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7E274" w14:textId="420ADEF6" w:rsidR="001E349B" w:rsidRDefault="00215C20" w:rsidP="001E349B">
      <w:bookmarkStart w:id="0" w:name="_Ref72153498"/>
      <w:bookmarkStart w:id="1" w:name="Frontpage_Logo_Negativ"/>
      <w:bookmarkStart w:id="2" w:name="_GoBack"/>
      <w:bookmarkEnd w:id="0"/>
      <w:bookmarkEnd w:id="2"/>
      <w:r>
        <w:rPr>
          <w:noProof/>
          <w:lang w:eastAsia="en-AU"/>
        </w:rPr>
        <w:drawing>
          <wp:anchor distT="0" distB="0" distL="0" distR="0" simplePos="0" relativeHeight="251658242" behindDoc="0" locked="0" layoutInCell="1" allowOverlap="1" wp14:anchorId="5645BEFA" wp14:editId="0300F3C0">
            <wp:simplePos x="0" y="0"/>
            <wp:positionH relativeFrom="margin">
              <wp:posOffset>-487680</wp:posOffset>
            </wp:positionH>
            <wp:positionV relativeFrom="page">
              <wp:posOffset>431165</wp:posOffset>
            </wp:positionV>
            <wp:extent cx="2086118" cy="914400"/>
            <wp:effectExtent l="0" t="0" r="0" b="0"/>
            <wp:wrapNone/>
            <wp:docPr id="1489793624" name="Frontpage_Logo_Negativ"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openxmlformats.org/drawingml/2006/picture">
                <pic:pic xmlns:pic="http://schemas.openxmlformats.org/drawingml/2006/picture">
                  <pic:nvPicPr>
                    <pic:cNvPr id="1489793624" name="Frontpage_Logo_Negativ"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1"/>
                    <a:srcRect/>
                    <a:stretch/>
                  </pic:blipFill>
                  <pic:spPr>
                    <a:xfrm>
                      <a:off x="0" y="0"/>
                      <a:ext cx="2086118" cy="914400"/>
                    </a:xfrm>
                    <a:prstGeom prst="rect">
                      <a:avLst/>
                    </a:prstGeom>
                  </pic:spPr>
                </pic:pic>
              </a:graphicData>
            </a:graphic>
          </wp:anchor>
        </w:drawing>
      </w:r>
      <w:bookmarkEnd w:id="1"/>
    </w:p>
    <w:p w14:paraId="2DD72BDF" w14:textId="6120FBE3" w:rsidR="001E349B" w:rsidRPr="004A7D78" w:rsidRDefault="001E349B" w:rsidP="001E349B">
      <w:r w:rsidRPr="004A7D78">
        <w:rPr>
          <w:noProof/>
          <w:lang w:eastAsia="en-AU"/>
        </w:rPr>
        <mc:AlternateContent>
          <mc:Choice Requires="wps">
            <w:drawing>
              <wp:anchor distT="0" distB="0" distL="114300" distR="114300" simplePos="0" relativeHeight="251658240" behindDoc="1" locked="1" layoutInCell="1" allowOverlap="1" wp14:anchorId="67B90D58" wp14:editId="04F00A35">
                <wp:simplePos x="0" y="0"/>
                <wp:positionH relativeFrom="page">
                  <wp:align>left</wp:align>
                </wp:positionH>
                <wp:positionV relativeFrom="page">
                  <wp:align>top</wp:align>
                </wp:positionV>
                <wp:extent cx="7596000" cy="10728000"/>
                <wp:effectExtent l="0" t="0" r="5080" b="0"/>
                <wp:wrapNone/>
                <wp:docPr id="35" name="FrontpageBackground">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011E19" w14:textId="42AB2A8B" w:rsidR="006D234C" w:rsidRDefault="006D234C" w:rsidP="00701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90D58" id="FrontpageBackground" o:spid="_x0000_s1026" style="position:absolute;margin-left:0;margin-top:0;width:598.1pt;height:844.7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77u0wIAAO4FAAAOAAAAZHJzL2Uyb0RvYy54bWysVEtv2zAMvg/YfzB0T23nnaDOkKTLMKBo&#10;i7VDz4osx8ZkSZOU14b995GS7XZtscOwHBTSJD++efnhVIvowI2tlMxIepGQiEum8kruMvL1YdOb&#10;ksg6KnMqlOQZOXNLPizev7s86jnvq1KJnJsIQKSdH3VGSuf0PI4tK3lN7YXSXIKwUKamDlizi3ND&#10;j4Bei7ifJOP4qEyujWLcWvh6FYRk4fGLgjN3WxSWu0hkBGJz/jX+3eIbLy7pfGeoLivWhEH/IYqa&#10;VhKcdlBX1NFob6pXUHXFjLKqcBdM1bEqiopxnwNkkyYvsrkvqeY+FyiO1V2Z7P+DZTeHOxNVeUYG&#10;IxJJWkOPNkZJp+mOryj7tjNqL3OfGz+5a+swS6BCdj/X6XRwNdmMe6vhbNobDlaD3mw4XfXSSX+6&#10;GvWXy/HH4S+scuytvH181HbuHWObPHmv7wwoIWeBRB+nwtT4DzWKTr5h565h6J/Bx8loNk4S6CsD&#10;WZqAT+SCt9ZeG+s+cVVHSGTEwEj4bOgBggmqrQq6s0pU+aYSwjNmt10LEx0ojM/G/xr0P9SERGWp&#10;0Cwg4hefZsjG5+XOgqOekF94ASWH+Ps+Ej/svPNDGePSpUFU0pwH9yNIrc2ts/B19YCIXID/DrsB&#10;wEV6jR2ibPTRlPtd6YyTvwUWjDsL7xkmpjOuK6nMWwACsmo8B/22SKE0WCV32p5ABcmtys8wm0aF&#10;pbWabSpo4TW17o4a2FLoO1wedwtPIdQxI6qhSFQq8+Ot76gPywNSEh1h6zNiv++p4SQSnyWs1Swd&#10;DvFMeGY4mvSBMc8l2+cSua/XCiYjhRunmSdR34mWLIyqH+FALdEriKhk4DsjriXXLtwiOHCML5de&#10;CQ6Dpu5a3muG0FheHNCH0yM1upliBxtwo9r7QOcvhjnooqVUy71TReUn/amqTeHhqPgJag4gXq3n&#10;vNd6OtOL3wAAAP//AwBQSwMEFAAGAAgAAAAhANTU4onbAAAABwEAAA8AAABkcnMvZG93bnJldi54&#10;bWxMjzFPwzAQhXck/oN1ldiokwolbYhTISSY6EBgYbvG1ySqfY5itzX/HpcFltM7vdN739XbaI04&#10;0+xHxwryZQaCuHN65F7B58fL/RqED8gajWNS8E0ets3tTY2Vdhd+p3MbepFC2FeoYAhhqqT03UAW&#10;/dJNxMk7uNliSOvcSz3jJYVbI1dZVkiLI6eGASd6Hqg7tierQB7Lt25XBFui+YrxVZb5rp2VulvE&#10;p0cQgWL4O4YrfkKHJjHt3Ym1F0ZBeiT8zquXb4oViH1SxXrzALKp5X/+5gcAAP//AwBQSwECLQAU&#10;AAYACAAAACEAtoM4kv4AAADhAQAAEwAAAAAAAAAAAAAAAAAAAAAAW0NvbnRlbnRfVHlwZXNdLnht&#10;bFBLAQItABQABgAIAAAAIQA4/SH/1gAAAJQBAAALAAAAAAAAAAAAAAAAAC8BAABfcmVscy8ucmVs&#10;c1BLAQItABQABgAIAAAAIQCE877u0wIAAO4FAAAOAAAAAAAAAAAAAAAAAC4CAABkcnMvZTJvRG9j&#10;LnhtbFBLAQItABQABgAIAAAAIQDU1OKJ2wAAAAcBAAAPAAAAAAAAAAAAAAAAAC0FAABkcnMvZG93&#10;bnJldi54bWxQSwUGAAAAAAQABADzAAAANQYAAAAA&#10;" stroked="f" strokeweight="2pt">
                <v:textbox>
                  <w:txbxContent>
                    <w:p w14:paraId="17011E19" w14:textId="42AB2A8B" w:rsidR="006D234C" w:rsidRDefault="006D234C" w:rsidP="007017D6"/>
                  </w:txbxContent>
                </v:textbox>
                <w10:wrap anchorx="page" anchory="page"/>
                <w10:anchorlock/>
              </v:rect>
            </w:pict>
          </mc:Fallback>
        </mc:AlternateContent>
      </w:r>
      <w:r w:rsidRPr="004A7D78">
        <w:rPr>
          <w:noProof/>
          <w:lang w:eastAsia="en-AU"/>
        </w:rPr>
        <mc:AlternateContent>
          <mc:Choice Requires="wps">
            <w:drawing>
              <wp:anchor distT="0" distB="0" distL="114300" distR="114300" simplePos="0" relativeHeight="251658241" behindDoc="0" locked="1" layoutInCell="1" allowOverlap="1" wp14:anchorId="148D5D59" wp14:editId="77163CB4">
                <wp:simplePos x="0" y="0"/>
                <wp:positionH relativeFrom="page">
                  <wp:posOffset>428625</wp:posOffset>
                </wp:positionH>
                <wp:positionV relativeFrom="page">
                  <wp:posOffset>428625</wp:posOffset>
                </wp:positionV>
                <wp:extent cx="6746875" cy="9677400"/>
                <wp:effectExtent l="0" t="0" r="0" b="0"/>
                <wp:wrapNone/>
                <wp:docPr id="36" name="Logo and frontpagepictur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6D234C" w:rsidRPr="00AA1B91" w14:paraId="1DFA0538" w14:textId="77777777" w:rsidTr="005A35D5">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272DAAB1" w14:textId="0E27DDC7" w:rsidR="006D234C" w:rsidRPr="00AA1B91" w:rsidRDefault="006D234C" w:rsidP="00FD5E9D">
                                  <w:pPr>
                                    <w:tabs>
                                      <w:tab w:val="left" w:pos="9810"/>
                                    </w:tabs>
                                  </w:pPr>
                                </w:p>
                              </w:tc>
                            </w:tr>
                            <w:tr w:rsidR="006D234C" w:rsidRPr="00AA1B91" w14:paraId="711E4557" w14:textId="77777777" w:rsidTr="00981018">
                              <w:trPr>
                                <w:trHeight w:hRule="exact" w:val="10603"/>
                              </w:trPr>
                              <w:tc>
                                <w:tcPr>
                                  <w:tcW w:w="10603" w:type="dxa"/>
                                </w:tcPr>
                                <w:p w14:paraId="1BA702AC" w14:textId="16DA7752" w:rsidR="006D234C" w:rsidRPr="00AA1B91" w:rsidRDefault="006D234C" w:rsidP="005A35D5">
                                  <w:pPr>
                                    <w:pStyle w:val="FPPicture"/>
                                  </w:pPr>
                                  <w:r>
                                    <w:rPr>
                                      <w:noProof/>
                                      <w:lang w:eastAsia="en-AU"/>
                                    </w:rPr>
                                    <w:drawing>
                                      <wp:inline distT="0" distB="0" distL="0" distR="0" wp14:anchorId="1178CDBD" wp14:editId="6BAA724E">
                                        <wp:extent cx="6732905" cy="664845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pic:cNvPicPr/>
                                              </pic:nvPicPr>
                                              <pic:blipFill rotWithShape="1">
                                                <a:blip r:embed="rId12">
                                                  <a:extLst>
                                                    <a:ext uri="{28A0092B-C50C-407E-A947-70E740481C1C}">
                                                      <a14:useLocalDpi xmlns:a14="http://schemas.microsoft.com/office/drawing/2010/main" val="0"/>
                                                    </a:ext>
                                                  </a:extLst>
                                                </a:blip>
                                                <a:srcRect t="627" b="627"/>
                                                <a:stretch/>
                                              </pic:blipFill>
                                              <pic:spPr bwMode="auto">
                                                <a:xfrm>
                                                  <a:off x="0" y="0"/>
                                                  <a:ext cx="6732905" cy="66484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1571809" w14:textId="77777777" w:rsidR="006D234C" w:rsidRDefault="006D234C" w:rsidP="00981018">
                            <w:pPr>
                              <w:pStyle w:val="NoSpacing"/>
                            </w:pPr>
                          </w:p>
                          <w:p w14:paraId="7541EDCE" w14:textId="77777777" w:rsidR="006D234C" w:rsidRPr="00AA1B91" w:rsidRDefault="006D234C" w:rsidP="00981018">
                            <w:pPr>
                              <w:pStyle w:val="NoSpacing"/>
                            </w:pPr>
                          </w:p>
                          <w:tbl>
                            <w:tblPr>
                              <w:tblStyle w:val="Tabel-Gitter1"/>
                              <w:tblOverlap w:val="never"/>
                              <w:tblW w:w="0" w:type="auto"/>
                              <w:tblLayout w:type="fixed"/>
                              <w:tblLook w:val="04A0" w:firstRow="1" w:lastRow="0" w:firstColumn="1" w:lastColumn="0" w:noHBand="0" w:noVBand="1"/>
                            </w:tblPr>
                            <w:tblGrid>
                              <w:gridCol w:w="6945"/>
                            </w:tblGrid>
                            <w:tr w:rsidR="006D234C" w14:paraId="3D6B817E" w14:textId="77777777" w:rsidTr="005A35D5">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bookmarkStart w:id="3" w:name="start"/>
                                <w:bookmarkEnd w:id="3"/>
                                <w:p w14:paraId="5F3C0B8A" w14:textId="56673D2A" w:rsidR="006D234C" w:rsidRDefault="00A82404" w:rsidP="0067568B">
                                  <w:pPr>
                                    <w:pStyle w:val="Documenttitle"/>
                                  </w:pPr>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r w:rsidR="006D234C">
                                        <w:t>Financial Benchmarking Survey</w:t>
                                      </w:r>
                                    </w:sdtContent>
                                  </w:sdt>
                                </w:p>
                                <w:p w14:paraId="08F4B613" w14:textId="15A18229" w:rsidR="006D234C" w:rsidRDefault="006D234C" w:rsidP="005D3CA2">
                                  <w:pPr>
                                    <w:pStyle w:val="Documentsubtitle"/>
                                  </w:pPr>
                                  <w:r>
                                    <w:t>National Disability Insurance Agency</w:t>
                                  </w:r>
                                </w:p>
                                <w:p w14:paraId="2EF9BA44" w14:textId="69C37E35" w:rsidR="006D234C" w:rsidRDefault="006D234C" w:rsidP="005D3CA2">
                                  <w:pPr>
                                    <w:pStyle w:val="Documentdate"/>
                                  </w:pPr>
                                  <w:r>
                                    <w:t>May 2021</w:t>
                                  </w:r>
                                </w:p>
                              </w:tc>
                            </w:tr>
                          </w:tbl>
                          <w:p w14:paraId="6053A0DA" w14:textId="77777777" w:rsidR="006D234C" w:rsidRPr="00AA1B91" w:rsidRDefault="006D234C" w:rsidP="001E349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D5D59" id="_x0000_t202" coordsize="21600,21600" o:spt="202" path="m,l,21600r21600,l21600,xe">
                <v:stroke joinstyle="miter"/>
                <v:path gradientshapeok="t" o:connecttype="rect"/>
              </v:shapetype>
              <v:shape id="Logo and frontpagepicture" o:spid="_x0000_s1027" type="#_x0000_t202" style="position:absolute;margin-left:33.75pt;margin-top:33.75pt;width:531.25pt;height:76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GXdWwMAAIEHAAAOAAAAZHJzL2Uyb0RvYy54bWysVctu2zoQ3RfoPxDaK5JsWpaEKIVtRRcF&#10;jLRoWnRNU5QtVCJ5STp2WvTfO6QecXK7uH1s5DE5zzNnhtdvzl2LHpjSjeC5F12FHmKciqrh+9z7&#10;9LH0Ew9pQ3hFWsFZ7j0y7b25ef3q+iQzNhMH0VZMIXDCdXaSuXcwRmZBoOmBdURfCck4XNZCdcTA&#10;X7UPKkVO4L1rg1kYxsFJqEoqQZnWcFr0l96N81/XjJp3da2ZQW3uQW7GfZX77uw3uLkm2V4ReWjo&#10;kAb5jSw60nAIOrkqiCHoqJr/uOoaqoQWtbmiogtEXTeUuRqgmih8Uc39gUjmagFwtJxg0n/PLb17&#10;eK9QU+XePPYQJx30aCv2AkHLUK0EN5LsmWyoOSqbCsnY2Wy1GaS+xm+bKJkXyzL21zhNfDxfz/0U&#10;J2s/Ws6S9WK2WsW3+LvFOniyD05SZy68bZYT7yXkYs5rcQYqWXV7ruHQRjvXqrO/gBmCe2jm49RA&#10;yAlROIyXOE6WCw9RuEvj5RKHrsUQdjSXSpt/mOiQFXJPAUNcWeQBquozHFVsNC7Kpm0dS1qOThBi&#10;vgidwXQDzlvu8HB869081emkAac0TG+T2wT7eBbf+jgsCn9VbrAfl9FyUcyLzaaIvlvvEc4OTVUx&#10;bqOPvIzw/+v7MCE9oyZmatE2lXVnU3XzxTatQg8EJqM1Dm6o5EIreJ7F2DxXKeDt2P0tjWY4XM9S&#10;vwTgfVzihZ8uw8QPo3SdxiFOcVE+r2jbcPbnFT1rxUXSJLPdmwrbtYR+GYh3oXVRmk3nqbSX/OzJ&#10;52hoHltQtL3+wGqYGMfBn2BJKGV8wtNpW60akP8Vw0Hfoe149SvGbLRwkWGIJ+Ou4UI5/r6gQPVl&#10;pEDd6wMoF3Vb0Zx3Z7cqptncieoRRlYJmCQYSC1p2QD8W6LNe6JgkcIhPA7mHXzqVsD4iEHy0EGo&#10;rz87t/rAc7j10AkWc+7pf48Elg9q33LYfHaLj4Iahd0o8GO3EcDoyGXjRDBQph1F2GndZ3gzVjYK&#10;XBFOIVbumVHcmP55gDeHstXKKcGulsRs+b2k1rVF1dLs4/kzUXLYJAaW0J0YVzbJXiyUXtdacrE6&#10;GlE3bttYXHsUB7xhzzs6Dm+SfUgu/zutp5fz5gcAAAD//wMAUEsDBBQABgAIAAAAIQDjpzb/3wAA&#10;AAsBAAAPAAAAZHJzL2Rvd25yZXYueG1sTI9BS8NAEIXvgv9hGcGb3aSS2sZsiggqeEurBW+b7Lgb&#10;mp0N2W0S/71bEOppZniPN98rtrPt2IiDbx0JSBcJMKTGqZa0gI/9y90amA+SlOwcoYAf9LAtr68K&#10;mSs3UYXjLmgWQ8jnUoAJoc85941BK/3C9UhR+3aDlSGeg+ZqkFMMtx1fJsmKW9lS/GBkj88Gm+Pu&#10;ZAXszaTrr2r51rz699HpKj0eNp9C3N7MT4/AAs7hYoYzfkSHMjLV7kTKs07A6iGLzr951tP7JJar&#10;45Zt0gx4WfD/HcpfAAAA//8DAFBLAQItABQABgAIAAAAIQC2gziS/gAAAOEBAAATAAAAAAAAAAAA&#10;AAAAAAAAAABbQ29udGVudF9UeXBlc10ueG1sUEsBAi0AFAAGAAgAAAAhADj9If/WAAAAlAEAAAsA&#10;AAAAAAAAAAAAAAAALwEAAF9yZWxzLy5yZWxzUEsBAi0AFAAGAAgAAAAhADUQZd1bAwAAgQcAAA4A&#10;AAAAAAAAAAAAAAAALgIAAGRycy9lMm9Eb2MueG1sUEsBAi0AFAAGAAgAAAAhAOOnNv/fAAAACwEA&#10;AA8AAAAAAAAAAAAAAAAAtQUAAGRycy9kb3ducmV2LnhtbFBLBQYAAAAABAAEAPMAAADBBg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6D234C" w:rsidRPr="00AA1B91" w14:paraId="1DFA0538" w14:textId="77777777" w:rsidTr="005A35D5">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272DAAB1" w14:textId="0E27DDC7" w:rsidR="006D234C" w:rsidRPr="00AA1B91" w:rsidRDefault="006D234C" w:rsidP="00FD5E9D">
                            <w:pPr>
                              <w:tabs>
                                <w:tab w:val="left" w:pos="9810"/>
                              </w:tabs>
                            </w:pPr>
                          </w:p>
                        </w:tc>
                      </w:tr>
                      <w:tr w:rsidR="006D234C" w:rsidRPr="00AA1B91" w14:paraId="711E4557" w14:textId="77777777" w:rsidTr="00981018">
                        <w:trPr>
                          <w:trHeight w:hRule="exact" w:val="10603"/>
                        </w:trPr>
                        <w:tc>
                          <w:tcPr>
                            <w:tcW w:w="10603" w:type="dxa"/>
                          </w:tcPr>
                          <w:p w14:paraId="1BA702AC" w14:textId="16DA7752" w:rsidR="006D234C" w:rsidRPr="00AA1B91" w:rsidRDefault="006D234C" w:rsidP="005A35D5">
                            <w:pPr>
                              <w:pStyle w:val="FPPicture"/>
                            </w:pPr>
                            <w:r>
                              <w:rPr>
                                <w:noProof/>
                                <w:lang w:eastAsia="en-AU"/>
                              </w:rPr>
                              <w:drawing>
                                <wp:inline distT="0" distB="0" distL="0" distR="0" wp14:anchorId="1178CDBD" wp14:editId="6BAA724E">
                                  <wp:extent cx="6732905" cy="664845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pic:cNvPicPr/>
                                        </pic:nvPicPr>
                                        <pic:blipFill rotWithShape="1">
                                          <a:blip r:embed="rId12">
                                            <a:extLst>
                                              <a:ext uri="{28A0092B-C50C-407E-A947-70E740481C1C}">
                                                <a14:useLocalDpi xmlns:a14="http://schemas.microsoft.com/office/drawing/2010/main" val="0"/>
                                              </a:ext>
                                            </a:extLst>
                                          </a:blip>
                                          <a:srcRect t="627" b="627"/>
                                          <a:stretch/>
                                        </pic:blipFill>
                                        <pic:spPr bwMode="auto">
                                          <a:xfrm>
                                            <a:off x="0" y="0"/>
                                            <a:ext cx="6732905" cy="66484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1571809" w14:textId="77777777" w:rsidR="006D234C" w:rsidRDefault="006D234C" w:rsidP="00981018">
                      <w:pPr>
                        <w:pStyle w:val="NoSpacing"/>
                      </w:pPr>
                    </w:p>
                    <w:p w14:paraId="7541EDCE" w14:textId="77777777" w:rsidR="006D234C" w:rsidRPr="00AA1B91" w:rsidRDefault="006D234C" w:rsidP="00981018">
                      <w:pPr>
                        <w:pStyle w:val="NoSpacing"/>
                      </w:pPr>
                    </w:p>
                    <w:tbl>
                      <w:tblPr>
                        <w:tblStyle w:val="Tabel-Gitter1"/>
                        <w:tblOverlap w:val="never"/>
                        <w:tblW w:w="0" w:type="auto"/>
                        <w:tblLayout w:type="fixed"/>
                        <w:tblLook w:val="04A0" w:firstRow="1" w:lastRow="0" w:firstColumn="1" w:lastColumn="0" w:noHBand="0" w:noVBand="1"/>
                      </w:tblPr>
                      <w:tblGrid>
                        <w:gridCol w:w="6945"/>
                      </w:tblGrid>
                      <w:tr w:rsidR="006D234C" w14:paraId="3D6B817E" w14:textId="77777777" w:rsidTr="005A35D5">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bookmarkStart w:id="4" w:name="start"/>
                          <w:bookmarkEnd w:id="4"/>
                          <w:p w14:paraId="5F3C0B8A" w14:textId="56673D2A" w:rsidR="006D234C" w:rsidRDefault="00A82404" w:rsidP="0067568B">
                            <w:pPr>
                              <w:pStyle w:val="Documenttitle"/>
                            </w:pPr>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r w:rsidR="006D234C">
                                  <w:t>Financial Benchmarking Survey</w:t>
                                </w:r>
                              </w:sdtContent>
                            </w:sdt>
                          </w:p>
                          <w:p w14:paraId="08F4B613" w14:textId="15A18229" w:rsidR="006D234C" w:rsidRDefault="006D234C" w:rsidP="005D3CA2">
                            <w:pPr>
                              <w:pStyle w:val="Documentsubtitle"/>
                            </w:pPr>
                            <w:r>
                              <w:t>National Disability Insurance Agency</w:t>
                            </w:r>
                          </w:p>
                          <w:p w14:paraId="2EF9BA44" w14:textId="69C37E35" w:rsidR="006D234C" w:rsidRDefault="006D234C" w:rsidP="005D3CA2">
                            <w:pPr>
                              <w:pStyle w:val="Documentdate"/>
                            </w:pPr>
                            <w:r>
                              <w:t>May 2021</w:t>
                            </w:r>
                          </w:p>
                        </w:tc>
                      </w:tr>
                    </w:tbl>
                    <w:p w14:paraId="6053A0DA" w14:textId="77777777" w:rsidR="006D234C" w:rsidRPr="00AA1B91" w:rsidRDefault="006D234C" w:rsidP="001E349B"/>
                  </w:txbxContent>
                </v:textbox>
                <w10:wrap anchorx="page" anchory="page"/>
                <w10:anchorlock/>
              </v:shape>
            </w:pict>
          </mc:Fallback>
        </mc:AlternateContent>
      </w:r>
      <w:bookmarkStart w:id="5" w:name="BIT_CoverPage"/>
    </w:p>
    <w:p w14:paraId="32BAD88A" w14:textId="77777777" w:rsidR="001E349B" w:rsidRPr="004A7D78" w:rsidRDefault="00031008" w:rsidP="001E349B">
      <w:r>
        <w:rPr>
          <w:noProof/>
          <w:lang w:eastAsia="en-AU"/>
        </w:rPr>
        <w:drawing>
          <wp:anchor distT="0" distB="0" distL="114300" distR="114300" simplePos="0" relativeHeight="251658243" behindDoc="0" locked="0" layoutInCell="1" allowOverlap="1" wp14:anchorId="33481043" wp14:editId="07C44E14">
            <wp:simplePos x="0" y="0"/>
            <wp:positionH relativeFrom="page">
              <wp:posOffset>5154295</wp:posOffset>
            </wp:positionH>
            <wp:positionV relativeFrom="page">
              <wp:posOffset>9591040</wp:posOffset>
            </wp:positionV>
            <wp:extent cx="2003425" cy="528955"/>
            <wp:effectExtent l="0" t="0" r="0" b="0"/>
            <wp:wrapNone/>
            <wp:docPr id="52379519" name="Frontpage_Logo_Negativ"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openxmlformats.org/drawingml/2006/picture">
                <pic:pic xmlns:pic="http://schemas.openxmlformats.org/drawingml/2006/picture">
                  <pic:nvPicPr>
                    <pic:cNvPr id="52379519" name="Frontpage_Logo_Negativ"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3425" cy="528955"/>
                    </a:xfrm>
                    <a:prstGeom prst="rect">
                      <a:avLst/>
                    </a:prstGeom>
                  </pic:spPr>
                </pic:pic>
              </a:graphicData>
            </a:graphic>
          </wp:anchor>
        </w:drawing>
      </w:r>
    </w:p>
    <w:bookmarkEnd w:id="5"/>
    <w:p w14:paraId="4511E765" w14:textId="77777777" w:rsidR="001E349B" w:rsidRDefault="001E349B" w:rsidP="00A31EF9"/>
    <w:p w14:paraId="5AE6EF8C" w14:textId="2A73D643" w:rsidR="001E349B" w:rsidRPr="000F05E4" w:rsidRDefault="001E349B" w:rsidP="00A31EF9"/>
    <w:p w14:paraId="6880B03D" w14:textId="77777777" w:rsidR="00D96296" w:rsidRDefault="00D96296" w:rsidP="007017D6">
      <w:pPr>
        <w:sectPr w:rsidR="00D96296" w:rsidSect="005F043A">
          <w:headerReference w:type="default" r:id="rId14"/>
          <w:footerReference w:type="default" r:id="rId15"/>
          <w:pgSz w:w="11906" w:h="16838" w:code="9"/>
          <w:pgMar w:top="1440" w:right="4281" w:bottom="1440" w:left="1440" w:header="680" w:footer="425" w:gutter="0"/>
          <w:cols w:space="284"/>
          <w:docGrid w:linePitch="360"/>
        </w:sectPr>
      </w:pPr>
    </w:p>
    <w:tbl>
      <w:tblPr>
        <w:tblStyle w:val="TableGrid"/>
        <w:tblpPr w:horzAnchor="margin" w:tblpYSpec="bottom"/>
        <w:tblOverlap w:val="never"/>
        <w:tblW w:w="9185" w:type="dxa"/>
        <w:tblLook w:val="04A0" w:firstRow="1" w:lastRow="0" w:firstColumn="1" w:lastColumn="0" w:noHBand="0" w:noVBand="1"/>
      </w:tblPr>
      <w:tblGrid>
        <w:gridCol w:w="9185"/>
      </w:tblGrid>
      <w:tr w:rsidR="006D234C" w:rsidRPr="00DB2D17" w14:paraId="541E3743" w14:textId="77777777" w:rsidTr="006D234C">
        <w:trPr>
          <w:cnfStyle w:val="100000000000" w:firstRow="1" w:lastRow="0" w:firstColumn="0" w:lastColumn="0" w:oddVBand="0" w:evenVBand="0" w:oddHBand="0" w:evenHBand="0" w:firstRowFirstColumn="0" w:firstRowLastColumn="0" w:lastRowFirstColumn="0" w:lastRowLastColumn="0"/>
          <w:trHeight w:val="6379"/>
        </w:trPr>
        <w:tc>
          <w:tcPr>
            <w:tcW w:w="9214" w:type="dxa"/>
            <w:vAlign w:val="bottom"/>
          </w:tcPr>
          <w:p w14:paraId="63699EC4" w14:textId="77777777" w:rsidR="006D234C" w:rsidRPr="00DB2D17" w:rsidRDefault="006D234C" w:rsidP="006D234C">
            <w:pPr>
              <w:pStyle w:val="Legaltext"/>
            </w:pPr>
            <w:bookmarkStart w:id="6" w:name="LAN_ContentsRP"/>
          </w:p>
          <w:p w14:paraId="65FCBB10" w14:textId="77777777" w:rsidR="006D234C" w:rsidRPr="00DB2D17" w:rsidRDefault="006D234C" w:rsidP="006D234C">
            <w:pPr>
              <w:pStyle w:val="Legaltext"/>
            </w:pPr>
          </w:p>
          <w:p w14:paraId="2BA14A4D" w14:textId="77777777" w:rsidR="006D234C" w:rsidRPr="00381B99" w:rsidRDefault="006D234C" w:rsidP="006D234C">
            <w:pPr>
              <w:pStyle w:val="Legaltext"/>
            </w:pPr>
            <w:r>
              <w:t>Deloitte Access Economics</w:t>
            </w:r>
          </w:p>
          <w:p w14:paraId="65AC3E9E" w14:textId="77777777" w:rsidR="006D234C" w:rsidRPr="0078098D" w:rsidRDefault="006D234C" w:rsidP="006D234C">
            <w:pPr>
              <w:pStyle w:val="Legaltext"/>
            </w:pPr>
            <w:r>
              <w:t>8 Brindabella Circuit</w:t>
            </w:r>
            <w:r>
              <w:br/>
              <w:t>Brindabella Business Park ACT 2609</w:t>
            </w:r>
          </w:p>
          <w:p w14:paraId="1BEB1AA7" w14:textId="77777777" w:rsidR="006D234C" w:rsidRPr="0078098D" w:rsidRDefault="006D234C" w:rsidP="006D234C">
            <w:pPr>
              <w:pStyle w:val="Legaltext"/>
            </w:pPr>
            <w:r w:rsidRPr="0078098D">
              <w:t xml:space="preserve">Phone: </w:t>
            </w:r>
            <w:r>
              <w:t>+61 2 6263 7000</w:t>
            </w:r>
          </w:p>
          <w:p w14:paraId="256A37AF" w14:textId="77777777" w:rsidR="006D234C" w:rsidRDefault="006D234C" w:rsidP="006D234C">
            <w:pPr>
              <w:pStyle w:val="Legaltext"/>
            </w:pPr>
            <w:r>
              <w:t>Web: www.deloitte.com</w:t>
            </w:r>
          </w:p>
          <w:p w14:paraId="76E70532" w14:textId="77777777" w:rsidR="006D234C" w:rsidRDefault="006D234C" w:rsidP="006D234C">
            <w:pPr>
              <w:pStyle w:val="Legaltext"/>
            </w:pPr>
            <w:r>
              <w:t xml:space="preserve">Deloitte Access Economics is Australia’s pre-eminent economics advisory practice and a member of Deloitte's global economics group. For more information, please visit our website: </w:t>
            </w:r>
            <w:hyperlink r:id="rId16" w:history="1">
              <w:r w:rsidRPr="00E87E34">
                <w:rPr>
                  <w:rStyle w:val="Hyperlink"/>
                </w:rPr>
                <w:t>www.deloitte.com/au/deloitte-access-economics</w:t>
              </w:r>
            </w:hyperlink>
            <w:r>
              <w:t xml:space="preserve"> </w:t>
            </w:r>
          </w:p>
          <w:p w14:paraId="17BF3A17" w14:textId="77777777" w:rsidR="006D234C" w:rsidRDefault="006D234C" w:rsidP="006D234C">
            <w:pPr>
              <w:pStyle w:val="Legaltext"/>
            </w:pPr>
            <w:r>
              <w:t>Deloitte refers to one or more of Deloitte Touche Tohmatsu Limited (“DTTL”), its global network of member firms, and their related entities. DTTL (also referred to as “Deloitte Global”) and each of its member firms and their affiliated entities are legally separate and independent entities. DTTL does not provide services to clients. Please see www.deloitte.com/about to learn more.</w:t>
            </w:r>
          </w:p>
          <w:p w14:paraId="1E243FA0" w14:textId="77777777" w:rsidR="006D234C" w:rsidRDefault="006D234C" w:rsidP="006D234C">
            <w:pPr>
              <w:pStyle w:val="Legaltext"/>
            </w:pPr>
            <w:r>
              <w:t>Deloitte is a leading global provider of audit and assurance, consulting, financial advisory, risk advisory, tax and related services. Our network of member firms in more than 150 countries and territories serves four out of five Fortune Global 500®companies. Learn how Deloitte’s approximately 286,000 people make an impact that matters at www.deloitte.com.</w:t>
            </w:r>
          </w:p>
          <w:p w14:paraId="6FA9AA99" w14:textId="77777777" w:rsidR="006D234C" w:rsidRPr="00C758C6" w:rsidRDefault="006D234C" w:rsidP="006D234C">
            <w:pPr>
              <w:pStyle w:val="Legaltext"/>
              <w:rPr>
                <w:b/>
              </w:rPr>
            </w:pPr>
            <w:r w:rsidRPr="00C758C6">
              <w:rPr>
                <w:b/>
              </w:rPr>
              <w:t xml:space="preserve">Deloitte Asia Pacific </w:t>
            </w:r>
          </w:p>
          <w:p w14:paraId="5B02A8BD" w14:textId="77777777" w:rsidR="006D234C" w:rsidRDefault="006D234C" w:rsidP="006D234C">
            <w:pPr>
              <w:pStyle w:val="Legaltext"/>
            </w:pPr>
            <w:r>
              <w:t>Deloitte Asia Pacific Limited is a company limited by guarantee and a member firm of DTTL. Members of Deloitte Asia Pacific Limited and their related entities provide services in Australia, Brunei Darussalam, Cambodia, East Timor, Federated States of Micronesia, Guam, Indonesia, Japan, Laos, Malaysia, Mongolia, Myanmar, New Zealand, Palau, Papua New Guinea, Singapore, Thailand, The Marshall Islands, The Northern Mariana Islands, The People’s Republic of China (incl. Hong Kong SAR and Macau SAR), The Philippines and Vietnam, in each of which operations are conducted by separate and independent legal entities.</w:t>
            </w:r>
          </w:p>
          <w:p w14:paraId="10104FED" w14:textId="77777777" w:rsidR="006D234C" w:rsidRPr="00C758C6" w:rsidRDefault="006D234C" w:rsidP="006D234C">
            <w:pPr>
              <w:pStyle w:val="Legaltext"/>
              <w:rPr>
                <w:b/>
              </w:rPr>
            </w:pPr>
            <w:r w:rsidRPr="00C758C6">
              <w:rPr>
                <w:b/>
              </w:rPr>
              <w:t>Deloitte Australia</w:t>
            </w:r>
          </w:p>
          <w:p w14:paraId="5CD6F4D6" w14:textId="77777777" w:rsidR="006D234C" w:rsidRDefault="006D234C" w:rsidP="006D234C">
            <w:pPr>
              <w:pStyle w:val="Legaltext"/>
            </w:pPr>
            <w:r>
              <w:t>In Australia, the Deloitte Network member is the Australian partnership of Deloitte Touche Tohmatsu. As one of Australia’s leading professional services firms. Deloitte Touche Tohmatsu and its affiliates provide audit, tax, consulting,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p>
          <w:p w14:paraId="3D7BA95B" w14:textId="77777777" w:rsidR="006D234C" w:rsidRDefault="006D234C" w:rsidP="006D234C">
            <w:pPr>
              <w:pStyle w:val="Legaltext"/>
            </w:pPr>
            <w:r>
              <w:t>Liability limited by a scheme approved under Professional Standards Legislation.</w:t>
            </w:r>
          </w:p>
          <w:p w14:paraId="4C1CEC50" w14:textId="77777777" w:rsidR="006D234C" w:rsidRDefault="006D234C" w:rsidP="006D234C">
            <w:pPr>
              <w:pStyle w:val="Legaltext"/>
            </w:pPr>
            <w:r>
              <w:t>Member of Deloitte Asia Pacific Limited and the Deloitte Network.</w:t>
            </w:r>
          </w:p>
          <w:p w14:paraId="0CA29441" w14:textId="77777777" w:rsidR="006D234C" w:rsidRPr="00417D85" w:rsidRDefault="006D234C" w:rsidP="006D234C">
            <w:pPr>
              <w:pStyle w:val="Legaltext"/>
              <w:rPr>
                <w:sz w:val="2"/>
                <w:szCs w:val="2"/>
              </w:rPr>
            </w:pPr>
            <w:r>
              <w:t>©2021 Deloitte Access Economics. Deloitte Touche Tohmatsu</w:t>
            </w:r>
          </w:p>
        </w:tc>
      </w:tr>
    </w:tbl>
    <w:p w14:paraId="0DDB9020" w14:textId="575113F3" w:rsidR="00723E0A" w:rsidRDefault="00723E0A" w:rsidP="006D234C"/>
    <w:p w14:paraId="5C773169" w14:textId="77777777" w:rsidR="006D234C" w:rsidRPr="006D234C" w:rsidRDefault="006D234C" w:rsidP="006D234C">
      <w:pPr>
        <w:sectPr w:rsidR="006D234C" w:rsidRPr="006D234C" w:rsidSect="005F043A">
          <w:headerReference w:type="default" r:id="rId17"/>
          <w:footerReference w:type="default" r:id="rId18"/>
          <w:pgSz w:w="11906" w:h="16838" w:code="9"/>
          <w:pgMar w:top="1440" w:right="1440" w:bottom="1440" w:left="1440" w:header="680" w:footer="425" w:gutter="0"/>
          <w:cols w:space="284"/>
          <w:noEndnote/>
          <w:docGrid w:linePitch="360"/>
        </w:sectPr>
      </w:pPr>
    </w:p>
    <w:p w14:paraId="3483BF8B" w14:textId="45CE13D4" w:rsidR="002268CC" w:rsidRDefault="002268CC" w:rsidP="002268CC">
      <w:pPr>
        <w:pStyle w:val="TOCHeading"/>
      </w:pPr>
      <w:r>
        <w:lastRenderedPageBreak/>
        <w:t>Contents</w:t>
      </w:r>
      <w:bookmarkEnd w:id="6"/>
    </w:p>
    <w:p w14:paraId="59FC01DC" w14:textId="14DA8C71" w:rsidR="00723E0A" w:rsidRDefault="002B0C30">
      <w:pPr>
        <w:pStyle w:val="TOC1"/>
        <w:rPr>
          <w:rFonts w:eastAsiaTheme="minorEastAsia"/>
          <w:noProof/>
          <w:sz w:val="22"/>
          <w:szCs w:val="22"/>
          <w:lang w:eastAsia="en-AU"/>
        </w:rPr>
      </w:pPr>
      <w:r>
        <w:fldChar w:fldCharType="begin"/>
      </w:r>
      <w:r>
        <w:instrText xml:space="preserve"> TOC \o "1-2" \h \z \t "Appendix_head_2,2,Appendix_head_1,1" </w:instrText>
      </w:r>
      <w:r>
        <w:fldChar w:fldCharType="separate"/>
      </w:r>
      <w:hyperlink w:anchor="_Toc75868249" w:history="1">
        <w:r w:rsidR="00723E0A" w:rsidRPr="00BE3C6F">
          <w:rPr>
            <w:rStyle w:val="Hyperlink"/>
            <w:noProof/>
          </w:rPr>
          <w:t>Glossary</w:t>
        </w:r>
        <w:r w:rsidR="00723E0A">
          <w:rPr>
            <w:noProof/>
            <w:webHidden/>
          </w:rPr>
          <w:tab/>
        </w:r>
        <w:r w:rsidR="00723E0A">
          <w:rPr>
            <w:noProof/>
            <w:webHidden/>
          </w:rPr>
          <w:fldChar w:fldCharType="begin"/>
        </w:r>
        <w:r w:rsidR="00723E0A">
          <w:rPr>
            <w:noProof/>
            <w:webHidden/>
          </w:rPr>
          <w:instrText xml:space="preserve"> PAGEREF _Toc75868249 \h </w:instrText>
        </w:r>
        <w:r w:rsidR="00723E0A">
          <w:rPr>
            <w:noProof/>
            <w:webHidden/>
          </w:rPr>
        </w:r>
        <w:r w:rsidR="00723E0A">
          <w:rPr>
            <w:noProof/>
            <w:webHidden/>
          </w:rPr>
          <w:fldChar w:fldCharType="separate"/>
        </w:r>
        <w:r w:rsidR="00723E0A">
          <w:rPr>
            <w:noProof/>
            <w:webHidden/>
          </w:rPr>
          <w:t>9</w:t>
        </w:r>
        <w:r w:rsidR="00723E0A">
          <w:rPr>
            <w:noProof/>
            <w:webHidden/>
          </w:rPr>
          <w:fldChar w:fldCharType="end"/>
        </w:r>
      </w:hyperlink>
    </w:p>
    <w:p w14:paraId="33E03FFF" w14:textId="0932F821" w:rsidR="00723E0A" w:rsidRDefault="00A82404">
      <w:pPr>
        <w:pStyle w:val="TOC1"/>
        <w:rPr>
          <w:rFonts w:eastAsiaTheme="minorEastAsia"/>
          <w:noProof/>
          <w:sz w:val="22"/>
          <w:szCs w:val="22"/>
          <w:lang w:eastAsia="en-AU"/>
        </w:rPr>
      </w:pPr>
      <w:hyperlink w:anchor="_Toc75868250" w:history="1">
        <w:r w:rsidR="00723E0A" w:rsidRPr="00BE3C6F">
          <w:rPr>
            <w:rStyle w:val="Hyperlink"/>
            <w:noProof/>
          </w:rPr>
          <w:t>1</w:t>
        </w:r>
        <w:r w:rsidR="00723E0A">
          <w:rPr>
            <w:rFonts w:eastAsiaTheme="minorEastAsia"/>
            <w:noProof/>
            <w:sz w:val="22"/>
            <w:szCs w:val="22"/>
            <w:lang w:eastAsia="en-AU"/>
          </w:rPr>
          <w:tab/>
        </w:r>
        <w:r w:rsidR="00723E0A" w:rsidRPr="00BE3C6F">
          <w:rPr>
            <w:rStyle w:val="Hyperlink"/>
            <w:noProof/>
          </w:rPr>
          <w:t>Introduction</w:t>
        </w:r>
        <w:r w:rsidR="00723E0A">
          <w:rPr>
            <w:noProof/>
            <w:webHidden/>
          </w:rPr>
          <w:tab/>
        </w:r>
        <w:r w:rsidR="00723E0A">
          <w:rPr>
            <w:noProof/>
            <w:webHidden/>
          </w:rPr>
          <w:fldChar w:fldCharType="begin"/>
        </w:r>
        <w:r w:rsidR="00723E0A">
          <w:rPr>
            <w:noProof/>
            <w:webHidden/>
          </w:rPr>
          <w:instrText xml:space="preserve"> PAGEREF _Toc75868250 \h </w:instrText>
        </w:r>
        <w:r w:rsidR="00723E0A">
          <w:rPr>
            <w:noProof/>
            <w:webHidden/>
          </w:rPr>
        </w:r>
        <w:r w:rsidR="00723E0A">
          <w:rPr>
            <w:noProof/>
            <w:webHidden/>
          </w:rPr>
          <w:fldChar w:fldCharType="separate"/>
        </w:r>
        <w:r w:rsidR="00723E0A">
          <w:rPr>
            <w:noProof/>
            <w:webHidden/>
          </w:rPr>
          <w:t>11</w:t>
        </w:r>
        <w:r w:rsidR="00723E0A">
          <w:rPr>
            <w:noProof/>
            <w:webHidden/>
          </w:rPr>
          <w:fldChar w:fldCharType="end"/>
        </w:r>
      </w:hyperlink>
    </w:p>
    <w:p w14:paraId="3D03E2C4" w14:textId="6BD7CF2F" w:rsidR="00723E0A" w:rsidRDefault="00A82404">
      <w:pPr>
        <w:pStyle w:val="TOC2"/>
        <w:tabs>
          <w:tab w:val="left" w:pos="1134"/>
        </w:tabs>
        <w:rPr>
          <w:rFonts w:eastAsiaTheme="minorEastAsia"/>
          <w:noProof/>
          <w:sz w:val="22"/>
          <w:szCs w:val="22"/>
          <w:lang w:eastAsia="en-AU"/>
        </w:rPr>
      </w:pPr>
      <w:hyperlink w:anchor="_Toc75868251" w:history="1">
        <w:r w:rsidR="00723E0A" w:rsidRPr="00BE3C6F">
          <w:rPr>
            <w:rStyle w:val="Hyperlink"/>
            <w:noProof/>
          </w:rPr>
          <w:t>1.1</w:t>
        </w:r>
        <w:r w:rsidR="00723E0A">
          <w:rPr>
            <w:rFonts w:eastAsiaTheme="minorEastAsia"/>
            <w:noProof/>
            <w:sz w:val="22"/>
            <w:szCs w:val="22"/>
            <w:lang w:eastAsia="en-AU"/>
          </w:rPr>
          <w:tab/>
        </w:r>
        <w:r w:rsidR="00723E0A" w:rsidRPr="00BE3C6F">
          <w:rPr>
            <w:rStyle w:val="Hyperlink"/>
            <w:noProof/>
          </w:rPr>
          <w:t>Overview of respondents</w:t>
        </w:r>
        <w:r w:rsidR="00723E0A">
          <w:rPr>
            <w:noProof/>
            <w:webHidden/>
          </w:rPr>
          <w:tab/>
        </w:r>
        <w:r w:rsidR="00723E0A">
          <w:rPr>
            <w:noProof/>
            <w:webHidden/>
          </w:rPr>
          <w:fldChar w:fldCharType="begin"/>
        </w:r>
        <w:r w:rsidR="00723E0A">
          <w:rPr>
            <w:noProof/>
            <w:webHidden/>
          </w:rPr>
          <w:instrText xml:space="preserve"> PAGEREF _Toc75868251 \h </w:instrText>
        </w:r>
        <w:r w:rsidR="00723E0A">
          <w:rPr>
            <w:noProof/>
            <w:webHidden/>
          </w:rPr>
        </w:r>
        <w:r w:rsidR="00723E0A">
          <w:rPr>
            <w:noProof/>
            <w:webHidden/>
          </w:rPr>
          <w:fldChar w:fldCharType="separate"/>
        </w:r>
        <w:r w:rsidR="00723E0A">
          <w:rPr>
            <w:noProof/>
            <w:webHidden/>
          </w:rPr>
          <w:t>12</w:t>
        </w:r>
        <w:r w:rsidR="00723E0A">
          <w:rPr>
            <w:noProof/>
            <w:webHidden/>
          </w:rPr>
          <w:fldChar w:fldCharType="end"/>
        </w:r>
      </w:hyperlink>
    </w:p>
    <w:p w14:paraId="591F5DD5" w14:textId="4AFE718E" w:rsidR="00723E0A" w:rsidRDefault="00A82404">
      <w:pPr>
        <w:pStyle w:val="TOC2"/>
        <w:tabs>
          <w:tab w:val="left" w:pos="1134"/>
        </w:tabs>
        <w:rPr>
          <w:rFonts w:eastAsiaTheme="minorEastAsia"/>
          <w:noProof/>
          <w:sz w:val="22"/>
          <w:szCs w:val="22"/>
          <w:lang w:eastAsia="en-AU"/>
        </w:rPr>
      </w:pPr>
      <w:hyperlink w:anchor="_Toc75868252" w:history="1">
        <w:r w:rsidR="00723E0A" w:rsidRPr="00BE3C6F">
          <w:rPr>
            <w:rStyle w:val="Hyperlink"/>
            <w:noProof/>
          </w:rPr>
          <w:t>1.2</w:t>
        </w:r>
        <w:r w:rsidR="00723E0A">
          <w:rPr>
            <w:rFonts w:eastAsiaTheme="minorEastAsia"/>
            <w:noProof/>
            <w:sz w:val="22"/>
            <w:szCs w:val="22"/>
            <w:lang w:eastAsia="en-AU"/>
          </w:rPr>
          <w:tab/>
        </w:r>
        <w:r w:rsidR="00723E0A" w:rsidRPr="00BE3C6F">
          <w:rPr>
            <w:rStyle w:val="Hyperlink"/>
            <w:noProof/>
          </w:rPr>
          <w:t>Disaggregation of survey population</w:t>
        </w:r>
        <w:r w:rsidR="00723E0A">
          <w:rPr>
            <w:noProof/>
            <w:webHidden/>
          </w:rPr>
          <w:tab/>
        </w:r>
        <w:r w:rsidR="00723E0A">
          <w:rPr>
            <w:noProof/>
            <w:webHidden/>
          </w:rPr>
          <w:fldChar w:fldCharType="begin"/>
        </w:r>
        <w:r w:rsidR="00723E0A">
          <w:rPr>
            <w:noProof/>
            <w:webHidden/>
          </w:rPr>
          <w:instrText xml:space="preserve"> PAGEREF _Toc75868252 \h </w:instrText>
        </w:r>
        <w:r w:rsidR="00723E0A">
          <w:rPr>
            <w:noProof/>
            <w:webHidden/>
          </w:rPr>
        </w:r>
        <w:r w:rsidR="00723E0A">
          <w:rPr>
            <w:noProof/>
            <w:webHidden/>
          </w:rPr>
          <w:fldChar w:fldCharType="separate"/>
        </w:r>
        <w:r w:rsidR="00723E0A">
          <w:rPr>
            <w:noProof/>
            <w:webHidden/>
          </w:rPr>
          <w:t>15</w:t>
        </w:r>
        <w:r w:rsidR="00723E0A">
          <w:rPr>
            <w:noProof/>
            <w:webHidden/>
          </w:rPr>
          <w:fldChar w:fldCharType="end"/>
        </w:r>
      </w:hyperlink>
    </w:p>
    <w:p w14:paraId="235F8C0C" w14:textId="171C76A3" w:rsidR="00723E0A" w:rsidRDefault="00A82404">
      <w:pPr>
        <w:pStyle w:val="TOC1"/>
        <w:rPr>
          <w:rFonts w:eastAsiaTheme="minorEastAsia"/>
          <w:noProof/>
          <w:sz w:val="22"/>
          <w:szCs w:val="22"/>
          <w:lang w:eastAsia="en-AU"/>
        </w:rPr>
      </w:pPr>
      <w:hyperlink w:anchor="_Toc75868253" w:history="1">
        <w:r w:rsidR="00723E0A" w:rsidRPr="00BE3C6F">
          <w:rPr>
            <w:rStyle w:val="Hyperlink"/>
            <w:noProof/>
          </w:rPr>
          <w:t>2 Methodology</w:t>
        </w:r>
        <w:r w:rsidR="00723E0A">
          <w:rPr>
            <w:noProof/>
            <w:webHidden/>
          </w:rPr>
          <w:tab/>
        </w:r>
        <w:r w:rsidR="00723E0A">
          <w:rPr>
            <w:noProof/>
            <w:webHidden/>
          </w:rPr>
          <w:fldChar w:fldCharType="begin"/>
        </w:r>
        <w:r w:rsidR="00723E0A">
          <w:rPr>
            <w:noProof/>
            <w:webHidden/>
          </w:rPr>
          <w:instrText xml:space="preserve"> PAGEREF _Toc75868253 \h </w:instrText>
        </w:r>
        <w:r w:rsidR="00723E0A">
          <w:rPr>
            <w:noProof/>
            <w:webHidden/>
          </w:rPr>
        </w:r>
        <w:r w:rsidR="00723E0A">
          <w:rPr>
            <w:noProof/>
            <w:webHidden/>
          </w:rPr>
          <w:fldChar w:fldCharType="separate"/>
        </w:r>
        <w:r w:rsidR="00723E0A">
          <w:rPr>
            <w:noProof/>
            <w:webHidden/>
          </w:rPr>
          <w:t>16</w:t>
        </w:r>
        <w:r w:rsidR="00723E0A">
          <w:rPr>
            <w:noProof/>
            <w:webHidden/>
          </w:rPr>
          <w:fldChar w:fldCharType="end"/>
        </w:r>
      </w:hyperlink>
    </w:p>
    <w:p w14:paraId="238C6FC5" w14:textId="3AAD33A3" w:rsidR="00723E0A" w:rsidRDefault="00A82404">
      <w:pPr>
        <w:pStyle w:val="TOC2"/>
        <w:tabs>
          <w:tab w:val="left" w:pos="1134"/>
        </w:tabs>
        <w:rPr>
          <w:rFonts w:eastAsiaTheme="minorEastAsia"/>
          <w:noProof/>
          <w:sz w:val="22"/>
          <w:szCs w:val="22"/>
          <w:lang w:eastAsia="en-AU"/>
        </w:rPr>
      </w:pPr>
      <w:hyperlink w:anchor="_Toc75868254" w:history="1">
        <w:r w:rsidR="00723E0A" w:rsidRPr="00BE3C6F">
          <w:rPr>
            <w:rStyle w:val="Hyperlink"/>
            <w:noProof/>
          </w:rPr>
          <w:t>2.1</w:t>
        </w:r>
        <w:r w:rsidR="00723E0A">
          <w:rPr>
            <w:rFonts w:eastAsiaTheme="minorEastAsia"/>
            <w:noProof/>
            <w:sz w:val="22"/>
            <w:szCs w:val="22"/>
            <w:lang w:eastAsia="en-AU"/>
          </w:rPr>
          <w:tab/>
        </w:r>
        <w:r w:rsidR="00723E0A" w:rsidRPr="00BE3C6F">
          <w:rPr>
            <w:rStyle w:val="Hyperlink"/>
            <w:noProof/>
          </w:rPr>
          <w:t>Data collection</w:t>
        </w:r>
        <w:r w:rsidR="00723E0A">
          <w:rPr>
            <w:noProof/>
            <w:webHidden/>
          </w:rPr>
          <w:tab/>
        </w:r>
        <w:r w:rsidR="00723E0A">
          <w:rPr>
            <w:noProof/>
            <w:webHidden/>
          </w:rPr>
          <w:fldChar w:fldCharType="begin"/>
        </w:r>
        <w:r w:rsidR="00723E0A">
          <w:rPr>
            <w:noProof/>
            <w:webHidden/>
          </w:rPr>
          <w:instrText xml:space="preserve"> PAGEREF _Toc75868254 \h </w:instrText>
        </w:r>
        <w:r w:rsidR="00723E0A">
          <w:rPr>
            <w:noProof/>
            <w:webHidden/>
          </w:rPr>
        </w:r>
        <w:r w:rsidR="00723E0A">
          <w:rPr>
            <w:noProof/>
            <w:webHidden/>
          </w:rPr>
          <w:fldChar w:fldCharType="separate"/>
        </w:r>
        <w:r w:rsidR="00723E0A">
          <w:rPr>
            <w:noProof/>
            <w:webHidden/>
          </w:rPr>
          <w:t>16</w:t>
        </w:r>
        <w:r w:rsidR="00723E0A">
          <w:rPr>
            <w:noProof/>
            <w:webHidden/>
          </w:rPr>
          <w:fldChar w:fldCharType="end"/>
        </w:r>
      </w:hyperlink>
    </w:p>
    <w:p w14:paraId="5DA89003" w14:textId="7A7183A4" w:rsidR="00723E0A" w:rsidRDefault="00A82404">
      <w:pPr>
        <w:pStyle w:val="TOC2"/>
        <w:tabs>
          <w:tab w:val="left" w:pos="1134"/>
        </w:tabs>
        <w:rPr>
          <w:rFonts w:eastAsiaTheme="minorEastAsia"/>
          <w:noProof/>
          <w:sz w:val="22"/>
          <w:szCs w:val="22"/>
          <w:lang w:eastAsia="en-AU"/>
        </w:rPr>
      </w:pPr>
      <w:hyperlink w:anchor="_Toc75868255" w:history="1">
        <w:r w:rsidR="00723E0A" w:rsidRPr="00BE3C6F">
          <w:rPr>
            <w:rStyle w:val="Hyperlink"/>
            <w:noProof/>
          </w:rPr>
          <w:t>2.2</w:t>
        </w:r>
        <w:r w:rsidR="00723E0A">
          <w:rPr>
            <w:rFonts w:eastAsiaTheme="minorEastAsia"/>
            <w:noProof/>
            <w:sz w:val="22"/>
            <w:szCs w:val="22"/>
            <w:lang w:eastAsia="en-AU"/>
          </w:rPr>
          <w:tab/>
        </w:r>
        <w:r w:rsidR="00723E0A" w:rsidRPr="00BE3C6F">
          <w:rPr>
            <w:rStyle w:val="Hyperlink"/>
            <w:noProof/>
          </w:rPr>
          <w:t>Data cleaning</w:t>
        </w:r>
        <w:r w:rsidR="00723E0A">
          <w:rPr>
            <w:noProof/>
            <w:webHidden/>
          </w:rPr>
          <w:tab/>
        </w:r>
        <w:r w:rsidR="00723E0A">
          <w:rPr>
            <w:noProof/>
            <w:webHidden/>
          </w:rPr>
          <w:fldChar w:fldCharType="begin"/>
        </w:r>
        <w:r w:rsidR="00723E0A">
          <w:rPr>
            <w:noProof/>
            <w:webHidden/>
          </w:rPr>
          <w:instrText xml:space="preserve"> PAGEREF _Toc75868255 \h </w:instrText>
        </w:r>
        <w:r w:rsidR="00723E0A">
          <w:rPr>
            <w:noProof/>
            <w:webHidden/>
          </w:rPr>
        </w:r>
        <w:r w:rsidR="00723E0A">
          <w:rPr>
            <w:noProof/>
            <w:webHidden/>
          </w:rPr>
          <w:fldChar w:fldCharType="separate"/>
        </w:r>
        <w:r w:rsidR="00723E0A">
          <w:rPr>
            <w:noProof/>
            <w:webHidden/>
          </w:rPr>
          <w:t>16</w:t>
        </w:r>
        <w:r w:rsidR="00723E0A">
          <w:rPr>
            <w:noProof/>
            <w:webHidden/>
          </w:rPr>
          <w:fldChar w:fldCharType="end"/>
        </w:r>
      </w:hyperlink>
    </w:p>
    <w:p w14:paraId="26A9ACD1" w14:textId="760C0461" w:rsidR="00723E0A" w:rsidRDefault="00A82404">
      <w:pPr>
        <w:pStyle w:val="TOC1"/>
        <w:rPr>
          <w:rFonts w:eastAsiaTheme="minorEastAsia"/>
          <w:noProof/>
          <w:sz w:val="22"/>
          <w:szCs w:val="22"/>
          <w:lang w:eastAsia="en-AU"/>
        </w:rPr>
      </w:pPr>
      <w:hyperlink w:anchor="_Toc75868256" w:history="1">
        <w:r w:rsidR="00723E0A" w:rsidRPr="00BE3C6F">
          <w:rPr>
            <w:rStyle w:val="Hyperlink"/>
            <w:noProof/>
          </w:rPr>
          <w:t>3 Results</w:t>
        </w:r>
        <w:r w:rsidR="00723E0A">
          <w:rPr>
            <w:noProof/>
            <w:webHidden/>
          </w:rPr>
          <w:tab/>
        </w:r>
        <w:r w:rsidR="00723E0A">
          <w:rPr>
            <w:noProof/>
            <w:webHidden/>
          </w:rPr>
          <w:fldChar w:fldCharType="begin"/>
        </w:r>
        <w:r w:rsidR="00723E0A">
          <w:rPr>
            <w:noProof/>
            <w:webHidden/>
          </w:rPr>
          <w:instrText xml:space="preserve"> PAGEREF _Toc75868256 \h </w:instrText>
        </w:r>
        <w:r w:rsidR="00723E0A">
          <w:rPr>
            <w:noProof/>
            <w:webHidden/>
          </w:rPr>
        </w:r>
        <w:r w:rsidR="00723E0A">
          <w:rPr>
            <w:noProof/>
            <w:webHidden/>
          </w:rPr>
          <w:fldChar w:fldCharType="separate"/>
        </w:r>
        <w:r w:rsidR="00723E0A">
          <w:rPr>
            <w:noProof/>
            <w:webHidden/>
          </w:rPr>
          <w:t>19</w:t>
        </w:r>
        <w:r w:rsidR="00723E0A">
          <w:rPr>
            <w:noProof/>
            <w:webHidden/>
          </w:rPr>
          <w:fldChar w:fldCharType="end"/>
        </w:r>
      </w:hyperlink>
    </w:p>
    <w:p w14:paraId="56578CB7" w14:textId="3A252EB5" w:rsidR="00723E0A" w:rsidRDefault="00A82404">
      <w:pPr>
        <w:pStyle w:val="TOC2"/>
        <w:tabs>
          <w:tab w:val="left" w:pos="1134"/>
        </w:tabs>
        <w:rPr>
          <w:rFonts w:eastAsiaTheme="minorEastAsia"/>
          <w:noProof/>
          <w:sz w:val="22"/>
          <w:szCs w:val="22"/>
          <w:lang w:eastAsia="en-AU"/>
        </w:rPr>
      </w:pPr>
      <w:hyperlink w:anchor="_Toc75868257" w:history="1">
        <w:r w:rsidR="00723E0A" w:rsidRPr="00BE3C6F">
          <w:rPr>
            <w:rStyle w:val="Hyperlink"/>
            <w:noProof/>
          </w:rPr>
          <w:t>3.1</w:t>
        </w:r>
        <w:r w:rsidR="00723E0A">
          <w:rPr>
            <w:rFonts w:eastAsiaTheme="minorEastAsia"/>
            <w:noProof/>
            <w:sz w:val="22"/>
            <w:szCs w:val="22"/>
            <w:lang w:eastAsia="en-AU"/>
          </w:rPr>
          <w:tab/>
        </w:r>
        <w:r w:rsidR="00723E0A" w:rsidRPr="00BE3C6F">
          <w:rPr>
            <w:rStyle w:val="Hyperlink"/>
            <w:noProof/>
          </w:rPr>
          <w:t>Base rate of pay</w:t>
        </w:r>
        <w:r w:rsidR="00723E0A">
          <w:rPr>
            <w:noProof/>
            <w:webHidden/>
          </w:rPr>
          <w:tab/>
        </w:r>
        <w:r w:rsidR="00723E0A">
          <w:rPr>
            <w:noProof/>
            <w:webHidden/>
          </w:rPr>
          <w:fldChar w:fldCharType="begin"/>
        </w:r>
        <w:r w:rsidR="00723E0A">
          <w:rPr>
            <w:noProof/>
            <w:webHidden/>
          </w:rPr>
          <w:instrText xml:space="preserve"> PAGEREF _Toc75868257 \h </w:instrText>
        </w:r>
        <w:r w:rsidR="00723E0A">
          <w:rPr>
            <w:noProof/>
            <w:webHidden/>
          </w:rPr>
        </w:r>
        <w:r w:rsidR="00723E0A">
          <w:rPr>
            <w:noProof/>
            <w:webHidden/>
          </w:rPr>
          <w:fldChar w:fldCharType="separate"/>
        </w:r>
        <w:r w:rsidR="00723E0A">
          <w:rPr>
            <w:noProof/>
            <w:webHidden/>
          </w:rPr>
          <w:t>19</w:t>
        </w:r>
        <w:r w:rsidR="00723E0A">
          <w:rPr>
            <w:noProof/>
            <w:webHidden/>
          </w:rPr>
          <w:fldChar w:fldCharType="end"/>
        </w:r>
      </w:hyperlink>
    </w:p>
    <w:p w14:paraId="77BE2A8F" w14:textId="1E756ADC" w:rsidR="00723E0A" w:rsidRDefault="00A82404">
      <w:pPr>
        <w:pStyle w:val="TOC2"/>
        <w:tabs>
          <w:tab w:val="left" w:pos="1134"/>
        </w:tabs>
        <w:rPr>
          <w:rFonts w:eastAsiaTheme="minorEastAsia"/>
          <w:noProof/>
          <w:sz w:val="22"/>
          <w:szCs w:val="22"/>
          <w:lang w:eastAsia="en-AU"/>
        </w:rPr>
      </w:pPr>
      <w:hyperlink w:anchor="_Toc75868258" w:history="1">
        <w:r w:rsidR="00723E0A" w:rsidRPr="00BE3C6F">
          <w:rPr>
            <w:rStyle w:val="Hyperlink"/>
            <w:noProof/>
          </w:rPr>
          <w:t>3.2</w:t>
        </w:r>
        <w:r w:rsidR="00723E0A">
          <w:rPr>
            <w:rFonts w:eastAsiaTheme="minorEastAsia"/>
            <w:noProof/>
            <w:sz w:val="22"/>
            <w:szCs w:val="22"/>
            <w:lang w:eastAsia="en-AU"/>
          </w:rPr>
          <w:tab/>
        </w:r>
        <w:r w:rsidR="00723E0A" w:rsidRPr="00BE3C6F">
          <w:rPr>
            <w:rStyle w:val="Hyperlink"/>
            <w:noProof/>
          </w:rPr>
          <w:t>Supervision and back office costs</w:t>
        </w:r>
        <w:r w:rsidR="00723E0A">
          <w:rPr>
            <w:noProof/>
            <w:webHidden/>
          </w:rPr>
          <w:tab/>
        </w:r>
        <w:r w:rsidR="00723E0A">
          <w:rPr>
            <w:noProof/>
            <w:webHidden/>
          </w:rPr>
          <w:fldChar w:fldCharType="begin"/>
        </w:r>
        <w:r w:rsidR="00723E0A">
          <w:rPr>
            <w:noProof/>
            <w:webHidden/>
          </w:rPr>
          <w:instrText xml:space="preserve"> PAGEREF _Toc75868258 \h </w:instrText>
        </w:r>
        <w:r w:rsidR="00723E0A">
          <w:rPr>
            <w:noProof/>
            <w:webHidden/>
          </w:rPr>
        </w:r>
        <w:r w:rsidR="00723E0A">
          <w:rPr>
            <w:noProof/>
            <w:webHidden/>
          </w:rPr>
          <w:fldChar w:fldCharType="separate"/>
        </w:r>
        <w:r w:rsidR="00723E0A">
          <w:rPr>
            <w:noProof/>
            <w:webHidden/>
          </w:rPr>
          <w:t>21</w:t>
        </w:r>
        <w:r w:rsidR="00723E0A">
          <w:rPr>
            <w:noProof/>
            <w:webHidden/>
          </w:rPr>
          <w:fldChar w:fldCharType="end"/>
        </w:r>
      </w:hyperlink>
    </w:p>
    <w:p w14:paraId="5573A73C" w14:textId="34EC8E5B" w:rsidR="00723E0A" w:rsidRDefault="00A82404">
      <w:pPr>
        <w:pStyle w:val="TOC2"/>
        <w:tabs>
          <w:tab w:val="left" w:pos="1134"/>
        </w:tabs>
        <w:rPr>
          <w:rFonts w:eastAsiaTheme="minorEastAsia"/>
          <w:noProof/>
          <w:sz w:val="22"/>
          <w:szCs w:val="22"/>
          <w:lang w:eastAsia="en-AU"/>
        </w:rPr>
      </w:pPr>
      <w:hyperlink w:anchor="_Toc75868259" w:history="1">
        <w:r w:rsidR="00723E0A" w:rsidRPr="00BE3C6F">
          <w:rPr>
            <w:rStyle w:val="Hyperlink"/>
            <w:noProof/>
          </w:rPr>
          <w:t>3.3</w:t>
        </w:r>
        <w:r w:rsidR="00723E0A">
          <w:rPr>
            <w:rFonts w:eastAsiaTheme="minorEastAsia"/>
            <w:noProof/>
            <w:sz w:val="22"/>
            <w:szCs w:val="22"/>
            <w:lang w:eastAsia="en-AU"/>
          </w:rPr>
          <w:tab/>
        </w:r>
        <w:r w:rsidR="00723E0A" w:rsidRPr="00BE3C6F">
          <w:rPr>
            <w:rStyle w:val="Hyperlink"/>
            <w:noProof/>
          </w:rPr>
          <w:t>Permanent and casual workers</w:t>
        </w:r>
        <w:r w:rsidR="00723E0A">
          <w:rPr>
            <w:noProof/>
            <w:webHidden/>
          </w:rPr>
          <w:tab/>
        </w:r>
        <w:r w:rsidR="00723E0A">
          <w:rPr>
            <w:noProof/>
            <w:webHidden/>
          </w:rPr>
          <w:fldChar w:fldCharType="begin"/>
        </w:r>
        <w:r w:rsidR="00723E0A">
          <w:rPr>
            <w:noProof/>
            <w:webHidden/>
          </w:rPr>
          <w:instrText xml:space="preserve"> PAGEREF _Toc75868259 \h </w:instrText>
        </w:r>
        <w:r w:rsidR="00723E0A">
          <w:rPr>
            <w:noProof/>
            <w:webHidden/>
          </w:rPr>
        </w:r>
        <w:r w:rsidR="00723E0A">
          <w:rPr>
            <w:noProof/>
            <w:webHidden/>
          </w:rPr>
          <w:fldChar w:fldCharType="separate"/>
        </w:r>
        <w:r w:rsidR="00723E0A">
          <w:rPr>
            <w:noProof/>
            <w:webHidden/>
          </w:rPr>
          <w:t>26</w:t>
        </w:r>
        <w:r w:rsidR="00723E0A">
          <w:rPr>
            <w:noProof/>
            <w:webHidden/>
          </w:rPr>
          <w:fldChar w:fldCharType="end"/>
        </w:r>
      </w:hyperlink>
    </w:p>
    <w:p w14:paraId="50E3893B" w14:textId="1192660B" w:rsidR="00723E0A" w:rsidRDefault="00A82404">
      <w:pPr>
        <w:pStyle w:val="TOC2"/>
        <w:tabs>
          <w:tab w:val="left" w:pos="1134"/>
        </w:tabs>
        <w:rPr>
          <w:rFonts w:eastAsiaTheme="minorEastAsia"/>
          <w:noProof/>
          <w:sz w:val="22"/>
          <w:szCs w:val="22"/>
          <w:lang w:eastAsia="en-AU"/>
        </w:rPr>
      </w:pPr>
      <w:hyperlink w:anchor="_Toc75868260" w:history="1">
        <w:r w:rsidR="00723E0A" w:rsidRPr="00BE3C6F">
          <w:rPr>
            <w:rStyle w:val="Hyperlink"/>
            <w:noProof/>
          </w:rPr>
          <w:t>3.4</w:t>
        </w:r>
        <w:r w:rsidR="00723E0A">
          <w:rPr>
            <w:rFonts w:eastAsiaTheme="minorEastAsia"/>
            <w:noProof/>
            <w:sz w:val="22"/>
            <w:szCs w:val="22"/>
            <w:lang w:eastAsia="en-AU"/>
          </w:rPr>
          <w:tab/>
        </w:r>
        <w:r w:rsidR="00723E0A" w:rsidRPr="00BE3C6F">
          <w:rPr>
            <w:rStyle w:val="Hyperlink"/>
            <w:noProof/>
          </w:rPr>
          <w:t>Salary on-costs</w:t>
        </w:r>
        <w:r w:rsidR="00723E0A">
          <w:rPr>
            <w:noProof/>
            <w:webHidden/>
          </w:rPr>
          <w:tab/>
        </w:r>
        <w:r w:rsidR="00723E0A">
          <w:rPr>
            <w:noProof/>
            <w:webHidden/>
          </w:rPr>
          <w:fldChar w:fldCharType="begin"/>
        </w:r>
        <w:r w:rsidR="00723E0A">
          <w:rPr>
            <w:noProof/>
            <w:webHidden/>
          </w:rPr>
          <w:instrText xml:space="preserve"> PAGEREF _Toc75868260 \h </w:instrText>
        </w:r>
        <w:r w:rsidR="00723E0A">
          <w:rPr>
            <w:noProof/>
            <w:webHidden/>
          </w:rPr>
        </w:r>
        <w:r w:rsidR="00723E0A">
          <w:rPr>
            <w:noProof/>
            <w:webHidden/>
          </w:rPr>
          <w:fldChar w:fldCharType="separate"/>
        </w:r>
        <w:r w:rsidR="00723E0A">
          <w:rPr>
            <w:noProof/>
            <w:webHidden/>
          </w:rPr>
          <w:t>28</w:t>
        </w:r>
        <w:r w:rsidR="00723E0A">
          <w:rPr>
            <w:noProof/>
            <w:webHidden/>
          </w:rPr>
          <w:fldChar w:fldCharType="end"/>
        </w:r>
      </w:hyperlink>
    </w:p>
    <w:p w14:paraId="44146D82" w14:textId="148498A2" w:rsidR="00723E0A" w:rsidRDefault="00A82404">
      <w:pPr>
        <w:pStyle w:val="TOC2"/>
        <w:tabs>
          <w:tab w:val="left" w:pos="1134"/>
        </w:tabs>
        <w:rPr>
          <w:rFonts w:eastAsiaTheme="minorEastAsia"/>
          <w:noProof/>
          <w:sz w:val="22"/>
          <w:szCs w:val="22"/>
          <w:lang w:eastAsia="en-AU"/>
        </w:rPr>
      </w:pPr>
      <w:hyperlink w:anchor="_Toc75868261" w:history="1">
        <w:r w:rsidR="00723E0A" w:rsidRPr="00BE3C6F">
          <w:rPr>
            <w:rStyle w:val="Hyperlink"/>
            <w:noProof/>
          </w:rPr>
          <w:t>3.5</w:t>
        </w:r>
        <w:r w:rsidR="00723E0A">
          <w:rPr>
            <w:rFonts w:eastAsiaTheme="minorEastAsia"/>
            <w:noProof/>
            <w:sz w:val="22"/>
            <w:szCs w:val="22"/>
            <w:lang w:eastAsia="en-AU"/>
          </w:rPr>
          <w:tab/>
        </w:r>
        <w:r w:rsidR="00723E0A" w:rsidRPr="00BE3C6F">
          <w:rPr>
            <w:rStyle w:val="Hyperlink"/>
            <w:noProof/>
          </w:rPr>
          <w:t>Standard hours of work</w:t>
        </w:r>
        <w:r w:rsidR="00723E0A">
          <w:rPr>
            <w:noProof/>
            <w:webHidden/>
          </w:rPr>
          <w:tab/>
        </w:r>
        <w:r w:rsidR="00723E0A">
          <w:rPr>
            <w:noProof/>
            <w:webHidden/>
          </w:rPr>
          <w:fldChar w:fldCharType="begin"/>
        </w:r>
        <w:r w:rsidR="00723E0A">
          <w:rPr>
            <w:noProof/>
            <w:webHidden/>
          </w:rPr>
          <w:instrText xml:space="preserve"> PAGEREF _Toc75868261 \h </w:instrText>
        </w:r>
        <w:r w:rsidR="00723E0A">
          <w:rPr>
            <w:noProof/>
            <w:webHidden/>
          </w:rPr>
        </w:r>
        <w:r w:rsidR="00723E0A">
          <w:rPr>
            <w:noProof/>
            <w:webHidden/>
          </w:rPr>
          <w:fldChar w:fldCharType="separate"/>
        </w:r>
        <w:r w:rsidR="00723E0A">
          <w:rPr>
            <w:noProof/>
            <w:webHidden/>
          </w:rPr>
          <w:t>29</w:t>
        </w:r>
        <w:r w:rsidR="00723E0A">
          <w:rPr>
            <w:noProof/>
            <w:webHidden/>
          </w:rPr>
          <w:fldChar w:fldCharType="end"/>
        </w:r>
      </w:hyperlink>
    </w:p>
    <w:p w14:paraId="5EB9DC3B" w14:textId="5E03E466" w:rsidR="00723E0A" w:rsidRDefault="00A82404">
      <w:pPr>
        <w:pStyle w:val="TOC2"/>
        <w:tabs>
          <w:tab w:val="left" w:pos="1134"/>
        </w:tabs>
        <w:rPr>
          <w:rFonts w:eastAsiaTheme="minorEastAsia"/>
          <w:noProof/>
          <w:sz w:val="22"/>
          <w:szCs w:val="22"/>
          <w:lang w:eastAsia="en-AU"/>
        </w:rPr>
      </w:pPr>
      <w:hyperlink w:anchor="_Toc75868262" w:history="1">
        <w:r w:rsidR="00723E0A" w:rsidRPr="00BE3C6F">
          <w:rPr>
            <w:rStyle w:val="Hyperlink"/>
            <w:noProof/>
          </w:rPr>
          <w:t>3.6</w:t>
        </w:r>
        <w:r w:rsidR="00723E0A">
          <w:rPr>
            <w:rFonts w:eastAsiaTheme="minorEastAsia"/>
            <w:noProof/>
            <w:sz w:val="22"/>
            <w:szCs w:val="22"/>
            <w:lang w:eastAsia="en-AU"/>
          </w:rPr>
          <w:tab/>
        </w:r>
        <w:r w:rsidR="00723E0A" w:rsidRPr="00BE3C6F">
          <w:rPr>
            <w:rStyle w:val="Hyperlink"/>
            <w:noProof/>
          </w:rPr>
          <w:t>Utilisation</w:t>
        </w:r>
        <w:r w:rsidR="00723E0A">
          <w:rPr>
            <w:noProof/>
            <w:webHidden/>
          </w:rPr>
          <w:tab/>
        </w:r>
        <w:r w:rsidR="00723E0A">
          <w:rPr>
            <w:noProof/>
            <w:webHidden/>
          </w:rPr>
          <w:fldChar w:fldCharType="begin"/>
        </w:r>
        <w:r w:rsidR="00723E0A">
          <w:rPr>
            <w:noProof/>
            <w:webHidden/>
          </w:rPr>
          <w:instrText xml:space="preserve"> PAGEREF _Toc75868262 \h </w:instrText>
        </w:r>
        <w:r w:rsidR="00723E0A">
          <w:rPr>
            <w:noProof/>
            <w:webHidden/>
          </w:rPr>
        </w:r>
        <w:r w:rsidR="00723E0A">
          <w:rPr>
            <w:noProof/>
            <w:webHidden/>
          </w:rPr>
          <w:fldChar w:fldCharType="separate"/>
        </w:r>
        <w:r w:rsidR="00723E0A">
          <w:rPr>
            <w:noProof/>
            <w:webHidden/>
          </w:rPr>
          <w:t>29</w:t>
        </w:r>
        <w:r w:rsidR="00723E0A">
          <w:rPr>
            <w:noProof/>
            <w:webHidden/>
          </w:rPr>
          <w:fldChar w:fldCharType="end"/>
        </w:r>
      </w:hyperlink>
    </w:p>
    <w:p w14:paraId="1B42B2A1" w14:textId="21600B60" w:rsidR="00723E0A" w:rsidRDefault="00A82404">
      <w:pPr>
        <w:pStyle w:val="TOC2"/>
        <w:tabs>
          <w:tab w:val="left" w:pos="1134"/>
        </w:tabs>
        <w:rPr>
          <w:rFonts w:eastAsiaTheme="minorEastAsia"/>
          <w:noProof/>
          <w:sz w:val="22"/>
          <w:szCs w:val="22"/>
          <w:lang w:eastAsia="en-AU"/>
        </w:rPr>
      </w:pPr>
      <w:hyperlink w:anchor="_Toc75868263" w:history="1">
        <w:r w:rsidR="00723E0A" w:rsidRPr="00BE3C6F">
          <w:rPr>
            <w:rStyle w:val="Hyperlink"/>
            <w:noProof/>
          </w:rPr>
          <w:t>3.7</w:t>
        </w:r>
        <w:r w:rsidR="00723E0A">
          <w:rPr>
            <w:rFonts w:eastAsiaTheme="minorEastAsia"/>
            <w:noProof/>
            <w:sz w:val="22"/>
            <w:szCs w:val="22"/>
            <w:lang w:eastAsia="en-AU"/>
          </w:rPr>
          <w:tab/>
        </w:r>
        <w:r w:rsidR="00723E0A" w:rsidRPr="00BE3C6F">
          <w:rPr>
            <w:rStyle w:val="Hyperlink"/>
            <w:noProof/>
          </w:rPr>
          <w:t>Overheads and EBITDA as a percentage of costs</w:t>
        </w:r>
        <w:r w:rsidR="00723E0A">
          <w:rPr>
            <w:noProof/>
            <w:webHidden/>
          </w:rPr>
          <w:tab/>
        </w:r>
        <w:r w:rsidR="00723E0A">
          <w:rPr>
            <w:noProof/>
            <w:webHidden/>
          </w:rPr>
          <w:fldChar w:fldCharType="begin"/>
        </w:r>
        <w:r w:rsidR="00723E0A">
          <w:rPr>
            <w:noProof/>
            <w:webHidden/>
          </w:rPr>
          <w:instrText xml:space="preserve"> PAGEREF _Toc75868263 \h </w:instrText>
        </w:r>
        <w:r w:rsidR="00723E0A">
          <w:rPr>
            <w:noProof/>
            <w:webHidden/>
          </w:rPr>
        </w:r>
        <w:r w:rsidR="00723E0A">
          <w:rPr>
            <w:noProof/>
            <w:webHidden/>
          </w:rPr>
          <w:fldChar w:fldCharType="separate"/>
        </w:r>
        <w:r w:rsidR="00723E0A">
          <w:rPr>
            <w:noProof/>
            <w:webHidden/>
          </w:rPr>
          <w:t>38</w:t>
        </w:r>
        <w:r w:rsidR="00723E0A">
          <w:rPr>
            <w:noProof/>
            <w:webHidden/>
          </w:rPr>
          <w:fldChar w:fldCharType="end"/>
        </w:r>
      </w:hyperlink>
    </w:p>
    <w:p w14:paraId="68CB933E" w14:textId="0FD47648" w:rsidR="00723E0A" w:rsidRDefault="00A82404">
      <w:pPr>
        <w:pStyle w:val="TOC2"/>
        <w:tabs>
          <w:tab w:val="left" w:pos="1134"/>
        </w:tabs>
        <w:rPr>
          <w:rFonts w:eastAsiaTheme="minorEastAsia"/>
          <w:noProof/>
          <w:sz w:val="22"/>
          <w:szCs w:val="22"/>
          <w:lang w:eastAsia="en-AU"/>
        </w:rPr>
      </w:pPr>
      <w:hyperlink w:anchor="_Toc75868264" w:history="1">
        <w:r w:rsidR="00723E0A" w:rsidRPr="00BE3C6F">
          <w:rPr>
            <w:rStyle w:val="Hyperlink"/>
            <w:noProof/>
          </w:rPr>
          <w:t>3.8</w:t>
        </w:r>
        <w:r w:rsidR="00723E0A">
          <w:rPr>
            <w:rFonts w:eastAsiaTheme="minorEastAsia"/>
            <w:noProof/>
            <w:sz w:val="22"/>
            <w:szCs w:val="22"/>
            <w:lang w:eastAsia="en-AU"/>
          </w:rPr>
          <w:tab/>
        </w:r>
        <w:r w:rsidR="00723E0A" w:rsidRPr="00BE3C6F">
          <w:rPr>
            <w:rStyle w:val="Hyperlink"/>
            <w:noProof/>
          </w:rPr>
          <w:t>Shift loadings</w:t>
        </w:r>
        <w:r w:rsidR="00723E0A">
          <w:rPr>
            <w:noProof/>
            <w:webHidden/>
          </w:rPr>
          <w:tab/>
        </w:r>
        <w:r w:rsidR="00723E0A">
          <w:rPr>
            <w:noProof/>
            <w:webHidden/>
          </w:rPr>
          <w:fldChar w:fldCharType="begin"/>
        </w:r>
        <w:r w:rsidR="00723E0A">
          <w:rPr>
            <w:noProof/>
            <w:webHidden/>
          </w:rPr>
          <w:instrText xml:space="preserve"> PAGEREF _Toc75868264 \h </w:instrText>
        </w:r>
        <w:r w:rsidR="00723E0A">
          <w:rPr>
            <w:noProof/>
            <w:webHidden/>
          </w:rPr>
        </w:r>
        <w:r w:rsidR="00723E0A">
          <w:rPr>
            <w:noProof/>
            <w:webHidden/>
          </w:rPr>
          <w:fldChar w:fldCharType="separate"/>
        </w:r>
        <w:r w:rsidR="00723E0A">
          <w:rPr>
            <w:noProof/>
            <w:webHidden/>
          </w:rPr>
          <w:t>42</w:t>
        </w:r>
        <w:r w:rsidR="00723E0A">
          <w:rPr>
            <w:noProof/>
            <w:webHidden/>
          </w:rPr>
          <w:fldChar w:fldCharType="end"/>
        </w:r>
      </w:hyperlink>
    </w:p>
    <w:p w14:paraId="64DC99AC" w14:textId="0DB2E342" w:rsidR="00723E0A" w:rsidRDefault="00A82404">
      <w:pPr>
        <w:pStyle w:val="TOC1"/>
        <w:rPr>
          <w:rFonts w:eastAsiaTheme="minorEastAsia"/>
          <w:noProof/>
          <w:sz w:val="22"/>
          <w:szCs w:val="22"/>
          <w:lang w:eastAsia="en-AU"/>
        </w:rPr>
      </w:pPr>
      <w:hyperlink w:anchor="_Toc75868265" w:history="1">
        <w:r w:rsidR="00723E0A" w:rsidRPr="00BE3C6F">
          <w:rPr>
            <w:rStyle w:val="Hyperlink"/>
            <w:noProof/>
          </w:rPr>
          <w:t>4 Leave entitlements</w:t>
        </w:r>
        <w:r w:rsidR="00723E0A">
          <w:rPr>
            <w:noProof/>
            <w:webHidden/>
          </w:rPr>
          <w:tab/>
        </w:r>
        <w:r w:rsidR="00723E0A">
          <w:rPr>
            <w:noProof/>
            <w:webHidden/>
          </w:rPr>
          <w:fldChar w:fldCharType="begin"/>
        </w:r>
        <w:r w:rsidR="00723E0A">
          <w:rPr>
            <w:noProof/>
            <w:webHidden/>
          </w:rPr>
          <w:instrText xml:space="preserve"> PAGEREF _Toc75868265 \h </w:instrText>
        </w:r>
        <w:r w:rsidR="00723E0A">
          <w:rPr>
            <w:noProof/>
            <w:webHidden/>
          </w:rPr>
        </w:r>
        <w:r w:rsidR="00723E0A">
          <w:rPr>
            <w:noProof/>
            <w:webHidden/>
          </w:rPr>
          <w:fldChar w:fldCharType="separate"/>
        </w:r>
        <w:r w:rsidR="00723E0A">
          <w:rPr>
            <w:noProof/>
            <w:webHidden/>
          </w:rPr>
          <w:t>47</w:t>
        </w:r>
        <w:r w:rsidR="00723E0A">
          <w:rPr>
            <w:noProof/>
            <w:webHidden/>
          </w:rPr>
          <w:fldChar w:fldCharType="end"/>
        </w:r>
      </w:hyperlink>
    </w:p>
    <w:p w14:paraId="7E0047C1" w14:textId="2C984D92" w:rsidR="00723E0A" w:rsidRDefault="00A82404">
      <w:pPr>
        <w:pStyle w:val="TOC2"/>
        <w:tabs>
          <w:tab w:val="left" w:pos="1134"/>
        </w:tabs>
        <w:rPr>
          <w:rFonts w:eastAsiaTheme="minorEastAsia"/>
          <w:noProof/>
          <w:sz w:val="22"/>
          <w:szCs w:val="22"/>
          <w:lang w:eastAsia="en-AU"/>
        </w:rPr>
      </w:pPr>
      <w:hyperlink w:anchor="_Toc75868266" w:history="1">
        <w:r w:rsidR="00723E0A" w:rsidRPr="00BE3C6F">
          <w:rPr>
            <w:rStyle w:val="Hyperlink"/>
            <w:noProof/>
          </w:rPr>
          <w:t>4.1</w:t>
        </w:r>
        <w:r w:rsidR="00723E0A">
          <w:rPr>
            <w:rFonts w:eastAsiaTheme="minorEastAsia"/>
            <w:noProof/>
            <w:sz w:val="22"/>
            <w:szCs w:val="22"/>
            <w:lang w:eastAsia="en-AU"/>
          </w:rPr>
          <w:tab/>
        </w:r>
        <w:r w:rsidR="00723E0A" w:rsidRPr="00BE3C6F">
          <w:rPr>
            <w:rStyle w:val="Hyperlink"/>
            <w:noProof/>
          </w:rPr>
          <w:t>Minimum leave entitlement</w:t>
        </w:r>
        <w:r w:rsidR="00723E0A">
          <w:rPr>
            <w:noProof/>
            <w:webHidden/>
          </w:rPr>
          <w:tab/>
        </w:r>
        <w:r w:rsidR="00723E0A">
          <w:rPr>
            <w:noProof/>
            <w:webHidden/>
          </w:rPr>
          <w:fldChar w:fldCharType="begin"/>
        </w:r>
        <w:r w:rsidR="00723E0A">
          <w:rPr>
            <w:noProof/>
            <w:webHidden/>
          </w:rPr>
          <w:instrText xml:space="preserve"> PAGEREF _Toc75868266 \h </w:instrText>
        </w:r>
        <w:r w:rsidR="00723E0A">
          <w:rPr>
            <w:noProof/>
            <w:webHidden/>
          </w:rPr>
        </w:r>
        <w:r w:rsidR="00723E0A">
          <w:rPr>
            <w:noProof/>
            <w:webHidden/>
          </w:rPr>
          <w:fldChar w:fldCharType="separate"/>
        </w:r>
        <w:r w:rsidR="00723E0A">
          <w:rPr>
            <w:noProof/>
            <w:webHidden/>
          </w:rPr>
          <w:t>47</w:t>
        </w:r>
        <w:r w:rsidR="00723E0A">
          <w:rPr>
            <w:noProof/>
            <w:webHidden/>
          </w:rPr>
          <w:fldChar w:fldCharType="end"/>
        </w:r>
      </w:hyperlink>
    </w:p>
    <w:p w14:paraId="6BCDA302" w14:textId="65D0136E" w:rsidR="00723E0A" w:rsidRDefault="00A82404">
      <w:pPr>
        <w:pStyle w:val="TOC2"/>
        <w:tabs>
          <w:tab w:val="left" w:pos="1134"/>
        </w:tabs>
        <w:rPr>
          <w:rFonts w:eastAsiaTheme="minorEastAsia"/>
          <w:noProof/>
          <w:sz w:val="22"/>
          <w:szCs w:val="22"/>
          <w:lang w:eastAsia="en-AU"/>
        </w:rPr>
      </w:pPr>
      <w:hyperlink w:anchor="_Toc75868267" w:history="1">
        <w:r w:rsidR="00723E0A" w:rsidRPr="00BE3C6F">
          <w:rPr>
            <w:rStyle w:val="Hyperlink"/>
            <w:noProof/>
          </w:rPr>
          <w:t>4.2</w:t>
        </w:r>
        <w:r w:rsidR="00723E0A">
          <w:rPr>
            <w:rFonts w:eastAsiaTheme="minorEastAsia"/>
            <w:noProof/>
            <w:sz w:val="22"/>
            <w:szCs w:val="22"/>
            <w:lang w:eastAsia="en-AU"/>
          </w:rPr>
          <w:tab/>
        </w:r>
        <w:r w:rsidR="00723E0A" w:rsidRPr="00BE3C6F">
          <w:rPr>
            <w:rStyle w:val="Hyperlink"/>
            <w:noProof/>
          </w:rPr>
          <w:t>Calculation of leave entitlements</w:t>
        </w:r>
        <w:r w:rsidR="00723E0A">
          <w:rPr>
            <w:noProof/>
            <w:webHidden/>
          </w:rPr>
          <w:tab/>
        </w:r>
        <w:r w:rsidR="00723E0A">
          <w:rPr>
            <w:noProof/>
            <w:webHidden/>
          </w:rPr>
          <w:fldChar w:fldCharType="begin"/>
        </w:r>
        <w:r w:rsidR="00723E0A">
          <w:rPr>
            <w:noProof/>
            <w:webHidden/>
          </w:rPr>
          <w:instrText xml:space="preserve"> PAGEREF _Toc75868267 \h </w:instrText>
        </w:r>
        <w:r w:rsidR="00723E0A">
          <w:rPr>
            <w:noProof/>
            <w:webHidden/>
          </w:rPr>
        </w:r>
        <w:r w:rsidR="00723E0A">
          <w:rPr>
            <w:noProof/>
            <w:webHidden/>
          </w:rPr>
          <w:fldChar w:fldCharType="separate"/>
        </w:r>
        <w:r w:rsidR="00723E0A">
          <w:rPr>
            <w:noProof/>
            <w:webHidden/>
          </w:rPr>
          <w:t>49</w:t>
        </w:r>
        <w:r w:rsidR="00723E0A">
          <w:rPr>
            <w:noProof/>
            <w:webHidden/>
          </w:rPr>
          <w:fldChar w:fldCharType="end"/>
        </w:r>
      </w:hyperlink>
    </w:p>
    <w:p w14:paraId="4AF37325" w14:textId="5B55CBED" w:rsidR="00723E0A" w:rsidRDefault="00A82404">
      <w:pPr>
        <w:pStyle w:val="TOC1"/>
        <w:rPr>
          <w:rFonts w:eastAsiaTheme="minorEastAsia"/>
          <w:noProof/>
          <w:sz w:val="22"/>
          <w:szCs w:val="22"/>
          <w:lang w:eastAsia="en-AU"/>
        </w:rPr>
      </w:pPr>
      <w:hyperlink w:anchor="_Toc75868268" w:history="1">
        <w:r w:rsidR="00723E0A" w:rsidRPr="00BE3C6F">
          <w:rPr>
            <w:rStyle w:val="Hyperlink"/>
            <w:noProof/>
          </w:rPr>
          <w:t>5 Employment conditions</w:t>
        </w:r>
        <w:r w:rsidR="00723E0A">
          <w:rPr>
            <w:noProof/>
            <w:webHidden/>
          </w:rPr>
          <w:tab/>
        </w:r>
        <w:r w:rsidR="00723E0A">
          <w:rPr>
            <w:noProof/>
            <w:webHidden/>
          </w:rPr>
          <w:fldChar w:fldCharType="begin"/>
        </w:r>
        <w:r w:rsidR="00723E0A">
          <w:rPr>
            <w:noProof/>
            <w:webHidden/>
          </w:rPr>
          <w:instrText xml:space="preserve"> PAGEREF _Toc75868268 \h </w:instrText>
        </w:r>
        <w:r w:rsidR="00723E0A">
          <w:rPr>
            <w:noProof/>
            <w:webHidden/>
          </w:rPr>
        </w:r>
        <w:r w:rsidR="00723E0A">
          <w:rPr>
            <w:noProof/>
            <w:webHidden/>
          </w:rPr>
          <w:fldChar w:fldCharType="separate"/>
        </w:r>
        <w:r w:rsidR="00723E0A">
          <w:rPr>
            <w:noProof/>
            <w:webHidden/>
          </w:rPr>
          <w:t>51</w:t>
        </w:r>
        <w:r w:rsidR="00723E0A">
          <w:rPr>
            <w:noProof/>
            <w:webHidden/>
          </w:rPr>
          <w:fldChar w:fldCharType="end"/>
        </w:r>
      </w:hyperlink>
    </w:p>
    <w:p w14:paraId="7895302C" w14:textId="361296D1" w:rsidR="00723E0A" w:rsidRDefault="00A82404">
      <w:pPr>
        <w:pStyle w:val="TOC2"/>
        <w:tabs>
          <w:tab w:val="left" w:pos="1134"/>
        </w:tabs>
        <w:rPr>
          <w:rFonts w:eastAsiaTheme="minorEastAsia"/>
          <w:noProof/>
          <w:sz w:val="22"/>
          <w:szCs w:val="22"/>
          <w:lang w:eastAsia="en-AU"/>
        </w:rPr>
      </w:pPr>
      <w:hyperlink w:anchor="_Toc75868269" w:history="1">
        <w:r w:rsidR="00723E0A" w:rsidRPr="00BE3C6F">
          <w:rPr>
            <w:rStyle w:val="Hyperlink"/>
            <w:noProof/>
          </w:rPr>
          <w:t>5.1</w:t>
        </w:r>
        <w:r w:rsidR="00723E0A">
          <w:rPr>
            <w:rFonts w:eastAsiaTheme="minorEastAsia"/>
            <w:noProof/>
            <w:sz w:val="22"/>
            <w:szCs w:val="22"/>
            <w:lang w:eastAsia="en-AU"/>
          </w:rPr>
          <w:tab/>
        </w:r>
        <w:r w:rsidR="00723E0A" w:rsidRPr="00BE3C6F">
          <w:rPr>
            <w:rStyle w:val="Hyperlink"/>
            <w:noProof/>
          </w:rPr>
          <w:t>Awards and Enterprise Bargaining Agreements</w:t>
        </w:r>
        <w:r w:rsidR="00723E0A">
          <w:rPr>
            <w:noProof/>
            <w:webHidden/>
          </w:rPr>
          <w:tab/>
        </w:r>
        <w:r w:rsidR="00723E0A">
          <w:rPr>
            <w:noProof/>
            <w:webHidden/>
          </w:rPr>
          <w:fldChar w:fldCharType="begin"/>
        </w:r>
        <w:r w:rsidR="00723E0A">
          <w:rPr>
            <w:noProof/>
            <w:webHidden/>
          </w:rPr>
          <w:instrText xml:space="preserve"> PAGEREF _Toc75868269 \h </w:instrText>
        </w:r>
        <w:r w:rsidR="00723E0A">
          <w:rPr>
            <w:noProof/>
            <w:webHidden/>
          </w:rPr>
        </w:r>
        <w:r w:rsidR="00723E0A">
          <w:rPr>
            <w:noProof/>
            <w:webHidden/>
          </w:rPr>
          <w:fldChar w:fldCharType="separate"/>
        </w:r>
        <w:r w:rsidR="00723E0A">
          <w:rPr>
            <w:noProof/>
            <w:webHidden/>
          </w:rPr>
          <w:t>51</w:t>
        </w:r>
        <w:r w:rsidR="00723E0A">
          <w:rPr>
            <w:noProof/>
            <w:webHidden/>
          </w:rPr>
          <w:fldChar w:fldCharType="end"/>
        </w:r>
      </w:hyperlink>
    </w:p>
    <w:p w14:paraId="0E66111B" w14:textId="665CB1EA" w:rsidR="00723E0A" w:rsidRDefault="00A82404">
      <w:pPr>
        <w:pStyle w:val="TOC2"/>
        <w:tabs>
          <w:tab w:val="left" w:pos="1134"/>
        </w:tabs>
        <w:rPr>
          <w:rFonts w:eastAsiaTheme="minorEastAsia"/>
          <w:noProof/>
          <w:sz w:val="22"/>
          <w:szCs w:val="22"/>
          <w:lang w:eastAsia="en-AU"/>
        </w:rPr>
      </w:pPr>
      <w:hyperlink w:anchor="_Toc75868270" w:history="1">
        <w:r w:rsidR="00723E0A" w:rsidRPr="00BE3C6F">
          <w:rPr>
            <w:rStyle w:val="Hyperlink"/>
            <w:noProof/>
          </w:rPr>
          <w:t>5.2</w:t>
        </w:r>
        <w:r w:rsidR="00723E0A">
          <w:rPr>
            <w:rFonts w:eastAsiaTheme="minorEastAsia"/>
            <w:noProof/>
            <w:sz w:val="22"/>
            <w:szCs w:val="22"/>
            <w:lang w:eastAsia="en-AU"/>
          </w:rPr>
          <w:tab/>
        </w:r>
        <w:r w:rsidR="00723E0A" w:rsidRPr="00BE3C6F">
          <w:rPr>
            <w:rStyle w:val="Hyperlink"/>
            <w:noProof/>
          </w:rPr>
          <w:t>Allowances and fringe benefits</w:t>
        </w:r>
        <w:r w:rsidR="00723E0A">
          <w:rPr>
            <w:noProof/>
            <w:webHidden/>
          </w:rPr>
          <w:tab/>
        </w:r>
        <w:r w:rsidR="00723E0A">
          <w:rPr>
            <w:noProof/>
            <w:webHidden/>
          </w:rPr>
          <w:fldChar w:fldCharType="begin"/>
        </w:r>
        <w:r w:rsidR="00723E0A">
          <w:rPr>
            <w:noProof/>
            <w:webHidden/>
          </w:rPr>
          <w:instrText xml:space="preserve"> PAGEREF _Toc75868270 \h </w:instrText>
        </w:r>
        <w:r w:rsidR="00723E0A">
          <w:rPr>
            <w:noProof/>
            <w:webHidden/>
          </w:rPr>
        </w:r>
        <w:r w:rsidR="00723E0A">
          <w:rPr>
            <w:noProof/>
            <w:webHidden/>
          </w:rPr>
          <w:fldChar w:fldCharType="separate"/>
        </w:r>
        <w:r w:rsidR="00723E0A">
          <w:rPr>
            <w:noProof/>
            <w:webHidden/>
          </w:rPr>
          <w:t>52</w:t>
        </w:r>
        <w:r w:rsidR="00723E0A">
          <w:rPr>
            <w:noProof/>
            <w:webHidden/>
          </w:rPr>
          <w:fldChar w:fldCharType="end"/>
        </w:r>
      </w:hyperlink>
    </w:p>
    <w:p w14:paraId="7CAAFBDE" w14:textId="3EBBB05A" w:rsidR="00723E0A" w:rsidRDefault="00A82404">
      <w:pPr>
        <w:pStyle w:val="TOC1"/>
        <w:rPr>
          <w:rFonts w:eastAsiaTheme="minorEastAsia"/>
          <w:noProof/>
          <w:sz w:val="22"/>
          <w:szCs w:val="22"/>
          <w:lang w:eastAsia="en-AU"/>
        </w:rPr>
      </w:pPr>
      <w:hyperlink w:anchor="_Toc75868271" w:history="1">
        <w:r w:rsidR="00723E0A" w:rsidRPr="00BE3C6F">
          <w:rPr>
            <w:rStyle w:val="Hyperlink"/>
            <w:noProof/>
          </w:rPr>
          <w:t>6 Pricing issues</w:t>
        </w:r>
        <w:r w:rsidR="00723E0A">
          <w:rPr>
            <w:noProof/>
            <w:webHidden/>
          </w:rPr>
          <w:tab/>
        </w:r>
        <w:r w:rsidR="00723E0A">
          <w:rPr>
            <w:noProof/>
            <w:webHidden/>
          </w:rPr>
          <w:fldChar w:fldCharType="begin"/>
        </w:r>
        <w:r w:rsidR="00723E0A">
          <w:rPr>
            <w:noProof/>
            <w:webHidden/>
          </w:rPr>
          <w:instrText xml:space="preserve"> PAGEREF _Toc75868271 \h </w:instrText>
        </w:r>
        <w:r w:rsidR="00723E0A">
          <w:rPr>
            <w:noProof/>
            <w:webHidden/>
          </w:rPr>
        </w:r>
        <w:r w:rsidR="00723E0A">
          <w:rPr>
            <w:noProof/>
            <w:webHidden/>
          </w:rPr>
          <w:fldChar w:fldCharType="separate"/>
        </w:r>
        <w:r w:rsidR="00723E0A">
          <w:rPr>
            <w:noProof/>
            <w:webHidden/>
          </w:rPr>
          <w:t>56</w:t>
        </w:r>
        <w:r w:rsidR="00723E0A">
          <w:rPr>
            <w:noProof/>
            <w:webHidden/>
          </w:rPr>
          <w:fldChar w:fldCharType="end"/>
        </w:r>
      </w:hyperlink>
    </w:p>
    <w:p w14:paraId="468D634B" w14:textId="105F541A" w:rsidR="00723E0A" w:rsidRDefault="00A82404">
      <w:pPr>
        <w:pStyle w:val="TOC2"/>
        <w:tabs>
          <w:tab w:val="left" w:pos="1134"/>
        </w:tabs>
        <w:rPr>
          <w:rFonts w:eastAsiaTheme="minorEastAsia"/>
          <w:noProof/>
          <w:sz w:val="22"/>
          <w:szCs w:val="22"/>
          <w:lang w:eastAsia="en-AU"/>
        </w:rPr>
      </w:pPr>
      <w:hyperlink w:anchor="_Toc75868272" w:history="1">
        <w:r w:rsidR="00723E0A" w:rsidRPr="00BE3C6F">
          <w:rPr>
            <w:rStyle w:val="Hyperlink"/>
            <w:noProof/>
          </w:rPr>
          <w:t>6.1</w:t>
        </w:r>
        <w:r w:rsidR="00723E0A">
          <w:rPr>
            <w:rFonts w:eastAsiaTheme="minorEastAsia"/>
            <w:noProof/>
            <w:sz w:val="22"/>
            <w:szCs w:val="22"/>
            <w:lang w:eastAsia="en-AU"/>
          </w:rPr>
          <w:tab/>
        </w:r>
        <w:r w:rsidR="00723E0A" w:rsidRPr="00BE3C6F">
          <w:rPr>
            <w:rStyle w:val="Hyperlink"/>
            <w:noProof/>
          </w:rPr>
          <w:t>TTP claim in 2019-20</w:t>
        </w:r>
        <w:r w:rsidR="00723E0A">
          <w:rPr>
            <w:noProof/>
            <w:webHidden/>
          </w:rPr>
          <w:tab/>
        </w:r>
        <w:r w:rsidR="00723E0A">
          <w:rPr>
            <w:noProof/>
            <w:webHidden/>
          </w:rPr>
          <w:fldChar w:fldCharType="begin"/>
        </w:r>
        <w:r w:rsidR="00723E0A">
          <w:rPr>
            <w:noProof/>
            <w:webHidden/>
          </w:rPr>
          <w:instrText xml:space="preserve"> PAGEREF _Toc75868272 \h </w:instrText>
        </w:r>
        <w:r w:rsidR="00723E0A">
          <w:rPr>
            <w:noProof/>
            <w:webHidden/>
          </w:rPr>
        </w:r>
        <w:r w:rsidR="00723E0A">
          <w:rPr>
            <w:noProof/>
            <w:webHidden/>
          </w:rPr>
          <w:fldChar w:fldCharType="separate"/>
        </w:r>
        <w:r w:rsidR="00723E0A">
          <w:rPr>
            <w:noProof/>
            <w:webHidden/>
          </w:rPr>
          <w:t>56</w:t>
        </w:r>
        <w:r w:rsidR="00723E0A">
          <w:rPr>
            <w:noProof/>
            <w:webHidden/>
          </w:rPr>
          <w:fldChar w:fldCharType="end"/>
        </w:r>
      </w:hyperlink>
    </w:p>
    <w:p w14:paraId="39270099" w14:textId="52B7389C" w:rsidR="00723E0A" w:rsidRDefault="00A82404">
      <w:pPr>
        <w:pStyle w:val="TOC2"/>
        <w:tabs>
          <w:tab w:val="left" w:pos="1134"/>
        </w:tabs>
        <w:rPr>
          <w:rFonts w:eastAsiaTheme="minorEastAsia"/>
          <w:noProof/>
          <w:sz w:val="22"/>
          <w:szCs w:val="22"/>
          <w:lang w:eastAsia="en-AU"/>
        </w:rPr>
      </w:pPr>
      <w:hyperlink w:anchor="_Toc75868273" w:history="1">
        <w:r w:rsidR="00723E0A" w:rsidRPr="00BE3C6F">
          <w:rPr>
            <w:rStyle w:val="Hyperlink"/>
            <w:noProof/>
          </w:rPr>
          <w:t>6.2</w:t>
        </w:r>
        <w:r w:rsidR="00723E0A">
          <w:rPr>
            <w:rFonts w:eastAsiaTheme="minorEastAsia"/>
            <w:noProof/>
            <w:sz w:val="22"/>
            <w:szCs w:val="22"/>
            <w:lang w:eastAsia="en-AU"/>
          </w:rPr>
          <w:tab/>
        </w:r>
        <w:r w:rsidR="00723E0A" w:rsidRPr="00BE3C6F">
          <w:rPr>
            <w:rStyle w:val="Hyperlink"/>
            <w:noProof/>
          </w:rPr>
          <w:t>Setting of prices</w:t>
        </w:r>
        <w:r w:rsidR="00723E0A">
          <w:rPr>
            <w:noProof/>
            <w:webHidden/>
          </w:rPr>
          <w:tab/>
        </w:r>
        <w:r w:rsidR="00723E0A">
          <w:rPr>
            <w:noProof/>
            <w:webHidden/>
          </w:rPr>
          <w:fldChar w:fldCharType="begin"/>
        </w:r>
        <w:r w:rsidR="00723E0A">
          <w:rPr>
            <w:noProof/>
            <w:webHidden/>
          </w:rPr>
          <w:instrText xml:space="preserve"> PAGEREF _Toc75868273 \h </w:instrText>
        </w:r>
        <w:r w:rsidR="00723E0A">
          <w:rPr>
            <w:noProof/>
            <w:webHidden/>
          </w:rPr>
        </w:r>
        <w:r w:rsidR="00723E0A">
          <w:rPr>
            <w:noProof/>
            <w:webHidden/>
          </w:rPr>
          <w:fldChar w:fldCharType="separate"/>
        </w:r>
        <w:r w:rsidR="00723E0A">
          <w:rPr>
            <w:noProof/>
            <w:webHidden/>
          </w:rPr>
          <w:t>56</w:t>
        </w:r>
        <w:r w:rsidR="00723E0A">
          <w:rPr>
            <w:noProof/>
            <w:webHidden/>
          </w:rPr>
          <w:fldChar w:fldCharType="end"/>
        </w:r>
      </w:hyperlink>
    </w:p>
    <w:p w14:paraId="284ECAF2" w14:textId="08A6A0E6" w:rsidR="00723E0A" w:rsidRDefault="00A82404">
      <w:pPr>
        <w:pStyle w:val="TOC2"/>
        <w:tabs>
          <w:tab w:val="left" w:pos="1134"/>
        </w:tabs>
        <w:rPr>
          <w:rFonts w:eastAsiaTheme="minorEastAsia"/>
          <w:noProof/>
          <w:sz w:val="22"/>
          <w:szCs w:val="22"/>
          <w:lang w:eastAsia="en-AU"/>
        </w:rPr>
      </w:pPr>
      <w:hyperlink w:anchor="_Toc75868274" w:history="1">
        <w:r w:rsidR="00723E0A" w:rsidRPr="00BE3C6F">
          <w:rPr>
            <w:rStyle w:val="Hyperlink"/>
            <w:noProof/>
          </w:rPr>
          <w:t>6.3</w:t>
        </w:r>
        <w:r w:rsidR="00723E0A">
          <w:rPr>
            <w:rFonts w:eastAsiaTheme="minorEastAsia"/>
            <w:noProof/>
            <w:sz w:val="22"/>
            <w:szCs w:val="22"/>
            <w:lang w:eastAsia="en-AU"/>
          </w:rPr>
          <w:tab/>
        </w:r>
        <w:r w:rsidR="00723E0A" w:rsidRPr="00BE3C6F">
          <w:rPr>
            <w:rStyle w:val="Hyperlink"/>
            <w:noProof/>
          </w:rPr>
          <w:t>Price schedules for NDIS and non-NDIS participants</w:t>
        </w:r>
        <w:r w:rsidR="00723E0A">
          <w:rPr>
            <w:noProof/>
            <w:webHidden/>
          </w:rPr>
          <w:tab/>
        </w:r>
        <w:r w:rsidR="00723E0A">
          <w:rPr>
            <w:noProof/>
            <w:webHidden/>
          </w:rPr>
          <w:fldChar w:fldCharType="begin"/>
        </w:r>
        <w:r w:rsidR="00723E0A">
          <w:rPr>
            <w:noProof/>
            <w:webHidden/>
          </w:rPr>
          <w:instrText xml:space="preserve"> PAGEREF _Toc75868274 \h </w:instrText>
        </w:r>
        <w:r w:rsidR="00723E0A">
          <w:rPr>
            <w:noProof/>
            <w:webHidden/>
          </w:rPr>
        </w:r>
        <w:r w:rsidR="00723E0A">
          <w:rPr>
            <w:noProof/>
            <w:webHidden/>
          </w:rPr>
          <w:fldChar w:fldCharType="separate"/>
        </w:r>
        <w:r w:rsidR="00723E0A">
          <w:rPr>
            <w:noProof/>
            <w:webHidden/>
          </w:rPr>
          <w:t>56</w:t>
        </w:r>
        <w:r w:rsidR="00723E0A">
          <w:rPr>
            <w:noProof/>
            <w:webHidden/>
          </w:rPr>
          <w:fldChar w:fldCharType="end"/>
        </w:r>
      </w:hyperlink>
    </w:p>
    <w:p w14:paraId="71CC65D3" w14:textId="6CD2F897" w:rsidR="00723E0A" w:rsidRDefault="00A82404">
      <w:pPr>
        <w:pStyle w:val="TOC1"/>
        <w:rPr>
          <w:rFonts w:eastAsiaTheme="minorEastAsia"/>
          <w:noProof/>
          <w:sz w:val="22"/>
          <w:szCs w:val="22"/>
          <w:lang w:eastAsia="en-AU"/>
        </w:rPr>
      </w:pPr>
      <w:hyperlink w:anchor="_Toc75868275" w:history="1">
        <w:r w:rsidR="00723E0A" w:rsidRPr="00BE3C6F">
          <w:rPr>
            <w:rStyle w:val="Hyperlink"/>
            <w:noProof/>
          </w:rPr>
          <w:t>7 Programs of Support</w:t>
        </w:r>
        <w:r w:rsidR="00723E0A">
          <w:rPr>
            <w:noProof/>
            <w:webHidden/>
          </w:rPr>
          <w:tab/>
        </w:r>
        <w:r w:rsidR="00723E0A">
          <w:rPr>
            <w:noProof/>
            <w:webHidden/>
          </w:rPr>
          <w:fldChar w:fldCharType="begin"/>
        </w:r>
        <w:r w:rsidR="00723E0A">
          <w:rPr>
            <w:noProof/>
            <w:webHidden/>
          </w:rPr>
          <w:instrText xml:space="preserve"> PAGEREF _Toc75868275 \h </w:instrText>
        </w:r>
        <w:r w:rsidR="00723E0A">
          <w:rPr>
            <w:noProof/>
            <w:webHidden/>
          </w:rPr>
        </w:r>
        <w:r w:rsidR="00723E0A">
          <w:rPr>
            <w:noProof/>
            <w:webHidden/>
          </w:rPr>
          <w:fldChar w:fldCharType="separate"/>
        </w:r>
        <w:r w:rsidR="00723E0A">
          <w:rPr>
            <w:noProof/>
            <w:webHidden/>
          </w:rPr>
          <w:t>57</w:t>
        </w:r>
        <w:r w:rsidR="00723E0A">
          <w:rPr>
            <w:noProof/>
            <w:webHidden/>
          </w:rPr>
          <w:fldChar w:fldCharType="end"/>
        </w:r>
      </w:hyperlink>
    </w:p>
    <w:p w14:paraId="496B4D88" w14:textId="37F888DA" w:rsidR="00723E0A" w:rsidRDefault="00A82404">
      <w:pPr>
        <w:pStyle w:val="TOC1"/>
        <w:rPr>
          <w:rFonts w:eastAsiaTheme="minorEastAsia"/>
          <w:noProof/>
          <w:sz w:val="22"/>
          <w:szCs w:val="22"/>
          <w:lang w:eastAsia="en-AU"/>
        </w:rPr>
      </w:pPr>
      <w:hyperlink w:anchor="_Toc75868276" w:history="1">
        <w:r w:rsidR="00723E0A" w:rsidRPr="00BE3C6F">
          <w:rPr>
            <w:rStyle w:val="Hyperlink"/>
            <w:noProof/>
          </w:rPr>
          <w:t>8 Regression analysis</w:t>
        </w:r>
        <w:r w:rsidR="00723E0A">
          <w:rPr>
            <w:noProof/>
            <w:webHidden/>
          </w:rPr>
          <w:tab/>
        </w:r>
        <w:r w:rsidR="00723E0A">
          <w:rPr>
            <w:noProof/>
            <w:webHidden/>
          </w:rPr>
          <w:fldChar w:fldCharType="begin"/>
        </w:r>
        <w:r w:rsidR="00723E0A">
          <w:rPr>
            <w:noProof/>
            <w:webHidden/>
          </w:rPr>
          <w:instrText xml:space="preserve"> PAGEREF _Toc75868276 \h </w:instrText>
        </w:r>
        <w:r w:rsidR="00723E0A">
          <w:rPr>
            <w:noProof/>
            <w:webHidden/>
          </w:rPr>
        </w:r>
        <w:r w:rsidR="00723E0A">
          <w:rPr>
            <w:noProof/>
            <w:webHidden/>
          </w:rPr>
          <w:fldChar w:fldCharType="separate"/>
        </w:r>
        <w:r w:rsidR="00723E0A">
          <w:rPr>
            <w:noProof/>
            <w:webHidden/>
          </w:rPr>
          <w:t>58</w:t>
        </w:r>
        <w:r w:rsidR="00723E0A">
          <w:rPr>
            <w:noProof/>
            <w:webHidden/>
          </w:rPr>
          <w:fldChar w:fldCharType="end"/>
        </w:r>
      </w:hyperlink>
    </w:p>
    <w:p w14:paraId="348A3A3E" w14:textId="3BD565FB" w:rsidR="00723E0A" w:rsidRDefault="00A82404">
      <w:pPr>
        <w:pStyle w:val="TOC2"/>
        <w:tabs>
          <w:tab w:val="left" w:pos="1134"/>
        </w:tabs>
        <w:rPr>
          <w:rFonts w:eastAsiaTheme="minorEastAsia"/>
          <w:noProof/>
          <w:sz w:val="22"/>
          <w:szCs w:val="22"/>
          <w:lang w:eastAsia="en-AU"/>
        </w:rPr>
      </w:pPr>
      <w:hyperlink w:anchor="_Toc75868277" w:history="1">
        <w:r w:rsidR="00723E0A" w:rsidRPr="00BE3C6F">
          <w:rPr>
            <w:rStyle w:val="Hyperlink"/>
            <w:noProof/>
          </w:rPr>
          <w:t>8.1</w:t>
        </w:r>
        <w:r w:rsidR="00723E0A">
          <w:rPr>
            <w:rFonts w:eastAsiaTheme="minorEastAsia"/>
            <w:noProof/>
            <w:sz w:val="22"/>
            <w:szCs w:val="22"/>
            <w:lang w:eastAsia="en-AU"/>
          </w:rPr>
          <w:tab/>
        </w:r>
        <w:r w:rsidR="00723E0A" w:rsidRPr="00BE3C6F">
          <w:rPr>
            <w:rStyle w:val="Hyperlink"/>
            <w:noProof/>
          </w:rPr>
          <w:t>Overhead costs</w:t>
        </w:r>
        <w:r w:rsidR="00723E0A">
          <w:rPr>
            <w:noProof/>
            <w:webHidden/>
          </w:rPr>
          <w:tab/>
        </w:r>
        <w:r w:rsidR="00723E0A">
          <w:rPr>
            <w:noProof/>
            <w:webHidden/>
          </w:rPr>
          <w:fldChar w:fldCharType="begin"/>
        </w:r>
        <w:r w:rsidR="00723E0A">
          <w:rPr>
            <w:noProof/>
            <w:webHidden/>
          </w:rPr>
          <w:instrText xml:space="preserve"> PAGEREF _Toc75868277 \h </w:instrText>
        </w:r>
        <w:r w:rsidR="00723E0A">
          <w:rPr>
            <w:noProof/>
            <w:webHidden/>
          </w:rPr>
        </w:r>
        <w:r w:rsidR="00723E0A">
          <w:rPr>
            <w:noProof/>
            <w:webHidden/>
          </w:rPr>
          <w:fldChar w:fldCharType="separate"/>
        </w:r>
        <w:r w:rsidR="00723E0A">
          <w:rPr>
            <w:noProof/>
            <w:webHidden/>
          </w:rPr>
          <w:t>59</w:t>
        </w:r>
        <w:r w:rsidR="00723E0A">
          <w:rPr>
            <w:noProof/>
            <w:webHidden/>
          </w:rPr>
          <w:fldChar w:fldCharType="end"/>
        </w:r>
      </w:hyperlink>
    </w:p>
    <w:p w14:paraId="35E91C37" w14:textId="51262508" w:rsidR="00723E0A" w:rsidRDefault="00A82404">
      <w:pPr>
        <w:pStyle w:val="TOC2"/>
        <w:tabs>
          <w:tab w:val="left" w:pos="1134"/>
        </w:tabs>
        <w:rPr>
          <w:rFonts w:eastAsiaTheme="minorEastAsia"/>
          <w:noProof/>
          <w:sz w:val="22"/>
          <w:szCs w:val="22"/>
          <w:lang w:eastAsia="en-AU"/>
        </w:rPr>
      </w:pPr>
      <w:hyperlink w:anchor="_Toc75868278" w:history="1">
        <w:r w:rsidR="00723E0A" w:rsidRPr="00BE3C6F">
          <w:rPr>
            <w:rStyle w:val="Hyperlink"/>
            <w:noProof/>
          </w:rPr>
          <w:t>8.2</w:t>
        </w:r>
        <w:r w:rsidR="00723E0A">
          <w:rPr>
            <w:rFonts w:eastAsiaTheme="minorEastAsia"/>
            <w:noProof/>
            <w:sz w:val="22"/>
            <w:szCs w:val="22"/>
            <w:lang w:eastAsia="en-AU"/>
          </w:rPr>
          <w:tab/>
        </w:r>
        <w:r w:rsidR="00723E0A" w:rsidRPr="00BE3C6F">
          <w:rPr>
            <w:rStyle w:val="Hyperlink"/>
            <w:noProof/>
          </w:rPr>
          <w:t>Direct organisational costs</w:t>
        </w:r>
        <w:r w:rsidR="00723E0A">
          <w:rPr>
            <w:noProof/>
            <w:webHidden/>
          </w:rPr>
          <w:tab/>
        </w:r>
        <w:r w:rsidR="00723E0A">
          <w:rPr>
            <w:noProof/>
            <w:webHidden/>
          </w:rPr>
          <w:fldChar w:fldCharType="begin"/>
        </w:r>
        <w:r w:rsidR="00723E0A">
          <w:rPr>
            <w:noProof/>
            <w:webHidden/>
          </w:rPr>
          <w:instrText xml:space="preserve"> PAGEREF _Toc75868278 \h </w:instrText>
        </w:r>
        <w:r w:rsidR="00723E0A">
          <w:rPr>
            <w:noProof/>
            <w:webHidden/>
          </w:rPr>
        </w:r>
        <w:r w:rsidR="00723E0A">
          <w:rPr>
            <w:noProof/>
            <w:webHidden/>
          </w:rPr>
          <w:fldChar w:fldCharType="separate"/>
        </w:r>
        <w:r w:rsidR="00723E0A">
          <w:rPr>
            <w:noProof/>
            <w:webHidden/>
          </w:rPr>
          <w:t>61</w:t>
        </w:r>
        <w:r w:rsidR="00723E0A">
          <w:rPr>
            <w:noProof/>
            <w:webHidden/>
          </w:rPr>
          <w:fldChar w:fldCharType="end"/>
        </w:r>
      </w:hyperlink>
    </w:p>
    <w:p w14:paraId="4AEC2C97" w14:textId="5E96D8E3" w:rsidR="00723E0A" w:rsidRDefault="00A82404">
      <w:pPr>
        <w:pStyle w:val="TOC2"/>
        <w:tabs>
          <w:tab w:val="left" w:pos="1134"/>
        </w:tabs>
        <w:rPr>
          <w:rFonts w:eastAsiaTheme="minorEastAsia"/>
          <w:noProof/>
          <w:sz w:val="22"/>
          <w:szCs w:val="22"/>
          <w:lang w:eastAsia="en-AU"/>
        </w:rPr>
      </w:pPr>
      <w:hyperlink w:anchor="_Toc75868279" w:history="1">
        <w:r w:rsidR="00723E0A" w:rsidRPr="00BE3C6F">
          <w:rPr>
            <w:rStyle w:val="Hyperlink"/>
            <w:noProof/>
          </w:rPr>
          <w:t>8.3</w:t>
        </w:r>
        <w:r w:rsidR="00723E0A">
          <w:rPr>
            <w:rFonts w:eastAsiaTheme="minorEastAsia"/>
            <w:noProof/>
            <w:sz w:val="22"/>
            <w:szCs w:val="22"/>
            <w:lang w:eastAsia="en-AU"/>
          </w:rPr>
          <w:tab/>
        </w:r>
        <w:r w:rsidR="00723E0A" w:rsidRPr="00BE3C6F">
          <w:rPr>
            <w:rStyle w:val="Hyperlink"/>
            <w:noProof/>
          </w:rPr>
          <w:t>Percentage of staff that are permanently employed (all staff)</w:t>
        </w:r>
        <w:r w:rsidR="00723E0A">
          <w:rPr>
            <w:noProof/>
            <w:webHidden/>
          </w:rPr>
          <w:tab/>
        </w:r>
        <w:r w:rsidR="00723E0A">
          <w:rPr>
            <w:noProof/>
            <w:webHidden/>
          </w:rPr>
          <w:fldChar w:fldCharType="begin"/>
        </w:r>
        <w:r w:rsidR="00723E0A">
          <w:rPr>
            <w:noProof/>
            <w:webHidden/>
          </w:rPr>
          <w:instrText xml:space="preserve"> PAGEREF _Toc75868279 \h </w:instrText>
        </w:r>
        <w:r w:rsidR="00723E0A">
          <w:rPr>
            <w:noProof/>
            <w:webHidden/>
          </w:rPr>
        </w:r>
        <w:r w:rsidR="00723E0A">
          <w:rPr>
            <w:noProof/>
            <w:webHidden/>
          </w:rPr>
          <w:fldChar w:fldCharType="separate"/>
        </w:r>
        <w:r w:rsidR="00723E0A">
          <w:rPr>
            <w:noProof/>
            <w:webHidden/>
          </w:rPr>
          <w:t>63</w:t>
        </w:r>
        <w:r w:rsidR="00723E0A">
          <w:rPr>
            <w:noProof/>
            <w:webHidden/>
          </w:rPr>
          <w:fldChar w:fldCharType="end"/>
        </w:r>
      </w:hyperlink>
    </w:p>
    <w:p w14:paraId="6177890D" w14:textId="12FE0FE9" w:rsidR="00723E0A" w:rsidRDefault="00A82404">
      <w:pPr>
        <w:pStyle w:val="TOC2"/>
        <w:tabs>
          <w:tab w:val="left" w:pos="1134"/>
        </w:tabs>
        <w:rPr>
          <w:rFonts w:eastAsiaTheme="minorEastAsia"/>
          <w:noProof/>
          <w:sz w:val="22"/>
          <w:szCs w:val="22"/>
          <w:lang w:eastAsia="en-AU"/>
        </w:rPr>
      </w:pPr>
      <w:hyperlink w:anchor="_Toc75868280" w:history="1">
        <w:r w:rsidR="00723E0A" w:rsidRPr="00BE3C6F">
          <w:rPr>
            <w:rStyle w:val="Hyperlink"/>
            <w:noProof/>
          </w:rPr>
          <w:t>8.4</w:t>
        </w:r>
        <w:r w:rsidR="00723E0A">
          <w:rPr>
            <w:rFonts w:eastAsiaTheme="minorEastAsia"/>
            <w:noProof/>
            <w:sz w:val="22"/>
            <w:szCs w:val="22"/>
            <w:lang w:eastAsia="en-AU"/>
          </w:rPr>
          <w:tab/>
        </w:r>
        <w:r w:rsidR="00723E0A" w:rsidRPr="00BE3C6F">
          <w:rPr>
            <w:rStyle w:val="Hyperlink"/>
            <w:noProof/>
          </w:rPr>
          <w:t>Average hourly wage of a disability support worker</w:t>
        </w:r>
        <w:r w:rsidR="00723E0A">
          <w:rPr>
            <w:noProof/>
            <w:webHidden/>
          </w:rPr>
          <w:tab/>
        </w:r>
        <w:r w:rsidR="00723E0A">
          <w:rPr>
            <w:noProof/>
            <w:webHidden/>
          </w:rPr>
          <w:fldChar w:fldCharType="begin"/>
        </w:r>
        <w:r w:rsidR="00723E0A">
          <w:rPr>
            <w:noProof/>
            <w:webHidden/>
          </w:rPr>
          <w:instrText xml:space="preserve"> PAGEREF _Toc75868280 \h </w:instrText>
        </w:r>
        <w:r w:rsidR="00723E0A">
          <w:rPr>
            <w:noProof/>
            <w:webHidden/>
          </w:rPr>
        </w:r>
        <w:r w:rsidR="00723E0A">
          <w:rPr>
            <w:noProof/>
            <w:webHidden/>
          </w:rPr>
          <w:fldChar w:fldCharType="separate"/>
        </w:r>
        <w:r w:rsidR="00723E0A">
          <w:rPr>
            <w:noProof/>
            <w:webHidden/>
          </w:rPr>
          <w:t>66</w:t>
        </w:r>
        <w:r w:rsidR="00723E0A">
          <w:rPr>
            <w:noProof/>
            <w:webHidden/>
          </w:rPr>
          <w:fldChar w:fldCharType="end"/>
        </w:r>
      </w:hyperlink>
    </w:p>
    <w:p w14:paraId="41D19CA7" w14:textId="3C02FFE4" w:rsidR="00723E0A" w:rsidRDefault="00A82404">
      <w:pPr>
        <w:pStyle w:val="TOC2"/>
        <w:tabs>
          <w:tab w:val="left" w:pos="1134"/>
        </w:tabs>
        <w:rPr>
          <w:rFonts w:eastAsiaTheme="minorEastAsia"/>
          <w:noProof/>
          <w:sz w:val="22"/>
          <w:szCs w:val="22"/>
          <w:lang w:eastAsia="en-AU"/>
        </w:rPr>
      </w:pPr>
      <w:hyperlink w:anchor="_Toc75868281" w:history="1">
        <w:r w:rsidR="00723E0A" w:rsidRPr="00BE3C6F">
          <w:rPr>
            <w:rStyle w:val="Hyperlink"/>
            <w:noProof/>
          </w:rPr>
          <w:t>8.5</w:t>
        </w:r>
        <w:r w:rsidR="00723E0A">
          <w:rPr>
            <w:rFonts w:eastAsiaTheme="minorEastAsia"/>
            <w:noProof/>
            <w:sz w:val="22"/>
            <w:szCs w:val="22"/>
            <w:lang w:eastAsia="en-AU"/>
          </w:rPr>
          <w:tab/>
        </w:r>
        <w:r w:rsidR="00723E0A" w:rsidRPr="00BE3C6F">
          <w:rPr>
            <w:rStyle w:val="Hyperlink"/>
            <w:noProof/>
          </w:rPr>
          <w:t>Average hourly wage of supervisors</w:t>
        </w:r>
        <w:r w:rsidR="00723E0A">
          <w:rPr>
            <w:noProof/>
            <w:webHidden/>
          </w:rPr>
          <w:tab/>
        </w:r>
        <w:r w:rsidR="00723E0A">
          <w:rPr>
            <w:noProof/>
            <w:webHidden/>
          </w:rPr>
          <w:fldChar w:fldCharType="begin"/>
        </w:r>
        <w:r w:rsidR="00723E0A">
          <w:rPr>
            <w:noProof/>
            <w:webHidden/>
          </w:rPr>
          <w:instrText xml:space="preserve"> PAGEREF _Toc75868281 \h </w:instrText>
        </w:r>
        <w:r w:rsidR="00723E0A">
          <w:rPr>
            <w:noProof/>
            <w:webHidden/>
          </w:rPr>
        </w:r>
        <w:r w:rsidR="00723E0A">
          <w:rPr>
            <w:noProof/>
            <w:webHidden/>
          </w:rPr>
          <w:fldChar w:fldCharType="separate"/>
        </w:r>
        <w:r w:rsidR="00723E0A">
          <w:rPr>
            <w:noProof/>
            <w:webHidden/>
          </w:rPr>
          <w:t>69</w:t>
        </w:r>
        <w:r w:rsidR="00723E0A">
          <w:rPr>
            <w:noProof/>
            <w:webHidden/>
          </w:rPr>
          <w:fldChar w:fldCharType="end"/>
        </w:r>
      </w:hyperlink>
    </w:p>
    <w:p w14:paraId="21737FD9" w14:textId="53B547D5" w:rsidR="00723E0A" w:rsidRDefault="00A82404">
      <w:pPr>
        <w:pStyle w:val="TOC2"/>
        <w:tabs>
          <w:tab w:val="left" w:pos="1134"/>
        </w:tabs>
        <w:rPr>
          <w:rFonts w:eastAsiaTheme="minorEastAsia"/>
          <w:noProof/>
          <w:sz w:val="22"/>
          <w:szCs w:val="22"/>
          <w:lang w:eastAsia="en-AU"/>
        </w:rPr>
      </w:pPr>
      <w:hyperlink w:anchor="_Toc75868282" w:history="1">
        <w:r w:rsidR="00723E0A" w:rsidRPr="00BE3C6F">
          <w:rPr>
            <w:rStyle w:val="Hyperlink"/>
            <w:noProof/>
          </w:rPr>
          <w:t>8.6</w:t>
        </w:r>
        <w:r w:rsidR="00723E0A">
          <w:rPr>
            <w:rFonts w:eastAsiaTheme="minorEastAsia"/>
            <w:noProof/>
            <w:sz w:val="22"/>
            <w:szCs w:val="22"/>
            <w:lang w:eastAsia="en-AU"/>
          </w:rPr>
          <w:tab/>
        </w:r>
        <w:r w:rsidR="00723E0A" w:rsidRPr="00BE3C6F">
          <w:rPr>
            <w:rStyle w:val="Hyperlink"/>
            <w:noProof/>
          </w:rPr>
          <w:t>Span of control (headcount)</w:t>
        </w:r>
        <w:r w:rsidR="00723E0A">
          <w:rPr>
            <w:noProof/>
            <w:webHidden/>
          </w:rPr>
          <w:tab/>
        </w:r>
        <w:r w:rsidR="00723E0A">
          <w:rPr>
            <w:noProof/>
            <w:webHidden/>
          </w:rPr>
          <w:fldChar w:fldCharType="begin"/>
        </w:r>
        <w:r w:rsidR="00723E0A">
          <w:rPr>
            <w:noProof/>
            <w:webHidden/>
          </w:rPr>
          <w:instrText xml:space="preserve"> PAGEREF _Toc75868282 \h </w:instrText>
        </w:r>
        <w:r w:rsidR="00723E0A">
          <w:rPr>
            <w:noProof/>
            <w:webHidden/>
          </w:rPr>
        </w:r>
        <w:r w:rsidR="00723E0A">
          <w:rPr>
            <w:noProof/>
            <w:webHidden/>
          </w:rPr>
          <w:fldChar w:fldCharType="separate"/>
        </w:r>
        <w:r w:rsidR="00723E0A">
          <w:rPr>
            <w:noProof/>
            <w:webHidden/>
          </w:rPr>
          <w:t>71</w:t>
        </w:r>
        <w:r w:rsidR="00723E0A">
          <w:rPr>
            <w:noProof/>
            <w:webHidden/>
          </w:rPr>
          <w:fldChar w:fldCharType="end"/>
        </w:r>
      </w:hyperlink>
    </w:p>
    <w:p w14:paraId="66FC5EC1" w14:textId="60B9CE3C" w:rsidR="00723E0A" w:rsidRDefault="00A82404">
      <w:pPr>
        <w:pStyle w:val="TOC2"/>
        <w:tabs>
          <w:tab w:val="left" w:pos="1134"/>
        </w:tabs>
        <w:rPr>
          <w:rFonts w:eastAsiaTheme="minorEastAsia"/>
          <w:noProof/>
          <w:sz w:val="22"/>
          <w:szCs w:val="22"/>
          <w:lang w:eastAsia="en-AU"/>
        </w:rPr>
      </w:pPr>
      <w:hyperlink w:anchor="_Toc75868283" w:history="1">
        <w:r w:rsidR="00723E0A" w:rsidRPr="00BE3C6F">
          <w:rPr>
            <w:rStyle w:val="Hyperlink"/>
            <w:noProof/>
          </w:rPr>
          <w:t>8.7</w:t>
        </w:r>
        <w:r w:rsidR="00723E0A">
          <w:rPr>
            <w:rFonts w:eastAsiaTheme="minorEastAsia"/>
            <w:noProof/>
            <w:sz w:val="22"/>
            <w:szCs w:val="22"/>
            <w:lang w:eastAsia="en-AU"/>
          </w:rPr>
          <w:tab/>
        </w:r>
        <w:r w:rsidR="00723E0A" w:rsidRPr="00BE3C6F">
          <w:rPr>
            <w:rStyle w:val="Hyperlink"/>
            <w:noProof/>
          </w:rPr>
          <w:t>Utilisation</w:t>
        </w:r>
        <w:r w:rsidR="00723E0A">
          <w:rPr>
            <w:noProof/>
            <w:webHidden/>
          </w:rPr>
          <w:tab/>
        </w:r>
        <w:r w:rsidR="00723E0A">
          <w:rPr>
            <w:noProof/>
            <w:webHidden/>
          </w:rPr>
          <w:fldChar w:fldCharType="begin"/>
        </w:r>
        <w:r w:rsidR="00723E0A">
          <w:rPr>
            <w:noProof/>
            <w:webHidden/>
          </w:rPr>
          <w:instrText xml:space="preserve"> PAGEREF _Toc75868283 \h </w:instrText>
        </w:r>
        <w:r w:rsidR="00723E0A">
          <w:rPr>
            <w:noProof/>
            <w:webHidden/>
          </w:rPr>
        </w:r>
        <w:r w:rsidR="00723E0A">
          <w:rPr>
            <w:noProof/>
            <w:webHidden/>
          </w:rPr>
          <w:fldChar w:fldCharType="separate"/>
        </w:r>
        <w:r w:rsidR="00723E0A">
          <w:rPr>
            <w:noProof/>
            <w:webHidden/>
          </w:rPr>
          <w:t>73</w:t>
        </w:r>
        <w:r w:rsidR="00723E0A">
          <w:rPr>
            <w:noProof/>
            <w:webHidden/>
          </w:rPr>
          <w:fldChar w:fldCharType="end"/>
        </w:r>
      </w:hyperlink>
    </w:p>
    <w:p w14:paraId="7ACBF16B" w14:textId="4993192B" w:rsidR="00723E0A" w:rsidRDefault="00A82404">
      <w:pPr>
        <w:pStyle w:val="TOC2"/>
        <w:tabs>
          <w:tab w:val="left" w:pos="1134"/>
        </w:tabs>
        <w:rPr>
          <w:rFonts w:eastAsiaTheme="minorEastAsia"/>
          <w:noProof/>
          <w:sz w:val="22"/>
          <w:szCs w:val="22"/>
          <w:lang w:eastAsia="en-AU"/>
        </w:rPr>
      </w:pPr>
      <w:hyperlink w:anchor="_Toc75868284" w:history="1">
        <w:r w:rsidR="00723E0A" w:rsidRPr="00BE3C6F">
          <w:rPr>
            <w:rStyle w:val="Hyperlink"/>
            <w:noProof/>
          </w:rPr>
          <w:t>8.8</w:t>
        </w:r>
        <w:r w:rsidR="00723E0A">
          <w:rPr>
            <w:rFonts w:eastAsiaTheme="minorEastAsia"/>
            <w:noProof/>
            <w:sz w:val="22"/>
            <w:szCs w:val="22"/>
            <w:lang w:eastAsia="en-AU"/>
          </w:rPr>
          <w:tab/>
        </w:r>
        <w:r w:rsidR="00723E0A" w:rsidRPr="00BE3C6F">
          <w:rPr>
            <w:rStyle w:val="Hyperlink"/>
            <w:noProof/>
          </w:rPr>
          <w:t>EBITDA</w:t>
        </w:r>
        <w:r w:rsidR="00723E0A">
          <w:rPr>
            <w:noProof/>
            <w:webHidden/>
          </w:rPr>
          <w:tab/>
        </w:r>
        <w:r w:rsidR="00723E0A">
          <w:rPr>
            <w:noProof/>
            <w:webHidden/>
          </w:rPr>
          <w:fldChar w:fldCharType="begin"/>
        </w:r>
        <w:r w:rsidR="00723E0A">
          <w:rPr>
            <w:noProof/>
            <w:webHidden/>
          </w:rPr>
          <w:instrText xml:space="preserve"> PAGEREF _Toc75868284 \h </w:instrText>
        </w:r>
        <w:r w:rsidR="00723E0A">
          <w:rPr>
            <w:noProof/>
            <w:webHidden/>
          </w:rPr>
        </w:r>
        <w:r w:rsidR="00723E0A">
          <w:rPr>
            <w:noProof/>
            <w:webHidden/>
          </w:rPr>
          <w:fldChar w:fldCharType="separate"/>
        </w:r>
        <w:r w:rsidR="00723E0A">
          <w:rPr>
            <w:noProof/>
            <w:webHidden/>
          </w:rPr>
          <w:t>74</w:t>
        </w:r>
        <w:r w:rsidR="00723E0A">
          <w:rPr>
            <w:noProof/>
            <w:webHidden/>
          </w:rPr>
          <w:fldChar w:fldCharType="end"/>
        </w:r>
      </w:hyperlink>
    </w:p>
    <w:p w14:paraId="7CF997DE" w14:textId="5D6AC59C" w:rsidR="00723E0A" w:rsidRDefault="00A82404">
      <w:pPr>
        <w:pStyle w:val="TOC1"/>
        <w:rPr>
          <w:rFonts w:eastAsiaTheme="minorEastAsia"/>
          <w:noProof/>
          <w:sz w:val="22"/>
          <w:szCs w:val="22"/>
          <w:lang w:eastAsia="en-AU"/>
        </w:rPr>
      </w:pPr>
      <w:hyperlink w:anchor="_Toc75868285" w:history="1">
        <w:r w:rsidR="00723E0A" w:rsidRPr="00BE3C6F">
          <w:rPr>
            <w:rStyle w:val="Hyperlink"/>
            <w:noProof/>
          </w:rPr>
          <w:t>9 Review of survey process</w:t>
        </w:r>
        <w:r w:rsidR="00723E0A">
          <w:rPr>
            <w:noProof/>
            <w:webHidden/>
          </w:rPr>
          <w:tab/>
        </w:r>
        <w:r w:rsidR="00723E0A">
          <w:rPr>
            <w:noProof/>
            <w:webHidden/>
          </w:rPr>
          <w:fldChar w:fldCharType="begin"/>
        </w:r>
        <w:r w:rsidR="00723E0A">
          <w:rPr>
            <w:noProof/>
            <w:webHidden/>
          </w:rPr>
          <w:instrText xml:space="preserve"> PAGEREF _Toc75868285 \h </w:instrText>
        </w:r>
        <w:r w:rsidR="00723E0A">
          <w:rPr>
            <w:noProof/>
            <w:webHidden/>
          </w:rPr>
        </w:r>
        <w:r w:rsidR="00723E0A">
          <w:rPr>
            <w:noProof/>
            <w:webHidden/>
          </w:rPr>
          <w:fldChar w:fldCharType="separate"/>
        </w:r>
        <w:r w:rsidR="00723E0A">
          <w:rPr>
            <w:noProof/>
            <w:webHidden/>
          </w:rPr>
          <w:t>75</w:t>
        </w:r>
        <w:r w:rsidR="00723E0A">
          <w:rPr>
            <w:noProof/>
            <w:webHidden/>
          </w:rPr>
          <w:fldChar w:fldCharType="end"/>
        </w:r>
      </w:hyperlink>
    </w:p>
    <w:p w14:paraId="0E44258C" w14:textId="2B8DDF06" w:rsidR="00723E0A" w:rsidRDefault="00A82404">
      <w:pPr>
        <w:pStyle w:val="TOC2"/>
        <w:tabs>
          <w:tab w:val="left" w:pos="1134"/>
        </w:tabs>
        <w:rPr>
          <w:rFonts w:eastAsiaTheme="minorEastAsia"/>
          <w:noProof/>
          <w:sz w:val="22"/>
          <w:szCs w:val="22"/>
          <w:lang w:eastAsia="en-AU"/>
        </w:rPr>
      </w:pPr>
      <w:hyperlink w:anchor="_Toc75868286" w:history="1">
        <w:r w:rsidR="00723E0A" w:rsidRPr="00BE3C6F">
          <w:rPr>
            <w:rStyle w:val="Hyperlink"/>
            <w:noProof/>
          </w:rPr>
          <w:t>9.1</w:t>
        </w:r>
        <w:r w:rsidR="00723E0A">
          <w:rPr>
            <w:rFonts w:eastAsiaTheme="minorEastAsia"/>
            <w:noProof/>
            <w:sz w:val="22"/>
            <w:szCs w:val="22"/>
            <w:lang w:eastAsia="en-AU"/>
          </w:rPr>
          <w:tab/>
        </w:r>
        <w:r w:rsidR="00723E0A" w:rsidRPr="00BE3C6F">
          <w:rPr>
            <w:rStyle w:val="Hyperlink"/>
            <w:noProof/>
          </w:rPr>
          <w:t>Response rate</w:t>
        </w:r>
        <w:r w:rsidR="00723E0A">
          <w:rPr>
            <w:noProof/>
            <w:webHidden/>
          </w:rPr>
          <w:tab/>
        </w:r>
        <w:r w:rsidR="00723E0A">
          <w:rPr>
            <w:noProof/>
            <w:webHidden/>
          </w:rPr>
          <w:fldChar w:fldCharType="begin"/>
        </w:r>
        <w:r w:rsidR="00723E0A">
          <w:rPr>
            <w:noProof/>
            <w:webHidden/>
          </w:rPr>
          <w:instrText xml:space="preserve"> PAGEREF _Toc75868286 \h </w:instrText>
        </w:r>
        <w:r w:rsidR="00723E0A">
          <w:rPr>
            <w:noProof/>
            <w:webHidden/>
          </w:rPr>
        </w:r>
        <w:r w:rsidR="00723E0A">
          <w:rPr>
            <w:noProof/>
            <w:webHidden/>
          </w:rPr>
          <w:fldChar w:fldCharType="separate"/>
        </w:r>
        <w:r w:rsidR="00723E0A">
          <w:rPr>
            <w:noProof/>
            <w:webHidden/>
          </w:rPr>
          <w:t>75</w:t>
        </w:r>
        <w:r w:rsidR="00723E0A">
          <w:rPr>
            <w:noProof/>
            <w:webHidden/>
          </w:rPr>
          <w:fldChar w:fldCharType="end"/>
        </w:r>
      </w:hyperlink>
    </w:p>
    <w:p w14:paraId="6761361C" w14:textId="3C2DFDA7" w:rsidR="00723E0A" w:rsidRDefault="00A82404">
      <w:pPr>
        <w:pStyle w:val="TOC2"/>
        <w:tabs>
          <w:tab w:val="left" w:pos="1134"/>
        </w:tabs>
        <w:rPr>
          <w:rFonts w:eastAsiaTheme="minorEastAsia"/>
          <w:noProof/>
          <w:sz w:val="22"/>
          <w:szCs w:val="22"/>
          <w:lang w:eastAsia="en-AU"/>
        </w:rPr>
      </w:pPr>
      <w:hyperlink w:anchor="_Toc75868287" w:history="1">
        <w:r w:rsidR="00723E0A" w:rsidRPr="00BE3C6F">
          <w:rPr>
            <w:rStyle w:val="Hyperlink"/>
            <w:noProof/>
          </w:rPr>
          <w:t>9.2</w:t>
        </w:r>
        <w:r w:rsidR="00723E0A">
          <w:rPr>
            <w:rFonts w:eastAsiaTheme="minorEastAsia"/>
            <w:noProof/>
            <w:sz w:val="22"/>
            <w:szCs w:val="22"/>
            <w:lang w:eastAsia="en-AU"/>
          </w:rPr>
          <w:tab/>
        </w:r>
        <w:r w:rsidR="00723E0A" w:rsidRPr="00BE3C6F">
          <w:rPr>
            <w:rStyle w:val="Hyperlink"/>
            <w:noProof/>
          </w:rPr>
          <w:t>Survey success factors</w:t>
        </w:r>
        <w:r w:rsidR="00723E0A">
          <w:rPr>
            <w:noProof/>
            <w:webHidden/>
          </w:rPr>
          <w:tab/>
        </w:r>
        <w:r w:rsidR="00723E0A">
          <w:rPr>
            <w:noProof/>
            <w:webHidden/>
          </w:rPr>
          <w:fldChar w:fldCharType="begin"/>
        </w:r>
        <w:r w:rsidR="00723E0A">
          <w:rPr>
            <w:noProof/>
            <w:webHidden/>
          </w:rPr>
          <w:instrText xml:space="preserve"> PAGEREF _Toc75868287 \h </w:instrText>
        </w:r>
        <w:r w:rsidR="00723E0A">
          <w:rPr>
            <w:noProof/>
            <w:webHidden/>
          </w:rPr>
        </w:r>
        <w:r w:rsidR="00723E0A">
          <w:rPr>
            <w:noProof/>
            <w:webHidden/>
          </w:rPr>
          <w:fldChar w:fldCharType="separate"/>
        </w:r>
        <w:r w:rsidR="00723E0A">
          <w:rPr>
            <w:noProof/>
            <w:webHidden/>
          </w:rPr>
          <w:t>75</w:t>
        </w:r>
        <w:r w:rsidR="00723E0A">
          <w:rPr>
            <w:noProof/>
            <w:webHidden/>
          </w:rPr>
          <w:fldChar w:fldCharType="end"/>
        </w:r>
      </w:hyperlink>
    </w:p>
    <w:p w14:paraId="1765D09A" w14:textId="616E6436" w:rsidR="00723E0A" w:rsidRDefault="00A82404">
      <w:pPr>
        <w:pStyle w:val="TOC2"/>
        <w:tabs>
          <w:tab w:val="left" w:pos="1134"/>
        </w:tabs>
        <w:rPr>
          <w:rFonts w:eastAsiaTheme="minorEastAsia"/>
          <w:noProof/>
          <w:sz w:val="22"/>
          <w:szCs w:val="22"/>
          <w:lang w:eastAsia="en-AU"/>
        </w:rPr>
      </w:pPr>
      <w:hyperlink w:anchor="_Toc75868288" w:history="1">
        <w:r w:rsidR="00723E0A" w:rsidRPr="00BE3C6F">
          <w:rPr>
            <w:rStyle w:val="Hyperlink"/>
            <w:noProof/>
          </w:rPr>
          <w:t>9.3</w:t>
        </w:r>
        <w:r w:rsidR="00723E0A">
          <w:rPr>
            <w:rFonts w:eastAsiaTheme="minorEastAsia"/>
            <w:noProof/>
            <w:sz w:val="22"/>
            <w:szCs w:val="22"/>
            <w:lang w:eastAsia="en-AU"/>
          </w:rPr>
          <w:tab/>
        </w:r>
        <w:r w:rsidR="00723E0A" w:rsidRPr="00BE3C6F">
          <w:rPr>
            <w:rStyle w:val="Hyperlink"/>
            <w:noProof/>
          </w:rPr>
          <w:t>Challenges and opportunities for improvement</w:t>
        </w:r>
        <w:r w:rsidR="00723E0A">
          <w:rPr>
            <w:noProof/>
            <w:webHidden/>
          </w:rPr>
          <w:tab/>
        </w:r>
        <w:r w:rsidR="00723E0A">
          <w:rPr>
            <w:noProof/>
            <w:webHidden/>
          </w:rPr>
          <w:fldChar w:fldCharType="begin"/>
        </w:r>
        <w:r w:rsidR="00723E0A">
          <w:rPr>
            <w:noProof/>
            <w:webHidden/>
          </w:rPr>
          <w:instrText xml:space="preserve"> PAGEREF _Toc75868288 \h </w:instrText>
        </w:r>
        <w:r w:rsidR="00723E0A">
          <w:rPr>
            <w:noProof/>
            <w:webHidden/>
          </w:rPr>
        </w:r>
        <w:r w:rsidR="00723E0A">
          <w:rPr>
            <w:noProof/>
            <w:webHidden/>
          </w:rPr>
          <w:fldChar w:fldCharType="separate"/>
        </w:r>
        <w:r w:rsidR="00723E0A">
          <w:rPr>
            <w:noProof/>
            <w:webHidden/>
          </w:rPr>
          <w:t>76</w:t>
        </w:r>
        <w:r w:rsidR="00723E0A">
          <w:rPr>
            <w:noProof/>
            <w:webHidden/>
          </w:rPr>
          <w:fldChar w:fldCharType="end"/>
        </w:r>
      </w:hyperlink>
    </w:p>
    <w:p w14:paraId="38006429" w14:textId="2445D268" w:rsidR="00723E0A" w:rsidRDefault="00A82404">
      <w:pPr>
        <w:pStyle w:val="TOC1"/>
        <w:rPr>
          <w:rFonts w:eastAsiaTheme="minorEastAsia"/>
          <w:noProof/>
          <w:sz w:val="22"/>
          <w:szCs w:val="22"/>
          <w:lang w:eastAsia="en-AU"/>
        </w:rPr>
      </w:pPr>
      <w:hyperlink w:anchor="_Toc75868289" w:history="1">
        <w:r w:rsidR="00723E0A" w:rsidRPr="00BE3C6F">
          <w:rPr>
            <w:rStyle w:val="Hyperlink"/>
            <w:noProof/>
          </w:rPr>
          <w:t>10 Endnotes</w:t>
        </w:r>
        <w:r w:rsidR="00723E0A">
          <w:rPr>
            <w:noProof/>
            <w:webHidden/>
          </w:rPr>
          <w:tab/>
        </w:r>
        <w:r w:rsidR="00723E0A">
          <w:rPr>
            <w:noProof/>
            <w:webHidden/>
          </w:rPr>
          <w:fldChar w:fldCharType="begin"/>
        </w:r>
        <w:r w:rsidR="00723E0A">
          <w:rPr>
            <w:noProof/>
            <w:webHidden/>
          </w:rPr>
          <w:instrText xml:space="preserve"> PAGEREF _Toc75868289 \h </w:instrText>
        </w:r>
        <w:r w:rsidR="00723E0A">
          <w:rPr>
            <w:noProof/>
            <w:webHidden/>
          </w:rPr>
        </w:r>
        <w:r w:rsidR="00723E0A">
          <w:rPr>
            <w:noProof/>
            <w:webHidden/>
          </w:rPr>
          <w:fldChar w:fldCharType="separate"/>
        </w:r>
        <w:r w:rsidR="00723E0A">
          <w:rPr>
            <w:noProof/>
            <w:webHidden/>
          </w:rPr>
          <w:t>77</w:t>
        </w:r>
        <w:r w:rsidR="00723E0A">
          <w:rPr>
            <w:noProof/>
            <w:webHidden/>
          </w:rPr>
          <w:fldChar w:fldCharType="end"/>
        </w:r>
      </w:hyperlink>
    </w:p>
    <w:p w14:paraId="020F45ED" w14:textId="3902B45D" w:rsidR="00723E0A" w:rsidRDefault="00A82404">
      <w:pPr>
        <w:pStyle w:val="TOC1"/>
        <w:tabs>
          <w:tab w:val="left" w:pos="1134"/>
        </w:tabs>
        <w:rPr>
          <w:rFonts w:eastAsiaTheme="minorEastAsia"/>
          <w:noProof/>
          <w:sz w:val="22"/>
          <w:szCs w:val="22"/>
          <w:lang w:eastAsia="en-AU"/>
        </w:rPr>
      </w:pPr>
      <w:hyperlink w:anchor="_Toc75868290" w:history="1">
        <w:r w:rsidR="00723E0A" w:rsidRPr="00BE3C6F">
          <w:rPr>
            <w:rStyle w:val="Hyperlink"/>
            <w:noProof/>
            <w14:scene3d>
              <w14:camera w14:prst="orthographicFront"/>
              <w14:lightRig w14:rig="threePt" w14:dir="t">
                <w14:rot w14:lat="0" w14:lon="0" w14:rev="0"/>
              </w14:lightRig>
            </w14:scene3d>
          </w:rPr>
          <w:t>Appendix A</w:t>
        </w:r>
        <w:r w:rsidR="00723E0A">
          <w:rPr>
            <w:rFonts w:eastAsiaTheme="minorEastAsia"/>
            <w:noProof/>
            <w:sz w:val="22"/>
            <w:szCs w:val="22"/>
            <w:lang w:eastAsia="en-AU"/>
          </w:rPr>
          <w:tab/>
        </w:r>
        <w:r w:rsidR="00723E0A" w:rsidRPr="00BE3C6F">
          <w:rPr>
            <w:rStyle w:val="Hyperlink"/>
            <w:noProof/>
          </w:rPr>
          <w:t>Declaration of adherence to data security, storage and management requirements</w:t>
        </w:r>
        <w:r w:rsidR="00723E0A">
          <w:rPr>
            <w:noProof/>
            <w:webHidden/>
          </w:rPr>
          <w:tab/>
        </w:r>
        <w:r w:rsidR="00723E0A">
          <w:rPr>
            <w:noProof/>
            <w:webHidden/>
          </w:rPr>
          <w:fldChar w:fldCharType="begin"/>
        </w:r>
        <w:r w:rsidR="00723E0A">
          <w:rPr>
            <w:noProof/>
            <w:webHidden/>
          </w:rPr>
          <w:instrText xml:space="preserve"> PAGEREF _Toc75868290 \h </w:instrText>
        </w:r>
        <w:r w:rsidR="00723E0A">
          <w:rPr>
            <w:noProof/>
            <w:webHidden/>
          </w:rPr>
        </w:r>
        <w:r w:rsidR="00723E0A">
          <w:rPr>
            <w:noProof/>
            <w:webHidden/>
          </w:rPr>
          <w:fldChar w:fldCharType="separate"/>
        </w:r>
        <w:r w:rsidR="00723E0A">
          <w:rPr>
            <w:noProof/>
            <w:webHidden/>
          </w:rPr>
          <w:t>78</w:t>
        </w:r>
        <w:r w:rsidR="00723E0A">
          <w:rPr>
            <w:noProof/>
            <w:webHidden/>
          </w:rPr>
          <w:fldChar w:fldCharType="end"/>
        </w:r>
      </w:hyperlink>
    </w:p>
    <w:p w14:paraId="1EFA3E16" w14:textId="43BA78BA" w:rsidR="00723E0A" w:rsidRDefault="00A82404">
      <w:pPr>
        <w:pStyle w:val="TOC1"/>
        <w:tabs>
          <w:tab w:val="left" w:pos="1134"/>
        </w:tabs>
        <w:rPr>
          <w:rFonts w:eastAsiaTheme="minorEastAsia"/>
          <w:noProof/>
          <w:sz w:val="22"/>
          <w:szCs w:val="22"/>
          <w:lang w:eastAsia="en-AU"/>
        </w:rPr>
      </w:pPr>
      <w:hyperlink w:anchor="_Toc75868291" w:history="1">
        <w:r w:rsidR="00723E0A" w:rsidRPr="00BE3C6F">
          <w:rPr>
            <w:rStyle w:val="Hyperlink"/>
            <w:noProof/>
            <w14:scene3d>
              <w14:camera w14:prst="orthographicFront"/>
              <w14:lightRig w14:rig="threePt" w14:dir="t">
                <w14:rot w14:lat="0" w14:lon="0" w14:rev="0"/>
              </w14:lightRig>
            </w14:scene3d>
          </w:rPr>
          <w:t>Appendix B</w:t>
        </w:r>
        <w:r w:rsidR="00723E0A">
          <w:rPr>
            <w:rFonts w:eastAsiaTheme="minorEastAsia"/>
            <w:noProof/>
            <w:sz w:val="22"/>
            <w:szCs w:val="22"/>
            <w:lang w:eastAsia="en-AU"/>
          </w:rPr>
          <w:tab/>
        </w:r>
        <w:r w:rsidR="00723E0A" w:rsidRPr="00BE3C6F">
          <w:rPr>
            <w:rStyle w:val="Hyperlink"/>
            <w:noProof/>
          </w:rPr>
          <w:t>Survey questions</w:t>
        </w:r>
        <w:r w:rsidR="00723E0A">
          <w:rPr>
            <w:noProof/>
            <w:webHidden/>
          </w:rPr>
          <w:tab/>
        </w:r>
        <w:r w:rsidR="00723E0A">
          <w:rPr>
            <w:noProof/>
            <w:webHidden/>
          </w:rPr>
          <w:fldChar w:fldCharType="begin"/>
        </w:r>
        <w:r w:rsidR="00723E0A">
          <w:rPr>
            <w:noProof/>
            <w:webHidden/>
          </w:rPr>
          <w:instrText xml:space="preserve"> PAGEREF _Toc75868291 \h </w:instrText>
        </w:r>
        <w:r w:rsidR="00723E0A">
          <w:rPr>
            <w:noProof/>
            <w:webHidden/>
          </w:rPr>
        </w:r>
        <w:r w:rsidR="00723E0A">
          <w:rPr>
            <w:noProof/>
            <w:webHidden/>
          </w:rPr>
          <w:fldChar w:fldCharType="separate"/>
        </w:r>
        <w:r w:rsidR="00723E0A">
          <w:rPr>
            <w:noProof/>
            <w:webHidden/>
          </w:rPr>
          <w:t>79</w:t>
        </w:r>
        <w:r w:rsidR="00723E0A">
          <w:rPr>
            <w:noProof/>
            <w:webHidden/>
          </w:rPr>
          <w:fldChar w:fldCharType="end"/>
        </w:r>
      </w:hyperlink>
    </w:p>
    <w:p w14:paraId="012C9330" w14:textId="50B32891" w:rsidR="00723E0A" w:rsidRDefault="00A82404">
      <w:pPr>
        <w:pStyle w:val="TOC1"/>
        <w:tabs>
          <w:tab w:val="left" w:pos="1134"/>
        </w:tabs>
        <w:rPr>
          <w:rFonts w:eastAsiaTheme="minorEastAsia"/>
          <w:noProof/>
          <w:sz w:val="22"/>
          <w:szCs w:val="22"/>
          <w:lang w:eastAsia="en-AU"/>
        </w:rPr>
      </w:pPr>
      <w:hyperlink w:anchor="_Toc75868292" w:history="1">
        <w:r w:rsidR="00723E0A" w:rsidRPr="00BE3C6F">
          <w:rPr>
            <w:rStyle w:val="Hyperlink"/>
            <w:noProof/>
            <w14:scene3d>
              <w14:camera w14:prst="orthographicFront"/>
              <w14:lightRig w14:rig="threePt" w14:dir="t">
                <w14:rot w14:lat="0" w14:lon="0" w14:rev="0"/>
              </w14:lightRig>
            </w14:scene3d>
          </w:rPr>
          <w:t>Appendix C</w:t>
        </w:r>
        <w:r w:rsidR="00723E0A">
          <w:rPr>
            <w:rFonts w:eastAsiaTheme="minorEastAsia"/>
            <w:noProof/>
            <w:sz w:val="22"/>
            <w:szCs w:val="22"/>
            <w:lang w:eastAsia="en-AU"/>
          </w:rPr>
          <w:tab/>
        </w:r>
        <w:r w:rsidR="00723E0A" w:rsidRPr="00BE3C6F">
          <w:rPr>
            <w:rStyle w:val="Hyperlink"/>
            <w:noProof/>
          </w:rPr>
          <w:t>Additional data output</w:t>
        </w:r>
        <w:r w:rsidR="00723E0A">
          <w:rPr>
            <w:noProof/>
            <w:webHidden/>
          </w:rPr>
          <w:tab/>
        </w:r>
        <w:r w:rsidR="00723E0A">
          <w:rPr>
            <w:noProof/>
            <w:webHidden/>
          </w:rPr>
          <w:fldChar w:fldCharType="begin"/>
        </w:r>
        <w:r w:rsidR="00723E0A">
          <w:rPr>
            <w:noProof/>
            <w:webHidden/>
          </w:rPr>
          <w:instrText xml:space="preserve"> PAGEREF _Toc75868292 \h </w:instrText>
        </w:r>
        <w:r w:rsidR="00723E0A">
          <w:rPr>
            <w:noProof/>
            <w:webHidden/>
          </w:rPr>
        </w:r>
        <w:r w:rsidR="00723E0A">
          <w:rPr>
            <w:noProof/>
            <w:webHidden/>
          </w:rPr>
          <w:fldChar w:fldCharType="separate"/>
        </w:r>
        <w:r w:rsidR="00723E0A">
          <w:rPr>
            <w:noProof/>
            <w:webHidden/>
          </w:rPr>
          <w:t>90</w:t>
        </w:r>
        <w:r w:rsidR="00723E0A">
          <w:rPr>
            <w:noProof/>
            <w:webHidden/>
          </w:rPr>
          <w:fldChar w:fldCharType="end"/>
        </w:r>
      </w:hyperlink>
    </w:p>
    <w:p w14:paraId="26173D9B" w14:textId="6D032999" w:rsidR="00723E0A" w:rsidRDefault="00A82404">
      <w:pPr>
        <w:pStyle w:val="TOC2"/>
        <w:tabs>
          <w:tab w:val="left" w:pos="1134"/>
        </w:tabs>
        <w:rPr>
          <w:rFonts w:eastAsiaTheme="minorEastAsia"/>
          <w:noProof/>
          <w:sz w:val="22"/>
          <w:szCs w:val="22"/>
          <w:lang w:eastAsia="en-AU"/>
        </w:rPr>
      </w:pPr>
      <w:hyperlink w:anchor="_Toc75868293" w:history="1">
        <w:r w:rsidR="00723E0A" w:rsidRPr="00BE3C6F">
          <w:rPr>
            <w:rStyle w:val="Hyperlink"/>
            <w:noProof/>
          </w:rPr>
          <w:t>C.1.</w:t>
        </w:r>
        <w:r w:rsidR="00723E0A">
          <w:rPr>
            <w:rFonts w:eastAsiaTheme="minorEastAsia"/>
            <w:noProof/>
            <w:sz w:val="22"/>
            <w:szCs w:val="22"/>
            <w:lang w:eastAsia="en-AU"/>
          </w:rPr>
          <w:tab/>
        </w:r>
        <w:r w:rsidR="00723E0A" w:rsidRPr="00BE3C6F">
          <w:rPr>
            <w:rStyle w:val="Hyperlink"/>
            <w:noProof/>
          </w:rPr>
          <w:t>Questions where implausible responses were removed</w:t>
        </w:r>
        <w:r w:rsidR="00723E0A">
          <w:rPr>
            <w:noProof/>
            <w:webHidden/>
          </w:rPr>
          <w:tab/>
        </w:r>
        <w:r w:rsidR="00723E0A">
          <w:rPr>
            <w:noProof/>
            <w:webHidden/>
          </w:rPr>
          <w:fldChar w:fldCharType="begin"/>
        </w:r>
        <w:r w:rsidR="00723E0A">
          <w:rPr>
            <w:noProof/>
            <w:webHidden/>
          </w:rPr>
          <w:instrText xml:space="preserve"> PAGEREF _Toc75868293 \h </w:instrText>
        </w:r>
        <w:r w:rsidR="00723E0A">
          <w:rPr>
            <w:noProof/>
            <w:webHidden/>
          </w:rPr>
        </w:r>
        <w:r w:rsidR="00723E0A">
          <w:rPr>
            <w:noProof/>
            <w:webHidden/>
          </w:rPr>
          <w:fldChar w:fldCharType="separate"/>
        </w:r>
        <w:r w:rsidR="00723E0A">
          <w:rPr>
            <w:noProof/>
            <w:webHidden/>
          </w:rPr>
          <w:t>90</w:t>
        </w:r>
        <w:r w:rsidR="00723E0A">
          <w:rPr>
            <w:noProof/>
            <w:webHidden/>
          </w:rPr>
          <w:fldChar w:fldCharType="end"/>
        </w:r>
      </w:hyperlink>
    </w:p>
    <w:p w14:paraId="64A31A61" w14:textId="67CC52B1" w:rsidR="00723E0A" w:rsidRDefault="00A82404">
      <w:pPr>
        <w:pStyle w:val="TOC2"/>
        <w:tabs>
          <w:tab w:val="left" w:pos="1134"/>
        </w:tabs>
        <w:rPr>
          <w:rFonts w:eastAsiaTheme="minorEastAsia"/>
          <w:noProof/>
          <w:sz w:val="22"/>
          <w:szCs w:val="22"/>
          <w:lang w:eastAsia="en-AU"/>
        </w:rPr>
      </w:pPr>
      <w:hyperlink w:anchor="_Toc75868294" w:history="1">
        <w:r w:rsidR="00723E0A" w:rsidRPr="00BE3C6F">
          <w:rPr>
            <w:rStyle w:val="Hyperlink"/>
            <w:noProof/>
          </w:rPr>
          <w:t>C.2.</w:t>
        </w:r>
        <w:r w:rsidR="00723E0A">
          <w:rPr>
            <w:rFonts w:eastAsiaTheme="minorEastAsia"/>
            <w:noProof/>
            <w:sz w:val="22"/>
            <w:szCs w:val="22"/>
            <w:lang w:eastAsia="en-AU"/>
          </w:rPr>
          <w:tab/>
        </w:r>
        <w:r w:rsidR="00723E0A" w:rsidRPr="00BE3C6F">
          <w:rPr>
            <w:rStyle w:val="Hyperlink"/>
            <w:noProof/>
          </w:rPr>
          <w:t>Questions where outliers were removed</w:t>
        </w:r>
        <w:r w:rsidR="00723E0A">
          <w:rPr>
            <w:noProof/>
            <w:webHidden/>
          </w:rPr>
          <w:tab/>
        </w:r>
        <w:r w:rsidR="00723E0A">
          <w:rPr>
            <w:noProof/>
            <w:webHidden/>
          </w:rPr>
          <w:fldChar w:fldCharType="begin"/>
        </w:r>
        <w:r w:rsidR="00723E0A">
          <w:rPr>
            <w:noProof/>
            <w:webHidden/>
          </w:rPr>
          <w:instrText xml:space="preserve"> PAGEREF _Toc75868294 \h </w:instrText>
        </w:r>
        <w:r w:rsidR="00723E0A">
          <w:rPr>
            <w:noProof/>
            <w:webHidden/>
          </w:rPr>
        </w:r>
        <w:r w:rsidR="00723E0A">
          <w:rPr>
            <w:noProof/>
            <w:webHidden/>
          </w:rPr>
          <w:fldChar w:fldCharType="separate"/>
        </w:r>
        <w:r w:rsidR="00723E0A">
          <w:rPr>
            <w:noProof/>
            <w:webHidden/>
          </w:rPr>
          <w:t>91</w:t>
        </w:r>
        <w:r w:rsidR="00723E0A">
          <w:rPr>
            <w:noProof/>
            <w:webHidden/>
          </w:rPr>
          <w:fldChar w:fldCharType="end"/>
        </w:r>
      </w:hyperlink>
    </w:p>
    <w:p w14:paraId="6037F3FC" w14:textId="5C466370" w:rsidR="00723E0A" w:rsidRDefault="00A82404">
      <w:pPr>
        <w:pStyle w:val="TOC2"/>
        <w:tabs>
          <w:tab w:val="left" w:pos="1134"/>
        </w:tabs>
        <w:rPr>
          <w:rFonts w:eastAsiaTheme="minorEastAsia"/>
          <w:noProof/>
          <w:sz w:val="22"/>
          <w:szCs w:val="22"/>
          <w:lang w:eastAsia="en-AU"/>
        </w:rPr>
      </w:pPr>
      <w:hyperlink w:anchor="_Toc75868295" w:history="1">
        <w:r w:rsidR="00723E0A" w:rsidRPr="00BE3C6F">
          <w:rPr>
            <w:rStyle w:val="Hyperlink"/>
            <w:noProof/>
          </w:rPr>
          <w:t>C.3.</w:t>
        </w:r>
        <w:r w:rsidR="00723E0A">
          <w:rPr>
            <w:rFonts w:eastAsiaTheme="minorEastAsia"/>
            <w:noProof/>
            <w:sz w:val="22"/>
            <w:szCs w:val="22"/>
            <w:lang w:eastAsia="en-AU"/>
          </w:rPr>
          <w:tab/>
        </w:r>
        <w:r w:rsidR="00723E0A" w:rsidRPr="00BE3C6F">
          <w:rPr>
            <w:rStyle w:val="Hyperlink"/>
            <w:noProof/>
          </w:rPr>
          <w:t>Data cleaning summary</w:t>
        </w:r>
        <w:r w:rsidR="00723E0A">
          <w:rPr>
            <w:noProof/>
            <w:webHidden/>
          </w:rPr>
          <w:tab/>
        </w:r>
        <w:r w:rsidR="00723E0A">
          <w:rPr>
            <w:noProof/>
            <w:webHidden/>
          </w:rPr>
          <w:fldChar w:fldCharType="begin"/>
        </w:r>
        <w:r w:rsidR="00723E0A">
          <w:rPr>
            <w:noProof/>
            <w:webHidden/>
          </w:rPr>
          <w:instrText xml:space="preserve"> PAGEREF _Toc75868295 \h </w:instrText>
        </w:r>
        <w:r w:rsidR="00723E0A">
          <w:rPr>
            <w:noProof/>
            <w:webHidden/>
          </w:rPr>
        </w:r>
        <w:r w:rsidR="00723E0A">
          <w:rPr>
            <w:noProof/>
            <w:webHidden/>
          </w:rPr>
          <w:fldChar w:fldCharType="separate"/>
        </w:r>
        <w:r w:rsidR="00723E0A">
          <w:rPr>
            <w:noProof/>
            <w:webHidden/>
          </w:rPr>
          <w:t>92</w:t>
        </w:r>
        <w:r w:rsidR="00723E0A">
          <w:rPr>
            <w:noProof/>
            <w:webHidden/>
          </w:rPr>
          <w:fldChar w:fldCharType="end"/>
        </w:r>
      </w:hyperlink>
    </w:p>
    <w:p w14:paraId="5D97EC8D" w14:textId="3C495DD9" w:rsidR="00723E0A" w:rsidRDefault="00A82404">
      <w:pPr>
        <w:pStyle w:val="TOC2"/>
        <w:tabs>
          <w:tab w:val="left" w:pos="1134"/>
        </w:tabs>
        <w:rPr>
          <w:rFonts w:eastAsiaTheme="minorEastAsia"/>
          <w:noProof/>
          <w:sz w:val="22"/>
          <w:szCs w:val="22"/>
          <w:lang w:eastAsia="en-AU"/>
        </w:rPr>
      </w:pPr>
      <w:hyperlink w:anchor="_Toc75868296" w:history="1">
        <w:r w:rsidR="00723E0A" w:rsidRPr="00BE3C6F">
          <w:rPr>
            <w:rStyle w:val="Hyperlink"/>
            <w:noProof/>
          </w:rPr>
          <w:t>C.4.</w:t>
        </w:r>
        <w:r w:rsidR="00723E0A">
          <w:rPr>
            <w:rFonts w:eastAsiaTheme="minorEastAsia"/>
            <w:noProof/>
            <w:sz w:val="22"/>
            <w:szCs w:val="22"/>
            <w:lang w:eastAsia="en-AU"/>
          </w:rPr>
          <w:tab/>
        </w:r>
        <w:r w:rsidR="00723E0A" w:rsidRPr="00BE3C6F">
          <w:rPr>
            <w:rStyle w:val="Hyperlink"/>
            <w:noProof/>
          </w:rPr>
          <w:t>Percentiles (PC), standard deviation, skew and kurtosis</w:t>
        </w:r>
        <w:r w:rsidR="00723E0A">
          <w:rPr>
            <w:noProof/>
            <w:webHidden/>
          </w:rPr>
          <w:tab/>
        </w:r>
        <w:r w:rsidR="00723E0A">
          <w:rPr>
            <w:noProof/>
            <w:webHidden/>
          </w:rPr>
          <w:fldChar w:fldCharType="begin"/>
        </w:r>
        <w:r w:rsidR="00723E0A">
          <w:rPr>
            <w:noProof/>
            <w:webHidden/>
          </w:rPr>
          <w:instrText xml:space="preserve"> PAGEREF _Toc75868296 \h </w:instrText>
        </w:r>
        <w:r w:rsidR="00723E0A">
          <w:rPr>
            <w:noProof/>
            <w:webHidden/>
          </w:rPr>
        </w:r>
        <w:r w:rsidR="00723E0A">
          <w:rPr>
            <w:noProof/>
            <w:webHidden/>
          </w:rPr>
          <w:fldChar w:fldCharType="separate"/>
        </w:r>
        <w:r w:rsidR="00723E0A">
          <w:rPr>
            <w:noProof/>
            <w:webHidden/>
          </w:rPr>
          <w:t>96</w:t>
        </w:r>
        <w:r w:rsidR="00723E0A">
          <w:rPr>
            <w:noProof/>
            <w:webHidden/>
          </w:rPr>
          <w:fldChar w:fldCharType="end"/>
        </w:r>
      </w:hyperlink>
    </w:p>
    <w:p w14:paraId="285ACD8B" w14:textId="14563723" w:rsidR="00723E0A" w:rsidRDefault="00A82404">
      <w:pPr>
        <w:pStyle w:val="TOC2"/>
        <w:tabs>
          <w:tab w:val="left" w:pos="1134"/>
        </w:tabs>
        <w:rPr>
          <w:rFonts w:eastAsiaTheme="minorEastAsia"/>
          <w:noProof/>
          <w:sz w:val="22"/>
          <w:szCs w:val="22"/>
          <w:lang w:eastAsia="en-AU"/>
        </w:rPr>
      </w:pPr>
      <w:hyperlink w:anchor="_Toc75868297" w:history="1">
        <w:r w:rsidR="00723E0A" w:rsidRPr="00BE3C6F">
          <w:rPr>
            <w:rStyle w:val="Hyperlink"/>
            <w:noProof/>
          </w:rPr>
          <w:t>C.5.</w:t>
        </w:r>
        <w:r w:rsidR="00723E0A">
          <w:rPr>
            <w:rFonts w:eastAsiaTheme="minorEastAsia"/>
            <w:noProof/>
            <w:sz w:val="22"/>
            <w:szCs w:val="22"/>
            <w:lang w:eastAsia="en-AU"/>
          </w:rPr>
          <w:tab/>
        </w:r>
        <w:r w:rsidR="00723E0A" w:rsidRPr="00BE3C6F">
          <w:rPr>
            <w:rStyle w:val="Hyperlink"/>
            <w:noProof/>
          </w:rPr>
          <w:t>DSW weighted average pay ($) disaggregated results</w:t>
        </w:r>
        <w:r w:rsidR="00723E0A">
          <w:rPr>
            <w:noProof/>
            <w:webHidden/>
          </w:rPr>
          <w:tab/>
        </w:r>
        <w:r w:rsidR="00723E0A">
          <w:rPr>
            <w:noProof/>
            <w:webHidden/>
          </w:rPr>
          <w:fldChar w:fldCharType="begin"/>
        </w:r>
        <w:r w:rsidR="00723E0A">
          <w:rPr>
            <w:noProof/>
            <w:webHidden/>
          </w:rPr>
          <w:instrText xml:space="preserve"> PAGEREF _Toc75868297 \h </w:instrText>
        </w:r>
        <w:r w:rsidR="00723E0A">
          <w:rPr>
            <w:noProof/>
            <w:webHidden/>
          </w:rPr>
        </w:r>
        <w:r w:rsidR="00723E0A">
          <w:rPr>
            <w:noProof/>
            <w:webHidden/>
          </w:rPr>
          <w:fldChar w:fldCharType="separate"/>
        </w:r>
        <w:r w:rsidR="00723E0A">
          <w:rPr>
            <w:noProof/>
            <w:webHidden/>
          </w:rPr>
          <w:t>99</w:t>
        </w:r>
        <w:r w:rsidR="00723E0A">
          <w:rPr>
            <w:noProof/>
            <w:webHidden/>
          </w:rPr>
          <w:fldChar w:fldCharType="end"/>
        </w:r>
      </w:hyperlink>
    </w:p>
    <w:p w14:paraId="3E8C0BB0" w14:textId="49B0977F" w:rsidR="00723E0A" w:rsidRDefault="00A82404">
      <w:pPr>
        <w:pStyle w:val="TOC2"/>
        <w:tabs>
          <w:tab w:val="left" w:pos="1134"/>
        </w:tabs>
        <w:rPr>
          <w:rFonts w:eastAsiaTheme="minorEastAsia"/>
          <w:noProof/>
          <w:sz w:val="22"/>
          <w:szCs w:val="22"/>
          <w:lang w:eastAsia="en-AU"/>
        </w:rPr>
      </w:pPr>
      <w:hyperlink w:anchor="_Toc75868298" w:history="1">
        <w:r w:rsidR="00723E0A" w:rsidRPr="00BE3C6F">
          <w:rPr>
            <w:rStyle w:val="Hyperlink"/>
            <w:noProof/>
          </w:rPr>
          <w:t>C.6.</w:t>
        </w:r>
        <w:r w:rsidR="00723E0A">
          <w:rPr>
            <w:rFonts w:eastAsiaTheme="minorEastAsia"/>
            <w:noProof/>
            <w:sz w:val="22"/>
            <w:szCs w:val="22"/>
            <w:lang w:eastAsia="en-AU"/>
          </w:rPr>
          <w:tab/>
        </w:r>
        <w:r w:rsidR="00723E0A" w:rsidRPr="00BE3C6F">
          <w:rPr>
            <w:rStyle w:val="Hyperlink"/>
            <w:noProof/>
          </w:rPr>
          <w:t>FLS weighted average pay ($) disaggregated results</w:t>
        </w:r>
        <w:r w:rsidR="00723E0A">
          <w:rPr>
            <w:noProof/>
            <w:webHidden/>
          </w:rPr>
          <w:tab/>
        </w:r>
        <w:r w:rsidR="00723E0A">
          <w:rPr>
            <w:noProof/>
            <w:webHidden/>
          </w:rPr>
          <w:fldChar w:fldCharType="begin"/>
        </w:r>
        <w:r w:rsidR="00723E0A">
          <w:rPr>
            <w:noProof/>
            <w:webHidden/>
          </w:rPr>
          <w:instrText xml:space="preserve"> PAGEREF _Toc75868298 \h </w:instrText>
        </w:r>
        <w:r w:rsidR="00723E0A">
          <w:rPr>
            <w:noProof/>
            <w:webHidden/>
          </w:rPr>
        </w:r>
        <w:r w:rsidR="00723E0A">
          <w:rPr>
            <w:noProof/>
            <w:webHidden/>
          </w:rPr>
          <w:fldChar w:fldCharType="separate"/>
        </w:r>
        <w:r w:rsidR="00723E0A">
          <w:rPr>
            <w:noProof/>
            <w:webHidden/>
          </w:rPr>
          <w:t>100</w:t>
        </w:r>
        <w:r w:rsidR="00723E0A">
          <w:rPr>
            <w:noProof/>
            <w:webHidden/>
          </w:rPr>
          <w:fldChar w:fldCharType="end"/>
        </w:r>
      </w:hyperlink>
    </w:p>
    <w:p w14:paraId="1DA92FA3" w14:textId="20F214B2" w:rsidR="00723E0A" w:rsidRDefault="00A82404">
      <w:pPr>
        <w:pStyle w:val="TOC2"/>
        <w:tabs>
          <w:tab w:val="left" w:pos="1134"/>
        </w:tabs>
        <w:rPr>
          <w:rFonts w:eastAsiaTheme="minorEastAsia"/>
          <w:noProof/>
          <w:sz w:val="22"/>
          <w:szCs w:val="22"/>
          <w:lang w:eastAsia="en-AU"/>
        </w:rPr>
      </w:pPr>
      <w:hyperlink w:anchor="_Toc75868299" w:history="1">
        <w:r w:rsidR="00723E0A" w:rsidRPr="00BE3C6F">
          <w:rPr>
            <w:rStyle w:val="Hyperlink"/>
            <w:noProof/>
          </w:rPr>
          <w:t>C.7.</w:t>
        </w:r>
        <w:r w:rsidR="00723E0A">
          <w:rPr>
            <w:rFonts w:eastAsiaTheme="minorEastAsia"/>
            <w:noProof/>
            <w:sz w:val="22"/>
            <w:szCs w:val="22"/>
            <w:lang w:eastAsia="en-AU"/>
          </w:rPr>
          <w:tab/>
        </w:r>
        <w:r w:rsidR="00723E0A" w:rsidRPr="00BE3C6F">
          <w:rPr>
            <w:rStyle w:val="Hyperlink"/>
            <w:noProof/>
          </w:rPr>
          <w:t>FTE Span of control disaggregated results</w:t>
        </w:r>
        <w:r w:rsidR="00723E0A">
          <w:rPr>
            <w:noProof/>
            <w:webHidden/>
          </w:rPr>
          <w:tab/>
        </w:r>
        <w:r w:rsidR="00723E0A">
          <w:rPr>
            <w:noProof/>
            <w:webHidden/>
          </w:rPr>
          <w:fldChar w:fldCharType="begin"/>
        </w:r>
        <w:r w:rsidR="00723E0A">
          <w:rPr>
            <w:noProof/>
            <w:webHidden/>
          </w:rPr>
          <w:instrText xml:space="preserve"> PAGEREF _Toc75868299 \h </w:instrText>
        </w:r>
        <w:r w:rsidR="00723E0A">
          <w:rPr>
            <w:noProof/>
            <w:webHidden/>
          </w:rPr>
        </w:r>
        <w:r w:rsidR="00723E0A">
          <w:rPr>
            <w:noProof/>
            <w:webHidden/>
          </w:rPr>
          <w:fldChar w:fldCharType="separate"/>
        </w:r>
        <w:r w:rsidR="00723E0A">
          <w:rPr>
            <w:noProof/>
            <w:webHidden/>
          </w:rPr>
          <w:t>101</w:t>
        </w:r>
        <w:r w:rsidR="00723E0A">
          <w:rPr>
            <w:noProof/>
            <w:webHidden/>
          </w:rPr>
          <w:fldChar w:fldCharType="end"/>
        </w:r>
      </w:hyperlink>
    </w:p>
    <w:p w14:paraId="7E954BBD" w14:textId="2E205991" w:rsidR="00723E0A" w:rsidRDefault="00A82404">
      <w:pPr>
        <w:pStyle w:val="TOC2"/>
        <w:tabs>
          <w:tab w:val="left" w:pos="1134"/>
        </w:tabs>
        <w:rPr>
          <w:rFonts w:eastAsiaTheme="minorEastAsia"/>
          <w:noProof/>
          <w:sz w:val="22"/>
          <w:szCs w:val="22"/>
          <w:lang w:eastAsia="en-AU"/>
        </w:rPr>
      </w:pPr>
      <w:hyperlink w:anchor="_Toc75868300" w:history="1">
        <w:r w:rsidR="00723E0A" w:rsidRPr="00BE3C6F">
          <w:rPr>
            <w:rStyle w:val="Hyperlink"/>
            <w:noProof/>
          </w:rPr>
          <w:t>C.8.</w:t>
        </w:r>
        <w:r w:rsidR="00723E0A">
          <w:rPr>
            <w:rFonts w:eastAsiaTheme="minorEastAsia"/>
            <w:noProof/>
            <w:sz w:val="22"/>
            <w:szCs w:val="22"/>
            <w:lang w:eastAsia="en-AU"/>
          </w:rPr>
          <w:tab/>
        </w:r>
        <w:r w:rsidR="00723E0A" w:rsidRPr="00BE3C6F">
          <w:rPr>
            <w:rStyle w:val="Hyperlink"/>
            <w:noProof/>
          </w:rPr>
          <w:t>Headcount span of control disaggregated results</w:t>
        </w:r>
        <w:r w:rsidR="00723E0A">
          <w:rPr>
            <w:noProof/>
            <w:webHidden/>
          </w:rPr>
          <w:tab/>
        </w:r>
        <w:r w:rsidR="00723E0A">
          <w:rPr>
            <w:noProof/>
            <w:webHidden/>
          </w:rPr>
          <w:fldChar w:fldCharType="begin"/>
        </w:r>
        <w:r w:rsidR="00723E0A">
          <w:rPr>
            <w:noProof/>
            <w:webHidden/>
          </w:rPr>
          <w:instrText xml:space="preserve"> PAGEREF _Toc75868300 \h </w:instrText>
        </w:r>
        <w:r w:rsidR="00723E0A">
          <w:rPr>
            <w:noProof/>
            <w:webHidden/>
          </w:rPr>
        </w:r>
        <w:r w:rsidR="00723E0A">
          <w:rPr>
            <w:noProof/>
            <w:webHidden/>
          </w:rPr>
          <w:fldChar w:fldCharType="separate"/>
        </w:r>
        <w:r w:rsidR="00723E0A">
          <w:rPr>
            <w:noProof/>
            <w:webHidden/>
          </w:rPr>
          <w:t>103</w:t>
        </w:r>
        <w:r w:rsidR="00723E0A">
          <w:rPr>
            <w:noProof/>
            <w:webHidden/>
          </w:rPr>
          <w:fldChar w:fldCharType="end"/>
        </w:r>
      </w:hyperlink>
    </w:p>
    <w:p w14:paraId="40879576" w14:textId="2906026A" w:rsidR="00723E0A" w:rsidRDefault="00A82404">
      <w:pPr>
        <w:pStyle w:val="TOC2"/>
        <w:tabs>
          <w:tab w:val="left" w:pos="1134"/>
        </w:tabs>
        <w:rPr>
          <w:rFonts w:eastAsiaTheme="minorEastAsia"/>
          <w:noProof/>
          <w:sz w:val="22"/>
          <w:szCs w:val="22"/>
          <w:lang w:eastAsia="en-AU"/>
        </w:rPr>
      </w:pPr>
      <w:hyperlink w:anchor="_Toc75868301" w:history="1">
        <w:r w:rsidR="00723E0A" w:rsidRPr="00BE3C6F">
          <w:rPr>
            <w:rStyle w:val="Hyperlink"/>
            <w:noProof/>
          </w:rPr>
          <w:t>C.9.</w:t>
        </w:r>
        <w:r w:rsidR="00723E0A">
          <w:rPr>
            <w:rFonts w:eastAsiaTheme="minorEastAsia"/>
            <w:noProof/>
            <w:sz w:val="22"/>
            <w:szCs w:val="22"/>
            <w:lang w:eastAsia="en-AU"/>
          </w:rPr>
          <w:tab/>
        </w:r>
        <w:r w:rsidR="00723E0A" w:rsidRPr="00BE3C6F">
          <w:rPr>
            <w:rStyle w:val="Hyperlink"/>
            <w:noProof/>
          </w:rPr>
          <w:t>Back office employment share (%) disaggregated results</w:t>
        </w:r>
        <w:r w:rsidR="00723E0A">
          <w:rPr>
            <w:noProof/>
            <w:webHidden/>
          </w:rPr>
          <w:tab/>
        </w:r>
        <w:r w:rsidR="00723E0A">
          <w:rPr>
            <w:noProof/>
            <w:webHidden/>
          </w:rPr>
          <w:fldChar w:fldCharType="begin"/>
        </w:r>
        <w:r w:rsidR="00723E0A">
          <w:rPr>
            <w:noProof/>
            <w:webHidden/>
          </w:rPr>
          <w:instrText xml:space="preserve"> PAGEREF _Toc75868301 \h </w:instrText>
        </w:r>
        <w:r w:rsidR="00723E0A">
          <w:rPr>
            <w:noProof/>
            <w:webHidden/>
          </w:rPr>
        </w:r>
        <w:r w:rsidR="00723E0A">
          <w:rPr>
            <w:noProof/>
            <w:webHidden/>
          </w:rPr>
          <w:fldChar w:fldCharType="separate"/>
        </w:r>
        <w:r w:rsidR="00723E0A">
          <w:rPr>
            <w:noProof/>
            <w:webHidden/>
          </w:rPr>
          <w:t>104</w:t>
        </w:r>
        <w:r w:rsidR="00723E0A">
          <w:rPr>
            <w:noProof/>
            <w:webHidden/>
          </w:rPr>
          <w:fldChar w:fldCharType="end"/>
        </w:r>
      </w:hyperlink>
    </w:p>
    <w:p w14:paraId="2C7D96D3" w14:textId="0A8404A9" w:rsidR="00723E0A" w:rsidRDefault="00A82404">
      <w:pPr>
        <w:pStyle w:val="TOC2"/>
        <w:tabs>
          <w:tab w:val="left" w:pos="1156"/>
        </w:tabs>
        <w:rPr>
          <w:rFonts w:eastAsiaTheme="minorEastAsia"/>
          <w:noProof/>
          <w:sz w:val="22"/>
          <w:szCs w:val="22"/>
          <w:lang w:eastAsia="en-AU"/>
        </w:rPr>
      </w:pPr>
      <w:hyperlink w:anchor="_Toc75868302" w:history="1">
        <w:r w:rsidR="00723E0A" w:rsidRPr="00BE3C6F">
          <w:rPr>
            <w:rStyle w:val="Hyperlink"/>
            <w:noProof/>
          </w:rPr>
          <w:t>C.10.</w:t>
        </w:r>
        <w:r w:rsidR="00723E0A">
          <w:rPr>
            <w:rFonts w:eastAsiaTheme="minorEastAsia"/>
            <w:noProof/>
            <w:sz w:val="22"/>
            <w:szCs w:val="22"/>
            <w:lang w:eastAsia="en-AU"/>
          </w:rPr>
          <w:tab/>
        </w:r>
        <w:r w:rsidR="00723E0A" w:rsidRPr="00BE3C6F">
          <w:rPr>
            <w:rStyle w:val="Hyperlink"/>
            <w:noProof/>
          </w:rPr>
          <w:t>Permanent employment rate by FTE (%) disaggregated results</w:t>
        </w:r>
        <w:r w:rsidR="00723E0A">
          <w:rPr>
            <w:noProof/>
            <w:webHidden/>
          </w:rPr>
          <w:tab/>
        </w:r>
        <w:r w:rsidR="00723E0A">
          <w:rPr>
            <w:noProof/>
            <w:webHidden/>
          </w:rPr>
          <w:fldChar w:fldCharType="begin"/>
        </w:r>
        <w:r w:rsidR="00723E0A">
          <w:rPr>
            <w:noProof/>
            <w:webHidden/>
          </w:rPr>
          <w:instrText xml:space="preserve"> PAGEREF _Toc75868302 \h </w:instrText>
        </w:r>
        <w:r w:rsidR="00723E0A">
          <w:rPr>
            <w:noProof/>
            <w:webHidden/>
          </w:rPr>
        </w:r>
        <w:r w:rsidR="00723E0A">
          <w:rPr>
            <w:noProof/>
            <w:webHidden/>
          </w:rPr>
          <w:fldChar w:fldCharType="separate"/>
        </w:r>
        <w:r w:rsidR="00723E0A">
          <w:rPr>
            <w:noProof/>
            <w:webHidden/>
          </w:rPr>
          <w:t>105</w:t>
        </w:r>
        <w:r w:rsidR="00723E0A">
          <w:rPr>
            <w:noProof/>
            <w:webHidden/>
          </w:rPr>
          <w:fldChar w:fldCharType="end"/>
        </w:r>
      </w:hyperlink>
    </w:p>
    <w:p w14:paraId="690FF704" w14:textId="1C766F72" w:rsidR="00723E0A" w:rsidRDefault="00A82404">
      <w:pPr>
        <w:pStyle w:val="TOC2"/>
        <w:tabs>
          <w:tab w:val="left" w:pos="1156"/>
        </w:tabs>
        <w:rPr>
          <w:rFonts w:eastAsiaTheme="minorEastAsia"/>
          <w:noProof/>
          <w:sz w:val="22"/>
          <w:szCs w:val="22"/>
          <w:lang w:eastAsia="en-AU"/>
        </w:rPr>
      </w:pPr>
      <w:hyperlink w:anchor="_Toc75868303" w:history="1">
        <w:r w:rsidR="00723E0A" w:rsidRPr="00BE3C6F">
          <w:rPr>
            <w:rStyle w:val="Hyperlink"/>
            <w:noProof/>
          </w:rPr>
          <w:t>C.11.</w:t>
        </w:r>
        <w:r w:rsidR="00723E0A">
          <w:rPr>
            <w:rFonts w:eastAsiaTheme="minorEastAsia"/>
            <w:noProof/>
            <w:sz w:val="22"/>
            <w:szCs w:val="22"/>
            <w:lang w:eastAsia="en-AU"/>
          </w:rPr>
          <w:tab/>
        </w:r>
        <w:r w:rsidR="00723E0A" w:rsidRPr="00BE3C6F">
          <w:rPr>
            <w:rStyle w:val="Hyperlink"/>
            <w:noProof/>
          </w:rPr>
          <w:t>Workers compensation premium (%) disaggregated results</w:t>
        </w:r>
        <w:r w:rsidR="00723E0A">
          <w:rPr>
            <w:noProof/>
            <w:webHidden/>
          </w:rPr>
          <w:tab/>
        </w:r>
        <w:r w:rsidR="00723E0A">
          <w:rPr>
            <w:noProof/>
            <w:webHidden/>
          </w:rPr>
          <w:fldChar w:fldCharType="begin"/>
        </w:r>
        <w:r w:rsidR="00723E0A">
          <w:rPr>
            <w:noProof/>
            <w:webHidden/>
          </w:rPr>
          <w:instrText xml:space="preserve"> PAGEREF _Toc75868303 \h </w:instrText>
        </w:r>
        <w:r w:rsidR="00723E0A">
          <w:rPr>
            <w:noProof/>
            <w:webHidden/>
          </w:rPr>
        </w:r>
        <w:r w:rsidR="00723E0A">
          <w:rPr>
            <w:noProof/>
            <w:webHidden/>
          </w:rPr>
          <w:fldChar w:fldCharType="separate"/>
        </w:r>
        <w:r w:rsidR="00723E0A">
          <w:rPr>
            <w:noProof/>
            <w:webHidden/>
          </w:rPr>
          <w:t>107</w:t>
        </w:r>
        <w:r w:rsidR="00723E0A">
          <w:rPr>
            <w:noProof/>
            <w:webHidden/>
          </w:rPr>
          <w:fldChar w:fldCharType="end"/>
        </w:r>
      </w:hyperlink>
    </w:p>
    <w:p w14:paraId="2484308B" w14:textId="52953B5C" w:rsidR="00723E0A" w:rsidRDefault="00A82404">
      <w:pPr>
        <w:pStyle w:val="TOC2"/>
        <w:tabs>
          <w:tab w:val="left" w:pos="1156"/>
        </w:tabs>
        <w:rPr>
          <w:rFonts w:eastAsiaTheme="minorEastAsia"/>
          <w:noProof/>
          <w:sz w:val="22"/>
          <w:szCs w:val="22"/>
          <w:lang w:eastAsia="en-AU"/>
        </w:rPr>
      </w:pPr>
      <w:hyperlink w:anchor="_Toc75868304" w:history="1">
        <w:r w:rsidR="00723E0A" w:rsidRPr="00BE3C6F">
          <w:rPr>
            <w:rStyle w:val="Hyperlink"/>
            <w:noProof/>
          </w:rPr>
          <w:t>C.12.</w:t>
        </w:r>
        <w:r w:rsidR="00723E0A">
          <w:rPr>
            <w:rFonts w:eastAsiaTheme="minorEastAsia"/>
            <w:noProof/>
            <w:sz w:val="22"/>
            <w:szCs w:val="22"/>
            <w:lang w:eastAsia="en-AU"/>
          </w:rPr>
          <w:tab/>
        </w:r>
        <w:r w:rsidR="00723E0A" w:rsidRPr="00BE3C6F">
          <w:rPr>
            <w:rStyle w:val="Hyperlink"/>
            <w:noProof/>
          </w:rPr>
          <w:t>DSW Utilisation – total billable time (%) disaggregated results</w:t>
        </w:r>
        <w:r w:rsidR="00723E0A">
          <w:rPr>
            <w:noProof/>
            <w:webHidden/>
          </w:rPr>
          <w:tab/>
        </w:r>
        <w:r w:rsidR="00723E0A">
          <w:rPr>
            <w:noProof/>
            <w:webHidden/>
          </w:rPr>
          <w:fldChar w:fldCharType="begin"/>
        </w:r>
        <w:r w:rsidR="00723E0A">
          <w:rPr>
            <w:noProof/>
            <w:webHidden/>
          </w:rPr>
          <w:instrText xml:space="preserve"> PAGEREF _Toc75868304 \h </w:instrText>
        </w:r>
        <w:r w:rsidR="00723E0A">
          <w:rPr>
            <w:noProof/>
            <w:webHidden/>
          </w:rPr>
        </w:r>
        <w:r w:rsidR="00723E0A">
          <w:rPr>
            <w:noProof/>
            <w:webHidden/>
          </w:rPr>
          <w:fldChar w:fldCharType="separate"/>
        </w:r>
        <w:r w:rsidR="00723E0A">
          <w:rPr>
            <w:noProof/>
            <w:webHidden/>
          </w:rPr>
          <w:t>109</w:t>
        </w:r>
        <w:r w:rsidR="00723E0A">
          <w:rPr>
            <w:noProof/>
            <w:webHidden/>
          </w:rPr>
          <w:fldChar w:fldCharType="end"/>
        </w:r>
      </w:hyperlink>
    </w:p>
    <w:p w14:paraId="7E470109" w14:textId="23F77A2A" w:rsidR="00723E0A" w:rsidRDefault="00A82404">
      <w:pPr>
        <w:pStyle w:val="TOC2"/>
        <w:tabs>
          <w:tab w:val="left" w:pos="1156"/>
        </w:tabs>
        <w:rPr>
          <w:rFonts w:eastAsiaTheme="minorEastAsia"/>
          <w:noProof/>
          <w:sz w:val="22"/>
          <w:szCs w:val="22"/>
          <w:lang w:eastAsia="en-AU"/>
        </w:rPr>
      </w:pPr>
      <w:hyperlink w:anchor="_Toc75868305" w:history="1">
        <w:r w:rsidR="00723E0A" w:rsidRPr="00BE3C6F">
          <w:rPr>
            <w:rStyle w:val="Hyperlink"/>
            <w:noProof/>
          </w:rPr>
          <w:t>C.13.</w:t>
        </w:r>
        <w:r w:rsidR="00723E0A">
          <w:rPr>
            <w:rFonts w:eastAsiaTheme="minorEastAsia"/>
            <w:noProof/>
            <w:sz w:val="22"/>
            <w:szCs w:val="22"/>
            <w:lang w:eastAsia="en-AU"/>
          </w:rPr>
          <w:tab/>
        </w:r>
        <w:r w:rsidR="00723E0A" w:rsidRPr="00BE3C6F">
          <w:rPr>
            <w:rStyle w:val="Hyperlink"/>
            <w:noProof/>
          </w:rPr>
          <w:t>DSW Utilisation – Non-billable travel (%) disaggregated results</w:t>
        </w:r>
        <w:r w:rsidR="00723E0A">
          <w:rPr>
            <w:noProof/>
            <w:webHidden/>
          </w:rPr>
          <w:tab/>
        </w:r>
        <w:r w:rsidR="00723E0A">
          <w:rPr>
            <w:noProof/>
            <w:webHidden/>
          </w:rPr>
          <w:fldChar w:fldCharType="begin"/>
        </w:r>
        <w:r w:rsidR="00723E0A">
          <w:rPr>
            <w:noProof/>
            <w:webHidden/>
          </w:rPr>
          <w:instrText xml:space="preserve"> PAGEREF _Toc75868305 \h </w:instrText>
        </w:r>
        <w:r w:rsidR="00723E0A">
          <w:rPr>
            <w:noProof/>
            <w:webHidden/>
          </w:rPr>
        </w:r>
        <w:r w:rsidR="00723E0A">
          <w:rPr>
            <w:noProof/>
            <w:webHidden/>
          </w:rPr>
          <w:fldChar w:fldCharType="separate"/>
        </w:r>
        <w:r w:rsidR="00723E0A">
          <w:rPr>
            <w:noProof/>
            <w:webHidden/>
          </w:rPr>
          <w:t>110</w:t>
        </w:r>
        <w:r w:rsidR="00723E0A">
          <w:rPr>
            <w:noProof/>
            <w:webHidden/>
          </w:rPr>
          <w:fldChar w:fldCharType="end"/>
        </w:r>
      </w:hyperlink>
    </w:p>
    <w:p w14:paraId="04FFAD7C" w14:textId="322E3F86" w:rsidR="00723E0A" w:rsidRDefault="00A82404">
      <w:pPr>
        <w:pStyle w:val="TOC2"/>
        <w:tabs>
          <w:tab w:val="left" w:pos="1156"/>
        </w:tabs>
        <w:rPr>
          <w:rFonts w:eastAsiaTheme="minorEastAsia"/>
          <w:noProof/>
          <w:sz w:val="22"/>
          <w:szCs w:val="22"/>
          <w:lang w:eastAsia="en-AU"/>
        </w:rPr>
      </w:pPr>
      <w:hyperlink w:anchor="_Toc75868306" w:history="1">
        <w:r w:rsidR="00723E0A" w:rsidRPr="00BE3C6F">
          <w:rPr>
            <w:rStyle w:val="Hyperlink"/>
            <w:noProof/>
          </w:rPr>
          <w:t>C.14.</w:t>
        </w:r>
        <w:r w:rsidR="00723E0A">
          <w:rPr>
            <w:rFonts w:eastAsiaTheme="minorEastAsia"/>
            <w:noProof/>
            <w:sz w:val="22"/>
            <w:szCs w:val="22"/>
            <w:lang w:eastAsia="en-AU"/>
          </w:rPr>
          <w:tab/>
        </w:r>
        <w:r w:rsidR="00723E0A" w:rsidRPr="00BE3C6F">
          <w:rPr>
            <w:rStyle w:val="Hyperlink"/>
            <w:noProof/>
          </w:rPr>
          <w:t>DSW Utilisation – breaks (%) disaggregated results</w:t>
        </w:r>
        <w:r w:rsidR="00723E0A">
          <w:rPr>
            <w:noProof/>
            <w:webHidden/>
          </w:rPr>
          <w:tab/>
        </w:r>
        <w:r w:rsidR="00723E0A">
          <w:rPr>
            <w:noProof/>
            <w:webHidden/>
          </w:rPr>
          <w:fldChar w:fldCharType="begin"/>
        </w:r>
        <w:r w:rsidR="00723E0A">
          <w:rPr>
            <w:noProof/>
            <w:webHidden/>
          </w:rPr>
          <w:instrText xml:space="preserve"> PAGEREF _Toc75868306 \h </w:instrText>
        </w:r>
        <w:r w:rsidR="00723E0A">
          <w:rPr>
            <w:noProof/>
            <w:webHidden/>
          </w:rPr>
        </w:r>
        <w:r w:rsidR="00723E0A">
          <w:rPr>
            <w:noProof/>
            <w:webHidden/>
          </w:rPr>
          <w:fldChar w:fldCharType="separate"/>
        </w:r>
        <w:r w:rsidR="00723E0A">
          <w:rPr>
            <w:noProof/>
            <w:webHidden/>
          </w:rPr>
          <w:t>111</w:t>
        </w:r>
        <w:r w:rsidR="00723E0A">
          <w:rPr>
            <w:noProof/>
            <w:webHidden/>
          </w:rPr>
          <w:fldChar w:fldCharType="end"/>
        </w:r>
      </w:hyperlink>
    </w:p>
    <w:p w14:paraId="5FAF2139" w14:textId="5E9628CF" w:rsidR="00723E0A" w:rsidRDefault="00A82404">
      <w:pPr>
        <w:pStyle w:val="TOC2"/>
        <w:tabs>
          <w:tab w:val="left" w:pos="1156"/>
        </w:tabs>
        <w:rPr>
          <w:rFonts w:eastAsiaTheme="minorEastAsia"/>
          <w:noProof/>
          <w:sz w:val="22"/>
          <w:szCs w:val="22"/>
          <w:lang w:eastAsia="en-AU"/>
        </w:rPr>
      </w:pPr>
      <w:hyperlink w:anchor="_Toc75868307" w:history="1">
        <w:r w:rsidR="00723E0A" w:rsidRPr="00BE3C6F">
          <w:rPr>
            <w:rStyle w:val="Hyperlink"/>
            <w:noProof/>
          </w:rPr>
          <w:t>C.15.</w:t>
        </w:r>
        <w:r w:rsidR="00723E0A">
          <w:rPr>
            <w:rFonts w:eastAsiaTheme="minorEastAsia"/>
            <w:noProof/>
            <w:sz w:val="22"/>
            <w:szCs w:val="22"/>
            <w:lang w:eastAsia="en-AU"/>
          </w:rPr>
          <w:tab/>
        </w:r>
        <w:r w:rsidR="00723E0A" w:rsidRPr="00BE3C6F">
          <w:rPr>
            <w:rStyle w:val="Hyperlink"/>
            <w:noProof/>
          </w:rPr>
          <w:t>DSW Utilisation – training (%) disaggregated results</w:t>
        </w:r>
        <w:r w:rsidR="00723E0A">
          <w:rPr>
            <w:noProof/>
            <w:webHidden/>
          </w:rPr>
          <w:tab/>
        </w:r>
        <w:r w:rsidR="00723E0A">
          <w:rPr>
            <w:noProof/>
            <w:webHidden/>
          </w:rPr>
          <w:fldChar w:fldCharType="begin"/>
        </w:r>
        <w:r w:rsidR="00723E0A">
          <w:rPr>
            <w:noProof/>
            <w:webHidden/>
          </w:rPr>
          <w:instrText xml:space="preserve"> PAGEREF _Toc75868307 \h </w:instrText>
        </w:r>
        <w:r w:rsidR="00723E0A">
          <w:rPr>
            <w:noProof/>
            <w:webHidden/>
          </w:rPr>
        </w:r>
        <w:r w:rsidR="00723E0A">
          <w:rPr>
            <w:noProof/>
            <w:webHidden/>
          </w:rPr>
          <w:fldChar w:fldCharType="separate"/>
        </w:r>
        <w:r w:rsidR="00723E0A">
          <w:rPr>
            <w:noProof/>
            <w:webHidden/>
          </w:rPr>
          <w:t>112</w:t>
        </w:r>
        <w:r w:rsidR="00723E0A">
          <w:rPr>
            <w:noProof/>
            <w:webHidden/>
          </w:rPr>
          <w:fldChar w:fldCharType="end"/>
        </w:r>
      </w:hyperlink>
    </w:p>
    <w:p w14:paraId="5C9A63DE" w14:textId="7C108D8D" w:rsidR="00723E0A" w:rsidRDefault="00A82404">
      <w:pPr>
        <w:pStyle w:val="TOC2"/>
        <w:tabs>
          <w:tab w:val="left" w:pos="1156"/>
        </w:tabs>
        <w:rPr>
          <w:rFonts w:eastAsiaTheme="minorEastAsia"/>
          <w:noProof/>
          <w:sz w:val="22"/>
          <w:szCs w:val="22"/>
          <w:lang w:eastAsia="en-AU"/>
        </w:rPr>
      </w:pPr>
      <w:hyperlink w:anchor="_Toc75868308" w:history="1">
        <w:r w:rsidR="00723E0A" w:rsidRPr="00BE3C6F">
          <w:rPr>
            <w:rStyle w:val="Hyperlink"/>
            <w:noProof/>
          </w:rPr>
          <w:t>C.16.</w:t>
        </w:r>
        <w:r w:rsidR="00723E0A">
          <w:rPr>
            <w:rFonts w:eastAsiaTheme="minorEastAsia"/>
            <w:noProof/>
            <w:sz w:val="22"/>
            <w:szCs w:val="22"/>
            <w:lang w:eastAsia="en-AU"/>
          </w:rPr>
          <w:tab/>
        </w:r>
        <w:r w:rsidR="00723E0A" w:rsidRPr="00BE3C6F">
          <w:rPr>
            <w:rStyle w:val="Hyperlink"/>
            <w:noProof/>
          </w:rPr>
          <w:t>DSW Utilisation – Non-billable client-related administration (%) disaggregated results</w:t>
        </w:r>
        <w:r w:rsidR="00723E0A">
          <w:rPr>
            <w:noProof/>
            <w:webHidden/>
          </w:rPr>
          <w:tab/>
        </w:r>
        <w:r w:rsidR="00723E0A">
          <w:rPr>
            <w:noProof/>
            <w:webHidden/>
          </w:rPr>
          <w:fldChar w:fldCharType="begin"/>
        </w:r>
        <w:r w:rsidR="00723E0A">
          <w:rPr>
            <w:noProof/>
            <w:webHidden/>
          </w:rPr>
          <w:instrText xml:space="preserve"> PAGEREF _Toc75868308 \h </w:instrText>
        </w:r>
        <w:r w:rsidR="00723E0A">
          <w:rPr>
            <w:noProof/>
            <w:webHidden/>
          </w:rPr>
        </w:r>
        <w:r w:rsidR="00723E0A">
          <w:rPr>
            <w:noProof/>
            <w:webHidden/>
          </w:rPr>
          <w:fldChar w:fldCharType="separate"/>
        </w:r>
        <w:r w:rsidR="00723E0A">
          <w:rPr>
            <w:noProof/>
            <w:webHidden/>
          </w:rPr>
          <w:t>114</w:t>
        </w:r>
        <w:r w:rsidR="00723E0A">
          <w:rPr>
            <w:noProof/>
            <w:webHidden/>
          </w:rPr>
          <w:fldChar w:fldCharType="end"/>
        </w:r>
      </w:hyperlink>
    </w:p>
    <w:p w14:paraId="29F62586" w14:textId="7E2DBE0F" w:rsidR="00723E0A" w:rsidRDefault="00A82404">
      <w:pPr>
        <w:pStyle w:val="TOC2"/>
        <w:tabs>
          <w:tab w:val="left" w:pos="1156"/>
        </w:tabs>
        <w:rPr>
          <w:rFonts w:eastAsiaTheme="minorEastAsia"/>
          <w:noProof/>
          <w:sz w:val="22"/>
          <w:szCs w:val="22"/>
          <w:lang w:eastAsia="en-AU"/>
        </w:rPr>
      </w:pPr>
      <w:hyperlink w:anchor="_Toc75868309" w:history="1">
        <w:r w:rsidR="00723E0A" w:rsidRPr="00BE3C6F">
          <w:rPr>
            <w:rStyle w:val="Hyperlink"/>
            <w:noProof/>
          </w:rPr>
          <w:t>C.17.</w:t>
        </w:r>
        <w:r w:rsidR="00723E0A">
          <w:rPr>
            <w:rFonts w:eastAsiaTheme="minorEastAsia"/>
            <w:noProof/>
            <w:sz w:val="22"/>
            <w:szCs w:val="22"/>
            <w:lang w:eastAsia="en-AU"/>
          </w:rPr>
          <w:tab/>
        </w:r>
        <w:r w:rsidR="00723E0A" w:rsidRPr="00BE3C6F">
          <w:rPr>
            <w:rStyle w:val="Hyperlink"/>
            <w:noProof/>
          </w:rPr>
          <w:t>DSW Utilisation – General administration and other tasks (%) disaggregated results</w:t>
        </w:r>
        <w:r w:rsidR="00723E0A">
          <w:rPr>
            <w:noProof/>
            <w:webHidden/>
          </w:rPr>
          <w:tab/>
        </w:r>
        <w:r w:rsidR="00723E0A">
          <w:rPr>
            <w:noProof/>
            <w:webHidden/>
          </w:rPr>
          <w:fldChar w:fldCharType="begin"/>
        </w:r>
        <w:r w:rsidR="00723E0A">
          <w:rPr>
            <w:noProof/>
            <w:webHidden/>
          </w:rPr>
          <w:instrText xml:space="preserve"> PAGEREF _Toc75868309 \h </w:instrText>
        </w:r>
        <w:r w:rsidR="00723E0A">
          <w:rPr>
            <w:noProof/>
            <w:webHidden/>
          </w:rPr>
        </w:r>
        <w:r w:rsidR="00723E0A">
          <w:rPr>
            <w:noProof/>
            <w:webHidden/>
          </w:rPr>
          <w:fldChar w:fldCharType="separate"/>
        </w:r>
        <w:r w:rsidR="00723E0A">
          <w:rPr>
            <w:noProof/>
            <w:webHidden/>
          </w:rPr>
          <w:t>115</w:t>
        </w:r>
        <w:r w:rsidR="00723E0A">
          <w:rPr>
            <w:noProof/>
            <w:webHidden/>
          </w:rPr>
          <w:fldChar w:fldCharType="end"/>
        </w:r>
      </w:hyperlink>
    </w:p>
    <w:p w14:paraId="630A5268" w14:textId="522168AF" w:rsidR="00723E0A" w:rsidRDefault="00A82404">
      <w:pPr>
        <w:pStyle w:val="TOC2"/>
        <w:tabs>
          <w:tab w:val="left" w:pos="1156"/>
        </w:tabs>
        <w:rPr>
          <w:rFonts w:eastAsiaTheme="minorEastAsia"/>
          <w:noProof/>
          <w:sz w:val="22"/>
          <w:szCs w:val="22"/>
          <w:lang w:eastAsia="en-AU"/>
        </w:rPr>
      </w:pPr>
      <w:hyperlink w:anchor="_Toc75868310" w:history="1">
        <w:r w:rsidR="00723E0A" w:rsidRPr="00BE3C6F">
          <w:rPr>
            <w:rStyle w:val="Hyperlink"/>
            <w:noProof/>
          </w:rPr>
          <w:t>C.18.</w:t>
        </w:r>
        <w:r w:rsidR="00723E0A">
          <w:rPr>
            <w:rFonts w:eastAsiaTheme="minorEastAsia"/>
            <w:noProof/>
            <w:sz w:val="22"/>
            <w:szCs w:val="22"/>
            <w:lang w:eastAsia="en-AU"/>
          </w:rPr>
          <w:tab/>
        </w:r>
        <w:r w:rsidR="00723E0A" w:rsidRPr="00BE3C6F">
          <w:rPr>
            <w:rStyle w:val="Hyperlink"/>
            <w:noProof/>
          </w:rPr>
          <w:t>DSW Utilisation – NDIS Quality and Safety Commission compliance (%) disaggregated results</w:t>
        </w:r>
        <w:r w:rsidR="00723E0A">
          <w:rPr>
            <w:noProof/>
            <w:webHidden/>
          </w:rPr>
          <w:tab/>
        </w:r>
        <w:r w:rsidR="00723E0A">
          <w:rPr>
            <w:noProof/>
            <w:webHidden/>
          </w:rPr>
          <w:fldChar w:fldCharType="begin"/>
        </w:r>
        <w:r w:rsidR="00723E0A">
          <w:rPr>
            <w:noProof/>
            <w:webHidden/>
          </w:rPr>
          <w:instrText xml:space="preserve"> PAGEREF _Toc75868310 \h </w:instrText>
        </w:r>
        <w:r w:rsidR="00723E0A">
          <w:rPr>
            <w:noProof/>
            <w:webHidden/>
          </w:rPr>
        </w:r>
        <w:r w:rsidR="00723E0A">
          <w:rPr>
            <w:noProof/>
            <w:webHidden/>
          </w:rPr>
          <w:fldChar w:fldCharType="separate"/>
        </w:r>
        <w:r w:rsidR="00723E0A">
          <w:rPr>
            <w:noProof/>
            <w:webHidden/>
          </w:rPr>
          <w:t>116</w:t>
        </w:r>
        <w:r w:rsidR="00723E0A">
          <w:rPr>
            <w:noProof/>
            <w:webHidden/>
          </w:rPr>
          <w:fldChar w:fldCharType="end"/>
        </w:r>
      </w:hyperlink>
    </w:p>
    <w:p w14:paraId="1E08399F" w14:textId="744F6CB8" w:rsidR="00723E0A" w:rsidRDefault="00A82404">
      <w:pPr>
        <w:pStyle w:val="TOC2"/>
        <w:tabs>
          <w:tab w:val="left" w:pos="1156"/>
        </w:tabs>
        <w:rPr>
          <w:rFonts w:eastAsiaTheme="minorEastAsia"/>
          <w:noProof/>
          <w:sz w:val="22"/>
          <w:szCs w:val="22"/>
          <w:lang w:eastAsia="en-AU"/>
        </w:rPr>
      </w:pPr>
      <w:hyperlink w:anchor="_Toc75868311" w:history="1">
        <w:r w:rsidR="00723E0A" w:rsidRPr="00BE3C6F">
          <w:rPr>
            <w:rStyle w:val="Hyperlink"/>
            <w:noProof/>
          </w:rPr>
          <w:t>C.19.</w:t>
        </w:r>
        <w:r w:rsidR="00723E0A">
          <w:rPr>
            <w:rFonts w:eastAsiaTheme="minorEastAsia"/>
            <w:noProof/>
            <w:sz w:val="22"/>
            <w:szCs w:val="22"/>
            <w:lang w:eastAsia="en-AU"/>
          </w:rPr>
          <w:tab/>
        </w:r>
        <w:r w:rsidR="00723E0A" w:rsidRPr="00BE3C6F">
          <w:rPr>
            <w:rStyle w:val="Hyperlink"/>
            <w:noProof/>
          </w:rPr>
          <w:t>Overheads as a percentage of direct costs (%) disaggregated results</w:t>
        </w:r>
        <w:r w:rsidR="00723E0A">
          <w:rPr>
            <w:noProof/>
            <w:webHidden/>
          </w:rPr>
          <w:tab/>
        </w:r>
        <w:r w:rsidR="00723E0A">
          <w:rPr>
            <w:noProof/>
            <w:webHidden/>
          </w:rPr>
          <w:fldChar w:fldCharType="begin"/>
        </w:r>
        <w:r w:rsidR="00723E0A">
          <w:rPr>
            <w:noProof/>
            <w:webHidden/>
          </w:rPr>
          <w:instrText xml:space="preserve"> PAGEREF _Toc75868311 \h </w:instrText>
        </w:r>
        <w:r w:rsidR="00723E0A">
          <w:rPr>
            <w:noProof/>
            <w:webHidden/>
          </w:rPr>
        </w:r>
        <w:r w:rsidR="00723E0A">
          <w:rPr>
            <w:noProof/>
            <w:webHidden/>
          </w:rPr>
          <w:fldChar w:fldCharType="separate"/>
        </w:r>
        <w:r w:rsidR="00723E0A">
          <w:rPr>
            <w:noProof/>
            <w:webHidden/>
          </w:rPr>
          <w:t>118</w:t>
        </w:r>
        <w:r w:rsidR="00723E0A">
          <w:rPr>
            <w:noProof/>
            <w:webHidden/>
          </w:rPr>
          <w:fldChar w:fldCharType="end"/>
        </w:r>
      </w:hyperlink>
    </w:p>
    <w:p w14:paraId="3C975A6F" w14:textId="76A03B34" w:rsidR="00723E0A" w:rsidRDefault="00A82404">
      <w:pPr>
        <w:pStyle w:val="TOC2"/>
        <w:tabs>
          <w:tab w:val="left" w:pos="1156"/>
        </w:tabs>
        <w:rPr>
          <w:rFonts w:eastAsiaTheme="minorEastAsia"/>
          <w:noProof/>
          <w:sz w:val="22"/>
          <w:szCs w:val="22"/>
          <w:lang w:eastAsia="en-AU"/>
        </w:rPr>
      </w:pPr>
      <w:hyperlink w:anchor="_Toc75868312" w:history="1">
        <w:r w:rsidR="00723E0A" w:rsidRPr="00BE3C6F">
          <w:rPr>
            <w:rStyle w:val="Hyperlink"/>
            <w:noProof/>
          </w:rPr>
          <w:t>C.20.</w:t>
        </w:r>
        <w:r w:rsidR="00723E0A">
          <w:rPr>
            <w:rFonts w:eastAsiaTheme="minorEastAsia"/>
            <w:noProof/>
            <w:sz w:val="22"/>
            <w:szCs w:val="22"/>
            <w:lang w:eastAsia="en-AU"/>
          </w:rPr>
          <w:tab/>
        </w:r>
        <w:r w:rsidR="00723E0A" w:rsidRPr="00BE3C6F">
          <w:rPr>
            <w:rStyle w:val="Hyperlink"/>
            <w:noProof/>
          </w:rPr>
          <w:t>EBITDA as a percentage of total costs (%) disaggregated results</w:t>
        </w:r>
        <w:r w:rsidR="00723E0A">
          <w:rPr>
            <w:noProof/>
            <w:webHidden/>
          </w:rPr>
          <w:tab/>
        </w:r>
        <w:r w:rsidR="00723E0A">
          <w:rPr>
            <w:noProof/>
            <w:webHidden/>
          </w:rPr>
          <w:fldChar w:fldCharType="begin"/>
        </w:r>
        <w:r w:rsidR="00723E0A">
          <w:rPr>
            <w:noProof/>
            <w:webHidden/>
          </w:rPr>
          <w:instrText xml:space="preserve"> PAGEREF _Toc75868312 \h </w:instrText>
        </w:r>
        <w:r w:rsidR="00723E0A">
          <w:rPr>
            <w:noProof/>
            <w:webHidden/>
          </w:rPr>
        </w:r>
        <w:r w:rsidR="00723E0A">
          <w:rPr>
            <w:noProof/>
            <w:webHidden/>
          </w:rPr>
          <w:fldChar w:fldCharType="separate"/>
        </w:r>
        <w:r w:rsidR="00723E0A">
          <w:rPr>
            <w:noProof/>
            <w:webHidden/>
          </w:rPr>
          <w:t>119</w:t>
        </w:r>
        <w:r w:rsidR="00723E0A">
          <w:rPr>
            <w:noProof/>
            <w:webHidden/>
          </w:rPr>
          <w:fldChar w:fldCharType="end"/>
        </w:r>
      </w:hyperlink>
    </w:p>
    <w:p w14:paraId="15752DB7" w14:textId="0016217F" w:rsidR="00723E0A" w:rsidRDefault="00A82404">
      <w:pPr>
        <w:pStyle w:val="TOC2"/>
        <w:tabs>
          <w:tab w:val="left" w:pos="1156"/>
        </w:tabs>
        <w:rPr>
          <w:rFonts w:eastAsiaTheme="minorEastAsia"/>
          <w:noProof/>
          <w:sz w:val="22"/>
          <w:szCs w:val="22"/>
          <w:lang w:eastAsia="en-AU"/>
        </w:rPr>
      </w:pPr>
      <w:hyperlink w:anchor="_Toc75868313" w:history="1">
        <w:r w:rsidR="00723E0A" w:rsidRPr="00BE3C6F">
          <w:rPr>
            <w:rStyle w:val="Hyperlink"/>
            <w:noProof/>
          </w:rPr>
          <w:t>C.21.</w:t>
        </w:r>
        <w:r w:rsidR="00723E0A">
          <w:rPr>
            <w:rFonts w:eastAsiaTheme="minorEastAsia"/>
            <w:noProof/>
            <w:sz w:val="22"/>
            <w:szCs w:val="22"/>
            <w:lang w:eastAsia="en-AU"/>
          </w:rPr>
          <w:tab/>
        </w:r>
        <w:r w:rsidR="00723E0A" w:rsidRPr="00BE3C6F">
          <w:rPr>
            <w:rStyle w:val="Hyperlink"/>
            <w:noProof/>
          </w:rPr>
          <w:t>Fringe benefits ($) disaggregated results</w:t>
        </w:r>
        <w:r w:rsidR="00723E0A">
          <w:rPr>
            <w:noProof/>
            <w:webHidden/>
          </w:rPr>
          <w:tab/>
        </w:r>
        <w:r w:rsidR="00723E0A">
          <w:rPr>
            <w:noProof/>
            <w:webHidden/>
          </w:rPr>
          <w:fldChar w:fldCharType="begin"/>
        </w:r>
        <w:r w:rsidR="00723E0A">
          <w:rPr>
            <w:noProof/>
            <w:webHidden/>
          </w:rPr>
          <w:instrText xml:space="preserve"> PAGEREF _Toc75868313 \h </w:instrText>
        </w:r>
        <w:r w:rsidR="00723E0A">
          <w:rPr>
            <w:noProof/>
            <w:webHidden/>
          </w:rPr>
        </w:r>
        <w:r w:rsidR="00723E0A">
          <w:rPr>
            <w:noProof/>
            <w:webHidden/>
          </w:rPr>
          <w:fldChar w:fldCharType="separate"/>
        </w:r>
        <w:r w:rsidR="00723E0A">
          <w:rPr>
            <w:noProof/>
            <w:webHidden/>
          </w:rPr>
          <w:t>120</w:t>
        </w:r>
        <w:r w:rsidR="00723E0A">
          <w:rPr>
            <w:noProof/>
            <w:webHidden/>
          </w:rPr>
          <w:fldChar w:fldCharType="end"/>
        </w:r>
      </w:hyperlink>
    </w:p>
    <w:p w14:paraId="4B6793B5" w14:textId="79C2AF2B" w:rsidR="00723E0A" w:rsidRDefault="00A82404">
      <w:pPr>
        <w:pStyle w:val="TOC2"/>
        <w:tabs>
          <w:tab w:val="left" w:pos="1156"/>
        </w:tabs>
        <w:rPr>
          <w:rFonts w:eastAsiaTheme="minorEastAsia"/>
          <w:noProof/>
          <w:sz w:val="22"/>
          <w:szCs w:val="22"/>
          <w:lang w:eastAsia="en-AU"/>
        </w:rPr>
      </w:pPr>
      <w:hyperlink w:anchor="_Toc75868314" w:history="1">
        <w:r w:rsidR="00723E0A" w:rsidRPr="00BE3C6F">
          <w:rPr>
            <w:rStyle w:val="Hyperlink"/>
            <w:noProof/>
          </w:rPr>
          <w:t>C.22.</w:t>
        </w:r>
        <w:r w:rsidR="00723E0A">
          <w:rPr>
            <w:rFonts w:eastAsiaTheme="minorEastAsia"/>
            <w:noProof/>
            <w:sz w:val="22"/>
            <w:szCs w:val="22"/>
            <w:lang w:eastAsia="en-AU"/>
          </w:rPr>
          <w:tab/>
        </w:r>
        <w:r w:rsidR="00723E0A" w:rsidRPr="00BE3C6F">
          <w:rPr>
            <w:rStyle w:val="Hyperlink"/>
            <w:noProof/>
          </w:rPr>
          <w:t>Workers compensation classifications of survey respondents</w:t>
        </w:r>
        <w:r w:rsidR="00723E0A">
          <w:rPr>
            <w:noProof/>
            <w:webHidden/>
          </w:rPr>
          <w:tab/>
        </w:r>
        <w:r w:rsidR="00723E0A">
          <w:rPr>
            <w:noProof/>
            <w:webHidden/>
          </w:rPr>
          <w:fldChar w:fldCharType="begin"/>
        </w:r>
        <w:r w:rsidR="00723E0A">
          <w:rPr>
            <w:noProof/>
            <w:webHidden/>
          </w:rPr>
          <w:instrText xml:space="preserve"> PAGEREF _Toc75868314 \h </w:instrText>
        </w:r>
        <w:r w:rsidR="00723E0A">
          <w:rPr>
            <w:noProof/>
            <w:webHidden/>
          </w:rPr>
        </w:r>
        <w:r w:rsidR="00723E0A">
          <w:rPr>
            <w:noProof/>
            <w:webHidden/>
          </w:rPr>
          <w:fldChar w:fldCharType="separate"/>
        </w:r>
        <w:r w:rsidR="00723E0A">
          <w:rPr>
            <w:noProof/>
            <w:webHidden/>
          </w:rPr>
          <w:t>122</w:t>
        </w:r>
        <w:r w:rsidR="00723E0A">
          <w:rPr>
            <w:noProof/>
            <w:webHidden/>
          </w:rPr>
          <w:fldChar w:fldCharType="end"/>
        </w:r>
      </w:hyperlink>
    </w:p>
    <w:p w14:paraId="5F9A5281" w14:textId="2D36761B" w:rsidR="00723E0A" w:rsidRDefault="00A82404">
      <w:pPr>
        <w:pStyle w:val="TOC2"/>
        <w:tabs>
          <w:tab w:val="left" w:pos="1156"/>
        </w:tabs>
        <w:rPr>
          <w:rFonts w:eastAsiaTheme="minorEastAsia"/>
          <w:noProof/>
          <w:sz w:val="22"/>
          <w:szCs w:val="22"/>
          <w:lang w:eastAsia="en-AU"/>
        </w:rPr>
      </w:pPr>
      <w:hyperlink w:anchor="_Toc75868315" w:history="1">
        <w:r w:rsidR="00723E0A" w:rsidRPr="00BE3C6F">
          <w:rPr>
            <w:rStyle w:val="Hyperlink"/>
            <w:noProof/>
          </w:rPr>
          <w:t>C.23.</w:t>
        </w:r>
        <w:r w:rsidR="00723E0A">
          <w:rPr>
            <w:rFonts w:eastAsiaTheme="minorEastAsia"/>
            <w:noProof/>
            <w:sz w:val="22"/>
            <w:szCs w:val="22"/>
            <w:lang w:eastAsia="en-AU"/>
          </w:rPr>
          <w:tab/>
        </w:r>
        <w:r w:rsidR="00723E0A" w:rsidRPr="00BE3C6F">
          <w:rPr>
            <w:rStyle w:val="Hyperlink"/>
            <w:noProof/>
          </w:rPr>
          <w:t>‘Other factors’ relevant in determining annual leave accrual as listed by providers</w:t>
        </w:r>
        <w:r w:rsidR="00723E0A">
          <w:rPr>
            <w:noProof/>
            <w:webHidden/>
          </w:rPr>
          <w:tab/>
        </w:r>
        <w:r w:rsidR="00723E0A">
          <w:rPr>
            <w:noProof/>
            <w:webHidden/>
          </w:rPr>
          <w:fldChar w:fldCharType="begin"/>
        </w:r>
        <w:r w:rsidR="00723E0A">
          <w:rPr>
            <w:noProof/>
            <w:webHidden/>
          </w:rPr>
          <w:instrText xml:space="preserve"> PAGEREF _Toc75868315 \h </w:instrText>
        </w:r>
        <w:r w:rsidR="00723E0A">
          <w:rPr>
            <w:noProof/>
            <w:webHidden/>
          </w:rPr>
        </w:r>
        <w:r w:rsidR="00723E0A">
          <w:rPr>
            <w:noProof/>
            <w:webHidden/>
          </w:rPr>
          <w:fldChar w:fldCharType="separate"/>
        </w:r>
        <w:r w:rsidR="00723E0A">
          <w:rPr>
            <w:noProof/>
            <w:webHidden/>
          </w:rPr>
          <w:t>125</w:t>
        </w:r>
        <w:r w:rsidR="00723E0A">
          <w:rPr>
            <w:noProof/>
            <w:webHidden/>
          </w:rPr>
          <w:fldChar w:fldCharType="end"/>
        </w:r>
      </w:hyperlink>
    </w:p>
    <w:p w14:paraId="3E5C1134" w14:textId="573DE76A" w:rsidR="00723E0A" w:rsidRDefault="00A82404">
      <w:pPr>
        <w:pStyle w:val="TOC2"/>
        <w:tabs>
          <w:tab w:val="left" w:pos="1156"/>
        </w:tabs>
        <w:rPr>
          <w:rFonts w:eastAsiaTheme="minorEastAsia"/>
          <w:noProof/>
          <w:sz w:val="22"/>
          <w:szCs w:val="22"/>
          <w:lang w:eastAsia="en-AU"/>
        </w:rPr>
      </w:pPr>
      <w:hyperlink w:anchor="_Toc75868316" w:history="1">
        <w:r w:rsidR="00723E0A" w:rsidRPr="00BE3C6F">
          <w:rPr>
            <w:rStyle w:val="Hyperlink"/>
            <w:noProof/>
          </w:rPr>
          <w:t>C.24.</w:t>
        </w:r>
        <w:r w:rsidR="00723E0A">
          <w:rPr>
            <w:rFonts w:eastAsiaTheme="minorEastAsia"/>
            <w:noProof/>
            <w:sz w:val="22"/>
            <w:szCs w:val="22"/>
            <w:lang w:eastAsia="en-AU"/>
          </w:rPr>
          <w:tab/>
        </w:r>
        <w:r w:rsidR="00723E0A" w:rsidRPr="00BE3C6F">
          <w:rPr>
            <w:rStyle w:val="Hyperlink"/>
            <w:noProof/>
          </w:rPr>
          <w:t>‘Other factors’ relevant in the calculation of personal leave accrual as per survey responses</w:t>
        </w:r>
        <w:r w:rsidR="00723E0A">
          <w:rPr>
            <w:noProof/>
            <w:webHidden/>
          </w:rPr>
          <w:tab/>
        </w:r>
        <w:r w:rsidR="00723E0A">
          <w:rPr>
            <w:noProof/>
            <w:webHidden/>
          </w:rPr>
          <w:fldChar w:fldCharType="begin"/>
        </w:r>
        <w:r w:rsidR="00723E0A">
          <w:rPr>
            <w:noProof/>
            <w:webHidden/>
          </w:rPr>
          <w:instrText xml:space="preserve"> PAGEREF _Toc75868316 \h </w:instrText>
        </w:r>
        <w:r w:rsidR="00723E0A">
          <w:rPr>
            <w:noProof/>
            <w:webHidden/>
          </w:rPr>
        </w:r>
        <w:r w:rsidR="00723E0A">
          <w:rPr>
            <w:noProof/>
            <w:webHidden/>
          </w:rPr>
          <w:fldChar w:fldCharType="separate"/>
        </w:r>
        <w:r w:rsidR="00723E0A">
          <w:rPr>
            <w:noProof/>
            <w:webHidden/>
          </w:rPr>
          <w:t>127</w:t>
        </w:r>
        <w:r w:rsidR="00723E0A">
          <w:rPr>
            <w:noProof/>
            <w:webHidden/>
          </w:rPr>
          <w:fldChar w:fldCharType="end"/>
        </w:r>
      </w:hyperlink>
    </w:p>
    <w:p w14:paraId="6D0CD8C5" w14:textId="3E804769" w:rsidR="00723E0A" w:rsidRDefault="00A82404">
      <w:pPr>
        <w:pStyle w:val="TOC2"/>
        <w:tabs>
          <w:tab w:val="left" w:pos="1156"/>
        </w:tabs>
        <w:rPr>
          <w:rFonts w:eastAsiaTheme="minorEastAsia"/>
          <w:noProof/>
          <w:sz w:val="22"/>
          <w:szCs w:val="22"/>
          <w:lang w:eastAsia="en-AU"/>
        </w:rPr>
      </w:pPr>
      <w:hyperlink w:anchor="_Toc75868317" w:history="1">
        <w:r w:rsidR="00723E0A" w:rsidRPr="00BE3C6F">
          <w:rPr>
            <w:rStyle w:val="Hyperlink"/>
            <w:noProof/>
          </w:rPr>
          <w:t>C.25.</w:t>
        </w:r>
        <w:r w:rsidR="00723E0A">
          <w:rPr>
            <w:rFonts w:eastAsiaTheme="minorEastAsia"/>
            <w:noProof/>
            <w:sz w:val="22"/>
            <w:szCs w:val="22"/>
            <w:lang w:eastAsia="en-AU"/>
          </w:rPr>
          <w:tab/>
        </w:r>
        <w:r w:rsidR="00723E0A" w:rsidRPr="00BE3C6F">
          <w:rPr>
            <w:rStyle w:val="Hyperlink"/>
            <w:noProof/>
          </w:rPr>
          <w:t>‘Other factors’ relevant in long service leave accrual for casual staff as per survey responses</w:t>
        </w:r>
        <w:r w:rsidR="00723E0A">
          <w:rPr>
            <w:noProof/>
            <w:webHidden/>
          </w:rPr>
          <w:tab/>
        </w:r>
        <w:r w:rsidR="00723E0A">
          <w:rPr>
            <w:noProof/>
            <w:webHidden/>
          </w:rPr>
          <w:fldChar w:fldCharType="begin"/>
        </w:r>
        <w:r w:rsidR="00723E0A">
          <w:rPr>
            <w:noProof/>
            <w:webHidden/>
          </w:rPr>
          <w:instrText xml:space="preserve"> PAGEREF _Toc75868317 \h </w:instrText>
        </w:r>
        <w:r w:rsidR="00723E0A">
          <w:rPr>
            <w:noProof/>
            <w:webHidden/>
          </w:rPr>
        </w:r>
        <w:r w:rsidR="00723E0A">
          <w:rPr>
            <w:noProof/>
            <w:webHidden/>
          </w:rPr>
          <w:fldChar w:fldCharType="separate"/>
        </w:r>
        <w:r w:rsidR="00723E0A">
          <w:rPr>
            <w:noProof/>
            <w:webHidden/>
          </w:rPr>
          <w:t>128</w:t>
        </w:r>
        <w:r w:rsidR="00723E0A">
          <w:rPr>
            <w:noProof/>
            <w:webHidden/>
          </w:rPr>
          <w:fldChar w:fldCharType="end"/>
        </w:r>
      </w:hyperlink>
    </w:p>
    <w:p w14:paraId="20E4F873" w14:textId="2CDC79D2" w:rsidR="00723E0A" w:rsidRDefault="00A82404">
      <w:pPr>
        <w:pStyle w:val="TOC2"/>
        <w:tabs>
          <w:tab w:val="left" w:pos="1156"/>
        </w:tabs>
        <w:rPr>
          <w:rFonts w:eastAsiaTheme="minorEastAsia"/>
          <w:noProof/>
          <w:sz w:val="22"/>
          <w:szCs w:val="22"/>
          <w:lang w:eastAsia="en-AU"/>
        </w:rPr>
      </w:pPr>
      <w:hyperlink w:anchor="_Toc75868318" w:history="1">
        <w:r w:rsidR="00723E0A" w:rsidRPr="00BE3C6F">
          <w:rPr>
            <w:rStyle w:val="Hyperlink"/>
            <w:noProof/>
          </w:rPr>
          <w:t>C.26.</w:t>
        </w:r>
        <w:r w:rsidR="00723E0A">
          <w:rPr>
            <w:rFonts w:eastAsiaTheme="minorEastAsia"/>
            <w:noProof/>
            <w:sz w:val="22"/>
            <w:szCs w:val="22"/>
            <w:lang w:eastAsia="en-AU"/>
          </w:rPr>
          <w:tab/>
        </w:r>
        <w:r w:rsidR="00723E0A" w:rsidRPr="00BE3C6F">
          <w:rPr>
            <w:rStyle w:val="Hyperlink"/>
            <w:noProof/>
          </w:rPr>
          <w:t>Recognised non-SCHADS Awards used by providers (as entered in survey responses), with an approximate count</w:t>
        </w:r>
        <w:r w:rsidR="00723E0A">
          <w:rPr>
            <w:noProof/>
            <w:webHidden/>
          </w:rPr>
          <w:tab/>
        </w:r>
        <w:r w:rsidR="00723E0A">
          <w:rPr>
            <w:noProof/>
            <w:webHidden/>
          </w:rPr>
          <w:fldChar w:fldCharType="begin"/>
        </w:r>
        <w:r w:rsidR="00723E0A">
          <w:rPr>
            <w:noProof/>
            <w:webHidden/>
          </w:rPr>
          <w:instrText xml:space="preserve"> PAGEREF _Toc75868318 \h </w:instrText>
        </w:r>
        <w:r w:rsidR="00723E0A">
          <w:rPr>
            <w:noProof/>
            <w:webHidden/>
          </w:rPr>
        </w:r>
        <w:r w:rsidR="00723E0A">
          <w:rPr>
            <w:noProof/>
            <w:webHidden/>
          </w:rPr>
          <w:fldChar w:fldCharType="separate"/>
        </w:r>
        <w:r w:rsidR="00723E0A">
          <w:rPr>
            <w:noProof/>
            <w:webHidden/>
          </w:rPr>
          <w:t>129</w:t>
        </w:r>
        <w:r w:rsidR="00723E0A">
          <w:rPr>
            <w:noProof/>
            <w:webHidden/>
          </w:rPr>
          <w:fldChar w:fldCharType="end"/>
        </w:r>
      </w:hyperlink>
    </w:p>
    <w:p w14:paraId="0B1C296D" w14:textId="691A2109" w:rsidR="00723E0A" w:rsidRDefault="00A82404">
      <w:pPr>
        <w:pStyle w:val="TOC2"/>
        <w:tabs>
          <w:tab w:val="left" w:pos="1156"/>
        </w:tabs>
        <w:rPr>
          <w:rFonts w:eastAsiaTheme="minorEastAsia"/>
          <w:noProof/>
          <w:sz w:val="22"/>
          <w:szCs w:val="22"/>
          <w:lang w:eastAsia="en-AU"/>
        </w:rPr>
      </w:pPr>
      <w:hyperlink w:anchor="_Toc75868319" w:history="1">
        <w:r w:rsidR="00723E0A" w:rsidRPr="00BE3C6F">
          <w:rPr>
            <w:rStyle w:val="Hyperlink"/>
            <w:noProof/>
          </w:rPr>
          <w:t>C.27.</w:t>
        </w:r>
        <w:r w:rsidR="00723E0A">
          <w:rPr>
            <w:rFonts w:eastAsiaTheme="minorEastAsia"/>
            <w:noProof/>
            <w:sz w:val="22"/>
            <w:szCs w:val="22"/>
            <w:lang w:eastAsia="en-AU"/>
          </w:rPr>
          <w:tab/>
        </w:r>
        <w:r w:rsidR="00723E0A" w:rsidRPr="00BE3C6F">
          <w:rPr>
            <w:rStyle w:val="Hyperlink"/>
            <w:noProof/>
          </w:rPr>
          <w:t>Other payment arrangements used by providers (as entered in survey responses), with approximate count</w:t>
        </w:r>
        <w:r w:rsidR="00723E0A">
          <w:rPr>
            <w:noProof/>
            <w:webHidden/>
          </w:rPr>
          <w:tab/>
        </w:r>
        <w:r w:rsidR="00723E0A">
          <w:rPr>
            <w:noProof/>
            <w:webHidden/>
          </w:rPr>
          <w:fldChar w:fldCharType="begin"/>
        </w:r>
        <w:r w:rsidR="00723E0A">
          <w:rPr>
            <w:noProof/>
            <w:webHidden/>
          </w:rPr>
          <w:instrText xml:space="preserve"> PAGEREF _Toc75868319 \h </w:instrText>
        </w:r>
        <w:r w:rsidR="00723E0A">
          <w:rPr>
            <w:noProof/>
            <w:webHidden/>
          </w:rPr>
        </w:r>
        <w:r w:rsidR="00723E0A">
          <w:rPr>
            <w:noProof/>
            <w:webHidden/>
          </w:rPr>
          <w:fldChar w:fldCharType="separate"/>
        </w:r>
        <w:r w:rsidR="00723E0A">
          <w:rPr>
            <w:noProof/>
            <w:webHidden/>
          </w:rPr>
          <w:t>131</w:t>
        </w:r>
        <w:r w:rsidR="00723E0A">
          <w:rPr>
            <w:noProof/>
            <w:webHidden/>
          </w:rPr>
          <w:fldChar w:fldCharType="end"/>
        </w:r>
      </w:hyperlink>
    </w:p>
    <w:p w14:paraId="526DDF50" w14:textId="303A7E55" w:rsidR="00723E0A" w:rsidRDefault="00A82404">
      <w:pPr>
        <w:pStyle w:val="TOC2"/>
        <w:tabs>
          <w:tab w:val="left" w:pos="1156"/>
        </w:tabs>
        <w:rPr>
          <w:rFonts w:eastAsiaTheme="minorEastAsia"/>
          <w:noProof/>
          <w:sz w:val="22"/>
          <w:szCs w:val="22"/>
          <w:lang w:eastAsia="en-AU"/>
        </w:rPr>
      </w:pPr>
      <w:hyperlink w:anchor="_Toc75868320" w:history="1">
        <w:r w:rsidR="00723E0A" w:rsidRPr="00BE3C6F">
          <w:rPr>
            <w:rStyle w:val="Hyperlink"/>
            <w:noProof/>
          </w:rPr>
          <w:t>C.28.</w:t>
        </w:r>
        <w:r w:rsidR="00723E0A">
          <w:rPr>
            <w:rFonts w:eastAsiaTheme="minorEastAsia"/>
            <w:noProof/>
            <w:sz w:val="22"/>
            <w:szCs w:val="22"/>
            <w:lang w:eastAsia="en-AU"/>
          </w:rPr>
          <w:tab/>
        </w:r>
        <w:r w:rsidR="00723E0A" w:rsidRPr="00BE3C6F">
          <w:rPr>
            <w:rStyle w:val="Hyperlink"/>
            <w:noProof/>
          </w:rPr>
          <w:t>Enterprise Bargaining Agreements details of providers (as per responses entered into the survey)</w:t>
        </w:r>
        <w:r w:rsidR="00723E0A">
          <w:rPr>
            <w:noProof/>
            <w:webHidden/>
          </w:rPr>
          <w:tab/>
        </w:r>
        <w:r w:rsidR="00723E0A">
          <w:rPr>
            <w:noProof/>
            <w:webHidden/>
          </w:rPr>
          <w:fldChar w:fldCharType="begin"/>
        </w:r>
        <w:r w:rsidR="00723E0A">
          <w:rPr>
            <w:noProof/>
            <w:webHidden/>
          </w:rPr>
          <w:instrText xml:space="preserve"> PAGEREF _Toc75868320 \h </w:instrText>
        </w:r>
        <w:r w:rsidR="00723E0A">
          <w:rPr>
            <w:noProof/>
            <w:webHidden/>
          </w:rPr>
        </w:r>
        <w:r w:rsidR="00723E0A">
          <w:rPr>
            <w:noProof/>
            <w:webHidden/>
          </w:rPr>
          <w:fldChar w:fldCharType="separate"/>
        </w:r>
        <w:r w:rsidR="00723E0A">
          <w:rPr>
            <w:noProof/>
            <w:webHidden/>
          </w:rPr>
          <w:t>134</w:t>
        </w:r>
        <w:r w:rsidR="00723E0A">
          <w:rPr>
            <w:noProof/>
            <w:webHidden/>
          </w:rPr>
          <w:fldChar w:fldCharType="end"/>
        </w:r>
      </w:hyperlink>
    </w:p>
    <w:p w14:paraId="5C1CDA0D" w14:textId="03F37A97" w:rsidR="00723E0A" w:rsidRDefault="00A82404">
      <w:pPr>
        <w:pStyle w:val="TOC2"/>
        <w:tabs>
          <w:tab w:val="left" w:pos="1156"/>
        </w:tabs>
        <w:rPr>
          <w:rFonts w:eastAsiaTheme="minorEastAsia"/>
          <w:noProof/>
          <w:sz w:val="22"/>
          <w:szCs w:val="22"/>
          <w:lang w:eastAsia="en-AU"/>
        </w:rPr>
      </w:pPr>
      <w:hyperlink w:anchor="_Toc75868321" w:history="1">
        <w:r w:rsidR="00723E0A" w:rsidRPr="00BE3C6F">
          <w:rPr>
            <w:rStyle w:val="Hyperlink"/>
            <w:noProof/>
          </w:rPr>
          <w:t>C.29.</w:t>
        </w:r>
        <w:r w:rsidR="00723E0A">
          <w:rPr>
            <w:rFonts w:eastAsiaTheme="minorEastAsia"/>
            <w:noProof/>
            <w:sz w:val="22"/>
            <w:szCs w:val="22"/>
            <w:lang w:eastAsia="en-AU"/>
          </w:rPr>
          <w:tab/>
        </w:r>
        <w:r w:rsidR="00723E0A" w:rsidRPr="00BE3C6F">
          <w:rPr>
            <w:rStyle w:val="Hyperlink"/>
            <w:noProof/>
          </w:rPr>
          <w:t>Average sample size by disaggregation category</w:t>
        </w:r>
        <w:r w:rsidR="00723E0A">
          <w:rPr>
            <w:noProof/>
            <w:webHidden/>
          </w:rPr>
          <w:tab/>
        </w:r>
        <w:r w:rsidR="00723E0A">
          <w:rPr>
            <w:noProof/>
            <w:webHidden/>
          </w:rPr>
          <w:fldChar w:fldCharType="begin"/>
        </w:r>
        <w:r w:rsidR="00723E0A">
          <w:rPr>
            <w:noProof/>
            <w:webHidden/>
          </w:rPr>
          <w:instrText xml:space="preserve"> PAGEREF _Toc75868321 \h </w:instrText>
        </w:r>
        <w:r w:rsidR="00723E0A">
          <w:rPr>
            <w:noProof/>
            <w:webHidden/>
          </w:rPr>
        </w:r>
        <w:r w:rsidR="00723E0A">
          <w:rPr>
            <w:noProof/>
            <w:webHidden/>
          </w:rPr>
          <w:fldChar w:fldCharType="separate"/>
        </w:r>
        <w:r w:rsidR="00723E0A">
          <w:rPr>
            <w:noProof/>
            <w:webHidden/>
          </w:rPr>
          <w:t>142</w:t>
        </w:r>
        <w:r w:rsidR="00723E0A">
          <w:rPr>
            <w:noProof/>
            <w:webHidden/>
          </w:rPr>
          <w:fldChar w:fldCharType="end"/>
        </w:r>
      </w:hyperlink>
    </w:p>
    <w:p w14:paraId="59E60454" w14:textId="05EF9B78" w:rsidR="00723E0A" w:rsidRDefault="00A82404">
      <w:pPr>
        <w:pStyle w:val="TOC1"/>
        <w:tabs>
          <w:tab w:val="left" w:pos="1134"/>
        </w:tabs>
        <w:rPr>
          <w:rFonts w:eastAsiaTheme="minorEastAsia"/>
          <w:noProof/>
          <w:sz w:val="22"/>
          <w:szCs w:val="22"/>
          <w:lang w:eastAsia="en-AU"/>
        </w:rPr>
      </w:pPr>
      <w:hyperlink w:anchor="_Toc75868322" w:history="1">
        <w:r w:rsidR="00723E0A" w:rsidRPr="00BE3C6F">
          <w:rPr>
            <w:rStyle w:val="Hyperlink"/>
            <w:noProof/>
            <w14:scene3d>
              <w14:camera w14:prst="orthographicFront"/>
              <w14:lightRig w14:rig="threePt" w14:dir="t">
                <w14:rot w14:lat="0" w14:lon="0" w14:rev="0"/>
              </w14:lightRig>
            </w14:scene3d>
          </w:rPr>
          <w:t>Appendix D</w:t>
        </w:r>
        <w:r w:rsidR="00723E0A">
          <w:rPr>
            <w:rFonts w:eastAsiaTheme="minorEastAsia"/>
            <w:noProof/>
            <w:sz w:val="22"/>
            <w:szCs w:val="22"/>
            <w:lang w:eastAsia="en-AU"/>
          </w:rPr>
          <w:tab/>
        </w:r>
        <w:r w:rsidR="00723E0A" w:rsidRPr="00BE3C6F">
          <w:rPr>
            <w:rStyle w:val="Hyperlink"/>
            <w:noProof/>
          </w:rPr>
          <w:t>Data analysis</w:t>
        </w:r>
        <w:r w:rsidR="00723E0A">
          <w:rPr>
            <w:noProof/>
            <w:webHidden/>
          </w:rPr>
          <w:tab/>
        </w:r>
        <w:r w:rsidR="00723E0A">
          <w:rPr>
            <w:noProof/>
            <w:webHidden/>
          </w:rPr>
          <w:fldChar w:fldCharType="begin"/>
        </w:r>
        <w:r w:rsidR="00723E0A">
          <w:rPr>
            <w:noProof/>
            <w:webHidden/>
          </w:rPr>
          <w:instrText xml:space="preserve"> PAGEREF _Toc75868322 \h </w:instrText>
        </w:r>
        <w:r w:rsidR="00723E0A">
          <w:rPr>
            <w:noProof/>
            <w:webHidden/>
          </w:rPr>
        </w:r>
        <w:r w:rsidR="00723E0A">
          <w:rPr>
            <w:noProof/>
            <w:webHidden/>
          </w:rPr>
          <w:fldChar w:fldCharType="separate"/>
        </w:r>
        <w:r w:rsidR="00723E0A">
          <w:rPr>
            <w:noProof/>
            <w:webHidden/>
          </w:rPr>
          <w:t>143</w:t>
        </w:r>
        <w:r w:rsidR="00723E0A">
          <w:rPr>
            <w:noProof/>
            <w:webHidden/>
          </w:rPr>
          <w:fldChar w:fldCharType="end"/>
        </w:r>
      </w:hyperlink>
    </w:p>
    <w:p w14:paraId="68410206" w14:textId="54A2D93C" w:rsidR="00723E0A" w:rsidRDefault="00A82404">
      <w:pPr>
        <w:pStyle w:val="TOC2"/>
        <w:tabs>
          <w:tab w:val="left" w:pos="1134"/>
        </w:tabs>
        <w:rPr>
          <w:rFonts w:eastAsiaTheme="minorEastAsia"/>
          <w:noProof/>
          <w:sz w:val="22"/>
          <w:szCs w:val="22"/>
          <w:lang w:eastAsia="en-AU"/>
        </w:rPr>
      </w:pPr>
      <w:hyperlink w:anchor="_Toc75868323" w:history="1">
        <w:r w:rsidR="00723E0A" w:rsidRPr="00BE3C6F">
          <w:rPr>
            <w:rStyle w:val="Hyperlink"/>
            <w:noProof/>
          </w:rPr>
          <w:t>D.1.</w:t>
        </w:r>
        <w:r w:rsidR="00723E0A">
          <w:rPr>
            <w:rFonts w:eastAsiaTheme="minorEastAsia"/>
            <w:noProof/>
            <w:sz w:val="22"/>
            <w:szCs w:val="22"/>
            <w:lang w:eastAsia="en-AU"/>
          </w:rPr>
          <w:tab/>
        </w:r>
        <w:r w:rsidR="00723E0A" w:rsidRPr="00BE3C6F">
          <w:rPr>
            <w:rStyle w:val="Hyperlink"/>
            <w:noProof/>
          </w:rPr>
          <w:t>Methodology and approach of the regression analysis</w:t>
        </w:r>
        <w:r w:rsidR="00723E0A">
          <w:rPr>
            <w:noProof/>
            <w:webHidden/>
          </w:rPr>
          <w:tab/>
        </w:r>
        <w:r w:rsidR="00723E0A">
          <w:rPr>
            <w:noProof/>
            <w:webHidden/>
          </w:rPr>
          <w:fldChar w:fldCharType="begin"/>
        </w:r>
        <w:r w:rsidR="00723E0A">
          <w:rPr>
            <w:noProof/>
            <w:webHidden/>
          </w:rPr>
          <w:instrText xml:space="preserve"> PAGEREF _Toc75868323 \h </w:instrText>
        </w:r>
        <w:r w:rsidR="00723E0A">
          <w:rPr>
            <w:noProof/>
            <w:webHidden/>
          </w:rPr>
        </w:r>
        <w:r w:rsidR="00723E0A">
          <w:rPr>
            <w:noProof/>
            <w:webHidden/>
          </w:rPr>
          <w:fldChar w:fldCharType="separate"/>
        </w:r>
        <w:r w:rsidR="00723E0A">
          <w:rPr>
            <w:noProof/>
            <w:webHidden/>
          </w:rPr>
          <w:t>143</w:t>
        </w:r>
        <w:r w:rsidR="00723E0A">
          <w:rPr>
            <w:noProof/>
            <w:webHidden/>
          </w:rPr>
          <w:fldChar w:fldCharType="end"/>
        </w:r>
      </w:hyperlink>
    </w:p>
    <w:p w14:paraId="20F79585" w14:textId="582429C6" w:rsidR="00723E0A" w:rsidRDefault="00A82404">
      <w:pPr>
        <w:pStyle w:val="TOC2"/>
        <w:tabs>
          <w:tab w:val="left" w:pos="1134"/>
        </w:tabs>
        <w:rPr>
          <w:rFonts w:eastAsiaTheme="minorEastAsia"/>
          <w:noProof/>
          <w:sz w:val="22"/>
          <w:szCs w:val="22"/>
          <w:lang w:eastAsia="en-AU"/>
        </w:rPr>
      </w:pPr>
      <w:hyperlink w:anchor="_Toc75868324" w:history="1">
        <w:r w:rsidR="00723E0A" w:rsidRPr="00BE3C6F">
          <w:rPr>
            <w:rStyle w:val="Hyperlink"/>
            <w:noProof/>
          </w:rPr>
          <w:t>D.2.</w:t>
        </w:r>
        <w:r w:rsidR="00723E0A">
          <w:rPr>
            <w:rFonts w:eastAsiaTheme="minorEastAsia"/>
            <w:noProof/>
            <w:sz w:val="22"/>
            <w:szCs w:val="22"/>
            <w:lang w:eastAsia="en-AU"/>
          </w:rPr>
          <w:tab/>
        </w:r>
        <w:r w:rsidR="00723E0A" w:rsidRPr="00BE3C6F">
          <w:rPr>
            <w:rStyle w:val="Hyperlink"/>
            <w:noProof/>
          </w:rPr>
          <w:t>Additional information associated with the regression analysis</w:t>
        </w:r>
        <w:r w:rsidR="00723E0A">
          <w:rPr>
            <w:noProof/>
            <w:webHidden/>
          </w:rPr>
          <w:tab/>
        </w:r>
        <w:r w:rsidR="00723E0A">
          <w:rPr>
            <w:noProof/>
            <w:webHidden/>
          </w:rPr>
          <w:fldChar w:fldCharType="begin"/>
        </w:r>
        <w:r w:rsidR="00723E0A">
          <w:rPr>
            <w:noProof/>
            <w:webHidden/>
          </w:rPr>
          <w:instrText xml:space="preserve"> PAGEREF _Toc75868324 \h </w:instrText>
        </w:r>
        <w:r w:rsidR="00723E0A">
          <w:rPr>
            <w:noProof/>
            <w:webHidden/>
          </w:rPr>
        </w:r>
        <w:r w:rsidR="00723E0A">
          <w:rPr>
            <w:noProof/>
            <w:webHidden/>
          </w:rPr>
          <w:fldChar w:fldCharType="separate"/>
        </w:r>
        <w:r w:rsidR="00723E0A">
          <w:rPr>
            <w:noProof/>
            <w:webHidden/>
          </w:rPr>
          <w:t>147</w:t>
        </w:r>
        <w:r w:rsidR="00723E0A">
          <w:rPr>
            <w:noProof/>
            <w:webHidden/>
          </w:rPr>
          <w:fldChar w:fldCharType="end"/>
        </w:r>
      </w:hyperlink>
    </w:p>
    <w:p w14:paraId="552FD406" w14:textId="6AE6FB7B" w:rsidR="00723E0A" w:rsidRDefault="00A82404">
      <w:pPr>
        <w:pStyle w:val="TOC1"/>
        <w:rPr>
          <w:rFonts w:eastAsiaTheme="minorEastAsia"/>
          <w:noProof/>
          <w:sz w:val="22"/>
          <w:szCs w:val="22"/>
          <w:lang w:eastAsia="en-AU"/>
        </w:rPr>
      </w:pPr>
      <w:hyperlink w:anchor="_Toc75868325" w:history="1">
        <w:r w:rsidR="00723E0A" w:rsidRPr="00BE3C6F">
          <w:rPr>
            <w:rStyle w:val="Hyperlink"/>
            <w:noProof/>
            <w:lang w:eastAsia="en-AU"/>
          </w:rPr>
          <w:t>Limitation of our work</w:t>
        </w:r>
        <w:r w:rsidR="00723E0A">
          <w:rPr>
            <w:noProof/>
            <w:webHidden/>
          </w:rPr>
          <w:tab/>
        </w:r>
        <w:r w:rsidR="00723E0A">
          <w:rPr>
            <w:noProof/>
            <w:webHidden/>
          </w:rPr>
          <w:fldChar w:fldCharType="begin"/>
        </w:r>
        <w:r w:rsidR="00723E0A">
          <w:rPr>
            <w:noProof/>
            <w:webHidden/>
          </w:rPr>
          <w:instrText xml:space="preserve"> PAGEREF _Toc75868325 \h </w:instrText>
        </w:r>
        <w:r w:rsidR="00723E0A">
          <w:rPr>
            <w:noProof/>
            <w:webHidden/>
          </w:rPr>
        </w:r>
        <w:r w:rsidR="00723E0A">
          <w:rPr>
            <w:noProof/>
            <w:webHidden/>
          </w:rPr>
          <w:fldChar w:fldCharType="separate"/>
        </w:r>
        <w:r w:rsidR="00723E0A">
          <w:rPr>
            <w:noProof/>
            <w:webHidden/>
          </w:rPr>
          <w:t>160</w:t>
        </w:r>
        <w:r w:rsidR="00723E0A">
          <w:rPr>
            <w:noProof/>
            <w:webHidden/>
          </w:rPr>
          <w:fldChar w:fldCharType="end"/>
        </w:r>
      </w:hyperlink>
    </w:p>
    <w:p w14:paraId="72D89E70" w14:textId="0C5CAA40" w:rsidR="00315C25" w:rsidRDefault="002B0C30" w:rsidP="002268CC">
      <w:r>
        <w:fldChar w:fldCharType="end"/>
      </w:r>
    </w:p>
    <w:p w14:paraId="7B4330E9" w14:textId="77777777" w:rsidR="0080001F" w:rsidRPr="00315C25" w:rsidRDefault="0080001F" w:rsidP="002268CC"/>
    <w:p w14:paraId="5BB84F28" w14:textId="77777777" w:rsidR="00A6563E" w:rsidRDefault="00A6563E" w:rsidP="00FC6122">
      <w:pPr>
        <w:sectPr w:rsidR="00A6563E" w:rsidSect="005F043A">
          <w:headerReference w:type="default" r:id="rId19"/>
          <w:footerReference w:type="default" r:id="rId20"/>
          <w:pgSz w:w="11906" w:h="16838" w:code="9"/>
          <w:pgMar w:top="1440" w:right="1440" w:bottom="1440" w:left="1440" w:header="680" w:footer="425" w:gutter="0"/>
          <w:cols w:space="284"/>
          <w:noEndnote/>
          <w:docGrid w:linePitch="360"/>
        </w:sectPr>
      </w:pPr>
    </w:p>
    <w:p w14:paraId="48C19CC1" w14:textId="77777777" w:rsidR="00FC6122" w:rsidRDefault="00FC6122" w:rsidP="00FC6122">
      <w:pPr>
        <w:pStyle w:val="TOCHeading"/>
      </w:pPr>
      <w:bookmarkStart w:id="7" w:name="_Hlk482167878"/>
      <w:r>
        <w:lastRenderedPageBreak/>
        <w:t>Charts</w:t>
      </w:r>
    </w:p>
    <w:p w14:paraId="36E8BFF2" w14:textId="3A6950FE" w:rsidR="00723E0A" w:rsidRDefault="00FC6122">
      <w:pPr>
        <w:pStyle w:val="TOC6"/>
        <w:rPr>
          <w:rFonts w:eastAsiaTheme="minorEastAsia"/>
          <w:noProof/>
          <w:sz w:val="22"/>
          <w:szCs w:val="22"/>
          <w:lang w:eastAsia="en-AU"/>
        </w:rPr>
      </w:pPr>
      <w:r>
        <w:fldChar w:fldCharType="begin"/>
      </w:r>
      <w:r>
        <w:instrText xml:space="preserve"> TOC \h \z \t "Caption_Chart,6,Exec Chart Caption,6,Appendix Chart Caption,6" </w:instrText>
      </w:r>
      <w:r>
        <w:fldChar w:fldCharType="separate"/>
      </w:r>
      <w:hyperlink w:anchor="_Toc75868326" w:history="1">
        <w:r w:rsidR="00723E0A" w:rsidRPr="00192919">
          <w:rPr>
            <w:rStyle w:val="Hyperlink"/>
            <w:noProof/>
          </w:rPr>
          <w:t>Chart 3.1 : Box plot (LHS) and PDF (RHS) of DSW base pay responses</w:t>
        </w:r>
        <w:r w:rsidR="00723E0A">
          <w:rPr>
            <w:noProof/>
            <w:webHidden/>
          </w:rPr>
          <w:tab/>
        </w:r>
        <w:r w:rsidR="00723E0A">
          <w:rPr>
            <w:noProof/>
            <w:webHidden/>
          </w:rPr>
          <w:fldChar w:fldCharType="begin"/>
        </w:r>
        <w:r w:rsidR="00723E0A">
          <w:rPr>
            <w:noProof/>
            <w:webHidden/>
          </w:rPr>
          <w:instrText xml:space="preserve"> PAGEREF _Toc75868326 \h </w:instrText>
        </w:r>
        <w:r w:rsidR="00723E0A">
          <w:rPr>
            <w:noProof/>
            <w:webHidden/>
          </w:rPr>
        </w:r>
        <w:r w:rsidR="00723E0A">
          <w:rPr>
            <w:noProof/>
            <w:webHidden/>
          </w:rPr>
          <w:fldChar w:fldCharType="separate"/>
        </w:r>
        <w:r w:rsidR="00723E0A">
          <w:rPr>
            <w:noProof/>
            <w:webHidden/>
          </w:rPr>
          <w:t>20</w:t>
        </w:r>
        <w:r w:rsidR="00723E0A">
          <w:rPr>
            <w:noProof/>
            <w:webHidden/>
          </w:rPr>
          <w:fldChar w:fldCharType="end"/>
        </w:r>
      </w:hyperlink>
    </w:p>
    <w:p w14:paraId="1A1882A1" w14:textId="10CAFA7A" w:rsidR="00723E0A" w:rsidRDefault="00A82404">
      <w:pPr>
        <w:pStyle w:val="TOC6"/>
        <w:rPr>
          <w:rFonts w:eastAsiaTheme="minorEastAsia"/>
          <w:noProof/>
          <w:sz w:val="22"/>
          <w:szCs w:val="22"/>
          <w:lang w:eastAsia="en-AU"/>
        </w:rPr>
      </w:pPr>
      <w:hyperlink w:anchor="_Toc75868327" w:history="1">
        <w:r w:rsidR="00723E0A" w:rsidRPr="00192919">
          <w:rPr>
            <w:rStyle w:val="Hyperlink"/>
            <w:noProof/>
          </w:rPr>
          <w:t>Chart 3.2 : Box plot (LHS) and PDF (RHS) of FLS base pay</w:t>
        </w:r>
        <w:r w:rsidR="00723E0A">
          <w:rPr>
            <w:noProof/>
            <w:webHidden/>
          </w:rPr>
          <w:tab/>
        </w:r>
        <w:r w:rsidR="00723E0A">
          <w:rPr>
            <w:noProof/>
            <w:webHidden/>
          </w:rPr>
          <w:fldChar w:fldCharType="begin"/>
        </w:r>
        <w:r w:rsidR="00723E0A">
          <w:rPr>
            <w:noProof/>
            <w:webHidden/>
          </w:rPr>
          <w:instrText xml:space="preserve"> PAGEREF _Toc75868327 \h </w:instrText>
        </w:r>
        <w:r w:rsidR="00723E0A">
          <w:rPr>
            <w:noProof/>
            <w:webHidden/>
          </w:rPr>
        </w:r>
        <w:r w:rsidR="00723E0A">
          <w:rPr>
            <w:noProof/>
            <w:webHidden/>
          </w:rPr>
          <w:fldChar w:fldCharType="separate"/>
        </w:r>
        <w:r w:rsidR="00723E0A">
          <w:rPr>
            <w:noProof/>
            <w:webHidden/>
          </w:rPr>
          <w:t>22</w:t>
        </w:r>
        <w:r w:rsidR="00723E0A">
          <w:rPr>
            <w:noProof/>
            <w:webHidden/>
          </w:rPr>
          <w:fldChar w:fldCharType="end"/>
        </w:r>
      </w:hyperlink>
    </w:p>
    <w:p w14:paraId="39581A8D" w14:textId="6BE3DFA4" w:rsidR="00723E0A" w:rsidRDefault="00A82404">
      <w:pPr>
        <w:pStyle w:val="TOC6"/>
        <w:rPr>
          <w:rFonts w:eastAsiaTheme="minorEastAsia"/>
          <w:noProof/>
          <w:sz w:val="22"/>
          <w:szCs w:val="22"/>
          <w:lang w:eastAsia="en-AU"/>
        </w:rPr>
      </w:pPr>
      <w:hyperlink w:anchor="_Toc75868328" w:history="1">
        <w:r w:rsidR="00723E0A" w:rsidRPr="00192919">
          <w:rPr>
            <w:rStyle w:val="Hyperlink"/>
            <w:noProof/>
          </w:rPr>
          <w:t>Chart 3.3 : Box plot (LHS) and PDF (RHS) of FLS span of control based on headcount</w:t>
        </w:r>
        <w:r w:rsidR="00723E0A">
          <w:rPr>
            <w:noProof/>
            <w:webHidden/>
          </w:rPr>
          <w:tab/>
        </w:r>
        <w:r w:rsidR="00723E0A">
          <w:rPr>
            <w:noProof/>
            <w:webHidden/>
          </w:rPr>
          <w:fldChar w:fldCharType="begin"/>
        </w:r>
        <w:r w:rsidR="00723E0A">
          <w:rPr>
            <w:noProof/>
            <w:webHidden/>
          </w:rPr>
          <w:instrText xml:space="preserve"> PAGEREF _Toc75868328 \h </w:instrText>
        </w:r>
        <w:r w:rsidR="00723E0A">
          <w:rPr>
            <w:noProof/>
            <w:webHidden/>
          </w:rPr>
        </w:r>
        <w:r w:rsidR="00723E0A">
          <w:rPr>
            <w:noProof/>
            <w:webHidden/>
          </w:rPr>
          <w:fldChar w:fldCharType="separate"/>
        </w:r>
        <w:r w:rsidR="00723E0A">
          <w:rPr>
            <w:noProof/>
            <w:webHidden/>
          </w:rPr>
          <w:t>22</w:t>
        </w:r>
        <w:r w:rsidR="00723E0A">
          <w:rPr>
            <w:noProof/>
            <w:webHidden/>
          </w:rPr>
          <w:fldChar w:fldCharType="end"/>
        </w:r>
      </w:hyperlink>
    </w:p>
    <w:p w14:paraId="03FF78AE" w14:textId="589D3829" w:rsidR="00723E0A" w:rsidRDefault="00A82404">
      <w:pPr>
        <w:pStyle w:val="TOC6"/>
        <w:rPr>
          <w:rFonts w:eastAsiaTheme="minorEastAsia"/>
          <w:noProof/>
          <w:sz w:val="22"/>
          <w:szCs w:val="22"/>
          <w:lang w:eastAsia="en-AU"/>
        </w:rPr>
      </w:pPr>
      <w:hyperlink w:anchor="_Toc75868329" w:history="1">
        <w:r w:rsidR="00723E0A" w:rsidRPr="00192919">
          <w:rPr>
            <w:rStyle w:val="Hyperlink"/>
            <w:noProof/>
          </w:rPr>
          <w:t>Chart 3.4 : Box plot (LHS) and PDF (RHS) of FLS span of control based on FTE</w:t>
        </w:r>
        <w:r w:rsidR="00723E0A">
          <w:rPr>
            <w:noProof/>
            <w:webHidden/>
          </w:rPr>
          <w:tab/>
        </w:r>
        <w:r w:rsidR="00723E0A">
          <w:rPr>
            <w:noProof/>
            <w:webHidden/>
          </w:rPr>
          <w:fldChar w:fldCharType="begin"/>
        </w:r>
        <w:r w:rsidR="00723E0A">
          <w:rPr>
            <w:noProof/>
            <w:webHidden/>
          </w:rPr>
          <w:instrText xml:space="preserve"> PAGEREF _Toc75868329 \h </w:instrText>
        </w:r>
        <w:r w:rsidR="00723E0A">
          <w:rPr>
            <w:noProof/>
            <w:webHidden/>
          </w:rPr>
        </w:r>
        <w:r w:rsidR="00723E0A">
          <w:rPr>
            <w:noProof/>
            <w:webHidden/>
          </w:rPr>
          <w:fldChar w:fldCharType="separate"/>
        </w:r>
        <w:r w:rsidR="00723E0A">
          <w:rPr>
            <w:noProof/>
            <w:webHidden/>
          </w:rPr>
          <w:t>22</w:t>
        </w:r>
        <w:r w:rsidR="00723E0A">
          <w:rPr>
            <w:noProof/>
            <w:webHidden/>
          </w:rPr>
          <w:fldChar w:fldCharType="end"/>
        </w:r>
      </w:hyperlink>
    </w:p>
    <w:p w14:paraId="7AC55C70" w14:textId="3EEFEECD" w:rsidR="00723E0A" w:rsidRDefault="00A82404">
      <w:pPr>
        <w:pStyle w:val="TOC6"/>
        <w:rPr>
          <w:rFonts w:eastAsiaTheme="minorEastAsia"/>
          <w:noProof/>
          <w:sz w:val="22"/>
          <w:szCs w:val="22"/>
          <w:lang w:eastAsia="en-AU"/>
        </w:rPr>
      </w:pPr>
      <w:hyperlink w:anchor="_Toc75868330" w:history="1">
        <w:r w:rsidR="00723E0A" w:rsidRPr="00192919">
          <w:rPr>
            <w:rStyle w:val="Hyperlink"/>
            <w:noProof/>
          </w:rPr>
          <w:t>Chart 3.5 : Box plot (LHS) and PDF (RHS) of back office costs</w:t>
        </w:r>
        <w:r w:rsidR="00723E0A">
          <w:rPr>
            <w:noProof/>
            <w:webHidden/>
          </w:rPr>
          <w:tab/>
        </w:r>
        <w:r w:rsidR="00723E0A">
          <w:rPr>
            <w:noProof/>
            <w:webHidden/>
          </w:rPr>
          <w:fldChar w:fldCharType="begin"/>
        </w:r>
        <w:r w:rsidR="00723E0A">
          <w:rPr>
            <w:noProof/>
            <w:webHidden/>
          </w:rPr>
          <w:instrText xml:space="preserve"> PAGEREF _Toc75868330 \h </w:instrText>
        </w:r>
        <w:r w:rsidR="00723E0A">
          <w:rPr>
            <w:noProof/>
            <w:webHidden/>
          </w:rPr>
        </w:r>
        <w:r w:rsidR="00723E0A">
          <w:rPr>
            <w:noProof/>
            <w:webHidden/>
          </w:rPr>
          <w:fldChar w:fldCharType="separate"/>
        </w:r>
        <w:r w:rsidR="00723E0A">
          <w:rPr>
            <w:noProof/>
            <w:webHidden/>
          </w:rPr>
          <w:t>25</w:t>
        </w:r>
        <w:r w:rsidR="00723E0A">
          <w:rPr>
            <w:noProof/>
            <w:webHidden/>
          </w:rPr>
          <w:fldChar w:fldCharType="end"/>
        </w:r>
      </w:hyperlink>
    </w:p>
    <w:p w14:paraId="00781B7E" w14:textId="103054F8" w:rsidR="00723E0A" w:rsidRDefault="00A82404">
      <w:pPr>
        <w:pStyle w:val="TOC6"/>
        <w:rPr>
          <w:rFonts w:eastAsiaTheme="minorEastAsia"/>
          <w:noProof/>
          <w:sz w:val="22"/>
          <w:szCs w:val="22"/>
          <w:lang w:eastAsia="en-AU"/>
        </w:rPr>
      </w:pPr>
      <w:hyperlink w:anchor="_Toc75868331" w:history="1">
        <w:r w:rsidR="00723E0A" w:rsidRPr="00192919">
          <w:rPr>
            <w:rStyle w:val="Hyperlink"/>
            <w:noProof/>
          </w:rPr>
          <w:t>Chart 3.6 : Box plot (LHS) and PDF (RHS) of total workforce permanent employment rate (FTE)</w:t>
        </w:r>
        <w:r w:rsidR="00723E0A">
          <w:rPr>
            <w:noProof/>
            <w:webHidden/>
          </w:rPr>
          <w:tab/>
        </w:r>
        <w:r w:rsidR="00723E0A">
          <w:rPr>
            <w:noProof/>
            <w:webHidden/>
          </w:rPr>
          <w:fldChar w:fldCharType="begin"/>
        </w:r>
        <w:r w:rsidR="00723E0A">
          <w:rPr>
            <w:noProof/>
            <w:webHidden/>
          </w:rPr>
          <w:instrText xml:space="preserve"> PAGEREF _Toc75868331 \h </w:instrText>
        </w:r>
        <w:r w:rsidR="00723E0A">
          <w:rPr>
            <w:noProof/>
            <w:webHidden/>
          </w:rPr>
        </w:r>
        <w:r w:rsidR="00723E0A">
          <w:rPr>
            <w:noProof/>
            <w:webHidden/>
          </w:rPr>
          <w:fldChar w:fldCharType="separate"/>
        </w:r>
        <w:r w:rsidR="00723E0A">
          <w:rPr>
            <w:noProof/>
            <w:webHidden/>
          </w:rPr>
          <w:t>26</w:t>
        </w:r>
        <w:r w:rsidR="00723E0A">
          <w:rPr>
            <w:noProof/>
            <w:webHidden/>
          </w:rPr>
          <w:fldChar w:fldCharType="end"/>
        </w:r>
      </w:hyperlink>
    </w:p>
    <w:p w14:paraId="1AC36C58" w14:textId="63B8330D" w:rsidR="00723E0A" w:rsidRDefault="00A82404">
      <w:pPr>
        <w:pStyle w:val="TOC6"/>
        <w:rPr>
          <w:rFonts w:eastAsiaTheme="minorEastAsia"/>
          <w:noProof/>
          <w:sz w:val="22"/>
          <w:szCs w:val="22"/>
          <w:lang w:eastAsia="en-AU"/>
        </w:rPr>
      </w:pPr>
      <w:hyperlink w:anchor="_Toc75868332" w:history="1">
        <w:r w:rsidR="00723E0A" w:rsidRPr="00192919">
          <w:rPr>
            <w:rStyle w:val="Hyperlink"/>
            <w:noProof/>
          </w:rPr>
          <w:t>Chart 3.7 : Box plot (LHS) and PDF (RHS) of workers compensation premium (%) responses</w:t>
        </w:r>
        <w:r w:rsidR="00723E0A">
          <w:rPr>
            <w:noProof/>
            <w:webHidden/>
          </w:rPr>
          <w:tab/>
        </w:r>
        <w:r w:rsidR="00723E0A">
          <w:rPr>
            <w:noProof/>
            <w:webHidden/>
          </w:rPr>
          <w:fldChar w:fldCharType="begin"/>
        </w:r>
        <w:r w:rsidR="00723E0A">
          <w:rPr>
            <w:noProof/>
            <w:webHidden/>
          </w:rPr>
          <w:instrText xml:space="preserve"> PAGEREF _Toc75868332 \h </w:instrText>
        </w:r>
        <w:r w:rsidR="00723E0A">
          <w:rPr>
            <w:noProof/>
            <w:webHidden/>
          </w:rPr>
        </w:r>
        <w:r w:rsidR="00723E0A">
          <w:rPr>
            <w:noProof/>
            <w:webHidden/>
          </w:rPr>
          <w:fldChar w:fldCharType="separate"/>
        </w:r>
        <w:r w:rsidR="00723E0A">
          <w:rPr>
            <w:noProof/>
            <w:webHidden/>
          </w:rPr>
          <w:t>29</w:t>
        </w:r>
        <w:r w:rsidR="00723E0A">
          <w:rPr>
            <w:noProof/>
            <w:webHidden/>
          </w:rPr>
          <w:fldChar w:fldCharType="end"/>
        </w:r>
      </w:hyperlink>
    </w:p>
    <w:p w14:paraId="56202EF4" w14:textId="6B3BF22B" w:rsidR="00723E0A" w:rsidRDefault="00A82404">
      <w:pPr>
        <w:pStyle w:val="TOC6"/>
        <w:rPr>
          <w:rFonts w:eastAsiaTheme="minorEastAsia"/>
          <w:noProof/>
          <w:sz w:val="22"/>
          <w:szCs w:val="22"/>
          <w:lang w:eastAsia="en-AU"/>
        </w:rPr>
      </w:pPr>
      <w:hyperlink w:anchor="_Toc75868333" w:history="1">
        <w:r w:rsidR="00723E0A" w:rsidRPr="00192919">
          <w:rPr>
            <w:rStyle w:val="Hyperlink"/>
            <w:noProof/>
          </w:rPr>
          <w:t>Chart 3.8 : Box plot of DSW utilisation billable time (%) responses</w:t>
        </w:r>
        <w:r w:rsidR="00723E0A">
          <w:rPr>
            <w:noProof/>
            <w:webHidden/>
          </w:rPr>
          <w:tab/>
        </w:r>
        <w:r w:rsidR="00723E0A">
          <w:rPr>
            <w:noProof/>
            <w:webHidden/>
          </w:rPr>
          <w:fldChar w:fldCharType="begin"/>
        </w:r>
        <w:r w:rsidR="00723E0A">
          <w:rPr>
            <w:noProof/>
            <w:webHidden/>
          </w:rPr>
          <w:instrText xml:space="preserve"> PAGEREF _Toc75868333 \h </w:instrText>
        </w:r>
        <w:r w:rsidR="00723E0A">
          <w:rPr>
            <w:noProof/>
            <w:webHidden/>
          </w:rPr>
        </w:r>
        <w:r w:rsidR="00723E0A">
          <w:rPr>
            <w:noProof/>
            <w:webHidden/>
          </w:rPr>
          <w:fldChar w:fldCharType="separate"/>
        </w:r>
        <w:r w:rsidR="00723E0A">
          <w:rPr>
            <w:noProof/>
            <w:webHidden/>
          </w:rPr>
          <w:t>30</w:t>
        </w:r>
        <w:r w:rsidR="00723E0A">
          <w:rPr>
            <w:noProof/>
            <w:webHidden/>
          </w:rPr>
          <w:fldChar w:fldCharType="end"/>
        </w:r>
      </w:hyperlink>
    </w:p>
    <w:p w14:paraId="2BB63AD2" w14:textId="50FAE84D" w:rsidR="00723E0A" w:rsidRDefault="00A82404">
      <w:pPr>
        <w:pStyle w:val="TOC6"/>
        <w:rPr>
          <w:rFonts w:eastAsiaTheme="minorEastAsia"/>
          <w:noProof/>
          <w:sz w:val="22"/>
          <w:szCs w:val="22"/>
          <w:lang w:eastAsia="en-AU"/>
        </w:rPr>
      </w:pPr>
      <w:hyperlink w:anchor="_Toc75868334" w:history="1">
        <w:r w:rsidR="00723E0A" w:rsidRPr="00192919">
          <w:rPr>
            <w:rStyle w:val="Hyperlink"/>
            <w:noProof/>
          </w:rPr>
          <w:t>Chart 3.9 : PDF of DSW utilisation billable time (%) responses</w:t>
        </w:r>
        <w:r w:rsidR="00723E0A">
          <w:rPr>
            <w:noProof/>
            <w:webHidden/>
          </w:rPr>
          <w:tab/>
        </w:r>
        <w:r w:rsidR="00723E0A">
          <w:rPr>
            <w:noProof/>
            <w:webHidden/>
          </w:rPr>
          <w:fldChar w:fldCharType="begin"/>
        </w:r>
        <w:r w:rsidR="00723E0A">
          <w:rPr>
            <w:noProof/>
            <w:webHidden/>
          </w:rPr>
          <w:instrText xml:space="preserve"> PAGEREF _Toc75868334 \h </w:instrText>
        </w:r>
        <w:r w:rsidR="00723E0A">
          <w:rPr>
            <w:noProof/>
            <w:webHidden/>
          </w:rPr>
        </w:r>
        <w:r w:rsidR="00723E0A">
          <w:rPr>
            <w:noProof/>
            <w:webHidden/>
          </w:rPr>
          <w:fldChar w:fldCharType="separate"/>
        </w:r>
        <w:r w:rsidR="00723E0A">
          <w:rPr>
            <w:noProof/>
            <w:webHidden/>
          </w:rPr>
          <w:t>31</w:t>
        </w:r>
        <w:r w:rsidR="00723E0A">
          <w:rPr>
            <w:noProof/>
            <w:webHidden/>
          </w:rPr>
          <w:fldChar w:fldCharType="end"/>
        </w:r>
      </w:hyperlink>
    </w:p>
    <w:p w14:paraId="08FB42F0" w14:textId="094999C8" w:rsidR="00723E0A" w:rsidRDefault="00A82404">
      <w:pPr>
        <w:pStyle w:val="TOC6"/>
        <w:rPr>
          <w:rFonts w:eastAsiaTheme="minorEastAsia"/>
          <w:noProof/>
          <w:sz w:val="22"/>
          <w:szCs w:val="22"/>
          <w:lang w:eastAsia="en-AU"/>
        </w:rPr>
      </w:pPr>
      <w:hyperlink w:anchor="_Toc75868335" w:history="1">
        <w:r w:rsidR="00723E0A" w:rsidRPr="00192919">
          <w:rPr>
            <w:rStyle w:val="Hyperlink"/>
            <w:noProof/>
          </w:rPr>
          <w:t>Chart 3.10 : Box plot of DSW utilisation non-billable time (%) responses</w:t>
        </w:r>
        <w:r w:rsidR="00723E0A">
          <w:rPr>
            <w:noProof/>
            <w:webHidden/>
          </w:rPr>
          <w:tab/>
        </w:r>
        <w:r w:rsidR="00723E0A">
          <w:rPr>
            <w:noProof/>
            <w:webHidden/>
          </w:rPr>
          <w:fldChar w:fldCharType="begin"/>
        </w:r>
        <w:r w:rsidR="00723E0A">
          <w:rPr>
            <w:noProof/>
            <w:webHidden/>
          </w:rPr>
          <w:instrText xml:space="preserve"> PAGEREF _Toc75868335 \h </w:instrText>
        </w:r>
        <w:r w:rsidR="00723E0A">
          <w:rPr>
            <w:noProof/>
            <w:webHidden/>
          </w:rPr>
        </w:r>
        <w:r w:rsidR="00723E0A">
          <w:rPr>
            <w:noProof/>
            <w:webHidden/>
          </w:rPr>
          <w:fldChar w:fldCharType="separate"/>
        </w:r>
        <w:r w:rsidR="00723E0A">
          <w:rPr>
            <w:noProof/>
            <w:webHidden/>
          </w:rPr>
          <w:t>31</w:t>
        </w:r>
        <w:r w:rsidR="00723E0A">
          <w:rPr>
            <w:noProof/>
            <w:webHidden/>
          </w:rPr>
          <w:fldChar w:fldCharType="end"/>
        </w:r>
      </w:hyperlink>
    </w:p>
    <w:p w14:paraId="2A43B0F4" w14:textId="5A5BE4E6" w:rsidR="00723E0A" w:rsidRDefault="00A82404">
      <w:pPr>
        <w:pStyle w:val="TOC6"/>
        <w:rPr>
          <w:rFonts w:eastAsiaTheme="minorEastAsia"/>
          <w:noProof/>
          <w:sz w:val="22"/>
          <w:szCs w:val="22"/>
          <w:lang w:eastAsia="en-AU"/>
        </w:rPr>
      </w:pPr>
      <w:hyperlink w:anchor="_Toc75868336" w:history="1">
        <w:r w:rsidR="00723E0A" w:rsidRPr="00192919">
          <w:rPr>
            <w:rStyle w:val="Hyperlink"/>
            <w:noProof/>
          </w:rPr>
          <w:t>Chart 3.11 : PDF of DSW utilisation non-billable time (%) responses</w:t>
        </w:r>
        <w:r w:rsidR="00723E0A">
          <w:rPr>
            <w:noProof/>
            <w:webHidden/>
          </w:rPr>
          <w:tab/>
        </w:r>
        <w:r w:rsidR="00723E0A">
          <w:rPr>
            <w:noProof/>
            <w:webHidden/>
          </w:rPr>
          <w:fldChar w:fldCharType="begin"/>
        </w:r>
        <w:r w:rsidR="00723E0A">
          <w:rPr>
            <w:noProof/>
            <w:webHidden/>
          </w:rPr>
          <w:instrText xml:space="preserve"> PAGEREF _Toc75868336 \h </w:instrText>
        </w:r>
        <w:r w:rsidR="00723E0A">
          <w:rPr>
            <w:noProof/>
            <w:webHidden/>
          </w:rPr>
        </w:r>
        <w:r w:rsidR="00723E0A">
          <w:rPr>
            <w:noProof/>
            <w:webHidden/>
          </w:rPr>
          <w:fldChar w:fldCharType="separate"/>
        </w:r>
        <w:r w:rsidR="00723E0A">
          <w:rPr>
            <w:noProof/>
            <w:webHidden/>
          </w:rPr>
          <w:t>32</w:t>
        </w:r>
        <w:r w:rsidR="00723E0A">
          <w:rPr>
            <w:noProof/>
            <w:webHidden/>
          </w:rPr>
          <w:fldChar w:fldCharType="end"/>
        </w:r>
      </w:hyperlink>
    </w:p>
    <w:p w14:paraId="01E84A39" w14:textId="219659FC" w:rsidR="00723E0A" w:rsidRDefault="00A82404">
      <w:pPr>
        <w:pStyle w:val="TOC6"/>
        <w:rPr>
          <w:rFonts w:eastAsiaTheme="minorEastAsia"/>
          <w:noProof/>
          <w:sz w:val="22"/>
          <w:szCs w:val="22"/>
          <w:lang w:eastAsia="en-AU"/>
        </w:rPr>
      </w:pPr>
      <w:hyperlink w:anchor="_Toc75868337" w:history="1">
        <w:r w:rsidR="00723E0A" w:rsidRPr="00192919">
          <w:rPr>
            <w:rStyle w:val="Hyperlink"/>
            <w:noProof/>
          </w:rPr>
          <w:t>Chart 3.12 : PDF of DSW utilisation non-billable time (%) responses</w:t>
        </w:r>
        <w:r w:rsidR="00723E0A">
          <w:rPr>
            <w:noProof/>
            <w:webHidden/>
          </w:rPr>
          <w:tab/>
        </w:r>
        <w:r w:rsidR="00723E0A">
          <w:rPr>
            <w:noProof/>
            <w:webHidden/>
          </w:rPr>
          <w:fldChar w:fldCharType="begin"/>
        </w:r>
        <w:r w:rsidR="00723E0A">
          <w:rPr>
            <w:noProof/>
            <w:webHidden/>
          </w:rPr>
          <w:instrText xml:space="preserve"> PAGEREF _Toc75868337 \h </w:instrText>
        </w:r>
        <w:r w:rsidR="00723E0A">
          <w:rPr>
            <w:noProof/>
            <w:webHidden/>
          </w:rPr>
        </w:r>
        <w:r w:rsidR="00723E0A">
          <w:rPr>
            <w:noProof/>
            <w:webHidden/>
          </w:rPr>
          <w:fldChar w:fldCharType="separate"/>
        </w:r>
        <w:r w:rsidR="00723E0A">
          <w:rPr>
            <w:noProof/>
            <w:webHidden/>
          </w:rPr>
          <w:t>32</w:t>
        </w:r>
        <w:r w:rsidR="00723E0A">
          <w:rPr>
            <w:noProof/>
            <w:webHidden/>
          </w:rPr>
          <w:fldChar w:fldCharType="end"/>
        </w:r>
      </w:hyperlink>
    </w:p>
    <w:p w14:paraId="47742E6B" w14:textId="0187ED1C" w:rsidR="00723E0A" w:rsidRDefault="00A82404">
      <w:pPr>
        <w:pStyle w:val="TOC6"/>
        <w:rPr>
          <w:rFonts w:eastAsiaTheme="minorEastAsia"/>
          <w:noProof/>
          <w:sz w:val="22"/>
          <w:szCs w:val="22"/>
          <w:lang w:eastAsia="en-AU"/>
        </w:rPr>
      </w:pPr>
      <w:hyperlink w:anchor="_Toc75868338" w:history="1">
        <w:r w:rsidR="00723E0A" w:rsidRPr="00192919">
          <w:rPr>
            <w:rStyle w:val="Hyperlink"/>
            <w:noProof/>
          </w:rPr>
          <w:t>Chart 3.13 : Box plot (LHS) and PDF (RHS) of overheads as a percentage of direct costs (%) responses</w:t>
        </w:r>
        <w:r w:rsidR="00723E0A">
          <w:rPr>
            <w:noProof/>
            <w:webHidden/>
          </w:rPr>
          <w:tab/>
        </w:r>
        <w:r w:rsidR="00723E0A">
          <w:rPr>
            <w:noProof/>
            <w:webHidden/>
          </w:rPr>
          <w:fldChar w:fldCharType="begin"/>
        </w:r>
        <w:r w:rsidR="00723E0A">
          <w:rPr>
            <w:noProof/>
            <w:webHidden/>
          </w:rPr>
          <w:instrText xml:space="preserve"> PAGEREF _Toc75868338 \h </w:instrText>
        </w:r>
        <w:r w:rsidR="00723E0A">
          <w:rPr>
            <w:noProof/>
            <w:webHidden/>
          </w:rPr>
        </w:r>
        <w:r w:rsidR="00723E0A">
          <w:rPr>
            <w:noProof/>
            <w:webHidden/>
          </w:rPr>
          <w:fldChar w:fldCharType="separate"/>
        </w:r>
        <w:r w:rsidR="00723E0A">
          <w:rPr>
            <w:noProof/>
            <w:webHidden/>
          </w:rPr>
          <w:t>39</w:t>
        </w:r>
        <w:r w:rsidR="00723E0A">
          <w:rPr>
            <w:noProof/>
            <w:webHidden/>
          </w:rPr>
          <w:fldChar w:fldCharType="end"/>
        </w:r>
      </w:hyperlink>
    </w:p>
    <w:p w14:paraId="4F25A42D" w14:textId="1E58E2C8" w:rsidR="00723E0A" w:rsidRDefault="00A82404">
      <w:pPr>
        <w:pStyle w:val="TOC6"/>
        <w:rPr>
          <w:rFonts w:eastAsiaTheme="minorEastAsia"/>
          <w:noProof/>
          <w:sz w:val="22"/>
          <w:szCs w:val="22"/>
          <w:lang w:eastAsia="en-AU"/>
        </w:rPr>
      </w:pPr>
      <w:hyperlink w:anchor="_Toc75868339" w:history="1">
        <w:r w:rsidR="00723E0A" w:rsidRPr="00192919">
          <w:rPr>
            <w:rStyle w:val="Hyperlink"/>
            <w:noProof/>
          </w:rPr>
          <w:t>Chart 3.14 : Box plot (LHS) and PDF (RHS) of EBITDA as a percentage of total costs (%) responses</w:t>
        </w:r>
        <w:r w:rsidR="00723E0A">
          <w:rPr>
            <w:noProof/>
            <w:webHidden/>
          </w:rPr>
          <w:tab/>
        </w:r>
        <w:r w:rsidR="00723E0A">
          <w:rPr>
            <w:noProof/>
            <w:webHidden/>
          </w:rPr>
          <w:fldChar w:fldCharType="begin"/>
        </w:r>
        <w:r w:rsidR="00723E0A">
          <w:rPr>
            <w:noProof/>
            <w:webHidden/>
          </w:rPr>
          <w:instrText xml:space="preserve"> PAGEREF _Toc75868339 \h </w:instrText>
        </w:r>
        <w:r w:rsidR="00723E0A">
          <w:rPr>
            <w:noProof/>
            <w:webHidden/>
          </w:rPr>
        </w:r>
        <w:r w:rsidR="00723E0A">
          <w:rPr>
            <w:noProof/>
            <w:webHidden/>
          </w:rPr>
          <w:fldChar w:fldCharType="separate"/>
        </w:r>
        <w:r w:rsidR="00723E0A">
          <w:rPr>
            <w:noProof/>
            <w:webHidden/>
          </w:rPr>
          <w:t>39</w:t>
        </w:r>
        <w:r w:rsidR="00723E0A">
          <w:rPr>
            <w:noProof/>
            <w:webHidden/>
          </w:rPr>
          <w:fldChar w:fldCharType="end"/>
        </w:r>
      </w:hyperlink>
    </w:p>
    <w:p w14:paraId="72183301" w14:textId="75E7B2FB" w:rsidR="00723E0A" w:rsidRDefault="00A82404">
      <w:pPr>
        <w:pStyle w:val="TOC6"/>
        <w:rPr>
          <w:rFonts w:eastAsiaTheme="minorEastAsia"/>
          <w:noProof/>
          <w:sz w:val="22"/>
          <w:szCs w:val="22"/>
          <w:lang w:eastAsia="en-AU"/>
        </w:rPr>
      </w:pPr>
      <w:hyperlink w:anchor="_Toc75868340" w:history="1">
        <w:r w:rsidR="00723E0A" w:rsidRPr="00192919">
          <w:rPr>
            <w:rStyle w:val="Hyperlink"/>
            <w:noProof/>
          </w:rPr>
          <w:t>Chart 3.15 : Box plots of shift loadings (afternoon and night shifts, permanent and casual)</w:t>
        </w:r>
        <w:r w:rsidR="00723E0A">
          <w:rPr>
            <w:noProof/>
            <w:webHidden/>
          </w:rPr>
          <w:tab/>
        </w:r>
        <w:r w:rsidR="00723E0A">
          <w:rPr>
            <w:noProof/>
            <w:webHidden/>
          </w:rPr>
          <w:fldChar w:fldCharType="begin"/>
        </w:r>
        <w:r w:rsidR="00723E0A">
          <w:rPr>
            <w:noProof/>
            <w:webHidden/>
          </w:rPr>
          <w:instrText xml:space="preserve"> PAGEREF _Toc75868340 \h </w:instrText>
        </w:r>
        <w:r w:rsidR="00723E0A">
          <w:rPr>
            <w:noProof/>
            <w:webHidden/>
          </w:rPr>
        </w:r>
        <w:r w:rsidR="00723E0A">
          <w:rPr>
            <w:noProof/>
            <w:webHidden/>
          </w:rPr>
          <w:fldChar w:fldCharType="separate"/>
        </w:r>
        <w:r w:rsidR="00723E0A">
          <w:rPr>
            <w:noProof/>
            <w:webHidden/>
          </w:rPr>
          <w:t>43</w:t>
        </w:r>
        <w:r w:rsidR="00723E0A">
          <w:rPr>
            <w:noProof/>
            <w:webHidden/>
          </w:rPr>
          <w:fldChar w:fldCharType="end"/>
        </w:r>
      </w:hyperlink>
    </w:p>
    <w:p w14:paraId="25699358" w14:textId="7F84BE7A" w:rsidR="00723E0A" w:rsidRDefault="00A82404">
      <w:pPr>
        <w:pStyle w:val="TOC6"/>
        <w:rPr>
          <w:rFonts w:eastAsiaTheme="minorEastAsia"/>
          <w:noProof/>
          <w:sz w:val="22"/>
          <w:szCs w:val="22"/>
          <w:lang w:eastAsia="en-AU"/>
        </w:rPr>
      </w:pPr>
      <w:hyperlink w:anchor="_Toc75868341" w:history="1">
        <w:r w:rsidR="00723E0A" w:rsidRPr="00192919">
          <w:rPr>
            <w:rStyle w:val="Hyperlink"/>
            <w:noProof/>
          </w:rPr>
          <w:t>Chart 3.16 : PDF of shift loadings (afternoon and night shifts, permanent and casual)</w:t>
        </w:r>
        <w:r w:rsidR="00723E0A">
          <w:rPr>
            <w:noProof/>
            <w:webHidden/>
          </w:rPr>
          <w:tab/>
        </w:r>
        <w:r w:rsidR="00723E0A">
          <w:rPr>
            <w:noProof/>
            <w:webHidden/>
          </w:rPr>
          <w:fldChar w:fldCharType="begin"/>
        </w:r>
        <w:r w:rsidR="00723E0A">
          <w:rPr>
            <w:noProof/>
            <w:webHidden/>
          </w:rPr>
          <w:instrText xml:space="preserve"> PAGEREF _Toc75868341 \h </w:instrText>
        </w:r>
        <w:r w:rsidR="00723E0A">
          <w:rPr>
            <w:noProof/>
            <w:webHidden/>
          </w:rPr>
        </w:r>
        <w:r w:rsidR="00723E0A">
          <w:rPr>
            <w:noProof/>
            <w:webHidden/>
          </w:rPr>
          <w:fldChar w:fldCharType="separate"/>
        </w:r>
        <w:r w:rsidR="00723E0A">
          <w:rPr>
            <w:noProof/>
            <w:webHidden/>
          </w:rPr>
          <w:t>44</w:t>
        </w:r>
        <w:r w:rsidR="00723E0A">
          <w:rPr>
            <w:noProof/>
            <w:webHidden/>
          </w:rPr>
          <w:fldChar w:fldCharType="end"/>
        </w:r>
      </w:hyperlink>
    </w:p>
    <w:p w14:paraId="5E4652AF" w14:textId="28AB673B" w:rsidR="00723E0A" w:rsidRDefault="00A82404">
      <w:pPr>
        <w:pStyle w:val="TOC6"/>
        <w:rPr>
          <w:rFonts w:eastAsiaTheme="minorEastAsia"/>
          <w:noProof/>
          <w:sz w:val="22"/>
          <w:szCs w:val="22"/>
          <w:lang w:eastAsia="en-AU"/>
        </w:rPr>
      </w:pPr>
      <w:hyperlink w:anchor="_Toc75868342" w:history="1">
        <w:r w:rsidR="00723E0A" w:rsidRPr="00192919">
          <w:rPr>
            <w:rStyle w:val="Hyperlink"/>
            <w:noProof/>
          </w:rPr>
          <w:t>Chart 3.17 : Box plots of shift loadings (Saturday, Sunday and public holiday, permanent and casual)</w:t>
        </w:r>
        <w:r w:rsidR="00723E0A">
          <w:rPr>
            <w:noProof/>
            <w:webHidden/>
          </w:rPr>
          <w:tab/>
        </w:r>
        <w:r w:rsidR="00723E0A">
          <w:rPr>
            <w:noProof/>
            <w:webHidden/>
          </w:rPr>
          <w:fldChar w:fldCharType="begin"/>
        </w:r>
        <w:r w:rsidR="00723E0A">
          <w:rPr>
            <w:noProof/>
            <w:webHidden/>
          </w:rPr>
          <w:instrText xml:space="preserve"> PAGEREF _Toc75868342 \h </w:instrText>
        </w:r>
        <w:r w:rsidR="00723E0A">
          <w:rPr>
            <w:noProof/>
            <w:webHidden/>
          </w:rPr>
        </w:r>
        <w:r w:rsidR="00723E0A">
          <w:rPr>
            <w:noProof/>
            <w:webHidden/>
          </w:rPr>
          <w:fldChar w:fldCharType="separate"/>
        </w:r>
        <w:r w:rsidR="00723E0A">
          <w:rPr>
            <w:noProof/>
            <w:webHidden/>
          </w:rPr>
          <w:t>44</w:t>
        </w:r>
        <w:r w:rsidR="00723E0A">
          <w:rPr>
            <w:noProof/>
            <w:webHidden/>
          </w:rPr>
          <w:fldChar w:fldCharType="end"/>
        </w:r>
      </w:hyperlink>
    </w:p>
    <w:p w14:paraId="4ADEFADC" w14:textId="5A200B83" w:rsidR="00723E0A" w:rsidRDefault="00A82404">
      <w:pPr>
        <w:pStyle w:val="TOC6"/>
        <w:rPr>
          <w:rFonts w:eastAsiaTheme="minorEastAsia"/>
          <w:noProof/>
          <w:sz w:val="22"/>
          <w:szCs w:val="22"/>
          <w:lang w:eastAsia="en-AU"/>
        </w:rPr>
      </w:pPr>
      <w:hyperlink w:anchor="_Toc75868343" w:history="1">
        <w:r w:rsidR="00723E0A" w:rsidRPr="00192919">
          <w:rPr>
            <w:rStyle w:val="Hyperlink"/>
            <w:noProof/>
          </w:rPr>
          <w:t>Chart 3.18 : PDF of shift loadings (Saturday and Sunday, permanent and casual)</w:t>
        </w:r>
        <w:r w:rsidR="00723E0A">
          <w:rPr>
            <w:noProof/>
            <w:webHidden/>
          </w:rPr>
          <w:tab/>
        </w:r>
        <w:r w:rsidR="00723E0A">
          <w:rPr>
            <w:noProof/>
            <w:webHidden/>
          </w:rPr>
          <w:fldChar w:fldCharType="begin"/>
        </w:r>
        <w:r w:rsidR="00723E0A">
          <w:rPr>
            <w:noProof/>
            <w:webHidden/>
          </w:rPr>
          <w:instrText xml:space="preserve"> PAGEREF _Toc75868343 \h </w:instrText>
        </w:r>
        <w:r w:rsidR="00723E0A">
          <w:rPr>
            <w:noProof/>
            <w:webHidden/>
          </w:rPr>
        </w:r>
        <w:r w:rsidR="00723E0A">
          <w:rPr>
            <w:noProof/>
            <w:webHidden/>
          </w:rPr>
          <w:fldChar w:fldCharType="separate"/>
        </w:r>
        <w:r w:rsidR="00723E0A">
          <w:rPr>
            <w:noProof/>
            <w:webHidden/>
          </w:rPr>
          <w:t>45</w:t>
        </w:r>
        <w:r w:rsidR="00723E0A">
          <w:rPr>
            <w:noProof/>
            <w:webHidden/>
          </w:rPr>
          <w:fldChar w:fldCharType="end"/>
        </w:r>
      </w:hyperlink>
    </w:p>
    <w:p w14:paraId="674AAA5A" w14:textId="0ED76751" w:rsidR="00723E0A" w:rsidRDefault="00A82404">
      <w:pPr>
        <w:pStyle w:val="TOC6"/>
        <w:rPr>
          <w:rFonts w:eastAsiaTheme="minorEastAsia"/>
          <w:noProof/>
          <w:sz w:val="22"/>
          <w:szCs w:val="22"/>
          <w:lang w:eastAsia="en-AU"/>
        </w:rPr>
      </w:pPr>
      <w:hyperlink w:anchor="_Toc75868344" w:history="1">
        <w:r w:rsidR="00723E0A" w:rsidRPr="00192919">
          <w:rPr>
            <w:rStyle w:val="Hyperlink"/>
            <w:noProof/>
          </w:rPr>
          <w:t>Chart 3.19 : PDF of shift loadings (public holiday, permanent and casual)</w:t>
        </w:r>
        <w:r w:rsidR="00723E0A">
          <w:rPr>
            <w:noProof/>
            <w:webHidden/>
          </w:rPr>
          <w:tab/>
        </w:r>
        <w:r w:rsidR="00723E0A">
          <w:rPr>
            <w:noProof/>
            <w:webHidden/>
          </w:rPr>
          <w:fldChar w:fldCharType="begin"/>
        </w:r>
        <w:r w:rsidR="00723E0A">
          <w:rPr>
            <w:noProof/>
            <w:webHidden/>
          </w:rPr>
          <w:instrText xml:space="preserve"> PAGEREF _Toc75868344 \h </w:instrText>
        </w:r>
        <w:r w:rsidR="00723E0A">
          <w:rPr>
            <w:noProof/>
            <w:webHidden/>
          </w:rPr>
        </w:r>
        <w:r w:rsidR="00723E0A">
          <w:rPr>
            <w:noProof/>
            <w:webHidden/>
          </w:rPr>
          <w:fldChar w:fldCharType="separate"/>
        </w:r>
        <w:r w:rsidR="00723E0A">
          <w:rPr>
            <w:noProof/>
            <w:webHidden/>
          </w:rPr>
          <w:t>45</w:t>
        </w:r>
        <w:r w:rsidR="00723E0A">
          <w:rPr>
            <w:noProof/>
            <w:webHidden/>
          </w:rPr>
          <w:fldChar w:fldCharType="end"/>
        </w:r>
      </w:hyperlink>
    </w:p>
    <w:p w14:paraId="36763622" w14:textId="3671F89A" w:rsidR="00723E0A" w:rsidRDefault="00A82404">
      <w:pPr>
        <w:pStyle w:val="TOC6"/>
        <w:rPr>
          <w:rFonts w:eastAsiaTheme="minorEastAsia"/>
          <w:noProof/>
          <w:sz w:val="22"/>
          <w:szCs w:val="22"/>
          <w:lang w:eastAsia="en-AU"/>
        </w:rPr>
      </w:pPr>
      <w:hyperlink w:anchor="_Toc75868345" w:history="1">
        <w:r w:rsidR="00723E0A" w:rsidRPr="00192919">
          <w:rPr>
            <w:rStyle w:val="Hyperlink"/>
            <w:noProof/>
          </w:rPr>
          <w:t>Chart 3.20 : Casual and permanent staffing arrangements for night shifts, weekends and public holidays, survey responses (%)</w:t>
        </w:r>
        <w:r w:rsidR="00723E0A">
          <w:rPr>
            <w:noProof/>
            <w:webHidden/>
          </w:rPr>
          <w:tab/>
        </w:r>
        <w:r w:rsidR="00723E0A">
          <w:rPr>
            <w:noProof/>
            <w:webHidden/>
          </w:rPr>
          <w:fldChar w:fldCharType="begin"/>
        </w:r>
        <w:r w:rsidR="00723E0A">
          <w:rPr>
            <w:noProof/>
            <w:webHidden/>
          </w:rPr>
          <w:instrText xml:space="preserve"> PAGEREF _Toc75868345 \h </w:instrText>
        </w:r>
        <w:r w:rsidR="00723E0A">
          <w:rPr>
            <w:noProof/>
            <w:webHidden/>
          </w:rPr>
        </w:r>
        <w:r w:rsidR="00723E0A">
          <w:rPr>
            <w:noProof/>
            <w:webHidden/>
          </w:rPr>
          <w:fldChar w:fldCharType="separate"/>
        </w:r>
        <w:r w:rsidR="00723E0A">
          <w:rPr>
            <w:noProof/>
            <w:webHidden/>
          </w:rPr>
          <w:t>46</w:t>
        </w:r>
        <w:r w:rsidR="00723E0A">
          <w:rPr>
            <w:noProof/>
            <w:webHidden/>
          </w:rPr>
          <w:fldChar w:fldCharType="end"/>
        </w:r>
      </w:hyperlink>
    </w:p>
    <w:p w14:paraId="70077E5B" w14:textId="0B6E95C9" w:rsidR="00723E0A" w:rsidRDefault="00A82404">
      <w:pPr>
        <w:pStyle w:val="TOC6"/>
        <w:rPr>
          <w:rFonts w:eastAsiaTheme="minorEastAsia"/>
          <w:noProof/>
          <w:sz w:val="22"/>
          <w:szCs w:val="22"/>
          <w:lang w:eastAsia="en-AU"/>
        </w:rPr>
      </w:pPr>
      <w:hyperlink w:anchor="_Toc75868346" w:history="1">
        <w:r w:rsidR="00723E0A" w:rsidRPr="00192919">
          <w:rPr>
            <w:rStyle w:val="Hyperlink"/>
            <w:noProof/>
          </w:rPr>
          <w:t>Chart 4.1 : Box plot of long service leave and personal leave (hours per annum)</w:t>
        </w:r>
        <w:r w:rsidR="00723E0A">
          <w:rPr>
            <w:noProof/>
            <w:webHidden/>
          </w:rPr>
          <w:tab/>
        </w:r>
        <w:r w:rsidR="00723E0A">
          <w:rPr>
            <w:noProof/>
            <w:webHidden/>
          </w:rPr>
          <w:fldChar w:fldCharType="begin"/>
        </w:r>
        <w:r w:rsidR="00723E0A">
          <w:rPr>
            <w:noProof/>
            <w:webHidden/>
          </w:rPr>
          <w:instrText xml:space="preserve"> PAGEREF _Toc75868346 \h </w:instrText>
        </w:r>
        <w:r w:rsidR="00723E0A">
          <w:rPr>
            <w:noProof/>
            <w:webHidden/>
          </w:rPr>
        </w:r>
        <w:r w:rsidR="00723E0A">
          <w:rPr>
            <w:noProof/>
            <w:webHidden/>
          </w:rPr>
          <w:fldChar w:fldCharType="separate"/>
        </w:r>
        <w:r w:rsidR="00723E0A">
          <w:rPr>
            <w:noProof/>
            <w:webHidden/>
          </w:rPr>
          <w:t>48</w:t>
        </w:r>
        <w:r w:rsidR="00723E0A">
          <w:rPr>
            <w:noProof/>
            <w:webHidden/>
          </w:rPr>
          <w:fldChar w:fldCharType="end"/>
        </w:r>
      </w:hyperlink>
    </w:p>
    <w:p w14:paraId="6A875840" w14:textId="71316AB8" w:rsidR="00723E0A" w:rsidRDefault="00A82404">
      <w:pPr>
        <w:pStyle w:val="TOC6"/>
        <w:rPr>
          <w:rFonts w:eastAsiaTheme="minorEastAsia"/>
          <w:noProof/>
          <w:sz w:val="22"/>
          <w:szCs w:val="22"/>
          <w:lang w:eastAsia="en-AU"/>
        </w:rPr>
      </w:pPr>
      <w:hyperlink w:anchor="_Toc75868347" w:history="1">
        <w:r w:rsidR="00723E0A" w:rsidRPr="00192919">
          <w:rPr>
            <w:rStyle w:val="Hyperlink"/>
            <w:noProof/>
          </w:rPr>
          <w:t>Chart 4.2 : PDF of annual leave, personal leave and long service leave (hours per annum)</w:t>
        </w:r>
        <w:r w:rsidR="00723E0A">
          <w:rPr>
            <w:noProof/>
            <w:webHidden/>
          </w:rPr>
          <w:tab/>
        </w:r>
        <w:r w:rsidR="00723E0A">
          <w:rPr>
            <w:noProof/>
            <w:webHidden/>
          </w:rPr>
          <w:fldChar w:fldCharType="begin"/>
        </w:r>
        <w:r w:rsidR="00723E0A">
          <w:rPr>
            <w:noProof/>
            <w:webHidden/>
          </w:rPr>
          <w:instrText xml:space="preserve"> PAGEREF _Toc75868347 \h </w:instrText>
        </w:r>
        <w:r w:rsidR="00723E0A">
          <w:rPr>
            <w:noProof/>
            <w:webHidden/>
          </w:rPr>
        </w:r>
        <w:r w:rsidR="00723E0A">
          <w:rPr>
            <w:noProof/>
            <w:webHidden/>
          </w:rPr>
          <w:fldChar w:fldCharType="separate"/>
        </w:r>
        <w:r w:rsidR="00723E0A">
          <w:rPr>
            <w:noProof/>
            <w:webHidden/>
          </w:rPr>
          <w:t>48</w:t>
        </w:r>
        <w:r w:rsidR="00723E0A">
          <w:rPr>
            <w:noProof/>
            <w:webHidden/>
          </w:rPr>
          <w:fldChar w:fldCharType="end"/>
        </w:r>
      </w:hyperlink>
    </w:p>
    <w:p w14:paraId="65517E5E" w14:textId="1AEC2F48" w:rsidR="00723E0A" w:rsidRDefault="00A82404">
      <w:pPr>
        <w:pStyle w:val="TOC6"/>
        <w:rPr>
          <w:rFonts w:eastAsiaTheme="minorEastAsia"/>
          <w:noProof/>
          <w:sz w:val="22"/>
          <w:szCs w:val="22"/>
          <w:lang w:eastAsia="en-AU"/>
        </w:rPr>
      </w:pPr>
      <w:hyperlink w:anchor="_Toc75868348" w:history="1">
        <w:r w:rsidR="00723E0A" w:rsidRPr="00192919">
          <w:rPr>
            <w:rStyle w:val="Hyperlink"/>
            <w:noProof/>
          </w:rPr>
          <w:t>Chart 5.1 : Payment arrangements of survey respondents</w:t>
        </w:r>
        <w:r w:rsidR="00723E0A">
          <w:rPr>
            <w:noProof/>
            <w:webHidden/>
          </w:rPr>
          <w:tab/>
        </w:r>
        <w:r w:rsidR="00723E0A">
          <w:rPr>
            <w:noProof/>
            <w:webHidden/>
          </w:rPr>
          <w:fldChar w:fldCharType="begin"/>
        </w:r>
        <w:r w:rsidR="00723E0A">
          <w:rPr>
            <w:noProof/>
            <w:webHidden/>
          </w:rPr>
          <w:instrText xml:space="preserve"> PAGEREF _Toc75868348 \h </w:instrText>
        </w:r>
        <w:r w:rsidR="00723E0A">
          <w:rPr>
            <w:noProof/>
            <w:webHidden/>
          </w:rPr>
        </w:r>
        <w:r w:rsidR="00723E0A">
          <w:rPr>
            <w:noProof/>
            <w:webHidden/>
          </w:rPr>
          <w:fldChar w:fldCharType="separate"/>
        </w:r>
        <w:r w:rsidR="00723E0A">
          <w:rPr>
            <w:noProof/>
            <w:webHidden/>
          </w:rPr>
          <w:t>51</w:t>
        </w:r>
        <w:r w:rsidR="00723E0A">
          <w:rPr>
            <w:noProof/>
            <w:webHidden/>
          </w:rPr>
          <w:fldChar w:fldCharType="end"/>
        </w:r>
      </w:hyperlink>
    </w:p>
    <w:p w14:paraId="0269C44E" w14:textId="528C3A08" w:rsidR="00723E0A" w:rsidRPr="006D234C" w:rsidRDefault="00A82404" w:rsidP="006D234C">
      <w:pPr>
        <w:pStyle w:val="TOC6"/>
      </w:pPr>
      <w:hyperlink w:anchor="_Toc75868349" w:history="1">
        <w:r w:rsidR="00723E0A" w:rsidRPr="006D234C">
          <w:rPr>
            <w:rStyle w:val="Hyperlink"/>
            <w:color w:val="auto"/>
            <w:u w:val="none"/>
          </w:rPr>
          <w:t>Chart D.1 : Correlations between key variables of interest and overhead costs</w:t>
        </w:r>
        <w:r w:rsidR="00723E0A" w:rsidRPr="006D234C">
          <w:rPr>
            <w:webHidden/>
          </w:rPr>
          <w:tab/>
        </w:r>
        <w:r w:rsidR="00723E0A" w:rsidRPr="006D234C">
          <w:rPr>
            <w:webHidden/>
          </w:rPr>
          <w:fldChar w:fldCharType="begin"/>
        </w:r>
        <w:r w:rsidR="00723E0A" w:rsidRPr="006D234C">
          <w:rPr>
            <w:webHidden/>
          </w:rPr>
          <w:instrText xml:space="preserve"> PAGEREF _Toc75868349 \h </w:instrText>
        </w:r>
        <w:r w:rsidR="00723E0A" w:rsidRPr="006D234C">
          <w:rPr>
            <w:webHidden/>
          </w:rPr>
        </w:r>
        <w:r w:rsidR="00723E0A" w:rsidRPr="006D234C">
          <w:rPr>
            <w:webHidden/>
          </w:rPr>
          <w:fldChar w:fldCharType="separate"/>
        </w:r>
        <w:r w:rsidR="00723E0A" w:rsidRPr="006D234C">
          <w:rPr>
            <w:webHidden/>
          </w:rPr>
          <w:t>147</w:t>
        </w:r>
        <w:r w:rsidR="00723E0A" w:rsidRPr="006D234C">
          <w:rPr>
            <w:webHidden/>
          </w:rPr>
          <w:fldChar w:fldCharType="end"/>
        </w:r>
      </w:hyperlink>
    </w:p>
    <w:p w14:paraId="2E9C83E2" w14:textId="72663E61" w:rsidR="00723E0A" w:rsidRDefault="00A82404">
      <w:pPr>
        <w:pStyle w:val="TOC6"/>
        <w:rPr>
          <w:rFonts w:eastAsiaTheme="minorEastAsia"/>
          <w:noProof/>
          <w:sz w:val="22"/>
          <w:szCs w:val="22"/>
          <w:lang w:eastAsia="en-AU"/>
        </w:rPr>
      </w:pPr>
      <w:hyperlink w:anchor="_Toc75868350" w:history="1">
        <w:r w:rsidR="00723E0A" w:rsidRPr="00192919">
          <w:rPr>
            <w:rStyle w:val="Hyperlink"/>
            <w:noProof/>
          </w:rPr>
          <w:t>Chart D.2 : Correlations between key variables of interest and direct costs</w:t>
        </w:r>
        <w:r w:rsidR="00723E0A">
          <w:rPr>
            <w:noProof/>
            <w:webHidden/>
          </w:rPr>
          <w:tab/>
        </w:r>
        <w:r w:rsidR="00723E0A">
          <w:rPr>
            <w:noProof/>
            <w:webHidden/>
          </w:rPr>
          <w:fldChar w:fldCharType="begin"/>
        </w:r>
        <w:r w:rsidR="00723E0A">
          <w:rPr>
            <w:noProof/>
            <w:webHidden/>
          </w:rPr>
          <w:instrText xml:space="preserve"> PAGEREF _Toc75868350 \h </w:instrText>
        </w:r>
        <w:r w:rsidR="00723E0A">
          <w:rPr>
            <w:noProof/>
            <w:webHidden/>
          </w:rPr>
        </w:r>
        <w:r w:rsidR="00723E0A">
          <w:rPr>
            <w:noProof/>
            <w:webHidden/>
          </w:rPr>
          <w:fldChar w:fldCharType="separate"/>
        </w:r>
        <w:r w:rsidR="00723E0A">
          <w:rPr>
            <w:noProof/>
            <w:webHidden/>
          </w:rPr>
          <w:t>148</w:t>
        </w:r>
        <w:r w:rsidR="00723E0A">
          <w:rPr>
            <w:noProof/>
            <w:webHidden/>
          </w:rPr>
          <w:fldChar w:fldCharType="end"/>
        </w:r>
      </w:hyperlink>
    </w:p>
    <w:p w14:paraId="457C3AA3" w14:textId="6DC1833A" w:rsidR="00723E0A" w:rsidRDefault="00A82404">
      <w:pPr>
        <w:pStyle w:val="TOC6"/>
        <w:rPr>
          <w:rFonts w:eastAsiaTheme="minorEastAsia"/>
          <w:noProof/>
          <w:sz w:val="22"/>
          <w:szCs w:val="22"/>
          <w:lang w:eastAsia="en-AU"/>
        </w:rPr>
      </w:pPr>
      <w:hyperlink w:anchor="_Toc75868351" w:history="1">
        <w:r w:rsidR="00723E0A" w:rsidRPr="00192919">
          <w:rPr>
            <w:rStyle w:val="Hyperlink"/>
            <w:noProof/>
          </w:rPr>
          <w:t>Chart D.3 : Correlations between key variables of interest and permanent employment rate</w:t>
        </w:r>
        <w:r w:rsidR="00723E0A">
          <w:rPr>
            <w:noProof/>
            <w:webHidden/>
          </w:rPr>
          <w:tab/>
        </w:r>
        <w:r w:rsidR="00723E0A">
          <w:rPr>
            <w:noProof/>
            <w:webHidden/>
          </w:rPr>
          <w:fldChar w:fldCharType="begin"/>
        </w:r>
        <w:r w:rsidR="00723E0A">
          <w:rPr>
            <w:noProof/>
            <w:webHidden/>
          </w:rPr>
          <w:instrText xml:space="preserve"> PAGEREF _Toc75868351 \h </w:instrText>
        </w:r>
        <w:r w:rsidR="00723E0A">
          <w:rPr>
            <w:noProof/>
            <w:webHidden/>
          </w:rPr>
        </w:r>
        <w:r w:rsidR="00723E0A">
          <w:rPr>
            <w:noProof/>
            <w:webHidden/>
          </w:rPr>
          <w:fldChar w:fldCharType="separate"/>
        </w:r>
        <w:r w:rsidR="00723E0A">
          <w:rPr>
            <w:noProof/>
            <w:webHidden/>
          </w:rPr>
          <w:t>149</w:t>
        </w:r>
        <w:r w:rsidR="00723E0A">
          <w:rPr>
            <w:noProof/>
            <w:webHidden/>
          </w:rPr>
          <w:fldChar w:fldCharType="end"/>
        </w:r>
      </w:hyperlink>
    </w:p>
    <w:p w14:paraId="49E25F46" w14:textId="286812E7" w:rsidR="00723E0A" w:rsidRDefault="00A82404">
      <w:pPr>
        <w:pStyle w:val="TOC6"/>
        <w:rPr>
          <w:rFonts w:eastAsiaTheme="minorEastAsia"/>
          <w:noProof/>
          <w:sz w:val="22"/>
          <w:szCs w:val="22"/>
          <w:lang w:eastAsia="en-AU"/>
        </w:rPr>
      </w:pPr>
      <w:hyperlink w:anchor="_Toc75868352" w:history="1">
        <w:r w:rsidR="00723E0A" w:rsidRPr="00192919">
          <w:rPr>
            <w:rStyle w:val="Hyperlink"/>
            <w:noProof/>
          </w:rPr>
          <w:t>Chart D.4 : Distribution of permanent employment rate (density plot)</w:t>
        </w:r>
        <w:r w:rsidR="00723E0A">
          <w:rPr>
            <w:noProof/>
            <w:webHidden/>
          </w:rPr>
          <w:tab/>
        </w:r>
        <w:r w:rsidR="00723E0A">
          <w:rPr>
            <w:noProof/>
            <w:webHidden/>
          </w:rPr>
          <w:fldChar w:fldCharType="begin"/>
        </w:r>
        <w:r w:rsidR="00723E0A">
          <w:rPr>
            <w:noProof/>
            <w:webHidden/>
          </w:rPr>
          <w:instrText xml:space="preserve"> PAGEREF _Toc75868352 \h </w:instrText>
        </w:r>
        <w:r w:rsidR="00723E0A">
          <w:rPr>
            <w:noProof/>
            <w:webHidden/>
          </w:rPr>
        </w:r>
        <w:r w:rsidR="00723E0A">
          <w:rPr>
            <w:noProof/>
            <w:webHidden/>
          </w:rPr>
          <w:fldChar w:fldCharType="separate"/>
        </w:r>
        <w:r w:rsidR="00723E0A">
          <w:rPr>
            <w:noProof/>
            <w:webHidden/>
          </w:rPr>
          <w:t>150</w:t>
        </w:r>
        <w:r w:rsidR="00723E0A">
          <w:rPr>
            <w:noProof/>
            <w:webHidden/>
          </w:rPr>
          <w:fldChar w:fldCharType="end"/>
        </w:r>
      </w:hyperlink>
    </w:p>
    <w:p w14:paraId="0C6DD507" w14:textId="71A0656C" w:rsidR="00723E0A" w:rsidRDefault="00A82404">
      <w:pPr>
        <w:pStyle w:val="TOC6"/>
        <w:rPr>
          <w:rFonts w:eastAsiaTheme="minorEastAsia"/>
          <w:noProof/>
          <w:sz w:val="22"/>
          <w:szCs w:val="22"/>
          <w:lang w:eastAsia="en-AU"/>
        </w:rPr>
      </w:pPr>
      <w:hyperlink w:anchor="_Toc75868353" w:history="1">
        <w:r w:rsidR="00723E0A" w:rsidRPr="00192919">
          <w:rPr>
            <w:rStyle w:val="Hyperlink"/>
            <w:noProof/>
          </w:rPr>
          <w:t>Chart D.5 : Correlations between key variables of interest and the average hourly wage of a disability support worker</w:t>
        </w:r>
        <w:r w:rsidR="00723E0A">
          <w:rPr>
            <w:noProof/>
            <w:webHidden/>
          </w:rPr>
          <w:tab/>
        </w:r>
        <w:r w:rsidR="00723E0A">
          <w:rPr>
            <w:noProof/>
            <w:webHidden/>
          </w:rPr>
          <w:fldChar w:fldCharType="begin"/>
        </w:r>
        <w:r w:rsidR="00723E0A">
          <w:rPr>
            <w:noProof/>
            <w:webHidden/>
          </w:rPr>
          <w:instrText xml:space="preserve"> PAGEREF _Toc75868353 \h </w:instrText>
        </w:r>
        <w:r w:rsidR="00723E0A">
          <w:rPr>
            <w:noProof/>
            <w:webHidden/>
          </w:rPr>
        </w:r>
        <w:r w:rsidR="00723E0A">
          <w:rPr>
            <w:noProof/>
            <w:webHidden/>
          </w:rPr>
          <w:fldChar w:fldCharType="separate"/>
        </w:r>
        <w:r w:rsidR="00723E0A">
          <w:rPr>
            <w:noProof/>
            <w:webHidden/>
          </w:rPr>
          <w:t>152</w:t>
        </w:r>
        <w:r w:rsidR="00723E0A">
          <w:rPr>
            <w:noProof/>
            <w:webHidden/>
          </w:rPr>
          <w:fldChar w:fldCharType="end"/>
        </w:r>
      </w:hyperlink>
    </w:p>
    <w:p w14:paraId="6C9223CA" w14:textId="02B5E8DD" w:rsidR="00723E0A" w:rsidRDefault="00A82404">
      <w:pPr>
        <w:pStyle w:val="TOC6"/>
        <w:rPr>
          <w:rFonts w:eastAsiaTheme="minorEastAsia"/>
          <w:noProof/>
          <w:sz w:val="22"/>
          <w:szCs w:val="22"/>
          <w:lang w:eastAsia="en-AU"/>
        </w:rPr>
      </w:pPr>
      <w:hyperlink w:anchor="_Toc75868354" w:history="1">
        <w:r w:rsidR="00723E0A" w:rsidRPr="00192919">
          <w:rPr>
            <w:rStyle w:val="Hyperlink"/>
            <w:noProof/>
          </w:rPr>
          <w:t>Chart D.6 : Density plot for average hourly support worker wage, by size of organisation</w:t>
        </w:r>
        <w:r w:rsidR="00723E0A">
          <w:rPr>
            <w:noProof/>
            <w:webHidden/>
          </w:rPr>
          <w:tab/>
        </w:r>
        <w:r w:rsidR="00723E0A">
          <w:rPr>
            <w:noProof/>
            <w:webHidden/>
          </w:rPr>
          <w:fldChar w:fldCharType="begin"/>
        </w:r>
        <w:r w:rsidR="00723E0A">
          <w:rPr>
            <w:noProof/>
            <w:webHidden/>
          </w:rPr>
          <w:instrText xml:space="preserve"> PAGEREF _Toc75868354 \h </w:instrText>
        </w:r>
        <w:r w:rsidR="00723E0A">
          <w:rPr>
            <w:noProof/>
            <w:webHidden/>
          </w:rPr>
        </w:r>
        <w:r w:rsidR="00723E0A">
          <w:rPr>
            <w:noProof/>
            <w:webHidden/>
          </w:rPr>
          <w:fldChar w:fldCharType="separate"/>
        </w:r>
        <w:r w:rsidR="00723E0A">
          <w:rPr>
            <w:noProof/>
            <w:webHidden/>
          </w:rPr>
          <w:t>153</w:t>
        </w:r>
        <w:r w:rsidR="00723E0A">
          <w:rPr>
            <w:noProof/>
            <w:webHidden/>
          </w:rPr>
          <w:fldChar w:fldCharType="end"/>
        </w:r>
      </w:hyperlink>
    </w:p>
    <w:p w14:paraId="3D73E9B4" w14:textId="3DFE431A" w:rsidR="00723E0A" w:rsidRDefault="00A82404">
      <w:pPr>
        <w:pStyle w:val="TOC6"/>
        <w:rPr>
          <w:rFonts w:eastAsiaTheme="minorEastAsia"/>
          <w:noProof/>
          <w:sz w:val="22"/>
          <w:szCs w:val="22"/>
          <w:lang w:eastAsia="en-AU"/>
        </w:rPr>
      </w:pPr>
      <w:hyperlink w:anchor="_Toc75868355" w:history="1">
        <w:r w:rsidR="00723E0A" w:rsidRPr="00192919">
          <w:rPr>
            <w:rStyle w:val="Hyperlink"/>
            <w:noProof/>
          </w:rPr>
          <w:t>Chart D.7 : Correlations between key variables of interest and the average hourly wage of supervisors</w:t>
        </w:r>
        <w:r w:rsidR="00723E0A">
          <w:rPr>
            <w:noProof/>
            <w:webHidden/>
          </w:rPr>
          <w:tab/>
        </w:r>
        <w:r w:rsidR="00723E0A">
          <w:rPr>
            <w:noProof/>
            <w:webHidden/>
          </w:rPr>
          <w:fldChar w:fldCharType="begin"/>
        </w:r>
        <w:r w:rsidR="00723E0A">
          <w:rPr>
            <w:noProof/>
            <w:webHidden/>
          </w:rPr>
          <w:instrText xml:space="preserve"> PAGEREF _Toc75868355 \h </w:instrText>
        </w:r>
        <w:r w:rsidR="00723E0A">
          <w:rPr>
            <w:noProof/>
            <w:webHidden/>
          </w:rPr>
        </w:r>
        <w:r w:rsidR="00723E0A">
          <w:rPr>
            <w:noProof/>
            <w:webHidden/>
          </w:rPr>
          <w:fldChar w:fldCharType="separate"/>
        </w:r>
        <w:r w:rsidR="00723E0A">
          <w:rPr>
            <w:noProof/>
            <w:webHidden/>
          </w:rPr>
          <w:t>154</w:t>
        </w:r>
        <w:r w:rsidR="00723E0A">
          <w:rPr>
            <w:noProof/>
            <w:webHidden/>
          </w:rPr>
          <w:fldChar w:fldCharType="end"/>
        </w:r>
      </w:hyperlink>
    </w:p>
    <w:p w14:paraId="22D978D5" w14:textId="43B41B61" w:rsidR="00723E0A" w:rsidRDefault="00A82404">
      <w:pPr>
        <w:pStyle w:val="TOC6"/>
        <w:rPr>
          <w:rFonts w:eastAsiaTheme="minorEastAsia"/>
          <w:noProof/>
          <w:sz w:val="22"/>
          <w:szCs w:val="22"/>
          <w:lang w:eastAsia="en-AU"/>
        </w:rPr>
      </w:pPr>
      <w:hyperlink w:anchor="_Toc75868356" w:history="1">
        <w:r w:rsidR="00723E0A" w:rsidRPr="00192919">
          <w:rPr>
            <w:rStyle w:val="Hyperlink"/>
            <w:noProof/>
          </w:rPr>
          <w:t>Chart D.8 : Density plot for average hourly supervisor wage, by size of organisation</w:t>
        </w:r>
        <w:r w:rsidR="00723E0A">
          <w:rPr>
            <w:noProof/>
            <w:webHidden/>
          </w:rPr>
          <w:tab/>
        </w:r>
        <w:r w:rsidR="00723E0A">
          <w:rPr>
            <w:noProof/>
            <w:webHidden/>
          </w:rPr>
          <w:fldChar w:fldCharType="begin"/>
        </w:r>
        <w:r w:rsidR="00723E0A">
          <w:rPr>
            <w:noProof/>
            <w:webHidden/>
          </w:rPr>
          <w:instrText xml:space="preserve"> PAGEREF _Toc75868356 \h </w:instrText>
        </w:r>
        <w:r w:rsidR="00723E0A">
          <w:rPr>
            <w:noProof/>
            <w:webHidden/>
          </w:rPr>
        </w:r>
        <w:r w:rsidR="00723E0A">
          <w:rPr>
            <w:noProof/>
            <w:webHidden/>
          </w:rPr>
          <w:fldChar w:fldCharType="separate"/>
        </w:r>
        <w:r w:rsidR="00723E0A">
          <w:rPr>
            <w:noProof/>
            <w:webHidden/>
          </w:rPr>
          <w:t>155</w:t>
        </w:r>
        <w:r w:rsidR="00723E0A">
          <w:rPr>
            <w:noProof/>
            <w:webHidden/>
          </w:rPr>
          <w:fldChar w:fldCharType="end"/>
        </w:r>
      </w:hyperlink>
    </w:p>
    <w:p w14:paraId="0BFD4013" w14:textId="43AA1426" w:rsidR="00723E0A" w:rsidRDefault="00A82404">
      <w:pPr>
        <w:pStyle w:val="TOC6"/>
        <w:rPr>
          <w:rFonts w:eastAsiaTheme="minorEastAsia"/>
          <w:noProof/>
          <w:sz w:val="22"/>
          <w:szCs w:val="22"/>
          <w:lang w:eastAsia="en-AU"/>
        </w:rPr>
      </w:pPr>
      <w:hyperlink w:anchor="_Toc75868357" w:history="1">
        <w:r w:rsidR="00723E0A" w:rsidRPr="00192919">
          <w:rPr>
            <w:rStyle w:val="Hyperlink"/>
            <w:noProof/>
          </w:rPr>
          <w:t>Chart D.9 : Correlations between key variables of interest and span of control</w:t>
        </w:r>
        <w:r w:rsidR="00723E0A">
          <w:rPr>
            <w:noProof/>
            <w:webHidden/>
          </w:rPr>
          <w:tab/>
        </w:r>
        <w:r w:rsidR="00723E0A">
          <w:rPr>
            <w:noProof/>
            <w:webHidden/>
          </w:rPr>
          <w:fldChar w:fldCharType="begin"/>
        </w:r>
        <w:r w:rsidR="00723E0A">
          <w:rPr>
            <w:noProof/>
            <w:webHidden/>
          </w:rPr>
          <w:instrText xml:space="preserve"> PAGEREF _Toc75868357 \h </w:instrText>
        </w:r>
        <w:r w:rsidR="00723E0A">
          <w:rPr>
            <w:noProof/>
            <w:webHidden/>
          </w:rPr>
        </w:r>
        <w:r w:rsidR="00723E0A">
          <w:rPr>
            <w:noProof/>
            <w:webHidden/>
          </w:rPr>
          <w:fldChar w:fldCharType="separate"/>
        </w:r>
        <w:r w:rsidR="00723E0A">
          <w:rPr>
            <w:noProof/>
            <w:webHidden/>
          </w:rPr>
          <w:t>156</w:t>
        </w:r>
        <w:r w:rsidR="00723E0A">
          <w:rPr>
            <w:noProof/>
            <w:webHidden/>
          </w:rPr>
          <w:fldChar w:fldCharType="end"/>
        </w:r>
      </w:hyperlink>
    </w:p>
    <w:p w14:paraId="0D8FD154" w14:textId="33B88CDC" w:rsidR="00723E0A" w:rsidRDefault="00A82404">
      <w:pPr>
        <w:pStyle w:val="TOC6"/>
        <w:rPr>
          <w:rFonts w:eastAsiaTheme="minorEastAsia"/>
          <w:noProof/>
          <w:sz w:val="22"/>
          <w:szCs w:val="22"/>
          <w:lang w:eastAsia="en-AU"/>
        </w:rPr>
      </w:pPr>
      <w:hyperlink w:anchor="_Toc75868358" w:history="1">
        <w:r w:rsidR="00723E0A" w:rsidRPr="00192919">
          <w:rPr>
            <w:rStyle w:val="Hyperlink"/>
            <w:noProof/>
          </w:rPr>
          <w:t>Chart D.10 : Correlations between key variables of interest and utilisation rate</w:t>
        </w:r>
        <w:r w:rsidR="00723E0A">
          <w:rPr>
            <w:noProof/>
            <w:webHidden/>
          </w:rPr>
          <w:tab/>
        </w:r>
        <w:r w:rsidR="00723E0A">
          <w:rPr>
            <w:noProof/>
            <w:webHidden/>
          </w:rPr>
          <w:fldChar w:fldCharType="begin"/>
        </w:r>
        <w:r w:rsidR="00723E0A">
          <w:rPr>
            <w:noProof/>
            <w:webHidden/>
          </w:rPr>
          <w:instrText xml:space="preserve"> PAGEREF _Toc75868358 \h </w:instrText>
        </w:r>
        <w:r w:rsidR="00723E0A">
          <w:rPr>
            <w:noProof/>
            <w:webHidden/>
          </w:rPr>
        </w:r>
        <w:r w:rsidR="00723E0A">
          <w:rPr>
            <w:noProof/>
            <w:webHidden/>
          </w:rPr>
          <w:fldChar w:fldCharType="separate"/>
        </w:r>
        <w:r w:rsidR="00723E0A">
          <w:rPr>
            <w:noProof/>
            <w:webHidden/>
          </w:rPr>
          <w:t>157</w:t>
        </w:r>
        <w:r w:rsidR="00723E0A">
          <w:rPr>
            <w:noProof/>
            <w:webHidden/>
          </w:rPr>
          <w:fldChar w:fldCharType="end"/>
        </w:r>
      </w:hyperlink>
    </w:p>
    <w:p w14:paraId="615E2E5F" w14:textId="6DBE71CB" w:rsidR="00723E0A" w:rsidRDefault="00A82404">
      <w:pPr>
        <w:pStyle w:val="TOC6"/>
        <w:rPr>
          <w:rFonts w:eastAsiaTheme="minorEastAsia"/>
          <w:noProof/>
          <w:sz w:val="22"/>
          <w:szCs w:val="22"/>
          <w:lang w:eastAsia="en-AU"/>
        </w:rPr>
      </w:pPr>
      <w:hyperlink w:anchor="_Toc75868359" w:history="1">
        <w:r w:rsidR="00723E0A" w:rsidRPr="00192919">
          <w:rPr>
            <w:rStyle w:val="Hyperlink"/>
            <w:noProof/>
          </w:rPr>
          <w:t>Chart D.11 : Correlations between key variables of interest and EBITDA</w:t>
        </w:r>
        <w:r w:rsidR="00723E0A">
          <w:rPr>
            <w:noProof/>
            <w:webHidden/>
          </w:rPr>
          <w:tab/>
        </w:r>
        <w:r w:rsidR="00723E0A">
          <w:rPr>
            <w:noProof/>
            <w:webHidden/>
          </w:rPr>
          <w:fldChar w:fldCharType="begin"/>
        </w:r>
        <w:r w:rsidR="00723E0A">
          <w:rPr>
            <w:noProof/>
            <w:webHidden/>
          </w:rPr>
          <w:instrText xml:space="preserve"> PAGEREF _Toc75868359 \h </w:instrText>
        </w:r>
        <w:r w:rsidR="00723E0A">
          <w:rPr>
            <w:noProof/>
            <w:webHidden/>
          </w:rPr>
        </w:r>
        <w:r w:rsidR="00723E0A">
          <w:rPr>
            <w:noProof/>
            <w:webHidden/>
          </w:rPr>
          <w:fldChar w:fldCharType="separate"/>
        </w:r>
        <w:r w:rsidR="00723E0A">
          <w:rPr>
            <w:noProof/>
            <w:webHidden/>
          </w:rPr>
          <w:t>158</w:t>
        </w:r>
        <w:r w:rsidR="00723E0A">
          <w:rPr>
            <w:noProof/>
            <w:webHidden/>
          </w:rPr>
          <w:fldChar w:fldCharType="end"/>
        </w:r>
      </w:hyperlink>
    </w:p>
    <w:p w14:paraId="46A76F2E" w14:textId="65C7A3EE" w:rsidR="00FC6122" w:rsidRDefault="00FC6122" w:rsidP="00FC6122">
      <w:r>
        <w:fldChar w:fldCharType="end"/>
      </w:r>
    </w:p>
    <w:p w14:paraId="2061141A" w14:textId="77777777" w:rsidR="00FC6122" w:rsidRDefault="00FC6122" w:rsidP="00FC6122"/>
    <w:p w14:paraId="45BBAFF3" w14:textId="77777777" w:rsidR="00F34265" w:rsidRDefault="00F34265" w:rsidP="006D234C">
      <w:r>
        <w:br w:type="page"/>
      </w:r>
    </w:p>
    <w:p w14:paraId="474CDB7F" w14:textId="77777777" w:rsidR="00FC6122" w:rsidRDefault="00FC6122" w:rsidP="00FC6122">
      <w:pPr>
        <w:pStyle w:val="TOCHeading"/>
      </w:pPr>
      <w:r>
        <w:lastRenderedPageBreak/>
        <w:t>Tables</w:t>
      </w:r>
    </w:p>
    <w:p w14:paraId="2EE2081A" w14:textId="69C6410E" w:rsidR="00723E0A" w:rsidRDefault="00FC6122">
      <w:pPr>
        <w:pStyle w:val="TOC8"/>
        <w:rPr>
          <w:rFonts w:eastAsiaTheme="minorEastAsia"/>
          <w:noProof/>
          <w:sz w:val="22"/>
          <w:szCs w:val="22"/>
          <w:lang w:eastAsia="en-AU"/>
        </w:rPr>
      </w:pPr>
      <w:r>
        <w:fldChar w:fldCharType="begin"/>
      </w:r>
      <w:r>
        <w:instrText xml:space="preserve"> TOC \h \z \t "Caption_Table,8,Exec Table Caption,8,Appendix Table Caption,8" </w:instrText>
      </w:r>
      <w:r>
        <w:fldChar w:fldCharType="separate"/>
      </w:r>
      <w:hyperlink w:anchor="_Toc75868360" w:history="1">
        <w:r w:rsidR="00723E0A" w:rsidRPr="00317EF5">
          <w:rPr>
            <w:rStyle w:val="Hyperlink"/>
            <w:noProof/>
          </w:rPr>
          <w:t>Table 1.1 : Size of organisation by revenue of survey respondents and providers in the NDIA dataset</w:t>
        </w:r>
        <w:r w:rsidR="00723E0A">
          <w:rPr>
            <w:noProof/>
            <w:webHidden/>
          </w:rPr>
          <w:tab/>
        </w:r>
        <w:r w:rsidR="00723E0A">
          <w:rPr>
            <w:noProof/>
            <w:webHidden/>
          </w:rPr>
          <w:fldChar w:fldCharType="begin"/>
        </w:r>
        <w:r w:rsidR="00723E0A">
          <w:rPr>
            <w:noProof/>
            <w:webHidden/>
          </w:rPr>
          <w:instrText xml:space="preserve"> PAGEREF _Toc75868360 \h </w:instrText>
        </w:r>
        <w:r w:rsidR="00723E0A">
          <w:rPr>
            <w:noProof/>
            <w:webHidden/>
          </w:rPr>
        </w:r>
        <w:r w:rsidR="00723E0A">
          <w:rPr>
            <w:noProof/>
            <w:webHidden/>
          </w:rPr>
          <w:fldChar w:fldCharType="separate"/>
        </w:r>
        <w:r w:rsidR="00723E0A">
          <w:rPr>
            <w:noProof/>
            <w:webHidden/>
          </w:rPr>
          <w:t>13</w:t>
        </w:r>
        <w:r w:rsidR="00723E0A">
          <w:rPr>
            <w:noProof/>
            <w:webHidden/>
          </w:rPr>
          <w:fldChar w:fldCharType="end"/>
        </w:r>
      </w:hyperlink>
    </w:p>
    <w:p w14:paraId="305DAA82" w14:textId="2D2C9890" w:rsidR="00723E0A" w:rsidRDefault="00A82404">
      <w:pPr>
        <w:pStyle w:val="TOC8"/>
        <w:rPr>
          <w:rFonts w:eastAsiaTheme="minorEastAsia"/>
          <w:noProof/>
          <w:sz w:val="22"/>
          <w:szCs w:val="22"/>
          <w:lang w:eastAsia="en-AU"/>
        </w:rPr>
      </w:pPr>
      <w:hyperlink w:anchor="_Toc75868361" w:history="1">
        <w:r w:rsidR="00723E0A" w:rsidRPr="00317EF5">
          <w:rPr>
            <w:rStyle w:val="Hyperlink"/>
            <w:noProof/>
          </w:rPr>
          <w:t>Table 1.2 : The number of service types operated by survey respondents and NDIA dataset providers, by revenue</w:t>
        </w:r>
        <w:r w:rsidR="00723E0A">
          <w:rPr>
            <w:noProof/>
            <w:webHidden/>
          </w:rPr>
          <w:tab/>
        </w:r>
        <w:r w:rsidR="00723E0A">
          <w:rPr>
            <w:noProof/>
            <w:webHidden/>
          </w:rPr>
          <w:fldChar w:fldCharType="begin"/>
        </w:r>
        <w:r w:rsidR="00723E0A">
          <w:rPr>
            <w:noProof/>
            <w:webHidden/>
          </w:rPr>
          <w:instrText xml:space="preserve"> PAGEREF _Toc75868361 \h </w:instrText>
        </w:r>
        <w:r w:rsidR="00723E0A">
          <w:rPr>
            <w:noProof/>
            <w:webHidden/>
          </w:rPr>
        </w:r>
        <w:r w:rsidR="00723E0A">
          <w:rPr>
            <w:noProof/>
            <w:webHidden/>
          </w:rPr>
          <w:fldChar w:fldCharType="separate"/>
        </w:r>
        <w:r w:rsidR="00723E0A">
          <w:rPr>
            <w:noProof/>
            <w:webHidden/>
          </w:rPr>
          <w:t>13</w:t>
        </w:r>
        <w:r w:rsidR="00723E0A">
          <w:rPr>
            <w:noProof/>
            <w:webHidden/>
          </w:rPr>
          <w:fldChar w:fldCharType="end"/>
        </w:r>
      </w:hyperlink>
    </w:p>
    <w:p w14:paraId="146307A2" w14:textId="57C91E61" w:rsidR="00723E0A" w:rsidRDefault="00A82404">
      <w:pPr>
        <w:pStyle w:val="TOC8"/>
        <w:rPr>
          <w:rFonts w:eastAsiaTheme="minorEastAsia"/>
          <w:noProof/>
          <w:sz w:val="22"/>
          <w:szCs w:val="22"/>
          <w:lang w:eastAsia="en-AU"/>
        </w:rPr>
      </w:pPr>
      <w:hyperlink w:anchor="_Toc75868362" w:history="1">
        <w:r w:rsidR="00723E0A" w:rsidRPr="00317EF5">
          <w:rPr>
            <w:rStyle w:val="Hyperlink"/>
            <w:noProof/>
          </w:rPr>
          <w:t>Table 1.3 : The main state/territory jurisdiction of survey respondents and NDIA dataset providers, by participant count</w:t>
        </w:r>
        <w:r w:rsidR="00723E0A">
          <w:rPr>
            <w:noProof/>
            <w:webHidden/>
          </w:rPr>
          <w:tab/>
        </w:r>
        <w:r w:rsidR="00723E0A">
          <w:rPr>
            <w:noProof/>
            <w:webHidden/>
          </w:rPr>
          <w:fldChar w:fldCharType="begin"/>
        </w:r>
        <w:r w:rsidR="00723E0A">
          <w:rPr>
            <w:noProof/>
            <w:webHidden/>
          </w:rPr>
          <w:instrText xml:space="preserve"> PAGEREF _Toc75868362 \h </w:instrText>
        </w:r>
        <w:r w:rsidR="00723E0A">
          <w:rPr>
            <w:noProof/>
            <w:webHidden/>
          </w:rPr>
        </w:r>
        <w:r w:rsidR="00723E0A">
          <w:rPr>
            <w:noProof/>
            <w:webHidden/>
          </w:rPr>
          <w:fldChar w:fldCharType="separate"/>
        </w:r>
        <w:r w:rsidR="00723E0A">
          <w:rPr>
            <w:noProof/>
            <w:webHidden/>
          </w:rPr>
          <w:t>14</w:t>
        </w:r>
        <w:r w:rsidR="00723E0A">
          <w:rPr>
            <w:noProof/>
            <w:webHidden/>
          </w:rPr>
          <w:fldChar w:fldCharType="end"/>
        </w:r>
      </w:hyperlink>
    </w:p>
    <w:p w14:paraId="3628937D" w14:textId="6886C375" w:rsidR="00723E0A" w:rsidRDefault="00A82404">
      <w:pPr>
        <w:pStyle w:val="TOC8"/>
        <w:rPr>
          <w:rFonts w:eastAsiaTheme="minorEastAsia"/>
          <w:noProof/>
          <w:sz w:val="22"/>
          <w:szCs w:val="22"/>
          <w:lang w:eastAsia="en-AU"/>
        </w:rPr>
      </w:pPr>
      <w:hyperlink w:anchor="_Toc75868363" w:history="1">
        <w:r w:rsidR="00723E0A" w:rsidRPr="00317EF5">
          <w:rPr>
            <w:rStyle w:val="Hyperlink"/>
            <w:noProof/>
          </w:rPr>
          <w:t>Table 1.4 : Taxation status characteristics from providers in 2019-20</w:t>
        </w:r>
        <w:r w:rsidR="00723E0A">
          <w:rPr>
            <w:noProof/>
            <w:webHidden/>
          </w:rPr>
          <w:tab/>
        </w:r>
        <w:r w:rsidR="00723E0A">
          <w:rPr>
            <w:noProof/>
            <w:webHidden/>
          </w:rPr>
          <w:fldChar w:fldCharType="begin"/>
        </w:r>
        <w:r w:rsidR="00723E0A">
          <w:rPr>
            <w:noProof/>
            <w:webHidden/>
          </w:rPr>
          <w:instrText xml:space="preserve"> PAGEREF _Toc75868363 \h </w:instrText>
        </w:r>
        <w:r w:rsidR="00723E0A">
          <w:rPr>
            <w:noProof/>
            <w:webHidden/>
          </w:rPr>
        </w:r>
        <w:r w:rsidR="00723E0A">
          <w:rPr>
            <w:noProof/>
            <w:webHidden/>
          </w:rPr>
          <w:fldChar w:fldCharType="separate"/>
        </w:r>
        <w:r w:rsidR="00723E0A">
          <w:rPr>
            <w:noProof/>
            <w:webHidden/>
          </w:rPr>
          <w:t>14</w:t>
        </w:r>
        <w:r w:rsidR="00723E0A">
          <w:rPr>
            <w:noProof/>
            <w:webHidden/>
          </w:rPr>
          <w:fldChar w:fldCharType="end"/>
        </w:r>
      </w:hyperlink>
    </w:p>
    <w:p w14:paraId="4DAF00BF" w14:textId="06E1BE1E" w:rsidR="00723E0A" w:rsidRDefault="00A82404">
      <w:pPr>
        <w:pStyle w:val="TOC8"/>
        <w:rPr>
          <w:rFonts w:eastAsiaTheme="minorEastAsia"/>
          <w:noProof/>
          <w:sz w:val="22"/>
          <w:szCs w:val="22"/>
          <w:lang w:eastAsia="en-AU"/>
        </w:rPr>
      </w:pPr>
      <w:hyperlink w:anchor="_Toc75868364" w:history="1">
        <w:r w:rsidR="00723E0A" w:rsidRPr="00317EF5">
          <w:rPr>
            <w:rStyle w:val="Hyperlink"/>
            <w:noProof/>
          </w:rPr>
          <w:t>Table 1.5 : Definitions for disaggregation of organisational size by revenue</w:t>
        </w:r>
        <w:r w:rsidR="00723E0A">
          <w:rPr>
            <w:noProof/>
            <w:webHidden/>
          </w:rPr>
          <w:tab/>
        </w:r>
        <w:r w:rsidR="00723E0A">
          <w:rPr>
            <w:noProof/>
            <w:webHidden/>
          </w:rPr>
          <w:fldChar w:fldCharType="begin"/>
        </w:r>
        <w:r w:rsidR="00723E0A">
          <w:rPr>
            <w:noProof/>
            <w:webHidden/>
          </w:rPr>
          <w:instrText xml:space="preserve"> PAGEREF _Toc75868364 \h </w:instrText>
        </w:r>
        <w:r w:rsidR="00723E0A">
          <w:rPr>
            <w:noProof/>
            <w:webHidden/>
          </w:rPr>
        </w:r>
        <w:r w:rsidR="00723E0A">
          <w:rPr>
            <w:noProof/>
            <w:webHidden/>
          </w:rPr>
          <w:fldChar w:fldCharType="separate"/>
        </w:r>
        <w:r w:rsidR="00723E0A">
          <w:rPr>
            <w:noProof/>
            <w:webHidden/>
          </w:rPr>
          <w:t>15</w:t>
        </w:r>
        <w:r w:rsidR="00723E0A">
          <w:rPr>
            <w:noProof/>
            <w:webHidden/>
          </w:rPr>
          <w:fldChar w:fldCharType="end"/>
        </w:r>
      </w:hyperlink>
    </w:p>
    <w:p w14:paraId="4DBC6D29" w14:textId="1C0EA80D" w:rsidR="00723E0A" w:rsidRDefault="00A82404">
      <w:pPr>
        <w:pStyle w:val="TOC8"/>
        <w:rPr>
          <w:rFonts w:eastAsiaTheme="minorEastAsia"/>
          <w:noProof/>
          <w:sz w:val="22"/>
          <w:szCs w:val="22"/>
          <w:lang w:eastAsia="en-AU"/>
        </w:rPr>
      </w:pPr>
      <w:hyperlink w:anchor="_Toc75868365" w:history="1">
        <w:r w:rsidR="00723E0A" w:rsidRPr="00317EF5">
          <w:rPr>
            <w:rStyle w:val="Hyperlink"/>
            <w:noProof/>
          </w:rPr>
          <w:t>Table 2.1 : Questions where ‘zero’ responses were removed</w:t>
        </w:r>
        <w:r w:rsidR="00723E0A">
          <w:rPr>
            <w:noProof/>
            <w:webHidden/>
          </w:rPr>
          <w:tab/>
        </w:r>
        <w:r w:rsidR="00723E0A">
          <w:rPr>
            <w:noProof/>
            <w:webHidden/>
          </w:rPr>
          <w:fldChar w:fldCharType="begin"/>
        </w:r>
        <w:r w:rsidR="00723E0A">
          <w:rPr>
            <w:noProof/>
            <w:webHidden/>
          </w:rPr>
          <w:instrText xml:space="preserve"> PAGEREF _Toc75868365 \h </w:instrText>
        </w:r>
        <w:r w:rsidR="00723E0A">
          <w:rPr>
            <w:noProof/>
            <w:webHidden/>
          </w:rPr>
        </w:r>
        <w:r w:rsidR="00723E0A">
          <w:rPr>
            <w:noProof/>
            <w:webHidden/>
          </w:rPr>
          <w:fldChar w:fldCharType="separate"/>
        </w:r>
        <w:r w:rsidR="00723E0A">
          <w:rPr>
            <w:noProof/>
            <w:webHidden/>
          </w:rPr>
          <w:t>17</w:t>
        </w:r>
        <w:r w:rsidR="00723E0A">
          <w:rPr>
            <w:noProof/>
            <w:webHidden/>
          </w:rPr>
          <w:fldChar w:fldCharType="end"/>
        </w:r>
      </w:hyperlink>
    </w:p>
    <w:p w14:paraId="50B4AC90" w14:textId="37430350" w:rsidR="00723E0A" w:rsidRDefault="00A82404">
      <w:pPr>
        <w:pStyle w:val="TOC8"/>
        <w:rPr>
          <w:rFonts w:eastAsiaTheme="minorEastAsia"/>
          <w:noProof/>
          <w:sz w:val="22"/>
          <w:szCs w:val="22"/>
          <w:lang w:eastAsia="en-AU"/>
        </w:rPr>
      </w:pPr>
      <w:hyperlink w:anchor="_Toc75868366" w:history="1">
        <w:r w:rsidR="00723E0A" w:rsidRPr="00317EF5">
          <w:rPr>
            <w:rStyle w:val="Hyperlink"/>
            <w:noProof/>
          </w:rPr>
          <w:t>Table 3.1 : Weighted average pay for DSWs</w:t>
        </w:r>
        <w:r w:rsidR="00723E0A">
          <w:rPr>
            <w:noProof/>
            <w:webHidden/>
          </w:rPr>
          <w:tab/>
        </w:r>
        <w:r w:rsidR="00723E0A">
          <w:rPr>
            <w:noProof/>
            <w:webHidden/>
          </w:rPr>
          <w:fldChar w:fldCharType="begin"/>
        </w:r>
        <w:r w:rsidR="00723E0A">
          <w:rPr>
            <w:noProof/>
            <w:webHidden/>
          </w:rPr>
          <w:instrText xml:space="preserve"> PAGEREF _Toc75868366 \h </w:instrText>
        </w:r>
        <w:r w:rsidR="00723E0A">
          <w:rPr>
            <w:noProof/>
            <w:webHidden/>
          </w:rPr>
        </w:r>
        <w:r w:rsidR="00723E0A">
          <w:rPr>
            <w:noProof/>
            <w:webHidden/>
          </w:rPr>
          <w:fldChar w:fldCharType="separate"/>
        </w:r>
        <w:r w:rsidR="00723E0A">
          <w:rPr>
            <w:noProof/>
            <w:webHidden/>
          </w:rPr>
          <w:t>20</w:t>
        </w:r>
        <w:r w:rsidR="00723E0A">
          <w:rPr>
            <w:noProof/>
            <w:webHidden/>
          </w:rPr>
          <w:fldChar w:fldCharType="end"/>
        </w:r>
      </w:hyperlink>
    </w:p>
    <w:p w14:paraId="3E4CF504" w14:textId="4BE263DD" w:rsidR="00723E0A" w:rsidRDefault="00A82404">
      <w:pPr>
        <w:pStyle w:val="TOC8"/>
        <w:rPr>
          <w:rFonts w:eastAsiaTheme="minorEastAsia"/>
          <w:noProof/>
          <w:sz w:val="22"/>
          <w:szCs w:val="22"/>
          <w:lang w:eastAsia="en-AU"/>
        </w:rPr>
      </w:pPr>
      <w:hyperlink w:anchor="_Toc75868367" w:history="1">
        <w:r w:rsidR="00723E0A" w:rsidRPr="00317EF5">
          <w:rPr>
            <w:rStyle w:val="Hyperlink"/>
            <w:noProof/>
          </w:rPr>
          <w:t>Table 3.2 : Weighted average pay for DSWs by size of organisation, by revenue</w:t>
        </w:r>
        <w:r w:rsidR="00723E0A">
          <w:rPr>
            <w:noProof/>
            <w:webHidden/>
          </w:rPr>
          <w:tab/>
        </w:r>
        <w:r w:rsidR="00723E0A">
          <w:rPr>
            <w:noProof/>
            <w:webHidden/>
          </w:rPr>
          <w:fldChar w:fldCharType="begin"/>
        </w:r>
        <w:r w:rsidR="00723E0A">
          <w:rPr>
            <w:noProof/>
            <w:webHidden/>
          </w:rPr>
          <w:instrText xml:space="preserve"> PAGEREF _Toc75868367 \h </w:instrText>
        </w:r>
        <w:r w:rsidR="00723E0A">
          <w:rPr>
            <w:noProof/>
            <w:webHidden/>
          </w:rPr>
        </w:r>
        <w:r w:rsidR="00723E0A">
          <w:rPr>
            <w:noProof/>
            <w:webHidden/>
          </w:rPr>
          <w:fldChar w:fldCharType="separate"/>
        </w:r>
        <w:r w:rsidR="00723E0A">
          <w:rPr>
            <w:noProof/>
            <w:webHidden/>
          </w:rPr>
          <w:t>20</w:t>
        </w:r>
        <w:r w:rsidR="00723E0A">
          <w:rPr>
            <w:noProof/>
            <w:webHidden/>
          </w:rPr>
          <w:fldChar w:fldCharType="end"/>
        </w:r>
      </w:hyperlink>
    </w:p>
    <w:p w14:paraId="29607917" w14:textId="6B5F9BED" w:rsidR="00723E0A" w:rsidRDefault="00A82404">
      <w:pPr>
        <w:pStyle w:val="TOC8"/>
        <w:rPr>
          <w:rFonts w:eastAsiaTheme="minorEastAsia"/>
          <w:noProof/>
          <w:sz w:val="22"/>
          <w:szCs w:val="22"/>
          <w:lang w:eastAsia="en-AU"/>
        </w:rPr>
      </w:pPr>
      <w:hyperlink w:anchor="_Toc75868368" w:history="1">
        <w:r w:rsidR="00723E0A" w:rsidRPr="00317EF5">
          <w:rPr>
            <w:rStyle w:val="Hyperlink"/>
            <w:noProof/>
          </w:rPr>
          <w:t>Table 3.3 : Weighted average pay for DSWs by primary service type, by revenue</w:t>
        </w:r>
        <w:r w:rsidR="00723E0A">
          <w:rPr>
            <w:noProof/>
            <w:webHidden/>
          </w:rPr>
          <w:tab/>
        </w:r>
        <w:r w:rsidR="00723E0A">
          <w:rPr>
            <w:noProof/>
            <w:webHidden/>
          </w:rPr>
          <w:fldChar w:fldCharType="begin"/>
        </w:r>
        <w:r w:rsidR="00723E0A">
          <w:rPr>
            <w:noProof/>
            <w:webHidden/>
          </w:rPr>
          <w:instrText xml:space="preserve"> PAGEREF _Toc75868368 \h </w:instrText>
        </w:r>
        <w:r w:rsidR="00723E0A">
          <w:rPr>
            <w:noProof/>
            <w:webHidden/>
          </w:rPr>
        </w:r>
        <w:r w:rsidR="00723E0A">
          <w:rPr>
            <w:noProof/>
            <w:webHidden/>
          </w:rPr>
          <w:fldChar w:fldCharType="separate"/>
        </w:r>
        <w:r w:rsidR="00723E0A">
          <w:rPr>
            <w:noProof/>
            <w:webHidden/>
          </w:rPr>
          <w:t>21</w:t>
        </w:r>
        <w:r w:rsidR="00723E0A">
          <w:rPr>
            <w:noProof/>
            <w:webHidden/>
          </w:rPr>
          <w:fldChar w:fldCharType="end"/>
        </w:r>
      </w:hyperlink>
    </w:p>
    <w:p w14:paraId="75122AA3" w14:textId="2CB4C03B" w:rsidR="00723E0A" w:rsidRDefault="00A82404">
      <w:pPr>
        <w:pStyle w:val="TOC8"/>
        <w:rPr>
          <w:rFonts w:eastAsiaTheme="minorEastAsia"/>
          <w:noProof/>
          <w:sz w:val="22"/>
          <w:szCs w:val="22"/>
          <w:lang w:eastAsia="en-AU"/>
        </w:rPr>
      </w:pPr>
      <w:hyperlink w:anchor="_Toc75868369" w:history="1">
        <w:r w:rsidR="00723E0A" w:rsidRPr="00317EF5">
          <w:rPr>
            <w:rStyle w:val="Hyperlink"/>
            <w:noProof/>
          </w:rPr>
          <w:t>Table 3.4 : Supervision costs and span of control</w:t>
        </w:r>
        <w:r w:rsidR="00723E0A">
          <w:rPr>
            <w:noProof/>
            <w:webHidden/>
          </w:rPr>
          <w:tab/>
        </w:r>
        <w:r w:rsidR="00723E0A">
          <w:rPr>
            <w:noProof/>
            <w:webHidden/>
          </w:rPr>
          <w:fldChar w:fldCharType="begin"/>
        </w:r>
        <w:r w:rsidR="00723E0A">
          <w:rPr>
            <w:noProof/>
            <w:webHidden/>
          </w:rPr>
          <w:instrText xml:space="preserve"> PAGEREF _Toc75868369 \h </w:instrText>
        </w:r>
        <w:r w:rsidR="00723E0A">
          <w:rPr>
            <w:noProof/>
            <w:webHidden/>
          </w:rPr>
        </w:r>
        <w:r w:rsidR="00723E0A">
          <w:rPr>
            <w:noProof/>
            <w:webHidden/>
          </w:rPr>
          <w:fldChar w:fldCharType="separate"/>
        </w:r>
        <w:r w:rsidR="00723E0A">
          <w:rPr>
            <w:noProof/>
            <w:webHidden/>
          </w:rPr>
          <w:t>21</w:t>
        </w:r>
        <w:r w:rsidR="00723E0A">
          <w:rPr>
            <w:noProof/>
            <w:webHidden/>
          </w:rPr>
          <w:fldChar w:fldCharType="end"/>
        </w:r>
      </w:hyperlink>
    </w:p>
    <w:p w14:paraId="54FAB3C3" w14:textId="171AD6F5" w:rsidR="00723E0A" w:rsidRDefault="00A82404">
      <w:pPr>
        <w:pStyle w:val="TOC8"/>
        <w:rPr>
          <w:rFonts w:eastAsiaTheme="minorEastAsia"/>
          <w:noProof/>
          <w:sz w:val="22"/>
          <w:szCs w:val="22"/>
          <w:lang w:eastAsia="en-AU"/>
        </w:rPr>
      </w:pPr>
      <w:hyperlink w:anchor="_Toc75868370" w:history="1">
        <w:r w:rsidR="00723E0A" w:rsidRPr="00317EF5">
          <w:rPr>
            <w:rStyle w:val="Hyperlink"/>
            <w:noProof/>
          </w:rPr>
          <w:t>Table 3.5 : Span of control by headcount by size of organisation, based on revenue</w:t>
        </w:r>
        <w:r w:rsidR="00723E0A">
          <w:rPr>
            <w:noProof/>
            <w:webHidden/>
          </w:rPr>
          <w:tab/>
        </w:r>
        <w:r w:rsidR="00723E0A">
          <w:rPr>
            <w:noProof/>
            <w:webHidden/>
          </w:rPr>
          <w:fldChar w:fldCharType="begin"/>
        </w:r>
        <w:r w:rsidR="00723E0A">
          <w:rPr>
            <w:noProof/>
            <w:webHidden/>
          </w:rPr>
          <w:instrText xml:space="preserve"> PAGEREF _Toc75868370 \h </w:instrText>
        </w:r>
        <w:r w:rsidR="00723E0A">
          <w:rPr>
            <w:noProof/>
            <w:webHidden/>
          </w:rPr>
        </w:r>
        <w:r w:rsidR="00723E0A">
          <w:rPr>
            <w:noProof/>
            <w:webHidden/>
          </w:rPr>
          <w:fldChar w:fldCharType="separate"/>
        </w:r>
        <w:r w:rsidR="00723E0A">
          <w:rPr>
            <w:noProof/>
            <w:webHidden/>
          </w:rPr>
          <w:t>23</w:t>
        </w:r>
        <w:r w:rsidR="00723E0A">
          <w:rPr>
            <w:noProof/>
            <w:webHidden/>
          </w:rPr>
          <w:fldChar w:fldCharType="end"/>
        </w:r>
      </w:hyperlink>
    </w:p>
    <w:p w14:paraId="30CF261E" w14:textId="5B47CC94" w:rsidR="00723E0A" w:rsidRDefault="00A82404">
      <w:pPr>
        <w:pStyle w:val="TOC8"/>
        <w:rPr>
          <w:rFonts w:eastAsiaTheme="minorEastAsia"/>
          <w:noProof/>
          <w:sz w:val="22"/>
          <w:szCs w:val="22"/>
          <w:lang w:eastAsia="en-AU"/>
        </w:rPr>
      </w:pPr>
      <w:hyperlink w:anchor="_Toc75868371" w:history="1">
        <w:r w:rsidR="00723E0A" w:rsidRPr="00317EF5">
          <w:rPr>
            <w:rStyle w:val="Hyperlink"/>
            <w:noProof/>
          </w:rPr>
          <w:t>Table 3.6 : Span of control by headcount by primary service type, by revenue</w:t>
        </w:r>
        <w:r w:rsidR="00723E0A">
          <w:rPr>
            <w:noProof/>
            <w:webHidden/>
          </w:rPr>
          <w:tab/>
        </w:r>
        <w:r w:rsidR="00723E0A">
          <w:rPr>
            <w:noProof/>
            <w:webHidden/>
          </w:rPr>
          <w:fldChar w:fldCharType="begin"/>
        </w:r>
        <w:r w:rsidR="00723E0A">
          <w:rPr>
            <w:noProof/>
            <w:webHidden/>
          </w:rPr>
          <w:instrText xml:space="preserve"> PAGEREF _Toc75868371 \h </w:instrText>
        </w:r>
        <w:r w:rsidR="00723E0A">
          <w:rPr>
            <w:noProof/>
            <w:webHidden/>
          </w:rPr>
        </w:r>
        <w:r w:rsidR="00723E0A">
          <w:rPr>
            <w:noProof/>
            <w:webHidden/>
          </w:rPr>
          <w:fldChar w:fldCharType="separate"/>
        </w:r>
        <w:r w:rsidR="00723E0A">
          <w:rPr>
            <w:noProof/>
            <w:webHidden/>
          </w:rPr>
          <w:t>23</w:t>
        </w:r>
        <w:r w:rsidR="00723E0A">
          <w:rPr>
            <w:noProof/>
            <w:webHidden/>
          </w:rPr>
          <w:fldChar w:fldCharType="end"/>
        </w:r>
      </w:hyperlink>
    </w:p>
    <w:p w14:paraId="15F6246B" w14:textId="6AB3B203" w:rsidR="00723E0A" w:rsidRDefault="00A82404">
      <w:pPr>
        <w:pStyle w:val="TOC8"/>
        <w:rPr>
          <w:rFonts w:eastAsiaTheme="minorEastAsia"/>
          <w:noProof/>
          <w:sz w:val="22"/>
          <w:szCs w:val="22"/>
          <w:lang w:eastAsia="en-AU"/>
        </w:rPr>
      </w:pPr>
      <w:hyperlink w:anchor="_Toc75868372" w:history="1">
        <w:r w:rsidR="00723E0A" w:rsidRPr="00317EF5">
          <w:rPr>
            <w:rStyle w:val="Hyperlink"/>
            <w:noProof/>
          </w:rPr>
          <w:t>Table 3.7 : Span of control by headcount by main state/territory the provider operates in, by participant count</w:t>
        </w:r>
        <w:r w:rsidR="00723E0A">
          <w:rPr>
            <w:noProof/>
            <w:webHidden/>
          </w:rPr>
          <w:tab/>
        </w:r>
        <w:r w:rsidR="00723E0A">
          <w:rPr>
            <w:noProof/>
            <w:webHidden/>
          </w:rPr>
          <w:fldChar w:fldCharType="begin"/>
        </w:r>
        <w:r w:rsidR="00723E0A">
          <w:rPr>
            <w:noProof/>
            <w:webHidden/>
          </w:rPr>
          <w:instrText xml:space="preserve"> PAGEREF _Toc75868372 \h </w:instrText>
        </w:r>
        <w:r w:rsidR="00723E0A">
          <w:rPr>
            <w:noProof/>
            <w:webHidden/>
          </w:rPr>
        </w:r>
        <w:r w:rsidR="00723E0A">
          <w:rPr>
            <w:noProof/>
            <w:webHidden/>
          </w:rPr>
          <w:fldChar w:fldCharType="separate"/>
        </w:r>
        <w:r w:rsidR="00723E0A">
          <w:rPr>
            <w:noProof/>
            <w:webHidden/>
          </w:rPr>
          <w:t>24</w:t>
        </w:r>
        <w:r w:rsidR="00723E0A">
          <w:rPr>
            <w:noProof/>
            <w:webHidden/>
          </w:rPr>
          <w:fldChar w:fldCharType="end"/>
        </w:r>
      </w:hyperlink>
    </w:p>
    <w:p w14:paraId="1EDFD658" w14:textId="71F33C4F" w:rsidR="00723E0A" w:rsidRDefault="00A82404">
      <w:pPr>
        <w:pStyle w:val="TOC8"/>
        <w:rPr>
          <w:rFonts w:eastAsiaTheme="minorEastAsia"/>
          <w:noProof/>
          <w:sz w:val="22"/>
          <w:szCs w:val="22"/>
          <w:lang w:eastAsia="en-AU"/>
        </w:rPr>
      </w:pPr>
      <w:hyperlink w:anchor="_Toc75868373" w:history="1">
        <w:r w:rsidR="00723E0A" w:rsidRPr="00317EF5">
          <w:rPr>
            <w:rStyle w:val="Hyperlink"/>
            <w:noProof/>
          </w:rPr>
          <w:t>Table 3.8 : Back office share by FTE</w:t>
        </w:r>
        <w:r w:rsidR="00723E0A">
          <w:rPr>
            <w:noProof/>
            <w:webHidden/>
          </w:rPr>
          <w:tab/>
        </w:r>
        <w:r w:rsidR="00723E0A">
          <w:rPr>
            <w:noProof/>
            <w:webHidden/>
          </w:rPr>
          <w:fldChar w:fldCharType="begin"/>
        </w:r>
        <w:r w:rsidR="00723E0A">
          <w:rPr>
            <w:noProof/>
            <w:webHidden/>
          </w:rPr>
          <w:instrText xml:space="preserve"> PAGEREF _Toc75868373 \h </w:instrText>
        </w:r>
        <w:r w:rsidR="00723E0A">
          <w:rPr>
            <w:noProof/>
            <w:webHidden/>
          </w:rPr>
        </w:r>
        <w:r w:rsidR="00723E0A">
          <w:rPr>
            <w:noProof/>
            <w:webHidden/>
          </w:rPr>
          <w:fldChar w:fldCharType="separate"/>
        </w:r>
        <w:r w:rsidR="00723E0A">
          <w:rPr>
            <w:noProof/>
            <w:webHidden/>
          </w:rPr>
          <w:t>24</w:t>
        </w:r>
        <w:r w:rsidR="00723E0A">
          <w:rPr>
            <w:noProof/>
            <w:webHidden/>
          </w:rPr>
          <w:fldChar w:fldCharType="end"/>
        </w:r>
      </w:hyperlink>
    </w:p>
    <w:p w14:paraId="0C2EADA9" w14:textId="6017BEE9" w:rsidR="00723E0A" w:rsidRDefault="00A82404">
      <w:pPr>
        <w:pStyle w:val="TOC8"/>
        <w:rPr>
          <w:rFonts w:eastAsiaTheme="minorEastAsia"/>
          <w:noProof/>
          <w:sz w:val="22"/>
          <w:szCs w:val="22"/>
          <w:lang w:eastAsia="en-AU"/>
        </w:rPr>
      </w:pPr>
      <w:hyperlink w:anchor="_Toc75868374" w:history="1">
        <w:r w:rsidR="00723E0A" w:rsidRPr="00317EF5">
          <w:rPr>
            <w:rStyle w:val="Hyperlink"/>
            <w:noProof/>
          </w:rPr>
          <w:t>Table 3.9 : Back office share (FTE) by size of organisation, based on revenue</w:t>
        </w:r>
        <w:r w:rsidR="00723E0A">
          <w:rPr>
            <w:noProof/>
            <w:webHidden/>
          </w:rPr>
          <w:tab/>
        </w:r>
        <w:r w:rsidR="00723E0A">
          <w:rPr>
            <w:noProof/>
            <w:webHidden/>
          </w:rPr>
          <w:fldChar w:fldCharType="begin"/>
        </w:r>
        <w:r w:rsidR="00723E0A">
          <w:rPr>
            <w:noProof/>
            <w:webHidden/>
          </w:rPr>
          <w:instrText xml:space="preserve"> PAGEREF _Toc75868374 \h </w:instrText>
        </w:r>
        <w:r w:rsidR="00723E0A">
          <w:rPr>
            <w:noProof/>
            <w:webHidden/>
          </w:rPr>
        </w:r>
        <w:r w:rsidR="00723E0A">
          <w:rPr>
            <w:noProof/>
            <w:webHidden/>
          </w:rPr>
          <w:fldChar w:fldCharType="separate"/>
        </w:r>
        <w:r w:rsidR="00723E0A">
          <w:rPr>
            <w:noProof/>
            <w:webHidden/>
          </w:rPr>
          <w:t>25</w:t>
        </w:r>
        <w:r w:rsidR="00723E0A">
          <w:rPr>
            <w:noProof/>
            <w:webHidden/>
          </w:rPr>
          <w:fldChar w:fldCharType="end"/>
        </w:r>
      </w:hyperlink>
    </w:p>
    <w:p w14:paraId="75C8EF01" w14:textId="231D7733" w:rsidR="00723E0A" w:rsidRDefault="00A82404">
      <w:pPr>
        <w:pStyle w:val="TOC8"/>
        <w:rPr>
          <w:rFonts w:eastAsiaTheme="minorEastAsia"/>
          <w:noProof/>
          <w:sz w:val="22"/>
          <w:szCs w:val="22"/>
          <w:lang w:eastAsia="en-AU"/>
        </w:rPr>
      </w:pPr>
      <w:hyperlink w:anchor="_Toc75868375" w:history="1">
        <w:r w:rsidR="00723E0A" w:rsidRPr="00317EF5">
          <w:rPr>
            <w:rStyle w:val="Hyperlink"/>
            <w:noProof/>
          </w:rPr>
          <w:t>Table 3.10 : Back office share (FTE) by primary service type, by revenue</w:t>
        </w:r>
        <w:r w:rsidR="00723E0A">
          <w:rPr>
            <w:noProof/>
            <w:webHidden/>
          </w:rPr>
          <w:tab/>
        </w:r>
        <w:r w:rsidR="00723E0A">
          <w:rPr>
            <w:noProof/>
            <w:webHidden/>
          </w:rPr>
          <w:fldChar w:fldCharType="begin"/>
        </w:r>
        <w:r w:rsidR="00723E0A">
          <w:rPr>
            <w:noProof/>
            <w:webHidden/>
          </w:rPr>
          <w:instrText xml:space="preserve"> PAGEREF _Toc75868375 \h </w:instrText>
        </w:r>
        <w:r w:rsidR="00723E0A">
          <w:rPr>
            <w:noProof/>
            <w:webHidden/>
          </w:rPr>
        </w:r>
        <w:r w:rsidR="00723E0A">
          <w:rPr>
            <w:noProof/>
            <w:webHidden/>
          </w:rPr>
          <w:fldChar w:fldCharType="separate"/>
        </w:r>
        <w:r w:rsidR="00723E0A">
          <w:rPr>
            <w:noProof/>
            <w:webHidden/>
          </w:rPr>
          <w:t>25</w:t>
        </w:r>
        <w:r w:rsidR="00723E0A">
          <w:rPr>
            <w:noProof/>
            <w:webHidden/>
          </w:rPr>
          <w:fldChar w:fldCharType="end"/>
        </w:r>
      </w:hyperlink>
    </w:p>
    <w:p w14:paraId="3885E58F" w14:textId="208BCB72" w:rsidR="00723E0A" w:rsidRDefault="00A82404">
      <w:pPr>
        <w:pStyle w:val="TOC8"/>
        <w:rPr>
          <w:rFonts w:eastAsiaTheme="minorEastAsia"/>
          <w:noProof/>
          <w:sz w:val="22"/>
          <w:szCs w:val="22"/>
          <w:lang w:eastAsia="en-AU"/>
        </w:rPr>
      </w:pPr>
      <w:hyperlink w:anchor="_Toc75868376" w:history="1">
        <w:r w:rsidR="00723E0A" w:rsidRPr="00317EF5">
          <w:rPr>
            <w:rStyle w:val="Hyperlink"/>
            <w:noProof/>
          </w:rPr>
          <w:t>Table 3.11 : Permanent employment rate (across all staff)</w:t>
        </w:r>
        <w:r w:rsidR="00723E0A">
          <w:rPr>
            <w:noProof/>
            <w:webHidden/>
          </w:rPr>
          <w:tab/>
        </w:r>
        <w:r w:rsidR="00723E0A">
          <w:rPr>
            <w:noProof/>
            <w:webHidden/>
          </w:rPr>
          <w:fldChar w:fldCharType="begin"/>
        </w:r>
        <w:r w:rsidR="00723E0A">
          <w:rPr>
            <w:noProof/>
            <w:webHidden/>
          </w:rPr>
          <w:instrText xml:space="preserve"> PAGEREF _Toc75868376 \h </w:instrText>
        </w:r>
        <w:r w:rsidR="00723E0A">
          <w:rPr>
            <w:noProof/>
            <w:webHidden/>
          </w:rPr>
        </w:r>
        <w:r w:rsidR="00723E0A">
          <w:rPr>
            <w:noProof/>
            <w:webHidden/>
          </w:rPr>
          <w:fldChar w:fldCharType="separate"/>
        </w:r>
        <w:r w:rsidR="00723E0A">
          <w:rPr>
            <w:noProof/>
            <w:webHidden/>
          </w:rPr>
          <w:t>26</w:t>
        </w:r>
        <w:r w:rsidR="00723E0A">
          <w:rPr>
            <w:noProof/>
            <w:webHidden/>
          </w:rPr>
          <w:fldChar w:fldCharType="end"/>
        </w:r>
      </w:hyperlink>
    </w:p>
    <w:p w14:paraId="03C483E2" w14:textId="779D8FA3" w:rsidR="00723E0A" w:rsidRDefault="00A82404">
      <w:pPr>
        <w:pStyle w:val="TOC8"/>
        <w:rPr>
          <w:rFonts w:eastAsiaTheme="minorEastAsia"/>
          <w:noProof/>
          <w:sz w:val="22"/>
          <w:szCs w:val="22"/>
          <w:lang w:eastAsia="en-AU"/>
        </w:rPr>
      </w:pPr>
      <w:hyperlink w:anchor="_Toc75868377" w:history="1">
        <w:r w:rsidR="00723E0A" w:rsidRPr="00317EF5">
          <w:rPr>
            <w:rStyle w:val="Hyperlink"/>
            <w:noProof/>
          </w:rPr>
          <w:t>Table 3.12 : Permanent employment rate for all staff by size of organisation, by revenue</w:t>
        </w:r>
        <w:r w:rsidR="00723E0A">
          <w:rPr>
            <w:noProof/>
            <w:webHidden/>
          </w:rPr>
          <w:tab/>
        </w:r>
        <w:r w:rsidR="00723E0A">
          <w:rPr>
            <w:noProof/>
            <w:webHidden/>
          </w:rPr>
          <w:fldChar w:fldCharType="begin"/>
        </w:r>
        <w:r w:rsidR="00723E0A">
          <w:rPr>
            <w:noProof/>
            <w:webHidden/>
          </w:rPr>
          <w:instrText xml:space="preserve"> PAGEREF _Toc75868377 \h </w:instrText>
        </w:r>
        <w:r w:rsidR="00723E0A">
          <w:rPr>
            <w:noProof/>
            <w:webHidden/>
          </w:rPr>
        </w:r>
        <w:r w:rsidR="00723E0A">
          <w:rPr>
            <w:noProof/>
            <w:webHidden/>
          </w:rPr>
          <w:fldChar w:fldCharType="separate"/>
        </w:r>
        <w:r w:rsidR="00723E0A">
          <w:rPr>
            <w:noProof/>
            <w:webHidden/>
          </w:rPr>
          <w:t>27</w:t>
        </w:r>
        <w:r w:rsidR="00723E0A">
          <w:rPr>
            <w:noProof/>
            <w:webHidden/>
          </w:rPr>
          <w:fldChar w:fldCharType="end"/>
        </w:r>
      </w:hyperlink>
    </w:p>
    <w:p w14:paraId="25041BEB" w14:textId="659FC4F3" w:rsidR="00723E0A" w:rsidRDefault="00A82404">
      <w:pPr>
        <w:pStyle w:val="TOC8"/>
        <w:rPr>
          <w:rFonts w:eastAsiaTheme="minorEastAsia"/>
          <w:noProof/>
          <w:sz w:val="22"/>
          <w:szCs w:val="22"/>
          <w:lang w:eastAsia="en-AU"/>
        </w:rPr>
      </w:pPr>
      <w:hyperlink w:anchor="_Toc75868378" w:history="1">
        <w:r w:rsidR="00723E0A" w:rsidRPr="00317EF5">
          <w:rPr>
            <w:rStyle w:val="Hyperlink"/>
            <w:noProof/>
          </w:rPr>
          <w:t>Table 3.13 : Permanent employee rate for all staff, by organisation share of NDIS revenue</w:t>
        </w:r>
        <w:r w:rsidR="00723E0A">
          <w:rPr>
            <w:noProof/>
            <w:webHidden/>
          </w:rPr>
          <w:tab/>
        </w:r>
        <w:r w:rsidR="00723E0A">
          <w:rPr>
            <w:noProof/>
            <w:webHidden/>
          </w:rPr>
          <w:fldChar w:fldCharType="begin"/>
        </w:r>
        <w:r w:rsidR="00723E0A">
          <w:rPr>
            <w:noProof/>
            <w:webHidden/>
          </w:rPr>
          <w:instrText xml:space="preserve"> PAGEREF _Toc75868378 \h </w:instrText>
        </w:r>
        <w:r w:rsidR="00723E0A">
          <w:rPr>
            <w:noProof/>
            <w:webHidden/>
          </w:rPr>
        </w:r>
        <w:r w:rsidR="00723E0A">
          <w:rPr>
            <w:noProof/>
            <w:webHidden/>
          </w:rPr>
          <w:fldChar w:fldCharType="separate"/>
        </w:r>
        <w:r w:rsidR="00723E0A">
          <w:rPr>
            <w:noProof/>
            <w:webHidden/>
          </w:rPr>
          <w:t>27</w:t>
        </w:r>
        <w:r w:rsidR="00723E0A">
          <w:rPr>
            <w:noProof/>
            <w:webHidden/>
          </w:rPr>
          <w:fldChar w:fldCharType="end"/>
        </w:r>
      </w:hyperlink>
    </w:p>
    <w:p w14:paraId="29AFBD4C" w14:textId="2C32359A" w:rsidR="00723E0A" w:rsidRDefault="00A82404">
      <w:pPr>
        <w:pStyle w:val="TOC8"/>
        <w:rPr>
          <w:rFonts w:eastAsiaTheme="minorEastAsia"/>
          <w:noProof/>
          <w:sz w:val="22"/>
          <w:szCs w:val="22"/>
          <w:lang w:eastAsia="en-AU"/>
        </w:rPr>
      </w:pPr>
      <w:hyperlink w:anchor="_Toc75868379" w:history="1">
        <w:r w:rsidR="00723E0A" w:rsidRPr="00317EF5">
          <w:rPr>
            <w:rStyle w:val="Hyperlink"/>
            <w:noProof/>
          </w:rPr>
          <w:t>Table 3.14 : Permanent employment rate for all staff by main state/territory the provider operates in, by participant count</w:t>
        </w:r>
        <w:r w:rsidR="00723E0A">
          <w:rPr>
            <w:noProof/>
            <w:webHidden/>
          </w:rPr>
          <w:tab/>
        </w:r>
        <w:r w:rsidR="00723E0A">
          <w:rPr>
            <w:noProof/>
            <w:webHidden/>
          </w:rPr>
          <w:fldChar w:fldCharType="begin"/>
        </w:r>
        <w:r w:rsidR="00723E0A">
          <w:rPr>
            <w:noProof/>
            <w:webHidden/>
          </w:rPr>
          <w:instrText xml:space="preserve"> PAGEREF _Toc75868379 \h </w:instrText>
        </w:r>
        <w:r w:rsidR="00723E0A">
          <w:rPr>
            <w:noProof/>
            <w:webHidden/>
          </w:rPr>
        </w:r>
        <w:r w:rsidR="00723E0A">
          <w:rPr>
            <w:noProof/>
            <w:webHidden/>
          </w:rPr>
          <w:fldChar w:fldCharType="separate"/>
        </w:r>
        <w:r w:rsidR="00723E0A">
          <w:rPr>
            <w:noProof/>
            <w:webHidden/>
          </w:rPr>
          <w:t>27</w:t>
        </w:r>
        <w:r w:rsidR="00723E0A">
          <w:rPr>
            <w:noProof/>
            <w:webHidden/>
          </w:rPr>
          <w:fldChar w:fldCharType="end"/>
        </w:r>
      </w:hyperlink>
    </w:p>
    <w:p w14:paraId="55FDC58E" w14:textId="5BC5C0C4" w:rsidR="00723E0A" w:rsidRDefault="00A82404">
      <w:pPr>
        <w:pStyle w:val="TOC8"/>
        <w:rPr>
          <w:rFonts w:eastAsiaTheme="minorEastAsia"/>
          <w:noProof/>
          <w:sz w:val="22"/>
          <w:szCs w:val="22"/>
          <w:lang w:eastAsia="en-AU"/>
        </w:rPr>
      </w:pPr>
      <w:hyperlink w:anchor="_Toc75868380" w:history="1">
        <w:r w:rsidR="00723E0A" w:rsidRPr="00317EF5">
          <w:rPr>
            <w:rStyle w:val="Hyperlink"/>
            <w:noProof/>
          </w:rPr>
          <w:t>Table 3.15 : Permanent employment rate for all staff by MMM regions, by revenue</w:t>
        </w:r>
        <w:r w:rsidR="00723E0A">
          <w:rPr>
            <w:noProof/>
            <w:webHidden/>
          </w:rPr>
          <w:tab/>
        </w:r>
        <w:r w:rsidR="00723E0A">
          <w:rPr>
            <w:noProof/>
            <w:webHidden/>
          </w:rPr>
          <w:fldChar w:fldCharType="begin"/>
        </w:r>
        <w:r w:rsidR="00723E0A">
          <w:rPr>
            <w:noProof/>
            <w:webHidden/>
          </w:rPr>
          <w:instrText xml:space="preserve"> PAGEREF _Toc75868380 \h </w:instrText>
        </w:r>
        <w:r w:rsidR="00723E0A">
          <w:rPr>
            <w:noProof/>
            <w:webHidden/>
          </w:rPr>
        </w:r>
        <w:r w:rsidR="00723E0A">
          <w:rPr>
            <w:noProof/>
            <w:webHidden/>
          </w:rPr>
          <w:fldChar w:fldCharType="separate"/>
        </w:r>
        <w:r w:rsidR="00723E0A">
          <w:rPr>
            <w:noProof/>
            <w:webHidden/>
          </w:rPr>
          <w:t>28</w:t>
        </w:r>
        <w:r w:rsidR="00723E0A">
          <w:rPr>
            <w:noProof/>
            <w:webHidden/>
          </w:rPr>
          <w:fldChar w:fldCharType="end"/>
        </w:r>
      </w:hyperlink>
    </w:p>
    <w:p w14:paraId="0390B43A" w14:textId="21549487" w:rsidR="00723E0A" w:rsidRDefault="00A82404">
      <w:pPr>
        <w:pStyle w:val="TOC8"/>
        <w:rPr>
          <w:rFonts w:eastAsiaTheme="minorEastAsia"/>
          <w:noProof/>
          <w:sz w:val="22"/>
          <w:szCs w:val="22"/>
          <w:lang w:eastAsia="en-AU"/>
        </w:rPr>
      </w:pPr>
      <w:hyperlink w:anchor="_Toc75868381" w:history="1">
        <w:r w:rsidR="00723E0A" w:rsidRPr="00317EF5">
          <w:rPr>
            <w:rStyle w:val="Hyperlink"/>
            <w:noProof/>
          </w:rPr>
          <w:t>Table 3.16 : Permanent employment rate for all staff by primary service type, by revenue</w:t>
        </w:r>
        <w:r w:rsidR="00723E0A">
          <w:rPr>
            <w:noProof/>
            <w:webHidden/>
          </w:rPr>
          <w:tab/>
        </w:r>
        <w:r w:rsidR="00723E0A">
          <w:rPr>
            <w:noProof/>
            <w:webHidden/>
          </w:rPr>
          <w:fldChar w:fldCharType="begin"/>
        </w:r>
        <w:r w:rsidR="00723E0A">
          <w:rPr>
            <w:noProof/>
            <w:webHidden/>
          </w:rPr>
          <w:instrText xml:space="preserve"> PAGEREF _Toc75868381 \h </w:instrText>
        </w:r>
        <w:r w:rsidR="00723E0A">
          <w:rPr>
            <w:noProof/>
            <w:webHidden/>
          </w:rPr>
        </w:r>
        <w:r w:rsidR="00723E0A">
          <w:rPr>
            <w:noProof/>
            <w:webHidden/>
          </w:rPr>
          <w:fldChar w:fldCharType="separate"/>
        </w:r>
        <w:r w:rsidR="00723E0A">
          <w:rPr>
            <w:noProof/>
            <w:webHidden/>
          </w:rPr>
          <w:t>28</w:t>
        </w:r>
        <w:r w:rsidR="00723E0A">
          <w:rPr>
            <w:noProof/>
            <w:webHidden/>
          </w:rPr>
          <w:fldChar w:fldCharType="end"/>
        </w:r>
      </w:hyperlink>
    </w:p>
    <w:p w14:paraId="615ECE2A" w14:textId="7088D253" w:rsidR="00723E0A" w:rsidRDefault="00A82404">
      <w:pPr>
        <w:pStyle w:val="TOC8"/>
        <w:rPr>
          <w:rFonts w:eastAsiaTheme="minorEastAsia"/>
          <w:noProof/>
          <w:sz w:val="22"/>
          <w:szCs w:val="22"/>
          <w:lang w:eastAsia="en-AU"/>
        </w:rPr>
      </w:pPr>
      <w:hyperlink w:anchor="_Toc75868382" w:history="1">
        <w:r w:rsidR="00723E0A" w:rsidRPr="00317EF5">
          <w:rPr>
            <w:rStyle w:val="Hyperlink"/>
            <w:noProof/>
          </w:rPr>
          <w:t>Table 3.17 : Salary on-costs, as a percentage of base salary</w:t>
        </w:r>
        <w:r w:rsidR="00723E0A">
          <w:rPr>
            <w:noProof/>
            <w:webHidden/>
          </w:rPr>
          <w:tab/>
        </w:r>
        <w:r w:rsidR="00723E0A">
          <w:rPr>
            <w:noProof/>
            <w:webHidden/>
          </w:rPr>
          <w:fldChar w:fldCharType="begin"/>
        </w:r>
        <w:r w:rsidR="00723E0A">
          <w:rPr>
            <w:noProof/>
            <w:webHidden/>
          </w:rPr>
          <w:instrText xml:space="preserve"> PAGEREF _Toc75868382 \h </w:instrText>
        </w:r>
        <w:r w:rsidR="00723E0A">
          <w:rPr>
            <w:noProof/>
            <w:webHidden/>
          </w:rPr>
        </w:r>
        <w:r w:rsidR="00723E0A">
          <w:rPr>
            <w:noProof/>
            <w:webHidden/>
          </w:rPr>
          <w:fldChar w:fldCharType="separate"/>
        </w:r>
        <w:r w:rsidR="00723E0A">
          <w:rPr>
            <w:noProof/>
            <w:webHidden/>
          </w:rPr>
          <w:t>28</w:t>
        </w:r>
        <w:r w:rsidR="00723E0A">
          <w:rPr>
            <w:noProof/>
            <w:webHidden/>
          </w:rPr>
          <w:fldChar w:fldCharType="end"/>
        </w:r>
      </w:hyperlink>
    </w:p>
    <w:p w14:paraId="0D180AD6" w14:textId="24A82419" w:rsidR="00723E0A" w:rsidRDefault="00A82404">
      <w:pPr>
        <w:pStyle w:val="TOC8"/>
        <w:rPr>
          <w:rFonts w:eastAsiaTheme="minorEastAsia"/>
          <w:noProof/>
          <w:sz w:val="22"/>
          <w:szCs w:val="22"/>
          <w:lang w:eastAsia="en-AU"/>
        </w:rPr>
      </w:pPr>
      <w:hyperlink w:anchor="_Toc75868383" w:history="1">
        <w:r w:rsidR="00723E0A" w:rsidRPr="00317EF5">
          <w:rPr>
            <w:rStyle w:val="Hyperlink"/>
            <w:noProof/>
          </w:rPr>
          <w:t>Table 3.18 : Standard working hours per day for full time DSWs and FLSs</w:t>
        </w:r>
        <w:r w:rsidR="00723E0A">
          <w:rPr>
            <w:noProof/>
            <w:webHidden/>
          </w:rPr>
          <w:tab/>
        </w:r>
        <w:r w:rsidR="00723E0A">
          <w:rPr>
            <w:noProof/>
            <w:webHidden/>
          </w:rPr>
          <w:fldChar w:fldCharType="begin"/>
        </w:r>
        <w:r w:rsidR="00723E0A">
          <w:rPr>
            <w:noProof/>
            <w:webHidden/>
          </w:rPr>
          <w:instrText xml:space="preserve"> PAGEREF _Toc75868383 \h </w:instrText>
        </w:r>
        <w:r w:rsidR="00723E0A">
          <w:rPr>
            <w:noProof/>
            <w:webHidden/>
          </w:rPr>
        </w:r>
        <w:r w:rsidR="00723E0A">
          <w:rPr>
            <w:noProof/>
            <w:webHidden/>
          </w:rPr>
          <w:fldChar w:fldCharType="separate"/>
        </w:r>
        <w:r w:rsidR="00723E0A">
          <w:rPr>
            <w:noProof/>
            <w:webHidden/>
          </w:rPr>
          <w:t>29</w:t>
        </w:r>
        <w:r w:rsidR="00723E0A">
          <w:rPr>
            <w:noProof/>
            <w:webHidden/>
          </w:rPr>
          <w:fldChar w:fldCharType="end"/>
        </w:r>
      </w:hyperlink>
    </w:p>
    <w:p w14:paraId="6E646498" w14:textId="70ABCF99" w:rsidR="00723E0A" w:rsidRDefault="00A82404">
      <w:pPr>
        <w:pStyle w:val="TOC8"/>
        <w:rPr>
          <w:rFonts w:eastAsiaTheme="minorEastAsia"/>
          <w:noProof/>
          <w:sz w:val="22"/>
          <w:szCs w:val="22"/>
          <w:lang w:eastAsia="en-AU"/>
        </w:rPr>
      </w:pPr>
      <w:hyperlink w:anchor="_Toc75868384" w:history="1">
        <w:r w:rsidR="00723E0A" w:rsidRPr="00317EF5">
          <w:rPr>
            <w:rStyle w:val="Hyperlink"/>
            <w:noProof/>
          </w:rPr>
          <w:t>Table 3.19 : Utilisation of DSWs (%)</w:t>
        </w:r>
        <w:r w:rsidR="00723E0A">
          <w:rPr>
            <w:noProof/>
            <w:webHidden/>
          </w:rPr>
          <w:tab/>
        </w:r>
        <w:r w:rsidR="00723E0A">
          <w:rPr>
            <w:noProof/>
            <w:webHidden/>
          </w:rPr>
          <w:fldChar w:fldCharType="begin"/>
        </w:r>
        <w:r w:rsidR="00723E0A">
          <w:rPr>
            <w:noProof/>
            <w:webHidden/>
          </w:rPr>
          <w:instrText xml:space="preserve"> PAGEREF _Toc75868384 \h </w:instrText>
        </w:r>
        <w:r w:rsidR="00723E0A">
          <w:rPr>
            <w:noProof/>
            <w:webHidden/>
          </w:rPr>
        </w:r>
        <w:r w:rsidR="00723E0A">
          <w:rPr>
            <w:noProof/>
            <w:webHidden/>
          </w:rPr>
          <w:fldChar w:fldCharType="separate"/>
        </w:r>
        <w:r w:rsidR="00723E0A">
          <w:rPr>
            <w:noProof/>
            <w:webHidden/>
          </w:rPr>
          <w:t>30</w:t>
        </w:r>
        <w:r w:rsidR="00723E0A">
          <w:rPr>
            <w:noProof/>
            <w:webHidden/>
          </w:rPr>
          <w:fldChar w:fldCharType="end"/>
        </w:r>
      </w:hyperlink>
    </w:p>
    <w:p w14:paraId="1C74058B" w14:textId="58F64F06" w:rsidR="00723E0A" w:rsidRDefault="00A82404">
      <w:pPr>
        <w:pStyle w:val="TOC8"/>
        <w:rPr>
          <w:rFonts w:eastAsiaTheme="minorEastAsia"/>
          <w:noProof/>
          <w:sz w:val="22"/>
          <w:szCs w:val="22"/>
          <w:lang w:eastAsia="en-AU"/>
        </w:rPr>
      </w:pPr>
      <w:hyperlink w:anchor="_Toc75868385" w:history="1">
        <w:r w:rsidR="00723E0A" w:rsidRPr="00317EF5">
          <w:rPr>
            <w:rStyle w:val="Hyperlink"/>
            <w:noProof/>
          </w:rPr>
          <w:t>Table 3.20 : Utilisation of DSWs in smaller organisations, by revenue</w:t>
        </w:r>
        <w:r w:rsidR="00723E0A">
          <w:rPr>
            <w:noProof/>
            <w:webHidden/>
          </w:rPr>
          <w:tab/>
        </w:r>
        <w:r w:rsidR="00723E0A">
          <w:rPr>
            <w:noProof/>
            <w:webHidden/>
          </w:rPr>
          <w:fldChar w:fldCharType="begin"/>
        </w:r>
        <w:r w:rsidR="00723E0A">
          <w:rPr>
            <w:noProof/>
            <w:webHidden/>
          </w:rPr>
          <w:instrText xml:space="preserve"> PAGEREF _Toc75868385 \h </w:instrText>
        </w:r>
        <w:r w:rsidR="00723E0A">
          <w:rPr>
            <w:noProof/>
            <w:webHidden/>
          </w:rPr>
        </w:r>
        <w:r w:rsidR="00723E0A">
          <w:rPr>
            <w:noProof/>
            <w:webHidden/>
          </w:rPr>
          <w:fldChar w:fldCharType="separate"/>
        </w:r>
        <w:r w:rsidR="00723E0A">
          <w:rPr>
            <w:noProof/>
            <w:webHidden/>
          </w:rPr>
          <w:t>33</w:t>
        </w:r>
        <w:r w:rsidR="00723E0A">
          <w:rPr>
            <w:noProof/>
            <w:webHidden/>
          </w:rPr>
          <w:fldChar w:fldCharType="end"/>
        </w:r>
      </w:hyperlink>
    </w:p>
    <w:p w14:paraId="2A0575BF" w14:textId="6015628D" w:rsidR="00723E0A" w:rsidRDefault="00A82404">
      <w:pPr>
        <w:pStyle w:val="TOC8"/>
        <w:rPr>
          <w:rFonts w:eastAsiaTheme="minorEastAsia"/>
          <w:noProof/>
          <w:sz w:val="22"/>
          <w:szCs w:val="22"/>
          <w:lang w:eastAsia="en-AU"/>
        </w:rPr>
      </w:pPr>
      <w:hyperlink w:anchor="_Toc75868386" w:history="1">
        <w:r w:rsidR="00723E0A" w:rsidRPr="00317EF5">
          <w:rPr>
            <w:rStyle w:val="Hyperlink"/>
            <w:noProof/>
          </w:rPr>
          <w:t>Table 3.21 : Utilisation of DSWs in medium organisations, by revenue</w:t>
        </w:r>
        <w:r w:rsidR="00723E0A">
          <w:rPr>
            <w:noProof/>
            <w:webHidden/>
          </w:rPr>
          <w:tab/>
        </w:r>
        <w:r w:rsidR="00723E0A">
          <w:rPr>
            <w:noProof/>
            <w:webHidden/>
          </w:rPr>
          <w:fldChar w:fldCharType="begin"/>
        </w:r>
        <w:r w:rsidR="00723E0A">
          <w:rPr>
            <w:noProof/>
            <w:webHidden/>
          </w:rPr>
          <w:instrText xml:space="preserve"> PAGEREF _Toc75868386 \h </w:instrText>
        </w:r>
        <w:r w:rsidR="00723E0A">
          <w:rPr>
            <w:noProof/>
            <w:webHidden/>
          </w:rPr>
        </w:r>
        <w:r w:rsidR="00723E0A">
          <w:rPr>
            <w:noProof/>
            <w:webHidden/>
          </w:rPr>
          <w:fldChar w:fldCharType="separate"/>
        </w:r>
        <w:r w:rsidR="00723E0A">
          <w:rPr>
            <w:noProof/>
            <w:webHidden/>
          </w:rPr>
          <w:t>33</w:t>
        </w:r>
        <w:r w:rsidR="00723E0A">
          <w:rPr>
            <w:noProof/>
            <w:webHidden/>
          </w:rPr>
          <w:fldChar w:fldCharType="end"/>
        </w:r>
      </w:hyperlink>
    </w:p>
    <w:p w14:paraId="2E82E878" w14:textId="3F2FFFD5" w:rsidR="00723E0A" w:rsidRDefault="00A82404">
      <w:pPr>
        <w:pStyle w:val="TOC8"/>
        <w:rPr>
          <w:rFonts w:eastAsiaTheme="minorEastAsia"/>
          <w:noProof/>
          <w:sz w:val="22"/>
          <w:szCs w:val="22"/>
          <w:lang w:eastAsia="en-AU"/>
        </w:rPr>
      </w:pPr>
      <w:hyperlink w:anchor="_Toc75868387" w:history="1">
        <w:r w:rsidR="00723E0A" w:rsidRPr="00317EF5">
          <w:rPr>
            <w:rStyle w:val="Hyperlink"/>
            <w:noProof/>
          </w:rPr>
          <w:t>Table 3.22 : Utilisation of DSWs in larger organisations, by revenue</w:t>
        </w:r>
        <w:r w:rsidR="00723E0A">
          <w:rPr>
            <w:noProof/>
            <w:webHidden/>
          </w:rPr>
          <w:tab/>
        </w:r>
        <w:r w:rsidR="00723E0A">
          <w:rPr>
            <w:noProof/>
            <w:webHidden/>
          </w:rPr>
          <w:fldChar w:fldCharType="begin"/>
        </w:r>
        <w:r w:rsidR="00723E0A">
          <w:rPr>
            <w:noProof/>
            <w:webHidden/>
          </w:rPr>
          <w:instrText xml:space="preserve"> PAGEREF _Toc75868387 \h </w:instrText>
        </w:r>
        <w:r w:rsidR="00723E0A">
          <w:rPr>
            <w:noProof/>
            <w:webHidden/>
          </w:rPr>
        </w:r>
        <w:r w:rsidR="00723E0A">
          <w:rPr>
            <w:noProof/>
            <w:webHidden/>
          </w:rPr>
          <w:fldChar w:fldCharType="separate"/>
        </w:r>
        <w:r w:rsidR="00723E0A">
          <w:rPr>
            <w:noProof/>
            <w:webHidden/>
          </w:rPr>
          <w:t>34</w:t>
        </w:r>
        <w:r w:rsidR="00723E0A">
          <w:rPr>
            <w:noProof/>
            <w:webHidden/>
          </w:rPr>
          <w:fldChar w:fldCharType="end"/>
        </w:r>
      </w:hyperlink>
    </w:p>
    <w:p w14:paraId="6F1D1364" w14:textId="0A95D087" w:rsidR="00723E0A" w:rsidRDefault="00A82404">
      <w:pPr>
        <w:pStyle w:val="TOC8"/>
        <w:rPr>
          <w:rFonts w:eastAsiaTheme="minorEastAsia"/>
          <w:noProof/>
          <w:sz w:val="22"/>
          <w:szCs w:val="22"/>
          <w:lang w:eastAsia="en-AU"/>
        </w:rPr>
      </w:pPr>
      <w:hyperlink w:anchor="_Toc75868388" w:history="1">
        <w:r w:rsidR="00723E0A" w:rsidRPr="00317EF5">
          <w:rPr>
            <w:rStyle w:val="Hyperlink"/>
            <w:noProof/>
          </w:rPr>
          <w:t>Table 3.23 : Utilisation of DSWs by service type, based on revenue – SIL</w:t>
        </w:r>
        <w:r w:rsidR="00723E0A">
          <w:rPr>
            <w:noProof/>
            <w:webHidden/>
          </w:rPr>
          <w:tab/>
        </w:r>
        <w:r w:rsidR="00723E0A">
          <w:rPr>
            <w:noProof/>
            <w:webHidden/>
          </w:rPr>
          <w:fldChar w:fldCharType="begin"/>
        </w:r>
        <w:r w:rsidR="00723E0A">
          <w:rPr>
            <w:noProof/>
            <w:webHidden/>
          </w:rPr>
          <w:instrText xml:space="preserve"> PAGEREF _Toc75868388 \h </w:instrText>
        </w:r>
        <w:r w:rsidR="00723E0A">
          <w:rPr>
            <w:noProof/>
            <w:webHidden/>
          </w:rPr>
        </w:r>
        <w:r w:rsidR="00723E0A">
          <w:rPr>
            <w:noProof/>
            <w:webHidden/>
          </w:rPr>
          <w:fldChar w:fldCharType="separate"/>
        </w:r>
        <w:r w:rsidR="00723E0A">
          <w:rPr>
            <w:noProof/>
            <w:webHidden/>
          </w:rPr>
          <w:t>34</w:t>
        </w:r>
        <w:r w:rsidR="00723E0A">
          <w:rPr>
            <w:noProof/>
            <w:webHidden/>
          </w:rPr>
          <w:fldChar w:fldCharType="end"/>
        </w:r>
      </w:hyperlink>
    </w:p>
    <w:p w14:paraId="497DCE53" w14:textId="6A173CF6" w:rsidR="00723E0A" w:rsidRDefault="00A82404">
      <w:pPr>
        <w:pStyle w:val="TOC8"/>
        <w:rPr>
          <w:rFonts w:eastAsiaTheme="minorEastAsia"/>
          <w:noProof/>
          <w:sz w:val="22"/>
          <w:szCs w:val="22"/>
          <w:lang w:eastAsia="en-AU"/>
        </w:rPr>
      </w:pPr>
      <w:hyperlink w:anchor="_Toc75868389" w:history="1">
        <w:r w:rsidR="00723E0A" w:rsidRPr="00317EF5">
          <w:rPr>
            <w:rStyle w:val="Hyperlink"/>
            <w:noProof/>
          </w:rPr>
          <w:t>Table 3.24 : Utilisation of DSWs by service type, based on revenue – High Intensity DPA</w:t>
        </w:r>
        <w:r w:rsidR="00723E0A">
          <w:rPr>
            <w:noProof/>
            <w:webHidden/>
          </w:rPr>
          <w:tab/>
        </w:r>
        <w:r w:rsidR="00723E0A">
          <w:rPr>
            <w:noProof/>
            <w:webHidden/>
          </w:rPr>
          <w:fldChar w:fldCharType="begin"/>
        </w:r>
        <w:r w:rsidR="00723E0A">
          <w:rPr>
            <w:noProof/>
            <w:webHidden/>
          </w:rPr>
          <w:instrText xml:space="preserve"> PAGEREF _Toc75868389 \h </w:instrText>
        </w:r>
        <w:r w:rsidR="00723E0A">
          <w:rPr>
            <w:noProof/>
            <w:webHidden/>
          </w:rPr>
        </w:r>
        <w:r w:rsidR="00723E0A">
          <w:rPr>
            <w:noProof/>
            <w:webHidden/>
          </w:rPr>
          <w:fldChar w:fldCharType="separate"/>
        </w:r>
        <w:r w:rsidR="00723E0A">
          <w:rPr>
            <w:noProof/>
            <w:webHidden/>
          </w:rPr>
          <w:t>35</w:t>
        </w:r>
        <w:r w:rsidR="00723E0A">
          <w:rPr>
            <w:noProof/>
            <w:webHidden/>
          </w:rPr>
          <w:fldChar w:fldCharType="end"/>
        </w:r>
      </w:hyperlink>
    </w:p>
    <w:p w14:paraId="7A612EAD" w14:textId="799A4B0C" w:rsidR="00723E0A" w:rsidRDefault="00A82404">
      <w:pPr>
        <w:pStyle w:val="TOC8"/>
        <w:rPr>
          <w:rFonts w:eastAsiaTheme="minorEastAsia"/>
          <w:noProof/>
          <w:sz w:val="22"/>
          <w:szCs w:val="22"/>
          <w:lang w:eastAsia="en-AU"/>
        </w:rPr>
      </w:pPr>
      <w:hyperlink w:anchor="_Toc75868390" w:history="1">
        <w:r w:rsidR="00723E0A" w:rsidRPr="00317EF5">
          <w:rPr>
            <w:rStyle w:val="Hyperlink"/>
            <w:noProof/>
          </w:rPr>
          <w:t>Table 3.25 : Utilisation of DSWs by service type, based on revenue – DPA</w:t>
        </w:r>
        <w:r w:rsidR="00723E0A">
          <w:rPr>
            <w:noProof/>
            <w:webHidden/>
          </w:rPr>
          <w:tab/>
        </w:r>
        <w:r w:rsidR="00723E0A">
          <w:rPr>
            <w:noProof/>
            <w:webHidden/>
          </w:rPr>
          <w:fldChar w:fldCharType="begin"/>
        </w:r>
        <w:r w:rsidR="00723E0A">
          <w:rPr>
            <w:noProof/>
            <w:webHidden/>
          </w:rPr>
          <w:instrText xml:space="preserve"> PAGEREF _Toc75868390 \h </w:instrText>
        </w:r>
        <w:r w:rsidR="00723E0A">
          <w:rPr>
            <w:noProof/>
            <w:webHidden/>
          </w:rPr>
        </w:r>
        <w:r w:rsidR="00723E0A">
          <w:rPr>
            <w:noProof/>
            <w:webHidden/>
          </w:rPr>
          <w:fldChar w:fldCharType="separate"/>
        </w:r>
        <w:r w:rsidR="00723E0A">
          <w:rPr>
            <w:noProof/>
            <w:webHidden/>
          </w:rPr>
          <w:t>35</w:t>
        </w:r>
        <w:r w:rsidR="00723E0A">
          <w:rPr>
            <w:noProof/>
            <w:webHidden/>
          </w:rPr>
          <w:fldChar w:fldCharType="end"/>
        </w:r>
      </w:hyperlink>
    </w:p>
    <w:p w14:paraId="7D488B98" w14:textId="54EDBDE6" w:rsidR="00723E0A" w:rsidRDefault="00A82404">
      <w:pPr>
        <w:pStyle w:val="TOC8"/>
        <w:rPr>
          <w:rFonts w:eastAsiaTheme="minorEastAsia"/>
          <w:noProof/>
          <w:sz w:val="22"/>
          <w:szCs w:val="22"/>
          <w:lang w:eastAsia="en-AU"/>
        </w:rPr>
      </w:pPr>
      <w:hyperlink w:anchor="_Toc75868391" w:history="1">
        <w:r w:rsidR="00723E0A" w:rsidRPr="00317EF5">
          <w:rPr>
            <w:rStyle w:val="Hyperlink"/>
            <w:noProof/>
          </w:rPr>
          <w:t>Table 3.26 : Utilisation of DSWs by service type, based on revenue – Participation in Community, Social and Civic Activities</w:t>
        </w:r>
        <w:r w:rsidR="00723E0A">
          <w:rPr>
            <w:noProof/>
            <w:webHidden/>
          </w:rPr>
          <w:tab/>
        </w:r>
        <w:r w:rsidR="00723E0A">
          <w:rPr>
            <w:noProof/>
            <w:webHidden/>
          </w:rPr>
          <w:fldChar w:fldCharType="begin"/>
        </w:r>
        <w:r w:rsidR="00723E0A">
          <w:rPr>
            <w:noProof/>
            <w:webHidden/>
          </w:rPr>
          <w:instrText xml:space="preserve"> PAGEREF _Toc75868391 \h </w:instrText>
        </w:r>
        <w:r w:rsidR="00723E0A">
          <w:rPr>
            <w:noProof/>
            <w:webHidden/>
          </w:rPr>
        </w:r>
        <w:r w:rsidR="00723E0A">
          <w:rPr>
            <w:noProof/>
            <w:webHidden/>
          </w:rPr>
          <w:fldChar w:fldCharType="separate"/>
        </w:r>
        <w:r w:rsidR="00723E0A">
          <w:rPr>
            <w:noProof/>
            <w:webHidden/>
          </w:rPr>
          <w:t>36</w:t>
        </w:r>
        <w:r w:rsidR="00723E0A">
          <w:rPr>
            <w:noProof/>
            <w:webHidden/>
          </w:rPr>
          <w:fldChar w:fldCharType="end"/>
        </w:r>
      </w:hyperlink>
    </w:p>
    <w:p w14:paraId="63204406" w14:textId="6CFB0CE4" w:rsidR="00723E0A" w:rsidRDefault="00A82404">
      <w:pPr>
        <w:pStyle w:val="TOC8"/>
        <w:rPr>
          <w:rFonts w:eastAsiaTheme="minorEastAsia"/>
          <w:noProof/>
          <w:sz w:val="22"/>
          <w:szCs w:val="22"/>
          <w:lang w:eastAsia="en-AU"/>
        </w:rPr>
      </w:pPr>
      <w:hyperlink w:anchor="_Toc75868392" w:history="1">
        <w:r w:rsidR="00723E0A" w:rsidRPr="00317EF5">
          <w:rPr>
            <w:rStyle w:val="Hyperlink"/>
            <w:noProof/>
          </w:rPr>
          <w:t>Table 3.27 : Utilisation of DSWs by service type, based on revenue – Employment</w:t>
        </w:r>
        <w:r w:rsidR="00723E0A">
          <w:rPr>
            <w:noProof/>
            <w:webHidden/>
          </w:rPr>
          <w:tab/>
        </w:r>
        <w:r w:rsidR="00723E0A">
          <w:rPr>
            <w:noProof/>
            <w:webHidden/>
          </w:rPr>
          <w:fldChar w:fldCharType="begin"/>
        </w:r>
        <w:r w:rsidR="00723E0A">
          <w:rPr>
            <w:noProof/>
            <w:webHidden/>
          </w:rPr>
          <w:instrText xml:space="preserve"> PAGEREF _Toc75868392 \h </w:instrText>
        </w:r>
        <w:r w:rsidR="00723E0A">
          <w:rPr>
            <w:noProof/>
            <w:webHidden/>
          </w:rPr>
        </w:r>
        <w:r w:rsidR="00723E0A">
          <w:rPr>
            <w:noProof/>
            <w:webHidden/>
          </w:rPr>
          <w:fldChar w:fldCharType="separate"/>
        </w:r>
        <w:r w:rsidR="00723E0A">
          <w:rPr>
            <w:noProof/>
            <w:webHidden/>
          </w:rPr>
          <w:t>36</w:t>
        </w:r>
        <w:r w:rsidR="00723E0A">
          <w:rPr>
            <w:noProof/>
            <w:webHidden/>
          </w:rPr>
          <w:fldChar w:fldCharType="end"/>
        </w:r>
      </w:hyperlink>
    </w:p>
    <w:p w14:paraId="67DE731E" w14:textId="028B92D6" w:rsidR="00723E0A" w:rsidRDefault="00A82404">
      <w:pPr>
        <w:pStyle w:val="TOC8"/>
        <w:rPr>
          <w:rFonts w:eastAsiaTheme="minorEastAsia"/>
          <w:noProof/>
          <w:sz w:val="22"/>
          <w:szCs w:val="22"/>
          <w:lang w:eastAsia="en-AU"/>
        </w:rPr>
      </w:pPr>
      <w:hyperlink w:anchor="_Toc75868393" w:history="1">
        <w:r w:rsidR="00723E0A" w:rsidRPr="00317EF5">
          <w:rPr>
            <w:rStyle w:val="Hyperlink"/>
            <w:noProof/>
          </w:rPr>
          <w:t>Table 3.28 : Utilisation of DSWs by the main state/territory the provider operates in, by participant count – Tasmania</w:t>
        </w:r>
        <w:r w:rsidR="00723E0A">
          <w:rPr>
            <w:noProof/>
            <w:webHidden/>
          </w:rPr>
          <w:tab/>
        </w:r>
        <w:r w:rsidR="00723E0A">
          <w:rPr>
            <w:noProof/>
            <w:webHidden/>
          </w:rPr>
          <w:fldChar w:fldCharType="begin"/>
        </w:r>
        <w:r w:rsidR="00723E0A">
          <w:rPr>
            <w:noProof/>
            <w:webHidden/>
          </w:rPr>
          <w:instrText xml:space="preserve"> PAGEREF _Toc75868393 \h </w:instrText>
        </w:r>
        <w:r w:rsidR="00723E0A">
          <w:rPr>
            <w:noProof/>
            <w:webHidden/>
          </w:rPr>
        </w:r>
        <w:r w:rsidR="00723E0A">
          <w:rPr>
            <w:noProof/>
            <w:webHidden/>
          </w:rPr>
          <w:fldChar w:fldCharType="separate"/>
        </w:r>
        <w:r w:rsidR="00723E0A">
          <w:rPr>
            <w:noProof/>
            <w:webHidden/>
          </w:rPr>
          <w:t>37</w:t>
        </w:r>
        <w:r w:rsidR="00723E0A">
          <w:rPr>
            <w:noProof/>
            <w:webHidden/>
          </w:rPr>
          <w:fldChar w:fldCharType="end"/>
        </w:r>
      </w:hyperlink>
    </w:p>
    <w:p w14:paraId="5BF3370A" w14:textId="49708EEC" w:rsidR="00723E0A" w:rsidRDefault="00A82404">
      <w:pPr>
        <w:pStyle w:val="TOC8"/>
        <w:rPr>
          <w:rFonts w:eastAsiaTheme="minorEastAsia"/>
          <w:noProof/>
          <w:sz w:val="22"/>
          <w:szCs w:val="22"/>
          <w:lang w:eastAsia="en-AU"/>
        </w:rPr>
      </w:pPr>
      <w:hyperlink w:anchor="_Toc75868394" w:history="1">
        <w:r w:rsidR="00723E0A" w:rsidRPr="00317EF5">
          <w:rPr>
            <w:rStyle w:val="Hyperlink"/>
            <w:noProof/>
          </w:rPr>
          <w:t>Table 3.29 : Utilisation of DSWs by the main state/territory the provider operates in, by participant count – South Australia</w:t>
        </w:r>
        <w:r w:rsidR="00723E0A">
          <w:rPr>
            <w:noProof/>
            <w:webHidden/>
          </w:rPr>
          <w:tab/>
        </w:r>
        <w:r w:rsidR="00723E0A">
          <w:rPr>
            <w:noProof/>
            <w:webHidden/>
          </w:rPr>
          <w:fldChar w:fldCharType="begin"/>
        </w:r>
        <w:r w:rsidR="00723E0A">
          <w:rPr>
            <w:noProof/>
            <w:webHidden/>
          </w:rPr>
          <w:instrText xml:space="preserve"> PAGEREF _Toc75868394 \h </w:instrText>
        </w:r>
        <w:r w:rsidR="00723E0A">
          <w:rPr>
            <w:noProof/>
            <w:webHidden/>
          </w:rPr>
        </w:r>
        <w:r w:rsidR="00723E0A">
          <w:rPr>
            <w:noProof/>
            <w:webHidden/>
          </w:rPr>
          <w:fldChar w:fldCharType="separate"/>
        </w:r>
        <w:r w:rsidR="00723E0A">
          <w:rPr>
            <w:noProof/>
            <w:webHidden/>
          </w:rPr>
          <w:t>37</w:t>
        </w:r>
        <w:r w:rsidR="00723E0A">
          <w:rPr>
            <w:noProof/>
            <w:webHidden/>
          </w:rPr>
          <w:fldChar w:fldCharType="end"/>
        </w:r>
      </w:hyperlink>
    </w:p>
    <w:p w14:paraId="1C935F1D" w14:textId="71B3DF77" w:rsidR="00723E0A" w:rsidRDefault="00A82404">
      <w:pPr>
        <w:pStyle w:val="TOC8"/>
        <w:rPr>
          <w:rFonts w:eastAsiaTheme="minorEastAsia"/>
          <w:noProof/>
          <w:sz w:val="22"/>
          <w:szCs w:val="22"/>
          <w:lang w:eastAsia="en-AU"/>
        </w:rPr>
      </w:pPr>
      <w:hyperlink w:anchor="_Toc75868395" w:history="1">
        <w:r w:rsidR="00723E0A" w:rsidRPr="00317EF5">
          <w:rPr>
            <w:rStyle w:val="Hyperlink"/>
            <w:noProof/>
          </w:rPr>
          <w:t>Table 3.30 : Utilisation of DSWs by the main state/territory the provider operates in, by participant count – Northern Territory</w:t>
        </w:r>
        <w:r w:rsidR="00723E0A">
          <w:rPr>
            <w:noProof/>
            <w:webHidden/>
          </w:rPr>
          <w:tab/>
        </w:r>
        <w:r w:rsidR="00723E0A">
          <w:rPr>
            <w:noProof/>
            <w:webHidden/>
          </w:rPr>
          <w:fldChar w:fldCharType="begin"/>
        </w:r>
        <w:r w:rsidR="00723E0A">
          <w:rPr>
            <w:noProof/>
            <w:webHidden/>
          </w:rPr>
          <w:instrText xml:space="preserve"> PAGEREF _Toc75868395 \h </w:instrText>
        </w:r>
        <w:r w:rsidR="00723E0A">
          <w:rPr>
            <w:noProof/>
            <w:webHidden/>
          </w:rPr>
        </w:r>
        <w:r w:rsidR="00723E0A">
          <w:rPr>
            <w:noProof/>
            <w:webHidden/>
          </w:rPr>
          <w:fldChar w:fldCharType="separate"/>
        </w:r>
        <w:r w:rsidR="00723E0A">
          <w:rPr>
            <w:noProof/>
            <w:webHidden/>
          </w:rPr>
          <w:t>38</w:t>
        </w:r>
        <w:r w:rsidR="00723E0A">
          <w:rPr>
            <w:noProof/>
            <w:webHidden/>
          </w:rPr>
          <w:fldChar w:fldCharType="end"/>
        </w:r>
      </w:hyperlink>
    </w:p>
    <w:p w14:paraId="5CB4A543" w14:textId="7FC762F6" w:rsidR="00723E0A" w:rsidRDefault="00A82404">
      <w:pPr>
        <w:pStyle w:val="TOC8"/>
        <w:rPr>
          <w:rFonts w:eastAsiaTheme="minorEastAsia"/>
          <w:noProof/>
          <w:sz w:val="22"/>
          <w:szCs w:val="22"/>
          <w:lang w:eastAsia="en-AU"/>
        </w:rPr>
      </w:pPr>
      <w:hyperlink w:anchor="_Toc75868396" w:history="1">
        <w:r w:rsidR="00723E0A" w:rsidRPr="00317EF5">
          <w:rPr>
            <w:rStyle w:val="Hyperlink"/>
            <w:noProof/>
          </w:rPr>
          <w:t>Table 3.31 : Overheads and EBITDA as a percentage of costs</w:t>
        </w:r>
        <w:r w:rsidR="00723E0A">
          <w:rPr>
            <w:noProof/>
            <w:webHidden/>
          </w:rPr>
          <w:tab/>
        </w:r>
        <w:r w:rsidR="00723E0A">
          <w:rPr>
            <w:noProof/>
            <w:webHidden/>
          </w:rPr>
          <w:fldChar w:fldCharType="begin"/>
        </w:r>
        <w:r w:rsidR="00723E0A">
          <w:rPr>
            <w:noProof/>
            <w:webHidden/>
          </w:rPr>
          <w:instrText xml:space="preserve"> PAGEREF _Toc75868396 \h </w:instrText>
        </w:r>
        <w:r w:rsidR="00723E0A">
          <w:rPr>
            <w:noProof/>
            <w:webHidden/>
          </w:rPr>
        </w:r>
        <w:r w:rsidR="00723E0A">
          <w:rPr>
            <w:noProof/>
            <w:webHidden/>
          </w:rPr>
          <w:fldChar w:fldCharType="separate"/>
        </w:r>
        <w:r w:rsidR="00723E0A">
          <w:rPr>
            <w:noProof/>
            <w:webHidden/>
          </w:rPr>
          <w:t>38</w:t>
        </w:r>
        <w:r w:rsidR="00723E0A">
          <w:rPr>
            <w:noProof/>
            <w:webHidden/>
          </w:rPr>
          <w:fldChar w:fldCharType="end"/>
        </w:r>
      </w:hyperlink>
    </w:p>
    <w:p w14:paraId="1934F15B" w14:textId="0EF09E1E" w:rsidR="00723E0A" w:rsidRDefault="00A82404">
      <w:pPr>
        <w:pStyle w:val="TOC8"/>
        <w:rPr>
          <w:rFonts w:eastAsiaTheme="minorEastAsia"/>
          <w:noProof/>
          <w:sz w:val="22"/>
          <w:szCs w:val="22"/>
          <w:lang w:eastAsia="en-AU"/>
        </w:rPr>
      </w:pPr>
      <w:hyperlink w:anchor="_Toc75868397" w:history="1">
        <w:r w:rsidR="00723E0A" w:rsidRPr="00317EF5">
          <w:rPr>
            <w:rStyle w:val="Hyperlink"/>
            <w:noProof/>
          </w:rPr>
          <w:t>Table 3.32 : Share of overheads categories</w:t>
        </w:r>
        <w:r w:rsidR="00723E0A">
          <w:rPr>
            <w:noProof/>
            <w:webHidden/>
          </w:rPr>
          <w:tab/>
        </w:r>
        <w:r w:rsidR="00723E0A">
          <w:rPr>
            <w:noProof/>
            <w:webHidden/>
          </w:rPr>
          <w:fldChar w:fldCharType="begin"/>
        </w:r>
        <w:r w:rsidR="00723E0A">
          <w:rPr>
            <w:noProof/>
            <w:webHidden/>
          </w:rPr>
          <w:instrText xml:space="preserve"> PAGEREF _Toc75868397 \h </w:instrText>
        </w:r>
        <w:r w:rsidR="00723E0A">
          <w:rPr>
            <w:noProof/>
            <w:webHidden/>
          </w:rPr>
        </w:r>
        <w:r w:rsidR="00723E0A">
          <w:rPr>
            <w:noProof/>
            <w:webHidden/>
          </w:rPr>
          <w:fldChar w:fldCharType="separate"/>
        </w:r>
        <w:r w:rsidR="00723E0A">
          <w:rPr>
            <w:noProof/>
            <w:webHidden/>
          </w:rPr>
          <w:t>40</w:t>
        </w:r>
        <w:r w:rsidR="00723E0A">
          <w:rPr>
            <w:noProof/>
            <w:webHidden/>
          </w:rPr>
          <w:fldChar w:fldCharType="end"/>
        </w:r>
      </w:hyperlink>
    </w:p>
    <w:p w14:paraId="1F1BE6C2" w14:textId="4FB5BEC3" w:rsidR="00723E0A" w:rsidRDefault="00A82404">
      <w:pPr>
        <w:pStyle w:val="TOC8"/>
        <w:rPr>
          <w:rFonts w:eastAsiaTheme="minorEastAsia"/>
          <w:noProof/>
          <w:sz w:val="22"/>
          <w:szCs w:val="22"/>
          <w:lang w:eastAsia="en-AU"/>
        </w:rPr>
      </w:pPr>
      <w:hyperlink w:anchor="_Toc75868398" w:history="1">
        <w:r w:rsidR="00723E0A" w:rsidRPr="00317EF5">
          <w:rPr>
            <w:rStyle w:val="Hyperlink"/>
            <w:noProof/>
          </w:rPr>
          <w:t>Table 3.33 : Overheads and EBITDA as a percentage of costs in smaller organisations, by revenue</w:t>
        </w:r>
        <w:r w:rsidR="00723E0A">
          <w:rPr>
            <w:noProof/>
            <w:webHidden/>
          </w:rPr>
          <w:tab/>
        </w:r>
        <w:r w:rsidR="00723E0A">
          <w:rPr>
            <w:noProof/>
            <w:webHidden/>
          </w:rPr>
          <w:fldChar w:fldCharType="begin"/>
        </w:r>
        <w:r w:rsidR="00723E0A">
          <w:rPr>
            <w:noProof/>
            <w:webHidden/>
          </w:rPr>
          <w:instrText xml:space="preserve"> PAGEREF _Toc75868398 \h </w:instrText>
        </w:r>
        <w:r w:rsidR="00723E0A">
          <w:rPr>
            <w:noProof/>
            <w:webHidden/>
          </w:rPr>
        </w:r>
        <w:r w:rsidR="00723E0A">
          <w:rPr>
            <w:noProof/>
            <w:webHidden/>
          </w:rPr>
          <w:fldChar w:fldCharType="separate"/>
        </w:r>
        <w:r w:rsidR="00723E0A">
          <w:rPr>
            <w:noProof/>
            <w:webHidden/>
          </w:rPr>
          <w:t>40</w:t>
        </w:r>
        <w:r w:rsidR="00723E0A">
          <w:rPr>
            <w:noProof/>
            <w:webHidden/>
          </w:rPr>
          <w:fldChar w:fldCharType="end"/>
        </w:r>
      </w:hyperlink>
    </w:p>
    <w:p w14:paraId="0C706AE2" w14:textId="2ACDB84E" w:rsidR="00723E0A" w:rsidRDefault="00A82404">
      <w:pPr>
        <w:pStyle w:val="TOC8"/>
        <w:rPr>
          <w:rFonts w:eastAsiaTheme="minorEastAsia"/>
          <w:noProof/>
          <w:sz w:val="22"/>
          <w:szCs w:val="22"/>
          <w:lang w:eastAsia="en-AU"/>
        </w:rPr>
      </w:pPr>
      <w:hyperlink w:anchor="_Toc75868399" w:history="1">
        <w:r w:rsidR="00723E0A" w:rsidRPr="00317EF5">
          <w:rPr>
            <w:rStyle w:val="Hyperlink"/>
            <w:noProof/>
          </w:rPr>
          <w:t>Table 3.34 : Overheads and EBITDA as a percentage of costs in medium organisations, by revenue</w:t>
        </w:r>
        <w:r w:rsidR="00723E0A">
          <w:rPr>
            <w:noProof/>
            <w:webHidden/>
          </w:rPr>
          <w:tab/>
        </w:r>
        <w:r w:rsidR="00723E0A">
          <w:rPr>
            <w:noProof/>
            <w:webHidden/>
          </w:rPr>
          <w:fldChar w:fldCharType="begin"/>
        </w:r>
        <w:r w:rsidR="00723E0A">
          <w:rPr>
            <w:noProof/>
            <w:webHidden/>
          </w:rPr>
          <w:instrText xml:space="preserve"> PAGEREF _Toc75868399 \h </w:instrText>
        </w:r>
        <w:r w:rsidR="00723E0A">
          <w:rPr>
            <w:noProof/>
            <w:webHidden/>
          </w:rPr>
        </w:r>
        <w:r w:rsidR="00723E0A">
          <w:rPr>
            <w:noProof/>
            <w:webHidden/>
          </w:rPr>
          <w:fldChar w:fldCharType="separate"/>
        </w:r>
        <w:r w:rsidR="00723E0A">
          <w:rPr>
            <w:noProof/>
            <w:webHidden/>
          </w:rPr>
          <w:t>40</w:t>
        </w:r>
        <w:r w:rsidR="00723E0A">
          <w:rPr>
            <w:noProof/>
            <w:webHidden/>
          </w:rPr>
          <w:fldChar w:fldCharType="end"/>
        </w:r>
      </w:hyperlink>
    </w:p>
    <w:p w14:paraId="4FC121BD" w14:textId="6A83A5FA" w:rsidR="00723E0A" w:rsidRDefault="00A82404">
      <w:pPr>
        <w:pStyle w:val="TOC8"/>
        <w:rPr>
          <w:rFonts w:eastAsiaTheme="minorEastAsia"/>
          <w:noProof/>
          <w:sz w:val="22"/>
          <w:szCs w:val="22"/>
          <w:lang w:eastAsia="en-AU"/>
        </w:rPr>
      </w:pPr>
      <w:hyperlink w:anchor="_Toc75868400" w:history="1">
        <w:r w:rsidR="00723E0A" w:rsidRPr="00317EF5">
          <w:rPr>
            <w:rStyle w:val="Hyperlink"/>
            <w:noProof/>
          </w:rPr>
          <w:t>Table 3.35 : Overheads and EBITDA as a percentage of costs in larger organisations, by revenue</w:t>
        </w:r>
        <w:r w:rsidR="00723E0A">
          <w:rPr>
            <w:noProof/>
            <w:webHidden/>
          </w:rPr>
          <w:tab/>
        </w:r>
        <w:r w:rsidR="00723E0A">
          <w:rPr>
            <w:noProof/>
            <w:webHidden/>
          </w:rPr>
          <w:fldChar w:fldCharType="begin"/>
        </w:r>
        <w:r w:rsidR="00723E0A">
          <w:rPr>
            <w:noProof/>
            <w:webHidden/>
          </w:rPr>
          <w:instrText xml:space="preserve"> PAGEREF _Toc75868400 \h </w:instrText>
        </w:r>
        <w:r w:rsidR="00723E0A">
          <w:rPr>
            <w:noProof/>
            <w:webHidden/>
          </w:rPr>
        </w:r>
        <w:r w:rsidR="00723E0A">
          <w:rPr>
            <w:noProof/>
            <w:webHidden/>
          </w:rPr>
          <w:fldChar w:fldCharType="separate"/>
        </w:r>
        <w:r w:rsidR="00723E0A">
          <w:rPr>
            <w:noProof/>
            <w:webHidden/>
          </w:rPr>
          <w:t>40</w:t>
        </w:r>
        <w:r w:rsidR="00723E0A">
          <w:rPr>
            <w:noProof/>
            <w:webHidden/>
          </w:rPr>
          <w:fldChar w:fldCharType="end"/>
        </w:r>
      </w:hyperlink>
    </w:p>
    <w:p w14:paraId="3F382DFF" w14:textId="7BF109E3" w:rsidR="00723E0A" w:rsidRDefault="00A82404">
      <w:pPr>
        <w:pStyle w:val="TOC8"/>
        <w:rPr>
          <w:rFonts w:eastAsiaTheme="minorEastAsia"/>
          <w:noProof/>
          <w:sz w:val="22"/>
          <w:szCs w:val="22"/>
          <w:lang w:eastAsia="en-AU"/>
        </w:rPr>
      </w:pPr>
      <w:hyperlink w:anchor="_Toc75868401" w:history="1">
        <w:r w:rsidR="00723E0A" w:rsidRPr="00317EF5">
          <w:rPr>
            <w:rStyle w:val="Hyperlink"/>
            <w:noProof/>
          </w:rPr>
          <w:t>Table 3.36 : Overheads and EBITDA as a percentage of costs by main state/territory, by participant count – Northern Territory</w:t>
        </w:r>
        <w:r w:rsidR="00723E0A">
          <w:rPr>
            <w:noProof/>
            <w:webHidden/>
          </w:rPr>
          <w:tab/>
        </w:r>
        <w:r w:rsidR="00723E0A">
          <w:rPr>
            <w:noProof/>
            <w:webHidden/>
          </w:rPr>
          <w:fldChar w:fldCharType="begin"/>
        </w:r>
        <w:r w:rsidR="00723E0A">
          <w:rPr>
            <w:noProof/>
            <w:webHidden/>
          </w:rPr>
          <w:instrText xml:space="preserve"> PAGEREF _Toc75868401 \h </w:instrText>
        </w:r>
        <w:r w:rsidR="00723E0A">
          <w:rPr>
            <w:noProof/>
            <w:webHidden/>
          </w:rPr>
        </w:r>
        <w:r w:rsidR="00723E0A">
          <w:rPr>
            <w:noProof/>
            <w:webHidden/>
          </w:rPr>
          <w:fldChar w:fldCharType="separate"/>
        </w:r>
        <w:r w:rsidR="00723E0A">
          <w:rPr>
            <w:noProof/>
            <w:webHidden/>
          </w:rPr>
          <w:t>41</w:t>
        </w:r>
        <w:r w:rsidR="00723E0A">
          <w:rPr>
            <w:noProof/>
            <w:webHidden/>
          </w:rPr>
          <w:fldChar w:fldCharType="end"/>
        </w:r>
      </w:hyperlink>
    </w:p>
    <w:p w14:paraId="69495D69" w14:textId="2E2C90BE" w:rsidR="00723E0A" w:rsidRDefault="00A82404">
      <w:pPr>
        <w:pStyle w:val="TOC8"/>
        <w:rPr>
          <w:rFonts w:eastAsiaTheme="minorEastAsia"/>
          <w:noProof/>
          <w:sz w:val="22"/>
          <w:szCs w:val="22"/>
          <w:lang w:eastAsia="en-AU"/>
        </w:rPr>
      </w:pPr>
      <w:hyperlink w:anchor="_Toc75868402" w:history="1">
        <w:r w:rsidR="00723E0A" w:rsidRPr="00317EF5">
          <w:rPr>
            <w:rStyle w:val="Hyperlink"/>
            <w:noProof/>
          </w:rPr>
          <w:t>Table 3.37 : Overheads and EBITDA as a percentage of costs by main state/territory, by participant count – Western Australia</w:t>
        </w:r>
        <w:r w:rsidR="00723E0A">
          <w:rPr>
            <w:noProof/>
            <w:webHidden/>
          </w:rPr>
          <w:tab/>
        </w:r>
        <w:r w:rsidR="00723E0A">
          <w:rPr>
            <w:noProof/>
            <w:webHidden/>
          </w:rPr>
          <w:fldChar w:fldCharType="begin"/>
        </w:r>
        <w:r w:rsidR="00723E0A">
          <w:rPr>
            <w:noProof/>
            <w:webHidden/>
          </w:rPr>
          <w:instrText xml:space="preserve"> PAGEREF _Toc75868402 \h </w:instrText>
        </w:r>
        <w:r w:rsidR="00723E0A">
          <w:rPr>
            <w:noProof/>
            <w:webHidden/>
          </w:rPr>
        </w:r>
        <w:r w:rsidR="00723E0A">
          <w:rPr>
            <w:noProof/>
            <w:webHidden/>
          </w:rPr>
          <w:fldChar w:fldCharType="separate"/>
        </w:r>
        <w:r w:rsidR="00723E0A">
          <w:rPr>
            <w:noProof/>
            <w:webHidden/>
          </w:rPr>
          <w:t>41</w:t>
        </w:r>
        <w:r w:rsidR="00723E0A">
          <w:rPr>
            <w:noProof/>
            <w:webHidden/>
          </w:rPr>
          <w:fldChar w:fldCharType="end"/>
        </w:r>
      </w:hyperlink>
    </w:p>
    <w:p w14:paraId="3E9173D0" w14:textId="3E152729" w:rsidR="00723E0A" w:rsidRDefault="00A82404">
      <w:pPr>
        <w:pStyle w:val="TOC8"/>
        <w:rPr>
          <w:rFonts w:eastAsiaTheme="minorEastAsia"/>
          <w:noProof/>
          <w:sz w:val="22"/>
          <w:szCs w:val="22"/>
          <w:lang w:eastAsia="en-AU"/>
        </w:rPr>
      </w:pPr>
      <w:hyperlink w:anchor="_Toc75868403" w:history="1">
        <w:r w:rsidR="00723E0A" w:rsidRPr="00317EF5">
          <w:rPr>
            <w:rStyle w:val="Hyperlink"/>
            <w:noProof/>
          </w:rPr>
          <w:t>Table 3.38 : Overheads and EBITDA as a percentage of costs by main state/territory, by participant count - Tasmania</w:t>
        </w:r>
        <w:r w:rsidR="00723E0A">
          <w:rPr>
            <w:noProof/>
            <w:webHidden/>
          </w:rPr>
          <w:tab/>
        </w:r>
        <w:r w:rsidR="00723E0A">
          <w:rPr>
            <w:noProof/>
            <w:webHidden/>
          </w:rPr>
          <w:fldChar w:fldCharType="begin"/>
        </w:r>
        <w:r w:rsidR="00723E0A">
          <w:rPr>
            <w:noProof/>
            <w:webHidden/>
          </w:rPr>
          <w:instrText xml:space="preserve"> PAGEREF _Toc75868403 \h </w:instrText>
        </w:r>
        <w:r w:rsidR="00723E0A">
          <w:rPr>
            <w:noProof/>
            <w:webHidden/>
          </w:rPr>
        </w:r>
        <w:r w:rsidR="00723E0A">
          <w:rPr>
            <w:noProof/>
            <w:webHidden/>
          </w:rPr>
          <w:fldChar w:fldCharType="separate"/>
        </w:r>
        <w:r w:rsidR="00723E0A">
          <w:rPr>
            <w:noProof/>
            <w:webHidden/>
          </w:rPr>
          <w:t>41</w:t>
        </w:r>
        <w:r w:rsidR="00723E0A">
          <w:rPr>
            <w:noProof/>
            <w:webHidden/>
          </w:rPr>
          <w:fldChar w:fldCharType="end"/>
        </w:r>
      </w:hyperlink>
    </w:p>
    <w:p w14:paraId="6D14D744" w14:textId="27F824DA" w:rsidR="00723E0A" w:rsidRDefault="00A82404">
      <w:pPr>
        <w:pStyle w:val="TOC8"/>
        <w:rPr>
          <w:rFonts w:eastAsiaTheme="minorEastAsia"/>
          <w:noProof/>
          <w:sz w:val="22"/>
          <w:szCs w:val="22"/>
          <w:lang w:eastAsia="en-AU"/>
        </w:rPr>
      </w:pPr>
      <w:hyperlink w:anchor="_Toc75868404" w:history="1">
        <w:r w:rsidR="00723E0A" w:rsidRPr="00317EF5">
          <w:rPr>
            <w:rStyle w:val="Hyperlink"/>
            <w:noProof/>
          </w:rPr>
          <w:t>Table 3.39 : Overheads and EBITDA as a percentage of costs by primary service type – Groups</w:t>
        </w:r>
        <w:r w:rsidR="00723E0A">
          <w:rPr>
            <w:noProof/>
            <w:webHidden/>
          </w:rPr>
          <w:tab/>
        </w:r>
        <w:r w:rsidR="00723E0A">
          <w:rPr>
            <w:noProof/>
            <w:webHidden/>
          </w:rPr>
          <w:fldChar w:fldCharType="begin"/>
        </w:r>
        <w:r w:rsidR="00723E0A">
          <w:rPr>
            <w:noProof/>
            <w:webHidden/>
          </w:rPr>
          <w:instrText xml:space="preserve"> PAGEREF _Toc75868404 \h </w:instrText>
        </w:r>
        <w:r w:rsidR="00723E0A">
          <w:rPr>
            <w:noProof/>
            <w:webHidden/>
          </w:rPr>
        </w:r>
        <w:r w:rsidR="00723E0A">
          <w:rPr>
            <w:noProof/>
            <w:webHidden/>
          </w:rPr>
          <w:fldChar w:fldCharType="separate"/>
        </w:r>
        <w:r w:rsidR="00723E0A">
          <w:rPr>
            <w:noProof/>
            <w:webHidden/>
          </w:rPr>
          <w:t>41</w:t>
        </w:r>
        <w:r w:rsidR="00723E0A">
          <w:rPr>
            <w:noProof/>
            <w:webHidden/>
          </w:rPr>
          <w:fldChar w:fldCharType="end"/>
        </w:r>
      </w:hyperlink>
    </w:p>
    <w:p w14:paraId="53932A56" w14:textId="7A5E6F0A" w:rsidR="00723E0A" w:rsidRDefault="00A82404">
      <w:pPr>
        <w:pStyle w:val="TOC8"/>
        <w:rPr>
          <w:rFonts w:eastAsiaTheme="minorEastAsia"/>
          <w:noProof/>
          <w:sz w:val="22"/>
          <w:szCs w:val="22"/>
          <w:lang w:eastAsia="en-AU"/>
        </w:rPr>
      </w:pPr>
      <w:hyperlink w:anchor="_Toc75868405" w:history="1">
        <w:r w:rsidR="00723E0A" w:rsidRPr="00317EF5">
          <w:rPr>
            <w:rStyle w:val="Hyperlink"/>
            <w:noProof/>
          </w:rPr>
          <w:t>Table 3.40 : Overheads and EBITDA as a percentage of costs by primary service type – Daily Personal Activities</w:t>
        </w:r>
        <w:r w:rsidR="00723E0A">
          <w:rPr>
            <w:noProof/>
            <w:webHidden/>
          </w:rPr>
          <w:tab/>
        </w:r>
        <w:r w:rsidR="00723E0A">
          <w:rPr>
            <w:noProof/>
            <w:webHidden/>
          </w:rPr>
          <w:fldChar w:fldCharType="begin"/>
        </w:r>
        <w:r w:rsidR="00723E0A">
          <w:rPr>
            <w:noProof/>
            <w:webHidden/>
          </w:rPr>
          <w:instrText xml:space="preserve"> PAGEREF _Toc75868405 \h </w:instrText>
        </w:r>
        <w:r w:rsidR="00723E0A">
          <w:rPr>
            <w:noProof/>
            <w:webHidden/>
          </w:rPr>
        </w:r>
        <w:r w:rsidR="00723E0A">
          <w:rPr>
            <w:noProof/>
            <w:webHidden/>
          </w:rPr>
          <w:fldChar w:fldCharType="separate"/>
        </w:r>
        <w:r w:rsidR="00723E0A">
          <w:rPr>
            <w:noProof/>
            <w:webHidden/>
          </w:rPr>
          <w:t>42</w:t>
        </w:r>
        <w:r w:rsidR="00723E0A">
          <w:rPr>
            <w:noProof/>
            <w:webHidden/>
          </w:rPr>
          <w:fldChar w:fldCharType="end"/>
        </w:r>
      </w:hyperlink>
    </w:p>
    <w:p w14:paraId="4FCC0EF7" w14:textId="0E75B909" w:rsidR="00723E0A" w:rsidRDefault="00A82404">
      <w:pPr>
        <w:pStyle w:val="TOC8"/>
        <w:rPr>
          <w:rFonts w:eastAsiaTheme="minorEastAsia"/>
          <w:noProof/>
          <w:sz w:val="22"/>
          <w:szCs w:val="22"/>
          <w:lang w:eastAsia="en-AU"/>
        </w:rPr>
      </w:pPr>
      <w:hyperlink w:anchor="_Toc75868406" w:history="1">
        <w:r w:rsidR="00723E0A" w:rsidRPr="00317EF5">
          <w:rPr>
            <w:rStyle w:val="Hyperlink"/>
            <w:noProof/>
          </w:rPr>
          <w:t>Table 3.41 : Overheads and EBITDA as a percentage of costs by primary service type – Employment</w:t>
        </w:r>
        <w:r w:rsidR="00723E0A">
          <w:rPr>
            <w:noProof/>
            <w:webHidden/>
          </w:rPr>
          <w:tab/>
        </w:r>
        <w:r w:rsidR="00723E0A">
          <w:rPr>
            <w:noProof/>
            <w:webHidden/>
          </w:rPr>
          <w:fldChar w:fldCharType="begin"/>
        </w:r>
        <w:r w:rsidR="00723E0A">
          <w:rPr>
            <w:noProof/>
            <w:webHidden/>
          </w:rPr>
          <w:instrText xml:space="preserve"> PAGEREF _Toc75868406 \h </w:instrText>
        </w:r>
        <w:r w:rsidR="00723E0A">
          <w:rPr>
            <w:noProof/>
            <w:webHidden/>
          </w:rPr>
        </w:r>
        <w:r w:rsidR="00723E0A">
          <w:rPr>
            <w:noProof/>
            <w:webHidden/>
          </w:rPr>
          <w:fldChar w:fldCharType="separate"/>
        </w:r>
        <w:r w:rsidR="00723E0A">
          <w:rPr>
            <w:noProof/>
            <w:webHidden/>
          </w:rPr>
          <w:t>42</w:t>
        </w:r>
        <w:r w:rsidR="00723E0A">
          <w:rPr>
            <w:noProof/>
            <w:webHidden/>
          </w:rPr>
          <w:fldChar w:fldCharType="end"/>
        </w:r>
      </w:hyperlink>
    </w:p>
    <w:p w14:paraId="6266FEE2" w14:textId="7E0AE8D2" w:rsidR="00723E0A" w:rsidRDefault="00A82404">
      <w:pPr>
        <w:pStyle w:val="TOC8"/>
        <w:rPr>
          <w:rFonts w:eastAsiaTheme="minorEastAsia"/>
          <w:noProof/>
          <w:sz w:val="22"/>
          <w:szCs w:val="22"/>
          <w:lang w:eastAsia="en-AU"/>
        </w:rPr>
      </w:pPr>
      <w:hyperlink w:anchor="_Toc75868407" w:history="1">
        <w:r w:rsidR="00723E0A" w:rsidRPr="00317EF5">
          <w:rPr>
            <w:rStyle w:val="Hyperlink"/>
            <w:noProof/>
          </w:rPr>
          <w:t>Table 3.42 : Impact of shift loadings on cost per billable hour, as a % of hourly base rate of pay</w:t>
        </w:r>
        <w:r w:rsidR="00723E0A">
          <w:rPr>
            <w:noProof/>
            <w:webHidden/>
          </w:rPr>
          <w:tab/>
        </w:r>
        <w:r w:rsidR="00723E0A">
          <w:rPr>
            <w:noProof/>
            <w:webHidden/>
          </w:rPr>
          <w:fldChar w:fldCharType="begin"/>
        </w:r>
        <w:r w:rsidR="00723E0A">
          <w:rPr>
            <w:noProof/>
            <w:webHidden/>
          </w:rPr>
          <w:instrText xml:space="preserve"> PAGEREF _Toc75868407 \h </w:instrText>
        </w:r>
        <w:r w:rsidR="00723E0A">
          <w:rPr>
            <w:noProof/>
            <w:webHidden/>
          </w:rPr>
        </w:r>
        <w:r w:rsidR="00723E0A">
          <w:rPr>
            <w:noProof/>
            <w:webHidden/>
          </w:rPr>
          <w:fldChar w:fldCharType="separate"/>
        </w:r>
        <w:r w:rsidR="00723E0A">
          <w:rPr>
            <w:noProof/>
            <w:webHidden/>
          </w:rPr>
          <w:t>42</w:t>
        </w:r>
        <w:r w:rsidR="00723E0A">
          <w:rPr>
            <w:noProof/>
            <w:webHidden/>
          </w:rPr>
          <w:fldChar w:fldCharType="end"/>
        </w:r>
      </w:hyperlink>
    </w:p>
    <w:p w14:paraId="244D062F" w14:textId="6E03E821" w:rsidR="00723E0A" w:rsidRDefault="00A82404">
      <w:pPr>
        <w:pStyle w:val="TOC8"/>
        <w:rPr>
          <w:rFonts w:eastAsiaTheme="minorEastAsia"/>
          <w:noProof/>
          <w:sz w:val="22"/>
          <w:szCs w:val="22"/>
          <w:lang w:eastAsia="en-AU"/>
        </w:rPr>
      </w:pPr>
      <w:hyperlink w:anchor="_Toc75868408" w:history="1">
        <w:r w:rsidR="00723E0A" w:rsidRPr="00317EF5">
          <w:rPr>
            <w:rStyle w:val="Hyperlink"/>
            <w:noProof/>
          </w:rPr>
          <w:t>Table 3.43 : Shift loadings, percentiles for permanent and casual staff</w:t>
        </w:r>
        <w:r w:rsidR="00723E0A">
          <w:rPr>
            <w:noProof/>
            <w:webHidden/>
          </w:rPr>
          <w:tab/>
        </w:r>
        <w:r w:rsidR="00723E0A">
          <w:rPr>
            <w:noProof/>
            <w:webHidden/>
          </w:rPr>
          <w:fldChar w:fldCharType="begin"/>
        </w:r>
        <w:r w:rsidR="00723E0A">
          <w:rPr>
            <w:noProof/>
            <w:webHidden/>
          </w:rPr>
          <w:instrText xml:space="preserve"> PAGEREF _Toc75868408 \h </w:instrText>
        </w:r>
        <w:r w:rsidR="00723E0A">
          <w:rPr>
            <w:noProof/>
            <w:webHidden/>
          </w:rPr>
        </w:r>
        <w:r w:rsidR="00723E0A">
          <w:rPr>
            <w:noProof/>
            <w:webHidden/>
          </w:rPr>
          <w:fldChar w:fldCharType="separate"/>
        </w:r>
        <w:r w:rsidR="00723E0A">
          <w:rPr>
            <w:noProof/>
            <w:webHidden/>
          </w:rPr>
          <w:t>43</w:t>
        </w:r>
        <w:r w:rsidR="00723E0A">
          <w:rPr>
            <w:noProof/>
            <w:webHidden/>
          </w:rPr>
          <w:fldChar w:fldCharType="end"/>
        </w:r>
      </w:hyperlink>
    </w:p>
    <w:p w14:paraId="39F309FF" w14:textId="7D9CE76D" w:rsidR="00723E0A" w:rsidRDefault="00A82404">
      <w:pPr>
        <w:pStyle w:val="TOC8"/>
        <w:rPr>
          <w:rFonts w:eastAsiaTheme="minorEastAsia"/>
          <w:noProof/>
          <w:sz w:val="22"/>
          <w:szCs w:val="22"/>
          <w:lang w:eastAsia="en-AU"/>
        </w:rPr>
      </w:pPr>
      <w:hyperlink w:anchor="_Toc75868409" w:history="1">
        <w:r w:rsidR="00723E0A" w:rsidRPr="00317EF5">
          <w:rPr>
            <w:rStyle w:val="Hyperlink"/>
            <w:noProof/>
          </w:rPr>
          <w:t>Table 4.1 : Number of leave hours accrued by full time DSWs per year of service</w:t>
        </w:r>
        <w:r w:rsidR="00723E0A">
          <w:rPr>
            <w:noProof/>
            <w:webHidden/>
          </w:rPr>
          <w:tab/>
        </w:r>
        <w:r w:rsidR="00723E0A">
          <w:rPr>
            <w:noProof/>
            <w:webHidden/>
          </w:rPr>
          <w:fldChar w:fldCharType="begin"/>
        </w:r>
        <w:r w:rsidR="00723E0A">
          <w:rPr>
            <w:noProof/>
            <w:webHidden/>
          </w:rPr>
          <w:instrText xml:space="preserve"> PAGEREF _Toc75868409 \h </w:instrText>
        </w:r>
        <w:r w:rsidR="00723E0A">
          <w:rPr>
            <w:noProof/>
            <w:webHidden/>
          </w:rPr>
        </w:r>
        <w:r w:rsidR="00723E0A">
          <w:rPr>
            <w:noProof/>
            <w:webHidden/>
          </w:rPr>
          <w:fldChar w:fldCharType="separate"/>
        </w:r>
        <w:r w:rsidR="00723E0A">
          <w:rPr>
            <w:noProof/>
            <w:webHidden/>
          </w:rPr>
          <w:t>47</w:t>
        </w:r>
        <w:r w:rsidR="00723E0A">
          <w:rPr>
            <w:noProof/>
            <w:webHidden/>
          </w:rPr>
          <w:fldChar w:fldCharType="end"/>
        </w:r>
      </w:hyperlink>
    </w:p>
    <w:p w14:paraId="3BD35C12" w14:textId="6FEB0841" w:rsidR="00723E0A" w:rsidRDefault="00A82404">
      <w:pPr>
        <w:pStyle w:val="TOC8"/>
        <w:rPr>
          <w:rFonts w:eastAsiaTheme="minorEastAsia"/>
          <w:noProof/>
          <w:sz w:val="22"/>
          <w:szCs w:val="22"/>
          <w:lang w:eastAsia="en-AU"/>
        </w:rPr>
      </w:pPr>
      <w:hyperlink w:anchor="_Toc75868410" w:history="1">
        <w:r w:rsidR="00723E0A" w:rsidRPr="00317EF5">
          <w:rPr>
            <w:rStyle w:val="Hyperlink"/>
            <w:noProof/>
          </w:rPr>
          <w:t>Table 4.2 : Proportion of full time DSWs entitled to more than the minimum number of hours of annual and personal leave</w:t>
        </w:r>
        <w:r w:rsidR="00723E0A">
          <w:rPr>
            <w:noProof/>
            <w:webHidden/>
          </w:rPr>
          <w:tab/>
        </w:r>
        <w:r w:rsidR="00723E0A">
          <w:rPr>
            <w:noProof/>
            <w:webHidden/>
          </w:rPr>
          <w:fldChar w:fldCharType="begin"/>
        </w:r>
        <w:r w:rsidR="00723E0A">
          <w:rPr>
            <w:noProof/>
            <w:webHidden/>
          </w:rPr>
          <w:instrText xml:space="preserve"> PAGEREF _Toc75868410 \h </w:instrText>
        </w:r>
        <w:r w:rsidR="00723E0A">
          <w:rPr>
            <w:noProof/>
            <w:webHidden/>
          </w:rPr>
        </w:r>
        <w:r w:rsidR="00723E0A">
          <w:rPr>
            <w:noProof/>
            <w:webHidden/>
          </w:rPr>
          <w:fldChar w:fldCharType="separate"/>
        </w:r>
        <w:r w:rsidR="00723E0A">
          <w:rPr>
            <w:noProof/>
            <w:webHidden/>
          </w:rPr>
          <w:t>49</w:t>
        </w:r>
        <w:r w:rsidR="00723E0A">
          <w:rPr>
            <w:noProof/>
            <w:webHidden/>
          </w:rPr>
          <w:fldChar w:fldCharType="end"/>
        </w:r>
      </w:hyperlink>
    </w:p>
    <w:p w14:paraId="367FEF9D" w14:textId="1E3D44E9" w:rsidR="00723E0A" w:rsidRDefault="00A82404">
      <w:pPr>
        <w:pStyle w:val="TOC8"/>
        <w:rPr>
          <w:rFonts w:eastAsiaTheme="minorEastAsia"/>
          <w:noProof/>
          <w:sz w:val="22"/>
          <w:szCs w:val="22"/>
          <w:lang w:eastAsia="en-AU"/>
        </w:rPr>
      </w:pPr>
      <w:hyperlink w:anchor="_Toc75868411" w:history="1">
        <w:r w:rsidR="00723E0A" w:rsidRPr="00317EF5">
          <w:rPr>
            <w:rStyle w:val="Hyperlink"/>
            <w:noProof/>
          </w:rPr>
          <w:t>Table 4.3 : Proportion of providers whose annual leave accrual depends upon shift worker status or other factors</w:t>
        </w:r>
        <w:r w:rsidR="00723E0A">
          <w:rPr>
            <w:noProof/>
            <w:webHidden/>
          </w:rPr>
          <w:tab/>
        </w:r>
        <w:r w:rsidR="00723E0A">
          <w:rPr>
            <w:noProof/>
            <w:webHidden/>
          </w:rPr>
          <w:fldChar w:fldCharType="begin"/>
        </w:r>
        <w:r w:rsidR="00723E0A">
          <w:rPr>
            <w:noProof/>
            <w:webHidden/>
          </w:rPr>
          <w:instrText xml:space="preserve"> PAGEREF _Toc75868411 \h </w:instrText>
        </w:r>
        <w:r w:rsidR="00723E0A">
          <w:rPr>
            <w:noProof/>
            <w:webHidden/>
          </w:rPr>
        </w:r>
        <w:r w:rsidR="00723E0A">
          <w:rPr>
            <w:noProof/>
            <w:webHidden/>
          </w:rPr>
          <w:fldChar w:fldCharType="separate"/>
        </w:r>
        <w:r w:rsidR="00723E0A">
          <w:rPr>
            <w:noProof/>
            <w:webHidden/>
          </w:rPr>
          <w:t>49</w:t>
        </w:r>
        <w:r w:rsidR="00723E0A">
          <w:rPr>
            <w:noProof/>
            <w:webHidden/>
          </w:rPr>
          <w:fldChar w:fldCharType="end"/>
        </w:r>
      </w:hyperlink>
    </w:p>
    <w:p w14:paraId="6518220A" w14:textId="32851C4E" w:rsidR="00723E0A" w:rsidRDefault="00A82404">
      <w:pPr>
        <w:pStyle w:val="TOC8"/>
        <w:rPr>
          <w:rFonts w:eastAsiaTheme="minorEastAsia"/>
          <w:noProof/>
          <w:sz w:val="22"/>
          <w:szCs w:val="22"/>
          <w:lang w:eastAsia="en-AU"/>
        </w:rPr>
      </w:pPr>
      <w:hyperlink w:anchor="_Toc75868412" w:history="1">
        <w:r w:rsidR="00723E0A" w:rsidRPr="00317EF5">
          <w:rPr>
            <w:rStyle w:val="Hyperlink"/>
            <w:noProof/>
          </w:rPr>
          <w:t>Table 4.4 : Proportion of providers whose personal leave accrual depends upon shift worker status or other factors</w:t>
        </w:r>
        <w:r w:rsidR="00723E0A">
          <w:rPr>
            <w:noProof/>
            <w:webHidden/>
          </w:rPr>
          <w:tab/>
        </w:r>
        <w:r w:rsidR="00723E0A">
          <w:rPr>
            <w:noProof/>
            <w:webHidden/>
          </w:rPr>
          <w:fldChar w:fldCharType="begin"/>
        </w:r>
        <w:r w:rsidR="00723E0A">
          <w:rPr>
            <w:noProof/>
            <w:webHidden/>
          </w:rPr>
          <w:instrText xml:space="preserve"> PAGEREF _Toc75868412 \h </w:instrText>
        </w:r>
        <w:r w:rsidR="00723E0A">
          <w:rPr>
            <w:noProof/>
            <w:webHidden/>
          </w:rPr>
        </w:r>
        <w:r w:rsidR="00723E0A">
          <w:rPr>
            <w:noProof/>
            <w:webHidden/>
          </w:rPr>
          <w:fldChar w:fldCharType="separate"/>
        </w:r>
        <w:r w:rsidR="00723E0A">
          <w:rPr>
            <w:noProof/>
            <w:webHidden/>
          </w:rPr>
          <w:t>50</w:t>
        </w:r>
        <w:r w:rsidR="00723E0A">
          <w:rPr>
            <w:noProof/>
            <w:webHidden/>
          </w:rPr>
          <w:fldChar w:fldCharType="end"/>
        </w:r>
      </w:hyperlink>
    </w:p>
    <w:p w14:paraId="69DEC8D3" w14:textId="3F46ABAA" w:rsidR="00723E0A" w:rsidRDefault="00A82404">
      <w:pPr>
        <w:pStyle w:val="TOC8"/>
        <w:rPr>
          <w:rFonts w:eastAsiaTheme="minorEastAsia"/>
          <w:noProof/>
          <w:sz w:val="22"/>
          <w:szCs w:val="22"/>
          <w:lang w:eastAsia="en-AU"/>
        </w:rPr>
      </w:pPr>
      <w:hyperlink w:anchor="_Toc75868413" w:history="1">
        <w:r w:rsidR="00723E0A" w:rsidRPr="00317EF5">
          <w:rPr>
            <w:rStyle w:val="Hyperlink"/>
            <w:noProof/>
          </w:rPr>
          <w:t>Table 4.5 : Proportion of providers whose casual staff are entitled to accrue long service leave</w:t>
        </w:r>
        <w:r w:rsidR="00723E0A">
          <w:rPr>
            <w:noProof/>
            <w:webHidden/>
          </w:rPr>
          <w:tab/>
        </w:r>
        <w:r w:rsidR="00723E0A">
          <w:rPr>
            <w:noProof/>
            <w:webHidden/>
          </w:rPr>
          <w:fldChar w:fldCharType="begin"/>
        </w:r>
        <w:r w:rsidR="00723E0A">
          <w:rPr>
            <w:noProof/>
            <w:webHidden/>
          </w:rPr>
          <w:instrText xml:space="preserve"> PAGEREF _Toc75868413 \h </w:instrText>
        </w:r>
        <w:r w:rsidR="00723E0A">
          <w:rPr>
            <w:noProof/>
            <w:webHidden/>
          </w:rPr>
        </w:r>
        <w:r w:rsidR="00723E0A">
          <w:rPr>
            <w:noProof/>
            <w:webHidden/>
          </w:rPr>
          <w:fldChar w:fldCharType="separate"/>
        </w:r>
        <w:r w:rsidR="00723E0A">
          <w:rPr>
            <w:noProof/>
            <w:webHidden/>
          </w:rPr>
          <w:t>50</w:t>
        </w:r>
        <w:r w:rsidR="00723E0A">
          <w:rPr>
            <w:noProof/>
            <w:webHidden/>
          </w:rPr>
          <w:fldChar w:fldCharType="end"/>
        </w:r>
      </w:hyperlink>
    </w:p>
    <w:p w14:paraId="22CB35C6" w14:textId="4BAC4478" w:rsidR="00723E0A" w:rsidRDefault="00A82404">
      <w:pPr>
        <w:pStyle w:val="TOC8"/>
        <w:rPr>
          <w:rFonts w:eastAsiaTheme="minorEastAsia"/>
          <w:noProof/>
          <w:sz w:val="22"/>
          <w:szCs w:val="22"/>
          <w:lang w:eastAsia="en-AU"/>
        </w:rPr>
      </w:pPr>
      <w:hyperlink w:anchor="_Toc75868414" w:history="1">
        <w:r w:rsidR="00723E0A" w:rsidRPr="00317EF5">
          <w:rPr>
            <w:rStyle w:val="Hyperlink"/>
            <w:noProof/>
          </w:rPr>
          <w:t>Table 5.1 : The proportion of staff within each organisation who receive an allowance</w:t>
        </w:r>
        <w:r w:rsidR="00723E0A">
          <w:rPr>
            <w:noProof/>
            <w:webHidden/>
          </w:rPr>
          <w:tab/>
        </w:r>
        <w:r w:rsidR="00723E0A">
          <w:rPr>
            <w:noProof/>
            <w:webHidden/>
          </w:rPr>
          <w:fldChar w:fldCharType="begin"/>
        </w:r>
        <w:r w:rsidR="00723E0A">
          <w:rPr>
            <w:noProof/>
            <w:webHidden/>
          </w:rPr>
          <w:instrText xml:space="preserve"> PAGEREF _Toc75868414 \h </w:instrText>
        </w:r>
        <w:r w:rsidR="00723E0A">
          <w:rPr>
            <w:noProof/>
            <w:webHidden/>
          </w:rPr>
        </w:r>
        <w:r w:rsidR="00723E0A">
          <w:rPr>
            <w:noProof/>
            <w:webHidden/>
          </w:rPr>
          <w:fldChar w:fldCharType="separate"/>
        </w:r>
        <w:r w:rsidR="00723E0A">
          <w:rPr>
            <w:noProof/>
            <w:webHidden/>
          </w:rPr>
          <w:t>52</w:t>
        </w:r>
        <w:r w:rsidR="00723E0A">
          <w:rPr>
            <w:noProof/>
            <w:webHidden/>
          </w:rPr>
          <w:fldChar w:fldCharType="end"/>
        </w:r>
      </w:hyperlink>
    </w:p>
    <w:p w14:paraId="68DAAEB7" w14:textId="7464407F" w:rsidR="00723E0A" w:rsidRDefault="00A82404">
      <w:pPr>
        <w:pStyle w:val="TOC8"/>
        <w:rPr>
          <w:rFonts w:eastAsiaTheme="minorEastAsia"/>
          <w:noProof/>
          <w:sz w:val="22"/>
          <w:szCs w:val="22"/>
          <w:lang w:eastAsia="en-AU"/>
        </w:rPr>
      </w:pPr>
      <w:hyperlink w:anchor="_Toc75868415" w:history="1">
        <w:r w:rsidR="00723E0A" w:rsidRPr="00317EF5">
          <w:rPr>
            <w:rStyle w:val="Hyperlink"/>
            <w:noProof/>
          </w:rPr>
          <w:t>Table 5.2 : Types of allowances paid by providers</w:t>
        </w:r>
        <w:r w:rsidR="00723E0A">
          <w:rPr>
            <w:noProof/>
            <w:webHidden/>
          </w:rPr>
          <w:tab/>
        </w:r>
        <w:r w:rsidR="00723E0A">
          <w:rPr>
            <w:noProof/>
            <w:webHidden/>
          </w:rPr>
          <w:fldChar w:fldCharType="begin"/>
        </w:r>
        <w:r w:rsidR="00723E0A">
          <w:rPr>
            <w:noProof/>
            <w:webHidden/>
          </w:rPr>
          <w:instrText xml:space="preserve"> PAGEREF _Toc75868415 \h </w:instrText>
        </w:r>
        <w:r w:rsidR="00723E0A">
          <w:rPr>
            <w:noProof/>
            <w:webHidden/>
          </w:rPr>
        </w:r>
        <w:r w:rsidR="00723E0A">
          <w:rPr>
            <w:noProof/>
            <w:webHidden/>
          </w:rPr>
          <w:fldChar w:fldCharType="separate"/>
        </w:r>
        <w:r w:rsidR="00723E0A">
          <w:rPr>
            <w:noProof/>
            <w:webHidden/>
          </w:rPr>
          <w:t>52</w:t>
        </w:r>
        <w:r w:rsidR="00723E0A">
          <w:rPr>
            <w:noProof/>
            <w:webHidden/>
          </w:rPr>
          <w:fldChar w:fldCharType="end"/>
        </w:r>
      </w:hyperlink>
    </w:p>
    <w:p w14:paraId="286D8EC1" w14:textId="79F03809" w:rsidR="00723E0A" w:rsidRDefault="00A82404">
      <w:pPr>
        <w:pStyle w:val="TOC8"/>
        <w:rPr>
          <w:rFonts w:eastAsiaTheme="minorEastAsia"/>
          <w:noProof/>
          <w:sz w:val="22"/>
          <w:szCs w:val="22"/>
          <w:lang w:eastAsia="en-AU"/>
        </w:rPr>
      </w:pPr>
      <w:hyperlink w:anchor="_Toc75868416" w:history="1">
        <w:r w:rsidR="00723E0A" w:rsidRPr="00317EF5">
          <w:rPr>
            <w:rStyle w:val="Hyperlink"/>
            <w:noProof/>
          </w:rPr>
          <w:t>Table 5.3 : Allowances paid by providers according to primary service group, by revenue</w:t>
        </w:r>
        <w:r w:rsidR="00723E0A">
          <w:rPr>
            <w:noProof/>
            <w:webHidden/>
          </w:rPr>
          <w:tab/>
        </w:r>
        <w:r w:rsidR="00723E0A">
          <w:rPr>
            <w:noProof/>
            <w:webHidden/>
          </w:rPr>
          <w:fldChar w:fldCharType="begin"/>
        </w:r>
        <w:r w:rsidR="00723E0A">
          <w:rPr>
            <w:noProof/>
            <w:webHidden/>
          </w:rPr>
          <w:instrText xml:space="preserve"> PAGEREF _Toc75868416 \h </w:instrText>
        </w:r>
        <w:r w:rsidR="00723E0A">
          <w:rPr>
            <w:noProof/>
            <w:webHidden/>
          </w:rPr>
        </w:r>
        <w:r w:rsidR="00723E0A">
          <w:rPr>
            <w:noProof/>
            <w:webHidden/>
          </w:rPr>
          <w:fldChar w:fldCharType="separate"/>
        </w:r>
        <w:r w:rsidR="00723E0A">
          <w:rPr>
            <w:noProof/>
            <w:webHidden/>
          </w:rPr>
          <w:t>53</w:t>
        </w:r>
        <w:r w:rsidR="00723E0A">
          <w:rPr>
            <w:noProof/>
            <w:webHidden/>
          </w:rPr>
          <w:fldChar w:fldCharType="end"/>
        </w:r>
      </w:hyperlink>
    </w:p>
    <w:p w14:paraId="0E0A47A6" w14:textId="6526357D" w:rsidR="00723E0A" w:rsidRDefault="00A82404">
      <w:pPr>
        <w:pStyle w:val="TOC8"/>
        <w:rPr>
          <w:rFonts w:eastAsiaTheme="minorEastAsia"/>
          <w:noProof/>
          <w:sz w:val="22"/>
          <w:szCs w:val="22"/>
          <w:lang w:eastAsia="en-AU"/>
        </w:rPr>
      </w:pPr>
      <w:hyperlink w:anchor="_Toc75868417" w:history="1">
        <w:r w:rsidR="00723E0A" w:rsidRPr="00317EF5">
          <w:rPr>
            <w:rStyle w:val="Hyperlink"/>
            <w:noProof/>
          </w:rPr>
          <w:t>Table 5.4 : Average dollar amount paid per worker (DSW and FLS) for vehicle and other allowances as a proportion of base rate of pay</w:t>
        </w:r>
        <w:r w:rsidR="00723E0A">
          <w:rPr>
            <w:noProof/>
            <w:webHidden/>
          </w:rPr>
          <w:tab/>
        </w:r>
        <w:r w:rsidR="00723E0A">
          <w:rPr>
            <w:noProof/>
            <w:webHidden/>
          </w:rPr>
          <w:fldChar w:fldCharType="begin"/>
        </w:r>
        <w:r w:rsidR="00723E0A">
          <w:rPr>
            <w:noProof/>
            <w:webHidden/>
          </w:rPr>
          <w:instrText xml:space="preserve"> PAGEREF _Toc75868417 \h </w:instrText>
        </w:r>
        <w:r w:rsidR="00723E0A">
          <w:rPr>
            <w:noProof/>
            <w:webHidden/>
          </w:rPr>
        </w:r>
        <w:r w:rsidR="00723E0A">
          <w:rPr>
            <w:noProof/>
            <w:webHidden/>
          </w:rPr>
          <w:fldChar w:fldCharType="separate"/>
        </w:r>
        <w:r w:rsidR="00723E0A">
          <w:rPr>
            <w:noProof/>
            <w:webHidden/>
          </w:rPr>
          <w:t>53</w:t>
        </w:r>
        <w:r w:rsidR="00723E0A">
          <w:rPr>
            <w:noProof/>
            <w:webHidden/>
          </w:rPr>
          <w:fldChar w:fldCharType="end"/>
        </w:r>
      </w:hyperlink>
    </w:p>
    <w:p w14:paraId="3B6B745C" w14:textId="31CE1642" w:rsidR="00723E0A" w:rsidRDefault="00A82404">
      <w:pPr>
        <w:pStyle w:val="TOC8"/>
        <w:rPr>
          <w:rFonts w:eastAsiaTheme="minorEastAsia"/>
          <w:noProof/>
          <w:sz w:val="22"/>
          <w:szCs w:val="22"/>
          <w:lang w:eastAsia="en-AU"/>
        </w:rPr>
      </w:pPr>
      <w:hyperlink w:anchor="_Toc75868418" w:history="1">
        <w:r w:rsidR="00723E0A" w:rsidRPr="00317EF5">
          <w:rPr>
            <w:rStyle w:val="Hyperlink"/>
            <w:noProof/>
          </w:rPr>
          <w:t>Table 5.5 : Average dollar amount paid per FTE worker (DSW and FLS) for fringe benefits</w:t>
        </w:r>
        <w:r w:rsidR="00723E0A">
          <w:rPr>
            <w:noProof/>
            <w:webHidden/>
          </w:rPr>
          <w:tab/>
        </w:r>
        <w:r w:rsidR="00723E0A">
          <w:rPr>
            <w:noProof/>
            <w:webHidden/>
          </w:rPr>
          <w:fldChar w:fldCharType="begin"/>
        </w:r>
        <w:r w:rsidR="00723E0A">
          <w:rPr>
            <w:noProof/>
            <w:webHidden/>
          </w:rPr>
          <w:instrText xml:space="preserve"> PAGEREF _Toc75868418 \h </w:instrText>
        </w:r>
        <w:r w:rsidR="00723E0A">
          <w:rPr>
            <w:noProof/>
            <w:webHidden/>
          </w:rPr>
        </w:r>
        <w:r w:rsidR="00723E0A">
          <w:rPr>
            <w:noProof/>
            <w:webHidden/>
          </w:rPr>
          <w:fldChar w:fldCharType="separate"/>
        </w:r>
        <w:r w:rsidR="00723E0A">
          <w:rPr>
            <w:noProof/>
            <w:webHidden/>
          </w:rPr>
          <w:t>54</w:t>
        </w:r>
        <w:r w:rsidR="00723E0A">
          <w:rPr>
            <w:noProof/>
            <w:webHidden/>
          </w:rPr>
          <w:fldChar w:fldCharType="end"/>
        </w:r>
      </w:hyperlink>
    </w:p>
    <w:p w14:paraId="245BCB16" w14:textId="15968D82" w:rsidR="00723E0A" w:rsidRDefault="00A82404">
      <w:pPr>
        <w:pStyle w:val="TOC8"/>
        <w:rPr>
          <w:rFonts w:eastAsiaTheme="minorEastAsia"/>
          <w:noProof/>
          <w:sz w:val="22"/>
          <w:szCs w:val="22"/>
          <w:lang w:eastAsia="en-AU"/>
        </w:rPr>
      </w:pPr>
      <w:hyperlink w:anchor="_Toc75868419" w:history="1">
        <w:r w:rsidR="00723E0A" w:rsidRPr="00317EF5">
          <w:rPr>
            <w:rStyle w:val="Hyperlink"/>
            <w:noProof/>
          </w:rPr>
          <w:t>Table 5.6 : Average dollar amount paid per FTE worker (DSW and FLS) for fringe benefits, by NFP status</w:t>
        </w:r>
        <w:r w:rsidR="00723E0A">
          <w:rPr>
            <w:noProof/>
            <w:webHidden/>
          </w:rPr>
          <w:tab/>
        </w:r>
        <w:r w:rsidR="00723E0A">
          <w:rPr>
            <w:noProof/>
            <w:webHidden/>
          </w:rPr>
          <w:fldChar w:fldCharType="begin"/>
        </w:r>
        <w:r w:rsidR="00723E0A">
          <w:rPr>
            <w:noProof/>
            <w:webHidden/>
          </w:rPr>
          <w:instrText xml:space="preserve"> PAGEREF _Toc75868419 \h </w:instrText>
        </w:r>
        <w:r w:rsidR="00723E0A">
          <w:rPr>
            <w:noProof/>
            <w:webHidden/>
          </w:rPr>
        </w:r>
        <w:r w:rsidR="00723E0A">
          <w:rPr>
            <w:noProof/>
            <w:webHidden/>
          </w:rPr>
          <w:fldChar w:fldCharType="separate"/>
        </w:r>
        <w:r w:rsidR="00723E0A">
          <w:rPr>
            <w:noProof/>
            <w:webHidden/>
          </w:rPr>
          <w:t>54</w:t>
        </w:r>
        <w:r w:rsidR="00723E0A">
          <w:rPr>
            <w:noProof/>
            <w:webHidden/>
          </w:rPr>
          <w:fldChar w:fldCharType="end"/>
        </w:r>
      </w:hyperlink>
    </w:p>
    <w:p w14:paraId="708AC06A" w14:textId="44732B53" w:rsidR="00723E0A" w:rsidRDefault="00A82404">
      <w:pPr>
        <w:pStyle w:val="TOC8"/>
        <w:rPr>
          <w:rFonts w:eastAsiaTheme="minorEastAsia"/>
          <w:noProof/>
          <w:sz w:val="22"/>
          <w:szCs w:val="22"/>
          <w:lang w:eastAsia="en-AU"/>
        </w:rPr>
      </w:pPr>
      <w:hyperlink w:anchor="_Toc75868420" w:history="1">
        <w:r w:rsidR="00723E0A" w:rsidRPr="00317EF5">
          <w:rPr>
            <w:rStyle w:val="Hyperlink"/>
            <w:noProof/>
          </w:rPr>
          <w:t>Table 5.7 : Average dollar amount paid per FTE worker (DSW and FLS) for fringe benefits, by size of organisation, based on revenue</w:t>
        </w:r>
        <w:r w:rsidR="00723E0A">
          <w:rPr>
            <w:noProof/>
            <w:webHidden/>
          </w:rPr>
          <w:tab/>
        </w:r>
        <w:r w:rsidR="00723E0A">
          <w:rPr>
            <w:noProof/>
            <w:webHidden/>
          </w:rPr>
          <w:fldChar w:fldCharType="begin"/>
        </w:r>
        <w:r w:rsidR="00723E0A">
          <w:rPr>
            <w:noProof/>
            <w:webHidden/>
          </w:rPr>
          <w:instrText xml:space="preserve"> PAGEREF _Toc75868420 \h </w:instrText>
        </w:r>
        <w:r w:rsidR="00723E0A">
          <w:rPr>
            <w:noProof/>
            <w:webHidden/>
          </w:rPr>
        </w:r>
        <w:r w:rsidR="00723E0A">
          <w:rPr>
            <w:noProof/>
            <w:webHidden/>
          </w:rPr>
          <w:fldChar w:fldCharType="separate"/>
        </w:r>
        <w:r w:rsidR="00723E0A">
          <w:rPr>
            <w:noProof/>
            <w:webHidden/>
          </w:rPr>
          <w:t>54</w:t>
        </w:r>
        <w:r w:rsidR="00723E0A">
          <w:rPr>
            <w:noProof/>
            <w:webHidden/>
          </w:rPr>
          <w:fldChar w:fldCharType="end"/>
        </w:r>
      </w:hyperlink>
    </w:p>
    <w:p w14:paraId="16048FE8" w14:textId="6FB96265" w:rsidR="00723E0A" w:rsidRDefault="00A82404">
      <w:pPr>
        <w:pStyle w:val="TOC8"/>
        <w:rPr>
          <w:rFonts w:eastAsiaTheme="minorEastAsia"/>
          <w:noProof/>
          <w:sz w:val="22"/>
          <w:szCs w:val="22"/>
          <w:lang w:eastAsia="en-AU"/>
        </w:rPr>
      </w:pPr>
      <w:hyperlink w:anchor="_Toc75868421" w:history="1">
        <w:r w:rsidR="00723E0A" w:rsidRPr="00317EF5">
          <w:rPr>
            <w:rStyle w:val="Hyperlink"/>
            <w:noProof/>
          </w:rPr>
          <w:t>Table 5.8 : Average dollar amount paid per FTE worker (DSW and FLS) for fringe benefits, by primary service type, based on revenue</w:t>
        </w:r>
        <w:r w:rsidR="00723E0A">
          <w:rPr>
            <w:noProof/>
            <w:webHidden/>
          </w:rPr>
          <w:tab/>
        </w:r>
        <w:r w:rsidR="00723E0A">
          <w:rPr>
            <w:noProof/>
            <w:webHidden/>
          </w:rPr>
          <w:fldChar w:fldCharType="begin"/>
        </w:r>
        <w:r w:rsidR="00723E0A">
          <w:rPr>
            <w:noProof/>
            <w:webHidden/>
          </w:rPr>
          <w:instrText xml:space="preserve"> PAGEREF _Toc75868421 \h </w:instrText>
        </w:r>
        <w:r w:rsidR="00723E0A">
          <w:rPr>
            <w:noProof/>
            <w:webHidden/>
          </w:rPr>
        </w:r>
        <w:r w:rsidR="00723E0A">
          <w:rPr>
            <w:noProof/>
            <w:webHidden/>
          </w:rPr>
          <w:fldChar w:fldCharType="separate"/>
        </w:r>
        <w:r w:rsidR="00723E0A">
          <w:rPr>
            <w:noProof/>
            <w:webHidden/>
          </w:rPr>
          <w:t>55</w:t>
        </w:r>
        <w:r w:rsidR="00723E0A">
          <w:rPr>
            <w:noProof/>
            <w:webHidden/>
          </w:rPr>
          <w:fldChar w:fldCharType="end"/>
        </w:r>
      </w:hyperlink>
    </w:p>
    <w:p w14:paraId="48117240" w14:textId="2EB5EE2B" w:rsidR="00723E0A" w:rsidRDefault="00A82404">
      <w:pPr>
        <w:pStyle w:val="TOC8"/>
        <w:rPr>
          <w:rFonts w:eastAsiaTheme="minorEastAsia"/>
          <w:noProof/>
          <w:sz w:val="22"/>
          <w:szCs w:val="22"/>
          <w:lang w:eastAsia="en-AU"/>
        </w:rPr>
      </w:pPr>
      <w:hyperlink w:anchor="_Toc75868422" w:history="1">
        <w:r w:rsidR="00723E0A" w:rsidRPr="00317EF5">
          <w:rPr>
            <w:rStyle w:val="Hyperlink"/>
            <w:noProof/>
          </w:rPr>
          <w:t>Table 7.1 : Proportion of eligible services within an organisation that Programs of Support is used for</w:t>
        </w:r>
        <w:r w:rsidR="00723E0A">
          <w:rPr>
            <w:noProof/>
            <w:webHidden/>
          </w:rPr>
          <w:tab/>
        </w:r>
        <w:r w:rsidR="00723E0A">
          <w:rPr>
            <w:noProof/>
            <w:webHidden/>
          </w:rPr>
          <w:fldChar w:fldCharType="begin"/>
        </w:r>
        <w:r w:rsidR="00723E0A">
          <w:rPr>
            <w:noProof/>
            <w:webHidden/>
          </w:rPr>
          <w:instrText xml:space="preserve"> PAGEREF _Toc75868422 \h </w:instrText>
        </w:r>
        <w:r w:rsidR="00723E0A">
          <w:rPr>
            <w:noProof/>
            <w:webHidden/>
          </w:rPr>
        </w:r>
        <w:r w:rsidR="00723E0A">
          <w:rPr>
            <w:noProof/>
            <w:webHidden/>
          </w:rPr>
          <w:fldChar w:fldCharType="separate"/>
        </w:r>
        <w:r w:rsidR="00723E0A">
          <w:rPr>
            <w:noProof/>
            <w:webHidden/>
          </w:rPr>
          <w:t>57</w:t>
        </w:r>
        <w:r w:rsidR="00723E0A">
          <w:rPr>
            <w:noProof/>
            <w:webHidden/>
          </w:rPr>
          <w:fldChar w:fldCharType="end"/>
        </w:r>
      </w:hyperlink>
    </w:p>
    <w:p w14:paraId="6058D937" w14:textId="110E4C5C" w:rsidR="00723E0A" w:rsidRDefault="00A82404">
      <w:pPr>
        <w:pStyle w:val="TOC8"/>
        <w:rPr>
          <w:rFonts w:eastAsiaTheme="minorEastAsia"/>
          <w:noProof/>
          <w:sz w:val="22"/>
          <w:szCs w:val="22"/>
          <w:lang w:eastAsia="en-AU"/>
        </w:rPr>
      </w:pPr>
      <w:hyperlink w:anchor="_Toc75868423" w:history="1">
        <w:r w:rsidR="00723E0A" w:rsidRPr="00317EF5">
          <w:rPr>
            <w:rStyle w:val="Hyperlink"/>
            <w:noProof/>
          </w:rPr>
          <w:t>Table 8.1 : Parameters considered in the regression analysis</w:t>
        </w:r>
        <w:r w:rsidR="00723E0A">
          <w:rPr>
            <w:noProof/>
            <w:webHidden/>
          </w:rPr>
          <w:tab/>
        </w:r>
        <w:r w:rsidR="00723E0A">
          <w:rPr>
            <w:noProof/>
            <w:webHidden/>
          </w:rPr>
          <w:fldChar w:fldCharType="begin"/>
        </w:r>
        <w:r w:rsidR="00723E0A">
          <w:rPr>
            <w:noProof/>
            <w:webHidden/>
          </w:rPr>
          <w:instrText xml:space="preserve"> PAGEREF _Toc75868423 \h </w:instrText>
        </w:r>
        <w:r w:rsidR="00723E0A">
          <w:rPr>
            <w:noProof/>
            <w:webHidden/>
          </w:rPr>
        </w:r>
        <w:r w:rsidR="00723E0A">
          <w:rPr>
            <w:noProof/>
            <w:webHidden/>
          </w:rPr>
          <w:fldChar w:fldCharType="separate"/>
        </w:r>
        <w:r w:rsidR="00723E0A">
          <w:rPr>
            <w:noProof/>
            <w:webHidden/>
          </w:rPr>
          <w:t>58</w:t>
        </w:r>
        <w:r w:rsidR="00723E0A">
          <w:rPr>
            <w:noProof/>
            <w:webHidden/>
          </w:rPr>
          <w:fldChar w:fldCharType="end"/>
        </w:r>
      </w:hyperlink>
    </w:p>
    <w:p w14:paraId="4B91F643" w14:textId="40B9DF5A" w:rsidR="00723E0A" w:rsidRDefault="00A82404">
      <w:pPr>
        <w:pStyle w:val="TOC8"/>
        <w:rPr>
          <w:rFonts w:eastAsiaTheme="minorEastAsia"/>
          <w:noProof/>
          <w:sz w:val="22"/>
          <w:szCs w:val="22"/>
          <w:lang w:eastAsia="en-AU"/>
        </w:rPr>
      </w:pPr>
      <w:hyperlink w:anchor="_Toc75868424" w:history="1">
        <w:r w:rsidR="00723E0A" w:rsidRPr="00317EF5">
          <w:rPr>
            <w:rStyle w:val="Hyperlink"/>
            <w:noProof/>
          </w:rPr>
          <w:t>Table 8.2 : Regression analysis – overhead costs as a percentage of direct costs</w:t>
        </w:r>
        <w:r w:rsidR="00723E0A">
          <w:rPr>
            <w:noProof/>
            <w:webHidden/>
          </w:rPr>
          <w:tab/>
        </w:r>
        <w:r w:rsidR="00723E0A">
          <w:rPr>
            <w:noProof/>
            <w:webHidden/>
          </w:rPr>
          <w:fldChar w:fldCharType="begin"/>
        </w:r>
        <w:r w:rsidR="00723E0A">
          <w:rPr>
            <w:noProof/>
            <w:webHidden/>
          </w:rPr>
          <w:instrText xml:space="preserve"> PAGEREF _Toc75868424 \h </w:instrText>
        </w:r>
        <w:r w:rsidR="00723E0A">
          <w:rPr>
            <w:noProof/>
            <w:webHidden/>
          </w:rPr>
        </w:r>
        <w:r w:rsidR="00723E0A">
          <w:rPr>
            <w:noProof/>
            <w:webHidden/>
          </w:rPr>
          <w:fldChar w:fldCharType="separate"/>
        </w:r>
        <w:r w:rsidR="00723E0A">
          <w:rPr>
            <w:noProof/>
            <w:webHidden/>
          </w:rPr>
          <w:t>60</w:t>
        </w:r>
        <w:r w:rsidR="00723E0A">
          <w:rPr>
            <w:noProof/>
            <w:webHidden/>
          </w:rPr>
          <w:fldChar w:fldCharType="end"/>
        </w:r>
      </w:hyperlink>
    </w:p>
    <w:p w14:paraId="39A135AB" w14:textId="29DC875D" w:rsidR="00723E0A" w:rsidRDefault="00A82404">
      <w:pPr>
        <w:pStyle w:val="TOC8"/>
        <w:rPr>
          <w:rFonts w:eastAsiaTheme="minorEastAsia"/>
          <w:noProof/>
          <w:sz w:val="22"/>
          <w:szCs w:val="22"/>
          <w:lang w:eastAsia="en-AU"/>
        </w:rPr>
      </w:pPr>
      <w:hyperlink w:anchor="_Toc75868425" w:history="1">
        <w:r w:rsidR="00723E0A" w:rsidRPr="00317EF5">
          <w:rPr>
            <w:rStyle w:val="Hyperlink"/>
            <w:noProof/>
          </w:rPr>
          <w:t>Table 8.3 : Regression analysis – Dependent variable: direct organisational costs (natural log)</w:t>
        </w:r>
        <w:r w:rsidR="00723E0A">
          <w:rPr>
            <w:noProof/>
            <w:webHidden/>
          </w:rPr>
          <w:tab/>
        </w:r>
        <w:r w:rsidR="00723E0A">
          <w:rPr>
            <w:noProof/>
            <w:webHidden/>
          </w:rPr>
          <w:fldChar w:fldCharType="begin"/>
        </w:r>
        <w:r w:rsidR="00723E0A">
          <w:rPr>
            <w:noProof/>
            <w:webHidden/>
          </w:rPr>
          <w:instrText xml:space="preserve"> PAGEREF _Toc75868425 \h </w:instrText>
        </w:r>
        <w:r w:rsidR="00723E0A">
          <w:rPr>
            <w:noProof/>
            <w:webHidden/>
          </w:rPr>
        </w:r>
        <w:r w:rsidR="00723E0A">
          <w:rPr>
            <w:noProof/>
            <w:webHidden/>
          </w:rPr>
          <w:fldChar w:fldCharType="separate"/>
        </w:r>
        <w:r w:rsidR="00723E0A">
          <w:rPr>
            <w:noProof/>
            <w:webHidden/>
          </w:rPr>
          <w:t>62</w:t>
        </w:r>
        <w:r w:rsidR="00723E0A">
          <w:rPr>
            <w:noProof/>
            <w:webHidden/>
          </w:rPr>
          <w:fldChar w:fldCharType="end"/>
        </w:r>
      </w:hyperlink>
    </w:p>
    <w:p w14:paraId="7894A5FA" w14:textId="51949D54" w:rsidR="00723E0A" w:rsidRDefault="00A82404">
      <w:pPr>
        <w:pStyle w:val="TOC8"/>
        <w:rPr>
          <w:rFonts w:eastAsiaTheme="minorEastAsia"/>
          <w:noProof/>
          <w:sz w:val="22"/>
          <w:szCs w:val="22"/>
          <w:lang w:eastAsia="en-AU"/>
        </w:rPr>
      </w:pPr>
      <w:hyperlink w:anchor="_Toc75868426" w:history="1">
        <w:r w:rsidR="00723E0A" w:rsidRPr="00317EF5">
          <w:rPr>
            <w:rStyle w:val="Hyperlink"/>
            <w:noProof/>
          </w:rPr>
          <w:t>Table 8.4 : Regression analysis – Dependent variable: Permanent employment rate (% of all staff that are permanently employed)</w:t>
        </w:r>
        <w:r w:rsidR="00723E0A">
          <w:rPr>
            <w:noProof/>
            <w:webHidden/>
          </w:rPr>
          <w:tab/>
        </w:r>
        <w:r w:rsidR="00723E0A">
          <w:rPr>
            <w:noProof/>
            <w:webHidden/>
          </w:rPr>
          <w:fldChar w:fldCharType="begin"/>
        </w:r>
        <w:r w:rsidR="00723E0A">
          <w:rPr>
            <w:noProof/>
            <w:webHidden/>
          </w:rPr>
          <w:instrText xml:space="preserve"> PAGEREF _Toc75868426 \h </w:instrText>
        </w:r>
        <w:r w:rsidR="00723E0A">
          <w:rPr>
            <w:noProof/>
            <w:webHidden/>
          </w:rPr>
        </w:r>
        <w:r w:rsidR="00723E0A">
          <w:rPr>
            <w:noProof/>
            <w:webHidden/>
          </w:rPr>
          <w:fldChar w:fldCharType="separate"/>
        </w:r>
        <w:r w:rsidR="00723E0A">
          <w:rPr>
            <w:noProof/>
            <w:webHidden/>
          </w:rPr>
          <w:t>64</w:t>
        </w:r>
        <w:r w:rsidR="00723E0A">
          <w:rPr>
            <w:noProof/>
            <w:webHidden/>
          </w:rPr>
          <w:fldChar w:fldCharType="end"/>
        </w:r>
      </w:hyperlink>
    </w:p>
    <w:p w14:paraId="79B0653F" w14:textId="41959A08" w:rsidR="00723E0A" w:rsidRDefault="00A82404">
      <w:pPr>
        <w:pStyle w:val="TOC8"/>
        <w:rPr>
          <w:rFonts w:eastAsiaTheme="minorEastAsia"/>
          <w:noProof/>
          <w:sz w:val="22"/>
          <w:szCs w:val="22"/>
          <w:lang w:eastAsia="en-AU"/>
        </w:rPr>
      </w:pPr>
      <w:hyperlink w:anchor="_Toc75868427" w:history="1">
        <w:r w:rsidR="00723E0A" w:rsidRPr="00317EF5">
          <w:rPr>
            <w:rStyle w:val="Hyperlink"/>
            <w:noProof/>
          </w:rPr>
          <w:t>Table 8.5 : Regression analysis – Dependent variable: Average wage of a disability support worker</w:t>
        </w:r>
        <w:r w:rsidR="00723E0A">
          <w:rPr>
            <w:noProof/>
            <w:webHidden/>
          </w:rPr>
          <w:tab/>
        </w:r>
        <w:r w:rsidR="00723E0A">
          <w:rPr>
            <w:noProof/>
            <w:webHidden/>
          </w:rPr>
          <w:fldChar w:fldCharType="begin"/>
        </w:r>
        <w:r w:rsidR="00723E0A">
          <w:rPr>
            <w:noProof/>
            <w:webHidden/>
          </w:rPr>
          <w:instrText xml:space="preserve"> PAGEREF _Toc75868427 \h </w:instrText>
        </w:r>
        <w:r w:rsidR="00723E0A">
          <w:rPr>
            <w:noProof/>
            <w:webHidden/>
          </w:rPr>
        </w:r>
        <w:r w:rsidR="00723E0A">
          <w:rPr>
            <w:noProof/>
            <w:webHidden/>
          </w:rPr>
          <w:fldChar w:fldCharType="separate"/>
        </w:r>
        <w:r w:rsidR="00723E0A">
          <w:rPr>
            <w:noProof/>
            <w:webHidden/>
          </w:rPr>
          <w:t>66</w:t>
        </w:r>
        <w:r w:rsidR="00723E0A">
          <w:rPr>
            <w:noProof/>
            <w:webHidden/>
          </w:rPr>
          <w:fldChar w:fldCharType="end"/>
        </w:r>
      </w:hyperlink>
    </w:p>
    <w:p w14:paraId="7F2924C8" w14:textId="07C46A2E" w:rsidR="00723E0A" w:rsidRDefault="00A82404">
      <w:pPr>
        <w:pStyle w:val="TOC8"/>
        <w:rPr>
          <w:rFonts w:eastAsiaTheme="minorEastAsia"/>
          <w:noProof/>
          <w:sz w:val="22"/>
          <w:szCs w:val="22"/>
          <w:lang w:eastAsia="en-AU"/>
        </w:rPr>
      </w:pPr>
      <w:hyperlink w:anchor="_Toc75868428" w:history="1">
        <w:r w:rsidR="00723E0A" w:rsidRPr="00317EF5">
          <w:rPr>
            <w:rStyle w:val="Hyperlink"/>
            <w:noProof/>
          </w:rPr>
          <w:t>Table 8.6 : Regression analysis – Dependent variable: Average hourly wage of supervisors</w:t>
        </w:r>
        <w:r w:rsidR="00723E0A">
          <w:rPr>
            <w:noProof/>
            <w:webHidden/>
          </w:rPr>
          <w:tab/>
        </w:r>
        <w:r w:rsidR="00723E0A">
          <w:rPr>
            <w:noProof/>
            <w:webHidden/>
          </w:rPr>
          <w:fldChar w:fldCharType="begin"/>
        </w:r>
        <w:r w:rsidR="00723E0A">
          <w:rPr>
            <w:noProof/>
            <w:webHidden/>
          </w:rPr>
          <w:instrText xml:space="preserve"> PAGEREF _Toc75868428 \h </w:instrText>
        </w:r>
        <w:r w:rsidR="00723E0A">
          <w:rPr>
            <w:noProof/>
            <w:webHidden/>
          </w:rPr>
        </w:r>
        <w:r w:rsidR="00723E0A">
          <w:rPr>
            <w:noProof/>
            <w:webHidden/>
          </w:rPr>
          <w:fldChar w:fldCharType="separate"/>
        </w:r>
        <w:r w:rsidR="00723E0A">
          <w:rPr>
            <w:noProof/>
            <w:webHidden/>
          </w:rPr>
          <w:t>70</w:t>
        </w:r>
        <w:r w:rsidR="00723E0A">
          <w:rPr>
            <w:noProof/>
            <w:webHidden/>
          </w:rPr>
          <w:fldChar w:fldCharType="end"/>
        </w:r>
      </w:hyperlink>
    </w:p>
    <w:p w14:paraId="68751972" w14:textId="472DEB33" w:rsidR="00723E0A" w:rsidRDefault="00A82404">
      <w:pPr>
        <w:pStyle w:val="TOC8"/>
        <w:rPr>
          <w:rFonts w:eastAsiaTheme="minorEastAsia"/>
          <w:noProof/>
          <w:sz w:val="22"/>
          <w:szCs w:val="22"/>
          <w:lang w:eastAsia="en-AU"/>
        </w:rPr>
      </w:pPr>
      <w:hyperlink w:anchor="_Toc75868429" w:history="1">
        <w:r w:rsidR="00723E0A" w:rsidRPr="00317EF5">
          <w:rPr>
            <w:rStyle w:val="Hyperlink"/>
            <w:noProof/>
          </w:rPr>
          <w:t>Table 8.7 : Regression analysis – Span of control (headcount) (natural log)</w:t>
        </w:r>
        <w:r w:rsidR="00723E0A">
          <w:rPr>
            <w:noProof/>
            <w:webHidden/>
          </w:rPr>
          <w:tab/>
        </w:r>
        <w:r w:rsidR="00723E0A">
          <w:rPr>
            <w:noProof/>
            <w:webHidden/>
          </w:rPr>
          <w:fldChar w:fldCharType="begin"/>
        </w:r>
        <w:r w:rsidR="00723E0A">
          <w:rPr>
            <w:noProof/>
            <w:webHidden/>
          </w:rPr>
          <w:instrText xml:space="preserve"> PAGEREF _Toc75868429 \h </w:instrText>
        </w:r>
        <w:r w:rsidR="00723E0A">
          <w:rPr>
            <w:noProof/>
            <w:webHidden/>
          </w:rPr>
        </w:r>
        <w:r w:rsidR="00723E0A">
          <w:rPr>
            <w:noProof/>
            <w:webHidden/>
          </w:rPr>
          <w:fldChar w:fldCharType="separate"/>
        </w:r>
        <w:r w:rsidR="00723E0A">
          <w:rPr>
            <w:noProof/>
            <w:webHidden/>
          </w:rPr>
          <w:t>72</w:t>
        </w:r>
        <w:r w:rsidR="00723E0A">
          <w:rPr>
            <w:noProof/>
            <w:webHidden/>
          </w:rPr>
          <w:fldChar w:fldCharType="end"/>
        </w:r>
      </w:hyperlink>
    </w:p>
    <w:p w14:paraId="6F5E0FF0" w14:textId="4C94896D" w:rsidR="00723E0A" w:rsidRDefault="00A82404">
      <w:pPr>
        <w:pStyle w:val="TOC8"/>
        <w:rPr>
          <w:rFonts w:eastAsiaTheme="minorEastAsia"/>
          <w:noProof/>
          <w:sz w:val="22"/>
          <w:szCs w:val="22"/>
          <w:lang w:eastAsia="en-AU"/>
        </w:rPr>
      </w:pPr>
      <w:hyperlink w:anchor="_Toc75868430" w:history="1">
        <w:r w:rsidR="00723E0A" w:rsidRPr="00317EF5">
          <w:rPr>
            <w:rStyle w:val="Hyperlink"/>
            <w:noProof/>
          </w:rPr>
          <w:t>Table 8.8 : Regression analysis – Utilisation of support workers</w:t>
        </w:r>
        <w:r w:rsidR="00723E0A">
          <w:rPr>
            <w:noProof/>
            <w:webHidden/>
          </w:rPr>
          <w:tab/>
        </w:r>
        <w:r w:rsidR="00723E0A">
          <w:rPr>
            <w:noProof/>
            <w:webHidden/>
          </w:rPr>
          <w:fldChar w:fldCharType="begin"/>
        </w:r>
        <w:r w:rsidR="00723E0A">
          <w:rPr>
            <w:noProof/>
            <w:webHidden/>
          </w:rPr>
          <w:instrText xml:space="preserve"> PAGEREF _Toc75868430 \h </w:instrText>
        </w:r>
        <w:r w:rsidR="00723E0A">
          <w:rPr>
            <w:noProof/>
            <w:webHidden/>
          </w:rPr>
        </w:r>
        <w:r w:rsidR="00723E0A">
          <w:rPr>
            <w:noProof/>
            <w:webHidden/>
          </w:rPr>
          <w:fldChar w:fldCharType="separate"/>
        </w:r>
        <w:r w:rsidR="00723E0A">
          <w:rPr>
            <w:noProof/>
            <w:webHidden/>
          </w:rPr>
          <w:t>73</w:t>
        </w:r>
        <w:r w:rsidR="00723E0A">
          <w:rPr>
            <w:noProof/>
            <w:webHidden/>
          </w:rPr>
          <w:fldChar w:fldCharType="end"/>
        </w:r>
      </w:hyperlink>
    </w:p>
    <w:p w14:paraId="06966F1D" w14:textId="7BF3FA41" w:rsidR="00723E0A" w:rsidRDefault="00A82404">
      <w:pPr>
        <w:pStyle w:val="TOC8"/>
        <w:rPr>
          <w:rFonts w:eastAsiaTheme="minorEastAsia"/>
          <w:noProof/>
          <w:sz w:val="22"/>
          <w:szCs w:val="22"/>
          <w:lang w:eastAsia="en-AU"/>
        </w:rPr>
      </w:pPr>
      <w:hyperlink w:anchor="_Toc75868431" w:history="1">
        <w:r w:rsidR="00723E0A" w:rsidRPr="00317EF5">
          <w:rPr>
            <w:rStyle w:val="Hyperlink"/>
            <w:noProof/>
          </w:rPr>
          <w:t>Table 8.9 : Regression analysis – EBITDA</w:t>
        </w:r>
        <w:r w:rsidR="00723E0A">
          <w:rPr>
            <w:noProof/>
            <w:webHidden/>
          </w:rPr>
          <w:tab/>
        </w:r>
        <w:r w:rsidR="00723E0A">
          <w:rPr>
            <w:noProof/>
            <w:webHidden/>
          </w:rPr>
          <w:fldChar w:fldCharType="begin"/>
        </w:r>
        <w:r w:rsidR="00723E0A">
          <w:rPr>
            <w:noProof/>
            <w:webHidden/>
          </w:rPr>
          <w:instrText xml:space="preserve"> PAGEREF _Toc75868431 \h </w:instrText>
        </w:r>
        <w:r w:rsidR="00723E0A">
          <w:rPr>
            <w:noProof/>
            <w:webHidden/>
          </w:rPr>
        </w:r>
        <w:r w:rsidR="00723E0A">
          <w:rPr>
            <w:noProof/>
            <w:webHidden/>
          </w:rPr>
          <w:fldChar w:fldCharType="separate"/>
        </w:r>
        <w:r w:rsidR="00723E0A">
          <w:rPr>
            <w:noProof/>
            <w:webHidden/>
          </w:rPr>
          <w:t>74</w:t>
        </w:r>
        <w:r w:rsidR="00723E0A">
          <w:rPr>
            <w:noProof/>
            <w:webHidden/>
          </w:rPr>
          <w:fldChar w:fldCharType="end"/>
        </w:r>
      </w:hyperlink>
    </w:p>
    <w:p w14:paraId="54316800" w14:textId="063BB6A8" w:rsidR="00723E0A" w:rsidRDefault="00A82404">
      <w:pPr>
        <w:pStyle w:val="TOC8"/>
        <w:rPr>
          <w:rFonts w:eastAsiaTheme="minorEastAsia"/>
          <w:noProof/>
          <w:sz w:val="22"/>
          <w:szCs w:val="22"/>
          <w:lang w:eastAsia="en-AU"/>
        </w:rPr>
      </w:pPr>
      <w:hyperlink w:anchor="_Toc75868432" w:history="1">
        <w:r w:rsidR="00723E0A" w:rsidRPr="00317EF5">
          <w:rPr>
            <w:rStyle w:val="Hyperlink"/>
            <w:noProof/>
          </w:rPr>
          <w:t>Table C.1 : Questions where implausible responses were removed</w:t>
        </w:r>
        <w:r w:rsidR="00723E0A">
          <w:rPr>
            <w:noProof/>
            <w:webHidden/>
          </w:rPr>
          <w:tab/>
        </w:r>
        <w:r w:rsidR="00723E0A">
          <w:rPr>
            <w:noProof/>
            <w:webHidden/>
          </w:rPr>
          <w:fldChar w:fldCharType="begin"/>
        </w:r>
        <w:r w:rsidR="00723E0A">
          <w:rPr>
            <w:noProof/>
            <w:webHidden/>
          </w:rPr>
          <w:instrText xml:space="preserve"> PAGEREF _Toc75868432 \h </w:instrText>
        </w:r>
        <w:r w:rsidR="00723E0A">
          <w:rPr>
            <w:noProof/>
            <w:webHidden/>
          </w:rPr>
        </w:r>
        <w:r w:rsidR="00723E0A">
          <w:rPr>
            <w:noProof/>
            <w:webHidden/>
          </w:rPr>
          <w:fldChar w:fldCharType="separate"/>
        </w:r>
        <w:r w:rsidR="00723E0A">
          <w:rPr>
            <w:noProof/>
            <w:webHidden/>
          </w:rPr>
          <w:t>90</w:t>
        </w:r>
        <w:r w:rsidR="00723E0A">
          <w:rPr>
            <w:noProof/>
            <w:webHidden/>
          </w:rPr>
          <w:fldChar w:fldCharType="end"/>
        </w:r>
      </w:hyperlink>
    </w:p>
    <w:p w14:paraId="066FB83F" w14:textId="52A2BE12" w:rsidR="00723E0A" w:rsidRDefault="00A82404">
      <w:pPr>
        <w:pStyle w:val="TOC8"/>
        <w:rPr>
          <w:rFonts w:eastAsiaTheme="minorEastAsia"/>
          <w:noProof/>
          <w:sz w:val="22"/>
          <w:szCs w:val="22"/>
          <w:lang w:eastAsia="en-AU"/>
        </w:rPr>
      </w:pPr>
      <w:hyperlink w:anchor="_Toc75868433" w:history="1">
        <w:r w:rsidR="00723E0A" w:rsidRPr="00317EF5">
          <w:rPr>
            <w:rStyle w:val="Hyperlink"/>
            <w:noProof/>
          </w:rPr>
          <w:t>Table C.2 : Questions where outliers were removed</w:t>
        </w:r>
        <w:r w:rsidR="00723E0A">
          <w:rPr>
            <w:noProof/>
            <w:webHidden/>
          </w:rPr>
          <w:tab/>
        </w:r>
        <w:r w:rsidR="00723E0A">
          <w:rPr>
            <w:noProof/>
            <w:webHidden/>
          </w:rPr>
          <w:fldChar w:fldCharType="begin"/>
        </w:r>
        <w:r w:rsidR="00723E0A">
          <w:rPr>
            <w:noProof/>
            <w:webHidden/>
          </w:rPr>
          <w:instrText xml:space="preserve"> PAGEREF _Toc75868433 \h </w:instrText>
        </w:r>
        <w:r w:rsidR="00723E0A">
          <w:rPr>
            <w:noProof/>
            <w:webHidden/>
          </w:rPr>
        </w:r>
        <w:r w:rsidR="00723E0A">
          <w:rPr>
            <w:noProof/>
            <w:webHidden/>
          </w:rPr>
          <w:fldChar w:fldCharType="separate"/>
        </w:r>
        <w:r w:rsidR="00723E0A">
          <w:rPr>
            <w:noProof/>
            <w:webHidden/>
          </w:rPr>
          <w:t>91</w:t>
        </w:r>
        <w:r w:rsidR="00723E0A">
          <w:rPr>
            <w:noProof/>
            <w:webHidden/>
          </w:rPr>
          <w:fldChar w:fldCharType="end"/>
        </w:r>
      </w:hyperlink>
    </w:p>
    <w:p w14:paraId="06FC001D" w14:textId="1E88AE82" w:rsidR="00723E0A" w:rsidRDefault="00A82404">
      <w:pPr>
        <w:pStyle w:val="TOC8"/>
        <w:rPr>
          <w:rFonts w:eastAsiaTheme="minorEastAsia"/>
          <w:noProof/>
          <w:sz w:val="22"/>
          <w:szCs w:val="22"/>
          <w:lang w:eastAsia="en-AU"/>
        </w:rPr>
      </w:pPr>
      <w:hyperlink w:anchor="_Toc75868434" w:history="1">
        <w:r w:rsidR="00723E0A" w:rsidRPr="00317EF5">
          <w:rPr>
            <w:rStyle w:val="Hyperlink"/>
            <w:noProof/>
          </w:rPr>
          <w:t>Table C.3 : Data cleaning summary</w:t>
        </w:r>
        <w:r w:rsidR="00723E0A">
          <w:rPr>
            <w:noProof/>
            <w:webHidden/>
          </w:rPr>
          <w:tab/>
        </w:r>
        <w:r w:rsidR="00723E0A">
          <w:rPr>
            <w:noProof/>
            <w:webHidden/>
          </w:rPr>
          <w:fldChar w:fldCharType="begin"/>
        </w:r>
        <w:r w:rsidR="00723E0A">
          <w:rPr>
            <w:noProof/>
            <w:webHidden/>
          </w:rPr>
          <w:instrText xml:space="preserve"> PAGEREF _Toc75868434 \h </w:instrText>
        </w:r>
        <w:r w:rsidR="00723E0A">
          <w:rPr>
            <w:noProof/>
            <w:webHidden/>
          </w:rPr>
        </w:r>
        <w:r w:rsidR="00723E0A">
          <w:rPr>
            <w:noProof/>
            <w:webHidden/>
          </w:rPr>
          <w:fldChar w:fldCharType="separate"/>
        </w:r>
        <w:r w:rsidR="00723E0A">
          <w:rPr>
            <w:noProof/>
            <w:webHidden/>
          </w:rPr>
          <w:t>92</w:t>
        </w:r>
        <w:r w:rsidR="00723E0A">
          <w:rPr>
            <w:noProof/>
            <w:webHidden/>
          </w:rPr>
          <w:fldChar w:fldCharType="end"/>
        </w:r>
      </w:hyperlink>
    </w:p>
    <w:p w14:paraId="0C9D06FF" w14:textId="1E50CE3B" w:rsidR="00723E0A" w:rsidRDefault="00A82404">
      <w:pPr>
        <w:pStyle w:val="TOC8"/>
        <w:rPr>
          <w:rFonts w:eastAsiaTheme="minorEastAsia"/>
          <w:noProof/>
          <w:sz w:val="22"/>
          <w:szCs w:val="22"/>
          <w:lang w:eastAsia="en-AU"/>
        </w:rPr>
      </w:pPr>
      <w:hyperlink w:anchor="_Toc75868435" w:history="1">
        <w:r w:rsidR="00723E0A" w:rsidRPr="00317EF5">
          <w:rPr>
            <w:rStyle w:val="Hyperlink"/>
            <w:noProof/>
          </w:rPr>
          <w:t>Table C.4 : Percentiles (PC), standard deviation, skew and kurtosis</w:t>
        </w:r>
        <w:r w:rsidR="00723E0A">
          <w:rPr>
            <w:noProof/>
            <w:webHidden/>
          </w:rPr>
          <w:tab/>
        </w:r>
        <w:r w:rsidR="00723E0A">
          <w:rPr>
            <w:noProof/>
            <w:webHidden/>
          </w:rPr>
          <w:fldChar w:fldCharType="begin"/>
        </w:r>
        <w:r w:rsidR="00723E0A">
          <w:rPr>
            <w:noProof/>
            <w:webHidden/>
          </w:rPr>
          <w:instrText xml:space="preserve"> PAGEREF _Toc75868435 \h </w:instrText>
        </w:r>
        <w:r w:rsidR="00723E0A">
          <w:rPr>
            <w:noProof/>
            <w:webHidden/>
          </w:rPr>
        </w:r>
        <w:r w:rsidR="00723E0A">
          <w:rPr>
            <w:noProof/>
            <w:webHidden/>
          </w:rPr>
          <w:fldChar w:fldCharType="separate"/>
        </w:r>
        <w:r w:rsidR="00723E0A">
          <w:rPr>
            <w:noProof/>
            <w:webHidden/>
          </w:rPr>
          <w:t>96</w:t>
        </w:r>
        <w:r w:rsidR="00723E0A">
          <w:rPr>
            <w:noProof/>
            <w:webHidden/>
          </w:rPr>
          <w:fldChar w:fldCharType="end"/>
        </w:r>
      </w:hyperlink>
    </w:p>
    <w:p w14:paraId="7F22096C" w14:textId="6792A1D3" w:rsidR="00723E0A" w:rsidRDefault="00A82404">
      <w:pPr>
        <w:pStyle w:val="TOC8"/>
        <w:rPr>
          <w:rFonts w:eastAsiaTheme="minorEastAsia"/>
          <w:noProof/>
          <w:sz w:val="22"/>
          <w:szCs w:val="22"/>
          <w:lang w:eastAsia="en-AU"/>
        </w:rPr>
      </w:pPr>
      <w:hyperlink w:anchor="_Toc75868436" w:history="1">
        <w:r w:rsidR="00723E0A" w:rsidRPr="00317EF5">
          <w:rPr>
            <w:rStyle w:val="Hyperlink"/>
            <w:noProof/>
          </w:rPr>
          <w:t>Table C.5 : DSW weighted average pay ($) disaggregated results</w:t>
        </w:r>
        <w:r w:rsidR="00723E0A">
          <w:rPr>
            <w:noProof/>
            <w:webHidden/>
          </w:rPr>
          <w:tab/>
        </w:r>
        <w:r w:rsidR="00723E0A">
          <w:rPr>
            <w:noProof/>
            <w:webHidden/>
          </w:rPr>
          <w:fldChar w:fldCharType="begin"/>
        </w:r>
        <w:r w:rsidR="00723E0A">
          <w:rPr>
            <w:noProof/>
            <w:webHidden/>
          </w:rPr>
          <w:instrText xml:space="preserve"> PAGEREF _Toc75868436 \h </w:instrText>
        </w:r>
        <w:r w:rsidR="00723E0A">
          <w:rPr>
            <w:noProof/>
            <w:webHidden/>
          </w:rPr>
        </w:r>
        <w:r w:rsidR="00723E0A">
          <w:rPr>
            <w:noProof/>
            <w:webHidden/>
          </w:rPr>
          <w:fldChar w:fldCharType="separate"/>
        </w:r>
        <w:r w:rsidR="00723E0A">
          <w:rPr>
            <w:noProof/>
            <w:webHidden/>
          </w:rPr>
          <w:t>99</w:t>
        </w:r>
        <w:r w:rsidR="00723E0A">
          <w:rPr>
            <w:noProof/>
            <w:webHidden/>
          </w:rPr>
          <w:fldChar w:fldCharType="end"/>
        </w:r>
      </w:hyperlink>
    </w:p>
    <w:p w14:paraId="57D07B8E" w14:textId="58922FF1" w:rsidR="00723E0A" w:rsidRDefault="00A82404">
      <w:pPr>
        <w:pStyle w:val="TOC8"/>
        <w:rPr>
          <w:rFonts w:eastAsiaTheme="minorEastAsia"/>
          <w:noProof/>
          <w:sz w:val="22"/>
          <w:szCs w:val="22"/>
          <w:lang w:eastAsia="en-AU"/>
        </w:rPr>
      </w:pPr>
      <w:hyperlink w:anchor="_Toc75868437" w:history="1">
        <w:r w:rsidR="00723E0A" w:rsidRPr="00317EF5">
          <w:rPr>
            <w:rStyle w:val="Hyperlink"/>
            <w:noProof/>
          </w:rPr>
          <w:t>Table C.6 : FLS weighted average pay ($) disaggregated results</w:t>
        </w:r>
        <w:r w:rsidR="00723E0A">
          <w:rPr>
            <w:noProof/>
            <w:webHidden/>
          </w:rPr>
          <w:tab/>
        </w:r>
        <w:r w:rsidR="00723E0A">
          <w:rPr>
            <w:noProof/>
            <w:webHidden/>
          </w:rPr>
          <w:fldChar w:fldCharType="begin"/>
        </w:r>
        <w:r w:rsidR="00723E0A">
          <w:rPr>
            <w:noProof/>
            <w:webHidden/>
          </w:rPr>
          <w:instrText xml:space="preserve"> PAGEREF _Toc75868437 \h </w:instrText>
        </w:r>
        <w:r w:rsidR="00723E0A">
          <w:rPr>
            <w:noProof/>
            <w:webHidden/>
          </w:rPr>
        </w:r>
        <w:r w:rsidR="00723E0A">
          <w:rPr>
            <w:noProof/>
            <w:webHidden/>
          </w:rPr>
          <w:fldChar w:fldCharType="separate"/>
        </w:r>
        <w:r w:rsidR="00723E0A">
          <w:rPr>
            <w:noProof/>
            <w:webHidden/>
          </w:rPr>
          <w:t>100</w:t>
        </w:r>
        <w:r w:rsidR="00723E0A">
          <w:rPr>
            <w:noProof/>
            <w:webHidden/>
          </w:rPr>
          <w:fldChar w:fldCharType="end"/>
        </w:r>
      </w:hyperlink>
    </w:p>
    <w:p w14:paraId="7420D238" w14:textId="285678F3" w:rsidR="00723E0A" w:rsidRDefault="00A82404">
      <w:pPr>
        <w:pStyle w:val="TOC8"/>
        <w:rPr>
          <w:rFonts w:eastAsiaTheme="minorEastAsia"/>
          <w:noProof/>
          <w:sz w:val="22"/>
          <w:szCs w:val="22"/>
          <w:lang w:eastAsia="en-AU"/>
        </w:rPr>
      </w:pPr>
      <w:hyperlink w:anchor="_Toc75868438" w:history="1">
        <w:r w:rsidR="00723E0A" w:rsidRPr="00317EF5">
          <w:rPr>
            <w:rStyle w:val="Hyperlink"/>
            <w:noProof/>
          </w:rPr>
          <w:t>Table C.7 : FTE span of control disaggregated results</w:t>
        </w:r>
        <w:r w:rsidR="00723E0A">
          <w:rPr>
            <w:noProof/>
            <w:webHidden/>
          </w:rPr>
          <w:tab/>
        </w:r>
        <w:r w:rsidR="00723E0A">
          <w:rPr>
            <w:noProof/>
            <w:webHidden/>
          </w:rPr>
          <w:fldChar w:fldCharType="begin"/>
        </w:r>
        <w:r w:rsidR="00723E0A">
          <w:rPr>
            <w:noProof/>
            <w:webHidden/>
          </w:rPr>
          <w:instrText xml:space="preserve"> PAGEREF _Toc75868438 \h </w:instrText>
        </w:r>
        <w:r w:rsidR="00723E0A">
          <w:rPr>
            <w:noProof/>
            <w:webHidden/>
          </w:rPr>
        </w:r>
        <w:r w:rsidR="00723E0A">
          <w:rPr>
            <w:noProof/>
            <w:webHidden/>
          </w:rPr>
          <w:fldChar w:fldCharType="separate"/>
        </w:r>
        <w:r w:rsidR="00723E0A">
          <w:rPr>
            <w:noProof/>
            <w:webHidden/>
          </w:rPr>
          <w:t>101</w:t>
        </w:r>
        <w:r w:rsidR="00723E0A">
          <w:rPr>
            <w:noProof/>
            <w:webHidden/>
          </w:rPr>
          <w:fldChar w:fldCharType="end"/>
        </w:r>
      </w:hyperlink>
    </w:p>
    <w:p w14:paraId="2A2DB42B" w14:textId="687E1036" w:rsidR="00723E0A" w:rsidRDefault="00A82404">
      <w:pPr>
        <w:pStyle w:val="TOC8"/>
        <w:rPr>
          <w:rFonts w:eastAsiaTheme="minorEastAsia"/>
          <w:noProof/>
          <w:sz w:val="22"/>
          <w:szCs w:val="22"/>
          <w:lang w:eastAsia="en-AU"/>
        </w:rPr>
      </w:pPr>
      <w:hyperlink w:anchor="_Toc75868439" w:history="1">
        <w:r w:rsidR="00723E0A" w:rsidRPr="00317EF5">
          <w:rPr>
            <w:rStyle w:val="Hyperlink"/>
            <w:noProof/>
          </w:rPr>
          <w:t>Table C.8 : Headcount span of control disaggregated results</w:t>
        </w:r>
        <w:r w:rsidR="00723E0A">
          <w:rPr>
            <w:noProof/>
            <w:webHidden/>
          </w:rPr>
          <w:tab/>
        </w:r>
        <w:r w:rsidR="00723E0A">
          <w:rPr>
            <w:noProof/>
            <w:webHidden/>
          </w:rPr>
          <w:fldChar w:fldCharType="begin"/>
        </w:r>
        <w:r w:rsidR="00723E0A">
          <w:rPr>
            <w:noProof/>
            <w:webHidden/>
          </w:rPr>
          <w:instrText xml:space="preserve"> PAGEREF _Toc75868439 \h </w:instrText>
        </w:r>
        <w:r w:rsidR="00723E0A">
          <w:rPr>
            <w:noProof/>
            <w:webHidden/>
          </w:rPr>
        </w:r>
        <w:r w:rsidR="00723E0A">
          <w:rPr>
            <w:noProof/>
            <w:webHidden/>
          </w:rPr>
          <w:fldChar w:fldCharType="separate"/>
        </w:r>
        <w:r w:rsidR="00723E0A">
          <w:rPr>
            <w:noProof/>
            <w:webHidden/>
          </w:rPr>
          <w:t>103</w:t>
        </w:r>
        <w:r w:rsidR="00723E0A">
          <w:rPr>
            <w:noProof/>
            <w:webHidden/>
          </w:rPr>
          <w:fldChar w:fldCharType="end"/>
        </w:r>
      </w:hyperlink>
    </w:p>
    <w:p w14:paraId="366598FC" w14:textId="23BA848E" w:rsidR="00723E0A" w:rsidRDefault="00A82404">
      <w:pPr>
        <w:pStyle w:val="TOC8"/>
        <w:rPr>
          <w:rFonts w:eastAsiaTheme="minorEastAsia"/>
          <w:noProof/>
          <w:sz w:val="22"/>
          <w:szCs w:val="22"/>
          <w:lang w:eastAsia="en-AU"/>
        </w:rPr>
      </w:pPr>
      <w:hyperlink w:anchor="_Toc75868440" w:history="1">
        <w:r w:rsidR="00723E0A" w:rsidRPr="00317EF5">
          <w:rPr>
            <w:rStyle w:val="Hyperlink"/>
            <w:noProof/>
          </w:rPr>
          <w:t>Table C.9 : Back office employment share (%) disaggregated results</w:t>
        </w:r>
        <w:r w:rsidR="00723E0A">
          <w:rPr>
            <w:noProof/>
            <w:webHidden/>
          </w:rPr>
          <w:tab/>
        </w:r>
        <w:r w:rsidR="00723E0A">
          <w:rPr>
            <w:noProof/>
            <w:webHidden/>
          </w:rPr>
          <w:fldChar w:fldCharType="begin"/>
        </w:r>
        <w:r w:rsidR="00723E0A">
          <w:rPr>
            <w:noProof/>
            <w:webHidden/>
          </w:rPr>
          <w:instrText xml:space="preserve"> PAGEREF _Toc75868440 \h </w:instrText>
        </w:r>
        <w:r w:rsidR="00723E0A">
          <w:rPr>
            <w:noProof/>
            <w:webHidden/>
          </w:rPr>
        </w:r>
        <w:r w:rsidR="00723E0A">
          <w:rPr>
            <w:noProof/>
            <w:webHidden/>
          </w:rPr>
          <w:fldChar w:fldCharType="separate"/>
        </w:r>
        <w:r w:rsidR="00723E0A">
          <w:rPr>
            <w:noProof/>
            <w:webHidden/>
          </w:rPr>
          <w:t>104</w:t>
        </w:r>
        <w:r w:rsidR="00723E0A">
          <w:rPr>
            <w:noProof/>
            <w:webHidden/>
          </w:rPr>
          <w:fldChar w:fldCharType="end"/>
        </w:r>
      </w:hyperlink>
    </w:p>
    <w:p w14:paraId="72AABA56" w14:textId="36293171" w:rsidR="00723E0A" w:rsidRDefault="00A82404">
      <w:pPr>
        <w:pStyle w:val="TOC8"/>
        <w:rPr>
          <w:rFonts w:eastAsiaTheme="minorEastAsia"/>
          <w:noProof/>
          <w:sz w:val="22"/>
          <w:szCs w:val="22"/>
          <w:lang w:eastAsia="en-AU"/>
        </w:rPr>
      </w:pPr>
      <w:hyperlink w:anchor="_Toc75868441" w:history="1">
        <w:r w:rsidR="00723E0A" w:rsidRPr="00317EF5">
          <w:rPr>
            <w:rStyle w:val="Hyperlink"/>
            <w:noProof/>
          </w:rPr>
          <w:t>Table C.10 : Permanent employment rate by FTE (%) disaggregated results</w:t>
        </w:r>
        <w:r w:rsidR="00723E0A">
          <w:rPr>
            <w:noProof/>
            <w:webHidden/>
          </w:rPr>
          <w:tab/>
        </w:r>
        <w:r w:rsidR="00723E0A">
          <w:rPr>
            <w:noProof/>
            <w:webHidden/>
          </w:rPr>
          <w:fldChar w:fldCharType="begin"/>
        </w:r>
        <w:r w:rsidR="00723E0A">
          <w:rPr>
            <w:noProof/>
            <w:webHidden/>
          </w:rPr>
          <w:instrText xml:space="preserve"> PAGEREF _Toc75868441 \h </w:instrText>
        </w:r>
        <w:r w:rsidR="00723E0A">
          <w:rPr>
            <w:noProof/>
            <w:webHidden/>
          </w:rPr>
        </w:r>
        <w:r w:rsidR="00723E0A">
          <w:rPr>
            <w:noProof/>
            <w:webHidden/>
          </w:rPr>
          <w:fldChar w:fldCharType="separate"/>
        </w:r>
        <w:r w:rsidR="00723E0A">
          <w:rPr>
            <w:noProof/>
            <w:webHidden/>
          </w:rPr>
          <w:t>105</w:t>
        </w:r>
        <w:r w:rsidR="00723E0A">
          <w:rPr>
            <w:noProof/>
            <w:webHidden/>
          </w:rPr>
          <w:fldChar w:fldCharType="end"/>
        </w:r>
      </w:hyperlink>
    </w:p>
    <w:p w14:paraId="1ABB5753" w14:textId="37BD9D34" w:rsidR="00723E0A" w:rsidRDefault="00A82404">
      <w:pPr>
        <w:pStyle w:val="TOC8"/>
        <w:rPr>
          <w:rFonts w:eastAsiaTheme="minorEastAsia"/>
          <w:noProof/>
          <w:sz w:val="22"/>
          <w:szCs w:val="22"/>
          <w:lang w:eastAsia="en-AU"/>
        </w:rPr>
      </w:pPr>
      <w:hyperlink w:anchor="_Toc75868442" w:history="1">
        <w:r w:rsidR="00723E0A" w:rsidRPr="00317EF5">
          <w:rPr>
            <w:rStyle w:val="Hyperlink"/>
            <w:noProof/>
          </w:rPr>
          <w:t>Table C.11 : Workers compensation premium (%) disaggregated results</w:t>
        </w:r>
        <w:r w:rsidR="00723E0A">
          <w:rPr>
            <w:noProof/>
            <w:webHidden/>
          </w:rPr>
          <w:tab/>
        </w:r>
        <w:r w:rsidR="00723E0A">
          <w:rPr>
            <w:noProof/>
            <w:webHidden/>
          </w:rPr>
          <w:fldChar w:fldCharType="begin"/>
        </w:r>
        <w:r w:rsidR="00723E0A">
          <w:rPr>
            <w:noProof/>
            <w:webHidden/>
          </w:rPr>
          <w:instrText xml:space="preserve"> PAGEREF _Toc75868442 \h </w:instrText>
        </w:r>
        <w:r w:rsidR="00723E0A">
          <w:rPr>
            <w:noProof/>
            <w:webHidden/>
          </w:rPr>
        </w:r>
        <w:r w:rsidR="00723E0A">
          <w:rPr>
            <w:noProof/>
            <w:webHidden/>
          </w:rPr>
          <w:fldChar w:fldCharType="separate"/>
        </w:r>
        <w:r w:rsidR="00723E0A">
          <w:rPr>
            <w:noProof/>
            <w:webHidden/>
          </w:rPr>
          <w:t>107</w:t>
        </w:r>
        <w:r w:rsidR="00723E0A">
          <w:rPr>
            <w:noProof/>
            <w:webHidden/>
          </w:rPr>
          <w:fldChar w:fldCharType="end"/>
        </w:r>
      </w:hyperlink>
    </w:p>
    <w:p w14:paraId="2011DC27" w14:textId="4B900D18" w:rsidR="00723E0A" w:rsidRDefault="00A82404">
      <w:pPr>
        <w:pStyle w:val="TOC8"/>
        <w:rPr>
          <w:rFonts w:eastAsiaTheme="minorEastAsia"/>
          <w:noProof/>
          <w:sz w:val="22"/>
          <w:szCs w:val="22"/>
          <w:lang w:eastAsia="en-AU"/>
        </w:rPr>
      </w:pPr>
      <w:hyperlink w:anchor="_Toc75868443" w:history="1">
        <w:r w:rsidR="00723E0A" w:rsidRPr="00317EF5">
          <w:rPr>
            <w:rStyle w:val="Hyperlink"/>
            <w:noProof/>
          </w:rPr>
          <w:t>Table C.12 : DSW Utilisation – total billable time (%) disaggregated results</w:t>
        </w:r>
        <w:r w:rsidR="00723E0A">
          <w:rPr>
            <w:noProof/>
            <w:webHidden/>
          </w:rPr>
          <w:tab/>
        </w:r>
        <w:r w:rsidR="00723E0A">
          <w:rPr>
            <w:noProof/>
            <w:webHidden/>
          </w:rPr>
          <w:fldChar w:fldCharType="begin"/>
        </w:r>
        <w:r w:rsidR="00723E0A">
          <w:rPr>
            <w:noProof/>
            <w:webHidden/>
          </w:rPr>
          <w:instrText xml:space="preserve"> PAGEREF _Toc75868443 \h </w:instrText>
        </w:r>
        <w:r w:rsidR="00723E0A">
          <w:rPr>
            <w:noProof/>
            <w:webHidden/>
          </w:rPr>
        </w:r>
        <w:r w:rsidR="00723E0A">
          <w:rPr>
            <w:noProof/>
            <w:webHidden/>
          </w:rPr>
          <w:fldChar w:fldCharType="separate"/>
        </w:r>
        <w:r w:rsidR="00723E0A">
          <w:rPr>
            <w:noProof/>
            <w:webHidden/>
          </w:rPr>
          <w:t>109</w:t>
        </w:r>
        <w:r w:rsidR="00723E0A">
          <w:rPr>
            <w:noProof/>
            <w:webHidden/>
          </w:rPr>
          <w:fldChar w:fldCharType="end"/>
        </w:r>
      </w:hyperlink>
    </w:p>
    <w:p w14:paraId="68378534" w14:textId="7A05B999" w:rsidR="00723E0A" w:rsidRDefault="00A82404">
      <w:pPr>
        <w:pStyle w:val="TOC8"/>
        <w:rPr>
          <w:rFonts w:eastAsiaTheme="minorEastAsia"/>
          <w:noProof/>
          <w:sz w:val="22"/>
          <w:szCs w:val="22"/>
          <w:lang w:eastAsia="en-AU"/>
        </w:rPr>
      </w:pPr>
      <w:hyperlink w:anchor="_Toc75868444" w:history="1">
        <w:r w:rsidR="00723E0A" w:rsidRPr="00317EF5">
          <w:rPr>
            <w:rStyle w:val="Hyperlink"/>
            <w:noProof/>
          </w:rPr>
          <w:t>Table C.13 : DSW Utilisation – non-billable travel (%) disaggregated results</w:t>
        </w:r>
        <w:r w:rsidR="00723E0A">
          <w:rPr>
            <w:noProof/>
            <w:webHidden/>
          </w:rPr>
          <w:tab/>
        </w:r>
        <w:r w:rsidR="00723E0A">
          <w:rPr>
            <w:noProof/>
            <w:webHidden/>
          </w:rPr>
          <w:fldChar w:fldCharType="begin"/>
        </w:r>
        <w:r w:rsidR="00723E0A">
          <w:rPr>
            <w:noProof/>
            <w:webHidden/>
          </w:rPr>
          <w:instrText xml:space="preserve"> PAGEREF _Toc75868444 \h </w:instrText>
        </w:r>
        <w:r w:rsidR="00723E0A">
          <w:rPr>
            <w:noProof/>
            <w:webHidden/>
          </w:rPr>
        </w:r>
        <w:r w:rsidR="00723E0A">
          <w:rPr>
            <w:noProof/>
            <w:webHidden/>
          </w:rPr>
          <w:fldChar w:fldCharType="separate"/>
        </w:r>
        <w:r w:rsidR="00723E0A">
          <w:rPr>
            <w:noProof/>
            <w:webHidden/>
          </w:rPr>
          <w:t>110</w:t>
        </w:r>
        <w:r w:rsidR="00723E0A">
          <w:rPr>
            <w:noProof/>
            <w:webHidden/>
          </w:rPr>
          <w:fldChar w:fldCharType="end"/>
        </w:r>
      </w:hyperlink>
    </w:p>
    <w:p w14:paraId="34FE0F35" w14:textId="7B54145B" w:rsidR="00723E0A" w:rsidRDefault="00A82404">
      <w:pPr>
        <w:pStyle w:val="TOC8"/>
        <w:rPr>
          <w:rFonts w:eastAsiaTheme="minorEastAsia"/>
          <w:noProof/>
          <w:sz w:val="22"/>
          <w:szCs w:val="22"/>
          <w:lang w:eastAsia="en-AU"/>
        </w:rPr>
      </w:pPr>
      <w:hyperlink w:anchor="_Toc75868445" w:history="1">
        <w:r w:rsidR="00723E0A" w:rsidRPr="00317EF5">
          <w:rPr>
            <w:rStyle w:val="Hyperlink"/>
            <w:noProof/>
          </w:rPr>
          <w:t>Table C.14 : DSW Utilisation – breaks (%) disaggregated results</w:t>
        </w:r>
        <w:r w:rsidR="00723E0A">
          <w:rPr>
            <w:noProof/>
            <w:webHidden/>
          </w:rPr>
          <w:tab/>
        </w:r>
        <w:r w:rsidR="00723E0A">
          <w:rPr>
            <w:noProof/>
            <w:webHidden/>
          </w:rPr>
          <w:fldChar w:fldCharType="begin"/>
        </w:r>
        <w:r w:rsidR="00723E0A">
          <w:rPr>
            <w:noProof/>
            <w:webHidden/>
          </w:rPr>
          <w:instrText xml:space="preserve"> PAGEREF _Toc75868445 \h </w:instrText>
        </w:r>
        <w:r w:rsidR="00723E0A">
          <w:rPr>
            <w:noProof/>
            <w:webHidden/>
          </w:rPr>
        </w:r>
        <w:r w:rsidR="00723E0A">
          <w:rPr>
            <w:noProof/>
            <w:webHidden/>
          </w:rPr>
          <w:fldChar w:fldCharType="separate"/>
        </w:r>
        <w:r w:rsidR="00723E0A">
          <w:rPr>
            <w:noProof/>
            <w:webHidden/>
          </w:rPr>
          <w:t>111</w:t>
        </w:r>
        <w:r w:rsidR="00723E0A">
          <w:rPr>
            <w:noProof/>
            <w:webHidden/>
          </w:rPr>
          <w:fldChar w:fldCharType="end"/>
        </w:r>
      </w:hyperlink>
    </w:p>
    <w:p w14:paraId="119A2CA3" w14:textId="297D4461" w:rsidR="00723E0A" w:rsidRDefault="00A82404">
      <w:pPr>
        <w:pStyle w:val="TOC8"/>
        <w:rPr>
          <w:rFonts w:eastAsiaTheme="minorEastAsia"/>
          <w:noProof/>
          <w:sz w:val="22"/>
          <w:szCs w:val="22"/>
          <w:lang w:eastAsia="en-AU"/>
        </w:rPr>
      </w:pPr>
      <w:hyperlink w:anchor="_Toc75868446" w:history="1">
        <w:r w:rsidR="00723E0A" w:rsidRPr="00317EF5">
          <w:rPr>
            <w:rStyle w:val="Hyperlink"/>
            <w:noProof/>
          </w:rPr>
          <w:t>Table C.15 : DSW Utilisation – training (%) disaggregated results</w:t>
        </w:r>
        <w:r w:rsidR="00723E0A">
          <w:rPr>
            <w:noProof/>
            <w:webHidden/>
          </w:rPr>
          <w:tab/>
        </w:r>
        <w:r w:rsidR="00723E0A">
          <w:rPr>
            <w:noProof/>
            <w:webHidden/>
          </w:rPr>
          <w:fldChar w:fldCharType="begin"/>
        </w:r>
        <w:r w:rsidR="00723E0A">
          <w:rPr>
            <w:noProof/>
            <w:webHidden/>
          </w:rPr>
          <w:instrText xml:space="preserve"> PAGEREF _Toc75868446 \h </w:instrText>
        </w:r>
        <w:r w:rsidR="00723E0A">
          <w:rPr>
            <w:noProof/>
            <w:webHidden/>
          </w:rPr>
        </w:r>
        <w:r w:rsidR="00723E0A">
          <w:rPr>
            <w:noProof/>
            <w:webHidden/>
          </w:rPr>
          <w:fldChar w:fldCharType="separate"/>
        </w:r>
        <w:r w:rsidR="00723E0A">
          <w:rPr>
            <w:noProof/>
            <w:webHidden/>
          </w:rPr>
          <w:t>112</w:t>
        </w:r>
        <w:r w:rsidR="00723E0A">
          <w:rPr>
            <w:noProof/>
            <w:webHidden/>
          </w:rPr>
          <w:fldChar w:fldCharType="end"/>
        </w:r>
      </w:hyperlink>
    </w:p>
    <w:p w14:paraId="62AF2E86" w14:textId="68066524" w:rsidR="00723E0A" w:rsidRDefault="00A82404">
      <w:pPr>
        <w:pStyle w:val="TOC8"/>
        <w:rPr>
          <w:rFonts w:eastAsiaTheme="minorEastAsia"/>
          <w:noProof/>
          <w:sz w:val="22"/>
          <w:szCs w:val="22"/>
          <w:lang w:eastAsia="en-AU"/>
        </w:rPr>
      </w:pPr>
      <w:hyperlink w:anchor="_Toc75868447" w:history="1">
        <w:r w:rsidR="00723E0A" w:rsidRPr="00317EF5">
          <w:rPr>
            <w:rStyle w:val="Hyperlink"/>
            <w:noProof/>
          </w:rPr>
          <w:t>Table C.16 : DSW Utilisation – Non-billable client-related administration (%) disaggregated results</w:t>
        </w:r>
        <w:r w:rsidR="00723E0A">
          <w:rPr>
            <w:noProof/>
            <w:webHidden/>
          </w:rPr>
          <w:tab/>
        </w:r>
        <w:r w:rsidR="00723E0A">
          <w:rPr>
            <w:noProof/>
            <w:webHidden/>
          </w:rPr>
          <w:fldChar w:fldCharType="begin"/>
        </w:r>
        <w:r w:rsidR="00723E0A">
          <w:rPr>
            <w:noProof/>
            <w:webHidden/>
          </w:rPr>
          <w:instrText xml:space="preserve"> PAGEREF _Toc75868447 \h </w:instrText>
        </w:r>
        <w:r w:rsidR="00723E0A">
          <w:rPr>
            <w:noProof/>
            <w:webHidden/>
          </w:rPr>
        </w:r>
        <w:r w:rsidR="00723E0A">
          <w:rPr>
            <w:noProof/>
            <w:webHidden/>
          </w:rPr>
          <w:fldChar w:fldCharType="separate"/>
        </w:r>
        <w:r w:rsidR="00723E0A">
          <w:rPr>
            <w:noProof/>
            <w:webHidden/>
          </w:rPr>
          <w:t>114</w:t>
        </w:r>
        <w:r w:rsidR="00723E0A">
          <w:rPr>
            <w:noProof/>
            <w:webHidden/>
          </w:rPr>
          <w:fldChar w:fldCharType="end"/>
        </w:r>
      </w:hyperlink>
    </w:p>
    <w:p w14:paraId="7598A531" w14:textId="6BC23A29" w:rsidR="00723E0A" w:rsidRDefault="00A82404">
      <w:pPr>
        <w:pStyle w:val="TOC8"/>
        <w:rPr>
          <w:rFonts w:eastAsiaTheme="minorEastAsia"/>
          <w:noProof/>
          <w:sz w:val="22"/>
          <w:szCs w:val="22"/>
          <w:lang w:eastAsia="en-AU"/>
        </w:rPr>
      </w:pPr>
      <w:hyperlink w:anchor="_Toc75868448" w:history="1">
        <w:r w:rsidR="00723E0A" w:rsidRPr="00317EF5">
          <w:rPr>
            <w:rStyle w:val="Hyperlink"/>
            <w:noProof/>
          </w:rPr>
          <w:t>Table C.17 : DSW Utilisation – General administration and other tasks (%) disaggregated results</w:t>
        </w:r>
        <w:r w:rsidR="00723E0A">
          <w:rPr>
            <w:noProof/>
            <w:webHidden/>
          </w:rPr>
          <w:tab/>
        </w:r>
        <w:r w:rsidR="00723E0A">
          <w:rPr>
            <w:noProof/>
            <w:webHidden/>
          </w:rPr>
          <w:fldChar w:fldCharType="begin"/>
        </w:r>
        <w:r w:rsidR="00723E0A">
          <w:rPr>
            <w:noProof/>
            <w:webHidden/>
          </w:rPr>
          <w:instrText xml:space="preserve"> PAGEREF _Toc75868448 \h </w:instrText>
        </w:r>
        <w:r w:rsidR="00723E0A">
          <w:rPr>
            <w:noProof/>
            <w:webHidden/>
          </w:rPr>
        </w:r>
        <w:r w:rsidR="00723E0A">
          <w:rPr>
            <w:noProof/>
            <w:webHidden/>
          </w:rPr>
          <w:fldChar w:fldCharType="separate"/>
        </w:r>
        <w:r w:rsidR="00723E0A">
          <w:rPr>
            <w:noProof/>
            <w:webHidden/>
          </w:rPr>
          <w:t>115</w:t>
        </w:r>
        <w:r w:rsidR="00723E0A">
          <w:rPr>
            <w:noProof/>
            <w:webHidden/>
          </w:rPr>
          <w:fldChar w:fldCharType="end"/>
        </w:r>
      </w:hyperlink>
    </w:p>
    <w:p w14:paraId="7C0632D2" w14:textId="5B45FDD2" w:rsidR="00723E0A" w:rsidRDefault="00A82404">
      <w:pPr>
        <w:pStyle w:val="TOC8"/>
        <w:rPr>
          <w:rFonts w:eastAsiaTheme="minorEastAsia"/>
          <w:noProof/>
          <w:sz w:val="22"/>
          <w:szCs w:val="22"/>
          <w:lang w:eastAsia="en-AU"/>
        </w:rPr>
      </w:pPr>
      <w:hyperlink w:anchor="_Toc75868449" w:history="1">
        <w:r w:rsidR="00723E0A" w:rsidRPr="00317EF5">
          <w:rPr>
            <w:rStyle w:val="Hyperlink"/>
            <w:noProof/>
          </w:rPr>
          <w:t>Table C.18 : DSW Utilisation – NDIS Quality and Safety Commission compliance (%) disaggregated results</w:t>
        </w:r>
        <w:r w:rsidR="00723E0A">
          <w:rPr>
            <w:noProof/>
            <w:webHidden/>
          </w:rPr>
          <w:tab/>
        </w:r>
        <w:r w:rsidR="00723E0A">
          <w:rPr>
            <w:noProof/>
            <w:webHidden/>
          </w:rPr>
          <w:fldChar w:fldCharType="begin"/>
        </w:r>
        <w:r w:rsidR="00723E0A">
          <w:rPr>
            <w:noProof/>
            <w:webHidden/>
          </w:rPr>
          <w:instrText xml:space="preserve"> PAGEREF _Toc75868449 \h </w:instrText>
        </w:r>
        <w:r w:rsidR="00723E0A">
          <w:rPr>
            <w:noProof/>
            <w:webHidden/>
          </w:rPr>
        </w:r>
        <w:r w:rsidR="00723E0A">
          <w:rPr>
            <w:noProof/>
            <w:webHidden/>
          </w:rPr>
          <w:fldChar w:fldCharType="separate"/>
        </w:r>
        <w:r w:rsidR="00723E0A">
          <w:rPr>
            <w:noProof/>
            <w:webHidden/>
          </w:rPr>
          <w:t>116</w:t>
        </w:r>
        <w:r w:rsidR="00723E0A">
          <w:rPr>
            <w:noProof/>
            <w:webHidden/>
          </w:rPr>
          <w:fldChar w:fldCharType="end"/>
        </w:r>
      </w:hyperlink>
    </w:p>
    <w:p w14:paraId="14D8A365" w14:textId="6E183DD8" w:rsidR="00723E0A" w:rsidRDefault="00A82404">
      <w:pPr>
        <w:pStyle w:val="TOC8"/>
        <w:rPr>
          <w:rFonts w:eastAsiaTheme="minorEastAsia"/>
          <w:noProof/>
          <w:sz w:val="22"/>
          <w:szCs w:val="22"/>
          <w:lang w:eastAsia="en-AU"/>
        </w:rPr>
      </w:pPr>
      <w:hyperlink w:anchor="_Toc75868450" w:history="1">
        <w:r w:rsidR="00723E0A" w:rsidRPr="00317EF5">
          <w:rPr>
            <w:rStyle w:val="Hyperlink"/>
            <w:noProof/>
          </w:rPr>
          <w:t>Table C.19 : Overheads as a percentage of direct costs (%) disaggregated results</w:t>
        </w:r>
        <w:r w:rsidR="00723E0A">
          <w:rPr>
            <w:noProof/>
            <w:webHidden/>
          </w:rPr>
          <w:tab/>
        </w:r>
        <w:r w:rsidR="00723E0A">
          <w:rPr>
            <w:noProof/>
            <w:webHidden/>
          </w:rPr>
          <w:fldChar w:fldCharType="begin"/>
        </w:r>
        <w:r w:rsidR="00723E0A">
          <w:rPr>
            <w:noProof/>
            <w:webHidden/>
          </w:rPr>
          <w:instrText xml:space="preserve"> PAGEREF _Toc75868450 \h </w:instrText>
        </w:r>
        <w:r w:rsidR="00723E0A">
          <w:rPr>
            <w:noProof/>
            <w:webHidden/>
          </w:rPr>
        </w:r>
        <w:r w:rsidR="00723E0A">
          <w:rPr>
            <w:noProof/>
            <w:webHidden/>
          </w:rPr>
          <w:fldChar w:fldCharType="separate"/>
        </w:r>
        <w:r w:rsidR="00723E0A">
          <w:rPr>
            <w:noProof/>
            <w:webHidden/>
          </w:rPr>
          <w:t>118</w:t>
        </w:r>
        <w:r w:rsidR="00723E0A">
          <w:rPr>
            <w:noProof/>
            <w:webHidden/>
          </w:rPr>
          <w:fldChar w:fldCharType="end"/>
        </w:r>
      </w:hyperlink>
    </w:p>
    <w:p w14:paraId="56010BF8" w14:textId="32F1C683" w:rsidR="00723E0A" w:rsidRDefault="00A82404">
      <w:pPr>
        <w:pStyle w:val="TOC8"/>
        <w:rPr>
          <w:rFonts w:eastAsiaTheme="minorEastAsia"/>
          <w:noProof/>
          <w:sz w:val="22"/>
          <w:szCs w:val="22"/>
          <w:lang w:eastAsia="en-AU"/>
        </w:rPr>
      </w:pPr>
      <w:hyperlink w:anchor="_Toc75868451" w:history="1">
        <w:r w:rsidR="00723E0A" w:rsidRPr="00317EF5">
          <w:rPr>
            <w:rStyle w:val="Hyperlink"/>
            <w:noProof/>
          </w:rPr>
          <w:t>Table C.20 : EBITDA as a percentage of total costs (%) disaggregated results</w:t>
        </w:r>
        <w:r w:rsidR="00723E0A">
          <w:rPr>
            <w:noProof/>
            <w:webHidden/>
          </w:rPr>
          <w:tab/>
        </w:r>
        <w:r w:rsidR="00723E0A">
          <w:rPr>
            <w:noProof/>
            <w:webHidden/>
          </w:rPr>
          <w:fldChar w:fldCharType="begin"/>
        </w:r>
        <w:r w:rsidR="00723E0A">
          <w:rPr>
            <w:noProof/>
            <w:webHidden/>
          </w:rPr>
          <w:instrText xml:space="preserve"> PAGEREF _Toc75868451 \h </w:instrText>
        </w:r>
        <w:r w:rsidR="00723E0A">
          <w:rPr>
            <w:noProof/>
            <w:webHidden/>
          </w:rPr>
        </w:r>
        <w:r w:rsidR="00723E0A">
          <w:rPr>
            <w:noProof/>
            <w:webHidden/>
          </w:rPr>
          <w:fldChar w:fldCharType="separate"/>
        </w:r>
        <w:r w:rsidR="00723E0A">
          <w:rPr>
            <w:noProof/>
            <w:webHidden/>
          </w:rPr>
          <w:t>119</w:t>
        </w:r>
        <w:r w:rsidR="00723E0A">
          <w:rPr>
            <w:noProof/>
            <w:webHidden/>
          </w:rPr>
          <w:fldChar w:fldCharType="end"/>
        </w:r>
      </w:hyperlink>
    </w:p>
    <w:p w14:paraId="0134FE5E" w14:textId="7522CF81" w:rsidR="00723E0A" w:rsidRDefault="00A82404">
      <w:pPr>
        <w:pStyle w:val="TOC8"/>
        <w:rPr>
          <w:rFonts w:eastAsiaTheme="minorEastAsia"/>
          <w:noProof/>
          <w:sz w:val="22"/>
          <w:szCs w:val="22"/>
          <w:lang w:eastAsia="en-AU"/>
        </w:rPr>
      </w:pPr>
      <w:hyperlink w:anchor="_Toc75868452" w:history="1">
        <w:r w:rsidR="00723E0A" w:rsidRPr="00317EF5">
          <w:rPr>
            <w:rStyle w:val="Hyperlink"/>
            <w:noProof/>
          </w:rPr>
          <w:t>Table C.21 : Fringe benefits ($) disaggregated results</w:t>
        </w:r>
        <w:r w:rsidR="00723E0A">
          <w:rPr>
            <w:noProof/>
            <w:webHidden/>
          </w:rPr>
          <w:tab/>
        </w:r>
        <w:r w:rsidR="00723E0A">
          <w:rPr>
            <w:noProof/>
            <w:webHidden/>
          </w:rPr>
          <w:fldChar w:fldCharType="begin"/>
        </w:r>
        <w:r w:rsidR="00723E0A">
          <w:rPr>
            <w:noProof/>
            <w:webHidden/>
          </w:rPr>
          <w:instrText xml:space="preserve"> PAGEREF _Toc75868452 \h </w:instrText>
        </w:r>
        <w:r w:rsidR="00723E0A">
          <w:rPr>
            <w:noProof/>
            <w:webHidden/>
          </w:rPr>
        </w:r>
        <w:r w:rsidR="00723E0A">
          <w:rPr>
            <w:noProof/>
            <w:webHidden/>
          </w:rPr>
          <w:fldChar w:fldCharType="separate"/>
        </w:r>
        <w:r w:rsidR="00723E0A">
          <w:rPr>
            <w:noProof/>
            <w:webHidden/>
          </w:rPr>
          <w:t>120</w:t>
        </w:r>
        <w:r w:rsidR="00723E0A">
          <w:rPr>
            <w:noProof/>
            <w:webHidden/>
          </w:rPr>
          <w:fldChar w:fldCharType="end"/>
        </w:r>
      </w:hyperlink>
    </w:p>
    <w:p w14:paraId="690F0462" w14:textId="635A17D1" w:rsidR="00723E0A" w:rsidRDefault="00A82404">
      <w:pPr>
        <w:pStyle w:val="TOC8"/>
        <w:rPr>
          <w:rFonts w:eastAsiaTheme="minorEastAsia"/>
          <w:noProof/>
          <w:sz w:val="22"/>
          <w:szCs w:val="22"/>
          <w:lang w:eastAsia="en-AU"/>
        </w:rPr>
      </w:pPr>
      <w:hyperlink w:anchor="_Toc75868453" w:history="1">
        <w:r w:rsidR="00723E0A" w:rsidRPr="00317EF5">
          <w:rPr>
            <w:rStyle w:val="Hyperlink"/>
            <w:noProof/>
          </w:rPr>
          <w:t>Table C.22 : Workers compensation classifications of survey respondents</w:t>
        </w:r>
        <w:r w:rsidR="00723E0A">
          <w:rPr>
            <w:noProof/>
            <w:webHidden/>
          </w:rPr>
          <w:tab/>
        </w:r>
        <w:r w:rsidR="00723E0A">
          <w:rPr>
            <w:noProof/>
            <w:webHidden/>
          </w:rPr>
          <w:fldChar w:fldCharType="begin"/>
        </w:r>
        <w:r w:rsidR="00723E0A">
          <w:rPr>
            <w:noProof/>
            <w:webHidden/>
          </w:rPr>
          <w:instrText xml:space="preserve"> PAGEREF _Toc75868453 \h </w:instrText>
        </w:r>
        <w:r w:rsidR="00723E0A">
          <w:rPr>
            <w:noProof/>
            <w:webHidden/>
          </w:rPr>
        </w:r>
        <w:r w:rsidR="00723E0A">
          <w:rPr>
            <w:noProof/>
            <w:webHidden/>
          </w:rPr>
          <w:fldChar w:fldCharType="separate"/>
        </w:r>
        <w:r w:rsidR="00723E0A">
          <w:rPr>
            <w:noProof/>
            <w:webHidden/>
          </w:rPr>
          <w:t>122</w:t>
        </w:r>
        <w:r w:rsidR="00723E0A">
          <w:rPr>
            <w:noProof/>
            <w:webHidden/>
          </w:rPr>
          <w:fldChar w:fldCharType="end"/>
        </w:r>
      </w:hyperlink>
    </w:p>
    <w:p w14:paraId="00281233" w14:textId="1FB00515" w:rsidR="00723E0A" w:rsidRDefault="00A82404">
      <w:pPr>
        <w:pStyle w:val="TOC8"/>
        <w:rPr>
          <w:rFonts w:eastAsiaTheme="minorEastAsia"/>
          <w:noProof/>
          <w:sz w:val="22"/>
          <w:szCs w:val="22"/>
          <w:lang w:eastAsia="en-AU"/>
        </w:rPr>
      </w:pPr>
      <w:hyperlink w:anchor="_Toc75868454" w:history="1">
        <w:r w:rsidR="00723E0A" w:rsidRPr="00317EF5">
          <w:rPr>
            <w:rStyle w:val="Hyperlink"/>
            <w:noProof/>
          </w:rPr>
          <w:t>Table C.23 : ‘Other factors’ relevant in determining annual leave accrual as listed by providers</w:t>
        </w:r>
        <w:r w:rsidR="00723E0A">
          <w:rPr>
            <w:noProof/>
            <w:webHidden/>
          </w:rPr>
          <w:tab/>
        </w:r>
        <w:r w:rsidR="00723E0A">
          <w:rPr>
            <w:noProof/>
            <w:webHidden/>
          </w:rPr>
          <w:fldChar w:fldCharType="begin"/>
        </w:r>
        <w:r w:rsidR="00723E0A">
          <w:rPr>
            <w:noProof/>
            <w:webHidden/>
          </w:rPr>
          <w:instrText xml:space="preserve"> PAGEREF _Toc75868454 \h </w:instrText>
        </w:r>
        <w:r w:rsidR="00723E0A">
          <w:rPr>
            <w:noProof/>
            <w:webHidden/>
          </w:rPr>
        </w:r>
        <w:r w:rsidR="00723E0A">
          <w:rPr>
            <w:noProof/>
            <w:webHidden/>
          </w:rPr>
          <w:fldChar w:fldCharType="separate"/>
        </w:r>
        <w:r w:rsidR="00723E0A">
          <w:rPr>
            <w:noProof/>
            <w:webHidden/>
          </w:rPr>
          <w:t>125</w:t>
        </w:r>
        <w:r w:rsidR="00723E0A">
          <w:rPr>
            <w:noProof/>
            <w:webHidden/>
          </w:rPr>
          <w:fldChar w:fldCharType="end"/>
        </w:r>
      </w:hyperlink>
    </w:p>
    <w:p w14:paraId="1C4EF15E" w14:textId="0A69C3B2" w:rsidR="00723E0A" w:rsidRDefault="00A82404">
      <w:pPr>
        <w:pStyle w:val="TOC8"/>
        <w:rPr>
          <w:rFonts w:eastAsiaTheme="minorEastAsia"/>
          <w:noProof/>
          <w:sz w:val="22"/>
          <w:szCs w:val="22"/>
          <w:lang w:eastAsia="en-AU"/>
        </w:rPr>
      </w:pPr>
      <w:hyperlink w:anchor="_Toc75868455" w:history="1">
        <w:r w:rsidR="00723E0A" w:rsidRPr="00317EF5">
          <w:rPr>
            <w:rStyle w:val="Hyperlink"/>
            <w:noProof/>
          </w:rPr>
          <w:t>Table C.24 : ‘Other factors’ relevant in the calculation of personal leave accrual as per survey responses</w:t>
        </w:r>
        <w:r w:rsidR="00723E0A">
          <w:rPr>
            <w:noProof/>
            <w:webHidden/>
          </w:rPr>
          <w:tab/>
        </w:r>
        <w:r w:rsidR="00723E0A">
          <w:rPr>
            <w:noProof/>
            <w:webHidden/>
          </w:rPr>
          <w:fldChar w:fldCharType="begin"/>
        </w:r>
        <w:r w:rsidR="00723E0A">
          <w:rPr>
            <w:noProof/>
            <w:webHidden/>
          </w:rPr>
          <w:instrText xml:space="preserve"> PAGEREF _Toc75868455 \h </w:instrText>
        </w:r>
        <w:r w:rsidR="00723E0A">
          <w:rPr>
            <w:noProof/>
            <w:webHidden/>
          </w:rPr>
        </w:r>
        <w:r w:rsidR="00723E0A">
          <w:rPr>
            <w:noProof/>
            <w:webHidden/>
          </w:rPr>
          <w:fldChar w:fldCharType="separate"/>
        </w:r>
        <w:r w:rsidR="00723E0A">
          <w:rPr>
            <w:noProof/>
            <w:webHidden/>
          </w:rPr>
          <w:t>127</w:t>
        </w:r>
        <w:r w:rsidR="00723E0A">
          <w:rPr>
            <w:noProof/>
            <w:webHidden/>
          </w:rPr>
          <w:fldChar w:fldCharType="end"/>
        </w:r>
      </w:hyperlink>
    </w:p>
    <w:p w14:paraId="1B8E5787" w14:textId="19A94480" w:rsidR="00723E0A" w:rsidRDefault="00A82404">
      <w:pPr>
        <w:pStyle w:val="TOC8"/>
        <w:rPr>
          <w:rFonts w:eastAsiaTheme="minorEastAsia"/>
          <w:noProof/>
          <w:sz w:val="22"/>
          <w:szCs w:val="22"/>
          <w:lang w:eastAsia="en-AU"/>
        </w:rPr>
      </w:pPr>
      <w:hyperlink w:anchor="_Toc75868456" w:history="1">
        <w:r w:rsidR="00723E0A" w:rsidRPr="00317EF5">
          <w:rPr>
            <w:rStyle w:val="Hyperlink"/>
            <w:noProof/>
          </w:rPr>
          <w:t>Table C.25 : ‘Other factors’ relevant in long service leave accrual for casual staff as per survey responses</w:t>
        </w:r>
        <w:r w:rsidR="00723E0A">
          <w:rPr>
            <w:noProof/>
            <w:webHidden/>
          </w:rPr>
          <w:tab/>
        </w:r>
        <w:r w:rsidR="00723E0A">
          <w:rPr>
            <w:noProof/>
            <w:webHidden/>
          </w:rPr>
          <w:fldChar w:fldCharType="begin"/>
        </w:r>
        <w:r w:rsidR="00723E0A">
          <w:rPr>
            <w:noProof/>
            <w:webHidden/>
          </w:rPr>
          <w:instrText xml:space="preserve"> PAGEREF _Toc75868456 \h </w:instrText>
        </w:r>
        <w:r w:rsidR="00723E0A">
          <w:rPr>
            <w:noProof/>
            <w:webHidden/>
          </w:rPr>
        </w:r>
        <w:r w:rsidR="00723E0A">
          <w:rPr>
            <w:noProof/>
            <w:webHidden/>
          </w:rPr>
          <w:fldChar w:fldCharType="separate"/>
        </w:r>
        <w:r w:rsidR="00723E0A">
          <w:rPr>
            <w:noProof/>
            <w:webHidden/>
          </w:rPr>
          <w:t>128</w:t>
        </w:r>
        <w:r w:rsidR="00723E0A">
          <w:rPr>
            <w:noProof/>
            <w:webHidden/>
          </w:rPr>
          <w:fldChar w:fldCharType="end"/>
        </w:r>
      </w:hyperlink>
    </w:p>
    <w:p w14:paraId="3EC096A2" w14:textId="1B01C4F6" w:rsidR="00723E0A" w:rsidRDefault="00A82404">
      <w:pPr>
        <w:pStyle w:val="TOC8"/>
        <w:rPr>
          <w:rFonts w:eastAsiaTheme="minorEastAsia"/>
          <w:noProof/>
          <w:sz w:val="22"/>
          <w:szCs w:val="22"/>
          <w:lang w:eastAsia="en-AU"/>
        </w:rPr>
      </w:pPr>
      <w:hyperlink w:anchor="_Toc75868457" w:history="1">
        <w:r w:rsidR="00723E0A" w:rsidRPr="00317EF5">
          <w:rPr>
            <w:rStyle w:val="Hyperlink"/>
            <w:noProof/>
          </w:rPr>
          <w:t>Table C.26 : Recognised non-SCHADS Awards used by providers (as entered in survey responses), with an approximate count</w:t>
        </w:r>
        <w:r w:rsidR="00723E0A">
          <w:rPr>
            <w:noProof/>
            <w:webHidden/>
          </w:rPr>
          <w:tab/>
        </w:r>
        <w:r w:rsidR="00723E0A">
          <w:rPr>
            <w:noProof/>
            <w:webHidden/>
          </w:rPr>
          <w:fldChar w:fldCharType="begin"/>
        </w:r>
        <w:r w:rsidR="00723E0A">
          <w:rPr>
            <w:noProof/>
            <w:webHidden/>
          </w:rPr>
          <w:instrText xml:space="preserve"> PAGEREF _Toc75868457 \h </w:instrText>
        </w:r>
        <w:r w:rsidR="00723E0A">
          <w:rPr>
            <w:noProof/>
            <w:webHidden/>
          </w:rPr>
        </w:r>
        <w:r w:rsidR="00723E0A">
          <w:rPr>
            <w:noProof/>
            <w:webHidden/>
          </w:rPr>
          <w:fldChar w:fldCharType="separate"/>
        </w:r>
        <w:r w:rsidR="00723E0A">
          <w:rPr>
            <w:noProof/>
            <w:webHidden/>
          </w:rPr>
          <w:t>129</w:t>
        </w:r>
        <w:r w:rsidR="00723E0A">
          <w:rPr>
            <w:noProof/>
            <w:webHidden/>
          </w:rPr>
          <w:fldChar w:fldCharType="end"/>
        </w:r>
      </w:hyperlink>
    </w:p>
    <w:p w14:paraId="7D5F8E5A" w14:textId="77E4BB2B" w:rsidR="00723E0A" w:rsidRDefault="00A82404">
      <w:pPr>
        <w:pStyle w:val="TOC8"/>
        <w:rPr>
          <w:rFonts w:eastAsiaTheme="minorEastAsia"/>
          <w:noProof/>
          <w:sz w:val="22"/>
          <w:szCs w:val="22"/>
          <w:lang w:eastAsia="en-AU"/>
        </w:rPr>
      </w:pPr>
      <w:hyperlink w:anchor="_Toc75868458" w:history="1">
        <w:r w:rsidR="00723E0A" w:rsidRPr="00317EF5">
          <w:rPr>
            <w:rStyle w:val="Hyperlink"/>
            <w:noProof/>
          </w:rPr>
          <w:t>Table C.27 : Other payment arrangements used by providers (as entered in survey responses), with approximate count</w:t>
        </w:r>
        <w:r w:rsidR="00723E0A">
          <w:rPr>
            <w:noProof/>
            <w:webHidden/>
          </w:rPr>
          <w:tab/>
        </w:r>
        <w:r w:rsidR="00723E0A">
          <w:rPr>
            <w:noProof/>
            <w:webHidden/>
          </w:rPr>
          <w:fldChar w:fldCharType="begin"/>
        </w:r>
        <w:r w:rsidR="00723E0A">
          <w:rPr>
            <w:noProof/>
            <w:webHidden/>
          </w:rPr>
          <w:instrText xml:space="preserve"> PAGEREF _Toc75868458 \h </w:instrText>
        </w:r>
        <w:r w:rsidR="00723E0A">
          <w:rPr>
            <w:noProof/>
            <w:webHidden/>
          </w:rPr>
        </w:r>
        <w:r w:rsidR="00723E0A">
          <w:rPr>
            <w:noProof/>
            <w:webHidden/>
          </w:rPr>
          <w:fldChar w:fldCharType="separate"/>
        </w:r>
        <w:r w:rsidR="00723E0A">
          <w:rPr>
            <w:noProof/>
            <w:webHidden/>
          </w:rPr>
          <w:t>131</w:t>
        </w:r>
        <w:r w:rsidR="00723E0A">
          <w:rPr>
            <w:noProof/>
            <w:webHidden/>
          </w:rPr>
          <w:fldChar w:fldCharType="end"/>
        </w:r>
      </w:hyperlink>
    </w:p>
    <w:p w14:paraId="55E51A2A" w14:textId="6DBA6EF1" w:rsidR="00723E0A" w:rsidRDefault="00A82404">
      <w:pPr>
        <w:pStyle w:val="TOC8"/>
        <w:rPr>
          <w:rFonts w:eastAsiaTheme="minorEastAsia"/>
          <w:noProof/>
          <w:sz w:val="22"/>
          <w:szCs w:val="22"/>
          <w:lang w:eastAsia="en-AU"/>
        </w:rPr>
      </w:pPr>
      <w:hyperlink w:anchor="_Toc75868459" w:history="1">
        <w:r w:rsidR="00723E0A" w:rsidRPr="00317EF5">
          <w:rPr>
            <w:rStyle w:val="Hyperlink"/>
            <w:noProof/>
          </w:rPr>
          <w:t>Table C.28 : Enterprise Bargaining Agreements details of providers (as per responses entered into the survey)</w:t>
        </w:r>
        <w:r w:rsidR="00723E0A">
          <w:rPr>
            <w:noProof/>
            <w:webHidden/>
          </w:rPr>
          <w:tab/>
        </w:r>
        <w:r w:rsidR="00723E0A">
          <w:rPr>
            <w:noProof/>
            <w:webHidden/>
          </w:rPr>
          <w:fldChar w:fldCharType="begin"/>
        </w:r>
        <w:r w:rsidR="00723E0A">
          <w:rPr>
            <w:noProof/>
            <w:webHidden/>
          </w:rPr>
          <w:instrText xml:space="preserve"> PAGEREF _Toc75868459 \h </w:instrText>
        </w:r>
        <w:r w:rsidR="00723E0A">
          <w:rPr>
            <w:noProof/>
            <w:webHidden/>
          </w:rPr>
        </w:r>
        <w:r w:rsidR="00723E0A">
          <w:rPr>
            <w:noProof/>
            <w:webHidden/>
          </w:rPr>
          <w:fldChar w:fldCharType="separate"/>
        </w:r>
        <w:r w:rsidR="00723E0A">
          <w:rPr>
            <w:noProof/>
            <w:webHidden/>
          </w:rPr>
          <w:t>134</w:t>
        </w:r>
        <w:r w:rsidR="00723E0A">
          <w:rPr>
            <w:noProof/>
            <w:webHidden/>
          </w:rPr>
          <w:fldChar w:fldCharType="end"/>
        </w:r>
      </w:hyperlink>
    </w:p>
    <w:p w14:paraId="5129A6AE" w14:textId="74FCAEC3" w:rsidR="00723E0A" w:rsidRDefault="00A82404">
      <w:pPr>
        <w:pStyle w:val="TOC8"/>
        <w:rPr>
          <w:rFonts w:eastAsiaTheme="minorEastAsia"/>
          <w:noProof/>
          <w:sz w:val="22"/>
          <w:szCs w:val="22"/>
          <w:lang w:eastAsia="en-AU"/>
        </w:rPr>
      </w:pPr>
      <w:hyperlink w:anchor="_Toc75868460" w:history="1">
        <w:r w:rsidR="00723E0A" w:rsidRPr="00317EF5">
          <w:rPr>
            <w:rStyle w:val="Hyperlink"/>
            <w:noProof/>
          </w:rPr>
          <w:t>Table C.29 : Average sample size by disaggregation category</w:t>
        </w:r>
        <w:r w:rsidR="00723E0A">
          <w:rPr>
            <w:noProof/>
            <w:webHidden/>
          </w:rPr>
          <w:tab/>
        </w:r>
        <w:r w:rsidR="00723E0A">
          <w:rPr>
            <w:noProof/>
            <w:webHidden/>
          </w:rPr>
          <w:fldChar w:fldCharType="begin"/>
        </w:r>
        <w:r w:rsidR="00723E0A">
          <w:rPr>
            <w:noProof/>
            <w:webHidden/>
          </w:rPr>
          <w:instrText xml:space="preserve"> PAGEREF _Toc75868460 \h </w:instrText>
        </w:r>
        <w:r w:rsidR="00723E0A">
          <w:rPr>
            <w:noProof/>
            <w:webHidden/>
          </w:rPr>
        </w:r>
        <w:r w:rsidR="00723E0A">
          <w:rPr>
            <w:noProof/>
            <w:webHidden/>
          </w:rPr>
          <w:fldChar w:fldCharType="separate"/>
        </w:r>
        <w:r w:rsidR="00723E0A">
          <w:rPr>
            <w:noProof/>
            <w:webHidden/>
          </w:rPr>
          <w:t>142</w:t>
        </w:r>
        <w:r w:rsidR="00723E0A">
          <w:rPr>
            <w:noProof/>
            <w:webHidden/>
          </w:rPr>
          <w:fldChar w:fldCharType="end"/>
        </w:r>
      </w:hyperlink>
    </w:p>
    <w:p w14:paraId="45EC50DB" w14:textId="51EB00F7" w:rsidR="00723E0A" w:rsidRDefault="00A82404">
      <w:pPr>
        <w:pStyle w:val="TOC8"/>
        <w:rPr>
          <w:rFonts w:eastAsiaTheme="minorEastAsia"/>
          <w:noProof/>
          <w:sz w:val="22"/>
          <w:szCs w:val="22"/>
          <w:lang w:eastAsia="en-AU"/>
        </w:rPr>
      </w:pPr>
      <w:hyperlink w:anchor="_Toc75868461" w:history="1">
        <w:r w:rsidR="00723E0A" w:rsidRPr="00317EF5">
          <w:rPr>
            <w:rStyle w:val="Hyperlink"/>
            <w:noProof/>
          </w:rPr>
          <w:t>Table D.1 : Variables used in the regression analysis</w:t>
        </w:r>
        <w:r w:rsidR="00723E0A">
          <w:rPr>
            <w:noProof/>
            <w:webHidden/>
          </w:rPr>
          <w:tab/>
        </w:r>
        <w:r w:rsidR="00723E0A">
          <w:rPr>
            <w:noProof/>
            <w:webHidden/>
          </w:rPr>
          <w:fldChar w:fldCharType="begin"/>
        </w:r>
        <w:r w:rsidR="00723E0A">
          <w:rPr>
            <w:noProof/>
            <w:webHidden/>
          </w:rPr>
          <w:instrText xml:space="preserve"> PAGEREF _Toc75868461 \h </w:instrText>
        </w:r>
        <w:r w:rsidR="00723E0A">
          <w:rPr>
            <w:noProof/>
            <w:webHidden/>
          </w:rPr>
        </w:r>
        <w:r w:rsidR="00723E0A">
          <w:rPr>
            <w:noProof/>
            <w:webHidden/>
          </w:rPr>
          <w:fldChar w:fldCharType="separate"/>
        </w:r>
        <w:r w:rsidR="00723E0A">
          <w:rPr>
            <w:noProof/>
            <w:webHidden/>
          </w:rPr>
          <w:t>145</w:t>
        </w:r>
        <w:r w:rsidR="00723E0A">
          <w:rPr>
            <w:noProof/>
            <w:webHidden/>
          </w:rPr>
          <w:fldChar w:fldCharType="end"/>
        </w:r>
      </w:hyperlink>
    </w:p>
    <w:p w14:paraId="15E6ADC3" w14:textId="055490AB" w:rsidR="00723E0A" w:rsidRDefault="00A82404">
      <w:pPr>
        <w:pStyle w:val="TOC8"/>
        <w:rPr>
          <w:rFonts w:eastAsiaTheme="minorEastAsia"/>
          <w:noProof/>
          <w:sz w:val="22"/>
          <w:szCs w:val="22"/>
          <w:lang w:eastAsia="en-AU"/>
        </w:rPr>
      </w:pPr>
      <w:hyperlink w:anchor="_Toc75868462" w:history="1">
        <w:r w:rsidR="00723E0A" w:rsidRPr="00317EF5">
          <w:rPr>
            <w:rStyle w:val="Hyperlink"/>
            <w:noProof/>
          </w:rPr>
          <w:t>Table D.2 : Additional regression analysis – permanent employment rate</w:t>
        </w:r>
        <w:r w:rsidR="00723E0A">
          <w:rPr>
            <w:noProof/>
            <w:webHidden/>
          </w:rPr>
          <w:tab/>
        </w:r>
        <w:r w:rsidR="00723E0A">
          <w:rPr>
            <w:noProof/>
            <w:webHidden/>
          </w:rPr>
          <w:fldChar w:fldCharType="begin"/>
        </w:r>
        <w:r w:rsidR="00723E0A">
          <w:rPr>
            <w:noProof/>
            <w:webHidden/>
          </w:rPr>
          <w:instrText xml:space="preserve"> PAGEREF _Toc75868462 \h </w:instrText>
        </w:r>
        <w:r w:rsidR="00723E0A">
          <w:rPr>
            <w:noProof/>
            <w:webHidden/>
          </w:rPr>
        </w:r>
        <w:r w:rsidR="00723E0A">
          <w:rPr>
            <w:noProof/>
            <w:webHidden/>
          </w:rPr>
          <w:fldChar w:fldCharType="separate"/>
        </w:r>
        <w:r w:rsidR="00723E0A">
          <w:rPr>
            <w:noProof/>
            <w:webHidden/>
          </w:rPr>
          <w:t>151</w:t>
        </w:r>
        <w:r w:rsidR="00723E0A">
          <w:rPr>
            <w:noProof/>
            <w:webHidden/>
          </w:rPr>
          <w:fldChar w:fldCharType="end"/>
        </w:r>
      </w:hyperlink>
    </w:p>
    <w:p w14:paraId="4DA4E143" w14:textId="1C671022" w:rsidR="00723E0A" w:rsidRDefault="00A82404">
      <w:pPr>
        <w:pStyle w:val="TOC8"/>
        <w:rPr>
          <w:rFonts w:eastAsiaTheme="minorEastAsia"/>
          <w:noProof/>
          <w:sz w:val="22"/>
          <w:szCs w:val="22"/>
          <w:lang w:eastAsia="en-AU"/>
        </w:rPr>
      </w:pPr>
      <w:hyperlink w:anchor="_Toc75868463" w:history="1">
        <w:r w:rsidR="00723E0A" w:rsidRPr="00317EF5">
          <w:rPr>
            <w:rStyle w:val="Hyperlink"/>
            <w:noProof/>
          </w:rPr>
          <w:t>Table D.3 : Additional regression analysis – EBITDA</w:t>
        </w:r>
        <w:r w:rsidR="00723E0A">
          <w:rPr>
            <w:noProof/>
            <w:webHidden/>
          </w:rPr>
          <w:tab/>
        </w:r>
        <w:r w:rsidR="00723E0A">
          <w:rPr>
            <w:noProof/>
            <w:webHidden/>
          </w:rPr>
          <w:fldChar w:fldCharType="begin"/>
        </w:r>
        <w:r w:rsidR="00723E0A">
          <w:rPr>
            <w:noProof/>
            <w:webHidden/>
          </w:rPr>
          <w:instrText xml:space="preserve"> PAGEREF _Toc75868463 \h </w:instrText>
        </w:r>
        <w:r w:rsidR="00723E0A">
          <w:rPr>
            <w:noProof/>
            <w:webHidden/>
          </w:rPr>
        </w:r>
        <w:r w:rsidR="00723E0A">
          <w:rPr>
            <w:noProof/>
            <w:webHidden/>
          </w:rPr>
          <w:fldChar w:fldCharType="separate"/>
        </w:r>
        <w:r w:rsidR="00723E0A">
          <w:rPr>
            <w:noProof/>
            <w:webHidden/>
          </w:rPr>
          <w:t>159</w:t>
        </w:r>
        <w:r w:rsidR="00723E0A">
          <w:rPr>
            <w:noProof/>
            <w:webHidden/>
          </w:rPr>
          <w:fldChar w:fldCharType="end"/>
        </w:r>
      </w:hyperlink>
    </w:p>
    <w:p w14:paraId="0692D445" w14:textId="46BF2B04" w:rsidR="00FC6122" w:rsidRDefault="00FC6122" w:rsidP="00FC6122">
      <w:r>
        <w:fldChar w:fldCharType="end"/>
      </w:r>
    </w:p>
    <w:bookmarkEnd w:id="7"/>
    <w:p w14:paraId="21363095" w14:textId="77777777" w:rsidR="00F9113D" w:rsidRDefault="00F9113D" w:rsidP="00485C27"/>
    <w:p w14:paraId="36F27715" w14:textId="77777777" w:rsidR="00F9113D" w:rsidRDefault="00F9113D" w:rsidP="00485C27">
      <w:pPr>
        <w:sectPr w:rsidR="00F9113D" w:rsidSect="005F043A">
          <w:footerReference w:type="default" r:id="rId21"/>
          <w:pgSz w:w="11906" w:h="16838" w:code="9"/>
          <w:pgMar w:top="1440" w:right="1440" w:bottom="1440" w:left="1440" w:header="680" w:footer="425" w:gutter="0"/>
          <w:cols w:space="284"/>
          <w:noEndnote/>
          <w:docGrid w:linePitch="360"/>
        </w:sectPr>
      </w:pPr>
    </w:p>
    <w:p w14:paraId="0ECF27E4" w14:textId="77777777" w:rsidR="00BF3260" w:rsidRDefault="00BF3260" w:rsidP="00BF3260">
      <w:pPr>
        <w:pStyle w:val="Heading1un-numbered"/>
      </w:pPr>
      <w:bookmarkStart w:id="8" w:name="_Toc462313127"/>
      <w:bookmarkStart w:id="9" w:name="_Toc462317836"/>
      <w:bookmarkStart w:id="10" w:name="_Toc462397801"/>
      <w:bookmarkStart w:id="11" w:name="_Toc463002428"/>
      <w:bookmarkStart w:id="12" w:name="_Toc472586340"/>
      <w:bookmarkStart w:id="13" w:name="_Toc482168118"/>
      <w:bookmarkStart w:id="14" w:name="_Toc482174905"/>
      <w:bookmarkStart w:id="15" w:name="_Toc75868249"/>
      <w:r>
        <w:lastRenderedPageBreak/>
        <w:t>Glossary</w:t>
      </w:r>
      <w:bookmarkEnd w:id="8"/>
      <w:bookmarkEnd w:id="9"/>
      <w:bookmarkEnd w:id="10"/>
      <w:bookmarkEnd w:id="11"/>
      <w:bookmarkEnd w:id="12"/>
      <w:bookmarkEnd w:id="13"/>
      <w:bookmarkEnd w:id="14"/>
      <w:bookmarkEnd w:id="15"/>
    </w:p>
    <w:tbl>
      <w:tblPr>
        <w:tblStyle w:val="Deloittetable"/>
        <w:tblW w:w="5000" w:type="pct"/>
        <w:tblLook w:val="04A0" w:firstRow="1" w:lastRow="0" w:firstColumn="1" w:lastColumn="0" w:noHBand="0" w:noVBand="1"/>
      </w:tblPr>
      <w:tblGrid>
        <w:gridCol w:w="2771"/>
        <w:gridCol w:w="6255"/>
      </w:tblGrid>
      <w:tr w:rsidR="004354CE" w:rsidRPr="00D32EEC" w14:paraId="47124852" w14:textId="77777777" w:rsidTr="004354CE">
        <w:trPr>
          <w:cnfStyle w:val="100000000000" w:firstRow="1" w:lastRow="0" w:firstColumn="0" w:lastColumn="0" w:oddVBand="0" w:evenVBand="0" w:oddHBand="0" w:evenHBand="0" w:firstRowFirstColumn="0" w:firstRowLastColumn="0" w:lastRowFirstColumn="0" w:lastRowLastColumn="0"/>
        </w:trPr>
        <w:tc>
          <w:tcPr>
            <w:tcW w:w="1535" w:type="pct"/>
          </w:tcPr>
          <w:p w14:paraId="36AA8607" w14:textId="77777777" w:rsidR="004354CE" w:rsidRPr="00D537BE" w:rsidRDefault="004354CE" w:rsidP="004354CE">
            <w:pPr>
              <w:pStyle w:val="TabletextLeft"/>
              <w:spacing w:after="0"/>
              <w:rPr>
                <w:b/>
                <w:color w:val="62B5E5"/>
              </w:rPr>
            </w:pPr>
            <w:r w:rsidRPr="00D537BE">
              <w:rPr>
                <w:b/>
                <w:color w:val="62B5E5"/>
              </w:rPr>
              <w:t>Acronym</w:t>
            </w:r>
          </w:p>
        </w:tc>
        <w:tc>
          <w:tcPr>
            <w:tcW w:w="3465" w:type="pct"/>
          </w:tcPr>
          <w:p w14:paraId="46E48014" w14:textId="77777777" w:rsidR="004354CE" w:rsidRPr="00D537BE" w:rsidRDefault="004354CE" w:rsidP="004354CE">
            <w:pPr>
              <w:pStyle w:val="TabletextLeft"/>
              <w:spacing w:after="0"/>
              <w:rPr>
                <w:b/>
                <w:color w:val="62B5E5"/>
              </w:rPr>
            </w:pPr>
            <w:r w:rsidRPr="00D537BE">
              <w:rPr>
                <w:b/>
                <w:color w:val="62B5E5"/>
              </w:rPr>
              <w:t>Full name</w:t>
            </w:r>
          </w:p>
        </w:tc>
      </w:tr>
      <w:tr w:rsidR="004354CE" w:rsidRPr="004B4D01" w14:paraId="61A0E3B5" w14:textId="77777777" w:rsidTr="004354CE">
        <w:tc>
          <w:tcPr>
            <w:tcW w:w="1535" w:type="pct"/>
          </w:tcPr>
          <w:p w14:paraId="236D4F74" w14:textId="77777777" w:rsidR="004354CE" w:rsidRDefault="004354CE" w:rsidP="004354CE">
            <w:pPr>
              <w:pStyle w:val="TabletextLeft"/>
              <w:spacing w:after="0"/>
            </w:pPr>
            <w:r w:rsidRPr="006F5EF1">
              <w:t>ABN</w:t>
            </w:r>
          </w:p>
        </w:tc>
        <w:tc>
          <w:tcPr>
            <w:tcW w:w="3465" w:type="pct"/>
          </w:tcPr>
          <w:p w14:paraId="338DCA91" w14:textId="77777777" w:rsidR="004354CE" w:rsidRDefault="004354CE" w:rsidP="004354CE">
            <w:pPr>
              <w:pStyle w:val="TabletextLeft"/>
              <w:spacing w:after="0"/>
            </w:pPr>
            <w:r>
              <w:t>Australian Business Number</w:t>
            </w:r>
          </w:p>
        </w:tc>
      </w:tr>
      <w:tr w:rsidR="004354CE" w:rsidRPr="004B4D01" w14:paraId="21E28970" w14:textId="77777777" w:rsidTr="004354CE">
        <w:tc>
          <w:tcPr>
            <w:tcW w:w="1535" w:type="pct"/>
          </w:tcPr>
          <w:p w14:paraId="744C7815" w14:textId="77777777" w:rsidR="004354CE" w:rsidRPr="006F5EF1" w:rsidRDefault="004354CE" w:rsidP="004354CE">
            <w:pPr>
              <w:pStyle w:val="TabletextLeft"/>
              <w:spacing w:after="0"/>
            </w:pPr>
            <w:r w:rsidRPr="006F5EF1">
              <w:t>ATO</w:t>
            </w:r>
          </w:p>
        </w:tc>
        <w:tc>
          <w:tcPr>
            <w:tcW w:w="3465" w:type="pct"/>
          </w:tcPr>
          <w:p w14:paraId="34A7BBF6" w14:textId="77777777" w:rsidR="004354CE" w:rsidRDefault="004354CE" w:rsidP="004354CE">
            <w:pPr>
              <w:pStyle w:val="TabletextLeft"/>
              <w:spacing w:after="0"/>
            </w:pPr>
            <w:r>
              <w:t>Australian Taxation Office</w:t>
            </w:r>
          </w:p>
        </w:tc>
      </w:tr>
      <w:tr w:rsidR="004354CE" w:rsidRPr="00470C7C" w14:paraId="18AA94C7" w14:textId="77777777" w:rsidTr="004354CE">
        <w:tc>
          <w:tcPr>
            <w:tcW w:w="1535" w:type="pct"/>
          </w:tcPr>
          <w:p w14:paraId="0ABF4297" w14:textId="77777777" w:rsidR="004354CE" w:rsidRPr="00470C7C" w:rsidRDefault="004354CE" w:rsidP="004354CE">
            <w:pPr>
              <w:pStyle w:val="TabletextLeft"/>
              <w:spacing w:after="0"/>
            </w:pPr>
            <w:r w:rsidRPr="00470C7C">
              <w:t>DPA</w:t>
            </w:r>
          </w:p>
        </w:tc>
        <w:tc>
          <w:tcPr>
            <w:tcW w:w="3465" w:type="pct"/>
          </w:tcPr>
          <w:p w14:paraId="666A5778" w14:textId="77777777" w:rsidR="004354CE" w:rsidRPr="00470C7C" w:rsidRDefault="004354CE" w:rsidP="004354CE">
            <w:pPr>
              <w:pStyle w:val="TabletextLeft"/>
              <w:spacing w:after="0"/>
            </w:pPr>
            <w:r w:rsidRPr="00470C7C">
              <w:t>Daily Personal Activities</w:t>
            </w:r>
          </w:p>
        </w:tc>
      </w:tr>
      <w:tr w:rsidR="004354CE" w:rsidRPr="004B4D01" w14:paraId="1869181D" w14:textId="77777777" w:rsidTr="004354CE">
        <w:tc>
          <w:tcPr>
            <w:tcW w:w="1535" w:type="pct"/>
          </w:tcPr>
          <w:p w14:paraId="631A4545" w14:textId="77777777" w:rsidR="004354CE" w:rsidRDefault="004354CE" w:rsidP="004354CE">
            <w:pPr>
              <w:pStyle w:val="TabletextLeft"/>
              <w:spacing w:after="0"/>
            </w:pPr>
            <w:r>
              <w:t>DSW</w:t>
            </w:r>
          </w:p>
        </w:tc>
        <w:tc>
          <w:tcPr>
            <w:tcW w:w="3465" w:type="pct"/>
          </w:tcPr>
          <w:p w14:paraId="01E06400" w14:textId="77777777" w:rsidR="004354CE" w:rsidRDefault="004354CE" w:rsidP="004354CE">
            <w:pPr>
              <w:pStyle w:val="TabletextLeft"/>
              <w:spacing w:after="0"/>
            </w:pPr>
            <w:r>
              <w:t>disability support worker</w:t>
            </w:r>
          </w:p>
        </w:tc>
      </w:tr>
      <w:tr w:rsidR="004354CE" w:rsidRPr="004B4D01" w14:paraId="1F3FB64C" w14:textId="77777777" w:rsidTr="004354CE">
        <w:tc>
          <w:tcPr>
            <w:tcW w:w="1535" w:type="pct"/>
          </w:tcPr>
          <w:p w14:paraId="12CEC84A" w14:textId="77777777" w:rsidR="004354CE" w:rsidRDefault="004354CE" w:rsidP="004354CE">
            <w:pPr>
              <w:pStyle w:val="TabletextLeft"/>
              <w:spacing w:after="0"/>
            </w:pPr>
            <w:r>
              <w:t>EBA</w:t>
            </w:r>
          </w:p>
        </w:tc>
        <w:tc>
          <w:tcPr>
            <w:tcW w:w="3465" w:type="pct"/>
          </w:tcPr>
          <w:p w14:paraId="21E66865" w14:textId="77777777" w:rsidR="004354CE" w:rsidRDefault="004354CE" w:rsidP="004354CE">
            <w:pPr>
              <w:pStyle w:val="TabletextLeft"/>
              <w:spacing w:after="0"/>
            </w:pPr>
            <w:r>
              <w:t>Enterprise Bargaining Agreement</w:t>
            </w:r>
          </w:p>
        </w:tc>
      </w:tr>
      <w:tr w:rsidR="004354CE" w:rsidRPr="004B4D01" w14:paraId="2D6ACBBB" w14:textId="77777777" w:rsidTr="004354CE">
        <w:tc>
          <w:tcPr>
            <w:tcW w:w="1535" w:type="pct"/>
          </w:tcPr>
          <w:p w14:paraId="6A413FA6" w14:textId="77777777" w:rsidR="004354CE" w:rsidRDefault="004354CE" w:rsidP="004354CE">
            <w:pPr>
              <w:pStyle w:val="TabletextLeft"/>
              <w:spacing w:after="0"/>
            </w:pPr>
            <w:r w:rsidRPr="00C117A9">
              <w:t>EBITDA</w:t>
            </w:r>
          </w:p>
        </w:tc>
        <w:tc>
          <w:tcPr>
            <w:tcW w:w="3465" w:type="pct"/>
          </w:tcPr>
          <w:p w14:paraId="6433AC6D" w14:textId="77777777" w:rsidR="004354CE" w:rsidRDefault="004354CE" w:rsidP="004354CE">
            <w:pPr>
              <w:pStyle w:val="TabletextLeft"/>
              <w:spacing w:after="0"/>
            </w:pPr>
            <w:r w:rsidRPr="00C117A9">
              <w:t>Earnings Before Interest, Taxes, Depreciation, and Amortization</w:t>
            </w:r>
          </w:p>
        </w:tc>
      </w:tr>
      <w:tr w:rsidR="004354CE" w:rsidRPr="004B4D01" w14:paraId="29FD1C2E" w14:textId="77777777" w:rsidTr="004354CE">
        <w:tc>
          <w:tcPr>
            <w:tcW w:w="1535" w:type="pct"/>
          </w:tcPr>
          <w:p w14:paraId="7516A19E" w14:textId="77777777" w:rsidR="004354CE" w:rsidRPr="006F5EF1" w:rsidRDefault="004354CE" w:rsidP="004354CE">
            <w:pPr>
              <w:pStyle w:val="TabletextLeft"/>
              <w:spacing w:after="0"/>
            </w:pPr>
            <w:r w:rsidRPr="006F5EF1">
              <w:t>FBT</w:t>
            </w:r>
          </w:p>
        </w:tc>
        <w:tc>
          <w:tcPr>
            <w:tcW w:w="3465" w:type="pct"/>
          </w:tcPr>
          <w:p w14:paraId="00431EB1" w14:textId="77777777" w:rsidR="004354CE" w:rsidRDefault="004354CE" w:rsidP="004354CE">
            <w:pPr>
              <w:pStyle w:val="TabletextLeft"/>
              <w:spacing w:after="0"/>
            </w:pPr>
            <w:r>
              <w:t>Fringe benefits tax</w:t>
            </w:r>
          </w:p>
        </w:tc>
      </w:tr>
      <w:tr w:rsidR="004354CE" w:rsidRPr="004B4D01" w14:paraId="51D02FFF" w14:textId="77777777" w:rsidTr="004354CE">
        <w:tc>
          <w:tcPr>
            <w:tcW w:w="1535" w:type="pct"/>
          </w:tcPr>
          <w:p w14:paraId="6E2EED2C" w14:textId="77777777" w:rsidR="004354CE" w:rsidRDefault="004354CE" w:rsidP="004354CE">
            <w:pPr>
              <w:pStyle w:val="TabletextLeft"/>
              <w:spacing w:after="0"/>
            </w:pPr>
            <w:r>
              <w:t>FLS</w:t>
            </w:r>
          </w:p>
        </w:tc>
        <w:tc>
          <w:tcPr>
            <w:tcW w:w="3465" w:type="pct"/>
          </w:tcPr>
          <w:p w14:paraId="194D9EC2" w14:textId="77777777" w:rsidR="004354CE" w:rsidRDefault="004354CE" w:rsidP="004354CE">
            <w:pPr>
              <w:pStyle w:val="TabletextLeft"/>
              <w:spacing w:after="0"/>
            </w:pPr>
            <w:r>
              <w:t>front line supervisor</w:t>
            </w:r>
          </w:p>
        </w:tc>
      </w:tr>
      <w:tr w:rsidR="004354CE" w:rsidRPr="004B4D01" w14:paraId="6DC9A250" w14:textId="77777777" w:rsidTr="004354CE">
        <w:tc>
          <w:tcPr>
            <w:tcW w:w="1535" w:type="pct"/>
          </w:tcPr>
          <w:p w14:paraId="3ACE3A54" w14:textId="77777777" w:rsidR="004354CE" w:rsidRDefault="004354CE" w:rsidP="004354CE">
            <w:pPr>
              <w:pStyle w:val="TabletextLeft"/>
              <w:spacing w:after="0"/>
            </w:pPr>
            <w:r>
              <w:t>FTE</w:t>
            </w:r>
          </w:p>
        </w:tc>
        <w:tc>
          <w:tcPr>
            <w:tcW w:w="3465" w:type="pct"/>
          </w:tcPr>
          <w:p w14:paraId="14A0898D" w14:textId="77777777" w:rsidR="004354CE" w:rsidRDefault="004354CE" w:rsidP="004354CE">
            <w:pPr>
              <w:pStyle w:val="TabletextLeft"/>
              <w:spacing w:after="0"/>
            </w:pPr>
            <w:r>
              <w:t xml:space="preserve">Full time equivalent </w:t>
            </w:r>
          </w:p>
        </w:tc>
      </w:tr>
      <w:tr w:rsidR="004354CE" w:rsidRPr="004B4D01" w14:paraId="0904FB5D" w14:textId="77777777" w:rsidTr="004354CE">
        <w:tc>
          <w:tcPr>
            <w:tcW w:w="1535" w:type="pct"/>
          </w:tcPr>
          <w:p w14:paraId="6B64CAD3" w14:textId="77777777" w:rsidR="004354CE" w:rsidRDefault="004354CE" w:rsidP="004354CE">
            <w:pPr>
              <w:pStyle w:val="TabletextLeft"/>
              <w:spacing w:after="0"/>
            </w:pPr>
            <w:r>
              <w:t>HC</w:t>
            </w:r>
          </w:p>
        </w:tc>
        <w:tc>
          <w:tcPr>
            <w:tcW w:w="3465" w:type="pct"/>
          </w:tcPr>
          <w:p w14:paraId="14C5F2EC" w14:textId="77777777" w:rsidR="004354CE" w:rsidRDefault="004354CE" w:rsidP="004354CE">
            <w:pPr>
              <w:pStyle w:val="TabletextLeft"/>
              <w:spacing w:after="0"/>
            </w:pPr>
            <w:r>
              <w:t>Headcount</w:t>
            </w:r>
          </w:p>
        </w:tc>
      </w:tr>
      <w:tr w:rsidR="004354CE" w:rsidRPr="004B4D01" w14:paraId="03A2F410" w14:textId="77777777" w:rsidTr="004354CE">
        <w:tc>
          <w:tcPr>
            <w:tcW w:w="1535" w:type="pct"/>
          </w:tcPr>
          <w:p w14:paraId="1F2BD808" w14:textId="77777777" w:rsidR="004354CE" w:rsidRDefault="004354CE" w:rsidP="004354CE">
            <w:pPr>
              <w:pStyle w:val="TabletextLeft"/>
              <w:spacing w:after="0"/>
            </w:pPr>
            <w:r>
              <w:t>IQR</w:t>
            </w:r>
          </w:p>
        </w:tc>
        <w:tc>
          <w:tcPr>
            <w:tcW w:w="3465" w:type="pct"/>
          </w:tcPr>
          <w:p w14:paraId="700B7C0D" w14:textId="77777777" w:rsidR="004354CE" w:rsidRDefault="004354CE" w:rsidP="004354CE">
            <w:pPr>
              <w:pStyle w:val="TabletextLeft"/>
              <w:spacing w:after="0"/>
            </w:pPr>
            <w:r>
              <w:t>interquartile range</w:t>
            </w:r>
          </w:p>
        </w:tc>
      </w:tr>
      <w:tr w:rsidR="004354CE" w:rsidRPr="004B4D01" w14:paraId="772FC49B" w14:textId="77777777" w:rsidTr="004354CE">
        <w:tc>
          <w:tcPr>
            <w:tcW w:w="1535" w:type="pct"/>
          </w:tcPr>
          <w:p w14:paraId="1D79CEAD" w14:textId="77777777" w:rsidR="004354CE" w:rsidRDefault="004354CE" w:rsidP="004354CE">
            <w:pPr>
              <w:pStyle w:val="TabletextLeft"/>
              <w:spacing w:after="0"/>
            </w:pPr>
            <w:r>
              <w:t>IT</w:t>
            </w:r>
          </w:p>
        </w:tc>
        <w:tc>
          <w:tcPr>
            <w:tcW w:w="3465" w:type="pct"/>
          </w:tcPr>
          <w:p w14:paraId="64FA738D" w14:textId="1D08AC57" w:rsidR="004354CE" w:rsidRDefault="004354CE" w:rsidP="004354CE">
            <w:pPr>
              <w:pStyle w:val="TabletextLeft"/>
              <w:spacing w:after="0"/>
            </w:pPr>
            <w:r>
              <w:t>Information technology</w:t>
            </w:r>
          </w:p>
        </w:tc>
      </w:tr>
      <w:tr w:rsidR="004354CE" w:rsidRPr="004B4D01" w14:paraId="1D0B2CE2" w14:textId="77777777" w:rsidTr="004354CE">
        <w:tc>
          <w:tcPr>
            <w:tcW w:w="1535" w:type="pct"/>
          </w:tcPr>
          <w:p w14:paraId="7E966D15" w14:textId="77777777" w:rsidR="004354CE" w:rsidRDefault="004354CE" w:rsidP="004354CE">
            <w:pPr>
              <w:pStyle w:val="TabletextLeft"/>
              <w:spacing w:after="0"/>
            </w:pPr>
            <w:r>
              <w:t>LHS</w:t>
            </w:r>
          </w:p>
        </w:tc>
        <w:tc>
          <w:tcPr>
            <w:tcW w:w="3465" w:type="pct"/>
          </w:tcPr>
          <w:p w14:paraId="6BE3CBB7" w14:textId="77777777" w:rsidR="004354CE" w:rsidRDefault="004354CE" w:rsidP="004354CE">
            <w:pPr>
              <w:pStyle w:val="TabletextLeft"/>
              <w:spacing w:after="0"/>
            </w:pPr>
            <w:r>
              <w:t>left hand side</w:t>
            </w:r>
          </w:p>
        </w:tc>
      </w:tr>
      <w:tr w:rsidR="004354CE" w:rsidRPr="004B4D01" w14:paraId="79CE3B26" w14:textId="77777777" w:rsidTr="004354CE">
        <w:tc>
          <w:tcPr>
            <w:tcW w:w="1535" w:type="pct"/>
          </w:tcPr>
          <w:p w14:paraId="50C5A840" w14:textId="77777777" w:rsidR="004354CE" w:rsidRDefault="004354CE" w:rsidP="004354CE">
            <w:pPr>
              <w:pStyle w:val="TabletextLeft"/>
              <w:spacing w:after="0"/>
            </w:pPr>
            <w:r>
              <w:t>MMM</w:t>
            </w:r>
          </w:p>
        </w:tc>
        <w:tc>
          <w:tcPr>
            <w:tcW w:w="3465" w:type="pct"/>
          </w:tcPr>
          <w:p w14:paraId="49D48A66" w14:textId="77777777" w:rsidR="004354CE" w:rsidRDefault="004354CE" w:rsidP="004354CE">
            <w:pPr>
              <w:pStyle w:val="TabletextLeft"/>
              <w:spacing w:after="0"/>
            </w:pPr>
            <w:r>
              <w:t>Modified Monash Model</w:t>
            </w:r>
          </w:p>
        </w:tc>
      </w:tr>
      <w:tr w:rsidR="004354CE" w:rsidRPr="004B4D01" w14:paraId="3505C1CA" w14:textId="77777777" w:rsidTr="004354CE">
        <w:tc>
          <w:tcPr>
            <w:tcW w:w="1535" w:type="pct"/>
          </w:tcPr>
          <w:p w14:paraId="77C027AC" w14:textId="77777777" w:rsidR="004354CE" w:rsidRPr="005D550E" w:rsidRDefault="004354CE" w:rsidP="004354CE">
            <w:pPr>
              <w:pStyle w:val="TabletextLeft"/>
              <w:spacing w:after="0"/>
            </w:pPr>
            <w:r>
              <w:t>NDIA</w:t>
            </w:r>
          </w:p>
        </w:tc>
        <w:tc>
          <w:tcPr>
            <w:tcW w:w="3465" w:type="pct"/>
          </w:tcPr>
          <w:p w14:paraId="21BEEFE4" w14:textId="77777777" w:rsidR="004354CE" w:rsidRPr="005D550E" w:rsidRDefault="004354CE" w:rsidP="004354CE">
            <w:pPr>
              <w:pStyle w:val="TabletextLeft"/>
              <w:spacing w:after="0"/>
            </w:pPr>
            <w:r>
              <w:t>National Disability Insurance Agency</w:t>
            </w:r>
          </w:p>
        </w:tc>
      </w:tr>
      <w:tr w:rsidR="004354CE" w:rsidRPr="004B4D01" w14:paraId="72AD8EBB" w14:textId="77777777" w:rsidTr="004354CE">
        <w:tc>
          <w:tcPr>
            <w:tcW w:w="1535" w:type="pct"/>
          </w:tcPr>
          <w:p w14:paraId="38E8328F" w14:textId="77777777" w:rsidR="004354CE" w:rsidRDefault="004354CE" w:rsidP="004354CE">
            <w:pPr>
              <w:pStyle w:val="TabletextLeft"/>
              <w:spacing w:after="0"/>
            </w:pPr>
            <w:r>
              <w:t>NDIS</w:t>
            </w:r>
          </w:p>
        </w:tc>
        <w:tc>
          <w:tcPr>
            <w:tcW w:w="3465" w:type="pct"/>
          </w:tcPr>
          <w:p w14:paraId="3EE85910" w14:textId="77777777" w:rsidR="004354CE" w:rsidRDefault="004354CE" w:rsidP="004354CE">
            <w:pPr>
              <w:pStyle w:val="TabletextLeft"/>
              <w:spacing w:after="0"/>
            </w:pPr>
            <w:r>
              <w:t>National Disability Insurance Scheme</w:t>
            </w:r>
          </w:p>
        </w:tc>
      </w:tr>
      <w:tr w:rsidR="004354CE" w:rsidRPr="004B4D01" w14:paraId="04CEBAB8" w14:textId="77777777" w:rsidTr="004354CE">
        <w:tc>
          <w:tcPr>
            <w:tcW w:w="1535" w:type="pct"/>
          </w:tcPr>
          <w:p w14:paraId="0749868F" w14:textId="77777777" w:rsidR="004354CE" w:rsidRDefault="004354CE" w:rsidP="004354CE">
            <w:pPr>
              <w:pStyle w:val="TabletextLeft"/>
              <w:spacing w:after="0"/>
            </w:pPr>
            <w:r>
              <w:t>NDS</w:t>
            </w:r>
          </w:p>
        </w:tc>
        <w:tc>
          <w:tcPr>
            <w:tcW w:w="3465" w:type="pct"/>
          </w:tcPr>
          <w:p w14:paraId="2ABBE1B6" w14:textId="77777777" w:rsidR="004354CE" w:rsidRDefault="004354CE" w:rsidP="004354CE">
            <w:pPr>
              <w:pStyle w:val="TabletextLeft"/>
              <w:spacing w:after="0"/>
            </w:pPr>
            <w:r>
              <w:t>National Disability Services</w:t>
            </w:r>
          </w:p>
        </w:tc>
      </w:tr>
      <w:tr w:rsidR="004354CE" w:rsidRPr="004B4D01" w14:paraId="418AC7B9" w14:textId="77777777" w:rsidTr="004354CE">
        <w:tc>
          <w:tcPr>
            <w:tcW w:w="1535" w:type="pct"/>
          </w:tcPr>
          <w:p w14:paraId="09DDCFC8" w14:textId="77777777" w:rsidR="004354CE" w:rsidRDefault="004354CE" w:rsidP="004354CE">
            <w:pPr>
              <w:pStyle w:val="TabletextLeft"/>
              <w:spacing w:after="0"/>
            </w:pPr>
            <w:r>
              <w:t>NFP</w:t>
            </w:r>
          </w:p>
        </w:tc>
        <w:tc>
          <w:tcPr>
            <w:tcW w:w="3465" w:type="pct"/>
          </w:tcPr>
          <w:p w14:paraId="1D78E235" w14:textId="77777777" w:rsidR="004354CE" w:rsidRDefault="004354CE" w:rsidP="004354CE">
            <w:pPr>
              <w:pStyle w:val="TabletextLeft"/>
              <w:spacing w:after="0"/>
            </w:pPr>
            <w:r>
              <w:t>not-for-profit</w:t>
            </w:r>
          </w:p>
        </w:tc>
      </w:tr>
      <w:tr w:rsidR="004354CE" w:rsidRPr="004B4D01" w14:paraId="06CBA597" w14:textId="77777777" w:rsidTr="004354CE">
        <w:tc>
          <w:tcPr>
            <w:tcW w:w="1535" w:type="pct"/>
          </w:tcPr>
          <w:p w14:paraId="041CCE17" w14:textId="77777777" w:rsidR="004354CE" w:rsidRDefault="004354CE" w:rsidP="004354CE">
            <w:pPr>
              <w:pStyle w:val="TabletextLeft"/>
              <w:spacing w:after="0"/>
            </w:pPr>
            <w:r>
              <w:t>PC</w:t>
            </w:r>
          </w:p>
        </w:tc>
        <w:tc>
          <w:tcPr>
            <w:tcW w:w="3465" w:type="pct"/>
          </w:tcPr>
          <w:p w14:paraId="601AFF93" w14:textId="77777777" w:rsidR="004354CE" w:rsidRDefault="004354CE" w:rsidP="004354CE">
            <w:pPr>
              <w:pStyle w:val="TabletextLeft"/>
              <w:spacing w:after="0"/>
            </w:pPr>
            <w:r>
              <w:t>Percentiles</w:t>
            </w:r>
          </w:p>
        </w:tc>
      </w:tr>
      <w:tr w:rsidR="004354CE" w:rsidRPr="004B4D01" w14:paraId="1A38AB0B" w14:textId="77777777" w:rsidTr="004354CE">
        <w:tc>
          <w:tcPr>
            <w:tcW w:w="1535" w:type="pct"/>
          </w:tcPr>
          <w:p w14:paraId="4D9C36A5" w14:textId="77777777" w:rsidR="004354CE" w:rsidRDefault="004354CE" w:rsidP="004354CE">
            <w:pPr>
              <w:pStyle w:val="TabletextLeft"/>
              <w:spacing w:after="0"/>
            </w:pPr>
            <w:r>
              <w:t>PDF</w:t>
            </w:r>
          </w:p>
        </w:tc>
        <w:tc>
          <w:tcPr>
            <w:tcW w:w="3465" w:type="pct"/>
          </w:tcPr>
          <w:p w14:paraId="7CE938E5" w14:textId="77777777" w:rsidR="004354CE" w:rsidRDefault="004354CE" w:rsidP="004354CE">
            <w:pPr>
              <w:pStyle w:val="TabletextLeft"/>
              <w:spacing w:after="0"/>
            </w:pPr>
            <w:r>
              <w:t>probability density function</w:t>
            </w:r>
          </w:p>
        </w:tc>
      </w:tr>
      <w:tr w:rsidR="004354CE" w:rsidRPr="004B4D01" w14:paraId="2EB3C0ED" w14:textId="77777777" w:rsidTr="004354CE">
        <w:tc>
          <w:tcPr>
            <w:tcW w:w="1535" w:type="pct"/>
          </w:tcPr>
          <w:p w14:paraId="0B069699" w14:textId="77777777" w:rsidR="004354CE" w:rsidRDefault="004354CE" w:rsidP="004354CE">
            <w:pPr>
              <w:pStyle w:val="TabletextLeft"/>
              <w:spacing w:after="0"/>
            </w:pPr>
            <w:r>
              <w:t>PoS</w:t>
            </w:r>
          </w:p>
        </w:tc>
        <w:tc>
          <w:tcPr>
            <w:tcW w:w="3465" w:type="pct"/>
          </w:tcPr>
          <w:p w14:paraId="16CC17A5" w14:textId="77777777" w:rsidR="004354CE" w:rsidRDefault="004354CE" w:rsidP="004354CE">
            <w:pPr>
              <w:pStyle w:val="TabletextLeft"/>
              <w:spacing w:after="0"/>
            </w:pPr>
            <w:r>
              <w:t>Programs of Support</w:t>
            </w:r>
          </w:p>
        </w:tc>
      </w:tr>
      <w:tr w:rsidR="004354CE" w:rsidRPr="004B4D01" w14:paraId="1EA5696A" w14:textId="77777777" w:rsidTr="004354CE">
        <w:tc>
          <w:tcPr>
            <w:tcW w:w="1535" w:type="pct"/>
          </w:tcPr>
          <w:p w14:paraId="40FD0F7A" w14:textId="77777777" w:rsidR="004354CE" w:rsidRDefault="004354CE" w:rsidP="004354CE">
            <w:pPr>
              <w:pStyle w:val="TabletextLeft"/>
              <w:spacing w:after="0"/>
            </w:pPr>
            <w:r>
              <w:t>RHS</w:t>
            </w:r>
          </w:p>
        </w:tc>
        <w:tc>
          <w:tcPr>
            <w:tcW w:w="3465" w:type="pct"/>
          </w:tcPr>
          <w:p w14:paraId="47478AD2" w14:textId="77777777" w:rsidR="004354CE" w:rsidRDefault="004354CE" w:rsidP="004354CE">
            <w:pPr>
              <w:pStyle w:val="TabletextLeft"/>
              <w:spacing w:after="0"/>
            </w:pPr>
            <w:r>
              <w:t>right hand side</w:t>
            </w:r>
          </w:p>
        </w:tc>
      </w:tr>
      <w:tr w:rsidR="004354CE" w:rsidRPr="004B4D01" w14:paraId="1DB47B40" w14:textId="77777777" w:rsidTr="004354CE">
        <w:tc>
          <w:tcPr>
            <w:tcW w:w="1535" w:type="pct"/>
          </w:tcPr>
          <w:p w14:paraId="4AC9DA27" w14:textId="77777777" w:rsidR="004354CE" w:rsidRDefault="004354CE" w:rsidP="004354CE">
            <w:pPr>
              <w:pStyle w:val="TabletextLeft"/>
              <w:spacing w:after="0"/>
            </w:pPr>
            <w:r>
              <w:t>SCHADS</w:t>
            </w:r>
          </w:p>
        </w:tc>
        <w:tc>
          <w:tcPr>
            <w:tcW w:w="3465" w:type="pct"/>
          </w:tcPr>
          <w:p w14:paraId="3CC2F16B" w14:textId="77777777" w:rsidR="004354CE" w:rsidRDefault="004354CE" w:rsidP="004354CE">
            <w:pPr>
              <w:pStyle w:val="TabletextLeft"/>
              <w:spacing w:after="0"/>
            </w:pPr>
            <w:r>
              <w:t>Social, Community, Home Care and Disability Services</w:t>
            </w:r>
          </w:p>
        </w:tc>
      </w:tr>
      <w:tr w:rsidR="004354CE" w:rsidRPr="004B4D01" w14:paraId="78E3D961" w14:textId="77777777" w:rsidTr="004354CE">
        <w:tc>
          <w:tcPr>
            <w:tcW w:w="1535" w:type="pct"/>
          </w:tcPr>
          <w:p w14:paraId="2FE916E0" w14:textId="77777777" w:rsidR="004354CE" w:rsidRDefault="004354CE" w:rsidP="004354CE">
            <w:pPr>
              <w:pStyle w:val="TabletextLeft"/>
              <w:spacing w:after="0"/>
            </w:pPr>
            <w:r>
              <w:t>SIL</w:t>
            </w:r>
          </w:p>
        </w:tc>
        <w:tc>
          <w:tcPr>
            <w:tcW w:w="3465" w:type="pct"/>
          </w:tcPr>
          <w:p w14:paraId="1C1F53F0" w14:textId="77777777" w:rsidR="004354CE" w:rsidRDefault="004354CE" w:rsidP="004354CE">
            <w:pPr>
              <w:pStyle w:val="TabletextLeft"/>
              <w:spacing w:after="0"/>
            </w:pPr>
            <w:r>
              <w:t>Supported Independent Living</w:t>
            </w:r>
          </w:p>
        </w:tc>
      </w:tr>
      <w:tr w:rsidR="004354CE" w:rsidRPr="004B4D01" w14:paraId="494248AD" w14:textId="77777777" w:rsidTr="004354CE">
        <w:tc>
          <w:tcPr>
            <w:tcW w:w="1535" w:type="pct"/>
          </w:tcPr>
          <w:p w14:paraId="58174B1C" w14:textId="77777777" w:rsidR="004354CE" w:rsidRDefault="004354CE" w:rsidP="004354CE">
            <w:pPr>
              <w:pStyle w:val="TabletextLeft"/>
              <w:spacing w:after="0"/>
            </w:pPr>
            <w:r>
              <w:t>TTP</w:t>
            </w:r>
          </w:p>
        </w:tc>
        <w:tc>
          <w:tcPr>
            <w:tcW w:w="3465" w:type="pct"/>
          </w:tcPr>
          <w:p w14:paraId="10A9482B" w14:textId="77777777" w:rsidR="004354CE" w:rsidRDefault="004354CE" w:rsidP="004354CE">
            <w:pPr>
              <w:pStyle w:val="TabletextLeft"/>
              <w:spacing w:after="0"/>
            </w:pPr>
            <w:r>
              <w:t>Temporary Transformation Payment</w:t>
            </w:r>
          </w:p>
        </w:tc>
      </w:tr>
    </w:tbl>
    <w:p w14:paraId="40D13C10" w14:textId="5009BA4F" w:rsidR="00040A67" w:rsidRDefault="00040A67" w:rsidP="00672300"/>
    <w:p w14:paraId="203D36ED" w14:textId="77777777" w:rsidR="00040A67" w:rsidRDefault="00040A67">
      <w:pPr>
        <w:spacing w:after="0"/>
      </w:pPr>
      <w:r>
        <w:br w:type="page"/>
      </w:r>
    </w:p>
    <w:p w14:paraId="63B91FE7" w14:textId="77777777" w:rsidR="00DA30BF" w:rsidRDefault="00DA30BF" w:rsidP="00672300"/>
    <w:p w14:paraId="0FE7D2AA" w14:textId="5567C1D5" w:rsidR="00040A67" w:rsidRDefault="00040A67" w:rsidP="00672300"/>
    <w:p w14:paraId="72E9B364" w14:textId="568BCEB7" w:rsidR="00040A67" w:rsidRDefault="00040A67" w:rsidP="00672300"/>
    <w:p w14:paraId="4C861A85" w14:textId="53623AC9" w:rsidR="00040A67" w:rsidRDefault="00040A67" w:rsidP="00672300"/>
    <w:p w14:paraId="7A761F3C" w14:textId="2099486B" w:rsidR="00040A67" w:rsidRDefault="00040A67" w:rsidP="00672300"/>
    <w:p w14:paraId="337C0205" w14:textId="77777777" w:rsidR="00040A67" w:rsidRDefault="00040A67" w:rsidP="00672300"/>
    <w:p w14:paraId="5D462D2B" w14:textId="77777777" w:rsidR="00040A67" w:rsidRDefault="00040A67" w:rsidP="00672300"/>
    <w:p w14:paraId="6FE50E63" w14:textId="77777777" w:rsidR="00040A67" w:rsidRDefault="00040A67" w:rsidP="00672300"/>
    <w:p w14:paraId="7A1A0DB8" w14:textId="77777777" w:rsidR="00040A67" w:rsidRDefault="00040A67" w:rsidP="00672300"/>
    <w:p w14:paraId="4918F7CC" w14:textId="77777777" w:rsidR="00040A67" w:rsidRDefault="00040A67" w:rsidP="00672300"/>
    <w:p w14:paraId="07862D30" w14:textId="0F639C54" w:rsidR="00040A67" w:rsidRDefault="00562B1B" w:rsidP="00672300">
      <w:r>
        <w:rPr>
          <w:noProof/>
          <w:lang w:eastAsia="en-AU"/>
        </w:rPr>
        <mc:AlternateContent>
          <mc:Choice Requires="wps">
            <w:drawing>
              <wp:anchor distT="45720" distB="45720" distL="114300" distR="114300" simplePos="0" relativeHeight="251658245" behindDoc="0" locked="0" layoutInCell="1" allowOverlap="1" wp14:anchorId="1B93DE06" wp14:editId="4D4FE7B1">
                <wp:simplePos x="0" y="0"/>
                <wp:positionH relativeFrom="margin">
                  <wp:posOffset>295275</wp:posOffset>
                </wp:positionH>
                <wp:positionV relativeFrom="margin">
                  <wp:posOffset>3381375</wp:posOffset>
                </wp:positionV>
                <wp:extent cx="5124450" cy="1866900"/>
                <wp:effectExtent l="0" t="0" r="19050" b="19050"/>
                <wp:wrapSquare wrapText="bothSides"/>
                <wp:docPr id="217" name="Text Box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866900"/>
                        </a:xfrm>
                        <a:prstGeom prst="rect">
                          <a:avLst/>
                        </a:prstGeom>
                        <a:solidFill>
                          <a:srgbClr val="FFFFFF"/>
                        </a:solidFill>
                        <a:ln w="9525">
                          <a:solidFill>
                            <a:srgbClr val="000000"/>
                          </a:solidFill>
                          <a:miter lim="800000"/>
                          <a:headEnd/>
                          <a:tailEnd/>
                        </a:ln>
                      </wps:spPr>
                      <wps:txbx>
                        <w:txbxContent>
                          <w:p w14:paraId="136E2162" w14:textId="47B2CF5B" w:rsidR="006D234C" w:rsidRPr="00A633D8" w:rsidRDefault="006D234C" w:rsidP="00040A67">
                            <w:pPr>
                              <w:rPr>
                                <w:b/>
                                <w:bCs/>
                                <w:sz w:val="24"/>
                                <w:szCs w:val="24"/>
                              </w:rPr>
                            </w:pPr>
                            <w:r w:rsidRPr="00A633D8">
                              <w:rPr>
                                <w:b/>
                                <w:bCs/>
                                <w:sz w:val="24"/>
                                <w:szCs w:val="24"/>
                              </w:rPr>
                              <w:t xml:space="preserve">Caveats regarding results presented in this report </w:t>
                            </w:r>
                          </w:p>
                          <w:p w14:paraId="47586F92" w14:textId="4822F782" w:rsidR="006D234C" w:rsidRDefault="006D234C" w:rsidP="00040A67">
                            <w:r>
                              <w:t xml:space="preserve">Results presented in this report are dependent on the accuracy and completeness of responses to the </w:t>
                            </w:r>
                            <w:r w:rsidRPr="00CF1C8F">
                              <w:t>2019-20 Financial Benchmarking Survey</w:t>
                            </w:r>
                            <w:r>
                              <w:t xml:space="preserve">. Analysis of the results only reflects the responses of providers based on a distribution list provided by the National Disability Insurance Agency. The context in which questions were answered may vary, as not all providers may have been able to answer all questions in the context of the specified </w:t>
                            </w:r>
                            <w:r>
                              <w:fldChar w:fldCharType="begin"/>
                            </w:r>
                            <w:r>
                              <w:instrText xml:space="preserve"> REF support \h </w:instrText>
                            </w:r>
                            <w:r>
                              <w:fldChar w:fldCharType="separate"/>
                            </w:r>
                            <w:r w:rsidRPr="00CF1C8F">
                              <w:t>support categories</w:t>
                            </w:r>
                            <w:r>
                              <w:fldChar w:fldCharType="end"/>
                            </w:r>
                            <w:r>
                              <w:t>. Further, no public data is available to validate the results presented, which limits the ability to undertake a validation process.</w:t>
                            </w:r>
                            <w:r w:rsidRPr="00E10FBE">
                              <w:t xml:space="preserve"> </w:t>
                            </w:r>
                            <w:r>
                              <w:t xml:space="preserve">A summary of survey questions used to inform the analysis can be found in </w:t>
                            </w:r>
                            <w:r>
                              <w:fldChar w:fldCharType="begin"/>
                            </w:r>
                            <w:r>
                              <w:instrText xml:space="preserve"> REF _Ref72308649 \r \h </w:instrText>
                            </w:r>
                            <w:r>
                              <w:fldChar w:fldCharType="separate"/>
                            </w:r>
                            <w:r>
                              <w:t>Appendix B</w:t>
                            </w:r>
                            <w:r>
                              <w:fldChar w:fldCharType="end"/>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3DE06" id="Text Box 2" o:spid="_x0000_s1028" type="#_x0000_t202" style="position:absolute;margin-left:23.25pt;margin-top:266.25pt;width:403.5pt;height:14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WnXgIAAKMEAAAOAAAAZHJzL2Uyb0RvYy54bWysVNuO2jAQfa/Uf7D8DiHZAAFtWHFZqkrb&#10;i7TbDzCOQ6w6ntQ2JLTqv3fssCy9vVTNg+Xx2GfmnJnJ7V1XK3IUxkrQOY2HI0qE5lBIvc/pp6ft&#10;IKPEOqYLpkCLnJ6EpXeL169u22YuEqhAFcIQBNF23jY5rZxr5lFkeSVqZofQCI3OEkzNHJpmHxWG&#10;tYheqygZjSZRC6ZoDHBhLZ5ueiddBPyyFNx9KEsrHFE5xdxcWE1Yd36NFrdsvjesqSQ/p8H+IYua&#10;SY1BL1Ab5hg5GPkbVC25AQulG3KoIyhLyUXggGzi0S9sHivWiMAFxbHNRSb7/2D5++NHQ2SR0ySe&#10;UqJZjUV6Ep0jK+hIEjih9WCdZ+fPA6tv6zi72Uy3k8EqnWWD9GZ1M5il2WoQT5NsNU6Wy8l9+t2r&#10;G4VX4X3UNnYeAvryhO1jg9Fdh7GweUIw2zwA/2yJhnXF9F4sjYG2EqxA0nEAvHra41gPsmvfQYG5&#10;s4ODANSVpvY5o8YE0bH4p0vBPQ+Oh+M4SdMxujj64mwymY1CS2DSz88bY90bATXxm5wa7KgAz47I&#10;qef3fMVHs6BksZVKBcPsd2tlyJFh923Dd5bkp2tKkzans3Ey7hX4K8QofH+CqKXDMVKyzml2ucTm&#10;Xrd7XYQmd0yqfo/slMbKeCG9dr2Krtt1fSP4AN63g+KEyhropwanHDcVmK+UtDgxObVfDswIStRb&#10;jdWZxWnqRywY6XiaoGGuPbtrD9McoXLqKOm3axfG0uumYYlVLGXQ9yWTc8o4CaGtzlPrR+3aDrde&#10;/i2LHwAAAP//AwBQSwMEFAAGAAgAAAAhAPlRJ7neAAAACgEAAA8AAABkcnMvZG93bnJldi54bWxM&#10;j8FOwzAQRO9I/IO1SFxQ65A0IYQ4FUIC0Ru0CK5u7CYR9jrYbhr+nuUEt1nN0+xMvZ6tYZP2YXAo&#10;4HqZANPYOjVgJ+Bt97gogYUoUUnjUAv41gHWzflZLSvlTviqp23sGIVgqKSAPsax4jy0vbYyLN2o&#10;kbyD81ZGOn3HlZcnCreGp0lScCsHpA+9HPVDr9vP7dEKKFfP00fYZC/vbXEwt/HqZnr68kJcXsz3&#10;d8CinuMfDL/1qTo01GnvjqgCMwJWRU6kgDxLSRBQ5hmJPYmULN7U/P+E5gcAAP//AwBQSwECLQAU&#10;AAYACAAAACEAtoM4kv4AAADhAQAAEwAAAAAAAAAAAAAAAAAAAAAAW0NvbnRlbnRfVHlwZXNdLnht&#10;bFBLAQItABQABgAIAAAAIQA4/SH/1gAAAJQBAAALAAAAAAAAAAAAAAAAAC8BAABfcmVscy8ucmVs&#10;c1BLAQItABQABgAIAAAAIQDguPWnXgIAAKMEAAAOAAAAAAAAAAAAAAAAAC4CAABkcnMvZTJvRG9j&#10;LnhtbFBLAQItABQABgAIAAAAIQD5USe53gAAAAoBAAAPAAAAAAAAAAAAAAAAALgEAABkcnMvZG93&#10;bnJldi54bWxQSwUGAAAAAAQABADzAAAAwwUAAAAA&#10;">
                <v:textbox>
                  <w:txbxContent>
                    <w:p w14:paraId="136E2162" w14:textId="47B2CF5B" w:rsidR="006D234C" w:rsidRPr="00A633D8" w:rsidRDefault="006D234C" w:rsidP="00040A67">
                      <w:pPr>
                        <w:rPr>
                          <w:b/>
                          <w:bCs/>
                          <w:sz w:val="24"/>
                          <w:szCs w:val="24"/>
                        </w:rPr>
                      </w:pPr>
                      <w:r w:rsidRPr="00A633D8">
                        <w:rPr>
                          <w:b/>
                          <w:bCs/>
                          <w:sz w:val="24"/>
                          <w:szCs w:val="24"/>
                        </w:rPr>
                        <w:t xml:space="preserve">Caveats regarding results presented in this report </w:t>
                      </w:r>
                    </w:p>
                    <w:p w14:paraId="47586F92" w14:textId="4822F782" w:rsidR="006D234C" w:rsidRDefault="006D234C" w:rsidP="00040A67">
                      <w:r>
                        <w:t xml:space="preserve">Results presented in this report are dependent on the accuracy and completeness of responses to the </w:t>
                      </w:r>
                      <w:r w:rsidRPr="00CF1C8F">
                        <w:t>2019-20 Financial Benchmarking Survey</w:t>
                      </w:r>
                      <w:r>
                        <w:t xml:space="preserve">. Analysis of the results only reflects the responses of providers based on a distribution list provided by the National Disability Insurance Agency. The context in which questions were answered may vary, as not all providers may have been able to answer all questions in the context of the specified </w:t>
                      </w:r>
                      <w:r>
                        <w:fldChar w:fldCharType="begin"/>
                      </w:r>
                      <w:r>
                        <w:instrText xml:space="preserve"> REF support \h </w:instrText>
                      </w:r>
                      <w:r>
                        <w:fldChar w:fldCharType="separate"/>
                      </w:r>
                      <w:r w:rsidRPr="00CF1C8F">
                        <w:t>support categories</w:t>
                      </w:r>
                      <w:r>
                        <w:fldChar w:fldCharType="end"/>
                      </w:r>
                      <w:r>
                        <w:t>. Further, no public data is available to validate the results presented, which limits the ability to undertake a validation process.</w:t>
                      </w:r>
                      <w:r w:rsidRPr="00E10FBE">
                        <w:t xml:space="preserve"> </w:t>
                      </w:r>
                      <w:r>
                        <w:t xml:space="preserve">A summary of survey questions used to inform the analysis can be found in </w:t>
                      </w:r>
                      <w:r>
                        <w:fldChar w:fldCharType="begin"/>
                      </w:r>
                      <w:r>
                        <w:instrText xml:space="preserve"> REF _Ref72308649 \r \h </w:instrText>
                      </w:r>
                      <w:r>
                        <w:fldChar w:fldCharType="separate"/>
                      </w:r>
                      <w:r>
                        <w:t>Appendix B</w:t>
                      </w:r>
                      <w:r>
                        <w:fldChar w:fldCharType="end"/>
                      </w:r>
                      <w:r>
                        <w:t>.</w:t>
                      </w:r>
                    </w:p>
                  </w:txbxContent>
                </v:textbox>
                <w10:wrap type="square" anchorx="margin" anchory="margin"/>
              </v:shape>
            </w:pict>
          </mc:Fallback>
        </mc:AlternateContent>
      </w:r>
    </w:p>
    <w:p w14:paraId="6DF40146" w14:textId="2E76673F" w:rsidR="00040A67" w:rsidRDefault="00040A67" w:rsidP="00672300"/>
    <w:p w14:paraId="2722EF76" w14:textId="77777777" w:rsidR="00040A67" w:rsidRDefault="00040A67" w:rsidP="00672300"/>
    <w:p w14:paraId="4F704D0B" w14:textId="77777777" w:rsidR="00040A67" w:rsidRDefault="00040A67" w:rsidP="00672300"/>
    <w:p w14:paraId="51986F2F" w14:textId="77777777" w:rsidR="00040A67" w:rsidRDefault="00040A67" w:rsidP="00672300"/>
    <w:p w14:paraId="51459948" w14:textId="77777777" w:rsidR="00040A67" w:rsidRDefault="00040A67" w:rsidP="00672300"/>
    <w:p w14:paraId="4F83CA10" w14:textId="77777777" w:rsidR="00040A67" w:rsidRDefault="00040A67" w:rsidP="00672300"/>
    <w:p w14:paraId="269C3333" w14:textId="77777777" w:rsidR="00040A67" w:rsidRDefault="00040A67" w:rsidP="00672300"/>
    <w:p w14:paraId="29699165" w14:textId="77777777" w:rsidR="00040A67" w:rsidRDefault="00040A67" w:rsidP="00672300"/>
    <w:p w14:paraId="3B2E3FE9" w14:textId="77777777" w:rsidR="00040A67" w:rsidRDefault="00040A67" w:rsidP="00672300"/>
    <w:p w14:paraId="52D7ABC6" w14:textId="17843C54" w:rsidR="00F9113D" w:rsidRPr="00672300" w:rsidRDefault="00F9113D" w:rsidP="00672300">
      <w:pPr>
        <w:sectPr w:rsidR="00F9113D" w:rsidRPr="00672300" w:rsidSect="00723E0A">
          <w:headerReference w:type="default" r:id="rId22"/>
          <w:footerReference w:type="default" r:id="rId23"/>
          <w:pgSz w:w="11906" w:h="16838" w:code="9"/>
          <w:pgMar w:top="1440" w:right="1440" w:bottom="1440" w:left="1440" w:header="680" w:footer="425" w:gutter="0"/>
          <w:cols w:space="284"/>
          <w:noEndnote/>
          <w:docGrid w:linePitch="360"/>
        </w:sectPr>
      </w:pPr>
    </w:p>
    <w:p w14:paraId="13982100" w14:textId="69543187" w:rsidR="00684DEC" w:rsidRPr="00AD2B0F" w:rsidRDefault="00684DEC" w:rsidP="009C246C">
      <w:pPr>
        <w:pStyle w:val="Heading1"/>
        <w:numPr>
          <w:ilvl w:val="0"/>
          <w:numId w:val="24"/>
        </w:numPr>
        <w:ind w:left="709"/>
      </w:pPr>
      <w:bookmarkStart w:id="16" w:name="_Ref71728822"/>
      <w:bookmarkStart w:id="17" w:name="_Toc75868250"/>
      <w:r>
        <w:lastRenderedPageBreak/>
        <w:t>Introduction</w:t>
      </w:r>
      <w:bookmarkEnd w:id="16"/>
      <w:bookmarkEnd w:id="17"/>
    </w:p>
    <w:p w14:paraId="74C54086" w14:textId="3B3965D2" w:rsidR="001F1085" w:rsidRPr="007017D6" w:rsidRDefault="001F1085" w:rsidP="001F1085">
      <w:r w:rsidRPr="007017D6">
        <w:t xml:space="preserve">The National Disability Insurance Scheme (NDIS), as administered by the National Disability Insurance </w:t>
      </w:r>
      <w:r w:rsidR="000D47CE">
        <w:t>Agency</w:t>
      </w:r>
      <w:r w:rsidRPr="007017D6">
        <w:t xml:space="preserve"> (NDIA), provide</w:t>
      </w:r>
      <w:r w:rsidR="007618BB">
        <w:t>d</w:t>
      </w:r>
      <w:r w:rsidRPr="007017D6">
        <w:t xml:space="preserve"> disability support for over </w:t>
      </w:r>
      <w:r w:rsidR="00BE0495" w:rsidRPr="007017D6">
        <w:t>432,000</w:t>
      </w:r>
      <w:r w:rsidRPr="007017D6">
        <w:t xml:space="preserve"> people with disabilities</w:t>
      </w:r>
      <w:r w:rsidR="00AA3FAA" w:rsidRPr="007017D6">
        <w:t xml:space="preserve"> as at 31 December 2020</w:t>
      </w:r>
      <w:r w:rsidRPr="007017D6">
        <w:t xml:space="preserve">, and </w:t>
      </w:r>
      <w:r w:rsidR="00DD619B">
        <w:t xml:space="preserve">this </w:t>
      </w:r>
      <w:r w:rsidRPr="007017D6">
        <w:t xml:space="preserve">is expected to increase to </w:t>
      </w:r>
      <w:r w:rsidR="000B6BDD" w:rsidRPr="007017D6">
        <w:t>500,000</w:t>
      </w:r>
      <w:r w:rsidRPr="007017D6">
        <w:t xml:space="preserve"> </w:t>
      </w:r>
      <w:r w:rsidR="004C0FE8" w:rsidRPr="007017D6">
        <w:t>people</w:t>
      </w:r>
      <w:r w:rsidRPr="007017D6">
        <w:t xml:space="preserve"> by </w:t>
      </w:r>
      <w:r w:rsidR="000B6BDD" w:rsidRPr="007017D6">
        <w:t>202</w:t>
      </w:r>
      <w:r w:rsidR="001E2A29" w:rsidRPr="007017D6">
        <w:t>6.</w:t>
      </w:r>
      <w:r w:rsidR="00761C4E" w:rsidRPr="00E7403E">
        <w:rPr>
          <w:rStyle w:val="EndnoteReference"/>
        </w:rPr>
        <w:endnoteReference w:id="2"/>
      </w:r>
      <w:r w:rsidR="001E2A29" w:rsidRPr="007017D6">
        <w:t xml:space="preserve"> </w:t>
      </w:r>
    </w:p>
    <w:p w14:paraId="4E4956E8" w14:textId="5D6843E6" w:rsidR="001F1085" w:rsidRPr="00CF1C8F" w:rsidRDefault="001F1085" w:rsidP="001F1085">
      <w:r w:rsidRPr="00CF1C8F">
        <w:t>Designed to work as a deregulated market of service providers, the cost of services under the NDIS is one of the most important factors in ensuring value for participants, the correct provision of care, and the long</w:t>
      </w:r>
      <w:r w:rsidRPr="00CF1C8F">
        <w:noBreakHyphen/>
        <w:t xml:space="preserve">term viability of the Scheme in supporting Australians with a disability. The NDIA acts as a steward of the NDIS </w:t>
      </w:r>
      <w:r w:rsidR="00FB16CE">
        <w:t>by</w:t>
      </w:r>
      <w:r w:rsidRPr="00CF1C8F">
        <w:t xml:space="preserve"> imposing regulations and subsidies as the market continues to adapt, until efficient prices can be fully realised and the correct mix of disability services has been establishe</w:t>
      </w:r>
      <w:r w:rsidRPr="00761C4E">
        <w:t>d</w:t>
      </w:r>
      <w:r w:rsidR="00761C4E">
        <w:t>.</w:t>
      </w:r>
      <w:r w:rsidR="00761C4E">
        <w:rPr>
          <w:rStyle w:val="EndnoteReference"/>
        </w:rPr>
        <w:endnoteReference w:id="3"/>
      </w:r>
      <w:r w:rsidRPr="00CF1C8F">
        <w:t xml:space="preserve"> These regulations include the imposition of price caps on different support types and use of quotable supports</w:t>
      </w:r>
      <w:r w:rsidR="00093289">
        <w:t>,</w:t>
      </w:r>
      <w:r w:rsidRPr="00CF1C8F">
        <w:t xml:space="preserve"> </w:t>
      </w:r>
      <w:r w:rsidR="000051DC">
        <w:t>through</w:t>
      </w:r>
      <w:r w:rsidRPr="00CF1C8F">
        <w:t xml:space="preserve"> which the NDIA verify the price of a service as appropriate before funding it. Collectively, the NDIA stewardship regarding pricing and regulation is set out in the NDIS Pricing Strategy.</w:t>
      </w:r>
      <w:r w:rsidR="00761C4E">
        <w:rPr>
          <w:rStyle w:val="EndnoteReference"/>
        </w:rPr>
        <w:endnoteReference w:id="4"/>
      </w:r>
    </w:p>
    <w:p w14:paraId="6E97D06E" w14:textId="576960AD" w:rsidR="001F1085" w:rsidRPr="00CF1C8F" w:rsidRDefault="001F1085" w:rsidP="001F1085">
      <w:r w:rsidRPr="00CF1C8F">
        <w:t>To underpin the price controls of services, the NDIA employs a Cost Model</w:t>
      </w:r>
      <w:r w:rsidR="00761C4E">
        <w:rPr>
          <w:rStyle w:val="EndnoteReference"/>
        </w:rPr>
        <w:endnoteReference w:id="5"/>
      </w:r>
      <w:r w:rsidRPr="00CF1C8F">
        <w:t xml:space="preserve"> which estimates the cost of service provision by </w:t>
      </w:r>
      <w:r w:rsidR="00282402" w:rsidRPr="00CF1C8F">
        <w:t>disability support workers</w:t>
      </w:r>
      <w:r w:rsidRPr="00CF1C8F">
        <w:t xml:space="preserve"> (DSWs) who deliver NDIS services. The model considers multiple factors including wage awards, leave and non</w:t>
      </w:r>
      <w:r w:rsidRPr="00CF1C8F">
        <w:noBreakHyphen/>
        <w:t>billable time, supervision and corporate overheads. The output of this model is used to guide price controls for attendant care and community participation support provided by DSWs. As such, the Cost Model is a key component in monitoring and regulating the cost of services under the NDIS, with the aim to maintain and grow supply of services for projected future demand.</w:t>
      </w:r>
    </w:p>
    <w:p w14:paraId="5123F71C" w14:textId="131D3800" w:rsidR="001F1085" w:rsidRDefault="00CA1C44" w:rsidP="001F1085">
      <w:r>
        <w:rPr>
          <w:spacing w:val="-9"/>
        </w:rPr>
        <w:t>F</w:t>
      </w:r>
      <w:r w:rsidRPr="008654CC">
        <w:rPr>
          <w:spacing w:val="-9"/>
        </w:rPr>
        <w:t>rom July 2</w:t>
      </w:r>
      <w:r w:rsidRPr="008654CC">
        <w:t>019</w:t>
      </w:r>
      <w:r w:rsidR="006D6558">
        <w:t xml:space="preserve"> </w:t>
      </w:r>
      <w:r w:rsidR="001F1085" w:rsidRPr="00CF1C8F">
        <w:t xml:space="preserve">NDIS providers have </w:t>
      </w:r>
      <w:r w:rsidR="006D6558">
        <w:t>had</w:t>
      </w:r>
      <w:r w:rsidR="006D6558" w:rsidRPr="008654CC">
        <w:t xml:space="preserve"> </w:t>
      </w:r>
      <w:r w:rsidR="001F1085" w:rsidRPr="00CF1C8F">
        <w:t>access to a Temporary Transformation Payment (</w:t>
      </w:r>
      <w:r w:rsidR="001F1085" w:rsidRPr="00CF1C8F">
        <w:rPr>
          <w:spacing w:val="-9"/>
        </w:rPr>
        <w:t>TTP</w:t>
      </w:r>
      <w:r w:rsidR="001F1085" w:rsidRPr="008654CC">
        <w:rPr>
          <w:spacing w:val="-9"/>
        </w:rPr>
        <w:t>)</w:t>
      </w:r>
      <w:r w:rsidR="001F1085" w:rsidRPr="008654CC">
        <w:t>,</w:t>
      </w:r>
      <w:r w:rsidR="006D6558" w:rsidRPr="008654CC">
        <w:t xml:space="preserve"> </w:t>
      </w:r>
      <w:r w:rsidR="006D6558">
        <w:t xml:space="preserve">which </w:t>
      </w:r>
      <w:r w:rsidR="001F1085" w:rsidRPr="008654CC">
        <w:t>provid</w:t>
      </w:r>
      <w:r w:rsidR="006D6558">
        <w:t>es</w:t>
      </w:r>
      <w:r w:rsidR="001F1085" w:rsidRPr="00CF1C8F">
        <w:t xml:space="preserve"> a 7.5</w:t>
      </w:r>
      <w:r w:rsidR="00F876E8">
        <w:t>%</w:t>
      </w:r>
      <w:r w:rsidR="001F1085" w:rsidRPr="00CF1C8F">
        <w:t xml:space="preserve"> loading on top of the current price control limit</w:t>
      </w:r>
      <w:r w:rsidR="006D6558" w:rsidRPr="00CF1C8F">
        <w:t>. This loading will</w:t>
      </w:r>
      <w:r w:rsidR="00657673" w:rsidRPr="00CF1C8F">
        <w:t xml:space="preserve"> reduce by 1.5</w:t>
      </w:r>
      <w:r w:rsidR="00F876E8">
        <w:t>%</w:t>
      </w:r>
      <w:r w:rsidR="008535AA" w:rsidRPr="00CF1C8F">
        <w:t xml:space="preserve"> each year thereafter</w:t>
      </w:r>
      <w:r w:rsidR="001F1085" w:rsidRPr="00CF1C8F">
        <w:t>.</w:t>
      </w:r>
      <w:r w:rsidR="00761C4E">
        <w:rPr>
          <w:rStyle w:val="EndnoteReference"/>
        </w:rPr>
        <w:endnoteReference w:id="6"/>
      </w:r>
      <w:r w:rsidR="001F1085" w:rsidRPr="00CF1C8F">
        <w:t xml:space="preserve"> This payment is provided to assist providers as they transition to a competitive, market-based price for their services</w:t>
      </w:r>
      <w:r w:rsidR="00535FE0">
        <w:t xml:space="preserve">. </w:t>
      </w:r>
    </w:p>
    <w:p w14:paraId="6BCBBD6B" w14:textId="77777777" w:rsidR="001F1085" w:rsidRPr="00CF1C8F" w:rsidRDefault="001F1085" w:rsidP="001F1085">
      <w:r w:rsidRPr="009F6EC5">
        <w:t xml:space="preserve">Provision of the TTP is contingent on service providers meeting three requirements: </w:t>
      </w:r>
    </w:p>
    <w:p w14:paraId="022EA052" w14:textId="21A89B8F" w:rsidR="001F1085" w:rsidRPr="00CF1C8F" w:rsidRDefault="00422A87" w:rsidP="00B14241">
      <w:pPr>
        <w:pStyle w:val="ListBullet"/>
      </w:pPr>
      <w:r>
        <w:t>P</w:t>
      </w:r>
      <w:r w:rsidR="001F1085" w:rsidRPr="009F6EC5">
        <w:t>ublication</w:t>
      </w:r>
      <w:r w:rsidR="001F1085" w:rsidRPr="00CF1C8F">
        <w:t xml:space="preserve"> of service prices, to reduce information</w:t>
      </w:r>
      <w:r w:rsidR="00CA675C">
        <w:t>al</w:t>
      </w:r>
      <w:r w:rsidR="001F1085" w:rsidRPr="00CF1C8F">
        <w:t xml:space="preserve"> asymmetries between providers, competitors, and clients</w:t>
      </w:r>
    </w:p>
    <w:p w14:paraId="51C91360" w14:textId="1964FAEA" w:rsidR="001F1085" w:rsidRPr="00CF1C8F" w:rsidRDefault="00422A87" w:rsidP="00B14241">
      <w:pPr>
        <w:pStyle w:val="ListBullet"/>
      </w:pPr>
      <w:r>
        <w:t>L</w:t>
      </w:r>
      <w:r w:rsidR="001F1085" w:rsidRPr="009F6EC5">
        <w:t>ist</w:t>
      </w:r>
      <w:r>
        <w:t>ing</w:t>
      </w:r>
      <w:r w:rsidR="001F1085" w:rsidRPr="00CF1C8F">
        <w:t xml:space="preserve"> up-to-date business contact details on the NDIS website, to encourage greater access for clients</w:t>
      </w:r>
    </w:p>
    <w:p w14:paraId="29F91C73" w14:textId="2FA88128" w:rsidR="001F1085" w:rsidRPr="00CF1C8F" w:rsidRDefault="00422A87" w:rsidP="00B14241">
      <w:pPr>
        <w:pStyle w:val="ListBullet"/>
      </w:pPr>
      <w:r>
        <w:t>P</w:t>
      </w:r>
      <w:r w:rsidR="001F1085" w:rsidRPr="009F6EC5">
        <w:t>articipat</w:t>
      </w:r>
      <w:r>
        <w:t>ing</w:t>
      </w:r>
      <w:r w:rsidR="001F1085" w:rsidRPr="009F6EC5">
        <w:t xml:space="preserve"> in annual </w:t>
      </w:r>
      <w:r w:rsidR="00D71C5D" w:rsidRPr="00CF1C8F">
        <w:rPr>
          <w:spacing w:val="-10"/>
        </w:rPr>
        <w:t>NDIA</w:t>
      </w:r>
      <w:r w:rsidR="001F1085" w:rsidRPr="009F6EC5">
        <w:t xml:space="preserve"> approved market </w:t>
      </w:r>
      <w:r w:rsidR="006D6D1B" w:rsidRPr="00CF1C8F">
        <w:rPr>
          <w:spacing w:val="-10"/>
        </w:rPr>
        <w:t>b</w:t>
      </w:r>
      <w:r w:rsidR="001F1085" w:rsidRPr="00CF1C8F">
        <w:rPr>
          <w:spacing w:val="-10"/>
        </w:rPr>
        <w:t>enchmarking</w:t>
      </w:r>
      <w:r w:rsidR="001F1085" w:rsidRPr="009F6EC5">
        <w:t xml:space="preserve">, either through a </w:t>
      </w:r>
      <w:r w:rsidR="001F1085" w:rsidRPr="00CF1C8F">
        <w:t>b</w:t>
      </w:r>
      <w:r w:rsidR="001F1085" w:rsidRPr="009F6EC5">
        <w:t>enchmarking service provi</w:t>
      </w:r>
      <w:r w:rsidR="001F1085" w:rsidRPr="00CF1C8F">
        <w:t>der (e.g. the Ability Roundtabl</w:t>
      </w:r>
      <w:r w:rsidR="008654CC" w:rsidRPr="00CF1C8F">
        <w:t>e</w:t>
      </w:r>
      <w:r w:rsidR="001F1085" w:rsidRPr="00CF1C8F">
        <w:t xml:space="preserve">) or through participation in the </w:t>
      </w:r>
      <w:r w:rsidR="008654CC" w:rsidRPr="00CF1C8F">
        <w:t>Financial</w:t>
      </w:r>
      <w:r w:rsidR="001F1085" w:rsidRPr="00CF1C8F">
        <w:t xml:space="preserve"> Benchmarking Survey. </w:t>
      </w:r>
    </w:p>
    <w:p w14:paraId="38981616" w14:textId="69D9D9D9" w:rsidR="00735D00" w:rsidRPr="00CF1C8F" w:rsidRDefault="000C1FED" w:rsidP="001F1085">
      <w:r w:rsidRPr="00CB3B75">
        <w:t>The NDIA administers an annual</w:t>
      </w:r>
      <w:r w:rsidR="001F1085" w:rsidRPr="00CB3B75">
        <w:t xml:space="preserve"> </w:t>
      </w:r>
      <w:r w:rsidR="008654CC" w:rsidRPr="00CB3B75">
        <w:t>Financial</w:t>
      </w:r>
      <w:r w:rsidR="001F1085" w:rsidRPr="00CB3B75">
        <w:t xml:space="preserve"> Benchmarking survey to collect information on staffing numbers, costs and </w:t>
      </w:r>
      <w:r w:rsidR="00B91F71">
        <w:t>EBITDA</w:t>
      </w:r>
      <w:r w:rsidR="00B91F71" w:rsidRPr="00CF1C8F">
        <w:t xml:space="preserve"> </w:t>
      </w:r>
      <w:r w:rsidR="001F1085" w:rsidRPr="00CF1C8F">
        <w:t xml:space="preserve">of support providers in the NDIS. The NDIA uses the data collected to inform its Cost Model by gathering supply data from providers, and to monitor the broader market for possible market failures or opportunities for future deregulation. </w:t>
      </w:r>
    </w:p>
    <w:p w14:paraId="746FB104" w14:textId="77777777" w:rsidR="00FD5743" w:rsidRPr="00CF1C8F" w:rsidRDefault="006A2C6D" w:rsidP="001F1085">
      <w:r w:rsidRPr="00CF1C8F">
        <w:t xml:space="preserve">The previous </w:t>
      </w:r>
      <w:r w:rsidR="00B627B5" w:rsidRPr="00CF1C8F">
        <w:t xml:space="preserve">iteration of the </w:t>
      </w:r>
      <w:r w:rsidRPr="00CF1C8F">
        <w:t>annual benchmarking survey was conducted by Deloitte Access Economic</w:t>
      </w:r>
      <w:r w:rsidR="00F07810" w:rsidRPr="00CF1C8F">
        <w:t>s in 2020</w:t>
      </w:r>
      <w:r w:rsidR="00B627B5" w:rsidRPr="00CF1C8F">
        <w:t xml:space="preserve"> in relation to the 2018-19 financial year</w:t>
      </w:r>
      <w:r w:rsidR="00F07810" w:rsidRPr="00CF1C8F">
        <w:t>. Th</w:t>
      </w:r>
      <w:r w:rsidR="00735D00" w:rsidRPr="00CF1C8F">
        <w:t>is</w:t>
      </w:r>
      <w:r w:rsidR="00F07810" w:rsidRPr="00CF1C8F">
        <w:t xml:space="preserve"> </w:t>
      </w:r>
      <w:r w:rsidR="007469D4" w:rsidRPr="00CF1C8F">
        <w:t>survey</w:t>
      </w:r>
      <w:r w:rsidR="007E7A43" w:rsidRPr="00CF1C8F">
        <w:t xml:space="preserve"> gathered information from service providers in the NDIS in relation to their TTP-eligible services</w:t>
      </w:r>
      <w:r w:rsidR="00F07810" w:rsidRPr="00CF1C8F">
        <w:t xml:space="preserve"> only</w:t>
      </w:r>
      <w:r w:rsidR="001A7C90" w:rsidRPr="00CF1C8F">
        <w:t xml:space="preserve">. </w:t>
      </w:r>
    </w:p>
    <w:p w14:paraId="3EDFF84E" w14:textId="7FA3027D" w:rsidR="005532AA" w:rsidRDefault="002067B5" w:rsidP="001F1085">
      <w:r w:rsidRPr="00CF1C8F">
        <w:t>The 2019-20 Financial Benchmarking S</w:t>
      </w:r>
      <w:r w:rsidR="000F17B9" w:rsidRPr="00CF1C8F">
        <w:t xml:space="preserve">urvey </w:t>
      </w:r>
      <w:r w:rsidR="00422A87">
        <w:t>used</w:t>
      </w:r>
      <w:r w:rsidR="00735D00" w:rsidRPr="00CF1C8F">
        <w:t xml:space="preserve"> a wider scope</w:t>
      </w:r>
      <w:r w:rsidR="003C39CB" w:rsidRPr="00CF1C8F">
        <w:t xml:space="preserve"> than the previous iteration. </w:t>
      </w:r>
      <w:r w:rsidR="003C5E8D" w:rsidRPr="00CF1C8F">
        <w:t>Similar to last year</w:t>
      </w:r>
      <w:r w:rsidRPr="00CF1C8F">
        <w:t>, th</w:t>
      </w:r>
      <w:r w:rsidR="003C5E8D" w:rsidRPr="00CF1C8F">
        <w:t>e</w:t>
      </w:r>
      <w:r w:rsidR="001963EC" w:rsidRPr="00CF1C8F">
        <w:t xml:space="preserve"> survey was mandatory for providers who have claimed TTP</w:t>
      </w:r>
      <w:r w:rsidR="000E7309">
        <w:t>,</w:t>
      </w:r>
      <w:r w:rsidR="001963EC" w:rsidRPr="00CF1C8F">
        <w:t xml:space="preserve"> or intend to claim </w:t>
      </w:r>
      <w:r w:rsidR="00E86794" w:rsidRPr="00CF1C8F">
        <w:t xml:space="preserve">TTP </w:t>
      </w:r>
      <w:r w:rsidR="001963EC" w:rsidRPr="00CF1C8F">
        <w:t xml:space="preserve">before 30 June 2021. However, this year </w:t>
      </w:r>
      <w:r w:rsidR="00E86794" w:rsidRPr="00CF1C8F">
        <w:t>service providers who do not claim TTP were also invited to participate</w:t>
      </w:r>
      <w:r w:rsidR="00CF1C8F" w:rsidRPr="00CF1C8F">
        <w:t xml:space="preserve"> and s</w:t>
      </w:r>
      <w:r w:rsidR="001963EC" w:rsidRPr="00CF1C8F">
        <w:t>urvey questions were not restricted to TTP-eligible services</w:t>
      </w:r>
      <w:r w:rsidR="00CF1C8F" w:rsidRPr="00CF1C8F">
        <w:t xml:space="preserve">. </w:t>
      </w:r>
    </w:p>
    <w:p w14:paraId="574A6ABC" w14:textId="609382FE" w:rsidR="00A85D8D" w:rsidRPr="00CF1C8F" w:rsidRDefault="00CF1C8F" w:rsidP="001F1085">
      <w:r w:rsidRPr="00CF1C8F">
        <w:lastRenderedPageBreak/>
        <w:t>I</w:t>
      </w:r>
      <w:r w:rsidR="001963EC" w:rsidRPr="00CF1C8F">
        <w:t>nstead</w:t>
      </w:r>
      <w:r w:rsidR="00E86794" w:rsidRPr="00CF1C8F">
        <w:t>,</w:t>
      </w:r>
      <w:r w:rsidR="001963EC" w:rsidRPr="00CF1C8F">
        <w:t xml:space="preserve"> </w:t>
      </w:r>
      <w:r w:rsidRPr="00CF1C8F">
        <w:t xml:space="preserve">2019-20 survey </w:t>
      </w:r>
      <w:r w:rsidR="00CD6832">
        <w:t xml:space="preserve">respondents were advised to respond to </w:t>
      </w:r>
      <w:r w:rsidRPr="00CF1C8F">
        <w:t xml:space="preserve">questions </w:t>
      </w:r>
      <w:r w:rsidR="00CD6832">
        <w:t xml:space="preserve">for </w:t>
      </w:r>
      <w:r w:rsidR="00E81424" w:rsidRPr="00CF1C8F">
        <w:t xml:space="preserve">both TTP and non-TTP eligible services </w:t>
      </w:r>
      <w:r w:rsidRPr="00CF1C8F">
        <w:t>in the context of</w:t>
      </w:r>
      <w:r w:rsidR="001963EC" w:rsidRPr="00CF1C8F">
        <w:t xml:space="preserve"> </w:t>
      </w:r>
      <w:r w:rsidR="002067B5" w:rsidRPr="00CF1C8F">
        <w:t xml:space="preserve">all </w:t>
      </w:r>
      <w:r w:rsidR="00A85D8D" w:rsidRPr="00CF1C8F">
        <w:t xml:space="preserve">NDIS-funded services in the following </w:t>
      </w:r>
      <w:bookmarkStart w:id="18" w:name="support"/>
      <w:r w:rsidR="00A85D8D" w:rsidRPr="00CF1C8F">
        <w:t>support categories</w:t>
      </w:r>
      <w:bookmarkEnd w:id="18"/>
      <w:r w:rsidR="00CD6832">
        <w:t>, where possible</w:t>
      </w:r>
      <w:r w:rsidR="00A85D8D" w:rsidRPr="00CF1C8F">
        <w:t>:</w:t>
      </w:r>
    </w:p>
    <w:p w14:paraId="23F72B09" w14:textId="77777777" w:rsidR="00E86794" w:rsidRPr="00DC14A0" w:rsidRDefault="00E86794" w:rsidP="00B14241">
      <w:pPr>
        <w:pStyle w:val="ListBullet"/>
        <w:rPr>
          <w:lang w:eastAsia="en-AU"/>
        </w:rPr>
      </w:pPr>
      <w:r w:rsidRPr="00DC14A0">
        <w:rPr>
          <w:lang w:eastAsia="en-AU"/>
        </w:rPr>
        <w:t>Assistance with Daily Life</w:t>
      </w:r>
    </w:p>
    <w:p w14:paraId="4905EF4C" w14:textId="5F7C3C3B" w:rsidR="00E86794" w:rsidRPr="00DC14A0" w:rsidRDefault="00E86794" w:rsidP="00FA3A61">
      <w:pPr>
        <w:pStyle w:val="ListBullet"/>
        <w:numPr>
          <w:ilvl w:val="1"/>
          <w:numId w:val="13"/>
        </w:numPr>
        <w:rPr>
          <w:lang w:eastAsia="en-AU"/>
        </w:rPr>
      </w:pPr>
      <w:r w:rsidRPr="00DC14A0">
        <w:rPr>
          <w:lang w:eastAsia="en-AU"/>
        </w:rPr>
        <w:t>Daily Personal Activities</w:t>
      </w:r>
      <w:r w:rsidR="00470C7C">
        <w:rPr>
          <w:lang w:eastAsia="en-AU"/>
        </w:rPr>
        <w:t xml:space="preserve"> (DPA)</w:t>
      </w:r>
    </w:p>
    <w:p w14:paraId="698AF66E" w14:textId="06E11B93" w:rsidR="00E86794" w:rsidRPr="00DC14A0" w:rsidRDefault="00E86794" w:rsidP="00FA3A61">
      <w:pPr>
        <w:pStyle w:val="ListBullet"/>
        <w:numPr>
          <w:ilvl w:val="1"/>
          <w:numId w:val="13"/>
        </w:numPr>
        <w:rPr>
          <w:lang w:eastAsia="en-AU"/>
        </w:rPr>
      </w:pPr>
      <w:r w:rsidRPr="00DC14A0">
        <w:rPr>
          <w:lang w:eastAsia="en-AU"/>
        </w:rPr>
        <w:t xml:space="preserve">High Intensity </w:t>
      </w:r>
      <w:r w:rsidR="00470C7C">
        <w:rPr>
          <w:lang w:eastAsia="en-AU"/>
        </w:rPr>
        <w:t>DPA</w:t>
      </w:r>
    </w:p>
    <w:p w14:paraId="55F0CE5A" w14:textId="1803EC80" w:rsidR="00E86794" w:rsidRPr="00DC14A0" w:rsidRDefault="00E86794" w:rsidP="00FA3A61">
      <w:pPr>
        <w:pStyle w:val="ListBullet"/>
        <w:numPr>
          <w:ilvl w:val="1"/>
          <w:numId w:val="13"/>
        </w:numPr>
        <w:rPr>
          <w:lang w:eastAsia="en-AU"/>
        </w:rPr>
      </w:pPr>
      <w:r w:rsidRPr="00DC14A0">
        <w:rPr>
          <w:lang w:eastAsia="en-AU"/>
        </w:rPr>
        <w:t>Assistance with Daily Life Tasks in a Group or Shared Living Arrangement (Supported Independent Living</w:t>
      </w:r>
      <w:r w:rsidR="00470C7C">
        <w:rPr>
          <w:lang w:eastAsia="en-AU"/>
        </w:rPr>
        <w:t xml:space="preserve"> - SIL</w:t>
      </w:r>
      <w:r w:rsidRPr="00DC14A0">
        <w:rPr>
          <w:lang w:eastAsia="en-AU"/>
        </w:rPr>
        <w:t>)</w:t>
      </w:r>
    </w:p>
    <w:p w14:paraId="2F11EE53" w14:textId="77777777" w:rsidR="00E86794" w:rsidRPr="00DC14A0" w:rsidRDefault="00E86794" w:rsidP="00B14241">
      <w:pPr>
        <w:pStyle w:val="ListBullet"/>
        <w:rPr>
          <w:lang w:eastAsia="en-AU"/>
        </w:rPr>
      </w:pPr>
      <w:r w:rsidRPr="00DC14A0">
        <w:rPr>
          <w:lang w:eastAsia="en-AU"/>
        </w:rPr>
        <w:t xml:space="preserve">Participation in Community, Social and Civic activities </w:t>
      </w:r>
    </w:p>
    <w:p w14:paraId="6773AD22" w14:textId="77777777" w:rsidR="00E86794" w:rsidRPr="00DC14A0" w:rsidRDefault="00E86794" w:rsidP="00FA3A61">
      <w:pPr>
        <w:pStyle w:val="ListBullet"/>
        <w:numPr>
          <w:ilvl w:val="1"/>
          <w:numId w:val="13"/>
        </w:numPr>
        <w:rPr>
          <w:lang w:eastAsia="en-AU"/>
        </w:rPr>
      </w:pPr>
      <w:r w:rsidRPr="00DC14A0">
        <w:rPr>
          <w:lang w:eastAsia="en-AU"/>
        </w:rPr>
        <w:t xml:space="preserve">Assistance to Access Community, Social and Recreational Activities </w:t>
      </w:r>
    </w:p>
    <w:p w14:paraId="6B4340D1" w14:textId="77777777" w:rsidR="00E86794" w:rsidRPr="00DC14A0" w:rsidRDefault="00E86794" w:rsidP="00FA3A61">
      <w:pPr>
        <w:pStyle w:val="ListBullet"/>
        <w:numPr>
          <w:ilvl w:val="1"/>
          <w:numId w:val="13"/>
        </w:numPr>
        <w:rPr>
          <w:lang w:eastAsia="en-AU"/>
        </w:rPr>
      </w:pPr>
      <w:r w:rsidRPr="00DC14A0">
        <w:rPr>
          <w:lang w:eastAsia="en-AU"/>
        </w:rPr>
        <w:t>Group and Centre based activities</w:t>
      </w:r>
    </w:p>
    <w:p w14:paraId="759C77D9" w14:textId="28554BA2" w:rsidR="00E86794" w:rsidRPr="00DC14A0" w:rsidRDefault="00E86794" w:rsidP="00FA3A61">
      <w:pPr>
        <w:pStyle w:val="ListBullet"/>
        <w:numPr>
          <w:ilvl w:val="1"/>
          <w:numId w:val="13"/>
        </w:numPr>
        <w:rPr>
          <w:lang w:eastAsia="en-AU"/>
        </w:rPr>
      </w:pPr>
      <w:r w:rsidRPr="00DC14A0">
        <w:rPr>
          <w:lang w:eastAsia="en-AU"/>
        </w:rPr>
        <w:t xml:space="preserve">Employment Supports. </w:t>
      </w:r>
    </w:p>
    <w:p w14:paraId="47C13090" w14:textId="0D6C3D83" w:rsidR="006A2C6D" w:rsidRPr="00CF1C8F" w:rsidRDefault="00E86794" w:rsidP="001F1085">
      <w:r w:rsidRPr="00CF1C8F">
        <w:t xml:space="preserve">As </w:t>
      </w:r>
      <w:r w:rsidR="00924C68" w:rsidRPr="00CF1C8F">
        <w:t xml:space="preserve">the 2019-20 Financial Benchmarking Survey </w:t>
      </w:r>
      <w:r w:rsidR="003001B5">
        <w:t>was answered based on</w:t>
      </w:r>
      <w:r w:rsidR="000505F3">
        <w:t xml:space="preserve"> a different context</w:t>
      </w:r>
      <w:r w:rsidR="00667213" w:rsidRPr="00CF1C8F">
        <w:t xml:space="preserve"> </w:t>
      </w:r>
      <w:r w:rsidR="00735D00" w:rsidRPr="00CF1C8F">
        <w:t>to</w:t>
      </w:r>
      <w:r w:rsidR="00FE1707" w:rsidRPr="00CF1C8F">
        <w:t xml:space="preserve"> </w:t>
      </w:r>
      <w:r w:rsidR="003001B5">
        <w:t xml:space="preserve">the previous </w:t>
      </w:r>
      <w:r w:rsidR="000505F3">
        <w:t>iteration</w:t>
      </w:r>
      <w:r w:rsidR="001D1946" w:rsidRPr="00CF1C8F">
        <w:t xml:space="preserve">, </w:t>
      </w:r>
      <w:r w:rsidR="00976AF9" w:rsidRPr="00CF1C8F">
        <w:t>the extent to which the</w:t>
      </w:r>
      <w:r w:rsidR="00735D00" w:rsidRPr="00CF1C8F">
        <w:t xml:space="preserve"> results </w:t>
      </w:r>
      <w:r w:rsidR="005D2277" w:rsidRPr="00CF1C8F">
        <w:t xml:space="preserve">can be </w:t>
      </w:r>
      <w:r w:rsidR="002F3984" w:rsidRPr="00CF1C8F">
        <w:t>analysed</w:t>
      </w:r>
      <w:r w:rsidR="005D2277" w:rsidRPr="00CF1C8F">
        <w:t xml:space="preserve"> against </w:t>
      </w:r>
      <w:r w:rsidR="00924C68" w:rsidRPr="00CF1C8F">
        <w:t xml:space="preserve">the results </w:t>
      </w:r>
      <w:r w:rsidR="00422A87">
        <w:t>from the</w:t>
      </w:r>
      <w:r w:rsidR="00924C68" w:rsidRPr="00CF1C8F">
        <w:t xml:space="preserve"> previous year is limited</w:t>
      </w:r>
      <w:r w:rsidR="00DD670B" w:rsidRPr="00CF1C8F">
        <w:t xml:space="preserve">. </w:t>
      </w:r>
    </w:p>
    <w:p w14:paraId="490D2B8E" w14:textId="57AD4659" w:rsidR="00FD5743" w:rsidRPr="00CF1C8F" w:rsidRDefault="00E81424" w:rsidP="00FD5743">
      <w:r>
        <w:t>The NDIA</w:t>
      </w:r>
      <w:r w:rsidR="002067B5" w:rsidRPr="00CF1C8F">
        <w:t xml:space="preserve"> engaged Deloitte Access Economics to design and field the </w:t>
      </w:r>
      <w:r w:rsidR="002067B5">
        <w:t>2019-20</w:t>
      </w:r>
      <w:r w:rsidR="000859E5">
        <w:t xml:space="preserve"> iteration of the </w:t>
      </w:r>
      <w:r w:rsidR="008654CC" w:rsidRPr="00CF1C8F">
        <w:t>Financial</w:t>
      </w:r>
      <w:r w:rsidR="001F1085" w:rsidRPr="00CF1C8F">
        <w:t xml:space="preserve"> Benchmarking Survey</w:t>
      </w:r>
      <w:r w:rsidR="002067B5" w:rsidRPr="00CF1C8F">
        <w:t>.</w:t>
      </w:r>
      <w:r w:rsidR="001F1085" w:rsidRPr="00CF1C8F">
        <w:t xml:space="preserve"> </w:t>
      </w:r>
      <w:r w:rsidR="00FD5743" w:rsidRPr="00CF1C8F">
        <w:t>This report provides detailed data, statistical and econometric analysis of the results from the survey</w:t>
      </w:r>
      <w:r w:rsidR="00D645D5">
        <w:t>, as well as</w:t>
      </w:r>
      <w:r w:rsidR="00FD5743" w:rsidRPr="00CF1C8F">
        <w:t xml:space="preserve"> a review of the survey process</w:t>
      </w:r>
      <w:r w:rsidR="00D645D5">
        <w:t>.</w:t>
      </w:r>
    </w:p>
    <w:p w14:paraId="171EA6A3" w14:textId="6D075191" w:rsidR="001F1085" w:rsidRDefault="001F1085" w:rsidP="006164C9">
      <w:r>
        <w:t xml:space="preserve">The NDIA was provided with </w:t>
      </w:r>
      <w:r w:rsidR="006164C9">
        <w:t xml:space="preserve">a </w:t>
      </w:r>
      <w:r w:rsidRPr="00D5761F">
        <w:t>de</w:t>
      </w:r>
      <w:r w:rsidRPr="00D5761F">
        <w:noBreakHyphen/>
        <w:t>identified dataset</w:t>
      </w:r>
      <w:r>
        <w:t xml:space="preserve"> (as a separate file)</w:t>
      </w:r>
      <w:r w:rsidR="006164C9">
        <w:t xml:space="preserve"> containing survey responses</w:t>
      </w:r>
      <w:r w:rsidRPr="00D5761F">
        <w:t>, and a declaration of adherence to data security, storage and management requirements</w:t>
      </w:r>
      <w:r>
        <w:t xml:space="preserve"> (see</w:t>
      </w:r>
      <w:r w:rsidR="002C2915">
        <w:t xml:space="preserve"> </w:t>
      </w:r>
      <w:r w:rsidR="002C2915">
        <w:fldChar w:fldCharType="begin"/>
      </w:r>
      <w:r w:rsidR="002C2915">
        <w:instrText xml:space="preserve"> REF _Ref72305617 \r \h </w:instrText>
      </w:r>
      <w:r w:rsidR="002C2915">
        <w:fldChar w:fldCharType="separate"/>
      </w:r>
      <w:r w:rsidR="00723E0A">
        <w:t>Appendix A</w:t>
      </w:r>
      <w:r w:rsidR="002C2915">
        <w:fldChar w:fldCharType="end"/>
      </w:r>
      <w:r>
        <w:t>).</w:t>
      </w:r>
    </w:p>
    <w:p w14:paraId="4DB7C3F8" w14:textId="7217596B" w:rsidR="008D6BF3" w:rsidRPr="00CF1C8F" w:rsidRDefault="00A65986" w:rsidP="008D6BF3">
      <w:pPr>
        <w:pStyle w:val="Heading2"/>
      </w:pPr>
      <w:bookmarkStart w:id="19" w:name="_Toc75868251"/>
      <w:r w:rsidRPr="00CF1C8F">
        <w:t>Overview of r</w:t>
      </w:r>
      <w:r w:rsidR="00B12DB8" w:rsidRPr="00CF1C8F">
        <w:t>espon</w:t>
      </w:r>
      <w:r w:rsidR="00FA45C8">
        <w:t>dents</w:t>
      </w:r>
      <w:bookmarkStart w:id="20" w:name="_Toc70416941"/>
      <w:bookmarkEnd w:id="19"/>
    </w:p>
    <w:p w14:paraId="38BC5BC2" w14:textId="62D08813" w:rsidR="003B38D0" w:rsidRPr="00CF1C8F" w:rsidRDefault="00B0229D" w:rsidP="00637B8D">
      <w:r w:rsidRPr="00CF1C8F">
        <w:t>The NDIA provided Deloitte Access Economics with a list of over 3,000 provider</w:t>
      </w:r>
      <w:r w:rsidR="00FF4A8A" w:rsidRPr="00CF1C8F">
        <w:t>s to invite to complete the surve</w:t>
      </w:r>
      <w:r w:rsidR="00DA59A1" w:rsidRPr="00CF1C8F">
        <w:t>y</w:t>
      </w:r>
      <w:r w:rsidR="002E56D9">
        <w:t xml:space="preserve"> (referred to in this report as the “distribution list”)</w:t>
      </w:r>
      <w:r w:rsidR="003C79EB" w:rsidRPr="00CF1C8F">
        <w:t xml:space="preserve">. Each provider on </w:t>
      </w:r>
      <w:r w:rsidR="00655AF4">
        <w:t>the distribution</w:t>
      </w:r>
      <w:r w:rsidR="003C79EB" w:rsidRPr="00CF1C8F">
        <w:t xml:space="preserve"> list was categorised according to whether their participation </w:t>
      </w:r>
      <w:r w:rsidR="00463C30" w:rsidRPr="00CF1C8F">
        <w:t>was compulsory</w:t>
      </w:r>
      <w:r w:rsidR="00F7117E" w:rsidRPr="00CF1C8F">
        <w:t xml:space="preserve"> or optional</w:t>
      </w:r>
      <w:r w:rsidR="00463C30" w:rsidRPr="00CF1C8F">
        <w:t xml:space="preserve">, </w:t>
      </w:r>
      <w:r w:rsidR="00F7117E" w:rsidRPr="00CF1C8F">
        <w:t xml:space="preserve">depending on whether they </w:t>
      </w:r>
      <w:r w:rsidR="00EF037B" w:rsidRPr="00CF1C8F">
        <w:t xml:space="preserve">had made a claim for TTP. </w:t>
      </w:r>
    </w:p>
    <w:p w14:paraId="2D701F09" w14:textId="75012F6B" w:rsidR="008939EF" w:rsidRDefault="00EF037B" w:rsidP="007721EF">
      <w:r w:rsidRPr="00CF1C8F">
        <w:t xml:space="preserve">At the time </w:t>
      </w:r>
      <w:r w:rsidR="00FA45C8">
        <w:t xml:space="preserve">the </w:t>
      </w:r>
      <w:r w:rsidRPr="00CF1C8F">
        <w:t>survey closed,</w:t>
      </w:r>
      <w:r w:rsidR="00804F89" w:rsidRPr="00CF1C8F">
        <w:t xml:space="preserve"> </w:t>
      </w:r>
      <w:r w:rsidR="004052A0" w:rsidRPr="00CF1C8F">
        <w:t>1,01</w:t>
      </w:r>
      <w:r w:rsidR="00C01BD2">
        <w:t>9</w:t>
      </w:r>
      <w:r w:rsidR="004052A0" w:rsidRPr="00CF1C8F">
        <w:t xml:space="preserve"> </w:t>
      </w:r>
      <w:r w:rsidR="00804F89" w:rsidRPr="00CF1C8F">
        <w:t xml:space="preserve">responses were </w:t>
      </w:r>
      <w:r w:rsidR="001D10EF" w:rsidRPr="00CF1C8F">
        <w:t>received through the</w:t>
      </w:r>
      <w:r w:rsidR="00804F89" w:rsidRPr="00CF1C8F">
        <w:t xml:space="preserve"> online</w:t>
      </w:r>
      <w:r w:rsidR="004052A0" w:rsidRPr="00CF1C8F">
        <w:t xml:space="preserve"> </w:t>
      </w:r>
      <w:r w:rsidR="001D10EF" w:rsidRPr="00CF1C8F">
        <w:t>survey platform</w:t>
      </w:r>
      <w:r w:rsidR="00804F89" w:rsidRPr="00CF1C8F">
        <w:t xml:space="preserve">. This yielded a </w:t>
      </w:r>
      <w:r w:rsidR="00AF457B" w:rsidRPr="00CF1C8F">
        <w:t xml:space="preserve">response rate of </w:t>
      </w:r>
      <w:r w:rsidR="00702E99" w:rsidRPr="00CF1C8F">
        <w:t>32</w:t>
      </w:r>
      <w:r w:rsidR="00F876E8">
        <w:t>%</w:t>
      </w:r>
      <w:r w:rsidRPr="00CF1C8F">
        <w:t xml:space="preserve">, compared to the response rate of </w:t>
      </w:r>
      <w:r w:rsidR="00B73950" w:rsidRPr="00CF1C8F">
        <w:t xml:space="preserve">approximately </w:t>
      </w:r>
      <w:r w:rsidRPr="00CF1C8F">
        <w:t>20</w:t>
      </w:r>
      <w:r w:rsidR="00F876E8">
        <w:t>%</w:t>
      </w:r>
      <w:r w:rsidRPr="00CF1C8F">
        <w:t xml:space="preserve"> in </w:t>
      </w:r>
      <w:r w:rsidR="001E3603" w:rsidRPr="00CF1C8F">
        <w:t xml:space="preserve">the previous </w:t>
      </w:r>
      <w:r w:rsidR="00B33E25">
        <w:t>iteration</w:t>
      </w:r>
      <w:r w:rsidR="00DC7B9E" w:rsidRPr="00CF1C8F">
        <w:t xml:space="preserve">. </w:t>
      </w:r>
      <w:r w:rsidR="007721EF" w:rsidRPr="00CF1C8F">
        <w:t>An additional 35 responses were also received from the Ability Roundtable</w:t>
      </w:r>
      <w:r w:rsidR="00F76759" w:rsidRPr="00CF1C8F">
        <w:t xml:space="preserve">. </w:t>
      </w:r>
    </w:p>
    <w:p w14:paraId="41BB9B2D" w14:textId="7E5EEC31" w:rsidR="00B855B1" w:rsidRPr="00CF1C8F" w:rsidRDefault="00686016" w:rsidP="00B855B1">
      <w:r>
        <w:t xml:space="preserve">The 1,054 responses were then matched to </w:t>
      </w:r>
      <w:r w:rsidR="002E56D9">
        <w:t xml:space="preserve">the distribution list and </w:t>
      </w:r>
      <w:r>
        <w:t>an internal dataset from the NDI</w:t>
      </w:r>
      <w:r w:rsidR="002E56D9">
        <w:t xml:space="preserve">A </w:t>
      </w:r>
      <w:r w:rsidR="00A10193" w:rsidRPr="00CF1C8F">
        <w:t xml:space="preserve">(referred to in this report as the “NDIA </w:t>
      </w:r>
      <w:r w:rsidR="00A10193">
        <w:t>d</w:t>
      </w:r>
      <w:r w:rsidR="00A10193" w:rsidRPr="00CF1C8F">
        <w:t>ataset”)</w:t>
      </w:r>
      <w:r w:rsidR="00A10193">
        <w:t xml:space="preserve"> </w:t>
      </w:r>
      <w:r w:rsidR="002E56D9">
        <w:t xml:space="preserve">to </w:t>
      </w:r>
      <w:r w:rsidR="00900B76">
        <w:t>gather more information on the characteristics of the survey sample.</w:t>
      </w:r>
      <w:r>
        <w:t xml:space="preserve"> </w:t>
      </w:r>
      <w:r w:rsidR="00546C08">
        <w:t>O</w:t>
      </w:r>
      <w:r w:rsidR="00B855B1" w:rsidRPr="00CF1C8F">
        <w:t xml:space="preserve">f the </w:t>
      </w:r>
      <w:r w:rsidR="0005765E">
        <w:t>submitted</w:t>
      </w:r>
      <w:r w:rsidR="00B855B1" w:rsidRPr="00CF1C8F">
        <w:t xml:space="preserve"> responses, 57</w:t>
      </w:r>
      <w:r w:rsidR="00F876E8">
        <w:t>%</w:t>
      </w:r>
      <w:r w:rsidR="00B855B1" w:rsidRPr="00CF1C8F">
        <w:t xml:space="preserve"> matched with the NDIA’s ‘compulsory participation’ lis</w:t>
      </w:r>
      <w:r w:rsidR="00B855B1">
        <w:t>t</w:t>
      </w:r>
      <w:r w:rsidR="00B855B1" w:rsidRPr="00CF1C8F">
        <w:t xml:space="preserve">. </w:t>
      </w:r>
    </w:p>
    <w:p w14:paraId="03B13159" w14:textId="0D362876" w:rsidR="00F44388" w:rsidRDefault="00133404" w:rsidP="00705914">
      <w:r>
        <w:t>In terms of organisation size by revenue</w:t>
      </w:r>
      <w:r w:rsidR="00705914" w:rsidRPr="00B56A70">
        <w:t xml:space="preserve">, </w:t>
      </w:r>
      <w:r w:rsidR="00B76086">
        <w:t>42.8</w:t>
      </w:r>
      <w:r w:rsidR="00F876E8">
        <w:t>%</w:t>
      </w:r>
      <w:r w:rsidR="00705914" w:rsidRPr="00B56A70">
        <w:t xml:space="preserve"> of </w:t>
      </w:r>
      <w:r w:rsidR="00705914">
        <w:t>providers</w:t>
      </w:r>
      <w:r w:rsidR="00705914" w:rsidRPr="00B56A70">
        <w:t xml:space="preserve"> </w:t>
      </w:r>
      <w:r w:rsidR="00B76086">
        <w:t>were classified as a “smaller” organisation</w:t>
      </w:r>
      <w:r w:rsidR="00705914">
        <w:t xml:space="preserve"> and </w:t>
      </w:r>
      <w:r w:rsidR="00B76086">
        <w:t>15.5</w:t>
      </w:r>
      <w:r w:rsidR="00F876E8">
        <w:t>%</w:t>
      </w:r>
      <w:r w:rsidR="00705914">
        <w:t xml:space="preserve"> </w:t>
      </w:r>
      <w:r w:rsidR="00B76086">
        <w:t>were classified as “larger”</w:t>
      </w:r>
      <w:r w:rsidR="00705914" w:rsidRPr="00B56A70">
        <w:t xml:space="preserve">. </w:t>
      </w:r>
      <w:r w:rsidR="00B76086">
        <w:t xml:space="preserve">As seen in </w:t>
      </w:r>
      <w:r w:rsidR="00B76086">
        <w:fldChar w:fldCharType="begin"/>
      </w:r>
      <w:r w:rsidR="00B76086">
        <w:instrText xml:space="preserve"> REF _Ref72331094 \r \h </w:instrText>
      </w:r>
      <w:r w:rsidR="00B76086">
        <w:fldChar w:fldCharType="separate"/>
      </w:r>
      <w:r w:rsidR="00723E0A">
        <w:t>Table 1.1</w:t>
      </w:r>
      <w:r w:rsidR="00B76086">
        <w:fldChar w:fldCharType="end"/>
      </w:r>
      <w:r w:rsidR="00B76086">
        <w:t>, t</w:t>
      </w:r>
      <w:r w:rsidR="009704AD">
        <w:t>hese proportions are similar to</w:t>
      </w:r>
      <w:r w:rsidR="00705914" w:rsidRPr="00B56A70">
        <w:t xml:space="preserve"> the larger NDIA dataset</w:t>
      </w:r>
      <w:r w:rsidR="009704AD">
        <w:t>,</w:t>
      </w:r>
      <w:r w:rsidR="00705914" w:rsidRPr="00B56A70">
        <w:t xml:space="preserve"> where </w:t>
      </w:r>
      <w:r w:rsidR="00B76086">
        <w:t>54.2</w:t>
      </w:r>
      <w:r w:rsidR="00F876E8">
        <w:t>%</w:t>
      </w:r>
      <w:r w:rsidR="00705914" w:rsidRPr="00B56A70">
        <w:t xml:space="preserve"> </w:t>
      </w:r>
      <w:r w:rsidR="00705914">
        <w:t xml:space="preserve">of providers </w:t>
      </w:r>
      <w:r w:rsidR="00B76086">
        <w:t>were classified as “smaller”</w:t>
      </w:r>
      <w:r w:rsidR="00705914">
        <w:t xml:space="preserve">, and only a small proportion </w:t>
      </w:r>
      <w:r w:rsidR="00B76086">
        <w:t>were classified as “larger”</w:t>
      </w:r>
      <w:r w:rsidR="00705914">
        <w:t>, being 1</w:t>
      </w:r>
      <w:r w:rsidR="00B76086">
        <w:t>1.3</w:t>
      </w:r>
      <w:r w:rsidR="00F876E8">
        <w:t>%</w:t>
      </w:r>
      <w:r w:rsidR="00705914" w:rsidRPr="00B56A70">
        <w:t xml:space="preserve">. </w:t>
      </w:r>
    </w:p>
    <w:p w14:paraId="69B19C2B" w14:textId="5DC112CF" w:rsidR="00D77000" w:rsidRDefault="00D77000">
      <w:pPr>
        <w:spacing w:after="0"/>
      </w:pPr>
      <w:r>
        <w:br w:type="page"/>
      </w:r>
    </w:p>
    <w:p w14:paraId="66D14BE3" w14:textId="31D262D1" w:rsidR="003508A1" w:rsidRDefault="003508A1" w:rsidP="003508A1">
      <w:pPr>
        <w:pStyle w:val="CaptionTable"/>
      </w:pPr>
      <w:bookmarkStart w:id="21" w:name="_Ref72331094"/>
      <w:bookmarkStart w:id="22" w:name="_Toc75868360"/>
      <w:r>
        <w:lastRenderedPageBreak/>
        <w:t>: Size of organisation by revenue of survey respondents and providers in the NDIA dataset</w:t>
      </w:r>
      <w:bookmarkEnd w:id="21"/>
      <w:r w:rsidR="00AB2702">
        <w:rPr>
          <w:rStyle w:val="FootnoteReference"/>
        </w:rPr>
        <w:footnoteReference w:id="2"/>
      </w:r>
      <w:bookmarkEnd w:id="22"/>
    </w:p>
    <w:tbl>
      <w:tblPr>
        <w:tblW w:w="5000" w:type="pct"/>
        <w:tblLook w:val="04A0" w:firstRow="1" w:lastRow="0" w:firstColumn="1" w:lastColumn="0" w:noHBand="0" w:noVBand="1"/>
      </w:tblPr>
      <w:tblGrid>
        <w:gridCol w:w="3194"/>
        <w:gridCol w:w="3101"/>
        <w:gridCol w:w="2731"/>
      </w:tblGrid>
      <w:tr w:rsidR="003508A1" w:rsidRPr="003508A1" w14:paraId="492BFA9E" w14:textId="77777777" w:rsidTr="0010322F">
        <w:trPr>
          <w:trHeight w:val="397"/>
        </w:trPr>
        <w:tc>
          <w:tcPr>
            <w:tcW w:w="1769" w:type="pct"/>
            <w:tcBorders>
              <w:top w:val="single" w:sz="12" w:space="0" w:color="62B5E5"/>
              <w:left w:val="nil"/>
              <w:bottom w:val="single" w:sz="8" w:space="0" w:color="000000"/>
              <w:right w:val="nil"/>
            </w:tcBorders>
            <w:shd w:val="clear" w:color="auto" w:fill="auto"/>
            <w:vAlign w:val="center"/>
            <w:hideMark/>
          </w:tcPr>
          <w:p w14:paraId="5031A9B9" w14:textId="77777777" w:rsidR="003508A1" w:rsidRPr="005C011F" w:rsidRDefault="003508A1" w:rsidP="005C011F">
            <w:pPr>
              <w:spacing w:after="0"/>
              <w:rPr>
                <w:b/>
                <w:color w:val="62B5E5"/>
                <w:sz w:val="17"/>
                <w:szCs w:val="17"/>
                <w:lang w:eastAsia="en-AU"/>
              </w:rPr>
            </w:pPr>
            <w:r w:rsidRPr="005C011F">
              <w:rPr>
                <w:b/>
                <w:color w:val="62B5E5"/>
                <w:sz w:val="17"/>
                <w:szCs w:val="17"/>
                <w:lang w:eastAsia="en-AU"/>
              </w:rPr>
              <w:t>Organisation size (revenue)</w:t>
            </w:r>
          </w:p>
        </w:tc>
        <w:tc>
          <w:tcPr>
            <w:tcW w:w="1718" w:type="pct"/>
            <w:tcBorders>
              <w:top w:val="single" w:sz="12" w:space="0" w:color="62B5E5"/>
              <w:left w:val="nil"/>
              <w:bottom w:val="single" w:sz="8" w:space="0" w:color="000000"/>
              <w:right w:val="nil"/>
            </w:tcBorders>
            <w:shd w:val="clear" w:color="auto" w:fill="auto"/>
            <w:vAlign w:val="center"/>
            <w:hideMark/>
          </w:tcPr>
          <w:p w14:paraId="1C48EE3C" w14:textId="621FB89A" w:rsidR="003508A1" w:rsidRPr="005C011F" w:rsidRDefault="003508A1" w:rsidP="005C011F">
            <w:pPr>
              <w:spacing w:after="0"/>
              <w:jc w:val="right"/>
              <w:rPr>
                <w:b/>
                <w:color w:val="62B5E5"/>
                <w:sz w:val="17"/>
                <w:szCs w:val="17"/>
                <w:lang w:eastAsia="en-AU"/>
              </w:rPr>
            </w:pPr>
            <w:r w:rsidRPr="005C011F">
              <w:rPr>
                <w:b/>
                <w:color w:val="62B5E5"/>
                <w:sz w:val="17"/>
                <w:szCs w:val="17"/>
                <w:lang w:eastAsia="en-AU"/>
              </w:rPr>
              <w:t>Proportion of survey respondents</w:t>
            </w:r>
          </w:p>
        </w:tc>
        <w:tc>
          <w:tcPr>
            <w:tcW w:w="1513" w:type="pct"/>
            <w:tcBorders>
              <w:top w:val="single" w:sz="12" w:space="0" w:color="62B5E5"/>
              <w:left w:val="nil"/>
              <w:bottom w:val="single" w:sz="8" w:space="0" w:color="000000"/>
              <w:right w:val="nil"/>
            </w:tcBorders>
            <w:shd w:val="clear" w:color="auto" w:fill="auto"/>
            <w:vAlign w:val="center"/>
            <w:hideMark/>
          </w:tcPr>
          <w:p w14:paraId="34E826F9" w14:textId="4ED69CBE" w:rsidR="003508A1" w:rsidRPr="005C011F" w:rsidRDefault="003508A1" w:rsidP="006C4BAF">
            <w:pPr>
              <w:spacing w:after="0"/>
              <w:jc w:val="right"/>
              <w:rPr>
                <w:b/>
                <w:color w:val="62B5E5"/>
                <w:sz w:val="17"/>
                <w:szCs w:val="17"/>
                <w:lang w:eastAsia="en-AU"/>
              </w:rPr>
            </w:pPr>
            <w:r w:rsidRPr="005C011F">
              <w:rPr>
                <w:b/>
                <w:color w:val="62B5E5"/>
                <w:sz w:val="17"/>
                <w:szCs w:val="17"/>
                <w:lang w:eastAsia="en-AU"/>
              </w:rPr>
              <w:t xml:space="preserve">Proportion of providers in </w:t>
            </w:r>
            <w:r w:rsidR="00ED4488" w:rsidRPr="005C011F">
              <w:rPr>
                <w:b/>
                <w:bCs/>
                <w:color w:val="62B5E5"/>
                <w:sz w:val="17"/>
                <w:szCs w:val="17"/>
                <w:lang w:eastAsia="en-AU"/>
              </w:rPr>
              <w:t>survey distribution list</w:t>
            </w:r>
          </w:p>
        </w:tc>
      </w:tr>
      <w:tr w:rsidR="003508A1" w:rsidRPr="003508A1" w14:paraId="2B1AAD2F" w14:textId="77777777" w:rsidTr="0010322F">
        <w:trPr>
          <w:trHeight w:val="397"/>
        </w:trPr>
        <w:tc>
          <w:tcPr>
            <w:tcW w:w="1769" w:type="pct"/>
            <w:tcBorders>
              <w:top w:val="nil"/>
              <w:left w:val="nil"/>
              <w:bottom w:val="single" w:sz="8" w:space="0" w:color="000000"/>
              <w:right w:val="nil"/>
            </w:tcBorders>
            <w:shd w:val="clear" w:color="auto" w:fill="auto"/>
            <w:vAlign w:val="center"/>
            <w:hideMark/>
          </w:tcPr>
          <w:p w14:paraId="373A6946" w14:textId="39536266" w:rsidR="003508A1" w:rsidRPr="005C011F" w:rsidRDefault="003508A1" w:rsidP="005C011F">
            <w:pPr>
              <w:spacing w:after="0"/>
              <w:rPr>
                <w:sz w:val="17"/>
                <w:szCs w:val="17"/>
                <w:lang w:eastAsia="en-AU"/>
              </w:rPr>
            </w:pPr>
            <w:r w:rsidRPr="005C011F">
              <w:rPr>
                <w:sz w:val="17"/>
                <w:szCs w:val="17"/>
                <w:lang w:eastAsia="en-AU"/>
              </w:rPr>
              <w:t>Smaller</w:t>
            </w:r>
            <w:r w:rsidR="00320DD1" w:rsidRPr="005C011F">
              <w:rPr>
                <w:sz w:val="17"/>
                <w:szCs w:val="17"/>
                <w:lang w:eastAsia="en-AU"/>
              </w:rPr>
              <w:t xml:space="preserve"> (%)</w:t>
            </w:r>
          </w:p>
        </w:tc>
        <w:tc>
          <w:tcPr>
            <w:tcW w:w="1718" w:type="pct"/>
            <w:tcBorders>
              <w:top w:val="nil"/>
              <w:left w:val="nil"/>
              <w:bottom w:val="single" w:sz="8" w:space="0" w:color="000000"/>
              <w:right w:val="nil"/>
            </w:tcBorders>
            <w:shd w:val="clear" w:color="auto" w:fill="auto"/>
            <w:vAlign w:val="center"/>
            <w:hideMark/>
          </w:tcPr>
          <w:p w14:paraId="56E56F28" w14:textId="75F9CEEC" w:rsidR="003508A1" w:rsidRPr="005C011F" w:rsidRDefault="003508A1" w:rsidP="005C011F">
            <w:pPr>
              <w:spacing w:after="0"/>
              <w:jc w:val="right"/>
              <w:rPr>
                <w:sz w:val="17"/>
                <w:szCs w:val="17"/>
                <w:lang w:eastAsia="en-AU"/>
              </w:rPr>
            </w:pPr>
            <w:r w:rsidRPr="005C011F">
              <w:rPr>
                <w:sz w:val="17"/>
                <w:szCs w:val="17"/>
                <w:lang w:eastAsia="en-AU"/>
              </w:rPr>
              <w:t>42.8</w:t>
            </w:r>
          </w:p>
        </w:tc>
        <w:tc>
          <w:tcPr>
            <w:tcW w:w="1513" w:type="pct"/>
            <w:tcBorders>
              <w:top w:val="nil"/>
              <w:left w:val="nil"/>
              <w:bottom w:val="single" w:sz="8" w:space="0" w:color="000000"/>
              <w:right w:val="nil"/>
            </w:tcBorders>
            <w:shd w:val="clear" w:color="auto" w:fill="auto"/>
            <w:vAlign w:val="center"/>
            <w:hideMark/>
          </w:tcPr>
          <w:p w14:paraId="3AE62B5F" w14:textId="766ED696" w:rsidR="003508A1" w:rsidRPr="005C011F" w:rsidRDefault="003508A1" w:rsidP="006C4BAF">
            <w:pPr>
              <w:spacing w:after="0"/>
              <w:jc w:val="right"/>
              <w:rPr>
                <w:sz w:val="17"/>
                <w:szCs w:val="17"/>
                <w:lang w:eastAsia="en-AU"/>
              </w:rPr>
            </w:pPr>
            <w:r w:rsidRPr="005C011F">
              <w:rPr>
                <w:sz w:val="17"/>
                <w:szCs w:val="17"/>
                <w:lang w:eastAsia="en-AU"/>
              </w:rPr>
              <w:t>54.2</w:t>
            </w:r>
          </w:p>
        </w:tc>
      </w:tr>
      <w:tr w:rsidR="003508A1" w:rsidRPr="003508A1" w14:paraId="05DDDFF6" w14:textId="77777777" w:rsidTr="0010322F">
        <w:trPr>
          <w:trHeight w:val="397"/>
        </w:trPr>
        <w:tc>
          <w:tcPr>
            <w:tcW w:w="1769" w:type="pct"/>
            <w:tcBorders>
              <w:top w:val="nil"/>
              <w:left w:val="nil"/>
              <w:bottom w:val="single" w:sz="8" w:space="0" w:color="000000"/>
              <w:right w:val="nil"/>
            </w:tcBorders>
            <w:shd w:val="clear" w:color="auto" w:fill="auto"/>
            <w:vAlign w:val="center"/>
            <w:hideMark/>
          </w:tcPr>
          <w:p w14:paraId="3972BD77" w14:textId="0A33AD38" w:rsidR="003508A1" w:rsidRPr="005C011F" w:rsidRDefault="003508A1" w:rsidP="005C011F">
            <w:pPr>
              <w:spacing w:after="0"/>
              <w:rPr>
                <w:sz w:val="17"/>
                <w:szCs w:val="17"/>
                <w:lang w:eastAsia="en-AU"/>
              </w:rPr>
            </w:pPr>
            <w:r w:rsidRPr="005C011F">
              <w:rPr>
                <w:sz w:val="17"/>
                <w:szCs w:val="17"/>
                <w:lang w:eastAsia="en-AU"/>
              </w:rPr>
              <w:t>Medium</w:t>
            </w:r>
            <w:r w:rsidR="00320DD1" w:rsidRPr="005C011F">
              <w:rPr>
                <w:sz w:val="17"/>
                <w:szCs w:val="17"/>
                <w:lang w:eastAsia="en-AU"/>
              </w:rPr>
              <w:t xml:space="preserve"> (%)</w:t>
            </w:r>
          </w:p>
        </w:tc>
        <w:tc>
          <w:tcPr>
            <w:tcW w:w="1718" w:type="pct"/>
            <w:tcBorders>
              <w:top w:val="nil"/>
              <w:left w:val="nil"/>
              <w:bottom w:val="single" w:sz="8" w:space="0" w:color="000000"/>
              <w:right w:val="nil"/>
            </w:tcBorders>
            <w:shd w:val="clear" w:color="auto" w:fill="auto"/>
            <w:vAlign w:val="center"/>
            <w:hideMark/>
          </w:tcPr>
          <w:p w14:paraId="01DB4C76" w14:textId="0B8431EB" w:rsidR="003508A1" w:rsidRPr="005C011F" w:rsidRDefault="003508A1" w:rsidP="005C011F">
            <w:pPr>
              <w:spacing w:after="0"/>
              <w:jc w:val="right"/>
              <w:rPr>
                <w:sz w:val="17"/>
                <w:szCs w:val="17"/>
                <w:lang w:eastAsia="en-AU"/>
              </w:rPr>
            </w:pPr>
            <w:r w:rsidRPr="005C011F">
              <w:rPr>
                <w:sz w:val="17"/>
                <w:szCs w:val="17"/>
                <w:lang w:eastAsia="en-AU"/>
              </w:rPr>
              <w:t>35.8</w:t>
            </w:r>
          </w:p>
        </w:tc>
        <w:tc>
          <w:tcPr>
            <w:tcW w:w="1513" w:type="pct"/>
            <w:tcBorders>
              <w:top w:val="nil"/>
              <w:left w:val="nil"/>
              <w:bottom w:val="single" w:sz="8" w:space="0" w:color="000000"/>
              <w:right w:val="nil"/>
            </w:tcBorders>
            <w:shd w:val="clear" w:color="auto" w:fill="auto"/>
            <w:vAlign w:val="center"/>
            <w:hideMark/>
          </w:tcPr>
          <w:p w14:paraId="5510F041" w14:textId="152B230B" w:rsidR="003508A1" w:rsidRPr="005C011F" w:rsidRDefault="003508A1" w:rsidP="006C4BAF">
            <w:pPr>
              <w:spacing w:after="0"/>
              <w:jc w:val="right"/>
              <w:rPr>
                <w:sz w:val="17"/>
                <w:szCs w:val="17"/>
                <w:lang w:eastAsia="en-AU"/>
              </w:rPr>
            </w:pPr>
            <w:r w:rsidRPr="005C011F">
              <w:rPr>
                <w:sz w:val="17"/>
                <w:szCs w:val="17"/>
                <w:lang w:eastAsia="en-AU"/>
              </w:rPr>
              <w:t>25.0</w:t>
            </w:r>
          </w:p>
        </w:tc>
      </w:tr>
      <w:tr w:rsidR="003508A1" w:rsidRPr="003508A1" w14:paraId="1A1B1851" w14:textId="77777777" w:rsidTr="0010322F">
        <w:trPr>
          <w:trHeight w:val="397"/>
        </w:trPr>
        <w:tc>
          <w:tcPr>
            <w:tcW w:w="1769" w:type="pct"/>
            <w:tcBorders>
              <w:top w:val="nil"/>
              <w:left w:val="nil"/>
              <w:bottom w:val="single" w:sz="8" w:space="0" w:color="000000"/>
              <w:right w:val="nil"/>
            </w:tcBorders>
            <w:shd w:val="clear" w:color="auto" w:fill="auto"/>
            <w:vAlign w:val="center"/>
            <w:hideMark/>
          </w:tcPr>
          <w:p w14:paraId="2BE58B87" w14:textId="3741D966" w:rsidR="003508A1" w:rsidRPr="005C011F" w:rsidRDefault="003508A1" w:rsidP="005C011F">
            <w:pPr>
              <w:spacing w:after="0"/>
              <w:rPr>
                <w:sz w:val="17"/>
                <w:szCs w:val="17"/>
                <w:lang w:eastAsia="en-AU"/>
              </w:rPr>
            </w:pPr>
            <w:r w:rsidRPr="005C011F">
              <w:rPr>
                <w:sz w:val="17"/>
                <w:szCs w:val="17"/>
                <w:lang w:eastAsia="en-AU"/>
              </w:rPr>
              <w:t>Larger</w:t>
            </w:r>
            <w:r w:rsidR="00320DD1" w:rsidRPr="005C011F">
              <w:rPr>
                <w:sz w:val="17"/>
                <w:szCs w:val="17"/>
                <w:lang w:eastAsia="en-AU"/>
              </w:rPr>
              <w:t xml:space="preserve"> (%)</w:t>
            </w:r>
          </w:p>
        </w:tc>
        <w:tc>
          <w:tcPr>
            <w:tcW w:w="1718" w:type="pct"/>
            <w:tcBorders>
              <w:top w:val="nil"/>
              <w:left w:val="nil"/>
              <w:bottom w:val="single" w:sz="8" w:space="0" w:color="000000"/>
              <w:right w:val="nil"/>
            </w:tcBorders>
            <w:shd w:val="clear" w:color="auto" w:fill="auto"/>
            <w:vAlign w:val="center"/>
            <w:hideMark/>
          </w:tcPr>
          <w:p w14:paraId="2026857F" w14:textId="697BB359" w:rsidR="003508A1" w:rsidRPr="005C011F" w:rsidRDefault="003508A1" w:rsidP="005C011F">
            <w:pPr>
              <w:spacing w:after="0"/>
              <w:jc w:val="right"/>
              <w:rPr>
                <w:sz w:val="17"/>
                <w:szCs w:val="17"/>
                <w:lang w:eastAsia="en-AU"/>
              </w:rPr>
            </w:pPr>
            <w:r w:rsidRPr="005C011F">
              <w:rPr>
                <w:sz w:val="17"/>
                <w:szCs w:val="17"/>
                <w:lang w:eastAsia="en-AU"/>
              </w:rPr>
              <w:t>15.5</w:t>
            </w:r>
          </w:p>
        </w:tc>
        <w:tc>
          <w:tcPr>
            <w:tcW w:w="1513" w:type="pct"/>
            <w:tcBorders>
              <w:top w:val="nil"/>
              <w:left w:val="nil"/>
              <w:bottom w:val="single" w:sz="8" w:space="0" w:color="000000"/>
              <w:right w:val="nil"/>
            </w:tcBorders>
            <w:shd w:val="clear" w:color="auto" w:fill="auto"/>
            <w:vAlign w:val="center"/>
            <w:hideMark/>
          </w:tcPr>
          <w:p w14:paraId="00DC2F9C" w14:textId="32EC1BDD" w:rsidR="003508A1" w:rsidRPr="005C011F" w:rsidRDefault="003508A1" w:rsidP="006C4BAF">
            <w:pPr>
              <w:spacing w:after="0"/>
              <w:jc w:val="right"/>
              <w:rPr>
                <w:sz w:val="17"/>
                <w:szCs w:val="17"/>
                <w:lang w:eastAsia="en-AU"/>
              </w:rPr>
            </w:pPr>
            <w:r w:rsidRPr="005C011F">
              <w:rPr>
                <w:sz w:val="17"/>
                <w:szCs w:val="17"/>
                <w:lang w:eastAsia="en-AU"/>
              </w:rPr>
              <w:t>11.3</w:t>
            </w:r>
          </w:p>
        </w:tc>
      </w:tr>
    </w:tbl>
    <w:p w14:paraId="14EDFA1F" w14:textId="77777777" w:rsidR="003508A1" w:rsidRDefault="003508A1" w:rsidP="00705914"/>
    <w:p w14:paraId="1D1D8B3F" w14:textId="244EF1C4" w:rsidR="004547DA" w:rsidRDefault="00910BAD" w:rsidP="00705914">
      <w:r>
        <w:t xml:space="preserve">The survey sample and NDIA dataset were also </w:t>
      </w:r>
      <w:r w:rsidR="0040325E">
        <w:t>compared</w:t>
      </w:r>
      <w:r>
        <w:t xml:space="preserve"> </w:t>
      </w:r>
      <w:r w:rsidR="000505F3">
        <w:t>based on</w:t>
      </w:r>
      <w:r>
        <w:t xml:space="preserve"> t</w:t>
      </w:r>
      <w:r w:rsidR="00F80201">
        <w:t xml:space="preserve">he </w:t>
      </w:r>
      <w:r w:rsidR="000505F3">
        <w:t>rang</w:t>
      </w:r>
      <w:r w:rsidR="0040325E">
        <w:t>e</w:t>
      </w:r>
      <w:r w:rsidR="00F80201">
        <w:t xml:space="preserve"> of service types </w:t>
      </w:r>
      <w:r w:rsidR="0040325E">
        <w:t>covered</w:t>
      </w:r>
      <w:r w:rsidR="00764A71">
        <w:t xml:space="preserve"> </w:t>
      </w:r>
      <w:r w:rsidR="00F80201">
        <w:t xml:space="preserve">by </w:t>
      </w:r>
      <w:r w:rsidR="0040325E">
        <w:t>each provider</w:t>
      </w:r>
      <w:r w:rsidR="00217287">
        <w:t>. This was</w:t>
      </w:r>
      <w:r w:rsidR="00217287" w:rsidDel="001F1FFB">
        <w:t xml:space="preserve"> </w:t>
      </w:r>
      <w:r w:rsidR="001F1FFB">
        <w:t xml:space="preserve">undertaken </w:t>
      </w:r>
      <w:r w:rsidR="00217287">
        <w:t xml:space="preserve">by determining how many service types across the following categories </w:t>
      </w:r>
      <w:r w:rsidR="00925EEB">
        <w:t>providers</w:t>
      </w:r>
      <w:r w:rsidR="00217287">
        <w:t xml:space="preserve"> </w:t>
      </w:r>
      <w:r w:rsidR="004B38B2">
        <w:t>operated in</w:t>
      </w:r>
      <w:r w:rsidR="004547DA">
        <w:t>:</w:t>
      </w:r>
    </w:p>
    <w:p w14:paraId="6AE1BD26" w14:textId="3055CBC5" w:rsidR="004547DA" w:rsidRPr="00DC14A0" w:rsidRDefault="006D234C" w:rsidP="004547DA">
      <w:pPr>
        <w:pStyle w:val="ListBullet"/>
        <w:rPr>
          <w:lang w:eastAsia="en-AU"/>
        </w:rPr>
      </w:pPr>
      <w:r>
        <w:rPr>
          <w:lang w:eastAsia="en-AU"/>
        </w:rPr>
        <w:t>Daily Personal Activity (</w:t>
      </w:r>
      <w:r w:rsidR="00470C7C">
        <w:rPr>
          <w:lang w:eastAsia="en-AU"/>
        </w:rPr>
        <w:t>DPA</w:t>
      </w:r>
      <w:r>
        <w:rPr>
          <w:lang w:eastAsia="en-AU"/>
        </w:rPr>
        <w:t>)</w:t>
      </w:r>
    </w:p>
    <w:p w14:paraId="71223E9B" w14:textId="281EACEC" w:rsidR="004547DA" w:rsidRPr="00DC14A0" w:rsidRDefault="004547DA" w:rsidP="004547DA">
      <w:pPr>
        <w:pStyle w:val="ListBullet"/>
        <w:rPr>
          <w:lang w:eastAsia="en-AU"/>
        </w:rPr>
      </w:pPr>
      <w:r w:rsidRPr="00DC14A0">
        <w:rPr>
          <w:lang w:eastAsia="en-AU"/>
        </w:rPr>
        <w:t xml:space="preserve">High Intensity </w:t>
      </w:r>
      <w:r w:rsidR="00470C7C">
        <w:rPr>
          <w:lang w:eastAsia="en-AU"/>
        </w:rPr>
        <w:t>DPA</w:t>
      </w:r>
    </w:p>
    <w:p w14:paraId="49C8BE6A" w14:textId="61312802" w:rsidR="004547DA" w:rsidRPr="00DC14A0" w:rsidRDefault="004547DA" w:rsidP="004547DA">
      <w:pPr>
        <w:pStyle w:val="ListBullet"/>
        <w:rPr>
          <w:lang w:eastAsia="en-AU"/>
        </w:rPr>
      </w:pPr>
      <w:r w:rsidRPr="00DC14A0">
        <w:rPr>
          <w:lang w:eastAsia="en-AU"/>
        </w:rPr>
        <w:t>Assistance with Daily Life Tasks in a Group or Shared Living Arrangement (</w:t>
      </w:r>
      <w:r w:rsidR="00470C7C">
        <w:rPr>
          <w:lang w:eastAsia="en-AU"/>
        </w:rPr>
        <w:t>SIL</w:t>
      </w:r>
      <w:r w:rsidRPr="00DC14A0">
        <w:rPr>
          <w:lang w:eastAsia="en-AU"/>
        </w:rPr>
        <w:t>)</w:t>
      </w:r>
    </w:p>
    <w:p w14:paraId="353DB6F5" w14:textId="25317F2D" w:rsidR="004547DA" w:rsidRPr="00DC14A0" w:rsidRDefault="0025455C" w:rsidP="004547DA">
      <w:pPr>
        <w:pStyle w:val="ListBullet"/>
        <w:rPr>
          <w:lang w:eastAsia="en-AU"/>
        </w:rPr>
      </w:pPr>
      <w:r>
        <w:rPr>
          <w:lang w:eastAsia="en-AU"/>
        </w:rPr>
        <w:t>Assistance to Access Community, Social and Recreational Activities</w:t>
      </w:r>
    </w:p>
    <w:p w14:paraId="7F65FA5E" w14:textId="77777777" w:rsidR="004547DA" w:rsidRPr="00DC14A0" w:rsidRDefault="004547DA" w:rsidP="004547DA">
      <w:pPr>
        <w:pStyle w:val="ListBullet"/>
        <w:rPr>
          <w:lang w:eastAsia="en-AU"/>
        </w:rPr>
      </w:pPr>
      <w:r w:rsidRPr="00DC14A0">
        <w:rPr>
          <w:lang w:eastAsia="en-AU"/>
        </w:rPr>
        <w:t>Group and Centre based activities</w:t>
      </w:r>
    </w:p>
    <w:p w14:paraId="0642F086" w14:textId="77777777" w:rsidR="004547DA" w:rsidRPr="00DC14A0" w:rsidRDefault="004547DA" w:rsidP="004547DA">
      <w:pPr>
        <w:pStyle w:val="ListBullet"/>
        <w:rPr>
          <w:lang w:eastAsia="en-AU"/>
        </w:rPr>
      </w:pPr>
      <w:r w:rsidRPr="00DC14A0">
        <w:rPr>
          <w:lang w:eastAsia="en-AU"/>
        </w:rPr>
        <w:t xml:space="preserve">Employment Supports. </w:t>
      </w:r>
    </w:p>
    <w:p w14:paraId="2AD64DEB" w14:textId="28A93B91" w:rsidR="003D3B3E" w:rsidRDefault="004A377E" w:rsidP="00705914">
      <w:r>
        <w:t>From</w:t>
      </w:r>
      <w:r w:rsidR="00344CC0">
        <w:t xml:space="preserve"> the sample who responded to the </w:t>
      </w:r>
      <w:r w:rsidR="00A909AA">
        <w:t>survey</w:t>
      </w:r>
      <w:r w:rsidR="00F31699">
        <w:t xml:space="preserve"> and those in the broader NDIA database</w:t>
      </w:r>
      <w:r w:rsidR="001D4BE9">
        <w:t xml:space="preserve">, </w:t>
      </w:r>
      <w:r w:rsidR="00B76086">
        <w:fldChar w:fldCharType="begin"/>
      </w:r>
      <w:r w:rsidR="00B76086">
        <w:instrText xml:space="preserve"> REF _Ref72329147 \r \h </w:instrText>
      </w:r>
      <w:r w:rsidR="00B76086">
        <w:fldChar w:fldCharType="separate"/>
      </w:r>
      <w:r w:rsidR="00723E0A">
        <w:t>Table 1.2</w:t>
      </w:r>
      <w:r w:rsidR="00B76086">
        <w:fldChar w:fldCharType="end"/>
      </w:r>
      <w:r w:rsidR="00B76086">
        <w:t xml:space="preserve"> </w:t>
      </w:r>
      <w:r w:rsidR="00343893">
        <w:t xml:space="preserve">illustrates </w:t>
      </w:r>
      <w:r w:rsidR="004B1B47">
        <w:t>th</w:t>
      </w:r>
      <w:r w:rsidR="00884230">
        <w:t>at</w:t>
      </w:r>
      <w:r w:rsidR="003D3B3E">
        <w:t>:</w:t>
      </w:r>
    </w:p>
    <w:p w14:paraId="604AC917" w14:textId="18488FC6" w:rsidR="003D3B3E" w:rsidRDefault="005E5C34" w:rsidP="008A2226">
      <w:pPr>
        <w:pStyle w:val="ListParagraph"/>
        <w:numPr>
          <w:ilvl w:val="0"/>
          <w:numId w:val="29"/>
        </w:numPr>
        <w:ind w:left="426"/>
      </w:pPr>
      <w:r>
        <w:t>37.4%</w:t>
      </w:r>
      <w:r w:rsidR="003452C9">
        <w:t xml:space="preserve"> of survey respondent</w:t>
      </w:r>
      <w:r w:rsidR="00343893">
        <w:t>s operat</w:t>
      </w:r>
      <w:r w:rsidR="00BA2C00">
        <w:t xml:space="preserve">e </w:t>
      </w:r>
      <w:r w:rsidR="000369C4">
        <w:t>within</w:t>
      </w:r>
      <w:r w:rsidR="00BA2C00" w:rsidRPr="003D3B3E">
        <w:t xml:space="preserve"> </w:t>
      </w:r>
      <w:r w:rsidR="00B52968">
        <w:t>5 to 6</w:t>
      </w:r>
      <w:r w:rsidR="00BA2C00">
        <w:t xml:space="preserve"> service type</w:t>
      </w:r>
      <w:r>
        <w:t>s</w:t>
      </w:r>
    </w:p>
    <w:p w14:paraId="157BE62C" w14:textId="3BA0BB75" w:rsidR="00A41A2A" w:rsidRDefault="005E5C34" w:rsidP="008A2226">
      <w:pPr>
        <w:pStyle w:val="ListParagraph"/>
        <w:numPr>
          <w:ilvl w:val="0"/>
          <w:numId w:val="29"/>
        </w:numPr>
        <w:ind w:left="426"/>
      </w:pPr>
      <w:r>
        <w:t>32.5% operat</w:t>
      </w:r>
      <w:r w:rsidR="00B52968">
        <w:t xml:space="preserve">e </w:t>
      </w:r>
      <w:r w:rsidR="00D56CA7">
        <w:t xml:space="preserve">within </w:t>
      </w:r>
      <w:r w:rsidR="00B52968">
        <w:t>3 to 4</w:t>
      </w:r>
      <w:r w:rsidR="003D21C9">
        <w:t xml:space="preserve"> service types</w:t>
      </w:r>
    </w:p>
    <w:p w14:paraId="794764F4" w14:textId="5794B87D" w:rsidR="00A41A2A" w:rsidRDefault="00430D0D" w:rsidP="008A2226">
      <w:pPr>
        <w:pStyle w:val="ListParagraph"/>
        <w:numPr>
          <w:ilvl w:val="0"/>
          <w:numId w:val="29"/>
        </w:numPr>
        <w:ind w:left="426"/>
      </w:pPr>
      <w:r>
        <w:t>9.1% of survey respondents</w:t>
      </w:r>
      <w:r w:rsidR="00535BBE">
        <w:t xml:space="preserve"> </w:t>
      </w:r>
      <w:r w:rsidR="00206398">
        <w:t>did not receive revenue for any service type</w:t>
      </w:r>
      <w:r w:rsidR="00217287">
        <w:t xml:space="preserve"> listed above</w:t>
      </w:r>
      <w:r w:rsidR="00206398">
        <w:t xml:space="preserve"> in 2019-20</w:t>
      </w:r>
      <w:r w:rsidR="004D4A9B">
        <w:t xml:space="preserve">, </w:t>
      </w:r>
      <w:r w:rsidR="00D02CCD">
        <w:t>although they may have received revenue in another category not mentioned abov</w:t>
      </w:r>
      <w:r w:rsidR="00535BBE">
        <w:t xml:space="preserve">e. </w:t>
      </w:r>
    </w:p>
    <w:p w14:paraId="371C0B7C" w14:textId="7C4792C3" w:rsidR="007A392F" w:rsidRDefault="00CE6799" w:rsidP="00705914">
      <w:r>
        <w:t>Providers</w:t>
      </w:r>
      <w:r w:rsidR="00700332">
        <w:t xml:space="preserve"> captured in the survey</w:t>
      </w:r>
      <w:r>
        <w:t xml:space="preserve"> were relatively more likely to be</w:t>
      </w:r>
      <w:r w:rsidR="00A41A2A" w:rsidRPr="00A41A2A">
        <w:t xml:space="preserve"> </w:t>
      </w:r>
      <w:r w:rsidR="00EA7C1A">
        <w:t>operating in 3-6 service group</w:t>
      </w:r>
      <w:r>
        <w:t xml:space="preserve"> </w:t>
      </w:r>
      <w:r w:rsidR="00A41A2A" w:rsidRPr="00A41A2A">
        <w:t>than</w:t>
      </w:r>
      <w:r>
        <w:t xml:space="preserve"> those</w:t>
      </w:r>
      <w:r w:rsidR="00A41A2A" w:rsidRPr="00A41A2A">
        <w:t xml:space="preserve"> in the NDIA dataset</w:t>
      </w:r>
      <w:r>
        <w:t xml:space="preserve">. As such, </w:t>
      </w:r>
      <w:r w:rsidR="00620199">
        <w:t xml:space="preserve">the survey </w:t>
      </w:r>
      <w:r w:rsidR="00E20775">
        <w:t>captures</w:t>
      </w:r>
      <w:r w:rsidR="00620199">
        <w:t xml:space="preserve"> relatively </w:t>
      </w:r>
      <w:r w:rsidR="00E20775">
        <w:t>fewer</w:t>
      </w:r>
      <w:r w:rsidR="00B7735F">
        <w:t xml:space="preserve"> providers operating in 0-2 service groups.</w:t>
      </w:r>
    </w:p>
    <w:p w14:paraId="798F9CA3" w14:textId="0A99A8FA" w:rsidR="00F80201" w:rsidRDefault="00DA5599" w:rsidP="00DA5599">
      <w:pPr>
        <w:pStyle w:val="CaptionTable"/>
      </w:pPr>
      <w:bookmarkStart w:id="23" w:name="_Ref72329147"/>
      <w:bookmarkStart w:id="24" w:name="_Toc75868361"/>
      <w:r>
        <w:t>: The number of service types operated by survey respondents and NDIA dataset providers, by revenue</w:t>
      </w:r>
      <w:bookmarkEnd w:id="23"/>
      <w:bookmarkEnd w:id="24"/>
    </w:p>
    <w:tbl>
      <w:tblPr>
        <w:tblW w:w="5000" w:type="pct"/>
        <w:tblLook w:val="04A0" w:firstRow="1" w:lastRow="0" w:firstColumn="1" w:lastColumn="0" w:noHBand="0" w:noVBand="1"/>
      </w:tblPr>
      <w:tblGrid>
        <w:gridCol w:w="3518"/>
        <w:gridCol w:w="2448"/>
        <w:gridCol w:w="3060"/>
      </w:tblGrid>
      <w:tr w:rsidR="00F80201" w:rsidRPr="00A03F31" w14:paraId="01F66402" w14:textId="77777777" w:rsidTr="00440F7F">
        <w:trPr>
          <w:trHeight w:val="448"/>
        </w:trPr>
        <w:tc>
          <w:tcPr>
            <w:tcW w:w="1949" w:type="pct"/>
            <w:tcBorders>
              <w:top w:val="single" w:sz="12" w:space="0" w:color="62B5E5"/>
              <w:left w:val="nil"/>
              <w:bottom w:val="single" w:sz="8" w:space="0" w:color="000000"/>
              <w:right w:val="nil"/>
            </w:tcBorders>
            <w:shd w:val="clear" w:color="auto" w:fill="auto"/>
            <w:vAlign w:val="center"/>
            <w:hideMark/>
          </w:tcPr>
          <w:p w14:paraId="6754471E" w14:textId="5E7C09C3" w:rsidR="00F80201" w:rsidRPr="005C011F" w:rsidRDefault="00F80201" w:rsidP="00440F7F">
            <w:pPr>
              <w:spacing w:after="0"/>
              <w:rPr>
                <w:b/>
                <w:color w:val="62B5E5"/>
                <w:sz w:val="17"/>
                <w:szCs w:val="17"/>
                <w:lang w:eastAsia="en-AU"/>
              </w:rPr>
            </w:pPr>
            <w:r w:rsidRPr="005C011F">
              <w:rPr>
                <w:b/>
                <w:color w:val="62B5E5"/>
                <w:sz w:val="17"/>
                <w:szCs w:val="17"/>
                <w:lang w:eastAsia="en-AU"/>
              </w:rPr>
              <w:t xml:space="preserve">Number of service types operated by providers </w:t>
            </w:r>
          </w:p>
        </w:tc>
        <w:tc>
          <w:tcPr>
            <w:tcW w:w="1356" w:type="pct"/>
            <w:tcBorders>
              <w:top w:val="single" w:sz="12" w:space="0" w:color="62B5E5"/>
              <w:left w:val="nil"/>
              <w:bottom w:val="single" w:sz="8" w:space="0" w:color="000000"/>
              <w:right w:val="nil"/>
            </w:tcBorders>
            <w:shd w:val="clear" w:color="auto" w:fill="auto"/>
            <w:vAlign w:val="center"/>
            <w:hideMark/>
          </w:tcPr>
          <w:p w14:paraId="273942C2" w14:textId="143A8D8D" w:rsidR="00F80201" w:rsidRPr="005C011F" w:rsidRDefault="00F80201" w:rsidP="00440F7F">
            <w:pPr>
              <w:spacing w:after="0"/>
              <w:jc w:val="right"/>
              <w:rPr>
                <w:b/>
                <w:color w:val="62B5E5"/>
                <w:sz w:val="17"/>
                <w:szCs w:val="17"/>
                <w:lang w:eastAsia="en-AU"/>
              </w:rPr>
            </w:pPr>
            <w:r w:rsidRPr="005C011F">
              <w:rPr>
                <w:b/>
                <w:color w:val="62B5E5"/>
                <w:sz w:val="17"/>
                <w:szCs w:val="17"/>
                <w:lang w:eastAsia="en-AU"/>
              </w:rPr>
              <w:t>Proportion of survey respondents</w:t>
            </w:r>
          </w:p>
        </w:tc>
        <w:tc>
          <w:tcPr>
            <w:tcW w:w="1695" w:type="pct"/>
            <w:tcBorders>
              <w:top w:val="single" w:sz="12" w:space="0" w:color="62B5E5"/>
              <w:left w:val="nil"/>
              <w:bottom w:val="single" w:sz="8" w:space="0" w:color="000000"/>
              <w:right w:val="nil"/>
            </w:tcBorders>
            <w:shd w:val="clear" w:color="auto" w:fill="auto"/>
            <w:vAlign w:val="center"/>
            <w:hideMark/>
          </w:tcPr>
          <w:p w14:paraId="5AC2E5CA" w14:textId="60B44B36" w:rsidR="00F80201" w:rsidRPr="005C011F" w:rsidRDefault="00F80201" w:rsidP="00440F7F">
            <w:pPr>
              <w:spacing w:after="0"/>
              <w:jc w:val="right"/>
              <w:rPr>
                <w:b/>
                <w:color w:val="62B5E5"/>
                <w:sz w:val="17"/>
                <w:szCs w:val="17"/>
                <w:lang w:eastAsia="en-AU"/>
              </w:rPr>
            </w:pPr>
            <w:r w:rsidRPr="005C011F">
              <w:rPr>
                <w:b/>
                <w:color w:val="62B5E5"/>
                <w:sz w:val="17"/>
                <w:szCs w:val="17"/>
                <w:lang w:eastAsia="en-AU"/>
              </w:rPr>
              <w:t xml:space="preserve">Proportion of providers in </w:t>
            </w:r>
            <w:r w:rsidR="00ED4488" w:rsidRPr="005C011F">
              <w:rPr>
                <w:b/>
                <w:bCs/>
                <w:color w:val="62B5E5"/>
                <w:sz w:val="17"/>
                <w:szCs w:val="17"/>
                <w:lang w:eastAsia="en-AU"/>
              </w:rPr>
              <w:t>survey distribution list</w:t>
            </w:r>
          </w:p>
        </w:tc>
      </w:tr>
      <w:tr w:rsidR="00F80201" w:rsidRPr="00A03F31" w14:paraId="29A34DF2" w14:textId="77777777" w:rsidTr="00F80201">
        <w:trPr>
          <w:trHeight w:val="397"/>
        </w:trPr>
        <w:tc>
          <w:tcPr>
            <w:tcW w:w="1949" w:type="pct"/>
            <w:tcBorders>
              <w:top w:val="nil"/>
              <w:left w:val="nil"/>
              <w:bottom w:val="single" w:sz="8" w:space="0" w:color="000000"/>
              <w:right w:val="nil"/>
            </w:tcBorders>
            <w:shd w:val="clear" w:color="auto" w:fill="auto"/>
            <w:vAlign w:val="center"/>
            <w:hideMark/>
          </w:tcPr>
          <w:p w14:paraId="64674A3C" w14:textId="5ABC51AE" w:rsidR="00F80201" w:rsidRPr="005C011F" w:rsidRDefault="00F80201" w:rsidP="00440F7F">
            <w:pPr>
              <w:spacing w:after="0"/>
              <w:rPr>
                <w:sz w:val="17"/>
                <w:szCs w:val="17"/>
                <w:lang w:eastAsia="en-AU"/>
              </w:rPr>
            </w:pPr>
            <w:r w:rsidRPr="005C011F">
              <w:rPr>
                <w:sz w:val="17"/>
                <w:szCs w:val="17"/>
                <w:lang w:eastAsia="en-AU"/>
              </w:rPr>
              <w:t>0</w:t>
            </w:r>
            <w:r w:rsidR="00672986" w:rsidRPr="005C011F">
              <w:rPr>
                <w:sz w:val="17"/>
                <w:szCs w:val="17"/>
                <w:lang w:eastAsia="en-AU"/>
              </w:rPr>
              <w:t xml:space="preserve"> (%)</w:t>
            </w:r>
          </w:p>
        </w:tc>
        <w:tc>
          <w:tcPr>
            <w:tcW w:w="1356" w:type="pct"/>
            <w:tcBorders>
              <w:top w:val="nil"/>
              <w:left w:val="nil"/>
              <w:bottom w:val="single" w:sz="8" w:space="0" w:color="000000"/>
              <w:right w:val="nil"/>
            </w:tcBorders>
            <w:shd w:val="clear" w:color="auto" w:fill="auto"/>
            <w:vAlign w:val="center"/>
            <w:hideMark/>
          </w:tcPr>
          <w:p w14:paraId="6997D1C3" w14:textId="2086625A" w:rsidR="00F80201" w:rsidRPr="005C011F" w:rsidRDefault="00F80201" w:rsidP="00440F7F">
            <w:pPr>
              <w:spacing w:after="0"/>
              <w:jc w:val="right"/>
              <w:rPr>
                <w:sz w:val="17"/>
                <w:szCs w:val="17"/>
                <w:lang w:eastAsia="en-AU"/>
              </w:rPr>
            </w:pPr>
            <w:r w:rsidRPr="005C011F">
              <w:rPr>
                <w:sz w:val="17"/>
                <w:szCs w:val="17"/>
                <w:lang w:eastAsia="en-AU"/>
              </w:rPr>
              <w:t>9.1</w:t>
            </w:r>
          </w:p>
        </w:tc>
        <w:tc>
          <w:tcPr>
            <w:tcW w:w="1695" w:type="pct"/>
            <w:tcBorders>
              <w:top w:val="nil"/>
              <w:left w:val="nil"/>
              <w:bottom w:val="single" w:sz="8" w:space="0" w:color="000000"/>
              <w:right w:val="nil"/>
            </w:tcBorders>
            <w:shd w:val="clear" w:color="auto" w:fill="auto"/>
            <w:vAlign w:val="center"/>
            <w:hideMark/>
          </w:tcPr>
          <w:p w14:paraId="00572140" w14:textId="0034F559" w:rsidR="00F80201" w:rsidRPr="005C011F" w:rsidRDefault="00F80201" w:rsidP="00440F7F">
            <w:pPr>
              <w:spacing w:after="0"/>
              <w:jc w:val="right"/>
              <w:rPr>
                <w:sz w:val="17"/>
                <w:szCs w:val="17"/>
                <w:lang w:eastAsia="en-AU"/>
              </w:rPr>
            </w:pPr>
            <w:r w:rsidRPr="005C011F">
              <w:rPr>
                <w:sz w:val="17"/>
                <w:szCs w:val="17"/>
                <w:lang w:eastAsia="en-AU"/>
              </w:rPr>
              <w:t>22.6</w:t>
            </w:r>
          </w:p>
        </w:tc>
      </w:tr>
      <w:tr w:rsidR="00A03F31" w:rsidRPr="00A03F31" w14:paraId="6FB2F241" w14:textId="77777777" w:rsidTr="00C8629D">
        <w:trPr>
          <w:trHeight w:val="397"/>
        </w:trPr>
        <w:tc>
          <w:tcPr>
            <w:tcW w:w="1949" w:type="pct"/>
            <w:tcBorders>
              <w:top w:val="nil"/>
              <w:left w:val="nil"/>
              <w:bottom w:val="single" w:sz="8" w:space="0" w:color="000000"/>
              <w:right w:val="nil"/>
            </w:tcBorders>
            <w:shd w:val="clear" w:color="auto" w:fill="auto"/>
            <w:vAlign w:val="center"/>
            <w:hideMark/>
          </w:tcPr>
          <w:p w14:paraId="78F21182" w14:textId="73086053" w:rsidR="00A03F31" w:rsidRPr="005C011F" w:rsidRDefault="00A03F31" w:rsidP="00440F7F">
            <w:pPr>
              <w:spacing w:after="0"/>
              <w:rPr>
                <w:sz w:val="17"/>
                <w:szCs w:val="17"/>
                <w:lang w:eastAsia="en-AU"/>
              </w:rPr>
            </w:pPr>
            <w:r w:rsidRPr="005C011F">
              <w:rPr>
                <w:sz w:val="17"/>
                <w:szCs w:val="17"/>
                <w:lang w:eastAsia="en-AU"/>
              </w:rPr>
              <w:t>1-2</w:t>
            </w:r>
            <w:r w:rsidR="00672986" w:rsidRPr="005C011F">
              <w:rPr>
                <w:sz w:val="17"/>
                <w:szCs w:val="17"/>
                <w:lang w:eastAsia="en-AU"/>
              </w:rPr>
              <w:t xml:space="preserve"> (%)</w:t>
            </w:r>
          </w:p>
        </w:tc>
        <w:tc>
          <w:tcPr>
            <w:tcW w:w="1356" w:type="pct"/>
            <w:tcBorders>
              <w:top w:val="nil"/>
              <w:left w:val="nil"/>
              <w:bottom w:val="single" w:sz="8" w:space="0" w:color="000000"/>
              <w:right w:val="nil"/>
            </w:tcBorders>
            <w:shd w:val="clear" w:color="auto" w:fill="auto"/>
            <w:vAlign w:val="center"/>
            <w:hideMark/>
          </w:tcPr>
          <w:p w14:paraId="79969339" w14:textId="440AAA27" w:rsidR="00A03F31" w:rsidRPr="00F80201" w:rsidRDefault="00A03F31" w:rsidP="00440F7F">
            <w:pPr>
              <w:spacing w:after="0"/>
              <w:jc w:val="right"/>
              <w:rPr>
                <w:rFonts w:eastAsia="Times New Roman" w:cs="Times New Roman"/>
                <w:color w:val="000000"/>
                <w:sz w:val="17"/>
                <w:szCs w:val="17"/>
                <w:lang w:eastAsia="en-AU"/>
              </w:rPr>
            </w:pPr>
            <w:r w:rsidRPr="00A03F31">
              <w:rPr>
                <w:sz w:val="17"/>
                <w:szCs w:val="17"/>
              </w:rPr>
              <w:t>21.0</w:t>
            </w:r>
          </w:p>
        </w:tc>
        <w:tc>
          <w:tcPr>
            <w:tcW w:w="1695" w:type="pct"/>
            <w:tcBorders>
              <w:top w:val="nil"/>
              <w:left w:val="nil"/>
              <w:bottom w:val="single" w:sz="8" w:space="0" w:color="000000"/>
              <w:right w:val="nil"/>
            </w:tcBorders>
            <w:shd w:val="clear" w:color="auto" w:fill="auto"/>
            <w:vAlign w:val="center"/>
            <w:hideMark/>
          </w:tcPr>
          <w:p w14:paraId="209ADA3C" w14:textId="67937F4F" w:rsidR="00A03F31" w:rsidRPr="00F80201" w:rsidRDefault="00A03F31" w:rsidP="00440F7F">
            <w:pPr>
              <w:spacing w:after="0"/>
              <w:jc w:val="right"/>
              <w:rPr>
                <w:rFonts w:eastAsia="Times New Roman" w:cs="Times New Roman"/>
                <w:color w:val="000000"/>
                <w:sz w:val="17"/>
                <w:szCs w:val="17"/>
                <w:lang w:eastAsia="en-AU"/>
              </w:rPr>
            </w:pPr>
            <w:r w:rsidRPr="00A03F31">
              <w:rPr>
                <w:sz w:val="17"/>
                <w:szCs w:val="17"/>
              </w:rPr>
              <w:t>26.4</w:t>
            </w:r>
          </w:p>
        </w:tc>
      </w:tr>
      <w:tr w:rsidR="00A03F31" w:rsidRPr="00A03F31" w14:paraId="70C61A6D" w14:textId="77777777" w:rsidTr="00C8629D">
        <w:trPr>
          <w:trHeight w:val="397"/>
        </w:trPr>
        <w:tc>
          <w:tcPr>
            <w:tcW w:w="1949" w:type="pct"/>
            <w:tcBorders>
              <w:top w:val="nil"/>
              <w:left w:val="nil"/>
              <w:bottom w:val="single" w:sz="8" w:space="0" w:color="000000"/>
              <w:right w:val="nil"/>
            </w:tcBorders>
            <w:shd w:val="clear" w:color="auto" w:fill="auto"/>
            <w:vAlign w:val="center"/>
            <w:hideMark/>
          </w:tcPr>
          <w:p w14:paraId="3F04AC3D" w14:textId="56D68DFC" w:rsidR="00A03F31" w:rsidRPr="005C011F" w:rsidRDefault="00A03F31" w:rsidP="00440F7F">
            <w:pPr>
              <w:spacing w:after="0"/>
              <w:rPr>
                <w:sz w:val="17"/>
                <w:szCs w:val="17"/>
                <w:lang w:eastAsia="en-AU"/>
              </w:rPr>
            </w:pPr>
            <w:r w:rsidRPr="005C011F">
              <w:rPr>
                <w:sz w:val="17"/>
                <w:szCs w:val="17"/>
                <w:lang w:eastAsia="en-AU"/>
              </w:rPr>
              <w:t>3-4</w:t>
            </w:r>
            <w:r w:rsidR="00672986" w:rsidRPr="005C011F">
              <w:rPr>
                <w:sz w:val="17"/>
                <w:szCs w:val="17"/>
                <w:lang w:eastAsia="en-AU"/>
              </w:rPr>
              <w:t xml:space="preserve"> (%)</w:t>
            </w:r>
          </w:p>
        </w:tc>
        <w:tc>
          <w:tcPr>
            <w:tcW w:w="1356" w:type="pct"/>
            <w:tcBorders>
              <w:top w:val="nil"/>
              <w:left w:val="nil"/>
              <w:bottom w:val="single" w:sz="8" w:space="0" w:color="000000"/>
              <w:right w:val="nil"/>
            </w:tcBorders>
            <w:shd w:val="clear" w:color="auto" w:fill="auto"/>
            <w:vAlign w:val="center"/>
            <w:hideMark/>
          </w:tcPr>
          <w:p w14:paraId="3150671E" w14:textId="682E811E" w:rsidR="00A03F31" w:rsidRPr="00F80201" w:rsidRDefault="00A03F31" w:rsidP="00440F7F">
            <w:pPr>
              <w:spacing w:after="0"/>
              <w:jc w:val="right"/>
              <w:rPr>
                <w:rFonts w:eastAsia="Times New Roman" w:cs="Times New Roman"/>
                <w:color w:val="000000"/>
                <w:sz w:val="17"/>
                <w:szCs w:val="17"/>
                <w:lang w:eastAsia="en-AU"/>
              </w:rPr>
            </w:pPr>
            <w:r w:rsidRPr="00A03F31">
              <w:rPr>
                <w:sz w:val="17"/>
                <w:szCs w:val="17"/>
              </w:rPr>
              <w:t>32.5</w:t>
            </w:r>
          </w:p>
        </w:tc>
        <w:tc>
          <w:tcPr>
            <w:tcW w:w="1695" w:type="pct"/>
            <w:tcBorders>
              <w:top w:val="nil"/>
              <w:left w:val="nil"/>
              <w:bottom w:val="single" w:sz="8" w:space="0" w:color="000000"/>
              <w:right w:val="nil"/>
            </w:tcBorders>
            <w:shd w:val="clear" w:color="auto" w:fill="auto"/>
            <w:vAlign w:val="center"/>
            <w:hideMark/>
          </w:tcPr>
          <w:p w14:paraId="7490C442" w14:textId="2087E320" w:rsidR="00A03F31" w:rsidRPr="00F80201" w:rsidRDefault="00A03F31" w:rsidP="00440F7F">
            <w:pPr>
              <w:spacing w:after="0"/>
              <w:jc w:val="right"/>
              <w:rPr>
                <w:rFonts w:eastAsia="Times New Roman" w:cs="Times New Roman"/>
                <w:color w:val="000000"/>
                <w:sz w:val="17"/>
                <w:szCs w:val="17"/>
                <w:lang w:eastAsia="en-AU"/>
              </w:rPr>
            </w:pPr>
            <w:r w:rsidRPr="00A03F31">
              <w:rPr>
                <w:sz w:val="17"/>
                <w:szCs w:val="17"/>
              </w:rPr>
              <w:t>29.0</w:t>
            </w:r>
          </w:p>
        </w:tc>
      </w:tr>
      <w:tr w:rsidR="00A03F31" w:rsidRPr="00A03F31" w14:paraId="0AF7655D" w14:textId="77777777" w:rsidTr="00C8629D">
        <w:trPr>
          <w:trHeight w:val="397"/>
        </w:trPr>
        <w:tc>
          <w:tcPr>
            <w:tcW w:w="1949" w:type="pct"/>
            <w:tcBorders>
              <w:top w:val="nil"/>
              <w:left w:val="nil"/>
              <w:bottom w:val="single" w:sz="8" w:space="0" w:color="000000"/>
              <w:right w:val="nil"/>
            </w:tcBorders>
            <w:shd w:val="clear" w:color="auto" w:fill="auto"/>
            <w:vAlign w:val="center"/>
            <w:hideMark/>
          </w:tcPr>
          <w:p w14:paraId="7AF0AA93" w14:textId="0011E035" w:rsidR="00A03F31" w:rsidRPr="005C011F" w:rsidRDefault="00A03F31" w:rsidP="00440F7F">
            <w:pPr>
              <w:spacing w:after="0"/>
              <w:rPr>
                <w:sz w:val="17"/>
                <w:szCs w:val="17"/>
                <w:lang w:eastAsia="en-AU"/>
              </w:rPr>
            </w:pPr>
            <w:r w:rsidRPr="005C011F">
              <w:rPr>
                <w:sz w:val="17"/>
                <w:szCs w:val="17"/>
                <w:lang w:eastAsia="en-AU"/>
              </w:rPr>
              <w:t>5-6</w:t>
            </w:r>
            <w:r w:rsidR="00672986" w:rsidRPr="005C011F">
              <w:rPr>
                <w:sz w:val="17"/>
                <w:szCs w:val="17"/>
                <w:lang w:eastAsia="en-AU"/>
              </w:rPr>
              <w:t xml:space="preserve"> (%)</w:t>
            </w:r>
          </w:p>
        </w:tc>
        <w:tc>
          <w:tcPr>
            <w:tcW w:w="1356" w:type="pct"/>
            <w:tcBorders>
              <w:top w:val="nil"/>
              <w:left w:val="nil"/>
              <w:bottom w:val="single" w:sz="8" w:space="0" w:color="000000"/>
              <w:right w:val="nil"/>
            </w:tcBorders>
            <w:shd w:val="clear" w:color="auto" w:fill="auto"/>
            <w:vAlign w:val="center"/>
            <w:hideMark/>
          </w:tcPr>
          <w:p w14:paraId="7DCCC7A7" w14:textId="5B1C4BC4" w:rsidR="00A03F31" w:rsidRPr="00F80201" w:rsidRDefault="00A03F31" w:rsidP="00440F7F">
            <w:pPr>
              <w:spacing w:after="0"/>
              <w:jc w:val="right"/>
              <w:rPr>
                <w:rFonts w:eastAsia="Times New Roman" w:cs="Times New Roman"/>
                <w:color w:val="000000"/>
                <w:sz w:val="17"/>
                <w:szCs w:val="17"/>
                <w:lang w:eastAsia="en-AU"/>
              </w:rPr>
            </w:pPr>
            <w:r w:rsidRPr="00A03F31">
              <w:rPr>
                <w:sz w:val="17"/>
                <w:szCs w:val="17"/>
              </w:rPr>
              <w:t>37.4</w:t>
            </w:r>
          </w:p>
        </w:tc>
        <w:tc>
          <w:tcPr>
            <w:tcW w:w="1695" w:type="pct"/>
            <w:tcBorders>
              <w:top w:val="nil"/>
              <w:left w:val="nil"/>
              <w:bottom w:val="single" w:sz="8" w:space="0" w:color="000000"/>
              <w:right w:val="nil"/>
            </w:tcBorders>
            <w:shd w:val="clear" w:color="auto" w:fill="auto"/>
            <w:vAlign w:val="center"/>
            <w:hideMark/>
          </w:tcPr>
          <w:p w14:paraId="3414546B" w14:textId="18210BE8" w:rsidR="00A03F31" w:rsidRPr="00F80201" w:rsidRDefault="00A03F31" w:rsidP="00440F7F">
            <w:pPr>
              <w:spacing w:after="0"/>
              <w:jc w:val="right"/>
              <w:rPr>
                <w:rFonts w:eastAsia="Times New Roman" w:cs="Times New Roman"/>
                <w:color w:val="000000"/>
                <w:sz w:val="17"/>
                <w:szCs w:val="17"/>
                <w:lang w:eastAsia="en-AU"/>
              </w:rPr>
            </w:pPr>
            <w:r w:rsidRPr="00A03F31">
              <w:rPr>
                <w:sz w:val="17"/>
                <w:szCs w:val="17"/>
              </w:rPr>
              <w:t>22.0</w:t>
            </w:r>
          </w:p>
        </w:tc>
      </w:tr>
    </w:tbl>
    <w:p w14:paraId="6232AB38" w14:textId="77777777" w:rsidR="00F80201" w:rsidRDefault="00F80201" w:rsidP="00705914"/>
    <w:p w14:paraId="4A2816C3" w14:textId="77777777" w:rsidR="00B90D7C" w:rsidRDefault="00B90D7C" w:rsidP="00705914"/>
    <w:p w14:paraId="2C0F7891" w14:textId="7A4D79AD" w:rsidR="0000565D" w:rsidRDefault="0000565D" w:rsidP="00705914">
      <w:r>
        <w:lastRenderedPageBreak/>
        <w:fldChar w:fldCharType="begin"/>
      </w:r>
      <w:r>
        <w:instrText xml:space="preserve"> REF _Ref72331286 \r \h </w:instrText>
      </w:r>
      <w:r>
        <w:fldChar w:fldCharType="separate"/>
      </w:r>
      <w:r w:rsidR="00723E0A">
        <w:t>Table 1.3</w:t>
      </w:r>
      <w:r>
        <w:fldChar w:fldCharType="end"/>
      </w:r>
      <w:r>
        <w:t xml:space="preserve"> </w:t>
      </w:r>
      <w:r w:rsidR="00562867">
        <w:t xml:space="preserve">demonstrates </w:t>
      </w:r>
      <w:r>
        <w:t>that the highest proportion of survey respondents operated primarily in New South Wales (31.2%</w:t>
      </w:r>
      <w:r w:rsidR="00955E95">
        <w:t>)</w:t>
      </w:r>
      <w:r>
        <w:t>, followed by Victoria (22.3%</w:t>
      </w:r>
      <w:r w:rsidR="00955E95">
        <w:t>)</w:t>
      </w:r>
      <w:r>
        <w:t xml:space="preserve"> and Queensland</w:t>
      </w:r>
      <w:r w:rsidR="00955E95">
        <w:t xml:space="preserve"> (</w:t>
      </w:r>
      <w:r>
        <w:t>19.3%</w:t>
      </w:r>
      <w:r w:rsidR="00955E95">
        <w:t>)</w:t>
      </w:r>
      <w:r>
        <w:t>. This is similar</w:t>
      </w:r>
      <w:r w:rsidR="00E47912">
        <w:t xml:space="preserve"> </w:t>
      </w:r>
      <w:r>
        <w:t>to the NDI</w:t>
      </w:r>
      <w:r w:rsidR="00DD188E">
        <w:t>A dataset</w:t>
      </w:r>
      <w:r w:rsidR="005215C1">
        <w:t xml:space="preserve">. </w:t>
      </w:r>
      <w:r w:rsidR="00EE1CF2">
        <w:t xml:space="preserve">The jurisdiction with the lowest proportion of providers was </w:t>
      </w:r>
      <w:r w:rsidR="004C5A62">
        <w:t xml:space="preserve">the </w:t>
      </w:r>
      <w:r w:rsidR="00EE1CF2">
        <w:t xml:space="preserve">Northern Territory, </w:t>
      </w:r>
      <w:r w:rsidR="004C5A62">
        <w:t xml:space="preserve">with </w:t>
      </w:r>
      <w:r w:rsidR="00EE1CF2">
        <w:t>1.8% of survey respondents</w:t>
      </w:r>
      <w:r w:rsidR="00025FC9">
        <w:t xml:space="preserve"> </w:t>
      </w:r>
      <w:r w:rsidR="005215C1">
        <w:t>equal to the</w:t>
      </w:r>
      <w:r w:rsidR="00025FC9">
        <w:t xml:space="preserve"> NDIA dataset</w:t>
      </w:r>
      <w:r w:rsidR="00EE1CF2">
        <w:t xml:space="preserve">. </w:t>
      </w:r>
    </w:p>
    <w:p w14:paraId="2C1847C6" w14:textId="1A3C95BF" w:rsidR="00B76086" w:rsidRDefault="00B76086" w:rsidP="00B76086">
      <w:pPr>
        <w:pStyle w:val="CaptionTable"/>
      </w:pPr>
      <w:bookmarkStart w:id="25" w:name="_Ref72331286"/>
      <w:bookmarkStart w:id="26" w:name="_Toc75868362"/>
      <w:r>
        <w:t xml:space="preserve">: The </w:t>
      </w:r>
      <w:r w:rsidR="0000565D">
        <w:t>main state/territory jurisdiction of</w:t>
      </w:r>
      <w:r>
        <w:t xml:space="preserve"> survey respondents and NDIA dataset providers, by </w:t>
      </w:r>
      <w:r w:rsidR="0000565D">
        <w:t>participant count</w:t>
      </w:r>
      <w:bookmarkEnd w:id="25"/>
      <w:r w:rsidR="00357B8C">
        <w:rPr>
          <w:rStyle w:val="FootnoteReference"/>
        </w:rPr>
        <w:footnoteReference w:id="3"/>
      </w:r>
      <w:bookmarkEnd w:id="26"/>
    </w:p>
    <w:tbl>
      <w:tblPr>
        <w:tblW w:w="4999" w:type="pct"/>
        <w:tblLook w:val="04A0" w:firstRow="1" w:lastRow="0" w:firstColumn="1" w:lastColumn="0" w:noHBand="0" w:noVBand="1"/>
      </w:tblPr>
      <w:tblGrid>
        <w:gridCol w:w="2978"/>
        <w:gridCol w:w="567"/>
        <w:gridCol w:w="2649"/>
        <w:gridCol w:w="2830"/>
      </w:tblGrid>
      <w:tr w:rsidR="00672986" w:rsidRPr="00672986" w14:paraId="427B7399" w14:textId="77777777" w:rsidTr="00D32755">
        <w:trPr>
          <w:trHeight w:val="397"/>
        </w:trPr>
        <w:tc>
          <w:tcPr>
            <w:tcW w:w="1964" w:type="pct"/>
            <w:gridSpan w:val="2"/>
            <w:tcBorders>
              <w:top w:val="single" w:sz="12" w:space="0" w:color="62B5E5"/>
              <w:left w:val="nil"/>
              <w:bottom w:val="single" w:sz="8" w:space="0" w:color="000000"/>
              <w:right w:val="nil"/>
            </w:tcBorders>
            <w:shd w:val="clear" w:color="auto" w:fill="auto"/>
            <w:vAlign w:val="center"/>
            <w:hideMark/>
          </w:tcPr>
          <w:p w14:paraId="3B969F01" w14:textId="77777777" w:rsidR="00672986" w:rsidRPr="005C011F" w:rsidRDefault="00672986" w:rsidP="009C246C">
            <w:pPr>
              <w:keepNext/>
              <w:keepLines/>
              <w:spacing w:after="0"/>
              <w:rPr>
                <w:b/>
                <w:color w:val="62B5E5"/>
                <w:sz w:val="17"/>
                <w:szCs w:val="17"/>
                <w:lang w:eastAsia="en-AU"/>
              </w:rPr>
            </w:pPr>
            <w:r w:rsidRPr="005C011F">
              <w:rPr>
                <w:b/>
                <w:color w:val="62B5E5"/>
                <w:sz w:val="17"/>
                <w:szCs w:val="17"/>
                <w:lang w:eastAsia="en-AU"/>
              </w:rPr>
              <w:t>Primary jurisdiction (by revenue)</w:t>
            </w:r>
          </w:p>
        </w:tc>
        <w:tc>
          <w:tcPr>
            <w:tcW w:w="1468" w:type="pct"/>
            <w:tcBorders>
              <w:top w:val="single" w:sz="12" w:space="0" w:color="62B5E5"/>
              <w:left w:val="nil"/>
              <w:bottom w:val="single" w:sz="8" w:space="0" w:color="000000"/>
              <w:right w:val="nil"/>
            </w:tcBorders>
            <w:shd w:val="clear" w:color="auto" w:fill="auto"/>
            <w:vAlign w:val="center"/>
            <w:hideMark/>
          </w:tcPr>
          <w:p w14:paraId="1C5EB0C6" w14:textId="2D8BFCFA" w:rsidR="00672986" w:rsidRPr="005C011F" w:rsidRDefault="00672986" w:rsidP="009C246C">
            <w:pPr>
              <w:keepNext/>
              <w:keepLines/>
              <w:spacing w:after="0"/>
              <w:jc w:val="right"/>
              <w:rPr>
                <w:b/>
                <w:color w:val="62B5E5"/>
                <w:sz w:val="17"/>
                <w:szCs w:val="17"/>
                <w:lang w:eastAsia="en-AU"/>
              </w:rPr>
            </w:pPr>
            <w:r w:rsidRPr="005C011F">
              <w:rPr>
                <w:b/>
                <w:color w:val="62B5E5"/>
                <w:sz w:val="17"/>
                <w:szCs w:val="17"/>
                <w:lang w:eastAsia="en-AU"/>
              </w:rPr>
              <w:t>Proportion of survey respondents</w:t>
            </w:r>
          </w:p>
        </w:tc>
        <w:tc>
          <w:tcPr>
            <w:tcW w:w="1568" w:type="pct"/>
            <w:tcBorders>
              <w:top w:val="single" w:sz="12" w:space="0" w:color="62B5E5"/>
              <w:left w:val="nil"/>
              <w:bottom w:val="single" w:sz="8" w:space="0" w:color="000000"/>
              <w:right w:val="nil"/>
            </w:tcBorders>
            <w:shd w:val="clear" w:color="auto" w:fill="auto"/>
            <w:vAlign w:val="center"/>
            <w:hideMark/>
          </w:tcPr>
          <w:p w14:paraId="77B05360" w14:textId="0FD1B79D" w:rsidR="00672986" w:rsidRPr="005C011F" w:rsidRDefault="00672986" w:rsidP="009C246C">
            <w:pPr>
              <w:keepNext/>
              <w:keepLines/>
              <w:spacing w:after="0"/>
              <w:jc w:val="right"/>
              <w:rPr>
                <w:b/>
                <w:color w:val="62B5E5"/>
                <w:sz w:val="17"/>
                <w:szCs w:val="17"/>
                <w:lang w:eastAsia="en-AU"/>
              </w:rPr>
            </w:pPr>
            <w:r w:rsidRPr="005C011F">
              <w:rPr>
                <w:b/>
                <w:color w:val="62B5E5"/>
                <w:sz w:val="17"/>
                <w:szCs w:val="17"/>
                <w:lang w:eastAsia="en-AU"/>
              </w:rPr>
              <w:t xml:space="preserve">Proportion of providers in </w:t>
            </w:r>
            <w:r w:rsidR="00ED4488" w:rsidRPr="005C011F">
              <w:rPr>
                <w:b/>
                <w:bCs/>
                <w:color w:val="62B5E5"/>
                <w:sz w:val="17"/>
                <w:szCs w:val="17"/>
                <w:lang w:eastAsia="en-AU"/>
              </w:rPr>
              <w:t>survey distribution list</w:t>
            </w:r>
          </w:p>
        </w:tc>
      </w:tr>
      <w:tr w:rsidR="00672986" w:rsidRPr="00672986" w14:paraId="070E029C" w14:textId="77777777" w:rsidTr="00D32755">
        <w:trPr>
          <w:trHeight w:val="397"/>
        </w:trPr>
        <w:tc>
          <w:tcPr>
            <w:tcW w:w="1650" w:type="pct"/>
            <w:tcBorders>
              <w:top w:val="nil"/>
              <w:left w:val="nil"/>
              <w:bottom w:val="single" w:sz="8" w:space="0" w:color="000000"/>
              <w:right w:val="nil"/>
            </w:tcBorders>
            <w:shd w:val="clear" w:color="auto" w:fill="auto"/>
            <w:vAlign w:val="center"/>
            <w:hideMark/>
          </w:tcPr>
          <w:p w14:paraId="150E99D0" w14:textId="48D2F4B2" w:rsidR="00672986" w:rsidRPr="005C011F" w:rsidRDefault="00672986" w:rsidP="009C246C">
            <w:pPr>
              <w:keepNext/>
              <w:keepLines/>
              <w:spacing w:after="0"/>
              <w:rPr>
                <w:sz w:val="17"/>
                <w:szCs w:val="17"/>
                <w:lang w:eastAsia="en-AU"/>
              </w:rPr>
            </w:pPr>
            <w:r w:rsidRPr="005C011F">
              <w:rPr>
                <w:sz w:val="17"/>
                <w:szCs w:val="17"/>
                <w:lang w:eastAsia="en-AU"/>
              </w:rPr>
              <w:t>NSW (%)</w:t>
            </w:r>
          </w:p>
        </w:tc>
        <w:tc>
          <w:tcPr>
            <w:tcW w:w="1781" w:type="pct"/>
            <w:gridSpan w:val="2"/>
            <w:tcBorders>
              <w:top w:val="nil"/>
              <w:left w:val="nil"/>
              <w:bottom w:val="single" w:sz="8" w:space="0" w:color="000000"/>
              <w:right w:val="nil"/>
            </w:tcBorders>
            <w:shd w:val="clear" w:color="auto" w:fill="auto"/>
            <w:vAlign w:val="center"/>
            <w:hideMark/>
          </w:tcPr>
          <w:p w14:paraId="6C2F833F" w14:textId="33DA0968" w:rsidR="00672986" w:rsidRPr="005C011F" w:rsidRDefault="00672986" w:rsidP="009C246C">
            <w:pPr>
              <w:keepNext/>
              <w:keepLines/>
              <w:spacing w:after="0"/>
              <w:jc w:val="right"/>
              <w:rPr>
                <w:sz w:val="17"/>
                <w:szCs w:val="17"/>
                <w:lang w:eastAsia="en-AU"/>
              </w:rPr>
            </w:pPr>
            <w:r w:rsidRPr="005C011F">
              <w:rPr>
                <w:sz w:val="17"/>
                <w:szCs w:val="17"/>
                <w:lang w:eastAsia="en-AU"/>
              </w:rPr>
              <w:t>31.2</w:t>
            </w:r>
          </w:p>
        </w:tc>
        <w:tc>
          <w:tcPr>
            <w:tcW w:w="1568" w:type="pct"/>
            <w:tcBorders>
              <w:top w:val="nil"/>
              <w:left w:val="nil"/>
              <w:bottom w:val="single" w:sz="8" w:space="0" w:color="000000"/>
              <w:right w:val="nil"/>
            </w:tcBorders>
            <w:shd w:val="clear" w:color="auto" w:fill="auto"/>
            <w:vAlign w:val="center"/>
            <w:hideMark/>
          </w:tcPr>
          <w:p w14:paraId="75CAFB0C" w14:textId="33D011A7" w:rsidR="00672986" w:rsidRPr="005C011F" w:rsidRDefault="00672986" w:rsidP="009C246C">
            <w:pPr>
              <w:keepNext/>
              <w:keepLines/>
              <w:spacing w:after="0"/>
              <w:jc w:val="right"/>
              <w:rPr>
                <w:sz w:val="17"/>
                <w:szCs w:val="17"/>
                <w:lang w:eastAsia="en-AU"/>
              </w:rPr>
            </w:pPr>
            <w:r w:rsidRPr="005C011F">
              <w:rPr>
                <w:sz w:val="17"/>
                <w:szCs w:val="17"/>
                <w:lang w:eastAsia="en-AU"/>
              </w:rPr>
              <w:t>34.6</w:t>
            </w:r>
          </w:p>
        </w:tc>
      </w:tr>
      <w:tr w:rsidR="00672986" w:rsidRPr="00672986" w14:paraId="2F510426" w14:textId="77777777" w:rsidTr="00D32755">
        <w:trPr>
          <w:trHeight w:val="397"/>
        </w:trPr>
        <w:tc>
          <w:tcPr>
            <w:tcW w:w="1650" w:type="pct"/>
            <w:tcBorders>
              <w:top w:val="nil"/>
              <w:left w:val="nil"/>
              <w:bottom w:val="single" w:sz="8" w:space="0" w:color="000000"/>
              <w:right w:val="nil"/>
            </w:tcBorders>
            <w:shd w:val="clear" w:color="auto" w:fill="auto"/>
            <w:vAlign w:val="center"/>
            <w:hideMark/>
          </w:tcPr>
          <w:p w14:paraId="3F86C8E7" w14:textId="60022748" w:rsidR="00672986" w:rsidRPr="005C011F" w:rsidRDefault="00672986" w:rsidP="009C246C">
            <w:pPr>
              <w:keepNext/>
              <w:keepLines/>
              <w:spacing w:after="0"/>
              <w:rPr>
                <w:sz w:val="17"/>
                <w:szCs w:val="17"/>
                <w:lang w:eastAsia="en-AU"/>
              </w:rPr>
            </w:pPr>
            <w:r w:rsidRPr="005C011F">
              <w:rPr>
                <w:sz w:val="17"/>
                <w:szCs w:val="17"/>
                <w:lang w:eastAsia="en-AU"/>
              </w:rPr>
              <w:t>VIC (%)</w:t>
            </w:r>
          </w:p>
        </w:tc>
        <w:tc>
          <w:tcPr>
            <w:tcW w:w="1781" w:type="pct"/>
            <w:gridSpan w:val="2"/>
            <w:tcBorders>
              <w:top w:val="nil"/>
              <w:left w:val="nil"/>
              <w:bottom w:val="single" w:sz="8" w:space="0" w:color="000000"/>
              <w:right w:val="nil"/>
            </w:tcBorders>
            <w:shd w:val="clear" w:color="auto" w:fill="auto"/>
            <w:vAlign w:val="center"/>
            <w:hideMark/>
          </w:tcPr>
          <w:p w14:paraId="30D62288" w14:textId="4EA7AE53" w:rsidR="00672986" w:rsidRPr="005C011F" w:rsidRDefault="00672986" w:rsidP="009C246C">
            <w:pPr>
              <w:keepNext/>
              <w:keepLines/>
              <w:spacing w:after="0"/>
              <w:jc w:val="right"/>
              <w:rPr>
                <w:sz w:val="17"/>
                <w:szCs w:val="17"/>
                <w:lang w:eastAsia="en-AU"/>
              </w:rPr>
            </w:pPr>
            <w:r w:rsidRPr="005C011F">
              <w:rPr>
                <w:sz w:val="17"/>
                <w:szCs w:val="17"/>
                <w:lang w:eastAsia="en-AU"/>
              </w:rPr>
              <w:t>22.3</w:t>
            </w:r>
          </w:p>
        </w:tc>
        <w:tc>
          <w:tcPr>
            <w:tcW w:w="1568" w:type="pct"/>
            <w:tcBorders>
              <w:top w:val="nil"/>
              <w:left w:val="nil"/>
              <w:bottom w:val="single" w:sz="8" w:space="0" w:color="000000"/>
              <w:right w:val="nil"/>
            </w:tcBorders>
            <w:shd w:val="clear" w:color="auto" w:fill="auto"/>
            <w:vAlign w:val="center"/>
            <w:hideMark/>
          </w:tcPr>
          <w:p w14:paraId="21F7825E" w14:textId="5041F12F" w:rsidR="00672986" w:rsidRPr="005C011F" w:rsidRDefault="00672986" w:rsidP="009C246C">
            <w:pPr>
              <w:keepNext/>
              <w:keepLines/>
              <w:spacing w:after="0"/>
              <w:jc w:val="right"/>
              <w:rPr>
                <w:sz w:val="17"/>
                <w:szCs w:val="17"/>
                <w:lang w:eastAsia="en-AU"/>
              </w:rPr>
            </w:pPr>
            <w:r w:rsidRPr="005C011F">
              <w:rPr>
                <w:sz w:val="17"/>
                <w:szCs w:val="17"/>
                <w:lang w:eastAsia="en-AU"/>
              </w:rPr>
              <w:t>20.0</w:t>
            </w:r>
          </w:p>
        </w:tc>
      </w:tr>
      <w:tr w:rsidR="00672986" w:rsidRPr="00672986" w14:paraId="4C5387E8" w14:textId="77777777" w:rsidTr="00D32755">
        <w:trPr>
          <w:trHeight w:val="397"/>
        </w:trPr>
        <w:tc>
          <w:tcPr>
            <w:tcW w:w="1650" w:type="pct"/>
            <w:tcBorders>
              <w:top w:val="nil"/>
              <w:left w:val="nil"/>
              <w:bottom w:val="single" w:sz="8" w:space="0" w:color="000000"/>
              <w:right w:val="nil"/>
            </w:tcBorders>
            <w:shd w:val="clear" w:color="auto" w:fill="auto"/>
            <w:vAlign w:val="center"/>
            <w:hideMark/>
          </w:tcPr>
          <w:p w14:paraId="521901E4" w14:textId="4DA9DBBC" w:rsidR="00672986" w:rsidRPr="005C011F" w:rsidRDefault="00672986" w:rsidP="009C246C">
            <w:pPr>
              <w:keepNext/>
              <w:keepLines/>
              <w:spacing w:after="0"/>
              <w:rPr>
                <w:sz w:val="17"/>
                <w:szCs w:val="17"/>
                <w:lang w:eastAsia="en-AU"/>
              </w:rPr>
            </w:pPr>
            <w:r w:rsidRPr="005C011F">
              <w:rPr>
                <w:sz w:val="17"/>
                <w:szCs w:val="17"/>
                <w:lang w:eastAsia="en-AU"/>
              </w:rPr>
              <w:t>QLD (%)</w:t>
            </w:r>
          </w:p>
        </w:tc>
        <w:tc>
          <w:tcPr>
            <w:tcW w:w="1781" w:type="pct"/>
            <w:gridSpan w:val="2"/>
            <w:tcBorders>
              <w:top w:val="nil"/>
              <w:left w:val="nil"/>
              <w:bottom w:val="single" w:sz="8" w:space="0" w:color="000000"/>
              <w:right w:val="nil"/>
            </w:tcBorders>
            <w:shd w:val="clear" w:color="auto" w:fill="auto"/>
            <w:vAlign w:val="center"/>
            <w:hideMark/>
          </w:tcPr>
          <w:p w14:paraId="246A6ABC" w14:textId="11D7944D" w:rsidR="00672986" w:rsidRPr="005C011F" w:rsidRDefault="00672986" w:rsidP="009C246C">
            <w:pPr>
              <w:keepNext/>
              <w:keepLines/>
              <w:spacing w:after="0"/>
              <w:jc w:val="right"/>
              <w:rPr>
                <w:sz w:val="17"/>
                <w:szCs w:val="17"/>
                <w:lang w:eastAsia="en-AU"/>
              </w:rPr>
            </w:pPr>
            <w:r w:rsidRPr="005C011F">
              <w:rPr>
                <w:sz w:val="17"/>
                <w:szCs w:val="17"/>
                <w:lang w:eastAsia="en-AU"/>
              </w:rPr>
              <w:t>19.3</w:t>
            </w:r>
          </w:p>
        </w:tc>
        <w:tc>
          <w:tcPr>
            <w:tcW w:w="1568" w:type="pct"/>
            <w:tcBorders>
              <w:top w:val="nil"/>
              <w:left w:val="nil"/>
              <w:bottom w:val="single" w:sz="8" w:space="0" w:color="000000"/>
              <w:right w:val="nil"/>
            </w:tcBorders>
            <w:shd w:val="clear" w:color="auto" w:fill="auto"/>
            <w:vAlign w:val="center"/>
            <w:hideMark/>
          </w:tcPr>
          <w:p w14:paraId="218D7F26" w14:textId="0CCE76C9" w:rsidR="00672986" w:rsidRPr="005C011F" w:rsidRDefault="00672986" w:rsidP="009C246C">
            <w:pPr>
              <w:keepNext/>
              <w:keepLines/>
              <w:spacing w:after="0"/>
              <w:jc w:val="right"/>
              <w:rPr>
                <w:sz w:val="17"/>
                <w:szCs w:val="17"/>
                <w:lang w:eastAsia="en-AU"/>
              </w:rPr>
            </w:pPr>
            <w:r w:rsidRPr="005C011F">
              <w:rPr>
                <w:sz w:val="17"/>
                <w:szCs w:val="17"/>
                <w:lang w:eastAsia="en-AU"/>
              </w:rPr>
              <w:t>16.7</w:t>
            </w:r>
          </w:p>
        </w:tc>
      </w:tr>
      <w:tr w:rsidR="00672986" w:rsidRPr="00672986" w14:paraId="583754A2" w14:textId="77777777" w:rsidTr="00D32755">
        <w:trPr>
          <w:trHeight w:val="397"/>
        </w:trPr>
        <w:tc>
          <w:tcPr>
            <w:tcW w:w="1650" w:type="pct"/>
            <w:tcBorders>
              <w:top w:val="nil"/>
              <w:left w:val="nil"/>
              <w:bottom w:val="single" w:sz="8" w:space="0" w:color="000000"/>
              <w:right w:val="nil"/>
            </w:tcBorders>
            <w:shd w:val="clear" w:color="auto" w:fill="auto"/>
            <w:vAlign w:val="center"/>
            <w:hideMark/>
          </w:tcPr>
          <w:p w14:paraId="3B91A47A" w14:textId="085F8854" w:rsidR="00672986" w:rsidRPr="005C011F" w:rsidRDefault="00672986" w:rsidP="009C246C">
            <w:pPr>
              <w:keepNext/>
              <w:keepLines/>
              <w:spacing w:after="0"/>
              <w:rPr>
                <w:sz w:val="17"/>
                <w:szCs w:val="17"/>
                <w:lang w:eastAsia="en-AU"/>
              </w:rPr>
            </w:pPr>
            <w:r w:rsidRPr="005C011F">
              <w:rPr>
                <w:sz w:val="17"/>
                <w:szCs w:val="17"/>
                <w:lang w:eastAsia="en-AU"/>
              </w:rPr>
              <w:t>TAS (%)</w:t>
            </w:r>
          </w:p>
        </w:tc>
        <w:tc>
          <w:tcPr>
            <w:tcW w:w="1781" w:type="pct"/>
            <w:gridSpan w:val="2"/>
            <w:tcBorders>
              <w:top w:val="nil"/>
              <w:left w:val="nil"/>
              <w:bottom w:val="single" w:sz="8" w:space="0" w:color="000000"/>
              <w:right w:val="nil"/>
            </w:tcBorders>
            <w:shd w:val="clear" w:color="auto" w:fill="auto"/>
            <w:vAlign w:val="center"/>
            <w:hideMark/>
          </w:tcPr>
          <w:p w14:paraId="5D5FA3F3" w14:textId="166101E7" w:rsidR="00672986" w:rsidRPr="005C011F" w:rsidRDefault="00672986" w:rsidP="009C246C">
            <w:pPr>
              <w:keepNext/>
              <w:keepLines/>
              <w:spacing w:after="0"/>
              <w:jc w:val="right"/>
              <w:rPr>
                <w:sz w:val="17"/>
                <w:szCs w:val="17"/>
                <w:lang w:eastAsia="en-AU"/>
              </w:rPr>
            </w:pPr>
            <w:r w:rsidRPr="005C011F">
              <w:rPr>
                <w:sz w:val="17"/>
                <w:szCs w:val="17"/>
                <w:lang w:eastAsia="en-AU"/>
              </w:rPr>
              <w:t>2.7</w:t>
            </w:r>
          </w:p>
        </w:tc>
        <w:tc>
          <w:tcPr>
            <w:tcW w:w="1568" w:type="pct"/>
            <w:tcBorders>
              <w:top w:val="nil"/>
              <w:left w:val="nil"/>
              <w:bottom w:val="single" w:sz="8" w:space="0" w:color="000000"/>
              <w:right w:val="nil"/>
            </w:tcBorders>
            <w:shd w:val="clear" w:color="auto" w:fill="auto"/>
            <w:vAlign w:val="center"/>
            <w:hideMark/>
          </w:tcPr>
          <w:p w14:paraId="392193FE" w14:textId="67AFC745" w:rsidR="00672986" w:rsidRPr="005C011F" w:rsidRDefault="00672986" w:rsidP="009C246C">
            <w:pPr>
              <w:keepNext/>
              <w:keepLines/>
              <w:spacing w:after="0"/>
              <w:jc w:val="right"/>
              <w:rPr>
                <w:sz w:val="17"/>
                <w:szCs w:val="17"/>
                <w:lang w:eastAsia="en-AU"/>
              </w:rPr>
            </w:pPr>
            <w:r w:rsidRPr="005C011F">
              <w:rPr>
                <w:sz w:val="17"/>
                <w:szCs w:val="17"/>
                <w:lang w:eastAsia="en-AU"/>
              </w:rPr>
              <w:t>2.8</w:t>
            </w:r>
          </w:p>
        </w:tc>
      </w:tr>
      <w:tr w:rsidR="00672986" w:rsidRPr="00672986" w14:paraId="08C7BCB8" w14:textId="77777777" w:rsidTr="00D32755">
        <w:trPr>
          <w:trHeight w:val="397"/>
        </w:trPr>
        <w:tc>
          <w:tcPr>
            <w:tcW w:w="1650" w:type="pct"/>
            <w:tcBorders>
              <w:top w:val="nil"/>
              <w:left w:val="nil"/>
              <w:bottom w:val="single" w:sz="8" w:space="0" w:color="auto"/>
              <w:right w:val="nil"/>
            </w:tcBorders>
            <w:shd w:val="clear" w:color="auto" w:fill="auto"/>
            <w:vAlign w:val="center"/>
            <w:hideMark/>
          </w:tcPr>
          <w:p w14:paraId="5DB6B121" w14:textId="53FDA780" w:rsidR="00672986" w:rsidRPr="005C011F" w:rsidRDefault="00672986" w:rsidP="009C246C">
            <w:pPr>
              <w:keepNext/>
              <w:keepLines/>
              <w:spacing w:after="0"/>
              <w:rPr>
                <w:sz w:val="17"/>
                <w:szCs w:val="17"/>
                <w:lang w:eastAsia="en-AU"/>
              </w:rPr>
            </w:pPr>
            <w:r w:rsidRPr="005C011F">
              <w:rPr>
                <w:sz w:val="17"/>
                <w:szCs w:val="17"/>
                <w:lang w:eastAsia="en-AU"/>
              </w:rPr>
              <w:t>WA (%)</w:t>
            </w:r>
          </w:p>
        </w:tc>
        <w:tc>
          <w:tcPr>
            <w:tcW w:w="1781" w:type="pct"/>
            <w:gridSpan w:val="2"/>
            <w:tcBorders>
              <w:top w:val="nil"/>
              <w:left w:val="nil"/>
              <w:bottom w:val="single" w:sz="8" w:space="0" w:color="000000"/>
              <w:right w:val="nil"/>
            </w:tcBorders>
            <w:shd w:val="clear" w:color="auto" w:fill="auto"/>
            <w:vAlign w:val="center"/>
            <w:hideMark/>
          </w:tcPr>
          <w:p w14:paraId="44B61681" w14:textId="2292A9AD" w:rsidR="00672986" w:rsidRPr="005C011F" w:rsidRDefault="00672986" w:rsidP="009C246C">
            <w:pPr>
              <w:keepNext/>
              <w:keepLines/>
              <w:spacing w:after="0"/>
              <w:jc w:val="right"/>
              <w:rPr>
                <w:sz w:val="17"/>
                <w:szCs w:val="17"/>
                <w:lang w:eastAsia="en-AU"/>
              </w:rPr>
            </w:pPr>
            <w:r w:rsidRPr="005C011F">
              <w:rPr>
                <w:sz w:val="17"/>
                <w:szCs w:val="17"/>
                <w:lang w:eastAsia="en-AU"/>
              </w:rPr>
              <w:t>7.5</w:t>
            </w:r>
          </w:p>
        </w:tc>
        <w:tc>
          <w:tcPr>
            <w:tcW w:w="1568" w:type="pct"/>
            <w:tcBorders>
              <w:top w:val="nil"/>
              <w:left w:val="nil"/>
              <w:bottom w:val="single" w:sz="8" w:space="0" w:color="000000"/>
              <w:right w:val="nil"/>
            </w:tcBorders>
            <w:shd w:val="clear" w:color="auto" w:fill="auto"/>
            <w:vAlign w:val="center"/>
            <w:hideMark/>
          </w:tcPr>
          <w:p w14:paraId="188A32B3" w14:textId="5D7CA27E" w:rsidR="00672986" w:rsidRPr="005C011F" w:rsidRDefault="00672986" w:rsidP="009C246C">
            <w:pPr>
              <w:keepNext/>
              <w:keepLines/>
              <w:spacing w:after="0"/>
              <w:jc w:val="right"/>
              <w:rPr>
                <w:sz w:val="17"/>
                <w:szCs w:val="17"/>
                <w:lang w:eastAsia="en-AU"/>
              </w:rPr>
            </w:pPr>
            <w:r w:rsidRPr="005C011F">
              <w:rPr>
                <w:sz w:val="17"/>
                <w:szCs w:val="17"/>
                <w:lang w:eastAsia="en-AU"/>
              </w:rPr>
              <w:t>6.1</w:t>
            </w:r>
          </w:p>
        </w:tc>
      </w:tr>
      <w:tr w:rsidR="00672986" w:rsidRPr="00672986" w14:paraId="44687029" w14:textId="77777777" w:rsidTr="00D32755">
        <w:trPr>
          <w:trHeight w:val="397"/>
        </w:trPr>
        <w:tc>
          <w:tcPr>
            <w:tcW w:w="1650" w:type="pct"/>
            <w:tcBorders>
              <w:top w:val="nil"/>
              <w:left w:val="nil"/>
              <w:bottom w:val="single" w:sz="8" w:space="0" w:color="auto"/>
              <w:right w:val="nil"/>
            </w:tcBorders>
            <w:shd w:val="clear" w:color="auto" w:fill="auto"/>
            <w:vAlign w:val="center"/>
            <w:hideMark/>
          </w:tcPr>
          <w:p w14:paraId="719FA174" w14:textId="450FC10D" w:rsidR="00672986" w:rsidRPr="005C011F" w:rsidRDefault="00672986" w:rsidP="009C246C">
            <w:pPr>
              <w:keepNext/>
              <w:keepLines/>
              <w:spacing w:after="0"/>
              <w:rPr>
                <w:sz w:val="17"/>
                <w:szCs w:val="17"/>
                <w:lang w:eastAsia="en-AU"/>
              </w:rPr>
            </w:pPr>
            <w:r w:rsidRPr="005C011F">
              <w:rPr>
                <w:sz w:val="17"/>
                <w:szCs w:val="17"/>
                <w:lang w:eastAsia="en-AU"/>
              </w:rPr>
              <w:t>ACT (%)</w:t>
            </w:r>
          </w:p>
        </w:tc>
        <w:tc>
          <w:tcPr>
            <w:tcW w:w="1781" w:type="pct"/>
            <w:gridSpan w:val="2"/>
            <w:tcBorders>
              <w:top w:val="nil"/>
              <w:left w:val="nil"/>
              <w:bottom w:val="single" w:sz="8" w:space="0" w:color="000000"/>
              <w:right w:val="nil"/>
            </w:tcBorders>
            <w:shd w:val="clear" w:color="auto" w:fill="auto"/>
            <w:vAlign w:val="center"/>
            <w:hideMark/>
          </w:tcPr>
          <w:p w14:paraId="1401CB57" w14:textId="6F841282" w:rsidR="00672986" w:rsidRPr="005C011F" w:rsidRDefault="00672986" w:rsidP="009C246C">
            <w:pPr>
              <w:keepNext/>
              <w:keepLines/>
              <w:spacing w:after="0"/>
              <w:jc w:val="right"/>
              <w:rPr>
                <w:sz w:val="17"/>
                <w:szCs w:val="17"/>
                <w:lang w:eastAsia="en-AU"/>
              </w:rPr>
            </w:pPr>
            <w:r w:rsidRPr="005C011F">
              <w:rPr>
                <w:sz w:val="17"/>
                <w:szCs w:val="17"/>
                <w:lang w:eastAsia="en-AU"/>
              </w:rPr>
              <w:t>2.4</w:t>
            </w:r>
          </w:p>
        </w:tc>
        <w:tc>
          <w:tcPr>
            <w:tcW w:w="1568" w:type="pct"/>
            <w:tcBorders>
              <w:top w:val="nil"/>
              <w:left w:val="nil"/>
              <w:bottom w:val="single" w:sz="8" w:space="0" w:color="000000"/>
              <w:right w:val="nil"/>
            </w:tcBorders>
            <w:shd w:val="clear" w:color="auto" w:fill="auto"/>
            <w:vAlign w:val="center"/>
            <w:hideMark/>
          </w:tcPr>
          <w:p w14:paraId="23E2872C" w14:textId="1172A25A" w:rsidR="00672986" w:rsidRPr="005C011F" w:rsidRDefault="00672986" w:rsidP="009C246C">
            <w:pPr>
              <w:keepNext/>
              <w:keepLines/>
              <w:spacing w:after="0"/>
              <w:jc w:val="right"/>
              <w:rPr>
                <w:sz w:val="17"/>
                <w:szCs w:val="17"/>
                <w:lang w:eastAsia="en-AU"/>
              </w:rPr>
            </w:pPr>
            <w:r w:rsidRPr="005C011F">
              <w:rPr>
                <w:sz w:val="17"/>
                <w:szCs w:val="17"/>
                <w:lang w:eastAsia="en-AU"/>
              </w:rPr>
              <w:t>2.2</w:t>
            </w:r>
          </w:p>
        </w:tc>
      </w:tr>
      <w:tr w:rsidR="00672986" w:rsidRPr="00672986" w14:paraId="6F8CEE99" w14:textId="77777777" w:rsidTr="00D32755">
        <w:trPr>
          <w:trHeight w:val="397"/>
        </w:trPr>
        <w:tc>
          <w:tcPr>
            <w:tcW w:w="1650" w:type="pct"/>
            <w:tcBorders>
              <w:top w:val="nil"/>
              <w:left w:val="nil"/>
              <w:bottom w:val="single" w:sz="8" w:space="0" w:color="auto"/>
              <w:right w:val="nil"/>
            </w:tcBorders>
            <w:shd w:val="clear" w:color="auto" w:fill="auto"/>
            <w:vAlign w:val="center"/>
            <w:hideMark/>
          </w:tcPr>
          <w:p w14:paraId="75A3B22D" w14:textId="086DEA9D" w:rsidR="00672986" w:rsidRPr="005C011F" w:rsidRDefault="00672986" w:rsidP="009C246C">
            <w:pPr>
              <w:keepNext/>
              <w:keepLines/>
              <w:spacing w:after="0"/>
              <w:rPr>
                <w:sz w:val="17"/>
                <w:szCs w:val="17"/>
                <w:lang w:eastAsia="en-AU"/>
              </w:rPr>
            </w:pPr>
            <w:r w:rsidRPr="005C011F">
              <w:rPr>
                <w:sz w:val="17"/>
                <w:szCs w:val="17"/>
                <w:lang w:eastAsia="en-AU"/>
              </w:rPr>
              <w:t>SA (%)</w:t>
            </w:r>
          </w:p>
        </w:tc>
        <w:tc>
          <w:tcPr>
            <w:tcW w:w="1781" w:type="pct"/>
            <w:gridSpan w:val="2"/>
            <w:tcBorders>
              <w:top w:val="nil"/>
              <w:left w:val="nil"/>
              <w:bottom w:val="single" w:sz="8" w:space="0" w:color="000000"/>
              <w:right w:val="nil"/>
            </w:tcBorders>
            <w:shd w:val="clear" w:color="auto" w:fill="auto"/>
            <w:vAlign w:val="center"/>
            <w:hideMark/>
          </w:tcPr>
          <w:p w14:paraId="23F76E06" w14:textId="38C6FC10" w:rsidR="00672986" w:rsidRPr="005C011F" w:rsidRDefault="00672986" w:rsidP="009C246C">
            <w:pPr>
              <w:keepNext/>
              <w:keepLines/>
              <w:spacing w:after="0"/>
              <w:jc w:val="right"/>
              <w:rPr>
                <w:sz w:val="17"/>
                <w:szCs w:val="17"/>
                <w:lang w:eastAsia="en-AU"/>
              </w:rPr>
            </w:pPr>
            <w:r w:rsidRPr="005C011F">
              <w:rPr>
                <w:sz w:val="17"/>
                <w:szCs w:val="17"/>
                <w:lang w:eastAsia="en-AU"/>
              </w:rPr>
              <w:t>6.9</w:t>
            </w:r>
          </w:p>
        </w:tc>
        <w:tc>
          <w:tcPr>
            <w:tcW w:w="1568" w:type="pct"/>
            <w:tcBorders>
              <w:top w:val="nil"/>
              <w:left w:val="nil"/>
              <w:bottom w:val="single" w:sz="8" w:space="0" w:color="000000"/>
              <w:right w:val="nil"/>
            </w:tcBorders>
            <w:shd w:val="clear" w:color="auto" w:fill="auto"/>
            <w:vAlign w:val="center"/>
            <w:hideMark/>
          </w:tcPr>
          <w:p w14:paraId="66449174" w14:textId="75CB23B8" w:rsidR="00672986" w:rsidRPr="005C011F" w:rsidRDefault="00672986" w:rsidP="009C246C">
            <w:pPr>
              <w:keepNext/>
              <w:keepLines/>
              <w:spacing w:after="0"/>
              <w:jc w:val="right"/>
              <w:rPr>
                <w:sz w:val="17"/>
                <w:szCs w:val="17"/>
                <w:lang w:eastAsia="en-AU"/>
              </w:rPr>
            </w:pPr>
            <w:r w:rsidRPr="005C011F">
              <w:rPr>
                <w:sz w:val="17"/>
                <w:szCs w:val="17"/>
                <w:lang w:eastAsia="en-AU"/>
              </w:rPr>
              <w:t>6.3</w:t>
            </w:r>
          </w:p>
        </w:tc>
      </w:tr>
      <w:tr w:rsidR="00672986" w:rsidRPr="00672986" w14:paraId="6861032E" w14:textId="77777777" w:rsidTr="00D32755">
        <w:trPr>
          <w:trHeight w:val="397"/>
        </w:trPr>
        <w:tc>
          <w:tcPr>
            <w:tcW w:w="1650" w:type="pct"/>
            <w:tcBorders>
              <w:top w:val="nil"/>
              <w:left w:val="nil"/>
              <w:bottom w:val="single" w:sz="8" w:space="0" w:color="auto"/>
              <w:right w:val="nil"/>
            </w:tcBorders>
            <w:shd w:val="clear" w:color="auto" w:fill="auto"/>
            <w:vAlign w:val="center"/>
            <w:hideMark/>
          </w:tcPr>
          <w:p w14:paraId="0CAA4D29" w14:textId="7BCE492C" w:rsidR="00672986" w:rsidRPr="005C011F" w:rsidRDefault="00672986" w:rsidP="00440F7F">
            <w:pPr>
              <w:spacing w:after="0"/>
              <w:rPr>
                <w:sz w:val="17"/>
                <w:szCs w:val="17"/>
                <w:lang w:eastAsia="en-AU"/>
              </w:rPr>
            </w:pPr>
            <w:r w:rsidRPr="005C011F">
              <w:rPr>
                <w:sz w:val="17"/>
                <w:szCs w:val="17"/>
                <w:lang w:eastAsia="en-AU"/>
              </w:rPr>
              <w:t>NT (%)</w:t>
            </w:r>
          </w:p>
        </w:tc>
        <w:tc>
          <w:tcPr>
            <w:tcW w:w="1781" w:type="pct"/>
            <w:gridSpan w:val="2"/>
            <w:tcBorders>
              <w:top w:val="nil"/>
              <w:left w:val="nil"/>
              <w:bottom w:val="single" w:sz="8" w:space="0" w:color="000000"/>
              <w:right w:val="nil"/>
            </w:tcBorders>
            <w:shd w:val="clear" w:color="auto" w:fill="auto"/>
            <w:vAlign w:val="center"/>
            <w:hideMark/>
          </w:tcPr>
          <w:p w14:paraId="7C5ECED2" w14:textId="44C0CEF3" w:rsidR="00672986" w:rsidRPr="005C011F" w:rsidRDefault="00672986" w:rsidP="00440F7F">
            <w:pPr>
              <w:spacing w:after="0"/>
              <w:jc w:val="right"/>
              <w:rPr>
                <w:sz w:val="17"/>
                <w:szCs w:val="17"/>
                <w:lang w:eastAsia="en-AU"/>
              </w:rPr>
            </w:pPr>
            <w:r w:rsidRPr="005C011F">
              <w:rPr>
                <w:sz w:val="17"/>
                <w:szCs w:val="17"/>
                <w:lang w:eastAsia="en-AU"/>
              </w:rPr>
              <w:t>1.8</w:t>
            </w:r>
          </w:p>
        </w:tc>
        <w:tc>
          <w:tcPr>
            <w:tcW w:w="1568" w:type="pct"/>
            <w:tcBorders>
              <w:top w:val="nil"/>
              <w:left w:val="nil"/>
              <w:bottom w:val="single" w:sz="8" w:space="0" w:color="000000"/>
              <w:right w:val="nil"/>
            </w:tcBorders>
            <w:shd w:val="clear" w:color="auto" w:fill="auto"/>
            <w:vAlign w:val="center"/>
            <w:hideMark/>
          </w:tcPr>
          <w:p w14:paraId="5C313F94" w14:textId="0D263F8F" w:rsidR="00672986" w:rsidRPr="005C011F" w:rsidRDefault="00672986" w:rsidP="00440F7F">
            <w:pPr>
              <w:spacing w:after="0"/>
              <w:jc w:val="right"/>
              <w:rPr>
                <w:sz w:val="17"/>
                <w:szCs w:val="17"/>
                <w:lang w:eastAsia="en-AU"/>
              </w:rPr>
            </w:pPr>
            <w:r w:rsidRPr="005C011F">
              <w:rPr>
                <w:sz w:val="17"/>
                <w:szCs w:val="17"/>
                <w:lang w:eastAsia="en-AU"/>
              </w:rPr>
              <w:t>1.8</w:t>
            </w:r>
          </w:p>
        </w:tc>
      </w:tr>
    </w:tbl>
    <w:p w14:paraId="7D09E659" w14:textId="3CB57F0F" w:rsidR="00880CC3" w:rsidRDefault="00357B8C" w:rsidP="00880CC3">
      <w:r>
        <w:br/>
      </w:r>
      <w:r w:rsidR="00880CC3" w:rsidRPr="00CF1C8F">
        <w:t xml:space="preserve">Additional questions were included in this year’s iteration of the survey to obtain </w:t>
      </w:r>
      <w:r w:rsidR="00880CC3">
        <w:t xml:space="preserve">further </w:t>
      </w:r>
      <w:r w:rsidR="00880CC3" w:rsidRPr="00CF1C8F">
        <w:t xml:space="preserve">information on key provider characteristics, such as their </w:t>
      </w:r>
      <w:r w:rsidR="004477F6">
        <w:t>n</w:t>
      </w:r>
      <w:r w:rsidR="00880CC3" w:rsidRPr="00CF1C8F">
        <w:t>ot</w:t>
      </w:r>
      <w:r w:rsidR="00CC1497">
        <w:t>-</w:t>
      </w:r>
      <w:r w:rsidR="004477F6">
        <w:t>f</w:t>
      </w:r>
      <w:r w:rsidR="00880CC3" w:rsidRPr="00CF1C8F">
        <w:t>or</w:t>
      </w:r>
      <w:r w:rsidR="00CC1497">
        <w:t>-</w:t>
      </w:r>
      <w:r w:rsidR="004477F6">
        <w:t>p</w:t>
      </w:r>
      <w:r w:rsidR="00880CC3" w:rsidRPr="00CF1C8F">
        <w:t xml:space="preserve">rofit </w:t>
      </w:r>
      <w:r w:rsidR="00470C7C">
        <w:t xml:space="preserve">(NFP) </w:t>
      </w:r>
      <w:r w:rsidR="00880CC3" w:rsidRPr="00CF1C8F">
        <w:t xml:space="preserve">status and payment of income tax. </w:t>
      </w:r>
      <w:r w:rsidR="00B76086">
        <w:fldChar w:fldCharType="begin"/>
      </w:r>
      <w:r w:rsidR="00B76086">
        <w:instrText xml:space="preserve"> REF _Ref72331131 \r \h </w:instrText>
      </w:r>
      <w:r w:rsidR="00B76086">
        <w:fldChar w:fldCharType="separate"/>
      </w:r>
      <w:r w:rsidR="00723E0A">
        <w:t>Table 1.4</w:t>
      </w:r>
      <w:r w:rsidR="00B76086">
        <w:fldChar w:fldCharType="end"/>
      </w:r>
      <w:r w:rsidR="00B76086">
        <w:t xml:space="preserve"> </w:t>
      </w:r>
      <w:r w:rsidR="00880CC3" w:rsidRPr="00CF1C8F">
        <w:t xml:space="preserve">outlines the additional provider characteristics obtained and the proportion of survey respondents who identify with each. </w:t>
      </w:r>
    </w:p>
    <w:p w14:paraId="7FD6DB2A" w14:textId="447417DF" w:rsidR="00880CC3" w:rsidRPr="00CF1C8F" w:rsidRDefault="00E7403E" w:rsidP="00880CC3">
      <w:pPr>
        <w:pStyle w:val="CaptionTable"/>
      </w:pPr>
      <w:bookmarkStart w:id="27" w:name="_Ref72306081"/>
      <w:bookmarkStart w:id="28" w:name="_Ref72329137"/>
      <w:bookmarkStart w:id="29" w:name="_Ref72331131"/>
      <w:bookmarkStart w:id="30" w:name="_Toc75868363"/>
      <w:r>
        <w:t xml:space="preserve">: </w:t>
      </w:r>
      <w:r w:rsidR="00854311">
        <w:t xml:space="preserve">Taxation status characteristics from providers </w:t>
      </w:r>
      <w:r w:rsidR="00880CC3" w:rsidRPr="00CF1C8F">
        <w:t>in 2019-20</w:t>
      </w:r>
      <w:bookmarkEnd w:id="27"/>
      <w:bookmarkEnd w:id="28"/>
      <w:bookmarkEnd w:id="29"/>
      <w:bookmarkEnd w:id="30"/>
    </w:p>
    <w:tbl>
      <w:tblPr>
        <w:tblStyle w:val="Deloittetable"/>
        <w:tblW w:w="5000" w:type="pct"/>
        <w:tblLook w:val="04A0" w:firstRow="1" w:lastRow="0" w:firstColumn="1" w:lastColumn="0" w:noHBand="0" w:noVBand="1"/>
      </w:tblPr>
      <w:tblGrid>
        <w:gridCol w:w="7513"/>
        <w:gridCol w:w="1513"/>
      </w:tblGrid>
      <w:tr w:rsidR="00880CC3" w:rsidRPr="00CF1C8F" w14:paraId="3AF1240A" w14:textId="77777777" w:rsidTr="00514AAA">
        <w:trPr>
          <w:cnfStyle w:val="100000000000" w:firstRow="1" w:lastRow="0" w:firstColumn="0" w:lastColumn="0" w:oddVBand="0" w:evenVBand="0" w:oddHBand="0" w:evenHBand="0" w:firstRowFirstColumn="0" w:firstRowLastColumn="0" w:lastRowFirstColumn="0" w:lastRowLastColumn="0"/>
          <w:trHeight w:val="397"/>
        </w:trPr>
        <w:tc>
          <w:tcPr>
            <w:tcW w:w="4162" w:type="pct"/>
            <w:tcBorders>
              <w:top w:val="single" w:sz="12" w:space="0" w:color="62B5E5" w:themeColor="accent3"/>
            </w:tcBorders>
            <w:vAlign w:val="center"/>
          </w:tcPr>
          <w:p w14:paraId="70A2E925" w14:textId="77777777" w:rsidR="00880CC3" w:rsidRPr="005C011F" w:rsidRDefault="00880CC3" w:rsidP="002C1135">
            <w:pPr>
              <w:pStyle w:val="TableHeadingLeft"/>
              <w:spacing w:after="0"/>
              <w:rPr>
                <w:szCs w:val="17"/>
              </w:rPr>
            </w:pPr>
            <w:r w:rsidRPr="005C011F">
              <w:rPr>
                <w:szCs w:val="17"/>
              </w:rPr>
              <w:t>Provider characteristic</w:t>
            </w:r>
          </w:p>
        </w:tc>
        <w:tc>
          <w:tcPr>
            <w:tcW w:w="838" w:type="pct"/>
            <w:tcBorders>
              <w:top w:val="single" w:sz="12" w:space="0" w:color="62B5E5" w:themeColor="accent3"/>
            </w:tcBorders>
            <w:vAlign w:val="center"/>
          </w:tcPr>
          <w:p w14:paraId="34D71944" w14:textId="5463913D" w:rsidR="00880CC3" w:rsidRPr="005C011F" w:rsidRDefault="00880CC3" w:rsidP="002C1135">
            <w:pPr>
              <w:pStyle w:val="TableHeadingLeft"/>
              <w:spacing w:after="0"/>
              <w:jc w:val="right"/>
              <w:rPr>
                <w:szCs w:val="17"/>
              </w:rPr>
            </w:pPr>
            <w:r w:rsidRPr="005C011F">
              <w:rPr>
                <w:szCs w:val="17"/>
              </w:rPr>
              <w:t>Proportion of respondent</w:t>
            </w:r>
            <w:r w:rsidR="00A0646E" w:rsidRPr="005C011F">
              <w:rPr>
                <w:szCs w:val="17"/>
              </w:rPr>
              <w:t>s</w:t>
            </w:r>
          </w:p>
        </w:tc>
      </w:tr>
      <w:tr w:rsidR="00880CC3" w:rsidRPr="00CF1C8F" w14:paraId="26FB3D7C" w14:textId="77777777" w:rsidTr="00514AAA">
        <w:trPr>
          <w:trHeight w:val="397"/>
        </w:trPr>
        <w:tc>
          <w:tcPr>
            <w:tcW w:w="4162" w:type="pct"/>
            <w:vAlign w:val="center"/>
          </w:tcPr>
          <w:p w14:paraId="50006168" w14:textId="0355C1DB" w:rsidR="00880CC3" w:rsidRPr="005C011F" w:rsidRDefault="00880CC3" w:rsidP="002C1135">
            <w:pPr>
              <w:pStyle w:val="TabletextLeft"/>
              <w:spacing w:after="0"/>
              <w:rPr>
                <w:szCs w:val="17"/>
              </w:rPr>
            </w:pPr>
            <w:r w:rsidRPr="005C011F">
              <w:rPr>
                <w:szCs w:val="17"/>
              </w:rPr>
              <w:t>Registered with the Australian Charities and Not-For-Profits Commission</w:t>
            </w:r>
            <w:r w:rsidR="00A0646E" w:rsidRPr="005C011F">
              <w:rPr>
                <w:szCs w:val="17"/>
              </w:rPr>
              <w:t xml:space="preserve"> (%)</w:t>
            </w:r>
          </w:p>
        </w:tc>
        <w:tc>
          <w:tcPr>
            <w:tcW w:w="838" w:type="pct"/>
            <w:vAlign w:val="center"/>
          </w:tcPr>
          <w:p w14:paraId="39A5C173" w14:textId="097FAA18" w:rsidR="00880CC3" w:rsidRPr="005C011F" w:rsidRDefault="00880CC3" w:rsidP="002C1135">
            <w:pPr>
              <w:pStyle w:val="TabletextLeft"/>
              <w:spacing w:after="0"/>
              <w:jc w:val="right"/>
              <w:rPr>
                <w:szCs w:val="17"/>
              </w:rPr>
            </w:pPr>
            <w:r w:rsidRPr="005C011F">
              <w:rPr>
                <w:szCs w:val="17"/>
              </w:rPr>
              <w:t>52</w:t>
            </w:r>
            <w:r w:rsidR="007C4B36" w:rsidRPr="005C011F">
              <w:rPr>
                <w:szCs w:val="17"/>
              </w:rPr>
              <w:t>.1</w:t>
            </w:r>
          </w:p>
        </w:tc>
      </w:tr>
      <w:tr w:rsidR="00880CC3" w:rsidRPr="00CF1C8F" w14:paraId="57141616" w14:textId="77777777" w:rsidTr="00514AAA">
        <w:trPr>
          <w:trHeight w:val="397"/>
        </w:trPr>
        <w:tc>
          <w:tcPr>
            <w:tcW w:w="4162" w:type="pct"/>
            <w:vAlign w:val="center"/>
          </w:tcPr>
          <w:p w14:paraId="0F727652" w14:textId="0BFAAA81" w:rsidR="00880CC3" w:rsidRPr="005C011F" w:rsidRDefault="00880CC3" w:rsidP="002C1135">
            <w:pPr>
              <w:pStyle w:val="TabletextLeft"/>
              <w:spacing w:after="0"/>
              <w:rPr>
                <w:szCs w:val="17"/>
              </w:rPr>
            </w:pPr>
            <w:r w:rsidRPr="005C011F">
              <w:rPr>
                <w:szCs w:val="17"/>
              </w:rPr>
              <w:t>Registered as a Deductible Gift Recipient with the Australian Taxation Office</w:t>
            </w:r>
            <w:r w:rsidR="00A0646E" w:rsidRPr="005C011F">
              <w:rPr>
                <w:szCs w:val="17"/>
              </w:rPr>
              <w:t xml:space="preserve"> (%)</w:t>
            </w:r>
            <w:r w:rsidRPr="005C011F">
              <w:rPr>
                <w:szCs w:val="17"/>
              </w:rPr>
              <w:t xml:space="preserve"> </w:t>
            </w:r>
          </w:p>
        </w:tc>
        <w:tc>
          <w:tcPr>
            <w:tcW w:w="838" w:type="pct"/>
            <w:vAlign w:val="center"/>
          </w:tcPr>
          <w:p w14:paraId="3531EB13" w14:textId="3A3A8195" w:rsidR="00880CC3" w:rsidRPr="005C011F" w:rsidRDefault="00880CC3" w:rsidP="002C1135">
            <w:pPr>
              <w:pStyle w:val="TabletextLeft"/>
              <w:spacing w:after="0"/>
              <w:jc w:val="right"/>
              <w:rPr>
                <w:szCs w:val="17"/>
              </w:rPr>
            </w:pPr>
            <w:r w:rsidRPr="005C011F">
              <w:rPr>
                <w:szCs w:val="17"/>
              </w:rPr>
              <w:t>50</w:t>
            </w:r>
            <w:r w:rsidR="00AE5FE1" w:rsidRPr="005C011F">
              <w:rPr>
                <w:szCs w:val="17"/>
              </w:rPr>
              <w:t>.1</w:t>
            </w:r>
          </w:p>
        </w:tc>
      </w:tr>
      <w:tr w:rsidR="00880CC3" w:rsidRPr="00CF1C8F" w14:paraId="7E523011" w14:textId="77777777" w:rsidTr="00514AAA">
        <w:trPr>
          <w:trHeight w:val="397"/>
        </w:trPr>
        <w:tc>
          <w:tcPr>
            <w:tcW w:w="4162" w:type="pct"/>
            <w:vAlign w:val="center"/>
          </w:tcPr>
          <w:p w14:paraId="38A03032" w14:textId="2A6BD654" w:rsidR="00880CC3" w:rsidRPr="005C011F" w:rsidRDefault="00880CC3" w:rsidP="002C1135">
            <w:pPr>
              <w:pStyle w:val="TabletextLeft"/>
              <w:spacing w:after="0"/>
              <w:rPr>
                <w:szCs w:val="17"/>
              </w:rPr>
            </w:pPr>
            <w:r w:rsidRPr="005C011F">
              <w:rPr>
                <w:szCs w:val="17"/>
              </w:rPr>
              <w:t>Income Tax Exempt Organisation for income tax purposes</w:t>
            </w:r>
            <w:r w:rsidR="00A0646E" w:rsidRPr="005C011F">
              <w:rPr>
                <w:szCs w:val="17"/>
              </w:rPr>
              <w:t xml:space="preserve"> (%)</w:t>
            </w:r>
          </w:p>
        </w:tc>
        <w:tc>
          <w:tcPr>
            <w:tcW w:w="838" w:type="pct"/>
            <w:vAlign w:val="center"/>
          </w:tcPr>
          <w:p w14:paraId="7465BEB6" w14:textId="12FD9F45" w:rsidR="00880CC3" w:rsidRPr="005C011F" w:rsidRDefault="002D5704" w:rsidP="002C1135">
            <w:pPr>
              <w:pStyle w:val="TabletextLeft"/>
              <w:spacing w:after="0"/>
              <w:jc w:val="right"/>
              <w:rPr>
                <w:szCs w:val="17"/>
              </w:rPr>
            </w:pPr>
            <w:r w:rsidRPr="005C011F">
              <w:rPr>
                <w:szCs w:val="17"/>
              </w:rPr>
              <w:t>51.6</w:t>
            </w:r>
          </w:p>
        </w:tc>
      </w:tr>
      <w:tr w:rsidR="00880CC3" w:rsidRPr="00CF1C8F" w14:paraId="5A2C6069" w14:textId="77777777" w:rsidTr="00514AAA">
        <w:trPr>
          <w:trHeight w:val="397"/>
        </w:trPr>
        <w:tc>
          <w:tcPr>
            <w:tcW w:w="4162" w:type="pct"/>
            <w:vAlign w:val="center"/>
          </w:tcPr>
          <w:p w14:paraId="320B085E" w14:textId="7EE86DB2" w:rsidR="00880CC3" w:rsidRPr="005C011F" w:rsidRDefault="00880CC3" w:rsidP="002C1135">
            <w:pPr>
              <w:pStyle w:val="TabletextLeft"/>
              <w:spacing w:after="0"/>
              <w:rPr>
                <w:szCs w:val="17"/>
              </w:rPr>
            </w:pPr>
            <w:r w:rsidRPr="005C011F">
              <w:rPr>
                <w:szCs w:val="17"/>
              </w:rPr>
              <w:t>Registered public benevolent institution endorsed by the ATO for FBT concession</w:t>
            </w:r>
            <w:r w:rsidR="00A0646E" w:rsidRPr="005C011F">
              <w:rPr>
                <w:szCs w:val="17"/>
              </w:rPr>
              <w:t xml:space="preserve"> (%)</w:t>
            </w:r>
          </w:p>
        </w:tc>
        <w:tc>
          <w:tcPr>
            <w:tcW w:w="838" w:type="pct"/>
            <w:vAlign w:val="center"/>
          </w:tcPr>
          <w:p w14:paraId="6C4CD24A" w14:textId="3BC4C411" w:rsidR="00880CC3" w:rsidRPr="005C011F" w:rsidRDefault="000E1473" w:rsidP="002C1135">
            <w:pPr>
              <w:pStyle w:val="TabletextLeft"/>
              <w:spacing w:after="0"/>
              <w:jc w:val="right"/>
              <w:rPr>
                <w:szCs w:val="17"/>
              </w:rPr>
            </w:pPr>
            <w:r w:rsidRPr="005C011F">
              <w:rPr>
                <w:szCs w:val="17"/>
              </w:rPr>
              <w:t>49.6</w:t>
            </w:r>
          </w:p>
        </w:tc>
      </w:tr>
      <w:tr w:rsidR="00880CC3" w:rsidRPr="00CF1C8F" w14:paraId="10E45324" w14:textId="77777777" w:rsidTr="00514AAA">
        <w:trPr>
          <w:trHeight w:val="397"/>
        </w:trPr>
        <w:tc>
          <w:tcPr>
            <w:tcW w:w="4162" w:type="pct"/>
            <w:vAlign w:val="center"/>
          </w:tcPr>
          <w:p w14:paraId="737B7BFA" w14:textId="66699E0D" w:rsidR="00880CC3" w:rsidRPr="005C011F" w:rsidRDefault="00880CC3" w:rsidP="002C1135">
            <w:pPr>
              <w:pStyle w:val="TabletextLeft"/>
              <w:spacing w:after="0"/>
              <w:rPr>
                <w:szCs w:val="17"/>
              </w:rPr>
            </w:pPr>
            <w:r w:rsidRPr="005C011F">
              <w:rPr>
                <w:szCs w:val="17"/>
              </w:rPr>
              <w:t>Paid payroll ta</w:t>
            </w:r>
            <w:r w:rsidR="00E32E4F" w:rsidRPr="005C011F">
              <w:rPr>
                <w:szCs w:val="17"/>
              </w:rPr>
              <w:t xml:space="preserve">x </w:t>
            </w:r>
            <w:r w:rsidR="00A0646E" w:rsidRPr="005C011F">
              <w:rPr>
                <w:szCs w:val="17"/>
              </w:rPr>
              <w:t>(%)</w:t>
            </w:r>
          </w:p>
        </w:tc>
        <w:tc>
          <w:tcPr>
            <w:tcW w:w="838" w:type="pct"/>
            <w:vAlign w:val="center"/>
          </w:tcPr>
          <w:p w14:paraId="63500BDF" w14:textId="032A2810" w:rsidR="00880CC3" w:rsidRPr="005C011F" w:rsidRDefault="00880CC3" w:rsidP="002C1135">
            <w:pPr>
              <w:pStyle w:val="TabletextLeft"/>
              <w:spacing w:after="0"/>
              <w:jc w:val="right"/>
              <w:rPr>
                <w:szCs w:val="17"/>
              </w:rPr>
            </w:pPr>
            <w:r w:rsidRPr="005C011F">
              <w:rPr>
                <w:szCs w:val="17"/>
              </w:rPr>
              <w:t>41</w:t>
            </w:r>
            <w:r w:rsidR="00177603" w:rsidRPr="005C011F">
              <w:rPr>
                <w:szCs w:val="17"/>
              </w:rPr>
              <w:t>.3</w:t>
            </w:r>
          </w:p>
        </w:tc>
      </w:tr>
      <w:tr w:rsidR="00880CC3" w:rsidRPr="00CF1C8F" w14:paraId="4522C839" w14:textId="77777777" w:rsidTr="00514AAA">
        <w:trPr>
          <w:trHeight w:val="397"/>
        </w:trPr>
        <w:tc>
          <w:tcPr>
            <w:tcW w:w="4162" w:type="pct"/>
            <w:vAlign w:val="center"/>
          </w:tcPr>
          <w:p w14:paraId="2256397D" w14:textId="49C347BE" w:rsidR="00880CC3" w:rsidRPr="005C011F" w:rsidRDefault="00880CC3" w:rsidP="002C1135">
            <w:pPr>
              <w:pStyle w:val="TabletextLeft"/>
              <w:spacing w:after="0"/>
              <w:rPr>
                <w:szCs w:val="17"/>
              </w:rPr>
            </w:pPr>
            <w:r w:rsidRPr="005C011F">
              <w:rPr>
                <w:szCs w:val="17"/>
              </w:rPr>
              <w:t>Paid income tax or company tax</w:t>
            </w:r>
            <w:r w:rsidR="00A0646E" w:rsidRPr="005C011F">
              <w:rPr>
                <w:szCs w:val="17"/>
              </w:rPr>
              <w:t xml:space="preserve"> (%)</w:t>
            </w:r>
          </w:p>
        </w:tc>
        <w:tc>
          <w:tcPr>
            <w:tcW w:w="838" w:type="pct"/>
            <w:vAlign w:val="center"/>
          </w:tcPr>
          <w:p w14:paraId="60E826BB" w14:textId="13BD605E" w:rsidR="00880CC3" w:rsidRPr="005C011F" w:rsidRDefault="002F703A" w:rsidP="002C1135">
            <w:pPr>
              <w:pStyle w:val="TabletextLeft"/>
              <w:spacing w:after="0"/>
              <w:jc w:val="right"/>
              <w:rPr>
                <w:szCs w:val="17"/>
              </w:rPr>
            </w:pPr>
            <w:r w:rsidRPr="005C011F">
              <w:rPr>
                <w:szCs w:val="17"/>
              </w:rPr>
              <w:t>44.6</w:t>
            </w:r>
          </w:p>
        </w:tc>
      </w:tr>
      <w:tr w:rsidR="00880CC3" w:rsidRPr="00CF1C8F" w14:paraId="5609E80B" w14:textId="77777777" w:rsidTr="00514AAA">
        <w:trPr>
          <w:trHeight w:val="397"/>
        </w:trPr>
        <w:tc>
          <w:tcPr>
            <w:tcW w:w="4162" w:type="pct"/>
            <w:vAlign w:val="center"/>
          </w:tcPr>
          <w:p w14:paraId="626808F3" w14:textId="63A41BC3" w:rsidR="00880CC3" w:rsidRPr="005C011F" w:rsidRDefault="00880CC3" w:rsidP="002C1135">
            <w:pPr>
              <w:pStyle w:val="TabletextLeft"/>
              <w:spacing w:after="0"/>
              <w:rPr>
                <w:szCs w:val="17"/>
              </w:rPr>
            </w:pPr>
            <w:r w:rsidRPr="005C011F">
              <w:rPr>
                <w:szCs w:val="17"/>
              </w:rPr>
              <w:t>Received Job Keeper payments</w:t>
            </w:r>
            <w:r w:rsidR="00A0646E" w:rsidRPr="005C011F">
              <w:rPr>
                <w:szCs w:val="17"/>
              </w:rPr>
              <w:t xml:space="preserve"> (%)</w:t>
            </w:r>
          </w:p>
        </w:tc>
        <w:tc>
          <w:tcPr>
            <w:tcW w:w="838" w:type="pct"/>
            <w:vAlign w:val="center"/>
          </w:tcPr>
          <w:p w14:paraId="4C2C2EBD" w14:textId="3170D561" w:rsidR="00880CC3" w:rsidRPr="005C011F" w:rsidRDefault="00880CC3" w:rsidP="002C1135">
            <w:pPr>
              <w:pStyle w:val="TabletextLeft"/>
              <w:spacing w:after="0"/>
              <w:jc w:val="right"/>
              <w:rPr>
                <w:szCs w:val="17"/>
              </w:rPr>
            </w:pPr>
            <w:r w:rsidRPr="005C011F">
              <w:rPr>
                <w:szCs w:val="17"/>
              </w:rPr>
              <w:t>37</w:t>
            </w:r>
            <w:r w:rsidR="001703CF" w:rsidRPr="005C011F">
              <w:rPr>
                <w:szCs w:val="17"/>
              </w:rPr>
              <w:t>.3</w:t>
            </w:r>
          </w:p>
        </w:tc>
      </w:tr>
      <w:bookmarkEnd w:id="20"/>
    </w:tbl>
    <w:p w14:paraId="2FE0EB06" w14:textId="77777777" w:rsidR="003032B6" w:rsidRPr="00CF1C8F" w:rsidRDefault="003032B6" w:rsidP="002C1135">
      <w:pPr>
        <w:pStyle w:val="ListBullet2"/>
        <w:numPr>
          <w:ilvl w:val="0"/>
          <w:numId w:val="0"/>
        </w:numPr>
      </w:pPr>
    </w:p>
    <w:p w14:paraId="1870BD28" w14:textId="77777777" w:rsidR="00506474" w:rsidRPr="00CF1C8F" w:rsidRDefault="00506474" w:rsidP="00506474">
      <w:pPr>
        <w:pStyle w:val="Heading2"/>
      </w:pPr>
      <w:bookmarkStart w:id="31" w:name="_Ref72423904"/>
      <w:bookmarkStart w:id="32" w:name="_Toc75868252"/>
      <w:r w:rsidRPr="00CF1C8F">
        <w:lastRenderedPageBreak/>
        <w:t>Disaggregation of survey population</w:t>
      </w:r>
      <w:bookmarkEnd w:id="31"/>
      <w:bookmarkEnd w:id="32"/>
    </w:p>
    <w:p w14:paraId="38155CCE" w14:textId="655EF5D0" w:rsidR="00506474" w:rsidRPr="00CF1C8F" w:rsidRDefault="00506474" w:rsidP="00E7403E">
      <w:r w:rsidRPr="00CF1C8F">
        <w:t xml:space="preserve">Many providers operate across different jurisdictions and provide a variety of service types. Once the data cleaning was complete, the </w:t>
      </w:r>
      <w:r w:rsidR="005C2996">
        <w:t>NDIA</w:t>
      </w:r>
      <w:r w:rsidRPr="00CF1C8F">
        <w:t xml:space="preserve"> dataset was used to </w:t>
      </w:r>
      <w:r>
        <w:t>categorise</w:t>
      </w:r>
      <w:r w:rsidRPr="00CF1C8F">
        <w:t xml:space="preserve"> </w:t>
      </w:r>
      <w:r>
        <w:t>each provider</w:t>
      </w:r>
      <w:r w:rsidRPr="00CF1C8F">
        <w:t xml:space="preserve"> according to several primary characteristics</w:t>
      </w:r>
      <w:r>
        <w:t xml:space="preserve"> so that</w:t>
      </w:r>
      <w:r w:rsidRPr="00CF1C8F">
        <w:t xml:space="preserve"> the survey results </w:t>
      </w:r>
      <w:r>
        <w:t>could</w:t>
      </w:r>
      <w:r w:rsidRPr="00CF1C8F">
        <w:t xml:space="preserve"> be disaggregated </w:t>
      </w:r>
      <w:r>
        <w:t>into</w:t>
      </w:r>
      <w:r w:rsidRPr="00CF1C8F">
        <w:t xml:space="preserve"> different cohort</w:t>
      </w:r>
      <w:r>
        <w:t>s.</w:t>
      </w:r>
      <w:r w:rsidRPr="00CF1C8F">
        <w:t xml:space="preserve"> </w:t>
      </w:r>
      <w:r>
        <w:t>Results for these cohorts are presented in the remaining chapters of this report.</w:t>
      </w:r>
    </w:p>
    <w:p w14:paraId="69E168D1" w14:textId="4549B466" w:rsidR="00506474" w:rsidRDefault="00506474" w:rsidP="00E7403E">
      <w:r>
        <w:t>Each provider was classified as either a</w:t>
      </w:r>
      <w:r w:rsidR="00470C7C">
        <w:t>n</w:t>
      </w:r>
      <w:r>
        <w:t xml:space="preserve"> </w:t>
      </w:r>
      <w:r w:rsidR="00470C7C">
        <w:t>NFP</w:t>
      </w:r>
      <w:r>
        <w:t xml:space="preserve"> or for-profit organisation using the survey data from question 3. They were also</w:t>
      </w:r>
      <w:r w:rsidRPr="00CF1C8F">
        <w:t xml:space="preserve"> coded </w:t>
      </w:r>
      <w:r>
        <w:t xml:space="preserve">according to their geographical location, using participant </w:t>
      </w:r>
      <w:r w:rsidR="00474992">
        <w:t xml:space="preserve">count </w:t>
      </w:r>
      <w:r>
        <w:t xml:space="preserve">to determine their </w:t>
      </w:r>
      <w:r w:rsidRPr="00CF1C8F">
        <w:t>primary state or territory jurisdiction</w:t>
      </w:r>
      <w:r>
        <w:t xml:space="preserve"> and</w:t>
      </w:r>
      <w:r w:rsidRPr="00CF1C8F">
        <w:t xml:space="preserve"> </w:t>
      </w:r>
      <w:r>
        <w:t>revenue to determine their Modified Monash Model (</w:t>
      </w:r>
      <w:r w:rsidRPr="00CF1C8F">
        <w:t>MMM</w:t>
      </w:r>
      <w:r>
        <w:t>)</w:t>
      </w:r>
      <w:r w:rsidRPr="00CF1C8F">
        <w:t xml:space="preserve"> region</w:t>
      </w:r>
      <w:r>
        <w:rPr>
          <w:rStyle w:val="FootnoteReference"/>
        </w:rPr>
        <w:footnoteReference w:id="4"/>
      </w:r>
      <w:r>
        <w:t xml:space="preserve">. When disaggregating the survey responses according to MMM region, the cohort size for providers in remote regions (MMM </w:t>
      </w:r>
      <w:r w:rsidRPr="00D665C2">
        <w:t>≥</w:t>
      </w:r>
      <w:r>
        <w:t xml:space="preserve">6) was found to be between 2 to 8 providers depending upon the question error rates. Accordingly, the results of providers in </w:t>
      </w:r>
      <w:r w:rsidR="00323DBC">
        <w:t>the MMM6</w:t>
      </w:r>
      <w:r w:rsidR="00474992">
        <w:t xml:space="preserve"> </w:t>
      </w:r>
      <w:r>
        <w:t>cohort were not reported on, as the sample size was too small to reflect accurate results.</w:t>
      </w:r>
    </w:p>
    <w:p w14:paraId="1EE8F39D" w14:textId="3DBA366B" w:rsidR="00506474" w:rsidRPr="00CF1C8F" w:rsidRDefault="00506474" w:rsidP="00E7403E">
      <w:r w:rsidRPr="00CF1C8F">
        <w:t>Although providers operate across multiple service types, 80</w:t>
      </w:r>
      <w:r>
        <w:t>%</w:t>
      </w:r>
      <w:r w:rsidRPr="00CF1C8F">
        <w:t xml:space="preserve"> of survey respondents were found to operate in a primary service type, whereby the revenue from one service type constitutes over 50</w:t>
      </w:r>
      <w:r>
        <w:t>%</w:t>
      </w:r>
      <w:r w:rsidRPr="00CF1C8F">
        <w:t xml:space="preserve"> of total NDIS revenue. These providers were classified according to their primary service type and the remaining 20</w:t>
      </w:r>
      <w:r>
        <w:t>%</w:t>
      </w:r>
      <w:r w:rsidRPr="00CF1C8F">
        <w:t xml:space="preserve"> of providers with no dominant service </w:t>
      </w:r>
      <w:r>
        <w:t>type</w:t>
      </w:r>
      <w:r w:rsidRPr="00CF1C8F">
        <w:t xml:space="preserve"> were classified as “mixed”. </w:t>
      </w:r>
    </w:p>
    <w:p w14:paraId="69D68F25" w14:textId="77777777" w:rsidR="00506474" w:rsidRPr="00CF1C8F" w:rsidRDefault="00506474" w:rsidP="00506474">
      <w:r>
        <w:t>P</w:t>
      </w:r>
      <w:r w:rsidRPr="00CF1C8F">
        <w:t>roviders were also characterised according to the proportion of total revenue sourced from the NDIS</w:t>
      </w:r>
      <w:r>
        <w:t xml:space="preserve">. Each provider was coded according to whether their total NDIS revenue made up less than 25%, 26 to 50%, 51 to 75% or more than 75% of total revenue. </w:t>
      </w:r>
    </w:p>
    <w:p w14:paraId="673E78B9" w14:textId="18EF44A6" w:rsidR="00506474" w:rsidRPr="00CF1C8F" w:rsidRDefault="00506474" w:rsidP="00E7403E">
      <w:r>
        <w:t>Finally, p</w:t>
      </w:r>
      <w:r w:rsidRPr="00CF1C8F">
        <w:t xml:space="preserve">roviders were broken down by organisation size </w:t>
      </w:r>
      <w:r>
        <w:t>according to organisation revenue.</w:t>
      </w:r>
      <w:r w:rsidRPr="00CF1C8F">
        <w:t xml:space="preserve"> </w:t>
      </w:r>
      <w:r>
        <w:t>T</w:t>
      </w:r>
      <w:r w:rsidRPr="00CF1C8F">
        <w:t xml:space="preserve">he distribution of revenue data revealed </w:t>
      </w:r>
      <w:r>
        <w:t xml:space="preserve">that most providers sat at either the lower or higher end of the distribution. This </w:t>
      </w:r>
      <w:r w:rsidR="002E514F">
        <w:t>could be due to the fact that</w:t>
      </w:r>
      <w:r>
        <w:t xml:space="preserve"> the</w:t>
      </w:r>
      <w:r w:rsidRPr="00CF1C8F">
        <w:t xml:space="preserve"> survey was completed by a</w:t>
      </w:r>
      <w:r>
        <w:t xml:space="preserve"> wide</w:t>
      </w:r>
      <w:r w:rsidRPr="00CF1C8F">
        <w:t xml:space="preserve"> range of providers,</w:t>
      </w:r>
      <w:r>
        <w:t xml:space="preserve"> </w:t>
      </w:r>
      <w:r w:rsidRPr="00CF1C8F">
        <w:t>from sole traders to larger organisations operating across multiple jurisdictions</w:t>
      </w:r>
      <w:r>
        <w:t xml:space="preserve">. Accordingly, the cohorts for organisation size were classified according to </w:t>
      </w:r>
      <w:r w:rsidR="00957050">
        <w:t>“smaller”, “medium” and “larger” providers</w:t>
      </w:r>
      <w:r>
        <w:t xml:space="preserve">. The threshold values used to define each cohort for organisation size are outlined in </w:t>
      </w:r>
      <w:r w:rsidR="002E514F">
        <w:fldChar w:fldCharType="begin"/>
      </w:r>
      <w:r w:rsidR="002E514F">
        <w:instrText xml:space="preserve"> REF _Ref72164654 \r \h </w:instrText>
      </w:r>
      <w:r w:rsidR="00E7403E">
        <w:instrText xml:space="preserve"> \* MERGEFORMAT </w:instrText>
      </w:r>
      <w:r w:rsidR="002E514F">
        <w:fldChar w:fldCharType="separate"/>
      </w:r>
      <w:r w:rsidR="00723E0A">
        <w:t>Table 1.5</w:t>
      </w:r>
      <w:r w:rsidR="002E514F">
        <w:fldChar w:fldCharType="end"/>
      </w:r>
      <w:r>
        <w:t xml:space="preserve">. </w:t>
      </w:r>
    </w:p>
    <w:p w14:paraId="62AA3BD4" w14:textId="4D29D469" w:rsidR="00506474" w:rsidRPr="003B00EC" w:rsidRDefault="00506474" w:rsidP="00506474">
      <w:pPr>
        <w:pStyle w:val="CaptionTable"/>
      </w:pPr>
      <w:bookmarkStart w:id="33" w:name="_Ref72164654"/>
      <w:bookmarkStart w:id="34" w:name="_Toc75868364"/>
      <w:r>
        <w:t>: Definitions for disaggregation of organisational size by revenue</w:t>
      </w:r>
      <w:bookmarkEnd w:id="33"/>
      <w:bookmarkEnd w:id="34"/>
    </w:p>
    <w:tbl>
      <w:tblPr>
        <w:tblStyle w:val="Deloittetable"/>
        <w:tblW w:w="5000" w:type="pct"/>
        <w:tblCellMar>
          <w:top w:w="0" w:type="dxa"/>
          <w:bottom w:w="0" w:type="dxa"/>
        </w:tblCellMar>
        <w:tblLook w:val="04A0" w:firstRow="1" w:lastRow="0" w:firstColumn="1" w:lastColumn="0" w:noHBand="0" w:noVBand="1"/>
      </w:tblPr>
      <w:tblGrid>
        <w:gridCol w:w="5880"/>
        <w:gridCol w:w="74"/>
        <w:gridCol w:w="3072"/>
      </w:tblGrid>
      <w:tr w:rsidR="00506474" w:rsidRPr="00780671" w14:paraId="22CBA042" w14:textId="77777777" w:rsidTr="009C246C">
        <w:trPr>
          <w:cnfStyle w:val="100000000000" w:firstRow="1" w:lastRow="0" w:firstColumn="0" w:lastColumn="0" w:oddVBand="0" w:evenVBand="0" w:oddHBand="0" w:evenHBand="0" w:firstRowFirstColumn="0" w:firstRowLastColumn="0" w:lastRowFirstColumn="0" w:lastRowLastColumn="0"/>
          <w:trHeight w:val="397"/>
        </w:trPr>
        <w:tc>
          <w:tcPr>
            <w:tcW w:w="3298" w:type="pct"/>
            <w:gridSpan w:val="2"/>
            <w:tcBorders>
              <w:top w:val="single" w:sz="12" w:space="0" w:color="62B5E5" w:themeColor="accent3"/>
            </w:tcBorders>
            <w:vAlign w:val="center"/>
            <w:hideMark/>
          </w:tcPr>
          <w:p w14:paraId="37C62010" w14:textId="77777777" w:rsidR="00506474" w:rsidRPr="00725683" w:rsidRDefault="00506474" w:rsidP="00440F7F">
            <w:pPr>
              <w:spacing w:after="0"/>
              <w:rPr>
                <w:b/>
                <w:color w:val="62B5E5"/>
                <w:lang w:val="en-US"/>
              </w:rPr>
            </w:pPr>
            <w:r w:rsidRPr="00725683">
              <w:rPr>
                <w:b/>
                <w:color w:val="62B5E5"/>
                <w:lang w:val="en-US"/>
              </w:rPr>
              <w:t>Category for provider size by revenue</w:t>
            </w:r>
          </w:p>
        </w:tc>
        <w:tc>
          <w:tcPr>
            <w:tcW w:w="1702" w:type="pct"/>
            <w:tcBorders>
              <w:top w:val="single" w:sz="12" w:space="0" w:color="62B5E5" w:themeColor="accent3"/>
            </w:tcBorders>
            <w:vAlign w:val="center"/>
            <w:hideMark/>
          </w:tcPr>
          <w:p w14:paraId="46C8DCCE" w14:textId="75243C08" w:rsidR="00506474" w:rsidRPr="00725683" w:rsidRDefault="00506474" w:rsidP="00440F7F">
            <w:pPr>
              <w:spacing w:after="0"/>
              <w:jc w:val="right"/>
              <w:rPr>
                <w:b/>
                <w:color w:val="62B5E5"/>
                <w:lang w:val="en-US"/>
              </w:rPr>
            </w:pPr>
            <w:r w:rsidRPr="00725683">
              <w:rPr>
                <w:b/>
                <w:color w:val="62B5E5"/>
                <w:lang w:val="en-US"/>
              </w:rPr>
              <w:t>Threshold value</w:t>
            </w:r>
            <w:r w:rsidR="00320DD1" w:rsidRPr="00725683">
              <w:rPr>
                <w:b/>
                <w:color w:val="62B5E5"/>
                <w:lang w:val="en-US"/>
              </w:rPr>
              <w:t>s</w:t>
            </w:r>
          </w:p>
        </w:tc>
      </w:tr>
      <w:tr w:rsidR="00506474" w:rsidRPr="00780671" w14:paraId="30CF1F2B" w14:textId="77777777" w:rsidTr="00440F7F">
        <w:trPr>
          <w:trHeight w:val="397"/>
        </w:trPr>
        <w:tc>
          <w:tcPr>
            <w:tcW w:w="3257" w:type="pct"/>
            <w:vAlign w:val="center"/>
            <w:hideMark/>
          </w:tcPr>
          <w:p w14:paraId="78CFBA26" w14:textId="5463E9FB" w:rsidR="00506474" w:rsidRPr="00B73300" w:rsidRDefault="00506474" w:rsidP="00440F7F">
            <w:pPr>
              <w:spacing w:after="0"/>
              <w:rPr>
                <w:lang w:val="en-US"/>
              </w:rPr>
            </w:pPr>
            <w:r w:rsidRPr="00B73300">
              <w:rPr>
                <w:lang w:val="en-US"/>
              </w:rPr>
              <w:t>Sma</w:t>
            </w:r>
            <w:r w:rsidR="00FE2F62" w:rsidRPr="00B73300">
              <w:rPr>
                <w:lang w:val="en-US"/>
              </w:rPr>
              <w:t>l</w:t>
            </w:r>
            <w:r w:rsidRPr="00B73300">
              <w:rPr>
                <w:lang w:val="en-US"/>
              </w:rPr>
              <w:t>l</w:t>
            </w:r>
            <w:r w:rsidR="00FE2F62" w:rsidRPr="00B73300">
              <w:rPr>
                <w:lang w:val="en-US"/>
              </w:rPr>
              <w:t>er</w:t>
            </w:r>
            <w:r w:rsidR="00320DD1" w:rsidRPr="00B73300">
              <w:rPr>
                <w:lang w:val="en-US"/>
              </w:rPr>
              <w:t xml:space="preserve"> ($)</w:t>
            </w:r>
          </w:p>
        </w:tc>
        <w:tc>
          <w:tcPr>
            <w:tcW w:w="1743" w:type="pct"/>
            <w:gridSpan w:val="2"/>
            <w:vAlign w:val="center"/>
            <w:hideMark/>
          </w:tcPr>
          <w:p w14:paraId="54252A28" w14:textId="03D83FDF" w:rsidR="00506474" w:rsidRPr="00FE2F62" w:rsidRDefault="00506474" w:rsidP="00440F7F">
            <w:pPr>
              <w:spacing w:after="0"/>
              <w:jc w:val="right"/>
              <w:rPr>
                <w:rFonts w:eastAsia="Times New Roman" w:cs="Times New Roman"/>
                <w:color w:val="000000"/>
                <w:szCs w:val="17"/>
                <w:lang w:val="en-US"/>
              </w:rPr>
            </w:pPr>
            <w:r w:rsidRPr="00FE2F62">
              <w:rPr>
                <w:szCs w:val="17"/>
              </w:rPr>
              <w:t>133</w:t>
            </w:r>
            <w:r w:rsidR="00CB3B75" w:rsidRPr="00B73300">
              <w:rPr>
                <w:rStyle w:val="FootnoteReference"/>
                <w:szCs w:val="17"/>
              </w:rPr>
              <w:footnoteReference w:id="5"/>
            </w:r>
            <w:r w:rsidR="00CB3B75" w:rsidRPr="00B73300">
              <w:rPr>
                <w:szCs w:val="17"/>
              </w:rPr>
              <w:t>-</w:t>
            </w:r>
            <w:r w:rsidR="00396F67">
              <w:rPr>
                <w:szCs w:val="17"/>
              </w:rPr>
              <w:t>999</w:t>
            </w:r>
            <w:r w:rsidR="00CB3B75" w:rsidRPr="00B73300">
              <w:rPr>
                <w:szCs w:val="17"/>
              </w:rPr>
              <w:t>,</w:t>
            </w:r>
            <w:r w:rsidR="00396F67">
              <w:rPr>
                <w:szCs w:val="17"/>
              </w:rPr>
              <w:t>999</w:t>
            </w:r>
          </w:p>
        </w:tc>
      </w:tr>
      <w:tr w:rsidR="00506474" w:rsidRPr="00780671" w14:paraId="1A34046F" w14:textId="77777777" w:rsidTr="00440F7F">
        <w:trPr>
          <w:trHeight w:val="397"/>
        </w:trPr>
        <w:tc>
          <w:tcPr>
            <w:tcW w:w="3257" w:type="pct"/>
            <w:vAlign w:val="center"/>
            <w:hideMark/>
          </w:tcPr>
          <w:p w14:paraId="14EB77E9" w14:textId="181412F6" w:rsidR="00506474" w:rsidRPr="00B73300" w:rsidRDefault="00506474" w:rsidP="00440F7F">
            <w:pPr>
              <w:spacing w:after="0"/>
              <w:rPr>
                <w:lang w:val="en-US"/>
              </w:rPr>
            </w:pPr>
            <w:r w:rsidRPr="00B73300">
              <w:rPr>
                <w:lang w:val="en-US"/>
              </w:rPr>
              <w:t>Medium</w:t>
            </w:r>
            <w:r w:rsidR="00320DD1" w:rsidRPr="00B73300">
              <w:rPr>
                <w:lang w:val="en-US"/>
              </w:rPr>
              <w:t xml:space="preserve"> ($)</w:t>
            </w:r>
          </w:p>
        </w:tc>
        <w:tc>
          <w:tcPr>
            <w:tcW w:w="1743" w:type="pct"/>
            <w:gridSpan w:val="2"/>
            <w:vAlign w:val="center"/>
            <w:hideMark/>
          </w:tcPr>
          <w:p w14:paraId="2863DD78" w14:textId="2DA88B19" w:rsidR="00506474" w:rsidRPr="00FE2F62" w:rsidRDefault="00506474" w:rsidP="00440F7F">
            <w:pPr>
              <w:spacing w:after="0"/>
              <w:jc w:val="right"/>
              <w:rPr>
                <w:rFonts w:eastAsia="Times New Roman" w:cs="Times New Roman"/>
                <w:color w:val="000000"/>
                <w:szCs w:val="17"/>
                <w:lang w:val="en-US"/>
              </w:rPr>
            </w:pPr>
            <w:r w:rsidRPr="00FE2F62">
              <w:rPr>
                <w:szCs w:val="17"/>
              </w:rPr>
              <w:t>1,000,000</w:t>
            </w:r>
            <w:r w:rsidR="00CB3B75" w:rsidRPr="00B73300">
              <w:rPr>
                <w:szCs w:val="17"/>
              </w:rPr>
              <w:t>-</w:t>
            </w:r>
            <w:r w:rsidR="00396F67">
              <w:rPr>
                <w:szCs w:val="17"/>
              </w:rPr>
              <w:t>6</w:t>
            </w:r>
            <w:r w:rsidR="00CB3B75" w:rsidRPr="00B73300">
              <w:rPr>
                <w:szCs w:val="17"/>
              </w:rPr>
              <w:t>,</w:t>
            </w:r>
            <w:r w:rsidR="00396F67">
              <w:rPr>
                <w:szCs w:val="17"/>
              </w:rPr>
              <w:t>999,999</w:t>
            </w:r>
          </w:p>
        </w:tc>
      </w:tr>
      <w:tr w:rsidR="00506474" w:rsidRPr="00780671" w14:paraId="6204D568" w14:textId="77777777" w:rsidTr="00440F7F">
        <w:trPr>
          <w:trHeight w:val="397"/>
        </w:trPr>
        <w:tc>
          <w:tcPr>
            <w:tcW w:w="3257" w:type="pct"/>
            <w:vAlign w:val="center"/>
            <w:hideMark/>
          </w:tcPr>
          <w:p w14:paraId="589AE6DF" w14:textId="3EEE3B40" w:rsidR="00506474" w:rsidRPr="00B73300" w:rsidRDefault="00506474" w:rsidP="00440F7F">
            <w:pPr>
              <w:spacing w:after="0"/>
              <w:rPr>
                <w:lang w:val="en-US"/>
              </w:rPr>
            </w:pPr>
            <w:r w:rsidRPr="00B73300">
              <w:rPr>
                <w:lang w:val="en-US"/>
              </w:rPr>
              <w:t>Large</w:t>
            </w:r>
            <w:r w:rsidR="00FE2F62" w:rsidRPr="00B73300">
              <w:rPr>
                <w:lang w:val="en-US"/>
              </w:rPr>
              <w:t>r</w:t>
            </w:r>
            <w:r w:rsidR="00957050" w:rsidRPr="00B73300">
              <w:rPr>
                <w:lang w:val="en-US"/>
              </w:rPr>
              <w:t xml:space="preserve"> </w:t>
            </w:r>
            <w:r w:rsidR="00320DD1" w:rsidRPr="00B73300">
              <w:rPr>
                <w:lang w:val="en-US"/>
              </w:rPr>
              <w:t>($)</w:t>
            </w:r>
          </w:p>
        </w:tc>
        <w:tc>
          <w:tcPr>
            <w:tcW w:w="1743" w:type="pct"/>
            <w:gridSpan w:val="2"/>
            <w:vAlign w:val="center"/>
            <w:hideMark/>
          </w:tcPr>
          <w:p w14:paraId="4997DCF7" w14:textId="2360D261" w:rsidR="00506474" w:rsidRPr="00FE2F62" w:rsidRDefault="00506474" w:rsidP="00440F7F">
            <w:pPr>
              <w:spacing w:after="0"/>
              <w:jc w:val="right"/>
              <w:rPr>
                <w:rFonts w:eastAsia="Times New Roman" w:cs="Times New Roman"/>
                <w:color w:val="000000"/>
                <w:szCs w:val="17"/>
                <w:lang w:val="en-US"/>
              </w:rPr>
            </w:pPr>
            <w:r w:rsidRPr="00FE2F62">
              <w:rPr>
                <w:szCs w:val="17"/>
              </w:rPr>
              <w:t>7,000,000</w:t>
            </w:r>
            <w:r w:rsidR="00CB3B75" w:rsidRPr="00B73300">
              <w:rPr>
                <w:szCs w:val="17"/>
              </w:rPr>
              <w:t>+</w:t>
            </w:r>
          </w:p>
        </w:tc>
      </w:tr>
    </w:tbl>
    <w:p w14:paraId="6E7BE346" w14:textId="77777777" w:rsidR="00506474" w:rsidRDefault="00506474" w:rsidP="00506474"/>
    <w:p w14:paraId="61244527" w14:textId="77777777" w:rsidR="009A18E0" w:rsidRPr="00CF1C8F" w:rsidRDefault="009A18E0" w:rsidP="00506474"/>
    <w:p w14:paraId="0E1FC75D" w14:textId="0B2F1BA7" w:rsidR="00BF3260" w:rsidRPr="00692BBE" w:rsidRDefault="00684DEC" w:rsidP="00EC6D8D">
      <w:pPr>
        <w:pStyle w:val="Heading1"/>
      </w:pPr>
      <w:bookmarkStart w:id="35" w:name="_Ref72497885"/>
      <w:bookmarkStart w:id="36" w:name="_Toc75868253"/>
      <w:r w:rsidRPr="00692BBE">
        <w:lastRenderedPageBreak/>
        <w:t>Methodology</w:t>
      </w:r>
      <w:bookmarkEnd w:id="35"/>
      <w:bookmarkEnd w:id="36"/>
    </w:p>
    <w:p w14:paraId="0C95FC33" w14:textId="0528C1FD" w:rsidR="009E2343" w:rsidRPr="00CF1C8F" w:rsidRDefault="009C2CBC" w:rsidP="009C2CBC">
      <w:r w:rsidRPr="00CF1C8F">
        <w:t xml:space="preserve">The survey was developed by Deloitte Access Economics, in consultation with the NDIA. The survey was </w:t>
      </w:r>
      <w:r w:rsidR="002A2EB4">
        <w:t>field</w:t>
      </w:r>
      <w:r w:rsidR="003623F7">
        <w:t>ed</w:t>
      </w:r>
      <w:r w:rsidR="002A2EB4" w:rsidRPr="00CF1C8F">
        <w:t xml:space="preserve"> </w:t>
      </w:r>
      <w:r w:rsidRPr="00CF1C8F">
        <w:t>in the Qualtrics survey platform and contained 5</w:t>
      </w:r>
      <w:r w:rsidR="00AE6239" w:rsidRPr="00CF1C8F">
        <w:t>4</w:t>
      </w:r>
      <w:r w:rsidR="002A2EB4">
        <w:t> </w:t>
      </w:r>
      <w:r w:rsidRPr="00CF1C8F">
        <w:t xml:space="preserve">questions which covered a range of financial and staffing </w:t>
      </w:r>
      <w:r w:rsidR="00E73925">
        <w:t>information including</w:t>
      </w:r>
      <w:r w:rsidRPr="00CF1C8F">
        <w:t xml:space="preserve">: staff numbers, base rates of pay, the number of hours worked, utilisation, revenue, and expenses. </w:t>
      </w:r>
      <w:r w:rsidR="00D67D06">
        <w:t xml:space="preserve">This section outlines the data collection and cleaning process. </w:t>
      </w:r>
      <w:r w:rsidRPr="00CF1C8F">
        <w:t xml:space="preserve">A copy of the survey </w:t>
      </w:r>
      <w:r w:rsidR="0036268D">
        <w:t xml:space="preserve">questions </w:t>
      </w:r>
      <w:r w:rsidR="002A2EB4">
        <w:t xml:space="preserve">and </w:t>
      </w:r>
      <w:r w:rsidR="0036268D">
        <w:t xml:space="preserve">further </w:t>
      </w:r>
      <w:r w:rsidR="002A2EB4">
        <w:t>detail on the survey fielding process are</w:t>
      </w:r>
      <w:r w:rsidRPr="00CF1C8F">
        <w:t xml:space="preserve"> provided </w:t>
      </w:r>
      <w:r w:rsidR="0036268D">
        <w:t>in</w:t>
      </w:r>
      <w:r w:rsidR="004B6319">
        <w:t xml:space="preserve"> </w:t>
      </w:r>
      <w:r w:rsidR="00C41C8D">
        <w:fldChar w:fldCharType="begin"/>
      </w:r>
      <w:r w:rsidR="00C41C8D">
        <w:instrText xml:space="preserve"> REF _Ref72308649 \r \h </w:instrText>
      </w:r>
      <w:r w:rsidR="00C41C8D">
        <w:fldChar w:fldCharType="separate"/>
      </w:r>
      <w:r w:rsidR="00723E0A">
        <w:t>Appendix B</w:t>
      </w:r>
      <w:r w:rsidR="00C41C8D">
        <w:fldChar w:fldCharType="end"/>
      </w:r>
      <w:r w:rsidR="00AB2FB8">
        <w:t>.</w:t>
      </w:r>
      <w:r w:rsidRPr="00CF1C8F">
        <w:t xml:space="preserve"> </w:t>
      </w:r>
    </w:p>
    <w:p w14:paraId="76D791AD" w14:textId="6EDBF133" w:rsidR="009E2343" w:rsidRPr="00CF1C8F" w:rsidRDefault="00094009" w:rsidP="009C2CBC">
      <w:pPr>
        <w:pStyle w:val="Heading2"/>
      </w:pPr>
      <w:bookmarkStart w:id="37" w:name="_Toc75868254"/>
      <w:r w:rsidRPr="00CF1C8F">
        <w:t>Data collection</w:t>
      </w:r>
      <w:bookmarkEnd w:id="37"/>
    </w:p>
    <w:p w14:paraId="11AAEE08" w14:textId="7E38972F" w:rsidR="00411BC8" w:rsidRPr="00CF1C8F" w:rsidRDefault="00840C69" w:rsidP="00411BC8">
      <w:r>
        <w:t>There were</w:t>
      </w:r>
      <w:r w:rsidR="009C2CBC" w:rsidRPr="00CF1C8F">
        <w:t xml:space="preserve"> </w:t>
      </w:r>
      <w:r w:rsidR="00370BA0" w:rsidRPr="00CF1C8F">
        <w:t>1,</w:t>
      </w:r>
      <w:r w:rsidR="00EB3351" w:rsidRPr="00CF1C8F">
        <w:t>0</w:t>
      </w:r>
      <w:r w:rsidR="00370BA0" w:rsidRPr="00CF1C8F">
        <w:t>1</w:t>
      </w:r>
      <w:r w:rsidR="006300C9">
        <w:t>9</w:t>
      </w:r>
      <w:r w:rsidR="009C2CBC" w:rsidRPr="00CF1C8F">
        <w:t xml:space="preserve"> responses received in Qualtrics</w:t>
      </w:r>
      <w:r w:rsidR="006A3D4C" w:rsidRPr="00CF1C8F">
        <w:t>.</w:t>
      </w:r>
      <w:r w:rsidR="00411BC8" w:rsidRPr="00CF1C8F">
        <w:t xml:space="preserve"> Of the 54 survey questions, 45 were compulsory</w:t>
      </w:r>
      <w:r w:rsidR="00516882">
        <w:t>,</w:t>
      </w:r>
      <w:r w:rsidR="00411BC8" w:rsidRPr="00CF1C8F">
        <w:t xml:space="preserve"> </w:t>
      </w:r>
      <w:r w:rsidR="00DB3846">
        <w:t>therefore</w:t>
      </w:r>
      <w:r w:rsidR="00411BC8" w:rsidRPr="00CF1C8F">
        <w:t xml:space="preserve"> all submissions received via the online survey platform provided a minimum of 45 responses. There were also </w:t>
      </w:r>
      <w:r w:rsidR="00412302" w:rsidRPr="00CF1C8F">
        <w:t>five</w:t>
      </w:r>
      <w:r w:rsidR="00411BC8" w:rsidRPr="00CF1C8F">
        <w:t xml:space="preserve"> questions relating to Enterprise Bargaining Agreements (EBA</w:t>
      </w:r>
      <w:r w:rsidR="0056530A">
        <w:t>s</w:t>
      </w:r>
      <w:r w:rsidR="00411BC8" w:rsidRPr="00CF1C8F">
        <w:t xml:space="preserve">) and allowances which were compulsory if applicable to the provider. The remaining four questions gathered information on providers’ use of Programs of Support (PoS) and were optional for all respondents. </w:t>
      </w:r>
    </w:p>
    <w:p w14:paraId="6A91D4FE" w14:textId="3E8B65BB" w:rsidR="006A3D4C" w:rsidRPr="00CF1C8F" w:rsidRDefault="00411BC8" w:rsidP="009C2CBC">
      <w:r w:rsidRPr="00CF1C8F">
        <w:t>An additional 35 responses were also received from providers who participated</w:t>
      </w:r>
      <w:r w:rsidRPr="00CF1C8F" w:rsidDel="002A1B3C">
        <w:t xml:space="preserve"> </w:t>
      </w:r>
      <w:r w:rsidR="002A1B3C">
        <w:t>through</w:t>
      </w:r>
      <w:r w:rsidRPr="00CF1C8F">
        <w:t xml:space="preserve"> the Ability Roundtable. This yielded a total count of 1,054 complete responses when combined with the Financial Benchmarking Survey submissions</w:t>
      </w:r>
      <w:r w:rsidR="00EB3637" w:rsidRPr="00CF1C8F">
        <w:t xml:space="preserve">. </w:t>
      </w:r>
    </w:p>
    <w:p w14:paraId="522CB4AD" w14:textId="04EEE8B9" w:rsidR="00CB0035" w:rsidRPr="00CF1C8F" w:rsidRDefault="00CB0035" w:rsidP="00CB0035">
      <w:r w:rsidRPr="00CF1C8F">
        <w:t xml:space="preserve">To increase the data available for analysis, survey data was linked to </w:t>
      </w:r>
      <w:r w:rsidR="005132EA">
        <w:t xml:space="preserve">the </w:t>
      </w:r>
      <w:r w:rsidR="001E765A">
        <w:t>NDIA</w:t>
      </w:r>
      <w:r w:rsidR="00A60CF6">
        <w:t xml:space="preserve"> </w:t>
      </w:r>
      <w:r w:rsidRPr="00CF1C8F">
        <w:t>dataset</w:t>
      </w:r>
      <w:r w:rsidRPr="00CF1C8F" w:rsidDel="007D264A">
        <w:t xml:space="preserve"> </w:t>
      </w:r>
      <w:r w:rsidR="005132EA">
        <w:t xml:space="preserve">which </w:t>
      </w:r>
      <w:r w:rsidRPr="00CF1C8F">
        <w:t>compris</w:t>
      </w:r>
      <w:r w:rsidR="005132EA">
        <w:t>ed</w:t>
      </w:r>
      <w:r w:rsidRPr="00CF1C8F">
        <w:t xml:space="preserve"> the following data points for each provider registered with the </w:t>
      </w:r>
      <w:r w:rsidR="00D71C5D" w:rsidRPr="00CF1C8F">
        <w:t>NDIA</w:t>
      </w:r>
      <w:r w:rsidRPr="00CF1C8F">
        <w:t xml:space="preserve">: </w:t>
      </w:r>
    </w:p>
    <w:p w14:paraId="181C2EF6" w14:textId="77777777" w:rsidR="00CB0035" w:rsidRPr="00CF1C8F" w:rsidRDefault="00CB0035" w:rsidP="00B14241">
      <w:pPr>
        <w:pStyle w:val="ListBullet"/>
      </w:pPr>
      <w:r w:rsidRPr="00CF1C8F">
        <w:t>NDIA total revenue</w:t>
      </w:r>
    </w:p>
    <w:p w14:paraId="0C424C3E" w14:textId="0FB60852" w:rsidR="00CB0035" w:rsidRPr="00CF1C8F" w:rsidRDefault="00840C69" w:rsidP="00B14241">
      <w:pPr>
        <w:pStyle w:val="ListBullet"/>
      </w:pPr>
      <w:r>
        <w:t>P</w:t>
      </w:r>
      <w:r w:rsidR="00CB0035">
        <w:t>articipant</w:t>
      </w:r>
      <w:r w:rsidR="00CB0035" w:rsidRPr="00CF1C8F">
        <w:t xml:space="preserve"> counts by state and territory of operation</w:t>
      </w:r>
    </w:p>
    <w:p w14:paraId="667394D4" w14:textId="34518341" w:rsidR="00CB0035" w:rsidRPr="00CF1C8F" w:rsidRDefault="00840C69" w:rsidP="00B14241">
      <w:pPr>
        <w:pStyle w:val="ListBullet"/>
      </w:pPr>
      <w:r>
        <w:t>R</w:t>
      </w:r>
      <w:r w:rsidR="00CB0035">
        <w:t>evenue</w:t>
      </w:r>
      <w:r w:rsidR="00CB0035" w:rsidRPr="00CF1C8F">
        <w:t xml:space="preserve"> and participant counts by MMM region</w:t>
      </w:r>
    </w:p>
    <w:p w14:paraId="2C417662" w14:textId="26B3EA37" w:rsidR="006828E5" w:rsidRPr="00CF1C8F" w:rsidRDefault="00840C69" w:rsidP="00B14241">
      <w:pPr>
        <w:pStyle w:val="ListBullet"/>
      </w:pPr>
      <w:r>
        <w:t>R</w:t>
      </w:r>
      <w:r w:rsidR="00CB0035">
        <w:t>evenue</w:t>
      </w:r>
      <w:r w:rsidR="007D165A" w:rsidRPr="00CF1C8F">
        <w:t xml:space="preserve"> and participant count</w:t>
      </w:r>
      <w:r w:rsidR="00CF4E3E">
        <w:t>s</w:t>
      </w:r>
      <w:r w:rsidR="00CB0035" w:rsidRPr="00CF1C8F">
        <w:t xml:space="preserve"> by service type</w:t>
      </w:r>
      <w:r w:rsidR="00C50595">
        <w:t xml:space="preserve"> for</w:t>
      </w:r>
      <w:r w:rsidR="006828E5" w:rsidRPr="00CF1C8F">
        <w:t xml:space="preserve"> the following service types:</w:t>
      </w:r>
    </w:p>
    <w:p w14:paraId="34964BB5" w14:textId="77777777" w:rsidR="006D234C" w:rsidRPr="00DC14A0" w:rsidRDefault="006D234C" w:rsidP="006D234C">
      <w:pPr>
        <w:pStyle w:val="ListBullet"/>
        <w:numPr>
          <w:ilvl w:val="1"/>
          <w:numId w:val="13"/>
        </w:numPr>
        <w:rPr>
          <w:lang w:eastAsia="en-AU"/>
        </w:rPr>
      </w:pPr>
      <w:r>
        <w:rPr>
          <w:lang w:eastAsia="en-AU"/>
        </w:rPr>
        <w:t xml:space="preserve">Daily </w:t>
      </w:r>
      <w:r>
        <w:t>Personal</w:t>
      </w:r>
      <w:r>
        <w:rPr>
          <w:lang w:eastAsia="en-AU"/>
        </w:rPr>
        <w:t xml:space="preserve"> Activity (DPA)</w:t>
      </w:r>
    </w:p>
    <w:p w14:paraId="5AEC3CA4" w14:textId="64B97FA3" w:rsidR="006828E5" w:rsidRPr="00CF1C8F" w:rsidRDefault="006828E5" w:rsidP="008B295E">
      <w:pPr>
        <w:pStyle w:val="ListBullet"/>
        <w:numPr>
          <w:ilvl w:val="1"/>
          <w:numId w:val="13"/>
        </w:numPr>
      </w:pPr>
      <w:r w:rsidRPr="00CF1C8F">
        <w:t xml:space="preserve">High </w:t>
      </w:r>
      <w:r w:rsidR="00816681">
        <w:t>I</w:t>
      </w:r>
      <w:r w:rsidRPr="00CF1C8F">
        <w:t xml:space="preserve">ntensity </w:t>
      </w:r>
      <w:r w:rsidR="00816681">
        <w:t>DPA</w:t>
      </w:r>
    </w:p>
    <w:p w14:paraId="0F504722" w14:textId="5830E9B4" w:rsidR="006828E5" w:rsidRPr="00CF1C8F" w:rsidRDefault="006D234C" w:rsidP="008B295E">
      <w:pPr>
        <w:pStyle w:val="ListBullet"/>
        <w:numPr>
          <w:ilvl w:val="1"/>
          <w:numId w:val="13"/>
        </w:numPr>
      </w:pPr>
      <w:r>
        <w:t>Supported Independent Living (</w:t>
      </w:r>
      <w:r w:rsidR="00816681">
        <w:t>SIL</w:t>
      </w:r>
      <w:r>
        <w:t>)</w:t>
      </w:r>
    </w:p>
    <w:p w14:paraId="3FE62C08" w14:textId="115637F4" w:rsidR="00B74334" w:rsidRPr="00CF1C8F" w:rsidRDefault="00B74334" w:rsidP="008B295E">
      <w:pPr>
        <w:pStyle w:val="ListBullet"/>
        <w:numPr>
          <w:ilvl w:val="1"/>
          <w:numId w:val="13"/>
        </w:numPr>
      </w:pPr>
      <w:r w:rsidRPr="00CF1C8F">
        <w:t xml:space="preserve">Participation in Community, Social and Civic Activities </w:t>
      </w:r>
    </w:p>
    <w:p w14:paraId="33AD4CC1" w14:textId="42BDBEAF" w:rsidR="00B74334" w:rsidRPr="00CF1C8F" w:rsidRDefault="002749B0" w:rsidP="008B295E">
      <w:pPr>
        <w:pStyle w:val="ListBullet"/>
        <w:numPr>
          <w:ilvl w:val="1"/>
          <w:numId w:val="13"/>
        </w:numPr>
      </w:pPr>
      <w:r w:rsidRPr="00CF1C8F">
        <w:t xml:space="preserve">Specialised Supported Employment </w:t>
      </w:r>
      <w:r w:rsidR="0080473E">
        <w:t>(Employment Services)</w:t>
      </w:r>
    </w:p>
    <w:p w14:paraId="14A7123C" w14:textId="65519DDF" w:rsidR="007A5DBB" w:rsidRPr="00CF1C8F" w:rsidRDefault="007A5DBB" w:rsidP="008B295E">
      <w:pPr>
        <w:pStyle w:val="ListBullet"/>
        <w:numPr>
          <w:ilvl w:val="1"/>
          <w:numId w:val="13"/>
        </w:numPr>
      </w:pPr>
      <w:r w:rsidRPr="00CF1C8F">
        <w:t>Group and Centre Based Activities</w:t>
      </w:r>
      <w:r w:rsidR="00491FE9" w:rsidRPr="00CF1C8F">
        <w:t>.</w:t>
      </w:r>
      <w:r w:rsidRPr="00CF1C8F">
        <w:t xml:space="preserve"> </w:t>
      </w:r>
    </w:p>
    <w:p w14:paraId="55C1E4E9" w14:textId="14A91323" w:rsidR="00F933F2" w:rsidRPr="00CF1C8F" w:rsidRDefault="00A06F0B" w:rsidP="00E7403E">
      <w:r w:rsidRPr="00CF1C8F">
        <w:t xml:space="preserve">The two datasets were linked using </w:t>
      </w:r>
      <w:r w:rsidR="00834C94" w:rsidRPr="00CF1C8F">
        <w:t>each survey respondent’s</w:t>
      </w:r>
      <w:r w:rsidRPr="00CF1C8F">
        <w:t xml:space="preserve"> NDIA provider number</w:t>
      </w:r>
      <w:r w:rsidR="00EF0D06" w:rsidRPr="00CF1C8F">
        <w:t xml:space="preserve"> and </w:t>
      </w:r>
      <w:r w:rsidR="00834C94" w:rsidRPr="00CF1C8F">
        <w:t>Australian Business Number (ABN)</w:t>
      </w:r>
      <w:r w:rsidRPr="00CF1C8F">
        <w:t>, which were common to both datasets.</w:t>
      </w:r>
      <w:r w:rsidR="00FA4A83">
        <w:t xml:space="preserve"> </w:t>
      </w:r>
      <w:r w:rsidR="00F13785">
        <w:t>Of all respon</w:t>
      </w:r>
      <w:r w:rsidR="00F05F3F">
        <w:t>ses</w:t>
      </w:r>
      <w:r w:rsidR="00F13785">
        <w:t xml:space="preserve"> received, </w:t>
      </w:r>
      <w:r w:rsidR="00F05F3F">
        <w:t>twelve</w:t>
      </w:r>
      <w:r w:rsidR="00F13785">
        <w:t xml:space="preserve"> providers</w:t>
      </w:r>
      <w:r w:rsidR="00D4130C">
        <w:t>, or 1.2% of total responses,</w:t>
      </w:r>
      <w:r w:rsidR="00F13785">
        <w:t xml:space="preserve"> could not be matched with the NDIA datase</w:t>
      </w:r>
      <w:r w:rsidR="00CD55A8">
        <w:t>t</w:t>
      </w:r>
      <w:r w:rsidR="008B0D5A">
        <w:t xml:space="preserve">. </w:t>
      </w:r>
    </w:p>
    <w:p w14:paraId="4501AAFE" w14:textId="07558FAA" w:rsidR="005018F7" w:rsidRPr="00CF1C8F" w:rsidRDefault="005018F7" w:rsidP="005018F7">
      <w:pPr>
        <w:pStyle w:val="Heading2"/>
      </w:pPr>
      <w:bookmarkStart w:id="38" w:name="_Ref72324070"/>
      <w:bookmarkStart w:id="39" w:name="_Toc75868255"/>
      <w:r w:rsidRPr="00CF1C8F">
        <w:t>Data cleaning</w:t>
      </w:r>
      <w:bookmarkEnd w:id="38"/>
      <w:bookmarkEnd w:id="39"/>
    </w:p>
    <w:p w14:paraId="44085173" w14:textId="24404302" w:rsidR="00075115" w:rsidRPr="00075115" w:rsidRDefault="00A06F0B" w:rsidP="00075115">
      <w:r w:rsidRPr="00CF1C8F">
        <w:t xml:space="preserve">The NDIA </w:t>
      </w:r>
      <w:r w:rsidR="008D0308">
        <w:t>d</w:t>
      </w:r>
      <w:r w:rsidRPr="00CF1C8F">
        <w:t xml:space="preserve">ataset </w:t>
      </w:r>
      <w:r w:rsidR="00BD6072">
        <w:t>and Ability Roundtable data were</w:t>
      </w:r>
      <w:r w:rsidRPr="00CF1C8F">
        <w:t xml:space="preserve"> combined with the survey data and included in the updated analysis. Following the compilation of survey dat</w:t>
      </w:r>
      <w:r w:rsidR="00C33E72">
        <w:t>a</w:t>
      </w:r>
      <w:r w:rsidRPr="00CF1C8F">
        <w:t>, the information was downloaded and cleaned, prior to data analysis commencing.</w:t>
      </w:r>
      <w:r w:rsidR="002613AB">
        <w:t xml:space="preserve"> </w:t>
      </w:r>
      <w:r w:rsidR="007B0ED9">
        <w:fldChar w:fldCharType="begin"/>
      </w:r>
      <w:r w:rsidR="007B0ED9">
        <w:instrText xml:space="preserve"> REF _Ref72478907 \r \h </w:instrText>
      </w:r>
      <w:r w:rsidR="007B0ED9">
        <w:fldChar w:fldCharType="separate"/>
      </w:r>
      <w:r w:rsidR="00723E0A">
        <w:t>Figure 2.1</w:t>
      </w:r>
      <w:r w:rsidR="007B0ED9">
        <w:fldChar w:fldCharType="end"/>
      </w:r>
      <w:r w:rsidR="007B0ED9">
        <w:t xml:space="preserve"> summarises the data cleaning process used.</w:t>
      </w:r>
    </w:p>
    <w:p w14:paraId="64DE81DD" w14:textId="3246EDCB" w:rsidR="00086391" w:rsidRDefault="00086391" w:rsidP="00055EFD">
      <w:pPr>
        <w:spacing w:after="0"/>
      </w:pPr>
      <w:r>
        <w:br w:type="page"/>
      </w:r>
    </w:p>
    <w:p w14:paraId="4A0C04E3" w14:textId="34007AD6" w:rsidR="0063596E" w:rsidRDefault="007B0ED9" w:rsidP="00E7403E">
      <w:pPr>
        <w:pStyle w:val="CaptionFigure"/>
        <w:ind w:left="0"/>
      </w:pPr>
      <w:bookmarkStart w:id="40" w:name="_Ref72478907"/>
      <w:r>
        <w:lastRenderedPageBreak/>
        <w:t>: Summary of data cleaning process</w:t>
      </w:r>
      <w:bookmarkEnd w:id="40"/>
      <w:r>
        <w:t xml:space="preserve"> </w:t>
      </w:r>
    </w:p>
    <w:p w14:paraId="2589A288" w14:textId="2933BA84" w:rsidR="0074184B" w:rsidRDefault="0074184B" w:rsidP="00E7403E">
      <w:r w:rsidRPr="0074184B">
        <w:rPr>
          <w:noProof/>
          <w:lang w:eastAsia="en-AU"/>
        </w:rPr>
        <w:drawing>
          <wp:inline distT="0" distB="0" distL="0" distR="0" wp14:anchorId="37779ABE" wp14:editId="3BAF5632">
            <wp:extent cx="6270171" cy="1819364"/>
            <wp:effectExtent l="0" t="0" r="0" b="9525"/>
            <wp:docPr id="56" name="Picture 56" descr="Summary of data cleaning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ummary of data cleaning process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10354" cy="1831024"/>
                    </a:xfrm>
                    <a:prstGeom prst="rect">
                      <a:avLst/>
                    </a:prstGeom>
                    <a:noFill/>
                    <a:ln>
                      <a:noFill/>
                    </a:ln>
                  </pic:spPr>
                </pic:pic>
              </a:graphicData>
            </a:graphic>
          </wp:inline>
        </w:drawing>
      </w:r>
    </w:p>
    <w:p w14:paraId="19A4BFCE" w14:textId="0E296FBD" w:rsidR="00A06F0B" w:rsidRPr="00CF1C8F" w:rsidRDefault="00FF4812" w:rsidP="00E7403E">
      <w:r>
        <w:t>T</w:t>
      </w:r>
      <w:r w:rsidR="00A06F0B">
        <w:t>hree</w:t>
      </w:r>
      <w:r w:rsidR="00A06F0B" w:rsidRPr="00CF1C8F">
        <w:t xml:space="preserve"> primary methods of data cleaning were employed:</w:t>
      </w:r>
    </w:p>
    <w:p w14:paraId="605EFDA1" w14:textId="57CDD9D6" w:rsidR="00A06F0B" w:rsidRPr="00CF1C8F" w:rsidRDefault="00FF4812" w:rsidP="00B14241">
      <w:pPr>
        <w:pStyle w:val="ListBullet"/>
      </w:pPr>
      <w:r>
        <w:t>re</w:t>
      </w:r>
      <w:r w:rsidR="00A06F0B">
        <w:t>mov</w:t>
      </w:r>
      <w:r>
        <w:t>al of</w:t>
      </w:r>
      <w:r w:rsidR="00A06F0B" w:rsidRPr="00CF1C8F">
        <w:t xml:space="preserve"> inappropriate ‘zero’ responses</w:t>
      </w:r>
    </w:p>
    <w:p w14:paraId="3734E161" w14:textId="6643EB5C" w:rsidR="00A06F0B" w:rsidRPr="00CF1C8F" w:rsidRDefault="00EF0D06" w:rsidP="00B14241">
      <w:pPr>
        <w:pStyle w:val="ListBullet"/>
      </w:pPr>
      <w:r>
        <w:t>r</w:t>
      </w:r>
      <w:r w:rsidR="00A06F0B">
        <w:t>emov</w:t>
      </w:r>
      <w:r w:rsidR="00FF4812">
        <w:t>al of</w:t>
      </w:r>
      <w:r w:rsidR="00A06F0B" w:rsidRPr="00CF1C8F">
        <w:t xml:space="preserve"> responses considered implausible</w:t>
      </w:r>
      <w:r w:rsidR="00FF4812">
        <w:t xml:space="preserve"> (see</w:t>
      </w:r>
      <w:r w:rsidR="00A06F0B" w:rsidRPr="00CF1C8F">
        <w:t xml:space="preserve"> further </w:t>
      </w:r>
      <w:r w:rsidR="00A06F0B">
        <w:t>detail</w:t>
      </w:r>
      <w:r w:rsidR="00FF4812">
        <w:t>s</w:t>
      </w:r>
      <w:r w:rsidR="00A06F0B" w:rsidRPr="00CF1C8F">
        <w:t xml:space="preserve"> below</w:t>
      </w:r>
      <w:r w:rsidR="002958E7">
        <w:t>)</w:t>
      </w:r>
    </w:p>
    <w:p w14:paraId="50759599" w14:textId="355A7229" w:rsidR="005815F6" w:rsidRPr="00CF1C8F" w:rsidRDefault="00EF0D06" w:rsidP="00E7403E">
      <w:pPr>
        <w:pStyle w:val="ListBullet"/>
      </w:pPr>
      <w:r w:rsidRPr="00CF1C8F">
        <w:t>r</w:t>
      </w:r>
      <w:r w:rsidR="005815F6" w:rsidRPr="00CF1C8F">
        <w:t xml:space="preserve">emoving </w:t>
      </w:r>
      <w:r w:rsidR="002958E7">
        <w:t>of</w:t>
      </w:r>
      <w:r w:rsidR="005815F6">
        <w:t xml:space="preserve"> </w:t>
      </w:r>
      <w:r w:rsidR="005815F6" w:rsidRPr="00CF1C8F">
        <w:t>outliers for some questions</w:t>
      </w:r>
      <w:r w:rsidR="002958E7">
        <w:t xml:space="preserve"> (see</w:t>
      </w:r>
      <w:r w:rsidR="005815F6" w:rsidRPr="00CF1C8F">
        <w:t xml:space="preserve"> further detail below</w:t>
      </w:r>
      <w:r w:rsidR="002958E7">
        <w:t>)</w:t>
      </w:r>
      <w:r w:rsidR="005815F6">
        <w:t>.</w:t>
      </w:r>
    </w:p>
    <w:p w14:paraId="02B7228E" w14:textId="0D3468A8" w:rsidR="00A06F0B" w:rsidRPr="00CF1C8F" w:rsidRDefault="00A06F0B" w:rsidP="00A06F0B">
      <w:r w:rsidRPr="00CF1C8F">
        <w:t xml:space="preserve">Data cleaning was conducted to remove </w:t>
      </w:r>
      <w:r>
        <w:t xml:space="preserve">‘zero’ </w:t>
      </w:r>
      <w:r w:rsidR="00B10153">
        <w:t>response</w:t>
      </w:r>
      <w:r w:rsidR="00E67B22">
        <w:t>s</w:t>
      </w:r>
      <w:r w:rsidRPr="00CF1C8F">
        <w:t xml:space="preserve"> where this was considered unreasonable (for example, for questions which asked about total hours worked).</w:t>
      </w:r>
      <w:r w:rsidR="007826D0" w:rsidRPr="00CF1C8F">
        <w:t xml:space="preserve"> A</w:t>
      </w:r>
      <w:r w:rsidRPr="00CF1C8F">
        <w:t xml:space="preserve"> response of ‘zero’ fo</w:t>
      </w:r>
      <w:r w:rsidR="007826D0" w:rsidRPr="00CF1C8F">
        <w:t>r any compulsory</w:t>
      </w:r>
      <w:r w:rsidRPr="00CF1C8F">
        <w:t xml:space="preserve"> questions was interpreted to indicate that respondents did not have the information readily available, and/or did not understand the question.</w:t>
      </w:r>
    </w:p>
    <w:p w14:paraId="5FCD2363" w14:textId="42D00B05" w:rsidR="00D034FF" w:rsidRPr="00CF1C8F" w:rsidRDefault="00A06F0B" w:rsidP="00A06F0B">
      <w:r w:rsidRPr="00CF1C8F">
        <w:t>This impacte</w:t>
      </w:r>
      <w:r w:rsidR="0052030F" w:rsidRPr="00CF1C8F">
        <w:t xml:space="preserve">d four </w:t>
      </w:r>
      <w:r w:rsidRPr="00CF1C8F">
        <w:t xml:space="preserve">questions, which are set out in </w:t>
      </w:r>
      <w:r w:rsidR="00BD2670">
        <w:fldChar w:fldCharType="begin"/>
      </w:r>
      <w:r w:rsidR="00BD2670">
        <w:instrText xml:space="preserve"> REF _Ref72140015 \r \h </w:instrText>
      </w:r>
      <w:r w:rsidR="00BD2670">
        <w:fldChar w:fldCharType="separate"/>
      </w:r>
      <w:r w:rsidR="00723E0A">
        <w:t>Table 2.1</w:t>
      </w:r>
      <w:r w:rsidR="00BD2670">
        <w:fldChar w:fldCharType="end"/>
      </w:r>
      <w:r w:rsidR="0005553D">
        <w:t>.</w:t>
      </w:r>
      <w:r>
        <w:t xml:space="preserve"> </w:t>
      </w:r>
      <w:r w:rsidR="003B41BA">
        <w:t xml:space="preserve">The two questions with the highest rate of ‘zero’ responses related to the </w:t>
      </w:r>
      <w:r w:rsidR="00D82ED2">
        <w:t>total current assets and liabilities for organisations</w:t>
      </w:r>
      <w:r w:rsidR="003B41BA">
        <w:t xml:space="preserve"> (Q</w:t>
      </w:r>
      <w:r w:rsidR="00D82ED2">
        <w:t>4</w:t>
      </w:r>
      <w:r w:rsidR="003B41BA">
        <w:t xml:space="preserve">5, </w:t>
      </w:r>
      <w:r w:rsidR="000E6ABE">
        <w:t>7.3</w:t>
      </w:r>
      <w:r w:rsidR="00F876E8">
        <w:t>%</w:t>
      </w:r>
      <w:r w:rsidR="003B41BA">
        <w:t xml:space="preserve"> of respondents) and the </w:t>
      </w:r>
      <w:r w:rsidR="00576714">
        <w:t>total direct costs of organisations</w:t>
      </w:r>
      <w:r w:rsidR="003B41BA">
        <w:t xml:space="preserve"> (Q</w:t>
      </w:r>
      <w:r w:rsidR="00576714">
        <w:t>46</w:t>
      </w:r>
      <w:r w:rsidR="003B41BA">
        <w:t xml:space="preserve">, </w:t>
      </w:r>
      <w:r w:rsidR="00576714">
        <w:t>9.6</w:t>
      </w:r>
      <w:r w:rsidR="00F876E8">
        <w:t>%</w:t>
      </w:r>
      <w:r w:rsidR="003B41BA">
        <w:t>).</w:t>
      </w:r>
    </w:p>
    <w:p w14:paraId="3A15B6BF" w14:textId="1E2AABAA" w:rsidR="00994E14" w:rsidRPr="00CF1C8F" w:rsidRDefault="00E7182A" w:rsidP="00994E14">
      <w:pPr>
        <w:pStyle w:val="CaptionTable"/>
      </w:pPr>
      <w:bookmarkStart w:id="41" w:name="_Ref72140015"/>
      <w:bookmarkStart w:id="42" w:name="_Ref36057223"/>
      <w:bookmarkStart w:id="43" w:name="_Toc50017114"/>
      <w:bookmarkStart w:id="44" w:name="_Toc75868365"/>
      <w:r>
        <w:t>: Questions where ‘zero’ responses were removed</w:t>
      </w:r>
      <w:bookmarkEnd w:id="41"/>
      <w:bookmarkEnd w:id="42"/>
      <w:bookmarkEnd w:id="43"/>
      <w:bookmarkEnd w:id="44"/>
    </w:p>
    <w:tbl>
      <w:tblPr>
        <w:tblStyle w:val="Deloittetable"/>
        <w:tblW w:w="0" w:type="auto"/>
        <w:tblLayout w:type="fixed"/>
        <w:tblLook w:val="04A0" w:firstRow="1" w:lastRow="0" w:firstColumn="1" w:lastColumn="0" w:noHBand="0" w:noVBand="1"/>
      </w:tblPr>
      <w:tblGrid>
        <w:gridCol w:w="1113"/>
        <w:gridCol w:w="6033"/>
        <w:gridCol w:w="1880"/>
      </w:tblGrid>
      <w:tr w:rsidR="00180697" w:rsidRPr="00CF1C8F" w14:paraId="18332954" w14:textId="77777777" w:rsidTr="00B7644A">
        <w:trPr>
          <w:cnfStyle w:val="100000000000" w:firstRow="1" w:lastRow="0" w:firstColumn="0" w:lastColumn="0" w:oddVBand="0" w:evenVBand="0" w:oddHBand="0" w:evenHBand="0" w:firstRowFirstColumn="0" w:firstRowLastColumn="0" w:lastRowFirstColumn="0" w:lastRowLastColumn="0"/>
          <w:trHeight w:val="397"/>
        </w:trPr>
        <w:tc>
          <w:tcPr>
            <w:tcW w:w="1113" w:type="dxa"/>
            <w:vAlign w:val="center"/>
          </w:tcPr>
          <w:p w14:paraId="5320781E" w14:textId="77777777" w:rsidR="00180697" w:rsidRPr="00B73300" w:rsidRDefault="00180697" w:rsidP="008D574B">
            <w:pPr>
              <w:pStyle w:val="TableHeadingLeft"/>
              <w:spacing w:after="0"/>
            </w:pPr>
            <w:r w:rsidRPr="00B73300">
              <w:t>Question number</w:t>
            </w:r>
          </w:p>
        </w:tc>
        <w:tc>
          <w:tcPr>
            <w:tcW w:w="6033" w:type="dxa"/>
            <w:vAlign w:val="center"/>
          </w:tcPr>
          <w:p w14:paraId="1FAD05F2" w14:textId="77777777" w:rsidR="00180697" w:rsidRPr="00B73300" w:rsidRDefault="00180697" w:rsidP="008D574B">
            <w:pPr>
              <w:pStyle w:val="TableHeadingLeft"/>
              <w:spacing w:after="0"/>
            </w:pPr>
            <w:r w:rsidRPr="00B73300">
              <w:t>Question</w:t>
            </w:r>
          </w:p>
        </w:tc>
        <w:tc>
          <w:tcPr>
            <w:tcW w:w="1880" w:type="dxa"/>
            <w:vAlign w:val="center"/>
          </w:tcPr>
          <w:p w14:paraId="4BC9CFBB" w14:textId="77777777" w:rsidR="00180697" w:rsidRPr="00B73300" w:rsidRDefault="00180697" w:rsidP="008D574B">
            <w:pPr>
              <w:pStyle w:val="TableHeadingLeft"/>
              <w:spacing w:after="0"/>
              <w:jc w:val="right"/>
            </w:pPr>
            <w:r w:rsidRPr="00B73300">
              <w:t>Rate of ‘zero’ responses (%)</w:t>
            </w:r>
          </w:p>
        </w:tc>
      </w:tr>
      <w:tr w:rsidR="00180697" w:rsidRPr="00CF1C8F" w14:paraId="05774629" w14:textId="77777777" w:rsidTr="00B7644A">
        <w:trPr>
          <w:trHeight w:val="397"/>
        </w:trPr>
        <w:tc>
          <w:tcPr>
            <w:tcW w:w="1113" w:type="dxa"/>
            <w:vAlign w:val="center"/>
          </w:tcPr>
          <w:p w14:paraId="7DC540AC" w14:textId="77777777" w:rsidR="00180697" w:rsidRPr="00B73300" w:rsidRDefault="00265B00" w:rsidP="008D574B">
            <w:pPr>
              <w:pStyle w:val="TabletextLeft"/>
              <w:spacing w:after="0"/>
            </w:pPr>
            <w:r w:rsidRPr="00B73300">
              <w:t>19</w:t>
            </w:r>
          </w:p>
        </w:tc>
        <w:tc>
          <w:tcPr>
            <w:tcW w:w="6033" w:type="dxa"/>
            <w:vAlign w:val="center"/>
          </w:tcPr>
          <w:p w14:paraId="134EF96D" w14:textId="77777777" w:rsidR="00180697" w:rsidRPr="00B73300" w:rsidRDefault="0025095B" w:rsidP="008D574B">
            <w:pPr>
              <w:pStyle w:val="TabletextLeft"/>
              <w:spacing w:after="0"/>
            </w:pPr>
            <w:r w:rsidRPr="00B73300">
              <w:t xml:space="preserve">What are the standard working hours per day for full time disability support workers and front line supervisor staff in the organisation? </w:t>
            </w:r>
          </w:p>
        </w:tc>
        <w:tc>
          <w:tcPr>
            <w:tcW w:w="1880" w:type="dxa"/>
            <w:vAlign w:val="center"/>
          </w:tcPr>
          <w:p w14:paraId="57C396A6" w14:textId="77777777" w:rsidR="00180697" w:rsidRPr="00B73300" w:rsidRDefault="00B077B6" w:rsidP="008D574B">
            <w:pPr>
              <w:pStyle w:val="TabletextLeft"/>
              <w:spacing w:after="0"/>
              <w:jc w:val="right"/>
            </w:pPr>
            <w:r w:rsidRPr="00B73300">
              <w:rPr>
                <w:szCs w:val="17"/>
              </w:rPr>
              <w:t>3.6</w:t>
            </w:r>
          </w:p>
        </w:tc>
      </w:tr>
      <w:tr w:rsidR="00180697" w:rsidRPr="00CF1C8F" w14:paraId="74DD59E7" w14:textId="77777777" w:rsidTr="00B7644A">
        <w:trPr>
          <w:trHeight w:val="397"/>
        </w:trPr>
        <w:tc>
          <w:tcPr>
            <w:tcW w:w="1113" w:type="dxa"/>
            <w:vAlign w:val="center"/>
          </w:tcPr>
          <w:p w14:paraId="4BCB3CEE" w14:textId="77777777" w:rsidR="00180697" w:rsidRPr="00B73300" w:rsidRDefault="0078229A" w:rsidP="008D574B">
            <w:pPr>
              <w:pStyle w:val="TabletextLeft"/>
              <w:spacing w:after="0"/>
            </w:pPr>
            <w:r w:rsidRPr="00B73300">
              <w:t>44</w:t>
            </w:r>
          </w:p>
        </w:tc>
        <w:tc>
          <w:tcPr>
            <w:tcW w:w="6033" w:type="dxa"/>
            <w:vAlign w:val="center"/>
          </w:tcPr>
          <w:p w14:paraId="4EED4C7A" w14:textId="77777777" w:rsidR="00180697" w:rsidRPr="00B73300" w:rsidRDefault="00BF115B" w:rsidP="008D574B">
            <w:pPr>
              <w:pStyle w:val="TabletextLeft"/>
              <w:spacing w:after="0"/>
            </w:pPr>
            <w:r w:rsidRPr="00B73300">
              <w:t>For your organisation’s financial year which ended in 2020, what was your organisation’s total revenue from all sources?</w:t>
            </w:r>
          </w:p>
        </w:tc>
        <w:tc>
          <w:tcPr>
            <w:tcW w:w="1880" w:type="dxa"/>
            <w:vAlign w:val="center"/>
          </w:tcPr>
          <w:p w14:paraId="009BD23F" w14:textId="77777777" w:rsidR="00180697" w:rsidRPr="00B73300" w:rsidRDefault="00B077B6" w:rsidP="008D574B">
            <w:pPr>
              <w:pStyle w:val="TabletextLeft"/>
              <w:spacing w:after="0"/>
              <w:jc w:val="right"/>
            </w:pPr>
            <w:r w:rsidRPr="00B73300">
              <w:rPr>
                <w:szCs w:val="17"/>
              </w:rPr>
              <w:t>2.4</w:t>
            </w:r>
          </w:p>
        </w:tc>
      </w:tr>
      <w:tr w:rsidR="00180697" w:rsidRPr="00CF1C8F" w14:paraId="05C224D1" w14:textId="77777777" w:rsidTr="00B7644A">
        <w:trPr>
          <w:trHeight w:val="397"/>
        </w:trPr>
        <w:tc>
          <w:tcPr>
            <w:tcW w:w="1113" w:type="dxa"/>
            <w:vAlign w:val="center"/>
          </w:tcPr>
          <w:p w14:paraId="6ACEFAC3" w14:textId="77777777" w:rsidR="00180697" w:rsidRPr="00B73300" w:rsidRDefault="00BF115B" w:rsidP="008D574B">
            <w:pPr>
              <w:pStyle w:val="TabletextLeft"/>
              <w:spacing w:after="0"/>
            </w:pPr>
            <w:r w:rsidRPr="00B73300">
              <w:t>45</w:t>
            </w:r>
          </w:p>
        </w:tc>
        <w:tc>
          <w:tcPr>
            <w:tcW w:w="6033" w:type="dxa"/>
            <w:vAlign w:val="center"/>
          </w:tcPr>
          <w:p w14:paraId="2176FC5C" w14:textId="77777777" w:rsidR="00180697" w:rsidRPr="00B73300" w:rsidRDefault="00BF115B" w:rsidP="008D574B">
            <w:pPr>
              <w:pStyle w:val="TabletextLeft"/>
              <w:spacing w:after="0"/>
            </w:pPr>
            <w:r w:rsidRPr="00B73300">
              <w:t>For your organisation’s financial year which ended in 2020, what was your organisation’s total current assets and total current liabilities as at the beginning of period and end of period?</w:t>
            </w:r>
          </w:p>
        </w:tc>
        <w:tc>
          <w:tcPr>
            <w:tcW w:w="1880" w:type="dxa"/>
            <w:vAlign w:val="center"/>
          </w:tcPr>
          <w:p w14:paraId="6CBC1017" w14:textId="77777777" w:rsidR="00180697" w:rsidRPr="00B73300" w:rsidRDefault="00B077B6" w:rsidP="008D574B">
            <w:pPr>
              <w:pStyle w:val="TabletextLeft"/>
              <w:spacing w:after="0"/>
              <w:jc w:val="right"/>
            </w:pPr>
            <w:r w:rsidRPr="00B73300">
              <w:rPr>
                <w:szCs w:val="17"/>
              </w:rPr>
              <w:t>7.3</w:t>
            </w:r>
          </w:p>
        </w:tc>
      </w:tr>
      <w:tr w:rsidR="00180697" w:rsidRPr="00CF1C8F" w14:paraId="3D3ED15C" w14:textId="77777777" w:rsidTr="00B7644A">
        <w:trPr>
          <w:trHeight w:val="397"/>
        </w:trPr>
        <w:tc>
          <w:tcPr>
            <w:tcW w:w="1113" w:type="dxa"/>
            <w:vAlign w:val="center"/>
          </w:tcPr>
          <w:p w14:paraId="040B0D1E" w14:textId="77777777" w:rsidR="00180697" w:rsidRPr="00B73300" w:rsidRDefault="00A429E7" w:rsidP="008D574B">
            <w:pPr>
              <w:pStyle w:val="TabletextLeft"/>
              <w:spacing w:after="0"/>
            </w:pPr>
            <w:r w:rsidRPr="00B73300">
              <w:t>46</w:t>
            </w:r>
          </w:p>
        </w:tc>
        <w:tc>
          <w:tcPr>
            <w:tcW w:w="6033" w:type="dxa"/>
            <w:vAlign w:val="center"/>
          </w:tcPr>
          <w:p w14:paraId="3702EB4D" w14:textId="77777777" w:rsidR="00180697" w:rsidRPr="00B73300" w:rsidRDefault="00A429E7" w:rsidP="008D574B">
            <w:pPr>
              <w:pStyle w:val="TabletextLeft"/>
              <w:spacing w:after="0"/>
            </w:pPr>
            <w:r w:rsidRPr="00B73300">
              <w:t>For your organisation’s financial year which ended in 2020, what were the total direct costs incurred by your organisation?</w:t>
            </w:r>
          </w:p>
        </w:tc>
        <w:tc>
          <w:tcPr>
            <w:tcW w:w="1880" w:type="dxa"/>
            <w:vAlign w:val="center"/>
          </w:tcPr>
          <w:p w14:paraId="0609B3AE" w14:textId="77777777" w:rsidR="00180697" w:rsidRPr="00B73300" w:rsidRDefault="00B077B6" w:rsidP="008D574B">
            <w:pPr>
              <w:pStyle w:val="TabletextLeft"/>
              <w:spacing w:after="0"/>
              <w:jc w:val="right"/>
            </w:pPr>
            <w:r w:rsidRPr="00B73300">
              <w:rPr>
                <w:szCs w:val="17"/>
              </w:rPr>
              <w:t>9.6</w:t>
            </w:r>
          </w:p>
        </w:tc>
      </w:tr>
    </w:tbl>
    <w:p w14:paraId="5B0733E2" w14:textId="77777777" w:rsidR="00D034FF" w:rsidRPr="00CF1C8F" w:rsidRDefault="00D034FF" w:rsidP="00A06F0B"/>
    <w:p w14:paraId="03B7C688" w14:textId="33C8F349" w:rsidR="00D034FF" w:rsidRPr="00CF1C8F" w:rsidRDefault="00D53E75" w:rsidP="00A06F0B">
      <w:r w:rsidRPr="00CF1C8F">
        <w:t xml:space="preserve">For some questions, thresholds were developed based on current industry practices and standards. </w:t>
      </w:r>
      <w:r w:rsidR="006E1FDB">
        <w:t>The</w:t>
      </w:r>
      <w:r>
        <w:t xml:space="preserve"> q</w:t>
      </w:r>
      <w:r w:rsidRPr="00CF1C8F">
        <w:t>uestions</w:t>
      </w:r>
      <w:r w:rsidR="00C062DC">
        <w:t xml:space="preserve"> where cleaning was applied</w:t>
      </w:r>
      <w:r w:rsidRPr="00CF1C8F">
        <w:t xml:space="preserve"> </w:t>
      </w:r>
      <w:r w:rsidR="006E1FDB">
        <w:t>to</w:t>
      </w:r>
      <w:bookmarkStart w:id="45" w:name="_Ref72164721"/>
      <w:r w:rsidR="00CC017A">
        <w:t xml:space="preserve"> implausible responses </w:t>
      </w:r>
      <w:bookmarkEnd w:id="45"/>
      <w:r w:rsidRPr="00CF1C8F">
        <w:t>are outlined in</w:t>
      </w:r>
      <w:r w:rsidR="00BD2670">
        <w:t xml:space="preserve"> </w:t>
      </w:r>
      <w:r w:rsidR="003D2BDD">
        <w:fldChar w:fldCharType="begin"/>
      </w:r>
      <w:r w:rsidR="003D2BDD">
        <w:instrText xml:space="preserve"> REF _Ref72243626 \r \h </w:instrText>
      </w:r>
      <w:r w:rsidR="003D2BDD">
        <w:fldChar w:fldCharType="separate"/>
      </w:r>
      <w:r w:rsidR="00723E0A">
        <w:t>Appendix C</w:t>
      </w:r>
      <w:r w:rsidR="003D2BDD">
        <w:fldChar w:fldCharType="end"/>
      </w:r>
      <w:r w:rsidR="003D2BDD">
        <w:t>.</w:t>
      </w:r>
    </w:p>
    <w:p w14:paraId="0E4C3873" w14:textId="77777777" w:rsidR="00555270" w:rsidRPr="00CF1C8F" w:rsidRDefault="00555270" w:rsidP="00A06F0B"/>
    <w:p w14:paraId="34132DB6" w14:textId="4A593A12" w:rsidR="00792402" w:rsidRPr="00CE5CCB" w:rsidRDefault="00BB75B2" w:rsidP="00A06F0B">
      <w:r w:rsidRPr="00CF1C8F">
        <w:lastRenderedPageBreak/>
        <w:t xml:space="preserve">For some questions, </w:t>
      </w:r>
      <w:r w:rsidR="00DC7D2D" w:rsidRPr="00CF1C8F">
        <w:t>extrem</w:t>
      </w:r>
      <w:r w:rsidRPr="00CF1C8F">
        <w:t>e values</w:t>
      </w:r>
      <w:r w:rsidR="00DC7D2D" w:rsidRPr="00CF1C8F">
        <w:t xml:space="preserve"> were</w:t>
      </w:r>
      <w:r w:rsidR="00E362B9">
        <w:t xml:space="preserve"> also</w:t>
      </w:r>
      <w:r w:rsidR="00DC7D2D" w:rsidRPr="00CF1C8F">
        <w:t xml:space="preserve"> removed by filtering out responses that were more than 1.5 times the interquartile range (IQR</w:t>
      </w:r>
      <w:r w:rsidRPr="00CF1C8F">
        <w:t>)</w:t>
      </w:r>
      <w:r w:rsidR="00BC2066">
        <w:rPr>
          <w:rStyle w:val="FootnoteReference"/>
        </w:rPr>
        <w:footnoteReference w:id="6"/>
      </w:r>
      <w:r w:rsidRPr="00CF1C8F">
        <w:t xml:space="preserve"> </w:t>
      </w:r>
      <w:r w:rsidR="00EF5049" w:rsidRPr="00CF1C8F">
        <w:t>of response</w:t>
      </w:r>
      <w:r w:rsidR="00024264">
        <w:t xml:space="preserve">s. </w:t>
      </w:r>
      <w:r w:rsidR="000D477B">
        <w:t xml:space="preserve">This approach was applied to questions where a non-statistical threshold would have </w:t>
      </w:r>
      <w:r w:rsidR="002F4EC1">
        <w:t xml:space="preserve">otherwise </w:t>
      </w:r>
      <w:r w:rsidR="000D477B">
        <w:t xml:space="preserve">been used to filter out extreme responses. </w:t>
      </w:r>
      <w:r w:rsidR="00896D22">
        <w:t xml:space="preserve">The questions where outliers were removed are outlined in </w:t>
      </w:r>
      <w:r w:rsidR="00896D22">
        <w:fldChar w:fldCharType="begin"/>
      </w:r>
      <w:r w:rsidR="00896D22">
        <w:instrText xml:space="preserve"> REF _Ref72243626 \r \h </w:instrText>
      </w:r>
      <w:r w:rsidR="00896D22">
        <w:fldChar w:fldCharType="separate"/>
      </w:r>
      <w:r w:rsidR="00723E0A">
        <w:t>Appendix C</w:t>
      </w:r>
      <w:r w:rsidR="00896D22">
        <w:fldChar w:fldCharType="end"/>
      </w:r>
      <w:r w:rsidR="00896D22">
        <w:t xml:space="preserve">. </w:t>
      </w:r>
    </w:p>
    <w:p w14:paraId="548CC1F1" w14:textId="27C516F8" w:rsidR="00CB3DA4" w:rsidRDefault="005C3ABB" w:rsidP="00CB3DA4">
      <w:r>
        <w:t xml:space="preserve">Question 40 had the highest rate of removal at 20.9%. This may be due to the fact that </w:t>
      </w:r>
      <w:r w:rsidR="002B6517">
        <w:t xml:space="preserve">the question </w:t>
      </w:r>
      <w:r w:rsidR="00E32D40">
        <w:t>caused confusion for</w:t>
      </w:r>
      <w:r>
        <w:t xml:space="preserve"> some providers. The question asked for each provider’s workers compensation premium as a percentage of wages and salaries</w:t>
      </w:r>
      <w:r w:rsidR="002B6517">
        <w:t>,</w:t>
      </w:r>
      <w:r>
        <w:t xml:space="preserve"> to be entered as a value between 0 and 100. However, some providers entered values that appeared to align more with the total amount paid annually for workers compensation. This resulted in a higher number of extreme values that lay outside the 1.5 times IQR range and a higher rate of outliers removed.</w:t>
      </w:r>
      <w:r w:rsidR="00CB3DA4" w:rsidRPr="00CB3DA4">
        <w:t xml:space="preserve"> </w:t>
      </w:r>
    </w:p>
    <w:p w14:paraId="3CD76ABF" w14:textId="2B90294A" w:rsidR="00CB3DA4" w:rsidRPr="00CF1C8F" w:rsidRDefault="00CB3DA4" w:rsidP="00CB3DA4">
      <w:r w:rsidRPr="00CF1C8F">
        <w:t xml:space="preserve">In some cases, multiple survey questions were used to calculate results and were subject to additional cleaning. </w:t>
      </w:r>
      <w:r>
        <w:t>For example,</w:t>
      </w:r>
      <w:r w:rsidRPr="00CF1C8F">
        <w:t xml:space="preserve"> question 46 and </w:t>
      </w:r>
      <w:r>
        <w:t xml:space="preserve">question </w:t>
      </w:r>
      <w:r w:rsidRPr="00CF1C8F">
        <w:t xml:space="preserve">47 </w:t>
      </w:r>
      <w:r>
        <w:t xml:space="preserve">were used </w:t>
      </w:r>
      <w:r w:rsidRPr="00CF1C8F">
        <w:t xml:space="preserve">to calculate </w:t>
      </w:r>
      <w:r>
        <w:t>overheads as a percentage</w:t>
      </w:r>
      <w:r w:rsidRPr="00CF1C8F">
        <w:t xml:space="preserve"> of direct cost</w:t>
      </w:r>
      <w:r>
        <w:t>s and the f</w:t>
      </w:r>
      <w:r w:rsidRPr="00CF1C8F">
        <w:t xml:space="preserve">inal results were removed </w:t>
      </w:r>
      <w:r>
        <w:t>if they</w:t>
      </w:r>
      <w:r w:rsidRPr="00CF1C8F">
        <w:t xml:space="preserve"> indicated that </w:t>
      </w:r>
      <w:r>
        <w:t>overheads as a percentage</w:t>
      </w:r>
      <w:r w:rsidRPr="00CF1C8F">
        <w:t xml:space="preserve"> of direct costs were above </w:t>
      </w:r>
      <w:r>
        <w:t>the IQR method outlier cut-off threshold</w:t>
      </w:r>
      <w:r w:rsidRPr="00CF1C8F">
        <w:t>.</w:t>
      </w:r>
      <w:r>
        <w:t xml:space="preserve"> This technique resulted in around 8.3% of responses being removed, with a small number of additional responses removed on the basis of errors in the inputs to the calculation. </w:t>
      </w:r>
    </w:p>
    <w:p w14:paraId="04C05CAE" w14:textId="2F26E62C" w:rsidR="009C2CBC" w:rsidRPr="00CF1C8F" w:rsidRDefault="009C2CBC" w:rsidP="009C2CBC"/>
    <w:p w14:paraId="1F96740F" w14:textId="11106DB3" w:rsidR="00AD2B0F" w:rsidRPr="00AD2B0F" w:rsidRDefault="00684DEC" w:rsidP="00204F84">
      <w:pPr>
        <w:pStyle w:val="Heading1"/>
      </w:pPr>
      <w:bookmarkStart w:id="46" w:name="_Toc75868256"/>
      <w:bookmarkStart w:id="47" w:name="_Toc447626781"/>
      <w:r>
        <w:lastRenderedPageBreak/>
        <w:t>Results</w:t>
      </w:r>
      <w:bookmarkEnd w:id="46"/>
    </w:p>
    <w:bookmarkEnd w:id="47"/>
    <w:p w14:paraId="4EFEE696" w14:textId="150F432F" w:rsidR="005B1264" w:rsidRDefault="005A752A" w:rsidP="005B1264">
      <w:r>
        <w:t xml:space="preserve">This chapter and Appendix </w:t>
      </w:r>
      <w:r w:rsidR="00F36648">
        <w:t>C</w:t>
      </w:r>
      <w:r>
        <w:t xml:space="preserve"> present the results of the survey analysis that was described in</w:t>
      </w:r>
      <w:r w:rsidR="006D2D3D">
        <w:t xml:space="preserve"> Section</w:t>
      </w:r>
      <w:r w:rsidR="00BC64DB">
        <w:t xml:space="preserve"> </w:t>
      </w:r>
      <w:r w:rsidR="00BC64DB">
        <w:fldChar w:fldCharType="begin"/>
      </w:r>
      <w:r w:rsidR="00BC64DB">
        <w:instrText xml:space="preserve"> REF _Ref72497885 \r \h </w:instrText>
      </w:r>
      <w:r w:rsidR="00BC64DB">
        <w:fldChar w:fldCharType="separate"/>
      </w:r>
      <w:r w:rsidR="00723E0A">
        <w:t>2</w:t>
      </w:r>
      <w:r w:rsidR="00BC64DB">
        <w:fldChar w:fldCharType="end"/>
      </w:r>
      <w:r>
        <w:t>. The results from the expanded dataset presented in this chapter have focused on the interesting/notable findings, with full results presented in</w:t>
      </w:r>
      <w:r w:rsidR="00BC64DB">
        <w:t xml:space="preserve"> </w:t>
      </w:r>
      <w:r w:rsidR="00BC64DB">
        <w:fldChar w:fldCharType="begin"/>
      </w:r>
      <w:r w:rsidR="00BC64DB">
        <w:instrText xml:space="preserve"> REF _Ref72243626 \r \h </w:instrText>
      </w:r>
      <w:r w:rsidR="00BC64DB">
        <w:fldChar w:fldCharType="separate"/>
      </w:r>
      <w:r w:rsidR="00723E0A">
        <w:t>Appendix C</w:t>
      </w:r>
      <w:r w:rsidR="00BC64DB">
        <w:fldChar w:fldCharType="end"/>
      </w:r>
      <w:r>
        <w:t xml:space="preserve">. Results presented </w:t>
      </w:r>
      <w:r w:rsidR="00E919FC">
        <w:t>in this chapter</w:t>
      </w:r>
      <w:r>
        <w:t xml:space="preserve"> include:</w:t>
      </w:r>
    </w:p>
    <w:p w14:paraId="17EF266F" w14:textId="03BE4117" w:rsidR="00C75EAB" w:rsidRDefault="00C75EAB" w:rsidP="008A2226">
      <w:pPr>
        <w:pStyle w:val="ListParagraph"/>
        <w:numPr>
          <w:ilvl w:val="0"/>
          <w:numId w:val="28"/>
        </w:numPr>
      </w:pPr>
      <w:r>
        <w:t xml:space="preserve">Section </w:t>
      </w:r>
      <w:r>
        <w:fldChar w:fldCharType="begin"/>
      </w:r>
      <w:r>
        <w:instrText xml:space="preserve"> REF _Ref72393735 \n \h </w:instrText>
      </w:r>
      <w:r>
        <w:fldChar w:fldCharType="separate"/>
      </w:r>
      <w:r w:rsidR="00723E0A">
        <w:t>3.1</w:t>
      </w:r>
      <w:r>
        <w:fldChar w:fldCharType="end"/>
      </w:r>
      <w:r>
        <w:t xml:space="preserve">: </w:t>
      </w:r>
      <w:r>
        <w:fldChar w:fldCharType="begin"/>
      </w:r>
      <w:r>
        <w:instrText xml:space="preserve"> REF _Ref72393741 \h </w:instrText>
      </w:r>
      <w:r>
        <w:fldChar w:fldCharType="separate"/>
      </w:r>
      <w:r w:rsidR="00723E0A">
        <w:t>Base rate of pay</w:t>
      </w:r>
      <w:r>
        <w:fldChar w:fldCharType="end"/>
      </w:r>
    </w:p>
    <w:p w14:paraId="567F411E" w14:textId="303CE5EC" w:rsidR="00C75EAB" w:rsidRDefault="00C75EAB" w:rsidP="008A2226">
      <w:pPr>
        <w:pStyle w:val="ListParagraph"/>
        <w:numPr>
          <w:ilvl w:val="0"/>
          <w:numId w:val="28"/>
        </w:numPr>
      </w:pPr>
      <w:r>
        <w:t xml:space="preserve">Section </w:t>
      </w:r>
      <w:r>
        <w:fldChar w:fldCharType="begin"/>
      </w:r>
      <w:r>
        <w:instrText xml:space="preserve"> REF _Ref72393791 \r \h </w:instrText>
      </w:r>
      <w:r>
        <w:fldChar w:fldCharType="separate"/>
      </w:r>
      <w:r w:rsidR="00723E0A">
        <w:t>3.2</w:t>
      </w:r>
      <w:r>
        <w:fldChar w:fldCharType="end"/>
      </w:r>
      <w:r>
        <w:t xml:space="preserve">: </w:t>
      </w:r>
      <w:r>
        <w:fldChar w:fldCharType="begin"/>
      </w:r>
      <w:r>
        <w:instrText xml:space="preserve"> REF _Ref72393796 \h </w:instrText>
      </w:r>
      <w:r>
        <w:fldChar w:fldCharType="separate"/>
      </w:r>
      <w:r w:rsidR="00723E0A">
        <w:t>Supervision and back office costs</w:t>
      </w:r>
      <w:r>
        <w:fldChar w:fldCharType="end"/>
      </w:r>
    </w:p>
    <w:p w14:paraId="2C7E3D21" w14:textId="25C3593E" w:rsidR="00C75EAB" w:rsidRDefault="00C75EAB" w:rsidP="008A2226">
      <w:pPr>
        <w:pStyle w:val="ListParagraph"/>
        <w:numPr>
          <w:ilvl w:val="0"/>
          <w:numId w:val="28"/>
        </w:numPr>
      </w:pPr>
      <w:r>
        <w:t xml:space="preserve">Section </w:t>
      </w:r>
      <w:r>
        <w:fldChar w:fldCharType="begin"/>
      </w:r>
      <w:r>
        <w:instrText xml:space="preserve"> REF _Ref72393861 \w \h </w:instrText>
      </w:r>
      <w:r>
        <w:fldChar w:fldCharType="separate"/>
      </w:r>
      <w:r w:rsidR="00723E0A">
        <w:t>3.3</w:t>
      </w:r>
      <w:r>
        <w:fldChar w:fldCharType="end"/>
      </w:r>
      <w:r>
        <w:t xml:space="preserve">: </w:t>
      </w:r>
      <w:r>
        <w:fldChar w:fldCharType="begin"/>
      </w:r>
      <w:r>
        <w:instrText xml:space="preserve"> REF _Ref72393849 \h </w:instrText>
      </w:r>
      <w:r>
        <w:fldChar w:fldCharType="separate"/>
      </w:r>
      <w:r w:rsidR="00723E0A" w:rsidRPr="00026A01">
        <w:t>Permanent and casual workers</w:t>
      </w:r>
      <w:r>
        <w:fldChar w:fldCharType="end"/>
      </w:r>
    </w:p>
    <w:p w14:paraId="588118C4" w14:textId="7E807125" w:rsidR="00C75EAB" w:rsidRDefault="00C75EAB" w:rsidP="008A2226">
      <w:pPr>
        <w:pStyle w:val="ListParagraph"/>
        <w:numPr>
          <w:ilvl w:val="0"/>
          <w:numId w:val="28"/>
        </w:numPr>
      </w:pPr>
      <w:r>
        <w:t xml:space="preserve">Section </w:t>
      </w:r>
      <w:r>
        <w:fldChar w:fldCharType="begin"/>
      </w:r>
      <w:r>
        <w:instrText xml:space="preserve"> REF _Ref72393889 \w \h </w:instrText>
      </w:r>
      <w:r>
        <w:fldChar w:fldCharType="separate"/>
      </w:r>
      <w:r w:rsidR="00723E0A">
        <w:t>3.4</w:t>
      </w:r>
      <w:r>
        <w:fldChar w:fldCharType="end"/>
      </w:r>
      <w:r>
        <w:t xml:space="preserve">: </w:t>
      </w:r>
      <w:r>
        <w:fldChar w:fldCharType="begin"/>
      </w:r>
      <w:r>
        <w:instrText xml:space="preserve"> REF _Ref72393899 \h </w:instrText>
      </w:r>
      <w:r>
        <w:fldChar w:fldCharType="separate"/>
      </w:r>
      <w:r w:rsidR="00723E0A">
        <w:t>Salary on-costs</w:t>
      </w:r>
      <w:r>
        <w:fldChar w:fldCharType="end"/>
      </w:r>
    </w:p>
    <w:p w14:paraId="68FAA934" w14:textId="63E29241" w:rsidR="00C75EAB" w:rsidRDefault="00C75EAB" w:rsidP="008A2226">
      <w:pPr>
        <w:pStyle w:val="ListParagraph"/>
        <w:numPr>
          <w:ilvl w:val="0"/>
          <w:numId w:val="28"/>
        </w:numPr>
      </w:pPr>
      <w:r>
        <w:t xml:space="preserve">Section </w:t>
      </w:r>
      <w:r>
        <w:fldChar w:fldCharType="begin"/>
      </w:r>
      <w:r>
        <w:instrText xml:space="preserve"> REF _Ref72393918 \w \h </w:instrText>
      </w:r>
      <w:r>
        <w:fldChar w:fldCharType="separate"/>
      </w:r>
      <w:r w:rsidR="00723E0A">
        <w:t>3.5</w:t>
      </w:r>
      <w:r>
        <w:fldChar w:fldCharType="end"/>
      </w:r>
      <w:r>
        <w:t xml:space="preserve">: </w:t>
      </w:r>
      <w:r>
        <w:fldChar w:fldCharType="begin"/>
      </w:r>
      <w:r>
        <w:instrText xml:space="preserve"> REF _Ref72393928 \h </w:instrText>
      </w:r>
      <w:r>
        <w:fldChar w:fldCharType="separate"/>
      </w:r>
      <w:r w:rsidR="00723E0A">
        <w:t>Standard hours of work</w:t>
      </w:r>
      <w:r>
        <w:fldChar w:fldCharType="end"/>
      </w:r>
    </w:p>
    <w:p w14:paraId="103C463C" w14:textId="41E38BBD" w:rsidR="00C75EAB" w:rsidRDefault="00C75EAB" w:rsidP="008A2226">
      <w:pPr>
        <w:pStyle w:val="ListParagraph"/>
        <w:numPr>
          <w:ilvl w:val="0"/>
          <w:numId w:val="28"/>
        </w:numPr>
      </w:pPr>
      <w:r>
        <w:t xml:space="preserve">Section </w:t>
      </w:r>
      <w:r>
        <w:fldChar w:fldCharType="begin"/>
      </w:r>
      <w:r>
        <w:instrText xml:space="preserve"> REF _Ref72393950 \r \h </w:instrText>
      </w:r>
      <w:r>
        <w:fldChar w:fldCharType="separate"/>
      </w:r>
      <w:r w:rsidR="00723E0A">
        <w:t>3.6</w:t>
      </w:r>
      <w:r>
        <w:fldChar w:fldCharType="end"/>
      </w:r>
      <w:r>
        <w:t xml:space="preserve">: </w:t>
      </w:r>
      <w:r>
        <w:fldChar w:fldCharType="begin"/>
      </w:r>
      <w:r>
        <w:instrText xml:space="preserve"> REF _Ref72393936 \h </w:instrText>
      </w:r>
      <w:r>
        <w:fldChar w:fldCharType="separate"/>
      </w:r>
      <w:r w:rsidR="00723E0A">
        <w:t>Utilisation</w:t>
      </w:r>
      <w:r>
        <w:fldChar w:fldCharType="end"/>
      </w:r>
    </w:p>
    <w:p w14:paraId="664CD321" w14:textId="2601859C" w:rsidR="000D41D3" w:rsidRDefault="00C75EAB" w:rsidP="000D41D3">
      <w:pPr>
        <w:pStyle w:val="ListParagraph"/>
        <w:numPr>
          <w:ilvl w:val="0"/>
          <w:numId w:val="28"/>
        </w:numPr>
      </w:pPr>
      <w:r>
        <w:t xml:space="preserve">Section </w:t>
      </w:r>
      <w:r>
        <w:fldChar w:fldCharType="begin"/>
      </w:r>
      <w:r>
        <w:instrText xml:space="preserve"> REF _Ref72393966 \r \h </w:instrText>
      </w:r>
      <w:r w:rsidR="002562C7">
        <w:instrText xml:space="preserve"> \* MERGEFORMAT </w:instrText>
      </w:r>
      <w:r>
        <w:fldChar w:fldCharType="separate"/>
      </w:r>
      <w:r w:rsidR="00723E0A">
        <w:t>3.7</w:t>
      </w:r>
      <w:r>
        <w:fldChar w:fldCharType="end"/>
      </w:r>
      <w:r>
        <w:t xml:space="preserve">: </w:t>
      </w:r>
      <w:r w:rsidR="00B91F71">
        <w:fldChar w:fldCharType="begin"/>
      </w:r>
      <w:r w:rsidR="00B91F71">
        <w:instrText xml:space="preserve"> REF _Ref72936560 \h </w:instrText>
      </w:r>
      <w:r w:rsidR="00B91F71">
        <w:fldChar w:fldCharType="separate"/>
      </w:r>
      <w:r w:rsidR="00723E0A" w:rsidRPr="000F2CC2">
        <w:t xml:space="preserve">Overheads and </w:t>
      </w:r>
      <w:r w:rsidR="00723E0A">
        <w:t xml:space="preserve">EBITDA </w:t>
      </w:r>
      <w:r w:rsidR="00723E0A" w:rsidRPr="000F2CC2">
        <w:t>as a percentage of costs</w:t>
      </w:r>
      <w:r w:rsidR="00B91F71">
        <w:fldChar w:fldCharType="end"/>
      </w:r>
    </w:p>
    <w:p w14:paraId="34FF82FF" w14:textId="292EC6F1" w:rsidR="00C75EAB" w:rsidRPr="005B1264" w:rsidRDefault="00C75EAB" w:rsidP="008A2226">
      <w:pPr>
        <w:pStyle w:val="ListParagraph"/>
        <w:numPr>
          <w:ilvl w:val="0"/>
          <w:numId w:val="28"/>
        </w:numPr>
      </w:pPr>
      <w:r>
        <w:t xml:space="preserve">Section </w:t>
      </w:r>
      <w:r>
        <w:fldChar w:fldCharType="begin"/>
      </w:r>
      <w:r>
        <w:instrText xml:space="preserve"> REF _Ref72394002 \n \h </w:instrText>
      </w:r>
      <w:r>
        <w:fldChar w:fldCharType="separate"/>
      </w:r>
      <w:r w:rsidR="00723E0A">
        <w:t>3.8</w:t>
      </w:r>
      <w:r>
        <w:fldChar w:fldCharType="end"/>
      </w:r>
      <w:r>
        <w:t xml:space="preserve">: </w:t>
      </w:r>
      <w:r>
        <w:fldChar w:fldCharType="begin"/>
      </w:r>
      <w:r>
        <w:instrText xml:space="preserve"> REF _Ref72394011 \h </w:instrText>
      </w:r>
      <w:r>
        <w:fldChar w:fldCharType="separate"/>
      </w:r>
      <w:r w:rsidR="00723E0A">
        <w:t>Shift loadings</w:t>
      </w:r>
      <w:r>
        <w:fldChar w:fldCharType="end"/>
      </w:r>
    </w:p>
    <w:p w14:paraId="42FABA42" w14:textId="522988C9" w:rsidR="004C67C6" w:rsidRPr="005B1264" w:rsidRDefault="00C75EAB" w:rsidP="005B1264">
      <w:r>
        <w:t>The key results of analysis for each of these parameters is presented in Chapter 3, with additional results presented in Appendix C</w:t>
      </w:r>
      <w:r w:rsidR="00E7208E">
        <w:t>, as follows:</w:t>
      </w:r>
    </w:p>
    <w:p w14:paraId="35AF474C" w14:textId="60FC420E" w:rsidR="00A33FAB" w:rsidRDefault="002A4FB5" w:rsidP="00A33FAB">
      <w:pPr>
        <w:pStyle w:val="ListBullet"/>
      </w:pPr>
      <w:r>
        <w:t>Chapter 3</w:t>
      </w:r>
      <w:r w:rsidR="00A33FAB">
        <w:t>:</w:t>
      </w:r>
    </w:p>
    <w:p w14:paraId="23E0E807" w14:textId="11C562CD" w:rsidR="00D97581" w:rsidRPr="00D97581" w:rsidRDefault="005A752A" w:rsidP="00A33FAB">
      <w:pPr>
        <w:pStyle w:val="ListBullet"/>
        <w:numPr>
          <w:ilvl w:val="1"/>
          <w:numId w:val="13"/>
        </w:numPr>
      </w:pPr>
      <w:r>
        <w:t>The mean</w:t>
      </w:r>
      <w:r w:rsidR="008A16C5">
        <w:t xml:space="preserve"> </w:t>
      </w:r>
      <w:r>
        <w:t>and median</w:t>
      </w:r>
      <w:r w:rsidR="00A33FAB">
        <w:t>, 25</w:t>
      </w:r>
      <w:r w:rsidR="00A33FAB" w:rsidRPr="00A33FAB">
        <w:rPr>
          <w:vertAlign w:val="superscript"/>
        </w:rPr>
        <w:t>th</w:t>
      </w:r>
      <w:r w:rsidR="00A33FAB">
        <w:t xml:space="preserve"> and 75</w:t>
      </w:r>
      <w:r w:rsidR="00A33FAB" w:rsidRPr="00A33FAB">
        <w:rPr>
          <w:vertAlign w:val="superscript"/>
        </w:rPr>
        <w:t>th</w:t>
      </w:r>
      <w:r w:rsidR="00A33FAB">
        <w:t xml:space="preserve"> percentile</w:t>
      </w:r>
      <w:r>
        <w:t xml:space="preserve"> results for each response.</w:t>
      </w:r>
    </w:p>
    <w:p w14:paraId="0DA80B7C" w14:textId="225A8FA1" w:rsidR="00A33FAB" w:rsidRDefault="00A33FAB" w:rsidP="00A33FAB">
      <w:pPr>
        <w:pStyle w:val="ListBullet"/>
        <w:numPr>
          <w:ilvl w:val="1"/>
          <w:numId w:val="13"/>
        </w:numPr>
      </w:pPr>
      <w:r>
        <w:t>Box plots, Probability Density Functions (PDFs)</w:t>
      </w:r>
      <w:r>
        <w:rPr>
          <w:rStyle w:val="FootnoteReference"/>
        </w:rPr>
        <w:footnoteReference w:id="7"/>
      </w:r>
      <w:r>
        <w:t>, pie charts and frequency histogram distributions of survey results where applicable, with commentary describing key considerations of the results. For visual clarity, the box plots exclude responses which were considered to be outliers (defined as 1.5 times outside the upper and lower quartiles). As such, the charts in the box plots may not match exactly with the results in the corresponding tables.</w:t>
      </w:r>
    </w:p>
    <w:p w14:paraId="387A7DF3" w14:textId="54C269AD" w:rsidR="00A33FAB" w:rsidRDefault="00A33FAB" w:rsidP="00A33FAB">
      <w:pPr>
        <w:pStyle w:val="ListBullet"/>
      </w:pPr>
      <w:r>
        <w:fldChar w:fldCharType="begin"/>
      </w:r>
      <w:r>
        <w:instrText xml:space="preserve"> REF _Ref72243626 \r \h </w:instrText>
      </w:r>
      <w:r>
        <w:fldChar w:fldCharType="separate"/>
      </w:r>
      <w:r w:rsidR="00723E0A">
        <w:t>Appendix C</w:t>
      </w:r>
      <w:r>
        <w:fldChar w:fldCharType="end"/>
      </w:r>
      <w:r>
        <w:t>:</w:t>
      </w:r>
    </w:p>
    <w:p w14:paraId="6643F33F" w14:textId="77777777" w:rsidR="00A33FAB" w:rsidRDefault="005A752A" w:rsidP="00A33FAB">
      <w:pPr>
        <w:pStyle w:val="ListBullet"/>
        <w:numPr>
          <w:ilvl w:val="1"/>
          <w:numId w:val="13"/>
        </w:numPr>
      </w:pPr>
      <w:r>
        <w:t>The minimum and maximum values, as well as the 5</w:t>
      </w:r>
      <w:r w:rsidRPr="00A33FAB">
        <w:rPr>
          <w:vertAlign w:val="superscript"/>
        </w:rPr>
        <w:t>th</w:t>
      </w:r>
      <w:r>
        <w:t>, 10</w:t>
      </w:r>
      <w:r w:rsidRPr="00A33FAB">
        <w:rPr>
          <w:vertAlign w:val="superscript"/>
        </w:rPr>
        <w:t>th</w:t>
      </w:r>
      <w:r>
        <w:t>, 25</w:t>
      </w:r>
      <w:r w:rsidRPr="00A33FAB">
        <w:rPr>
          <w:vertAlign w:val="superscript"/>
        </w:rPr>
        <w:t>th</w:t>
      </w:r>
      <w:r>
        <w:t>, 50</w:t>
      </w:r>
      <w:r w:rsidRPr="00A33FAB">
        <w:rPr>
          <w:vertAlign w:val="superscript"/>
        </w:rPr>
        <w:t>th</w:t>
      </w:r>
      <w:r>
        <w:t>, 75</w:t>
      </w:r>
      <w:r w:rsidRPr="00A33FAB">
        <w:rPr>
          <w:vertAlign w:val="superscript"/>
        </w:rPr>
        <w:t>th</w:t>
      </w:r>
      <w:r>
        <w:t>, 90</w:t>
      </w:r>
      <w:r w:rsidRPr="00A33FAB">
        <w:rPr>
          <w:vertAlign w:val="superscript"/>
        </w:rPr>
        <w:t>th</w:t>
      </w:r>
      <w:r>
        <w:t xml:space="preserve"> and 95</w:t>
      </w:r>
      <w:r w:rsidRPr="00A33FAB">
        <w:rPr>
          <w:vertAlign w:val="superscript"/>
        </w:rPr>
        <w:t>th</w:t>
      </w:r>
      <w:r>
        <w:t xml:space="preserve"> percentiles</w:t>
      </w:r>
      <w:r w:rsidR="00EB7AA2">
        <w:t xml:space="preserve"> (shown in the appendix)</w:t>
      </w:r>
      <w:r>
        <w:t>.</w:t>
      </w:r>
    </w:p>
    <w:p w14:paraId="47C672F3" w14:textId="65AE9BE4" w:rsidR="005B1264" w:rsidRPr="005B1264" w:rsidRDefault="005A752A" w:rsidP="00A33FAB">
      <w:pPr>
        <w:pStyle w:val="ListBullet"/>
        <w:numPr>
          <w:ilvl w:val="1"/>
          <w:numId w:val="13"/>
        </w:numPr>
      </w:pPr>
      <w:r>
        <w:t xml:space="preserve">The standard deviation, skew and kurtosis. </w:t>
      </w:r>
    </w:p>
    <w:p w14:paraId="1D0F9E6A" w14:textId="606BB8F1" w:rsidR="009127C1" w:rsidRPr="009127C1" w:rsidRDefault="00A33FAB" w:rsidP="00ED4B9D">
      <w:pPr>
        <w:pStyle w:val="ListBullet"/>
        <w:numPr>
          <w:ilvl w:val="1"/>
          <w:numId w:val="13"/>
        </w:numPr>
      </w:pPr>
      <w:r>
        <w:t>Additional disaggregated results.</w:t>
      </w:r>
    </w:p>
    <w:p w14:paraId="66F7F62D" w14:textId="6D2352C2" w:rsidR="006F5392" w:rsidRPr="006F5392" w:rsidRDefault="00882E9A" w:rsidP="008A2226">
      <w:pPr>
        <w:pStyle w:val="Heading2"/>
      </w:pPr>
      <w:bookmarkStart w:id="48" w:name="_Ref72393726"/>
      <w:bookmarkStart w:id="49" w:name="_Ref72393735"/>
      <w:bookmarkStart w:id="50" w:name="_Ref72393741"/>
      <w:bookmarkStart w:id="51" w:name="_Toc75868257"/>
      <w:r>
        <w:t>Base rate of pay</w:t>
      </w:r>
      <w:bookmarkEnd w:id="48"/>
      <w:bookmarkEnd w:id="49"/>
      <w:bookmarkEnd w:id="50"/>
      <w:bookmarkEnd w:id="51"/>
      <w:r>
        <w:t xml:space="preserve"> </w:t>
      </w:r>
    </w:p>
    <w:p w14:paraId="305B403B" w14:textId="5A77F2CC" w:rsidR="002A4FB5" w:rsidRDefault="002A4FB5" w:rsidP="002A4FB5">
      <w:r>
        <w:t>The NDIA’s Cost Model sets prices across three</w:t>
      </w:r>
      <w:r w:rsidRPr="008C28C1">
        <w:t xml:space="preserve"> levels of DSWs</w:t>
      </w:r>
      <w:r>
        <w:t xml:space="preserve">. The Cost Model describes these as Level 1, Level 2, Level 3 and Level 4, with the base salary rate at each level estimated by assuming that these levels correspond with classifications used in the Social, Community, Home Care and Disability Services (SCHADS) Award. The Deloitte survey sought information from each organisation on the distribution of the pay rates for its DSWs and </w:t>
      </w:r>
      <w:r w:rsidR="00C82816">
        <w:t>f</w:t>
      </w:r>
      <w:r>
        <w:t xml:space="preserve">ront </w:t>
      </w:r>
      <w:r w:rsidR="00C82816">
        <w:t>li</w:t>
      </w:r>
      <w:r>
        <w:t xml:space="preserve">ne </w:t>
      </w:r>
      <w:r w:rsidR="00C82816">
        <w:t>s</w:t>
      </w:r>
      <w:r>
        <w:t xml:space="preserve">upervisors (FLSs) across ten categories. From the responses, an average salary was calculated for each response. </w:t>
      </w:r>
    </w:p>
    <w:p w14:paraId="025D2DE8" w14:textId="58667FE4" w:rsidR="008D574B" w:rsidRPr="00CE2232" w:rsidRDefault="002A4FB5" w:rsidP="00923731">
      <w:r>
        <w:fldChar w:fldCharType="begin"/>
      </w:r>
      <w:r>
        <w:instrText xml:space="preserve"> REF _Ref36117151 \r \h </w:instrText>
      </w:r>
      <w:r>
        <w:fldChar w:fldCharType="separate"/>
      </w:r>
      <w:r w:rsidR="00723E0A">
        <w:t>Table 3.1</w:t>
      </w:r>
      <w:r>
        <w:fldChar w:fldCharType="end"/>
      </w:r>
      <w:r w:rsidR="00627985">
        <w:t xml:space="preserve"> </w:t>
      </w:r>
      <w:r w:rsidR="00923731">
        <w:t>sets out the survey results with respect to the base pay of DSWs.</w:t>
      </w:r>
      <w:r w:rsidR="00F1317C">
        <w:t xml:space="preserve"> Further analysis on </w:t>
      </w:r>
      <w:r w:rsidR="006E69F0">
        <w:t xml:space="preserve">wages for DSWs is provided in Section </w:t>
      </w:r>
      <w:r w:rsidR="006E69F0">
        <w:fldChar w:fldCharType="begin"/>
      </w:r>
      <w:r w:rsidR="006E69F0">
        <w:instrText xml:space="preserve"> REF _Ref72221357 \r \h </w:instrText>
      </w:r>
      <w:r w:rsidR="006E69F0">
        <w:fldChar w:fldCharType="separate"/>
      </w:r>
      <w:r w:rsidR="00723E0A">
        <w:t>8.4</w:t>
      </w:r>
      <w:r w:rsidR="006E69F0">
        <w:fldChar w:fldCharType="end"/>
      </w:r>
      <w:r w:rsidR="006E69F0">
        <w:t>.</w:t>
      </w:r>
    </w:p>
    <w:p w14:paraId="75174FC7" w14:textId="6883B664" w:rsidR="00923731" w:rsidRDefault="00627985" w:rsidP="0057424C">
      <w:pPr>
        <w:pStyle w:val="CaptionTable"/>
      </w:pPr>
      <w:bookmarkStart w:id="52" w:name="_Ref36117151"/>
      <w:bookmarkStart w:id="53" w:name="_Toc50017116"/>
      <w:bookmarkStart w:id="54" w:name="_Ref72164899"/>
      <w:bookmarkStart w:id="55" w:name="_Toc75868366"/>
      <w:r>
        <w:lastRenderedPageBreak/>
        <w:t>:</w:t>
      </w:r>
      <w:r w:rsidRPr="00627985">
        <w:t xml:space="preserve"> </w:t>
      </w:r>
      <w:r>
        <w:t>Weighted average pay for DSWs</w:t>
      </w:r>
      <w:bookmarkEnd w:id="52"/>
      <w:bookmarkEnd w:id="53"/>
      <w:bookmarkEnd w:id="54"/>
      <w:bookmarkEnd w:id="55"/>
    </w:p>
    <w:tbl>
      <w:tblPr>
        <w:tblW w:w="5000" w:type="pct"/>
        <w:tblLook w:val="04A0" w:firstRow="1" w:lastRow="0" w:firstColumn="1" w:lastColumn="0" w:noHBand="0" w:noVBand="1"/>
      </w:tblPr>
      <w:tblGrid>
        <w:gridCol w:w="2445"/>
        <w:gridCol w:w="1460"/>
        <w:gridCol w:w="1715"/>
        <w:gridCol w:w="1715"/>
        <w:gridCol w:w="1691"/>
      </w:tblGrid>
      <w:tr w:rsidR="00FB1EF4" w:rsidRPr="00320DD1" w14:paraId="6B39F610" w14:textId="77777777" w:rsidTr="008D574B">
        <w:trPr>
          <w:trHeight w:val="397"/>
        </w:trPr>
        <w:tc>
          <w:tcPr>
            <w:tcW w:w="1354" w:type="pct"/>
            <w:tcBorders>
              <w:top w:val="single" w:sz="12" w:space="0" w:color="62B5E5" w:themeColor="accent3"/>
              <w:left w:val="nil"/>
              <w:bottom w:val="single" w:sz="4" w:space="0" w:color="auto"/>
            </w:tcBorders>
            <w:shd w:val="clear" w:color="auto" w:fill="auto"/>
            <w:vAlign w:val="center"/>
          </w:tcPr>
          <w:p w14:paraId="1A5C7FE1" w14:textId="77777777" w:rsidR="00FB1EF4" w:rsidRPr="008D574B" w:rsidRDefault="00FB1EF4" w:rsidP="009C246C">
            <w:pPr>
              <w:pStyle w:val="TableHeadingCentre"/>
              <w:keepNext/>
              <w:keepLines/>
              <w:spacing w:after="0"/>
              <w:rPr>
                <w:color w:val="62B5E5"/>
                <w:szCs w:val="17"/>
                <w:lang w:eastAsia="en-AU"/>
              </w:rPr>
            </w:pPr>
          </w:p>
        </w:tc>
        <w:tc>
          <w:tcPr>
            <w:tcW w:w="809" w:type="pct"/>
            <w:tcBorders>
              <w:top w:val="single" w:sz="12" w:space="0" w:color="62B5E5" w:themeColor="accent3"/>
              <w:left w:val="nil"/>
              <w:bottom w:val="single" w:sz="4" w:space="0" w:color="auto"/>
            </w:tcBorders>
            <w:shd w:val="clear" w:color="auto" w:fill="auto"/>
            <w:vAlign w:val="center"/>
          </w:tcPr>
          <w:p w14:paraId="69A29481" w14:textId="77777777" w:rsidR="00FB1EF4" w:rsidRPr="008D574B" w:rsidRDefault="00FB1EF4" w:rsidP="009C246C">
            <w:pPr>
              <w:pStyle w:val="TableHeadingCentre"/>
              <w:keepNext/>
              <w:keepLines/>
              <w:spacing w:after="0"/>
              <w:jc w:val="right"/>
              <w:rPr>
                <w:color w:val="62B5E5"/>
                <w:szCs w:val="17"/>
                <w:lang w:eastAsia="en-AU"/>
              </w:rPr>
            </w:pPr>
            <w:r w:rsidRPr="008D574B">
              <w:rPr>
                <w:color w:val="62B5E5"/>
                <w:szCs w:val="17"/>
                <w:lang w:eastAsia="en-AU"/>
              </w:rPr>
              <w:t>Mean</w:t>
            </w:r>
          </w:p>
        </w:tc>
        <w:tc>
          <w:tcPr>
            <w:tcW w:w="950" w:type="pct"/>
            <w:tcBorders>
              <w:top w:val="single" w:sz="12" w:space="0" w:color="62B5E5" w:themeColor="accent3"/>
              <w:bottom w:val="single" w:sz="4" w:space="0" w:color="auto"/>
            </w:tcBorders>
            <w:shd w:val="clear" w:color="auto" w:fill="auto"/>
            <w:vAlign w:val="center"/>
          </w:tcPr>
          <w:p w14:paraId="1D281ACB" w14:textId="52A39EA3" w:rsidR="00FB1EF4" w:rsidRPr="008D574B" w:rsidRDefault="00FB1EF4" w:rsidP="009C246C">
            <w:pPr>
              <w:pStyle w:val="TableHeadingCentre"/>
              <w:keepNext/>
              <w:keepLines/>
              <w:spacing w:after="0"/>
              <w:jc w:val="right"/>
              <w:rPr>
                <w:color w:val="62B5E5"/>
                <w:szCs w:val="17"/>
                <w:lang w:eastAsia="en-AU"/>
              </w:rPr>
            </w:pPr>
            <w:r w:rsidRPr="008D574B">
              <w:rPr>
                <w:color w:val="62B5E5"/>
                <w:szCs w:val="17"/>
                <w:lang w:eastAsia="en-AU"/>
              </w:rPr>
              <w:t>Med</w:t>
            </w:r>
            <w:r w:rsidR="00F75D8B" w:rsidRPr="008D574B">
              <w:rPr>
                <w:color w:val="62B5E5"/>
                <w:szCs w:val="17"/>
                <w:lang w:eastAsia="en-AU"/>
              </w:rPr>
              <w:t>ian</w:t>
            </w:r>
          </w:p>
        </w:tc>
        <w:tc>
          <w:tcPr>
            <w:tcW w:w="950" w:type="pct"/>
            <w:tcBorders>
              <w:top w:val="single" w:sz="12" w:space="0" w:color="62B5E5" w:themeColor="accent3"/>
              <w:bottom w:val="single" w:sz="4" w:space="0" w:color="auto"/>
            </w:tcBorders>
            <w:shd w:val="clear" w:color="auto" w:fill="auto"/>
            <w:vAlign w:val="center"/>
          </w:tcPr>
          <w:p w14:paraId="26988FE0" w14:textId="77777777" w:rsidR="00FB1EF4" w:rsidRPr="008D574B" w:rsidRDefault="00FB1EF4" w:rsidP="009C246C">
            <w:pPr>
              <w:pStyle w:val="TableHeadingCentre"/>
              <w:keepNext/>
              <w:keepLines/>
              <w:spacing w:after="0"/>
              <w:jc w:val="right"/>
              <w:rPr>
                <w:color w:val="62B5E5"/>
                <w:szCs w:val="17"/>
                <w:lang w:eastAsia="en-AU"/>
              </w:rPr>
            </w:pPr>
            <w:r w:rsidRPr="008D574B">
              <w:rPr>
                <w:color w:val="62B5E5"/>
                <w:szCs w:val="17"/>
                <w:lang w:eastAsia="en-AU"/>
              </w:rPr>
              <w:t>25</w:t>
            </w:r>
            <w:r w:rsidRPr="008D574B">
              <w:rPr>
                <w:color w:val="62B5E5"/>
                <w:szCs w:val="17"/>
                <w:vertAlign w:val="superscript"/>
                <w:lang w:eastAsia="en-AU"/>
              </w:rPr>
              <w:t>th</w:t>
            </w:r>
            <w:r w:rsidRPr="008D574B">
              <w:rPr>
                <w:color w:val="62B5E5"/>
                <w:szCs w:val="17"/>
                <w:lang w:eastAsia="en-AU"/>
              </w:rPr>
              <w:t xml:space="preserve"> PC</w:t>
            </w:r>
          </w:p>
        </w:tc>
        <w:tc>
          <w:tcPr>
            <w:tcW w:w="937" w:type="pct"/>
            <w:tcBorders>
              <w:top w:val="single" w:sz="12" w:space="0" w:color="62B5E5" w:themeColor="accent3"/>
              <w:bottom w:val="single" w:sz="4" w:space="0" w:color="auto"/>
              <w:right w:val="nil"/>
            </w:tcBorders>
            <w:shd w:val="clear" w:color="auto" w:fill="auto"/>
            <w:vAlign w:val="center"/>
          </w:tcPr>
          <w:p w14:paraId="7C693598" w14:textId="77777777" w:rsidR="00FB1EF4" w:rsidRPr="008D574B" w:rsidRDefault="00FB1EF4" w:rsidP="009C246C">
            <w:pPr>
              <w:pStyle w:val="TableHeadingCentre"/>
              <w:keepNext/>
              <w:keepLines/>
              <w:spacing w:after="0"/>
              <w:jc w:val="right"/>
              <w:rPr>
                <w:color w:val="62B5E5"/>
                <w:szCs w:val="17"/>
                <w:lang w:eastAsia="en-AU"/>
              </w:rPr>
            </w:pPr>
            <w:r w:rsidRPr="008D574B">
              <w:rPr>
                <w:color w:val="62B5E5"/>
                <w:szCs w:val="17"/>
                <w:lang w:eastAsia="en-AU"/>
              </w:rPr>
              <w:t>75</w:t>
            </w:r>
            <w:r w:rsidRPr="008D574B">
              <w:rPr>
                <w:color w:val="62B5E5"/>
                <w:szCs w:val="17"/>
                <w:vertAlign w:val="superscript"/>
                <w:lang w:eastAsia="en-AU"/>
              </w:rPr>
              <w:t>th</w:t>
            </w:r>
            <w:r w:rsidRPr="008D574B">
              <w:rPr>
                <w:color w:val="62B5E5"/>
                <w:szCs w:val="17"/>
                <w:lang w:eastAsia="en-AU"/>
              </w:rPr>
              <w:t xml:space="preserve"> PC</w:t>
            </w:r>
          </w:p>
        </w:tc>
      </w:tr>
      <w:tr w:rsidR="00FB1EF4" w:rsidRPr="00320DD1" w14:paraId="6721E135" w14:textId="77777777" w:rsidTr="008D574B">
        <w:trPr>
          <w:trHeight w:val="397"/>
        </w:trPr>
        <w:tc>
          <w:tcPr>
            <w:tcW w:w="1354" w:type="pct"/>
            <w:tcBorders>
              <w:top w:val="single" w:sz="4" w:space="0" w:color="auto"/>
              <w:left w:val="nil"/>
              <w:bottom w:val="single" w:sz="4" w:space="0" w:color="auto"/>
            </w:tcBorders>
            <w:shd w:val="clear" w:color="auto" w:fill="auto"/>
            <w:vAlign w:val="center"/>
            <w:hideMark/>
          </w:tcPr>
          <w:p w14:paraId="29A1A8BE" w14:textId="705A0222" w:rsidR="00FB1EF4" w:rsidRPr="008D574B" w:rsidRDefault="00FB1EF4" w:rsidP="008D574B">
            <w:pPr>
              <w:spacing w:after="0"/>
              <w:rPr>
                <w:sz w:val="17"/>
                <w:szCs w:val="17"/>
                <w:lang w:eastAsia="en-AU"/>
              </w:rPr>
            </w:pPr>
            <w:r w:rsidRPr="008D574B">
              <w:rPr>
                <w:sz w:val="17"/>
                <w:szCs w:val="17"/>
                <w:lang w:eastAsia="en-AU"/>
              </w:rPr>
              <w:t xml:space="preserve">Base </w:t>
            </w:r>
            <w:r w:rsidR="0084196F" w:rsidRPr="008D574B">
              <w:rPr>
                <w:sz w:val="17"/>
                <w:szCs w:val="17"/>
                <w:lang w:eastAsia="en-AU"/>
              </w:rPr>
              <w:t>pay</w:t>
            </w:r>
            <w:r w:rsidRPr="008D574B">
              <w:rPr>
                <w:sz w:val="17"/>
                <w:szCs w:val="17"/>
                <w:lang w:eastAsia="en-AU"/>
              </w:rPr>
              <w:t xml:space="preserve"> DSW ($)</w:t>
            </w:r>
          </w:p>
        </w:tc>
        <w:tc>
          <w:tcPr>
            <w:tcW w:w="809" w:type="pct"/>
            <w:tcBorders>
              <w:top w:val="single" w:sz="4" w:space="0" w:color="auto"/>
              <w:left w:val="nil"/>
              <w:bottom w:val="single" w:sz="4" w:space="0" w:color="auto"/>
            </w:tcBorders>
            <w:shd w:val="clear" w:color="auto" w:fill="auto"/>
            <w:vAlign w:val="center"/>
            <w:hideMark/>
          </w:tcPr>
          <w:p w14:paraId="39D34E46" w14:textId="3693072E" w:rsidR="00FB1EF4" w:rsidRPr="00320DD1" w:rsidRDefault="00FB1EF4" w:rsidP="008D574B">
            <w:pPr>
              <w:pStyle w:val="TabletextRight"/>
              <w:spacing w:after="0"/>
              <w:rPr>
                <w:szCs w:val="17"/>
                <w:lang w:eastAsia="en-AU"/>
              </w:rPr>
            </w:pPr>
            <w:r w:rsidRPr="00320DD1">
              <w:rPr>
                <w:szCs w:val="17"/>
              </w:rPr>
              <w:t>31.57</w:t>
            </w:r>
          </w:p>
        </w:tc>
        <w:tc>
          <w:tcPr>
            <w:tcW w:w="950" w:type="pct"/>
            <w:tcBorders>
              <w:top w:val="single" w:sz="4" w:space="0" w:color="auto"/>
              <w:bottom w:val="single" w:sz="4" w:space="0" w:color="auto"/>
            </w:tcBorders>
            <w:shd w:val="clear" w:color="auto" w:fill="auto"/>
            <w:vAlign w:val="center"/>
            <w:hideMark/>
          </w:tcPr>
          <w:p w14:paraId="7A6EB7AE" w14:textId="41874D12" w:rsidR="00FB1EF4" w:rsidRPr="00320DD1" w:rsidRDefault="00FB1EF4" w:rsidP="008D574B">
            <w:pPr>
              <w:pStyle w:val="TabletextRight"/>
              <w:spacing w:after="0"/>
              <w:rPr>
                <w:szCs w:val="17"/>
                <w:lang w:eastAsia="en-AU"/>
              </w:rPr>
            </w:pPr>
            <w:r w:rsidRPr="00320DD1">
              <w:rPr>
                <w:szCs w:val="17"/>
              </w:rPr>
              <w:t>30.57</w:t>
            </w:r>
          </w:p>
        </w:tc>
        <w:tc>
          <w:tcPr>
            <w:tcW w:w="950" w:type="pct"/>
            <w:tcBorders>
              <w:top w:val="single" w:sz="4" w:space="0" w:color="auto"/>
              <w:bottom w:val="single" w:sz="4" w:space="0" w:color="auto"/>
            </w:tcBorders>
            <w:shd w:val="clear" w:color="auto" w:fill="auto"/>
            <w:vAlign w:val="center"/>
            <w:hideMark/>
          </w:tcPr>
          <w:p w14:paraId="04898FC4" w14:textId="7EA491D0" w:rsidR="00FB1EF4" w:rsidRPr="00320DD1" w:rsidRDefault="00FB1EF4" w:rsidP="008D574B">
            <w:pPr>
              <w:pStyle w:val="TabletextRight"/>
              <w:spacing w:after="0"/>
              <w:rPr>
                <w:szCs w:val="17"/>
                <w:lang w:eastAsia="en-AU"/>
              </w:rPr>
            </w:pPr>
            <w:r w:rsidRPr="00320DD1">
              <w:rPr>
                <w:szCs w:val="17"/>
              </w:rPr>
              <w:t>28.72</w:t>
            </w:r>
          </w:p>
        </w:tc>
        <w:tc>
          <w:tcPr>
            <w:tcW w:w="937" w:type="pct"/>
            <w:tcBorders>
              <w:top w:val="single" w:sz="4" w:space="0" w:color="auto"/>
              <w:bottom w:val="single" w:sz="4" w:space="0" w:color="auto"/>
              <w:right w:val="nil"/>
            </w:tcBorders>
            <w:shd w:val="clear" w:color="auto" w:fill="auto"/>
            <w:vAlign w:val="center"/>
            <w:hideMark/>
          </w:tcPr>
          <w:p w14:paraId="0805F202" w14:textId="25818CE3" w:rsidR="00FB1EF4" w:rsidRPr="00320DD1" w:rsidRDefault="00FB1EF4" w:rsidP="008D574B">
            <w:pPr>
              <w:pStyle w:val="TabletextRight"/>
              <w:spacing w:after="0"/>
              <w:rPr>
                <w:szCs w:val="17"/>
                <w:lang w:eastAsia="en-AU"/>
              </w:rPr>
            </w:pPr>
            <w:r w:rsidRPr="00320DD1">
              <w:rPr>
                <w:szCs w:val="17"/>
              </w:rPr>
              <w:t>33.50</w:t>
            </w:r>
          </w:p>
        </w:tc>
      </w:tr>
    </w:tbl>
    <w:p w14:paraId="19C9AE16" w14:textId="77777777" w:rsidR="00923731" w:rsidRDefault="00923731" w:rsidP="00923731"/>
    <w:p w14:paraId="48089C21" w14:textId="4B743844" w:rsidR="00792402" w:rsidRDefault="001B3928" w:rsidP="003D30A3">
      <w:r>
        <w:t xml:space="preserve">As per the </w:t>
      </w:r>
      <w:r w:rsidR="00585572">
        <w:t>PDF</w:t>
      </w:r>
      <w:r w:rsidR="004839E5">
        <w:t xml:space="preserve"> </w:t>
      </w:r>
      <w:r w:rsidR="004839E5">
        <w:fldChar w:fldCharType="begin"/>
      </w:r>
      <w:r w:rsidR="004839E5">
        <w:instrText xml:space="preserve"> REF _Ref72165380 \r \h </w:instrText>
      </w:r>
      <w:r w:rsidR="004839E5">
        <w:fldChar w:fldCharType="separate"/>
      </w:r>
      <w:r w:rsidR="00723E0A">
        <w:t>Chart 3.1</w:t>
      </w:r>
      <w:r w:rsidR="004839E5">
        <w:fldChar w:fldCharType="end"/>
      </w:r>
      <w:r w:rsidR="00315424">
        <w:t xml:space="preserve">, </w:t>
      </w:r>
      <w:r w:rsidR="00C15103">
        <w:t xml:space="preserve">the weighted average </w:t>
      </w:r>
      <w:r w:rsidR="00A83EC5">
        <w:t xml:space="preserve">DSW wage rates displayed a </w:t>
      </w:r>
      <w:r w:rsidR="002D674D">
        <w:t xml:space="preserve">full </w:t>
      </w:r>
      <w:r w:rsidR="00A83EC5">
        <w:t>range o</w:t>
      </w:r>
      <w:r w:rsidR="00431097">
        <w:t>f $22.42 to $65.00</w:t>
      </w:r>
      <w:r w:rsidR="000627C9">
        <w:t xml:space="preserve"> </w:t>
      </w:r>
      <w:r w:rsidR="00431097">
        <w:t>per hour</w:t>
      </w:r>
      <w:r w:rsidR="000627C9">
        <w:t xml:space="preserve">, which is indicative of DSWs operating across </w:t>
      </w:r>
      <w:r w:rsidR="00AD78A6">
        <w:t>multiple</w:t>
      </w:r>
      <w:r w:rsidR="000627C9">
        <w:t xml:space="preserve"> levels. However, the results reveal </w:t>
      </w:r>
      <w:r w:rsidR="005230FE">
        <w:t xml:space="preserve">a narrow IQR </w:t>
      </w:r>
      <w:r w:rsidR="00C15103">
        <w:t>between $28.72 and $33.50</w:t>
      </w:r>
      <w:r w:rsidR="004C5664">
        <w:t xml:space="preserve"> and a PDF with a positive skew</w:t>
      </w:r>
      <w:r w:rsidR="00A06D9D">
        <w:t>.</w:t>
      </w:r>
      <w:r w:rsidR="00C15103">
        <w:t xml:space="preserve"> </w:t>
      </w:r>
      <w:r w:rsidR="001E7B26" w:rsidRPr="001E7B26">
        <w:t>This may indicate the DSW workforce has relatively little bargaining power and is broadly paid in accordance with pre-determined rates such as th</w:t>
      </w:r>
      <w:r w:rsidR="00D94A8C">
        <w:t>e two parts</w:t>
      </w:r>
      <w:r w:rsidR="007C5C5F">
        <w:t xml:space="preserve"> of the SCHADS </w:t>
      </w:r>
      <w:r w:rsidR="001E7B26" w:rsidRPr="001E7B26">
        <w:t>Award</w:t>
      </w:r>
      <w:r w:rsidR="00D94A8C">
        <w:t xml:space="preserve">, being the Social and Community Services Employees Sector </w:t>
      </w:r>
      <w:r w:rsidR="00C636B1">
        <w:t>part of</w:t>
      </w:r>
      <w:r w:rsidR="00D94A8C">
        <w:t xml:space="preserve"> the Home Care Employees</w:t>
      </w:r>
      <w:r w:rsidR="00C636B1">
        <w:t xml:space="preserve"> part</w:t>
      </w:r>
      <w:r w:rsidR="005C5EB8">
        <w:t>.</w:t>
      </w:r>
    </w:p>
    <w:p w14:paraId="4DE52C0E" w14:textId="1C56BE61" w:rsidR="00E40D4E" w:rsidRDefault="00E40D4E" w:rsidP="0057424C">
      <w:pPr>
        <w:pStyle w:val="CaptionChart"/>
      </w:pPr>
      <w:bookmarkStart w:id="56" w:name="_Ref72165380"/>
      <w:bookmarkStart w:id="57" w:name="_Toc75868326"/>
      <w:r>
        <w:t>: Box plot (LHS) and PDF (RHS) of DSW base pay responses</w:t>
      </w:r>
      <w:bookmarkEnd w:id="56"/>
      <w:r w:rsidR="00470C7C">
        <w:rPr>
          <w:rStyle w:val="FootnoteReference"/>
        </w:rPr>
        <w:footnoteReference w:id="8"/>
      </w:r>
      <w:bookmarkEnd w:id="57"/>
      <w:r w:rsidR="00701DED" w:rsidRPr="00701DED">
        <w:t xml:space="preserve"> </w:t>
      </w:r>
    </w:p>
    <w:p w14:paraId="6F857EA6" w14:textId="737756BA" w:rsidR="000E43C5" w:rsidRDefault="000C4F4B" w:rsidP="000E43C5">
      <w:r>
        <w:rPr>
          <w:noProof/>
          <w:lang w:eastAsia="en-AU"/>
        </w:rPr>
        <mc:AlternateContent>
          <mc:Choice Requires="wpg">
            <w:drawing>
              <wp:inline distT="0" distB="0" distL="0" distR="0" wp14:anchorId="230FF26F" wp14:editId="64D88040">
                <wp:extent cx="5731510" cy="1960245"/>
                <wp:effectExtent l="0" t="0" r="2540" b="1905"/>
                <wp:docPr id="39" name="Group 39" descr="Box plot (LHS) and PDF (RHS) of DSW base pay responses "/>
                <wp:cNvGraphicFramePr/>
                <a:graphic xmlns:a="http://schemas.openxmlformats.org/drawingml/2006/main">
                  <a:graphicData uri="http://schemas.microsoft.com/office/word/2010/wordprocessingGroup">
                    <wpg:wgp>
                      <wpg:cNvGrpSpPr/>
                      <wpg:grpSpPr>
                        <a:xfrm>
                          <a:off x="0" y="0"/>
                          <a:ext cx="5731510" cy="1960245"/>
                          <a:chOff x="0" y="0"/>
                          <a:chExt cx="6387490" cy="2185035"/>
                        </a:xfrm>
                      </wpg:grpSpPr>
                      <pic:pic xmlns:pic="http://schemas.openxmlformats.org/drawingml/2006/picture">
                        <pic:nvPicPr>
                          <pic:cNvPr id="31" name="Picture 31" descr="PDF of DSW base pay responses"/>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099460" y="0"/>
                            <a:ext cx="3288030" cy="2185035"/>
                          </a:xfrm>
                          <a:prstGeom prst="rect">
                            <a:avLst/>
                          </a:prstGeom>
                          <a:noFill/>
                          <a:ln>
                            <a:noFill/>
                          </a:ln>
                        </pic:spPr>
                      </pic:pic>
                      <pic:pic xmlns:pic="http://schemas.openxmlformats.org/drawingml/2006/picture">
                        <pic:nvPicPr>
                          <pic:cNvPr id="25" name="Picture 25" descr="Box plot of DSW base pay responses"/>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4690" cy="2066290"/>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4A9A0F" id="Group 39" o:spid="_x0000_s1026" alt="Box plot (LHS) and PDF (RHS) of DSW base pay responses " style="width:451.3pt;height:154.35pt;mso-position-horizontal-relative:char;mso-position-vertical-relative:line" coordsize="63874,218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9mTbAgAAjwgAAA4AAABkcnMvZTJvRG9jLnhtbNxWXW/TMBR9R+I/&#10;WHkaD1u+2qyN1k5A2YY0oFpBPLuOk1iLP2S7TfvvuXbSsrUM0CSE4GGZ77V9fe45x0kvLje8QWuq&#10;DZNiEsRnUYCoILJgopoEXz5fnY4CZCwWBW6koJNgS01wOX354qJVOU1kLZuCagRFhMlbNQlqa1Ue&#10;hobUlGNzJhUVMFlKzbGFUFdhoXEL1XkTJlGUha3UhdKSUGMgO+smg6mvX5aU2E9laahFzSQAbNY/&#10;tX8u3TOcXuC80ljVjPQw8DNQcMwEHLovNcMWo5VmR6U4I1oaWdozInkoy5IR6nuAbuLooJtrLVfK&#10;91LlbaX2NAG1Bzw9uyz5uJ5rxIpJkI4DJDAHjfyxyMUFNQTIeiM3SDXSopPbm8UrBGqi+ewKndy5&#10;SJZotviKlthQpPAWaWqUFIYa5MhtVZXDGddaLdRc94mqixxfm1Jz9x+YQBsvy3YvC91YRCA5PE/j&#10;YQzqEZiLx1mUDIadcKQGdY/2kfpdvzNLR+eDcb8ziUfDKPU7w93BocO3h6MYyeGv5xlGRzz/2o+w&#10;y640Dfoi/LdqcKzvV+oULKGwZUvWMLv19gbxHSixnjMy113wQLJ4JxlMu1NRCpleNKfQk9o4+lxh&#10;V6urjF3nt5LcGyTk2xqLir42Cu4PUO5Wh4+X+/ARrGXD1BVrGqemG/cEgH0OvPoDDrt7MJNkxamw&#10;3cXWtAEuwEk1UyZAOqd8ScGn+n0BTRJ4qVjwqtJM2M4MRpM7wAtYcW6sppbUblgCpj4Psu8nfAPf&#10;MbvuDDgULdsPsoDCeGWlv9EHDk2j8XiQgaWOfZomo1GU/sRtwLE29ppKjtwAegG8/hC8vjUOOSDc&#10;LXHYhXSM+o4a8SgBC13Gd+Fw90NooxMWBv+MjZPhoY1d5vDd8596OfmLXn7Cxekg278zoyxLIOis&#10;ubsKO4v+URf7VzN89fyl6L/Q7rP6MIbxw98R028AAAD//wMAUEsDBBQABgAIAAAAIQAZJqgaYlMA&#10;AIADAQAUAAAAZHJzL21lZGlhL2ltYWdlMS5lbWbsmAk4lVv7//dG0aBSRFEZooHSpDSJ8Kzvk+ok&#10;lEoqSkKDNEiTKUOmSJIjws5MZjInhCRJ5kqlNHea5/qtnZzhul7v/5z3f97/7/1fb2tf6/rc973u&#10;da/1rPXce629uRwOx4bWr9+LZh8OZ0xvDuczlflVeQxtG8bhyOouYjgcLsdRkMtZwOVwBDl/LI+H&#10;cDgV1K+JypLcP7aZ6AlyLLWFODQAR4VWWVppOGWuJpcjQ+VBtAoMKm7l+xoLdFW+b39+HG6X7yRN&#10;gW9+Qt8iOs6T1xTi9P8ef7wmhzOaUup7W/e4v5enaHK43WP9VsR1Oe2lOn+mv6JmV9+u8TmcUZqC&#10;v44/ki5atyynKfwP55UioDKrO9bv5b6aHMduH/76/2HpdEwWpDgOXiBHRRFazWjlx+b78PvwKy0a&#10;v+vxq0yXkEO37lvc7pg0/Dcqcn6L0y3T+I7LKCd1+f3hXehFbZ++8j/TJn9i+bVL6+4rTPt2y7R8&#10;e57vc9P6PvQfZP7c+PsbTAVvga79/TN78Gd8lDT/uE//tM+OeeWcWsOyKb9/N7bNY6hN96+8GyKa&#10;HKGxlPwY3e/x93COXbUr1jTNX9fo/8m8/vZ31rFJm8PJmS+iyRWYRm38Z+5+Xo9ux3pxhr+//NLd&#10;1tzc/FVEU0AwmMre3+0D+A2yXX6aDqmsrJzSAj75evvdo990Pr85RNl80/ns8p/83X/y9/bH6Gp/&#10;jO/+33WbLp0/FF/nF+4fPhyJ332v/Nm8WkOr+neZT37pJkeAy5nyXaTP3W39VrpzhN+vW6a55biS&#10;cgetiXQCyynP0GQcLvQtrzj8deL791RdRRNlDXUTZV1FM6QNdTOkXUXzhxrq5g91FS0VM9QtFXMV&#10;re5vqFvd31W0XthQt17YVbRNwFC3TeD/Jnf5+979HPw8HkQFoX9zHv/IsT+XY/z3yPK7vS+/QZbm&#10;S71QV95QnhpwmW0XPNSVZ5R8nbPlQlceUfL1QY+FvuUKn3y9O3f4/Ob/uwz6T8kfE1rFBH/Ln7NC&#10;XecWfw3+Ud4kSrUJJErxFNsU2gTaFHiKQqptAkKqPEWVWW10F3iK/Bwx1OUp/p15spYKhv+lefJf&#10;kr+53/L3VJDOX83foqIimr+CgiqcrmORb+/26S5fvx6c15V/XCcJOs9BnH+Ud45zf+vxm/xn8m79&#10;d5HOpdv6rfSUd/xc44/ZfW5lcrvyju8nIg09EemcXv/n/HH8Xf78Jv+j/PGgd9F9vX/kz495/ZhX&#10;V/kxrx/z+qP8X3VP/pfPWaF/es7y77n8s7brnBX6t91v/5VzNkXot/st389VlH9X/XvvqfXbOJyK&#10;bT/O2R/z+jGvrvJjXn/LvNQZhv5ap/Nq1+FwvP93zo12rg7HUV2bf25QN840zm/PW9PtWB/47dz4&#10;feWXX9cl3+nbfy2h1hzOEesu+4t+nF//z3Qdt/fb/yk/+IP/vzF2v59OlosDa/r6lG7DfHt2r06j&#10;LpfsZqvLejMyervY0NWDmanXd7LL7sozzPyd7HB2MqOct4P98EqdeW23gw0vXszonLZjpxdvZDg5&#10;29nyUR5M6kxb1nZPKMNJ38rKXElhNFW2sBdmlTF+p21Y/R23GIH9VmxrwmdmvaEl67dLgsRfW88u&#10;65An+4vM2JFLJxGtuLXslyczyIXta9jGhVok9u1qNiV+AbHfZ8L6HV9KvqivYq2HrSKpbStYhJgT&#10;Q0djdojcNtLssIwVWLaD5F0y6pFv+u8mYquN2LuPHInKSQN2zRJnUjLOgL2xyZlslzNgTXc5k8kj&#10;KF2cidwwA7Z1kgvxbl/KLsk5RBJEl7I1Zm6EadBnF1u6EYt6ffaSLeUVSkc34latzzK6HoRV12eV&#10;I3zJaoWfWLmvR8h1k8WszPgAwvuwiB3eGkBkzy1iA9ICyVTFRayzdTA5+0CP7YgJJ0EeLFtqGEMm&#10;vWPY0dwz5OxGHdYuNpcE7ddkrxSUkMSSuazq1SqSJjyb9a2vIxUL1Nn39Y0kMGg6a9PSQr74qrH3&#10;fmojowepsfVF7WSq51RWTfI+ERWYzHbGfSDRP49n23/h4rb1GNbHuzdGzhnNOpn2AU9bnp0u3B8n&#10;rWTZhDMDEOQ/klW6MBBBNSNY0w4xZBvJsEZccTS2DWc9BkqiKk+K5WZJweyYJJunORyznYeyWVrS&#10;qK6RYKddlIb4VsoWaRxdL8HavZfGlcUS7MsxMvCbKMEmPB6BXi+HsAGfFeCVM5Ct2KiEt30GsEWH&#10;xsL4SH923+JxyBfqz2bxxqN5aD82ZbwKnIX7sqdPTUSYvgh7y0sVk5KF2YjzqljtLsyealZFf3th&#10;9uaYSXirJcyGbJuMV6t7s+SNGubPFmTPac6A6jIB1vHoDMTLCLBFbTMw9CGXLbw3A7p3uKyGsDrS&#10;q7nslz7qOF/FZfdPUId+Gpeda6yO8EAumxeuDj1zLvuhUx3LJnPZWUNnYpoYl1U3n4mbrRz2zY2Z&#10;8HDjsHbhs7Cfy2GtHecgyuozNlrPRZzSJ4xepoHk2x8gn6UBc9MPCF8zD6o736NNRBNtXu8wrFwT&#10;Fu5vsdxcC2pn3uDYHS1Ef3mNo+rzYeL5GrUDtMEzf4X+Ejoo//gCzpsZCJQ+Q4EHAVfzKc6GApFl&#10;jzFDhMWuqY/xKpVFlN4jPF+zAGdWP8QEPT1kyDyAykk9PEq8/4M/+KdofVkPvSzvI27lQkyP70Tn&#10;xYUYN6gTd+cswqed9xD5aBFiPe5inc5ifBl4F6ecFmNGfgdkAxbjzekOjGxfDNE5HTi55CfIRt2B&#10;8fIlENS4jWWdS/DC4RbEd+ujJLsdAef00bK0HYPmLYVK3E0szl8K06830M/CAAnDbmBBowHCHK8D&#10;MIRtZxvKYw3BbGhDr3uGODW4Dbq9jDDnfiuEhhoh5EordBgjZB5pxXyeEeLFWqHhtAx1nc34NHw5&#10;iqWacTZjOfzYJrwJNEaDdCMy240xIKvhL3PHfWP4JDRgmvgKiNg2IJ2sgIBKA1JzVmBo4DUkZa3E&#10;e416PHBfhRKlq1BaYQKvAXWQO7QaVvtrMVLVFNkhlxHaZAqdnBoMX7AG6nI1OOG8Bs+vXeqRUnlr&#10;4HX4EoxM1uJsejWGNKzFY7Fq+P+0Dl+2XsSSlHUwfFaFSyZm4ParQt8+5vBVqoSuxnokel9Ayc31&#10;WJldDo7TBjy4VQaNpxswYmkZ9o+2QHbfnllAKUn5WdECx0XKMHeMBYYKd/FNb2ofa4FlQlRXtkAW&#10;twyzUy1A9EsxNdISYufPYZveJoR3FCM5axPslhcjqZ8VFtwvgo28FdyreqbKGCsIlxbh8Rwr8GKK&#10;kLDcCrdcKd2t0KZbhPtDrLHItxBjta0Ru6QQnSutcWhyIcZssYagVCFitlvDfHAhNtpZQ1uMcoc1&#10;ogZS+y5rCIhSf0draH0tgFKaNWSKCnD3iTWMbAsQZWaDyqZ8hG/YjAluefh56hYsc8iFMXcr1m45&#10;CwPpbXDm5OBK8Tb8Mi4biy1soWGQhYXltjBszISX+HbYbM/EYcPt0B2Vib622xH5IQN9jm2HRnUG&#10;PIq3o/loBsjb7TBYlAH34XYYJJsBt7l2SHyRjt6r7BBXTWlpB+H8f87OvHToWtvBPTsdZVvsQNLT&#10;cX7gDhh1pOG93i40CaVg18TdcLydjCmvd8PrThKe69tj3eYkqBbYo6EjEU+m78E4NhHKV/ag2TUB&#10;D/s44OqcBIwXdYCdOuVAB9SpJSB+kAOmTEvAAyUHpEgmYNMyByi3xuO+nwM2BMSjM8EBzlviEf3R&#10;Ac0i8VhvuRe+B+Mgq7sPMyxjcezrASx+w0NAwUE49KasPgipl1G40nQQjXeiINZ2EG9vRqGC64gh&#10;yVEQ1nGEokgUOo0csa41Eu7LHSHXGIkxKxwhezUShLK9LhIbVzqCUxsJYRNHnLoYiRhKzaqe2TvU&#10;EWnKkZh/3Aka2eHgNjth8pBwnLvpBFWBcLR3OMH3dRhO3XPC4udhaH/tBL2LVBdzhqJbGIrmOENG&#10;Ogxh1s44Gn0SMtedkecdik9fnTFteijaervg5ehQyIi44IUc1UVdcGVIKH4e74KE6p/h4OEC9Y4Q&#10;7El0ga1XCJoLXfBkNWWFC5R1Q2B81wWKX0/grYwrhu86gZ0BrpA3DIbhB1ckGh3HYLNDkFwehK0i&#10;bsgqDsQAQzcwIoHw8XTD7ENHoZLohmOTj8K7yA3+AkdR3eIG5eIA6D11w4UjAUh46wZFh79O5Xdu&#10;OG0fAOsPVLcLQL+Pbiiz/evUo+xFqfzJDUJbA3CRkreZ2j+7QceG6pQdVnScL25w3RSAR5SjLan9&#10;K/W3oP047li/oWc+EnCn9y0aT9Qdcrp0/sPd8WV0ABaMc8dsbgAOL3DHsRR/xDm4Q2+OPywL3HEj&#10;5AjuTfFA7wN+GJ3ggQGrfTFfwRND5/ig6KEnnpl64bPeYezddRhtYYehnOKJtuzD6L3TE6teHMbK&#10;hx5onu4FH+IB+yNeaN3ujuWdXnh42g0SGt5objoEgzRvaF9wxZSP3hCneyum44PybS6oPeiD2Xed&#10;4RfqA7VIZ1yO8EH9MWcMPO2DIb6UMT6w83TGswQf1O13hmqJD2pYZ/he9wH6OsNnmC9OHnBCf29f&#10;uG93RJ+BfljlfgDCAX7YNG4fhGyPwFDJHs7PjiDq1k7c3OyP9FA7mDb6w7vQFtd7BeDDw209csTA&#10;AOym33UmE+haztiGT3MDcPrxVoQuCIBs+laYGARg9eGtkKZ7dWzsVqw6RNc6dgtCagOQbLAZZzup&#10;/yMbnHgYgNE3bLDiSQDMr9hg5ssArMu2wbtRR1FLv3unFxzFsXGboPbqKJymWGKHVCCm+m1ExuhA&#10;bDXeiFdzAmHx2AJH1wXCGBaYkhGIWY3roV8bCNWV6+HfEohEZco7gRgrtB5idwMR+9kc/pRjPpoj&#10;9V4gOl+bw/Y+jfPUHM9fB+JWqjkmjTuGmktmWDL9GKqOdnEB5Ta+HmCGFMq+lFtNjmHfw3V48uQY&#10;yjeswWOpIOyKMUXi2CDYrjNFwvQgqIymVA9CgnTPVJ4XhNgvq6G3MAi80tXotzYIbZtXo8ouCMeG&#10;0jvCiSAI25pg05kgHBxkgsrSILxLXQXPyiBMP7kKlXfoOONX0RhBUMhYiY0ax6EXugIxS46jbOFf&#10;p/vK49CSWwEl5+OwszOGkvdxqOJf4xliDDc+danuQ6ltDIbP+ca4d+Q4Nk81RnTgcagoGKMs5TjM&#10;Ypdj/fBg7GszguD0YExZbwQF9WDYrjSC+cxgPDeknBWMX5ZQagVj4hQjmK0KBq/YECX7gtE0yRBO&#10;GcEQmmeAAyYngE1LcMDzBNRjfkIhpf3pn/CF8h3vJ2gcpnbK/dEnkDz+J7RKhKB84SKsmhqCfTUL&#10;8XF6CBwKF0J6RghyCxYibxb9jk5eiA/LQrBVbSHenQtBpc0CSF0PwcH3bI9soix6TfVbIThwn4X6&#10;7RAU3mHxjvLzTRbBd0Iw9zr1o9zf9s85lzKHnhUFTbTf3RDMucbiuPzP6KwD7OiZsrRRBy/0Q/G5&#10;RhuDl4ciL4fSOBQfMrQRYBKKs5HauHIkFDEX5mOAxklYPZ+HJK+TqE3SgErzSbzeNBd6H04i7tYc&#10;9J0YhqZ+cxC3LgzlarNxnxeGrbKzEHsuDHfjZmJsVRjM3GZCpCYMEbtmwr0lDCe1Z2KMUDgWB6uj&#10;l0s4zP2mQyg/HEui1XDnVTg+50+DvOQpTJ4yDWaTTuHBxalwnnUKGyKnIkLrFKIOTQXX4BROzpuK&#10;4v2nMDBgCv0NwLdPgunkCATkqeLz8gh6j1JF244IzEmYiLYDEVB36ZkyByPwzonSkXL/RIRS2u+b&#10;iE+UOQ6/cZ8TbbefiHzK3bsnwsQ5AjN2UrpQ3Zb2c6W6DY3jEYHXqyk9I6C2smd+OhmBp70mYtbD&#10;CBjVq+BD70jorVNBi0Qk3BRVMHxkJASFVHBCLRKfopVxwiwSm1+Ox/LzkfCxHYddElFIUxmLwI1R&#10;ON6phIBXURhXMBr68jys7DMaV0bzsOKrAiaP4SH4tQL0KY0pxcbxIPVUAbbKPEjepe0TeGi8Qdsp&#10;JSnFVHkIaqD2yTxcq6G6Ng9+HgqY5MhD/gl5nAnmYdoseagm85B0Vw6X83gYmyqHZ+d5iPaXQ00l&#10;D+sd5LClhgd5S6pf5sHM/J/zthllHQ9yy+Xw9BoPa/XkMPEFD8uvy8Jm0Wm8dxgF7z2noVw7Egmn&#10;T2OE4kgsKDkNw+wRiL9xGv0WjMCDD6fh3CYDVjIae7bKIE4hGmqaMnigGI1X02XgqUQ5TQabxkbj&#10;5QQZVE6MxmQJGYhoR0P5gjTur47G7bXScHeLhlHZcFg8icbr2cOwQSYGSp5SKGVjENwqiQ7LGPha&#10;SCJqdwyN0TMF98SgzzhJnN8XAxFpSZg7xoARlYS2UwzK+0jijlsMSl8NhblPDOa3DUVkTAxy7Yfi&#10;XK9YnJSQwLqRsZA4Kw6nUfQunCGOU7KxEE8RR/EP/uAP/uAP/keTIxeL+mRK+VgExotjLZ9xPfMU&#10;pXgspUIsrvLE4TiaMkIcmoqxOBpG/ZRisTSE2sdQBlGOjcXgABp/fCz8vcXRzqcntSvHQsydzoNS&#10;343GU6F06eIVZ3HIqsbiyB7aPjkWA7fRfgtj6XkkDtPMWNxzGowbl2NxY+RgfKEc+Z03RgyGRm0s&#10;TCkLHsXiWpYY9q6Iw9SRg/BxRxyUcwb+Zc7yj4P8TwMxUyAeB5NEITUqHm/niyJYNh7T54qiSS4e&#10;b2ZQu3w8siiDKXepUX1sPF7JisJ4YjzS+oriLYmHVWJ/DI2Mh9+6fniTFw9hwX7YeS4euk/7YmdJ&#10;PA497Au1yni41PVFZmc8Ppj1xctlCZCqEYGBXQIuW/TMITsS4GdOdfsEDDAUQcD+BHhriWCwRwL6&#10;SItgSnACdNqF8SItAZ8OCsP/UgJ2jBLGJJFEKCzsjW0jEhH6tRdSFBMRcotyTCKGtfSC6pRENGT0&#10;wuWFiRhg1Au+vES8GiaERQWJ2HxOEJfOJeJRiiAmlFCeEYRPeSLiT1H79USYLxJEwqQk9FMSgDWb&#10;BMEaLvotTcK5ZC68jJMwL5iLRyuT8MWPiwSTJPobh4vxFknYu5GLeNskqM/joio0CQnRHIxRTIbb&#10;4c/k3upkbPj4kUT7J+OC7wfSKysZaf7vyd2yZIxT+PdzQ3kyYke+J7o1yeB1viMdDckIT3xHeJ+T&#10;4RH2lsjvOQMt3VeEe+YMImtfEM2OMxBa85ysEUnBs42/kFHDU7Dh6bMe+XV0CtZEPSOFuilYWPKU&#10;FK5KQbHKUxJmm4L0oCfk+uEUnH7wmOw/mQJp68fk85kUDHr8iBRkpEC0+hGRuZgCp2mPiMmtFOwI&#10;fUh+HpKKJuYB2auQip9a75PZiqlYXHOftCqlYlHpfbJqfCr0ku6TWSQVeQ86yYq4VAgZ3CVSV1Lx&#10;lHSQ469S0bL8DpkhmoaF6bfJbqk0MJa3ieTwNJSZ3CbZ0mkoXXqbvOVT/zuX3CaNI9JwXpvqo9Iw&#10;f/ptkjU7Den7bhG18DR86rhBAkvScP/9dSLemoYWI8r2NDRNu05evkzDpbQ2YjAoHXPftpIps9Oh&#10;1NpCrtikw+tYM9kWlo5tPzWRZx3pYB0bSPKIDCQMuEYWLcuAd+hVspCXgdtRV0j/cxkweFhLVMoy&#10;sKSGsjIDNRm1xJtycfp3ptWS6qoMLIqvJcrVGbgUUUv0bmVAa1gtOTwpE8eH15BNyERf50vEUz8T&#10;hxhK40wIDL9EKldmgtuf6mszceBeNdlkmYk9GdVknHUm7KP+8xjHZzid5+ZMvA2sJp5bMvHGh9q3&#10;ZmKXWzVhbTOxc281eUD5avdf57jtlDtp3F2ZeGFMx9mbiWezqknF0UzcDrtIxjzIROaBSmIhlIUx&#10;dRVESSwLpxwrCEMpe7CCWIzMwrAJFURxVha89l8gQkeyYGpaRjris7Aks5Scz8jCgl2lRDAzC1U7&#10;Sol5URbKppUShdYsZLudJxFTs9HH5BxZp5+N95HFRGtdNp5rFJN1G7OxRaqYaNpm40FrEXF0ycYa&#10;qyJSHJWNyxGF5GZhNrQ+FJCbzdlIX1pADvTKwUndfBI2JAfHnub1yEJxys48MlIyB0Oa8ojp8BwM&#10;LssjXygDiqkumwO/8DyyXykH3g555KRWDg5czSV7eTmo3plD8gpyMK81+2/jRz6bqV6Sg/w8ql/I&#10;QW5oNpnVkQPlX7LIHr2z2L0/gzRtPIsHV9JJjs1ZdKb/jrZnsT4onaj7nkXDwzTy5s1ZRO5IIa8H&#10;50L80hnyWiIXAblnyE5JytQzRGJYLvxjKcfk4rDhGRKol4t3DslEfGMurBqTSKBzLlZPTSJ2R3NR&#10;fymRDCnMRVFdAgm4n4uExngyic3Dx7BYMskiD09exZBayzzYdMSQJVZ5sG6LISnWeXhUT+178tDh&#10;FEMuh+dBPyqaLM7LQ6lgNEluyEO2+WkiKpCPyI08smhQPn6W+Pu4WYxyAKVEPk68jSITJPMh9TSK&#10;PKGUfBBFLknl4/idKOIzPB9DWyil8xF0lbbL5yMglurK+fDdHUVUmHxwb0QSZd983JwbQaxy81Gl&#10;eYocvpcPNe1w4ilZgJEqYcRyWgEGeZwkFYsKIPQ2lFSsKcCnI6GEbCzAO4ue2WlfgF8EQsm9tAIY&#10;5YUQpSsFYMRCiO6zAqhvPEF0PxVgyghKmUJEWQWT0XMKcSz7OHFZWYjeoseJoH8hNt88RswuFMIw&#10;NZBwNIswYlgA+WpWBFFj/x4Zbk5p6E9oLuHwRH9y07YIvXv7k5G+RXCwPkI+dxRhaYAvkREtRnGO&#10;D5FRK0byDW8y27AYcureZK9ZMUIeefXI2ZbFkKr2Iqv2F8N3hRcJCS6Gc8Vh8r6kGFvvehJ7hXPQ&#10;ue1Olq87h3E/u5Gh4efga3CIqLWcw44RrmRHvxKskXEhR+eUoGq4M3lhXYJMRSey1KMEcQGOpC6s&#10;BLIjHIn/mRJM9jtI/DNLoLL0v5T6B8nknBKMUztInueWYMywg+RKUwkG3NtPVGefR+7rPaTG8jyO&#10;jrYni4POY/PSXSQp9TyWaewkPtXnMU91B1nYeR7jRtmR/l/OY+js7aS6Tyn6l9uSxH6l6JdmS1QG&#10;lKLPCaoPLkWvzbbEa0IpnppuI319SxF2woZsSiiF205r8iCrFPu51sSzsBS7sqyIZ0kp7Pwoq0th&#10;rWxFKlpLYXp0E4ntLIXRKMonpVhyx5LgXSmIPWWfMsy8upGQ8WUY6WtB3FzKcE3OnOgmlyHdaR3p&#10;aCrDkfY1pPRZGQ4IrSEKfcphNciUmMuXY5n0anJnXDmWXDUh8kw5ZpatIvPNyqGQtZJwD5Sjf+wK&#10;opVWjjs5y8nae+XIrTAia5QvwGWaARlx8AK0xywh+XUXIDBsETmxswKHZhMSHFsB0/W6xD6xAqvm&#10;6RLjlAoYy+iSYD6ldUkTn1K6RD29Asu4ukQqqwKGD3SIelUFdKfokLeilRhcqUV2javE51pN8kar&#10;Eo+ezyPLDCpxw2geyVxZiaYh/3tUW0UpOo+8NqlEwxcNomZK+UqDGK2pxLUHGiRzbSXqr2uQY+sq&#10;cbVBg7zms462m1Wi7hL1N6cs1yDX1leiNovqVpWodqP9rCtx0aFnqh2qxNmguWTqo0ps7j2LXBWq&#10;wkqFmX+ZAeJVWHxcnSxlqjC+fTqxNa+CRLsaST1YBU7nNDLJqwrvDk4j29Kr0Co/lZxpq0JB7mSy&#10;WOQiTs6YRHxWXYTZ9gkkMfkixiSOJ5u0q1GYr0gQXQ0HZ3nSu88lqJFRRHHhJQiPGkFcEi/hwpDh&#10;pKR/DdyEJckoXg3kjQaTL501eDNzEFktcRlNlweQuaMvo8Z0ANmvfRm5NqJEZvtlhAr0Jw7tl7Es&#10;RYR8+HoZWoXCfxvfGdZCVLcXuep9BcGm7xj9L1cwoOk5M2lpHWK4T5hnXnXY0PmA2RpbBx2D+8zE&#10;8jrIxt1jalrq0MfrLrO4ow5fet9lkh7W4U18B/PkaR2eb+tgFj2vw7MlHcwlyqdMB7P5bR06X91h&#10;Ln2uQ3vYHWbh+KtImnaLqcq8iv68Zibu01Xkt15jLLXrYS1WxxCbemg8v8yUR9fjy71qRvFWPQpa&#10;KplS+WvYdaCccVl1Deoh5xn5wGv4mFnMRNy8hvgn+Qz34zX4+OQxcp+vwcs2j9H6Tqev1+BplMe0&#10;SzfA+tlZJsyzAe9cMxiN0w1oHZv+t9GUTyWqxzWg8VUaY5rUgKslacz1aw2Iq01hpNc1QnpkPOMQ&#10;3Ig7e2OYExWNSFM9zQx71Aj/n6MY+/eNcHkWybyjdO6MZIw/UN6KZOw/NsKpMZJpkmzCBvcIJsit&#10;Ce+3hDINUU1ok/qZeR3dhOZfQhiJmC4axTehoTqEOVbehDy3E8xL+WaYmx5j0hc1Y5b9UWapfTMG&#10;H/FnXhxrxltyhJkc34wOcz/GP6cZDUW+jG1BM+o8fZnJF5pROcqXSa1vRoGnDzPpRTMitLyZSR+b&#10;ceKmF1PLZ6MXM+hTM4KveTG/8HmJ6iIt8NH3YrbKt2DnhMPMs7ktMOF6MltWtED7qjsz4UgLBrsc&#10;Yp5EtEDgvCvzhNeCr6dcmQkxLfjs4cqIxlI6Ujvlpx1UT2vBy0GuzOb8FjzkuTDej1pwLs2JYf1a&#10;seGXnczY863ol2HL3G9pxa2irYzl/VZcTN/CiLxsxdmbm5nOPm042s+G6VRtw/+wd99BUaR5A8cR&#10;VJicunsIgqBkFUFRBAyE6e7fTxERUDFiAIyIijkgKogIRgwgYkZFUQxrAERXxAiGdc0roIKSJCiI&#10;kt/GtfZu7z32bq/u6n3ryqfqW596np5pZqYGeuYP6vHSnM68c3sJXa4EMDemv4SPC/2YxGUv4RF/&#10;CvN230vYaTWRaX/jJYxxH88USHPhdcIopmv3XDgXOYLp0i8X9id4M+ouubAl14txUeXCxnOcbC5E&#10;LvFiMjEXwtGLmTw4F8IG/Od9w7nGxovpMjQXVnbgfn6rTZ5/WnXvXFgQ7sm8DsyFIZEezKqNuaBt&#10;4c7su5ELV4WDmYGeeVD8dBCze08eLJjqwPxSmgftqm2Zept8iO9izYz2yYcpIT0Y+9n54FrfjdEJ&#10;yYfupZbM6LB86Lqac30+6FGWTNzGfCDuWDDacfnQUdeCiT2UD5+GmzOx1/Mhq50p8/RjPqzV6cos&#10;dHgFxksMmOoPr8AiWc7I2NdwcZSI2bz+NUxQ8hjr+NfAfNZken54DXl8DWbo+DfwQ3IdfWtpAYgz&#10;n9NF9wuAdn5AR+QXQOcl9+jDFQWg1u4ufbiyAJqLc/607zgbn+XQzIcCqDuVQ3esLoDadTl0AGfN&#10;4hx6bX0BFJ7Kphn1QnhUdYdOdCiEsU7X6TVphWC36ALtTL8F47XH6Lz7b0G6IYEeU/4O2p0No/u5&#10;FEGm99I/7eIJRTApawFde78I8rdOoUe+L4KVct8/7WOtYjDOHEMrlhZD6imkg3cWwzgPmq6OKwav&#10;Vyo6eHcxDN2somP+yiGhKlqxpxgYJxV9dm8xuEhV9Me0Yqjq6URvNimBk2IberNTCfi696AfcE4Y&#10;2IOu+qaH869Kx5WA/KQFXXGlBOpmdaJ7vC6B3UJt+m5NCfjNIum7tdz9u5P0Ca1SsG6U09GmpfDa&#10;UULPXFEKasfb03e2lULWi3bf/e53v/vdf7Ol20vh6rF2tOWuUjhv2Y4+Fl8KZ/ncOueZejV6xu5S&#10;OF2qRg9OKIWUF2q05d5SOLZLjS5NKoVO25tVd86XQv4PDarIR6XgUVOjMjcs465TBaqiYWWg0eu5&#10;KmJlGRifvqd6l1YGXTZnqhIflcHZYRkqk9wyiApKV5nkl8EaSbrqekkZ+EhSVWG89/Ck4ozK1e89&#10;TBy6X9Ul5j0kJceqJl19Dx8Fm1Wv77yHO902qtQ0ykFLEK7a61gOq70XqQZcLQdK5q4aX1QOSqnL&#10;Hyp/4KxK+KZ+8V8UbXZWNZZw5/VwVr0sK4em+06qcc3lsGGTo0qvfwV0drdUpY+qgNC7XVQvAirA&#10;dIOBatf8Csh201Xt2lIBzjkK1ZIbFTAgSlPVd0IlXJXece27vRLubTzjOuJiJYSLDrp+ulPZ+rnA&#10;ddsvldx1MNZ1/qdKeBi10bVatwour1/lWm1dBZ7EAleFSxV4K6a7VrNV0CL3d+3lWwVlMh/XM8ur&#10;YLWUdZVdrwI9kYGr9ZsqyBVIXKs+V7V+PnJ9oP4B5GSzy33RB5hG1LoEdfoAAxXFLim9PsAO2SMX&#10;icMH7nW694e+l+a43P9miuOvVoz6AK6Siy7CW63n8XbpXvgB4sTWbTpT7WPrdd7l2NSPsIcf6owb&#10;PwIjMnS+nfx17oQnf3Vd9q+aVbWq5tTRvhpa/9fTf0Y1lEucnBLjq7n77XMyvtaqofOa6q9z5zdd&#10;a1qfl3PmyBrYJTJ22R9dAzGKWS6hmTWtr6uLge4nuCJ/43K57yfIIOpdmr85we5XDfp9giKi0WV8&#10;yCfoKe7m+iyiFnTFx1wvvKyF6M03XWu1PkP2lieufXt8huCYUleqz2e4rKhwHfnNhd+k+n6GWzEV&#10;riM8P7eez7U68zNczdFR9c7/DCPuGv7X6vXNmDefYeZdI5Xi3eevvxee6l/A8p6laovrF1g3zFHl&#10;EfkFRsqGqyT3v0DnmADV3WF14JO9ThW9rg6MZ21VdTtbB+nRcarjl+qgJDledSy3DuaIDqhm8Oqh&#10;y+xjqml+9bAv6JLKfFM9jJJeV0Wcr4fmqhzVkax6cJY9UN3IrYfzWx6r1n6pB2vPX1TvNBtg3rw8&#10;1Vubhtb3h0o1roH7vvhBdfBKA7Tsak+rv2wAukyzbZsbYL+jkF65ohFq3TrRnY82tj4/Ou9qI5wS&#10;mdCX7zbC47umdMgvjdB0wpxuLm6EriGWdFOHJphjYEUPsG6CGndbumFhEzxIGUhfHNIMwasn0IvC&#10;msFcY2qbXtjXDJExM+lzHVqgsGYZvc2qBdLGrKIJ7xZomBFG957VAhYxa+ngJS3gfDaCDg5pAdRb&#10;R//8Ta+wFvCOX0cHx7TAnLJIet6NFrg3diO99VELFMdvorc8aYH31zbRc5+1QFX1Jvp0qw1/cfjz&#10;FvigsZmWvWiBj4rN9JaCFmj/fjP9rJ0aOufE0M+01HCccDutJVbDoJrt9DOJGi5020EXU2q4ddtO&#10;GgzV8Lwqju7XXQ3fjIunpzqrod34vfSRkWoYNeIgzaxTwxFPkumFO9Rw08aUP+2OQ2p4Z8IZ2uS+&#10;Gi6/kEaHl6lh7cofae9GNRxUfI3eRrXDxIu36Bindhjk/JD2jGiHWYPf0IPGqmNgNo9pjlHHL2Ol&#10;zIRt6lg3Vcpc5qwPljL3OBsW/edtbnWZlDm5XR2bNkmZjTvUsSWFm3Oq/SBlxHHq2FFNxiTEq6PI&#10;W8YMTVFHl2cKJjpXHdOjdZgcoQY6/9SZaXDUwOsyU6Z+jQZuu9OTKTmvgZYFfZlbJRp49fMAZqdZ&#10;e1ytzTJmA9vjTZ/B/zYPT2uPnm89GL/a9qg3M4DxHNAB+clzGZuwDlhXvJyRZnfA5ugwZk5RB+z5&#10;du3/O6s4rSvXMqElHbC3LIIJLe2Afcz+YlVZB7SjI5iJ5R3QYWoEE2TQEXdei2L6Z3fEF2rxTDeZ&#10;Jk4asZ95MVwTc3seYXgrNNF+9XEmdbMmTpxw4h9awjnJ7wRjv4VzFmesJs7RPskcPauJRy+fYm6l&#10;aeL52acZ7XRNvDD/NOPDeXH5aeYLZ2o0N7+tiY9fnmHsmjTRufoCYyfQwgleqUyESAunbEhlFom1&#10;0P9IKvNUooXTbqcyN5VauCQmjTncWwt/GJ/BPHHQwmvk5TZd6KiFWSbcfKAWZi/jdNHCRwWXGWqw&#10;FhYmXGEOj9TC5l9+ZOgZWmiRl8mEr9TCUfzrTM1eLUwYeYs5lKmFJTXZjOtbLey75T7TxZSHt4Kf&#10;MHIHHn7a8Oxfdh5nbdwz5g3n58RnjDryUGn1gnk9j4eLjuUxhpt4ePHH14zHcR7WPypkht3noftP&#10;xUzPQh6uNCpjBn3h4cnR5UxKOz5eD6pgDIR8zIuvZKzkfCzHKiZEm4+NDVXMPWM+6vh9ZEIc+Oj+&#10;soY5sZyPlbMbGbeN3Hpwc5vO2s3HPSI1tttjPr4dr8GOLeBjrU37f+iyt3ys82jPxhfxsWFue3ap&#10;lQB9HmixCxgh3iR02UPRQuw63eDfZmGrgZwbhGgcYsB6bxSiSfhfzGo1yoC13SRE0xgD1vW4EIdO&#10;M2RdqoR4/L4xe7WvCCXrLFjrFSIMHmTFThCI0aXFji3vI8aVhQ5tOkAlxu1vHdnlk8R45d0AVhgt&#10;xpZyJzbqvBidalzZVL4Ef2xC1qKPBNuJh7LrfCXoou/BflkmwaBBnuyo9RIMd/NiL3Cu9fZib7bq&#10;5cXaRUkwYpwXq4yTYIKfN7vznARvLxzJMvkSFMSPZj9pSdH98jg2sY8UYxp92SmRUtRfHcDOy5Pi&#10;MaNANmWHDF+lLWP35Mqw+8lQ9q6WHD38V7ONFnKcfWcNm9xLjp+Mw9p2kBxXnQxjo/zkuN9mLVsW&#10;Kse0CRGsY4Icf45ax965IscPDZHs7ZdyjOodxabWyTFxRjQba6hAkG5kb1kp8FHSRhasFTgyjZvb&#10;KPDp7Y3ss1bv/GOLOUdlb2S1enHznI2sj7sC57bfzFLbFXi6XQz76RcFftTdwWZ1IfCH3nHsgVME&#10;Oqzay9r8QuCbyfv/ZYdzTvbbz65qNYCbvyawOIk7XkXgQu8D7PBmAjW+HGDnCEmUxR9kX5mR2O3F&#10;IdbJmsSzDolt6mFHosOGRDbIjcRhaw6zV8aQON7yCOs7hUT/TUfYlXNInGt6lG0OJ1HTJImdnURi&#10;0q1jbGN7CjU0U9hZPSk80e40mz2awqcNZ9jBCymc7/MDuzSMwtUa57773f9KB4dz73/xOdZyLYVh&#10;2tz6AQr3B59ntTooMdwsnd1ppcQU0wz25ggljtK6wrKjlPhc9wobsFKJq+VX2bdJ3HGza+wPUm3c&#10;ZX+LvdZDG+2P3v7TFjhqI4y/w8p9tTFQL4d9uFobY4rusqsOc8fP3md/LNLGlpaHrGF7HUwIesT2&#10;JHXQeuhjdq+2DtouecxWdtfBO2FP2JXuOlgx8Bk7/rQOvhiZy166q4NL7+axsx7q4EpBPnvpiQ6G&#10;Mfms8KkOth/85+3+Vge3ab5iy/R18WHTG1avuy5OTi9o05kOujhveSFr6auLetPfsfarddFFVcza&#10;J+rijM6l7NECXTwdXM7aNevisLwKtkiih1PuV7JKSg9nmFSxi4z08PNVzl56uD75A7vWWw9t1lSz&#10;AX566Dqhhg2Yp4c/d/7E9lmuh/lHP7H+oXro96Zt367Xw6r5tSx9XA9Jmy/s/Md6yITVs13FnVDr&#10;UBP7Or4TjrqsDvsedcLU4e1hZUsnfLi6A1Qa6KP/tI5w0kIfk8+17WVrfawq7gjiQfr4ZZgmTPDW&#10;x/BSTUiYro8Pw7QgN1wfCzx44Jakj/28+ZCco4/uowSwTGGASyaK4IW5ATJNIqjnXNssAksLbt4i&#10;AgfOG5yDrQ1wiK0YZtAGGPtADOu9DHCivQQiJxng9P0SuD3NAHs8kUDJCgNMC5aCdowB3pTJ4FaW&#10;Ab4Lk8PnhwZYWfGve+SRAc5pkMPUJwY4V0sBlKQzkhcIUFR2xi7j9cDFzBCva+r/QydzduDpw1bO&#10;tXx9ONPHECWL9eFqoCFWm3cGj+WG2D+uM0hXGOLyvZ0hlHPAgc5wKsQQM453hqoYQ4wabghXrhni&#10;jEwjEDca4r3lXWG8rRH2tjOB5D1GWBdiDlEPjFCXbwnxJUZY+sASZjQaYd8p3QDNumDM5e7gs7wL&#10;5gT1BNW6ruhcYwcF97ri3F4ObdqrrCtm6TuCxzhj9Lw1ENSWGGPA+UHwitP08iCYuNQYi65y81av&#10;D4If1xmjjYMT7D1kjFlGziC+Z4yTQlxg4BdjvPzaFYSeJpjxlIHui01QWxfAcasJzqgFiN9ugrPk&#10;COlnTHCVYDA45Jpg50VDoB9jipb17jB1kSmK9nvAzqOmeIr1hIUZpnil2ROePDfFmBovMKk1RfNS&#10;bwgnzTCkYQSEG5lhxJSRf1rbMWY4Z6QPVPU3xx1GE+HKAnMcRE6GfM6V1GRo4byinAyShdy69mTo&#10;GWaO63dMhtmXzLF3lB/cu2OOzXx/mJ1tji1Sfwj5plUOJ+UPex6ZY/hkfwisNcc9GwJAaGiBGR2m&#10;wS/+FtzfjRmwuK8livPmglmQJdrnB8POuZa47FMwaM63xEuC+aDkHCCcD2acGZxFnE2K+XBzgSVe&#10;1uPmaywxMmE+dDxhidPIhWBymztOLYI+by3RU3sxtJd2w+ADS8DWoBs2Gy9t065MN0zYuQzkB7vh&#10;wdIQMBR3x7EzVoHBku5I+66BhpE9sNPCCJi+rwdqP1gHSWd7oFq3SHie1QPZFZGQeqMHmq2NhBJO&#10;zYhISLrVA2FTJMTd6YFJsZGwWGaFJuXr4ZpFTzzXczOoz+mJNqu2/Gmdd/bESU5bIb+LNdYVbYM9&#10;Y63xQeN20N9sjSZNO6D8sDWKZ++E/lnWWN+0E3IKrJGNiwU9gQ0+HRMHQ3RsMGNf2840s8E17+Kg&#10;1NUGU+btgjGzbfCVKh6ex9rgFuVuePrRBqknCRCh3QtNt+wByqYXzhHshYW2vVDeaS8wHr1wwJG9&#10;cH1pL6xctg+Ca3uhetEBOKvsjXM2HGzTrS69MdP/EAwr6o1Fh45AhbYtLtt7FAb2sMX2HZPgpKMt&#10;8j2SYIKzLb6flQR70BardiTBiZG2+PhZEpTPtMU81TEYt8kWh9YdgyFltlhzNxn4VB98d+QE3OnZ&#10;B7d0OwkOzn2wbs1J0JnVB2dOTIEvZ/og7+4p2La4L+be+AG8rvTF3b3Pg0ZpX7wnuQBbBXb48vIF&#10;mEzY4cT3F+ANp1olNyftcP+HCzCPssN2ny/A1V52GLj+IoQesMOQ+2mw6bIdDp6U/t3/p6bk2KH1&#10;8XSY3aEfmv98CfYo+qGVfkabiuz6Yd6TDFiW0g8fDv0RHIr7YdSiq1BiaI/G+zNhuqc9jj58DZ5N&#10;tUcNZRYUc67h7DfNHl11suAo5xq9LLhw3h7p1Ovw8ScHPLA9G2z6O+Lm23fBd4sj1m64Dwb3HfHD&#10;8wdw760j6nn91Kbjlf2x1/iH4JjcH72XPoYlkgHotPkpHJk3ALsffg4L1AZi9KGXYGs/EBOf5MI2&#10;GIg5FnkQ5j4QN2EeXJsyEC9eyoMzpweint8rqEgZhO6334JQ5ISx14oge5gTPrEqgePBTnijugQc&#10;tjrh/F2lkHbJCY+sLoOkMiccv+Y99BM645A+5XCxuzPqFpWDHeuMposrYOoIZ7x7vQJ2jnHGYW8q&#10;gB3rjEHvOCc5o1yzEqbOdcYlvpXwJMoZO1RVwojzzmj/vAoev3LG6MwP4GrlgikzqyF4ogsyK2tg&#10;61YXzNj6CX664YLkmVqwKXDBLu6f4VWtC0alfQbDRhfc8PQzbOa7ImH2BSaSrhg3+Qt07uOKrKwO&#10;9vi6YnpDHTSdcsVXlxrAIViFce9b4NlHFTqMaocRA2hMN1HH7UdprHbT4F5bBnu4dsATW1g0TtDC&#10;2WZDsDhWjmk93NA4mET0ccOTJSQuDnXDi9x36mer3RAmUnhrjRs+m0xhbJgbjvan8Chn5DfjOJ+F&#10;u+HtaRRqR7ihxSzudkluOCmHwr6Vbnh6oxIXjBqK9qe1MfjqUMx8poNOC9yx4a4eumsMw92j9XHs&#10;lmHY460B7tLywDgbQ7x53AMrao2w0H042l7qipJgT3z6zhTFTzxxY50ZZpR4Yi9rczxR7YmPh5jj&#10;iiZPLAowx2grL3xYYY5p57ywnb8lJjV6ocyiG65z9UZ5eTe0W+6NmyK7443D3qjVwl0Df/LGyfN7&#10;YGK5N8Zl9sDHDd54qaRtPyaOQM9LPXGquw9mdLTDbV980O95v/+4kzeMRv9ZDugwaSxWThmE5xeM&#10;w+QhLmi0fjyO6U3jBMcJ2EXKIgb74g52MBofn4j1IUNxSMlk7DjGCzWvT0EmdgSaWPmh6PhI9A7x&#10;w5CFo/BsnB/WXBqFPz/0Q0MPH/T8xQ8/+vvgaz1/HCYYjXPG+WPCqdE4IdcfF9ePQZF+ANbuHovd&#10;xwbgQcdx+HJRAOqEjcPsuAC0fjEOHRMD0PXzONS9FoA81Xi0LA/AMyfG4+JZUzG5fAJO2TENh7ye&#10;hHu3T0fJGD+8s20GZj0MwGrVLBR8nIHOxbNQuHoWVpkFooVBIK70CcQ1WwKx5/RAvJEaiHkxgXjF&#10;cDbezQrEyB2zMbA4EKXvZ+NutdlImwbhOMVsXOcVhMcHzsYPaUE4OIS7reccjFUGYfSPc9E0IAgd&#10;l83DBUeCcDEVjP4ZQThgSDAWkHPwsu58nAJzELbMR+vqOTjEcSF2KpyLU70WY1ZeMHZIX47jQpbg&#10;ooQwfPNpGQ5SRaB2vxDMPh2JRh9X4gmPKFzkE4pD5dH4eVIo7jSJRt9pofjAJhorZ4Ziar9opEJD&#10;sdPEaEz8KRSX8jdgjNMqnPJ0A/YjV6PtxE2YcD4MSyy24Yup4XgocPu/zdST4fiucDsWnliLL2J2&#10;YldZBNrZx+J+vwgcmxWL9gkRqK4fh07pEXhyaBxCZgQqR8fhugcRaD83DiVFEdgYE4cdRq/DAtdd&#10;+PRmJGYu340mU9ejVWACrleLwlTvPVg3IQrfP9qDFw9E4ay+e9HsaRS+WLUXR9ZHYfPpvSgWRaNH&#10;zl683CkaJ7/Zi81donFI2V6k7aNRxN+HiU7ROJDYh/3DotF67T5c/yYa6z7uQ6+jG3Fc8wE8c3Ab&#10;dq5IQtnLHbjePRnlvrH46P0J9O0ch3smn8SDtrswqE8KXsqOx7oZp9Bm3h6s9zmDPwXsw0ebzuL0&#10;sQcw8cYPGPLuENZWn8MxVYk4OeQ8nmIO48jj55GNPYxqd85j0f7DOPpe2/Y9fxQXLb6AFokpmFaY&#10;imV6Z1GUnYbJW8+jz+l0bNZMw+bP6ThnRjr2tr3UpkteXUbtOZfwyMUcTPbNwFSrBxgX37ah0x/i&#10;mEMZ2Lz8GfceysBr2a8w72UGvupUhjdLM7DSRn2w9D23ztccbFiZgddd+IMNP2TglCzhYGtu/mCp&#10;aHC/7/6fq6bxfXwf38f38X18H9/H9/F9fB/fx3/vuNTyt3uSG3FpcRmo/bon2GlucWyr3GJ6+3/D&#10;no5qf9k7edWl3xa/jrb2dBzBWdhTTa2ldU/H1htyjyWNeyyt+4j1kz7X/d5/roHSbF1v6S7d8dJw&#10;3QDpHN0Z0qm6QdIxuvOlw3QXSVE3RGqnu1baVXebVEP3gPSNTor0qk6GdL/OA+k8nQKpSqedrE5b&#10;IcvRNpHt1baWhWv3l/lro4zW9pJZavvKRNozZFXKZbIs5SrZ+d8VJktWxsjWKnfKVnAt/9YyZZxs&#10;kXKfzF95QDbxr/JVHpF5KS/KTJWXZZTyqkykvCbTUt6SNVAPZa+pd7KTVL1sESWRD6Ks5GWkSn6a&#10;HCNfSAbJHckVcooMl6uRkfJaYrv8MXFUvod4ISeJavkDhVARrdBTTFJYKBwUdgq5YoBCXYGKN3Jv&#10;RabcT7FNHqhYLl+o8JcvU4yUhyiGfm2lYog8VAHySIWV/JjiZ9kFxUlZpmKT7KZijeyeIkj2ROEj&#10;K1DYyooVprISRVdZqcJIVqbQl31U8GUC4oZUTpyVKoiTUpI4xpUkpYgj30qUKomDUh1ij1SX2CXV&#10;I2Kl+kSM1JCIlhoTq6RWhL+0NzFK2o8YLHUgVNIBhIPUmbCR0oSpFIhO0iEEKXUjpNLhRHvpSOKT&#10;ZArxUDKdyJQEEWckc4lkyQLigGQxEStZQURJVhJrv/d3CiXWSNYQyyThxALJOmK2JIrwk2wgfCWb&#10;iHFcYyWbiZGSGMJDEks4S+IJe8kewlqyj+guOUiYSBIJA0kSQUiOE2LJSUJTcopQl5wmmsVniCau&#10;RvFZok58jqgRpxFF4gwiT/wj8UR8nbgtvkFc/4OyxDeJTPEt4oo4m0gVPyCOiR8Te8TPiRhxPrFa&#10;XEAsFr8jgsQlxDRxKeH/u8qIyeIKYrT4A+EpriHcxLUEI64jBoibiN5iDbKLWJPUEfNJqVhI8sVi&#10;UvOfqKNYRraI9MhCUWfyhciIfCTqSj7guve/MibvcmWLTMjbInPyqsiCvCyyJDO4Lv2d0kXdyIui&#10;HuQ5UU8yRdSH3CeyJ7eLBpDrRa7kMhFLzhMNJqeL3MgpInfSVzSMHCfyIMdw+YiGkyNFnqSXyIsc&#10;LvImh4lGkEP/IDeRD6kS+ZEmoumkjiiQFIuCSJ5oHqkhmk82CReRNcIl5Ie/qUq4lCwXLiNLhcvJ&#10;EmEIWSgMJfOF4eTPwhjypHAneYjroDCWPPC1OHKfMJ6ME+4md/5T7SU3C4+RC4XJZJDwBDmbK/Br&#10;J8lZwhRyuvA06Sc8S/oKL5BewlTSg2vYt9yF6eQQ4RXSRfgjOVB4lezP5SjMJPsJr5O9hHdIU+E9&#10;Uk/4kJQJn5NqwlzyiyCf/Ch4RVYKXpPlgjdkqaCALOYq+sMK/6Xe/YPeCt6ShYJ35BtBEZkvKCFf&#10;CN6TPws+kDcFtWS6oIFMEWhQ8QJNaotAQEUKhNRagZgKFciopQKSmivQoaYJOlG+AiPKW2BMDRWY&#10;UYzAknISdKMGcPX/re6UI5e9wIrqK7CmbAR9KBOBA6UjcKKEAqRq+cOoUr43lcf3oR7xx1D3f9dY&#10;rnFUDn88dYfrNn8CdYvrBn8idY0/hbrE96PSvpX6tQDqHD+QOswPovbz51IJXLv586hd/PnUDv4i&#10;ahN/MRXNX0JFca3/Xy2l1vGXU2H8FdTq3xVCreSHUXP5a6lAfgQ1i2sm14zfte5r0/mR1FT+esqf&#10;H01N4vLlb6DG8zdybaLG8jdTPvytlCc/hhreZtsoD/52yo2/gxryJxvM30kBfzc1kJ9A9edy/Ksc&#10;+Huofvx9VB/+Acqan0QZ8Y9T+r8rmdLln6ak/DOU6LfOcv1A8fkXqXb8VKqZ97el/VM1fe0S9YV3&#10;gyrg3aZyv/XyaznUU97P1C3eE+oq7zmVzvuFusjLpc7y8qkU3hsqiVdAHeYVfi2R6xDvHbWfV0bt&#10;4FVQW3hVVDTvIxXJq6YiuNZyhfNqqDBeLRXKa6AW8JqoubwWajZPTTmT1+7vNuNfSl05jddBOYnX&#10;UenL01RO4BrP01KO5fGVo3hi5TCeXAk8UunC01P25ekre/2dbH7L4LeseUZKS14XpTmvq9KMy5Rn&#10;rDThMv7DTJRdeaZKI56lUpfXTUnxeigVPCullGetFPNslEJeLyWP11up9Tdp8myVHXl9lO15dko1&#10;nqPyy/+wdx/gURuJHsBlsGa06117sQ0zWtVtLDbNBmMf1UsvoZkSwHRMJ2CaiSEETCCEHIQYQjEx&#10;EAgQOFoahHIQeieE3gKEQOBCNyQQet5ovR3b55zfnffdW33fD0kjaUYraf+fRtZ+MLXRb0wius/Y&#10;0F2mLrqTj9su9dAtpj66wTRGV5gm6HJAwP9TP/4pTe0uMc3QBaYlOsm0Qse9tEZHmfZoH/M62pOv&#10;DmgX0wVtZrqijXbdvGyw647WMyloLdMbrSZW2fUh+qIVzEC0iHkDLczDArvBaD6RzQxB85hUNJcZ&#10;jmYyI9AMItNuJPqQSUMfMOnoPWYMepeY5PIWeocZh8Yy49EYJsNutMsElE68yUxEI5n30UBmKurL&#10;fIB6MR+i7kS3f0km6mo3EyUzc1ESMw+1YLJRU2YBaswsRA1fsQjVI+oyi1Ei8ymqzSxBtZilqCZR&#10;g1mGqjOfoQRmBarK/A1V8bISxTBrURTzBSrLfIVMzNfISBjyITPrkcRsQpjZjEozf0cRdltQOPMt&#10;0jHbkJbZgVTMLgSYvSiIOYBewEPoCTyCfoNH0QOH+684hnLgSXQTnkI34Gn0i4d/wDN214vdWXQN&#10;nkM/wwvoEryILsBL6AeH8/AyOgevohPwZ3QMXkNHXa6jI/Am2g9vob3wNtpjdwftJnbBe2gHzEHb&#10;4H20Ff6KNudhE/ztFRvhQ7QBPkFfwGfo8z9hrd1ztBoG4c9gCbyUWOJSEi+GDM6GKjzPixpnwRA8&#10;G2rwLBiKZxIzoA5Ph+F4GiyDJ0OEJ3nBeCLU4wzI4fGQx29DEY8hRv8pUp7S7Qx4FDTj4dCCU6EV&#10;D4ZReCAsj/vDCrgv0QdWfEVvGIN7wFjcHVbBXWFV3AXG4WQYjzvCBPw6rI7bwpq4NayLm8J6uHGe&#10;6uNGsAFuCBtjG2yKa8PXcE3YHFeHLV7xF9gSJ8BWuBpMwlVhe1wJdsDRMBlbYVdsht2xAfbEIkzB&#10;POyN9bAPZgkM+xY7ZNcPl4GDsA4OxqEwFYfAoVgNh2EVHIEhHIkBQXsZhUvCMfgleAu/IJ6DsS7P&#10;wNv4qd04/MRuPH4MMvAjMAk/AJNxDngP3wFT8G3wPr4FpuKbxA0wDf8CPsDXwXR8DczAV8BH+DKY&#10;gy+AefgsWIBPgqX4MPgMH3Q48IrleD9YifeAVXg3WI13gjV2O/6t1nrZ7uVzvA18jTeDdXhTvtYT&#10;G/A3YCNeDzbhdWAz/hpswV+CrfhzsA2vAbvwSrAXfwYO40/AMZwNTuG54CyeBS7gTHAZTwXX8bvg&#10;Bn4H3MIZdnfweHAPvw1+xengIX6zUB7jkYBm+wE1mwJC2R5Ax3YDpdiuIJztDCKISDY5T6XZTgCx&#10;HQHPtgUS2xoY2ZbAzDYHVrYZiGKbgApsI1CJbQBi2Xogjk0E1dg6XuLZ2qAmWwPUYqv/aXXYBNCA&#10;rQoasbGgCVsZNGMrvaI5WxG0ZqNBEhsF2riUA22JDqwFdGLNIJk1gi6sAXS1k+26OfRgJUJ8RS9W&#10;AClEb5YHfVk96PcKFvR3GMhiMIyNACPYcDCSLQXS7HRgFJHOhoHRbCgYw2rBW8RYVgPGsSFgAqsC&#10;77AMmPgK+C+ZVEjvEpNZAN5ng8GHbBCYyf5Bz2Zf0Fnsc/pj9hnxlM52mO/yhF5ALGQf04vY3+kl&#10;7CN6FfuAXsvm0F+y9+iv2Lv0evY2vZm9Se9lr9EH2at2h/4Fh4kj7BX6BPsjfY69SP/I/kDfYs/Q&#10;99hT+cohHrIn6UfsiXz9Tjxnj9EvCvCSKKn/ng72QRMq/RE6RP8drfEQqj9MlyLC9YcCAv5PiShA&#10;JFGawPqDtJ7g9QdoiZD1+10MhJEoq99HlyOi7fbSFYnKRJx+Dx1fSAn63XQNoqZDLaI2kajfRTci&#10;muh30s0cXiOaEy2JVg6tiSSiDdFev4N+nejg0JHoRCT/E52JHkRPH72IvkR/YoB+u90g4g0ilRhG&#10;jCDSyPI3idHEW8Q4IoOYSLzrYwrxEdnXOeSzZREf5yGbWESOweJi8imxhFhGrCDnaBXxJTmvX5Pz&#10;vN5hA7GJXANbiG/J9bHdYQexi1w3ij3EPnItHSI5edjHEeIEydVTxGmHMyRrFeeI8/qj9EXiuv4E&#10;fUN/0stN4q7+NJ1D3NefoR8Qv/r4TX+WfkT8rj9XoCd25+mnDs8cnut/oF8SFHeBDuYu0XQBAKHm&#10;LtMa7ic6lNBxV+hI7mdaz12ny3P36Bju/v+6WKIK94CO536ja3CP6DrcY7oB95xuyr2kW3AUaMOV&#10;BO244ELpwEGQwoWCAVw4SOVKgzROD9I57t9uLCeCqVwUmMFVBHO4WPAxFweyuWr5mk8s5BLAJ9xf&#10;vCziqoOlXC3wGVfby3KuDvgbZwMr81UXrCJWc/XAWq4++JxrCL7iGoP1XDOwkWsOtnJJYBvXplC2&#10;c23Bbu51sJfrCA5wyeAw1xV8x3UD33M9wFGuJzhm1wscJ05wKeAU1wec5waCC9wgLxe5weAKNwxc&#10;5Ybn6waXDoL4TAD42YUGvcyxU/FZIIxfCErzSwHHrwJWfiOI5rd4Kc9vBZX47SCW3w2q8ftBLf4o&#10;sPEnQX3+LGjE/wAa8xc8XARN+EugGf8TaMlfA0n8DdCevwO68I9ACv8HGMFHwNG8Ho7lJTieN8EM&#10;3uxlAm+Bk/goOJmvAN/nK8NpfFU4nU+AM/gacBZfB87mbYWSxTeAC/nmcCnfDq7ku8D1/GC4iR9e&#10;KJv5EfDvfBrcwo+CW/l0uJ0fS7ztZQexi8+Au/l34B5+ItzLT4L7+PfgQX4qPM7Phaf5+fAc/ym8&#10;wC+DF/nlAcXgR34V/IXfAG/xW+FdfqfdA34ffMh/B1/yP8Ag4VK+SgiXIS1cg4xwE4YI96BOeAwj&#10;hGcwUnhpV0YIYkj3kDEIEYxJQIxZwARbIIvAMdGCiSkvWLxUFKxMjFCBqSrEMvFCPFNTSGRqC/WY&#10;RKEh0YixCU2YukIzpoHQimkkJDGNhbZME6H9K5oKHZjmQhemldCLaScMZHoI45k+whSmvzCdGSR8&#10;xLwhzPYxhxksZDGpQjYzTFjIjBCWMKOEFcxoYQ0zXtjITBC2eHlH2MpMErYz7wo7mcnCHmIvM0U4&#10;wPxVOMxMF04yHwqnC5QpnLGbJVxmlgvBqtWCNl9rhDDVVwJWfS3oHTi79YKo2iSUVX0rVFbtEqqr&#10;DgvNVEeFNqrjQgfVCSFZdUboqbokpKoeCgtUz4S/eXkhrFUBcadKJe7zohYPqrTi9yqdeFoVKV5U&#10;ceIdlSj+ppLFJyoDYRL/UFlFoI4RWXWcaFT/RSyvriFWVtcS49R1xOrqumKiup5YN1+NxdfUyWKa&#10;uruY4aWH+I66j/iBuq+Y6aWfOEM9QMxSDxYXqUeIa9STxFPq98Uficte/mr3k3qqeFU9XbylniHe&#10;V38kPlLPFV+qs8SgEE/ZoipkiciFrBZjQtaLDUP2i8NCjojjQ74XJ4YcE9/zMSXkjDgn5J74fchD&#10;8WK+HovXQoKlIA0jaTVaCWvCJF5TSjJqIqUoDZJiNViK86KXEjS8VFsjSY00JqmVprzUU1NJGqCJ&#10;kYYQqZoqUpomXhqnsUlZmvrSJ14aSys07aVDmk7SKU1n6bymi3SRuKTpKl3WdJOuaHpI/9CkSPc0&#10;A6US2iFSiHaoVEo7XCqtTZNE7VtSRe00qaN2ptRPO1saps2S0rXzpDFesqUM7TJpnna59Ml/lRXS&#10;p9o10lrtWukrL19Km7R/l05qt0uXtXukO9oD0mPtIemFl+NSaOgNqUXoA6lP6BMpPfQPaXJokDzV&#10;Cy3PCS0lbwjVy0dCjfLPoZVkOqyqXCosTi5NlAmLl7mw2nLFsDZyv7BkeWxYd3lqWC95VlgfOTts&#10;gLw0bLD8eViqvCFsuPxt2Eh5d1iavC9slHzA4WBYunwkbIx8MmycfClsgvxL2BT5Sdg0mdZlyqV0&#10;s2RBN1c26bLkcrp5cpTuY7mCLluurFsox+sWyzbdCrmtbqOcodslL9AdkD/XHZf3667ID3TP5Bql&#10;mhpKhXc3tAzvZegY3tfQk+iVj5TwAYZB4amGt8LTDbPCMwyrwzMNp8PnGx6HLzewEV8aqkVsM3SO&#10;+M4wIeKaYU/EXcOFiHuGnyJyDFcj7huuRTw03I8IMuoigdEQqTHGRpYy1oksbWwSiY1tIjljp0je&#10;2MVLtHFiZIpRLj3c2PhPG2ccUHqZ8WTprcbwMieNSWWuGkeXeWH8tgwylUSNTRNQsulLlGLajwaY&#10;zqE3TD+ioaZbaJjpDnrT9AyNNanweyYLnmaqgmeYbHiWqRGea2qBs0yt8cem1/FCU3e8wjQG7zBt&#10;wmdMd/Ftk4ktZR7LiuaFrNm8ii1nXs9GmTeyFc072FjzQTbOfJyNN59mE8zn2Zrmq6zNnMO2MIfq&#10;25lFfSdzeX1nc4w+xVxX38/8mj7NnKp/3zxfv878TF/RAvleltH8R5Yr/EaLVdhvaSIcsLwmHLS0&#10;EA5ZWgpHLO2FC5bhwj3LLCG87GlhYtml4uKy5wtlTdm74tmyCdKNsm2k38sOlCjraIm2TpCAdaKk&#10;sr4naa0fSLJ1pdTVqpbTrVXkmdZO8qfWVHmNdbz8jXWavMU6S95mzZJ3WufLu6wL5L3WJfJ+61L5&#10;hHWDfNV6UK5czmiIiWpuzIz6yngs6rHxflSISY6ubOodnWI6Hf2NKbr8TdO48qL5dvkkM67Q32yt&#10;MNQcVyHNHF9hlJfMCjPNmys+NbeqZLD8XKmJJb1yO8u6yt28NI3pb5lfJdMSW/VjLzOqzrfMiVti&#10;eVZtmWVDwnLLo5orLHNrr7CsrrPCMjFxhWX7fwHn+/6QojKc02TI8Pi9QV2Pnwq4ppXfChgd6/9B&#10;hnKOad/yRmT8PIiicoiGLRqVj7bl1qv8xoE0k+iu2j1dmHXKknV0VO7vJ5SBsVHByj7wRAnd9h8c&#10;xcoqGbkiG1KXdzeIs7k+Y8HtjEzcSx1tt6eKjQpS6lQqooYmNiJlDZ11FWY//XW/LDbv4yfZSrra&#10;F20q17TBBgu1X/cW962/qfm8BsE29+dw/qZF2U9l/BpBFlMxlP33JZRM5f72RaFzV0YlqijKCl6d&#10;d1+TebetXHtK2551qX3m2xBDg3Kv0/Xk+vRYRGUqO0IpxyTYWJ/qSb1BDaB6UcPJvxS1hjg7odbR&#10;aWTDRY6xcwjW9U57Np58LtEyWSn/CQxZoJQPDanhWk85Bs7haMe6ufU8y12eMKuzffsvhuSWO4cY&#10;n3HGwe+nKfuhcsw7dpeST+5/pGwnO7Z3tu+cp6hrq5RxWpW7ylfyj6PJZJ/vBlO/hLTNzqtc2R/P&#10;+u/0/sam7J9z17ZmRmcr887lSXu62/df3pW7f79/9I2t9yj7Kff6bVEZx7Ry/YQ7ppU6lHllOjY2&#10;tkQ7MlZ+p/QPYiK5OAeRFS4Gu9v2HJRrt7lPmf2DkEGpJ4aqRMRQZcl0BKGMFc59CiWHNJBbgdxK&#10;GvRuseWW0rY/55Yza5TBmVu2kJpeuTW0R9Fy63J379xyzjtzq190C3c+tQimNpaYvSCvcn/JrZ9L&#10;5uZWnSLlVmwgtwK5VWBuXYxIKbbcUtr259zyHJy5pXvqc7/VqYj3W47tXfdbrvpyc6ubur07n9oH&#10;UzpHbvmW+0tuNXTk1icli5JbVQK5FcitAnNLm1Sz2HJLadufc4vzaMeVWxHe91s5g4uWWz0c2zvb&#10;d867+4kP3Pn0wLOf6F3uL7n1WYnc3KKKlFtVA7kVyK0Cc6vx9Ihiyy2lbX/OLc/vnTO3csp551ZM&#10;56Ll1qJk79xyzrv7iUnufEry7Cd6l/tLbkFHbvUsUZTcigvkViC3Csytu3PO1C+u3FLa9ufcUr4v&#10;ziG/51sxo4qYW2k+ueWYd/cTO7nzqZNnP9G73F9yq39Qbm7tdJwv36FwuVUtkFuB3Cowt1JKTSm2&#10;3FLa9ufcEjzacebWZb3Pc/nUIj6X9/l7onPe3U985M6nR579RO9yf8mtA1RubpmKlFvxgdwK5FaB&#10;uaWqfKVeceWW0rY/5xb0aMeZW0NL+jzf6lbE51uO7V3Pt1z1OfuJ3s/f3f1E/3wuH03l5tYkx/a+&#10;Q+FyKyGQW4HcyrfeEN2W+ra3lxXL8y1n2/6cW8ijnfzut3IGFjG3HNu7cstVn7Of2NWdT109+4ne&#10;5cWdWz2IdLLgGrk4b5BxIp13bpWkCs4tM1WFHLshNmdeBTIrkFmOYvv03dcTGhRXZjnb9ufMivJo&#10;x5lZmZJPHzG9iH3EN336iI55dx/xqTubnnr2Eb3L/SGzLpbIzayWJYuSWVXJsXs4JpBZgczKq97r&#10;baYUW2Y52/bnzNJ5tJPf+w9f9Cnie1uO7V3vbbnqc/YPvZ+7u/uH/vU8vgdRPzg3s9YFFyWz4six&#10;ywjcZwUyK896k5+uK7bMcrbtz5ll/wI7BmdmfaHyySzXO+25Q4zP+J9mls878s55d9+wpzubenr2&#10;Db3L/SGzVtC5mcWComRWNXLsup8PZFYgs/Kq98Din4ots5xt+3NmKd8J5+DMrJgX3u/Hx4wo4nsP&#10;w33ee3DMu/uGL93Z9NKzb+hd7g+ZpYW5mTUOFiWz4smxmxS4zwpkVp71fmKGDYsrs5xt+3Nm5fW3&#10;Q993TP/9fzv0ftbu7hv63zP44UxuZl1lipJZCeTY1XflVSCz/n9nVpXYD8hkxjalTmV60u34+s1/&#10;GfYfyaz82v6zmbXmP5hZyv/n6hycmXX0V5/7rKFFvM9yvOflus9yvffl7Bv2cWdTH8++oXd5cWfW&#10;diKFaEwWHiXjA/n8nkd5hyG/zBpJpluTc5dKzmBPYoD9bI6kRpOrrgHVhxpCjXDM16XKU7nv0VVw&#10;UL6vylip30m5hpXMU/a7KpX7NxVlHdlneSATA/dxuUNGYo0XrRtkha4vlvs4Z9v+nImSRzv5/V0y&#10;p4iZ2MOxves+zlWfs+9Zwp19JTz7nt7lxZ2JOUQDkoOdyEWCyA3w1nzu4zgq/0ycpNRBtaU6kKvs&#10;TXIu+5EclMnafahRxBtkuhy5lmRqKJkbTsb9SXqmkakoUoOSeUq+NaNy864mlZuTVio3CyMJk2Na&#10;+XzKWFmvNMES0Y55JTOVZUreOuedlDJl3cJm6HZiHeV/GcrY6GDn+XNuQ06dLs5Gv5IDvRzrKedc&#10;OW+9HcuVQfmOl/X4ztsc3/koaqXHWnl/jvwG32PozEvlGJawuT8DOfb2c6oMynJl+n8AAAD//wMA&#10;UEsDBBQABgAIAAAAIQCU90ib6fYAAOyJPAAUAAAAZHJzL21lZGlhL2ltYWdlMi5lbWbsewk4lO3b&#10;9yhaROVJG0M9LdaoGEwILUyWEXoqhBbFjAyT7GsPT6utIkKShqEwkrGkkHpKopgZGY1lZJ/EVLaa&#10;sXzXjOX/cM//O973+97jeN/jPbqPYw73XHPd53Vd53Wev/N3nvdFCAaDucL+dUkvhcEoIjDY+OTk&#10;JO9zUw4Gu70OBttoiDaCwYRgX67qwiRhvLu515dVMNib9TBYI7hfO+9HO9OFMMw+YRgQANsGPhvB&#10;B4hTFjIQgsHB/UrwWbDyeROvr/WCqQ+vr2czDIZpnuq7w2ABv58wX+IF/U0GwjCxaflKBjDYFvB3&#10;3fRvswP/417NACY0M9bs9VzCEGZQsv8/8vx/pM/vBotn5yRrsHT2fokBTMQTrA7TNLXO+brjXby2&#10;qxbmKHFRKVFwK258YL8VDLYUTFmEumQRaMEn5nnw+p23Qu2Fkd7DWeCLsPMe9B4YLC962dhJsGew&#10;pfgDNueBvo14HyHJ2H3gR0ar8f49f/g6fGkpP+vZdLdn1Fjn29hSczmvr/vfSioe2uKKMVwhvthQ&#10;VOxabNXyv2SurK9DrhRTuC2BsP7zGEUBX63n+HfEg4H9L888XMxZ0nzFXHihyaLktBrqeMP5rM8f&#10;hwP6GQVHSh2+Voy60KNVWlJX0EffMSandglcJxQXztxe2LVJ6zf47NoHDd22IBfMfOsObz6An32q&#10;Zu2TG21LZr7d3u6xuUJi5tuO451GoZtnvp0oexMpjJr59jzwhvTSqJlvF37+GvDXgPzr14D/ZQN2&#10;fq/eXi5WFsQdcZz5QeMq76EnS2aGuJDIkxlqNzsDg3e8Ifeozk7wnhNvRhvXzs7fIp834evhs6Nl&#10;2vDWY12ZWz6hXVxWNqGoKWVfomnnj2NoYkt6yJ7lu9LKLWk9PXac5TMy7XkyT6xWlHIRPR5nI+pf&#10;svyM07js7Jgn/uBLNJL+ZhafOOBcbFdhGYU82zo7yTq+zh5lFr5IINVwg2bbn2fy269IMhEXVXc1&#10;3CIGrE+enea61TwNddtsuW2cmxBx00pYvfmr/6Hi+ouGwRmFYYShQbsZ/GPwdelknGdxaJt6c2+V&#10;dsxOyjZCbgvZr5yGfxJKIL5REp/uqmDKm+ntdMVY47PXzsUtjbrkYbi7+vYaGFqVXorm6k13u7eN&#10;v+BEG3mhyLuuCLIJnowNv+sW2+CEj+3Ln97gC+/4m0MzM1J7aX/8eKXy61sr4ZGtTDx6T93Xnl2z&#10;e3ZvOU/YvarsmAvEjyNtChetCKNazWSmxlHJ+m7nmUUkreItIjH7t0+u5/GI/lFj/bWzlhR+hTcQ&#10;mpi8CNF/zqVKczEqZjROMyK4ZEmU07jMzHT6JfkS6iXh77RbMA1esxawQ4lnXYiENfB31/CFGkip&#10;0oxPRmEpmmEEbIrKjIFe+L6fZ1lyBcJAeL2n+782V2Jq+uQ2BVwiblkU8ZUeq4cAhpZj/9k1NsFl&#10;h4WMVYYg1P955avYcZieZ/k7SMSKnqESk9/noyso5LoMVmuTWBTx4rFQwvCz8vIVEwPsifc1c65C&#10;PCuElnOYv1FOahul7A/t4D8b4L4JqRTd9mZOZ9cAeWSojGZfngt65/tCYVS1kZ69MGrbdpkn8ROp&#10;sSMrJr+uiJysU5s7uwHeM3TJ6gg3RPvHS22YW74H8H9cGrpTSwyxSJhzffRG44V13BoUUS/T6Vua&#10;wP4GT/Y6YdWRiWNJEcHetNrLpnQaU6OlCVNfUC2McppznTHDC9dEOlITHfKxtIHzDo9ohnjy20sn&#10;6aTENfDxkSb34/S5K3fVGeGyyysnqcdSphzj8IsEdOIacZXfWLG/wcWLsj5Zci5bHcLHBs94ZtJK&#10;norX3NobT4Q5MTSHFR5hKywYm0yWRVGpPW6f2U9VZp3NU4VnBds2G6pW70ckLXFMLNPCUdg4daQL&#10;p/lOU3rvLDgZ0HmQUqEUt7tfAfWMdtp2jGx2hQYsX2/zeI5RfJk741IutiQFa8puEpm1kpI1vIk0&#10;7FT5kVAoSetUU6mx0ZQ0qTCPqq3CrdsIFNRbUlaLlpgx6boCPii9VPtkGWXgZLsltjAbJx51iTr+&#10;jsvtFntSeGsGBi6QpgAv7moU1epA/jWbPIpSypP+Ckrds3L3/nmL63zsio8tNNlYP7QL+2QhERjr&#10;TZuQDsbBXbOgPD1u9WmxmL13DTelndmbik0pMof/YQV8zuFyVsL8ceUc76V6fn/fW5tUeMCz3sg1&#10;NlYSvjV/4q7GqvkigX8k+KjVPit2buDSD9viEX3uN0gfTOZqdY9qfijhtIMnQiUOq/MoYeRnkxR8&#10;K3o0Kc5c/yFkzd0iqKpsX4xtG22IQaJ7Nar/LGqN47rEzO+3ZmnUTWyemW0Mke61u4LSPRuQem15&#10;TvTmDKVNwXAnIVfa/v/WY31QSy91M11Oo5TUtzRK8+D8iYcS3knAZx9sfMZftemxCstrGEYz2Vc+&#10;hzWMRY8+MUaPJjYMBxUYz38eJ4LCmTI/em5njX40UvR1KWGSEwXMAyw3puEiNZSAlVfD9Y13b5oB&#10;qHtnp3BIKVr8GAKZuKYmjf1lr3EFJds6K6ucSZyF2ylRGLVAV7qaRPUm0OGE08fnivE3gci8I7bz&#10;bQaxfhEKq+hhs0U3cS3Ax8iSiACGaJTHpHlMCJPyIbjEEjIBDB5hJ+rgdFElZk+Nhai/0ys1rH2y&#10;Wyx5NVxc37mFiWtlurdwt12ct0tyAMJ6rTpvOsTEhd4mYpxbncWK3K7nk4gBB6vBk1rKDYlORzAI&#10;O3pI+Xw3qTtNsca04PZty3/Qhik+mX2rrAjLYmxKtbT1HyetnN93VQWl8G81ll7iQG5OmwLdW1HT&#10;ZN6SzWJC4wwPMmycsnRts9HpIihWmbcKpFdNjLKulJ6RaxOweNyx7ALjeb4ed6P9jmRp2jpnh79i&#10;HYpyblAyC0MJW8Yn0CmlNdSgLx4YxCz5mdLcxvgq2FX99Zdssfl7czxx69ZdjXg93wAM8fuT5jv1&#10;JuR99LyxPSTgFLnZ+GbPZ1aAJGEgriGMIkMMMXQzY/7MAFvCzcMI2NZ5mv3V8KvhV8Ovhl8Nvxp+&#10;Nfxq+NXwq+H/r6Gpu3yMTq84Pv5pe02NZslQSADo0WvOI8IXfuPlMxdwgyGT45OIHymTtSGnnAop&#10;6ZNNCwGR9eGXGWMNeMzWVbriRoLXTh4ZNij6r2zfo0qn0x3D7oDpwp4X/tw+Oez19WjIj2X5F0e2&#10;p0zaOOreDG4d8s/Hmk4WLQZTHeCXj+yCf3bFVxS5M4PFPPiE2uKx5DUEyDB6wNIM+K8p/kXA753m&#10;0/rMfXOpf6wZn7F78Ytes6z+wk1+rjBVTAOEnfI5eHyYnmt//Hi0yniE/tRgavycoP53ft5w/cXt&#10;qjYMInG9m3TkIj3CWW4wrSeDvX48CX2M00SkD0x13spP5A1k+DWPh1Yw9fXrVUrQwrvDD4zWeYZg&#10;WT5nX2az7U4/lZLlj68wVSH4zK+7xBX0PtANz87JdLbMD32gOYD7YHDWw36ypWQjZHnWRqQTTp72&#10;CT5Ui4FM+VGmG/3+VIl5zvibGoLEGrO9zjjAYtV7bbZomuQaZ6DENxwu6g3w5ieUc7Rw4u5hR8JJ&#10;hPr2O6wXm8oPkW47t7JTBs7E+bEP/klV5ZvYHI3UqCv7GtMvVVR39smlP5JTKQ1u6NM86fB3TJxD&#10;PsnmJE0tRX/79cS1Kh/4BmFQxd8Ni8s8i91Rnb3D+fvpZL8KSiblK4YmF5aBrZaAawS5MZRSkpUd&#10;lPjFizmz0+zq78fV9Q0HfxkZ8cafPz/oSKBT9fT1O5I9Hyi6GSdFRN48E0pIVTXvXl9aaXNMqz1h&#10;tWaOy3d33RIGRNMKGZJL060VRPY7OzuHvXz58vWOUwn9bPYKc3PzMr1BFgv7dWJClmnURHylQtt7&#10;53AoAZ20+ouZG4P9JJNYa3ZM67ELp4bsxfZpgkjGyIwHh+B9fLSKi4vXwWVkNIxW4r60tZ3A+/tz&#10;Ok5vYVCGig4mralxDcAj+m+cpgWXmT9X71enNXx4XWU85cX/VDHlsdVpTy+vW11D9+1Mhayu3aUu&#10;PdCZZ/JXfn8FpXM8PT2lQAKODg9NlDUsukasNa8e/tnEL7vN0XV44+s3GAZ1c+P72trF0dHRx6N9&#10;HTVooQlWYQRs+UGqEb5+yA/7xGwi5/KxnrtF/IL5HMUT/UJCJq8hjkRGREVHl79IGWrM/2QlHCv7&#10;p+ZZlgSOwN61a9dP7YpMlk43zt2d3ddJKCoq+pFjXU82cG5Yqt0Eh0e20vEvmVt98PVGzxFYRoge&#10;344bzf9lzgRjFoIgyUK8EkOb7rG6Fnppj6V/iDQVa/hyI+v79+99Oocs6j0Pok2/HTo2eoSQGEqo&#10;4ppIi5/3WLw3a6w/TqP/Ls1l63wXIaRmZGTkXslQPHG7mcVitU1MBCubL/f38/vp39xEoVh2lJqr&#10;tgSIxt/G3VrlWbgTmbimOy1lRdfyqEQ9ZdyQznkMJ4rczMxXgWBI7ItUv2i0KZ32YK+iiYm8OC5L&#10;0iCd2fPli+sAC8UsD1kr+26HCtIkyUk6jEDhrndT28L4Ax/b1MkMKL4jr4hbNc9NGf1tCrtPZSta&#10;H2hiMievRTgcP97xocs42tdUXkpjPBirmHb/I3mJPI4BdLkGriGyCy1h+b4N08BU0aqgbBhtci8P&#10;sp8uRDd1j3cxx/wc8bE8KJ0uTt8c/VcN2FsHaSI/ZvZalEU5zYq9B4zB9/BPahVK8a6JxIdOdrVn&#10;TEjWJ+JFZIyQWTwxua5e0rRLLOqIn2TLQ82f9k0bx/c9UERO176VT05ymBs0FgEoRudqTbf5sdns&#10;b+VDDfIehJblUQ4ODsH7RXt6esLAp9gqYwhZfPny5dzKB+nMXbu9I1lEERUsOqPX1RRPdjUgX23L&#10;ZLELVEHU4F82u1bBp2vmqmg8eSEVa8QSvmcfcypLcsPOluzKsHS0EaLpNzi6tfIZt2o9HM0d0Awl&#10;2Ez+rD+APz1VL996cObuKaJC4ksxVugdnmD5vvPs0x39wYfuqL+TAw8wy5UEDyms43akXq1kqIQU&#10;Rjj8MvUwk57GOk+l+pBTWU+pLlum9ZB/U37mzj6xbYk1UjuxmajR8nIT5XpbphgtlMAM5vb3JU6L&#10;1WRvn+yulea9bSLSk6Yabz1jhkzunohv5fAjnmH2bzI4aifL5KXKb5z6dfCC4SB7k0kLF9Eoai2w&#10;mBNN4x82TNzfiTTRB1ES9laCHzd2qnzB2vr3y72Ix46SMTu2IJXCoOhuQ1uQjD2rrvtWYlnXj4hU&#10;Yq3x2b5Rdw6JXFiWa8r3GxM5nhNd0OZN5O2n9vZ2VO+joiIt3+DgKOX6LxyO/zaPhKIhzh3ixb3Y&#10;6pXwW3sgWNPnHxDAVfT29fO7mlWvelGl+hLqyanbksJdP8aGOMRaCThu6kXiP6NUTt/AgNs2T6Su&#10;boTyl5tYyntyTgCDQm7E3DpwAP/HIgH9P3922eZ5IPqooxY6/AIRd+uefNV66a3AFjUgYZtSYnUC&#10;IaXd3Nr6erX3u9NLECpiUi2PLWvJSAUcwHU1fpl3DoDbx1RY+v8t9RSrtsPESWTvSxWpkRpOtlfo&#10;XYCXNiHRUlDIt9fS0nJMDUM97CcR2zCY74xOUm5uxy2aRul2XMtteWfe6ze7ztFjcW1T4LxrjsL8&#10;/aWWySxfvnwR8J1zt+zVlJEm3YaofLMAtpJlXRojlAAPicFB+A0BDsC4MvTy4OBg8QvVhAhcotky&#10;DyrRcNdga/7AkZ9j2AwlNDd76G4z1dnt89PCPyHm4NE77B9WWlqa1/v7bpfIlscA1yLKnDzQiQ70&#10;YaLhbtqme0NFVWj81MDwfwxsJ7thQ4joBtXt2zuUnp7gFdgVYhrSWF727tKhBGyGIlon6IEn1JwU&#10;k10Q6/XTKrOCAgP/Vs78eL/CUvSU0XGtEqI1kfdwg+JedO7B6hyWDlUAljfLysoG+z9jVFRUtP38&#10;ucthT84a8aibFHokqbtNoadqH+1+jqa5FWMNZFyXfeXMDSAOj0vus7OzQ/Znngol6CeOZObbsG0a&#10;yKiirrEo3GbIcF7pF3qHhjzxHh5qhWxmudYiCdzAyIjmwDVV8mp4gcoodg/t1L07GSs0goJt184U&#10;2OeanX+pg+OPuldWvft9PIRR9piOb6fRKfFxL8lc9NRboTm70bAV+ZCmJN+1TQqOaxe+d4YM4vqE&#10;ikdgd52qnrmKAPGc8WDHsbpXqqqq7STro9eOxkU6ym1OwhodVy8hhSYAJMRaWjCUdtJ5fCULGtM9&#10;gIf+1GZl9pWWl1fK5JEoJ5woBk7Alr9rEPpMpCss1fp97HvOZwQ59WdIb4VoNVQOLT9UsyxazvG2&#10;JauUdiqBrBqWUAjQNAOe8/0jbUAdtxbiWEsSa66doRYQf2QqIk1yk1dLpedIj2Rn5bQpJAw/3T74&#10;M/8UgTi5zQXK5DHAJRLtRJ2dLmrkx23+bHM0qYKSbaGgEoTiHDsY06rf5/5UXNAeSCBs5JC2Xk2/&#10;VZPXw7cO3id8oo5GklgahGqvkHQom0Uk+Dx+X5Lk9bCWWCAD3xpuhAp3o58i7IdyV9OBrxjpfQlo&#10;YZQxqRez1lFAn0dXJKvTDl09cjWaGlDI2k8wThKNunTkp/Ty+AGvo1Dif+TGi/iTfyGaT8MPXati&#10;OnrijJlPML6xDkXVqSCOQLKV+KoLl16ZLbu736jjP5HhTL+S+OeiLZcfPHgwLCkpydwHUFbfkJBo&#10;nfvLBKVTBK9h7njem7Rqezu7v+0pIoKE8Wy+1fo0tQuw6HZSb2jbFU0BWNkkCU++e/f1v5Whp6e3&#10;iMvlOqZWyXkHBo553af0AsDpIPW+mDlfsvMN/xXMHH1v9QVxRzRCLowgqSP0FBqX0g+cs9R+hUFo&#10;m0xODA6qOwjV81U2V4bxOQogitaesRO7LfQhYeeWnCGP3W0Ij3Jzd+9QslCG9ugdHw/C+/r+2Ixk&#10;NDVJD3HHi0XroXw8HXDQ9TpdvT9+IEkwaMSyrHr//v3r+5sz4HtKIbv7x2NArgGDEg8jZGVlFS+o&#10;N4KKN422kl6EAte3Q/c0Ia6r1PLz58/oNgXxTKiRmMTLEjSl4OmV2ULDEHeyZIF9BZa9EDqpEl4c&#10;aesFigULgj5YxRmfsHaNbd98b4ryz5nOYe0qoAnfbUjt3bsjswxwUOkPJddGvjbCArJ6bnVmJHTS&#10;g2NjzeukZeDwwGR/4XqobTSpGu4vdXDHBwToAI4xpoiQUr14wACqWzIJDFHx7ds5R2Hyg5bm5r9b&#10;YAUCDJTK2oeWqCPGmest+CwP9ROv1fCgyYmgr9+//+YjVG8OZUifR7mReyykdZDIdXaAIBuaP3eD&#10;qmw58EeeX34xjTY1PWfJ6OlxDpR+FA71dosFEDOcLsDMGXW6QjQH8AyW/neIw1Grq6vbAOPDnzu3&#10;EwlSRwavuuMKUszK2lwSaRHYgzA6ne6r9agaIq++UFLMHujs1X7COYqaDthM0VsAL9oP/WkPjeGF&#10;aXWY78IEL+AwWgA2ZAODg18XwZ7uhSwG5+vra923n+BnKi+7W1+/skjoKXTFT4BBIIz2ok3l16Qf&#10;um4Uf+o+ka6pchH93A2iCUtzEMokfwMTXX737t1F7u7u36JYPFjjGaGXl8YgeQtF4guU13bdbL9H&#10;3NjLKxaEhGzItUVfiwZIU66XBSiRz0Ivfs8546hWVlbqXzQAae7xPAvVlJSUsL6+vpQy+SAtCy2o&#10;9OuyMZrrhZJTUio/jFEd6+XK2QMDqqQFAgBoubOzs+O3g/5DNu9jIhOBkU4MJQv0l6Hb+TzP/yGf&#10;7Au2BpH+BjMUcNzBoV3JQhrK2rPofZGG+ooLTCSocs3NzRFBPpxRg2QBUgH65/X2fP6sRCKzh4e9&#10;vjwFJtEhKkjk2e+xqSCjLH68nhB92HRSSgCkNXgBM1sDT0dl46y0P2CGuH9qCwhKPMpf81Eu+c6d&#10;iKDJpqZjdkIu/GMac10bvQg1HqxPcr3UtsQbml81eJ0/r75mzJVzwwVgryNzcmJC9uiFRAEJBvBt&#10;x4paECvsPkbw9Mde/FlAwN0N8FBEH2zuufSg7du3OzKD8PiVRy8wBAgEW++YIZYeMv7tm8TRJi9g&#10;Y2vgycnJr1YLwP+3vwMiLjVhd/x45a2RtEzFZAyCU7pixQqB2OpxILUW8yPGfBcArXMFMmvXrnVk&#10;JozwFvYndB4K8R0dHXk/er5+xX/lcKSODpaUl2/gkhDRh8JKoBW4eIfc0UPC5PJyfd/AwIijnee8&#10;vIZpo2mrbt1xExZg6+bx8fH6rwywLDLh6dOnFQAPn3n4sfJwrPOJepMcjraDSD3/aNRcpwVMQ9No&#10;D5b1N8Fzr6X/FlttCSxjM93BwaGMlPGmd2xsrE+YQKw1HVTQaBSHakol+RRCWduFn3T8+FH8jZGd&#10;zrbpqd8ynQ7NSTOq+/v7a2KuNtj7RyQ2LvG+DFElI1Y2IU7Wr0FSLKcEpBQhuz3EG1Ugchh/jY6O&#10;5q6KPuLnamvr38no6uo6+lz4y9TZlDkwausvxgDJX1t3d7fyJm2Ao1hWD4tDo9GOZgtDy8VT9f+5&#10;pPOeMGT4BQrQRBFm8t8hDrNqBjFB2C5+8gSLA65XJiHARhnfORzOaiEZGRnxsiBu4Q0ewhUtLIDG&#10;VDcWggBiz+uNmf3A0f+2hwnoY8664QTwJ3JnnZw3SMx9BBGsJ8+ePdsGl06np9OueLC/fds5sEiQ&#10;6/wYG4ODxBMdGU7d3ACYMb2jAXbkd2geDzBeeh+Byw24IXEdWpP3uK3bggEhpI492qH0nCMALkGw&#10;zGtU6AdZMWlBJ1S+V3olEdAnAOnnRDZuEFBM6e522oYsefo0XBn2UwC28Hy+wjKX/m9+7unpcayg&#10;AHe0E3qDgpKdxMA0Rl/fWcE/+vv6rlsWBWJku6jBVE34n8ZjSwcbccLdnY3CewJWdRT2XQBNAsvS&#10;DyVIbvDLlrqeJLDGAX4mS24U6oQirB1Inl/fJzQ1NRUveKQHDZjfwdYiAUsLj+IlIErP/SHKjz3k&#10;T2a0trYCOj3eB5C6WPSRNlTOyNiYrvdbS8bLl/vsRKwFGPD1BYSq3t7ubjnSgm38Y5Jz1ASwX//V&#10;nnRe/SFYWQCgm8iv0Hils3Wgs3OLwN9BfBfwYgFMxvHZoXZe/aBogQuUPaXR+w7nASz6ESkg4vzP&#10;ho5f4v7fxSlcDg8P571vLSucKfzC/AS4PUAk/VOETw48smcw9Y8bc323paXF2tUTOLggv6WUkEik&#10;16GEIV+NC80CIE1yXeQiFODtghHrrBrSJNp64Rs0FFFKnjxZvyxK10ocI4CfDQ8NIdbAQZ4o1spk&#10;dgia9ttPvExUW1tfP1rQshUuO+RqNYLMPjyKSmiAeUDxSBVQVYCWIGyfAa4eDQUkkwwptBGK9c1l&#10;w4YN30QvfICOUQQIbYpsrjcev4On/qMwAZCA6x3lhhEIhLxehf729hdY1POpw7bztLgS0J/lIGl/&#10;PTLOHU0BGZFPQIC0j4iAkNb3edg/8tvBtaapqyzkoRo3xQu7hkIV+oE9Kt2Roup97pyEQKm7QKAM&#10;TPasH+bpO+p/BY4w0oAJFJeWyoAMRkx1+/bF8vLyYYB05abwytpZsGB+3zlIqhkUHLxcVlZ2Ea94&#10;FMgdwXUD42+3D/cLDp4QjedFP3mDd9BUN87ThdLa6uBoV08GO+3bEzgeHPKllEXecs8NareAfOJS&#10;V0XK+QCHS3l0OywsLG80gy3yGVpIv2M1FPMilbISwxgZHS3XHButXoTinctIiZfNXVRvCtnDJ4GB&#10;gWaRkVTsfhAMwsDifYOCIn3EFoF16zvku+Jj24kUtvXIuIENNDpWf/jwwRoWG2e+A9ALaV7+nfU6&#10;ZxV8a0y0m3RkwoUSAQ4WXK6/ZiItfZ1Csj+iugRkZRGMXh89Xd2/BaYyn9rbT20b+wgStl5yqlcY&#10;YehKIYWNHhUSUATalYbKiLykDxZx7kwhr2sm6LpbTy9K2fMTh+Pvel1A6qjh97ZOjVILpuGBx3/t&#10;UKeWE3XKx75XR09uo24U4Cb891hqgB5GKA92LYmyakNwxj1Rgo6hkElJSUl5b7aIHAh/K8Grh0YF&#10;TQIGaHeSNnPAfB6uFRevCzcDPHLNrc3IxLEJgI3FL4hLBRV6GwrMv8ZsRkqNR5wpT3lWqILkDNOP&#10;LwZbrK8yrhv5WACWg8zK8UYVj6UlbAdcKzBQd2QcZJTnLqJNhGpP4xHrf5BlfqaxE59d9pNuPZ5E&#10;7VkxuQYnoMA/9R5MqJK44UFheflkh/rIyEh7huteUfs48cBLpux3Epy0WuthWTn6Ed9YvSIW14OU&#10;E8CUExA8QB5p/eP6gjTDHGl4KVBnkI92/5WRdGvMELvsvdU28kO7VEov1bk7ykcY9W+ik+OnlxSK&#10;pV2Ce0sb5rtnOq9YuvcY40rgkQ9DNk/i1Nuq1mPQfMIIK5z6M22AIDWLfrUCZOg8MwklAHsB2V9F&#10;46je7t2vDnucHYy9e1gjqAGvGCGlKqKfpTuhsrbCUlAgGRnx3hYMYgXXv/mjbp8wipe+BvXwePLW&#10;jMOOBEpvBouDz0ocu3PSjnzFMDhjyG/Xkqjv0FrScsWhBF2cgsh+XsC45pS1CBUTbWU6iCwYqRG9&#10;ZLQ5pYqONrE0Y5y+kP/wE5c2SpJqrgn/0+MvXVpZWJeADJ0XXEKvAf1WDA6ef9buDLxf0dXkJKXX&#10;Jy2dFgkM7I37EVeEWOSlbhEUwegl4bBGy0slJ0PULr0QBvO6AIkZAPxeP9p00RCkZw7D8uFAHsI/&#10;MHDM/11vz/J4WZaRTuJEKxb9+3u1CkqdtvySLmQQBnPEukBVoNoUL+6h3Qd8fR2veDbAZi/mkV8R&#10;FNhPAD2jBUONZDLIeXNXRRjpO3vKpjfcxaaacfxiDocScDfa0ykBG1pKTh6iMc+BubKgeHTsWtT7&#10;9++DRbcxrK/FYw7SmLo42wuHPPCxEa3c3oagbFuas2hUHLSmW5h2KMIp2Yz8HkDm4hUrVnxDk08y&#10;rurn702ghhGquBvM8WQZKIATh66QAZly/WQpGkl9YMQ7GSFO3mqoiZ5cvyQqjv7aeWATNKt/UVlZ&#10;yS+Oeng89gyM3UQYKvM8ZcWBazra4hHKsRJwjbMd6j43IF5fAvLD8gVpAFUeBAQGwp+Vlb3WaURU&#10;UFIKzeGIfopnKKGL33vuCzmzZVFWseronArLa5eObEW+heZodadt8bGaaFYFpbc02k2GBvLJTUR7&#10;DYAq/UXMMtL0fzXiBie+u0884x1KcPcvnT5MUcUdH2V2hLByDk69xFOJNU5aUx0Lh6O5Qc7JveQl&#10;FZZ6rA0m6NnTF0u59MmJzHlCAkJCoifTi/R4izyRSLSQw9n+BbYM4cd+mcPtzcfKGy7lbZnAwxje&#10;jdmVDzUuItMXoXDJbrHAvySmz3fYVM096eFqe0W9+bTnH6fwiD6fGgkR9LIo67sz/xlqMnvnjQ3d&#10;3HiOJquh2dyraJAugso3x7/1WkDJXhVFLcBWD49rCB5gvzJnfOIevU+cRwMASOr3DwwM9HF4Raww&#10;Uo22EMaT5bVVGPWyznlITz5efSRhreu7Y/4htiU99lr/aVUTCtNd+icmgvHe3g3r/qhpolAobSBO&#10;fh0bg6e8IapIyaDdYowOLk5s3sHAllRS0umdEZE3Dct8EtKZzkfTQxQ0pk9XPuqf+LwihLIOnp6y&#10;EHztmmIlvNdPFpmKidZeAEqOy2/k0Z6iR4pZ+1FJZPPGmNamI29idJBSqj7rDkNr/11xsmHeXl4f&#10;1hl38otqIMEuu4G2lbtnnNvyx7p8E/A8rZDIfleAbp7UFFSc6UyNiYl5jbwfmb4qtvHZmYM6jP2+&#10;ZBM8ws7fXftTZmTAnZEgWsMQx8aU/XE1FF22JruC6Na8zlAs3lzO5EYdYE1gU4L6u7q26n2KrqB+&#10;7QG4f1zigH8EQAJxee3P5pzaDJZ+DPZsX96ZKqU8c5rHZVRW8JGSaMOQDM1JUhP0ve8Ts4AIW9FL&#10;1AJJiRylUq2LhgEBAZHMPOWKV5ome9AcrtZ4jxoOd2cL4lk0McfD30J6tPih4UBQ0kARtBb49vdk&#10;q3rJPWmNm5MDY0052ZKyGkFHy5nRRykXJZ8heIJYkzjP31t6dpi7lORS0uucj9VwuW600kJDKP25&#10;k5IyKWmgq6f3+sMY4K0hnLIhpFZJwRfFvU0rq2qWRZtci6IOT/3/5NxYCuKO/u7PXyYm9EiFPd3d&#10;Tl90aFRjU09nNaTtFgPGpXsZadedj2wsQJ/7Q1oAzfG8ScEM4XmFa4aPt7fmSIv9bmK4fqJYxE2/&#10;nQcZhX+poUc1mzUTVnt8gL6P7UvUxfaOjGiSyLlMdnTQKC+epy5DgziSfUAOJ30qz+ZcveYr13zz&#10;XQ/5M55Xjffz27VGV1dfv/LWO6Seniw3uER96mhN073Y2xmsCaqLXheU7/Kp1jLZ1tbW9rdOZnpH&#10;+js6NpMeYQdDCaePeJL7M+DpZ5tOMZiW/EU2Tf0v4PRaq1ZFacrAvWR0v8mHC6Oqes/KFYknDiij&#10;8fUqArgijyD4Ng5t/mB+8GBl2eT4+G4wDAifTRONj4lckybibdT04Ztt/whFXjzKKrKCT2PVly//&#10;P+x9d1jTWfen+tpHHRGEkTqDiigCKkWkxUJxUEB0BOkjDp1QJKGTOHZAQAVRkaJEyihlEASpGRwB&#10;HUQMEQIECEUlIQYMnYSQvTdBUEjefXf39+yzu8/yh4C53++995xzz/mcdllXU5k6AGtG2GfqTK4G&#10;LzXmDf2Hl7v4AqaAReFF0T77AsNg1UYaHK91ijLF7EXYqmuZGDnu1a4iOAl4kA+uQ4JCQiKVGNo6&#10;OlLszrKysmcHJTy+jynq7rycOKCKvDewW0Ci6fPQ0B5xvYdxl2FxroeOgvlek8ydsM7kZOmxI77v&#10;UI7uZHlONHie58B/Q8T4ug8fPgDoZ6bncSTkGrm7u7tlHGZiT5be3KzVbxOyxZoYno6M2jCQLyBc&#10;vzXZDYVCqYsjCplXC0b0oLvFTjFNyir0tNy33RUWKu2K66Q8dY89Qb4cKuVRii8cCcxZKDlnTWIt&#10;j8RqSkX/CLR1Tz/r+C+okBDtsUk2m81LTC4reRjk3PrSBbxwRANH175zdzTrCTIiOKPaxl0DIaBY&#10;x8K7oaEBYcgLaKDRtN0ecfkWrJSR8Pd7JYt2Sj7ZuUHaVOeAItICeUmDOIBs/eyhOB7+ZnWaZUXt&#10;zQV4K2utKYHQ1HTSzt4hMrrxDNEIocoAWtThgLfpNtrr79xcgPKuKHDCOZuttxkbjbqD9nl8+RCt&#10;omTA39IrvqhfL2GhyqKbxO4rKy+XTkpKusbo6rq/+1pLEYyh+zzPyuhye4bK2e7rvjqm0dO1Wted&#10;xtpjRCnzfqtGHz9qO9ZpFI2peTS+T/Wdie24z7HVAqT8w4f03ecVnYGtYN7b5eFwVa1U7MXrKCdY&#10;s5dJ82/kZGi5EuIwjfS+juEd45qPaGpXxveZh9TLczdlh8ZuFVJWtdLin6XG9QmrYiw7HuUfJbqa&#10;qoQHEBMdyIUjbWiN8AGqwiDyGczOVgTcFuAccDD43ZcVnYF4xFIuWkTp/uOZnH7f/aRp6m3/koMp&#10;GQ1vntpHRW8QlD99nGCmvcMP5nNt324JDIrfHO/Oarez3XYx8d3I5L4i6pnehYHUzacMIu2OXysw&#10;CYvvjFN7//NZxJDyOGfr1vYzPy9Ql0sfH17cuOugpPee660Xu/WOYsblPTdf9LhZeabpRFpjaOCo&#10;AY7fNP1NKZadAi5RRf3SMRz5cpBrJwf5t573wk6AAyrk9dIWqgL+/7+keUJAJc9XfdbfLhe2WVSN&#10;jo7GHlhYDfL/w7T/C6EpIw4G+5Y+Wrn8+kKplyovL+fFq8DXBR9KJaeQw+FUVVdXw2rKzsWfJBdI&#10;BprBYpXu3pNYBBBXFZ3uWS7VshBSJW5NVkT5+w8/Bcpxwl0W+DiOzGMnflH3AbDHTOe8zMK8gjss&#10;5FwdDqs2+kMaVxkSZVOLqAbGf9oudKDeA1cv80fqp087c3N9ml8ZAUN2AfjxeSduNfY2u1RoGhrL&#10;5i0XUOtlCgtUI0NZHIydvTnRNTP9TzdL3Xf0UUlzQ9Y0J7R8SdZCpZ94NGUHUPOSVs1xsq+axdam&#10;i0aLM8fGxtBLGt+zBwcGejbuzwFTXKdgJ7jT1STuy7tjePzU9xewk1MNwDHITufkcUlYIgTLeys6&#10;wf8MKXMCO7uxXFOu/Q+LfpWBcyik1/6RbnwrerkeTLej9bbvlOS0FzrLNSUM+OzRBl+Rj/mTOLK4&#10;hLYRRNhM1XhT6Qjl0uJFzbDU260R+NunXsclmCnYWK2+BG0rV58TZm06fgfDD99NroqZufyFBBnV&#10;DO/McWsEUPfUyzjZvIRDJ7YUvsG9VTDfB4DOVaX9sJjneuqsg4MErPrV/oYUw9I33kxUW1d3KhJ9&#10;/HC8fDLwLKuAyEAnBvgyXUNDZ3e+L6msjAnM26anjRzxt9LrcHPb8+vQKY0sGE8ZmnV/cqGVz1Y6&#10;i+tYHQNQVY18smGC00M0wAPfA/rW6AcmE6NviilFYxxsYozxi3loQOAeOlNSU3s7Hh8hNFJdMybc&#10;wGOXG7f/jEu9Z+a+BNZPnJvKWGbMrSMiZKaGHbm2M90PTreny5BEbN9GINn0yHa3cVkYnEKI016T&#10;oVCHomlMJC41GIORhaxfu5dVApmzjJfQHbonLs25x/1M+X56epALuQpZ3ZLO9SaPUIKXGS/6q1R+&#10;b1tOl5uioQFN/X4hmUyuqq+v72KxWEprEtfchNkR+8fu2idpNNr23FzYIfLJnxR+VOpPWEwzR3UP&#10;WJ/rduS9Udkm6fqzAGyIM7OlVgCjNDJ8/G18r5/HK4CKWlwd7ex+Y3v9WgZO94+IL15zE0w4vk2A&#10;ch93vFBNkpkd6vH2/ZmG41vij2jfdR8pMA709f2Mdjpho12xvUJT76zp9aXOQFnvx5zfzCfRYzTg&#10;+X1lnoSaGulaWVn5OQfTUA8JDSb0cbYfOpzWqYDAdg4MDvZ27IdGS8DCz+N+jrtxLORF2yO+RGa+&#10;It4Rt1796NyQ0MUCDYCJRFnuu5VFQ+HaM79L/8FjZDg2JqZS9gFMPY0NE3LYV7XuS4HFvZzt43gK&#10;6+kKt0JQFfcqLuLNmzc9/zgBqVoOAMaZ1Bvy9wHSCjKUBUruDIU5NLTBalqxwziPxI5MbXxl5A4L&#10;7DcqRnwtntY5UOUh4cVb77YkL1GXHFKv1iWqVxu5l5iLm1DUJmVoKAVe2aLgRaA2EN7TDtAupoEF&#10;BBkWuOdbaO/ePk4zirP4pdTxvoOQ5wjq21Uk14Zc1kEg5NopFKzeo51AgrjsqSndZ8+eTUTeTOws&#10;oNIO12nt27eJHeMsx14eD1262WOR3QxU17kivgY2NMBZNOwACO6aeV0fOKKZg684LzWFi0lBGPhK&#10;llbfNL6ztEj+PtCoqZX00VENfimYQLkQ9wsP1xv1czfV0dKaCHlnI9UIdjh+FvoTv9usEjJPVEho&#10;qBRwO78fGwceRyrwTxX1DiobHkD+zCS+H++kUGpP3rcURqAdsEbHbBfM5+nq6oZx6CMFplra2pJR&#10;0WBqGJzemAU7BAXx8ZfE09T4gMDAvRMTE0DBwdSKIInlm1WBK+dVNwokBM88n5v6cjGXJR0M3m87&#10;VyUpiEN8My9opfzyyPezMSsbGHps2zBr3wVRhl9mKUh3yEhDnQobSSQkJKCnMuHOgfWHsMWxt7d3&#10;YtWfDKFPjoZU8JpsP71//9vniYkfrOg3ex5BdQY9sME18dDICtqbZLTP5SMWZpH+0J7f+mCC752c&#10;DO4dLCkulshbUgQnWLhvt+ILODGxdONHGtVa7ttflpSXT2mPZj2coH744OwL5Ayw2WOq4vKRnzYc&#10;gzWSC8lD8F5hfAhoabirGkVXFEDyXO3JLMpgrU7xoRA7G5bM8f2FeDwlaBB3JDYmFIOJCfyXUI4a&#10;pdfGJicnaxhpxx3Zttnezi7skj4t/F78+UxU/3HtarcbxzyejZSlE2OFqzJToIAqZdMTZP9oFhs4&#10;Cp1WEu3A3r17rQ8+RMnR1Br70olRjauOmFJ0fLZfCwkPjzZfZsKzVwLEqH6IyWRuXKcc0k+Q19HW&#10;ZgFVUOTVpe5JCz2eFZ+29X6YsAOT1nY19qzPD5v21a/s3yzk5TlO6vptFIrPNaymxg1+Baog4VO8&#10;MtLyBIAtCNJJOELi8/vSR/wIk5OTXWNjAQBgLofnb8V+IdJ0Hlc0wuZArECiHXLfLmayu9EXoMEz&#10;uwnUp4ViqunjHR0d4dWGf3mL/t93xv6fUxr/L2zIizXdgZ2yuoCY6uMWM9uKVDp8SgczPMH4Mk1B&#10;myn4yJHDshEYjhoTy8ZOlzml4VCpNAwxPJPtExI9kxFYOM2nvrVncN0mV2OMwDcDsPUiusAtSFF+&#10;81Jv1zQ2Ns0n+KaB+cgw87KQCBx37gBi+nENVmVdcTSBkN3i9mwkVKOCBKg2JuSBqBc6ZDGZWwF4&#10;sLd7KYJY2DphEhH0wgh8PiyQimPDRXofRaTA25TnaKOqqgpdwpP5QOFP5PDKNPhvsx4u0ujnj4bl&#10;cfzRQLFFM80idPbti6Cs5sNk3vJMKUXVek6Qvh8gZudNDSjzlUC4+NjKy+XDVQ7NUm7k8+e3PwzG&#10;P4uKivpm6tYptAz7ajR4yhK6E3zFMq8mbWakE30Hi7fInLlFfs3u6mLahLEX2HwRvEB2oZwmkDPk&#10;f+QtiyWQobYYZO1+3sZ0BX+ORBoe4H0eJvjz8JJe3vutOwXyNafY7sb1FiBhO7kC19dMKc3nfZ6d&#10;LPD5D62PCPzPKwR/Tn7C5H/eMfv5f1LGMnPAg4vdDEaKuTRKJOSGzazY/cd1Lfzjs5MrHhGjwmU1&#10;SGL1k+BqvDizq/E4ov3Uzccnb7eKRxuBYFHuX4nBI8Y6UTYbeH0MfDJ6ukYZGBMVNMGPdWqzjC6p&#10;qKhQRqUR3q/7/vteUXF/X99dY9MjFbxuBf7E2RU5G2Qi4NqHZs+1hdl21s/db91WqiPZbLaj1DTb&#10;+QKOTqfnNxyJtfoXrJqZ2TzD+y71MJSdhMBZ7Xd2cmLijqRUOvEqTFBXOPjAYvfBH9aYmZlhyl1a&#10;uxSrTXGU/E/s32GtxcxBYrPJ3BGfFbexHNdo7msZFXvzPM8QPGT+3DEssbO3j1623522dLbC3aNd&#10;u8pizyS1iHBnVRa8cJnP0ac62+A3NCQO/9l9wOTmf96mXL2f9g5n3bw2pvHMOyP8cHf3T7m8KueZ&#10;ozBWdNRLPYkK2UGZlbUPsBFHfPoTg6GMansLa24MyNTxDPYivlPNp4PXrRY3LQLcSsos2/75CXj+&#10;6lMleHysUkGOlHS68dNozCCT6We3GMZBZx6dLD7shZokYZsnhnlq04UO69n4oKVUwXyTjQLLeq+W&#10;CcCtmDAjFml/8jR2bCBVowhJGRzRoWJWmU0tD3h49MaTjRHezyIvdt8/fOCCvHO/AWrF87Vn5Xcp&#10;+n6nUni+KM3y4QByvSZV+8bunPfeBxwviv5+IIJg5jJM3PTUrMmuYPrN7scea/S+D2Pue/zI5VZh&#10;szaZ3f/3nVm9mBAY9cKIOYGdwnLzLqVs0+YdWxgKUdwOKDSK9vcfVpuISE5NzTT+WCcibdilPj3N&#10;612ZEW6KeHS0kQjhScPeL/rv8k0oZ47AmxatMl/KK/ORkZMzL4dlPiFLs+acUHB8mdchS7yeQco+&#10;eAhdUVJra6vBZ9HiU7a/xHRlcaZ9fHxoIvdhqQx/vc3YcNxPkB2tu6DOOfQzTA3k6VeZx3S5TUnW&#10;VSKOrZs9OPRiu3zeBDz98tex44B1/fSpqTD5ieDwcNPY17c3a2lrad0J4gLneWTlMXg/xazm2syb&#10;ha+5ZpbW1NRk8LlgwPYRY2BgurzmzRsz1klecRZ/aUVtlyMv8Bg9+RUdgNZGXEg9BQjRLyWth0CY&#10;lwcmBfCb9Wa0MOWtBX+VDV+tksFAyrNaKRTz2NekvVoeqbkoP78bsl+LVx3Sfjfvuey53f3T/fmz&#10;r/xUSUnJz7Gvm7dphWCxPmNjYwqd4+BA6K3mVSryZxWnlG7+kbdD/OwO4/8GuNdgoqCgYBhdVhDM&#10;Wmrc19eHL4e1OyFiXxk85SLTagQ08AVN0NbyN7pOhFVoLhV5jtrbu1kPR35UZcG29NhdzO+A+WLa&#10;kNosEZkvh39XfDxUKiVlZeytSwAf3GTl5IhqmKdevmKnT1w07B0UiSJG94h7fqXSvMaKto7x3qAM&#10;21Rn3qCtrz+9dXmk4amRoaGbKaN7o5Ybi0h2wOiC61Qprlq549xXaxhB2r7fzBNzWE3IF/MPYqff&#10;FlIVxX8HWD/YPzSUrItAcDdIAw2rYW5u7hhFzqg2MzfHm+2SxL+ZaDdZW7liTsY6i2r0eLSonqOF&#10;t4hMclISquZAiQRzw2e9OYudRx7LMkZBWWmZ5ZmkSZKTOv23NH1yRwdyYGCgUWcxZc6GmebG3+E9&#10;oYmdXe7a7d43AgICEpR1I98qmmkAJpsPLgqTmMM6xbfEmVd5wANqnDVbP8D86cTEhJu3t3ciDodL&#10;78VdvdaD9nM6brdiImUO6PmwA7k0x8Bpf79C5LVAYLZ66P0hOUBGGLNnzU0UxieWPHz8+PEfZXi8&#10;j4OjI1Hp3CDEp3zBUhjHTtdy/xhOjSaHHX+bTVWsTMkl3bl7N/zKrJx9jRHYaAY16yL5JtrQGCIJ&#10;9sDsTF+jt+YKC9QvB73U24JQW6AdhIP+nj9IMxzgSg7dyQlH6Bmu6RsIAav5VAZNH48CAgE/X4IE&#10;wfq5g5gDVJI7ZmqCYOfgoJmXl0cTORe20Kn4weQfYI7C9fT0NPCcMfILYJbvAVj5ER6H7+7DYu55&#10;QH9GP9hXEdz8hgg0mvvw58/XU9b+CRMSgocCuJqcbwFcytD66upLtrmLlWYN3KyfMiPQvlgsRVpa&#10;GnXZyD6qr0aZ1EmhEDcuclnoec6MHxkbawZWWAOAguQHFqSeBE+RnYtfywuhiqRJu4ey9wPx4uP0&#10;1dFtUX3APGAr1t2HpJ7nAfH4XQh77R13EwYGvF293jkkXUf5+/cmeP5lvtDHmZHV0KCgidLoNqBh&#10;wQOdr169IimT9BEI4sZzg7CrXOAk20XWQwd7maH9A4tQP+3jSTdHpqaScheFbRM2DXJ9sVlZRQUS&#10;sErnDG4MbJpEItWTybalS47pCOECoSjiqqJT2tXIUifcGLwVyszkbN28yD/fxeMfl3sVlZWaEhIS&#10;9bFyCO0zOGa1MgkAxEYlXhehQGE0EdkN1VBBcTFpk3Q1wFaNBfzBePcqAn6KkxrOkXOp5+/fxH6q&#10;DEnCD68GVKiEnNkB21v8UaiRI75i+OV8K2P63Qy1+IJKVYJ7v1mOx+8tLi6ur6qqUs0HB6l/DviC&#10;r7EOaMJYJnALZAB3NYEZcyw+Qo+8ViNRbPevrwDSvMG2evr6mq6urvWQd3bvOru7Tw+zWIkO9Qrg&#10;9JjxrrKbk0A2DIUsCk+H7DMFeiUROEMuAA6r7fBQTZFokJBEXsFPfVAVxSN4RcpzqZVASG/+RkzB&#10;cfDMzcu7x+FwIk45t/W8wAE4/xHYO/vfkT9pOR2G3Pex8R1RxXJd67nTctMr+JMXOElwvcmjg+UQ&#10;3+ZBymt29/biAK7mlK5tC7q/x5PZHmRansDYMvcSMe6V1q/+RoNSAHOwyJ77Rml2+/ZASu+BQ5RH&#10;jKjBxVuzmb3G/sHBtAT3S+uld28RJlNvgUgkArPrEhgYKG90t+iZs40ul8ncbf/7cS9b3xH2IB67&#10;zJNRnVdb9Iqqhg63nIYNn4IOgfpFrRvUnp4e+sU05iLn5piYmMSyMp3io0q/XNzN6HLTTdyEPMx0&#10;YDTs8rl3LaQnvJdTpm8VykRX++OhYyFQ66gABFZfX29agMdTNh1FKZ+Hqj+PdDzl5JJUwtlL+n7R&#10;JxGHQumrY3vCSzuxhHDSZ2En9B0JAAn/kJC2TUYoZe8c8eKjUbY5FhmG5h+sfxP5LmeHlZt65bOP&#10;17stchva+9iWO4TqQYDWkg8YhNbW1jqCd+yPOLtWZDL7Ed2mRNMAFc8OHe9Ig2UAgp/1O25htUYk&#10;ivzY3tGxzNlmGatzuVezZRM6hyBfs0nZ7DebD2M++5SHOhkNpVTPyu+EvofRpeh9NwA4fOghEfQp&#10;DU1JQ7Xh53dPPs0THRTNfyMvPpl4tlp3uHI6OHN7fSgnzdEfVuUKNhkV4CRCnf7q1c/+WOxggvvG&#10;xI3l14z1GX1PDU+JRvU1hHSmGeXFjidLMI4Sp3cyckI6bgSFk9BnmCUSGnTt/MrUAgHRIr7Nu+Ns&#10;6fVO39rVwVddZcldi08Fj3Ib/oy0JlhQ6IH2atApujlz5aAg7bXShRZp62TPK2E+nBoXfDalX00p&#10;26Yp+7r7yUNhb44LU2G/Jrr71RUSUZarYoqqs4kXLNfeK83dSJcyQduraTLG08WFLjdDySPC9DsX&#10;k3Uxzydc5Sg7ik/e27hrVOMF/4pAgbbrwG33qtfZJ1Am38e0pWILT8ILgN7uIPU3ohmncuk+wkSB&#10;oA1NNVT4TU0n/TGYTnhlIRQp/BiTeSOlWvOO+OuVMeJEdPIpFaI+PZuS2rgw38Pf7uWRycnW9o4O&#10;jStXriT7vZhQUVFpfCw+DADXRhU9Xd2Hjj9lnjSjikhzmnZkHlL2vPVjNkqYSXrw4g9DHR2dZAsD&#10;0tj4OFGpLzQ4+G4QMinBwOE8Do9s7XK7NdjxJMPQNF9A9mkGDgNZsqUa4MYAZLmR++cdgGIjSLXs&#10;mw2Fbi7Nq7SfAnA8vhNHl8x3zlMzJ4W+OItvKBJG2w9iBPOLh+xFDEKBY+4oxRl3voALWC9abLU5&#10;1b3Kwiux8QKO2aBf6Yy235xgmyt612S3sharNxZRKQuJ/WF8nPs5MJlba/VlmbcqwWNTZb4k/OZ7&#10;0LniTPal0rZVjEJhU7wdGxv7R75FkhEKInDAHIi1NppCaza8rw4se280vvZJnmuRdfGnxIDzZq+q&#10;CIV5eysznF+zKoHnCThcUMney8Xgh7kTO74wvHGvslYkVmKAFfgb+LWuDNixkbhOFs/dqauurlbt&#10;PpT0K8AjxDAMJsPVtF9U+tJYDrnmjAJLitsZ48MruY5X6rwbsOfdk+5G+eZJB/J+nt+M/ZpcYKJ6&#10;M98XB+G9fxGy8ssjT8S60KSkq5HvaijDAwMqegfXEc8nnLK6esLDN56Owu1ihDaPcvqP8CQg/Gvp&#10;BD+RPy013vn+0ycv+aCW1lZrauGDyiqL9jTkVHiv//WGbPKF6jYR04gqQnbebllbS3borrb1QJp9&#10;KEVr+WEHQa/b4p2sKavT3tmZYexCBwvLaauhjHd1/ah3UIW4JJFQY07crqyVGHDwmNetFsWjbExO&#10;SIU1723NgQL2acc4cTkhAsNabnzax2ewT6MHEUfKznIOY5ZvOI+bSCo4iDuVqpVFD8nXJyWl0yuc&#10;NOBf6WHWyjnGQuM9xGZjJ8recHsfz9aZUwq7FKftn9EpNwCw2Tk4PTXc8IVL70jA+hhQfTGYFFnY&#10;pSP2O3GCHUdJI1iE0sVECIWGKzUY7x8wq/1Zlw/Yk6JXxbCisIroZcZM+qK/PKYZ2GkJAQK4a9F+&#10;OX58A43WENE2OFeYJV1FYDKZL9iksJ0khZwNMjlE+QOEwmrPzUf/eUBn5aNXGB+qoCgIO3QsbR2d&#10;eytlgLcK4x1PKVwGQ1nv+fqEVaFnk34ozAJKKcjU235QVFR6dJswV+OxOa99CV/zZLDBQ95lEzel&#10;gaz9HAeeJfQ89XtuEdPQgubc6cqCnq9gowQ8ddEHf9PpniG/VYL9AGj3go0Fcm38g42Bdi+FHVyH&#10;Jj9RCT+PY46ujS3N3fTvVgOvGpRHnRpXbgoIDMQ6nHF13cbZQd9wuu5JN2H97tdUf5Sy00PnCw9P&#10;Is6QnjodWrbffnCjVD9H85sqlm+sPwBoBtT1ixvTgNwAEy46KJMpk79J5Nk1rsNr24v7761PVRMf&#10;pIyW1EjcaHxSmvtvacWLj6Ba5sdHTosm6Bm63bq/rTi4m/AkNR9oOcA4Adn9L25SUJCWiE57e/tD&#10;cCxEYRoZWmLRQTZwxWSdRduqCPKLGzUNjEX+hQ4vIiREXCp1kPs3y/oHNtTJB4BTO1na0aoLCD08&#10;POzYCf5R0/tHofBfuF2qHyOQh1Bipfpkt6j+EKTX1S635vEiI2HmQFp+xD1VU2wxobbWOMSo+OQF&#10;3FjOOyfvzKJg4Da+LCfG9DS73NNU6rIeGTZla1+ZYPHKmal8vfLtq+wGBgaAblq3bl0isHIj1xyV&#10;paQNW8ROEyZCX/SgcM+qJe9pKGmtHk4DbtHpYyTXKGUnKXCY1wgnHuwo2LTfQGjUpaU8uMrizkYZ&#10;JHu7MbNFl74mJqPagvw5XBo21AqCG4qZKy9kGBrnr7z2pqGB5zxPTk7e7qICFzw4JIRl066pHAC+&#10;o88TJtA1fZYe5DPgmWuIzArk29ESp6ilxkT5+z+ZyWyAf1vpvqog0xhFpb5//1Dt4suKq7dbZMGK&#10;iQfvtmhSWXb5hgdT0OBXsxM2W67tgF1GAr05Rb9IQnZcBMsrMLC4pKzsyOCLolPqWv2h5CcPTL8L&#10;Ftfbl0V/mt9e2rnZEt6RJhB2XO8Rdwf+Uetz3Mronl9gm93IOq84wwu4XdPlzCZp6Q9TbRmGtsxW&#10;z7lY/LdCZnMF2MmPHz9m7NPWttHWj3yp6CCxTaEa3eLwdIVxFKaosqpRPqOjVLkv1AteHCRwEQqw&#10;P3nZYSsrqxOBWCylvLIyw+rYeZvzuNyGjbbvCn9Q7KMdsifFIv8e91EUhtVebjX2LXQnOj1o2QNO&#10;Rd3pNsY7Jw1hAYYDt0+a/WOtrmVTu2r/Yw/s2seYIjsSbUjGJ1NcGC5+u7XnVuWNevXehk2UjAt3&#10;rbetUGa3ZhgeyK8s1qOXumQHCDs0jV/idlzVyWsr1KKW74GiYTYdofzI50+1+sKGIq8gjZvskNNt&#10;GntlPHNgv7wgZmf9BngjSqju6LAPuVhZaka9K8EqPHPHj9nmnn/U6+6vLq19qk7NrrYavv0s2Zgi&#10;E5RYKo5ukz8oIA/MU4C/PAGOUwRVflon+HWkc09+7spMJa3IvjeRwU51NXt78xhSsvUs7TOPLx7o&#10;dQln1NmFWnoVeqw/KTQc9Gqp8d93JXquqT6/a326PjtnwwjK3lXsgLIkZY3IQfTdjaure/RcDE8w&#10;WdaparWuO+EFK4K3eR7XvVNUOqf05Jm7uZ5PJUgDNiT/MvGGemcHlHrbk1SNPtedAjLYcw+/1rHO&#10;HHRJ7gdocvSs99XrrgSqGyG8uEVRaIRDQUvSYeCzorEiEd1hRxc9WB+npM2KybcQBkNvHfUt1Bep&#10;M4DF5GJ5r2SG3ld+IF9/YGGbek4JI1cp7KxBEt0T7a5TPCiJnBqXL1qHa3iLGTTUNFj5NGuiPeqy&#10;MbN8UFoy+t8ss02Fcc5FtPRgFhN55pkaYzjymlAEwBv9pdRc2GrIhr4vrgsT+K2ivDuCDwlTuJAK&#10;9kuN1wizsL8ALy1ARHiY4T9awG0KllsBK5P28e6aFDKPSJicsNN3c1VMF/vfMHIpBd4QJVCYGO/f&#10;/ybfs939/Oas28LG5Ci93+783x0A3Dra40VfJUu+VaEe5I4OxrVgk5a6uiOsHV+l1OfxtE1WVrbS&#10;29SyDYbsrBbxbrQURBGBhRw8mgusP+FTW1CVCZ9KAmtJ/rOJAJCmYoMnBu9hJ9kI/osXRqlmguY+&#10;Nl/Yx69jcRQwNz9+PnJLwFYqyf8lD3GucAexbBaisGY6to+bP2kVy20HA5e3cVlYbmAyAiCVwZBK&#10;wJcPtlM6g1QKtheWhLMOf90LII7o+rQ6poe0eNGic2fn6DRX1g+ZPr/pYG4Nc0X0s8mAr2r3Z3n1&#10;VZfHbDphrtng+uxu54r5v1nkTPPA/2HLc0uGsUc6nf6xv//RPgTCB8YMe3t78xzZExOHG5ZMfPvn&#10;KHjpJ9rwcAFAP54wxUHBsJEfFwQ8Fnt8exsIXOShiBNRAQEB2r1puYzBwUyrN+NDQ3uYbVrKq3jR&#10;82/n+DA2Nlb0NsKIwZlgbrY/vRui8rzY8fn3esD37jMcEe1+G7RSHTkXo6irq4ugVzOazoXw3vk1&#10;ESxU5OTkTpzBaUVTwRQAV3rwUliJH6lUap9/wtoYeW9JbKyz4/e8wuNvaX+25NmzOyvPOfmdJ9TX&#10;mw5PTt5N0fjD3FesrdhbKnb+tR68ydapqqqKdpvvdLqvNeqWAP14I+SU3uDAQOPmeRe+QmYoXiko&#10;KIj4DOCh6wPiZeAm+UUVMcejG+Zf68Fby1XbzOgriOLiYtqNVjj0MRiqp6V1OHb+7W5QK1e2Za5R&#10;FuWMrI153tnZ2eD5Art83s2LvFBkR3v71BqME/AjaTcmzy41FtGKxiPm3Ysz5x1ORCxyt9h3HgfE&#10;JWIci8Wax86/A5c39Zs3bxTOpz6rbksDb2SMY0NDjwgeyFqKAG9jeu5kT8/cFP81cbLygB8V0dU3&#10;Oqqht8cxpgteF9rDQSAQxM37TQWMhmiry7Wj+Beg7DnB0cnJySPzL9nlD2Sz2alV5juXPDQcXRuT&#10;kpq6rVPHTIfXWDGfPABYmhogwHhAHUByBvEWlHzBnPz7778jPvd9/Kigt8c2tYvK4VS0ksn3gihX&#10;rlwZUZx3peec7zjVKsh35Cfu5/P/bWZ427Gl8HoM2qYOy7UxbcXHo0qSJd99ezvU/0COfd4WMgFf&#10;HZ3un7poCISYZo0tcPMVe0CA5a3+NXk6Nu2NawUd3P+ZVPo8Siin4eLi4t5oKY7LOywRMEBYxnye&#10;mhKaJf9WGReuAxSEGQ5/FKoQFSZ2w6JcxexoJH0R5duGP/hO5HOgWazOodBoDTTwDuphqGXZZ1hd&#10;9r/fEJyFNSzcVT9+e183/3QCBd1Kofhg2IzivA4Y9GuGeeySykpvoN4VxPEKl88PLdSMjiKsa044&#10;GHMM+S0c0FVB/xAJpjj1lY59ew0nbxJPYhWhqanpBbsB5mmB8r/jsCr+2yZbXmTMZotWCAbjDaFU&#10;z30CtDbQ573WBPOB5ePyojIH7go4lO5VFksNt23bJhqLZnR1ddET3OoiT23veTA2CjPxSSkpvKQq&#10;gWDR599DYtWY/SVA08Pc+p7ifVLKz3G3b99GNU3m5uVhS4ymbG7Do5USGhaWJLtMgDkNf3oBlyt6&#10;SbwD0OBgsQ57asoLFtE46ChrSpZUVCQHYXZ6jy7ntQbM26vHCuPw4peMN/JikljTiyYiP9WLFltL&#10;Ye2TwpYKGp64UdpQV8yigUgkvmA0yv8QEhTkBk6HjqMEXr8OHLQXw5u32BgY/Ny7bZdhluA3iEvL&#10;yMryqhKsiYZhYg1IPKaZ8UZFVXVbihSzMQ3qXgcd2YOLyd82/PMe7l8dI/+jjVGSLryL1i/6woUL&#10;I9S8tm2blUXXGiapT7eRyeSRlX/CSsb53NGKcNPtirBNyDnrcSzpsjqmrKClkA6v/NRVPZ9uWIHH&#10;m5drmukuKUpdIMmjG7ctjV6hy7MwH+zt7U3t6Dwdud0MIYntfALojKnU7Nn6K1sAOxmHqdPT+npP&#10;ymtrayM8TXXCqbWxcojUgrKyexi0H4AsY2M+f7ksNMKOIsuie5JbdhSfkHKnDHi10Q71Vh2b6nOO&#10;ptxE3iL9iw5B9EIJiI2NHXnp0fMijfA0Y5lxb4OIdNW4YFnRSs+CnRSpJG19fTO8tvsUx/K/sffl&#10;4VCu7+OU0tFpmSwVyolTdi2ECOdYT0LJxx6KyDb2IVmmVLaxpAXZBlNUGBVmECZlUEhSRmMZjbI0&#10;NE2WGWaG7/vOqFPD97p+1/W9ftf1+aPnr0zv+zz3cz/3/tz3/f4WO0unR9TvtFuJO0HdyQec9T+p&#10;SmCbZ7IDQMrjaUeGOw8B6htXWx2fZFy+VfLv7SsgPjs7O4FvbH5e6xsWONy9sMfvnfpCjhfWKfsO&#10;lXJxhrPaz7rV2dl5z6o8QClNt34FSEwWLcp/AjjfvibA5AHbFcg6w4OCru3kx/xcIcoR6eCXcCC0&#10;JmhPuijWVQLXDBAVwcsYOvnE690QcCLR5BmAvcYhp7KXn9nGQEoFLV62B6bVpQYQKc7waCDRMiN0&#10;3/RwS2q5FULsra6RPFrQdzmWXnwE1Lv0hwT85AuyYaGXtEhi91WyGopGwMNTHYthXoIGDwH1dKUQ&#10;dc6CWS8duhKpfXzd8PYdg4w5CxEyOimC6MvEl+PHDZ06U12oQhfJOsTGV56AoRWMAhVtAmECsElN&#10;LkCX08IhIzO1ndPT9peNgGNywXogwKjrWcDWzO3cobyq0EtWAbSavrIYdX8tPzE57LrLIE0nRMTa&#10;5di9Ed0FcGs03nDTpk0uxfKwgc/KzvSFhTzdg5wKJR7LfB2ol2g02t60zkqjzdPAEOVTnq+NT9Sv&#10;8yNCezyUAQ578XPbW46dnbhNzg8hhtWSSI0CZSXAllE6YsWbqwYGBjrqohwETCEHk5uY7Y8HiAyA&#10;EroVL4L3uD+fWxcmMV/uKaiFyzXlxYql8OWw8IgIptbMXcV94i79rpOAVVIvJPdz014Q529H5uZq&#10;DmlrM4VuGGMdEMJpYCQX8ManlfLV/pvdoJWUs9rt4uLiEcBJqKmt9QYwlY1CocDslLlJLOmR/7cI&#10;8O8r2WaA7+QJJpevR3gox3CrKH+e+0Z3W9tRTkrF6jK3pXAGD/V+BYuwHSvQmz2dEH1YftjPfQY4&#10;If2NGzdqyeT3AkKwwUJKS0cHikajo1WioaxwgFSFU7FbCdvhC4Addj4sH4yW8oAACINnhuvUiGB6&#10;FbSnKCHekzUXaPpaiXZOWyvRh28FKSIJeHyy0vmArAOO+ZCO1sCjRsuxxBTQBENxCrh5xRUgQxMY&#10;spixewYlAia7XIvis4zLAaHjA6ajoTgV2LxvgELN0xMOx82xWGapLzHeASJ+fn57nCPA+z9+nm/k&#10;cASwk4vLsct6oARKmyOWO+3RFBIUFBQuD3sB4WnqyNF5iU88D88DStw8tR388AuNCLw43er6mUqV&#10;dZbi5+0BypXX4FXsPOApmqa2b+3cAYf250G3B1IwAD8hy1OFUy/83Fefq3IA0hHuenUAa4QYTcEB&#10;utCh5/37950E6sTEbZc1PM0yONvIRSKPGRqAijxtjny5kEZABx2tDP0yDYiHnbw9+bn7BpSngF7b&#10;oBiUle4JahDbrYSGO30HZJX4Py7jA1SDn7+/bAySQW3rJZEW54igsi9BSODuOChZmK8CC+eWOTt1&#10;dWYCXLziK/0TxAiOzaDrSGhe0XU8lEQSmwTUMQBFcFgYfarqISA8plsjAaNfuFxHS8t0RbdUUnqL&#10;+Ca4tIDDm5YWEzDveKqKhtx66KOcX64Y9pQEnASI5v/FW3r//rQ0C5A0R1OVRshkV/IMZIeOrm6R&#10;CVw07QTTxvchQ5LnEwsccZwBOCLI952FxSLJdYCVkhOk5nD5H64lTyEkGAcGgf0CmiKSxYp38M+s&#10;wHEgLa7Kr+4gHgBYbY8zbiL9txxOfSRvkCFwlSXzQ4G7TH78jWYX3Fh6/RWJ4zuXb0N+FUpKL5r1&#10;+0WQh2QQcwwGIzGu2a3QHtH3ACDsYtvV4JUKDxTQEDicBOirMGNjFH7YD7WWE1Ll8VQqABNr5NOn&#10;T6Ngzi/4PUhAhpDASor/Ctn6JjQk5I2kpKQaAGXH8LDbvPWFjuXoxoDRJVdtbe2O8XEvgKwIwJkV&#10;n+UvXS4tqwAzbBaMR4GRrI8fd9evOnVu+aJisuKwK8ZOTNpwC6GMAHgkr0v4Y5drUKitra3LLkvb&#10;U2o+EIXcnBw1LBbrV7/2zHLboLuuvj4KbwCBKAd/6vIE5I4L7ZpjOf+h5Qq1EHC8sxEIRPlVQIVm&#10;VYFkiHUGPAszWwG7nGXbKZP2uxUK7Bf0c0BLI62rNNmvXqxYjl/p56+4cLTNuejohdooIsARZwGQ&#10;A11ff/z4kXCQr2g5v/Xr6upmMZnMkYmJCYqNt1NaVyV+ahhGO491Xt28TIp1vXJ2cQEszuwRBqNa&#10;9UBW1Tnzup4yAt8yMnYo1qwae/++AIwfAnavtgzKCzHqcvJk9Yx4pNVyh/tIYFDX5CQ0OCjoNQAH&#10;mKPMCdFQqqoBJlluChL3AGqk4+NH9+CAgFfbxc3Bvn7A8ZEFdq+gWCvLAN2SDeBsBLCXKIYo9Ku7&#10;9fE3VxLR8mDCKUguX748UFVPxJe9W+kpLxBjgMoCFD81Y0jOr4ybVPvzCZg+aB03Bu3RaSGeZr0c&#10;kJLJIigu0kun/kR5aevpHbPlXE7wUFOfa5dVUi2moqI7ByA6sPLF2/cpcJZNPC13OUi5YX1svzgU&#10;UJQ11dWcqI7ou0pusqwJT0dfDkFZIa2SXAHl2tHRkXw9CXNjKH7X8vO+Op/nClrmIyxWXTjgi4Ip&#10;19bvbGJkYpcL/Jr6hoboXH2w7xgEqVTbJW8cuOOFNDdVloftbHMOi8huxh8xDJTuOhfwqJX8AaXJ&#10;/1ze+GNf89AYnQT3B9vy2bPOJwUt5xsF4+JteC/D4YvPC7UPH/YFE31BX97IdCvNQlvTu0WHsi6S&#10;zCYi3QaNkYFygZNddNe7UYLLzyD+ZPG2ARJJA4yW3b+hop/hPpzXRa46JIOsdiYwlR7veoqq9iBE&#10;fOy/2vgGTIfjYRwvADMhAQFDIijTj4kRrhClGUhBx/2u7soZthk0BnV4uSWjLI2ytthPHBiAgqYj&#10;SJBsto5TMvFDSoRryYvtulUZqlriX4NTuEBO/ogvkAK2q4UoW+xPzCQDhlZ9lsOGcNNOBbHkc9KS&#10;ifgptzYBq5pCGd4+spx3e0RVk0ZEUFSvt72eIsx2RKTNfkVyAh3RMmr/gfICsuM33la7HDmLzjwd&#10;Gfi4CtDAIwsLziHT5u1Csc3DebNTROnEhKrVOdYhRodpCyWXNSoaGuxImWcdApqCVtiy3/UeUROz&#10;PsAlDA4M7Dp8+LAaEokcV3jjapOkKpRsPAK40c3PUNaVMnkFhfl2kU5RZsydjySX0bY3YD4ztOrl&#10;gP13J9XqJ9iD37tK1AAv4UTl7QnUwNIdElfcY1Bp1gYFln+80VgrrqH8e+LMb1m8PZE5FHQYsKk6&#10;QHFz/jxx4vPn0FjhbhDBklJSGmD2J2CH10rfyRR7YYaIJHZKnQCEum7LfWkF8UXWMEWoVOztTFQ7&#10;+x1u9XKhZ3PZALLZ6B+Rvy21b2dWrUuXPpl4QV5/D8aRQD3tS/TSo/yeMj+oD82ideo16DZaEmYE&#10;TNpW8MzJPV4Qt6ayN7VPE+0Rjhh8WR9ZzI9KpY4n+l7yKma3C7n3bJfc4B5SgkGX3ac48Paz5Ugp&#10;CwDPHWDmP4B20DCIFasQK08gNB8kO/i+rPxSNDvk2QN9C6Y568ruibJdwdXRrJKz2JtolQT42Ogv&#10;rj3kN7fXqZJFdvf4LHXfhVFq04c8w5czlgUverctR68BRJJda232OG/FGY5ANhr9JbLLUsDI6XRz&#10;pdEDkfcnBMwgB9IIlUOtym/TZXi784ISF3OkX0tZP6n6poPt7f0+gW3qWOc2gCpFsotGhjxtPA+2&#10;VVLw5RXLSYtow4MpY4lJwJ25Y9tNKL0eXYQ/cFDApCRnQg0xJIf0auySgrNoM5nce+F36lTq4nuq&#10;1iUUYwY9+v0TxnqLLFX2bawu53qbzGbX1+Bwi4mJIB7jh8fG5HSyJWsbWh560cw3NFoyfbZB3zrm&#10;m6/PBGiBm6fIvYH12D1BYjHZL4fkouspc99+2yue6gAWR/znWtc9sBavAzDA90LihuTK7bHWFKEA&#10;73UpzXqLDAGT7O83wv/2AaaqNUIk6PPzxP7+fjVA8ue+b+b4+yWtp4mTT4x9TDTvCJpUrCqxNn+8&#10;p+37Tfq/3XvDsobiqyT08J7Esu4i5ad/fs0KRTzsItPSXl9CeblQGITqUntZSbxb94jAbZfvd9Uf&#10;vl8Ca5sHNDkoBSdaRgT6gJKl/J8E1kguYHAfLv8wJCeNBBOHdYuMzBAqzlKITvrA/zLFH/M5riJg&#10;9x2hfXlIZLfo9tdg6uedzJmZmUMDctMbUojMl++7KofGUvUWGGDJFzh8s7mpx42WrPOEqW/FMoNI&#10;+MKt6NeOSJCCeu50yhuDTgro4YdHRBy1PZNrk5Bi2jXzzoSiGBag5sCKjtSgbbqDBs5kB0BGmAEc&#10;u3OxUFUz0UUQ+PNFGihcjgN6QQRriuCyWpz7qqxznzFx+ysa8iSR9ZTaGjEkW3u5GZZDni7QvCJn&#10;IUN892486U8PZb+bYHPgurq624qPktN1Jj0dn6HsH1qiHTNgTtqDYcTaPD0fWhZ1ue03fz4y0ldF&#10;RSWLzWa//MO1R9pUfEBhEtQ0aScMb3TPMLWgNdJ5DdLRWaL0D0nnbDaUkSOqPC9UKpMIBcv1/yPO&#10;bmwlBhSSvxodr/A9V/m8O4Vc/1i327PvnOsr6fdde3DFlOW+KGIMOOYJwI6qaWgILalM7FgfTuxr&#10;und46uldaFKysenvd4KWCz6VqGP7EzkWLuCI+92cTVY6v/5BV8/25+1M3905m9X2at1n3/i5nyNH&#10;OWjr6n5O2j4C4Eys+A+81z+Rxybvnk3j8xob80y7ftFUCOaR+1ptmh7UvVxBlSmeycRUWxPBy1tO&#10;UVJYz8akp3VDsur/kbP6qvzGwwuObLEFS2F41qQkbjPm2KgllWBYWIhRgh7yPGPzpzBCU64YhiNp&#10;dQjdW+HKGzp54TQcvkix8QLc4PHtr6A2ASIjRn8dakowrRiU3ak4LubdHRIFfXjN4H74cmgnAXvx&#10;kK5uaIlauvpeTaEK1/yGh+11fVh8BMGVSP+5Dy/Hzwqy/1NTaLjTy996yhUlbnFQXBb8BBKAdrEf&#10;nLZW964hucJM2miyv2iFK4phVoU3/pun3y4I+9W2wsau0r8832l6Ovv+R7ERzInku8D9igLXpvxb&#10;BbHW5DQrfNhRXfNTrXHpCJjxxd0G5+r8O1QAMynX3tNRF3JyCfN9d6rkz+WRwJpSgK+uR9Y6L+5w&#10;Rdlj0zjIfxLKAZ97BjEnAYsDkRVaa9nR2NFa2atgs/ycYlRKLmsDQEUdk51/WSxxBV2uI0bK+Lm3&#10;M8dLDUk45/7uAtgZl3Vo2FEt0wvX6UlqBCdlji/3KQScmp+lGxmkGwF24MPjvpZO5cnQ7H7+4yfL&#10;KZQUZYm4mz9/6Rbky/yjhCNaU6uy7Bst60JtfCvHxo0LKDN92/qbRh1GKFnuNr4ibTs0oMvJO0al&#10;wm9ANBW2RsWp0fJwmI2niOMesSyxQV+fALV535JYkyn9Mjv0Xa++FTZ1S1Syauvf7XVyHsT0DVfS&#10;504aQEFYO3GtXoa0HKOGHnccnLvWT2782KOUB2dv2hVND3lGoo6X1KNHQ5XzmLnLffsQ+w82zlFi&#10;718peAulzE88BgmHd+On0vvfW5KOGwdM9+ljz5RwqeZHT6RRWjoooffsTYacc8WnBGPo7jUmNXo+&#10;aOrpe8sDBzYQ/tdy+uJlO1p/L2DnZfc+Ih8sydsiWs5Gy4pXLUfAh9cp3mPqilniV06yfv4kIggZ&#10;2KwVzK3j2X3rUkYcz9JBS4l0PKdzcin/7v809RybTspua2tDXsr5fwqW/Mpm+gXeL/B+gfcLvP9G&#10;8B5AFyjwCHaiUbvYO9x51ug3p6NIeQELOAoXOv7tU8F3qo8F+Gt6YWv/9PAwUFnp/9eltPsKc/br&#10;a/MDzH3GAWc8sjNBIE9V/ICHXvUYGdW+Jg682f8m3PI9wUAkb73bw4G2t/QHhGA64Gz/8g7QlXna&#10;7luGWJwEZj8V/MOU4LhgfvSHTYNDXfkHbIGjt/KHWcFxqvvXJL8m+TXJr0l+TfJ/maT149evQa7c&#10;O5wfnguaa3NZeM2a7fPXEzzEUX7/LvOv/wGOB15c7/zbtc2/q//rvoDjSREYWxSo8XXjtBjRyMjI&#10;wClF62CUjZHFlOCv3CjxD3DtepoZGqC2syNJvfIcbnY0E2t+RYeWRxt0Qt6rZ2SRa0hcHfovyDZV&#10;pv2qDp9bz3YFnB3sgezER4TU0wuZ6PdpPA+m31T8nGD04I1Jk3aJ8bHuHrpqxzVKxca57VhO9cGP&#10;T6Zpf04oUzjLeDO4+e9jn6kDYQhuyAEcvg6gxnwQ34Dlz66yVhKXMLohjBhtSU+IDlqrg6jzZwar&#10;zC8F0X7Y/1SpuERy4a3w9+0KHmtMaNE0xmFEpNOhmLxwF3hkiv1IfXRaedVaHmRknrX5cmAnvRJJ&#10;EDttXrpjfVmhomYiHbmVGnJr63RpUEfaOSjhoButAZEFy7VDdtpxvxADjux0UEu3H1Bs9kKWqu7V&#10;FN96sV1O3MFIW/OTRH/IGjOUsvDaKpjTXsyLg8H4o3d4TrVRySnw6E/XHzdUK73gC7Syr4fOGpmV&#10;ZM1s9+FcU4Nj6dC9ivDK3dLI2ak4kf2dlZ0P79vLroOtsZkKcZLtoasVoX2ag+B6GM7XuX/AdNF4&#10;ooNrd8wt2FqTKFSuFxhnTt+Q4oE/GrUhMOgE10L6F+mv3B32qVJEcoGnDZ6LTpk9fqkguxs2Xhuq&#10;RJjB8h53rdl6D+9NKUG5Zm9m5u1UJqkznhXRcFNeuFVKcl7JaM6XWFvEOfQo/G03zrumUcA0Razq&#10;Bd3PvsbCVSGBd5XSoJiUobHyWmcJhM/om5mdD/upFcrL4V66NLjleBNWr5vuyGTqOLy8fgPznCek&#10;/G1g3OALc2fnj/hHcYGssJi/FRpjsaGxS0FWOzl7JqrN/FtZ1bfRV/1D1wmB7hC80tJ1ACm+2P9B&#10;ZRKsgaC+eSns/m3c3N8IiXTjNI24YGUQoLYw10LQ0HSYnmnLnHWuWmsS+MGZZSA/e2xx+lju4itu&#10;yP/bqOg4FiBA6l3qFDHe2FV5QRZzd5Z+qnJXDAo22ADta9LLqV0ocP8ZzGzk0LqGGi/+Ds/h4vEb&#10;OyXNmQ4tuObwIicZcn6/gMnA4hDvMhbAMv11VinGiNGbkpIfNQfkQup11Q0DRGoHFW0eV9cT4XN7&#10;F/E8+AugqQ5wbjUEppTEd1TZJtq7kA6AwTofrhkLjuMNoFg7BSkxNLkzNj+BUi7hVvIb1EstPRF5&#10;lsMOB4hY8+wqMOa+t6Ihz1o3ggBz/c6qci4ceVAab18rneHV1/PF08Y3JDz8Vl5VDtoHz7uYNeRj&#10;CF6lG+PddN2xSbPCFXXO19qJgPguavMjOWJVCoJRktgJPRCbQP88b4aaSUjWBzidZ82rz+quFteb&#10;54Sq7U36JAHsjdLMs9wfGfZYeYpDypOzllO6jui/iilEcINLz/wVzRXh3yPbg8+P0hYOueWj6fG8&#10;AKlMPpFrXx/tamBkQqm+4uBIYDbFrkvxiPJfEhwXWFzRXwtIjFm3SSPJG921JP8zROZGWvR3sO04&#10;DbAAoBotM7fyf9wMeVlKT2iJ1YR6nuF0AeCFq7eorXTbXf8bqpQmZK+Wfg7A94EdsPqtS8/9oRkz&#10;IfZbylNGMNHxbV2vZ6tVcrM54kJsPDclCxwPnL/HkMEifAUPvDHtVo+oxBVgqkkq3ZPCOr+0gSFt&#10;jocUZK+mmSW6TlmirR2RrF5AqWgKopxP3bY03b4k7gaWCumVJSRhTjKYe71yIVF5di+vxxVdsclm&#10;1S7NmB/KXZuyMYVI1SAWobK9kIp+2PS2Skfsx8hNS1OeOsGNg2tdQnk1dhS5oR6kdPbA2HYvrW4s&#10;PXHhCHeeQzEoI3NtI0/HmGx0pxi3FH7pkScBS7JsKTDNRxzpTjYuWmN5SHe4slyPc7MEjm0WHHG0&#10;m3zTfTgz9IxqByO4Geu5T1V55N2e7sJ8O5JVZi16++qlp2M5rl7I9k0eYhvOAIguwus/NILVq2Og&#10;RVFlNEpJVqh5scTSZp984ULgJDvdvj4VVHFE+4ddBxrNCBSm4WGDW7AXXQpIjYY4J0Li0ht8z7gC&#10;lFumzrjLKVMXSnZta9LoLsyG/p7ytLRcp4WwgzJfv/QC39elN4RSiIgADxs7VZ+2WP22SHQBJsm+&#10;4LhSwwIjqyiB0Dk/qMJkf9uETQY3qGzSW2GqZOUAXo2YoPB0t0inzu0kBZLe0mOnYBwkZ4TLUqYH&#10;Sq2iPOT3awohjE0QFr5LipyPwpmp/Zr24U8SL26IS1452ZXWu6QN+NRlQIVtZ9h0AMIs3SKF97HR&#10;6bpb9mHI8/axJ6K4b4f9xIMjnEviv7iL7EruSXGLfRXdaa4Ux9AS25BKDtf/xii9dVw6C/3rmWuR&#10;0X+kv/+u8s3oWvoh3+P/4w+4xYWI4PDwueCl3/kOcljk21+Ze8Etf/vrFEfgfPvrwhzHDv325wjn&#10;4H69+OvFXy/+evG/6cVTfZGRkWoaGhodb9++JYC5HzJPjrPqV//4Rq86mGPkj2PPButFs/5J5TOg&#10;0Tf+PEnTuMJTQbu9cOqPC/8Rh8ViR8bHvcihh2nIYYKzs/PrilP7gQf1fn7QDtfZ2TlCJheCxbuM&#10;958rJ6lUDRMTE70wQPrOXHr/La8PxgZTZcEsFynTsKjPNDzh/PnzxH4Sqdh2r0rDCM0HD4vd8v7N&#10;58+fm5h4evg/NB1JOI5xHqf9fnUpEhcGrDTFMYmBf5S65LBUFwwGGjhJL5lktQJY/Ku7O/iVK+JT&#10;0eXluKclRiH1BLAhlFo5mpS9a3U+Y+fExETpJNt0V+SFmamfEHBhxgfpeT0YIrVh+06jq90bz9g4&#10;sfZpW4hkFbMNvvQeL96Ym5PD+ur8sGBVMdj7cFCxYZBqweCjjFIBw+QJx8AEjQKKxpkANYeca1Ms&#10;Vs7g/tRwWVV8GQksDY323OHiFhk7O/mciBjtmPr69dFris3+ySl0kGK1UdPz/0zSE8vpj4V1n8zP&#10;RQgCVhrHOgYmfDJfdQkVrvcmOUDOQjnRaFpYT0RXRydXYqrpiGGN/i309XOugRGV4cUb8ON/AUfl&#10;8vcJ5gxiUFepwWS4HFGug2UspOBaGLFCOUSSsN7QouIKaCQ9auxSgsjg5Q9V+AWHRkXl5tVnAYfp&#10;EoO0q6M+woojOiXSusbEAasMbJtG3dEWFWPFjJscRjxQwFbnnmRGkSmGDL7sIR5MZKhqiofD4Yta&#10;M56s2mGK8KOmccNJCr6se/7cuXOeGzdtGs1LUXsNe3qCFXC4mLb5vk+NP0zMJYKps/J0GoYBaluK&#10;F8wevyXex9r6xGkGstfl9Mhb2HsjySKNJ1ScCP6L9P6L3c+fP2+aGWaTg/+IvGD+heeMJQ5oCgWW&#10;oKtHGBFN0iKJLekQrJmPy1krLNtbUOuhu/+4egdYYgrbtHFjg0Wg+GKVkf8i5m7oNjEXKfjuFWhG&#10;QktTqLsQ5X5sTaLwdSIh3rEUqk8oGxCr3913GKwsIiQvRgcHq9J8QLrpLWoo7/tnBZrBpgzJhRgp&#10;PwQr3pPmyDWTBFxd3W0TgqL0/dmzCVT3jYGFXQzYcARhJrpkMB1dxr7E7n1UfOyt2UpzoYfkOAXD&#10;tkrkLCP8b/qTBH8FTaHJfXJ+R3tsmZhAsEgAOEeCGy1CdcEO/UTeIksc9/kATpZ08Qt/TydJ+0cp&#10;1OOf22h5WZXT6m2r4/QNFNrqWvqhXfJY9PWLZIx/VOWxQC2wZIV1vqSK4Tz7dmOOKw1G02iL3RSo&#10;9Z/+VXudwyIjWTMR23BhNJJMVhtMsc6eTCUODw8TIlLgKXaX4TQf2lkwC6vedRutqpnZxMxFIhdZ&#10;vxcXF+vpPXtFSo3fAhZDDlI/fPgwejZ+cSfi+lNjSxKm7w09WBieR85qY9U7NhctRDfpPTPOnmGK&#10;LGpDkG7Tt8jIbhpOHqwR2g4XxqlHDxQ0kVBdEZr8gBWLMfnOWmWqmkK0S4s0OsJI4EE8o9GbWUUz&#10;oJsnVN9lh5MF30Y1EVQnz9NWf6W1uEatLo5XDnKpUKdF7Ftg35oN+7MhAyKYpIf1CfS2FpCuwXVC&#10;9vUPDi4Eub6twxOELxpYQHYrfa3fphyTypjKPXpZGuLbROiZiZ7cMBNxrW1PAzJ7YapyjPTYCDpP&#10;SaDvxPmxwn0QrV6DyHezelPkM/W0lsfoPlsmso9GXwOIb+71HeeAPw/J6V9gnP7IiEghqfvmzW6y&#10;Ha4yQL4+cJTZVMQ4HSo1KaWeirSDkFCzdLT/0JsFdmeg9wnoyJVNtNG9q1Jpo0q18a7zeWhhqhRE&#10;n0ltftRHIlGjgo5EKk/qWbUpOfeNMiHlyZqFnXTphgyDnC2VieaRetiPnVboIU9HXN661mYYvtrJ&#10;By5F5H+7edHMdzH4HlVvFCCayO9EU85+NmENv/s4Ca3pdrj01h1KHFVQUFBivUCtbud95O7oTJ3o&#10;XAZ/uCMzIkM7ILE87kjF0zhNoyL/1s24uBJj9UBpUxJdyuVkCQVjjogvL9ihV/pIU95blEZXWcDm&#10;U7La/K4vZh94lEAdVWeHv4BIQqcIqjslYezgM0QiKW72+ZGHjKqTtRZf28KjAEeAk8PIYdY+w4AQ&#10;kBnzHjJOT0iT45CTVtGuEHKpOHQaovfKD55u7Y8TLpfAWRDKRmobwkpiIXv37sWdVGzYucd8vRQR&#10;54LCI/EM3RS/TlGcHuQNnurENCztsqnZcOIklkLVV9K/yeiHGOIjUhf8muApnWKp+ARlp3KnabE4&#10;qFOXoYA4zZnWMAy3kCHGuyCunyWSrlsvLBiWakxSEh7IrEqYpe+KVrbIzBKTh2ppOdDpwX0Lh/EH&#10;W8orJvSyMWzK9jUmky6pgLYMDKSJIvDPTWhMrfnDtMUUyrzWMKVt92AEi0hzzmZFAERixuldxFHK&#10;5gImTgVHmbMHKswez5hd3lnjv1v1GCu/lv1skJGHLmRHQC6aOjJFbvfev2il7ZxY7jZ9KWyhSDFy&#10;bF51266ndd3HyMw+0WtN6ToHb0d9/Ye1YCT5YOw3JZq9dLXX4lxysus9Ixg7N6U8uGvfroZZS7kK&#10;32kxFxNbyS2BFgK7EfF06rxu02KR71OA3vumR+VD2AC3YuA6tM66dTnNcGV1ijqCNlpImTJ50Ntg&#10;gezDJfsI+pY0pX2LBnCpCTh/Gc1EqSIMPP7xBLN5k0+Li56D4dq2WImoKv9gMeRp0UmpieZNGY+b&#10;6N6scFpEdeIsPcAqEI+haF28Xb/uanrXgqowQk+jTSB42NKUtd3uIAbxhzsruIkcgnSvXAz7c1W+&#10;V1eTGqS7iTTg7rL1YjMjooV8OcMdJwUJaqIQCQ4HxyhuwqRO6PyUyPxak76FmSaqFxM+ZVufe+oy&#10;bJiQgGfOvIUNGMnoArpB5wcuuDQJEzApAKQ1AAOkWKMSbqfdUL2gUHy8VDr6Lil60Z0UwYobfsgg&#10;FiU4Tibphd18ck9x3iHsrnWifaNl5KYMnTTZJjqOYuNMi3icxNBpC7x2xPYJth35fpbw6AX9jOik&#10;la8rJFhZYjTJ8MbrhQgIfKtt/eB99Rl2f7resQL/ABHMHMXL/53nwzJ257PZMoJN18KiVPv86BY+&#10;vgfb/xUo94buUgSr2xI18ylaw4iWYcxBg0QpTywp7F33biJWA0HK8Kr1e1YxsQn32ALdSrs0J26+&#10;fo202Xgw0STnr+4UR+mdjmH9W4iNjr5d3TbkKYzL409eB9oS+3qTcf6Relvr3XvUnLBtjjMfbln7&#10;fmXeOorUOyZzKAZ1MpZxvhnr69l7h3K73H2xZp/KgiRmkS7fMgpYJV9/IOE1JmCNKFXCcSbuk9PF&#10;vyICXVuvFl+uPPZngnB6etdGWY+B5nsUwca2tRaTVtfIU91QB7mrwzaOTvBN6rC2wvjcZr2WQll0&#10;pVsSo6ImxfO+4nQbxLDprD9SrOJl3wa/T8xbfffhecYYeU2hGlwewM9OzhloufudpLh194kEBB0A&#10;AnP0u8qAKmh64/xLO3/TDrxmwFSHOiFGfw8kWxI2XR8WyDaqgmfqUCO6Nt5I35BDjusfLndRt5u3&#10;qI32Hza8L1kbfVePElKyqwpVA1ZrtvrSRiNZsIcFx0TXTwo7Sbc/h205ru2a5FPeVtSArCmbH/U6&#10;0xeD6nfp9Iyy2OXtA29exNVHGKXI2KP4IsPc1Vsltu05o/5Pe6vv1cw0wqmiDZ6rjZ8ltSfFbjig&#10;miXRoqHop5A7MIP2q8LtJQueKKGkvfi0NpzcedAxv4q0X/8eH19Armn/Pxwkaw6WCaSsHXd9o1I7&#10;q+BYBq151dc34ustmDNbb7UgmJqa2jl4PUs84BMsNjzhYixqYnvkGKyk9j8PCjdsax//1L22d8ta&#10;oiMzp9jxjc3XQyektGFnwjKOJo329LQXV2OedPXQrxPnF4l+HbccXu8vww4M2+w6CrCK426/PzkW&#10;qCS1Z5XJpctRQXsnD316EfMpHXEXmlF4L9ebeGVMPlf1fEHBPf5ilhO74aRG8f+wdyfQURV2w8YH&#10;ECu1WAkQCDuyRwiKIjviigVkV1AgagEXEEWC7BixLm+VolXZZKuyCQgoEsMWUalC2SIgBEEWixAR&#10;AwhiBEz5ZiYhhLA8vtRzvvN9PL9zosnMnZs7z0wyf+7cmaSVHvJw4l0N5o1rOXto5cIrx81MemH1&#10;jEb56ifFNOnUeFVS2oyIQw1Wrtu18IXah6vNqdF7/pGMKcc/39Rp99RlHUoWeeNYo/Y9l1bos3r2&#10;ohdCx4pEP1FhWOifRzsHpF31XZuXFqU9M6jHH9vVLzO13adf7G+SOr9rvdorXntu37GhC/dU2xJT&#10;tV2DJfMn1B9V/Y4TzX66ovH8rf2nfjDm5bjZBdpPealZxvYvJpYfG9v0vUoTOrf804K3Gj215+M2&#10;I8okN3pnbKsn9g2bnLR/esaQ5CVjSz7aY+lrfVoEv2f9kQv+/lHoya7eS/oVOvL2bdv63RR3YE5M&#10;gR/m55mwqM+Ong3qNmzUKKPvV+/12jqoU487C45bEn/iP18en3bJ+D4fZsco8vDiv0758KmMe2Mb&#10;rd3S5LYGZV9Y+UTi/hF9br1j1tCYl7dv+n7FD18ta17g2xZH2u6fnlh65/jkn2M3P9bjssjgjR77&#10;15IFwr8Clvcs1qZm0br1/72kwNaKb39+aYHn31j89FfNdr7ZqF/k2ORHGiRMKbmhfVJMzaPb6qUN&#10;7pM0+ttpr+X//oafr58+r/S6zUmPdT/wjyZzx60ZlT4qcNOI0c0WVEvfMOuDwpu/Si2fnDLjsT+P&#10;fejL6N6zyt31yY1p9fokdbr7ePXU9w/d0XREaqmma6aXmvzUidgdhRL73Ti2ztEh7yTXnn5Lm5J7&#10;tnbdVyd4B2lw6g7Sdtjk8dMbP77oj6V3H1h6ovHCV078sGv5oQ6ruhVa1Hj7uDqPr7x6aK9ir/3S&#10;8K7IYamXjt9y24GFL+3p9Ehixj1tm+Zv8tMVv6/4beuyN47cuazt2B1jl6d1Ht+p+Z7bP+mZ9lCz&#10;TgMr94nvefMfuqZunhxxsN6WNrsGrp26Z0Ns8rbZ21q1Op5Uq0rHN462X9p/bf+I0C0VUSci/Nt9&#10;RP+/ftQmsvG+uGkjfv/yH/oUTPq8TeSDS4ccbfufHh9W75a4vGHi51tjb/mkStz8jyeUOjD+pyE9&#10;893dvECpjPvyXnnkh3Z7a9XqsCctclf9L179aF25LuO2xFzda/eR4Wmvpn38wZLkGUd+/rnj2qeW&#10;JC1/P3X94Uf2pe7ftD91/Fc9h8754vWj40bck3Z805CywY04fnX23Xf0ZaW6N5h9bPyM5tX3VPn2&#10;78d7ze1+5ytTi5Wpt3H2tIKxlb6/PrH5n0Z0KVvhyejen18+aPegmuXzvFh989wZyZNuHD05bd+W&#10;fE3HXpcWt+S27sNTVv7SIn3e9h9eWLlkUsl3VyYkLJ+R+tmmkfu2zvrL56UG/+2htHv3bLg7FCe5&#10;fa8FfVce+SClbuT9wQk1Zu4//3ZJeM7a1eWq3l/E9JgWs/G2N1MK/Dtxx1OdisY8nC/P9Lwteh3s&#10;sT9vv9UF6iZ8PaVC4nuD/xW8ZX5c9OL4Y2U/iLiqZ2KTmVeX7tInY8azS9bftK99udkZ1TvWKtvq&#10;XwuXL1r1TeNpl+7cnjQ4fcPx+EqdXk7d+caeDZHhzSiV9NjgroffzNh/b+HO+YI3TJt/3543/Kv6&#10;h5hCdVfe3Gvo2kuGxMxILDfhyhVtyzYeMqDfO+3S0w8ePPj9gXnlkm7d+q+rHhg+8af4Cfu6fbX9&#10;pmHPlvpu1/SJEyeunJWakNw2+nCN4Ek19my+rvf1d+z8OuN4+o2LDn6RWiJ62AvVHlj6073t4pbV&#10;Trx/1g+lOm8YsuXfCxcnHB9b4eMZ/WLHX37l1K6dMxJntPv66uCtM+j1HD/oTx647fPYOqP7jl0w&#10;pV/5uiODG5UU+NPjx+cOfzKjTvPkerV3/njsyL6H4hP3lImvNPh3+besbTej2olxz/5uS/ru+CXX&#10;D4i7defDr5RbNuMfLeZ0bdEgtd3SQ0NiG0x8otfhR9Li+vdMf/+fGRkZ78dN3Ndj9NF2J3ptvzwQ&#10;6Lw0+z6bEvPW/qTLtgRvm3kJmysdyVu2XeL8+pXenHRswD2Pzum+bvFTGe3vePjF2I9mFLxvfqfl&#10;s+vtmPtg8Ee7ZvFrpy67u2S5VSf6rtn0bM98RZt3Kzkr9o7KS2+cXufBdotv3jZv6q6olBsmbWrc&#10;P/hj3PybsW8nj61f+9K0AQMnBq9896rZd9Kml46Yl9Bq8dsD//nWvjHLly9/KOX1e0s+02N57a0f&#10;bNzyyoY3YlpFpVSflrK8Z76WvZpUSFl+fej6X7n99Ws67nkoY+IXy18uu2rWqncKtq8+8poWQ7e3&#10;/+yb8bErYuLGd9818G+HH1kTvvrtDyx+M3Hkg8cb7m4U98G/g3eHmOnZd8uEl94eHPPMT4tKzu5y&#10;yfZPli1b1iolod/gabEpUx7f8eHIDvFl0hN2vfJR26FLFi9efGjliW5PLHlqaK/fTb/vX8H7Ram5&#10;jZ8q2XLfI3Orbdz6weMjmucfcVV6w9SvCtzyRfyklXGrT6wundxzfKueExd3Wjyp9pYDic8+1Skt&#10;aeCo4LXefer6p928K/alfySNqPjlselXfN252Sf10hIyDiffuHtj9z73pV2775VWW/c+subuG9dd&#10;Xrf71g/uqDt524N7S3yWMfXhv+Td+5/3Nv7cfd/8Y5tnvPfY9esaJx49MSftjnk3tH7v9gafLZx0&#10;bVrcrKtXnViTuRV56wdvh54VH75rUp27ftfjuphexaYkfF09uAV1s3+fzu1y67auha7/ePQN97+2&#10;6PmYBvc8uubPfYd2CT1bMvDJCdXvSFm+pmPTT247cmBw6Sp7VhZPWd6i4K6tj9Xs2+2VbyLn3zSs&#10;/ScxnZ4dMajL0mnVf0qMu3rYsIRNl0Zv+rZXz7rTtlW+JqHf1f/sdG3/hnOfaDy7wLdfbcl4Z+SB&#10;+ce+Wta/TfABrdHgXrMO3BjcmOKnbcygQtd//Uap9xs3nRl7cMmU2J0VLl/W6eF8hZa91f+DVrPi&#10;l27sOL/0ffPW3Ds/fcy+Py+K3Vn1yfj4pTN7Nlv0cI2CixOSe/W4s8OchtN7jX6tQr6maaUmHKrX&#10;t8cvm/rNW5g/bvnhEqkb3nh6bfA3xb1JB976ut7A9P3b3k8ZEtyEj1a1zf5dseW5L2sUu2lDryld&#10;ptxZo0D+bu/dsPzYwa+XPbj1noQJ8W0LXNNt3KwaP36wqln6G5cM+25Hr417q3VtV7Z/x/ZrT8z/&#10;T8bd6emz6hat26xGwdK7Gw18fPCSZ9dN2zxvcauaLf5ev1bvH/esGfdQ6trNLdZdPuqbE0dmjWsw&#10;MaXupE2X9H0s7alNzTbPbNw/esLfDnXZ8vxPmy55P3RHPTUXNMrbND7jSMrLn24+tuCWSo++nrZ0&#10;z8yXR9dYsen5vhGL9ta4avp1K0ZteTf5yvEz4xO7NRxUa/+RJ9pFTT+WWqHYwsc/XfhRm+gJU/fE&#10;rE/sclvbuGcGFJgze+CJne2rXlO7Uuu/Lxx3+MHhoy7Ns7XGhLZfRjz64vil/TMWTqzRreH0R59I&#10;HNn8b6kJq6ffe/yrNUe/X5Rw/MubS/ZucTAh46kxJX4M/kzNaZo9OGyN7v36u80j229dW+LJ7sP6&#10;7b1q0NaiVUf2vLPKS/UeePmXtNAP2fISI+r0v2lQi8UJbRYPSDryVtzgX559/7tJiVe0z/j9ln80&#10;Wfxkl+hd4x+6/8V+Lf9wZO+G6YeKbajYZF2ZCnGDX1x9uF3KtV+83uS20h1XFK+4uVZq1MoxCaXv&#10;7jO+XnLfkm8Uj57Uq/nihIrvvpr+x5RRMXWaLvhmQOyyITNnFwzf5TZeuq5Wqy3J81aH7mvdq2X/&#10;EPbaWXXYyOrDR9wV2aldat7bn7yzy7eNpm6LeWd23+H/Cl6Fxi/tvyXlH31rrUz+cmb05SumL7rr&#10;m/ROT5aYufurpMMFE/p1vjdpbb0ndw8aU+XwzDLLfhn/3NEbNv995XVP9Bh++Hhs75iEbmUqFtmw&#10;+PlLarR8bnTEz6uue/XdW45/2PmWjMPBa1Hz+9ceqpa8b+HaJqmf/fmdkq1aDU67pWBKrcg9KxdM&#10;GXfniA0lx02eOK75iNTameUzr8bIKzfOOLC0/Wc9Wi4oGAgsuOLUD03BUr26pOYtHjfllqZzu34a&#10;OfK5HUn1xwyvcajyN+9Ojb3/gbc7v5B/99FBwybf8fCbxR4uHh0X/3bfsXsz7oxO3tl278GNDfa0&#10;LnDJFSm9Y0qNGfjaR10yFi95qEXeoUcGDxo5uOycB76PKvNZv7++N+L6GePjF4xqX7Pj+lmT65fq&#10;MqhhzUaTenTKvOfWL7q6+eyjpfKe9jv2znum3Nf2nuHbFl19xye17pnfqNj2Me3qrX31sei4Cfvq&#10;z+/70sJ2Eau/m1Bl5L77P7yhausX6kZcWa9Y+7odClw9NW7NvT1v/kuBRn/YFjvq0uhDf5hweeyd&#10;M5bc2GXFppXXrs3/y56758z6T3zZr9fvGrj36PWbo/8RF/xtf/uixhtTWqe06bIk+L17nfqxqT7t&#10;p8iyqZu2bdv28sG29X96tPRbj1Qa8PqIws3/UqZAxW4/pL/92I2tWrXatm/FkQNff7Hgm/pj5qa9&#10;uv7S1rVejij1RuGI0MuSC929pVn9gxUD6xp0mPt8uTsz/jD/gYR6w178qvkzpZs/U6vTy7c1ju/z&#10;eM9nmh5t2PzgQweS57WLaTRx9MRW6xr3z/rt++OiP3f57t7QXqeT/8ZaMLx6y4euvf7yd9pFX/7D&#10;3uev+WJq5O4KqS1fqfzS4XsCjRM+bZ33ki9bVo4f/Nd9a8YkDT3+0/La0/rU6PR89R73FG8VeLBu&#10;h7Xjno5cNeX9Py26pWDXgT0Gz14965dJh/un/dL86fJLk+NG7UqrNGxpw8n1OuwZMrTg3m9rr36u&#10;3QOLO9+3fdznK18dUWXs4IXPP/vHuPE3XHPdo78bdXRpesdb9z8wILJl/lciPl+17+jiCnlfi+sc&#10;vHnrTepTc+HcJfGzkt8NPpJVOnT0rh39o7sGb+MlLU7e8wKB7yu8ueKG3vP7H/xjILC51cnfBcF5&#10;9OEGDabuCo7JB/ucvC0CgXeTtvfrMXrLluC9d/Ptp5bdOnjAgAGRNww68t3GpTuWxtecG/weNdvk&#10;OL/Zu1XzTK7f+8fUSfGjOuQJPD16ZtadLHRTN2rcuPHlJac2HnqsfWxw9oydeXLECf5T/cn+/dOr&#10;Pxqaog79Prgpr+bYlAk17/uwYehyQ35uHb7cvByXOxycCdvt/HZfytzddwV/UVQ6OVwH/x1SMriF&#10;J9I3zuqQ/Mntj29fUi28sV1ybOyAIUOGRN7QbHf/4ENJr5MP+KELpqenBy+zt9+PaVsTD0UHN2d9&#10;js35W9/rQn8C6qkvtiY+fiLjl6NxA4PbtCD/qdBBw09tRmiFnU9906BdJ+9bYcU7ZD2ahX204NR1&#10;C/rs1PcNumZOdsygp5/wW/ot/y99y5OfB9r9knrjifwHSw0dNfbpN5qFTvnTbS1vnXPz/c8EPy3Z&#10;JNDk+uD/qwY/TgRlbdjS8MdHhW4LNFl0a76sFZUqEPrv+vzlg/8Nfas/Bz9Ch+WFNuLkaWVC3z37&#10;W2deZn3wp69o1rKha5Pz89BmFsm6bPuWrVtfGlxZm9DXUy7NXkfJ4DrW5c+x0iwn1906+Pk1wY+n&#10;gx//Mznzcs8H9mefH7puJz/PE97acwsmOO/5yhQfurPofHbG4yIXP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sxGzEbMRsxGzEb&#10;MRsxGzEbMRsxGzEbMRsxGzEbMRsxGzEbMRsxGzEbMRsxGzEbMRsxGzEbMRsxGzEbMRsxGzEbMRsx&#10;GzEbMRsxGzEbMRsxGzEbMRsxGzEbMRsxGzEbMRsxGzEbMRsxGzEbMRsxGzEbMRuxnQGhNsGPbpfW&#10;zv66ZIFAYF3+M5crFTx9ffD01qHP8wQCjwY/fr4k83KfBf4n+/yqOZbNE7jsjPU0yvF58DYKdO3a&#10;NXDttdcGPv7448Crr74aOHbsWCA1NTXw/fffB7788svArl27Atu3bw/sSD8QuH/ju4Gnt30UCCwZ&#10;Fqj46WuB3bt3B1atWhWYOHFiYMyYMYGjR48G+vTpE2jevHmgcePGge7duwc+/PDDwObNmwNTpkwJ&#10;xMfHB9q0aRO49dZbAz179gwMHz48MGDAgMCCBQsCHTt2DNSpUyfw3HPPBWbNmhVYv359IDY2NrBj&#10;x45Ah9XTA4cOHQq0Wf5W4NNPPw289957gZf/vSLQfv3MwBVL/yfwxw9fCJT9eESg3YrJgW3btgXG&#10;bfgk8K8tGwOPr5kbqLHs9UBiyppAgaTnAnkkSZIkSZIkSZIkSZIkSZIkSZIkSZIkSZIkSZIkSZIk&#10;SZIkSZIkSZIkSZIkSZIkSZIkSZIkSZIkSZIkSZIkSZIkSZIkSZIkSZIkSZIkSZIkSZIkSZIkSZIk&#10;SZIkSZIkSZIkSZIkSZIkSZIkSZIkSZIkSZIkSZIkSZIkSZIkSZIkSZIkSZIkSZIkSZIkSZIkSZIk&#10;SZIkSZIkSZIkSZIkSZIkSZIkSZIkSZIkSZIkSZIkSZIkSZIkSaBKVFRkVV5MkiTpolAuX758larz&#10;cpIkSReDKsHZKF8VXk6SJOliULRScDaqxstJkiRdFCqHdhxF83KSJEkXg5Kh2Sg/LydJknRRqBic&#10;jcryYpIkSReF8NHYMbycJEnSxSB8NHZpXk6SJOmiEDoau1JRXk6SJOliED4auyYvJ0mSdFEIHY0d&#10;xYtJkiRdFMJHYxfCxSRJuqhEFy6SrUpERAT8ia3qFUpHlQk9pOarWLnCeZetEhkVVfns7y14Wf6o&#10;qMjf+MmcQldFRZYMf1a9SlRo+ypFFS509kVLFIkKv349smbmwTaFo8pF5Dz/shLlo0LHKZeNqnyu&#10;VeSJyB9VPJyhWlT+Er/iz5LROmGbClU+S7ALucxpwk+qFTnvIpIkXWxiwg/wOVUsf87H+qI1q522&#10;aPEi5z6St0J4ibP/UYrMtVQ463kXqnC+zIf5ovlDI0iWcmeZzUqGJ6dMlUJX4LJ8pz2zFF06xwrO&#10;vorqRTLnomwVq5x/PKJ10jaFr12x//4yuYSH3PMvIknSxab8qQfYHKJO24+SpWiRsmcsWPacf630&#10;qswFzjYzhB7Eg646y1kXrki+8GwUffr0VumMN34uffoVKBaTp1C+nDNFldOmmNAqSuVeRalck1F4&#10;qfPtfqF10jZlXrvTh5gLuUwuVTMverbbWpKki1auh9hsZ05Hl2U+lZZbscwnsnIrmjU/lDjLeTUz&#10;zyr+m758PHM2ismaQqKiorIGuVxv4FM4a7OrRUVlTVE1T5sporPOz1c2Kuu5wzOedcoeJ8sEv0ux&#10;k1/kO3uHEFpn4azTzrVNec4y51zIZXIL/0U13+JIkqTThGaj4tkHHGU/0AZVzrVk/qzTrypSJaJQ&#10;nuiIUuUzx5/ihc623ohzrCUka5fSb7vDIjwb1QyPRllzXUTkmVtQNbxAmcx3g65eJTzZhEaE7Jki&#10;PLcVz18186usVZy2cyxzoiie/+Q7SlcvUTm8mnNfG1gnblOeM+ecC7lMbifHV9/iSJKkHEKz0ekP&#10;oBFFsuajqNOfDws/pBcrfNmpUy7LHBOKne2xNbRzJfTYe7YH59Dpob065c9y3gULTQKhI5PzlT01&#10;pGTu4cn5ZzHCu21OTUtFT+4Dyjkbla2S4wpFhA+gznGlM3d6lc5xSlDV0pXOs98I1onblOfMOedC&#10;LpNbheD5lULJfIsjSZJOOXM2CorIPMy3TKGcJwZPK5v7UTQ6vOuhfK5TQ0J7MsJHLBc646zwLqXQ&#10;iPGbHgUcmgRCKuacWsJ7qMqcGkvCR9jk+DpPnhKZO0+yZ4pCZYqcPhKGJogcO3kKhZc/8+Cioll7&#10;hc7m/OvkbcpzxpxzIZc5Q7ng+ZGh26HceRaSJOlic9bZ6ORD7WmPvkWK5z/zwOoSocUqnflSrvAh&#10;NlVDu5rO3CkRenKueNHQ8HT2V/hfmKzZqNxpO7GKhh7/85068Llw6MvTD4EqGb6m53kHxNBetFPT&#10;Q/j4rP/6Ze851/mrtinXnHMhl8ktfER8heqhfVin7wSTJOmido7ZKE/J8CEsfJhu+MmcM2eF0IN3&#10;8TylzrqK0NM4keELFj7jvAuXORudPhoFB4DQQ3+Z7C/Dk02uSSA8VJxnNgptaHahzPX91wfo5Fzn&#10;r9qmXHPOhVwmt/BNVDS8a+23vB0kSfp/3LlmozyFwq/zwkNRwn/M/dTwcVLoSbnS4fcWLJv7rNDL&#10;qYLrDe1x+i3/XkV4Nqp4xp6t8OyW/XxXaLOK514klOA8WxJ+8+iTX4QGirO+9u5/J+c6f9U25Zpz&#10;LuQyuYUOWSqd+fzembefJEkXrXPORpmHBVXCt3wOH/+c+0mZ6pnzT57QfJX7GOXwwcyFMoeqX/GG&#10;0r9WaBIofub6wk/ulT/5VejanvGyLJiNQiuudPKL0LX9Dd57IOc6f9U2nWW/0f/2MrmED1mKyHq1&#10;2nkOlpIk6SJz7tkoc5fLGW98mFv4tWq5X78enn+qZ6499xpCByFVzJO57+M3fIXUuSaB0HOD2e/O&#10;Hd65lHsQgNkodGzQybOLhi5/trcl+F/Kuc5ftU25rt2FXCaX0O0W3qcXuthvcJUkSfr/xHlmo6Kh&#10;vT74WrLw00O5n2UKrTU0kIRmpMjTzwrvpwgdoFQ432/6toPnmgTCbyZw8ovwoeO5h7Xzz0bhP6pS&#10;PuuL8L60//7onNPW+au2Kde1u5DLnC58M4TfNDx0nX7bt+GUJOn/ZeeZjTJ3HNHBNeFdRLn3/5yc&#10;f0LHFuU6LiY8XoT2M4UORjrjmJn/w96ddrWtNIgaXWD8Nvf2cBswYQgECFNI08n//3eXKsnWYA0e&#10;JA5l7/0JbMkhJ2ctnlWTNtdWAmfhz1tsiAu5d1mb5etso+yg7fkRSfHDtn4OXPUzV/qZ6n+7Te6p&#10;eAw/QvYB4bOGfbYdACSsq43iWp3asM+SOL1Tm1OL/ROnfMKMVvXNuIM/fhV+Jw93NHZbCcR2W/wx&#10;MW7uTipXdLTR8UPMmMXwVjwbfMufuf6ZK/1M9b/dJvdUhMMN8iXYIYEdcQQAua42at4OVRMP0a4d&#10;VFT0T1jVUt3hH1YzZ0+ZDX/00qNgN9ZWArHTimGReKrl5Vl50XZrG51kFVPasx8ubTjNcg3Ln7nS&#10;z7T0t9vknpJ4FkE+ORhXZTviCAAynW0Ux4Tan4URhJmxpeUq+fbwg2xhTKU78h38QRjRGW73eFsJ&#10;xMGvYs7vPX8gyrfZ7M9pFgQtbfQne+7ZZPJ2sngtnrO9fOnKmj5zpZ9p6W+3yT0l4eSpReSFfy5H&#10;HAFAprON4pLf17Z3g5OmIyJL/RM281c2m8cprux3edzof1K9tebPVU37ZvO2Eog/TOk3/3kc+6lb&#10;aqO/8Yll4acvV0Mcran/TLmz3vXMzZ95sMrPtPy32+SeQhi9W1wbLgw7BwGAnjaK9dK1l+w9/I6d&#10;PNeGluKgRD7bEy4oL9CZ7+Cfv9d9RsB8mGWh/YdZtY0ODr4vfepSG/2JB19+uJtVJpsa7ix0RmT7&#10;Z0Z9P1PT326Te+a3hmsXP28cWuseHgSAvdHZRnEpdce010lMo6W+CaMr8yOFwkLfh+KteOLjfAFS&#10;+OXdcbDQwSBtlD3ZtvrayU32MN1C5cd4nw/JvP2tjQU1jtXMdR4S1P6Zue6fqflvt8k9UfhXKR3r&#10;GebnHpqvBIB9091G4Vdv67vnZ9my4nrexMeXzvsnpElpvmaxg3/+TffB2/nT5Rfu2veItZVAPEuo&#10;4bbj09O/s6gyv/ThPCu+55flR+HGfWpNE2rhr9w1wNbxmSXtP1N752xyTzy5qrQB8Sz8p3XEEQAE&#10;/W20eF5GzXW+euaiPkP0GF6dLwyqPRqkchJjPH9wqJN12kogLnDqLJL6GuZ4rNPktmnnVoiIxged&#10;hL9l1567js9stNZ+/Nzq98R1ZKX/8Mfh++2fEgcAu6C7jdr3ZV1nAyGTyf1SKoSPLHb+h7wqfu2G&#10;nsp28Adhymyoo7HbSqA1ZxZqTREHmurnKubisNfi0MZCjIvqWQUVXZ/ZaNw2Cv/dK3sLwz9S30FW&#10;ALAfutuo7Tyfv3F72ofnhrXUYTSoKJ7wG3qxEqe0gy0IYzpDHY3dVgIh79qGvjK1pgg3tGVMXJze&#10;8Feurm1e1vWZjYZqo8aZsni4UaVJwz/EsyOOAOBgszZajBlNmvbU1xY/h28Xf0B8+FoxiBNTaaCj&#10;sVvqIc7pdVdFGEUpnQsdhrZap8fC37wY91qIk1Qd7dP5mU1qP9NKbdR0T+OfGvcRVka/4hKx3scK&#10;A8A+WL+NfuWnDk4mb41ZE38llyaxwjDSSf51+PU938EWhGbomIpaR/xjl3+9P4aXu+ftQu8Ue8zi&#10;0FBrr4XF2A0DLGfh5YbLc92f2aT6M63WRk33FAu/ahfeVV8qH60AAHtthfVG1RQIGRA9tSzeDb95&#10;y/0Tfu3mw0iVHfxBWKI80K/krATqD73N/gYNK4RKQrwVByCF6bHKaZUVcaTrof5q3PfV8Uiy7s9s&#10;Uv2ZVmujpnuqDyfJxAnAh+prj+E1RxwBwCr71CprsY/nB+pctQ2DxHoo90+YwckHbopn0ObiGuWT&#10;0guby0rguZZBcbKo/kiTqpgKxaat8/Bt+9KbUHrP9W1vZ9WPWNLzmctqP9NKbdR4z6Sh5OJBBLXh&#10;pFitS1cCwB7qbqMwfVaeKzrJz3Z+a392R1xSVH47/M7OZ3AqO/iD+Cu5Yw3zGvISeK6MZmXHCj2U&#10;Xnk9qdx1kPdf6QcOt7TvZ48PZr2vxlZc29x5PlD3Z/b/TMtttOI9Qf1RaeHfcOlAz/D/QW2eDQD2&#10;UmcbLS1kzkaNLrtq5r7eP/F3cTZdE3a3Vdf+hA/smIxaw7wEKikQfpjJZWnE5vvSIUNxGXV5Xi/8&#10;F6lMRL2/lr+Loy5v5c/4HRdgLc3mlXV+5go/01IbrXrPj/AfvzqiFcfqlhZ5xVe75x4BYC90tlGc&#10;piltCz+L8XHfNTsUc6raP+GPiIukazv4gzDhtt5KnDaxHuIP+G0+5ZU/jrVccmHYp3w49fk0nu1d&#10;H+ea3BaLyV/vKkM+5/HIy8siI17jJ3QHXudnrvAzLbXRqvdcxWnMafZf+Hu8Pq7AOilfGIWIatiB&#10;BwD7prON4mbvYojhV1YBnSkThy+q/RMOz4kHC5afQZuL0TDIicxZPcRTsCf3178O3k9vsgnAyi/8&#10;uP5oMnmb/Tk9Pzi9nmVne1ePPYxFdTk7/fhJf5++hA+p/H1OsnuuXsMnvE7jrN3kqfN0ye7PXOVn&#10;qrfRqvdcZeNpFw+PZy8/4kxavLO8Vj73Mul7gAsA7IXONopTUsWi6/gLvqcC4jXVS8JwUZxlCx9X&#10;/628PM22obwe/tSewDZ5q6Zc/QltwWV1bfX54pCCueqk1HuWQ2V9adT9mSv8TEvrjVa85yr/F8mE&#10;T4jrwRomReNCqmGWfgFAyrraKK4xLs14hV/HfacnhyGRpv45bdjBHwy2BnheD8cx6Bby6aTC8Uu9&#10;Kn6c1C7J5+IWbmufcX5W+4iX/vGWzs/s/5mW96mtdk+YED1bXBE+IS6vb/pHDP9KDeNJALBnutoo&#10;/lIt5ml+h2/Lhws2iKMP9f4J0zWzfLlvfYPbY9OLmyjq4XF+zsDk+WfTJ7+/lgdxLpoWUZ8uPmIy&#10;uW96ftp0/tCUtj9kWedn9v1MTXv4++4JI0RxQvF6/sOGf7xQVI3ris4mfQ9XAYB90NFG8UTD0mKg&#10;uKy3Z21QXN1Sb4WwBukq28G/NEQUj4we4mjscj2c3Mzurx5mf1uHc87/zD6uuJrOrtuGwd6vZy9X&#10;Vz9n122f8f1s9u3qajZ7XH0lefdndv5MLecbdf89Tk/D+qbg7/Tq6vYmTrn9/ni14doP309PT5rf&#10;AYA90tFGcbd6aVd4XOfcc3ZyWIpT3cF/kPXP83nL0qIw9jHE0dgrnI6YsN3+2wHAF9LeRnGYqDxO&#10;1PdA1YN8l/5y/4RiOo3vLR8eHUeaTpZeXps2AgAG0NpGJ3GRSnlx7go7meImqOUFPGE27aFhB38Q&#10;E2yA/VHaCAAYQFsbZWl0eVJ6KS4N6l6LHZ421tI/T2H/WOkcyYWwOLh6MM9GtBEAMICWNvqVbRCv&#10;ToGFjVblB3Asibv0G/aBx9ebdvAH8emt2x+NrY0AgAE0ttFxfK7E0iBRnDGrPxzj+q2YQ2t+VNfB&#10;/DlszauV4hLv7Z/kpY0AgAE0tNGvh+yBFEsPcD+P82wP5TmzX1flibJwkFHjYUVxwXXLIY9xjXbP&#10;sUkr0EYAwADKbfTr9PRm9nN+3PLz8p6yOC40uZsPFL2/xsd4FW0U2mlpB3+Q7XlreThI+JDtf+9r&#10;IwBgALVHWRSumsZ/4l6zDz/uZ7dX84haFE/2tPmG27IF1007+IOwi63v3KR+2ggAGEBLGz21nJ18&#10;k0+3lVyczN+MM2dNj+DIN7A17GALWlcprUUbAQADmI8ElT09tJTRh9+lp4IFd2fFFrP4VnP/xD+m&#10;aQf/Qb6LreW91WkjAGAA5w/xqWnRj6vwaK6/Xbv0P/y+XTxn9e5nZZYstFHjY0wPDk7CpFrzkFI2&#10;dqWNOmkjAPjKTk5vZrOb063XCA1JGwEAFLQRAEDhbKfrYbf/dgDA8N5vZrOmYwd2w27/7QAAAAAA&#10;AAAAAAAAAAAAAAAAAAAAAAAAAAAAAAAAAAAAAAAAAAAAAAAAAAAAAAAAAAAAAAAAAAAAAAAAAAAA&#10;AAAAAAAAAAAAAAAAAAAAAAAAAAAAAAAAAAAAAAAAAAAAAAAAAAAAAAAAAAAAAAAAAAAAAAAAAAAA&#10;AAAAAAAAAAAAAAAAAAAAAAAAAAAAAAAAAAAAAAAAAAAAAAAAAAAAAAAAAAAAAAAAAAAAAAAAAAAA&#10;AAAAAAAAAAAAAAAAAAAAAAAAAL6mo+l02n8VAMB+OJxMJv1XAQDsB20EAFDQRgAABW0EAFDQRgAA&#10;BW0EAFAYto3CiQDT6VH/hQAAX81RKJlJWxtlmdNh+Y7QWZlDeQQApORoWoRMaJnl0onV1KV+Q+UD&#10;JxN1BACkojTCs3BYu2bNNjpaer/+gQAAX1JTGQXVsaP12mg5jcQRAJCG1uqpxMxabVSk0eGHxdfV&#10;PxcA4CsqVU/RMUsxs04bzdNovmxpPjIljgCAry+vnmyrfdzDv1iYXYqZrHdWq5vlFMpryYJsAODL&#10;i200r5b8fKP5SE9pzdHqbZTHVuXaPI7abgEA+Cqm5fGcxdmPeRwVl60eN9mttYzKXlw+GwAA4GuZ&#10;liumOBe7PnCUxU311kb5sFF9/szAEQCQhErEFG2UJU7RTfXvWzUOG83vN3AEAKSk9Dy1+kBP1jz9&#10;y6lbBoisOAIA0rPURkULrThw1HpZ/fMAAL68jjZqmyyraV10bVINAEhOVxvlr/TEUevw0DonJAEA&#10;fAlFGzUc15i/1J032TXrvQMA8DXV96k1PkL2sGPRUMeqpFUXcwMAfBX1841qwzzzJ6W1B05HG1lw&#10;BACkpn4udr1kFo+RXb4103H+tTYCAFIzb6P502aXLpg/aa1tXq2jjSzGBgBSk7fRPI2aGqfrvRXa&#10;yGJsACAdsY3mE2ctYzz5Ku3md7O3GgeVtBEAkJrQRvOBodbpr8Wio4YE6mgjm/gBgNQsuqgjjUqX&#10;LTeQNgIAdsdiNm3Ss6GsdV6tv40ccAQApOFoXjwrJEzbZn5tBADsiHIZ9Z9CtNjMX31ZGwEAO6E8&#10;ndb1UJBC4/GQ2ggA2AWlRdirldHB4p7K5doIAEhfedBojY1kDTdoIwAgeZU0WqON8vvKS47626jx&#10;LQCAL6NIo7jAuv+GhXz5dumV8droX/8GAHyKf/X/Xt5t87VGh8WzZleV3VoaOMpeGOOZIcf/BwD4&#10;FMf9v5d32nzYKGw4W7eNlgaOxnvWrDYCgE+y722U903smXXbKJ8nK1oo+7DGNsre6ngSSYd/HR//&#10;3/5/SQBgCPveRlneZM2ydhvVx4k6AmibNvq3/n9GAGAge95G+VRXtkRo7TaqB0/HxFnHdFsvbQQA&#10;n2fP26iyZGjtNspaqDQYNGYb/Xv/wnoAYGt7vk+tMvKzYRuV7sm+b9qo1v5Ov6yN/q3/QgCA7VRW&#10;T2/fRq2LsbfapqaNAIBPMnAbLU2yzW2zFFsbAQCfZeA5tdYFR0vHRK5DGwEAn6Qy0LPhPrXyPW2T&#10;atmFmy3F1kYAwKfJoqV3D3/XM9LKxdOyrmg5otahjQCAz1Ke7Opoo2nTdFgeQpXRoHJr1V/dcEpN&#10;GwEAn6fUN5U2qubNtCls8sfUVq5sHCHKL6y+uDptBAB8mrxbas+aPZpWSyYkT30wKM+gWjQ1vJiP&#10;L206bKSNAIBPlMfR4XTRRkdHIXsqF8UOOqzUUX5fPZmWQyh/ZcODHw+0EQDwmebpkjfN4bx5KhfN&#10;x4gWa4sWdy2NBtWbaf79hpvUDrQRAPCpqnG0ULkmb6NJiKfpdJ474dvlz1u8G64svlm+cFXaCAD4&#10;VKXWKVQvKeKoorF4mj5uizTSRgDAJ2son3rMHK1RPMuXbpNG2ggA+HTlebIP04aF08sB1bq6uj5N&#10;t/lao0AbAQD/gDgyNJ0eHbUmTyWgmvKpELe6ZYoF3BvSRgDAP2Gl56kdTYP2fipdGS/deOd+QRsB&#10;AP+EtZ81+0m0EQDwT9BGAAAFbQQAUNBGAACFsHS6/6rPp40AAAraCACgoI0AAAraCACgoI0AAAra&#10;CACgoI0AAAraCACgoI0AAAraCACgoI0AAAraCACgoI0AAAraCACgoI0AAAraCACgoI0AAAraCACg&#10;oI0AAAraCACgoI0AAAraCACgoI0AAAraCACgoI0AAAraCACgoI0AAAraCACgoI0AAAraCACgoI0A&#10;AAraCACgoI0AAAraCACgoI0AAAraCACgoI0AAAraCACgoI0AAAraCACgoI0AAAraCACgoI0AAAra&#10;CACgoI0AAAraCACgoI0AAAraCACgoI0AAAraCACgoI0AAAraCACgoI0AAAraCACgoI0AAAraCACg&#10;oI0AAAraCACgoI0AAAraCACgoI0AAAraCACgoI0AAAraCACgoI0AAAraCACgoI0AAAraCACgoI0A&#10;AAraCACgoI0AAAraCACgoI0AAAraCACgoI0AAAraCACgoI0AAAraCACgoI0AAAraCACgoI0AAAra&#10;CACgoI0AAAraCFbxH/9Jh//o/y8IkAptBKv4r/9Hh//q/y8IkAptBKvQRp20EbBDtBGsQht10kbA&#10;DtFGsApt1EkbATtEG8EqtFEnbQTsEG0Eq/hK+9T+O+bIf/df+HnsUwN2iDaC1PxnbKP/7L8QgA1o&#10;I0iNNgIYkzaC1GgjgDFpI0iNNgIYkzaC1GgjgDFpI0iNNgIYkzaC1GgjgDFpI0iNNgIYkzaC1Ggj&#10;gDFpI0iNNgIYkzaC1GgjgDFpI0iNNgIYkzaC1GgjgDFpI0iNNgIYkzaC1GgjgDFpI0iNNgIYkzaC&#10;1GgjgDFpI0iNNgIYkzaC1GgjgDFpI0iNNgIYkzaC1GgjgDFpI0iNNgIYkzaC1GgjgDFpI0iNNgIY&#10;kzaC1GgjgDFpI0iNNgIYkzaC1GgjgDFpI0iNNgIYkzaC1GgjgDFpI0iNNgIYkzaC1GgjgDFpI0iN&#10;NgIYkzaC1GgjgDFpI0iNNgIYkzaC1GgjgDFpI0iNNgIYkzaC1GgjgDFpI0iNNgIYkzaC1GgjgDFp&#10;I0iNNgIYkzaC1GgjgDFpI0iNNgIYkzaC1GgjgDFpI0iNNgIYkzaC1GgjgDFpI0iNNgIYkzaC1Ggj&#10;gDFpI0iNNgIYkzaC1GgjgDFpI0iNNgIYkzaC1GgjgDFpI0iNNgIYkzaC1GgjgDFpI0iNNgIYkzaC&#10;1GgjgDFpI0iNNgIYkzaC1GgjgDFpI0iNNgIYkzaC1GgjgDFpI0iNNgIYkzaC1GgjgDFpI0iNNgIY&#10;kzaC1GgjgDFpI0iNNgIYkzaC1GgjgDFpI0iNNgIYkzaC1GgjgDFpI0iNNgIYkzaC1GgjgDFpI0iN&#10;NgIYkzaC1GgjgDFpI0iNNgIYkzaC1GgjYDccTafT/qs+nzaC1GgjYDccTiaT/qs+nzaC1GgjYDdo&#10;I2AY2gjYDdoIGIY2AnaDNgKGoY2A3aCNgGFoI2A3aCNgGNoI2A3DtVE4DeDD0VH/pSvQRpAabQQk&#10;7yjUzKStjfLUaVe+eBoSqzDdvo+0EaRGGwFJO6rWzOHy+Y+xmrp0X7rtgZLaCFKjjYCEHVWHeaLD&#10;2jVrtFHz+9uNHWkjSI02ApLVVEZBdahn6zZaqq21aCNIjTYCktVaPZWY2aCNDqPiim3iSBtBarQR&#10;kKxS9ZRLphYz67ZRsf76aHHrFnGkjSA12ghIVp4uWczEPfyLhdmlmDlavW6W1nIvZu02X5GtjSA1&#10;2ghIVmyj+ShPfr7RvGZKMbNGGy0nUFZWWyzI1kaQGm0EJGtaTpbF2Y95HBWX1b9v1xRAeRxtPKum&#10;jSA12ghI1rQcLMW52PWBoyyWqreuIZ+523TgSBtBarQRkKxKrhRtlMVM0U3179dVb631aCNIjTYC&#10;dkPpeWr1SbRs4GjjFUP5wFH/hY20EaRGGwG7YamNihbacuAoX3G0YVtpI0iNNgJ2Q0cb5QNHG8eR&#10;NoK9oo2A3dDVRvkrm8ZRllYbLjjSRpAabQTshqKNGubAttuIr41gr2gjYDfU96lV107P42ijiTFt&#10;BHtFGwG7oX6+UW1f2TbnW2sj2CvaCNjQ7f3N7/6rPk39XOx6yszjaIN5NW0Ee0UbARsKvfDj4bT/&#10;ws8xb6P502GXLpg/aW39ebXm2FqRNoLUaCNgQ3mDXP78+95/8fjyNpqnUVPJdL3XwdmPsF+0EbCh&#10;PDSCty8wuxbbaD5x1jJzllfOmvNqSw+vXYs2gtRoI2BD96U4mkwuHv703zKmUDDzgaHW+FksOlpj&#10;Xi0Pqk0PR9JGkBptBGzq5PXbczmPnn/+Pe6/ayyLLurumPllK8fRNhvcAm0EqdFGwDb+PPwo59Hk&#10;7ex7/01jWMymTXrWE605r7bF9raMNoLUaCNgS/Xho4uX6/6bBnY0L56gZ4RnrdpZjEZtOmykjSA5&#10;2ggYQG346Pnb66fOrpXLqH8T2mIzf8Nble+mxTzdhhv4D7QRpEcbAcOoDx89zT5rdq08nbbaIuuW&#10;4yHzvXeHmfJfZuMZNW0E6dFGwGDOr18uykVx93J93n/XtkoRs/L2s/yepcvLP33JFmmkjSA52ggY&#10;1O+b6t7+b68nvfdsozxotMYRRC03VAaLFjZeaxRoI0iNNgKGVh8+epr+6r9pQ5U0WqON8vvqA0JN&#10;bbT5UqMoa6N//zcgFf8T2+h/+i8EvqB/9f9q/ofUho/ubsfZu1akUVxg3X/DQvODQOptdHi4ZRnN&#10;2whIx//GNvrf/guBL+gfPGqxX2346Kb/jvXNW+aweNbsqrJbawNHWTEdTTNbzaXNaSNIjTaClH3p&#10;NgpKw0c/+69e23zYKAzurNtGjQNH2YvNN2xIG0FqtBGk7Mu30UEcProLwXHVf+na8r6J817rtlG+&#10;HLs6Z5aPG7XcsRFtBKnRRpCyBNro+PE2m1kbo42yvMnmxdZuo2xSTRsBNdoIUvbF2+j8unRc9m3/&#10;9evKp9SylFm7jbIOqi44yj5xhDayTw3SYZ8apOzr7lM7ODidvi266MPFaf8t66osGVq7jbIO+qQ2&#10;cr4RpMP5RsDwvp/dl58fcvnz9Xf/TeurjPxs2EbVe7LXtt63X6aNIDXaCBjW79efl6Uuer4/G+25&#10;alkb5SWjjYBhaCNgOIuF17m36QgzaYXh2yhb3a2NYK9pI2AYlYXXH348jP6g2eHn1LQRoI2AIdQX&#10;Xt8+fsYWuspq6g33qTW1Uf0pa1vRRpAabQRs6ZMWXjfJ/sTePfzN+86ym2tjRNoI0EbAFj5x4XWT&#10;8jPROtpo2hQ7+ZRarY3iJ2oj2GvaCNjQ++cuvG5U6ptKG1VHiqZNtZM/prY2ppS9unz15rQRpEYb&#10;ARt6KnXRJyy8bpQHTu1Zs0fTat2ElUX1ebV8tVE9mrQRoI2ADc276JMWXjfL4+hwumijo6OQPZWL&#10;YgcdVuoov68lmWovbkUbQWq0EbChvC4uf/79Bx/rlq8ayh0ezpunctF8jGixtmhx19JcW37pso2f&#10;I6KNIDXaCNhQaXPa0/RX//XjqMbRQuWaIngOD6fTeT6Fb5c+ThsB2gjY0E1lJfY/N3xUap1C9ZKW&#10;4mlYoa2NAG0EbOz3zX2lH54+dwf/XEPP1KvnqCmgOnb2L9NGsDe0EbCN8+uXyvDR3e3je/9dQyvP&#10;k32YNoTMckA11o42ArQRsK368NHbPzF8FEeGptOjo9aIqQRUUz4FR9MWzZevQBtBarQRMIDl4aNP&#10;P+9opeepZenT3k8j0EaQGm0EDOT3zVVl+Oj+5tOeqxas/azZT6KNIDXaCBjO++PtXTmPLl4+b/hI&#10;GwHD0EbAsL6fvdWGj0567xmCNgKGoY2AwdWHj348/Om/aVvaCBiGNgJGURs+ev520nvLdrbaTDYi&#10;bQSp0UbAWKrDRy/9N+wkbQSp0UbAmIrho/v+i3eSNoLUaCNgZO+vcfToqv/KnaSNIDXaCBjVYuDo&#10;W/+1O0kbQWq0ETCa478/Lxfrjb7kQulPoI0gNdoIGMef6VOxEHtydfPZzxD5KrQRpEYbAcM7ef32&#10;XHTR5e3je/89u0obQWq0ETCs8+uXH6UBox8Pv/rv2WXaCFKjjYAB/b65L3XRpz0v5CvTRpAabQQM&#10;pPakkLvbx31dYlShjSA12ggYwq9Z5REhT9M9n0kraCNIjTYCtlXZqv/h2+tJ7z37QxtBarQRsJU/&#10;D+Wt+pO7l2szaRXaCFKjjYCNVbfqTyZPs+/9N+0bbQSp0UbAhmYX5S56/vZ63H/PHtJGkBptBGyo&#10;NGR08XLdf/2e0kaQGm0EbGgeRm9nZtI6aCNIjTYCNhRn0n7+NZPWTRtBarQRsKGrp5c//VftPW0E&#10;qdFGAGPSRpAabQQwJm0EqdFGAGPSRpAabQQwJm0EqdFGAGPSRpAabQQwJm0EqdFGwHh+zWazm9P9&#10;fvisNoLUaCNgLI8/8pOzf+zzwdnaCFKjjYBhfL+YTP6Wvn+/LT2I9qz1tp2njSA12ggYxPndRwOV&#10;x4e+FWn04bb1xl2njSA12ggYxM1HAH0rfT+rpFE1m/aKNoLUaCNgEHeTyXOpf46fQxA9PP4+P30N&#10;I0qTp/Zbd5s2gtRoI2AI17V5s4ewyih/FO37zxBH14337T5tBKnRRsAQwuqi0+Lb9+fyMNL508e7&#10;L0237QFtBKnRRsAQLieTi9K3f6urj04/vr1aumc/aCNIjTYCBvD9I36mpe/DLFp59fXdZHJXv2dP&#10;aCNIjTYCBvD60UKvpe9/1BZfv328v6fHY2sjSI02AgYQduznK6+jy8nkofx+OAfypHLH3tBGkBpt&#10;BAzg5aN9fhffnn98WzkKO8yxHddv2g/aCFKjjYABhPY5Kb49mVSfHxLm1J5rt+wLbQSp0UbAAMKc&#10;WWkLf9iXVp5iO7/c38MftRGkRhsBA5hW12KHLfzlbWqP9Tm2PaKNIDXaCBjAWXUPf/j2pPR2OPtx&#10;T5cbaSNIjjYCBvDnI35+FJv0w7a1k+Ld8BzafT0WWxtBcrQRMID38MS02eLbahv9ep5M7vZ12Egb&#10;QXK0ETCEcLjj86/5d5U2Ormo71rbK9oIUqONgCFch4Gjybd8AXa5jWIaFUNKe0cbQWq0ETCIsNz6&#10;w8XVz9lsdvXx1cMsE9JobxcbHWgjSI82AgZxcpnFUavy49b2iTaC1GgjYBjff3S30VX/R+wkbQSp&#10;0UbAQN6nd9pomTaC1GgjYDinr7OfV82FdLmvO9W0EaRGGwGMSRtBarQRwJi0EaRGGwGMSRtBarQR&#10;wJi0EaRGGwGMSRtBarQRwJi0EaRGGwGMSRtBarQRwJi0EaRGGwGf5Nft1fPk6eV3/5U7RRtBarQR&#10;MJr3v9+uru6zA7FP3uYnZE/Pe27bLdoIUqONgOGcPoQHzl5cPVyH7/5eZjH09P7xTv518LPvY3aK&#10;NoLUaCNgKO/3Rf88nR4X370dnD4Xb00mN/2ftTu0EaRGGwED+dP8kNngJY4avc2up0/hi8vj/k/b&#10;GdoIUqONgGHMlpPo+eHPyeN8Mu3H93jZTfh61vNZu0QbQWq0ETCI71kBXf2czaZXF/Hri7gl7Xs2&#10;nXY7X4H9Ejqp44N2jTaC1GgjYBBxsuxbNjZ0cD4LQfR8Er/5Gd65X2xOOw9v7dFGfm0EqdFGwBBe&#10;QwD9Kb7/HRYfZRvSHsMQUmnffmilx9rtO0wbQWq0ETCEkEKVVUTXYeDoPXwVZtuuSu+EVppWbt5p&#10;2ghSo42AAYT+eau+FIaH4kDSSa2NzsPkW/XaXaaNIDXaCBhA2H12Vn3pz8dLr+GL91obHdS/323a&#10;CFKjjYABhA388Szswu+Plx7iVx9fPJXfuZhMLqrX7jJtBKnRRsAAbj/6p36g4/Nkch+/CGuxy2/8&#10;0EbAF6aNgAGENooLr0su51Nnl7UWutJGwBemjYABhDbKzzaaO14sK6rPoWkj4CvTRsAAwnqj2plF&#10;YS32bfzqo40uy+9cLO1p22XaCFKjjYABhKMfX6ovhVy6iV+FI7PL79zZpwZ8YdoIGMCvcNJjZVLt&#10;d3g0SPbK1cdXpXOxw2RbNqC0F7QRpEYbAQMI5ztWJsrOfxQ798MpkKVuCidmx4OP9oM2gtRoI2AA&#10;sY0mb4tHyP56C9//yr6ZVg8/ali3vcu0EaRGGwEDyNpo8vxy+lE9v67DSNH8UbPZA9QeFpeeP9eW&#10;Zu84bQSp0UbAAPI2qnieHwYZFiNdLhYcPUyWlm3vNG0EqdFGwABCG4XF1yWX8UGzwfndpHjaWtjR&#10;Np9s2wvaCFKjjYABhDa6Dbv2F55KS4rOwgtZHL2EL7NHiewJbQSp0UbAAGIbHZx+W5TR3/K7x3FI&#10;6eLnw1X8YjHZthe0EaRGGwEDyNroIKzDns1mp/X4CTvVFp4Xk217QRtBarQRMIBFG7UoTbftWRpp&#10;I0iONgIG0NdGB3/naXR/0nXZDtJGkBptBAwgHIPdfdb1ydnVh7PF6ZB7QxtBarQRMIj9i54VaSNI&#10;jTYCGJM2gtRoI4AxaSNIjTYCGJM2gtRoI4AxaSNIjTYCGJM2gtRoI2Bo329mmUeb17QRpEcbAUN6&#10;v8memZa7vHp9779pp2kjSI02AoZzclsOozyPXvbq0bJLtBGkRhsBg3ldLqNYR3/7b91d2ghSo42A&#10;gZx/ayyj4KX/7p2ljSA12ggYxvl91kFXL6+/riaTi5PT09nsZz6S9NB7+87SRpAabQQMI0ujq+/h&#10;69BG2avnjxfx9bOuW3eaNoLUaCNgEH9DAT39yb4p2uijjh7CO897uyBbG0FqtBEwhPO7jwC6mO/X&#10;L7fRwcFsr2fVtBGkRhsBQzgLY0O/5t9V2+jgJbx53nDXPtBGkBptBAzh7SN/bhbf1droOAwqXS/f&#10;tBe0EaRGG/H/2bv7praVNOHDlRh2U7U1NYsxAQcIIYSXZJgwb/vMzu5+/8/1uG3jF1m2DLRs7tZ1&#10;/TOR1PI5VVOp86tWqwUZHI3i5+v8sNJG46dq15VbukIbQTTaCMjgZhQ/g/lhtY0e0jrt6j0doY0g&#10;Gm0EZJAmhvrzw2obfTjr9W4rt3SFNoJotBGQQVpt/Wt+uNJGP0bXO7oYWxtBNNoIyOBy1D5H88OV&#10;NhouX+8SbQTRaCMgg9RGm56pVdqpS7QRRKONgAzSeqP5K/yrbZQ+KNLRnbG1EUSjjYAMLkbtczc/&#10;rF1vVLmlK7QRRKONgAz6yy/pr7TRVa93VbmlK7QRRKONgBzORnF0PzuqttGJ/Y2aBwLvhDYCckiL&#10;rW9nb/FX2yhNK12u3tQJ2gii0UZADuej+un9fJwe1X0z5Knmri7QRhCNNgKyuE5xdHYx2eCx2kbp&#10;S7QLW0N2ijaCaLQRkMXjaYqj3tV9/9dKG6Uv0S6vze4QbQTRaCMgj6NJHI2nj86WW+iwt/Ql2m7R&#10;RhCNNgIyOUpPzmYW2+iq19ldsbURxKONgGyOb+dt9HV+Oq3TXtgYsmO0EUSjjYB8Tp5mc0fXC6d/&#10;D76su6N82gii0UZAXv3jwd3w2/Hz6/ydp40gGm0E0CZtBNFoI4A2aSOIRhsBtEkbQTTaCKBN2gii&#10;0UYAbdJGEI02AmiTNoJotBFAm7QRRKONANqkjSAabQTQJm0E0WgjgDZpI4hGGwG0SRtBNNoIoE3a&#10;CKLRRgBt0kYQjTYCaJM2gmi0EUCbtBFEo40A2qSNIBptBNAmbVSmv/zhD3/9Twr1t3Eb/a15IEH9&#10;9Q9/+Evz33KgLdqoTJOZBSAo04KwR9qoTNoIQtNGsEfaqEzaCELTRrBH2qhM2ghC00awR9qoTNoI&#10;QtNGsEfaqEyTNvr7P4Bg/q6NYN+0UZkmbfRf/w8I5r+0EeybNiqTNoKgtBHsnTYqkzaCoLQR7J02&#10;KpM2gqC0EeydNiqTNoKgtBFt+jJ4iX7zD5ZJG5VJG0FQ2og2nfVe5Lz5F4ukjcqkjSAobUSbmnNo&#10;yXHzLxZJG5VJG0FQ2og2NefQkkHzLxZJG5VJG0FQ2og2fW7uoUXaiJJoIwhKG/FODLRR80BC0UYQ&#10;lDbindBG2qg02giC0ka8E9pIG5VGG0FQ2oh3YhdtdHB4eNg8ave0UZm0EQSljXgndtFGH0f/jOZR&#10;u6eNyqSNIChtxDuhjbRRabQRBKWNeCe0kTYqjTaCoLQR74Q20kal0UYQlDbindBG2qg02giC0ka8&#10;E9pIG5VGG0FQ2oh34l200UF6y3/kYOOoqcnYrYY20EZl0kYQlDbinWi5jcbVk77Ztn7E+PLMx807&#10;IR2kzpqOfHMeaaMyaSMIShvxTrTYRgeH85BZVz3LYTSxoY6WfrDXe2MdaaMyaSMIShvxTrTWRgsz&#10;PDMfq4NWh4ytqaODlYErP/gi2qhM2giC0ka8Ey21UV0ZJZXqqR+0pnlW0+iNcaSNyqSNIChtxDvR&#10;UhvVPSuriZn56bF1w8bmabQ49C1xpI3KpI0gKG3EO9F+Gy0mTzVmxmcOD+brhmZLlFaa5zmNnpct&#10;Pc9MvSGOtFGZtBEEpY14J9pto8mr9uN3+GurJw2pv3OleVZTaFpLr1+QrY3KpI0gKG3EO3Ezqoun&#10;5mEvNS6c52qZ7m/0PNOzUEO1q66nw5abZ5pMS8U0jaOlcS+hjcqkjSAobcR7cdQ/ahzzcoeLbTPb&#10;+3FaPfNh9XM+k2HLE0d156YnN++ItIE2KpM2gqC0EWU7XKyY+b7YKxNHtabzQYvDptNG1ZZ628SR&#10;NiqTNoKgtBFlW4qYeRtNEqdx+fTqJFHttNHz77124kgblUkbQVDaiA5Z+J7adhM901mihTNr7nvb&#10;iiNtVCZtBEFpI/bi/GIwcfOreXA2K23U+GpZNXnWzjdt+Xv1tFGZtBEEpY3YuceL4e0kJcbOhveP&#10;zTdl8fI2mjxCW17NXfvs7E0P1bRRmbQRBKWN2LGjy8UwmubR3afmGzN4bRvNk2ftbZOHaq/c/1Eb&#10;lUkbQVDaiN26Xy2j5KyFrY1Wzdto2+0a69uobuT6K820UZm0EQSljdilk8+rWTR113z3m1XfU2tO&#10;mcmwWRtteL2t+vTtJbRRmbQRBKWN2KGTb5PWGN7dPwx7vdOjfn8w+D6dSbpuvP3NqvsbbdtGs+LZ&#10;0EZvWXCkjcqkjSAobcQOTdJoeJ7+nNpocvbk5nR8/njTrVlU98VuLJnqo7cN+19rI6q0EQSljdid&#10;p1QPP35PDuZtNKqj63TltvUF2c9t9Py12abxK4/eNrTRWxZja6MyaSMIShuxMydXo3g4fX5ff7GN&#10;PnwYpLC4rrsrp2kbPafRttNG83GNbfS6xdjaqEzaCILSRuzM8Sgdbh+ej5bb6MNdunhSc1dO4zaa&#10;Rsw2czzTgdUTtQuutRFV2giC0kbszM9ROlzMjipt9ClNKn1ZvSmr1EbPk0bNafQcUQsptKGN3vIS&#10;vzYqkzaCoLQRu3I0Koev88NKG42fql1Xbslt1kXbpNF0rdHSQG3EC2gjCEobsSs3o3IYzA+rbfQw&#10;uvyjek9es6dpvaa1RgcHz2W03FDNbfSqDY60UZm0EQSljdiVNDHUnx9W2+jDWa93W7klq3nurEuY&#10;g8Oxj4vTS8sDtREvoI0gKG3ErqTV1r/mhytt9GN0vcXF2ItltGbSaLGJpgMrqbOpfzZda6CNyqSN&#10;IChtxK5cjsrhaH640kbD5et5LT5O+7iuXypt9LFaRtqIF9FGEJQ2YldSG216plZpp6wWqmdtGVXa&#10;qHattjbiBbQRBKWN2JW03mj+Cv9qG6UPirSzM/bipNGmF8lW5o1WRmgjXkAbQVDaiF25GJXD3fyw&#10;dr1R5ZY8ltJo0z9ishR7YS32yhxTcxvVXmqijcqkjSAobcSu9HtLL+mvtNFVr3dVuSWLeRodzL41&#10;22T2TtuL12LXXmoyaaP/+HfK8idtBDFN2uhPzX/Lierfmv/TvCNno3S4nx1V2+hkOZ3yeZ4F+jj/&#10;1uw2pnW03EGT32rpmyGU5s/aCGKatNGfm/+WE1XrH7ffWlpsfTt7i7/aRmla6XL1pjd7njZKi4de&#10;0kbPNy6FUKvfmqU02giC0kbFez9tdJ7a4efj9KjumyFPNXe91XT+Z9wzL2qjae0sva82+bHaNppc&#10;av5+bR1tVCZtBEFpo+K9nzb6cJ3q4exissFjtY3Sl2gXtobMZpJGk2Z5WRvVzBJtCCBtRJU2gqC0&#10;UfHeURs9no774eq+/2uljdKXaJfXZuex9GTshW20OnG04cHZhsdtjbRRmbQRBKWNiveO2ujD0SSO&#10;krOz5RZK0y4LX6LNZvpIbXLwwjaqefWszTbynlppvKcGQXlPrXjv5z21kaP05GxmsY2ueu3sir30&#10;qOulbbT6WtrkX7zuRbX1V5rZ36hM9jeCoOxvxG4d387b6Ov8dFqnvbAxZD5Lq6df10arC45qZofe&#10;8pqaNiqUNoKgtBE7dvI0mzu6Xjj9e/Bl3R1vkrmNat5dm3jLUmxtVChtBEFpI/agfzy4G347fn6d&#10;v00ZnqktzRKtmx6aDNVGLNBGEJQ2omxLEz0Z2mjdQ7VJM71uKbY2KpQ2gqC0EYWbRMur3uGvC541&#10;64qWXod7MW1UJm0EQWkjCrf4sOtV+xtV3j2rO7e8w+TLaaMyaSMIShtRuoXJn6U2quRNzdv306/U&#10;Lp+snSGqHbk9bVQmbQRBaSNKN+2WyrdmDw4rJbO6VmjxS2yLA1eniKYTTK+dNtJGhdJGEJQ2Ylc+&#10;XX2+mXxKbcemcfTxcNZGBwepe5ZHjQYsTx1N02jl8dlqCE3PvHLjxw/aqFTaCILSRuxKf1QPZ3cP&#10;zQNze06XadN8nLbSShuN82nlptXJoOf7n1Po+fiVL6l90Eal0kYQlDZiV1IbjXw9PmocmtlyHM0s&#10;D5qeHKXT4eFz7ayOGptdTkPnBzUjt6SNyqSNIChtxK48zHLj29Oun60txs7M8pC6Eb01z8nqfu4N&#10;aaSNCqWNIChtxK6cfJ+HxNllv/mGnJ4XD62Pmdp8qixB2jD4LWmkjQqljSAobcTuHF18ncfE6eCo&#10;8Yaclh6U9XqHK9VzsBo86xdXVx/TvX6tUaKNyqSNIChtxE79uj6dB8XwaRdfVJsb18/h4cHBuuZZ&#10;6qfVeloyftVtYmEJ9+toozJpIwhKG7Fr/cuzWVXcXv5uviGfbfbFPjhM1ubTooPx2Fe/uT+njcqk&#10;jSAobcTundwsLD06PfzVfEcmL/2e2q5oozJpIwhKG7EXj/c/53n0835Hz9a0EbukjSAobcS+HB3P&#10;V2bffv/SfMPbaSN2adJG//gvIJh/aCP25/z6apZHV9ftP1vTRuzSpI2AoLQR+/L78nb+bK3tOkpL&#10;p5tH7Z42KpM2gtC0EftzcvP5OY7umkcXSRuVSRtBaNqIvfp0/2PcRsPmoUXSRmXSRhCaNmLPvgy1&#10;kTYqjTaC0LQR+9S/my7J/tw8tkjaqEzeU4OgvKfGni18ReRsxx+gfTe0UZnsbwRB2d+IfVrc4+jb&#10;00nzDWXSRmXSRhCUNmJvPi3sjf31+KhxfLm0UZm0EQSljdiPk6fZm/u9s7uH5htKpo3KpI0gKG3E&#10;Pnz5Pt/x8fNNZ5+lPdNGZdJGEJQ2Yuf6d2fzZ2kXn5pvKJ42KpM2gqC0Ebu19Am1u/PmG7pAG5VJ&#10;G0FQ2ogdOhrMX0vrfb9pvqEjtFGZtBEEpY3YmZvJh0HGftx7ljanjcqkjSAobcSunM+fpV3/ah7e&#10;JdqoTNoIgtJG7Ep/Eka33780j+0YbVQmbQRBaSN2ZdxGP+8fm0d2jjYqkzaCoLQRu3J0e3roWVot&#10;bVQmbQRBaSPYO21UJm0EQWkj2DttVCZtBEFpI9g7bVQmbVSKf/5385iZ//5n8xjeO20Ee6eNyqSN&#10;CvGvP/7P9nH03//zx381j+Kd00awd9qoTNqoDP8a/b+4dRyN0uiP4ig+bcRenF8MJm68uqaNSqWN&#10;ipDSaOs4GqeROIpPG7FzjxfD2/nXQ3pnw87veaSNyqSNSvDP8f+LW8bRNI3++EdrjoLTRuzY0eVi&#10;GE3z6K7bX1fTRmXSRiWY5c4WcfSSsbxr2ojdul8to3EdPTXfWi5tVCZtVITtg0calUMbsUsnn2vL&#10;KLlrvrtY2qhM2qgM2yaPNCqINmKHTr5NOmh4d/8w7PVOj/r9weD7dCbpuvH2YmmjMmmjQmwXPdKo&#10;JNqIHZqk0fA8/Tm10eTsyc3p+PzxpluLpo3KpI1KsU32SKOiaCN25ykV0I/fk4N5G43q6Dpdue3s&#10;gmxtVCZtVIzm8JFGZdFG7MzJ1SiATp/f119sow8fBp1+qqaNyqSNytGUPtKoMNqInTlOc0MPz0fL&#10;bfThLl08qbmrC7RRmbRRQTbHjzQqjTZiZ36O8udidlRpo09pUunL6k2doI3KpI1Ksil/pFFxtBG7&#10;cjSKn6/zw0objZ+qXVdu6QptVCZtVJT1ASSNyqON2JWbUfwM5ofVNnpI67Sr93SENiqTNirLugSS&#10;RgXSRuxKmhjqzw+rbfThrNe7rdzSFdqoTNqoMPURJI1KpI3YlbTa+tf8cKWNfoyud3QxtjYqkzYq&#10;TV0GSaMiaSN25XLUPkfzw5U2Gi5f7xJtVCZtVJzVEJJGZdJG7Epqo03P1Crt1CXaqEzaqDzVFJJG&#10;hdJG7EpabzR/hX+1jdIHRTq6M7Y2KpM2KtByDEmjUmkjduVi1D5388Pa9UaVW7pCG5VJG5VoMYek&#10;UbG0EbvSX35Jf6WNrnq9q8otXaGNyqSNijQPov+VRsXSRuzM2SiO7mdH1TY6sb9R80BC0UZlmsXR&#10;/0mjYmkjdiYttr6dvcVfbaM0rXS5elMnaKMyaaNCzeJIGhVLG7Ez56P66f18nB7VfTPkqeauLtBG&#10;ZdJGpVqKI2lUIm3E7lynODq7mGzwWG2j9CXaha0hO0UblUkbFWshjqRRkbQRu/N4muKod3Xf/7XS&#10;RulLtMtrsztEG5VJG5Xrf5/XGv3f/zYPJh5txA4dTeJoPH10ttxCh72lL9F2izYqkzYqlnmj0mkj&#10;dukoPTmbWWyjq15nd8XWRqXSRqWy3qh42ojdOr6dt9HX+em0TnthY8iO0UZl0kaF8p5a+bQRO3by&#10;NJs7ul44/XvwZd0d5dNGZdJGZbK/UQdoI/agfzy4G347fn6dv/O0UZm0UZHsi90F2gj2ThuVSRuV&#10;yPfUOkEbwd5pozJpowIt55A4KpU2gr3TRmXSRuWpxpA4KpQ2gr3TRmXSRsVZTSFxVCZtBHunjcqk&#10;jUpTF0LiqEjaCPZOG5VJGxWmPoPEUYm0EeydNiqTNirLuggSRwXSRrB32qhM2qgo6xNIHJVHG8He&#10;aaMyaaOSbAogcVQcbURr+i/2qflHi6SNyqSNCrI5f8RRabQRbXmaf1R2W5fNv1okbVQmbVSOpvgR&#10;R4XRRrRl0NxCVcPmXy2SNiqTNipGc/qIo7JoI9qijbamjcqkjUqxTfiIo6JoI9ry0NxCVcfNv1ok&#10;bVQmbVSI7bJHHJVEG8HeaaMyaaMybBs94qgg2gj2ThuVSRsVYfvkEUfl0Eawd9qoTNqoBC8JHnFU&#10;DG0Ee6eNyqSNSvDPl+TOLI7+2TyW90wbwd5pozJpoyL86yUzQdM4+lfzSN41bQR7p43KpI3KkOJo&#10;64dk4ziSRuFpI9g7bVQmbVSIf71k/dAojqRRfNoI9k4blUkbleKfL1la/d/WGhVAG8HeaaMyaSMI&#10;ShvB3mmjMmkjCEobwd5pozJpIwhKG8HeaaMyaSMIShvB3mmjMmkjCEobwd5pozJpIwhKG8HeaaMy&#10;aSMIShvB3mmjMmkjCEobwd5pozJpIwhKG8HeaaMyaSMIShvB3mmjMmkjCEobwd5pozJpIwhKG8He&#10;aaMyaSMIShvB3mmjMmkjCEobwd5pozJpIwhKG8HeaaMyaSMIShvB3mmjMmkjCEobwd5pozJpIwhK&#10;G8HeaaMyaSMIShvB3mmjMmkjCEobwd5pozJpIwhKG7Fb5/eDwffhcHjb6/VG/zM8HFz0m+8qnDYq&#10;kzaCoLQRO3N0czjs1fr6/bh/0vwDxdJGZdJGEJQ2Yicenz6f1XfRPJAGv5p/p0zaqEzaCILSRrRv&#10;FEYNXTTV1TzSRmXSRhCUNqJltWH0NS01miw6Wsmjo8afLI42KpM2gqC0Ea06ulvsn9Ph4Km68vqo&#10;P/j+cymPLjs3eaSNyqSNIChtRIv68ymjq8uVKlp0fnP4Y15Hnx82DC2QNiqTNoKgtBGteZrVzs/j&#10;8+bhHz49fZ+t1x7+bh5fDm1UJm0EQWkjWvJ4Namc27ubx+bRzx4Ov07r6Hvz4GJoozJpIwhKG9GS&#10;/rhwTo9fEEYT/e+TpmoeWQxtVCZtBEFpI1qS2mh40zyuxqfj09HNzeOKoY3KpI0gKG1ESz5dveV9&#10;sy+ffzQPKoY2KpM2gqC0EeydNiqTNoKgtBHsnTYqkzaCoLQR7J02KpM2gqC0EeydNiqTNoKgtBHs&#10;nTYqkzaCoLQR7J02KpM2gqC0EeydNiqTNoKgtBHsnTYqkzaCoLQR70F/MLh48cdFyqGNyqSNICht&#10;xE489AdP/Ye1l9MHZn+crL1cOm1UJm0EQWkj2nf0/Wz8+dje1d2n+hGH6ep9/bUO0EZl0kYQlDai&#10;dYe3kzIa11G/dsinNKRLX1Bbpo3KpI0gKG1Eyx4/z8souagddZ0uveHbtLFpozJpIwhKG9Gyy+U0&#10;6vXu6kZ9Wp9NHaCNyqSNIChtRLuexj30/b5/0v99OXm4Vrskezi68LnuQhdoozJpIwhKG9Gqk6tR&#10;89w+TY+OTlMb1b6QdjG6cFVzvhO0UZm0EQSljWhVSp6FiaJJHNU9OztKF7q6xZE2KpM2gqC0Ea36&#10;UXlUNo6j27qJozTBlCLqqP9lMFjzqn+ptFGZtBEEpY1o02OaDTpfPPMlnanbyejb6PzX4fR1/46t&#10;ytZGZdJGEJQ2ok2phL4tn0ozSXU7GS29zzaoGVAwbVQmbQRBaSPaNBh1zvXyqfHE0dJU0sR4h6Nn&#10;HdsiWxuVSRtBUNqINqXJoOrzsTRxVLPHUcqokavh8HDw1LFPq2mjMmkjCEob0aa0iOhL5dzx6NzZ&#10;avzcjU5fdvRzs9qoTNoIgtJGtOJXv388OBymb8xWt3ocv61fDaYPH9KnRbq6MbY2KpM2gqC0ES04&#10;SU30bOUraWkL7O8r96RHbc97RHaNNiqTNoKgtBEtGE8NPftdvXrfq9viKO1v1K+e7AhtVKZJG/39&#10;H0Awf9dG5LfURivvnH1KmxhVH5+dpKH2xaYkkzYCgtJGZHVy+mN4Objvn6cF1ocrl9PSoqvKxFF6&#10;tf/rysiO0EZl0kYQmjaiHcej4hmunB1vcVSZOErLjS5XRnaENiqTNoLQtBHtGFfQypOyk7S2aHni&#10;aDxw9eW1jtBGZdJGEJo2oh0naWnR6ttn4z2wFz9Be5KmjTr7SE0bFUobQWjaiJak9/UrH1QbeUwT&#10;RwsfEzlKadTZ3Y20Uan+8oc//PU/KdTfxv/x/FvzQIL66x/+8Jfmv+XwGjcpela/njY+3RtOtz7q&#10;j1Pp58qoztBGEM1kVtDEAvBy46VFi0/PptJ80siP68Hh9I+3K3tEdoc2gmi0EfBqT7WrsT/8Gk8V&#10;Lbhd2SKyQ7QRRKONgNf7PRis7P448mk6XSSNPmgjiEcbAS04XEij55VHHaWNIBptBLTh4W7yYO3s&#10;stOTRh+0EcSjjYC2nPe7+n3ZRdoIotFGAG3SRhCNNgJokzaCaLQRQJu0EUSjjQDapI0gGm0E0CZt&#10;BNFoI4A2aSOIRhsBtEkbQTTaCKBN2gii0UYAbdJGEI02AmiTNoJotBFAm7QRRKONANqkjSAabQTQ&#10;Jm0E0WgjgDZpI4hGGwG0SRtBNNoIoE3aCKLRRkAZDg4PD5tH7Z42gmi0EVCGj71er3nU7mkjiEYb&#10;AWXQRkAe2ggogzYC8tBGQBm0EZCHNgLKoI2APLQRUAZtBOShjYAyNLbRQXrLf+Rg46g0cDquceBW&#10;tBFEo42A8MbV09vURgfjyzMf1+6EdJgSa645pBppI4hGGwGhHSzXTG31LIfRtHpqxm0/8AW0EUSj&#10;jYAcHvovctT4g9s5WJ7mGftYHbQ6ZKwmeuoHvm3uSBtBNNoIyOC8virW+tn8k1uoK6OkUj31g2oi&#10;at3I1YEvoI0gGm0EZNBfUxXrnDb/5BbqHoGNLcfM/PTYumELIxsHvoA2gmi0EZDBw7wjtpK9jRZL&#10;Jh0uDhufWXztbLZEqdo805HPh/MV3G+II20E0WgjIIOTu+HI1VKfbPK9+Se3ME2XScyM3+GvrZ40&#10;pP7OavOsrOWePbV7/YpsbQTRaCMgl9+3o4i4Xj73+COVxU3t+DcbF87zLM90f6PnmlmImdqwmQ5b&#10;XmddM/JgGkevXpCtjSAabQRkMk6j4+rZx2+js7e/6254s8PFZJnt/Titnvmw+qyZDFueOKobOY2j&#10;Vz9V00YQjTYC8nhIafS0ev4kxdHZr9ULb3e4GCzzfbFXJo5qTZun+WHZ9PnbayeOtBFEo42ALE6+&#10;jvrhovbKz9GVHyd1l95oKVfmbTSJmcaJnrqJo1rbRlQ9bQTRaCMgi7tRPlzWX3o8HV0b1F/LZ+F7&#10;apOY2Tj6w2w+qGnYCwbW0kYQjTYCckgv8a+dG0o7Q95+WnMxl5U2anwItm3yTJ++vfKhmjaCaLQR&#10;kMPlKB6+rL36ubfmeVtGL2+jyUO1LZJHG0GnaCMgg8fbXu/H+stp4mjD5Sxe20ZbrCPaemAdbQTR&#10;aCMgg5tRO9xvuJ52hdxwOYd5G237DEwbAXW0EZDB8agdNu1hlN7jb3nBUfU9teYWmwzTRsAybQRk&#10;kN5SO9pwPS1H2nQ9g+r+Rtu20RbLiLQRdIo2AjJoap+0GPtxw/UMqvtiN6bM9q+faSPoFG0EZJDm&#10;jTY9U0tfVdtwOYfnNnr+OmzT+BdsW7RlbNXTRhCNNgIyGPRqPqU2l95T+7r+chbTNnpOo22njbYo&#10;Hns/QrdoIyCDm1E7XK2/nB6pvfabG9sat9E0eLb5FMh0YOO4mo/Xvog2gmi0EZBB2t9o/Uv8aVap&#10;97DuaiapYJ4njZrT6DmitlhtNJ022uLDa7W0EUSjjYAcvqd8uKm/lhYjtb714+xh2lYdM+2dbYLn&#10;BRVVSxtBNNoIyCF9T63XO6z5otpJeoet1ztfvZLV7Gla+tfYPPLguYxekkavnTbSRhCONgKyuB4X&#10;xOl1f/l0/zI9bWt9tdE8d3prZngODsc+Lk4vbf36/nZj62kjiEYbAVmcpNf0k6vL437/4cOHx37/&#10;4vB0evKy+QfeYrGM1lTYYhNNB9bkzvKpw/lNr287bQTRaCMgj8fhSn3MtJtGi4/TPq6b36m00ce6&#10;Mpq+vPZxYml43eDtaCOIRhsBmZxMHqutulqzRjuThYhZW0aVNlqbOtV/9abxW9BGEI02ArI5miy7&#10;XnY6aPVjIYuTRpu2IFqZN9pm1NSr1xol2gii0UZARp/u0zaPc18vN31JJIOlNNrURpOl2AtrsWvn&#10;mOra6I3LyLURRKONgNzO+0+D5KJf80p/XvM0Oph9a7bJ7J22mjiqttHHNfNLLzBpo//4dyCKP43b&#10;6E/NA4F36N+a/9NctueW+Tj/1uw2pnW0GkeTC9P3/euXa7/UpI2AOP48bqM/Nw8E3qFPzf9pLtrz&#10;tFGa3HlJGz3fuBI/kzaqu+PVtBFEo40gsq630XT+Z/zc60VtNI2jlffPpvNGdXe8ljaCaLQRRNb1&#10;Npqk0aRwXtZG06dx1dVE2gjQRhBax9to6cnYC9uofuJoclYbQadpI4is4200faQ2OXhhG03nnCon&#10;W2sj76lBHN5Tg8g6/p7apI2mcz8vbaPJQ7VKBk3aKOuHce1vBNHY3wjI7fxivL3RYHDzq3nwW0za&#10;aFoyr2ujSgZpI0AbAVk9XgxvJ0+rxs6G9y1+MSR/G02etGkj6DRtBORzdLkYRtM8umttVVSGZ2ra&#10;CKjSRkA296tlNK6jp+ZbX2XpXbOMbbSy7dFbaCOIRhsBmZwsf2Z20V3z3a8y+fVXvcM/vVcbAVXa&#10;CMjj5NukNoZ39w/DXu/0qN8fDL5PZ5KuG29/lcncz6v2flzz1ZDxL2oj6DRtBOQxSaPhefpzaqPJ&#10;2ZOb0/H54023vt7C5M9SG1VfzV8+TKZfqa0/vTr89bQRRKONgCyeUlP8+D05mLfRqI6u05XbdhZk&#10;Twun8q3Zg8NK3ayurl78EtsibQRoIyCHk6tRUpw+v6+/2EYfPgxSblzX3fV20zj6eDhro4OD1D3L&#10;o0YDlqeOpmm0ugP25EL17FtoI4hGGwE5HKe5oYfno+U2+nCXLp7U3PV202VDUx8/TltppY3G+bRy&#10;0+rCoudoWvHq74hoI4hGGwE5/Bzlw8XsqNJGn9Kk0pfVm3JYjqOZ5UHTk6N0Ojx8rqfVUYk2ArQR&#10;kMHRqB6+zg8rbTR+qnZduSWbxdiZWR5SN6JX2zvaCNBGQAY3o3oYzA+rbfQwuvyjek82NT1TeVhW&#10;m0+VJUgTa6ahtBF0iDYCMkgTQ/35YbWNPpz1ereVW3JaelDW6x2uhMzBah3Vx442ArQRkEFabf1r&#10;frjSRj9G19tZjP1sXD+HhwcH6yJmqZ9W62nq4HCNNeObaSOIRhsBGVyOeuNofrjSRsPl623YZl/s&#10;SfmszadWaCOIRhsBGaQ22vRMrdJObXjp99R2RRtBNNoIyCCtN5q/wr/aRumDIu3sjD2jjYA8tBGQ&#10;wcUoTO7mh7XrjSq35KaNgDy0EZBBv7f0kv5KG131eleVW3LTRkAe2gjI4WxUJvezo2obnSynUyve&#10;9DJZi7QRRKONgBzSYuvb2Vv81TZK00qXqzd1gjaCaLQRkMN52jXo5+P0qO6bIU81d3WBNoJotBGQ&#10;xXWKo7OLyQaP1TZKX6Jd2BqyU7QRRKONgCweT8cbTl/d93+ttFH6Eu3y2uwO0UYQjTYC8jiaxNF4&#10;+uhsuYXSx2AXvkTbLdoIotFGQCZH6cnZzGIbXfVa3xX7/dJGEI02ArI5vp230df56bROe2FjyI7R&#10;RhCNNgLyOXmazR1dL5z+Pfiy7o7yaSOIRhsBefWPB3fDb8fPr/N3njaCaLQRQJu0EUSjjQDapI0g&#10;Gm0E0CZtBNFoI4A2aSOIRhsBtEkbQTTaCKBN2gii0UYAbdJGEI02AmiTNoJotBFAm7QRRKONgBwe&#10;+k0+Nf9IkbQRRKONgAzS52QbXDb/SpG0EUSjjYAM+s1tNGz+lSJpI4hGGwEZaKO1tBFEo42ADB6/&#10;DUd+bmqj4+ZfKZI2gmi0EZDL+dfUQJePzSO7RBtBNNoIyOTpdlRGV7+bB3aLNoJotBGQxyBNGn03&#10;aVSljSAabQRkcZPS6K55XOdoI4hGGwE59NMDtUHzuO7RRhCNNgJy+JEeqDUP6yBtBNFoIyCDL2kZ&#10;dle/CrKZNoJotBGQQVqI3dWPgjTQRhCNNgIyuBy10UXzsC7SRhCNNgIySG3U1Y2vG2gjiEYbARlc&#10;e6a2jjaCaLQRkMHFqI1Om4d1kTaCaLQRkMFR2vnxoXlcB2kjiEYbATlc9nq3PqVWRxtBNNoIoE3a&#10;CKLRRgBt0kYQjTYCaJM2gmi0EUCbtBFEo40A2qSNIBptBNAmbQTRaCOANmkjiEYbAbRJG0E02gig&#10;TdoIotFGAG3SRhCNNgJokzaCaLQRQJu0EUSjjQDapI0gGm0E0CZtBNFoI4A2aSOIRhsBtEkbQTTa&#10;CKBN2gii0UYAbdJGEI02AmiTNoJotBFAm7QRRKONANqkjSAabQTQJm0E0WgjgDZpI4hGGwG0SRtB&#10;NNoIeI3+i31q/tEiaSOIRhsBr/DUe7HL5l8tkjaCaLQR8AqD5haqGjb/apG0EUSjjYBX0EZb00YQ&#10;jTYCXuGhuYWqjpt/tUjaCKLRRkAu40VIg+Zx3aKNIBptBGTyO6XRU/O4jtFGEI02AvLo3/Z6t1+a&#10;x3WNNoJotBGQxeNVr9e7aR7XOdoIotFGQBaXHV5uvZE2gmi0EZBDf5RGn5uHdZA2gmi0EZDD517v&#10;9lfzsA7SRhCNNgIy+HTb6103juokbQTRaCMgg7S1kXfUamkjiEYbARmkb4h4pFZLG0E02gjI4Puo&#10;jU6ah3WRNoJotBGQQXqDv988rIu0EUSjjYAM0jO1i+ZhXaSNIBptBGRwb3ujdbQRRKONgAx+pe/M&#10;/m4e10HaCKLRRkAOX0dtdHvePK57tBFEo42AHI7TxNHZ/WPzyK7RRhCNNgJyOEkTR6M6uuvLo2Xa&#10;CKLRRkAWD2fjOBoH0rDOTfNvFEkbQTTaCMjjfB5Htb41/0SRtBFEo42ATB7vNrbRsPkXiqSNIBpt&#10;BGTzazBZdVTre/P9RdJGEI02AnJ67B8P6nX1BX9tBNFoI4A2aSOIRhsBtEkbQTTaCKBN2gii0UYA&#10;bdJGEI02AmiTNoJotBFAm7QRRKONANqkjSAabQTQJm0E0WgjgDZpI4hGGwGZnfwe3A2Tu8GXT83D&#10;S6eNIBptBOT06fjH0lfUru5+Nd9UNG0E0WgjIJ9fn2s+MvvzofnGgmkjiEYbAdkc39ak0cjhSfO9&#10;xdJGEI02AjI5+baQQ1dLj9a+dTiOtBFEo42ATKZpdHZ935+sMXroP32fziR9bri3YNoIotFGQB53&#10;4wg6vahMET2djs8f1t/UAdoIotFGQBb98ZzRTc2V63TltrNv82sjiEYbAVmk9UWn9e/r33f6qZo2&#10;gmi0EZDDU5obOl9z8TLFUVcnjrQRRKONgBzSQuy1a4oer0ZXn9ZdLZw2gmi0EZDByW2vd/u49nJa&#10;ctTVh2raCKLRRkAGX9ImRusvP4wuX62/XDRtBNFoIyCDi1H83G+4nrY52nC5ZNoIotFGQAaDUfv0&#10;N1z/2t3F2NoIotFGQAbpTbR1b6klw9H1ow3XC6aNIBptBGSQ2qh+c6MJbdQ8EHgntBGQQWqjTc/U&#10;0s6QGy6XTBtBNNoIyCCtN9q0gdGV99SAKLQRkEH6LMj1+su/Rpd/rL9cNG0E0WgjIIP0pdmrk7WX&#10;07TSYO3VsmkjiEYbARmkfbF7X9ZdHX8z5GHd1cJpI4hGGwE5fE4TR+s+GnLX4W2xtRGEo42AHNJH&#10;Q3rf6689pWsX9dfKp40gGm0EZJHe0u99q5k5OjlMV7q6ElsbQTzaCMgircbu9a6qH1V7PE5rjTZv&#10;flQ2bQTRaCMgj/Qu2sjp3Zej51OP/euzydlNex8VThtBNNoIyGQaR8ntcOR0ftzhNNJGEI42AnJ5&#10;mk4SVZ3+br63XNoIotFGQDa/0idlq24P1+8J2QXaCKLRRkBGv+4qc0enF+s2PeoKbQTRaCMgr4eL&#10;y2GaPzobDq9vfjWPL502gmi0EUCbtBFEo40A2qSNIBptBNAmbQTRaCOANmkjiEYbAbRJG0E02gig&#10;TdoIotFGAG3SRhCNNgJokzaCaLQRQJu0EUSjjYAcLgZ1jvv9bn9M7YM2gni0EZDBec1HZqeu7vrN&#10;9xdMG0E02gjIoL++jUZ+PjT/QrG0EUTz/9m7dyW5rfyAw8O+SFytrBKHQ5HD+13kiisljpyYiTfY&#10;sl0bOPAD+EEUOvCTOPIDOHDo1I5cZYd+D7vRAPrfFwAH3Y3u4cF8X9WI090HIEcM+KuDcwBtBAyg&#10;u42m0/vpU4yVNoLcaCNgAJ/eJuLoKn2OkdJGkBttBJzQg8v7D8s4+jk9eJy0EeRGGwEn9vPLoo1e&#10;3NYNa9oIcqONgJNbxtGb9LhR0kaQG20EnNyDYjXSy/S4UdJGkBttBJxecfujd+lho6SNIDfaCDiD&#10;d4s4uqULjrQR5EYbAWdwvWije8lRo6SNIDfaCDiDV9oIyIU2As7g9aKN0qNGSRtBbrQRcAZvp9Pn&#10;6VGjpI0gN9oIOL1776bTV8lR46SNIDfaCDi9H6bT6ZP0sFHSRpAbbQSc3IdFGr1NDxsnbQS50UbA&#10;qd19OJ2+u63TRtoIsqONgBN78HE6nd5PjxspbQS50UbAaT0onjR7Wx+mdkcbQX60EXBSn4pbYl/f&#10;0ueFFLQR5EYbAad0722xDvtTeuBoaSPIjTYCBvDp0bTD2+uFN+mzHGU2n8/To85PG0FutBEwgMuu&#10;NCqdesnRZPplPpZEG0FutBEwgB5tdJ0+y1G0ETAMbQQM4EkyjabP0mc5ijYChqGNgCE8vkp4ejd9&#10;kqNoI2AY2ggYB20EDEMbAeOgjYBhaCNgHIZto+KOAPP5LD0wSRtBbrQRkL1ZUTLFeu/00FrZPi03&#10;RJoVnVWaHJ1H2ghyo42ArM3mETJFy/S8/+OsHN342cYJp9Mj60gbQW60EZCxtRmeyKP0YV1tVH6y&#10;9wlbaSPIjTYCstVURoUec0etbbSbRkfGkTaC3GgjIFvLNUZN0jHT1kaRRpOF/udrp40gN9oIyNZa&#10;G0XH9IuZljaq06hetlTPTB0RR9oIcqONgGxVbVRutV/u4V8tzE7FTEsb7aZQVUuHL8jWRpAbbQRk&#10;a9lGdbVU9zeqZ3oSa46a26iKrY23qzjaGtmfNoLcaCNgCB8uU07wPLX5+nzO6t6PVRy1HVRqbqPy&#10;0K13yzd73htglzaC3GgjYABPyh7p8ix9ln3N1ysm7otd/n7dMdPYRtW00fb1s/LdrTd700aQG20E&#10;DOByt4W2XafPsq+NiIk2KhOne8VRYxs1ThvV5zt04kgbQW60ETCAm2mjDWvPUyt/w87RjW3Uctxx&#10;K460EeRGGwED+PTyeuHjbhGF++mzHGWnjTq3ljW1Uet8U4/ztdNGkBttBAzlyfMiIZ59So88heY2&#10;Wq+zVtXlstZF10ddVNNGkBttBAzkl3eLgHjxc3rgaRzfRuWLhumhrgfTJmkjyI02AoZxVfTD6xua&#10;NLqz3kbrt2tsSqEdG23UdO72T9K0EeRGGwGDeFPUw/v0uJPZ3qdWvtgNoQZlG3Vsbyuvth224Egb&#10;QW60ETCEy+KC2lV63Ols399oyDY6ZsGRNoLcaCNgCG8X7fA6PeyEtu+LXZZM/WLbxvvlhFDH/a+1&#10;Edwm2ggYwONFOrw4wVNB9lC3Uf202bW3G2aDGpZXd7TRMYuxtRHkRhsBAygWYp/goSD7qNqoTqNV&#10;45Qvt9cKHdJGhy3G1kaQG20EDODZohyepoed0rKNqohZr571XWuhoY2aI2pttDaC20EbAQMo2ujU&#10;N75OKNqonjTaiJ7GsNmvjY7ZxK+NIDfaCBjAq+kXcU2tKY2alxxpI6CNNgIG8HRRDg/Tw05odTVt&#10;urtmqCGODmqjg25wpI0gN9oIGMC9Ih0+pMedyqy632NLwuzeu1EbAW20ETCEZ9Ppuxt7lFp9J+yl&#10;po1mu0uOtBHQRhsBuVu/nDZp7pedFNJGQBttBGRubRF2SxmtBm3v7NdGwC5tBGRtfdKoayPZ1pIj&#10;bQS00UZAzjbSqHOT/WYMnXsP/2+/BnLx07KNfkoPBL5AX6X/aR63SKPZ6lmznUPrGjp3GwH5+P2y&#10;jX6fHgh8gW726a5fgHqt0SSeNZsYW7VP6/PUTvTMECAf2ghydmNt9OO95JAOH35Jj+mlnjYq9u0n&#10;26iKn/L7cz9rFsiHNoKc3VQbfZhOXx96N6MHv3ycvksP66W6r9GyZ9JttN5DDW1UnqyxjcqPNp86&#10;0pc2gtxoI8jZTbXRZZEKz3/8lB657d77RwfPwOwq06hslnQbVYmzvGrW2kaNAaSN4DbRRpCzm2qj&#10;J2WUPHr/u/TYdW9elgcO9Oi16lJXuUSoRxuVl82WidPQRh0XzjoutyXZpwa5sU8NcnZj+9R+fFiG&#10;xPTh+8cP0sML93784V110MfL9PA+qktq5Ys+bRQb+RvaqGMz2vFt5P5GkA/3NwIO8vi6Cp3p9GV6&#10;ZfaHV89j+EBltHWpq1cblUk062qjpo1q7Z+kaSPIjTYCDvTk2Sp3pg+vr948aRz14PLp++t6wmjh&#10;dfOwg2ysnu7VRqurak1t1LoY+5htatoIsqONgIPdndeX1kpvX19dXb25rDxdvLh+sTHg3bN7yZPu&#10;4YA2KqeA5o1t1PTe0jFLsbURZEcbAcd48mozjzo8ev2m59Kkvva/plYf09xB5Z9z95jtB9XuRRtB&#10;brQRcKReefTi2eP0mfa1ETg926i6qtbYRm0X1cof4bCl2NoIsqONgOM9efos1lrvePHyarDl15vK&#10;8/ffw1+olmMv/7vVRi3rija2w+1NG0FutBEwjAeXVz/sTCA9ur56fMKbMK1f7OrbRqtnsK2ODOW7&#10;2/vRmsf2pY0gN9oIGNS9y8vL+1dXV8Vq7IGXFzUos2X3mSGd2+3b26hxhqhqqa2hvWkjyI02AjJW&#10;dcvWs2Zn886SqQqooY2apoiqC22HThtpI8iONgJyVsXRZL5qo9msaJ8+BzUEz24IVe8ceOPHO9oI&#10;8qONgJzV6VI1zaTOnn4H7U4G1cfXKVS/PnCT2h1tBPnRRkDWNuNopfugungaLpTFnNJ8viqtw6+o&#10;aSPIjzYCMre27yx0H1IHVVPyNJ3uiDTSRpAdbQTkLtZW946ZeplSx2d7nK2TNoLcaCMgf/PNnpkn&#10;F053bj7bvkx3+FqjgjaC3GgjYBRmRR7N57NZvw1l86W2scutblU+HVdG2gjyo42Aceh9X+x+ZrOu&#10;eNqDNoLcaCNgHAZuo8FoI8iNNgLGQRsBw9BGwDhoI2AY2ggYB20EDEMbAeNQLJ1Ojzo/bQR9fPtn&#10;X47vl230fXrg+Xyb/j8IkAttBH18t+wRWnyX/j8IkAttBH1oo07aCBgRbQR9aKNO2ggYEW0EfWij&#10;TtoIGBFtBH1oo07aCBgRbQR9fEn71L5A9qkBI6KNAACCNgIACNoIACBoIwCAoI0AAII2AgAI2ggA&#10;IGgjAICgjQAAgjYCAAjaCAAgaCMAgKCNAACCNgIACNoIACBoIwCAoI0AAII2AgAI2ggAIGgjAICg&#10;jQAAgjYCAAjaCAAgaCMAgKCNAACCNgIACNoIACBoIwCAoI0AAII2AgAI2ggAIGgjAICgjQAAgjYC&#10;AAjaCAAgaCMAgKCNAACCNgIACNoIACBoIwCAoI0AAII2AgAI2ggAIGgjAICgjQAAgjYCAAjaCAAg&#10;aCMAgKCNAACCNgIACNoIACBoIwCAoI0AAII2AgAI2ggAIGgjAICgjQAAgjYCAAjaCAAgaCMAgKCN&#10;AACCNgIACNoIACBoIwCAoI0AAII2AgAI2ggAIGgjAICgjQAAgjYCAAjaCAAgaCMAgKCNAACCNgIA&#10;CNoIACBoIwCAoI0AAII2AgAI2ggAIGgjAICgjQAAgjYCAAjaCAAgaCMAgKCNAACCNgIACNoIACBo&#10;IwCAoI0AAII2AgAI2ggAIGgjAICgjQAAgjYCAAjaCAAgaCMAgKCNAACCNgIACNoIACBoIwCAoI0A&#10;AII2AgAI2ggAIGgjAICgjQAAgjYCAAjaCAAgaCMAgKCNAACCNgIACNoIACBoIwCAoI0AAII2AgAI&#10;2ggAIGgjAICgjQAAgjYCAAjaCAAgaCMAgKCNAACCNgIACNoIACBoIwCAoI0AAII2AgAI2ggAIGgj&#10;AICgjQAAgjYCAAjaCAAgaCMAgKCNAACCNgIACNoIACBoIwCAoI0AAII2AgAI2ggAIGgjAICgjQAA&#10;gjYCAAjaCAAgaCMAgKCNAACCNgIACNoIACBoIwCAoI0AAII2AgAI2ggAIGgjAICgjQAAgjYCAAja&#10;CAAgaCMA4CZMptNpetT5aSMA4CZoIwCAoI0AAII2AgAI2ggAIGgjAICgjQAAwkBtNJvPizMtTCbz&#10;eXp8kjYCAM5qNp9UNTOdz2fp8UuzMn+2355XJ1qZHJ1H2ggAOJ9ZnUUr/fKouY22z1WesPEEvWkj&#10;AOBcdsuob8zs0UbTSd/JqEbaCAA4k50rYLV0zOzTRn3O104bAQBn0tpG6ZjpaqPJfLZUL8ruc752&#10;2ggAOJO6jSbzRc0U30QspWKmvY02rsit6ujwONJGAMCZLFOo3klW7uFfrUBKxExbG20fVp9vZ0db&#10;b9oIADiT+foe+/r+RmX1pGKmuY2aDqri6ODdatoIADiT+XqxrO79WMVR98RRy/2NmlRxlB7YTBsB&#10;AGeycSujuC92GTPdEz17tFHVWodOHGkjAOAmRBtVMdM5eo82qlrr0BVH2ggAuAlrz1Mr26jzoto+&#10;bVTtfksPbKSNAICb0NxG8xb1Cuul1Ab9Hq3VThsBADehuY3KbxNSS4n6LGBqpY0AgJugjQAAQrTR&#10;+vqg9iBao40AgNHZ3sOvjQCA22z73o/lHrT2IFqjjQCA0dl6Zki1raztJtn77OGvAksbAQAZqdqo&#10;TqM6e1puBLlPG/V6CEkrbQQA3ISyjap12Gsl03xXa/d+BADGrWigWbUMe2OSpzGO9n+emjYCAHKy&#10;yqKtNGq+rfUebVTfQjs9spE2AgBuwnobNXXQ5pv926g+b3pkM20EANyAtTTaKZ6G9dh922h1le7Q&#10;aSNtBACc3/qkUUPFlKup10uoXxvNVku7e+72b6CNAIAzWxVMa8SU7bR2Va2ljSbzhVlpvn7aAzfw&#10;39FGAMCZxea0Rey0Ncx24bS00VoNbTg8jbQRAHBW/WZ3tpcctc0b7WZRMeyINNJGAMA5bdRMx7gy&#10;hlZrkfZpo4OXYS9pIwDgfFYxs/wmPbKeAerfRseVUd1Gv/0aADi9r9L/NI/b6oLafPWs2VblwOpF&#10;ZxvVhTSZz465mlYq2wgAOIe76X+ax61Oo9nqWbPtNnKopY3K1tp+9yjaCADO57a3UTVttEycZBtV&#10;o8uZoPO10Vd3736T/psEAIZw29uouvi1zJ10G1XDl992ttHxF9I23U3/TQIAQ7jtbVSmUblaukcb&#10;re1V00YAMEa3vI2qS2rlix5tVBVRkT4tbRQDhvRVelU9ADCEW75PbeMxaX3aKK6qdbbRsdv2AQBu&#10;wv5tVF6Fm2sjAGCEyjaqSqZfG9UXzVraaNVOAADZOaCNyqtqE20EAIzPRuD0bKNq4qizjXbfBgD4&#10;8pWBs8c+tUK1TV8bAQCjU7ZR7/sblcr8aYmg6pIbAECGqomjvvfFLlUHaSMAYHTWEmejjTrrpnrS&#10;SHsbDftANQCAc6nngGYbbTTprpuYONJGAMC4VI8NmU7nRdXMZrP5ZJk3/Q7abaPqtgC7Gk4DAPDF&#10;iQtkG7oPSrVRg6GfsQYAcBLNNdPvGG0EAIzO2r6zkDimGqWNAIAR2gmaSapkqiN226gxtAraCADI&#10;x2y5FLuoncmk17ppbQQAjFvvez8CANwC2ggAIGgjAICgjQAAgjYCAAjaCAAAAAAAAAAAAAAAAAAA&#10;AAAAAAAAAAAAAAAAAAAAAAAAAAAAAAAAAAAAAAAAAAAAAAAAAAAAAAAAAAAAAAAAAAAAAAAAAAAA&#10;AAAAAAAAAAAAAAAAAAAAAAAAAAAAAAAAAAAAAAAAAAAAAAAAAAAAAAAAAAAAAAAAAAAAAAAAAAAA&#10;AAAAAAAAAAAAAAAAAAAAAAAAAAAAAAAAAAAAAAAAALht/nBxcXG1+Lq7+Pq7v/3Tn76+c3HxevH9&#10;t4uv/1soPv/3xde/Lr7+6m/+8NPzz18tPyu8+jxdff+7zxcXbxe/Plq++vUvq7c3vn+3GPP94tdZ&#10;9frF2vHPP/9m7bxfN573Xyaf/qI+1/r333y++DV+74uLO/UHC//7X3//x//5x2/+WPwc/7T4+vWi&#10;/Dn6/Hn7jHn/efNnuvv5zqwYX/z5J9//238X700XQ/78853Vz/TXi69/iJNdPPnNxcV/zOP108Xr&#10;/1y8/njxz2ujmn//Ntt/h08vyj9n8bNPPpefFb67KP/+C8Xnxff/DwAA//8DAFBLAwQUAAYACAAA&#10;ACEALsDtYd0AAAAFAQAADwAAAGRycy9kb3ducmV2LnhtbEyPQUvDQBCF74L/YRnBm91Ni7VNsyml&#10;qKci2AribZqdJqHZ2ZDdJum/d/Wil4HHe7z3TbYebSN66nztWEMyUSCIC2dqLjV8HF4eFiB8QDbY&#10;OCYNV/Kwzm9vMkyNG/id+n0oRSxhn6KGKoQ2ldIXFVn0E9cSR+/kOoshyq6UpsMhlttGTpWaS4s1&#10;x4UKW9pWVJz3F6vhdcBhM0ue+935tL1+HR7fPncJaX1/N25WIAKN4S8MP/gRHfLIdHQXNl40GuIj&#10;4fdGb6mmcxBHDTO1eAKZZ/I/ff4NAAD//wMAUEsDBBQABgAIAAAAIQB/QjLiwwAAAKUBAAAZAAAA&#10;ZHJzL19yZWxzL2Uyb0RvYy54bWwucmVsc7yQywrCMBBF94L/EGZv03YhIqbdiOBW6gcMybQNNg+S&#10;KPr3BkSwILhzOTPccw+za+9mYjcKUTsroCpKYGSlU9oOAs7dYbUBFhNahZOzJOBBEdpmudidaMKU&#10;Q3HUPrJMsVHAmJLfch7lSAZj4TzZfOldMJjyGAbuUV5wIF6X5ZqHTwY0MyY7KgHhqGpg3cPn5t9s&#10;1/da0t7JqyGbvlRwbXJ3BmIYKAkwpDS+lnVBpgf+3aH6j0P1duCz5zZPAAAA//8DAFBLAQItABQA&#10;BgAIAAAAIQCm5lH7DAEAABUCAAATAAAAAAAAAAAAAAAAAAAAAABbQ29udGVudF9UeXBlc10ueG1s&#10;UEsBAi0AFAAGAAgAAAAhADj9If/WAAAAlAEAAAsAAAAAAAAAAAAAAAAAPQEAAF9yZWxzLy5yZWxz&#10;UEsBAi0AFAAGAAgAAAAhAIhf9mTbAgAAjwgAAA4AAAAAAAAAAAAAAAAAPAIAAGRycy9lMm9Eb2Mu&#10;eG1sUEsBAi0AFAAGAAgAAAAhABkmqBpiUwAAgAMBABQAAAAAAAAAAAAAAAAAQwUAAGRycy9tZWRp&#10;YS9pbWFnZTEuZW1mUEsBAi0AFAAGAAgAAAAhAJT3SJvp9gAA7Ik8ABQAAAAAAAAAAAAAAAAA11gA&#10;AGRycy9tZWRpYS9pbWFnZTIuZW1mUEsBAi0AFAAGAAgAAAAhAC7A7WHdAAAABQEAAA8AAAAAAAAA&#10;AAAAAAAA8k8BAGRycy9kb3ducmV2LnhtbFBLAQItABQABgAIAAAAIQB/QjLiwwAAAKUBAAAZAAAA&#10;AAAAAAAAAAAAAPxQAQBkcnMvX3JlbHMvZTJvRG9jLnhtbC5yZWxzUEsFBgAAAAAHAAcAvgEAAPZR&#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alt="PDF of DSW base pay responses" style="position:absolute;left:30994;width:32880;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3EwgAAANsAAAAPAAAAZHJzL2Rvd25yZXYueG1sRI9Bi8Iw&#10;FITvC/6H8ARva9oVFqlGEcVFvG2V6vHRPNti81KaWKu/3iwseBxm5htmvuxNLTpqXWVZQTyOQBDn&#10;VldcKDgetp9TEM4ja6wtk4IHOVguBh9zTLS98y91qS9EgLBLUEHpfZNI6fKSDLqxbYiDd7GtQR9k&#10;W0jd4j3ATS2/ouhbGqw4LJTY0Lqk/JrejIKo08+UTrdsnz33kw3GP4f6nCk1GvarGQhPvX+H/9s7&#10;rWASw9+X8APk4gUAAP//AwBQSwECLQAUAAYACAAAACEA2+H2y+4AAACFAQAAEwAAAAAAAAAAAAAA&#10;AAAAAAAAW0NvbnRlbnRfVHlwZXNdLnhtbFBLAQItABQABgAIAAAAIQBa9CxbvwAAABUBAAALAAAA&#10;AAAAAAAAAAAAAB8BAABfcmVscy8ucmVsc1BLAQItABQABgAIAAAAIQDhki3EwgAAANsAAAAPAAAA&#10;AAAAAAAAAAAAAAcCAABkcnMvZG93bnJldi54bWxQSwUGAAAAAAMAAwC3AAAA9gIAAAAA&#10;">
                  <v:imagedata r:id="rId28" o:title="PDF of DSW base pay responses"/>
                </v:shape>
                <v:shape id="Picture 25" o:spid="_x0000_s1028" type="#_x0000_t75" alt="Box plot of DSW base pay responses" style="position:absolute;width:32346;height:2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6+xgAAANsAAAAPAAAAZHJzL2Rvd25yZXYueG1sRI9Ba8JA&#10;FITvQv/D8gq96SZCpUTXYItWD6XY6MXbI/vcxGbfhuyq0V/fLRR6HGbmG2aW97YRF+p87VhBOkpA&#10;EJdO12wU7Her4QsIH5A1No5JwY085POHwQwz7a78RZciGBEh7DNUUIXQZlL6siKLfuRa4ugdXWcx&#10;RNkZqTu8Rrht5DhJJtJizXGhwpbeKiq/i7NV8LpcfR58ej4d1vvl+/F+Mx/Gb5V6euwXUxCB+vAf&#10;/mtvtILxM/x+iT9Azn8AAAD//wMAUEsBAi0AFAAGAAgAAAAhANvh9svuAAAAhQEAABMAAAAAAAAA&#10;AAAAAAAAAAAAAFtDb250ZW50X1R5cGVzXS54bWxQSwECLQAUAAYACAAAACEAWvQsW78AAAAVAQAA&#10;CwAAAAAAAAAAAAAAAAAfAQAAX3JlbHMvLnJlbHNQSwECLQAUAAYACAAAACEAijZOvsYAAADbAAAA&#10;DwAAAAAAAAAAAAAAAAAHAgAAZHJzL2Rvd25yZXYueG1sUEsFBgAAAAADAAMAtwAAAPoCAAAAAA==&#10;">
                  <v:imagedata r:id="rId29" o:title="Box plot of DSW base pay responses"/>
                </v:shape>
                <w10:anchorlock/>
              </v:group>
            </w:pict>
          </mc:Fallback>
        </mc:AlternateContent>
      </w:r>
    </w:p>
    <w:p w14:paraId="5F047127" w14:textId="32E770E9" w:rsidR="001A66BA" w:rsidRDefault="004151DD" w:rsidP="00882E9A">
      <w:r>
        <w:t xml:space="preserve">As seen in </w:t>
      </w:r>
      <w:r w:rsidR="00827BEB">
        <w:fldChar w:fldCharType="begin"/>
      </w:r>
      <w:r w:rsidR="00827BEB">
        <w:instrText xml:space="preserve"> REF _Ref72143093 \r \h </w:instrText>
      </w:r>
      <w:r w:rsidR="00827BEB">
        <w:fldChar w:fldCharType="separate"/>
      </w:r>
      <w:r w:rsidR="00723E0A">
        <w:t>Table 3.2</w:t>
      </w:r>
      <w:r w:rsidR="00827BEB">
        <w:fldChar w:fldCharType="end"/>
      </w:r>
      <w:r>
        <w:t>, th</w:t>
      </w:r>
      <w:r w:rsidR="00F7484F">
        <w:t xml:space="preserve">e </w:t>
      </w:r>
      <w:r w:rsidR="001F7E3B">
        <w:t xml:space="preserve">average </w:t>
      </w:r>
      <w:r w:rsidR="00F7484F">
        <w:t xml:space="preserve">base rate of pay </w:t>
      </w:r>
      <w:r w:rsidR="00B36DCF">
        <w:t xml:space="preserve">for DSWs </w:t>
      </w:r>
      <w:r w:rsidR="00435527">
        <w:t xml:space="preserve">tended to </w:t>
      </w:r>
      <w:r w:rsidR="00352928">
        <w:t xml:space="preserve">decrease as the organisation </w:t>
      </w:r>
      <w:r w:rsidR="00692BBE">
        <w:t xml:space="preserve">size </w:t>
      </w:r>
      <w:r w:rsidR="00352928">
        <w:t>increased.</w:t>
      </w:r>
      <w:r w:rsidR="00B36DCF">
        <w:t xml:space="preserve"> </w:t>
      </w:r>
    </w:p>
    <w:p w14:paraId="17912DA1" w14:textId="74BA40E2" w:rsidR="00352928" w:rsidRDefault="003C2F4C" w:rsidP="006821E5">
      <w:pPr>
        <w:pStyle w:val="CaptionTable"/>
      </w:pPr>
      <w:bookmarkStart w:id="58" w:name="_Ref72143093"/>
      <w:bookmarkStart w:id="59" w:name="_Toc75868367"/>
      <w:r>
        <w:t xml:space="preserve">: </w:t>
      </w:r>
      <w:r w:rsidR="00FC66BB">
        <w:t>Weighted average</w:t>
      </w:r>
      <w:r w:rsidR="009C26F0">
        <w:t xml:space="preserve"> pay for DSW</w:t>
      </w:r>
      <w:r w:rsidR="00F31DDA">
        <w:t>s</w:t>
      </w:r>
      <w:r w:rsidR="009C26F0">
        <w:t xml:space="preserve"> by size of organisation, </w:t>
      </w:r>
      <w:r w:rsidR="00F9200B">
        <w:t>by</w:t>
      </w:r>
      <w:r w:rsidR="009C26F0">
        <w:t xml:space="preserve"> </w:t>
      </w:r>
      <w:r w:rsidR="00692BBE">
        <w:t>revenue</w:t>
      </w:r>
      <w:bookmarkEnd w:id="58"/>
      <w:bookmarkEnd w:id="59"/>
    </w:p>
    <w:tbl>
      <w:tblPr>
        <w:tblW w:w="8634" w:type="dxa"/>
        <w:tblLook w:val="04A0" w:firstRow="1" w:lastRow="0" w:firstColumn="1" w:lastColumn="0" w:noHBand="0" w:noVBand="1"/>
      </w:tblPr>
      <w:tblGrid>
        <w:gridCol w:w="1988"/>
        <w:gridCol w:w="1534"/>
        <w:gridCol w:w="1846"/>
        <w:gridCol w:w="1732"/>
        <w:gridCol w:w="1534"/>
      </w:tblGrid>
      <w:tr w:rsidR="00F31DDA" w:rsidRPr="00320DD1" w14:paraId="6CE245C7" w14:textId="77777777" w:rsidTr="0084196F">
        <w:trPr>
          <w:trHeight w:val="397"/>
        </w:trPr>
        <w:tc>
          <w:tcPr>
            <w:tcW w:w="1988" w:type="dxa"/>
            <w:tcBorders>
              <w:top w:val="single" w:sz="12" w:space="0" w:color="62B5E5"/>
              <w:left w:val="nil"/>
              <w:bottom w:val="single" w:sz="8" w:space="0" w:color="auto"/>
              <w:right w:val="nil"/>
            </w:tcBorders>
            <w:shd w:val="clear" w:color="auto" w:fill="auto"/>
            <w:vAlign w:val="center"/>
            <w:hideMark/>
          </w:tcPr>
          <w:p w14:paraId="5E99809C" w14:textId="77777777" w:rsidR="00F31DDA" w:rsidRPr="008D574B" w:rsidRDefault="00F31DDA" w:rsidP="008D574B">
            <w:pPr>
              <w:spacing w:after="0"/>
              <w:rPr>
                <w:b/>
                <w:color w:val="62B5E5"/>
                <w:sz w:val="17"/>
                <w:szCs w:val="17"/>
                <w:lang w:eastAsia="en-AU"/>
              </w:rPr>
            </w:pPr>
            <w:r w:rsidRPr="008D574B">
              <w:rPr>
                <w:b/>
                <w:color w:val="62B5E5"/>
                <w:sz w:val="17"/>
                <w:szCs w:val="17"/>
                <w:lang w:eastAsia="en-AU"/>
              </w:rPr>
              <w:t> </w:t>
            </w:r>
          </w:p>
        </w:tc>
        <w:tc>
          <w:tcPr>
            <w:tcW w:w="1534" w:type="dxa"/>
            <w:tcBorders>
              <w:top w:val="single" w:sz="12" w:space="0" w:color="62B5E5"/>
              <w:left w:val="nil"/>
              <w:bottom w:val="single" w:sz="8" w:space="0" w:color="auto"/>
              <w:right w:val="nil"/>
            </w:tcBorders>
            <w:shd w:val="clear" w:color="auto" w:fill="auto"/>
            <w:vAlign w:val="center"/>
            <w:hideMark/>
          </w:tcPr>
          <w:p w14:paraId="41E7C17B" w14:textId="4A8D4CCE" w:rsidR="00F31DDA" w:rsidRPr="008D574B" w:rsidRDefault="00F31DDA" w:rsidP="008D574B">
            <w:pPr>
              <w:spacing w:after="0"/>
              <w:jc w:val="right"/>
              <w:rPr>
                <w:b/>
                <w:color w:val="62B5E5"/>
                <w:sz w:val="17"/>
                <w:szCs w:val="17"/>
                <w:lang w:eastAsia="en-AU"/>
              </w:rPr>
            </w:pPr>
            <w:r w:rsidRPr="008D574B">
              <w:rPr>
                <w:b/>
                <w:color w:val="62B5E5"/>
                <w:sz w:val="17"/>
                <w:szCs w:val="17"/>
                <w:lang w:eastAsia="en-AU"/>
              </w:rPr>
              <w:t>Mean</w:t>
            </w:r>
          </w:p>
        </w:tc>
        <w:tc>
          <w:tcPr>
            <w:tcW w:w="1846" w:type="dxa"/>
            <w:tcBorders>
              <w:top w:val="single" w:sz="12" w:space="0" w:color="62B5E5"/>
              <w:left w:val="nil"/>
              <w:bottom w:val="single" w:sz="8" w:space="0" w:color="auto"/>
              <w:right w:val="nil"/>
            </w:tcBorders>
            <w:shd w:val="clear" w:color="auto" w:fill="auto"/>
            <w:vAlign w:val="center"/>
            <w:hideMark/>
          </w:tcPr>
          <w:p w14:paraId="72F6593B" w14:textId="29C85EDE" w:rsidR="00F31DDA" w:rsidRPr="008D574B" w:rsidRDefault="00F31DDA" w:rsidP="008D574B">
            <w:pPr>
              <w:spacing w:after="0"/>
              <w:jc w:val="right"/>
              <w:rPr>
                <w:b/>
                <w:color w:val="62B5E5"/>
                <w:sz w:val="17"/>
                <w:szCs w:val="17"/>
                <w:lang w:eastAsia="en-AU"/>
              </w:rPr>
            </w:pPr>
            <w:r w:rsidRPr="008D574B">
              <w:rPr>
                <w:b/>
                <w:color w:val="62B5E5"/>
                <w:sz w:val="17"/>
                <w:szCs w:val="17"/>
                <w:lang w:eastAsia="en-AU"/>
              </w:rPr>
              <w:t>Median</w:t>
            </w:r>
          </w:p>
        </w:tc>
        <w:tc>
          <w:tcPr>
            <w:tcW w:w="1732" w:type="dxa"/>
            <w:tcBorders>
              <w:top w:val="single" w:sz="12" w:space="0" w:color="62B5E5"/>
              <w:left w:val="nil"/>
              <w:bottom w:val="single" w:sz="8" w:space="0" w:color="auto"/>
              <w:right w:val="nil"/>
            </w:tcBorders>
            <w:shd w:val="clear" w:color="auto" w:fill="auto"/>
            <w:vAlign w:val="center"/>
            <w:hideMark/>
          </w:tcPr>
          <w:p w14:paraId="6FCA2C8F" w14:textId="06EC30EF" w:rsidR="00F31DDA" w:rsidRPr="008D574B" w:rsidRDefault="00F31DDA" w:rsidP="008D574B">
            <w:pPr>
              <w:spacing w:after="0"/>
              <w:jc w:val="right"/>
              <w:rPr>
                <w:b/>
                <w:color w:val="62B5E5"/>
                <w:sz w:val="17"/>
                <w:szCs w:val="17"/>
                <w:lang w:eastAsia="en-AU"/>
              </w:rPr>
            </w:pPr>
            <w:r w:rsidRPr="008D574B">
              <w:rPr>
                <w:b/>
                <w:color w:val="62B5E5"/>
                <w:sz w:val="17"/>
                <w:szCs w:val="17"/>
                <w:lang w:eastAsia="en-AU"/>
              </w:rPr>
              <w:t>25th PC</w:t>
            </w:r>
          </w:p>
        </w:tc>
        <w:tc>
          <w:tcPr>
            <w:tcW w:w="1534" w:type="dxa"/>
            <w:tcBorders>
              <w:top w:val="single" w:sz="12" w:space="0" w:color="62B5E5"/>
              <w:left w:val="nil"/>
              <w:bottom w:val="single" w:sz="8" w:space="0" w:color="auto"/>
              <w:right w:val="nil"/>
            </w:tcBorders>
            <w:shd w:val="clear" w:color="auto" w:fill="auto"/>
            <w:vAlign w:val="center"/>
            <w:hideMark/>
          </w:tcPr>
          <w:p w14:paraId="3A1C5B2B" w14:textId="2E1E02D6" w:rsidR="00F31DDA" w:rsidRPr="008D574B" w:rsidRDefault="00F31DDA" w:rsidP="008D574B">
            <w:pPr>
              <w:spacing w:after="0"/>
              <w:jc w:val="right"/>
              <w:rPr>
                <w:b/>
                <w:color w:val="62B5E5"/>
                <w:sz w:val="17"/>
                <w:szCs w:val="17"/>
                <w:lang w:eastAsia="en-AU"/>
              </w:rPr>
            </w:pPr>
            <w:r w:rsidRPr="008D574B">
              <w:rPr>
                <w:b/>
                <w:color w:val="62B5E5"/>
                <w:sz w:val="17"/>
                <w:szCs w:val="17"/>
                <w:lang w:eastAsia="en-AU"/>
              </w:rPr>
              <w:t>75th PC</w:t>
            </w:r>
          </w:p>
        </w:tc>
      </w:tr>
      <w:tr w:rsidR="00F31DDA" w:rsidRPr="00320DD1" w14:paraId="199E41E1" w14:textId="77777777" w:rsidTr="0028474B">
        <w:trPr>
          <w:trHeight w:val="397"/>
        </w:trPr>
        <w:tc>
          <w:tcPr>
            <w:tcW w:w="1988" w:type="dxa"/>
            <w:tcBorders>
              <w:top w:val="nil"/>
              <w:left w:val="nil"/>
              <w:bottom w:val="single" w:sz="8" w:space="0" w:color="auto"/>
              <w:right w:val="nil"/>
            </w:tcBorders>
            <w:shd w:val="clear" w:color="auto" w:fill="auto"/>
            <w:vAlign w:val="center"/>
            <w:hideMark/>
          </w:tcPr>
          <w:p w14:paraId="3F9BD63C" w14:textId="76602624" w:rsidR="00F31DDA" w:rsidRPr="00320DD1" w:rsidRDefault="004905D0" w:rsidP="008D574B">
            <w:pPr>
              <w:spacing w:after="0"/>
              <w:rPr>
                <w:rFonts w:eastAsia="Times New Roman" w:cs="Times New Roman"/>
                <w:color w:val="000000"/>
                <w:sz w:val="17"/>
                <w:szCs w:val="17"/>
                <w:lang w:eastAsia="en-AU"/>
              </w:rPr>
            </w:pPr>
            <w:r w:rsidRPr="00CE22C1">
              <w:rPr>
                <w:sz w:val="17"/>
                <w:szCs w:val="17"/>
              </w:rPr>
              <w:t>Smaller</w:t>
            </w:r>
            <w:r w:rsidR="00F75D8B" w:rsidRPr="00320DD1">
              <w:rPr>
                <w:sz w:val="17"/>
                <w:szCs w:val="17"/>
              </w:rPr>
              <w:t xml:space="preserve"> ($)</w:t>
            </w:r>
          </w:p>
        </w:tc>
        <w:tc>
          <w:tcPr>
            <w:tcW w:w="1534" w:type="dxa"/>
            <w:tcBorders>
              <w:top w:val="nil"/>
              <w:left w:val="nil"/>
              <w:bottom w:val="single" w:sz="8" w:space="0" w:color="auto"/>
              <w:right w:val="nil"/>
            </w:tcBorders>
            <w:shd w:val="clear" w:color="auto" w:fill="auto"/>
            <w:vAlign w:val="center"/>
            <w:hideMark/>
          </w:tcPr>
          <w:p w14:paraId="587687D9" w14:textId="4104DD3A"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32.</w:t>
            </w:r>
            <w:r w:rsidRPr="00320DD1">
              <w:rPr>
                <w:sz w:val="17"/>
                <w:szCs w:val="17"/>
              </w:rPr>
              <w:t xml:space="preserve">50 </w:t>
            </w:r>
          </w:p>
        </w:tc>
        <w:tc>
          <w:tcPr>
            <w:tcW w:w="1846" w:type="dxa"/>
            <w:tcBorders>
              <w:top w:val="nil"/>
              <w:left w:val="nil"/>
              <w:bottom w:val="single" w:sz="8" w:space="0" w:color="auto"/>
              <w:right w:val="nil"/>
            </w:tcBorders>
            <w:shd w:val="clear" w:color="auto" w:fill="auto"/>
            <w:vAlign w:val="center"/>
            <w:hideMark/>
          </w:tcPr>
          <w:p w14:paraId="564677AE" w14:textId="72A7DCD3"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31.</w:t>
            </w:r>
            <w:r w:rsidRPr="00320DD1">
              <w:rPr>
                <w:sz w:val="17"/>
                <w:szCs w:val="17"/>
              </w:rPr>
              <w:t xml:space="preserve">25 </w:t>
            </w:r>
          </w:p>
        </w:tc>
        <w:tc>
          <w:tcPr>
            <w:tcW w:w="1732" w:type="dxa"/>
            <w:tcBorders>
              <w:top w:val="nil"/>
              <w:left w:val="nil"/>
              <w:bottom w:val="single" w:sz="8" w:space="0" w:color="000000"/>
              <w:right w:val="nil"/>
            </w:tcBorders>
            <w:shd w:val="clear" w:color="auto" w:fill="auto"/>
            <w:vAlign w:val="center"/>
            <w:hideMark/>
          </w:tcPr>
          <w:p w14:paraId="686A44F8" w14:textId="2CCF73EE"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28.</w:t>
            </w:r>
            <w:r w:rsidRPr="00320DD1">
              <w:rPr>
                <w:sz w:val="17"/>
                <w:szCs w:val="17"/>
              </w:rPr>
              <w:t xml:space="preserve">75 </w:t>
            </w:r>
          </w:p>
        </w:tc>
        <w:tc>
          <w:tcPr>
            <w:tcW w:w="1534" w:type="dxa"/>
            <w:tcBorders>
              <w:top w:val="nil"/>
              <w:left w:val="nil"/>
              <w:bottom w:val="single" w:sz="8" w:space="0" w:color="000000"/>
              <w:right w:val="nil"/>
            </w:tcBorders>
            <w:shd w:val="clear" w:color="auto" w:fill="auto"/>
            <w:vAlign w:val="center"/>
            <w:hideMark/>
          </w:tcPr>
          <w:p w14:paraId="4FE4DA79" w14:textId="2D9F2CE1"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34.07 </w:t>
            </w:r>
          </w:p>
        </w:tc>
      </w:tr>
      <w:tr w:rsidR="00F31DDA" w:rsidRPr="00320DD1" w14:paraId="66306A8F" w14:textId="77777777" w:rsidTr="0028474B">
        <w:trPr>
          <w:trHeight w:val="397"/>
        </w:trPr>
        <w:tc>
          <w:tcPr>
            <w:tcW w:w="1988" w:type="dxa"/>
            <w:tcBorders>
              <w:top w:val="nil"/>
              <w:left w:val="nil"/>
              <w:bottom w:val="single" w:sz="8" w:space="0" w:color="auto"/>
              <w:right w:val="nil"/>
            </w:tcBorders>
            <w:shd w:val="clear" w:color="auto" w:fill="auto"/>
            <w:vAlign w:val="center"/>
            <w:hideMark/>
          </w:tcPr>
          <w:p w14:paraId="67521A1F" w14:textId="2B0D8586" w:rsidR="00F31DDA" w:rsidRPr="00320DD1" w:rsidRDefault="00DB747D" w:rsidP="008D574B">
            <w:pPr>
              <w:spacing w:after="0"/>
              <w:rPr>
                <w:rFonts w:eastAsia="Times New Roman" w:cs="Times New Roman"/>
                <w:color w:val="000000"/>
                <w:sz w:val="17"/>
                <w:szCs w:val="17"/>
                <w:lang w:eastAsia="en-AU"/>
              </w:rPr>
            </w:pPr>
            <w:r w:rsidRPr="00320DD1">
              <w:rPr>
                <w:sz w:val="17"/>
                <w:szCs w:val="17"/>
              </w:rPr>
              <w:t xml:space="preserve">Medium </w:t>
            </w:r>
            <w:r w:rsidR="00F75D8B" w:rsidRPr="00320DD1">
              <w:rPr>
                <w:sz w:val="17"/>
                <w:szCs w:val="17"/>
              </w:rPr>
              <w:t>($)</w:t>
            </w:r>
          </w:p>
        </w:tc>
        <w:tc>
          <w:tcPr>
            <w:tcW w:w="1534" w:type="dxa"/>
            <w:tcBorders>
              <w:top w:val="nil"/>
              <w:left w:val="nil"/>
              <w:bottom w:val="single" w:sz="8" w:space="0" w:color="auto"/>
              <w:right w:val="nil"/>
            </w:tcBorders>
            <w:shd w:val="clear" w:color="auto" w:fill="auto"/>
            <w:vAlign w:val="center"/>
            <w:hideMark/>
          </w:tcPr>
          <w:p w14:paraId="53C0F8BE" w14:textId="4E898F26"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692BBE" w:rsidRPr="00320DD1">
              <w:rPr>
                <w:sz w:val="17"/>
                <w:szCs w:val="17"/>
              </w:rPr>
              <w:t>30.</w:t>
            </w:r>
            <w:r w:rsidRPr="00320DD1">
              <w:rPr>
                <w:sz w:val="17"/>
                <w:szCs w:val="17"/>
              </w:rPr>
              <w:t xml:space="preserve">85 </w:t>
            </w:r>
          </w:p>
        </w:tc>
        <w:tc>
          <w:tcPr>
            <w:tcW w:w="1846" w:type="dxa"/>
            <w:tcBorders>
              <w:top w:val="nil"/>
              <w:left w:val="nil"/>
              <w:bottom w:val="single" w:sz="8" w:space="0" w:color="auto"/>
              <w:right w:val="nil"/>
            </w:tcBorders>
            <w:shd w:val="clear" w:color="auto" w:fill="auto"/>
            <w:vAlign w:val="center"/>
            <w:hideMark/>
          </w:tcPr>
          <w:p w14:paraId="2D1376ED" w14:textId="0E4595BA"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30.</w:t>
            </w:r>
            <w:r w:rsidRPr="00320DD1">
              <w:rPr>
                <w:sz w:val="17"/>
                <w:szCs w:val="17"/>
              </w:rPr>
              <w:t xml:space="preserve">05 </w:t>
            </w:r>
          </w:p>
        </w:tc>
        <w:tc>
          <w:tcPr>
            <w:tcW w:w="1732" w:type="dxa"/>
            <w:tcBorders>
              <w:top w:val="nil"/>
              <w:left w:val="nil"/>
              <w:bottom w:val="single" w:sz="8" w:space="0" w:color="000000"/>
              <w:right w:val="nil"/>
            </w:tcBorders>
            <w:shd w:val="clear" w:color="auto" w:fill="auto"/>
            <w:vAlign w:val="center"/>
            <w:hideMark/>
          </w:tcPr>
          <w:p w14:paraId="5EC63D22" w14:textId="1E8DA9C9"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28.</w:t>
            </w:r>
            <w:r w:rsidRPr="00320DD1">
              <w:rPr>
                <w:sz w:val="17"/>
                <w:szCs w:val="17"/>
              </w:rPr>
              <w:t xml:space="preserve">60 </w:t>
            </w:r>
          </w:p>
        </w:tc>
        <w:tc>
          <w:tcPr>
            <w:tcW w:w="1534" w:type="dxa"/>
            <w:tcBorders>
              <w:top w:val="nil"/>
              <w:left w:val="nil"/>
              <w:bottom w:val="single" w:sz="8" w:space="0" w:color="000000"/>
              <w:right w:val="nil"/>
            </w:tcBorders>
            <w:shd w:val="clear" w:color="auto" w:fill="auto"/>
            <w:vAlign w:val="center"/>
            <w:hideMark/>
          </w:tcPr>
          <w:p w14:paraId="762435CA" w14:textId="3BB733C0"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32.</w:t>
            </w:r>
            <w:r w:rsidRPr="00320DD1">
              <w:rPr>
                <w:sz w:val="17"/>
                <w:szCs w:val="17"/>
              </w:rPr>
              <w:t xml:space="preserve">96 </w:t>
            </w:r>
          </w:p>
        </w:tc>
      </w:tr>
      <w:tr w:rsidR="00F31DDA" w:rsidRPr="00320DD1" w14:paraId="7FED9608" w14:textId="77777777" w:rsidTr="0028474B">
        <w:trPr>
          <w:trHeight w:val="397"/>
        </w:trPr>
        <w:tc>
          <w:tcPr>
            <w:tcW w:w="1988" w:type="dxa"/>
            <w:tcBorders>
              <w:top w:val="nil"/>
              <w:left w:val="nil"/>
              <w:bottom w:val="single" w:sz="8" w:space="0" w:color="auto"/>
              <w:right w:val="nil"/>
            </w:tcBorders>
            <w:shd w:val="clear" w:color="auto" w:fill="auto"/>
            <w:vAlign w:val="center"/>
            <w:hideMark/>
          </w:tcPr>
          <w:p w14:paraId="6A74EA9B" w14:textId="5BB7F9DE" w:rsidR="00F31DDA" w:rsidRPr="00320DD1" w:rsidRDefault="004905D0" w:rsidP="008D574B">
            <w:pPr>
              <w:spacing w:after="0"/>
              <w:rPr>
                <w:rFonts w:eastAsia="Times New Roman" w:cs="Times New Roman"/>
                <w:color w:val="000000"/>
                <w:sz w:val="17"/>
                <w:szCs w:val="17"/>
                <w:lang w:eastAsia="en-AU"/>
              </w:rPr>
            </w:pPr>
            <w:r w:rsidRPr="00CE22C1">
              <w:rPr>
                <w:sz w:val="17"/>
                <w:szCs w:val="17"/>
              </w:rPr>
              <w:t>Larger</w:t>
            </w:r>
            <w:r w:rsidR="00F75D8B" w:rsidRPr="00320DD1">
              <w:rPr>
                <w:sz w:val="17"/>
                <w:szCs w:val="17"/>
              </w:rPr>
              <w:t xml:space="preserve"> ($)</w:t>
            </w:r>
          </w:p>
        </w:tc>
        <w:tc>
          <w:tcPr>
            <w:tcW w:w="1534" w:type="dxa"/>
            <w:tcBorders>
              <w:top w:val="nil"/>
              <w:left w:val="nil"/>
              <w:bottom w:val="single" w:sz="8" w:space="0" w:color="auto"/>
              <w:right w:val="nil"/>
            </w:tcBorders>
            <w:shd w:val="clear" w:color="auto" w:fill="auto"/>
            <w:vAlign w:val="center"/>
            <w:hideMark/>
          </w:tcPr>
          <w:p w14:paraId="22592369" w14:textId="7E491B45"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30.</w:t>
            </w:r>
            <w:r w:rsidRPr="00320DD1">
              <w:rPr>
                <w:sz w:val="17"/>
                <w:szCs w:val="17"/>
              </w:rPr>
              <w:t xml:space="preserve">64 </w:t>
            </w:r>
          </w:p>
        </w:tc>
        <w:tc>
          <w:tcPr>
            <w:tcW w:w="1846" w:type="dxa"/>
            <w:tcBorders>
              <w:top w:val="nil"/>
              <w:left w:val="nil"/>
              <w:bottom w:val="single" w:sz="8" w:space="0" w:color="auto"/>
              <w:right w:val="nil"/>
            </w:tcBorders>
            <w:shd w:val="clear" w:color="auto" w:fill="auto"/>
            <w:vAlign w:val="center"/>
            <w:hideMark/>
          </w:tcPr>
          <w:p w14:paraId="50B04A96" w14:textId="55A8340E"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29.</w:t>
            </w:r>
            <w:r w:rsidRPr="00320DD1">
              <w:rPr>
                <w:sz w:val="17"/>
                <w:szCs w:val="17"/>
              </w:rPr>
              <w:t xml:space="preserve">75 </w:t>
            </w:r>
          </w:p>
        </w:tc>
        <w:tc>
          <w:tcPr>
            <w:tcW w:w="1732" w:type="dxa"/>
            <w:tcBorders>
              <w:top w:val="nil"/>
              <w:left w:val="nil"/>
              <w:bottom w:val="single" w:sz="8" w:space="0" w:color="000000"/>
              <w:right w:val="nil"/>
            </w:tcBorders>
            <w:shd w:val="clear" w:color="auto" w:fill="auto"/>
            <w:vAlign w:val="center"/>
            <w:hideMark/>
          </w:tcPr>
          <w:p w14:paraId="162A355C" w14:textId="30E1DF05"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28.</w:t>
            </w:r>
            <w:r w:rsidRPr="00320DD1">
              <w:rPr>
                <w:sz w:val="17"/>
                <w:szCs w:val="17"/>
              </w:rPr>
              <w:t xml:space="preserve">75 </w:t>
            </w:r>
          </w:p>
        </w:tc>
        <w:tc>
          <w:tcPr>
            <w:tcW w:w="1534" w:type="dxa"/>
            <w:tcBorders>
              <w:top w:val="nil"/>
              <w:left w:val="nil"/>
              <w:bottom w:val="single" w:sz="8" w:space="0" w:color="000000"/>
              <w:right w:val="nil"/>
            </w:tcBorders>
            <w:shd w:val="clear" w:color="auto" w:fill="auto"/>
            <w:vAlign w:val="center"/>
            <w:hideMark/>
          </w:tcPr>
          <w:p w14:paraId="6C4DCE3B" w14:textId="643585CD" w:rsidR="00F31DDA" w:rsidRPr="00320DD1" w:rsidRDefault="00DB747D" w:rsidP="008D574B">
            <w:pPr>
              <w:spacing w:after="0"/>
              <w:jc w:val="right"/>
              <w:rPr>
                <w:rFonts w:eastAsia="Times New Roman" w:cs="Times New Roman"/>
                <w:color w:val="000000"/>
                <w:sz w:val="17"/>
                <w:szCs w:val="17"/>
                <w:lang w:eastAsia="en-AU"/>
              </w:rPr>
            </w:pPr>
            <w:r w:rsidRPr="00320DD1">
              <w:rPr>
                <w:sz w:val="17"/>
                <w:szCs w:val="17"/>
              </w:rPr>
              <w:t xml:space="preserve"> </w:t>
            </w:r>
            <w:r w:rsidR="00F31DDA" w:rsidRPr="00320DD1">
              <w:rPr>
                <w:sz w:val="17"/>
                <w:szCs w:val="17"/>
              </w:rPr>
              <w:t>32.</w:t>
            </w:r>
            <w:r w:rsidRPr="00320DD1">
              <w:rPr>
                <w:sz w:val="17"/>
                <w:szCs w:val="17"/>
              </w:rPr>
              <w:t xml:space="preserve">04 </w:t>
            </w:r>
          </w:p>
        </w:tc>
      </w:tr>
    </w:tbl>
    <w:p w14:paraId="32ACCE5A" w14:textId="77777777" w:rsidR="00F31DDA" w:rsidRDefault="00F31DDA" w:rsidP="00882E9A"/>
    <w:p w14:paraId="5C844C84" w14:textId="7404B83D" w:rsidR="007520AA" w:rsidRDefault="007520AA" w:rsidP="00882E9A">
      <w:r>
        <w:t xml:space="preserve">The average base pay for DSWs in organisations with High Intensity </w:t>
      </w:r>
      <w:r w:rsidR="0080473E">
        <w:t>DPA</w:t>
      </w:r>
      <w:r>
        <w:t xml:space="preserve"> and Participation in Community Social and Civic Activities as their primary service types</w:t>
      </w:r>
      <w:r w:rsidR="002A6BDF">
        <w:t xml:space="preserve"> was higher</w:t>
      </w:r>
      <w:r>
        <w:t xml:space="preserve">, </w:t>
      </w:r>
      <w:r w:rsidR="002A6BDF">
        <w:t xml:space="preserve">at </w:t>
      </w:r>
      <w:r>
        <w:t xml:space="preserve">$33.15 and $32.55 respectively. Providers with Employment Services as their primary service type exhibited the lowest average base rate of pay for DSWs, being $29.81 as shown in </w:t>
      </w:r>
      <w:r w:rsidR="00827BEB">
        <w:fldChar w:fldCharType="begin"/>
      </w:r>
      <w:r w:rsidR="00827BEB">
        <w:instrText xml:space="preserve"> REF _Ref72220611 \r \h </w:instrText>
      </w:r>
      <w:r w:rsidR="00827BEB">
        <w:fldChar w:fldCharType="separate"/>
      </w:r>
      <w:r w:rsidR="00723E0A">
        <w:t>Table 3.3</w:t>
      </w:r>
      <w:r w:rsidR="00827BEB">
        <w:fldChar w:fldCharType="end"/>
      </w:r>
      <w:r w:rsidR="00827BEB">
        <w:t>.</w:t>
      </w:r>
    </w:p>
    <w:p w14:paraId="213EBB82" w14:textId="7EAC1FB9" w:rsidR="002E4C77" w:rsidRDefault="002E4C77">
      <w:pPr>
        <w:spacing w:after="0"/>
      </w:pPr>
      <w:r>
        <w:br w:type="page"/>
      </w:r>
    </w:p>
    <w:p w14:paraId="6AB1F5CC" w14:textId="0357230C" w:rsidR="006D6835" w:rsidRDefault="00976D5B" w:rsidP="00A2662F">
      <w:pPr>
        <w:pStyle w:val="CaptionTable"/>
      </w:pPr>
      <w:bookmarkStart w:id="60" w:name="_Ref72220574"/>
      <w:bookmarkStart w:id="61" w:name="_Ref72220593"/>
      <w:bookmarkStart w:id="62" w:name="_Ref72220611"/>
      <w:bookmarkStart w:id="63" w:name="_Toc75868368"/>
      <w:r>
        <w:lastRenderedPageBreak/>
        <w:t xml:space="preserve">: Weighted average pay for DSWs by primary service type, </w:t>
      </w:r>
      <w:r w:rsidR="00BF6159">
        <w:t>by</w:t>
      </w:r>
      <w:r>
        <w:t xml:space="preserve"> revenue</w:t>
      </w:r>
      <w:bookmarkEnd w:id="60"/>
      <w:bookmarkEnd w:id="61"/>
      <w:bookmarkEnd w:id="62"/>
      <w:bookmarkEnd w:id="63"/>
    </w:p>
    <w:tbl>
      <w:tblPr>
        <w:tblW w:w="5000" w:type="pct"/>
        <w:tblLook w:val="04A0" w:firstRow="1" w:lastRow="0" w:firstColumn="1" w:lastColumn="0" w:noHBand="0" w:noVBand="1"/>
      </w:tblPr>
      <w:tblGrid>
        <w:gridCol w:w="2412"/>
        <w:gridCol w:w="1155"/>
        <w:gridCol w:w="1982"/>
        <w:gridCol w:w="1841"/>
        <w:gridCol w:w="1636"/>
      </w:tblGrid>
      <w:tr w:rsidR="00976D5B" w:rsidRPr="00320DD1" w14:paraId="5C504CF0" w14:textId="77777777" w:rsidTr="008D574B">
        <w:trPr>
          <w:trHeight w:val="397"/>
        </w:trPr>
        <w:tc>
          <w:tcPr>
            <w:tcW w:w="1336" w:type="pct"/>
            <w:tcBorders>
              <w:top w:val="single" w:sz="12" w:space="0" w:color="62B5E5"/>
              <w:left w:val="nil"/>
              <w:bottom w:val="single" w:sz="8" w:space="0" w:color="auto"/>
              <w:right w:val="nil"/>
            </w:tcBorders>
            <w:shd w:val="clear" w:color="auto" w:fill="auto"/>
            <w:vAlign w:val="center"/>
            <w:hideMark/>
          </w:tcPr>
          <w:p w14:paraId="749B302A" w14:textId="77777777" w:rsidR="006D6835" w:rsidRPr="008D574B" w:rsidRDefault="006D6835" w:rsidP="008D574B">
            <w:pPr>
              <w:spacing w:after="0"/>
              <w:rPr>
                <w:b/>
                <w:color w:val="62B5E5"/>
                <w:sz w:val="17"/>
                <w:szCs w:val="17"/>
                <w:lang w:eastAsia="en-AU"/>
              </w:rPr>
            </w:pPr>
            <w:r w:rsidRPr="008D574B">
              <w:rPr>
                <w:b/>
                <w:color w:val="62B5E5"/>
                <w:sz w:val="17"/>
                <w:szCs w:val="17"/>
                <w:lang w:eastAsia="en-AU"/>
              </w:rPr>
              <w:t> </w:t>
            </w:r>
          </w:p>
        </w:tc>
        <w:tc>
          <w:tcPr>
            <w:tcW w:w="640" w:type="pct"/>
            <w:tcBorders>
              <w:top w:val="single" w:sz="12" w:space="0" w:color="62B5E5"/>
              <w:left w:val="nil"/>
              <w:bottom w:val="single" w:sz="8" w:space="0" w:color="auto"/>
              <w:right w:val="nil"/>
            </w:tcBorders>
            <w:shd w:val="clear" w:color="auto" w:fill="auto"/>
            <w:vAlign w:val="center"/>
            <w:hideMark/>
          </w:tcPr>
          <w:p w14:paraId="0093A8E2" w14:textId="505FA68E" w:rsidR="006D6835" w:rsidRPr="008D574B" w:rsidRDefault="006D6835" w:rsidP="008D574B">
            <w:pPr>
              <w:spacing w:after="0"/>
              <w:jc w:val="right"/>
              <w:rPr>
                <w:b/>
                <w:color w:val="62B5E5"/>
                <w:sz w:val="17"/>
                <w:szCs w:val="17"/>
                <w:lang w:eastAsia="en-AU"/>
              </w:rPr>
            </w:pPr>
            <w:r w:rsidRPr="008D574B">
              <w:rPr>
                <w:b/>
                <w:color w:val="62B5E5"/>
                <w:sz w:val="17"/>
                <w:szCs w:val="17"/>
                <w:lang w:eastAsia="en-AU"/>
              </w:rPr>
              <w:t>Mean</w:t>
            </w:r>
          </w:p>
        </w:tc>
        <w:tc>
          <w:tcPr>
            <w:tcW w:w="1098" w:type="pct"/>
            <w:tcBorders>
              <w:top w:val="single" w:sz="12" w:space="0" w:color="62B5E5"/>
              <w:left w:val="nil"/>
              <w:bottom w:val="single" w:sz="8" w:space="0" w:color="auto"/>
              <w:right w:val="nil"/>
            </w:tcBorders>
            <w:shd w:val="clear" w:color="auto" w:fill="auto"/>
            <w:vAlign w:val="center"/>
            <w:hideMark/>
          </w:tcPr>
          <w:p w14:paraId="3BC28FB0" w14:textId="00857520" w:rsidR="006D6835" w:rsidRPr="008D574B" w:rsidRDefault="006D6835" w:rsidP="008D574B">
            <w:pPr>
              <w:spacing w:after="0"/>
              <w:jc w:val="right"/>
              <w:rPr>
                <w:b/>
                <w:color w:val="62B5E5"/>
                <w:sz w:val="17"/>
                <w:szCs w:val="17"/>
                <w:lang w:eastAsia="en-AU"/>
              </w:rPr>
            </w:pPr>
            <w:r w:rsidRPr="008D574B">
              <w:rPr>
                <w:b/>
                <w:color w:val="62B5E5"/>
                <w:sz w:val="17"/>
                <w:szCs w:val="17"/>
                <w:lang w:eastAsia="en-AU"/>
              </w:rPr>
              <w:t>Median</w:t>
            </w:r>
          </w:p>
        </w:tc>
        <w:tc>
          <w:tcPr>
            <w:tcW w:w="1020" w:type="pct"/>
            <w:tcBorders>
              <w:top w:val="single" w:sz="12" w:space="0" w:color="62B5E5"/>
              <w:left w:val="nil"/>
              <w:bottom w:val="single" w:sz="8" w:space="0" w:color="auto"/>
              <w:right w:val="nil"/>
            </w:tcBorders>
            <w:shd w:val="clear" w:color="auto" w:fill="auto"/>
            <w:vAlign w:val="center"/>
            <w:hideMark/>
          </w:tcPr>
          <w:p w14:paraId="320F2583" w14:textId="1AEAF071" w:rsidR="006D6835" w:rsidRPr="008D574B" w:rsidRDefault="006D6835" w:rsidP="008D574B">
            <w:pPr>
              <w:spacing w:after="0"/>
              <w:jc w:val="right"/>
              <w:rPr>
                <w:b/>
                <w:color w:val="62B5E5"/>
                <w:sz w:val="17"/>
                <w:szCs w:val="17"/>
                <w:lang w:eastAsia="en-AU"/>
              </w:rPr>
            </w:pPr>
            <w:r w:rsidRPr="008D574B">
              <w:rPr>
                <w:b/>
                <w:color w:val="62B5E5"/>
                <w:sz w:val="17"/>
                <w:szCs w:val="17"/>
                <w:lang w:eastAsia="en-AU"/>
              </w:rPr>
              <w:t>25th PC</w:t>
            </w:r>
          </w:p>
        </w:tc>
        <w:tc>
          <w:tcPr>
            <w:tcW w:w="907" w:type="pct"/>
            <w:tcBorders>
              <w:top w:val="single" w:sz="12" w:space="0" w:color="62B5E5"/>
              <w:left w:val="nil"/>
              <w:bottom w:val="single" w:sz="8" w:space="0" w:color="auto"/>
              <w:right w:val="nil"/>
            </w:tcBorders>
            <w:shd w:val="clear" w:color="auto" w:fill="auto"/>
            <w:vAlign w:val="center"/>
            <w:hideMark/>
          </w:tcPr>
          <w:p w14:paraId="0A1ED7FA" w14:textId="05546BA5" w:rsidR="006D6835" w:rsidRPr="008D574B" w:rsidRDefault="006D6835" w:rsidP="008D574B">
            <w:pPr>
              <w:spacing w:after="0"/>
              <w:jc w:val="right"/>
              <w:rPr>
                <w:b/>
                <w:color w:val="62B5E5"/>
                <w:sz w:val="17"/>
                <w:szCs w:val="17"/>
                <w:lang w:eastAsia="en-AU"/>
              </w:rPr>
            </w:pPr>
            <w:r w:rsidRPr="008D574B">
              <w:rPr>
                <w:b/>
                <w:color w:val="62B5E5"/>
                <w:sz w:val="17"/>
                <w:szCs w:val="17"/>
                <w:lang w:eastAsia="en-AU"/>
              </w:rPr>
              <w:t>75th P</w:t>
            </w:r>
            <w:r w:rsidR="00F75D8B" w:rsidRPr="008D574B">
              <w:rPr>
                <w:b/>
                <w:color w:val="62B5E5"/>
                <w:sz w:val="17"/>
                <w:szCs w:val="17"/>
                <w:lang w:eastAsia="en-AU"/>
              </w:rPr>
              <w:t>C</w:t>
            </w:r>
          </w:p>
        </w:tc>
      </w:tr>
      <w:tr w:rsidR="00976D5B" w:rsidRPr="00320DD1" w14:paraId="02B81C6D"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0FA47918" w14:textId="4CB027F3" w:rsidR="006D6835" w:rsidRPr="00CE22C1" w:rsidRDefault="006D6835" w:rsidP="008D574B">
            <w:pPr>
              <w:spacing w:after="0"/>
              <w:rPr>
                <w:sz w:val="17"/>
                <w:szCs w:val="17"/>
                <w:lang w:eastAsia="en-AU"/>
              </w:rPr>
            </w:pPr>
            <w:r w:rsidRPr="00CE22C1">
              <w:rPr>
                <w:sz w:val="17"/>
                <w:szCs w:val="17"/>
                <w:lang w:eastAsia="en-AU"/>
              </w:rPr>
              <w:t>High Intensity DPA</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33C64265" w14:textId="77777777" w:rsidR="006D6835" w:rsidRPr="00CE22C1" w:rsidRDefault="006D6835" w:rsidP="008D574B">
            <w:pPr>
              <w:spacing w:after="0"/>
              <w:jc w:val="right"/>
              <w:rPr>
                <w:sz w:val="17"/>
                <w:szCs w:val="17"/>
                <w:lang w:eastAsia="en-AU"/>
              </w:rPr>
            </w:pPr>
            <w:r w:rsidRPr="00CE22C1">
              <w:rPr>
                <w:sz w:val="17"/>
                <w:szCs w:val="17"/>
                <w:lang w:eastAsia="en-AU"/>
              </w:rPr>
              <w:t>33.15</w:t>
            </w:r>
          </w:p>
        </w:tc>
        <w:tc>
          <w:tcPr>
            <w:tcW w:w="1098" w:type="pct"/>
            <w:tcBorders>
              <w:top w:val="nil"/>
              <w:left w:val="nil"/>
              <w:bottom w:val="single" w:sz="8" w:space="0" w:color="auto"/>
              <w:right w:val="nil"/>
            </w:tcBorders>
            <w:shd w:val="clear" w:color="auto" w:fill="auto"/>
            <w:vAlign w:val="center"/>
            <w:hideMark/>
          </w:tcPr>
          <w:p w14:paraId="57EDEAC4" w14:textId="77777777" w:rsidR="006D6835" w:rsidRPr="00CE22C1" w:rsidRDefault="006D6835" w:rsidP="008D574B">
            <w:pPr>
              <w:spacing w:after="0"/>
              <w:jc w:val="right"/>
              <w:rPr>
                <w:sz w:val="17"/>
                <w:szCs w:val="17"/>
                <w:lang w:eastAsia="en-AU"/>
              </w:rPr>
            </w:pPr>
            <w:r w:rsidRPr="00CE22C1">
              <w:rPr>
                <w:sz w:val="17"/>
                <w:szCs w:val="17"/>
                <w:lang w:eastAsia="en-AU"/>
              </w:rPr>
              <w:t>31.25</w:t>
            </w:r>
          </w:p>
        </w:tc>
        <w:tc>
          <w:tcPr>
            <w:tcW w:w="1020" w:type="pct"/>
            <w:tcBorders>
              <w:top w:val="nil"/>
              <w:left w:val="nil"/>
              <w:bottom w:val="single" w:sz="8" w:space="0" w:color="000000"/>
              <w:right w:val="nil"/>
            </w:tcBorders>
            <w:shd w:val="clear" w:color="auto" w:fill="auto"/>
            <w:vAlign w:val="center"/>
            <w:hideMark/>
          </w:tcPr>
          <w:p w14:paraId="5D544561" w14:textId="77777777" w:rsidR="006D6835" w:rsidRPr="00CE22C1" w:rsidRDefault="006D6835" w:rsidP="008D574B">
            <w:pPr>
              <w:spacing w:after="0"/>
              <w:jc w:val="right"/>
              <w:rPr>
                <w:sz w:val="17"/>
                <w:szCs w:val="17"/>
                <w:lang w:eastAsia="en-AU"/>
              </w:rPr>
            </w:pPr>
            <w:r w:rsidRPr="00CE22C1">
              <w:rPr>
                <w:sz w:val="17"/>
                <w:szCs w:val="17"/>
                <w:lang w:eastAsia="en-AU"/>
              </w:rPr>
              <w:t>28.75</w:t>
            </w:r>
          </w:p>
        </w:tc>
        <w:tc>
          <w:tcPr>
            <w:tcW w:w="907" w:type="pct"/>
            <w:tcBorders>
              <w:top w:val="nil"/>
              <w:left w:val="nil"/>
              <w:bottom w:val="single" w:sz="8" w:space="0" w:color="000000"/>
              <w:right w:val="nil"/>
            </w:tcBorders>
            <w:shd w:val="clear" w:color="auto" w:fill="auto"/>
            <w:vAlign w:val="center"/>
            <w:hideMark/>
          </w:tcPr>
          <w:p w14:paraId="04F694D3" w14:textId="77777777" w:rsidR="006D6835" w:rsidRPr="00CE22C1" w:rsidRDefault="006D6835" w:rsidP="008D574B">
            <w:pPr>
              <w:spacing w:after="0"/>
              <w:jc w:val="right"/>
              <w:rPr>
                <w:sz w:val="17"/>
                <w:szCs w:val="17"/>
                <w:lang w:eastAsia="en-AU"/>
              </w:rPr>
            </w:pPr>
            <w:r w:rsidRPr="00CE22C1">
              <w:rPr>
                <w:sz w:val="17"/>
                <w:szCs w:val="17"/>
                <w:lang w:eastAsia="en-AU"/>
              </w:rPr>
              <w:t>34.42</w:t>
            </w:r>
          </w:p>
        </w:tc>
      </w:tr>
      <w:tr w:rsidR="00976D5B" w:rsidRPr="00320DD1" w14:paraId="24403CB2"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6C2736CB" w14:textId="1CF9836D" w:rsidR="006D6835" w:rsidRPr="00CE22C1" w:rsidRDefault="006D6835" w:rsidP="008D574B">
            <w:pPr>
              <w:spacing w:after="0"/>
              <w:rPr>
                <w:sz w:val="17"/>
                <w:szCs w:val="17"/>
                <w:lang w:eastAsia="en-AU"/>
              </w:rPr>
            </w:pPr>
            <w:r w:rsidRPr="00CE22C1">
              <w:rPr>
                <w:sz w:val="17"/>
                <w:szCs w:val="17"/>
                <w:lang w:eastAsia="en-AU"/>
              </w:rPr>
              <w:t>DPA</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376E089A" w14:textId="77777777" w:rsidR="006D6835" w:rsidRPr="00CE22C1" w:rsidRDefault="006D6835" w:rsidP="008D574B">
            <w:pPr>
              <w:spacing w:after="0"/>
              <w:jc w:val="right"/>
              <w:rPr>
                <w:sz w:val="17"/>
                <w:szCs w:val="17"/>
                <w:lang w:eastAsia="en-AU"/>
              </w:rPr>
            </w:pPr>
            <w:r w:rsidRPr="00CE22C1">
              <w:rPr>
                <w:sz w:val="17"/>
                <w:szCs w:val="17"/>
                <w:lang w:eastAsia="en-AU"/>
              </w:rPr>
              <w:t>30.82</w:t>
            </w:r>
          </w:p>
        </w:tc>
        <w:tc>
          <w:tcPr>
            <w:tcW w:w="1098" w:type="pct"/>
            <w:tcBorders>
              <w:top w:val="nil"/>
              <w:left w:val="nil"/>
              <w:bottom w:val="single" w:sz="8" w:space="0" w:color="auto"/>
              <w:right w:val="nil"/>
            </w:tcBorders>
            <w:shd w:val="clear" w:color="auto" w:fill="auto"/>
            <w:vAlign w:val="center"/>
            <w:hideMark/>
          </w:tcPr>
          <w:p w14:paraId="134CDA48" w14:textId="77777777" w:rsidR="006D6835" w:rsidRPr="00CE22C1" w:rsidRDefault="006D6835" w:rsidP="008D574B">
            <w:pPr>
              <w:spacing w:after="0"/>
              <w:jc w:val="right"/>
              <w:rPr>
                <w:sz w:val="17"/>
                <w:szCs w:val="17"/>
                <w:lang w:eastAsia="en-AU"/>
              </w:rPr>
            </w:pPr>
            <w:r w:rsidRPr="00CE22C1">
              <w:rPr>
                <w:sz w:val="17"/>
                <w:szCs w:val="17"/>
                <w:lang w:eastAsia="en-AU"/>
              </w:rPr>
              <w:t>29.52</w:t>
            </w:r>
          </w:p>
        </w:tc>
        <w:tc>
          <w:tcPr>
            <w:tcW w:w="1020" w:type="pct"/>
            <w:tcBorders>
              <w:top w:val="nil"/>
              <w:left w:val="nil"/>
              <w:bottom w:val="single" w:sz="8" w:space="0" w:color="000000"/>
              <w:right w:val="nil"/>
            </w:tcBorders>
            <w:shd w:val="clear" w:color="auto" w:fill="auto"/>
            <w:vAlign w:val="center"/>
            <w:hideMark/>
          </w:tcPr>
          <w:p w14:paraId="065EC9F0" w14:textId="77777777" w:rsidR="006D6835" w:rsidRPr="00CE22C1" w:rsidRDefault="006D6835" w:rsidP="008D574B">
            <w:pPr>
              <w:spacing w:after="0"/>
              <w:jc w:val="right"/>
              <w:rPr>
                <w:sz w:val="17"/>
                <w:szCs w:val="17"/>
                <w:lang w:eastAsia="en-AU"/>
              </w:rPr>
            </w:pPr>
            <w:r w:rsidRPr="00CE22C1">
              <w:rPr>
                <w:sz w:val="17"/>
                <w:szCs w:val="17"/>
                <w:lang w:eastAsia="en-AU"/>
              </w:rPr>
              <w:t>28.35</w:t>
            </w:r>
          </w:p>
        </w:tc>
        <w:tc>
          <w:tcPr>
            <w:tcW w:w="907" w:type="pct"/>
            <w:tcBorders>
              <w:top w:val="nil"/>
              <w:left w:val="nil"/>
              <w:bottom w:val="single" w:sz="8" w:space="0" w:color="000000"/>
              <w:right w:val="nil"/>
            </w:tcBorders>
            <w:shd w:val="clear" w:color="auto" w:fill="auto"/>
            <w:vAlign w:val="center"/>
            <w:hideMark/>
          </w:tcPr>
          <w:p w14:paraId="7D759E20" w14:textId="77777777" w:rsidR="006D6835" w:rsidRPr="00CE22C1" w:rsidRDefault="006D6835" w:rsidP="008D574B">
            <w:pPr>
              <w:spacing w:after="0"/>
              <w:jc w:val="right"/>
              <w:rPr>
                <w:sz w:val="17"/>
                <w:szCs w:val="17"/>
                <w:lang w:eastAsia="en-AU"/>
              </w:rPr>
            </w:pPr>
            <w:r w:rsidRPr="00CE22C1">
              <w:rPr>
                <w:sz w:val="17"/>
                <w:szCs w:val="17"/>
                <w:lang w:eastAsia="en-AU"/>
              </w:rPr>
              <w:t>31.96</w:t>
            </w:r>
          </w:p>
        </w:tc>
      </w:tr>
      <w:tr w:rsidR="00976D5B" w:rsidRPr="00320DD1" w14:paraId="56BF663C"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4F6530EF" w14:textId="2B33A086" w:rsidR="006D6835" w:rsidRPr="00CE22C1" w:rsidRDefault="006D6835" w:rsidP="008D574B">
            <w:pPr>
              <w:spacing w:after="0"/>
              <w:rPr>
                <w:sz w:val="17"/>
                <w:szCs w:val="17"/>
                <w:lang w:eastAsia="en-AU"/>
              </w:rPr>
            </w:pPr>
            <w:r w:rsidRPr="00CE22C1">
              <w:rPr>
                <w:sz w:val="17"/>
                <w:szCs w:val="17"/>
                <w:lang w:eastAsia="en-AU"/>
              </w:rPr>
              <w:t>Part in Comm Soc Civ</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78132A78" w14:textId="77777777" w:rsidR="006D6835" w:rsidRPr="00CE22C1" w:rsidRDefault="006D6835" w:rsidP="008D574B">
            <w:pPr>
              <w:spacing w:after="0"/>
              <w:jc w:val="right"/>
              <w:rPr>
                <w:sz w:val="17"/>
                <w:szCs w:val="17"/>
                <w:lang w:eastAsia="en-AU"/>
              </w:rPr>
            </w:pPr>
            <w:r w:rsidRPr="00CE22C1">
              <w:rPr>
                <w:sz w:val="17"/>
                <w:szCs w:val="17"/>
                <w:lang w:eastAsia="en-AU"/>
              </w:rPr>
              <w:t>32.55</w:t>
            </w:r>
          </w:p>
        </w:tc>
        <w:tc>
          <w:tcPr>
            <w:tcW w:w="1098" w:type="pct"/>
            <w:tcBorders>
              <w:top w:val="nil"/>
              <w:left w:val="nil"/>
              <w:bottom w:val="single" w:sz="8" w:space="0" w:color="auto"/>
              <w:right w:val="nil"/>
            </w:tcBorders>
            <w:shd w:val="clear" w:color="auto" w:fill="auto"/>
            <w:vAlign w:val="center"/>
            <w:hideMark/>
          </w:tcPr>
          <w:p w14:paraId="12514225" w14:textId="77777777" w:rsidR="006D6835" w:rsidRPr="00CE22C1" w:rsidRDefault="006D6835" w:rsidP="008D574B">
            <w:pPr>
              <w:spacing w:after="0"/>
              <w:jc w:val="right"/>
              <w:rPr>
                <w:sz w:val="17"/>
                <w:szCs w:val="17"/>
                <w:lang w:eastAsia="en-AU"/>
              </w:rPr>
            </w:pPr>
            <w:r w:rsidRPr="00CE22C1">
              <w:rPr>
                <w:sz w:val="17"/>
                <w:szCs w:val="17"/>
                <w:lang w:eastAsia="en-AU"/>
              </w:rPr>
              <w:t>30.32</w:t>
            </w:r>
          </w:p>
        </w:tc>
        <w:tc>
          <w:tcPr>
            <w:tcW w:w="1020" w:type="pct"/>
            <w:tcBorders>
              <w:top w:val="nil"/>
              <w:left w:val="nil"/>
              <w:bottom w:val="single" w:sz="8" w:space="0" w:color="000000"/>
              <w:right w:val="nil"/>
            </w:tcBorders>
            <w:shd w:val="clear" w:color="auto" w:fill="auto"/>
            <w:vAlign w:val="center"/>
            <w:hideMark/>
          </w:tcPr>
          <w:p w14:paraId="5263455B" w14:textId="77777777" w:rsidR="006D6835" w:rsidRPr="00CE22C1" w:rsidRDefault="006D6835" w:rsidP="008D574B">
            <w:pPr>
              <w:spacing w:after="0"/>
              <w:jc w:val="right"/>
              <w:rPr>
                <w:sz w:val="17"/>
                <w:szCs w:val="17"/>
                <w:lang w:eastAsia="en-AU"/>
              </w:rPr>
            </w:pPr>
            <w:r w:rsidRPr="00CE22C1">
              <w:rPr>
                <w:sz w:val="17"/>
                <w:szCs w:val="17"/>
                <w:lang w:eastAsia="en-AU"/>
              </w:rPr>
              <w:t>28.41</w:t>
            </w:r>
          </w:p>
        </w:tc>
        <w:tc>
          <w:tcPr>
            <w:tcW w:w="907" w:type="pct"/>
            <w:tcBorders>
              <w:top w:val="nil"/>
              <w:left w:val="nil"/>
              <w:bottom w:val="single" w:sz="8" w:space="0" w:color="000000"/>
              <w:right w:val="nil"/>
            </w:tcBorders>
            <w:shd w:val="clear" w:color="auto" w:fill="auto"/>
            <w:vAlign w:val="center"/>
            <w:hideMark/>
          </w:tcPr>
          <w:p w14:paraId="45688B93" w14:textId="77777777" w:rsidR="006D6835" w:rsidRPr="00CE22C1" w:rsidRDefault="006D6835" w:rsidP="008D574B">
            <w:pPr>
              <w:spacing w:after="0"/>
              <w:jc w:val="right"/>
              <w:rPr>
                <w:sz w:val="17"/>
                <w:szCs w:val="17"/>
                <w:lang w:eastAsia="en-AU"/>
              </w:rPr>
            </w:pPr>
            <w:r w:rsidRPr="00CE22C1">
              <w:rPr>
                <w:sz w:val="17"/>
                <w:szCs w:val="17"/>
                <w:lang w:eastAsia="en-AU"/>
              </w:rPr>
              <w:t>34.62</w:t>
            </w:r>
          </w:p>
        </w:tc>
      </w:tr>
      <w:tr w:rsidR="00976D5B" w:rsidRPr="00320DD1" w14:paraId="0167DAD0"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07C1F1DA" w14:textId="76A209CC" w:rsidR="006D6835" w:rsidRPr="00CE22C1" w:rsidRDefault="006D6835" w:rsidP="008D574B">
            <w:pPr>
              <w:spacing w:after="0"/>
              <w:rPr>
                <w:sz w:val="17"/>
                <w:szCs w:val="17"/>
                <w:lang w:eastAsia="en-AU"/>
              </w:rPr>
            </w:pPr>
            <w:r w:rsidRPr="00CE22C1">
              <w:rPr>
                <w:sz w:val="17"/>
                <w:szCs w:val="17"/>
                <w:lang w:eastAsia="en-AU"/>
              </w:rPr>
              <w:t>SIL</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3667FACF" w14:textId="77777777" w:rsidR="006D6835" w:rsidRPr="00CE22C1" w:rsidRDefault="006D6835" w:rsidP="008D574B">
            <w:pPr>
              <w:spacing w:after="0"/>
              <w:jc w:val="right"/>
              <w:rPr>
                <w:sz w:val="17"/>
                <w:szCs w:val="17"/>
                <w:lang w:eastAsia="en-AU"/>
              </w:rPr>
            </w:pPr>
            <w:r w:rsidRPr="00CE22C1">
              <w:rPr>
                <w:sz w:val="17"/>
                <w:szCs w:val="17"/>
                <w:lang w:eastAsia="en-AU"/>
              </w:rPr>
              <w:t>31.13</w:t>
            </w:r>
          </w:p>
        </w:tc>
        <w:tc>
          <w:tcPr>
            <w:tcW w:w="1098" w:type="pct"/>
            <w:tcBorders>
              <w:top w:val="nil"/>
              <w:left w:val="nil"/>
              <w:bottom w:val="single" w:sz="8" w:space="0" w:color="auto"/>
              <w:right w:val="nil"/>
            </w:tcBorders>
            <w:shd w:val="clear" w:color="auto" w:fill="auto"/>
            <w:vAlign w:val="center"/>
            <w:hideMark/>
          </w:tcPr>
          <w:p w14:paraId="4E0D9D08" w14:textId="77777777" w:rsidR="006D6835" w:rsidRPr="00CE22C1" w:rsidRDefault="006D6835" w:rsidP="008D574B">
            <w:pPr>
              <w:spacing w:after="0"/>
              <w:jc w:val="right"/>
              <w:rPr>
                <w:sz w:val="17"/>
                <w:szCs w:val="17"/>
                <w:lang w:eastAsia="en-AU"/>
              </w:rPr>
            </w:pPr>
            <w:r w:rsidRPr="00CE22C1">
              <w:rPr>
                <w:sz w:val="17"/>
                <w:szCs w:val="17"/>
                <w:lang w:eastAsia="en-AU"/>
              </w:rPr>
              <w:t>30.62</w:t>
            </w:r>
          </w:p>
        </w:tc>
        <w:tc>
          <w:tcPr>
            <w:tcW w:w="1020" w:type="pct"/>
            <w:tcBorders>
              <w:top w:val="nil"/>
              <w:left w:val="nil"/>
              <w:bottom w:val="single" w:sz="8" w:space="0" w:color="000000"/>
              <w:right w:val="nil"/>
            </w:tcBorders>
            <w:shd w:val="clear" w:color="auto" w:fill="auto"/>
            <w:vAlign w:val="center"/>
            <w:hideMark/>
          </w:tcPr>
          <w:p w14:paraId="7B4E20D5" w14:textId="77777777" w:rsidR="006D6835" w:rsidRPr="00CE22C1" w:rsidRDefault="006D6835" w:rsidP="008D574B">
            <w:pPr>
              <w:spacing w:after="0"/>
              <w:jc w:val="right"/>
              <w:rPr>
                <w:sz w:val="17"/>
                <w:szCs w:val="17"/>
                <w:lang w:eastAsia="en-AU"/>
              </w:rPr>
            </w:pPr>
            <w:r w:rsidRPr="00CE22C1">
              <w:rPr>
                <w:sz w:val="17"/>
                <w:szCs w:val="17"/>
                <w:lang w:eastAsia="en-AU"/>
              </w:rPr>
              <w:t>28.82</w:t>
            </w:r>
          </w:p>
        </w:tc>
        <w:tc>
          <w:tcPr>
            <w:tcW w:w="907" w:type="pct"/>
            <w:tcBorders>
              <w:top w:val="nil"/>
              <w:left w:val="nil"/>
              <w:bottom w:val="single" w:sz="8" w:space="0" w:color="000000"/>
              <w:right w:val="nil"/>
            </w:tcBorders>
            <w:shd w:val="clear" w:color="auto" w:fill="auto"/>
            <w:vAlign w:val="center"/>
            <w:hideMark/>
          </w:tcPr>
          <w:p w14:paraId="7F4E7EEA" w14:textId="77777777" w:rsidR="006D6835" w:rsidRPr="00CE22C1" w:rsidRDefault="006D6835" w:rsidP="008D574B">
            <w:pPr>
              <w:spacing w:after="0"/>
              <w:jc w:val="right"/>
              <w:rPr>
                <w:sz w:val="17"/>
                <w:szCs w:val="17"/>
                <w:lang w:eastAsia="en-AU"/>
              </w:rPr>
            </w:pPr>
            <w:r w:rsidRPr="00CE22C1">
              <w:rPr>
                <w:sz w:val="17"/>
                <w:szCs w:val="17"/>
                <w:lang w:eastAsia="en-AU"/>
              </w:rPr>
              <w:t>32.63</w:t>
            </w:r>
          </w:p>
        </w:tc>
      </w:tr>
      <w:tr w:rsidR="00976D5B" w:rsidRPr="00320DD1" w14:paraId="529082E9"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0841FE29" w14:textId="26898F4C" w:rsidR="006D6835" w:rsidRPr="00CE22C1" w:rsidRDefault="006D6835" w:rsidP="008D574B">
            <w:pPr>
              <w:spacing w:after="0"/>
              <w:rPr>
                <w:sz w:val="17"/>
                <w:szCs w:val="17"/>
                <w:lang w:eastAsia="en-AU"/>
              </w:rPr>
            </w:pPr>
            <w:r w:rsidRPr="00CE22C1">
              <w:rPr>
                <w:sz w:val="17"/>
                <w:szCs w:val="17"/>
                <w:lang w:eastAsia="en-AU"/>
              </w:rPr>
              <w:t>Employment</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66C01EE5" w14:textId="77777777" w:rsidR="006D6835" w:rsidRPr="00CE22C1" w:rsidRDefault="006D6835" w:rsidP="008D574B">
            <w:pPr>
              <w:spacing w:after="0"/>
              <w:jc w:val="right"/>
              <w:rPr>
                <w:sz w:val="17"/>
                <w:szCs w:val="17"/>
                <w:lang w:eastAsia="en-AU"/>
              </w:rPr>
            </w:pPr>
            <w:r w:rsidRPr="00CE22C1">
              <w:rPr>
                <w:sz w:val="17"/>
                <w:szCs w:val="17"/>
                <w:lang w:eastAsia="en-AU"/>
              </w:rPr>
              <w:t>29.81</w:t>
            </w:r>
          </w:p>
        </w:tc>
        <w:tc>
          <w:tcPr>
            <w:tcW w:w="1098" w:type="pct"/>
            <w:tcBorders>
              <w:top w:val="nil"/>
              <w:left w:val="nil"/>
              <w:bottom w:val="single" w:sz="8" w:space="0" w:color="auto"/>
              <w:right w:val="nil"/>
            </w:tcBorders>
            <w:shd w:val="clear" w:color="auto" w:fill="auto"/>
            <w:vAlign w:val="center"/>
            <w:hideMark/>
          </w:tcPr>
          <w:p w14:paraId="736E1EC7" w14:textId="77777777" w:rsidR="006D6835" w:rsidRPr="00CE22C1" w:rsidRDefault="006D6835" w:rsidP="008D574B">
            <w:pPr>
              <w:spacing w:after="0"/>
              <w:jc w:val="right"/>
              <w:rPr>
                <w:sz w:val="17"/>
                <w:szCs w:val="17"/>
                <w:lang w:eastAsia="en-AU"/>
              </w:rPr>
            </w:pPr>
            <w:r w:rsidRPr="00CE22C1">
              <w:rPr>
                <w:sz w:val="17"/>
                <w:szCs w:val="17"/>
                <w:lang w:eastAsia="en-AU"/>
              </w:rPr>
              <w:t>29.80</w:t>
            </w:r>
          </w:p>
        </w:tc>
        <w:tc>
          <w:tcPr>
            <w:tcW w:w="1020" w:type="pct"/>
            <w:tcBorders>
              <w:top w:val="nil"/>
              <w:left w:val="nil"/>
              <w:bottom w:val="single" w:sz="8" w:space="0" w:color="000000"/>
              <w:right w:val="nil"/>
            </w:tcBorders>
            <w:shd w:val="clear" w:color="auto" w:fill="auto"/>
            <w:vAlign w:val="center"/>
            <w:hideMark/>
          </w:tcPr>
          <w:p w14:paraId="629FA9E2" w14:textId="77777777" w:rsidR="006D6835" w:rsidRPr="00CE22C1" w:rsidRDefault="006D6835" w:rsidP="008D574B">
            <w:pPr>
              <w:spacing w:after="0"/>
              <w:jc w:val="right"/>
              <w:rPr>
                <w:sz w:val="17"/>
                <w:szCs w:val="17"/>
                <w:lang w:eastAsia="en-AU"/>
              </w:rPr>
            </w:pPr>
            <w:r w:rsidRPr="00CE22C1">
              <w:rPr>
                <w:sz w:val="17"/>
                <w:szCs w:val="17"/>
                <w:lang w:eastAsia="en-AU"/>
              </w:rPr>
              <w:t>27.04</w:t>
            </w:r>
          </w:p>
        </w:tc>
        <w:tc>
          <w:tcPr>
            <w:tcW w:w="907" w:type="pct"/>
            <w:tcBorders>
              <w:top w:val="nil"/>
              <w:left w:val="nil"/>
              <w:bottom w:val="single" w:sz="8" w:space="0" w:color="000000"/>
              <w:right w:val="nil"/>
            </w:tcBorders>
            <w:shd w:val="clear" w:color="auto" w:fill="auto"/>
            <w:vAlign w:val="center"/>
            <w:hideMark/>
          </w:tcPr>
          <w:p w14:paraId="22452B07" w14:textId="77777777" w:rsidR="006D6835" w:rsidRPr="00CE22C1" w:rsidRDefault="006D6835" w:rsidP="008D574B">
            <w:pPr>
              <w:spacing w:after="0"/>
              <w:jc w:val="right"/>
              <w:rPr>
                <w:sz w:val="17"/>
                <w:szCs w:val="17"/>
                <w:lang w:eastAsia="en-AU"/>
              </w:rPr>
            </w:pPr>
            <w:r w:rsidRPr="00CE22C1">
              <w:rPr>
                <w:sz w:val="17"/>
                <w:szCs w:val="17"/>
                <w:lang w:eastAsia="en-AU"/>
              </w:rPr>
              <w:t>31.82</w:t>
            </w:r>
          </w:p>
        </w:tc>
      </w:tr>
      <w:tr w:rsidR="00976D5B" w:rsidRPr="00320DD1" w14:paraId="2E92A976"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0CFAF68B" w14:textId="415EBE23" w:rsidR="006D6835" w:rsidRPr="00CE22C1" w:rsidRDefault="006D6835" w:rsidP="008D574B">
            <w:pPr>
              <w:spacing w:after="0"/>
              <w:rPr>
                <w:sz w:val="17"/>
                <w:szCs w:val="17"/>
                <w:lang w:eastAsia="en-AU"/>
              </w:rPr>
            </w:pPr>
            <w:r w:rsidRPr="00CE22C1">
              <w:rPr>
                <w:sz w:val="17"/>
                <w:szCs w:val="17"/>
                <w:lang w:eastAsia="en-AU"/>
              </w:rPr>
              <w:t>Groups</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12D0FA6E" w14:textId="77777777" w:rsidR="006D6835" w:rsidRPr="00CE22C1" w:rsidRDefault="006D6835" w:rsidP="008D574B">
            <w:pPr>
              <w:spacing w:after="0"/>
              <w:jc w:val="right"/>
              <w:rPr>
                <w:sz w:val="17"/>
                <w:szCs w:val="17"/>
                <w:lang w:eastAsia="en-AU"/>
              </w:rPr>
            </w:pPr>
            <w:r w:rsidRPr="00CE22C1">
              <w:rPr>
                <w:sz w:val="17"/>
                <w:szCs w:val="17"/>
                <w:lang w:eastAsia="en-AU"/>
              </w:rPr>
              <w:t>31.79</w:t>
            </w:r>
          </w:p>
        </w:tc>
        <w:tc>
          <w:tcPr>
            <w:tcW w:w="1098" w:type="pct"/>
            <w:tcBorders>
              <w:top w:val="nil"/>
              <w:left w:val="nil"/>
              <w:bottom w:val="single" w:sz="8" w:space="0" w:color="auto"/>
              <w:right w:val="nil"/>
            </w:tcBorders>
            <w:shd w:val="clear" w:color="auto" w:fill="auto"/>
            <w:vAlign w:val="center"/>
            <w:hideMark/>
          </w:tcPr>
          <w:p w14:paraId="76240FD2" w14:textId="77777777" w:rsidR="006D6835" w:rsidRPr="00CE22C1" w:rsidRDefault="006D6835" w:rsidP="008D574B">
            <w:pPr>
              <w:spacing w:after="0"/>
              <w:jc w:val="right"/>
              <w:rPr>
                <w:sz w:val="17"/>
                <w:szCs w:val="17"/>
                <w:lang w:eastAsia="en-AU"/>
              </w:rPr>
            </w:pPr>
            <w:r w:rsidRPr="00CE22C1">
              <w:rPr>
                <w:sz w:val="17"/>
                <w:szCs w:val="17"/>
                <w:lang w:eastAsia="en-AU"/>
              </w:rPr>
              <w:t>30.80</w:t>
            </w:r>
          </w:p>
        </w:tc>
        <w:tc>
          <w:tcPr>
            <w:tcW w:w="1020" w:type="pct"/>
            <w:tcBorders>
              <w:top w:val="nil"/>
              <w:left w:val="nil"/>
              <w:bottom w:val="single" w:sz="8" w:space="0" w:color="000000"/>
              <w:right w:val="nil"/>
            </w:tcBorders>
            <w:shd w:val="clear" w:color="auto" w:fill="auto"/>
            <w:vAlign w:val="center"/>
            <w:hideMark/>
          </w:tcPr>
          <w:p w14:paraId="607FDE87" w14:textId="77777777" w:rsidR="006D6835" w:rsidRPr="00CE22C1" w:rsidRDefault="006D6835" w:rsidP="008D574B">
            <w:pPr>
              <w:spacing w:after="0"/>
              <w:jc w:val="right"/>
              <w:rPr>
                <w:sz w:val="17"/>
                <w:szCs w:val="17"/>
                <w:lang w:eastAsia="en-AU"/>
              </w:rPr>
            </w:pPr>
            <w:r w:rsidRPr="00CE22C1">
              <w:rPr>
                <w:sz w:val="17"/>
                <w:szCs w:val="17"/>
                <w:lang w:eastAsia="en-AU"/>
              </w:rPr>
              <w:t>29.24</w:t>
            </w:r>
          </w:p>
        </w:tc>
        <w:tc>
          <w:tcPr>
            <w:tcW w:w="907" w:type="pct"/>
            <w:tcBorders>
              <w:top w:val="nil"/>
              <w:left w:val="nil"/>
              <w:bottom w:val="single" w:sz="8" w:space="0" w:color="000000"/>
              <w:right w:val="nil"/>
            </w:tcBorders>
            <w:shd w:val="clear" w:color="auto" w:fill="auto"/>
            <w:vAlign w:val="center"/>
            <w:hideMark/>
          </w:tcPr>
          <w:p w14:paraId="2488C8F8" w14:textId="77777777" w:rsidR="006D6835" w:rsidRPr="00CE22C1" w:rsidRDefault="006D6835" w:rsidP="008D574B">
            <w:pPr>
              <w:spacing w:after="0"/>
              <w:jc w:val="right"/>
              <w:rPr>
                <w:sz w:val="17"/>
                <w:szCs w:val="17"/>
                <w:lang w:eastAsia="en-AU"/>
              </w:rPr>
            </w:pPr>
            <w:r w:rsidRPr="00CE22C1">
              <w:rPr>
                <w:sz w:val="17"/>
                <w:szCs w:val="17"/>
                <w:lang w:eastAsia="en-AU"/>
              </w:rPr>
              <w:t>33.25</w:t>
            </w:r>
          </w:p>
        </w:tc>
      </w:tr>
      <w:tr w:rsidR="00976D5B" w:rsidRPr="00320DD1" w14:paraId="3B9CA761" w14:textId="77777777" w:rsidTr="008D574B">
        <w:trPr>
          <w:trHeight w:val="397"/>
        </w:trPr>
        <w:tc>
          <w:tcPr>
            <w:tcW w:w="1336" w:type="pct"/>
            <w:tcBorders>
              <w:top w:val="nil"/>
              <w:left w:val="nil"/>
              <w:bottom w:val="single" w:sz="8" w:space="0" w:color="auto"/>
              <w:right w:val="nil"/>
            </w:tcBorders>
            <w:shd w:val="clear" w:color="auto" w:fill="auto"/>
            <w:vAlign w:val="center"/>
            <w:hideMark/>
          </w:tcPr>
          <w:p w14:paraId="4B7BE5C3" w14:textId="6AB11543" w:rsidR="006D6835" w:rsidRPr="00CE22C1" w:rsidRDefault="006D6835" w:rsidP="008D574B">
            <w:pPr>
              <w:spacing w:after="0"/>
              <w:rPr>
                <w:sz w:val="17"/>
                <w:szCs w:val="17"/>
                <w:lang w:eastAsia="en-AU"/>
              </w:rPr>
            </w:pPr>
            <w:r w:rsidRPr="00CE22C1">
              <w:rPr>
                <w:sz w:val="17"/>
                <w:szCs w:val="17"/>
                <w:lang w:eastAsia="en-AU"/>
              </w:rPr>
              <w:t>Mixed</w:t>
            </w:r>
            <w:r w:rsidR="00F75D8B" w:rsidRPr="00320DD1">
              <w:rPr>
                <w:sz w:val="17"/>
                <w:szCs w:val="17"/>
              </w:rPr>
              <w:t xml:space="preserve"> ($)</w:t>
            </w:r>
          </w:p>
        </w:tc>
        <w:tc>
          <w:tcPr>
            <w:tcW w:w="640" w:type="pct"/>
            <w:tcBorders>
              <w:top w:val="nil"/>
              <w:left w:val="nil"/>
              <w:bottom w:val="single" w:sz="8" w:space="0" w:color="auto"/>
              <w:right w:val="nil"/>
            </w:tcBorders>
            <w:shd w:val="clear" w:color="auto" w:fill="auto"/>
            <w:vAlign w:val="center"/>
            <w:hideMark/>
          </w:tcPr>
          <w:p w14:paraId="6B2A5822" w14:textId="77777777" w:rsidR="006D6835" w:rsidRPr="00CE22C1" w:rsidRDefault="006D6835" w:rsidP="008D574B">
            <w:pPr>
              <w:spacing w:after="0"/>
              <w:jc w:val="right"/>
              <w:rPr>
                <w:sz w:val="17"/>
                <w:szCs w:val="17"/>
                <w:lang w:eastAsia="en-AU"/>
              </w:rPr>
            </w:pPr>
            <w:r w:rsidRPr="00CE22C1">
              <w:rPr>
                <w:sz w:val="17"/>
                <w:szCs w:val="17"/>
                <w:lang w:eastAsia="en-AU"/>
              </w:rPr>
              <w:t>30.50</w:t>
            </w:r>
          </w:p>
        </w:tc>
        <w:tc>
          <w:tcPr>
            <w:tcW w:w="1098" w:type="pct"/>
            <w:tcBorders>
              <w:top w:val="nil"/>
              <w:left w:val="nil"/>
              <w:bottom w:val="single" w:sz="8" w:space="0" w:color="auto"/>
              <w:right w:val="nil"/>
            </w:tcBorders>
            <w:shd w:val="clear" w:color="auto" w:fill="auto"/>
            <w:vAlign w:val="center"/>
            <w:hideMark/>
          </w:tcPr>
          <w:p w14:paraId="5283F893" w14:textId="77777777" w:rsidR="006D6835" w:rsidRPr="00CE22C1" w:rsidRDefault="006D6835" w:rsidP="008D574B">
            <w:pPr>
              <w:spacing w:after="0"/>
              <w:jc w:val="right"/>
              <w:rPr>
                <w:sz w:val="17"/>
                <w:szCs w:val="17"/>
                <w:lang w:eastAsia="en-AU"/>
              </w:rPr>
            </w:pPr>
            <w:r w:rsidRPr="00CE22C1">
              <w:rPr>
                <w:sz w:val="17"/>
                <w:szCs w:val="17"/>
                <w:lang w:eastAsia="en-AU"/>
              </w:rPr>
              <w:t>29.75</w:t>
            </w:r>
          </w:p>
        </w:tc>
        <w:tc>
          <w:tcPr>
            <w:tcW w:w="1020" w:type="pct"/>
            <w:tcBorders>
              <w:top w:val="nil"/>
              <w:left w:val="nil"/>
              <w:bottom w:val="single" w:sz="8" w:space="0" w:color="000000"/>
              <w:right w:val="nil"/>
            </w:tcBorders>
            <w:shd w:val="clear" w:color="auto" w:fill="auto"/>
            <w:vAlign w:val="center"/>
            <w:hideMark/>
          </w:tcPr>
          <w:p w14:paraId="2BE412B8" w14:textId="77777777" w:rsidR="006D6835" w:rsidRPr="00CE22C1" w:rsidRDefault="006D6835" w:rsidP="008D574B">
            <w:pPr>
              <w:spacing w:after="0"/>
              <w:jc w:val="right"/>
              <w:rPr>
                <w:sz w:val="17"/>
                <w:szCs w:val="17"/>
                <w:lang w:eastAsia="en-AU"/>
              </w:rPr>
            </w:pPr>
            <w:r w:rsidRPr="00CE22C1">
              <w:rPr>
                <w:sz w:val="17"/>
                <w:szCs w:val="17"/>
                <w:lang w:eastAsia="en-AU"/>
              </w:rPr>
              <w:t>28.25</w:t>
            </w:r>
          </w:p>
        </w:tc>
        <w:tc>
          <w:tcPr>
            <w:tcW w:w="907" w:type="pct"/>
            <w:tcBorders>
              <w:top w:val="nil"/>
              <w:left w:val="nil"/>
              <w:bottom w:val="single" w:sz="8" w:space="0" w:color="000000"/>
              <w:right w:val="nil"/>
            </w:tcBorders>
            <w:shd w:val="clear" w:color="auto" w:fill="auto"/>
            <w:vAlign w:val="center"/>
            <w:hideMark/>
          </w:tcPr>
          <w:p w14:paraId="67AEE539" w14:textId="77777777" w:rsidR="006D6835" w:rsidRPr="00CE22C1" w:rsidRDefault="006D6835" w:rsidP="008D574B">
            <w:pPr>
              <w:spacing w:after="0"/>
              <w:jc w:val="right"/>
              <w:rPr>
                <w:sz w:val="17"/>
                <w:szCs w:val="17"/>
                <w:lang w:eastAsia="en-AU"/>
              </w:rPr>
            </w:pPr>
            <w:r w:rsidRPr="00CE22C1">
              <w:rPr>
                <w:sz w:val="17"/>
                <w:szCs w:val="17"/>
                <w:lang w:eastAsia="en-AU"/>
              </w:rPr>
              <w:t>32.90</w:t>
            </w:r>
          </w:p>
        </w:tc>
      </w:tr>
    </w:tbl>
    <w:p w14:paraId="05444310" w14:textId="77777777" w:rsidR="006D6835" w:rsidRDefault="006D6835" w:rsidP="00A2662F"/>
    <w:p w14:paraId="01F100CA" w14:textId="15EADA78" w:rsidR="00A2662F" w:rsidRPr="003B15BC" w:rsidRDefault="00A2662F" w:rsidP="00A2662F">
      <w:r>
        <w:t>For further details and outputs on base rate of pay for DSWs, see</w:t>
      </w:r>
      <w:r w:rsidR="008A364B">
        <w:t xml:space="preserve"> </w:t>
      </w:r>
      <w:r w:rsidR="008A364B">
        <w:fldChar w:fldCharType="begin"/>
      </w:r>
      <w:r w:rsidR="008A364B">
        <w:instrText xml:space="preserve"> REF _Ref72243626 \r \h </w:instrText>
      </w:r>
      <w:r w:rsidR="008A364B">
        <w:fldChar w:fldCharType="separate"/>
      </w:r>
      <w:r w:rsidR="00723E0A">
        <w:t>Appendix C</w:t>
      </w:r>
      <w:r w:rsidR="008A364B">
        <w:fldChar w:fldCharType="end"/>
      </w:r>
      <w:r>
        <w:t>.</w:t>
      </w:r>
    </w:p>
    <w:p w14:paraId="1F8514B9" w14:textId="4C05005C" w:rsidR="00882E9A" w:rsidRDefault="00882E9A" w:rsidP="008A2226">
      <w:pPr>
        <w:pStyle w:val="Heading2"/>
      </w:pPr>
      <w:bookmarkStart w:id="64" w:name="_Ref72393785"/>
      <w:bookmarkStart w:id="65" w:name="_Ref72393791"/>
      <w:bookmarkStart w:id="66" w:name="_Ref72393796"/>
      <w:bookmarkStart w:id="67" w:name="_Toc75868258"/>
      <w:r>
        <w:t>Supervision and back office costs</w:t>
      </w:r>
      <w:bookmarkEnd w:id="64"/>
      <w:bookmarkEnd w:id="65"/>
      <w:bookmarkEnd w:id="66"/>
      <w:bookmarkEnd w:id="67"/>
    </w:p>
    <w:p w14:paraId="635E97F3" w14:textId="5B38FF14" w:rsidR="001A66BA" w:rsidRPr="001A66BA" w:rsidRDefault="009B1F07" w:rsidP="001A66BA">
      <w:r>
        <w:t xml:space="preserve">This section presents results on the span of control (Section </w:t>
      </w:r>
      <w:r>
        <w:fldChar w:fldCharType="begin"/>
      </w:r>
      <w:r>
        <w:instrText xml:space="preserve"> REF _Ref72221433 \r \h </w:instrText>
      </w:r>
      <w:r>
        <w:fldChar w:fldCharType="separate"/>
      </w:r>
      <w:r w:rsidR="00723E0A">
        <w:t>3.2.1</w:t>
      </w:r>
      <w:r>
        <w:fldChar w:fldCharType="end"/>
      </w:r>
      <w:r>
        <w:t>) and back</w:t>
      </w:r>
      <w:r w:rsidR="006F506D">
        <w:t xml:space="preserve"> </w:t>
      </w:r>
      <w:r>
        <w:t xml:space="preserve">office costs (Section </w:t>
      </w:r>
      <w:r>
        <w:fldChar w:fldCharType="begin"/>
      </w:r>
      <w:r>
        <w:instrText xml:space="preserve"> REF _Ref72221439 \r \h </w:instrText>
      </w:r>
      <w:r>
        <w:fldChar w:fldCharType="separate"/>
      </w:r>
      <w:r w:rsidR="00723E0A">
        <w:t>3.2.2</w:t>
      </w:r>
      <w:r>
        <w:fldChar w:fldCharType="end"/>
      </w:r>
      <w:r>
        <w:t>).</w:t>
      </w:r>
      <w:r w:rsidR="00ED6D65">
        <w:t xml:space="preserve"> </w:t>
      </w:r>
      <w:r w:rsidR="00364459">
        <w:t xml:space="preserve">Wages for supervisors </w:t>
      </w:r>
      <w:r w:rsidR="006A12E5">
        <w:t>and span of control are analysed further in Section</w:t>
      </w:r>
      <w:r w:rsidR="004905D0">
        <w:t>s</w:t>
      </w:r>
      <w:r w:rsidR="006A12E5">
        <w:t xml:space="preserve"> </w:t>
      </w:r>
      <w:r w:rsidR="006A12E5">
        <w:fldChar w:fldCharType="begin"/>
      </w:r>
      <w:r w:rsidR="006A12E5">
        <w:instrText xml:space="preserve"> REF _Ref72221961 \r \h </w:instrText>
      </w:r>
      <w:r w:rsidR="006A12E5">
        <w:fldChar w:fldCharType="separate"/>
      </w:r>
      <w:r w:rsidR="00723E0A">
        <w:t>8.5</w:t>
      </w:r>
      <w:r w:rsidR="006A12E5">
        <w:fldChar w:fldCharType="end"/>
      </w:r>
      <w:r w:rsidR="006A12E5">
        <w:t xml:space="preserve"> and </w:t>
      </w:r>
      <w:r w:rsidR="006A12E5">
        <w:fldChar w:fldCharType="begin"/>
      </w:r>
      <w:r w:rsidR="006A12E5">
        <w:instrText xml:space="preserve"> REF _Ref72221972 \r \h </w:instrText>
      </w:r>
      <w:r w:rsidR="006A12E5">
        <w:fldChar w:fldCharType="separate"/>
      </w:r>
      <w:r w:rsidR="00723E0A">
        <w:t>8.6</w:t>
      </w:r>
      <w:r w:rsidR="006A12E5">
        <w:fldChar w:fldCharType="end"/>
      </w:r>
      <w:r w:rsidR="006A12E5">
        <w:t>, respectively.</w:t>
      </w:r>
    </w:p>
    <w:p w14:paraId="0C4A0F37" w14:textId="2CD414BD" w:rsidR="00FA5F0E" w:rsidRDefault="00FA5F0E" w:rsidP="007017D6">
      <w:pPr>
        <w:pStyle w:val="Heading3"/>
      </w:pPr>
      <w:bookmarkStart w:id="68" w:name="_Ref72221433"/>
      <w:r>
        <w:t xml:space="preserve">Span of control costs </w:t>
      </w:r>
      <w:bookmarkEnd w:id="68"/>
    </w:p>
    <w:p w14:paraId="48C6993C" w14:textId="3A25B3F9" w:rsidR="00425970" w:rsidRDefault="00425970" w:rsidP="007017D6">
      <w:r>
        <w:t>The Cost Model recognises that DSWs require support and supervision. However, the Cost Model does not specify a price limit for</w:t>
      </w:r>
      <w:r w:rsidR="00F4730C">
        <w:t xml:space="preserve"> FLSs</w:t>
      </w:r>
      <w:r>
        <w:t>, but rather adds a ‘span of control’ loading to the price limits to include the cost of a supervisor, based on an assumed base salary for supervisors and associated loadings. The Cost Model assumes that supervisors have the same shift loadings, leave entitlements and salary on</w:t>
      </w:r>
      <w:r>
        <w:noBreakHyphen/>
        <w:t xml:space="preserve">costs as the workers they manage, and that higher skilled workers require </w:t>
      </w:r>
      <w:r w:rsidR="00D2733D">
        <w:t xml:space="preserve">more highly </w:t>
      </w:r>
      <w:r>
        <w:t xml:space="preserve">skilled supervisors. </w:t>
      </w:r>
    </w:p>
    <w:p w14:paraId="736AE807" w14:textId="3FEC1F65" w:rsidR="00A75887" w:rsidRDefault="00A75887" w:rsidP="00A75887">
      <w:r>
        <w:t>A</w:t>
      </w:r>
      <w:r w:rsidRPr="007D2394">
        <w:t xml:space="preserve">s shown in </w:t>
      </w:r>
      <w:r w:rsidR="00431131">
        <w:fldChar w:fldCharType="begin"/>
      </w:r>
      <w:r w:rsidR="00431131">
        <w:instrText xml:space="preserve"> REF _Ref72167917 \r \h </w:instrText>
      </w:r>
      <w:r w:rsidR="00431131">
        <w:fldChar w:fldCharType="separate"/>
      </w:r>
      <w:r w:rsidR="00723E0A">
        <w:t>Table 3.4</w:t>
      </w:r>
      <w:r w:rsidR="00431131">
        <w:fldChar w:fldCharType="end"/>
      </w:r>
      <w:r>
        <w:t>, t</w:t>
      </w:r>
      <w:r w:rsidRPr="007D2394">
        <w:t xml:space="preserve">he </w:t>
      </w:r>
      <w:r w:rsidR="00D77766">
        <w:t>average</w:t>
      </w:r>
      <w:r w:rsidRPr="007D2394">
        <w:t xml:space="preserve"> span of control (ratio of workers per supervisor</w:t>
      </w:r>
      <w:r w:rsidR="0043337E">
        <w:t>)</w:t>
      </w:r>
      <w:r w:rsidR="00455487">
        <w:t xml:space="preserve"> based </w:t>
      </w:r>
      <w:r w:rsidR="0093620D">
        <w:t xml:space="preserve">on </w:t>
      </w:r>
      <w:r w:rsidR="006C3D27">
        <w:t>head</w:t>
      </w:r>
      <w:r w:rsidR="00455487">
        <w:t>count</w:t>
      </w:r>
      <w:r w:rsidRPr="007D2394">
        <w:t xml:space="preserve"> was estimated to b</w:t>
      </w:r>
      <w:r w:rsidR="00091471">
        <w:t xml:space="preserve">e </w:t>
      </w:r>
      <w:r w:rsidR="00412D41">
        <w:t>13.1</w:t>
      </w:r>
      <w:r w:rsidR="001E44B0">
        <w:t xml:space="preserve"> to 1</w:t>
      </w:r>
      <w:r w:rsidR="0043337E">
        <w:t xml:space="preserve">. </w:t>
      </w:r>
      <w:r w:rsidR="00D46525">
        <w:t xml:space="preserve">This means that, on average, each supervisor oversees 13.1 DSWs on a headcount basis. </w:t>
      </w:r>
      <w:r w:rsidR="0043337E">
        <w:t xml:space="preserve">Span of control was estimated to be </w:t>
      </w:r>
      <w:r w:rsidR="000501CE">
        <w:t>7.3 to 1</w:t>
      </w:r>
      <w:r w:rsidR="0043337E">
        <w:t xml:space="preserve"> on a</w:t>
      </w:r>
      <w:r w:rsidR="000501CE">
        <w:t>n</w:t>
      </w:r>
      <w:r w:rsidR="0043337E">
        <w:t xml:space="preserve"> </w:t>
      </w:r>
      <w:r w:rsidR="000501CE">
        <w:t>FTE</w:t>
      </w:r>
      <w:r w:rsidR="0043337E">
        <w:t xml:space="preserve"> basis. T</w:t>
      </w:r>
      <w:r>
        <w:t xml:space="preserve">he </w:t>
      </w:r>
      <w:r w:rsidR="00D77766">
        <w:t>average</w:t>
      </w:r>
      <w:r>
        <w:t xml:space="preserve"> base salary </w:t>
      </w:r>
      <w:r w:rsidR="007A3152">
        <w:t xml:space="preserve">of FLS was </w:t>
      </w:r>
      <w:r>
        <w:t>estimated to b</w:t>
      </w:r>
      <w:r w:rsidR="00091471">
        <w:t>e $40.2</w:t>
      </w:r>
      <w:r w:rsidR="00CA1E39">
        <w:t>8</w:t>
      </w:r>
      <w:r w:rsidR="00091471">
        <w:t>.</w:t>
      </w:r>
      <w:r w:rsidR="00C13724">
        <w:t xml:space="preserve"> </w:t>
      </w:r>
    </w:p>
    <w:p w14:paraId="67543D71" w14:textId="5CFA4B71" w:rsidR="00A75887" w:rsidRPr="003F110A" w:rsidRDefault="001741EB" w:rsidP="007017D6">
      <w:pPr>
        <w:pStyle w:val="CaptionTable"/>
      </w:pPr>
      <w:bookmarkStart w:id="69" w:name="_Ref36117502"/>
      <w:bookmarkStart w:id="70" w:name="_Ref36117677"/>
      <w:bookmarkStart w:id="71" w:name="_Toc50017117"/>
      <w:bookmarkStart w:id="72" w:name="_Ref72167917"/>
      <w:bookmarkStart w:id="73" w:name="_Toc75868369"/>
      <w:r>
        <w:t>:</w:t>
      </w:r>
      <w:r w:rsidR="005674F3">
        <w:t xml:space="preserve"> </w:t>
      </w:r>
      <w:r w:rsidR="00A75887">
        <w:t>S</w:t>
      </w:r>
      <w:r w:rsidR="00A75887" w:rsidRPr="003F110A">
        <w:t xml:space="preserve">upervision costs </w:t>
      </w:r>
      <w:bookmarkEnd w:id="69"/>
      <w:bookmarkEnd w:id="70"/>
      <w:r w:rsidR="00A75887">
        <w:t>and span of contro</w:t>
      </w:r>
      <w:bookmarkEnd w:id="71"/>
      <w:r w:rsidR="00C02CE5">
        <w:t>l</w:t>
      </w:r>
      <w:bookmarkEnd w:id="72"/>
      <w:r w:rsidR="00425AF6">
        <w:rPr>
          <w:rStyle w:val="FootnoteReference"/>
        </w:rPr>
        <w:footnoteReference w:id="9"/>
      </w:r>
      <w:bookmarkEnd w:id="73"/>
    </w:p>
    <w:tbl>
      <w:tblPr>
        <w:tblW w:w="5000" w:type="pct"/>
        <w:tblLook w:val="04A0" w:firstRow="1" w:lastRow="0" w:firstColumn="1" w:lastColumn="0" w:noHBand="0" w:noVBand="1"/>
      </w:tblPr>
      <w:tblGrid>
        <w:gridCol w:w="2835"/>
        <w:gridCol w:w="1099"/>
        <w:gridCol w:w="1580"/>
        <w:gridCol w:w="1756"/>
        <w:gridCol w:w="1756"/>
      </w:tblGrid>
      <w:tr w:rsidR="00A75887" w:rsidRPr="00320DD1" w14:paraId="2076FEFE" w14:textId="77777777" w:rsidTr="0010322F">
        <w:trPr>
          <w:trHeight w:val="397"/>
        </w:trPr>
        <w:tc>
          <w:tcPr>
            <w:tcW w:w="1570" w:type="pct"/>
            <w:tcBorders>
              <w:top w:val="single" w:sz="12" w:space="0" w:color="62B5E5" w:themeColor="accent3"/>
              <w:left w:val="nil"/>
              <w:bottom w:val="single" w:sz="4" w:space="0" w:color="auto"/>
            </w:tcBorders>
            <w:shd w:val="clear" w:color="auto" w:fill="auto"/>
            <w:hideMark/>
          </w:tcPr>
          <w:p w14:paraId="7BF92649" w14:textId="77777777" w:rsidR="00A75887" w:rsidRPr="00CE22C1" w:rsidRDefault="00A75887" w:rsidP="008D574B">
            <w:pPr>
              <w:pStyle w:val="TableHeadingCentre"/>
              <w:spacing w:after="0"/>
              <w:rPr>
                <w:szCs w:val="17"/>
                <w:lang w:eastAsia="en-AU"/>
              </w:rPr>
            </w:pPr>
          </w:p>
          <w:p w14:paraId="25C5FD48" w14:textId="12CDCB33" w:rsidR="00A75887" w:rsidRPr="00320DD1" w:rsidRDefault="00A75887" w:rsidP="008D574B">
            <w:pPr>
              <w:pStyle w:val="TableHeadingCentre"/>
              <w:spacing w:after="0"/>
              <w:rPr>
                <w:szCs w:val="17"/>
                <w:lang w:eastAsia="en-AU"/>
              </w:rPr>
            </w:pPr>
          </w:p>
        </w:tc>
        <w:tc>
          <w:tcPr>
            <w:tcW w:w="609" w:type="pct"/>
            <w:tcBorders>
              <w:top w:val="single" w:sz="12" w:space="0" w:color="62B5E5" w:themeColor="accent3"/>
              <w:left w:val="nil"/>
              <w:bottom w:val="single" w:sz="4" w:space="0" w:color="auto"/>
            </w:tcBorders>
            <w:shd w:val="clear" w:color="auto" w:fill="auto"/>
            <w:vAlign w:val="center"/>
            <w:hideMark/>
          </w:tcPr>
          <w:p w14:paraId="379275D8" w14:textId="77777777" w:rsidR="00A75887" w:rsidRPr="00320DD1" w:rsidRDefault="00A75887" w:rsidP="008D574B">
            <w:pPr>
              <w:pStyle w:val="TableHeadingCentre"/>
              <w:spacing w:after="0"/>
              <w:jc w:val="right"/>
              <w:rPr>
                <w:szCs w:val="17"/>
                <w:lang w:eastAsia="en-AU"/>
              </w:rPr>
            </w:pPr>
            <w:r w:rsidRPr="00320DD1">
              <w:rPr>
                <w:szCs w:val="17"/>
              </w:rPr>
              <w:t>Mean</w:t>
            </w:r>
          </w:p>
        </w:tc>
        <w:tc>
          <w:tcPr>
            <w:tcW w:w="875" w:type="pct"/>
            <w:tcBorders>
              <w:top w:val="single" w:sz="12" w:space="0" w:color="62B5E5" w:themeColor="accent3"/>
              <w:bottom w:val="single" w:sz="4" w:space="0" w:color="auto"/>
            </w:tcBorders>
            <w:shd w:val="clear" w:color="auto" w:fill="auto"/>
            <w:vAlign w:val="center"/>
            <w:hideMark/>
          </w:tcPr>
          <w:p w14:paraId="08BFAC46" w14:textId="108A3439" w:rsidR="00A75887" w:rsidRPr="00320DD1" w:rsidRDefault="00A75887" w:rsidP="008D574B">
            <w:pPr>
              <w:pStyle w:val="TableHeadingCentre"/>
              <w:spacing w:after="0"/>
              <w:jc w:val="right"/>
              <w:rPr>
                <w:szCs w:val="17"/>
                <w:lang w:eastAsia="en-AU"/>
              </w:rPr>
            </w:pPr>
            <w:r w:rsidRPr="00CE22C1">
              <w:rPr>
                <w:szCs w:val="17"/>
              </w:rPr>
              <w:t>Med</w:t>
            </w:r>
            <w:r w:rsidR="004905D0" w:rsidRPr="00CE22C1">
              <w:rPr>
                <w:szCs w:val="17"/>
              </w:rPr>
              <w:t>ian</w:t>
            </w:r>
          </w:p>
        </w:tc>
        <w:tc>
          <w:tcPr>
            <w:tcW w:w="973" w:type="pct"/>
            <w:tcBorders>
              <w:top w:val="single" w:sz="12" w:space="0" w:color="62B5E5" w:themeColor="accent3"/>
              <w:bottom w:val="single" w:sz="4" w:space="0" w:color="auto"/>
            </w:tcBorders>
            <w:shd w:val="clear" w:color="auto" w:fill="auto"/>
            <w:vAlign w:val="center"/>
            <w:hideMark/>
          </w:tcPr>
          <w:p w14:paraId="3C40B3E0" w14:textId="77777777" w:rsidR="00A75887" w:rsidRPr="00320DD1" w:rsidRDefault="00A75887" w:rsidP="008D574B">
            <w:pPr>
              <w:pStyle w:val="TableHeadingCentre"/>
              <w:spacing w:after="0"/>
              <w:jc w:val="right"/>
              <w:rPr>
                <w:szCs w:val="17"/>
                <w:lang w:eastAsia="en-AU"/>
              </w:rPr>
            </w:pPr>
            <w:r w:rsidRPr="00320DD1">
              <w:rPr>
                <w:szCs w:val="17"/>
              </w:rPr>
              <w:t>25th PC</w:t>
            </w:r>
          </w:p>
        </w:tc>
        <w:tc>
          <w:tcPr>
            <w:tcW w:w="973" w:type="pct"/>
            <w:tcBorders>
              <w:top w:val="single" w:sz="12" w:space="0" w:color="62B5E5" w:themeColor="accent3"/>
              <w:bottom w:val="single" w:sz="4" w:space="0" w:color="auto"/>
              <w:right w:val="nil"/>
            </w:tcBorders>
            <w:shd w:val="clear" w:color="auto" w:fill="auto"/>
            <w:vAlign w:val="center"/>
            <w:hideMark/>
          </w:tcPr>
          <w:p w14:paraId="7CF00EDC" w14:textId="77777777" w:rsidR="00A75887" w:rsidRPr="00320DD1" w:rsidRDefault="00A75887" w:rsidP="008D574B">
            <w:pPr>
              <w:pStyle w:val="TableHeadingCentre"/>
              <w:spacing w:after="0"/>
              <w:jc w:val="right"/>
              <w:rPr>
                <w:szCs w:val="17"/>
                <w:lang w:eastAsia="en-AU"/>
              </w:rPr>
            </w:pPr>
            <w:r w:rsidRPr="00320DD1">
              <w:rPr>
                <w:szCs w:val="17"/>
              </w:rPr>
              <w:t>75th PC</w:t>
            </w:r>
          </w:p>
        </w:tc>
      </w:tr>
      <w:tr w:rsidR="005F0A2D" w:rsidRPr="00320DD1" w14:paraId="0E5357A7" w14:textId="77777777" w:rsidTr="0010322F">
        <w:trPr>
          <w:trHeight w:val="397"/>
        </w:trPr>
        <w:tc>
          <w:tcPr>
            <w:tcW w:w="1570" w:type="pct"/>
            <w:tcBorders>
              <w:top w:val="single" w:sz="4" w:space="0" w:color="auto"/>
              <w:left w:val="nil"/>
              <w:bottom w:val="single" w:sz="4" w:space="0" w:color="auto"/>
            </w:tcBorders>
            <w:shd w:val="clear" w:color="auto" w:fill="auto"/>
            <w:vAlign w:val="center"/>
            <w:hideMark/>
          </w:tcPr>
          <w:p w14:paraId="10210D80" w14:textId="16D18BE9" w:rsidR="005F0A2D" w:rsidRPr="00320DD1" w:rsidRDefault="003D3B84" w:rsidP="008D574B">
            <w:pPr>
              <w:spacing w:after="0"/>
              <w:rPr>
                <w:rFonts w:eastAsia="Times New Roman" w:cs="Times New Roman"/>
                <w:color w:val="000000"/>
                <w:sz w:val="17"/>
                <w:szCs w:val="17"/>
                <w:lang w:eastAsia="en-AU"/>
              </w:rPr>
            </w:pPr>
            <w:r>
              <w:rPr>
                <w:sz w:val="17"/>
                <w:szCs w:val="17"/>
              </w:rPr>
              <w:t>FLS b</w:t>
            </w:r>
            <w:r w:rsidR="005F0A2D" w:rsidRPr="00320DD1">
              <w:rPr>
                <w:sz w:val="17"/>
                <w:szCs w:val="17"/>
              </w:rPr>
              <w:t>ase salary</w:t>
            </w:r>
            <w:r w:rsidR="007C3A19" w:rsidRPr="00320DD1">
              <w:rPr>
                <w:sz w:val="17"/>
                <w:szCs w:val="17"/>
              </w:rPr>
              <w:t xml:space="preserve"> ($)</w:t>
            </w:r>
          </w:p>
        </w:tc>
        <w:tc>
          <w:tcPr>
            <w:tcW w:w="609" w:type="pct"/>
            <w:tcBorders>
              <w:top w:val="single" w:sz="4" w:space="0" w:color="auto"/>
              <w:left w:val="nil"/>
              <w:bottom w:val="single" w:sz="4" w:space="0" w:color="auto"/>
            </w:tcBorders>
            <w:shd w:val="clear" w:color="auto" w:fill="auto"/>
            <w:vAlign w:val="center"/>
            <w:hideMark/>
          </w:tcPr>
          <w:p w14:paraId="5F0F95F4" w14:textId="745AF225" w:rsidR="005F0A2D" w:rsidRPr="00320DD1" w:rsidRDefault="005F0A2D" w:rsidP="008D574B">
            <w:pPr>
              <w:pStyle w:val="TabletextRight"/>
              <w:spacing w:after="0"/>
              <w:rPr>
                <w:szCs w:val="17"/>
              </w:rPr>
            </w:pPr>
            <w:r w:rsidRPr="00320DD1">
              <w:rPr>
                <w:szCs w:val="17"/>
              </w:rPr>
              <w:t>40.</w:t>
            </w:r>
            <w:r w:rsidR="00C6652D" w:rsidRPr="00320DD1">
              <w:rPr>
                <w:szCs w:val="17"/>
              </w:rPr>
              <w:t>28</w:t>
            </w:r>
          </w:p>
        </w:tc>
        <w:tc>
          <w:tcPr>
            <w:tcW w:w="875" w:type="pct"/>
            <w:tcBorders>
              <w:top w:val="single" w:sz="4" w:space="0" w:color="auto"/>
              <w:bottom w:val="single" w:sz="4" w:space="0" w:color="auto"/>
            </w:tcBorders>
            <w:shd w:val="clear" w:color="auto" w:fill="auto"/>
            <w:vAlign w:val="center"/>
            <w:hideMark/>
          </w:tcPr>
          <w:p w14:paraId="73F8A327" w14:textId="60086C20" w:rsidR="005F0A2D" w:rsidRPr="00320DD1" w:rsidRDefault="005F0A2D" w:rsidP="008D574B">
            <w:pPr>
              <w:pStyle w:val="TabletextRight"/>
              <w:spacing w:after="0"/>
              <w:rPr>
                <w:szCs w:val="17"/>
              </w:rPr>
            </w:pPr>
            <w:r w:rsidRPr="00320DD1">
              <w:rPr>
                <w:szCs w:val="17"/>
              </w:rPr>
              <w:t>38.</w:t>
            </w:r>
            <w:r w:rsidR="00C6652D" w:rsidRPr="00320DD1">
              <w:rPr>
                <w:szCs w:val="17"/>
              </w:rPr>
              <w:t>61</w:t>
            </w:r>
          </w:p>
        </w:tc>
        <w:tc>
          <w:tcPr>
            <w:tcW w:w="973" w:type="pct"/>
            <w:tcBorders>
              <w:top w:val="single" w:sz="4" w:space="0" w:color="auto"/>
              <w:bottom w:val="single" w:sz="4" w:space="0" w:color="auto"/>
            </w:tcBorders>
            <w:shd w:val="clear" w:color="auto" w:fill="auto"/>
            <w:vAlign w:val="center"/>
            <w:hideMark/>
          </w:tcPr>
          <w:p w14:paraId="2498167E" w14:textId="3E28FD0A" w:rsidR="005F0A2D" w:rsidRPr="00320DD1" w:rsidRDefault="005F0A2D" w:rsidP="008D574B">
            <w:pPr>
              <w:pStyle w:val="TabletextRight"/>
              <w:spacing w:after="0"/>
              <w:rPr>
                <w:szCs w:val="17"/>
                <w:lang w:eastAsia="en-AU"/>
              </w:rPr>
            </w:pPr>
            <w:r w:rsidRPr="00320DD1">
              <w:rPr>
                <w:szCs w:val="17"/>
              </w:rPr>
              <w:t>33.75</w:t>
            </w:r>
          </w:p>
        </w:tc>
        <w:tc>
          <w:tcPr>
            <w:tcW w:w="973" w:type="pct"/>
            <w:tcBorders>
              <w:top w:val="single" w:sz="4" w:space="0" w:color="auto"/>
              <w:bottom w:val="single" w:sz="4" w:space="0" w:color="auto"/>
              <w:right w:val="nil"/>
            </w:tcBorders>
            <w:shd w:val="clear" w:color="auto" w:fill="auto"/>
            <w:vAlign w:val="center"/>
            <w:hideMark/>
          </w:tcPr>
          <w:p w14:paraId="1399CCD2" w14:textId="4580344F" w:rsidR="005F0A2D" w:rsidRPr="00320DD1" w:rsidRDefault="005F0A2D" w:rsidP="008D574B">
            <w:pPr>
              <w:pStyle w:val="TabletextRight"/>
              <w:spacing w:after="0"/>
              <w:rPr>
                <w:szCs w:val="17"/>
                <w:lang w:eastAsia="en-AU"/>
              </w:rPr>
            </w:pPr>
            <w:r w:rsidRPr="00320DD1">
              <w:rPr>
                <w:szCs w:val="17"/>
              </w:rPr>
              <w:t>43.13</w:t>
            </w:r>
          </w:p>
        </w:tc>
      </w:tr>
      <w:tr w:rsidR="005323B8" w:rsidRPr="00320DD1" w14:paraId="14924AB7" w14:textId="77777777" w:rsidTr="00FB5129">
        <w:trPr>
          <w:trHeight w:val="397"/>
        </w:trPr>
        <w:tc>
          <w:tcPr>
            <w:tcW w:w="1570" w:type="pct"/>
            <w:tcBorders>
              <w:top w:val="single" w:sz="4" w:space="0" w:color="auto"/>
              <w:left w:val="nil"/>
              <w:bottom w:val="single" w:sz="4" w:space="0" w:color="auto"/>
            </w:tcBorders>
            <w:shd w:val="clear" w:color="auto" w:fill="auto"/>
            <w:vAlign w:val="center"/>
          </w:tcPr>
          <w:p w14:paraId="0541703B" w14:textId="77777777" w:rsidR="005323B8" w:rsidRPr="00320DD1" w:rsidRDefault="005323B8" w:rsidP="00FB5129">
            <w:pPr>
              <w:spacing w:after="0"/>
              <w:rPr>
                <w:sz w:val="17"/>
                <w:szCs w:val="17"/>
              </w:rPr>
            </w:pPr>
            <w:r w:rsidRPr="00320DD1">
              <w:rPr>
                <w:sz w:val="17"/>
                <w:szCs w:val="17"/>
              </w:rPr>
              <w:t>Span of control</w:t>
            </w:r>
            <w:r>
              <w:rPr>
                <w:sz w:val="17"/>
                <w:szCs w:val="17"/>
              </w:rPr>
              <w:t xml:space="preserve"> (Headcount)</w:t>
            </w:r>
          </w:p>
        </w:tc>
        <w:tc>
          <w:tcPr>
            <w:tcW w:w="609" w:type="pct"/>
            <w:tcBorders>
              <w:top w:val="single" w:sz="4" w:space="0" w:color="auto"/>
              <w:left w:val="nil"/>
              <w:bottom w:val="single" w:sz="4" w:space="0" w:color="auto"/>
            </w:tcBorders>
            <w:shd w:val="clear" w:color="auto" w:fill="auto"/>
            <w:vAlign w:val="center"/>
          </w:tcPr>
          <w:p w14:paraId="3A7B3C42" w14:textId="77777777" w:rsidR="005323B8" w:rsidRPr="00320DD1" w:rsidRDefault="005323B8" w:rsidP="00FB5129">
            <w:pPr>
              <w:pStyle w:val="TabletextRight"/>
              <w:spacing w:after="0"/>
              <w:rPr>
                <w:szCs w:val="17"/>
              </w:rPr>
            </w:pPr>
            <w:r w:rsidRPr="008A669D">
              <w:rPr>
                <w:szCs w:val="17"/>
              </w:rPr>
              <w:t>13.1</w:t>
            </w:r>
            <w:r>
              <w:rPr>
                <w:szCs w:val="17"/>
              </w:rPr>
              <w:t>x</w:t>
            </w:r>
          </w:p>
        </w:tc>
        <w:tc>
          <w:tcPr>
            <w:tcW w:w="875" w:type="pct"/>
            <w:tcBorders>
              <w:top w:val="single" w:sz="4" w:space="0" w:color="auto"/>
              <w:bottom w:val="single" w:sz="4" w:space="0" w:color="auto"/>
            </w:tcBorders>
            <w:shd w:val="clear" w:color="auto" w:fill="auto"/>
            <w:vAlign w:val="center"/>
          </w:tcPr>
          <w:p w14:paraId="24C38BFE" w14:textId="77777777" w:rsidR="005323B8" w:rsidRPr="00320DD1" w:rsidRDefault="005323B8" w:rsidP="00FB5129">
            <w:pPr>
              <w:pStyle w:val="TabletextRight"/>
              <w:spacing w:after="0"/>
              <w:rPr>
                <w:szCs w:val="17"/>
              </w:rPr>
            </w:pPr>
            <w:r w:rsidRPr="008A669D">
              <w:rPr>
                <w:szCs w:val="17"/>
              </w:rPr>
              <w:t>9.6</w:t>
            </w:r>
            <w:r>
              <w:rPr>
                <w:szCs w:val="17"/>
              </w:rPr>
              <w:t>x</w:t>
            </w:r>
          </w:p>
        </w:tc>
        <w:tc>
          <w:tcPr>
            <w:tcW w:w="973" w:type="pct"/>
            <w:tcBorders>
              <w:top w:val="single" w:sz="4" w:space="0" w:color="auto"/>
              <w:bottom w:val="single" w:sz="4" w:space="0" w:color="auto"/>
            </w:tcBorders>
            <w:shd w:val="clear" w:color="auto" w:fill="auto"/>
            <w:vAlign w:val="center"/>
          </w:tcPr>
          <w:p w14:paraId="7CDE44D8" w14:textId="77777777" w:rsidR="005323B8" w:rsidRPr="00320DD1" w:rsidRDefault="005323B8" w:rsidP="00FB5129">
            <w:pPr>
              <w:pStyle w:val="TabletextRight"/>
              <w:spacing w:after="0"/>
              <w:rPr>
                <w:szCs w:val="17"/>
              </w:rPr>
            </w:pPr>
            <w:r w:rsidRPr="008A669D">
              <w:rPr>
                <w:szCs w:val="17"/>
              </w:rPr>
              <w:t>5.0</w:t>
            </w:r>
            <w:r>
              <w:rPr>
                <w:szCs w:val="17"/>
              </w:rPr>
              <w:t>x</w:t>
            </w:r>
          </w:p>
        </w:tc>
        <w:tc>
          <w:tcPr>
            <w:tcW w:w="973" w:type="pct"/>
            <w:tcBorders>
              <w:top w:val="single" w:sz="4" w:space="0" w:color="auto"/>
              <w:bottom w:val="single" w:sz="4" w:space="0" w:color="auto"/>
              <w:right w:val="nil"/>
            </w:tcBorders>
            <w:shd w:val="clear" w:color="auto" w:fill="auto"/>
            <w:vAlign w:val="center"/>
          </w:tcPr>
          <w:p w14:paraId="76040DCC" w14:textId="77777777" w:rsidR="005323B8" w:rsidRPr="00320DD1" w:rsidRDefault="005323B8" w:rsidP="00FB5129">
            <w:pPr>
              <w:pStyle w:val="TabletextRight"/>
              <w:spacing w:after="0"/>
              <w:rPr>
                <w:szCs w:val="17"/>
              </w:rPr>
            </w:pPr>
            <w:r w:rsidRPr="008A669D">
              <w:rPr>
                <w:szCs w:val="17"/>
              </w:rPr>
              <w:t>15.3</w:t>
            </w:r>
            <w:r>
              <w:rPr>
                <w:szCs w:val="17"/>
              </w:rPr>
              <w:t>x</w:t>
            </w:r>
          </w:p>
        </w:tc>
      </w:tr>
      <w:tr w:rsidR="00B81CF0" w:rsidRPr="00320DD1" w14:paraId="28E5C02F" w14:textId="77777777" w:rsidTr="0010322F">
        <w:trPr>
          <w:trHeight w:val="397"/>
        </w:trPr>
        <w:tc>
          <w:tcPr>
            <w:tcW w:w="1570" w:type="pct"/>
            <w:tcBorders>
              <w:top w:val="single" w:sz="4" w:space="0" w:color="auto"/>
              <w:left w:val="nil"/>
              <w:bottom w:val="single" w:sz="4" w:space="0" w:color="auto"/>
            </w:tcBorders>
            <w:shd w:val="clear" w:color="auto" w:fill="auto"/>
            <w:vAlign w:val="center"/>
            <w:hideMark/>
          </w:tcPr>
          <w:p w14:paraId="2E566076" w14:textId="3323A159" w:rsidR="00B81CF0" w:rsidRPr="00320DD1" w:rsidRDefault="00B81CF0" w:rsidP="008D574B">
            <w:pPr>
              <w:spacing w:after="0"/>
              <w:rPr>
                <w:rFonts w:eastAsia="Times New Roman" w:cs="Times New Roman"/>
                <w:sz w:val="17"/>
                <w:szCs w:val="17"/>
                <w:lang w:eastAsia="en-AU"/>
              </w:rPr>
            </w:pPr>
            <w:r w:rsidRPr="00320DD1">
              <w:rPr>
                <w:sz w:val="17"/>
                <w:szCs w:val="17"/>
              </w:rPr>
              <w:t>Span of control</w:t>
            </w:r>
            <w:r w:rsidR="00CB382E">
              <w:rPr>
                <w:sz w:val="17"/>
                <w:szCs w:val="17"/>
              </w:rPr>
              <w:t xml:space="preserve"> (FTE)</w:t>
            </w:r>
          </w:p>
        </w:tc>
        <w:tc>
          <w:tcPr>
            <w:tcW w:w="609" w:type="pct"/>
            <w:tcBorders>
              <w:top w:val="single" w:sz="4" w:space="0" w:color="auto"/>
              <w:left w:val="nil"/>
              <w:bottom w:val="single" w:sz="4" w:space="0" w:color="auto"/>
            </w:tcBorders>
            <w:shd w:val="clear" w:color="auto" w:fill="auto"/>
            <w:vAlign w:val="center"/>
            <w:hideMark/>
          </w:tcPr>
          <w:p w14:paraId="42BF4A96" w14:textId="12B24DD8" w:rsidR="00B81CF0" w:rsidRPr="00320DD1" w:rsidRDefault="00611DBF" w:rsidP="008D574B">
            <w:pPr>
              <w:pStyle w:val="TabletextRight"/>
              <w:spacing w:after="0"/>
              <w:rPr>
                <w:szCs w:val="17"/>
                <w:lang w:eastAsia="en-AU"/>
              </w:rPr>
            </w:pPr>
            <w:r w:rsidRPr="00320DD1">
              <w:rPr>
                <w:szCs w:val="17"/>
              </w:rPr>
              <w:t>7.3x</w:t>
            </w:r>
          </w:p>
        </w:tc>
        <w:tc>
          <w:tcPr>
            <w:tcW w:w="875" w:type="pct"/>
            <w:tcBorders>
              <w:top w:val="single" w:sz="4" w:space="0" w:color="auto"/>
              <w:bottom w:val="single" w:sz="4" w:space="0" w:color="auto"/>
            </w:tcBorders>
            <w:shd w:val="clear" w:color="auto" w:fill="auto"/>
            <w:vAlign w:val="center"/>
            <w:hideMark/>
          </w:tcPr>
          <w:p w14:paraId="3F9D2D6A" w14:textId="5D611416" w:rsidR="00B81CF0" w:rsidRPr="00320DD1" w:rsidRDefault="00611DBF" w:rsidP="008D574B">
            <w:pPr>
              <w:pStyle w:val="TabletextRight"/>
              <w:spacing w:after="0"/>
              <w:rPr>
                <w:szCs w:val="17"/>
                <w:lang w:eastAsia="en-AU"/>
              </w:rPr>
            </w:pPr>
            <w:r w:rsidRPr="00320DD1">
              <w:rPr>
                <w:szCs w:val="17"/>
              </w:rPr>
              <w:t>5.3x</w:t>
            </w:r>
          </w:p>
        </w:tc>
        <w:tc>
          <w:tcPr>
            <w:tcW w:w="973" w:type="pct"/>
            <w:tcBorders>
              <w:top w:val="single" w:sz="4" w:space="0" w:color="auto"/>
              <w:bottom w:val="single" w:sz="4" w:space="0" w:color="auto"/>
            </w:tcBorders>
            <w:shd w:val="clear" w:color="auto" w:fill="auto"/>
            <w:vAlign w:val="center"/>
            <w:hideMark/>
          </w:tcPr>
          <w:p w14:paraId="0BE41BF2" w14:textId="704C67CE" w:rsidR="00B81CF0" w:rsidRPr="00320DD1" w:rsidRDefault="00B81CF0" w:rsidP="008D574B">
            <w:pPr>
              <w:pStyle w:val="TabletextRight"/>
              <w:spacing w:after="0"/>
              <w:rPr>
                <w:szCs w:val="17"/>
                <w:lang w:eastAsia="en-AU"/>
              </w:rPr>
            </w:pPr>
            <w:r w:rsidRPr="00320DD1">
              <w:rPr>
                <w:szCs w:val="17"/>
              </w:rPr>
              <w:t>2.</w:t>
            </w:r>
            <w:r w:rsidR="00611DBF" w:rsidRPr="00320DD1">
              <w:rPr>
                <w:szCs w:val="17"/>
              </w:rPr>
              <w:t>5x</w:t>
            </w:r>
          </w:p>
        </w:tc>
        <w:tc>
          <w:tcPr>
            <w:tcW w:w="973" w:type="pct"/>
            <w:tcBorders>
              <w:top w:val="single" w:sz="4" w:space="0" w:color="auto"/>
              <w:bottom w:val="single" w:sz="4" w:space="0" w:color="auto"/>
              <w:right w:val="nil"/>
            </w:tcBorders>
            <w:shd w:val="clear" w:color="auto" w:fill="auto"/>
            <w:vAlign w:val="center"/>
            <w:hideMark/>
          </w:tcPr>
          <w:p w14:paraId="22476B22" w14:textId="3E37458B" w:rsidR="00B81CF0" w:rsidRPr="00320DD1" w:rsidRDefault="00B81CF0" w:rsidP="008D574B">
            <w:pPr>
              <w:pStyle w:val="TabletextRight"/>
              <w:spacing w:after="0"/>
              <w:rPr>
                <w:szCs w:val="17"/>
                <w:lang w:eastAsia="en-AU"/>
              </w:rPr>
            </w:pPr>
            <w:r w:rsidRPr="00320DD1">
              <w:rPr>
                <w:szCs w:val="17"/>
              </w:rPr>
              <w:t>9.0</w:t>
            </w:r>
            <w:r w:rsidR="001E44B0" w:rsidRPr="00320DD1">
              <w:rPr>
                <w:szCs w:val="17"/>
              </w:rPr>
              <w:t>x</w:t>
            </w:r>
          </w:p>
        </w:tc>
      </w:tr>
    </w:tbl>
    <w:p w14:paraId="1036595F" w14:textId="36ACA5D7" w:rsidR="00FA5F0E" w:rsidRDefault="00FA5F0E" w:rsidP="00FA5F0E"/>
    <w:p w14:paraId="22B0EF6D" w14:textId="3DBC2FF2" w:rsidR="00055AE7" w:rsidRDefault="00A83AAE" w:rsidP="00055AE7">
      <w:r>
        <w:lastRenderedPageBreak/>
        <w:t xml:space="preserve">The FLS wage distributions exhibit </w:t>
      </w:r>
      <w:r w:rsidR="00C17A53">
        <w:t>a similar</w:t>
      </w:r>
      <w:r>
        <w:t xml:space="preserve"> range of values when compared with DSW wages</w:t>
      </w:r>
      <w:r w:rsidR="006475BD">
        <w:t xml:space="preserve">, as seen in </w:t>
      </w:r>
      <w:r w:rsidR="006475BD">
        <w:fldChar w:fldCharType="begin"/>
      </w:r>
      <w:r w:rsidR="006475BD">
        <w:instrText xml:space="preserve"> REF _Ref72327035 \r \h </w:instrText>
      </w:r>
      <w:r w:rsidR="006475BD">
        <w:fldChar w:fldCharType="separate"/>
      </w:r>
      <w:r w:rsidR="00723E0A">
        <w:t>Chart 3.2</w:t>
      </w:r>
      <w:r w:rsidR="006475BD">
        <w:fldChar w:fldCharType="end"/>
      </w:r>
      <w:r>
        <w:t xml:space="preserve">. </w:t>
      </w:r>
      <w:r w:rsidR="00E47753">
        <w:t>R</w:t>
      </w:r>
      <w:r>
        <w:t xml:space="preserve">esponses were observed between </w:t>
      </w:r>
      <w:r w:rsidR="00B01DCA">
        <w:t>$</w:t>
      </w:r>
      <w:r w:rsidR="005A23B0" w:rsidRPr="005A23B0">
        <w:t>22.</w:t>
      </w:r>
      <w:r w:rsidR="00F42DB3">
        <w:t>42</w:t>
      </w:r>
      <w:r w:rsidRPr="00D22A21">
        <w:t xml:space="preserve"> </w:t>
      </w:r>
      <w:r>
        <w:t>per hour and $</w:t>
      </w:r>
      <w:r w:rsidR="00B01DCA">
        <w:t>65.00</w:t>
      </w:r>
      <w:r>
        <w:t xml:space="preserve">; a range of </w:t>
      </w:r>
      <w:r w:rsidR="00FA7534">
        <w:t>$42.58</w:t>
      </w:r>
      <w:r>
        <w:t xml:space="preserve"> per hour. </w:t>
      </w:r>
      <w:r w:rsidR="00542678">
        <w:t>However</w:t>
      </w:r>
      <w:r>
        <w:t xml:space="preserve">, the IQR was broader </w:t>
      </w:r>
      <w:r w:rsidR="001B2C64">
        <w:t xml:space="preserve">for FLS </w:t>
      </w:r>
      <w:r>
        <w:t>at $</w:t>
      </w:r>
      <w:r w:rsidR="00B960DC" w:rsidRPr="003D30A3">
        <w:t>9.3</w:t>
      </w:r>
      <w:r w:rsidR="001D6240">
        <w:t xml:space="preserve">9 </w:t>
      </w:r>
      <w:r>
        <w:t xml:space="preserve">per hour. </w:t>
      </w:r>
    </w:p>
    <w:p w14:paraId="4E580B28" w14:textId="53138B9F" w:rsidR="00055AE7" w:rsidRDefault="00055AE7" w:rsidP="00A83AAE">
      <w:pPr>
        <w:pStyle w:val="CaptionChart"/>
      </w:pPr>
      <w:bookmarkStart w:id="74" w:name="_Ref72327035"/>
      <w:bookmarkStart w:id="75" w:name="_Toc75868327"/>
      <w:r>
        <w:t xml:space="preserve">: </w:t>
      </w:r>
      <w:r w:rsidRPr="004C2A36">
        <w:t xml:space="preserve">Box plot (LHS) and PDF (RHS) of </w:t>
      </w:r>
      <w:r>
        <w:t>FLS base pay</w:t>
      </w:r>
      <w:bookmarkEnd w:id="74"/>
      <w:bookmarkEnd w:id="75"/>
    </w:p>
    <w:p w14:paraId="20584F3F" w14:textId="5283609F" w:rsidR="00A66C45" w:rsidRDefault="000C4F4B" w:rsidP="00A83AAE">
      <w:r>
        <w:rPr>
          <w:noProof/>
          <w:lang w:eastAsia="en-AU"/>
        </w:rPr>
        <mc:AlternateContent>
          <mc:Choice Requires="wpg">
            <w:drawing>
              <wp:inline distT="0" distB="0" distL="0" distR="0" wp14:anchorId="5D8214DD" wp14:editId="60BD0A1D">
                <wp:extent cx="5731510" cy="1845310"/>
                <wp:effectExtent l="0" t="0" r="2540" b="2540"/>
                <wp:docPr id="51" name="Group 51" descr="Box plot (LHS) and PDF (RHS) of FLS base pay"/>
                <wp:cNvGraphicFramePr/>
                <a:graphic xmlns:a="http://schemas.openxmlformats.org/drawingml/2006/main">
                  <a:graphicData uri="http://schemas.microsoft.com/office/word/2010/wordprocessingGroup">
                    <wpg:wgp>
                      <wpg:cNvGrpSpPr/>
                      <wpg:grpSpPr>
                        <a:xfrm>
                          <a:off x="0" y="0"/>
                          <a:ext cx="5731510" cy="1845310"/>
                          <a:chOff x="0" y="0"/>
                          <a:chExt cx="6471516" cy="2084070"/>
                        </a:xfrm>
                      </wpg:grpSpPr>
                      <pic:pic xmlns:pic="http://schemas.openxmlformats.org/drawingml/2006/picture">
                        <pic:nvPicPr>
                          <pic:cNvPr id="59" name="Picture 59" descr="Box plot of FLS base pay"/>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53740" cy="2037080"/>
                          </a:xfrm>
                          <a:prstGeom prst="rect">
                            <a:avLst/>
                          </a:prstGeom>
                          <a:noFill/>
                          <a:ln>
                            <a:noFill/>
                          </a:ln>
                        </pic:spPr>
                      </pic:pic>
                      <pic:pic xmlns:pic="http://schemas.openxmlformats.org/drawingml/2006/picture">
                        <pic:nvPicPr>
                          <pic:cNvPr id="58" name="Picture 58" descr="PDF of FLS base pay"/>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325091" y="0"/>
                            <a:ext cx="3146425" cy="2084070"/>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14DE6E" id="Group 51" o:spid="_x0000_s1026" alt="Box plot (LHS) and PDF (RHS) of FLS base pay" style="width:451.3pt;height:145.3pt;mso-position-horizontal-relative:char;mso-position-vertical-relative:line" coordsize="64715,208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7Bd7TAgAAcAgAAA4AAABkcnMvZTJvRG9jLnhtbNxWXW/TMBR9R+I/&#10;WHkaD1u+mraL1k5A6YZUoNrgB7iOk1iLP2S7X/+eayft1naIaRJC8LDM9zq+OfecY7tX1xveoBXV&#10;hkkxCuKLKEBUEFkwUY2CH9+n58MAGYtFgRsp6CjYUhNcj9++uVqrnCaylk1BNYIiwuRrNQpqa1Ue&#10;hobUlGNzIRUVMFlKzbGFUFdhofEaqvMmTKKoH66lLpSWhBoD2Uk7GYx9/bKkxH4rS0MtakYBYLP+&#10;qf1z4Z7h+ArnlcaqZqSDgV+BgmMm4KP7UhNsMVpqdlKKM6KlkaW9IJKHsiwZob4H6CaOjrq50XKp&#10;fC9Vvq7Uniag9oinV5clX1dzjVgxCrI4QAJz0Mh/Frm4oIYAWR/kBqlGWnQ2u71/h0BNNJ9M0dmd&#10;i2SJprN7tMCGIoW3jtG1qnIofKPVvZrrLlG1kSNpU2ru/kP7aOO12O61oBuLCCSzQRpnMUhGYC4e&#10;9rIUAq8WqUHSk3Wk/tSt7PcGsLLfrkyiYS8a+JXh7sOhw7eHoxjJ4a8jF0Yn5P7ehLDKLjUNuiL8&#10;RTU41g9LdQ4+UNiyBWuY3XpPg+IOlFjNGZnrNnii0+VOJ5h2X0UZZI6VekYVV9OVaYti1/RMkgeD&#10;hPxYY1HR90bBfgG2Hc/h4es+PEC0aJiasqZxQrpx1zvY5cibz9DX+n4iyZJTYduNrGkDNEhhaqZM&#10;gHRO+YKCL/XnApxI4BCx4E2lmbCtD4wmd4DXe8JYTS2pHZYSMHV5UHw/4Rt4xOy6M2BOtFh/kQUU&#10;xksr/Q5+iTnTJEsHvc6cSZQOouGhxYBdbewNlRy5AXQBSH15vJoZhxmw7V5xqIV0XPpeGnGQgBdd&#10;xuN3iLshNNA6Awb/jnfhNmjPmPnOu5DpvOuOlP/KtslftG0KFo0uYeOcnqxp3Ov3kuzX5+OjM/+o&#10;ef0xDNea3wvdFezuzacxjJ/+UBj/BAAA//8DAFBLAwQUAAYACAAAACEAY5jjvFISAQAEtD0AFAAA&#10;AGRycy9tZWRpYS9pbWFnZTEuZW1m7HoLOJTb2/cklRSliKgQJSS1ayjnnTDGoRqnIlR2iSEpomHI&#10;v1KJTOUUYasZGRqynU9DKtoV0x6HcZ6QwxiMwzAMw/vMoMxM+7re/3d9//d6v+/az3W5eppnrXvd&#10;6173uu/f715rBQgE8gD9eEzWgkCEVSAQa35+nv1nrgQCoaRAIDkjC2MQaAVIMFcXJA5iv3E/g5tB&#10;oA9bQaAm4F2S5+MZs5WgS4aCIEAAaC/wJwf8AeJUVxisAG0D3jcCfwIbK1rZbU8JLPyx234eBIEq&#10;Bhfa7jcQ4LQT5Ei8qb/TQBC0flG+igEIpAj8K7X47fvAy95/MQCtWBrrx2dxIxCo+Nh/p/9/p428&#10;wZrvOu0wWPv9XcgAtOozFZgLdWGevLZjP+zf7p+wNBERlhYGXkVMIcdgINBaCAi06ovQauCXCJyG&#10;GbvdNZjJUVBm7TYK8B9B118tfgWBsiPXzZ4D1gy09grk9DXA3sbsvxXiUYbAR+oR02O/Wvs7DbYf&#10;uPRbK76PsV3lD23rXtHd/e9+f214weTcBo1SUYnrvaLRfz789qTw1oE9cQb7RQUtmRcSpT4lvf3i&#10;4m/8tVO+auRhxWbzqymGb0w/7h0KpuDSy+zc7IYcMRhi30r9Qj8brHvGMNXvcF9gc8P3OQ3mbV16&#10;rdhx/1C6hOv3TwHyxDTbZ98NMXgH8sLemz1NzvNacmeE+/sfnZ3u/dP5n87/dP7/q3MFpJw16cB8&#10;O3Fo6YOT8cDzpHdb9z82YMdA9vO7KPYBYhPQVEB58ZebWuh9A6bPViisRS91G0AVpyl5rw5XRAks&#10;/pJmuCCICBdCz011RzbTyufnCmftxzFkBc+5Uk8z2oFgAh5uGvmSuqSkVPqf77e+DrlxpV6S8Vkz&#10;Mrg3m7Dv+YsLFN2ZTM9+Yt5xShHhVW7s1OCSGqSX7Pah2W9O2gvfzke6oulMJK1sOFUYTZzw2GSs&#10;RtiOWWpqE3/m2YqV5hLbelpjlI+ip1OF0Klzg+z4znkMTJ88OPh1q1UbON3LqtX4HVgD1VIFxtxf&#10;mt9NPYt9tTclUktl6sZSDx06Bs22QwxfPRs1F4DYqzafWC0IIzhaIYamJz7XZHlComLm2XmOI5j4&#10;rWv9HqlNlL1rjNzGP7juYKKrY5OfaETT9T5llZVanH/uM+SWMFDycDq09HJxL57giacv5DegbyYw&#10;vS/dRf17NjyMUUiyGeuz3BVM64lY+6zqlIQGTgaOQ+BimawlFbXARYdXItD6O5HUEvhfWiH1Z8hU&#10;j/MfN7qpZHT9YZGFpeX1rlxsGwe/6r1672nNkWZFVHylxlG0ctRz3IGTp3DlqostTsTulnSteEyv&#10;fuGFyboWgDVQCSYEqrPyriFJURqN6SUXlvxMkW2Yz+naEtGlx+Sid6bN6vbJXItNVfYYL24zWnIh&#10;f0vAvHJWYVdsV+mpi0F6aLE0jGFKD+H8AHUgYCg3Fg/fsjTuXWBcg1SfNWibFbWZK7GwdzaGivV+&#10;jlZtuu6XE/zSlrzLqZzdrhcsCGvFm9WlXhdTj+56veTEN9nfLj754BobYq28Mf6Xoy3Wym32ErE4&#10;uI3cBDFkyb4jY2yneNqyEkucaNi4ZsLRrqWe2aFgIcfO4+znEGDQXzAgZdxvgCDKPgtwf0lmLnao&#10;y9Imj0nNKr84P60/73qQ68n5y2xeFCHLXooYtP4OpOqqwyXr0WOMPxlEjaLxxlQobWKLALacNeSV&#10;Mz8lO//iKdfT3I8JXlMWyVbLDOq3B0qdkS5wXAWjlI0znmaF7k8LNXCXodnIhERxd7MAh4iXnsOA&#10;lHDqlc02cjbFmfhLcFKM/q3pfDGv6KPZucioy25xc8+jJpPn6oIHWA9ieIYt3gx5IxM7d++V/Y5d&#10;DdIQzDj9ICbZjJSoYfROEdWSRC/LQgan/MI9U5mDwKDemLQ9ZJ05YNDochP8BWU5lVVmGTFBF60w&#10;DNX3Di5C6M/cT9VxuVXrw8KZSTlqn2gHnS9DmibaNNZimE5KnjIh1kSGk9tMmjiENd2XHBnJreNT&#10;zz/K55iqczX0IDfAeV/tV3xs35FPL7NradtNsm8pfmRNhqOHtFAtjTNlaLokBm+gkrjk7g/YBiWc&#10;YmSal8zaF934cOjCNjBZC+hBeLkWXbUZsujLFVfYvrwC5p9jeTsqSfvCqxwVlIpuTExXJt0/SI2i&#10;/3JcvpzwBZJOc60bYyTCyAEYTyrL6UegDGXvqlfn2ktMRUTCk55UJhOpjMQNIneI40nrMETa7DN8&#10;stlmSITSUoi82cnWS0bqKgMTaLjzhU1o6OmE1acJLD0CZebpoZB6/+8BV4odCfZXaqXUp47CflFE&#10;SY8z/0wn9xRVZNBciYKw7u9x+Gwhe9tCqMdgbgnHdAwFsMpdv+NJFgH78AMzT3Md18BmIN+9+y3b&#10;SY3tNVFQB81tiH0oxLDocUMcItmGmZS8GyV9nLehKBomfkgx3l5pB9A4HkamvsSFvf6btg9TepMe&#10;xBNDVx/LcILbFObeh7VF15oBjfMjDFTKLgKmG1IIYXMY9rOeBMRIKaw4ZFfG+aRcm79OXm6gmm+X&#10;jz7/yoZkH5ae+rDgMdH1AD0n0FNwKV7vPwMElLNomxDrsTOKYMUr6fIoqGrzBbk804qJeF5rEFbB&#10;/kyvcLvUVMfIcbNy8MXtwlxyiw2p1+jIWM1jYiLKQEW5/YKy5z1grRJaooBGwwPWzG2rvicKzrgp&#10;QFzZCZV5Lr7agiURkCAIS5j9nApNfovfxO1Lj0JXw0znSoHVfenYfsStrglLm3azWnMGSXukl4Dc&#10;xe0ICkOAu7WHuNuF1F8Tg5EJaIutkGi9ld/NhGKHI+MWYKvRWYP13l9S5Rv3CWT2EBAytJMyPMZ0&#10;W4h87EXS9YvAaB/HWGBoeXWTT7mdNfzQIVT8TrmWScf4KicXMgEjIlJhq8watiL/mqHBbRqUqVht&#10;8QHCF4N0H8ZL3+5UPAmSUNkEyqCPu7lE65Urd2Xw2N3g4o6pV5vVRNaibdufunmgwM5asi5h8DMT&#10;0tTA1E/QLO1JvyAR7gWVe0Jeofxe0/B5Up8A1uavL7tDCOLyVsk9ZBe8b9aB+fWxBZSJiTLbljgy&#10;I28jt6XNndvGz+yxEUbDSq3CHva2Hho5PVGcUNoblRWbRGZojeNmEBi4WZ9XCLcBfrNtZ+1RMzpC&#10;OeKmTKc8CEkKiJhuFLkTM1HWG2jYndJ3PtXmXJMKAbnaMIhBf2bT2eggz71oT1O865oiIl487utK&#10;zb3xJTopwesD7cikqEVGV+o0lDTZRkjtK5PgMWWzkRz4QtsTpwyabtVlj21gTSCW+XkpP4Ty+Lep&#10;8JV8sUn0lLtM6kN0atiL3tTZvWT7bdFC3IZ+Y51SPwv/lu+WDm9v9H1YdtCO2d5xnrdZBUi51vTR&#10;cWHfpHWPiOPXxYwmnjq7kH1x9swiz1bFLiiB/D6vwZxvIwe5Z6vExN81URfz7sk+7Umy5du3jQZh&#10;LLkfVoFJTigCni8I83jyw9ZmjvVPAHGbINkWP2yxz/fkcUCAqdx7jWWuU2+ke//gWcUQ8dbvWPLf&#10;F3ozbJlEDg42eL/MuOiTuMMrfz+/rBcHOp848GNukm7WqrWgtLgfwz3goG3rZSYykm4IOwhS2f1D&#10;zwWMLbEspTwyzvtHHc7zjzr/qAP6f1+dyeasuzPN5Plu7NPTEmbz+mvZRFR9mdjXhLnIYCbNdf7t&#10;fGPcU5ts+vwTQIY/a/kMZszlLlwEc5jGa9n/1IdB0lvWIG1+tN5jiJURzFBHrIz16WAE5sj/TGuQ&#10;DyYOo46C9gGvFa1blhulmGNQA9PlxuxfQDq7li/C72Yci0UdW2atm/s4wk9s+rcESlEKyEFmwYVJ&#10;q604PxvEcvrtMeWJ+Eudvhco8k05Kjhyvv6uyJNglhT8Xr1o2r0wdc7Xm495Us+S7o85pQ2Pr5H6&#10;c3GsuRla4mEVZ4QHnt6Wq4xD0JRjnILD6VsnyoajzGjZNM7UvixAOygbIcAhj6yY3QcvKuvE7xwU&#10;g3CG+opbVJxDOPLFZsIbGPFWlz3kwEbmk20cESMLKt98zE7dB/MlmJwmlnI2a7hUZn8Vbp2VLslm&#10;Ol37uBY9wMnES5ovFh+m0H17TayVW556zfk7XwI3jlExGIYp7cj7qioTCpiZ6T2NrBpU4yCqJUuz&#10;ORYd4n2C6QKz37FBrfp4xjfC9hc+SLCRIfLkKWmqGH/j4GPMmOfJF6iCsGvIrBzRkPpWDlZarsup&#10;PwaGT04nvugFJlel4uhCniiLwhu4e0hNbuFaIDbSXaDP7Ymmcg3H5cAivLM2SBXfgeHUHM7jZnX7&#10;MpRRAyV6IfVMPvs/hcnlqQCGn6D+3Xd/ayaiDJ1qkL4bSSoYuIZO5nJSNi5VQMVbkifWohs53G35&#10;jD5EVb5owZ/3mtb1m+4wjMKnn5DL0+PT1Zg9gXqfn+kWbQszAxTsaskD3mtPH1dGMccJ+rKyiyw7&#10;4EHJ3N1yqgiaeIM8XrNAol+VLGfCe02DdZi2xTN/mQnCpmdq7KzkbIRrBGFUs+CTA+uW+HfH2FwN&#10;IbhZBqD2+L6EBUJ92i94ppXcRTanLdR68CUHa0iSU0JoYOZ1YpBF2u2rhFok/jL67CpDBv5ilvrR&#10;9F0AVekc2BWlZ9j4vQHVEohEnEcjSEDZv5so+8jmE+22ImpgE8TCZOlbY6LBxwWlPGYFYSNVuOIH&#10;9YHjcm6kEOuwnDFGgte0VkzsjuNmpLKhrGJVx08o+DPn5Kxu+NqluRRvXtItAlgpf41eU2pAbX60&#10;ANYiJjNYRp6IIlzu75VvcQDIwNzsOKG6eskGXZnznTTESiw7CC6alzqcVT4XFnywzJm9HKoem5ge&#10;rQDpC7S6C7NaDRsvazihwjLCLobFEVsWSz9pcjWMwq7u+bdyqgqQc5ZMhYM+rXPuhQA9HbeQkPdU&#10;QEETtL4hFsjN8uVeid7jmtjvmiBPKH7TWGxG0rMlUy2LCsRN+Zy/8fXlZ4eMPHL3Or4dg+23bpk9&#10;Ql3t5IJOJmSp42gtvQn6L2n2UDN9xhYOxl/eU+O1pUdUTFeyPRq+9SpLXUKu5hYWD/+oqdGFUONT&#10;SOHVZmjDFvr6+ygnmDAmaSYQLkzIN1oeQtEcVqz1yNrewlkkNhNDk+7LkDdADI+3+3FFYA7bbQTc&#10;1MlK0eaWTfIonmwE5Rd0tfTgt4xOonsY2n0DysnwXZ4av5SY7udF4lt6+pAZyo8HSvC59sNfcgfG&#10;21z5W0IB+t+WGEkkND73kcTaZ3o3uJ62uqQB5ouQkAwB7LciSHpMYR+4LQVLayG6F31q0OAznjFi&#10;HwpqawTL6hS1yNvT3rMwA68HP8Jc+CFFFBTqfdweWF1frty08PUQKp2lOvh336BjfT1m3kSzzZAG&#10;rkTFMc5jA3c/QRjnB8iP2HMWjVyLhjqviAsqt6c7OtuLJJPz+fVuiTVIpxUDs9K2Uv4Kbf2JrUJX&#10;w8DBd9rT4Rk9w+aYLFIGRdSulS9ZfECXiONkBEVE0NCQ4yJ+l1QcHexFbFedyWvrdHfgD1/TpELc&#10;5vb1a9HueMM6+L1I9w2F3BmYPTHU0zUwN+WPWzcJ6UpCcMIoIiFTwZEQ9WtDOtys9V1xed012/cn&#10;8wTPcCddjjbfgK1IuAPDGKi8N8noSsr1dXk5PWEhJj/BypzWEMmumpttu5ZMFk9+A+efiY6kCGaP&#10;kq6S2iodt0+EG8Pg3lZFOfugIR9dKt6SDFb3Mg/MnbWnxJPyVMLjvZ4QaGC+JfsttMrCpcCtzaoY&#10;Ly5e042jtyBlmCUR9188xpPMZa4iDSvTcumzBUf5ZrxVWiyiOa7QtZWkqfEQynTy+1iGOazClzP3&#10;mq6o/aK9FZcjrhmRV2PgHkY1YzoFhGHmLTqWWP7yVRZOFcbA/A/ZNOVEGLgPjKSxqwfp/lR+vdej&#10;BJ6LU9Bx/UWXVHS9Pu5xPx3R2fgHoD2tqJZIi3Pqw3EAIpd35m5THSLqVCH2tcVXG7u1hj1nfn77&#10;xzR40tGhZZbZR+hJ5otRxvaiwWeh/+M4LFwRdT6ByxV5iwNLmZtz/rQIhpfmunAEvojtl9TjgsGL&#10;OiznEksDLUfX/wj8R+C/I1D7ip+fZklR0Y2W6enpwa6u852Dc3N6SSIjBP62m6enx/sGx8auXkcg&#10;tLS1tKCyk2nI2SnvyZ5PsdUk8xUSi+Rg2W50WUm5fJxEIuVkOZfXPoyM1Pauy4+pzBA/i5yZ9Lwe&#10;ECBjt3LwIG9eXB/1PE18t4W3Xxp2co41Uw0x27tqZkHmsmimWi9lFL075l8s3vgcvmvDhg05GRkZ&#10;ES/Sbt26VZ3VbqatrZ2QmJysr1Y2XFNTUzlWXUe068ckb998AXNKpawRUK6rQMBJlVeR2+Iy6N8p&#10;7SV+iV/TvMY3DnyKVc958OBBdZObzJujxQr1DBpZ9tbL48l6OAlLDNzcLxrqVyngpMQrxquDkKzv&#10;mqwfPPzOCDkzNdrtsn6C6OwSO3w1+jlW3BVTYjThSB0jJmIDWTtK9XhzZMcrKpVa/VUZKY7BlJhi&#10;/FWQYKcaZ7vYypfil3UZM+jEZ8+EMF8leKP45O729nbfypRAymUziuq40wvxq5jf4TZ7o4e1VpWK&#10;8g2CltUP8nme8vbt2+qS/UNWPii83v73TmvWrEkkS/pv502xZabK26Cyv7aMjo52k4aGcnzssF5k&#10;vG7HERVWrXKcgBM3GWTHzRxNSmdn5+jlk5SMyY54H8arT58+TXkZDP0v2jMHKklZznV3mYWAEZpr&#10;aix0BPZz07vq/e77apu+sFgsq21gAOPHxfMyMg2fGzeKNppgtCErzBfOa5enmnCRHues2OuIAVk8&#10;qI5LJ04BwcVQ+R5UtjtQUlJyVKiCm5VxcknTl6ty0firG86682c3j/7BQQ951JhEQAU3fuQks+wU&#10;GrlcXRB29+7dHOfyoPcvQHVctHph/NsvXry4A/noiL6J5c+HByqBnXNULvr6jRtbIwXCeRln+CPY&#10;xmi92sC+vr7RPRWHef0rrqK5+bTSY6hzAWNkZCMB1BTOa7rdY0OtBZaKE51v7zYD26V7K4jKiwaq&#10;bsPW+/r7N63FELentlkIN93ms3/Uv9jbsQaINJLXfXzq16Lzy4BAUKhylswLW1wMNTU1E09QMNev&#10;Xt1kt2pw4ahq2a71SEs1UGkvEm46zjuZpi9DQ55K1ghsYhJzjf7rLN7dcaCyoaFhcHZ29r1S1E0W&#10;5/f/s3rTf6CAxSAHO0uZc8Mgzm5SYE22elE2kOr+g9jJeIqdQHp7ewHD+J8WwNawRqtlI2dYDLJk&#10;TO0lfjnZKa2trXf29O7yA/bMbGmU+NjeNbAb3w6SNb79+pdGPo5qmZXgpD//GWqW7IkYduAyDNsn&#10;RTDampjI7NDtsrLVNtnrlJtOP3weevnjyKU6uFQxnWkFLfcjz6xvdxDB8C5hdkq8APbJkyeFKvlu&#10;/Y6RoR5hU/3gVTArR2r9X418qD5cpJ1MJoiKimqtqM5njHZXV2sb95QUF4dlnHfIF1OI4FTR0qXc&#10;BgjDOKMFKrXMndKahoaGBlkzjHXekGKH+rdvDXVuecrM5F3J0LAlwy2LlI+i5b2tEZbF2qTZjHV3&#10;5z4vHPYtH/8jRtsGOTVyTl5UzHSoKtW7Xmfsxj761gwa+GVbkxCliKyPxGfoMMaV0xDreKc6KjzL&#10;nIADuyV34100JGzIXqIfXd0bUjs2HoPZuEdNN7hhvDG6vDEw75hhRtcf9BsiE2fQk2d+y9vAJwiK&#10;hrhPW8JiY2NH91g5SJiombDPuIt0oqRfiIs2bIJMAKBdy7u+zTq7Ac61K9hTsFNEtneU+NGSulBA&#10;0m5ub3fU+RjVmzw6xhRA+wpgi7L99NKPoOLXnEW21qef9STzIo3u6KKiotP3DIGt3y2WCgvzhvqp&#10;tiiipDPEIREiWalf/BzdXLJwNHAddL5kcB3vZi89mqyHtBc61mbkbj/tmpAlPlV6TM6m2KzObA0M&#10;c0XV85Vn29MBMG8pskrVJyCgZOPdQBYTvOPcK9jXnIF9RgLYYNviTB+9O3iSZcLABJwPntgN9Pf3&#10;K4tOj3QaPvvFVnnkhlpIvRm1JDUXuze4cRzHJPfl8UU+1Qlg59wxuO3mcXWNYog1/EmJFw7+5ObQ&#10;T1r6Xr+ev/FeG5lcrRA+ai+A7WG09QTEeow14zLEz2GG+EBOKay6unqd9z0Dd+mEthSIXMNASVKu&#10;ONgCS9MlpgYl2/MGzu5oBGO4/ei2MSCQR+43VkZBVbG7UPYS3kOVYxOfNfNg2zR6EtPdd/JNu39y&#10;8rr8+iOHD98zkYI32BVGD59QRLUM2QFL2cJ1tabsveP8W/LEahillDa9UJ272NjuHMySmL+IKOeo&#10;YOoXZj+HKAN2qH+U8rdkTzzsJn1TiPVc0HjZb3J5f9ptvuweS7O5xblws1jWG1SjkWdnY8tCrLVo&#10;AfilMiKjoJyltlizrFIdB6xsKXXV11ci8pc7Ns45JL/YnSHW0wepM6VVm5bKe0+XFwqtlZC4DiDn&#10;aJ38AOCbbkdMXG161gMzh4dB7kDyEVMQyZvd6jEef33aNwhwn58WL20KS0oSHJ2dCXpBs01rf+01&#10;izxYBhs56BxU8BwIQjZm5062aETpZXmWJi8N/FkQtmiWbiVU12lKpgXloSWwik+G+/vTNiOj2IC8&#10;UDo1X6Xyz9ikAqqBe38ezr6498Yh8B08AwI4ZexEmV2L3vcZcetDKC4qorzbWtJGobidWdv6h9u9&#10;XE8rQdg0bC9Y47eBgHb2FSCMwQBBfz4wcFGfQbVhpuxcpiYK2ockaC6IyhmeY1KzpjTrZjAAWpdB&#10;YA0GRkauTAJxrlA43/OJlFtrqii61yylPpXppO5JCqnP76DtwpTvmVi1UMjsSC+fr67rWLwv5eXA&#10;Tu/08T6C5bNs3PZt2z7rBc/pADEWMeuuf91rGk639QzT/gX3GC+dRUO+bNlN6mBouQlgR/kju7iK&#10;45kzn2sJhIJ8AFmzI02pgrrae01KZO0XT9WogXVoYkB0/mybvAOjeMZJwUIOnMSLM85aUDveKOsG&#10;QxOMDSh9jUWTvnRWYLyBuw7v5qpY3RgRQXQP8yPm0R1d8D4MbAozSO+nIm/Lp5zEY2m7wY3XnN9o&#10;Hjo8MNP8/bIVV8ks6UF4TEFt4tPr5xomNpQ14pMtWn3l8iL5q6hqa4wN/4Vt2YnFw595Qb7VM679&#10;zCDsdidNhW+N5eAbxE1xxR3yzuuagKatQmhbR6oef8GwXhJSo+uniZUf/SuT7ujcgoLvZSW1TrEW&#10;i4QLN2AWVLVdBfvz2iNrNdjnej+kGwErj4KSXv9EU11JyK6MnVj74Z3g3lrzkvVoqLydWnJ3Pd/i&#10;rfTz88thrxoA1V0Bj4/k0Kl67ytXRnxirgcF6QFU9qmujs6741Yl8iHWj/Vdb4ClNkOin2M82xpM&#10;5RYk/YhJaqajR8MSRTds0Jav/gIQKZ1Qm3rPS3I2wgFE9xEgdhLb04kTtIWrJctW1XwQGD5H3Rnv&#10;0xVxwOxRw/v3RqUr87ZKs8uI7vcCqgRhpmQCxgIHRNDJaD6gS++ujjzpF464TIFPE0kTJ2NT2Iqq&#10;k/XWwKzmLmPgbVVA+ORL8ffR2jqYSN/+jvJgfW09vaAzwsnMpLoCNsHd+AAxaCYHnoSPxejfnSZS&#10;LTE+EVZ4k4VractxaQiAhS1fP6K9vbshB+BfAMmpGezslA9KV9WNSXoikAbgbgbeNh6Svm9mEyRa&#10;4GVKSH1Thfs9POl4Rud46xZeM4QD2a/1PpgIe+eDQGjNTI+76lxDMhgMDtnvKAsgzTBdnBIo5mKQ&#10;ht9pxcTGIm0rMuGlRQp9AuE2w8W/2HxeAbC/z/kIevSN8iBWmGt4rJPqHdgn2jUfH3HCWZWEtvuX&#10;LsnlPdDe65nu4+lGPTW3tzehy2+vY7fWChJ/jhXDB8933AfD9ucNwOlVh/X1aaXOTIR+6pPzCb4u&#10;SYDB554FggX1kKTo/GHXbJVc6RmwPzLraT7fOemBSiC4bzkaAXBCnMk6gMM7+RMA2l+tYC6/ITB0&#10;ta4hkGD7vjlUN31II6TDE7oe2o/jZBx6oFlFNL/IhYtTXNIAhLPlfATgwf6/BcDEs2fxBQUFo3tc&#10;JtpXUIogl450/IlJdpSQw8lMoftekhJUoux9PSnZFnRk6LjnWDzFbygAl1tgwGs6GSBinxYCw3Jz&#10;cVmNDtcBADDSQclgxFWlFyrpNkruVjMx/lPnt4+E2ALTvVHOzhRE6KmJgFrNqnQyMpEcYLMNbKNo&#10;q83Hf/rHxq7KN06N9Zjp/IHUD547408DCKL/7ezQ24bjmC99RULpuRZdaWgakwjHnLoE2R8VFPQB&#10;HBkRaXvHwo0iTcyLQic7+yYmBAVlPeInasMtUXpV05mZmV2P2g/r6AQiaPTkp1VaIfWpMpsZ64vw&#10;dCaSGnCZXFV18hrBCDaOC0ikHPG6/xM5UtGAHKLd8BDx7gbZLR3Jbjp+fc+zHXxJaPn87VcsJExq&#10;RCLQocO49yf5e9PZqOpK9/Dwvh3NEd3d3XcY5eXlkSZxlfUp9dbnCPkCWM9QEysjmNeBxUtwXImk&#10;rq7ujn/35KTGjmaRkPrL6EIlI9OEdzCKa1XHAfdmjUocPb5kf2+xn28EXy28KrS2tnaLwMPYuTDd&#10;7HeX0Sdcd1jUxM7TUPnrxuGngmjyrcaFYOvi4ZSU+n3duIUrjFzkVVJSct2B6p6eCzp/yNA6yhz8&#10;g51qr46Mb2JW4gLBocYYqoSRGv+gmVlZks/jgG1erdAai69VD6YBfu1/O/aEodz7Of7mQQCu1T58&#10;2D/sPDE4yN//nkkBfJrKsrS07BJz+pdBmCdfDyFlc6hsD6cI8GESLaTafkAlmOwYXCb7gK8KDpjf&#10;uLC42F7IheiIHh4e7vprCHC1T5UBqQCXqn5RKshbZudsa2L7M73Aqdcbq0uD54Pgb4hXUdGTlLqX&#10;/lGxO3nL7+ztRoyU1d/SFZcrbtre1vbuYKr39euNN5JzAVbpv1rdiJe7sg0rwN7iQr/1amtpxQOY&#10;rDpH44nAK7oWMisZfzkyllEtG/w5aJ7FePkmij+60m0ClJSUEm+64X1MsPQJf0omLGN4ik4lZVX3&#10;Bc7PsQ4EQfVJDISbrH5QYKDz2XK+wXcqX1Zpp2BzAU+s3r5jx6Sekz0imR5UMcdfCSFuTwQ8SOvX&#10;uihtXV0JkzcyfHhbjU22u+2+YiJvpLO54SSQdvzXfMXxkZgt7e3tNfjA6V8CGMOOSv7Sf7BzirYx&#10;5quwP59FsxWUY4oB0LU+FeBZD8wiX/a1d3RUHRfwWrjB+z9f0fi/LTBcrQRA44C36Ax3dZ1nI4pp&#10;YgBohr9gciB7ZmamucCLfNHExISykvyn5XHWLdkmO77K1wcgG150dXVN9HeTBBL3wwzQZAQfJkAN&#10;S0/MsWYsC3MzgDT4Lho0Y8yXHz03mSBnp0ZHM49bDQ0MqGSubtLkHUxK+b0lpXuwlUKhDFZHyuYA&#10;c/HXqEDwpyEgcCiFaR0+HJeYmHhf8qYpX3Xs9gZZPR8BrE/1nptY/tIZBT5OrI5Tbz8pzFMt4lTH&#10;xkhU9iQUQHVcRenFIicQHNaF1AOQSUdg/3b+GpEGgCWKN0LY+/VvBHwKqWcX7MVuUn5W6OzJagJm&#10;/cAElKqw3Ak4h3RAAMzM3CKApZHLq/9GuLIlRLY70Lk8KOLnEoSS9ZAIYbSoqKjguopvXIbd8TaN&#10;bTh6HoLy4hntU6z6qFDFIa4WnCquFAUgMese1bNjt8B+bh7AORpUwEA6AaYk/5g52m2iI7z/IX+T&#10;zYV4vJMQW4tjsApF/jHiPjQ02Cg9hnaKV0jxV/PMLx15DJ2ZHHLQEX7NdynIq5FdjWKfefxOAe+7&#10;c7oiiDfKT14E+JPP0RekYoB+T+FuIrnMBISewRotAHDdNs7yBRD6qMMKPl9uTojGx+xDrp95XWc1&#10;/3UNH0bO0aR2dp6bHGotqNY2LZtcu+ts8P/ysPGPwP+QQOMp5gSceULWz9//MMDt7gO7kosajUkZ&#10;17ABcHl5cNiLXiBPWvHlytB96uqSXWk+a5R/dq6RnTJLnSACwfut5FnET85V9qw6SXF5Ruvq2rlj&#10;RdxPtqKMvSgaQJ8/P+8BoquaIAx/fkPT6p9EOjprhnFnoSoCYAR/8bPS/OOHX2EXZk2LHojv574/&#10;tFBQL2QDfzQRmGH3yY4wctCMZ+f8av6YLKUMzKL7s19Q0I7IsS1CvMV5NqX9yjk/MjVbPKE5m8xX&#10;wme3+tZa4LXukXkLALUvApQg3JV9+sGP7HZHnU8DkOWdU7vV2s99bEdPxv4MLYbCRugAeGseHR2t&#10;fPjw4ZbzTx0H2YktLFbuJ2AuOyUhIYFzGMA+sHmfOTtaLZtDDp4v22zSYxZZE5uUYPsED7c0I2nf&#10;YV97nfvptVdOXd+nT+W6gpElcl7mVY64XJlPU84AYyOkge+CmUxxWdnQO2n1PHaUcm3NF/svdq40&#10;Hso17CsndYo6nThJZYkWCpVQ9pNjD5mIiKlUQkh2ZkxOpQ6F1FCEygzGmmPNMtOGHCFjmaxTZBnb&#10;EGPMMDPv/YyMzjF9eD+/bx/6/fDcz33t1/+67ut+5iow+JFHXpl6bhEPR19wxfJpga0FKX8eHnYD&#10;kIHdu8n0Mqn4aEr81y6qbEzmwpzW972em6LrsLpKnR/NKOVxiJW4suUzNeE/6VCO1G20ifAfSNTt&#10;2WxfeUOG0FwsiPPVae1Z+V+16EWLqmN1d2H7A5Tso1JO1qaUuzeyLKbMxYxpBmdds43+y9gHWdZG&#10;igNcq9BCWlXd5kZhFOx5YQUuN2c6dPmzz8+3JsV91TSqB4yOdXwoN8J6qMQkDBeRf13W6+JeyyVw&#10;2CFazk3uazBfRxLzlM8kpFj+zm9O9iJ4ranbBgzsIxpORmDJfpm3XRPzWHHLRHEw8Q991dUwLHl3&#10;0jrMf06WFy7llmCJpJGd4Jk6Upxa9AOnHTH2tCPEhct/33GieSUkRLO8ouIxNAkwDp3lgwKOi+A2&#10;bNgwuc/tuWVYS2a5UU7waWmbzcuq4VoajTYKMncBQMcWcrHU0dF9oeceijoAoPI+lD2/ZfcxnKhx&#10;TkS4mwjmq3uC8oYHxVuM0U4OfMZuj41CZgKdY+qbzk181p//MgXqn99C/btLIwbHzKSLEOZI0q6Y&#10;4GWn7gfuAVxSD8ovjd/f+YRw2MiK1/uDEOhxi52xD09y+/CKMQpVJhQt+q9hLV9VJypg0rTBFJSO&#10;zrdm8cxvAawNKNJ/p21ZNNv5RAoLqhl+xhwehlrI14Xby8JaSHnwzcCYQeQ7q8AYTMzzpacC74E9&#10;bAkY6xTGmD59pOeGpCibIhfv/bY79BAYDOWQ/4yyeqHmHBY3uCcpKRnh3VIeQJW8ngbqoPeenp6S&#10;KYnbpKR0tV269dwY7jNtjAid8FPrk7/SVumoroJh3YELQbL4xkQ3b+C22lK66gwErNfIIWndDAaj&#10;LwnLBCzE9kuPsNk6kmfXcoeCJTN3xtirmwb/pRdB4z+sG/E7KCthwmidBgYoq2Afnv/zUU+hypYR&#10;4uToWCV7bCcHMRdnZKT6EyzxrcVKHOl3/iPDwqB6jb85K1sFg1o6l9rBO5COcDaeovGwLbPcGASo&#10;+y2/GPdTU7zQHkKwuhQTdgdycApb0zyYkKsY/aHn4KIYTwWslP/WQp/cZHwAOlc42uXt7b0xOltN&#10;LSY4MNAukDyNDjlGffFwdw71SPnJsobBlanxazBq7Vp/hGSZhrWkoNiM2YeLSumi6c47ekmjG+aS&#10;vRaFyKKR4JNeaXQzqAtSiNicPt0arH9XBBOr1dAxrRrYs+tpoxJ6R7qMVZP7z5iBkKyn1sxIGBy8&#10;YwV0S4A5h9IaE8EQjwDDnChWhSoCMh7pcFvdwvIW5028PAixpIx5Vnuy6MCXFJpPZ6vtG/TK9EIZ&#10;4A7oOKcA2xSvZTO/+U+npqZuXpFddULffKMxKB/2VRDszpXDHhRYTBdExqRTkc3heKqaIA5PSrrq&#10;JR+7PJkQt6cSaw6TQcXfe28QvEORwGGxkFqv1XJC1HHy51J1sHbuSVcuJYZZB9+dPtVvRrXtmD+C&#10;JJ2wZ77g01FjzjOmjmbnWzw5ZCCNJlSXURsDsXq4QlHOMazorzlb1bAvL0WQHnVoPRwuL0YoI5PK&#10;l9XfIkjG1wsybaVQMZKsbiDtBxL5BBsKNWvKCy32qBp8OBGRQGyzcZdWjc+lvmgM+Gci++TyYgrY&#10;9dEMbx+fTdFaXhF6wwCYW+Z5X7nyS3rFDb8dgCD25XM224pq3dskjeu16YxxPn08EG5kiKWlpbcB&#10;HWoxIKk5BlJBefdWFrxCEFdo/mcanmSSqFGaqRhjehJZPRe6WX75S9jsUBni7Oyks9bXinwQXrqz&#10;8KEsieiJX+P6kkQlRf5Ka/s50TRPfdfFYPMwa4r94PJhX/HPQ0OXwDvYrBCtvzse6g1DTXSAEu72&#10;xI/ZRcUPEJPufp3Ci/yFKd5otDNPHqIlmU+beB+5FhrJ4ta2hZePSaPHf0MTBl+9euV8qKpOHjpw&#10;CNAJVjK0p005VxbrubW63JPsXFaViz+lelpI6SAeQmcFKkwPCWNHR0fFCtuEPFJI0LepbFH6Zc01&#10;CpWhOWHWxIBKV8o4bG7Z6Lgscm4mZ5M7RmB4ZkYtuanIRNrP2zt/QhI8bbXjr3j6aWl0dkSS6e8w&#10;sg88WHn7DkVUW9FpEp+2E9Q4OiM7BrJS5cY3GmHQaJmLkZHRujxNeERaYJD+ShxGlI6hUUJ6zCyl&#10;i0KWdRn0mJmVsLcPxr9yERU0yzcwMDD5AhnWwmKx+vrkb5s2mnu3fiXR+zW1aRtC3A4cijHdaMmu&#10;QCCZyXTiJuOxZQdSu2JfpwNn8n9912PfKlvIbhsqCheOKuDMtfgLyMYQys8Y/2VpdpNZAMpUiqoW&#10;N27oFxS0hfoH8PVy2ZgFh+V6yYLDrwJhsqAxRTdgR5R5/OuMaXRwQEDA5PqW8w5h1hGhxS9glx+0&#10;0ecL8SNdWLy7eQhlpGMZHL1stVa8oaEB6sAkPXF+R7SdAZXpGhmFkhw9t05iyIyjGRPp9mBlDn7E&#10;fLk5fuRmUzyKw54VQ7iCsj5hO8hCkAYso6GkDjJV725c9we9TFE5bOUN0m/G6PFAmxGaxTKcGNP+&#10;xf1LuBAM+3J35aBZoDmAEaWjWB2C47LJ6vMD8L5iC18VuRh7sdnsrefN+6EMV7pv+TiD4MEpPQVF&#10;gyP6R3HQpXPvFrNq4861mDR2UpwuGTEXSs/4YxkZtYI4BuxJgcLbU+sDB2DXChXGTUJw5UY7wbqB&#10;PJWZgJDxqa0hSXk3/6tp6ebNxv1mVhbBFvZrA5k7UgednPH5K5rskKRkNRtpVXJmafZ5G3FVshkq&#10;dFmYE34nfDexOje81MU2rAUxVbqv0otMdP7hBHq7gbSNWdf93FQqs1jM2LyoRNRo5zLF5KfoohoA&#10;MLhoa2tbANJCDXCyscl95tMTX2HXVKYtDEcu389L6EwDKsGOBLt7Wy/vfQYFBj7kHqmj2FoQxto9&#10;Y1cUQO2BBsNcNm/ezA0eBv4emcfd2EVXi4JAyPLwblda5pbn5O2h+nP3hHiBqJ2jk5OOoW3FHdFN&#10;WOPdVfqNBicoQUWGVi88VsFMmKw5p5Ak7Ehg3dmWx8s8ydffX03z8OGhG5InFG/CKHuZGXVX91fp&#10;Jt664Jr1+u/pj1q3f+XTrf+JmJSkg2S2/KVTXASkEOjixq8sOgCLSNUJnS/95d0+5W6bYYBQo8+e&#10;YGZWgGKppru7WxtvWLbXmkklkUjRjQwAUUYnJp7TiwbMGp+u/+9MFzegYZ/IIx/XJRpZyQebbmzd&#10;RWxMIw2FsA4FxGZe59vxpzRYUlJP90AdRxDPJ7MnYWu8r14lBqWInoVawwWB8ny3me7upoBaTzLJ&#10;aW1eHFkZWSmlbMavH69PWW9FWW8BddQA4pbsTs6DE5QqXDq480Fmv/z3xiU3ZQKkflTUJzDwcAj3&#10;zGKkOd1yHbUycn/kQX5nCiKgHFD+4wA0dfluBpCsVEEH1W3vRn4jg3VwPzrURj+vDhNVRVGnbVDL&#10;22PV4RaWlikrsYWQjZ1XjyNcpEKCWfPccjnmUYbj9/1kWh4lFieYMzc3F/jTx93L2amqqjr6xBdC&#10;AKPVtbW1r+cid57RXS4o4CzrwogLJ0K3bt1aR90wumwS+fKeqp9Xr15tGUZsarLS+hsJQrAlNXHm&#10;85tbYOvl3eTPkOSeEnPxF70YyGYSa8W/++BcRWKkFZAPpkDobIQCZtOYHT7EuiwSfXzlDCSS4Qkq&#10;h+AVzXmtOoZiodid7QRmAOc1QMxOVzh99agmXi3S7hnP7gli05soVNwKAX8c90A4OVnpJzNuLzaN&#10;Dp2i5DXXkblmsGoGOlEcjmGHeZIJN1S/oeVWM5SliMBzM27Dw8CMSibAb8dBJ4xNFIzmCS6mtAwm&#10;e5Dz1waeAhxkXOfB9wIgomuO7lynsx3D5pWZSbnbMxvJBFS0UXo+Ij1zWpKCDGPtill5TYP38SC1&#10;REDDxyKoopODmkT1AdBorGcutcHKFbjbpDDUQxF4sp6H5uuh3ph/DpQjTeE58Tod3IOyISaRRAfy&#10;C3Dy2Qr/vLoFErEfb1TIQw3o8Lk7ZAjHywqagS04C6CpUI12qLW0oKBg1vwadDr4ZD1Wb7gXxVF2&#10;4TRzGPBviysZWILR+FyIC+8dH0DC1Wxqcu+Yo1P71Fe4cTl6sBLH6Sdz1AtQzHTUt0GgkCkzVHQX&#10;nd4ABHWGtNh+sfCdTtgV8ycogb6nMQfCDhkG3PlnaCIgyqmZaLtiJW2T8Qq9pcItCxoZdmuCTvGA&#10;Ti4C1vOuQhnfQUCV34Mbl1qHw9KL40kO2oCT45FLo97HV/OKz2FIh/ZLXcjvNHUSAiktO5amxlt4&#10;NVwx1PN78ttS//E7fbVCrcSiha/ZcefFl7G81Mr8zphogC49xaXR8/9n7f88awo+Pj6yCIHkNT+i&#10;tOIJyBZc2P7m1gYK6nEDNOYzx6SNjIK6InRloDu/V0OTkDdPOzk1QJPHVtauoIb4c03g9R88mmpU&#10;5gzFj77upND52Y3pzbO0ERLU0UoScHvXUxmizqAJ+P3IZXfK65lKWeJFVc0/s9n4Wb9g/fhxjZ2x&#10;f5bo/yASxG2TlFT6yYSSNZb2FVQkN0kN8a9x04Fl7q0QUgDxix7kKh9rmi/2nPMDemWnWHN0izsP&#10;GtI+0Dtc5W8wofki9yZQMI4ymczJLFocanx29nDyKu4FomW2AaLdO8zQHuShKWyg61p532AOm/Xa&#10;vRGOekeiA1xEC1UlW0/+dlz5B2vXyJ8zhTvG6yQwoN56kzceOVc8Ueaq35fxYrqr39gt89q6DG6C&#10;+68pQNeGoEb17B6PTIGzjHErkIvdq6x8kPBmW2awzhldfjZw6aq3oR2+7gSzrFJ++qYtpVINPS6B&#10;JrQB4NC38YwUPwO/BB3EIZjTlAPBGtraSQDENCopKUn2YQunacFwPKLdNJA73UIyD4g2pZbg+mPq&#10;SKOvQn+g4FHzUgLIlhHhl987Jg8QSUPbt207xiyTz/0HruxxP29EkNt45SeonhvAci2sp7tAJSWp&#10;W/kiKyvrJulYfovogRNl62zYZRQlOy5G4r+rsRURmoh69mwQugwGlk+jQxnuaXmMxKNM+8p5vxO3&#10;V3FRDN+d74iaYDUVsdi8F5q6uilIFpN24JypA1uhYroI4YwJlEFVFkKDVr6PRe378zSrSCtWQtef&#10;+dr3c0RJOqg6qmUTTZpg7GDK+pNQwTt0GAjyVOCYaMgC8uFn6K+BPR/1hWb6As+r1MGvxzuhFORv&#10;/wPXJM9H2VFYxCki0bHgGumHy6/6+nJbe1SQkdflodVmoqxfTLdeq8vjdEHQJT2MBBV6/JYeXXub&#10;WHOQXFtrovU3vr/cCDk7ISP5qPprd274e9LEqxE5PtH0GQAfMlVCFOfaACDv6PWkAHqGFxlfldps&#10;PHmSzZR/yXWT9q/VXRvXBR7hFyEBFLh3Cj8FkGFK772zoUDo4nv7oY7U/qB3VwIDSyckdUPnbxtd&#10;LAB2Dw0Y9sEeose3of1RKKlGAadNPF2qeXJmdOdH2nXZBI4t1blIydGrbBwPfRQhG2phcR3pPOz4&#10;A50EhD51B7o3o/+lwhjAfskH7opqKBJuLQJMrv91IsgcKmd8Mi+RMyXFoWX9hSH6pY2Yk5JyCdQj&#10;kNEc5r2S2B0fR22YHu8ur8mrd8CKGmHzKs3yjmDr6upu0o1Jq0eXIkJx+4B3CyJPJvafvgzGH5DR&#10;NPKEaBYniGEAoC+lj5vPGg5lzzMCb2X0Z7jh57OoaVcRiIoJSQpBkHtrcUF3OYT+w274BFkc/rCb&#10;zr0H/4rMNQDWH71RWAuq1W15akm+6ZnXr1+/STeBr1vzPTk97DHULKkSNfY4r9rYzWabKpxZyQxt&#10;ew/NgwvoaQPNNKVOo4NAaFYoEpEPtw/NgwadRD8a8fR4uVLkr7tuERinTlrCo0etPKmIaoF/PasU&#10;kNb6dK5kPneG+2rXwfvjdyhx55QWwk8BjW7/TNYbIv7QYhCqViFuT4DtKZpv9WfAxP2CgzXKCYTo&#10;lAQncncqolJyVPc7cbpFR7+1AmJshs5KuWIUxGoehoZtDE0AHoyem+yr6WtXQkA3WaIgS+xTXTEH&#10;PbsgQg+8vawcd/dC7u7G0MhGH7oUj08G4P49qO1LQksUnkgusdvlFnlvYcfvsIQs9LGcddfll9ia&#10;zNpp+qsRtAPUJfqGK7gf+wlhDuujCrkX/RYsLfGi8vbdf6UCmRerc6X3r0vh3/wtrdPMwLR3D3jz&#10;mAV3339dlvq2qWvJiJ3JNkguLK4h/Pvm1DcnYfmLKXJ384eS3NJuLQPQt4truJyYuRTyUmi7f/FY&#10;4MJby79/KybG5UjMP7IpDLcHq00YxchKCq157kvKKVdKgXkjsm5p/Uxxzu2F9Z2L5inY9uDPpP49&#10;bkP+G6VF7uU+pTKJRGqxSFaPz7setz07eVwXl+Ocd3HVM74U4E3PvpqcnBwdHb0MRYD0Oer4uCd0&#10;PaF9sDGl74afcOVIU4zH3qMSbjafiu66dx7a49BjhvJUXiowPFAnDMy5soyHZsygyFegThkYuChT&#10;ZvzquEan0bfLvu010VKbQ13aVGw+3aditQJ2p+NkMTjd8pLfoM+YfJN59+XLXXJRQI0h0Oktl7uQ&#10;+3GCOIYOsDnxTdiMoaJEsiLUZE8iT336JJ1c5VMdqtiVWflg8E+svCCfe1jfePcvMZfdzeW9DtL4&#10;PGeUpXz58inCoKvn0A7t8IvoJ2FPP4ddzPssb25GfylYXz2xf4P8i/sPfl9xXSgu89W9hNmDqRKW&#10;fpl+El2xWFfHLTb2wysNnGo/wGIfMo+cnFWq6XEPMRq9PRExMWUsJU+NIPgreOEfMVp7gAtSRk8E&#10;BwcPb1tfH1HT0NCwCxT1FLFOGUOr+Pj4nCyD+sHfQt7s04xKuIvo2cpE3JDRbc6sNqKy5icdmRV0&#10;prg1UkgIUr+gvEmsWucz5919e0xidXQEF7JsEtLeG50B5FvrRWC1STh9qbJTEDLwvoCTWP3zgd6I&#10;vQaVdJ8/jIyMlHVXv5kW8e3Nb9dzYQdNnVsjWjU1l1zyM/Vu1LPABjukfrZBD6fyd1KIbJbjGUi5&#10;+2Ni5VynRLZrswZvOUBbKrxbUK+Zy3yAurr6/b6+vrbZZ1niW1izk339akjvnZnmkY13z5IAKIJ7&#10;okm07YORKYqhhuEjW3+th78YqgyzVpIy9eiY18tqURCCOVK3Kk71ZEk4eOwVhOJB2AM5E6nmmHst&#10;BFY0J3MKEecNfpFYu7jn+XEqdTeo973u7mdG7D1WJSDvWbu5pMSh9YoC3uxOQkNjI0DXu6/n/qIK&#10;v5PRO/e8NJfsckg3am2kMOaiTu8/RoyAUffRoQyv20XZDLJ3T64KZBrixiax094iW0zQB6MAtz5b&#10;FmIm5c76A1q380+cVlQItXGOoN9e0Zpd6gi/k9yrYM0I8r1y5QNDMlKUurGkKzJMrE7+rrfpm6cX&#10;hGCJber7E/Kmfda30pKbPlrZkUIMnQleY8KQdQvBYuWQl+vuYO6kypl0XBZayNQafdujo6P3bjXL&#10;ySots77z7LSim2pZaI2V66cTc3qZvpFlRMbDV1YU7dT8Nu8LmR48vVD6HM7LXdi204Q4oLLgycQt&#10;6x7exa7fsMFB8K755tSM0pyUvQY5bQdTn3ashk2RlSMK/IQxprJpuQ6blFJHKlNtKlF3eYS1NqFC&#10;S5PmOzmzeRocvNZeyehBv0qnWLkc5UUjy8eA8B+/V83x9OmKLjWvpFRcqUcPSIp1OQxPT0+ncPts&#10;I9dPBTmCOGLjprYDMcPBhEs2AyhSQTVisGMLBOmEMXImzNnTv5vGYsp4JO99EJ127r3oGxwwpXim&#10;kPWBawnayhF79atGvLy87kqrXX60V7pVK+YfAim7vfHv4bAWDSHbqbgtzz00lyymc0dfxilDwISH&#10;2iKxKx45ShjXo/L2SP2aE/yh8D3V0wpL3TamsLSIdHBxkdLSogu5x6379DIPyUVMPbLZgCnr2fuP&#10;ro9YmY6sPW2w5TWUYM5IA4nXHDq/jebF6SMMa6VckAO/uHhwkZ8YeRHMs1iJ1TAG/ZGqLqKjRc+t&#10;dQBFLjgZhM1MeCAEQ7EZg3XOwNBUWPPpqKH5+ApI+jl5Mn0ZgfO6ul3rg5PvAfJGcg7FRKDSxpku&#10;HsA8J6GjYArhGDVuV3zDtWOuh0TRgNBOvUx3vRbVYPt+vUwqvdgNehFFlrmBwDYfJHxRhXxXW2S7&#10;Ub2hZaQOHOyBJ+opsB+VjaQUQSzQ6QSONiue0k0EVO/fzf46lHloW4LUKAJDFHteVu2Ytc1Y0cf9&#10;9QWPrwVuENOw7VuApxS+iNuuucUE0JTP/RG5xfjV7pMSn/5wtJXPvCBdNPTJdZMgLpdMslug5iBE&#10;hcrd7Ue4a7yX1rQFlJdeCp0+Uafnxg6poCNPHolRQM5oCMGQqFD/e5CG/M5DomY6tJbWGgOTia7V&#10;A/+P1emt1XlB/ORyUmdHAmrcaA+SLL4JffmcdCudUQdtZiLFXTzi0Zq6SxaKlinQj53xYaKIq0jZ&#10;xxWBPUYbMHHbNRTnypQcqZuqXLL1SS4G5RmHuN9Og0veBwGHMqjL0l8UIWJEQgUivrDdVBA36zKc&#10;i2qLA7uQ4SgWml037el6lSK8R1wjNsGruQz/Jube/bAW/9sEeT8RTO82gY+PUfOD1CROLAki3jsn&#10;5O15yFwGFMBfU3ArBNRwtViVJzUHZXHmCYTg1myZNxjHbcY5I1M6sRC+eAWtai3BTcZCNrEUCF8K&#10;YGVgtpNd5sJ+pmTXoZe1em6a4osuZu+RKKnIpZgtvJA/fYWErSVE0faDx93E+tJsKmqOkeb+GGEy&#10;ynX22pMGkXI8p8gaSa02hXwiR53nE+uYLDrZ4c1jfC8jy1pCzSByf0zHel4yOtlsFP3gDrQrfDGe&#10;Ccb9ov/Y4BYsS4L69pqrGFWqkRosJYgr4xEoAVfsk4N003Z/AdsCm95oKpsKc87bZSNhpKjidvD7&#10;LaptOvdwLaDVZQGRYlXOYIiXcC0HBTHP//G2/lgV1qJ0cDGUFyKKou5xCfLgEWSYIKWEDj8WFBkV&#10;Y+qcdumUEKzzFc+Xr7bqHD0YCxTttxj5hcVdQ38RYwqZF4Svv8fscX8v4OqwGoYkRDue5yXFyeIL&#10;CK4q3Xievx9G0nO7yM5nQHcPpt//nUsycK4xAm6EDm2Q0SU/E8YAdXyS5RJp16mmwd0UsUTk8Fbj&#10;m3RDGNI0z/Hi20NeJCFY1mxSC5RwFwg9x6JySBwig95wSjXqbvgdTO/gcHCOnAlEwDCXAOL84Qwz&#10;Vz1RtOEf1MqLl+sqUJRMGyw9gpRtXzGYppO1hCF+ow7ocggaHPapKfRDpiFscsq30jBWzpwXlvcT&#10;Y8Ks36WowONzB5G+2I0w10JRQqKNSgwk6OgFwdVHY4o/q/k5yspD0KCnkWedxvqrYdizli3YkSAp&#10;RxGQEFozTW1LOvx528d5qcV2hHu3ZCMWMthznqHeOeQrLSaYPB8U5NiXDG2NtHUdDg4tdHNM2fhd&#10;9O5jkjl5nAvu1VYFvXPV9PHgY7FyRd8R/wEiPr6kThBn49SOO3TQoQad6XZ2UXsmsXI4XZ6By24x&#10;Nkd7Ikn0BAO0Z3/JP40Zdxd9DzyJWXKiO4W5YS1lOUy3Y9hJokLeeAuN3WQ0z1arWlQReB6GWlKo&#10;fZXesGx2n7+fI3VzzlHKnGH5e75PzhVCuGZubi7naZWaPxKZFKpQbT9g+geQYmLpa+IOkEwTOI7Z&#10;vdouOn1jtD/5EjfjCtJyYfhvnR21tSZMnPjearXIqKABo993Mny+6rh9KogKs3Z9K6qoolPnV+lS&#10;OMLL+4AU2qJfFViOzM9XqBZ+bANlWrNllR3jpcvQE5d3IEQfCZK6sF0Qd5x5qqbCi6IdwBq24rnQ&#10;f5jpLfaddP94E4+i6+6zxY6sNaaKYAdqNF8Eerh2bUJ+eeniKIjDZxkD4IelbvkO1wJSmIsqbE+n&#10;zc9rvaioQLyIbSl22ZOvgexLDsx239eqGhMxOCOS+ixfH5PfphqzFqk7t4NKVo8aZvrkR/LlSkW6&#10;WT0mQTlcB6n/BH/ywFEJ9yRAwNkToikbCSOxgUgytTicTE7jhSewephny3oX74W1/N16cPzUoJ5C&#10;hXpsglhKPIn2uMIGSfD4gT09oueePlSMz9rl0VG2GnZ2yNjtUorHNjH+tD15k3kLpro+RO1AzNos&#10;CRNktbf1/sVQBp5sSeFFSMkD439l6SiqxEWQWnyrMoISAb7ZN6X5WIxMK+BFv38vWfX2uItaQoIY&#10;6ki/RyQjRdbLsVfl1npsb1BKkLiq8w+8oX5DqHjaoQ8HI4Lrliv43GaaAtdj8i2W621jeYYtCJ61&#10;ehF+XIIA2uGM67JG4lEr9kGPEV2U2VtejKQkiQCjNY90bMnyrRbqIpMtc3NzdwFsqZyUnGyBR3F0&#10;gN4fa+nqprvk5whj7HZDXq/vukDHwlZqiv5WecQt7l+nBhtrS7zIu0JCQryqVaZAFSJbee6huEN3&#10;d7d5KIuJtpi9JATLhtIMz2X6oXiplgNkf3KUyQy+euXKxMX9zaTPn88G989JSkr2VPg3eYuNnJWu&#10;0uChVrDQHkKJZ5qBhTsbJCcn7wKFhlf4QX3mWAmZqCl8Pzqvd9ja8FepxkXmv2mj8DSQ08s01Re+&#10;1WvfQnObQ/XGFy9FrseAIrCnAprb1H5txOiL1t1F4LDn3J+bfi/WOEgDHwuBKsUpDMaLw1EdZDJq&#10;y6Hunh6L8fFxp+StwE3hKQVDwD/VQiK7nm34qAMtv0XUGyaz0lHaDDinkZPOJT8FP+vyJRflr7bI&#10;vCFzsq8m8RVMtASvqauLevG3dfwBQdx+3XfBCMSxaIHyakj5xyWMqwgCbGVOP8EYImiaEokyBJjU&#10;hSeLG6UJJ+487SUd2Zs7NN1z5eyonkK1LcPFCQ5PN7rmyN/GDkDt2MSnsDtYEPeaUy84r4Z5l+Pn&#10;ffpCBMohiLM8qDjfuH79uro+NjIyctqYkC+IA9ainrK1pEvQ/1+65YXD6tiBvF7RkratboCgL33Z&#10;F8iCGZBf8HtSSVkZvtq0iU59w6npBkWpd2vG/FRYNy/X/4v2fMzU1JS6IFb8mEhRRFgLKH8SG9Xj&#10;rv3w6dJz1vMSLkBjaUY9JWDB/KCujk4aEM25HyzwIuMVtY+D1KGAijbQlfooyTc+bjHT0NZGqhwP&#10;Dgw0jq7wEhPEpaamqqdw5ucfS67w/+sHnIICmSz8AJgOUZbqUKXnhkJxaNozMzNE+efu/MNTnC8S&#10;ydI4HqGkpATWbNWMge5wTLXfunWLsvEMiX/I3EeZnJysN6bUxStT7tHvbjeuh1cOj47u0145KsFL&#10;4GAFi1dpb4yKiuoRRoMqkijLqhbGQP61evVqM6TScyR/ugwfEmKb2Wz2l8+fZbTt1S5Ki9lGgkrN&#10;y4t64dCq0V0/2KYsd8A3MPBwUGioReNQ8ajeMJPJrHcx8MxbXV7P3+4wdXV1bZfkhY7T6XTKFo86&#10;YQyQRA/CUNQ2+mDste6L/JUIDQrmTMJ8g4M7jpyzOy/t5+OjckRDI3gKX3AOkAcVqXzIE7vtMIY2&#10;POaNTs+DEyygZkZAQIBy45iEsbaODl5L8npGoOedrAEvcjydVc458HNKGH81R7ydgGSfI9OsEfGq&#10;dWrKh3n+TPz3oWxJVdl2p1nyoZUje3IN/fz80Do/zwrzl3fbJzY7FPr4V9tL1/Zz4mIlLSHA8lIE&#10;EL/xN093UcFwKd3QY0Cx9qnpMlWKc0BuwjKfNvFaLv/KVB9j0tPTa+vr6+sUZ59B3EOBTRNYOHJ0&#10;fNzzK7Bqp58RF5dvdS/N6gRF+FoEH+4SDM2xKgIKfDTkKqGKhs6Il0sP49pirSH45Nz/fqO46dnZ&#10;w+2dnYkIxtcLV/38VIOCg02jBbKjfrCJswk0VbEOqVgNI+ORiV0gPrgI3IHE/R9i8yOD0Q12xHk9&#10;BeqnT2eu+vurBQHBNwrZ8Xkz18dBSHV4k5ELBN/15wa7BP5PrYmPj7//5s2btj2Z1l1/UgcbUyit&#10;AlT+urELK02w7oIpe+ZsJnTQIwZBki5bJTUBpUN+RgzdzEVw2Mi/CQSyhKGfmO2TiL1WWzQFHH9g&#10;WHs80zeXtHZ2drqLpJYxmbQsh4kVXvwDy+WXzc3NX6CcffUqUcIAvDslwmGCxaTtrRScOMXfwi/b&#10;3ZGA4AUcj3AFG4DnAU4W13+5+wJf150Mk5SSgldbHvgzQncndYF4bYBEAgT8k/iK0nAngAy7XFxc&#10;7pND53JU7yQoe76is+YCSj5dt3zJN6akHgWqvw84iZexnscN7xWyCYc9L+cvHYUAEDkYM2Od5728&#10;8lSjEsRs76/8UcaLCwwNTT4Nh1viEQyihPF2Kal0lxULaXx5XFv3vtoKClLe1iBxlfMBehCh57xD&#10;KkuRTuQx2jNA7vTaHwV86wEQiS9MQD1RiaN+tE4vgjkQCjEr7Af53yqspqamlsFg1H2UZ7dUkMDq&#10;OjQWgms9Kz7a8A8oUnLVIra2tveV4fhCoeNYCwuLXSQS6T7AAdNKL/+HvS8Na/Ja20VpsZ8F3d0F&#10;DSCCYq0GEJlEkalSBnFGBmVUUBAQEAQZAkS2lSqDgIjIXCZlDCrIHGLFgMoQg4RBMKmATIFGCCEk&#10;hHDWCrY2JHRf+1znus73Y/8kvO8an3U/z/0M6/3syOVHlV8QexY4gP8wqN1dc4Wd79+/HxoYeIZY&#10;rb9TuPBKVGOxYTXfOfbLqIYzaFIEgEABX+vBbUSeFVjCI5C0wY0HpkmXSJGl/WkkZveXu4VP+dGB&#10;uLg41arG6L4BfFmQ2VR/S8shlzW/rLCVZseOHUuE7vypKV9PjiUSg5Sqeg0Bl7b69QqK6ifEPnyZ&#10;3wUAJpe/1juzZQWjAWhvH4lfanWALqp5ZmnvvvbMiZWerKvzjM12xavMAEO1/8B6xAr9HqSLFmKx&#10;2GS7UWjj/C2GDQ4OtuyA17N6Z68pEUKx/+/R9/8tzAMxwOGy7B0cjgAd7ATzNiCe+QUH7+MZDqsv&#10;CJE2zdhUc7eSl4Qsg+8hnk9MTuJVG3ri5A06lCJvPiIBOjLUXeY09kXPeeHrrQRov96+vXsvSGSb&#10;y23efN+mgQaktc1zo5zNqr5m4Uv/Jw0RO7ychjzsE44n1gpNJ0xNTcsa841t/RUCrlyZHWZs3LgR&#10;2HIbhcNnzAyHY7/JdJJGw4mnevv4LJkkEuD8lhFO+ytoodOwxt7ENRflhR+ohHDO3JTrQ0l8KQ2u&#10;JUaZdL7VENm6/jFA2TeKTzFqQs8tYgtmWNKlYC6gPUpJB6ttj9gfHzVlxU0BB35lqzPmUkgI27VA&#10;0qVwfn5+5kJvT4RlP0Z1sX9u81Nv4fQY8f63335rOz4GOViHD7AGASK1jTSpMFe25lnFe/GljEiZ&#10;/fFrWXs9e5ki40LEnfcksBu7IyxmFuY/LvoCu9/SXgu5GKrfTuHOaqN3nZIVvlzfZWRl4aTxz894&#10;FFiJ5wGMI4c2PHrerBbvnLGCeS5pExPlNFgC1OfMi3lr6CfigL2Z+SrNdRl9/at53lfl42OiFi1+&#10;B7zwiuJCJLg9+YNmCxtTZmaDNF5XVzdvicEQicQ0AhqchLiH7su59TKuEeMsjGvIZ0dGdMqjOWqs&#10;BSbFKXVRv3xAN2rkod7fMBDXUD9f34TNwZQeXqlMGkFfV/dw3MOd5T9YuMdItokdLD/RUfTzwXLa&#10;a0avkS3zFLLBqXsE83guxmGl/QGrpG0UC7QJmJX2FSDIjKLy8vKZr6h7XOM1lSIPukTqTb0NisMw&#10;He8/ojx4buihtQIR2QuwVKOruqbmYNyMrEZ8SEhI6qZNm5QZNco+ci5Z5wOw3cio7E5kqfPhWUee&#10;K0BQDs9yzY8CoU0ErAoI7j0gLCrIxVaIqkRJajkmm/C4luxpVeq37bzCExnh+KHo79A29vHjJWgq&#10;ZxK9eiM6GQxGGiGq39EHax2sVMe6S2I4nhC/7bxb03M7d+/m6EiObrGMnLRZaeQKKgjGpYkm4r9A&#10;iq7x9q60GQz7sWJ2YDaf3/ZI30hM3yE3t9fQfc/hqOa6yIMtryiK5EBiwuv4LE8p86xvR4rHNYT7&#10;sU5FJCYmdn21DeDq5CY1ZfX42pqalE1ycthgymm1VGc9Z/9Oxv6spLjbw83HwqZHdnnOso1/PkGv&#10;NbErt1bTR2INooWDBjBTSY7uzyVtgoERSR3icEL9AgOZ0/2YiE6oeAbVbkSNNFV7cGfDgim4eflE&#10;KugmznlGwychovNw97y41vCTmoZvepD6LlymejReOMiUmIln8cyrayW5CHtoGB5zJbEjjRxsvGxd&#10;Fayiqy0sue/oTeMyZqUe/YyUFRpZRrpuBoyx35nm97V70Q2RQxQ9nwmvWfE860bhqC/Bi4E3hHnG&#10;Gt1ViTzhewgLxeZ/Sg5RSLnmlWEKJK1zUU3r8mrJbww9fP89OTNK+JOc7SnQjB+XnUWYBVBDjokW&#10;4lcwqF9AI3x4ePjDhlAi0GnfQ10AMUL/SmCgNtSQZecSnSUl0cGt3dob1OPHK28xOTErOGZdFBiq&#10;0mYk4Z5kUfX8CEtK6fsrAQpSVbL21mPW18UsooWbeldb3TaZfaDoEQyLPgeO+CZtBytfxuJOJXUY&#10;IpG9pIhORH5E5z0iyc1KhvfNYNU4IP9tM/QsbjbdaVpmqQPNlaOwPQeqqqp8TL7X1tYe+8Z6y+K7&#10;4SRMeEWbaGGHwsWJpExzmqfCk+q5NAsY+NvmVbn4kUrx5x5y/DSu+0liFlOETofFEpWDt/UbcIsL&#10;tM8NA6MWNDyFLtehX3tQj4kg7FmfN03L0L7y4pzCEx1esJ4X41zC6aWA6gkt0UIGMhaVgzBq6+uK&#10;sHT/as/s+Insmf3nfP/mhRY0zuGDzYG3TeCFTSQtETuAzONwcS1NP2/Wdwc7Zs8rGJPE87rKaEiL&#10;clcb27f3wc4QnhT5Wo7KngnIIEQ1D+5vEmmbnLsP5aVI8fPq397mPq8en+MhZpE2Rb73/XjIURVX&#10;xVzEJgnp7aUd8ZR3r12NKghFKwVfQSvutu4KUouH3zEIb2HOwzy1DNeBTiGrQBS/Lp63xy0lm7C9&#10;1PlGxS0lrVI/BS1q+br8AR9zB9HCvWtE9ozIL7JQAo1JiDw8+Mf7xbRKfwev6a5LLesSXKse2SUH&#10;iOflBFGOcMM9/0y14Ncd8C1Vk33RMeF7tIZOu96QLDvNNCyiXrbpdZM5uMKh2SJaGFc+Sspzjqk4&#10;2iKeN2zXHJge+3DaudPSYzYdQ7NBOjKlVyC98NWq0d07mwyoD4H6LQkQz7+rJns4IKy53raBVrty&#10;hyHK6sffzvzyPU7nZOhsPE2GUPjh1eEpPfJ8O1Umk/R8BWIIjuP5Fx930HLXmBlh2i1bzJD1zPl3&#10;ASscqheGRbui1+XlyIiZ9Wnqjs9j6sKlViBXKucUrJJZU+3xdo3GWjF5bMx2KQMjlYFAEkPObVL9&#10;795R62yt7H+F8Wm1amSmjc2H/f53T4PjXR/4IdcW02Epc5A0vXCAQnt8f0t30crrVDsjkfcMpVgo&#10;06TX5xdwH0PbiGdSVqChvAnTJPIOUMyK7hZrBoRVFdwv1kjC+EN3QkmawJCG5pm0UiK+8pwC41Gk&#10;eN4B9/5vSb9QUcZasXFL4eBcASgzG7B5XCptFlaSLVr41selSmIQHCcw4bkdAvjJrQNQ0fWbc5p6&#10;PPuU0RqLLWhHR4mqRxrxRcKtMpPHVVXdMg4XD+HCF8wNvpQ/273GQiu0Snql9m9TqdRkJTUvOwhy&#10;3/+WO/EKyDkYvERebYOT5ZtAey2hGyGOcN8I4I3lQFEqMrb/rog6b7xC5FPUREYnvij4pwqJwdyO&#10;ScZA6Ap+SsPtkQeiHdvcRw2LND/eJHAuwKbf111v8D2tQvFdwbWkoFF3u2NrbhrY4oYIQs61Equ0&#10;hVaHsJnAtJ2xLTkrWIarUkKVJXPTtxgVMsUswgYLgiaPR+sGFgTYp7iTKJe5zLSqicD+7cKFI36s&#10;NtVC3J8duZcumpmCkGcAODbGvNZEtRWZ/OBg4El+7Fomj2IUMsPRUz1uwtFlVQrTxKj8kaWkaOYF&#10;7j4atrnEeM2P9LI4wmmT7sBMHyLtbhq67HzDCKrx8YXWlUcireMt06c+mIlh3nQ+rCnrjZ+/IhUn&#10;sdA7wHLxx7ppDu1fJ21iPMUh/JnSxL8t6kamP7rYXul/w3As9pZqzMUwHc5nua8UwzxzVPxSpOPL&#10;CwnOoVom3SjMYyuJuFoySgqflUjYc2ut8CEef1iU3TlR6edSSh23dvnZjl6r73KxmHurTzgwiYrd&#10;iDgZ4++8m0G+gMzcWEr1MC2nERm90RXtxBP1gd1uuyw4MVTOrT7ejI7LmDlw0Fz5RDQzi/uEJ0wC&#10;AbAzeaxHHdvxVy/suTcue6StyYS43eektuzdtgaX7sBoVwp61p57HR6jbM2lTVoS8LSupUyLj2us&#10;/xqr6vDj/XPDshAofxQQv2vcCsi8+jI+p5IMunnoznOTXE1YTsVaILRctJ3IcQRj3ia6s4vX7Uc0&#10;l5KsunhAm03hohffDFEW5Rdztx1kP+WO1C1m0w2eNgV302FiWjT6SubCZX+OhpbI0+38AxAR+UWF&#10;6+LZbYiEN4ZcJSwFVXffjpCkQgIsIgIzaEREDA/y+l5ysnz+8S+el/9VP+6BoQrogt9nYIAem5nx&#10;n16YZ7788OHDEIu1T+/rX6AjS0TkLW/+V2//R44bEZHXSx3e4cVZHJycjq1bt87WqAB+s2UsiYYK&#10;CgqivzVutno6C0gKaB5GekRgDW6+hvXQ2Ji7n5/ftOtTzTxK+LwKtnE3aw6JOXp+2ype9OnzmHhs&#10;BmEqB0jRuuQN7sSIzt7e3rRuJ3v7PNOrvBykz1P+D300IiLQeyXCK23WcYHfE6qXVjb2pdbR6fRk&#10;pUMB0hrxa+nXSng+BF5MEIx+aXA73GEEbcDjqFpklNNISXXOG1Tj9UeihQinD1nBYWEZm1ddgT49&#10;EZEKeBB4tcn/NtDLN+V/447hm7KyOxd51NcTmw2YzgH9dttZvatsXreGabwxHIc5jYdq6+tD5XYY&#10;U3DrF5NVixFmeKvcacIanv+cb5h/F9Pl73YnBiGFazoNk7cTmKXOClqLrLi4uLFvziQjBHpnz072&#10;dYjmW4nnTTNPzdAjJmG6CH9zQDpn2gzHYAxzugE8CMOgoVw6/XLIFz3fCcjbvwvf8m/Vd0A6cevu&#10;5MCQ+Yt5sE5gCyihszDN4YseLcHGN8vLU2LuAHJ7e8nNwiEVt7e3dyw56fhFecnnYVkr6PMQIvf/&#10;PlLLL5M/YYr3yW3efDQzK+uNRq3K/vjahoZw+umEPuqv3rzH+BoHW3wx9q6zSAAanZVJrGw1HB8Y&#10;GGhz+9GXsUPxf3qW1vqv01ybnp5e0XSICM7iyI2zgPq3tbUNwaSM+fYooiTPbcq/jP9RUBbdK8oL&#10;yvJL11a1UPb0h0OeLypuOV9icDjp+tLC0ARPyhrorrs14GFpY2MzlniVAOMO/KBwbX5+Hqa72Io+&#10;OB991rLfggYWNWz1x9MC0vd38Vf+JdzDw6XLl+l+XzeMUrvLYEp/99Fjx5zkYSQPZuHYrM5K4ZvU&#10;Xzzr/79+hNcU7QgvTMRisS8nJ7103pXAADKJRIJ3H8IpJMM7Y/xm5+buZX55ERYXfJay+y0F28CZ&#10;R8jjy3ytY27vmRwhZKkOlnBQrRsbdxqt7YFuumWHQz9EISA4mDVMn39LoSw+VLJfNSh44GXU46NW&#10;NUKNMTDg7Bcerl9TUxPMwjVHMVsMUGbywbKGZ4IFmzYHRDXOoF0+TbXJ3AkX7uChDESE42dcwGLG&#10;lCcmJibbjYPjULk5S6+5YHVltCB2YSIs+2d3NR1jsVBy8vK4+u7jDlVd0cUn21DgWHLmpnIZ/Yjj&#10;q/qgO4lfmjo4hh7Es5aO9r1jXK4+9vJpe71xCMGeLl+QRmBmBD13S9aXndA5I/jiRbXQqGJ9BotB&#10;7U7rfr5DyeQkbZ+eXhi9ludFPQ6T8/nP9UHAmgasr2zcuDERCNbLxsbGFvpg3OCGYHipUlmwTzX8&#10;bMj1TINvjaI4a23UmlZXXhOcawfvIk4/FCot02oDYZ+Ojge2gTYbCB0mmbLXCrOdHybhurxmz8Bk&#10;6GW7My5jht/r8UKF5jpQM5XK0eMhnZeshl8qjt3JYASEfFHAL+W8DsGOYKU3GftWFlQvOIbP1xVo&#10;huro64fT642bTtGvYWBY9KvjGoKTBUfYR8yUglNdVHUa9skIDA5O2RyshNmVZOBzYs2aNWVlsY+k&#10;jkOjf9l79Nz7alUl8FOPdMf8RyQf3MIsO716vDNnupv57tX6gp8Fh4hQA3LcpV7VnXYz24jrCJZz&#10;LKFqOuIkZypn2m5GhR5yhi6oHNrWwySbDsWWXgoFHVbWMUmbthuSNvt1BLKSZao2XEHrSsk/qlrT&#10;sDZjay1YIyoal3R0dTcxhDYM64ACLkryEp42MOfm5oaxPDXi8wFul/mDRvwOj9kQ0Z090E237CjA&#10;RKxmEyIebxxyzlcN84qiREaRgWpOG7nj3djtNkGNaBOAr7v+aDTu8a9EziS7FmOihU4qNDbwCT9j&#10;VRsrf3yjoHJZWFjQzs3FKBlg3bjjJ1AoVCLAjZlRHGL/i9TF9A4vzlWYps4vOoqtFFfVpiOQM8c1&#10;qIqtA3vSl8acm520C5kpzTJANwSTiURii1V2ZCrOHECQlTBRUjsgfse5QBLXXg9kJrD5a3AOSpWO&#10;45+OQ7U4WBpE4NRAb+qb3IUBVDva2j5hLS9fjb8NC3s1ZHgGHd+z0/taYHg41y+/sHq1Jcc3JhV+&#10;HcXpW5tEmLxH46gOKJPLqFq+5wuYzydnprufj4jwEt6XmZiY4v0qdvZjOyMtoU6jhaFQfbUSlFCn&#10;htCxTdbXq5PIHDqaM5ew+UsPSPX4pKLkBccqteu0/fUiahTMYEFJ/4ivRnq/39hYyBp5ThVXOoMS&#10;WEcl/8uXT9aHOdqAcQW1NTYajdwrLM7NzX0JtrglKd+86h21hZR7pk5QmX2EaZ5MGuV7cHRKIyzE&#10;0wfWHofBwN7FrRh2p3ZIVPdwVUe0r1X/7TJqjUNGenqezWoeEeSbcM9VhPpzq5zIG6s6IRsAsvmh&#10;yELtapTBLbsRfFLuMH5+XY2HlXhlreP6TgGDvOcbX63CanXSRJSF73dFCGu8CmPgSujTKzCZ9E+B&#10;PFcbY94hLSLFJ6XbjuTeX+HH3R0U7mxVcp9M+7+s+Bra9rdM7E8W+HmEPcZYc7enZp/icZ+lhp9T&#10;fj4Mn/J4Sbvj2X/knh6iU9ys002n0mVaGzy7mRlhhLkafUEc58UfgAGcCHbtJeBJ2wFX8IQqdCyx&#10;906vQqFnv4bnHm5KbJi13uHUsJ8xhM0dEyivDhSu3CKNm6klyItGgdirXsufY3g/nju8x6VVwd1a&#10;/Kcme+mdjnWtLwo6e2gaz4sa6LU4t1hB4ywoNDQ9dIH9RGu4x1LMgrqxMR1DWbgHY13FO8QOUx+O&#10;U965yUKf7LITjd8LNN0vWgM953xlDbrcpGxixz1OO9CeFFnr3bZtfqjMPqwIXWLL2BLMPWmSDZ4K&#10;sn8/NjFxEah4bgfHa266uRbm5dI5e100/hJrq3He+9dYmzx+3h+7WDK3q5ym+y1ad77BoeylHYlZ&#10;AtOKlpGmtrYjnhXf4HeM//77Lr1iFbGjLPog0jIMZnYpFkJ7fgdV/VzeGy2d1NhQV6OsoHrPexUl&#10;HL2BsI1yayVYNdbZ1DA3fGDQMY69A67q9CdXEz9lfB3AKADQdd+0ZYOc2XVMgqV4xak4xMgQjsqa&#10;PtHBufHgGLf/fJsjbnS3hyNl7sKLq4XHKChVNrabpVclaOHmARDtOjU4M6Op99YnJcLyRrHFhzL4&#10;TRLW5hJHLqo9+lF7PWsV4R8ONI3Oe93DbJMzLvq5tLBkuYAAbHcJzxPHr3MKPUtmYCrrZNWEIbIV&#10;NwuzR58VKet8PA2jbA19kyqeXKZacSWRVLlbUCP4+k655j16cdyd+yRaPO8ZAGeqJ3N2Vvw7a+XF&#10;y4k2tRl9e9bnHeC+o9/Fhjl0o4xdkiJtiLsEVQu8L0JbNLa4uBgwKExZGaV+FqK1eiuHupF1kc1w&#10;KCw417fGIv89UV20sEOqsMlez2O43NH4laDFBMCLIq45cBdl1LY+fUOw1w07FuTrDVyYJPtNEzL2&#10;EltMX8xiMWfGsVhmdwA2sGKChKkUstKsiM6tVS+jf7DkvkUcVkGanCjvbvaaPRXbIRXPFtsLW6CG&#10;DSzY5M+MuCVlnYB5BsssDLBVPmIy0f3b4YVnPo4oGFeX/h2mBJAHx8Z26j1DgEY6ckQLj8Qk3635&#10;cqBSiMoFgu+a7gussM3BTjEp092ZGRn5ppGyl79UenVXmjUxDuzKvoFSjwukBz4KT4r65kgwC23Z&#10;igBFmeZrwqFE7wVyEubVv8vnBEtldqtNvG0sYW/8KxyKnHMtF8O8YV1K1djK63xO96/vAzs7zbcJ&#10;OmoUGwEEMNqoNBrtjWLjkGjxnIt1rmZ8lPmVAIUnBbAJr29tiooOuvMuWm7Q3c7z17lN8OJMhsj2&#10;ukxVnpPu7V/De4izgF0HpPv6+985+nMNoKBhXpJVrbLIJkuWJ6D8bxRLDnDr2pQkLlUGK1jJ/KSi&#10;sweJPUZJqrr7pIhWr8ILQC15PPUvL77vxo1tMsPzHHLQqVn313Af4iwXeZxnW9Sret8EwMpkv50b&#10;hA6YCziEy4csaMVvPitlbrMjqtZ7sLJNtJCDGlEJqauVAYA3VyLzR/yg/ZOzf0raTO0FXNyIphyj&#10;fFYE6f379y2InCEWK9gP5vtoEQG8hIgVH4c1m4rpXnJmbWja6Rb7m+5JNEYmwicgzLoi+pMD3gMG&#10;/+BizYnnIbaJHYKW62BM9VpLylN3Mqd0OqfaC17lu51nPsgP6Pn4+HwPEy310ES7ebVWDi24gbP2&#10;UN/eeKRE6kCoNBiwyye/7v5Pq9PkpoA/A813MRlgRRyKE//WJuOVE+6CWp4zg43ZqgVUSe9SrHFi&#10;L/KOmEU0ucjnq0/vwvLQPwY3MTY21maVl1Ot3nncN6kAEEDtMvm3OS7KG07KLAwF6D3YoLYtylmS&#10;QSaou26SqiVr2DYbIv3hVAH/Mljk0D+oLe2Wi8HimLzOGgtfMiN0aWF/L8NxzRfPh1Tx/AfPrdIH&#10;uoKmPGOBsQqk7fmLccCZy8rkLexrohiy6rdTfRLvssLppc7POxkNxPtrLKjs+jhJ9ElIP/YB6Q21&#10;XpwjUPaDDtbBv7yXHATWN7I7t9rEpQYGBGixJqsotrlx9UEc6HiUuvgsvm/yg5dfXjmAwvD7VuEE&#10;DOGGeF6TwLFE+qNQ837XC6qvO/aH04aGhj4s3lq1QV4xUjs6JmGgJg1BVdaIj+pGmHmtX44Kohse&#10;/jU2iQ+cCKG8MPTQFXju7sPR3TsjrZYCkWpGhRhmtLChnPnJWMy8uNrizVZnZUn8XiV91IvA2BFl&#10;DfXxkDKh7ZrYntsmFTZzw+2F1+qNC7ccaN94hShA8IYtflb44gh3YoSlZWPSLfI8OXo0JOycglbm&#10;coyEFUyxzpKa5zStGs2KaB4WUxriJAZbWL+KLO7CPDAEg6YB0r9cWAjTuc5si8t27fJVqgsYlb0s&#10;sRDuUBbbNUXHo64sHQv+8cRsC/8uGBwK1dzCtLS0l9Bxt6EiScwi26f1WxW/pPsByNi8yHBcB9Vl&#10;W6VHPsVdBddiJbBY3DqEIb4srwxwfZ4DY2pKDbv2/nDzD3Sy7MHSQeSh6PG6t6R/pG0yS2oo5k02&#10;FNaEfFKV2wCHKf3VuBDw6WS7KV4udCphAhthOSp7kKQ+Mcb2JsavsnGvqHgZ0amzVAHKx7pMAChU&#10;vjbz6JqwDjVAc9N19fTyAwc1pNXj1+YXKxtrjbIdifHvT4AGbk3ZjDEv8F7MWqKhPFvqsrePj1OT&#10;hampaemqpvgB69Dk5GRvPPOmuJxZksmPJySaxOPYmPgnHvm0mmKB9dusZggvhgmdn/Xi5Yufq7fp&#10;j1JtsgaAMibXa7wU0iTH9/WU9vUoaQRg99gyCF0M6al3gUkCqvEq4OpHdu3atZTqrUlWErNWq/BT&#10;anhXThUtzKaUUp8QkejKI+RXZbBmYRn1dB6SdHkAmNnSBRoX67unpqZaSudgGvP+x6VXziuQGNgc&#10;0Iimo0zIl0VbzBUxVuEmXoIG6c3sk+KZMDkZbssqUye1h1F2U5AMB7qkTTwzROrjqChjo9IBPfIb&#10;BlmIzdG1remoWgig1xdj97FT30XR2Oy3Is6HwGJ6ORtWlHSQsnKM/bH6tniRCQ2yo6oAVZL9h1Ek&#10;Qhf/cafY8Smq/NtkVaftgGl646u2qD077d+q4a9gRZ98X9tgUzEaaEd6XXRojFkVNWXVJjCT9R8B&#10;rvFytOd2ci3FVbzxgSEh49ahnpqyc8rq4jLq8eN1IZ2m60PZJkeiw6sasi4TH1lhZhrqwhkFAuZm&#10;6EPonePFWHBotLQhPit1y+Tk5JGG8AW233mk9ffyX+PnXF8UjAC5pVy4kBBB0GkypCI0S/0uab1h&#10;OBIf06qOCIzw1fPSGQDC8MaPUjWzwiD9YqLW78E+O6wA0ga5cR+xNkjPtTqWT1xyd6TE77S1powi&#10;bf07LdlyGJfd1orLoSDXz3c/try8/OX792c9FdSVMNvwHvXaMqmx+TkItn9sBBkVdzp63fVhJ/ms&#10;8him2GFiDsWLjMJd20KTJ4zJ3gsTlKkNN+2m5DZtqojcCpT5mHSMln+/ZuV5MTN46cCNC3v6o5iT&#10;yM2y7HI83Sbbp1+zmLq/uRdV5kAK7Bc8pHhnEd+wMD1eJQAajdP6Z4pU1aCLVuStG00VE9UPqFjr&#10;d0U/mxqZWETPpjTxCnP5rK2C1jIn3HaDcM69TXJyTyK35B89duxN8enriN9KXHq+HSxWqyVfTir1&#10;DKp4RfngJmv65fLFGbwmgTW3LERY6Onq5gW6JFlr3Ul9Z+JdEuDwzmPikueNRxQ9rm7oUukqvzzr&#10;P11YWID+UPjdha5/DGFnZ2e3g4OaAdOrYRLw/sfeau03E46JB5Blj+DpOQESIa6UXGr5xp1kt8S7&#10;0ul4uvaCnidMqueTqKVSEMA6E2kUHC8IpxjPBMcmPT0j4whApDf7LRJZRML2tqZTU3LsJtPy7BMz&#10;RBvnV82uYRRGLs5NRUCctIDZQHAJHxUtFgj7lNwo/jHMUYBbQ672r+IfvxEg19DOXoX5p/FGAZoO&#10;9iKoGUB1h83NKIgSACsx/3zSKLSFdkCwh4aHXf1CQnSgTUAWd4qULLvZ3YR6jno0L+wVxZt2I3hS&#10;5oBN+YXy4h/xpPtzoUIfgz4/Db+xFqucq0cE+DhQR/uAOlK1ublaH5aa88034TlQVNBl09vbOzQ7&#10;22WVezVWoIXb1V6OHNtIeIEUBBBe/FROxBomc/CthJnzxUvQ3mEzqDyhvjHu6eNDY2wIhbV2cqsE&#10;zYq1zqOQ26mHRjl1b4V3HzaEzc+qV/N8Xl893CuwgvC6TuiicISlSw3GUX1MWGAczuW4d4oowzQD&#10;fkrybCmx0RUWWe0DCCyRQ6aOjo5+eAK9HbDQBPNJKPgCSs+Pv2ezQ2CMObnYGF8WmDBQZAkeTgRC&#10;nh/4xT0+tw4P4X8DCAPD0/zz9vHz81OHdc/9FMqDwC/0+UMWcDain2e/IDB7Xh0e/8jWwC+Wc+C1&#10;TF0hUw+cEwY2hAMUTgSsX8bs6fcrYDQMh0HXRlBQj8yP2G4iMcFu6td1grbmt7k/U6lU6JNzwmyQ&#10;QheRlTK/Fgzm5fqtX7+eV8gCE0XhBQe+lv6hoemZErxKUP75HXruNQPUt46phdhSPRT/+TTX09M7&#10;Aq/w85uvhxU3O5A0QFrHrITEJ5HqdeadQPXZKhY0QDN9/1I1M99uzxlG23/n0QDjR3Bs0Jv4Tkhs&#10;/WLPY3BUw+cnq14ChgFEfg9W9iG8PGEZeMheTirYEWmpVgALcsF2wLwc/u2Qiakx74RxUDBq1ap2&#10;jasigtYDApVUUB1A7u1NsRtZpSJopTTZf4fU0dfPtHd0rA3Y/BqWbfGH0C9MWOW4VrVHM28wVyME&#10;HKCjarNIeNMp6B6cjEPgzCAEsEEDPELkXepEh/Bct1pZyLmVlMLdNY7eYlXfVUq/GiAA+rfnkoDB&#10;kAEvYX8JFE9H8aougeiT2YBNh02/Dm18/BVoI1bgmIA2htq8M2D921LVTY+ywFj36euH7wTPoNFZ&#10;R1fp3/3fFqP874///fG/P67049UEeE2S9q9I3o9/cJjbvEo/xBjvc2R4hkwJvAbr85v/Jpzx6VqS&#10;z6j5fHm+2ye0vQnvHhGLsRw0HI8z4N7jcOdppQO6zvwxq38u5fJtaTKhixay1Dq2ix2cCqZTBrGu&#10;FF+HAawbLjqAAZO2+RnYw18Qw8o6JqlSZQ4fduwkl1Evb/CSMyoMImAItuepm4JIArB8NcJayyTK&#10;+YyWifi1u3LuSTLzGcOfCnM+zxw6NkRLQmIkVTyTjEpZ1vtu244w02FqIKDjS3Ypr/vXLhk2P9g2&#10;vSaeEM/ICQqvePHU00pxp2ghSQClfznT69t5MX2GvMNdOiw3d64+iKNnFI6xisn7VHzCP8h/NUSc&#10;1DdJRZPrEVM/0q9ln/ePvTVAT5Zey1gIJfZMnXBXwDsL+GtGX2tvTpXIdSXLmn2Yzu5UHzY1pcqo&#10;GU9djj3BlnssoH1EdZ47bXVoi8t9tlW0MOX8z0fKf3jTM2WB0TwX1ST+UOiw9uWfPeZ+R3ORExAV&#10;YTmGUlYyOc5iEqgyP0mQGCh7RuAivNCAf1D3vkUH+1vVpnZsX2Ph4lNocxu9WK8mWohhasTbpgss&#10;ekoH6Q47Ui9tk1lpy0RXmINKMRUrnrdBIGZheF9T8i0D8FevWRj/ccGYMWBJOr9wwMsBQWNiFu9q&#10;yS1L9Tl8Kl7snHjeW5XcmfClQhf+DVM4KWNWgyeDVbaGFaH863DYXUEqaWLasMgH0fVgJty33fk/&#10;cmyKnWNj8ixlmBPPDD1SlNwYavG2GX8Urxy8nUfoR88xfPjfpqEXUWzVN3X5vAxgzgeilbtyxdfg&#10;pGSd7Xpc9VxJAsNbJgF/75dZp8Aa1YoZ1e2Of4VDZ0Z0NsMyEZgFnfEp5XVQI/5fx0r8UdWn6bnZ&#10;XvJmDIlnd61CjglvzX7s7uXygakU8FxSeBfHzd6SIpU38MgCs5vkKuz5fpRNQqoUoW84wjLm9jQt&#10;U9vE3V+rIihMkkIrV5LI43LohORm3jDYMbwrGvld91y20h+XJh7f7b9Ni1I5Os9qstdDxsiZtTFT&#10;fraY0s7HRFimi4qIPHVjxC1ysJcVpEbAPj0dgZnDr11SEjorR9m/lzfZMgw9rDmsuYuCbs4zCb8e&#10;062a3XKMQiiPopEZDcXIhnk3eGUMn8w9NYx2PFLUlW1J2ethVfWYGkKb67dwINCUHOmCKWEAmL7B&#10;Ox0wsiONXihBeDJiE6z36dheQWzAFWdfK7QNL6P+H/bOPC7G9W/8JYeTQ5yOpdJ6iCMtKm1oISol&#10;JUV70qokGpFqKkdykEqYpDTSwkjTOqHVcjS0DammfTAqWk9RU03L754phO/3+1y/5/V6/nmez/vV&#10;eM099zX3dd3va7/num/fLqblHF9wP0/ue9POFRmrlhBbBq+71vptS5XSJUWOXT907oeasqJQbdO1&#10;vhVk/0+tUWmlR2oqVAUK9vzwQ3rIxbBWwUN1q/Q1+/D3vO7PehWwgmRXcu7yj4erjIwKm59apxkt&#10;4tOW4iWydNDuJ8+WkvLIH5Np8PHU7X9addZY0zPd4rxJdLcJVvy98h+1kjwlVV6pdZ7dX5FrGDdR&#10;aNy5PIh758l3F6OnHsRnlLZo791OdrzfwbhDpL3VgznbmjaN+Uf+mM4itah5eGZKFjOBdahjGbFo&#10;rWGJPvegw7bfnPb85C0T8SOEwVZ1j2VkkSvcR+lhe6dmYtzaz3343QrOw+/K3y/Xf3q8kcK5pPIv&#10;g9WquVsfrfiEHWuvsMFUO8Nt4adPQWRD1LyRjwNLxQx8i/Rzy5m390lO9RVT14amL6a/4iNVG7jT&#10;qbsSuzoilopd9frtRxmN73RkyJdrBkdp6yI6C9JvcM8/UH6m/TQhgwUW+f418gtDXQ2Zme6cmzi+&#10;a/esXN2xRKsMdZoQRzqx6Nwi37Kyf8yhZ3/Xu7589PLFSfOJ+MJEPuIILXZQ+HKp40uyg+YPs52Q&#10;HVp/C28oFFaKkrkQdzMx3355rWvtqRS/EjJxI+Ym74f1AvOfHbUjvS96ZMLQkbFvUosQ8R+8/WJw&#10;VGTulv6ipSMPRj9dSLppEZnl8cMsUCe1b8+hfku65C1PySW0nuV6286HxxnqJlrPNcvpy+s27Sxy&#10;tMq98+uenh9j/LQguf08Ly1gRYLZeYG4pSP2XR63yfRSloQP5ZZfVRTR9yWDofpjU59zVqpaiZmA&#10;tWltlWEuH30176X59f7YAOi4PktvKV2se8ulu1rHY8f0Y+a+64MzOxNr6h0jT5orv1+KL+A8T/Jb&#10;jeKKZWePVCs5kfwqs/eGX7tnzEeyCKZbjAvc++EiO+8vfz2qObheZe2ET5nNmRHa2F9Ll2RYDcnY&#10;9jfS/J/e/mF5I1ZUtWfdtGE881TdlPRtU/DfXLHy/zvEc566D/6HUd30HRpftU8vuan+cmP6qe+W&#10;5Pz7ZTzwIXz43//wWMOrj8zyG9usc4Mng8cir/OR1Pv8i9cnD09ux8IeLOHeocJjzrmBjqfeZZIx&#10;OTDZK/rAoFp/8aQ2P3bMnpivT0fh4Smo0DE0M+a+7Q779qtzzKI9uEtT9qnNeAIKz0N5bPhlvptb&#10;qQqkvklZ7MnLyde4taB+wcyZXGZ5QoLEas4P2dKkc28nV2ORZY5Xr/fAKqipIvcUOQjJzzwYh5A3&#10;EAgC/S8MNLWQc/h8l4ql9Ix936/i5PDk+3vwOOy7/313yGH+su/6qqlEfF67qfTN2s0D3LWbkars&#10;BDuG75AY0220e8bhOf28dEWpgR0zwSqnn3awO4e8y6zQm96x8MBQi2pbEcOKZBxEbeROGjg8PMzt&#10;7YWU9a4t4Uu0sBVe05rUNR5zwIJBWtkaEOtYE9g1FkGZkSjuLZqWbUIH6oTShJb7UiJ4q+8EHyd6&#10;rZwadnLPXAUbEBQ6cRdbCncJeVTeK+Otzi/um7prfma8mnW+Kanuwrql1v3xQovaVtwcZqpHho3t&#10;SBOSfBpwtIh1d1g8p28DZxUlmbOK8unnn0w5rLPljIseRV3cSX/trjoQuwD/tp+8q1rJkLGmNfji&#10;oxdRRK+7ZFb8EuJkwvCJ/CDvnLdZ03facAjz5IyYFjHjh8uTzbX0rkn0f3pOLAgfcXx188nt5gC+&#10;ZKkVqdHFLLtPbHLXxkO/fM1rMueKiu6YdLVFuG975UK/sPf+RKmBkzUypZv7FjwivGQllEc8yG/1&#10;rOM8q2ymtPapVY2Uuw06Hg2Ju2ICj6owlFbcrV5CJIidPu0bTs7j3IQ6xXw6597TqUf1L238pOMh&#10;durGGLtDTjmq05/ofrf6H5nGqRuLvopI7TPcJs29eHGHPGqeL1J7s+9V25c1il9O+dllPXU8H9FO&#10;yOBKmPHL3w110ywWXM1v3Wjdbrh3eiX1jLBhW/B88VhYOVzbXXm7DIentUmudSdO37H+Lh+F+UjH&#10;dL32F+bekaKrcn+m+XreSuXhgfOTU9uDF+aMlrqc72Qn9NdznuL+TZg5Zj1hnf5e3Kd/fzk2z9Rl&#10;Gc5jPNpOmjPWHbSndyVZNP195Y6H2ddneXBn8Jy/3B3B44N7v7tSEZLzCzb3WXfw/fvbn0a3zdmj&#10;e2Gc3LRqIrVm+kERU38HdgRPshmvph83wYv7vAgP+y6m3esVlgFEC77piwvcv+oNSpxLF+sfns3X&#10;U2/SipJpsVfoFAn1jZ0Uq7CmWlwfLe6TP2ckUsq4fHNy1GHSs4OR+zW67dbr+dYMv3urcLF44M2L&#10;vIXJo3McdYUNvPTGKkld3tYzEiZ3jfvfGSQlciqz6sLkPUcGb5uKGMgNiGPhfScvGH0Nm7wNk3ou&#10;iVhI7jh4qZh45Fe7jMg6xah5dsQlPfn3W1qD2d6TxjOCv3wafKp1G7cWhoUntzctxWs33XySSmb9&#10;paoZZU3v+JwJTYmYzddiuofuxdxbsOL6cIQdQ/Pcm5qb+a2rv+Ti1H9vsC9EqFXWR4Xkdyjd6bpF&#10;ZNIWesC2L6X04SpOqyC772XadrmN6tYxxUfMc7sf3u4qmlrzyWHfpamlZ89qk28K7cHnsoo/Xj2y&#10;i87+/iDhmc+4lyooVUfM3/vTpiY6HOqTuRPwpUXXalbpb+q3smM47glkWQQSyawI7KQ+J1br3lQw&#10;MYNtcULbn3qN52sF1MlkuNcOTlz8UgW5Dw7hLDFL5i4xo1RdrAkglnTSekfDf4iwnWqg3Gf3aI31&#10;YMgfnAvBA3WK1p2j8e5ixFqW8udYiTbcOXTKSXM/78zFGXZXjIPqCquXpO3nLBkj4q5rS3yOWezr&#10;xYkwo/5hy5ST1XctAvWIxgLJhnvbv0rnBvP3llwyqmfmdEaT8xCDgy1MrHzIeflIUiJon8PlGXFj&#10;1uWsV3uWe5dVuisu+3nahitBrl/U35i6T/7Rzu0Hti6WS/IWpZxN02ubWs9FXP5NoEQ+UpS2gvfL&#10;zbuNmbdjyX2C6aPso3i9Ma3pUFPJwhqtO30exhIqEfPsGKut2443vksfmw4Q0vOKe2v9qrlmlIik&#10;LQcKF3ekmeX71Mlo802HqLfnyuecxtlfq7NHS23Sqgdbf53eqzP16In3Oh7dIe6/8SVn5Rfb5J5L&#10;s7lS6ngoY+50oAruxc79oTnvr7pxQva8McT6t/DIPSmfxJKyDEtKrgUFTQd97cQpVc6ufMTEpJR1&#10;zpK1xwdvJfIRyXQ9lQ9sjWUj16vWFmWk6X+uEA+4lySCfkoWYswXHixUi+pcvkBO6Z8P/njzuLHj&#10;6owXivWFZNY5Al57+gv71LjHzy/V7FuQYshHEuqr0FZlvDhpcsCZ8uyhx25Dhm/dTWx00ZdZShSb&#10;/s6wJbfxK06T2IbN2ju2Kn76IMJXxBLPWSo874qe/gjL6vj5vzqO4xlWukFDfjsPiC75nLwKbtM9&#10;NtlUYPPH6my5+TdW2PyuH7H194smeaJnRc9ufav3+0UDZ6OVgme3cj41sNfqDG2Wv/Nq+52BJz1F&#10;9A1dmjujR8uNaXfe2bBal3Vb3Rni139KivC06fG0uX/ATiPD9nxedUEfhW3/+fxeOw4nWWjeOHJO&#10;slrqTQJDUXJJQWjykNybPz7vlw/OvTM3fGUILnyfyZadZ0bt+Myy3lEWR3wpoCPY918LGP2UInjo&#10;2vLuket8Zoqs4Y9aP39xzuKE2DeXv2Plu0s3qvCJpE3eZ03Nu44vNHgqdTJnk3YHZ5Eth8zz2ta1&#10;fK4iZ4LqyQviKHQvuy7Ty8JJ03tD8OMv74ivuxTyuZY/dDGQ77zVyavM/6XTsQ17dzPofzjQ9CbP&#10;0cSbu07BJmzCJmz+n91c9rY8RoGhHTj8T05x0Lh1JA/1tTLWjb8gntNbcIfbn9v+1dXVFXiWlZOg&#10;HWz/dX/teIveIGd/yC/9nFtt9lgyicETJP0Qp39isaHEe1rnxKEkf06AdTYFW2vzs48uYf9aF/Jq&#10;4Lu9By9G0bAkBI/9VXy0KGg8fyg7bpmCfWDwp/cvIyX6JbSDxlaEHpUnagdPZC2ufXXLxPv0L6Wc&#10;W4yCgoe6G1hq3q2Bk6ODnkXXCpxtc+kmlnwR5W5Yf3RDO41dcIF7iplPBwcH0yVoMXfT0tIayw+V&#10;ZkyyGMFdF19tf7Zmc7ooe9ivN61w1ZtTJkSt2jqh3/5VErMSsj5YUiL7PU3EosomCPniHT8fHxcI&#10;VXmdG9iO7R/NyS9pui3OCWrzzvOyU+2l1SYeCgXCJROXpZJC55SyJfYSmozqXxe7sOoGJ8bZjRs8&#10;H4scttbCYV8Yt2pheJkv5HiUG1AxtBnpH3tyZuF5zso6ziEkykmzzBQcisdcGNwfmtmVlZUsGlGb&#10;ruzNHuppYh3va8VzRLzrYhTjbWjOxpZ8O38QsK1Y70BXvNGT60xLLfzop/HOzs66oI99oamCIY0W&#10;j/dptB6zmWVWIvgvMydjV6O/Oy+pZHIi4OX4qj+u8GzJ+9jPpHZmr7rLe6vtu6JQ/7tDUu5g1Cwz&#10;h5KgcZeh26tNErpVcIv/Tb5zDm3Ay7mpw2FopLelwP+y06L/FPBgcCGNc+pJoqcy58QTaKLYaDR4&#10;D+v48lrO0HXf+cAL1XW68wyk/3jR2/cySX/wZ+rv/ymNtATNAkpJycRomvgby3+Xl3niZjqdIx87&#10;SrovMRvV7va3lcf09bUWsRWX1g121qb1SWgFqn/w+YuIec2idRdoEjjPOolkbjot+sRvksTqYwRP&#10;DvXYaHb5+SRohGGFtbkxmLx5FNOT7mZfjLMr3x2Z4jQ3uaq/YbivZDKo+2OxV/DYcH9dv3Nzqpp0&#10;sEl2ZY1ieqQmfQE2kDP9NkPXav9OLCdFSjdJ9L2KrKNSPC1XJN7mXKaqw92SaQrASsfbk4SDCo7n&#10;KpSGsOqyszfANvakrJPHBx2DUucIZmenh0+JlxjTf6X6wEBbeZ9JwqbY5o77A8VtQvIvNchtD6jV&#10;1bwkHNEkoqRlyPzGmj6boQatjHTR4+z80LeNVGWtahtrslUBEaurNSuwNLGtWnYfnFGOqQLSXrhO&#10;J+HJPxKs/Y8tOVSgcPciD7cmdnSb8fc5uxIeZE9WyA69f5n0fBz7ZG8hVvfz/O5XlK4XONVtzeR5&#10;JpU9OTvpGP9vxhatlwpcuzQoONtyI2Ejo5+S5QcDG9fZP7YpKKb1+D5jRPQzRzbmJs9eQGU/6/gF&#10;M7UoLeDczKIv9VPygNOo+TDTzK3kw6O8TD0C89ry4meqAldY+KoJqq/7ImlBvROY93fHjqfbRupK&#10;r8v2mpOAlzHKuP4KUyF9IUV6lllMoFZXCX0kQCvooM2FyDcfXt26J04LSMjKuTzGutsS5HHWdDUP&#10;zz/r0nvXqHLbzYdLR0RS0s8sjjpX8Vqx1btTqHztkeOWK6Su5ZWQZekEqtIpE5k+o9Kn6hWZ5FAR&#10;gdgeNw/VLF9p20uxuGzG7Mw6anTs4eqmvMX7CPOa9/4pvru8QfpGtPSDOmqU1cWBkpHjpf1YruTU&#10;da8tf9GyJOw55Vmxj31XV5RnFKufzFrpe442cJkjTMRIUU3S90NHjoBBW2FjkExOcJuQj+yJkqYb&#10;thEFV1z4muip1TaGBX3mWgpYos9Yt+ydmYsjUiO2VUdk+U3Dg+/vlHZfsZJSSMrU+/MXL4Urprp/&#10;bmhyHskjSRo9VmBXjUVnqbbqRXjRpd8OFJKOXD5cVZz6eD9/z8q/ccTwBtXbueWe1vy8xqeTsivt&#10;yNvI7Bp2rGFIe03VETmFA7JPm0NqUogms8z4nSlF5q0dY3iJciHafSFa62WWWjCryUt2yf4yFfd7&#10;cdZKgT/x8GzalMb+JoMTf0r+fXN8/0Jmlz/WFt4sl9U8yjz8ZDi/g8GePVfQ4+o1qT+kruNzpaIK&#10;h6JYmxzDsQ7NhnqxUe1nxeJV/Od71uZ8FBV8KFSiTZptPHRlXc3wJqU4WvHJ9AfTqYvmJRlpEofw&#10;VZMMlUIVQgmrJ2/3mYrHqgSaaUGlKJOkjRU6HYc9rKXftETzDZ7WzF/ZVRa+5kT8SOos9a4y36oB&#10;W7ZhiKNo6PYWNT6LtU3P/OKWhz3TolIvNuCOXbHyKs3Qtoh6S7byE1ChFOFPeeLiu6ztyyyt45ZH&#10;5X/6KEyPj50UDFvu7X12UkBatP6Q8mZZLKM0vot4je52pw4tgmzt+iW5VnsJuPLw1bvLVbPiCh4v&#10;4Nfv+c1dJG4ec1PwRKG4Znr38UDZgrIKo54uAbuwgw7Cr5iL9Cc03e5KOMWx1ekU2+r4rFxVNUlK&#10;slO8ic2ZCoPaayI5Z0LvW/Pj85qMrIqX8PBc9fT1ztqlyWku857R//DSfBdi7lwXOyappUXIG+Dz&#10;n6Vxa57/J2eZ5ijTRillfYqS8gv1ZgLrg2jqrF8LqoovKTKKe6Ok3wgoCvyWohRXZcsvFnEvDn/9&#10;8QNyW3R7eArFaJ6BGDOwjlJzd0ds28HCHt2Y7vNH/ui2DY7Bzrz4bq/CzMpWEX1Z4kZHnZQR7kJk&#10;m61j+mxiqusG4ZgbNRNKqqX0I2cld9o6OExm9zx4lKa7Q64nr+uI85z4Id9b83Y7H0s5VmJUlbde&#10;QDRB5gaO7PkgWcPpgNdY7EY3nU6hjktlAWys5fcv3bTbiFc8f73zRFNUQ3+jV6VVniCm3cs3eIYD&#10;6h18cKZ4yUR8jtU2V9Xnd5WZTBEsDb2lb8JSXPFnSQ3n7Iv8LSITdpY+Glb3OVhwdZ5bhZX/4WWx&#10;eM9CmrTbibKA5kMBvdEuBRuoFNtGLAeObeclYRngQYpqa1Rf5+d+X55ae2j1lSgh7Lxt09jnv9YE&#10;jT09BUerhwc7BAzSpc0VVTa+vJ+ghc9naWivp8733CGXExP7sErq5Lkh9WNi5fxR4TTH54saLpMW&#10;UaM336y4qtwa1JrmtJFK2RSmS61ulP4pef+Hj88Z7SnS/zT2ruAMXPyPHmce3jexHIsvM7RWs/Rr&#10;jyqaJDAi5Vd4wYgfi3m9DyPczGrngQ8NO/x9ujP1Su0KxgsdOqJSZJqY9W6yJqf7I4Q9ng849hQL&#10;ylhX+5EKakiuLzUGsXg1nNbIy0kObow3cdUWPdM11EIz11EgYlU+RPpur+LMvMaFRct/sMx7LruL&#10;Gbu51JdEDTpEFVAL51O0kukSbQ/VUSoWzPV0IJZR2P+80dX01KAWu8aeuNUShOWmYlsNfUBodvKh&#10;jbUj4U8yhfX5NXs8Ct+5PTa7dVUD62n9hPawhGfWKI1TmjFHZQuGh/uZkeueD9+n+96JTcYycXDF&#10;+sPu0j9n0hZO4pyDe1SsNzRH9VCaaD72RuXd+vz0g2kPyv9qaW5u9sfbPAg7I8vyjaFGSjAagyKK&#10;xCRwnp3K0Z5HZW4VEtgbnlqWaeRlaLvq3Ln1MdbaX8npwF7m6zd99wuxrvXwg2+TQwipmbDHxlfl&#10;Zoak2bzZ5q8UjeWYRw16Pj6ZFMUUFAaODNQN7cY9djgxqfTbji3OzDb2EEm31Gdoowr7Zb7SbyaP&#10;j+Co9eqZPucMTdsv7/SVu6dBt9xQ50a+91G4nHGh321FR/5527h+RhtuTj9mfuJur/IM83K8pCfN&#10;KkbGQRXaqbIN6ykMfJd5jp3YxuaoKKOCcXOCVdPeWZuYwvvaaxKdNDafZ0es2BxuS61oxf1F8hIv&#10;EDhh0r7hKSXepzcr9xMnyob2p+eX3Ru60p9VrnTCu7XwwWD+7HQsLkJuPr1+xjhsdrKA2sSuQDtq&#10;gsbKnGs7eo7TywTdC8bel4Q6nVmulGRcMF6j5Rhve6ZfUX4XjuqzZY3VTU+PJi8X2ZU/56ZVRCtT&#10;rjtZED6Wd7yLj/CVo8q7yMoNxnb1BB7rxzpyG7Zhj1IQVdnDxXUjp6il96p8e8InsKnPRPmJZOrr&#10;+jdhGsoGbSf4/wl3KCGHigtee35/h0tdZqhXqkfherqZkwb1aubTPJf+7Mu2f+4vECkJorv8HXSc&#10;ep/gGbOeQBiuGDymxTYIyW1xGCoxJluwx2qilaOx6vR3p73TjOFuI4vaKW1XnSUqox0aSVvxaNYc&#10;TuGO+duw5/cc5tgg3aGkUJU3dnazoH891c/GKLKtYuzy6yr1wpd1XfSMroamNtEmukvcwufRdCV5&#10;L9nKcW60ZQGMXgVKTzxVqjKUylGcl8/4VnH7clputCTvKUxpKmFn0zbXEuES+ZOxoW4CR7pDzNfm&#10;DO74yZJMJgdV1OOI/Z7KT2i6Kizr0pQLKQ+ID1qr3BysXBX7ggtooTd6lSbYwb3S0rw8IVrpvWrf&#10;2hwhZ2QEayzjntK9kvKDBtjoOX/wmvkWUX49UY9DPzs78KftuFAQer33l+wdlfFH3YdT5uKwYVhE&#10;igYnmg5TZlS9Xc6sCLdFOzJllA9j9mS9fGkzeyF+g0o1FeY8znkI7j9wjyic0qtMkXX4UwoXv0GS&#10;Quhq6FXzZTxwjs3t9xyyU03XP4MNlESNcFq4ouu0xNaigOOeRBKp6x9sXGxDa2jrw8ZDD6X2sES/&#10;rYSBTJ6HuvbZB7uvvgmLlNBubTzWOdhFH3zfUqr8h1zWyrcPsOGMKoVt3HJ8QWsxnl3u2VoS7BCp&#10;ZftNZEq4evXA2HU19cPNgRFY2XOyasHNHIDNMvvorJHSf6KZIvpKd72AmqzGk7KaHQbYtOO2fh/h&#10;hT77mmyGKh2LSrGVheeNJkmakqXZDtwIZm3DIhBlligwX3tO1B0MwKZL+7ansSNmDJyMdDwSKoSU&#10;tBY6Xrpw5L7UFeHw9rL5Csx1VDLv6SEVkvSsZR3zDS7E+DVL10QvcmCLvIl4VEzPxh/qFCytjtfZ&#10;xc7HOwTEMFQkVVR07ZY/FJ17O9X16iweHsuyzuKZpVkw6pqbDE9uuazewqc1g9sr7c51tre3x3j1&#10;ipgKlfRiFXDwmWMq4e7GNkvxM9eP8b93+XAfi92OsLq75Ut02BiMMR7YLhJ5ZrD4FuE1mzNd2jQH&#10;ax3nf3tKXYmzkwWPPotswgrVnapAjdZ+jatnO/IKZpnt3bt37tzngjv9Bt49V2hqHiwSo7lfir0t&#10;oLKEZ/v1TpwK5W+m/OZbhfJ9m9n5YxvL+zTNp3OKK9I2w74on9JnGzk2LkwTVVcz4MRNrC2izphV&#10;+t6RpF7eLW5UQAxNKQ4cMYsUdfU4UGTuqrqfSQ4xlzkZj00Aa5SPxxxRaq3LcaN1vmRL71MMwv+5&#10;iF2WFXkvh2xX6lNqGhGw010hx/UCq8jz2YHODaskP24MS67ylVNwkaW0zz7nv5H4YIBx9hiDNHaB&#10;ZukZcGZMDCuU9dTO1h/aj+sDlqXssh2S/IY9BbJmQeskJtWLyWNRNC/mYV1yALvPvPVMRVn2eZKp&#10;yZ972LNbUx97NZRi/VOXcJNLaiJJcrtNQXgbNlIm0mhDQwtWGcspX42lHLvimRDrXdpkYCBDf286&#10;sqNNszKgiNZfcYTseWKNE0lltWlN04hsopgNaWwj3Xm8b2wyXg2rPYrpvdoze2+nsOheZS3C2KIE&#10;ZqxNbL+z6FVhBbHaPVt+P2FMCIy7dnJVETZuH3UPFvJe6zhPO3rSQ/SQH6u3ReHkKXPCqua8eKvW&#10;UyR6ikAsxVPm74ssVWYHOXPPaOwa102Egfz+LJeNrNgNRM5cuPWwGfmpnVQR3s3UMMpdJpdQ1t/W&#10;2KtE/u3Gczd3mcO+8zoKCTHrCNY4Pm4e737zIE+J88tUhJfv5MwGpYftNBhdSs12lhZ96Y9Nrd99&#10;7L0TqieuHbRppP5+aFKvqoDaylDCuqd2iZdnyzbesN1yYHdinG8bXnNrxBvyi+ZRIftCv/6P6gN9&#10;ofdLaZXq239221R8bMTWhd3jWVorrk/eOxFc2liD233G/nzF8FE6xXJv66lubWpWsThLzESG3rG4&#10;6oScgqMsJXt8aJA9h1sIfDR95HsUc30dfsZai338aezIGbXAkyGRFpPbo9/x4IpELXVAdwh/MgLf&#10;hQ1htYN03BrVm6NCaqxdRcvmK/cwC/bYH3eXdJfLEa8UPiVs1GUVJsB/0pmQY6fr1+Rx1vOiU8PS&#10;rRuTCepku+ts64QAWQrh58VYb4KTvt0g/iRfcD5W+tRP12o+m1kPqkLMXU+ISNDMrrhc742+UTOs&#10;z8KvzXmxcuvDY02zzC563vfOlO7r8eN/quvSnlERlmNiuvbRxdAC6zNhOoLkctwt19cNKT54Zb4a&#10;s+zZb5sXObbSZGPu1wTkpuEcynGRKZSUqbaNP4BCzSTPdsZOe6ej78Lszxm2MH/k0Qm7jvkj7+YO&#10;Y1VubPhR4Adrmn228VAwDveROZfF3rJk5I32SfLY8OTIx47GWaztpq6adT7jvfMqV+Yeo2cHkEIP&#10;DRTLC8/xaNO0Uyg6Rq/Q4HeV7lZUcbKMWBuZQfNlMCtUlZcq767En8yq+HS0wvNX/uw276fyjiTZ&#10;AmxWSK6UDlStwsvRNAmNNFsPUcPmvd4duNskq2SCKFYdeJru9m6eqg48OSttr0i82e16dkNRqGwd&#10;XVsqD/c8ILjK6VkQne5o11EjTu1bOl+DRdnEsrS29u7IOX8kRPnNZqx72L39669Zsr8rMy7EiFRU&#10;7ME2bkXb1phweyqsJd762HSEf78dv1ELxfYPTkVcuWxwNzeneHiW9mMDWhteElbH/Wfz8LxeH31+&#10;lMRtQ7Bk4Yf/ebNHXcYXh9sdiTXp8aWd9s5TDQy2UzNgqHuPeufLJH1GCZ69hxtAz2eXtgWn48JK&#10;I0HBoTiwJD8/f0mU/8TYCc15WFu54fm2cXNuBvGEWGHjV/xa0Stl0QGcBOflSzRMjUN4HsqaJGx6&#10;sCRitCujpPNXLOgrw6+nKdrNpEbee7yLFDw5fk8cmxWop9dqPp8qeDw8AkM07ckxwajRsREcN0br&#10;tIDoqTqBfZVzRzAjg0w+dDoJmxJZc5Ns/zXJryX5DTRPDLzTX8c9q4yMjJLg0U8kbiRFUsIWU5nF&#10;4cXpL1fGYRM2/+9tfvkV6RPnts6FJvvk8v3UhOM5n2zftnMrecu+P5fr8Oisx7Y5ixAmMabXGpRw&#10;XyGLt/Hw5G/9vNzEgJ974J+ksH9/xl77sdd87MWJ5vNnnLZB6HO00995gVXNJdNhsdbrm/d62Ivz&#10;sz/nu+Y7TU3nYAfbhb3XeTHnyzH0sWPQPq+anMHnY5ti79dhrxDs9ZA29b0wnt4v+znn9vk9Lze1&#10;/x5MwX/cD3xLMKfQAP8lnEVdwf9lKIADuEIHXKEDrtABV+iAK3TAFTrgCh1whQ64QgdcoQOu0AFX&#10;6IArdMAVOuAKHXCFDrhCB1yhA67QAVfogCt0wBU64AodcIUOuEIHXKEDrtABV+iAK3TAFTrgCh1w&#10;hQ64QgdcoQOu0AFX6IArdMAVOuAKHXCFDrhCB1yhA67QAVfogCt0wBU64AodcIUOuEIHXKEDrtAB&#10;V+iAK3TAFTrgCh1whQ64QgdcoQOu0AFX6IArdMAVOuAKHXCFDrhCB1yhA67QAVfogCt0wBU64Aod&#10;cIUOuEIHXKEDrtABV+iAK3TAFTrgCh1whQ64QgdcoQOu0AFX6IArdMAVOuAKHXCFDrhCB1yhA67Q&#10;AVfogCt0wBU64AodcIUOuEIHXKEDrtABV+iAK3TAFTrgCh1whQ64QgdcoQOu0AFX6IArdMAVOuAK&#10;HXCFDrhCB1yhA67QAVfogCt0wBU64AodcIUOuEIHXKEDrtABV+iAK3TAFTrgCh1whQ64QgdcoQOu&#10;0AFX6IArdMAVOuAKHXCFDrhCB1yhA67QAVfogCt0wBU64AodcIUOuEIHXKEDrtABV+iAK3TAFTrg&#10;Ch1whQ64QgdcoQOu0AFX6IArdMAVOuAKHXCFDrhCB1yhA67QAVfogCt0wBU64AodcIUOuEIHXKED&#10;rtABV+iAK3TAFTrgCh1whQ64QgdcoQOu0AFX6IArdMAVOuAKHXCFDrhCB1yhA67QAVfogCt0wBU6&#10;4AodcIUOuEIHXKEDrtABV+iAK3TAFTrgCh1whQ64QgdcoQOu0AFX6IArdMAVOuAKHXCFDrhCB1yh&#10;A67QAVfogCt0wBU64AodcIUOuEIHXKEDrtABV+iAK3TAFTrgCh1whQ64QgdcoQOu0AFX6IArdMAV&#10;OuAKHXCFDrhCB1yhA67QAVfogCt0wBU64AodcIUOuEIHXKEDrtABV+iAK3TAFTrgCh1whQ64Qgdc&#10;oQOu0AFX6IArdMAVOuAKHXCFDrhCB1yhA67QAVfogCt0wBU64AodcIUOuEIHXKEDrtABV+iAK3TA&#10;FTrgCh1whQ64QgdcoQOu0AFX6IArdMAVOuAKHXCFDrhCB1yhA67QAVfogCt0wBU64AodcIUOuEIH&#10;XKEDrtABV+iAK3TAFTrgCh1whQ64QgdcoQOu0AFX6IArdMAVOuAKHXCFDrhCB1yhA67QAVfogCt0&#10;wBU64AodcIUOuEIHXKEDrtABV+iAK3TAFTrgCh1whQ64QgdcoQOu0AFX6IArdMAVOuAKHXCFDrhC&#10;B1yhA67QAVfogCt0wBU64AodcIUOuEIHXKEDrtABV+iAK3TAFTrgCh1whQ64QgdcoQOu0AFX6IAr&#10;dMAVOuAKHXCFDrhCB1yhA67QAVfogCt0wBU64AodcIUOuEIHXP0/9u4fRpKFwO94zc4wgI870M7s&#10;v/d23+zs7J95u2/3kVgisUQGISdbMiEhgSUTknEOLI7EBLZE4ADJDpCc4IzENraRzVnyCcvWCWEJ&#10;kExAgoRkB0hEnqr+V1VdXfWb6um52drPR7J8O1Pdr/dLsD9VV1fntMppldMqp1VOq5xWOa1yWuW0&#10;ymmV0yqnVU6rnFY5rXJa5bTKaZXTKqdVTqucVjmtclrltMppldMqp1VOq5xWOa1yWuW0ymmV0yqn&#10;VU6rnFY5rXJa5bTKaZXTKqdVTqucVjmtclrltMppldMqp1VOq5xWOa1yWuW0ymmV0yqnVU6rnFY5&#10;rXJa5bTKaZXTKqdVTqucVjmtclrltMppldMqp1VOq5xWOa1yWuW0ymmV0yqnVU6rnFY5rXJa5bTK&#10;aZXTKqdVTqucVjmtclrltMppldMqp1VOq5xWOa1yWuW0ymmV0yqnVU6rnFY5rXJa5bTKaZXTKqdV&#10;TqucVjmtclrltMppldMqp1VOq5xWOa1yWuW0ymmV0yqnVU6rnFY5rXJa5bTKaZXTKqdVTqucVjmt&#10;clrltMppldMqp1VOq5xWOa1yWuW0ymmV0yqnVU6rnFY5rXJa5bTKaZXTKqdVTqucVjmtclrltMpp&#10;ldMqp1VOq5xWOa1yWuW0ymmV0yqnVU6rnFY5rXJa5bTKaZXTKqdVTqucVjmtclrltMppldMqp1VO&#10;q5xWOa1yWuW0ymmV0yqnVU6rnFY5rXJa5bTKaZXTKqdVTqucVjmtclrltMppldMqp1VOq5xWOa1y&#10;WuW0ymmV0yqnVU6rnFY5rXJa5bTKaZXTKqdVTqucVjmtclrltMppldMqp1VOq5xWOa1yWuW0ymmV&#10;0yqnVU6rnFY5rXJa5bTKaZXTKqdVTqucVjmtclrltMppldMqp1VOq5xWOa1yWuW0ymmV0yqnVU6r&#10;nFY5rXJa5bTKaZXTKqdVTqucVjmtclrltMppldMqp1VOq5xWOa1yWuW0ymmV0yqnVU6rnFY5rXJa&#10;5bTKaZXTKqdVTqucVjmtclrltMppldMqp1VOq5xWOa1yWuW0ymmV0yqnVU6rnFY5rXJa5bTKaZXT&#10;KqdVTqucVjmtclrltMppldMqp1VOq5xWOa1yWuW0ymmV0yqnVU6rnFY5rXJa5bTKaZXTKqdVTquc&#10;VjmtclrltMppldMqp1VOq5xWOa1yWuW0ymmV0yqnVU6rnFY5rXJa5bTKaZXTKqdVTqucVjmtclrl&#10;tMppldMqp1VOq5xWOa1yWuW0ymmV0yqnVU6rnFY5rXJa5bTKaZXTKqdVTqucVjmtclrltMppldMq&#10;p1VOq5xWOa1yWuW0ymmV0yqnVU6rnFY5rXJa5bTKaZXTKqdVTqucVjmtclrltMppldMqp1VOq5xW&#10;Oa1yWuW0ymmV0yqnVU6rnFY5rXJa5bTKaZXTKqdVTqucVjmtclrltMppldMqp1VOq5xWOa1yWuW0&#10;ymmV0yqnVU6rnFY5rXJa5bTKaZXTKqdVTqucVjmtclrltMppldMqp1VOq5xWOa1yWuW0ymmV0yqn&#10;VU6rnFY5rXJa5bTKaZXTKqdVTqucVjmtclrltMppldMqp1VOq5xWOa1yWuW0ymmV0yqnVU6rnFY5&#10;rXJa5bTKaZXTKqdVTqucVjmtclrltMppldMqp1VOq5xWOa1yWuW0ymmV0yqnVU6rnFY5rXJa5bTK&#10;aZXTKqdVTqucVjmtclrltMppldMqp1VOq5xWOa1yWuW0ymmV0yqnVU6rnFY5rXJa5bTKaZXTKqdV&#10;TqucVjmtclrltMppldMqp1VOq5xWOa1yWuW0ymmV0yqnVU6rnFY5rXJa5bTKaZXTKqdVTqucVjmt&#10;clrltMppldMqp1VOq5xWOa1yWuW0ymmV0yqnVU6rnFY5rXJa5bTKaZXTKqdVTqucVjmtclrltMpp&#10;ldMqp1VOq5xWOa1yWuW0ymmV0yqnVU6rnFY5rXJa5bTKaZXTKqdVTqucVjmtclrltMppldMqp1VO&#10;q5xWOa1yWuW0ymmV0yqnVU6rnFY5rXJa5bTKaZXTKqdVTqucVjmtclrltMppldMqp1VOq5xWOa1y&#10;WuW0ymmV0yqnVU6rnFY5rXJa5bTKaZXTKqdVTqucVjmtclrltMppldMqp1VOq5xWOa1yWuW0ymmV&#10;0yqnVU6rnFY5rXJa5bTKaZXTKqdVTqucVjmtclrltMppldMqp1VOq5xWOa1yWuW0ymmV0yqnVU6r&#10;nFY5rXJa5bTKaZXTKqdVTqucVjmtclrltMppldMqp1VOq5xWOa1yWuW0ymmV0yqnVU6rnFY5rXJa&#10;5bTKaZXTKqdVTqucVjmtclrltMppldMqp1VOq5xWOa1yWuW0ymmV0yqnVU6rnFY5rXJa5bTKaZXT&#10;KqdVTqucVjmtclrltMppldMqp1VOq5xWOa1yWuW0ymmV0yqnVU6rnFY5rXJa5bTKaZXTKqdVTquc&#10;VjmtclrltMppldMqp1VOq5xWOa1yWuW0ymmV0yqnVU6rnFY5rXJa5bTKaZXTKqdVTqucVjmtclrl&#10;tMppldMqp1VOq5xWOa1yWuW0ymmV0yqnVU6rnFY5rXJa5bTKaZXTKqdVTqucVjmtclrltMppldMq&#10;p1VOq5xWOa1yWuW0ymmV0yqnVU6rnFY5rXJa5bTKaZXTKqdVTqucVjmtclrltMppldMqp1VOq5xW&#10;Oa1yWuW0ymmV0yqnVU6rnFY5rXJa5bTKaZXTKqdVTqucVjmtclrltMppldMqp1VOq5xWOa1yWuW0&#10;ymmV0yqnVU6rnFY5rXJa5bTKaZXTKqdVTqucVjmtclrltMppldMqp1VOq5xWOa1yWuW0ymmV0yqn&#10;VU6rnFY5rXJa5bTKaZXTKqdVTqucVjmtclrltMppldMqp1VOq5xWOa1yWuW0ymmV0yqnVU6rnFY5&#10;rXJa5bTKaZXTKqdVTqucVjmtclrltMppldMqp1VOq5xWOa1yWuW0ymmV0yqnVU6rnFY5rXJa5bTK&#10;aZXTKqdVTqucVjmtclrltMppldMqp1VOq5xWOa1yWuW0ymmV0yqnVU6rnFY5rXJa5bTKaZXTKqdV&#10;TqucVjmtclrltMppldMqp1VOq5xWOa1yWuW0ymmV0yqnVU6rnFY5rXJa5bTKaZXTKqdVTqucVjmt&#10;clrltMppldMqp1VOq5xWOa1yWuW0ymmV0yqnVU6rnFY5rXJa5bTKaZXTKqdVTqucVjmtclrltMpp&#10;ldMqp1VOq5xWOa1yWuW0ymmV0yqnVU6rnFY5rXJa5bTKaZXTKqdVTqucVjmtclrltMppldMqp1VO&#10;q5xWOa1yWuW0ymmV0yqnVU6rnFY5rXJa5bTKaZUrW5H784v/97v/93eXf/7Sp4viZ59YP+7LFz//&#10;Hxc//8rF//1wryj+0cX/+4v/O3vcfy3+cvn789qxe8Wn1p7n79X+74v/uYovfelLxU9+8pPiO9/5&#10;TvHHP/6x+O1vf1v87ne/K37xi18Uv/nNb4pf/epXxa//8Pvia3/zb4u/+OV/LIp/90+Kp//lnxf/&#10;8L//oPjzn/6r4uc//3nx4x//uPjWt75VfPvb3y5+/etfFz/96U+L733ve8XXvva14vOf/3zxhS98&#10;ofj6179e/OAHPyi+8Y1vFF/84heL7373u8XPfvaz4vHjx8Uf/vCH4vvf/37xqU99qvjmN79Z/P73&#10;vy8+97nPFT/84Q+Lr3zlK8VXv/rV4stf/nLxox/9qLh//35xfn5efPf//FXxD/7nvyn+7Md/WXz2&#10;P3y7OPlP/6z4+3/1r4tf/vKXxb/8X/+5+G//+2+Kf/zXPyxe/+RfFD/6+V8Xn/73/7TYAwAAAAAA&#10;AAAAAAAAAAAAAAAAAAAAAAAAAAAAAAAAAAAAAAAAAAAAAAAAAAAAAAAAAAAAAAAAAAAAAAAAAAAA&#10;AAAAAAAAAAAAAAAAAAAAAAAAAAAAAAAAAAAAAAAAAAAAAAAAAAAAAAAAAAAAAAAAAAAAAAAAAAAA&#10;AAAAgNDZe8X5R6eDhwEA0HL2rCiK94ePAwCg5cHFjiruDh8HAEDTvXJHHQ8fBwBAy3sXO+rJ8GEA&#10;ALQ8Lk9IHQ0fBwBA02F5pfnD4eMAAGh5dbGjzs+GjwMAoOmofGPv0fBxAAC0fHyxoz4aPgwAgJby&#10;SvNnh8PHAQDQVF1p/nj4OADgRjk9Oro3fNR4Z0dHL/qPuDdwwIujC71H7O1dHHF74JC6oaccekld&#10;xjxmqbzS/L3hwwCAq/D85ORkYP+8uH/c5XT5+0cP3pQXOJcfFnt55wq/mOTxycnL2ZtUr8t9cOHj&#10;4+6Vc/fVyXl1wEdPq4+r3f7o5KR+5Nmjh+WlQ6X3NzzF3tHz8j6WlScPng7+NYaecuglXfzlTtoT&#10;bMxjmh6Wj77MEgQAxiv/3R34LpGXi3nRNL+e+fVJ6+evruy0VPnM5Wy4txgs1X92/fKfFx+Ub2fN&#10;nd+5+MnTov63Ojte7LyZxjaZ+3A5ouY+ftx3ndHQUw69pNlf7sHWj2k5rR77vO8QAODKlP/uDuyo&#10;2SmSNSfl716350fp+RXdwmi+o+7U5sWFZ09bh91rvcD3TpsD5LA+w7qf4vD99iFdR9WOH3jKoZe0&#10;17GJxjymrTodVbzpOwQAuDLlv7sDO6r5z/vSy73ZCZOF89W2eG+LK3xqqh11NntL78nJ8fHD+dpp&#10;7puzJ/MDPjg+PqnOEp2/bgyQD+av6uKIVyfz3dd8ituzpyiK909eHZ8sjinOGwfVDTzl4EvaW99E&#10;Yx7TdjafYq97jgEArkz5z26wo07WLo+6U77tNd8f7985Oi2PPH39cHbu6GqGVDkbPvyofL4388+g&#10;nVZ/at5q8kH5k2fHs3NgZ/fLl/SsPGz5t6oe83KxLU5nu+y09gx35xclPVq+6nt3qslWO6Zp4CkH&#10;X9Le+iYa85i2R9XrKIpXPccAAFem/Gc32FEbDil/df6wfm3Q4WxTVG/6baucDdXEebh6o/C4mhu1&#10;S5deVz9YXZP1ohok9Zd8sUYe1C8br9ZG7UNtZ9VmetI6iXP74fnmD771P+XwS9pb20RjHrOm3F0f&#10;XSzZZ1dzPhAA6Nf+p/pyh1z85mH7cuxqEVzJt5PMr2B/dr/+w2pI1U64VHujvCh76X5rgLx+dVr/&#10;9d7e8/LXqxlUPeOTS33OsP8ph1/S3tomGvOYtsPy+EflkG0UAwB2pP1P9eUOefjgdP2H1S65imud&#10;ZzvqWfOT/mfV5Uinyz+Xb4C1LmSaXbW1+W/1ovz18m6VL8q3Ip9tebuGxlNGL6m1icY8pu1O+Rxn&#10;5Y59f/NBAMCV2W5Hdav2z9AdLwOzHdW+aLp6D2310f7yT+3ZUC2QnpdcXhH/cPGHx/UJNFr9KaOX&#10;1NpEYx7TVr6GB3tn5UXqbiEFANcgGEnBIU3VO3vLnTJetaOan6zbm38obXW6qzxmbVuUZ3d6XnJ5&#10;R6zl1/mW62P7s2f1p4xeUseOuuxjWu6Vz3E0u/mBW0gBwDXYxY6q3uT6ePi4IeVs6PjoWXWTpOXp&#10;rnJVLTfRwsCOKn+92CN3y2fbfvTVnzJ6Sa1NNOYxLWWXchAezf9/AGDHdrGjqn//r+Bf8g2zoTrv&#10;snwjrrxcau1GT/07qppOiyeo3jzb+oZLjaeMXlLrLzfmMU3V+3nVeajyYW4hBQC7t5MdVX2TzPBh&#10;QzbNhnIwLM9TVbfEPG0d0b+jqs/Gnc7/UJ3d2vpLARtPGb2k1l9uzGOaPlw+Q/nhQbeQAoDd28mO&#10;qm5TOXzYkE2zofz58mZNp+V/60nr5gt9O+psdmfPxS2pqo//bflFNq2njF5S6y835jFN5XidvZl6&#10;u3ALKQC4DjvZUeWl25u/VCW2aTZUt/pc/qk6+fVecwn17KhH1T3YVzdTuIL3INtPGb2k9l9uzGPq&#10;DsvbN8xvQFX2dwspANi5Xeyo8nzIVV1n3jUbqvfAln96Ua2Y84f19+Y27aizp/Mvw1vd56C8wHvz&#10;jcuHdTxl9JLaf7kxj6l7XD58/uDyRlJuIQUAOxeMpOCQpuqSoyu670HXbChnQu2Sprvl6ZdyObw8&#10;Pn50VCmvoFp/yXefV9//e7FWnq5+WP65/MrlcTqfMnpJa3+5MY+pKdfc4tt4qqve3UIKAHat/Bf3&#10;infU7AtNNn1grHr/qqbnK403zYbqI3a18zYvqhtNtbVf8tHsm/8uvKxdhnTW9dC5j4feG+t+ytLw&#10;S1r/y415zFJ1fdXy9ZbfGOgWUgCwa+1/qscdUlfdb3zjFxVX95Zq+HDDkfH5qAtH1YXeTc2XfLg4&#10;4tmD5oma9QfW9H6Ob+NTVoZeUtdfbsxj5sr3OlfXlpdT1i2kAGDX2v9Ujzuk5nF5vXPxpv3txQtn&#10;1a/rNn+j8abZUH0pcOsjdodPX5YnYWoaL/lpeRnUhSd32i9s/r5ct74vt9n8lHP9L6n7LzfmMaXq&#10;5lGrtyeri87dQgoAdqz9T/W4Q5buzS+63nyS6c5J08vN9xzYNBvKmzV1nm25PbusaP3Cotk5suKk&#10;Y1qUVyW9ab2mUvUX6dlRPU9Zt/El9ZxbGvGY6uZRtUVanthyCykA2LEr3VF3F9cLXeqy9I02zYZy&#10;JPR/xK71Qbe71amjk85VtOnJqi8J3Lyj+p6y0+W+42Umf0x51dl5bZGWl5C5hRQA7Nh8+LQ0PjRf&#10;/iAZRqeLS8jPN5+NupRNs6F856v/I3atAVJddtR3YVHHz6ur5Td/5q3vKTvtdEdV7+PVf1O9feoW&#10;UgCwW7XxVFe/wLr88/COOl1eI/3+1t+yMrdhNrwoN0L/bRWab4hVo2LTu1yrr1Npqi7C2nhGp/cp&#10;O13mHgYLXY9Z+zLj0uPyxTbeYSzPDLqFFADs1mL8tNQvnS7/PLSj7i5vZ/Dm8ZZfsrJSzoaOrVLd&#10;9mB+5+5u1c0Mni7/WN0T4HTDsdUHCDuudS+HyOZ7ifY+ZZfWS4p2VOdjOi89Ky/mal4xVs1Dt5AC&#10;gJ0q/7l9snaRdePeQ8M76qy68+YVr6iNs6E68dV7YVJ1Q/XVEf13ASg3SMcFUuX155t3zqVvLNB6&#10;SdGO6nxM10chq1X3QeNHZ+X1W24hBQA7NTyShg+5XW6OK19R89lQ+9q6meptvf4Nc1Q+cPXu4nHR&#10;dz1V9cG7tbVWnfTafEuG/qfs0HpJ0Y7qfEzXKbrqi3LuNX9WTlu3kAKAnbqCHfV0fkuoJ/evdEUt&#10;ZsP5afOnj8sf9l8eVZ0eW/2xXEqbP99X3XrpTeuld/6wpv8pO7ReUrSjOh9TrF8/Xr3Y9nuQ1Qhz&#10;CykA2KWhkTR8SLVrLuZO7Xt6r8h8Npw3zkjdrVbbae0Hx+3r2qu3uWq7onp/bPNNAKq/QOstsOpn&#10;zXfKGvqfcvglre+o9DGl1jyqroVa+1+oHFduIQUAu9T5T/BlDjmdnY16tekG5lsoZ0P57M9qJ2Be&#10;VPfHrC+c44s/Nv7jZ9UFVPWTNuWTNN6F+7BxSqeaJ40h9ah677Dv/ku9Txm8pLUdFT/m4r/8rPke&#10;XnXXrrUPSZYfOHQLKQDYpW131Fl1bdSznbyBVM2G6tqfl6fzH90rb6lUnNcHR3mp0vmD1bK4V72i&#10;xptu1RfyPV9uitfvN88lze6p+f7yKQ6r/2bP1VF7A08ZvKSuHRU95unj6r9cveV49075ibzqgrH1&#10;exzcK49zCykA2KHyH9ttdlR1m6UdXYczmxrVYile3jk6en08++655qXn1Y3Hi+Ljh8ePjo4eH89v&#10;wNC4cPysOol1/sGjoxdHj55XU6xx+uZ09lV5Hz//8Ojo+MH8C+4GPqLY95TBS1rbUeljnlZfi1O8&#10;eXn8wcez68SqO4Z2DKZyiLmFFADs0PBi6D1k9rXD9XscXaH51Hg0/0LghWetE0WLLwyua13Bfbj4&#10;ROHyOZq/v10NoYbeG1TtDTxl8JLWrjMPH/N072xxmdT8gHL3Pet4W7U8w+UWUgCwQ+W/tVvsqOos&#10;ymW+HuUyFlPjcHmr9NJ7a9Pg8GF7aa1d8/6iOomz9GbtZgrP5x86nHuvdReBDr1POfyS1j+vlz3m&#10;YrOerf7LD+aXvHfd5fxu+Qu3kAKA3Sn/rd1iR1XnPE43/HJbq6nx4fJ26SdPu25GcHb/VfnxtJkn&#10;x13XvJ++Wi6lzue4+7x6p67yMjvB1vuUQy+p674HQ48p91M1157Oz5+V462cst3Xp5XXn/d85hAA&#10;2FL5r/EWO2rtFkdXqT41Dj88Pj6+c9Tz1X2nR3cuDjl+tPmDg0fl749fb7wr1OHR/fIJji7xIbf+&#10;p+x7SV07qtT717h9tPjxvYtj7s9Omt092nRz99tHpxt+AwBcgS13VHnK48mG321t09SYhEn/5QDg&#10;3bDljirfaTrf8Lut2VEAwE225Y6qro/qebNtK3YUAHCTbbmjur/k94rYUQDATbbljqrupf3eFX8/&#10;8YIdBQDcZFvuqL3qhgSt3x4+KIZvvxSwowCAm2zbHVV9TfGz2de9zRweP7uiO5zbUQDATVaOpAdH&#10;a+p3L+qfWrMv2HvzaHax+dmH5Z0Q7KhhdhQAvPWq1bPuvdYhPaesll9S8v7J/Bt+iyv64mI7CgC4&#10;yTq+HLdSO6T8Y99bf8frzzHwTmHIjgIAbrLGVwCvPKsdMjiMXnzQ+JLfZw9O+47O2VEAwE12+Pyk&#10;y+PaIR+cFx9v+ga3ubsPF2/pvXl1/xJfT9fPjgIA3g1r16dvzY4CABjHjgIAGKe8duvh8GFvp0n/&#10;5QCAv22HR0dHV3ax1U0z6b8cAAAAAAAAAAAAAAAAAAAAAAAAAAAAAAAAAAAAAAAAAAAAAAAAAAAA&#10;AAAAAAAAAAAAAAAAAAAAAAAAAAAAAAAAAAAAAAAAAAAAAAAAAAAAAAAAAAAAAAAAAAAAAAAAAAAA&#10;AAAAAAAAAAAAAAAAAAAAAAAAAAAAAAAAAAAAAAAAAAAAAAAAAAAAAAAAAAAAAAAAAAAAAAAAAAAA&#10;AAAAAAAAAAAAAAAAAAAAAAAAAAAAAAAAAAAAAAAAAAAAAAAAAAAAAAAAAAAAcL1uFUUxfBQAAG12&#10;FADAOHYUAMA4dhQAwDh2FADAOHYUAMA4dhQAwDhXuaP2D8pnK4pbB/vDBwMAvK0uRs9s9RTFQdfu&#10;OZj/cqO1J1w8XenWwfozAgBMQGPzVNam1GV3VPv4W85JAQDTs76iSq0zSJfcUR1PaUgBAFOzcSE1&#10;hs/ldlTnMjOkAICJ2byQ6sPnUjtqOaMO9i/MLzc3pACAqVkspFsHF6unGj/LbVQbPtVvymM26XjG&#10;5cMX7xzWjgEAePtVq2fxgbrZfQ+WV0ythtR8R214jobZoc3TT/M7IGx8DADAW+igfluCxf2j5luo&#10;NnzyM0rz01HNd/G6fgYA8HY7qH80b3kfzvmQWg2feEfNH9n6vN8lzmcBALwlGreKWt3PfPZO3GoN&#10;zc4yBSeU5qej2j+ePZ8TUgDAVK121Py00vI37T9vNDtubTDN5pUTUgDAVNW+X6+9h2ZDaPALXjbu&#10;rXSHAQC8lXp21NoVU902zq32G4UAAJPSs6PCIbXxIG/sAQCT1rejFrcp7x9Sm4+xowCAKVvtqK6P&#10;3QVDqudy9Nmju34DAPD2a9/3oDV75j/sOanU8+6dC6QAgClr34ezPYgWQ2rjKameT/WFH/gDAHgr&#10;tb4XZv0tvPVv3uv6fc+OcoEUADBN8x21mFEdo6fnV6WeHeWrYQCAKZvtqPk15t1nnRZDqvuUVM+v&#10;4juiAwC8hcodtb94727Tm3d97+31PdCOAgAmbDmhembU6nxVx3t0dhQA8I6q76ie20QtL5JaO8aO&#10;AgDeTbUZNXA9+Kb39oZ31NAX9AEAvH3qJ6MGb/O0YUjZUQDAu2f5Ib0iuzlB9y2m7CgA4F2z+pBe&#10;393KGzpveW5HAQDvmPrJqHjodA0pOwoAeLc0bncwfPjC/GH1ZWRHAQDvlOWMqv6P4eOX5g+s/WR4&#10;R3X+KvCJQwDgxvnE8L/h07Z8U+9g+T3Fofk7e7XZNFtWu/hemE9+CgC4cT45/G/4tC1m1P7ye4pj&#10;8wm2+sHg9xTbUQAwJe/6jppvoepy8cvuqLUTUjvaUZ/45Cc/Pfy/JABw3d71HVW/WvyyO2p+Lmu1&#10;m2ajrPP+Uz2/GnQ4/D8jAPC34F3fUfUpdOkdNRtHl9hRgzdK72RHAcDN9I7vqMYlTpfeUbM362q7&#10;qf5sTT1v+Q2a7ai/M/yhAQDgWr3jn9drnEEauaNqj9m8o2a/GXf7qNmOOhw+EADg+lzxjtp41mn9&#10;HgmXYEcBADdQ47Kl7XfUxguktrrtgR0FANxAV7yjZm/fdeyobT6uZ0cBADdR40rxkZ/Xqz9m0x3N&#10;ZweOu8zcjgIAbqLGGaVL76jZaqqfZdpw3mmry6PsKADgRqqfKOrZUQedE6jjLFN9l62sf6XxZdhR&#10;AMBNVD9T1Lejus4lzd/Wa+yo9VNUe9uejrKjAICbaTZx1r9frzmFDjoubpqvo+b06pxMXQdegh0F&#10;ANxIizW039hRt1qrpzz1dKs5jvbnb9a19lX9C/uaPxp5lbkdBQDcVPN35y52Trl39vf3D25Vw6fj&#10;oPqSWj6s9XSLk0/L1bTYWyNverBnRwEAN9Z857Q1jlmNrf2LLbV/UG2uytpFT4sTXLfKa9MvVtnG&#10;A2N2FABwUy2nTkPjkMU4WtOxjrqPHT+j7CgA4ObqXD6tY7rPWnWuo66n22JG2VEAwE22dkqqdVH5&#10;Xuc6Wj9ofuja6NpmRtlRAMDNtr+45OnWrVsH3R+ta42tWz0fwFtdP1Ua/Um9GTsKALjphr8XZnmB&#10;+a2+ETUz/9hfdbn5duwoAOCmu/T3610TOwoAuOnsKACAcewoAIBx7CgAgHHsKACAabGjAADGsaMA&#10;AMaxowAAxrGjAADGsaMAAMaxowAAxrGjAADGsaMAAMaxowAAxrGjAADGsaMAAMaxowAAxrGjAADG&#10;saMAAMaxowAAxrGjAADGsaMAAMaxowAAxrGjAADGsaMAAMaxowAAxrGjAADGsaMAAMaxowAAxrGj&#10;AADGsaMAAMaxowAAxrGjAADGsaMAAMaxowAAxrGjAADGsaMAAMaxowAAxrGjAADGsaMAAMaxowAA&#10;xrGjAADGsaMAAMaxowAAxrGjAADGsaMAAMaxo2CkP/kMg/5kuCPAW8yOgpH+9M8Y9KfDHQHeYnYU&#10;jGRHBewoYNrsKBjJjgrYUcC02VEwkh0VsKOAabOjYCQ7KmBHAdNmR8FIN+zzep+tdstnhw+8Vj6v&#10;B0ybHQXT8JlqR31m+EAArowdBdNgRwFcPzsKpsGOArh+dhRMgx0FcP3sKJgGOwrg+tlRMA12FMD1&#10;s6NgGuwogOtnR8E02FEA18+OgmmwowCunx0F02BHAVw/OwqmwY4CuH52FEyDHQVw/ewomAY7CuD6&#10;2VEwDXYUwPWzo2Aa7CiA62dHwTTYUQDXz46CabCjAK6fHQXTYEcBXD87CqbBjgK4fnYUTIMdBXD9&#10;7CiYBjsK4PrZUTANdhTA9bOjYBrsKIDrZ0fBNNhRANfPjoJpsKMArp8dBdNgRwFcPzsKpsGOArh+&#10;dhRMgx0FTNn+wcHB8FHXz46CabCjgCm7VRTF8FHXz46CabCjgCmzo4BdsqOAKbOjgF2yo4Aps6OA&#10;XbKjgCmzo4BdsqOAKbOjgF2yo4Apu7odVd5B4cL+/vChATsKpsGOAiZqv1w+xaYdNZ9Fm9UPPijn&#10;2MrB9lvKjoJpsKOACdpvLp9b6/firBZWn/5Dt725px0F02BHAZOz3zx9VLnVOuYSO6r799udk7Kj&#10;YBrsKGBiulZUqXkKaesdtbbMLsWOgmmwo4CJ2biQGsNnxI66VVkdsc2QsqNgGuwoYGJqC6m+elrD&#10;57I7anVt+f7yoVsMKTsKpsGOAiZmPnNmw6e678HyovPa8NnPl9DaderLdw7HX21uR8E02FHAxFQ7&#10;anH2aH7/qMXyqQ2fS+yo9bk0W2FbXGxuR8E02FHAxBzU583yPpzzIbU6rP3nzbrG0nxIjX5nz46C&#10;abCjgIk5qI+b1f3M2yekZsOq+dBLmL97OPaElB0F02BHARPTmDarHTUbPquN1f7zZbV32eXYUTAN&#10;dhQwZbXv12u/kTc7ITX6Cqf5CanhAzvZUTANdhQwZWs7arWbtjwhNb9CauQOs6NgGuwoYMp6dtT8&#10;hNToIWVHAXYUMGl9O2r+k7FDajbDRl4gZUfBNNhRwJStdlTH+3Db3bzAjgLsKGDS2p/Xa14XvhhS&#10;o96cs6MAOwqYtPb9o1qfr9vmvuR2FGBHAZPWvp95e/YshtSI9/bsKMCOAiZtsaMW3yy8dsDim/cu&#10;/95e9zAL2VEwDXYUMGXzHbWYUV2rp+93PdyHE7CjgGmrdtTizbsN7979f/budLdtJV3YqGyp00Cj&#10;0d/e8ZA4cTzEdmzHiXPm+f6v6xNFSiIpStREynlrrR/7hFJR3QeNjTyoKhaLItpwbW/hxccb0VEQ&#10;g44CIstqZzrhtDSUZpukNljbK+Jr28OndBTEoKOAyGYNtbp5psPWDqldHvTL6CiIQUcBgc1W9AYt&#10;+582XNvb4TG/nI6CGHQUENZwWkdrzBxtVEazWa5tp6N0FASho4CoyhXV/jDe7ACEhq8qV6P5WuGW&#10;hx4c6SiIQkcBMZWX9NbbQL7kqM7ipKjjXOlXt1/V01EQhY4CQioFz9qP4RX3LAwvt1PJDhmloyAI&#10;HQUEVJ6M2uCIpyU3VCahZrbeG5XRURCDjgLiqWTUBh1V3FefaGrqqO23Rk3oKIhBRwHhzDNqsnm8&#10;/YaZ5pe91Dvq+HjHipp21N/eAb+3PyYd9Uf7QOC38Zf2v8Zjm3bP8fw9xevKb61NSOV1NRzldlrP&#10;m8o7Cvjd/TnpqD/bBwK/jb+2/zUe2nQ6Kps02rSjGiek8g+bb9iSjoIYdBTEk3pHFS00WXvbtKOK&#10;rebVdbtiPmrJHVvRURCDjoJ4Uu+oPIXytbmNOypf2NNRwFp0FMSTeEcVy3p59mzcUXkzVTdI5b+o&#10;o4AFOgriSbyjKlucNu6ovJl66ijP68HvzvN6EE/iz+tVZpS27KjqPflnO591UOb8KIjB+VFAMHlH&#10;FdWjo4Au6SggmP13VL5zXUcBC3QUEMz+1/V0FLCEjgKCqewU3/J5vaaOqr91byc6CmLQUUA0eQm1&#10;nnvQ/PxdfnNt7klHAc10FBBN+R15Kzpq1BRGxbJeraMmv6ijgAU6Cgin1EKVjqrOQI2ayqh4xXFt&#10;rir/dHH09nQUxKCjgHCKGKq9p3g4qpZQthOqvrZX7I6qB5aOAprpKCCeIqSOR7OOGg6zRKoMmjTT&#10;caWkivuW5FXtw53oKIhBRwHxFLucCsfH0z6qDJrOPc32Qs3uWljvK4Yu2vpdMToKYtBRQEDVkJqp&#10;jJnH0fHxaDRNrexy4ed0FNBMRwEhlbporjpkSR017D7XUUAzHQXE1NA+9UIaNsXWitMQFukoSJyO&#10;AqIqr9WNjRqiZzG2GstIRwHNdBQQ2GTGaTQaDpcGTyW2mlIrMxwt0Tx8DToKYtBRQGRrvV8vz6Tl&#10;rdUBHQUx6Cggso3fU9wTHQUx6CggMh0FdElHAZHpKKBLOgqITEcBXdJRQGQ7PVTXIR0FMegogP7p&#10;KIhBRwH0T0dBDDoKoH86CmLQUQD901EQg44C6J+Oghh0FED/dBTEoKMA+qejIAYdBdA/HQUx6CiA&#10;/ukoiEFHAfRPR0EMOgqgfzoKYtBRAP3TURCDjgLon46CGHQUQP90FMSgowD6p6MgBh0F0D8dBTHo&#10;KID+6SiIQUcB9E9HQQw6CqB/Ogpi0FEA/dNREIOOAuifjoIYdBRA/3QUxKCjAPqnoyAGHQXQPx0F&#10;MegogP7pKIhBRwH0T0dBDDoKoH86CmLQUQD901EQg44C6J+Oghh0FED/dBTEoKMA+qejIAYdBdA/&#10;HQUx6CiA/ukoiEFHAfRPR0EMOgqgfzoKYtBRAP3TURCDjgLon46CGHQUQP90FMSgowD6p6MgBh0F&#10;0D8dBTHoKID+6SiIQUcB9E9HQQw6CqB/Ogpi0FEA/dNREIOOAvbq+vrbbesgdBTEoKOAvRqMvV48&#10;37WPTJqOghh0FLBXWUdlfnw8bx+cLh0FMegoYK+mHTX269uH9vGJ0lEQg44C9uqiFFLZCt+Xx/Z7&#10;EqSjIAYdBezX45eL10pL/bixwrdAR0EMOgrYv9uzz5WU+nV10n5TUnQUxKCjgE7Up6WeXqzwlego&#10;iEFHAZ2pT0td37xvvykNOgpi0FFAl+rTUl+vfrbflAAdBTHoKKBrtWmpp5d7/aCjIAYdBfSgPi31&#10;+SzxFT4dBTHoKKAntWmpr5cpr/DpKIhBRwH9qU1LPXy/b78nJh0FMegooF/Vaamb9htC0lEQg44C&#10;elealnppHx2SjoIYdBRwELdnT1lHXbePDElHQQw6CjiA9x+/TzJKRwG/NR0F9Ozd/cXX2f6oi/bx&#10;IekoiEFHAT16fL76VdplPvh023pLTDoKYtBRQF9OvtUOkPqSbkfoKIhBRwF9uD37UW6o15eP5+03&#10;BaajIAYdBXRttqk89/Dj5rbtlvB0FMSgo4AuVTaVj30+/dB+UwJ0FMSgo4CuLGwqv/p5135XGnQU&#10;xKCjgE7YVL6SjoIYdBSwdzaVt9JREIOOAvbqnU3l69BREIOOAvaqvKvcpvKldBTEoKOAvZo2lE3l&#10;K+koiEFHAft0N+2oHzfv20enS0dBDDoK2KvS5qivl8+mpJbQURCDjgL26kvlUb2DT0sdj/87tI/q&#10;n46CGHQUsGd3z5eVI8wPOi2lo4Au6SigA+/PKqdwDn7cHOgEKR0FdElHAd14/HLxWk6pX1c/22/a&#10;Ox0FdElHAd25rU5LPXzv/WBzHQV0SUcBnTrwtJSOArqko4DOHXBaSkcBXdJRQB8ONS3V0lGj0XE2&#10;Yux4NBquGJgZjvKxx60j2+koiEFHAX3pdVpqOCukwbJCKrKoZNQ4Ljcsjz5eNXIdOgpi0FFAj97d&#10;v5QOPB8MPnVzSmeleSYWU2pUH5KPa/q5puHHu81J6SiIQUcBPfvw7dM8Ry7bx29ssaIy9UJqGpNp&#10;7qOGn9wppHQUxKCjgP7Np6V+tA/eVPNE00L4LBvV2EeNZbZLSOkoiEFHAYfxZbLv/Lp94KaWdlQ1&#10;fPKPjo9Hw4nR/LbFPppl1GTwbF/VDiGloyAGHQUcwM+rX3mKfG8fu6lpEGVP4A0n8dNYSJNvKjdO&#10;Bjf10fQHZp9PVw5r4zagoyAGHQX07P3Nj1nYDG7ax29qUj3TB+rycw9mO6ZKhdS0p3waTNVPp31V&#10;zqviBITqwA3oKIhBRwE9evxy8XUeUQ/f79tv2diofCzB9PyoooVK4dPYQMWwamEVddW0vWrrlT0d&#10;BTHoKKAvH07L50d9vezoJM5ROYNm53AWhdQWPg3N1NhWxadbT0jpKIhBRwF9qB0c9fmsm4OjMpWj&#10;oubnmecrca3nZy5GU5FW9YH57207IaWjIAYdBXRutqt84unlvr9+mHdUMa20enhTNeUfLDnHc9sJ&#10;KR0FMegooFPvb348lCLqa0/v1ZsqvV9vSQ/VLOTW0v5a9vladBTEoKOAzjx+uSztKh8Mrm+6W81b&#10;YuOOWhiWzzs1rAeuuVDYTEdBDDoK6MaH6luJn16+PLbftHebd1R939PS23Za2NNREIOOAvav/jri&#10;X1cn7Td1YtuOmk8zLb9NRwE6Ctizn1el9xCP/bg5b7+pK/OOWvLY3YJaR63Ynp6PbPqmnY6CGHQU&#10;sFdX5V3lg9eLg6zmzdXPPWjPnnzYrKNWrN7tskFKR0EMOgrYq1JG/fr2oX18x+rncLYvw+XjZut4&#10;S7eZr/yqlY6CGHQUsE9304j68fGAq3lztffCtG+Pqi//rZh02mWjuY6CGHQUsFdZWrxePN+1j+xF&#10;0VHTjGqPnvoLiFd01C6vhtFREIOOAvbq4vrbbeug/uQdVUwyrf203jrHHqx9QnojHQUx6CggsqyL&#10;hkUcrb+qV5pjWnWjjoLk6SggsllCrZVR09Glj3QUsIKOAiIrd1RbRjWu/ukoYAUdBQRWyqhV+8GH&#10;w9HxbOhxJZraO6p1lquJjoIYdBQQVnkyqvmYp8qyX67WW6taadV3LXQUxKCjgKBmy3SLcTSz0FEL&#10;A3UUsIKOAvr28/Tl+sdpx28unj+kV1+pK6t01PGoYZyOAlbQUUCn3p3cVj/4+LXIlq9dvjWmPBm1&#10;InSq81E6CtiQjgK6dPI0GNyUrh+/l7rldOltu6r00brjMgtRtOTj1u9a6CiIQUcBHXp8HYfG7fz6&#10;7rpSLS/L7tvR/Nm77B/t47Pn9aZ31L5a1Ur5d41ftck76m/vgN/bH5OO+qN9IPDb+Ev7X+N9Oa3F&#10;0mW5osa62SQ1W9Qbzd5TvIbFs8wzeV919F4Y4Hf356Sj/mwfCPw2/tr+13hP7l4Hg4fS4tVt1h1P&#10;307ujt79/Jz9+dPye3cwzajh7D3F66m/o3j+2Yr3FOsoSJmOgnjeTkd9HGfGZek62xz1q+iqu6ss&#10;Qp4b79tNeWJpo45qiiYdBaygoyCet9NRWTeVnsp7fBgMHs5nl59qlbUvxVanyVrcZh3VsBsqj7LG&#10;86dWfNVKR0EMOgrieTsd9VRdubsfZ8fF/DJb5bteuGd3eQzlU0gbdlSeRuXZp9aOaj4ovY2Oghh0&#10;FMTzZjrqZJwZ30rX2fTUben6dTB4rd6xD8WyXn6xYUc1PIK3+MnUiiW/Vp7Xgxg8rwfxvJnn9bLt&#10;UR9L1+Nu+lz+Pttq/li7Z3eVGaTtOqq8sLe8oxbHrs/5URCD86OAzmSnHvycXz6OL6/K31+MP5hv&#10;l9qXnTpq8ZiDpbNOxTZzHQUp01FAZ7LTot7PLz+ML8/K378MupuPKsJnu45aa4PULo/r6SgIQkcB&#10;nanNN2Xbpe7L338eDB7q9+xuzx2VL981dNQuj+vpKAhCRwGdyTqqdGJ59rhe+QDzu6fafqn9yOeJ&#10;dlrXazhBanH5Lp+O2m6buY6CIHQU0Jlvg8o+86yjSst8k+vyNvQ9qay37aGjlsw77bQ9SkdBEDoK&#10;6MzZoLKxPLssbyv/VH1pzN6UJ4q2e16vOslU7rK54rTP+sdr0lEQg44COpNtiHq9m11mj++VOiq7&#10;rDy+ty/lmaKtzuGs3dH02r0dp6N0FASho4DOZAcdlN78Uu2oSWTt/2m9TJ44i+/Xq6XQ4hbxIo7W&#10;Sab8s22no3QUBKGjgO5kB20OvkyvKh11+zTo5i3FR7Pwycqn1FHH9epZnE0q1urqe8fLL+xbPXJt&#10;Ogpi0FFAd54nsfG5eEiv3FGTjKocJrVPxfLcuHOy3hkOh6PjSfhUR40/OF58JfHCsHxkpZqGRUZt&#10;eejBkY6CKHQU0KHJhFSWUtdXp6fX4z+M/89EllGn7fdvq+icuuqg/LPROLPGZTSaJNfE4p6n6QTX&#10;8SgbOpwF17a7o3QURKGjgA6dv1Y6ZlH5Ncb7NEudiuqYxiHNk0zTkKraPqN0FASho4AunX9vLJCZ&#10;6/af2E5j+VSHNI1YtlbX9HM7ZJSOgiB0FNCtD9ly3lKddVTDlFRlM9TRfJfTqjErBu+SUToKgtBR&#10;QNduf55+u15i9jBfF4bTPU/Hx8ejpkfr5judinGrnr+bb6DKbP2kXk5HQQw6Cois9RzO2Qbz45UR&#10;lSse+5tsN9+NjoIYdBQQ2abvhemLjoIYdBQQmY4CuqSjgMh0FNAlHQVEpqOALukoIDIdBXRJRwH0&#10;T0dBDDoKoH86CmLQUcBBPX9/Gjxcf/vZPjIUHQUx6CigD+/ez/54fnP9+en641325/e/pueDX0yu&#10;k6GjIAYdBXTty8VrVkqfvt9nV2cPeTh9Oj86en6av2jlR9vPhKKjIAYdBXTreTblNBh8fX7/eXbx&#10;6e5nkVS5b+2/FYeOghh0FNCpq3IqVX2fZNTLx5OzSVw9pFQVOgpi0FFAly4X8+np9OTo59fi4vP5&#10;ZNjH7M8pTUjpKIhBRwEd+jCJpYfr05svp9/zBb6vk3I6z5f0LqYDs2mrr8t/JxwdBTHoKKA7d5+y&#10;WLqc5sJZtq38IX9ybzJR9X0+MvvqduEHwtJREIOOArpzk3XTh/n1u2w572Xyxy+DbKf5/KuL8fXH&#10;2u2B6SiIQUcB3ckmmW7KH/zMwuox+9Pt+E/XtW+uKjeHpqMgBh0FdKbeSkf5tNPk7PLz2nd3g6SO&#10;kNJREIOOAjqTLeudVT/Kpp0mM1RZN1Uaa7G5ItNREIOOAjrzbTr5NJdNQ+XLd9n+qPI3X5N6YE9H&#10;QQw6CuhMtohXT4WH6fJd/aCDXzoK+O3oKKAzWUdNNpWXPE2X715r3XSto4Dfjo4COpN1VOnUg8y7&#10;2Xby+jqejgJ+PzoK6MzpOJruqx89D6aHmI876qH8zfj6c3VsZDoKYtBRQGeyt+bN3vySy9IqP1Eq&#10;ezdx+ZtXz+sBvx0dBXRm8na9ysLe++y1ereTP16P/1Q6zzx7kO+yPDQ2HQUx6CigM1kbDX6VYuku&#10;e1VxsXr3Miuqiew9MbU1wMh0FMSgo4DOTDpq8Gt2hNTPyWuLb/OLbIXvy3xsLaui01EQg44COpN3&#10;1GDwcnby/vzk5sfkYvoSvWwCav5CvXcPg8Fr86+EpKMgBh0FdGbaUWWv0wOlss1TD7M1v8tKVcWn&#10;oyAGHQV0JuuobGN5ydPt9Mu71/Hlt+LiPvtu9lUCdBTEoKOAzmQddXFTLqnr8/m3N9kHp9mfHrMX&#10;8Q1elv1MRDoKYtBRQGcmHXV0nh1rnnn4flL+9u5pMkH14yV7iG/8h6SiQkdBDDoK6EzeUWPvTs5O&#10;nysRlTkrTVQNHmZP9SVBR0EMOgrozKyjlpis7OWe0sooHQVB6CigM20ddfRlunfqJbWi0FEQg44C&#10;uvOpbbnu8ePL9fXFx9Lu80ToKIhBRwH0T0dBDDoKoH86CmLQUQD901EQg44C6J+Oghh0FED/dBTE&#10;oKMA+qejIAYdBfTi8fn09Pv19fXl6enJXfvw6HQUxKCjgO69+/ap/A6Yweez1AtCR0EMOgro2u1L&#10;JaImHi7et98YmI6CGHQU0LHTxYqalNTH9lvj0lEQg44COvX4uTmjxr4nvE9KR0EMOgro0mO+Merh&#10;++nJ4/Vg8PXo/OT59PI1D6mV7zCOTUdBDDoK6NKPSTBdToJh0lG55zyvzlbcGZuOghh0FNChm6yW&#10;rm/zi1JHHR2dTaapkg0JHQUx6CigO4/ZAt6v6TaoSkcd3WchddV4WwJ0FMSgo4DuZI/qPc0OOKh2&#10;1NFVNiH12HBXCnQUxKCjgO5ku6CeZ1e1jppMVs2/TYuOghh0FNCZ83EofZ5f1jpqMluV6sKejoIY&#10;dBTQmWwLVOmRvHpH3Wabp+r3JEJHQQw6CuhMNuF0Mr+sd9TR02DwULslFToKYtBRQGcuxx1Veo3e&#10;Qkdl26cSPdNcR0EMOgroTPZ+4vP55UJHXVe/T4mOghh0FNCZi3En/ZxfLnRU9r2OAn5jOgroTLY/&#10;6mZ+udBR2UtjEk0JHQUx6CigM9lbYUrvIm7cH1W7JRU6CmLQUUBnTqoHGyx01Gv9g3ToKIhBRwHd&#10;yU4snx8gVe+ou/G3nxbuSYOOghh0FNCd7OCDh9vpVb2jsumqy4V70qCjIAYdBXTn/UO2sjethab3&#10;wtw33JUCHQUx6CigQ98G2YzU6ePkot5R2TbzRI890FEQhI4COnSXtdJg8HT18+Su3lHvE369no6C&#10;IHQU0KXHPKSmyh11VdmEnhgdBTHoKKBTj9lhm40d9ToYPCQbEjoKYtBRQMfus9MPCqV1vGxZ79vy&#10;u4LTURCDjgI69+Ule24vUw6n25MPS+8IT0dBDDoK6MPtx9PTy4ubu/aRadBREIOOAuifjoIYdBRA&#10;/3QUxKCjAPqnoyAGHQXQPx0FMegogP7pKIhBRwH0T0dBDDoKoH86CmLQUQD901EQg44CIjseDAbt&#10;o/qnoyAGHQVEpqOALukoIDIdxcH809///s//j+j+ZdJR/9I+kN/dP//97//U/u89BKOjOJh8ogII&#10;w7wj6dFRHIyOgmB0FOnRURyMjoJgdBTp0VEcjI6CYHQU6WnpqNHoOBsxdjwaDZePG44HFuPGA5eP&#10;W5uOSoCOgmB0FAkZzgppsKyQpmk0t6SQRvVxxzunlI5KQN5R//pvwG/vX3UUSRkuFtJCSi3EUT6u&#10;4dfWHrgBHZWAvKP+/T+A396/6ygSslhRTeHTNCazOHfVPO54xTJgOx2VAB0FYegoEtI80TSoF9Ky&#10;UYshtfbADeioBOgoCENHkZClHVUNn/yj4+PRcGI0v63eR8XI6cD5bNcOIaWjEqCjIAwdRUKmQZQ9&#10;gTfM/tBcSJNvKjdOBjf00cLIWUltH1I6KgE6CsLQUSRkkk3TJ+rycw9mO6ZK4dO0VXxaXNVPF3tp&#10;+nvHtc/Xp6MSoKMgDB1FQkblcwmm50cVc02l8GlsoGJYtbCaRhYhtfVTezoqAToKwtBRJGRUrpvZ&#10;OZxFIbWtxBUzUu0LdkVItY5bQkclQEdBGDqKhFSOipqfZ56HT+sE0rrzTI0zV+vTUQnQURCGjiJV&#10;844qwmf18NmEVNuwaZdtu0NKRyVAR0EYOopUld6vlwdS24rdmrm1QXA10lEJ0FEQho6iN/enm3hu&#10;/8HdbNxR6w7bYGATHZUAHQVh6Ch685Dnxbo+tP/iTjbvqHy9bo08WnPDVTMdlQAdBWHoKPpyt6SX&#10;ljlt/8mdbNtRa+SRjmI1HQVh6Ch6s6SXlumvo9bdz6Sj2BMdBWHoKHpzsSSYluivo9Y98CkfpqPY&#10;mY6CMHQUb9Fpnx21eKD5Evk4+6PYmY6CMHQUb1GfHTV9B3FrH61/nMHaE1dNdFQCdBSEoaN4i3rs&#10;qGlGtU9HrX285povmllCRyVAR0EYOoq3qL+OKiaZ1n5ab506cg4nLXQUhKGjeIv66qhhEUfrr+qt&#10;Px2lo1hKR0EYOoq3qK+Omll3NmqdOCqGek8xS+koCENH8Rb13VFtGbX+6t9GxdVIRyVAR0EYOoq3&#10;qIeOKmXUqrW64XB0PBt63J5Rs5XCbaejdFQKdBSEoaN4izrvqPJkVHPxVJb9ioxqHFg2nE1crbGP&#10;agkdlQAdBWHoKN6ijjtqVjsrgmehoxoHHo/GhrlR+We3PPTgSEclQUdBGDqKt6jTjpo/pLdqpa7S&#10;UcejJePKg8q2zygdlQIdBWHoKN6iLjtqzVmj6nzUso5qWP0brLWPajkdlQAdBWHoKN6iDjuqUj7r&#10;jss0tlFjR229xXxCRyVAR0EYOoq3qLuOmj97l/2jfXz2vN70joavGzpqt4qadtTf3hHYHzoKosg7&#10;6o/2f+8J4S/tf42/CZ111GxRbzR7T/Ealp9lXrxzr/jR49FwlxW9XN5RhPanjoIo8o76s/3fe0L4&#10;a/tf429CZx01zajh7D3F61n2juK8sBpu2J6OSoCOgjB0VFpS76jyxNJGHVWE1MKanY5iGzoKwtBR&#10;aUm9o4oFuMni22YdVcxk1Zft8o7afTGvREclQEdBGDoqLb9LR/0cx8lz+7CN5TGUzypt2FF5MdUn&#10;pHQU29BREIaOSsvv0lFHRx/ah2yuWNbLLzbsqKLBah8Ou+ooz+uF5nk9CMPzemn5XZ7X60jeUcVu&#10;8e06qpZMeUftetRBhfOjEuD8KAjD+VEkZKeOyvdW6Sj2QEdBGDqKhFT2OG3XUfVk0lFsQUdBGDqK&#10;g3t8Pj39fn19fXl6enLXPnwHOoq3QUdBGDqKw3r37dMkRaY+n3VYEPkq3E7reo0d1fTGmK3pqATo&#10;KAhDR3FIty+ViJp4uHjffuN28o7a8nk9HcXe6CgIQ0dxQNlxmw0ePrbfup3897c6P6py79ykrnQU&#10;m9FREIaO4mAePzdn1Nj3jvZJFRNS25xnXjl7ak5HsQUdBWHoKA7lMd8Y9fD99OTxejD4enR+8nx6&#10;+ZrnykX7/VvJf33x/Xq1EloMo6LAFr7IV/sWhu9ARyVAR0EYOopD+TEpkMtJMEw6Kvec59XZijt3&#10;UORQNiNV6qjjegktHlFevJlv4ck8HcUWdBSEoaM4kJusP65v84tSRx0dnWXfPHQUEsXy3LiIsgIa&#10;Doej40kKVUeNPzgul9Tsruqw2TejRQsj16WjEqCjIAwdxWE8Zgt4v6bboCoddXSfpclV4227KyaW&#10;6qqD8s9G48w6OhqOJsk1sfgivVlh1W39zj0dlQAdBWHoKA4je1TvaXbAQbWjjq7GXz48Nty1D83l&#10;Ux3TOKRxP7mOYgs6CsLQURxGtgvqeXZV66jJZNX82z2b7pGqqA5pGtH8WJ6OYgs6CsLQURzE+bg0&#10;Ps8vax01ma3qamHvqCF+KpuhxoYNq3/1McXIxYE5HcVyOgrC0FEcRLYFqvRIXr2jbsdf/6rfs0/D&#10;6Z6n4+Pjxj3hw1prHS/ZOK6j2IKOgjB0FAeRTTidzC/rHXX0NBg81G7Zt9ZzOGcbzI+XRVQndFQC&#10;dBSEoaM4iMtxnpReo7fQUdn2qY7ONJ/a9L0wfdFRCdBREIaO4iCy9xOfzy8XOuq6+n0XdBQHo6Mg&#10;DB3FQVyMI+bn/HKho7LvdRRR6SgIQ0dxENn+qJv55UJHZS+N6TgldBQHo6MgDB3FQdwMKu8ibtwf&#10;Vbtl33QUB6OjIAwdxUGcDCoHGyx01Gv9g3ToqAToKAhDR3EY2Ynl8wOk6h11N/7208I9adBRCdBR&#10;EIaO4jCygw8ebqdX9Y7KpqsuF+5Jg45KgI6CMHQUh/H+IVvZm9ZC03th7hvuSoGOSoCOgjB0FAfy&#10;LTsp/OH0cXJR76hsm3nHxx68WToqAToKwtBRHMhd1kqDwdPVz5O7eke9r+5CT4uOSoCOgjB0FIfy&#10;mIfUVLmjriqb0BOjoxKgoyAMHcXBPGaHbTZ21Otg8JBsSOioBOgoCENHcUD32ekHhdI6Xras9235&#10;XcHpqAToKAhDR3FQX16y5/Yy5XC6Pfmw9I7wdFQCdBSEoaM4tNuPp6eXFzd37SPToKMSoKMgDB0F&#10;b4uOSoCOgjB0FLwtOioBOgrC0FHwtuioBOgoCENHwduioxKgoyAMHQVvi45KgI6CMHQUB3H+8Plj&#10;/mo9anRUAnQUhKGjOIiTwWDw8PKzfWB6dFQCdBSEoaM4iKyjxl6v3rePTYyOSoCOgjB0FAdxO3sf&#10;zCfre1U6KgE6CsLQURzG5fzNeoOXL+3j06GjEqCjIAwdxYE8fryel9TrpfW9KR2VAB0FYegoDuf8&#10;7Nc8pX7dSIcJHZUAHQVh6CgO6vbqdZ5S363vHemoJOgoCENHcWg/L55mJfV0+aH9huB0VAJ0FISh&#10;ozi8uy/fS+t7Z4knhI5KgI6CMHQUb8K7j5/nKfXj/q79jrB0VAJ0FISho3grzk+/ztf3LtJd39NR&#10;CdBREIaO4g25vZzvOv+a6kkIOioBOgrC0FG8Lc8XD0VIXbYPDklHJUBHQRg6irfm7v7HpKOu24eG&#10;pKMSoKMgDB3Fm3N3P9lzrqMIS0dBGDqKN+b5pVjYu2gfG5KOSoCOgjB0FG/JyeXsTM6vqT6xp6MS&#10;oKMgDB3Fm/H+anbwgXMPdFRoOgrC0FG8DeV3FjuHU0cFp6MgDB3FG1A+zdx7YXRUfDoKwtBRHNpj&#10;cc7BZD3Pe4p1VAp0FIShozisL9PH88a+f2kfH5+OSoCOgjB0FAd0cjF7PG/w60Y6TOioBOgoCENH&#10;cSi3V/OX6b1epvo2vUU6KgE6CsLQURzGzfzxvMGL9bwSHZUAHQVh6CgO4nYWUZ8+PrYPT4mOSoCO&#10;gjB0FAdxUqznXVnPq9NRCdBREIaO4iCyjnp4+dk+MD06KgE6CsLQURzE+cNn63nNdFQCdBSEoaPg&#10;bdFRCdBREIaOgrdFRyVAR0EYOgreFh2VAB0FYegoeFt0VAJ0FISho+Bt0VEJ0FEQho7i4B6fT0+/&#10;X19fX56enty1D49ORyVAR0EYOorDevft0/wFMWOfz1IvCB2VAB0FYegoDun2pRJREw8XaZ9xrqMS&#10;oKMgDB3FAZ0uVtSkpD623xqXjkqAjoIwdBQH8/i5OaPGvie8T0pHJUBHQRg6ikN5zDdGPXw/PXm8&#10;Hgy+Hp2fPJ9evuYhddF+f1Q6KgE6CsLQURzKj0kwXU6CYdJRuec8r85W3BmbjkqAjoIwdBQHcpPV&#10;0vVtflHqqKOjs8k0VbIhoaMSoKMgDB3FYTxmC3i/ptugKh11dJ+F1FXjbQnQUQnQURCGjuIwskf1&#10;nmYHHFQ76ugqm5B6bLgrBToqAToKwtBRHEa2C+p5dlXrqMlk1fzbtOioBOgoCENHcRDn41D6PL+s&#10;ddRktirVhT0dlQAdBWHoKA4i2wJVeiSv3lG32eap+j2J0FEJ0FEQho7iILIJp5P5Zb2jjp4Gg4fa&#10;LanQUQnQURCGjuIgLscdVXqN3kJHZdunEj3TXEclQEdBGDqKg8jeT3w+v1zoqOvq9ynRUQnQURCG&#10;juIgLsad9HN+udBR2fc6iqh0FIShoziIbH/UzfxyoaOyl8YkmhI6KgE6CsLQURxE9laY0ruIG/dH&#10;1W5JhY5KgI6CMHQUB3FSPdhgoaNe6x+kQ0clQEdBGDqKw8hOLJ8fIFXvqLvxt58W7kmDjkqAjoIw&#10;dBSHkR188HA7vap3VDZddblwTxp0VAJ0FIShoziM9w/Zyt60FpreC3PfcFcKdFQCdBSEoaM4kG+D&#10;bEbq9HFyUe+obJt5osce6KgU6CgIQ0dxIHdZKw0GT1c/T+7qHfU+4dfr6agU5B31b/8O/Pb+TUdx&#10;II95SE2VO+qqsgm9I8PRaNQ+qn86KgF5RwFh6CgO4DE7bLOxo14Hg4fOQ+J48DaPqNJRCdBREIyO&#10;4iDus9MPCqV1vGxZ79vyu/ZER3EwOgqC0VEcyJeX7Lm9TDmcbk8+LL1jb3QUB6OjIBgdxeHcfjw9&#10;vby4uWsfuV86ioPRURCMjiI9OoqD8bwehOF5PVKlozgY50dBGM6PIlX77ajsFIXRaNg+sJWOSoCO&#10;gjB0FAkaZtWTbW5vHzqVd9KSA6eGWZPljndOKR2VAB0FYegoEjMczaMn6541z+Ic5qMbv6v84GCw&#10;Y0npqAToKAhDR5GU0szRPKXab1vVUfk3G//gUjoqAToKwtBRJKSpojJrzEkt7ajFjNoxpHRUAnQU&#10;hKGjSMhkT1ST9vBZ1lHzjDoeW//3ltNRCdBREIaOIiGljpo3z3rhs6Sjphk13WY1nfHaIaR0VAJ0&#10;FISho+jF3c3ppjooiaKj8uMJJucezDadt4XPko5azKairLbfbK6jEqCjIAwdRS/ui1zZwEX7r25q&#10;0lHTwinOj5rOILXskWruqCLMKh8XIVUbuT4dlQAdBWHoKHpxWq+kdtftv7qpUXmeaHYOZxFSy27K&#10;NXdUfmvt0/zDNc9TWKSjEqCjIAwdRS/OmkpptR/tv7qpUbl45ueZ5/95q8OnsaOK6aj6Gl7+ae3D&#10;temoBOgoCENH0Yvbp8VQanHf/qubqgTPvKPyHFq9Q6qxoxqno6a/t+2ElI5KgI6CMHQUqSq9Xy8P&#10;t5WjGztqyX277ZDSUQnQURCGjiJVCx218hG7po5aOo+1xu8tp6MSoKMgDB1Fqpo7Kv9ji2LJbumG&#10;8p0W9nRUAnQUhKGjSNXuHZVfNEw7rXqpcSsdlQAdBWHoKFI176jy0ZnN4VRT6aim317+TTsdlQAd&#10;Fc5//lf7mJn/+s/2Mfw2dBSpqj+vl180dlNd3lErHvPLV/y22yCloxKgo6L573/8z/oh9V//84//&#10;bh/F70JHkar6+VH77KhdNkjpqAToqGD+e/w/59ohNc6ofwipQHQUqaqfZ55Xz/SirvJ5PtG04txy&#10;HcVKOiqWLKPWDqlJRgmpQHQUqZp21PRNxaWPG2aZGraOr+ioXTaa66gE6KhQ/nPyP+eaIVVk1D/+&#10;YY9UFDqKVBUdNc2oWQ/ll/W9Tdt01HYbzXVUAnRUKLM0WiOkNhnL70FHkapJRxXBUy6k8tN7cw0d&#10;1RxcpdE6iiV0VCzrx5GMCkhHkaqso6aTUZVAaoygzTpql4MPdFQCdFQw6+aRjIpIR5GqWUPV+6hx&#10;i5SOYo90VDTrBZKMCklHkajZit5gcY9TQ0ht1VFbHSCloxKgo8JZJ5FkVEw6iiQNi7M3l+TO4jma&#10;Ooo90lHxtEeSjApKR5GickU1PXC3uEVKR7FHOiqgtkySUVHpKNJTXtI7bm6dhWzSUeyRjopodSjJ&#10;qLB0FMkpbTBfUlGzQfXTEHQUe6GjQlqVSjIqLh1FYsqTUaseqKttkdJR7JGOiml5LMmowHQUaalk&#10;1MqDCarh5NwD9khHBbUsl2RUZDqKpMwzajh7T/HKodNy6ruj/vaOwP7QUUE1B5OMCi3vqD/a/70n&#10;hL+0/zUe23Rv1PH8PcUtY4tOWvp+vY7eC0Nof+qoqJqSSUbFlnfUn+3/3hPCX9v/Gg9tOh2VnXXQ&#10;2lFFKOV/7vs9xYSmo+JajCYZFZyOSkvqHVWcGzVpn/aOKrdTQ0flP9bYUflX1TfLrEtHJUBHBVbP&#10;JhkVnY5KS+odlWdU3jftHVXk0GTlbmlHNcaSjmIlHRVZNZxkVHg6Ki2Jd1Sx3JZvaVqjo/Klu0kO&#10;NXTUisW7FUt+rXRUAnRUaOV0klHx6ai0JN5RxbJefrFOR80PP2joqBUP5e3eUZ7XC83zerHN4+l/&#10;ZVR8ntdLS+LP61WW29bqqDyfhqs6qumBveXftHN+VAKcHxXcLKT+T0bF5/woElLZGb5WR81W9po6&#10;aulG810e19NRKdBR0c1CSkbFp6M4nLuTs9OX6+tfeXW8Xl9fX53+7DIgtuiofGpp1NhRTZ9N7LLN&#10;XEelQEeFVwkpGRWajuIgxgn1UvRT3euP0+fz9l/YxubretN7mpsp/y+8eE/9Jccb0VEJ0FHxlUJK&#10;RsWmo+jf+c2ShJr7enXb+jObq8TQmh1VrOw1dtSyhb38/4fttpnrqBToqAT873Rv1P/9b/tgfmM6&#10;ip6d33xazKYmXy9P2n9tQ/kvr3/uQabYaj75Z62jluyDqjwWuDEdlQAdFZ/5qGToKPr0bjGiPl1f&#10;X7+cfhv/8/q1/t3r5W3rT26kvOC2bkfN3sk3u3Mu/7T+XF7z2HXpqAToqPDsj0qHjqI/txelRnq6&#10;vro5eVwY8nz642tp1OD7fiel8h9dfC/MyiMK5v9t6m3UOPNUdFdt6Np0VAJ0VHSe10uIjqIvz9ez&#10;HPn0bbGgyk4+fn+YDb5+XjV0Q0Xj1N5TPBytrJ6ilgYNc0wNHxeLfdtOR+moFOio4JwflRIdRS/u&#10;Pk5nmZ5e7tdqhJ+Xs3mpT/ftw9dVhNTxaNZRw2HWSevc1BBHi9FUfLLlIZxHOioJOio255knRUfR&#10;h8enIqKufrYPnnl/87mIkpf2wWuaZk7RP8fTRFrvpsVJpun902yaXm/5sN6RjkqCjgrN+/XSoqPo&#10;w8mkLX7d37UPrXp/OSmwh/aR66qG1Mzqm6Z11LBYN5+rGo1mVbb9qp6OSoKOiqyaTkIqPB1FH7KO&#10;etlux/jdfTYp1T5ufaXn7+ZW3zKNr6Y8avq5HTJKR6VARwVWDychFZ2Oog/vrr/tcET5+8v9retl&#10;5vvG1w6f6baqFd9t8Gsr6agE6Ki4FrNJSAWno0jRqNo+o9ZN4SsfwqsvFW6/NyqjoxKgo8JqiiYh&#10;FZuO4v+zd++9bTPpwYcVSZsC7Ra7G9tJnJPj2I5zdHoC9t3v/8VejUjJOpAiRWlo+eZ1/dE+Fm9p&#10;FwWK54fhcDhQk5RS0+lk0u7Buulc3ez8kb8ytQ6rKB01CDoqqupkElKh6SiGqvV55u1MJrtCaw86&#10;agB0VFB1wSSkItNRDNWRO+podNQA6KiY6nNJSAWmoxgqHcWT0VEh7YolIRWXjmKodBRPRkdFtDuV&#10;hFRYOoqh0lE8GR0VUFMoCamodBRDlbaFN0/1T0cNgI6KpzmThFRQOoqT8/HX1eUBp3Y+dzpqAHRU&#10;OG0iSUjFpKPo3c3Z5/Pz3/VvifkzGo2+7P0mvjB01ADoqGjaJZKQCklH0bPrn3fFgZXf6hadPqer&#10;n6uvDYCOGgAdFUzbQBJSEekoenXzc+X9Kd++V888zK69q7w0BDpqAHRULO3zSEgFpKPo0/27lYya&#10;+Vo5NV+Quq68NAA6agB0VCj7xJGQikdH0adf6xk1Gv2smrpPd/4Ge2NPRw2Ajgrln/uk0TKk/tk8&#10;y7Ogo+jR23k7XX5//eLFm6/p7t1o9Ltq7mp24arqwhDoqAHQUbH8a58VpjKk/tU8yfOgo+jPfOPT&#10;clNUcY+v8sG81FvfKj4fBB01ADoqmBRSrW/UzUNKRsWho+jPxr6nIqSqtki9TheGWhI6agB0VDT/&#10;2me/0yykZFQgOor+pG76sfL3fTop6q6qGNLC1e900lQ6ampgZ3LqqAHQUeH8c59t4//P3qhIdBS9&#10;ebm+HDXzPX1StaE87Uf/86XYij66qBgITEcNgI6CMHQUvbmdNdGv9Y/SCtWfitHLMqHmzisGAtNR&#10;A6CjIAwdRW/Ot9eW5gtSb7ZHP6121O329ch01ADoKAhDR9GbtMi0ecxBWpC63B5NyTVzdXV5fl7/&#10;Ir6YdNQA6CgIQ0fRm3Qq1Oba0+fZZ9+2jz74MLzbeUs6agB0FISho8juPj119+nqKp1Svvns3Xzv&#10;+cetr/wYDfdAcx01ADoKwtBR5Hb/bWWv0/Xm1bRItXoWQiHd7hvYtqglHTUAOgrC0FHk9molo0aL&#10;w8yX0kN8d/ebn6bzo4a2L2pBRw2AjoIwdBS5zQ8nX9i6WVf5TuKbNLoVVwOhowZAR0EYOorsflxd&#10;nl+cnd2kzeOftq7+nH36sLHT/PPss3dbkwOhowZAR0EYOorepDq62vr0rGKZKm2P2i6ugdBRA6Cj&#10;IAwdRW/mxbTdB+n1Lw9rN/HqTuccBh01ADoKwtBR9OYmbYV6u/VxWqYavVsJqfnriwd7W09HDYGO&#10;gjB0FP1JZxxs99HN/H3EjyH1KmXU9oN9g6GjBkBHQRg6iv7M79dtB9L849G74kbezcf5cVPb+6gG&#10;Q0cNgI6CMHQUPUrHQv3a/jidXj7z58f5ZdphPnO3ee75gOioAdBREIaOoke/UyNtnwv1en4nb8Xd&#10;5uuMh0RHDYCOgjB0FH26vjivSqT7dIjUo29DzigdNQQ6CsLQUZyEt+lZvtKvYTeEjhoAHQVh6ChO&#10;w6vz4ubel0/XjbOx6agB0FEQho7ihJypBx01CDoKwtBRcFp01ADoKAhDR8Fp0VEDoKMgDB0Fp0VH&#10;DYCOgjB0FJwWHTUAOgrC0FFwWnTUAOgoCENHwWnRUQOgoyAMHQWnRUcNgI6CMHQUnBYdNQA6CsLQ&#10;UXBadNQA6CgIQ0fBadFRA6CjIAwdBadFRw2AjoIwdBScFh01ADoKwtBRcFp01ADoKAhDR8Fp0VED&#10;oKMgDB0Fp0VHDYCOgjB0FJwWHTUAOgrC0FFwWnTUAOgoCENHwWnRUQOgoyAMHQWnRUcNgI6CMHQU&#10;nBYdNQA6CsLQUXBadNQA6CgIQ0fBadFRA6CjIAwdBadFRw2AjoIwdBScFh01ADoKwtBRcFp01ADo&#10;KAhDR8Fp0VEDoKMgDB3F07g938ur5l+MQkcNgI6CMHQUT+J6tJ93zT8ZhY4aAB0FYegonsRZczqt&#10;+dL8k1HoqAHQURCGjuJJvGlOpzU6ikh0FISho3gSNxdp19O75oAqfW3+ySh01AAUHfW//wc8e/+r&#10;o3gyt6mQztc/u79KH95Wf2EQdNQAFB0FhKGjeALfUzG93fz05lf6+GPVF4ZBRw2AjoJgdBT9O7sb&#10;je6+V1y4nHXU3VnFhWHQUQOgoyAYHUXv7r/U3b+br0h9uam6NAQ6agB0FASjo+hdWnX6VH3p/s+w&#10;dpav01EDoKMgGB1F39IBUld1a07plM67oZaEjhqA//rrX//7b0T3P/N/v/5P8yDP3X//9a//1fz/&#10;93BUP2apVL8HKl29qL0am46CGIplR+sUQAYv73a+6yUtSP2pvxyajoIYdBSQTTo6auvIgxUPs+s7&#10;LkemoyAGHQVkc7Hztt6LF+mRvYGmhI6CGHQUkM2Hhk5KT/O93nE9MB0FMegoIJvUSa92XE8bze93&#10;XA9MR0EMOgrI5tOsk37vuP5nNLrbcTkyHQUx6Cggm/PdBxt4Xk9HwXOno4BsPs5C6aH+1S/ptl7u&#10;A83HJ/pIoI6CGHQUkM393a5SSnf9dm6fOgYdBeSko4B8fqZUqnxNcbEJffS++trx6CggJx0F5PMm&#10;tdLosuKZvJfp7KjR3fX2lePSUUBOOgrIKO00n+XSz4/ru6Q+zheqRqPzmq8dj44CctJRQEY374tg&#10;mqXU+duzs1cv3px9PP+Q3geTfGj+gUPpKCAnHQXkdJMeyquRfzVKRwF56Sggr6/pob0Kf940f/dw&#10;R+qoyXSafmlmPJ5Om+cb6SiIQUcBmb2cH3CwWVFv68+VOorJdFyWz2g6nTTPz02KVNr8eLr53358&#10;cErpKIhBRwHZ3Xz8+WelQr5dXWQ+NmqySKildilV3VGbv1X8YOUPtKajIAYdBfTkzdnt+fnns7Ps&#10;8bBdUW3DZ4+OGo3bLnJV0lEQg44Cgtm6C7fQHD77dFSb36unoyAGHQUEU9tRzeGzq6PG08ncYsN5&#10;m9+rp6MgBh0FBLPoqPF0Vj7pHx7Dqil86jtq7a7gsqS6h5SOghh0FBDMPJsWT9QV5x4sd0w1hE9d&#10;R21+bfF7W0/2taajIAYdBQQzXT2XYHF+VFFITeFT3VFVXypDqvNTezoKYtBRQDDT1bpZnsNZhtTu&#10;Bama86OqlCHVPFhNR0EMOgoIZu2oqMfzzIvw2b2AtEdHlV3WdUFKR0EMOgroxf338/MfV1dXH87P&#10;zzIfZb7qsaPK8Nk5vUdHlV3WdYeUjoIYdBSQ38uv74qKKb2/6KsgVt6vV/xH77yxt09HlU8BNg9W&#10;0lEQg44Ccrv+uRZRc3eXmV8NU6ruqGmNxe7xuaZDDVZ+b386CmLQUUBm59sVldy9bf7q4ao7qvq/&#10;0YamrU9tNlzV0lEQg44Csrp/XxsqP3rYJ6WjgJx0FJDTfbEx6u7H+dn91Wj05cXrs+/nHx6KUrls&#10;/v6hHjtqdT9TRTVt01FAIx0F5PRrHhsf5sEw76jC9yKvLnZ88zg2zz3QUcAx6Sggo88pNa6uiz9W&#10;OurFi4t05S57SGyew1k8i1eVTVt0FNBIRwH53KcbeH8W26DWOurFbaqQT5VfO6KN98KUj9fVHW6+&#10;z7kHZYzpKBg0HQXkkx7V+7Y84GC9o158ml28u6/41jGVHbXIqEUi1RzKuU9HtXrRTC0dBTHoKCCf&#10;tAvq+/KvjY6aL1Y9Xs2j6Khyj/lK9VSfRu4cTmA/OgrI5vWsM94//rnRUfPVqtw39lIvTcot5muL&#10;R5Uhtf/79XQUDJuOArJJW6BWHsnb7Kjr2eU/m985smVCbWRU9XHke3TU4ujz5slKOgpi0FFANmnB&#10;6ezxz82OevFtNLrb+MqxrXZUVTOtf9i+oxa/2zxZTUdBDDoKyObDLDRWXqO31VFp+1TeM81XMmqr&#10;jir2mrftqOWdwq7LUToKgtBRQDbp/cSvH//c6qir9etHt7oYVVE8xU7x1Wpq11GT5bb1lickVNBR&#10;EIOOArK5nKXG78c/tzoqXc/XUcvaqQ2eorNW7uzVdNR4OjMpTFd/tuOhBy90FESho4Bs0v6oz49/&#10;bnVUemlMrpR4fEhvFkZ1vbNZQzUdtVJOa7pnlI6CIHQUkM3n0dq7iCv3R2185VjarRptbpGqW49a&#10;z6dSbZ21oaMgBh0FZHM2WjvYYKujHjY/OJq18tkxV4TTcu/UPh3VeYv5nI6CGHQUkE86sfzxAKnN&#10;jrqZXX239Z1jWIbP/B+aJxcrS+076rCKWnTUv78Enre/zzvq782DwLPxl+Z/jfckHXxwd734a7Oj&#10;0nLVh63vHMHypt50+Z7iWsVg+cfOjlrU1Hg6OeSOXqHoKOC5+8e8o/7RPAg8G//W/K/xnry6m3XH&#10;n8Xdq6r3wtxWfOtgi4yaLN9TXG8tnWo6quiyzU8PoqMgBh0F8ZxOR734mgLk7vx+/sdmR6Vt5jmO&#10;PSiXo+Y51NhR5XSxwqSjgP3oKIjnhDrqJrXSaPTt0++zm82OejXK9Hq98gbcPI2aO6ocn//jzo46&#10;/GbeCh0FMegoiOeEOurFfRFSC6sd9Wm09hbj4yn+o4qd4C06auWZPR0F7EdHQTyn1FEv7tNhm5Ud&#10;9TAa3eV48L+8rVf80aKjynpKmVTTUY8DR+N5PYjB83oQz+k8rzd3m04/KK3cx0u39b7Wf6u7tdfm&#10;temoxzt7Ozvq0KMO1jg/CmJwfhSQ3cef6bm9ZDWcrs/e1H7jEPt3VHEncKqjgH3pKKAP12/Pzz9c&#10;fr5pnjxY0VFl9bTrqMWNu5qOWnbW8egoiEFHAcF06Kjizt5YRwF70lFAMGsx1LKjygWpnR21/fEB&#10;dBTEoKOAYIoY2uN5vaQ82kBHAXvRUUA0RUe1Pj+qUKRSTTCVt/2OSEdBDDoKiKZckGp7nnmh/JKO&#10;Avaho4BwVnJoraN2llD5Npn6jjrqC/Z0FMSgo4BwFmtLk7WOGu8uoccFKR0FtKWjgHjKV8OMRtNU&#10;QJPJZDqep1C7L213VHmUwraKn2lHR0EMOgoI6PEm3ZrdX2rqqAqd37mnoyAGHQXkc3veJFdJVJdP&#10;u+/oKKAtHQVkc12XH48um3+lm5Xn7x41fKec0lFAWzoKyOasLj8eXTX/Sldb8TNuqp7yG9sdVRll&#10;iY6CgdNRQDYtOupX8690N5lvM58Zj8et9oSX01uf6yigmo4Csrn5cTXzri5CktvmXzlI63M4e6aj&#10;IAYdBeT15iH10teb5skcdBSQk44CsvqcKurPm+bBPHQUkJOOAnL6mjLq8okWo17oKCAvHQVk9DZl&#10;1HnzXDY6CshJRwH5zB/Ye9s8l4+OAnLSUUA+6VG9bCdtPms6CmLQUUA232cZ9XDfPDdAOgpi0FFA&#10;NmmTueWoSjoKYtBRQDaXT7076nTpKIhBRwHZpI66aB4bIh0FMegoIJtP7uvV0VEQg44CskmnRz00&#10;jw2RjoIYdBSQzet0fNRZ89wA6SiIQUcB+XwajR50VBUdBTHoKID+6SiIQUcB9E9HQQw6CqB/Ogpi&#10;0FEA/dNREIOOAuifjoIYdBRA/3QUxKCjAPqnoyAGHQXQPx0FMegogP7pKIhBRwH0T0dBDDoKoH86&#10;CmLQUQD901EQg44C6J+Oghh0FED/dBTEoKMA+qejIAYdBdA/HQUx6CiA/ukoiEFHAfRPR0EMOgqg&#10;fzoKYtBRAP3TURCDjgLon46CGHQUQP90FMSgowD6p6MgBh0F0D8dBTHoKOBobj6f72uoJaGjIAYd&#10;BRzN7Whvl82/GpKOghh0FHA0583dtOmq+VdD0lEQg44CjuaiuZs2/Wr+1ZB0FMSgo4Cjuf7WHE4b&#10;bpt/NSQdBTHoKCCv+aapz81zw6KjIAYdBWSVMuruY/PcwOgoiEFHATl9TBn1u3luaHQUxKCjgIxe&#10;Psw6SkZt01EQg44CMvo5y6i3zWPDo6MgBh0F5PN9llEfmscGSEdBDDoKyOfHaHSnFaroKIhBRwHZ&#10;vByNRp+ax4ZIR0EMOgrIJp158L15bIh0FMSgo4Bs0vv2XjWPDZGOghh0FJDN5ayj7pvHhkhHQQw6&#10;CsgmddRZ89gQ6SiIQUcB2aT7ehfNY0OkoyAGHQVk83bWUb+ax4ZIR0EMOgrI5tXIceY1dBTEoKOA&#10;fP6kkPJ6vQo6CmLQUUA+6cbe6O6rXNiioyAGHQVk9D6F1Gh0+dsxUut0FMSgo4CMXn8pQmru/dW2&#10;2+bfCElHQQw6CshpLaQqDPVxPh0FMegoIKv7rzs76qr5F0LSURCDjgIye/35XX1HXTZ/PyQdBTHo&#10;KKAHr87OLs6rDHX/uY6CGHQUQP90FMSgowD6p6MgBh0F0D8dBTHoKID+6SiIQUcB9E9HQQw6CqB/&#10;Ogpi0FEA/dNREIOOAuifjoIYdBRA/3QUxKCjgF68uv1wVfhwe904HZ6Oghh0FJDfqw/f1t6qd3f5&#10;pvlLoekoiEFHAbm9eV/xguI/v5u/GJiOghh0FJDXzdeKikou75u/HJaOghh0FJDV/buVdLq6elj5&#10;692AQ0pHQQw6Csjp5lfRTF9uz66LT+7Pvn/4Unz4/mbndyPTURCDjgJy+lmsPH3c+Ph3sUr1ofI7&#10;xzSZTqfNU/3TURCDjgIy+j1fizqruFLsmrquuHJU49l/SPNU/3QUxKCjgHxu/qSMel157TZ11I/K&#10;S0eko4CcdBSQT2qlu1c1Fz+kkKpurOPRUUBOOgrIJ20yP6+7eJOe3Xtbd/VIdBSQk44Csrm/G43u&#10;6p/JS1ukftVePQ4dBeSko4BsPs4i5mf95evZ5Yf6y0eho4CcdBSQzUXDjbv00r0dl4+hsaMm6WSE&#10;mcnOqVIx22q0gY6CGHQUkE26cVd15sFCepovX0rMCyntZa+fmF9eGu8+aWqSmqycPDildBTEoKOA&#10;bC5Hu0+IuhrlemBvMn2MnrpCWumiNoG0MX1gSekoiEFHAdmkw8zrTj1IcnVUZSFtTa0vRtXPzU3a&#10;DrakoyAGHQVkk06Iarqvt+NyR1UVlWyuSVV3VPVK03ZGHRhSOgpi0FFANuez2rjdcf0hy/N6dX20&#10;GT7LufHc49x2SD1m1OrkISGloyAGHQVk83a081XEb2aX39Vf7mqlo1braCt85nPjybKaHrdUbYbU&#10;IqMW26wWK14HhJSOghh0FJDN2aw1vu0+h7P2tPPuyo4qjieYn3uwLKS18JkuZja/uXWzcTubyrLq&#10;vtlcR0EMOgrIJx0Q9bHu4st09bruanfzGloUTnl+1GIFaXWP1LTi4bzKhaYyr9Y+LENqbW4fOgpi&#10;0FFAPj9mqfFQFwvpab4vNdcOMV1dJ1qew1kW0spc5WJSObZ2rfhs4yZe8eHuE6d20FEQg44C8vme&#10;WuNX9Z29tAl95y70rqarxfN4nnkRSI3hU4yt/kS5HLWZXVtdthcdBTHoKCCjX6k13t9vX7j/lK5k&#10;2GW+sc702FFFDjVuDS+raeWTyuWoxWDXBSkdBTHoKCCj9Cri0eju8s36x68/pb1Ro7uNjzNYeb9e&#10;ywWkYmylj2q+d9gOKR0FMegoIKfbojZGf96elbf3bs5+p51RKaN+7/7uMWx1VOMjdpvLT7XrWC1/&#10;r5qOghh0FJDVRRlSyZerq/ePf/WRUR06arObajeUH3RjT0dBDDoKyOv3w0pJrXi/6817R7N/R23e&#10;r6v9WjHY8SxOHQUx6Cggs/v0mr1NDxfNXzyGx45qe3RmdUdVTdZfaaajIAYdBWT38nxjTepX7eGc&#10;x7b5vF5z9mx01I7H/Io7ft02SOkoiEFHAX149fFT2hx1d3V1db7Ycd6HzfOjjtlRh2yQ0lEQg44C&#10;Its8z7y5ejY6ase55ToK0FFAZIuOWrypuGl+6/7fjo46ZKO5joIYdBQQWdlRi4xqsXi0MdjYUd02&#10;musoiEFHAZHNO6oMnlZrR+XsMpyKPys3k+soQEcBkaWOWixGtboFV44uw2lHRx1y8IGOghh0FBDZ&#10;sqFaZlQ5/ziqo4AddBQQ2PKO3qjdg3WL7HrspuaO6nSAlI6CGHQUENakfPaube5U7aPSUcAOOgqI&#10;arWiqhaj1gNoNbpWPtZRwA46Csjm5uK82sce3lG8ektvXNk683AaF1aG18tIRwE76CggmzdrdbLm&#10;7udt3rfDrJRRdUWtr1etWhuv+KjVtQY6CmLQUUA2ZzWhUnj43vwLXa0uRtU+ULc2tLTxVF/xoY4C&#10;KukoIJvdHTUaXTb/RDfrhdRuqrC1dlV8nOncg39/CTxvf5931N+bB4Fn4y/N/xrvx82PqwrvHqvl&#10;Q/NvdPEYSJPle4p3jpXG0+1eKn+n4utH6CjgufvHvKP+0TwIPBv/1vyv8Sf26uP7okE+Ns92sNgb&#10;NX58T3Gl+dC0NKlupeK3Mr0XBnjudBTEc/odNXP9IzXIQ47N5ot1pnTWQYuOqr08l/U9xcBzp6Mg&#10;nmfRUS9e/EwRcts8t7fyObx5+zR3VMPbYoofq+yo4lKbt81s01EQg46CeJ5JR91czSrkV/Pc3oqM&#10;KvrmSB1VOaSjAB0F8TyTjnpxPauQu+axfZW324otTTs7an7PrqGDdty823HLr5Hn9SAGz+tBPCfz&#10;vF6Tb7MMOf4GqfK2XvHHwR2146G8wzvK+VHw3Dk/Cngy6cbe6+axPa3dbmvuqKZ94kVHVT2wV3+l&#10;mY6CGHQU8GS+Zuyocpno8I6q3Wh+yON6OgqC0FHAk0lP7DVP7at9RxWTtZcLRS5V3P07ZJu5joIg&#10;dBTwZN6NRn+ap/bV/r5eq46q3SBVrGbpKBg0HQU8lfS83qfmsX2tLSC16KimDU51N/aKvuq2zVxH&#10;QRA6Cngq6UTzV81jeysCp8W5B+06qmYf1NpjgXvTURCDjgKeyNmsQq6ax/a3esNtZ0cVhdT4wN1q&#10;l21+2vG2no6CIHQU8DRefxuN7nIsR63dcVvrqM0UKjqq8c5c5cpT+S7k6m8001EQg44CnsT9n1mF&#10;vG2e66JsnI33FE+mm9XTsqOqlp7Km31dl6N0FASho4CncP9ulOflenNlSI2ny46aTNKq0uZcy47a&#10;jqbyk46HcL7QURCFjgKewOu0GvXr+O+EKS0yp+yfcdlV1R1VYXOZafH9RTYt/u74sN4LHQVR6Cig&#10;f9dfRjkzajOkljbHqqcqbtctwmk0nk6XVdb9rp6Ogih0FJDN67vqTCm8v5q5bf6Vbpaxs2pzqGom&#10;2Q6kqp87IKN0FASho4Bs0skGDbJtkVo8ZbeqfpmpabBq9JCM0lEQhI4CsmnRUVkOkCpN19tnur0p&#10;fI+O2rpV2H1vVKKjIAYdBWSTXvzS4LL5Vw4xSaU0nU4m1Q/WTWtUT88f+SuMD6soHQVR6Cggnzdn&#10;TXKXxM7zzPc3mdRn1l50FMSgo4DIjtxRR6OjIAYdBUSmo4CcdBQQmY4CctJRQGQ6CshJRwGRpW3h&#10;zVP901EQg44C6J+Oghh0FED/dBTEoKMA+qejIAYdBdA/HQUx6CiA/ukoiEFHAfRPR0EMOgrI5/a8&#10;yVBLQkdBDDoKyOZ61Oiy+VdC0lEQg44Csjlr7qir5l8JSUdBDDoKyKZFR/1q/pWQdBTEoKOAbG5+&#10;XM2829VRt82/EpKOghh0FJDXm4fUS19vmieHREdBDDoKyOpzqqg/b5oHh0VHQQw6Csjpa8qoS4tR&#10;m3QUxKCjgIzepow6b54bHB0FMegoIJ/5A3tvm+eGR0dBDDoKyCc9qjfUkzZ301EQg44Csvk+y6iH&#10;++a5AdJREIOOArJJm8wtR1XSURCDjgKyubQ7qo6Oghh0FJBN6qiL5rEh0lEQg44Csvnkvl4dHQUx&#10;6Cggm3R61EPz2BDpKIhBRwHZvE7HR501zw2QjoIYdBSQz6fR6EFHVdFREIOOAuifjoIYdBRA/3QU&#10;xKCjAPqnoyAGHQXQPx0FMegogP7pKIhBRwH0T0dBDDoKOJabi1fNQ/V+D+lVfDoKYtBRwLG8GY2u&#10;PjaPVbr//GV01zwWho6CGHQUcCy/0/HlDxcd4uDN5V36bvNgGDoKYtBRwLG8Si2UXk283xHm97fv&#10;i+99aZ4NQ0dBDDoKOJqPZRCNvv28vW8eT64vFt8Z/bpunI5DR0EMOgo4ojc/F1U0en9x3TB88/3D&#10;l+X4ZdN0LDoKYtBRwFG9/Ppt2UZ3Vx8uzipb4fr7+Y93y7nR3afXVVOB6SiIQUcBR3Zzu1JI85q6&#10;+np+fn57NjP73+eXV+vXR1/OW94EDERHQQw6Cji+1583Uqnel0/XjT8XkI6CGHQUkEWrlBpoRL3Q&#10;URCFjgJyef3x01V9Q727/Hzd9Atx6SiIQUcBWb15e7m1MPX+w9v9jpiKR0dBDDoK6MOrtMn8YvY/&#10;hvZgXg0dBTHoKID+6SiIQUcB9E9HQQw6CqB/Ogpi0FEA/dNREIOOAuifjoIYdBRA/3QUxKCjAPqn&#10;oyAGHQXQPx0FMegogP7pKIhBRwH0T0dBDDoKoH86CmLQUQD901EQg44C6J+Oghh0FED/dBTEoKMA&#10;+qejIAYdBdA/HQUx6CiA/ukoiEFHAfRPR0EMOgqgfzoKYtBRAP3TURCDjgLon46CGHQUQP90FMSg&#10;owD6p6MgBh0F0D8dBTHoKID+6SiIQUcB9E9HQQw6CqB/Ogpi0FEA/dNREIOOAuifjoIYdBRA/3QU&#10;xKCjAPqnoyAGHQXQPx0FMegoILLxaDRqnuqfjoIYdBQQmY4CctJRQGQ6CshJRwGR6SggJx0FRKaj&#10;gJx0FBCZjgJy0lFAZDoKyElHAZE1dNR0Ok4TM+PpdFI/N5kNlnOzwfq51nQUxKCjgJAmy0Ia1RXS&#10;ZDGwVDM43ZwbH5xSOgpi0FFAPK0KaauO5oVUUVJVc6MDS0pHQQw6Cohmu6Iqw6eyo6oCqXquqrja&#10;01EQg44Cgqnpo9FoI3zq5sabP1gzt/l7e9FREIOOAoKp7aiN8CnmxuPpZO7xa5shVX66mHtc7Tog&#10;pHQUxKCjgGAWQZSewJukf3gspLXwSR+v3ZybD1eE1Pw3Vj9YllT3kNJREIOOAoKZZ9Piibri3IPl&#10;jqnV8Jlu38FbFNd6H2330uL3tn6gNR0FMegoIJjp6rkEi/OjyrWm1fCpOuRgsSS19mFVLZUh1fmp&#10;PR0FMegoIJjpat0sz+EsC6npTlw51txHZUg1ztXQURCDjgKCWVtnejzPvAifxkBq20etg6uajoIY&#10;dBQQ2WNHleGze7z1utUiuLrukNJREIOOAiJbeb9ey0Bqu85U7klvnKumoyAGHQVEtn9HlcdKNY21&#10;/r1qOgpi0FFAZPt3VMv7f603XFXTURCDjgIi01FATjoKiOyxo9ruZ9JRQHs6Cohs89wDHQUck44C&#10;Its8h7N5/7iOAtrTUUBkG++FafF4XevzDIo5HQWDpqOAyMqOWmRUi+MM2p6v2frAzko6CmLQUUBk&#10;RUeVa0ytqqftMpNzOAEdBcSWOmpSbjFvlVHlbGNHLVa4muZq6CiIQUcBkS0TqmVGtc6jtr1VQ0dB&#10;DDoKiGy1o/bIqMY8Wvxu01wdHQUx6CggsJWMarHF/HEfVcPc8k5h1+UoHQVB6CggrNXFqBbFM225&#10;j2qyzK02bVZNR0EMOgoIalk7dcEzTSaF6WNEbU+P1wZXfrbjoQcvdBREoaOAkB4f0pt1UXXvrBbR&#10;qq3oqpk7IKN0FASho4CI2qwaLTaVb9i+A7j20N9STZ21o6MgBh0FBLRWPnVDlR1VVUeVHdV5i/mc&#10;joIYdBQQzzJ85v9QN1XRUdVrTBUddVhFLTrq318Cz9vf5x319+ZB4Nn4S/O/xmNb3tSbLt9TXKXo&#10;qEUkjcfTuht15Sv3FoPTySF39ApFRwHP3T/mHfWP5kHg2fi35n+Nx7bIqMnyPcU75tociDAfbJ7b&#10;g46CGHQUxDP0jiqXo+aP3ekoICcdBfEMvaPKG3Dzm2/NHdXiLM2iow6/mbdCR0EMOgriGXpHFRlV&#10;rDPpKCAnHQXxDLyjytt6xR87O2q+cNWio4oN6Rk6yvN68Nx5Xg/iGfjzekVHlXnU3FEt9j0VHXXo&#10;UQdrnB8FMTg/CghGRwG90VFAMEVHldWzs6NaP4eno4BqOgoIRkcBvdFRQDDlMeXFHy06qsX+8dVf&#10;PA4dBTHoKCCY8rV5xR86CshJRwHRFB3V4vyo1ucZtD0goT0dBTHoKCCackGq+TxzHQUcSEcB4RQd&#10;tf1+vc0San2eQdsDEtrTURCDjgLCKRek0krTSkeNt0pIRwEH0lFAPOWrYWaNlApoMplMx/MU2pwr&#10;1q2mWzZv9ZVHKWzb/MHWdBTEoKOAgIoFpC2bY9VT21uhll22qfM793QUxKCjgIiqy2dzqnJopKOA&#10;tnQUENJij9SazaGqmURHAe3oKCCorfgZb1VPze2/rY6qjLJER8HA6SggrMl8m3nqovG4ck+4jgIO&#10;o6OAyHaew/mEdBTEoKOAyHQUkJOOAiLTUUBOOgqITEcBOekoIDIdBeSko4DIdBSQk44C6J+Oghh0&#10;FED/dBTEoKMA+qejIAYdBdA/HQUx6CiA/ukoiEFHAfRPR0EMOgqgfzoKYtBRAP3TUdDRf/z1pPxt&#10;3lF/ax7s1X80/98R4BnTUdDRf87DhZ3+s/n/jgDPmI6CjnRUCzoKiE1HQUc6qgUdBcSmo6AjHdWC&#10;jgJi01HQkY5qQUcBseko6OjEntc7TZ7XA2LTUQAA3egoAIBudBQAQDc6CgCgGx0FANCNjgIA6EZH&#10;AQB0o6MAALrRUQAA3egoAIBudBQAQDc6CgCgGx0FANCNjgIA6EZHAQB0o6MAALrRUQAA3egoAIBu&#10;dBQAQDc6CgCgGx0FANCNjgIA6EZHAQB0o6MAALrRUQAA3egoAIBudBQAQDc6CgCgGx0FANCNjgIA&#10;6EZHAQB0o6MAALrRUQAA3egoAIBudBQAQDc6CgCgGx0FANCNjgIA6EZHAQB0o6MAALrRUQAA3ego&#10;AIBudBQAQDc6CgCgGx0FANCNjgIA6EZHAQB0o6MAALrRUQAA3egoAIBudBQAQDc6CgCgGx0FANCN&#10;jgIA6EZHAQB0o6MAALrRUQAA3egoAIBudBQAQDc6CgCgGx0FANCNjgIATt14NBo1T/VPRwEAp05H&#10;AQB0o6MAALrRUQAA3egoAIBudBQAQDc6CgCgm3YdNU1jo9F4Otk1NWk31oqOAgBO1ix6iuoZjaa7&#10;u6eso8Vw3dhkdWxcO9aSjgIATtNa8xR5VJdS26PVk9ONqfFha1I6CgA4RdtplFSvIE0qJscVcxU/&#10;eVBI6SgA4ARtrhztCp+qjKoKqcoyOySkdBQAcIJqO2o7fJYZNZ5OZpbf3AypZUYVY4s/DwgpHQUA&#10;nKBFDY2ns+qZx8+igrbCZyubFmG1fhNw8QPLry/uHK5N7UVHAQAnaF49iwfqinMPljum1kOq/HTt&#10;w4rPFnG1+ll5AsLqN/fy/9m7ex25iQCA477dvVwSIZSCIgUKAgESHyUVDdsQUASIghI6HiQPQMFz&#10;UPEAFJR00COeBeyd8dd4/JFdJTLe30865XY93uR0Rf4aj8c6CgBYoUN3W4J6/6jYQr3wie8lk1TD&#10;QorTUf1x2XOX01EAwAodulflmn04M9GUn1MaDIxvJPf7hXfPnpDSUQDACvW2imr3Mw/V1K2h0Efd&#10;U0/C9FM7ME5HpcPC5507IaWjAIC1azsqTiu1h9JeqqUDw8tBMIXTz52Q0lEAwNp1nq+X9lCYUMqc&#10;0x846K/+sOH7i+goAGDtJjpqdD6pP1E1Nm2VuVD4AnQUALB24x012kfJEvI0vxoXXdjTUQDA2o13&#10;1Ph0Uv9K3mhHjU9oLaCjAIC1azsqve1u/H67XkeNLo+aWGC1gI4CANYu3fcgvQ0vd04vnSau3l2y&#10;QEpHAQBrl+7D2QbRC3VUNpYmDs3SUQDA2iXPhek8ajh53dG7Ajgx6XTJQnMdBQCsXeyoOqPa6Jnt&#10;qDh0oqMueTSMjgIA1i50VJxh6mZTfCsXSL3n7o3n1tQS9Fk6CgBYu6qJ9nGJeS+H6rTKnNMrrImO&#10;umRHcx0FAKxdk1BpDdUdNZyQ6m+QoKMAgCvV7aheDGUu9UXh7dntzJtj2UNzdBQAsHKdjErWgzcd&#10;la4Tj6fU81TzHZU/NkNHAQCr1p2MSq/fNR2VhFR9Tv1aRwEA16ctpdzmBHHTgqSEmiXpTXbpKADg&#10;2rQ36ZW1lEmd2FFx74LDvhyyPzTnpNue6ygA4Gp0J6MmNn/a9W/oq3WmryY+QkcBABvUq6P8kPpY&#10;JqS6VwHDOzoKALgS7fW50Eo5YcBNf+oqnDQc9pL2PXh4DwBYl9v5/8a3rSmjQ/Oc4qE2grpLqQZL&#10;0tOV6B2XPxcGAFibu/n/xretTqJ985zijBBbIZD2h/hs4t1ge/PZ5xTrKADYkmvvqDgddZpYWtZR&#10;E15SR93e3T2Y/00CAK/atXdUvEx3SqTxjgoVlA2krjhR9YKHlrib/00CAK/atXdUyKhQSOMdtXCV&#10;+GxHzZbYGB0FACt05R0VL+uFFxMdFaatRg62xnNr4pLfErfzdwwAAK/ald+v15tBmuiohQukxjsq&#10;HDlr+ygAgDVa2lH1juYzRmed4jJzHQUAbEZv2dJER01tDdUxukDqktv1AADWaHFHLbxjb6yjLrxd&#10;DwBgdXrX66Y6auECp7Fpq3D22cvMAQBWp3e9bbKjls0ojYyyPAoA2J7uRNFkRy2cUup2WSvu9pk7&#10;AQDgf6o7UzTdUcvmlEIxJRNSpqMAgC0KiTN8vt7wCl73ETKjsskU3jMdBQBsSwyfqnw6HbXLVU8c&#10;OX1pL1Nb8S2rzAGAjYmPhik7p+qd/X5/2J3CZziyTq7+bNMh6aO0tvYxo2x6AABsTuycVGZkE1LF&#10;YV+11P5QtVd+MVSxO5RDyiqrT7E6CgDYniZ1enIj25DqSCeasoNkFACwSdnyyQ/NTF6N7RbVI6MA&#10;gI0aTEntxsJnGEnDhU/1kqiWjAIAtmt/WmZeZdFuly4d70ubK7eAvP6wwJ16AMDGTe/D2bE/xJaa&#10;Sq54299puTkAwLYt7igAAHp0FADAeXQUAMB5dBQAwHl0FAAAAAAAAAAAAAAAAAAAAAAAAAAAAAAA&#10;AAAAAAAAAAAAAAAAAAAAAAAAAAAAAAAAAAAAAAAAAAAAAAAAAAAAAAAAAAAAAAAAAAAAAAAAAAAA&#10;AAAAAAAAAAAAAAAAAAAAAAAAAAAAAAAAAAAAAAAAAAAAAAAAAAAAAAAAAAAAAAAAAAAAAAAAAAAA&#10;AAAAAAAAAAAAAAAAAAAAAAAAAAAAAAAAAEDraVEUb5Rf98uv77759tu7m6J4p/z+tfLr31J1/I/y&#10;67fy6/Ovn3705HjvdKzy9nHffP/hsSjeLf98fHr1/LP4du/798oxj8o/D/H1W53znxwfdD73Lvu5&#10;v+4+/rT+rPB9+OyHx+J5+3cXxU09qPTzP98/e/zDw2fVz/FT+fW8CD/Hkn/vkjHvH/s/0/3jzaEa&#10;X/37d49+/7t6b18O+eR40/xMX5VfP7YfVnzxoCj+vG1ff1m+/qt8/UHxS2dU/u8fk/4O3yzCv7P6&#10;2XfHcKzyehF+/5XqePX9fwAAAP//AwBQSwMEFAAGAAgAAAAhAEKswhR/QQAACA4BABQAAABkcnMv&#10;bWVkaWEvaW1hZ2UyLmVtZuybB1QVWfL/H0HJiARJkpQMiigqCijC6771RVDJwYQYEBSMgBIEJIg5&#10;x8GIARUd44iOAQNmVNBBRVRMY0DFhBHk1w90wvkvs+P+Zv+7+1vqnTqfuvfWra6+3fX69jvnSYlE&#10;otGC1n0RXkEksmguEtUKtkTFFsKYrkhkzHnxIpGUSF5VShQuJRLJiH4vTzVEotOC3zXB1pb6/diA&#10;3jKike6yIiGAyFZQY0GFcDZSrlKi1oKtJqi0WsENiW+QdINKfJUlcaQafDu4Stf7ydZHTOnZxlVW&#10;pPwlvrWrSGQqUOfL2Nfj/tbu6CqS+nqsXyRUkxNVnBD/mflmrg1zG44vEhm5yvxyfENXhV9sE1e5&#10;v5nXDmnb7l9j/dZWdBWlfPWRrP9vl66iZIDHjhR1DxPBlhc0TFBJbImPZI5EBenxmym/2MISioRL&#10;Vx/3a0whfD3NRL/G+WoL8VMCBHZo8PvdvdBM6Kupk3wc7G09JNrQ+jpXTpj71Rak/ny+5Nbry6F/&#10;Z0tyk1zfg9KStWi4vn/mGvwZH3PX31+nP5xzv9VJ0Yu+hR1/e29UtOKFPu5b7g15V5GspUBJjK/3&#10;8ZdwKfX6JZaD6y9r9P8lr7/8nk255i4S5bvJu0pJOwh9knP+er5ZXx2vaPKS6yuRr2PXr1+vk3eV&#10;ljkoifOlX10yYNzgZ1y7D6Id5h71FMRVf219u56CFCjMqG/XU5CUF8Pr2/WUjNs6NoxLWO+v+MVf&#10;scG/aB/V+0sokVmO9e16fhVJWyJS/89HpPWb754/W3uDBXX8Yksoka8USUuJOn4xhbX52lsvX+tI&#10;Mu+rLdRfSojAWYLmCQkECtwrFKyLkJBQoiLJWkr8/56mq5wwSecEVXlqkM4JqqKsl84JqmLbKp0T&#10;VMVPPZ0TVGWiajonqMoixXROUJWDzdM5QVXKpdO5cun/Td1L7pmv5yf5DlATDNl/8ndAU33+ufqc&#10;KNgjv/QrSgaMhVpa0KyhpgSuUb0I46EZ9W0JJe2KmlP1bQkbxpvV15GEkvYvdSWwvv2byvp3qasB&#10;gmrI/FpX+2UbnnmSNfhbdXRQp1z6oM56s6dty6Wftl1v1tquXLq13Xozv+7l0n7d15tJaiSdW2/2&#10;V9ZJqGD4/ZfWyX9J/R6or981S8TfWr9HjhwR6ldGxlbU8EiV9H/1+Sp1dck9v9Sf8DyTaaTuUlx+&#10;nfGr/WfqbtgXU8jla2+9NFZ3klqTHPOX55lUQ91J/OT1qbe8fn6zv18/Kb+pn1/tv1U/+UKQPLmm&#10;+mnKqymvBmnKqymv39tNeTXtSyRx/+Z7xT+8L5H9w32J5L1Asjdp2JfI/tPeB/6RfckO2V/fByR+&#10;6SqSvf1fu6/PHysca2zTvqQpr6a8GqQpr78kr1wDXrTGnxMVVIhFoln/mudGhZRYeC1zlzw3BDeR&#10;g+jX873w1fHKovrnxm9VIr+sy8HU+t+mUkaJRBNHNfRXKYl++e04vHZZ/e9PTWzifxpdz2zljR8u&#10;xsGtV9jo/dMx9qqIDsVlwtFOlh5+ykBfv+bkOz8DNvJy1GVCBiqPKtGQ3HR8P06HPqdPxQt7A3r8&#10;Qyo6hhtTvk0qXkUYk0jguKy29MOqFOSZW9LLlcl4etSBLlsmwP+hI9XtmIyBed1pvNpkPJFxooNV&#10;k5AT7kym0ZNgkduTtvWIQ+oR0KvZE7At0pP8F43/r6Pm1QDqPy8arcqTaV7hIMyKz6DpiSF4l5ZJ&#10;E78PxsLu0+iaVjBuJU8j1VtB0H2VRbQ7ED4/zKJzm/wQZTmHmiX6ItZmLrXY4gNsnEuHxD4wsp1H&#10;EVe9YVA5j2ydvNGy4wIaYNcPMjkLqLKkL/gDC+j0kb54cnEBVW/rixnFC2h9XuN84L6IDOL7wPbd&#10;clI/DvRO+Y5OJxEm7PqOXP0IsSe+Iy+OIJLPpoXKBAedVaTRj8f3NzaQ+FRPtLm7iR6o98BI+Vxa&#10;/coFUTa5tOKKC/q0z6VuJS5445dLvjtdELYjl/YOdcGIs7m01quJ/2pmChwn8FFJLoXyLph+I5eM&#10;erqgImIzPS50xtrmW+nxCCdEG+fRlNjucOq+jaQzuyE3eDt1mecI/9jvKTK7K+4u2EGzc7vgxfad&#10;VLynM1zO76INRxwQ+Xg3RZzthLXxe0i9TydsMPuB+t60x/RL+yhpdAf0lvuRnq5vh04XDtJPerb4&#10;tOgwbZtnjf5tC2hOZyu8vVBAi9ZYolVxAeWsssTbkgK6l22JgMsFtFvgikcFZDTDEuHdj5KMuyUU&#10;+x4lI/vGOXnrUUqtsMBCg+PErzJHm/jjlO/11/H7JSfIyd8MwxTOEJtggpbmZ6ks3vifzmLLsxQy&#10;yRidHM5SULQxNLuepYejvp0zjp2lOy+NoBx2nkIzDfE+oYiOzzVA4eIL1Gp5a2x2v0RTjfUhKrlE&#10;T3P0GmVY+SU6sEIPUSbF1HeQHq6PLaZjOnro1q2ENCJ0YfTjFYrqoo3B6T+RSmYreJb+RMY9WqG6&#10;ZSmVKrRCsGUp+b7VgtTgUgo5qYUZC0up4zItLDxfShihheWvS0lGrIVeZldppo4WqpKu0s2zmpCp&#10;u0rLgjXRQfs6PR2qge2Xr9P2w+qwnVdGobrqKLS7QeGzW+LuoxvUrVINFWvLqYbUoLj1Ji0IbYHD&#10;VrdozktVSPW6RXo3VWGbcYv6rlXFjYpbZOKtiiclFeSzUhnP6h7S3IDmyC99TIUHZPHh9mNK2yWL&#10;7x49JvWtskh4/JjCtsiijeYT0s+QRffvn9CxWhncKX1CnjcaJ/f6CU06JgPt4ZVkPlgG2amV5M03&#10;sYlN/Hei89RK2snJoCatknqJZZCYWUkd3GRgMK2S1vSSQdKsSjriLIPDCyopuqsMeq2vJGVLGcy8&#10;XUlhb6QRZ/uUYndKI3LDU9IgaTiVPSMNJyksGPmcbI+IQNXPKVMswhz9KgptK8KgqVVUt7CO7J5U&#10;Uc/bn0l6xAt6L/eZ3lx9QQ5utXQSL6lfYg2VzHtJB0Q1NLPdK1J4+ZHann1FXe98IN/q17Si7B1t&#10;TntDz+69pSky1cQ1f0vD7aop8EA1LUirppuW1WRyp5puZ76h9p2FMWGO+963ZKDzmgI7v6O93V/R&#10;Ssv3FLHkBSmnv6e891W0e/t7ur29iiaVvCeHcVUUf/09+QyvohUCXw2rIr0b78k7rIrKyt/TuMFV&#10;ZD/qA4kjn5OL5yeKbldJqXY1dHrjY9qgXktSxo9IO72WBg18SCV2n8mq688UdeMzXVZ7QOOP19G5&#10;tHu0S0+ERwV3SUFYG7tOd6nGX4Tj1XcoOUqExRvu0NB0ESwC79Cj9SJcflhBqeUijLWuoEPWUkgx&#10;uk09RdKoYeVk7S6NTsNuUFSQNDL1b1BymDRSPpTRnShp6F4uo9j50mgbUkYWNdJYW3WN8nRkoDb3&#10;2/lqowz2by8lr4pmSGp3kXKim4P3KvqPZ9bM5vB/ep64u82Fd89zZNdaDivlzpF8gBzKuLM0JlUO&#10;KXvOUNkZOVw5dpq6qMvDsvgUmcfLY0bsSVp/QR5LBxZSy7YKSBefoEXfKaBmzzH67oQC7tl+O+3u&#10;KWD+KWFv562IuSEF5JioCP+iIxS1RhGD/Y/QvG2KeG91hI6fUMSMm4dpU5kiXBYfJo9XinjOHyZp&#10;YyXs3nGIKoOU4F19kIbcVYKx/Y8UrKeMHpMP0AuxMsye7aeOfZVx5Nx+OjVGGZ5D9lP0CmWM/ymf&#10;VD8rI27uPlqgp4IRHf8x8gLD9FWQabeP3FqroNB2Hw0aqgJ97geSclXF/pjdlFmoinMndtInjxY4&#10;pLGDTla3wP5n26iXixpayG2jjYFqKNiZR5bhauiakkfdx6uheEAePZ+lBim5PBLvVEPe/K206oUa&#10;5E5tocldW8Lw/mba8Lgl9m3ZREn66ohXapybw9Sx02ojmU/RgN3GdZR6UgMPCtbS3TMakPlhLb06&#10;q4GcXWvJp0gDQ7auJb06DWSorqX4YZrYen41hb7URH/NVdR1ihYq+2fT9UOtEDd5GY3U04Z78FIa&#10;qa8NmQCBrbVx12cpTWpiE5vYxP8Fjwm8LnCq91KCgTZ69VtKZ9tq47PTUhrMtOFRtIRKx2njlccS&#10;6nxBG3XtF5PGKx3Ubp9PqUwXKpvn0Z4BujgaPo8Kh+siyXMedR2vi1LzeVSXo4uQuXNpM9OD66rZ&#10;FDpeD5tbN87qeXpwLJhF4c31sWzgTKq10gf3agYZddbHlEsz6LajPloXzqC7TB8Oy2bQ9Dh96CnM&#10;IJF8a+QFZpEetYbCsmlUPa01Tl3LJC6rNU5ezSS7061hqpdJ3eQNcLd/Bq1daQD1tWkUeNoACW2+&#10;nXECP5mkkfxZA4QYpNHpcwYI1kmjoAsGWKqWRv1vG6D9ramk+toAw9ZPpWmWhpCTm0rF5w3RwTSF&#10;KpWNUH5pCr3uaQTzDUnkByNkRydR/wlGGBufSDK5RshnCdRJ0RjFypPpJhnj4to4iptmjAtdYin1&#10;lDHOFU4k7UpjjHg/gUbJmGDWqAn0nawJZg6bQH0NTTC2eDwVupsAH8eRVq4J7hwYQ2XnTOD8PJoM&#10;bprgyYxoal9hAovJ0bTzjQlKZKPpkWEbmGtG0ewNbVCuFUm+Z9pgn0eEsE9ugx+4CPIV+FYcQTLn&#10;2qBzrwiKe9gGOmtGUoxTW0w9MYIMJ7YFZQynfXltcZEbRm1r2qJHVhg9NjRF/8IhlG1vCvkBQ+iC&#10;sykOGgyhZLEpql+F0k4fU5jnhBI32hTKmqHETzRF+sPB38wf55niIQ2m2dJmqL4wgFoamWFZh8aZ&#10;6WSGmgX9KWCNGZYOC6byM2ZolxxEBRVmCBAF0b0XZmi+KZC66Zjj9sUAGjbYHEEe/pRhawHVx/2o&#10;YqIFMgf1pcDVFhgQ24fKj1rg00Ev6nHWArvm/uewzzkLjJvuRVWXLbA5xIuO3rSAkbkXdf5ogfRZ&#10;nmRob4kLYb1JIcYS59+C3uRbYsYMInK2glIRR24xVvBbKaZpS63w+oE75a+2wtb97rT6rBWOXXWj&#10;Ay2tMSW0Fzk/tMbuWmfqbGwDlxKnP2RtsRM1M7FBYpETPRDodMaJEjgb6Kk50eGDNrDKcaR91TZ4&#10;k9CVZuvYQuNUFzLpYos4my6UGGeLTzcdqN1dW+gc6kgete2god+O2sW2h+k+a5pT0R7u2ZY02dwO&#10;YrEFJXvaISzTnHaF2aGPtjldHmEHRRlzajXZDgdyzSgh2w56H0ypdbMOOPS6DRmbdIBpxF9HX7sO&#10;0G7bhvYHd8A4HxOaE9sBOoXG5LuwA6Z0NaZHezrAeKER1RR1wFkdI5pb0QHxhwzJ+1kHPJ9iSKXK&#10;9tD42YDadbVHOx0D6plnD7k7emR63h6j+D+mjcA3Aq3d9OhKkT2seujRbZWOeKWkS37vOmLk95o0&#10;zrMTDPU0SH9WJzx60pLSDnZCT4WWlHG+E+wPqzXK63c6wShEjYZoOCBmbAta4ekAboQqHc9wwJX+&#10;KhT72QHf2yrR+badcSlZkfLMOuNCrCLVWnTG+VGKNNC2MxCkSAmpneH+kzxdXdwFq36WoaQ2XZEX&#10;JUUa33fFq0e1TK+nI1Rr3zONSY7oJPuuiU1sYhOb+G9Kv2RHWJx4y4IWO0JW5i1bkeOI6Mxq1nq7&#10;I25aVbOofEcUXXjDxhU5wkbnDdv72BF1xq/ZLM1ucNr8kmV4dcPdg1UsOrMbpl96xnrVdYPX0cdM&#10;rm13aM15xMIFas54xK5KOO0Re/gbLsp8xJhpd2ikPWL7BC5IfsTQqTtqpB+xuqDuOHroZ3Z6dne8&#10;qLvPphZ1R4sHd1lllBP0Vt9kfjlOwK0bbFq+E6xsbjDrc06YPb+MKV1wgkL8X8vpk8vYDYFyE8rY&#10;jxed0Hx0GSu/4oQprmXM8L4THhZcZzvfC/loX2elms5Y1e4a8x7gjE63f2Klk5wx/c0VpjvHGRHi&#10;K6z1KmcUF1xmiTnOwOLGeSnfGVt+LmHnm7ugS8QltratC2ZNuciudHNB5ekLzJxzQf+oC8yynws8&#10;NC8whQAXuN0vYgnDXGAbXcQ+T3JBi7PnWewWFzDncyylTw9c1z3Juk7uge+On2iUWVN6QGP5CRY/&#10;pwcSdU+wWzk9cGvsceZT0AN75x5jq1V7otC8gEmb9sSmKUf+Mjp07AmNFkfYWf+eCH13iIVO7on2&#10;dw+yB9k9UXP+R5Z9qieOJB9gEz/0RHxdPnO2ccWeKfvY5hRXHH6xh/Vc7wqVit1s6n5XjHHezTac&#10;dUXggV3s7QVX+Kz4v8uWrXphXMYOdrijG150zGWPJ7thruHGb2brLDfU7N3ATA+5oYv9ehZ40Q2G&#10;eTks6IobtKflMIUbbpjjn8Mqf3ZDXd06tqClO06dXcv257ojNXMlS7nojr7R2Y1y1013HJTPZltb&#10;iTFh/Ar2zFSMCuXGGW0lRsjT5exOdzFOjFnOZL3FsLyyjK2YKMbHa0sZf1iM7IuL2ZiPYvSzXcSm&#10;d+GQnrWAnV7OIevGXLZtP4eKz3Ma5aBDHAY8mMOMz3NA8hx25yIn7Ie/nSfucbC9NZvNVOPxZuMs&#10;1tyHh2nVDGa/nEdRi+nMw5Fh9sN09iCe4ZBtGivaxpB8PZWlnmMYqJfK/O8wHJ+Zws7UMritS2bZ&#10;SoQ2VVPYDjPC/ewkdqInYRMSmbYvYbJnAruQRGhlOZnF5BJ2y8SxKwpAieV4ds0MmH9s7DfTyQEY&#10;qzSWaYQDNVlRLDYROJc4mlnNB7LjRrH+y4BZhqNY7QYgamIkq9sNeJ2IYEOOAbYtIljOJUB50Ei2&#10;5BbwbHs4e/gAKPcJZyGfgDyPEcywpQcSnIeze3Ye6HJ4KJvk64GH8mFMNc4Dy3xD2eMfPVCnMJCV&#10;X/JAseKARun9zAMLd4ewHf1644B0ANuU0BsDRX5szsbeENV6s4vbe+N5tjcbXtIb6973ZZXVvRHg&#10;14f95OCJS+N6M11vTywy92ADRngi3BZsTKwn+AnELiV4onvnfz6l0jxhc4exE8s8UXuPZ3KbPFHR&#10;k2fy2z1R/Ixjigc9sRsccyn2RFaQmGnWeMJujBsLTvKC2ffOrEWuF4rOdmdDdnthL3VnaQe9sO5W&#10;Nzai2AuTPzqyBUZ9cGttZ5Zn0ReXg6yZXlJf2Ow3Zy039cX1KlPGn+qLlRvaslPFfTG9a1v26ee+&#10;CA1ow5Rf9oXXMxM2paYvHGNNWIVcP7T5bMzmq/aDVr4xa9OqH+QijFmYdj/I9jdmb4z64U2dEXtg&#10;1Q93Vxix1cP7YUIXA+Ym9sZVX012LtEbYzTU/+msWuAN1rUla/3AG7vlVNkaKR+kPldm41V9EBGt&#10;zNI0fTCoozJbYuEDl3glts3bB6/vKrCdl33QslaWjfzsg5NhMuyTui/WZUuz2Qa+mN9dmh2x8EXK&#10;DSlW4uyL/ppSLGSUL3QPf+Ztk3xxc1wtf2GaL/I31/B2c3yRY1/DpyzwxeJ7n/iCJb7IXPiJN1np&#10;i7H6n/jLm3zhFfiRX7LfFy1VPvCrnvsi1Lma71Xriw4d3vC9PvvCtvUb/qhAa/U3vHedL6wU3/Dj&#10;Zfygf/A1v0fDD/dnv+KZpR/W6r/kk3r7of3q5/z15X5op/6YP17ih1ijB3y2kj+OWN/hFYb4Y2fw&#10;DX5Okj8Cw6//Zfyc4g9Pm+u82kx/tEu6xtsv8Ie2zDXebbk/RNOu8unr/XHzRCnvkOuPkszGOUxg&#10;8dRS3n+LP86FlvIZef444VzKj9jhj/z3P/HLjvgj6/kVvrLEH165l/mj1f64G1jMdxwSgBXis/wP&#10;SQFwH3a6UZYKdAs9zYcnB6AHneYtUgPQzVZgegDs3p/iDywMgOjVSX72xgCcOVLI51wKgGeL4/xI&#10;n0BcKDrA304KRJ8W+XzYokAor/2B35sTiDu79vLmWwNxvsdePmh/IHIG7OFnng/E6Pa7ec/LgQg+&#10;sYsfIOGxLyzYxSd+4fOyQLh77OIrngSiVZ+dvIMoCNeldvAWWkFYtX87v8UqCEMnbOOH+Abhxdst&#10;/KakIMRH5/JLyoKQ8Gwdb/s5CHqX1/BjNIJxe85qfu4X3rMMxqaAVfwkz2CQZzZvtS8Y7Tsv4bdf&#10;Dsa9JYua2MQm/h+k/eNg5A1byH9nFYJmp+fyJX4hWBoxm/+QHAIrhZn8rVUhKPObzp8qDYH3oEx+&#10;jWp/nBqexh8e1R9nmiXxXdf3x48d4vg15f2RFziOn/qoP8Zrj+WjrAbAY1cEzyIHwARD+dZVA1AU&#10;GcBvsBqI02f68TeDBqLa2ZPvNW4g5ql58BOzBqLdU8bT6oE4d47jn2wfiIzeYn7NTwPxoNSV12k+&#10;CK2nOPNPUwbBdI09P37rIMTda8e/PTIIbTVseSoehDvrrPnlVwbhSsgf83KANX9GYImPNa/70yAU&#10;97Hmyx8NQvo6S36h1mAUbTPlVwUMxvXRRvzmlYNxcasur9UnFNivxK9MDsWC03KNsk1OKHRMm/H3&#10;VIbAzeAjp+o/BJGVVZx19hDM2/mA+9Q8DC/aX+XmWYdBqUfJX0rFLiVcgUD59iWcyKaBh1PCYLDo&#10;FGdybCgqFq3mOrYbhhlbFnBPRw+D6csZ3JCZw7DOOIvjtw3D56XpXIufh+FSuyQuymk4lkeO4hyn&#10;DofusoGczJnhWLK3L7en4wi0WefMKQaMwCu1Lt/MgpQRyK1qz3mYhKNIT5NbEBCO7hFKnFxsODwc&#10;m3Mfs8JxeZMMl704HImnpLiKLeFCPrXijHPh0Ml7LQ4sDce0mS8a5cib4TAb9Vxc/iEcuyJ+FteK&#10;RsI/4n6j7KU3Eq2ybor7xYzEJplC8c/LRuLj0R/FW/aNROqa3eJVRSOxMHm7OLl0JOwH5/1lZPIR&#10;6Ja0VswdjcB6m3HiwVKRKDAPEDezjcSUtmJxb69I5NzpJj4fECnsG7o0ypsDI7HM2EEcFh+JM4bW&#10;4rTUSPivsmiUrRZHotNAE/HUO5E4fk1ebP4uEjO0pcUbP0RigLaU2KI2Eu3a17mTzCjs31bjfqnL&#10;KOhb3XOv+jgKD7XT3eNsR8PAIqhRdu8xGsdMe7sPzxiNvfq67o5LRyNLV+UPGaKr7E7LGhi0vIHO&#10;u0ajrt1nt6XvRgvntcVttW0U2munuC0bEoXRhpZuMbujcNtoR6/Iq1HYYtav1+FnUZhnWeH6+Qs7&#10;ykbX85RFNArbFLj6Toyu/6/Y07yG/pgH0fXz2jiMQaa+jtu+wDGCn6tbfMQYSb+bUlQDo6eOqT+u&#10;1rYxMDPKcxvyaQyuWpS7vQgcCx8TR/cxe8YK65bqXug2TnIc98xt4yR5u3fVGY/55QbiORvHY9UI&#10;f/GIa+Nx5vGIfzr1a8Zj6ehY8azwCfCNny/O3z4BQwauE1+unoBI493io14TsWbYWXFw2kQ4bLom&#10;vps/EcfP/CzOvDwRzKZK7PRiIk6Ofie+rRwD8fY68S6DGCwPl+b87WKgpdOMe+gag7n5ctzy3jG4&#10;OVKBuxEcA36zElcbGoO4/cpc3zExuHpGlTuWHoPkSHUO38fgZIIul9Q+Fhtut+dkg2NRbdyFC4yO&#10;xcqj3bigmFiUtXTifkyLRcAxF85uTSw8ZNy50c9j8WKDN3dRJg6bN/r/XR5pFof8t/5cgVwczo8I&#10;4Cr7xCEleDi3sPckpL6cxV3ePgmxx5dyrs0mw7rdWk7TYDKORq3nDPtPllxXrtu6yTj4aA93QCke&#10;Fu7HuJPB8ZCdfZ47vikeFaWl3G6lBES/vM+RXQK8yx5/M4O7JCC57Al3yycBzpXPubrgBIx+XfV3&#10;OTckAWOVXnB2/RMwse0LrjQjASsS33JjLRMxJUiOtwxJhI2WEn9uTCJi9yrzKomJ2LBXhR+ckYhT&#10;41T5XSsSoWmoxnucE9ofNXjPskR8ttbiz5cnQq6/Fl8u4WAtfuDtRLRcqMW3eJ4IOt6KlzNMQk2O&#10;Hj+jYxLQrzWv3CsJyYkGfBSfhEVPDfjQkCTcWWbEO4xJQkd/E/7HFUm4dMiUjylLwpVB1nyJ3RTY&#10;37fn3+kmQ7qG54+FJKPFGU/+7oBkaH/w5EsGJkNfxYuXHpwMk3ZefNbUZBxZ3I9vJZMCOYeBvJ5O&#10;Co67DuH7G6bg48Qw/nKbFBhzQ/mYdinIiBnOK3mn4Nqx0fzcohQc6ZbGZz9LQVBW5jdzwIsUjLiS&#10;yS9+n4I5u6bxc2VSUXg/i//QMhWqcTP4QxapiD8zi7cXp0Ll7Vx+VWgq1hgv5OuWpeL0tOW89fZU&#10;dH3+Hb8+PxXRhit5/6OpWGW+itc6norckH89+0g4aBWfKXDLiFV816JU3Mpazb++lwp/3XW8juxU&#10;KHzcwN+0mIpLtIXfP2Yqhknv5mnFVAQjn1c9MRWYdIjvcHEqMk8e5oNk0nA8p5CPcEyD3OrzvMve&#10;NLSMvMmXXEvDM9u7jXLlkzQM2XqfP22fDrsNz/mF7unIMXv5dzlKnI5c95e8O5eO7UNf8sah6Rjq&#10;Wc0PPpaOxLNSrPB+Ol72k2X9atLRS6k566SUgbiOcixbIwOLrsixW0YZOFIgzyZZZeBOggIb2T4D&#10;r24osGK7DLx7q8Ba2megpoUi6yaheuPc45YBp9FKbFNWBhwuqbFeKzIwwUadTRY40U6dpUrYQZ3t&#10;EhjjoM4O5mYgt58GW1whtPdrs7nPhfYVnSY2sYlNbGIT/61YJ3DzTR0WV5WBrQ912M7aDFQo67Fp&#10;xpkILW7N3rhn4mG+EQsLz0T0mjYsY3smUmZZMoUTmSjxs2bjBF4ZaM12CvxpqDW7I7A03JodK8rE&#10;BwsbdvV5JuLftGMRHzKx/np7VvI5E/v72LEFdZk4ONiOuctOw8WTdmyAyjS8nt2ByRlOg8MHe6be&#10;YRqSsjoxLbdpKGzVmR0dNA3/w955gEVxrQ14FTwzW1l2ge1ldtldmlIVG03FnQ9LLKhgV4wVFLFL&#10;VGyxgGADC4rYEMWClaioxBpjTeyxt6gx9hb7fxZYYEnwJpfkyn/vfs/z+p1zZuac2ZnZlzn7zLr1&#10;0vyNnWOnQIKqnvHR+ClwaFV94+rZU4CtaWhMXDAFDLsqzjePTwFmRogxaMxUuNGxtfHAhakwlOho&#10;bFJnGqDNPY31U6ZBZvIAY/r+aTD7QKxx9aNpEP56qHEsbzrc0Y80MqTTQdFi1D+e7anpEGgz2viV&#10;53RIGBpvvNpkOtxeNsYY13E6NDs7zrh6wnSo8Xq8cUb6dAgOmWjst2U6vJs6yXhk/3TQRk02Gn6a&#10;DucSvjZevz8dqg+cYnR4Ox30tacal8oS4eXjacY9jRKhA0oyXl2RCGFhs4zv9ifCQps5xm0nEyFv&#10;xRzjq7OJQH+YY6QvJcIZeq7x+18SYbRDqvEqNwnaVptndJMnwcjv5xnjtUnA8p5vZBuSYE7P+cbL&#10;3kng+X6+MbZpEtzSLDQm906CrdfTjcMXJkHgmQzj8BNJAOeXGs94zgA6YpXxt0Ez4IV9jlGaOwOW&#10;HllvXPdqBvQVbjY2liUDeG41DvdKBpvB24z1QpLBd0SecXBoMuzJ+9d5etNkCDmUZ8R7AE3O5xmf&#10;fpUMl6mdRmGLFPB8fsi4dnIKtIo7Yhw+MwUeyY8a78xPgWmrjxrJ9BRIOXLUWC0LrzfmmNFhewrc&#10;2XjcuORQCszOOGGkzqbAruknjZz7KfDm2g9G3dMUsGv3Y4WZYTsTQuNPGa/5zIQTo84aW3aZCV80&#10;vGDcOgXnDxeNPU7PhO3kdWPG45mQfOOGMfPtTPBKv2m8y5gFBS9uGmehWdCm/S2jhjULLs2+Zdxj&#10;mAV+Q382fmWcBQuz7xpHHpoFdWY8MUbOmgNB+0g6Ec2FMRc4Fea3fnOheQqPrnlxLtxZ40B7KlIh&#10;QiGiIyNSYXdLCV3nK5w3SOnZs1NBN0VGr1yWCiEaOZ26PBUmuMvpJZtSoctuOX3zcCo0Xaqg25Fp&#10;8Ly6mq6rTAPZBTUtcEsDrxYUHYezd2uKvlU7DWrspeg7YWmQM0tDhySmQVeeju68KA0C8v7+fAnn&#10;wHwd3WtxGoz9Vkfn3kqDkLku9NOn88A71Jf2oufD8ew6dNrA+XDasy79Km4+yDvXpXctmg+/Otan&#10;w1/Ph4x7AbTtqwWwL4qmvxuyEIYtaUEnPV4Id39qQ8e3TIesF+3p8GnpIIuPpNtsSIefZZ3o4YfT&#10;IT2kM33ydDps2tOZjruRDsfad6H33UyHk192obc+TYeBnK703RqL4MyNrvT5eosg0NCDltKLoNPB&#10;ijMdswj69I+iU94tgub5/eimhsWgXTKAPu+/GCZ3jKbZTRdDz/fRdDN6MRhEMXQnnO/grIXFsFod&#10;Q7/FOccthlbNWgx7esTSvdZmAL/WGNr4LAME3gkV5mtvMyA/KoGOFi4BhwcJdA/fJXBu9Xj6Uccl&#10;0GPOBNp3xRLwbDyJXnttCTxeM5nWKzJho2AKHR+dCcTDqXSDjEzoIp5O3zuQCX1RIv3sdCac75ZI&#10;y9lL4Xl2Ev2o5VLoFppMaxnLYMLY2XTb2svg8t459K6gZdC3+ly6NywD38C5tFPYMhja6F/nsTg7&#10;hM6lH+G81TiXdhi0DAIMqfSzD8vgQ+Z8+rVmORwat6DCfDZ0OSRHLqRtf1gOzfcspn2eL4dnCzNo&#10;1ovl4JeZQd/AOXVlBv0Lzls/kc8Gr4AjCZl0j1YrYVndVXRc3kpY8N1qug8nC+Jv59B9QrJge+A6&#10;ukn3LAiosZ6mvsqCjG/W0+wZWdBGv4G+PS8LukZvoDOWZIExYwNdsCoLBv+4gZ6elwU36+bSQWey&#10;oPfrXHqb9ypo23oz7Rq2Ch49smZrtub/z3n+4FWQ8WQLHWSbDe4bvqGv1skGw5vtdHRENmw4s4Pu&#10;3SsbLjvvpH8clQ3nNu6kRQuzIeDrfJo+kw22nN108m/ZsP75bnqnaDW03buH5mhXw7ecArpTC1zX&#10;fUu7j1kNM3rupYftXA3+7/fRc0RrQN/rIL1myBp4+f13dJsGOTC1xnGaPTwHUpJP0DdxbjX3BL1z&#10;RA48WXCC3oez/cITdNTIHGiTcYKeOCoHnq3E6+E8NPuv5/nua8Eu6jSdmrMebkTdpgNWbIBt5K/0&#10;vNG58HHvEzphSy5M7/KMLmixEX6Z9Ir+6uNGYLZ/Rw+L2gw6GxvIOr4ZmCNtYduJzbA93hYOntwM&#10;/cfZwnGcR/+Nmd1+C+xujeBd223gHcaFFo+3Qa8YO5hZOw+udePD4Jg8sHW2h82j8yCpjT0EpuTB&#10;tIX24JmaBzEb7OHw8jxIu2EPb9fmwdHqAnh8PA+qjRaA6g1ebi+EQ12+gUsDHcB3xXZIvCOGb15v&#10;hx5CKcS+2Q43HKXwG857RVJwebsd4sRScGftAE4LKTRosAMavJZCTPwOeH5BBqfO7YCuCgXUvLIT&#10;em1Ww0xdPviso2CpPh9u5FKw2pAPc7ZQsBHn5X9jfjUxH2JeamBUxC5wvqaDfq13w8wgV2gVtgce&#10;ZHhAj2bfwuLpvtD0/bcgf1IbshvuBeejdcB12F7ok+QPe7/aCwOyKs7Ej3vB63Bd0Bv2Q1R4AAz5&#10;aj/4jwisMB/Buc/IQGgwdj/UHRMI6TiPHPvX86il+6Hr80BgCw6Aw4hgkGUfgCXRjSB6zEHIrR0K&#10;HrHfgeKbZrB+7GHwrP0FeM/4Hrw2tQFHdATO1Q8Hj49H4HzHDtDwt6NweHRHOHDwOGz06g7ydidA&#10;+KJHhbnPohMQ/2NPWLH9JDTHd0GvGD/Afl2fKpcHpvwA1c/0hT57T8HXYwbBoQ6ngQ4ZDD7Rp0E4&#10;bjBEjzgNC5YMhlrjT0PL/MEQsP40oJA4aBZwBs6+HgL7qp+FeLfh0Kv+Oei8ZBQQly9AVnoC8E5c&#10;hBMNJwL328vw5PJk0G25Bj+nTYMD668DdWn6/1x2unsD2oYlgd2qOxB9YRacQ/dg4OA5YD8c56dz&#10;wGX5PTionAtDH9wDj+i50OP8L3C3eypcyX8ATzvNhz5TH8L5mgsgdvZD8Km7APovegj7Gy+A1E0P&#10;YVCHBfA87jF43l4I361+AW9PLIHtrNfQPWEZLB/wDvK9VsLA0I/g3nAV8L6qFpYzajX0aGcTps3L&#10;gStjUdjqQ+uhw2IiLPDJBlh1mwjr3DAXJnPJsFbtcuGUDxnmNCQXvj5Ihj27mwsjpaywg9U2QaaQ&#10;HZa2ZRPs43DCuvXZDBGJ3LDWrbdALpMXdm25NVuzNVuzNVvz/0Zm2FjDGtawhjWsYQ1rWMMa1vgv&#10;Dcbf/jvtjNLfix6fX9JYGBX9LmM7nM97MhgfTb8TjcuIZDDm4h0y/RZYXf5OlZV/jrV8f9VQgbvi&#10;gWCJ/KNgupwtHCnnCYfIXYSt5dHCF7LJwlOyecKdhWQLl8sKhONltg6UTOpQTebs8Fyqd3girenw&#10;szTI4Zh0mMMY6USHvp+NnQ4C6XzH3eJTjj3FVx1bi392bCK+5xgkfu2oF1NOt0XeTkdFDZ12iEKc&#10;NomaOmWLWjqlizo7TRb1cBoj6ukUL4pyGv074py6i3Kd3joVOF112ut0yWmf00Wng05ncSnXyUvk&#10;7BQq+uhoFL13pEVvHAETJnrl2FL0xPEL0aP/Eh46tsK0F9107CM66DhEtMlxnGixY6JomuM80VDH&#10;5aLujhtEzRx3ivwdD4k0jsdEYserotcOT0Q/OQjFGQ568RiHeuLODmHiIIfWYh8L2oi9HNqL3Rw6&#10;iF0t6CTWOPQXEw4DxYw/xWjxfeEa8XzhNvHEf5MJnyRfPEJ4XBwp/EncRHhb7CV8JeYL34trWPAB&#10;U03CENpK3gi4kvsCgyRf4CVZJ/CVrBLUkSwT+EuWCupJFgsaSBYIAiWpgiDJbEGIJFkQKpkqaCYZ&#10;K2gv6S/oKuks6C1pKYiRNBIMk/gJvpIYBFMlQsEMCUuQLCEFsyQ2glTJO/vVkvP2rySt7VnSWvbs&#10;QmoWwpW62QulSntHqdwCJ6nEXia1t5dL7az8l6EogVeIUsq1V0tJe63Uxt5V+oZfR3qT31B6gR8i&#10;Pc5vLD3KN0r385tLd/FbSzfz20tz+B2ly/ldpBn8XtLZ/AHSKfwR0sH8MdI+/InSLvxJ0o78qdJw&#10;fpK0BT9FauSnSgP5C6W1+SukWn62VM5fI5Xwc6Qi/lqpkwWbpBz+Qek9u5PS83YXpN/ZXZEW2N2W&#10;brb7VbrK7qU0ze6tNNnug3SqHUP2tV112QQ7W9k4OyQbbceWxdkJZH3snGVg5yoLsnOXNbTzkDWw&#10;qymrZ+cl87OrJ9PZNZBRFWKUcexGyPJ5E2XZ/ziTZSt4M2TzeLNlKbw02RTeQtl4XqZsBC9LFsPb&#10;IOvK2yZrw9sla8o7JKvDOyLzqpBjMg/eWZmc95PMiXdZZs+7IuPzrsk4vBsyJu+WDPHuyhi8B7Lf&#10;uL/JbnPfyy5zGfJz3Grys1xb+Q9cUn6Uy5fv5grkO/4lQoxYnst1l8/m1pEncEPkMdxW8vbc9vIW&#10;3Ag5cCPlRm5HeSi3s7wRt7s8gPul3I87QO7OHS0XcsfKORZMkttwF8kvc5bJT1mwSn6Us0G+m7NT&#10;vpZzSL6Ac0Mey7kn74WJ4vxixcpfoifngbwr54k8gvObvDnHXmHgiBVyjlQh4cgUYo5c4cRRK/ic&#10;Woq3bG/FSwv8FE/ZgYqb7BDFFXYjxWXMJXZjxU9so+I0u61iLztSsYPdVbGpkCjFGnY/xTL2MMVM&#10;9ijF9D/FaEy8Ygp7jGIye7xiLDtF0Z89V9GTvUDRGdOJvVjRnr1U8QV7jaIxe4OiIXuLwo+9XeHB&#10;zle4sHcrdOw9mG8VGvZ+hYJ9VGHPPqHgsn9QsDEs9ikFyT6rsGHfUDxj3VY8tOCO4j7roeI665ni&#10;J9ZvitOsD4rvWdWUB1k2yv0sW+U+zF4WUhawSOUuTH6FsJXbWQ7KHJZImW2BRLmSpVEuYOmUc1kG&#10;5WyWi3Imy0OZyPJRTmQ1Vg5ggTKK1ULZlfWFsiOrlTLyH6O1MoLVRtmBFa4MZ0UqW7K6KZuyeikD&#10;WYOUXqyhSlfWCKWONRITr1SzxivFrDlKBmu+8g2zItKVL5krlfeYa5Q3meuUV5kblJeYW5VnmLuV&#10;h5lnlDnMa8oM5j3lHOZDZRLzqXIq85lyMvM55oVyIvM35ThmNdVQpo1q8J+ihiqWSaqimWxVPyZX&#10;1ZvJV/VkClTdmQ6qrkxHVWemSBXJlKnaMXUqYBpUTSukpiqIGaxyYdIqFbOFSsJsrXJgtlEJLQhX&#10;8ZkRKg6ziwoxe6oYzGjVC3KQ6kkhsYU8Jkeo7pLJqmPkQlUBmaXaTG5SZZF5qkwrVv7r2K7KIHeo&#10;FpE7VelkvmohuVu1gCxQpZH7VbPJw6oZ5HHVVPK8agx5UTWqQi6pRpJXVcPIW6pY8p6qP/lS1Zl8&#10;q+pAvle1Jz+owsmP/xZtSYa6DVld3Yq0VbcgWWojyVWHknbqxiRf3QgTYoFAHURK1PVImboOqVD7&#10;kUq1L6lS+xRCqb1JjdqTNKjdST+1gqyrlvyO+mox2UDtRAaqhWQTNZdsqmb/KYxqFhmmJsgWaluy&#10;lboaGa7+QESo3xCd1S+JXupHRB/1r0Rf9S9Ef/U9zN3/KLHqm8RU9TEiWX2oQlLUB4m56r1EqrqA&#10;SCtkDzEPk67eSaxS5xI56nUWrFWvJTaqs4lN6lXlyCK2qFcS29TLie3qpcQedTqxXz2POKyeTfyg&#10;TiROq6f9jjPqKcTZT3BO/TVxUT2BuK4eS9xRjyKeqwcSb9T9iA/qLwkGFUVUp3oSNajuBKK6ESTV&#10;hWBRnQkO1ZGwozoQQiqckFEtCQXVvEJUVDNCS9GEjmpK6KlQwkA1IVwwrlRjwp1qRHhQIURNKpio&#10;RQURnlQg4U0FEH5UA8KfqkvUp+oQwZQPEUJ5WdCEqkU0p1yIVpSOaEtpiXBKQ3Sg1ERHSkl0o6RE&#10;T0pMRFEi4kvK6d+iN+VI9KUciH6UECMgBmCiKT4RS/GIeAoRYykbYhwmgapOTKCqEVOp92gJ9QBl&#10;UffQaupntJa6hdZhNlA3MTdQLnUdbcRsoq6hzSVcRVsw26lL6Ch1Ev1AHfvLnKKOogvUIXSJOogu&#10;UwcKuUrtRzepveghtRM9obajZ9Q36DmVh15gXlLb0BtqC3pHbUbvqU2FfChhI/qIqabJRTU06xBR&#10;yFoLSE0OYmnWIK5mNXLQrERizTKk0GQiZ80iZNCk/0kWIheMayELkFsFuBcyvxAPTC3NPOStSUX1&#10;NTNRQ03KHxJQTKAmGQVrZqDGmiTUUvM1aqOZhMI1E1E7THvNBNQBE6EZjyLL0VGTgDphumjGoW6a&#10;sai7ZgzqpYlHfTSj0SDNcBSnGYaGaoYWMlwzBI3SDEYTNDFokibayv8QX2MSNf1QiqYPmqPpjVI1&#10;X6KFmiiUoemBsjRdUI6mM8rVdEQbNZFom6YDyte0Q4c0rdFRzRfopKYF+lHTHJ3GnNU0Q+c0Yegn&#10;DaArGhrd0zRBv2oao4eaRugR5vEneKIJQS80weitJhBV0zZEdlp/JNTWscBJWxuptD5Ip/VG7lpP&#10;5Ketify1Hn+ZIK0b6qjVoigthfpq1ai/VoViMHFaJRqllaNxWhmarJWiZK0YzfoEqVoRWqZ1RKu0&#10;Dmg1JgezVitE6zG5mI3l2KQVoC2YreXIw+zR2qO9Wj7ajzmIOfQnOaK1Qxe1PHRNy0U3MT9rOehO&#10;Oe5ifsHcL8evmGdaNnpRhpeYNxiWMwvZlYOPcXJmItEfIC5GilFjnDEuGE+MD8avmDqYephgZxI1&#10;wRkwrTBtMeHFtMd0xHTH9MXE4nG/wkx2ZqNkZw5a6MxFGf8GS515aI2zHcrFbHPmo13O+Jg7C9BB&#10;zGFnITqCOYY5gTnp7IB+xJzCnC7mLOacsyO6iPnZWYTuOYvRfcyvmAeYR84S9NJZin77BB+c5Uio&#10;UyOZToO0Omekw7jpdMhLZ0D1dK4oSOeOmupqopY6T9Ra51UhbTDhOm/U7hNE6nxQb10d1F/nj6J1&#10;dVEMZiAmVlcPDdXVR8N0DUoYjhmBidc1RGN0AWhsIYEoATNBF4Qm64JRoq4Rmq1rglbqmqEcXQsL&#10;1uu+QNt1bdEuXTjarWuH9mAKdO3RQV0Euqjrga7roj7JTV0vdAtzR9cb/aLrgx7p+qHnugHogy4W&#10;VdMPRjb6OGSrH4Jq/I0g/VDE0g9DdvqRyEkfjzT68chVPwl56aciH/00VF+P/+bqZ6MI/WLUVZ9p&#10;QQ/9MhSjX41i9Wv+gJxChunXocn6PJSo34FS9LvQbP1uNEe/B6XqC9A8/bdovn5vhaTr96NV+iNo&#10;jf6YBWv1x9E2/Wn0jf6sFStW/mZ26M+hAv1FdFB/FR3V30Tn9ffRJf0DCy7rH6Kb+qfotv4Z+ln/&#10;vJA7+hforv4luq//DT3Uv0FP9O/QS/1H9FpfjXintyE+6GsQDAOygGngEnqDhqhtqEmEGuoR4YZQ&#10;oouhOdHL0IboZ2hPDDB0+MtEGyKIQYaORJyhCzHc0J0YY+hNjDf0IyYbYoiphkFEoiGOSDYMJWYZ&#10;RhBphnhisWE8sd6QQmw2zCW2GlKJbYY0Is8wj9huWEDsMWQQew2ZxD7DskIOGFYQhw2riOOGHOKc&#10;YTNxzbCTeGz4nnhrOE3UcLlC2Lv8QohcHhEyl2eE0uUloaqQV4SLy0eimYuGDHdxJ9u71CQjXDwL&#10;6ejiTXZx8SO7udQhe7rUI790CSD7uARa0N8lhBzsAuQol1ZkgksEOcPlS3KWS39yjks0Odclhkx1&#10;GUimuQwi012Gkpkuo8mtLrPJ6q53SSfXDxYoXQlmfVcXZqhrbeYXriHMdq40M8K1ObOTa6tCurq2&#10;ZfZ0jWBGu37JjHXtx4xzjS5kqOtA5gjXOOYE1wTmZNeJf5lZrnOYe1yPMo+5XmGecr3DPI256PqE&#10;ed+1BsvRLZDl5taRFeQ2nPWFWxIr0m0Bq5vbMlYvt2xWb7ccVl+39ZgNrAFum1gD3fJYI9z2sUa5&#10;HbRgnNsJ1jy3J6wMt7espW4fWSvcqrNXuNlYkOvmyL7mFsn+1W2ABQ/cYthP3IawX7mNZr93m8Rm&#10;uqexHdxXspXuW9nu7ofZvu5n2PXdr7ID3G+ym7o/Ybd2r84Z5O7JGekewBntHsyJd2/0CRpzJrg3&#10;5yx0H8zJdI+3IMt9EmeXezZnn/umCjnpfpDz3p3HtfNw4yo8grl6jy+47h4duF4e3bi+HlFcP4/e&#10;3Doefbn+HgO49T0GcYM8RnBbeszktvGYZ+W/nEiPZdw4j++5oz3OcxM8rnMneNziTvb4hZvo8Yyb&#10;6mHLS/fg8jI9nHjLPCS81R463kYPH95Oj8a8Ix5deD95jOC989jAQzULyvHtv8S55nPezJo5djtq&#10;PrW7UtOLf6dmCL9arRi+qtZSfqdaTPuYWq5/mYm1WttfqPWz/bNaDoKPtVwFpGc9AdszQMDzbCyw&#10;8wwV2HuCQOjZXCDxbC9Qe0YJvD0TBH09rwmGe77GvClhlOcHwXhPrjDJUyVM92wgPOQ5VXjKc3Eh&#10;p/8CNz2/ERJer4TeXsEOHb2mOmz0Ujie8GrleMEryvGm1xDHW17DLHjqlezo4f3Isb436fRXCfYW&#10;OLX19nWK9u7iNNN7gdMtb53I3idWFOSzU9TW55JojI9KvMqnp/i5z2Uxx9dGUhaxr6OE9u0uCfeN&#10;+9uI9p0nOeKrl97ybS6949taes83XHrft730qW8PKcvva6m731Zpdz+G7Ae/5TJdbQf5yNqT5a9q&#10;6xRUnc6fjfZ1Fig0/lOVXfyPKWP9bypH+P+inOT/Spnjr1a51M1UhdXdr2pe94CqRd1DqtZ1j6gW&#10;1eWqx9S7rubVD6eW1P+OkjZQa7Y3SNBENLyu6RvQS/tdQJr2WsBy7cOAVdo3AWu1HoEF2ozAR9qn&#10;gVzn0CB354NBbZ0fB3W3YsXKZ8D8jD/BYCSYyzgSynzHIKTM1wNKyqbvB7gUr28qa4rLH3E0xfld&#10;NQbjMSa0RVN3t+CivsRFXQeVdlda/jPr6PE6fEbR9yBMQQYzbE37IMdU5xdcLG42rZJQSHeHUMa1&#10;/U38gkte16fHueV0kPH4iwM+wYxqpj5NHTGuOTXFbaHmvv7MflbV/dIFWx4/VbBNyfjKYGZJmQom&#10;/tR+vcnv3TiPXtDENrj0dVAYklH02k25GQYvZngxCr9HwlAzir7DYoJf2hkjlMnA09rf10uvwz8e&#10;23TtmcYu2xerXL0NJrZa0XW6FV+fZRYxZpp2hGE6JraaxowejGhGP0ZPRhz+l8FYhxk5o+HJJLxh&#10;cHE2hy2/17C34xiMTO93k03t19HAxab2WHb9kvVkZcY5GRFS2J5Zs0Fh9p/bqXD7xzFF7ebwKpcT&#10;vj+RZNoPZnG9eHcZ6tPfvTRt1714e/P45jqDcTvHlAf6dDK9JT+e7Ij3uZMtg7Zrm/5H7ab9Kdv/&#10;g17bgk37Z961XTPd0k118/LWB7oV7r96X9H+vZqzLbjX8MJTbvEdIqfisun6ERSXTX2Y6qZyZGRk&#10;9XCcTd9HuoOZiC/OAXiFy7alY5cN07XbvFxb4QvBYerHi1EL48XQ47IQY8omzPvEw4fU6i2rt8J+&#10;nPbZvGUauyp7y3xMTGH2VsGHouVmb+X2rJy31MXbm8c3183eiuRvKfXTFtOZT138R+1VxVtksbd6&#10;Vspb3lZvWb31SW/tyBv62bxlGrsqe8umzDhmb+Uyy91vdark/Vbx9iX3WyX9FXuL07bUT21tGRHs&#10;ovut8u1VxVtJNkXe+tnG6i2rt4rin/DW/e/bfTZvmcauyt6SlBmnonlibHTlvHVtgKW3zPXSeWK3&#10;Uj91KztPtGyvKt7iF3urf6W85WP1ltVbn/SW/ZU6n81bprGrsrekZcYxeyuYbektr0p+vpVZ7D3z&#10;+OZ66Tzxm1I/fWM68+Z5omV7VfFWavUibz2qbvWW1VtF8U94q+4T0Wfzlmnsquwtosw4Zm/F2pSb&#10;J3at5DyxePuSeWJJf+Z5YodSP3UoO0+0bK8q3pIUe2tIpbzla/WW1Vuf9FY++bTx5/KWaeyq7K3C&#10;N3FxmL3FF1p6K7dbJT+XL96+5HP5kv7M88SoUj9FlZ0nWrZXFW8trlbkrVfF56t8WL1lCqu3Kust&#10;peeWz+Yt09hV2Vum94Q5Kvp8y2tIJeeJceXmicX10nlifqmf8k1n3jxPtGyvKt6iir0VXylv+Vm9&#10;ZfXWJ711dk30Z/OWaeyq7C1lmXEqmid6xVbSW4PKeau4XjpPtHxOq3SeWDWf38piFHnLtJLVW1Zv&#10;meKf8NaVh9cbfS5vmcauyt5SlRmnonni40p6q3vx9iWfb5X0Z54n9in1U5+y80TL9qriLTdGkbcm&#10;FW9fPv6ct2pbvWX1VoX9zlTkNw4YtfKzfC5vHvv/m7e8nP6z3orkF5T6qcB05s3zRMv2z+2t7piR&#10;eMFtvIv3cA6q8cfeMj0T9ylvOTN88LGb1NjsK6uzrM4qbi4se2X7N/lczjKPXZWdZXpPmKMiZ/3j&#10;n21xupW6qVvZOaJle1Vw1tXqRc5qZVMZZ/niYxcyzOosq7P+qN+jmVM/m7PMY1dlZ5neL+YwO+sk&#10;p5yzhlfSWcPKOau4Xjo/HFDqpgFl54eW7VXBWaG2Rc7aZlsZZ/kVHjurs6zO+qN+42O2fjZnmceu&#10;ys4qOmZFUeIsXblnH0qeaS8Kr3L5Xz77UO4ZeXO9dG64v9RN+01n3jw3tGyvCs7KqVHkLDmqjLNq&#10;W51ldVaF/XrWv/HZnGUeuyo7y6HMOBXdZ+X2raSzircvcVZJf+a5oeVzWaVzw6r1vFZ303KiyFkT&#10;ico4q47VWVZnVdhv3EQi9HM5yzx2VXOWbU7bXavPF63jWnag4ijpIqFo4FaZ3Vmm77GYs7m9Wonx&#10;1hU6Jsxn4OKyzmi0aEBh3bzcPL65bg51wQxHU78OEY0KnVMyTrmoyFlmZ5rjd878Oz+DJ4s/gycr&#10;4yx/q7Oszirp18d7Bi4m7DH1aSonE/6Nm10b/B9xVkVj/1VnrfsP3mepy4xT0fOluYMreZ9VvH3J&#10;fVZJf+a54Xel91Pfmc68eW5o2f6577MKGEXPPBjxwpM4H67g+9OmZxgqctZQXG6Fz90gfAZ7YPoV&#10;ns2hjFH4TDRhfMkYyBhSXGcw3DEKjEcxpverKZv6N2O6hk3OM+23L6Pob5BpHXW55VYnWu/jiiIh&#10;aKEhokkqa+tnuY8zj12VnVg2Suaez8r9H16RlXRi8fYlTizpzzz3tHzWq3TuWbWeAXuM6YE9GGm6&#10;SPDcc1cF93EyRsVOnITLTfHStvgqG4HPZR/sQTWuf8kYjonGZRd8LakZsbgWh3NfbM9huOSKryeT&#10;27SMIseZfNeAUeRJA6PIhQ7Fy01l0+szZdN6joyi/zvErbhucqZpmcm35roZU5tp3T/r0ALMFkbV&#10;cygZXMPWfP7M2+BTx/cLrvE7D/QsXs90zk3nzfR3zxym97i+zHu+afF73pWxpsxaf/w6Koryx9Ds&#10;S9MxrB5c+hrwsS+ZKZmWm8r/BwAA//8DAFBLAwQUAAYACAAAACEA7HjUhtwAAAAFAQAADwAAAGRy&#10;cy9kb3ducmV2LnhtbEyPQUvDQBCF74L/YRnBm91NxGBjNqUU9VQEW0G8TbPTJDQ7G7LbJP33rl70&#10;MvB4j/e+KVaz7cRIg28da0gWCgRx5UzLtYaP/cvdIwgfkA12jknDhTysyuurAnPjJn6ncRdqEUvY&#10;56ihCaHPpfRVQxb9wvXE0Tu6wWKIcqilGXCK5baTqVKZtNhyXGiwp01D1Wl3thpeJ5zW98nzuD0d&#10;N5ev/cPb5zYhrW9v5vUTiEBz+AvDD35EhzIyHdyZjRedhvhI+L3RW6o0A3HQkC5VBrIs5H/68hsA&#10;AP//AwBQSwMEFAAGAAgAAAAhAH9CMuLDAAAApQEAABkAAABkcnMvX3JlbHMvZTJvRG9jLnhtbC5y&#10;ZWxzvJDLCsIwEEX3gv8QZm/TdiEipt2I4FbqBwzJtA02D5Io+vcGRLAguHM5M9xzD7Nr72ZiNwpR&#10;OyugKkpgZKVT2g4Czt1htQEWE1qFk7Mk4EER2ma52J1owpRDcdQ+skyxUcCYkt9yHuVIBmPhPNl8&#10;6V0wmPIYBu5RXnAgXpflmodPBjQzJjsqAeGoamDdw+fm32zX91rS3smrIZu+VHBtcncGYhgoCTCk&#10;NL6WdUGmB/7dofqPQ/V24LPnNk8AAAD//wMAUEsBAi0AFAAGAAgAAAAhAKbmUfsMAQAAFQIAABMA&#10;AAAAAAAAAAAAAAAAAAAAAFtDb250ZW50X1R5cGVzXS54bWxQSwECLQAUAAYACAAAACEAOP0h/9YA&#10;AACUAQAACwAAAAAAAAAAAAAAAAA9AQAAX3JlbHMvLnJlbHNQSwECLQAUAAYACAAAACEALTsF3tMC&#10;AABwCAAADgAAAAAAAAAAAAAAAAA8AgAAZHJzL2Uyb0RvYy54bWxQSwECLQAUAAYACAAAACEAY5jj&#10;vFISAQAEtD0AFAAAAAAAAAAAAAAAAAA7BQAAZHJzL21lZGlhL2ltYWdlMS5lbWZQSwECLQAUAAYA&#10;CAAAACEAQqzCFH9BAAAIDgEAFAAAAAAAAAAAAAAAAAC/FwEAZHJzL21lZGlhL2ltYWdlMi5lbWZQ&#10;SwECLQAUAAYACAAAACEA7HjUhtwAAAAFAQAADwAAAAAAAAAAAAAAAABwWQEAZHJzL2Rvd25yZXYu&#10;eG1sUEsBAi0AFAAGAAgAAAAhAH9CMuLDAAAApQEAABkAAAAAAAAAAAAAAAAAeVoBAGRycy9fcmVs&#10;cy9lMm9Eb2MueG1sLnJlbHNQSwUGAAAAAAcABwC+AQAAc1sBAAAA&#10;">
                <v:shape id="Picture 59" o:spid="_x0000_s1027" type="#_x0000_t75" alt="Box plot of FLS base pay" style="position:absolute;width:32537;height: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MKxAAAANsAAAAPAAAAZHJzL2Rvd25yZXYueG1sRI9Pa8JA&#10;FMTvBb/D8gQvpW78W42uIoog9KRp8frIPpNo9m3Mrpp+e7dQ8DjMzG+Y+bIxpbhT7QrLCnrdCARx&#10;anXBmYLvZPsxAeE8ssbSMin4JQfLRettjrG2D97T/eAzESDsYlSQe1/FUro0J4Ouayvi4J1sbdAH&#10;WWdS1/gIcFPKfhSNpcGCw0KOFa1zSi+Hm1FwPbvhQI42P19FMtgnk/Nx9/7JSnXazWoGwlPjX+H/&#10;9k4rGE3h70v4AXLxBAAA//8DAFBLAQItABQABgAIAAAAIQDb4fbL7gAAAIUBAAATAAAAAAAAAAAA&#10;AAAAAAAAAABbQ29udGVudF9UeXBlc10ueG1sUEsBAi0AFAAGAAgAAAAhAFr0LFu/AAAAFQEAAAsA&#10;AAAAAAAAAAAAAAAAHwEAAF9yZWxzLy5yZWxzUEsBAi0AFAAGAAgAAAAhAIq0QwrEAAAA2wAAAA8A&#10;AAAAAAAAAAAAAAAABwIAAGRycy9kb3ducmV2LnhtbFBLBQYAAAAAAwADALcAAAD4AgAAAAA=&#10;">
                  <v:imagedata r:id="rId32" o:title="Box plot of FLS base pay"/>
                </v:shape>
                <v:shape id="Picture 58" o:spid="_x0000_s1028" type="#_x0000_t75" alt="PDF of FLS base pay" style="position:absolute;left:33250;width:31465;height:2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BcwAAAANsAAAAPAAAAZHJzL2Rvd25yZXYueG1sRE9Li8Iw&#10;EL4v+B/CCHtbUxcVqUbRhcU99OLj4m1sxrbYTEoza+u/NwfB48f3Xq57V6s7taHybGA8SkAR595W&#10;XBg4HX+/5qCCIFusPZOBBwVYrwYfS0yt73hP94MUKoZwSNFAKdKkWoe8JIdh5BviyF1961AibAtt&#10;W+xiuKv1d5LMtMOKY0OJDf2UlN8O/87A8Zxluw1v5XE5y37aTTK2bm7M57DfLEAJ9fIWv9x/1sA0&#10;jo1f4g/QqycAAAD//wMAUEsBAi0AFAAGAAgAAAAhANvh9svuAAAAhQEAABMAAAAAAAAAAAAAAAAA&#10;AAAAAFtDb250ZW50X1R5cGVzXS54bWxQSwECLQAUAAYACAAAACEAWvQsW78AAAAVAQAACwAAAAAA&#10;AAAAAAAAAAAfAQAAX3JlbHMvLnJlbHNQSwECLQAUAAYACAAAACEAbSrgXMAAAADbAAAADwAAAAAA&#10;AAAAAAAAAAAHAgAAZHJzL2Rvd25yZXYueG1sUEsFBgAAAAADAAMAtwAAAPQCAAAAAA==&#10;">
                  <v:imagedata r:id="rId33" o:title="PDF of FLS base pay"/>
                </v:shape>
                <w10:anchorlock/>
              </v:group>
            </w:pict>
          </mc:Fallback>
        </mc:AlternateContent>
      </w:r>
      <w:r w:rsidR="00334648">
        <w:t xml:space="preserve">As can be seen in </w:t>
      </w:r>
      <w:r w:rsidR="00CF4C24">
        <w:fldChar w:fldCharType="begin"/>
      </w:r>
      <w:r w:rsidR="00CF4C24">
        <w:instrText xml:space="preserve"> REF _Ref72165789 \r \h </w:instrText>
      </w:r>
      <w:r w:rsidR="00CF4C24">
        <w:fldChar w:fldCharType="separate"/>
      </w:r>
      <w:r w:rsidR="00723E0A">
        <w:t>Chart 3.4</w:t>
      </w:r>
      <w:r w:rsidR="00CF4C24">
        <w:fldChar w:fldCharType="end"/>
      </w:r>
      <w:r w:rsidR="00CF4C24">
        <w:t xml:space="preserve">, span of control has a </w:t>
      </w:r>
      <w:r w:rsidR="000C5F14">
        <w:t>narrow</w:t>
      </w:r>
      <w:r w:rsidR="005C565B">
        <w:t xml:space="preserve"> IQR of </w:t>
      </w:r>
      <w:r w:rsidR="005323B8">
        <w:t>10.</w:t>
      </w:r>
      <w:r w:rsidR="00253459">
        <w:t>3</w:t>
      </w:r>
      <w:r w:rsidR="009035E2">
        <w:t>x</w:t>
      </w:r>
      <w:r w:rsidR="00D30B6E">
        <w:t xml:space="preserve">. There are a number of </w:t>
      </w:r>
      <w:r w:rsidR="000C5F14">
        <w:t xml:space="preserve">more extreme </w:t>
      </w:r>
      <w:r w:rsidR="00D30B6E">
        <w:t>values beyond the 75</w:t>
      </w:r>
      <w:r w:rsidR="00D30B6E" w:rsidRPr="0057424C">
        <w:rPr>
          <w:vertAlign w:val="superscript"/>
        </w:rPr>
        <w:t>th</w:t>
      </w:r>
      <w:r w:rsidR="00D30B6E">
        <w:t xml:space="preserve"> percentile of </w:t>
      </w:r>
      <w:r w:rsidR="00C611AE">
        <w:t>15.3</w:t>
      </w:r>
      <w:r w:rsidR="00D2733D">
        <w:t>x</w:t>
      </w:r>
      <w:r w:rsidR="00B04591">
        <w:t xml:space="preserve">, </w:t>
      </w:r>
      <w:r w:rsidR="008B2DC2">
        <w:t xml:space="preserve">which leads to a mean lying above the median, and a long tail on the upper end of responses in the PDF. </w:t>
      </w:r>
      <w:r w:rsidR="000C5F14">
        <w:t xml:space="preserve">This variation in span of control likely </w:t>
      </w:r>
      <w:r w:rsidR="00A6345A">
        <w:t xml:space="preserve">reflects the variety of provider types captured. </w:t>
      </w:r>
      <w:r w:rsidR="00C76A57">
        <w:t>For instance, a</w:t>
      </w:r>
      <w:r w:rsidR="00A6345A">
        <w:t>s seen</w:t>
      </w:r>
      <w:r w:rsidR="00A624B5">
        <w:t xml:space="preserve"> in</w:t>
      </w:r>
      <w:r w:rsidR="00A6345A">
        <w:t xml:space="preserve"> </w:t>
      </w:r>
      <w:r w:rsidR="00A624B5">
        <w:fldChar w:fldCharType="begin"/>
      </w:r>
      <w:r w:rsidR="00A624B5">
        <w:instrText xml:space="preserve"> REF _Ref72394239 \r \h </w:instrText>
      </w:r>
      <w:r w:rsidR="00A624B5">
        <w:fldChar w:fldCharType="separate"/>
      </w:r>
      <w:r w:rsidR="00723E0A">
        <w:t>Table 3.5</w:t>
      </w:r>
      <w:r w:rsidR="00A624B5">
        <w:fldChar w:fldCharType="end"/>
      </w:r>
      <w:r w:rsidR="00A6345A">
        <w:t>, larger providers were more likely to report higher spans of control.</w:t>
      </w:r>
    </w:p>
    <w:p w14:paraId="16E6E865" w14:textId="748BDD18" w:rsidR="005323B8" w:rsidRDefault="005323B8" w:rsidP="005323B8">
      <w:pPr>
        <w:pStyle w:val="CaptionChart"/>
      </w:pPr>
      <w:bookmarkStart w:id="76" w:name="_Toc75868328"/>
      <w:r>
        <w:t xml:space="preserve">: </w:t>
      </w:r>
      <w:r w:rsidRPr="004C2A36">
        <w:t xml:space="preserve">Box plot (LHS) and PDF (RHS) of </w:t>
      </w:r>
      <w:r>
        <w:t>FLS span of control based on headcount</w:t>
      </w:r>
      <w:bookmarkEnd w:id="76"/>
    </w:p>
    <w:p w14:paraId="35D06607" w14:textId="01466A31" w:rsidR="005323B8" w:rsidRDefault="000C4F4B" w:rsidP="00A83AAE">
      <w:r>
        <w:rPr>
          <w:noProof/>
          <w:lang w:eastAsia="en-AU"/>
        </w:rPr>
        <mc:AlternateContent>
          <mc:Choice Requires="wpg">
            <w:drawing>
              <wp:inline distT="0" distB="0" distL="0" distR="0" wp14:anchorId="0A9F6BA9" wp14:editId="6638A691">
                <wp:extent cx="5731200" cy="2016000"/>
                <wp:effectExtent l="0" t="0" r="3175" b="3810"/>
                <wp:docPr id="57" name="Group 57" descr="Box plot (LHS) and PDF (RHS) of FLS span of control based on headcount"/>
                <wp:cNvGraphicFramePr/>
                <a:graphic xmlns:a="http://schemas.openxmlformats.org/drawingml/2006/main">
                  <a:graphicData uri="http://schemas.microsoft.com/office/word/2010/wordprocessingGroup">
                    <wpg:wgp>
                      <wpg:cNvGrpSpPr/>
                      <wpg:grpSpPr>
                        <a:xfrm>
                          <a:off x="0" y="0"/>
                          <a:ext cx="5731200" cy="2016000"/>
                          <a:chOff x="0" y="0"/>
                          <a:chExt cx="6270130" cy="2207516"/>
                        </a:xfrm>
                      </wpg:grpSpPr>
                      <pic:pic xmlns:pic="http://schemas.openxmlformats.org/drawingml/2006/picture">
                        <pic:nvPicPr>
                          <pic:cNvPr id="1489793615" name="Picture 1489793615" descr="Chart shows the box and whiskers plt of the span of control variable based on headcount.&#10;&#10;50% of responses reported a span of control between 5 and 15"/>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64205" cy="2125345"/>
                          </a:xfrm>
                          <a:prstGeom prst="rect">
                            <a:avLst/>
                          </a:prstGeom>
                          <a:noFill/>
                          <a:ln>
                            <a:noFill/>
                          </a:ln>
                        </pic:spPr>
                      </pic:pic>
                      <pic:pic xmlns:pic="http://schemas.openxmlformats.org/drawingml/2006/picture">
                        <pic:nvPicPr>
                          <pic:cNvPr id="1489793612" name="Picture 1489793612" descr="Chart shows the Probability Distribution Funtion of the span of control variable (as measured by head count) .&#10;&#10;PDF is right skewed normal wiht a peak at about 1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933205" y="23751"/>
                            <a:ext cx="3336925" cy="2183765"/>
                          </a:xfrm>
                          <a:prstGeom prst="rect">
                            <a:avLst/>
                          </a:prstGeom>
                          <a:noFill/>
                          <a:ln>
                            <a:noFill/>
                          </a:ln>
                        </pic:spPr>
                      </pic:pic>
                    </wpg:wgp>
                  </a:graphicData>
                </a:graphic>
              </wp:inline>
            </w:drawing>
          </mc:Choice>
          <mc:Fallback>
            <w:pict>
              <v:group w14:anchorId="3BAFFC07" id="Group 57" o:spid="_x0000_s1026" alt="Box plot (LHS) and PDF (RHS) of FLS span of control based on headcount" style="width:451.3pt;height:158.75pt;mso-position-horizontal-relative:char;mso-position-vertical-relative:line" coordsize="62701,220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L5CnnAwAANQsAAA4AAABkcnMvZTJvRG9jLnhtbOxW227jNhB9L9B/&#10;GKhokX1wrItt2W6cRdaO0wWyrbFpP4CiKIuwRBIkZTko+u8dUrI3iXexwb4UC/TBMq/DmXNmDnn1&#10;9lBXsGfacCkWQXQZBsAElTkX20Xw15/rwTQAY4nISSUFWwSPzARvr3/84apVcxbLUlY504BGhJm3&#10;ahGU1qr5cGhoyWpiLqViAicLqWtisau3w1yTFq3X1TAOw8mwlTpXWlJmDI6uusng2tsvCkbtH0Vh&#10;mIVqEaBv1n+1/2buO7y+IvOtJqrktHeDfIMXNeECDz2ZWhFLoNH8zFTNqZZGFvaSynooi4JT5mPA&#10;aKLwRTR3WjbKx7Kdt1t1ggmhfYHTN5ulv+83Gni+CMZpAILUyJE/Flw/Z4YiWO/kAVQlLVzc//bw&#10;BpBN2KzWcPHR9WQB6/sHMIoI16ZSWC0ryIhhOUgBJSM5lY2wDutWbed45J1WD2qj+4Ft13PwHQpd&#10;u38EBg6epccTS+xggeLgOE0ipD4AinOI2iTEjueRlkj22T5a3vY7J3EaRslxZxym42jidg6PBw+d&#10;fyd3FKdz/PWwY+sM9q+nJ+6yjWZBb6R+lY2a6F2jBpghilie8YrbR5/tmAvOKbHfcLrRXecTg9Fo&#10;OktnySQaH5nEZe50eDrTc7osibZgStkasCWDDDl2xLYlNzusZyTcOj7d3Etu90RzklW46Yzky19+&#10;Otz86j/j8GdnQDOjpDDMYEtJbTEryJnFjNmWMQFj7wMGgKy4SF1wXajEUXEv6c6AkOi82LIbo7C+&#10;UXU8h8+XD133GU5ZxdWaV5VLL9fuGcH0flFLnyG1q9OVpE3NhO2ER7MKycHISq5MAHrO6oxhHen3&#10;eYS5iaJnsZaU5pj57kxM33tj+1anDX/H05swnMXvBstxuByMwvR2cDMbpYM0vE1H4WgaLaPlP253&#10;NJo3hmH4pFop3ruOo2fOf1YIesnsJMZLFeyJF8Qu+dE1XwRHF7EeHELOV6PpRwTZl5exmllauuEC&#10;gezHcfFpwqP+CWjHgcE6h6z9IHNEgzRWejBeU+dJNBnFIeayr/MoHicjnxenasWU0MbeMVmDayD0&#10;6Kk3T/YIdRfbcYnzWkiXAD6WSjwbQJtuxPvvPO6bGECXh9j4/mQg/qIM4MwXZGCjZUY6xYEVR2J5&#10;1rgshzUquPv/miRcEAM1IwZlJ4fs0cs/Xgq4+w08EQd3f3CUBL4tUYV2rMXVwt3yFbQchwgoRnZA&#10;sJXJxsL3LgmI+P+SgNr7akmIZ0niq99d8gne1N0VjxLlHwFJkkxm8Ukcpkk6+U/Ewb8Y8G3m9bN/&#10;R7rH39M+tp++dq//BQAA//8DAFBLAwQUAAYACAAAACEAf0Iy4sMAAAClAQAAGQAAAGRycy9fcmVs&#10;cy9lMm9Eb2MueG1sLnJlbHO8kMsKwjAQRfeC/xBmb9N2ISKm3YjgVuoHDMm0DTYPkij69wZEsCC4&#10;czkz3HMPs2vvZmI3ClE7K6AqSmBkpVPaDgLO3WG1ARYTWoWTsyTgQRHaZrnYnWjClENx1D6yTLFR&#10;wJiS33Ie5UgGY+E82XzpXTCY8hgG7lFecCBel+Wah08GNDMmOyoB4ahqYN3D5+bfbNf3WtLeyash&#10;m75UcG1ydwZiGCgJMKQ0vpZ1QaYH/t2h+o9D9Xbgs+c2TwAAAP//AwBQSwMEFAAGAAgAAAAhAGA1&#10;HPbdAAAABQEAAA8AAABkcnMvZG93bnJldi54bWxMj0FrwkAQhe+F/odlhN7qJopaYzYi0vYkhapQ&#10;vI3ZMQlmZ0N2TeK/77aX9jLweI/3vknXg6lFR62rLCuIxxEI4tzqigsFx8Pb8wsI55E11pZJwZ0c&#10;rLPHhxQTbXv+pG7vCxFK2CWooPS+SaR0eUkG3dg2xMG72NagD7ItpG6xD+WmlpMomkuDFYeFEhva&#10;lpRf9zej4L3HfjONX7vd9bK9nw6zj69dTEo9jYbNCoSnwf+F4Qc/oEMWmM72xtqJWkF4xP/e4C2j&#10;yRzEWcE0XsxAZqn8T599AwAA//8DAFBLAwQUAAYACAAAACEA0XogZqtWAQDIrEgAFAAAAGRycy9t&#10;ZWRpYS9pbWFnZTEuZW1m7Hx7XJLn3z8d7GS5tUztYK1a9e1g5vp6aKbWKms5Y6s1S1IsKw+IWBkq&#10;CrjKDpq6raUVBTanbvOAJ0BFwDK1ZuZpoYJIaqWoiCaCgsBzAVoz7n6/5/nn9/p9n1f364U3yOe+&#10;Dp/rc3xfn4spMBgsCLwmLtZsGCx2Bgym0mg02tf2dTBY+hIY7NPd7q4w2BTYo6y9MFNAPGXigfF7&#10;3wIY7NEiGKwZfDZ/58ujbtNg/junw0ADsI3g9Sl4geY2TNk+BbYUvP8YvKZ+XMYHN9jhqfqXlnZu&#10;J/gDXlrazdun6uima4lg0S4rt0+HzdW9h8HWb4fBPgPvLXSfo13G/w1ub99/vh02ZaKvN98/X7Ib&#10;5lO/67/z/H+HZsX2mW/GtGz77DfvZ22HGc3tAL2Cl3ae77BHNxzt/65+s3/PvDmL54C3877au+sA&#10;DDabDYPNiJsF1gNW5f2vbeA25eyBPV/Ccp4uFYEP0/12uO+AwfISjceOGYHPs0P2HjkLgx0FzDvq&#10;OsX0l53gy3bsV7t2fBfu3SewibvTVdI/OnTslbHY/96uoG9+e3h1wUzXJ3VXP1lL3nV1s8O3v/qs&#10;O3J1zcc3B01Kp662DLo/Msvu+IXNoZ+ZhDaUpyp7zpWkMTy9DtUeVGGdOMuP5sq8BIfEg8+vj0X0&#10;EkHv+quMdfbt/DYkv8h+oR29/sq88eHjB258EAYtBz7owv/UMgS1JyMJo6XLiWODQ8u2hQ8847FU&#10;TzAcVZIQ+Az9hdUZmKjyk91002LBqVWrimRsN0rL2anOExT9B35m/Lwkd4cxN+nLXK+mNqp9O/Bu&#10;+qtq02PE43mH6xxxzBLyipZHnKEzD+wnvhx/0Cf0G+6GNQvYEzYupO/n0hut0Uak8/m6gaGsZjAX&#10;X/RSC8U0/kN/MR73sQEpcsZJsabNNa7CsxU77MRupUuKTxwc4faz3piGsHX6gZynmv0oVp6gm5Xh&#10;F6V5Cdh2FecmhhOyUd+vVVTv8EKKvdMoWlhr0NW0w7GNPJlqfX3aAFqY8ffEmMtufxaxoXjKzJDR&#10;Z3+48S8PzBtvNNpXZ66Xblfua7SeRqsW+4pUFzETPS69/hlmtf1z2Nv/5JL0/zFZxKZRD2kdkPaK&#10;9v1Ja+WXRr9pF4a9rvtPWfoAmkJdLZCS37I14SvteoTArFwRsX+/bTqkQN+0XQxGuSuQ9ICB9bPv&#10;6uoy16iEGvSpyRfWuol32fcXfRcHUrj0RHebuwPoMKJquKmCqO4i3r41+RJU02TtFqu1PLgQP3K7&#10;0XWESxmoeTL56h+6iNluTmInFKKRpAf29MZlgy3qVKEMqRlGxmkSz09u8lYL/ubAvGa+ez0iMSN/&#10;tlDhL8SwpJqPb75DJmDMFkbfpf2ejY8XHfiFy+3N3GuPr3SnCLjemPqjSkecykp+y2AsCScf2D/n&#10;em7jfplv9gt+wxe9i27jewvoR5RKP9q6KOVQrYsLZzJPTp3CIrEEAnllR5FurYV1x2lph4NItL3Z&#10;DHI7/+Wpuc95RGky4OtM/arBnvfrGCLMRY1wHxT+tKLlykB2NkvyNfKH9VHTxmkOM3SrsgQ7T+gp&#10;5RLCvttFl95ysncbWwNFwj4q+bHv9dUzHmGLeFbi135Jaro7ihPW93aVe5O0ixa1M46T9GuuF+PS&#10;zb7PLyIUypycinNV+0cm1CE3+Ku2fcFlyzy3Y4vNfqZ9E7TuU+UZsV9TikogVJCaXjMSVr7TvU80&#10;f/pJFO42j6Hm+r47Np8UszKrmBPJiMbGv4NjhQmjf2DeiGP0ObfX35+ZNkPJbRTyelED2Xslh2cL&#10;x2cP41pp1dIhmvRrvi3+ZUBkPr9B2IzNenc+Sx+5D/Lx4T18T3Vlm8GXdQe+4XLJhXQzNyKSf1td&#10;STakSKd+4tXYdJfOOSnCmL41H+Y6jZ/GM2XTsmMG3N/yZ42OP1NUMj4m7tsjfM9Zwrdton7W6cWP&#10;A2j823/q+b60Ln0gu+IUakXUW3OWpVfH7VbLELF/cU3ZVio82orn6Pouh0z8xfCDfNNXNMsNb+xn&#10;WYlOgmYWmv5Cy14dBb7NFl0NZRnw70eai3s2/oaoQcilJ23GTDdoIF/bwMuAQBJZxsU+eXfYR+vJ&#10;QVxyFBch+T0rbGNYozDsCTwSZUB1evTcb1bTe+eX0eQW8294qdVsYidDzW77QbD43REVdXwexVxM&#10;EC9OFoCexQtu4Ee9mdNDhQolD/eQiFr7jnQ9j7UuZ2Si7h2OZFX4uKGoNMGaf/HX4lBJbQViO2In&#10;Ws2my4a2vDXGWQididttXJ60MpfMt9dSMrpOXW1b/O7MPa6ZCHG7MDUNkfLDSuWpWAiKwu5eOtKo&#10;pAY386QbJU/iKbVf9W4rxp6/cTtFmFWUFG6vhGQbzvzs3Qks2bSqiE4iz2jyZs59bLLoerZKgnB8&#10;t5mv/yFhOg2EHfyHnOjmVPYPi62Xqc22H5rRr/cH3sBgesv9QW5gsHHb+EGnYLAPhmIiDv9gKCaH&#10;eB8MxQdD8b8moljKKNAMu1irCQrJqVMHs1T2H4E0IuFbbSg4HhpUiWs0cqL3GFJTq9m8hXRczIkA&#10;JCHXdGG+5RiI5inyamtOFA2LvO5O7OWpnzJ1iY5D8AP7LaQAXUiecEgXWxontzdfmPlRMEuHQUha&#10;Y9DqNuaYY9N2bZIQ0noRc8quURchL83UZXAz+JXBJG5H/k7/+/yGLiF2y4wQbXPRnWuithTc0mVM&#10;zw/ronlj2bxHdugTh7kdJWm1rdjLsVLul9CN+uygrmVZoXcd5m7AMVu/HiRp8//nRXdVVE3EoLyR&#10;aO/4SC3RyDWHr/3Ew4u6anDUf/Ik9zmiHWFczuPV0gB44ubCLCTDCcyarv7XDDrl1g86LKE7LWaP&#10;WzuCqU1Hc5naifjsMH7Innufl4036kG3rtnIFEcKXiAoQ9m1I1yJfK6Uu0+XJUn1CaLFKh2sEmIb&#10;xbdVB9a3uB9rYcO/Q0k4UjaaXyp3lzRyV9Uhtugi2Lo4XZc+1/TdxAlA9r1K4Rn7eBMjMU2O4q/+&#10;vXdhvWCPbhFSzHWPlFno8rDzZPhW5rr1/OGAMx6UvfKX2GdTGeAJx1MQtFOCYv/C4m/zGiJp4iV9&#10;Viw/vo3LsD7unjRmh2gy3J8pmn1GuXjws2KaPg5nzdJlppV7tSmrSYpfFn3dfv4w6iCnUNqGZrUR&#10;0boV326t6zfaRp89di9iW7H2IKxZnKRzYkiChWw0jkL+lpe+9i99ohSsz6D13HOI9m7nd1O3onHO&#10;d/ud9UnOOwNpus5LakvNZhHhbpR6rvIsVyeFsHcm5A0PROAS6W2ePzKkW50oGxlmAOVx0YwNDaEm&#10;oAyGII6oRttEoeRpFPst+quXNTQ0ZDq/arU+FXdf0WIH/8bxhcePc4QT+A1dSNUMYuKAoFirSsfx&#10;lyMSAAYh161McNPqy+bDVB9048FOuqrkb77DCz+BbTtpnHD49hv0pR/3wD6FtAwkl3YV/qvID4Bu&#10;jF98AtBA/cXsBYDOJrvdGOb0E6Q21K4R7CPqIRbqzfe9b5sWDF/ElHl7OnC34FB2LCEdnsCc96bf&#10;FtkC9vgQWrzgIzOCsiuO2xth0ExXkA4qafGzhLfTagMd7f7nTBq5ZJZEoy4QFJK+BFmrCxOIb9AC&#10;tjhDtYe4LgoVBnQpGj2mkgrNy/VgkE+YToztC3OD1sGYYs8B7qr9CJyEvvMyJtVZkqMTumhvnejA&#10;fPXgkhYzcvwYobhm184nQAgVptk2CoVCXuDRJU137NwkwjVR/ES9Su/WKehmV+2yDMxTXsR4MDAw&#10;hpSMfsBQQXTFqDtPS/Nyrs9Gr/sE4als8drI8iANoF0MdWv7Hqs5zLkdSb/mZfLtPgWi9p6x7fD8&#10;VJYNCyZdCRLJ+SaWbMslEPqfS+pgoNmyUEByEaOcr8Nk3pF6vEp0YBeX682MTxOil8xn0+RHFVl0&#10;31W63Bunf+SaHhl95A5MW7w7h8gPCV7yQA9A5zr904ZMAQAVmnG1ifsxGz30LEseY8iskO2kDhqA&#10;uS7PFfIil/UU9N+GpDmfrx3xWD/9oh7l8omcZA54APDAV68oZ7jDk1HIH3BBEKs3LbC9GYBW2CVu&#10;nCYuv8Gv0FIPOUwykc+jXWMwTpSHdBFm6eCJYlsoy+Av/D2o0eNHOnWH+GSjx5+ysWu2UKzUkUnk&#10;UYv5DUrGcNSfrbchBEGHMqGH/k1LE2J6jwmpx1mJUEMvBob4FUCS2P2FVQeFMvxKAV6PhryzIuk+&#10;2eglpI5COp6TECpy4ifcguBmBbu9eQ2LLMMGPDwotGN12biIsyEmkOP/k4dxGW5GiD2wCpcC7Z2G&#10;0cnyUhFmG9ZQSssWelzIx08rkjFJ5F+xxfg2Tbq8bQ2BuQ7H75IwrSGmtCGJ/Bt3ZT6Wg57OJfSn&#10;r833Chb+3gfGL34taftNRaCG9ztD+IecIvdc7vncNCtVX7p4CctL8f0Ythit4cq2FEAsFaAeoUtw&#10;uzHJwUs4AuyW3Zh4KH48Gsg2OslKZbixOhgtvzJcDZ3tyJdxj4KHzqUwBI+ei92UY4LLiiVNEHRF&#10;OyKntubYHFEKmFce02fLTRa9zL5h2GVujNlVWgo6QEyj7T5BUre1+DIyDXkES9d7rElrPI5MTRLa&#10;6D90Hm6yNRvP0Se5K59Aw6WbyFYm2YGbEFo4Hu5NcsQfhgjTh0sfuAjTx5gfZBGmjwI+qAtMH2p/&#10;MDowfcD0wXTD9EneB+8ynnF88NH6fP5DGPEfHkZgpXwMB99mzRl7/Yx3V7nDMIIuSqt+JL5/YSaj&#10;LdFFPTIa5tpi2jbcmgcR4rPvVZy08kHM4dOPRCa28YR06RGnsD44FYI0uI4cTje9IC4gr7g1gCYa&#10;Brdl580ih8P/4qcPxz52vRiB1FdjhDj+M3k0cpvS3OC5tKmjgC7jMK6+xE0/CZJ2iIjaOGlqbjWt&#10;uc/Ophm9sgif+nk7X20YtUeD9g7HPaE/+zUvTV5yNK5TlrcuqlMGReixKh/fWfiqR4kvxpN/p4v+&#10;ONNKhkgWnn/+ae+wra44ipK7f4TuApHZ74ir0qY5drsD0UxPXC3+y5JFUDPA7cHUaBfp0G/YYi8r&#10;VvIAWs+KydAfSNsD0Vax/IqGyNlCOlTqX5dOdRQvYosV3gWfQKAIe0fozhCLMWV4rpCgFDOCJbYQ&#10;6OTz6IuYXujOBrJ3B/FBwYj4tfcWCDEw8V/3HWoBW3DXvZ1PIapHR23HUa0Cfn+Fi4ZuwaYpG2rf&#10;QGNto6MRsVc69RUlj9K/yUabize4J7e5jdDvypar0t4gZ0F8lWK54eNIourGREHSzHzQNT9mIPuj&#10;NxDYu9AbM21vdrZRELPZlJ1n+V6qTBL7VWjT2kKB9CFDxkuPWNl67n3g23YPtx88Ecb12OHORJdN&#10;7C50E4GDpnDaLWZNYIdZTQAq11/YJsAwQavp7+IhKQ1fzrC2R8EY7xZbYfmskS6hGUDOkIqICd61&#10;Obq4wOefPqoDXH/w/Jpuegugu7eHTYSb7Pke9+iabusYjNhEC2LHcyhq5XFQ+wc+wPp05YcWvxmd&#10;cDt2BBHHldGkbBa3ExoGmBIc28bDHcYJzbLQvIZaYaHMcbzkZFI++gVT1OvOx+FvdOdIGtVs/qUQ&#10;JcGyF/+pISoVKs1OyfKQcqvRU4toqhp92c7kzNiy0KGPDZSFJ6RJ5d79zZzX3xnaq+ZGm4u+QoXf&#10;YVRh0wUIpbyMcXopBoWcj+E5SCUiWb2I96YCa7IymfAW1PX3epDaXqQT031XG444SGSHROOQnMXS&#10;9Az2eB3SpPTex9g+5hhaLsp0tz+i6Ap0vESkr4bQLivLTg/SphZp7TpdH0V66EeflT030/IZVbVr&#10;RA8pYPV6pg/QRy6RfmX4Xrs/Aa3Z/9M6Lmk1ZVlWe5AIX0E92pwS4w3MHT/PFSAresC/Tw+L6JOg&#10;3JQYtNugB98G2J0Gl7P8PPVZYy3aP3lBjJMeUOm+iW2n5kLZU+ugWA7PI3oZk8RuG9aXsU1+HHk4&#10;ls1LUAVouwhDGHckQCAuIRXpGSzLsyPnRLq7VF8MNQlZOZq3Tu2JAAjwLr7pGM1S6VE6x3CoHkFz&#10;hFzZwwKZ/XDsoJanCaMBkKDS7siSFvwVziZNjkzev7iMRkx315QmI/jX+12hgKrDsRyTYv6lUySC&#10;3O4Hb+UtWYGb5PS5KvXCjGQIz7EBeKKdwZQBcY9nIb0wjeIFIOQjEOiix8bdPpePUkG5ao0pyxZC&#10;Zha6rWheEdbUzkez1w83Q7ZQ4XO5FV3OkJ1143B6g5XFVXsNlaXoVyOfsGI0pYhLyMDbig48kQEY&#10;LwKK0mGl1Qnm4gYvr0j3bpm+yGqSrH+AD/73wQd22XKJELkNJ+3uAAGgnIBpK33ssjDXyiCMYQSw&#10;cMOBNiuZiZEKaYD6j2i0YQzj3vuyOjlufgu+9fHjr95Dkol36j6wC7tc3tdSMHZwCt8wRCFxR0dH&#10;K1zUg4m1YA9D4ujoWA05Ivv/UHk8DVvuQigd0cYH3uyoiNNnzuSf1m5KVmR6UDfth8OHSGX+huZg&#10;7hksVrY1NHJsZLACbMNjeY0ZcGuCRiUvXbX5vKEPvItXSEUdo0NdcSv4OajBo5GfLK2jGJJZsvBK&#10;LHVtKR4FJ28rHhlo3+k8r9swQ4jfz1vQknSc5q7sZ0o27d+/35lqhHZzKSi8/NFygklftLOhHex+&#10;XkOyj/uJ95KtUSvjmqhI5B0y2fsOhdLFYHO9US6ND+ggHIwYZPEeYuogNuoicRq16vgdLreDZpYv&#10;7umsSjTnqBW9Fal7Etk4iRmHVjtDZhiQVpLJznjFoV9k5R+5RCVwcaNSUWMXrL+6NgD505y+PQbW&#10;Md5pbLBqObLCf+3atZSdtPlgQUafddGoR4ywhl6ochlBIcpAzfdU7msoKCgo/cJVqfg7kzIqCBO+&#10;XOhjbrhmffdigj1WFYLJd9047XlY/rKLTdQ4U6dCCL3vnoyMDJDmmKXeBSx6luddGn5aXMD3SJnK&#10;NNz+8d0jFgV7dBb41ZJf3hhsY0WGiQso2yJ+9oBSyrxU2S+0zMEWkj3m9V/HthHGRpAUgdo+F2IP&#10;EisdGx1CtfP5DMzQX8eigHA1OS9vhtiWcQwEUZHtNiWQF++t165fv46iaAY7q0qnBu00ZLHlbOFz&#10;B0P3lZdqbu191LhWK/Ggs9FDGX5+fhFGzZcMpdQRN9zzjDbQN9zbFPFy8zInXKh46AcBVJNCokbl&#10;GS4DpxW6AGM4RKK4ACjbnfcwBk5x9toWNTKAHDyiFIKjHxHnsqw5p4ZFjRlgHEmG44j0v9/yDJYN&#10;tmH9rXJQ8HCmoviy+vYhhzUQS98OxL9paqHsb8ZHy51fPLMhuxAJ4i18Z8LYTY8fIGxn3mWZlCbh&#10;aNSeF2VAoOYZ17PninlagSud06crh5lU3RDvpNILrhXB0cmpBi4d7KiIozpniFVK+ehsKGEMrSOX&#10;0E3TVAPlH5mDbiIJgfYYIVs15gz2ytky02YIHbQspG5z2rr1yLVGHm/Bc17TL/SMMnzvbLR4WHZW&#10;q4weyFTcOWA4RseKyyD25LtfABu1hPKEHmCVhEIda23oJXGdM/DLciGS5C8C4T6RYA7Hs7ioWrLT&#10;AtYOiLqXuQP9AmYtcneJaY64REbLAOOvWQvTJyOTwk6bOmCYNmlZPthdn1pxU2ynHO2iGGE2/2i4&#10;qDMbVhbZY9qiTNqBXbPLYakVw7218PhplRDJ7P8TcDTvMkhih7XumCIfGeyMa2xsLJ3aCmVeuoFV&#10;1MS2bVobdUEJYdssWQSVAhyiIY/MaIWoXujr7mm6Q3eKlG2kwuRXDRnjGHiP/2xA/CzTI8KoCG5o&#10;4Zvrk9sRyp6Dz9VQFsrau7TIjD3658EiCtSjoIjstFWUzptlwCmv14cgIdT58nLCSLvn2Ks/MCEa&#10;qK+tKQquDCxX6ZzWmRAqKAJDR1ZgrJHsJ5llPMNwpf7+UFctJ1bIayKTgdFdG00zDEZSr8t+YVh3&#10;MrSa2SFghgHdijecT3e3mM8wT1zuol4fDaQ4JoNzf59hf3mpZvkqaSPcHDibJi75tezkiB1OG3Ah&#10;jYLcIOzmXTJ5k6t/WB5g0CvqVLphelqZAI7P0NbWTIH0ERIhB3mtrv84UKdq6B6cSiOGXnWAmC2M&#10;DfzZ2O4yUMEBEsD/tF3k5nKRSFRRnWxt7c0h4AeB+T5aFSnvF3TVopUjg745ZZsMp9Vc39LSog2k&#10;1DTghl7cGNTGDdRaPAiBKpRyydAciBDYHvs3uRBrGxUp6zvivYjqdKy/x8+FqN5GhUE69DDdkUU0&#10;HMcc6wOCvOL9ZLZaG9rkx5hlAulsS3oHxF0UIls2+n4PCWiy8SzRs1oMkjgnCBR3gXX8Z3lBvKXg&#10;5Ag4race7XW3dlECZw3t4hxLqgfEQCKanJXvdYOOJXED4r6+PuBxzJucGeImJLEGDsmDC8D3HQVx&#10;X3Ar0B+ClTMK7oVQFOPlicSxzqEFbbpwihJ2TtLGqkbOg9IBI4ozviQcLMrxE3Q67V8mzXcN7ZQx&#10;e2xxI63/8fW1o3E/eEGonY+4nR8mxMtHN3xTW1s7ZD6NaajnvjuM/wKBRaHFXUGFNr6VtBT4met0&#10;c7bUEMmqTGBHrT8a1xANaXbfE++AiqalMw3yKnvsZ1EXOqG6uIgJWQoluNrsSA4Cna24SK20aoO1&#10;OSEUQ/s45f+vHawZQBc7K4CmdoFEskdrdQRhWGwSfBqEYXP106370KuaCriLKnRwoL08buZHy+YK&#10;Qcj7WgRlprpfjI2NDTU2mSxkegm02eccH4ShSwitYz+VMiVsxLUGE51ZtZ4C0Xsluf8LHKglzJ4z&#10;jpdNUiQnp4jXJ2xcUcAKtGiZbw3i72TKDK5hxVG8UylwwJnN4vbyy8DIlBY5gFQWfjpLC7PXKl8m&#10;I9meTGpFOuesO7HTC0IkP3IDdaHw8E4Hr0pfpNqREwA2Zzq7hFsL0WouE9Q4QUSFlniQH2ZG/+40&#10;JaGzcWW+2WX8qCSSD44nZquy3Sh4fo1FGYSCpFpzXoFEKSMixjdfvKAtuOBbpA1v1VOU464UBlRs&#10;2601EMfveVC9Xy5M2EHNKEV7Skay5cIvDo6f0v0ndleZQHaKxFqZfgHC1A1LL2RqgjGexg95B9t5&#10;PE3bmu29CzmCV1vCRh35tU8Mi3jjLfGL2CCVXUcNmZujZqrOWC1juhdiSUVBwhExgjKYLddwJQwi&#10;1xciW0vQ5lBWHyu0SUq7xVFVWGSx18pcM7IVq+mlLOJPnruEVaMk9GJa7Z+On0ychHZhpa9qSKjT&#10;dSBS+cnDYYaHRtC/IMOrREFABjflBolYPOxoZOTuUPlPhhbJUQFEnebQrTWMYMrVRCqLjOU6bkTB&#10;KQgcle5F44BT7zyo+r/IcJC2cx6kgPDV+87duy8X9jNlkkK5R5RsbjUoeEYLORHaysGJ88ST0Oy+&#10;e1oH4NANkv6IGGVOmJQrxe3ju8MT+U1X1j7OhrCckSWKvxl0bXq6cIT3TEN82eMZgkWAEkV0W+ca&#10;N4mA26uCKKSLd6JR7bVyxulIkd3QBeGZIQKw6SRYsx6hUNG97VTxVYpzGRDqN/DSg+ysxZpAJBWx&#10;UM0Aex7uyLO8Lfv40l1b9cWpNTqTp9+Dr38Mktac3V+KH2OsrlzIlM0T2u0O4G+z6UeAXylAQ0CY&#10;8Qnsa0IeQI6ILw41u0QhFAK6WeZwoXQRmuXiN+99xlRrYgAKcwYtRu1PPn/vJ9R9S3l5+oCYvqOl&#10;QUIfpmNSwigAWlaPDdXWUscLqG8JsNbqUUbFQLYgmdA2XhaeJfdsDNWdrWiuB4buuEWouQ4sW88N&#10;FgmRfFBvvJNg9MfbLSzl/20LKy/VFmzjfHU2S8hu94x7mkRg7A5kWb7WFuJO/JYAzn1kopY9DNT3&#10;CqVqlbJic/cmYJ0Kxg5ltaTfzBLb2anUVzJyZ09sQT2hv/0tAm0FevBLkKyagzi5dOguEDrr4zVJ&#10;X+bT+ZdQl8cU9TsJ2T1ebwrHj1DftNKXA5SupGTdZyiqoFLLLg7n/bXmoTTTH2nooUI6qKUFlcu2&#10;bpRn2CDwywtgR7Crq2mirD6Yaa4Z42s3q9xcJjbJuJEgM39TVd+cvpZGQy/ItlIRtDXZYhfFxGmN&#10;oE5JhoYNthMdQegDY+oP2QfCQxGxVTx6BA9RIF2GvmwidMW3eRnmK9NmBPzQfMABnJqfyshOkweA&#10;4nXDhGqexfP0brAh6SZphC4ur2txR2J4dJQDXer9nuJySxp1s1dsxSYG/N90KeF9RIUWQSek3I0s&#10;P+i686VlVYnLrYEzSIxLtkZ637lzJ6i11kUTNdjzLFObLo6tke8wvp80Na+a9mnO5TR5sGPoCBai&#10;7NriBYjiznbLtI45vNsOyKqoAgRq5LAT8ezhXxjgl1BWuxRz0uQYSHbEPwUhc+gggIwqfPybaOE5&#10;TrMThv3zWrqpdqoGUMIdPwtUjW/Cf8/PM+R3aioDI+wfvsjAiEHcZr7cOepRxmmP4NgHPM+P7Ve6&#10;8k152qLs1e26Az6wZv3Ou3677IsA+AlE7EU7MfDjTIetW0dLzQqtVE8aljlHjWzN7QwufBQkEla/&#10;dN3lnwxK22mcdoitk/r7wLCYrbpXjQcYlzkVyWE7ODmxHFxcajH4bBaXkB6D1iKyHZG0q8L+ynsc&#10;ntQN1MDbGRFWlbP1B6Rgk1wcGUBNHItZNFp4dkwQU2v9K6gcNU4LPlDbmBUYccHWa2Afb6eTEfrg&#10;NbuOoRiIQvnmRoCWcGIvgJT3cm29pzWIgBRLy/CjW8UbDiySpHeLfwTbQcBeap6kUgLDzCGMWTlw&#10;VYOHLELPnHm99bsl7cBJI/HeytuHKovX4Zhxs4JEEv9etGgLLwHCZUWOiDIoObt3iDd8Vfv06ese&#10;C3HvQSrhFQibkz260Y0LuLz+nsd+bkQ3RC0ng9XU4HctPL91sWHQmXfZrMRr3gWQiN31qAw4Jkim&#10;KIFBKt1nTeqg0pmxbbfd4Sm9ozcySec5wLD0roCKRoAEo779Jq7+KQjWew5rAydZi3jDN6LeHo2c&#10;VcK8Bhr51rM2I8+KReR7aQoS9SevJi1IAq9RkOO6Q5v6buhkgWSQ5+cS8fozal05j9NzVoRB9ban&#10;rxVAbeiCHC8fazsHN/TKHUCbQM80vQV8TTolU+NNDbaCb+NLz2U4PShtYb8qNBRr3z21FBeO2QyA&#10;qttRl1aCKJ0oHhL5Ni6o5ZoS0Nofyokf0v6Ew02oacuepXuUp2jRwhvlQK6LZaMAunyyoa+TvW0w&#10;6P90GsB3zwNGZ+G6KER10x3vEtEfGOZDDIkc2oTtgxCS+jhz65yKHQBtBlAqe+zPRi2S/cDZzmk4&#10;CN2OKBBh0Hzd2QBEp0uYXkonBxndAFRpmnpPh2mXh0u762m1XRo/iYn3KqFijE2dt0K94NJ2+ig8&#10;38ZkLmv+NFZDOqs73izZe5cDN70q5cQKi9vGr7/8eDoWw/v42J4tyYVi6dwrX1/csdl8fp3rtpQb&#10;drzv+utH/8zYp3LsSf3z7Gc3nvYaYcZaMV+tF/jZ+P57OeFZ5Rgxo7be1/l76b37nuvjhcsUESIl&#10;Ir6Le0ufW8XqbtuX20RUd1T+zCaoSjZ/whMI4j0UoGYCGS6pqakJjzkEjkUqljqdGkkaCxrDeizO&#10;q7Efth2K/xznNle3r/y97gZTXHmMMLNPCsXjnfjNzSPOpvs0o69erfEW96qrsvr7+h5uyApUc5q6&#10;uvPKGb9hx77n701lPNTFg/4VultK4s3Sk6d9jQJC7Fws9i0n8hCLm9LWltZwJAeJT3pQdhph79nC&#10;JwNWAbaEJWhpkoWuXidbf5POv87YGJz1fGQk/Ni/fyErsKdPz6fKtPBGjPxrL2/vysysHjWRARfk&#10;lzMcbZf7AmZ0uZ7QZf6Fx3W3uj1ft+UX5Z2XSmlgl8/62mWQqjShr2CJ/snARvmW7jMOCJfdoVlQ&#10;0ijfOka7Ie17nosTILgYy8YrZeU3/xUvBGB95waeg4PDSDv+APDLgwsHUv8d2GubG2kFwbjFe+Fe&#10;pMVpaDS6BqzDYiTtDtgq4FO2DA81VpGnZtroaiE89bfuVWswR1r9P8W/EMlkshcOVjfIsGTn9H87&#10;GfX7wf3dqBlUvlCoaff9rgvsOpSLldCPv1AoSkZO0A8EbEzeV170R5Nbmvwrycysp4ZrknpPOp1+&#10;4cKFx3memaDDa20pK8q1P8SVslB3i3Y+/jqpIt7k6dOnwS6xoYFF9CCRLxy+f3+HZbReOMZv4zLy&#10;RUlR0U2QqATIZGL+YxuEO5PJnIGp+wmCmwu+WlXU2dnJX9Eqk2HzpIr6+nrxwc5oNQQDo+8tMpQI&#10;2M4thoyDXTpluPJT5tYYTnyaxW2IQU3Lyck5BYwCQyM5C6ZSpHJKSEg4BVb4tJHnZsPuboZoVaKl&#10;5RYLIIiRVVVVgz2NkWDD7oHkNUg/wo0O34Do46JYLI65d6RnK6VQBpzTcgIFiEP4wsMxELROSA5B&#10;dewEncEwpzonkkik5WQFvbg4InLm976GEz1dy+VyP5pWIK3PqAXIVFC7fF/a2vtToCTs5hCAapdX&#10;nhTJDvRJJNZjwWTFjEwIht48qwnAiCjInzMzM2OE1ueiopZSp1ZDsGJWcnIyyma9Ft14ICkqKFhA&#10;hUGS7dmzx/hCfrLC5lfAZmNOV2XlpUTHmIUQKn9RCT/guG3bNQ9vcpikzWosB/Ai3iO66nPDdZgl&#10;ehww5JsvPUFLDsRgMO1hTg4OV6BJR3Yqfq8bXdHiphmpA+IXI7Sf1x79EqL7sfbXr88c25vkvE+6&#10;2g3+X+x9CViTV9o2llZbFanWNQpMReuCCCqKIhBbO6AgYgE30KilyhIhLggYINE6wmhF6gLUBdBC&#10;wIgIChgRkrBUqIoiEYgQISAuBISAJgQSknzPecOmvJn5t5n5v+uz12VF8i7nPOdZ7+c+J4kX1GEs&#10;FqtxQv0NHAVV7aGv6oQAH/xypxV411ThJNJCHDMiXhN8VdFGvNwGsu8Y2b4pHIOZTbC/dML+eGH6&#10;y1Q6gCMek0+zJbOu1KrDLJcsea7ljRn+zusUYGSFYgV0g4I/C56H80Jz4gxH9k+gl6O4LVBLa3lW&#10;4atXrwp/e/PixQzSwYPgBCbS+IDhF5vke+KY3d8UIOcys3KIH632Nx6prysUio65uHNpaOGnj/K8&#10;aTHf0Tgz9hubY/4q2Rr2i5QnBY5eQ3V3LO9PP09Pzx3rAoODJ6dzpgkEglFcT3nctucr9KvwTONi&#10;bW2tkd1O5H2b3y23tSV1KV0gUzix8fBOnNUszbl9u6uBSYFuQMLWbdtKNlonPHjwoBrNXBwj72z1&#10;CP0sYzSOBEN4JRfqjGLBd9u0dJlG1kHokBWJs0G/tw2b92CoW2mMByMVpOTVGp1jdHhQpz9zNYms&#10;I9WUZBTewdHb334dvhN1H3fsjrFaujT4Zgo3TNXTXSDU3RQ31BnYFQBW3+pamWznBe9gJWaBSXY1&#10;B/K+eg1Rxaq7IicX1u556uH1OKtmXf/iRdJSWi45KCgIlIYVbb9HxIbM2i20ULAVSU2sg+ffuo5J&#10;XrAi4jlLhLlBYv+IPREREZmojwTxbxaInKM8L3lxKy0t7V7C4vVyueT7pZcMcGQ40md34J495svs&#10;Qo7z7FOTZxUOA14uOpnlvQhv/R1V7iG/Us7c6x7FK4lvE4vLrqenN1rquOO4pU2FL1++bP2qnnfm&#10;afJwcmqMrbu0qenPer34Q0PlVnwchuuFhg5VvWBWlpNeNW2DnCNRil4DD6PEeXj8z0NvsvOcNGkS&#10;y/M2itRfezBh0s9oW+XU+m4c3fpXRKLh5hZDJam33RvHZeQ/xvFI/7aQ+d9moEuy4DiD6rq6ut0h&#10;ISG3cnOX5+bkHNt46AecBS1yMGaBf0NcEX9IeH9DDiM1f/ZQMbN2QHOSZsRmBAYGPo8GgiwtzsDQ&#10;8JEtXbXbYgT5/lD3MHUDIfWhvvBkVFRjtNXGjRtHCblcrlG6TgtOujy1CgZbuKf17duFJOYZDk2l&#10;eFKmWxU1VFeXXJOUJ78ryi6huTEbpuaNGaojgozAoKBJ4eRwivk3Q9XKb1MCkU6afD3u4sU/TA6M&#10;FtYfwInv4VJwG0cbagoKvs1zKWnXI43AexAYzaii7ArPeDnkYelHcMaaBYI92lFTXFz8BlqVrMRb&#10;CQtCj/ALcETlTsh5GMV/JaipOQ/JTOkYff1ZWO7bksJpm3Pnzp3jdGO8YMxqaG1rmz/6adUC5wtH&#10;XuI4miJY+ByDk05696sYkIp1sYYZ4jhyY8Cd01qfCHn2Nz95gJOi337d3OwbGBpqvXzp0tthp92b&#10;Acs9cyQz1kUedhgvnZgnQulEaIzt/AmbiENXaKrjQnwxeK4Op7Rb4SjpvHv4ixA5cwqnoGX70Ah7&#10;IwnCRjVk8q1NfmQyOZBKJeArHm5q/C+xc+vDKAgDBrYLuWdYjB+hXsgE8ADRoRqXH64banKWVjmw&#10;9gZ3/Pz9H9XlHcx0A2JkJkBXxc6fUnHU1vuNXE7thGLx3teCm4yOLVQgAMYPVUu7lUBGMLFpaPWC&#10;1vcOVGKKh2fhyLB8FXW6oGJTWgXEw12QorAY3woq+Guyb9zYuzxDtwZvAKhw3ZcUyId2uhckv5kA&#10;61Q/fOgUyo/ikUVkXoYfhOS3XowTQtzYOQF4cM4nn7j45MWE735wJy/vYisExjqoRIvK1jayJHX5&#10;vjgy2pCVmfmuaDYsc0tgVtV9qVTaqtOmUiRFrfoMr2648TNKQsztBHV1HIOr0j3BwV1FCkbU5s9i&#10;cBK1Gz9Dcjj/xGOe/WnS1q13U8OSopzj6GWQot81yV+IN5hfw/3fGWclJiYGMxIsruWqOShnw08Z&#10;HaE9thUK8QU1IKK8Gn5BQUFhSErUis9icMqdG0mSAFZ3B/h0Uh5PCMlRYQi9q/1rEq49e64WzSG/&#10;a8yEnD/4pc9uf38aXSxJ0GKqAEGOKmKhsuylTx5dTWtQ4l84JyxL1NP+5vnz6aSDBJSxiukHD05J&#10;14nagWN+M4osgw1w5BMTsGdPhrk18NciN8YXK6Os2ODboHjBUaZNvNdlCZPCkR513H8SDPl/oUIX&#10;zztt4gEyBReCOXU40EHeo8TsnBw0sp04I0tqaWmpBo8s69gsL7O0tOzw3SYj7jrg5TVLiywxIGeF&#10;4wdAzty8b3Acm8lSyM0nX2KkcLZu2fJHalgooAMNNq5QLmrRAZNVztuwIvrzVvCpteHesohAJipI&#10;UvHVS4JVst4+PcijbSsvBp3RF5+BOiwqXScGZyHKV1CbayqQcZA7gUrZdfUldA6eqS4yExJsO8dv&#10;isTxDroiY2eo/maV+DAln96WLGCI5uwhhnznQbUJq1WpVPpGiVZCqK/8hZNwbzfm8/l3Z2VGO3jm&#10;uBGKndikuWxnKnH7ARxp6TFmZRhMm7bmZKV7NovlJRmuhxPBAvZAvqH4Icm1KHuno1EIdd++cWKd&#10;XrDrPcyrvPzu3btvQJszwceuPVntCwjg4uAjJ3G0MH4VocDAyEg4pgHAhl8Y/KiTJ/0TCCMkOB7g&#10;fx1P+ZcEjf+NdDsOHe2WiXiES0jzh+Yrek1/gYoO2F9sSZlNaVQLVVqDI+0Vnj7zlhCpLTahuWpS&#10;Wos0lzseZ+EeryL8Xfn2gZmzleGiUA+c8m24hTk0k7qpkSW0To6pphi8ovFqGoBymMmVsOfnGwQP&#10;cEx0mOMqzwxeyfm1O7s696ExzlR3qxV8ltq+uUKtUvc4wwl4arl45urThrtfq3sosyIoIlup9PSM&#10;1e8YXOIzpel05dZPdA7RxyMsNd/YOrA9kO+qL7yCVvdsEnGhs9LoOtw8Y/Vpaqxq/jCdfOJxBPle&#10;+o5w3UmvFJDNUJPIds3VkznYdUmvUXq7/QcErQ7TDy61P5Y81t3n77v6xhdOQU+bIcpBM92kea9u&#10;st1OV8Yw97fjwilB3FGQauocGldkiT1PsgVNax722vphMvudrg+jauKpXUukpHBKFJLTWdw3/0aI&#10;qY22HS61LWJJsavOhlPUzUTVk+ptKmkC9ugZaVvky4sqhEZI7SfeRTBL+yHmjuqK+tZHjpM5NhJF&#10;hzEox6Uki1CFpbo7oUzVYKT6Fhu+z0uecEqySoVSgYzZCJo9NKI06p5vMaTSLZAF68xeEHoGzXM1&#10;G1WpV77C5KtruHxTyP0GD/k5VzEs2FJQlxXHGi5g1zUj1VgRh/BwXcLCUA+UC+J/SP2iiGUolp6P&#10;DqdwYfNAK/n0DJ9nY1SdZbPU7bu7vsGm5r6ewGFwHdco2d+BrL1qnz37Y/rzA8fQ2lnlQrIA5Uld&#10;J0CR1Q0NO94Btvm8NtgfRj5Lqa9kogHxVHS51xl68JLeWaTN1RPyhDOTVaSvV5+WZKokKcS7fQ8k&#10;5HI48eAiyoC8vRSVRdO+yfanAPEn7nXn2SKW5FSys5SUfg49du7O3vFRvdAP7l5dxYmMkk+TU9Jt&#10;Kp/6cVDWbYoNpKTd6fSM6IUDMgRhpi0KbfyBV3KOEyLz3/c3yXhI/v+gFO4P+aLI0lDL9Yk1+6Pq&#10;XESJ6w9OId3/SsgjM6zH+p/CH4ldNvSW1pyMcoEyMBNCPOQNm0MXp9e6jhE6iNd7yFVuhKLIa6AK&#10;SpmQsg3G0xjYzqLbdkd49WpqxVVeu6ly64/N4gmw7sQW6IRMHJvuqOkxQJZjVPz91KlTMwFUr66s&#10;XB86wXhzSoNAaWeQz1BfJi4OdQzS2b5b3SYx+2bIMurotEdhePuENTatpjYNkXvT3rW3Xi+3HVmp&#10;RdVQVfE2omAd9ZNpnqBxggpF1lxlyIlCrZerSi5iDZsTb3LARSgdncKUKxniKYdBKdf9OLBow3XW&#10;zULavonX0NBQuKoJGMIdI41N9Eqpo4UxynPAeidLv5wf1krGHEifYdYhE67AtC8mC+Kl+ZeQzkVu&#10;nFwNsnW/MiWfXSFko77CpT/QsoMCS1FH4tJaTHRJiiIW5CHBR0+lCdpNV3MFFeLQjfIg6sPBXqJi&#10;Odx+yErT1BozZszE4m+h5ISheZQ0eLzN7BCQac0XtM6lo6Oj0LwJyGroBj7c0JLOXatqY/J7Kiy1&#10;DgsqlKM7HqtUtLzCP6sOdsWcpakryMhF9/ujQdPekAGJd9j4rBs3FuSiLG5y5R19oSG1WaD9jl9t&#10;6wJokxHvLPjoD2mKdtNzcqWrz3gZAXPzvW6UGYRCzgGNcjwkSk0PBASMTzf/nW8eaqJcjqrDRBxH&#10;dG12WJ4IIE7Z3nXyP5+gdDa6fDInzUjLXMvzlVHW0OJCpNZ5pJ0z/oGLs9gXGppnPs7BmeZ4ZGnx&#10;j123aFpWyW6lrISC4LM/Uk/kt/sp0VBn4kxqJriuUsyxQDY/O6xUVOF9xctnT8mDdkI4xZVL941T&#10;GRgWaVVriSRg3zTJNMxV3N3vIQPfa5NCU58FVTAn9NntYN0hgQ3b+JyM3VELZtC4Bq7VvqgxATSa&#10;7bIx1JMIX2U9z4FF8msOcmZ8+0z7qu5ByIC1dWgncrqWcA8Y8uUUNrsqapmTFlENt5C4gccnUppl&#10;axn0FH6pltmuWOkMXoSYWVkSZWtBdcxW1W6DKeIa1TA9m5ftptF1lOphW+RxDlzx1rTiA2aoQ4xn&#10;7IfCUbzdRmBW5jnLz0uyXYmeHIl44SfaH/663Y8jCVmzWJrtykg3QCg9/nMdGm+mGHLSeL19Ybyg&#10;uWJli20oWRlyXVf762AbBnAJ40ITdgIvyk1r4HTQvcmk2qyG8/d4T9u8pD3sqmPaRrZxhl71qxFB&#10;7xj80bU01DTGM2oNloqntagvuguQg8yioqJqqDsAWswlozZV0HAMU8KbqEVAQIAFqm/eANvM2Z3A&#10;HYYVcA6jhVh+4CJGWUoz1gzS20IiPQI+j/kyh5Djo4XbD2qZsudfAUrMhArcaQwv/qpSqezy07TJ&#10;8B5qIq8+U8drER3b7XMRei3BHvLX3enn6H5XoUSYHxp2Z5ifNhudEKro9NvxK/AEciGvKN6onK3H&#10;f8W1DXNrXgkcFfpkroGBwd3U/Lla9Lt4ZHJ8J6q4grPfAFHgJ9+emPAgDL7oTwLfc++A/k+y82bC&#10;7rS7qfoewFF4Ri98Bt6sVTxsXpkW25g3J+ysSDkWQw/kGTsjKPegPCuUJdOHY1AGtroSueICV51a&#10;LaqmnwttZcTQhJIQZzakKVVmoHp9wQUw3DzzFY6et9xTRwt5t/0BSlHI/HfvLkUGvR4DHjXDJgWp&#10;O8Wqu61qfzWcHGJUtasnhlYmUSQLlytVrtuM4bEmgx6LxSyy6Is92YABT+LIEHTA3B8QkNWuFPWi&#10;EZiiseva7ChBaUVdfjRJYGwH5FQtCaDEmsTRczXkLqMaM0uss1tVJUm2uyxik1I4wLbpVMgGISCY&#10;9okOBNIlgXxHQ65TZF3bQtqZGT6DUtV5IlV76wIjy/Px7UvUbBhWVHSxf5AwwbZt/CZEgcDMmdfS&#10;QlGp0r9RyxRbzfb2dD5uar0uES+WsiHlfIkSgL5cAXboTCwmR3XfhjtajoqVPd3781wogG81eCUl&#10;fGGNcLfeB6bu+r7zdDGlpVPhcDqpZPAzUL7RjvUimYvUPzCgu7g3jXXfPu0T9Z99ay46cGu+58JE&#10;qBuK0e/68gdIvY42wOkTJcFgXDJxbXX1MTK7O8rK6eDzqfP6c3WRtJNnv9MOqpPIM4MEiprRRShn&#10;C2Y8ArbTJI66p8eaxMzMyelWhjwB9emvQCR3QpiNmrejCqj37T93R5nU1tQcJ8cBwCQWXnAw2upu&#10;EvniFdfSRqk3WJRiRmTpiboZqwmDlG1kGzEbQtc8UneOpDwJkkch11L5uiaFwzhV26OgAe+7F4fB&#10;VtTnBOn+09Imp9NJCwZqjmv1TU3ejGE1yoYt1J+frWzMQVgvpvtJPLCX/un7XIwPCdgl+WY17/ZA&#10;srbh13BvuF44wlvE9ANX0tFcVqv+k5ebsDc4eCnCpdLP16pKIX8QRFmw1VJgldD0ty/rd0ae0i2N&#10;i7DlGJTO/W7hcsHod4Dii00O8Fyfv+Kqb0BvcxltHNZmxTLApA5q89jz5aDbqEbU1E7XmgCvhT4t&#10;85dffgmWvuY9qUmOf7HhyaNHa3vGb9888MpON08L9MqzA7da/GobYxH2oqn2L61NTbOhZVK8H0Fy&#10;0GGItqPYPh+/oT9XtfBn2/sgFRAhUEBj8XbGMHGW7m1oEt22JsmfVnQPq3UTSVHmEqSTit6COVNC&#10;LqkRe7HFgDk2Hl3tvBe1Qw0KGCl3gHEBAM6zOggNz1MxdozGT1RQk5DcT7cNaLuGrYI5pSS31BuY&#10;KM4PKJUGZ9HEkKA0K/dFVKhGGAPhAWv8aR5uIbzZuBjJQ7IOZKRJFDXdQk1teUfoab8bm7HXwLIP&#10;ims+V2sWCIRKPp2ChkhD1JjeGhWjyWiiukPlCaHqJb1r1hkZsA9nrHbBH6r++kU0k53YVAcWx/oG&#10;EOyqgQ3+BuBwFHYEQNn1pzBRD9uhfk5/yBF5mS6iYRN9NzBQK2jYnAtTyg+gtl1f6KwEfxd4i822&#10;UQD19g00yWjTH6OGk2asvtTSrodgIzNqUajQGGn5JuqPArCJF5f8qiGq7lH8beklm/5so7IzSC0V&#10;lmkmqKZH5EKMbEnmbANHgSoKjTgSL6OyDqDSF8Fpf/Xw8GAZRY/M6ncNSeetO+CVaacHrj8suZEM&#10;/fWL01KlTe3t5nVTMEqQZoy0Kk/w8VO4q08ndQ+sqolDIksC2J5udi7PtR76dpQR5N6+gWD+/Pn+&#10;9OJaIr377ctOMqSjuwC4j+vZHISOOegMOVw5IMfLMVPYtTt7kMINrMK12XqVyeE+QZ4s6JjUnWw0&#10;NAlzltdFxM94fY+SYdUviuirU9jKB+p252/EmuGhPLo39HwGm+/OHMmCVjpW3VY288ocnA/nqm19&#10;tgTJKpYOcgvnr+6SxJDUuYBLpXIedYG/ujHIX/3FprxVNTnttetTHrTxn/qplIA7Nq7fPqXfxu9s&#10;a21q9S/tfJoeC0U4qrj64gz0M/SNs5Czzk4AA52X53XfdXB2dJ5SPfYCipnU2f32XXya94T/qgRR&#10;JzLhT3B2Ompj5AWVpZQWDFSxSbkbDNKxFXHpt6PImYwb1T1db1AN3IelZ2dP6MXS+6y3/Dx64SDr&#10;vZEEidjRjmrYhZX31gKY0Wol+4n9dU0zEfMlLi03sJvuDLgSTWQvYiHv99IH1WF5aqn0QN4n1uF9&#10;qs17KiUwP1QaR1j/JxA3Ua/4IEEWEeSsVLW792tDpId4r+ZVqNPZFzChz2Y2Guu0RafsVR+jhFMy&#10;pvXpQNKCkKs/YLc4DNhhTACq+qyXW1kdh04FpGJ93QeNa0xPMUxEA4NGR38ahfh0KKBFeIG19Iov&#10;kQU0zJJeehGW7URW7o98fAISYMKgGm0klIO3zVeEXI1azlZzoEHYS5nSeLRGybPGRY0oB0Dkvr4o&#10;DDHq6LAaMIw3GD+1UfUEYCHR/vx9/TlpcRPjxCPsVYsGhnkctcftvBGVySEEwHqWEdlKTQPq+fFe&#10;NpEmJ1ORap6WIkXuGGxSkeVLLC0nFXsj+p/vctHqfdCRHCV+B6ysNuffjvBRTOzNxGQu9ruKUeaB&#10;aIG9DuUw6gei3su37vIyISfsl42CpwKBx2Q2Q7ZKPOpacf/dkLeU7MTuHshbEk9ZBFwwSmYASfF5&#10;5UsnG5GpFHU0Rm6f0G9F6ZkHpkSjVbGwG9DocJ79xTqjK8BVKE6NirW1OxASoohIqG5MdNsxUFal&#10;px+YegbdKZEPstt61LUvutV969Yt2uSr7D8goX0u/KQY0S57s2s5yq7vqZU0vuO0UxAyeFx+hQzS&#10;vNjBao55kZsHRNDh6aB84olegCkRNU4p4ComnVEvV80kLmu93OEhl52TG64+nWU4WA+pVKtlsz1i&#10;Rwv/MnAnu9aIm1ZUcnRtpBBFJ3f1gE91hG5QwrSzaY4i483DkIqXAgCVxK+t7fIzABf8MAq7g2ow&#10;8IoNvQX8lgfgcz+YIFY+ZIN7jcYrHTQ9DzyIa3A8fx8x1rQ0MAHAB4NLwEExHsrDQfXRv+k1xaP2&#10;BgYugRxwaxOyqM+oiAqBN9CypufPfwQXbil49uwi0GF33QReGKqJW/mfYHQvzITAOQyGsrz2QS2M&#10;Qcm50Q66S50PH7nVb6jvT7fYBpW4QPmrBuP228YJPbax5jbg0bABb+++pxueQD/eWqkHgDr+6GRJ&#10;URPjjM6z4dwZ0uatVHcP+cF3RPo56KMvBzp8VMLIa9og09LVzkG5xIXk7j9YbDbbiKba6vNlEOQv&#10;irFXwOAzwccLZj1yCvPz3b8f2Nzf6fYbHizkIKzf85Eyhc2g+y+eDyVld0LYRipVIBL5hFZmWfz9&#10;gryuyqhopLG2wTcAYkkc/YCXdhTCAvIV+kQ12E0mIJNdVyMYe7dQ7wt6ZCl0DiCOvS1PzBRBgkl1&#10;AypdqIz62ikxawNyq+2ZYhoNwutauVyhe0dy6kr+Wy2Ct1u1Mqv722roOzdGVwJfzqznWS4vbIpP&#10;0xL1ft6Xj96Lu+9PuVFftNoXWLkVngnFGxZKs1jr43kxdv6yBDmiPQdPwBireHbSEQE+8ejXmwkx&#10;2eZwG2JiIcLE3X1AWMxqX/SkJGtQEP3AXuhdcBBG4a+7yWQT0uaHFU8QU2Ji+nwxVEcNXslRPhoi&#10;AZ54VGDxeeYzHI9kr3eyaUUHyHQ0+wJZd/5nA9UT6rkMqp57GlTwta72EWvhenCLcD2EO1pXNUQQ&#10;6G1P1qIKjfoyYnMAaq5vfgQDhODhhXruE1Jz1e/MzMyAYrxAy1oUG7XRA7wJzLTpeq9f0UlXK5/U&#10;nQYKhIIobNcbKFA/WHaV+eIZHp2i3bIEw1hfZRaLOet+dk+3OfTdcCHDseDYJ4b/hBgGDmyLS47G&#10;rO6EM77dWawXoIWjiOoB6jJe18p42rRp807c4x1qbW6eS0rLBP5B+yIXn3X8GkRcqGtEUtUQn3Hv&#10;3kIizT9xD3VmOpqLeCUn4JSmjgixcxwQ0zZmn6Gld0NM1NO6HKXnCOl99J1tHYkWVGDmdzcoXFBY&#10;X9+aFOVa+/TppuCEnbYxE/7UJuGLkgqWIvGm2x2UUQduB0qBnB0QApi4/rYEhyM5FsfJpsoxMqGJ&#10;sm5QTvGhqwLHAPZq6EEokhISgTpsmscH//R8wqDk9n1T8fyOel6A8qn8a7cSwiya52I7TRRh3W9n&#10;kj7DOAx4GjsStM3ffrcsYpf+gT17vhTWorIVUWJkjkYF1LAwA6Aoa4PMe76n/l6jjJoUZxZZBskP&#10;hGOvDoOwJGGjKkQ2raYAcR01leX7c7NjgNMRRK1QgpW9aW9v7ySmAAU3HlwLKQxQlzNsy7xdWtTe&#10;0ylpFsePQhEC6gfVOMaVwgsk/+mI928KrB9f8/9v0vM/Zm3ieoCxkgnHfj0Dngz3rtRHKW9JZ3FL&#10;esT7Nt5h8BNagkLmaPEEwwP20L07zzbezL0h6FHwz3Io32sxfF2Cgy6L+UO1K+DoIfMWBecKvZ0P&#10;9aftH8Tvx3+uTMys87zJq/evtiNwUfaCkzjqbfpB/vfHzI6noTYRP6XZU4IiF9K0PTEjyWJ0qtK7&#10;nGR8MyGyjieODT/4Tpyg2t+cMyLETGvLyt7BM6OmQLCVPfwnV/GBjYRbytIy1VYeOR3RNzTwDXhG&#10;oDf0oRKHHHxWdT6FO2zCKfrK+VFh3AjahoeH/OO0TaHr2PrhlKBsQw4jwVJqy9wpJDd71UrPa7s8&#10;OL/i82tuhIvRw/elRVAYstWyndLJT9K0dsv0fyMcrjWLfNgWvgPahReoURVXHbj05mxtSSYwYoY9&#10;DRV5rnttc7fdlP26IuTa2yzWcmNbKaqvNSDk+9lPvm7y8O1MxRHWcucFoS1KQ1fi8vXyIBLqVOMF&#10;d11Dc2KPw5HMhEhu/I9A63nnYd3aurZs1n22VsUxXLco8AI/pKtzfGKWJHct2755sbbhP14nbvAQ&#10;vWb1TOZFhFNME7bIXPrRj/eLDj3vKzLo33qluINQsAZxHwVpcHVlIXEPpzjD16vF/v5/RgUZpied&#10;xmGUV1eUrRVXu4vYdgTEm2pVp9CXaKeSONPlrvOmk2I17CBqK0YAeoY6gy5zigDr6A3GUAgCWLd9&#10;jg0oQkJt4xz4Pr04anoF2RMROACvwS5EqT8UAFWgUI4LMJ4R1F5nGwCk0uQe8IMvKHPG2ddwWERX&#10;tQy7re9e1cC9omVrL8hzmIbQsWtmu6Q7+XR1KsRcIQdeVdxaT1GHvtUvCwdQAx7LXM+AxnvuHxVC&#10;E/gnrQqy9oHZEHZ0wUEq8Y5yI7lrEStghE5xp3it+schd3+qo6PWMK3CRwux7Q645vYf+dBuMoe9&#10;RJt+/2M2Vx/VazXIL5au9GLRz8ZgS+GeLQkKZ3KJSF019LdLl/kLocG/H4k7ErkbF0x3QMAYX6aX&#10;c4f0K5rWCQcsAOl1rU9XDC2C348WoTUuQyhT/u+9umQKDK1FKXUI/5vcx0WjXgfn3suIe7yurMHD&#10;5wRicgHpDHRuIP8bTM27dBnURRo8UuBqu7UtZ7CzGsz0W7ESVFPktUb5xo3MoEfxsdbdHD2h6m26&#10;encnRfWOCJAuDNE9Z+jc45GigXUqe5a7issb7+0zw8hJIAMG0UFdROw5gt3Ku8/gLlqjVKKdI30S&#10;YYc3CFxpSc2OiK6HlzFfulxXxOLNNq31mKNcnhUaFYu23eD5thUr2TCB12uUPW4m4Nek7oNnOgjB&#10;wJwJMHa6mRPFC2pKLiICNK7zI1CPg3gvxrhXuvaozLBVxaFbAQPjx6UxtKqKkCTebP/NjATF+YRO&#10;bDs8XhD0bmLG/9b52FUYE5bOTIj2VeZyLbS//yr4R9HuIJtOpQNXRoYt+GhzPL6QUgicmfo2UtP1&#10;7+JFZAfuft9PtT8WaI5vH3u3Xrf41VFM3HZH+SYkRPnoH02Q2hVTcUJoKJitOSMAX/plC0Id3U8K&#10;7QhsmLg2iV5v8DhtywloZpMduQrvf/i4ZaGOPIV1p4gianni7e+m7ZmkyxaHAJ/hfd7m/2bJ86/q&#10;2rQlFR+LFGxPPd7ifUzrsa2beMDWf0cA+H9MLfRRodE+YjzQ56MKfPRpH30adtzMR8ASh7r/Max9&#10;TAc/Rs+P0VMbUPgfj54ZyeisaXScx52YusZsbUVdRvJooda2FDxDKeXDMWkPUJZ0qg8oG9Rf3+4E&#10;J92j/cZ4RfU/+TA6nCKquzpWG2S5yRW+EPPBi/bIEm30i38y9mR4fnGj9seHU7Sx/vU2ucrsgRqm&#10;dZPCP38z2i2W52CqpeE8DM5JSdPT+mETSwjQPlkbUJMPqBu5n92MMKVB/fl8AtrOGFcCyBP6iigB&#10;HzY83jboaU1wVjV0b1OW0K0UD7iqReiu00nRjnSv3+SKlVrwy6p11JsXGjymiuhNznpoq0an+gnx&#10;Qk9RJoZGuYi17Zrcrgda8T4wCztngSVqCqzS9t9h4YEXD1hs/5bJeNguAHSn3eGU/F92dVWd1Pph&#10;5wMz7hrYtCgDpqqPRaztuMqS36H5OgjlRfgeTPkmgFdmNWXD/aPm6DXYbSBwlCqFmJUOc96rIKqE&#10;6oNogyNNoFIriY9UUmFPEMhDv5PbU6Le9Va9J67NdZsZ0Me2yRVFtcLpg+bp7+//49iOO9hWlYxw&#10;9zHCNsIBnVhVhKqi3bQWne9k2CiMU9190fuvTSRsrzD5SglsSaK1eRsd9gVj0enbuN67CZrs7ZtV&#10;dfNUMagcfLbCBPur93C0jHDemWqe/ZlHscW+jDbOLt8XG+aGCT9HIKbO++cQbjcPWnmbeUMQ6rPF&#10;Eu1f+uBAQ73JboR8xl5BBexksPg1pBXvCXuIU7nsQJxR5B9pZPFV2I7BDx9b3+npnAKEMjasw5DR&#10;56dJfmIxyz2aFyMHpKPz3omPOv42wDyQ1GA7yj6USajlYqojI6WAvQHvsUHgG35pQBxl+JpTxL0E&#10;YWDHNurVA5sS+ze2cwh+rzljLh9aNNiDMNIP/Fpzvuch2HmkEUTvqTmakzd1hFM4CP3U0XmgGbfm&#10;iEodzgUCm4H8atdxPjJAHZ33DvvUvR0d37wExq1FFrySi8kKMt5pjc9oZ0UVTXDw5acyrBv2wTlh&#10;OneBSEVCPNEPpb9pURqRKrlcLuhDNz+UI/mV/9kY2/iACSKFEYGdbfiUjZDAIVq2q02/IubgXMHK&#10;IyygA1eljcJ9l6txthshkzF2C+GaUzQpdUoeg8ePQiyyDwVRVVqxLm2ncWQdotwMHbOrZ/ZEWNvI&#10;JbiHrm5/uCayaoNp2OjmK3hKqse4XFNxqHUBHKYaaR2ci5joQyY9L8zCh5DO4P3q51sf45Beq1d7&#10;onaiZkXTUESAb0jBjljVhOkP9fL/7kBNDXTw4aQ/HmM2ZJWw/PlDzcE7ovSjRIf6zo86+qEPwwrS&#10;D4PixzMBweweDz4Y+6Mx/RNj6lG31hKjjO3Pz6pXzJUxJzaeMHYsvnfK2PPxyWnLInV/ujf20z9P&#10;JS56kfXk0fNPs/buD78Y+NO8v239fNToiZMdHy216rEi1WV898P6NQvPjN5gq9/+XXPs1ns/qUw+&#10;6Wj5XOfWD6dYyVSd3G+wqHXtr1js3D51wkHy1REZ5J9RZM53/xQldx8v/SiBjxL4KIGPEuiVQP4o&#10;6UNLYY8qltvzcqVS5EynrhO9lMIXn9xQddK+wJJ68lisynxq99e6883DzP78+k3ViNr41J5nJNzP&#10;V+zyXz6rvYpv6HXoK+zGqumYW86IPJ63uFK3bUuhb+KXgpxsVvuFeqzSnFiAVZp+bi/SmIZ7SqrG&#10;sA18nRsssd9uN8W8t47gyp8erjb1a20mUR/wUoSh7x4e+dJDRYxWNXmdJJtpuTiy0DfCIaN12Re3&#10;Zk6zlHe7kQS6eA8dYzNhk4eVq8BVYDVzRZAYixOHsj/H5r47cTrFSXpo+ZntgtlJMVZBB3nlt8ZI&#10;eXgTD3p1Y0rN/M3nA34xr2V/iTfz0tkXY+5UuDrGc37CiUn5Bt2vLlDCC7Icd4Usf9pyjYJ7zcHd&#10;G25l/+yT6Jcy7nYIE3esC0cy0hYIBAUxi+4/dMBC4aZfMEnnL5n7tspN//ZX/M8ZNtnPRI4zceLl&#10;s2MlMcu27p/CS/mZQjZNsZqKJ7K1Jwq9mdmRdcbZrHoBFzbahQU7zWGcdXGYw6gI45epVXSauk2t&#10;+sVlI1PdzVUrzLtiVE1ik+zAl+csqRPnaq48W+OsbDRSX/n+jwcuKH7nx00+Wu5Czi0u3bfo3kr6&#10;+FBXeBx6pnRhMxy8Rx99ZBX8PM6kLK88c13f22jNXFULd+7Yjpsa9Rkxzmrq0fJxLh4CT/HMrmRs&#10;SGddmg0d253mZKeM638mTH3NzvB6wUTx4iNrOs5F0JqJqkZiOHd87x0OtZQvOHMYnW4/U3pHwfhU&#10;eIi5ZX93ORjH3i4SM3a+vrrc7LPeubjIPOBKpk10/QUkBfSUAsvtc3+m8L/uH4VZ+qfCsy4hcwss&#10;+276mZLvZjiKMzPp1i2bEcKbb0R01Wt6n3io30rfcdUJQq6Cq/79rEvuFet3dmXf9d2qYP5kRPpd&#10;Y1L5s/8WUzO9a2KizAFV4ei//Oz1mDmNsPs6qyL7CMWDbaT5QEfHOlmj0+YjL8Oc+n4bLNIoh27i&#10;l+4arUGfHIq9/v/04uYaTJ2wl96+NTD6cZi9oF/XM1IxUx9z4jtvECF2JfyPdGfgYphqjN/JOpPP&#10;+j7kb8D0x6DrwTbVwtG/h72Db5+xrPov9s48qomr//9REMWi+KC1oijaioqsZVFRSNyKlSBacIMg&#10;YCEBBQWJ7JCgoNSKoCgBFEgtxRSVTWRTVrewRxAJCBKQJSBLEAiBhJDfDQo+fc73+eN7z/n99b1z&#10;TiCTyXvmzmve997PXSYzcnxISzTzFczMd/JIQ1rNKoUx0zliemvuoc9qX81w72qpI2b3y0r5nBRb&#10;8vIc1xrt+TM7m/l8Ejwx7LmuzekzkfNmObYt/5LJknRtNt/NM7zW6ng1rmtG2bZsOihtufLLWq1s&#10;0tDAbfz9uV+2lah/EUZeqquzr3SsjE+bWDOjy9g7Xfj6fK//9NruUynZ4TkJM7pgwudURoSDDYa0&#10;HdlV6jMq/fvT6Y8wXm6BP/Exk2jBXvB21iD5nw/3w0Etn9uHWvLXNKc1tc4I87I/066yyipK2LGj&#10;2YWgnlU4o/Rw/XwOcQxSEF5r0QOTnBcpX6Wxuz6ntCfFmmPJCOUM+6z5pjB5ZscOcp+1KYzdrmFm&#10;O7Xn5HaY8fLp1Rxp80G6BCt/qQYs5Iu1tO7OXn/SlyKCoD+5YVTaNyVdStymz8F3zqPA3k1l3qfV&#10;jDd+3Rb+eds6JVvCdhFhirKb/FmEweg+mD47u1jZNiVSgKasz4Knce3S7jbpEhwwbYfPK+Cvbur0&#10;l2fWg09N56uZVYz5A2n+mF11sJk+v9n1N9NXYHY19ug0nJn1ksfTaZxZxdw7Mt2OmVlHhwYkEHCp&#10;HZDNAASUuaRW+L9XpJRck95dJv3dE4HqRwadcl87dwjcZSaeAg8UVuR+ADcSF0ukgeQxUFoQpqMH&#10;KSdMzaigWCLes+0D0E6KR1g4ifjmQeyEmEWdGgmTHBQPPVcsloDb1Pi5F1zNfuvtSy+meOBqNpTe&#10;jwTPhRbgQGNIdbOENVAAnnYooV+tB49uPJYOdps7HWxMH0HzVkYFGFUWrev0VonyfagUIZP2QPHH&#10;ZNJN5+efprrynw2EX/yNFCSDCTaartSmNd+sl/308jt74wUPjI/Rg8asxQYeWhJhukQYFnBui98W&#10;FZ496UZnjhLWGLvRWrgMg8krnKl/jq/HjxVSJVN7qnVlTMfaAQihGNxAIzlkfVb3wq3ndP3mq7uc&#10;HA7YB/Hfhhx6cS5otHafKu1wv8h67rd5aU0h7lRxn71qfzN4llJfNDFN/L5/XPwovj9bpVUwHmC/&#10;mWskBs8nTZ7qJk6N5RabbNO5WAkqv7CZg2+ImVMVmh8xv63hvmZtrtP1DPsIjUrcezO5q/vao5ib&#10;Q2jgefDvw0rNg8ldcU04+2HNA0N/KgavP3+HS0o8Il85h20YMJRKN9K7kJYMDq0p8p2k+E2dUaZU&#10;6m/VzwgS9jIUWwWZZuPbOHfIttoTNTFLPnzyHilcCs5/tv7dwFZ0STsRp95xeOKpmGXfDC5o4HAb&#10;1zG6tCqbNG/OWLLi9xud2v3mkm8bjTeEuYy871ZhT53dsv0eYTLpomy/0oc+jusptfOBNfpP6Nd0&#10;1v0EYs2cmfo3tsVlJ7la2B6m+jEh0aevjTCWTZWQNfRvxetnLcywj3u7iRXR4byfFCXbbUAeSrXX&#10;mwC/uciv0NPRGqfF6YmaGhr+diP31gnEuMdLPOUwwc0z9b6DJ0GOg53ovPlTSHSuQhFf313lmNwG&#10;/aX7xnjglxdU5SJHJNZ2uvj4CMqGaDbGwtB/MXG52TY2uBlHuK4+gWNNs7TlPCzNlc2IAL+eINE8&#10;Q41wpW5t1hunUa9ftzYQDaiyHxxLxwYW43u20U2i47a96QspD9JKuKvP2RhJbY16i8F4EGZCEvPB&#10;dzK3D+a/LXLa6WWw5HZJM3iSRJ+7iXbpRenhFJt/HlJsOyx+eJOrfWDBfDEvOTTXmgWOTVEW4ece&#10;0VEbpwHYpdmTey6FvraIy9Q62VnrU7QnmXq6TDcrcI2kX22OFKnn7NHO8kpzFXRJ3pFTQVk6eCJG&#10;H+ez4rhhx6qMvaRvt1MWEy+vy3vxiX/L7O/f+FUrAyuzOnzp2nEDPDVZjmmzudpf3oMmN3iR8pVB&#10;k5+Y1MbBqLjtIrJa/EKQAa2+REklnWNrAvti4syI1m/wTq+ua96IVj6GsXg7f6120PJSsGulQAI7&#10;vDQ3cL5RKz3009IqHLtwPkdpd19uTMXI2C3l1sSbjiJw//n8Ziwxpy2Eco8l+8cccO2m+xpAZnXw&#10;DFAsUjvuOUmJEzteu3AoOFnY1qxWuXS3iv1B9dJcr+oV4OhG1eQuJYFKYOVDN2u9Jxy7iPJ3+N9J&#10;xYpZxVpNHJCjukqLrAdBPj7L+BIoBpcPmIx7H6eNHorLlmlbLiTGAPh9/vNqyIEmoD3WYOg4lKr4&#10;mkRqxreQh7SyeGPNFXqjMVXBgluyDUpOhI+gDPPLiKTtmPfPlC4uIq7Nphb3y5RojbbPZ/2g7fVl&#10;dwRg124DPijeGh5w89lthLkuYtzZMjpL/t4ZrayANTxGl8UcTNvnvgFw1rEtiSHu4mHLlOIpfjp/&#10;c4mXfFFmTkefutp4TlrTRXexHsPvnu1HuxD3oFjNaOU20i1eIlN0Kt8KZNXPPTxgHxtyuW3S/DkZ&#10;JsgqWOahcdH94cC4v5l8UaprThuhuKp3ZaUax3FIS5/DzyqUXuA3l8sf2YunhGErgGGDvlqIVZpb&#10;a8nATQ7tKazIBg/QmHp+TvLhqg5W4d3GyRFQvgWNS0Y9T3Ty4jVkKuLmbWwuFzntnFTHiUff8EC5&#10;PBAmoPI/vg0r7Zmkbs562clPJZ560j9yEmfZFKlyh2LfoFJ2sG0tU51v+3ptyLD8ESd7pU3b+gk1&#10;1mPi/A7jpKq5cawp4A9FelcWCysasi3z8ghs0TmxWYe5gX3e3iiCyUqqOm4gDGB69a3dN/eF0Yaw&#10;jpsBW+mO1R38eNeE3BvWg3EFgh7htqJES6PFScVsdgr7rTpdIq0yhvyxfeta4sg3R6Lp9h0ri94a&#10;6i489d5SNdHmhyp6h39BdT3NlDmaH/AghsMXbxk2ItFc+b5UciFo9bFnWgklnWkmf0zcIvTjJRRl&#10;Te52vbygBbviLeV/Bw8iIJ37+U/73Zon/7TLibswbCXYKIra1Wu4Z59y48FN9xRxJsfkt69f63Pq&#10;9UOchfzvo8N+ZHrik0j5u1VrgiunEsgtiuydu03wXXnhOX4WXS32ze2U/WVnHh9Mqij0qhGLYgnx&#10;ua3mgipQBW1vac33Mvu55xaL3veXoiM/2rVDRd9WRn8eR+ljn4B47Q9OdvGdEyB7m2x9soEkOXHL&#10;dcKXuk8ACvaMrwW7z9WMJsezmTrKx/s5+vorMhNCF+k9/4XacjA1dD1NwUEQ0hMEcsIDvn5qvI38&#10;HduVmmWi9H+Fmi3ojWoKEnbUKz7hFm3baEvupZzpWtLqr31rxLZrRO119ovb65Jb8Oxb1nIxctci&#10;NHB3XAdsc43dC+MG4/CR++yTgj14+SzOfL/E+2qkIjnL3ChrGVFQeeaT+sJ5HNM5JZMRCSfSXnYE&#10;1fDlMRjbYzMtt5vNoCZTdTEnZpwb6Ho9zmDsJsnrrTf+ZLvkzP7jd1X34haf78xmPFsq32Ty3XA5&#10;i76KZp7XdWvINK1cJWbSZ1R4Tm3SI4KxW1M+TqXY2zYsaFWht23TlKZSkbHmpbyjQRNdMRvDzAe9&#10;XuXWjgy3mG06nUKgT8N+x1QTSeIZWGpiFjPd5Bjjtnjlz+/NVA3MezwXCZYHrjJh0FrwuVGHzoFb&#10;aq/OxZR4zTRUdfNBqafXaGLTqleoJpMaT1omV55ZE+X3gxFOPoyv/6LLxugI7jfKgqJrcsylu/G+&#10;DgaN8a2OJyNCO2ry7UDjXe23G47D4JmUwjuKai6C+qL4pR98NV/oPdEZWWNEEVteaEofVf2mp1r3&#10;N8lhjw3ifomLaemop4XnWVPcnQov/4pMFrazZextmCY5Yh+Vl1ezqF/T8MliS3l2eIR12qWWp/Ld&#10;Jt4mmvKnajxa/fXf60/EJ/Ulcexo4yriwiKLT41cFtdokKFEqpnAuuFwd8hRzg5Ykfpgu/TkqW4N&#10;t7v633GqTZnny3nsWt6rgAXXu7YPCHYwQT7JS5wNXnwG5lQzWk7bKxn3cLZG72xImYNJjLnAxfZE&#10;r32WcjKkQ21/jCxJuGtU4ffItGzZVtO7V+ywzE1/Rb0uVVIuw01NyDoqKRgTVRd7BkXQLM0xTilT&#10;29Re6G236OW3J9hhm12KaWuSsrtsVs1z9uzXb65J8YwQ6nbfrYkr7/9Dsb37OGstu+kTJdlTh66n&#10;cbzTv9y5l3en5Sojll/w/rnJG3f36rXVPSMCdoU6u1ydVRCQD7x4veMNb9/uCNcVJ94QVq5+o1aa&#10;O4WtMPTVETp3GjqPglubp3vu2rRPBOwcUc9tiakNUN3c/lDt5PpXSpu3YdOU47GGo96au16q4diK&#10;fwpkKpWX2T8xdpFr39eeyySlrdq/ZAMvYSBeKdzPPK3ajeuLe1SdzO7f5OZh6xeZTHdf1mmtZGlN&#10;uLhWPLXenDyYqVrtFr19q+4OUGQz73HS66Nc29eynZ79EnYmfmXgnS+noSEqoE2NOHNE3A9G7PIy&#10;kxMyuboLh5xfvTS0FT1t6olNBKUA/7XEbe6I4E/7bnFdmwYoBMxns9VTYuNDn8qg/dc/Zlo7WMZc&#10;vjneETxYl9GUn7iQ0VmwQdcjotY7ZrGl8/Kn5GfUwqqFb3j4Mfcr3Ig3RviXaqN17hq76ggrqm28&#10;93t0Oywr23+oX0VfDmTju1bO/gHmFCy7Xp0VHMdqNmnRF+fQsN8lDtdzD6byw4tzXduWmwp6bSoD&#10;Wq2GtIqtRHQTQ4cdIVOqC9YbfwMy/sHZFC4NDHB5rMhUw/gUUY4+ypbroo8c3/aDKOu8N93u2Xdi&#10;b9aiuhO/GvQR0t6ordlhwZXzXSzUZafKDUc6r9xRb8Nu69m+zfneA1CHyhNJ6uUdQRXOhfc+p4jZ&#10;vJ9IZw83ghTl7+0olJITDj5y8nvNAB19rUf5oBLCFXBS6MRlUeYln+w6RwQinmjDPxK3atEjYttQ&#10;3XbnU69ri1p206LxHnc5MR1KwYQN7D1UBX39SkPj5TXbNsbWV1YdEXu7G5a1sv7OPU+7U3vOrK27&#10;Lnn/Pv1/nehrUXUz+ea1Cy2tam1+vRuofPMJHUVGb/u5A2sG4yg7mrjZxmNuJj7KfTcCCuTO3qWr&#10;u1WLVwRtfeqdsDJwVQKLgNsXs2J1X/bccNA5N/I1uKbJ3MbPl+wTeWrInyZ6FHLoRbJtFmyWSrQH&#10;0zD8orzrJZze2vfuAb2Wfq7lnr8xRZkGvobbLXithQ+OsWLi4oQDdvrG3yYlO7AXc66RImxWYhK1&#10;xht0JPEB47dJOHeBB2u02bqv6bskFt2G3FApTdrJ0SCiFoFy0DjbYhH1Wg3zNnuywVREvWrtNAfj&#10;kP7PlO1ZlRSUn62Qk7gyuLLf3jgN/BAotehyaoh83HuXygH6fcXfnIppjR+3EbsZlKfsomPCndYX&#10;tV1XmRTTLkeTvgExvT3paIrrbfHn3OxcveR1z0i6SUeXXfqF5ByFlIgIVnZffVuzy/IGw/SJ1Gtp&#10;jKo/FcC12zdrrGbPneTecLukoLiXKXPyFLB3xGfczlPSf1xb6KV7cjTfYvVf9lbFqvLhmpld5z46&#10;iyqL7PCDzA6BxZlMlQFwrZLp5Htg91fKDUn6O96axOcG5DlH5N6wGYnbIZx01Tq3MqBYjjY+OcJS&#10;7X9ex5VYeWpG5CaYuT/4uGc4xYrK6OaK6CdGbnNsSGZFXPF80AN6bDbANg0JVd5Z+PhR/4c6TKOL&#10;PelmF0svq4EumeTi+vvuKh3X3cNUJbY9oe/azAdPgxWuam7cHntd91CxmKB5oIGDA2HAWeWeiqoD&#10;TF7Cu+9/1r2d7Nr78DL41JS9Z+5utqfitK86zvzVYHyZQJlqFBlm7KUWFvjz79vlt4DA4VpEbwqI&#10;3+k9VO+rriSNicFGnqSBcwO086lfG1jsNa8DK8xFw/GybYl35liMD0SayrxL0bT3+VjniT+z2nzF&#10;osPufOvEOg7uonu1S+/T1MFqbGO+QaCe1VBqcaLS2AnylnRuy3O/p2EB3b6rUgz37CTgCALKIs1a&#10;1pJYanAGbcr6+ru66fJrlbg/v1KW82ylfhioYLgzfQ0Onl/S4Hlf4RkVNGapjbzDcn8uvd78zuVo&#10;fHL2y+FzkX6bdWMd45oONNhqe/c5PHPZX5ZNctn/ehP7OHbPYOQe4pY/KbSX2E0/jDc4XX4lvbbZ&#10;y85INI/7Lz7rF+8vPkcQWmt7zeJ6xHJtEjY9Ebg6XKGojoGsF6T6pIt8PiWwJqCVCmo+n9kIerrJ&#10;F3fKnvbztt5MXfZ39oG/UF13SB9kNVQYU387pJNRVjLm0vRmD9E7ReVNaIV2tpfuuvZXFFGMwmHJ&#10;6JuDqnNVg4aIp7QWbT7jF9+w8FO843n3s4Zk60FBh2D/uNcVwhqGHbWFZncw5knYiLeioOrTFktQ&#10;SriJ3d5LL6ZEdD4dtF5fiujVvDcBPy6s4wwLQPug/8Cs95+OBXdbkd7FkMPleq1cq6f4sVUNW/w5&#10;atHKL9K0LmQW8FyoERoXQvG0xYWmunc5lLRLycPKWZ2uxalk/FBqvkF4zose5YwX5qCCbC3wHhpY&#10;UyMt4pnNP4MC9RE/y4vHLlES8x+dj+tizFZDq7S+fdKd2fhuU54AdCH5f4vBNNrMJuiOutuWN0Xx&#10;D1T/PqhW9ThZtsyzXztFYTnHTO6x6jeL1hyLGDDCM+1+iH3tTi1X0Ldu8Dr/3tYGH2IGSBDknuiN&#10;1H4KcCb9lTrKPkfStv1AY6awVXM15/kdEHi0DrYnGrWabgb1ZCo9VZope/a8wdMlB8uzfQoGpgP+&#10;+jZCZ8tqidtUwVvzC66r5nEaCpxBk5TxNZZzVXTBEu8FGR2TO7YP76ut/Pj9g9B3lPH2MJwsNkKD&#10;OQZ6FfhLGU3bYz3KLRkTTUySX6VDEC2zespZdzLf41eqRHMR1s0vHmRLIehUUy3wOf1gyV7Veuv/&#10;2WgNCrVfLuWLZFYiY7SYYDkdjnDuCh1vPCHmUa/UOrOGuaC095rp4tLN/5LE/L3PzMTcPKeUGhP/&#10;000s2WeUqQmu8A6reXusro3NQH1yuanMqHWNDo4e10br4dGTS8O0It/YrEskh5OWtmz+7R21JjnL&#10;pHV4G187oXDQ8n/it+KSLNtzgEdKcnzSWRA5tvWuMEBX2C9fJANaSZ/nhIGUfW4lxY11KSVdqATP&#10;pmh4oHkDY6v688/JPqd13focdo9lciitI0ZJfSb0vhaHfcWFbq5XtCKtqIuz0tnD7304Jr68+qO7&#10;Lk4FPQodUMo1tiisPfe02/PCbII+3nJ+k5JDyRkUrzz+6zIl28oen7eg9QZC0pe1vM7kdZ2E/TvT&#10;OQKQ6bLt5oEpaDMdiP+WMuVYHo6pJaMp0JZpDVrgVP7je1COHnIsFlvRjvThrGjnCp2CnxZTH4nV&#10;cowtchXOE8cKQBnRlZWmxT4lwcoPap6r7KhfNU83Ld+27d8qgBVnJyYcp3PACC46+TFb992YNGH7&#10;h7TujlcdanLvWEPbsXp1nxp9NSg0/i0U+5In8eGkVT92NBP1hu44NH76UfrD6YXCx6BiFNflKHtQ&#10;z5Ie/rLN89TP99nTRWv2xb+lDW/V1o2si2qkhUXXsCzwY4Uf3w68ny1b+0dsvnD6npnMicwmLVx1&#10;JgAPrp7BpKGN5xTo1E09xjV85w76kfy/1tHZ8w3oem+KbH8dNUpTXuGXIkxuUQrd8ZJWGirbItzZ&#10;qo6/f410hbAy6iOfndBGuNlEjeDs4E9w6ewHffuXZFHpyfra1csCV63ODdVL6/paPizPznZbLXwH&#10;iqkXmzyovbxbIbU+t7VAlVPXRiD59OXeOCTsz2IU+vM/lmJ1xCaLQZU9PXIOyq/g8um4W3+gUs00&#10;pAf0c5ALK/JNQ9oZoUtNcTHKlAbdhavi9R6Yg91QB+uIvULRvqEBOhbQmc+jPxn1Va3MESbzlRyO&#10;n77XRggE/R+KYxupRfeapsNTgp0VqAtDTOxl8Otfv+Uxbbjbm3tzC5NrfzTZmNEQVmbJqFkWoMGt&#10;cQPR6cPp+Sn/SFG+nkxj6vPvdd66GD2xmrskCbRqtJ1NY/HSliW1cUy9ecA5HX9iZXfP8/MX3SW3&#10;rNMiOLjs7kc+TUeLxSqsZBDQXKO9J2gY+P/+OTli7+F+60oaXeLAYpdYEi7dA/23bufNWfJF1y72&#10;pqQ6t5kIfPwoaRw2QQIQBRdOj0aDFH2pFA0FanOypdafepxYu1ZoGDM/sLymEAuwpYTKaluPuRlY&#10;vVavjH/Vk2WrtKmCNSb6fnzsYBI5Gme/cku4MV54hvvOjJoCgua4lGFfqiXDroNVPiLIdx76EpO+&#10;ehzqxfa89pqdCKKtovEPV+eLbpCLL5OpgkRXkErxCZOFDG68+7/aqusKwjKGjNqf/JJHTe06DUrV&#10;N/8ssrpui4afK+ICGymkvdaO3ekrqrWj5jRk5xT7iP+YSqmsvSZXqxjtUZ7PdX78FxhzcO97y+ji&#10;8XEBZzOIy/zx8kUmBreJPDDMgNP4w9vt8Xtj+5ofCUNapvgDiaKJxYtZwpY3rLiJ6RhxPrVmETHC&#10;VmM0m+3qkPLLEOUaOSjPPtIV5AT/s0Nac8opy1sPU5zTlDdXYrmt290k8SJQXY/mNSzwBWEH4z/C&#10;DkNBsupQjebqGAXdItBDVvoH926DbdSAHbFke0iV/GYnuRSy09itqcbElYdWLPpT9VhNc12TvWlp&#10;tpr+yS6bPiqW6dKrGdoU+UuPltr42GvHOb/JhtQsCgu/qM+Q09tHUigyybFtM9Lf0KXSOa6Sc8P5&#10;GZmElYbc4c8MXKu9s7u4uBzpWdTyyslU7pqnY4IXtT8WOnk3MBNPpoS6k4MSNASWiY6gdZRvL7p+&#10;nzgM+hqF/8zbntVBE4NPeVNDdilVH7KdrtyvWt7A2uv9t+x3DbFnulqJDuPjeU4ePvtLNO4+w7ZE&#10;O94hvrT4ceVe1UublJYYdQWaeA9oJhidNXC0fUZmKAxxsyIpU3me4bS8sCWsZNPS64dJhgSlJeWc&#10;6vyPuTeXdKnhN7E84/2TXLUETmO8WwEb2K67S8RBgWZDWiQT6YmtrycXJByOKE1hsRi2+qPZTHB2&#10;/dRiHUbNbuEtV8rWq+D81o8vz6es+eYKg06dvM5bySgrvNnxjpPEzO68bdyTXmlFegGa6A3/0VFX&#10;W7R+RaYp0TvG8WA1JspMdzMuJsN0TKM9VeH3e8PcUPqwsMfZSnlJ4fk/xpLLMEM9K4jeCQoe3Ngx&#10;/bT1e2ls0zmXFCx15ONMtvyGXfm4xo860l2tOneJvMBpRxJR1crvTEoB02UtttDWPunCyKS5XM8+&#10;HJtaE1ikZso8peV6ybdB179GZTPbae6iJEe6nV1Af9FBj+4WIlmRtN2C6UmNGIw5LPSz6MZiQ9uG&#10;OZNGTI30rsZwivf+Tc6vRrx1BFWO65rjkzowthHP1/3hWxF+GxRSN0BTldvDy556yjIyZQZJS/JX&#10;gpTAyFXiQeO0wPk/t2nSJ/KUGln8kRYWl68m8f2wllVFaZ6e1/JvPWrTMaCp6BGJL9McWd3idYqI&#10;sesZoCs99NUc97QgHgq8wrwoLz8SftGLGU02+qh6LK2ZfG0sNV3WwVS/fvXmkC55z1fncLjcF7Q5&#10;EYZ7jF2Pi6zJoBug0Y3Z2+h4spbcV5/8e2S1d+tgV2K5s3Frg7qXmcPpSpYkFvRRcHuc/zghDHBw&#10;Ol+Va7D9nmsQw2zBcD7oxDh68Ry3auWKJGr4DYfNoFf6xD9j6nJzgrjooXXSrhcKF7G5Tp0p0Zg6&#10;o5MRJmWZxQYGN4fYUcp/Lk5cuGH9rZjgfRKherTYSLZG+8YZ42/dAu4rVe1YfEalOMdgyENnXWK2&#10;09FEfHr5YVIbwbGpLPbTttX48c7M5ATQ+2mhN1KXT9ruLjjPCqewcUeMsKz8Iz2uOuwSI1MR+dQm&#10;wTvO0n30kwNU8+s8Jdd5w4pZG+2+Z3/4tGUkAZTAeUWzHWAxfzR8ciA8I+RGXagmy+xkHcGyrWRa&#10;4pJ/wBeY5NzqsooOqjnXH9PXefe55128M6H804FNwxnhHywZskuVXhjxW5wzjNkVNicZZc74vLb6&#10;C+P9fZtkfSdHJnaAECHeGk+tcV54vuudjT+H6xeVzDOt3Gz3a3fHebdyseffVZcfmx4adbg84u0u&#10;ME9UZkxGmHgtf6yFk6jbCQ09IibtKsAloePTE1ypB80zPo2LLQmBxRWZFSbnLGK3Cpwj+vL1C/jC&#10;tVz1UjDE4PB1bEBbhiovR8S4V+8qwDt1h2e7lnPNMDohd43WKC854PBDSJRyf7WEoeeRuEuAd7Zs&#10;eqDSYetjFBHmeLu0NXTFsMT68hYmjjvYUtJcCsZyQuJZCtucVRdXxq8Z0xHdnjOhRfTA7fo9cOx5&#10;ZrlXTFC5xJmT+KTbs2CxYNiITcJy2rlsBa+uwI3GNwa6W230DfJoz4OoeVxFJnbX3ed0RXZJMrvT&#10;cbB92+pKsiGr9Pkno9Dri6kWOw0EHBq9o4E70DoYpxJivPHRwPOswUMTI3Uj2W+59h+S7WS4H0Ns&#10;JyZjyvge1bwrRvuYPJ9rjrdZvtsiJ6bO5Z21jPt2PEMn38ezMFWdOTIemDyMBQEuf6Z1gGmpjwLz&#10;2lqyankFWs8Zthva2zvI0SWgo8jj880QwBSYrWDqY4nd+k6aMi+Cyu0SrCV/dO7Jkk4aa7GYaQSV&#10;HAAzXDM2BsV+fJBedP9Y7H6a18Ce32lG0jGnmfodkyednjf2l6QwxuPI7qNVXaDloVhzkygdTJod&#10;V8WcBXMJg032l2mtu9/BCXDnFKUei3sJhizXxCeBoesiOzCp7OzdmSlUbfdAr2YjuLu+1Xi8UNDk&#10;TH+rUdUWY0/x86DoaXA4kimBtK2Wd2nG1sF3wLxBB3e9vmYwEjTa5mP/7GhV+/Q4/tki8VizPwi2&#10;86L/+eVIpXvbp97HZHybG3PoV5LvDuxWUgAYoG+eqVO/nNWmk/c7go9M4e5qnH1gf1n6rDk+GHn0&#10;wM+UAV8o8rOkD0vLsWs/ihX1Z83nvlB6/O+D5p/Tly605tgV+h9J9/iGxymmDgW9cAMBrm7k14T5&#10;Cwbfh+zqXobp/4nWMAk6anD1x+yDjpw4uy7r6eqan3a7U0XNnI/g1NsaZmpOzNmP0mGkjHqCXFwx&#10;iHoU9Uum5+epzMQ00kuN5g1NQ0DzhqQY/u/NG/ovZz3tiX/+aSyjitwlikHXRCEXnV9USDfu/8li&#10;b9puh4vg7aqdmJ0G4P8m8JKABcTg0qV4+tW26ieMQ+1e0OMwvRSBsUIM5qrcOvB3AXj9Cl6gsxcj&#10;zZwzn60B78E49+wi1VwFc1pBBp/+Lggd//HeFKwvAy/p/g5bHDokB3b2C3jfMzEf/P28FIJ9/A72&#10;8Z/LzL4PgQ264BUMXi5fdJcxg5iZ7dJzm3k/Zzq14IP/sgAE/2UL+hgR+P9DgCrNeGj53xIYov5v&#10;Fej7UgKIG5wPEDfEDY4AnAr5DXGDIwCnQn5D3OAIwKmQ3xA3OAJwKuQ3xA2OAJwK+Q1xgyMAp0J+&#10;Q9zgCMCpkN8QNzgCcCrkN8QNjgCcCvkNcYMjAKdCfkPc4AjAqZDfEDc4AnAq5DfEDY4AnAr5DXGD&#10;IwCnQn5D3OAIwKmQ3xA3OAJwKuQ3xA2OAJwK+Q1xgyMAp0J+Q9zgCMCpkN8QNzgCcCrkN8QNjgCc&#10;CvkNcYMjAKdCfkPc4AjAqZDfEDc4AnAq5DfEDY4AnAr5DXGDIwCnQn5D3OAIwKmQ3xA3OAJwKuQ3&#10;xA2OAJwK+Q1xgyMAp0J+Q9zgCMCpkN8QNzgCcCrkN8QNjgCcCvkNcYMjAKdCfkPc4AjAqZDfEDc4&#10;AnAq5DfEDY4AnAr5DXGDIwCnQn5D3OAIwKmQ3xA3OAJwKuQ3xA2OAJwK+Q1xgyMAp0J+Q9zgCMCp&#10;kN8QNzgCcCrkN8QNjgCcCvkNcYMjAKdCfkPc4AjAqZDfEDc4AnAq5DfEDY4AnAr5DXGDIwCnQn5D&#10;3OAIwKmQ3xA3OAJwKuQ3xA2OAJwK+Q1xgyMAp0J+Q9zgCMCpkN8QNzgCcCrkN8QNjgCcCvkNcYMj&#10;AKdCfkPc4AjAqZDfEDc4AnAq5DfEDY4AnAr5DXGDIwCnQn5D3OAIwKmQ3xA3OAJwKuQ3xA2OAJwK&#10;+Q1xgyMAp0J+Q9zgCMCpkN8QNzgCcCrkN8QNjgCcCvkNcYMjAKdCfkPc4AjAqZDfEDc4AnAq5DfE&#10;DY4AnAr5DXGDIwCnQn5D3OAIwKmQ3xA3OAJwKuQ3xA2OAJwK+Q1xgyMAp0J+Q9zgCMCpkN8QNzgC&#10;cCrkN8QNjgCcCvkNcYMjAKdCfkPc4AjAqZDfEDc4AnAq5DfEDY4AnAr5DXGDIwCnQn5D3OAIwKmQ&#10;3xA3OAJwKuQ3xA2OAJwK+Q1xgyMAp0J+Q9zgCMCpkN8QNzgCcCrkN8QNjgCcCvkNcYMjAKdCfkPc&#10;4AjAqZDfEDc4AnAq5DfEDY4AnAr5DXGDIwCnQn5D3OAIwKmQ3xA3OAJwKuQ3xA2OAJwK+Q1xgyMA&#10;p0J+Q9zgCMCpkN8QNzgCcCrkN8QNjgCcCvkNcYMjAKdCfkPc4AjAqZDfEDc4AnAq5DfEDY4AnAr5&#10;DXGDIwCnQn5D3OAIwKmQ3xA3OAJwKuQ3xA2OAJwK+Q1xgyMAp0J++3/s3U+oJO+91/FuaA5eEF1M&#10;z8zp35yZOWfOmZnTc878WbrThUsXXhQkmyBklYVxkU0WIahB/aHEC9FFQEIgLgIS0WwiGG+MNxjj&#10;zb0Q1CAJJIYbwoUQyCoIWVnPU/3nqeqqp+u8z+nfVHW/D+Q33V31eeqpV32hvqnqP7oxAZay3nRj&#10;AixlvenGBFjKetONCbCU9aYbE2Ap6003JsBS1ptuTIClrDfdmABLWW+6MQGWst50YwIsZb3pxgRY&#10;ynrTjQmwlPWmGxNgKetNNybAUtabbkyApaw33ZgAS1lvujEBlrLedGMCLGW96cYEWMp6040JsJT1&#10;phsTYCnrTTcmwFLWm25MgKWsN92YAEtZb7oxAZay3nRjAixlvenGBFjKetONCbCU9aYbE2Ap6003&#10;JsBS1ptuTIClrDfdmABLWW+6MQGWst50YwIsZb3pxgRYynrTjQmwlPWmGxNgKetNNybAUtabbkyA&#10;paw33ZgAS1lvujEBlrLedGMCLGW96cYEWMp6040JsJT1phsTYCnrTTcmwFLWm25MgKWsN92YAEtZ&#10;b7oxAZay3nRjAixlvenGBFjKetONCbCU9aYbE2Ap6003JsBS1ptuTIClrDfdmABLWW+6MQGWst50&#10;YwIsZb3pxgRYynrTjQmwlPWmGxNgKetNNybAUtabbkyApaw33ZgAS1lvujEBlrLedGMCLGW96cYE&#10;WMp6040JsJT1phsTYCnrTTcmwFLWm25MgKWsN92YAEtZb7oxAZay3nRjAixlvenGBFjKetONCbCU&#10;9aYbE2Ap6003JsBS1ptuTIClrDfdmABLWW+6MQGWst50YwIsZb3pxgRYynrTjQmwlPWmGxNgKetN&#10;NybAUtabbkyApaw33ZgAS1lvujEBlrLedGMCLGW96cYEWMp6040JsJT1phsTYCnrTTcmwFLWm25M&#10;gKWsN92YAEtZb7oxAZay3nRjAixlvenGBFjKetONCbCU9aYbE2Ap6003JsBS1ptuTIClrDfdmABL&#10;WW+6MQGWst50YwIsZb3pxgRYynrTjQmwlPWmGxNgKetNNybAUtabbkyApaw33ZgAS1lvujEBlrLe&#10;dGMCLGW96cYEWMp6040JsJT1phsTYCnrTTcmwFLWm25MgKWsN92YAEtZb7oxAZay3nRjAixlvenG&#10;BFjKetONCbCU9aYbE2Ap6003JsBS1ptuTIClrDfdmABLWW+6MQGWst50YwIsZb3pxgRYynrTjQmw&#10;lPWmGxNgKetNNybAUtabbkyApaw33ZgAS1lvujEBlrLedGMCLGW96cYEWMp6040JsJT1phsTYCnr&#10;TTcmwFLWm25MgKWsN92YAEtZb7oxAZay3nRjAixlvenGBFjKetONCbCU9aYbE2Ap6003JsBS1ptu&#10;TIClrDfdmABLWW+6MQGWst50YwIsZb3pxgRYynrTjQmwlPWmGxNgKetNNybAUtabbkyApaw33ZgA&#10;S1lvujEBlrLedGMCLGW96cYEWMp6040JsJT1phsTYCnrTTcmwFLWm25MgKWsN92YAEtZb7oxAZay&#10;3nRjAixlvenGBFjKetONCbCU9aYbE2Ap6003JsBS1ptuTIClrDfdmABLWW+6MQGWst50YwIsZb3p&#10;xgRYynrTjQmwlPWmGxNgKetNNybAUtabbkyApaw33ZgAS1lvujEBlrLedGMCLGW96cYEWMp6040J&#10;sJT1phsTYCnrTTcmwFLWm25MgKWsN92YAEtZb7oxAZay3nRjAixlvenGBFjKetONCbCU9aYbE2Ap&#10;6003JsBS1ptuTIClrDfdmABLWW+6MQGWst50YwIsZb3pxgRYynrTjQmwlPWmGxNgKetNNybAUtab&#10;bkyApaw33ZgAS1lvujEBlrLedGMCLGW96cYEWMp6040JsJT1phsTYCnrTTcmwFLWm25MgKWsN92Y&#10;AEtZb7oxAZay3nRjAixlvenGBFjKetONCbCU9aYbE2Ap6003JsBS1ptuTIClrDfdmABLWW+6MQGW&#10;st50YwIsZb3pxgRYynrTjQmwlPWmGxNgKetNNybAUtabbkyApaw33ZgAS1lvujEBlrLedGMCLGW9&#10;6cYEWMp6040JsJT1phsTYCnrTTcmwFLWm25MgKWsN92YAEtZb7oxAZay3nRjAixlvenGBFjKetON&#10;CbCU9aYbE2Ap6003JsBS1ptuTIClrDfdmABLWW+6MQGWst50YwIsZb3pxgRYynrTjQmwlPWmGxNg&#10;KetNNybAUtabbkyApaw33ZgAS1lvujEBlrLedGMCLGW96cYEWMp6040JsJT1phsTYCnrTTcmwFLW&#10;m25MgKWsN92YAEtZb7oxAZay3nRjAixlvenGBFjKetONCbCU9aYbE2Ap6003JsBS1ptuTIClrDfd&#10;mABLWW+6MQGWst50YwIsZb3pxgRYynrTjQmwlPWmGxNgKetNNybAUtabbkyApaw33ZgAS1lvujEB&#10;lrLedGMCLGW96cYEWMp6040JsJT1phsTYCnrTTcmwFLWm25MgKWsN92YAEtZb7oxAZay3nRjAixl&#10;venGBFjKetONCbCU9aYbE2Ap6003JsBS1ptuTIClrDfdmABLWW+6MQGWst50YwIsZb3pxgRYynrT&#10;jQmwlPWmGxNgKetNNybAUtabbkyApaw33ZgAS1lvujEBlrLedGMCLGW96cYEWMp6040JsJT1phsT&#10;YCnrTTcmwFLWm25MgKWsN92YAEtZb7oxAZay3nRjAixlvenGBFjKetONCbCU9aYbE2Ap6003JsBS&#10;1ptuTIClrDfdmABLWW+6MQGWst50YwIsZb3pxgRYynrTjQmwlPWmGxNgKetNNybAUtabbkyApaw3&#10;3ZgAS1lvujEBlrLedGMCLGW96cYEWMp6040JsJT1phsTYCnrTTcmwFLWm25MgKWsN92YAEtZb7ox&#10;AZay3nRjAixlvenGBFjKetONCbCU9aYbE2Ap6003JsBS1ptuTIClrDfdmABLWW+6MQGWst50YwIs&#10;Zb3pxgRYynrTjQmwlPWmGxNgKetNNybAUtabbkyApaw33ZgAS1lvujEBlrLedGMCLGW96cYEWMp6&#10;040JsJT1phsTYCnrTTcmwFLWm25MgKWsN92YAEtZb7oxAZay3nRjAixlvenGBFjKetONCbCU9aYb&#10;E2Ap6003JsBS1ptuTIClrDfdmABLWW+6MQGWst50YwIsZb3pxgRYynrTjQmwlPWmGxNgKetNNybA&#10;UtabbkyApaw33ZgAS1lvujEBlrLedGMCLGW96cYEWMp6040JsJT1phsTYCnrTTcmwFLWm25MgKWs&#10;N92YAEtZb7oxAZay3nRjAixlvenGBFjKetONCbCU9aYbE2Ap6003JsBS1ptuTIClrDfdmABLWW+6&#10;MQGWst50YwIsZb3pxgRYynrTjQmwlPWmGxNgKetNNybAUtabbkyApaw33ZgAS1lvujEBlrLedGMC&#10;LGW96cYEWMp6040JsJT1phsTYCnrTTcmwFLWm25MgKWsN92YAEtZb7oxAZay3nRjAixlvenGBFjK&#10;etONCbCU9aYbE2Ap6003JsBS1ptuTIClrDfdmABLWW+6MQGWst50YwIsZb3pxgRYynrTjQmwlPWm&#10;GxNgKetNNybAUtabbkyApaw33ZgAS1lvujEBlrLedGMCLGW96cYEWMp6040JsJT1phsTYCnrTTcm&#10;wFLWm25MgKWsN92YAEtZb7oxAZay3nRjAixlvenGBFjKetONCbCU9aYbE2Ap6003JsBS1ptuTICl&#10;rDfdmABLWW+6MQGWst50YwIsZb3pxgRYynrTjQmwlPWmGxNgKetNNybAUtabbkyApaw33ZgAS1lv&#10;ujEBlrLedGMCLGW96cYEWMp6040JsJT1phsTYCnrTTcmwFLWm25MgKWsN92YAEtZb7oxAZay3nRj&#10;AixlvenGBFjKetONCbCU9aYbE2Ap6003JsBS1ptuTIClrDfdmABLWW+6MQGWst50YwIsZb3pxgRY&#10;ynrTjQmwlPWmGxNgKetNNybAUtabbkyApaw33ZgAS1lvujEBlrLedGMCLGW96cYEWMp6040JsJT1&#10;phsTYCnrTTcmwFLWm25MgKWsN92YAEtZb7oxAZay3nRjAixlvenGBFjKetONCbCU9aYbE2Ap6003&#10;JsBS1ptuTIClrDfdmABLWW+6MQGWst50YwIsZb3pxgRYynrTjQmwlPWmGxNgKetNNybAUtabbkyA&#10;paw33ZgAS1lvujEBlrLedGMCLGW96cYEWMp6040JsJT1phsTYCnrTTcmwFLWm25MgKWsN92YAEtZ&#10;b7oxAZay3nRjAixlvenGBFjKetONCbCU9aYbE2Ap6003JsBS1ptuTIClrDfdmABLWW+6MQGWst50&#10;YwIsZb3pxgRYynrTjQmwlPWmGxNgKetNNybAUtabbkyApaw33ZgAS1lvujEBlrLedGMCLGW96cYE&#10;WMp6040JsJT1phsTYCnrTTcmwFLWm25MgKWsN92YAEtZb7oxAZay3nRjAixlvenGBFjKetONCbCU&#10;9aYbE2Ap6003JsBS1ptuTIClrDfdmABLWW+6MQGWst50YwIsZb3pxgRYynrTjQmwlPWmGxNgKetN&#10;NybAUtabbkyApaw33ZgAS1lvujEBlrLedGMCLGW96cYEWMp6040JsJT1phsTYCnrTTcmwFLWm25M&#10;gKWsN92YAEtZb7oxAZay3nRjAixlvenGBFjKetONCbCU9aYbE2Ap6003JsBS1ptuTIClrDfdmABL&#10;WW+6MQGWst50YwIsZb3pxgRYynrTjQmwlPWmGxNgKetNNybAUtabbkyApaw33ZgAS1lvujEBlrLe&#10;dGMCLGW96cYEWMp6040JsJT1phsTYCnrTTcmwFLWm25MgKWsN92YAEtZb7oxAZay3nRjAixlvenG&#10;BFjKetONCbCU9aYbE2Ap6003JsBS1ptuTIClrDfdmABLWW+6MQGWst50YwIsZb3pxgRYynrTjQmw&#10;lPWmGxNgKetNNybAUtabbkyApaw33ZgAS1lvujEBlrLedGMCLGW96cYEWMp6040JsJT1phsTYCnr&#10;TTcmwFLWm25MgKWsN92YAEtZb7oxAZay3nRjAixlvenGBFjKetONCbCU9aYbE2Ap6003JsBS1ptu&#10;TIClrDfdmABLWW+6MQGWst50YwIsZb3pxgRYynrTjQmwlPWmGxNgKetNNybAUtabbkyApaw33ZgA&#10;S1lvujEBlrLedGMCLGW96cYEWMp6040JsJT1phsTYCnrTTcmwFLWm25MgKWsN92YAEtZb7oxAZay&#10;3nRjAixlvenGBFjKetONCbCU9aYbE2Ap6003JsBS1ptuTIClrDfdmABLWW+6MQGWst50YwIsZb3p&#10;xgRYynrTjQmwlPWmGxNgKetNNybAUtabbkyApaw33ZgAS1lvujEBlrLedGMCLGW96cYEWMp6040J&#10;sJT1phsTYCnrTTcmwFLWm25MgKWsN92YAEtZb7oxAZay3nRjAixlvenGBFjKetONCbCU9aYbE2Ap&#10;6003JsBS1ptuTIClrDfdmABLWW+6MQGWst50YwIsZb3pxgRYynrTjQmwlPWmGxNgKetNNybAUtab&#10;bkyApaw33ZgAS1lvujEBlrLedGMCLGW96cYEWMp6040JsJT1phsTYCnrTTcmwFLWm25MgKWsN92Y&#10;AEtZb7oxAZay3nRjAixlvenGBFjKetONCbCU9aYbE2Ap6003JsBS1ptuTIClrDfdmABLWW+6MQGW&#10;st50YwIsZb3pxgRYynrTjQmwlPWmGxNgKetNNybAUtabbkyApaw33ZgAS1lvujEBlrLedGMCLGW9&#10;6cYEWMp6040JsJT1phsTYCnrTTcmwFLWm25MgKWsN92YAEtZb7oxAZay3nRjAixlvenGBFjKetON&#10;CbCU9aYbE2Ap6003JsBS1ptuTIClrDfdmABLWW+6MQGWst50YwIsZb3pxgRYynrTjQmwlPWmGxNg&#10;KetNNybAUtabbkyApaw33ZgAS1lvujEBlrLedGMCLGW96cYEWMp6040JsJT1phsTYCnrTTcmwFLW&#10;m25MgKWsN92YAEtZb9Bt5B8S+P0i9f0/+aur7B/+3mj0z45WT1cPvl28/s+L1/9m8cpfGY9GHxb/&#10;+2s/KHPfG304Wi6/LJYvH49Hf2GVXz7468sHxb/FoR595StfGX32s58dfexjHxt997vfHf3ud78b&#10;/fmf//no17/+9ejHP/7x6Be/+MXoZz/72ej//r/fjP7uj/7D6B/89Duj0X/+h6OL//YvR3/nT742&#10;+v3//tXRz3/+89EnPvGJ0Xe+853RN77xjdGHH344+vrXvz76/Oc/P/rSl740+uY3vzn6zW9+M/rV&#10;r341+sEPfjD64he/OPrRj340+uQnPzn63ve+N/rtb387+vKXvzz64Q9/OPrc5z43+uUvfzn61Kc+&#10;Nfr4xz8++vSnPz361re+NfrqV786+sxnPjP6whe+MPra1742+slPfjL6gz/7/uhv/89/O/pL/+XD&#10;0V/+9j8dPf2v/2L0t77/b0Y//elPR//6f/3R6H/85Eejv/+n/370+rv/avQf/8+fjn7vD//x6B/9&#10;7/80+ht//NXR2R/9wegvfvufjP74z34y+ns/+HejsX8KKKCAAgoooIACAxIY2b8N6Gg5VQUUUEAB&#10;BRRQYFxcy1RBAQUUUEABBRRQYEgC9m9DOlrOVQEFFFBAAQUU8PqbNaCAAgoooIACCgxNwOtvQzti&#10;zlcBBRRQQAEFDl3A/u3QK8D9V0ABBRRQQIGhCdi/De2IOV8FFFBAAQUUOHQB+7dDrwD3XwEFFFBA&#10;AQWGJmD/NrQj5nwVUEABBRRQ4NAF7N8OvQLcfwUUUEABBRQYmoD929COmPNVQAEFFFBAgUMXsH87&#10;9Apw/xVQQAEFFFBgaAL2b0M7Ys5XAQUUUEABBQ5dwP7t0CvA/VdAAQUUUECBoQnYvw3tiDlfBRRQ&#10;QAEFFDh0Afu3Q68A918BBRRQQAEFhiZg/za0I+Z8FVBAAQUUUODQBezfDr0C3H8FFFBAAQUUGJqA&#10;/dvQjpjzVUABBRRQQIFDF7B/O/QKcP8VUEABBRRQYGgC9m9DO2LOVwEFFFBAAQUOXcD+7dArwP1X&#10;QAEFFFBAgaEJ2L8N7Yg5XwUUUEABBRQ4dAH7t0OvAPdfAQUUUEABBYYmYP82tCPmfBVQQAEFFFDg&#10;0AXs3w69Atx/BRRQQAEFFBiagP3b0I6Y81VAAQUUUECBQxewfzv0CnD/FVBAAQUUUGBoAvZvQzti&#10;zlcBBRRQQAEFDl3A/u3QK8D9V0ABBRRQQIGhCdi/De2IOV8FFFBAAQUUOHQB+7dDrwD3XwEFFFBA&#10;AQWGJmD/NrQj5nwVUEABBRRQ4NAF7N8OvQLcfwUUUEABBRQYmoD929COmPNVQAEFFFBAgUMXsH87&#10;9Apw/xVQQAEFFFBgaAL2b0M7Ys5XAQUUUEABBQ5dwP7t0CvA/VdAAQUUUECBoQnYvw3tiDlfBRRQ&#10;QAEFFDh0Afu3Q68A918BBRRQQAEFhiZg/za0I+Z8FVBAAQUUUODQBezfDr0C3H8FFFBAAQUUGJqA&#10;/dvQjpjzVUABBRRQQIFDF7B/O/QKcP8VUEABBRRQYGgC9m9DO2LOVwEFFFBAAQUOXcD+7dArwP1X&#10;QAEFFFBAgaEJ2L8N7Yg5XwUUUEABBRQ4dAH7t0OvAPdfAQUUUEABBYYmYP82tCPmfBVQQAEFFFDg&#10;0AXs3w69Atx/BRRQQAEFFBiagP3b0I6Y81VAAQUUUECBQxewfzv0CnD/FVBAAQUUUGBoAvZvQzti&#10;zlcBBRRQQAEFDl3A/u3QK8D9V2AgAufXs4f3BzJXp6mAAgrsWMD+bcfADq+AAncj8GxS/N3NUI7y&#10;XgQezWYf7HjD92azN493vA2HV6AfAvZv/TgOzkIBBbYI3Ld/2yLU88Un88nkxY7neFoUyZsdb8Ph&#10;FeiHgP1bP46Ds1BAgS0C9m9bgPq++Lrora52PcnXxUbu7Xojjq9AHwTs3/pwFJyDAgpsFbB/20rU&#10;6xXC5bf50a6n+MgLcLsmdvy+CNi/9eVIOA8FFMgK2L9leXq/MFx+u9j5LI+KLnFysvPNuAEF3r+A&#10;/dv7PwbOQAEFOgjYv3VA6u8qR9OisfoI7mxeFJu57i+DM1PgzgTs3+6M0oEUUGCXAvZvu9Td+djh&#10;xubrnW9lPL5XbGfuBbiPQNpNvG8B+7f3fQTcvgIKdBKwf+vE1NOVjs6Kvmrnn14IO/+i2NBxTxWc&#10;lgJ3KGD/doeYDqWAArsTsH/bne3uRw5Hb/efXgj7Eb4n8Gz3O+QWFHjfAvZv7/sIuH0FFOgkYP/W&#10;iamnKz0suqpdf3lvuevxEwynPWVwWgrcnYD9291ZOpICCuxQwP5th7i7Hvo8fCz0I/r1s9Aq7v6D&#10;rrsWc3wFtgnYv20TcrkCCvRCwP6tF4eBTSIevHOWvWkqfFLi7KYh11dgcAL2b4M7ZE5YgVsJnN8/&#10;Pn65bYTTpr8k9fjq+OHscj6bPX10t18J8fj+09ls8mr29vi0/lWvSf9272L2YlJs/FnLfpw8OX46&#10;m7+YXSwmd3p8XJnms+Pjd5vRxw+Orzq1GI+vHs5m87Mwgfoky1E7j1Ss/rL4VdBXxc5c32/Z9rat&#10;3WRnjk4fXMxms4t0W835hIdNIBmgeBiuic2qL41zlXhUVGnDISpHOH92/LbYizfHx6dNv3X6stjW&#10;xBuoNW2f7p+A/dv+HVP3SIGcwIPi5DbPrTAePw6fFdz8my8ajJfXr9KFZw/u6tsaju6HXz9a/p09&#10;qjZHq/7t+Xrz0+uGpufoeLocY/IqfuSxeP4q2eUnYXHyfPEwbLzDBxcfrTdfSD5t6jI6jlRsN9mX&#10;osF5sjmprVu7yc5crQ7s9N5yUy355eIxncBqgPAg3j6t2+YqMXwIoflreM+vQi+4+nvd8H9GLoul&#10;3kCtHACf7KOA/ds+HlX3SYF2geNw6mtfHJaEG1BNf/Gaxrs3G4vmD/LjdVx6Gs676d9Z5fsmFv3b&#10;+QfpKpOzjZ7nyapJiSu+KDqV4sFlMolVJ5i8VjwMm6/3GNU1imfP6pOcXGy2kJ1GKgZ7XGlFis2/&#10;fl7dYIet3WBnjiNI+Z9Vf9OSX8yDT6CyI3Ejq5ZxsShOp7La+kkMNF1cu5omO1E+fF2/1nZRvH62&#10;HstHCuyngP3bfh5X90qBNoHcWXORSc/z6dkynIDfpi+sHr9oOtW2zaDl9fPparjVg/Qd72WjcbK8&#10;RBe+5iv+1VquuFpYcLno4+ZP7rB/a6JZX8ta7tllsfnatJaL0n8fh/Vqf5VWuMvWSpZ02Pi4YQrh&#10;m21Xf6vPgrbkywFvMYHKjEKfmnbQcWEcvLLa+kmc1WZRvVse/dV+xAez5NZ+MUa8pFhv6tZj+0iB&#10;/RCwf9uP4+heKNBVIHfWXIwRVyneYFT7C6f8eGoszplns+vj56enxfuQyjPp5ea5tuuEluu9iyO9&#10;uH8absfeK2+lzpNrNuUp/TKsdfYonLCP7pd3MtMmb/wyfNBxMn8bb2u+vIjPQjLtHlpaljD0lq4r&#10;ykwmL67i8O+uyr3faOA6jFTM/yTuy+Tyunir39Hp1fW02H7lO247ba37zsQLp69Pi8uF967Xl0xb&#10;8vGo3GYCcYDlf8KurTrG5Ytx9OWT2r9xVhs19TwezmKss4fHxV/xHsficfibV94JGb9B5G1tRJ8q&#10;sG8C9m/7dkTdHwXyArmz5iKZWaW8/PYmOV3eK+8BXlbfrJafQ+PS58V5+GlyIeU0nJwvi25j8RdP&#10;6fGa2oPVtsrpJE3euGxSVmf+8/g8DLQcpvi3pWW5LFbL92/xXVmTV7F5K8crLwhNk2mH17ePFNaK&#10;U5sfr3bm/Drs8fpd/t221nlnTorBJ6/XnmEKxV9LPiy61QTCAMu/l2HTlZvhYUmmzMpZrY7iYpxn&#10;Zbs2v1hfWzu/CtbFX3JMxuNwle7hcuP+q8CeCti/7emBdbcUaBHInTUXkcwq4c1nF7XPK5xOixdv&#10;/5vhj+ezykm4bB/W9xNjo1FsaJq+R+wqbPr1eldjkzJP26mr8qR/F/3bSewen64arrjZ+Ha8F+sZ&#10;hEehp8h3gsVKT8LUJ+nOjE+Km8Kr/q3j1lr6r80phI8LVDcXJ92SL5bdbgJx8MV/YiNYPbjFkkyZ&#10;NfZvJdjkYa38ns/CjlW4nxYvnKUT8LECeyhg/7aHB9VdUiAjkDtrLmKZVR5M3qRXu8pAPLGmtzoz&#10;m7/JonBlb90ZLfq3y+r240Ws9aWd2M9VzuXj8qbbXfRvsVWbVdu38Ti++qCyX5vNU2Vx+eRVaDuq&#10;udDTrK4bddxaS/+1OYXQ1Ezrk89df7vdBNI9vg67urHpTJk19W9lO1m8m3Hj7/601r/FVrXW5m2k&#10;fEGBgQvYvw38ADp9BW4okDtrLobKrHKUXtpabTmen1efaFy9fNsH1XmU/du0dlPtJFxeW1+Ai5HK&#10;Na3iOzrCKnfQv8VNzTfagvhuq2pjdFlssNpEblLEt/utJ75c4eUSuOvWOvdvoV98utzM+t+WfHH5&#10;LbB12N3WAdbbCI14+gUu5ZLq4V2vHR7FQauHOvSfk3nt2Jap84tJcke/OOJh1YZGr7oNnykwbAH7&#10;t2EfP2evwE0FcmfNxVgdVqlu9SjcWDyrvnYHz+JpeNUvxVP6xkcFxvG0vromF68ZrSKLObwtZncH&#10;/Vv8WpXrzf2K3ev99PUu/dtFMamG25mrYbpuLbKsUqsHm1MIr2x8hiBz/e2WE1jNpHgwLTb9Jn0h&#10;Ps6VWdyrSv9W3j2ttGnJiNVDHu+ib2ugk7QPFRiigP3bEI+ac1aAC+TOmotRO6xS2368i7nxBqfa&#10;Sjd+Gk/iqzNzfLZ5+SWe11ddVWjVNr73NezPHfRv4QLWxtjFTsULVS/SvbssVtzWPmxrebtu7Ub9&#10;W8OkWvLj8S0nkHg8DnCbm86VWZxVpX+L3xez2QQmm0keTosNdl03iflQgSEJ2L8N6Wg5VwVuL5A7&#10;ay5G77BKbR4x0XZtpLZu96fhYtp0tXpLo3EUztWr+5Dx/W/1O2dhdrfv386LUdafLlhNq3gQu9dV&#10;n1m8cFmsudmvpJFxHC1zy7nz1lpYNqcQpv+oMof4pCVfTnD1YYo0V9vdtgHWkdhi1w/KDT+/EL+8&#10;bl7p6NYb2HgUmr30iG+s4AsKDF/A/m34x9A9UOAmArHVygc6rFIbIJ6h158iqC2FTx9Pi7Pw+ipK&#10;W59wUaw1X745/rR4Mql/9VfYn/Rs3jLSZstTmXgcurErex42mvYnW0YKw8ZMpuPtvLXOOxMmWbnL&#10;W+5dS3582wkkdrGelu/rW78eX14/rTyKs0q7tYsw/dVl1sq6DU/i2g2v+5ICeyRg/7ZHB9NdUaCD&#10;QO6suYh3WKW2ofaTfW3FGzwtf51g3TC1NRrxktvqDXCXxWm+/nVsYX9u37/F94M1NEDFz2AV41ea&#10;xjCJ9cQb9zl+RHI1681VOm+thWVzCmGSDdNvyZc/otaw/sbutg2w3qfg33DjOb68XqvyKA6a9G/x&#10;B1QnGa9KuvxqkiReXeozBfZCwP5tLw6jO6FAZ4HcWXMxSIdVapuLp9u7vf725DKc9evf31vbbnga&#10;r/2tGo0499qvQYTXbt+/xbfWnTZMIP6+6vp7P4o1wtS39G9xtOVVw4ZBO2+tpX3anELgXDGtt9iS&#10;L38orcvutg2w3kS4Dz5ZP10+iodq+aT2bxw0acDiQX5dW6n9aeyON6/4tQdcosDwBOzfhnfMnLEC&#10;txHInTUX43ZYpTaDi3CGTu8g1pbf+OmT8ocu58lnItr6hPjOqPUbu+K3uZ49Ok82Gfbn9v1b7EKS&#10;liLZwGWxgbS5CM+39G9htHkyRP1h5621sGxOodjgTfq3204g2aGnYdPJ88XDcFgaXo5L6/1bXPfB&#10;5hgtr8R4c/PZkvBlBQYnYP82uEPmhBW4lUDurLkYuMMq1SnEzxBMmnub6pqdnp08uAyn9uJGaPoG&#10;sZZGZVz7sojFD9zPL+6fLm+3hf25ff8Wu5DmK2ahZ0w3EKa/pX8Lo6WROkznrbWwbE6h2OBN+rfb&#10;TiDZoTrPYlE4LF37t9iVL49nMnTLw4jyvGWhLyuwHwL2b/txHN0LBboK5M6aizE6rFLdWvwJ1PQC&#10;VLr4JPzUePq35TT8OF75Cef26i8ltTQq5d3L5J3t53E2IZ/+pb1Sy0ibLU+6G+PQQkwrr6ye1C+m&#10;bRkp5MJom19puxqx+9Y670zQuMH908672zKB9a7EnyNN/ReLcmUWB03+D8G8mPzqQyrJ0C0P4/sx&#10;G3a2ZXVfVmCIAvZvQzxqzlkBLpA7ay5G7bBKZftlw9X29re3oXFI/9YfKa2MUj45ebNc9WHtfmxr&#10;nxAClS+mXdx8XQ4U/037h5aRtnRdoS08a5hx8VIESBZtGSmsGXYznVOSjg87b63zzgSGhpamJT++&#10;7QSSHQocL5Lni4e5MouzWvdv8R55wxCbg5avxP5tfU+9bTVfV2DIAvZvQz56zl2BmwvkzpqL0Tqs&#10;kmz3qGzfHiYvVR5ehMYh/Wv8UrFFJPyUZfibf7Dx7vO2RqN2/zQO9Pw69AzpX9ortYwUIseVqVee&#10;xN1svn9a73W2jBSGDaOlc6psarF88ydD41rVrXXemaBxg/6t8+62TCDZoWmx5YaDniuzOOi6f4v9&#10;WHKNNRm88eHLsLOZY9kY8kUFhiVg/zas4+VsFbitQO6suRi7wyrrWZy+CufKyVn6/bXrpcWj+NHB&#10;uM7iP/WvZ0vWjk1DcWPxKv34wWJ5W58Qz9WbF/+OTu8XN23fzIq/0E6lvVLLSGG1zDk//kzWuqVI&#10;Zh1/qiDdwJaRQjSMlkbS4ZbLW95RGMDX0c47U6Ru0r913t2WCSQ7FLZ8u/4t1lDm2CQbiw9bfvGh&#10;vprPFRiygP3bkI+ec1fg5gIdmrMOqyy3e7LouCZ38mG/2ApMXtdunC621dYnxGszzZFFMuzPuuFp&#10;/cnPLV1X/E6K5t2cFhtI7+5tGSlMK8wp94auzltrYdmcQrHBm/Rvt53Awj78E34q7Hb9W9zJB8mQ&#10;Wx7G+6036Pe2DOdiBfooYP/Wx6PinBTYnUBoHCbhqlTl72l6wSuu0mUGJ9fhfeXF31lzX9NljGSd&#10;+IMLk81LaeUqLY3K+FmYwLtkmI2HYX9u37/Fa0ANNyDH46Mwg/RdfZvN08ac4t5kPsnReWstLJtT&#10;CJNsmH5Lvva1eun8a7vbNsA6EuaStreLJeGwdPz8afyO5obJr7dRfRR7+rZCqq7qMwWGKmD/NtQj&#10;57wVYALxrBnOnNW/9M3euRNrstHkg6Jp95esccOHcbutZ+m2PiGmmu9rLrYf1ujQv4XLRJlrNucB&#10;rPHe78bVnsv8SGFa8a5v+vUoNavOW2th2dyZMP0G3JhveFvfbSeQ7E/4KGvqv1gUD1z6weTk8Zsw&#10;2/VBjas2TD7ZSOXh8xC/wfqVsE8UGIaA/dswjpOzVOCuBOKpMJzeqn9p4xJX2ba9dfc2vcGNreyo&#10;4aSdXsaqrtzSqMQ3n7VdxilHCG/lSr+ro3mkeFkptyuXxTCvq3Mqn0Wv9A5uWDMFbQpNi3UumhYs&#10;Xuu6tc47U2yvqaWJ+aa29HYTSPes+oGL1ZLIFmbV9rfu3+LN3Bv0Y3Gn7uSa8Gq2PlCgbwL2b307&#10;Is5Hgd0KtJw1nydbjaskzxsert73Npke383Ft2Ij4ZpReh2wut14Tt48h8e3qjdc3UnC4ato04/H&#10;xpE2rn3Fq2hpF5aMEB/Gd/RvfCy2WBR/KyL9/EZofbb1by1NzWqjXbfWeWdCl7TJN475pvvPN5rA&#10;atpND+J7JDcXtFRimGf5t+7fWo795piLV+L62XvqrVEXKDAUAfu3oRwp56nA3QjEs+Zp/S/tPspf&#10;/85u7fl0cYq9w+6t/CGFpv6onErZaGw0WPHSTNP1o/UOvCgmm35BXBxpnnasYd34i/Htm1/c8kzH&#10;WWwhvlUt7Q+7/P5pubmNvVlPOt5g7bC1zjsTjlhr//Zq8w7qjSawnnfDo4uw6c3Xb9C/ReJtHXGy&#10;hTj0uv1LlvhQgb0RsH/bm0PpjijQSSCe2vJrbl1leea9y+6tmFL4MET7W/rL/m1evysWL35lL7Wc&#10;hHHTk3850rS2qctirXkWJryPq2GCcQaVTiwMlW6wadSjcLWx8XbsYu2OW+u8M2Hyrf3bpOHL1W4y&#10;gaY9XL0Wy2Wzm4ovJ+95Sx/W3v8WP4+Qb9JXWwsP4tB3dl24MrRPFOiLgP1bX46E81DgoxGIp7b8&#10;praschRu/RV/d9y9jcfhOln7hwbLRmUyrfZq8dW0DXq5cSUp3ghMO5flSJUGLl7ieZqFiV3E63pb&#10;EH9f4rISvCx2ZFv/Vl6Aq7/f7sF0BdBxa513JhyyVGEx40W+Af4mE6jsfv1JvLJZwY5r5Moszmrd&#10;8rVdC6xvafn8otjXfC++XNN/FRisgP3bYA+dE1cACeTOmosBt6wSF08mTyv3XNFcaqFw1q3eyHuX&#10;NGPhlD4t/jdfdThFvPzKkeTi1/m83lbGy2/TdLLLlmWe5sK34k6e12ZUexpbtVoDF5uT2tffXRZD&#10;be3fzsNak2QK4/FJcclrfcu029Y670zYWkv/9mpan0nc8RtMoAZVffoubHrj/YbZ2/S1/i1+GPZF&#10;ddTcs/D/BNKmPreuyxQYqID920APnNNWAApsac7CqPlV4tl4clm/jwmnk8buzYvT7tN1y/byRXpV&#10;KJzSP4hTu1g1Y/emxYuVM3X4OMPZg9UK43H5+xCVj0WEkWZxpNVnLx7H9m3bKf8o3io9S7q8k/Ja&#10;ZO2DpJfFBrb2b+N4fWu+vgJ3fjwtcuv+rdvWOu9MMXZb/zYLU1nNZIXXfQIN725LDuxR2PTm3c9c&#10;mdX6t/gh4xtcUJsWG7xOZuBDBfZQwP5tDw+qu6RARiB31lzEsqscheZkcrm+t5XZ1k0XPYhDl5ek&#10;jp6F1ijpgmL/Vt51nF/Eu3H3yh9/OKvMJfSARRf4pOwv3y1WWTeFxZxiy1N2qWePwu3Qd4+mMbV5&#10;j6+2B+exgZu8fhR7nJMnT2Ns8nA1/Hn8YEh4a9sHy4+IrJbVxlr0yZNXcbB3z67LOSRXF7duLYzY&#10;YWdO4lTCVN8uJ7Xuvst8vIr44ur09P7T+XQ10c4TyPdv8QO6b1ajLh/kyizMKvn+t/hzsQ1vPVwO&#10;Vfv3JKQbrjXWVvOpAoMWsH8b9OFz8grcWCB31lwMll0lnunr7/2/8SxaAuG+V/E3ny0epF8nEk7p&#10;xcWp+2WDNrkMTVL4m1ffEPdssby42TqbxhWK/yRNUbHlsmUZx24xrLZcq8MZf9HRLBPlv8klw/i+&#10;++rSzHWg8t5rZfXKlbxtWwuKHXambDorm5msLvst8mWfW66zPjhdJ7Clf7soxn21HnXxKFdmYVZp&#10;/xalOhyfcujnIb21Gd+YkC8oMCgB+7dBHS4nq8CtBXJnzcXg2VVit1NtmW49p9UA54uPRoTzb/i7&#10;XN3LKxuVcHOxuKua/r2qn6dfbvRQ09p7rxYty/hdvGm6HKy+1mpSlQdHD1b94SI4Te/NVkYsV6h8&#10;s0hlrPH4+bIJXYx1VmtRtmwtjNZhZ+ozDhtb3aZd5i8WUyj+SSbZcQJpJEkvH16FsTeuQ+bKLMwq&#10;7d/il/NtXsJbbqD2b+j2prXXfKrAvgnYv+3bEXV/FMgL5M6ai2R2lXBi3fY+sfwMskvvX4YNlH9n&#10;j9JzfviAaOw6jh6s1zl7m66yGPnxRdoWza+TJjCuEUaKv6d+dLxe8U19rbZpnlRGP3sbbsCu/jZ6&#10;xy3vwzp6MC33Nfz3srK/5ZjZrYVVOuxMQ1O5vjG9yq8a08vV3oQHWycQW61KZONJ7L7qfXb2bZb1&#10;/i1+28qk6yG6KDDjAd6YiS8osD8C9m/7cyzdEwW6CGSbs3KA3Crh8wHrm29dNnjTdU4fPJxdTmcP&#10;j9fv0YpDHF0drz6X8Px69mI+m7193jb4y6vr2Wx+GVZpaPDuHx8v3zP35GJ2djl7eNW1NYgbvHf8&#10;ZvZ68qIYvd6UlG81C11hh/e/lZN/93Y2m541jLXct/atxTW278zjhve/rVVW+fPj2eXkxZv760WL&#10;GeQn0KF/i9/sV7sImv+YTL1/K292J++GXOI0/huu0G5+XqJxVV9UYLAC9m+DPXROXAEkkGvOFgPm&#10;Vmn5Lgg0lb0NXRb9Q9de4yNDKOa0k/f0d+nfwk33i/qe5spso3+L3wJzttFa1seMz4/CDePKF7M0&#10;ruaLCgxbwP5t2MfP2StwU4HcWXMxVm6Vrb8SetP57OP69m+1oxreAFe9LVuskCuzjf6t/ARqt4tq&#10;4ZbwvFurV5unTxUYkID924AOllNV4A4EcmfNxfC5VeL9095dW7oDl7scwv6tphm/0KP+27K5Mtvs&#10;3+KXA87r96tr2ymfhs/S5n9JozHmiwoMS8D+bVjHy9kqcFuB3FlzMXZ2lXBvqvMHAW872YHmw/uv&#10;Nm4Xvu99Keb03u6fjsMN1PRzugEjV2ab/du46dcglqZHlb7ustjYxrvtlqv6rwL7ImD/ti9H0v1Q&#10;oJtA7qy5GCG7SviGj8qvUXXb7EGtFbqV1Rd09GXPizm9v/4t3ECtfyI0V2YN/dtR/BjtrOm+6P2z&#10;+neNePu0L2XnPHYnYP+2O1tHVqCPArmz5mK+2VXCd2tN6t9pdvK2+g25fdzxj3BOoX+rE32Em2/e&#10;VDhuta+Xa17xhq/GVmtbJtxAnZ9X18qVWUP/Ni5/uG228Unh8/ClLcmHlcP3Mnv7tGrts30UsH/b&#10;x6PqPinQLpA7ay5S2VWO4tfnVt4Bd3483+VXwrXvS1+XhJ/Vql9teu9zLeb0/vq3eAO19pHQXJk1&#10;9W/xq4qLi7/VJvToUfwOv+QbpUP37O3T915vTmDnAvZvOyd2Awr0SiB31lxMNL/K42noBF6tLni8&#10;vAgvbHy6sFc7/RFPJlwBevURb3Pr5sJR2kVb0+n62zjcQK3dUs6VWWP/Nn4yL0Ypvj66/PnZsMfv&#10;YvEVTd36tup5sYa3T7eWgysMX8D+bfjH0D1Q4CYC8awZT4OV/6Q/SJ87sRabCl/PUPy9enj87NFx&#10;8T228W+HP8lwk73rx7pRKLki1ItZvXxwXLsAdjfT6ta/he9vq3VVuTJr7t/Gz6dltRXfnfz2+Pjp&#10;rOznivYt+fxCuMFf6xTvZkcdRYF+Cdi/9et4OBsFdi3Q0r+lv6mQO7GG6YXLS7W/eesvIex6f/o4&#10;/nnoK7p9V1kfp3+zOXXr3+L3t1U/gZors5b+bXwS3uu28Vf57bPwMYeknbvZzri2AsMRsH8bzrFy&#10;pgrchUC4kdX0l7yjLXdijVOo/vB7MdobT5iVYxPeAJdeE6os3LMnHfu38MXP1XvKuTJr69/G4+fr&#10;n6xdlPEHleIL1z5799mRPTvk7k4/BOzf+nEcnIUCH5XAUegtNv/Sb0YNLd5Zfj5PZushXr9d/pho&#10;PnNAS+OvVMzvnxe7fHI12++7eR37t3H44pnKVdpcmT0vVq5/XnVZP/eu4zeJxAKcPr2qFV+4QLeT&#10;+8TLzfuvAj0RsH/ryYFwGgr0SODl6en6/eAt8zp6XrwB6eHx8bON73NoCRzUy+EnAIq/aWxz9/uz&#10;HV37t3BhrPrFz7kyK5aF7rfl7+VpUX3H908rV97iuuH3QXwvZgubL++XgP3bfh1P90YBBfogcBSu&#10;Ni3/9ruf6Nq/jcMnXXbe7F8XG6m+za4P5eAcFNiBgP3bDlAdUgEFDl3g6Hr52cjJZL+/2/hZaFO7&#10;HO5wv/S6y4q3WOeoeHfc2dZrx7fYgFEFeiNg/9abQ+FEFFBgnwROrp7OLuez2YP677bv004W+3J+&#10;Uexjl32KvVWXFW+xTmgmD+WDv7dgMroXAvZve3EY3QkFFFCg7wL3jo8rH2DYwXzPHx1fefltB7AO&#10;2UMB+7ceHhSnpIACCiiggAIKZATs3zI4LlJAAQUUUEABBXooYP/Ww4PilBRQQAEFFFBAgYyA/VsG&#10;x0UKKKCAAgoooEAPBezfenhQnJICCiiggAIKKJARsH/L4LhIAQUUUEABBRTooYD9Ww8PilNSQAEF&#10;FFBAAQUyAvZvGRwXKaCAAgoooIACPRSwf+vhQXFKCiiggAIKKKBARsD+LYPjIgUUUEABBRRQoIcC&#10;9m89PChOSQEFFFBAAQUUyAjYv2VwXKSAAgoooIACCvRQwP6thwfFKSmggAIKKKCAAhkB+7cMjosU&#10;UEABBRRQQIEeCti/9fCgOCUFFFBAAQUUUCAjYP+WwXGRAgoooIACCijQQwH7tx4eFKekgAIKKKCA&#10;AgpkBOzfMjguUkABBRRQQAEFeihg/9bDg+KUFFBAAQUUUECBjID9WwbHRQoooIACCiigQA8F7N96&#10;eFCckgIKKKCAAgookBGwf8vguEgBBRRQQAEFFOihgP1bDw+KU1JAAQUUUEABBTIC9m8ZHBcpoIAC&#10;CiiggAI9FLB/6+FBcUoKKKCAAgoooEBGwP4tg+MiBRRQQAEFFFCghwL2bz08KE5JAQUUUEABBRTI&#10;CNi/ZXBcpIACCiiggAIK9FDA/q2HB8UpKaCAAgoooIACGQH7twyOixRQQAEFFFBAgR4K2L/18KA4&#10;JQUUUEABBRRQICNg/5bBcZECCiiggAIKKNBDAfu3Hh4Up6SAAgoooIACCmQE7N8yOC5SQAEFFFBA&#10;AQV6KGD/1sOD4pQUUEABBRRQQIGMgP1bBsdFCiiggAIKKKBADwXs33p4UJySAgoooIACCiiQEbB/&#10;y+C4SAEFFFBAAQUU6KGA/VsPD4pTUkABBRRQQAEFMgL2bxkcFymggAIKKKCAAj0UsH/r4UFxSgoo&#10;oIACCiigQEbA/i2D4yIFFFBAAQUUUKCHAvZvPTwoTkkBBRRQQAEFFMgI2L9lcFykgAIKKKCAAgr0&#10;UMD+rYcHxSkpoIACCiiggAIZAfu3DI6LFFBAAQUUUECBHgrYv/XwoDglBRRQQAEFFFAgI2D/lsFx&#10;kQIKKKCAAgoo0EMB+7ceHhSnpIACCiiggAIKZATs3zI4LlJAAQUUUEABBXooYP/Ww4PilBRQQAEF&#10;FFBAgYyA/VsGx0UKKKCAAgoooEAPBezfenhQnJICCiiggAIKKJARsH/L4LhIAQUUUEABBRTooYD9&#10;Ww8PilNSQAEFFFBAAQUyAvZvGRwXKaCAAgoooIACPRSwf+vhQXFKCiiggAIKKKBARsD+LYPjIgUU&#10;UEABBRRQoIcC9m89PChOSQEFFFBAAQUUyAjYv2VwXKSAAgoooIACCvRQwP6thwfFKSmggAIKKKCA&#10;AhkB+7cMjosUUEABBRRQQIEeCti/9fCgOCUFFFBAAQUUUCAjYP+WwXGRAgoooIACCijQQwH7tx4e&#10;FKekgAIKKKCAAgpkBOzfMjguUkABBRRQQAEFeihg/9bDg+KUFFBAAQUUUECBjID9WwbHRQoooIAC&#10;CiigQA8F7N96eFCckgIKKKDA/2fvXpccuYqFDYf6YMwmCIc52mBgwBxswMCPjT9gR+zj/d/Tp9NS&#10;d6+u0miklDor19M/plQlKVX5Zk3mGyWVhAACCBwhwN+OwHEXAggggAACCCCQkAB/S1gUu4QAAggg&#10;gAACCBwhwN+OwHEXAggggAACCCCQkAB/S1gUu4QAAggggAACCBwhwN+OwHEXAggggAACCCCQkAB/&#10;S1gUu4QAAggggAACCBwhwN+OwHEXAggggAACCCCQkAB/S1gUu4QAAggggAACCBwhwN+OwHEXAggg&#10;gAACCCCQkAB/S1gUu4QAAggggAACCBwhwN+OwHEXAggggAACCCCQkAB/S1gUu4QAAggggAACCBwh&#10;wN+OwHEXAggggAACCCCQkAB/S1gUu4QAAggggAACCBwhwN+OwHEXAggggAACCCCQkAB/S1gUu4QA&#10;AggggAACCBwhwN+OwHEXAggggAACCCCQkAB/S1gUu4QAAggggAACCBwhwN+OwHEXAggggAACCCCQ&#10;kAB/S1gUu4QAAggggAACCBwhwN+OwHEXAggggAACCCCQkAB/S1gUu4QAAggggAACCBwhwN+OwHEX&#10;AggggAACCCCQkMC4/vZ4d/+w+bu/e0xYF7uEAAIIIIAAAgjMERjV3x538rY1uLXCzeGxHQEEEEAA&#10;AQQQSEdgUH+724nb4d975+DSHZp2CAEEEEAAAQRmCIzpb89Pvu0djsDNHCE2I4AAAggggEA2AkP6&#10;24S+PTwQuGzHpv1BAAEEEEAAgWkCI/rbQd/uHtd/+8sYCNz0AWIrAggggAACCKQjMKC/tc++HU64&#10;tWsZ0hXHDiGAAAIIIIAAAhMExvO3x4kPvO3OyN1P8LEJAQQQQAABBBDIRmA8f9uffjucfdtWZOd0&#10;L7dlK5X9QQABBBBAAAEEtgSG87f96bfuG992W52A878CAQQQQAABBBZAYDh/259+60uzewfVCbie&#10;i3UEEEAAAQQQyEdgOH+bead0p3VOwOU7Qu0RAggggAACCPQERvO3/dunPYbVaud1r7fbggACCCCA&#10;AAIIJCMwmr/tzrN1n37b1GT3BurEHckKZncQQAABBBBAYHgCo/nbzNunq5U3UIf/vwAAAggggAAC&#10;SyHA31qltmbnA3ANhyUCCCCAAAIIpCUwmL/NfvytvYGatlB2DAEEEEAAAQQQ2BMYzN+OvEvqA3D+&#10;UyCAAAIIIIDAMggM6W+TVynMXtmwjELaSwQQQAABBBAYhsBg/nbkJNuRU3PDHA0SRQABBBBAAIEl&#10;EOBvrUp+QquRsEQAAQQQQACB3AQG87fZrw9ZrY5c2pC7hPYOAQQQQAABBAYjwN8OBfcLDAcUbiCA&#10;AAIIIIBAZgL87VAd/nZA4QYCCCCAAAIIZCbA3w7V4W8HFG4ggAACCCCAQGYC/O1QnSOfjTs8xg0E&#10;EEAAAQQQQODNCfC3Qwn42wGFGwgggAACCCCQmQB/O1SHvx1QuIEAAggggAACmQnwt0N1+NsBhRsI&#10;IIAAAgggkJkAfztUh78dULiBAAIIIIAAApkJ8LdDdfjbAYUbCCCAAAIIIJCZAH87VGfnb4dVNxBA&#10;AAEEEEAAgZwEBvO33e/XP07V4sLfz/roO/4QQOANCPzvp/7OJvC/b1AwL4kAAi8IfDSlJCdsG9Lf&#10;7qbAXOhvH3/XHwIIvAGB//vE39kE/u8NCuYlEUDgBYGPp5TkhG38rUHiby8OKCsILIQAfzvb3j75&#10;hL8t5Ci3m5UJ8LfmYUeXd9sPud1PPebIXVMPf7Hto48//rfKR5fcEMhLgL/xt7xHpz1D4P0E+NsL&#10;oZpbOSJpu7sm31qdi3bY/p33F8gjEEDgKgT4G3+7yoElKAI3IsDfDjJ19Mb8Raa7Sxv4240OWC+D&#10;QBAB/sbfgg4lYRB4EwL87ai2He6c97fdPZOXph6ePXdjd/7tey+uKLGCAAK3IJD5+tP/3qrVf599&#10;eejVn+j601scol4DgaMEXH8651Yvt8+eZdtfvnCJv33n5UtZQwCBwQl8f+tv3x+cgvQRQOAaBAa7&#10;/nQ1+wG4iy4/3Z1/42/XOELFRGC5BPjbcmtnzxHITmA0f1vNXYA6K3anVJC/nULJYxAYjQB/G63i&#10;8kXgdgSG87e5X2DYffztvMsXVvztdkesV0JgOQT423JqZU8RWBqB4fxt5jzbRR9/429LO+ztLwI3&#10;IcDfboLZiyAwJIHh/G33BupDX+zdablXm/uHzaw7/zYDxmYEhibA34Yuv+QRuCqB8fxtZ2rdTzBc&#10;dvrN+berHqOCI7BUAvxtqZWz3wjkJzCev02q2u7Tb+eefuNv+Q90e4jAGxDgb28A3UsiMAiB8fxt&#10;tX+r9Pk3ve03nXn1woq/DfK/RZoIfBgB/vZhvDwaAQROJzCgv+0/AfdwsLXHvb5176meDpG/fQAr&#10;D0VgHAL8bZxayxSBWxMY0d/276A+3N+tz8E9Pu6uSF2/g/r8jNyH1cH1Cx/Gy6MRGIMAfxujzrJE&#10;4C0IjOhvqyZw+0+97Rfn65vzb29x6HpNBNIT4G/pS2QHEVgsgSH9bVLgLtA3/rbY49+OI3BNAvzt&#10;mnTFRmBsAmP626p95O3pDNwl+sbfxv5PJHsEZgjwtxkwNiOAwMUEBvW31epuf9HCzuAO1zKcB9Tn&#10;387j5lkI1CbA32rXV3YIvCWBYf1tDf3ufutw28sYLqsBf7uMn2cjUJMAf6tZV1khkIHAyP4Wx5+/&#10;xbEUCYE6BPhbnVrKBIFsBPhbREX4WwRFMRCoRoC/VauofBDIQ4C/RdSCv0VQFAOBagT4W7WKygeB&#10;PAT4W0Qt+FsERTEQqEaAv1WrqHwQyEOAv0XUgr9FUBQDgWoE+Fu1isoHgTwE+FtELfhbBEUxEKhG&#10;gL9Vq6h8EMhDgL9F1IK/RVAUA4FqBPhbtYrKB4E8BPhbRC34WwRFMRCoRoC/VauofBDIQ4C/RdSC&#10;v0VQFAOBagT4W7WKygeBPAT4W0Qt+FsERTEQqEaAv1WrqHwQyEOAv0XUgr9FUBQDgWoE+Fu1isoH&#10;gTwE+FtELfhbBEUxEKhGgL9Vq6h8EMhDgL9F1IK/RVAUA4FqBPhbtYrKB4E8BPhbRC34WwRFMRCo&#10;RoC/VauofBDIQ4C/RdSCv0VQFAOBagT4W7WKygeBPAT4W0Qt+FsERTEQqEaAv1WrqHwQyEOAv0XU&#10;gr9FUBQDgWoE+Fu1isoHgTwE+FtELfhbBEUxEKhGgL9Vq6h8EMhDgL9F1IK/RVAUA4FqBPhbtYrK&#10;B4E8BPhbRC34WwRFMRCoRoC/VauofBDIQ4C/RdSCv0VQFAOBagT4W7WKygeBPAT4W0Qt+FsERTEQ&#10;qEaAv1WrqHwQyEOAv0XUgr9FUBQDgWoE+Fu1isoHgTwE+FtELfhbBEUxEKhGgL9Vq6h8EMhDgL9F&#10;1IK/RVAUA4FqBPhbtYrKB4E8BPhbRC34WwRFMRCoRoC/VauofBDIQ4C/RdSCv0VQFAOBagT4W7WK&#10;ygeBPAT4W0Qt+FsERTEQqEaAv1WrqHwQyEOAv0XUgr9FUBQDgWoE+Fu1isoHgTwE+FtELfhbBEUx&#10;EKhGgL9Vq6h8EMhDgL9F1IK/RVAUA4FqBPhbtYrKB4E8BPhbRC34WwRFMRCoRoC/VauofBDIQ4C/&#10;RdSCv0VQFAOBagT4W7WKygeBPAT4W0Qt+FsERTEQqEaAv1WrqHwQyEOAv0XUgr9FUBQDgWoE+Fu1&#10;isoHgTwE+FtELfhbBEUxEKhGgL9Vq6h8EMhDgL9F1IK/RVAUA4FqBPhbtYrKB4E8BPhbRC34WwRF&#10;MRCoRoC/VauofBDIQ4C/RdSCv0VQFAOBagT4W7WKygeBPAT4W0Qt+FsERTEQqEaAv1WrqHwQyEOA&#10;v0XUgr9FUBQDgWoE+Fu1isoHgTwE+FtELfhbBEUxEKhGgL9Vq6h8EMhDgL9F1IK/RVAUA4FqBPhb&#10;tYrKB4E8BPhbRC34WwRFMRCoRoC/VauofBDIQ4C/RdSCv0VQFAOBagT4W7WKygeBPAT4W0Qt+FsE&#10;RTEQqEaAv1WrqHwQyEOAv0XUgr9FUBQDgWoE+Fu1isoHgTwE+FtELfhbBEUxEKhGgL9Vq6h8EMhD&#10;gL9F1IK/RVAUA4FqBPhbtYrKB4E8BPhbRC34WwRFMRCoRoC/VauofBDIQ4C/RdSCv0VQFAOBagT4&#10;W7WKygeBPAT4W0Qt+FsERTEQqEaAv1WrqHwQyEOAv0XUgr9FUBQDgWoE+Fu1isoHgTwE+FtELfhb&#10;BEUxEKhGgL9Vq6h8EMhDgL9F1IK/RVAUA4FqBPhbtYrKB4E8BPhbRC34WwRFMRCoRoC/VauofBDI&#10;Q4C/RdSCv0VQFAOBagT4W7WKygeBPAT4W0Qt+FsERTEQqEaAv1WrqHwQyEOAv0XUgr9FUBQDgWoE&#10;+Fu1isoHgTwE+FtELfhbBEUxEKhGgL9Vq6h8EMhDgL9F1IK/RVAUA4FqBPhbtYrKB4E8BPhbRC34&#10;WwRFMRCoRoC/VauofBDIQ4C/RdSCv0VQFAOBagT4W7WKygeBPAT4W0Qt+FsERTEQqEaAv1WrqHwQ&#10;yEOAv0XUgr9FUBQDgWoE+Fu1isoHgTwE+FtELfhbBEUxEKhGgL9Vq6h8EMhDgL9F1IK/RVAUA4Fq&#10;BPhbtYrKB4E8BPhbRC34WwRFMRCoRoC/VauofBDIQ4C/RdSCv0VQFAOBagT4W7WKygeBPAT4W0Qt&#10;+FsERTEQqEaAv1WrqHwQyEOAv0XUgr9FUBQDgWoE+Fu1isoHgTwE+FtELfhbBEUxEKhGgL9Vq6h8&#10;EMhDgL9F1IK/RVAUA4FqBPhbtYrKB4E8BPhbRC34WwRFMRCoRoC/VauofBDIQ4C/RdSCv0VQFAOB&#10;agT4W7WKygeBPAT4W0Qt+FsERTEQqEaAv1WrqHwQyEOAv0XUgr9FUBQDgWoE+Fu1isoHgTwE+FtE&#10;LfhbBEUxEKhGgL9Vq6h8EMhDgL9F1IK/RVAUA4FqBPhbtYrKB4E8BPhbRC34WwRFMRCoRoC/Vauo&#10;fBDIQ4C/RdSCv0VQFAOBagT4W7WKygeBPAT4W0Qt+FsERTEQqEaAv1WrqHwQyEOAv0XUgr9FUBQD&#10;gWoE+Fu1isoHgTwE+FtELfhbBEUxEKhGgL9Vq6h8EMhDgL9F1IK/RVAUA4FqBPhbtYrKB4E8BPhb&#10;RC34WwRFMRCoRoC/VauofBDIQ4C/RdSCv0VQFAOBagT4W7WKygeBPAT4W0Qt+FsERTEQqEaAv1Wr&#10;qHwQyEOAv0XUgr9FUBQDgWoE+Fu1isoHgTwE+FtELfhbBEUxEKhGgL9Vq6h8EMhDgL9F1IK/RVAU&#10;A4FqBPhbtYrKB4E8BPhbRC34WwRFMRCoRoC/VauofBDIQ4C/RdSCv0VQFAOBagT4W7WKygeBPAT4&#10;W0Qt+FsERTEQqEaAv1WrqHwQyEOAv0XUgr9FUBQDgWoE+Fu1isoHgTwE+FtELfhbBEUxEKhGgL9V&#10;q6h8EMhDgL9F1IK/RVAUA4FqBPhbtYrKB4E8BPhbRC34WwRFMRCoRoC/VauofBDIQ4C/RdSCv0VQ&#10;FAOBagT4W7WKygeBPAT4W0Qt+FsERTEQqEaAv1WrqHwQyEOAv0XUgr9FUBQDgWoE+Fu1isoHgTwE&#10;+FtELfhbBEUxEKhGgL9Vq6h8EMhDgL9F1IK/RVAUA4FqBPhbtYrKB4E8BPhbRC34WwRFMRCoRoC/&#10;VauofBDIQ4C/RdSCv0VQFAOBagT4W7WKygeBPAT4W0Qt+FsERTEQqEaAv1WrqHwQyEOAv0XUgr9F&#10;UBQDgWoE+Fu1isoHgTwE+FtELfhbBEUxEKhGgL9Vq6h8EMhDgL9F1IK/RVAUA4FqBPhbtYrKB4E8&#10;BPhbRC34WwRFMRCoRoC/VauofBDIQ4C/RdSCv0VQFAOBagT4W7WKygeBPAT4W0Qt+FsERTEQqEaA&#10;v1WrqHwQyEOAv0XUgr9FUBQDgWoE+Fu1isoHgTwE+FtELfhbBEUxEKhGgL9Vq6h8EMhDgL9F1IK/&#10;RVAUA4FqBPhbtYrKB4E8BPhbRC34WwRFMRCoRoC/VauofBDIQ4C/RdSCv0VQFAOBagT4W7WKygeB&#10;PAT4W0Qt+FsERTEQqEaAv1WrqHwQyEOAv0XUgr9FUBQDgWoE+Fu1isoHgTwE+FtELfhbBEUxEKhG&#10;gL9Vq6h8EMhDgL9F1IK/RVAUA4FqBPhbtYrKB4E8BPhbRC34WwRFMRCoRoC/VauofBDIQ4C/RdSC&#10;v0VQFAOBagT4W7WKygeBPAT4W0Qt+FsERTEQqEaAv1WrqHwQyEOAv0XUgr9FUBQDgWoE+Fu1isoH&#10;gTwE+FtELfhbBEUxEKhGgL9Vq6h8EMhDgL9F1IK/RVAUA4FqBPhbtYrKB4E8BPhbRC34WwRFMRCo&#10;RoC/VauofBDIQ4C/RdSCv0VQFAOBagT4W7WKygeBPAT4W0Qt+FsERTEQqEaAv1WrqHwQyEOAv0XU&#10;gr9FUBQDgWoE+Fu1isoHgTwE+FtELfhbBEUxEKhGgL9Vq6h8EMhDgL9F1IK/RVAUA4FqBPhbtYrK&#10;B4E8BPhbRC34WwRFMRCoRoC/VauofBDIQ4C/RdSCv0VQFAOBagT4W7WKygeBPAT4W0Qt+FsERTEQ&#10;qEaAv1WrqHwQyENgSH97vLu7f9j+3d/f3QUUg78FQBQCgXIE+Fu5kkoIgTQEBvS3u526Pf17f7HC&#10;8bc0B7QdQSARAf6WqBh2BYFiBMbztydve3brQoPjb8X+W0gHgRAC/C0EoyAIIDBBgL/tLO7+cQLO&#10;yZv428moPBCBgQjwt4GKLVUEbkyAv7WzcJcIHH+78WHr5RBYBAH+togy2UkEFklgVH+7v3vc/rUL&#10;GdYWd4HA8bdFHvx2GoErE+BvVwYsPAIDExjT31583G1/KeolAsffBv4vJHUEZgnwt1k07kAAgQsJ&#10;jOhv/Ym2x/ZlImez5G9no/NEBAoT4G+Fiys1BN6YwHj+dj9BfC9wL07LTTxsdhN/m0XjDgQGJsDf&#10;Bi6+1BG4MoHx/G0S6F7gJu87YSN/OwGShyAwHAH+NlzJJYzAzQjwty3qx91VqOeegONvNztgvRAC&#10;CyLA3xZULLuKwMII8LddwXYn4KbeWz2loPztFEoeg8BoBPjbaBWXLwK3I8Dfdqz3P6p1Jnj+diY4&#10;T0OgNAH+Vrq8kkPgTQnwtz3+3Ruo/aWpJ9aGv50IysMQGIoAfxuq3JJF4KYE+Nse9+4N1DM/AMff&#10;bnrQejEEFkKAvy2kUHYTgQUS4G/7ovG3BR69dhmB3AT4W+762DsElkyAv+2rx9+WfBjbdwRSEuBv&#10;KctipxAoQYC/7cvI30ocz5JAIBMB/papGvYFgVoE+Nu+nvyt1oEtGwQSEOBvCYpgFxAoSoC/7Qt7&#10;0Rf4un6h6H8PaSFwEQH+dhE+T0YAgSME+NsOzv4HGHx/yJFjxV0IIPBhBPjbh/HyaAQQOJ0Af9ux&#10;8v29px8zHokAAqcR4G+ncfIoBBD4cAL8bctsf/rt4cMBbp/h/dMzwXkaAqUJ8LfS5ZUcAm9KgL9t&#10;8e+uXng48+t7V/ztTQ9iL45AUgL8LWlh7BYCBQjwt00R9/p27uk3/lbgf4IUEIgnwN/imYqIAAI7&#10;AvxttXps+nbu6Tf+5r8TAghMEOBvE1BsQgCBEAL87XF/6cLDw/3ZRL1/ejY6T0SgMAH+Vri4UkPg&#10;jQkM6G/3d+u/x93f3UHe1t//duaXh6wryN/e+DD28gikJMDfUpbFTiFQgsCA/rb7pt7X/56vb/yt&#10;xP8FSSAQTYC/RRMVDwEEGoEB/a192u2lwd1foG/8rR1Olggg8IwAf3sGw00EEAglwN92Gnf2pQvb&#10;anj/NPSgFAyBIgT4W5FCSgOBhAT428bfLrO39vm3733H3+gE/vPTT//rv/0hsCfwP59s/v4HDwQa&#10;gf/69NP/HL1Nyr8j8NGZbjisv7V3Ue/XlzKcye7pabvzb9/1NzyBH2zntX8QQACBOQI/GL5PAvCS&#10;wMdPMvFBtwb0t90lpx9E6X0P5m8vj8Zx1/jb3MyyHQEEdgT427gTYjpz/vY+xzrcz9+mDyFbAwjw&#10;NzMaAQSOE+BvAa22VAj+dvCz993Y+dvlb5o+ex3n30r9Z7ogGf52fHK5FwEE+NsFLbbkU/nbM506&#10;fpO/lfwfkCMp/mY6I4DAcQL8LUe3zrMX/O24tD2793H7jSFXOP/m+tPuopoBVz/dNu5//7s/BBBA&#10;oCfw79v+8OmAnVHKxwi4/vSZoR2/ufO3S78y5MVr+P63FzgGXtl939e3/88fAggg0BP4dutv3x+4&#10;Q0o9ksCA15/yt8gDSKwXBPhbP7GsI4BAI8DfXrRLKxcSGNDfVtv3T51/u/DI8fQpAvytTSpLBBDo&#10;CfC3qa5p27kE+Nu55J4/z/unz2mMfJu/9RPLOgIINAL8beTpEJ/7sP52H8mSv0XSXHIs/tYmlSUC&#10;CPQE+NuSu3u+fedvETXhbxEUK8Tgb/3Eso4AAo0Af6vQ5fPkMKK/bX/61Pm3PAdhoT3hb21SWSKA&#10;QE+AvxVq9glS4W8RRXD+LYJihRj8rZ9Y1hFAoBHgbxW6fJ4chvW3h8ga8LdImkuOxd/apLJEAIGe&#10;AH9bcnfPt+/8LaIm/C2CYoUY/K2fWNYRQKAR4G8VunyeHEb0t90PoN69/ju7LPztbHTFnsjf2qSy&#10;RACBngB/K9bw3zidcf1t+y2+L/85+zdR+dsbH8ZpXp6/9RPLOgIINAL8LU2rLrEj/O2ZwvG3Esf0&#10;WybB39qkskQAgZ4Af3vL7lzvtfkbf6t3VL9dRvytn1jWEUCgEeBvb9ebK77yiP62+wH7Z97Wbjr/&#10;VvEQv2lO/K1NKksEEOgJ8LebtuPyL8bfmrytl/yt/PF+7QT5Wz+xrCOAQCPA367dgceKP6K/xVfY&#10;9QvxTJcZkb+1SWWJAAI9Af62zL6eda/5W0Rl+FsExQox+Fs/sawjgEAjwN8qdPk8OfC3iFrwtwiK&#10;FWLwtzapLBFAoCfA3yp0+Tw58LeIWvC3CIoVYvC3fmJZRwCBRoC/VejyeXLgbxG14G8RFCvE4G9t&#10;UlkigEBPgL9V6PJ5cuBvEbXgbxEUK8Tgb/3Eso4AAo0Af6vQ5fPkwN8iasHfIihWiMHf2qSyRACB&#10;ngB/q9Dl8+TA3yJqwd8iKFaIwd/6iWUdAQQaAf5WocvnyYG/RdSCv0VQrBCDv7VJZYkAAj0B/lah&#10;y+fJgb9F1IK/RVCsEIO/9RPLOgIINAL8rUKXz5MDf4uoBX+LoFghBn9rk8oSAQR6AvytQpfPkwN/&#10;i6gFf4ugWCEGf+snlnUEEGgE+FuFLp8nB/4WUQv+FkGxQgz+1iaVJQII9AT4W4UunycH/hZRC/4W&#10;QbFCDP7WTyzrCCDQCPC3Cl0+Tw78LaIW/C2CYoUY/K1NKksEEOgJ8LcKXT5PDvwtohb8LYJihRj8&#10;rZ9Y1hFAoBHgbxW6fJ4c+FtELfhbBMUKMfhbm1SWCCDQE+BvFbp8nhz4W0Qt+FsExQox+Fs/sawj&#10;gEAjwN8qdPk8OfC3iFrwtwiKFWLwtzapLBFAoCfA3yp0+Tw58LeIWvC3CIoVYvC3fmJZRwCBRoC/&#10;VejyeXLgbxG14G8RFCvE4G9tUlkigEBPgL9V6PJ5cuBvEbXgbxEUK8Tgb/3Eso4AAo0Af6vQ5fPk&#10;wN8iasHfIihWiMHf2qSyRACBngB/q9Dl8+TA3yJqwd8iKFaIwd/6iWUdAQQaAf5WocvnyYG/RdSC&#10;v0VQrBCDv7VJZYkAAj0B/lahy+fJgb9F1IK/RVCsEIO/9RPLOgIINAL8rUKXz5MDf4uoBX+LoFgh&#10;Bn9rk8oSAQR6AvytQpfPkwN/i6gFf4ugWCEGf+snlnUEEGgE+FuFLp8nB/4WUQv+FkGxQgz+1iaV&#10;JQII9AT4W4UunycH/hZRC/4WQbFCDP7WTyzrCCDQCPC3Cl0+Tw78LaIW/C2CYoUY/K1NKksEEOgJ&#10;8LcKXT5PDvwtohb8LYJihRj8rZ9Y1hFAoBHgbxW6fJ4c+FtELfhbBMUKMfhbm1SWCCDQE+BvFbp8&#10;nhz4W0Qt+FsExQox+Fs/sawjgEAjwN8qdPk8OfC3iFrwtwiKFWLwtzapLBFAoCfA3yp0+Tw58LeI&#10;WvC3CIoVYvC3fmJZRwCBRoC/VejyeXLgbxG14G8RFCvE4G9tUlkigEBPgL9V6PJ5cuBvEbXgbxEU&#10;K8Tgb/3Eso4AAo0Af6vQ5fPkwN8iasHfIihWiMHf2qSyRACBngB/q9Dl8+TA3yJqwd8iKFaIwd/6&#10;iWUdAQQaAf5WocvnyYG/RdSCv0VQrBCDv7VJZYkAAj0B/lahy+fJgb9F1IK/RVCsEIO/9RPLOgII&#10;NAL8rUKXz5MDf4uoBX+LoFghBn9rk8oSAQR6AvytQpfPkwN/i6gFf4ugWCEGf+snlnUEEGgE+FuF&#10;Lp8nB/4WUQv+FkGxQgz+1iaVJQII9AT4W4UunycH/hZRC/4WQbFCDP7WTyzrCCDQCPC3Cl0+Tw78&#10;LaIW/C2CYoUY/K1NKksEEOgJ8LcKXT5PDvwtohb8LYJihRj8rZ9Y1hFAoBHgbxW6fJ4c+FtELfhb&#10;BMUKMfhbm1SWCCDQE+BvFbp8nhz4W0Qt+FsExQox+Fs/sawjgEAjwN8qdPk8OfC3iFrwtwiKFWLw&#10;tzapLBFAoCfA3yp0+Tw58LeIWvC3CIoVYvC3fmJZRwCBRoC/VejyeXLgbxG14G8RFCvE4G9tUlki&#10;gEBPgL9V6PJ5cuBvEbXgbxEUK8Tgb/3Eso4AAo0Af6vQ5fPkwN8iasHfIihWiMHf2qSyRACBngB/&#10;q9Dl8+TA3yJqwd8iKFaIwd/6iWUdAQQaAf5WocvnyYG/RdSCv0VQrBCDv7VJZYkAAj0B/lahy+fJ&#10;gb9F1IK/RVCsEIO/9RPLOgIINAL8rUKXz5MDf4uoBX+LoFghBn9rk8oSAQR6AvytQpfPkwN/i6gF&#10;f4ugWCEGf+snlnUEEGgE+FuFLp8nB/4WUQv+FkGxQgz+1iaVJQII9AT4W4UunycH/hZRC/4WQbFC&#10;DP7WTyzrCCDQCPC3Cl0+Tw78LaIW/C2CYoUY/K1NKksEEOgJ8LcKXT5PDvwtohb8LYJihRj8rZ9Y&#10;1hFAoBHgbxW6fJ4c+FtELfhbBMUKMfhbm1SWCCDQE+BvFbp8nhz4W0Qt+FsExQox+Fs/sawjgEAj&#10;wN8qdPk8OfC3iFrwtwiKFWLwtzapLBFAoCfA3yp0+Tw58LeIWvC3CIoVYvC3fmJZRwCBRoC/Vejy&#10;eXLgbxG14G8RFCvE4G9tUlkigEBPgL9V6PJ5cuBvEbXgbxEUK8Tgb/3Eso4AAo0Af6vQ5fPkwN8i&#10;asHfIihWiMHf2qSyRACBngB/q9Dl8+TA3yJqwd8iKFaIwd/6iWUdAQQaAf5WocvnyYG/RdSCv0VQ&#10;rBCDv7VJZYkAAj0B/lahy+fJgb9F1IK/RVCsEIO/9RPLOgIINAL8rUKXz5MDf4uoBX+LoFghBn9r&#10;k8oSAQR6AvytQpfPkwN/i6gFf4ugWCEGf+snlnUEEGgE+FuFLp8nB/4WUQv+FkGxQgz+1iaVJQII&#10;9AT4W4UunycH/hZRC/4WQbFCDP7WTyzrCCDQCPC3Cl0+Tw78LaIW/C2CYoUY/K1NKksEEOgJ8LcK&#10;XT5PDvwtohb8LYJihRj8rZ9Y1hFAoBHgbxW6fJ4c+FtELfhbBMUKMfhbm1SWCCDQE+BvFbp8nhz4&#10;W0Qt+FsExQox+Fs/sawjgEAjwN8qdPk8OfC3iFrwtwiKFWLwtzapLBFAoCfA3yp0+Tw58LeIWvC3&#10;CIoVYvC3fmJZRwCBRoC/VejyeXLgbxG14G8RFCvE4G9tUlkigEBPgL9V6PJ5cuBvEbXgbxEUK8Tg&#10;b/3Eso4AAo0Af6vQ5fPkwN8iasHfIihWiMHf2qSyRACBngB/q9Dl8+TA3yJqwd8iKFaIwd/6iWUd&#10;AQQaAf5WocvnyYG/RdSCv0VQrBCDv7VJZYkAAj0B/lahy+fJgb9F1IK/RVCsEIO/9RPLOgIINAL8&#10;rUKXz5MDf4uoBX+LoFghBn9rk8oSAQR6AvytQpfPkwN/i6gFf4ugWCEGf+snlnUEEGgE+FuFLp8n&#10;B/4WUQv+FkGxQgz+1iaVJQII9AT4W4UunycH/hZRC/4WQbFCDP7WTyzrCCDQCPC3Cl0+Tw78LaIW&#10;/C2CYoUY/K1NKksEEOgJ8LcKXT5PDvwtohb8LYJihRj8rZ9Y1hFAoBHgbxW6fJ4c+FtELfhbBMUK&#10;Mfhbm1SWCCDQE+BvFbp8nhz4W0Qt+FsExQox+Fs/sawjgEAjwN8qdPk8OfC3iFrwtwiKFWLwtzap&#10;LBFAoCfA3yp0+Tw58LeIWvC3CIoVYvC3fmJZRwCBRoC/VejyeXLgbxG14G8RFCvE4G9tUlkigEBP&#10;gL9V6PJ5cuBvEbXgbxEUK8Tgb/3Eso4AAo0Af6vQ5fPkwN8iasHfIihWiMHf2qSyRACBngB/q9Dl&#10;8+TA3yJqwd8iKFaIwd/6iWUdAQQaAf5WocvnyYG/RdSCv0VQrBCDv7VJZYkAAj0B/lahy+fJgb9F&#10;1IK/RVCsEIO/9RPLOgIINAL8rUKXz5MDf4uoBX+LoFghBn9rk8oSAQR6AvytQpfPkwN/i6gFf4ug&#10;WCEGf+snlnUEEGgE+FuFLp8nB/4WUQv+FkGxQgz+1iaVJQII9AT4W4UunycH/hZRC/4WQbFCDP7W&#10;TyzrCCDQCPC3Cl0+Tw78LaIW/C2CYoUY/K1NKksEEOgJ8LcKXT5PDvwtohb8LYJihRj8rZ9Y1hFA&#10;oBHgbxW6fJ4c+FtELfhbBMUKMfhbm1SWCCDQE+BvFbp8nhz4W0Qt+FsExQox+Fs/sawjgEAjwN8q&#10;dPk8OfC3iFrwtwiKFWLwtzapLBFAoCfA3yp0+Tw58LeIWvC3CIoVYvC3fmJZRwCBRoC/VejyeXLg&#10;bxG14G8RFCvE4G9tUlkigEBPgL9V6PJ5cuBvEbXgbxEUK8Tgb/3Eso4AAo0Af6vQ5fPkwN8iasHf&#10;IihWiMHf2qSyRACBngB/q9Dl8+TA3yJqwd8iKFaIwd/6iWUdAQQaAf5WocvnyYG/RdSCv0VQrBCD&#10;v7VJZYkAAj0B/lahy+fJgb9F1IK/RVCsEIO/9RPLOgIINAL8rUKXz5MDf4uoBX+LoFghBn9rk8oS&#10;AQR6AvytQpfPkwN/i6gFf4ugWCEGf+snlnUEEGgE+FuFLp8nB/4WUQv+FkGxQgz+1iaVJQII9AT4&#10;W4UunycH/hZRC/4WQbFCDP7WTyzrCCDQCPC3Cl0+Tw78LaIW/C2CYoUY/K1NKksEEOgJ8LcKXT5P&#10;Dvwtohb8LYJihRj8rZ9Y1hFAoBHgbxW6fJ4c+FtELfhbBMUKMfhbm1SWCCDQE+BvFbp8nhz4W0Qt&#10;+FsExQox+Fs/sawjgEAjwN8qdPk8OfC3iFrwtwiKFWLwtzapLBFAoCfA3yp0+Tw58LeIWvC3CIoV&#10;YvC3fmJZRwCBRoC/VejyeXLgbxG14G8RFCvE4G9tUlkigEBPgL9V6PJ5cuBvEbXgbxEUK8Tgb/3E&#10;so4AAo0Af6vQ5fPkwN8iasHfIihWiMHf2qSyRACBngB/q9Dl8+TA3yJqwd8iKFaIwd/6iWUdAQQa&#10;Af5WocvnyWFgf3u8u3/Y/N3fPV5aD/52KcEqz+dvbVJZIoBAT4C/Ven0OfIo6287N5s3s8fdA7YG&#10;t1a4y6rB3y7jV+fZ/K2fWNYRQKAR4G91en2GTEb1t7uduB3+vZ83vRPKxN9OgDTEQ/hbm1SWCCDQ&#10;E+BvQ4yBmyU5qL89P/m2d7hLBI6/3eyATf5C/K2fWNYRQKAR4G/JG/jCdm9Mf5vQt4eHCwSOvy3s&#10;sL/a7vK3NqksEUCgJ8DfrtZ6hww8pL8d9O3ucf23v4zhEoHjb0P+55lImr/1E8s6Agg0Avxtomna&#10;dDaBEf2tffbtcMKtXctwNkX+dja6Yk/kb21SWSKAQE+AvxVr+G+czoD+9jjxgbfdGbn7c4vB384l&#10;V+15/K2fWNYRQKAR4G/VOv7b5jOgv+1Pvx3Ovm0LsHO6l9tOrwx/O51V7UfytzapLBFAoCfA32r3&#10;/1tnN56/7U+/dd/4ttt67gk4/nbr4zbr6/G3fmJZRwCBRoC/Ze3cy9yv8fxtf/qtL9fuHdQzT8Dx&#10;tx7nqOv8rU0qSwQQ6Anwt1Enw3XyHs/fZt4p3WndmSfg+Nt1js7lReVv/cSyjgACjQB/W15Pz7zH&#10;w/nb/u3T1zXZed3r7ads4W+nUBrhMfytTSpLBBDoCfC3EabA7XIczt9259m6T79teO/eQJ2444Ri&#10;8LcTIA3xEP7WTyzrCCDQCPC3IcbAzZIczt9m3j5drS55A5W/3eyATf5C/K1NKksEEOgJ8LfkDXxh&#10;u8ffDgXbmt15H4DjbweKg9/gb/3Eso4AAo0Afxt8QASnP5q/zX78rb2BehZf/nYWtoJP2vnb37/1&#10;hwACCPQE/v7J5u/7BTuflN6CwGj+duRd0gs+AMff3uLYzfiaO3/bNmn/IIAAAhME+FvG3r3EfRrT&#10;3yavUpi9suH9deVv72c0xiP428S4sgkBBJ4R4G9jTIPrZzmavx05yXbk1Nz76sDf3kdolPv527Mx&#10;5SYCCEwQ4G+jzINr58nfDoQv+Akt/nagOPgN/jYxrmxCAIFnBPjb4GMiLP3R/G3260NWqyOXNrwP&#10;N397H6FR7udvz8aUmwggMEGAv40yD66dJ397Inz+LzDwtyeKY9/a+ZvrT/vr7qwjgMC337r+dOz5&#10;EJ09f3siyt+eWLh1HoGdv33bvu7JEgEEEDgQ8P1v5/VVz5omwN+euPC3JxZunUeAvx1GlRsIINAR&#10;4G/n9VXPmibA3564HPls3NODJm95/3QSy4Ab+Vs3sKwigMCBAH8bcChcMWX+9gSXvz2xcOs8Avzt&#10;MKrcQACBjgB/O6+vetY0Af72xIW/PbFw6zwC/K0bWFYRQOBAgL+d11c9a5oAf3viwt+eWLh1HgH+&#10;dhhVbiCAQEeAv53XVz1rmgB/e+LC355YuHUeAf7WDSyrCCBwIMDfzuurnjVNgL89ceFvTyzcOo8A&#10;fzuMKjcQQKAjwN/O66ueNU2Avz1x2fnb0/rpt3bXn37vO/5GJ/Dp9tvWff9bN7asIoDAmsDO3z4d&#10;vU3KvyPw0emy8eKRo/nb7vfrH18w2K9c/PtZ3/U3PIEf8DdzGgEEZgjs/O0Hw/dJAF4S+HjKSE7Y&#10;Nqa/3U2R4W8vDylrZxDgbzODy2YEENiff+NvZ7TW0k/hb52SzZxo223mb6X/M7xhcvzNkEYAgTkC&#10;zr+9YXNO/NL87TR/u9t+yO2+e/B29chdUw9/vm33+bfEh4dduxEB/jY3uWxHAAH+dqNGvLCX4W/P&#10;fWp9e+b82xFJ2901eWqui/1qlb8t7L/L1XaXv5nRCCAwR4C/Xa31Ljowf+ukasbfVvMXmR55a7WL&#10;/WrV9afd5TTDrrr+dG5y2Y4AAjt/c/3psANiJnHXn3ZS9eH+dv7Xv612/vadbhesjkfA97+Z0Qgg&#10;MEdg52/fH68xyvgqBEa7/nT/vurEu6T7y08nv1rkfej52/sIjXI/f5ubXLYjgAB/G2US3CbPUv52&#10;/0zL5s6/zX4A7oKvD3H+7TYH6wJehb+Z0QggMEeAvy2giS9oF0v52/od0IPCzfnb7gNwExegzord&#10;CdV0/u0ESEM8hL/NTS7bEUCAvw0xBm6WZDV/Wyvc7iTcrL/N3bH7+NuzM3gfUAP+9gGwSj+Uv5nR&#10;CCAwR4C/lW7/N0+uoL/tDG5O01Yz59ku+fib909vftxmfUH+Nje5bEcAAf6WtXMvc79K+tvD/ePc&#10;97+tq7Q70daXa+d7D/3m09adfzuNU/1H8TczGgEE5gjwt/oz4JYZ1vS3h4fH2fNve7PrPgF30ek3&#10;599uecimfi3+Nje5bEcAAf6Wun0vbudK+dvqbn8WbXeKbf3v1LeBTKra/hln1s/5tzPBlXsafzOj&#10;EUBgjgB/K9fy3zShWv626g1uyt/2J+BeuN3e+867emHl/NubHsOZXpy/zU0u2xFAgL9l6tbL35dq&#10;/rZa7d853Z1Qm/S3/Sfg9heqrmvYntK9p3p6dZ1/O51V7UfyNzMaAQTmCPC32v3/1tnV87cnHZt5&#10;/3T9gP27pfd3a797fNxdkTr76BNKwt9OgDTEQ/jb3OSyHQEE+NsQY+BmSVb0t/W7qHtBe/Ee6TOm&#10;TeDaw3bL6ZN1z542e5O/zaIZ7A7+ZkYjgMAcAf422EC4cro1/W019Rm35ySnBO58ffP5t+dsh77N&#10;3+Yml+0IIMDfhh4P4clX9bf9e6SzTtY+8vZ0Bm72oScwd/7tBEhDPIS/mdEIIDBHgL8NMQZulmRZ&#10;f9udgjsiZS+/a+TcK093heJvNztgk78Qf5ubXLYjgAB/S97AF7Z7hf1t8x7qEX9bF+rufvu9IdvL&#10;GC6qG3+7CF+hJ/M3MxoBBOYI8LdCzT5BKpX97XZ4+dvtWOd+Jf42N7lsRwAB/pa7fy9t7/hbRMX4&#10;WwTFCjH4mxmNAAJzBPhbhS6fJwf+FlEL/hZBsUIM/jY3uWxHAAH+VqHL58mBv0XUgr9FUKwQg7+Z&#10;0QggMEeAv1Xo8nly4G8RteBvERQrxOBvc5PLdgQQ4G8VunyeHPhbRC34WwTFCjH4mxmNAAJzBPhb&#10;hS6fJwf+FlEL/hZBsUIM/jY3uWxHAAH+VqHL58mBv0XUgr9FUKwQg7+Z0QggMEeAv1Xo8nly4G8R&#10;teBvERQrxOBvc5PLdgQQ4G8VunyeHPhbRC34WwTFCjH4mxmNAAJzBPhbhS6fJwf+FlEL/hZBsUIM&#10;/jY3uWxHAAH+VqHL58mBv0XUgr9FUKwQg7+Z0QggMEeAv1Xo8nly4G8RteBvERQrxOBvc5PLdgQQ&#10;4G8VunyeHPhbRC34WwTFCjH4mxmNAAJzBPhbhS6fJwf+FlEL/hZBsUIM/jY3uWxHAAH+VqHL58mB&#10;v0XUgr9FUKwQg7+Z0QggMEeAv1Xo8nly4G8RteBvERQrxOBvc5PLdgQQ4G8VunyeHPhbRC34WwTF&#10;CjH4mxmNAAJzBPhbhS6fJwf+FlEL/hZBsUIM/jY3uWxHAAH+VqHL58mBv0XUgr9FUKwQg7+Z0Qgg&#10;MEeAv1Xo8nly4G8RteBvERQrxOBvc5PLdgQQ4G8VunyeHPhbRC34WwTFCjH4mxmNAAJzBPhbhS6f&#10;Jwf+FlEL/hZBsUIM/jY3uWxHAAH+VqHL58mBv0XUgr9FUKwQg7+Z0QggMEeAv1Xo8nly4G8RteBv&#10;ERQrxOBvc5PLdgQQ4G8VunyeHPhbRC34WwTFCjH4mxmNAAJzBPhbhS6fJwf+FlEL/hZBsUIM/jY3&#10;uWxHAAH+VqHL58mBv0XUgr9FUKwQg7+Z0QggMEeAv1Xo8nly4G8RteBvERQrxOBvc5PLdgQQ4G8V&#10;unyeHPhbRC34WwTFCjH4mxmNAAJzBPhbhS6fJwf+FlEL/hZBsUIM/jY3uWxHAAH+VqHL58mBv0XU&#10;gr9FUKwQg7+Z0QggMEeAv1Xo8nly4G8RteBvERQrxOBvc5PLdgQQ4G8VunyeHPhbRC34WwTFCjH4&#10;mxmNAAJzBPhbhS6fJ4cb+9vPP//8sy/zZB+1J/wtiuTS4/C3ucllOwII8Leld/hc+x/sb79495vP&#10;3r37aDbHXz88PPxx/u7Z5yW/g78lL9DNdo+/mdEIIDBHgL/drBUP8UKh/vbzb9Z6tv77+ld/m4H3&#10;883df525c7mb+dtyaxe75/xtbnLZjgAC/C22344eLdDfvvj9Rs72fzOO9tFX6/u/LvcOKn8b/f9R&#10;y5+/mdEIIDBHgL+1TmkZQSDO395t3ht9+vv9HyZ375ebR/x88q4Fb+RvCy5e6K7zt7nJZTsCCPC3&#10;0HY7fLAwf/vxk7rtbv3oF5NwN2+xfjV5z4I38rcFFy901/mbGY0AAnME+Ftoux0+WJS//eLrjbV9&#10;/ds/vXv37rc/2tx++P3kdQp/2tw1rXbLLQZ/W27tYvecv81NLtsRQIC/xfbb0aNF+dtftsa2f8/0&#10;o59u1h7+PAX3y43o/WnqngVv428LLl7orvM3MxoBBOYI8LfQdjt8sCB/+8XG1352oPnRVucefnfY&#10;8OzGz9aP/Muz9Qo3+VuFKkbkwN/mJpftCCDA3yK6rBiNQJC//XUtZb/+ogVdL3+1Ebpvnm043PzJ&#10;+o4/HtZq3OBvNep4eRb8zYxGAIE5Avzt8h4rwhOBIH/bXJXw4k3RL7dXo05daLq5AvVHTztQ4hZ/&#10;K1HGgCT429zksh0BBPhbQJMV4kAgxt++XDvZw8vLFX6z2fTrl9u2r/rD14897M1Sb/C3pVYuer/5&#10;mxmNAAJzBPhbdMcdO16Mv73buFoHcnsNw8QJuK3rFbsAlb91xR92lb/NTS7bEUCAvw07Gq6SeIy/&#10;bU62/bTbv+15tqkTcJvzb/yto2W1BgH+ZkYjgMAcAf5Wo89nySLG3zZf3vt09ek+t+01qK9PwH2x&#10;8bdiv6Dl/FuW4/mt94O/zU0u2xFAgL+9dYeu9fpx/vbqO0G2J+BeX2m6ea/1oRbEFX8rVtCz0+Fv&#10;ZjQCCMwR4G9nt1ZPnCAQ42+b909ff1nI9gTcL/sX3fwAQ7Uf0OJvfZVHXedvc5PLdgQQ4G+jTobr&#10;5B3jb5tzal+/2sHpT8D9dv3YV++1vnrusjbwt2XV63p7y9/MaAQQmCPA367Xe0eMHONv259feH1N&#10;wvYEXPcrWl9sfj/r9afils2evy27fnF7z9/mJpftCCDA3+J6rUirVYy/rb5aS9lPXvHcnoB7+OGL&#10;7X9eP/Lr57/U8OLeha7wt4UWLny3+ZsZjQACcwT4W3jLHTpgkL9tftR04kNt2xNwXz0/MfeLzem3&#10;7pTc8gvA35Zfw5gM+Nvc5LIdAQT4W0yfFWVHIMjffrm2sodXlyqs/rCxtYdnAvdu87NaL34otUQh&#10;+FuJMgYkwd/MaAQQmCPA3wKarBAHAkH+ttr8AOo3r38ta/PFcOufO323f73PtqvVPv228v0hh+Np&#10;9Bv8bW5y2Y4AAvxt9AkRm3+Uv/18Y2YTYrZ5Y3X998fP/vTjP3++uz31mwyxSd08mvNvN0ee9AX5&#10;mxmNAAJzBPhb0sa90N2K8rftCbjXX9a7+uiPO2l7+vdHL69nWCi3l7vN317yGHeNv81NLtsRQIC/&#10;jTsbrpF5mL998avPP584/7b6cnsNw5O+ffWHa6TxxjH52xsXIM3L8zczGgEE5gjwtzStusSOhPnb&#10;PI0/bS9i2BvcX19/Rm7+mYu5h78tplRX3lH+Nje5bEcAAf525QY8WPgb+NvqDz/bXHW6/vvmrxVP&#10;vq2PGP422H+b2XT5mxmNAAJzBPjbbOt0xxkEbuFv693627v1X8lTb1vm/O2MQ6/kU/jb3OSyHQEE&#10;+FvJtv9mSd3I394sv9u8MH+7Def8r8LfzGgEEJgjwN/y9/Al7SF/i6gWf4ugWCEGf5ubXLYjgAB/&#10;q9Dl8+TA3yJqwd8iKFaIwd/MaAQQmCPA3yp0+Tw58LeIWvC3CIoVYvC3ucllOwII8LcKXT5PDvwt&#10;ohb8LYJihRj8zYxGAIE5AvytQpfPkwN/i6gFf4ugWCEGf5ubXLYjgAB/q9Dl8+TA3yJqwd8iKFaI&#10;wd/MaAQQmCPA3yp0+Tw58LeIWvC3CIoVYvC3ucllOwII8LcKXT5PDtfwtx9/9kF/BX6Tgb/lOaLf&#10;dk/427gz+h///IDc//mPD3iwh1YhwN/etj9Xe/Ur+NsPdz+WdfK/3yyfKX9bfg1jMuBvVSbtB+fx&#10;r0/+43SB++d/fPKvD34FT1g8Af4W02dF2RG4gr+9O9ncdg/8avm14G/Lr2FMBvxt8SP2zAT+9ckn&#10;pwvcWt8+IXBnkl7y0/hbTJ8VZUfgCv72N/7m6BqVAH9b8nS9YN83+naywG31jcBdgHupT+Vvo06G&#10;6+R9BX9b/Xzz8bdvTra4v14ns1tGdf7tlrQzvxZ/W+pkvWy//7HVtxMFbq9vn3ziM3CXUV/es/lb&#10;5u69vH27hr9tKPx4o2+fveTx5eebjT9+ubHEGn8rUcaAJPjb8mZqxB4flOyEz8B9yGMj9k2MPAT4&#10;W0CTFeJA4Er+9suNqf3p8Cr7Gx/9dLP5N/3m5a/zt+XXMCYD/pZnVt50T06XstMfedMEvNgtCPC3&#10;mD4ryo7Adfzt3dcPD1//coLxz9b+9vW7iTuWvYm/Lbt+cXvP324xBTO+xqladurjMuZony4lwN/i&#10;eq1Iq9VV/O3LX681bfJ90u0ZuK8+qkaev1Wr6Ln58LdLJ9xin3+amJ32qMVCsOPHCfC3czur500R&#10;uIq//Wqtb3+eerXV6ss/ru/77fR9y93K35Zbu9g952/H51fle09Rs1MeU5nR6Lnxt9h+O3q0a/jb&#10;79aK9vncObbtt/t+UQw7fytW0LPT4W8DT+j3y9n7HzEwvhFS529nt1ZPnCBwDX/7y9rf5j/jtrm3&#10;uzB1Yr+WtYm/Late19tb/jbCFJ7L8X169r775+LaXoUAf7te7x0x8hX87Yv1xQtHfhNrcwLuj8VQ&#10;87diBT07Hf5WZdKelcdxQTt+71kv6EnLIsDfzm6tnjhB4Ar+tvnqt1dfHfLspTcXNzxbrXCTv1Wo&#10;YkQO/G1Z8zR6b48p2rH7ovdDvJwE+FtElxWjEbiCv/1k7Wfzb5+uVpsvgftFe/0aS/5Wo46XZ8Hf&#10;cs7Nm+3VvKTN33OznfNCb02Av13eY0V4InAFf/vte/xs8x1w/O2pBG4VIsDf3npCvvXrz2na3Pa3&#10;3l+vf0sC/K1Qs0+QyhX8beNnfziS2ub825dH7l/gXc6/LbBoV9ll/nbLaZjytaZFbXprygTs1PUI&#10;8LertN1hg17B3/689rPfHQG6/ga4r4/cvcS7+NsSq3aNfeZv15t9S4k8pWpT25aSj/2MI8DfrtF1&#10;x415BX/7bO1vP5knurn+9MjlqfNPTHwPf0tcnJvuGn+Lm3WLjfRa1l5vWWxydvwSAvztpu24/Itd&#10;wd9+sxa0X899fe9q5fvf/j9759rcKJAk2sCWtbuxMTF3xpItuf2Q2++23fY+7p33//9btxBCQhIg&#10;EJlQlXX40EZQSipP0nCiEGB+p4o4Qfyty9nNynd3dW33s5U8yaMtAfwt4pODQuoK/vbgnv82+qrq&#10;6w+3svbncVVf9Hk5428+V6fPvuFvbc9oJttvC9v2J5MJk1QzAvhbn0dj+9tS8Lckff1p1SsWfqZy&#10;N7fGFX+zVtFj88Hfmp3HrLcqKltx3nre5FdPAH879sjK98oIaPjbd+pvo8uSl5xep/emjt7q7k4t&#10;66T3y/A370vUUwfxt/rzVzRrN9L2z3/8MZv+8bdosifRCgL4W08H4kg2o+FvSXoHg9O0u59bv4Ib&#10;/0x/+uYma28/TRL8LZL/LgfTxN8qTlzRLV4L3L/Qt+iKX5kw/nbwEEqDFgRU/G38nImaU7jZ+2Lx&#10;kiwWP2ZXk9XCxxbdC6Qp/hZIodS7ib9VnrpiW7EWOEbfYit9db74m/ohOKoNqPhbMl6NtK2MbeuP&#10;vdE3xt+i+i9Tmyz+Vn3uim3NlsBx8TS28pfmi7/VHj5Z2ZKAjr8lyVd6n0LJ9PndsoNBNGf8LYgy&#10;9dBJ/K30tBXnwoLAoW9x7gK7WeNvPRyEI9qElr8l1+lrGHan56lNtPibzbq2zwp/2z1jxfz5n/9a&#10;/fbtX/+MGQO5rwngb+2PqXyjmoCavyXJ+Oede1XWeprML4y9tX5DFX/bsIh7Dn9bn6qYYfyNfWCH&#10;AP4W9/lBOntFf8u6+r2YzmY/FouSp4lI5zJcPPxtOPZ+bRl/2zlhRfyxoG9//CMXUCPeEzap429+&#10;Ha9D7426v4UOqFH/8bdGmCJohL9tzlWRz23pGwIX+d6wSh9/i+Ak0GOK+JsEbPxNgqKFGPgb5+mM&#10;wFrf/sXz39gncgL4m4WjvD854G8StcDfJChaiIG/5WeqyP+u9e0fvH8h8l2hmD7+ZuEo708O+JtE&#10;LfA3CYoWYuBvxbNVvPMbffvbX4rz8RIh85QA/mbhKO9PDvibRC3wNwmKFmLgb5ynHYFtZdv+BKCI&#10;CeBvFo7y/uSAv0nUAn+ToGghBv4W8cl5nfqusO1+XjdkJjIC+JuFo7w/OeBvErXA3yQoWoiBv0V2&#10;Qi5Ld1/X9peUfY9l5gngbxaO8v7k0Ju/jaezy/nX1OTrsxL8zZ89etie4G/mT8EHEyyTtbJlBwPR&#10;wBwB/G3Y47O1rSv52/XifJvUbLJ6EcPkx/YKE5/wNxNlFEgCfzN3ym2bULmqlS9tG5v2gRPA3wQO&#10;soRYE9Dxt4Wztff1NpLkYb5+jdZodDkurLExi7/ZqGP3LPC3wE+wnbtfJWpVyztvkAABEcDfuh9j&#10;ibAhoOJvD/dO1142Gxk/F/TNCdxmjZE5/M1IITungb8FdDLV6Gq1plWv0egHMb0kgL91PsQSoEBA&#10;xd9mTtfuCht53NK30eiisM7ELP5moowCSeBvXp42e+tUnaTVreutg2xoUAL4m8BBlhBrAhr+NnbD&#10;b2+F99Wfp/r2NlskyfXTciRuYu0KKv623qEin8HfBj09Dr3xekWrXzt039l+DwTwt8hPEMLpa/jb&#10;u9O1x0I/f7vPk9WNp+OPVOaKv40rNAx2Fn8LtnTCHcffejgJeruJQ4J2aL23idExIQL4m/ABN/Jw&#10;Gv6W+lrhOSEPb270bXM76qdbW7Q7CwXA3yxUUSIH/E3oRBdimMN6drhFiHnT58YE8DeJoywxcgIa&#10;/jYZjT7z+O7v1Anb1eZzejX1efPRxBz+ZqKMAkngb41PZeYaNpGzJm3MgSGhNQH8TeAgS4g1AQV/&#10;WzhB+1pvIEnS4bjN8FuSuF/H3RdWW5jF3yxUUSIH/G19qoptppmaNWsVG7to8sXfJI6yxMgJKPhb&#10;+vO34g/cfu08MSS9heEh376Nv/ibjTp2zwJ/i+ZUvJNoUzFr2m4nPB9NEMDfuh9jibAhoOBv6dND&#10;njZbSCaj0UfhY3Ll1t8UF4Q/j7+FX0OZDPA3E6fZ9kk017LmLdv3gm94TgB/kznOEiUjoOBvj87P&#10;Cg/vfXAftx74ducWMP7GDmiSAP7m+QlUqXttpKxNW6XuEnYgAvibycP+YEkp+Fs6vlZ4+tuL+zgt&#10;5ueun74VPxuYZ/zNQBFFUsDfBjoxDrzZv/4xm/7xtwYdWQvcXxs0poklAvibyGGWICsCSv5WuD6a&#10;3s7gHt27nsYT7j9dw2DGGAH8zdLZtkUuf1/6WyN9+8tfVgL39xbxaWqCAP5m7IA/cDoK/va1LWzp&#10;40MKl1OT3dsbBgYgsnnG30QwGgiCv5k4zR6RRCpwDfVtJXDo2xGYA/8K/mbgIO9RCgr+duGEbbZJ&#10;Mb2doTAcN3bP7y2+XGvTMOA5/C3g4ol2HX8L/AR7fPf/3lzflgKHvh3POthv4m+ih9vogyn4W3rB&#10;9H7zhtMdf0vfn7V1O6qFEuBvFqookQP+FuyptXPH/9rkt2/5Vv7Gb99yFDH9xd8kjrLEyAko+Ft6&#10;w2nhDVnb/nabyp2xu0+TBH/L96fY/+JvMZ2NyRUC7Qjgb7GfIWTzV/C3JH1A7+hn3s8tfzufuFW3&#10;+Sozf/E3M6XsmAj+1u58RmsIxEQAf+t4gOXrWwQ0/C0dY3P3mK5uOi3621Lfiu9m2OpLuB/wt3Br&#10;J9tz/C2mszG5QqAdAfxN9ngbezQNf8sG4FKFm3/MZnM34/4sp4mbL9zaYAY+/mamlB0Twd/anc9o&#10;DYGYCOBvHQ+wfH2LgIq/Xb86T6ubrN3AgL9t7VQRf8DfYjobkysE2hHA3yI+OSikruJvyc3yJ3DV&#10;BjdXyGTIkPjbkPR92jb+1u58RmsIxEQAf/PpaB1+X3T8LUnef1Xb22iEv4W/55BBGQH8LaazMblC&#10;oB0B/K3sqMmyYwlo+VuSfD/NvuYV0/rm1GO77dn3GH/zrCCDdQd/a3c+ozUEYiKAvw12aDa5YT1/&#10;M4mrIin8rQJMdIvxt5jOxuQKgXYE8LfoTgmqCUfrb2cny+nsTAIv/iZB0UIM/K3d+YzWEIiJAP5m&#10;4SjvTw5m/W2lZ6WkT063fpx30tnh8LdSzhEuxN9iOhuTKwTaEcDfIjwpKKZs1t8yRSszs5Mtecs+&#10;nHRDjL9142fn2/hbu/MZrSEQEwH8zc6x3odMIvS3En1zi8pMr3GB8LfGqIw3xN9iOhuTKwTaEcDf&#10;jJ8Aek4Pf8t17rQDefytAzxTX8Xf2p3PaA2BmAjgb6YO94MnE7G/nS6nXN9Gow4Ch78NviN70gH8&#10;LaazMblCoB0B/M2TA7WRbsTqb5t7Fs7Wv4c7XuDwNyP/HTqngb+1O5/RGgIxEcDfOh9iCVAgEKW/&#10;nW7frnCW3466vbhA6dAs/naIUCzr8beYzsbkCoF2BPC3WM4E/eQZo7/ta9rZ6irqsTcx4G/97K3+&#10;bwV/a3c+ozUEYiKAv/l/DA+phxH6W5mkrQTu2Cuo+FtI+7xmX/G3mM7G5AqBdgTwN82jb3yxNfxt&#10;Ojs0XeuDrn7+W+m2Vz+CK3O70vbbC/G3bR7xfsLf2p3PaA2BmAjgb/GeGzQyV/C3880tnVVzVxqp&#10;bMds6W9J1tX9S6vbUSs+4W8VYKJbjL/FdDYmVwi0I4C/RXdKUE1Ywd8WVda2WT5XzWkZvK2/rQbg&#10;jusY/nYcN3vfwt/anc9oDYGYCOBv9o75Q2Y0jL9d6qfc1t9Wv4A77gIq/qZf0DC2gL/FdDYmVwi0&#10;I4C/hXEcD6WXCv42/j1302Qz2rY/N9XH09bfVhdQ8Tf90ljeAv7W7nxGawjERAB/s3z07z83BX9b&#10;JjFNpe1H//mst9ja37IvHPcDOMbf1twjn8HfYjobkysE2hHA3yI/QQinr+Rvqb693Qr3tVU4/K0V&#10;LhrLEMDf2p3PaA2BmAjgbzLHWaJkBHT87dbp2+R7UMb426D4Y904/hbT2ZhcIdCOAP4W65lBJ28V&#10;f7u+d6NvTzodbhoVf2tKinaCBPC3duczWkMgJgL4m+DBllCJir9duuG394Hh4m8DFyDOzeNvMZ2N&#10;yRUC7Qjgb3GeF7Sy1vC39Orpo1aHm8Zt7W+u027i/oWmgGlXRgB/a3c+ozUEYiKAv5UdNVl2LAEN&#10;f3PDb289vCGrPuW2/sbze+t5srYRAfwtprMxuUKgHQH8rdFhlEYNCSj4240bxvpouHm9Zm39LWs/&#10;Oq5DPD/kOG72voW/tTuf0RoCMRHA3+wd84fMSMHf0meHDProkCXPlv62Gn47Pa4W+Ntx3Ox9C3+L&#10;6WxMrhBoRwB/s3fMHzIjBX/7cv72MmROy22387fV27NGx71+IcHfBq+3Jx3A39qdz2gNgZgI4G+e&#10;HKiNdEPB366cvz0MjqeVv+X6duTwG/42eLl96QD+FtPZmFwh0I4A/ubLkdpGP5T8bTE4nTb+lrV1&#10;2nnk8Bv+Nni5fekA/tbufEZrCMREAH/z5Uhtox8K/jZzInQxOJ0af9u2tJO1vR358BCXKtdPB6+3&#10;Jx3A32I6G5MrBNoRwN88OVAb6YaCv707f7scHE+Nv7n+jUan2bScX/1z7NVT/G3wanvTAfyt3fmM&#10;1hCIiQD+5s2h2kRHFPwtfX7I4K9fSA75W1Hcsvnj9Y3xNxP/FySSwN9iOhuTKwTaEcDfJI6yxMgJ&#10;KPhb8pz60MCvP63zt80F06LEbV9Vzfk0+8v102ac7LfC39qdz2gNgZgI4G/2zwF9Zqjhb+kF1NHb&#10;17CvYKgZfyvzt+Pem5VXCn/LScT+F3+L6WxMrhBoRwB/i/0MIZu/hr9lA3Cj0dXTt2xn20Rr4W+n&#10;p93sLf/923/+G1PsBP70x3T6f+0O6rSGAASiIJD5259iP0yS/w6BcRu3KbRV8beb1+KFyZL5aaEH&#10;SrM1/pa9a+HsJJu6XDfN+56Nv/0HU/QE/oy/RXEeJkkIHEMg87c/R3+cBMA2gX/PVaLlXxV/Sw4J&#10;XA+3px70t5agapvjb9t7Y7yf8Ldjzmp8BwJxEMDf4j031GXul78l49lbybDbetG81oZEVh70N4lx&#10;t7yn+FvdvhnTOvwtjvMwWULgGAL4W0xng+a5euZvSfIw/V2tcFe5+Oj9xd+a7zy0FCOAvx1zVuM7&#10;EIiDAP4mdqg1Fcg7f0vN7GaxuJiVTT3cmlrjb9nbThl/M/UfwJNk8Lc4zsNkCYFjCOBvnhyoPeuG&#10;l/6mN7p2OPIA/sb9pzs31UT4kftPjzmr8R0IxEEg8zfuP43w1FCbslf3nx62K/0WB/2t6zNDiinw&#10;/LcijZjnef5bHOdhsoTAMQQyf/tDzIdIchckoHP/qWAH24QqXhLF39qQo60QAfztmLMa34FAHATw&#10;N6EDLWGWBEz522h0sla4Gn9LlvfBMv7GfwF5AvhbHOdhsoTAMQTwN/ljbswRjfmbM7OVl+FvMe/W&#10;g+WOvx1zVuM7EIiDAP422KHZ5Ibt+dvK4A7626lgPfn9myDMoENl/va//5cJAhCAwC6B/12+n4Xf&#10;vwV9kPeo8xb9bTRyV1HxN4/2sni6kvnb8iDNPxCAAARKCOBv8ZwRdDO16W+j01p/W7od42+6e1ac&#10;0fG3ktMViyAAgQIB/C3Os4N81qb8LXsx/fLuhNO68bdsnSBMrp8Kwgw6FP5WOE0xCwEIlBDA34I+&#10;yHvUeVP+liTZqxXW71lNL6SWTPhbCRQWSRDA30pOVyyCAAQKBPA3iWMtMZLEmL85g8vkbKVw5f6W&#10;jdMJlp/xN0GYQYfC3wqnKWYhAIESAvhb0Ad5jzpvzt+2Da7O3zajdOu58uaHy4W/HWYUR4v/+sMf&#10;/vv/MEFgReB/lmfv/4EHBHIC//2HP/xXHAdDslQnYNDfildRy4Ws8Du5tbotZ8qbHy4C/naYES0g&#10;EB+BbDyW8Zb4Kk/GENAnYNLfkiQ3tHIhy9duy5v7VN78cBXwt8OMaAGB+Ajgb/HVnIwh0BcBo/6W&#10;/wyuXMh273JYe1x588O1wN8OM6IFBOIjgL/FV3MyhkBfBKz622oIrlzI8Le+di+2A4GoCeBvUZef&#10;5CGgSsCuvy2fJVLhbycV07GoGX87lhzfg4BlAvib5eqSGwSGJWDY35Kzk9W77NUR42/qiNkABAIk&#10;gL8FWDS6DIFACFj2t/5KgL/1x5otQSAcAvhbOLWipxAIjQD+JlEx/E2CIjEgYI0A/matouQDAX8I&#10;4G8StcDfJCgSAwLWCOBv1ipKPhDwhwD+JlEL/E2CIjEgYI0A/matouQDAX8I4G8StcDfJCgSAwLW&#10;COBv1ipKPhDwhwD+JlEL/E2CIjEgYI0A/matouQDAX8I4G8StcDfJCgSAwLWCOBv1ipKPhDwhwD+&#10;JlEL/E2CIjEgYI0A/matouQDAX8IKPvby/Rxnk2P79/+ZC3dE/xNmijxIGCBAP5moYrkAAE/CWj6&#10;28vjZP1m+OXM3ZOfEDr3Cn/rjJAAEDBIAH8zWFRSgoAnBPT87ft5W96Wn37ZNDj8zZPdmW5AwCsC&#10;+JtX5aAzEDBFQMvfxl8l9pYuunowxS9LBn8zWFRSgkBnAvhbZ4QEgAAEKggo+dvDZ0Hf5vPXwqdP&#10;gwKHv1XsXiyGQNQE8Leoy0/yEFAloONv43kmbK/Txfmq++eLj1/ZwuexakZDBMffhqDONiHgOwH8&#10;zfcK0T8IhEtAx99+L03t8+cOl6dsVO5xZ3H4H/G38GtIBhCQJ4C/yTMlIgQgkBFQ8bfbVN9eFyWM&#10;s1/F5WNyJQ3CXIS/hVk3eg0BXQL4my5fokMgZgIa/jZOL5S+3pRinaZq97t0VcAL8beAi0fXIaBG&#10;AH9TQ0tgCERPQMPfUkd7e6lA+5gKXLnbVXwjgMX4WwBFoosQ6J0A/tY7cjYIgWgIaPjbpTO0iyqC&#10;43u39r1qbaDL8bdAC0e3IaBKAH9TxUtwCERNQMHfHt7c8Fv1PabpT+AujTHH34wVlHQgIEIAfxPB&#10;SBAIQKCEgIK//XSCdleyqdWic7f6vnp1kGvwtyDLRqchoEwAf1MGTHgIRExAwd8uDlwgnbj1xojj&#10;b8YKSjoQECGAv4lgJAgEIFBCQMHf0gukZc8Oybee3p16nX+w8Rd/s1FHsoCALAH8TZYn0SAAgQ0B&#10;BX+7cn5WdfdpuuH03QzGbkDF3zZ7FHMQgEBOAH/LSfAXAhCQJoC/SRDF3yQoEgMC1gjgb9YqSj4Q&#10;8IeAgr89uvG1p5oM0+unNatDXIW/hVg1+gwBbQL4mzZh4kMgXgIK/jZzfjatIeoeAHdfszrEVfhb&#10;iFWjzxDQJoC/aRMmPgTiJaDgb+/O366qiX671c/Vq4Ncg78FWTY6DQFlAvibMmDCQyBiAgr+tnCC&#10;Nql/fu/MGHH8zVhBSQcCIgTwNxGMBIEABEoIKPhbMnECV/mGrOt07XlJT0JehL+FXD36DgEtAvib&#10;FlniQgACGv722xnapOoJb3du5as17vibtYqSDwQkCOBvEhSJAQEIlBHQ8Ldbp2ij+UPZ5pL05oba&#10;uxtKv+X7QvzN9wrRPwgMQQB/G4I624RAHAQ0/C25TCXts+QZvQ8f6Rprdy8kCf4Wx/8WsoRAOwL4&#10;WztetIYABJoTUPG39BX1brrbeYvWzcckXfxm7ddv+Fvz/Y2WEIiJAP4WU7XJFQL9ElDxt2Saepqb&#10;fr0vVjeijhdP6S/f3PRW92zffpMX2xrjb2IoCQQBQwTwN0PFJBUIeEZAx9+Si8zVlv++zufPm48W&#10;9Y3rp57t1XQHAn4QwN/8qAO9gIBFAkr+ljy5tyyUTc91b7YPFjDjb8GWjo5DQJEA/qYIl9AQiJyA&#10;lr8lD48l+nZ/YRM3/mazrmQFgW4E8Ldu/Pg2BCBQTUDN35LkerYzBnf5s7ofYa/B38KuH72HgA4B&#10;/E2HK1EhAIEkUfQ3h/fmdjbPpruLnZtRTcHH30yVk2QgIEQAfxMCSRgIQGCPgK6/7W3O6AL8zWhh&#10;SQsCnQjgb53w8WUIQKCGAP5WA6fxKvytMSoaQiAiAvhbRMUmVQj0TAB/kwCOv0lQJAYErBHA36xV&#10;lHwg4A8B/E2iFvibBEViQMAaAfzNWkXJBwL+EMDfJGqBv0lQJAYErBHA36xVlHwg4A8BBX8bX44+&#10;Ld9sWlI8/K0ECosgED0B/C36XQAAEFAjoOBvN+7BvVdqHfYyMP7mZVnoFAQGJoC/DVwANg8BwwTw&#10;N4ni4m8SFIkBAWsE8DdrFSUfCPhDAH+TqAX+JkGRGBCwRgB/s1ZR8oGAPwTwN4la4G8SFIkBAWsE&#10;8DdrFSUfCPhDAH+TqAX+JkGRGBCwRgB/s1ZR8oGAPwTE/O16+jWfv7pbF5pMU38AiPQEfxPBSBAI&#10;GCOAvxkrKOlAwCMCQv72fddE29ZtLj0iINEV/E2CIjEgYI0A/matouQDAX8IiPjb+GptZs1m5v4A&#10;EOkJ/iaCkSAQMEYAfzNWUNKBgEcERPyt3eCbUzxrj4fD3zzapekKBLwhgL95Uwo6AgFzBCT87Uc2&#10;6PZ5OVtOH+7jZzZb9e+1MY74m7GCkg4ERAjgbyIYCQIBCJQQkPC3eydsbz9u8ui8fyEnwV8IQCBq&#10;Avhb1OUneQioEhDwt5d0+O1p00v8bcOCOQhAIGIC+FvExSd1CCgTEPC3W6dvX4Vu4m8FGMxCAALx&#10;EsDf4q09mUNAm4CAv11sD78l+Jt20YgPAQgEQQB/C6JMdBICQRIQ8Lf07tOHQvL4WwEGsxCAQLwE&#10;8Ld4a0/mENAmIOBvl/gb959q76fEh0CIBPC3EKtGnyEQBgEBf0sf3ru++dRlzfhbGKWnlxCAgDIB&#10;/E0ZMOEhEDEBAX9Lf/9WfKHptfv8ERdSxt/iqjfZQqAZAfytGSdaQQAC7QkI+NvC+drWC01/zi6K&#10;v4dr36ngvoG/BVcyOgyBHgjgbz1AZhMQiJSAgL+N3fN73yITtp29BX/bAcJHCEDAEcDf2A0gAAEt&#10;AgL+lpxfze/GWh0MIi7+FkSZ6CQEeiaAv/UMnM1BICICEv4WEa6KVPG3CjAshkDUBPC3qMtP8hBQ&#10;JYC/SeDF3yQoEgMC1gjgb9YqSj4Q8IcA/iZRC/xNgiIxIGCNAP5mraLkAwF/COBvErXA3yQoEgMC&#10;1gjgb9YqSj4Q8IcA/iZRC/xNgiIxIGCNAP5mraLkAwF/COBvErXA3yQoEgMC1gjgb9YqSj4Q8IcA&#10;/iZRC/xNgiIxIGCNAP5mraLkAwF/COBvErXA3yQoEgMC1gjgb9YqSj4Q8IcA/iZRC/xNgiIxIGCN&#10;AP5mraLkAwF/COBvErXA3yQoEgMC1gjgb9YqSj4Q8IcA/iZRC/xNgiIxIGCNAP5mraLkAwF/COBv&#10;ErXA3yQoEgMC1gjgb9YqSj4Q8IcA/iZRC/xNgiIxIGCNAP5mraLkAwF/COBvErXA3yQoEgMC1gjg&#10;b9YqSj4Q8IcA/iZRC/xNgiIxIGCNAP5mraLkAwF/COBvErXA3yQoEgMC1gjgb9YqSj4Q8IcA/iZR&#10;C/xNgiIxIGCNAP5mraLkAwF/COBvErXA3yQoEgMC1gjgb9YqSj4Q8IcA/iZRC/xNgiIxIGCNAP5m&#10;raLkAwF/COBvErXA3yQoEgMC1gjgb9YqSj4Q8IeAmr+9LJ5m2fRj8eJPvjo9wd90uBIVAmETwN/C&#10;rh+9h4DPBFT8bTG7nIyK0+Rydu4zha59w9+6EuT7ELBIAH+zWFVygoAfBOT97ebrvqhu6/lf7w9+&#10;pKzQC/xNASohIRA8Afwt+BKSAAS8JSDtb9+/18K2NzP5sGpw+Ju3Ozgdg8CABPC3AeGzaQgYJyDr&#10;b+OvPWnbWnD/ZBMn/mazrmQFgW4E8Ldu/Pg2BCBQTUDU375/rW3t9W72Y7GcprOrz/Xi0dW4ui/h&#10;rsHfwq0dPYeAHgH8TY8tkSEQOwFJf3t6W3na3e31Dtenx8lq3e+dNSY+4m8mykgSEBAmgL8JAyUc&#10;BCCwJiDob9+Zvt1f7MrbcmPjn6vBuav1tu3M4G92akkmEJAjgL/JsSQSBCCwTUDO386zEbav6nsU&#10;LlYttntg4RP+ZqGK5AABaQL4mzRR4kEAAjkBMX8bL4fXPmsf1Xvzml5EfbP3KDj8Ld+f+AsBCGwI&#10;4G8bFsxBAAKyBMT8bZaq2Wf14Nuy25nAXcqm4EE0/M2DItAFCHhHAH/zriR0CAJmCEj520v647df&#10;B/QtSW6Wz/a9NYNvlQj+Zq2i5AMBCQL4mwRFYkAAAmUEpPztruGF0Wk6TGfuHlT8rWzfYhkEYieA&#10;v8W+B5A/BPQICPnbOB1+mzXp5jwVPWsPgcPfmpSeNhCIjQD+FlvFyRcC/REQ8refzsomjazsybUc&#10;WXsNA/7W3x7LliAQDgH8LZxa0VMIhEZAyN+unJQ1e7DbeOKafoSG6UB/8bcDgFgNgSgJ4G9Rlp2k&#10;IdALASF/S29LaDiolqqetR/A4W+97KxsBAKBEcDfAisY3YVAQASE/M052ahh1ukdDM8N24bSDH8L&#10;pVL0EwJ9EsDf+qTNtiAQFwEZf7txTjZpCO7WtX1t2DaUZvhbKJWinxDokwD+1idttgWBuAjI+Nu3&#10;c7JfDcGlbd8atg2lGf4WSqXoJwT6JIC/9UmbbUEgLgIy/rZwTjZvCK7NWF3DkIM3w98GLwEdgICH&#10;BPA3D4tClyBghICcvzUdfztvMVYXCmT8LZRK0U8I9EkAf+uTNtuCQFwEZPwtHVNr+pu2NmN1odQC&#10;fwulUvQTAn0SwN/6pM22IBAXARl/G6e/aWv0+N4kSe8/bfaouHAqgb+FUyt6CoH+COBv/bFmSxCI&#10;jYCMvyXp67MWzdilz3/7atY0mFb4WzCloqMQ6JEA/tYjbDYFgcgICPnbbydljV5/miSvrulPY5Tx&#10;N2MFJR0IiBDA30QwEgQCECghIORv707K7htdQE1//tb0UmtJf/1chL/5WRd6BYFhCeBvw/Jn6xCw&#10;TEDI39IbGEbTJqDSkbrLJg1DaoO/hVQt+gqBvgjgb32RZjsQiI+AkL8ln07LPhvgu24seg2CedME&#10;f/OmFHQEAh4RwN88KgZdgYAxAlL+lr4Va3R7GM6Ha9bsQuvhWP60wN/8qQU9gYA/BPA3f2pBTyBg&#10;jYCUvy0H4O4fDuFJX541+nGoVXDr8bfgSkaHIdADAfytB8hsAgKREhDzt5+pmR16rtv4l2tkb/gt&#10;wd8i/e9D2hCoJYC/1eJhJQQg0IGAmL8l81Tgzuu78iNt81TfJsS1+FuIVaPPENAmgL9pEyY+BOIl&#10;IOdvD5fOzQ7cgpoOv10YhI2/GSwqKUGgMwH8rTNCAkAAAhUE5PwtSa4X1xVbyRe/LN4PjNDlLcP6&#10;i7+FVS96C4F+COBv/XBmKxCIkYCkv8XIL8sZf4u39mQOgWoC+Fs1G9ZAAALdCOBv3fhl38bfJCgS&#10;AwLWCOBv1ipKPhDwhwD+JlEL/E2CIjEgYI0A/matouQDAX8I4G8StcDfJCgSAwLWCOBv1ipKPhDw&#10;hwD+JlEL/E2CIjEgYI0A/matouQDAX8IKPvby/Rxnk2P79/+ZC3dE/xNmijxIGCBAP5moYrkAAE/&#10;CWj628vjxD3vrTDdGXx077Ks+Jufeze9gsCwBPC3YfmzdQhYJqDnb9/PBXPLZ3/ZNDj8zfL/EXKD&#10;wLEE8LdjyfE9CEDgEAEtfxt/5cq28/fq4DvuD3XZw/X4m4dFoUsQGJwA/jZ4CegABMwSUPK3h8+C&#10;ts3nr4VPnwYFDn8z+x+ExCDQgQD+1gEeX4UABGoJ6PjbePky+9HodbrI35d1vvhI337qpudxbY9C&#10;XIm/hVg1+gwBbQL4mzZh4kMgXgI6/vZ7KWqfP3e4PmWjco87i8P/iL+FX0MygIA8AfxNnikRIQCB&#10;jICKv92m+va6KGGc/SouH5MradDrorOTdDrrvk38rTtDIkDAHgH8zV5NyQgCvhDQ8LdxeqH09aY0&#10;xWmqdr9LV3VbuFSxmn/2LO3sNO3KcjrdW9myL/hbS2A0h0AUBPC3KMpMkhAYhICGv6WO9vZSkc5j&#10;akzlblfxjWaL07B108lOmI29Lb/VzeDwtx26fIQABBwB/I3dAAIQ0CKg4W+Xzoguqjo8vndr36vW&#10;Hr+8zt3Sddv+drbX/PT4TScJ/taFHt+FgFUC+JvVypIXBIYnoOBvD29u+K36HtP0J3CX8onvCdnO&#10;gi1/29e30aiLwOFv8gUlIgTCJ4C/hV9DMoCArwQU/O2nM6e76nzP3er76tXHrtnRtb2PRX/b6Nup&#10;m/KmHQQOfzu2bHwPApYJ4G+Wq0tuEBiWgIK/XTghqrtAOnHr5ZPOLazqb8Hfcn07XS3L72Q4XuDw&#10;N/mCEhEC4RPA38KvIRlAwFcCCv6WXiAte3ZIjiC9O/U6/yD2NxtGa3QbwmrEraBrK6Nr9O2yHuNv&#10;ZVRYBoHYCeBvse8B5A8BPQIK/nbl/Kzq7tM0kfTdDPI3oJ64qKNREwPLWm7/3m0lcMdyxt+OJcf3&#10;IGCZAP5mubrkBoFhCRjzt8JV0kqu2fBbYfQtbZktbPL1srj4WxkVlkEgdgL4W+x7APlDQI+Agr89&#10;unGwp5oep9dPa1YfuSobQWsgYKvht92ROtep4/uFvx1ZNb4GAdME8DfT5SU5CAxKQMHfZs6DpjVJ&#10;uQfA3desPnbV0r8aXEAtHX5LkkzrGvhfWf/wtzIqLINA7ATwt9j3APKHgB4BBX97dyZ1Vd3jb7f6&#10;uXr10WuyAbidy6Il0TLP21vR6Rdw+NseTxZAAAK8f4F9AAIQUCOg4G8LZ0iT+uf3zjTyycRs97ro&#10;7paycbYSzWv29d1w2Wf8rZwLSyEQNwHG3+KuP9lDQJOAgr8lE6dClQ+Au07XnmuktBpBOyBwlTcq&#10;dLmAir9pFJSYEAidAP4WegXpPwT8JaDhb7+doU2qnvB251a+6vCouDNhe2Nu824qkbym11+3w2Wf&#10;8LcyKiyDQOwE8LfY9wDyh4AeAQ1/u00Naf5Q2un05obauxtKv9VwYTa2ViZnmwDp9svvf61es/l2&#10;xRz+VgGGxRCImgD+FnX5SR4CqgQ0/C25TFXos+QZvQ8f6RqNuxcySCuBq7mLtPLnb/kj4EpG5g4X&#10;AH87zIgWEIiPAP4WX83JGAJ9EVDxt/PU0txL7HfeonXzMUkXv6n8+i0DthK4ktsTVkBr/K3DD+Dw&#10;t772V7YDgZAI4G8hVYu+QiAsAir+lkxTT3PTr/fF6kbU8eIp/eWbm96eNAmtBK7yGmq2vnSADn/T&#10;LAyxIRAhAfwtwqKTMgR6IqDjb8lF5mrLf1/n8+fNR119y5/DOxqVKlp+kbR0ZYcbGBh/62l3ZTMQ&#10;CIoA/hZUuegsBIIioORvyZN7y0LZ9Fz3ZnsRcqvHiIxOS3/JVjP+tvriMZ3A346hxncgYJ0A/ma9&#10;wuQHgeEIaPlb8vBYom/3Fz1kelZ3DTXrVKna4W89FIdNQCAmAvhbTNUmVwj0S0DN35LkerYzBnf5&#10;s6fccoEruUxa429Jtu6YPjL+dgw1vgMB6wTwN+sVJj8IDEdA0d9cUje3s3k23V3s3IyqmvL6Gure&#10;VvC3PSQsgAAElAjgb0pgCQsBCCS6/jYY4MprqIf9rfTa6oFEGH87AIjVEIiSAP4WZdlJGgK9EDDq&#10;b/mNpntvysLfetmt2AgEIOAI4G/sBhCAgBYBs/6WZI9z2xU4/E1rTyIuBCCwSwB/2yXCZwhAQIqA&#10;XX9L8h/BbaHC37Zw8AECEFAkgL8pwiU0BCInYNjfcoHbepkW/hb5Dk/6EOiRAP7WI2w2BYHICFj2&#10;t/wSavExIvhbZDs46UJgQAL424Dw2TQEjBMw7W/J6kFwhVtKD/vbMQXn/tNjqPEdCFgngL9ZrzD5&#10;QWA4Arb9bfVI3sIAnKa//ee/MUEAAhDYEPjTH9PpT5sFzEEAAhDYITA+UgGN+9vqHobNAFw2Irf5&#10;XMDW+f1Z/8EEAQhAoEDgz0t/+3NhCbMQgAAEtgn8e0FE2sxq+Nt0dmi6btPFTm2z8bbNAFzmb5vP&#10;heD42/YuxScIQKAjAfytI0C+DoEICHjkb+eZM9X9e1XQJt3Z1VPg1hvJPpf6W7Zq627V9dcOzGS/&#10;f4tgNyNFCECgBQH8rQUsmkIgUgIe+duiztyydfMDPiS3endQrUbSalYd6g/+Ful/O9KGQC0B/K0W&#10;DyshAAFHICx/uzwkRHLrM2Fc/+Bt1+cKG6q5tFpoVTqLv/GfEAIQ2CeAv+0zYQkEILBNwCN/G/+e&#10;u2lSNwo3LbUglYW7Nyxk3SrbVGd/4/7TnZtq+AiByAlw/2nkOwDpQ6ABAd/uP52mnvSjTJN6XrZr&#10;ZZm/rcfjCr2pXlNoVD7L89/KubAUAnET4Plvcdef7CGgSUDj/lPX31Tf3m41O9409q6/Vd7AUHNl&#10;9eC28LeDiGgAgQgJ4G8RFp2UIdATAR1/u3X6NvnuKYX6zez6W6ZpJXeZdrh9IcHf6ovAWgjESQB/&#10;i7PuZA2BPgio+Nv1vRt9e+qj+4e3setvq1cy7H8xa1gidvtN95bgb3tIWAABCCT4GzsBBCCgRUDF&#10;3y7d8Nu7Vo9bxs1+1VZ44FvVBdS9hi02hL+1gEVTCERDAH+LptQkCoHeCWj4W3r19LH3TJKyexKS&#10;zNZGhd5U/M5tv2HhO4dm8bdDhFgPgRgJ4G8xVp2cIdAPAQ1/c8Nvb/29IWvNaVQmcNlV0aK/rS6g&#10;7jbOht+Ou3zK79/WRWAGAhDYEMDfNiyYgwAEZAko+NuNU6EP2V42ijYqEbjVYNuWlpWOtJV4XqON&#10;Zo0Yf2sBi6YQiIYA/hZNqUkUAr0TUPC3qfO3IR4d4ja75Wkpy2xUbUfssoVbbcs8r0Ut8LcWsGgK&#10;gWgI4G/RlJpEIdA7AQV/+3J+9NJ7IitXK9yokCQrK9vVun1ZyxvuXlRtmgX+1pQU7SAQEwH8LaZq&#10;kysE+iWg4G9Xzt8e+s1iubXVWNvJWsJW10T3r6vmK/KW+ect+WuTAf7WhhZtIRALAfwtlkqTJwT6&#10;J6Dkb4v+M8mvlTqNOz05Oc2dzH3MNW3Tp/XKrZZbV1Q3jRvM4W8NINEEAtERwN+iKzkJQ6A3Agr+&#10;NnPKdNFbApsNna2tbDUSt/qzr29JUtb0eH3j/tNNFZiDAATWBPC3NQpmIAABYQIK/vbuvOlSuJvN&#10;wq3uLD2sb2UC10Hf8Ldm9aEVBCIjgL9FVnDShUCPBBT8LX1+yECvX9gfgqu0svyWhVz2jv7tW1os&#10;rp/2uMuyKQgEQwB/C6ZUdBQCwRFQ8LfkOXWip2FQnBXH4E5rpazQtL7h4Uzwt8OMaAGB+Ajgb/HV&#10;nIwh0BcBDX9LL6CO3r4GeAVDRu3s7CSdyn73toM1a9mg4c73dj/ib7tE+AwBCCS8v56dAAIQUCOg&#10;4W/ZANxodPX0rdZvvwLjb37Vg95AwA8CjL/5UQd6AQGLBFT87eY1HYGrmabGUOJvxgpKOhAQIYC/&#10;iWAkCAQgUEJAxd+SQwI3zO2pJekLLcLfhEASBgKmCOBvpspJMhDwioCOvyXj2VvN8Nto7hWD7p3B&#10;37ozJAIE7BHA3+zVlIwg4AsBJX9Lkofp72qFu/IlfaF+4G9CIAkDAVME8DdT5SQZCHhFQM3f0ixv&#10;FouLWdk02K2pSuzxNyWwhIVA0ATwt6DLR+ch4DUBVX/zOnPJzuFvkjSJBQErBPA3K5UkDwj4RwB/&#10;k6gJ/iZBkRgQsEYAf7NWUfKBgD8E8DeJWuBvEhSJAQFrBPA3axUlHwj4QwB/k6gF/iZBkRgQsEYA&#10;f7NWUfKBgD8E8DeJWuBvEhSJAQFrBPA3axUlHwj4QwB/k6gF/iZBkRgQsEYAf7NWUfKBgD8E8DeJ&#10;WuBvEhSJAQFrBPA3axUlHwj4Q0DB38a/Rm9P/mTYR0/wtz4osw0IhEYAfwutYvQXAuEQUPC3G/fm&#10;LGsvWDhQUPztACBWQyBKAvhblGUnaQj0QgB/k8CMv0lQJAYErBHA36xVlHwg4A8B/E2iFvibBEVi&#10;QMAaAfzNWkXJBwL+EMDfJGqBv0lQJAYErBHA36xVlHwg4A8B/E2iFvibBEViQMAaAfzNWkXJBwL+&#10;EJDzt/HE3bdwYJrPr6b+5C7XE/xNjiWRIGCHAP5mp5ZkAgHfCMj5W3rbaZPp9cfYNwid+4O/dUZI&#10;AAgYJIC/GSwqKUHAEwL9+9to9OxJ7nLdwN/kWBIJAnYI4G92akkmEPCNgJy/Pbw1GX1btpn5RqFr&#10;f/C3rgT5PgQsEsDfLFaVnCDgBwE5f0teFtn00zna5Wp++8+P2e/M8b79SF6sF/ibGEoCQcAQAfzN&#10;UDFJBQKeERD0tzyz2vcvXH+lBveRtzXyF38zUkjSgIAoAfxNFCfBIACBAoG+/S1JZunwXKEHFmbx&#10;NwtVJAcISBPA36SJEg8CEMgJ9O9vY/c7uft880b+4m9GCkkaEBAlgL+J4iQYBCBQINC/vyWfbgDu&#10;odAFA7P4m4EikgIExAngb+JICQgBCKwIDOBvd87frm0VAH+zVU+ygYAMAfxNhiNRIACBfQID+Nvz&#10;aPS235Ggl+BvQZePzkNAiQD+pgSWsBCAQNK/v6XPifs0Rh5/M1ZQ0oGACAH8TQQjQSAAgRIC/fvb&#10;u7t8+ljSk5AX4W8hV4++Q0CLAP6mRZa4EICAgr9dO0H7qiZ76S6fnlevDnIN/hZk2eg0BJQJ4G/K&#10;gAkPgYgJKPhbspi919xf+j2b3VgDjr9Zqyj5QECCAP4mQZEYEIBAGQENfyvbju1l+Jvt+pIdBI4j&#10;gL8dx41vQQAChwngb4cZHW6Bvx1mRAsIxEcAf4uv5mQMgb4I4G8SpPE3CYrEgIA1AvibtYqSDwT8&#10;IYC/SdQCf5OgSAwIWCOAv1mrKPlAwB8C+JtELfA3CYrEgIA1AvibtYqSDwT8IYC/SdQCf5OgSAwI&#10;WCOAv1mrKPlAwB8C+JtELfA3CYrEgIA1AvibtYqSDwT8IYC/SdQCf5OgSAwIWCOAv1mrKPlAwB8C&#10;Gv42nR2arv0BINIT/E0EI0EgYIwA/masoKQDAY8IKPjbuXt/1oHpyiMCEl3B3yQoEgMC1gjgb9Yq&#10;Sj4Q8IeAgr8tDsibWz33B4BIT/A3EYwEgYAxAvibsYKSDgQ8IjCMv116RECiK/ibBEViQMAaAfzN&#10;WkXJBwL+EFDwt/HvuZt+1Y3CTf0BINIT/E0EI0EgYIwA/masoKQDAY8IKPjbMrun+9TfvsYeparY&#10;FfxNES6hIRAsAfwt2NLRcQh4T0DJ32apvf369j59oQ7ib0IgCQMBUwTwN1PlJBkIeEVAx98eU327&#10;imTwzdUTf/Nqp6YzEPCEAP7mSSHoBgQMElDxt4tU32YGaVWlhL9VkWE5BGImgL/FXH1yh4AuAQ1/&#10;u0317V23335Fx9/8qge9gYAfBPA3P+pALyBgkYCGv306fbP2hN762uNv9XxYC4E4CeBvcdadrCHQ&#10;BwEFf0uH3+4f+ui8N9vA37wpBR2BgEcE8DePikFXIGCMgIK/fUU3/Mb9C8b+V5AOBGQI4G8yHIkC&#10;AQjsE1Dwt6vYfv3G/af7+xVLIACBJMHf2AsgAAEtAkr+dqHVXz/jcv3Uz7rQKwgMSwB/G5Y/W4eA&#10;ZQIK/vbB9VPLewy5QQACTQngb01J0Q4CEGhLQMHf3tP7F9r2I+z2jL+FXT96DwEdAvibDleiQgAC&#10;SaLgbzfO30aLqODib1GVm2Qh0JAA/tYQFM0gAIHWBBT8LXEXUO/xt9al4AsQgIAxAvibsYKSDgQ8&#10;IqDhbx6l11NXGH/rCTSbgUBQBPC3oMpFZyEQFAH8TaJc+JsERWJAwBoB/M1aRckHAv4QwN8kaoG/&#10;SVAkBgSsEcDfrFWUfCDgDwH8TaIW+JsERWJAwBoB/M1aRckHAv4QwN8kaoG/SVAkBgSsEcDfrFWU&#10;fCDgDwFlf3uZPs6z6fH925+spXuCv0kTJR4ELBDA3yxUkRwg4CcBTX97eZykj4LbTHdPfkLo3Cv8&#10;rTNCAkDAIAH8zWBRSQkCnhDQ87fv5424red+2TQ4/M2T3ZluQMArAvibV+WgMxAwRUDL38Zfa2fb&#10;nrl6MMUvSwZ/M1hUUoJAZwL4W2eEBIAABCoIKPnbw2fB2ubz18KnT4MCh79V7F4shkDUBPC3qMtP&#10;8hBQJaDjb+N5Jmyv08X5qvvni49f2cLnsWpGQwTH34agzjYh4DsB/M33CtE/CIRLQMfffi9N7fPn&#10;DpenbFTucWdx+B/xt/BrSAYQkCeAv8kzJSIEIJARUPG321TfXsteYZ/9Ki4fkzNTBPzNTClJBAKC&#10;BPA3QZiEggAEtgho+Ns4vVD6erO1nfzDNFW73/knK3/xNyuVJA8ISBLA3yRpEgsCECgS0PC31NHe&#10;XopbKcw/pgJX7naFVoHN4m+BFYzuQqAXAvhbL5jZCASiJKDhb5fO0C6qaI7v3dr3qrWBLsffAi0c&#10;3YaAKgH8TRUvwSEQNQEFf3t4c8Nv1feYpj+BuzTGHH8zVlDSgYAIAfxNBCNBIACBEgIK/vbTCdpd&#10;yaZWi87d6vvq1UGuwd+CLBudhoAyAfxNGTDhIRAxAQV/uzhwgXTi1hsjjr8ZKyjpQECEAP4mgpEg&#10;EIBACQEFf0svkJY9OyTfenp36nX+wcZf/M1GHckCArIE8DdZnkSDAAQ2BBT87cr5WdXdp+mG03cz&#10;GLsBFX/b7FHMQQACOQH8LSfBXwhAQJoA/iZBFH+ToEgMCFgjgL9Zqyj5QMAfAgr+9ujG155qMkyv&#10;n9asDnEV/hZi1egzBLQJ4G/ahIkPgXgJKPjbzPnZtIaoewDcfc3qEFfhbyFWjT5DQJsA/qZNmPgQ&#10;iJeAgr+9O3+7qib67VY/V68Ocg3+FmTZ6DQElAngb8qACQ+BiAko+NvCCdqk/vm9M2PE8TdjBSUd&#10;CIgQwN9EMBIEAhAoIaDgb8nECVzlG7Ku07XnJT0JeRH+FnL16DsEtAjgb1pkiQsBCGj4229naJOq&#10;J7zduZWv1rjjb9YqSj4QkCCAv0lQJAYEIFBGQMPfbp2ijeYPZZtL0psbau9uKP2W7wvxN98rRP8g&#10;MAQB/G0I6mwTAnEQ0PC35DKVtM+SZ/Q+fKRrrN29kCT4Wxz/W8gSAu0I4G/teNEaAhBoTkDF39JX&#10;1LvpbuctWjcfk3Txm7Vfv+Fvzfc3WkIgJgL4W0zVJlcI9EtAxd+Saeppbvr1vljdiDpePKW/fHPT&#10;W92zfftNXmxrjL+JoSQQBAwRwN8MFZNUIOAZAR1/Sy4yV1v++zqfP28+WtQ3rp96tlfTHQj4QQB/&#10;86MO9AICFgko+Vvy5N6yUDY9173ZPljAjL8FWzo6DgFFAvibIlxCQyByAlr+ljw8lujb/YVN3Pib&#10;zbqSFQS6EcDfuvHj2xCAQDUBNX9LkuvZzhjc5c/qfoS9Bn8Lu370HgI6BPA3Ha5EhQAEkkTR3xze&#10;m9vZPJvuLnZuRjUFH38zVU6SgYAQAfxNCCRhIACBPQK6/ra3OaML8DejhSUtCHQigL91wseXIQCB&#10;GgL4Ww2cxqvwt8aoaAiBiAjgbxEVm1Qh0DMB/E0COP4mQZEYELBGAH+zVlHygYA/BPA3iVrgbxIU&#10;iQEBawTwN2sVJR8I+EMAf5OoBf4mQZEYELBGAH+zVlHygYA/BPA3iVrgbxIUiQEBawTwN2sVJR8I&#10;+EMAf5OoBf4mQZEYELBGAH+zVlHygYA/BPA3iVrgbxIUiQEBawTwN2sVJR8I+EMAf5OoBf4mQZEY&#10;ELBGAH+zVlHygYA/BAT8bfxj1na69geASE/wNxGMBIGAMQL4m7GCkg4EPCIg4G/TkhfVH1h05REB&#10;ia7gbxIUiQEBawTwN2sVJR8I+ENAwN9mB2StZPXcHwAiPcHfRDASBALGCOBvxgpKOhDwiICAv12U&#10;CNqBRZceEZDoCv4mQZEYELBGAH+zVlHygYA/BAT87XxywNb2V0/9ASDSE/xNBCNBIGCMAP5mrKCk&#10;AwGPCAj4m0fZDNUV/G0o8mwXAj4TwN98rg59g0DYBPA3ifrhbxIUiQEBawTwN2sVJR8I+EMAf5Oo&#10;Bf4mQZEYELBGAH+zVlHygYA/BPA3iVrgbxIUiQEBawTwN2sVJR8I+EMAf5OoBf4mQZEYELBGAH+z&#10;VlHygYA/BPA3iVrgbxIUiQEBawTwN2sVJR8I+EMAf5OoBf4mQZEYELBGAH+zVlHygYA/BPA3iVrg&#10;bxIUiQEBawTwN2sVJR8I+EMAf5OoBf4mQZEYELBGAH+zVlHygYA/BPA3iVrgbxIUiQEBawTwN2sV&#10;JR8I+EMAf5OoBf4mQZEYELBGAH+zVlHygYA/BPA3iVrgbxIUiQEBawTwN2sVJR8I+EMAf5OoBf4m&#10;QZEYELBGAH+zVlHygYA/BPA3iVrgbxIUiQEBawTwN2sVJR8I+EMAf5OoBf4mQZEYELBGAH+zVlHy&#10;gYA/BPA3iVrgbxIUiQEBawTwN2sVJR8I+EMAf5OoBf4mQZEYELBGAH+zVlHygYA/BPA3iVrgbxIU&#10;iQEBawTwN2sVJR8I+EMAf5OoBf4mQZEYELBGAH+zVlHygYA/BPA3iVrgbxIUiQEBawTwN2sVJR8I&#10;+EMAf5OoBf4mQZEYELBGAH+zVlHygYA/BPA3iVrgbxIUiQEBawTwN2sVJR8I+EMAf5OoBf4mQZEY&#10;ELBGAH+zVlHygYA/BKL1t7OT5XR2JlEL/E2CIjEgYI0A/matouQDAX8ImPG3TMeq/y162snpqDid&#10;FNcdVRr87ShsfAkCxgngb8YLTHoQGJCAGX8rClnZ/Mka8knJ6s3adbM2M/hbG1q0hUAsBPC3WCpN&#10;nhDon0CE/laib25RpzE4/K3/PZctQsB/Avib/zWihxAIlQD+luvcaYcS4m8d4PFVCJglgL+ZLS2J&#10;QWBwAhH72+lyyvVtNOogcPjb4DsyHYCAhwTwNw+LQpcgYIRArP62uWfhbP17uOMFDn8z8t+BNCAg&#10;SgB/E8VJMAhAoEDAjL9lt5Q2+RWbG2nbvl3hLL8ddXtxgdKhWfztECHWQyBGAvhbjFUnZwj0Q8CM&#10;v2WjaI38bV/TzlZXUZt8vawu+FsZFZZBIHYC+FvsewD5Q0CPgDF/21ezfXRlkrYSuGOvoOJv+5hZ&#10;AgEI4G/sAxCAgBYBM/6WGVgTfytFufoRXJnblbbfXoi/bfPgEwQgkBLA39gPIAABLQJm/C3JLoEe&#10;KWDJ6utH+h/+prV/EhcCIRPA30KuHn2HgN8E7PhbNgB37BXQZDUAd1y18LfjuP1/9u5mx5VuLex4&#10;++v94Jyc854jBkhERCCCSMKQERP2BAYoQQxyCUjcxhknuYoMM+ICADHkHhhwKcTdVf4ql1cvux5X&#10;Lz/1a2m/u9tVvdzr9/iV/irbvX0XgdwC+i33fO2OwFcK5Om3iRfg+lfAPXb9Tr995WPYfRNoVUC/&#10;tToZPxeB1xdI1G+TCuzwBKp+e/3HtB0QaEVAv7UyCT8HgXwCifrt8BToYwm26n4J3GMvgHP9Ld//&#10;GXZEYLqAfptuaAUCBMYFMvVbn2AP/lP0+m38EeJWAgQeFdBvj8r5PgIEPhNI1W+HgHvoIpp+++yx&#10;4jgBAvcJ6Lf7vJxNgEC9QK5+OwTcI+9C1W/1jxpnEiBQI6DfapScQ4DAIwLJ+u0QcA88h6rfHnn8&#10;+B4CBG4L6LfbNo4QIDBNIFu/Hd7EsL37OdTu9//e/W0f/N6/MO1R6LsJ5BTQbznnalcEWhBI12+r&#10;/teIbDf3vQ/V7+9t4eHoZyCQSkC/pRqnzRBoSiBfv6123TOh2/ueQ+2/6bHhuP72mJvvIpBbQL/l&#10;nq/dEfhKgYT9tjq+CO6OJ0P7y2+PvPFhPz799pWPYfdNoFUB/dbqZPxcBF5fIGW/nZ5DrR3Q4UnX&#10;+55zPa6u344UPiFA4Cig344UPiFAIFggZ7/d+xzqId8evPzm+lvwo9JyBHII6Lccc7QLAi0KJO23&#10;03OoNVfUDi+Yu+8Vc2fjdP3tDMOnBAj0AvrNQ4EAgWcJpO234y8SuQ64y1vWx3q7/3eOHKai3w4S&#10;/iZA4CSg304WPiNAIFYgb78dXwR3Bfbxm9423Uf3W9+6/z767Kn3L1wRu4EAgb2AfvMwIEDgWQKJ&#10;++0QcFdZdt5sZ59fnVdv7vpbvZUzCSxHQL8tZ9Z2SmBugcz9dngKdfhrRE5PmJ7V28OvfXufmH6b&#10;+3Hr/gi8goB+e4Up+RkJvKZA6n47/CK4yxe8HW49j7fHX/r2Mfau3372vQ8CBAicBH71y/ePX51u&#10;8BkBAgQGAt89mI+5+23VNdrgAtzw+ttmMzjhbsuu3370QYAAgTOBX3/026/PbvEpAQIELgV+uLs5&#10;um9I3m/9L3a7vADX/VsLu3X3cXnsMUb9dvlo9BUBAu8C+s3jgACBzwT023h5jV2A6/pt/PzHbtVv&#10;nz0+HSewRAH9tsSp2zOB+wT023h59f+u6cXB/vrbxW3TvtBv9z1anU1gGQL6bRlztksCUwT023iB&#10;9U+gXhzUb1Meab6XAIFaAf1WK+U8AssV0G8XiXb6onsC9eJFbl3TXdx0Ov+hz7rrb95/OnhTjS8J&#10;LFzA+08X/gCwfQIVAt5/eiO8ujebXsTas/rt+xs/gpsJEFimgN//tsy52zWBOQSSv//08O/YX/yC&#10;kK7fLm6aSN1df9NvExl9O4FkAvot2UBth0BDAvotYhj6LULRGgSyCei3bBO1HwLtCCyx37rf6uv6&#10;WzuPQj8JgZwC+i3nXO2KQAsC+i1iCq6/RShag0A2Af2WbaL2Q6AdgfT9NvYLfD9u2wQOQb8FYlqK&#10;QBoB/ZZmlDZCoDmBRP128R7TA/TY7+/tnj/VbwcjfxMg8BwB/fYcV6sSILBaJeq37VjA9f9W/eWo&#10;P27Ub5coviJAIFpAv0WLWo8AgYNApn4bCbj+n18YtFoXdQeCgL89fxqAaAkC6QT0W7qR2hCBZgRS&#10;9dt20Gmr7pnS7TDs9Fszjz8/CIHMAvot83TtjcDXCuTqt+324reC9FffrrKue1FcILzrb4GYliKQ&#10;RkC/pRmljRBoTiBbv+0L7vgyuP61b1eX31b9mxq6t6ae//f4rXfOSb/dCeZ0AosQ0G+LGLNNEvgS&#10;gXz9tu+xzXq9Ocbbdb7pty95qLlTAosT0G+LG7kNE5hNIFG/7c6SrXxRzfW32R5f7ojAkgX025Kn&#10;b+8EniuQqN9W49fVRp4TPbwu7rzyPj4fObeK3/OnVUxOIrAwAf22sIHbLoEZBVL12+r6EtzVO1Lf&#10;bfXbjI8wd0VguQL6bbmzt3MCzxbI1W/7NDt/bnRz8W7UE+VufePjdMp9n7n+dp+XswksQ0C/LWPO&#10;dkngKwSy9du74a7rs0efDH1gDPrtATTfQiC9gH5LP2IbJPBlAhn7bX5M/Ta/uXsk0L6Afmt/Rn5C&#10;Aq8qoN8iJqffIhStQSCbgH7LNlH7IdCOgH6LmIV+i1C0BoFsAvot20Tth0A7AvotYhb6LULRGgSy&#10;Cei3bBO1HwLtCOi3iFnotwhFaxDIJqDfsk3Ufgi0I6DfImah3yIUrUEgm4B+yzZR+yHQjoB+i5iF&#10;fotQtAaBbAL6LdtE7YdAOwL6LWIW+i1C0RoEsgnot2wTtR8C7Qjot4hZ6LcIRWsQyCag37JN1H4I&#10;tCOg3yJmod8iFK1BIJuAfss2Ufsh0I6AfouYhX6LULQGgWwC+i3bRO2HQDsC+i1iFvotQtEaBLIJ&#10;6LdsE7UfAu0I6LeIWei3CEVrEMgmoN+yTdR+CLQjoN8iZqHfIhStQSCbgH7LNlH7IdCOgH6LmIV+&#10;i1C0BoFsAvot20Tth0A7AvotYhb6LULRGgSyCei3bBO1HwLtCOi3iFnotwhFaxDIJqDfsk3Ufgi0&#10;I6DfImah3yIUrUEgm4B+yzZR+yHQjoB+i5iFfotQtAaBbAL6LdtE7YdAOwL6LWIW+i1C0RoEsgno&#10;t2wTtR8C7Qjot4hZ6LcIRWsQyCag37JN1H4ItCOg3yJmod8iFK1BIJuAfss2Ufsh0I6AfouYhX6L&#10;ULQGgWwC+i3bRO2HQDsC+i1iFvotQtEaBLIJ6LdsE7UfAu0I6LeIWei3CEVrEMgmoN+yTdR+CLQj&#10;oN8iZqHfIhStQSCbgH7LNlH7IdCOgH6LmIV+i1C0BoFsAvot20Tth0A7AvotYhb6LULRGgSyCei3&#10;bBO1HwLtCOi3iFnotwhFaxDIJqDfsk3Ufgi0I6DfImah3yIUrUEgm4B+yzZR+yHQjoB+i5iFfotQ&#10;tAaBbAL6LdtE7YdAOwL6LWIW+i1C0RoEsgnot2wTtR8C7Qjot4hZ6LcIRWsQyCag37JN1H4ItCOg&#10;3yJmod8iFK1BIJuAfss2Ufsh0I6AfouYhX6LULQGgWwC+i3bRO2HQDsC+i1iFvotQtEaBLIJ6Lds&#10;E7UfAu0I6LeIWei3CEVrEMgmoN+yTdR+CLQjoN8iZqHfIhStQSCbgH7LNlH7IdCOgH6LmIV+i1C0&#10;BoFsAvot20Tth0A7AvotYhb6LULRGgSyCei3bBO1HwLtCOi3iFnotwhFaxDIJqDfsk3Ufgi0I6Df&#10;Imah3yIUrUEgm4B+yzZR+yHQjoB+i5iFfotQtAaBbAL6LdtE7YdAOwL6LWIW+i1C0RoEsgnot2wT&#10;tR8C7Qjot4hZ6LcIRWsQyCag37JN1H4ItCOg3yJmod8iFK1BIJuAfss2Ufsh0I6AfouYhX6LULQG&#10;gWwC+i3bRO2HQDsC+i1iFvotQtEaBLIJ6LdsE7UfAu0I6LeIWei3CEVrEMgmoN+yTdR+CLQjoN8i&#10;ZqHfIhStQSCbgH7LNlH7IdCOgH6LmIV+i1C0BoFsAvot20Tth0A7AvotYhb6LULRGgSyCei3bBO1&#10;HwLtCOi3iFnotwhFaxDIJqDfsk3Ufgi0I6DfImah3yIUrUEgm4B+yzZR+yHQjoB+i5iFfotQtAaB&#10;bAL6LdtE7YdAOwL6LWIW+i1C0RoEsgnot2wTtR8C7Qjot4hZ6LcIRWsQyCag37JN1H4ItCOg3yJm&#10;od8iFK1BIJuAfss2Ufsh0I6AfouYhX6LULQGgWwC+i3bRO2HQDsC+i1iFvotQtEaBLIJ6LdsE7Uf&#10;Au0I6LeIWei3CEVrEMgmoN+yTdR+CLQjoN8iZqHfIhStQSCbgH7LNlH7IdCOgH6LmIV+i1C0BoFs&#10;Avot20Tth0A7AvotYhb6LULRGgSyCei3bBO1HwLtCOi3iFnotwhFaxDIJqDfsk3Ufgi0I6DfImah&#10;3yIUrUEgm4B+yzZR+yHQjoB+i5iFfotQtAaBbAL6LdtE7YdAOwL6LWIW+i1C0RoEsgnot2wTtR8C&#10;7Qjot4hZ6LcIRWsQyCag37JN1H4ItCOg3yJmod8iFK1BIJuAfss2Ufsh0I6AfouYhX6LULQGgWwC&#10;+i3bRO2HQDsC+i1iFvotQtEaBLIJ6LdsE7UfAu0I6LeIWei3CEVrEMgmoN+yTdR+CLQjoN8iZqHf&#10;IhStQSCbgH7LNlH7IdCOgH6LmIV+i1C0BoFsAvot20Tth0A7AvotYhb6LULRGgSyCei3bBO1HwLt&#10;COi3iFnotwhFaxDIJqDfsk3Ufgi0I6DfImah3yIUrUEgm4B+yzZR+yHQjoB+i5iFfotQtAaBbAL6&#10;LdtE7YdAOwL6LWIW+i1C0RoEsgnot2wTtR8C7Qjot4hZ6LcIRWsQyCag37JN1H4ItCOg3yJmod8i&#10;FK1BIJuAfss2Ufsh0I6AfouYhX6LULQGgWwC+i3bRO2HQDsC+i1iFvotQtEaBLIJ6LdsE7UfAu0I&#10;6LeIWei3CEVrEMgmoN+yTdR+CLQjoN8iZqHfIhStQSCbgH7LNlH7IdCOgH6LmIV+i1C0BoFsAvot&#10;20Tth0A7AvotYhb6LULRGgSyCei3bBO1HwLtCOi3iFnotwhFaxDIJqDfsk3Ufgi0I6DfImah3yIU&#10;rUEgm4B+yzZR+yHQjoB+i5iFfotQtAaBbAL6LdtE7YdAOwL6LWIW+i1C0RoEsgnot2wTtR8C7Qjo&#10;t4hZ6LcIRWsQyCag37JN1H4ItCOg3yJmod8iFK1BIJuAfss2Ufsh0I6AfouYhX6LULQGgWwC+i3b&#10;RO2HQDsC+i1iFvotQtEaBLIJ6LdsE7UfAu0I6LeIWei3CEVrEMgmoN+yTdR+CLQjoN8iZqHfIhSt&#10;QSCbgH7LNlH7IdCOgH6LmIV+i1C0BoFsAvot20Tth0A7AvotYhb6LULRGgSyCei3bBO1HwLtCOi3&#10;iFnotwhFaxDIJqDfsk3Ufgi0I6DfImah3yIUrUEgm4B+yzZR+yHQjoB+i5iFfotQtAaBbAL6LdtE&#10;7YdAOwL6LWIW+i1C0RoEsgnot2wTtR8C7Qjot4hZ6LcIRWsQyCag37JN1H4ItCOg3yJmod8iFK1B&#10;IJuAfss2Ufsh0I6AfouYhX6LULQGgWwC+i3bRO2HQDsC+i1iFvotQtEaBLIJ6LdsE7UfAu0I6LeI&#10;Wei3CEVrEMgmoN+yTdR+CLQjoN8iZqHfIhStQSCbgH7LNlH7IdCOgH6LmIV+i1C0BoFsAvot20Tt&#10;h0A7AvotYhb6LULRGgSyCei3bBO1HwLtCOi3iFnotwhFaxDIJqDfsk3Ufgi0I6DfImah3yIUrUEg&#10;m4B+yzZR+yHQjoB+i5iFfotQtAaBbAL6LdtE7YdAOwL6LWIW+i1C0RoEsgnot2wTtR8C7Qjot4hZ&#10;6LcIRWsQyCag37JN1H4ItCOg3yJmod8iFK1BIJuAfss2Ufsh0I6AfouYhX6LULQGgWwC+i3bRO2H&#10;QDsC+i1iFvotQtEaBLIJ6LdsE7UfAu0I6LeIWei3CEVrEMgmoN+yTdR+CLQjoN8iZqHfIhStQSCb&#10;gH7LNlH7IdCOgH6LmIV+i1C0BoFsAvot20Tth0A7AvotYhb6LULRGgSyCei3bBO1HwLtCOi3iFno&#10;twhFaxDIJqDfsk3Ufgi0I6DfImah3yIUrUEgm4B+yzZR+yHQjoB+i5iFfotQtAaBbAL6LdtE7YdA&#10;OwL6LWIW+i1C0RoEsgnot2wTtR8C7Qjot4hZ6LcIRWsQyCag37JN1H4ItCOg3yJmod8iFK1BIJuA&#10;fss2Ufsh0I6AfouYhX6LULQGgWwC+i3bRO2HQDsC+i1iFvotQtEaBLIJ6LdsE7UfAu0I6LeIWei3&#10;CEVrEMgmoN+yTdR+CLQjoN8iZqHfIhStQSCbgH7LNlH7IdCOQLp+260/Pna7CuPu3JozP1lMv30C&#10;5DCBRQrot0WO3aYJzCKQqt/Wm+35x7pYZrvTyZviiRVz0G8VSE4hsDgB/ba4kdswgdkE8vTbWY8d&#10;I64QZqd6+zh7WsHpt9kesO6IwAsJ6LcXGpYflcCLCaTpt/Ux2i4+uVFwu4uT3r/YTBmcfpui53sJ&#10;ZBXQb1kna18Evl4ge79tt2NX1q7zbVrA6bevfyT7CQi0J6Df2puJn4hAFoF8/bb5+Di7vnYdcKd8&#10;ez/3cOqEK3D6Lcv/D/ZBIFJAv0VqWosAgXOBXP22OXvLwu74jOow4A75tll3EodXzj0ecPrt/DHl&#10;cwIEOgH95pFAgMCzBDL12/C1bocuGz6F2l9xO8u1vuiGoVeNrt+qqZxIYEEC+m1Bw7ZVAjML5Om3&#10;Yb29Q/ZddlZq+xv763IXN/YnPoqv3x6V830EMgvot8zTtTcCXyuQpt/Gr52NXVjrLr9d5Ntq1d3Y&#10;P6F690j0291kvoHAAgT02wKGbIsEvkggTb/d8OufKz072l9+G/Ze9y6Gs/Pu+VS/3aPlXAJLEdBv&#10;S5m0fRKYXyB7v11fgBu9/HZ4VvXBC3D6bf5Hrnsk0L6Afmt/Rn5CAq8qkL3fVt11tbMuu3GhbdIr&#10;4PTbqz7+/dwEnimg356pa20CyxZI32/d06Wnfuu+Hrz67f0x0HXd8GnVukeHfqtzchaBZQnot2XN&#10;224JzCmQvt+662qnXrv5RoVh6N0zBf12j5ZzCSxFQL8tZdL2SWB+gYX02/Yoe/My2zD0jt9R8Yl+&#10;q0ByCoHFCei3xY3chgnMJrDQfhvzvfHCuLFTh7fpt6GIrwkQWK30m0cBAQLPEkjfb/2vCzn43Xz5&#10;2+FXwD30Ajj9dvD1NwECJwH9drLwGQECsQIL6bfj698K/TbhBXD6LfZRaTUCOQT0W4452gWBFgXS&#10;99vg173dfPvCpN8Ap99afGz7mQh8tYB+++oJuH8CeQXS91v3qrbj7w8p9NuENzDot7z/h9gZgccF&#10;9Nvjdr6TAIGyQPZ+63rt9PbTT/vtdGoZ7uKofrvg8AUBAh8C+s0DgQCBZwkk77f+3QvHy2+l39I7&#10;4V9g0G/Penxal8ArC+i3V56en51A2wK5+62/+nZ890L5X1l4/BeI6Le2H+V+OgJfI6DfvsbdvRJY&#10;gkDmftv1+bY9+50gN399737Y+m0Jj3h7JDCfgH6bz9o9EViaQNp+260P9Xaeb6XnT4vHyo8L19/K&#10;Po4SWKaAflvm3O2awBwCyfpt/fGx2Rzbbbs9e/J0D/r59bezi3XVA9Bv1VROJLAgAf22oGHbKoGZ&#10;BXL1W/8WhC7SPv67Ob114UNWv838AHN3BBYsoN8WPHxbJ/BkgdT9thnWm+tvT344WZ4AgTMB/XaG&#10;4VMCBEIFMvfb2DOhrr+FPnwsRoBAQUC/FXAcIkBgkkDmfttu11cJp98mPVx8MwECdwjotzuwnEqA&#10;wF0Cyfqte//C6a2n28HL3yrev3AXX3+y9y88ouZ7CGQX0G/ZJ2x/BL5OIFe/nRx3h1/+dvn206f2&#10;28++90GAAIGTwK9++f7xq9MNPiNAgMBA4LtTutz1WdZ+2yP0BXcZcN0vFrl6WvXdbPK/n/WjDwIE&#10;CJwJ/Pqj3359dotPCRAgcCnww13Vdjo5cb+tVl2sXQRcd9PwWdUPD/12+ZDyFQECEwX020RA305g&#10;AQL67dSkp8+ur7Z1/6D9aL91hy5q77RS+bPu9W8LeJjZIgECdwjotzuwnEpgoQL6baywri+pFSKt&#10;cGhs7fPb9NtC/7ezbQJFAf1W5HGQAIG9gH4776nj51cX4K6LbnDu6KW54zk3PtFv/ickQOBaQL9d&#10;m7iFAIFLAf02mlbXT5d2vwBu7OTCS+PGTj+/res37z8dvKnGlwQWLuD9pwt/ANg+gQoB7z8976nj&#10;593ltvPXtN3+Bb63jxyXu/VJ12/f3zrsdgIEFing978tcuw2TWAWgdTvPx37nSDXV+R658Izq59O&#10;Qr99SuQEAgsU0G8LHLotE5hJYHH9dn1Frpee8PaFlX6b6eHqbgi8lIB+e6lx+WEJvJTA4vqt/xcY&#10;rofUvfzt/KnW63Nu3aLfbsm4ncCSBfTbkqdv7wSeK7C8frv1BGr38reH3n7q+ttzH6RWJ/CiAvrt&#10;RQfnxybwAgLJ+62Lte35IG68zm3kzPPvKn/u+lvZx1ECyxTQb8ucu10TmEMgeb+NPSk6/j7T7tbH&#10;nj51/W2Oh6r7IPByAvrt5UbmBybwMgKJ+m3kH6Xvr7VdPik6eqWtC72LC3V3zND1tzuwnEpgMQL6&#10;bTGjtlECswsk6rf15qrguotqwyobudTWh96Dl99cf5v9cesOCbyCgH57hSn5GQm8pkCmfttuLy+0&#10;7fqLasMqu461/pbtVQBWDtX1t0oopxFYlIB+W9S4bZbArAK5+m1fcKcE6+tte11lhyOHcw9fX+bf&#10;HXPQb3dgOZXAYgT022JGbaMEZhfI1m/750Y3m/V6c0iy/dcjVXY8enHq8Dpd/TD0W72VMwksR0C/&#10;LWfWdkpgboGE/da/6O3w12iVHQPucNb+79ET6+ah3+qcnEUgXuDn/6Hdj59++f7xU7s/4M/j52FF&#10;AgTmEUjUb4cXsZ0l2f7Tkatv77LXATch37x/YZ4Hq3shMCLwi49G8p+HBH4xAuomAgReQiBRv61W&#10;/W8GOQu421E2rL0bnVc3RNff6pycRSBeQL89VG7dN+m3+AekFQnMJJCq31ar3XnCbcpNdnbuJ2d+&#10;Ogv99imREwg8SUC/6bcnPbQsS6BpgWT99m69263fPw5vLi3xd6fWnFlaZeX50zKPowSeKKDf9NsT&#10;H16WJtCsQMJ++wJr19++AN1dEvgQ0G/6zf8KBJYooN8ipq7fIhStQeARgZbff9ruG0/7n8z7Tx95&#10;yPkeAk0I6LeIMei3CEVrECBAgAABAnUC+q3OqXyWfiv7OEqAAAECBAhECui3CE39FqFoDQIECBAg&#10;QKBOQL/VOZXP0m9lH0cJECBAgACBSAH9FqGp3yIUrUGAAAECBAjUCei3OqfyWfqt7OMoAQIECBAg&#10;ECmg3yI09VuEojUIECBAgACBOgH9VudUPku/lX0cJUCAAAECBCIF9FuEpn6LULQGAQIECBAgUCeg&#10;3+qcymfpt7KPowQIECBAgECkgH6L0NRvEYrWIECAAAECBOoE9FudU/ks/Vb2cZQAAQIECBCIFNBv&#10;EZr6LULRGgQIECBAgECdgH6rcyqfpd/KPo4SIECAAAECkQL6LUJTv0UoWoMAAQIECBCoE9BvdU7l&#10;s/Rb2cdRAgQIECBAIFJAv0Vo6rcIRWsQIECAAAECdQL6rc6pfJZ+K/s4SoAAAQIECEQK6LcITf0W&#10;oWgNAgQIECBAoE5Av9U5lc/Sb2UfRwkQIECAAIFIAf0WoanfIhStQYAAAQIECNQJ6Lc6p/JZ+q3s&#10;4ygBAgQIECAQKaDfIjT1W4SiNQgQIECAAIE6Af1W51Q+S7+VfRwlQIAAAQIEIgX0W4SmfotQtAYB&#10;AgQIECBQJ6Df6pzKZ+m3so+jBAgQIECAQKSAfovQ1G8RitYgQIAAAQIE6gT0W51T+Sz9VvZxlAAB&#10;AgQIEIgU0G8RmvotQtEaBAgQIECAQJ2AfqtzKp+l38o+jhIgQIAAAQKRAvotQlO/RShagwABAgQI&#10;EKgT0G91TuWz9FvZx1ECBAgQIEAgUkC/RWjqtwhFaxAgQIAAAQJ1Avqtzql8ln4r+zhKgAABAgQI&#10;RArotwhN/RahaA0CBAgQIECgTkC/1TmVz9JvZR9HCRAgQIAAgUgB/Rahqd8iFK1BgAABAgQI1Ano&#10;tzqn8ln6rezjKAECBAgQIBApoN8iNPVbhKI1CBAgQIAAgToB/VbnVD5Lv5V9HCVAgAABAgQiBfRb&#10;hKZ+i1C0BgECBAgQIFAnoN/qnMpn6beyj6MECBAgQIBApIB+i9DUbxGK1iBAgAABAgTqBPRbnVP5&#10;LP1W9nGUAAECBAgQiBTQbxGa+i1C0RoECBAgQIBAnYB+q3Mqn6Xfyj6OEiBAgAABApEC+i1CU79F&#10;KFqDAAECBAgQqBPQb3VO5bP0W9nHUQIECBAgQCBSQL9FaOq3CEVrECBAgAABAnUC+q3OqXyWfiv7&#10;OEqAAAECBAhECui3CE39FqFoDQIECBAgQKBOQL/VOZXP0m9lH0cJECBAgACBSAH9FqGp3yIUrUGA&#10;AAECBAjUCei3OqfyWfqt7OMoAQIECBAgECmg3yI09VuEojUIECBAgACBOgH9VudUPku/lX0cJUCA&#10;AAECBCIF9FuEpn6LULQGAQIECBAgUCeg3+qcymfpt7KPowQIECBAgECkgH6L0NRvEYrWIECAAAEC&#10;BOoE9FudU/ks/Vb2cZQAAQIECBCIFNBvEZr6LULRGgQIECBAgECdgH6rcyqfpd/KPo4SIECAAAEC&#10;kQL6LUJTv0UoWoMAAQIECBCoE9BvdU7ls/Rb2cdRAgQIECBAIFJAv0Vo6rcIRWsQIECAAAECdQL6&#10;rc6pfJZ+K/s4SoAAAQIECEQK6LcITf0WoWgNAgQIECBAoE5Av9U5lc/Sb2UfRwkQIECAAIFIAf0W&#10;oanfIhStQYAAAQIECNQJ6Lc6p/JZ+q3s4ygBAgQIECAQKaDfIjT1W4SiNQgQIECAAIE6Af1W51Q+&#10;S7+VfRwlQIAAAQIEIgX0W4SmfotQtAYBAgQIECBQJ6Df6pzKZ+m3so+jBAgQIECAQKSAfovQ1G8R&#10;itYgQIAAAQIE6gT0W51T+Sz9VvZxlAABAgQIEIgU0G8RmvotQtEaBAgQIECAQJ2AfqtzKp+l38o+&#10;jhIgQIAAAQKRAvotQlO/RShagwABAgQIEKgT0G91TuWz9FvZx1ECBAgQIEAgUkC/RWjqtwhFaxAg&#10;QIAAAQJ1Avqtzql8ln4r+zhKgAABAgQIRArotwhN/RahaA0CBAgQIECgTkC/1TmVz9JvZR9HCRAg&#10;QIAAgUgB/Rahqd8iFK1BgAABAgQI1Anotzqn8ln6rezjKAECBAgQIBApoN8iNPVbhKI1CBAgQIAA&#10;gToB/VbnVD5Lv5V9HCVAgAABAgQiBfRbhKZ+i1C0BgECBAgQIFAnoN/qnMpn6beyj6MECBAgQIBA&#10;pIB+i9DUbxGK1iBAgAABAgTqBPRbnVP5LP1W9nGUAAECBAgQiBTQbxGa+i1C0RoECBAgQIBAnYB+&#10;q3Mqn6Xfyj6OEiBAgAABApEC+i1CU79FKFqDAAECBAgQqBPQb3VO5bP0W9nHUQIECBAgQCBSQL9F&#10;aOq3CEVrECBAgAABAnUC+q3OqXyWfiv7OEqAAAECBAhECui3CE39FqFoDQIECBAgQKBOQL/VOZXP&#10;0m9lH0cJECBAgACBSAH9FqGp3yIUrUGAAAECBAjUCei3OqfyWfqt7OMoAQIECBAgECmg3yI09VuE&#10;ojUIECBAgACBOgH9VudUPku/lX0cJUCAAAECBCIF9FuEpn6LULQGAQIECBAgUCeg3+qcymfpt7KP&#10;owQIECBAgECkgH6L0NRvEYrWIECAAAECBOoE9FudU/ks/Vb2cZQAAQIECBCIFNBvEZr6LULRGgQI&#10;ECBAgECdgH6rcyqfpd/KPo4SIECAAAECkQL6LUJTv0UoWoMAAQIECBCoE9BvdU7ls/Rb2cdRAgQI&#10;ECBAIFJAv0Vo6rcIRWsQIECAAAECdQL6rc6pfJZ+K/s4SoAAAQIECEQK6LcITf0WoWgNAgQIECBA&#10;oE5Av9U5lc/Sb2UfRwkQIECAAIFIAf0WoanfIhStQYAAAQIECNQJ6Lc6p/JZ+q3s4ygBAgQIECAQ&#10;KaDfIjT1W4SiNQgQIECAAIE6Af1W51Q+S7+VfRwlQIAAAQIEIgX0W4SmfotQtAYBAgQIECBQJ6Df&#10;6pzKZ+m3so+jBAgQIECAQKSAfovQ1G8RitYgQIAAAQIE6gT0W51T+Sz9VvZxlAABAgQIEIgU0G8R&#10;mvotQtEaBAgQIECAQJ2AfqtzKp+l38o+jhIgQIAAAQKRAvotQlO/RShagwABAgQIEKgT0G91TuWz&#10;9FvZx1ECBAgQIEAgUkC/RWjqtwhFaxAgQIAAAQJ1Avqtzql8ln4r+zhKgAABAgQIRArotwhN/Rah&#10;aA0CBAgQIECgTkC/1TmVz9JvZR9HCRAgQIAAgUgB/Rahqd8iFK1BgAABAgQI1Ank6rfder3Zfnxs&#10;Nuv1bYHa826vcHlEv116+IoAAQIECBB4pkCiftutu3Q7/XezG6W7Pq+QeqMrDG/Ub0MRXxMgQIAA&#10;AQLPE0jTb7v+wtup3t4/Gyu4yzP6r6YVnH573iPUygQIECBAgMBQIE2/XV1U68NsM9zxarTfRkvv&#10;6ltv3aDfbsm4nQABAgQIEIgXSN9v26uAG++37Xb8ydYqcv1WxeQkAgQIECBAIEQgW79t1ruPj+Mb&#10;GfbPoQ6gun47nnh63vXxgNNvA2NfEiBAgAABAk8USNVvg1e7HcpsEHDv/XbxcrfDeY9fgdNvT3yI&#10;WpoAAQIECBAYCCTqt0G97Td6eE/DRa3tX/82vNB2OG8QegOqwpf6rYDjEAECBAgQIBAskKffhlH2&#10;AdVfWrtAG6u0/rzL0Lv4ruIX+q3I4yABAgQIECAQKpCm326o9C92u3H0dPNY6J2OfvaZfvtMyHEC&#10;BAgQIEAgTiB7v/W/VuRTsF0Xeg9egNNvnwI7gQABAgQIEAgTyN5v/W97+7zLugtwY8+tVljrtwok&#10;pxAgQIAAAQJBAun7reuyz/ut9kLdqLt+G2VxIwECBAgQIPAUgfT91nVZxXW17gnU0XdBfCqv3z4l&#10;cgIBAgQIECAQJpC+37oXtlX0W+2FujF6/Tam4jYCBAgQIEDgOQIL6bft53r67XMjZxAgQIAAAQIt&#10;COi3wxT020HC3wQIECBAgEDbAun7rfp9Cfqt7Ueqn44AAQIECBA4CCyk37z+7TBwfxMgQIAAAQIv&#10;L5C+36p/L2/1iSMz9/6FERQ3ESBAgAABAk8SyN5v/b+r8PmvBak+cWwQ+m1MxW0ECBAgQIDAcwSS&#10;91tfZRVPn1a/Tm5sDvptTMVtBAgQIECAwHMEcvfbrntTwrb68lvF7xkZm4N+G1NxGwECBAgQIPAc&#10;gdT91l99237+r2et+tCrOHNsDvptTMVtBAgQIECAwHMEEvfb4eLbtuLZ0z7fHrz8ttJvz3l0WpUA&#10;AQIECBAYE0jZb7vdbn0osm3F1bdj6T14+U2/jT203EaAAAECBAg8SSBXvx2eMO1+F0jlv0i/69+6&#10;sK25UDc+Btffxl3cSoAAAQIECDxDIHu/jb1zYbPef+yv0b1/rI/xtq+9sZOr0PVbFZOTCBAgQIAA&#10;gRCBzP22b7RRo/Orc+efj589usTgRv02APElAQIECBAg8ESBzP22ufFyttNL487rbfN4vnn92xMf&#10;oZYmQIAAAQIEhgKZ+21fZ6NvPR3ttxutN/Qa/9r1t3EXtxIgQIAAAQLPEMjVbweh/dtPD5E2clXt&#10;cOjs6tukelv1199+9r0PAgQIECBAgEC9wHeHdLnz75z99o5w+KUg1wHX9duh4ja3XiZ3h2R3/e1H&#10;HwQIECBAgACBOwR+uKM2zk/N22/7gususF0FXPeW03OFqZ/rtzseqk4lQIAAAQIEegH9NtJgfcAN&#10;j8T323c//PBbHooECBAgQIAAgfsE9Nuw0t6/7kpt+CaG7tary3JjC9Tf9sN983I2AQIECBAgQEC/&#10;jaZW9wzq4JB+8/8LAQIECBAg0IKAfhtEWvdll2qDd5d2T6sGX3/7rv69Js4kQIAAAQIECLwLeP9p&#10;od8GT6B2/TaIutFvdyMBAgQIECBAoD2BzO8/3Wt3qabf2nvg+YkIECBAgACBhwUW0W/bAc/Hq+Jc&#10;fxuo+JIAAQIECBB4EQH99iKD8mMSIECAAAECBHqB5fbb4ElVjwgCBAgQIECAwIsI6LcXGZQfkwAB&#10;AgQIECDQCyTvt+73hwxf//bxT5+6/uZ/AgIECBAgQOA1BZL3W/f7e4dvVdBvr/lg9VMTIECAAAEC&#10;HwKJ+m19/Rt5P0Jtux0e6G72CCBAgAABAgQIvKRApn7bDp8S7f/9+uHTpyv99pKPVT80AQIECBAg&#10;0Amk6rft9vyZ0l1/9e3ixo9d9/+q1vrqw6OCAAECBAgQINC+QLJ+2243693+6dLdbt2/dWF/y9UU&#10;joe6l8ed/jt8ovXqO91AgAABAgQIEPhygXT9doqxw2fXUabfvvxx5wcgQIAAAQIEHhfI32/X+bbS&#10;b48/YHwnAQIECBAg8OUCifptNMvOXxB3xD68r+Fwhe7490jrHb/JJwQIECBAgACBNgQy9dtqtT68&#10;ZaEvspFfKfLOrt/aePD5KQgQIECAAIGHBHL1255gvd50Ebd/I8NDIr6JAAECBAgQINC2QLp+a5vb&#10;T0eAAAECBAgQmCyg3yYTWoAAAQIECBAgMKuAfpuV250RIECAAAECBCYL6LfJhBYgQIAAAQIECMwq&#10;oN9m5XZnBAgQIECAAIHJAvptMqEFCBAgQIAAAQKzCui3WbndGQECBAgQIEBgsoB+m0xoAQIECBAg&#10;QIDArAL6bVZud0aAAAECBAgQmCyg3yYTWoAAAQIECBAgMKuAfpuV250RIECAAAECBCYL6LfJhBYg&#10;QIAAAQIECMwqoN9m5XZnBAgQIECAAIHJAvptMqEFCBAgQIAAAQKzCui3WbndGQECBAgQIEBgsoB+&#10;m0xoAQIECBAgQIDArAL6bVZud0aAAAECBAgQmCyg3yYTWoAAAQIECBAgMKuAfpuV250RIECAAAEC&#10;BCYL6LfJhBYgQIAAAQIECMwqoN9m5XZnBAgQIECAAIHJAvptMqEFCBAgQIAAAQKzCui3WbndGQEC&#10;BAgQIEBgsoB+m0xoAQIECBAgQIDArAL6bVZud0aAAAECBAgQmCyg3yYTWoAAAQIECBAgMKuAfpuV&#10;250RIECAAAECBCYL6LfJhBYgQIAAAQIECMwqoN9m5XZnBAgQIECAAIHJAvptMqEFCBAgQIAAAQKz&#10;Cui3WbndGQECBAgQIEBgsoB+m0xoAQIECBAgQIDArAL6bVZud0aAAAECBAgQmCyg3yYTWoAAAQIE&#10;CBAgMKuAfpuV250RIECAAAECBCYL6LfJhBYgQIAAAQIECMwqoN9m5XZnBAgQIECAAIHJAvptMqEF&#10;CBAgQIAAAQKzCui3WbndGQECBAgQIEBgsoB+m0xoAQIECBAgQIDArAL6bVZud0aAAAECBAgQmCyg&#10;3yYTWoAAAQIECBAgMKuAfpuV250RIECAAAECBCYL6LfJhBYgQIAAAQIECMwqoN9m5XZnBAgQIECA&#10;AIHJAvptMqEFCBAgQIAAAQKzCui3WbndGQECBAgQIEBgsoB+m0xoAQIECBAgQIDArAL6bVZud0aA&#10;AAECBAgQmCyg3yYTWoAAAQIECBAgMKuAfpuV250RIECAAAECBCYL6LfJhBYgQIAAAQIECMwqoN9m&#10;5XZnBAgQIECAAIHJAvptMqEFCBAgQIAAAQKzCui3WbndGQECBAgQIEBgsoB+m0xoAQIECBAgQIDA&#10;rAL6bVZud0aAAAECBAgQmCyg3yYTWoAAAQIECBAgMKuAfpuV250RIECAAAECBCYL6LfJhBYgQIAA&#10;AQIECMwqoN9m5XZnBAgQIECAAIHJAvptMqEFCBAgQIAAAQKzCui3WbndGQECBAgQIEBgsoB+m0xo&#10;AQIECBAgQIDArAL6bVZud0aAAAECBAgQmCyg3yYTWoAAAQIECBAgMKuAfpuV250RIECAAAECBCYL&#10;6LfJhBYgQIAAAQIECMwqoN9m5XZnBAgQIECAAIHJAvptMqEFCBAgQIAAAQKzCui3WbndGQECBAgQ&#10;IEBgsoB+m0xoAQIECBAgQIDArAL6bVZud0aAAAECBAgQmCyg3yYTWoAAAQIECBAgMKuAfpuV250R&#10;IECAAAECBCYLvL395dvb22/v//yw//M///pv/ub71dvbH+w///n+z7/vP96P/8v+zz/s//zF//jL&#10;//Z73777OLb/8u33v22On//Xb29vf7i/7XfeD7z95s8//hp8/p+/vb39tL9t+3H729t/Ovv+3/v2&#10;43Gt3//2/fHz83X/fv0nf9Z/69vp89/8+W99e/vN6b73TXo4af/3T//2d3/1x//3d//qfR//Z//n&#10;N/s/7/s4X/fWz1tzzh99u9zTD99W29/Z38e73/qnf/7X/V9vm/0pf/ptddzTf9/f9rfvB/qPf/zx&#10;7e1/fXf46u3tn/Zf/+/91//l7f+dbrxhenbCxafDGf7H/dGf9n/e977+1v18+y/ffrH/89vvn+w/&#10;ftr/ef/8/wsAAAD//wMAUEsDBBQABgAIAAAAIQDMS1zkXzUAACjGAAAUAAAAZHJzL21lZGlhL2lt&#10;YWdlMi5lbWbsnAlcTtv6x98mzaJE9EaaI1OlOgoN77uf3ypDhswpRIbMQwgVFZIMhUplTmiQ0CRU&#10;lEIyZybjMRQyZIj/fjs699z7+b/3Xvd/zufec/9Wn8f3edZee+21117PftZe+7VlBAKBHy9fvyUF&#10;FYFgYxOBoJ63JTK1g0BwWVcg0Bf35QQCGYFZsUAwSUYgkOX3+W16riUQnGotEFTyma347b9No9zk&#10;BBNd5AV8BQILXvR54avrKOMoIxDyejNeZJsdv8FDMIyvWCKSsmqSeniRlO3qKNtQTl5SSBDU28BR&#10;XqDWoAsEHRwFAiNe12mwg3p/y+bxF93SUSDTeKxft7vriwXHL4j+mf2NHX9p5y/HFwjaOcr9evy2&#10;jsq/6u0dFX/Vf1vvflmLHo3H/a2u4igIamy75BL8tuuabZrmevei0LU9v6MSL2N5kZyzpIxkH4nw&#10;qdcv+Gtdcn2MefnWR0GNOl9P0BA+vysvkuNJUuM1V+DzPn+V/KVYG7lL5BercV9Fft9GnS/a0O5v&#10;bXDi7cb0qy5pg+Q6xvBKBC+S6/jbPuGr+F+v1T9TxsTxr6/H390neWyxQJB50vK3YyB5LN+0TLFA&#10;Mga2/nNjQMlRIG/Gn49kHDWOV15txktQg3wbT9aOv/b73x+bv1O7fv+xec1FIMh2VnKUkbXmT0xy&#10;zo3nu4LXG9KlFpzk+kpS47Zr1659VXKUlYvh8yK+5TeVFNCX/CMQbDUpYl3n2LlKKLEdY7Y32BJK&#10;7LvKSxtsCSW24L1zgy2hxAz6SbbBlvAXeykk9QX9tBQSW5IkdoMiw7vJr38ywdq/uX/8s/7jxVdk&#10;x4ukvISS1EiBrIzA8pcsAX/e37Rf0Ogjkv0adQW++SN4ew4vqfyGoTznKgsEC+QFAt6vBJJ+kvSn&#10;NIlQ32kY4rbTMELdom2Im0XbCPWDOiFuB3Ui1B20QtwctCLUz6iHuJ1Rj1AfrBTiNlgpQv2mbIjb&#10;TdnG4/8rvmvGt6fxfiPx4898u1/y8kf68Q8fEwhW8H3dkP6Oj3nzBQbzIvE9JUlhfV4i7Br8ooGH&#10;7jPvUdkNdgN5u+sAlQbfaKDE/uYrDeTtRn/5T/EVd/6UEuT+4itmvBPx7tIQC//WT9T0bsqq6QnN&#10;Qyz4cW8hNJd3uCkr78DbvA+EuAnNf08/8OYPPpiX/49+8P/EP3MFAj4GBu0UfW8MPHbsGB8D5eQs&#10;+HGqz4vEPyVj9bfp69fA3oIGf5PEJblf57X8rfU387qgnn/Z5y+6pK5/FJd8vu3It+UvVfBaow9I&#10;jtOo8y4VJIlFRrw0xqXDfAGJr0mOpaNrN1BHN1uhsbz0OBLkxBf/lv6iS+r42ziyoolAsIiXH/7z&#10;yzMP30XNeAlqkH/THPI/1a9/tOu/4xnlx3X877iOxo5//dz9f18H+b/EWfm/G2cl89qGWCsjibPy&#10;UuKs9PWTfxRnLfkbtiT9K3G2HR9fJc9/jXE2Ql0yV/1956l9+IjsyMuPOPsjzkrmdzoNo/V/X3P7&#10;cX/+D7w/+03iBJWH+DXqOpHgbuy/Z536eKWL4Hi0i+Q5yJEfP9a8NK73lfN6Q7oU3bAWKJnrN4ok&#10;v7Gc4Ehww7pgigO/BsiLJD+Pn/8L9CWlBIJHTqoN6xQ/qMoGT0wQBd5SZpMKT4jvu8mzQKPn4ojH&#10;slI5rv6zeHx/WVb1qQX3KFvAXqSYcZ6pX1A33IErf/IJjx97c/qn3iHQzI+TsX77g3+yfuj0YT73&#10;dFItilLXc8ndXwBh8Vys/1OUj0riJuU8RnVhMifSeAwvvQzO8NgDVMzN4WSnV2Fy2QluaZ87qNle&#10;zp3feBNzF1RygnvX4ODwmAu7cpkfB8+5W4su/cfxYMuXnPnki5jQvZ47cvkc7lbJkIJ6OdQ6KFA/&#10;0Rl0KVUkXCuDa4EyRZ8qxfgsVXLMPoVJTdVIMfwUAjPUqWNyCTYO1qD0k8UojNekSpmTOBejRZ0W&#10;nvjT8JG9NnWLLUKngDZkfOo4PKbrkdj6GBaP1Sduaz6Sow0p5UUejvUzpvOyeahYaULPR+Tiem9T&#10;yvuYg3vFpmSamYPHPc3o1ewcVB8zI4fOOfiUZ07r9mSjmWtHqr2Shf5VXajV5EP8+OlG54sO/uC/&#10;2A8zhlqSX9uDyHSxJe2VGShaYkcV9/dL5Q2bHnS5Ph1WxY50b10K+l90ptVB+zDqrAsV1u+F53UX&#10;WvZ+LyafFpFtwF6EFnJ0d94eXPvSh3b2TuL9uh8p+u763fgqrx+VDt+FD4P70waVXZBVcSdR2k7o&#10;pA4g36s7MKT3ECoO2sbfR4ZR99FbEXVgBC2z34KU9aOoDInI8vEk+9sJUnm02pNMYxJQWeFF03bG&#10;4/52b/LqEY/qOWOoa8VmvC4YQ/P2bMZH97HkNGYzZO6OJfXWm6G2Zxx5ZsahWf04MloZB81WPlQc&#10;wNPAh0znxaEFfMh1XBx0j/mQtWkcug6eQNEjY2FTOoFu68fC7tEEOt48Fj/VTaD2yrHooeBLVbKx&#10;sG/nSzvfxsBxoS89L4kB99KXtFfHYODpiUTtYjBv9hTKL9uIQFM/Spnxg/9qP4TX+dFnxY3I/Did&#10;Fq6IRqHmTOpaH4Wz92fSvegoVOjMotCFUag8PIsOWETh/vLZtP3EetTPnEvKF9ZB/stcuhQhnc0q&#10;5pHYeB26cQtoSPUa0NOF9L7dGniuXkQLBkQiUC6QXPVWI/xyII04HCGV59KDKPbdKtQdXkYD5VdC&#10;bmUIWdqtgEJ6CFVqrsDyiyF0u2Y5FK+EUOKL76eqRijR4eXQvsHzVRjiOoWR1vYwtJ0fRu1GhEF/&#10;VxgVdw6DQVEYuWqGYcelMOorw/N6GKV9CoXR6zDSfBiKJL3lVJkbCouw5cSGhCK9dDlFaYciU20F&#10;5V8KwSHLFVS0PwQ5YStohncIjl5fQfUaISiet5I8Fi5DWcFK0rdahnK5cCqrXQp3y3DqVrIUA7hw&#10;ij4onef57W8yl+LCwHA6nLwUA73CqTJ+Ka5mhNPDvkvh+2QVWZsEY4ptBHnfCJLKV1si6KV/EJqY&#10;RNIV9SVQT42kY00XY32TNXTdZxFa9FpDHesD0HLMGpqbF4DYVWtIdkoA2uxcQ64OAdB7soYS8xfC&#10;wH4t+bdfiORDa0nYYwG6DVpHq7Tm46eX6yj3+TyU2UbRqPA5fLyPogWXZ//gf0k/jJwcTe/dZ0HO&#10;bxPpHveDZkgMpeVNRsLgWNrXYxJ2XoulgWwizMziyDzXFx36xNEbf1+krYkjpY8TkPkhjpJ6TICo&#10;UzwFqfvg3a0tNMDbEype2yho3wjE79tO+oOHYXfgDrp5Zwg6f91Bx+s9kOm7k0a7eKB7+E56rOCB&#10;nIqdFLByMHpZ7aKh1weh5PEuUokfiLPuSfSkagAu5iRRmPkADJHbTSOS3XGd201TLd1xY9RuslJ1&#10;x+jo3SSX3B9V93dT67b9Mf1iMo1a1Be6zVJo2Q2CyaMU+uLLSeX+2FTabyXGlUn76dBYR9zRy6Ck&#10;zr3/azlj2AH6pNcTqdcPk+XK7vy8Kpu2n7bE4EM5dKioK0b1zaVR5V0w/k0uIb8zXl3KI5c+nRD0&#10;+ghFBnTEqhP5FGLSAS03HiX782YwDDtGdv1NYXr3GFXkm0hlyk/HybeTCY6uL6BAeSOc+FRAI0YZ&#10;gjMrpAktDAGukDo9NECpRyFlnDGA65RCer/HAH2iC8lpogHOXSyk5vIG8HAoIj/P9hjvf4IWTW7H&#10;z+tO0LqHbb+bfm9P0KgdbVE74yQF3NWDf8lJWjdMD4v0iml3hRCyUcV0QkcIhQvF1OKwLpTqi8lr&#10;li5WKJdQ1WhdrHIqoa5KumgWVULyK9tAuOgULdFrjXZ5pygyT0cq2z88RcMW6qDD6lKSndcKnbJK&#10;Sa27dHZ5VkqtH7RE7r4yUs7TRv6rMhrRXxvHjU+T75cWKHQ+TdXnW6BoxGl6k9oCooWnadHiFji5&#10;6jQFjW2BkrTTpNSpBXD8NKlrtoDbi9M07IwWyi3OkKmfFjz2nqEmKZqY/FM5mfZthunbyyk4VeNP&#10;z7mq52iEhgZUkypo8S41rNM5T8M/qGK99XnyKleFlug8GWapInrAeUraoYqNoefJykMVm++eJ3ZW&#10;Be0HXSAjQxXsPnmBjs1XRrclF6mjrxKyBZfINUkRvRZeIt/XTVCQfokytzXB6TGX6VaCAjz0r1BZ&#10;mDzGGl4lUpKTrBdQS6EMFM9dI+b1hSyiblJE4DuyHX+L/EzffDePHL1F0R1qqTTtNgWHvKRLQXdo&#10;tH01eQ28S0dePaPZlfdoUt5jWuheRYnTHn03v2ZXUZ/+D6ml5wMKuXCXdIsf0IHMO1LZVuEhnVW6&#10;Q2Y5D0lX/xZ1cXxEVw7eoMPFj6gZu05OGx7Tk3aVVFzzmNZ0ukolqk9It+oKlZo8IdPYK3Rm9BM6&#10;qnCFPDR/pvAOl+h96DPSOniWAk2f01CVM384FTOf07qtZbTjfDW9Nj5JFtNrKHNNEXXeUUNQLqJu&#10;F2ro5rpC6lZZQ6OXSeeBezU0dnIhHWrzkj5cKSA7r5ek3bGAnD6/pMvxx2jkq9fULi2X7q+opVFd&#10;c+hRTi29zMymibdq6ctIns9rSd4um57pvKGNJVlU7fmGuulm0cyNb4jWHqY55W/otvxhei94S7NW&#10;HKKPDm9p5ZuDVD//LbX3Pkhyt98Sm5BJIV/e0pWW30/lge/oPQ6Q7vb3tFArndq9e0+6XJpU6svV&#10;0VbjNDLoVkeWh1PJkKuj3GWpZORaRw4LUmnnqDoqckslkzl1dKZFKqU8qCN/hRQqCPpIG02SqeTn&#10;j9Srw+4/nGdcPtG9wUl0Z99nmiTYQQ8U6mlVx+1S+Rj1tHP1Nppt8IXmrdlCC+K+kOH8RPra/Cu5&#10;eyeQ4ravJK8TT+GXv9KmxM1SqdROgF5pcaT1SoDK5xtpo7EMvnzeIJVDzGUQ/GwDtXKSwfolG0jH&#10;UwamMhto1FYZXD0fRRO8ZHF3/lqakiuLbfcjqau2HKr6riarwXJo6hBBh5bIwSJ4Fc2LlkOe/iry&#10;3yyH44JVVJctB4/gcLJ/LYfFK1ZSaJI8Pi4II1yRh25K6J+eKnIKyH0WQpq7FJBsu5RaPlDAxY7B&#10;FNu6CeZTEI2wagLN3EASujeB3akllDCuCQYZLqHbS/jtPRbTtrQmyEoLoIcCRRjLLaCZNYrwdp9J&#10;Nr2UcKpkGtWNUUJdwlT6EKQE/Z1+lBOmBFN/6fwYqQRLSz/K26uEIe5TaPE5JYR2mEwCeWWULptI&#10;3HRlDGo/nsoKlHFk3VjSaKECYxlvig5WQfqOUbQpXwWfTo+gNq9U4GA9nNrUqqCX8XBKMFfF0uCh&#10;NGaiKipiPWiSiho25brTFFs1nPPq/6dnl3lq0A3pSw6z1OHWmqPeGerY1Esklc431HFKyYXcljXF&#10;mm69qG9qUxz/7CCd6U1R9NyBynObomKTA0Weaoq71g7k/qgp5Ebak4cLP+fJtqOWYzSwrsqWNk3V&#10;wNYwnjM0sHOGLT9n00CahS1dW6uBU+E2FH9ZAzrx1qT3RAMWraXTW9gME5MsaUp1M3jcsKBqg+ZY&#10;O6mjVL4UN0fWvA70vqw53G6b0Ic3zbHgiDEtlNHEch+eyppY29GY8tpqYneCEQX6aKL2hAGdGa6F&#10;TwOExK/Po/eeNj/4D/pB86wW5rm3pliPFlAq0qatF1tgZYwm+Q7QhupUDaqp1kbqAlXyj2gJ192K&#10;dNy8FR5dlCP19jrYV/+J0wzRwZQ+77kW6To41ustN3i/Dgq6vuVa3dZBy/a13E2uNSrHVHM1W9pg&#10;8O3bXO2HNvhYcf0Pp7+zLhZmXOVOioRwXn2GK0sV4oP2Ka6Zuh62yp/gtAbqQbNnAbdhuh5ECsel&#10;cliqHvaG5nNbndtiT58szqyKp0YGlxHcDnsq9nJBMfoYbbKVK7FoD+eoOO7c8fYw/RLNbTAzQO7E&#10;dVyrkQZQ2LDm38abBw0Q4h/B1QiNsFQ5iHszzwiyNxdI5cEgI+hZL+DebTTCyP3+XFaWEQ6sncst&#10;uGEErW6zuSXdjSHfbyrHvycC9k6RStQa427mGO7pVDOoWNpzbzqY49r9Ltz7GeYIS+nI2WeaQ2OA&#10;GRdwxByGl02lsvcnc378GXGuZzsgwKo119+mI0Yc1+K0t3RED9aUa6NkAdXOypyepQXGaCp+N9uS&#10;BSJUmnDbAizwfpocZ7jfAp41As74kgXg+0VsptYJtmvrxC/8OmGjzEtx9w+dEL3qvniFZxes8z4h&#10;bvapCzLaZIlbreyKxBb7xLdedcXZ1B3iLXrdMKLX1j89d4zpBqP+m8Wd7SyRNnOVuPthS2jlLRV/&#10;trLCK6U54qIsK2xxGyem5taY8WKoOGKyNcSBfcQVadYIqhCJB5RbQyjjJJVRr61Rct5BfH12d5jI&#10;dxZ7JndHS2MzsVdld7w9ZCBu/7E7lpu0Exso26Bko55UGgpt0HqTrjhpgA1kn2iLkwNssD+5uXjy&#10;Lht4D1cXv7hhA6friuIaeVs8vC4nzuhki1abvoreDLaF47A60dsZvN26VnR4mS1SFtSIsiJtodTj&#10;haguxRZ3Pj4W5V2zhcnnO6KCkXYo610q4t/H4aR+0R/OlY/t0P1+pqjd8h44eW2aaNebHjg3ur/o&#10;oYw9Znu5iUzU7HHSi4keadjj/haIkjvZQ3abk8hvvj3OGXYVTUu2x+JdxqJulfbo/riN6I2OA9jP&#10;6qK5XRwgM1lZKuf1cMDoDoqirEEO6P5MRvTTfAcsrnznErDFAedGPHFxrHVAvFeZS6FuT5y8d8Tl&#10;hHNPyD5Icwn16In7PntcuMk9cW38Dpcm03ui44RtLrS0J0Y/jnUpjePtJ9EukXK9kHE1wMUgsDeq&#10;7+U5m97tjdm3hv5uNFdw5Ou1d06f7oj2D3c7zT7qiLzb/Z3eqzlB/Wqg4+I5DewdlP0LRZ+dIPnt&#10;0HJ7Z7x/ouFU6uEsuV9JZdlkZ3S86eVUftSZr/ec07mLzoi/ViOVa687w6PyvdP5emf0fqrofMnU&#10;Ba73ejvHBLhg/+NNzkmhIgx+YOGy9zTPu2Kp3PdQBMfbA12mCcXIuz7R5fVEMTb/vMrF5pAYLx5u&#10;dznKcfz2Cy5LN3D8eKl2afKAQ3oHBVG4EWF0spbIzYkwy7f178Z+0wjndhmKLj0jLB/TSzSiP7A4&#10;YahoywFg9rUZIl93hg57IkXPNjBs9o0RTS1i2FicKKq5w3ApdIdoxkuGicZJoq4fGTru2i2a2dQV&#10;h0L2iqwsXHF/R7rIf54rro05InKZ4AabGw9FJWlusIh9LVpR7IZl2e9EylfdUNfqo0jlthuO+38S&#10;qb5wg+vQL6IIhT7oM1JGXG7RB8kjFMTNx/VByTUVceWbPvC+2lq82agv34624pu2fSEq1hcLHfui&#10;7eH2Yj23vnj21kCcOL4vZj00Fuuv6ovzl8zF4070xYlxXcW76/si+7WNeOrifhjwUixO394Pif1d&#10;//Ss692fv795iWMPDYCB12Zx+0ED4dMzSSonnh2IY8v2ix2jByN9/BXxqW4eCH12X9xnlge2z/pZ&#10;3HSLB1pWPRdflBuCye7vxVvr+HcfQ5Q48cHhGBNtwQ2pGYHo5r040w6j+OeI/tzrT6MwWziae+/j&#10;Cb/lPr8b6697wmyaH7dxnxc2FYZyCebeeFq/kkt08kbp6XDujrs3MrxWcVuGeSNp1yruXqA3pqqu&#10;5pLueKNqxlpuj/YYrB+7nttnP4afd0RxL4aPQeeKaG5//BiUum3i3n4cA7vzcdyxrLHQLdvGLe8z&#10;Dl2X7+Y07o2D2DmVGx7ng5a7D3JeOuPBHc7hjGaOx0HK55L3j8fA9GNcF8cJvL+f5Hqo+uIF/9sq&#10;racTETP7Pnf3xiTc6F/NTT07GW07fOD8V0zBQCsZWvR0Ct4EyVEvZT9c6SFPvY38kPdAnl8f9ENW&#10;nXSejPWDS4UieQ6bhsWPNGnclWn4rNySxn+YhsqfW5KJxnQULG5FprrTcfBsKzK3m44NkTrkFzAd&#10;7vZt+HW/6XiWIaT53jMwdIA+ue6fiScwpwt9Z+Gn1Z1I99kshFd04991zUbTy9a0Y8VsXGQ2381J&#10;r2ZjaN+fKHDDXEwaKebX8eaiejT+cCpazkP6I0Z9E+ehi0Jf8vjJH9OzBlDCFX/sWzSE0povgL6B&#10;N9mkL8Aw2fEU2Gch1t2bRCGHFkKhz1RSfLoQBW+m/dt4RWYRHIfPJ7N2QbAdFkn7jwRh9J4osqoN&#10;gmbwBprbLhj9zDfx627BOOktna0cgmHUJYby1gRjT+fNlJASjK+28XT0aDAe3I6nxGPBuP84nrZc&#10;CAbFJNCdW8GwkUmkccKl8Oy4lcK8l+J1yXZaq70MV7L3kMbYUFjOOU46zcMQ37OE4hzCcLX6FOVR&#10;GE6OKKW2C8NQveQ0PXFZjkitS9Tx6kqs03tJOmfCMTr3I1WtWAXMkcEepQi4LpeX/A4Atzco/OFM&#10;Gx2BD/za2PrcCBhuVEKM4WosUVPFkojViFuqjpVTIhFcrolOqZEoGNniu5maHoneU1pA40IkEu20&#10;0e1tJHJbtkTruDXQsmiDqyfWYesTUxSEr8flmxYw047C8kFd0XlBFOK+WiI9Jgp15VZ/OAeeiYKM&#10;eXfE2EWj2XNbbL0YDV81ByjN3AD7no5wuLsRuwxd4cQ2wfJtH6nc+2gTvowYgCmj4tDp9VjUfojD&#10;T8N8v5vXxm7G5zGTYXEhHir1c3BoegLKoxYgXpAI/bOLUd80EefsliB0byKUZvBjftAW3Hu3DDur&#10;t0LWIhxlPtswonYVnk3ahiGKEeg4dRsGt4iA6vRtmK0bAfWYbfw6UwQuW23HfP53P7Yjt+NOjnRu&#10;rduOuC7rsc1nF87e2YxS1SRULUqEqnkS+r9OxBmnJGwZxv+uTZyEz75bsLpvEmxXbEG/SUkYX7cF&#10;ayOSUL1iKy4/S0KFxnaEfNiNLd5JWBWcDPG6ZMxS3oPTBXtxbfke+F9IwcgjezA4JfW76WS8F53G&#10;pyM6eh/eTzoEPcsUnJHJhrgkBUr+udhVkYL2iblQn5oKG/t8vGuehpOfj8F8VjouPjyJDI398F11&#10;CvM37ceei2XIf7cfE+acwRa9DEQIz0qlUl4GEs6eg1NUJuZcvYpu5Qdh43ILssqHUZlWhQ85WZCz&#10;e4r7S7Lhv/0Fwt9m435GDZqKc1Da6hWaTclBWsErNA/IwQ7l17A+kIO8L6/5WJcDJYc3MFHLg6z2&#10;B/R4cBT9rBUY//6d/y2HolTi6TFoLFNkZTrH0f+5Ips64Dhy/ZTYoNzj2DlCmRU9LcBbNTX2s0ch&#10;zn1VY8+jC5Edqc46HytEXbU649+/o0CvKXt5qxC3rJuy8/WFkF3clF0yLcLYm01ZXlYRRhs2Y293&#10;nMSn4BZssVUxHpdoszsji1Fp2JJt8y9G03Et2ZiQYvwc2JKJMorR+lFLVta+BFsftmJuTiXo3klH&#10;KjMvlMDbvzUTtSrFSk8hq39Vhqmr9Vl27RmEaBuzkTfPY7pBV1budhHXPa3Yfr+LuLOb56yLiDhk&#10;xTQjL6L2lRWrOnoJFG3D4h5WovpEb9Z/5nXUdnRhXxNvgJ0Qs/DZN8G/PmHpF2+ieiRYre4tGH8A&#10;e2t3C/a2jLUafwt9NjKWl3ELBfauzEv2NjyeubInW27jmEMf1lTnDmx69WV2l+/w63792B7te8he&#10;MoAF5lRhc81gFp34CKu1PNmLeU/QrcqbFYufYn6CDzs4/BlmZU9g/HtPBA2ZyEyLnqN8zSQW/uI5&#10;BlRNYjPGvsCRU5NZ5dcXcP06hZVSDayWTWP8e0lcSZjOouproPJ4OrvKXmLbshms14mXGDVxJvOP&#10;f42a63OYcl4dNhgFMcWnH1FkspT18PiMd3OWsdKx9VjvEcLSb9XDrCCE/RTzBUk+oSyw+VeMPh3K&#10;lg39ikuKYeyBz1dM1gpjJ6Z9RWthGCsO47d3DWMdX33FmvAwFjFNwBQ8lzP+PRd7tHwFk/kiwzx/&#10;XsmO2cmzfQGrmd0VedZjQaR03pJnSiGRbEo7BeZVG8n2z1ZgmVPWsLVpTdjsTuvYmZaqbM7kTSzA&#10;Vo1dkIv9bnKf1Zj9u1g2PFaDjXdIYD0uNWMzDyQyu6rmrHPtFhbQQpM5ibey9Bgt9qlkGyNPbfYs&#10;fAdLErRha3/ezVRm6DI70R42rVSXbY7Zwy5ZCBnd42ktZNWPpTM3Qcgyeuxlu6brsRu1e1no3rZs&#10;TeU+NuRhO9YjP4Xd3GPAorelMaWNhkxWlM5G3TVkBv7pbLqmEXu0Pp0FWRkxud3pbF68Eat4lM4U&#10;8o3Zhqj9rFTVhD0slM4zNiZM+cZ+dvKeCWs6MINpPjBlRacz2Mgj5qz33gNs/bvOrGfzQ4xfr2MV&#10;Hw6xkouWLPfAYearac0eCrKYU7k10+qdxY4e7M68VmWxpOE2LCgri4Un2bDn5dJ55JgN+3Q5i4Ut&#10;tWW2Btns/hI71n9QNlNfb8+GPs9mU5pwzPtaLtvZmrFu4/PY/nrGMlfnsceBrmzzmjzer11Zt7g8&#10;tj6gD9txNI8N0BnARhodYd0GDWRfekvng5UDWaTLEXYwcxCrGn2E7W7lwbymHWHtWg1juWuOsOaZ&#10;Y5hW9RHW3d2HdVbKZzqrfNg8lXy297AP28jTrdiHVfMcLTOemajlM1HiBPagdT7vpxNZx7b5vN9N&#10;Za865LOPtQvYpz75rKZ+Kds+lM+XWckcx+Yz585R7NqofPZ1YAz72TOfbfKLZwWj81lyywT2gbeH&#10;X9/GZHi758CkBt6XT2/g4i5HmDKf/+D02QZ+1HzVQO9CBVdJvkDuR/rRAz964EcP/OiBHz3wp+qB&#10;oL/9/ll7/j2DEi9tedHhJUNGIBjJ05//fkMH/jsOkv9bLxH+Ez7/2jeb+A+vnWrYXyAIPvJN+YbG&#10;7y7xhxQ06vwhgzx4W4n/LqukLe15Gcp/mMmc3yD5f9XNdN+a/ydIW90c80G6ZWbeupF/JeN155jN&#10;1e1qtlT3jeka3RzTZF0303Rd8/9aydaVNb2iu9jkvq6zyUtdRZNa3Q/GX3RLjFWEG4xbCwcamwhb&#10;GVsJbxmRMMyon3DS7yaDhAONxgsVjKYJ7xjOE2YbLhbGGS4TLjNcIfQzXCmcaLha6GG4XuhsuFko&#10;NEwQNv9DZLvwi8H/sHce8FEU7R+/YGiKELfc7eVudmb3Sq4kuQspkJgGgVCSQHKhiihVBOkGfKUb&#10;LAgWehBE4hupgjQFeV+qCMIrSBNfQHhBRJD2itQAov9nLrdJNiZKeTH3/5DJ53uzU3Znb2/3l+eZ&#10;mbtZZvxM/tSYL280jpK3GTvKO41N5d3GBvJeo0veZ7TL+41m+RujKB80svIRY4B82rhTOmfc4Ndc&#10;MC6XbhmHSRrUV0V11FHSoXqSERUSjM4D54iEjpMQtIM0QK+ReDTkNskhiagfSUY9SROUTTKRRNqh&#10;2uRJdAF3RYdxd7RPRU+0E/dBn+K+aBnuj+bjAagAD0Kz8WCUh3PQ23gImgCMx0O9jMMvoLF4BBqM&#10;R6J+QF/gOaAPHoV649GoJx6DuuJc1B6/jh7HE1CkX/MmcuBp6GE8A/0qzkJXgUvibHRenINOiB+g&#10;3eI89C8VC9Am8SM0X1yJpour0cvievScuBF1U/E58ohfI1Y8iALEQ+hXdAjdRN/+AYfRVXQMnUTH&#10;0VH0PTqITqBv0A9oH7AX2AMlu9AptAOdRpvRGbQenUNr0Hn0CfovWoouoAXoEpqFrqBpcJSJ6Bp6&#10;AxWiCeUwHvJeRzdQLpxVb1RN7K4iUOyEHhXjUT0xAj0mOhAjWuEdmBAnYsSLCGlFAQkig4LFWkgU&#10;bxol8SejTdxvdIhfPRCEi+uNiWKusYnY19hCfNKYJnqMGWK6sZXYwthabGL0iPHGDqLZ2Fc8bMgR&#10;NxiGi/MMo8U8Q674puFl8RXDK+JYw6viSMM4cajhDbG34S2xq2GS2NEwWWxjmCq2BjIM08QWhjwx&#10;xfCuWN+wRLwSvEL8QcUq8WDwFnFu8HZxxl/KLjE3+JToDr4gssHXxFv6G+JF/S3xlL4aPqCvhT/X&#10;P4pX6R/D8/VanKcX8CQVwXiCXsI5ehPupzfjPnoLfhbopbfinkA3vQ0/pXfg9voI3FhfHydUSCSO&#10;08fg+vqGOFQfi636eIz1CThYn4gFQKdPxqy+Ea6rT8W/Cc3wDRXNcaGQjs8LGfiMilb4lODBh4Rs&#10;/I3QBu8V2uLdQju8C9gptMc7gO1CB7xN6Ii3CE/gTUJnvEboifOFXvid+05vPFkYjF8UcvAgYQge&#10;4GUo7i+8gPsIL+KewnD8lDAStxNewmnCyzhFeA0/LozDDYUJOEx4G0vCNPyY8C7+RVeAf9StwOt0&#10;q/HyCvkUL9atw7N1n+FJuq34Fd1XuL9uD+5VIftwV91h3EL3H5yi4hhO0n2Po3UncZjuNLbqzuNg&#10;3U+Y113AHMDoLuJ6uiu4uq4aOa6tQQ7eMbXJXi1HPtYKZLFWTxZqg8m8cjGQv2sRmaMlZLrWQUZo&#10;w0mO1kUGAQO0biCC9NXWJ721keQZbRTpro0mXbQNSGdtQ/KENo601T5OsiskgbTWNiGJ2qYkVkUq&#10;pJuRGCDaR5S2OYnUtiRh2mwiaNsS9o5pT+ppnya3+K6kUEU3coXvRc7wvckJvi/5Dz+AHOAHkv0q&#10;BpPd/HCylh9JVpdhFT+KfMyPJsv5XPIhP568w79FJvGTyTh+Ksnlp5NRfB4Z4eUd8iI/i+TwBaQ7&#10;P5c8fd+ZRzrxS0g6v4w041eQxvxKksx/TBL4T0g8v4rE8p+SaH4tCee3Ej2/nTD8l6Qev4PU+R07&#10;ySP8V6Q2v4vU4PeQAP4bUsgdJD9zR8hZ7jj5jjtBjnAnyQEvp8nX3Fmyi7tINnGXyfr7zjWyhguQ&#10;5nKBUr6KGtJs7lFpIldXeuN31JMmcPWk8dxj0jiOl17itNJoYBSnk0Z6EaThnEEayhmlISpEaRAX&#10;InXl7FJnFQ6pE+eWsrj6UisgA0jnIqU0LkZK5RpJ0VyK5PY7mkphXJpk4jKlYK6dxHBPSjW57tIt&#10;to90ic2Rvmf/Jh1hh0mHvIyQ/s2Okfawb0tr2SnS6jtmurSCzZcK2LnSbHahNINdLE1ll0hTVCyT&#10;3mZXSa+x66RR7GZpKLtLepbdL3Vhv5U6ssekNuxxKeueOCllsFekBPa61PB33JAasDelaPaWFMUG&#10;yG62muxSUVu2sSa5LuuUa7LhciAbIVcDAlREyb8xCfI1ppF8mUmVLzAt5fNMuny2QjKgrLV8msmS&#10;TzEe+STTVj7BdJS/Y56WjzD95b1MjvwVM0z+FzNa/oJ5Sd563xkrb2HekDcwk+W1TJ68hpktr2by&#10;5U+YD+SVzHx5BbNAXq5ikbyMWSp/xCyXlzAr5cXMJ/KHv2MV5K2RFzH/kBcya+UFzHp5PrMR+Eye&#10;x2yW5zJbfGyVP2C+ALbLBcxX8vvM7rvgazmfOSnPZM7I7zBnfZyD+DxwQZ7BXJTzmMvANXk6U1gO&#10;1yHvJvCLPI3RmKYx1UxTmYeAQKC6jxoQ1wQeMU1hDKZJDL5NJKhnAexAKOA2TWQigRggFtJxZXgc&#10;0olAUjk0grwUIBXIMk1m2sC5lKYtpDsAnYCn4Fx7wHvpBTxnms70M+UxA26TgVBvqGkGM8w0kxll&#10;msW8YnqXGWeazYw3vcdM8PGGaQ7zJvAWMMmUz8wyfcC8Z5rLzAHyvcxj3jfNY/4OFJjmM/NMC5jF&#10;pkXMR6YPmaVeFjPLTIuZ5cAK0xLmE9NHzGrTUmataQWz/i9gi2kVc9S0hTlp2qbirGkH86vpABNo&#10;PsLUNB9lapuPMY+aTzCC+RwTbQ5kG5uD2NZmI9vBbGU7mx23RTezix1ibsIOM7dkh5vT2BHmdC+j&#10;zK3YXHM2+7K5LfuquT37mrkDO978JPuWuSs73dyHfdc8mP27+UV2kXksu9Q8nl1pBp00T2bXmmey&#10;n5vnsQfMn7Hfm/ew581H2Svmc+x180X2hvkye9N89XdoLLdY1mLgBIuZC7ZYOYPF5sVocXDY4uJM&#10;lhjObkniGljacwmW7lwTS3+uuWUol2YZViGtLblcV0sB19Py4R3Ty7KU62tZzQ22fM69aNnDvWo5&#10;y71pKeSmWKrzMyx1+ZkW9p6YZwnl91ne4o9ZFvE/WD7mT1vWAetVnLVs5i9a9vFXLAf4q5bDXgot&#10;x/jrluP8r5bzfKD1Js9aJW0T6yxttnWDtr11u7aD9Uvtk9ZvtP2sgboPrLN0a6xf67ZbNcI+qyT8&#10;2xp2x3xrjRGOWzOEs9ZewmVrrlAz5J9CnZAv/4AdQr2Q/QIT8h+BhDysbx3ynv7pkH3650IK9c+H&#10;8MFDQ8Q7ZlhIaPDYkJbBE0OGBr8XUhC8NqSuYUtIqIp9IZ0MNW2Ckbc1rxBke9YYbztkbGmrg9rZ&#10;YlF7WyLqYRuIBtvmoWk2pzjH5gGygTZivq2tWGDrJi6zTRdX2gpUbLIdEK/YFuCH7MdwdfsZXNN+&#10;CdeyXwau4UfsGvKovQ7h7WEk1D6eNLSvISn2H0krOyd57CEV0smeLg2z75Res1eXp9jj5Kn2BPl9&#10;+xB5qX2ZvNPuNh2yP2v6wT7TdN6+zvSz/UsVv9qrm62O5eZkh9XyhGOmZbQj3vq241XrO44V1nzH&#10;bmuB46h1ruMH60LHdetSBxey1TEiRO/82RbuzLSXxuVsY490PmNv6BxuT3YW2J9w6hzdncmOZ50d&#10;HH2dzzr6OwcCOY5BzjGOIc6JjpecXzgWOcc6VznXwN9251rn1851zgPOTc4zzn85udCdTqLioLND&#10;6GXn/lBj6OthzULTw5eHhrh3h65w7w1d794XutG9P/RL90+h8RHNw76o3zusY+TYsO2RU8P4qNlh&#10;DaMKwrKj5oZ1jloY1i9qadjrUavC5kdtDjsatTPs4egjYZnRhWGbog3hbWMGhK9skBfevuH68MKG&#10;+8M9sSfDZ8ReCt8Rey38UGyAKyCuris6zu56Py7atScu1nUkLsl1La6FS3x8kGvF41dcsxNM7paJ&#10;jd3/SOzorpHU3e1Iet7dNWmke2zSWPeMpJfd7ya94p6T9Jp7btJE9+dJBe6Hkz9zD0g+6T6ZnBqh&#10;b9w1or+KbhGDG/eLyGs8PGJD42UR7VL61x/Q9L361ytkQ/2Wqe7IHs16RH7XbHJkRvOZkb2bH448&#10;09wWldvip6gbLcOi+6fFR09IS48uSGsVPVfF09Gb0sZG/5b2aXR6+rnod9K7x8RnTIgZnDEjZmxG&#10;fgzMToyZkrE6ZmHGjzHfZ1yJuaTil5ibGfoGplZNGqS3mtogr1VOw56t9zRc2doQ+3PrzNg6mQNj&#10;pczpsXGZK2JbZG6IzVKxOTY780Rsv8y6cSMzJ8ctz2wT3y7rQPwrWb/FT8niEqZm2RLysvokFGS5&#10;E7dm9UzcpaJ/4u6s/MSDWYcTj2Z1TjqTdSO5tue5RownpxHrGQGMAsY14jxfNRI8qHGw55EU0fNo&#10;U7uHaRbmEVq4PWPTXZ6EVi7Pe61dnn8Dg7Jcnp89Ls+Rti5PiydcnqguLk/dvi7PhRyXRxkTu5t1&#10;SWQYQ6sD0DXwbL5tOs5WOj8V0g/yulf++rvg97oOAQyhJsFH6wtjktok9UqJRvObBCaXrN0nQSkd&#10;9zX64jSIkwE3AEOtGgLQ+4USBCiBrqc4rYaSgrq+dKlx4nLbpr+dTe/HoJJdNbCrKu2B9EBokLb5&#10;Cdy3papqJtJMCIGaQDlF0xXW9ewNa0YOhteiNYP+duiFuXWgkWRf7K1M6wfJGddHw/p7OfMtPJR/&#10;V2NrDi0b+EiOtz7dZumLL2zM/ps3Pyh0iDduMFVftH+3onylntu3ocRjtt1a/jTkwbC5N/hOFxbT&#10;fOkjel6Zvv2V9pW0RrP1N1oeFxBIH9XftnFwzoGBcH5Ji8rLp+dDG1COf76Hy0jfHxzCG9ZNnDeY&#10;ppXyrC3Ie/5kU9H5XZviMvYY6v3oi8fcaV0tQD8fOgeA8W3TfJqm+RCqtYGXHsAp4GKgRvMcVEiH&#10;m0VpG7KLAxRr0otTRRveNwgv9DhuTTjg1lhhm15/GlMUzYM1A8dU6Zb6OYbL4w0Pkm791GhSpekW&#10;bZve2/6qW4/47gcaKbqVbC6jW0/eo2759i/WreLjFenWVU0t72Pt1a1agZpxtSZeorpVNt9fdAuW&#10;avbq1myI7163Iqp0q2qNYe+8OPr/sTx7K3Pn0ErTLdq2P+uWYiPRK6fo1rEAtW516XRvurX7iaL9&#10;Fd1S0oq9dc7wY4lu/Rio2Vi7yN4qm+8vujX1oSLd+i/EVbpVbJNqHMlF81PLew41/6M1yB8ke2uz&#10;Nq3SdIu27c+6VXSPUdUq0a0uIWrdyn/m3nQryLe/oltKWtGtuAC1vVXiJ6rz/UW3foAPlPqJSfek&#10;W/Wr7K0qe+sP7S1nF1xpukXb9mfdKs9PzOfUunWs2K8r0jd3UeTtD6Sbf9q/9ad+Yp0Se6tOaT9R&#10;ne8vutXAp1uTIKafbdlwe/1bVboFNliqRrOyqYau/Z2/97bWeXyQ7K347FMpgckl9qwEN1otwOiL&#10;72e/PG3bn3WrPD8x/2ZRvz3VCdrPff/9xHMlunWutJ+ozvcX3RoHtha1t44Dd69bkVX2VpVu/aG9&#10;JZ98u9J0i7btz7rFgXYrQenf0ohqeyu/+z36ib79i/3E4uMp44lqu6rET1Tn+4tuHYQLRnUrskq3&#10;mkQll9gDVf1bdMy/KODkh5SxaI2YXLt4W0quWbz9R9eLzoMQT3zXuLLsLdq2P+tWef1bMGtONQ/i&#10;fvdvXdUEldhbQaX9RHW+v+iWw6dbL0N89/ZWVJW9VWVvVWhvrXtqV8o/M1ZWSv+W0rY/65bZ9/+B&#10;RsX2VvUyujXgHu0t3/7F9lbx8YrsrXOGCyW6daG0n6jOr2zdagPXaA7YWNkwb+tziJdUMH8Liiqc&#10;v5UJZW7NxFFWiKvma/3B+CNcHxoelP4szbGnmlSWTilt+7NOldufVaYf/n73Z8UFqO2oEr9QnV/Z&#10;OtUBnpsRMGZIdeoLiCvSKfp5VzTPNBPKon1zTKu0qqrvHW4HXxiTlFXrw0rTKqVtf9YqXrlUECs2&#10;1e46apuqS497s6l2l+nDUtLKXIerGq7EpuJK+4Lq/MrWqi5wjTqATlGt2g5UpFUgYxVqFbXLIkCr&#10;3JqZTalWKVhgm84/rpoPDxehzPdaaA4ND4p99a7mdKVpltK2P2sWfb6UoGhW2flZx9rdm2Zl+vZX&#10;/EAlrWjWOcPlEs26XNoPVOf7g2Y1hy8WUs1aA/Hdaxa1sNanKnpVZWdV2VnKM0j1eugItmll+YRK&#10;2/6sWf4wNysuQG1PlfiE6nx/0KyG4ERTzVoI8d1qVn2vndX9hSrNqpqXRce86ke8CV3IYzZQvaLb&#10;p19vkDJwy6i/pL+9orbvVLOWgNVRorua+/p9ab5UQ4qdtftSmXlZ9903FErsLKG0b6jOr2zN2gjX&#10;qgeQCx3qeyC+BUYq/WzLBhYyKurHyoGyTPiu+wD4xntXoLf32+85mhc1BI7dU9Nf8zzk0XTENifU&#10;RUCoD5svpsdXMMI21T7GV2b3xQRiWkcpr/I9q/r24XaAMCYpsd6wJtqjn/0lmkjbK2pX3bY/ayL8&#10;AykOxZpYpr8sv3jMsKiq27eHEv/ZHPugPx2DLCzRxMLSvqc6v7I1kerhjw9pNNvAjusdCFpVo3xN&#10;hKIKNbENlKVCaTZoINUyE0Bjql+3q1s9QJM7AE0zUp2O5D9/1m+njhWOEwTnQM+dhgelb2pOszcr&#10;TR+Utv1ZH+oU3Q7eV0UfLtRT96fnd763vqkg3/5K35SSVvqm4gLUtlGJn6fOr2x9oM92H3iAqD7k&#10;QlyRPsCjW6E+ZEJZmKbaCT3EVXrw59r2v/7NqTmnJleeHvja9mc9MMN9qQRFD8r6UPfbXriqMZbY&#10;C8bSPpQ6v7L1YDFcqDyfHswHW6EiPQiCeunKRfXF3jcIL30h/bxmIPhP/cFiGKB5Bl67Q9wf/Cbq&#10;WfWFNIE6oUBpn4mmqYZQu4LaGDRNMQKKn0XLquyO2+v3/p/rTM39laczvrb/v+nMxBpl7I777pf8&#10;UqIzv5T2S9T5la0zPeA5XgD6Qu2OWBgTq0hnQIoq1Jk2UGbTNNekaOxe3YiCtKIht2uHbIR9Pgb8&#10;zS+plVw9UIDzqgNUC9r4LUSah8DdiUquXvz9CwnyagHdAFovAEgHegBKCHz4978hOR2uu12zSKkC&#10;sboPoFRBuZsy5NL26I2WCrERCALoNayWXFQGSTqPQsPRDQhBAN3+PwEAAAD//wMAUEsBAi0AFAAG&#10;AAgAAAAhAKbmUfsMAQAAFQIAABMAAAAAAAAAAAAAAAAAAAAAAFtDb250ZW50X1R5cGVzXS54bWxQ&#10;SwECLQAUAAYACAAAACEAOP0h/9YAAACUAQAACwAAAAAAAAAAAAAAAAA9AQAAX3JlbHMvLnJlbHNQ&#10;SwECLQAUAAYACAAAACEADovkKecDAAA1CwAADgAAAAAAAAAAAAAAAAA8AgAAZHJzL2Uyb0RvYy54&#10;bWxQSwECLQAUAAYACAAAACEAf0Iy4sMAAAClAQAAGQAAAAAAAAAAAAAAAABPBgAAZHJzL19yZWxz&#10;L2Uyb0RvYy54bWwucmVsc1BLAQItABQABgAIAAAAIQBgNRz23QAAAAUBAAAPAAAAAAAAAAAAAAAA&#10;AEkHAABkcnMvZG93bnJldi54bWxQSwECLQAUAAYACAAAACEA0XogZqtWAQDIrEgAFAAAAAAAAAAA&#10;AAAAAABTCAAAZHJzL21lZGlhL2ltYWdlMS5lbWZQSwECLQAUAAYACAAAACEAzEtc5F81AAAoxgAA&#10;FAAAAAAAAAAAAAAAAAAwXwEAZHJzL21lZGlhL2ltYWdlMi5lbWZQSwUGAAAAAAcABwC+AQAAwZQ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9793615" o:spid="_x0000_s1027" type="#_x0000_t75" alt="Chart shows the box and whiskers plt of the span of control variable based on headcount.&#10;&#10;50% of responses reported a span of control between 5 and 15" style="position:absolute;width:31642;height:2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8+RywAAAOMAAAAPAAAAZHJzL2Rvd25yZXYueG1sRE9fSwJB&#10;EH8P/A7LBL3lnpbmXa4igaVIQRapb8PteHd4O3vsbnr26d0g6HF+/2c8bU0tjuR8ZVlBr5uAIM6t&#10;rrhQ8Pkxvx2B8AFZY22ZFJzJw3TSuRpjpu2J3+m4DoWIIewzVFCG0GRS+rwkg75rG+LI7a0zGOLp&#10;CqkdnmK4qWU/SYbSYMWxocSGnkrKD+tvo+Bne3gZLHfP2zecn41bbV4XXzJV6ua6nT2CCNSGf/Gf&#10;e6Hj/PtR+pDeDXsD+P0pAiAnFwAAAP//AwBQSwECLQAUAAYACAAAACEA2+H2y+4AAACFAQAAEwAA&#10;AAAAAAAAAAAAAAAAAAAAW0NvbnRlbnRfVHlwZXNdLnhtbFBLAQItABQABgAIAAAAIQBa9CxbvwAA&#10;ABUBAAALAAAAAAAAAAAAAAAAAB8BAABfcmVscy8ucmVsc1BLAQItABQABgAIAAAAIQAw48+RywAA&#10;AOMAAAAPAAAAAAAAAAAAAAAAAAcCAABkcnMvZG93bnJldi54bWxQSwUGAAAAAAMAAwC3AAAA/wIA&#10;AAAA&#10;">
                  <v:imagedata r:id="rId36" o:title="Chart shows the box and whiskers plt of the span of control variable based on headcount"/>
                  <v:path arrowok="t"/>
                </v:shape>
                <v:shape id="Picture 1489793612" o:spid="_x0000_s1028" type="#_x0000_t75" alt="Chart shows the Probability Distribution Funtion of the span of control variable (as measured by head count) .&#10;&#10;PDF is right skewed normal wiht a peak at about 15" style="position:absolute;left:29332;top:237;width:33369;height:21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ksxwAAAOMAAAAPAAAAZHJzL2Rvd25yZXYueG1sRE9fa8Iw&#10;EH8f7DuEE/Y2UzvptBpljA0Kwsba+X40Z1tsLqXJ2vrtjSDs8X7/b7ufTCsG6l1jWcFiHoEgLq1u&#10;uFLwW3w+r0A4j6yxtUwKLuRgv3t82GKq7cg/NOS+EiGEXYoKau+7VEpX1mTQzW1HHLiT7Q36cPaV&#10;1D2OIdy0Mo6iRBpsODTU2NF7TeU5/zMK4q/xmBXZhZJDHndJsTx/Dx+RUk+z6W0DwtPk/8V3d6bD&#10;/OVq/bp+SRYx3H4KAMjdFQAA//8DAFBLAQItABQABgAIAAAAIQDb4fbL7gAAAIUBAAATAAAAAAAA&#10;AAAAAAAAAAAAAABbQ29udGVudF9UeXBlc10ueG1sUEsBAi0AFAAGAAgAAAAhAFr0LFu/AAAAFQEA&#10;AAsAAAAAAAAAAAAAAAAAHwEAAF9yZWxzLy5yZWxzUEsBAi0AFAAGAAgAAAAhAPzLGSzHAAAA4wAA&#10;AA8AAAAAAAAAAAAAAAAABwIAAGRycy9kb3ducmV2LnhtbFBLBQYAAAAAAwADALcAAAD7AgAAAAA=&#10;">
                  <v:imagedata r:id="rId37" o:title="Chart shows the Probability Distribution Funtion of the span of control variable (as measured by head count) "/>
                  <v:path arrowok="t"/>
                </v:shape>
                <w10:anchorlock/>
              </v:group>
            </w:pict>
          </mc:Fallback>
        </mc:AlternateContent>
      </w:r>
    </w:p>
    <w:p w14:paraId="39AE8388" w14:textId="7289A42E" w:rsidR="000F2AE3" w:rsidRDefault="00A66C45" w:rsidP="003D30A3">
      <w:pPr>
        <w:pStyle w:val="CaptionChart"/>
      </w:pPr>
      <w:bookmarkStart w:id="77" w:name="_Ref72165789"/>
      <w:bookmarkStart w:id="78" w:name="_Toc75868329"/>
      <w:r>
        <w:t xml:space="preserve">: </w:t>
      </w:r>
      <w:r w:rsidRPr="004C2A36">
        <w:t xml:space="preserve">Box plot (LHS) and PDF (RHS) of </w:t>
      </w:r>
      <w:r>
        <w:t>FLS span of control</w:t>
      </w:r>
      <w:bookmarkEnd w:id="77"/>
      <w:r w:rsidR="007520FF">
        <w:t xml:space="preserve"> based on FTE</w:t>
      </w:r>
      <w:bookmarkEnd w:id="78"/>
    </w:p>
    <w:p w14:paraId="49CA2A99" w14:textId="7DFC0C75" w:rsidR="00463E2C" w:rsidRDefault="000C4F4B" w:rsidP="00CF6B51">
      <w:r>
        <w:rPr>
          <w:noProof/>
          <w:lang w:eastAsia="en-AU"/>
        </w:rPr>
        <mc:AlternateContent>
          <mc:Choice Requires="wpg">
            <w:drawing>
              <wp:inline distT="0" distB="0" distL="0" distR="0" wp14:anchorId="70FF7863" wp14:editId="7B32FA69">
                <wp:extent cx="5731510" cy="1994583"/>
                <wp:effectExtent l="0" t="0" r="2540" b="5715"/>
                <wp:docPr id="61" name="Group 61" descr="Box plot (LHS) and PDF (RHS) of FLS span of control based on FTE"/>
                <wp:cNvGraphicFramePr/>
                <a:graphic xmlns:a="http://schemas.openxmlformats.org/drawingml/2006/main">
                  <a:graphicData uri="http://schemas.microsoft.com/office/word/2010/wordprocessingGroup">
                    <wpg:wgp>
                      <wpg:cNvGrpSpPr/>
                      <wpg:grpSpPr>
                        <a:xfrm>
                          <a:off x="0" y="0"/>
                          <a:ext cx="5731510" cy="1994583"/>
                          <a:chOff x="0" y="0"/>
                          <a:chExt cx="6551262" cy="2279972"/>
                        </a:xfrm>
                      </wpg:grpSpPr>
                      <pic:pic xmlns:pic="http://schemas.openxmlformats.org/drawingml/2006/picture">
                        <pic:nvPicPr>
                          <pic:cNvPr id="42" name="Picture 42" descr="PDF of FLS span of control based on FTE"/>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182587" y="59377"/>
                            <a:ext cx="3368675" cy="2220595"/>
                          </a:xfrm>
                          <a:prstGeom prst="rect">
                            <a:avLst/>
                          </a:prstGeom>
                          <a:noFill/>
                          <a:ln>
                            <a:noFill/>
                          </a:ln>
                        </pic:spPr>
                      </pic:pic>
                      <pic:pic xmlns:pic="http://schemas.openxmlformats.org/drawingml/2006/picture">
                        <pic:nvPicPr>
                          <pic:cNvPr id="54" name="Picture 54" descr="Box plot of FLS span of control based on FTE"/>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71495" cy="2160270"/>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C2DB27" id="Group 61" o:spid="_x0000_s1026" alt="Box plot (LHS) and PDF (RHS) of FLS span of control based on FTE" style="width:451.3pt;height:157.05pt;mso-position-horizontal-relative:char;mso-position-vertical-relative:line" coordsize="65512,227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O5ET4AgAAsAgAAA4AAABkcnMvZTJvRG9jLnhtbNxWUW/aMBB+n7T/&#10;YOWpe1hDAiEQFaptlG4S21Db/QDjOInVxLZsU+i/350TaIFJqypN0/ZAsM/x3XfffT7n4nLb1OSB&#10;GyuUnATReS8gXDKVC1lOgh938/ejgFhHZU5rJfkkeOQ2uJy+fXOx0RmPVaXqnBsCTqTNNnoSVM7p&#10;LAwtq3hD7bnSXMJioUxDHUxNGeaGbsB7U4dxrzcMN8rk2ijGrQXrrF0Mpt5/UXDmvheF5Y7UkwCw&#10;Of80/rnCZzi9oFlpqK4E62DQV6BoqJAQdO9qRh0layNOXDWCGWVV4c6ZakJVFIJxnwNkE/WOsrk2&#10;aq19LmW2KfWeJqD2iKdXu2XfHpaGiHwSDKOASNpAjXxYgvOcWwZkfVRbomvlyNni8+07AtUky9mc&#10;nN3gTBVkvrglVlOJY6akM6omK2p5TpQk87srZHmjywyCXRt9q5emM5TtDInbFqbBf6CEbH19Hvf1&#10;4VtHGBiTtB8lEZSRwVo0Hg+SUb+tIKugzCf7WHXV7RwmSRQP43ZnHKfjcRrjznAXOER8ezhasAx+&#10;HeEwOiH898KEXW5teNA5aV7ko6Hmfq3fgzY0dWIlauEevc5BBQhKPiwFW5p28lS7AWTW1g6WMSpB&#10;S1c9LNULi4Qh0GsbgyIHC8XuLZHqU0VlyT9YDUcKyPfkHb4e4vQA4KoWei7qGuuK444KUNSRfH/B&#10;Zns0ZoqtGy5de9YNr4EVJW0ltA2IyXiz4iBd8yUHsTLoMw7kq42QrpWFNewG8PpDbp3hjlWIpQBM&#10;nR0EsF/wCTxhxnQsaJWsNl9VDo7p2il/yI+02o9GcTJKAwKqTMb9NG2D71Tb7w9HwzTZaS/uJePk&#10;QHvAs7HumquG4ADyAcw+EH1YWEQPKHevIH6pkFWfVS0PDPAiWnwmiL0bQiqtZGDwz4g6GRyLGi3H&#10;Lem/VzY2rb+lbGi1p12430ujAUjYd+E4Gvbi1N+j+176JNY/qmffsuFa9Meju8Lx3n0+h/HzD43p&#10;TwAAAP//AwBQSwMEFAAGAAgAAAAhAL05bdsIUAAA8PMAABQAAABkcnMvbWVkaWEvaW1hZ2UxLmVt&#10;ZuzYB1QVybov8E0QRERAgkiQHCUpUZDMru9PEsQsBsyoOMYRE4oIqIgRFEUURMCAGAZFxEAQUCQp&#10;oqIgmHMAcyDc3oYzc947nDPnvplzZ71r71XrV1VdXV27u79dXVuIx+MFc6n922bQhcfLFuPxWrm8&#10;IAn15vFGqfJ4GnwfxuMJ8Zpe83hThXg8Yd7fb8/keLzzPXm8Wi7fQ+jv943yEuEFuYnyuA54xlzS&#10;4BLXXW8hZyEe1zVPhkvCMvl1grbDhb8mQduugn6EvrY1dxb+0k70S49hTlrOoryu3/o3cubxdDiV&#10;vu37ft7f5vs684S+n+vX3Vp8Xv5V999zvK7z12O/np/HU3cW+dv5ezlL/C2v6Sz+D8d1WNjY7ntf&#10;v813ceaFfW8juP6/vXTLa2d73qpQ99Tk8p25NJ5Lgr4FbQTHCBK3Of7mkL/lBfdH91t7bgv7nuf6&#10;CRvKac77v+95J66upV3wOWDVf6AgfS19P1b8N/0I+vzNGFy+n/e3ecEYBPcxgsssEP56H3/Ptf49&#10;bfSc//5+/NNjguRKeErZxX1/+wwEyTGeTDb/yzNw6/c9A52deaIGnII+vj+v37oL+5K+PU+Wzn+7&#10;Rv+Rcf3xz+Z1N+6JcO3sLCRsydUJvvP377vqe8Maefb9N+D7vuvXr7d3dhYWieDyC77VfzmfxreG&#10;7ws9ko/ZewoUFPPvb/9SFigoO3ee9qUs8Ot+lW/7Vb6UefxEfDme8/swvpQFm9CvH4Xf/Fb83lgZ&#10;yyXbb+0FCrbv8oSFeH2/Zbnv+L32y/Y9HgTHfc9zcRQ2kjOIS5ncDkG8bZXg8UK4AYl9ayM45z9K&#10;MVJx2onecdoxUqJqid6iajFSSxQTvZcoxkg9k070fiYdIzVRItF7okSMVI1woneN8P9LbAru6/ex&#10;C+JUhqsU/ZPj9EcM/b4Ymsf7+vwI6rsIdmhw8dCs8DUuOJNrH3sEam75UhYoKN/yuP2lLPDrfsUv&#10;sSFQUP4eKwIF5b9izIziEnfp/xYz6PR1XhJcg38ULzrKNcI6yqpGRXo1wkV6qkYTLWqEJ1qoGrU4&#10;1Qi3OKkaCWIk0VvV6I+Mk0CucvD/0jj5XxK/uV/iN2yv+78bv3l5eVz8iogY875Oe4L6//Ndub19&#10;mdO3+OMpcOOU4f2juAtz+PWIX/O/J+4mfstyY/le+2XrKO6G8b6e8/tclS30Ne4E51JSsR2spLK3&#10;07+On7DfxM+v+X8UP01c3/c6/YifH+P6Ma6v249x/RjX3+f/lPfR//Z8JvpP5zPB+6RgTvv6Hin6&#10;p71H/nfmM6dOv75Hfl1fCd4J/9j3wdRx3DnG/ZjPfozrx7i+bj/G9YeMy1iZ8Zpy+Dxeqzvv1o7/&#10;mXkjv9aNl7/PTTBvcM14lrxfv2/l94Y1cV/mjd8mwfa363Jq+Zf/NIJHcWvnUV/rXQULeo2v7YIW&#10;v8QPf/hX8JCwrZuzwUtYhfdwN5v2AtaF8e6KI55jhshT95MmzyDvNog/NuYxUu8u5LOQR+jsv4Y/&#10;d+9DdBdex58V/hCOF7bxb19/gIWb9vEr3t9Hm10FX/3jXVhm1PGfGd3FyNf3+XnxdxBS9py/Wf8O&#10;lrs18X8R7dh0t0/8+z/fRo+l0mz+tEaYmyoy/oEGuJmqsBy1Bgzo1ouZl93EUFMN1nv9TQS2abF7&#10;jjcx7Ywuu9lUj1mK+uzjhXrMSdFnSic5S/TZh+x6zOtrwIZl1CPE1JBZrq/H0k9G7FBAPaLajNkF&#10;rXqsbTNl9x/XIa7NnN06XIdka0v2YUgdDkyzYU2fbqDE2pGd6XcDFXbO7COvY6vXuTDFuuu4v5Mx&#10;Q6/reGoHVqx2HS/EPJiI+HW8tPNgrkLX0XzVg41rqsXrkZ4s6XYtWhK82aJdtRCb4suy/GvRq2oI&#10;G7/jGoLLprFMrytYTrNY3uGa/zE30Dx2zKkGDbphLPtZNZ7rRzAtyWq06K9i6wwvQdpgLZOXuQhl&#10;ow2MP6UKugaxbMuZSpgYbWZdB1TC3HgLE1fsWOuEeHaruAJetjvYiuhy+OXvZKpW5RjYOYkp65bD&#10;nyWxbT3KMcg/ifVT4ByfxLbKlmNwfhLr0VqGoebJ7M29Moy6uIs9W12G6flpbGvmBYQo7mN4XYoV&#10;wQfYNdtSbBl+hJ3RPY9ky6PscNQ5ZHQ7zsIfliBL6QSzmV+C49a5zN+2BDnRueywLmdcLruoXYIT&#10;d3KZmVwJTt85yabVFePC4DyWo1KMCtt8NvhJ0Z+vaz47+rAIlUvyWVZdEary85lsRREuGRQw3+wi&#10;1HwqYF6rilBre5aluRWhIbeI7Xh5Fo/8z7GLY8+iuaaU6VwpxKfB5SzEsxCdpS6y4iUFkHWqZgki&#10;Beg5s4b5RudDXfcq0zfOh1brVba7NQ/autfYnTecLteYywtOn2tM81kedJZfY4G38qCnUMtG5+dB&#10;36mWnTr+79t72HX2flEeLBvr2LSXZ+C6opHZ6p/BwBV32T3P05i/+DkbpH+Sew6bWPHa3B/+8C/t&#10;itdNLDwoF2v0X7PjL09gw4g3bOPBE4hb/ZZ5zTiBLXffsi4jT2D71PesUOwEdr38wAKycpCx7TOr&#10;1MzBL6GtLCL3OE6Ma2cqg47j9kUeydRm426gED1NyMa900IkPpezQojEgrPxQEWY3Lyy8XCjMDUq&#10;ZeNZpQhlbTyG53qidCi4Y18eE6UnZsfwvlyMrLyP4lOYOEnzOI+J04zHWfj8XJz2X8pCa0Bnmrw7&#10;C8IVElQrlgW58d0oWPEIlHvLkN2Qw1DfIUsxOYeg5dKdouYegq6sHLWpHIKhrDy9OXQQpnsU6L7o&#10;Qe53XpE0KjL/dPsMUaQzJzNhcVuRPoZlwjq+B1VbZsJulxIZFB+A+2wVkorPAIJUaaJZBjzuqZL6&#10;5/3w1Faj0bf2w2ucGt0o2Q+fG2r0LnY/Bpb2ohnm++Hvok5BbfswOEudUis5j6tTRPk+DDXToLyE&#10;fRh+QIMWT96HkSM1qUZtH0aba1F50V4EdtKm1Ol7MclIhz427UGQuS75RuxBsJUeRfXYg1l6+qSa&#10;lY55vgbUxzYdC0IMSe90GkLzjOiTZRrCNY1pRkoqVoabUL50KjacNaNozd2ITTCnwvMpiLttThoZ&#10;nG/NKSklBZsN+9COtSmIL+xDPQakICnLgoqX70KylSU5e//1TPvZiuLOJyP7VT/ybNqJU8ft6br1&#10;ThS6OFBZ3A6UwJGWG+7A+UpHanmViNKuTjTyeiIuODiRbTGnlxNdy+MMcqJ3WZw/OdH8I4ko2+RE&#10;Vrs5TziRXGwiKlSdacM0Tltn8h3773vJ1oXuv9uOuiY3enYjAffsGNk834ZnK0Dj2rfi8wRvGv1T&#10;PITe+NCh8i0QLRlAK0O2QGymL+2y2ALxBF9K0uLM8SVHRc48Trkt6HzNl25KcMr70eemzZBM9SPr&#10;45vRVXIgvVq7Gd1mD6R1EzdDpos/lepthqyjP+l3/w841p9KRDej+z5/EnkYB3mFQdR4Mg4KqwfR&#10;55g4KKkOpisD46DycTD99DEWva4MoQfJsdC2H0YLZWOh7zycfPdtQm/3ESTmsglmQSMpoHwj+soF&#10;kNWqjbBYGUAbR2yE5b4AavLaCGuXUfRUeiP69RpNZ49vgOuSseRTsh5810B6ELIebEMgrRi+HlQZ&#10;SELOnLcCybnfeqDLOHIy4FQZR0s118PDdRypdecMGkfbhdfDc/c42vZ0HbxKx1FOPWfFOKq9wflu&#10;HM2/sA7eOuNpSM46DEybQOIa6zDpXRCFiMUg+NI00vNag9ldgimgKhrzGoIpdkk0fmYz6OKgaCy4&#10;O4OeKHDyfiKPLtFYtPwn0qldjSVCM+lW2mqEfZ5J791Wc/PCLBqs98Mf/j4j582m/YdXYYv0fEq+&#10;F4Xtw0NoyMQoJO4Pob7uUdhxN4RkTDlbQ8hMJwpJExZQcEskdokupKjTkUg9tZAC50diz9xF1NMs&#10;Ehnxi0n6TAQyPZeQxMIIHG5ZQnctIvBLUii1vlmBo09CSbmW830o5VZzfg6lhEucXZdSz7IVODZl&#10;KWXvWYEc2WXUNGkFxnQNo4e8FQjcGEa9EsIxsXA5TT20HJP1wqlwPGf/cEoeyOkeTmFey/FwfDiN&#10;sVyOqU/D6WhZGJquRNCkvUsxZ2QkyTWEYs70SLp4NhSvQiKp6jDnkkiq3BeK18mRVDonFG+eRJKT&#10;UCh+7htFb+OWYP7CKJpusAQf2qJo2+jF+KC/kmLVO3bRipV0Lm4RQoeuoif+C8HzWU2lDSEQdYum&#10;KdPmQ9ImhnYvnIt1L2JIcvIcrHddS+0PZkN6+Frqf242NsSvpXlBs7FJcx3d3jYLW7PW03Tnn5Bg&#10;tIEC1s9AgvsGUgqage0DNpDiiBlQGbuB5F1mQHXvBupSE4ykqI00Y/V0aNzZSLeFpkOr7ybaEj0N&#10;WoM20cAR07A7fBN5yU2DTs4mijg7FWktm2jxGE6dWMrWngpd81h6IzsV6Z6xdPhJENJnx9LTI0HY&#10;+yqWlF9PwaHjm6lh6CTBOpqkMyb+f63v/ok4bLGFKpMm4oj9FqqI4/xpC0V5TMTR7vHUNHwCrALj&#10;Kf3heFiFxdOd4+NhfSyeVKaNh43kVrr4bBzsarfS24JAFIVup1EPR4FMEynyQcC/bem5RDrSOQCX&#10;mnfS1EfDUHM+idZmDcWwpcmUnTkE198k0wPRIbhhtYvG7B2MGxN2Ue2kwahbsIuu0GAEbNpF1dqD&#10;UX9yF0k9GoTRCinkEjQIN81S6Ixrx452SKElZoPQEJBCtiKcYSlkWeWPsWkp9DLBH4GXU2jfCH/c&#10;ktxN4yX8cdttN9XlDMTd/btprd5ATLi8m/DcD/du76aoWs6Hu4lV+WFi625accQPk2xS6eQYPwS1&#10;ptIdvi8emafRqNYBHfrYJY223RuAJ8vSqDqGc2sadZs2ANMOplG5J1c+lEZdPQbgaVEaSRhz1qUR&#10;kxyAYNl0ysvzQbB2Ojmk++CZTjqF7uY0TKf+iZzm6XRykw+ez0mn15Y+aA7YQ1eeeWHOkT0UPc8L&#10;c5v3kKsyp+ZeOnXVE2/67CW7/I59G7WXZsITC1fuo/W3gMV991NuM6Gtfj/dEyYsz84giRo+RCwO&#10;UD99PiLSD1BGpDs6PThA2qbuiFLJpFH33CDuk0lDk9ywcmAmDdnqhlWrMqnKm/NAJl1QdoOE1EE6&#10;E+uKNbEHaUadC6RDD9HABGdsc/mFFlb0R6JQFo0vsUeiRBZpnLSHqiznEc7uWRR4mFMjixoS7bHD&#10;PotGhnBOyqLNjvbotSWLfFvsoNH9KIX5c1odpSXaP/xuSsRRepXdD6lGx6jhsi32amcTL9IGGdrH&#10;aVxva1h4nKAGDwvY2OSSsGRf2L3LpWld+qB/xElS9jXn1h0nKbZLx55+f5JijpmhoPwU/bLNFIU2&#10;p2lyV1O4p5ym60tNUHT8NA0dbwJme4ZWnjAGcs7QAhljXBifR6mmvQX/45FkDyP4dSugPu0GGBpZ&#10;SMUK+rje7yyZ99ZDXc1ZagjURYBoEY3Q1sXo2UXUNV4HY18WUetrbdy5W0zjcrQw0bSEaod37D2z&#10;Eho+lCu7lZCiA1ceXkKXNbVwf18JeZ7QxNSSc7TPWwNPFc9T8n11TDc4T2Mq1fG033lSPcGV7c9T&#10;4vG/ns8WnSf5yeqY9XMp5ej1QvOJUjpcpYbZ50rpxWk1NJeV0sEcrnyllDIPqGGO6AWaMksN89Zc&#10;oNoiVfx85QJJT1HFfPUyEpdQRciQMiooUsGCjWVkt1AFH8vLaK6JCj6pl5NRsTIW9S+nKbs69vPU&#10;crozRRmtPSqo29qeaPOpIHhwTq6gSMOeaJ9TQUU9OZdVUKFETyzbXEFhL5TAy62g/gVK3Dqxgo4t&#10;UIKwYyVlqihB5HAlJcf0QKRDFfnVK0K8rIryeytiTdFFuvdGHlL8S3R1iDykCy4RTsphg0I1tfvL&#10;ceu1arLT/PPdOKOarB50R2xVNRnN6I7Noy6Tcr4s4h9fprLustj+uoZMyqWhFnOFW39JQ13nKpUP&#10;64bkhVdpxUspaD2/SvMnSEEn8BoZXuuKdPFaGibVlVsn1pJsqWSHGl6oJWFtSfS5dIOif+kMiyV1&#10;tOC+OCwb6ihzpjisTespVYbTpZ60Pon9YWa71tOd95xD60njlhiOB9fTmBIx2BbVU81oMZy6cpPe&#10;K3XCGb8G2r9SFE5lDaT2TgT5io2ksFMELj6NJD1GBK5zGsmrL2dMI3nIccY30koxEbilNJLYR2G4&#10;pTZS1DthnM1spE7POHMbqaieq69tpIITnPcbySlDGO4PG2nZXmEUvWgkxySu/LGRTscKg29xi0J8&#10;hXGu8BbtTRdCqettSpAVgmfGbarawkO58h0q6s5D1bs7NMKojS4L3SOtgs9UP/QBpY97R7ciH1LQ&#10;gdc0ccMjOuLRTJPOPaK08000VeYJTXj0nF5GPqWtu59QqMNLujHmDglRE+nK3Prhv3B5YBMlX2uk&#10;8NNNtFaykURuN1HUmQYSaW0iobAGEpVuptZhDRTRs5k+u3x1sTOnVjN9NOH2GzfTh54NtFL5FXko&#10;1FPc1LeU+riGth15R5P0q2nH2fdkVltFSQs/kNSoStKs/0Cf11SQlt5HCn5RTikeH2lySjntnvWR&#10;xgwsp9TMjzToYhmltX0kN90y0vP8RMdWXiD9zZ9oz+NSMmj+RFsMSsnQ4jNJJJ2n/fM+U6v8eeqd&#10;9pnmHTxHxjWfabrPOTog3EJ3npZQpkEL1SVyerbQlaElZDqyhaqtOOe1kE97MR3a2UL8vcV0+EML&#10;HX1WRJZd2kgou5CsprZRU3MBWSe30aRlBWRT2EaNdpy1bVQnVUA5rW00OD+fbG3byQP5dMKrnUo0&#10;OrbfoHZyl8mn3I3t1G9dHp283k4ZLWcoaRgPol6naeI5ISxbeJwm6wmj/sOxP0w9N2FURxyjPUuF&#10;0X/zUTKoEcZO1yyaaiiCZS+PUMZeEVS/PUQm+qJIEztIM9NE8VHxAPXx7ASnuH0090IndE/bQz97&#10;imHysTTKeS4GU+ymD/riUJ6a8pdzoYc4uj3eRYvLxXHnQxLZvxLHkGlJ9LlVHAMdkmgJrzP8LJOo&#10;f5fOqJDhygad4bpzJzks74xUvx20dG9nxJ9OpLzKzog2SSSnG50RJcz5tjNCd26ndlEJLJiwnfI1&#10;JPDyYwI5+0jg1tAEEkqQALPbRhHogpisLVRS2AUT38bR+f6SOGUdS9HPJSGSs4HWGHbFzMb1f5je&#10;nl0xaep6qjjbFQ7H1tK6F11xWHUtVUpKQS8rhgbISiE1OYaqDKWg5hlDvj5SkC1fQwN3S2F+QjRt&#10;PCuFZwacV6Uw6d5q2nhDCveurqbuT6TQmLyaNol0wzC2muQsuwHbV9Gg0d1gL7mKBkd1w8FFKyku&#10;oxu0PkSRwu1u2OQYRUMVpbE8IpKGTZbGo58iaPgOaQw7soJ61kiDvQ6nbZ+l0W96OCUYySDjwnIa&#10;6SKD1MXLKWCmDBRuhNGobBnwri+jBiaLfVJLSOd1d+y5OoserpWD56VgCmqSg7TzNNpnJo+nGUG0&#10;n3vXuHJsCj3ZII9f+kymp4flkTRhEh14JY+FpyeQiaUCBimOp5f7FSCtMpZmNiqguXw0He6kiBtX&#10;R1GTliIu9BpFs4wVUXw34If/IZsdFHFyXgAdCVJEyviR9CpNEWF3h5PFM0UMNxhG7+J74P07f7K5&#10;3ANXIwbS++c9cK7Oj2w+9kBBvB+FSCghx8qPcoyVkBrgSx+nKGHFMx/6lK6EcdO96eR9JTg+9qT+&#10;3j0hthB0OrwnHpkQOWb1RIUoozPHe6LsMZ+WPu+Jg3vdyclQGeuc3aggVhmDC50p/Iky9PIdScRF&#10;BR9O96fIPBUcq+1HUW9VsG27LUXJqiL6rQ2RoSpCgzlNVbHY759oropF7pz9VTG3xZrOeaoieL81&#10;dQ5WRcBjKyotUIXpewvq8k4VcmV9qYuRGj7s6ENek9Rww8ecukao4cIOM+q6TQ152mZUvlMNp0TM&#10;KOagGo7uNyWfYjXsNTAlqY9qWCdsQpVdeyEi1pgGyPdC2BROpV5Y6sep0wsLuhmTr2svBE3sTTJ7&#10;esHazJD8CnrBINGgQzde7gV1awPapKqOzzv0qLuZOppt/oXWelQtsA+nOacJV2+pjpfKXLm/Op48&#10;0aXuHuq4t0eXLg9Xx01fXZKbr47KTB0atF4dBVo6NHivOo7Fa9Ngbu2XUqRFVxrVsW2SFm1+qo44&#10;bS0a8kIdm+S58nt1rLurSVdENbAyQZOu6mog5J4GDTXTwJxf/jiv+mhgQlcNGn5SA6bZajT8gQZ6&#10;VqrSCJ4mujqrUk9JTYh3UqUEc028dVChGzM0ce1tTxqtqIWVcxVpDLfmDdJQoIZwLQyykCf1VC24&#10;rZQj9cNacPSQo6SjWrA3l6Ox2Zz6ctR4Sgu2YnKUXK0Fk7julPxZC8q5sjTOXhsts2XozlJt3JST&#10;Jp12bewK7Ur3/XWw+HIXmpyugyEGEvRIUhf6vcXpkbkuFGeJ/Y9pOFoXwrGd6GmbLnJnCFOwvR6S&#10;XIXIZLoeoofwaMYSPYQL8ein7Xp4XNPGDubqoSK5lZnd0sMB4xY2S08fM9d9ZLND9aHj+Y69cTHA&#10;4uYXzCrdAHoOT1lIF0NcjHrIPgw0xOY399jHZYaY6XmX9Us0xDDnO+xEuiF879xm/U4YwsnuNsu9&#10;agh9g1vss5oRnm2/yez7GqH+bn2HnnQ0wqWZ9axlvBGO6texU6FG2Gl1gzlsNcIqt+vs9FkjTDpx&#10;jYVWG2GEDedlIwzvfY051BhhmO411ipQ8xpru2EE/8dX2ZlmIzirXWVL3xvB/vGVjpXrDZ3nNcx5&#10;dm9cT7/EwpJ7I0v0Iiuo6o11gZXM5X5vhKZWMGE5Y4yQL2dnnY1hFX6BuW81RlPkOSaaZYy6HSUd&#10;6p5tjNplJSyy0BhVPUpYp3PGKG8uZsWcZY+LWacLxii9XMwiK4xx7gRnozFy1IoZ0zRB5P1CxixM&#10;sMCH08oE8/sVshKBVoUsytYE89QLGQ0wwYQJBex8jAksfPLY+WwTyD09zVbfMsHrqFPMQ9wUVxxP&#10;smgLUxytPMHWjDVF7KgcVr7HFKOFs5l3nim8nI91aEy1KRySj7IKITMoK2WxSgszvF12hK2fZIaL&#10;9w8xv3IzRKYdYBefmGFmZkaHXnpnhsleGUxWzRxePfaz7pbmsBu3j1Xbm8NSk3OQObRH72X+88zR&#10;ddweNrjaHBfCUtnwi32geDiRKQf1xUHDrSyxvS/YrljWeMwClcHrmIawJbZbxzCNnpZYs2oN0zC1&#10;xNI30eyWuSWW3IlmGhaWWHyR08oSC/OjWeBf1Nselgg2imbjIyzBn7+KTbhiCVnHKKbjaIWqgBXs&#10;ka81qDKEPdlnjWvP57D95dbI6DSb7b9tjU1vZ7LpTdZY3mcme6pgg0FWM1jwZBu84k1lmWtsUCIz&#10;hWVm2mAHJrGf8mywcvhE9qLKBvMiJrCDt20wdut49uKlDQbcGsd+emcDiunYmZ1sYVUUyGaa2UJ4&#10;wxh2eKot8jMCWPMvtpjePoy9GdAPOX39mNXBfvCO9mLWUna4fZOxBVPtsGS5K/uQagf7TCe2sM4O&#10;7TIObOEjO7xa0J/ldrdHcYQdW+xsj9hAW9ay3R59DSzZkuP2ULjX90/39Ct71NqbM5e6/nh8VZeF&#10;qzhgzyctFm7ogK1DOa0cEFOtyYRtHRCdq8nC+zsgMpwTDljYpsFWjHDAVKbBRJY6wP2XXizyhQOu&#10;3O7JiuUcccRHiZXoOiIpsgcrMXJEgk8Pxmwdsa5AkUUNcsTcbQpMfJMjbITk2KocR8jNkGXnGxzx&#10;okaaSbx3xLWabkxC3Qm/2EqxC8wJa7dKsjXLnDDcW4Kt2eMEi6PizLvUCfLDxVjMDSeIpnZiPt2c&#10;cXW3COvm5YwkNyF28ZEz9Ce/42+Ud8ENqdcdummUCwKLn/M3T3VFguQN/rBiVwjPvcyvbXNFimsV&#10;fyvPDclGVfzr/dxA/mX8kXFuyO1TzN8Z587dr6P8xnvuyLl2kD+23R3rpTP5Y8X5iIg/wA9U5mPq&#10;zAy+xiA+ejTu4e9u5UNnwA5+qh1D1eZt/HuBDFut4vmTFjAsvLmZn7aSYVJrHH9SEoP72li+3gkG&#10;TalN/AelDJIKG/mTbzC8kd/An3yH4Unqer7eU4YGnfX89JcMtfXr+HpvGC7FreNPaWUokV/H15ck&#10;ZLmv5U/RJ6xNXMM38CcM7b+a/ziK0N09it9bHjj1YAm/tz0wYsuCDp3OOTyK0x1wiQrhP/UBem+Z&#10;zzeOBhL4s/gv/T2Q7RbAn5Xmgbd3/Pl9mzzg3teL/0rHEzUDGf+1vSdSNN07dK67J9YPdONnjfBE&#10;oIsL32KmJ/q6OPHnRXhCuI8D/81BT6Sb9+O/PemJNTzbDv05zxPhyTb8n696wm+WFd+q2RPKGhZ8&#10;6z5e2DrThN+vkzcen1bmL+rvjUXPFf5tcwd6Y6CaPP/kRm9cOdWNv+SUN6K8JfmtD7xhVS7Od9T3&#10;QWGZMP9Mfx9sVxHq0DZHH8Q/5fGX+vrgpWK7+5nxPjg0tMW9Pd4H74e8cS8wGYDmyzfdRUIH4MWm&#10;anfR8gF41Oece7G4L6xn57nzHXyxyS/HPWqOL16YHXE/l+SL4PUZ7itP+0Kxao9756u+KFuX6t65&#10;3henX+x2P//CF6sP7nJf1eaLgINJ7qVKfuhimui+2s2Pi8v/Yu8+gKLY1kWPA2Z6eq3VM4A5K4IJ&#10;xYwRJvT3CRsVwYSCYhbMmDAgCKhIEhQMICCISFAMKEERMyYMgKBi3CpiVjBhuu1sa7+99zneOvse&#10;X71zX7mqfvUvJhTdq8MwxUBHqPw9B8N7mxCVrNoQaf/3UgUOHwLrDWep8pOHSMsxRnWxrh3Ut0PV&#10;kH52MHmt5X9enezgRkhv1eUsO1BdMFUN/WwHvW2bqNZZDoUOgXKV0Yah8OJsddWVy0PBKvytcjhv&#10;DxsM7is3WNjDwrAS5QgnewgNzVde9bKHGOG4cuMGezAScpTXEu0hi2Upr+2yhwCWody01x7msQPK&#10;azn20Cdkn/JasT0k0J3KhiYOcJXfpGzU3wEcA9cpI60cvh6/ylKlA/TkpYLD1+NYWTrFAeYF+Cu3&#10;HHeAFoauSucvDiAo7JW3eg2Dh6yPcuzcYdCImijvJA6DpbyRssXNYZDHVVO61B4OvQyfWMX1Hw4r&#10;5flW8fOHf/2+VhPzhsNUmb+VccXX+92sJtUfAR8FsCprOQJUwgCrsv4jYCFtb1XmNAIG8QZWU/xG&#10;SNv1hWV56tfH5VmaFo2AZH6D5aPPI6C1wVjLpPYjYQJpZplsN1J6fu4A1/kjtX8rMz13JKzglvd/&#10;Vm+Utrt1HKGQdrJ8NcBR+7zvtUuwI9wweGjZY81o7XJmGo2R1rfQ6kPsGCiVUeUhjROYKByUOb5O&#10;X5df+dnfCQYbTlceDnb6uv8pPUOcIMVwtrL/2t/6JcoJahvNUx5OdoIjRkuVubrOMIlfr6zeZiz0&#10;Mbij9Fs/FlZb66jEJ2Mhykamyms3Dg6dr6dabTUOFEGNflznjINS29Yqm1YuX89vKn68Czy0s1MF&#10;BrlAQtgoFUlxkZZnnIpkuYCXwQRV/hkXOGc/WZV/0UV6fZuiCr7u8nX7qy7cdIGO611VwS9cYJnh&#10;TFVwjfHw0tBdxRzGQ771CpW92QTQy9+supI5QTp/parqqSZC25c5qlF6kyB+7jVVQ9UkmL/u1++2&#10;dMIkeOD+ULXl5iQIvFKlcqozGcKyddS3jCfDyQ96auc236qaDJ8ca6ibzZgM1gdrq8cdnwyPU6h6&#10;a/Up0vwaquNUU+Du9Abq+PgpEJffQn3/+BS4t6X13+4k46mQeaujuv32aVAjbKj6Ke8K5XPHqFMb&#10;uwJX6aRObekKDdY5q2d0cAXz+LHq566ucEY1WT3Hxg0qh3mqK3zd4Mgx7++2S6wb3Lf2Ue+77wY9&#10;n6xUd1NNh6yAQPXbtOlg+ylMXRU6A/yCYtVLFDOhX/AOdU7YTHgTvFudq5gFOT2z1LriLODWHvpf&#10;36MHZ319n6Wus3YOnGpUpub050Jg+nO1tWIuRI55oV7TYC7seCq10VzpuHqpDugyF4qKXqltps+F&#10;Xt3fqs+vmwue/arU5OBcON7vk5q8ngvrC3Q0g2q7S/u37ncbrO8OidulUndIKdbVXDByh70t9TS0&#10;sTtkjtfTDGrtDrkHpHZ1h/xB1TQXLNyhMLiaZvAId3iaXF0TstgdSKOaGrtCd3DJqKMZVjkP5gQa&#10;aophPhytU18T4TwfSt5LnTAfbnRuoKk3fz48e91AU3//fOiY01hzrfUC7c+tY04vAOUxU02020Lp&#10;9bGzptWtRbB0tZXGeKAHvPASv9tJv3hAxQ5Rk+DsAbWDQDN5ngc024KayZs8YOAMa82Uxx4QazFI&#10;M81pMZjUddCkPFkMF4aP1uxuuRT6/eKm6XJ2Kegbz9Psn7MMiqqWanpyntJ6rtAssvaEN9T3b3fx&#10;WU+wOb5K0/zBcojdGKGxMvaCN4M2/7B6t/eCL7s2a1pYeIF8eaTmqLUXtA2N0ijHeIFy6xZN3GIv&#10;mO4RozkW7AX++2M19+K8IOHFVs2EZC9ImxCn8TnuBYWV8ZptN7zgnXeCprWRNwzkkzR+xt4wTpH8&#10;w3pS9IbQLqkaOOEN1v3SNXWeecPK0gOaqdVXwA6bTA3SFZCln6VZ3WAFnD0ptd0KuHcvW6NvuQKq&#10;i4c0jyatgP4FhzXJYSvAp+io5lzFCqhvf1rDt/GBaYXnNLajfCDb/qLG1sMHnodf1szc5AMtigo1&#10;M7N8YJhQrJl1xgdmdSvRDC7zgWjLa5qL1XwhXyzV7K7rC0933NDMFn2hb5M7mjkLfKX3Kfc0XW/4&#10;Qk/uiWZfLT9Ybvpc89rYD9LnvdQUmfvBGcdXmiK1Hzw+XaGZ5+wHdfe/1hgt8QO49lZzJdYP/DOq&#10;NAtO+cG58E+aDcJKSIzTFd+1WQnZnnr/cW2QuBK6ZtYSXbauBjKqkXjPxB8CrzYXJ/Txh+iEFqKP&#10;2h92CC3Fe7b+sGdxS/F+kD9UWBuLq8asgePjzETcsQbkh8zFM7fWAJp0E11rBMCc8u7iY4MA8I7s&#10;IbZrGgABip5icpsAWL+gp+hqGgARa75fmX0AnPC1EPOvB4D98QHiBdNA2OGmEtMWBMInBYizTwWC&#10;Q7m1aP4pEEKW2IoF5kFwlgwRC4YFQeVlO7GLWxDIbgwVC92DwAjsxa6LgqDhcnvRfWkQNE23F/f5&#10;BoFpYwexMCwIep5zELsmBYHd/WHi+hNBMLv/CHFeZRAkBIwSh7UIhmuFo8W6g4OBNnIWDywPBs3K&#10;cWLJwWAICJ0gXn0XDJcjJ4tV6hDosMZVzPYPgWVGM8XRF0LgYswcMar2WjCImCfmjFgL8wsWibmJ&#10;a6GYLBO9+4aCWGOFaOUaCuP7+Xy3v64OhbcKX/Hei1A4cGelWKNlGAy3XC3WdAiD+TH+4snlYRB2&#10;dY24PSIMmi8OEFduCoOWwQHiqdgwaHM0QNyeHAYd9QPFxPdhcMcyWLTRXQ98drjY0W09DD27Udx1&#10;fj2si4gUGQ2HI0FbxFntw7W/D/3/tubhMHJDtLh2YDiU28aIwpBwmOEZI66V+mxFjHjpa32l2oXD&#10;84AY8aVjOLy+FCNeXhQO/vtixVcrw0HRbKs4JyQc6o/bKu6JCIctEdLX28NhB40TFUfCIasgTqyU&#10;RcDMBgliYfMI+JSZIFZ+bZbUFhGw7GiC2LVVBHw5myDOz44AV59k0Vl3EwRuPyQeSd0Edegx0fv5&#10;JshsekJUNtoMpfEnxV87bIbyHqfE446bYc2BPHHbus2wf90ZcduRzTCCnhP9nm2GqtXnxZo0EhRb&#10;8sXJvSMhve5FMXFyJBSHXBJP74yEoFcF4uqzkRD/sFDccTUSzFyKxPJ7kdDzWJF4piwSLEqLxLaP&#10;IuHgiyJR/7HUd0XitGeRcNjwiqhfGQlK8YrYtloUDMq7Ij6qGwXOi4vF5K5R8Ma9RLTxjgLzutdF&#10;t81RcPLldVG2LQp+UZeKbqlRYB9UKqbsjAKHjT+uT4uioPLVDXHm4C3g0PquOGvTFmDp98Qh97bA&#10;QFWZaGcZDUarH4ldpkVD9zePxb1LokEd+UTssjwaIFtqcDTYK5+KlbuiYabbM3G9QQxYfnopDjOL&#10;geHPX323+1UxMHVPhfg2JAbauL0RN+yKgdwVb8UNp2Ng2Jx3Yr2zMVDs+U5c+CAGni15Ly6qGQur&#10;4qvEayNi4Xz0JzFrZizcnvv5b7fqa+d/Fhd7xMLUK5/Fhr6xMMfii1j6PBaMI3ThztA4+NymNvi8&#10;iIMjhhwYB8aDqhqBKR/ioXtb9vVzzhDYUfhhNdVsg+IIAQb6bINXeXLQ370N/BIU0O7CNjDoYwDJ&#10;b7fBfV1DkPVNgBNORhAUlwB7XepB6PHtML9eE1DUS4TROU2holUi3P3SFCrbJUJCq2awr3MiJFo2&#10;g0qHROj1sRmEpyfC/Qct4M3LRDjSpBX06LgDxgxrDb08d8Cxj8awcfMOCAlu891m7tsBjRQmsKl6&#10;Euilm4KjeRIUx7eFj85JMH1dOyj1ToK+Nu0hKjUJ5B07QL+SJOn9eEf4XCMZ+uiZQbR5Mqx9bgZN&#10;nZMhobQTNFuUDHsndgbLzGQIPWQOVu+ToZNhV5iwOgW6N+kBrfamgP/nH9dJfVIhuMICOg7eBVcm&#10;auDFo10QdxDhUtM0OHR7IJhbp4HBNWuQD02D4TVtIHR8GsSMtwH5rDSYlGQD5u5pYHLk+527JA2e&#10;PJcakgYHxv4Ce1PSwFfHFhTZaRBgZwvuL9MgcfkgmNd1NwzUGwIL8nbD8GH2kBO/F2wNneF2q30w&#10;5P04aNZhHxiauoBOt31Qf4QLDJA6cuSPq+W8fdC7YDz4dEuH5n2mwMn0dJjYzRUedtsP0zrOAP0r&#10;+yH3+Wxo3/0AuHdyhw7hB8Bk9nyYce4A1Di4AGa8OQCRmQvBzCAD3KYvguDmGVCZswgudM6AQ809&#10;ILhHBgxQe0CnkRkgJ4shzTMDJn9YDBWGmVC1wRN63cuCxqN8YcmBbHhXvhJi/A/C3kX+oKc4BB4d&#10;AqDl3EPQbXQgVN9/CB52DILWdw6BQ6bUd4fgg24wtK6XA8cnB8OJxjmgWRT89fPVsPN8MCT0ywF6&#10;NxjEaTkweloIlG3KgaRaa2HalMOgiQmD9aqjcP1uJGTUOQbu46LhXfNj0DstGjJ6HgO9j9GQ2esY&#10;WH35frOPH4OAc7Ggd+kE1I6QjqXFJ6H3hSQwLj0JG2gKnGKn4OHRFCizOAXzBqfCVN9TYG29E9aw&#10;PHBolgbWvfPAJe3v98nEPKCWuyH1Yh6E7NgDwb1Pw0WDfTA44TS89EyHwsVnoGJEBrzOPgOTumR+&#10;t92/nAHHBllw9eVZqOl4CDYNOgfKqBxoFH0Oru88DAfPnYNHNrkw5tk5KMzNhSid81D1RarheWgG&#10;RyCnz3lIuXAEvoSch7KKozA+NB8iZp+Ee2X5YLfpFGyTX4CmZnngW/8CWIp5oO57AWTH82CSzwU4&#10;dvA05MkvglnqWdAPuwgbZpyH9opLcNvsArx4cwkSh1yGzv0uwxfrgh/W2bMvw3OdQnBvWwD+QVcg&#10;fXYBWPoXw+tVBbCqtBiupBZA4ZgSGF5eAKc6X4X3WwrhTsZ10OOKQRx1D1rvK4bP+x5AjTPF0Lpa&#10;GZyUnpOsKYMHt4ohYEgZGL8thor4MvBTlMBo/YdQa0AJcEkPYYpbCWzEcjh9tgR6xjyC049KwIo+&#10;hrYvS6CVsdRXJRBv+hj835eAseox6De+CvLjj6Gd81WotfsJTM+9Cm3oMwiqew2U+Byo1zU4cewF&#10;XB5wHX5dWAEORqVguvQNNG58E+wKP8GtIzdhnYEO5j6/CcmTdXCscAs6b9PBcY1vQUGWDh5R3oKN&#10;Orp4dOYtWD5YF1sevQW2D3QxvvFtOB+gh6v07oBdh+q4w+oOfIz9cX1ccQc23a+B80LvgUmqPmZM&#10;uw8fesjQ49Z9sOV59NB9AOuseWxk/wB23+Xx85MHYF1FsIWuNIcVDGvolMOeE3Is/1wOHyMM8KnR&#10;Y8jaYIRzfpHm6GI9fLPiKbDaDXFZ1HPIuNEEm4svIF7R7LttWf4CDls0xyd9KyB3UWsMVlTC3M/G&#10;ODukEvLutMHZqZUgq2uCYfAa/MxMMWLIG7hE2qFeu/dQ1rUT1hxYBX4W5oitP8D7E12w3ZEPIC/t&#10;igF6H6HvkG443fgjHFvbDTu0+QjVwrph6sCPMOJyN9y15SMkTOmOdqs+QYB+TzT48Ak6FvfE9Omf&#10;4WJcL1xw9DPYWlhgRNVnaLPFAhc2/QI3bllgSYsv0PiBBS6y/gIGHXtj1aovYLu5N9401EGTg33w&#10;WTcdvNyhL976RQfLvfuimaMO5uzui18m6qBuSV887KqDc5/0xaaLdLBWo344K0AHG4+VelAHU+v0&#10;x1eWuvj29gAc6qeLUZcsMf6MLlodtUL1G13UcVSin7EefqmmwitKPWnbqXD7JD0suK/CDdulfeaU&#10;GkfKq+FGCxGXvK+GVmMHYv/t1XHBfhvUc6iBUbJB6OBcEz3D7bBNVk1MOjcU3+bWxKe/DsWVJ2vi&#10;sjdDsexUTTT7MBRPna2JY2vb48M3NfFTlD2+a1ML+wxwwAC+Ns7qMQLVy/RxzJSxuNhUhhknJ2Js&#10;IY/VW7ti+ReK/Upm47O2AjafPw8tW8lxuMdCbJUrx129PNC3nQJlHovxQLICc94twXpfFOhTvhTr&#10;mBng8vnLEHsY4NGgZdirrwHGxyzDq9YGmHdmGWbHGGD+YU8cVGqIFxO8cFZ7I7Rr4P3D6h1ghDdj&#10;vPFKfF106eiD9afXw2RLX7TpVh+f2Pth8Kf66DNxJV6+0QDLAlehYU5DtNy/GjPPNsKXijWYsrMx&#10;Pu4SgCFrm+CNoYGo+7wJ1rsciJPMmmHSL8GYNbM5dj0dgq0etUSnxDAs6dQazeqvx8D5xvhiVTiG&#10;9GiDWRCBdsVtcO2rCPQZZ4J+vhuw22YTnJuzAd+8NEFF3Y24cJgpHly6EU1DTVF+aCM6mrfFDaM2&#10;4dLLbbHuu03odaMd+n3ejAZ722OnvEhMXNUBL6+NwjVzO+LNyVswv4sZTjeIRt1KM3ydG437DnXC&#10;UrcYnNi1M04viEExvDPyJrFYr7AzDhkVi3kfOmPK4lhMlJnjldWx2KuNOdaOjcXT9uZ49kQsLr5i&#10;jqM7bsVL87ri+CVxWL1mN+z2PA7Xj+iGFZ3i0dexG8Z1iceT6d1w7fx4NBnaHUc/jsfSAT1wfco2&#10;jN3fEyuTE3B4ewu0Tt6OFcP7on7GDhy+sB/unZOEU1/1w6wjSVg1oj+2eZ+EyQv74x0uGV0j+6Ne&#10;82QMKOqPw9TJeKPnAPywOBln1bbEDs+SMXy9FXpfS8HGw1TYPTMVw4w0eDdiJ44pArx4Zxe+zh6I&#10;Dfel4ZKtNujktxsVS22RN9uDCw4NwhcJe7Bh0WBcS/diQMVgfNVoL3buZ4fWK/bilYyhuOzdXiwc&#10;PxyL9dMxMWoE9piUjh7cSGzrl4769UailX86tt84En23p6OuviPKPqRj6GJnjPuwXzoPj8MAxwM4&#10;WnTBRaEHsEmWCyp2HUAf5QS8/eAAfn45CXtBBj7OmIGZtpmYPnI2JsZl4qiUOTghPxPbw1z0LcxE&#10;s9ruOOleJvr4zsPyalk4c+pC1PTPks6HHnhnbBYGtl2C7t5ZeN9hGTpHZ+Fqa098mJqFpl6eKOzO&#10;wmnJnvhybxberLEcdTOycFbycnx1IgubTvVGE91shAs+OKpxNnbVWYVXrLJRaReC1VZkY2C7MKyx&#10;MRstFqzDz1uz0Xz1OrSNzsbnD9ajbWw2FpRtwOht2bjuUiwW78rG2522Ye292dhvfQIO3peNZ3Zs&#10;x05Ss1sk4Vip5U3TME9qlxPHcEp6NtJmpzFGavnu37qizxltC5S/9br6t97z/K2fsn/rwNDL2k6p&#10;+Uzbo/he2+kPdAd+7UZaXduPbWpp+3qhvrZj8mXaHvNn2pqKBtout6iv7djQxtrqVPs5fo6f4+f4&#10;OX6On+Pn+Dl+jr8zlln99VpmzXV+u35mE0k9yW7pRkepG+vo6Ays8QOuUaHzf6655HXw9xu143vX&#10;qHCQ2sr0t2WxlgyXFhClO77+X/RV/HaDn/59q/l4gwA+0iCYDzEI5X0MNvGTDaL40QYx/FDJEIOt&#10;/ECDbbylQTLfziCVb2mwi29kkMbXM9jNG/3JXp4ZZPJVimz+leIQ/0SRw5dLHigO878qcvnbiiP8&#10;TcmNPyhVHOWvKo7xxZIixXH+suIEn684yZ9V5PHHFKf53L84rDjLZyrO8Qck+yXp3+xTnOd3K/L5&#10;nYqLfIKimA9SXOVX/luu896KW7y74g7vqrjHj1OU8Q6Kct5W8ZgXFU95K8mAP3nG91W84s0UFXx7&#10;STutSr7tN6YSE8VrvrXiHd9QUcUbKD7yMoUO0VHokSp5NVIhr0GeyWuSx3/wSF6LPJTXIbfl+uTG&#10;v6FUcl3OkatyGbki50mBnJDzckZOyeXkiNyAZMqNyF55XbJTXo8kyeuTxL/YLm9AEv5bDUmcvBGJ&#10;kjcl6+XNyRq5CXGXtyUzfvrh3OTtyWR5BzJR4iLvSMbJzYiTvBMZJTcn9vIuZLC8K7GWdycaiUre&#10;g1h9M0Dek/STW5Cekh5/0pt0lfcj7eT9iYmkjcRYPoC0kluRxnIgteUDiY7chlQJv5C3gi2pEAaR&#10;Z4IdKZPc/x+4JwwldwV7cksYRq4JI8l5wZGclpwSRpOTkuPCGHJUcCI5koOCM8nSGksyJPuFcWSv&#10;4EJ2CRNIsjCRJAiTSKwwhUQJU8lGwZWECW4kSJhBVguziLcwhywR5pE5wnwyUzJdawFxk0wVPMg4&#10;YTFx/mGWkJGCN1ELvqSvsJL0EFYRc2E16SQxk3QU/LU6fNNeaw1p+98KIK2FEFJfCCNUCCc1hM2k&#10;kkWRZ2wLecSiSZlWDHnwzX3JPRZL7kpus63kFosjpZLr/yPx5KqkmG0jRSyBFLDt5AJLJOdYEjnJ&#10;kskRlkIOsZ0kg+0i6ZK9LE0rje0hKSydbGX7SbRkCztAoiSR32z+ZhPLIBslG/4ggmWREHaUeLDj&#10;ZA47SaazU2SqZArLIxMlE9hp4sLOkLHsLBktcfzpnzhPhrEComRFpK+kD7tCen/TixWT7qyEdGFX&#10;SSd2nbRnpcRUYsxukJbsJmnxB80lzdgt0pjdIfXZXWLI7hOOPSC1tMpITa2HRJc9JS/pc/L0myda&#10;L8hjyUP6kjygr8g9WkFu00py809ek+v0LSmi78l5+pGcoLo0nVaju2h1mipJoTVoEq1JEyhHN1IZ&#10;Xf/NOi2erqWMrqECXSXxpXLqI1lBFdSLGlBPyTLJUskSakgXUyO6gDakU2kjOun/gYlajekE2pQ6&#10;S0bTZtRRMoo2p8NpSzqEtqV9aHva47s6UnPaVXp0d2ktekpr1EtaWwtpBiwo0eotzUhvaWb60DqS&#10;2n/SV6uWpCbtJ81qP2mW+0uz3Z/q0AH0E7GUZt+SfvimilhJW0QlbTGVtPX+SK31nGjoM8nTP3hC&#10;RProL8oJ0IdkIL1DrOlNYkNLJdfJL/TaX5SQwfQisaNniT09SYbRXDKcHiQjaCYZSQ+QUTRdsk/L&#10;ke6R7Caj6U7iRJPJWBpPptBgMo36f7P6D1YRV7pS4kfcqDeZTr3+I8ygnmQm9SBz6Fwyj7oRDzqa&#10;LKXDiCcdTJZTG+JFrf/EmyLxoUriSwcQP9pX0oesor3IatqNrKGdSSBtR4JpaxJGG5L11IhEUEHC&#10;yAbKk01Un0TSaiSK6v5TW6iO5DMfS9/wW2mlpIKP++Fe8gn0Mb+dlkse/kEZv4P+yifRO5JbfDK9&#10;yafQUsl1PpWW/IOd9AqfRi9LLvK7tS78QT6/h57j99Iz/D56ik+nx/gDNJfPopl8Nt3PH6R7+UM0&#10;jc+hu/4HdvKHaQp/hCbyR2k8f4JG8SfpJj6PhvOnaRh/hobwZ2kQf56u5vPpqj+5QH34IrqAv0Ln&#10;8sV0Fl9CZ/wtV+l0rWvUlb9BJ/A36Tj+FnXib9PR/B3qKBklGal1l474i+F/MYz/lTrw9+kQ/gG1&#10;5cuoDf+QIv+IqvintC9fSc34t7QNX0WbS5rxn2k9XpdRnmPvZYRV/Meh7JXkhYyx55JnfyJoPZUp&#10;2ENZI1Yka8rOy1qwU7JW7JisNTsiM2aHJTmyNhITdlCSJTNlmbK27ICsHUuXtWf7JHtkHdhuSZqs&#10;I9sl2Skz00r9JkXWiSXJurB4WVe2VdaNxUpiJNGy7lpRsh7/1GZZT7ZJZsHWy6yYn0zFvP8larZc&#10;pmHLZMA8ZAPZApkNmy0bxNxkQ9hkmQMbKxvBHGWj2DCZExskc2a//DBjmY3MhWlk45laopJN+J1S&#10;Non1l01m/WRTWB+tqay3xEI2jfWSubIeMjfWVTaLdZTNYaayeayVbBFrLPNgDf8li1kD2VJmKFvG&#10;DGSeTCGRay1nTObNeIlMtoJx3+jLfFgdmS+rLfNjNWUrWQ1JNdkqpivzZ1+4NewjF8CquCD2TvKW&#10;C2avuRBWya1lFVwoe8GtZ4+5LayU28qKuXhWwG1jl7gEdpHbzvK5RHae28HOckksj0tlx7md7Bi3&#10;ix3h0lju/2KHud0sh9vDDnL7WBZ3gO3jMtkeyW6tLJYm2cUdZKncIZbM5bAdXC5L4I6yeO4Yi5Ns&#10;5Y6zWO4Ei+ZOsUjuNNvInWXhXD4L5S6wtZIQ7iIL/o4g7pJWIFfA/LlCtporYiu5YuYr8eFKfreC&#10;uyq5xrwky393XcuTu8GWcDfZ4n9wmy38Fyzg7nxzl82XzON+Ze6Sudw9rTm/u681m3vAZv3LHjI3&#10;rpy5co/YNK3HbCr3hE3mXrDx3Es2jnvFxnIVzFni9CeVbAz3mo3m3jBH7i0byVUxB+4jG8p9ZkM4&#10;HcFW8su/RVew4WoIwNUUNFwtQS1RcbUldQSlxIrjhAEcL/TjBKEXpxB6cIZCV66uYM7VEzpLOmnV&#10;1zLjGgod/kEjrfZcY6GdpC3XRDDlmv5TJv+gmaSF0JprKbTiWgkttVoLLThjoTlnIjTlTIUm39H4&#10;T9pK2gkNtdr/SQOug1Cf6yjU48yEulwnwYjrLBhy5oIB10VQcF0F+T/oJghcd4FxPQTK9RJknMU/&#10;0VvguD6C/u/6CnW4/kItTiXocaLwRd9a+KhvK7zTHyy81R8ivPm/yk54rT9UqNR3ECr0hwsv9UcL&#10;T/SdhEf6zkK5/thvxgkP9V2EMv3xwgP9CcJ9rf9i10ygoyjyBt4kMUD1XN1V3dNzZSaTc4YrIIeI&#10;QiAEUEESDw5X5TByCAIS5PBYwn0JRkBBMBAERI4gZ0IABZYjKIEgCIGgfAEWRUUWUQ4Jwv67p3uO&#10;wGTzGdeZ93bqvV+6qrqrqqen+vfqn6kX3fzzLvoB/ZlzaABzFg1kzqCXmdNoKPMNeoU5hYYzZWgE&#10;cxK9ypyQGMmUolHMcTSGOYZe+wO8znyFspjDaBxTIjH+Lg6hCcAkphhNBqYwB9xMBaYxX6DpzOcS&#10;M5j96C1gJlOEZgFvM/skspm96B1gNrMHvcv8A73H7PJhPrMT5TCfosXMdrSE2SbxIbCM2YpWMgVo&#10;NZMvsYbZLJEHrGc2og3MBrRRZhOzXmKzF/lu1vlQAGwBCplP0HZmLfqUyfPLZ8BuZjXaw6xC+4Ai&#10;ZiXa74fPJT5GX/jhgMxBZgX6klmOjlTBUeArZhk6BhwHSpml6EQVlAHfMB+i08wSVA6cAc4yueif&#10;wHmZb5nFbr6TuQB8D1xkFqFLwGUmB10BfvlT+QBdBa4DN4CbzEJUAdwCfgduA3ckFiCK9aUWEAaE&#10;VyICiARqA3XY91FdAAE0oAI0gBbQAQzAymCAyHAAD+gBATBIzEcmwALYoRxTiTjACTQAkoD7Yfxm&#10;VdACeJhdiJKBdkAK+0G1aQ90YnPQI8CjwGMyne9BF3YRehx4kl2MurG5qCfwHPsher4SvYA+7FLU&#10;F3hBJoNdJtGPXY4GAAOBQexHaHAVDGFXoJHsKjSaXe1mDPAauwaNZdeirLv4BI0HJrLr0GR2PZrB&#10;bkKz2M0om81Hc9gtaO5fwDx2K8pld6Cl7C4flgHL2X+gj9jdaAXwMbvHLyt92CuxCljN7kN5bBHa&#10;yB5Am9hitNnNQVQAFLIlaDt7BO1kv0L72TL0BXuqEl9LHACK2W/QQfY0OsyWo6PsWXSSvYC+YX9E&#10;5ewldI79GZ1nr/jlO/ZXdIW9ja6ytejqco0Nk7jOhtM32Aj6N/Y++iYbSVcAt9ja9O9sHfoOS9MU&#10;rh61sJqOxCxdBxO6LuYkEOZpGutpFRZoNTbQWmyiMbbRHLbTehxLG3A8bcQJtAk7aDN20hZcj47C&#10;9WkrbkBH4yQ6BjehE3EL2oFb0vVwK4n6+CG6AW5NN8Rt6CTclm6MU+hmuCPQ6U+jFe5Kp+FBdDc8&#10;nO6OM4EREs/g0fQLeCLdD0+jB+C36JfwLOBtehDOvicv4zl0Jv6AHolz6TF4Of0mXkWPxWvpcXg9&#10;PQFvoifizUC+m0m4ANhCT8aF9BS8jZ6GP6Nn4F30TLyHfhvvp2fjYnouPkzPx8foBbiMzsH/R+fi&#10;c/RSfIH+CF+i8/Bv9Cf4lg/r8G16E45U5eO6qi1YrdqKdaptmJXYjjFAVDuwQfUFbqgqwc1VR/HD&#10;quM4RVWKU/9yTuCOQCeJk24eUZXhx1SncGegi8TXuKvqG5yuKsfdVWdwTx8u4BdVFHlPVZssVyGy&#10;SqUia1Vqsk6lJZtUDClUYfKpiiO7VDzZoxLIfpWRFKss5IgqihxTWclxoNSLEyqbmzJVNPlaFUNO&#10;q+LJeVUCuSCRSL6vNg7yk6ohuaFqQu6ompFIdUuiVT9IsLoVIQCnfojw6oeJQd2WxKhTSFwlEtQd&#10;SSN1J9JE/QhpKvEoaaHuTB5UdyXt1Gmk/X8gVZ1OOqifJunqDDJCPYhMVA8nc9UjyWL1aLK8Wowh&#10;K9RvkDz138kG9ViyWT2OFKonkl3qqaRYPZf8oJ5PfgGuSrxPrqkXkJvqRSRCs4TQmqWE0awgRs3H&#10;xOLDSmLTrCEOzVrSULOO3K/ZQFpoNpJWms0kWVNAUjWF5FHNNtJVs508odlBemp2kd6aIvKK5nPy&#10;arUoIZM058luzUVyTHOJnNJcJuXAGc3P5Bxw/i6ukG81v5ALml/JReCS5jr5VXOT3NJQnEZLuE5a&#10;A9cd6KE1cj2rjYXro43jxmid3DRtI+59bXMuT/sgV6htze3VJnPF2nbcl9oU7pi2PVeqTeVOAmXa&#10;DtxpbSfunPZx7pq2L9dEN4h7XJfJDdSN4V7XvclN1WVx7+jGc/N0E7gFuoncImCxbhL3oW4yt1Q3&#10;lVupm86t083minXruUZMIfcos5Xrwmzj0oB0H3ZxGUwpl8ec5vYyZ7kjzHmujPmWK2e+535g/sXd&#10;Zn7mIlh//MIh9jpnYG9xiSzFP8DW5buxKr6XD1p+IGvg32It/ALWxi9n7fwaNpZfD2xk4/h8NoHf&#10;zjr5/Wwz/hLbkr/JtuJr4VZ8GH6Ir43b8AxO5ePxY3xLnMZ3xs/wQ/Bz/Ohq0YvPwv35hfgl/iM8&#10;iF+JB/Of4KF8AR7JH8XZfCMyj3+EzOc7k/f5rhIL+CfJQr47yeGfJ4v5DLKUzyTLeJj1EmOA18gK&#10;fixZyU8jefx8sp5fTvL5zeQz/ggp4q+Qr/m23Dn+Ge4834f7ju8PDOC+54dwP/Kvcpf4cdwV/m2u&#10;gt/A3ea3V4tIfSln17fm6+l78Un6V/jG+lF8M/0EvpV+Id9Rv5dP11/kn9Vj/QB9a/2r+iH68fpF&#10;+vn6y/pcPRK8+UgfI+zQ/13Yr18sHNJvEEr0BcIx/SHhjP6acEf/ooEW3jEQYYPBJHxuiBKOGqzC&#10;CeCkIVo4bYgVfjA0FDTG+wWr8QEhydhKeNjYWkg1thEek2grpBvbC88YHxUyjV2EN4xdhQnGNGGK&#10;MV2YbnxCeMv4pJBtfEp4z9hDWGbMEIqNA4Vy41DhV2OmUMs0StCaxgiC6Q3BbhovNDPNEJ4yLRLm&#10;m/KEL0zbhFumI0In80mhr7lMyAD6SZwS+ptPCyPM54Tx5mvCLrPTMNzyuOG8ZbihR9QSw4WorYbm&#10;1hLDKOvXhhzrecMW62XDCet1w0VrheEGcNN6y1Bh/d1wxxphxDarsbctzphZLRoYp9tSjQdt3YwV&#10;tv5GR/QoY/fo6cZp0TnGrdGbjFeji4zx9jJjN/tZ4yD778bVdsH0o72LqV/MANOymImmszFzTWGx&#10;S0zW2DxTi9gNpraxhaa02F2mPrH7TINjvzJNjj1jWhJ7w3QwFpn/FWs26+IamZvGJZvT49LMQ+L6&#10;mGfEDTJ/EJdpXh032rwx7nVzYdyb5m1xY8074iaY98bNMpfGrTdr4z812+P3mBsADeMPmFvGnzR3&#10;jv/J/HK8yjI/vp5ld/wwiylhquXBhNmWjgkLLekJOZanEnIt3ROWW55PyLP0T9hheS2h3PJhQmRU&#10;UUL9qIsJ/aNiE7OjOiZuiRqUWB41JbEiamEituYlctZPEhtbdyamW79KzLWGObZaGcduK+/YY9U7&#10;SqxmxyWr0/G47WnHCNuLjum2oY45tkzHJtubjku2mY53owsdh6KLHD9ElziuRx921LYfcSTaTzj6&#10;2c86Ztm/c+Tbf3Kct19x3LT/6rhtv+oIi7nqQDHXHPExNxzDYsKcJ2JqO/vEqp1FcYKzbbzZOSbe&#10;4nwDKAAeSIhyFiRanZ0cNudEYANgcdqcUfVszkENbc70RjbnS8A4YDwwAXgLmAdcSII2zWzOgS1s&#10;zgYtbc5vgZ8ftDk1D9mcpYDQ2ubs2cbmDG9rc45uZ3Mq+yVrU1SWkoeU5bVfs63XVkt3XtyvaZev&#10;vwMpUc6LezC96zvA8RZUXgZSu3So50x29SvuEYVh2ni69uSrc008XKOjXPtPxVQnmYoQ78EMhOl2&#10;npKrxUuyJLLsqdTO4+2bJrs/Y9XjDMD7KCF/b5NkqpbYp9gR1HWgdPmpUl/lx9tX5z6D9b7ikn2f&#10;nzU53D1+VHJddz46uXa17qtecv8Uof7q9hHJns+h7AkW71M8PgbAaSqJkvbnUjbKNV9EdJ7OqERE&#10;UfmRd5c9c/LeY4tzUhzbuy9UqfwEMKyWa8zNMD+9TlHZYiUlPpMIewrVhxpMDaT6UsPhL0UVAlsO&#10;R3dYA4NkyUclRegyXq0YS1GHnwpfuQnqz0QOyRHrh9FW93XiM3CncbFSfZrBJh1bzP2b1L78PVe9&#10;kpIqHdcdem25eB915bJ8u1SusLqv1J/cXhlfKVPUJLt4HGXnxVfyTjF0GMFHUL2pWeRe9eL9ePf/&#10;U0Z+snh/yq19mu1cKJaV8+l7e0n3n1bkur/rc/KTM0ZKX7nP3mxezovzh/WqF8tivmfPnmFPwVHc&#10;5/2deA1MkkFwweD7PGN7J3Hudq5UJ30QSGI/SVRDIImKhzwGxKOIck8a+CpD3gp562BFdsC8JY4d&#10;zN5y3becZG9lMZW89UENvSW3d3vL3Z/LWzGxXTx+6hJBZanfffZe9cHirbYRLm8tjKiJtxqHvBXy&#10;VpXeCp/3csC8JY4dzN5yPTM5yd4aFl7JW3Nq6C25vdtb7v5c3pri2O3x0+4IagByeatyfbB4a2i4&#10;y1ufh9fEW01C3gp5q0pvvdy8ZcC8JY4dzN4K9x5I9la50ddbtok181b2BF9vKWVPnGj0+MnoHSf6&#10;1geLtxaFubx1I6wm3ro/5K2Qt6r0VvGxiIB5Sxw7mL1l8R5I9lZ2pK+3cufVzFs6ub0yvlL2xInp&#10;Hj+le8eJvvXB4q3iWi5vxdfIW01D3gp5q0pvvfRDbkqgvCWOHcze8klKnGiuFCfK9UpKqnT8j3Gi&#10;3N4dJ7r7U+LEIo+firzjRN/6YPFWBeXy1tO1auKtZiFvhbxVpbeuLitvFyhviWMHs7futd7KJX/t&#10;emuUPcrjpyjvONG3Pli85aBc3ppA1cRbzUPeCnnLb7+OXiUpi58tCEicqIwdzN5SnrOUZG/1vuo6&#10;715v1fD/W2lye/d6y92fEic+7fHT095xom99oL0lshhOjIBJsgeOh/zsgxDb+vNWGuV6biFPhTwl&#10;V0v5Gcc6tg+Up5Sxg9lT4vviTrKnbHV811e9F9XMU4dzfD2llD1x4QGPjw54x4W+9YH2VA/AGu7y&#10;1Evh/j0l1lXlqSaUa69WyFUhV8nVUn7Xc+8FzFXK2MHsKunFVZLsquQrldZUU2q4ppLbu9dU7v6U&#10;WNDucZLdOxb0rQ8GV22McLnqdsQfd1XTkKtCrpJKvv0WHN4fMFcpYwezq7w+jt/9pL0n13BdNanS&#10;ukoue+K/nh4n9fSO/3zrg8FVHSNdrpod+cdd1TzkqpCrpJJvvxtSKgLmKmXsYHaVznsg2VXr6lb6&#10;bXBmDddVcnv3usrdnxIDlnicVOIdA/rWB4Orymq7XBVX54+76oGQq0Kukkq+/XZfzaUGylXK2MHs&#10;KsUvUvL3e+DUGv4eKLd3/x7o7k+JAeM9Tor3jgF96wPtqt7A3+q6XFVc17+rxL24/lwl9tMYnlwS&#10;5fkdMOSs/21nNWk8E7JZO8Q+xfzO6S1S7h8w7i9xlr+x/7/OyvsLnSW9wEpS9kTdV2l99V/+v1VM&#10;7HMeNz3nHQv61gfaWTsp1z6G2XDySziqI+7tLHFfgj9njYB8Gnx3Q+Eb7AMMlL7NEdQYmHUZ1IvU&#10;ECpTLi9rV49y7TGpLyO+r+JR7F9BnMOi88T7Fs855KOt0vmQE0PrOFfKajN6yOvtf/tpX0DWccrY&#10;wexE8Vm4k+xEXf1K67gFNVzHye3d6zh3f0rMedTjvqPeMadvfTDs67oEi7QLMEmGwgTtHHlvJ4pz&#10;158TxX46wNknYZaJroqhXM4S/VVdb2VAZY//UW/92X546PrMgPlBGTuY/SDehzsp/5O67PtbX+9p&#10;Nfz/eaU4Tyl74jynxwNO7zjPtz4Y9k8Ni3D5YWoVfhDb+vNDGuQbAAYq5IOA+GDenMD5QB47mH0g&#10;vRxK8rNe+O/HUH08730f7xjKtz7QPlgD5Mg+yIv07wMd5d8HgyGfSQ2Db3EIzLOhVD/4+wIch0Dc&#10;JEZWg6Fso+6OmcSj6BAxL64xxLKIOIeVOEuJq0KeCYBnCo4FzjPy2MHsGc57ID/rjtx3ahiXyO3d&#10;cYm7PyUuKfX4pNQ7LvGtD7RnREesjXR5pltt/54R55A/z/SgRH90gDVMqvR/FdEdYlwivotKubqe&#10;2AlsooLPE3WS74tQnp3SBsI5XdPk++56B/vK14mfT3xmGfJ5MSXAS7L5Hu+bg1rlddW9P4e/VPkZ&#10;Kq4Sn2FYsuczwLOniJwXz4v5fwMAAP//AwBQSwMEFAAGAAgAAAAhAFMS0yY//gAAoG1NABQAAABk&#10;cnMvbWVkaWEvaW1hZ2UyLmVtZux8DTiUadv/1G5bidSKtMJO7a5SQm1IPqqRbBsqoWKkVJ4wozJj&#10;ysTY3VDJx24ftEJKLJMRYrbxWS0qSWgMxsxE+ZgZM1MYE2N4r3sGG3P3HM/7Hu/zP57//999HJO5&#10;577u8zrP33le53X+rvu6m4FAIAIQfx/1cxEI7hcIhGxsbAz6XFmJQFjoIhBfb3W0RyBmIG5gHBGL&#10;ENC3qUevBgLxeAkC0Qy+L5520fPHzxD/QH2OAAIQq8Hna/AB4lbN2DQDsRR8XwA+MxdUMKG2e2cq&#10;PlDb93wgl69oa7Jpprzd53KJ4bbLNn2OUB2Xb7gJgfgG/NUevzbZ8Qff125CzJjoa/L4WncrYhPL&#10;7l+5/19pg9w0e1InvU1zJ7/P2YSY9Z4HbOEp7JyOHXRAv53f6bRNTeUrFfBV7QcHu90IxNwGBOIL&#10;3hzgD0Sd0QJrqF3Q7m1bEJTnS7ng5HPfzY6bEYi8uHkjB2eB87nHHfYFAbztoc+MRZdR4CLvyA92&#10;m/ec8upl5fl7DtG6+UM+QlvczRiNgge7DJItuDeOCbee1zAoO6+xfGeH3YPghh84FS/abH4ivLJ7&#10;cOxPvQcPlpqo6Z6f8S2t34/dujzL/Ur2Hn86NbupvyKhJccwp/CvcOe+duqozqQlz9hqf3/f6Yvb&#10;Yjl52pW1zhKpO3na/3JJcvz8ibPw07yLTg6zJ04rrPD2BumfTZx6p1je0miYRM7EObl+LgSB4kjM&#10;fN5zFjd5+szlU7cTx6duP3ULHf/XdmtF53K5grCRd9VMa+JgrzE5lUEIk4kZozkXXevuG9fNmWhe&#10;3ASpZbYrryX/H9hkwdq9Hn8Foery/MTEiRYms6HevdHMz3Hq5kfuFGF6qYkavImrFsHQ1VemmpfV&#10;Io4yKYeoeTGyO4cm1YndBym398gzl55Is6M7zF3fGmRMmPlqL2T0L66RD/OLyQsoXo0h5mbkMTRQ&#10;NTJMJKw6x9WL7tEjPk/j3C8uLp+EqvomZN+dtYuu0A1tPNy3/iMuOYD6RBypig7Kw1NkzetiF0on&#10;kKso40Iok61UnxbNZettHBJkuc06npTyDZW3n1kVNiHybiAE9wPD6HN3ZhaYegVaBv/hVvc9LqfV&#10;JZXQsz96UpqpQtoeK7NBf0f9qmMEataRg2yzOqut1yfVk/6hUC/Yzt2ttAPvgmL8gfGnPzk9cf34&#10;anlflBh8BzP/68CL7+uyJl35bDMEloO2yks/zeoc/5asEz4RWBSDgum7OKlqHXT75of5c7CXHDA9&#10;kuozmoLLBuxJFW16IBXnMiNxxefa3ErZmhM3xipkN5ulMwcljDzDdB2+OG/iYrw8Nr8sUmuPDKOa&#10;FaURX/4dX0t/gaIt/u7qdA/znTrDrNbm4BN9LBtaWVnZUO7YsPG6aYc0lXy1Q+HZs2kWOUWxF5qB&#10;0JvUPKNiRl4UjgRCspY0Uk1KvDb1aBnzLFxUnQ2h19uaD90YOoeb8SfDZmHDtJbXZKK53PB6IyKa&#10;RzvRms9J7bj8Zwi990WpX3VG7Nc5pAH/saHUsQ3vSYueTTu6LJC6JrS0FTlF2DkG6Un2pXXEnrEF&#10;0zWpDd1i6b2HmWLvfhV9Cyg+lztdzg6H2RePul4uenLsJKr8QNKy9FUoSbZu0hEkK8H4ANZ2OiRJ&#10;fEpubvFdCxv5QFrsthWXdN3ePZKyi4l3MKfLdvP0ZWnxlLCJ5FBxQp4biu/24u8UOv5yL80fuIO5&#10;cDIfPHOGXJnYmrgQvYTm5OhA1Z1MMxUjOAj4lTkXesxCb/Mfvij020ITzJnMHV2ZEL470pYVpL0P&#10;yMu0xx3pCVmPZAX/7e7+RigUqsyO2AEF92k0YLZNZikTW7n+O8henfs3WlsLAm1YL/D+xfO5sTGT&#10;ic07TB7e2oaHiKtv6qzC6dCC4RTEuFaYLfrdqEhA9tT/irYNtolVsAqrGTLRGXMhHuv6zamA6Vqm&#10;+Lnnngz9R0uos7OzVOf1Pq0Gx4VzMv7OlAprA/zoKzGFWcsL0JE4fG0a8e/rFl/IDdKI24pz+StA&#10;3SiaGbykQdAhals/XRm8tVa9o9iQEXW1EuNy/UtqTaOoYbo2TXmGN5lifyd365rmqxG4aodpwL0y&#10;lS6qN1K1/hHT6/IuUvjrcFLmd5MpPzEVGmVvE49k5n/7S35ad1YM0KRPM1+6aTr8V0Iv9jzNf5wT&#10;ZnP1CEmaKGk2mEz+4UOKBKUacbjwnmtukm7Ni0L/6u3TJVwLtf0V09Pi51PCxmNz8UbT76/pJToU&#10;rQ4mY/z32VnYp1Nzp1sauTr65WDn97R8npjCtOrO5+v1H8Ntnd7NY+RZ3JGWoKaUkJA2EIfVZ75C&#10;T49h7ZMrcs3QeEM0prEbPUjQl8KJyb9xxymcWWk29xVPiqqjNVsyskWrpUn+QV9PQ8/k8IrvmJ2G&#10;scy/sudg87beIBDEBdVh1DLz2dMtREX+nI/GNsZT7mg0Ymj37WB63bmnqMb62/RVPlW4oAs9F6YH&#10;eHza3YAEop+DO48QRbkvNKxK8rBzV8JJddbR4jYzJDprAbaxkcuTMtmS+OnhubRAhWcY66FFN+q4&#10;vyFlkyR+WlczFk0Lxs9WTDdn5/SOb0wf8ZumIx++bBp4iOkQIKbb/EmRT4p8UuR/SxGt0RH9MVmX&#10;/mKS+bokFo8DrYckJv0ts+Jh9ZhorGSofDR17OhRs2J6OQnqxPzvTsJnIZOv1eLl0rrkVadC37tf&#10;p68ruC8nFxVL5bRivMezuKNmDHn6Sbz1QUc/xz9/1qVgKkHyOlCBw973/aQRSRLJc4QV4CstH+OM&#10;+Zj4Zaeqh3ICspWVQThkhR9bkU5OhfAxyfkAm3QFqic/ACNeAePjD9ywSSHl6w9xXylXO/z6J2H/&#10;VmEuUjHjQKCTs3Ngwu6645INwtgx5RsfXDb0AjyypdxtrHRV9HGhUOYuqNYntXH7BTowIpdcaA5e&#10;mE23NrxAPCXCmzNuKLjuFInNbhEBLrP98LI0qc0Rsfmz84o4UtjxRl52mVoPGtJXomgYpzSPog2V&#10;Cpr7tUK7eEWhelf4w3GXCBzfHicuvSDzE5czhkrv/wXTsmjXwTbaQg+olkw+J8qT2gya7zlF6FVG&#10;0qoyYwbrkMtZHEqyL+BS4xu9eX2xCuY+RTfHO0HDzOwY3Qb6DydQkizrzit3yKNlmZ6ieLmR4Qqk&#10;NznJ+W91treg3dDCI3g/qxnJemGtRcw+Uue18aiymk2mi66oYU74MddsoblmVmOIqWn+TYYrrNzg&#10;m1q3sU5hFiNZ2S59RYW9Q4vTXpl+qRQId2PT/gjIS3Np/Q3J0s5jXmaw3eGl5YTUckG/RyR7xZ78&#10;7O6ltCK53d5npgjb6uD2a6ul6fV44Vs4UzNmtEEycg9oNlgriMEU3FZ+g6KZHqICrqT9K7tMWVmT&#10;CDSoG3v0CjFG0QNVYaOhisDarcjWG+TVmUqxCvcqy5d56TXgKBuP1myhGR8oaws7On6Y0dlj/YG/&#10;INGyMz3SiR+L2WIxfrFWtYIBHXRHshblEtDBtT5hOf5ZpIGoLZbjbK0gizAoGjPTbqDXRZUFjt9d&#10;xJe9q9ZH712qqDQj0BGgti1N+bKR3q+GJgeDMBpvePV3kE4VxyDgka9+AJQi5wLH7DzXDe17oZtt&#10;PtnPj44OvuM3SW2Qum+/KVblPvUxZWUz8ptEa4js1rzyBvzmyTZZkzQ0gANyesphBhK9T7PRqOgc&#10;T0tn+Dmr9tubqz4u+3w8xSqY1vZd0vA+SW1+vLAmwZiaOkF4HQslYyNMbwd3W/3hsvHfWiiE0FBW&#10;ROU7xYB2iMDNY4JSOLpnu+yW7SKADeS3jIG46HL1SJw4CPJNBh2Ko4zjPQYN9PXXHRTrWcGoD2Is&#10;A4wNkGhmi+7X8kSJ82ASRzPegfp8JU6z1dpTxvYp35iQCJM5FgFMrbUe5gTVDT/P5j9DZijWyqZF&#10;UQTOpzoQv50FcQ+9Rvm8NyVSEx+CMKU1vbD2Y9oFuqAJnI80SeMzqs6x3JJ3mA9mhUi3wKiTMZ/r&#10;FoH12TdovpSfBZN6MkwAz8cJ9s8K9mnZeofqrJxzdhx8Gk+hmOIErc25aMCELi7pFcDBk7g2ndn5&#10;w4ma0djhoTzljG8SAZIlugoTFFJKhhl5O5Y0qKGpZpV8N/dS+8Fm5cGb+DPsmP7Yzw8vI1n5/oy6&#10;arcTbGj1xR4Gmy+RaEzAFkV5YWI9/e41r6HFpgwL2RpHmHt3I1mJP3lY84GLxKqw0jPAkHlRuFin&#10;BvqHLxrnwsrgi7NwNSnlZl1ZBKkdvAOfvhAvZn4X7KFZT4999z0NNunM4bolb3cn+za/CROzqpfR&#10;MDNLQxVRrtTwqU+7R06ZSz1rrXhH3NbThT6x4xxyqkd6DdNX8f/CEdw5nAGCn4uV1AbOqehIXOdK&#10;MHuR/fWJ4yxzWvRAuaBbfCcJS191MA426W6hRZg6ZSbVrMQRYOJ8S/Ibs3voqmP4csdbNLTtazg1&#10;ZmtWs9SGtcipdeuvExWLG58qqE/CPgn7JOyTsE/C/oOEmRQeIMnEXQMDA8HSLmGBtWeoGVxhsMe0&#10;tcC3brQQd71oTrfQptFSCkr8QJIoEWaCfLrz7lUVLq9M85H1mRTHhPkzMr9RnvgDyDcL7c4NXtbo&#10;uaooZ0xsPpCh3ehT37oGdc91M8dFUTVop35gx8W0mQVpb3vbgzVv5kitCi8IDBGed0aJqU4vmZrK&#10;QDD/uBtwyYUTvPBmjka9qwlVWLC6gzasqK8q3n+g1KuVZmo9WkmWdsTVN8m+7K4limuvFSXzOJW1&#10;0sq2LsoCqp3gmG477rNACdG7sSGl3J3Xze5daLk6C+NSFUBO2WUnsVDWi699oTHSbQa6Be/gztCl&#10;HXC0o+rBtVJ5qSfE3i3ix2NbZFoH9eOUK3hAWh0weSG3eSjAi9yS7auHlX1/x2fFbh2VHi3AB+hB&#10;vTyv6h3KxZ2l1on9W/35n/sBMZFCF591ypHQlHcMQSUDVY7hyE41PonwhZoObVtM7T+hEdftJd//&#10;D5joZgfCKfkDwAnaGMBLlknL1QCr6k8TJY3TMUEIaeTdtr/p62IkelaQC8fH6Z8Qz4Wg2i+vapwz&#10;wRtXr0cmT4iTnsVVXEoHiot8eEt43xdHJUl/CP44fXSJwuGT0/juC8zTw2wGZGn0AuPi56YaE09m&#10;9/lN3sqUzOWGG1yzTPfQqrJWfXV1FoEfgN3M+h9QzuYo4JF1ATTa86UvbYdRAENoK5r39rE/30uh&#10;GyH/ee9XVNxZ8dgTsrxltMquBbBM7yWSlc03ju7VInNyRC95JOPipkd0Sew1GE/fUWFV3e0drllG&#10;Gx7ykYStriDrBu2Aq/IBJiiG3n7r6gyJ52BvdIzYvBduKQwyI6nxtVsljulJSIVTzuYsjrlfs1F3&#10;OczdDlE4n7ZMOTPkco+R+KdgaNiWtek6/XQyIIWmojxj5VGyA7mkIQYft9ugTo11K1jxFHUaf+AB&#10;qMX+PiDEMc+8A/XhOjFMJ6fGYXpsCi1zhInwDZKWYZmdpb/Bd0BZVpTGn8dNgePzu5FoFmGSJRpN&#10;cx0a7dszvIWWCcfys1C0tThZa3PwO2rvZ3Dobz1T1KsHGTaekedPH7ohhbwX1lVnOv2sRYBnwrLM&#10;YLHlS0BTS6vzo/cGHoCx/SFlCy1LtA6i76RqG+X0KV+NqHG6qPN6Dy2kKc2fEfvrR8ggSpKFkQ7T&#10;0/ybYt8VUmDWYaG1D6ONVyiDL6VGxNHWPNgFtEjcEdf3RU/mnhSfIVPW0/tFsNAoUjTnkNiK/DNt&#10;WOZqwKTzvoJLoYuCdRuuVB+iVfJahNiejerunI3BMPPp3dU7k9YCPluFSwqYv3D8Ye9UzfY4uFdd&#10;5LqVzoddfQCB7LF3UJV/J4yQUEdTh4mjNKeTOvuXOZGlFB367ZQTcIF6qXgX55Dm89r1KcU/fiqd&#10;Pgn7JOyTsE/CPgn7TxP2AUntNYaZnrPPCVsKfMf2yyQ2NB2pdZsnzFy3fes/CMtpofO50Ebfciv+&#10;IenwMx+YMqlIpe5qxDGp9m36OjVr/iG4Qku78cVKHIEat6s1u7HHD7bFI59MmlFR4K5WyzqjdEUv&#10;jYryQ1HAYPYcHmw+jyVQ5U3WwDXJbP7+hkdA6s17IVfTfM9YIBXPVROvfgBVwCHW+4CWwZXbdULK&#10;0uZy5VhW3JP/Ga+8dTMzM3/5teUFL512JJMu+PFy0RPOcrje8KqzjqLI4ZTeIAf3OpOBgJrvPtZK&#10;nWBuweyOx/a08M7SQm23BvrBsETTRYlGbgtbUdKvbtNlCdYJ8YpS9vCHpZJlJGDx4diDB27dS/Pd&#10;P6I7DmQ88kP2u9fuiGZyjsZVgc9ltzqbgR3zYFs1f/8dk7oiRyht7p+jgGFT5JSamnPzXlp3Virr&#10;23GrlkwptUIvNFwtbRC3F8zhRqL++89HD9y8R+PQ6pDpOvMnt79msFvKx5RIm6Ran4Q7eOKMolQc&#10;/BY4LjKkCAlsmmCbR75Ln3i2GpoaP//Ub6HnGsxCvwDen2CsayepZEuZs8Nsqx8st5OlqqyxgYF7&#10;5e/c/5mow5eLoIWN/VsdDCavPJskxUUiAI3zbxcbUkICkazjDpLOmgRm3aQ9rVLSKMYEEBv1UM4E&#10;+2YUl5UJH3a8V9Tk6SBU8XwX0SoIB1435GiX4epKzmwUbXgDdNYo36vr4mB3DC9IIzYV3EGNP/hc&#10;+2HIqhTHNlzdiivEi1bCOgu97ZhPmzP8nRcbrrL4EBB5euPj5bGCYUzShu1kvhorU1i+Ev76su0e&#10;WvX0lJP6sJd36N6O0a3X/Ng1o+JRiHj6BMHFqEvi2u0ewYLhIbOz4489pzztNXG97GbwXA1NYJ6j&#10;wIfwhRU5YYSe3wtND5nDKnBR93bOhR6eF343q0iHFoyhi+NgtomAZg2u98xwpQOxcFfncOfH/bt+&#10;Bj0LHiJt+hOVc758Zef/25/bBwZwx6VLb6tZBzqOx3XGt59qgf8HhF3JPVDO9vT0XDqwxthYmjsj&#10;RXlLROjoyFAXqF625UlEHMmBWQGKPegfNklOTVW3Pxb156VLl0bJ4Y7K62JIXWUNWYHlMjPt27od&#10;z58/H86daaYIqA+X5Z5WVlbu6uXxsseWebsoz+GKrY1T+glXgPKhEISiyw9H+vgeyv+TwmjooUEB&#10;szbTORXLLieRgk6ePNnf21JwWyosFmG9ysNC+9sfRSVxSGOluYgdPygB7Cjo764zD2SXLFHtakJH&#10;4DVfuV6cvUORn6e0u+30G3Gor9Nbm1oLKirbsZEC0cyLym53THOK07nwqqo1erEx1iZspJnwWZVi&#10;B/6H1lYNAp0fvBe0G0Zu3LDhPjqC0N3dTc0NzxmjuN+fL3v+iC5CvFZeIPPZj/+SBfQNXF4c0smn&#10;lYXJQiDrrhxMTpxfpZhxpvTSx23MfPBCAGZz8/KRvppaOt2V1H+M50qxHXn76JU1j12heKVlSvDs&#10;jVxGtfxJODxMKzeNvdCnx850uqMjtTExV/IGVhW/v+3Rn4Le3ju2upwXMp7m3QrldWWa6fXr19ui&#10;W3l4ikvqAvc0NotYdurdTVu4EYEh/3y/uy6VE91qQxptS3XKFHrk4kqJnOjo6NFFzZeVQoTptjWI&#10;4FMkKh8rs73GHhoaKiU6D1nus1Bed8N6AJf1lyYKZFKJ7MkABJ2ILd6+79UxZQSK9FJUJO9eV48e&#10;NheWscWV0YtlLjDDBOsRyCkrXdyA9vQcMCh+90jdtq14DFSHpJkBMJbxDzpIBEwqkOnk5HRTEuWj&#10;7K8isUl6cUlJrzO0GwzG/UxLW9vyxfkgbdy3bYkBRo+yZbkUyrCGt8bH7I3PGSUmpNiSwkSjFY3K&#10;YwcTOjzA9XrslrufdQVgTJRQGrnhmcr5jUkrKxutyTpOGh3yJVnmEERsVrEoyTwQdA2Di6rmXZZa&#10;K7sslJm6I/NQadQMTnWcvhQWQlX1A6L9ZAbFiUsnu5Pud0MRqgKTB2M637x54/VysKMy+skhWkFB&#10;AVGSLehYZGWhvDcUuzohIYF0nsmjk0HQ/0jyIeI72viM3Nkil9yQWTAL6zHcR1HqpPNtftCoqAW5&#10;s4nT6jkLhxdYdmJ7hsHAlDm+ylKOkmaeJhmV55Gz5U8IjsjAVJtQWqiYTw3kDJsHYim5uYEkN/Kl&#10;Xh7RVjbQ+KpQq3+7u3aUUgQnPQQwfnGLmmdw85d3yg7KOjPy/gSXvJeKRlMp6hcVb5lNyTfcOtux&#10;ktAr/L2b5ZnBOY3Mn/laebm7+HhoaCjx5zayey7W5880BywdhCE2bKgzIYlMJpctMzFTmvsSjp8+&#10;fVqnCkxBHIrTNfJeyiinso7XD6VS0meJv/97k79ODSP3QOCaNWuwFBDhBhVI5aD0ec/NTMWmWBMH&#10;c0EYZ9nOmB+hnCCaOjs7S89R3DIbZ0QpZ2sMvzuVVLa4vvTMUD64X7ksZjYVE0TCCJyvr69s7nEH&#10;mFzBLjkdZJwufduOIs1c+qUSiNQcEBDseVyea25FO8zAkg/phtIwGe0j/UP6xwtBDjLnlIXynX9C&#10;weT5nZkvWDFc4NBhjVc7lYPI9GUWDkwcrEQhq5ggW3l8DkzSB/n2TP/IUD/RFJ28B3rAyEEMKj/3&#10;02kEI3nsy0YQ0c7mB8rDBIEIKcxgzXHKIL7/nXGBb5j/2WACTMynkkZPQzO1cQa5NETM6+roOPQb&#10;2strkNViXj46zK+F3sr+kjdKSG0X8rpHjGGym7u7uzmIRNmBm/f/AvM+x7my7I+dAuGYvmCZp4dd&#10;EEEkbZa/1s25tg7GJ5Zq2BU7tt9xeuBDUq0McIkEg12lQ48d1Ehf36W8Zw/zo0M1ivxzUdYWmqPz&#10;DQ9fF3uSFKYVn0kN/GXh7kNQrOxJt9K6F6ObGYNXYeXXroTZeuvzZ0lJifW1NaVg+IUtC875uSBt&#10;gaC9an5jpND03gWBYR+ZPsb+pizpR7inqjpJKXOoNfGUm/fxQurz/jq4vb1vFyV9gYsWLEsnh2Nd&#10;xJ4oxv47o00+MMI04mb5xmGexmMvNguEYj1sry9Hea6f37Qrs0St8giKfAPTcgzvEoHzQRNcV5zq&#10;zWxQLkr3Vu/ca3Zva0BRTTy2138NcbDVVFk/aLt9b7vwC0yxCreqzGsffpj9kVYBeSp1eq2uDuZX&#10;0nxz1WQ51TC7iy3NYp7Ot073GBxR3PxO8QKhIh7bR0ZGusAE0tXb29sFvCRr5Mr6aoypkhzZIDNQ&#10;5pJx3PwbD4NIjQZd5V0Y1ByVbmGkvYhdynfOkHTVJhEloGwPIj1sNlN7dRYXpZyS5VM9qO9GD4dA&#10;cwJBpMJvVt9Ce7RcecK/osqFJgqvklPvconlUBJCCvaiaKjTo5l7tRpCQb05OL5as64ga3A0laSj&#10;yuV1ozjmE9sIxNkulm4Top4+efKkVFqgP9/aTidksHUp6r+xV5+5PQontmQUS3K7kaJ4FC2kCmCt&#10;u25yRen2lBWl2G23UTT9sPftbFnckHYl6uRjJAuM2VcFjNhrk6tVu6esVlXf+g3JotPppRN2gk7S&#10;uimu3oS/16Gmbc7Qu6LC5b25757rxSqWgBlc6tIwf326h3g/A3UOQUVOKvRyykLWuz/sHCSg8E0C&#10;nIkoySkljZWVb25Ni8Sh6jw3Djb2PP3XNlm4R4XpkiFk4obev3tdC2rLhuTkZNa8WGB11AMRptgS&#10;Q+m4v9jYq62Yc0jcDxGC1N/voVS5V62DBM3Ot1aJ40Z3ju+/SGywXTNqA8EPhXeiG5SUXcG89sWt&#10;m6FtUMHhXGtjcS+e4nRdJ4TdutTp1irljHclKhfDYgg68PkBXfFbaCEZab45dI7pYpiWoepcHj53&#10;8eLFsnu9l1BzuW5bcYUblOeeuKy9gjdvDnPDhrmZxPZ6AifU/H2p6SAI8aT+/n5mqGy4MDU+FDcH&#10;ycpm3G8afDdQslK5uMdYWxU+93dbKdVrMCKWVXZp1Stvw6IaIXVRg+vTydLonkgYEXO52vlxSDSL&#10;2HNNi+ybApOw5QKM0om9i2iNjY2jXWc+IsUYSBHlnVtzejsbZm+2zx+nACksK94AKNd9UGenrvWV&#10;Lmigl0amHMwLsV/IGlO8aD51/wo3nuJFt8SNVZY8FSte8Z66goNc0nD6Cl+5tpZv9YD2yfuuhtsW&#10;cz4e62rX7UqB2dJlEoGOwpGXWeaeRMOtpfWuTSc3dkUKXTXqc5yVE+GiYM0GujhS6KJRj1HepSF4&#10;CGhDWD80PICPSQIoIYIYuAcKkOFBm94odAQOJfnjfI+Zss4ZfUP93UlQNQOy1SET3O+HNBvz9IMX&#10;NhhtjKEIa7tgKmQ5QQV1+IOKYzz6ExwQfxaHYuRuiBHCsK5E3iIa4H7qVY7FiRrcweqXSFZ+Y48T&#10;9H8WwBICUDPknKM4xST5afbl6WfM5xom6tDK4oXjK6gfitaGkmzZ2Kj0wV0uFABDb9sf1UKFOvPZ&#10;ZsP0/v0MmE0zPha2tmM/vthzkAWRF51ntUCfl4xU5d1H5pFRmfWlp951dPX15dseic2Yz4qklNbo&#10;vl51OEK5XAwbk0mIP9VDpbqc4q51h58ZxP11tpx5F0F12Zhq4vuRNqMyKfGnXRH4r9M3Wn2MnmrT&#10;yV6wi4+A5kbiQBklmxvkltbyokqFC6kdIyb0asBMgur6Nm3zuNBSlsYr5Vf3aBhoIpVsoQ0HvlJ+&#10;BYaGoZM9U21Jo7nxQjGfAV9IawO+SBTtscwlRMDYWrWzvY0VLwQkEdy9AqZ+ZZcSCcYZGzdu5DuH&#10;o2AWXE4C+tPf11lDNGUBwtSWOlMKQwSzvN4NA4YJ2hiXjzSANsq7fGIwKzKIY6OhJJXeVcqhEJGW&#10;KAQk3xzk3ks5wrlWyi9EMpvAHFgr4ZBIxr//WPuE8Fb5RSisB/6rtp0vrzY/efKDrebdlbDpcOls&#10;GCcBh6vZY86DeUrsMiNJmQROrTn/81b+Ksbq2LIC+6bcodLY5Gbjg19mdleqmgWk2Kmu4KXrruDe&#10;4Nppr6rXfqMx5wtk/Gc/LTx1+fFPd3OuVVkHvdBboHc27eBXB3cu09uZnv7bWurzHIyr2BDPEm/j&#10;u7syZukfDczJ3i9+Vavn0t9JRSBu2G64tS79szmR8lA6oCr38PCldZYoy3BvuQ0DlXK9FA2Jxurq&#10;6o/4fH47KHOOEwiE98zAcsfeR1Hqj2QyWTuoDt5KJaKhuRVrl8gxCTWV29nj/LwHVASCrq6jp44f&#10;f7EhMalIu6kSYVx1quKkNkzDb51+Y7a0cJdW1bpc3yN5/z6RMENLoUZPtAJF0kl7Xweq6okQT8Yc&#10;7C5MYKB6LoXSh61YBiNOS/D27d2gETOvi+3BBEJqdDurpaWlf7n3a071Lc9i9jqvktl7VVGQ224Y&#10;y3FAyJ4sSUaylpUCttjU1NT/eI3ekGWOVCqFDEx6ZOljCdv+pueBA4T5rODg4MiEhIRHmZmZZzoD&#10;OnZRQPXLK9nWppMYJ9f9xWL5veGjby4+j8fuotljT8xkeZs8dl9tf7GvSqRh0GQ0bHP3mNwV4WUK&#10;ewYMfHGRuOgFmZUxcUxAcPt4HXiWsd6Mec+ew8Ayp7i4ePmtolPX+fnO56LT2HwiNjCwW9NbS9nL&#10;tNOV3lh/f//DL4ODgi65JxgIdeJwoaEcJpNZorIHxoldmrfuM3yK4vRtu650gjyjc1+yVt9gHh9G&#10;D/Pc6OjoX02ZXO4xr31lAL5fidXLj/zUAuOirvVhhm10uqvXaf1cfRGttDSZNCsbBoF+SyurpUsa&#10;WGx21xXJOzB9/ypV/+KXkpl7YGXapBNPnXq8SuRDIFAZ0kc0E/nV4UPyuH6Rer1+SUOt/xkHEMYJ&#10;7uwopO7qSBgHeQEeuxxVlJSUVNJnYxM2YnFyDHj2I13iT5wwXXs4mjSWUlRUZC9Uf1YFBwsYP78i&#10;Paz8xKVtbHZs20anzM+O+igPtiSGt8l77p4/q6urS2ie27ZtWy6xtrB4vGrTFRg1Fx6qGAx5EXzq&#10;VKL7VYOqkNeflYHkBu9CrYMj7yi7rILx1wYHB8No3Y2NLl6waEfnFxdvXOvHZLO9WhOFoD5641VP&#10;vP7zbP4zmKBbAWC0jWF21JNB8A9dGKo8HwRcniw5v610ZsE6ZeSNGsBgcl5O7WnMdH4EMnYnmXdo&#10;0+JU3cw2fOhoS8u+si8T4eys71hIRvtQV0QeB4DUPaICLLu3ldtYWb3ZGPXogffbEeoKp/xoBuCM&#10;t/sLvPoc3GGH6tqlS5fiYtlayQt1V8fC9LIPsJLvbC7g2R1Br/t/qlSgN1X9xtevX/ff8ly8/g9m&#10;a2uITcQam8V7V8N0RdRW/aLO4LFAILCOa6fZnwwsBKCC+WepjbV1p8HM6KPKjuc/YrFY/SZCUJXe&#10;tziypurkO9sDo1qMchBWIsTVWmXwZy+A8R7iwf92w/K+gYHvS0pLZS6hw4DYv4X0q6mpGVl1F2b+&#10;oFHbOBx1WzBgRgRUzujLysqtXqGkA2VnlgytiYqKOj0rMQEG+N8eeJu0tbQsWULBYDBq+vr6/Zoi&#10;0fBwyBupXXd392nNxCi4myxOY8/c04rbIwChyn5M4BHbZvMfKhvF+NbplhTUvI+9BSDo6kgij4td&#10;h6wkw8XJ16+/cfV2gzFiDTqzHjijkz4aQ7LNbHgwAgMLGsoKa/dEV2cVpfP/KgGEokTlGUz35muc&#10;UojWO6NBFd7vtxFU9NvKXicYH+hTMZkHEzd/WrQIxJsgRU/fNgKz7nLOur5T7onJMPa3CYXCxxaC&#10;jo5lufcM7MNyy/mdnUe8ZsAN6dde6o03T730J4NJxL7Mf4TobQZjNSMlJcU+8hiYBE7fdmQwGMs5&#10;klevvs5FuMK1FYpE2/6LnS+Pa+rq1tb6VjsgXK9WBgVexFlBQRBkbKsMWoaKAwom4ICKCAgmTGGw&#10;Ly0oAQJFcQDEAoIKJCpiJEwiDSgoERAiQ0IBFUKAECAkYUi+vU8UaD3p777f8Mf9rv76hzXn7L3W&#10;2muv9Txr7X2iPDUtw59v8AaRW11cxj/ggj5sVbQnSIY1G7xjquvKJGX5StIbHmjP7R/4mQp8JJFX&#10;XFh4yfncehTzeOUGPGkTDfkSCKZy5NLQ1HQ+dQX4KTWRx60nbzZFMzKz8sHJzSpvLo0dwmLjQ5nN&#10;mlZf66AEq7g26JM59Nu++SbGxipiMghtwZ/f0kd50tTExOWCn0vqRWphoeEwhlFXN7z+R4+PN/my&#10;QCC6vgPxXmt391Gst03qReE4wbqjPIKRixbgybXRSprW80/xv2hK/t0T1026AZJgXe7jjWgOCRfX&#10;+lS9QIDHDnTAMNvBGxraTPmsACUD4oNDQsY5e2nG/IHBQV23+nSRIv9RC7ND51RnccV6FFvY++Px&#10;gsYD+Tw9TLtpWaVIaGJiUuM8pwDFGKVvay9vsoxrPvK0ufooFsQv9rYMYiMHrMzIvsd5KJL7BgcF&#10;qYRPivg5fJcHVKpRSXk5w1nXMfaNopKSafn2UbCYoas2K6GsJKXEMJvY+IeiomKUkZGRuI9+IZEN&#10;gEfPOtymtPT0nlzPFibFLRqkUoZgXVk1lzfsNLlQNozl7GEM2GqNpUuYR0VLM2kHNQpNVBSiqFRq&#10;JQAydTY18YEBAcm8LA89J8KU1Idn7kJQrSuVKCaNT4pHRryM0NKVi6Ojo6/FEXwJII4KIENGA8dh&#10;ZFLJXSNdhgA9paXX70v9MRCPv9QRk4xf+JrtZWtk8UfuwwuRJh/riNmXaqysXUTm198HOzOF88CU&#10;7Rz7ugtHJUuNQklarCyCM5HRshJlLxz8nYPjf9HsZj6I302/gO8oC6stbrzvZm6Nb9lOs4rrxbZm&#10;6aEFFqzf96yKiu96vvBkd9VToG+a1t/31LxJew4spU0Lso+dyhAxG8tOLEaD3R6bVRR8fX2jAYBi&#10;kNxZra19y1fZnyIQJsRhfIko1VgQP1YqUGGSkw2zJpoCRU1hEQKJCjsfbZ/ql8ZysTHVBVU/6kp6&#10;ajtSjanX7syjXU7WyyIy+mnOe7fZD+YzLiTzWa4y9/vTTouMcYt7Ed6kX3USI7ywXpumTFR7m7/i&#10;41nU7bQ1vFsNdbnr559Icsh1HU0YzOcZ5u7sMHc5gcKPrlgzb+XlXt7TBhaNiSedZE/gwo6PDjOo&#10;8SiOvTmOvLsliFLtxYMi99FsDCgeqTgmyiqr22V6/TjmFFtXVVqd4NPwOp878TyDW5BpFRbuhTpw&#10;341+c7Dn0zV1arIiovBhJbkfr6RiNl9/BZHfbnD0kYcSZ7V5Mz5Rm7pzDVuGDjcmz878jbcU/0g2&#10;z0ox8Hd9c9R5TZwgA38MxageB8YSyIhcEiKZsINY5vg1inh3FcIWcpZ6N1hWr3As86JnabEAc7hO&#10;2fnrSvCfTm6jpeS3s7bKEbyQUvgPOxsIRioK/ofvhSOS1N59roUJtWaesAEoaQ3yzoNJB8kgwzQa&#10;xxeSmT8go5QGlkslBN2NzYjXuasmb8siLnJlnqg2Vx4w5zUZbTdB3nzlHIVDnr8tUOCcuzqql+Va&#10;tc7v/b/trGUkOCB/K7yupb45yUORszpsTD8KxxOrtJSpNiAjZJXpZyUhT+cD4Z5ngS23woKQqpUm&#10;E314y+xfj109SiUz4oCHfo0RxjS/+Dc1d7elhnSVjxZH4fiB0Kge49y28t7lDfQOaNsDZBhdK/RP&#10;PwFQVciVgYw/L3hyRYKPAGVXuqsqcPajEFFdQF6VQHy7Xv0d3zL9+vXhrwB3QR1hfmTFGbCJHbtv&#10;5Ofn95RXmMkZ0CGTYK4I+NrzDY2m5ubqAKMoKoHoLBQKxc5br2qx+lBQNf2LQYHx2ij8NxDw8CxB&#10;Ytlw+r69SkP+MpRwmPqtMGT5kspHMXwt1sY1rffC5Qii8Ww8ZLmBisJwDU6B03tfdztN9JxMsOKi&#10;cDNl0pEwc0X/FepE4HqsLIaFhUWdM2AIsuB4N3R2TKLT6U+Ne8fHTSh21QnxulyLLCLvrg/KHgD5&#10;SHveb33/UQef0gfbP5RCEKCgeKFIJGq0XetwOwXsRwxw4xQDH5mPItM+HpbtVtmgnQAYWi78BeY7&#10;Z2dnpNiwD7g6La82weeqdHk+inF/AVyp7t7LH0DygASjrixUrD/cChITrsynZYDHU4IEQ7pj1Ltl&#10;3gMyI35pPlej3gQtqxubmnKXK+Q76WVnLoTbO9jpUOh+pnmy3zAGLQZQ6JmHukdB3nq5fsmaxvoo&#10;GIHCws3G8LtXm38fkCg8eQEN0zY2No5wcABW9i9fVJi6mNN6rx+sSGLbCkcid3zyZGIOu/B3FBsm&#10;8zrKlSgUSno0fneqaCsbAGxra2tNi9DeUBZhScelrRsJtso0C0uXn3eS8HHNaDkbC51PO7OysrLk&#10;yWoCklg3du2l2RPyvNAqCLVgWUFUTzEIIL4rdWSesEajx0abwNqUVCfobuzeS9uZXlSXU/85Sp4r&#10;AQ46jAXcyeFmioedcgeFW5CBP4FWGhAlDPb2rqXcfQayj/Jq1oY7sRy2Wr1ON4GK4tbUL0AOhmve&#10;s4g1NRUmuWQ/dh1MMv/M7tDLVI1aNZ7bKxXfSyilAndVNghS4YbZhHVlTC4NO0ILepGNYoQKfTu1&#10;2zpAkmz1Rvu21XG9/0ILSb+RtDAHXl3xabTGoVHO2pfMhEF61oRjIyGsuhk1dsWTSKYERqJLu1fr&#10;d5gSnz0LcJtQHI73trPzcFBYmLmZLO4ExF/FjgPedyYiIiIoPNxiUjJFCP/sua61f5jShAuKeV1h&#10;uacTIh93n9YjB5Tnlah0z609jPJgsvFOnxMncs6qGDn6ObEAkmd/fmAJGoD5neOH0X5kVVhaal5C&#10;o9UUzyWilFddHwCnq+O3BelFtbFYYbpRgQh2OhcXoUnyHwhhBPE13PXQCjWjzTtxrq6uDO3ioDfc&#10;B4CRRQO27KvIjeWgP+8fFsbahoOkBovFKsJwf6nggk1R+Pjo7RENP193CxQQacVRK6J/iYus+Kfb&#10;PRW9mmXljqkHqL0Tj7PRqiPfpy41svAx3bbtWS6RiS8P+sdGVP61on9wMD62tcuPXGuhpRsVQuEV&#10;lZamOZ87iFZc+yayCGScxN1tL17YYzHXH/maNQgEYQBhjqASrBTn2HdYUgsg51eck3n9/affsGtD&#10;UzfmoclRoqura111GkTRYA8xJLSD6qSLn6MX5US3z4CIG/w2rCS8hDs2FiD5Bo0HvuAODZ05ZgtI&#10;XoozuzrHMd160BKkoK9+RPEiZDd3dmpRSkhgj2J5SmjFCyMKSHMsFgYbrAlglQpaKTctLS1OocXH&#10;x2e4ZkIk4nc/nUISOfqUMH0l6ICd0NraqlZkuRklw7JKyBSKTdRp/q0moT9gq/484zTFK3FoITOy&#10;4o+cPZ2Q2PX5q6urx7XLLxhYnZ/bxv2uDWxR7MHrKtw4JRGZTEbnyK4/86uLrfmvmzxa29omONcB&#10;mQpGtbZODSyB3PImEAieR2lJSUmJBCue31caeVtQtMpoZ7GmDHyINhTg/O82vFNeUweyXyB7jYbg&#10;K9R6ui3YTJZx7RmO6RYLy8Mmkil3iHMxoQGp/kyBGGxQ8S7U0pEV0SYvII6VofIEGMRcqQPYMl1z&#10;anxoKIG3XHFBZMVIR4bxM10svGRUxwh5po05jLZVa8/AhkmIK84ad9cYZRaPIhrtmmhtczCREcdY&#10;sLQaRXw7EonEIPljXt3w8fLiipfQRIfc76GFzcObVczS/wn4rtAsiqv2rLQJGHVoeNhfNDp6Mf2L&#10;jddQqhJKgNMyKh8VFBT0dF0sUqmlS0PFroekwK3K5h3YisJuvkXJHnP/AR680ceTCssjJJY+NlJO&#10;hITbGSHSlDr9utIze0wyYcmD0LcYu2nnrwbe/BR6LU+Z7zp/zhzL2ukx73Qt6CVLI6kImnYi0n1V&#10;58yZ3Dhd37z1AbvnXgRqfEudmbfmPfLPd4Jysqarn7DsJOMcu2BmxM2aSoEjw+zroc++1JmZ5JpB&#10;1kSgdMBNQTrsK7GT0Y3LXdQL5A6kTkN7C/PgP6HR9yVF4aR8nrRpKF3CSUeG+zVkXXhK7/gLuPlv&#10;uMKQNwemUbAxZNzHBeKKG6s/VkkH1pB/nGna7f1AWJbC8s2tGbt/ENyJCDV6hWRlmTQfuBEdinnq&#10;Yxu8OgKNYzjdLPz20nvac0oP2PDctY/NWXgF2tn+f4IavM4JIQ/pira0tKSbbNumCjaObt7U1FTP&#10;xJwCmMNQJPY5CAJ1VHR0dOXAwECnb/nUmC79iiy6os1BDIiIsGxva+Mup+kUG1/9mweX5Lz09vbG&#10;x7eztdc0VPTLUd/1IqABt61xfqfa78doaSLhH03ppSAoKFiGT77elgpL50OTk6EiEMIo811gUQBl&#10;iVgrUtPSpgxuEA+zmpr2lX12EnInVEE3h6uxxsbGhoCtKJ/lPkZ3BVpwmFQSdmwHrKaWFBU9y318&#10;R44L+GCVlZW1t9MiIyNLPsv7Tzn6vMOHhABSQzysfjdEjmlSmJ2dnU8BbxR8lachbxjYXAwJqdnw&#10;eL289cWCrAHEKS4u/jtxBLA+rYWZJLgjXBvFg40oQRe5zc3N6VE4pOp8YJUcx9V5AuW+jdPgfZUL&#10;8wCaNa3Od7ZztVhsNhY7d/8v8lbGH4cz0M+G6A3oJ8/cu2EhAKS/Y3aBfn6Jzj81w59Q5Kfa8s8z&#10;gY8n6rFgW+JzFygNmuNk4OPg935H1r+EBX80ayX/5mUXGBRkXFJainHxc3QPkGOJF1wOxxMAoOrE&#10;+kNu28SKxyHGR5uypMvgEXm3q+bA4OA76mewYYLqEJe11PMWyF3BoaGX205xMwHqmNyPlO5RbXom&#10;MFAYqo/pMDc3f2skdyq5UamCNjEu4J6trq62pEth2kGLjnmZlzvhQcqt+9ItI8LDGavhT2jRsnln&#10;bOeRJUzD5JRse41XchZuAXfF/DOY7kcHY75jISAfdaQKs5yX9qcaq2A4RxX8TkrADmWKqYVFuK5E&#10;YMBrk5Wa0Wx0tyY7ONWr5J1Oudor+pAPUlRGkys3z0s05vTWoMht4fDWn+QNdqcr6xG53tWgVvtg&#10;h1qj9xNt7EJ0m0fuazIMInju9zV/h2fJc+KNkRXuQX5+emampss0li9HavmwqrB8rc6d2traElPu&#10;YH5jd1erGc1iS8zioearcsSq/Y/Ihx6kd7SYexopnfnVtDqvhts4riTIWV785QCKAfBV47bvQ0gK&#10;nK3VWSDCVvnUTvYnyxMVduIrAVOqm9twf3z4be1I0ODN3Nzcya15xTtzqnS6+LlJGsu8gAtt/tt4&#10;bxHjh4lthwUmWDwgEok9SdwMwE8TmeETYwOOTNr4KKfxKVc4Nja8DB5XWcqQG3P8DjGHent7T4pE&#10;oiuU8YMKXGy5BPIdHAih4552ykfNtjKyqilqDS8g/EYdQ8UyTtfht+LyckZu0r5onFYVztTUVJtn&#10;amnJyD0dsxM8EctavZCzVK/BS57pR2IW91QtsGlUbDuu2vCLCod+gPc2jE/pMBHHC0bHLU0pKcys&#10;RKxCv9y1G6GVlWmoLqNnOucYchN0D2EwcSWBIC1T7q7rGi1iSlWDPNlJ3cABXAIBugNGDCpbDQAr&#10;m6MpfSnOfPB+b/QVAGlFOplcI0Wwez3VFOYX3T3wgQeqDI6OGlAmXVIPCcdLL2lhzvPbzXgnCnW6&#10;+eQki7MsTa6arCoMxkkyERdb8iZ3t75fREFLFsgjyfWCZdEAmhpMSSZ40wM7K/RgleLBhvCMS1+P&#10;nHfJ3hKuho0df70xSVZqIvkMjOedBFsOyHRqllOBofT1s7ovKyop2cy3gS2gDeVbLbKKQSre0AgR&#10;QTrbLThvI7czn+/qYSds7vm90N4dmu7OrPgElrP2aUK8m5pmg7mFxbtLbsWlperBvm8NipVBeowI&#10;kTY375dcsh/O1WO5kjzihA4mTbqtP9vQyjbDV5tmhR0wnscx2+pNkGMqkABTH6mB5UW38sBkm4K6&#10;LW+OhpUYZhM4HnuFTkwvLHWnNk2uMDH8Ni5/91t+HtjZb0r1anKRzm4sQGQlT7LFTRz/S1vf+pEp&#10;9moNUyCViK8BSwTlRExu7yE1fLAPA3hcFzWW3GEM/jd7XYADd73M0arvlWn8EwPY5SVOf3//JKcU&#10;tr3LHXi1lzdpC916pC/104KrcSnGGV/z3cYxwB1M53x7ubxsilineXPhe23TwcyzWMyIWoQZTGvY&#10;q3WiC/5MJjPYwwRAuIgQXjVJc4RyOsMqzVY5vXMHbCn9wUTJ14tgMSRUlBCRVkf17bC2toNo4i3z&#10;CA54GuDNwb/Ynw0NNRtO/8VqSSTNHvIzVHS3XEMjXiEBKTIAyx+gPnxozY6AVY41RCH9SxylIxCH&#10;u+jcsrIx9Xvl7cX8rrDyEN7qOI48GPozP6lzfU7NL5CzC6u/DEQa4JaE0NBQi7BBASGj5hxJMJSr&#10;1W5AOjnVpH3YyMNOXi7PAJaOjSUB6A0l2+wzuZe2dn4wAGGMTBpY1J6kPnjkQmPVxHjh6WQrUkfX&#10;RRqZEbP1sPwBDx06FKtAulP5kC90zlUQHgjziznEjFDMCLb2rR1v3yeHo7AyFOZHdsKKT5RNk19b&#10;fX3904mcgf7+jZY/2dcL0iNPLjpKpTpkp7zbfS+3Rl64o5WXa6o2Ytzcei5x6GsHBWc4+V2LKAXt&#10;kU1jzS+9dx9JYArE3ND18jKpDjyIMTgwgFe8io2xqbYAm8709UqMNPj8EXfqWp5es5c8+qBDCApS&#10;Ybe3m6U7CRuami7NZc0n2uQGxLVlWFkG4EGuIi7vRwrvaLTtwCpesFN7tjm7Sf4D23zaHlQXq8lL&#10;7Vler5bqdPvl+ppbB6jLAybIUwDmyck4YBpM5sOnCT7h8jDJevGk+GzPXR1J2Um9Oi7N+QHs2aJj&#10;A31PW2Wda0gHaGjrxw8QfGG2BRuxE2wqmCkZAOouFAqF0lFeJqwid3cfLftaEgH05tJsHsQ28lzk&#10;+c19+hkQ/XFIst81vg+MydAuVmEvnB85uXdrkyvwCsX2svCp1mDS2rJKpDGDSiu7XhXB7o5WQx48&#10;QqWkpJS2l9pJkxTwGzJwYWM/6N13tZFHIFph0+VLf8y8LKtvcl5hDh16o95iUGtxSdcik1uQiQ+T&#10;NUCQWVvbJWOa0lNBE1NSbknzKX5YNyEQAxaCCwHwB+jS2XlYxGnMAUBEv7WtbeQRc2GTID368jvV&#10;4lLDDGKzwIA2bYsHV6d6IkRGDKmpVDo1Ls17fkW37ERoh4jNnyrGau/8tXnNjJi7UncIOyuj6/j1&#10;PwAQUAmLT9Vl1kka9eP+U319fZdJ0YbZbXa+abuU6f8k64cQmZJTO6jvOy4Ixsp6wfXYIWxYH8vB&#10;knqx+tlJKz1LZ+1f5HAgCVt1FvYqa2jGHF2L7u5qUprQ2MzsufP9neGGocQuQz1aysr5uHK1t1Zc&#10;i4yvp02a0iQ6P3gzuRqH0aZdjgWWcumYgWZfgLhtuZD08OHDKBCYxDH0C9+xRKUZwE9CP085dk2P&#10;xe0SNAl3cCdtmcozIzZ2SLrd8BLe1GWX5Y3AcoR1kiIae8POX/fDWvZ7o3xvhhUIetda42qXPwQr&#10;F9u+Kaax77VdgUJ3to4FYbGs5YJsFs+z145fbG644tNURgHinZ5FfLu7ux27M+FpzKa3RTTaOKeM&#10;SqUGX7Lf8qL7YG6pwPY1chRAtmAH82uMX5wH2GMW5e2OfOiYbvH20lvAHVWLhPX1u7GH9+h04Wj2&#10;Jr8MGs6YP1eQeG0RUC1mFssFy5i4qEEsDsYeLDNeuElDe8Kfl5aWBpIxsfHNnUxaEGO1Yi92mhN4&#10;H8+Pb4rtBVn5hxkFnFM/E4bEjrJJznGLh7AdmlV0Y11r/256h1GwsdE0tvQ86+X94PgOEPuwMPa/&#10;rzOow8TWoqGhMVwz8bqjQ7MoItVpwQw38g7Ij2Ui8wXNMtizZ8+eJgxIJBaUElJZdOhd3ek48kp4&#10;HrEOHpK191OkpaeTPhToX7e1LSsqX8xBTsrJFjpmXK1AtR4EhZ2zTNpRFrZM9T797qB5mGio01HI&#10;bm2tKf8MFtZlL4VwSm28rYGAnPxZxqxwHzJzJ6gWhE2K9CgbO0BASB9cFiYeXiWryb9/lUWIa0NU&#10;osBo8iHBQ2jVCg8p1vgP8HikduHwsP7s19R8W7SNtIGKBvaz8rixKsy48Gg0bTlwGm1t2qOI1PgF&#10;yAloWYzG6Hj1I1bPhs3vD6WGgICt+qdBrKvdQBQODW1uZ7M1itIbe5EWlGy+a68ybHyhhrd/nYkt&#10;qxwiJwC3efpIpwpPXLqGBRJsbPuawa+fz1Q+fAtv8VOgl935c2KVcrIeWcVzjuyA1yMTGaQJethP&#10;4mm/4ji/MP3XlgzwfgH09fevAZg64QlrD1ecTyiTzg6o1dOnzomnncPz2nH1SmTpDs7EEX2giyLE&#10;R9a+8NRXRPpNmA8AWrOx2GRibj4QOvUgTCoxL9ebDoJZnrnxXciCmM3ygMiKP4JXUouLTRuilTTD&#10;1coKX7PZWEnS4+PT7N7ppme1n3SoXEKE6l7bMFMI2eAQwFW7lb/Lr0EdzvIKmeVUYyxHMhAxdSIt&#10;IuIZ9NEpWHB5/0Yt4PSR0+DguCcISlmISAazRAKBMW1e4b51Gtu/hobDIzZoPq7aiNjAcxZcbGex&#10;zNPtqDEQ91t+fhq2BGQ098UeAOWgN6xHK+J6siWdEVOXO8unKNK8Eakj3+kQiYkvdQNOMKPdrErt&#10;i6TFkKrcn/bjWZXihrx91rhNqo1/kmz27xtf6GcQnl0Bw9gnoVV779hvyZigSgXpeMnUqqPA8Udz&#10;0erLez2vLcIckkZLBW7ZIWl6cCWQXsNfh8v2bl3EqjUmj4cAiZio2gN3oiMCz7gT5gcQmqJA/oD5&#10;zhKPxxuWAIynOD8y9Ju7CtN7ZXzfSHwnzDoNG6cHJn+ud30CcPUhakd4yuvm5mbYBxfBo5TKd21n&#10;gkGuVdwf8E0nGKdlBhasc7hqamLSt7yutOnyJrcoAHXE62R3bGRyOhE1yhE5d83ExJVRpyiOF0zh&#10;wR/iovTygoIt+gm5S9a8ou8MeHxk+tXbuR5xbETQBzOC1gL8MVQZraRdWWj8uc9uqDCIDNrpll7O&#10;zs7i24/Npm1twL5f7VOFmGp6KZhvAQPIqWhd4RjRxmJNcUYyjT10HcoAVVVls9kWgcHB4kkRU2XY&#10;PoQBQFm4/mboSTL3KR0stUaG4zjPeHk7vH5hQJuamioxKScnYpeQEuOShtj/ebSMnNQPL+F8g5xh&#10;lQk02kAgtSH6uM4aAWDCcLU7yAFy8e9fnu1OVwfocMp/h3CFxtem4SZpezjuMxgVhP9CxJizwv8h&#10;MxeBwFbHIcb1oiiPma5OP6/rUJF7YOx28N0Ls1LNlRfQe2elGr9ukkNpScnzDSMXqu+XSdpPXk96&#10;o6urGz5eAkLR+2sh02ntNSL3TFoj6Gh0mlg4pIwl5pY34NUwsZ3Hm/DrWWbpC1L+lENLjtv9OYcy&#10;fXx9baI8/UxYK3Bp1tTzNlXXr1+PD82uLn4y04fYWrDfxgux9appRysNAP6sbwci+g/Yq45MT3hm&#10;KhgfAHOf+LnVQqn74hmBsfmkJsRPZ8IzU3fTJjDvggULgj0Cak3idEOlkqkcxnykgT+NVmwRI03b&#10;drCQv5gTHx8/XNNPc8gk+rFWmJmbT422kEik4G9uzQDd1P3eqVDRBqSK/H7CKkdSirCeXGsWN0gX&#10;9Viamb355gbs2723zXhbxGRunbRU6kTMfOBZheMzmgRYIEXr7NltboaLhrQorwDAv3ndWrlrtIjP&#10;MMqKRO5HyVTdLxVrSux7pIO+4mNUKhymUaABhhmfNYxKOYD5cQqNXfzbBcaWlpri1JP1OfVxStIV&#10;s5BFClN0xecbDVKrYTZMbbPR7iPgnYmHW1taDmKvYlOXGFk8JS4NVsOIxgbanvYwzv5L4zSsKLzH&#10;bf0edtSvAK7FkjgwJ7hIZyDHYFfXkWOpSyMf1XQ7df+jmGxDA/zz7YalJyZfFVulBy1ImSaNnmcn&#10;oHkuqdaXLukwKgtkGgKVsLN8nunp77eLZUAKiqvAMM/rWvAAvnIrNNarI4Slw1NZn82475+JIfPt&#10;mzfHjt1YSj+6xxeArG8sJyRTE0MAuluWbqKB3eCs46AgqeItJoXIznagsDDMZeMw3aiz3dsLe2sv&#10;b6rMzMzs8WtvamqCl13EvhhK3JhQOLJH2WvyHrneIOfdXJa8nsGbsbGxHJuS/cTFfcmGPsssp3Sr&#10;Qh/L68YRfjAj4wkEwrG7W72jo6N/WFYPIPwkzpKE/2UGmfxZV+EGpK1/Ql2TbL8+KhAkBvEgncjb&#10;YjFIrH4J08LnyLUStJpyNj4w0Mhs2zYxJ/HOJnrmvu6sRyo0nT2h0XyCGxb7TnYTBrWvsn7+WYDt&#10;xDy2Y6qFMGSHcs7buSNyegw+Te3t7QqMurrrxTQaQKwjcgjrpwb0JzU+qfHvqpHSx2VSKgFdr+tq&#10;ldub20qvPTMIQN8GgXikp0eI3KxA08SdRT+nW3UGo120ixu+S253ru74tp98kEMymWiNwPoMh98I&#10;8OXHa1HqaPjFkVSy1iFnvYfEPVxsTISl5zmYTtFaUO5pdlsyiBXtDzIfXfbDlMAin/tFtI6oqOm8&#10;7ny/kdhOaBdrtH4ocSfpWFxz2D+octuqJudt7gYs7F2hTePIbTcO5tvQ1Ort5VYb8UkaHLWIEyHy&#10;5lhP4BqYnJLjeJH7AkJD27dljNgit0FQ1+cSPq53RZ/cAQwBShWZ4uVNf6dPrd5qFg//i/RW8ANm&#10;y+u3xfkE/G91rSL3HbOlBiF9DBMIXtMmWemBkrXe7z1o/HRDgm54be943HaI1uGHPw4dyJOdGl4f&#10;U3GImaA7PwBIB7Te9+EGhQ5y3SM5UUv9ZRZ5Eeb3foTkGs7SHQylCnzPHqgWJpncRnFYuqaZ7hnQ&#10;ve1ZHRypCWWkVJVS/ELOkf9grpKwBePkI7FGnLPNaVC9Ox9ulwBvBy/raG83ubEtKcqve96jnZHF&#10;nq2/f8eadX0jLnC82hInV8H5kd9N30VpstuSRdQ6xPS6Yz/y6DV+kfRmh2EWsXzeHJwYXuf4qHc3&#10;d85jhszljoMxHW58TVSrL32w7qhcx2iyU6uhJ/g0PB28GeRbsjomwnyg12fx3/TirxqEpxhkEMvL&#10;U/cbPaPMD6qnkeS1ZiL3NRr6c9dH+ZarvYybaPoS38RwXSV3YI7aozgjBsfPN47TLN4rX2Dcwvaq&#10;FKbrURpCVlAPMVwj+7Vxl/JFTaJYMiM+nkQa2ceFp0JRvdcQ0/3w8lJxb9POnIZ8bjdGbo+/0dCH&#10;4Lkop770fFIPbXBRvrZ8m5qs03V5AO80Le8vnAb1H03MEz9tIk/s8HNh0eQF4P3w2o9+lTcvmFIm&#10;B7IuyF1tfZpn6LMlC1pg9Sy/nZkJbMvaoAe5SA9i81U064vHBV49j14k+MxUzf4ag/rUqFbErZ62&#10;ykfL8HKwr3pexs55VCsuzQZSK6RxCh5onZUCYrrq72DAIxb++AbtY5kz1eC/DnSH/JNr6l5Zqwle&#10;70A/obHanI3fTcIMjPefVNfkqv1NgPv9kVXqLqonCb9QroJcNZrViEV4IXfLnzsVf12Tlqw9nIyD&#10;mhUmnMR79SbyTsjsZ7lWUmu+9NcrIXALjqu/y/9Krr/QH+fD8yix3Wy1V/SJDpMW3RjGgUC5CUfU&#10;dGXwpsrvpWSuYbf3k/O68tIO90irHuamvepM2+KvM6dt9LcTNne7MxPlWTg+O+y0lzOfrfLGW03u&#10;KPTb/o3xfV2FKcY3CPCoONqCno5RqYlTriyy12CUyjm/9T8EjIHNGCE2ihibjCyUPaFJ912MKUdu&#10;LMw+I7z6fR//vTAo53n3r4N6+XyssMtNaKLZh4Xf287zEiRRvckfy78PdpJnT2LoaSu8HDFyolIq&#10;Ekp3ySwv/yQyP1JgOdVoiYy1UuA0ubVekAJPB6Kdk/6E5D+p8UmNT2p8UuOTGv8/qRFpLxRwmZ18&#10;vt+JmVr1X8R4jUu3jNCQjLX5ptGf+uyRW53ZGOWPmUe7rIBwq2dopZkW15x6K+Rm9+NjqPUd5/+z&#10;309ea+xdsR3yMHd9NF1fGV7j1iTAds4VhPT+eYHcG5dragbGv6Ppy6Ulr1c2WjQIVv3NFPBDqelV&#10;/n7fY5gd2n/znB4sXxQj7ObHEyggdh0tyt9PDbMZEaUPzZjfKbwDz2ySmdsErfokbNbGuKk0wHfw&#10;aFib7LVSOYLwAjHILTQSdiJJg2NikbAlK8Usa4LfXT1iCPyQ7yAVRX98ZBNT7mf760r7RvfNT3+h&#10;j8sIUa5Khb1pPPJ6EjzS8KxjKrhH3klSjrAjgjHzKvlwu+i9+GDSkFnyy07nztvvhFc5YYvYrm/W&#10;HklCTroqHtimF85Vo6travZsCD8u/7F1SdY4oOX4kwR5NZS7TsfVf1dtsNf4rx6J9dys8ubJkSlZ&#10;gdDKjIZv1kvVYr3Rwkyqz7lR69YhsfroVYU5c8IRgHtggV4QV+3JVF8i+W9Wdp+R5w5le9OfZfwZ&#10;zTv2s1ZYn0F2yrdItefXv/DGFINzpvAzD3bV8ld/n54/V62cvpYs2zKoz1gB89Vv7DZCPP0GYsK/&#10;bKqmjSE7lP9GlS2eowGhoamUW3+jzLOsCtfJMA35+tw5v7iHVuUzEt/7L/lb6qsjL5sNccSlegHy&#10;p3IRNp/XnX/Gz4lVgg8LGG3uoci7I3YDr+fCVSsSyC+EuJywFVrIi7vNqg2l8JNO6ENH4XiVcqLx&#10;yTQt1oS8+K+iaBkhad+WPDEu8Co7MiWv/KLSII9ez9k+czrx/U75kHTcbZXl5UIFjrzcdk4LI0/W&#10;zVkz5wf/vJxzo2bO7f1F+8cJcksH/7eVikI6DfKz2Sfk80mNT2p8UuOTGp/U+O+lxr/3wQbkd5nK&#10;s7/68MEW/08/LTE+IZ3ipUeci5c0SieZldIhS8lN8JzdwJQwgi2O6I8vDyzF/rrSs7XLiHi5Y9Ms&#10;IP3hQ+6rJEptsrtm4E/tpdk/zf7oyn/5Y/D/HR6MxI8BUt8TTyJFrJfUIRenP3piWP/axAC1I3tw&#10;pIfB4LVAi/91aMBFbhC/O8T8kewUWpWN8gGaiju5/4u9N49LMvvix51pt6ZGmzIbl7Eyp0xKHTU1&#10;YcYWLbcpcwO30hYjMQU1JaSmxco1LdFUqCm1UjQ1RFC0zRQ1KVFQUWjGBdGUcUFCBX4PkH6mGf/6&#10;/X6v1/eP7zx/9Orhcu8995z3Ofe8Lz7Pwf9s5ZL9qUPxIO8/X3pS9GR/rr3VY5fvmQpz//OtVh6R&#10;STzqzVK/HKhWXW1xotAyRPlI2j/l9Gi3uIDedgDJTPyQr90e2pipYCL/fIdW4RP45PpF1CcbGiMx&#10;LCfTCs7ihVbjkaBXRZNVj1n+ofyldgFxU7q5NlmIta55Ci/+11pvXuL87nYz4UW34lGXhd5PdtmD&#10;lFhP1FOcIQwu+AKzRQcikwZ/39BJXOAFPbq7zrQqf8gFrgxF7v+/TtpKBq+mJmz6//AxQNIx0mmL&#10;gFI8QDgVL5u94KL00hCfXNnYmlzAQ9DsYUOlf3KrXgSmrkwQKdUWeJR9HdTV9jn4tJbZKp6/nX8v&#10;DfDhJPfvD90ukpVsaFKsMnKOgU3Pxyc8wKUPK15m5oB6T50jk5j5KMVIXd3xo98i6o9Lo4bniKRo&#10;PurZAaIEVYu82ZUVo6sEMjd0dPN2h4yCmPO1jXFP7ucev19kFpUTEXw94s22Au9Ui+RvG24xV8Jc&#10;rfu/g717c3qVdX/D6derjt/TTvVwtYZyu9Ltwt1yq602mZu57sPzL0F6iIXZ2toaWYeuBxB2vdkQ&#10;lGgK/ONcotGqrfpvoulJ4WaAE7xXHzTbXHRAi29PrZWJSmrlzZ+/m2g64DkxECC/r93az4BhefMf&#10;nxyWAH526Fg49pCiVAYYGyebjTH/vSnx6Ua/vr2164CvK8yFEMhnxyF3DfxkOsDdRc52RRGNA7h1&#10;fOhXfidvtw+qyp5NqkpoDBYEo+xtNvh4ZsOXoLKKjlhpKt3hXYLK5IQ0RZmhoyn7UVnvVWU4/FU1&#10;N6S3FWWNN8d+jCrO2hf1QFXCg6aqcDK9TTljOqyi4k8KM3HDe1VBxUFVUY93bnRFdaKbiyM2USdU&#10;JVhUlfkuximWdVljSyr8KrLgYKCVqgb6F6J84NqR1HsKvUoaeTrZ/x71XEl3Y6T2At303lLuFF4f&#10;NVhoxD5PIvH86E+I/i5V4aZY1WIm3c0AAbrXkiNoOQvMtFMvYXDcXE9V4OjLLpfrN9mQI3Id/q3n&#10;3VRVk6rg0pdNZUWWbAASm6gnFlDKg0M/qhr7F2o8swSlrdGzUL/NNuSNioKeTbxAVQGYL9d+Harh&#10;9+YMCqeqW/SF+ZIHus+gSvxp27GXnRawvEN6oKsjGbzAmKdbrqIQw7G6CzXhIVjQw6qvFmqCavRk&#10;IEvIqesWECV/HTnUWrWsSFVBvv//G7YawBgSCZ/QlNGt9W/51BZwmouq0rpfiPrDv22waPl/w/03&#10;3H/D/Tfcf8P9N9z/8eE+cBWlkieAnABLgEgFbmu2YjMI8tkJRn9YitO/Z6p0KDhfvJqPvzvLfbRA&#10;foFOu9MPWjE4pB1+daFszX9LHHx/OK7ltGnuAinUGlbyoKv5kc+Vib/IoXR63DX8EKLpofbCZYd9&#10;ZeitWO50riBRk6mq2PllKsK+yXNN/3V024p+TQ4pDpJOSPp5ofyq/uvKPGO63ZQ38rfqBwtlPNvv&#10;+xrHNvnG2rJYQbkD3IWmikQsocARdbEJu4Wfywf+IxOrQ2TB7aIS2OgFckmd90Dievc+x6LwfW4i&#10;dftCKtnH90yCGaOAIbZ+xaOpSu99KeSjdRRi6cYeuolXNUdVOvAfiVTF9W6AnQ4v2HmgO9SPXT0y&#10;FGTQAyWn9Hy/YCIWDjsZSuQ3qDqyDP+uw7ue3Rk+nPXGvBE6JXW0BCsdFkLMP3Mc85ZqORkrmQWY&#10;y4vMtwNYKU/OXSUY5xNrw5qJWwlYImP/PL9RPFRxtU6qEmqLBswY4TRZUYFkWEAdT82RnWoJL0x+&#10;yvyM2ZtMNOGCjATWSlK1vMmUzzLkO+b7B68x6DHBw9dcQc2xLdfND83fJNrY28xNyD/guOxjYwYZ&#10;JgUyvGzGHYqDz28/6U9nYeVibJjsQeDcnIkKlnZA1yB3biYkwNSi9juSky58IssOz9E58zfLBYmm&#10;D5JTWz5P2EwB7FwVAXoILMPSwG9Gf+nczGIIIEXzI4VAqu8iEVdQz4uf/V7RbGJPPW3nNcDttyyR&#10;j+nLj80J8S5GHiYfl7ytlV02fbPKSjILx4A2zo0Xsm3UQ4mULcRHJuWRjtGFfIV9FNdFkztKjLbe&#10;7DJTglJ5eRcrLZfm2ZahwqLieh5hqCjyegsQI1FpfOWVYazU58N1JBWVUF5Pfeen26yEgnKqfhW7&#10;CNkfmkVUnkAor8pl/2+GRSakglI6Y4tXzbV1X1Yi0RFgC9xVHH9arIfsTSzAKjqX/nOiswBFNoUx&#10;VBhVXB/8VX4aAUJwzB5W1SHnVvzzms89KIe6MwqVVSD+/vEsEADfVpqUVyCVLqESI2HeIbbe6rkL&#10;ZYQn3BHONd7DfW68BDv5NhXRBGv4em7Incoh3+ckdI/z4dbRMLYFYU48tViVLrYaM0ibyM1QaEru&#10;nCQX0UeUMeKwcURTUTjaixy55HNL4HfKATVyE3rM2DaK8TbZzY3Xka4U4zrg8fBNVU65aN/C93Mj&#10;nktRxaTYsx5UJ68UuJ0nQPXmOnY/UHZ8pAe7Ayr/Kc422snrbz1LVOZFAz2bczJBWL7vPtz/BPVQ&#10;Reggje4QzW7DzGxX2cfHvLe8eXCovtB92dq0p1Xjf4MKVTtG6Ulno9/nvhu4WLk2O/oIFHasu/tg&#10;4t+aVMumHVxORkVSZ6X7zn9uUNuVptpcDB856USDntjWIT3vzfc6qug1N6farnzlFjp3bXBXoG7+&#10;NvGxwjfmb98cVcg9fxukPDiZu7toqvSuudvnmcoNdu420Pm/aeeu/6b9b1rl9d+0/zdMG+iiD4mb&#10;nW3aWTuLAWOmj8Z9/W5quKQ2TvFXnhC5wA07PVunFXBBNlav3+RWacTDyqW8lLFoHkYsUaSBEECc&#10;2PnBPmxcEehfc0Ei6Sw/VbtMk0hnxH36I378++cZslk+BHIeIpuAyJESelzfxDFqUhi3ehvkD3xf&#10;pWtKeaCmmtrU/TmRLzrRsHLZhFcARvRD4vmz3BoMLG5tx6GXFMGM8oXxjW5TBoVpLhCHMmjWnR1C&#10;9+ThSV/n4G+ATN1rbpnPDV3JgzAzH+2VHSzuXuriCuZIkwmEEmBdw+w1ebpU7aLss24vbqY3OtzY&#10;xcLnaf3FpaHFkroErdqA6y11gjX64NuEyVsj9OGGqeB1OEEdvRki64XI4t6bkV2GacTnmIZTB6U+&#10;6ZKB7LA4ue8eTM2AZZyknMmYOPW8YkqvtZ18tUVMczortTMF+M8MjJEjjCJ3WWXl8R5gJf24ZfWw&#10;3SsAajJncodwQBCk0VhnSa0MiheEBGCloss8xpIhvQiDiI2PmnPPylMgsspBi0XOhq8fQ2CaR3Mm&#10;yLXSETFjbNboKdEuHrWiOp8TJSCCyTJ8Jud9hYyx0m7gcW9MEwZ5N48wErlHIB8EzIX534QHd1UE&#10;Z/iqNauHMXk9Ng+b6t5MV3jjmnEBcRJJASFue4r6LjfwzmFG+pWNz8Ej1g8Laxm+07TgYeENIuOF&#10;f7owL4UiqqH3ybtL93kexMviSuTu6mpqf8nnZzhcD4e3tK4TxF5DUZKGu4zv9Zl+NfBk0fV9FJ/c&#10;FR0FtGuoyMSpdq8Av1mfMpH49ayQVuSI+3XUlNxtVSD5NBYUUxEztE46zoMokAkMfZb4GSK7b05v&#10;CkSsuMNZXmwaxqsxYZi5laSCCjE5Vadn/qxL4IWx79aa0zqy5bkxEwNvO1c+7lymhuyfODmtnbYu&#10;78MRiZUx/+ifxc3D7JImN+8m/73UC1ZZCC+ZOC/2glszgSyT5Ry8WM2aAkfC2mCj2c2twvdGMSVu&#10;5KbG/DmyBwhx7jvan6QMPU7aHdsa2fTwMkY2nWBCyfX0JBSGPchIuKeGNHz5l/ZL6HhYx+SFxh2U&#10;Hhs3DtzRC0uI3b4c3YyvMWop7Z8ajeS1CaUFniwAiwglT1Muz85v8cdSExHxO3O277nmuib3Ven1&#10;SzML/bXNC4+9zLuCIuOE25jSqvjUUemMeE3FNh6xuJTt/THHhBzNmMn3z2Kg9QHe+ONnz0w+7qb1&#10;FfqsE22jn31Gij4kg+AP0ior79J97stk/N7sBpECjt+0QoDYyXPPn4leY+CHgbFxOwMyCL4HHKO5&#10;eLELpvAcOXqJ2kXwnNs82GD90OnXXZgaZ9DPi86OsAG4vuIfRmh/g9Ns7fGvKXAWC/XsqdNVbRxy&#10;WJMbqJzvXXSiaaRnoubgdbsey3+M1cHc/5xIzqtpyKRM/Wb+3BB6LMz+x8rbqaNT43YnqFh0PEoU&#10;6lfeOEoq7FUXtHAmakLqOrlygIfQPsfADz8eWC2IyC4UTJxQRjH1p7oGuvC1nyUJE6YW1xCHgYAF&#10;i4uwNuiJQfOsfK4iqBiEEAAVR5nVK7XUB3zvQ85Xg7841nfN6ZhjC+DeQfrXqzX9RjgOeocnJwIt&#10;rglTRrQOsHIhI/OALy1IuAgLc8JcMg3aT42LcKJe0WfSifTYg+fMejL8wRc+/RVoa4a+eSyfg5PH&#10;rYkwfi2QtXRPl/8xaOAnjVMgXkKPitUhO50V4em9bP5RBiNZcGqW6C9m8X9WroSRChJSBBXBrPP6&#10;Ck3M1DwOE2WP2WmpqVUo83ZACJ26BoMewKSTHyRmlMGGqIhVNTOjVYyAC2N1+sl1IXg79JRENMzW&#10;WvYVVtIUAMaK2r2w2CJkSrraZo47Tz3UBnD/fj5gfe6Orw/2pYU2ULBdA8h0cVOC1k5wLWamYnYq&#10;Mn9mW0quWp5heC8Qkz4Nxh1yTqtlml/x3TRjZ2zVb3mdyDbPzdnr83b8LuNmzt5OB2bICGOPl1Sc&#10;ny52LcHkbNhMXnHhDCF3im3CNYfpk7v8ueaSj42UXwn6MW9FE8HfD9V6uYG9xjPdsiamkYnjklxG&#10;SyzMrHMU3pLE5f8MLixg3JKynaS5W+XFxceGhSfZXUqjjIPxiICTRCFARp/v+bxbPj/8UbDpA4uT&#10;liBj8pu2/PBhShHm43vtTmlu2/HNUISei/7m0l9MvmqivOvt3tLtDT+B+5iSgybys8w7cTGJ8LaZ&#10;bcaWLE1Xu/V2rPSGga4Rat6+3StioBzwKc2BnISCFro1M7bIyciUmaEZa3gAGqGXs1XIs/iNqldP&#10;PLFTmMV64s5uyZkYeswmsE35SAtCntOISGdQu9XQOwfh5N+7cUovob2im7v5YzYQ+adfWFaACwCf&#10;4CiPR/7mu5hbkBev8K8I6NTlp6gMnGtyZ5pHNiA9Frux1fDM3fK09xR6he/aIN+ZWdGWLspRGiFf&#10;i7N2J7jiLsu9vH6lGPcmkJhV9ZtXX3eo3Zu88hOOuOXFspya4GJr/Vhdcgat+hT08CeS+an2J/X+&#10;2D/7BAy97LyxTjzjEt7AD9h5K4pE2FW77XdYkvqn9I7x2l4IDP/YDsRAyrwHTqE0ntZXtBlXBkdc&#10;4pr4hz2oEXWHlB0/lBxtn7hYR8LQyd63glhb2/epL7ygFq0u0FxC8nRqJPTHrIUH25pR/rpAvXrM&#10;DoffeWOwxe7kVmH82fqQ2mDNA30MvRmaUxjHU1iwJ2DLjtD9xtYnKftDEIWZp7fWBsTrMClbx2Ew&#10;KbQAaSNjSvG92FHfPS7+M93PzetLRRucjOoDiR4ahPGOoeMFmAzxxxCsXRQouAyLG8J0nxFN9VkH&#10;DYud7Z8W+PPTsqrcWmiyC0td5LM/dRp1ttjsaia8JYmRgXS4j3vLpekc2LC5eHlpR1sGB30F4y4n&#10;aI2DAYBVKI8HlY6HB3091ZHhe6GYYJW+MskpzKCxN8K45iNbEOf6/K+jn+78+uMvz3/Sq7J82KTu&#10;KqrowxpV79Y62udLF7Jqo6d7qmsMoYeP+QeBYhkxRUhOGib2RizkRMCz3+5VB+jBlphwuDcvj+9G&#10;n3drL5n4aQUCb6OFRATXEmAhO0pmWtuJZbyhelgvKx3eEA6/eqxzjRvxQ1agqNtkN666xk6PTKs9&#10;BTVuN5HmxDoPi06hhxl5i6+ISltM6WA65VaQeb1GyyV/Az/uKeZIwx6S20AXU/zaWgXLakY+J3NM&#10;uv5fS+3K2OfD5Nu5bLq22Bd3zXTP7Y5jVOzaJBMfF2OD1yFX7xvWb+G/n4wp3+itS91SnFllYh0A&#10;PXz4t1RDzcicOCu+zJA82GxJfplKOdYIwFXzSluJeWHI21tBHvrC5lbMs4pqwnDooUkkXdYYRGq5&#10;TJl5VMEGwh+JZZ3xAXnjCljU29wjRNsh0FjGWd3WE/tf7kOKCMSxsMFbLZf0yhr/QNmaweuOOFyv&#10;y1etwzM4hi4GssQPZn8PDYGM0IP3LDCjgmeezGMUG9/zZwwLSX177oLD7G4YZVzT8xEUiLwpgXZe&#10;m+L3aa34oXiFC1SLvnYbSNQW1xgFusU+6mCRZbEXb1hWO4zcJUfTTQtzbdeAJNUdcEe2OgokPdti&#10;fUvMEYQPFO2g8HsrxOJmFrC95oDs3M442CyLvYoiBpWuB/Ykhw4riW8WImjrJWNgY0uad6srKLmh&#10;1voCRoCb51JohNNhmZMuun+T3GKsQ9M6JZ9hl7v4Nu4MMbUNXkdiwX3LugL2VBBAPqJtUA3PKdga&#10;okc7y/tOwbo//DWZH00fNqFRsU79zohLMcTq4qLTVnzzQEZ9qFCYRdxLFezws540VckUwxVEBROI&#10;+4HN//CUCy2X1uIOUIzD84kPmrq8Mj6Uvt2C4teNsh2iL2ngXmp6vyU2c/SVxfEcChCWCDM/sYsb&#10;0hwfgr00lw+sT4I13XQBoLUjCcwYKcgrPONyQr/d+KDh007o8NRbeO5lYseOchSpyO4aivjImHAL&#10;1jkTzplB53s54qRUFv/DewCdl1pN9j5+8Pq4EQwRJvW1JpQJS3Jns2vyq0/lc7L4gFwVh+fguR+j&#10;sUuLU3aoiYSkn9mDpnhnr8wkrjs3RL/q+EvPHlHopOY9w+Md9sZT58f+3C8RREJTaG8OHXQyhFKi&#10;bKElhoXX/OCxxgxn+8tEkj/n7i/ecIumvPsDenupNmaNoQ7kZ2KFIZ1LUhFvOVH6IzqD635sF7Zb&#10;eDn0KLwGyHbhLuBFrNsTEdOfOhEAyfp+HnDdQ5sCTwqIhuTqT9YOIBajE/IbtUCUeGXonYHpO6hG&#10;AK3V/+TIyg/I9sJeE5puMI3AgooE9frYC39VZpl4jTQh240vEEVdrlDjr0HfrJta30qqMBpr8kw+&#10;1z0lwws0WokS4ZQGA/DkHtT3ZnC9eGveZVBuHm8t/xE5+i3mcFV7jQ86u/xJ/+QYevEIQCKfzOMM&#10;EXMJpRKMss/T5bEXOsTF05pj9q3NXZvJru27q04MvqN+E1SSuukSHWWbMcqDjRSwiNrsxBh8680b&#10;xRTRgHVngGhih2RPB8yRfXMfjls8tdFh92fn7OfRLbw26kp0vDdxbHquNd+V14wK0H/qOKwRjOce&#10;f+uh+wDsZg7ox3I+JaxsX9Lqu9x3450Ri4e2B38Vt8kaGWHhxz7p9XkiRbKu41cLYfGrRcNd01M4&#10;o8hVZZNSZKG0Tf11xaqyMrMA6Sx5uQRaeN2EsqSfC2ShGTiJM69VI5nD5ZnD4lFwbEXyhdU73tsE&#10;sGbJkW6AdjrGq/q4tWR8Gz9kYP2MnpraJ+UJq1IxQwkXKVJ3UE2ALcWv64gD5YesO3eH2mvz0xNe&#10;kb0t+IMRrsG8thljY373n1MII/Jq3aF6RiPari/ShRwkmOF7zjxeF9NnftyYeHFivSa3jVHeN0Wl&#10;id2JYAKrJm/AXWU6urAtpfzk9ahhBusW45Khpo8r2QDZlFrMB/B0BYW9DRDm3CwLyEpANRNfpM0P&#10;fFP30LdbikYOFaSvrIM17J/03UJDaa4qirGtqQ/2qGXVHArErXuK0GjrsUE1gHPAcScLpdYe8W5O&#10;PAi5y422qHQaaUgmVF9ljexGujJI5FSQsbEr2ZBczP2sMEnudHjyd61JSo21SMhRJg4ziAogCzjB&#10;e1ZT4G2n/XfHU+wLeiPHQ/tY3j6HQ6k9BfT9cljxsyhg/z2PNDr8wZNbHcPsvsbc0hEjHvWTcNhN&#10;MT9hZkl744vAuzGzzaTSQy3ZOum+sy1TLGGSdbnSrM/IqaPZYTXbID5eyZ2TMWZOyS8Ao3IJ9Sp4&#10;dcMcrVqtn15JHb1vQhb/OJO/rlU0K16ipnZAeSb/N6lGjhrnN/atP01mUf2GWn0iVjZaBBvejq0r&#10;jI0Ab9laFRVJznFg1vvZok4Ty6LpS4aqW6q5Fi8bmlvFDOKUu/DnorjRbtC45xAfOi7jwRy9wpzs&#10;E03aGbX1ymgQVxCXs/kqilnfkohSqgouy457JjwJQwiBGGr8sKqdGPmV2sX4L83nV0QkgY6eVJxx&#10;yN6E9r3EDMfgnFNgFwx1nC5664tjI2a6P3KcLlMVksEAyfavcnqAW4zyefE0Lgd+UoWvUz9kIPPj&#10;RmFxxW388TRMZUFqMYlXsUqQHKGAVgjGUtfw4fdSHe/fI2uKJHF2XdHlKkWRIsbvEgBFPY/5Ild+&#10;D2JV9FU8ZLKf1g07nksN/LO181Vd2+trPl894kYz6epRuMXYTjmz3scW9akpQDb+Ycy8swRJi5NO&#10;r6mF5Bbtzgxt6SNtST39liQkAFGC9Ps9p3ZGrniQ2Fa4FxRTzJ157BnmhKBX501LxOfnwT/AlxIh&#10;sIKUXG2BUtI+3h2SzkhVJ5Bs3ca4Ewq0v4ijc3I+A50+td9igC5ratzWeUoUt8flJclwaGUDPH41&#10;kTPdkuQBLXwdPO7f0AsQ9JL+MLBJCXx6gwr6RPHrjEveug3d21GSSQHzMp++w3qpwjG5GURISorS&#10;La1jHa3GrZ+2AcEUScYmP8BYAewvpSwsAtYniBqgAbo7++DvnH1PV10XskYykL2sZHO6R2/mzq98&#10;PJ8/2XvTWfbxVfwaxfxAQiRmr9aFGje+veERNy0ogMz6+3PyyF+3DN8Fs+aRJvOly2uuFmXsxuCd&#10;PdVz4GEGfkJG72YdRRqXrKd0Rg85jDIwhKFBVmZ0KYUaEi4jx+4E1IOdO+2bB75156hguKFIe2fi&#10;FuMlAAH8uGbGnN/YvbsUrAdoasX6/BTIqTzcWTS8nea0mfpo5+2dGHn3GYho9esIpw8CJMMajDvd&#10;86dVaZ8veo1Ac3mYYLkya3gQj9pMWOTULmRbkHtP894CedaDj9nT8g+3xOu/SGIAbvDXaS04g37o&#10;DJN9S6PVD1TIJB2nRgu5d2rHKgFs8wBsP9r56ykYoVXdKsKYDQfCp36YCt7RP3jyWkHpPyNDFceP&#10;+vhT9MYb6JWCIWmFyOTJF3Y6Kg3ru8sxeGgrBNDNbfHnb1NTS3z0LwNBteRrL4dTPL3L4mFCw6FH&#10;YY/F4/1N48yJIY+PZuyloBg/wNemZZT2uCHd66RNWRSNAU2Rqd9GvIjrRqquHRpRMnXBiO4flSNS&#10;O+RkKqIPGfhYUcXwRdQFgE73G7Ft551Mhk8TPv5ia/u2lbhT62lByeZXoiHO7FvatzkTp6fR8Gur&#10;ASrde7m+pdnHp9i/DpE0aACANXM+Tl+xEk3UxkmpsyhdikeY7vYtLT7HAVggzH3D3FrERB2lMEx1&#10;ASvRIEzSuVFhmBO1zuTN5awhjD11Ivlp2DiegAg6OSrXADBS6T+fzNlTI/tfiiYtgjVdwmk23zVI&#10;zBxaHgiEhne94R4PbK43Nd/QGkJikj5tSjHFNOcJCbGQERN16lHPy0V7s64krDjNaqV6hNk/MwSy&#10;kRO17ZzyE1tQV5QR0fiez0QOtX0Yog1s/E9ENqzp6FEVShTZ+He0SZ4RAA7lr9lfOjViPw7SGysy&#10;QfKXrgSS3FrcwZwxmXRm3ArEvHl0AOGOKT5FosG3VD/2svedlj0WM7m/34P3RVWJLJt9rM8l77MT&#10;jVUHX31Bu4o6zAOZTfzxKn6cyeGoMsp1e4u133UPidySYlfvuCPuV7CEkYLPnv00DMpzYkOJ36qp&#10;nYd+ke32V2zZ2hCqvnZjkeExT1qs69bDi9mFjJTF65EAV5BxQ2pmx5sKEcgO9T0Kpx5n1pM8y6pQ&#10;d/JyAkQ19B0YeduMAG9P9QxOCzyZlPkDuaFQfybt4okUAz/4nUILz47mMccNM0dvk8W9UVfEzmB+&#10;fkq5p+86cqzU/QF+Ee5RLbZZajW+7X9cpvvJeWqSU9BhQH82X+gvg5O27vm4zo1VrOUrNfvaOdhh&#10;9rnvVuiVpZTcWL92G2vG8hZDx3qpSIjfWi9P+zkvsvBZjjsyqNLzCu4p8jFSw++kgOIlLADo+e/+&#10;73dNfOwsT1j0xnE3hRU0CrCHYUfU4TAvRPmFxzn8gg+nWs7kosEIh/OMHBnR9u3d+2yiPzb0NfKD&#10;ZuS9XHb5tc2vj7sDm5/GlEvLZYHlgHQxEC2/POGMGTMv/QVUFBBxDHzYQ3o+ax8UQRBJJrKtwmQ1&#10;EM02k576G4eGMo1SLKyagTxB2sPacaND81mfZLj+vCJ7+N6tKaitllB5mq4eYy2EcsLvKtHZA3PE&#10;iY/DsYZgSvCJl6yR8YhVBOiJkRyAW7y/ecD8hmnG69IYTOS3d9a9wJfxlQofnqqOmbUAUME+sGcZ&#10;6NbzSKpJjAtccdzRPlHVpydWrcAW2IOe5n5x4MHNWKx2YxkrE0qzrw+JKAUXXiXFFWQ836L1FpaS&#10;vhLn9PIJ2jN+6Y0/Nd8131i11oplvP1EmZD/hACpr4mcRe4gqG/LLwxxMSK7wp6QGo9MvXUvMdFw&#10;xhRWNJOE/YCfmapTPeHrnjgnC7qRZvX8br6DnvwIusuNxJJk0OPObw9uHH7CIDKbewIAHgwYos+8&#10;MK7ogmefNbRsZzlkYDEDQJDJg9xFuNMjD5zsX3VpHC99bEKOFs5srcdSMVmGPAIQkIa/OL4UVRRZ&#10;3xjPLzODDgvb0xMmKbvwPMaZnRIhEabralS7+feZnTd0oDPb0qVZjkZYI/IZl+Wpcvw695bcNU5e&#10;7iFXV/scHPb9NbwLr/PqtXFn8R4+pReP7E27s6r8mxS7gRBC8PdmPvsFvu9uszNr3eWdmkTps2u0&#10;JcfdaGK3mRr8R0K9p1r1T6+tO5GO4o4Zw3RCv90RYfm0ZzqTLtwRw/s4Vqn7h1368yKRdTqkiX8Q&#10;7DXug8NYJKH5ry2BtfKB1Mt3k8EnFMwM121WXSH2LgIyVe44ejikWALuVA9h7H8GeEqo8u9MVCte&#10;+ZB4p551t7oFCsJDosKlaXT4ebkME7N0k0E9dMb6/usjfPv417+kXAUjt3KQB/dFH6kPwznbZ7KC&#10;TDA7CRw3dlfQDxniuN/YsVWgrBzOCr0SEj8VhL8pyHBuITlxrdC2CIcYRnBte4q4rbnTChAyRbtf&#10;p/KoNBcU3keamrQLTwY2igwezA35doptzBuwXQOgjPg3lF2a7D4DgzsbP0x4bbDiFh56YvQxfYmk&#10;qAHlcjSSockkIU7YRGu65vxWmodX1x2vdHqVqCNcrAtv2G7fmc+a2GNJ+QFMCyWkIrLOskkEa588&#10;M4IBvAPtGJ0mdmqRx8L4zi2d8AAmPplzi2vu036GHp6NdHoHo8kKEs+t9t3O25vPScdyiqX+m4B9&#10;VSHnhGKzPNvUV8nmhYKkekAS5Kv8M6W532UYCWcpu/Er8ZRvaVN9GedS6EvqryylVIKjr97yvdcc&#10;xGf5fE2NiUgsT+EXn71TiwvCfSs8grSPP+v19ZXpry/Ywc8yrK3leBtxREu/HYfaDnuJC/mxfDIj&#10;jrLkz0lKGYSVKn6Dqj35PX+fDexgQyabOpnTbF2ev8+O2YuTxyVMnP2ms5gys+NWhH0qHOHWURbf&#10;G/VM7JzMcf/DDR+N2HKhkA1h2xEW4RpvVjJH6L7fH1MyUdFUcTiag4wA9QwBYAFhhPxKN/HekyNY&#10;MuAhBXMeogMDWQ5sCt6qdQxZOvuTxJwcRvN/ef9j02JLpjSbTiCSWtk5qYjt9ZacyK6M7umdcnTT&#10;yneUc3i+86RpzzXS1IrQFUllhIJ6CHLaXOOlfi7YeG1A7pSXDC3bcf//Ye/+Yyzf6/qOn63jIP9o&#10;03t2d+bu7I/Znf0x+/PaGJsmFVHR2MQoFltKG4HUv/yjYEKa3FC4uy2xpVE0oT+0tZbmqqFFEP1H&#10;qFjuBSoqlEYxiKB4rYQgV+Bi+RUvV+35fM+cme/5/d3XnJnd75zHI7mEe+Y753zPcw+c935//s6J&#10;jbd94rvf8Ngbbz/R+9vAOz7yZ7/y1Z98/PZ/f83n/tef/ujlX3/1K8+8/S3XOp0vDP6q1fnKL37D&#10;z37VnZ9535se/p3bn/8bv/v1/+WVP/yPy3FHu/tVOi892/sC+9FH/9k/f+HP/80fu/jrv/+3y289&#10;f/f3z/3sV71064uf+f63fMc3/oc/OPHIK5/52O8eHxxs2Pv5nVf/9Q8ee+j1T3/pF/7HBy5//OEv&#10;ffojr/n4G36x95M/GYy8nS99y3c+6/HvfM6rn/7Cn//IrXc+/LmXP3HrsWf+3iPv+6aff/lnvvKJ&#10;n3jJI3/5mbc98b7v6f2t5y2Dgo8/52s+1Vn7wJ9++K1nn/n9L//xr/3I/3vgsy/6sc9/4e2f/Dud&#10;sRf/T6/8+7/yzJefWf/y+7/+WZ07/SMGd3/46FPv/Mpn3/XY7W9+5nPf9ufP/vKffOWpx27/0K++&#10;5J2vetEjf63XafCXv/77fN7Z57zq4c899cSHX3L7+x959zc9/eTPv/XMxlMbtzud//rWwX7033tW&#10;7xd+5k0v/Lmy6u/7nrdffvkT73z1D/3nV/zBsb3dxTtN3/Tif/9/PvOcp15w+rv+0eu+tr7r+kv/&#10;9wM/9be+7ubNxx7+s0efWel89iWPvunNz/uJ3t8vXvDnL/jsbz7xl19622NnP172wH3zVw+OJytv&#10;6C96/5fzF0/ceqja2f8Hg8mjz4ELXrZYgpfd+5c9X/X0y//qM3917Atbj/3cN/7Hf/DfykN/99u/&#10;+3m/8K0v/Zenntt57jf0/v1K75+/6tk5iPOx6p9zp7+989yPPW+wph98dvnPJ1c3e//5Nb1//knv&#10;n3LMaln1wWNnev+s7b1y9TtPrnY6x3eW7Q2wQ//9O3r/dHd+9/u++/nPX+09WW8i7/zDf1Me6fvt&#10;3nN8avfQ1z2D535+778/1PvnTu+f33tt//f+Veezuz8v723w349VaztdL8HMnzPTc+cuwTTvul3+&#10;B0jgzrfcnrsMk93xuYvd+dbbc5dhMv+bzfnc5e48fnvuMkzmc5fzPZvzucv5/7ucz13uzrtvz12G&#10;ye582+25yzCZ79mcz13O/9/lfO5yPnc5n7ucz13O5y7n77M5n7ucv1fkfO5yd55ze+4yTOZzl7vz&#10;zbfnLsNkPnc537M5n7uc79mcz13O/9/lfO5ytqPkfO5yjvvM+dzl7K/I+dzlfO5yd553e+4yTHbn&#10;sdtzl2Eyn7ucv1fkfO5yvmdzdzq35y7DZNrltMtpl9Mup11Ou5x2Oe1y2uW0y2mX0y6nXU67nHY5&#10;7XLa5bTLaZfTLqddTrucdjntctrltMtpl9Mup11Ou5x2Oe1y2uW0y2mX0y6nXU67nHY57XLa5bTL&#10;aZfTLqddTrucdjntctrltMtpl9Mup11Ou5x2Oe1y2uW0y2mX0y6nXU67nHY57XLa5bTLaZfTLqdd&#10;TrucdjntctrltMtpl9Mup11Ou5x2Oe1y2uW0y2mX0y6nXU67nHY57XLa5bTLaZfTLqddTrucdjnt&#10;ctrltMtpl9Mup11Ou5x2Oe1y2uW0y2mX0y6nXU67nHY57XLa5bTLaZfTLqddTrucdjntctrltMtp&#10;l9Mup11Ou5x2Oe1y2uW0y2mX0y6nXU67nHY57XLa5bTLaZe7c/723GWYzOcup11Ou5x2Oe1y2uW0&#10;y2mX0y6nXU67nHY57XLa5bTLaZfTLqddTrucdjntctrltMtpl9Mup11Ou5x2Oe1y2uW0y2mX0y6n&#10;XU67nHY57XLa5bTLaZfTLqddTrucdjntctrltMtpl9Mup11Ou5x2Oe1y2uW0y2mX0y6nXU67nHY5&#10;7XLa5bTLaZfTLqddTrucdjntctrltMtpl9Mup11Ou5x2Oe1y2uW0y2mX0y6nXU67nHY57XLa5bTL&#10;aZfTLqddTrucdjntctrltMtpl9Mup11Ou5x2Oe1y2uW0y2mX0y6nXU67nHY57XLa5bTLaZfTLqdd&#10;TrucdjntctrltMtpl9Mup11Ou5x2Oe1y2uW0y2mX0y6nXU67nHY57XLa5bTLaZfTLqddTrucdjnt&#10;ctrltMtpl9Mup11Ou5x2Oe1y2uW0y2mX0y6nXU67nHY57XLa5bTLaZfTLqddTrucdjntctrltMtp&#10;l9Mup11Ou5x2Oe1y2uW0y2mX0y6nXU67nHY57XLa5bTLaZfTLqddTrucdjntctrltMtpl9Mup11O&#10;u5x2Oe1y2uW0y2mX0y6nXU67nHY57XLa5bTLaZfTLqddTrucdjntctrltMtpl9Mup11Ou5x2Oe1y&#10;2uW0y2mX0y6nXU67nHY57XLa5bTLaZfTLqddTrucdjntctrltMtpl9Mup11Ou5x2Oe1y2uW0y2mX&#10;0y6nXU67nHY57XLa5bTLaZfTLqddTrucdjntctrltMtpl9Mup11Ou5x2Oe1y2uW0y2mX0y6nXU67&#10;nHY57XLa5bTLaZfTLqddTrucdjntctrltMtpl9Mup11Ou5x2Oe1y2uW0y2mX0y6nXU67nHY57XLa&#10;5bTLaZfTLqddTrucdjntctrltMtpl9Mup11Ou5x2Oe1y2uW0y2mX0y6nXU67nHY57XLa5bTLaZfT&#10;LqddTrucdjntctrltMtpl9Mup11Ou5x2Oe1y2uW0y2mX0y6nXU67nHY57XLa5bTLaZfTLqddTruc&#10;djntctrltMtpl9Mup11Ou5x2Oe1y2uW0y2mX0y6nXU67nHY57XLa5bTLaZfTLqddTrucdjntctrl&#10;tMtpl9Mup11Ou5x2Oe1y2uW0y2mX0y6nXU67nHY57XLa5bTLaZfTLqddTrucdjntctrltMtpl9Mu&#10;p11Ou5x2Oe1y2uW0y2mX0y6nXU67nHY57XLa5bTLaZfTLqddTrucdjntctrltMtpl9Mup11Ou5x2&#10;Oe1y2uW0y2mX0y6nXU67nHY57XLa5bTLaZfTLqddTrucdjntctrltMtpl9Mup11Ou5x2Oe1y2uW0&#10;y2mX0y6nXU67nHY57XLa5bTLaZfTLqddTrucdjntctrltMtpl9Mup11Ou5x2Oe1y2uW0y2mX0y6n&#10;XU67nHY57XLa5bTLaZfTLqddTrucdjntctrltMtpl9Mup11Ou5x2Oe1y2uW0y2mX0y6nXU67nHY5&#10;7XLa5bTLaZfTLqddTrucdjntctrltMtpl9Mup11Ou5x2Oe1y2uW0y2mX0y6nXU67nHY57XLa5bTL&#10;aZfTLqddTrucdjntctrltMtpl9Mup11Ou5x2Oe1y2uW0y2mX0y6nXU67nHY57XLa5bTLaZfTLqdd&#10;TrucdjntctrltMtpl9Mup11Ou5x2Oe1y2uW0y2mX0y6nXU67nHY57XLa5bTLaZfTLqddTrucdjnt&#10;ctrltMtpl9Mup11Ou5x2Oe1y2uW0y2mX0y6nXU67nHY57XLa5bTLaZfTLqddTrucdjntctrltMtp&#10;l9Mup11Ou5x2Oe1y2uW0y2mX0y6nXU67nHY57XLa5bTLaZfTLqddTrucdjntctrltMtpl9Mup11O&#10;u5x2Oe1y2uW0y2mX0y6nXU67nHY57XLa5bTLaZfTLqddTrucdjntctrltMtpl9Mup11Ou5x2Oe1y&#10;2uW0y2mX0y6nXU67nHY57XLa5bTLaZfTLqddTrucdjntctrltMtpl9Mup11Ou5x2Oe1y2uW0y2mX&#10;0y6nXU67nHY57XLa5bTLaZfTLqddTrucdjntctrltMtpl9Mup11Ou5x2Oe1y2uW0y2mX0y6nXU67&#10;nHY57XLa5bTLaZfTLqddTrucdjntctrltMtpl9Mup11Ou5x2Oe1y2uW0y2mX0y6nXU67nHY57XLa&#10;5bTLaZfTLqddTrucdjntctrltMtpl9Mup11Ou5x2Oe1y2uW0y2mX0y6nXU67nHY57XLa5bTLaZfT&#10;LqddTrucdjntctrltMtpl9Mup11Ou5x2Oe1y2uW0y2mX0y6nXU67nHY57XLa5bTLaZfTLqddTruc&#10;djntctrltMtpl9Mup11Ou5x2Oe1y2uW0y2mX0y6nXU67nHY57XLa5bTLaZfTLqddTrucdjntctrl&#10;tMtpl9Mup11Ou5x2Oe1y2uW0y2mX0y6nXU67nHY57XLa5bTLaZfTLqddTrucdjntctrltMtpl9Mu&#10;p11Ou5x2Oe1y2uW0y2mX0y6nXU67nHY57XLa5bTLaZfTLqddTrucdjntctrltMtpl9Mup11Ou5x2&#10;Oe1y2uW0y2mX0y6nXU67nHY57XLa5bTLaZfTLqddTrucdjntctrltMtpl9Mup11Ou5x2Oe1y2uW0&#10;y2mX0y6nXU67nHY57XLa5bTLaZfTLqddTrucdjntctrltMtpl9Mup11Ou5x2Oe1y2uW0y2mX0y6n&#10;XU67nHY57XLa5bTLaZfTLqddTrucdjntctrltMtpl9Mup11Ou5x2Oe1y2uW0y2mX0y6nXU67nHY5&#10;7XLa5bTLaZfTLqddTrucdjntctrltMtpl9Mup11Ou5x2Oe1y2uW0y2mX0y6nXU67nHY57XLa5bTL&#10;aZfTLqddTrucdjntctrltMtpl9Mup11Ou5x2Oe1y2uW0y2mX0y6nXU67nHY57XLa5bTLaZfTLqdd&#10;TrucdjntctrltMtpl9Mup11Ou5x2Oe1y2uW0y2mX0y6nXU67nHY57XLa5bTLaZfTLqddTrucdjnt&#10;ctrltMtpl9Mup11Ou5x2Oe1y2uW0y2mX0y6nXU67nHY57XLa5bTLaZfTLqddTrucdjntctrltMtp&#10;l9Mup11Ou5x2Oe1y2uW0y2mX0y6nXU67nHY57XLa5bTLaZfTLqddTrucdjntctrltMtpl9Mup11O&#10;u5x2Oe1y2uW0y2mX0y6nXU67nHY57XLa5bTLaZfTLqddTrucdjntctrltMtpl9Mup11Ou5x2Oe1y&#10;2uW0y2mX0y6nXU67nHY57XLa5bTLaZfTLqddTrucdjntctrltMtpl9Mup11Ou5x2Oe1y2uW0y2mX&#10;0y6nXU67nHY57XLa5bTLaZfTLqddTrucdjntctrltMtpl9Mup11Ou5x2Oe1y2uW0y2mX0y6nXU67&#10;nHY57XLa5bTLaZfTLqddTrucdjntctrltMtpl9Mup11Ou5x2Oe1y2uW0y2mX0y6nXU67nHY57XLa&#10;5bTLaZfTLqddTrucdjntctrltMtpl9Mup11Ou5x2Oe1y2uW0y2mX0y6nXU67nHY57XLa5bTLaZfT&#10;LqddTrucdjntctrltMtpl9Mup11Ou5x2Oe1y2uW0y2mX0y6nXU67nHY57XLa5bTLaZfTLqddTruc&#10;djntctrltMtpl9Mup11Ou5x2Oe1y2uW0y2mX0y6nXU67nHY57XLa5bTLaZfTLqddTrucdjntctrl&#10;tMtpl9Mup11Ou5x2Oe1y2uW0y2mX0y6nXU67nHY57XLa5bTLaZfTLqddTrucdjntctrltMtpl9Mu&#10;p11Ou5x2Oe1y2uW0y2mX0y6nXU67nHY57XLa5bTLaZfTLqddTrucdjntctrltMtpl9Mup11Ou5x2&#10;Oe1y2uW0y2mX0y6nXU67nHY57XLa5bTLaZfTLqddTrucdjntctrltMtpl9Mup11Ou5x2Oe1y2uW0&#10;y2mX0y6nXU67nHY57XLa5bTLaZfTLqddTrucdjntctrltMtpl9Mup11Ou5x2Oe1y2uW0y2mX0y6n&#10;XU67nHY57XLa5bTLaZfTLqddTrucdjntctrltMtpl9Mup11Ou5x2Oe1y2uW0y2mX0y6nXU67nHY5&#10;7XLa5bTLaZfTLqddTrucdjntctrltMtpl9Mup11Ou5x2Oe1y2uW0y2mX0y6nXU67nHY57XLa5bTL&#10;aZfTLqddTrucdjntctrltMtpl9Mup11Ou5x2Oe1y2uW0y2mX0y6nXU67nHY57XLa5bTLaZfTLqdd&#10;TrucdjntctrltMtpl9Mup11Ou5x2Oe1y2uW0y2mX0y6nXU67nHY57XLa5bTLaZfTLqddTrucdjnt&#10;ctrltMtpl9Mup11Ou5x2Oe1y2uW0y2mX0y6nXU67nHY57XLa5bTLaZfTLqddTrucdjntctrltMtp&#10;l9Mup11Ou5x2Oe1y2uW0y2mX0y6nXU67nHY57XLa5bTLaZfTLqddTrucdjntctrltMtpl9Mup11O&#10;u5x2Oe1y2uW0y2mX0y6nXU67nHY57XLa5bTLaZfTLnenQ+57e/8874vftvvvv/3sTudTq+PLfbD3&#10;+JO9x5/f++/Xj3U6r+r98xuf7//eezuv3f35ldqyxzpfM/Y831L7770/vM4b3vCGzqte9arOi170&#10;os573vOeztNPP9355Cc/2fn0pz/d+chHPtL5+Mc/3vnDP/zDzhNffqrz0g/9YufOxx7vdH71X3S2&#10;fu3fdl74v9/Y+d5ff7TziU98ovOhD32o80d/9Eed3/qt3+q88Y1v7Lz5zW/uvOY1r+m8973v7Tz6&#10;6KOdL37xi50nn3yy8/73v7/zgz/4g53Xve51nV/6pV/qfPSjH+28/vWv77ziFa/oPPXUU50f+IEf&#10;6Dz++OOdn/zJn+y8+MUv7rzjHe/oPPzww52XvexlnV/+5V/u/PRP/3Tnta99beeRRx7p/Pgf/0bn&#10;+z74ps7XPvbazte98193zr7rxzov+I2f6XzsYx/r/NTvvLvzmx/9UOflH3hr58Z7/l3nbR/+QOfZ&#10;//OHO+/74492Nt/9451/+v63dI4BANByHTMdAEDrmekAANrPTAcA0H5mOgCA9jPTAQC0n5kOAKD9&#10;zHQAAO1npgMAaD8zHQBA+5npAADaz0wHANB+ZjoAgPYz0wEAtJ+ZDgCg/cx0AADtZ6YDAGg/Mx0A&#10;QPuZ6QAA2s9MBwDQfmY6AID2M9MBALSfmQ4AoP3MdAAA7WemAwBoPzMdAED7mekAANrPTAcA0H5m&#10;OgCA9jPTAQC0n5kOAKD9zHQAAO1npgMAaD8zHQBA+5npAADaz0wHANB+ZjoAgPYz0wEAtJ+ZDgCg&#10;/cx0AADtZ6YDAGg/Mx0AQPuZ6QAA2s9MBwDQfmY6AID2M9MBALSfmQ4AoP3MdAAA7WemAwBoPzMd&#10;AED7mekAANrPTAcA0H5mOgCA9jPTAe1wvtudvxDA0jLTAa1wcmVl5cL8xbhvHe92L85f6gCc7nYf&#10;mL8UtJ+ZDmiFK72Zbn3+Ytyvjvf+AG/OX+wAnOu98vH5i0HrmemAVjDTtVyZrO7N3vMzvVc+N38x&#10;aD0zHdAKZrp2K5vptuYvdiDO2lDHcjDTAa1gpmu3spnuxvzFDsTmPdvtC4fKTAe0gpmu1S5ur6xs&#10;35tTJO7xi8PhMdMBrWCma7VT9/S05Qu9Vz81fzFoOTMd0ApmujYrW8ru0RkSxfneq19anb8ctJuZ&#10;DmgFM12blasL3qszJIpr9/BoPjg0ZjqgFcx0bXa996e3OXepg3Oj9/oPzV8M2s1MB7SCma7Fyr7P&#10;ldPzlzswp+/1CsBhMNMBrWCma7Gy6/X6/MUO0NY93lAIh8FMB9y9093u1bW1te75+YvenY3uid7z&#10;rp3YGPtJfaY7311be7A7Y7PLA90bvQXGn2QxLna75c3PWoHmTncvr61d7k6/JO5CX22j9+d25i4v&#10;v7uAFSi7Xu/teaflvFs7XznqzHSwXMpVHTZnL3L6yvokg0PMV0+cKhs9+rbXry7udMLTp8qh7H3X&#10;boxcT2x3pjt9skwIE5fpOzFYve0LJ8q/P3BpZeVq7edrvR+dHPut1d6zXmpwq/fjJ+srOWnO2ei9&#10;3qVmV0O7uPdkZ29WKzti7qvdzZu5WP7wi+uXdx+b/Pt7whUYVu16HT3rtcEncVdZtv5HWDPl07q+&#10;Pvz2u2UV7HzliDPTwXIp89CV2YsMvvlH9PedbWyWGy3VXTq5mKnuYrnTQM325tCPBzPdZrkqxu5r&#10;7w0nA8fX60/y0AP9r/P6W568F7c64mru1TZOj8Y5Nb4xsNkzFZuXhp7rodFfavBqd/FmTtRebXfg&#10;mb1LO16BYWXX6/bop6TBJ3HXjGWnfFpHbxyxWj42m5OfAo4KMx0slwbfpFuTvyOrme7y8BTSt7WI&#10;XbAXx5/5Vv3n/dlh46HRZUZGhe7ok2wucqa7XB8o+y49OLpQ05luY28L2MCVoXfT5NWav5nL9efZ&#10;fZqZI1m+AsPKh+7cpAcXMNNtja3ijpHly98Y7HzliDPTwXJp8E062LU5okxY5ZIQfdvrt06tDzbZ&#10;bU/abXiXyj68nvULaw9eXtvZvVrfp1fNDjtj0IW1E90HT/ZffXio29h5cO3BbnezvwnnSrf8x+gz&#10;1X+p0mQSG7z9W+WYv7UrO1Po6LbChjPdYKS7drI82c6seq32bhq9WuM3c7Eqc/bC5om13nhzZvbv&#10;9+1jBYYcL782tut0QTPdlE/rysrIZ/JqeczOV442Mx0sl4Yz3a3umPKj/hhy6ebuuHCmv6dzAUNd&#10;mQ3Oru0ehnZ5qzzv7ujR//m16vXXB8f4X602Iw3dcaraf3t28Gv9XYejbzme6fpburb3VvJMv8fI&#10;lNNwputPnNcGe0FPl9WqP1ezV2v8ZqqZ5np/qLl4eXd0nDGS7WcFhlRPNHZ03wJnuiZP80BZidrn&#10;CY4gMx0sl4Yz3Ywv0K29gaA4U20oaXhOwAwnVy7dqD/x6bJd6dLe4Vv9kWdlaINPt9p0VJsnu9UU&#10;UhsfzuxsXFrETNffO1yO0NuzWb3g8ImkzWa6M9V6nasdn3a6DKRrg39r+GqN38yt8tD4dqrpI9m+&#10;VmBIOed0e+zRQ57pjpW/AMw7mQPazUwHy2V/M91Wb/AafWyjGuqafjtPdfHGyOH31cmSe0dv7cx0&#10;l4YmlWow2tobBW+Wfx/ay3e6v29uETNdtQ2wvnO0qLZBDT/YaKZbrXaFjlzf4+r23mH8DV+t8ZvZ&#10;mrjgjJFsXyswpOxXvjb26GHPdGUj49hBfXCkmOlguexvpjtzdcI1385Xu0AXf6hSWY+9kxf7M93o&#10;BTqqIW5vZ2B1VNrwGNIf6hYw01VHhZ0d2x5ZHQc4NOg2mukeLAuNHbN//NxgG1jTV2v8ZspWtwl3&#10;PJ06ku1vBYaUz8fwWajFYc90ZV/32fmLQYuZ6WC57G+mm6zaI7c5d7G7VTYU7U0L1Uy3PXqGbXWU&#10;1N5C1b7hkUWqnbgLmOmq8XF8KiqXghueFRrNdNWu0BkX/236ak3fzEZ5ZMLhZFNHsv2tQF01HY4/&#10;02HPdNWndN+HCMD9zEwHy+UgZrqL5dty8deJKIdh7d1QqswOE07FqLbM7X5Tl1UfGzDKaRz7n+k2&#10;ytamsxMuxVdtcatPS01mumrEmjEKNX61pm+mGn4nrNS0kWyfK1BX/cb4n9xhz3TVfnonSXCkmelg&#10;uRzETHesOjZs/mJ3aWulfgDUlNmhOp1zdyNQmfDG9q8tZqY7UX4+6f5W1dVs6yffNpnpqgFjyp0R&#10;isav1vTNdMsjE26TMW0k2+cK1JXZfMIGssOe6aqpdm3+ctBeZjpYLgcy01WH0y/67qrVXLL3HTxl&#10;drg4dLBWdX2Q0SP7FjPTVbvuJl6ypbzopdq/N5npqsPSZtyJrPGr3dVMN+GYx2kj2T5XoK7sZp5w&#10;INthz3TVYX1OkuBIM9PBcjmQma7c+2nRJ0n0L8m7N1VMmx2GTqqsdvONHrq1mJmumlsnHo5VjT+1&#10;Q+OazHTl2epz4KSfN3q1g5rp9rkCdeUPcsIShz7TTdwxD0eJmQ6Wy4HMdNX5C4ud6S5WI931vQO6&#10;ps0OZbPR9uBfVqtrqo0cNLWYmW6r/jpDqkGydiHeJjNdaTzrCMTGr3ZQM90+V6Buyix16DNdmf5H&#10;T6CBI8VMB8vlQGa6CZcQ2Z+Nk9X1UepXt502O1RHa+0OK9X107aHh7rFzHSlyt4ZG3XVhfRqB2o1&#10;nelmNW78agc10+1zBepGjzfccegzXfkcTH5LcESY6WC5HMRMV00Qs/Yk3qXTN3fu/lC/X/y02eHG&#10;8LBSXYJj5Xr9AsaLmenKZDJ5dqlO+629QJOZbuRXxjR+tYOa6fa5AnVT3uuhz3Rld/LkTY9wRJjp&#10;YLkcxExXnZkw7TdWR24bO3cX7Znq0m09W0MXo5s2O1S7AmvjS7Xdrnx7r69fqe49vzb6frKZrvx4&#10;wtamYmRDVNOZbtaNqhq/2kHNdPtcgZpqXSacQXvoM111hMD8xaC9zHSwXA5gpqvO4Zx65a+ylWzI&#10;6GWDh6zeKK9eXFob3pk7bXboloXr48vV6soqI/Y9062OPkvNyAFjDWa66tlqu2sn/rzRqx3QTLff&#10;FagZOX9516HPdNUm3MXf7gTuH2Y6WC6Ln+mqnZ8rt6b9uDowrm5z2pI957d2Frp+dfTwvGmzQ3UE&#10;3dD4snq1Or9iyGK20025Ekb5Ue39N91ON2Oma/5qB7mdbh8rUFO98ub444c+01V/95hx/RhoPTMd&#10;LJdFz3Qb/QPYxm8MOjA2X8240m51TZSeCxMujNbweLq+i1fX1gcb/Cr7n+nK000+UzU5nm5e48av&#10;dpDnSOxjBWqqV66dFjxwb2a6OX8u0GpmOlguC57pru6czTD9q/J4/6C2XZvTz4+tNrmtbJ+aOB9O&#10;mx2qb+qZ59wu7rzXybeAr04ErR0w1mSm21qZerhapfGrHeRMt48VqKle+b6Z6Wbu+YeWM9PBcilf&#10;gbdGTlvodof2SDX/lnxwZyPc9vgd2gMPVLtpb07Z4jdtdiiPzz7ndoHXHJ74k+o+X5t7/95kpivr&#10;tHul5Akav9pBzXT7XIGa42X5KcfTzfkkDi27mJnO8XQcZWY6WC5DeyR3bddv7NX0W/Ly4LmuL2bj&#10;RzVGTD3IbNbwsTXh8T13MdPVroc3qrp9wsSJoLrlbO0UkSYzXTk7d3vGzxu/WtM3053yhNOy7nMF&#10;amadIzFu6JM4tOy+Z7qypgu/gx3cT8x0sFwmf5MO7ZJq9i15eff00gsL+p4su3F379w6ZsrsUN1S&#10;fuZMUR3RV3/eyc9U7VKcsRWnW34+cXtkdWZvrUGTma66AsuMCbLxqzV9M9UTTpnpzk7Ydb3PFajZ&#10;KMtP+HNt8EkcWnbGTDdme9KdaquZbsLjcGSY6WC5TPkmre/wbDLTndl9nvVFHXU+ZxQq38hb48NH&#10;NRxNnwSLMitu1v69PNP4fs9q89OM6XSjDI+Tdpc+UH6xfn+CJjPdtI1XA41fremb6ZZHpsx0k/60&#10;72oFZs/UU16hwSdxaNm7mekmLlyuezj5EEE4Isx0sFzKV+C1kdMW1taGDmGfP9M9UN0MrFjYRNc/&#10;TuvS9JMdquFj/LSC6uH6/SbGVNuJRu9IMX7B33L+7sxv/OrXJlyFr7rIcf2auk1mumNlK+esXcZN&#10;X63pm+mW5abNdCtTzjNuugKzZ7ryVidcFqXBJ3Fo2bua6SZN+e4NxpFnpoPl0mAj3NxFzuyc7LrI&#10;ia6/xW3GaQP94WP0fgSrZVUmH4M1UG1Yqu/R6z/TyH7Fah/u1IvsFdX+zPEVXK32Qdd3ozaa6apL&#10;sEy7TvOx5q/W9M10y2JTZ7qz4wXvZgVmz3Tl8zRhieYHws2d6c6uj5p0qkXZBz97TaHlzHSwXBYw&#10;0w3uvnVusdeFKOdHbs/ZTje2v7I6lH/KtXF3VL9Y36O380zDW4SqGWtz6KFR1cbJsU2Ca+XRoVGh&#10;0UxXzUZjI1P35G6Ahq/W9M10y0NTZ7qVW+Ph72IFZk9KZfvYhEvdLXCma/Y0U2ZLODrMdLBc9j/T&#10;Vd/qKytbC796a9m4NOnY9r6d4WPlZn36qK6rUd9q9MD6jZHppLqUxtB+yMEz1TdurW6VR2Zf6KK6&#10;1sr2yIkN/TUYatFopuvPXcOZV2/WNig2fLWmb6Y75f2V3y+vNP4HfhcrMHtSql5i/OHDnumq251N&#10;uO8sHB1mOlgu+57pqn1yK9szLh2cqo5hr21Q21irbz0qk8GFMmY8tLfI+eqKdvXNdJdXVq4PbVu6&#10;WG1uGtqMVU0h5Tf3DrraKK89Z3vfzkbBS0PPtdm/pt7QYs1mutVqxepHwh0vj+w9e7NXa/pmuuWx&#10;KTPdqa3yH2N/oHexAsO/OKKaXsd3hh72TFcN9zOPvIS2M9PBctnvTLdaHZN+6SBum3m6HBt3bXCM&#10;2cXNs0OHwZXZ4XK3LHJprX/01+rl6ri+S/VJpboVxdmTuw/1Fxnex1meae1EmU4G49/p6trJ23Pf&#10;VH+j2K3BKm5c7p8rcm14HGo20+1cYvmhwZbJ49Xl+eq/1+jVmr6Zbnlwyky39kCpVG143Xjw3N4Q&#10;13gFZs901TA1fujgYc901RnSbvfKkWamg+Wy35muOphu+2DusNS/N9jWlbUza6eqq6CNzXTHjvfH&#10;uPWTa2u3+hfIG16XiztXzbu+fmVt7cL6zr8NDxTVGHOsmoNWtm7euHpl524Ym0NLTbSzp/NSefZb&#10;/VXszTh7Jxhc2Hloz9bUG+EeO9E/1eTS+qm1W4O74g51n/dqg2Vmv5nVwW/W7D1J//f7u1S318vQ&#10;VhvQmq7A7JmuOmNjc+zhw57pys2EZ99wBNrOTAfLZb8zXXWe6fSj3vanfO3WXaqND/2Z7tjFasdi&#10;bZGRDWKjPy82hxfpjzG1C7L0jZx9MdnJangacmFvs9XG2A9n7u07Xm3zrBtZh9mvVpn/Zrpjz7FS&#10;m3J3fr+6oF1ffUBruAJzzjwoY+b4VWgOe6Yr20FnntgMrWemg+Wyz5muW32tT/nh/p0YmnKGrkix&#10;M9P1xo/BlVSKW+ObwU6MbCy7PjqB7owxg6PD+s42nFNP93eR7rpWnykvDv+sMusIro3hmWl97MYS&#10;M1+tMv/N9A+AHLG7VoPf39louDIy9zRbgTkzXdm2O35VlMOe6bZ23ikcXWY6WC77nOmq3aMHs+e1&#10;7/K5ndnk2qnhY58ePLtyrf/I6s5xXSuXbk6+u9bpy1cGNy67fmH8QK7eM13vjyYbV3eeaf1q8/ub&#10;nb6xuynw2smRFDfLtdGq57y2c6G0c7Of+OLm4MmunZz4Zma9WjH/zayeK+tR7ZJ9aHD5tr2Nbbu/&#10;f/pUf6o7N7Ia81agwUxXPjTjJ74e8kxXnfY644KAcASY6WC57HOmWyvfjNMPEVuI892eOTPW6d4i&#10;s5c4Xp5l9sVJBsvNuO/qFKvlyadlaHiOxK7yXmYeuz/z1YZMfzPdslJzcpyf9tuzVqDBTFdd9Xns&#10;HR7yTFdtrjzgTy7cY2Y6WC77nOmqI96m/Iy+u53pDkWTmS7SYKarPlEjt7o49Jmu/G1kwpWP4Sgx&#10;08Fy2edMV12zzNaOmcx0o8rfBMZOTzjkma7smN6cuxS0mpkOlssijqdzVNJMZrpRZb/n2G3fDnem&#10;2zio9w/3ETMdLJd9znTVvFK/+QFjqvHhoC73krqnM131kRr9m8DhznTlLyN2vXLUmelguexzpquu&#10;CDF+w4Xzi79TWIuV8Wnollr3gXs705Wdr8M3UDvsma5c4GZz7lLQbmY6WC77nemqm3eObPDoXhs/&#10;An6ZlauxXJ2/2KG6tzNd2fl6feSxw53pyoVa7HrlqDPTwXLZ70y3WjbU9e8NuuNEuSzt2rTll1G5&#10;Ftz9FuTeznTVZ2rkOimHOtOVt2/XK0eemQ6WS/kKvLY2pn6w0+xvyW7/msAXrpZLyHW7J8vSZroh&#10;ZT/fufmLHaqNC+vrp+YvdveazXRl5+vIYZgzP4lnhh8sW9lGlh1MiFOeZugT3b+Vxebw68PRY6aD&#10;5dIfwcZs167xO2fLR/9+8SPut1MC7qmyf/rSshxh2GymK+fWnB1OMuuTuDHpMzZssNVtytMMX+R4&#10;tfd82y7Bw5FnpoPlMnKv91213XLz9mYdH7kHaG+Aud/OCLi3qpODN+cudjQ0m+mOlc/M8Kdk1iex&#10;Kjjb4PC8aU8zdDWZMmU33c8L7WWmg+VSXTR4XH073dbcL8Du0Bfp1l3cLHU5rJcsO7ujT28e7UPz&#10;G8505SyJa0OPzPoklu1qcwxec8rTDB88WI5wvPs7wEHbmOlgyZyfcOzR8NFHJy6sX5n3BXhibb36&#10;2r1+7obvyjHHq6HioStraycfOurHGjac6aqx6vzQI7M+iSPH002w+7Gb/DRDn+juyv13gCMcADMd&#10;wKINbTwy0xVn7uFcVXb8uvkJS8BMB7Bw58/uzXRHe5poOtOtnr1npylcXBnd7wtHk5kOYPE2bpad&#10;jWWYOOKXY15baXj6QTlP4d7cVa5cSOV+uwY0HAQzHcDBeKDb7bqAxsDGrZXtezNZba5sn3PzOpaB&#10;mQ4AoP3MdAAA7WemAwBoPzMdAED7mekAANrPTAcA0H5mOgCA9jPTAQC0n5kOAKD9zHQAAO1npgMA&#10;aD8zHQBA+5npAADaz0wHANB+ZjoAgPYz0wEAtJ+ZDgCg/cx0AADtZ6YDAGg/Mx0AQPuZ6QAA2s9M&#10;BwDQfmY6AID2M9MBALSfmQ4AoP3MdAAA7WemAwBoPzMdAED7mekAANrPTAcA0H5mOgCA9jPTAQC0&#10;n5kOAKD9zHQAAO1npgMAaD8zHQBA+5npAADaz0wHANB+ZjoAgPYz0wEAtJ+ZDgCg/cx0AADtZ6YD&#10;AGg/Mx0AQPuZ6QAA2s9MBwDQfmY6AID2M9MBALSfmQ4AoP3MdAAA7WemAwBoPzMdAED7mekAANrP&#10;TAcA0H5mOgCA9jPTAQD8f/butTeS4zzDMHhaKTEERYrkyLYkO05kSXbsKAcf4xz+/6/KzvSQLJI9&#10;1S85T0mcrev6IGC7m/ygBRY33uqqPn+aDgDg/Gk6AIDzp+kAAM6fpgMAOH+aDgDg/Gk6AIDzp+kA&#10;AM6fpgMAOH+aDgDg/Gk6AIDzp+kAAM6fpgMAOH+aDgDg/Gk6AIDzp+kAAM6fpgMAOH+aDgDg/Gk6&#10;AIDzp+kAAM6fpgMAOH+aDgDg/Gk6AIDzp+kAAM6fpgMAOH+aDgDg/Gk6AIDzp+kAAM6fpgMAOH+a&#10;DgDg/Gk6AIDzp+kAAM6fpgMAOH+aDgDg/Gk6AIDzp+kAAM6fpgMAOH+aDgDg/M3bdDeXV9c7V5c3&#10;2w8DALxqszbdzRJ0i6vL7R8AAHjFJm26y6bo9lVnVgcAnLM5m64d0h2IOgDgjE3ZdCtJJ+oAgHM2&#10;Y9PdJd3lzVuHrRKiDgA4YxM23e27dHcNd7tfovdDAACv2XxNd7MyljucanL0ZwAAXrf5mu4wpnu4&#10;0mr1FQA4a9M13WFM9+hEuuWqQR0AcKama7rDmO7x5WX11aAOADhP0zXdkVXWJfUM6gCA8zRb0x2W&#10;Xp/eOHYdAOAMzNZ0yzxu5fuuy+KrD78CAGdptqY7svRq8RUAOGua7sEdTQcAnKXJmu7o63S3i69r&#10;dwAAXrvJmq6zwuqFOgDgfE3ZdKvh1rkFAPDKTdZ0nWGcTRIAwPnSdLd8HgwAOF+TNd2yRWL1E2Cd&#10;7RMAAK+cpnt0b/UWAMDrpuke3Vu9BQDwumm6R/dWbwEAvG6arnQPAOBV03SlewAAr5qmK90DAHjV&#10;NF3pHgDAq6bpSvcAAF41TVe6BwDwqmm6R/dWbxW8eQ/4Yf3PR5zif7b/FwPfhzfb1bFqyu+9jvg2&#10;2Pt/A/yw/u9DTvF/2/+Lge/D+9vVsWrKprtcu6Xp4MxputNoOnglNF3JoKZ78/77f7v9dwQMpelO&#10;o+ngldB0JZf7brt65q1N723/BQGjabrTaDp4JTRdyWbTrY7wNmk6eAU03Wk0HbwSmq7m+AJrZ1l2&#10;09J0P9reygKM86r3vf7vPpv+d/vBH459r/BK2Pdac7zpljsvO55uabr3th8EJvXBvuk+2H4Q4IVm&#10;a7qj07jDFglNB4yg6YDRZmu6oy/UnXSUiaYD+jQdMNpsTbcssa403SnbXjUdsEHTAaNN13THviSx&#10;jOletkVC0wEbNB0w2nRNd2Qed9LrdJoO2KDpgNGma7ojO1+X8d1Lvwym6YA+TQeMNl/TLfX2aFB3&#10;2phO0wEbNB0w2nxNt5pvy7WXjuk0HbBB0wGjzdd0t8usbdQdLr1wh4SmA7ZoOmC0CZvudih3V3A3&#10;h6R74UEmF5oO2KLpgNFmbLrD6uv11eXN2z/cLDthH03unkfTAX2aDhhtxqa7i7qHXp50mg7YoOmA&#10;0aZsutWoOyHpNB2wQdMBo83ZdHev0GWSTtMBGzQdMNqkTXdxcfmg6l6843Wh6YA+TQeMNm3TXeyy&#10;bt91+60Sp9F0QJ+mA0abuelyNB3Qp+mA0TRdgqYD+jQdMJqmS9B0QJ+mA0bTdAmaDujTdMBomi5B&#10;0wF9mg4YTdMlaDqgT9MBo2m6BE0H9Gk6YDRNl6DpgD5NB4ym6RI0HdCn6YDRNF2CpgP6NB0wmqZL&#10;0HRAn6YDRtN0CZoO6NN0wGiaLkHTAX2aDhhN0yVoOqBP0wGjaboETQf0aTpgNE2XoOmAPk0HjKbp&#10;EjQd0KfpgNE0XYKmA/o0HTCapkvQdECfpgNG03QJmg7o03TAaJouQdMBfZoOGE3TJWg6oE/TAaNp&#10;ugRNB/RpOmA0TZeg6YA+TQeMpukSNB3Qp+mA0TRdgqYD+jQdMJqmS9B0QJ+mA0bTdAmaDujTdMBo&#10;mi5B0wF9mg4YTdMlaDqgT9MBo2m6BE0H9Gk6YDRNl6DpgD5NB4ym6RI0HdCn6YDRNF2CpgP6NB0w&#10;mqZL0HRAn6YDRtN0CZoO6NN0wGiaLkHTAX2aDhhN0yVoOqBP0wGjaboETQf0aTpgNE2XoOmAPk0H&#10;jKbpEjQd0KfpgNE0XYKmA/o0HTCapkvQdECfpgNG03QJmg7o03TAaJouQdMBfZoOGE3TJWg6oE/T&#10;AaNpugRNB/RpOmA0TZeg6YA+TQeMpukSNB3Qp+mA0TRdgqYD+jQdMJqmS9B0QJ+mA0bTdAmaDujT&#10;dMBomi5B0wF9mg4YTdMlaDqgT9MBo2m6BE0H9Gk6YDRNl6DpgD5NB4ym6RI0HdCn6YDRNF2CpgP6&#10;NB0wmqZL0HRAn6YDRtN0CZoO6NN0wGiaLkHTAX2aDhhN0yVoOqBP0wGjaboETQf0aTpgNE2XoOmA&#10;Pk0HjKbpEjQd0KfpgNE0XYKmA/o0HTCapkvQdECfpgNG03QJmg7o03TAaJouQdMBfZoOGE3TJWg6&#10;oE/TAaNpugRNB/RpOmA0TZeg6YA+TQeMpukSNB3Qp+mA0TRdgqYD+jQdMJqmS9B0QJ+mA0bTdAma&#10;DujTdMBomi5B0wF9mg4YTdMlaDqgT9MBo2m6BE0H9Gk6YDRNl6DpgD5NB4ym6RI0HdCn6YDRNF2C&#10;pgP6NB0wmqZL0HRAn6YDRtN0CZoO6NN0wGiaLkHTAX2aDhhN0yVoOqBP0wGjaboETQf0aTpgNE2X&#10;oOmAPk0HjDZb011uuNn+FSs0HdCn6YDRZmu66w2X279ihaYD+jQdMJqm03TAeJoOGE3TaTpgPE0H&#10;jKbpNB0wnqYDRtN0mg4YT9MBo83WdFf7cnvZ7tbjNB3Qp+mA0aY7y0TTAT8ATQeMNmfTvWyF9ThN&#10;B/RpOmC02ZruRtMBPwBNB4w23bfBlq0Q4cVXTQf0aTpgtOmabhnUXW0/+ByaDujTdMBo0zXdkEGd&#10;pgP6NB0w2nxNtwzqslGn6YA+TQeMNl/THba+RqNO0wF9mg4YbcKmO5w7nIw6TQf0aTpgtBmb7jbq&#10;cieaaDqgT9MBo03ZdLdRF9v9qumAPk0HjDZn091GXWr9VdMBfZoOGG3SprvdKBFaf9V0QJ+mA0ab&#10;telujzS5vkqM6jQd0KfpgNGmbbqLm+D6q6YD+jQdMNq8TXf/Ut3p66+aDujTdMBoMzfd/frr9qN9&#10;mg7o03TAaFM3XWz9VdMBfZoOGG3upksdaqLpgD5NB4w2e9PdHWpyUtRpOqBP0wGjTd90dy/VbT95&#10;nKYD+jQdMJqmu426UzZKaDqgT9MBo2m6u+XXE4400XRAn6YDRtN0F3cbJV7+Sp2mA/o0HTCapts5&#10;dVC3NN2P3gNY99G+6T7afhCY3pvt8Fil6XYOr9S9eFC3NB3AMR/vm+7j7QeB6b2/HR6rNN3eiYM6&#10;TQf0aTqgStOd5LBNYvvBdZoO6NN0QJWmO8lh8XX7wXWaDujTdECVpjvNaS/UaTqgT9MBVZruNMtx&#10;Jqc1nX2vwDH2vQJV9r2eZmm6l26ScD4d0Od8OmA0TbfQdMBImg4YTdMtNB0wkqYDRtN0C00HjKTp&#10;gNE03eK0Q4c1HdCn6YDR5mu61b2tkTOHNR1wjKYDRpuv6VYPLFmWXjUdMIimA0absOlWou7wGYmr&#10;lcdLNB3Qp+mA0WZsuqfttiTdi48c1nTABk0HjDZl0z3aDHGY0r18TKfpgA2aDhht0qZ7W3V3Q7nD&#10;u3QnjOk0HbBB0wGjTdt0u7nc5eXVXdCdknSaDtig6YDRJjzLpMm41glJp+mADZoOGG3GM4cPh9Hl&#10;kk7TARs0HTDalN+ReDqqe/n2iD1NB/RpOmC0Sb8NdtPO6q5e+kmwO5oO6NN0wGgTf+/15uZy56RF&#10;1wNNB/RpOmC0iZsuSNMBfZoOGE3TJWg6oE/TAaNpugRNB/RpOmA0TZeg6YA+TQeMpukSNB3Qp+mA&#10;0TRdgqYD+jQdMJqmS9B0QJ+mA0bTdAmaDujTdMBomi5B0wF9mg4YTdMlaDqgT9MBo2m6BE0H9Gk6&#10;YDRNl6DpgD5NB4ym6RI0Ha1/++CDf/87eOA/9k33H9sPMpl//+CDf9v8RwVKNF2CpqO1TGQASoxv&#10;CdF0CZqOlqYDnkHTEaLpEjQdLU0HPIOmI0TTJWg6WpoOeAZNR4imS9B0tDQd8AyajhBNl6DpaC1N&#10;95+/B+j6T01HkqZL0HS0lqb7wx8Buv6g6UjSdAmajpamA0o0HVGaLkHT0dJ0QImmI0rTJWg6WpoO&#10;KNF0RGm6BE1HS9MBJZqOKE2XoOloaTqgRNMRpekSNB0tTQeUaDqiNF2CpqOl6YASTUeUpkvQdLQ0&#10;HVCi6YjSdAmajpamA0o0HVGaLkHT0dJ0QImmI0rTJWg6WpoOKNF0RGm6BE1HS9MBJZqOKE2XoOlo&#10;aTqgRNMRpekSNB0tTQeUaDqiNF2CpqOl6YASTUeUpkvQdLQ0HVCi6YjSdAmajpamA0o0HVGaLkHT&#10;0dJ0QImmI0rTJWg6WpoOKNF0RGm6BE1HS9MBJZqOKE2XoOloaTqgRNMRpekSNB0tTQeUaDqiNF2C&#10;pqOl6YASTUeUpkvQdLQ0HVCi6YjSdAmajpamA0o0HVGaLkHT0dJ0QImmI0rTJWg6WpoOKNF0RGm6&#10;BE1HS9MBJZqOKE2XoOloaTqgRNMRpekSNB0tTQeUaDqiNF2CpqOl6YASTUeUpkvQdLQ0HVCi6YjS&#10;dAmajpamA0o0HVGaLkHT0dJ0QImmI0rTJWg6WpoOKNF0RGm6BE1HS9MBJZqOKE2XoOloaTqgRNMR&#10;pekSNB0tTQeUaDqiNF2CpqOl6YASTUeUpkvQdLQ0HVCi6YjSdAmajpamA0o0HVGaLkHT0dJ0QImm&#10;I0rTJWg6WpoOKNF0RGm6BE1HS9MBJZqOKE2XoOloaTqgRNMRpekSNB0tTQeUaDqiNF2CpqOl6YAS&#10;TUeUpkvQdLQ0HVCi6YjSdAmajpamA0o0HVGaLkHT0dJ0QImmI0rTJWg6WpoOKNF0RGm6BE1HS9MB&#10;JZqOKE2XoOloaTqgRNMRpekSNB0tTQeUaDqiNF2CpqOl6YASTUeUpkvQdLQ0HVCi6YjSdAmajpam&#10;A0o0HVGaLkHT0dJ0QImmI0rTJWg6WpoOKNF0RGm6BE1HS9MBJZqOKE2XoOloaTqgRNMRpekSNB0t&#10;TQeUaDqiNF2CpqOl6YASTUeUpkvQdLQ0HVCi6YjSdAmajpamA0o0HVGaLkHT0dJ0QImmI0rTJWg6&#10;WpoOKNF0RGm6BE1HS9MBJZqOKE331uXezfaDx2g6WpoOKNF0RGm6t66udzQdIZoOKNF0RGm6C01H&#10;mKYDSjQdUZruQtMRpumAEk1HlKa70HSEaTqgRNMRpekuNB1hmg4o0XREaboLTUeYpgNKNB1Rmu5C&#10;0xGm6YASTUeUprvQdIRpOqBE0xGl6S40HWGaDijRdERpugtNR5imA0o0HVGa7kLTEabpgBJNR5Sm&#10;u9B0hGk6oETTETVT013u023L9u95StPR0nRAiaYjStM9tv17ntJ0tDQdUKLpiNJ0j23/nqc0HS1N&#10;B5RoOqI03WPbv+cpTUdL0wElmo4oTffY9u95StPR0nRAiaYjaqamu1mi7erysQfXt3/PU5qOlqYD&#10;SjQdUVOdZXKIuieHljjLhChNB5RoOqLmOp9umchdPb6s6YjSdECJpiNqsjOHl3p7HHWajihNB5Ro&#10;OqJm+47Ekm+PXprTdERpOqBE0xE1W9OtvlKn6YjSdECJpiNquu+9rkWdpiNK0wElmo6o6ZruEHUP&#10;XqnTdERpOqBE0xE1X9OtvFKn6YjSdECJpiNqwqZ7mnCajihNB5RoOqJmbLonr9RpOqI0HVCi6Yia&#10;semevFKn6YjSdECJpiNqyqY7fE/iLuI0HVGaDijRdETN2XSPKi7UdD96D3Y+0nRAxdJ0H23/q8Jc&#10;3myHx6pJm+7h6muo6WDxsaYDKpam+3j7XxXm8v52eKyatOkOUXc40ETTEaXpgBJNxypN90xtx2k6&#10;ojQdUKLpWKXpnqtZfdV0RGk6oETTsUrTPdey+roPOU1HlKYDSjQdqzTds90faGLfK1H2vQIl9r2y&#10;yr7X59un3G711fl0RDmfDihxPh1RMzfd3eqrpiNK0wElmo6omZvusPqq6QjTdECJpiNq6qZb9r5e&#10;ajqyNB1QoumImrvpDquvmo4oTQeUaDqi5m66ZUJ3qemI0nRAiaYjavKmWwZ1C01HiKYDSjQdUZM3&#10;3WGbhKYjSdMBJZqOqNmbbtkmoelI0nRAiaYjavqmu1991XSEaDqgRNMRNX3THQ4y0XTkaDqgRNMR&#10;penuBnWajhBNB5RoOqI03d2gTtMRoumAEk1HlKa7G9RpOkI0HVCi6YjSdHeDOk1HiKYDSjQdUZru&#10;4uLmcm/7waM0HS1NB5RoOqI0XYKmo6XpgBJNR5SmS9B0tDQdUKLpiNJ0CZqOlqYDSjQdUZouQdPR&#10;0nRAiaYjStMlaDpamg4o0XREaboETUdL0wElmo4oTZeg6WhpOqBE0xGl6RI0HS1NB5RoOqI0XYKm&#10;o6XpgBJNR5SmS9B0tDQdUKLpiNJ0CZqOlqYDSjQdUZouQdPR0nRAiaYjStMlaDpamg4o0XREaboE&#10;TUdL0wElmo4oTZeg6WhpOqBE0xGl6RI0HS1NB5RoOqI0XYKmo6XpgBJNR5SmS9B0tDQdUKLpiNJ0&#10;CZqOlqYDSjQdUZouQdPR0nRAiaYjStMlaDpamg4o0XREaboETUdL0wElmo4oTZeg6WhpOqBE0xGl&#10;6RI0HS1NB5RoOqI0XYKmo6XpgBJNR5SmS9B0tDQdUKLpiNJ0CZqOlqYDSjQdUZouQdPR0nRAiaYj&#10;StMlaDpamg4o0XREaboETUdL0wElmo4oTZeg6WhpOqBE0xGl6RI0HS1NB5RoOqI0XYKmo6XpgBJN&#10;R5SmS9B0tDQdUKLpiNJ0CZqOlqYDSjQdUZouQdPR0nRAiaYjStMlaDpamg4o0XREaboETUdL0wEl&#10;mo4oTZeg6WhpOqBE0xGl6RI0HS1NB5RoOqI0XYKmo6XpgBJNR5SmS9B0tDQdUKLpiNJ0CZqOlqYD&#10;SjQdUZouQdPR0nRAiaYjStMlaDpamg4o0XREaboETUdL0wElmo4oTZeg6WhpOqBE0xGl6RI0HS1N&#10;B5RoOqI0XYKmo6XpgBJNR5SmS9B0tDQdUKLpiNJ0CZqOlqYDSjQdUZouQdPR0nRAiaYjStMlaDpa&#10;mg4o0XREaboETUdL0wElmo4oTZeg6WhpOqBE0xGl6RI0HS1NB5RoOqI0XYKmo6XpgBJNR5SmS9B0&#10;tDQdUKLpiNJ0CZqOlqYDSjQdUZouQdPR0nRAiaYjStMlaDpamg4o0XREaboETUdL0wElmo4oTZeg&#10;6WhpOqBE0xGl6RI0HS1NB5RoOqI0XYKmo6XpgBJNR5SmS9B0tDQdUKLpiNJ0CZqOlqYDSjQdUZou&#10;QdPR0nRAiaYjStMlaDpamg4o0XREaboETUdL0wElmo4oTZeg6WhpOqBE0xGl6RI0HS1NB5RoOqI0&#10;XYKmo7U03e//AND1e01HkqZL0HS0lqYDKNF0hGi6BE1HS9MBz6DpCNF0CZqOlqYDnkHTEaLpEjQd&#10;LU0HPIOmI0TTJWg6WpoOeAZNR4imS9B0tOx7BUrseyVK0yVoOlrOpwNKnE9HlKZL0HS0NB1QoumI&#10;0nQJmo6WpgNKNB1Rmi5B09HSdECJpiNK0yVoOlqaDijRdERpugRNR0vTASWajihNl6DpaGk6oETT&#10;EaXpEjQdLU0HlGg6ojRdgqajpemAEk1H1NxNd7lzc7P94AZNR0vTASWajqiJm+7y6vrW5YlZp+lo&#10;aTqgRNMRNW3T3Qfd3tVJVafpaGk6oETTETVp0908LLr9rG77p47SdLQ0HVCi6Yias+lWku76+mr7&#10;547RdLQ0HVCi6Yiasunuk+7qrUDUaTpamg4o0XREzdh0t0l3dVhuvbk8Neo0HS1NB5RoOqJmbLrD&#10;ZK55ge7mcOmlGyU0HS1NB5RoOqImbLrDVO5hvx2i7siPbNF0tDQdUKLpiJqw6Z5M6TpXizQdLU0H&#10;lGg6ouZrumVM9+TVucNLdms/sU3T0dJ0QImmI2q+pltWWZ++OXfKG3WajpamA0o0HVHzNd36mO52&#10;fveyxVdNR0vTASWajqjpmu5oup2y+KrpaGk6oETTETVd0y1Lr2t3Tlh81XS0NB1QoumImq7pjk/j&#10;jr1oV6DpaGk6oETTETVb0y0rrKsfjFia7kUv1Gk6WpoOKNF0RM3WdEdOMtnRdIRoOqBE0xE1Z9Ot&#10;hpumI0TTASWajqjZmq4TbpqOEE0HlGg6ouZsutW11/0dTcfpNB1QoumImrPpnGXCSJoOKNF0RM3W&#10;dEu4rZXb8qadM4c5naYDSjQdUZM23cria2dVdpOmo6XpgBJNR9SkTfd0UHf4NJjvvXI6TQeUaDqi&#10;Zm26J2usnRfttmk6WpoOKNF0RE3bdI8WWQ9J97KlV03HA5oOKNF0RE3bdNdX7fLrIeletutV0/GQ&#10;pgNKNB1Rk545vPz3tuAOW15fPKbTdDyg6YASTUfUnE13c1txV5eXV7czupcnnabjAU0HlGg6oub8&#10;3uvN3WJr68VJp+l4QNMBJZqOqDmb7vL+DbpE0mk6HtB0QImmI2raprs9kO6u6F52Mt1iabofvQc7&#10;H2k6oGJpuo+2/1VhLm+2w2PVbE23lNzSb3dbI04sutumg8XHmg6oWJru4+1/VZjL+9vhsWq2plsO&#10;M7lbZr253HnhCSb3NB0tTQeUaDpWabqiZS63/dyzaDpamg4o0XSs0nRFtxtfozQdLU0HlGg6Vmm6&#10;ovaFuhhNR0vTASWajlWarmhg09n3ysK+V6DEvldW2fdaNeKFOufT0XI+HVDifDqi5mu6+xPqcjQd&#10;LU0HlGg6ouZruhGDOk1HS9MBJZqOqAmbbsDOV01HS9MBJZqOqAmb7vBRsO0H6zQdLU0HlGg6oiZs&#10;uourfdPdfUsiQNPR0nRAiaYjasamOwzqgquvmo6WpgNKNB1RMzbd4Y26YNRpOlqaDijRdERN2XSH&#10;1ddc1Gk6WpoOKNF0RM3ZdIfV1+urR1X30sjTdLQ0HVCi6Yias+nuou768j7jLq9ePLjTdLQ0HVCi&#10;6YiatOnuo+76+ury8vJqWY3VdCRoOqBE0xE1a9Nd3BzeqXtA05Gg6YASTUfUtE13t/tV05Gm6YAS&#10;TUfUxE23MqrTdCRoOqBE0xE1c9O9rboHs7qry+2fWKfpaGk6oETTETV30+3cXO6ddFadpqOl6YAS&#10;TUeUpkvQdLQ0HVCi6YjSdAmajpamA0o0HVGaLkHT0dJ0QImmI0rTJWg6WpoOKNF0RGm6BE1HS9MB&#10;JZqOKE2XoOloaTqgRNMRpekSNB0tTQeUaDqiNF2CpqOl6YASTUeUpkvQdLQ0HVCi6YjSdAmajpam&#10;A0o0HVGaLkHT0dJ0QImmI0rTJWg6WpoOKNF0RGm6BE1HS9MBJZqOKE2XoOloaTqgRNMRpekSNB0t&#10;TQeUaDqiNF2CpqOl6YASTUeUpkvQdLQ0HVCi6YjSdAmajpamA0o0HVGaLkHT0dJ0QImmI0rTJWg6&#10;WpoOKNF0RGm6BE1HS9MBJZqOKE2XoOloaTqgRNMRpekSNB0tTQeUaDqiNF2CpqOl6YASTUeUpkvQ&#10;dLQ0HVCi6YjSdAmajpamA0o0HVGaLkHT0dJ0QImmI0rTJWg6WpoOKNF0RGm6BE1HS9MBJZqOKE2X&#10;oOloaTqgRNMRpekSNB0tTQeUaDqiNF2CpqOl6YASTUeUpkvQdLQ0HVCi6Yj6npvux5999vX2U2dH&#10;09HSdECJpiMq3nRffdK7+/Pr6+tf9B44T5qOlqYDSjQdUdGm+/Rn/3K9891vvzryxM92t3995Ob5&#10;0nS0NB1QoumICjbdV7/YB93er7488syv3t78+Zv1m+dL09HSdECJpiMq13S/3OXavW8+X33qt7t7&#10;P129dcY0HS1NB5RoOqJiTffJtw+S7vr6X9ajbrc6+93qnTOm6WhpOqBE0xGVarrPd7sf3tba7379&#10;9WffLVG3vhfiH3e31nPvfGk6WpoOKNF0RKWabr/54ec/Xv7wy2WrxOpeiK/excVXTUdL0wElmo6o&#10;UNN9tVt5/cnd+O2L3+zK7du/X3v0X9/e+WbtxhnTdLQ0HVCi6YgKNd1u68O3X9z/+fN91P3r2qO7&#10;xdffrN04Y5qOlqab3Z/+vP3MnT//afsZ3lWajqhQ0/3kbah91l7YD+6u1040+elukXbl+jnTdLQ0&#10;3eT+8uF/1aPuz//14V+2n+IdpemIyjTdm13BPdz4sN8LsTaP++Xuxsr1c6bpaGm6uf3l7d9+Oere&#10;Jt2Hom5emo6oTNPtOu3R7O3NfvV1ZVC33yTRLNO+CzQdLU03tV3SlaNun3Sibl6ajqhM0315/fTQ&#10;ud211UGdpuMdp+lm9qf9334x6g5J9+GH3qmblKYjKtN0X7/NtN89vnhkUPf57vKx78GeKU1HS9PN&#10;7C7TClH3nGd5J2k6ojJN9+u3mfZPjy8eGdR5n453naabWj3UJB2ajqjcnO7pB7/2g7rDMcT3dvte&#10;f/Xk2fOm6WhpurlVU03SoenIyjTdJ6udtj6o+4frY58NO1+ajpamm1wt1iQdmo6wTNN9uqu3px9x&#10;3Q/qfvvw2pvdh2EfXTt7mo6WpptdJdckHX/UdISFzhz+1fXa5133g7pvH+6H2H1x4nr1o2FnTNPR&#10;0nTT2w42SceOpiMq1HTfrJ9bsnwh7E1zZT+me9eWXjUdD2g6tpJN0rGn6YgKNd1u48P1p08u796z&#10;ext196uyX3z3dHL3DtB0tDQdG9Em6VhoOqJCTXds/PbZPup+cxt1X+7WaK9/9vS5M6fpaGk6+tkm&#10;6TjQdESFmm6Jt5Uvgf1kH3XffvPjTz759e92Q7p3cUyn6XhA0/HHXrhJOm5pOqJSTff5blD39Ii6&#10;iy/2k7kHvn761LnTdLQ0HTvH0k3ScUfTEZVquotPf3N9/c3a9X9+WHTfrgzzzp6mo6Xp2FuPN0nH&#10;PU1HVKzpjnrzuzbpvnu6keIdoOloaToWa/km6WhoOqLGN93FxZf7I012M7pf/HT76XOk6WhpOg6e&#10;Bpyko6XpiPo+mu7i4osvP/vss68/aQ+qe6doOlqajluPE07S8YCmI+r7abp3naajpem48zDiJB0P&#10;aTqiNF2CpqOl6bjXZpyk4xFNR5SmS9B0tDQdjfuQ+6uk4xFNR5SmS9B0tDQdrbuo+29JxyOajihN&#10;l6DpaGk6HriLOknHI5qOKE2XoOloaToeehB1ko57mo4oTZeg6WhpOh5pok7S0dB0RGm6BE1HS9Px&#10;2F9v36X7779uP8w8NB1RI5ru00+e5avt3/jaaTpamo5HzOlYp+mIGtB0f99+37XgJ9u/8rXTdLQ0&#10;HQ95n44jNB1R/8/evTa1reSLHi6Dw95Vu6bqzMSAnXANhFsSsvbl1J4z3/+DHck2IIPULUz/CbKf&#10;51Xsbrl4tdavWupWQNNNshW36mf+Jz86TUeTpmOFfa900XQUpelK0HQ0aTqanE9HJ01HUQFNt3c2&#10;q5zmY27pd/4nPzpNR5Omo8F7JOim6Sgqat/r5LaqtbPVzRAHP+uEO3y2ReJb/sc+PE1Hk6bjife9&#10;kqDpKCqo6favqnq7ef7t8Y/q26v9tguGTdPRpOl4tJpxoo5Vmo6iYpruc51005ffH82j7vPLgYHT&#10;dDRpOh48jzhRxwpNR1EhTbf3V3vSVVF3WY381TYyaJqOJk3H0suEE3U0aTqKCmm6affOh+N6Be+u&#10;fWy4NB1Nmo6FtoATdTRoOooKeY/E7Xj886hjcFI13e1ex+BQaTqaNB1z7fkm6nii6Sgqounuq2w7&#10;6Rw928CFOk1Hk6aj1hVvoo5Hmo6iIs6nq5fpuof3N/CJOk1Hk6bjf1PpJup4oOkoKqDpvlTRdp4Y&#10;Px2PbxPDQ6TpaNJ0pMNN1LGk6SgqoOnOq6Y7SIz/rsa/J8YHSNPRpOnIZJuoY0HTUVRA032tmi11&#10;BN1NNX6cGB8gTUeTpiMXbaKOOU1HUQFNl2u2epOEdTo2mKbbevlkE3XUNB1FBTRdve11khiv3yWR&#10;GH4/n3Zqnz7lZ+ZoOpo03bbrE2yijv/VdBQW0HT1icPn3cPfb8fjy+7h97KzO36y88au03Q0abot&#10;1y/XRB2ajsICmu66iqQf3cP143b33cPvoxl0c7tvqjpNR5Om2259Y03UoekoK6DpvteN9KVrtC6+&#10;5K3Zd7DzvOhqO/nrOmk6mjTdVuufaqIOTUdREe+RqA8rue04zeRXnU+JE4nfw4tFuoU3LNVpOpo0&#10;3TZ7TaiJuq2n6SgqoulO6kK6PW8bqp+1S59eF6+ZdLsrfbd21Gk6mjTdNvvnazLtMer+mZ/LJtJ0&#10;FBXRdKOLeSFdTp+dUnc8/TkfuGm/6p08Vtzu8m7rp8dbsbvpK7tpOpo03Vb712tW3pZR96/8TDaS&#10;pqOokKY7Ol1G0uV0MlkcRTeZXM+WX/7ey1we6iHgmndaPz103rpRp+lo0nTbrY663jdT51En6baW&#10;pqOokKYbHddn0HX4s0k3aq+3h6hb8+6rpqNJ0225f73m+bgq6iTd9tJ0FBXTdKOj+mURba5+5S+O&#10;tFyme7Egt4y6NRfqNB1Nmm7b/fM1Wx7+n2fptpimo6igphuNJg+3Wptub/70S8GWf0jnwHoLdZqO&#10;Jk0H9KLpKCqs6Uaj/cPLlaC7OvvyZ2+7jrqX6UajT4uR9U6p03Q0aTqgF01HUYFNV9uffJlOf59N&#10;p9ODP71CN7dsurahztrrQdPRpOmAXjQdRQU33UezfGyubSiRe1majiZNB/Si6ShqK5uudTFO01GK&#10;pgN60XQUtWVNl3hobvlAXdtQlqajSdMBvWg6itJ0DzQdpWg6oBdNR1Ga7oGmoxRNB/Si6SjK83QP&#10;PE9HKZoO6EXTUdSWNV0i3BK5l6XpaNJ0QC+ajqLer+mOD6bT6fUfPqVueYO17W0Ri6Zz5jBvp+mA&#10;XjQdRb1X001+L2pqfPZnq27xR7SU21tuvWo6Vmg6oBdNR1ExTff5x3h80vxiuiy6ytXKwHvrTLe3&#10;3HrVdKzQdEAvmo6iQppur0q68X7ji/unpKtMOy98B4s/4UW7LVuv7aZsD5qOJk0H9KLpKCqk6X5V&#10;dXT27HNTM/fe2/KJumdR1/5tb5qOJk0H9KLpKCqk6S5Xu+37bd1LZ+ffjieHV/N/dl8ab/nK15V8&#10;W67SrZt0mo4Vmg7oRdNRVETTnTzLtq/V56tvi39/n++VOGi97p0so+7pPuuntsx7FU1Hk6YDetF0&#10;FBXRdDer1bZXL9NNHj/9rD7dt132bh6ibrxT2334uH7SaTpWaDqgF01HURFNdzUenzY+flldtqtX&#10;8X6/uOZdLW+1rnpD0mk6Vmg6oBdNR1EBTbdfBdJh4/PFePVgkyr5fj6/5p093G1tFN2aO14XNB1N&#10;mg7oRdNRVEDTXVeJdNf4fDke/2iO/1WN7z275t09j7o3JZ2mY4WmA3rRdBQV0HT1+cLNx+nGz56f&#10;q9ftjp9f9L5ertO9LeoWTfcf/wa1v2s6oI9F0/09/18Vtsu6C18BTVcfMPz56WN9K3bllOF6C8Wf&#10;fUHY8jS68Xh3Z+fx2br13vS6sGg6WPiHpgP6WDTdP/L/VWG7/Hs+PFoFNN2zZptUH6+b47Px+Pb5&#10;Ne/q4YDhZcU9LNq9Ieo0HU2aDuhF09HqgzXd8jS6Wv143cp5dKfPnq97by/fGbH8Zv3br5qOJk0H&#10;9KLpaPWBmu5wdWGubrrmy8Dqs0z+6BtfF8tyK0eXLKOu64osTUeTpgN60XS0+kBNV++RaJxlcj5e&#10;3RJx9uzze1s8QPfsNLrFl2vffdV0NGk6oBdNR6sP1HT1Qlzj5mqdeI2Gq5ftPsD7Xp/n29sW6ux7&#10;pcm+V6AX+15p9YH2vX6v6+j88eNq032+HY9v/+iu1/Z6WyzUrftEnfPpaHI+HdCL8+koKuLdYPUb&#10;XW8fTzNZabqjy5Xe+wNab70+PFG37s1XTUeTpgN60XQUFdF0v+Z9dL9cjWs23dGP6sNN54XvoePJ&#10;uUXTrfvOV01Hk6YDetF0FBXRdHv1Qt14fDu7mP6aTOqjTb5MFuqk+53/gUjtj9NpOgrSdEAvmo6i&#10;IpputH87L6R2f81ms5UziN+XpiOcpgN60XQUFdJ0o8llIuoqs/xPROl4nq7j6540HU2aDuhF01FU&#10;TNONRnenH7rpXux7bTmI+BU0HU2aDuhF01FUVNON9n5NL2ZdYXeXvz5Kx3vAFt/a90oJmg7oRdNR&#10;VFjTfVjLrFz9crFM98YzhzUdC5oO6EXTUdT2Nd3y5mvb+17XvfWq6Vih6YBeNB1FbV/TPSzUNQJu&#10;mXRrL9NpOlZoOqAXTUdRW9h0DwX3+Ezd8sbr2k/TaTpWaTqgF01HUVvYdI8NNx7v7uzsPn5a+86r&#10;pmOVpgN60XQUtY1N14i6hjcknaZjhaYDetF0FLWVTfd0+7VM0mk6Vmg6oBdNR1Hb2XSjT8+W6naf&#10;n1f3OpqOJk0H9KLpKGpLm66quuWZJgWKTtOxStMBvWg6itrapqt8+rRTy0/M0nQ0aTqgF01HUdvc&#10;dOVoOpo0HdCLpqOoiKbbn+Qc5X9kUDQdTZoO6EXTUVRA0x2vbj9o8zX/K4Oi6WjSdEAvmo6iAppu&#10;kk268Sz/K4Oi6WjSdEAvmo6iNF0Jmo4mTQf0oukoKqDpjn5mm+4w/yuDoulo0nRAL5qOoqL2ve5f&#10;Vel207FFYj9//bBoOpo0HdCLpqOooKabJ92mrcZ103Q0aTqgF01HUTFNN0+6u/y8TaHpaNJ0QC+a&#10;jqJCmm7vskq6X/l5G0PT0aTpgF40HUWFNN39ePOOoEvSdDRpOqAXTUdRIe+RqJLud37aBtF0NGk6&#10;oBdNR1ERTXdTNd3GbW1N0nQ0aTqgF01HURHn092Ox2f5aZtE09Gk6YBeNB1FBTTdl/F4/CU/bZNo&#10;Opo0HdCLpqOogKY737pbr5qOFZoO6EXTUVRA09WP0x3lp20STUeTpgN60XQUFdR03/LTNommo0nT&#10;Ab1oOooKaLrDLTtweKTpWKXpgF40HUUFNN2vquku8tM2iaajSdMBvWg6igpoum9V090e5OdtEE1H&#10;k6YDetF0FBVx5vDPKuqutmrnq6ajSdMBvWg6iopoumnVdOOf1/mJG0PT0aTpgF40HUVFNN1evVA3&#10;Hp+eH+fnbgZNR5OmA3rRdBQV0XSjye086iqzdpv2tJ2mo0nTAb1oOooKabrRwWPUtdu018FqOpo0&#10;HdCLpqOomKYbff6dbLpZ/hcGRdPRpOmAXjQdRQU13Wh0cHPV3XTW6dhkmg7oRdNRVFjTVb6dTKfT&#10;ry2P051t2qvDNB1Nmg7oRdNRVGTTbQ9NR5OmA3rRdBSl6UrQdDRpOqAXTUdRmq4ETUeTpgN60XQU&#10;pelK0HQ0aTqgF01HUZquBE1Hk6YDetF0FKXpStB0NGk6oBdNR1GargRNR5OmA3rRdBSl6UrQdDRp&#10;OqAXTUdRmq4ETUeTpgN60XQUpelK0HQ0aTqgF01HUZquBE1Hk6YDetF0FKXpStB0NGk6oBdNR1Ga&#10;rgRNR5OmA3rRdBSl6UrQdDRpOqAXTUdRmq4ETUeTpgN60XQUpelK0HQ0aTqgF01HUZquBE1Hk6YD&#10;etF0FKXpStB0NGk6oBdNR1GargRNR9Oi6f7n/wIk/Y+moyRNV4Kmo2nRdAC9aDoK0XQlaDqaNB3w&#10;CpqOQjRdCZqOJk0HvIKmoxBNV4Kmo0nTAa+g6ShE05Wg6WjSdMAraDoK0XQlaDqa/vNvf/uv/wMr&#10;/nv+P+//zk9ky/zX3/72n9n/qEAvmq4ETQekLVZvLcgAcaKbbv9uOr2Z3Uynd9/ykwdL0wFpmg6I&#10;Ftl0e9e/b8cNs7uj/EWDpOmANE0HRItruu/3V82gm7u9+Z6/cIA0HZCm6YBoYU13/bLoalfX+UuH&#10;R9MBaZoOiBbVdBetRVe7yV88OJoOSNN0QLSgprtZrsrdT08mx6PR3mRyN/1rc6NO0wFpmg6IFtN0&#10;5/N4+/Fl9duj88X92Gn7RQOm6YA0TQdEC2m6/brcbu9eDhydzUc2bqOEpgPSNB0QLaTpZvVt10nr&#10;0NeNvPuq6YA0TQdEi2i6k7rb2pNuNPpdD27aOXWaDkjTdEC0iKar97x2LsV9r48h3rQDTTQdkKbp&#10;gGgBTbdXV1v3I3P31ehF5+gwaTogTdMB0QKarr71OusenlTDP7uHB0nTAWmaDogW0HS/qmj7lRiv&#10;l/ESw0Ok6YA0TQdEC2i6adVsB4nxn5u3SULTAWmaDogW0HT1OyT2E+P1SSfHifEB0nRAmqYDogU1&#10;XarZNB2wdTQdEC2o6bpOp6v9qMb3EuMDpOmANE0HRAt6ni51AN3peHyVGB4iTQekaTogWtC+18Pu&#10;4c/V8GX38CBpOiBN0wHRApruIH0AXb2M97V7eJA0HZCm6YBoUe+R6DzMZO8087jdEGk6IE3TAdEi&#10;3vdab2y97NoF8XW8eY/TaTogQ9MB0SKa7nrcfXt1PnbePjZcmg5I03RAtIimm59WMr5pW6m7q0dO&#10;N+wkE00H5Gg6IFpI053U5Ta+vHv+BrDreeyNT1ovGjJNB6RpOiBaSNONDuftNr69+fb03efzendE&#10;Zdp93VBpOiBN0wHRYppu/i6JhavZ7HB6MVv23GYmnaYDMjQdEC2o6R5W6l64Sr1hYrA0HZCm6YBo&#10;UU03+nbZlnRn3/NXDpCmA9I0HRAtrOlGo4OLZ0F3enicv2qQNB2QpumAaIFNNxodnxzW5w/Pe+7s&#10;vLFf4oP4tFP7lJ+Yo+mANE0HRAttuj9pnmupXvu0+7iAuPvWrNN0QJqmA6JtbNMtiq071p6KLjOx&#10;D00HpGk6INqWNt2n1aKr7HbM7EXTAWmaDoi2nU33MuneFnWaDkjTdEC0rWy6p6TbrRSIOk0HpGk6&#10;IFpE001n95/zs4Ilmu4h6XZ3lp+XWbd+1Gk6IE3TAdECmu64yqP7/LRgiaZ7mXDLylt7o4SmA9I0&#10;HRAtqOlu8tOCdTfdTsuq3DLqWmb3oumANE0HRNvCpluMPLvRuvhyeTP21TQdkKbpgGjb13TLZbrn&#10;I29aqNN0QJqmA6JtX9O1LtM9pN6aC3WaDkjTdEC0ck337WQ6ndX+qtrodP6vTif5n3urzqbrWJB7&#10;0xN1mg5I03RAtEJNdzT9uWiifs7yv/hWXU23WI9rObZk8Zett/VV0wFpmg6IVqbprq+66q3dLP+T&#10;b9XVdJ2bId5y81XTAWmaDohWpOmmnfHW4Q+u0y3+gJbluMXN1/XOHdZ0QJqmA6KVaLqTZaldLR6W&#10;yz9Pd/Yt/6NvlW66lgvesvNV0wFpmg6IVqLpftQtdHF9tPz4ofe9dj5Ol35DbIamA9I0HRCtQNN9&#10;r1Po19PnoTbdGx6o03RAmqYDohVouoNnDfehmy7xvghNB4TRdEC0Ak33qyqh5oFzQ226N2yS0HRA&#10;mqYDohVouvuqhI4bn4fddGttktB0QJqmA6IVaLpZFUJ7jc8fuukW3da6EULTAWE0HRCtQNPdDGmd&#10;LtF0bzjMRNMBaZoOiFag6Q7HL5+nu++c/V40HfCBaDogWoGmq48cXlmXO5xdfO6a/G7Wbrp1DqjT&#10;dECapgOiFWi6vavx+Lb5QN2HoOmAD0TTAdGKvBvscnz58BKJD0PTAR+IpgOilWi6D0nTAR+IpgOi&#10;abp+Y2maDkjTdEA0TddvLE3TAWmaDoim6Z6PtQ5laDogTdMB0TTd87HWoYxF0/3HvwG0+/u86f6e&#10;nwhsvXXPEtm2puv4uvbmd4MBdPnHvOn+kZ8IbL1/z4dHq+1sup22KzQdEEbTAX1pumc6mm6nu+kW&#10;Q7ttQzmaDkjTdEBfmu6ZZNO1hpumA8JoOqAvTfdMR9MlbrAmbsvmaDogTdMBfWm6Z7o2QwQ2nX2v&#10;QBf7XoG+7Ht9Jt10bRtfu0eynE8HpDmfDoi2UU3X7LGupuvcJPGGba+aDsjQdEC0jWq6qtUeI66r&#10;6Rbp1rIT4g1bJDQdkKHpgGgb1nRPS3Cdhwt3LcctLtB0QARNB0TbvKZbVl1n03XdfG1c+2qaDkjT&#10;dEC0TWy6ecp1Nl3Hc3OL1FvvcTpNB2RoOiDaZjbdeDfxYtfH7Gv5dr1br5oOyNB0QLSNarrlWts8&#10;zrqbrnVFbjF9zWU6TQdkaDog2oadT7e8sfqo9bS5ZfW1XLfmMp2mAzI0HRAtrun2JpPJl+mXyeRb&#10;fm5Bn5YrbommexlwDym41oHDI00H5Gg6IFpI0+1Npr9vG2V19Xs6OcpfVkiz6toj7WHCw+jD5/U2&#10;vY40HZCj6YBoAU13cNHIuSc377de93QHtmPh7bH6dnd2lk/e1R/aJ/eg6YA0TQdEK910R79+Pmu5&#10;J5df8tcX8rBboutm6soN2qX1k07TARmaDohWuOkOTlti6cnv7/mfKGN5A7bzAbmXUfeGpNN0QIam&#10;A6IVbbqjm6dEOp2dTeduZpdP315d53+lkPlSXfemh+c7ZNd+lq6m6YA0TQdEK9l0xw+3XX8eHqws&#10;yO1Nfv310E7TrquLq6sttZH109NxdrtvKjpNB+RoOiBawaZbJt3txUHb6OfDq0U/nbeNhvi0k0u1&#10;T9WUnZ11TzB5oumANE0HRCvXdMuk+/25a8L35Z3Z99sp8W40HZCm6YBo5Zpufnf16iQ15dt8qe72&#10;3TZKvBtNB6RpOiBasaa7nifdfnrS/jzq7tOTBkjTAWmaDohWqumO6kNMcklXRd389RLZaUOj6YA0&#10;TQdEK9V0X+tWS954XTiv593k5w2LpgPSNB0QrVTT1ct0F/lpo73Lej0vP29YNB2QpumAaIWabtJ7&#10;78OXeqHu/V79+j40HZCm6YBohZruvgq1s/y0yl79RN37HTz8PjQdkKbpgGiFmq6+o9rz3LmL3vk3&#10;HJoOSNN0QLRCTVffUN3LT6vdVVNn+WmDoumANE0HRCvTdN9fsfGhfqDuZ37aoGg6IE3TAdHKNN3+&#10;Kzqt3k6xaRtfNR2QpumAaGWaru60vvdTj+stsvlpg6LpgDRNB0Qr13Q/8tPmXrOmNxSaDkjTdEC0&#10;Mk33+ZX3Xu2RALaLpgOilWm6o1c8I3fS840TQ6LpgDRNB0QreJbJfn5arX4z7Nf8tEHRdECapgOi&#10;FWq6WRVqv/LTaj+qqXf5aYOi6YA0TQdEK9R05703SdTbXse93gw7IJoOSNN0QLRCTVdvZh2f5OeN&#10;RofVxL/y04ZF0wFpmg6IVqjpRj+rVPudnzbaO60mnmenDYymA9I0HRCtVNP96rlLop53u2m3XjUd&#10;kKHpgGilmm6+/vZjLzft++0G7nrVdECOpgOilWq6xULdNDfr90Yu02k6IEPTAdGKNd3eZY9cq88b&#10;3ryn6TQdkKPpgGjFmm70ud4mkTmj7q9qyk16yiBpOiBN0wHRyjXd6GgymWSmfJlON+244TlNB6Rp&#10;OiBawabbYpoOSNN0QDRNV4KmA9I0HRBN05Wg6YA0TQdE03QlaDogTdMB0TRdCZoOSNN0QLToptu/&#10;m05vZjfT6d23/OTB0nRAmqYDokU23d717/pVYI9md0f5iwZJ0wFpmg6IFtd03++vmkE3d3uzee8F&#10;q2k6IE3TAdHCmu76ZdHVrq7zlw6PpgPSNB0QLarpLlqLrubdYMD20XRAtKCmu1muyt1PTybHo9He&#10;ZHI3rV/2uqFRp+mANE0HRItpuvN5vP34svrt0fnifuy0/aIB03RAmqYDooU03X5dbrd3LweOzuYj&#10;G7dRQtMBaZoOiBbSdLP6tuukdejrRt591XRAmqYDokU03Undbe1JNxr9rgc37Zw6TQekaTogWkTT&#10;1XteO5fivtfHEG/agSaaDkjTdEC0gKbbq6ut+5G5+2r0onN0mDQdkKbpgGgBTVffep11D0+q4Z/d&#10;w4Ok6YA0TQdEC2i6X1W0/UqM18t4ieEh0nRAmqYDogU03bRqtoPE+M/N2ySh6YA0TQdEC2i6+h0S&#10;+4nx+qST48T4AGk6IE3TAdGCmi7VbJoO2DqaDogW1HRdp9PVflTje4nxAdJ0QJqmA6IFPU+XOoDu&#10;dDy+SgwPkaYD0jQdEC1o3+th9/Dnaviye3iQNB2QpumAaAFNd5A+gK5exvvaPTxImg5I03RAtKj3&#10;SHQeZrJ3mnncbog0HZCm6YBoEe97rTe2Xnbtgvg63rzH6TQdkKHpgGgRTXc97r69Oh87bx8bLk0H&#10;pGk6IFpE081PKxnftK3U3dUjpxt2kommA3I0HRAtpOlO6nIbX949fwPY9Tz2xietFw2ZpgPSNB0Q&#10;LaTpRofzdhvf3nx7+u7zeb07ojLtvm6oNB2QpumAaDFNN3+XxMLVbHY4vZgte24zk07TARmaDogW&#10;1HQPK3UvXKXeMDFYmg5I03RAtKimG327bEu6s+/5KwdI0wFpmg6IFtZ0o9HBxbOgOz08zl81SJoO&#10;SNN0QLTAphuNjk8O6/OH5z13dt7YL7FpNB2QpumAaKFNtzU0HZCm6YBomq4ETQekaTogmqYrQdMB&#10;aZoOiKbpStB0QJqmA6JpuhI0HZCm6YBomq4ETQekaTogmqYrQdMBaZoOiKbpStB0QJqmA6JpuhI0&#10;HZCm6YBoEU23P8k5yv/IoGg6IE3TAdECmu742WteW3zN/8qgaDogTdMB0QKabpJNuvEs/yuDoumA&#10;NE0HRNN0JWg6IE3TAdECmu7oZ7bpDvO/MiiaDkjTdEC0qH2v+1dVut10bJHYz18/LJoOSNN0QLSg&#10;ppsn3aatxnXTdECapgOixTTdPOnu8vM2haYD0jQdEC2k6fYuq6T7lZ+3MTQdkKbpgGghTXc/3rwj&#10;6JI0HZCm6YBoIe+RqJLud37aBtF0QJqmA6JFNN1N1XQbt7U1SdMBaZoOiBZxPt3teHyWn7ZJNB2Q&#10;pumAaAFN92U8Hn/JT9skmg5I03RAtICmO9+6W6+aDsjQdEC0gKarH6c7yk8LtjP3qeP7bi+v6EHT&#10;AWmaDogW1HTf8tOC7c5fLPuy0FrePrtip+W3sjQdkKbpgGgBTXc4/ggHDms64APRdEC0gKb7VZXR&#10;RX5aME0HfCCaDogW0HTfqjK6PcjPi6XpgA9E0wHRIs4c/lml0dWf3vmq6YAPRNMB0SKablq30c/r&#10;/MRIXU3X9f2baDogTdMB0SKabq9eqBuPT8+P83PDdLXbjqYD3p+mA6JFNN1ocvtwJ3PW7h2etks3&#10;3Vp3WLtpOiBN0wHRQppudPAYde3e4XWwXU33af69pgPelaYDosU03ejz71TSjWf5X3irzufmFn9B&#10;2Zuvmg5I03RAtKCmG40Obq66m+4PrtMtF+p2Xw68gaYD0jQdEC2s6SrfTqbT6deWx+nO3uHVYd37&#10;WxdZWXShTtMBaZoOiBbZdH9Ud9MtFuqKRp2mA9I0HRBtC5tuufW1ZNRpOiBN0wHRtrHplmMFo07T&#10;AWmaDoi2lU33EHXFTjTRdECapgOibWfTPURdqd2vmg5I03RAtC1tuoeoK3T/VdMBaZoOiLatTfew&#10;UaLM/VdNB6RpOiBaRNPdnM7287OC5Zru4UiT8W6BpTpNB6RpOiBaQNMdV6F0k58WLNt0o0/l7r9q&#10;OiBN0wHRtrjpnh6qe/P9V00HpGk6INpWN93T/df0tCxNB6RpOiDadjddqfuvmg5I03RAtC1vukKH&#10;mmg6IE3TAdEKNt3ZbOGvqpBOl/9+5mI6/Zz/oSL6Nt3joSZviTpNB6RpOiBauaarl+f6OJvkf6uA&#10;3k33+FBdfmYnTQekaTog2vs33TvdmO3fdA9R94aNEpoOSNN0QLRyTXeUqLhnvuR/7c1e0XQPt1/X&#10;P9JE0wFpmg6IVvB5uuvpwtcqj34s/73qbHY1j6er7/lfe6vXNN3DRom1H6nTdECapgOivfe+15NZ&#10;HU+HXcPlvKrpRm9cqFs03X/8G0C7v8+b7u/5icDW28uHR6t3P8tk73c1fNY5XMzrmm75SN26C3WL&#10;pgPo8o950/0jPxHYev+eD49W738+Xf3c3WX3cCmva7o3LtRpOiBN0wF9DafpRj+q8XWXFft7ZdMt&#10;t0nkJ7bSdECapgP6GlDTXVTjx4nxMl7ZdMubr/mJrTQdkKbpgL4G1HT1LonEcCGvbLrlzdc1H6jT&#10;dECapgP6Gk7T7V19xOfpXj1/hX2vQJp9r0Bfg9n3Ojqphi+6h0tZr+nW3CThfDogzfl0QLSgprvv&#10;Hq4fpzvoHn6LZsFpOuAD0XRAtICmG01nXxN7IO5ms6h3g1VN9hhxmg74QDQdEC2i6f6YZpZpOuAD&#10;0XRAtM1rumWYrbfvVdMBITQdEG0Tm26ect1N19p5Jc4c1nRAF00HRNvMphvvJpqu9cvFdE0HxNB0&#10;QLSNarrlYts86hJN1/Lt8jUSuy3T+9B0QJqmA6JtVNM9ttmj9qZ72W6J6X1oOiBN0wHRNqzpqqpb&#10;3kVNNt2zzRAPJbjuMp2mAzI0HRBt45puteo6m+7lUXYds3vRdECapgOiRTTd/iTnKP8jb/F0BzbR&#10;dJXdnZ3lc3dvSzpNB2RoOiBa0LvBMr7mf+VtHnZLtJ5lsnJ39sn6SafpgAxNB0QLaLpJezI1zfK/&#10;8kbLcGvvtMb+2CdvSDpNB2RoOiDapjbdMtw6Qu3lUt3a2yPmNB2QpumAaAFNd/TzZcQ9c5j/lber&#10;n6rrXHz71Fyr213zlWCPNB2QpumAaFH7Xr/P6lj63b5FYj9/fQmfdtKt9qmaUHnLTdclTQekaTog&#10;WlDTHVxVRXd7nZ+4GTQdkKbpgGgxTXd9WyXdX5/zEzeEpgPSNB0QLaTpDuqkO9vLT9wUmg5I03RA&#10;tJAzh+sbr/f5eZtD0wFpmg6IFtF0Z+P3Oa3k49B0QJqmA6IFNN1+lXRXx/l5G0TTAWmaDogW0HTT&#10;+mG6/LRNoumANE0HRAtoupuq6X7lp20STQekaTogWkDTXVRNd56dtVE0HZCm6YBoAU13XzXd1/y0&#10;TaLpgDRNB0QLaLpfVdNd5qdtEk0HpGk6IFrQvtfx9rxDoqbpgDRNB0SLOJ/ur6rpTvLTNoimA9I0&#10;HRAt5N1gnydH+UmbRNMBaZoOiBbSdFtH0wFpmg6IpulK0HRAmqYDomm6EjQdkKbpgGiargRNB6Rp&#10;OiBadNPt302nN7Ob6fTuW37yYGk6IE3TAdEim27v+vdtfVbdg9ndpm6H1XRAmqYDosU13ff7q2bQ&#10;zd3efM9fOECaDkjTdEC0sKa7fll0tavr/KXDo+mANE0HRItquovWoqvd5C8eHE0HpGk6IFpQ090s&#10;V+XupyeT49FobzK5m9avDNvQqNN0QJqmA6LFNN35PN5+fFn99uh8cT922n7RgGk6IE3TAdFCmm6/&#10;Lrfbu5cDR2fzkY3bKKHpgDRNB0QLabpZfdt10jr0dSPvvmo6IE3TAdEimu6k7rb2pBuNfteDm3ZO&#10;naYD0jQdEC2i6eo9r51Lcd/rY4g37UATTQekaTogWkDT7dXV1v3I3H01etE5OkyaDkjTdEC0gKar&#10;b73Ouocn1fDP7uFB0nRAmqYDogU03a8q2n4lxutlvMTwEGk6IE3TAdECmm5aNdtBYvzn5m2S0HRA&#10;mqYDogU0Xf0Oif3EeH3SyXFifIA0HZCm6YBoQU2XajZNB2wdTQdEC2q6rtPpaj+q8b3E+ABpOiBN&#10;0wHRgp6nSx1AdzoeXyWGh0jTAWmaDogWtO/1sHv4czV82T08SJoOSNN0QLSApjtIH0BXL+N97R4e&#10;JE0HpGk6IFrUeyQ6DzPZO808bjdEmg5I03RAtIj3vdYbWy+7dkF8HW/e43SaDsjQdEC0iKa7Hnff&#10;Xp2PnbePDZemA9I0HRAtounmp5WMb9pW6u7qkdMNO8lE0wE5mg6IFtJ0J3W5jS/vnr8B7Hoee+OT&#10;1ouGTNMBaZoOiBbSdKPDebuNb2++PX33+bzeHVGZdl83VJoOSNN0QLSYppu/S2LhajY7nF7Mlj23&#10;mUmn6YAMTQdEC2q6h5W6F65Sb5gYLE0HpGk6IFpU042+XbYl3dn3/JUDpOmANE0HRAtrutHo4OJZ&#10;0J0eHuevGiRNB6RpOiBaYNONRscnh/X5w/OeOztv7JfYNJoOSNN0QLTQptsamg5I03RANE1XgqYD&#10;0jQdEE3TlaDpgDRNB0TTdCVoOiBN0wHRNF0Jmg5I03RANE1XgqYD0jQdEE3TlaDpgDRNB0TTdCVo&#10;OiBN0wHRNF0Jmg5I03RAtBJNN3m1o/yPDoqmA9I0HRCtQNN9efZa1x6+5n91UDQdkKbpgGgFmm6a&#10;b7jnZvlfHRRNB6RpOiCapitB0wFpmg6IVqDpDvIN99xh/lcHRdMBaZoOiFZij8Tn/KaIVfv53xwW&#10;TQekaTogmrNMStB0QJqmA6JpuhI0HZCm6YBomq4ETQekaTogmqYrQdMBaZoOiKbpStB0QJqmA6Jp&#10;uhI0HZCm6YBomq4ETQekaTogmqYrQdMBaZoOiKbpStB0QJqmA6JpuhI0HZCm6YBomq4ETQekaTog&#10;mqYrQdMBaZoOiKbpStB0QJqmA6JpuhI0HZCm6YBomq4ETQekaTogmqYrQdMBaZoOiKbpStB0QJqm&#10;A6JpuhI0HZCm6YBomq4ETQekaTogmqYrQdMBaZoOiKbpStB0QJqmA6JpuhI0HZCm6YBomq4ETQek&#10;aTog2sY23c7cp/zE2qsmt9B0QJqmA6JtbNPtjms9M+1Vk1toOiBN0wHRNF1N0wGxNB0QTdPVNB0Q&#10;S9MB0TRdTdMBsTQdEE3T1TQdEEvTAdE0XU3TAbE0HRBN09U0HRBL0wHRNF1N0wGxNB0QTdPVNB0Q&#10;S9MB0TRdTdMBsTQdEE3T1TQdEEvTAdE0XU3TAbE03f9n7+51JEmzAgxXZ1Z29+4Mo+kWBgZaBFqQ&#10;+DGxcLYd1lgBWgODC8DB4xLGwuJKsLgADBwkXHC5ArgJNjMjMisrM+JEdOY5ExURzyP1TlfGVzXT&#10;286r7y+Aaqtqus3xsyE9PzCi6YCYpgOqabobPT8woumAmKYDqmm6Gz0/MKLpgJimA6ppuhs9PzCi&#10;6YCYpgOqabobPT8woumAmKYDqq2q6XZNtG0311593vMDI5oOiGk6oNq67jJpo+7m0hJ3mQC1NB1Q&#10;bWX30zUzcttxg8fTdEBM0wHV1nbncPPxddRpOqCWpgOqre49Es3nV5vmNB1QS9MB1VbXdJ1b6jQd&#10;UEvTAdXW977XrqjTdEAtTQdUW1/TtVH3akudpgNqaTqg2gqbrmNLnaYDamk6oNoam+72maYDamk6&#10;oNoqm+5mS52mA2ppOqDaKpvuZkudpgNqaTqg2jqbrn2fxPmppgNqaTqg2kqb7upxTtN98wGg26dj&#10;030aHgis3vvh8Oi01qZ7vfqa03QAfT4fm+7z8EBg9T4Oh0entTZdG3XthSaaDqil6YCxNN2VwUy7&#10;HKDpgFqaDhhL010ZzrSL1VdNB9TSdMBYmu7KcKY1q6/HEZoOqKXpgLE03ZURmfZyoYlzr0At516B&#10;sZx7vTIm045jDquv7qcDarmfDqi2qKa7jLIxmXZefdV0QC1NB1RbVNM9P2++7tUQzeqrpgOqaTqg&#10;2sKa7vkrr5xrv0PTAbU0HVBteU3XVt24TGtXXzUdUEvTAdWW2HRfs0XuOGyj6YBamg6otsyme96O&#10;bbpmou5cgnfSdEBM0wHVFtV0zZGHJurGTr1dfI+mA6poOqDawu6nu5x2G5lpmg6op+mAaou7c7g9&#10;7zA+014yUNMBVTQdUG2B75G4rLoxmXYerumAKpoOqLbId4N93dTbebSmA6poOqDaQt/3ejr5MCrT&#10;ThN1mg6ooumAagttutMC7KhMO03UaTqgiqYDqi216dqpunGZ1k7UaTqgiqYDqi236Y7Tb+Mybbc5&#10;Gh7YR9MBMU0HVFtw0x1SbXhQCk0HxDQdUG3JTffj0X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U0&#10;XQZNB8Q0HVBN02XQdEBM0wHVNF0GTQfENB1QTdNl0HRATNMB1TRdBk0HxDQdUE3TZdB0QEzTAdVW&#10;3nSbg91ueGBM0wExTQdUW2zTHWttE9baZvt8Eg8cpOmAmKYDqi226ZpeC1LtJeiOto9UnaYDYpoO&#10;qLbWptu9LrqDTd/YYZoOiGk6oNpKm64j6Z6ftz2Dh2k6IKbpgGrrbLqXpNvuPR51mg6IaTqg2iqb&#10;7pR023a5dbd5MOo0HRDTdEC1VTZdOzN3sYFu135050EJTQfENB1QbY1N187KvX7WRl3X+GGaDohp&#10;OqDaGpvuZpYu+HQcTQfENB1QbYVN10zT3WydazfZdXzDME0HxDQdUG2FTdf3pGm6u3bUaTogpumA&#10;aitsuu5putP83V2Lr5oOiGk6oNr6mq433R5YfNV0QEzTAdXW13TNg9vPH1l81XRATNMB1dbXdP2z&#10;cQOviA1oOiCm6YBqq2u6ZoW184URzbfcs6FO0wExTQdUW13T9dxkcqDpgCqaDqi20qbrDDdNB1TR&#10;dEC11TVdEG6aDqii6YBqK226zrXX4xNNBxTQdEC1lTadu0yAH5WmA6qtrumacOu/jNidw0ABTQdU&#10;W2vTdSy+BquyQzQdENN0QLW1Nt3tk/bVYN73ChTQdEC11TbdzRprsNFukKYDYpoOqLbeprtaZG2T&#10;7q6lV00HDNB0QLX1Nt3z9vJhm3R3nXrVdMAQTQdUW+udw83/nh63R17vnabTdMAATQdUW2nT7U4V&#10;t91stqc5uruTTtMBAzQdUG2l73vdnRdbL92bdJoOGKDpgGorbbrNyw66hKTTdMAATQdUW2/TnS6k&#10;OxfdXTfTNZqm++YDQLdPx6b7NDwQWL33w+HRaXVN15Rc02/noxGPFd2p6QD6fD423efhgcDqfRwO&#10;j06ra7rmMpPzMutuc3DfDSYvNB0Q03TAWJruStx0970uopemA2KaDhhL013pbbrTwddMmg6IaTpg&#10;LE13pbfpLjfUZdF0QEzTAWNpuisTNJ1zr0Af516BsZx7vdLbdBUb6txPB8TcTwdUW1TTXRZcf9O9&#10;3FCXRtMBMU0HVFtU0+1L7Rxx/U1XMFGn6YCYpgOqLazpXibggqbLP/mq6YCYpgOqLa/p2qoLmq59&#10;KVjXoztpOiCm6YBqS2y6Y8oFTdc+O79L4nGaDohpOqDaMptu32tR07UTdXmrr5oOiGk6oNqimq7Z&#10;KNdEXdR0p4FpUafpgJimA6ot7H66dgburK/amuJLizpNB8Q0HVBtcXcO79pci6Pt1H7bqwF3Rp6m&#10;A2KaDqi2wPdIXFZdb6OdJ/RebrR7t9neO3Gn6YCYpgOqLfLdYC8rsP2NdrFKu91sNvH+uyGaDohp&#10;OqDaQt/3ejotETTa60Xa4fERTQfENB1QbaFNdyq2sNEujslqOqCUpgOqLbXp2mKLG+12qk7TASU0&#10;HVBtuU133DE31Gi7V3N12/ZdsV9N0wExTQdUW3DT7YNtVKPthx08cledpgNimg6otuSm+/F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poug6YDYpoOqKbpMmg6IKbpgGqaLoOmA2KaDqim6TJoOiCm&#10;6YBqmi6DpgNimg6opukyaDogpumAaqtuut3mYLcbHjlA0wExTQdUW2zTHXNtE+TaZvv8Iho4gqYD&#10;YpoOqLbYpmuKrTfVLoPuaPtI1Wk6IKbpgGrrbLrNddEdbLrHjqHpgJimA6qtsuluJuka90/VaTog&#10;pumAamtsusuk277qu3ujTtMBMU0HVFth050rbtuutu7OS7HbjuFjaDogpumAautrulPAXa607k6d&#10;d2fUaTogpumAautruu56O0Xdfauvmg6IaTqg2uqarp2mu5mQa6Puvok6TQfENB1QbXVN187H3X7D&#10;IxN1mg6IaTqg2tqarm+a7t27XfPkrlvqNB0Q03RAtZU2Xdd39NbeME0HxDQdUG1tTddum+v6jiD3&#10;hmg6IKbpgGrrbLrOyThNB5TRdEC1tTVd022dm+baDXVdj4ZoOiCm6YBqmu5M0wFlNB1QTdOdaTqg&#10;jKYDqtlPd2Y/HVBG0wHV3GVy9R3uMgEKaDqg2tqarl1g7XpbRPMd7hwGCmg6oNpK3w3WUW4PLL1q&#10;OmCApgOqra7petPtgaVXTQcM0HRAtdU1Xd8rwNrW61qUHabpgJimA6qtr+naHXVXUdf96ViaDohp&#10;OqDa+pru9MrXV/nWztLdmXSaDhig6YBqK2y6U9S9PNx1Zd7X0HRATNMB1dbYdOeoe94cbE9f3p10&#10;mg4YoOmAaqtsutNS62v3J52mAwZoOqDaOpvuvNp6UXT3nXhtaDogpumAaittuov119YjSafpgAGa&#10;Dqhmni4j6pqm++YDQLdPx6b7NDwQWL33w+HRaZ1N195G9/y83WzOe+vuetNro2k6gD6fj033eXgg&#10;sHofh8Oj0yqb7nTBcFtxp0m7+6NO0wExTQeMpemuBE13+86I9pO7l181HRDTdMBYmu7K4J3Dr64u&#10;aaOua/QYmg6IaTpgLE13pb/pmg10V7fRNR/eu/qq6YCYpgPG0nRXht73ep1vD03UOfcKxJx7BcZy&#10;7vVKf9N111szUXfnjjr30wEx99MB1dbXdJ1Lr6cddXcuvmo6IKbpgGqLarrLghtoupt4a5ruzne+&#10;ajogpumAaotqun2qnSOut+m6t9NpOqCSpgOqLazpXmpN0wFviKYDqi2v6dpe+9r9dD0fj6PpgJim&#10;A6otsemOKTfQdDfnXjsuIh5P0wExTQdUW2bT7dust+l63gPWfOrcK1BC0wHVFtV07RTcMeqG7qe7&#10;mqhrhj9257CmA/poOqDawu6nayfhzvrfDdb5vtc7l141HTBA0wHVFnfn8K6dcetvutNE3UXAnVKw&#10;a/QYmg6IaTqg2gLfI3FZdZ1Nd57MOz09fcOdu+k0HTBE0wHVFvlusJcV2O73t75E33azaXfeHb7o&#10;HDyGpgNimg6ottD3vZ5OS3Q33UXUXbg/6TQdMEDTAdUW2nSnBdieprs5S/FY0mk6YICmA6ottena&#10;qbq+prs6SrEvut6RY2g6IKbpgGrLbbrjXFxQarvL2+weKjpNBwzRdEC1BTfdvtoGDrLu9iM2Q4PG&#10;0HRATNMB1ZbcdD8eTQfENB1QTdNl0HRATNMB1TRdBk0HxDQdUE3TZdB0QEzTAdU0XQZNB8Q0HVBN&#10;02XQdEBM0wHVNF0GTQfENB1QTdNl0HRATNMB1TRdBk0HxDQdUE3TZdB0QEzTAdU0XQZNB8Q0HVBN&#10;02XQdEBM0wHVNF0GTQfENB1QTdNl0HRATNMB1TRdBk0HxDQdUE3TZdB0QEzTAdU0XQZNB8Q0HVBN&#10;02XQdEBM0wHVNF0GTQfENB1QTdNl0HRATNMB1TRdBk0HxDQdUE3TZdB0QEzTAdU0XQZNB8Q0HVBN&#10;02XQdPAGfPtbb9j3x6b7fnjgdL4d/r8YeMs0XQZNB2/Ad8ds4l7fDf9fDLxlmi6DpoM3QNM9RtPB&#10;zGm6DJoO3gBN9xhNBzOn6TJoOngDNN1jNB3MnKbLoOngDdB0j9F0MHOaLoOmgzfgTZ97nQHnXmHm&#10;NF0GTQcATEvTZdB0AMC0NF0GTQcATEvTZdB0AMC0NF0GTQcATEvTZdB0AMC0NF0GTQcATEvTZdB0&#10;AMC0NF0GTQcATEvTZdB0AMC0NF0GTQcATEvTZdB0AMC0NF0GTQcATEvTZdB0AMC0NF0GTQcATEvT&#10;ZdB0AMC0NF0GTQcATEvTZdB0AMC0NF0GTQcATEvTZdB0AMC0NF0GTQcATEvTZdB0AMC0NF0GTQcA&#10;TEvTZdB0AMC0NF0GTQcATEvTZdB0AMC0NF0GTQcATEvTZdB0AMC0NF0GTQcATEvTZdB0AMC0NF0G&#10;TQcATEvTZdB0AMC0NF0GTQcATEvTZdB0AMC0NF0GTQcATEvTZdB0AMC0NF0GTQcATEvTZdB0AMC0&#10;NF0GTQcATEvTZdB0AMC0NF0GTQcATEvTZdB0AMC0NF0GTQcATEvTZdB0AMC0NF0GTQcATEvTZdB0&#10;AMC0NF0GTQcATEvTZdB0AMC0NF0GTQcATEvTZdB0AMC0NF0GTQcATEvTZdB0AMC0NF0GTQcATEvT&#10;ZdB0AMC0NF0GTQcATEvTZdB0AMC0NF0GTQcATGvFTbfbbJ8Ptpvd8OCYpgMAprWYpjvmWWBzNX7X&#10;BF1je/30K2k6AGBaa226zdXj7UNzdZoOAJjWSpvucpKu9UjUaToAYFrrbLqOpHso6jQdADCtVTbd&#10;Oek2u732qMQjUafpAIBpLabpmjDb9LoIttNeuvNHp/MSXT93FE0HAExrYU03Zqpt1zEt195q0vs9&#10;AzQdADCtxTRdM/k25k6Sdprudf51fTaepgMAprW+pmun6a5GNp/eO1Gn6QCAaS3nPRJjo6ydprv+&#10;ePzabQdNBwBMazlN1x6SGBzXs8rapN6dE3WaDgCY1oLe99o9/3atXXq9fTDu27tpOgBgWgtqunFn&#10;V3v33Y2d5+ui6QCAaS2o6cZFXc/S62OLr5oOAJjWkpquXVaNs6y36UYfsuig6QCAaS2p6cZEXe92&#10;utM0X9eTQZoOAJjWopqu8xURrwUrrA9sqNN0AMC0ltV056jrLbPgauLxb6K4oekAgGktrOnOUde3&#10;/hpMxj1wSELTAQDTWlrTnaqtb/01aLoHXg+m6QCAaS2v6c5R11lnQe8FxyeGaDoAYFoLbLpw/TWa&#10;w9N0AMBcLbHp3u361181HQCwRItsupf115uNc5oOAFiihTZd7/rrcNP1323XT9MBANNaatP1RZ2m&#10;AwCWaLFNd15/fR11mg4AWKIFN90p6l5FmqYDAJZoyU3XFXWaDgBYokU3Xbun7nL1VdMBAEu06KY7&#10;Rd3FjSbDTdf5aEDTdN98AAB4zPvh8Oi07KZrV18vJuqaD2reDQYA8KiPw+HRaeFN1869vUzUNU13&#10;cxXxgaYDACan6bpdT9TVNN37jx9/Ovx3BAAwRNN121yFWvP19dslhh6N8HH47wgAYIim6/G1Tdc5&#10;hTeCpgMAEmi6HteHIvoXWINl2RHeD59jAQAY4txrj+tS62+65sk919MBAExsdU3XOxvXHpHQdADA&#10;DK2u6Xo31D1w7BUAYGKra7pmibWj6R479goAMKWVnHu9aLq+N0ncDAQAmI2lN93tLrme+Tjb6QCA&#10;GVtQ0wWXzr3aJXf7yUEzfWc7HQAwSwtqus69cE2pvUq169eFHZmmAwDmbElN97y9SbJ29u3VLrnO&#10;fOtoPwCA2VhU090ccWhXXq9SrQ29y6jraj8AgNlYWNO9yrJdW2o3qXb98Wmgi0wAgJlaXNPty2yz&#10;22fabnOapOs943oeeRpoNx0AMFNLOvd6SrMr/e+MuCLpAIC5WtL9dN2l1rmg2jVU0gEAs7WsO4c7&#10;pup6jj2c99pJOgBgARb2HonrVDtsmOuxeTXUiVcAYM6W926wzWbb3iocBF07tBk5PBAA4G1b+vte&#10;AQDWQNMBAMyfpgMAmD9NBwAwf5oOAGD+NB0AwPxpOgCA+dN0AADzp+kAAOZP0wEAzJ+mAwCYP00H&#10;ADB/mg4AYP40HQDA/Gk6AID503QAAPOn6QAA5k/TAQDMn6YDAJg/TQcAMH+aDgBg/jQdAMD8aToA&#10;gPnTdAAA86fpAADmT9MBAMyfpgMAmD9NBwAwf5oOAGD+NB0AwPxpOgCA+dN0AADzp+kAAOZP0wEA&#10;zJ+mAwCYP00HADB/mg4AYP40HQDA/Gk6AID503QAAPOn6QAA5k/TAQDMn6YDAJg/TQcAMH+aDgBg&#10;/jQdAMD8aToAgPnTdAAA86fpAADmT9MBAMyfpgMAmD9NBwAwf5oOAGD+NB0AwPxpOgCA+dN0AADz&#10;p+kAAOZP0wEAzJ+mAwCYP00HADB/mg4AYP40HQDA/Gk6AID503QAAPOn6QAA5k/TAQDMn6YDAJg/&#10;TQcAMH+aDgBg/jQdAMD8aToAgPnTdAAA86fpAADmT9MBAMyfpgMAmL+np18+PT399v7Xx/2vv/2b&#10;X//6w/6zP9j//tv9r//fOzz/z/2vf9v/+su//uWf/uzL++Ozg9//sj3//k++PD39fP/P3zl+9cMv&#10;2o9f/f4P92O+3//zuf369y6+/2dffnLxcz90/tx/3fzZX5x+1svvf/jFT788/fDy79536mnQ3j/+&#10;xz/86u/+6ee/Ovw5/vkw+qn5c4z57x0z5o++vP4zffzy7vkw/vDfv/n+3//n8Nl2P+TPv7w7/5n+&#10;av/r719+2NN//eTp6X/fv3z93/uv/2//9R8//cvFqO5/f5/rv8PffWr+Ow9/9s2X5tnBd0/N3//B&#10;4fnh978BAAD//wMAUEsDBBQABgAIAAAAIQBIdd2w3QAAAAUBAAAPAAAAZHJzL2Rvd25yZXYueG1s&#10;TI9BS8NAEIXvgv9hGcGb3WyrxcZsSinqqQhtBeltmp0modnZkN0m6b939aKXgcd7vPdNthxtI3rq&#10;fO1Yg5okIIgLZ2ouNXzu3x6eQfiAbLBxTBqu5GGZ395kmBo38Jb6XShFLGGfooYqhDaV0hcVWfQT&#10;1xJH7+Q6iyHKrpSmwyGW20ZOk2QuLdYcFypsaV1Rcd5drIb3AYfVTL32m/NpfT3snz6+Noq0vr8b&#10;Vy8gAo3hLww/+BEd8sh0dBc2XjQa4iPh90ZvkUznII4aZupRgcwz+Z8+/wY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BAi0AFAAGAAgAAAAhAKbmUfsMAQAAFQIAABMAAAAAAAAAAAAAAAAA&#10;AAAAAFtDb250ZW50X1R5cGVzXS54bWxQSwECLQAUAAYACAAAACEAOP0h/9YAAACUAQAACwAAAAAA&#10;AAAAAAAAAAA9AQAAX3JlbHMvLnJlbHNQSwECLQAUAAYACAAAACEATg7kRPgCAACwCAAADgAAAAAA&#10;AAAAAAAAAAA8AgAAZHJzL2Uyb0RvYy54bWxQSwECLQAUAAYACAAAACEAvTlt2whQAADw8wAAFAAA&#10;AAAAAAAAAAAAAABgBQAAZHJzL21lZGlhL2ltYWdlMS5lbWZQSwECLQAUAAYACAAAACEAUxLTJj/+&#10;AACgbU0AFAAAAAAAAAAAAAAAAACaVQAAZHJzL21lZGlhL2ltYWdlMi5lbWZQSwECLQAUAAYACAAA&#10;ACEASHXdsN0AAAAFAQAADwAAAAAAAAAAAAAAAAALVAEAZHJzL2Rvd25yZXYueG1sUEsBAi0AFAAG&#10;AAgAAAAhAH9CMuLDAAAApQEAABkAAAAAAAAAAAAAAAAAFVUBAGRycy9fcmVscy9lMm9Eb2MueG1s&#10;LnJlbHNQSwUGAAAAAAcABwC+AQAAD1YBAAAA&#10;">
                <v:shape id="Picture 42" o:spid="_x0000_s1027" type="#_x0000_t75" alt="PDF of FLS span of control based on FTE" style="position:absolute;left:31825;top:593;width:33687;height:22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rPxAAAANsAAAAPAAAAZHJzL2Rvd25yZXYueG1sRI9Ba8JA&#10;FITvgv9heYI33TQtVqKriFbQW7SieHvNPpNg9m3Irpr++65Q8DjMzDfMdN6aStypcaVlBW/DCARx&#10;ZnXJuYLD93owBuE8ssbKMin4JQfzWbczxUTbB+/ovve5CBB2CSoovK8TKV1WkEE3tDVx8C62MeiD&#10;bHKpG3wEuKlkHEUjabDksFBgTcuCsuv+ZhT8pKN6/PWeHi6n6kzbz1V6jKNUqX6vXUxAeGr9K/zf&#10;3mgFHzE8v4QfIGd/AAAA//8DAFBLAQItABQABgAIAAAAIQDb4fbL7gAAAIUBAAATAAAAAAAAAAAA&#10;AAAAAAAAAABbQ29udGVudF9UeXBlc10ueG1sUEsBAi0AFAAGAAgAAAAhAFr0LFu/AAAAFQEAAAsA&#10;AAAAAAAAAAAAAAAAHwEAAF9yZWxzLy5yZWxzUEsBAi0AFAAGAAgAAAAhAETM6s/EAAAA2wAAAA8A&#10;AAAAAAAAAAAAAAAABwIAAGRycy9kb3ducmV2LnhtbFBLBQYAAAAAAwADALcAAAD4AgAAAAA=&#10;">
                  <v:imagedata r:id="rId40" o:title="PDF of FLS span of control based on FTE"/>
                </v:shape>
                <v:shape id="Picture 54" o:spid="_x0000_s1028" type="#_x0000_t75" alt="Box plot of FLS span of control based on FTE" style="position:absolute;width:30714;height:21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rYxAAAANsAAAAPAAAAZHJzL2Rvd25yZXYueG1sRI9Bi8Iw&#10;FITvwv6H8Ba8iKZqV6QaZVcUBL1sFbw+mrdt2ealNNHWf28EweMwM98wy3VnKnGjxpWWFYxHEQji&#10;zOqScwXn0244B+E8ssbKMim4k4P16qO3xETbln/plvpcBAi7BBUU3teJlC4ryKAb2Zo4eH+2MeiD&#10;bHKpG2wD3FRyEkUzabDksFBgTZuCsv/0ahTEc3093QfHWTyl7jCot9Nx+3NRqv/ZfS9AeOr8O/xq&#10;77WCrxieX8IPkKsHAAAA//8DAFBLAQItABQABgAIAAAAIQDb4fbL7gAAAIUBAAATAAAAAAAAAAAA&#10;AAAAAAAAAABbQ29udGVudF9UeXBlc10ueG1sUEsBAi0AFAAGAAgAAAAhAFr0LFu/AAAAFQEAAAsA&#10;AAAAAAAAAAAAAAAAHwEAAF9yZWxzLy5yZWxzUEsBAi0AFAAGAAgAAAAhAEMGetjEAAAA2wAAAA8A&#10;AAAAAAAAAAAAAAAABwIAAGRycy9kb3ducmV2LnhtbFBLBQYAAAAAAwADALcAAAD4AgAAAAA=&#10;">
                  <v:imagedata r:id="rId41" o:title="Box plot of FLS span of control based on FTE"/>
                </v:shape>
                <w10:anchorlock/>
              </v:group>
            </w:pict>
          </mc:Fallback>
        </mc:AlternateContent>
      </w:r>
    </w:p>
    <w:p w14:paraId="0751C9DA" w14:textId="529242F1" w:rsidR="00CF6B51" w:rsidRDefault="00CF6B51" w:rsidP="00CF6B51">
      <w:r>
        <w:lastRenderedPageBreak/>
        <w:t xml:space="preserve">As shown in </w:t>
      </w:r>
      <w:r w:rsidR="001D2A68">
        <w:fldChar w:fldCharType="begin"/>
      </w:r>
      <w:r w:rsidR="001D2A68">
        <w:instrText xml:space="preserve"> REF _Ref72394239 \r \h </w:instrText>
      </w:r>
      <w:r w:rsidR="001D2A68">
        <w:fldChar w:fldCharType="separate"/>
      </w:r>
      <w:r w:rsidR="00723E0A">
        <w:t>Table 3.5</w:t>
      </w:r>
      <w:r w:rsidR="001D2A68">
        <w:fldChar w:fldCharType="end"/>
      </w:r>
      <w:r>
        <w:t xml:space="preserve">, span of control </w:t>
      </w:r>
      <w:r w:rsidR="0033190F">
        <w:t>increased</w:t>
      </w:r>
      <w:r>
        <w:t xml:space="preserve"> with </w:t>
      </w:r>
      <w:r w:rsidR="00D33E0F">
        <w:t>organisation</w:t>
      </w:r>
      <w:r w:rsidR="0033190F">
        <w:t xml:space="preserve"> size</w:t>
      </w:r>
      <w:r w:rsidR="00D33E0F">
        <w:t>, according to revenue</w:t>
      </w:r>
      <w:r w:rsidR="0033190F">
        <w:t>.</w:t>
      </w:r>
      <w:r w:rsidR="00D542CC">
        <w:t xml:space="preserve"> Similar to DSW base pay, this may be indicative of greater workforce cost efficiencies and operational management practices in larger firms.</w:t>
      </w:r>
    </w:p>
    <w:p w14:paraId="688C12F1" w14:textId="7A4B9DB3" w:rsidR="00651863" w:rsidRDefault="00DA247C" w:rsidP="003D30A3">
      <w:pPr>
        <w:pStyle w:val="CaptionTable"/>
      </w:pPr>
      <w:bookmarkStart w:id="79" w:name="_Ref72394239"/>
      <w:bookmarkStart w:id="80" w:name="_Toc75868370"/>
      <w:r w:rsidDel="00834FB2">
        <w:t xml:space="preserve">: Span of control by </w:t>
      </w:r>
      <w:r w:rsidR="001554A0">
        <w:t xml:space="preserve">headcount </w:t>
      </w:r>
      <w:r w:rsidDel="00834FB2">
        <w:t>by size of organisation, based on revenue</w:t>
      </w:r>
      <w:bookmarkStart w:id="81" w:name="_Toc72220413"/>
      <w:bookmarkEnd w:id="79"/>
      <w:bookmarkEnd w:id="81"/>
      <w:bookmarkEnd w:id="80"/>
    </w:p>
    <w:tbl>
      <w:tblPr>
        <w:tblW w:w="5000" w:type="pct"/>
        <w:tblLook w:val="04A0" w:firstRow="1" w:lastRow="0" w:firstColumn="1" w:lastColumn="0" w:noHBand="0" w:noVBand="1"/>
      </w:tblPr>
      <w:tblGrid>
        <w:gridCol w:w="1806"/>
        <w:gridCol w:w="1805"/>
        <w:gridCol w:w="1805"/>
        <w:gridCol w:w="1805"/>
        <w:gridCol w:w="1805"/>
      </w:tblGrid>
      <w:tr w:rsidR="00651863" w:rsidRPr="00320DD1" w14:paraId="62FF8793" w14:textId="77777777" w:rsidTr="0010322F">
        <w:trPr>
          <w:trHeight w:val="397"/>
        </w:trPr>
        <w:tc>
          <w:tcPr>
            <w:tcW w:w="1000" w:type="pct"/>
            <w:tcBorders>
              <w:top w:val="single" w:sz="12" w:space="0" w:color="62B5E5" w:themeColor="accent3"/>
              <w:left w:val="nil"/>
              <w:bottom w:val="single" w:sz="4" w:space="0" w:color="auto"/>
              <w:right w:val="nil"/>
            </w:tcBorders>
            <w:shd w:val="clear" w:color="auto" w:fill="auto"/>
            <w:vAlign w:val="center"/>
            <w:hideMark/>
          </w:tcPr>
          <w:p w14:paraId="60BFA308" w14:textId="77777777" w:rsidR="00651863" w:rsidRPr="00320DD1" w:rsidRDefault="00651863" w:rsidP="008D574B">
            <w:pPr>
              <w:pStyle w:val="TableHeadingCentre"/>
              <w:spacing w:after="0"/>
              <w:rPr>
                <w:szCs w:val="17"/>
                <w:lang w:val="en-US"/>
              </w:rPr>
            </w:pPr>
          </w:p>
        </w:tc>
        <w:tc>
          <w:tcPr>
            <w:tcW w:w="1000" w:type="pct"/>
            <w:tcBorders>
              <w:top w:val="single" w:sz="12" w:space="0" w:color="62B5E5" w:themeColor="accent3"/>
              <w:left w:val="nil"/>
              <w:bottom w:val="single" w:sz="4" w:space="0" w:color="auto"/>
              <w:right w:val="nil"/>
            </w:tcBorders>
            <w:shd w:val="clear" w:color="auto" w:fill="auto"/>
            <w:vAlign w:val="center"/>
            <w:hideMark/>
          </w:tcPr>
          <w:p w14:paraId="32DE50EF" w14:textId="77777777" w:rsidR="00651863" w:rsidRPr="00CE22C1" w:rsidRDefault="00651863" w:rsidP="008D574B">
            <w:pPr>
              <w:pStyle w:val="TableHeadingCentre"/>
              <w:spacing w:after="0"/>
              <w:jc w:val="right"/>
              <w:rPr>
                <w:szCs w:val="17"/>
                <w:lang w:val="en-US"/>
              </w:rPr>
            </w:pPr>
            <w:r w:rsidRPr="00CE22C1">
              <w:rPr>
                <w:szCs w:val="17"/>
              </w:rPr>
              <w:t>Mean</w:t>
            </w:r>
          </w:p>
        </w:tc>
        <w:tc>
          <w:tcPr>
            <w:tcW w:w="1000" w:type="pct"/>
            <w:tcBorders>
              <w:top w:val="single" w:sz="12" w:space="0" w:color="62B5E5" w:themeColor="accent3"/>
              <w:left w:val="nil"/>
              <w:bottom w:val="single" w:sz="4" w:space="0" w:color="auto"/>
              <w:right w:val="nil"/>
            </w:tcBorders>
            <w:shd w:val="clear" w:color="auto" w:fill="auto"/>
            <w:vAlign w:val="center"/>
            <w:hideMark/>
          </w:tcPr>
          <w:p w14:paraId="15D3B14D" w14:textId="77777777" w:rsidR="00651863" w:rsidRPr="00CE22C1" w:rsidRDefault="00651863" w:rsidP="008D574B">
            <w:pPr>
              <w:pStyle w:val="TableHeadingCentre"/>
              <w:spacing w:after="0"/>
              <w:jc w:val="right"/>
              <w:rPr>
                <w:szCs w:val="17"/>
                <w:lang w:val="en-US"/>
              </w:rPr>
            </w:pPr>
            <w:r w:rsidRPr="00CE22C1">
              <w:rPr>
                <w:szCs w:val="17"/>
              </w:rPr>
              <w:t>Median</w:t>
            </w:r>
          </w:p>
        </w:tc>
        <w:tc>
          <w:tcPr>
            <w:tcW w:w="1000" w:type="pct"/>
            <w:tcBorders>
              <w:top w:val="single" w:sz="12" w:space="0" w:color="62B5E5" w:themeColor="accent3"/>
              <w:left w:val="nil"/>
              <w:bottom w:val="single" w:sz="4" w:space="0" w:color="auto"/>
              <w:right w:val="nil"/>
            </w:tcBorders>
            <w:shd w:val="clear" w:color="auto" w:fill="auto"/>
            <w:vAlign w:val="center"/>
          </w:tcPr>
          <w:p w14:paraId="75458D98" w14:textId="77777777" w:rsidR="00651863" w:rsidRPr="00CE22C1" w:rsidRDefault="00651863" w:rsidP="008D574B">
            <w:pPr>
              <w:pStyle w:val="TableHeadingCentre"/>
              <w:spacing w:after="0"/>
              <w:jc w:val="right"/>
              <w:rPr>
                <w:szCs w:val="17"/>
                <w:lang w:val="en-US"/>
              </w:rPr>
            </w:pPr>
            <w:r w:rsidRPr="00CE22C1">
              <w:rPr>
                <w:szCs w:val="17"/>
                <w:lang w:val="en-US"/>
              </w:rPr>
              <w:t>25</w:t>
            </w:r>
            <w:r w:rsidRPr="00CE22C1">
              <w:rPr>
                <w:szCs w:val="17"/>
                <w:vertAlign w:val="superscript"/>
                <w:lang w:val="en-US"/>
              </w:rPr>
              <w:t>th</w:t>
            </w:r>
            <w:r w:rsidRPr="00CE22C1">
              <w:rPr>
                <w:szCs w:val="17"/>
                <w:lang w:val="en-US"/>
              </w:rPr>
              <w:t xml:space="preserve"> PC</w:t>
            </w:r>
          </w:p>
        </w:tc>
        <w:tc>
          <w:tcPr>
            <w:tcW w:w="1000" w:type="pct"/>
            <w:tcBorders>
              <w:top w:val="single" w:sz="12" w:space="0" w:color="62B5E5" w:themeColor="accent3"/>
              <w:left w:val="nil"/>
              <w:bottom w:val="single" w:sz="4" w:space="0" w:color="auto"/>
              <w:right w:val="nil"/>
            </w:tcBorders>
            <w:shd w:val="clear" w:color="auto" w:fill="auto"/>
            <w:vAlign w:val="center"/>
          </w:tcPr>
          <w:p w14:paraId="0855EA05" w14:textId="77777777" w:rsidR="00651863" w:rsidRPr="00CE22C1" w:rsidRDefault="00651863" w:rsidP="008D574B">
            <w:pPr>
              <w:pStyle w:val="TableHeadingCentre"/>
              <w:spacing w:after="0"/>
              <w:jc w:val="right"/>
              <w:rPr>
                <w:szCs w:val="17"/>
                <w:lang w:val="en-US"/>
              </w:rPr>
            </w:pPr>
            <w:r w:rsidRPr="00CE22C1">
              <w:rPr>
                <w:szCs w:val="17"/>
                <w:lang w:val="en-US"/>
              </w:rPr>
              <w:t>75</w:t>
            </w:r>
            <w:r w:rsidRPr="00CE22C1">
              <w:rPr>
                <w:szCs w:val="17"/>
                <w:vertAlign w:val="superscript"/>
                <w:lang w:val="en-US"/>
              </w:rPr>
              <w:t>th</w:t>
            </w:r>
            <w:r w:rsidRPr="00CE22C1">
              <w:rPr>
                <w:szCs w:val="17"/>
                <w:lang w:val="en-US"/>
              </w:rPr>
              <w:t xml:space="preserve"> PC</w:t>
            </w:r>
          </w:p>
        </w:tc>
      </w:tr>
      <w:tr w:rsidR="00651863" w:rsidRPr="00320DD1" w14:paraId="2C6CAE24" w14:textId="77777777" w:rsidTr="0010322F">
        <w:trPr>
          <w:trHeight w:val="397"/>
        </w:trPr>
        <w:tc>
          <w:tcPr>
            <w:tcW w:w="1000" w:type="pct"/>
            <w:tcBorders>
              <w:top w:val="single" w:sz="4" w:space="0" w:color="auto"/>
              <w:left w:val="nil"/>
              <w:bottom w:val="single" w:sz="4" w:space="0" w:color="auto"/>
              <w:right w:val="nil"/>
            </w:tcBorders>
            <w:shd w:val="clear" w:color="auto" w:fill="auto"/>
            <w:vAlign w:val="center"/>
            <w:hideMark/>
          </w:tcPr>
          <w:p w14:paraId="0000F05E" w14:textId="741959D9" w:rsidR="00651863" w:rsidRPr="00CE22C1" w:rsidRDefault="004905D0" w:rsidP="008D574B">
            <w:pPr>
              <w:spacing w:after="0"/>
              <w:rPr>
                <w:sz w:val="17"/>
                <w:szCs w:val="17"/>
              </w:rPr>
            </w:pPr>
            <w:r w:rsidRPr="00CE22C1">
              <w:rPr>
                <w:sz w:val="17"/>
                <w:szCs w:val="17"/>
              </w:rPr>
              <w:t>Smaller</w:t>
            </w:r>
          </w:p>
        </w:tc>
        <w:tc>
          <w:tcPr>
            <w:tcW w:w="1000" w:type="pct"/>
            <w:tcBorders>
              <w:top w:val="single" w:sz="4" w:space="0" w:color="auto"/>
              <w:left w:val="nil"/>
              <w:bottom w:val="single" w:sz="4" w:space="0" w:color="auto"/>
              <w:right w:val="nil"/>
            </w:tcBorders>
            <w:shd w:val="clear" w:color="auto" w:fill="auto"/>
            <w:vAlign w:val="center"/>
            <w:hideMark/>
          </w:tcPr>
          <w:p w14:paraId="3F11F115" w14:textId="1C803DD7"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10.0x</w:t>
            </w:r>
          </w:p>
        </w:tc>
        <w:tc>
          <w:tcPr>
            <w:tcW w:w="1000" w:type="pct"/>
            <w:tcBorders>
              <w:top w:val="single" w:sz="4" w:space="0" w:color="auto"/>
              <w:left w:val="nil"/>
              <w:bottom w:val="single" w:sz="4" w:space="0" w:color="auto"/>
              <w:right w:val="nil"/>
            </w:tcBorders>
            <w:shd w:val="clear" w:color="auto" w:fill="auto"/>
            <w:vAlign w:val="center"/>
            <w:hideMark/>
          </w:tcPr>
          <w:p w14:paraId="2E5A8F8B" w14:textId="391D46A0"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7.8x</w:t>
            </w:r>
          </w:p>
        </w:tc>
        <w:tc>
          <w:tcPr>
            <w:tcW w:w="1000" w:type="pct"/>
            <w:tcBorders>
              <w:top w:val="single" w:sz="4" w:space="0" w:color="auto"/>
              <w:left w:val="nil"/>
              <w:bottom w:val="single" w:sz="4" w:space="0" w:color="auto"/>
              <w:right w:val="nil"/>
            </w:tcBorders>
            <w:shd w:val="clear" w:color="auto" w:fill="auto"/>
            <w:vAlign w:val="center"/>
          </w:tcPr>
          <w:p w14:paraId="634191C0" w14:textId="1C410168"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4.0x</w:t>
            </w:r>
          </w:p>
        </w:tc>
        <w:tc>
          <w:tcPr>
            <w:tcW w:w="1000" w:type="pct"/>
            <w:tcBorders>
              <w:top w:val="single" w:sz="4" w:space="0" w:color="auto"/>
              <w:left w:val="nil"/>
              <w:bottom w:val="single" w:sz="4" w:space="0" w:color="auto"/>
              <w:right w:val="nil"/>
            </w:tcBorders>
            <w:shd w:val="clear" w:color="auto" w:fill="auto"/>
            <w:vAlign w:val="center"/>
          </w:tcPr>
          <w:p w14:paraId="65814CD0" w14:textId="2FADF38C"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12.5x</w:t>
            </w:r>
          </w:p>
        </w:tc>
      </w:tr>
      <w:tr w:rsidR="00651863" w:rsidRPr="00320DD1" w14:paraId="6FDD158F" w14:textId="77777777" w:rsidTr="0010322F">
        <w:trPr>
          <w:trHeight w:val="397"/>
        </w:trPr>
        <w:tc>
          <w:tcPr>
            <w:tcW w:w="1000" w:type="pct"/>
            <w:tcBorders>
              <w:top w:val="single" w:sz="4" w:space="0" w:color="auto"/>
              <w:left w:val="nil"/>
              <w:bottom w:val="single" w:sz="4" w:space="0" w:color="auto"/>
              <w:right w:val="nil"/>
            </w:tcBorders>
            <w:shd w:val="clear" w:color="auto" w:fill="auto"/>
            <w:vAlign w:val="center"/>
          </w:tcPr>
          <w:p w14:paraId="6061681A" w14:textId="3ADCB4A5" w:rsidR="00651863" w:rsidRPr="00CE22C1" w:rsidRDefault="003B246E" w:rsidP="008D574B">
            <w:pPr>
              <w:spacing w:after="0"/>
              <w:rPr>
                <w:sz w:val="17"/>
                <w:szCs w:val="17"/>
              </w:rPr>
            </w:pPr>
            <w:r w:rsidRPr="00320DD1">
              <w:rPr>
                <w:sz w:val="17"/>
                <w:szCs w:val="17"/>
              </w:rPr>
              <w:t xml:space="preserve">Medium </w:t>
            </w:r>
          </w:p>
        </w:tc>
        <w:tc>
          <w:tcPr>
            <w:tcW w:w="1000" w:type="pct"/>
            <w:tcBorders>
              <w:top w:val="single" w:sz="4" w:space="0" w:color="auto"/>
              <w:left w:val="nil"/>
              <w:bottom w:val="single" w:sz="4" w:space="0" w:color="auto"/>
              <w:right w:val="nil"/>
            </w:tcBorders>
            <w:shd w:val="clear" w:color="auto" w:fill="auto"/>
            <w:vAlign w:val="center"/>
          </w:tcPr>
          <w:p w14:paraId="13E3A329" w14:textId="3F651987" w:rsidR="00651863" w:rsidRPr="00A82996" w:rsidRDefault="00D54580" w:rsidP="008D574B">
            <w:pPr>
              <w:spacing w:after="0"/>
              <w:jc w:val="right"/>
              <w:rPr>
                <w:rFonts w:eastAsia="Times New Roman" w:cs="Calibri"/>
                <w:color w:val="000000"/>
                <w:sz w:val="17"/>
                <w:szCs w:val="17"/>
              </w:rPr>
            </w:pPr>
            <w:r w:rsidRPr="0010322F">
              <w:rPr>
                <w:rFonts w:ascii="Verdana" w:hAnsi="Verdana"/>
                <w:color w:val="000000"/>
                <w:sz w:val="17"/>
                <w:szCs w:val="17"/>
              </w:rPr>
              <w:t>14.6x</w:t>
            </w:r>
          </w:p>
        </w:tc>
        <w:tc>
          <w:tcPr>
            <w:tcW w:w="1000" w:type="pct"/>
            <w:tcBorders>
              <w:top w:val="single" w:sz="4" w:space="0" w:color="auto"/>
              <w:left w:val="nil"/>
              <w:bottom w:val="single" w:sz="4" w:space="0" w:color="auto"/>
              <w:right w:val="nil"/>
            </w:tcBorders>
            <w:shd w:val="clear" w:color="auto" w:fill="auto"/>
            <w:vAlign w:val="center"/>
          </w:tcPr>
          <w:p w14:paraId="1EF71D16" w14:textId="6D3D7496" w:rsidR="00651863" w:rsidRPr="00A82996" w:rsidRDefault="00D54580" w:rsidP="008D574B">
            <w:pPr>
              <w:spacing w:after="0"/>
              <w:jc w:val="right"/>
              <w:rPr>
                <w:rFonts w:eastAsia="Times New Roman" w:cs="Calibri"/>
                <w:color w:val="000000"/>
                <w:sz w:val="17"/>
                <w:szCs w:val="17"/>
              </w:rPr>
            </w:pPr>
            <w:r w:rsidRPr="0010322F">
              <w:rPr>
                <w:rFonts w:ascii="Verdana" w:hAnsi="Verdana"/>
                <w:color w:val="000000"/>
                <w:sz w:val="17"/>
                <w:szCs w:val="17"/>
              </w:rPr>
              <w:t>9.7x</w:t>
            </w:r>
          </w:p>
        </w:tc>
        <w:tc>
          <w:tcPr>
            <w:tcW w:w="1000" w:type="pct"/>
            <w:tcBorders>
              <w:top w:val="single" w:sz="4" w:space="0" w:color="auto"/>
              <w:left w:val="nil"/>
              <w:bottom w:val="single" w:sz="4" w:space="0" w:color="auto"/>
              <w:right w:val="nil"/>
            </w:tcBorders>
            <w:shd w:val="clear" w:color="auto" w:fill="auto"/>
            <w:vAlign w:val="center"/>
          </w:tcPr>
          <w:p w14:paraId="09238985" w14:textId="67AC8B35"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6.6x</w:t>
            </w:r>
          </w:p>
        </w:tc>
        <w:tc>
          <w:tcPr>
            <w:tcW w:w="1000" w:type="pct"/>
            <w:tcBorders>
              <w:top w:val="single" w:sz="4" w:space="0" w:color="auto"/>
              <w:left w:val="nil"/>
              <w:bottom w:val="single" w:sz="4" w:space="0" w:color="auto"/>
              <w:right w:val="nil"/>
            </w:tcBorders>
            <w:shd w:val="clear" w:color="auto" w:fill="auto"/>
            <w:vAlign w:val="center"/>
          </w:tcPr>
          <w:p w14:paraId="335F7375" w14:textId="47CD6986"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16.0x</w:t>
            </w:r>
          </w:p>
        </w:tc>
      </w:tr>
      <w:tr w:rsidR="00651863" w:rsidRPr="00320DD1" w14:paraId="049717CE" w14:textId="77777777" w:rsidTr="0010322F">
        <w:trPr>
          <w:trHeight w:val="397"/>
        </w:trPr>
        <w:tc>
          <w:tcPr>
            <w:tcW w:w="1000" w:type="pct"/>
            <w:tcBorders>
              <w:top w:val="single" w:sz="4" w:space="0" w:color="auto"/>
              <w:left w:val="nil"/>
              <w:bottom w:val="single" w:sz="4" w:space="0" w:color="auto"/>
              <w:right w:val="nil"/>
            </w:tcBorders>
            <w:shd w:val="clear" w:color="auto" w:fill="auto"/>
            <w:vAlign w:val="center"/>
          </w:tcPr>
          <w:p w14:paraId="0F9108C9" w14:textId="724560F0" w:rsidR="00651863" w:rsidRPr="00CE22C1" w:rsidRDefault="004905D0" w:rsidP="008D574B">
            <w:pPr>
              <w:spacing w:after="0"/>
              <w:rPr>
                <w:sz w:val="17"/>
                <w:szCs w:val="17"/>
              </w:rPr>
            </w:pPr>
            <w:r w:rsidRPr="00CE22C1">
              <w:rPr>
                <w:sz w:val="17"/>
                <w:szCs w:val="17"/>
              </w:rPr>
              <w:t>Larger</w:t>
            </w:r>
          </w:p>
        </w:tc>
        <w:tc>
          <w:tcPr>
            <w:tcW w:w="1000" w:type="pct"/>
            <w:tcBorders>
              <w:top w:val="single" w:sz="4" w:space="0" w:color="auto"/>
              <w:left w:val="nil"/>
              <w:bottom w:val="single" w:sz="4" w:space="0" w:color="auto"/>
              <w:right w:val="nil"/>
            </w:tcBorders>
            <w:shd w:val="clear" w:color="auto" w:fill="auto"/>
            <w:vAlign w:val="center"/>
          </w:tcPr>
          <w:p w14:paraId="4A0AC7FB" w14:textId="35603C33" w:rsidR="00651863" w:rsidRPr="00A82996" w:rsidRDefault="00D54580" w:rsidP="008D574B">
            <w:pPr>
              <w:spacing w:after="0"/>
              <w:jc w:val="right"/>
              <w:rPr>
                <w:rFonts w:eastAsia="Times New Roman" w:cs="Calibri"/>
                <w:color w:val="000000"/>
                <w:sz w:val="17"/>
                <w:szCs w:val="17"/>
              </w:rPr>
            </w:pPr>
            <w:r w:rsidRPr="0010322F">
              <w:rPr>
                <w:rFonts w:ascii="Verdana" w:hAnsi="Verdana"/>
                <w:color w:val="000000"/>
                <w:sz w:val="17"/>
                <w:szCs w:val="17"/>
              </w:rPr>
              <w:t>17.2x</w:t>
            </w:r>
          </w:p>
        </w:tc>
        <w:tc>
          <w:tcPr>
            <w:tcW w:w="1000" w:type="pct"/>
            <w:tcBorders>
              <w:top w:val="single" w:sz="4" w:space="0" w:color="auto"/>
              <w:left w:val="nil"/>
              <w:bottom w:val="single" w:sz="4" w:space="0" w:color="auto"/>
              <w:right w:val="nil"/>
            </w:tcBorders>
            <w:shd w:val="clear" w:color="auto" w:fill="auto"/>
            <w:vAlign w:val="center"/>
          </w:tcPr>
          <w:p w14:paraId="1AA6D488" w14:textId="47F23B3B" w:rsidR="00651863" w:rsidRPr="00A82996" w:rsidRDefault="00D54580" w:rsidP="008D574B">
            <w:pPr>
              <w:spacing w:after="0"/>
              <w:jc w:val="right"/>
              <w:rPr>
                <w:rFonts w:eastAsia="Times New Roman" w:cs="Calibri"/>
                <w:color w:val="000000"/>
                <w:sz w:val="17"/>
                <w:szCs w:val="17"/>
              </w:rPr>
            </w:pPr>
            <w:r w:rsidRPr="0010322F">
              <w:rPr>
                <w:rFonts w:ascii="Verdana" w:hAnsi="Verdana"/>
                <w:color w:val="000000"/>
                <w:sz w:val="17"/>
                <w:szCs w:val="17"/>
              </w:rPr>
              <w:t>13.1x</w:t>
            </w:r>
          </w:p>
        </w:tc>
        <w:tc>
          <w:tcPr>
            <w:tcW w:w="1000" w:type="pct"/>
            <w:tcBorders>
              <w:top w:val="single" w:sz="4" w:space="0" w:color="auto"/>
              <w:left w:val="nil"/>
              <w:bottom w:val="single" w:sz="4" w:space="0" w:color="auto"/>
              <w:right w:val="nil"/>
            </w:tcBorders>
            <w:shd w:val="clear" w:color="auto" w:fill="auto"/>
            <w:vAlign w:val="center"/>
          </w:tcPr>
          <w:p w14:paraId="0D3431E9" w14:textId="028AC8C5"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8.8x</w:t>
            </w:r>
          </w:p>
        </w:tc>
        <w:tc>
          <w:tcPr>
            <w:tcW w:w="1000" w:type="pct"/>
            <w:tcBorders>
              <w:top w:val="single" w:sz="4" w:space="0" w:color="auto"/>
              <w:left w:val="nil"/>
              <w:bottom w:val="single" w:sz="4" w:space="0" w:color="auto"/>
              <w:right w:val="nil"/>
            </w:tcBorders>
            <w:shd w:val="clear" w:color="auto" w:fill="auto"/>
            <w:vAlign w:val="center"/>
          </w:tcPr>
          <w:p w14:paraId="266B7C95" w14:textId="2144D67B" w:rsidR="00651863" w:rsidRPr="00A82996" w:rsidRDefault="00D54580" w:rsidP="008D574B">
            <w:pPr>
              <w:spacing w:after="0"/>
              <w:jc w:val="right"/>
              <w:rPr>
                <w:rFonts w:eastAsia="Times New Roman" w:cs="Calibri"/>
                <w:color w:val="000000"/>
                <w:sz w:val="17"/>
                <w:szCs w:val="17"/>
                <w:lang w:val="en-US"/>
              </w:rPr>
            </w:pPr>
            <w:r w:rsidRPr="0010322F">
              <w:rPr>
                <w:rFonts w:ascii="Verdana" w:hAnsi="Verdana"/>
                <w:color w:val="000000"/>
                <w:sz w:val="17"/>
                <w:szCs w:val="17"/>
              </w:rPr>
              <w:t>19.2x</w:t>
            </w:r>
          </w:p>
        </w:tc>
      </w:tr>
    </w:tbl>
    <w:p w14:paraId="425240C8" w14:textId="36A8DC91" w:rsidR="00651863" w:rsidRDefault="00651863" w:rsidP="00CF6B51"/>
    <w:p w14:paraId="52D4B0D9" w14:textId="4E1F5B00" w:rsidR="001B3B32" w:rsidRDefault="001B3B32" w:rsidP="001B3B32">
      <w:pPr>
        <w:rPr>
          <w:lang w:eastAsia="en-AU"/>
        </w:rPr>
      </w:pPr>
      <w:r>
        <w:rPr>
          <w:lang w:eastAsia="en-AU"/>
        </w:rPr>
        <w:t xml:space="preserve">When disaggregated according to primary service types, </w:t>
      </w:r>
      <w:r w:rsidR="00FD2EFA">
        <w:rPr>
          <w:lang w:eastAsia="en-AU"/>
        </w:rPr>
        <w:fldChar w:fldCharType="begin"/>
      </w:r>
      <w:r w:rsidR="00FD2EFA">
        <w:rPr>
          <w:lang w:eastAsia="en-AU"/>
        </w:rPr>
        <w:instrText xml:space="preserve"> REF _Ref72168179 \r \h </w:instrText>
      </w:r>
      <w:r w:rsidR="00FD2EFA">
        <w:rPr>
          <w:lang w:eastAsia="en-AU"/>
        </w:rPr>
      </w:r>
      <w:r w:rsidR="00FD2EFA">
        <w:rPr>
          <w:lang w:eastAsia="en-AU"/>
        </w:rPr>
        <w:fldChar w:fldCharType="separate"/>
      </w:r>
      <w:r w:rsidR="00723E0A">
        <w:rPr>
          <w:lang w:eastAsia="en-AU"/>
        </w:rPr>
        <w:t>Table 3.6</w:t>
      </w:r>
      <w:r w:rsidR="00FD2EFA">
        <w:rPr>
          <w:lang w:eastAsia="en-AU"/>
        </w:rPr>
        <w:fldChar w:fldCharType="end"/>
      </w:r>
      <w:r w:rsidR="00FD2EFA">
        <w:rPr>
          <w:lang w:eastAsia="en-AU"/>
        </w:rPr>
        <w:t xml:space="preserve"> </w:t>
      </w:r>
      <w:r>
        <w:rPr>
          <w:lang w:eastAsia="en-AU"/>
        </w:rPr>
        <w:t xml:space="preserve">shows that providers specialising in </w:t>
      </w:r>
      <w:r w:rsidR="003B40B9">
        <w:rPr>
          <w:lang w:eastAsia="en-AU"/>
        </w:rPr>
        <w:t>E</w:t>
      </w:r>
      <w:r>
        <w:rPr>
          <w:lang w:eastAsia="en-AU"/>
        </w:rPr>
        <w:t xml:space="preserve">mployment </w:t>
      </w:r>
      <w:r w:rsidR="003B40B9">
        <w:rPr>
          <w:lang w:eastAsia="en-AU"/>
        </w:rPr>
        <w:t>and Group</w:t>
      </w:r>
      <w:r>
        <w:rPr>
          <w:lang w:eastAsia="en-AU"/>
        </w:rPr>
        <w:t xml:space="preserve"> services had a lower span of control than other service types. By contrast, the </w:t>
      </w:r>
      <w:r w:rsidR="00A9707A">
        <w:rPr>
          <w:lang w:eastAsia="en-AU"/>
        </w:rPr>
        <w:t>providers</w:t>
      </w:r>
      <w:r>
        <w:rPr>
          <w:lang w:eastAsia="en-AU"/>
        </w:rPr>
        <w:t xml:space="preserve"> with the highest span of control were </w:t>
      </w:r>
      <w:r w:rsidR="00A9707A">
        <w:rPr>
          <w:lang w:eastAsia="en-AU"/>
        </w:rPr>
        <w:t xml:space="preserve">those </w:t>
      </w:r>
      <w:r w:rsidR="002E778A">
        <w:rPr>
          <w:lang w:eastAsia="en-AU"/>
        </w:rPr>
        <w:t>specialising in</w:t>
      </w:r>
      <w:r>
        <w:rPr>
          <w:lang w:eastAsia="en-AU"/>
        </w:rPr>
        <w:t xml:space="preserve"> High Intensity DPA</w:t>
      </w:r>
      <w:r w:rsidR="002E778A">
        <w:rPr>
          <w:lang w:eastAsia="en-AU"/>
        </w:rPr>
        <w:t xml:space="preserve">, followed by Mixed </w:t>
      </w:r>
      <w:r w:rsidR="00E735EE">
        <w:rPr>
          <w:lang w:eastAsia="en-AU"/>
        </w:rPr>
        <w:t xml:space="preserve">and SIL </w:t>
      </w:r>
      <w:r w:rsidR="002E778A">
        <w:rPr>
          <w:lang w:eastAsia="en-AU"/>
        </w:rPr>
        <w:t>providers</w:t>
      </w:r>
      <w:r>
        <w:rPr>
          <w:lang w:eastAsia="en-AU"/>
        </w:rPr>
        <w:t xml:space="preserve">. </w:t>
      </w:r>
    </w:p>
    <w:p w14:paraId="449147ED" w14:textId="647502D1" w:rsidR="001B3B32" w:rsidRDefault="001B3B32" w:rsidP="003D30A3">
      <w:pPr>
        <w:pStyle w:val="CaptionTable"/>
      </w:pPr>
      <w:bookmarkStart w:id="82" w:name="_Ref72168179"/>
      <w:bookmarkStart w:id="83" w:name="_Toc75868371"/>
      <w:r>
        <w:t xml:space="preserve">: </w:t>
      </w:r>
      <w:r w:rsidRPr="008164FE">
        <w:t xml:space="preserve">Span of control by </w:t>
      </w:r>
      <w:r w:rsidR="002F20E7">
        <w:t xml:space="preserve">headcount </w:t>
      </w:r>
      <w:r w:rsidRPr="008164FE">
        <w:t xml:space="preserve">by </w:t>
      </w:r>
      <w:r>
        <w:t xml:space="preserve">primary service type, </w:t>
      </w:r>
      <w:r w:rsidR="001F007E">
        <w:t>by</w:t>
      </w:r>
      <w:r>
        <w:t xml:space="preserve"> revenue</w:t>
      </w:r>
      <w:bookmarkEnd w:id="82"/>
      <w:bookmarkEnd w:id="83"/>
    </w:p>
    <w:tbl>
      <w:tblPr>
        <w:tblW w:w="5000" w:type="pct"/>
        <w:tblLook w:val="04A0" w:firstRow="1" w:lastRow="0" w:firstColumn="1" w:lastColumn="0" w:noHBand="0" w:noVBand="1"/>
      </w:tblPr>
      <w:tblGrid>
        <w:gridCol w:w="2795"/>
        <w:gridCol w:w="1082"/>
        <w:gridCol w:w="1795"/>
        <w:gridCol w:w="1782"/>
        <w:gridCol w:w="1572"/>
      </w:tblGrid>
      <w:tr w:rsidR="001B3B32" w:rsidRPr="00320DD1" w14:paraId="1802C904" w14:textId="77777777" w:rsidTr="0010322F">
        <w:trPr>
          <w:trHeight w:val="397"/>
        </w:trPr>
        <w:tc>
          <w:tcPr>
            <w:tcW w:w="1548" w:type="pct"/>
            <w:tcBorders>
              <w:top w:val="single" w:sz="12" w:space="0" w:color="62B5E5"/>
              <w:left w:val="nil"/>
              <w:bottom w:val="single" w:sz="8" w:space="0" w:color="auto"/>
              <w:right w:val="nil"/>
            </w:tcBorders>
            <w:shd w:val="clear" w:color="auto" w:fill="auto"/>
            <w:vAlign w:val="center"/>
            <w:hideMark/>
          </w:tcPr>
          <w:p w14:paraId="148139CC" w14:textId="77777777" w:rsidR="001B3B32" w:rsidRPr="008D574B" w:rsidRDefault="001B3B32" w:rsidP="008D574B">
            <w:pPr>
              <w:spacing w:after="0"/>
              <w:rPr>
                <w:b/>
                <w:color w:val="62B5E5"/>
                <w:sz w:val="17"/>
                <w:szCs w:val="17"/>
                <w:lang w:val="en-US"/>
              </w:rPr>
            </w:pPr>
            <w:r w:rsidRPr="008D574B">
              <w:rPr>
                <w:b/>
                <w:color w:val="62B5E5"/>
                <w:sz w:val="17"/>
                <w:szCs w:val="17"/>
                <w:lang w:val="en-US"/>
              </w:rPr>
              <w:t> </w:t>
            </w:r>
          </w:p>
        </w:tc>
        <w:tc>
          <w:tcPr>
            <w:tcW w:w="599" w:type="pct"/>
            <w:tcBorders>
              <w:top w:val="single" w:sz="12" w:space="0" w:color="62B5E5"/>
              <w:left w:val="nil"/>
              <w:bottom w:val="single" w:sz="8" w:space="0" w:color="auto"/>
              <w:right w:val="nil"/>
            </w:tcBorders>
            <w:shd w:val="clear" w:color="auto" w:fill="auto"/>
            <w:vAlign w:val="center"/>
            <w:hideMark/>
          </w:tcPr>
          <w:p w14:paraId="3C9313C3" w14:textId="77777777" w:rsidR="001B3B32" w:rsidRPr="008D574B" w:rsidRDefault="001B3B32" w:rsidP="008D574B">
            <w:pPr>
              <w:spacing w:after="0"/>
              <w:jc w:val="right"/>
              <w:rPr>
                <w:b/>
                <w:color w:val="62B5E5"/>
                <w:sz w:val="17"/>
                <w:szCs w:val="17"/>
                <w:lang w:val="en-US"/>
              </w:rPr>
            </w:pPr>
            <w:r w:rsidRPr="008D574B">
              <w:rPr>
                <w:b/>
                <w:color w:val="62B5E5"/>
                <w:sz w:val="17"/>
                <w:szCs w:val="17"/>
                <w:lang w:val="en-US"/>
              </w:rPr>
              <w:t>Mean</w:t>
            </w:r>
          </w:p>
        </w:tc>
        <w:tc>
          <w:tcPr>
            <w:tcW w:w="994" w:type="pct"/>
            <w:tcBorders>
              <w:top w:val="single" w:sz="12" w:space="0" w:color="62B5E5"/>
              <w:left w:val="nil"/>
              <w:bottom w:val="single" w:sz="8" w:space="0" w:color="auto"/>
              <w:right w:val="nil"/>
            </w:tcBorders>
            <w:shd w:val="clear" w:color="auto" w:fill="auto"/>
            <w:vAlign w:val="center"/>
            <w:hideMark/>
          </w:tcPr>
          <w:p w14:paraId="7169F2B5" w14:textId="77777777" w:rsidR="001B3B32" w:rsidRPr="008D574B" w:rsidRDefault="001B3B32" w:rsidP="008D574B">
            <w:pPr>
              <w:spacing w:after="0"/>
              <w:jc w:val="right"/>
              <w:rPr>
                <w:b/>
                <w:color w:val="62B5E5"/>
                <w:sz w:val="17"/>
                <w:szCs w:val="17"/>
                <w:lang w:val="en-US"/>
              </w:rPr>
            </w:pPr>
            <w:r w:rsidRPr="008D574B">
              <w:rPr>
                <w:b/>
                <w:color w:val="62B5E5"/>
                <w:sz w:val="17"/>
                <w:szCs w:val="17"/>
                <w:lang w:val="en-US"/>
              </w:rPr>
              <w:t>Median</w:t>
            </w:r>
          </w:p>
        </w:tc>
        <w:tc>
          <w:tcPr>
            <w:tcW w:w="987" w:type="pct"/>
            <w:tcBorders>
              <w:top w:val="single" w:sz="12" w:space="0" w:color="62B5E5"/>
              <w:left w:val="nil"/>
              <w:bottom w:val="single" w:sz="8" w:space="0" w:color="auto"/>
              <w:right w:val="nil"/>
            </w:tcBorders>
            <w:shd w:val="clear" w:color="auto" w:fill="auto"/>
            <w:vAlign w:val="center"/>
            <w:hideMark/>
          </w:tcPr>
          <w:p w14:paraId="089105EA" w14:textId="77777777" w:rsidR="001B3B32" w:rsidRPr="008D574B" w:rsidRDefault="001B3B32" w:rsidP="008D574B">
            <w:pPr>
              <w:spacing w:after="0"/>
              <w:jc w:val="right"/>
              <w:rPr>
                <w:b/>
                <w:color w:val="62B5E5"/>
                <w:sz w:val="17"/>
                <w:szCs w:val="17"/>
                <w:lang w:val="en-US"/>
              </w:rPr>
            </w:pPr>
            <w:r w:rsidRPr="008D574B">
              <w:rPr>
                <w:b/>
                <w:color w:val="62B5E5"/>
                <w:sz w:val="17"/>
                <w:szCs w:val="17"/>
                <w:lang w:val="en-US"/>
              </w:rPr>
              <w:t>25th PC</w:t>
            </w:r>
          </w:p>
        </w:tc>
        <w:tc>
          <w:tcPr>
            <w:tcW w:w="871" w:type="pct"/>
            <w:tcBorders>
              <w:top w:val="single" w:sz="12" w:space="0" w:color="62B5E5"/>
              <w:left w:val="nil"/>
              <w:bottom w:val="single" w:sz="8" w:space="0" w:color="auto"/>
              <w:right w:val="nil"/>
            </w:tcBorders>
            <w:shd w:val="clear" w:color="auto" w:fill="auto"/>
            <w:vAlign w:val="center"/>
            <w:hideMark/>
          </w:tcPr>
          <w:p w14:paraId="3E9C94BC" w14:textId="77777777" w:rsidR="001B3B32" w:rsidRPr="008D574B" w:rsidRDefault="001B3B32" w:rsidP="008D574B">
            <w:pPr>
              <w:spacing w:after="0"/>
              <w:jc w:val="right"/>
              <w:rPr>
                <w:b/>
                <w:color w:val="62B5E5"/>
                <w:sz w:val="17"/>
                <w:szCs w:val="17"/>
                <w:lang w:val="en-US"/>
              </w:rPr>
            </w:pPr>
            <w:r w:rsidRPr="008D574B">
              <w:rPr>
                <w:b/>
                <w:color w:val="62B5E5"/>
                <w:sz w:val="17"/>
                <w:szCs w:val="17"/>
                <w:lang w:val="en-US"/>
              </w:rPr>
              <w:t>75th PC</w:t>
            </w:r>
          </w:p>
        </w:tc>
      </w:tr>
      <w:tr w:rsidR="001B3B32" w:rsidRPr="00320DD1" w14:paraId="7A4CF358" w14:textId="77777777" w:rsidTr="0010322F">
        <w:trPr>
          <w:trHeight w:val="397"/>
        </w:trPr>
        <w:tc>
          <w:tcPr>
            <w:tcW w:w="1548" w:type="pct"/>
            <w:tcBorders>
              <w:top w:val="nil"/>
              <w:left w:val="nil"/>
              <w:bottom w:val="single" w:sz="4" w:space="0" w:color="auto"/>
              <w:right w:val="nil"/>
            </w:tcBorders>
            <w:shd w:val="clear" w:color="auto" w:fill="auto"/>
            <w:vAlign w:val="center"/>
          </w:tcPr>
          <w:p w14:paraId="3DE65454" w14:textId="77777777" w:rsidR="001B3B32" w:rsidRPr="00CE22C1" w:rsidRDefault="001B3B32" w:rsidP="008D574B">
            <w:pPr>
              <w:spacing w:after="0"/>
              <w:rPr>
                <w:rFonts w:eastAsia="Times New Roman" w:cs="Times New Roman"/>
                <w:sz w:val="17"/>
                <w:szCs w:val="17"/>
                <w:lang w:val="en-US"/>
              </w:rPr>
            </w:pPr>
            <w:r w:rsidRPr="00CE22C1">
              <w:rPr>
                <w:sz w:val="17"/>
                <w:szCs w:val="17"/>
              </w:rPr>
              <w:t>High Intensity DPA</w:t>
            </w:r>
          </w:p>
        </w:tc>
        <w:tc>
          <w:tcPr>
            <w:tcW w:w="599" w:type="pct"/>
            <w:tcBorders>
              <w:top w:val="nil"/>
              <w:left w:val="nil"/>
              <w:bottom w:val="single" w:sz="4" w:space="0" w:color="auto"/>
              <w:right w:val="nil"/>
            </w:tcBorders>
            <w:shd w:val="clear" w:color="auto" w:fill="auto"/>
            <w:vAlign w:val="center"/>
          </w:tcPr>
          <w:p w14:paraId="483DE4FF" w14:textId="37135FAF"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15.8x</w:t>
            </w:r>
          </w:p>
        </w:tc>
        <w:tc>
          <w:tcPr>
            <w:tcW w:w="994" w:type="pct"/>
            <w:tcBorders>
              <w:top w:val="nil"/>
              <w:left w:val="nil"/>
              <w:bottom w:val="single" w:sz="4" w:space="0" w:color="auto"/>
              <w:right w:val="nil"/>
            </w:tcBorders>
            <w:shd w:val="clear" w:color="auto" w:fill="auto"/>
            <w:vAlign w:val="center"/>
          </w:tcPr>
          <w:p w14:paraId="0986D33F" w14:textId="7D4A7BCF"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10.0x</w:t>
            </w:r>
          </w:p>
        </w:tc>
        <w:tc>
          <w:tcPr>
            <w:tcW w:w="987" w:type="pct"/>
            <w:tcBorders>
              <w:top w:val="nil"/>
              <w:left w:val="nil"/>
              <w:bottom w:val="single" w:sz="4" w:space="0" w:color="auto"/>
              <w:right w:val="nil"/>
            </w:tcBorders>
            <w:shd w:val="clear" w:color="auto" w:fill="auto"/>
            <w:vAlign w:val="center"/>
          </w:tcPr>
          <w:p w14:paraId="1462CBBD" w14:textId="2D7CC018"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5.0x</w:t>
            </w:r>
          </w:p>
        </w:tc>
        <w:tc>
          <w:tcPr>
            <w:tcW w:w="871" w:type="pct"/>
            <w:tcBorders>
              <w:top w:val="nil"/>
              <w:left w:val="nil"/>
              <w:bottom w:val="single" w:sz="4" w:space="0" w:color="auto"/>
              <w:right w:val="nil"/>
            </w:tcBorders>
            <w:shd w:val="clear" w:color="auto" w:fill="auto"/>
            <w:vAlign w:val="center"/>
          </w:tcPr>
          <w:p w14:paraId="2D2EDFD0" w14:textId="6CB2A38F"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21.0x</w:t>
            </w:r>
          </w:p>
        </w:tc>
      </w:tr>
      <w:tr w:rsidR="001B3B32" w:rsidRPr="00320DD1" w14:paraId="041C305E" w14:textId="77777777" w:rsidTr="0010322F">
        <w:trPr>
          <w:trHeight w:val="397"/>
        </w:trPr>
        <w:tc>
          <w:tcPr>
            <w:tcW w:w="1548" w:type="pct"/>
            <w:tcBorders>
              <w:top w:val="single" w:sz="4" w:space="0" w:color="auto"/>
              <w:left w:val="nil"/>
              <w:bottom w:val="single" w:sz="4" w:space="0" w:color="auto"/>
              <w:right w:val="nil"/>
            </w:tcBorders>
            <w:shd w:val="clear" w:color="auto" w:fill="auto"/>
            <w:vAlign w:val="center"/>
          </w:tcPr>
          <w:p w14:paraId="75206D6D" w14:textId="77777777" w:rsidR="001B3B32" w:rsidRPr="00CE22C1" w:rsidRDefault="001B3B32" w:rsidP="008D574B">
            <w:pPr>
              <w:spacing w:after="0"/>
              <w:rPr>
                <w:rFonts w:eastAsia="Times New Roman" w:cs="Times New Roman"/>
                <w:sz w:val="17"/>
                <w:szCs w:val="17"/>
                <w:lang w:val="en-US"/>
              </w:rPr>
            </w:pPr>
            <w:r w:rsidRPr="00CE22C1">
              <w:rPr>
                <w:sz w:val="17"/>
                <w:szCs w:val="17"/>
              </w:rPr>
              <w:t>DPA</w:t>
            </w:r>
          </w:p>
        </w:tc>
        <w:tc>
          <w:tcPr>
            <w:tcW w:w="599" w:type="pct"/>
            <w:tcBorders>
              <w:top w:val="single" w:sz="4" w:space="0" w:color="auto"/>
              <w:left w:val="nil"/>
              <w:bottom w:val="single" w:sz="4" w:space="0" w:color="auto"/>
              <w:right w:val="nil"/>
            </w:tcBorders>
            <w:shd w:val="clear" w:color="auto" w:fill="auto"/>
            <w:vAlign w:val="center"/>
          </w:tcPr>
          <w:p w14:paraId="7812F58A" w14:textId="1C398323"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11.4x</w:t>
            </w:r>
          </w:p>
        </w:tc>
        <w:tc>
          <w:tcPr>
            <w:tcW w:w="994" w:type="pct"/>
            <w:tcBorders>
              <w:top w:val="single" w:sz="4" w:space="0" w:color="auto"/>
              <w:left w:val="nil"/>
              <w:bottom w:val="single" w:sz="4" w:space="0" w:color="auto"/>
              <w:right w:val="nil"/>
            </w:tcBorders>
            <w:shd w:val="clear" w:color="auto" w:fill="auto"/>
            <w:vAlign w:val="center"/>
          </w:tcPr>
          <w:p w14:paraId="0A62B495" w14:textId="656895A0"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8.5x</w:t>
            </w:r>
          </w:p>
        </w:tc>
        <w:tc>
          <w:tcPr>
            <w:tcW w:w="987" w:type="pct"/>
            <w:tcBorders>
              <w:top w:val="single" w:sz="4" w:space="0" w:color="auto"/>
              <w:left w:val="nil"/>
              <w:bottom w:val="single" w:sz="4" w:space="0" w:color="auto"/>
              <w:right w:val="nil"/>
            </w:tcBorders>
            <w:shd w:val="clear" w:color="auto" w:fill="auto"/>
            <w:vAlign w:val="center"/>
          </w:tcPr>
          <w:p w14:paraId="07B67EF1" w14:textId="78411900"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3.5x</w:t>
            </w:r>
          </w:p>
        </w:tc>
        <w:tc>
          <w:tcPr>
            <w:tcW w:w="871" w:type="pct"/>
            <w:tcBorders>
              <w:top w:val="single" w:sz="4" w:space="0" w:color="auto"/>
              <w:left w:val="nil"/>
              <w:bottom w:val="single" w:sz="4" w:space="0" w:color="auto"/>
              <w:right w:val="nil"/>
            </w:tcBorders>
            <w:shd w:val="clear" w:color="auto" w:fill="auto"/>
            <w:vAlign w:val="center"/>
          </w:tcPr>
          <w:p w14:paraId="7F30899C" w14:textId="74691B32"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14.9x</w:t>
            </w:r>
          </w:p>
        </w:tc>
      </w:tr>
      <w:tr w:rsidR="001B3B32" w:rsidRPr="00320DD1" w14:paraId="367813A7" w14:textId="77777777" w:rsidTr="0010322F">
        <w:trPr>
          <w:trHeight w:val="397"/>
        </w:trPr>
        <w:tc>
          <w:tcPr>
            <w:tcW w:w="1548" w:type="pct"/>
            <w:tcBorders>
              <w:top w:val="single" w:sz="4" w:space="0" w:color="auto"/>
              <w:left w:val="nil"/>
              <w:bottom w:val="single" w:sz="4" w:space="0" w:color="auto"/>
              <w:right w:val="nil"/>
            </w:tcBorders>
            <w:shd w:val="clear" w:color="auto" w:fill="auto"/>
            <w:vAlign w:val="center"/>
          </w:tcPr>
          <w:p w14:paraId="48784204" w14:textId="77777777" w:rsidR="001B3B32" w:rsidRPr="00CE22C1" w:rsidRDefault="001B3B32" w:rsidP="008D574B">
            <w:pPr>
              <w:spacing w:after="0"/>
              <w:rPr>
                <w:rFonts w:eastAsia="Times New Roman" w:cs="Times New Roman"/>
                <w:sz w:val="17"/>
                <w:szCs w:val="17"/>
                <w:lang w:val="en-US"/>
              </w:rPr>
            </w:pPr>
            <w:r w:rsidRPr="00CE22C1">
              <w:rPr>
                <w:sz w:val="17"/>
                <w:szCs w:val="17"/>
              </w:rPr>
              <w:t>Part in Comm Soc Civ</w:t>
            </w:r>
          </w:p>
        </w:tc>
        <w:tc>
          <w:tcPr>
            <w:tcW w:w="599" w:type="pct"/>
            <w:tcBorders>
              <w:top w:val="single" w:sz="4" w:space="0" w:color="auto"/>
              <w:left w:val="nil"/>
              <w:bottom w:val="single" w:sz="4" w:space="0" w:color="auto"/>
              <w:right w:val="nil"/>
            </w:tcBorders>
            <w:shd w:val="clear" w:color="auto" w:fill="auto"/>
            <w:vAlign w:val="center"/>
          </w:tcPr>
          <w:p w14:paraId="48897250" w14:textId="7F45334A"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12.6x</w:t>
            </w:r>
          </w:p>
        </w:tc>
        <w:tc>
          <w:tcPr>
            <w:tcW w:w="994" w:type="pct"/>
            <w:tcBorders>
              <w:top w:val="single" w:sz="4" w:space="0" w:color="auto"/>
              <w:left w:val="nil"/>
              <w:bottom w:val="single" w:sz="4" w:space="0" w:color="auto"/>
              <w:right w:val="nil"/>
            </w:tcBorders>
            <w:shd w:val="clear" w:color="auto" w:fill="auto"/>
            <w:vAlign w:val="center"/>
          </w:tcPr>
          <w:p w14:paraId="5BF33F40" w14:textId="1CCD8DE7"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9.5x</w:t>
            </w:r>
          </w:p>
        </w:tc>
        <w:tc>
          <w:tcPr>
            <w:tcW w:w="987" w:type="pct"/>
            <w:tcBorders>
              <w:top w:val="single" w:sz="4" w:space="0" w:color="auto"/>
              <w:left w:val="nil"/>
              <w:bottom w:val="single" w:sz="4" w:space="0" w:color="auto"/>
              <w:right w:val="nil"/>
            </w:tcBorders>
            <w:shd w:val="clear" w:color="auto" w:fill="auto"/>
            <w:vAlign w:val="center"/>
          </w:tcPr>
          <w:p w14:paraId="1DCE7270" w14:textId="14C99FAD"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5.1x</w:t>
            </w:r>
          </w:p>
        </w:tc>
        <w:tc>
          <w:tcPr>
            <w:tcW w:w="871" w:type="pct"/>
            <w:tcBorders>
              <w:top w:val="single" w:sz="4" w:space="0" w:color="auto"/>
              <w:left w:val="nil"/>
              <w:bottom w:val="single" w:sz="4" w:space="0" w:color="auto"/>
              <w:right w:val="nil"/>
            </w:tcBorders>
            <w:shd w:val="clear" w:color="auto" w:fill="auto"/>
            <w:vAlign w:val="center"/>
          </w:tcPr>
          <w:p w14:paraId="1408F3A7" w14:textId="15FF71A3"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16.6x</w:t>
            </w:r>
          </w:p>
        </w:tc>
      </w:tr>
      <w:tr w:rsidR="001B3B32" w:rsidRPr="00320DD1" w14:paraId="53B79B15" w14:textId="77777777" w:rsidTr="0010322F">
        <w:trPr>
          <w:trHeight w:val="397"/>
        </w:trPr>
        <w:tc>
          <w:tcPr>
            <w:tcW w:w="1548" w:type="pct"/>
            <w:tcBorders>
              <w:top w:val="single" w:sz="4" w:space="0" w:color="auto"/>
              <w:left w:val="nil"/>
              <w:bottom w:val="single" w:sz="4" w:space="0" w:color="auto"/>
              <w:right w:val="nil"/>
            </w:tcBorders>
            <w:shd w:val="clear" w:color="auto" w:fill="auto"/>
            <w:vAlign w:val="center"/>
          </w:tcPr>
          <w:p w14:paraId="3796BA2C" w14:textId="77777777" w:rsidR="001B3B32" w:rsidRPr="00CE22C1" w:rsidRDefault="001B3B32" w:rsidP="008D574B">
            <w:pPr>
              <w:spacing w:after="0"/>
              <w:rPr>
                <w:rFonts w:eastAsia="Times New Roman" w:cs="Times New Roman"/>
                <w:sz w:val="17"/>
                <w:szCs w:val="17"/>
                <w:lang w:val="en-US"/>
              </w:rPr>
            </w:pPr>
            <w:r w:rsidRPr="00CE22C1">
              <w:rPr>
                <w:sz w:val="17"/>
                <w:szCs w:val="17"/>
              </w:rPr>
              <w:t>SIL</w:t>
            </w:r>
          </w:p>
        </w:tc>
        <w:tc>
          <w:tcPr>
            <w:tcW w:w="599" w:type="pct"/>
            <w:tcBorders>
              <w:top w:val="single" w:sz="4" w:space="0" w:color="auto"/>
              <w:left w:val="nil"/>
              <w:bottom w:val="single" w:sz="4" w:space="0" w:color="auto"/>
              <w:right w:val="nil"/>
            </w:tcBorders>
            <w:shd w:val="clear" w:color="auto" w:fill="auto"/>
            <w:vAlign w:val="center"/>
          </w:tcPr>
          <w:p w14:paraId="2C70EEEC" w14:textId="03B74020"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14.8x</w:t>
            </w:r>
          </w:p>
        </w:tc>
        <w:tc>
          <w:tcPr>
            <w:tcW w:w="994" w:type="pct"/>
            <w:tcBorders>
              <w:top w:val="single" w:sz="4" w:space="0" w:color="auto"/>
              <w:left w:val="nil"/>
              <w:bottom w:val="single" w:sz="4" w:space="0" w:color="auto"/>
              <w:right w:val="nil"/>
            </w:tcBorders>
            <w:shd w:val="clear" w:color="auto" w:fill="auto"/>
            <w:vAlign w:val="center"/>
          </w:tcPr>
          <w:p w14:paraId="038A8B69" w14:textId="2823D129"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10.5x</w:t>
            </w:r>
          </w:p>
        </w:tc>
        <w:tc>
          <w:tcPr>
            <w:tcW w:w="987" w:type="pct"/>
            <w:tcBorders>
              <w:top w:val="single" w:sz="4" w:space="0" w:color="auto"/>
              <w:left w:val="nil"/>
              <w:bottom w:val="single" w:sz="4" w:space="0" w:color="auto"/>
              <w:right w:val="nil"/>
            </w:tcBorders>
            <w:shd w:val="clear" w:color="auto" w:fill="auto"/>
            <w:vAlign w:val="center"/>
          </w:tcPr>
          <w:p w14:paraId="7512ED0B" w14:textId="011BDAF4"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7.1x</w:t>
            </w:r>
          </w:p>
        </w:tc>
        <w:tc>
          <w:tcPr>
            <w:tcW w:w="871" w:type="pct"/>
            <w:tcBorders>
              <w:top w:val="single" w:sz="4" w:space="0" w:color="auto"/>
              <w:left w:val="nil"/>
              <w:bottom w:val="single" w:sz="4" w:space="0" w:color="auto"/>
              <w:right w:val="nil"/>
            </w:tcBorders>
            <w:shd w:val="clear" w:color="auto" w:fill="auto"/>
            <w:vAlign w:val="center"/>
          </w:tcPr>
          <w:p w14:paraId="721CBE26" w14:textId="24AB79F1"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15.3x</w:t>
            </w:r>
          </w:p>
        </w:tc>
      </w:tr>
      <w:tr w:rsidR="001B3B32" w:rsidRPr="00320DD1" w14:paraId="026C27BB" w14:textId="77777777" w:rsidTr="0010322F">
        <w:trPr>
          <w:trHeight w:val="397"/>
        </w:trPr>
        <w:tc>
          <w:tcPr>
            <w:tcW w:w="1548" w:type="pct"/>
            <w:tcBorders>
              <w:top w:val="single" w:sz="4" w:space="0" w:color="auto"/>
              <w:left w:val="nil"/>
              <w:bottom w:val="single" w:sz="4" w:space="0" w:color="auto"/>
              <w:right w:val="nil"/>
            </w:tcBorders>
            <w:shd w:val="clear" w:color="auto" w:fill="auto"/>
            <w:vAlign w:val="center"/>
          </w:tcPr>
          <w:p w14:paraId="45C56865" w14:textId="77777777" w:rsidR="001B3B32" w:rsidRPr="00CE22C1" w:rsidRDefault="001B3B32" w:rsidP="008D574B">
            <w:pPr>
              <w:spacing w:after="0"/>
              <w:rPr>
                <w:rFonts w:eastAsia="Times New Roman" w:cs="Times New Roman"/>
                <w:sz w:val="17"/>
                <w:szCs w:val="17"/>
                <w:lang w:val="en-US"/>
              </w:rPr>
            </w:pPr>
            <w:r w:rsidRPr="00CE22C1">
              <w:rPr>
                <w:sz w:val="17"/>
                <w:szCs w:val="17"/>
              </w:rPr>
              <w:t>Employment</w:t>
            </w:r>
          </w:p>
        </w:tc>
        <w:tc>
          <w:tcPr>
            <w:tcW w:w="599" w:type="pct"/>
            <w:tcBorders>
              <w:top w:val="single" w:sz="4" w:space="0" w:color="auto"/>
              <w:left w:val="nil"/>
              <w:bottom w:val="single" w:sz="4" w:space="0" w:color="auto"/>
              <w:right w:val="nil"/>
            </w:tcBorders>
            <w:shd w:val="clear" w:color="auto" w:fill="auto"/>
            <w:vAlign w:val="center"/>
          </w:tcPr>
          <w:p w14:paraId="4142B685" w14:textId="6171C7F9"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6.7x</w:t>
            </w:r>
          </w:p>
        </w:tc>
        <w:tc>
          <w:tcPr>
            <w:tcW w:w="994" w:type="pct"/>
            <w:tcBorders>
              <w:top w:val="single" w:sz="4" w:space="0" w:color="auto"/>
              <w:left w:val="nil"/>
              <w:bottom w:val="single" w:sz="4" w:space="0" w:color="auto"/>
              <w:right w:val="nil"/>
            </w:tcBorders>
            <w:shd w:val="clear" w:color="auto" w:fill="auto"/>
            <w:vAlign w:val="center"/>
          </w:tcPr>
          <w:p w14:paraId="3760DF43" w14:textId="6511945A"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3.0x</w:t>
            </w:r>
          </w:p>
        </w:tc>
        <w:tc>
          <w:tcPr>
            <w:tcW w:w="987" w:type="pct"/>
            <w:tcBorders>
              <w:top w:val="single" w:sz="4" w:space="0" w:color="auto"/>
              <w:left w:val="nil"/>
              <w:bottom w:val="single" w:sz="4" w:space="0" w:color="auto"/>
              <w:right w:val="nil"/>
            </w:tcBorders>
            <w:shd w:val="clear" w:color="auto" w:fill="auto"/>
            <w:vAlign w:val="center"/>
          </w:tcPr>
          <w:p w14:paraId="1A61EA1B" w14:textId="6E7530A3"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1.8x</w:t>
            </w:r>
          </w:p>
        </w:tc>
        <w:tc>
          <w:tcPr>
            <w:tcW w:w="871" w:type="pct"/>
            <w:tcBorders>
              <w:top w:val="single" w:sz="4" w:space="0" w:color="auto"/>
              <w:left w:val="nil"/>
              <w:bottom w:val="single" w:sz="4" w:space="0" w:color="auto"/>
              <w:right w:val="nil"/>
            </w:tcBorders>
            <w:shd w:val="clear" w:color="auto" w:fill="auto"/>
            <w:vAlign w:val="center"/>
          </w:tcPr>
          <w:p w14:paraId="395EBC57" w14:textId="20D7C54B"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10.1x</w:t>
            </w:r>
          </w:p>
        </w:tc>
      </w:tr>
      <w:tr w:rsidR="001B3B32" w:rsidRPr="00320DD1" w14:paraId="429136FC" w14:textId="77777777" w:rsidTr="0010322F">
        <w:trPr>
          <w:trHeight w:val="397"/>
        </w:trPr>
        <w:tc>
          <w:tcPr>
            <w:tcW w:w="1548" w:type="pct"/>
            <w:tcBorders>
              <w:top w:val="single" w:sz="4" w:space="0" w:color="auto"/>
              <w:left w:val="nil"/>
              <w:bottom w:val="single" w:sz="4" w:space="0" w:color="auto"/>
              <w:right w:val="nil"/>
            </w:tcBorders>
            <w:shd w:val="clear" w:color="auto" w:fill="auto"/>
            <w:vAlign w:val="center"/>
          </w:tcPr>
          <w:p w14:paraId="0A3CE769" w14:textId="77777777" w:rsidR="001B3B32" w:rsidRPr="00CE22C1" w:rsidRDefault="001B3B32" w:rsidP="008D574B">
            <w:pPr>
              <w:spacing w:after="0"/>
              <w:rPr>
                <w:rFonts w:eastAsia="Times New Roman" w:cs="Times New Roman"/>
                <w:sz w:val="17"/>
                <w:szCs w:val="17"/>
                <w:lang w:val="en-US"/>
              </w:rPr>
            </w:pPr>
            <w:r w:rsidRPr="00CE22C1">
              <w:rPr>
                <w:sz w:val="17"/>
                <w:szCs w:val="17"/>
              </w:rPr>
              <w:t>Groups</w:t>
            </w:r>
          </w:p>
        </w:tc>
        <w:tc>
          <w:tcPr>
            <w:tcW w:w="599" w:type="pct"/>
            <w:tcBorders>
              <w:top w:val="single" w:sz="4" w:space="0" w:color="auto"/>
              <w:left w:val="nil"/>
              <w:bottom w:val="single" w:sz="4" w:space="0" w:color="auto"/>
              <w:right w:val="nil"/>
            </w:tcBorders>
            <w:shd w:val="clear" w:color="auto" w:fill="auto"/>
            <w:vAlign w:val="center"/>
          </w:tcPr>
          <w:p w14:paraId="5D865CA5" w14:textId="10B88D44"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7.6x</w:t>
            </w:r>
          </w:p>
        </w:tc>
        <w:tc>
          <w:tcPr>
            <w:tcW w:w="994" w:type="pct"/>
            <w:tcBorders>
              <w:top w:val="single" w:sz="4" w:space="0" w:color="auto"/>
              <w:left w:val="nil"/>
              <w:bottom w:val="single" w:sz="4" w:space="0" w:color="auto"/>
              <w:right w:val="nil"/>
            </w:tcBorders>
            <w:shd w:val="clear" w:color="auto" w:fill="auto"/>
            <w:vAlign w:val="center"/>
          </w:tcPr>
          <w:p w14:paraId="069D0AF0" w14:textId="131013F7"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6.2x</w:t>
            </w:r>
          </w:p>
        </w:tc>
        <w:tc>
          <w:tcPr>
            <w:tcW w:w="987" w:type="pct"/>
            <w:tcBorders>
              <w:top w:val="single" w:sz="4" w:space="0" w:color="auto"/>
              <w:left w:val="nil"/>
              <w:bottom w:val="single" w:sz="4" w:space="0" w:color="auto"/>
              <w:right w:val="nil"/>
            </w:tcBorders>
            <w:shd w:val="clear" w:color="auto" w:fill="auto"/>
            <w:vAlign w:val="center"/>
          </w:tcPr>
          <w:p w14:paraId="51B95E0C" w14:textId="6ADAAF4A"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3.5x</w:t>
            </w:r>
          </w:p>
        </w:tc>
        <w:tc>
          <w:tcPr>
            <w:tcW w:w="871" w:type="pct"/>
            <w:tcBorders>
              <w:top w:val="single" w:sz="4" w:space="0" w:color="auto"/>
              <w:left w:val="nil"/>
              <w:bottom w:val="single" w:sz="4" w:space="0" w:color="auto"/>
              <w:right w:val="nil"/>
            </w:tcBorders>
            <w:shd w:val="clear" w:color="auto" w:fill="auto"/>
            <w:vAlign w:val="center"/>
          </w:tcPr>
          <w:p w14:paraId="4F59C96D" w14:textId="62838B70"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10.0x</w:t>
            </w:r>
          </w:p>
        </w:tc>
      </w:tr>
      <w:tr w:rsidR="001B3B32" w:rsidRPr="00320DD1" w14:paraId="7D908C4D" w14:textId="77777777" w:rsidTr="0010322F">
        <w:trPr>
          <w:trHeight w:val="397"/>
        </w:trPr>
        <w:tc>
          <w:tcPr>
            <w:tcW w:w="1548" w:type="pct"/>
            <w:tcBorders>
              <w:top w:val="single" w:sz="4" w:space="0" w:color="auto"/>
              <w:left w:val="nil"/>
              <w:bottom w:val="single" w:sz="8" w:space="0" w:color="auto"/>
              <w:right w:val="nil"/>
            </w:tcBorders>
            <w:shd w:val="clear" w:color="auto" w:fill="auto"/>
            <w:vAlign w:val="center"/>
          </w:tcPr>
          <w:p w14:paraId="57F739F6" w14:textId="77777777" w:rsidR="001B3B32" w:rsidRPr="00CE22C1" w:rsidRDefault="001B3B32" w:rsidP="008D574B">
            <w:pPr>
              <w:spacing w:after="0"/>
              <w:rPr>
                <w:rFonts w:eastAsia="Times New Roman" w:cs="Times New Roman"/>
                <w:sz w:val="17"/>
                <w:szCs w:val="17"/>
                <w:lang w:val="en-US"/>
              </w:rPr>
            </w:pPr>
            <w:r w:rsidRPr="00CE22C1">
              <w:rPr>
                <w:sz w:val="17"/>
                <w:szCs w:val="17"/>
              </w:rPr>
              <w:t>Mixed</w:t>
            </w:r>
          </w:p>
        </w:tc>
        <w:tc>
          <w:tcPr>
            <w:tcW w:w="599" w:type="pct"/>
            <w:tcBorders>
              <w:top w:val="single" w:sz="4" w:space="0" w:color="auto"/>
              <w:left w:val="nil"/>
              <w:bottom w:val="single" w:sz="8" w:space="0" w:color="auto"/>
              <w:right w:val="nil"/>
            </w:tcBorders>
            <w:shd w:val="clear" w:color="auto" w:fill="auto"/>
            <w:vAlign w:val="center"/>
          </w:tcPr>
          <w:p w14:paraId="42777918" w14:textId="6B8934B5"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15.0x</w:t>
            </w:r>
          </w:p>
        </w:tc>
        <w:tc>
          <w:tcPr>
            <w:tcW w:w="994" w:type="pct"/>
            <w:tcBorders>
              <w:top w:val="single" w:sz="4" w:space="0" w:color="auto"/>
              <w:left w:val="nil"/>
              <w:bottom w:val="single" w:sz="8" w:space="0" w:color="auto"/>
              <w:right w:val="nil"/>
            </w:tcBorders>
            <w:shd w:val="clear" w:color="auto" w:fill="auto"/>
            <w:vAlign w:val="center"/>
          </w:tcPr>
          <w:p w14:paraId="7C6D68AE" w14:textId="09B7E89C"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10.7x</w:t>
            </w:r>
          </w:p>
        </w:tc>
        <w:tc>
          <w:tcPr>
            <w:tcW w:w="987" w:type="pct"/>
            <w:tcBorders>
              <w:top w:val="single" w:sz="4" w:space="0" w:color="auto"/>
              <w:left w:val="nil"/>
              <w:bottom w:val="single" w:sz="8" w:space="0" w:color="000000"/>
              <w:right w:val="nil"/>
            </w:tcBorders>
            <w:shd w:val="clear" w:color="auto" w:fill="auto"/>
            <w:vAlign w:val="center"/>
          </w:tcPr>
          <w:p w14:paraId="0C55C8AF" w14:textId="6F636F07"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6.7x</w:t>
            </w:r>
          </w:p>
        </w:tc>
        <w:tc>
          <w:tcPr>
            <w:tcW w:w="871" w:type="pct"/>
            <w:tcBorders>
              <w:top w:val="single" w:sz="4" w:space="0" w:color="auto"/>
              <w:left w:val="nil"/>
              <w:bottom w:val="single" w:sz="8" w:space="0" w:color="000000"/>
              <w:right w:val="nil"/>
            </w:tcBorders>
            <w:shd w:val="clear" w:color="auto" w:fill="auto"/>
            <w:vAlign w:val="center"/>
          </w:tcPr>
          <w:p w14:paraId="5200A396" w14:textId="54A74EE3" w:rsidR="001B3B32" w:rsidRPr="00A82996" w:rsidRDefault="008278FC" w:rsidP="008D574B">
            <w:pPr>
              <w:spacing w:after="0"/>
              <w:jc w:val="right"/>
              <w:rPr>
                <w:rFonts w:eastAsia="Times New Roman" w:cs="Times New Roman"/>
                <w:sz w:val="17"/>
                <w:szCs w:val="17"/>
                <w:lang w:val="en-US"/>
              </w:rPr>
            </w:pPr>
            <w:r w:rsidRPr="0010322F">
              <w:rPr>
                <w:rFonts w:ascii="Verdana" w:hAnsi="Verdana"/>
                <w:color w:val="000000"/>
                <w:sz w:val="17"/>
                <w:szCs w:val="17"/>
              </w:rPr>
              <w:t>17.0x</w:t>
            </w:r>
          </w:p>
        </w:tc>
      </w:tr>
    </w:tbl>
    <w:p w14:paraId="2D636BDF" w14:textId="77777777" w:rsidR="001B3B32" w:rsidRDefault="001B3B32" w:rsidP="001B3B32"/>
    <w:p w14:paraId="4CA37CF3" w14:textId="38CA128E" w:rsidR="00A60621" w:rsidRDefault="00A60621" w:rsidP="00A60621">
      <w:r>
        <w:t>Furthermore</w:t>
      </w:r>
      <w:r w:rsidR="004E2CA4">
        <w:t>,</w:t>
      </w:r>
      <w:r>
        <w:t xml:space="preserve"> span of control is impacted by geography</w:t>
      </w:r>
      <w:r w:rsidR="001D65CF">
        <w:t>. A</w:t>
      </w:r>
      <w:r>
        <w:t>s shown i</w:t>
      </w:r>
      <w:r w:rsidR="001D65CF">
        <w:t xml:space="preserve">n </w:t>
      </w:r>
      <w:r w:rsidR="00FD2EFA">
        <w:fldChar w:fldCharType="begin"/>
      </w:r>
      <w:r w:rsidR="00FD2EFA">
        <w:instrText xml:space="preserve"> REF _Ref72164933 \r \h </w:instrText>
      </w:r>
      <w:r w:rsidR="00FD2EFA">
        <w:fldChar w:fldCharType="separate"/>
      </w:r>
      <w:r w:rsidR="00723E0A">
        <w:t>Table 3.7</w:t>
      </w:r>
      <w:r w:rsidR="00FD2EFA">
        <w:fldChar w:fldCharType="end"/>
      </w:r>
      <w:r w:rsidR="001D65CF">
        <w:t xml:space="preserve">, </w:t>
      </w:r>
      <w:r w:rsidR="00117736">
        <w:t>the Northern Territory and Australian Capital Territory ex</w:t>
      </w:r>
      <w:r w:rsidR="00122F0F">
        <w:t xml:space="preserve">hibited </w:t>
      </w:r>
      <w:r w:rsidR="00AE7408">
        <w:t xml:space="preserve">a </w:t>
      </w:r>
      <w:r w:rsidR="00122F0F">
        <w:t>lower</w:t>
      </w:r>
      <w:r w:rsidR="00D101DD">
        <w:t xml:space="preserve"> span of control at </w:t>
      </w:r>
      <w:r w:rsidR="00117736">
        <w:t>9.7</w:t>
      </w:r>
      <w:r w:rsidR="00D101DD">
        <w:t xml:space="preserve">x and </w:t>
      </w:r>
      <w:r w:rsidR="00117736">
        <w:t>10.9</w:t>
      </w:r>
      <w:r w:rsidR="00D101DD">
        <w:t>x</w:t>
      </w:r>
      <w:r w:rsidR="00311AA5">
        <w:t>,</w:t>
      </w:r>
      <w:r w:rsidR="00D101DD">
        <w:t xml:space="preserve"> respectively. </w:t>
      </w:r>
      <w:r w:rsidR="00117736">
        <w:t xml:space="preserve">New South Wales </w:t>
      </w:r>
      <w:r w:rsidR="009C3DBF">
        <w:t>reflected the national average</w:t>
      </w:r>
      <w:r w:rsidR="00CA2F5F">
        <w:t>,</w:t>
      </w:r>
      <w:r w:rsidR="009C3DBF">
        <w:t xml:space="preserve"> </w:t>
      </w:r>
      <w:r w:rsidR="005C495B">
        <w:t>whereas</w:t>
      </w:r>
      <w:r w:rsidR="008E458E">
        <w:t xml:space="preserve"> </w:t>
      </w:r>
      <w:r w:rsidR="00AA156C">
        <w:t xml:space="preserve">Tasmania had the highest span of control at </w:t>
      </w:r>
      <w:r w:rsidR="00F51C40">
        <w:t>16.6</w:t>
      </w:r>
      <w:r w:rsidR="00AA156C">
        <w:t>x</w:t>
      </w:r>
      <w:r w:rsidR="00F51C40">
        <w:t xml:space="preserve">. Victoria and South Australia had the second highest span of control, both at 15.4x. </w:t>
      </w:r>
    </w:p>
    <w:p w14:paraId="7F02657C" w14:textId="19FC36D1" w:rsidR="00463E2C" w:rsidRDefault="00463E2C">
      <w:pPr>
        <w:spacing w:after="0"/>
      </w:pPr>
      <w:r>
        <w:br w:type="page"/>
      </w:r>
    </w:p>
    <w:p w14:paraId="36FD585C" w14:textId="45C48543" w:rsidR="00A60621" w:rsidRDefault="001741EB" w:rsidP="007017D6">
      <w:pPr>
        <w:pStyle w:val="CaptionTable"/>
      </w:pPr>
      <w:bookmarkStart w:id="84" w:name="_Ref45631166"/>
      <w:bookmarkStart w:id="85" w:name="_Toc50017119"/>
      <w:bookmarkStart w:id="86" w:name="_Ref72164933"/>
      <w:bookmarkStart w:id="87" w:name="_Toc75868372"/>
      <w:r>
        <w:lastRenderedPageBreak/>
        <w:t>:</w:t>
      </w:r>
      <w:r w:rsidR="005674F3">
        <w:t xml:space="preserve"> </w:t>
      </w:r>
      <w:r w:rsidR="00A60621" w:rsidRPr="008164FE">
        <w:t xml:space="preserve">Span of control by </w:t>
      </w:r>
      <w:r w:rsidR="002F20E7">
        <w:t xml:space="preserve">headcount </w:t>
      </w:r>
      <w:r w:rsidR="00A60621" w:rsidRPr="008164FE">
        <w:t xml:space="preserve">by main state/territory the provider operates in, </w:t>
      </w:r>
      <w:r w:rsidR="009D28D5">
        <w:t>by</w:t>
      </w:r>
      <w:r w:rsidR="00A60621" w:rsidRPr="008164FE">
        <w:t xml:space="preserve"> </w:t>
      </w:r>
      <w:bookmarkEnd w:id="84"/>
      <w:bookmarkEnd w:id="85"/>
      <w:bookmarkEnd w:id="86"/>
      <w:r w:rsidR="00080938">
        <w:t>participant count</w:t>
      </w:r>
      <w:bookmarkEnd w:id="87"/>
    </w:p>
    <w:tbl>
      <w:tblPr>
        <w:tblW w:w="5000" w:type="pct"/>
        <w:tblLook w:val="04A0" w:firstRow="1" w:lastRow="0" w:firstColumn="1" w:lastColumn="0" w:noHBand="0" w:noVBand="1"/>
      </w:tblPr>
      <w:tblGrid>
        <w:gridCol w:w="2015"/>
        <w:gridCol w:w="1448"/>
        <w:gridCol w:w="1870"/>
        <w:gridCol w:w="1729"/>
        <w:gridCol w:w="1964"/>
      </w:tblGrid>
      <w:tr w:rsidR="0030637E" w:rsidRPr="00320DD1" w14:paraId="262D4F7C" w14:textId="77777777" w:rsidTr="00A660E1">
        <w:trPr>
          <w:trHeight w:val="397"/>
        </w:trPr>
        <w:tc>
          <w:tcPr>
            <w:tcW w:w="1116" w:type="pct"/>
            <w:tcBorders>
              <w:top w:val="single" w:sz="12" w:space="0" w:color="62B5E5"/>
              <w:left w:val="nil"/>
              <w:bottom w:val="single" w:sz="8" w:space="0" w:color="auto"/>
              <w:right w:val="nil"/>
            </w:tcBorders>
            <w:shd w:val="clear" w:color="auto" w:fill="auto"/>
            <w:vAlign w:val="center"/>
            <w:hideMark/>
          </w:tcPr>
          <w:p w14:paraId="30339259" w14:textId="77777777" w:rsidR="0030637E" w:rsidRPr="00737721" w:rsidRDefault="0030637E" w:rsidP="00737721">
            <w:pPr>
              <w:spacing w:after="0"/>
              <w:rPr>
                <w:b/>
                <w:color w:val="62B5E5"/>
                <w:sz w:val="17"/>
                <w:szCs w:val="17"/>
                <w:lang w:val="en-US"/>
              </w:rPr>
            </w:pPr>
          </w:p>
        </w:tc>
        <w:tc>
          <w:tcPr>
            <w:tcW w:w="802" w:type="pct"/>
            <w:tcBorders>
              <w:top w:val="single" w:sz="12" w:space="0" w:color="62B5E5"/>
              <w:left w:val="nil"/>
              <w:bottom w:val="single" w:sz="8" w:space="0" w:color="auto"/>
              <w:right w:val="nil"/>
            </w:tcBorders>
            <w:shd w:val="clear" w:color="auto" w:fill="auto"/>
            <w:vAlign w:val="center"/>
            <w:hideMark/>
          </w:tcPr>
          <w:p w14:paraId="45821A67" w14:textId="77777777" w:rsidR="0030637E" w:rsidRPr="00737721" w:rsidRDefault="0030637E" w:rsidP="00737721">
            <w:pPr>
              <w:spacing w:after="0"/>
              <w:jc w:val="right"/>
              <w:rPr>
                <w:b/>
                <w:color w:val="62B5E5"/>
                <w:sz w:val="17"/>
                <w:szCs w:val="17"/>
                <w:lang w:val="en-US"/>
              </w:rPr>
            </w:pPr>
            <w:r w:rsidRPr="00737721">
              <w:rPr>
                <w:b/>
                <w:color w:val="62B5E5"/>
                <w:sz w:val="17"/>
                <w:szCs w:val="17"/>
                <w:lang w:val="en-US"/>
              </w:rPr>
              <w:t>Mean</w:t>
            </w:r>
          </w:p>
        </w:tc>
        <w:tc>
          <w:tcPr>
            <w:tcW w:w="1036" w:type="pct"/>
            <w:tcBorders>
              <w:top w:val="single" w:sz="12" w:space="0" w:color="62B5E5"/>
              <w:left w:val="nil"/>
              <w:bottom w:val="single" w:sz="8" w:space="0" w:color="auto"/>
              <w:right w:val="nil"/>
            </w:tcBorders>
            <w:shd w:val="clear" w:color="auto" w:fill="auto"/>
            <w:vAlign w:val="center"/>
            <w:hideMark/>
          </w:tcPr>
          <w:p w14:paraId="2C3B53C8" w14:textId="77777777" w:rsidR="0030637E" w:rsidRPr="00737721" w:rsidRDefault="0030637E" w:rsidP="00737721">
            <w:pPr>
              <w:spacing w:after="0"/>
              <w:jc w:val="right"/>
              <w:rPr>
                <w:b/>
                <w:color w:val="62B5E5"/>
                <w:sz w:val="17"/>
                <w:szCs w:val="17"/>
                <w:lang w:val="en-US"/>
              </w:rPr>
            </w:pPr>
            <w:r w:rsidRPr="00737721">
              <w:rPr>
                <w:b/>
                <w:color w:val="62B5E5"/>
                <w:sz w:val="17"/>
                <w:szCs w:val="17"/>
                <w:lang w:val="en-US"/>
              </w:rPr>
              <w:t>Median</w:t>
            </w:r>
          </w:p>
        </w:tc>
        <w:tc>
          <w:tcPr>
            <w:tcW w:w="958" w:type="pct"/>
            <w:tcBorders>
              <w:top w:val="single" w:sz="12" w:space="0" w:color="62B5E5"/>
              <w:left w:val="nil"/>
              <w:bottom w:val="single" w:sz="8" w:space="0" w:color="auto"/>
              <w:right w:val="nil"/>
            </w:tcBorders>
            <w:shd w:val="clear" w:color="auto" w:fill="auto"/>
            <w:vAlign w:val="center"/>
            <w:hideMark/>
          </w:tcPr>
          <w:p w14:paraId="7B09E87C" w14:textId="77777777" w:rsidR="0030637E" w:rsidRPr="00737721" w:rsidRDefault="0030637E" w:rsidP="00737721">
            <w:pPr>
              <w:spacing w:after="0"/>
              <w:jc w:val="right"/>
              <w:rPr>
                <w:b/>
                <w:color w:val="62B5E5"/>
                <w:sz w:val="17"/>
                <w:szCs w:val="17"/>
                <w:lang w:val="en-US"/>
              </w:rPr>
            </w:pPr>
            <w:r w:rsidRPr="00737721">
              <w:rPr>
                <w:b/>
                <w:color w:val="62B5E5"/>
                <w:sz w:val="17"/>
                <w:szCs w:val="17"/>
                <w:lang w:val="en-US"/>
              </w:rPr>
              <w:t>25th PC</w:t>
            </w:r>
          </w:p>
        </w:tc>
        <w:tc>
          <w:tcPr>
            <w:tcW w:w="1088" w:type="pct"/>
            <w:tcBorders>
              <w:top w:val="single" w:sz="12" w:space="0" w:color="62B5E5"/>
              <w:left w:val="nil"/>
              <w:bottom w:val="single" w:sz="8" w:space="0" w:color="auto"/>
              <w:right w:val="nil"/>
            </w:tcBorders>
            <w:shd w:val="clear" w:color="auto" w:fill="auto"/>
            <w:vAlign w:val="center"/>
            <w:hideMark/>
          </w:tcPr>
          <w:p w14:paraId="4628CC2A" w14:textId="77777777" w:rsidR="0030637E" w:rsidRPr="00737721" w:rsidRDefault="0030637E" w:rsidP="00737721">
            <w:pPr>
              <w:spacing w:after="0"/>
              <w:jc w:val="right"/>
              <w:rPr>
                <w:b/>
                <w:color w:val="62B5E5"/>
                <w:sz w:val="17"/>
                <w:szCs w:val="17"/>
                <w:lang w:val="en-US"/>
              </w:rPr>
            </w:pPr>
            <w:r w:rsidRPr="00737721">
              <w:rPr>
                <w:b/>
                <w:color w:val="62B5E5"/>
                <w:sz w:val="17"/>
                <w:szCs w:val="17"/>
                <w:lang w:val="en-US"/>
              </w:rPr>
              <w:t>75th PC</w:t>
            </w:r>
          </w:p>
        </w:tc>
      </w:tr>
      <w:tr w:rsidR="0030637E" w:rsidRPr="00320DD1" w14:paraId="4BFEF828"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334F14ED" w14:textId="26CEF787" w:rsidR="0030637E" w:rsidRPr="00737721" w:rsidRDefault="0030637E" w:rsidP="00737721">
            <w:pPr>
              <w:spacing w:after="0"/>
              <w:rPr>
                <w:rFonts w:eastAsia="Times New Roman" w:cs="Times New Roman"/>
                <w:sz w:val="17"/>
                <w:szCs w:val="17"/>
                <w:lang w:val="en-US"/>
              </w:rPr>
            </w:pPr>
            <w:r w:rsidRPr="00737721">
              <w:rPr>
                <w:sz w:val="17"/>
                <w:szCs w:val="17"/>
              </w:rPr>
              <w:t>NSW</w:t>
            </w:r>
          </w:p>
        </w:tc>
        <w:tc>
          <w:tcPr>
            <w:tcW w:w="802" w:type="pct"/>
            <w:tcBorders>
              <w:top w:val="nil"/>
              <w:left w:val="nil"/>
              <w:bottom w:val="single" w:sz="8" w:space="0" w:color="auto"/>
              <w:right w:val="nil"/>
            </w:tcBorders>
            <w:shd w:val="clear" w:color="auto" w:fill="auto"/>
            <w:vAlign w:val="center"/>
            <w:hideMark/>
          </w:tcPr>
          <w:p w14:paraId="7BE28982" w14:textId="6FB561EE"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13.1x</w:t>
            </w:r>
          </w:p>
        </w:tc>
        <w:tc>
          <w:tcPr>
            <w:tcW w:w="1036" w:type="pct"/>
            <w:tcBorders>
              <w:top w:val="nil"/>
              <w:left w:val="nil"/>
              <w:bottom w:val="single" w:sz="8" w:space="0" w:color="auto"/>
              <w:right w:val="nil"/>
            </w:tcBorders>
            <w:shd w:val="clear" w:color="auto" w:fill="auto"/>
            <w:vAlign w:val="center"/>
            <w:hideMark/>
          </w:tcPr>
          <w:p w14:paraId="00B909F6" w14:textId="1C7AD47C"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9.5x</w:t>
            </w:r>
          </w:p>
        </w:tc>
        <w:tc>
          <w:tcPr>
            <w:tcW w:w="958" w:type="pct"/>
            <w:tcBorders>
              <w:top w:val="nil"/>
              <w:left w:val="nil"/>
              <w:bottom w:val="single" w:sz="8" w:space="0" w:color="000000"/>
              <w:right w:val="nil"/>
            </w:tcBorders>
            <w:shd w:val="clear" w:color="auto" w:fill="auto"/>
            <w:vAlign w:val="center"/>
            <w:hideMark/>
          </w:tcPr>
          <w:p w14:paraId="55BFC32F" w14:textId="2F36579D"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5.0x</w:t>
            </w:r>
          </w:p>
        </w:tc>
        <w:tc>
          <w:tcPr>
            <w:tcW w:w="1088" w:type="pct"/>
            <w:tcBorders>
              <w:top w:val="nil"/>
              <w:left w:val="nil"/>
              <w:bottom w:val="single" w:sz="8" w:space="0" w:color="000000"/>
              <w:right w:val="nil"/>
            </w:tcBorders>
            <w:shd w:val="clear" w:color="auto" w:fill="auto"/>
            <w:vAlign w:val="center"/>
            <w:hideMark/>
          </w:tcPr>
          <w:p w14:paraId="38AFD158" w14:textId="52CBEF36"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15.9x</w:t>
            </w:r>
          </w:p>
        </w:tc>
      </w:tr>
      <w:tr w:rsidR="0030637E" w:rsidRPr="00320DD1" w14:paraId="199E7601"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0F82F28C" w14:textId="51092A08" w:rsidR="0030637E" w:rsidRPr="00737721" w:rsidRDefault="0030637E" w:rsidP="00737721">
            <w:pPr>
              <w:spacing w:after="0"/>
              <w:rPr>
                <w:rFonts w:eastAsia="Times New Roman" w:cs="Times New Roman"/>
                <w:sz w:val="17"/>
                <w:szCs w:val="17"/>
                <w:lang w:val="en-US"/>
              </w:rPr>
            </w:pPr>
            <w:r w:rsidRPr="00737721">
              <w:rPr>
                <w:sz w:val="17"/>
                <w:szCs w:val="17"/>
              </w:rPr>
              <w:t>VIC</w:t>
            </w:r>
          </w:p>
        </w:tc>
        <w:tc>
          <w:tcPr>
            <w:tcW w:w="802" w:type="pct"/>
            <w:tcBorders>
              <w:top w:val="nil"/>
              <w:left w:val="nil"/>
              <w:bottom w:val="single" w:sz="8" w:space="0" w:color="auto"/>
              <w:right w:val="nil"/>
            </w:tcBorders>
            <w:shd w:val="clear" w:color="auto" w:fill="auto"/>
            <w:vAlign w:val="center"/>
            <w:hideMark/>
          </w:tcPr>
          <w:p w14:paraId="2D9F9A6F" w14:textId="74A4C7E6"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15.4x</w:t>
            </w:r>
          </w:p>
        </w:tc>
        <w:tc>
          <w:tcPr>
            <w:tcW w:w="1036" w:type="pct"/>
            <w:tcBorders>
              <w:top w:val="nil"/>
              <w:left w:val="nil"/>
              <w:bottom w:val="single" w:sz="8" w:space="0" w:color="auto"/>
              <w:right w:val="nil"/>
            </w:tcBorders>
            <w:shd w:val="clear" w:color="auto" w:fill="auto"/>
            <w:vAlign w:val="center"/>
            <w:hideMark/>
          </w:tcPr>
          <w:p w14:paraId="61783B56" w14:textId="7095C839"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10.6x</w:t>
            </w:r>
          </w:p>
        </w:tc>
        <w:tc>
          <w:tcPr>
            <w:tcW w:w="958" w:type="pct"/>
            <w:tcBorders>
              <w:top w:val="nil"/>
              <w:left w:val="nil"/>
              <w:bottom w:val="single" w:sz="8" w:space="0" w:color="000000"/>
              <w:right w:val="nil"/>
            </w:tcBorders>
            <w:shd w:val="clear" w:color="auto" w:fill="auto"/>
            <w:vAlign w:val="center"/>
            <w:hideMark/>
          </w:tcPr>
          <w:p w14:paraId="5C892AF5" w14:textId="3D2F34B5"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6.0x</w:t>
            </w:r>
          </w:p>
        </w:tc>
        <w:tc>
          <w:tcPr>
            <w:tcW w:w="1088" w:type="pct"/>
            <w:tcBorders>
              <w:top w:val="nil"/>
              <w:left w:val="nil"/>
              <w:bottom w:val="single" w:sz="8" w:space="0" w:color="000000"/>
              <w:right w:val="nil"/>
            </w:tcBorders>
            <w:shd w:val="clear" w:color="auto" w:fill="auto"/>
            <w:vAlign w:val="center"/>
            <w:hideMark/>
          </w:tcPr>
          <w:p w14:paraId="1541D53E" w14:textId="5705E349"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17.6x</w:t>
            </w:r>
          </w:p>
        </w:tc>
      </w:tr>
      <w:tr w:rsidR="0030637E" w:rsidRPr="00320DD1" w14:paraId="5A57A800"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6F21CCF7" w14:textId="2B21D9D8" w:rsidR="0030637E" w:rsidRPr="00737721" w:rsidRDefault="0030637E" w:rsidP="00737721">
            <w:pPr>
              <w:spacing w:after="0"/>
              <w:rPr>
                <w:rFonts w:eastAsia="Times New Roman" w:cs="Times New Roman"/>
                <w:sz w:val="17"/>
                <w:szCs w:val="17"/>
                <w:lang w:val="en-US"/>
              </w:rPr>
            </w:pPr>
            <w:r w:rsidRPr="00737721">
              <w:rPr>
                <w:sz w:val="17"/>
                <w:szCs w:val="17"/>
              </w:rPr>
              <w:t>QLD</w:t>
            </w:r>
          </w:p>
        </w:tc>
        <w:tc>
          <w:tcPr>
            <w:tcW w:w="802" w:type="pct"/>
            <w:tcBorders>
              <w:top w:val="nil"/>
              <w:left w:val="nil"/>
              <w:bottom w:val="single" w:sz="8" w:space="0" w:color="auto"/>
              <w:right w:val="nil"/>
            </w:tcBorders>
            <w:shd w:val="clear" w:color="auto" w:fill="auto"/>
            <w:vAlign w:val="center"/>
            <w:hideMark/>
          </w:tcPr>
          <w:p w14:paraId="7EC1204E" w14:textId="17ED5811"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12.0x</w:t>
            </w:r>
          </w:p>
        </w:tc>
        <w:tc>
          <w:tcPr>
            <w:tcW w:w="1036" w:type="pct"/>
            <w:tcBorders>
              <w:top w:val="nil"/>
              <w:left w:val="nil"/>
              <w:bottom w:val="single" w:sz="8" w:space="0" w:color="auto"/>
              <w:right w:val="nil"/>
            </w:tcBorders>
            <w:shd w:val="clear" w:color="auto" w:fill="auto"/>
            <w:vAlign w:val="center"/>
            <w:hideMark/>
          </w:tcPr>
          <w:p w14:paraId="15BB240F" w14:textId="075830E9"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9.6x</w:t>
            </w:r>
          </w:p>
        </w:tc>
        <w:tc>
          <w:tcPr>
            <w:tcW w:w="958" w:type="pct"/>
            <w:tcBorders>
              <w:top w:val="nil"/>
              <w:left w:val="nil"/>
              <w:bottom w:val="single" w:sz="8" w:space="0" w:color="000000"/>
              <w:right w:val="nil"/>
            </w:tcBorders>
            <w:shd w:val="clear" w:color="auto" w:fill="auto"/>
            <w:vAlign w:val="center"/>
            <w:hideMark/>
          </w:tcPr>
          <w:p w14:paraId="47630427" w14:textId="5D591EFA"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5.6x</w:t>
            </w:r>
          </w:p>
        </w:tc>
        <w:tc>
          <w:tcPr>
            <w:tcW w:w="1088" w:type="pct"/>
            <w:tcBorders>
              <w:top w:val="nil"/>
              <w:left w:val="nil"/>
              <w:bottom w:val="single" w:sz="8" w:space="0" w:color="000000"/>
              <w:right w:val="nil"/>
            </w:tcBorders>
            <w:shd w:val="clear" w:color="auto" w:fill="auto"/>
            <w:vAlign w:val="center"/>
            <w:hideMark/>
          </w:tcPr>
          <w:p w14:paraId="3CA3288E" w14:textId="3F064FD6"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14.0x</w:t>
            </w:r>
          </w:p>
        </w:tc>
      </w:tr>
      <w:tr w:rsidR="0030637E" w:rsidRPr="00320DD1" w14:paraId="77018F8B"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6FD4EEB9" w14:textId="54C13027" w:rsidR="0030637E" w:rsidRPr="00737721" w:rsidRDefault="0030637E" w:rsidP="00737721">
            <w:pPr>
              <w:spacing w:after="0"/>
              <w:rPr>
                <w:rFonts w:eastAsia="Times New Roman" w:cs="Times New Roman"/>
                <w:sz w:val="17"/>
                <w:szCs w:val="17"/>
                <w:lang w:val="en-US"/>
              </w:rPr>
            </w:pPr>
            <w:r w:rsidRPr="00737721">
              <w:rPr>
                <w:sz w:val="17"/>
                <w:szCs w:val="17"/>
              </w:rPr>
              <w:t>WA</w:t>
            </w:r>
          </w:p>
        </w:tc>
        <w:tc>
          <w:tcPr>
            <w:tcW w:w="802" w:type="pct"/>
            <w:tcBorders>
              <w:top w:val="nil"/>
              <w:left w:val="nil"/>
              <w:bottom w:val="single" w:sz="8" w:space="0" w:color="auto"/>
              <w:right w:val="nil"/>
            </w:tcBorders>
            <w:shd w:val="clear" w:color="auto" w:fill="auto"/>
            <w:vAlign w:val="center"/>
            <w:hideMark/>
          </w:tcPr>
          <w:p w14:paraId="56D73088" w14:textId="7031979C"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12.1x</w:t>
            </w:r>
          </w:p>
        </w:tc>
        <w:tc>
          <w:tcPr>
            <w:tcW w:w="1036" w:type="pct"/>
            <w:tcBorders>
              <w:top w:val="nil"/>
              <w:left w:val="nil"/>
              <w:bottom w:val="single" w:sz="8" w:space="0" w:color="auto"/>
              <w:right w:val="nil"/>
            </w:tcBorders>
            <w:shd w:val="clear" w:color="auto" w:fill="auto"/>
            <w:vAlign w:val="center"/>
            <w:hideMark/>
          </w:tcPr>
          <w:p w14:paraId="45463F6B" w14:textId="399237D4"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10.0x</w:t>
            </w:r>
          </w:p>
        </w:tc>
        <w:tc>
          <w:tcPr>
            <w:tcW w:w="958" w:type="pct"/>
            <w:tcBorders>
              <w:top w:val="nil"/>
              <w:left w:val="nil"/>
              <w:bottom w:val="single" w:sz="8" w:space="0" w:color="000000"/>
              <w:right w:val="nil"/>
            </w:tcBorders>
            <w:shd w:val="clear" w:color="auto" w:fill="auto"/>
            <w:vAlign w:val="center"/>
            <w:hideMark/>
          </w:tcPr>
          <w:p w14:paraId="32FBB77A" w14:textId="3974991B"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6.9x</w:t>
            </w:r>
          </w:p>
        </w:tc>
        <w:tc>
          <w:tcPr>
            <w:tcW w:w="1088" w:type="pct"/>
            <w:tcBorders>
              <w:top w:val="nil"/>
              <w:left w:val="nil"/>
              <w:bottom w:val="single" w:sz="8" w:space="0" w:color="000000"/>
              <w:right w:val="nil"/>
            </w:tcBorders>
            <w:shd w:val="clear" w:color="auto" w:fill="auto"/>
            <w:vAlign w:val="center"/>
            <w:hideMark/>
          </w:tcPr>
          <w:p w14:paraId="7DBA815C" w14:textId="49227986"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15.8x</w:t>
            </w:r>
          </w:p>
        </w:tc>
      </w:tr>
      <w:tr w:rsidR="0030637E" w:rsidRPr="00320DD1" w14:paraId="041D2F48"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11ECC1B5" w14:textId="0AD7A042" w:rsidR="0030637E" w:rsidRPr="00737721" w:rsidRDefault="0030637E" w:rsidP="00737721">
            <w:pPr>
              <w:spacing w:after="0"/>
              <w:rPr>
                <w:rFonts w:eastAsia="Times New Roman" w:cs="Times New Roman"/>
                <w:sz w:val="17"/>
                <w:szCs w:val="17"/>
                <w:lang w:val="en-US"/>
              </w:rPr>
            </w:pPr>
            <w:r w:rsidRPr="00737721">
              <w:rPr>
                <w:sz w:val="17"/>
                <w:szCs w:val="17"/>
              </w:rPr>
              <w:t>SA</w:t>
            </w:r>
          </w:p>
        </w:tc>
        <w:tc>
          <w:tcPr>
            <w:tcW w:w="802" w:type="pct"/>
            <w:tcBorders>
              <w:top w:val="nil"/>
              <w:left w:val="nil"/>
              <w:bottom w:val="single" w:sz="8" w:space="0" w:color="auto"/>
              <w:right w:val="nil"/>
            </w:tcBorders>
            <w:shd w:val="clear" w:color="auto" w:fill="auto"/>
            <w:vAlign w:val="center"/>
            <w:hideMark/>
          </w:tcPr>
          <w:p w14:paraId="42CFFA1F" w14:textId="4A9CE5EB"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15.4x</w:t>
            </w:r>
          </w:p>
        </w:tc>
        <w:tc>
          <w:tcPr>
            <w:tcW w:w="1036" w:type="pct"/>
            <w:tcBorders>
              <w:top w:val="nil"/>
              <w:left w:val="nil"/>
              <w:bottom w:val="single" w:sz="8" w:space="0" w:color="auto"/>
              <w:right w:val="nil"/>
            </w:tcBorders>
            <w:shd w:val="clear" w:color="auto" w:fill="auto"/>
            <w:vAlign w:val="center"/>
            <w:hideMark/>
          </w:tcPr>
          <w:p w14:paraId="0EC753C5" w14:textId="002D32DB"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10.5x</w:t>
            </w:r>
          </w:p>
        </w:tc>
        <w:tc>
          <w:tcPr>
            <w:tcW w:w="958" w:type="pct"/>
            <w:tcBorders>
              <w:top w:val="nil"/>
              <w:left w:val="nil"/>
              <w:bottom w:val="single" w:sz="8" w:space="0" w:color="000000"/>
              <w:right w:val="nil"/>
            </w:tcBorders>
            <w:shd w:val="clear" w:color="auto" w:fill="auto"/>
            <w:vAlign w:val="center"/>
            <w:hideMark/>
          </w:tcPr>
          <w:p w14:paraId="0FE55F85" w14:textId="61049DCD"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6.1x</w:t>
            </w:r>
          </w:p>
        </w:tc>
        <w:tc>
          <w:tcPr>
            <w:tcW w:w="1088" w:type="pct"/>
            <w:tcBorders>
              <w:top w:val="nil"/>
              <w:left w:val="nil"/>
              <w:bottom w:val="single" w:sz="8" w:space="0" w:color="000000"/>
              <w:right w:val="nil"/>
            </w:tcBorders>
            <w:shd w:val="clear" w:color="auto" w:fill="auto"/>
            <w:vAlign w:val="center"/>
            <w:hideMark/>
          </w:tcPr>
          <w:p w14:paraId="6D8E3892" w14:textId="292F8B7A"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16.4x</w:t>
            </w:r>
          </w:p>
        </w:tc>
      </w:tr>
      <w:tr w:rsidR="0030637E" w:rsidRPr="00320DD1" w14:paraId="22D32D8D"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6EAB828B" w14:textId="780758A2" w:rsidR="0030637E" w:rsidRPr="00737721" w:rsidRDefault="0030637E" w:rsidP="00737721">
            <w:pPr>
              <w:spacing w:after="0"/>
              <w:rPr>
                <w:rFonts w:eastAsia="Times New Roman" w:cs="Times New Roman"/>
                <w:sz w:val="17"/>
                <w:szCs w:val="17"/>
                <w:lang w:val="en-US"/>
              </w:rPr>
            </w:pPr>
            <w:r w:rsidRPr="00737721">
              <w:rPr>
                <w:sz w:val="17"/>
                <w:szCs w:val="17"/>
              </w:rPr>
              <w:t>ACT</w:t>
            </w:r>
          </w:p>
        </w:tc>
        <w:tc>
          <w:tcPr>
            <w:tcW w:w="802" w:type="pct"/>
            <w:tcBorders>
              <w:top w:val="nil"/>
              <w:left w:val="nil"/>
              <w:bottom w:val="single" w:sz="8" w:space="0" w:color="auto"/>
              <w:right w:val="nil"/>
            </w:tcBorders>
            <w:shd w:val="clear" w:color="auto" w:fill="auto"/>
            <w:vAlign w:val="center"/>
            <w:hideMark/>
          </w:tcPr>
          <w:p w14:paraId="44BC00D6" w14:textId="20068750"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10.9x</w:t>
            </w:r>
          </w:p>
        </w:tc>
        <w:tc>
          <w:tcPr>
            <w:tcW w:w="1036" w:type="pct"/>
            <w:tcBorders>
              <w:top w:val="nil"/>
              <w:left w:val="nil"/>
              <w:bottom w:val="single" w:sz="8" w:space="0" w:color="auto"/>
              <w:right w:val="nil"/>
            </w:tcBorders>
            <w:shd w:val="clear" w:color="auto" w:fill="auto"/>
            <w:vAlign w:val="center"/>
            <w:hideMark/>
          </w:tcPr>
          <w:p w14:paraId="6A067862" w14:textId="3581C02F"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8.8x</w:t>
            </w:r>
          </w:p>
        </w:tc>
        <w:tc>
          <w:tcPr>
            <w:tcW w:w="958" w:type="pct"/>
            <w:tcBorders>
              <w:top w:val="nil"/>
              <w:left w:val="nil"/>
              <w:bottom w:val="single" w:sz="8" w:space="0" w:color="000000"/>
              <w:right w:val="nil"/>
            </w:tcBorders>
            <w:shd w:val="clear" w:color="auto" w:fill="auto"/>
            <w:vAlign w:val="center"/>
            <w:hideMark/>
          </w:tcPr>
          <w:p w14:paraId="15453B85" w14:textId="4DB6A6C9"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6.6x</w:t>
            </w:r>
          </w:p>
        </w:tc>
        <w:tc>
          <w:tcPr>
            <w:tcW w:w="1088" w:type="pct"/>
            <w:tcBorders>
              <w:top w:val="nil"/>
              <w:left w:val="nil"/>
              <w:bottom w:val="single" w:sz="8" w:space="0" w:color="000000"/>
              <w:right w:val="nil"/>
            </w:tcBorders>
            <w:shd w:val="clear" w:color="auto" w:fill="auto"/>
            <w:vAlign w:val="center"/>
            <w:hideMark/>
          </w:tcPr>
          <w:p w14:paraId="1C0910B8" w14:textId="73295372"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10.5x</w:t>
            </w:r>
          </w:p>
        </w:tc>
      </w:tr>
      <w:tr w:rsidR="0030637E" w:rsidRPr="00320DD1" w14:paraId="091FB64C"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1A87315F" w14:textId="66C3C0DE" w:rsidR="0030637E" w:rsidRPr="00737721" w:rsidRDefault="0030637E" w:rsidP="00737721">
            <w:pPr>
              <w:spacing w:after="0"/>
              <w:rPr>
                <w:rFonts w:eastAsia="Times New Roman" w:cs="Times New Roman"/>
                <w:sz w:val="17"/>
                <w:szCs w:val="17"/>
                <w:lang w:val="en-US"/>
              </w:rPr>
            </w:pPr>
            <w:r w:rsidRPr="00737721">
              <w:rPr>
                <w:sz w:val="17"/>
                <w:szCs w:val="17"/>
              </w:rPr>
              <w:t>NT</w:t>
            </w:r>
          </w:p>
        </w:tc>
        <w:tc>
          <w:tcPr>
            <w:tcW w:w="802" w:type="pct"/>
            <w:tcBorders>
              <w:top w:val="nil"/>
              <w:left w:val="nil"/>
              <w:bottom w:val="single" w:sz="8" w:space="0" w:color="auto"/>
              <w:right w:val="nil"/>
            </w:tcBorders>
            <w:shd w:val="clear" w:color="auto" w:fill="auto"/>
            <w:vAlign w:val="center"/>
            <w:hideMark/>
          </w:tcPr>
          <w:p w14:paraId="4F7DD75D" w14:textId="137321DF"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9.7x</w:t>
            </w:r>
          </w:p>
        </w:tc>
        <w:tc>
          <w:tcPr>
            <w:tcW w:w="1036" w:type="pct"/>
            <w:tcBorders>
              <w:top w:val="nil"/>
              <w:left w:val="nil"/>
              <w:bottom w:val="single" w:sz="8" w:space="0" w:color="auto"/>
              <w:right w:val="nil"/>
            </w:tcBorders>
            <w:shd w:val="clear" w:color="auto" w:fill="auto"/>
            <w:vAlign w:val="center"/>
            <w:hideMark/>
          </w:tcPr>
          <w:p w14:paraId="26A95209" w14:textId="42E71964"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6.3x</w:t>
            </w:r>
          </w:p>
        </w:tc>
        <w:tc>
          <w:tcPr>
            <w:tcW w:w="958" w:type="pct"/>
            <w:tcBorders>
              <w:top w:val="nil"/>
              <w:left w:val="nil"/>
              <w:bottom w:val="single" w:sz="8" w:space="0" w:color="000000"/>
              <w:right w:val="nil"/>
            </w:tcBorders>
            <w:shd w:val="clear" w:color="auto" w:fill="auto"/>
            <w:vAlign w:val="center"/>
            <w:hideMark/>
          </w:tcPr>
          <w:p w14:paraId="48BCDBEA" w14:textId="36C5DFB4"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4.4x</w:t>
            </w:r>
          </w:p>
        </w:tc>
        <w:tc>
          <w:tcPr>
            <w:tcW w:w="1088" w:type="pct"/>
            <w:tcBorders>
              <w:top w:val="nil"/>
              <w:left w:val="nil"/>
              <w:bottom w:val="single" w:sz="8" w:space="0" w:color="000000"/>
              <w:right w:val="nil"/>
            </w:tcBorders>
            <w:shd w:val="clear" w:color="auto" w:fill="auto"/>
            <w:vAlign w:val="center"/>
            <w:hideMark/>
          </w:tcPr>
          <w:p w14:paraId="104D8623" w14:textId="6023D614"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10.9x</w:t>
            </w:r>
          </w:p>
        </w:tc>
      </w:tr>
      <w:tr w:rsidR="0030637E" w:rsidRPr="00320DD1" w14:paraId="4C87B4BE" w14:textId="77777777" w:rsidTr="00A660E1">
        <w:trPr>
          <w:trHeight w:val="397"/>
        </w:trPr>
        <w:tc>
          <w:tcPr>
            <w:tcW w:w="1116" w:type="pct"/>
            <w:tcBorders>
              <w:top w:val="nil"/>
              <w:left w:val="nil"/>
              <w:bottom w:val="single" w:sz="8" w:space="0" w:color="auto"/>
              <w:right w:val="nil"/>
            </w:tcBorders>
            <w:shd w:val="clear" w:color="auto" w:fill="auto"/>
            <w:vAlign w:val="center"/>
            <w:hideMark/>
          </w:tcPr>
          <w:p w14:paraId="20A14353" w14:textId="7CF4306B" w:rsidR="0030637E" w:rsidRPr="00737721" w:rsidRDefault="0030637E" w:rsidP="00737721">
            <w:pPr>
              <w:spacing w:after="0"/>
              <w:rPr>
                <w:rFonts w:eastAsia="Times New Roman" w:cs="Times New Roman"/>
                <w:sz w:val="17"/>
                <w:szCs w:val="17"/>
                <w:lang w:val="en-US"/>
              </w:rPr>
            </w:pPr>
            <w:r w:rsidRPr="00737721">
              <w:rPr>
                <w:sz w:val="17"/>
                <w:szCs w:val="17"/>
              </w:rPr>
              <w:t>TAS</w:t>
            </w:r>
          </w:p>
        </w:tc>
        <w:tc>
          <w:tcPr>
            <w:tcW w:w="802" w:type="pct"/>
            <w:tcBorders>
              <w:top w:val="nil"/>
              <w:left w:val="nil"/>
              <w:bottom w:val="single" w:sz="8" w:space="0" w:color="auto"/>
              <w:right w:val="nil"/>
            </w:tcBorders>
            <w:shd w:val="clear" w:color="auto" w:fill="auto"/>
            <w:vAlign w:val="center"/>
            <w:hideMark/>
          </w:tcPr>
          <w:p w14:paraId="65A08617" w14:textId="59D8A75D"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16.6x</w:t>
            </w:r>
          </w:p>
        </w:tc>
        <w:tc>
          <w:tcPr>
            <w:tcW w:w="1036" w:type="pct"/>
            <w:tcBorders>
              <w:top w:val="nil"/>
              <w:left w:val="nil"/>
              <w:bottom w:val="single" w:sz="8" w:space="0" w:color="auto"/>
              <w:right w:val="nil"/>
            </w:tcBorders>
            <w:shd w:val="clear" w:color="auto" w:fill="auto"/>
            <w:vAlign w:val="center"/>
            <w:hideMark/>
          </w:tcPr>
          <w:p w14:paraId="2691FB8F" w14:textId="67997C6A"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11.2x</w:t>
            </w:r>
          </w:p>
        </w:tc>
        <w:tc>
          <w:tcPr>
            <w:tcW w:w="958" w:type="pct"/>
            <w:tcBorders>
              <w:top w:val="nil"/>
              <w:left w:val="nil"/>
              <w:bottom w:val="single" w:sz="8" w:space="0" w:color="000000"/>
              <w:right w:val="nil"/>
            </w:tcBorders>
            <w:shd w:val="clear" w:color="auto" w:fill="auto"/>
            <w:vAlign w:val="center"/>
            <w:hideMark/>
          </w:tcPr>
          <w:p w14:paraId="496C57C5" w14:textId="0646E25A"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7.0x</w:t>
            </w:r>
          </w:p>
        </w:tc>
        <w:tc>
          <w:tcPr>
            <w:tcW w:w="1088" w:type="pct"/>
            <w:tcBorders>
              <w:top w:val="nil"/>
              <w:left w:val="nil"/>
              <w:bottom w:val="single" w:sz="8" w:space="0" w:color="000000"/>
              <w:right w:val="nil"/>
            </w:tcBorders>
            <w:shd w:val="clear" w:color="auto" w:fill="auto"/>
            <w:vAlign w:val="center"/>
            <w:hideMark/>
          </w:tcPr>
          <w:p w14:paraId="5C6FEA98" w14:textId="68664320" w:rsidR="0030637E" w:rsidRPr="00A82996" w:rsidRDefault="00754027" w:rsidP="00737721">
            <w:pPr>
              <w:spacing w:after="0"/>
              <w:jc w:val="right"/>
              <w:rPr>
                <w:rFonts w:eastAsia="Times New Roman" w:cs="Times New Roman"/>
                <w:sz w:val="17"/>
                <w:szCs w:val="17"/>
                <w:lang w:val="en-US"/>
              </w:rPr>
            </w:pPr>
            <w:r w:rsidRPr="0010322F">
              <w:rPr>
                <w:rFonts w:ascii="Verdana" w:hAnsi="Verdana"/>
                <w:color w:val="000000"/>
                <w:sz w:val="17"/>
                <w:szCs w:val="17"/>
              </w:rPr>
              <w:t>19.6x</w:t>
            </w:r>
          </w:p>
        </w:tc>
      </w:tr>
    </w:tbl>
    <w:p w14:paraId="34DA328D" w14:textId="77777777" w:rsidR="00A75887" w:rsidRDefault="00A75887" w:rsidP="00FA5F0E"/>
    <w:p w14:paraId="3455A20F" w14:textId="393EDE95" w:rsidR="003C0722" w:rsidRPr="003C0722" w:rsidRDefault="00CF53B7" w:rsidP="003C0722">
      <w:r>
        <w:t>For further details and outputs on span of control, se</w:t>
      </w:r>
      <w:r w:rsidR="008A364B">
        <w:t xml:space="preserve">e </w:t>
      </w:r>
      <w:r w:rsidR="008A364B">
        <w:fldChar w:fldCharType="begin"/>
      </w:r>
      <w:r w:rsidR="008A364B">
        <w:instrText xml:space="preserve"> REF _Ref72243626 \r \h </w:instrText>
      </w:r>
      <w:r w:rsidR="008A364B">
        <w:fldChar w:fldCharType="separate"/>
      </w:r>
      <w:r w:rsidR="00723E0A">
        <w:t>Appendix C</w:t>
      </w:r>
      <w:r w:rsidR="008A364B">
        <w:fldChar w:fldCharType="end"/>
      </w:r>
      <w:r>
        <w:t xml:space="preserve">. </w:t>
      </w:r>
    </w:p>
    <w:p w14:paraId="57C1EC69" w14:textId="2CB42D2A" w:rsidR="00882E9A" w:rsidRDefault="00FA5F0E" w:rsidP="007017D6">
      <w:pPr>
        <w:pStyle w:val="Heading3"/>
      </w:pPr>
      <w:bookmarkStart w:id="88" w:name="_Ref72221439"/>
      <w:r>
        <w:t>Back</w:t>
      </w:r>
      <w:r w:rsidR="002F665D">
        <w:t xml:space="preserve"> </w:t>
      </w:r>
      <w:r>
        <w:t xml:space="preserve">office </w:t>
      </w:r>
      <w:bookmarkEnd w:id="88"/>
      <w:r w:rsidR="004C53D8">
        <w:t>employment share</w:t>
      </w:r>
    </w:p>
    <w:p w14:paraId="4E8F6396" w14:textId="2EF7D69C" w:rsidR="00524811" w:rsidRDefault="00530602" w:rsidP="00D91223">
      <w:r>
        <w:t xml:space="preserve">Staffing costs also include the </w:t>
      </w:r>
      <w:r w:rsidR="00441348">
        <w:t>‘back</w:t>
      </w:r>
      <w:r w:rsidR="002F665D">
        <w:t xml:space="preserve"> </w:t>
      </w:r>
      <w:r w:rsidR="00441348">
        <w:t>office’</w:t>
      </w:r>
      <w:r w:rsidR="002B1A05">
        <w:t xml:space="preserve"> staff </w:t>
      </w:r>
      <w:r w:rsidR="00441348">
        <w:t>members</w:t>
      </w:r>
      <w:r w:rsidR="002B1A05">
        <w:t xml:space="preserve"> within the organisation</w:t>
      </w:r>
      <w:r w:rsidR="00441348">
        <w:t xml:space="preserve"> who provide broader </w:t>
      </w:r>
      <w:r w:rsidR="008D11DF">
        <w:t xml:space="preserve">administrative </w:t>
      </w:r>
      <w:r w:rsidR="00441348">
        <w:t>support to DSWs and FLSs</w:t>
      </w:r>
      <w:r w:rsidR="00A77B52">
        <w:t>.</w:t>
      </w:r>
      <w:r w:rsidR="002B1A05">
        <w:t xml:space="preserve"> </w:t>
      </w:r>
      <w:r w:rsidR="00FD2EFA">
        <w:fldChar w:fldCharType="begin"/>
      </w:r>
      <w:r w:rsidR="00FD2EFA">
        <w:instrText xml:space="preserve"> REF _Ref72168222 \r \h </w:instrText>
      </w:r>
      <w:r w:rsidR="00FD2EFA">
        <w:fldChar w:fldCharType="separate"/>
      </w:r>
      <w:r w:rsidR="00723E0A">
        <w:t>Table 3.8</w:t>
      </w:r>
      <w:r w:rsidR="00FD2EFA">
        <w:fldChar w:fldCharType="end"/>
      </w:r>
      <w:r w:rsidR="008D010C">
        <w:t xml:space="preserve"> outlines</w:t>
      </w:r>
      <w:r w:rsidR="00524811">
        <w:t xml:space="preserve"> the </w:t>
      </w:r>
      <w:r w:rsidR="008F6708">
        <w:t xml:space="preserve">back office </w:t>
      </w:r>
      <w:r w:rsidR="004C53D8">
        <w:t>employment share</w:t>
      </w:r>
      <w:r w:rsidR="008D11DF">
        <w:t xml:space="preserve"> of providers</w:t>
      </w:r>
      <w:r w:rsidR="008D010C">
        <w:t xml:space="preserve">, which is the </w:t>
      </w:r>
      <w:r w:rsidR="008F6708">
        <w:t xml:space="preserve">ratio of </w:t>
      </w:r>
      <w:r w:rsidR="008D010C">
        <w:t>back office</w:t>
      </w:r>
      <w:r w:rsidR="0089177A">
        <w:t xml:space="preserve"> staff to DSWs and FLSs</w:t>
      </w:r>
      <w:r w:rsidR="008D010C">
        <w:t xml:space="preserve"> within each organisation</w:t>
      </w:r>
      <w:r w:rsidR="008D11DF">
        <w:t xml:space="preserve"> on an FTE basis</w:t>
      </w:r>
      <w:r w:rsidR="00A153ED">
        <w:t>.</w:t>
      </w:r>
      <w:r w:rsidR="008D010C">
        <w:t xml:space="preserve"> </w:t>
      </w:r>
      <w:r w:rsidR="001E6D55">
        <w:t xml:space="preserve">As a percentage of </w:t>
      </w:r>
      <w:r w:rsidR="00B44190">
        <w:t>support</w:t>
      </w:r>
      <w:r w:rsidR="001E6D55">
        <w:t xml:space="preserve"> staff –DSW and FLS – </w:t>
      </w:r>
      <w:r w:rsidR="00A153ED">
        <w:t xml:space="preserve">back office </w:t>
      </w:r>
      <w:r w:rsidR="002C4628">
        <w:t>employment was</w:t>
      </w:r>
      <w:r w:rsidR="001D2A68">
        <w:t>,</w:t>
      </w:r>
      <w:r w:rsidR="001E6D55">
        <w:t xml:space="preserve"> on average</w:t>
      </w:r>
      <w:r w:rsidR="001D2A68">
        <w:t>,</w:t>
      </w:r>
      <w:r w:rsidR="00A167A3">
        <w:t xml:space="preserve"> </w:t>
      </w:r>
      <w:r w:rsidR="00C52F32">
        <w:t>16</w:t>
      </w:r>
      <w:r w:rsidR="00A153ED">
        <w:t>.</w:t>
      </w:r>
      <w:r w:rsidR="00C52F32">
        <w:t>1</w:t>
      </w:r>
      <w:r w:rsidR="00F876E8">
        <w:t>%</w:t>
      </w:r>
      <w:r w:rsidR="00336D29">
        <w:t>.</w:t>
      </w:r>
    </w:p>
    <w:p w14:paraId="6DEEF5DD" w14:textId="7FFD2618" w:rsidR="003C684E" w:rsidRPr="003F110A" w:rsidRDefault="00036C59" w:rsidP="007017D6">
      <w:pPr>
        <w:pStyle w:val="CaptionTable"/>
      </w:pPr>
      <w:bookmarkStart w:id="89" w:name="_Ref72168222"/>
      <w:bookmarkStart w:id="90" w:name="_Toc75868373"/>
      <w:r>
        <w:t xml:space="preserve">: </w:t>
      </w:r>
      <w:r w:rsidR="003C684E">
        <w:t xml:space="preserve">Back office </w:t>
      </w:r>
      <w:r w:rsidR="00455B38">
        <w:t>shar</w:t>
      </w:r>
      <w:r w:rsidR="004D77FC">
        <w:t xml:space="preserve">e </w:t>
      </w:r>
      <w:r w:rsidR="003C684E" w:rsidRPr="00E35BB2">
        <w:t>by FTE</w:t>
      </w:r>
      <w:bookmarkEnd w:id="89"/>
      <w:bookmarkEnd w:id="90"/>
    </w:p>
    <w:tbl>
      <w:tblPr>
        <w:tblW w:w="5000" w:type="pct"/>
        <w:tblLook w:val="04A0" w:firstRow="1" w:lastRow="0" w:firstColumn="1" w:lastColumn="0" w:noHBand="0" w:noVBand="1"/>
      </w:tblPr>
      <w:tblGrid>
        <w:gridCol w:w="2852"/>
        <w:gridCol w:w="1330"/>
        <w:gridCol w:w="1616"/>
        <w:gridCol w:w="1614"/>
        <w:gridCol w:w="1614"/>
      </w:tblGrid>
      <w:tr w:rsidR="00396648" w:rsidRPr="003F110A" w14:paraId="2A85B320" w14:textId="77777777" w:rsidTr="00320DD1">
        <w:trPr>
          <w:trHeight w:val="397"/>
        </w:trPr>
        <w:tc>
          <w:tcPr>
            <w:tcW w:w="1580" w:type="pct"/>
            <w:tcBorders>
              <w:top w:val="single" w:sz="12" w:space="0" w:color="62B5E5" w:themeColor="accent3"/>
              <w:left w:val="nil"/>
              <w:bottom w:val="single" w:sz="4" w:space="0" w:color="auto"/>
            </w:tcBorders>
            <w:shd w:val="clear" w:color="auto" w:fill="auto"/>
            <w:hideMark/>
          </w:tcPr>
          <w:p w14:paraId="035B02B8" w14:textId="77777777" w:rsidR="003C684E" w:rsidRPr="00CE22C1" w:rsidRDefault="003C684E" w:rsidP="00A624B5">
            <w:pPr>
              <w:pStyle w:val="TableHeadingCentre"/>
              <w:keepNext/>
              <w:keepLines/>
              <w:spacing w:after="0"/>
              <w:rPr>
                <w:szCs w:val="17"/>
                <w:lang w:eastAsia="en-AU"/>
              </w:rPr>
            </w:pPr>
          </w:p>
        </w:tc>
        <w:tc>
          <w:tcPr>
            <w:tcW w:w="737" w:type="pct"/>
            <w:tcBorders>
              <w:top w:val="single" w:sz="12" w:space="0" w:color="62B5E5" w:themeColor="accent3"/>
              <w:left w:val="nil"/>
              <w:bottom w:val="single" w:sz="4" w:space="0" w:color="auto"/>
            </w:tcBorders>
            <w:shd w:val="clear" w:color="auto" w:fill="auto"/>
            <w:vAlign w:val="center"/>
            <w:hideMark/>
          </w:tcPr>
          <w:p w14:paraId="558401D1" w14:textId="77777777" w:rsidR="003C684E" w:rsidRPr="00CE22C1" w:rsidRDefault="003C684E" w:rsidP="00A624B5">
            <w:pPr>
              <w:pStyle w:val="TableHeadingCentre"/>
              <w:keepNext/>
              <w:keepLines/>
              <w:spacing w:after="0"/>
              <w:jc w:val="right"/>
              <w:rPr>
                <w:szCs w:val="17"/>
                <w:lang w:eastAsia="en-AU"/>
              </w:rPr>
            </w:pPr>
            <w:r w:rsidRPr="00CE22C1">
              <w:rPr>
                <w:szCs w:val="17"/>
              </w:rPr>
              <w:t>Mean</w:t>
            </w:r>
          </w:p>
        </w:tc>
        <w:tc>
          <w:tcPr>
            <w:tcW w:w="895" w:type="pct"/>
            <w:tcBorders>
              <w:top w:val="single" w:sz="12" w:space="0" w:color="62B5E5" w:themeColor="accent3"/>
              <w:bottom w:val="single" w:sz="4" w:space="0" w:color="auto"/>
            </w:tcBorders>
            <w:shd w:val="clear" w:color="auto" w:fill="auto"/>
            <w:vAlign w:val="center"/>
            <w:hideMark/>
          </w:tcPr>
          <w:p w14:paraId="444698E0" w14:textId="49597D4A" w:rsidR="003C684E" w:rsidRPr="00CE22C1" w:rsidRDefault="003C684E" w:rsidP="00A624B5">
            <w:pPr>
              <w:pStyle w:val="TableHeadingCentre"/>
              <w:keepNext/>
              <w:keepLines/>
              <w:spacing w:after="0"/>
              <w:jc w:val="right"/>
              <w:rPr>
                <w:szCs w:val="17"/>
                <w:lang w:eastAsia="en-AU"/>
              </w:rPr>
            </w:pPr>
            <w:r w:rsidRPr="00CE22C1">
              <w:rPr>
                <w:szCs w:val="17"/>
              </w:rPr>
              <w:t>Med</w:t>
            </w:r>
            <w:r w:rsidR="00601D8D" w:rsidRPr="00CE22C1">
              <w:rPr>
                <w:szCs w:val="17"/>
              </w:rPr>
              <w:t>ian</w:t>
            </w:r>
          </w:p>
        </w:tc>
        <w:tc>
          <w:tcPr>
            <w:tcW w:w="894" w:type="pct"/>
            <w:tcBorders>
              <w:top w:val="single" w:sz="12" w:space="0" w:color="62B5E5" w:themeColor="accent3"/>
              <w:bottom w:val="single" w:sz="4" w:space="0" w:color="auto"/>
            </w:tcBorders>
            <w:shd w:val="clear" w:color="auto" w:fill="auto"/>
            <w:vAlign w:val="center"/>
            <w:hideMark/>
          </w:tcPr>
          <w:p w14:paraId="63639D11" w14:textId="77777777" w:rsidR="003C684E" w:rsidRPr="00CE22C1" w:rsidRDefault="003C684E" w:rsidP="00A624B5">
            <w:pPr>
              <w:pStyle w:val="TableHeadingCentre"/>
              <w:keepNext/>
              <w:keepLines/>
              <w:spacing w:after="0"/>
              <w:jc w:val="right"/>
              <w:rPr>
                <w:szCs w:val="17"/>
                <w:lang w:eastAsia="en-AU"/>
              </w:rPr>
            </w:pPr>
            <w:r w:rsidRPr="00CE22C1">
              <w:rPr>
                <w:szCs w:val="17"/>
              </w:rPr>
              <w:t>25th PC</w:t>
            </w:r>
          </w:p>
        </w:tc>
        <w:tc>
          <w:tcPr>
            <w:tcW w:w="894" w:type="pct"/>
            <w:tcBorders>
              <w:top w:val="single" w:sz="12" w:space="0" w:color="62B5E5" w:themeColor="accent3"/>
              <w:bottom w:val="single" w:sz="4" w:space="0" w:color="auto"/>
              <w:right w:val="nil"/>
            </w:tcBorders>
            <w:shd w:val="clear" w:color="auto" w:fill="auto"/>
            <w:vAlign w:val="center"/>
            <w:hideMark/>
          </w:tcPr>
          <w:p w14:paraId="750A6305" w14:textId="77777777" w:rsidR="003C684E" w:rsidRPr="00CE22C1" w:rsidRDefault="003C684E" w:rsidP="00A624B5">
            <w:pPr>
              <w:pStyle w:val="TableHeadingCentre"/>
              <w:keepNext/>
              <w:keepLines/>
              <w:spacing w:after="0"/>
              <w:jc w:val="right"/>
              <w:rPr>
                <w:szCs w:val="17"/>
                <w:lang w:eastAsia="en-AU"/>
              </w:rPr>
            </w:pPr>
            <w:r w:rsidRPr="00CE22C1">
              <w:rPr>
                <w:szCs w:val="17"/>
              </w:rPr>
              <w:t>75th PC</w:t>
            </w:r>
          </w:p>
        </w:tc>
      </w:tr>
      <w:tr w:rsidR="00396648" w:rsidRPr="003F110A" w14:paraId="25C85BF9" w14:textId="77777777" w:rsidTr="00A660E1">
        <w:trPr>
          <w:trHeight w:val="486"/>
        </w:trPr>
        <w:tc>
          <w:tcPr>
            <w:tcW w:w="1580" w:type="pct"/>
            <w:tcBorders>
              <w:top w:val="single" w:sz="4" w:space="0" w:color="auto"/>
              <w:left w:val="nil"/>
              <w:bottom w:val="single" w:sz="4" w:space="0" w:color="auto"/>
            </w:tcBorders>
            <w:shd w:val="clear" w:color="auto" w:fill="auto"/>
            <w:vAlign w:val="center"/>
            <w:hideMark/>
          </w:tcPr>
          <w:p w14:paraId="66359349" w14:textId="0C24A1F1" w:rsidR="003C684E" w:rsidRPr="00424BA2" w:rsidRDefault="003C684E" w:rsidP="00A660E1">
            <w:pPr>
              <w:spacing w:after="0"/>
              <w:rPr>
                <w:rFonts w:eastAsia="Times New Roman" w:cs="Times New Roman"/>
                <w:color w:val="000000"/>
                <w:sz w:val="17"/>
                <w:szCs w:val="17"/>
                <w:lang w:eastAsia="en-AU"/>
              </w:rPr>
            </w:pPr>
            <w:r w:rsidRPr="00424BA2">
              <w:rPr>
                <w:sz w:val="17"/>
                <w:szCs w:val="17"/>
              </w:rPr>
              <w:t xml:space="preserve">Back office </w:t>
            </w:r>
            <w:r w:rsidR="004C53D8">
              <w:rPr>
                <w:sz w:val="17"/>
                <w:szCs w:val="17"/>
              </w:rPr>
              <w:t>employment share</w:t>
            </w:r>
            <w:r w:rsidRPr="00424BA2">
              <w:rPr>
                <w:sz w:val="17"/>
                <w:szCs w:val="17"/>
              </w:rPr>
              <w:t xml:space="preserve"> FTE</w:t>
            </w:r>
            <w:r w:rsidR="00E5372E" w:rsidRPr="00424BA2">
              <w:rPr>
                <w:sz w:val="17"/>
                <w:szCs w:val="17"/>
              </w:rPr>
              <w:t xml:space="preserve"> (%)</w:t>
            </w:r>
          </w:p>
        </w:tc>
        <w:tc>
          <w:tcPr>
            <w:tcW w:w="737" w:type="pct"/>
            <w:tcBorders>
              <w:top w:val="single" w:sz="4" w:space="0" w:color="auto"/>
              <w:left w:val="nil"/>
              <w:bottom w:val="single" w:sz="4" w:space="0" w:color="auto"/>
            </w:tcBorders>
            <w:shd w:val="clear" w:color="auto" w:fill="auto"/>
            <w:vAlign w:val="center"/>
            <w:hideMark/>
          </w:tcPr>
          <w:p w14:paraId="30604E5B" w14:textId="7DF4AE83" w:rsidR="003C684E" w:rsidRPr="00424BA2" w:rsidRDefault="00396983" w:rsidP="00A660E1">
            <w:pPr>
              <w:pStyle w:val="TabletextRight"/>
              <w:spacing w:after="0"/>
              <w:rPr>
                <w:szCs w:val="17"/>
                <w:lang w:eastAsia="en-AU"/>
              </w:rPr>
            </w:pPr>
            <w:r w:rsidRPr="00CE22C1">
              <w:rPr>
                <w:szCs w:val="17"/>
              </w:rPr>
              <w:t>16.1</w:t>
            </w:r>
          </w:p>
        </w:tc>
        <w:tc>
          <w:tcPr>
            <w:tcW w:w="895" w:type="pct"/>
            <w:tcBorders>
              <w:top w:val="single" w:sz="4" w:space="0" w:color="auto"/>
              <w:bottom w:val="single" w:sz="4" w:space="0" w:color="auto"/>
            </w:tcBorders>
            <w:shd w:val="clear" w:color="auto" w:fill="auto"/>
            <w:vAlign w:val="center"/>
            <w:hideMark/>
          </w:tcPr>
          <w:p w14:paraId="79AAD60B" w14:textId="2ED7D4F2" w:rsidR="003C684E" w:rsidRPr="00424BA2" w:rsidRDefault="00396983" w:rsidP="00A660E1">
            <w:pPr>
              <w:pStyle w:val="TabletextRight"/>
              <w:spacing w:after="0"/>
              <w:rPr>
                <w:szCs w:val="17"/>
                <w:lang w:eastAsia="en-AU"/>
              </w:rPr>
            </w:pPr>
            <w:r w:rsidRPr="00CE22C1">
              <w:rPr>
                <w:szCs w:val="17"/>
              </w:rPr>
              <w:t>13.1</w:t>
            </w:r>
          </w:p>
        </w:tc>
        <w:tc>
          <w:tcPr>
            <w:tcW w:w="894" w:type="pct"/>
            <w:tcBorders>
              <w:top w:val="single" w:sz="4" w:space="0" w:color="auto"/>
              <w:bottom w:val="single" w:sz="4" w:space="0" w:color="auto"/>
            </w:tcBorders>
            <w:shd w:val="clear" w:color="auto" w:fill="auto"/>
            <w:vAlign w:val="center"/>
            <w:hideMark/>
          </w:tcPr>
          <w:p w14:paraId="29E24DCC" w14:textId="29111D69" w:rsidR="003C684E" w:rsidRPr="00424BA2" w:rsidRDefault="00396983" w:rsidP="00A660E1">
            <w:pPr>
              <w:pStyle w:val="TabletextRight"/>
              <w:spacing w:after="0"/>
              <w:rPr>
                <w:szCs w:val="17"/>
                <w:lang w:eastAsia="en-AU"/>
              </w:rPr>
            </w:pPr>
            <w:r w:rsidRPr="00CE22C1">
              <w:rPr>
                <w:szCs w:val="17"/>
              </w:rPr>
              <w:t>3.8</w:t>
            </w:r>
          </w:p>
        </w:tc>
        <w:tc>
          <w:tcPr>
            <w:tcW w:w="894" w:type="pct"/>
            <w:tcBorders>
              <w:top w:val="single" w:sz="4" w:space="0" w:color="auto"/>
              <w:bottom w:val="single" w:sz="4" w:space="0" w:color="auto"/>
              <w:right w:val="nil"/>
            </w:tcBorders>
            <w:shd w:val="clear" w:color="auto" w:fill="auto"/>
            <w:vAlign w:val="center"/>
            <w:hideMark/>
          </w:tcPr>
          <w:p w14:paraId="515E329C" w14:textId="10A2024A" w:rsidR="003C684E" w:rsidRPr="00424BA2" w:rsidRDefault="00396983" w:rsidP="00A660E1">
            <w:pPr>
              <w:pStyle w:val="TabletextRight"/>
              <w:spacing w:after="0"/>
              <w:rPr>
                <w:szCs w:val="17"/>
                <w:lang w:eastAsia="en-AU"/>
              </w:rPr>
            </w:pPr>
            <w:r w:rsidRPr="00CE22C1">
              <w:rPr>
                <w:szCs w:val="17"/>
              </w:rPr>
              <w:t>24.0</w:t>
            </w:r>
          </w:p>
        </w:tc>
      </w:tr>
    </w:tbl>
    <w:p w14:paraId="29B10B1E" w14:textId="77777777" w:rsidR="003C684E" w:rsidRDefault="003C684E" w:rsidP="00882E9A"/>
    <w:p w14:paraId="35AD9286" w14:textId="5AD99281" w:rsidR="007C224F" w:rsidRDefault="006F2D68" w:rsidP="00972969">
      <w:r>
        <w:t>As seen in</w:t>
      </w:r>
      <w:r w:rsidR="00972969">
        <w:t xml:space="preserve"> </w:t>
      </w:r>
      <w:r w:rsidR="00A7401F">
        <w:fldChar w:fldCharType="begin"/>
      </w:r>
      <w:r w:rsidR="00A7401F">
        <w:instrText xml:space="preserve"> REF _Ref72165135 \r \h </w:instrText>
      </w:r>
      <w:r w:rsidR="00A7401F">
        <w:fldChar w:fldCharType="separate"/>
      </w:r>
      <w:r w:rsidR="00723E0A">
        <w:t>Chart 3.5</w:t>
      </w:r>
      <w:r w:rsidR="00A7401F">
        <w:fldChar w:fldCharType="end"/>
      </w:r>
      <w:r w:rsidR="00A7401F">
        <w:t>,</w:t>
      </w:r>
      <w:r w:rsidR="00560F03">
        <w:t xml:space="preserve"> </w:t>
      </w:r>
      <w:r w:rsidR="00D60A50">
        <w:t>more than half of providers</w:t>
      </w:r>
      <w:r w:rsidR="00560F03">
        <w:t xml:space="preserve"> </w:t>
      </w:r>
      <w:r w:rsidR="008909C7">
        <w:t>had a back office employment share of less than 15</w:t>
      </w:r>
      <w:r w:rsidR="005A2AE3">
        <w:t>.0</w:t>
      </w:r>
      <w:r w:rsidR="008909C7">
        <w:t>%</w:t>
      </w:r>
      <w:r w:rsidR="00447464">
        <w:t>, and</w:t>
      </w:r>
      <w:r>
        <w:t xml:space="preserve"> the IQR </w:t>
      </w:r>
      <w:r w:rsidR="008319AC">
        <w:t>fell between</w:t>
      </w:r>
      <w:r>
        <w:t xml:space="preserve"> </w:t>
      </w:r>
      <w:r w:rsidR="00F65488">
        <w:t xml:space="preserve">3.8% </w:t>
      </w:r>
      <w:r w:rsidR="008319AC">
        <w:t>and</w:t>
      </w:r>
      <w:r w:rsidR="00F65488">
        <w:t xml:space="preserve"> 24.0%</w:t>
      </w:r>
      <w:r w:rsidR="005E698F">
        <w:t xml:space="preserve">. Outliers above 63% were removed from the data, however there </w:t>
      </w:r>
      <w:r w:rsidR="00712CAF">
        <w:t>were</w:t>
      </w:r>
      <w:r w:rsidR="005E698F">
        <w:t xml:space="preserve"> still a number of high values, with the mean lying slightly above the median. </w:t>
      </w:r>
      <w:r w:rsidR="00F04B2D">
        <w:t xml:space="preserve">It should be </w:t>
      </w:r>
      <w:r w:rsidR="00FF0E79">
        <w:t>noted that almost 20% of providers gave a response of 0%</w:t>
      </w:r>
      <w:r w:rsidR="00FA57A7">
        <w:t>.</w:t>
      </w:r>
    </w:p>
    <w:p w14:paraId="55C2D61A" w14:textId="07FF18F7" w:rsidR="00972969" w:rsidRDefault="004C2A36" w:rsidP="004C2A36">
      <w:pPr>
        <w:pStyle w:val="CaptionChart"/>
      </w:pPr>
      <w:bookmarkStart w:id="91" w:name="_Ref72165135"/>
      <w:bookmarkStart w:id="92" w:name="_Toc75868330"/>
      <w:r>
        <w:lastRenderedPageBreak/>
        <w:t xml:space="preserve">: </w:t>
      </w:r>
      <w:r w:rsidRPr="004C2A36">
        <w:t xml:space="preserve">Box plot (LHS) and PDF (RHS) of </w:t>
      </w:r>
      <w:r w:rsidR="00A7401F">
        <w:t>back office costs</w:t>
      </w:r>
      <w:bookmarkEnd w:id="91"/>
      <w:bookmarkEnd w:id="92"/>
      <w:r w:rsidR="005A2AE3" w:rsidRPr="005A2AE3">
        <w:t xml:space="preserve"> </w:t>
      </w:r>
    </w:p>
    <w:p w14:paraId="20E81BD0" w14:textId="4D397CD3" w:rsidR="00972969" w:rsidRDefault="00D829E7" w:rsidP="00882E9A">
      <w:r>
        <w:rPr>
          <w:noProof/>
          <w:lang w:eastAsia="en-AU"/>
        </w:rPr>
        <mc:AlternateContent>
          <mc:Choice Requires="wpg">
            <w:drawing>
              <wp:inline distT="0" distB="0" distL="0" distR="0" wp14:anchorId="087F8427" wp14:editId="44FDFDA4">
                <wp:extent cx="5731510" cy="2036595"/>
                <wp:effectExtent l="0" t="0" r="2540" b="1905"/>
                <wp:docPr id="12" name="Group 12" descr="Box plot and PDF of back office costs "/>
                <wp:cNvGraphicFramePr/>
                <a:graphic xmlns:a="http://schemas.openxmlformats.org/drawingml/2006/main">
                  <a:graphicData uri="http://schemas.microsoft.com/office/word/2010/wordprocessingGroup">
                    <wpg:wgp>
                      <wpg:cNvGrpSpPr/>
                      <wpg:grpSpPr>
                        <a:xfrm>
                          <a:off x="0" y="0"/>
                          <a:ext cx="5731510" cy="2036595"/>
                          <a:chOff x="0" y="0"/>
                          <a:chExt cx="6215978" cy="2209612"/>
                        </a:xfrm>
                      </wpg:grpSpPr>
                      <pic:pic xmlns:pic="http://schemas.openxmlformats.org/drawingml/2006/picture">
                        <pic:nvPicPr>
                          <pic:cNvPr id="34" name="Picture 34"/>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64117" cy="2058458"/>
                          </a:xfrm>
                          <a:prstGeom prst="rect">
                            <a:avLst/>
                          </a:prstGeom>
                          <a:noFill/>
                          <a:ln>
                            <a:noFill/>
                          </a:ln>
                        </pic:spPr>
                      </pic:pic>
                      <pic:pic xmlns:pic="http://schemas.openxmlformats.org/drawingml/2006/picture">
                        <pic:nvPicPr>
                          <pic:cNvPr id="40" name="Picture 40"/>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849391" y="0"/>
                            <a:ext cx="3366587" cy="2209612"/>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F87F96" id="Group 12" o:spid="_x0000_s1026" alt="Box plot and PDF of back office costs " style="width:451.3pt;height:160.35pt;mso-position-horizontal-relative:char;mso-position-vertical-relative:line" coordsize="62159,220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QXmjFAgAALQgAAA4AAABkcnMvZTJvRG9jLnhtbNRV3W7bIBi9n7R3&#10;QL5vHTtxmlhNqm1Zq0ndFu3nAQjGNqoNCMhP334H7KRNU2lVpWnqRRz4gI9zvnOAy6td25ANN1Yo&#10;OYuS80FEuGSqELKaRb9/XZ9NImIdlQVtlOSz6J7b6Gr+/t3lVuc8VbVqCm4Ikkibb/Usqp3TeRxb&#10;VvOW2nOlucRgqUxLHbqmigtDt8jeNnE6GIzjrTKFNopxaxFddIPRPOQvS87c97K03JFmFgGbC18T&#10;viv/jeeXNK8M1bVgPQz6ChQtFRKbHlItqKNkbcRJqlYwo6wq3TlTbazKUjAeOIBNMnjC5saotQ5c&#10;qnxb6UOZUNondXp1WvZtszREFNAujYikLTQK2xLfL7hlKNZHtSO6UY5AR7JcXBNVkhVld/j3+AlT&#10;1lnia7nVVY6UN0b/1EvTB6qu58uzK03r/7GQ7IIK9wcV+M4RhmB2MUyyBGIxjKWD4TibZp1OrIaY&#10;J+tY/blfOU6TbHoBx4WV6WA6BgmAiPcbxx7fAY4WLMevLytaJ2X9u/2wyq0Nj/ok7YtytNTcrfUZ&#10;HKCpEyvRCHcf3AytPSi5WQq2NF3nQaHhaK8Qhv2uBBHQ80v8rG4N9ZxuFbuzRKpPNZUV/2A1DgIk&#10;DsU4nh777tGGq0boa9E0Xiff7qnBB09M90x1OkMsFFu3XLruhBregKWSthbaRsTkvF1xGM58KRJI&#10;hdvBwXTaCOk6ma1hP4AXzGhuneGO1b5ZAlMfh6CHgUDgAbOnY+E9stp+VQUS07VT4Wi+xHvDwXiU&#10;JBd772WTUTY5chCqa6y74aolvgEWQBrS082t9ZiBbT/Fo5bK1zJwaeRRABN9JOD3iPsmCHSSovFm&#10;rDnCce0uj2VvTUTetDVx+/03a6aT0XQ4xeE4vRyHw/E4m+wN+swV9+C+f2rQcJPiTQp+799P/+g9&#10;7qP9+JWf/wEAAP//AwBQSwMEFAAGAAgAAAAhAC0970l8VgEAaOFIABQAAABkcnMvbWVkaWEvaW1h&#10;Z2UxLmVtZux7e1hSadc3Np2s7DxaZjlN09G0IrU0RTs6NZL1mJoRWplnkcyziDgz5aSWTo+aqSlT&#10;zmDlKVMhD4CZ5uSJHFQUBFJTNATUFFAU3g1mzxR7vuv947uu7/reN65r27Z93+te97rX+q3fWhs1&#10;IBCIH+Q/H7ImBBI7HwKZVigUyst6OwRCWAeBfHMUfgwC0YB4dX8P0YYo7z79DK2CQP5cC4F0APc6&#10;nz08/8NXEK/DcyGAAMhO4PoGuABxBhrWGhA94H45cM1ZXsVSjj07Z+ZSjm0ErqoPY3dbz1GNm6uS&#10;GG31rfVcyJIP8ndYQyDfAf+u+fDsw39/cg+1hmjMrvXx82bdUciFliP/nfn/nTEbrRd81GmDtebH&#10;e+VelsiBH/KZvSy0hlyfmoZAhoHrykYN1d4/t6fyo/y/2FMnbbQW6S4CbrWOf3/kXxCIJgUCmR+3&#10;cL5S6BxZmnJc4L9sDkEKmvUGgV/meh6EH4RAihIXT12cB/yueeV750DgDI4pL43VyYeBh4o/jh85&#10;eCbMZYi9x3cTv/yNbGK3ZDE86Gys2Zs/j2/N3N9hLOmpiV3FrTle/Dx21bw64LbqSZnlj3Zvap6v&#10;Eeq+eL3EeJ1emsbWctm4LGzjo9zLj848dbCbjhq+0h5x4vGOVxnF/7b6QzHn40Z+3qvURPWJXq/z&#10;CvH1gY+POpxvVzoUffXxcebXXx5/efzl8ZfH/9cem45JqIrpYLmYRIUrpL2JL7fXcVwkibipTZyy&#10;9X1TKIl9CFoyepoj/EMQBes5MIvEF559G557aUHQqUP5hF99Mwf3iiPi2ekFxX71nh2OQUSh5H2L&#10;5F8hs2sNUb7nPO7Q8D23b8Ang/JtodFzVs/Y2h9TaG1BtxxyRNJ8QdTs0DUxqqEGTOOBc/dgcwop&#10;31ZCsTVoLNYG+xIN57bYyFsNZsdmxL7Nj1v/5CfYV8WkTmMh86UlaiXVMJ5zwstUFt5gleosXms6&#10;HRVHyOlGja6d1Vwapto3p+jEBUeX4jWhX6N/dDIjrrmIWhlCDrVDS6CYWyRZmIiMfPGkgLdD0jZO&#10;bijJDBX/Z+eSo6OOtUvPXlp3uwMR3W5SdW7JgEdOF20HDxmSAOVzEPSJ9gn/+nFtriuBH3rGeFpQ&#10;j50F+907VWufG1txdzzfcLlBsf810tB59/aWMXkwFQ87XAo/bDG7uRCb79AOQ9HzsfM9sD5xL0zL&#10;ctwDuI9bnF1vO7NCOUfp4e1aI7NjO7RUcnXH1t8dv+h8k3S8tXTQE7WI63irX9swK6exPB1G85Sz&#10;Pw63VYme15D1kziNKcz1vSz2cD5Fqi/LOFRckN5cerKVIXaeHbymQHUgi9OrH0EzLBzyl8ElZwiJ&#10;Mp9FzfV5o7+XECTBbasl+e8nTLV4H+VbqtTxKLF0QKVA/DKYWZfbGdhSrBAqco6c3iJpDdLPtQgu&#10;8IrjwGQiZapWfqr6VR7V6BWXUx9JJO7Op+WkmWRSGzGMs5HTntfQqIvfzMp/ocqS3/jJHvlkeJUX&#10;QrExaFQLF9PtTMeUv9OlmLBlO0Szfv/huBaiup3wAc46qIMuabBSrFxSTSVIgtqClomwCnhRF0Yy&#10;S0eqrhxRjY8faS2YewZ+0SmNgvdqD8mkLeVyiqWTUPx6g9nTfI1XWUbxl/hMKVJa1pi4iFsOcy5o&#10;sGcydwJGh8IZnOvUzteVlZW2CoZi0vXlGrebez79sVaaPP+b7Bkxo6cB/eASB491dia+5SfT3NMp&#10;FUZcBD38jiXKn82gC/GKKd4YVSFR+H8uZs/Luz/aeUOgccp4GN4Ft1tqULw4XZjbaBODbihoE//+&#10;LFiEZueQDCnERlNK0p7llLVqquwxOyadv4m++rSgmv6C+eAplPVaG0KRzCURgNOdzpeNEeGFNtPh&#10;9FH9CqjiPU5Oe6lYo6suxePspsifbzvffMhZ/OjEQwfC9qoIDNqMMrjqz5iVlFI2b8eec/ZjjgRB&#10;hW+FNn87lc8e07dWl/JySeg19O5vUd0O9kNtYqaE4AshHT/VfpQxnH9WzE52i+ce7CxFojt5vhF2&#10;DFFo4zW0unFtKSsoz2+UzEMUFzlp5jK/zQ/2YFvnCjh3rl/MONtXcZaQKPJiD6AQ3KMhqG4WHief&#10;iGhUP6E9LzJSU1O3fXVVhTU3OZgiJ5Y9o7zZfIRVcA3NP1+4/SQi+A4yRyCy3tdnFQLvRnTOut7Q&#10;v5UH+3yg9Pq5zSXvDkRgMhx6SRtj0LXlXISZAsM9TucOGp68jK3eN+ur21QhkE3aGel7wFG8uTz9&#10;Vmm9Vap3fJ02j/w6d42PVNwvkHlNbuBSXjgYsxlEys9FyymzwHR4hTIq1pAJ2/iGeT7M/MeG32Zk&#10;SsbWPyDzsgtJjwmYc5v1fs8c1vowfE3cjHYmRx3g9M0lO0Te5gxWpaRmbzfLwyrgnIsThxuU8NSg&#10;rk73tSb3w5zo+zdmrHBpeZtxRs1pUS264aZlpG853gHID4ElcDNex5z93es+DN+9WokDP7f4Lrrv&#10;kZM44Ot8o3TnM2bKcP6Q1WE6eaeMUl80yjYmo1Mm8mgTa6+hP0yrOqUKwWOF26PTMynGmRWNTzt8&#10;GrsR9lXEoUCq5DLZwXPnSIb6Rmrt0HTPuW3aKSnedHHWUDcCUUO0ZSVx6ildODPeUAmZYmuWBWKA&#10;68C8nJX2JshsW4TXeAswb4kY+EnH7oxvYQpl5GhUJ/e7A+q7iicQV6SaIHNsEb+Nt1x0ZETn2cEl&#10;T4bQLeL1+RG0DAruodqW0DrVJOLWx6VHnd2J9wfN3WE75vjKKhuMp6fbsYeQrKRx6Cq18yQOeK+z&#10;EnVqdxpWONL5DX6H6cH1kclGK1g9/IagFkZ4zCHpLIYuOaoE9gtjMbqU8enVxMSo8q4HBOoLjB2b&#10;P5plCsdlJEb8xfZUdxnim1xf61Lb1OH8Bky5l2zDJOVkBsGXqpNlch2NFJFogVo/qpkN+zapufyI&#10;H/ygYxrlRSWRH1ljT0unpDo8KAZSAplLUKxfOOs2EJirKuHgnJdkcQhoINqenuVnV5MIvsmdIdL2&#10;sQnHab9qkvBza0lTic/yRAO5g7ruHPpYFhTrHUfheLDSC8reSYwi+Sc/23Y0znsxdXIJntlT7pDl&#10;3746LGWQL2cKUaxuJzrvXJ8sbBPInCdrLMlwV9NYBrO6JPjbIvf0ZiTB9wgxjthxZT2QVuDcoo8b&#10;f/P+QyYJcHYdsaeXNeQ9HiS7m5KpREh+4cMCuH7LOTrXVkrU/cxTvjqEgDgSfG3HCQJvNL/GHcXb&#10;VhxLfO8/mZbqHdfYPmHEGVuba4JdlvZ5mO3ONpzDX+lOHtz70NfcJq1AwlidgLpKcSjB6iPHwgtq&#10;A/3eH+iY9zl6NJ7VfhSseX8S5hpuRy+rz8NQ3CWOCagf6J4db7ce1aE5eLBlIllWjPXnppiHsjsI&#10;QFT2Y/fb59IAGjBumvsS3QDrNf25kMAvWDdk6CPbmSvPZM6pGvr8pLyGXUocCXOdNqenZz5F9JH7&#10;SpEpEtPMwJB6yxK2K53P9aAvFFjCGTslpY8I7++Ei7r6wuiyekny59GoYeio2VFuq3/fCfGk9JXf&#10;gQjfSZhsUeMdrH6xxhuWb0OBQFQhEF10+uhaH0z15Ah3hIWIbPvFvYhRXizoyB10kVH6MXbFCPeX&#10;K8lff26jSrfUnx+vTEbp8sbHW0vd0wtYnnOlHklrrti2IDZGzuJ3zLf/Ju0IqVp04lTb5miDPW2m&#10;cwqPIoX5lbxNwvztjSyPy44wuvmeC+ECmxpcxbHPzWliGP/mxJHxtI0OZUKWpTGbixgSr3jO8sTI&#10;DphgdfDToUy1o6ta+LkLQDZ995k6kJu/fm6z3Ye+CPoi6IugL4K+CPoi6H+lIGmknUKGs1X0yrm3&#10;9ni8tpfj1gJj/BDKTAxZs1HJyKp4FRMKOW1QMa6Y0gEq77FkhasyZbO0VW2xY98rE/jwBFBJ3l2y&#10;SSnzzSYVt4lesVLJlyNh3Rl7trxQEQ/pQhWvu3BNxYPwdlKPm692q3SFHfpkxVVAnQ29qdxXdOLy&#10;T5bJkksUd+V109R1dP4UVyFStKzZmoKl8291BtUrdgGrR6Pi/7a/6HsnbrSupqRYQpScS8VDP+hl&#10;fVK18IcmwgeT/XlcxUYur/7bmhAzle2ib/7dkt9sVZHVX0//TW3I25mzmekmfFRAtVfrY3/f+a9J&#10;qiP7c9vfD/CqSi3I2i9KflHyi5JflFS1ah/hpnr16VTFtCjQPsQdxmQFZwh/oalKrU/X1jaedw5L&#10;IyYHKgRoXIZ8pE5fdDJcYPqimCQqGmTG2wsnNgndA17aqu9557bbZ+zvtfHG1ofn61aYNJk+KF6Z&#10;YoLkk7dLnmrBGUwPr31z1TW78PzXahJMVFqIYX5XbUAPnWpf3Y0yeLJupbqtnvzGp9e3p8G+LUbN&#10;jcjgMJ4O5OthZLEtozQRmbgMxT3tepv7q7rdo+cdXsh1jOVwep52duQNBsfTxznMZtcCNuF8boPM&#10;sS1ICGvOmGmvfGLcs6eqH9aefSzq/C4SsyvCoIgBzT0SyPc5wHuMLzaMYh2hc0fIIg9b9aOq+ok4&#10;jHIqOXrJvV3z3Z1MT7Z13uB5PswZNTKNbB7xoC9HLwGd9I2fzk6MLjL1YW7ijQJDKMIJb+fF31TT&#10;MNMz+dTWHX3D+YOU+rHpyyXQ3Kzi7Wf5EVbxvO3FBZRDlTPdgc+kE4bz+Ul1k62r744HoFE8w+J6&#10;e246h/qO3qNtgpXwz0Xi0gokSWkgZni9+qTgkLR99fWUwcmgUme4cm4ZYH4Huuf5red844ZDutGk&#10;eLA1a6/4OPU8Ish20H9xt8Ni7FIlJd7liQ4vYFYB5RvUz1d/YGIiPAKHs5oe6a0b6+/3mJRK19h0&#10;bIaPtD4eaSOWXPfGsp0Qxo795K0FhpSopO+vJA2jRrDuUzXeM83BT6QhRsfGjDNtt9Czs7MHu7sv&#10;uiXb909OmnOeF3hNHsCGSNvFe3OwMUg4b9fea4AtsVE9QWbqUixlE+95Y8CHtDAHRcHKtEWRrmYS&#10;uVzOl4nF4iOBiNfit8W0pdx04SNbZeNLAsPQMeU+izo4i0VMuQf22I9r1T1y4FVDQ8PY6Oioyfe+&#10;cVeY/Q2puwJiJCm+jVnUqcDOFjxyCTf90hMo1qoljx+czqE72EdKXKrax7JoUxit62pHlLAhWTok&#10;lUpJUo8U562RBs3Nzf0c0SP0NLM255fSed7YOiQKT26EwrudneJ54aLzcElX6PK7DgipmIfHUTbs&#10;ne21N+7m9Vgp8vdEGsgIjHWz/fctjMvYG44qvZ8DITc1NHgZGo7V7ZqenubrbdggD45kDwsAAwun&#10;+FNndohYtcP523caFDd0I1IxvhVRGcgphNbxiUSkPcDSZl+WXKRN4GSFt7oRnfvInI+d/rJ+vGLK&#10;M1mjTMn7ErSQSKTJy31bt26l19XVhbVVAgdJdSH5Sx2TJY0u/MHB7QlPHhFzcrEetm1BVu7EADs4&#10;Y3vx0Dk41zk1p8Ak09PZmuF0ZZ9j9b6PO+Et5H5UISBx+FZK8hs/HA5nVGm2f38Y9jELmhGD5vF4&#10;gYxKMvnWJj+f77tZpsbInEYMnjpoyT/i1TcF53lV+LP4zpnDTbNqvzL7zwoeXZsi3Tbr6OhQr+8L&#10;DQ0NKGETuhGabI9C50P7J1u0Kdg7xKrcRtOgaec2+M/Pg/EcopQJzXWJP/Ef27zVA3juhxPZK1xB&#10;Kfp3LV5vWj6N0XP2pw8LgBARlvdFjrk5VzkklDYRH+QSh/Mb7GILHvhKHYPC0SyeAZ1wDz1SypqE&#10;QZX0d/blks1/lriJuYau5PNo+MBuuGaHi4tLz8BVYOe1Q3Z5IZYLqL7xJMfMUTk099qlXK+4Sk5B&#10;sRaKgeh7vzO+o74SuwtNH0sneS/WZBU8n2RWk6wUU+/H7358XxNjpqOYQKudrEdblLeXErpsbBgM&#10;RmB30+Cgt164q343i1HoqjCv43Bc/DpbCd2snryVNw3p2jcEl6SOlTrUfCiqBVEk5Hs7yd0YH/j3&#10;7vOKAIVIuYQyTpc4qFzTC5rWWLsvNTU14C0Wew1dzNtmHyVPbhpfTyHDGft9napJwQVOMN9UUVGl&#10;Z6ekNQjNmtzwcqYF+3dktbHhUnH4xVf80ejeP2WTC7nKYCpQ8BmF+6u3eFDplJwffjepGRbAzZzC&#10;XekTHjmVQvLuJ3roCDTjt+WqEL+8+W/wsR61Mmt8BWW9vn4oBSYA5pO2jziyjMlRncmSPLc/u1l5&#10;Kx+mBNKazVvO0UORzQdD1ROk+eTQsIBFQgcyJPY50wOTc4tWXszXrc5f5ZfCMM108+pmbUnPEhOb&#10;p5MlaF2OuzqdyM5+dRmq09PF5dbdliiV0dNrROLZRScgJJ+g8ZaNTBtXkSW8BZHmQKESaU/39xXf&#10;2vOT6i3IJ7yipWV8fPy8hb0c6wD4St/g1WKGUJdWZIl63s7K0/33LctIAwayMvVqYkOlhE1q8sS+&#10;pH0LogsQymVehBq/XKZxZEV5eXpFyESnQwgNo9G+xc5QNjAsIHf4rWNSqO7ph8qCPVOoP8xXN4np&#10;qQelnRf6u7s3JuwkHZeKR0ehlhYW9yqETU1wPXdGyfXL7o6xjJd6FBN23dNtqM5QJCHSsxhwWyhr&#10;0j/0ljqAat3D42nz9m6+hImKSsgWmGpytfFiR8LU2PYKX+fL41mJS7lM4Xj2CxKBRh7aS7JcX1CZ&#10;Y3jHQEakVeSLQlNVNeknCN9RRafTg9BotNFdMxgMEFkegwbwgIoUvX37XcLT3DuWsUOWqINOaaiO&#10;68P5gr276GOTDr2lRNq9mYb8p9oZwsbzGyUibipsIv8HaQgGI0OMOfaPjOxxeW6EmKogN2EOdhZc&#10;Q6Ps4KyY4EKqkN6dbowVBtP2GIPYTpl3dAsNj+1dsGBBodUPzMuZw/kWDsKxsSBhF9pevOQw4hTR&#10;txvxt3dceevelWJpM29HPs1jzwtdqS6HSYQrhGuopFeXgdyt0C36uqGaNDqXNMrk8/llDMOTZo4P&#10;DsTcB9DJmFzYaJpV3R6UCdW/bwhDiM1kS9rT5cfAJB/XbBdLJLjFnto5c68WFxpYuZbvvOKb/uLF&#10;iz+s/qgXrgUIifZtsqSmlGKMtRFhreB2NxB9B1B/9U0e3qLudTZ9sf6A41Fr92KbOzvTBlDRwBGn&#10;9xQ4cCsSEstPJhEG/FPeFAxmVcz/Ec6bvEGTO6vTGb+DE2l/EfEwgXnf1tNof/+eRUuaTKtJDtVP&#10;gkvYbly7O4hW8e9lDgWsIBpSRBqEqSRUvVb5xgy21GlPS0fcJoFg5l5KD+4HLB4RGqrjeflhupwI&#10;OGwJsxrI+T7muDSUbxzDUav5GpqtbhkpZNeuXXSZTAZk4bQN69dPmwD3hQFNShhlZt67Z1tYUEBY&#10;tmzZiH+Mv/Mzos/vbWMcKHJT4VH98TNlR1HcpsegYqMNfePr6/MeC/Sw153hGs54Hpoe1BRcbdKN&#10;AMGkCw3abo9Jzlsf+8Q95RB8B0xyByvdiY+29yMkmoHKt3YSVQMHEjPzUubDpPj0S8Ckfa99zG3S&#10;gt2KjqIkz5oGcg3fAkS36By9bPLGotAUdf65EGtzEhXglGZUxHz6Ppgsced1EShZre2rc4O1NHRo&#10;9lv2qrO25ScGWhn2zXfmubuXx/jAeREZRjy/Ra/rx8YtjQf3Ohpo0xw8kHBcISpqQYV6DqibX1BY&#10;mGNjY1MYGBlpMT3x3lPv4g3OTzkrLwbfyjph3aadRG7actABfxDJwvqvvE/OEcgZZaKjcLwbm/ZE&#10;KodmdNGXq0PCgJLdlpNI+3Tquzicl6djvMToCdPN/0Jsjt5R6B3x786esRUppfN80e85ltRQPGsJ&#10;JV2ITVr+ZJukIqwZmhvFgEta67jeDJBgGahL1A+83wiw0rG+vs0J0CPFOBph+54zdGMy0bveV/b0&#10;XbCnKDBF4rc3wndRa73l+H1BseEBXBmeKEG9x3TMvJ37NOmUP3t2d7H7yZMnexYeNpFJhjCTiyo9&#10;So8ikJ6sIgaxsGxItq2uPjmngSwh39oYYaAeLkFBISGmOg22W5L2V59qklvK7qFizmBr0awEcrow&#10;kI7fjzwDe0Hg1p19QJp5ff5pFo7vZo2PB+tdfHjiholsHztocmkFM/ls7uBkrq1mLTFfICf+4Ttl&#10;ShjIV71L/yxR9dhlZuHxdSti/FPwL/wyRjm0RQ8dtST1nrIbbwTwssLaTnHomWbqO+4Vv+esderu&#10;sz5la2XTy72u1KhMSmVlzWno9otn7CsdCHqs0ivvBFnpwtCb6ZR45FQF1hhs8p+CN28uGEVl2G4J&#10;WH2BpH5eHVU99lygeiAoGeLqC6EgI153dnaiR1iJ+lY926r81Yv8ovujSUoPDRxBpI0a749GqkjH&#10;p6C3YHPUATOzCcOoAzBYFszSsjYXEvILSPGAdHGRa1MFIpGdEtW+hlQcBDmPvu3ozUHAjgLts0aJ&#10;a6gpZhYWkdPHW1GNbDay6+sqHxAHGBsefr3mGfZlMt553lmQhROEItG6TSW0u6Ot+6KDQQLmz1Xc&#10;6I1gRGSmerpqnmYLw564tuDJ0v+NzZ8EwwllaSqXR0VgsZbKQhf4DLa0nBYFXr0KxYaF3cidkzeD&#10;v58cZeKJaMc5JCu5tPcwTyrdL4RcMFHfV8QwwKmURYdbsniFfdbUfDAbr9vRAvBSru7PJYnpxcXF&#10;z9ZFt4EwoVOxzemXSjpVFdYOFityYtRdGKbJ80jc1czhcLr4u4yMCBIg1Te9fx/YpQXmSX5vRkYC&#10;jL7HZKwsB0pCOG568uvCe/vSbPtduOJyZZkFRMEE7+lXAydAoByAsP45RGift5/I8kcUezj/WVlZ&#10;GsYulrthwwYgtiLAHBdgSCy7X+8s9/8aWU16YHHUX4z95ZdfCiUaT4zA4j0nv+mY1+afMBERcdkN&#10;wVrcuNqcxpQ1Sy8gQXD1XOQkE8gDeuHcLd2IibVtP//8M5WD+OmAHfardpAYzq4NE4jFpgmVov5+&#10;DyHZCie/uSnX+aYwakq6wgbiqMqyn80ATqJM6peZQ2Sz2U1kiVwOS8gjTP3uE/4XiyVLTEzsXQga&#10;rUEREeY6hfmrKJYwWDOZ1LCKtXTZMkWEAvAvPw3QheBZUvHUlIWEM0r/g29uZpZ2oK6h4Qc9jTA8&#10;SKxvSXp1PowopKU0y88M1tYe9XMiHQ9b8A2I2NFkYufwUH//loQ8ZWMER5YAXkrMNRClkeV0uv0/&#10;yK9fxfF4UTw691lwY4xv3yCaH+Nb3N31z8oDhWIZ3sDS3DxuU25ZZeUUn+zeTKMBJV89Lb2ZIgH8&#10;OmAuWGCYnrpE6oQIgNoZqDPjR86F+7AAv9VDCt++vSwk5+Tk/MO0K8HBJjq/Ic+fr7ndtnO+H5Ba&#10;sFo9d8rI5EyMXRpAlPcvejLztaVPIywsIiJdVkYHvCQFz3S0AI5mnp87JXICSq6owExvb3Puq/T0&#10;9KSSKecDR0ohohUgieL9+/dly/OnZOba+EnTA0o/tso5FzW/dDAsTd8qqiYN4rhVzT5uh/tyjnvi&#10;Jx3lZRaa/g59x/0B/C/ew3psX70/2kjde8beAO5p9D1QzwHm3G4VXu4/5fiAtJKtEaTeYc7eCnhx&#10;pBZHybEAKluERIaPsgYHvd3eEvcDtTcOa2ntpG7AENvwOFZtbe3YwMDA+CN/JedVnA/pe3V185Ov&#10;OpL/B7XvRzSipidNyFQql2lhZVWXAhbkbos36Ovn8Hg8VW8TQNGxRCt5x7tkX428wyCA749G57hS&#10;Ir1v0olmgLnAcvGGZLyu4YizPYD2wHIgSOR2eHPEAQsLvyV/wXyMjIx6/EH1OgwEwK0959KAsvDk&#10;1qRXyh6usiZkVAIsqkIDBrKwVhebbTIfDRRnhXWQEHX6n6ClB9Q42mQA+GtPR7PBIBJYk/uABLg5&#10;EEMsMDjvrUssG1C2UIDYlIDQZ2Xr6Dq6j6vx4YucIP0grrIftLBKCMZGAKp2XomEejaQEDBoAszV&#10;X00CtNw/54kMDHmB9K1DAdC6dkU0Wz0WZ1omwwIgISdAhmAgICEVC1iu3aznz5+PTUyYAYNMQQap&#10;0t47ljL3aHSgQBDKWNZKIpPJg9PTWGAESO4yHXvPozHeCAyjWFwujq0xBAVplz8rL580iDR439eQ&#10;Ogh4AZBhheqg1JL06vIoYkqsbO9rhMSDuGNmZmZTLbrP004kFCplqLP8W+0A3QHQ4KEkTYtbPyQQ&#10;mFAKaCsYGnz1kLrV3tfXh77NPMV7+/Y7GChZzTZJs9Xd9HTjyfB366rMQZ4HBwe3rbmtFWAxonU2&#10;VU1h/5KsrCwX/OSdi0pWYa8Bwrv+/31v2bEHAOx7cumIW0RUFAxImZO+9VQrC4uaXIgpSGpdYGdn&#10;p+xPMLxQqxgMBl3pU/q4qRZzLgWLIW+o2gJC8AYANm9kO5M+MOHhaYA1mzM9O/X09CpjQiBIEJ2s&#10;w0eZPauYAA72Dryj4BSw0ASHnKnvdljrgCVfQG+dByk4V6fwq6whMw+A94ZFBATsAfbiM6XZOvqW&#10;NFqyPzoYbBlNmsfhEiWtSPYSAGwkkLfN/hKJ8BsKmjYlZhpZ5S8CpTBJhGKNc+HmrHIANnjNpwk1&#10;qIaurq5GchQOhxO8WQrWdu477gvM0fyrPTgsbH9oQlJS0v6n52OHPLih4eFr/4HqKVO7dEjZBs0j&#10;VEaJp93r7d86Fkl/fwaEBgA2IIRivSqwPPnyLq/YNg8u9R2dw0nG78diRACRv7QYdIphDJq/7XaX&#10;kqzLRCJR74CPB25L6ZErED5Y7X1JKlY2y0cpubm5ZRJlLkvIK7DY6C/Wo9FoAXPfzPyxxaekOB2o&#10;K7s7H9v5Kc9+g55eI5l07Qr/3BJuu6YIAoaYgYF7dbKAuvXl7T5lozZqtGRqbLDcA/euxDY1ENIL&#10;liVG6Q+Ku53D4xDh6Sxon2W8HeaAlVViNr+Ty8UfWAYW835vlF33kU6ArepNIGM52vi/2se90X2W&#10;xbyJ0T6A6J4F6yQDdmqe5+WekJiYQ42ajnNqfSOoS9SnHkW7b0k6XuljqXz7wTMzM4vdBMkFo2sr&#10;M4FiAm0fFRc0Enul2P7QM0mUbmnTpSOhwcFfg7oBwNVi/ftyjnkeLpEQpmoGe3vd7l20XLZsGTVT&#10;pKSpq0Hru1M9JKBQ4P5UQpiYHOcfu8/soXPq7fsgYEWIDVBiFV5k+d0Vmy5YsIAu4lJD5eH0HrFY&#10;THp/Z31VOYjpDsaygOo+x8nJqVBBslhRsKxv0L+4RUnzALMlqptNY/sK9mVoeCbAhDvm5Nn9D0LP&#10;L0r+zbt/BOoeOIAhOYB7Fk2sQTMM34+OrkREt4E1NT+0S6d7E61ceO/e7Ujw47a0tLgyLPfvv6ts&#10;Z60AazcMPLQIFhjCDAJDQrRtiCIgrwiZOjo64FWZ+WTjcL5FN0rMBMqi/8MQFcFiGFmVLQJrg6zH&#10;hkhDgOo5dBpg5PvnDINQNNWQoCDjUGz3un8SQaRSFYzSZUuX/gMMYz2kIQBTDBX09vb+A7hjHaUh&#10;ADSGsqGAJuCBbz55Yzj/fK9cLg8GeCkBKAvSKvpZyob0AdAc87yhoSEIh6PugbJKJ/7En503CgL6&#10;F0a8/SvM+zSvKCGeAckFYclvACi6db/TCB7+F0JzDFIOIuW3qVaglnFxuyJ2thfyBga8lHQDGxER&#10;d2DeAEgfK360lQTQjPaJkd6683dDIiO7pOXwOnt2NApE9mnNvzxekEbp2ZDDIBXppu51uy+D2Arw&#10;YLC3Sf80HNA3C0A9xdcUZbUCSubdvvrAjgZpeCu3r3Yv+X8WtNZQhbTOioBTyLg5OBmLS8BNjdR1&#10;JSPTrk5lV7J/YE0n9/ZlTZxV1w9WBfB6ZccOkQF42bOVFb9dOx//I4PlZzCs+gv0Mr8TYcR8jM8i&#10;9p0mG+4PnbfUv1OUYBgWGXkvC4+3S0xIIGAwGOq8fVi7Mu2K7EH0mClrYUX5XHQ83XOuI8yNbuKY&#10;SaFmE2VrQb7iY1lOJmdGTYz+sedpZ39yVQJ72OVae2hrqdC+7Q5cf4RFaGGxxiYsTbA2fSLjELAs&#10;GOVTUuMZH9Bkc2sYFWo8jfXwZB1kEIqPTxF3Rhjc7xzy3KU479HpOdBb4bNohWzhFFTdt4CUTV6/&#10;YYNcmxH59vz58zXs4TTHiVctsEsFPeQBgaFxBtllgvcUp/737GtBXlytM7e0RN30rY+cngw2T7Ml&#10;7Nu3T+kt1P6+vs0c+Ba4Yt3Ze7AHue4/ImNrHcteYm5zyiX/Rc2XRzV5reuDVGydOlkVFKjHah0K&#10;VEaZ7QBUEWdlCFNFxhCCAgYyYYviaRGoRUBAiIKACgEFSWQKKAXKmIYAIQkkIhWIAQIkEAgEfvuL&#10;7enpj+1dZ6277l3r+odrAfl23r3f8Xnf59vcCEbks3LM18EvFfHDe+UHIeBdA5k9XzFFqhLvpH26&#10;ztdPs0O0GeUrz/r1kL7klYanuDmy5znKIlJccGZclO/ymtZXw9HRsbbBFCT08zceRRl+nJnlXE+n&#10;1RWju8pHm7GFDgEke3+M0HeT8zBXVsWEuKsjMHwgAhKYbuwLimdl+CfPBrv50JujzRNEGc/op3Mr&#10;7FUEtnwmeweM8+boaEdeuLkGjZCwHDcn0wqy9McF/skHqCJ3v0oHf2zqysjCW1Ui6cXuiOJIRhmN&#10;+UwCKR1N0g8PPcuYklxjji5pCvJ/OYuZ5O8cQLHnWkIudJhj5KgZSRDe28X5vNCSgmWHhR6GNRSU&#10;8/KKJ0NIX/bzjc7Xu1G7ejb+HJnwsGU+o4N+6CbtR1pBc0o084XYvKIgf9715f3whtLaVbVv6h34&#10;SJHeweZY2ntj+iFiKyJ6Dbsyu+Qge661GpfQwIlxmO2Zkd+G8AJUnYUVmUhn4dnmannEI0Y9PT88&#10;RWRMRFcNy5+VIe/XmxLRlfLTAnN/SLyqZDCy40PGAcJ+m2va4ObnP63FKLdpLzpM4Y1XjKYF4Y+6&#10;OMsnBLgemTxKkv26WD3zN/FBKvIIDEcAyq9F+l+iiJWulAEUKpAj/7CdVyzlDvAJG72981vl1mYw&#10;VBYVNesSGB4W9jmJTE7cfq57g7/plW+/Wivk5TCMWk1IPcUD3BfRLZ+xI8YYtWlF/zHVCPGVlkse&#10;r9v/G2PGZQsL1ok/HUe19dxlTlBF1n60yVNl+eIbbvm728QfUEyzCohJmB6SjbQlZjTjLypX41pC&#10;xxI/BrNW2MIQTf/rdfRm06WFYbvctb/uUBW6tzf8XHaUxOfzMwVCYdNxoyCCtjvqeYo+EXWRSpP4&#10;98+jFR2pKyPiS/TLEiSf7P2L2pUc/tcr821PHGcbW8iLC3Pa1TVXzJHmptWF9IRCgT+X3aBYLXx9&#10;GcBFocTmKVVEamVQ7MW2NRi2eBvxX9S90sS/CGla8reFrq3d3d0el/7qw3zF2eCW4rbxUWT00eQ7&#10;l7EYecWhaz0balKC5ot5xQ34v4Q53PH+X6yxQd2BLWhk7Pf+kR+ECNje9VX3Rr/I6BXu6Qzgs9+X&#10;GlTGYe35uNP5W1ELo36cizV+lBKRjZhc8m9Mu6Ltf8nZaPPM3NLCyioz/nwLM1vQ399wPM4/eaRI&#10;f8Td/Lfg+OYzFVcNeMUuM4WB833itlJmT8QihrSJW34FG7M4Nyze95d2wg0WpULtenopFl/zL5O4&#10;0N7a6vQngTCxZekbA0NDb4rMzGrHxcyEC8jMFcQxlM75/ouP7T0KAwmSY/X0yGLODNcl3Y8TtOZ9&#10;Uf5CU/Fu4l6CGnLDyuLgonAL+IZV4KfND16bfH39V76XpVrhFy58gLP35r2gOlOIZnET1MD4Ll7+&#10;raUaSb7IynNa8hQWfEAhtYS6LHU7ma1wiKHNdZU9uozFtgzrD4cobFtCu8OoIgZtWucahOGZaD2p&#10;X0D7NIW6xc30ipdf40bGdJ4ou0dpkA5rGKalpYlevnwZYZROVNx4O4lssvKMX09C0WWsMkhh0Eoq&#10;zqkurq4VbfVzSUwyvb08LKnf2Z24pyz4nGnhmMcz+rRJP3OPvHPGAmwvPET91vJSfzaNdoyKnui+&#10;yLgTh/Vb0soY9+PiXBPLSfLCtgBSB3N5Ooll8R08dhL5Hmzck9HwNMnFyWlP/z+vFPjb2g4Yt8/K&#10;Q++aOc3S0mm1rUYYYTQ3bd5w+FYWjZO2u6lsufRPA1Oe3N+N31MWNGvSNUEdY9hZghiY5Cf05EgI&#10;3CXNUtgjGOOpV9pn9RUjnxeWzAu+Ztvc8MykSQK7CQKZ8qvlCTX2ePCa6tSVZ8Qjez9Gx5e2vL4S&#10;4NRbPTPRaUGKYk7CJn52URqETO1QoH9BMRrElvGAQyM8qDynX2izCiNPWWT2neW1xdORc+8IFeTV&#10;fEc7z9DjbOHLmk8ngANn5o+M52ZHyF/f2PA3GyPeBhlWpFQqZU1JeuzMzEykH7B1YPs6fSJ6dWlL&#10;tfyTx5HAmUjeBc7scuEaZsZi6r/fL/D3Ki0aj884sjNZBGCXbGJign57CFNcUjKoQ7yRXxe0Kd+Z&#10;r7xIKnXL/OPqgReM0zlltpTOng2Lr9P2HVXK+GOxbOXCXDgej1egDrDNhAxSPI5RcosAHGKaBArA&#10;nIrEy9j2jOLj/nyQjIdR02XvCCshCTP5D9NG/0TbzPws09Cb8YuWwKV4H2FxiunXhD/0/NT3+ZiO&#10;UWHUxUP3umUKkEayCg97Z+SU0Lm0fHSxdgl82dgPKDp6eksb24uMxJexDSAr983bTGPMTVe6gdrC&#10;DTMs3tu2Z5g7NMc3IRWXolImqLBq1HVjTQoFmcSXHI2tqq2Nyaqvr69NLNnCsLG2bsuKyaIcejko&#10;02GUXwkSf30WSFZ1mDPvaX8y8Iz/v990sPk1svuTCALCOPbR4fTk5GREk9XBAgQDl6DMiXtbCP4l&#10;0zLZBsfej0hXsfZICaMdUL4ykGQfiVH8syfjrOkAHzZNv/1WAMgw4Xfanj59Kj7Zn8o1IVrZ2VGq&#10;hsbGMFu/dQnZTkRbBaQ7hwx6Cdkb0iPfGVNc685gXG2DdchevHhBPzY0Pm6QSOObEPfe4Y+aOr3d&#10;FMo9c7gnosPIM+dRzu6t/N+JhbuEX7BNq0akHvHDvUO4h2sga/lMfupYG7Ok65gKViIAKFUVaqFX&#10;5YcaQPGjW4u2BJfb+/qZ1TD9Mmzrd9rtrowqNhILYoRyE8g7JZaKOemwxycnV9CAueyv7MsfQO2b&#10;/7DQk/l0JmQvcW9GxzxyswLmKH5vWfvzQlGlWJMQz7NtfSCMRKndhBVawOqH/5GOdFWnGLbP6CCh&#10;LkYm1tTU9JbupYGa6Yp72cli7+8fTvG4bhurU7gmXxKOsk1bSZgHomo/gRXOQiBjYBpjqmDjpeTm&#10;cwY3Kqqrr22XiLcTM20c06ekBaOJGJBW/3UDwxHF325gwD7+1w0M/1/LZF4uCX/UhuhRRa1G7Hga&#10;oUs49q7krxf++F/czfD38+N9Yg2EsbK1HSeSaJLtz+g5t0rG3As7HBeKAtiR84sGPzqfrdtnj4Vl&#10;Klsr4vzMGL9vWtklCp27NzHmnFaQVaN8a4RmStrEv9bWk6Deirb7xyIf1p1AOsGTbcgISrUBYKF9&#10;03d2qbu8U8F7VkLvHdv+PZ15xnaQL380a1NNcvRdKxDAzkGhwBvc3b3EeABAylREBReNSxi+NLm8&#10;IfW6giWeOUs7jdFGUHu7Z9XC6B5oN/j21+gydR5I/1vdQpMnxl6+9MMjnfp+EGPfMLzfD7xqzW+H&#10;flHNBvmYDxj6tmPUw3OikzC201+M4S+tljOGVxQtB0RNcRspijNDQOdOlIWeHcSqmhqlPn6vdHZ2&#10;c4maK4xHXFNdXd2Ijv+Ch3g+82cz5GWRoylWNjZZVnL+DRvY7AQ/IeaUcH6j7j6y91v+OaN0UOXW&#10;OoQ0lE5QrZ9Sq2fAQY9Hxp9MTBlZf3sNJCTufspbXCT73gUF2E+ZJM+5uU6/71Dsrbq6Bsrdpy/J&#10;Ibo7Hp3Dn5w871vUw7mVlfWD4FICZCzz/ZRxHsaOxItsOZoj6Ov75SPYJMo3nrwwu085M4by/ZX2&#10;6lZ29hFkmHhNTbk8z06qe3l5IT0NdvM5I9WEa0Yu9x6kIY5ebmVhke7l6emsp6v7ol9NCamX/s82&#10;iGkjw0yKqh2VpGeXn9z8e2RiYiI+C0k2wNA93oeODpD5jqihoQFUszGKJr0Y4q83Ztf56EA+eSJ7&#10;9CIez9ucjyG0JAvVeiCtt1UcDifhC55jwqcM2Oj20Z3IHDpIo5yCsmkbOp1+3hw6NVH1leUzM9rb&#10;kdjMcDiflJQ0GXypf/kX+moAuFy7EvvyfihCkl59qX/5QasKaGH2zJnsKcR1S9Rg03BLpPcUL1i/&#10;fr1XjGKDz9uwcj862mITIwthosIH+xJhLfMK1o688M/talXLhx6OjgEBAeEDmRSLlXFfQ/66adOm&#10;8AG+ihPVCxurIfh+jVCF76HMheNzQWzuxBgCj+HEgv0WFnN7iQDcSsML6nxgMQsUmn0nhYfeXvU5&#10;JA2bqSjAtc47k/eveFgFCakjIIgqpsWcitkxhcIyccXoTkgIiYqKujk+NtbegEWaTxt8YEGjub+/&#10;HzupIjes7NWHWGLXhlqEGy+RSOiWahA7Y5V9UNseh9Xbh8wKIqGDBdbY2JisNc0w4TzPbHhkZNeb&#10;iJPgOFUx5z+i0ix07YZxCre4q0pJ/eM8EHK9vL2PIoIbwQR/9B1QT+PzsT9eJihZ0WsDUcRvssf0&#10;13kKogaEqPsxXkPT6Q0tt3iBigYOJ78A+dYIi4uL3/T31+QYhOgBJ8cgo/tNDBs7uzf5SGtra8VE&#10;O8IEhvBIWEDvHsjM48M3LI+E9VWrVsVcwb6e8EDoP711L5hZ4IwRAZY3+301mEwmG+CMhY8YCEU6&#10;ZnFBy1H94nIKSOK6fqGQaTNNvRyGzH1z1apea+Bv5/kuQoNcuBgVNat4A2n7U8TlJ1HRU5kUm5Uw&#10;PpSufiMWaRDZXVn9EA1T5tSUEcjzRGU6m7v7ET9kgUanm4OUxnvV19/f4Amjpjg6glAY/h0/oKO5&#10;+eAbyNynyM8e7/5y/truoyQogSzRenLdZgghSAfIctjQ0LAAJBd2wddRMNLAfzd/3lmi1MzjEiR8&#10;+bxX1cHFt8yDpE2bVxlQHDafun99jenJrV1rdwb/funnL31+Ua947/J3rgkeb39a+u51nQjDf958&#10;+vET768PJOy/fajdxAoXVDNdYSzlbm8f5RrrBVGbNLLDOnhSJ6np1nGO4cxmlejpa1USfdDwu368&#10;sdqecyox/YxUmz60IZn+WYfavZ9UAt5oVh3UruOHBaX7NW5/GYec67Gd9chmb3+9L7r1xbXEnckH&#10;jbeuz5RKpUMi0e4j6oxVqj/vSlatcCznZrXfeQfHwcknyJyLCdJNhlgsRlqcuuoTkVrLBbLM0GM4&#10;4y5c6ERmetvVGbqw5YC+qbl00UUcLrOsrAx5kyx75YQpZHs9P42P9phFofcqN7zq7k6hfLmS8dby&#10;BRszOn/SX8fTjP1C/JxKzc3NpVO+BDB4co8a32/56YywpNJwY+0Ewfg4WDpToiw4xmbmrwh5veLf&#10;zsz3K109PeRs/GNiaiNlZt74PgD++VHrfdgqKW8fVh3pgR/OTqU2aKE+100Sjo+mjk/0mOEzDYHI&#10;7e0JQGSzRtWSLa81dWPXTqzbrUd+oLhGXkIF+2db4jMNbHbaIBfoKiDqnHXu7O8LxWIzAVjoYfGJ&#10;ooJjjrnXwcL4byEfXgFiiZDMi9i/lZYoGAKBnkgg4nUPbIIo3xDoMa+isjIYObkRTKWc8mVNbW1S&#10;gMZnTcslnrySRzF1tsPiw8J+syRmAnlKKp48CczOzn7BVYuHWALjh6ampqGFhWquUIjVYTinkVdP&#10;KxS8o3dWrIF+OkJOB8E2b3xxxkuxuys5+UMQYhaeQQWxovX39ZnUDzyM7KUdIq/+6KY/5CC+ByIK&#10;x7t6zHwyDfu79ZVFIi7Xrayqiq+4Odd59E6+1a/q06oHLhmp5FHb8WMzamMA8X1g7BY2Np746lTy&#10;lMk6AfJ+8kcZ/kbp1f3bDNbxednG/QAgWK+5d325wQyaH7KzyiCTkZF15C0zb0VFZ0QA3Y9cbGIz&#10;lFtVlzew9ZghxH5T86weA/RXs47J0wzC5FFsnO1ieA054IFHOtAHNlYzGIwEJqiW/RsD9Ew3rxWQ&#10;W0xs6IZs3HdOdoWru1ohFvcFsDgsDg1QeZAOvT2N3CJbWCDepxitdL26fCO5AcBH7SQPesxCMw0T&#10;XnTuH19ctPVS95FC7N7mG1zglgSHdoC0xE+oVFAuC2JaNvi4QSzOtA/oLfbp7cjenjPajZ4eHrO7&#10;Tz6nGy/XQoRsdrbXEny38oZIJEKkZGx4Q2CKHJkRhO0nVm2/hXzqH7BPYerpspP5uax70WRyoqM6&#10;0RkWCQUxr2TKgsPs99Y/r/p8uURFAwMD2xY/rJOf/e8E3LWXVkOMHxrFe38eHh4eGh8v1kpwwIKj&#10;QuzdAmDD6FTtpKb2c0Y/BKiHxEFiVuwfocIfh6MjQfvQOs3YodHRomg8/kcXjZEkyCMaoILKALV0&#10;zxeotPXvvpsJEnxU5KVpiKT4G+MdqQ7BmMFyW2RUDGLNYL9aJUSBsk/6r2MCAgoiH/YEEAiEdqR5&#10;uPeAOeTgda81Db7riBW5V6L47e3tfF8E6KYv7erXN/CsYjBCHXKPh4OYo3C/D6qtobk5i+x3HlrC&#10;kgBwVEFcIEajHOyEvg3FoXxaU1WFjqsfeMY5Iln32xXIxp1FR0KluY9NLjsBNJ8mY+djNJ6Ao4t6&#10;qy4YYujob2Ifz+1zr/yQv5McF2GUboIMpau9FdGnLp2GnFXP5zF0elZWFn1fX/7dST6wnzbCes3Y&#10;J6sfWkPE156ZmfF3CMxl7SoOOaLdk/ddv2w+9MX68ANciCQ67UttQdq5NQxGY3d7Ri27r7v7tIe6&#10;ayLEkXNB4Z0+yQUhy4NbDRSbLtddf/X8Sh8LmA90MjOOJDGRJnvLEMBNwITkwwRQ/Dd9dOklJD1b&#10;WtrZUbQYeVUPMSe1q5xr7er2wIQF0KdtLRMZ37VcvEsxzyIvAYD7ZMWEBcxXAT42ri8D/z8p1ZHW&#10;0xGOxxs+KbWLtNRNAmuu1YxNl5sTNc5A8uFIoIl2+1omwp9vuTg6Pt5R/QYhQUYBQnZ0dLxoGcqr&#10;ApvBaT9VL4LkHxZrYTYEizUsDhGAYqCNAMy1EX48PT9pBrA1HmOUfaKnT5+2zedTPFe6wsxwnRTn&#10;5YQjEaKjfyjM3LeUfR9kTmAmW2FmgqT3xlD29segzgFJ6ZftihTNUCsrK2OJ+ea1L/bUTcEMt7Ky&#10;MkMrpyaJpWBI+cCNDHPppyxXuaZA7GVV0IiZ3TdO28vZbDbibbrdztq/5XHSY5RdSNpb7WMK8+G7&#10;5/lI+N+vn6IZLJfLnZbeCla80w2w4dDvv9+dNsDel5HFia8u4WEhZYo7i6mMjY3137+VsY7fwWQK&#10;F8ODucOS8XHtGnX0Pkhs2aX8DHnTUOxKLUHCFTCWKMdLoZCNbwkLD5dedKHRBtw5nUezQYRotFIr&#10;glQ3j7YBgIBRSxv/rcfsHIomkyLc0XaxGF1tVKeA1XoAZ/eBEtcMAPb2sP0hoDB2dwwVWXvaWVmh&#10;gf9kArwXtfIS+T8N9v8jGeR/b9HCntZWJ4Aj4kdAmbC4B+YNZcGeXl5mANDvygERdrZQLdV3+eIP&#10;TLUT3B3PCR9FcMwvnYYu4ulZnvgrw3d8VrOoZbkeT4uBT44VY3fIJibei/mo7gJEd2ofQco+tVO/&#10;Ll9N/di25S6oeeDK/9aiD+/WLrw0xCrnmDGLeRGL3Y9JPfLab/kCIX1MOkGARBxybPO5TpBP05Fg&#10;u8e7Yf6YuClJz0leYKcUjVnUOuElMi2eLZ+YqZtNnVLmMasTmEbe7TDHkclkXR6enqb1AxNUpDJg&#10;MSOqqqqwSTqg0Bsbw1R/wL+heRyzFHJGP6GC5sd9hEJlbs6KVK43n84qr+HsvHpR+B2s0AgNDc0A&#10;rt7zqP1B3rY+LpfL/2di+6Gv7tFiNMW0Zqv46bn0ee3vqcbPnKZtyOgtA5hgH3kWZKP4CFDddHn2&#10;VyINXtXrXSw6Y1zW07Mz7kzm5ldUK/J8oCy1OE+yP2VRGpA0Vp8juVdyXYiDAIWR5oYGe3FdvqRT&#10;5/nCW6/8iWZEgh5a30qQYWhTYNh6TcCzxfIHh8SWq1EyhZ6yX1RTaY11w5T0D9tdlbRB8kNsxKe0&#10;ufPtRNGRMFAgtAea4MVTU6VaSU3YPIqDcwDIaCBieLwKOMEOH3HR/ro9hikK4W7rNaovtR03meGO&#10;6JMSk4gzC10PNtYMVQr7LXmL0eSZ/q5fIFEr3+RAph6nOq0xNKgN6XIleQlA2OaH2ylEp3BkMUd2&#10;7IHY82nnb+JcdQ+9+sIkrxjuHbfO4eEQAvV0bf3cMC46ASdePxnss/xYXOsBTAboVNr6ZGf/I/3+&#10;ZqqhqBxE25hoSk1NjaoD0FDZ+euedU8Umx3bl8oyQnXYg9VzlcRxW4eIeAf/wuB5/hmd5zVi33+6&#10;wMo17U4d7lCTqSjg6KfJB61zvOMFSWRZtPlDe9+HXZYaRTSOUySp3dY2gO9DFQ+nx2R1PVBov0jp&#10;gJz3cW16nlWx87toAIdevBp6nCDsmx5Du0eYlxfj9qG33KRK8ZKNNaHB6ft8+NKqxLf5jLLT7XZ2&#10;3dPSGzD1sYC5tz3cqfxdZKYZGBQGsqq/YP7Vqz3FUylEk13is6yfisX93fnlyIqcUIKXCyZmcE9u&#10;OU1C7P/W5z6stACBr+MaujOrl/ZyfDx0qAZAq8HV3s05lL7DkawZy/u2Rcad4qlb9jzbptJ6hr3Q&#10;fAxe8v0eqJ2LYcuYRePj4427vQ9S6un29Y/9HL+lzI2UkS82lc81lYRfLY+Mw0qZTqQZLhpm7SMy&#10;WYS/DzKlc6ENjowEDinZR29PlcssiCiZcQFpfRXPy25aJw6LYUo/LNCDQTMTOyJSqezl71taRBjX&#10;V0pymAMoPvqu4nGgh5w7UTRm4Vm+rtd2i0BfkT2/dWUqJAiyWIEmGVpca2vrX1LG9tvaZkfH1NNL&#10;Algfo7utrpcnPK2s7gioZBzlh1cGbxGSzHzQhI4AX5vXx3Jqed2G6YwR5oO4ki4fFruZfIKKvNHN&#10;ERP9WccMp6/TBtxcpCVSLrqcNMRY9V2euwlxfjDJTlB88OdPDv58V8JtEC46iyf0s+g2XshvPknp&#10;BuDK74Db6/VtbGzar2E6dXppO5RFr2Svq2HGz7QvXIO7Kc89ZJbe0bM9L8v08Uv2G23I3RL6GVHM&#10;KC8Oq1pKRMAtUpbc/r6695KC46p5Y4fKg+MGwvYbP4kmEq/tzYwkk22lDFGttDxC53p5ECGha6em&#10;F0aSrBip4Y1/w3lZjMaUSFmXikueelLXCpHFDu4xrjdX7eNVx0RCHvLyz7VQ2nkOPUKFPNLl/T3P&#10;E19OR9Lpd8ciT2T+NmN7n2mL44ef0bqjr73aAC+0TwqI/kPWlPSBTNWakQGzjZ3A0wPizJGRh58x&#10;0mYQYDPtHrVc2JggqOxbiWHV7S1/J952PmA7jVZVnme7pa0GNT2OkSY56897nYMumE2hBIzXpS5K&#10;o6wTC5WWVlaZWgpQjzP61RNLtq0rUWyt2REfh/X0lhh7XsUeTBu+qDVTnjBqNk0CTuqs0pSRMTEZ&#10;We/++FqhazOAim1vf7quU7E4hxiTVPe+jLHgFfRkmvVcv7xjF5qV1WVmKnOXkVvXCm21H+V1Bhwp&#10;kXrxfQVOJd3+LMLDSvt61S0UYxkqGRXZngtjwsfrhZ3R/MEdyG9OuAEE9KeeWMlz37pr105HDtNp&#10;LJSlb3hnXTD+rqnQ8Su6qNOXcz1bOFPpfX42lWhGRuXb59LPdTeVuSr0qmgDKMtVwFoZJTHmi5uo&#10;9fSI9eCnCc8/ktj58/uMfz1oR0BmJy5VFjY2WdHtXXNz0R5+J3t0wvLuuOrFFpUYEVEvlZ3CmtHP&#10;wyplt5IQbjHtvuSOJqy/cvc4qlLKixAdwUoHbw2E9d5/6jPRigYRkI28E+D9RWZxPd0WwAfG4MSY&#10;J57qpxkmOk8hYeMXo2VKEgeSYhCKgq/4veGqiLCw92LewVSuF54IGk05FFscSRoe4D+WkfI52aEp&#10;LHf+JYMazX5YR1g7qal27XnGSQA+J9N+888a4EeI1z/vDN9UM74zZF6Zypphnk1hJmfXjk8Ufw1D&#10;pbq6umStQWJB3+RYuPSr+/LOkVc1NAmNWlz/SEYmMQQBNCWZ4mZywMP/MW0Em26oxJgmPoeFUKDQ&#10;ISQVJzgIS0E1M+vkypnv/yVV6xnV8uED0mzPTFY+c/a6vW8FU+EZMyiBdHou6eaxugM0npxuxHr7&#10;zc5we0M+3AhC3RQXV3u4MPHD2r2Q0i6kzlGj6LQD2vRdIYjwjrmP7SnKGlmWM2fmZlc+g18CaQ+r&#10;b5livYfmbuPmcHq79qNZH4fw6+m02vnc2mhW/0Bn+MaEl51zObW4k0KJC0zKde4mRYf0fVm3VW4q&#10;MbsKNDyU9NiGzJ3k5dRWREAQQO9D2vHTIEdyXbQY+pVo3s4ixWKhQKfYmS+seYUmQjo34BF731K/&#10;uNN8XUZ5zdFgVOW13iE9invkPfoIwSAdAj3MijBtKe4ziWcxTGfMC4MQENt4cfaDZUmLHbar0BiN&#10;hp8h9uNTv3Gd8ERrIMHrgWSAn/M+t1SjJrJ8HdN23qKXJpkpG/6s86Wy1hh28L05X7gFa8XHhZOS&#10;SmnTthgeI9dPE4ehVIg/fjhWTpukLxlAt+W8TqhgfIji6zBPeF491+ouU34mZSCPDWPmt6qeqMO9&#10;Ri9/qosW2Fs+GoZhSU+SggnKrvzyBE6qzi0tBgh9yxt7twFg9bfWNafT6Uh1iN6/dYYHsLUUQBbJ&#10;ry6PRxIxhdce8LIpryynMugjxgZWHeJg1j2sWxwW5l/4GQBFPTw8TIBF114LNDutXTsZWa40dqIa&#10;PXjlay2/TlN3o5TUfsMnFBt5GBPFsBIqOSKAnpyc7B1nzN/VP5dQch9zeFqwR4PK8Aq4TuM4Y07w&#10;b2K7rdqmLYjoeWvIAbBixWKxt6Yxv01HyCi2x51woj4YMz1RmNgwVL6OcSJzK0lfe4r6gPnInY+e&#10;3rdn4QGsSeHuJzPbvFYw3tGDA/8mg0bOnhzMtx8sPpUmH52f/jnJKzxZUXkSxXelit8LW4w8sQNS&#10;nBQNzM1VcJEWdxvy9nbCCwQIsYing6xTGk94NvlibLVvUMOv0mgcQknrMHbL7bxKgSlGi5TY/fMc&#10;5xAQmsLZWRtbUgepteOQA2o0EhWrmBtvM2JF23oqNZ7I+oATyHtIShqHiE3heMksOFp3SP6sYe9h&#10;q6B5qzPKLUMUivuwMWkVLLTtTG42xBGccNEEEinBccLzs0oNN0vviws3dDkzltLpffnuJq4ESRlT&#10;yR3u+/154VhZAbMsURY97G1cPjpLHTPWn++DYhBkMt12zB+LlYwVHJ0jp2oV5W07hcIkeZ6ixJb6&#10;CQndzKpmFop/QJ+Ub/uZgm+LV8qiN9pgk4X1LrAmGvKCvP+ucDJZ12U2NFWLQeXvjDvVupZ7Jojt&#10;W+JcO+wodKxMPbRUZDcvCN5cswO2046ODv9GI4RDc0Xin1xPNynl/f7Tq7L3OaUY/Gj3jAVH+QM7&#10;WoR1lc/f85OlQpuNID1qtc2msyXUJFZXRKZutbOThD2jlbqb1OGMks2Z5YntmjIcsD/AuqDx8fHp&#10;rLbWViePgSrU0PDnm1Ky56s0T7UKKgyUGP7m6honCprhHOMomk5TBrjyn49lwVYBVp6u4gd63DEJ&#10;2txtJjiUh/bG7J9eTAcgMYHHiC+ZZWL4sNSTRzHL0lWRcT66VMKEmdfg4CAo6LOydOxwq4lbYMkd&#10;AfZVjLxtW+twMMDGFolEbbMYE+0G8BWwCVB+87lO4BVt14RIh3dPHQfS3hl5Wl//FYB9xsZk5D6E&#10;QjVvyMAg91O5XF57TYhcWQSWgWSgkeP82bHZ2ScA9W5Z53MaspvsvEm+bAKzBbmTqAo6cWTlgoim&#10;mrzeojXH1X9LXAHtsuInFAreVl1dWmIn7frAlod7YLOBzhHM55sfr++kpVAsV56BTIVd2Y65dFlZ&#10;QdANM+0EZMYNAjT2E3hfPwyH41hGWVlYBI1LJIPHoUfkuw6DI1RVVPwATjANZkpXr67KNX/Oh3SN&#10;IiIIBCtjPELD3KvmTYE9DApeY+T62h/f9AE2m50+wAelm4f6LKx/qbqIYa0Qmd+sruNAktRrl58d&#10;SsTW4WD6HVlcJPurqC8uagxbWHs+ufkul8+ftyBuWat5fuVzMSxaf7s4fKQE2CKQAYJVXevFYnRZ&#10;be1S+CytqopvbWPTcPoNlj0ZZR3OoZtcRi7QBScOmeXnrgKn5r+gyjCaqyZgisVfwOMtjclOOLK0&#10;rKDOBcodWJjF4HDysYJj6gztN+y6orqaOJ/OFnX2YvALtLIy9tqr9QkXY2L0KKvhUxdQ3/prhtaW&#10;IX3RU2qtkI53xA3ys8eYyzNWh3AkDdgIIXc7jqjBgBRBf0oU4pDLwhomTKjBhiT/x7vPvvHAjjMn&#10;o1QNeXNzc2TY6KHeawAJBHHV1dUmuax7Wuuvtvt8HkhemGXxpqcjrTV8CBAvsSHg8cFHjhxxdwzF&#10;6OjqNhrbpXkREPVHW1lZOYQfCIDFtcMqkDGF+cnMLnT+nlKpjLrCzJPfJCtlFLZWHazysflmsCw3&#10;Nzf9C34p1YjodOTo0YBsSTEWytnQJZrgnewIlgh/RfP/kfftYU1eWb8oU5n2EzpOp1VQoB1bbZWL&#10;EkS5O49HqKLiXSFctCrhFqJyCRCS2HEGnCIwagERIVZuIjcVkmC4RAeFyi0mXKKEJFIqECEJmAsh&#10;5HL2TrAwbcLznfM85znf+c5/8OR997vftfde67fW+q31brXJ4lstX+ZdU+OWgktMvJ6kPkLY8PEr&#10;A6br1F7gyiN21E1nZmXlt7W1JfZWDp1VSM5VWPCvSm8KppNhQMfg1qv8zLw7AYtF+YTjcDgMNn72&#10;R1oL7HaVN93Y0JBu5J6hn376JuxCDo1Oz6pIr3JP8QNu8vSeHdsMxfQR/Zu014pQKNS516fGLaBK&#10;QvG2NtkYztLpojEM1gW0U96Tviw4cinxG/J4lIkhKgdsbaWOTcxxc3X9x0bS+ClFwtmzk5ItCQkJ&#10;P/3J8EkEh4QxFPDm7Vun6pTqrCGONKqYxSAttTOgc3Tcws7JCZHIQX8ttL6z3t7ewMAzDLnBgajE&#10;/rZJ4djYHcmsqSF8o+S2QK5x3vT0oTLDb5/hU5Q39DLRI1P3NpBZJ9GYVBggK+iaeiE8/LT4ACBS&#10;Fvd1Kb9hPNHijkFLBLZD3lSAVa19FHeI09fX14krM5qojKhz8dwOttqljbZIlMIlb8+Nxyc2SZrB&#10;oTv3sUGRboGtzZc/Z10SymRbqh0o3ZNoTQymXNpTZnDilUOvX5cAweZZ/mBtbf207ynNgg+MLDGJ&#10;DpSjkcz5jRGxMsfN3X12shsTrK9auMw7CCnYv7/w2pD9ds7bw2uNklysa2pqopK+QNe2T9pzj8AW&#10;iiNkvt+oSbBBlKFSqVziolaXlZzkhDtHtg5PcS7Zz4QrckSvcmwAeveU1M+wyM400zFDOeNrzsc5&#10;XC7aunxv7rLzPVl+3qFK5qOqqscnJof8y5emGAgBMIvifKlAK/TfDwwtKCyEqVADFjR6uzKPtdMb&#10;P0CWXrsDVmHKwmTcwIGMfi4UomMTE1+4nUZSgB8zAtk8K27ZGlgw++t71nUlekDaBWKNBREY3lmX&#10;GPdt2xRJsMcFTAlB9yf6gub/k9Tmf+NB4xWOWr72rVz7rEDJB3+Vz4Rqxdq/XP38Yx5TK+OT3wVD&#10;DyaVEM0mNWJTFh089Mu/zD9sf5rUsZ6j8W7WR0ytS4jgyfv/Op/RvGUxFwzug0Zp/3f/u7+0ftLU&#10;3OwyPFX/sKkJDZOIkCGx9F4wnIPZfAjc3OTLnTpFtSMkJOQGM7wXQK+wTaucvQmqcMjxL1xyz1M3&#10;7Z0tVO2MViXOJ6ptteX6UHqxlDhOVbubAOnd+pPelgNzs2X9+vVVa6kUiw8/HM4j+dU0gQMhbwRu&#10;WpHrLYi37rTcHuLQ1Y7axplZuhanm8nhrwXafsws1gQ8a/tXehufB44VJI9+iiYMyg/AWOgHJD/x&#10;ZrVS4F2G0PkZ263ngvp318IpxM0xK6ZeMpnMzlvol0ctm7+A7BgGlr311n/AR198F2CHq/m9gz4S&#10;k+WDEaD8fYuYHO4roKWQFx+/GpUdScOAY4uoobf7lyxtBIrkgtuqZv1cfeEkBf/GE8GCk+7h5dVa&#10;FGae1kLKQsYrcopH99DZ0H3Ws4x6H88F5d3gtty9UgfXd1jdFIpE3Zefy+VynuiN/Ep8GvycDUKc&#10;BMPb+oR//Ka5IH4mWOkLrDmHCsbBt/tx+fy2vqf91s0lP3CkuFLg50IrOL8dIOFyP02fPRwhnpdO&#10;TNhVp0QDowXctc7ZUrYeGRua2tiYQBARlpKzLPras8+rCeAepJP6o4rgUFOdSTR8i1KpHJ20iz9/&#10;/o/HvNjAcr969Wo0amJi4slXOlqBoXn5ALGPwZuSkix1N6GVWw4KRv2X5EBnwtC7u+kyIYWw/WY2&#10;Q7Y5BVbDJWnnWU8G15jp1lLrlYrx9fUt4NvCWNWbE4p1+hMID3tJup5C2ZAGyw4QYnHZvm8h8DK4&#10;wSDm6ZyM9rBp0z0ftpJIIupwmuHLq2tqUKkoAd0RoAUkrWFQisNaM3RMWoNbyhr2cwaI7ToaIpHq&#10;6uownrt6YsMiK8sKRydfkE9O/uGYF0QLTnnOFx+fGMHD5vAbjAq+1aqbwUAtC494IlcqrY6thOCE&#10;SKUeVgoOGX+XLdAZgNQpHZmqnnacPcQBeN1RDPb/mmNLcqBbbHC/OhPZ1F6AUtKwhHGnlAagEc5I&#10;c5JTUi77mtjB2I6h5aiMcMprzGCPmEVAHO3tNxCWDeRXMfjs2bPOKHpu9xLaJiMi9EwkEAiraeSM&#10;HtY9tLPVluEpBfpJTopzih/2rF8W0IuFSYMpgkAr7pI46NsZmnHy1WVRYJpVa8kC1vYY5TnBqJ+3&#10;VT15y6rlXqqvjlxgGJOQTYk7DeAwcmaf8o1U2jtmfjzfyHF5cUGKKEknKOuiBPrPk1ib9Bs77y5j&#10;cjnF1cMj2vqBPefZs12xwDeu+f3zD41s9/vvARfWMqutC8Cu1JYhBvBG+K1oMzMzbwb0ZioqKuCn&#10;eArNn3sbGUDPuPmv+QvsRQsZO1RIpK/zhlUBkDAC8Nm+JbTNi+yIGPn0dL4tMGx2BbLXc6A5Sd3R&#10;0QFQMuRbGJRkaVwZFabJDwyc2HSpQv2wvv56UtZhWsMana85b0lhxv7LYL3jCHQR0rK45FsuJLDO&#10;TgiFTQWmOuqVwV3+g3D9175FB4KEocqZXqDV8qb1YcQOozZnG1SAP6CHLaIjxly0hSYVxlRJ1As+&#10;nwSvFEVFHM9tjekRz0ItscSoXXEDR/KmJalkxWCpWC4XvX17fqRp64zkrg4LGVbfbDYbMVwLEHL9&#10;gyRJUQNwxwDKgDxMg2t3gNYxIFXYcf+ORrIKgI/lrpZ+ZVSz6amtw7XgHNY/sAbbFyGmV5EC3muH&#10;sVyD079h2wwAyNNs4SoLoMW1KtWaYyZexpTSnCHx1DEqVi1fhhBjFMt0/FWDxsHZKiMsFQXD8Wfc&#10;IfOYx/cvWAo9MsNaXM+OZVm/oryemjo30gT26fAHi5jBmpoa8KpxZhR0Hp0zeHbbZX2gwMgO8PC4&#10;aXkL9lPN7kpKSooADjpF07w9wKiuh2YE6Pp/5hBS4w6tu7YrNi7OWVJYDnZq4u8WMRGsP6A3req8&#10;/JylgB81sGGSpD13Jdjrfta2tm1rTYyre9g3p2OVEP/PfnbBCwg+wb4O5a3NmIBn9oDxre25KsOH&#10;fpnFc3d1TWowDaK5D26wsbG5MVdPJIs/lJubOxV+oc+Y9i28WVBAzuwp9VtLGTr7IigoqDHj9Yhf&#10;DVMeW4ouaTONM4Ypkr8nXHVWq8I5+6tqWOMNPavvwVCYwR0MidYjY2N34usoMYKYswLZkn5jo7p8&#10;bt67z9+f3Ww6KBKJOP63vMBW22haaczgRf/FqqqEtB7Y/xjIwd88qNFoODLn60AfAO/5XOPS7XQj&#10;K/VrN+C/1C92QwyiRoIkKntIPOXUcJtjiUR6HdI0pyr5a5u0syj07GUxKRbppeTxvDvEmu5Inatl&#10;QKAnvnVujVwdZc9xMQsWn6JSGFMHBGJOLypI1sCRo3ahthjbV8+/6WP2+6KVosjgZRiJzHWp3zCZ&#10;Mn2c0tyGSffyh+Qxg4cyEY9HA4eAwSKWeY1nUj4hlzeky1yfjw8j5DK1zJUQNZvp4umjsjB2frwT&#10;4dnEYlGpmyGEGU2HkU6Y47FIozcBh0ZxuLKIsSIAic/iu0wlsWcu22bwRojyLerRXl/iDtthKqVh&#10;SKZmDDUYU/DaVyMjI7nn9rwBnprNVAXArv2jqkyWSZaMjKf2lDzuvb3kmBtmdUAXmz32pujx8Tfq&#10;2G5if5zmZWwDobW6JtvrGHuUcJo5vo+43qjstCeYkzBFtpaQTbAgC13pRXHsrf1sObeUdTw6IOIw&#10;ufNLtLWt+QQL54iYUI7BHHbLQAgme2hgnU8kWrumXy3yg/kQQwuqeSwUCh1N8753b+47o8EFoz6X&#10;vbxXWbHT9H7vXezXs2PkgxXhOM3dIrJXWuQ71qXhcU47RVhYWIT5OAno9MbGJ2CyhbFJSTMJx+r5&#10;wVZD95sF3/a6Ya1wbJefk2vGb0UxoxKs4/HOz5FyhHyLE9L5yfhtYbxSgQr8o5Fzv/kLdYoAF/HC&#10;J5i17e74hegrM1N9cRXKMQv0+GVav3UP2ZxPs5gdCV1Pvkuhl4mJ1V8Yswx/cNmcqRzLjKwIlAYG&#10;+4aJvax67SUD6B211QMhUdkH+Lfpfw814tsuf3HLS8zql1uVHwkt28t5ZUfuXHVPmBRMzpg9OjPb&#10;b93dB/lIhlTLo9SuD+/zkK/3odOXxXUs78m5PxZzvpzR6U0oYPTKXXPUhQM+GDze+wsjOy2gDyYM&#10;AHAMA3AaKGFYTbXxOYnyl6OR2UOc2ycDSVhEFE7dixJv1ir4m1OQzstPbzYiyiM6m3IaVgl+IC3L&#10;GkJyJIfwFnwaoZsyGtcXr+iXvzw2Q4gyogRqI3X+0enUlpNBASHJGXHU+qnEiZhzdnWiSTST23kQ&#10;Hyh17ZnxHSjsOcJBKaIH2S45sxMIiHjIhkYrIW0rsGkv1jZ/J0WUA9fGm0RadvZ5GHDVOPeiskcd&#10;o5izKtEQBzViS3oj2ZdYYkxAZJiuT3Xy9/c/d8aVwWAgGN6enhkbN0WB0/PyXD8lFRMstmPLp+Ot&#10;C7vo+96sRYu509MH7y7g1G0oSqer8/uJAvTc+gXYWzWXELc+l4uXg/8eZisrsuEuqAxsa2tDnMqL&#10;M6MCR+1+pUCLdeI+GCjMH3gS3DXAWy+7QjkZkjsVwBlPiaM+PGLLqJR6J6AhUD18dFQ7QyJr/DBz&#10;sLU9kjlpr274lkJEfQr+E9YQ1VF2pu1/1FUWAD/eCXF9c8qpjwZaA8T2FcKH5WgLvldyzU7sd0iZ&#10;pCp5mjLTVuoyVfB9O/BuoGvzi3Q/38XCpWI+rm9svGnZCbB6/QOACHOYLiO77XGoBzuLHvSus1M2&#10;kriPq4RJHZqMZ3exGOS0Gi5Pec6Cbb/rqrRwCPkeMJ5hPggds9I1FWN3SqnN2DP98p8TXKxls73y&#10;ZsdlJti85TvBGNKQylYjc4Ef5rHsmhCJXLKyss7JYlMxKWHMS9HZ7teqEF+O3x6ftA9wPuFXEiXZ&#10;QYnrf+0eieu+fWVNumWzfpXfqXawmZMZk1V/BOocMZwHy+bcH9u3TGZk2VlVluRYXmlCOq/j9IKN&#10;OGs/m7fS/OXRiD4mp7Q5nQWWUj3VZothg5W01BEnja4CzNQ43bLTLXWkYHTvqK9zedw01fk0LBl9&#10;/foMwiaLKJDLE0ZcfX19q7I4PgA6Tq2c+jjFORkZXyw7koqpaAzlbEO/9Eom7eRv5BZr70etbi6J&#10;Nbm1RhujcgzUllDnDuUZcrgiR8M1Mdn+vv6Qs/51btOqusyI5kMrV67Uj6kKlK13pQ9P2s+Eq9hH&#10;k9WM5nyKOP6lO3MKMvcMnm9Hrr2wIYsPTqhqiyoGn8m7KnZLweVqRqQ30Hw/N2RCfb/8oYvMutcY&#10;1v4bZBMACJl7rgv746QwKnw1tokNXo2bhsFHzO4JTv2bCipFg3oa5WFDV8eFW10TikQUi5jmQMIb&#10;6bRyAuXJtsywbK6a/qhMcE4wg6650s2SBZpBXp8hJ66oCEDjvBWw3jzoh3X5a5q+IEMuIsOJdIbJ&#10;v39HeoNsDvmShqF8Kqb4fq9Uu/q6Y0ZNP1wPvMo+uA6fk7UsUjCA0gZ5vcGqC+gXjYXRfpysCum4&#10;XKGk4Y53tVApYkUR3R0/KskSH7Qf3moMll4ZQhZ4rT4m8/y6Il5BGcNpvubsd8ju7hn1r3Hl3m4r&#10;Y8lYxgKm4Iy8kTD3byD/Y/MABfIeW9F63uWpup2k2dolSBpP3nhYYPR1IW2Bz9e6Xn348OE/Nn4f&#10;zrz3pmkv97NoTktltekDLzI+NY7y421x+EtGo0ii43sa3DVCmYwMS+th9Sqw3C5hyL6enkOq9bvr&#10;wv8k4/lerPRKkWp0hGx0xqNP1E22Eavbq5LTaDux/RshddKQLO+6rFoe5uPg6Oh47j0v2yb0+Kg3&#10;h+dOfh/SKHMc1gL9VUYbG49vNhYbPjIOfLewV05rLIbb37KiihueZrQN78OmD48ro6WUKvdbX6DF&#10;pDeziBTpVswOTjDbq6EoJHfUjuVC44x4j6KNQKoAMsv/5r4Pg1jE0J3KvN6CggISw990W/sk06Ry&#10;/E6kNfpi5WE+9iZSitV2u3PwLh7g+MarG/HN/ToWk0GjqGOnBEH3qv08JI4XEpOTrY4pupsHxuwj&#10;Vp9G/ySxSyahB2WV6EFq51glAA3eGI43Drz3q4Z3LPGF4wEPj7E8iGU9ePSk4mjpTuyx2eAi6mkk&#10;2I/TX6OTYYNj+1nqHFvT8IRgCWvQcr7iuyIqFk3a2JdLYbJx+f3ywo5M9nI+rIA2LBuwWqhlDsNT&#10;26rt2iarPHq0HmWzH3yS8VZpFWZPqxgsTQtFE9kbduxooYqMbMmjVQ0NDXnfdsAS34DMIWSAi6cd&#10;kn375MCGtfez6poS7o5firYEgKt3g3JNMxnfBh7+CIv6rRrqS4Y2o36hzTiTp0HNhIQWPWiuw7f2&#10;0oYrd5rW7dWq8Zf7B1ojUzHGPPaAPl2tsgPA/BjsX5GpQ0jXgWX+5TUuyZGrv2uiZu6s4cRvp1ym&#10;iBs7nldDzuf0fidjW9Je3ShQPf8iW6TJSY0uYt6BVBXgpDhyebxuj1HgmcrOccZksi2aP9MUDi3U&#10;YmFsKe1y69WdRBybjWy97d4ZzxyN6qK3vmNtGlLAR/L3rOs6sUlxZvItl1Zff4l+yWFAJM0e+Nma&#10;QQuUBhyqsCB/ktF6MF/F4WhS431SJTXZgTLJtDqv2fQ/YxTi7ofvyUn154T3XTnKQeExL6eQyXzK&#10;aBmLvDcCxz9ihpN8orbvINSkL7tQYswtGVIqabo+GY9SZMv5/T3ygpjaI2lh6amBPSWbA5K50heC&#10;TzKe8JDYv8nzKNN7SFHB6Jp85QS5R0YZrVIyfnY35lPFwkS1f1rp5pciUcz4lyMVr8v2sXXDO6yt&#10;2HmxKn5AOmbfpFHh5Fs2zY7NXrcxafZ2KSDjC3tL6Wk1RsNHsKk1IscVYsKUrT3aNUTf4LZQfCbf&#10;xVMeOVuJp6OUNqP8U32RljoyqEGbtLaFen6PNlZlXRXLrnX+Ehk3+uAMclSd2ydvFmNPjPe4nXo0&#10;R+Y0ZlfW6B6MX86gDQrtPFEfDdcmoVsa92Z2HrU2LW2LOaWaNhpayYRHmXVho/nDT8zpvLYYzqpG&#10;dYwAk6L1GqGnTYvvtD7muBs3TqsnC4yan3XXdukpawu4cYZjsWVlZQp/Ez7svmHoDfU53v/zv/xn&#10;+0wYvPcWLPFWKOpfcrlogkpx/+DFx7dc3d2joOruM1EazQC8evPmrm6/18ULJifvPaTTs46ZHYdU&#10;RoOLfYDmjrQqJ2ewlWNSaV0SHp+BNR2D6V5Dm9N46wmD+9BseErRwkTSckT9YMkk8hewdHvEezc2&#10;3Y8NK7mZ4b1r1qypaz4aicVSYQMR1NJKY4+uhM2B0Zf6XfbDb9StfhCvTmJBEuu2NQ4pQilPxywx&#10;nIoqcX/YlcVi/cFBLY0IZfnnU8xfZWZlDa8wqTAaNl28G4Xhx3TyhUA0o+jl1K8iYCOwbZLCi48/&#10;rV5qPG11EoPBhP3NxSrjp/aR4pPBVi/20sXrRJvMvu8yGlrWIsoiLuvycFujNPtioauj7zdhGJsu&#10;0qDC8A3S2tKe4VqAqusfJEG4xuWqZ3jgzkVvgpS1ISTtPzguJfc50llT46HxOOgpeuBgSR7nCoEX&#10;p1SHQuf+0eiigX2DPSsMZ29V/gWZ0Iu0holNtTl/kWyrLjk7IZe7VEe3Acexc+G8WWyxt5pN7Lls&#10;qyH1R4WSpUk9ozEN4H0I/r+J3BvqazE3iEiraCDOyOldWk6opg2DIPiREHie9GHPKAZ3+fNdA4QF&#10;g3VlMYDpByPBktbG6aGhkwv5AMU1nNkxYZN4EyHfpqkJpYKjL8gkmUecdfHczulnFMBvrDVilC+P&#10;LHhz5Y2uLB5vtn2YSmFycK1AymrNghj8JuIoOY5NhY1DaJYScR7MtlYsyClIZUp/rQz4oWIJLvSc&#10;Ss4EE5FiyZ7Hrn6OXr/gAOgaJ3FLfcNhaTZQbr7SjeaDCQkJYTzMplVPjugIY3MTSrZH/Hl29zBV&#10;LE/6YtfdLQsGgZ16lzN5beF4/gxwzES5TOSGhUkxFnui4fKzyzwwiNcCvfSpOXfELCKiGNasw4+r&#10;FtF2mdKkbpIakpuXV6bvkkpIA5sbQFiR1a4bIGThABkc+fQ0si2i3Hl/A50eqly/v8f/Do/Hc4Ek&#10;FWySX8k0EnvYTNf+6d3qVmR26MbRtaKYG+fn2ilOnJmZWdfZbSmrKQUkEl092vuAwedytySb9v8S&#10;3hSMT/f5hPmApcAz/i27kAM/fBlf2X8MqMou4NY0rl2gXpt9Q89Eh0nBw6ehiphbfFj5zxO197sE&#10;jQcqn/V0dHQkml2Qza++l1rEzGOCw8KHdndO0OZ5e9ZhTOvj0iiUzzgPSkjeTcCjgpz17CX9v0B1&#10;AU7W0IrSzVI7P0vKq5mZh5As5ODgcGPo7AuowjMHWUk0QkJCf1Bo6FZd+1UT9S+4SaoekP++awzs&#10;YieDVrNY/JLSGg4fkw3Zh7/NE+AB+NmNSL72eXnl/DTmiFb6eVLLz92Ar/gaplh+mxjm05t9I3UP&#10;gA7gbx+QfSD01JYiIOH2ebnO0bB0gm+P4DJ145+Bsvnt+Gf64hvhuhycmd8K+g4Vur1yMKnK7Rvd&#10;/BcY6gXzL+/Msa5Vc4mz03COR64aniPHaZhKlNlqdo3P4BYRVjYXXLfTsglG8eb1i66Jhn45DhOC&#10;WzG6ASBB57cD9DE3DG/VCQOWP/1WGG8EYg2HjtH0ERXrq7QcbQit0IYtTwHr3ARplL9dXrfzbeA2&#10;wyn719T2MaHnMHwaPFoGRF/d8e4CqAQMXIDOY3Loyg+1xTKV/jrI3DNwXXQegCIarFbId5Rtgxc2&#10;Ew3LJ6Qjk8dri67wCvn347lwxSppmS8ug9O1ATIj5oLuOj6g/tBtKItvi4KaNltHtNNnebYCwz0Q&#10;FBLiAg7IuYW57zO97PAuBZDU+XkBQspXydRL8aRC8WJCLN4KeXYQtujp1XP6gIjP6tPNAtLl3hk2&#10;ABB5PqiIFNjhuIxzDotlw2LwJmLktjVz3ZTmFAMPHVkcpoLbcyHEsMkiWjAorrBGSTnTLIZc4SML&#10;72pGJ9/U3RWw8C7PFD/zZRczNBOC004RMMLNkzTFWdz7YP4I1qIzWLq5LrAZmTa2tkTLW+hIVU4I&#10;Qn1ToJotIbT5Vy3l/wJXi8VsSlu4TpIL882wW4bl7ZJvAwF6DYUv3IqWiK/t3tEArFji57pOTXOq&#10;o4bA/r1OtmI45i/56oL+AZ8IYKiaLvNZjHJgaDRvleXXrl0LMUvYHjx/N4kwrejU3b1gHW94WdGr&#10;hpVKZS47Rfz2rZPNe88z5ufLPGZZYEkHpwE/v5hjj29PwU9kenwDP5NFbzy6gasG1s0B3AnHnTPx&#10;/GOr83V3ei64c5ftMJXNZlPdn3bRfTY0yQHk9vjjCR3VUr8HEkLjT8P1YE3PH6Ai3/RWTBHzS5v7&#10;x5NFjx8/dmTsNU9roR5Ysz10/t24zcp6/bvBZlVzgIvB2o7etErlFDIbrpJPTk7KEaUSxq6CgoIt&#10;1559bvP+AiZRaK3YaQOCALTv7ALXawl4MEClU5eIcbGxPRMTE6q3L3phGcgHt0Ln5xzCR+/Rz3kB&#10;iNnxSQaf9VzIffr0qSP7kECEGZ7aBgQ0Tz0KrdFKQ7V7x7Ve9OmPfU93gKXj98mDdl2tK1jg/4Qz&#10;FfbcZ0KFQpEr6X38+C/wG1w1Jvcs558epm3jqzv6tRmaduw+8J45mkLK6NdXi4XzxuP+SfAe6JLN&#10;Qckej0rncQutK4vf3ML4OyWDr7P8Vgty8o+B2gVIONH50cj8DQNN8AYAmART+dB+hC7Y/PYBzgTY&#10;MhI2UDtgwvmFYAawAUkzTp9xKaJOs0b3khpgzkfpueBRsFQKg6lJSky8VGHCMeYJUibwqhxYfXLo&#10;gtBoMoo1Fr1tjSaHNSYEvqIsMBeW3dUsNUpEvRuflDQjWe9Lx7W1tU0dW6IrLjQE9fusMnyq1j4Q&#10;H6eNrzbK2zlaVVFR0b/iJbbTmm/Us6oMdHR0xGDxG38AkOhdcytD77tAPf+3+CXZKW/PjalEVT+A&#10;gTflo3NhBMjk/WoRl5vBYMB2oZLhtixSSW3zOx5mDRHyZpccNcrE+V4kTTh7dhNiN6wpJHuvXLkS&#10;Ib6yG5urL7ow7JGrVCkbL9Y533P38Lip611EjV3EQa5T/04Q7vxdhdrPm0RraHCXEKD7+vGJJCPv&#10;csochUIh1tahB7+1B/Ce/5Gu2NXwlcBF1V2JtzcfZ71AK/Gw06VxTquPb1ZWFmK41vmvHCmXx9O7&#10;XOuIIR/ryl+McZaTw1ISIGXZBUOIwyYmrlqEd+22GxuQb0OC7Rv9aLWDUlwZyUtf92N4cNg5KCUB&#10;crkpw69eAdeVKkNUbLc0On3gCut94pahsyNqEok0vJgTDeXYUguOz/+yYwwcoM7Z2fJDJz5eNMYw&#10;FEAzHaR4eHkBMYpEMYsw2cfGgDEIS8kRPaLYS7D5qxeNR5wyhyRr0zpIvXzgCtRAF0AW/fyVX6Yb&#10;Gf14CyyyMrE3Z7EY/4xpB1BE12AHIQM2IMtkMXr9bYBe8lYEWtG5sLm28hohMF5jEVuu71g6Dyf+&#10;XbKtN2ABlWVR04csJe0jTlfX3tqGhtkOXPEVLjizHh8Y3dqwYnYs98AADjiXGOwFP2wa8mlLy45Y&#10;AoEHsB61OQbWydmY34N1sIaprbW1tf3nBuIinrisschPT0+n3h9MEWwZIHTXVUkTL1TrJpyeitEq&#10;vTU9VOJnDroZtH+p5ivRWgsYzddXcxT5Ctbv6mFkUcz7lBuamt2blozrTIWdld5WzElphW7pXoKX&#10;io2L63ULRFLjttZLlSb6i9/ZFSy0K/qajNVXl0WCDRrFXxIDizrX74fncaFrCc8LTMtcOPhEZ6s+&#10;zehnMa4BOLgV7OihVTFEolaYbNUZHBy8BcCAkCUL0AMU5Xw9ykKIb/AXWJACS1EiJBhth3euTpR/&#10;/16DUVOIZjBL9v2fF/gkLbeHkMqVPxG100RH3XgffPVrkf36gfOr+n//l1M7ABYGNmMQuuFFzDuu&#10;rq4RqS0nxdZArtArrzZOFfXcbVrnfHZ2arjtqLub23f+Jsa5ubAToo4/yaIcoEmMm3fYGwDCivh/&#10;Uqr2+fsP95gYhQuVX2V0D7SG9wiFwiZutrBJrVbnjUds24rHN8NmW22hQUHOw1MKFGQwRCxS7gK8&#10;pW2Ir3GO5lzYdxmyVn+uhC2sFDuzcFgi0RtB8NO6Fiwxyu/sP5uS4oE44VfScB+fYEY5kobRdcOK&#10;ZSmEQ0OfVS+djyP96gXg52cJM++znP+G9MkdQl4V/XmruvHxiUm5q4muJ4IRI4HMt/mhZMUgrP5R&#10;H2cPIZ2IuQ+dU0117WMNqs9wjSgKfmn3dez4cuC53BEJheqUGKvBh+P69gxGwqKJ0NuoThGNjISN&#10;PNRTjyRFDRwOZzEONlPX9SI6u4ECP4DhgYWFLK+LSYf3YpNxRA2TeWBRPf/zz6fDGintk0LIan4Y&#10;LHrhsmo5wYuIxW7dtwivPHA0EwMZzoy93sG0u0D95rGv71l37r1XsUYNEOzY4IGUje4uI96V/vTT&#10;n/flUrsndQfW4EJ9L2K5eHrA/hEbOyAdYWawqKhoW3BIcrd0FjIC9TXGhk0jy5pXmoYSWJytuG5T&#10;XdJAr3ILyrfpFsKegYtgjWvPTo+M7k6DPLTu169fM0ZLYXeP9lHYEtp7enJyU/UiB+OzDG6pWThc&#10;stexkmFyHJsCvMF65X0omtHCmzefLHTpfzXfLUEwmvrcwcHhp/bzI2bRZmZmmIv1WYNcbpfH+ng8&#10;3noRhn//JDBBktgyHA7nxyfbJ0G+/70SWBkBsBaVdLAgJ2RaKpXmtpVN3yTaPUIZ1QGweig1XECv&#10;+UZTjekBZpZKOrTX++JAgmc8Dre65ne6wmPDaTxpT3EPFg9OLPf9mADBvhiBA6bnFOWMX8u2Cw7G&#10;pP1hTExM2LIIPQlMsN7/mDW9hIlctILnLXgPl0TYEH3dtV03HRy5M8Kffy6O/9mFD7uoDi+hGcsA&#10;h+6hpXOePt2JWGPBF72B9bxyUk8ArTbI6sWSyl8ixb9a0QVxwf+HflGFQcdCX7wcm5w8sDytZUSl&#10;UgnpfC63KdhszFjxkmIvgOP6MlFFHSyPhvVE798zmro9A3Z6F2xA/UhYy5LoAtK6JvgG5e+3+yIZ&#10;eJAk7103RP/K0UiA9eCQzxQ3UIQTE3WZAzlCAKUF06bHjZFdUz7lBttncORyeaBveI+1jY2uxQXM&#10;yzKSCYSQN/E5EVgsWyFMV3aEaliqGQaRMI7N19iJS2p7KU10DGd0aNoYe/c/wClrMu8cSNV/RMIn&#10;pod1waGA6unFfSxUqRofgt0GGeNtZdqbPlhBMkeS2jLEOTXjxroUpSQxxaviSza/JGmkZXmM+3f2&#10;fsjgpcWgxZ6hyk6Owk7SBwOzhl6o7mvviAGX7gCK83Wc7f0vcnNzq7L8WiiMYvcfS04GcSQ91iMK&#10;K9alSA2J4ZKG6cjkDgw8GasUzh4vlQa4/CBsoswwRjca5TuwTlShP6+NjFDJ3759K78hwaL9vJPc&#10;PC8jfTjWY6xxO2XEEcrajLJPMropmyt3i5lyXvCbcUn1bzoOG9RVX0X8j5zW05K1eYfd/LHhOO0u&#10;1jTrJfysCOyTGwtgfGBaHGw8kFmxC5uYT6wCWqi+nYJPOFa790O+cg3wPUUojb4xsd0vjYnDe7TR&#10;Rpkmm88w/W+GAGABQcWdBIEoBqBxugeACcQRuq2tbRuCZrl8GaIGCwlSL3LOmKHy1xyzl1jy2s70&#10;nKqltHWxZbGOyWopL714+s3bxjPkpgTbGuRSo08jHM4JlAG0bf1iJPQUrRqLw+US3sYpZSwGSfmw&#10;R6gIL+7rL03FkDJ4LJTqRxTDvyqSGeUwa22nDGFfWRYjqZl+iT30kZHhVxSSSETLZ3FN7pyZmRnH&#10;muzd3viBNOeEfAIXOor/Wlc81b/hInU6xxpf9aaI8aAdR5C6VVg8GQiJ6nOv6PKmd0Q1IrGXjhkT&#10;1ooYDAa1zMnd3R1zqt6BZf1iQGSz1SrjpxXjrtD55x4R7247/0lGWQ76o7UVlP/J3pfHJZ2t/9M0&#10;053btIyapS045eS0aVm3xZScqZQWrawRE9xGK01URsmVrWlqSi0ZW9TSdMa0TYFcABWBZpLQKCkX&#10;UFEoN1JEQgUUQb4fRJu59+b99/f7o/N6+RJen/N5zvO8n+U853wOz4eRxRT26LVWr+y1ubBm6Yo2&#10;rZWpwPAHD3GOMcpjmSIRw7iSFB4szPtO/sT4003ZXU2+q80VXu/B2UVuXSWe8yRt4m+aNbdfHeWx&#10;Tok0zarh5+xD4d64+coDM+1q/GnMYPb1GouOnBk2zmdJD8jxv2ZnDi7frq+S4WGnPAl0GxV+e2nk&#10;fMni+UNiV6hPasB26nPJS7WOTMCI4isfjknvaSdCvWZSqxngts+P3CUyyjzZAeHHntBZ+N03IrQM&#10;/6aRX8MRT+huikbVYHhjm5Eqkg6hFNHY0TcUJZHn6YObHhnL7X4op7F9vlDytCvary/KaItbG/1f&#10;a4NGab6NEjk2cs8jgNc2sW3zRdofLZi8PlNx481djK9xkmG+56sZUf4jaNOWjL6uwYhhgEkrVqRg&#10;JH5cDO0qipwHiN6YseIC7tSrsA2qVomjYTR28NFkOZHEByzuxdUzLRl+wBecGoVRNIqt88kZ1oci&#10;Q0ZpVzRhGH1TvBWLCkHd5nvNaE3zJAn0/qyB+LQGbflbxWhEgkCdQ26bE5GHI/ZpdeiMxIAZf2uz&#10;CXunCHD5tqdBD1iKMIEKN3mAP36sVdOizuE/TTIGGPsPBJigUXcfNnJUoKlAvrrdeNTm9Pg44xbh&#10;Nj+gSL6FsK3JFvFX8eKCzVWjIvZpfaZ4avwbzcZ1YfzsSEP9t8YncX+rYvzHuyvkbRAsYkT792rF&#10;LIqCeWa6WvGD4nrDsCtyZnJ/L1sMQPM2vPEJnSY8FBn8ulm96wFRXCRPO+M/WCVQ77SZ/1a7tL15&#10;pnP0mwFsJFuxovM0zX6cml4OCb1hBk/S04THR1ipYP6QsaPpvLzJ4IDpmhk6Cvt9LL3tzZsfgDRG&#10;GB4aGtq7VQRuLBzjh4+qMZExo7Sw1zfazrsReFMliTP0C2BMjEgXcgyHlWx1ND4Nm+RgCm/TWfwL&#10;vdwTkrVP6BJZPLBOwUTtBhY3DT2V/r/gIm0Znjib1cazpB+6b8GCBXjrRmzmPAme4rlAsrhjf+Sx&#10;PRQ3Bf35O/kdM8Q6XO/ITgUV0st0k3Tka4JiU39BEXRKrmgrYJvuSwjj20mGBtFUHlIK/xf2oCHq&#10;N7nEet/VgphsD7uSeWsOTnqYcf26IJy1R6PRKH3eOVux9Hf4T1G8kVcaWn+X7wY90V/0zv72bFDP&#10;aHwX4ZV2I3O+idN1RW5P6COKOSDQgS+N+c3nxl2pujrjm97Y3pNn4d8xmjZNlRV+6zx2/z/KCn9w&#10;PS8oD+v2lk2WDXaTvDhjrBvsA6QE6PHRNORMi8cgT2CqOChxS5L3wcbwbayukaVnZgqDxr7ZN1jc&#10;2F2HkyaqnjDMZ1jgzDt+7Y2ot/yK+CgPS0+dyBhrkMC6Pp8pojy+NU+y7Z6c4ZmntE19GpOnYkw8&#10;lXBm7BxuxcJt2yY67zabRtygDS05QG3Xz3TQaZL0HTkaO3LbQTugKFREVNG4BdtUHXjjK1JmwnCv&#10;aoXxVHqG8VT6xCBxotct/uJBvu8If+XtjVrMdpUeP9OJSePdLs3cd5Gmsr4ACcDy9C9sTmN0pV1U&#10;NwJ6pkPtc4of/PIGYUPglcJwBm/FAuFduSJAtZW1bIbANwu57vSowHg0vW9zcDYBG96swL/S+M10&#10;hncWsq37nf1pjPz7QIorSY47KnoUhlW/krRKg0jyvJC6mbm6PlnPNzTeT3ZQpMkaBGnSac41OHWO&#10;W1W1YfJVDR+2k2wwi3qFcXS6qK97PG/eYNsutFDB/Kuo74cBHGH8guLNewIr6WOHpNNeiUoVIvVN&#10;Bl5M4xvXXdj4D3F5uvHnErcnj77PawtwpZ6OlEhKf94y82ltoP+y+ANIjP77QEUJifHsBeJf/YiM&#10;NwjjtuMMSr0y+ZOzwCfFboQnxvPgispnmlOjgulnrg0GiXhF2YFrBWPB7LxvtZ/v/o34dcXlLfXH&#10;I8Ny4p4eb/PdIy93KM+JvnUhbmnNM6vQnDmnC9yuVKCvuD86tIz36GDZJr/jyJxouAvKZWs2yqPJ&#10;yftGuq+XGdtGd7Nvx73S0s1lpf3f6yQbzIzN1zYFBXo8UDoE67Z61GjNocPWyq6CNY3wqO59pM2B&#10;ETzMyAYWVQBVzgclxKagVpkaci/wPcsfJk5ZPjtu553RxXCNWSV9AwxpyVoFzWCRLccGm8uKBXCY&#10;ArfDnLMddPznzuxLk612qRewCjuVeYO+inv2dv06lv/6VDcwk0LPSCwI8AlH3mgG238i4CU/9wBG&#10;EPw2amcasNR9EWAPrSd7SLWOQffKUlC/x7pmusQQhAJ9bRFTtaHoQpJvOoY69yw06mezNaxZj5cu&#10;kuw1NcGlzmWgTYziakunOQNnTilJ3i/benPHq2lizIEwRSVtAkPzlkW3j1v1i6BpLQRbgL+zW9ew&#10;kk38FpsB7AfF+Sauj5nX0ve8E1ERR8isufFMXKUQWAppTqXvmuEapg8sVUXKtK6k6gTwewjU+DOA&#10;26D5H4arCrbXmfGt4IBOvI0kae2tjY2ybAq+nVShbhHD8cV8qmhF5Qr33wHrRB7BWkzq6D+UVPbs&#10;mHBQ82o5kwWVSBEiW/zi5CIek94BW8P87H9gTbZ8UL/mCNOns2orf02fXJ/SCHf5hSkKudGAOPI/&#10;RL7JoX+paawyIMxl+HKkLP46lIdaf0N8DgC1+DulpwnjE1cAzEFlvGeI9JDHh6J7SmH1Dkc5ONpc&#10;/9h8qzj3N/J8sUP6HbrnBoPgk/bwC/QvZuazbm/6+oZ1OaT7VHsHUdhJQPBHczjbTTikb80HcHnu&#10;sB7lljbr0VczEgEd/3VG9kAb9s1oWaDFBTPiDvri6Iwonf1s7Ywm9/jczLYQ9N1H8T6K91G8j+J9&#10;FO+jeB/F+yjeR/E+ivdf4vmtZ+n5Bi5hvNEwRNDHT/G8eX8nSi8IBRm7b/iP7lNwTPGX/kH+5JP8&#10;1X6Qvzgjf74nPsif838N+Bf8K4zwL/47/BMSwsRhm12v03Qog8Qw2mjQGnQLjdwn7jK4GrJ7C+Iv&#10;0/GBAD+9B7Fzfhxz+WrXMhAo67u/NAECbbqX9TrKUhK8HPj82vtvoIFAaGB84N+p639JCAI93680&#10;1sjN8vo3It9wjDVyg9z/Yg4EepyzaLJGrvVHoh+JfiT6kej/X0Szmlx1T1x1I/EETbyr/oVE9+Kw&#10;63grf9eBy26d0tDKYh5VlZzH3YleMHlT1rVJupvuTM5wHt1H44pSTypWp4RCb9TD3ej0GHVVTUvK&#10;JH9BhyZHe3x5MopvSobORcUmZTzOrxZUERGNDF1cJA5W+N+sn/1nO8abSm+4o6PRR+L284cQyGW3&#10;x7wpd4yzDOis0yQEoC3PJneBUmW+SYwTh8fkpAbEohe0k7RRQzodvIc4hJCFJ0Dm4inGDT4QqNcE&#10;0fM1k/PrxgFmg6gwDJb5IljHFO2Cz8Oc8S0JIIrV9sIMRofd+klu/nOgcH/OwNU1qR1HB5KQ1ukY&#10;3g8YSnHc3v32g+yAgGJp/wckfneObFmzShOwUk466Tb4qkrPLKTmulGZbtU3P6DG159Rn/2AOeCP&#10;8h+TCxp8KVdbqavEtnBeK1pVcdM4if5nf0517AUapJDMPFkFUwK3+JECDnUHkLjDYY4/un9AzwmO&#10;QnK9OqxuoJO0u8OeF2X5AtwMF0AKWUjiBcK9D+hhSeO6M25qP7k833tHantMYblADm5ep+kYHlUv&#10;lsJ++9AdMfIDp+iLGqOi5eEx6ZomNjv0NlwWLbOUwwvpAaJQuw+xtVKYchpCOSWA47uZ4/cJBmsO&#10;Hcn5duLWB+w3YF9Rk2WfLxbp72g/FKAsjs2GQuBYJGncno5I/1D/GmrRTbekKhgWo5gbRRK5PKQu&#10;UNwYh5+s1AgSjZt+/8WMGSnYp0Bj+YLcwS9LRSkeEFwbhg8klFXCsOP3CNp7C11N+Ul61/ATV4M0&#10;jzW20eBVgJxoNOgl21NRjmItLp2ZjPaVLf/GlOPw6/IMOmnEnOerTZbXWdwpuuOTgeleFyls4iVX&#10;F8ZKmHReRCeH7D2V+qQPD7ENE4Twxdf37g1YG+2AvN1lSqW6ncYoBhX71JYghyleY0tkV23J4YKq&#10;vFoEnFMNfRZK6qmOpVZiCHm7pxKw7jEvrEW6df5UzrUZtkhy9k1TD/lg/QYWMzZQSF4Ur9B2YFQ0&#10;bbwtNOJaa02hZxfHYWijYWjjiyV7TLmY0zYgg928ZzrFfZrSuWzTdWRhaa0ZvKesFuPzI7JjMLeI&#10;YqTC1EDNNiaR/uedPmtZ/gg+4lkY4LLdbc0icscSzbEp4RMPAX1P/DKd6l225GwPWoOZe5KYUD66&#10;mGzZskpZVlW7OEQ4qCBxhVUvqFeXo1IpEL2QoPeZGtHJVTdMmOjLNgzZuO0N2Plv+CUvmPbMT8g3&#10;6tLWsfwZbCs2h7pKBKkEQk0TDTTVXldOdXNfy+pAE0gxbaREGR7LWTt1/TF86npACcDWjSby6gyD&#10;WHiDNjeWHpBsfBOrsZ0VXjM5xbuHHHrqmjLOZkQh1YpBrRDAKXdoxtAy2UImc+PHXySoOhEbSbFJ&#10;irnR05eqaZNBthrEoeMCo5eyl9BR9rZPO6Vzz7y/2RScvjjOHBXA8xCCnrauiozjdz8xJrGTjB7/&#10;SxDO6JZyQQ/pHFy3geYpi6N3+xItplllZ5hYfRSjJHkHYWTR0D7ShB6arzP6uLFt+sXEylnvVJTw&#10;QASqMq6QbkVUEU9GoeUaWyV6mqHc9SY7fz3QKaJubmnl0AVJ1d7uDJpYYdnSKSWJ3KZ7JpCnKJal&#10;+hIX1yaFk/Zc9kdHLuuoqsegFk7z7/heX6WroGEdh7uLzVuo3PEMmNegeH2TP6MUPE2PP4X2q3Un&#10;3NJeAi7hC15b0sy2SdxL6Znu8xJqCgt7i3617MNZ0sooDj5I/1g5ibJjPrG99xasb7B4fce0at4J&#10;TYOvgl8ormUGSsdykRy6WIP2lLEk63OpKSgiGcU/Od37UeBftBNHnp0S+jHytpCTBEDAPLpTlniD&#10;BlMenoxNxvY6cYp0/ToWddA25oySpBqNwkVMhqTJNjyl2Qdf+GaONKzD+ceUC3BieMCxyXhrbFk+&#10;0zHxdXNZVqz8YQx0CRtOlAmKJh/QmNrZRNNkccFv/d2OY+aYg8jWdOjBE/QwyxerNG+BSBoZ8ldf&#10;aZ1pqntw0DdzwD7Uf/1vqnXN/o13ygXrikyTobE9X2lS8V3vRYwTRCQPV/5tXCqsbiA9359fCkc6&#10;T0vwzsUUpr6LdZRdhR4I+d17uaisGuHH+LPdNsmhKOBpumi661nN9BRIPhBXx3QjIQtLatN9MEjI&#10;L5DAtfCN62MUWk3AN9Pd1aYnQKkPv4CL2uF4BmCLtekXKAK9GNFS5I/ZQM+QJAVsfe+HeBPW+eKq&#10;o6LVXnapu4/rBrehLMWrMAfDFKc7QouFAaQedzEiTlcdy7DlEaaHabebyhbgPyAPpzkwOUOy8QHv&#10;TRgkJuKLs5mSKyUC7d408fQw77uTQ8fkb0sBu8JIpBifMsbqA++V2mXy9U/zj8TJn52k916mqCI6&#10;FD1zIyDytbPXMacRvmyaLCwSu8NDMykgCLwoK/5E3YB4c5Bu0LrHdZraoMni/+n20/oUP2FKYGap&#10;yPoCPTSVm9AKVsVVRNheeK/ZaFOmON2sYJOmM/317A8fL3+8/PHyx8sfL/+/uHy2iGWYGM+bmFAY&#10;JvZMvLvo2r1my1iXjWE0E6cblxh2QWeBnpp2V4G+t4M7pbyNbF0fyqBGudZ8/UclXqfk5uHHRZKJ&#10;Ec6SQGzLBHuUsxGv7b52eJfOYDWuFqEIWjphnK6Ti1ZQ/YL86qWPL+VkJ9B2zCGoy/L0q/MIE4kT&#10;529iVc0+NvJQ6VJQ0L8mZ25gtJa1E266uHNf2X3tFOCX/tXcMFEkwd7VMMYnaLkEHbe6R5QGd9i0&#10;S4oO2lvv6YJYtJHO/W13U07/ua7QPFyG6yyQ1Z5pseM2Wyey1tzTD2WydWEMdmbFuT8wwM3vlubw&#10;fzJz2q70iL7QNcoFZ3ZtJJ/VSV0NToRnEXhVUSDuDCt583LQ4zWmvWAg0bpWV4vm7EVAVpZ56jao&#10;/4g75zAkCzTszHwpQFd6/ZbatQrvmhItIRhwE59a3Rx22rRKapfbJ6OwJ96OpnalJ+oH49njYQTu&#10;jUezQO7TsFodvx4aHIwc/2MYkpx/6HoMS68WLeR1WtnZ8lUAsOo78hXJReVUVswI14ag69vOHntx&#10;Ubq7fdCembHssyqBd5ef/aynUuyCy7WVyaHJGqpRBRMxAxxXUPL6xx1IhYSKWi2Op5O/9SFAZGXm&#10;MmWGLd3za7UEMr6BdtKvGcW4DFU7gR6bTQs5u8gQqxfXsAUwVh//RHdl/9HWe3n4tsKWVmRldLY8&#10;xiGRkvAPl7wp6QonLq4kBuiLNBJqLNxwpFCF4T9DpIm3pQvUiQeZh5QSEMjWtAUPAs0bGOa7Gt7O&#10;lgYk123ROlon5trgR9/ciVwxNshQDN0jyirbkZztfGervxNX5o6ZQfX+mP1IZmf/GZIE4lwCRjkl&#10;ifYO2rM4lmIanch9WfUQDHrc+l6A1P0k+T/qIcNv2QIp5eZll8NY5ts4hObW+b7K9qT8t1fBn0Fe&#10;H6+XvsN6vbwkDa65kfIFMNYbDdugh3L9sRzDnTQdQ13G38XDjLVY+xxlrJZghz3JXqJ0kZ35uPww&#10;QXtMLJJ3Dp+Tx/gxl4KsTHv5wEI+SHXxtcYjhsNOMgCW74p9yfR/uo1VWrDwWrp0bIi30bVNwJyb&#10;w8wcB2xGe6eHM/zS2zwICzDi53VGtOsftl5rAm+jLfhH2K7iY9i24Xj5lpxK1p2o7KrRBFLQ56Af&#10;704uW4ClyeMk3OfgzyoO7xrrvnPSv/PA0nFASj6gJe0r2qC32CW4UtmeUiRoH2/e/Xh4R94TNAfZ&#10;q3aySqZ8aRwgNJXwyIvg/TZXGkxhI/kxvdq0qsgkG0ACiOmBCAg0RzC8591o0jXY2Auf3MHQzUMu&#10;xvdBAPyXyDE7wisfI6N3XZQexSLRUZ0RSku9KMRhIr0WDDGQIU9uypyHaGM6QNNwukTXu33MAsju&#10;31tAsebia8A/9FAe4+sD0S71J7oT+4sW6AC/4OUNoJtifhJ2YhfwC0cFve01rf0UuQSztVtMEILl&#10;z1UrEkU1QlFaVRTo8a33qnbu3POu4k9R3E2z1Xk4D/fcUMZt2+itKWCje8Nz+G8qF0nacrJ3HMNy&#10;ejbilanEtEpmYAehRkKF7kTjoOJt0RMdZES3ZEIuGboHAklND7OMlnpp4R9swBGJGdZj/UWUoXsu&#10;fwKs0kROpfHmg533ez6hcMaW5x5Ukl5UJm9p9vkncb0t1DqKaDtBhjQACGhpYz0bCWOvtBzpP4H1&#10;4dVpV28xszlHt1vUVRSRkFNXOxxBR+9Vzn9b9zdSgeilPvMksktsJPEMoBhWZCcyChrgCgqynwqM&#10;Z39aoVyZgN1aF3eTmcHYDJhWa5T0Uueyl9eGnVwyOxHZgIIfsntHgEjjP9EdHf08KtNJ64idpAWX&#10;9rjq+w6PHQOdRU9PAnPiai6+Vq5Uxd1MBxtSDJ0XAZ80BZn1n9Vo8erWUJvBLh+2tvmiYcKoVZ2u&#10;ONgLa89XEAzjCwOlSzU2yRRZMiWiUqdBEcZFecYpoZqjTzrk/nTC6Ne7NmwxD1y9paFmN1blVewz&#10;wE3IAey0LxCM/vqpJor/5bX26MtNgAj72n1kGlrrzvBKaktoicJhvERToLfmqjD5e5cRlTEbmvgq&#10;3s7q4B/eWBMjMc9rnDYL3twa9dUdKoYWN36Thx16Y+AmxvOVi6W5vErntHsJ7Zk9T5UC3kl9iD/K&#10;ictJ8k9T7ZDWnMfqDPs2dC0kjO6Z6MWXVMsrvxrs+jz09kF+AuQBP16TYxPqKpBYEDfSOPeltxJI&#10;yX/yTiI4aEVpVCB+rOdintzpbucoORDRpYzK+zm9JVClaE7W5PHNRX1DOawBegssU9jdAlNWqHOK&#10;gltFkeY8Zu9bfVxRqM7zR5lyBf8BL4mTuLp+ttIQsiGNzsxVtg+uzs0Uhdg3dOlPuPTKN3exoXEm&#10;teeU+rP35QyDQLmmRS8ItOmR7a5Pifvp8s22StVqTE0NzKOAU+DFHKCbW3g6ro2t6UZ47GgO5A0F&#10;5Ce8q7WcP3jzMvbgQLZ27hfpYIsfMS5VhBDM04IAj4z2IuoK8Iu4PDC1HU4JyY/rjcZ5epzxt/sR&#10;5ekxwvrz09YtNgjc872vihZb8JV+7RNiak23nmTRr3S5cs4d6SSqGb7HLfneVZCw4j5Htnu5jL4r&#10;FLNCCoXEP2mVNrT8oirtnMCkDunUu4JxktKGEvyLt5NQKhF5BCVDw8pErsjDoNUyD5dvurJSNGUk&#10;1enV6i5bhSzKaXsHRow9wWZKWwkW1fFY7i5GD+77HB+w8rk0bmP0oIgcOMADd2Z1ONClMplZvZ/E&#10;p2Wbso3lz00gzwK5TE/4QUFQ7Ofga5Gik+7BDYNmRI/BcvNrLyGUFguLUM2hikgLGZrf/E0UAA+f&#10;2oCIkEBTQiA13SEeVgLZGVQwRoz57LYgBgAo+K5qGDosOH+YCICkjvZPXXXAr7KAOoCwoLPjVDdC&#10;l74paeZ6QPrAPmmV8Qaugr31Jvjk79D6N15n2tABD22Qer+UWNa9faWeAxchnGTbXAbfJdP992DG&#10;5R12Say7NY6BNpkKS3fYTgGS8iM5uYFH4jyI7HTC8DGVLd+Qegbq0k9y4AM87Vjs4WBXMTqCGR+V&#10;NFKdqMAzTl1n/1O8k9Xlt1wUOT6MTFZVcD0U6f3BQculkCYRiyuTpZvAia1jSi27ZoEG32cbphAk&#10;sbkZVKV6eMzx98XXoKS8SItrgugbl5jB54qoOmiM7NN+cX4NgI3Hv+TMIc4dMqkxtyauqvlOYSaM&#10;5gNzAnyUyd0rB7wT5rJd4gwOFgl8fg5bXf8PesDtvnl3XGjIayqvy/e/WUZPDpGRrr6k7j6ynC0E&#10;x7ukacAKZuEVkrYkij9fYVkTzBSLAksmiLnOGNf4PJzDlWAMbjy357c1D5p5BEoQo6GEpeqX3qrg&#10;a1IClKNRuMPWGiH8ae5Igk1i6g52tQq/Cr+YK8OIZLkqnKx9RJBYpsEjrftQ55Dc+IEyDe3JtpJc&#10;+tKeyo6DzNtJ/mv/ldYqj9GwWMbpBHchcvjFdgm2PC36+ey/2w7T9VOU/83VdtsHLX22tjh0XT0e&#10;57GJU4NG/rnOrrkzVEi+9KXFboxdJsWz5ames9dA+9xMY3Ft2PG0jay9yr87I/kx3c5WgiYtMhs/&#10;WdPgbkxlbUGg58Cfm6f7+s+/BV24Dny+BPz9uHIWCBHRlYQIqIk2cy0iiiKDER2r7PTBhqYHmUsK&#10;0wQK/6M2F6H2dJo06z5EVsG6JI0oijDn7vOIo2eoxDsvbypZ5p4UQarTtuSRhk8ut1BiRSmxV1Th&#10;kPguxyjKKguup97Zca1Nlwj943JEyRXyip+JAfbl+GKlJJpNilwqs3Sl2KASZKqvc9EibkxRLr/D&#10;rL6QJNS3nGI2yRIO+haIn26xkS2hJJGTNati65zx2wX2GWi5Y0dS88MWeklxJPzki+MXtZr+ctob&#10;L3jgk2U+zgy1+Ks0SktmrHKtYBxGQh8bSBVULWdKaME2Al5KDa6mxJI7cZNgUZ6meJkUxaWJwIjo&#10;AX+BVDDcvY8vBwdnC4n3VLHdxPuBG9XVrNw3k4qy8MnpIIecOK8ZAj1Oej/3y/QrE5AxA+l17Vnd&#10;rQ62dmFkz9eBFmzJrXL8mZjKrV5Lr4lKyPRLCwcRFkfoxYeRm4cWO1oL2uY4tqprTwQudPypFX4v&#10;6yyWMkC15FXGnUxt0RAfZsbyC5SIpI2aVyH56uddO2vkCO4ej4eSna2Wsja4+/VPc0+Xc2E2W6JZ&#10;5C9mRZNxKAkXvRGPwjD2eTy+CDNbg1eLx5zx91j+y1OJ922Qfm4F3vhLXSMZ6B9c7sKUr4eyFK9k&#10;lc4NleXeowkFr4+mSvcz21vwCt++4wspCeTk8aqe0ZSQSmpA9GelUI4MxaxG0But89d4UyQQzm8t&#10;mZld/7R9hgGBVu7Yv/e779W5pQFMSbCE+EjSqYzINCPaC974EiyaRGvFs5sVhWKMjSXFmV5sCAOA&#10;7cwqFvaIKS2su0CmDnVG4wJ/ENUgB+NW2DLT5oPOYv4t88u6LnJYb35tHXFRscO1VY6VqtqCJjdZ&#10;YBr3UwMz+BOKA6Tm6wZbi8LYutfp+3UIdeOlQvqX3L3MQ46nR2t3cgCr4EE1nvczt6KV8lZu7H3+&#10;d+lZVmxNwqWrnrKWlPW5LrwwImnXqf72Lelg9hKLcZEImE7YC2pa7Fcnp2qR5FVEjyQBkRqbIxlf&#10;Xsxbkn58kPkZBczv2ATgpoIzpNTxfBWrM0M1iVocYJtxylvRRaMdSTZ7wfY+aQHY1C40I8prA64G&#10;8lnLpn78MjnqXJJzM+cNRPEdcgsL+vDguXRMWhG9SSR7JRSWAUk2pTSyX4Mk6mbPBp1l/mVgQKLl&#10;cbecXGBh8T3x0IFfMOSjyoykTxxjFOe/l4Vv0xxaE8U574391cZmUHKUVUFfE00aUYetzc+EJa8U&#10;nCYmuKiilyeeya8IqH/OoYfaCEl1fCh5DtpMmp305wa7jrzo58TRFvG6rTVOutwi6XnBcGL2cQmd&#10;nNBoLjviWg9Nk9PByOptEPiBS7jjGxXi/a0ABq/qC6NFVa/NV6cy+3fXkUThhSH65vqtytwBsdwG&#10;7vYH9KCz7RJJsLNQxBaOv9Fcrpa4a7Nfk+SLxsnCqnot+AF+xZXY/kL8fEx3TtLdLUKNN81Tv/yK&#10;MAJ0tux9SqiuvfjaMdr82i/RPeezwlCWxcGl2uLkKk05+d2Ph/vWgKG48TKDagzillwR/ie1QbSF&#10;mmLGtGuHX0tMt2L7MC8zP6OminlMaVaY9ZuKqBULiR7FKE5Ii8OWobfe19VWyhL/7GLi/qfQ3IvC&#10;3PjMdsSnVZfQ3sxiDGUOWl4yuJZ5AbZ2dT1dE8Fm8ju8+IWkLjTfG9tJUw1FMfPbDnC1RbeRYH96&#10;yz9UQ4O4Qb/LftiiwOyuCpmyncV5O066yCRYnEeK1jYM659eAky/n3DGjMJj1pRQ/dVbiFQEoG8V&#10;jhNHDEk8nJ9TqckqbpZZS23+Lj+MUNFuGx17scyuL8pMdpTSBQmEwg6bc77utl99Njc45gfGAqGd&#10;e3DnNrvNNPayZNxQhASn6QgkCSHjbyCk9SE1cQwABd9UFH8XGXGNX7JQk8I9cnixa5KKDb2ibekP&#10;sTOXpkLGmbHNj2tzKYdTixYIeAz68aakYq8jomM1VWG41W8hMrqm0rkfiBR3mT1xwiaflKp7oPJn&#10;JRPh0lvMntIkmxq01gxQdb9Uw+S0QdwlKMiAPvurctqxAqnrpptjkKN6eujyEGYTL63hexeJpve+&#10;NIjJ0rBsKqC4QKY54fDI90v+xIBtQCD65POe6dWZ8s0ZDxhx808JXoeHaoQZHevs3tLoVxqetPbv&#10;pwlqaoGkoD3uU1XJ4vGCe1nXH1JqLXzA1UK1Oj3rXf/vmhiUk514aKCrahcYzDQ/dtA/ywnTENE0&#10;GTHnDdifox44CkmhqTYr7JdQwUhK0a/u+4MZA7WQCxcBTafzC6OLUSi6tNKHnStvfVoGlq2/jdwd&#10;kS2PsSVet+5S0QPq1ygQIc7NMoEMV4sBRGYOjGV/BcQ7c95AYk/RTYnt/7Fz53FR1Yv/xydvi1r3&#10;lgsSpVhiSKIYmTtLN0XEnQynZLuhfKnYQgKBYaBFE0QhNMUVK0wxlrkoMGwD9xaEionrgAyLDRDC&#10;CDjAMMjm9wyW1ff3vb/f4/f++/18PDBki/M653w+53M4aNtvpJSnyl1lk3UJS9t07fmzP3D0P5K8&#10;o3K9cFKo/iI6OvvhxXSKcDEdKSxvTq1RKk4l775vWObNCPRd8/qPNxZe6vVwVm9q9a/c/17ErvP/&#10;iqgLqHtC3ycsf+63RXUci0kPtN88MrSlvX2te9e4DKfes7sHq3snz63KzrRTNi7aYDzBq64zqHSz&#10;IiZ4pSKh853h5JDnh9xqZu603WqTnbk9tHLrxoVK8ZKq7YryMofakx6XVtz/h9lYH1VIoe5gtW/P&#10;kLIiJXqCm7BhXberpsgvDpq+fD1a1rP40huzfAvvJC9SH8yokrfkpk7J8Y/w1GZY/ZdwlXFp5Oeo&#10;I/eThHlxdW5ZteT0jObMl8wDIqIeU6V4HZNrQjQlawPdb7aYiE+HCbOhsH3b26Ou9F84mbxvu3HG&#10;1TKFfkNDcdUycWdzx6GvonqD6vpXliaXFSq1oRtPv9tUHrrs9NcuL7Rqj8aqe0IP6T2cm1JHlTsM&#10;HT7T8sHb+nTV7ZarCxOu79jjuCs86Ej7qx2KaVfGlvcLR+sz+hL3gKZE6eWaJB/F8tpv7EpKg9ti&#10;WsL9he1cpZAK12OlwXmnhJ23o79Y4hGUVy+3nfDYpXph7+mO+p7utPQQN75dvy9M9mGn/SsR62Zt&#10;K0xOTLxUKfrXcw8HatXAJxK3/S+Yy9S+n7alHfAL7qwardtof8l1Rr5anyuPO1/ukzrjEauBl81H&#10;tV11Td9cOeaM6aZ9z9oW2wlLnB90Q6XShpRiqez8TWHQCl1dqzbs2beuaXwtlvpe7Ut36k2cqkre&#10;/MvhlLF/9YzUljlW7Lb8oq4xprzAxfjsNHnN2QCdv1nKsVUaqbHDPeHbFGaicbK+BTVZxTX55tmZ&#10;YX0rztubOiqOJu4yyvC6atIsv6J3naPNy9WckfcpfZe4G3bvpU6dtKFwqOHNTpXr/b9XSVq1OcrZ&#10;WXfa+3+Mntp8caAmJcThe7P6FpGo6MEP6AwHcPLUT8u3LF+tdCt8rtZy7dYb8jiZY8TnyukqYUQ2&#10;ET+WL9b4dne8/Ebtd/MObevcvkk64LHvE0VSoY9ad7Ncd6Ws0GftmYTB6viD6fbfPfVWYLmkSnfb&#10;6w3F4LkM8ZraswGyD63894d63dmYcbVO8e0Jo3idMM0Yq5qXmy6Sl0elJc19Uzs7+0JOosXK3ll/&#10;999T3BARW57jnuRa6W/sGHDqla5giUwZnt0i9lYO5OqLWw1X3Pv9J5SrQ23NFMOT/iLKc/nTam3C&#10;zIzz9/I+XVU5pj/veN8LNhdCrceEONl8vjjEpFPplGnxqH+gcUXE5xF7ZyvTrBQOXq67U+vjg2ZN&#10;fnHXDNVAbO2A0Updu2RNbo9HR3JslTDX6k50mMS2h3z+665ziQvMsNxb2z/vPdvjhWbJqxpDiou9&#10;VLYtPysG7NI/TBeuIvKrrRa86qudneyo65YeCTteN9BWnNIplx/VLvh3WaLq5d2DtfVpIabt4Q1Z&#10;c3IrOhSBEYaLKG+V4fmoP9zhTH3635u/z3SJUs3NH1exO+3H0u3rbU9HBQYca/quwlu/Nl539fCW&#10;OMvpfuXTstyXHyn6qy508M7Zyq4ZQ2X7rXP1IZ3WCoX/iaotqwznYJhUWHQe33bp3Duecpuuzarg&#10;i25nP9DOHjtD1ewYoPjuncqWjtSWq/26lw8YlX2pL9VESksSJm4RRpZG4aBfYlZpU+Xml/T8oZy+&#10;Sep7z3hmvS3TzNcWz4lqUVquLfbuGcrV7S4ZYxUfJTW5l68Qa2xqun2XafyrJA09ob/0F1/INTz0&#10;tvyLh+vGROFwm+5m+8mU+9LOJrfVAWVGk3vX+vkHa6ZX1ae90bPVf2+Gi9Vuy+2l8593kk6ulRjl&#10;Sq6XfSFJaG33N1OYC9fU2ypLNWcTNP1FwcsDFM9VeZjZ55qZa8Szi3N2zZVPWtSbrko7usrVc39E&#10;Re/pJ3dowwJfvnjj/9iY/L7QcaqhjLQS9/Etn9l6fra4P+rJysEjt9S3q5ISj6skOZnmNd227yna&#10;IzqP1BvWwDfnSzJTnxRdXvX74RY92nTfh0LDjkN3dsWeW2c/1CM7kLVAvvbMdfnAyCzQUjD//KQd&#10;Hyt776nj5tgNRk70yTyuVg0II8lRqVtVyzELdVnjopk+aw/uGaxW6+Wa0M7gFAdte0Pwcq2/pPDc&#10;uZarjsVvLjKt7J2fMGng1004MuQWnOUesGWHWuWQvk0z1eZ6rOV7tl1PvyBMY5XDwgaca5+4PCpA&#10;/0+p37gyebDScGE2eZ9Kt7vo+3smooN//vY9j511j2pSjok/GHNatjrEya31xeKVs4t/sTAfZfhX&#10;GYpcXIcWBrrv7N813naGT4fzulF++g02vcrQXe1zd0UsSb6ni9RPWipM6z0W87fXV0g1B8MqDXvm&#10;3rMDfpOE3WJbfnFe2qQGdY5P4eA5E8+Q/pUtV/NmXhNmeXlm33MOHf12JfeHBwZbpf9j274Vtq2o&#10;M+77/hz9uUSLmDqJTp6oV40WprLJQ/2vdgUX7uy3aQgeuKHKfDgibLAvmWZbfMFEdMv09xucwgSW&#10;NvnDCmnpE7W6R6OnZ74wwXNHqKw/qH7xeRdPrXlmtvapzjVnHBb9Y6B7lVrjtXx9YHlfp1lP39hv&#10;+3ttd/1VuA7Rry6yG8gLcB/TlSibO/nKuYT2mPP9hkFApi7QBekjO+Ijrfxnm124W3Vd9Vr9X2w+&#10;2LFZmhP8U1lofqJRXKBxkIs8bFAX/vPesL/VbXjWJKRkT5cwClyRzZlb4jhWp60RtuEPo9qGEvM/&#10;TcDVVwy3WIoD8xP6NZemOV8Kb0o78oawQ4417Upr9Qvc1nQjpH5rxXRXTdviIJcdphO6JTdU1lu3&#10;5xU4Se31HvcyhamovUqSLzH3OC51k5vn1Be+UZH27L2sKdbvlHygzfAQ9nyapS6yY3n85Ua359pk&#10;3ru/uTAva4pwKepZ1Zf6+0i90arY3yEoO8QhW5I7lDrg/6XhdK9d+25TS+jTuqobP0brhemmfuCk&#10;/MEyQDpYGVq2VHRr3sO1YOiPO2+pmhu2TnU+kFby+AzzCr1b+1dRR+XCZLOv1/p031PCOVMm9vSP&#10;njNeM3hnTJ3yRPM4zfWC728pxH85/ds1kqIj0UN17+byKD/H1UrZpkhfowkBs9+9845cvDjp87w1&#10;iqMbP0lx2duwoeftn9/2bB85kJYJ55LDuzkuUYUhz+/JG1nB/HZ6rA+8nyy2ykiqezhMnb6/fFHb&#10;hVyRKHDkGaKRUfi2MAqrIwoHV0TuqHTd5Pmi8b67kusJ3cJEkqe+2BuaeHD7ElXGPj/nImGNPj3z&#10;5N2LMqcP3Pd0xDgVKYdqlxxyFy6DInp/m0oyrv7brHnHuD0jc6VnTt9Gz/D2DMtDN4QBy/LYqqVF&#10;5jccjir316ot18tLzupnfmk5WSMsUKxyK/bYdB10VQV8rnbt+3nn1OG2LIfEpklmHfLEYfO8hf06&#10;75H90Nt5L2FOm7e+foHi2K8LUbGtbPRo0YdpD3/cEz/8TFFITpJwpZQecuOMYsJeXWNRyN60KpfA&#10;3gKfvbPHBmhljfKSqfkh6u7RGU5F+rFfJMR0ne+1s7vXtG/wfHuuPOHBiV43V9t/p3Fx/JX+4an3&#10;niv7bZOy+pQzP2rYcLRamPU/slKkel5zrfiuc84FK8nvU+PVtL5Qjdio5NP+tOmBCq+rMQP+J349&#10;nH7Rr3jRdNVQX4R0v68iUPJw3A15xy7zoydFHz54lPDhdnifztt70bVNtvDm3J+jnEcu0jY9ttNn&#10;4rmOY1vidAHSOpfVL9gtddOdGv7uu77OZLGJ7/5800MW6UlXUqqfeTCLjC4Pcf+oVWpjcy115MQW&#10;v1xcpjlXf6bUQRPSntz1U/LQXWHEilMapeaWr5Da7SqfUJZgu3GRUrx4ZBIJP9EXer14soM0PqJZ&#10;rVphGJ7yj1n9V1TCxIGogeppEpl6m3Onyqx3zTqfzE5LvyPK/EWZo/+8IYPP2Jjf1sQeOSdp/izi&#10;WMTqrTc8j2ytnC7WWB+1vddzbrprWtEz4bKwsC/zZl5J1FytWZfg9u9vPZbLzt8V9sISw14oGP7g&#10;h3OzxK+Z6Azntb2XicX1hHlXNZbHG+e9X1hrMb1UU5fR27FTvCgp4Ib4q5rix6tUKeVGd/60FZMq&#10;q0wrTFykbkVbtbOV70oKfe6veUbYJcbCMLWral9/Vllj+9d2HvHVC2wNx9Y//TdFF0bdH9IbfgDU&#10;/ftZ3rTzlm5LQNMBmWVs7LH+UMmFsbpHXZqShauuidflnSHN2QdfK2nOsl18Xnl4YZzN5vEvdpz1&#10;SLBY2nO54JvLKeJXhGtB35Ez/cs737ySrbift/Jn28e+cRYWusLBFf2t2nX6SneJx7pN+874JJl7&#10;NLsVuJRM8j/+tE4crA+Tbmp+27N15KRvuvL9JqlLrcJTtmRvmEwh9XPuKSgTDrPskjHfJ6pavYTD&#10;7OsoP0XxpVd7hWHa8c6R5Ae3uDNKXPU2DY+ITPc/HH+dhUuV7crQ/KTSE/0Sr66s4roUz0+uHb61&#10;q3bueaOpeVUTXkt0Na2Yl3WxonRLeqOkd/WZnMy/Tdzno9Vt9UmT9U+IlTXVmOV6a8Y6JHQcj1h0&#10;dlLD8oWZruW/1De+O9HMLldRvroizahhWsKBBvX8ECfLrZ03Lkfc2SlemBTgEJvi0bGtQap/96Yq&#10;y1QcPNZyiibt6IPBYFNkWoLOJ3LPkHNb9/WMb3vH6VXvRU/Ybia/przYmdjW4inrCr0T1741oWaB&#10;wnBP6p/+bZuHlWkuo0Q9v6/tOg0jm03mpcszr5fuvCl/T/rY2si70nXOL2bGXC5YWfqSZEb+NGdT&#10;SZOmweub6AGXcHl6RbJTbvUkXdVih466k7bLnL7ySDiX4nltW0ZqVovmqzbvnzZFPllpl5my4k3P&#10;kBnjNTeW2sQ7rhon2dNXHTF5bo54VrGDenBb4D25yxthTTNjbXt/sDy6ytd5Vo3VkpVndJqPZG+W&#10;ryzvn9lyOM6wTE9u1DRa18uTh5JTQ/MPbz7q61Vi942uXq9s/Kh0aFK5p1R1Zdj8dv6x3OWRAfrx&#10;smO6xrageYXVxipv05zAiEUjtyWvdy6NcB/zjOiWx8MrAl2/cL6tU2ucNgm7zsKjbvHX40qqCg6v&#10;ieyTViwTf2myyUHm33GsqSB3rXNPfshVC6Vm67x0/4CXJ90RxpS09tJlP4eaJDX3HHyvwHHi8226&#10;mNLpH6W3ZHh9GuaaXTDdtCW5/K05MsesF3s8AhJGhvwXO04V+083rTQTv7R7s0XmM2elbgmzTu28&#10;Yqoat08nezMyrupkwRdTNssnt2htTq96NTEsuTb4UsHtnKnL7ZOU6rGBquby4dSGuT0RmZkfpe80&#10;ejAdB0gzvtP11ajrc1Wzk6dqG/Q2Sa6eE8Iqc6cGlbhLjnddLBkjnLs5V5JViuzMJuPoVR1GKu/C&#10;i2b6NU8L49BtlXmyRqWLK130V9Etk98f1rB/NMHp9rOF8zLOdy3Wexx6sfRGyibxnjhdnGVNtvn7&#10;6vkZll1uAWenSLZsnWue56qZGDvmRN+HUUvGmO5bpW2w9ljnFxhcURqe4JR7cP0HGfdvTlBUrZye&#10;VGq3+9NlioTG0KwML9ds87+bWQ/fdnnTqs27/kx0wBVJvsLcY7NtcoibZ3bmYJDT6oDyR1tzhp4r&#10;P+8tzVwT0HDWSrGnZ+Tk3692rbUb6xFyZeZ4mbOzVap+aVFAWW6g4lJZsPkBfYzHwLs9we/P7pDn&#10;DM2J3VyUtD9eF3ez8sEqc3bxDqX96JghZ3tlWKZn77WUygHX7AuvJ4ZZOTrPUVomO7omDYW224Ss&#10;O/Te9aH5NQ2PCqvOAyYNZmVB78gcbeIVXp5+SeE9xTc1F3UZnZbJT1orLYNmdYQ3PFN5s73fId6m&#10;YdQf19J9XxUMf5Hv4/Vqa/1VlcPqq9kH8tdEvnTBdUKr9enwQz034xuWnA8ZN/VfnpZj6o683Wnx&#10;Uu03VcIF3NgZidVKn12xqorpW2WlWXdvZ+W6zJFXbf9HZ3Pv0TCpMkjhYp/sEVt+ozGvevOX5aGl&#10;W4ZSvb/yTZhnrmqI+CnGzfIJt/EqaeUWv8qhV7rys5szRpULp2bNmatZxfO683/xKqw9l6x2df+4&#10;4CVJR6dtxquXU8KbbOZ1RT3fGvipMG7MS7GRS943+jplYY5YGDleraxeIBm5uzklMWxP9FvS3eVZ&#10;7xhLHxFd+v0BBNd9lyXjxXGtWll249K7fbcKQ6Z2vmR+xspzXM62vb6WB0LaZy6Sm5tv2yROzTvZ&#10;Ml2VIyvXWH8SLTv4UZRse5eHui+m/Zrv1hMeUbL2q5J824TYu7sbCyaVXVQahZmuWf1pudH05a98&#10;v1kjvbhdbFm8I8w9TLPy/cCXVgZJEk6b9f4Q03L1gNLI3UovDVd0vPvtZsV8za9bOW3TZI0++UnT&#10;l0MbzEwr61u23jnrGP/TFb1reoOwfhDm5/pXVZIT/bXGA6GdmnUjG1uzIGFxsDSh/0j0EcnxVa5B&#10;NgFJRmK/R0VhBx7O015dLVecTix2Phx7/ivbsqQDB1O/m+FYv3LihLYxJW+fau+8c8+41biqeFPb&#10;Jq8l5Tv79JHt1x06nXItLPyTjFuDvt3hWLrfXK2tOzvbzNq66Ni5O98WHzct+/yyJN9xTVFyuJu8&#10;9ITPl2Gmx2r3qMq6C/XhqTt9hDVt/KGw4YAkk1brRI/j3SlHtya4mvpOnBNQZ6yVKDJ3h18P3pYd&#10;3DpP1xR6Qq+pXFkeUbFbGDz7bTX10zb5pclKhvtP6r/X2m0LtG6ZpHXb3f2TYmBOsqtzfMR1yzvy&#10;ccPmC7cuUfic1K/QPn2iTacaqM8bHjhZfq9nRYi295xuj7+kIjxgnan0+MRKTcQ7kpU/iUSSh/e1&#10;jfdZaN/tM1vUvfIRa6cJhklyw+qnSrdsjPx46oS1ic8mWJ5xm7DPT7tE+3Vk5Zjh6set3494J8Fi&#10;yrLEfxR6SMynLV2dFz3QLp96QFffWOSSfs073Do2dGPrz7Odk3fp8v0KK8R/+3FLt/cs8zvq6iUr&#10;71RWhLaGeyfVV9iqD1YvbsyLWmfT0li9O/ZixdCPwVGFptqzFQW7P3yqoc0koT118y8xLatt6qvt&#10;si46XroZVNj+6Ad+lb5eXbYXjmiXBGXe7PhsYUNpo6b1dkvAsz+7Razxq2wvju2xS0r/KL3E52Tw&#10;muqOz5LLYsJqs4osXNxzK14K+ra2er7Pl/UfaN3ih4w7JZvdrSqb+xr6Oqv/pu02bTktrgk03DbY&#10;Hdw322PI9k2b417uctlj2uLghGpjx+R1ElVm4GDnFU1hS+Cwa1dqmFVgwmcL4xvDHxfdnfXbE4qi&#10;W69ZxxYdW7ZnlGhzaknAkpU5lRYTH7nrprsxoP5uR/qMYe2/excu7LqwTSSS/3aDSCQ65Rz5/IaJ&#10;tW0yrzrJjqkijw0azdrjIY/ZJqeENJcki7uF43fZw+c1F+5Rqw6qNb25Ay+N92we/a+IL5NjZCvq&#10;Ou6fu+3p/KTo4pxfBzCR6Ohyrf9qrc5bNaT2bRcpN0bXna7S5BgerOy1F71y9NczQiT68Lkyuba0&#10;qspf79QkLxnyH574sVGZi72m6nHxKPelbtrOFvv79xwH7DKfelJ01+8Pm7orsPHeL0cC7WpmWN9s&#10;11wU9RlujURI+/o1su4ZF2dd6FQNdcz85x8elhT96/2JDT+OF4fcMzwOWjNDm3NKdPeHp+0je/rv&#10;xnkOqn/QPB4c940qtKSw5nnRK7v+9B1mlW7pDY1eVjzQUTj4sigtbdX6hqgB/+HtJje8yy3KLZeM&#10;EqX8uegqtzr/Qnu3n574OKPghXbfOS29I8/YDU3xlIz9n188aFCbED34nuey4v62NOHLT9S5NIw8&#10;+rru4HnDP/18PGq4+/h9b/uR7+vwnz81svunBVPb41ZElpmI/G6IpXFpn1ofzytQhf7vH93fempq&#10;+5Oenk+8vspNpzE8CHr38BTnmMPXDJeISdLJ4o9Dchb84aFXobP9cF/jzvPXD741ZAjs5vB5S4z/&#10;1IGfDc/drl+xW2b3mGEYf/A7hiNbL+KTzHw33/0f3v3wL7f2D+68f/f+X6wX9r618XzxXMPbnBzW&#10;Lst84x+fPv+66PXXhL9bCC/3BaMefErJyMut5x1Er19Z9tv/pXiM4c9dj78o/DlaePESXgxnrmEQ&#10;/u1thl8MHBkB//A5ccKoYPTrxz4q+vPrhmeEJv76uW+tXb/+ceGLOQuv/7PviYdfQyF8jdjffiXy&#10;Dwxfe5fw9vXC668ILx8b/vvr530u6nj4fsO2/fb6IyPf7X8mJPi/vp/+s2jDAUT/v+5G/z8/hP4X&#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7IZhNwy7YdgNw24YdsOwG4bdMOyGYTcMu2HYDcNuGHbDsBuG3TDshmE3DLth2A3Dbhh2w7Abht0w&#10;/83e3bxIkub3Ac+eqSmtbNZy9fR0VXfPdHd1a+jumenp1ovlmyT/BxY2GF2EQScdLB900WERMsJ4&#10;bZAFsg8CIwTrw4KRsXWRD7LklRavZa8FwmYxWpAsJIRACNYXYRA+uJ4nsqri5cmMqF9WZXTM8/nA&#10;wHRkREbkL1+ebz3PExHqFqNuMeoWo24x6hajbjHqFqNuMeoWo24x6hajbjHqFqNuMeoWo24x6haj&#10;bjHqFqNuMeoWo24x6hajbjHqFqNuMeoWo24x6hajbjHqFqNuMeoWo24x6hajbjHqFqNuMeoWo24x&#10;6hajbjHqFqNuMeoWo24x6hajbjHqFqNuMeoWo24x6hajbjHqFqNuMeoWo24x6hajbjHqFqNuMeoW&#10;o24x6hajbjHqFqNuMeoWo24x6hajbjHqFqNuMeoWo24x6hajbjHqFqNuMeoWo24x6hajbjHqFqNu&#10;MeoWo24x6hajbjHqFqNuMeoWo24x6hajbjHqFqNuMeoWo24x6hajbjHqFqNuMeoWo24x6hajbjHq&#10;FqNuMeoWo24x6hajbjHqFqNuMeoWo24x6hajbjHqFqNuMeoWo24x6hajbjHqFqNuMeoWo24x6haj&#10;bjHqFqNuMeoWo24x6hajbjHqFqNuMeoWo24x6hajbjHqFqNuMeoWo24x6hajbjHqFqNuMeoWo24x&#10;6hajbjHqFqNuMeoWo24x6hajbjHqFqNuMeoWo24x6hajbjHqFqNuMeoWo24x6hajbjHqFqNuMeoW&#10;o24x6hajbjHqFqNuMeoWo24x6hajbjHqFqNuMeoWo24x6hajbjHqFqNuMeoWo24x6hajbjHqFqNu&#10;MeoWo24x6hajbjHqFqNuMeoWo24x6hajbjHqFqNuMeoWo24x6hajbjHqFqNuMeoWo24x6hajbjHq&#10;FqNuMeoWo24x6hajbjHqFqNuMeoWo24x6hajbjHqFqNuMeoWo24x6hajbjHqFqNuMeoWo24x6haj&#10;bjHqFqNuMeoWo24x6hajbjHqFqNuMeoWo24x6hajbjHqFqNuMeoWo24x6hajbjHqFqNuMeoWo24x&#10;6hajbjHqFqNuMeoWo24x6hajbjHqFqNuMeoWo24x6hajbjHqFqNuMeoWo24x6hajbjHqFqNuMeoW&#10;o24x6hajbjHqFqNuMeoWo24x6hajbjHqFqNuMeoWo24x6hajbjHqFqNuMeoWo24x6hajbjHqFqNu&#10;MeoWo24x6hajbjHqFqNuMeoWo24x6hajbjHqFqNuMeoWo24x6hajbjHqFqNuMeoWo24x6hajbjHq&#10;FqNuMeoWo24x6hajbjHqFqNuMeoWo24x6hajbjHqFqNuMeoWo24x6hajbjHqFqNuMeoWo24x6haj&#10;bjHqFqNuMeoWo24x6hajbjHqFqNuMeoWo24x6hajbjHqFqNuMf9nRcgPnf33/37rBy7+/evfvlr9&#10;08Pher9xtvyfnS3/22f//8mt1eoLZ//99G82231t9cWLx5+31r21+tzgef5W6//P3rfVL/3SL62+&#10;8IUvrH74h3949dWvfnX1l3/5l6s//dM/Xf35n//56vd+7/dWf/zHf7z6gz/4g9X//r/fWv39b/z7&#10;1U///ldWq//4j1bf+Z//xeov/uIvVt/4xjdWX/va11Zf+cpXVn/4h3+4+ta3vrX65V/+5dXP/MzP&#10;rH7yJ39y9Wu/9murP/mTP1n9/M///OqnfuqnVj/6oz+6+pEf+ZHVr/zKr6x+/Md/fPXFL35x9Qu/&#10;8Aurv/ffv7z65je/ufqh//Kl1a/+6q+ufvZnf3b1Yz/2Y6svfelLq69//eurL3/5y6vf/d3fXf3i&#10;L/7i6id+4idWf/Znf7b6uT/67dXf/R//ZvXX/tMXV9/xG/9k9eg3//nq7/z2v179/u///upf/c/f&#10;Wv3Xb35j9Q9/59+tXn71X67+w//6ndW3//o/Xv23P/rm6vS3fm71D77+b1e3AABYkJX8BgCwKPIb&#10;AMCyyG8AAMsivwEALIv8BgCwLPIbAMCyyG8AAMsivwEALIv8BgCwLPIbAMCyyG8AAMsivwEALIv8&#10;BgCwLPIbAMCyyG8AAMsivwEALIv8BgCwLPIbAMCyyG8AAMsivwEALIv8BgCwLPIbAMCyyG8AAMsi&#10;vwEALIv8BgCwLPIbAMCyyG8AAMsivwEALIv8BgCwLPIbAMCyyG8AAMsivwEALIv8BgCwLPIbAMCy&#10;yG8AAMsivwEALIv8BgCwLPIbAMCyyG8AAMsivwEALIv8BgCwLPIbAMCyyG8AAMsivwEALIv8BgCw&#10;LPIbAMCyyG8AAMsivwEALIv8BgCwLPIbAMCyyG8AAMsivwEALIv8BjDiwacnzz8eX20XH5+8f/x6&#10;fDWATH4DGHF8cHBwMr7aLl6d7eLe+GrsweFHJyfPxle7Ae+enHx6OL4a3JLfAEbtIb99craLgw/H&#10;1+PmfXz2VjwdX+0GPDvb8zzJkeWR3wBG7CG/vU757dPx9bh5987eivfGV7sBR48ODl7ogGMS+Q1g&#10;xB7y260nZ/t4qOl+A6Tut7mGsp/qgGMq+Q1gxD7yW0oNB++Or8dNS91v98dXuxEfHuiAYyL5DWDE&#10;PvLb4YuznTwZX48bliLUfB2hKTze8KnOfEbIbwAj9pHf8hkMj+6Or8fNen72Pnw0vtoNSWcwOA+Z&#10;KeQ3gBF7yW/5DAZzn+b2Xnob5jl7ITl8pAOOaeQ3gBF7yW/5DAZdL3NLZxDc/Hu92acz75/FkN8A&#10;Ruwnv+UzGObr+SE5fHj2JtwZX+/G3E6fAsPojJPfAEbsJ7/lMxjmm3lF8jLFpzlvZDZ7gGQp5DeA&#10;EfvJb/kMBhePmFcaPp13EPt95yEzifwGe3V4u2PLDZMe3Dl+8sGjk5Pzu5q/e/y4MKry4UcnJy8e&#10;nq3Vn/J8dP94eD/0j4+Pn40Ozbx3fHLywcGrk5NPb5dX+PD4uHCdstLS4kGkdTcd9bkHz56fnDw6&#10;W+P58cdXGEvauln5YIov5u6zbrFb+e3l+yevznbwaemd2/Ryx0vaSFeuKM5d3+HQzwVKk3ZQ6Ai6&#10;e+fpyZlPPt6aNN979uTsJX9wcvxsUKkr7G3kS7Cx4Beu+kHKvV/9PtDXG2pacrbuxq9Y78t/obvW&#10;nbMjeHRUfAJokd9gn26ns8u6Xh0/KKx4N/UDrH2QfuAfHBRur/Q4jbitPXq/M3Wq1GWUroxw8Ly3&#10;sOvouPWUBw+flpqi9Mgwh5SWlvutthx1dvjstHUMBwenn5YqNDC2WfFgjtKag4SRit/uArnY9M7l&#10;Lk4f97fa8HKnlLSRrv1VfH92OPQsVJpbt9KHtZ8QDz+6+Ai/2hjg7j5u7+9eL5JO3tvol2CkXzTw&#10;QcrDp/2PcfreTO0RSyehbFi38OVvdD9Jd9MiA6iMkt9gn9LJZUOvXvbXO+7+1J+1+Wlac++e2rdf&#10;9Z7neat5KjRt+RbpheTV8ix1P7Q9Oh420uVnKS0tta9bjzr5uNvoZvfG7+w+ulmxsc8X7Ri8mP45&#10;iOtN76bG+dIH/YMq7mFSSbPc/Va8BNwOh57EStO8pb0gcdguwaa7Rdzpv+R7ncOcurfxL8H2/Bb5&#10;IKXyPeq/Pydbd9O1Zd3yl/9g8L1OMf798lPAJfkN9in9uhd/wY86qz0+X35v3RKePhjmt5fDP+cf&#10;Xraow6Ytn97Y+1u/67DV33Hh3lF/tbQ0nN+2H/V6m6HRAaXxzXbOb++dx5IPzp+9l7sLe5hY0mzd&#10;vhcuAbdbfguWppjfnrWfYkMnUb6CWm9n7UpN3NuEL8HW/Bb5IOXh00EP6DXlt01f/n6/ejrwQYaE&#10;PvkN9in9hD9Ms4fWLkbWTo9aa32YM87DZ7lj6sM0n/nsHwe9/LYejXn1+KwJv3v78TonXLTng6bt&#10;vbx+70/9jvO+lfffTTs+vH3c9JS96s8w6uxn69Jh+zpy1Bch5vn9Zq8Pbj9u0tLWbsNJm+2a317m&#10;GHF6J+3hqBkD7gW44R6mljSvu44pHwwf2im/RUtTzG+5S+tp2vTl04NBt3HjfvOSP76dMsjtdaVa&#10;w+TT9jblS7Atv4U+SDl6Du59eo35rf3lP/e892nI/bAbagsX5DfYp+Gv+3uPm2b7g8s/uA9zI//8&#10;6PzfD877e9pNV7PSi8sG70Ge3XYx9brftN3NLe/Jtj/rm/HVJ63xu5e57T3tbVRuBUtLB+3r2FHn&#10;ydtn23SGVO/eP9tq+8ylKZvtmN8epjzx8OLIm2T2ojPYOdzD1JIm754tf5Q+DMOXukt+C5emlN9y&#10;H+62vwGS4zRG3HrJuSOt9fST9jbpS7Alv0152UM5eg5mZF5jfpvyNIfpILb1k0Miv8E+lX7Cj5oZ&#10;4ZczXnInQLtD7vCjctN18LDT1Hz4orVKr2k7zM1fp5evL184tDd6d5Sn1PfOx0uLgvlt7Khf5zB7&#10;3H48e2/7fO5Jm+2Y33L92o1/7hLqDH0N9jC5pEkKhM/TO/3J4KEdDj1emlJ+S8c4OpT98uD9bo9S&#10;/vheHumkvU3+EpQTUfCDlDvtBtl6z/ktT4B7Pr4alZPfYJ/KP+F3csN0MbM6dwJ0z9lrAkSr6TrK&#10;ma83Gfvo+WWL1WvamvGnrX0PucOjnx2atNHdT1oSy2+jR50Pc5hfxkzabPf81p23dpR7NNtZdLCH&#10;ySW9tT7t8N00dvai/9Auhx4vTSm/pUN/MlxxTKrUZdKdtLcpX4It+S34QUqv79Vg6b7zWzr409G1&#10;qJ38Bvu04Sc8TwO7+Is7dzQcddfIbVer6XqW/j24nsit20ftDS731MwF3zqnJl85Ydh25ck43SY7&#10;LYnlt7GjvpvHKK88dXvaZjvnt/5pB4PBxP4eppf0VvMWnb2GFHWGpyOHD32H0pTyW+rVGkwPG5cG&#10;yS+n9U3a25Qvweb8Fvwg5WuYDHu+9p3f8rf1aHQ1Kie/wT5t+Ak/zF0y54NOaaVBH0wa/2w1XXmD&#10;bdcU7TRtzamnhRMbW3KPRWGVvKfOiGdaEMtvY0edG66r30Fq2ma75rdXR/3V0lS29omC/T1ML+mt&#10;pq/uafMcg4tHxA99h9IU8luemRW4NFk6itOLf03a25Qvweb8Fvwg5UHb4cyzfee3/HV1AgMj5DfY&#10;p00/4Xme+3lLnyYZDZqutOVl05UuZLp9IKvdtD3Ik4GG/V5th6nroXTtsdyYdJrCtCCU30aPOgWb&#10;0jGMmLbZjvntxfCc0fyuteJMbw9XKOm6U+52U6PBDLP4oe9QmkJ+K+9yXCrU6cW/Ju1twpdgS34L&#10;fpDupGMY3gBj3/ktl9kJDIyQ32CfNv2Ep3MPL6br5EnU/bTQbbpyAth0+dSs1bQ1E7VGpi3lqfbF&#10;q4amtrDTkpYb8dLSXvs6dtRH6fGr95pM3GzH/FZ423IebeWJ3mpXKGnzpudF6bH+EGX40HcpTSG/&#10;5Vc0vGHGqNS3eHrxr0l7m/Al2Jzfgh+kZtB2OEl03/ktD1M/H1+NuslvsE+bfsJzEjhv6gtTt/tN&#10;V+752dq/cNm0HaZNC6N/Xc/SSsWulfxIuyUtr1la2mtfx446x4OrD89N3Oz681sez2vd7Ly32hVK&#10;2lz8LQf4NPTXvwRc+NB3Kc2m/Fa6dt12vQl/k/Y24Uuw+X0JfpDy8z8sL95rfkufq+G8SeiQ32Cf&#10;Nv6Epwbn/IE8+bo/Wb7bdKXRpUJD03LZtOWejIdjrW6aYl5umge9Zunfofw2dtRp9cDw3MTNbiC/&#10;5fNOLifA9Va7QkmbDtjc85PPQ+31AYUPfZfSXFt+a+5bcflEk/Y24Uuw+X0JfpDy85+WF+81v6Uv&#10;yunoWlROfoN92vQTnhvtiwdyw/+ke/Zct+lKf6AXrtPfctG05b6eR6ONWb4+XPGRPKm7PRhVbhxL&#10;S3vt69hR5zg06V71HRM3u4H8lnPC5Xhi4eVOLGlusdc9eemd7l35Inzou5TmuvLb/RzfWk8/bW/j&#10;X4KRXH31D1Ie5y30e+09v6XjfzS+GnWT32CfNv2E5w6Ziwfu5mv03+t00HSbrjSjbfuEtvOmLV/D&#10;YsI1H9IznhYfydmy3Wqmf4fy29hR5/M1j7asUDZxsxvIb3mQ73Lrwss9HW50q1DSvGA9Yz09aW9y&#10;XPjQdynNteS3wzt58mXnRhXT9jb+Jdj8vgQ/SPkdKzzfLPmtnPzhgvwG+7TpJzxf7+CyZfqwuafW&#10;i48+vn3ei9BtulLb1m7IhtZNW3Pq6YSp3OkZN/SN9S+KlZ4xlN/Gjjq9xkC3w8TNbiC/5dh9OUmr&#10;8HInljR3kq4jTr7I8diNVW9NO/RdSnMN+e3Bp+t7ur7aepnjRn9vo1+Cze9L8IOU35Y3Ib/lft2r&#10;nz5LXeQ32KdNP+G5w6DVeL1u7nPec9l0pX9tvx5I07QdNXeR3LpmY8t6/V6JtGoov40ddarOw+Oy&#10;wf0KrrzZDeS33jz5wsudWNJ00unFv9PIYfe01Z3yW7Q0O+e32/kWscknnWHQqXsb+xJsz2+BD1I+&#10;hMIfGPPkt6ufJ0Jd5DfYpw0/4Xmydud6VYfP8vDRpqYrdU1M6X/LLei9KdehT0dQvNbFNea3saNO&#10;1dloc7s7cbO957fpJc3z4S6eJ53L0L0E3E75baOR0uyY3z7MVylO3u9dcWTq3sa+BNvz20abP0iD&#10;Ye21vee3PC6/LWiC/Ab7Vf4JP8wxq3ez7cOPn/Zbr+78twn5LV/PqnDh2YL0jFsG+64lv40d9dZm&#10;d/P1TCdudgP5LZ81unH8dHpJ0/t0mdjydX87SeZm8ttIaXbKb4f5WjFnXnwyGAecnN9GvgTB/Lb5&#10;g5QrWrhp6t7z2510IIHzZ6mK/Ab7VPwJP8rx7UWhl+zo9rPj4+OTpNt31RlvK0pN2708d3z7bbPO&#10;FS4pu5Z7Jdr9SOXGpbS0176OHXWetr1JL95efbMbyG+9fpLCy51U0sOUUVoV7u8+fui7lGaX/Nbc&#10;EO7g4Enn9IO1K+S3ZOOXYPP7Evwg5YoWHpbfeBPJb7BPhZ/ww2fNPO2Ry42mLS+brvSv1oVjC3LT&#10;9joFuEeT7qSYM2RxoDUP7l3L+adjR73psglH2+szcbMbyG95ntJl/1Jvtckl7Z0G0Zwz3I5JO+W3&#10;aGl2yW/5moMHz8u3arhifmvpfgm257fABylXtHCuj/zGm0h+g33q/4Qf3n68Hh/aPKrT6DZd4xeI&#10;apq2JsCVOkH6chQpXjIrp4l2r0S5cSkt7bWvY0f9LD1Hoc3PcWdzczZxsyuEoOcH3QudbMoJOaZs&#10;XG1ySdPuHraCXu6Pa1c8fOi7lKaQdqbmtxxIN/7dMHVvQ1PzW/CDdJge3jD/7WHuAGwrDLSu1905&#10;v+V+3cD166iK/Ab71G0J1hdXSG3dSMPVb7rupI2m3D8rB7gptxLKTW6xxc2NYfuRciNYWtprX8eO&#10;OjevhbCZj21zbJi4WbGxz4lk8GLSlXenzrM63bja1JLms1c65+WmXHja+nf40HcpTSEgTs1vqS6b&#10;u32n7m2olN9KMwyDH6T8GS6ccbJhOl3xBIOR/HbaPx322VFhzZz8nX/KdvIb7NOGluCD8bGSNKHo&#10;so3P90vd2q123kg2AW78+r25+6N4cY88DHjUWpD+HcpvY0edJ+4Xxq9yd8Rw8bmJmxVjQz4DYfBi&#10;JvV/ra/U1utwa/1zaklzmuscQ75haGtJ+NB3Kc3gKKbnt/SHyeZpZlP3NtT9EqxzTiEnBj9I267f&#10;W1A82JH8NlS6NmM++aOwHFrkN9in0k/46SdT/tJO7XJrjDW1kBuuTdG4aCSbALe5NT2XDq002z63&#10;hZ2bCqXnC+W30aPOE+SGM8ZSc3Y6XPvCtM3SwTzsD0rl7DQYCUsL25E3bzocj7uT1mv1B/Vf7sSS&#10;plRy2l0jvWe9J44d+g6ladJOp7t0Yn7LOX1zFJu6t6Hel6DJby+OhisGP0jpgnOT81vnej+dda+U&#10;30onZLt/FhPIb7BPxZ/w7tVNy/LUnNYwaL7ixLbW7jJLNAGuPFunJXfnFAZac0zoxL+0IJbfxo46&#10;j28NzpfNd1J6Xlp/bdpmubE/7e09TRcbdE/mrqB2t07edBg58lWXW+v1X+60kubBvl6+TkHj0eXH&#10;In7oVylNP5jlaXmdJRPzW3rd7fl8PVP3NtD/EjTPVEpAwQ9Sbzy8vfje7b7yC7yW/reU304Ly6FF&#10;foN96vy637398dM8Ba5zd6Gy3CC14tHwDug9rSzR3ENr++Xi1pPmhxcxyZOzuv0ivUPZsrQfaEaP&#10;Oh/DUW9hvopd6/TMoUmbNY19t1emeXX9Mbh8+Yl2Wms27UeO3I3Wzin9lzutpPk4e9kw92B1zw8N&#10;HvpVStNdLV/kpBtFJua39Da30mff1L0N9L8E62cqfTZiH6SUIU+Hi7dksoFrmf+WA2NhObTIb7BP&#10;g1/3u3kqVL9rZZjn8vW02i1n7n3pzaA+/OjRRevWzhLvNQFupJuvdw/WxmHuNOj2WfRb0c1L+4Fm&#10;9Khzz1RvylgOKqWr412atNm6sX9y1Fopv+aD3mT7/rS2i017AS6ffdpOo4OXO6WkOeQNJuF3R/J2&#10;OPSrlKYbqfIkrG733sT8loPt5r9JJu5twpdg/UyPhqvGPkjpHS2MW15jfpv2NOmFXp5EDEXyG+xT&#10;4Sc8t8MfdFqV9w5Oe2M/ueehMwntw9z502lLH7xqjcN1skQT4J6MBLh06mIv5R3mIcLubnbJb2NH&#10;3Ywxfdo+hrv5sEZOwJiy2bqxP7h3ufvXKTs9Su9A+wTgHCU63TRp03zk7ReYLwLSGQ0evNwpJS0P&#10;9eVPxcU6Oxz6lUpz2uq5e5AvbNP9w2Lq+Qspf3QzfzuzT9vblC9BeqaUdHsf0CT0Qcqpb3jdjr3n&#10;tw2nX0Cb/Ab7VPoJz+15p6lKyeD0ztHlgjs5f3Wbs9zWvLjsfHmdh84u1ulmiUkBrhlnfdVqalO2&#10;OhhM4UqLgvlt7Khvvc7H0MopL/OCDbehujBls3Qw76fuztPz3T/IMwM/as5D+OhovbS56Vh7y7zp&#10;J7mn9NlFCe/k8ctOKzt8uRNKmrske/2v/VsB7HDoVyvNw4vj+jCv1evBmprf8sS/1okGL0/b3XFp&#10;bx+M7m3KlyA909P0kTr/RB1erB/6IOXx/eEA677zWx493zphAOQ32K/ST3ge1unMdsm/3wePnr7M&#10;7f57L3NyOHjVS1+54T94kpq4w9v317cMumgme1miCXC9OUd9zUoHz5tW88Gd9YTry96x13nidlr2&#10;bD2JOx1heWkyDDQjR33WzOZY9PCjvOh8hcFk94EJm+XGvrnV7PPUx/Le/fxyUw/anfQ/L+6cFfjo&#10;ZXOA3aycNj0+zE/64jj3z6zfk5POe1J4uaMlze9+YawsT5Y6/8cOh37V0txL13c5vH3cbHSZKx+k&#10;9zWn73fPJ/BvmbWZ/yb5oPkYHN1PkbV/NZSmG3LT3m5N+xLk424+Uu+fHdazJ61KRj5IeeC3lTvX&#10;9p3fxi5TB4n8BvtU/AnP86g6jWHuR8le5H6W5FFv2ljxLo+bb4l0lQDX1To1cn2viLZ3Ny1NCoFm&#10;+1HfOu+KOfOi6ak6mBLfpmzWNPaHTcg5OFlP/2+mj73bbH16vm2vpzLnt/O7Qp2FiPN9nR4NVuu/&#10;3LGS5khUOEc1X07jPPTscOi3rl6a0/XNS9uXTMmnfvYNPpEXjtafiRcn58/VWnddpnU1S3vLJnwJ&#10;muM+On+G9GyXD0Y+SOmZhhe42Xd+S6PgI6figvwGe1X8Cc+jTd1ek5d5rk7baaG34/G6Ib9YZ9sl&#10;X5sg0Z1oN3B0HlEun7M9jtN/8CBHkfLSpBRoth518qDpabn0ZDC6WDK6WdPYnyWj9v7PZ/+/7hT8&#10;ea9K6/x262U3qnbOJ1ivNni5IyVNiaF0rmbulzs/9WGHQ08ml6YZojz3ovWRy+O5fVtu6/GglamS&#10;dqo8L1O3mu29Nca/BOvjPlr3aqY1Wo8GPkgpMw5P/Nx3fks5+vn4alROfoN9Kv6EF6+q8eH77bb6&#10;xeOj/lbJ3cs+ioODV53mdJglmgA3di/U7n5fXc73Sgp9SXc2LU2KgWbbUTc6Dfe9jfdh6hvZLB1M&#10;nmH1IA/dZU8vO2SeXXTyXE7Lam+ah9WOPrp8scMjL7/crSXN92goXtI4NeLnk/V3OPTG1NLc/fTy&#10;9X161FojH2fftnfm8FkrneVh0gsXZWpXs7O3c2NfgvPjPrz4RHVP9r3yB+nOQekE1H3nt9RfOH7B&#10;bWonv8E+FX/Cc9tY+Hv7w8dPTz44uHfy5PHma9kffvzpycmj05OTZ73T5gpZ4ujd4+P7R91lJS+P&#10;n5y8Ojg5edJ/zsJMt3Rk5aXJ0f3j49KQ1cajPnf3/pP80k+eXWka0NbNzg7m8boD5u7jk3svTp72&#10;ju3dpyePPjh5Wpg4fvfxZeHe/fTk1cOTk+NCf+iG/HZrW0k3viepdq06Rg/93NTSHN55evLw3sn7&#10;7TMHksL8t83Dp9nhy+OTk4enJ+8/K/Sarcu0aW+Xtn4JLo/79dOTF49Ong7+OrniBylPuht8Jvec&#10;3/JY9eS/WqiW/Ab7VPwJn3Lp0ivbnCV2lg532vmnlbnBmr8Zpp5/ut2bXKbUITjow9xzfstVPhpd&#10;jdrJb7BPxZ/w/Hs9dnuEq5Lf9k9+m+RNLlM6u2bQFb7n/JYGgz/THyOuh/wG+1T8Cc+nGvautLUz&#10;+W3/5LdJ3uQypavODU4n2XN+S7MZR65XDfIb7FfxJzxftmHLuXwhN5zfhqdBlJdWRX6b5E0u02Ea&#10;QO3/GbLf/JZP9Z10yjV1k99gn0o/4fk+TNc+3+UGG8l0TuAwbpaXVkV+m+SNLlMaQO2fC77f/JZO&#10;EjF8yjj5Dfap8BPeXOp0MOdmVzfYSKbxneHlDcpLqyK/TfJGlyldjLFzj9Vb+85v6ap1w3tAQJ/8&#10;Bvs0/Am/31wma8u9iGJusJFMl6ca3l27uPS9i0uJ1EB+m+SNLlO+hVbvJe41v5UOAArkN9in3k/4&#10;h/fXl6kfxqFd3WAjma4hO+wvLC1Ng1H3tt/x4bPkM5/f8pWmd56a9WaXKX2Oe7eQ3Wt+Szc//WB0&#10;LZDfYK/ST3jBtY+e3mgj+figdMunwtJ8YbuKTmr4zOe3W7ePS9ctvqI3u0wpP/VuobXhW9ukrPbN&#10;RMo+2f40vZsSp7OZevkRSuQ32Kf+HRkbNzFt7AYbyQ/TMQ9SWWFpc9PMeibFffbz27V4w8uUJnJ2&#10;by1R/tau1+rdzbfg/IZcm56mc75r+pundD9c6JPfYJ9Kf6w/v/a5b8lNNpKphXs1mKIzXNrkt3o6&#10;E+S3Sd7wMqXzP7sd4pu62HLu2vBY28jTdPJbWun6Z1PwWSS/wT697o2h3Ht6/4amKt9kI5lauIPT&#10;3Oo8eHzvPJ8Nlx7m+6rfSDx9I8lvk7zhZUqXgHvUmeTX/9auneZusjRfbrv3tz/NwcPWzg7T6Uwu&#10;/sYU8ht8Nt1kI3m4Puvi3kkaPDq/81dh6evjk08ruhG3/DbJm16m1AU216D/nYMbmQ3LZ5H8Bp9N&#10;N9pIvs4da2sXd/4qL62I/DbJm16mu2d/f7yYaQpa+huong5rdiK/wWfTzTaSr/M9v7JHl7N3ykvr&#10;Ib9N8saXKQ2Jfjy+2g1IF2hx8RCmkd/gs+m9909ObrINevDs+cnDFyfP73cm65SX1uKma/4Z8caX&#10;KaWoJ+Or3YBPZ0uOLI/8BgAtL6/jMncRr4+PxTcmkt8AAJZFfgMAWBb5DQBgWeQ3AIBlkd8AAJZF&#10;fgMAWBb5DQBgWeQ3AIBlkd8AAJZFfgMAWBb5DQBgWeQ3AIBlkd8AAJZFfgMAWBb5DQBgWeQ3AIBl&#10;kd8AAJZFfgMAWBb5DQBgWeQ3AIBlkd8AAJZFfgMAWBb5DQBgWeQ3AIBlkd8AAJZFfgMAWBb5DQBg&#10;WeQ3AIBlkd8AAJZFfgMAWBb5DQBgWeQ3AIBlkd8AAJZFfgMAWBb5DQBgWeQ3AIBlkd8AAJZFfgMA&#10;WBb5DQBgWeQ3AIBlkd8AAJZFfgMAWBb5DQBgWeQ3AIBlkd8AAJZFfgMAWBb5DQBgWeQ3AIBlkd8A&#10;AJZFfgMAWBb5DQBgWeQ3AIBlkd8AAJZFfgMAWBb5DQBgWeQ3AIBlkd8AAJZFfgMAWBb5DQBgWeQ3&#10;AIBlkd8AAJZFfgMAWBb5DQBgWeQ3AIBlkd8AAJZFfgMAWBb5DQBgWeQ3AIBlkd8AAJZFfgMAWBb5&#10;DQBgWeQ3AIBlkd8AAJZFfgMAWBb5DQBgWeQ3AIBlkd8AAJZFfgMAWBb5DQBgWeQ3AIBlkd8AAJZF&#10;fgMAWBb5DQBgWeQ3AIBlkd8AAJZFfgMAWBb5DQBgWeQ3AIBlkd8AAJZFfgMAWBb5DQBgWeQ3AIBl&#10;qTi/vfX22wfJW++8M75y2Ttv5ad4++23xtcFALge1ea3t3J2W3trY4Jr8ln5sXea/JdJcADAvlSa&#10;39rRq0lwm9bMjxbj3TvdZ9gQ8gAArlmd+a0XvbbFr7xq6cFOB54ABwDsTZX5rRDfNsev3FM37J5b&#10;P0eaPLeeBSfAAQB7UWN+u4hvb5+lr3feOe9I2xS/8oODEdRmm/PFzVOaAwcA7EGN+W2Q19YJbkP8&#10;yo/2w12zyWWqawJcbyUAgBtQYX5bn7rQTmTrHrkNZ6GWRlAH628YZgUAuG4V5rdhfDvvTtt0nZBh&#10;31ph0ZYnAAC4RvXlt3X3W3Hphg644QhqXtLtbcvP0FkCAHAT6stvTXzrj3Q2HWpbz0Fth7uc37pp&#10;rxDpAABuQHX5bdNIaRPrNnTADYZLB4FOfgMA9qW6/La+5+lgeZPrNuWv/m20CvktZzz5DQC4cdXl&#10;t6afbbh8fQrq8IFGr3dOfgMAZlNbftt8ommT3zbdyL53CoP8BgDMRn7rPrIpv/Wu7ya/AQCzqS2/&#10;bZr+Nn4LrE68K5ys4PwFAGA/astvOYUVe9lGJsB1R1AL99QqdMkBANyAOvPbVR/KOiOow3VHtgYA&#10;uCaV5bdtnWzNQ5t70DoXgRvc7rSZPlfaDgDgWslvF7beQutihfWgafNElyv3/w0AcFMqy2/b7lO/&#10;+dSGzhrrjNZNe2OT5wAAro381ntsW34bjqAevP3WO2ea/9f9BgDsg/zWe2zrFUCGI6htLh4CAOyD&#10;/NZ7bHsIa3eznfe6iW8AwF7Jb5Me66xzsUqzReNtg6cAwH7Ib5Meu9C7bshbbzdDqm9JbwDAvshv&#10;kx67lFeS1gCA+chvWx975611/1p3rbGQBwBwc+S3LY+1TzG9mN82uPMCAMBeyW+bH+udX9q5bkjx&#10;GQAA9kB+6z122bPWi28Xm7UvAgcAsHdV3v900v2z1hcHyWeWNrPgOgHuek9hOPw24CZ9/3dyRd8/&#10;XlVgZ4fjGaHI/esvdPNbL+k1aa4JbTcwgvq5bwdu0g9+B1f0g+NVBXb2ufGMUCS/Xejmt/4oafu8&#10;0+sfQZXf4GbJb1cmv8E+yG/TNPmtOPjZeagJeu312uedbn6SiMPPfe6vjL/DwA7ktyuT32Af5Ldp&#10;RvPb+h+5u61zlZB2B9z1XgTu28bfXmA38tuVyW+wD/LbNJtvUt8dWi2cozB4+LouAie/wY2T365M&#10;foN9kN+m2ZzfupcWaYe1tZzZzv+RH7+mEdQmv/3V8ZNUgKg38/zTH8hB6QfGV5yD809hH5x/Os3m&#10;Exg6lwjZmN/OI9t1jqA2+e3bxlcEPls+n/Pb58dXBOiqLb9tngDXPf20kN+6U+KucQRVfoNKyW9A&#10;UHX5rX0ht45usCt0r3Xz2zVeBE5+g0rJb0BQdflt0x0Y1rdbOP/naH67xovAyW9QKfkNCKouv20a&#10;QO1Of9s4ftra7tpuoyW/QaXkNyCovvxWPgN1fV5Dd3pbd5V+Xru2EVT5DSolvwFB9eW3dVLrdZz1&#10;ut8K1+8ddsld1wiq/AaVkt+AoPry2yCqJevZb5eBbXh9kEJ3WykIBshvUCn5DQiqML+tO+Da4Wy9&#10;qJ3OBtmscMGQa7oInPwGlZLfgKAK89t5Z9vbF+lsvaAT1/rZbHhD+1vXdRE4+Q0qJb8BQTXmt/UI&#10;6lnyeucsj73z1vk/uz1p3UXly44UQ92VyW9QKfkNCKoyv10EuI5eODs/IzVFvHfWGwyS2rWMoMpv&#10;UCn5DQiqM7+VAtwghZ1Piru06a5bO46gym9QKfkNCKo0v11Medsc34YBrjROeh0XgZPfoFLyGxBU&#10;a3679U4nwV2ey9DR7qbbtspuI6jyG1RKfgOCqs1vty7OXHj77S3jn2+93ayTpsHdFPkNKiW/AUE1&#10;57c3hfwGlZLfgCD5bX7yG1RKfgOC5Lf5yW9QKfkNCJLf5ie/QaXkNyBIfpuf/AaVkt+AIPltfvIb&#10;VEp+A4Lkt/nJb1Ap+Q0Ikt/mJ79BpeQ3IEh+m5/8BpWS34Ag+W1+8htUSn4DguS3+clvUCn5DQiS&#10;3+Ynv0Gl5DcgSH6bn/wGlZLfgCD5bX7yG1RKfgOC5Lf5yW9QKfkNCJLf5ie/QaXkNyBIfpuf/AaV&#10;kt+AIPltfvIbVEp+A4Lkt/nJb1Ap+Q0Ikt/mJ79BpeQ3IEh+m5/8BpWS34Ag+W1+8htUSn4DguS3&#10;+clvUCn5DQiS3+Ynv0Gl5DcgSH6bn/wGlZLfgCD5bX7yG1RKfgOC5Lf5yW9QKfkNCJLf5ie/QaXk&#10;NyBIfpuf/AaVkt+AIPltfvIbVEp+A4Lkt/nJb1Ap+Q0Ikt/mJ79BpeQ3IEh+m5/8BpWS34Ag+W1+&#10;8htUSn4DguS3+clvUCn5DQiS3+Ynv0Gl5DcgSH6bn/wGlZLfgCD5bX7yG1RKfgOC5Lf5yW9QKfkN&#10;CJLf5ie/QaXkNyBIfpuf/AaVkt+AIPltfvIbVEp+A4Lkt/nJb1Ap+Q0Ikt/mJ79BpeQ3IEh+m5/8&#10;BpWS34Ag+W1+8htUSn4DguS3+clvUCn5DQiS3+Ynv0Gl5DcgSH6bn/wGlZLfgCD5bX7yG1RKfgOC&#10;5Lf5yW9QKfkNCJLf5ie/QaXkNyBIfpuf/AaVkt+AIPltfvIbVEp+A4Lkt/nJb1Ap+Q0Ikt/mJ79B&#10;peQ3IEh+m5/8BpWS34Ag+W1+8htUSn4DguS3+clvUCn5DQiS3+Ynv0Gl5DcgSH6bn/xWse/6/Oe/&#10;+69Tre/J+e17xlfkM+u7P//57xr9oYAh+W1+8lvFmv4XoGI6YImQ3+Ynv1VMfoPqyW9EyG/zk98q&#10;Jr9B9eQ3IuS3+clvFZPfoHryGxHy2/zkt4rJb1A9+Y0I+W1+8lvFmvz2vX8DqND3ym+EyW/zk98q&#10;1uS37/ubQIW+T34jTH6bn/xWMfkNKia/ESe/zU9+q5j8BhWT34iT3+Ynv1VMfoOKyW/EyW/zk98q&#10;Jr9BxeQ34uS3+clvFZPfoGLyG3Hy2/zkt4rJb1Ax+Y04+W1+8lvF5DeomPxGnPw2P/mtYvIbVEx+&#10;I05+m5/8VjH5DSomvxEnv81PfquY/AYVk9+Ik9/mJ79VTH6DislvxMlv85PfKia/QcXkN+Lkt/nJ&#10;bxWT36Bi8htx8tv85LeKyW9QMfmNOPltfvJbxeQ3qJj8Rpz8Nj/5rWLyG1RMfiNOfpuf/FYx+Q0q&#10;Jr8RJ7/NT36rmPwGFZPfiJPf5ie/VUx+g4rJb8TJb/OT3yomv0HF5Dfi5Lf5yW8Vk9+gYvIbcfLb&#10;/OS3islvUDH5jTj5bX7yW8XkN6iY/Eac/DY/+a1i8htUTH4jTn6bn/xWMfkNKia/ESe/zU9+q5j8&#10;BhWT34iT3+Ynv1VMfoOKyW/EyW/zk98qJr9BxeQ34uS3+clvFZPfoGLyG3Hy2/zkt4rJb1Ax+Y04&#10;+W1+8lvF5DeomPxGnPw2P/mtYvIbVEx+I05+m5/8VjH5DSomvxEnv81PfquY/AYVk9+Ik9/mJ79V&#10;TH6DislvxMlv85PfKia/QcXkN+Lkt/nJbxWT36Bi8htx8tv85LeKyW9QMfmNOPltfvJbxeQ3qJj8&#10;Rtz/Z+/OmxtH7juMFySIcVXKtSF1kLpIUbIsaXTGjpP1xnn/bytoACTROKmf0Nuz+j6fP+wBcUyq&#10;XDV5qoHupt/io9+E0W+AMPoNdvRbfPSbMPoNEEa/wY5+i49+E0a/AcLoN9jRb/HRb8LoN0AY/QY7&#10;+i0++k0Y/QYIo99gR7/FR78Jo98AYfQb7Oi3+Og3YfQbIIx+gx39Fh/9Jox+A4TRb7Cj3+Kj34TR&#10;b4Aw+g129Ft89Jsw+g0QRr/Bjn6Lj34TRr8Bwug32NFv8dFvwug3QBj9Bjv6LT76TRj9Bgij32BH&#10;v8VHvwmj3wBh9Bvs6Lf46Ddh9BsgjH6DHf0WH/0mjH4DhNFvsKPf4qPfhNFvgDD6DXb0W3z0mzD6&#10;DRBGv8GOfouPfhNGvwHC6DfY0W/x0W/C6DdAGP0GO/otPvpNGP0GCKPfYEe/xUe/CaPfAGH0G+zo&#10;t/joN2H0GyCMfoMd/RYf/SaMfgOE0W+wo9/io9+E0W+AMPoNdvRbfPSbMPoNEEa/wY5+i49+E0a/&#10;AcLoN9jRb/HRb8LoN0AY/QY7+i0++k0Y/QYIo99gR7/FR78Jo98AYfQb7Oi3+Og3YfQbIIx+gx39&#10;Fh/9Jox+A4TRb7Cj3+Kj34TRb4Aw+g129Ft89Jsw+g0QRr/Bjn6Lj34TRr8Bwug32NFv8dFvwug3&#10;QBj9Bjv6LT76TRj9Bgij32BHv8VHvwmj3wBh9Bvs6Lf46Ddh9BsgjH6DHf0WH/0mjH4DhNFvsKPf&#10;4qPfhNFvgDD6DXb0W3z0mzD6DRBGv8GOfouPfhNGvwHC6DfY0W/x0W/C6DdAGP0GO/otPvpNGP0G&#10;CKPfYEe/xUe/CaPfAGH0G+zot/joN2H0GyCMfoMd/RYf/SaMfgOE0W+wo9/io9+E0W+AMPoNdvRb&#10;fPSbMPoNEEa/wY5+i49+E0a/AcLoN9jRb/HRb8LoN0AY/QY7+i0++k0Y/QYIo99gR7/FR78Jo98A&#10;YfQb7Oi3+Og3YfQbIIx+gx39Fh/9Jox+A4TRb7Cj3+Kj34TRb4Aw+g129Ft89Jsw+g0QRr/Bjn6L&#10;j34TRr8Bwug32NFv8dFvwug3QBj9Bjvdfjs6OnCGL+yRP+LoaPjCXvSbMPoNEEa/we579lteZgd9&#10;XXWQbhwe9lzV95ijw+0zvlZw9Jsw+g0QRr/B7nv2W1FW3VV1tC2vIuH6r2s/t6u3rxYc/SaMfgOE&#10;0W+wk+w3P736Ls2vbHvHWhl863/CHug3YfQbIIx+g51ivzXzrfvarpPlMw4PDzZPswcc/SaMfgOE&#10;0W+wE+y3Xb4dZgYCLn+D2ny/WtxW/l6OxZkDjn4TRr8Bwug32On126bYNvMSNjMZ+mqv/ga1+C5u&#10;l3X5RT3zIPrRb8LoN0AY/QY7uX7bTF2onPQG09qvrz2q0Wt9BTiIfhNGvwHC6DfYyfVbM982l3cs&#10;BZePz9XiLr+++kNeeda15Og3YfQbIIx+g51av5XDb/6p8seWy538Yd4NLUnX94Ah9Jsw+g0QRr/B&#10;Tq3filKrvystvoHrGD9rLgKXX+5fnf9kfIFKvwmj3wBh9BvsxPqtdfgt2WRd8/pcY7itOSLXlnR7&#10;o9+E0W+AMPoNdmL91jXQ1vsFXGN2Qku/feUDOPpNGP0GCKPfYCfWb8U4W/NE0XVdK4DU36DSbxgL&#10;/QYIo99gp9Vv3RMVOk/kaovA0W8YC/0GCKPfYKfVb93DbP1bKNQWgaPfMBb6DRBGv8FOsd/aMqt3&#10;Bmp9G62WyabMX4AJ/QYIo99gp9Vv+c8968J1b4HlvUFtibXWbbb2RL8Jo98AYfQb7Og371TbmZz3&#10;BrW5IlzxN7bctw/6TRj9Bgij32An1W99+ywM9Ju/CFzj8S1Ftz/6TRj9Bgij32BHv5X6JzAkfrO1&#10;r+jb/fa1H/0mjH4DhNFvsKPfSv0r+Ca1Ibb8z7teK25uv28Y/SaMfgOE0W+wk+q3vlV6B/vNG3Qr&#10;pzsUf8NRca91+I1+U0a/AcLoN9jRb9653hmk1YcWl2cPy5R/6ru1F/0mjH4DhNFvsKPfvHO9/ea9&#10;QS2rbafn07kB9Jsw+g0QRr/Bjn7b49yGt8hb+TFdyT76Rr9Jo98AYfQb7Oi3Pc5t1LbR2rxD3X4I&#10;Z0S/CaPfAGH0G+zotz3ObfnbaGXHRweZL8VbQr9Jo98AYfQb7Oi33nP1PvvKNlmd6Ddh9BsgjH6D&#10;Hf3Wfe5gO0dhm3C1N6jjoN+E0W+AMPoNdiP129nV4hNehh/4NWP0W7mqW2nzhVtj54UR0G/C6DdA&#10;GP0Gu5H67a3aOsNeh5/4JSOsH+JPL909rf3JX0K/CaPfAGH0G+xG6rf3eu30mw8/8Uu+3m+bfDs8&#10;ONhMMy03W8j/3PoIq6Lf/v3fIOgv9Bugq+i3vwz/S4FvbDKcCa1G6rd1tc6GReq3ctertjvq+2d5&#10;h96+qeO/QS36DZL+Sr8Buop+++vwvxT4xv40nAmtRuy36/pnbqvsx+bHb+7SqP22z/71xZjb7gHV&#10;eaftz/4C+k0Y/QYIo9/wU/TbR9uPzUvn8fqtSK/2fitObW7xYi7x552O/gaVfhNGvwHC6DfQb77+&#10;fmsdO/NONd+R5r+UQTf2InD0mzD6DRBGv4F+83X1W+0jtwr/1Wqz0KqDbmMvAke/CaPfAGH0G+g3&#10;X1e/1RcJ2WnpN/+C6un6NlpfxPxTYcw/BYQx/xQ/xfzTP0y/tZWXf6Yaa6X8kZsnjvsGlfXfhLH+&#10;GyCM9d9g9336rVprXf3WPYHBf7PaclUeeGG20aLfhNFvgDD6DXbfp98qu5R299tA2FWnn9ZG6aoT&#10;GEZeBI5+E0a/AcLoN9iN1G/nP0O/7QKrM9O6PoArP3/bu99GXQSOfhNGvwHC6DfYjdRvi6xmZvUf&#10;Xb+dNS4N2m9lYnX2W9cL1HKPLO+qlivq26P6l1jRb8LoN0AY/Qa7EfutsSm9K5zGoFzofsuzrbvf&#10;OlYQKe7c/twSZ978hWTUN6j0mzD6DRBGv8FupH67y2LmpvbbWXe/1S8dw7bfsqrq7rf2Gajl8Nv2&#10;Bm+yQqGxpEjnX/Fp9Jsw+g0QRr/BbqR++5G1zGPttxMXOI1BueQq+/Wk8evXlQ2W51l3v9VH2nLl&#10;12+7H2svS7f3NW/yrjGi34TRb4Aw+g12I/XbcZYyK3+sbeLmNLS8Kb1OWz6VG0WZYVut/VYfanOK&#10;3Kv81myzlteloy0CR78Jo98AYfQb7Ebqtw/XMv4AnBuSS9PbxqXL7NfLxq/jOCpLrKffmrG2+aVa&#10;Z402y69oG7Ub4Q0q/SaMfgOE0W+wG6nf8gVEvGG11zKiTmsXPme/La27RQyrFlx7Wm1G6Ta5th21&#10;a160e0Dx1OoVyXhTGOg3YfQbIIx+g91Y/faQB87LtDw8c1+5pW4BkfpXcS707mq/jWr3FrVjaGx7&#10;weHhwcEu91qmK2wG3MoobLwrHekNKv0mjH4DhNFvsBur3yZPeeI8zS9ms9n8beUObmfuP/0BuBP3&#10;U3NSw6g2Mxm6Xm3Wv5NrvXjzUjVLvJb3q9UHffkNKv0mjH4DhNFvsBur35K81TzLs+Q9+6+n6lvV&#10;Z/f121O416eFcrysM6xaAq55rfcpXdqz6/2X36DSb8LoN0AY/Qa70fqtfIO6s8y67Sb/03YO6qSY&#10;0xBi9ZCalgXcPLU4O+xeKm57ScsVIy0CR78Jo98AYfQb7Mbrt2JsbevcrSYyzac1pO8/LmbJdDZ3&#10;w3Fpuhh80gjcEFtvV1W+fNvte+872hVca+Dllzjt5/ZGvwmj3wBh9BvsRuy3ZDovPoLLXJ8U70g/&#10;tr9sLUMtHuI7Gs6qPL6OeivvqLim75Kvo9+E0W+AMPoNdmP2W+byYX53NT/eJdp9PpOh4v33ybc/&#10;EvpNGP0GCKPfYDdyvzVd3nr5djsdvEMO/SaMfgOE0W+wC95vSTIrPoJzru6HL9dDvwmj3wBh9Bvs&#10;fod+S5KP2fxu8WP+7G+QihL9Jox+A4TRb7D7XfoNveg3YfQbIIx+gx39Fh/9Jox+A4TRb7Cj3+Kj&#10;34TRb4Aw+g129Ft89Jsw+g0QRr/Bjn6Lj34TRr8Bwug32NFv8dFvwug3QBj9Bjv6LT76TRj9Bgij&#10;32D3u/Xbx8vifLl4OWH7rAb6TRj9Bgij32AXqN8uHy6KDexL06vtHgxv0457ZNFvwug3QBj9Brsw&#10;/XaSddpD5fh0XdkC9ZxtGHz0mzD6DRBGv8EuSL99rNJ0dbY7nlbzLQu47jsl0W/C6DdAGP0GuyD9&#10;9iOLtB+V48ey2xbL4g/HnXdKot+E0W+AMPoNdiH67WyVpk/T3fGpa7b1q/sgbnrn/vzkfRsnj34T&#10;Rr8Bwug32IXot4cs0V4qx2747X3z0duzC7iLtttk0W/C6DdAGP0GuxD9tsgKrbJMyEd2uJxuD13N&#10;XTVvEka/CaPfAGH0G+wC9NtklaaLyvGN/zWcy7nrxk3K6Ddh9BsgjH6DXYB+m2WBNq8c3/qTUZN1&#10;mi7r90ij34TRb4Aw+g12AfrNff52UjnOeu22ej7rubTac/LoN2H0GyCMfoNdgH6bZ302qxyv/NkM&#10;iZuCyhK+FfSbMPoNEEa/wS5Av9X6bJr6ezHkExhYQKSCfhNGvwHC6DfYBeg3t9Vppd/c6m/egr3n&#10;fP/mo9+E0W+AMPoNduHH315rr1Pd6r7e93Dy6Ddh9BsgjH6DXaDv3553hyf+anD59AY20Kqi34TR&#10;b4Aw+g12geafVtZ7czlX/RzuKU1XfP5WRb8Jo98AYfQb7AL0233qLfhW6zc3e8GbzgD6TRj9Bgij&#10;32AXaP+F9HF76PebG5w7Z/jNQ78Jo98AYfQb7ELsf+qG2NKXaXnk9Zv7GG51336bLPpNGP0GCKPf&#10;YBei39yKIWn69FBUW7XfXldZvr1236mJfhNGvwHC6DfYhei3fAWRouEWi8U6++/rRcG9WX2ZzWbT&#10;wUcood+E0W+AMPoNdkH6bXK9CbgOd8PPEEK/CaPfAGH0G+yC9Fsyeevvt8XwI4TQb8LoN0AY/Qa7&#10;MP2WJPduF61O7L9QRb8Jo98AYfQb7EL1W+ZydjG/Kj988z0yA7WKfhNGvwHC6DfYBew37Il+E0a/&#10;AcLoN9jRb/HRb8LoN0AY/QY7+i0++k0Y/QYIo99gR7/FR78Jo98AYfQb7Oi3+Og3YfQbIIx+gx39&#10;Fh/9Jox+A4TRb7Cj3+Kj34TRb4Aw+g129Ft89Juwot/+8d8ABP2DfoMZ/RYf/Sas6DcAwug3WITt&#10;t/ubx8Uq3zFrvbh7mA3fIIl+E0a/AfLoN1iE3D/rrki3neUbG2e1oN+E0W+APPoNFsH67fK2uW19&#10;5vpy+FY19Jsw+g2QR7/BIlS/ndTH3jZWN8M3i6HfhNFvgDz6DRaB+u1tk2vrxcvcebveFtx8+HYt&#10;9Jsw5p8Cwph/Crsw/TYvSu3qeFL58f7HuviZETgf/SaM9d8AYaz/Brsg/faaZ9rjR+PEyTJ/hco3&#10;cB76TRj9Bgij32AXot8m5y7SjttOTfPXqI9tp3TRb8LoN0AY/Qa7EP324PLttP3cJJ+W2hyZU0a/&#10;CaPfAGH0G+xC9JsbY+v8xu3MTUzlC7gq+k0Y/QYIo99gF6DfplmgPXWfdnMbFt2nBdFvwug3QBj9&#10;BrsA/XaSBdpb9+nT7PSy+7Qg+k0Y/QYIo99gF6Df3ABb6+SF0lN2vrquiDz6TRj9Bgij32AXoN/c&#10;2r19+5y62alMYKig34TRb4Aw+g12AfrtLuuzvhXeFvSbj34TRr8Bwug32AXqt+ee8++8P/XRb8Lo&#10;N0AY/Qa7QN+/9SwQMumfniqIfhNGvwHC6DfYBei3iyzQrrpPu/mn192nBdFvwug3QBj9BrsA/eYC&#10;bd39gvQmOz3vPKuIfhNGvwHC6DfYhdh/YZ0V2kPXyYlbPqRveqoe+k0Y/QYIo99gF6Lf3AIiT10D&#10;cG5zVD5/89Bvwug3QBj9BrsQ/ZZvcdrxivRj2Tc4p4l+E0a/AcLoN9iF6LfkR9Zo6aztzMTtbd85&#10;NieKfhNGvwHC6DfYBem3iVvi7bztzEtn2Qmj34TRb4Aw+g12Qfot+XBTGFr2WMjfrPasDaeJfhNG&#10;vwHC6DfYhem3ZDKbtW6h9Tyfv7b9Lo1+E0a/AcLoN9gF6jd8Av0mjH4DhNFvsKPf4qPfhNFvgDD6&#10;DXb0W3z0mzD6DRBGv8GOfouPfhNGvwHC6DfY0W/x0W/C6DdAGP0GO/otPvpNGP0GCKPfYEe/xUe/&#10;CaPfAGH0G+zot/joN2H0GyCMfoPdCP12Nv+0++GnCqHfhNFvgDD6DXYj9NuD29P0cx6HnyqEfhNG&#10;vwHC6DfYjdBv8+Feq1sMP1UI/SaMfgOE0W+wG6HfboZ7rY7xtyr6TRj9Bgij32A3xvdvi17n183f&#10;2MO+in4TRr8Bwug32AWffzo9Pz8bvkoa/SaMfgOE0W+wC91v0/M0fWK6aS/6TRj9Bgij32AXuN9c&#10;vqXp6nj4SmH0mzD6Tcev/xy+Zuufvw5fgz8++g12YfutyLfMj+FrddFvwug3Gb/98r/7B9w///eX&#10;34avwh8e/Qa7oP22zbc0fZwOXi2LfhNGv6n4Lfvfee+Ay/LtFwJOAf0Gu5D9VuTbxWMecO8fwzeI&#10;ot+E0W8iXL7tHXB5vhFwCug32AXstyLfTpLkJQ+45Wz4Fk30mzD6TcOv+f/OewZcmW+//MI3cN8e&#10;/Qa7cP1W5NuD++PJKi+4i6FbRNFvwug3Ddsk2yPgPnMt/uDoN9gF67ci3+bFwf0yD7i3Sf89oug3&#10;YfSbiP2jjHxTQr/BLlS/fawr+ZYdvucBt5j23CKLfhNGv6nYN8vINyn0G+wC9VuRb3e7H6a3ecCt&#10;T7vvkUW/CaPfZOwXZuSbFvoNdmH6rZFvmR/FLIbnjluE0W/C6Dcd+6QZ+SaGfoNdkH4r8u229utF&#10;HnDpTestyug3YfSbkOE4I9/U0G+wC9FvZb41JivMilkMV8xi8NFvwug3JUN5Rr7Jod9gF6LfrvOp&#10;Ci2VdpmHXXp+1jyljH4TRr9J6Q808k0P/Qa7AP12mjfatO3UdFHMYmAvhir6TRj9pqUv0cg3QfQb&#10;7AL026wz35Jk8pYH3Fv7WVH0mzD6TUx3pJFviug32IXpt54Btoe2qQ3a6Ddh9Juarkwj3yTRb7AL&#10;0G+X/e9Hn5dpuug5r4d+E0a/yWkPNfJNE/0GuxDzF+6nvadP1+lj7wVq6Ddh9JuetlQj30TRb7AL&#10;t399t+nN/fBFQug3YfSboGaskW+q6DfYxeg3+Og3YfSbonqukW+y6DfY0W/x0W/C6DdJfrCRb7ro&#10;N9jRb/HRb8LoN03VZCPfhNFvsKPf4qPfhNFvonbR9i/yTRj9Bjv6LT76TRj9pmobcP9Hvgmj32BH&#10;v8VHvwmj32RtA458E0a/wY5+i49+E0a/6fICjnzTRL/Bjn6Lj34TRr8JqwQc+SaKfoMd/RYf/SaM&#10;flP2r823b//3r+GL8R3Rb7Cj3+Kj34TRb8IYfwP9Bjv6LT76TRj9povv30C/4Qvot/joN2H0myzm&#10;n4J+w1fQb/HRb8LoN1Ws/4b/od/wFfRbfPSbMPpNFPsvwKHfYEe/xUe/CaPfNLH/KXL0G+zot/jo&#10;N2H0myQ/2Qg4XfQb7Oi3+Og3YfSbonqwEXCy6DfY0W/x0W/C6DdBzVwj4FTRb7Cj3+Kj34TRb3ra&#10;Yo2AE0W/wY5+i49+E0a/yWlPNQJOE/0GO/otPvpNGP2mpivUCDhJ9Bvs6Lf46Ddh9JuY7kwj4BTR&#10;b7AL228fxy+L99R5X7xd3A/fIIl+E0a/aemLNAJOEP0Gu4D9Njm5ztNtZ/0wHbxLEP0mjH6T0p9o&#10;BJwe+g124frtZFmrN2d1M3yjHPpNGP2mZCjQCDg59BvsQvXb2W1LvTnXl8M3i6HfhNFvQobzjIBT&#10;Q7/BLlC/fay3wfa+uPqxWOyOlx/Dt2uh34TRbzr2iTMCTgz9Brsw/bbJt8fXyfa36fHVKv9xTcD5&#10;6Ddh9JuM/dKMgNNCv8EuTL+du05b3dVD7eyuqLrWe3TRb8LoNxX7hhkBJ4V+g12QfntwlXZ+1nLm&#10;OR+Ce245I4x+E0a/idg/ywg4JfQb7EL02/Qpa7Tb3ZvTqlMXcOetp2TRb8LoNw2fiTICTgj9BrsQ&#10;/XaTJdpT2+jb5mR62nFSE/0mjH7T8OtnkmwbcL8OX4s/NvoNdiH6zS3be9x51u3HMO88q4h+E0a/&#10;ifjtMyNqZcD9Nnwl/uDoN9gF6LcPN/zWfdoNwF13nxZEvwmj31S4gNv7hWgecOSbAPoNdgH67SQL&#10;tLfu0y7vlt2nBdFvwug3Gb995nu2LODINwX0G+wC9Nu89/Vpkrh9tXpO66HfhNFvOn79zHSEf/Lt&#10;mwT6DXYB+u1H1meznvNucTiW8K2g34TRb4Aw+g12AfrNLdLbt8npgn7z0W/C6DdAGP0GuwD9djWw&#10;QIjrt67VRSTRb8LoN0AY/Qa7QO9PX3vOu71Re07rod+E0W+AMPoNdoHmL1x0n54s03TdfVoQ/SaM&#10;fgOE0W+wC7R+SM8W9a/Z6UX3aUH0mzD6DRBGv8EuQL+dZoG2mnaedtMbHjrPKqLfhNFvgDD6DXYh&#10;9s9y29d37pCVb2DP9NMq+k0Y/QYIo99gF6Lf3AjbqmMG6sRtjnrefk4V/SaMfgOE0W+wC9Fv7gVq&#10;um4dY5vcunN9q/sKot+E0W+AMPoNdiH6LR+AS5cta4icurXf+iY3SKLfhNFvgDD6DXZB+u3MbXGa&#10;puuLqffzc15v6ZrFe330mzD6DRBGv8EuSL8lMzdJwX0Fd3cyu3c/XM4u5u/Fb0smL9TQb8LoN0AY&#10;/Qa7MP2WvJYB1/TUt7WWJvpNGP0GCKPfYBeo35JLN8+0xd108FY59Jsw+g0QRr/BLlS/JcmD2+e0&#10;5rpvX1RZ9Jsw+g0QRr/BLly/JcnxYzGPoXT+djl8jyL6TRj9Bgij32AXst8yH8/z+cvidj6fzybD&#10;V4ui34TRb4Aw+g12gfsNe6DfhNFvgDD6DXb0W3z0mzD6DRBGv8GOfouPfhNGvwHC6DfY0W/x0W/C&#10;6DdAGP0GuyD9xjzTT6HfhNFvgDD6DXYB+m2yTtOT4cuwQb8Jo98AYfQb7AL024fbZmH4MmzQb8Lo&#10;N0AY/QY72X47ODzMVxU+ODoavrjd0UH+iMPDg+Fr+9Bvwug3QBj9Brvv0W/1fbrqGoF14J3tLLii&#10;z9rPHRX9l/tawdFvwug3QBj9BjvJfqumV9v5nfxsa94d+U/oiLy90G/C6DdAGP0GO8V+q6WX05Vf&#10;+aVtJ70BvL4n7IF+E0a/AcLoN9iN1m+zl4W3W32vl+HnfcrQ3+f1W0u+dedXPlLXHJ4rn+E+niu/&#10;gvtCwNFvwug3QBj9BruR+u1i3RZFnRbDT/yUob+vGmDbfDvM6uvoaDOQ1pVf+cnGG9Tins3PxSPN&#10;38DRb8LoN0AY/Qa7Ufpteu7V0rCx+62cStqp2l/l/wm7XisLriO/8rP1uCtu2T21CLjaRXuj34TR&#10;b4Aw+g12Y/Tb5LP5Nvr706Lf9loIpJy6UC2yckSu4/a2N6iN6ztes+6HfhNGvwHC6DfYjdFvD3nO&#10;LO/mNzPnODu4zf/UaTr4zM8pxsP26qdmvm1u71onJD859FPPAwbRb8LoN0AY/Qa7MfrtKWuX9fP2&#10;MML80/37rRx+a/21YwCu+QY1/8X/2/IneL/sj34TRr8Bwug32I3Qb5dZuSxPd8cx9l/oG0DzFPlW&#10;L71iQK13Dmo17vJ+82uvJen2Rr8Jo98AYfQb7Ebot+esXB4qxzH6rZzAMHhd15vSIus6BuAar0sb&#10;QUe/wYh+A4TRb7Abod9usnKZVY6j7H9aBNjgZV2d1/8Ctr6NVku/5Y1Hv+Gz6DdAGP0GuxH67Sor&#10;l2nlOEq/7bmGblfmlVNQmycK+cldsNFvGAv9Bgij32A3Qr89/gz9tl/AdU80LfqtawWS2hQG+g1j&#10;od8AYfQb7Ebot7esXC4rx3H6rRxB6w+47n6rr8hb46/vRr9hLPQbIIx+g90I/eaWf6vOX5iu0nTe&#10;eXUw+wRc9zSHoS2wvLxrmazA/AWY0G+AMPoNdiP022la2xDrdD6bdF0c0GZj055tGLovGPgAzn+D&#10;2rKnVsuQ3N7oN2H0GyCMfoPdGOv3uu2zzoYvC24TcAOjaO2RNtBv/hvU5rUDd/ei34TRb4Aw+g12&#10;Y/Tb9GF+4w24Vb+G+z1tAq7rHWrfIFtxqnsEzVsErrHdafH5XNt9e6DfhNFvgDD6DXZj9FvNZJ2m&#10;J8OXBVFuj9XRYX391ruF1vaCsgyLB+0urh9/Dv0mjH4DhNFvsAvQb3Hmn5Y2Adc6BNe3T/3wDg7V&#10;T9z82hv6eG4A/SaMfgOE0W+w+2791vsOta/f+ndgcJpvUNPDg6NM2YzW4Tf6TRn9Bgij32D37fot&#10;2eRUS099rd9a3qBWGRcPSeg3afQbIIx+g93367fdO9RGUX2x37xF4LaZ+OV8o9+U0W+AMPoNdt+x&#10;3zrfoQ732x7bN2wvKe4o/ybzy9OEfpNGvwHC6DfYjdZvs5fFshI0/V6Gn/clHQH31X6rrxtycFi8&#10;Uj34Sr3Rb9LoN0AY/Qa7kfrtYt1Sad287RqCKN9u+j325X7zt9EaC/0mjH4DhNFvsBul36ZuB4bP&#10;CN9vm4DzWuuz/XZ0UI6v+VcNRd5n0W/C6DdAGP0GuzH6bfLZfAv+/tRpCbjP9Vt1iun2+7bGzgsj&#10;oN+E0W+AMPoNdmP020OeOMu7+c3MOc4ObvM/dZoOPvPryvyqFtmn+q02v9RbN6T1CWb0mzD6DRBG&#10;v8FujH57yopm/bw9jD//tFAGXGWw7DPrh9TybXtbdRG4kRT99u//BkF/od8AXUW//WX4Xwp8Y97+&#10;8Z8wQr9dZkGzPN0d/yz9ttkjYfdDUXTt8VXbP6tcHCSfWVp8BecF3KhTGIp+g6S/0m+ArqLf/jr8&#10;LwW+sT8NZ0KrEfrtOeuZh8rxT9NvxWzRypja8P71m2trpVfUXBFt479Bpd+E0W+AMPoNUfvtJsuZ&#10;WeX45+m3+gDc/v1Wf0tanXc6+htU+k0Y/QYIo98Qtd+uspyZVo5/nn4rX4LufiiOW19+eqeK0Kte&#10;V5132v0QG/pNGP0GCKPfELXfHn/afiujrH7c02/lQR5+3ioh1QG4sReBo9+E0W+AMPoNUfvtLauZ&#10;y8rxT9RvxUvRXa91b1Lvv1ptmaPQOD3eInDMPxXG/FNAGPNPEXX+qVv+rTp/YbpK03nn1b+r2qTS&#10;nn7zlxapxlopf9TmoJaFX8T6b8JY/w0QxvpvsBuh307T2oZYp/OZNSdHVu+37gkM/lSHrn7bJNu4&#10;b1DpN2H0GyCMfoPdGOv3uu2zzoYvi6Deb90fwPlXtvSb/0ncqG9Q6Tdh9BsgjH6D3Rj9Nn2Y3/wk&#10;A241jX6rLuTm8cOuZXjN77dRF4Gj34TRb4Aw+g12Y/Tbz6uoskq/de3AUFtpZLDfRl0Ejn4TRr8B&#10;wug32H3rfis/d6sOtzV/ydVW+m0ZXcv7rXLfiNto0W/C6DdAGP0Gu+/Sb61DYY31e7tmoNa3uvcm&#10;m1Z+qvTaiG9Q6Tdh9BsgjH6D3Vj9NpvFnXPa+i6zqDIvslqG5JLmRlvN9XubQ3LjvUGl34TRb4Aw&#10;+g124/Tb5D1rmfdyDurkZj7kvv9xBllKdbwUrXVYPdWccpyutk6cd03LcFtbCJrQb8LoN0AY/Qa7&#10;cfrtOG+Zi+LgvqihPo/9jzNwT629FS2rrPaOsxyAq8ZZ+VP1wvy4a//T0miLwNFvwug3QBj9Brtx&#10;+u0k751y04VZmUM9vOV+R1E8tzrTtBx9a3zrVmbdbrhu03nVXKu3WXND+2S8ReDoN2H0GyCMfoPd&#10;mP0We/zNOTzIIuvo6GATZS0DZNuwO3KXHmwO/Qv9n9qXHWmNOgP6TRj9Bgij32A3Tr+dLbOQedp8&#10;//a4GPLa/ziDTYXVtb3fbL22duFmRmpeg+UNjVIb6Q0q/SaMfgOE0W+wG2n+6XQ2m00Hrwpp8xFb&#10;b5WVWgKucWHzeV27bn35DSr9Jox+A4TRb7D7Ruv3tlRZV1pt365utHRePeDa3pOOswgc/SaMfgOE&#10;0W+w+077L2ynLJTcy8+uS72Cay49kqs+ru+Sr75Bpd+E0W+AMPoNdt9s/6yDg8NygbeeeCuUMxcO&#10;D3vef5ZPG37Yl9Bvwug3QBj9BrvvvX/9HwP9Jox+A4TRb7Cj3+Kj34TRb4Aw+g129Ft89Jsw+g0Q&#10;Rr/Bjn6Lj34TRr8Bwug32NFv8dFvwug3QBj9Bjv6LT76TRj9Bgij32AXtt/ubx4Xq3w9j/Xi7mE2&#10;fIMk+k0Y/QYIo99gF7DfLu+KdNtZvt0P36aHfhNGvwHC6DfYBeu3y9tavBWuL4dvVUO/CaPfAGH0&#10;G+xC9dtJfextY3UzfLMY+k0Y/QYIo99gF6jf3ja5tl68zJ23623BzYdv10K/CaPfAGH0G+zC9Nu8&#10;KLWr40nlx/sf6+JnRuB89Jsw+g0QRr/BLki/veaZ9vjROHGyzF+h8g2ch34TRr8Bwug32IXot8m5&#10;i7TjtlPT/DXqY9spXfSbMPoNEEa/wS5Evz24fDttPzfJp6U2R+aU0W/C6DdAGP0GuxD95sbYOr9x&#10;O3MTU/kCrop+E0a/AcLoN9gF6LdpFmhP3afd3IZF92lB9Jsw+g0QRr/BLkC/nWSB9tZ9+jQ7vew+&#10;LYh+E0a/AcLoN9gF6Dc3wNY6eaH0lJ2vrisij34TRr8Bwug32AXoN7d2b98+p252KhMYKug3YfQb&#10;IIx+g12AfrvL+qxvhbcF/eaj34TRb4Aw+g12gfrtuef8O+9PffSbMPoNEEa/wS7Q9289C4RM+qen&#10;CqLfhNFvgDD6DXYB+u0iC7Sr7tNu/ul192lB9Jsw+g0QRr/BLkC/uUBbd78gvclOzzvPKqLfhNFv&#10;gDD6DXYh9l9YZ4X20HVy4pYP6Zueqod+E0a/AcLoN9iF6De3gMhT1wCc2xyVz9889Jsw+g0QRr/B&#10;LkS/5Vucdrwi/Vj2Dc5pot+E0W+AMPoNdiH6LfmRNVo6azszcXvbd47NiaLfhNFvgDD6DXZB+m3i&#10;lng7bzvz0ll2wug3YfQbIIx+g12Qfks+3BSGlj0W8jerPWvDaaLfhNFvgDD6DXZh+i2ZzGatW2g9&#10;z+evbb9Lo9+E0W+AMPoNdoH6DZ9Avwmj3wBh9Bvs6Lf46Ddh9BsgjH6DHf0WH/0mjH4DhNFvsKPf&#10;4qPfhNFvgDD6DXb0W3z0mzD6DRBGv8GOfouPfhNGvwHC6DfYhe23yWy+WCyW6fti8fjApvUd6Ddh&#10;9BsgjH6DXch+O3abZVVdsfZbG/pNGP0GCKPfYBeu3y6eavXmrE+Gb5RDvwmj3wBh9BvsQvXb2W1L&#10;vTl308F71dBvwug3QBj9BrtA/Xa63PTaU/an1aIScOfTwbvF0G/C6DdAGP0Gu0D71xfvTtfz2VmS&#10;tds6++l0dlFW3GIydLsY+k0Y/QYIo99gF6TfJut85O0hPyj7zTm7ygPuqvNGTfSbMPoNEEa/wS5I&#10;v/1wlfY2LQ4q/ZYkzyt36rT1Lln0mzD6DRBGv8EuRL+duUi73Rx5/Za8unOPLTcJo9+E0W+AMPoN&#10;diH6zQ2/raebI7/fkgc3APfRuEcZ/SaMfgOE0W+wC9Fv7uu33WYLtX6bnGdnWQWuin4TRr8Bwug3&#10;2AXot1M3x3R3WOu3fADurnaLNvpNGP0GCKPfYBeg3y6yQLvYHdb77cO9XfXvEEe/CaPfAGH0G+wC&#10;9Ns8C7TZ7rDeb4lbG86/Qxz9Jox+A4TRb7AL0G93/gSFRr+5Xe2n3i/i6Ddh9BsgjH6DXYR+czuj&#10;MgG1gn4TRr8Bwug32AXot7esz553h41+q/Ud6Ddh9BsgjH6DXaDv3252h41+c9ugTr1fxNFvwug3&#10;QBj9BrtA808rW5w2+u09TVf+HeLoN2H0GyCMfoNdgH67dAuETLaHjX5bsn6Ij34TRr8Bwug32IXa&#10;f+Fte1Tvt6m/vC/oN2X0GyCMfoNdiH57cVucvm6O6v32nJ380bhHGf0mjH4DhNFvsAvRb2fLLNGe&#10;Nkv41vvN7W5fmZ4K+k0Z/QYIo99gF6Lf8i1O0/TxND+o95t7u3rWdpcs+k0Y/QYIo99gF6Tf8iV6&#10;3SzU+c1sdu732332+3XXfZroN2H0GyCMfoNdmH6blAFXWldOudV7K7vbg36TRr8Bwug32IXpt2Ry&#10;s2rvt0n2+2q3uAgS+k0a/QYIo99gF6jfkuTyatdvlfell8t0xfCbj34TRr8Bwug32AXrtyQ5my/O&#10;i34j2HrRb8KKfvuvfwAQ9F/0G8wC9ltuOjs+Keahogv9JqzoNwDC6DdYhO43DKPfhNFvgDz6DRb0&#10;W3z0mzD6DZBHv8GCfouPfhNGvwHy6DdY0G/x0W/C6DdAHv0GC/otPvpN2H/++c9/+w/I+nv+/77/&#10;Pnwhvq2//fnP/zn4DwXQRL/FR78BoorxV4ZfAHwa/RYf/QaIot8AGNFv8dFvgCj6DYAR/RYf/QaI&#10;ot8AGNFv8dFvgCj6DYAR/RYf/QaIot8AGNFv8dFvgCj6DYAR/RYf/QaIot8AGNFv8dFvgCj6DYAR&#10;/RYf/QaIot8AGNFv8dFvgCj6DYAR/RYf/QaIot8AGNFv8dFvgCj6DYAR/RYf/QaIot8AGNFv8dFv&#10;gCj6DYAR/RYf/QaIot8AGNFv8dFvgCj6DYAR/RYf/QaIot8AGNFv8dFvgCj6DYAR/RYf/QaIot8A&#10;GIXtt8lsvlgslun7YvH4cD98vSb6DRBFvwEwCtlvx9ep7+p1+CZB9Bsgin4DYBSu3y6eavXmrE+G&#10;b5RDvwGi6DcARqH67ey2pd6cu+ngvWroN0AU/QbAKFC/nS43vfaU/Wm1qATc+XTwbjH0GyCKfgNg&#10;FKbfPop3p+v57CzJ2m2d/XQ6uygrbjEZul0M/QaIot8AGAXpt8k6H3l7yA/KfnPOrvKAu+q8URP9&#10;Boii3wAYBem3H67S3qbFQaXfkuR55U6dtt4li34DRNFvAIxC9NuZi7TbzZHXb8mrO/fYcpMw+g0Q&#10;Rb8BMArRb274bT3dHPn9ljy4AbiPxj3K6DdAFP0GwChEv7mv33abLdT6bXKenWUVuCr6DRBFvwEw&#10;CtBvp26O6e6w1m/5ANxd7RZt9Bsgin4DYBSg3y6yQLvYHdb77cO9XfXvEEe/AaLoNwBGAfptngXa&#10;bHdY77fErQ3n3yGOfgNE0W8AjAL0250/QaHRb25X+6n3izj6DRBFvwEwitBvbmdUJqBW0G+AKPoN&#10;gFGAfnvL+ux5d9jot1rfgX4DRNFvAIwCff92szts9JvbBnXq/SKOfgNE0W8AjALNP61scdrot/c0&#10;Xfl3iKPfAFH0GwCjAP126RYImWwPG/22ZP0QH/0GiKLfABiF2n/hbXtU77epv7wv6DdAFf0GwChE&#10;v724LU5fN0f1fnvOTv5o3KOMfgNE0W8AjEL029kyS7SnzRK+9X5zu9tXpqeCfgNU0W8AjEL0W77F&#10;aZo+nuYH9X5zb1fP2u6SRb8Boug3AEZB+i1fotfNQp3fzGbnfr/dZ79fd92niX4DRNFvAIzC9Nuk&#10;DLjSunLKrd5b2d0e9Bsgi34DYBSm35LJzaq93ybZ76vd4iJI6DdAFv0GwChQvyXJ5dWu3yrvSy+X&#10;6YrhNx/9Boii3wAYBeu3JDmbL86LfiPYetFvgCj6DYBRwH7LTWfHJ8U8VHSh3wBR9BsAo9D9hmH0&#10;GyCKfgNgRL/FR78Boug3AEb0W3z0GyCKfgNgRL/FR78Boug3AP/P3r1tta1sCxttTgT/bm1f2eFg&#10;IIGQrKwcyIH3f7pf8gEkW7Jg4MLZGb1fBaukOS+/plJVBem3w9NvkJR+A4L02+HpN0hKvwFB+u3w&#10;9Bskpd+AIP12ePoNktJvQJB+Ozz9BknpNyCoQL8dfzwf82X8KYnoN0hKvwFBBfrty+PB9UO+jT8l&#10;Ef0GSek3IKhAv83G+20+/pRE9Bskpd+AIO/fDk+/QVL6DQgq9v3bdZ1pN/MBv8afkoh+g6T0GxBU&#10;av3p5zrfrmfj49BvkJZ+A4IK9VuTb7dX4+OY6DdIS78BQWX67bzOt4vp6DAW9Bskpd+AoCL91qxA&#10;vb0fH8eCfoOk9BsQVKLfprdVdW3y9Mn0GySl34CgEv32saqqy/FhrOg3SEq/AUEl9g/5XlUX48NY&#10;02+QlH4Dggr026+qqk7Gh7Gm3yAp/QYEFei3Zvr0dHwYa/oNktJvQFCBfvtd99t0dBQP9Bskpd+A&#10;oAL91uzd6/3bM+g3SEq/AUEF+q3ZvPfr+DDW9Bskpd+AoAL99q7ut2/jw1jTb5CUfgOCCvTbl8oC&#10;1GfRb5CUfgOCSuzfeyHgnkW/QVL6DQgq0W93Tb9V73+Nj6Sh3yAp/QYEFTm/fvECrqpuf55fznqN&#10;PyIT/QZJ6TcgqEi/TVcBN+jn+DMS0W+QlH4Dgor022T6YXe/zccfkYh+g6T0GxBUpt8mk7tb/fZU&#10;+g2S0m9AUKl+W5xiP8j8aZt+g6T0GxBUqt9+3dSZ9q1/9YL1C136DZLSb0BQoX5b5NuP8XFM9Buk&#10;pd+AoDL99qXJN2egPpF+g6T0GxBUpN+O/9T5djk+jgX9BknpNyCoSL99rvPtfHwYS/oNktJvQFCJ&#10;fps1SxfGh7Gi3yAp/QYElei3b1V1czY+jBX9BknpNyCoQL/dW3r6PPoNktJvQFCBfrus++3X+LAS&#10;jt4sHB2ND50cLQePD9xh8Ygn/dd20W+QlH4Dggr028+63w4wffrmbeeIhze7q+rNw8C3b3eMWvTZ&#10;wMWjx//gywpOv0FS+g0IKtBvzerT+/Fhe9VqqccwG66qo42Ru8f1X+v+F19ScPoNktJvQFCBfvtd&#10;58y78WH79Pg2rWOo4LZjbyi/FiP75li3gvEFAaffICn9BgQV6LeP1auvXxjot4Gq6nlXN5hfQxdX&#10;z3j79mHaNh5w+g2S0m9AUIF+u6tj5vvrTqA+9Nvbhd1d9ni5PXYgvxYzqNvzq8vbVr+v3sWFA06/&#10;QVL6DQgq0G/HzeGnf6aj4/Zo0W9vWysNjh6Kbquq1sW2Hr0euWuudXMGdfld3GPWLQbtWAexm36D&#10;pPQbEFRi/973Tc1cfBkfuDdvtr91e/hAbfP37Z87L9M2LcdvPGSr13YV4Cj9BknpNyCoRL/dNy/g&#10;qurP5en42P1407dSYVVqG13WV3XLgBvYCm75bq/722J8+4fFfyu6l5x+g6T0GxBU5Pz6ZgfflYt5&#10;n7vxZzxL/5uvVcB1Lvb9tv6x89ujRd11buhJul0PGKPfICn9BgQV6bd2wPV6pdPtV1Oo7Z+Wv2zO&#10;lS6/gRt4f7a9CdxieHf04qfgBKp+g6T0GxBUpt8ms8U3cIPm40/Yh+2Xbb2v3ybrrNv8dWXrddv2&#10;G7m+pHsy/QZJ6TcgqFC/TSb3P683q+3RK71/W2VZK6uGXrTt/AJua3VCT7+95AM4/QZJ6TcgqFi/&#10;1a5m787P+z5/+/Zaa1O3cm0ZdNvznMuBQzuAbM6g6jdgH/QbEFSy3w5vc5+24YUKgxcWNjaB02/A&#10;Pug3IChDvz1m2fBrtt1HKGxsAqffgH3Qb0BQxn7ry6ydK1A3j9HqWWxq/QLwbPoNCPq3+211NtbD&#10;38s/+96ybc60burMoPbEWu8xW0+k3yAp/QYEZei3xyob7reRD+C6M6jbO8It+63nvqfQb5CUfgOC&#10;/u1+2zjZdNc5CyP91t0EbisDe4ru6fQbJKXfgKB/u9+WUfYwrbmr33YvYJh0m61/R9/h2dfd9Bsk&#10;pd+AoH+63zbPzxrvtx1fsHVesS3+/dhry5v77xun3yAp/QYE/cv9tlq98Nhku3bpHe23zku31XKH&#10;5eu4o41p2ufSb5CUfgOC/uF+W719a2XVrn4b2UCksRjRnkFtHlbb+u88k36DpPQbEPTP9tvqpVjn&#10;k7YX9ltnBnX9+Ac7Pp0bod8gKf0GBBXot+OP589yN/7I5zp685BX7awa77fdL9E6m7ytPqZbib99&#10;02+Qln4Dggr025dO2Iz7M/7Ip3mz8DCh2ehm1Uv7beMYrfUc6sOHcEH6DZLSb0BQgX6bPebTk9yO&#10;PvFpui/EGm83pkNf2m8bx2jVfx81xfiieJvoN0hLvwFBBfrtdKujdtvX+7eNfnu7WW+Rftvss5cc&#10;kzVIv0FS+g0IKrF+4a75qu26KZ15x8Uikbq/1b6OP/FJuv3W91Lsmf32+BHdQ8JtzKDuh36DpPQb&#10;EFRq/enPOnNuNlcmfG7i50fv+D3YnD/dntd8Vr89LGBdXhg6eWEP9Bskpd+AoEL9dl5XzvWs9+fq&#10;vGf8PizmOpsFDI8FtzHiOfuHbH1Ntwq49r/3RL9BUvoNCCrTbyd141yf9lxYBNxJz4W9Olq/O9tI&#10;tWf02zrf3tZB2Am4F51U32/Zb//7/4Bk/rPot/+MDwT+VcfjmdCrSL/d31TVzfbbt8bvpuzOei/t&#10;Ve+ZVqtTr3pv2Dg/q/Nn59zU/c+gLvsNSOe/i3777/hA4F/1P+OZ0KtIv32oC2doVcKn+tq3gWt7&#10;1RNwTz+/fvnO7XGatL3udOPSy+k3SEq/QXp/U7+925VoZzf11b6p1b1bFlkntHb02/LSenQn5ibd&#10;dad7n0HVb5CUfoP0/qZ+m+8stB9VwTWobT1v27qR1tG5tD1HuvhlFXT73gROv0FS+g3S+4v67ara&#10;OUN6Vu3vyIXdtl/AbXzk1tKNve1Ca7902/cmcPoNktJvkN5f1G8n1e4lpn8eO6mszS1B+n5Z6+m3&#10;7oD25c1jtF7I+lNIyvpTSO8vWn/a7BHyZcf1b/X1+x3X92Z7uenwBiLdK+1YW1kk3fqd235nUO3/&#10;BknZ/w0IKtBvzSkLu3YIaa6/Yr/1fADXM7Y7s9ozahF4ZY7R0m+QlH4Dggr1264Fps0OItHXhc/S&#10;0289a1KXlkPby0/79v59eOW2103g9Bskpd+AoAL91iww3Tz5tO17VV3vuLw/Pf029AHcauiT+22v&#10;m8DpN0hKvwFBBfrtY7Vzg5C7+vKH4ct71Lddb89PjdUZWZ1RPSM2j0ftDonSb5CUfgOCCvTbrzps&#10;bgY/gDu+qIYPZ9ivjShbGNhBZDny4eeeOOusX5jsdQZVv0FS+g0IKtBvx9/rsvk0dLWZXd25vGF/&#10;+o5A7V+Buiq9hzzrLFZY2tpSpHvHS+g3SEq/AUElzl9YJNrn/iUKy2u9l16kJ6RW06cb79r6ftwa&#10;uTFZ+nDf9k2dMUH6DZLSb0BQiX67b444rf7Mtq/MmpPtq+8FXr+9ebtVcMso2yyszVdtjeWLutZv&#10;223WM126t03g9Bskpd+AoBL9tjiBoXb7o7ONyNWP2+Xv74bue4E3W+/UVlG29YnaVqytf2mP3Gqz&#10;xYi+t3Z7mEHVb5CUfgOCivTbYgu4ZcJ9Oj//OJudnP+YN8dmLew6WytsOeP5GFOrJuvpq9Vk6UOu&#10;rf/umRzdfFx7xGR/Sxj0GySl34CgMv02+bmOoi3XJd6+PUyLVm/fvnnz9iHeeuc3H4JtMfZhZM9y&#10;hfXdq3d5W8/a0wyqfoOk9BsQVKjfJnerudJNnwstPV3324bet2MPAde2+Z5uPan6mIPbz9rTDKp+&#10;g6T0GxBUqt8mk5OHCdMH17+vxu+L6W2yoXdjPYO3I6z1Em9h8NT7F8+g6jdISr8BQeX6bTK5+jqf&#10;P7yGu56fl5k5Xdt+A7cjrDbibHvx6mTzgf0PW1x66Qs4/QZJ6TcgqGS/LR3ParvOs9+bo3ZxvR35&#10;Lq315Vtr2UNH63m9gbcY0ui/9mT6DZLSb0BQ+X57XUfLonrSK7HF0KOdQ5eP29M59UP0GySl34Cg&#10;f63f/i/Sb5CUfgOC9Nvh6TdISr8BQfrt8PQbJKXfgCD9dnj6DZLSb0CQfjs8/QZJ6TcgSL8dnn6D&#10;pPQbEKTfDk+/QVL6DQjSb4en3yAp/QYE7aHfzs6f7cv4UxPRb5CUfgOC9tBvX1unVj3Rt/GnJqLf&#10;ICn9BgTtod/Ox3tt03z8qYnoN0hKvwFBe+i3j+O9tsn7tzb9BknpNyBoH9+/zZ/t1/hTE9FvkJR+&#10;A4KsPz08/QZJ6TcgSL8dnn6DpPQbEKTfDk+/QVL6DQjSb4en3yAp/QYE6bfD02+QlH4DgvTb4ek3&#10;SEq/AUH67fD0GySl34Ag/XZ4+g2S0m9AkH47PP0GSek3IEi/HZ5+g6T0GxBUtt/u3/2c/1mcePpn&#10;/vvyy/gNKek3SEq/AUEF++345MPGsfW3X6ejdyWk3yAp/QYEleu3k+uNemvcfBy/MR39BknpNyCo&#10;VL+dfeqpt8aHq/Gbk9FvkJR+A4IK9dv97UOw/Zm//zGfP/59fT9+ey76DZLSb0BQmX5b59u3X8cP&#10;v03fvb9Z/Hgr4Lr0GySl34CgMv120XTazefNUDv7vKy63nvy0m+QlH4Dgor029em0i7Oeq7cLV7B&#10;3fVcSUy/QVL6DQgq0W/T73WjfXqcOW07bQLuovdSWvoNktJvQFCJfvtYJ9r3vrdv64vV6cDFnPQb&#10;JKXfgKAS/dZs2/tu8GpzHsP54NWM9Bskpd+AoAL9dt+8fhu+3LyA+zB8OSH9BknpNyCoQL+d1IH2&#10;e/hyk3fXw5cT0m+QlH4Dggr02/nO6dPJpDlXa8flfPQbJKXfgKAC/faj7rPZjuvN5nC28G3Rb5CU&#10;fgOCCvRbs0nvrkNO5/qtS79BUvoNCCrQb+9HNghp+m1od5GU9Bskpd+AoELzp792XG/ORt1xOR/9&#10;BknpNyCo0PqFy+HLx9dVdTt8OSH9BknpNyCo0P4hO46o/1Vfng9fTki/QVL6DQgq0G+ndaDdTAcv&#10;N8sbvg5ezUi/QVL6DQgqcX5Wc3z94AlZiwPsLT9t02+QlH4Dgkr0W/OG7WZgBepxczjqRf+1rPQb&#10;JKXfgKAS/dZMoFa3ve/Yjj8113bt7puQfoOk9BsQVKLfFi/gquuePUROm73fdi1uSEm/QVL6DQgq&#10;0m9nzRGnVXV7Oe38fLeot+rW5r1d+g2S0m9AUJF+m8yaRQrNV3CfT2Zfmh+uZpfnf5a/XVu8sEG/&#10;QVL6DQgq02+TX6uA2/Z919FaOek3SEq/AUGF+m1y1awz7fF5OnprOvoNktJvQFCpfptMvjbnnG74&#10;sOtc1LT0GySl34Cgcv02mbz7tlzHsHLx+2r8noz0GySl34Cgkv1Wu787P/85/3R+fj47Hh+dlH6D&#10;pPQbEFS433gC/QZJ6TcgSL8dnn6DpPQbEKTfDk+/QVL6DQjSb4en3yAp/QYElei3xYkLPJl+g6T0&#10;GxBUoN9Oq5vPs/FhrOk3SEq/AUEF+m3WbPZ2e+6Y06fSb5CUfgOCSvVbbX4yHR3LRL9BWvoNCCoy&#10;f7p289l5WU+g3yAp/QYElVi/cHLxeGjW7U+HZo3Rb5CUfgOCyuwfcnXeOrz+w+V09IbU9Bskpd+A&#10;oGL7v335/Xh4/c1786g76DdISr8BQSX37717f/OQcN9/mEcdot8gKf0GBJU9f2F68ulxHvWibx71&#10;6vf15+1fc9FvkJR+A4KKn5919vXPY8K9f9e5dnzyof7xtv/GPPQbJKXfgKDXOP/06ufjaobvvx/m&#10;Ua9WX8j92XVvBvoNktJvQNArnV8/+/y4muHP5dn61dvCt/Hb/236DZLSb0DQK/Vb7d37h4K7uWwt&#10;Tv2Q/qAt/QZJ6Tcg6PX6rVnNMH+otpXvtvfVb5CWfgOCXrPfavcfW6sZbAu3pN8gKf0GBL1yv53+&#10;eFjK4FiGNf0GSek3IOg1++3+/OHlm3nTFv0GSek3IOjV+u3s68Op9jefzZu26TdISr8BQa/Tb+2V&#10;Cx9OpqPjc9FvkJR+A4Jeod+O3317iLfb8/S7hWzTb5CUfgOCivfb3eeHQ+xvPs/Gxyek3yAp/QYE&#10;le23WWuf3k8nx+M3pKTfICn9BgQV7LfWXiHV7UfzpoP0GySl34CgUv3W2iukuv79ZfyGxPQbJKXf&#10;gKAi/dbaK6SqPr0zb7qbfoOk9BsQVKLfHg+qr/58PRsfn51+g6T0GxBUoN++PM6bno6PRr9BVvoN&#10;CCrQb7Nlvb1/Nz6Uhn6DpPQbEFSo3/5cmjd9Mv0GSek3IKhAvx3Pfzic/jn0GySl34CgVzu/nkH6&#10;DZLSb0CQfjs8/QZJ6TcgSL8dnn6DpPQbEKTfDk+/QVL6DQjSb4en3yAp/QYE6bfD02+QlH4DgvTb&#10;4ek3SEq/AUEl9n/7eD7my/hTEtFvkJR+A4JKnn867Nv4UxLRb5CUfgOCyp1/ust8/CmJ6DdISr8B&#10;Qd6/HZ5+g6T0GxBU7Pu36zrTbuYDfo0/JRH9BknpNyCo1PrTz3W+Xc/Gx6HfIC39BgQV6rcm326v&#10;xscx0W+Qln4Dgsr023mdbxfT0WEs6DdISr8BQUX6rVmBens/Po4F/QZJ6TcgqES/TW+r6trk6ZPp&#10;N0hKvwFBJfrtY1VVl+PDWNFvkJR+A4JK7B/yvaouxoexpt8gKf0GBBXot19VVZ2MD2NNv0FS+g0I&#10;KtBvzfTp6fgw1vQbJKXfgKAC/fa77rfp6Cge6DdISr8BQQX6rdm71/u3Z9BvkJR+A4IK9Fuzee/X&#10;8WGs6TdISr8BQQX67V3db9/Gh7Gm3yAp/QYEFei3L5UFqM+i3yAp/QYEldi/90LAPYt+g6T0GxBU&#10;ot/umn6r3v8aH0lDv0FS+g0IKnJ+/eIFXFXd/jy/nPUaf0Qm+g2S0m9AUJF+m64CbtDP8Wckot8g&#10;Kf0GBBXpt8n0w+5+m48/IhH9BknpNyCoTL9NJne3+u2p9Bskpd+AoFL9tjjFfpD50zb9BknpNyCo&#10;VL/9uqkz7Vv/6gXrF7r0GySl34CgQv22yLcf4+OY6DdIS78BQWX67UuTb85AfSL9BknpNyCoSL8d&#10;/6nz7XJ8HAv6DZLSb0BQkX77XOfb+fgwlvQbJKXfgKAS/TZrli6MD2NFv0FS+g0IKtFv36rq5mx8&#10;GCv6DZLSb0BQgX67t/T0efQbJKXfgKAC/XZZ99uv8WGs6TdISr8BQQX67Wfdb6ZPn0G/QVL6DQgq&#10;0G/N6tP78WGs6TdISr8BQQX67Xfdb+/Gh7Gm3yAp/QYEFei3j9YvPI9+g6T0GxBUoN/u6n77bgL1&#10;6fQbJKXfgKAC/XbcHH76Zzo6jhX9BknpNyCoxP697+t+qy6+jA9kQb9BUvoNCCrRb/fNC7iq+nN5&#10;Oj4W/QZp6TcgqMj59c0OvisX8z53489IRL9BUvoNCCrSb+2A6+V0+zb9BknpNyCoTL9NZotv4AbN&#10;x5+QiH6DpPQbEFSo3yaT+5/Xw/3m/VubfoOk9BsQVKzfalezd+fnfZ+/fbM2tU2/QVL6DQgq2W88&#10;jX6DpPQbEKTfDk+/QVL6DQjSb4en3yAp/QYE6bfD02+QlH4DgvTb4ek3SEq/AUH67fD0GySl34Ag&#10;/XZ4+g2S0m9AkH47PP0GSek3IEi/HZ5+g6T0GxBUtt+OZ835C9fVn/n821eHLgzQb5CUfgOCSvbb&#10;uw8bx56+/zV+U0L6DZLSb0BQuX67/N5zcP3tyfiN6eg3SEq/AUGl+u3sU0+9NT5PR+/NRr9BUvoN&#10;CCrUb6fX6177Xv/rZt4KuIvp6N3J6DdISr8BQWX67X45d3p7Pjub1O12W/90OrtcVdz8eOz2ZPQb&#10;JKXfgKAi/XZ8u3jz9nXxx6rfGmfvFwH3fvDGnPQbJKXfgKAi/fajqbTf0+UfrX6bTO5umkunvXel&#10;pd8gKf0GBJXot7Mm0j6t/+r02+RXc+1bz02J6TdISr8BQSX6rXn9djtd/9Xtt8nX5gXc/dY9mek3&#10;SEq/AUEl+q35+u3xsIWNfju+qK/aBa5Nv0FS+g0IKtBvp80a08c/N/pt8QLu88Ytuek3SEq/AUEF&#10;+u2yDrTLxz83++2+mV3t3pGcfoOk9BsQVKDfzutAmz3+udlvk2ZvuO4dh/Dm7dvFZiZvjo7GB/c7&#10;erN4xNu3b8bH7qLfICn9BgQV6LfP3QUKW/3WnGo/7fxSxrLP+uvszeLaypvBglv2Wf+1o+XzF15W&#10;cPoNktJvQNAB+q05GfU1FqAO91s7vZYF1zNoYfARk6PuEwYi70n0GySl34CgAv32u86Zu8c/t/pt&#10;o++KGey3jfTalV+LoX0XOy/wdj3hCfQbJKXfgKBC3799fPxzq9+aY1CnnV/KGOq3nnwbzq/FQ7Zf&#10;z62e0Xw8t/oK7gUBp98gKf0GBBVaf9o64nSr3/5U1U33jjIG+u0h397W9XV0tH6RNpRf/Q9Z3rP+&#10;efnI8Ddw+g2S0m9AUIF+u6pb5vb44c+tfrt+pf1DBvptq9dWBTeQX4urm3G3vOXx0cuA2xj0ZPoN&#10;ktJvQFCp8xd+P/y12W/TqrO9bzn9/bZautAustUbuYFVqH0zqFvjB6ZZn0a/QVL6DQgq0W8/m5j5&#10;tf5rs9/u6os/tu4poL/ftvNt/TptaJ+QxcWxn3Y8YJR+g6T0GxBUot/OruuY+b7ewnez35rT7VvL&#10;U8vp7bfV67enDF3bnkFd/NJ927Z4QueXp9NvkJR+A4JK9NviiNOq+na6+GOz35rZ1bO+u/atN8qW&#10;+bY507l8obZzDWr7OYt+6z64J+meTL9BUvoNCCrSb4stemvvzz/OZhfdfvtS//5h6L696uu3oZnS&#10;5f/vwAu4renSraDTb0CAfgOCyvTb8SrgVm5bl5rde1un2xfU12+rM0+3xi67bqi/No/R6um3RePp&#10;N+A59BsQVKbfJscfb/r77bj+/eZxc5E9OHozYPnffrv8YzV4+VvPQ4YuLC0uPgabfgP2Qb8BQYX6&#10;bTK5ev/Yb6350qvr6ma/r9+2TrLq1R7b953bctTABOrmEgb9BuyDfgOCivXbZHJ2Pr9YZlHR+dL9&#10;9Nvmjrwbuvu76TdgH/QbEFSw3xams3cny3WopTyn34Y+fxs/AmtxeZ1sPYsVrF8Ank2/AUGl+628&#10;5/Tb8t99b9lGPoDrzqD2nKnV80ruyfQbJKXfgKCM/db7mB2XFjozqNtjR+7eSb9BUvoNCPq/32+r&#10;SdHtj9q29w/Z9ZJteWn4DVpnE7it406XEdl33xPoN0hKvwFB/0C/DX3V9rx+23mE1sOAVSUuH/Q4&#10;ePPv59FvkJR+A4L+hX5bZdlmPm0X2a5z6oeXNnRGrB7XffbYx3Mj9Bskpd+AoH+h3wYC7nn9tvsE&#10;hsb2DGr19s1Rbfnv8Os3/QZZ6Tcg6J/ot/4w23e/9cygtgU3D5noN0hLvwFB/0a/9a5h2Hu/dTaB&#10;W791e3m+6TfISr8BQf9Iv/V9vhbpt/5rnTEPQ9obl7wNT55O9Bukpd+AoAL9dvzxfMyX8ac817Kj&#10;2hm1/37b3DfkzdvllOqbl9SbfoO09BsQVKDfvrTeSw34Nv6U51p+kNburwL91j1Ga1/0GySl34Cg&#10;Av026wm2DfPxpzzbVoC9vN+O3qzer3VHjUXec+k3SEq/AUH/zPu37U/gXtpv7SWmD9+3bZ28sAf6&#10;DZLSb0BQse/fruvOuZkP+DX+lIBlsG38Ge63jfWlnX1Dep8Qpt8gKf0GBJVaf/q5rpzrMpk2aOMT&#10;uJftH7KRbw+3tTeB25Nlv/3v/wOS+c+i3/4zPhD4Vx2PZ0KvQv12XkfO7en4uP3qNth2v22vcXi0&#10;Mfu62hxksbJ0+RVcJ+D2uoRh2W9AOv9d9Nt/xwcC/6r/Gc+EXmX67WuTb/fj4/atk2xD/bbr/Pp1&#10;v22U3rLmlo/a/wyqfoOk9Buk91f129VNVV1fjY/bv60XZcF+25wlba873fsMqn6DpPQbpPc39dvx&#10;RVXdzMbHFbAstGWFbfdbzya//ZeWj9naDHhVd8MPidFvkJR+g/T+pn67rPPmx/iwIlprUCP9tvpj&#10;8bqts0tI+wXcvjeB02+QlH6D9P6mfruoqu/T0VGFPM5u9vTb8CH13anVnjUKW5f3twmc9aeQlPWn&#10;kN5ftP70tI6bj+PDCnmcQX1Wv3W3FmnH2sriaes/tp/8EvZ/g6Ts/wYEFei3Zvr0lXd+a1uW2KS3&#10;34YXMHS2CBnst/XD9juDqt8gKf0GBBXot59125yNDytmPYPa02/DH8B1l5/29Fv3k7i9zqDqN0hK&#10;vwFBBfqtOXphOjqqnPXi0b5+a2/k1tENu+bfG6/Xuv22103g9Bskpd+AoAL99rsum7vxYeWsXsD1&#10;9dvQCQyr4xbWf4722143gdNvkJR+A4IK9Ftzdtb5+LCCFi22OvVq413bstO2XsB1P38bnD9t3bfH&#10;Y7T0GySl34CgAv32rg6bD+PDClouL+hNtf4VqKt1Dd3P27pDNnttjzOo+g2S0m9AUIF+O2vC5lD7&#10;9y6t2q2n31altvHrxuu3nv17t1/J7W8GVb9BUvoNCCqxf++8KZuv4+PKWVVaT6ltpVpj9fXbY7Bt&#10;7w/S87qt9/ER+g2S0m9AUIl++7Uom08H3AOu9QJuM7BWadeOs3XttX7aurVnw5C9bQKn3yAp/QYE&#10;lei3yftlD/05P5nNZtGTIV5msN/WL9vePlxY/dAZudlm2wfaT/a3CZx+g6T0GxBUpN+mFw/51O/n&#10;+DNeaB1lPROc63dzb47qa0erZaqbb9K6P/VvO9IbdQH6DZLSb0BQkX6bTBefwA2bjz/ipdb/qcGz&#10;FjZsxNl6RWqTeEf9S1n3NoOq3yAp/QYElem3yeTuti+S1l6h3/pmRdd6Am6rwlpLIIaftJ8ZVP0G&#10;Sek3IKhUv00mpz/mN1sNtPIau4sMV1drdnWt5yXaZsD1PWg/m8DpN0hKvwFB5fqtcT/rNx298+VW&#10;jdb/edpRp+Ae1zJ0tF/T7Rry0hlU/QZJ6TcgqGy//c1WKxfevt0x//nm7XJM8xlcOfoNktJvQFDe&#10;fvt76DdISr8BQfrt8PQbJKXfgCD9dnj6DZLSb0CQfjs8/QZJ6TcgSL8dnn6DpPQbEFSi385mV+OD&#10;eKDfICn9BgQV6LfpdVV9HR/Gmn6DpPQbEFSg3+6rqvo8Pow1/QZJ6TcgSL8dnn6DpPQbEKTfDk+/&#10;QVL6DQjSb4en3yAp/QYE7bHfrlaH07+r++1T77H19+MPyUi/QVL6DQjaX78d3zRHvY+4mf84G39U&#10;MvoNktJvQND++u1qvN6WPnsN16XfICn9BgTtr9+az96e5nY6+rBU9Bskpd+AoD3On16Pl9uK1Q0d&#10;+g2S0m9A0GuuP72fzX7eLgLuru9yWvoNktJvQNCr7x9y0vTbj8HLGek3SEq/AUGvv//bZX350/Dl&#10;hPQbJKXfgKAD7N97XVXfd1zOR79BUvoNCDpAv83r69Md19PRb5CUfgOCDtBv7/Vbl36DpPQbEHSA&#10;fvtQVTc7Luej3yAp/QYEvX6/ndWXL4YvJ6TfICn9BgS9fr99rC//HL6ckH6DpPQbEFSg36Y3VfV1&#10;+PK8qr47w75Nv0FS+g0IKtBvk/vZl51XZ8c7Liek3yAp/QYEleg3nke/QVL6DQjSb4en3yAp/QYE&#10;6bfD02+QlH4DgvTb4ek3SEq/AUH67fD0GySl34Ag/XZ4+g2S0m9AkH47PP0GSek3IEi/HZ5+g6T0&#10;GxCk3w5Pv0FS+g0I0m+Hp98gKf0GBOm3w9NvkJR+A4L02+HpN0hKvwFB+u3w9Bskpd+AIP12ePoN&#10;ktJvQJB+Ozz9BknpNyBIvx2efoOk9BsQpN8OT79BUvoNCNJvh6ffICn9BgTpt8PTb5CUfgOC9Nvh&#10;6TdISr8BQfrt8PQbJKXfgCD9dnj6DZLSb0DQa/fb7Pz8cnxULvoNktJvQFC5fjuefZ1Nt379UFXV&#10;++3Bqek3SEq/AUGl+u3Xn6rx/fdx9/e75te7/nuy0m+QlH4Dgsr02/Tzot4af666ly7q3z7035WV&#10;foOk9BsQVKTfprcP+VZVN6eda1+a3zaaLjn9BknpNyCoSL99W4TbdfOtW+2iO4XavID7OnBjTvoN&#10;ktJvQFCJflt84/bpfjKZvmtirTrvXL2sf/k2cGdO+g2S0m9AUIl+a967/Vz+c9oE3M1Z++pZ/ctt&#10;z1156TdISr8BQQX6bVoH2vf1nOn0e/3Xj8716/qX7bsS02+QlH4Dggr020ndZx8f/vq69QKueSXX&#10;+SE7/QZJ6TcgqEC/ndd9Nnv467h5AddZr9Csbrjfuisx/QZJ6TcgqEC/NXu/tfqseQH3p3296bfp&#10;xj2p6TdISr8BQYX6rfXn2U3nfdxi/vR6857U9Bskpd+AoEL91v6+7f3GhiHXDmDo0m+QlH4Dggr0&#10;24+61760/l6cuPB4CEOzO5wT7Nv0GySl34CgAv3WfPB20v6hWXD6+ALuU2d5KvoN0tJvQFCBfjtt&#10;Tl9o/7A4j2F9CEOzu8i17UPa9Bskpd+AoBLnLzQ7hrQL7XhxnP3PxZa+zeYijj/t0m+QlH4Dgkr0&#10;W/MBXOfIhVkTbVX16ee8WYv6eDgDC/oNktJvQFCJflvsGPK4YKH2exlwK++GbkxKv0FS+g0IKtFv&#10;k4+bc6THzR4iK9/be8Ex0W+Qln4Dgor02+RsdrXxy+Vi5rT2wdqFTfoNktJvQFCZfutx9e7HfD7/&#10;0d4YjiX9BknpNyDo1fqNQfoNktJvQJB+Ozz9BknpNyBIvx2efoOk9BsQpN8OT79BUvoNCNJvh6ff&#10;ICn9BgTpt8PTb5CUfgOC9Nvh6TdISr8BQfrt8PQbJKXfgCD9dnj6DZLSb0DQHvrt7PzZnMLQpt8g&#10;Kf0GBO2h374+nk3/VN/Gn5qIfoOk9BsQtId+Ox/vtU3z8acmot8gKf0GBO2h3z6O99om79/a9Bsk&#10;pd+AoH18/zbv02TaTe+V2q/xpyai3yAp/QYElVp/+rnOt2uZ9iT6DZLSb0BQoX5rvom7PR0fx0S/&#10;QVr6DQgq02/NktTb+/FxNPQbJKXfgKAi/XZ1U1XXV+PjWNBvkJR+A4KK9NuHqrqZjQ9jSb9BUvoN&#10;CCrRbydVVf0YH8aKfoOk9BsQVKLfPlTV9+noKNb0GySl34CgAv12WlXVx/FhrOk3SEq/AUEF+u2y&#10;7jc7vz2DfoOk9BsQVKDfftb9djY+jDX9BknpNyCoQL81Ry9MR0fxQL9BUvoNCCrQb7/rfrsbH8aa&#10;foOk9BsQVKDfmrOzzseHsabfICn9BgQV6Ld3db99GB/Gmn6DpPQbEFSg384q+/c+i36DpPQbEFRi&#10;/955E3Bfx8expN8gKf0GBJXot19Nv1Wf7AH3RPoNktJvQFCR8+vfLwKu+nN+MpvNjsfHJ6ffICn9&#10;BgQV6bfpxTLgBv0cf0Yi+g2S0m9AUJF+m0wXn8ANm48/IhH9BknpNyCoTL9NJne3+u2p9Bskpd+A&#10;oFL9Npmc/pjfDPWb3UXa9Bskpd+AoHL91rif9ZuO3pmJfoOk9BsQVLbfeAr9BknpNyBIvx2efoOk&#10;9BsQpN8OT79BUvoNCNJvh6ffICn9BgTpt8PTb5CUfgOC9Nvh6TdISr8BQfrt8PQbJKXfgCD9dnj6&#10;DZLSb0CQfjs8/QZJ6Tcg6NX67f7n/OJ6/vPkanxoNvoNktJvQFChfrv6ennc/nv6/uHs09/TgXvS&#10;0m+QlH4Dgsr020ndaV9bf5/etg6vv7gfvC8n/QZJ6TcgqEi/3d9U1c3Z49/Tdr7VATd8Z0r6DZLS&#10;b0BQkX77UUfaj9bf31bdNr9e/uPd4J0p6TdISr8BQSX67eymqr5PH/8+bZrt9lfzQdz0c/Pv751v&#10;49LTb5CUfgOCSvTb1zrRfrb+bl6//Vl/9HbXBNxl321p6TdISr8BQSX6bV4XWmubkPv6z+vpw59N&#10;zb3fvikx/QZJ6TcgqEC/Hd9U1bz198fu13BNzn3Yuikz/QZJ6TcgqEC/zepAO2/9/am7GHVyW1XX&#10;m/ekpt8gKf0GBBXot+bzt5PW33WvfWpfr3uuavdcevoNktJvQFCBfjuv+2zW+vumu5ph0ixBtYVv&#10;i36DpPQbEFSg3zb6bFp1z2JYLGCwgUiLfoOk9BsQVKDfmqNOW/3W7P7W2bD3wvdvXfoNktJvQFD5&#10;92+/NqZTm919O9/DpaffICn9BgQV+v7t7vHPk+5ucIvlDQ7QatNvkJR+A4IKrT9t7ffW5Fz7c7jv&#10;VXXj87c2/QZJ6TcgqEC/fak6G75t9FuzeuH/s3fnSnIciQGGZ7qnh9hDGwRIAkMQBAgeS4DXriFL&#10;zsLRGhuSQoYeQRF6DbpS6ClkytIDSAqZegcZehSp6+ijrq7OnK5JVOX3RSA4XZ1VA5LOH5mVVY3t&#10;DOg3yJR+AyJN9P6Fmzf7j81+KybnPjX91qDfIFP6DYg0xftPiym2mx8e158a/VbcDPfqm/7TsqXf&#10;IFP6DYg0Rb8VTwy5uXn7bVVtx/3246ttvv04fGae9BtkSr8Bkabot/IJIlXD3d3dvd7+8/O7SrGy&#10;+sOTJ08ej14iJ/oNMqXfgEiT9Nvt57uAG/DV+DUyot8gU/oNiDRJv13f/nS63+7GL5ER/QaZ0m9A&#10;pGn67fr6m+ItWoO8f+GYfoNM6Tcg0lT9tvXZk+fPXtQ3vjW9sQP1mH6DTOk3INKE/caZ9BtkSr8B&#10;kfRbevoNMqXfgEj6LT39BpnSb0Ak/ZaefoNM6Tcgkn5LT79BpvQbEEm/paffIFP6DYik39LTb5Ap&#10;/QZE0m/p6TfIlH4DIum39PQbZEq/AZH0W3r6DTKl34BI+i09/QaZ0m9ApAn67faLZ2O8//SYfoNM&#10;6Tcg0gT99s3NqDfjV8mIfoNM6Tcg0gT99mS83+7Gr5IR/QaZ0m9AJPNv6ek3yJR+AyJNdv/bl2Wo&#10;fXrX68fxq2REv0Gm9BsQaar9p18U9fby4/GB6DfIlX4DIk3Tb7dvinz78un4SPQbZEu/AZEm6bfb&#10;uyLfno8PpKDfIFP6DYg0Sb99ta23Vx+Nj6Ok3yBT+g2INEW/PS/yzRaFs+k3yJR+AyJNsf/07bbf&#10;no2Po6bfIFP6DYg0Qb8V02+/ux0fN4HNqrTZjA+93lSDxweeUF7irN92in6DTOk3INIE/fbDtt++&#10;Gx92aat14xHBq9NVtdoPXK9PjCr7bODLzeEX3q/g9BtkSr8BkSbot2L3woPvPT302FHCDY7eNAcO&#10;Flw1rv+7Zi7ep+D0G2RKvwGRJuq3B7/9rRlkI1XVTK8TA6uRfR14NPl2+gpn0G+QKf0GRJpo/fTB&#10;X3DaKbJK78xaN9+G82voy/oa6/V+2TY+4PQbZEq/AZEm6LePtjHz8qH3L+w6bF06dFlPwB2+PR46&#10;kF/lCmr3ItVp9fF6Li464PQbZEq/AZEm6LfHr7Yx8/34uIsqC+qw1WCzvx+u0167YtsN3o08tdba&#10;XkGt7os7XLocdGIfxGn6DTKl34BIkzy/9+7uy8/Gh13UNp+akbW/Qa3VXrutC0e51phMa6vGt+Ku&#10;02unCnCUfoNM6Tcg0jTvr394PZsMekqtGNhzsAq4ge2q5fxcK+7K8ccHyt8V+yw5/QaZ0m9ApKX0&#10;W9/cVx1wjfaqjzWH1wcbxw7Kumuc0JN0py4wRr9BpvQbEGkp/darvrXtuL16km4/cGD+rPsQuHJ4&#10;c3R5KHIBVb9BpvQbEGnR/VbX2lFp9U6/7Qe2j9Y6023dGbm+pDubfoNM6Tcg0rL7rZ6Aax/odtbJ&#10;O+A6uxN6+u0+N8DpN8iUfgMiTdtvt0+e3d3dvbz53d3dm2+/GR9/aZ3ptvbnnarrhp4A0l5B1W/A&#10;Jeg3INKU/fbR51Uu7b34cfyky2r12vBGhcEvSq2HwOk34BL0GxBpun57/rZVb4XXH4+feEmtddHh&#10;abbTr1BoPQROvwGXoN+ASFP129Mvu/FW+urx6LkX1NtvfZl1cgdq+zVaPZtN7V8Aguk3INJE/fbJ&#10;y12vvd3+9OruKOA+fTx69uW0+q36Gww/K274FViNFdSeWOt9zdaZ9BtkSr8Bkabpt99Xa6evnz15&#10;er1tt9fbQ588eV5X3N0Dvtv+7H4buQGuuYLafSJc9Yt6zjuHfoNM6Tcg0iT9dvu6qJm335Yf6n4r&#10;PH1Rhs+LwRMvrtlvp96zMNJvzYfAHcdcqafozqffIFP6DYg0Sb99V8TMT4+rD0f9dn39/aviq096&#10;z5pCVWXn9NvpDQzXzWbrf6Lv8OrrafoNMqXfgEhT9NvTItK+3H1q9Nv1j8V3b3pOmkTr+b3j/Xbi&#10;DrbGFFv586HXqpP7zxun3yBT+g2INEW/FdNvrx/vPjX77frbonR+3zlnGlVX7cPq1FN6R/utMelW&#10;b3eopuM21bmx02/6DXKl34BIU/Rbcffb4WULrX67/XT77QM9Ba6efms+92Ogs0YeIFIoRxyvoBYX&#10;22r9lmD6DTKl34BIE/TbJ9uYuTt8bPVbOQH3VeuUadTLpYeb2u7Zb40V1LraDk7cOjdCv0Gm9BsQ&#10;aYJ+e76NmeeHj+1++/1N68BUdvl26LXxfjs9idZ4yNvu8u1fEk6/Qab0GxBpgn57ts2ZJ4eP7X67&#10;Lp4N1zxjEvsJssPE2H37rfUard0a6v5GuEj6DTKl34BIE/TbVzeNDQqdfiveav+4ceQSWq+zOixv&#10;Hi2J3rffWq/R2n7erLbuFW/X+g2ypd+ASAn6rXgz6uU3oFb5Vdm3W6vIwvut3Wf3eU3WIP0GmdJv&#10;QKQJ+u2nbeJ8f/jY6bdW313IcbMN5Ftovx0m8fYJ11pBvQz9BpnSb0Ckie5/++LwsdNvxWtQHzeO&#10;XEJnP2hPaQX1W/1Ut9ruDrfOmxcuQL9BpvQbEGmi/adHrzjt9Nvvbm5eNc+4hL5+ay90hjw/pLm9&#10;9Gafgsc/X4h+g0zpNyDSBP322TZwXt/uP3b67eUkzw9p99t63b1NLaDf9g8fWa1220zrly2UP/de&#10;IlbVb7/6AMjM12W/fT0+EFiqQy+Fmer9Cz/tP7X77fFN4/G+l1JVVrnfYHBLaP3Wq97vWu/Panxs&#10;vDf18iuoVb8B2flt2W+/HR8ILNWj8UzoNUW//VAUzo+7T+1++3775Xedc+6t6rfTY85/f31dg81v&#10;6y9bX92ffoNM6TfI3vvUb09fbgPn7e4Rvu1+K95uf7Q99VLaxdXrRL9VX+3Ob8TcdXPf6cVXUPUb&#10;ZEq/Qfbep34rX3F6c/Pmk/JDu9+K1dWnfWfdT0C/9Q5qfNVdIy2P1EF36YfA6TfIlH6D7L1X/VY+&#10;onfrxbMvnjz5tNlv32yPfz503j2c9WS21k1uR5pLq91CO550u/RD4PQbZEq/Qfber367rQOu9vro&#10;q+LpvUdvt7+Ys6Kq/ZCQg55+aw44/rr9Gq17sv8UMmX/KWTvfdp/unX7xav+frvdHn8V+5c9pQqw&#10;kVXN4QeINL85jrVamXS7PLzsCqrnv0GmPP8NiDRRv11ff/bi0G9H66Wfvbx5NcX023n9NryBobmy&#10;2jOqDLxpXqOl3yBT+g2INFm/XV8/fXb3adVLkwRb21n9VmVaT3hVf9Hj7aetWbrjDQwXfgicfoNM&#10;6Tcg0oT9Vnr85KOPq32oUzur34ZugKtvfzu73y76EDj9BpnSb0Ckqfvt4ZRFNTolVnVa53D9jqzG&#10;qJ4R7dejNofE0m+QKf0GRMqt3waeIFLl2/5wT5w19i9cX3QFVb9BpvQbEGk5/VYG1mhQ9e9Araff&#10;9nnW2KxQ6TxSpHnGfeg3yJR+AyItrN/GVzRbM22l+u63w8HWYun+vO5JjTGR9BtkSr8BkbLrt/ZU&#10;W6E69ehYt816lksv9hA4/QaZ0m9ApOX0WxVm4+M6sbY7clxnnTYrR/TN2l1gBVW/Qab0GxBpaf3W&#10;o1VY9WLpPtd2n3sWRw9n9k7uXWoLg36DTOk3IFJ+/XYItvV6tarn3jrDGvtUNwO7Vi+0gqrfIFP6&#10;DYiUYb8dAu7UqN2i6jbxetZXjy907xVU/QaZ0m9ApOX0W2+V9fdVz9DuoMPMXGXwrff3XkHVb5Ap&#10;/QZEyrLfOnG27hvTnNDrr7TBXxBCv0Gm9BsQaUH9thrQP/zozrfVQIBtDgXXG3jlkOHfcDb9BpnS&#10;b0Ck5fRbuDK+NidnzzbVmFND7k+/Qab0GxAp5357X+g3yJR+AyLpt/T0G2RKvwGR9Ft6+g0ypd+A&#10;SPotPf0GmdJvQCT9lp5+g0zpNyCSfktPv0Gm9BsQSb+lp98gU/oNiKTf0tNvkCn9BkTSb+npN8iU&#10;fgMi6bf09BtkSr8BkfRbevoNMqXfgEj6LT39BpnSb0Ak/ZaefoNM6Tcgkn5LT79BpvQbEEm/paff&#10;IFP6DYik39LTb5Ap/QZE0m/p6TfIlH4DIum39PQbZEq/AZH0W3r6DTKl34BI+i09/QaZ0m9AJP2W&#10;nn6DTOk3IJJ+S0+/Qab0GxBJv6Wn3yBT+g2IpN/S02+QKf0GRNJv6ek3yJR+AyLpt/T0G2RKvwGR&#10;9Ft6+g0ypd+ASPotPf0GmdJvQCT9lp5+g0zpNyCSfktPv0Gm9BsQSb+lp98gU/oNiKTf0tNvkCn9&#10;BkTSb+npN8iUfgMi6bf09BtkSr8BkfRbevoNMqXfgEj6LT39BpnSb0Ak/ZaefoNM6Tcgkn5LT79B&#10;pvQbEEm/paffIFP6DYik39LTb5Ap/QZE0m/p6TfIlH4DIum39PQbZEq/AZH0W3r6DTKl34BI+i09&#10;/QaZ0m9AJP2Wnn6DTOk3IJJ+S0+/Qab0GxBJv6Wn3yBT+g2IpN/S02+QKf0GRNJv6ek3yJR+AyLp&#10;t/T0G2RKvwGR9Ft6+g0ypd+ASPotPf0GmdJvQCT9lp5+g0zpNyCSfktPv0Gm9BsQSb+lp98gU/oN&#10;iKTf0tNvkCn9BkTSb+npN8iUfgMi6bf09BtkSr8BkfRbevoNMqXfgEj6LT39BpP79Z+9jz4s++3D&#10;8YEp/Hr8vyqQjH5LT7/B5H5TlhIBfjP+XxVIRr+lp99gcvotmH6D95l+S0+/weT0WzD9Bu8z/Zae&#10;foPJ6bdg+g3eZ/otPf0Gk9NvwfQbvM/0W3r6DSb3fu4/fa/ZfwrvM/2Wnn4DAELot/T0GwAQQr+l&#10;p98AgBD6LT39BgCE0G/p6TcAIIR+S0+/AQAh9Ft6+g0ACKHf0tNvAEAI/ZaefgMAQui39PQbABBC&#10;v6Wn3wCAEPotPf0GAITQb+npNwAghH5LT78BACH0W3r6DQAIod/S028AQAj9lp5+AwBC6Lf09BsA&#10;EEK/paffAIAQ+i09/QYAhNBv6ek3ACCEfktPvwEAIfRbevoNAAih39LTbwBACP2Wnn4DAELot/T0&#10;GwAQQr+lp98AgBD6LT39BgCE0G/p6TcAIIR+S0+/AQAh9Ft6+g0ACKHf0tNvAEAI/ZaefgMAQui3&#10;9PQbABBCv6Wn3wCAEPotPf0GAITQb+npNwAghH5LT78BACH0W3r6DQAIod/S028AQAj9lp5+AwBC&#10;6Lf09BsAEEK/paffAIAQ+i09/QYAhNBv6ek3ACCEfktPvwEAIfRbevoNAAih39LTbwBACP2Wnn4D&#10;AELot/T0GwAQQr+lp98AgBD6LT39BgCE0G/p6TcAIIR+S0+/AQAh9Ft6+g0ACKHf0tNvAEAI/Zae&#10;fgMAQui39PQbABBCv6Wn3wCAEPotPf0GAITQb+npNwAghH5LT78BACH0W3r6DQAIod/S028AQAj9&#10;lp5+AwBC6Lf09BsAEEK/paffAIAQ+i09/QYAhNBv6ek3ACCEfktPvwEAIfRbevoNAAih39LTbwBA&#10;CP2Wnn4DAELot/T0GwAQQr+lp98AgBD6LT39BgCE0G/p6TcAIIR+S0+/AQAh9Ft6+g0ACKHf0tNv&#10;AEAI/ZaefgMAQui39PQbABBCv6Wn3wCAEPotPf0GAITQb+npNwAghH5LT78BACH0W3r6DQAIod/S&#10;028AQAj9lp5+AwBC6Lf09BsAEEK/paffAIAQ+i09/QYAhNBv6ek3ACCEfktPvwEAIfRbevoNAAih&#10;39LTbwBACP2Wnn4DAELot/T0GwAQQr+lp98AgBD6LT39BgCE0G/p6TcAIMTy+m2zuims16uTw1br&#10;dTlutdmcHHfCZlVeYuw3jdJvAECIhfVbHW+19WCaNYatBodVfdb/3abqv+oX3avg9BsAEGJZ/dbI&#10;suH2Ok6v0mB+ld/25t3mnF90Hv0GAIRYVL+1s2wgvlrpVRjKr3Jo35dnluJZ9BsAEGJJ/daXbz0B&#10;15Nvw/lVXrM7PVdfo7h5rr4L7h4Bp98AgBAL6rd9vm2rarOrqptOwO3zbV2NGwm4vkvUR/eHq0tG&#10;3wOn3wCAEMvpt12IHVprV3DNcZ1eq08cyK/y23bcVaccflMVcK1BZ9NvAECIxfRbPa3WKK2+Y3XU&#10;HR+rhw3sQu1bQe2MH1hmPY9+AwBCLKbfem9C6ymznqSrp9OGnhNSfjl26MQFRuk3ACDEUvptYA6t&#10;U3X19FvvsIEJuO4KanmkOdtWXqFx5Hz6DQAIsZR+q6bQuiuY7VyrPrfHVfV3cg/qcdyVv6xZez1J&#10;dzb9BgCEWEq/tTttp35J1u7j0EppdfrABFxnubQTdPoNAHg4C+m3wSd4tIKtlXOtYUP91X6NVk+/&#10;lX8B/QYAPICF9Fv7gR4H1cxa/6eD+va57heV1tX1GwCQ0EL6bTi/GlsThjeaVhcYepF9awuDfgMA&#10;ElpGv52YPmusmA732/AEXqn5fDf9BgAktKR+690/2ui3odvfxl+B1ci7ns0K9i8AAA9lGf12YvtB&#10;I9nKn3tn2UZugGuuoPa8U6tnSu5s+g0ACJFjv/UNO/VVqbGC2h07cvZJ+g0ACLGMfut9eVal6rIq&#10;vE5NslVfDc+gNR4C13ndaRWQfeedQb8BACEy6beqy07128lXaO0H1L+iutBhcPtzGP0GAIRYRr9V&#10;XdYXZo33op56T/3w1obGiLrRmrU3dvPcCP0GAIRYVL8Nvn+hTqtT/Xb6DQyF7grqzXq12ap+jp5+&#10;028AQJBF9VvPDFgj7O7Xbz0rqMciHx5yrd8AgDDL6rdOmtXTb6OvXzir3xoPgdvNut0/3/QbABBk&#10;Wf3WXsPczZLVH8f7rf+7xpj9kLoNq/OiF0+v9RsAEGZh/dYMuF2+7ebG7ttv7eeGrNbVkurqPvWm&#10;3wCAMIt6fkirwPYTZM0D9+i35mu0LkW/AQAhltRv9S1p5XTYZnNY3tz3Vmi/bVb1/Fpz1FjkhdJv&#10;AECIRfVbd1NoI98C++34avv72zpvXrgA/QYAhFjW+0/7Au5otTOo31r7SxvPDem9QjT9BgCEWNj7&#10;69tP9WjerBby/JDOherT2jfZXUDVb7/6AADIy+14JvRaWL81n+rR3mpQTZ6d9f6s+jLlztLqLrhG&#10;wF10C0PVbwBAbh6NZ0KvZfRbtS+0DqzVrrc6j/UYf3/9rt9apVfVXHW5y6+g6jcAyJN+O2NV8/x+&#10;630UyVQrqLePHv1y/P8wALA0mfdbVV+jw6p+6138bHxVhd7xuON9p8MXifZo/P8wALA0mffbOW8v&#10;vT6j3+oP5eUaVzuegJvgIXD6DQAylHm/VRNmo/02nHnNpdWePQqdry/6ELjb8R0qAMDS5L3/9Nwb&#10;4Ib7rflokeNYq5XNtvtQfn/p12gBAJxlKf1Wv4FhZNTwBobGI0IG+213/UleowUAcJal9NupR7sd&#10;qfqtJ/Oa2097+q15S9wUr9ECADjLUvrtzB2oxw9ya2iGXU8LNvttitdoAQCcZTH9durdWAdD03T1&#10;6xZ2H0f7bYrXaAEAnGUx/Xbq2SDjo5q3vw2unx6dd/nXaAEAnGU5/daaQjs5qn3nWr2voXl7W3NI&#10;u9esoAIAiSyn39pzaP3qUmtNnLVP7T6/tzslZwUVAEhjQf1Wp9lIUvVVXj11dwi27vNBeqbb+kIQ&#10;AGByC+q3XYatTzZVT+XVh47rrNNmPQ8M8RA4ACCJJfVbPbfWnjlbNXuuU3n1gUautdus+0L7aw+B&#10;AwDSWFS/7QPuZl1G22azKkKs92a3bXltNkXd9UZf631c/Y8d6Y06AICJLavfDgF3rF1YvYNacbbb&#10;kVok3qY+oVNqVlABgAQW1m/7e9mODTztraFTYd0LDb11ywoqAPCgltZvfXHWDa/dLW97PZNo7YDr&#10;Wyf1EDgA4OEtr9+ud8udp8pr0yi4gR2rx9c5NcQKKgDwkBbYb1ur3a6E9aq1+/Sg3rmwXp9Y/1yt&#10;qzGDFwEAeHDL7DcAgOXSbwAA86LfAADmRb8BAMyLfgMAmBf9BgAwL/oNAGBe9BsAwLzoNwCAedFv&#10;AADzot8AAOZFvwEAzIt+AwCYF/0GADAv+g0AYF70GwDAvOg3AIB50W8AAPOi3wAA5kW/AQDMi34D&#10;AJgX/QYAMC/6DQBgXvQbAMC86DcAgHnRbwAA86LfAADmRb8BAMyLfgMAmBf9BgAwL/oNAGBe9BsA&#10;wLzoNwCAedFvAADzot8AAOZFvwEAzIt+AwCYF/0GADAv+g0AYF70GwDAvOg3AIB50W8AAPOi3wAA&#10;5kW/AQDMi34DAJgX/QYAMC/6DQBgXvQbAMC86DcAgHnRbwAA86LfAADmRb8BAMyLfgMAmBf9BgAw&#10;L/oNAGBe9BsAwLzoNwCAedFvAADzot8AAOZFvwEAzIt+AwCYF/0GADAv+g0AYF70GwDAvOg3AIB5&#10;0W8AAPOi3wAA5kW/AQDMi34DAJgX/QYAMC/6DQBgXvQbAMC86DcAgHnRbwAA86LfAADm5erqj1dX&#10;Vx9v/zza/vm7v/nbv/1ge+zL7c+/3v75v63i+//e/vn37Z+//Os/fv/y3W35XeH1u/X+5+/eXV19&#10;vf3nXfnp5z/Uhxs/f7Md8+H2nzf151dH579894uj637Qe91/W/3wF7trVT8X1/75D798d/Xz4Xdv&#10;m3Q3aOvD//2HP339L5/9qfj3+Oftn5+vqn+Pc/6+54z57bvmv9Ojd9c3xfji77/68L/+pzi23g75&#10;83fX+3+nv9r++fvDxa7+4xdXV/94e/j8n9vP/7T9/PbqX49G9f/+Ie3/hy+uqr9n8e++eld9V/jN&#10;VfX/v1B8X/z8/wAAAP//AwBQSwMEFAAGAAgAAAAhAFgQyr1oUgAAZPEAABQAAABkcnMvbWVkaWEv&#10;aW1hZ2UyLmVtZuyZCViNXff/T/MkpFlFJQ0opIE0d+57f5fMmeeQKRkiMxWVoQxlKJRSoiJEk0Ql&#10;9CBTJaJIZR4z1iP6n6JnuK7X+3/e3/95f+/vf/3a51rXZ+19r732uve91733OUdMIBDMFUnjjyIl&#10;LxDskhYIvor0JvHqJhDc0hIIdLlBvEAgJpheKxCMExMIJAR/Li+VBYJfNAWCOyJdXezP1ya4Sghm&#10;uUgKRA4EPUSiKxKRu+5ijmICbZHeXiTi7XPvNdmOEf8uTbZtmvyIfbft5SjebCfZ7NHPQd9RUtDm&#10;h/9ujgKBgYgaP661jPtH3dxRINYy1m9lqC4nyC0S/pX+XR2/9/0+vkDQ2VHit/E7Ocr9pus5yvzD&#10;uI6L97Bp8fVHXd5R4Ndi0zT/f5y69uHzBlQWaw/QE+myIpkqkibfTTZNfZpEVOz/0OU3XTSFAiPB&#10;d78tPkXum9lV8LufFl3k32+UiL2+2/1pLUiJ2hoamz5HLAyGNsn3WktfGVHfFl1Umu/nR2xOP4b+&#10;k94UW9PzDRApy8S/P9+/8gz+io2h45+f0z/tU6dxUTC07oL5H9fGBw1e1MY1r42Yv7Y2ZB0FksYi&#10;NvloWcc/3Pk1y491ZuH42xz9t8T1t69ZvzsuAkGms6yjmLiFqK3pnlvud0OLYYkK3/R8m0rLtbKy&#10;skZZR3GJAJG+7Ed783i63+388s7Q0Kn9BjSxueFaeHO9ic31tGnf6yJ+v67+47p6iz1+2OPH0ILm&#10;elMR+/2j+od3yF/Nocki6ftDb2JTaaFAXExg/kMV3WNLa3NpyYemfi26KI/8xok4SyRHRAGMFnGN&#10;nOj9KApI+g/2/0gCFLP1C12z9QMUJ2gXuk7QDlBsUC10bVANUIxsV+ga2S5A0Vau0NVWLkCxXLzQ&#10;tVz8/yU3m55rSyxNeWohUoz/zXnamkN/LYciRHrIj/a2TRd0RdGqlDSv+2amVZNjmltzXjRTVM99&#10;sK+53kxRvbKmuLneTFG910TJ5lxpZrN9p+Z6M0X1llz6noPV9MecEohJSPxPyavFIrkk/nteGUs1&#10;r39B0zz9LK+aZK5aufhcNW2TgZ3LxQd21jaxMC4XtzDWNtHuXS6u3VvbpKFfuXhDP22TGudy8Rpn&#10;bZOm/Cp01Tb5O3NsikgZ8b80x/6X5H5Wc+77HRD+q7mfk5Mjyn0JiR6C71tmU3uLTUtpbPR1+J6b&#10;Yv6qojjbC/5RPvrZ/d7jd/2v5OP0H6oolpbW5vKzfGzKwaYxW/a5NLHv+dhkJ6vVd7isVqbU/z1/&#10;/P6QP7/r/yh/3op810i15k9rXK1xfS+tcbXG9Wf933KW/S/vZ5L/dD9rOms272nN+5nkv+18+V/Z&#10;zzpL/X6+bLILUGw6E/6958Ej7gJBjHvrftYaV2tc30trXK1x/Vn/b4kruzMvMP4i8lMvFFTu/s/s&#10;s7lN++wAl6Z9VmQmsBD8fr/XWgxLdjTvs3+UpvLbvGT7N/9+JBwv2gfHf2/Xkxf89husg45t829C&#10;rWxlK1vZyla2spWtbGUrW9nKVrbyfzapNk7YfXd/Gq2wmRs+xoYmFrThS8P6kpHxRP5JsBV1DC3i&#10;i9b0pgn6tXzG+5502eczf2t/T1rv8St/YGVP6lfwla8e0pMeysswr1VmlDK/M7sn0YMurzJhwsZu&#10;9G2kOUvW7EbHT1syzzwT6mPWn6lbmFD8BCcWtt2Y7vYdwFYlG5HPzsEMtkZk/HkYW1JjSO3F3djI&#10;S4Z0d8xIFhdiSJHtx7BazpDGiI1n0fVdqTRpCjs8oyvxb2aw0nwDeuyyhO217EIrPq1gmaf1yXPP&#10;SiZzWJ+mP1rJRsfp05Bbq5hasD6Nve3P9Mr0aIzsZnZze2fykA1j3bZ1oncy4cw7RIdiIvewqCJt&#10;WjInksn7aFPt/kiWNVub5mdGsm4e2vSyLJKtmKRNxa+i2AZDbRJfuZ91madFU6timXtXLSpQPMCi&#10;n3akix0OMN8nHam7MJ4lJ3akTSkHWfDkjlT6KYFlPtOkqMWH2Y5ZmlRdm8zcn2hQyLkUtldPg9ys&#10;UtmGWHXam5jOpndRpy8dMpn+XTW60i2LXfdSIy3nbDZXTI1GjMphn91VqU9+LuM0VOkQ5THJryqk&#10;k53Hzj9SIen0c2z4SRUaMO4C29pNhTYUXGVhSzpQwb4b7Gi1EsWZFbHsMCXSCihinv5K5JtTzJ47&#10;KZHrl1tsybX2VGx3j+WcbUfKMveZQs92VHy9kvHRbUlzcDWL69SWfBfXsIXVirTiWA3zv61In0pq&#10;WO11RfrwvIaFXlEkz9GP2PE0RRqy+TGzX6pI5xsfM7spimQ/8AlLHqpI/VY+YYOYImXsfsLsnBQp&#10;7dATNtFekVKKn7AQS0U6oviUvTRRpE7JT9lhOUXy+/qMPbvQhtxev2DSU9uQbo/XbPtrBTJ/+47Z&#10;1svTUv+PrK+PPNl2qGNda+Vok+2v7J2/HC0c+YXFkBw9S/3CJlvJ0UO5BjakqxxVqjSwnl1+zuL9&#10;Dey+tBwlu35jE1JkSWVaI5uzXJa+2Qowy0mWFtwRwEhClh4NEQNXLEPjCsQwIk6GhvYTx3YfGRqw&#10;Rhzi42SISxPHTRcZEuaJQ8lBhnJfiiPPVIZW6ktAV0OGPsyXQOd6aXqVJ4F5d6QpXlkSyRnSFDVf&#10;EoVh0jTitiRcZ0tTWx0pjBskTQHrpNDPQJose0mDPZCifb1kkLpMiso7yCNkmCTJ35WHvPjPeXac&#10;AiKuSdDU3W2gOkSC+o1riwWR4qQwtT3GXRWjiMmqUI9txAk5dZgO+Ya4Y+p4fvkr7hhoQGbeV4wY&#10;pQFp9hUbSzQQV9WAZcGa8B3WgKONmlj18QueG3fEqpIviA3qiPqNXzCyrRZKO31Bn43aeP2uHhpr&#10;dKF+8xP0q/Qh//oDXnBdUS7/Hrn6Rli4vRZtZpjAo/ANNBK7o6/Ua1xgPeHS8wW6+fSCjsvzn1JL&#10;tTfKLjzD6mnm8M55CmUrCzxxe4I5slawe/oImxVtMLOgCvOn9YfvmYeIv9ofUXMeQqerLb4YPsTe&#10;vrb4Vf0hdrvZ4q74Q6hssIXm3Uoo3rHF6MhKrN5ih+K2lSiodgDveB+nfB2xtqDip8zY6Yip6RVY&#10;eN8Rjmsq8ErCCY7uFZhj4gQHYQVmDnLCJOMKxE9xwhrNCjxyd8JEjQrUeDrhTPsKTFvqhK8yFbjV&#10;3hkrQssx3UKILc/voqheiNnD74LbwGFGTRlWP+FgsLcM9Wo84paUIc2Bh/7oMlgM4nFuYBmOreMh&#10;1qUMCVd4+L64gwluDJFr70DeAIiouo33uoQOurfhO9kV/MxbmOk9EH47SqA0fRC+3C3G4HWDcPdc&#10;MUTvZ6TWFuFu4RAkSxTBrXo4GhKuIyfHDXWCv4/dDo2A8rBreDVsNA5QIdaajsWeh5dxW3Y8Fiy/&#10;hH3BE3FuRwFyaiZh5baLMPw0GarnLmC68hSUHL6AX1zcca3gPGbkT4V0Qj5cT81A+5RcvK2aiQFF&#10;OejRfhboeA7mGM3Cs305SLCbhQ1bcqB1bRYu6Ofg9fk56HjkDGJ5T2S6/hOSJ8bQGUTP8cTnXmcQ&#10;ucUTo9TO4LrWXLglZ8MkzwsDFp+GWvg8PL6Vhfy58+FunYUljfPx7fIpPNu2ACsnn4K2/kLceZ+J&#10;6ycWQnVjJjY0LsSOoZkIMPLGe/NMCM280ccsE40TvFGkkAnrdG+8vZQBvWOL4NohAxrqi3HpQjqG&#10;LlwMo3XpaBO+GDNmpqPgymJccEyHuKwPhCrpWDnaB1VlaVjq7wO902mwDPeB2OE0LD7ggyn705BS&#10;4IOY9Wl4Ib8E9qPSoJ22BFplqShWWYr6sFTRvSxFxsBUnLu6FKoKqVgttQwjqk7iq+IyfLh3EvV9&#10;lkE59yTSpi5Dh30nMS50OdrkncCv2auRnnYM4zr5wiz1KDZW+6KbwVFEOfth/bFkaI30w8UdP+eK&#10;mX6QWpGMJSF+MBAmQ+m8H869P4LN7/ww5fgRPOnjD7thRzDxgD/6HjuMYd3Xwu1lEt6vWIdA2UTQ&#10;63Xwn5qAGv0ARKslIGZIACaWHkLO6ACUX/45dRYHQCv2EG5dDUBfvUNoLx6InaUH0d0qEMXBBzHT&#10;IxBKOIh12wKxQP4gfE8H4mhhPBruB+LV7njslgyC5/R4LNENwibbeHywCcJGtXhsXRiEgl8O4Jes&#10;IBhMOYC7k9cjanEcFmavR/3bWDzT2AArr1g4Ld0A7yf7cSZyAxac+DmP99qIbg9j8MUvGNsjo6Co&#10;GgKvK5E/JbmEIHhTJHKTQlBQtxc+3TbDmd8LuaTNiNq+B0PztsBbcTcuddiK63sjfsoZPbai7bII&#10;3N+yVfQeD8c7hW3o6hSOmNJtOGO8C4W62zGjMQzaxdvhKxeGz1I7oJMfipM9dmDCllAM77cDWqtD&#10;0c59B1bwoei+aQc02oZCeG8HRkZvQ4PFToQabIPC652QN94K/RG78DhyC/pl7UK+0hYs0AjHg9DN&#10;uOoQjtUT/j5u9AiHrclmfH0fjk8zQ7BcPwKqJiEI7x2BxSohsLKNQIlUiGgfjEBxVTCuxkdgwdJg&#10;lK3bjUOum3CtcTeqD2xE3Mo9+PZ1Axry9+CL6Fml2O2F2q/rwWfshfno9bgrjETy7iAUlkVifXEg&#10;oudFwUkxEHNt98GmYR3ysvbh44h1iNCJxs2ba+EjjMaNqLWYdT0awU/8EeEXg/Pf/KA4ORYeGqvh&#10;XBWLe7kr/2Uut43DjtIV0Np+AKcnLEVK4wH0cVmCEKt4HEv1gbF7POYyHxR4xaO7kQ88fOMxp34x&#10;OP94dPuwGJI745GQtxj7j8fDcMVinKmKR3XdItxRPogHKxahRHgQkQ3e2BxyEGpCb5icPojthQsR&#10;+Owgho5cCOH7gxhiuxC+3Q8h+MgC3J12CAVaC3Dj9iF8ezcPLxQT8GXWPBy0T8DnF14IGJGA9FQv&#10;nJufgMXzvZCzOQEp+l7otFtEKS/0P5cAs6i5sH6RAE+Lubg2IBEHnDzRY0Yi9Bvm/JRy6xJReWIO&#10;xMsS0fHObExQTsJO4Wxk2idheOksWHgm4fr0WSjMT4Jc0ExMtTkMwfgZoCFHYBo7Ddr3jiDOZSpu&#10;zEhGWc0UzLySjKLnk+EkfxSDBk9GtO5RDFSbjLNmRxH8bhL2uh3FhvBJSMk6irzwidj54Rg8N4+D&#10;vM9x6A8dC91Hx7HHZgxWqqRAvWA0Po5MwXbD0VgYmILrKaNw+EIKgjuMgrvVCawTjETtkxOwHuqG&#10;+NupUI0cjHTfNFySHIQtRWkI6D8Qc8TSIVboCmaYjm+LXBGzIB398gYgtSEdCxYS5tlnoHsJQEsz&#10;ROsYOLg1A4+VgOnHM1Cdz6BbmoH9sxn6t82ETg0PTb1MTMj4+/jeIxO3lXnsWX4KFwJdsOPsKfhV&#10;Of+URyWz0N/OGZn1Weje4CA6152GgaQDpK6eRoWCPfRrT+Nehp3oXJeNUUp2+OibjdA5tujxOBvB&#10;q/ojod0ZQLs/mPYZrP9mAyNdET/a4JFoL5e+bgPHmWcgPswGYdJnkfmgLxRGnUUf476oOXAWyQut&#10;4ZJyFl4jrNFRMQdP/K0wfHYOHiZb4oFTLpTP9hGdA3Oxtdd/jkr3cyE3zhxF5uewyK0nDNPPoVs3&#10;M0wwyEeXXqawcc7H/lc94L09H5HWPSD/IR+lk7qj7sx5yO01wYn68whS/TnnDLuA3OHG6JF4EZ5j&#10;umKabAHiAw2gp1WAA+MN4N6pANNGGCDHogBVXQygGl+Ae6ZdkPH6FxSM08WMpEs4fa4TPnlcxoJu&#10;OnCxvoLqWVrI2nMFE8M6Iq3wCjoadsSJj1egfl0TvRuv4HaWJm6KOPqUJoZKFWJUsiaOKxRCLUYT&#10;umcL4WqoAa/P12DiqQwlsxsYXdkeO6ffhHBkW6idLsLCCAXMdivG04nyMNhYDI/Xcuh8qhhTN8sh&#10;OqcY7n5/H1c+Lkbn3nLw8i/BqI8yeJ5QApV4GWxKKsGI/TLodkTEfTKYI6KKiM9FLImUQWJGCYqD&#10;ZCCbXwLlBTKIUb2FwZekcdGuFKsXScIushTL0iQw9nwpfKZLYPnlUnwcLQHL+lKYfxHH4Rm30UNP&#10;HJuu30GvpG8s1rQMBy2+/pRTuDLElTawrA1l0LryhZ0QfacInf4rWz/uLiQj6pjXmnuoMfzA8t/e&#10;w50571h/p3Jc713LRvmW4xfhWzYirBwXv7z5KRdHlONC9RuWcqwcLpvesJ5Xy+Go+YZ1byhH1vTX&#10;TLC0AqabX7K9RypwKPcFs6qogL70C1Z6vwKxghfMvO19RA18zkyd7yM86Bmryr0P+fgnLKfmPoJ0&#10;fs57cg8gHvqYlbg/QJ3jIyZb+QCes6tZ/3mVmDDyIbPPeohTfuXM3KYKPeLvsuCQKsR5l7HHF6oQ&#10;tf8Oi3tQBS2XO8z/axXCS26zGMlqhGfdZhUm1dhufpstG1+NLatKmdm1aqwtK2Eb5WrQIChh+cIa&#10;LDEuZo6zauB9qIhVbK7BvM5FbOzJGjzfdZPdya3BbI+brOR5DTyu3WApKo9QaXWDbfR8hDtfrzF+&#10;4yPcCrvGDIMfoST4GnsUJuK8a6wm8hGKXa+xDMvHyO9RyDb1eAol0wvMotMz1N/NY2fbPYf7hrMs&#10;6flzDIw6zc7xL+AyKes/xugZL+Dw9hRLK3uBVI9MFir9EscLM1hb05c4ggyWbCaicwZLcnuJxAvp&#10;LGjNSxj0SWd5J1+i8+o0ZiP7CupTUlnYhFfY6nySGXx+BTGbFGY3+DXqVI8zy/jXeFt7lM2rfY1n&#10;H5JZ9w5v8Hj9z+kx4g0qjxxhQ13egnYlskPRb5E3I4FNefUWNjMOsU7ytbCWO8R296+F+ayDzHJB&#10;LUyz49mwqFokGsWzhMZaxDyPY9/mvsOujbGsYNZ7CKZEs06F7/FZbx9b1u4DFlAUW6YhomkUG+72&#10;Ac8XRbIXiR9Q7b6XLV33EUPSItjQko9ARjhTkP6E8x3D2aXOn+B8ZRcz6vsJOb672Pnxn2Dbfhdz&#10;WvUJ/ZJ2snu5n3CydAfb0eYzkl9uZ8Kzn6FzKZSt+fYZGpKh7EvnOuyM3MayjOugsnYbu+NUhw5W&#10;21jqwjq0PbCVydbXYa3sFnZepx6NEZt/ylHZ9fDOC2b3DRtgHxrAtt5qwLHgtUxB6isOf/NnGwy/&#10;IjHan/GWX3HIx5/peX5FlzI/lnntK6wW+jJzzW/odmE1C572DToaq5hs0DdoDFnJ9r3/BumqZUzF&#10;vREfFy1h4u0FVNrPm2mNFFBun/ms6x4BJZnOZd9eCCj00Cw2TkOM1p2ZwQ71F6NlVh7s/AgxWmA4&#10;nVlMFiOv1Gls0RQRD05jEtPEaO7Gaax6hhh5TpnGcraI0eTj7kyoIE79Zk1gWwaLk0H4WPZLqDi1&#10;vzCKnbwoToLwEcz3V3GqXTycDTCToIfDhjJ1Vwkq0x/ChgdK0C8FA9nqHAnK8BzATlhI0s4sjl0f&#10;LUmbhgn/v+EgH0laa+jC4h5K0rQH9qxRVorGuNmxKAMpGmprywYZitjdll12kSIm25+le0mR7ex+&#10;bG65FOl0tWSJktLUYU8fZtxWmtrZ9mHh2tKkkGjOPlhIk2R+bxa8V5qefTZl2Z9lKERHj7nPlSWv&#10;Mm3WkCxLE7w7sqX3ZWlooQY7+FaWXI01WJ92ciRUVmdhneTIcZMae2sqR7ZiaqxXHzmyuanKoh3k&#10;yHqyKls9TI765KuwzPVy1PVxB2bkLE+f17ZhixbJ04siedZniTw9PyXPvJeJeFCeiS8XMVaexfrJ&#10;09Mp8kx3hzxVZ8ixecfkqeK6LJMvlqeSaBnmYqRAucWS7M1gBUoPlGBRUxXoxH1xVu6jQMnW4gxR&#10;CnTgk4D5v1SgLg8aeJunbej4y5e8TzdFCst6+lOmminStiVP+f1uirSm7WM+ebUiee2p5kOl21Kf&#10;Hff45dntaPnnPP7K5PZkFZ3J+91uL5q/FH6OjhK94I/yI4cp0W2/w3znCCXKTj3Ej61QoljdA/xO&#10;2Q4UVrmfL9LvQBv8Ynh3sw60rjKa3zKiA/l8iuL7bu9Ak6/t4euEytTpdSif76dMcp+28JVRyvTN&#10;fzPf6aQyfV4Xwg8+rUwfOofwbQqV6c2QYL7hhjK9ahfM2zxSpseam/hZ9cr0QG8jn6amQrdOr+fj&#10;LFToilsQ7zdchXKfBfBzV6rQyca1/IoIFUqM9+eXpqlQtKsfz59XIQtrXz6/SoV056/i8z6rUAff&#10;Ffw1DVX6Mm4pP3aIKpWFefPO+1TpUKwnf3y2Ghm9HiuaDzV6f2s4X/xVja5YDuLnmanTMQ/izzio&#10;U3w9+4/RdrA6RV7ieaO16rQm1Jm/tUudvJ858l0S1WmmlwNffUSdPPQc+LDT6jSx3o4XFKqTW6It&#10;P6lanfirNnxkvTr1U+rHX26nQabDrPknZhqk9ciCL3XUICX/PnzqcA2S0TTnd4zRIMnE3ryyhwZ9&#10;Te3F68/SoC+Le/FOyzTonXFP/liwBj3JNeWflmnQWVljfnihJtnbqvHLbDqS1IK2fHRCR7oaJ80b&#10;13akI53F+R26WtT9zVduf38tUhryK1cJLZI6VMddH6VFdY8/cTrztejhxfdcUqgWnZv0hgs/oUUH&#10;7F9wAcVaFKT2hNsqrU1jrlVyE7W1iet0n6vQ1yaHwRVctrE22Wwp5/pbalNPtXtcxiRtamNWyo2v&#10;1qa9my9yM1V1aOGZXG5afx0aNiibEx+sQ84jszg/dx3qY5rJOSzQIaPAdG7CBh3qkHySm31Mhz5G&#10;HuP6vNehcwEJXIfjncjiww7Os64TNcZt5gp6dKYy1w3cE9POdKf/Bs7bvTNlbF/HhSR0pvZsBddm&#10;rC6Zlo7jpOJ06abUYK7ygS4F+LhwR6T1aPwFO+5XbT1ysrTh6nrpUbePVpxGbz0yeWTFjeb0SPlW&#10;H+78RD2qU+nFPVyrR4U1Jlxkrh6FGOhxHlL6xI1Q5x6n6JP1oUaheZU+3Z7x7qcc+lafzlx8LVRU&#10;70JLHtcIbay7kL1hhXD06C4kxd8SxgV1oVSpy8K3sV0oMDBfeCOpCy2NzxNW5HUh4k4Lv1R2Id3A&#10;NOGwoQYUXBMjtL/ZlbpyVkIVB0NSDGgnHD7WkH6RkBY6zjGk9HUSwuOLDOmgi5iwzV5DOh302qWo&#10;jRGZS2W6+HY3oksBif8yBw40ovmSUS7+l43ISHqcy6C3RjRRyt5Fu9GIpKXMXb4oGNM9yR4uXxSN&#10;qUSy+09Z1tWYlkh2csn1MyZN6TvOk6KMyVEqy3nQYWMqlExyjjxqTGclE5zHnzKmAMkY537XjUlc&#10;couzlKQJxUvBuUjXhPZLGjhvtTMhgUyd0+vBJvRA6oaT9gyTpn5ONqtN6KL0AifrSBNSkmzvdPCw&#10;CXlK5Tp6HDNp8ucolWFCURICx4Bz39mztol+Dm8jujX/p12e/89ZbNq9OY7KYz1IXnqUy0kHU7KV&#10;3OVCKaZkFpjhsrbBlFKDXrkc0zejaBeBUNvZjG7lywgVRphR4zpF4W53M9IKUBKOWWJGnFBdmLbV&#10;jJYHdBJaRJtRpLCLMPaoGWWfNxJWpZrRlfMmQv+zZlR5voew/S9m9CGgp/BNsRkpBfYRXr9jRtpS&#10;lsJ2Zd/Z864ZdeIshVvumZHeBUth9jszGsPZCVUG9STzoPHCd9N60hx+mtB5+nd6/2CYiHODRJzd&#10;k5bzHsKYNT0pUXquMDmiJ73nlwjlLvakU9XrhIOG9iK/6dFCeZ9elHb+4P86ClN7ieY1TfgtuTdd&#10;M6wVJrztTfu3C7iMX3tTUr4Yly5hTieVJbhSSXNKdZHgdkmZU5qbBCfV3pzOrJPkLLTM6bKLNJe0&#10;zpwcpqtxM9tY0CdLN+7oUgtaID2dGxhsIXqvzuRO77Kg8CWzubv7LCj20xyu9LIFlUsv4hR4S8qt&#10;DuDSfS3p6fhN3LBTltSucCu3ptSSupaEcafrLMleuIt72tGKRh3ZzXE2VjTvQyRXPNCKVpXv45zH&#10;WVGQbQxnPsWKNpXEcHkzrWjbgf3cTU8r2t4mlnNYbkVRc+O4s5us6PCIeK5jhhVdNUjiNsOaHBWz&#10;OE1va3KPOsvJrrSmWTtzuITV1uT5KIf7vM6aFsTnchcjrMlfMZ+7UWRNR00vcZp6fenDxyJu25a+&#10;NHpfJaea1Y/SfSV4RVUbqnST45O629CLfHn+eRML5PkEZxv6PL+N6BxiQ4ayynzJvf50rUc3fm9f&#10;W2qs68XXu9mSYr05P8bdllQ1LXi1+bak09uSD4uypb4P+/LSBnYUuNuFLxpiR9E6jE+ZakdJUeAF&#10;XnZ0fDXxW33sKM1yAD9oox3l3XLlnyfb0e2KwfyYi3b06NFQPu2+HX14NZyveWNH3yaO4Ktk7Elx&#10;xij+Rmd70p4zhr9qb089247nv4y0J7u2E3lNL3saKD+ZT99gTxPnufOPwuxp2vCpP+XCXHvynzqD&#10;DxjlQJWxi/iJBxxI+eQK3vCdA8U99OMnOznS2fgA/oWHI10ZG8Rf9nak67VBvOYaRypevZ5P9HWk&#10;ktB/nVYxjvSgy0ZeW8mJpMO28H1dnEj0vY938XEik8Xb+ZjdTmQ9YCdvdsSJ7Kx28WbHnMh+wi5+&#10;y3Encpi7i7c/IeLaXfygbCdyEQ/nx912okFTIvhTT53IzXE3L/OrE43T3cN/knSmSUl7+BEdncnj&#10;3F4+tqczed2J5OePdabVDfv4q7Ocae3FaD55vjMF6sbw2QtENIvhQ5Y404ZVMfwLf2cK6bCfH7vL&#10;mbZrx/KG6c4U/Usc/77MmZIT4nmdzi5UMCCRHzvIhcpyD/OBK13ohdX/Ye++Y6Lo+36PW3e2707Z&#10;nV3sWBDsWFDErszvsyqKDbsoXjZEFAuiYkG8RCkqIE0UbDQRFEUFBRQEBMQGFgQVsWHHggXb2dvn&#10;Ps+Jz50rue+nJCfn+E1eec/MJpv97zeTTPaXZMsEDcH7Fcm2nkVDIPVPsb3VcCha7k21HWQ/FAPK&#10;0mwTooZixpBM24avhmLdoWzbuUuH4cSkQtuSvcNQUL/Y9u2hYSjeWWw7OGUYrtQW29InhuFal0u2&#10;A/OHoazbZdvDj4fhceOrtnViW9QqSmytOtiiEXfdtpurLVqZltkmb7SFxeTb/3KfnbLFoMg7tt+G&#10;C9iw6LHtmBwBJ1+9tA21Jni5sNa213eCA/L6guso4GRCQ6GJJ5Bt2lhoHw4U6ETChASgOEEk1GYB&#10;12ZRwphbwK2OYkEpMuBBukTobWvAu2qZYFFtQBNXWjjQYTg6nmOFGU7D0eeQRui3ejgG+miF9Ijh&#10;IAd4If/scNjX6YSU2uGYUWEivFaNwJzCJsLd1iPgvK6pUNzW2O1NhQqrEVjcq5kgtRuBFQ2aC08W&#10;jIAn1ULI2T0CW++3FC6VjEB4malwsNdIHFvaThi1ZiRyKXOh+txI3IroIHg1ssOzJp2FwwPsUOfQ&#10;VZg82w6N0rsJ2u12UI/pLoy6Z4d2rr2EkumjYHDrK1RdG43UXgah2sYeJQvsBLMR9rjVaJQwx8Ee&#10;5etGCe2m2KMiZpRQssweD4+PFnZn2KMuZaww/KY96mePEwx37dFQPl4wf2wP0fTxwqf39pB+Gy+U&#10;WIyByYCJAndpDEZoZwgBJmPhNHaW8HHOWKze9ofQ6sBYBFjPE5KzxiJk/vz/8a4tGIuIG/OFL0/G&#10;Yn9rZ0GnHocjjxYKOf3HIfPNImGN3zjcsHYT7ovG4/tZdyF153h06r5W6FUzAVcabRaazHfAw4It&#10;Qtv9DnjZzFfods0BtQP9hIEVDnD39BMc7zvg0y4/YfRDYw/7CdseO8DjtJ8w46UD6h76Cf2+OuBb&#10;P3/hBT0R9bL9BX3niWjsEiDUjp8Iv2nbhOhtExGStV3oWzARLVsFCvWtJ+FYWbCQ6DwJNooQIS1w&#10;EnK+hwg3YyYhf22osCltEgrfhQrnL0zCyLFhQknZJIw+EybUq5uE65vDhdMdJuNudoSwfPlkOPtF&#10;Cn0fTsaP8VHCmzFTwLbYJ9hYT0X/BnHCuMCpuDQwQTiSMxU3vQ4JmWVTUa5LFFa/n4rKwkSBajMN&#10;86kkocG0aVi2LllIT56GRklHBacG0xFccUzg/5yOw5NOCskPp2NAVZpgO2QGri44IzxYOANl3hkC&#10;eTIDbvfPCrtnOmJrv/MCBszEiemFwsvsmbBXXBI22M6C8+mrgtXJWdhYVyq8+ToLOz7cEDp2c0LT&#10;pbeEcDsn7LMrEz7OdkLsuzIh18sJnS7fFhrscUL38HLharITejWrECpPOuHUxAohK8sJ6YEVQtJl&#10;J2RI7gi73jphqPKu0MpxNioG3BfWbpiNB72rBH+/2fjDt0rwDJiNR+FVQmTobDy5WyV8TpkNl8MP&#10;hNqq2XBnHwmv2/6BP9VPhLJ5f4BTPBWafv8Dxze8FCaaz0FG0au/bJuJc0B61QjvG82Fi2utMGPw&#10;XHwZ/lFoNmYuvud+FHwXzYV35CchNnwulB8+C2GD5uG41Q/BdOcCNK8Vk0aWznB1lpGlNs5YslNG&#10;vGydkZIlI9l/69l/vT4nnbEuTEHWu7mg+3WOLH/uguzLWsI2WoTGVjyx5BaB8uTJzKaLII7mid3Q&#10;Rbho0JGg44sQ0cGEdC1fhHtXTMiM54vQStuErH29CHvNmpAzDV3RZl0Tcqq7K57aNSWJJ1zx2bs5&#10;mfDFFV7JLUjNgMUoLGtJLLwXo6SxKQmNWowQz79ucM5iTGnamuj7LUGCZVty3n0JuvVqR1xTlmBl&#10;HzMypWwJMp6YkbAfS5C9oz0539YN+X3NyayBbihMMSevp7rBztKCKBe4QeViQb5udEPQPQsSl+CG&#10;iQEdyMzvbtgn7kS2yJdh2JVuZMzYZbik7v4vV5e/DM3Me5JFISsQsbUfGSp1h/n+AX/Z1rQ7FuQM&#10;INE93PFq3kCSON0dPboOIj2PuyMrdzBRnFsJp2yBhMg84NIG5CDnAePaRMY19cCRZSDHm3mg62qQ&#10;Hq08UOML8raHB449BVGP8ECvSQZSt8MD6xOGE27jKrS0Gk1GnVuFeCf7v2zT8lVYeN+e9Oi1Gh67&#10;x5JWU1dj7YRxxGX9auRQ44nLptUY2nI8STiwGj5p48nKc6shFyaQ8VWrcfXxBBLVYg0maSaSgtlr&#10;8GDBJFIn9sSq0Knk+hBPZKdPI5azjDeF9tPJFXfjwpoxnaxb7wnf6unkso8n5MwMMj3YE/7DZxCb&#10;OE9cSZpBxFc8cWO5I2lpvhazLGeRBa5r0THIiRxIXYsT72aTSMU6bEyeQ2JGroP83VwS7b8O43vN&#10;J4Yr6zBjywIS9nodHpg5kzlf1+HRvP/TXY3WwyzBmZhz63GILCQnuq/Hsi0upPX49Vh7bxHxWbEe&#10;pOdi4he/HjcGuhFJ8Xq0SlpKPGvWo0OT5YQTbcCbz8vJJ/MNsFnkTq6P3ADbqpXEYvEGXBm66m/v&#10;NSF6zhqy5dYGdPFZS7Y290KDlPWkqZMX5E29SFKsFz5s2khGv/BC/Tfe5MKAjXBJ/pP0CdqIdBcf&#10;0sTcG29CfEm+gzd0gX7/37XzTG/0yfUj3iu94TnEn0ze7o2Wuf7EdKc3Wt3zJ7ZnvEElBZCEx94I&#10;2LWN9E7bBFerYDJzkQ8ip+8nBeu2QOwST2yct8LuQBIpe7AV2euOktd2vgh+c4zYFPlCcuEEKe/h&#10;h3SbNLJnvh8aLksnkav8YHsrnTTZ5Idq7Wmy0dcPT21OE/soP/ilnCabrvjh/Y0zJKjSD1a9Mkjr&#10;x37o7ZBB0qv9EDYng6Q898OklRmkz3s/mBzKIDMk/vjePpPcZP3hODeTfOD9UW99Jmnewh/7EjKJ&#10;i4U/2rzKJNds/VEdmkWm7PBH6rhzZFSmP77OzCZDnhs/d80hN/kAdFx9nrTpHYAl/XLJkokBCP2R&#10;S8yWBqA8Oo80Xx+Ab6/ySMyGAPT/lEdEGwMwvV4+ebkpAN/pfDJlTwD2H8wnmTcDMOLHhb+9D4Ze&#10;fxSSopHbUK+oiCTu2YZFqcWkXfU29F1+mYR2247qHldJ/PLt6F56jYQXbcesB6VkQ6sdWPL2Bpmd&#10;sgMLXG+TqOc7UHq5nIynAuGxqoKc1gZi6u0K8sw0EJlt7xCxTSBMz90hfgsCYXH/LhnjFQjXZfdI&#10;dXggjokqyfeYQNQ6VJK1RwPBh1eSZicD8el0JdmZFghdUSVJPBeIyd8qSdGVQNhMuU9m/AjEwzVV&#10;pKc8CJsvVhF/Y/MvVZFpCmNLjOfKIJiVV5GjVkFIKn9AFpYEYWvME6JqGIxrl6tJBh+MD6OfkjPt&#10;gtE7+SmZ3TEYHtee/u29Nqxp/YzEG4Jxb9szcmp0MCpT/7rf3ILx2O856ZwTjHFeL8mc5jtx4Oxr&#10;EuKxE9e/vyFtLUOg8ftAPi4NwYYOn8jugBDklXwixyJDMK/TZ2IZHwLfNZ/Jp/wQbB9QRzawodjT&#10;/CuJ6hiK7IyvpHOvUMyu+0o29Q/Fpi7fSO6AUNha/d9XmxGh8PnzGwlzC8WoVd9JzNZQsOwPkrgv&#10;FDcP/SANk0KR9u4H+XQ5FDV/1MOjN6F4d7UelujDEDOqPsZNCEMF3QCdg8JAlzZAl0dhxueYhrDq&#10;F45u7xrBamc4CuQiNOgcgZgPFBbOiYDzITFkqyPg+VKMKcbufiXG3m0RyOoiwde8CBy/L8HN0btw&#10;LlKGbSm7sOCmHP25SDRklHALi0TUGRVKyyKxc5saR39E4oKEhqN0N/p0pFFuvRvfLtBYE7Abm24y&#10;6Oe3B4lyLbIu70GDJ3/dblwUys7zCJJEY0ClCRYsiMZEk6Y4fSoaM3TNsCsrGmc7N0MRtxdkSHMw&#10;a/eCDm8B+4B9qJO3hmXVPlg2awPxx3146NgGc+vtx/h1bfBYth8hB9qggfV+GKzbovbcfsS8a4c3&#10;H/ZjV5QZhrU8gMtt26Oq/wGYbmmPeBwAm/ivt93SAzhpaY6NDw9g7z4LnB58ECalHfA2+iC8GnfC&#10;NKsYVL7ojI9rY3CjtAvCT8Zgql9XxBbHIKmkK8bVxOD+kG5o2TQWB692Q/cJsdjqb4nLm2Kx1qw7&#10;nFJj4XSuOy5ci8Wmlj3wThEH33s9oEEctu/pifLTcfiitkJydRyi9loho348Nry1QlNVPPY1640S&#10;k3g4DemNPhbx0CzvDdeB8Th5pjfazImHtFcf9A6IR/OTfTC/LB7jE6wxYGQCXjezQXplApp97AfH&#10;aYlYlz4YbcoTYTFyKMSyw9j2eCgGKg4j6+VQnB5wGO/8h8Hs/GHMsBTwdGEyHi0fgeLaZGSb2cGs&#10;5xGE1tihu/MRVISPgnT5Edw59bv/2Y44fgSz1o2GbMlRtL46BnE1R9HfcRyGLk6B4fV45NHHUP3I&#10;Aalux+DITkJkyTGUDZyMLZ+PwS91Mjr0Og5myRTkuR3H5o5TMengcey6MBVT7x7HwJXT4MCn4rrZ&#10;dCyelQo/5Qw080tFVMAMmKekYn9DR3zKTUWbgY6YfisVf650hMuTVMTGOCL4VSrCzjjidqMTSKg3&#10;E9tMT8BvykwsnXACG+pmInPrCdSGz0JR3AmE1c7C9wcnMC3RCSv6n8SwjNk4W34SKaFzcOlwGgrp&#10;hfCwTseJUy5oPisdT7ssQsON6UjcvgiTt6ZjTcwijD6QjuR3ixBZkI4xs1wx/EY63m3+63boeRod&#10;jM9E09aewY35y3BElYFAdgW+RGegf4Y7PlRkoPX8lejUPxN9vTwwNSoTQ3atQv1WWeikWoPSCVl4&#10;G78Gw2dmocGFNch2zsLGx2tQb0MWck090flVFvpPXIuENefg4LgBnx+dg3PtBox+fQ6HGniB/3AO&#10;jeReuPnpHCpUXjjOZ6PW2gv95mUj+pAXekdlw+KTF15eyIaN5UbMrMnG4/kbETg4B29ubzTe0+fg&#10;jqs3Uvafx/Szm5DUPhfHl/+JfYdzUb/DZtRrkYeD2ZuxwDEP90x8EOKTB9reB6UH8/DW3QdNjuZB&#10;utkHR7PyEBThgx0FeSiK9cHoS3lok+SDK8aWGrvyah4WpvjgVGkezpzwgeZDHto+8IFyYD50whZU&#10;JOZj9o0tKGh7AXHLt6KgZwGsb/tiQkIB3N38ECIuROBLP3RvW4gS2h9t5xUic64/7qYX4s1Vf8TO&#10;LYJDUgCyI4pw9PX/fH2ri7DQfhucXl2E/67t8HEpRh/rHTj4ohh3b+2AzYhL2DAyEJt2XsLx2ECo&#10;7lxCpvFead39S2jeOAh92l7GJIcglMy5jIaxQeiYeBmKb0Hw6XkFt6ODsSvvCm6O3Ilc7hoalIUg&#10;wfcaFv0RitTz13AlLhQmj6/h6qVQnP1+DZOfh4KzLEFRuzCsiirBxwNhiM0qga7wv683ikvgeDsM&#10;w1+VGNfoMDzhSlHUIRzefUtR4RCOvBWl+HNXOMbEliLqWji2nCyF+FE4Fr4qRUTbCDTrfR3jVkQA&#10;3A34zt2FsOpbmL92D1ZfKUO1RxTq+tzG1BdRmOJ7G+36R4PE3saoKdEIengbE3dFo1+bckjvRGPM&#10;wHJ0qIuG6dBytP4ejWdCOZo02Iu9o8rxVbIX7zeXY/eQvYhvUIElOXsxIrACinH78KTVHex9uA/h&#10;Te8i7O5+zD58F94uB2DW/x7mfT2A6ZH30GTCQYg+3sOmwwcRY1+J6kYxyIqoxBvEoG9xJb54xKDl&#10;20pwu2Pg8LkS8gMxKGl7HxnGNffgrPvIEsViQ819+PrGwsK6Co2vxOLixiqs4OLwOLMKow1x2H+v&#10;Ch7z4lBYXYX7i+MgfV2FtBVxCP9ehdvecRhm9gCn4+NQHvQA09XxcOn0EPrQeEz+8RCjRiXAfcAT&#10;tB2cCOHZE5jfSMR5WTUs3yWiyKQapj8S0aezsarD6LqjGgcdD6P5qac4PjYJ1jbPYJWVhMh1z6D+&#10;kARR1jNkd0xGuu1zaIKTsW/0C3hNP4If/V7DNCQFx9xrUOZ5DL6b3yDK9jjq2b+FSeFxvIl+ix4N&#10;Uv+yz4PfYXF0KixafMTe1ydxd+In5J88hY3tPuOtdRpqcz9DE5SG9l8+41VKGno2q4NdfhqWt6hD&#10;yIU0RAyog1V5Gpr41WE9lY7v7l9wYFs6rPK+4OAZ4/mVL7ienY4XL75AW5qOGu4rujxNh9bqGxp6&#10;nUaCTT1DDTLgj/qGKPtMuExoYBAmZWHu9YaGmuizyHdoZOjLn/vd/2QdyxoZAoxrUb8TIkP4+2xM&#10;mkkZbNxzkF5BGVyv52B1B7Fhoug8lk4WGyRm51G4Q2zYOvI8vkWLDfsnnoeyWmxouvk8DvWVGPIy&#10;zmPlHYkh3iwXFqOlhtauubiVLTXsPJEL62kyQ6g6Dz3DZIbK7nkI3i8zxFnnQXVQZtjeNw/fj8oM&#10;5wbnQVwrM7ydm4cPWXJDblkellgoDEo2HwnLFQafvvl4mqgwzJuaj4KuSoNbhHGNea409HxrPH+v&#10;NuTcuYCmW2nD7lYFMOymDSMtCjAomTbc7VqAg0dow4puBXA8TRtuGNei05m0oZdVAbYW0gaRTQFW&#10;XTa2fwFqKmnDnGEFWPCRNljZFaBxJ8Zg5VSAQ0WMwX5vAXrKWYNlegGc2rAGr5wC2Awx9koBQlex&#10;hikPCtBLyRkiNYXwfasx0KcK8XaD1pD9pBCTE7WG27WFWJajNeR8KUTdDa1haf0i1Oh4wy6uCBeX&#10;8wYbyyKcUOgMdyYXYfdBnWHFxiLcuq83PC0xrk1zTAwWtUWIyzcxbFVcBP3MxDCEu4gW5k0Mw00v&#10;gl3XxODc8yIcLzUxJJKLaLegqeHl3IuobtzM0G7zRZy72czQ4thF4/NUc0PcnYtIy29hMBcXY7Rf&#10;K8PwEcWgrU0NjeYaG2BqeLG0GPtLTQ3fVhcbn5tMDdc9/7ruPq0N37YXw3Z1W8PmwmJcyW9nqKwp&#10;Rr2Gv+f3/J7f83t+z+/5Pb/n9/w6/3Gvs/+9N2fzev/2391HjRenGLtOUq+eReP/hr0q/rbn6t+P&#10;Npz594s/56/2qhhvbHT7f/st2cbjdOMPbGv84G//9+2jaKb97bfffvvtt9/+37NNwWijFR81pxRX&#10;NSWKgxqtso/GQqnTdFHSmm5Kpaa7Uqrpr/zEzVDmcAuVh7mVygjOUxnIeSs3c35KDy5MOYfbo5zK&#10;7VeO5w4ox3KxypHcISXhkpWDuBPKnlyW0owrUYq428ovbLmyzugzW6H8yD5SVrONVKdYWrWPba7y&#10;Y9ur1rCdVMuNlrGdVUt/6qZaxFqrprP9VRPZQaqxPw1T2bFERdhRqv7seFV3dqqqPTtHxbMuKgW7&#10;VNWAdVd9ZTxV7xgv1TPGV1XBbFPdYLarSpkdqmtMsOoSs0uVzaSo9jBpqh1Mhmork6nawmSrvJkL&#10;qlXMDZUTc0flwDxSDWeeqwYyr1R9mdcq659qVH2YNyor5r3KkqlVdWU+qLowH1Wd/64T8+mnjkyd&#10;ypz5pmrNNFQ3YSRqmtGov9FN1W/o1urHtLn6Dt1RfYvupL5Jd1Zf/wdd1CV0D/VF2kqdT1urs+l+&#10;6gx6oDqNHqxOpYeqj9K26mRaUB82SqSJ+hANdTw9XB1Lj1QfoO3Ue+nR6j30WHUEPU4dRk9Q76Qn&#10;q7fRM9R/0q5qF3qpeu4vVqhn0WvUE+k/1aB3qK3oQ2oFfVz9XX1K/Vmdrq5Vn1a/U2eqX6uz1U/V&#10;59WP1Lnqh+p89X11obpCfU19Rf1EnaR+r45Q16c3qWXGb+PpWerW9CjjN3VT96PNfjGQNlULNK+2&#10;pyn1FPqTagl9Q7WSLlKtoi+o1tC5RudVnnSOai2drVpPZ6k20mmq7XSMKoje+4tgOlq1k96jCqEj&#10;VaH0LlUYHWEU/otIOlgVS3upDtFrVEm0u+oIvUx1lHZTpdBLfjpOu6pSaRfVKXqe6gw9U5VNT1Jd&#10;ogVVCd1fVUb3Muqpukd3VD2iTVUfaInqC93gn1KP+aJUMo+UOuaG0pTJU3ZhUpRWTKzShtmj7Gc0&#10;hAlWDmd8lDOZecq5zAzlPGbaT/OZqcqFjINyBUOUHszQ/2CIchUzWLmaGaRcy/RT/sl0Vfoy5spt&#10;jKkyiGmuDGH0ynBGo4xk1MrdjFK5h1H8FMXIlHsZsTKGqa+MZ74pEpgvikPMZ0Ui80mRxHxQJDPv&#10;FEeYt4qjP71RpDA1imPMK8VJ5qkijXmsOM08UJxhKhWZzN2fspg7irNMuSKPuaaoYI4qHjKximpm&#10;r+I5E6l4wez6xUsmXPGKCVW8YYIV75gdilrGX1HH/Kmox65VKNkFCpZ1UmhYRwXPTjOa+gsdO0XR&#10;lB2vaM6OUbRiRylasyMUbViDoh0rKNqzwxTm7BCFBTtI0ZEdoOjM2ii6sb0VvdnOChu2vWIg21ox&#10;lG2mGMY2+cVwllHMZl/LF7CPf7GQfSBfwt6Rr2BvyFezl+Sb2Uy5L5v2Cz/2lHw7myLfyR6S72Gj&#10;5CdYT3km6yY/yy6Wn2Nd5NlG59kF8lx2nryAdZIXs9PlpexYeRlrJ7/DEvl9drC8ih34T3nI9pc/&#10;Y3vJX7Dd5S9Zy59esV3lb9mO8i9sC3k9TidvzNFyMaeQKziRnOV+yHTcJ1kL7rWsLfdE1pkrl3Xn&#10;SmVW3GVZH65YNoDLldlyp2WTub0yRy7iLzlxO2VunJdsBbdG5sF5yFZx7rLV3ArZGm75T57cMtla&#10;bqlsPbdY5sW5yLw5Z9lmbq5sCzdb5svNMpopC+Cmy7ZzU2Q7ufGyUG6MLJwbJYvg7GS7uJGy3dzw&#10;n6I4IovmbGUHuEGyGG7gL2K5/rIEro/sMNdLlsz1kB3lLGXHuU6yNM5MlsvpZEUcLbvKSWTXuUay&#10;W1x9o3qyMu6HtJz7Jr3HfZK+4J5I33D3pR+4cukn7pb0C3dd+o0rkdbTXJY20hRI5Zqz0laaWGl7&#10;TZS0gyZC2kkTJu2iCZFaagKlvTW+UmuNj7SfZpO0v8ZbOkDjJR2kWS8dolkrHarx/KcIGg/pGI2z&#10;dLxm3i8mav6QOmkmSudqxkqdNXZSF80I6WINpEs1w6TumoFSD01/6aqf+v3kqbGWbtRYSjdrOku3&#10;ajpIfTUW0gBNO2mgppV0l4aX7tFw/yX7NCrpEc0PyQnNZ0m65p3kjOatJEvzSpKjeSa5qKmUXNLc&#10;+cU1TZmkUlMgeajJlTzSnP/psSZH8lyTKfmsSZLU18ZIxNrdElobLNFot0l4rb9Er/WVmPxiq8RU&#10;6yXpo50vEbRTJOO0dpJZ2gGSedreEmdtL4mLtsc/zVVrKVmu7SBx11r8nfkvVmrbS1Zr20p8tDqJ&#10;n5aT+GtZSYCWkWzX0pJgrVyyX/tNHKv9/Is47SfxIW2tOFn7Rnxc+1J8VntfnKutEF/QlomLtDfE&#10;F7XX/0GxtlR8SVsivqK9Kr6uvSi+pS0U39Ze+KlCmye+qz0vfqDNEj/SZv7isfaM+Jk2Tfxae1xc&#10;q00SN+T3iiV8pFjOh4uVfKhYzYeIaX6nUbCY5YPEGn6H2IT3Fzflt4pb8D7ilvxmsSm/Sdya9xa3&#10;4TeK2/JeYjN+vbgD7ynuyK/5qRO/+qfu/HIx4WeJx/KTxNN4e/EcHuIF/LD/Emd+qHgxP1DsxvcX&#10;L+P7/bSctxG789ZiD7632JPvKV7PW4o3853EW3kLcQBvJt7BtxEH8a1/sZNvJY7ideL9vEYcyzPi&#10;OJ4WJ/BqcSKvFCfxcnEKLxGf5BuLz/HfqFz+M3WB/0gVGBXxtdRl/i11i39OlfPV1B3+CXWXf0zd&#10;4x9R9/mHVBX/gHrEV1LV/F2qhr9FveNvUO/56z/V8qXUR76E+sZfon7wxb9orLtAtdClUma6ZMpc&#10;l0RZ6A5THXSJVCfdIaqbLo7qoTtIWen2U310+6h+uihqsC6SMuhCqNG6QGqCLoCaqttCOeo2U046&#10;b+oP3UZqjs7r3801WqBbTy3XeVCrdMup9bollLduEbVF50z56+ZR23RzqWDdbCpc50jt102mYnQT&#10;/0fE6RyoFJ09laobRZ3UjfwpXTeCytAZqHzdUKpQN5gq0g2iLhpd0g2gbuqsqfc6c+q7rjXVUN+S&#10;ovTNKYm+GSXTN6EURkq9yU8qvZ6i9TpKq9dSbfUKylwvoyx+IaU6GnXWi6lueorqrW9I2ejrU/30&#10;9agB+h+iwfrvIujrRNP1NaLZ+pf/YK7+uchZ/1S0Qv9QtEtfIorXF4uO6S+I0vR5ogz9eVGO/pyo&#10;QJ8luqjPEF3WnxFdMSrRnxbd0p8SPdEfE73QHxW90h8R1eiTRW+M3uqTRO+M3usPiz4YfdYnir7o&#10;D4m+6xNE9U3iRA2NRCaxIsokRiQ1OSiS/S/2zTy+iaJv4EspszlKmtKGtpvsme6RJk3TpofQK6Ut&#10;N1oRpFxSOQTkaOW+ChUVBAsiFbAgWJVLOQRBBAU55Xwohcohd0E55bEiKj4+yDubZJvjadHHvo/N&#10;Hxk+X2bnt7szkz2+n5l0AlFhy0Eo9h6IxMqBEVsM4rBFIBlbAFKwN0FaA0nHSkEbbD7Ixt4AOZC2&#10;kHbYPNAe0hF7HXSGPI7NBU9ic0BXSDesxE53Jz2w10AepB82C4zGXgJFWDGYgU0FJdgUMA+bDOZD&#10;SrFJ4E3IImwiKIO8jU0A72DjwfvYOLACstLJKmwsWIONAVuwUeAz7AWwAysEOyG7sAKwB7IPcgAb&#10;CY5iI8B5bCi4ig0B17HBdm5DfsAGAUQ7AABtf6DUPguCtfkgBNLCSRikpbYfiIQQ2mdAlLYvsGp7&#10;g2QvHtP2AimQdEimtifIhrSDtId00OaBzpDu2h5gnLYbmKZ9CrwIecnJTMg8bVdQ+ggWQsoh72uf&#10;BCsgK+tgNWQD5GPIJiebIVsgn0N2QHZCdkP2Qr6EHIAcspMLDkOOQCogFyCXvbgJj5PruoKWEBLC&#10;6p4CBogREgMx67oBCyQeYoUkQBIhSZBkJ4950RrSRtcdZNdBW0h73dOgM6SHrgfo3Yjk6/LAWF1v&#10;MAkyGTLFjSJdHzAVMlPXF6zW9QcbdQPBx5BNkM2QrbpBYI9uMDigGwL+oRsKKiDHdc+DryCndcPA&#10;GcjXkLN2hoNzkPOQC5Bq3QhwR1cIfoDc1b1Qyz3Ir7pR4KFuDJDj4wCDFwEDPg0YncTgxSARnw5y&#10;8dmgB14CeuFzQG9IH0g+/joYhs8HBXgpeAF/084oyBh8ARiPLwQT8UVgMmQK/haYCinGy8BL+GLw&#10;Cr4EzITMwt8Gs/GlHszFl4HF+HvgXXwFWI2vAuvxD8FGfA34GLIJX/tItuDrwC58A9iHfwwO4pvB&#10;EfwTcLSWLXYqIJX4p+AEpArfCr6CnMK3gTP4Z+Ac/jm4gG+v5SLkEr4DXIZcxXeCa/gu8B2+B9Tg&#10;+8A9fD/4GfIv/CB4iB8BgDgKgohKEEpUAYI4AxjiLNAT5+xEQVjiPBCICyCauAhiiMvASlwBicTV&#10;emlFfAvaErdBLlEDehE/geeJ38ELRBN0LNEUHU80QydCJhEAnUKgaDGhQGcQQWgpEYaWEeHoMgJD&#10;ywkt+h6hQ1cQBPohQaNrCQZdT+jtfEREoRsJFt1McOhWwoDuIIzol4QFPUIkoMeJZPQU0Ro9R6Sh&#10;F4kM9AqRid4g2qI/Ep3RFmQ+qiWfQ3FyMErYGYJS5FCUI0egAjkSNZAFaDTESBaiseRoNI2cgmaR&#10;L6IdyVfQJ8hZ6JPk7P+aruRraHeyBM0jX0f7kPPRAeRCdAS5FJ1IrkQXkp+j5eRedAW5H/2APIR+&#10;SB52cgRd42Qt+Q90PXkU3UgeQzeTJ9Bt5Cn0C/Jr9ABZjR4hv0GPkdfQSvIGeoK8iVaRt9CT5G30&#10;NHkHPUfWoFfIn9Db5AP0Hhkok1FhsmAKk4VSuExDkbJwipZpqSgZRQkynjLLzFSCrBWVJsuksmUd&#10;qE6yztTjsh5UD9mzVL5sDFUom0ZNks2mXpaVUnNkZdR82VJqoaycKpO9Ry2WLaeWylZR78hWU+Wy&#10;D6h37ayh3petp1bIPqXWyz6jNsg+pzba2U59LPuC2izbQ22VHaB2yI5Se2VnqWOyC9QJD6qpU7Ia&#10;6hvZT9RN2c/ULdmv1B3Zv6kamYL+XZZKx8k70OnyjnSGvBNteyTd6Y7ySXSh/GV6snwGXSSfSU+T&#10;v0oXy0vol+QL6Dnyt+g35Ivp+Xbept+Ul9Nl8jX0CvkGeo18C71Rvp3+VP4F/ZkHu+kd8iP0QXkl&#10;XSE/SVfJv6ZPy8/T5+SX6Ivyarpa/g19Vf4t/a38On1dfou+Lf+B/lEuY4IUKia0XiIYQpHOdFK0&#10;Z3p40AHSmemteILpp3iaGawYwUxXjGZmK8YwrynG1lKiGM/MVUxk5immMYsUpcwGxVvMFg8WM9sU&#10;7zF7FCuY/YrVzGHFB5A1zFHFeqZSsYH5SvEJc1bxOVOtOMTcVVQw9xXHmd8UJ5jfFVXMQ8VXDKI8&#10;yTRRnmKaKs8yqLKaUSuvMxHKOwypvMcIyn8xscqHTJKymT5NieozlXJ9GzsKfZYySN9OGaLvogzX&#10;d1Pi+j5KVj9YadSPVMbpxykT9ZOVKfrpykz9bGU7/XzlE/qlyjz9B8qB+q3KAv0B5WT9KeVM/TXl&#10;Av195ft6ZdB2fUzQPv1jjcaX+tZBh/QZQUf1OUEV+rZBX+kfDzqvzwt6qJ8dNDoqpvm7USObH4pa&#10;2fxC1JfNv4+61DyQfdC8JRuhIllWRbMGlZ41qaLYGJXAxqssbIbKymZBslUJbI6dJLa9qhXbRZXC&#10;PqFKZXNVaWxXVQbbXZXN9lHlsgWqPHaSqh87QzWYfUM1nC1TjWLfVY1jV6smsGtUE9m1TtapithN&#10;qpnsbtUbbKVqCXtJtZq9p/qERYN3s1jwUdYYfI7NDL7J9ggO4IqClVxJsJorDQ7lFgVruMXBkVx5&#10;MM2tC2a5TcEGbluwkdseHMPtDDZzu+3EcnuD47kDwa25quBU7rQHWdyV4L6cUj2IC1cP5XD1MI5W&#10;D+cY9UiOU7/ARatHcSYPJnCJ6hlcR/UCrr96OTdJvZdbo67gtquruH3qk9wB9WnuiPo8V6W+yV1X&#10;3+H+qf6eq1HXcHfVP3A//r/xI/ez+lcOCXnAoSFN+OYhTXl1iJyPDFHxTIiGjwkh+bSQaL5LSDI/&#10;IKQtPzmkO18aUsBvD5nAHwmZwh+3M40/FfIq/23IO7yixQaebbGLz2hxih/Qopof2+IGP63FLX56&#10;i7v86y0QYWWLaOF2iyThgQeZgjr0eeGp0MnCiNBXhemhs4SXQxcJS0I/ELaGnhYCwr4VIsNuCGTY&#10;LYEO+05gw+4JcWEKw9NhoYZBYZihMIw0TAijDZPrRTDMCEsxrAjrZNgZ1tvwddgYQ4Cm2KDRzDZE&#10;aeYYojWlhgTNEoNNs9yQq1lr6KvZbBiq2WZ4QbPX8KLmqGG+5rJho+aGYYfmO8M+zT8NBzQ1hsOa&#10;Hw3HNL8YTmoeGC5pAqNvadTRv2uiovGWadE5LYui17ScH3205eLos5BzLd+PvtFyW7QyHDEWhYcb&#10;3w1njB+HG427wmOMe32aZGNVeA9js4jhRj5iurF9xFLj6Ih1xpKIHcYVEfuMH0VUGHdGnDFWRFQb&#10;z0fcMt6KuGf8NQIxBUWipvBIlYmODDFxkWEmY2S4KTYywhQXqTMlRdKm9EiDqVNkvKlnZLIpPzLT&#10;VBiZa5oZOcz0UeQ2UxR23NQeO23qil0w9cIumvpgV039sZum4dhtU4EHv5lmYPExZ7BOMb9hA2JI&#10;7YgYs7YoJkc7N6avdnnMFO26mFna9TEl2g0xc7WbY0q1+2PWaeXmIJ3WzOp0Zl6Hmw06AqI3x+ks&#10;5mxda3OuLtPcS9fOPFDX3TxeN9g8TzfPfFC3ynxdt8PcDK80k/g5cwx+xZyEXzen4TfNNvy2OQu/&#10;Y87B/2lu66Qd/r25PX7P/ATeJDYfD42dgPOxpXj32Ap8aOwNfELsA7wotinxamwIsTBWT2yKbU9s&#10;j33qv+ZQ7EDip9glhMKyhaAslYTF8g2RavmRaG8JIDtYmpLdLCFkPwtBDrOYyOmW9uRiyyCyyrKK&#10;vGbZSdZYDpM/W46T/7KcJAPiLpGauJ9ILO63PwUe9zvJxAVShjglFRsXSrWKI6jMOJ7KjoumusQl&#10;Uj3jsqipccOo+3E1FBmP0XHxZjo9PoXOirfRXeI70XnxT9N943tD+tDPQPrFP0MPjR9MF8UX0Qvj&#10;F9Dr49fRZ+JP0zXx39MyK8pEWFsygpVlkq0JTJY1g+lsbcd0tXZhnrI+zvSydmcGWfsxU6xjmVnW&#10;F5kF1hLmHesCZoV1MbPS+jazyrqU+dD6DrPRuoLZa/2UuWA9yiAJ3zHPJtj0RQk99S8lPKOfkZCv&#10;n5XQX1+WUKg/klCmr05Yo7+TsFn/S8IOvSrxmD4l8Qf9tsTcqDuJ46O0SWVRaUkfRXVM2urB6KSq&#10;KGVyEmtLzmMHJI9ki5KL2BnJ09mS5FcgM9j5ybPYd5LnsfuTV7FVyR+xJ5M3sGeTN7HVyVvYkMcq&#10;2WWP6bj7j3XgurYay1W1Wss9bLXLp4lufZw73FrNB6ZwfExKEt8+JZ3PS8nmn0/pyBekdOZnpnTj&#10;30/py59NKeCR1Mk8nzqT7526kB+Z+jY/KnUpPxoyPnUZPzd1OX8idSv/U+puPjjtIE+nVfCPp53h&#10;S9Ku8ynpKmFkOiaMSdcKk9J1wmTI1HRcmAZ5KZ0QXoG8lk4J89NpYXk6K5xNjxW+T7cKv6QnCgEZ&#10;yUJYRmuhbUaWcDPjGSHS9pzA24YIsbahQqLteaGzbYQwzDZKWGabKBy3FQspmXOFIZmlwquZi4Q3&#10;M98SPshcIuzPXCZUZ74raNqsFDq0WSvMa7NJuNrmMyEpa7dQkXVUkGcfF9jsKiEt+6SQ6cXE7DMC&#10;nXNFmJdzQ5DWKqIIUixtw1TstlYy022ZY+22uM6RcR7/ECbBue0dbwvzfzdBkBpITpe2xmibo15x&#10;fSZsJsNVtWv7zxzDwWPUiGPtp5hkNiRQ7IMOEqDedc4ZFg8ptpNL5SC7TmQn2Go/46PbuR+xH8m9&#10;/2W8DWki1ilWhNyLaAtjOfa6yk9k/5l++mq/WJvn9SNtTWvbJ2zy2m3ahv6pfn1f8lzWVmJVdqDN&#10;9Tmk9bhiP8W8EwTuRiyIfW0sQiGOdbsialdlSKACQRaA/yy7nsm62xafPbFt97oUXuWukMImjuf0&#10;E/h8uu1C5okdQcRrEshkIc8iw5GhSH9kFPwfQdZBzryYWlkCTyx35lIKVA8c+9s0BKmMz5whxqvB&#10;yKVivFDZuvY4g1s7lXmZ9vgGeYo9T36zt/38wgmOuJQsXnnx4WMlYj/kzrKzuwj11cGfxfMuj3ec&#10;L7UvlRHk2zVifi0oSHwlH1b2gn0OCkRsqqeW1BUX++Ne/52BW2xi/6Su7ZgXvUQsS/uf/LKfvf/U&#10;Xkf/findYhs4zn7LPdZFt3Rui89PC+e2WIdYFrd79uwZ0A3m4hrr65C78OEcBg/o3MzVtnsSn93O&#10;XjH7B4FJrMeCmCEWhIPboRAxF5H6pIKX1O8tv7euLpvTaN4S2/Zlb2nc2pG8pQ718tbQBnpriJe3&#10;nGXJWyvRwy4/HQ5ELisc3vKO+4q3OKe3igP/urcS/d7ye8v2aG/p0oc0mrfEtn3ZW+K7IiXJW+Ux&#10;Xt4a20BvjfHylrMseUug81x+ygtEygMWLK0r7ive6tXU4a3NTf+at+L84y2/t5A/9tao9MRG85bY&#10;ti97q67xFkX/veOta0Fql5/U7vNEz7iveGtugMNbNwL+urf84y3E7y3bo71VlR7QaN4S2/Zlbzn6&#10;7UiSt/JVnt7aUDs+ciSLV/5H3qK8xltS2TVPrHD5qcJ9nugZ9xVv7Wni8JbuL3or3j/e8nsL+WNv&#10;dZ26LKuxvCW27cveEj+vlCRv2e469teOt/o2cLzVx2u85Sy75ol9XH7q4z5P9Iz7ird+RhzeynXe&#10;L+/0Z7zlH28hfm/ZHu2t+79Vt2ksb4lt+7K36vp74q7fvbz1P/97YpjLT2Hu80TPuK94KxpxeOtl&#10;5/ne6Y+8ZfWPt/zeQh7dr9eaHctKf2JTo8wTpbZ92Vv2l9iZJG9Vsl7zxH4NnCc6z6+dJ9bWJ80T&#10;T7j8dMJ9nugZb2xviSyDO7rBh2QvzNc3q9tb4rn1eSsXEa/bsYN+T/k95Qzbt7u9zmc3lqektn3Z&#10;U45r5kiSpy5jXp4a1kBPOc+v9VRtfdK8MN/lo3z3eaFnvLE9lQ9ZFuDw1L8D6vdUU+SP1z3EIaNa&#10;uY+v/M7yO8uRijPSto1sNGdJbfuys8R3Rkr1rXmoGdwwZ+U7z5fal8quOWGEy00R7nNCz7gvOOvz&#10;pg5nRQY2zFnxSKv2fmf5nVVXvXN/WNxozpLa9mVnSddZTJKzCpt6jbNqvy93JItX/ofjLK/v36Wy&#10;az54yuWmU+7zQc+4LzjrTKDDWUnNGuYsK1IW7XeW31l11Vs044tGc5bUti87K9ytnfqcVfN8A8dZ&#10;zvNrx1m19Ulzw4EuNw10nxt6xn3BWfeaOZzVFTTMWQnI4UN+Z/mdVVe9w7VXGs1ZUtu+7CxHvx2p&#10;3nHW/3h91rUgnctNOve5oWfcF5wVgjqcVYA2zFmJyNVv/M7yO6uuei1nAnIay1lS277srLrWOBTq&#10;/t7fTK9Ez7rcdNZ9bugZ9wVnmWUOZ5XIGuasJOTSYb+z/M6qq97V74U1mrOktn3ZWeL7IqX6xlmW&#10;cQ1zVrnzd4tS+1LZNTcc4nLTEPe5oWfcF5zVUe5w1mp5w5yVjGSN9DvL7yyx3vi4OXCzeKdYp7j9&#10;8umkrHEHp/4tzqqv7f/WWev+Rmdp3dqpXQOv9Po+a0QDv89ynl/7fVZtfdLckHK5iXKfG3rGG9tZ&#10;uyADINPhzkqYP6jnt9Kih+pz1hi4nQvvXQG8g89Chtrv5hhkInzqBiKDkJHIaGe5zGSEx+IQkxPx&#10;fRVzsX4J8RkWnSf2W9wnjpvFnPLa73eifxznSMUZD0q7ZJdd3tMo4zipbV92ougDKdW3vt7SwO/4&#10;y52/464dx9X+rluae150ue+i+9zTM97YToyAwSTowYPwIbmLQveAup0oeqY+J86D223gPRyADIPP&#10;WQHyHPw3FJYGwdIgZARSCO9uATTiCLsfx8DoaGQIPH6U/QgBaYt0Q3Kg+WIQhyP1iMN5ov9EF0Y6&#10;EcviPtGRGmfexnmMdKx4nhiTPCq+D2GI4/mXHCw6WdwvxsV6xXPEuBgTy3/WtbsgmxHfc63M1ixQ&#10;us/SOfAWqxNszf7DF/2dx4nPhnh/Bzr3i8nbDc1geSEQr9OHbkfV/TnqS97XUPKqeA0DbK7PAK+9&#10;/f6ISdwvbv8fAAAA//8DAFBLAwQUAAYACAAAACEA4RfyGN0AAAAFAQAADwAAAGRycy9kb3ducmV2&#10;LnhtbEyPQUvDQBCF74L/YRnBm91NilVjNqUU9VSEtoJ4m2anSWh2NmS3SfrvXb3oZeDxHu99ky8n&#10;24qBet841pDMFAji0pmGKw0f+9e7RxA+IBtsHZOGC3lYFtdXOWbGjbylYRcqEUvYZ6ihDqHLpPRl&#10;TRb9zHXE0Tu63mKIsq+k6XGM5baVqVILabHhuFBjR+uaytPubDW8jTiu5snLsDkd15ev/f375yYh&#10;rW9vptUziEBT+AvDD35EhyIyHdyZjRethvhI+L3Re1LpAsRBwzxVDyCLXP6nL74B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NRQXmjFAgAALQgAAA4A&#10;AAAAAAAAAAAAAAAAPAIAAGRycy9lMm9Eb2MueG1sUEsBAi0AFAAGAAgAAAAhAC0970l8VgEAaOFI&#10;ABQAAAAAAAAAAAAAAAAALQUAAGRycy9tZWRpYS9pbWFnZTEuZW1mUEsBAi0AFAAGAAgAAAAhAFgQ&#10;yr1oUgAAZPEAABQAAAAAAAAAAAAAAAAA21sBAGRycy9tZWRpYS9pbWFnZTIuZW1mUEsBAi0AFAAG&#10;AAgAAAAhAOEX8hjdAAAABQEAAA8AAAAAAAAAAAAAAAAAda4BAGRycy9kb3ducmV2LnhtbFBLAQIt&#10;ABQABgAIAAAAIQB/QjLiwwAAAKUBAAAZAAAAAAAAAAAAAAAAAH+vAQBkcnMvX3JlbHMvZTJvRG9j&#10;LnhtbC5yZWxzUEsFBgAAAAAHAAcAvgEAAHmwAQAAAA==&#10;">
                <v:shape id="Picture 34" o:spid="_x0000_s1027" type="#_x0000_t75" style="position:absolute;width:30641;height:2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9XvwAAANsAAAAPAAAAZHJzL2Rvd25yZXYueG1sRI/NisJA&#10;EITvgu8w9MLedKIrItFRlkDA2+IPnptMmwlmekKm1ezb7ywIHouq+ora7Abfqgf1sQlsYDbNQBFX&#10;wTZcGzifyskKVBRki21gMvBLEXbb8WiDuQ1PPtDjKLVKEI45GnAiXa51rBx5jNPQESfvGnqPkmRf&#10;a9vjM8F9q+dZttQeG04LDjsqHFW3490baJc+Fv5GOJTZ7CfIxdbOijGfH8P3GpTQIO/wq723Br4W&#10;8P8l/QC9/QMAAP//AwBQSwECLQAUAAYACAAAACEA2+H2y+4AAACFAQAAEwAAAAAAAAAAAAAAAAAA&#10;AAAAW0NvbnRlbnRfVHlwZXNdLnhtbFBLAQItABQABgAIAAAAIQBa9CxbvwAAABUBAAALAAAAAAAA&#10;AAAAAAAAAB8BAABfcmVscy8ucmVsc1BLAQItABQABgAIAAAAIQDY5U9XvwAAANsAAAAPAAAAAAAA&#10;AAAAAAAAAAcCAABkcnMvZG93bnJldi54bWxQSwUGAAAAAAMAAwC3AAAA8wIAAAAA&#10;">
                  <v:imagedata r:id="rId44" o:title=""/>
                </v:shape>
                <v:shape id="Picture 40" o:spid="_x0000_s1028" type="#_x0000_t75" style="position:absolute;left:28493;width:33666;height:2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7YBwAAAANsAAAAPAAAAZHJzL2Rvd25yZXYueG1sRE/LisIw&#10;FN0PzD+EO+BuTEdGGapRZKA4uvIx4PbSXNNic9M2sa1/bxaCy8N5L1aDrURHrS8dK/gaJyCIc6dL&#10;Ngr+T9nnDwgfkDVWjknBnTyslu9vC0y16/lA3TEYEUPYp6igCKFOpfR5QRb92NXEkbu41mKIsDVS&#10;t9jHcFvJSZLMpMWSY0OBNf0WlF+PN6tgO1Sam5ncTM3unDl93etmYpQafQzrOYhAQ3iJn+4/reA7&#10;ro9f4g+QywcAAAD//wMAUEsBAi0AFAAGAAgAAAAhANvh9svuAAAAhQEAABMAAAAAAAAAAAAAAAAA&#10;AAAAAFtDb250ZW50X1R5cGVzXS54bWxQSwECLQAUAAYACAAAACEAWvQsW78AAAAVAQAACwAAAAAA&#10;AAAAAAAAAAAfAQAAX3JlbHMvLnJlbHNQSwECLQAUAAYACAAAACEAX0u2AcAAAADbAAAADwAAAAAA&#10;AAAAAAAAAAAHAgAAZHJzL2Rvd25yZXYueG1sUEsFBgAAAAADAAMAtwAAAPQCAAAAAA==&#10;">
                  <v:imagedata r:id="rId45" o:title=""/>
                </v:shape>
                <w10:anchorlock/>
              </v:group>
            </w:pict>
          </mc:Fallback>
        </mc:AlternateContent>
      </w:r>
    </w:p>
    <w:p w14:paraId="26786094" w14:textId="2055A28C" w:rsidR="00FF34A1" w:rsidRDefault="00FF34A1" w:rsidP="00882E9A">
      <w:r>
        <w:t>When delineating providers by NDIA revenue</w:t>
      </w:r>
      <w:r w:rsidR="00EB0064">
        <w:t>,</w:t>
      </w:r>
      <w:r>
        <w:t xml:space="preserve"> </w:t>
      </w:r>
      <w:r w:rsidR="00C263D0">
        <w:fldChar w:fldCharType="begin"/>
      </w:r>
      <w:r w:rsidR="00C263D0">
        <w:instrText xml:space="preserve"> REF _Ref72220688 \r \h </w:instrText>
      </w:r>
      <w:r w:rsidR="00C263D0">
        <w:fldChar w:fldCharType="separate"/>
      </w:r>
      <w:r w:rsidR="00723E0A">
        <w:t>Table 3.9</w:t>
      </w:r>
      <w:r w:rsidR="00C263D0">
        <w:fldChar w:fldCharType="end"/>
      </w:r>
      <w:r>
        <w:t xml:space="preserve"> </w:t>
      </w:r>
      <w:r w:rsidR="00BB3080">
        <w:t>indicates</w:t>
      </w:r>
      <w:r w:rsidR="00ED71BD">
        <w:t xml:space="preserve"> that</w:t>
      </w:r>
      <w:r>
        <w:t xml:space="preserve"> </w:t>
      </w:r>
      <w:r w:rsidR="00ED71BD">
        <w:t xml:space="preserve">back office </w:t>
      </w:r>
      <w:r w:rsidR="006F506D">
        <w:t>employment share</w:t>
      </w:r>
      <w:r w:rsidR="00ED71BD">
        <w:t xml:space="preserve"> </w:t>
      </w:r>
      <w:r w:rsidR="0026197E">
        <w:t>generally increase</w:t>
      </w:r>
      <w:r w:rsidR="00BE06F9">
        <w:t>s</w:t>
      </w:r>
      <w:r>
        <w:t xml:space="preserve"> with </w:t>
      </w:r>
      <w:r w:rsidR="0026197E">
        <w:t>the size</w:t>
      </w:r>
      <w:r>
        <w:t xml:space="preserve"> of </w:t>
      </w:r>
      <w:r w:rsidR="0026197E">
        <w:t>the organisation</w:t>
      </w:r>
      <w:r w:rsidR="00F876E8">
        <w:t xml:space="preserve">. </w:t>
      </w:r>
    </w:p>
    <w:p w14:paraId="493A7AF8" w14:textId="4ED3061A" w:rsidR="00194E71" w:rsidRDefault="00194E71" w:rsidP="003D30A3">
      <w:pPr>
        <w:pStyle w:val="CaptionTable"/>
      </w:pPr>
      <w:bookmarkStart w:id="93" w:name="_Ref72220688"/>
      <w:bookmarkStart w:id="94" w:name="_Toc75868374"/>
      <w:r>
        <w:t xml:space="preserve">: Back office </w:t>
      </w:r>
      <w:r w:rsidR="00455B38">
        <w:t>share</w:t>
      </w:r>
      <w:r>
        <w:t xml:space="preserve"> (FTE) by size of organisation, based on revenue</w:t>
      </w:r>
      <w:bookmarkEnd w:id="93"/>
      <w:bookmarkEnd w:id="94"/>
    </w:p>
    <w:tbl>
      <w:tblPr>
        <w:tblW w:w="5000" w:type="pct"/>
        <w:tblLook w:val="04A0" w:firstRow="1" w:lastRow="0" w:firstColumn="1" w:lastColumn="0" w:noHBand="0" w:noVBand="1"/>
      </w:tblPr>
      <w:tblGrid>
        <w:gridCol w:w="1806"/>
        <w:gridCol w:w="1805"/>
        <w:gridCol w:w="1805"/>
        <w:gridCol w:w="1805"/>
        <w:gridCol w:w="1805"/>
      </w:tblGrid>
      <w:tr w:rsidR="00194E71" w:rsidRPr="00320DD1" w14:paraId="2ABCC3E5" w14:textId="77777777" w:rsidTr="00320DD1">
        <w:trPr>
          <w:trHeight w:val="397"/>
        </w:trPr>
        <w:tc>
          <w:tcPr>
            <w:tcW w:w="1000" w:type="pct"/>
            <w:tcBorders>
              <w:top w:val="single" w:sz="12" w:space="0" w:color="62B5E5" w:themeColor="accent3"/>
              <w:left w:val="nil"/>
              <w:bottom w:val="single" w:sz="4" w:space="0" w:color="auto"/>
              <w:right w:val="nil"/>
            </w:tcBorders>
            <w:shd w:val="clear" w:color="auto" w:fill="auto"/>
            <w:vAlign w:val="center"/>
            <w:hideMark/>
          </w:tcPr>
          <w:p w14:paraId="638C630B" w14:textId="77777777" w:rsidR="00194E71" w:rsidRPr="00320DD1" w:rsidRDefault="00194E71" w:rsidP="00D91FCE">
            <w:pPr>
              <w:pStyle w:val="TableHeadingCentre"/>
              <w:spacing w:after="0"/>
              <w:rPr>
                <w:szCs w:val="17"/>
                <w:lang w:val="en-US"/>
              </w:rPr>
            </w:pPr>
          </w:p>
        </w:tc>
        <w:tc>
          <w:tcPr>
            <w:tcW w:w="1000" w:type="pct"/>
            <w:tcBorders>
              <w:top w:val="single" w:sz="12" w:space="0" w:color="62B5E5" w:themeColor="accent3"/>
              <w:left w:val="nil"/>
              <w:bottom w:val="single" w:sz="4" w:space="0" w:color="auto"/>
              <w:right w:val="nil"/>
            </w:tcBorders>
            <w:shd w:val="clear" w:color="auto" w:fill="auto"/>
            <w:vAlign w:val="center"/>
            <w:hideMark/>
          </w:tcPr>
          <w:p w14:paraId="1BC08CDE" w14:textId="554092AB" w:rsidR="00194E71" w:rsidRPr="00CE22C1" w:rsidRDefault="00194E71" w:rsidP="00D91FCE">
            <w:pPr>
              <w:pStyle w:val="TableHeadingCentre"/>
              <w:spacing w:after="0"/>
              <w:jc w:val="right"/>
              <w:rPr>
                <w:szCs w:val="17"/>
                <w:lang w:val="en-US"/>
              </w:rPr>
            </w:pPr>
            <w:r w:rsidRPr="00CE22C1">
              <w:rPr>
                <w:szCs w:val="17"/>
              </w:rPr>
              <w:t>Mean</w:t>
            </w:r>
          </w:p>
        </w:tc>
        <w:tc>
          <w:tcPr>
            <w:tcW w:w="1000" w:type="pct"/>
            <w:tcBorders>
              <w:top w:val="single" w:sz="12" w:space="0" w:color="62B5E5" w:themeColor="accent3"/>
              <w:left w:val="nil"/>
              <w:bottom w:val="single" w:sz="4" w:space="0" w:color="auto"/>
              <w:right w:val="nil"/>
            </w:tcBorders>
            <w:shd w:val="clear" w:color="auto" w:fill="auto"/>
            <w:vAlign w:val="center"/>
            <w:hideMark/>
          </w:tcPr>
          <w:p w14:paraId="44E8DB64" w14:textId="29479712" w:rsidR="00194E71" w:rsidRPr="00CE22C1" w:rsidRDefault="00194E71" w:rsidP="00D91FCE">
            <w:pPr>
              <w:pStyle w:val="TableHeadingCentre"/>
              <w:spacing w:after="0"/>
              <w:jc w:val="right"/>
              <w:rPr>
                <w:szCs w:val="17"/>
                <w:lang w:val="en-US"/>
              </w:rPr>
            </w:pPr>
            <w:r w:rsidRPr="00CE22C1">
              <w:rPr>
                <w:szCs w:val="17"/>
              </w:rPr>
              <w:t>Median</w:t>
            </w:r>
          </w:p>
        </w:tc>
        <w:tc>
          <w:tcPr>
            <w:tcW w:w="1000" w:type="pct"/>
            <w:tcBorders>
              <w:top w:val="single" w:sz="12" w:space="0" w:color="62B5E5" w:themeColor="accent3"/>
              <w:left w:val="nil"/>
              <w:bottom w:val="single" w:sz="4" w:space="0" w:color="auto"/>
              <w:right w:val="nil"/>
            </w:tcBorders>
            <w:shd w:val="clear" w:color="auto" w:fill="auto"/>
            <w:vAlign w:val="center"/>
          </w:tcPr>
          <w:p w14:paraId="343574C1" w14:textId="3A7B4510" w:rsidR="00194E71" w:rsidRPr="00CE22C1" w:rsidRDefault="00194E71" w:rsidP="00D91FCE">
            <w:pPr>
              <w:pStyle w:val="TableHeadingCentre"/>
              <w:spacing w:after="0"/>
              <w:jc w:val="right"/>
              <w:rPr>
                <w:szCs w:val="17"/>
                <w:lang w:val="en-US"/>
              </w:rPr>
            </w:pPr>
            <w:r w:rsidRPr="00CE22C1">
              <w:rPr>
                <w:szCs w:val="17"/>
                <w:lang w:val="en-US"/>
              </w:rPr>
              <w:t>25</w:t>
            </w:r>
            <w:r w:rsidRPr="00CE22C1">
              <w:rPr>
                <w:szCs w:val="17"/>
                <w:vertAlign w:val="superscript"/>
                <w:lang w:val="en-US"/>
              </w:rPr>
              <w:t>th</w:t>
            </w:r>
            <w:r w:rsidRPr="00CE22C1">
              <w:rPr>
                <w:szCs w:val="17"/>
                <w:lang w:val="en-US"/>
              </w:rPr>
              <w:t xml:space="preserve"> PC</w:t>
            </w:r>
          </w:p>
        </w:tc>
        <w:tc>
          <w:tcPr>
            <w:tcW w:w="1000" w:type="pct"/>
            <w:tcBorders>
              <w:top w:val="single" w:sz="12" w:space="0" w:color="62B5E5" w:themeColor="accent3"/>
              <w:left w:val="nil"/>
              <w:bottom w:val="single" w:sz="4" w:space="0" w:color="auto"/>
              <w:right w:val="nil"/>
            </w:tcBorders>
            <w:shd w:val="clear" w:color="auto" w:fill="auto"/>
            <w:vAlign w:val="center"/>
          </w:tcPr>
          <w:p w14:paraId="01CCD966" w14:textId="26154125" w:rsidR="00194E71" w:rsidRPr="00CE22C1" w:rsidRDefault="00194E71" w:rsidP="00D91FCE">
            <w:pPr>
              <w:pStyle w:val="TableHeadingCentre"/>
              <w:spacing w:after="0"/>
              <w:jc w:val="right"/>
              <w:rPr>
                <w:szCs w:val="17"/>
                <w:lang w:val="en-US"/>
              </w:rPr>
            </w:pPr>
            <w:r w:rsidRPr="00CE22C1">
              <w:rPr>
                <w:szCs w:val="17"/>
                <w:lang w:val="en-US"/>
              </w:rPr>
              <w:t>75</w:t>
            </w:r>
            <w:r w:rsidRPr="00CE22C1">
              <w:rPr>
                <w:szCs w:val="17"/>
                <w:vertAlign w:val="superscript"/>
                <w:lang w:val="en-US"/>
              </w:rPr>
              <w:t>th</w:t>
            </w:r>
            <w:r w:rsidRPr="00CE22C1">
              <w:rPr>
                <w:szCs w:val="17"/>
                <w:lang w:val="en-US"/>
              </w:rPr>
              <w:t xml:space="preserve"> PC</w:t>
            </w:r>
          </w:p>
        </w:tc>
      </w:tr>
      <w:tr w:rsidR="00194E71" w:rsidRPr="00320DD1" w14:paraId="704BA8B2" w14:textId="77777777" w:rsidTr="00D91FCE">
        <w:trPr>
          <w:trHeight w:val="397"/>
        </w:trPr>
        <w:tc>
          <w:tcPr>
            <w:tcW w:w="1000" w:type="pct"/>
            <w:tcBorders>
              <w:top w:val="single" w:sz="4" w:space="0" w:color="auto"/>
              <w:left w:val="nil"/>
              <w:bottom w:val="single" w:sz="4" w:space="0" w:color="auto"/>
              <w:right w:val="nil"/>
            </w:tcBorders>
            <w:shd w:val="clear" w:color="auto" w:fill="auto"/>
            <w:vAlign w:val="center"/>
            <w:hideMark/>
          </w:tcPr>
          <w:p w14:paraId="26B3F79F" w14:textId="7FEED416" w:rsidR="00194E71" w:rsidRPr="00CE22C1" w:rsidRDefault="004905D0" w:rsidP="00D91FCE">
            <w:pPr>
              <w:spacing w:after="0"/>
              <w:rPr>
                <w:sz w:val="17"/>
                <w:szCs w:val="17"/>
              </w:rPr>
            </w:pPr>
            <w:r w:rsidRPr="00CE22C1">
              <w:rPr>
                <w:sz w:val="17"/>
                <w:szCs w:val="17"/>
              </w:rPr>
              <w:t>Smaller</w:t>
            </w:r>
            <w:r w:rsidR="00EB575A" w:rsidRPr="00CE22C1">
              <w:rPr>
                <w:sz w:val="17"/>
                <w:szCs w:val="17"/>
              </w:rPr>
              <w:t xml:space="preserve"> (%)</w:t>
            </w:r>
          </w:p>
        </w:tc>
        <w:tc>
          <w:tcPr>
            <w:tcW w:w="1000" w:type="pct"/>
            <w:tcBorders>
              <w:top w:val="single" w:sz="4" w:space="0" w:color="auto"/>
              <w:left w:val="nil"/>
              <w:bottom w:val="single" w:sz="4" w:space="0" w:color="auto"/>
              <w:right w:val="nil"/>
            </w:tcBorders>
            <w:shd w:val="clear" w:color="auto" w:fill="auto"/>
            <w:vAlign w:val="center"/>
            <w:hideMark/>
          </w:tcPr>
          <w:p w14:paraId="612F478E" w14:textId="3DC58BA1" w:rsidR="00194E71" w:rsidRPr="00CE22C1" w:rsidRDefault="00332617" w:rsidP="00D91FCE">
            <w:pPr>
              <w:spacing w:after="0"/>
              <w:jc w:val="right"/>
              <w:rPr>
                <w:sz w:val="17"/>
                <w:szCs w:val="17"/>
              </w:rPr>
            </w:pPr>
            <w:r w:rsidRPr="00CE22C1">
              <w:rPr>
                <w:sz w:val="17"/>
                <w:szCs w:val="17"/>
              </w:rPr>
              <w:t>14.7</w:t>
            </w:r>
          </w:p>
        </w:tc>
        <w:tc>
          <w:tcPr>
            <w:tcW w:w="1000" w:type="pct"/>
            <w:tcBorders>
              <w:top w:val="single" w:sz="4" w:space="0" w:color="auto"/>
              <w:left w:val="nil"/>
              <w:bottom w:val="single" w:sz="4" w:space="0" w:color="auto"/>
              <w:right w:val="nil"/>
            </w:tcBorders>
            <w:shd w:val="clear" w:color="auto" w:fill="auto"/>
            <w:vAlign w:val="center"/>
            <w:hideMark/>
          </w:tcPr>
          <w:p w14:paraId="6DD906A6" w14:textId="5E8A6CE3" w:rsidR="00194E71" w:rsidRPr="00CE22C1" w:rsidRDefault="00332617" w:rsidP="00D91FCE">
            <w:pPr>
              <w:spacing w:after="0"/>
              <w:jc w:val="right"/>
              <w:rPr>
                <w:sz w:val="17"/>
                <w:szCs w:val="17"/>
              </w:rPr>
            </w:pPr>
            <w:r w:rsidRPr="00CE22C1">
              <w:rPr>
                <w:sz w:val="17"/>
                <w:szCs w:val="17"/>
              </w:rPr>
              <w:t>10.1</w:t>
            </w:r>
          </w:p>
        </w:tc>
        <w:tc>
          <w:tcPr>
            <w:tcW w:w="1000" w:type="pct"/>
            <w:tcBorders>
              <w:top w:val="single" w:sz="4" w:space="0" w:color="auto"/>
              <w:left w:val="nil"/>
              <w:bottom w:val="single" w:sz="4" w:space="0" w:color="auto"/>
              <w:right w:val="nil"/>
            </w:tcBorders>
            <w:shd w:val="clear" w:color="auto" w:fill="auto"/>
            <w:vAlign w:val="center"/>
          </w:tcPr>
          <w:p w14:paraId="39E0F602" w14:textId="7F8032A7" w:rsidR="00194E71" w:rsidRPr="00CE22C1" w:rsidRDefault="00332617" w:rsidP="00D91FCE">
            <w:pPr>
              <w:spacing w:after="0"/>
              <w:jc w:val="right"/>
              <w:rPr>
                <w:sz w:val="17"/>
                <w:szCs w:val="17"/>
              </w:rPr>
            </w:pPr>
            <w:r w:rsidRPr="00CE22C1">
              <w:rPr>
                <w:sz w:val="17"/>
                <w:szCs w:val="17"/>
              </w:rPr>
              <w:t>0.</w:t>
            </w:r>
            <w:r w:rsidR="00194E71" w:rsidRPr="00CE22C1">
              <w:rPr>
                <w:sz w:val="17"/>
                <w:szCs w:val="17"/>
              </w:rPr>
              <w:t>0</w:t>
            </w:r>
          </w:p>
        </w:tc>
        <w:tc>
          <w:tcPr>
            <w:tcW w:w="1000" w:type="pct"/>
            <w:tcBorders>
              <w:top w:val="single" w:sz="4" w:space="0" w:color="auto"/>
              <w:left w:val="nil"/>
              <w:bottom w:val="single" w:sz="4" w:space="0" w:color="auto"/>
              <w:right w:val="nil"/>
            </w:tcBorders>
            <w:shd w:val="clear" w:color="auto" w:fill="auto"/>
            <w:vAlign w:val="center"/>
          </w:tcPr>
          <w:p w14:paraId="064A6D31" w14:textId="742429F9" w:rsidR="00194E71" w:rsidRPr="00CE22C1" w:rsidRDefault="00332617" w:rsidP="00D91FCE">
            <w:pPr>
              <w:spacing w:after="0"/>
              <w:jc w:val="right"/>
              <w:rPr>
                <w:sz w:val="17"/>
                <w:szCs w:val="17"/>
              </w:rPr>
            </w:pPr>
            <w:r w:rsidRPr="00CE22C1">
              <w:rPr>
                <w:sz w:val="17"/>
                <w:szCs w:val="17"/>
              </w:rPr>
              <w:t>23.7</w:t>
            </w:r>
          </w:p>
        </w:tc>
      </w:tr>
      <w:tr w:rsidR="00194E71" w:rsidRPr="00320DD1" w14:paraId="69FBE3A9" w14:textId="77777777" w:rsidTr="00D91FCE">
        <w:trPr>
          <w:trHeight w:val="397"/>
        </w:trPr>
        <w:tc>
          <w:tcPr>
            <w:tcW w:w="1000" w:type="pct"/>
            <w:tcBorders>
              <w:top w:val="single" w:sz="4" w:space="0" w:color="auto"/>
              <w:left w:val="nil"/>
              <w:bottom w:val="single" w:sz="4" w:space="0" w:color="auto"/>
              <w:right w:val="nil"/>
            </w:tcBorders>
            <w:shd w:val="clear" w:color="auto" w:fill="auto"/>
            <w:vAlign w:val="center"/>
          </w:tcPr>
          <w:p w14:paraId="2193A1D6" w14:textId="31957FDC" w:rsidR="00194E71" w:rsidRPr="00CE22C1" w:rsidRDefault="00E9729D" w:rsidP="00D91FCE">
            <w:pPr>
              <w:spacing w:after="0"/>
              <w:rPr>
                <w:sz w:val="17"/>
                <w:szCs w:val="17"/>
              </w:rPr>
            </w:pPr>
            <w:r w:rsidRPr="00CE22C1">
              <w:rPr>
                <w:sz w:val="17"/>
                <w:szCs w:val="17"/>
              </w:rPr>
              <w:t xml:space="preserve">Medium </w:t>
            </w:r>
            <w:r w:rsidR="00EB575A" w:rsidRPr="00CE22C1">
              <w:rPr>
                <w:sz w:val="17"/>
                <w:szCs w:val="17"/>
              </w:rPr>
              <w:t>(%)</w:t>
            </w:r>
          </w:p>
        </w:tc>
        <w:tc>
          <w:tcPr>
            <w:tcW w:w="1000" w:type="pct"/>
            <w:tcBorders>
              <w:top w:val="single" w:sz="4" w:space="0" w:color="auto"/>
              <w:left w:val="nil"/>
              <w:bottom w:val="single" w:sz="4" w:space="0" w:color="auto"/>
              <w:right w:val="nil"/>
            </w:tcBorders>
            <w:shd w:val="clear" w:color="auto" w:fill="auto"/>
            <w:vAlign w:val="center"/>
          </w:tcPr>
          <w:p w14:paraId="37B45B3F" w14:textId="52E40387" w:rsidR="00194E71" w:rsidRPr="00CE22C1" w:rsidRDefault="00332617" w:rsidP="00D91FCE">
            <w:pPr>
              <w:spacing w:after="0"/>
              <w:jc w:val="right"/>
              <w:rPr>
                <w:sz w:val="17"/>
                <w:szCs w:val="17"/>
              </w:rPr>
            </w:pPr>
            <w:r w:rsidRPr="00CE22C1">
              <w:rPr>
                <w:sz w:val="17"/>
                <w:szCs w:val="17"/>
              </w:rPr>
              <w:t>16.9</w:t>
            </w:r>
          </w:p>
        </w:tc>
        <w:tc>
          <w:tcPr>
            <w:tcW w:w="1000" w:type="pct"/>
            <w:tcBorders>
              <w:top w:val="single" w:sz="4" w:space="0" w:color="auto"/>
              <w:left w:val="nil"/>
              <w:bottom w:val="single" w:sz="4" w:space="0" w:color="auto"/>
              <w:right w:val="nil"/>
            </w:tcBorders>
            <w:shd w:val="clear" w:color="auto" w:fill="auto"/>
            <w:vAlign w:val="center"/>
          </w:tcPr>
          <w:p w14:paraId="1D1D44D3" w14:textId="106826F1" w:rsidR="00194E71" w:rsidRPr="00CE22C1" w:rsidRDefault="00332617" w:rsidP="00D91FCE">
            <w:pPr>
              <w:spacing w:after="0"/>
              <w:jc w:val="right"/>
              <w:rPr>
                <w:sz w:val="17"/>
                <w:szCs w:val="17"/>
              </w:rPr>
            </w:pPr>
            <w:r w:rsidRPr="00CE22C1">
              <w:rPr>
                <w:sz w:val="17"/>
                <w:szCs w:val="17"/>
              </w:rPr>
              <w:t>14.5</w:t>
            </w:r>
          </w:p>
        </w:tc>
        <w:tc>
          <w:tcPr>
            <w:tcW w:w="1000" w:type="pct"/>
            <w:tcBorders>
              <w:top w:val="single" w:sz="4" w:space="0" w:color="auto"/>
              <w:left w:val="nil"/>
              <w:bottom w:val="single" w:sz="4" w:space="0" w:color="auto"/>
              <w:right w:val="nil"/>
            </w:tcBorders>
            <w:shd w:val="clear" w:color="auto" w:fill="auto"/>
            <w:vAlign w:val="center"/>
          </w:tcPr>
          <w:p w14:paraId="06E60A54" w14:textId="06AA9750" w:rsidR="00194E71" w:rsidRPr="00CE22C1" w:rsidRDefault="00332617" w:rsidP="00D91FCE">
            <w:pPr>
              <w:spacing w:after="0"/>
              <w:jc w:val="right"/>
              <w:rPr>
                <w:sz w:val="17"/>
                <w:szCs w:val="17"/>
              </w:rPr>
            </w:pPr>
            <w:r w:rsidRPr="00CE22C1">
              <w:rPr>
                <w:sz w:val="17"/>
                <w:szCs w:val="17"/>
              </w:rPr>
              <w:t>7.2</w:t>
            </w:r>
          </w:p>
        </w:tc>
        <w:tc>
          <w:tcPr>
            <w:tcW w:w="1000" w:type="pct"/>
            <w:tcBorders>
              <w:top w:val="single" w:sz="4" w:space="0" w:color="auto"/>
              <w:left w:val="nil"/>
              <w:bottom w:val="single" w:sz="4" w:space="0" w:color="auto"/>
              <w:right w:val="nil"/>
            </w:tcBorders>
            <w:shd w:val="clear" w:color="auto" w:fill="auto"/>
            <w:vAlign w:val="center"/>
          </w:tcPr>
          <w:p w14:paraId="4226EA6B" w14:textId="597B8E89" w:rsidR="00194E71" w:rsidRPr="00CE22C1" w:rsidRDefault="00332617" w:rsidP="00D91FCE">
            <w:pPr>
              <w:spacing w:after="0"/>
              <w:jc w:val="right"/>
              <w:rPr>
                <w:sz w:val="17"/>
                <w:szCs w:val="17"/>
              </w:rPr>
            </w:pPr>
            <w:r w:rsidRPr="00CE22C1">
              <w:rPr>
                <w:sz w:val="17"/>
                <w:szCs w:val="17"/>
              </w:rPr>
              <w:t>23.8</w:t>
            </w:r>
          </w:p>
        </w:tc>
      </w:tr>
      <w:tr w:rsidR="00194E71" w:rsidRPr="00320DD1" w14:paraId="51F80C0F" w14:textId="77777777" w:rsidTr="00D91FCE">
        <w:trPr>
          <w:trHeight w:val="397"/>
        </w:trPr>
        <w:tc>
          <w:tcPr>
            <w:tcW w:w="1000" w:type="pct"/>
            <w:tcBorders>
              <w:top w:val="single" w:sz="4" w:space="0" w:color="auto"/>
              <w:left w:val="nil"/>
              <w:bottom w:val="single" w:sz="4" w:space="0" w:color="auto"/>
              <w:right w:val="nil"/>
            </w:tcBorders>
            <w:shd w:val="clear" w:color="auto" w:fill="auto"/>
            <w:vAlign w:val="center"/>
          </w:tcPr>
          <w:p w14:paraId="7F59AD99" w14:textId="516C2320" w:rsidR="00194E71" w:rsidRPr="00CE22C1" w:rsidRDefault="004905D0" w:rsidP="00D91FCE">
            <w:pPr>
              <w:spacing w:after="0"/>
              <w:rPr>
                <w:sz w:val="17"/>
                <w:szCs w:val="17"/>
              </w:rPr>
            </w:pPr>
            <w:r w:rsidRPr="00CE22C1">
              <w:rPr>
                <w:sz w:val="17"/>
                <w:szCs w:val="17"/>
              </w:rPr>
              <w:t>Larger</w:t>
            </w:r>
            <w:r w:rsidR="00EB575A" w:rsidRPr="00CE22C1">
              <w:rPr>
                <w:sz w:val="17"/>
                <w:szCs w:val="17"/>
              </w:rPr>
              <w:t xml:space="preserve"> (%)</w:t>
            </w:r>
          </w:p>
        </w:tc>
        <w:tc>
          <w:tcPr>
            <w:tcW w:w="1000" w:type="pct"/>
            <w:tcBorders>
              <w:top w:val="single" w:sz="4" w:space="0" w:color="auto"/>
              <w:left w:val="nil"/>
              <w:bottom w:val="single" w:sz="4" w:space="0" w:color="auto"/>
              <w:right w:val="nil"/>
            </w:tcBorders>
            <w:shd w:val="clear" w:color="auto" w:fill="auto"/>
            <w:vAlign w:val="center"/>
          </w:tcPr>
          <w:p w14:paraId="2E65B34E" w14:textId="7417F9A1" w:rsidR="00194E71" w:rsidRPr="00CE22C1" w:rsidRDefault="00332617" w:rsidP="00D91FCE">
            <w:pPr>
              <w:spacing w:after="0"/>
              <w:jc w:val="right"/>
              <w:rPr>
                <w:sz w:val="17"/>
                <w:szCs w:val="17"/>
              </w:rPr>
            </w:pPr>
            <w:r w:rsidRPr="00CE22C1">
              <w:rPr>
                <w:sz w:val="17"/>
                <w:szCs w:val="17"/>
              </w:rPr>
              <w:t>18.4</w:t>
            </w:r>
          </w:p>
        </w:tc>
        <w:tc>
          <w:tcPr>
            <w:tcW w:w="1000" w:type="pct"/>
            <w:tcBorders>
              <w:top w:val="single" w:sz="4" w:space="0" w:color="auto"/>
              <w:left w:val="nil"/>
              <w:bottom w:val="single" w:sz="4" w:space="0" w:color="auto"/>
              <w:right w:val="nil"/>
            </w:tcBorders>
            <w:shd w:val="clear" w:color="auto" w:fill="auto"/>
            <w:vAlign w:val="center"/>
          </w:tcPr>
          <w:p w14:paraId="0E9C8065" w14:textId="56D089DA" w:rsidR="00194E71" w:rsidRPr="00CE22C1" w:rsidRDefault="00332617" w:rsidP="00D91FCE">
            <w:pPr>
              <w:spacing w:after="0"/>
              <w:jc w:val="right"/>
              <w:rPr>
                <w:sz w:val="17"/>
                <w:szCs w:val="17"/>
              </w:rPr>
            </w:pPr>
            <w:r w:rsidRPr="00CE22C1">
              <w:rPr>
                <w:sz w:val="17"/>
                <w:szCs w:val="17"/>
              </w:rPr>
              <w:t>16.7</w:t>
            </w:r>
          </w:p>
        </w:tc>
        <w:tc>
          <w:tcPr>
            <w:tcW w:w="1000" w:type="pct"/>
            <w:tcBorders>
              <w:top w:val="single" w:sz="4" w:space="0" w:color="auto"/>
              <w:left w:val="nil"/>
              <w:bottom w:val="single" w:sz="4" w:space="0" w:color="auto"/>
              <w:right w:val="nil"/>
            </w:tcBorders>
            <w:shd w:val="clear" w:color="auto" w:fill="auto"/>
            <w:vAlign w:val="center"/>
          </w:tcPr>
          <w:p w14:paraId="24F659FE" w14:textId="19454D7C" w:rsidR="00194E71" w:rsidRPr="00CE22C1" w:rsidRDefault="00332617" w:rsidP="00D91FCE">
            <w:pPr>
              <w:spacing w:after="0"/>
              <w:jc w:val="right"/>
              <w:rPr>
                <w:sz w:val="17"/>
                <w:szCs w:val="17"/>
              </w:rPr>
            </w:pPr>
            <w:r w:rsidRPr="00CE22C1">
              <w:rPr>
                <w:sz w:val="17"/>
                <w:szCs w:val="17"/>
              </w:rPr>
              <w:t>6.3</w:t>
            </w:r>
          </w:p>
        </w:tc>
        <w:tc>
          <w:tcPr>
            <w:tcW w:w="1000" w:type="pct"/>
            <w:tcBorders>
              <w:top w:val="single" w:sz="4" w:space="0" w:color="auto"/>
              <w:left w:val="nil"/>
              <w:bottom w:val="single" w:sz="4" w:space="0" w:color="auto"/>
              <w:right w:val="nil"/>
            </w:tcBorders>
            <w:shd w:val="clear" w:color="auto" w:fill="auto"/>
            <w:vAlign w:val="center"/>
          </w:tcPr>
          <w:p w14:paraId="19E71AB3" w14:textId="12BA46FF" w:rsidR="00194E71" w:rsidRPr="00CE22C1" w:rsidRDefault="00332617" w:rsidP="00D91FCE">
            <w:pPr>
              <w:spacing w:after="0"/>
              <w:jc w:val="right"/>
              <w:rPr>
                <w:sz w:val="17"/>
                <w:szCs w:val="17"/>
              </w:rPr>
            </w:pPr>
            <w:r w:rsidRPr="00CE22C1">
              <w:rPr>
                <w:sz w:val="17"/>
                <w:szCs w:val="17"/>
              </w:rPr>
              <w:t>24.3</w:t>
            </w:r>
          </w:p>
        </w:tc>
      </w:tr>
    </w:tbl>
    <w:p w14:paraId="5962A3FC" w14:textId="77777777" w:rsidR="00FF34A1" w:rsidRDefault="00FF34A1" w:rsidP="00882E9A"/>
    <w:p w14:paraId="510B5CEE" w14:textId="733637ED" w:rsidR="00D87AE3" w:rsidRDefault="00A24943" w:rsidP="00D87AE3">
      <w:pPr>
        <w:rPr>
          <w:lang w:eastAsia="en-AU"/>
        </w:rPr>
      </w:pPr>
      <w:r>
        <w:rPr>
          <w:lang w:eastAsia="en-AU"/>
        </w:rPr>
        <w:t>Similar</w:t>
      </w:r>
      <w:r w:rsidR="00D87AE3">
        <w:rPr>
          <w:lang w:eastAsia="en-AU"/>
        </w:rPr>
        <w:t xml:space="preserve"> to </w:t>
      </w:r>
      <w:r>
        <w:rPr>
          <w:lang w:eastAsia="en-AU"/>
        </w:rPr>
        <w:t>span of control</w:t>
      </w:r>
      <w:r w:rsidR="00D87AE3">
        <w:rPr>
          <w:lang w:eastAsia="en-AU"/>
        </w:rPr>
        <w:t xml:space="preserve">, </w:t>
      </w:r>
      <w:r w:rsidR="00FB7ED5">
        <w:rPr>
          <w:lang w:eastAsia="en-AU"/>
        </w:rPr>
        <w:fldChar w:fldCharType="begin"/>
      </w:r>
      <w:r w:rsidR="00FB7ED5">
        <w:rPr>
          <w:lang w:eastAsia="en-AU"/>
        </w:rPr>
        <w:instrText xml:space="preserve"> REF _Ref72168581 \r \h </w:instrText>
      </w:r>
      <w:r w:rsidR="00FB7ED5">
        <w:rPr>
          <w:lang w:eastAsia="en-AU"/>
        </w:rPr>
      </w:r>
      <w:r w:rsidR="00FB7ED5">
        <w:rPr>
          <w:lang w:eastAsia="en-AU"/>
        </w:rPr>
        <w:fldChar w:fldCharType="separate"/>
      </w:r>
      <w:r w:rsidR="00723E0A">
        <w:rPr>
          <w:lang w:eastAsia="en-AU"/>
        </w:rPr>
        <w:t>Table 3.10</w:t>
      </w:r>
      <w:r w:rsidR="00FB7ED5">
        <w:rPr>
          <w:lang w:eastAsia="en-AU"/>
        </w:rPr>
        <w:fldChar w:fldCharType="end"/>
      </w:r>
      <w:r w:rsidR="002C0FA2">
        <w:rPr>
          <w:lang w:eastAsia="en-AU"/>
        </w:rPr>
        <w:t xml:space="preserve"> </w:t>
      </w:r>
      <w:r w:rsidR="00D87AE3">
        <w:rPr>
          <w:lang w:eastAsia="en-AU"/>
        </w:rPr>
        <w:t xml:space="preserve">shows that providers specialising in </w:t>
      </w:r>
      <w:r w:rsidR="004C1F52">
        <w:rPr>
          <w:lang w:eastAsia="en-AU"/>
        </w:rPr>
        <w:t>G</w:t>
      </w:r>
      <w:r w:rsidR="00601D8D">
        <w:rPr>
          <w:lang w:eastAsia="en-AU"/>
        </w:rPr>
        <w:t>roup</w:t>
      </w:r>
      <w:r w:rsidR="004C1F52">
        <w:rPr>
          <w:lang w:eastAsia="en-AU"/>
        </w:rPr>
        <w:t xml:space="preserve"> services</w:t>
      </w:r>
      <w:r w:rsidR="00601D8D">
        <w:rPr>
          <w:lang w:eastAsia="en-AU"/>
        </w:rPr>
        <w:t xml:space="preserve"> </w:t>
      </w:r>
      <w:r w:rsidR="00D87AE3">
        <w:rPr>
          <w:lang w:eastAsia="en-AU"/>
        </w:rPr>
        <w:t xml:space="preserve">had a higher back office </w:t>
      </w:r>
      <w:r w:rsidR="006F506D">
        <w:t>employment share</w:t>
      </w:r>
      <w:r w:rsidR="00F70899">
        <w:rPr>
          <w:lang w:eastAsia="en-AU"/>
        </w:rPr>
        <w:t>,</w:t>
      </w:r>
      <w:r w:rsidR="00D87AE3">
        <w:rPr>
          <w:lang w:eastAsia="en-AU"/>
        </w:rPr>
        <w:t xml:space="preserve"> </w:t>
      </w:r>
      <w:r>
        <w:rPr>
          <w:lang w:eastAsia="en-AU"/>
        </w:rPr>
        <w:t xml:space="preserve">while the </w:t>
      </w:r>
      <w:r w:rsidR="00026A34">
        <w:rPr>
          <w:lang w:eastAsia="en-AU"/>
        </w:rPr>
        <w:t xml:space="preserve">lowest back office </w:t>
      </w:r>
      <w:r w:rsidR="006F506D">
        <w:t xml:space="preserve">employment share </w:t>
      </w:r>
      <w:r w:rsidR="006F506D">
        <w:rPr>
          <w:lang w:eastAsia="en-AU"/>
        </w:rPr>
        <w:t>was</w:t>
      </w:r>
      <w:r w:rsidR="00D87AE3">
        <w:rPr>
          <w:lang w:eastAsia="en-AU"/>
        </w:rPr>
        <w:t xml:space="preserve"> </w:t>
      </w:r>
      <w:r w:rsidR="00222137">
        <w:rPr>
          <w:lang w:eastAsia="en-AU"/>
        </w:rPr>
        <w:t>associated with</w:t>
      </w:r>
      <w:r>
        <w:rPr>
          <w:lang w:eastAsia="en-AU"/>
        </w:rPr>
        <w:t xml:space="preserve"> </w:t>
      </w:r>
      <w:r w:rsidR="00292574">
        <w:rPr>
          <w:lang w:eastAsia="en-AU"/>
        </w:rPr>
        <w:t>DPA</w:t>
      </w:r>
      <w:r w:rsidR="00D87AE3">
        <w:rPr>
          <w:lang w:eastAsia="en-AU"/>
        </w:rPr>
        <w:t xml:space="preserve"> and High Intensity DPA</w:t>
      </w:r>
      <w:r w:rsidR="00222137">
        <w:rPr>
          <w:lang w:eastAsia="en-AU"/>
        </w:rPr>
        <w:t xml:space="preserve"> provision</w:t>
      </w:r>
      <w:r w:rsidR="00D87AE3">
        <w:rPr>
          <w:lang w:eastAsia="en-AU"/>
        </w:rPr>
        <w:t>.</w:t>
      </w:r>
      <w:r w:rsidR="00026A34">
        <w:rPr>
          <w:lang w:eastAsia="en-AU"/>
        </w:rPr>
        <w:t xml:space="preserve"> </w:t>
      </w:r>
    </w:p>
    <w:p w14:paraId="37256B13" w14:textId="7D298C7F" w:rsidR="00DE5037" w:rsidRDefault="00D87AE3" w:rsidP="007017D6">
      <w:pPr>
        <w:pStyle w:val="CaptionTable"/>
      </w:pPr>
      <w:bookmarkStart w:id="95" w:name="_Ref72168581"/>
      <w:bookmarkStart w:id="96" w:name="_Toc75868375"/>
      <w:r>
        <w:t>:</w:t>
      </w:r>
      <w:r w:rsidR="00DE5037">
        <w:t xml:space="preserve"> Back office </w:t>
      </w:r>
      <w:r w:rsidR="00455B38">
        <w:t>share</w:t>
      </w:r>
      <w:r w:rsidR="00DE5037" w:rsidRPr="008164FE">
        <w:t xml:space="preserve"> </w:t>
      </w:r>
      <w:r w:rsidR="00660E02">
        <w:t xml:space="preserve">(FTE) </w:t>
      </w:r>
      <w:r w:rsidR="00DE5037" w:rsidRPr="008164FE">
        <w:t xml:space="preserve">by </w:t>
      </w:r>
      <w:r w:rsidR="00DE5037">
        <w:t xml:space="preserve">primary service type, </w:t>
      </w:r>
      <w:r w:rsidR="00E02784">
        <w:t>by</w:t>
      </w:r>
      <w:r w:rsidR="00DE5037">
        <w:t xml:space="preserve"> revenue</w:t>
      </w:r>
      <w:bookmarkEnd w:id="95"/>
      <w:bookmarkEnd w:id="96"/>
    </w:p>
    <w:tbl>
      <w:tblPr>
        <w:tblW w:w="5000" w:type="pct"/>
        <w:tblLook w:val="04A0" w:firstRow="1" w:lastRow="0" w:firstColumn="1" w:lastColumn="0" w:noHBand="0" w:noVBand="1"/>
      </w:tblPr>
      <w:tblGrid>
        <w:gridCol w:w="2816"/>
        <w:gridCol w:w="1154"/>
        <w:gridCol w:w="1661"/>
        <w:gridCol w:w="1803"/>
        <w:gridCol w:w="1592"/>
      </w:tblGrid>
      <w:tr w:rsidR="0030637E" w:rsidRPr="00B31C9F" w14:paraId="057812D0" w14:textId="77777777" w:rsidTr="00084CB0">
        <w:trPr>
          <w:trHeight w:val="397"/>
        </w:trPr>
        <w:tc>
          <w:tcPr>
            <w:tcW w:w="1560" w:type="pct"/>
            <w:tcBorders>
              <w:top w:val="single" w:sz="12" w:space="0" w:color="62B5E5"/>
              <w:left w:val="nil"/>
              <w:bottom w:val="single" w:sz="8" w:space="0" w:color="auto"/>
              <w:right w:val="nil"/>
            </w:tcBorders>
            <w:shd w:val="clear" w:color="auto" w:fill="auto"/>
            <w:vAlign w:val="center"/>
            <w:hideMark/>
          </w:tcPr>
          <w:p w14:paraId="31898980" w14:textId="7E96003D" w:rsidR="0030637E" w:rsidRPr="00CE22C1" w:rsidRDefault="00FB7ED5" w:rsidP="00A624B5">
            <w:pPr>
              <w:keepNext/>
              <w:keepLines/>
              <w:spacing w:after="0"/>
              <w:rPr>
                <w:b/>
                <w:color w:val="62B5E5"/>
                <w:sz w:val="17"/>
                <w:szCs w:val="17"/>
                <w:lang w:val="en-US"/>
              </w:rPr>
            </w:pPr>
            <w:r w:rsidRPr="00CE22C1">
              <w:rPr>
                <w:b/>
                <w:color w:val="62B5E5"/>
                <w:sz w:val="17"/>
                <w:szCs w:val="17"/>
                <w:lang w:val="en-US"/>
              </w:rPr>
              <w:t>Primary service type category</w:t>
            </w:r>
            <w:r w:rsidR="0030637E" w:rsidRPr="00CE22C1">
              <w:rPr>
                <w:b/>
                <w:color w:val="62B5E5"/>
                <w:sz w:val="17"/>
                <w:szCs w:val="17"/>
                <w:lang w:val="en-US"/>
              </w:rPr>
              <w:t> </w:t>
            </w:r>
          </w:p>
        </w:tc>
        <w:tc>
          <w:tcPr>
            <w:tcW w:w="639" w:type="pct"/>
            <w:tcBorders>
              <w:top w:val="single" w:sz="12" w:space="0" w:color="62B5E5"/>
              <w:left w:val="nil"/>
              <w:bottom w:val="single" w:sz="8" w:space="0" w:color="auto"/>
              <w:right w:val="nil"/>
            </w:tcBorders>
            <w:shd w:val="clear" w:color="auto" w:fill="auto"/>
            <w:vAlign w:val="center"/>
            <w:hideMark/>
          </w:tcPr>
          <w:p w14:paraId="046CC5ED" w14:textId="77777777" w:rsidR="0030637E" w:rsidRPr="00CE22C1" w:rsidRDefault="0030637E" w:rsidP="00A624B5">
            <w:pPr>
              <w:keepNext/>
              <w:keepLines/>
              <w:spacing w:after="0"/>
              <w:jc w:val="right"/>
              <w:rPr>
                <w:b/>
                <w:color w:val="62B5E5"/>
                <w:sz w:val="17"/>
                <w:szCs w:val="17"/>
                <w:lang w:val="en-US"/>
              </w:rPr>
            </w:pPr>
            <w:r w:rsidRPr="00CE22C1">
              <w:rPr>
                <w:b/>
                <w:color w:val="62B5E5"/>
                <w:sz w:val="17"/>
                <w:szCs w:val="17"/>
                <w:lang w:val="en-US"/>
              </w:rPr>
              <w:t>Mean</w:t>
            </w:r>
          </w:p>
        </w:tc>
        <w:tc>
          <w:tcPr>
            <w:tcW w:w="920" w:type="pct"/>
            <w:tcBorders>
              <w:top w:val="single" w:sz="12" w:space="0" w:color="62B5E5"/>
              <w:left w:val="nil"/>
              <w:bottom w:val="single" w:sz="8" w:space="0" w:color="auto"/>
              <w:right w:val="nil"/>
            </w:tcBorders>
            <w:shd w:val="clear" w:color="auto" w:fill="auto"/>
            <w:vAlign w:val="center"/>
            <w:hideMark/>
          </w:tcPr>
          <w:p w14:paraId="64890E01" w14:textId="355FFCCC" w:rsidR="0030637E" w:rsidRPr="00CE22C1" w:rsidRDefault="0030637E" w:rsidP="00A624B5">
            <w:pPr>
              <w:keepNext/>
              <w:keepLines/>
              <w:spacing w:after="0"/>
              <w:jc w:val="right"/>
              <w:rPr>
                <w:b/>
                <w:color w:val="62B5E5"/>
                <w:sz w:val="17"/>
                <w:szCs w:val="17"/>
                <w:lang w:val="en-US"/>
              </w:rPr>
            </w:pPr>
            <w:r w:rsidRPr="00CE22C1">
              <w:rPr>
                <w:b/>
                <w:color w:val="62B5E5"/>
                <w:sz w:val="17"/>
                <w:szCs w:val="17"/>
                <w:lang w:val="en-US"/>
              </w:rPr>
              <w:t>Median</w:t>
            </w:r>
          </w:p>
        </w:tc>
        <w:tc>
          <w:tcPr>
            <w:tcW w:w="999" w:type="pct"/>
            <w:tcBorders>
              <w:top w:val="single" w:sz="12" w:space="0" w:color="62B5E5"/>
              <w:left w:val="nil"/>
              <w:bottom w:val="single" w:sz="8" w:space="0" w:color="auto"/>
              <w:right w:val="nil"/>
            </w:tcBorders>
            <w:shd w:val="clear" w:color="auto" w:fill="auto"/>
            <w:vAlign w:val="center"/>
            <w:hideMark/>
          </w:tcPr>
          <w:p w14:paraId="78EB3239" w14:textId="77777777" w:rsidR="0030637E" w:rsidRPr="00CE22C1" w:rsidRDefault="0030637E" w:rsidP="00A624B5">
            <w:pPr>
              <w:keepNext/>
              <w:keepLines/>
              <w:spacing w:after="0"/>
              <w:jc w:val="right"/>
              <w:rPr>
                <w:b/>
                <w:color w:val="62B5E5"/>
                <w:sz w:val="17"/>
                <w:szCs w:val="17"/>
                <w:lang w:val="en-US"/>
              </w:rPr>
            </w:pPr>
            <w:r w:rsidRPr="00CE22C1">
              <w:rPr>
                <w:b/>
                <w:color w:val="62B5E5"/>
                <w:sz w:val="17"/>
                <w:szCs w:val="17"/>
                <w:lang w:val="en-US"/>
              </w:rPr>
              <w:t>25th PC</w:t>
            </w:r>
          </w:p>
        </w:tc>
        <w:tc>
          <w:tcPr>
            <w:tcW w:w="883" w:type="pct"/>
            <w:tcBorders>
              <w:top w:val="single" w:sz="12" w:space="0" w:color="62B5E5"/>
              <w:left w:val="nil"/>
              <w:bottom w:val="single" w:sz="8" w:space="0" w:color="auto"/>
              <w:right w:val="nil"/>
            </w:tcBorders>
            <w:shd w:val="clear" w:color="auto" w:fill="auto"/>
            <w:vAlign w:val="center"/>
            <w:hideMark/>
          </w:tcPr>
          <w:p w14:paraId="71F2AA31" w14:textId="77777777" w:rsidR="0030637E" w:rsidRPr="00CE22C1" w:rsidRDefault="0030637E" w:rsidP="00A624B5">
            <w:pPr>
              <w:keepNext/>
              <w:keepLines/>
              <w:spacing w:after="0"/>
              <w:jc w:val="right"/>
              <w:rPr>
                <w:b/>
                <w:color w:val="62B5E5"/>
                <w:sz w:val="17"/>
                <w:szCs w:val="17"/>
                <w:lang w:val="en-US"/>
              </w:rPr>
            </w:pPr>
            <w:r w:rsidRPr="00CE22C1">
              <w:rPr>
                <w:b/>
                <w:color w:val="62B5E5"/>
                <w:sz w:val="17"/>
                <w:szCs w:val="17"/>
                <w:lang w:val="en-US"/>
              </w:rPr>
              <w:t>75th PC</w:t>
            </w:r>
          </w:p>
        </w:tc>
      </w:tr>
      <w:tr w:rsidR="0030637E" w:rsidRPr="00B31C9F" w14:paraId="5B84862C" w14:textId="77777777" w:rsidTr="00084CB0">
        <w:trPr>
          <w:trHeight w:val="397"/>
        </w:trPr>
        <w:tc>
          <w:tcPr>
            <w:tcW w:w="1560" w:type="pct"/>
            <w:tcBorders>
              <w:top w:val="nil"/>
              <w:left w:val="nil"/>
              <w:bottom w:val="single" w:sz="4" w:space="0" w:color="auto"/>
              <w:right w:val="nil"/>
            </w:tcBorders>
            <w:shd w:val="clear" w:color="auto" w:fill="auto"/>
            <w:vAlign w:val="center"/>
          </w:tcPr>
          <w:p w14:paraId="6A767686" w14:textId="5B26DE9C" w:rsidR="0030637E" w:rsidRPr="00CE22C1" w:rsidRDefault="00930447" w:rsidP="00A624B5">
            <w:pPr>
              <w:keepNext/>
              <w:keepLines/>
              <w:spacing w:after="0"/>
              <w:rPr>
                <w:rFonts w:eastAsia="Times New Roman" w:cs="Times New Roman"/>
                <w:sz w:val="17"/>
                <w:szCs w:val="17"/>
                <w:lang w:val="en-US"/>
              </w:rPr>
            </w:pPr>
            <w:r w:rsidRPr="00CE22C1">
              <w:rPr>
                <w:sz w:val="17"/>
                <w:szCs w:val="17"/>
              </w:rPr>
              <w:t>High Intensity DPA</w:t>
            </w:r>
            <w:r w:rsidR="008A2BC4" w:rsidRPr="00CE22C1">
              <w:rPr>
                <w:sz w:val="17"/>
                <w:szCs w:val="17"/>
              </w:rPr>
              <w:t xml:space="preserve"> (%)</w:t>
            </w:r>
          </w:p>
        </w:tc>
        <w:tc>
          <w:tcPr>
            <w:tcW w:w="639" w:type="pct"/>
            <w:tcBorders>
              <w:top w:val="nil"/>
              <w:left w:val="nil"/>
              <w:bottom w:val="single" w:sz="4" w:space="0" w:color="auto"/>
              <w:right w:val="nil"/>
            </w:tcBorders>
            <w:shd w:val="clear" w:color="auto" w:fill="auto"/>
            <w:vAlign w:val="center"/>
          </w:tcPr>
          <w:p w14:paraId="5DADDF06" w14:textId="0F4259EA" w:rsidR="0030637E" w:rsidRPr="00CE22C1" w:rsidRDefault="009D6EDC" w:rsidP="00A624B5">
            <w:pPr>
              <w:keepNext/>
              <w:keepLines/>
              <w:spacing w:after="0"/>
              <w:jc w:val="right"/>
              <w:rPr>
                <w:sz w:val="17"/>
                <w:szCs w:val="17"/>
              </w:rPr>
            </w:pPr>
            <w:r w:rsidRPr="00CE22C1">
              <w:rPr>
                <w:sz w:val="17"/>
                <w:szCs w:val="17"/>
              </w:rPr>
              <w:t>14.3</w:t>
            </w:r>
          </w:p>
        </w:tc>
        <w:tc>
          <w:tcPr>
            <w:tcW w:w="920" w:type="pct"/>
            <w:tcBorders>
              <w:top w:val="nil"/>
              <w:left w:val="nil"/>
              <w:bottom w:val="single" w:sz="4" w:space="0" w:color="auto"/>
              <w:right w:val="nil"/>
            </w:tcBorders>
            <w:shd w:val="clear" w:color="auto" w:fill="auto"/>
            <w:vAlign w:val="center"/>
          </w:tcPr>
          <w:p w14:paraId="49737D4B" w14:textId="7F801F1A" w:rsidR="0030637E" w:rsidRPr="00CE22C1" w:rsidRDefault="009D6EDC" w:rsidP="00A624B5">
            <w:pPr>
              <w:keepNext/>
              <w:keepLines/>
              <w:spacing w:after="0"/>
              <w:jc w:val="right"/>
              <w:rPr>
                <w:sz w:val="17"/>
                <w:szCs w:val="17"/>
              </w:rPr>
            </w:pPr>
            <w:r w:rsidRPr="00CE22C1">
              <w:rPr>
                <w:sz w:val="17"/>
                <w:szCs w:val="17"/>
              </w:rPr>
              <w:t>9.6</w:t>
            </w:r>
          </w:p>
        </w:tc>
        <w:tc>
          <w:tcPr>
            <w:tcW w:w="999" w:type="pct"/>
            <w:tcBorders>
              <w:top w:val="nil"/>
              <w:left w:val="nil"/>
              <w:bottom w:val="single" w:sz="4" w:space="0" w:color="auto"/>
              <w:right w:val="nil"/>
            </w:tcBorders>
            <w:shd w:val="clear" w:color="auto" w:fill="auto"/>
            <w:vAlign w:val="center"/>
          </w:tcPr>
          <w:p w14:paraId="6E9A8447" w14:textId="71361204" w:rsidR="0030637E" w:rsidRPr="00CE22C1" w:rsidRDefault="009D6EDC" w:rsidP="00A624B5">
            <w:pPr>
              <w:keepNext/>
              <w:keepLines/>
              <w:spacing w:after="0"/>
              <w:jc w:val="right"/>
              <w:rPr>
                <w:sz w:val="17"/>
                <w:szCs w:val="17"/>
              </w:rPr>
            </w:pPr>
            <w:r w:rsidRPr="00CE22C1">
              <w:rPr>
                <w:sz w:val="17"/>
                <w:szCs w:val="17"/>
              </w:rPr>
              <w:t>0.</w:t>
            </w:r>
            <w:r w:rsidR="00930447" w:rsidRPr="00CE22C1">
              <w:rPr>
                <w:sz w:val="17"/>
                <w:szCs w:val="17"/>
              </w:rPr>
              <w:t>0</w:t>
            </w:r>
          </w:p>
        </w:tc>
        <w:tc>
          <w:tcPr>
            <w:tcW w:w="883" w:type="pct"/>
            <w:tcBorders>
              <w:top w:val="nil"/>
              <w:left w:val="nil"/>
              <w:bottom w:val="single" w:sz="4" w:space="0" w:color="auto"/>
              <w:right w:val="nil"/>
            </w:tcBorders>
            <w:shd w:val="clear" w:color="auto" w:fill="auto"/>
            <w:vAlign w:val="center"/>
          </w:tcPr>
          <w:p w14:paraId="38D1966C" w14:textId="425E211C" w:rsidR="0030637E" w:rsidRPr="00CE22C1" w:rsidRDefault="009D6EDC" w:rsidP="00A624B5">
            <w:pPr>
              <w:keepNext/>
              <w:keepLines/>
              <w:spacing w:after="0"/>
              <w:jc w:val="right"/>
              <w:rPr>
                <w:sz w:val="17"/>
                <w:szCs w:val="17"/>
              </w:rPr>
            </w:pPr>
            <w:r w:rsidRPr="00CE22C1">
              <w:rPr>
                <w:sz w:val="17"/>
                <w:szCs w:val="17"/>
              </w:rPr>
              <w:t>25.0</w:t>
            </w:r>
          </w:p>
        </w:tc>
      </w:tr>
      <w:tr w:rsidR="0030637E" w:rsidRPr="00B31C9F" w14:paraId="514203E3" w14:textId="77777777" w:rsidTr="00084CB0">
        <w:trPr>
          <w:trHeight w:val="397"/>
        </w:trPr>
        <w:tc>
          <w:tcPr>
            <w:tcW w:w="1560" w:type="pct"/>
            <w:tcBorders>
              <w:top w:val="single" w:sz="4" w:space="0" w:color="auto"/>
              <w:left w:val="nil"/>
              <w:bottom w:val="single" w:sz="4" w:space="0" w:color="auto"/>
              <w:right w:val="nil"/>
            </w:tcBorders>
            <w:shd w:val="clear" w:color="auto" w:fill="auto"/>
            <w:vAlign w:val="center"/>
          </w:tcPr>
          <w:p w14:paraId="061C3721" w14:textId="4E098BDF" w:rsidR="0030637E" w:rsidRPr="00CE22C1" w:rsidRDefault="00930447" w:rsidP="00A624B5">
            <w:pPr>
              <w:keepNext/>
              <w:keepLines/>
              <w:spacing w:after="0"/>
              <w:rPr>
                <w:rFonts w:eastAsia="Times New Roman" w:cs="Times New Roman"/>
                <w:sz w:val="17"/>
                <w:szCs w:val="17"/>
                <w:lang w:val="en-US"/>
              </w:rPr>
            </w:pPr>
            <w:r w:rsidRPr="00CE22C1">
              <w:rPr>
                <w:sz w:val="17"/>
                <w:szCs w:val="17"/>
              </w:rPr>
              <w:t>DPA</w:t>
            </w:r>
            <w:r w:rsidR="008A2BC4" w:rsidRPr="00CE22C1">
              <w:rPr>
                <w:sz w:val="17"/>
                <w:szCs w:val="17"/>
              </w:rPr>
              <w:t xml:space="preserve"> (%)</w:t>
            </w:r>
          </w:p>
        </w:tc>
        <w:tc>
          <w:tcPr>
            <w:tcW w:w="639" w:type="pct"/>
            <w:tcBorders>
              <w:top w:val="single" w:sz="4" w:space="0" w:color="auto"/>
              <w:left w:val="nil"/>
              <w:bottom w:val="single" w:sz="4" w:space="0" w:color="auto"/>
              <w:right w:val="nil"/>
            </w:tcBorders>
            <w:shd w:val="clear" w:color="auto" w:fill="auto"/>
            <w:vAlign w:val="center"/>
          </w:tcPr>
          <w:p w14:paraId="037BAB1C" w14:textId="3028FA2D" w:rsidR="0030637E" w:rsidRPr="00CE22C1" w:rsidRDefault="009D6EDC" w:rsidP="00A624B5">
            <w:pPr>
              <w:keepNext/>
              <w:keepLines/>
              <w:spacing w:after="0"/>
              <w:jc w:val="right"/>
              <w:rPr>
                <w:sz w:val="17"/>
                <w:szCs w:val="17"/>
              </w:rPr>
            </w:pPr>
            <w:r w:rsidRPr="00CE22C1">
              <w:rPr>
                <w:sz w:val="17"/>
                <w:szCs w:val="17"/>
              </w:rPr>
              <w:t>13.7</w:t>
            </w:r>
          </w:p>
        </w:tc>
        <w:tc>
          <w:tcPr>
            <w:tcW w:w="920" w:type="pct"/>
            <w:tcBorders>
              <w:top w:val="single" w:sz="4" w:space="0" w:color="auto"/>
              <w:left w:val="nil"/>
              <w:bottom w:val="single" w:sz="4" w:space="0" w:color="auto"/>
              <w:right w:val="nil"/>
            </w:tcBorders>
            <w:shd w:val="clear" w:color="auto" w:fill="auto"/>
            <w:vAlign w:val="center"/>
          </w:tcPr>
          <w:p w14:paraId="0E3521C9" w14:textId="1E60015A" w:rsidR="0030637E" w:rsidRPr="00CE22C1" w:rsidRDefault="009D6EDC" w:rsidP="00A624B5">
            <w:pPr>
              <w:keepNext/>
              <w:keepLines/>
              <w:spacing w:after="0"/>
              <w:jc w:val="right"/>
              <w:rPr>
                <w:sz w:val="17"/>
                <w:szCs w:val="17"/>
              </w:rPr>
            </w:pPr>
            <w:r w:rsidRPr="00CE22C1">
              <w:rPr>
                <w:sz w:val="17"/>
                <w:szCs w:val="17"/>
              </w:rPr>
              <w:t>10.0</w:t>
            </w:r>
          </w:p>
        </w:tc>
        <w:tc>
          <w:tcPr>
            <w:tcW w:w="999" w:type="pct"/>
            <w:tcBorders>
              <w:top w:val="single" w:sz="4" w:space="0" w:color="auto"/>
              <w:left w:val="nil"/>
              <w:bottom w:val="single" w:sz="4" w:space="0" w:color="auto"/>
              <w:right w:val="nil"/>
            </w:tcBorders>
            <w:shd w:val="clear" w:color="auto" w:fill="auto"/>
            <w:vAlign w:val="center"/>
          </w:tcPr>
          <w:p w14:paraId="275DD2B8" w14:textId="64209A48" w:rsidR="0030637E" w:rsidRPr="00CE22C1" w:rsidRDefault="009D6EDC" w:rsidP="00A624B5">
            <w:pPr>
              <w:keepNext/>
              <w:keepLines/>
              <w:spacing w:after="0"/>
              <w:jc w:val="right"/>
              <w:rPr>
                <w:sz w:val="17"/>
                <w:szCs w:val="17"/>
              </w:rPr>
            </w:pPr>
            <w:r w:rsidRPr="00CE22C1">
              <w:rPr>
                <w:sz w:val="17"/>
                <w:szCs w:val="17"/>
              </w:rPr>
              <w:t>0.</w:t>
            </w:r>
            <w:r w:rsidR="001F6C42" w:rsidRPr="00CE22C1">
              <w:rPr>
                <w:sz w:val="17"/>
                <w:szCs w:val="17"/>
              </w:rPr>
              <w:t>0</w:t>
            </w:r>
          </w:p>
        </w:tc>
        <w:tc>
          <w:tcPr>
            <w:tcW w:w="883" w:type="pct"/>
            <w:tcBorders>
              <w:top w:val="single" w:sz="4" w:space="0" w:color="auto"/>
              <w:left w:val="nil"/>
              <w:bottom w:val="single" w:sz="4" w:space="0" w:color="auto"/>
              <w:right w:val="nil"/>
            </w:tcBorders>
            <w:shd w:val="clear" w:color="auto" w:fill="auto"/>
            <w:vAlign w:val="center"/>
          </w:tcPr>
          <w:p w14:paraId="5569A73F" w14:textId="51CBAC06" w:rsidR="0030637E" w:rsidRPr="00CE22C1" w:rsidRDefault="009D6EDC" w:rsidP="00A624B5">
            <w:pPr>
              <w:keepNext/>
              <w:keepLines/>
              <w:spacing w:after="0"/>
              <w:jc w:val="right"/>
              <w:rPr>
                <w:sz w:val="17"/>
                <w:szCs w:val="17"/>
              </w:rPr>
            </w:pPr>
            <w:r w:rsidRPr="00CE22C1">
              <w:rPr>
                <w:sz w:val="17"/>
                <w:szCs w:val="17"/>
              </w:rPr>
              <w:t>21.6</w:t>
            </w:r>
          </w:p>
        </w:tc>
      </w:tr>
      <w:tr w:rsidR="0030637E" w:rsidRPr="00B31C9F" w14:paraId="7E0214DD" w14:textId="77777777" w:rsidTr="00084CB0">
        <w:trPr>
          <w:trHeight w:val="397"/>
        </w:trPr>
        <w:tc>
          <w:tcPr>
            <w:tcW w:w="1560" w:type="pct"/>
            <w:tcBorders>
              <w:top w:val="single" w:sz="4" w:space="0" w:color="auto"/>
              <w:left w:val="nil"/>
              <w:bottom w:val="single" w:sz="4" w:space="0" w:color="auto"/>
              <w:right w:val="nil"/>
            </w:tcBorders>
            <w:shd w:val="clear" w:color="auto" w:fill="auto"/>
            <w:vAlign w:val="center"/>
          </w:tcPr>
          <w:p w14:paraId="6C9BF9CC" w14:textId="2DFBF25D" w:rsidR="0030637E" w:rsidRPr="00CE22C1" w:rsidRDefault="00930447" w:rsidP="00A624B5">
            <w:pPr>
              <w:keepNext/>
              <w:keepLines/>
              <w:spacing w:after="0"/>
              <w:rPr>
                <w:rFonts w:eastAsia="Times New Roman" w:cs="Times New Roman"/>
                <w:sz w:val="17"/>
                <w:szCs w:val="17"/>
                <w:lang w:val="en-US"/>
              </w:rPr>
            </w:pPr>
            <w:r w:rsidRPr="00CE22C1">
              <w:rPr>
                <w:sz w:val="17"/>
                <w:szCs w:val="17"/>
              </w:rPr>
              <w:t>Part in Comm Soc Civ</w:t>
            </w:r>
            <w:r w:rsidR="008A2BC4" w:rsidRPr="00CE22C1">
              <w:rPr>
                <w:sz w:val="17"/>
                <w:szCs w:val="17"/>
              </w:rPr>
              <w:t xml:space="preserve"> (%)</w:t>
            </w:r>
          </w:p>
        </w:tc>
        <w:tc>
          <w:tcPr>
            <w:tcW w:w="639" w:type="pct"/>
            <w:tcBorders>
              <w:top w:val="single" w:sz="4" w:space="0" w:color="auto"/>
              <w:left w:val="nil"/>
              <w:bottom w:val="single" w:sz="4" w:space="0" w:color="auto"/>
              <w:right w:val="nil"/>
            </w:tcBorders>
            <w:shd w:val="clear" w:color="auto" w:fill="auto"/>
            <w:vAlign w:val="center"/>
          </w:tcPr>
          <w:p w14:paraId="36CAFB40" w14:textId="0D93434A" w:rsidR="0030637E" w:rsidRPr="00CE22C1" w:rsidRDefault="009D6EDC" w:rsidP="00A624B5">
            <w:pPr>
              <w:keepNext/>
              <w:keepLines/>
              <w:spacing w:after="0"/>
              <w:jc w:val="right"/>
              <w:rPr>
                <w:sz w:val="17"/>
                <w:szCs w:val="17"/>
              </w:rPr>
            </w:pPr>
            <w:r w:rsidRPr="00CE22C1">
              <w:rPr>
                <w:sz w:val="17"/>
                <w:szCs w:val="17"/>
              </w:rPr>
              <w:t>15.0</w:t>
            </w:r>
          </w:p>
        </w:tc>
        <w:tc>
          <w:tcPr>
            <w:tcW w:w="920" w:type="pct"/>
            <w:tcBorders>
              <w:top w:val="single" w:sz="4" w:space="0" w:color="auto"/>
              <w:left w:val="nil"/>
              <w:bottom w:val="single" w:sz="4" w:space="0" w:color="auto"/>
              <w:right w:val="nil"/>
            </w:tcBorders>
            <w:shd w:val="clear" w:color="auto" w:fill="auto"/>
            <w:vAlign w:val="center"/>
          </w:tcPr>
          <w:p w14:paraId="6A108207" w14:textId="658930F1" w:rsidR="0030637E" w:rsidRPr="00CE22C1" w:rsidRDefault="009D6EDC" w:rsidP="00A624B5">
            <w:pPr>
              <w:keepNext/>
              <w:keepLines/>
              <w:spacing w:after="0"/>
              <w:jc w:val="right"/>
              <w:rPr>
                <w:sz w:val="17"/>
                <w:szCs w:val="17"/>
              </w:rPr>
            </w:pPr>
            <w:r w:rsidRPr="00CE22C1">
              <w:rPr>
                <w:sz w:val="17"/>
                <w:szCs w:val="17"/>
              </w:rPr>
              <w:t>10.6</w:t>
            </w:r>
          </w:p>
        </w:tc>
        <w:tc>
          <w:tcPr>
            <w:tcW w:w="999" w:type="pct"/>
            <w:tcBorders>
              <w:top w:val="single" w:sz="4" w:space="0" w:color="auto"/>
              <w:left w:val="nil"/>
              <w:bottom w:val="single" w:sz="4" w:space="0" w:color="auto"/>
              <w:right w:val="nil"/>
            </w:tcBorders>
            <w:shd w:val="clear" w:color="auto" w:fill="auto"/>
            <w:vAlign w:val="center"/>
          </w:tcPr>
          <w:p w14:paraId="1659434D" w14:textId="5B277D31" w:rsidR="0030637E" w:rsidRPr="00CE22C1" w:rsidRDefault="009D6EDC" w:rsidP="00A624B5">
            <w:pPr>
              <w:keepNext/>
              <w:keepLines/>
              <w:spacing w:after="0"/>
              <w:jc w:val="right"/>
              <w:rPr>
                <w:sz w:val="17"/>
                <w:szCs w:val="17"/>
              </w:rPr>
            </w:pPr>
            <w:r w:rsidRPr="00CE22C1">
              <w:rPr>
                <w:sz w:val="17"/>
                <w:szCs w:val="17"/>
              </w:rPr>
              <w:t>0.</w:t>
            </w:r>
            <w:r w:rsidR="001F6C42" w:rsidRPr="00CE22C1">
              <w:rPr>
                <w:sz w:val="17"/>
                <w:szCs w:val="17"/>
              </w:rPr>
              <w:t>0</w:t>
            </w:r>
          </w:p>
        </w:tc>
        <w:tc>
          <w:tcPr>
            <w:tcW w:w="883" w:type="pct"/>
            <w:tcBorders>
              <w:top w:val="single" w:sz="4" w:space="0" w:color="auto"/>
              <w:left w:val="nil"/>
              <w:bottom w:val="single" w:sz="4" w:space="0" w:color="auto"/>
              <w:right w:val="nil"/>
            </w:tcBorders>
            <w:shd w:val="clear" w:color="auto" w:fill="auto"/>
            <w:vAlign w:val="center"/>
          </w:tcPr>
          <w:p w14:paraId="7977A501" w14:textId="14FAB35E" w:rsidR="0030637E" w:rsidRPr="00CE22C1" w:rsidRDefault="009D6EDC" w:rsidP="00A624B5">
            <w:pPr>
              <w:keepNext/>
              <w:keepLines/>
              <w:spacing w:after="0"/>
              <w:jc w:val="right"/>
              <w:rPr>
                <w:sz w:val="17"/>
                <w:szCs w:val="17"/>
              </w:rPr>
            </w:pPr>
            <w:r w:rsidRPr="00CE22C1">
              <w:rPr>
                <w:sz w:val="17"/>
                <w:szCs w:val="17"/>
              </w:rPr>
              <w:t>22.4</w:t>
            </w:r>
          </w:p>
        </w:tc>
      </w:tr>
      <w:tr w:rsidR="0030637E" w:rsidRPr="00B31C9F" w14:paraId="0C288D22" w14:textId="77777777" w:rsidTr="00084CB0">
        <w:trPr>
          <w:trHeight w:val="397"/>
        </w:trPr>
        <w:tc>
          <w:tcPr>
            <w:tcW w:w="1560" w:type="pct"/>
            <w:tcBorders>
              <w:top w:val="single" w:sz="4" w:space="0" w:color="auto"/>
              <w:left w:val="nil"/>
              <w:bottom w:val="single" w:sz="4" w:space="0" w:color="auto"/>
              <w:right w:val="nil"/>
            </w:tcBorders>
            <w:shd w:val="clear" w:color="auto" w:fill="auto"/>
            <w:vAlign w:val="center"/>
          </w:tcPr>
          <w:p w14:paraId="30E76C14" w14:textId="1275D954" w:rsidR="0030637E" w:rsidRPr="00CE22C1" w:rsidRDefault="00930447" w:rsidP="00A624B5">
            <w:pPr>
              <w:keepNext/>
              <w:keepLines/>
              <w:spacing w:after="0"/>
              <w:rPr>
                <w:rFonts w:eastAsia="Times New Roman" w:cs="Times New Roman"/>
                <w:sz w:val="17"/>
                <w:szCs w:val="17"/>
                <w:lang w:val="en-US"/>
              </w:rPr>
            </w:pPr>
            <w:r w:rsidRPr="00CE22C1">
              <w:rPr>
                <w:sz w:val="17"/>
                <w:szCs w:val="17"/>
              </w:rPr>
              <w:t>SIL</w:t>
            </w:r>
            <w:r w:rsidR="008A2BC4" w:rsidRPr="00CE22C1">
              <w:rPr>
                <w:sz w:val="17"/>
                <w:szCs w:val="17"/>
              </w:rPr>
              <w:t xml:space="preserve"> (%)</w:t>
            </w:r>
          </w:p>
        </w:tc>
        <w:tc>
          <w:tcPr>
            <w:tcW w:w="639" w:type="pct"/>
            <w:tcBorders>
              <w:top w:val="single" w:sz="4" w:space="0" w:color="auto"/>
              <w:left w:val="nil"/>
              <w:bottom w:val="single" w:sz="4" w:space="0" w:color="auto"/>
              <w:right w:val="nil"/>
            </w:tcBorders>
            <w:shd w:val="clear" w:color="auto" w:fill="auto"/>
            <w:vAlign w:val="center"/>
          </w:tcPr>
          <w:p w14:paraId="392A169B" w14:textId="70BFEC92" w:rsidR="0030637E" w:rsidRPr="00CE22C1" w:rsidRDefault="009D6EDC" w:rsidP="00A624B5">
            <w:pPr>
              <w:keepNext/>
              <w:keepLines/>
              <w:spacing w:after="0"/>
              <w:jc w:val="right"/>
              <w:rPr>
                <w:sz w:val="17"/>
                <w:szCs w:val="17"/>
              </w:rPr>
            </w:pPr>
            <w:r w:rsidRPr="00CE22C1">
              <w:rPr>
                <w:sz w:val="17"/>
                <w:szCs w:val="17"/>
              </w:rPr>
              <w:t>15.3</w:t>
            </w:r>
          </w:p>
        </w:tc>
        <w:tc>
          <w:tcPr>
            <w:tcW w:w="920" w:type="pct"/>
            <w:tcBorders>
              <w:top w:val="single" w:sz="4" w:space="0" w:color="auto"/>
              <w:left w:val="nil"/>
              <w:bottom w:val="single" w:sz="4" w:space="0" w:color="auto"/>
              <w:right w:val="nil"/>
            </w:tcBorders>
            <w:shd w:val="clear" w:color="auto" w:fill="auto"/>
            <w:vAlign w:val="center"/>
          </w:tcPr>
          <w:p w14:paraId="2D1953E3" w14:textId="0DE38B90" w:rsidR="0030637E" w:rsidRPr="00CE22C1" w:rsidRDefault="009D6EDC" w:rsidP="00A624B5">
            <w:pPr>
              <w:keepNext/>
              <w:keepLines/>
              <w:spacing w:after="0"/>
              <w:jc w:val="right"/>
              <w:rPr>
                <w:sz w:val="17"/>
                <w:szCs w:val="17"/>
              </w:rPr>
            </w:pPr>
            <w:r w:rsidRPr="00CE22C1">
              <w:rPr>
                <w:sz w:val="17"/>
                <w:szCs w:val="17"/>
              </w:rPr>
              <w:t>12.5</w:t>
            </w:r>
          </w:p>
        </w:tc>
        <w:tc>
          <w:tcPr>
            <w:tcW w:w="999" w:type="pct"/>
            <w:tcBorders>
              <w:top w:val="single" w:sz="4" w:space="0" w:color="auto"/>
              <w:left w:val="nil"/>
              <w:bottom w:val="single" w:sz="4" w:space="0" w:color="auto"/>
              <w:right w:val="nil"/>
            </w:tcBorders>
            <w:shd w:val="clear" w:color="auto" w:fill="auto"/>
            <w:vAlign w:val="center"/>
          </w:tcPr>
          <w:p w14:paraId="3FB4012F" w14:textId="6D6DC3CA" w:rsidR="0030637E" w:rsidRPr="00CE22C1" w:rsidRDefault="009D6EDC" w:rsidP="00A624B5">
            <w:pPr>
              <w:keepNext/>
              <w:keepLines/>
              <w:spacing w:after="0"/>
              <w:jc w:val="right"/>
              <w:rPr>
                <w:sz w:val="17"/>
                <w:szCs w:val="17"/>
              </w:rPr>
            </w:pPr>
            <w:r w:rsidRPr="00CE22C1">
              <w:rPr>
                <w:sz w:val="17"/>
                <w:szCs w:val="17"/>
              </w:rPr>
              <w:t>5.2</w:t>
            </w:r>
          </w:p>
        </w:tc>
        <w:tc>
          <w:tcPr>
            <w:tcW w:w="883" w:type="pct"/>
            <w:tcBorders>
              <w:top w:val="single" w:sz="4" w:space="0" w:color="auto"/>
              <w:left w:val="nil"/>
              <w:bottom w:val="single" w:sz="4" w:space="0" w:color="auto"/>
              <w:right w:val="nil"/>
            </w:tcBorders>
            <w:shd w:val="clear" w:color="auto" w:fill="auto"/>
            <w:vAlign w:val="center"/>
          </w:tcPr>
          <w:p w14:paraId="779E3A1E" w14:textId="26FD0A3B" w:rsidR="0030637E" w:rsidRPr="00CE22C1" w:rsidRDefault="009D6EDC" w:rsidP="00A624B5">
            <w:pPr>
              <w:keepNext/>
              <w:keepLines/>
              <w:spacing w:after="0"/>
              <w:jc w:val="right"/>
              <w:rPr>
                <w:sz w:val="17"/>
                <w:szCs w:val="17"/>
              </w:rPr>
            </w:pPr>
            <w:r w:rsidRPr="00CE22C1">
              <w:rPr>
                <w:sz w:val="17"/>
                <w:szCs w:val="17"/>
              </w:rPr>
              <w:t>22.7</w:t>
            </w:r>
          </w:p>
        </w:tc>
      </w:tr>
      <w:tr w:rsidR="0030637E" w:rsidRPr="00B31C9F" w14:paraId="00F5CDED" w14:textId="77777777" w:rsidTr="00084CB0">
        <w:trPr>
          <w:trHeight w:val="397"/>
        </w:trPr>
        <w:tc>
          <w:tcPr>
            <w:tcW w:w="1560" w:type="pct"/>
            <w:tcBorders>
              <w:top w:val="single" w:sz="4" w:space="0" w:color="auto"/>
              <w:left w:val="nil"/>
              <w:bottom w:val="single" w:sz="4" w:space="0" w:color="auto"/>
              <w:right w:val="nil"/>
            </w:tcBorders>
            <w:shd w:val="clear" w:color="auto" w:fill="auto"/>
            <w:vAlign w:val="center"/>
          </w:tcPr>
          <w:p w14:paraId="0ABB0B20" w14:textId="480C145C" w:rsidR="0030637E" w:rsidRPr="00CE22C1" w:rsidRDefault="00930447" w:rsidP="00A624B5">
            <w:pPr>
              <w:keepNext/>
              <w:keepLines/>
              <w:spacing w:after="0"/>
              <w:rPr>
                <w:rFonts w:eastAsia="Times New Roman" w:cs="Times New Roman"/>
                <w:sz w:val="17"/>
                <w:szCs w:val="17"/>
                <w:lang w:val="en-US"/>
              </w:rPr>
            </w:pPr>
            <w:r w:rsidRPr="00CE22C1">
              <w:rPr>
                <w:sz w:val="17"/>
                <w:szCs w:val="17"/>
              </w:rPr>
              <w:t>Employment</w:t>
            </w:r>
            <w:r w:rsidR="008A2BC4" w:rsidRPr="00CE22C1">
              <w:rPr>
                <w:sz w:val="17"/>
                <w:szCs w:val="17"/>
              </w:rPr>
              <w:t xml:space="preserve"> (%)</w:t>
            </w:r>
          </w:p>
        </w:tc>
        <w:tc>
          <w:tcPr>
            <w:tcW w:w="639" w:type="pct"/>
            <w:tcBorders>
              <w:top w:val="single" w:sz="4" w:space="0" w:color="auto"/>
              <w:left w:val="nil"/>
              <w:bottom w:val="single" w:sz="4" w:space="0" w:color="auto"/>
              <w:right w:val="nil"/>
            </w:tcBorders>
            <w:shd w:val="clear" w:color="auto" w:fill="auto"/>
            <w:vAlign w:val="center"/>
          </w:tcPr>
          <w:p w14:paraId="44A67FD3" w14:textId="547E37FF" w:rsidR="0030637E" w:rsidRPr="00CE22C1" w:rsidRDefault="009D6EDC" w:rsidP="00A624B5">
            <w:pPr>
              <w:keepNext/>
              <w:keepLines/>
              <w:spacing w:after="0"/>
              <w:jc w:val="right"/>
              <w:rPr>
                <w:sz w:val="17"/>
                <w:szCs w:val="17"/>
              </w:rPr>
            </w:pPr>
            <w:r w:rsidRPr="00CE22C1">
              <w:rPr>
                <w:sz w:val="17"/>
                <w:szCs w:val="17"/>
              </w:rPr>
              <w:t>19.5</w:t>
            </w:r>
          </w:p>
        </w:tc>
        <w:tc>
          <w:tcPr>
            <w:tcW w:w="920" w:type="pct"/>
            <w:tcBorders>
              <w:top w:val="single" w:sz="4" w:space="0" w:color="auto"/>
              <w:left w:val="nil"/>
              <w:bottom w:val="single" w:sz="4" w:space="0" w:color="auto"/>
              <w:right w:val="nil"/>
            </w:tcBorders>
            <w:shd w:val="clear" w:color="auto" w:fill="auto"/>
            <w:vAlign w:val="center"/>
          </w:tcPr>
          <w:p w14:paraId="276044C6" w14:textId="66106507" w:rsidR="0030637E" w:rsidRPr="00CE22C1" w:rsidRDefault="009D6EDC" w:rsidP="00A624B5">
            <w:pPr>
              <w:keepNext/>
              <w:keepLines/>
              <w:spacing w:after="0"/>
              <w:jc w:val="right"/>
              <w:rPr>
                <w:sz w:val="17"/>
                <w:szCs w:val="17"/>
              </w:rPr>
            </w:pPr>
            <w:r w:rsidRPr="00CE22C1">
              <w:rPr>
                <w:sz w:val="17"/>
                <w:szCs w:val="17"/>
              </w:rPr>
              <w:t>15.6</w:t>
            </w:r>
          </w:p>
        </w:tc>
        <w:tc>
          <w:tcPr>
            <w:tcW w:w="999" w:type="pct"/>
            <w:tcBorders>
              <w:top w:val="single" w:sz="4" w:space="0" w:color="auto"/>
              <w:left w:val="nil"/>
              <w:bottom w:val="single" w:sz="4" w:space="0" w:color="auto"/>
              <w:right w:val="nil"/>
            </w:tcBorders>
            <w:shd w:val="clear" w:color="auto" w:fill="auto"/>
            <w:vAlign w:val="center"/>
          </w:tcPr>
          <w:p w14:paraId="333B36C6" w14:textId="1E00B80E" w:rsidR="0030637E" w:rsidRPr="00CE22C1" w:rsidRDefault="009D6EDC" w:rsidP="00A624B5">
            <w:pPr>
              <w:keepNext/>
              <w:keepLines/>
              <w:spacing w:after="0"/>
              <w:jc w:val="right"/>
              <w:rPr>
                <w:sz w:val="17"/>
                <w:szCs w:val="17"/>
              </w:rPr>
            </w:pPr>
            <w:r w:rsidRPr="00CE22C1">
              <w:rPr>
                <w:sz w:val="17"/>
                <w:szCs w:val="17"/>
              </w:rPr>
              <w:t>0.</w:t>
            </w:r>
            <w:r w:rsidR="001F6C42" w:rsidRPr="00CE22C1">
              <w:rPr>
                <w:sz w:val="17"/>
                <w:szCs w:val="17"/>
              </w:rPr>
              <w:t>0</w:t>
            </w:r>
          </w:p>
        </w:tc>
        <w:tc>
          <w:tcPr>
            <w:tcW w:w="883" w:type="pct"/>
            <w:tcBorders>
              <w:top w:val="single" w:sz="4" w:space="0" w:color="auto"/>
              <w:left w:val="nil"/>
              <w:bottom w:val="single" w:sz="4" w:space="0" w:color="auto"/>
              <w:right w:val="nil"/>
            </w:tcBorders>
            <w:shd w:val="clear" w:color="auto" w:fill="auto"/>
            <w:vAlign w:val="center"/>
          </w:tcPr>
          <w:p w14:paraId="01B1116A" w14:textId="1CA1A3E4" w:rsidR="0030637E" w:rsidRPr="00CE22C1" w:rsidRDefault="009D6EDC" w:rsidP="00A624B5">
            <w:pPr>
              <w:keepNext/>
              <w:keepLines/>
              <w:spacing w:after="0"/>
              <w:jc w:val="right"/>
              <w:rPr>
                <w:sz w:val="17"/>
                <w:szCs w:val="17"/>
              </w:rPr>
            </w:pPr>
            <w:r w:rsidRPr="00CE22C1">
              <w:rPr>
                <w:sz w:val="17"/>
                <w:szCs w:val="17"/>
              </w:rPr>
              <w:t>33.7</w:t>
            </w:r>
          </w:p>
        </w:tc>
      </w:tr>
      <w:tr w:rsidR="0030637E" w:rsidRPr="00B31C9F" w14:paraId="6B935E7A" w14:textId="77777777" w:rsidTr="00084CB0">
        <w:trPr>
          <w:trHeight w:val="397"/>
        </w:trPr>
        <w:tc>
          <w:tcPr>
            <w:tcW w:w="1560" w:type="pct"/>
            <w:tcBorders>
              <w:top w:val="single" w:sz="4" w:space="0" w:color="auto"/>
              <w:left w:val="nil"/>
              <w:bottom w:val="single" w:sz="4" w:space="0" w:color="auto"/>
              <w:right w:val="nil"/>
            </w:tcBorders>
            <w:shd w:val="clear" w:color="auto" w:fill="auto"/>
            <w:vAlign w:val="center"/>
          </w:tcPr>
          <w:p w14:paraId="70E9BC56" w14:textId="600F5A67" w:rsidR="0030637E" w:rsidRPr="00CE22C1" w:rsidRDefault="00930447" w:rsidP="00A624B5">
            <w:pPr>
              <w:keepNext/>
              <w:keepLines/>
              <w:spacing w:after="0"/>
              <w:rPr>
                <w:rFonts w:eastAsia="Times New Roman" w:cs="Times New Roman"/>
                <w:sz w:val="17"/>
                <w:szCs w:val="17"/>
                <w:lang w:val="en-US"/>
              </w:rPr>
            </w:pPr>
            <w:r w:rsidRPr="00CE22C1">
              <w:rPr>
                <w:sz w:val="17"/>
                <w:szCs w:val="17"/>
              </w:rPr>
              <w:t>Groups</w:t>
            </w:r>
            <w:r w:rsidR="008A2BC4" w:rsidRPr="00CE22C1">
              <w:rPr>
                <w:sz w:val="17"/>
                <w:szCs w:val="17"/>
              </w:rPr>
              <w:t xml:space="preserve"> (%)</w:t>
            </w:r>
          </w:p>
        </w:tc>
        <w:tc>
          <w:tcPr>
            <w:tcW w:w="639" w:type="pct"/>
            <w:tcBorders>
              <w:top w:val="single" w:sz="4" w:space="0" w:color="auto"/>
              <w:left w:val="nil"/>
              <w:bottom w:val="single" w:sz="4" w:space="0" w:color="auto"/>
              <w:right w:val="nil"/>
            </w:tcBorders>
            <w:shd w:val="clear" w:color="auto" w:fill="auto"/>
            <w:vAlign w:val="center"/>
          </w:tcPr>
          <w:p w14:paraId="51EB2BC4" w14:textId="00191B27" w:rsidR="0030637E" w:rsidRPr="00CE22C1" w:rsidRDefault="009D6EDC" w:rsidP="00A624B5">
            <w:pPr>
              <w:keepNext/>
              <w:keepLines/>
              <w:spacing w:after="0"/>
              <w:jc w:val="right"/>
              <w:rPr>
                <w:sz w:val="17"/>
                <w:szCs w:val="17"/>
              </w:rPr>
            </w:pPr>
            <w:r w:rsidRPr="00CE22C1">
              <w:rPr>
                <w:sz w:val="17"/>
                <w:szCs w:val="17"/>
              </w:rPr>
              <w:t>21.1</w:t>
            </w:r>
          </w:p>
        </w:tc>
        <w:tc>
          <w:tcPr>
            <w:tcW w:w="920" w:type="pct"/>
            <w:tcBorders>
              <w:top w:val="single" w:sz="4" w:space="0" w:color="auto"/>
              <w:left w:val="nil"/>
              <w:bottom w:val="single" w:sz="4" w:space="0" w:color="auto"/>
              <w:right w:val="nil"/>
            </w:tcBorders>
            <w:shd w:val="clear" w:color="auto" w:fill="auto"/>
            <w:vAlign w:val="center"/>
          </w:tcPr>
          <w:p w14:paraId="457DD5CE" w14:textId="5E3358EB" w:rsidR="0030637E" w:rsidRPr="00CE22C1" w:rsidRDefault="009D6EDC" w:rsidP="00A624B5">
            <w:pPr>
              <w:keepNext/>
              <w:keepLines/>
              <w:spacing w:after="0"/>
              <w:jc w:val="right"/>
              <w:rPr>
                <w:sz w:val="17"/>
                <w:szCs w:val="17"/>
              </w:rPr>
            </w:pPr>
            <w:r w:rsidRPr="00CE22C1">
              <w:rPr>
                <w:sz w:val="17"/>
                <w:szCs w:val="17"/>
              </w:rPr>
              <w:t>20.2</w:t>
            </w:r>
          </w:p>
        </w:tc>
        <w:tc>
          <w:tcPr>
            <w:tcW w:w="999" w:type="pct"/>
            <w:tcBorders>
              <w:top w:val="single" w:sz="4" w:space="0" w:color="auto"/>
              <w:left w:val="nil"/>
              <w:bottom w:val="single" w:sz="4" w:space="0" w:color="auto"/>
              <w:right w:val="nil"/>
            </w:tcBorders>
            <w:shd w:val="clear" w:color="auto" w:fill="auto"/>
            <w:vAlign w:val="center"/>
          </w:tcPr>
          <w:p w14:paraId="078006A6" w14:textId="72E72096" w:rsidR="0030637E" w:rsidRPr="00CE22C1" w:rsidRDefault="009D6EDC" w:rsidP="00A624B5">
            <w:pPr>
              <w:keepNext/>
              <w:keepLines/>
              <w:spacing w:after="0"/>
              <w:jc w:val="right"/>
              <w:rPr>
                <w:sz w:val="17"/>
                <w:szCs w:val="17"/>
              </w:rPr>
            </w:pPr>
            <w:r w:rsidRPr="00CE22C1">
              <w:rPr>
                <w:sz w:val="17"/>
                <w:szCs w:val="17"/>
              </w:rPr>
              <w:t>11.0</w:t>
            </w:r>
          </w:p>
        </w:tc>
        <w:tc>
          <w:tcPr>
            <w:tcW w:w="883" w:type="pct"/>
            <w:tcBorders>
              <w:top w:val="single" w:sz="4" w:space="0" w:color="auto"/>
              <w:left w:val="nil"/>
              <w:bottom w:val="single" w:sz="4" w:space="0" w:color="auto"/>
              <w:right w:val="nil"/>
            </w:tcBorders>
            <w:shd w:val="clear" w:color="auto" w:fill="auto"/>
            <w:vAlign w:val="center"/>
          </w:tcPr>
          <w:p w14:paraId="558BB45E" w14:textId="27DA1394" w:rsidR="0030637E" w:rsidRPr="00CE22C1" w:rsidRDefault="009D6EDC" w:rsidP="00A624B5">
            <w:pPr>
              <w:keepNext/>
              <w:keepLines/>
              <w:spacing w:after="0"/>
              <w:jc w:val="right"/>
              <w:rPr>
                <w:sz w:val="17"/>
                <w:szCs w:val="17"/>
              </w:rPr>
            </w:pPr>
            <w:r w:rsidRPr="00CE22C1">
              <w:rPr>
                <w:sz w:val="17"/>
                <w:szCs w:val="17"/>
              </w:rPr>
              <w:t>30.5</w:t>
            </w:r>
          </w:p>
        </w:tc>
      </w:tr>
      <w:tr w:rsidR="0030637E" w:rsidRPr="00B31C9F" w14:paraId="39B22560" w14:textId="77777777" w:rsidTr="00084CB0">
        <w:trPr>
          <w:trHeight w:val="397"/>
        </w:trPr>
        <w:tc>
          <w:tcPr>
            <w:tcW w:w="1560" w:type="pct"/>
            <w:tcBorders>
              <w:top w:val="single" w:sz="4" w:space="0" w:color="auto"/>
              <w:left w:val="nil"/>
              <w:bottom w:val="single" w:sz="8" w:space="0" w:color="auto"/>
              <w:right w:val="nil"/>
            </w:tcBorders>
            <w:shd w:val="clear" w:color="auto" w:fill="auto"/>
            <w:vAlign w:val="center"/>
          </w:tcPr>
          <w:p w14:paraId="0F9C507B" w14:textId="5FAF384A" w:rsidR="0030637E" w:rsidRPr="00CE22C1" w:rsidRDefault="00930447" w:rsidP="00D91FCE">
            <w:pPr>
              <w:spacing w:after="0"/>
              <w:rPr>
                <w:rFonts w:eastAsia="Times New Roman" w:cs="Times New Roman"/>
                <w:sz w:val="17"/>
                <w:szCs w:val="17"/>
                <w:lang w:val="en-US"/>
              </w:rPr>
            </w:pPr>
            <w:r w:rsidRPr="00CE22C1">
              <w:rPr>
                <w:sz w:val="17"/>
                <w:szCs w:val="17"/>
              </w:rPr>
              <w:t>Mixed</w:t>
            </w:r>
            <w:r w:rsidR="008A2BC4" w:rsidRPr="00CE22C1">
              <w:rPr>
                <w:sz w:val="17"/>
                <w:szCs w:val="17"/>
              </w:rPr>
              <w:t xml:space="preserve"> (%)</w:t>
            </w:r>
          </w:p>
        </w:tc>
        <w:tc>
          <w:tcPr>
            <w:tcW w:w="639" w:type="pct"/>
            <w:tcBorders>
              <w:top w:val="single" w:sz="4" w:space="0" w:color="auto"/>
              <w:left w:val="nil"/>
              <w:bottom w:val="single" w:sz="8" w:space="0" w:color="auto"/>
              <w:right w:val="nil"/>
            </w:tcBorders>
            <w:shd w:val="clear" w:color="auto" w:fill="auto"/>
            <w:vAlign w:val="center"/>
          </w:tcPr>
          <w:p w14:paraId="7AC8305C" w14:textId="742DDC9E" w:rsidR="0030637E" w:rsidRPr="00CE22C1" w:rsidRDefault="009D6EDC" w:rsidP="00D91FCE">
            <w:pPr>
              <w:spacing w:after="0"/>
              <w:jc w:val="right"/>
              <w:rPr>
                <w:sz w:val="17"/>
                <w:szCs w:val="17"/>
              </w:rPr>
            </w:pPr>
            <w:r w:rsidRPr="00CE22C1">
              <w:rPr>
                <w:sz w:val="17"/>
                <w:szCs w:val="17"/>
              </w:rPr>
              <w:t>17.5</w:t>
            </w:r>
          </w:p>
        </w:tc>
        <w:tc>
          <w:tcPr>
            <w:tcW w:w="920" w:type="pct"/>
            <w:tcBorders>
              <w:top w:val="single" w:sz="4" w:space="0" w:color="auto"/>
              <w:left w:val="nil"/>
              <w:bottom w:val="single" w:sz="8" w:space="0" w:color="auto"/>
              <w:right w:val="nil"/>
            </w:tcBorders>
            <w:shd w:val="clear" w:color="auto" w:fill="auto"/>
            <w:vAlign w:val="center"/>
          </w:tcPr>
          <w:p w14:paraId="6D0946D6" w14:textId="1E75A105" w:rsidR="0030637E" w:rsidRPr="00CE22C1" w:rsidRDefault="009D6EDC" w:rsidP="00D91FCE">
            <w:pPr>
              <w:spacing w:after="0"/>
              <w:jc w:val="right"/>
              <w:rPr>
                <w:sz w:val="17"/>
                <w:szCs w:val="17"/>
              </w:rPr>
            </w:pPr>
            <w:r w:rsidRPr="00CE22C1">
              <w:rPr>
                <w:sz w:val="17"/>
                <w:szCs w:val="17"/>
              </w:rPr>
              <w:t>15.7</w:t>
            </w:r>
          </w:p>
        </w:tc>
        <w:tc>
          <w:tcPr>
            <w:tcW w:w="999" w:type="pct"/>
            <w:tcBorders>
              <w:top w:val="single" w:sz="4" w:space="0" w:color="auto"/>
              <w:left w:val="nil"/>
              <w:bottom w:val="single" w:sz="8" w:space="0" w:color="000000"/>
              <w:right w:val="nil"/>
            </w:tcBorders>
            <w:shd w:val="clear" w:color="auto" w:fill="auto"/>
            <w:vAlign w:val="center"/>
          </w:tcPr>
          <w:p w14:paraId="17EF795B" w14:textId="21AF0DF7" w:rsidR="0030637E" w:rsidRPr="00CE22C1" w:rsidRDefault="009D6EDC" w:rsidP="00D91FCE">
            <w:pPr>
              <w:spacing w:after="0"/>
              <w:jc w:val="right"/>
              <w:rPr>
                <w:sz w:val="17"/>
                <w:szCs w:val="17"/>
              </w:rPr>
            </w:pPr>
            <w:r w:rsidRPr="00CE22C1">
              <w:rPr>
                <w:sz w:val="17"/>
                <w:szCs w:val="17"/>
              </w:rPr>
              <w:t>6.8</w:t>
            </w:r>
          </w:p>
        </w:tc>
        <w:tc>
          <w:tcPr>
            <w:tcW w:w="883" w:type="pct"/>
            <w:tcBorders>
              <w:top w:val="single" w:sz="4" w:space="0" w:color="auto"/>
              <w:left w:val="nil"/>
              <w:bottom w:val="single" w:sz="8" w:space="0" w:color="000000"/>
              <w:right w:val="nil"/>
            </w:tcBorders>
            <w:shd w:val="clear" w:color="auto" w:fill="auto"/>
            <w:vAlign w:val="center"/>
          </w:tcPr>
          <w:p w14:paraId="590F440A" w14:textId="53B78BB4" w:rsidR="0030637E" w:rsidRPr="00CE22C1" w:rsidRDefault="009D6EDC" w:rsidP="00D91FCE">
            <w:pPr>
              <w:spacing w:after="0"/>
              <w:jc w:val="right"/>
              <w:rPr>
                <w:sz w:val="17"/>
                <w:szCs w:val="17"/>
              </w:rPr>
            </w:pPr>
            <w:r w:rsidRPr="00CE22C1">
              <w:rPr>
                <w:sz w:val="17"/>
                <w:szCs w:val="17"/>
              </w:rPr>
              <w:t>24.6</w:t>
            </w:r>
          </w:p>
        </w:tc>
      </w:tr>
    </w:tbl>
    <w:p w14:paraId="0250A361" w14:textId="77777777" w:rsidR="00DE5037" w:rsidRDefault="00DE5037" w:rsidP="00DE5037"/>
    <w:p w14:paraId="5402E89D" w14:textId="468DF1EB" w:rsidR="0070277A" w:rsidRDefault="009D61BF" w:rsidP="00882E9A">
      <w:r>
        <w:t xml:space="preserve">For further details and outputs on back office </w:t>
      </w:r>
      <w:r w:rsidR="00373F9F">
        <w:t>employment share</w:t>
      </w:r>
      <w:r>
        <w:t>, see Appendix C.</w:t>
      </w:r>
    </w:p>
    <w:p w14:paraId="062435D0" w14:textId="603E9045" w:rsidR="002638A8" w:rsidRPr="00026A01" w:rsidRDefault="002638A8" w:rsidP="008A2226">
      <w:pPr>
        <w:pStyle w:val="Heading2"/>
      </w:pPr>
      <w:bookmarkStart w:id="97" w:name="_Ref72393849"/>
      <w:bookmarkStart w:id="98" w:name="_Ref72393861"/>
      <w:bookmarkStart w:id="99" w:name="_Toc75868259"/>
      <w:r w:rsidRPr="00026A01">
        <w:lastRenderedPageBreak/>
        <w:t>Permanent and casual workers</w:t>
      </w:r>
      <w:bookmarkEnd w:id="97"/>
      <w:bookmarkEnd w:id="98"/>
      <w:bookmarkEnd w:id="99"/>
      <w:r w:rsidRPr="00026A01">
        <w:t xml:space="preserve"> </w:t>
      </w:r>
    </w:p>
    <w:p w14:paraId="4CEDC452" w14:textId="3043AF59" w:rsidR="00C750F5" w:rsidRDefault="002D2A98" w:rsidP="002D2A98">
      <w:r w:rsidRPr="00BA372A">
        <w:t xml:space="preserve">The survey results </w:t>
      </w:r>
      <w:r w:rsidR="00026A01">
        <w:t>show</w:t>
      </w:r>
      <w:r w:rsidRPr="00BA372A">
        <w:t xml:space="preserve"> that </w:t>
      </w:r>
      <w:r w:rsidR="00F03539">
        <w:t xml:space="preserve">on average, </w:t>
      </w:r>
      <w:r>
        <w:t>63.</w:t>
      </w:r>
      <w:r w:rsidR="008D0BB2">
        <w:t>7</w:t>
      </w:r>
      <w:r w:rsidR="00F876E8">
        <w:t>%</w:t>
      </w:r>
      <w:r w:rsidRPr="00BA372A">
        <w:t xml:space="preserve"> of the </w:t>
      </w:r>
      <w:r w:rsidR="00490F04">
        <w:t xml:space="preserve">total </w:t>
      </w:r>
      <w:r w:rsidRPr="00BA372A">
        <w:t>workforce is permanently employed</w:t>
      </w:r>
      <w:r w:rsidR="00F726AD">
        <w:t xml:space="preserve"> across DSW, FLS and back office staff</w:t>
      </w:r>
      <w:r w:rsidR="00234416">
        <w:t>, based on FTE</w:t>
      </w:r>
      <w:r w:rsidR="00D70762">
        <w:t xml:space="preserve">. </w:t>
      </w:r>
      <w:r w:rsidR="00C750F5">
        <w:t xml:space="preserve">However, </w:t>
      </w:r>
      <w:r w:rsidR="003D2614">
        <w:t>when broken down by staff cohorts</w:t>
      </w:r>
      <w:r w:rsidR="00C750F5">
        <w:t xml:space="preserve">, </w:t>
      </w:r>
      <w:r w:rsidR="00FB7ED5">
        <w:fldChar w:fldCharType="begin"/>
      </w:r>
      <w:r w:rsidR="00FB7ED5">
        <w:instrText xml:space="preserve"> REF _Ref72168693 \r \h </w:instrText>
      </w:r>
      <w:r w:rsidR="00FB7ED5">
        <w:fldChar w:fldCharType="separate"/>
      </w:r>
      <w:r w:rsidR="00723E0A">
        <w:t>Table 3.11</w:t>
      </w:r>
      <w:r w:rsidR="00FB7ED5">
        <w:fldChar w:fldCharType="end"/>
      </w:r>
      <w:r w:rsidR="00FB7ED5">
        <w:t xml:space="preserve"> </w:t>
      </w:r>
      <w:r w:rsidR="00C750F5">
        <w:t xml:space="preserve">shows that on average, DSWs are </w:t>
      </w:r>
      <w:r w:rsidR="00C750F5" w:rsidRPr="003D30A3">
        <w:t>more likely</w:t>
      </w:r>
      <w:r w:rsidR="00C750F5">
        <w:t xml:space="preserve"> to be employed casually than FLSs or back office staff, with permanent employment rates </w:t>
      </w:r>
      <w:r w:rsidR="00683DD9">
        <w:t>of</w:t>
      </w:r>
      <w:r w:rsidR="00C750F5">
        <w:t xml:space="preserve"> </w:t>
      </w:r>
      <w:r w:rsidR="00BB75D8" w:rsidRPr="003D30A3">
        <w:t>43.8</w:t>
      </w:r>
      <w:r w:rsidR="00C750F5" w:rsidRPr="003D30A3">
        <w:t>%</w:t>
      </w:r>
      <w:r w:rsidR="00BB75D8" w:rsidRPr="003D30A3">
        <w:t>, 91.0%</w:t>
      </w:r>
      <w:r w:rsidR="00C750F5" w:rsidRPr="003D30A3">
        <w:t xml:space="preserve"> </w:t>
      </w:r>
      <w:r w:rsidR="00C750F5">
        <w:t xml:space="preserve">and </w:t>
      </w:r>
      <w:r w:rsidR="00BB75D8" w:rsidRPr="003D30A3">
        <w:t>86.</w:t>
      </w:r>
      <w:r w:rsidR="00575B17">
        <w:t>0</w:t>
      </w:r>
      <w:r w:rsidR="00BB75D8" w:rsidRPr="003D30A3">
        <w:t>%</w:t>
      </w:r>
      <w:r w:rsidR="00757B98">
        <w:t>,</w:t>
      </w:r>
      <w:r w:rsidR="00BB75D8" w:rsidRPr="003D30A3">
        <w:t xml:space="preserve"> </w:t>
      </w:r>
      <w:r w:rsidR="00C750F5">
        <w:t xml:space="preserve">respectively. </w:t>
      </w:r>
    </w:p>
    <w:p w14:paraId="463F47EF" w14:textId="578A498E" w:rsidR="00C750F5" w:rsidRDefault="00AE1319" w:rsidP="005A6DDB">
      <w:pPr>
        <w:pStyle w:val="CaptionTable"/>
      </w:pPr>
      <w:bookmarkStart w:id="100" w:name="_Toc75868376"/>
      <w:bookmarkStart w:id="101" w:name="_Ref72168693"/>
      <w:r>
        <w:t xml:space="preserve">: </w:t>
      </w:r>
      <w:r w:rsidR="00C750F5">
        <w:t>Permanent employment rate (across all staff)</w:t>
      </w:r>
      <w:bookmarkEnd w:id="100"/>
      <w:r w:rsidR="00C750F5">
        <w:t xml:space="preserve"> </w:t>
      </w:r>
      <w:bookmarkEnd w:id="101"/>
    </w:p>
    <w:tbl>
      <w:tblPr>
        <w:tblStyle w:val="Deloittetable"/>
        <w:tblW w:w="5000" w:type="pct"/>
        <w:tblLook w:val="04A0" w:firstRow="1" w:lastRow="0" w:firstColumn="1" w:lastColumn="0" w:noHBand="0" w:noVBand="1"/>
      </w:tblPr>
      <w:tblGrid>
        <w:gridCol w:w="2693"/>
        <w:gridCol w:w="1358"/>
        <w:gridCol w:w="1652"/>
        <w:gridCol w:w="1565"/>
        <w:gridCol w:w="1758"/>
      </w:tblGrid>
      <w:tr w:rsidR="00BD0D30" w:rsidRPr="00320DD1" w14:paraId="266538A8" w14:textId="77777777" w:rsidTr="00D91FCE">
        <w:trPr>
          <w:cnfStyle w:val="100000000000" w:firstRow="1" w:lastRow="0" w:firstColumn="0" w:lastColumn="0" w:oddVBand="0" w:evenVBand="0" w:oddHBand="0" w:evenHBand="0" w:firstRowFirstColumn="0" w:firstRowLastColumn="0" w:lastRowFirstColumn="0" w:lastRowLastColumn="0"/>
          <w:trHeight w:val="397"/>
        </w:trPr>
        <w:tc>
          <w:tcPr>
            <w:tcW w:w="1492" w:type="pct"/>
            <w:tcBorders>
              <w:top w:val="single" w:sz="12" w:space="0" w:color="62B5E5" w:themeColor="accent3"/>
              <w:right w:val="nil"/>
            </w:tcBorders>
            <w:vAlign w:val="center"/>
          </w:tcPr>
          <w:p w14:paraId="04B770A6" w14:textId="77777777" w:rsidR="00C750F5" w:rsidRPr="00D91FCE" w:rsidRDefault="00C750F5" w:rsidP="001D4F95">
            <w:pPr>
              <w:pStyle w:val="TabletextLeft"/>
              <w:spacing w:after="0"/>
              <w:rPr>
                <w:b/>
                <w:color w:val="62B5E5"/>
                <w:szCs w:val="17"/>
              </w:rPr>
            </w:pPr>
          </w:p>
        </w:tc>
        <w:tc>
          <w:tcPr>
            <w:tcW w:w="752" w:type="pct"/>
            <w:tcBorders>
              <w:top w:val="single" w:sz="12" w:space="0" w:color="62B5E5" w:themeColor="accent3"/>
              <w:left w:val="nil"/>
            </w:tcBorders>
            <w:vAlign w:val="center"/>
          </w:tcPr>
          <w:p w14:paraId="0C693519" w14:textId="77777777" w:rsidR="00C750F5" w:rsidRPr="00D91FCE" w:rsidRDefault="00C750F5" w:rsidP="001D4F95">
            <w:pPr>
              <w:pStyle w:val="TabletextLeft"/>
              <w:spacing w:after="0"/>
              <w:jc w:val="right"/>
              <w:rPr>
                <w:b/>
                <w:color w:val="62B5E5"/>
                <w:szCs w:val="17"/>
              </w:rPr>
            </w:pPr>
            <w:r w:rsidRPr="00D91FCE">
              <w:rPr>
                <w:b/>
                <w:color w:val="62B5E5"/>
                <w:szCs w:val="17"/>
              </w:rPr>
              <w:t>Mean</w:t>
            </w:r>
          </w:p>
        </w:tc>
        <w:tc>
          <w:tcPr>
            <w:tcW w:w="915" w:type="pct"/>
            <w:tcBorders>
              <w:top w:val="single" w:sz="12" w:space="0" w:color="62B5E5" w:themeColor="accent3"/>
              <w:right w:val="nil"/>
            </w:tcBorders>
            <w:vAlign w:val="center"/>
          </w:tcPr>
          <w:p w14:paraId="3B26BAAD" w14:textId="77777777" w:rsidR="00C750F5" w:rsidRPr="00D91FCE" w:rsidRDefault="00C750F5" w:rsidP="001D4F95">
            <w:pPr>
              <w:pStyle w:val="TabletextLeft"/>
              <w:spacing w:after="0"/>
              <w:jc w:val="right"/>
              <w:rPr>
                <w:b/>
                <w:color w:val="62B5E5"/>
                <w:szCs w:val="17"/>
              </w:rPr>
            </w:pPr>
            <w:r w:rsidRPr="00D91FCE">
              <w:rPr>
                <w:b/>
                <w:color w:val="62B5E5"/>
                <w:szCs w:val="17"/>
              </w:rPr>
              <w:t>Median</w:t>
            </w:r>
          </w:p>
        </w:tc>
        <w:tc>
          <w:tcPr>
            <w:tcW w:w="867" w:type="pct"/>
            <w:tcBorders>
              <w:top w:val="single" w:sz="12" w:space="0" w:color="62B5E5" w:themeColor="accent3"/>
              <w:left w:val="nil"/>
              <w:right w:val="nil"/>
            </w:tcBorders>
            <w:vAlign w:val="center"/>
          </w:tcPr>
          <w:p w14:paraId="57D45A55" w14:textId="77777777" w:rsidR="00C750F5" w:rsidRPr="00D91FCE" w:rsidRDefault="00C750F5" w:rsidP="001D4F95">
            <w:pPr>
              <w:pStyle w:val="TabletextLeft"/>
              <w:spacing w:after="0"/>
              <w:jc w:val="right"/>
              <w:rPr>
                <w:b/>
                <w:color w:val="62B5E5"/>
                <w:szCs w:val="17"/>
              </w:rPr>
            </w:pPr>
            <w:r w:rsidRPr="00D91FCE">
              <w:rPr>
                <w:b/>
                <w:color w:val="62B5E5"/>
                <w:szCs w:val="17"/>
              </w:rPr>
              <w:t>25</w:t>
            </w:r>
            <w:r w:rsidRPr="00D91FCE">
              <w:rPr>
                <w:b/>
                <w:color w:val="62B5E5"/>
                <w:szCs w:val="17"/>
                <w:vertAlign w:val="superscript"/>
              </w:rPr>
              <w:t>th</w:t>
            </w:r>
            <w:r w:rsidRPr="00D91FCE">
              <w:rPr>
                <w:b/>
                <w:color w:val="62B5E5"/>
                <w:szCs w:val="17"/>
              </w:rPr>
              <w:t xml:space="preserve"> PC</w:t>
            </w:r>
          </w:p>
        </w:tc>
        <w:tc>
          <w:tcPr>
            <w:tcW w:w="974" w:type="pct"/>
            <w:tcBorders>
              <w:top w:val="single" w:sz="12" w:space="0" w:color="62B5E5" w:themeColor="accent3"/>
              <w:left w:val="nil"/>
              <w:right w:val="nil"/>
            </w:tcBorders>
            <w:vAlign w:val="center"/>
          </w:tcPr>
          <w:p w14:paraId="089A66C5" w14:textId="77777777" w:rsidR="00C750F5" w:rsidRPr="00D91FCE" w:rsidRDefault="00C750F5" w:rsidP="001D4F95">
            <w:pPr>
              <w:pStyle w:val="TabletextLeft"/>
              <w:spacing w:after="0"/>
              <w:jc w:val="right"/>
              <w:rPr>
                <w:b/>
                <w:color w:val="62B5E5"/>
                <w:szCs w:val="17"/>
              </w:rPr>
            </w:pPr>
            <w:r w:rsidRPr="00D91FCE">
              <w:rPr>
                <w:b/>
                <w:color w:val="62B5E5"/>
                <w:szCs w:val="17"/>
              </w:rPr>
              <w:t>75</w:t>
            </w:r>
            <w:r w:rsidRPr="00D91FCE">
              <w:rPr>
                <w:b/>
                <w:color w:val="62B5E5"/>
                <w:szCs w:val="17"/>
                <w:vertAlign w:val="superscript"/>
              </w:rPr>
              <w:t>th</w:t>
            </w:r>
            <w:r w:rsidRPr="00D91FCE">
              <w:rPr>
                <w:b/>
                <w:color w:val="62B5E5"/>
                <w:szCs w:val="17"/>
              </w:rPr>
              <w:t xml:space="preserve"> PC</w:t>
            </w:r>
          </w:p>
        </w:tc>
      </w:tr>
      <w:tr w:rsidR="00BD0D30" w:rsidRPr="00320DD1" w14:paraId="44BF2BB5" w14:textId="77777777" w:rsidTr="00D91FCE">
        <w:trPr>
          <w:trHeight w:val="397"/>
        </w:trPr>
        <w:tc>
          <w:tcPr>
            <w:tcW w:w="1492" w:type="pct"/>
            <w:tcBorders>
              <w:right w:val="nil"/>
            </w:tcBorders>
            <w:vAlign w:val="center"/>
          </w:tcPr>
          <w:p w14:paraId="7DB9C209" w14:textId="5E94BCA1" w:rsidR="00851184" w:rsidRPr="00D91FCE" w:rsidRDefault="00851184" w:rsidP="001D4F95">
            <w:pPr>
              <w:pStyle w:val="TabletextLeft"/>
              <w:spacing w:after="0"/>
              <w:rPr>
                <w:szCs w:val="17"/>
              </w:rPr>
            </w:pPr>
            <w:r w:rsidRPr="00D91FCE">
              <w:rPr>
                <w:szCs w:val="17"/>
              </w:rPr>
              <w:t>Permanent employment rate – DSW (%)</w:t>
            </w:r>
          </w:p>
        </w:tc>
        <w:tc>
          <w:tcPr>
            <w:tcW w:w="752" w:type="pct"/>
            <w:tcBorders>
              <w:left w:val="nil"/>
            </w:tcBorders>
            <w:vAlign w:val="center"/>
          </w:tcPr>
          <w:p w14:paraId="5A55D74B" w14:textId="5F6E0E33" w:rsidR="00851184" w:rsidRPr="00320DD1" w:rsidRDefault="00881973" w:rsidP="001D4F95">
            <w:pPr>
              <w:pStyle w:val="TabletextCentre"/>
              <w:spacing w:after="0"/>
              <w:jc w:val="right"/>
              <w:rPr>
                <w:color w:val="000000"/>
                <w:szCs w:val="17"/>
              </w:rPr>
            </w:pPr>
            <w:r w:rsidRPr="00D91FCE">
              <w:rPr>
                <w:szCs w:val="17"/>
              </w:rPr>
              <w:t>43.8</w:t>
            </w:r>
          </w:p>
        </w:tc>
        <w:tc>
          <w:tcPr>
            <w:tcW w:w="915" w:type="pct"/>
            <w:tcBorders>
              <w:top w:val="single" w:sz="4" w:space="0" w:color="000000" w:themeColor="text1"/>
              <w:right w:val="nil"/>
            </w:tcBorders>
            <w:vAlign w:val="center"/>
          </w:tcPr>
          <w:p w14:paraId="2A31342F" w14:textId="1C23A5C1" w:rsidR="00851184" w:rsidRPr="00D91FCE" w:rsidRDefault="00851184" w:rsidP="001D4F95">
            <w:pPr>
              <w:pStyle w:val="TabletextCentre"/>
              <w:spacing w:after="0"/>
              <w:jc w:val="right"/>
              <w:rPr>
                <w:szCs w:val="17"/>
              </w:rPr>
            </w:pPr>
            <w:r w:rsidRPr="00D91FCE">
              <w:rPr>
                <w:szCs w:val="17"/>
              </w:rPr>
              <w:t>4</w:t>
            </w:r>
            <w:r w:rsidR="00881973" w:rsidRPr="00D91FCE">
              <w:rPr>
                <w:szCs w:val="17"/>
              </w:rPr>
              <w:t>0.6</w:t>
            </w:r>
          </w:p>
        </w:tc>
        <w:tc>
          <w:tcPr>
            <w:tcW w:w="867" w:type="pct"/>
            <w:tcBorders>
              <w:top w:val="single" w:sz="4" w:space="0" w:color="000000" w:themeColor="text1"/>
              <w:left w:val="nil"/>
              <w:right w:val="nil"/>
            </w:tcBorders>
            <w:vAlign w:val="center"/>
          </w:tcPr>
          <w:p w14:paraId="3CABC40B" w14:textId="1E9A8DD2" w:rsidR="00851184" w:rsidRPr="00D91FCE" w:rsidRDefault="00520AFF" w:rsidP="001D4F95">
            <w:pPr>
              <w:pStyle w:val="TabletextCentre"/>
              <w:spacing w:after="0"/>
              <w:jc w:val="right"/>
              <w:rPr>
                <w:szCs w:val="17"/>
              </w:rPr>
            </w:pPr>
            <w:r w:rsidRPr="00D91FCE">
              <w:rPr>
                <w:szCs w:val="17"/>
              </w:rPr>
              <w:t>6.5</w:t>
            </w:r>
          </w:p>
        </w:tc>
        <w:tc>
          <w:tcPr>
            <w:tcW w:w="974" w:type="pct"/>
            <w:tcBorders>
              <w:top w:val="single" w:sz="4" w:space="0" w:color="000000" w:themeColor="text1"/>
              <w:left w:val="nil"/>
              <w:right w:val="nil"/>
            </w:tcBorders>
            <w:vAlign w:val="center"/>
          </w:tcPr>
          <w:p w14:paraId="248CB316" w14:textId="2A3F6750" w:rsidR="00851184" w:rsidRPr="00D91FCE" w:rsidRDefault="005C0107" w:rsidP="001D4F95">
            <w:pPr>
              <w:pStyle w:val="TabletextCentre"/>
              <w:spacing w:after="0"/>
              <w:jc w:val="right"/>
              <w:rPr>
                <w:szCs w:val="17"/>
              </w:rPr>
            </w:pPr>
            <w:r w:rsidRPr="00D91FCE">
              <w:rPr>
                <w:szCs w:val="17"/>
              </w:rPr>
              <w:t>79.7</w:t>
            </w:r>
          </w:p>
        </w:tc>
      </w:tr>
      <w:tr w:rsidR="00BD0D30" w:rsidRPr="00320DD1" w14:paraId="0DF5D723" w14:textId="77777777" w:rsidTr="00D91FCE">
        <w:trPr>
          <w:trHeight w:val="397"/>
        </w:trPr>
        <w:tc>
          <w:tcPr>
            <w:tcW w:w="1492" w:type="pct"/>
            <w:tcBorders>
              <w:right w:val="nil"/>
            </w:tcBorders>
            <w:vAlign w:val="center"/>
          </w:tcPr>
          <w:p w14:paraId="74FC9AFD" w14:textId="77777777" w:rsidR="00851184" w:rsidRPr="00D91FCE" w:rsidRDefault="00851184" w:rsidP="001D4F95">
            <w:pPr>
              <w:pStyle w:val="TabletextLeft"/>
              <w:spacing w:after="0"/>
              <w:rPr>
                <w:szCs w:val="17"/>
              </w:rPr>
            </w:pPr>
            <w:r w:rsidRPr="00D91FCE">
              <w:rPr>
                <w:szCs w:val="17"/>
              </w:rPr>
              <w:t>Permanent employment rate - FLS (%)</w:t>
            </w:r>
          </w:p>
        </w:tc>
        <w:tc>
          <w:tcPr>
            <w:tcW w:w="752" w:type="pct"/>
            <w:tcBorders>
              <w:left w:val="nil"/>
            </w:tcBorders>
            <w:vAlign w:val="center"/>
          </w:tcPr>
          <w:p w14:paraId="19D2CCC1" w14:textId="5D6B407A" w:rsidR="00851184" w:rsidRPr="00D91FCE" w:rsidRDefault="00851184" w:rsidP="001D4F95">
            <w:pPr>
              <w:pStyle w:val="TabletextCentre"/>
              <w:spacing w:after="0"/>
              <w:jc w:val="right"/>
              <w:rPr>
                <w:szCs w:val="17"/>
              </w:rPr>
            </w:pPr>
            <w:r w:rsidRPr="00D91FCE">
              <w:rPr>
                <w:szCs w:val="17"/>
              </w:rPr>
              <w:t>91</w:t>
            </w:r>
            <w:r w:rsidR="00881973" w:rsidRPr="00D91FCE">
              <w:rPr>
                <w:szCs w:val="17"/>
              </w:rPr>
              <w:t>.0</w:t>
            </w:r>
          </w:p>
        </w:tc>
        <w:tc>
          <w:tcPr>
            <w:tcW w:w="915" w:type="pct"/>
            <w:tcBorders>
              <w:top w:val="single" w:sz="4" w:space="0" w:color="000000" w:themeColor="text1"/>
              <w:right w:val="nil"/>
            </w:tcBorders>
            <w:vAlign w:val="center"/>
          </w:tcPr>
          <w:p w14:paraId="4705D0DE" w14:textId="76956F0B" w:rsidR="00851184" w:rsidRPr="00D91FCE" w:rsidRDefault="00851184" w:rsidP="001D4F95">
            <w:pPr>
              <w:pStyle w:val="TabletextCentre"/>
              <w:spacing w:after="0"/>
              <w:jc w:val="right"/>
              <w:rPr>
                <w:szCs w:val="17"/>
              </w:rPr>
            </w:pPr>
            <w:r w:rsidRPr="00D91FCE">
              <w:rPr>
                <w:szCs w:val="17"/>
              </w:rPr>
              <w:t>100</w:t>
            </w:r>
            <w:r w:rsidR="003B213E" w:rsidRPr="00D91FCE">
              <w:rPr>
                <w:szCs w:val="17"/>
              </w:rPr>
              <w:t>.0</w:t>
            </w:r>
          </w:p>
        </w:tc>
        <w:tc>
          <w:tcPr>
            <w:tcW w:w="867" w:type="pct"/>
            <w:tcBorders>
              <w:top w:val="single" w:sz="4" w:space="0" w:color="000000" w:themeColor="text1"/>
              <w:left w:val="nil"/>
              <w:right w:val="nil"/>
            </w:tcBorders>
            <w:vAlign w:val="center"/>
          </w:tcPr>
          <w:p w14:paraId="452ABCCC" w14:textId="5DD1FA52" w:rsidR="00851184" w:rsidRPr="00D91FCE" w:rsidRDefault="00851184" w:rsidP="001D4F95">
            <w:pPr>
              <w:pStyle w:val="TabletextCentre"/>
              <w:spacing w:after="0"/>
              <w:jc w:val="right"/>
              <w:rPr>
                <w:szCs w:val="17"/>
              </w:rPr>
            </w:pPr>
            <w:r w:rsidRPr="00D91FCE">
              <w:rPr>
                <w:szCs w:val="17"/>
              </w:rPr>
              <w:t>100</w:t>
            </w:r>
            <w:r w:rsidR="00924DFB" w:rsidRPr="00D91FCE">
              <w:rPr>
                <w:szCs w:val="17"/>
              </w:rPr>
              <w:t>.0</w:t>
            </w:r>
          </w:p>
        </w:tc>
        <w:tc>
          <w:tcPr>
            <w:tcW w:w="974" w:type="pct"/>
            <w:tcBorders>
              <w:top w:val="single" w:sz="4" w:space="0" w:color="000000" w:themeColor="text1"/>
              <w:left w:val="nil"/>
              <w:right w:val="nil"/>
            </w:tcBorders>
            <w:vAlign w:val="center"/>
          </w:tcPr>
          <w:p w14:paraId="1399CA62" w14:textId="5B7D0968" w:rsidR="00851184" w:rsidRPr="00D91FCE" w:rsidRDefault="00851184" w:rsidP="001D4F95">
            <w:pPr>
              <w:pStyle w:val="TabletextCentre"/>
              <w:spacing w:after="0"/>
              <w:jc w:val="right"/>
              <w:rPr>
                <w:szCs w:val="17"/>
              </w:rPr>
            </w:pPr>
            <w:r w:rsidRPr="00D91FCE">
              <w:rPr>
                <w:szCs w:val="17"/>
              </w:rPr>
              <w:t>100</w:t>
            </w:r>
            <w:r w:rsidR="0053104C" w:rsidRPr="00D91FCE">
              <w:rPr>
                <w:szCs w:val="17"/>
              </w:rPr>
              <w:t>.0</w:t>
            </w:r>
          </w:p>
        </w:tc>
      </w:tr>
      <w:tr w:rsidR="00BD0D30" w:rsidRPr="00320DD1" w14:paraId="5926D650" w14:textId="77777777" w:rsidTr="00D91FCE">
        <w:trPr>
          <w:trHeight w:val="397"/>
        </w:trPr>
        <w:tc>
          <w:tcPr>
            <w:tcW w:w="1492" w:type="pct"/>
            <w:tcBorders>
              <w:right w:val="nil"/>
            </w:tcBorders>
            <w:vAlign w:val="center"/>
          </w:tcPr>
          <w:p w14:paraId="2B4B22C6" w14:textId="77777777" w:rsidR="00851184" w:rsidRPr="00D91FCE" w:rsidRDefault="00851184" w:rsidP="001D4F95">
            <w:pPr>
              <w:pStyle w:val="TabletextLeft"/>
              <w:spacing w:after="0"/>
              <w:rPr>
                <w:szCs w:val="17"/>
              </w:rPr>
            </w:pPr>
            <w:r w:rsidRPr="00D91FCE">
              <w:rPr>
                <w:szCs w:val="17"/>
              </w:rPr>
              <w:t>Permanent employment rate – Back office (%)</w:t>
            </w:r>
          </w:p>
        </w:tc>
        <w:tc>
          <w:tcPr>
            <w:tcW w:w="752" w:type="pct"/>
            <w:tcBorders>
              <w:left w:val="nil"/>
            </w:tcBorders>
            <w:vAlign w:val="center"/>
          </w:tcPr>
          <w:p w14:paraId="7C81BD39" w14:textId="66DED104" w:rsidR="00851184" w:rsidRPr="00D91FCE" w:rsidRDefault="00851184" w:rsidP="001D4F95">
            <w:pPr>
              <w:pStyle w:val="TabletextCentre"/>
              <w:spacing w:after="0"/>
              <w:jc w:val="right"/>
              <w:rPr>
                <w:szCs w:val="17"/>
              </w:rPr>
            </w:pPr>
            <w:r w:rsidRPr="00D91FCE">
              <w:rPr>
                <w:szCs w:val="17"/>
              </w:rPr>
              <w:t>86</w:t>
            </w:r>
            <w:r w:rsidR="00881973" w:rsidRPr="00D91FCE">
              <w:rPr>
                <w:szCs w:val="17"/>
              </w:rPr>
              <w:t>.0</w:t>
            </w:r>
          </w:p>
        </w:tc>
        <w:tc>
          <w:tcPr>
            <w:tcW w:w="915" w:type="pct"/>
            <w:tcBorders>
              <w:top w:val="single" w:sz="4" w:space="0" w:color="000000" w:themeColor="text1"/>
              <w:right w:val="nil"/>
            </w:tcBorders>
            <w:vAlign w:val="center"/>
          </w:tcPr>
          <w:p w14:paraId="184535DC" w14:textId="0D05786C" w:rsidR="00851184" w:rsidRPr="00D91FCE" w:rsidRDefault="00851184" w:rsidP="001D4F95">
            <w:pPr>
              <w:pStyle w:val="TabletextCentre"/>
              <w:spacing w:after="0"/>
              <w:jc w:val="right"/>
              <w:rPr>
                <w:szCs w:val="17"/>
              </w:rPr>
            </w:pPr>
            <w:r w:rsidRPr="00D91FCE">
              <w:rPr>
                <w:szCs w:val="17"/>
              </w:rPr>
              <w:t>100</w:t>
            </w:r>
            <w:r w:rsidR="003B213E" w:rsidRPr="00D91FCE">
              <w:rPr>
                <w:szCs w:val="17"/>
              </w:rPr>
              <w:t>.0</w:t>
            </w:r>
          </w:p>
        </w:tc>
        <w:tc>
          <w:tcPr>
            <w:tcW w:w="867" w:type="pct"/>
            <w:tcBorders>
              <w:top w:val="single" w:sz="4" w:space="0" w:color="000000" w:themeColor="text1"/>
              <w:left w:val="nil"/>
              <w:right w:val="nil"/>
            </w:tcBorders>
            <w:vAlign w:val="center"/>
          </w:tcPr>
          <w:p w14:paraId="32300008" w14:textId="25E98547" w:rsidR="00851184" w:rsidRPr="00D91FCE" w:rsidRDefault="00851184" w:rsidP="001D4F95">
            <w:pPr>
              <w:pStyle w:val="TabletextCentre"/>
              <w:spacing w:after="0"/>
              <w:jc w:val="right"/>
              <w:rPr>
                <w:szCs w:val="17"/>
              </w:rPr>
            </w:pPr>
            <w:r w:rsidRPr="00D91FCE">
              <w:rPr>
                <w:szCs w:val="17"/>
              </w:rPr>
              <w:t>8</w:t>
            </w:r>
            <w:r w:rsidR="00924DFB" w:rsidRPr="00D91FCE">
              <w:rPr>
                <w:szCs w:val="17"/>
              </w:rPr>
              <w:t>5.7</w:t>
            </w:r>
          </w:p>
        </w:tc>
        <w:tc>
          <w:tcPr>
            <w:tcW w:w="974" w:type="pct"/>
            <w:tcBorders>
              <w:top w:val="single" w:sz="4" w:space="0" w:color="000000" w:themeColor="text1"/>
              <w:left w:val="nil"/>
              <w:right w:val="nil"/>
            </w:tcBorders>
            <w:vAlign w:val="center"/>
          </w:tcPr>
          <w:p w14:paraId="767DF4D7" w14:textId="0AAAB78F" w:rsidR="00851184" w:rsidRPr="00D91FCE" w:rsidRDefault="00851184" w:rsidP="001D4F95">
            <w:pPr>
              <w:pStyle w:val="TabletextCentre"/>
              <w:spacing w:after="0"/>
              <w:jc w:val="right"/>
              <w:rPr>
                <w:szCs w:val="17"/>
              </w:rPr>
            </w:pPr>
            <w:r w:rsidRPr="00D91FCE">
              <w:rPr>
                <w:szCs w:val="17"/>
              </w:rPr>
              <w:t>100</w:t>
            </w:r>
            <w:r w:rsidR="0053104C" w:rsidRPr="00D91FCE">
              <w:rPr>
                <w:szCs w:val="17"/>
              </w:rPr>
              <w:t>.0</w:t>
            </w:r>
          </w:p>
        </w:tc>
      </w:tr>
      <w:tr w:rsidR="00BD0D30" w:rsidRPr="00320DD1" w14:paraId="1296CAAB" w14:textId="77777777" w:rsidTr="00D91FCE">
        <w:trPr>
          <w:trHeight w:val="397"/>
        </w:trPr>
        <w:tc>
          <w:tcPr>
            <w:tcW w:w="1492" w:type="pct"/>
            <w:tcBorders>
              <w:right w:val="nil"/>
            </w:tcBorders>
            <w:vAlign w:val="center"/>
          </w:tcPr>
          <w:p w14:paraId="143B5B80" w14:textId="60B90629" w:rsidR="00C750F5" w:rsidRPr="00D91FCE" w:rsidRDefault="00C750F5" w:rsidP="001D4F95">
            <w:pPr>
              <w:pStyle w:val="TabletextLeft"/>
              <w:spacing w:after="0"/>
              <w:rPr>
                <w:szCs w:val="17"/>
              </w:rPr>
            </w:pPr>
            <w:r w:rsidRPr="00D91FCE">
              <w:rPr>
                <w:szCs w:val="17"/>
              </w:rPr>
              <w:t xml:space="preserve">Permanent employment rate </w:t>
            </w:r>
            <w:r w:rsidR="004507EF" w:rsidRPr="00D91FCE">
              <w:rPr>
                <w:szCs w:val="17"/>
              </w:rPr>
              <w:t>– A</w:t>
            </w:r>
            <w:r w:rsidR="003D2614" w:rsidRPr="00D91FCE">
              <w:rPr>
                <w:szCs w:val="17"/>
              </w:rPr>
              <w:t xml:space="preserve">ll staff </w:t>
            </w:r>
            <w:r w:rsidRPr="00D91FCE">
              <w:rPr>
                <w:szCs w:val="17"/>
              </w:rPr>
              <w:t xml:space="preserve">(%) </w:t>
            </w:r>
          </w:p>
        </w:tc>
        <w:tc>
          <w:tcPr>
            <w:tcW w:w="752" w:type="pct"/>
            <w:tcBorders>
              <w:left w:val="nil"/>
            </w:tcBorders>
            <w:vAlign w:val="center"/>
          </w:tcPr>
          <w:p w14:paraId="44320881" w14:textId="5250965B" w:rsidR="00C750F5" w:rsidRPr="00D91FCE" w:rsidRDefault="00C750F5" w:rsidP="001D4F95">
            <w:pPr>
              <w:pStyle w:val="TabletextCentre"/>
              <w:spacing w:after="0"/>
              <w:jc w:val="right"/>
              <w:rPr>
                <w:szCs w:val="17"/>
              </w:rPr>
            </w:pPr>
            <w:r w:rsidRPr="00D91FCE">
              <w:rPr>
                <w:szCs w:val="17"/>
              </w:rPr>
              <w:t>63.</w:t>
            </w:r>
            <w:r w:rsidR="00075CAE" w:rsidRPr="00D91FCE">
              <w:rPr>
                <w:szCs w:val="17"/>
              </w:rPr>
              <w:t>7</w:t>
            </w:r>
          </w:p>
        </w:tc>
        <w:tc>
          <w:tcPr>
            <w:tcW w:w="915" w:type="pct"/>
            <w:tcBorders>
              <w:top w:val="single" w:sz="4" w:space="0" w:color="000000" w:themeColor="text1"/>
              <w:bottom w:val="single" w:sz="4" w:space="0" w:color="000000" w:themeColor="text1"/>
              <w:right w:val="nil"/>
            </w:tcBorders>
            <w:vAlign w:val="center"/>
          </w:tcPr>
          <w:p w14:paraId="4E7D0FE2" w14:textId="78A4FDBE" w:rsidR="00C750F5" w:rsidRPr="00D91FCE" w:rsidRDefault="00C750F5" w:rsidP="001D4F95">
            <w:pPr>
              <w:pStyle w:val="TabletextCentre"/>
              <w:spacing w:after="0"/>
              <w:jc w:val="right"/>
              <w:rPr>
                <w:szCs w:val="17"/>
              </w:rPr>
            </w:pPr>
            <w:r w:rsidRPr="00D91FCE">
              <w:rPr>
                <w:szCs w:val="17"/>
              </w:rPr>
              <w:t>68.</w:t>
            </w:r>
            <w:r w:rsidR="00075CAE" w:rsidRPr="00D91FCE">
              <w:rPr>
                <w:szCs w:val="17"/>
              </w:rPr>
              <w:t>4</w:t>
            </w:r>
          </w:p>
        </w:tc>
        <w:tc>
          <w:tcPr>
            <w:tcW w:w="867" w:type="pct"/>
            <w:tcBorders>
              <w:top w:val="single" w:sz="4" w:space="0" w:color="000000" w:themeColor="text1"/>
              <w:left w:val="nil"/>
              <w:bottom w:val="single" w:sz="4" w:space="0" w:color="000000" w:themeColor="text1"/>
              <w:right w:val="nil"/>
            </w:tcBorders>
            <w:vAlign w:val="center"/>
          </w:tcPr>
          <w:p w14:paraId="2ED734D5" w14:textId="6CA7564F" w:rsidR="00C750F5" w:rsidRPr="00D91FCE" w:rsidRDefault="00C750F5" w:rsidP="001D4F95">
            <w:pPr>
              <w:pStyle w:val="TabletextCentre"/>
              <w:spacing w:after="0"/>
              <w:jc w:val="right"/>
              <w:rPr>
                <w:szCs w:val="17"/>
              </w:rPr>
            </w:pPr>
            <w:r w:rsidRPr="00D91FCE">
              <w:rPr>
                <w:szCs w:val="17"/>
              </w:rPr>
              <w:t>36.</w:t>
            </w:r>
            <w:r w:rsidR="00462787" w:rsidRPr="00D91FCE">
              <w:rPr>
                <w:szCs w:val="17"/>
              </w:rPr>
              <w:t>9</w:t>
            </w:r>
          </w:p>
        </w:tc>
        <w:tc>
          <w:tcPr>
            <w:tcW w:w="974" w:type="pct"/>
            <w:tcBorders>
              <w:top w:val="single" w:sz="4" w:space="0" w:color="000000" w:themeColor="text1"/>
              <w:left w:val="nil"/>
              <w:bottom w:val="single" w:sz="4" w:space="0" w:color="000000" w:themeColor="text1"/>
              <w:right w:val="nil"/>
            </w:tcBorders>
            <w:vAlign w:val="center"/>
          </w:tcPr>
          <w:p w14:paraId="1112A028" w14:textId="264FB9E0" w:rsidR="00C750F5" w:rsidRPr="00D91FCE" w:rsidRDefault="00C750F5" w:rsidP="001D4F95">
            <w:pPr>
              <w:pStyle w:val="TabletextCentre"/>
              <w:spacing w:after="0"/>
              <w:jc w:val="right"/>
              <w:rPr>
                <w:szCs w:val="17"/>
              </w:rPr>
            </w:pPr>
            <w:r w:rsidRPr="00D91FCE">
              <w:rPr>
                <w:szCs w:val="17"/>
              </w:rPr>
              <w:t>9</w:t>
            </w:r>
            <w:r w:rsidR="00462787" w:rsidRPr="00D91FCE">
              <w:rPr>
                <w:szCs w:val="17"/>
              </w:rPr>
              <w:t>2</w:t>
            </w:r>
            <w:r w:rsidRPr="00D91FCE">
              <w:rPr>
                <w:szCs w:val="17"/>
              </w:rPr>
              <w:t>.</w:t>
            </w:r>
            <w:r w:rsidR="00462787" w:rsidRPr="00D91FCE">
              <w:rPr>
                <w:szCs w:val="17"/>
              </w:rPr>
              <w:t>0</w:t>
            </w:r>
          </w:p>
        </w:tc>
      </w:tr>
    </w:tbl>
    <w:p w14:paraId="457DE7EB" w14:textId="4F3B78F9" w:rsidR="00C750F5" w:rsidRDefault="00C750F5" w:rsidP="002D2A98"/>
    <w:p w14:paraId="16A7C48F" w14:textId="428794C2" w:rsidR="00144552" w:rsidRDefault="00B45B34" w:rsidP="00B45B34">
      <w:r>
        <w:t xml:space="preserve">The </w:t>
      </w:r>
      <w:r w:rsidR="00541584">
        <w:t xml:space="preserve">box plot shown in </w:t>
      </w:r>
      <w:r w:rsidR="00183106">
        <w:fldChar w:fldCharType="begin"/>
      </w:r>
      <w:r w:rsidR="00183106">
        <w:instrText xml:space="preserve"> REF _Ref72164511 \r \h </w:instrText>
      </w:r>
      <w:r w:rsidR="00183106">
        <w:fldChar w:fldCharType="separate"/>
      </w:r>
      <w:r w:rsidR="00723E0A">
        <w:t>Chart 3.6</w:t>
      </w:r>
      <w:r w:rsidR="00183106">
        <w:fldChar w:fldCharType="end"/>
      </w:r>
      <w:r w:rsidR="00183106">
        <w:t xml:space="preserve"> </w:t>
      </w:r>
      <w:r w:rsidR="00CE7C62">
        <w:t>demonstrate</w:t>
      </w:r>
      <w:r w:rsidR="00541584">
        <w:t>s</w:t>
      </w:r>
      <w:r w:rsidR="00CE7C62">
        <w:t xml:space="preserve"> a</w:t>
      </w:r>
      <w:r w:rsidR="002A5753">
        <w:t xml:space="preserve"> </w:t>
      </w:r>
      <w:r w:rsidR="00CE7C62">
        <w:t>relatively</w:t>
      </w:r>
      <w:r w:rsidR="002A5753">
        <w:t xml:space="preserve"> </w:t>
      </w:r>
      <w:r w:rsidR="00234670">
        <w:t xml:space="preserve">wide </w:t>
      </w:r>
      <w:r w:rsidR="000D47CE">
        <w:t>IQR</w:t>
      </w:r>
      <w:r w:rsidR="00234670">
        <w:t xml:space="preserve">, from </w:t>
      </w:r>
      <w:r w:rsidR="004E46DD">
        <w:t>36.</w:t>
      </w:r>
      <w:r w:rsidR="00575B17">
        <w:t>9</w:t>
      </w:r>
      <w:r w:rsidR="004E46DD">
        <w:t>% to 9</w:t>
      </w:r>
      <w:r w:rsidR="00575B17">
        <w:t>2.0</w:t>
      </w:r>
      <w:r w:rsidR="00753283">
        <w:t xml:space="preserve">%. </w:t>
      </w:r>
      <w:r w:rsidR="00214CE9">
        <w:t>This likely reflects the range of business models across providers, as well as different permanent employmen</w:t>
      </w:r>
      <w:r w:rsidR="00020E9F">
        <w:t xml:space="preserve">t rates across DSWs, FLS and other staff. </w:t>
      </w:r>
      <w:r w:rsidR="00432389">
        <w:t>The majority of responses</w:t>
      </w:r>
      <w:r w:rsidR="005C4111">
        <w:t xml:space="preserve"> lie above 50%</w:t>
      </w:r>
      <w:r w:rsidR="004B3FC7">
        <w:t xml:space="preserve">, indicating that </w:t>
      </w:r>
      <w:r w:rsidR="00751368">
        <w:t>in general,</w:t>
      </w:r>
      <w:r w:rsidR="004B3FC7">
        <w:t xml:space="preserve"> most staff are permanently employed. </w:t>
      </w:r>
    </w:p>
    <w:p w14:paraId="47DCCFB2" w14:textId="62E08315" w:rsidR="00144552" w:rsidRDefault="00D105C0" w:rsidP="00882E9A">
      <w:pPr>
        <w:pStyle w:val="CaptionChart"/>
      </w:pPr>
      <w:bookmarkStart w:id="102" w:name="_Ref72164511"/>
      <w:bookmarkStart w:id="103" w:name="_Toc75868331"/>
      <w:r>
        <w:t xml:space="preserve">: </w:t>
      </w:r>
      <w:r w:rsidRPr="004C2A36">
        <w:t xml:space="preserve">Box plot (LHS) and PDF (RHS) of </w:t>
      </w:r>
      <w:r>
        <w:t>total workforce permanent employment rate (FTE)</w:t>
      </w:r>
      <w:bookmarkEnd w:id="102"/>
      <w:bookmarkEnd w:id="103"/>
    </w:p>
    <w:p w14:paraId="35FF1927" w14:textId="6F81AD07" w:rsidR="00622EA7" w:rsidRDefault="00D105C0" w:rsidP="00882E9A">
      <w:r w:rsidRPr="00D105C0">
        <w:rPr>
          <w:noProof/>
        </w:rPr>
        <w:t xml:space="preserve"> </w:t>
      </w:r>
      <w:r w:rsidR="00D829E7">
        <w:rPr>
          <w:noProof/>
          <w:lang w:eastAsia="en-AU"/>
        </w:rPr>
        <mc:AlternateContent>
          <mc:Choice Requires="wpg">
            <w:drawing>
              <wp:inline distT="0" distB="0" distL="0" distR="0" wp14:anchorId="779EC56D" wp14:editId="1BCE60DF">
                <wp:extent cx="5731510" cy="1881910"/>
                <wp:effectExtent l="0" t="0" r="2540" b="4445"/>
                <wp:docPr id="1489793601" name="Group 1489793601" descr="Box plot (LHS) and PDF (RHS) of total workforce permanent employment rate (FTE)"/>
                <wp:cNvGraphicFramePr/>
                <a:graphic xmlns:a="http://schemas.openxmlformats.org/drawingml/2006/main">
                  <a:graphicData uri="http://schemas.microsoft.com/office/word/2010/wordprocessingGroup">
                    <wpg:wgp>
                      <wpg:cNvGrpSpPr/>
                      <wpg:grpSpPr>
                        <a:xfrm>
                          <a:off x="0" y="0"/>
                          <a:ext cx="5731510" cy="1881910"/>
                          <a:chOff x="0" y="0"/>
                          <a:chExt cx="6237119" cy="2047875"/>
                        </a:xfrm>
                      </wpg:grpSpPr>
                      <pic:pic xmlns:pic="http://schemas.openxmlformats.org/drawingml/2006/picture">
                        <pic:nvPicPr>
                          <pic:cNvPr id="62" name="Picture 62" descr="PDF of total workforce permanent employment rate (FTE)"/>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3051959" y="0"/>
                            <a:ext cx="3185160" cy="2047875"/>
                          </a:xfrm>
                          <a:prstGeom prst="rect">
                            <a:avLst/>
                          </a:prstGeom>
                          <a:noFill/>
                          <a:ln>
                            <a:noFill/>
                          </a:ln>
                        </pic:spPr>
                      </pic:pic>
                      <pic:pic xmlns:pic="http://schemas.openxmlformats.org/drawingml/2006/picture">
                        <pic:nvPicPr>
                          <pic:cNvPr id="60" name="Picture 60" descr="Box plot of total workforce permanent employment rate (FTE)"/>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44520" cy="1985010"/>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F64EB9" id="Group 1489793601" o:spid="_x0000_s1026" alt="Box plot (LHS) and PDF (RHS) of total workforce permanent employment rate (FTE)" style="width:451.3pt;height:148.2pt;mso-position-horizontal-relative:char;mso-position-vertical-relative:line" coordsize="62371,204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AgOP4AgAA6QgAAA4AAABkcnMvZTJvRG9jLnhtbORWXW/aMBR9n7T/&#10;YOWpfWiTAIEQFaptlG5St6G2+wHGcRKr8YdsQ+Df79oJtEClTZWmadpDU/s6vvfcc44drq43vEZr&#10;qg2TYhLEl1GAqCAyZ6KcBD8e5xdpgIzFIse1FHQSbKkJrqfv3101KqM9Wck6pxpBEmGyRk2CylqV&#10;haEhFeXYXEpFBSwWUnNsYarLMNe4gey8DntRNAwbqXOlJaHGQHTWLgZTn78oKLHfi8JQi+pJANis&#10;f2r/XLpnOL3CWamxqhjpYOA3oOCYCSi6TzXDFqOVZiepOCNaGlnYSyJ5KIuCEep7gG7i6KibWy1X&#10;yvdSZk2p9jQBtUc8vTkt+bZeaMRy0G6Qjkfj/jCKAyQwB618efQynlNDgLyPcoNULS06u/v8cI5A&#10;XbSYzdHZvZvJAllpcY1AmScQjlCkKMgnqLCIcti35W6osaXobP54c+5EaFSZAZZbrR7UQneBsp05&#10;XjeF5u4/MIY2Xr7tXj66sYhAMBn14yQGlQmsxWkaj2HiBSYVuOBkH6luup3DXn8Ux+N2Zy8ajNJR&#10;4naGu8Khw7eHoxjJ4K/TA0Ynevzat7DLrjQNuiT8t3JwrJ9W6gKso7BlS1Yzu/XHAEziQIn1gpGF&#10;bifP0g57O0lh2VVFLtKJ6ZR7m2auoivSlsSOkjtJngwS8lOFRUk/GAUHELTwXB6+HrrpAd5lzdSc&#10;1bWT2Y07ZsBvR2Z/hdz2IM0kWTlvtTeDpjWQJIWpmDIB0hnlSwpG119ysDiBW8mCyZVmwrYuMZrc&#10;A17vGGM1taRyWArA1MXBD/sF38AzZteOAeuiZfNV5pAYr6z0V8KRdftREo8T8NqpgftxmsTDzsCv&#10;2RA41sbeUsmRG0AvgNcXwes745ADwt0rDruQjlHfUS0OAvCii/guHO5uCG207oHBv+NvoKy9shY7&#10;f0Pk+LL630wOR/yvmRzof83eg0HS6+wdj9MEvngHt+yzd/+ovf1lDt9Tf1q6b7/7YL+cw/jlL5Tp&#10;TwAAAP//AwBQSwMEFAAGAAgAAAAhANQrE/HTVgAAuO4AABQAAABkcnMvbWVkaWEvaW1hZ2UxLmVt&#10;Zux4CViNXdv2VkkRJUUDiVQaNVE0KLX3fZ1UKg00UJGEBjQgQ6I0F80aFKIUjRRSCCGzkHl4QqYy&#10;Fp7w7S09w/G/vu953v99//89js/ax3Wc17rWta51rXXf51rr3n1YLNZirnz9XsqEWSwzQRbrM1fn&#10;SV8VFstXhsWSZ1txWKw+rJp2FsunD4vFx/pzeTGExTolzWK1cPVhff7c5jqNn7XAXIDFDcBS54o8&#10;V7jh1PqY9mEN5+piXOETO3KL5zuTr0d4viK8OH16fLVM+b75CXyLGDZ5tKkAS+R7fFVTFmsMF6W+&#10;t/WO+0ddx5TVp3es34ssmyV/yuKv9Fc07enbMz6LNdKU/7fx5UyFf9NHmfb7h3mV8alP6o31R72/&#10;KSus14e3/n9autL5Uy8+l5g6iqsKccWTK7zYPB9eH55wi8kfevym856P4nd/bgnr1blxwhy5qMX6&#10;P595X66t+yvvJ6CzyoonPbXevv3+EIcX8w85mPWO+0edlwPvORZylWy+nuf4V9b6r/gomf75efz3&#10;fe6cYH3wO6nzx3fgw202650fhyX2198BIVOWwFgu8mL0vq/fw4X1SE8sPdPf1uj/SV7/8nfzSF8L&#10;Fmv/FCHTPnx6XBtvzr3zjep1bJbg9O4BvW03btz4KmTKx1/I1bO/28V4DfI9fvIrD0B+x5ipPOTV&#10;3UW3fqvz8JtD0IZvdR7yqmES9t/qPPzWPnlkTzsXe9qbqae9mb61X7H/Vufh99RY3+q80ufPP8k/&#10;7Cd/lU9zuGLw3Z+HvNKLLL4+LJ3vKncdeq3fSi9neP16dS7XwpxZPS+OODc4j5N9uTy0EOjhuhgv&#10;5P8gVWLdowSoe1SVWNwIAYobUSUmIS1AEtJVYjskBGiHRJWYnpgA6YlVidUOEKDaAVVilv0EyLJf&#10;lVgznwA18/3f8Jr3TvTOicdxMa5R4N/M8Z/8+2v8C+TqC77b+/Ma5LnZ7ufv4QwXuXxB2P713+vr&#10;v9WPbDrxrc7Dnnb+b7zhIa/ey6PvfMN/IpdcuRLI/zuXrgj0nGm8NfhH/Dku28x3XDZQqVmpma9Z&#10;KVCpVbuZr1U7UOmdUTPfO6NAJR5HBChQ6V/JE3eu0f5/KU/+l/D34Df+3s+0+Lv8ra+v5/KXn1+d&#10;1XNk8uy9Pr3l69e1k3v412edJDdPMdY/4l2Y8e89ftf/Cu/mfVe5ufRav5Uf8c6J1TNm7xkmy9fD&#10;O95YC0a1WS4YVdj3f+ZP2B/487v+j/gjzw0i0e8nf37m9TOvnvIzr595/Vn/mdd/wP39nz7/Bf7b&#10;8593/+bdAXrOf4F/2737nzn/zwj8fu/u+T7l3aH/tfdnPReuzeXn+f8zr5959ZSfef1L8ip7yWbN&#10;C+BuMXctWPKJ/3/OjTwhC5ZpjDnv3OC6sfRYv8/3fK9jc8q3c+OPwiu/rUvtum//AXU7sFivHHrs&#10;sdw9+bf/YMtykbF8IMd9Yi5elRdyfFNz0GrQzHk1LQcZGfc5/fRzYNn2gpOjkINbSXyMeFc2ro7R&#10;YBY4Z2OrWj7jqb0FO89UMR+3ZmLk031MYXomMi/vZ1hJmcjoU81kJGRig9ZBxi8oE4zOcWaWUia0&#10;HjcyX4W4/klnmKtvM5A1oYmJb89AosE5JvBuBr70ucj0P5WBtrArjFZJBk7ntjA54RlQqb3D8M/K&#10;QMzVh4y7VgYuP33OvG1Nx5bP75jIzHTYGglQ8fs01Mb2I9G6NIwvFaLHu9OwVEOY2NvSoHlJmCzT&#10;06BQMoCcQ9Jwdpko5U5Ig8FecVr6JRXz2iTJ5GQqzPVlqXBBKkI0R5ASJxX7YkfQ4cmp0G0eQVcn&#10;paJjuRxZjEuFzKtRVPMqBZvqNahCNgXVn7Sp9XwyHr3UI9vMZIzpO56i05Nx5aY+uXkmY9JzQ5Ia&#10;moy6BDbVum/GKLep5Nh3M8zVptOTok1Y+t6WmpdugkeZPV003gSxRU50TmgTBBVm0bHHSag97Eym&#10;jUnQmelK+3clIWCXK+XmJ2G+zWyqDEuC7Mc5dHROEkh7LhWMTEJdxTzK6pMEg0ov2vIyEcGC80nl&#10;SSI0Z3lTyNlEbHPwIYcdiTC96UfxeokYnxtATWKJWMIsIWf+RHSkLqE+nxOg8WoJXXqfAJ81S2nB&#10;swTckwmkztMJsDMLJvOcBBg9XEEnbRPwYMs62pQYj7c319MbrXg8kokky8txGF6wkfwT49CZF0W+&#10;XnHQ+xBFtx3jIK4TTS5WcRA9Fk039OLg5RFLI9pjcdIniXaKx2KS22aSOhyDgOfJdGt5DCCQSgZM&#10;DLyDU8lfNwY7k1PJWjMGJ9NS6aRGDNjVqSQ3NgYP7NMoUCQGwTIZNPJwNJLGZlJcfDSKJmyhD27R&#10;yE/KokD5aNwdkE3F/f8+/ro8m1S6orBEJZcEdkdhUFYuNaRysTCXFiVH4XxJLsVu5tb35ZLspii8&#10;+DWXPDdEQenlVhKdFQULizzyQxT4w/PIyiQKx3LzaMTEKBytzyM93SjIt+dRs2oU1srk063RURjh&#10;kk86w6KQnZVP4QOi4Pwun1b8uhEG5tvI4OVG6Ntuo13PNsKhdhvtvb4Rl3W3U87RjRh9voDsORtx&#10;6dIeqjwbgZkPyilXOAJ1r/bROs4GeFcfoJLo9XBNOkSdmusRYlFLLiLroXe/lopehmNIVy2ZPf0x&#10;XvlSSweehENr0WH6cDkc7XcOE6c2HHmiR6ifFdd+s5GOHw3Dw1FnqNUqDHevn6GDKmGYNK+J7ouE&#10;4UZsEz0RCENa/7MUe20tKs6cpf1Ra3FR5hxZLFgL0Ynn6K3LWpSan6NtTmuRsPgcDWbWYlHLOZKT&#10;XYt5IheoM2cN8rZdoGPua1BrcJHWKKzBIa+LJDJ4DTJeX6TT11fDYfUlishdDc3UyxSvthrqTy+T&#10;mvC/H1WVr1B0xyo8GtRMCptWYbbOVTo4bBUqu69R3cxQOO66Rd1eKzB11x0ySVyOOX73yOxiCJan&#10;3acPNiF4p/2AxoiG4M3yB/TmVTAqoh6Q9rNgXKx/QGWXg6HBPKTbGcFQePYL3X8UBPnZreRaFQTW&#10;3FZSrwjC/YWtdHtvEPJCWmlxURCktz6iBpUg3Dv5lJpnL0PwtOdUtH8pRANe0Cv9pYi79ILOiSxF&#10;2+aXNLZmCdYlt9MRZglkyjvIoCkAttNfk6FEALxfvqHJbv6wM+0kpV988YLpIhM/Xyxy66Kceb6Y&#10;5tlFqz19sXtVF5U4+mL94Q805eRiRHp9Jrm9C+F27gsNEVmIm65fyb/JB9Xnv5Jhug+Cn3+laTE+&#10;SPv0lZzX++CTNAtRPj6QNmEhknzw/gkLL0oWAC/50H1lPoa85sftVi/cfieA2vfzcK29L4xE5qHZ&#10;XhAn9sz9Ib6NEMTDtXNx3qgf9K964nBoP6zf4onuHf3wapkn1Iv6gRXgiWnn+8HayhMHBYXgLOWJ&#10;/duFIBbhgaDzQhjk9mOs+lUILjoe8JgrjHmX3LG3SxiybHc8y+yPpOI5WCIqAmA2PmeJ4H6DG7I6&#10;RLAw0A3PVAYi2MgNH6cMRMEYN3xYPBCbu10hFTIQl964oit9IPyvuOJkzUB8rnSF1/uBEF7pCgmh&#10;QRi74O/jL9qD0NfUFQENg7CqygWa/KJYEOKCXGlRnPRwwUsLUaQYuGBapCjmfHSG92Qx6HKcUVgk&#10;jtAOJ0g4D0GehROWrRsCXzknVBQMwa1PjthWOAT9P/x9LFWWwNJQRyiMGQqtaHtM3j4UhSI/xnuF&#10;QyHVzx4XGodif9sMWL8YisrjM9A9aRi+BM+AE78UzMrtMC9UCism2cHjrRTKG2wxe400Nk60xeJa&#10;afB320DkmjTWPbRB6CNpyF+xQXGHNMRO28BQSAYJZTbcvjLIWmMDYRsZqPjY4IOLDAzcbBDlLoOa&#10;mTYQWiIDJ7KBfpwMFDVs8PiADC5/nY4dfLLQqJ4OBTtZ1HhPR/1dWcy+ZQ0N6+G4vsgaMYeHY3K3&#10;Fbw5I3ByqRUkto7AEWkrbO4YgVunLFHBksPBakvIe8phvYMllzdysHw6DV0XRqJ/61QUjJZHQdJU&#10;WEySR8PyqUiZLo9Rc6ei1VYeD9z/Pl7OkMdtqanI3jwKi2SBlb+Owrsygr7HaMSDELlyNLLGEU6c&#10;HI3OBwx0JRXwehMDsY0KKBrBYPZlBTRf5CB7xBh0rOcgy3UMFppzMDVmDKolOED1GKQ8ZqOwfgwE&#10;7rJBrWOwroYNb2FF+G1m4/FERRS7syHgo4gFWmwMyVCEJIuNh1cUUXbMApe+KCInzQJlKkqIWWiB&#10;tTOV4D3JAn4LldCp/PfROkIJFiIWiDulhHGN5ohRUgbmm6NfijLM3k/BDPOx2Gc6BQm/jsWHdWY4&#10;WKkCtQZTVPRTQ6vHZJSGqKHkpQn8o9WgdssEg9LV8OysCUyy1FB0ygSa+9SQsccExnfVcDXcBLFD&#10;1GE7zQRnSB2Hh5hg5kZ17l3ZGJ031TEj1BgbNDXwWcEYSxo0MCPKCOOENeE32QjW5pqI4TNCjqsm&#10;PjwxxOLVmig4YYjiHZpYlm0ImSuauLDIEJ/eacKNDKEiMA6LDQxxQG4ctgw3xAIah+uvJkGxYBxs&#10;Eych4ZwWSpwmIm6UNuZ/NcBZLW2wOwyQracNi+cGkDXVhu49A8is1UZptgE4Cjqo7NDH9iwdZAXo&#10;49UQXSx9PQG1V3ThpTQBquJ6cG8d/0NcKK2Hstvj4WOlh9qC8QiJ0oOQ93i8HTuey0E9BJM+vFbq&#10;wPyqPg61av9tHN2pj8yj3FznGqDcUhu5WwwwQlwbdw4ZILadO9fbBsho0sIhuYngj9BCYexELBbT&#10;wpGLkzCvShOaYw1x11ETuSqGMHHQRLuqIdpnaEJOzRB1XNw73pC7rpoYaGuIX1U1keNtiBvimngR&#10;aIgoAS7GGaLxmQYMKwxx/JgGVF4bYuRaDURsN8LmenUEPjCC3Gp1rOc3RuhMdYyWMUZ/U3VsVjTG&#10;DV11TJlkjIwR6jCzN8bOPurIdzNGQZfaD/H+QmNYPFVDx15jTM5TwwiWCQ6QGmYVmGB1mipqS03R&#10;6DkWwsZmcDujjBUcM6gfUcZMazNkVyujbboZuvcpY6y3Gc5kK6M6zQzzfZSResoMy3SVMe+TGdZ+&#10;VoKu8RRM2qeEwaFTwFmqhFc1U2A2Tgm5nVPg9kIR5wzNsTxfES7B5njroYibu80hr6KI69IW2FU2&#10;BsezuVwbPQaDCthYxK+AGCsOrC25e8d7DkanjkL5fgYSDfJIFCHs8ZLHGk1Csak8chjCLEV5rLYh&#10;1MjKQ8ODECIsj5Il3D2oayRebCbYXxmJafWE+9tG4pQecGr0SHQ5A+M/ymHYHKDgnRx3TkDgUzlc&#10;CwEqb8hhyGdAmuTQdXMaOCbDkbLSEs8SZdGnxRINKrI4ImWFuw9l4D/eCnENMrCebwXhBBmcD7BC&#10;RrgMhudZodVaBi4XrDBKVgZFutaYukcaBrbW6Bf/Y2xxtYZ+mDS811oj0FkaaXus8UBZGkHPrDH8&#10;kRSObpyOBwZSKK2bjtruYai/Nh0uD4fh3s3pOHNnGOS6pqOtbhh89W1gv3wYqN0G10q5Z56pLZIc&#10;hkIg2RaTfpXElUpb6F+XhOcjW7zLk8SDoXbIWygJMUs7WGpJ4oKPHXaLSqLD3w7PhCRxPswOCzol&#10;cDfdDsp3JDCt3wzUeUpAZ6U9KpvEUSrogBXa4igJdEBezWAsPOYAtbmDcfChA05NHoyJrxxwXYuL&#10;nQ5wUh2MG58dIDh6MFokHLFPaDCuT3QE330xnFzsCLlCMRRsdYRqgBgqBjlxOSuK0eOckHT53482&#10;S5zQFC2KVSNmIvfsIBjUzoSO3CC0Os9Ctf9A3LVyRuo8Ebg8ccbHQwPQGOYC6yEDENjXFYHr+uOy&#10;vStMVPtjVJwrFr4UhtYuVxReEMbaBlfsLBNGxyVX7MsTRl1fN5R7C2M4ueG2nDA+9JmNXDshHLB2&#10;x5Wmvjgu54EZTwSwZLsHYhwE4FHlgbYpAtz9x5N7D+TH7jueqOjmg9+pefB7yMKzOV6YYcTCrBgv&#10;HBnIwszdXgi9+pVaqrywou4rMTe9YL/4K80XnY8XXV+owHQ+FOO+0DvX+ehj/YXME+bjwIPPNPj2&#10;fOzV/0ztnt5YKdZNzU8XQP7AB3rNvVu/zOsire0+iFDootKLPph9pJMSbvtg9c5O8nvig6yETjr/&#10;xgeZQZ2kIbwQ1yw6adXkhRh0/j1lvF2IZot3tHH0Ivjeffu3UXDaIjyJeEvrjy3C+HVv6KjkYpxu&#10;ek0dCxbDeOhrsny6GAu/dNBzSV+Y53RQjKwvHiZ10LORvgjf2EFTR/li24YOOqjmiyO+HfSUfNGt&#10;0UGn7X0xSaKDpJ188WlQB2XO9sWNL+3ks8AX6U/bKT3TFwFr2mmIpR86P76gh6F+6Nj0gjav84Nf&#10;xAsKj/DDnlUvaMpGPwxc8YLWpfrh+SwuVvjhicwLCrjkh2PXn9P0V35Yk/Kcvkj4o8biOR029cfl&#10;R89o8WJ/nI18Rs/3+mNK51Pafd0ftTlPaRYrABPYT8lAKACSek9JeXwA9l5uozSXAKisbaO+8QHI&#10;H9JGQx4FcL9VntClaUvwKOgxGd9aAhuTR3QqZylSMn8hC/dlqHn3gGJeBqJuy11iAoNwJuQOCeYE&#10;YcfIO9RZGAR+wTv0/kQQ6htvU7JiMMo/3qLbqiFQa7xBqAjBsB0ttHPicrSGXSf+w8uxxPsaebxZ&#10;jqfvrv4QxQxWYOucq+RjtBIfta/QrpSVsAq6TIJnV6Lgy6XfMJU/FMZRl7jf7qFIarpIwz1WYWHu&#10;eRqwaxXchX+MuLoKN3eeI8Hg1WiwOUvNtasx62ATVd5dDb2lTcQnuAaack2UNH0NdoSfoTtta9Bu&#10;fJoGu4eheOYJCtkdBkm546R5KgwaeQ108kYYyLGBBj4Ow/HRDbRHYB2y84/RAGYdfGKOkp3nOhwd&#10;dpQ+Ba3D7eNH6M2GdRgWeYQqotdhwtL/PGw7tw7b7evpSkI4LFVrSV5hPRqOHKB51esh7VRNjts2&#10;oCamklz5I3D7QznJTohAglI52SECwi1lNNonAu4OZdRWEIFEl1KSMI/E8WslNCAgEjPlSmjZskjo&#10;i5VQcXAkhvKX0HMuTuAroVsrIiHZWUzJayJR9bCYDq2LxNurxTQtPBLJV4qpMiISS09w7dGR0NpX&#10;TAfTI/EytJhON0Zi8v7dZCC4Ee01RbRnwUboqhTSvfAonCzfThtaotDhuI30XkWhrTOfZPtGY+72&#10;fBoiFI3w9HxyEYsGKzifKsWjsXUxF6WikWufTwoy0ThsnU/LlKNxUyqf7CZEI+1OHklFROPItq3E&#10;tzYGIw5l0fLXMch9m0kv58aCpZ5B5oWxsJZPJ/FHsXDTSqOkUXGIN0ulcaZxKDidQszsOOTMSCHH&#10;kDgMe51M1qvikHonmby2xOGldzKV1MWh9cZmei4cj6TKTfRJPx6tX5PIdF48pGYkkcGyeNhLJVH9&#10;3nic0E6knBfxuGqWQDqLE7DMPo5mFSegwT2WnJ4lINk3hqq/JGCgfAztVElEeGg07bBPRPq1KFqf&#10;kIgFHzfSwj2JcF+/kXROJeLm8I304GIirv8aSYN/SUTl/kjq8yER5+ZH0sX+SRAaGUnD1JKQtyOC&#10;nKYlQUo1gtoDkzAwbgOl7EjCqJb1pNucBMkx6+kh3yaoLAunFtqE9MXr6ELCJjz2CiNXic2IerSK&#10;nGkz2t1DaeW8zXBPWElnuCgft5JOh22G3eEVFFC1GTUmy8nIPBlL5AJpxppkpCxcShVlyTjUGUBL&#10;ziTDzzCAbH5JhmeEP314nYyb0v4kL5SCC0F+NFkjBYcX+NL74BRk2i6i9JmpUOuYR3tzUoFfPSm+&#10;KhVrHDzp5YlUdN7woIKmVOiWe5BlSyo0HD1IpC0VBa3ulCWQBilpd1JVS0NE3zkklpYGOxFXUq5M&#10;g4Cxyw9RvyYNfNIudO9EGg5VO1PCpTSM93KmvTfSsFTNmawfpaGkZRYpfkzDL5azKEIyHQ4bZtKA&#10;+ekotXSky6HpGFPp8EOcFJmO+z4O5LM9HZuz7cnsYDo2ds8gsUvpMHKdQV2v0+EbbEfXBTKw440t&#10;+YtkwP2wLQlKZSBrkS3NVsvA5kc2pOGSgdDM6TTtUAYSPljSRYVM7jfJVLKKy4SvG0P5RlswvHgK&#10;eeduQdkQU1JkZYF/lTE1D8vC8rtG5OmXhcs5k+jV8Sw8dzWgkvnZmDtOjw4WZGNjgg7xNWbDoEKb&#10;Lt3IRoCBNm1qy4ZKixYFCOTgzigtujc2B/G646jTMgefSZP6LsmBxmwNOrstB+my6tR9JAdTZ6qR&#10;2r0cHE5RpdCXOegyUCVxvlz4VanQtqG5eDROhTIVcjHn9lhaYZQLSeOxdNEyF4OalanMJxdHpZSJ&#10;k56L9i5FiridCzGzMVQesRVRg+Wp49ZWKLwbQYo6eVh7TZYsnfLQ8VqGNmfnYQZHmi4+yEPwlmF0&#10;Xj0fw85JUnxoPvTbh5D5mXwMFRUnm2nb8FBQlO4FbsNgkUE/8Z/EYSHbkPRlIF2L34bGZQNJcdc2&#10;rL4nQgMEt8Opoj/JMjswy4mfsHcHtD6zqOXeDkys/srUCxQgR+YLM0i8AMnhnxlH1QKELe5mlHQL&#10;8FGwm/GyL8D9hE+MxcoCNDz4wMTcLMCn7e8Yj/cFmB/09ofoPm4nJr19xbxt24lx99sYD9td8PRp&#10;ZU4e2AXJN/cYNd1CmPxyk7npXYiM4hZm08pCxDy4zmwKK4Tg9uvMivhCfJa5ztSUF2Ju1lVm9vAi&#10;pI+/xASZFWF16QUm27EIfhfPMyVeRZird55pXVSEe2/PMQ3BRXAKP8esX1mEq87nmMrwIkwXPMfc&#10;iikCys8yoRlFMFU4y9zMLoJxZ9MPcdSdIiR5nWbMm3djflQ9Ey1XDN2UWmamUTFGzjvE3OcUI+PL&#10;QSbMuRixRgcZp9hiPJtZw+hKlSD+eQWz27wEAZPLGWfbEjypLmN2zyqB54IyRmVOCWbrljGbAkpw&#10;JbqUsckuwYSHexitkhKU0B7GfW8JVHX3MPr7SrCzo4SZU1cC+cwSZihrD4JVdzOslj14obyNSZuw&#10;F2XluYx66l4EGmYxUy/shd34TObh+704eCWdeSpcij2y6UymTCkUItMYablS5M//MX7k4qjZaUzA&#10;2FJk9UtjWnRKIVGcyvi7lKJ7cgrTt7IUnNGbmKbBZUhojWeiAsrgtDOG2Te4HB8nRDALF5WDbRDO&#10;SJ0oh8LSNUx6/wpcF1jJPFarQPn1ECZhXAX2ZIYw17QqULIhhOHoVqDILYQZgQpseh/ExCZVYMrs&#10;JYxsaQXkF/kzFacrwF/tyxw8W4GvEb7MimcVuLdrEZMkUomD4T7ME+tKLHXyYupCKzEl0ZOJL6yE&#10;+Mk5TMrRSnRNmM0s6qpE/RtnZqJGFTbucWL8c6ow5I0Ns7OuCq9eW/8QrZ5UoTHJkvkYvQ8KA82Z&#10;wop9+FRi+kOUr9qHj2mmTFjtPrySMWUWnNyHxzGTGeXb+3DJyoQ5MXI/EoMmMRrj92OlyUTms/F+&#10;LDlswFiZcPGAAdPM2Q8fUwOmatZ+OGrrMw2h+zHeeDzTv3w/+Ox0GHq+H00jxzGSy6pheUSZsdxR&#10;DbmhioxCXTUESxWYAQ3V4PNTYNRaqtExYzQzlVWDMwbyzL1FNViYJcMIptaAvVyK6SyvgVrXUEby&#10;UA0UwocyfS/UQDxMkjF6UoNuCwnmluAB3M8WZ8QnH0BZiyhzOuwAlmeJMHs/H8CgAEHGZdZBNAzm&#10;Y1SKD+KrfTeH7h7E9v5dHEmvQ2gxfs6R7j6Ed3x3OWZzDuNlaz0n4pfD0DhTxYnTqkOd7V6OuHcd&#10;Qv13c7asqYNLTiHn9c46KK4o4LQcrIPI1+2csqt1vPslZ+2rOpx4sZVjIlaPnKQcTu7IekQvzOYo&#10;ja5HhEE2p25sPVZXZXFeatdjyaAsTolPPTTE0zlRokfgNiCWM8HvCF6GbeDcPnsEXW2hnFlqR6F0&#10;3J9z3+coMrO8OX67jmJQ4hyO5LmjOCruwrF6dBTx/Wdy2K+PYlmkI6f5w1HMzXXgWHw+CuehDhxX&#10;/mOwsrPnpIgcw0TVGZznsscgbWfLadI5hqfx1hy+2ceQwAYnP/IYjFZbcAxKufaqyRzH58ew9LgB&#10;J020Aap5epxzug34JUSLU2vcgItzxnFE3BuQmKXGUQhtgMvWsZyY3AYMWTSG43GnATv45DjX1Y9D&#10;6qEk51PbcVwR4ue0GJ1A/JH37MioE0j8+pjdycWEjsfs1OYTKJe7yZ4x9iQOPWpiy706ibhFxWxX&#10;3UZcCM9jJ1s1InJSNjt2diPm8G1hv/VuBG3LYH9a24gBMqnswRWNSHgQzy5qaMTcWbHsG42NmHkg&#10;hh11phG2tjHs5ZcaYeYTzab2RnwJi2D3dTwFWXl/dlzAKeR99f4hmuecQpu1G9sbpyEvose+u+o0&#10;pj9XZsvFnoZk7Bj2l6TT+PhsNHt8wWnUqI5ky7afRpPPYPb7p2dgd+6ExVydJt48LPjZTVz/HRaG&#10;M5pwSzXf4pBTE04822rxxrMJsTH/xd59B0WRt4seH5A8DDgwPT09ocOMKGIWV1ExgDD9PI8RXfPr&#10;uiZ0xRwWs5hzziuoiFlZEyqirhnTKiIIYkIMqCggAgq4wJ3d99S5tfeWp2qrTtU9t8qn6luf+nXT&#10;Mw1M1Qx/0B0dEjz1FjrnrQ/J+uUWTsTlIQ/u3EJd6syQ3W1/R9XtoJC0Vb9jEgkhdjm/Y8rq8g6R&#10;jW+jQnWxQ/6c2/jadV2H/mm3cakKOyi63MFcz/fBkVPuYCPlnuBVM+7gbrdtwddm3sFrbjuCD0f9&#10;e71t2x2s67o4ONAlBWM93wT510/BNm6bg7oHp2Che/ugvB4pyHr+GDStz39txQ//1nVWyl//w7U5&#10;LuXPxw16+i4Fm6lCgosu38X2yjodBLdUrO3RvUOhlPrn13cYXvff7oFUbO26pEP0rj/33+tgTLuH&#10;01KGhdg3TUOfG4tCyvum4dklq0PmjE3DML8tIW/mpOFJt+0hs+PTMO7WoZABmnQsuH0nJLpFOiau&#10;fBgy0ZqO7mOzQ3p0TUcsfB7So2c6jm30KmTekHS83jUv5HlkOspHikLuLU/H1CPlIUs3pmPNsMqQ&#10;t4fT8fY++9A399Kxx1S30Ib8fZygN4TmKDOQbRgWuqpbBtYu/DH0/MAMHDRwaOjK8AxcMDY8tGBM&#10;BsafHxEasz4DB3yYENrsXgbuWxwVmto0E3e6rgodvi4To+fGhFb0foDH5p8NXX3sAR4NvRW60D4L&#10;11gfhMa3ysIu7V6E1u+ehRuHv/4fZ8LwLHw0/F1o2sYsDI8qDg16lIX75ius1ywP0RLvbFVtfIg5&#10;8V7Wfo6P8MgB3rp30iOcFednjdA/xuR9bazqyMcYNRqsda49RjEpzDo2/TG2rN3D6tPkCbrJA63d&#10;o5/gF3m0dcaup9hk6mKrueIpbghaad2vzcaTDVZbRd9svL1gjVXhn42PwtZaN/XIRocj662forKx&#10;9ZtN1qvnsnHptGjrsopszHKLtbYMf4bhofut57c/w+On460nU55h8eij1lmPnqF9l2PWV9oc7FX/&#10;lNX7hxw8ozhn3Xw3B/v4JFuf0HP0PHvXqr/6HK92f2R13P4COYdCa0TJC9yW8MlqL77EnB0V1tQO&#10;L5G3VFlbdnyJfve/Lhf2Ev2HVFtrDnmJ+xYp5AfTXuLZg3Zyyi8vMcO/hqzKf4l6P2dZo3yF/ttc&#10;ZHfTKwye4Sqv519hyCpX+UvDV9h9oJvcn17hT6eVcuzcV7hllofc7fArPH+2pvz50SvMLfeSC9hc&#10;NLhq5fxWudjqHiu/H5CLfbZy8uMfcrHvXk7uOCcXp0w0yMficnFTW5Pc910uPrCT5CjX11i8ySxn&#10;Cq/R5apFbtHwNTLLa8lC89doLKsln2r3Gn2m+8jZfzrTR+6Fr7FhtY9c0PU1NutbW+YHvsbg2nXk&#10;+5NeY6+evnKzTa8x0t9Pbp31GhMuNpC3sG+wsHkT+UPPN1jvYDO585U3uDG3lfwy7w2eVbeR6xe9&#10;wUsRbWSH0jeYHNtGNla/wbsBbeV7gW9tf68FyRtc8/Dx1c6y/4A8bJLYXab9eTg7oLfc90oeRhf2&#10;kRNL8jDlVX/559rv0KHoB/lXeId1yn6U3299h3MDw+Wkknf4/GGEzJx9j+djp8jHXfORiZ0pP2yd&#10;j3tGR8kte+bjdx3nyKtH5+Nlbq7ceF0+ZvWZJzvdy8fKCQvkme/ycXmnhfKrsnz0Pr9Q9qnIR83N&#10;hXKoUwEa/BfJIaYC9K1YJG+VCzAofIk8bXIBPv68VA6LK8DIJcvlwk8FWHfUKjmcK8Rz0avlpw0L&#10;kfqtkW+3K8Tvi9fIoSGF2Nuw9qsun1yIkx+uk6dIH/CHgi3yp4gPuHxztDzq5AdsFbxdrvHiA2bk&#10;7ZD9ahRhhHanbK8rwikPdsrltYtwTnicnFq/CBfExMlZDYrQaW+cnNO0CJfcj5PfBhThCs9dcmJE&#10;ETYo3S13fm47Dg7ISQM+Ilb/KtfJ+oi/nDgu56QWY/CIc3KkqQRLel6Qu4ol+Gn8BVkwl2Dk/Aty&#10;I0sJTll1QQ5vW4LK3Rfl5XtKsPutq3LahRIcmpn8P84XN0vwXdtrcuvsEiz3uC4HV5agh/WGjPpS&#10;3Dnhpty+ZSkmxt+SsyeV4nPhjjz6WCmq9tyV+5s/4ZO29+WLYz6h96gHsnDmE97c/Ei+8+oTvh34&#10;RA5s9xkPNMyRd27+jKMqX8qjqQw/7HkvBy4qw5iQQjlhSxke9Pwg1ztQhgE3P8jKQ2XYMvvrpp0u&#10;w8tTi+Sk52X4PLhYvlFVhpGzSuS7+nJccbpUvtCqHHdLn+Wu35djYnCZ7BlejlZludzl53K8d6Fc&#10;Nm0ux/cdvsgJ18tx7dhKeXBABZY0t4MPkRW4Yrc9RJ6qQB+NAzT4UoEXdjjCKOYLLm3p9N9mYMMv&#10;uP6WE1SM/ILv67pA4vkveMfiBhvFP7B0mDsc8ajEnlVq2NavEkuSvaFqXCXO7KyB0jmVeOWkBhos&#10;qsTkDA3c3lyJnYMZWJ9QiVveM/CvK5UodNZCcWolDtuhBeX9Sqx9XAvHX1ViPMdCRVklfreahZtM&#10;FdoF6YALqMKuDAc/9qvCH95yIMRUYdIiA8w6XoXzvIyQkViFC/yNUPtsFS4CIzT8rQrlnkbYllyF&#10;yqVGWJFVhWnVRmiTW4W6riZ4/7EK+W0meGxXjS+/mKCTWzXubcxDtGc15oXxMENdjSMH8JCgq8b4&#10;pTxcFquxyTke5vlXY8umAgR3qUaHRwJcnFiN66+J0DW5GiPvmuFkeTWu0NaCrV4K2uHnAw0FBfld&#10;94GgIAXB7Dow6ScFRSyoC09vKSgoqiFwBQoSAhvD6CoFxXs2gRg3O0o82gR2eNhR69wm0E1tR7Nc&#10;m8Jy1o7m9WsKo0Q7Ut5tCs6BdrSrTTNI3WBHk14EQLcEO1o1pRW8vGpH2YNaw+o0O3qnD4R/ZdrR&#10;4c6BMD/LjsaPDIRaD+2oaEIgHHpkRxMXBULHZ3YUeTUQLO/taM7QNiAU29HiS22ArbCjLmJbOK6w&#10;p/VT28I8R3vqk9QWcp3sSX+7LSS52dMARTso8LSn59Z2kCTZ08cW7YHra0/DaneAbuPsqWJQCNxa&#10;YE8eC0Nh3Xp76h9mBf+t9pRz8J874Zw9zVkAcKt9DQqM6Qq/jahBsclh8HBqDTp6vDswC23bB/WA&#10;+0tr0MW4HtBkVQ26+qwH2G2tQd3mfw/uB2tQ9vCecDitBjnt6w2BPR0oOPMHODPLgUb6DIKxaxwo&#10;sNFgKI52IOfMwVAR50BdAofAyuMONMA4FBxTHWja1WHQ8rEDOQwPh6M5DnTzRDjgCwfqeDscfF47&#10;kKfjcGhT4EAZEcOhW7kDDVKOgHFKRyr2+gnmCY6U3HwkZKAjfdg2CvYMdKTQJ6Nh8mRH6m8YC5Uz&#10;HGnw0rHQeaUjTVw8DjZvd6SQhePh9wRH4n6bABOvOdL7uxOBfehIs15MguQSR9oy5mfwq3Ikc/nP&#10;UGAzziEStlU70lCPSEiyWatmJDgpnGiXJhJO2jvR8ECbjk6UNyIS3Lyc6JMwBSa3dqLshdMgEZ2o&#10;oN90mNHdiZo/mQ6jvneixIrp0L6/E83+cQZ0C3eipY4z4cUkJ+KezgR2uRN9aDkbrHFOdIWi4MYV&#10;JzoROgeG5jqRtcNcULg406n288CrjTN5pc2HpJ7OlL1iATiOcKbFuoUQP9mZUqIWQug0Z0qNWwgL&#10;bN7bvRD2/+mehXD7T/cuhKyZzmR7vwbTImdKdFwEm5c70/RGi0Bc5UyPg22ud6bzIxbBvq3ONGTn&#10;Ikg/6Ez1+MVQ/cCZnkcugV/znWmFdin0s3ch3YmlcKKmC1VblsFp1oVq9PvnDpNcaN+uZaALdaGK&#10;U8vhSpgL5XArYF8fF3LougIu93Oh0IEr4PwQF3LbvQLaTXKh4lorIXmzC+W2WwU3ElyolFsNN+66&#10;0Ivi1WD87EKRwlq4rHSlSxfWwjuTKy3vsg5a8K7kHrYOdjZ2pZM562BlqCtJC9fDimmuZKqzEfos&#10;caVhW7/uqHWu5PZuI8QlulJVzc2QedW2fepmWPW7K434dTP4p7gSXd4MSx+40irVFnie50ott2+B&#10;00Y3SvPbCh/83WjHi61Qq6MbdYqOhnp93SjBPQbShrjR6UE2I9xoVmwMfBnnRjk3beuJbjQ3JwYi&#10;JrlRcG4M8JFutOtLDIRPcyMn7TYwr3KjsLPboNljN3pYOxYCPrjRgmux0KfIjRbejQXNR5sZsTDF&#10;5t6sWOhQ7kYja+6EMzWVFHl7J1TrlGSoGQfhvJK2tY6DuTZnBcaBUy0l2f0UB2PqKyn3UBxog5SU&#10;2mMXzOyopM97d0FOTyVVftkFqf2VJNbfDeMHK+nyoN0weoSS5LW74f5IJe3bvRsCJiop/u1umDJD&#10;Scea7QHdSiWdubwHPm9RkrnWXkjbraQR8/fCxKNKSnluM0lJJfX2wZhLSiobtQ+aXlVS33n74GOK&#10;kqof7gOnx0oKb7MfxlcoadN3B6DU3p2+TPvnmlzcid99AJYz7pTsdRA+SO7kPuUgdGvoTj2eHITh&#10;7d2pzfhDIHd2p10PD4Glnzu96xAP14a4k3pdPOjHutPnwngYOc2dznX6FbZFuVPs7F+h6Rp3ynM+&#10;DBdj3cl/9WFQXHSnkDVHYPE9d/pVOgruL92p7OhR6FHoTm09j0HvCneqNdKmo4ryrhwDVqWiRo7H&#10;Ya1GRcXBx8HNqKJTUcfBKqrodNxx8KujonOPbdsbqiiWSYDKlipaPCUBnrRR0YHNCZBv029LAkht&#10;betfEmCYzbzoBLjRSUXdNSdg/gIVfcw7CR3Wq6jfsFOwbIOKvow9BZEbVXQm8hRk2nw07RR8+UVF&#10;bWNOQet9KhqmTAQhXkW+zRJh2a8qetsuEfYeUdHIsERolKCi92MSwXpBRcfTEuH0W9vzN0iCc6Uq&#10;CluTBI5ltufdlQSVNnscSoI2f6ho/bUkCFF5UFXPM5AZ5EEzVOfgU38P8ntzDrx+9qDTl34Du4Ue&#10;NBfOw6vNHtTg9Xm4etCDTi24AI1/86Cd4kWA2x60dPtF6P/Yg3rwl8A534P+OHAJhhR7UNSzf26d&#10;Eg9SvL4E2eUe9FJ7GXorPGlR58vQ1suTjr68DLGyJ43bexWe/eBJTyKS4fvJnrS07jXYNNuTjkRd&#10;g/PLPGnT62vQY7MnVYVdh8xdnhR69jr0OuBJ1/Ouw6yDnrSk5Do8tLn/83U4cMi2rroOBfGeRK43&#10;4PlJTyr8/gZoL3rSiYM3YHy2J+XG34TZck2yt9yBh4Nr0j1lCrgNtcmkQG2bxdoUaDWsJnmLKXBu&#10;Zk2KLUqB6Vk1aaNdGth/qknhpWngV0NNBcPS4ZJKTSUX0qF7TTVlZKRDkreadCXpkGuzT2k6+LFq&#10;6qe+D2OMaprZ9j7M8VNT6Kn7UN5ITb6596HUX03kkgE/NVfTKFMGlLZQU7xfBrxqqaYurTMAW6lp&#10;ZdsMiAlU06ruGfCkrZpSh2VAapCaus/OAHdZTd8dyoBnndTU8mkGNOuvpqC+mRA9UE2W2Zmw+Ec1&#10;OSzKhPqD1DR0eSZMsem4KhOMg9W0YH0mJAxV054DmfBhuJoWJ2fCmzG287B/ALei1NQi+gF0XGY7&#10;708PoPcqNQ3kskDYoiaf0VmQt0dNqpdZsOammgaxj+Bdcy/68dxTaDXIi6b6PQPHeV6k6pID4gYv&#10;Yt/lwIVdtv0TnsOO417kWvwc9p7zohR8AYsyvGim9BKaf/aiu4GvIKGNN7Xa8RoejfC2/R7egv16&#10;bzq0Ig9USd506cE7GJ/lTfffvoe7Zd50rSIf1jEaSiwtAIuPhoJmFkJxAw053SyE8w015JxaCJea&#10;a+id9gM8D9FQs7UfwCdCQweyi6B0qoaKf/wIN+ZrqO/5j/BhuYa2ORVD9CoNKfhiSPxToRjSbT6z&#10;+eDPtfh1vz+gobHOJbBAydD+Pp/hekOGniwvAx0ydHtCORh7MHT8ZjkMGcKQsW8FNJrK0A32Cyzc&#10;xdCQdX/AiqOM7fNK5VfdYjPP5qtjDHVUV0JQAkP1TZWgusDQuvmV8CzXtv9BFfyrjCHNhGpIc9XS&#10;KkcFHme0tK6lAlmTlhz7KfCFqKU9IxW4XdJS7mgFHqulpeHTFXjAT0tLNigwuYWWVCkKzGuvJfGz&#10;At1IS2bBDmO6a+lqiB3O6a+laxF2OGyolpLW2mGTMVo6d84Og37WkpBjh51maWmCgz0OXaCl+RZ7&#10;TF+mpeR29jhijZZa9LHHPuu1pBtmj4+jtTR9qT2m7LYdf9Qerx3VUlCuPR5P1hIbXAM3PtHStj01&#10;8CjDkkeMA4bUZintlQPW92WpWYEDBtZlKf2jA+r8WFr/yQHHNWEpU+uIY4GlJ9MdsX93lqL2OuKX&#10;/rbjUh2x0UCWXmY74vZhLNX+wxF7RLAUwDhh5liWyn2d0GMaS497OuHzBSzdXeKEdXewJFc64ZZD&#10;LH3xd8bYRJayRzjjjQssHV3ujIeusHQv5usmXGdp3mFnFNNYCn/ijNE5LClNLvj6I0s1f3LBT4KO&#10;GjRyxQn1dWQX/nVbtdFR8mFXjJ6hoyXJbth4jY4KRSXOjtbRzu5KXLRTR7VGKzFtr46GzVdi7yM6&#10;erBfiV1P66hjqhLv3NRRe94d5z7VUcYkd3RVcrQuQIXuPEcBy1U4pQFHlSkqTAzgaJydB74I5Oie&#10;99ft2IajnYwH1gvh6KW/B0Z25OhTDw8smMxRnIcn/uKqp5Wb1HiutZ6eTPTCyr56Si7zwsUj9HQg&#10;wBtDpujp8Exv7LpWT84fvNF6TU8LH2jQ6YGelGYG+z7UU6f6DLo+1tMhfwaP2lzRnMETT/U0oB2D&#10;bd7oqf1PDN4u1lPxVgbBw2D7nKXFCT8aaNIUFrdNN9DyQhYbLDGQop4Oh6010OAeOry40UDzw3Xo&#10;uN1AyUt12DPOQItidPjmsIEOpuuw1jkDbffgMCLNQKHjOGyRa6BllzisLjPQRY0eC5yMdDVMjztF&#10;IwVe0mPPVkba1dSAb0YYaUKVASOijBQwzIg1Nhmp+poRv2w3krnQiDvjjZTsZ8J7Z4yUNMKEU28Z&#10;qVG8CZfcN5JXlgnXPDLSxGITns420gZHHvPfGknXlMdnFUZyn8Hji3omehcmYMfWJhI2CHitvYnU&#10;8QK+CDGR/XkBZauJalwVsBfYvCNgv04mmpQt4JjuJvpULuBvA0zUqp6InWeYaOIREesuNVHmexHv&#10;bzJRhK+EUzebqF49CefvNlH1EAkTj5loQoyEe383EXmYMSLLRHdCzXjqlYnCppvx8jsTrdtgRreP&#10;Jnp1xIwepSZy+s2MzctNVOeuGUcqePqp0IwPPXma1dSCsa146vfeggldeFrdoRaWDeLJuqkWXh/C&#10;k9P2Wpg9haflFbUwbSVPl/v64KfDPMW89cGZ93hiZ9dGRSlPczR1cGwTge5xvvhJFgin++LNbgJN&#10;j/XFpF4Cqc744p6+Av16zRc/DhCo0UNflIYLZG9fF3dPEqhXYF1ULReoc2xdTLspUPVhP6ydK9A1&#10;n3rYq1qgLmvroclNpKMX6uEKnUhXq+phE1+R3ILrY82WIm1fWh8VISLtPF0f33cRacOb+rivm0hO&#10;H+qj2E+kfboG6D9YpP6tG2BEhEiqIQ3w/AyRBsc3wKrVIgU4NETmuEhzNzbE2DSRHkuN0LdEJJ/4&#10;RvjZKNHF/o2xqp1EEUWN0W6IRI6LmmDNFRKFtWqKZ3dLtDiuKaadlcjTyR+rbZ63WZEm0eQR/jjr&#10;vUSH7vrjaNFM/eOb4YMAM9kz3+HWrmY6Pfk79O5mpi2R3+HYcDN1zfgOB88y08nWzdF0yma9Frjh&#10;upm2Tm6Bj2+Zafm8Fuh720x/LG6B9VPMNHNNC0zPMlPUby1wfYGZrNoAXOZiofh5ATjLbCGmKABL&#10;+1po0sOWmD/SQm+lVhgzykIVvq0wa7SF/Bq2wrAxFtI3boXPJlioY4dW+K+5Fvpxfiv8caGFgjZ8&#10;85vf/OY3v/nNb37zm9/85v8/Kmp8m2/zbb7Nt/k23+bbfJv/V/N/3otHUvz7flK84t/XnNXaKxT9&#10;bTq5KhTpDv8N1wxX/O97hsw5+58b/5qvXTO8p02orVDobQ/+5z3+/rxm+Hjbufx5ndqaarC0V39n&#10;mavmLNvVKstetavliNrJckFdZS5XvzRf8lpk/uQ11lzuNdr8h9eov3L0HmEWvfuZ/bx7mpt4dzf7&#10;e4eZA7y7mNt7kxm9rebe3u3MQ70DzBO8m5iXedcyx3nrzJnef0hvvYulQu8P0kfvAqnU+71U7f1a&#10;0mgeSz6aNKm55obUQ3NaGqBJkAZqjkuDNMekoZojUqRmt3RSM1e6rZksPdGMkp5qIqR8zWCpBtNL&#10;as60kLoxvtJIRidNZTylxYyTtJGpFHcwZeI+5qN4lMkXjzPvxTNMrniFyREzmAzxKZMqvmDuiK+Y&#10;2+J75rr4mbkoarSHRV67X5S0e0SLdrfoo90l+mp3ik20MWKgdoPYTbtEnKsdIf6i7SMe04J4WdtG&#10;vK1tLqZq/cU0bVMxS9tQfKc1ixJbKTRnCwWZfSF0Zx8JvdlMoe9/1I/NEAaxqcIk9oowmz0rLGUT&#10;hC3sfmEbu+erxbE7hRPsBiGJXfsfrRHO2PqNXSVcZxcLt9gFwh12npDCzhVS2TlCGhslpLOzhUx2&#10;pvCQnS48ZacIOezPtiYLuewE4R07RnDW9RMG6PTCEl05n6DL4p/oTvNFugN8mW4XX63bziu4bf9X&#10;jtwvvBu3kZe4+fxkLohfyTXkN3C+/FbOwsdwZn4nZ+IPcCwfz2n4w5z3Xx3l1PwJzoO/xNXgb3BV&#10;phSu3JTKfTZlch9NT7gC0xvupek9l/OPK+SyTWVcpslBf9uk058zkX6daaB+jmmifrxptj7ctEA/&#10;yLRY/4NpiX6AaZm+v2mNvrcpTg+mffoO/9l+Wyf0AabnerXpo76GqUpfZrQ3lBqVhgIjY3hplAwP&#10;jf6Gm8YQwxnjCMNW40TDWuMkw5q/mmxYbZxnmGc8YehlvGJA401DB2OKoZ3xrqGtrTbGNENrY4Yh&#10;wPjSUM9Y0+hg9DEW2rY8MnQzXjf0NV74WwOMZw2jjL8aJhj3GyYb99jabZhi3GmYadxmWGpcY1hp&#10;XPm31hqXGn4xzjXsNUYaThhHGtKNnQzPjEGG18ZWhvfG72xn728oMjY2fDQ2sn03DQxlRj9DpdHH&#10;UGWs9dXsTaLBw6QxeJs8DYxJZeBMbgbe5GhoaPqkH2y6bPupntBPMh3TR5oO/5fNNe3Sx5um6U+Z&#10;xv2tRNNYfZJptP4300j9FdMQ/X1TD322CfVvTe30pSZ/fYWpof4PU319pclPX2VLwfvqHXmL3ok3&#10;6515Se/Ci3pXXtAreZPek+f0DO+tN/Luel9eoW/Cf+Za8/mclX/OdeEfct/z6Vwv/h73A3+TG85f&#10;5GbyB22v2F3cQtsrdBG/g1v8X7SS/4XbyS/gDvIzuAR+IneSH8+d5Udyl/kh3G2+H5fG9+Cy+M7c&#10;U17mnvMduFy+Pfeab8fl8YFcPt+SK+KbcaV8Y66cr89V8XU4e8HCOQoi5yoYOaWg/2oqQcd5C16c&#10;XnDjagkKrqlQpAsWcnRhQqpujHBcFykc0E0V9ummCXv/aoawSxclxOrmC9G6JcIm3UphrW6DsEwX&#10;LczT7Rd+1v0qjNMdFyJ0J4SfdIlCuO6sMFh3XvhBd0nor7si9NMlC310N4TvdalCJ12e0FRXJPjp&#10;Pgp1dcWCr65EqKMrF8w6Z9FbpxZddQaxiq0n5rONxdd/q4mt78TnbCvxCQtiCjtZ3MbOEdd8tfni&#10;SnaFuIBdK0ax68WZ7CZxGhsjTmL3iCPZi2Jn9oYY+rduiiHs72IQe0dsx6aIbdlUMZBNF1uyWaI/&#10;+0a0sAWiiS0S9exHUccWiyxbKjLsZ9GbLRO9/la5qGarRSXrJNVgNVKJtp10VdtRStR2kk5pO//V&#10;SW1XKUHbQzqi7S0d0vaX9moHSbHacGmrNkLaqB0nrdb+LC3VTpfma6OkKO0S6Wftemmk9oAUpk2U&#10;grXJkr82U5K0TyVOmyNptS8kjS1v7StJrc2VamrfSiptvuSq/SxVMRXSF1sVzBepnPlDKmOcze+Z&#10;xuYLTBvzUSbUvJ8hcxzT2byDCTNHM93NW5le5o1MP/NaZrB5CTPMvPBvhZsXMCPMc5lR5lnMePMU&#10;Zrb5J2aeeSizwDyYWWhrsXkgs8Lcl4kxA7PLHMQcNLdk4s3NmWPmpsxJcwMmyezLnDP7/NV5s4W5&#10;YJaYm2aWeWsu1ZSa32iqzE81jpYMjbMlXeNiuadxteVmSdW4W1I0npZbGm/LNQ1ruaQRLYkai+XE&#10;P66u5bCmhWW7JtSyWtPdMlcTbonQTLQM0ERZumqWWTpo1lpaazZZmmu2WJpptlqa/C/2zgS8iWpt&#10;wIG2MGf2JUtBlgpJmq1J0y3NPlkrq6gF2ZSyI7LLvQiIVAVFECyyyE7ZKkWQyo7IruwIKJZ9E2Tf&#10;RAFBLvxn0qRNKvV6xXvb5/kzz/M6Z76ZOd8kM3mZ72RixTMaJovnNNSKCxoqxKsaisUXGp7g7jXc&#10;xcXKN3Bx8i85Sr6Mqyefwz0jH8hly7txreWduHbyDpCXuQ7ytlxneSuuu/w5rqe8OddH3pgbKPdw&#10;ufIMLl/Ocp/Ka3JF8mrcCvm/2JXyB+wq+W/savl9dq38V3a9/Gd2j/wsu19+skIOyo+xJ+X72R/l&#10;O9ir8k3sHflK9r68iP2tlKXsA/ln7EP5YvaR/FNWpBBYxFZTFLJxivmsWDGRjVfksbUUH5ZSWzGW&#10;rasYw9ZXjGIbKEayCsXbrFrxJqtTDGFTFAPZdEU/1qzoFcCu6M7yii6sT9GBbap4kW2paM52VLjY&#10;/goD+5aiHjtPcZ/5THGN+VxxmVmmuMSsVJxn1itOMN8ptjEnFV8wlxVLmNuKOcw9xcwIHikmMxLl&#10;cKaOchDztHJAAKWyN5Ok7Mp4lM2ZRsqsCJopPUxbZTqTozQwnZU6pptSxfRSNmAGK8XMHOVleony&#10;BL1MeZheqTxIr1Z+S69X7qV3KDfTe5Rf0vuVa+lvlavo75Qr/zZOKgvpR8r36PjE3rQx8QW6daKW&#10;7pFYm+6fyNADE0l6cCJCj0h8SM1KPEsVJB6DHKU+KeUItTDxMFVYyiFqUWIxtTjxILUicQ+1MXEz&#10;tS+xiHqUmEsRqgEUo+pDSVQ9A8hUPQLEq7oHqK3qQtVVdaI0qpZUtkpLdVfFU0NVsdS7qntknuoG&#10;OU31I5mvOk0uUB0jC1WHyEWqYnKp6gC5UrWb3KLaSO5UrSYPqIrI71SfkSdU88mLqmnkv1QjSUQ9&#10;lGTV/UmpujdZV92NlKtzSL26FZmqfo40qZuRZnVT0qZuRPJqH+lRu8ln1HayuTqTzFYbyfZqDdlF&#10;3YDspX6KfF1NkyPUceQ09U1invoisVB9NsBi9SlipfoQsVe9mTikXkOcVhcR59SLiYvqhcQVdQFx&#10;XT2X+EU9k6imGU8kavoSKZquRIamI2HWvExYIDZNe8KpaUN4NS2JxppnifYaJ9FRY42gk8ZCdNFk&#10;Et00GUR3TTrxiiaV6K0xEv01OmK4JoF4R1M3ghGaOsT7GhkxViMmxmsY4mMNTkzTAGK6BiFmamoQ&#10;+ZoYYqHmAb5Gcx3fpTmFH9Psx+9pVuNAW4jX1k7H62mn4DrtB7hVOxxvpX0F76jNwbtp2+OvaNvg&#10;vbQv4v21L+CDtM3xYdpG+DtaLz5G68DztBZ8kjYdn6JNxadrjfhsrR6fo9XhC7RqfKE2EV+ibYiv&#10;0NbFN2k5/Lj2X9gV7S3snvY8JtKdwTDdYUym24c11G3DjLovMYduGZatm4O1082o8nTQTcU66yZj&#10;r+lGY4W6TtgXulbYVl0LbKeuCbZb1xjbp8vC9uv8WLHOjR3X2bFruhTsJ50hgt90Kqx2Eovpkmpg&#10;9qT76PNJ19C2SRfQl5J+RDsknUM7Jp1FuyedQgcnfYcOT9qHvp20Bx2ZtBt9N2kXOippJ2QHOhoy&#10;Jmk7Oi7p698xNWkDujVpHrovaTp6MGkKWpz0MXokaRJ6JikPvZf0FirSD0Nj9EPRWEicfgiK6F9H&#10;Kf1AlNUPCMDp+6MSfT80Qd8T9eqz0Wx9E7SL3o320dvQgXoz+rrehA7Rp6NDH8MwfRr6pj4VHak3&#10;oBP1ieh8fT10hV6C7tPXRE/qH4Jr+jvgnv4meKi/Dh7prwUQGa6BGMMVQBl+BGLDD6CW4XSAeoYT&#10;QG44CgyG74HJcAA4DHuB27AbNDFsBy0NW0B3w1rQ27A6goGG5eBDwydgsmHe75gCmWqYC2Ya8sFC&#10;w3Sw2DAVLAmy1DAFLDN8DNYYJoLNhjywy/ABOGN4G1w2vAmuG94ANyC3DEPBPcPrAEvuB9jk3kCW&#10;/CqIh9RJfgUkJPcAiuSuwJDcCViSXwLPJrcELyc/C3olNwYDk/1gTLITzE/OAKeTnwZ3kmuDGKMU&#10;4EYO0EYWyIw0qG2kQH0jARoacaA2okAL0RkBSILoIZnGGiDb+BDpbLyPvGa8jbxj/AkZZ7yOTDFe&#10;RWYZLyNzjZeQBZAC40XkE8hCSKHxArIYUmQ8j6w2nkM2GH9AvjKeQfYZTyHfG08gx4zHkePGY8gP&#10;xqPIBeMR5JrxMHLXWIzEpXyHyFP2ICkpuxBnyvYATVO+RtqmbEWGpqxH3ktZh4yBjEv5AvkQMgEy&#10;I2UNMhuSH2QOpCBlNbI6ZSXyZcqKCLamLEdOpxQhl1KWIldSPkOuQm5CHqQsQZSphUhK6kIkI/UT&#10;JBNihlghDog3tQBpBslJXYD0Tp2PDE2dh4xKnYtMhsyHrEmdg2yEbAqyGbINcghyAnIGcg7yYznO&#10;Q66k5iM/wflDSIO0OYg+bS6SAkmFZEKeSZuHDElbgIxOK0DGp32CTIJMgcxOW4gUpRUiq9IWIWsh&#10;X0DWQTZANqd9inwN2QbZDdmfthg5kbYEiUtfhjDpyxEufQUihkghddJXIsr0VYgpfQ2Slb4O6ZG+&#10;CRmUvhUZkf41Mi59O/LR38ik9B3IzPSdSGH6HmRl+jfIjvRvkWPpxcj19KMIyDiN1Mo4hygzLiBq&#10;SGbGFaRxxk1kUMYDZGSGCIzOqAbGZlQHH2bEgIkZsWBGRk1QkIGCogwCbMlgwZ4MCTiYEQ+KIacz&#10;6oCrGfXBowwlEJuSgMqUBpqZXKCdyQ86mRqBHqYmoKepaQSvQvqYmoEBpmfBINNzYKSpFRhtag3G&#10;mtoEyDO1BZNM7cEsUw4oMHUGS0zdwGpTT7De1AtsNfUNsNPUH+wzDQTHTIPBadNQcNY0DJw3vQku&#10;QC6Zhge4bMoFVyHXTW+BW6Z3wF3TSBCTORoQmR+C+MwJQJM5AxgzZ4OUIGmZ+cCRuQB0zFwJ+mZ+&#10;Cd7I3AJyM78CozJ3gPGZe8DkzH1gfmYxWJ55AnyfeQP8kHkbXM68D65nPgC3Mh+Ce5nV0BhzTRQx&#10;AxQ1YwFwM47SZhKVmVm0vlmKJppro+nmBqjFrEAd5kTUZVaj7nI0NuvR7mYH+prZh+aam6HvmZ9D&#10;x5qz0TxzK3SCuTU6Mcgkcxt0MmSWuQO6zNwT3W4ehB43v4PGWWahrGUBylkKSom3FKJqywo0ybL6&#10;b8NgWYOmWr5AMy3rUbtlM+q2fIU2texCW1kOoK9YTqL/tJxH37HcQEdbfkanWh6iCy0Its1SF9tv&#10;kWPfWZRYsUX1Ow5b1Ngpix47Z0nBLlnSsesWM3bLYsNuWxzYrxYee2jxYjWsjbFa1hexhtYOmN7a&#10;DTNb+2IO64A/hdv6D6yp9Q2srfU97FXrBGyC9XNstnUdNs+6ASuwbsI+sW7GFlm3Yp9Zt2GfW3dg&#10;y627sBXW3dhq617sC+s+bKP1O+xr6yFsl/U4Vmw9hx2xXsCOWi9ix6yXAhy3XsZOW69iP1ivY+es&#10;N7Hz1lvYRevP2KUAv2CXrbexq9Y72A3rr9jP1gfYfWs1vKYNx2kbi8ts8XgdWx080abA023JeCtb&#10;Y7yjLRvvbmuNv2prj/eyvYT3hvS1dcAH2DrhQ22v4FNtb+PzbWPwRbY8/DPbRHypbRJeFORz22R8&#10;me1jfJVtOr7WNgNfZ5uFr7fl4xttcwNsts3Dt9oW4Dtsi/BjtrX4Wdsm/LJtG37Dtgv/ybanQv5l&#10;K8bV9gd4hh0hbHaC4O0M4bazhMfOEVl2GdHMXodoa1cR79qbExPt7Yhp9hxilr0LkW/vRiywv0os&#10;tQ8kltsHESvtg4lVkNX2IcRa+xvEensusdU+kthlH0Mctk8hTtlnExfsBcQl+0Lihn0Jcdu+nHhg&#10;X0tUd2wkEMfXBOPYS0gc+8M4EEAKkTm+JZ5yFBNqx1lC77hIGB2XiRTHFSLNcY3IdPxE2By3Ca/j&#10;AdHUEUu+6CDJzo5aZB+HnMx1pJGjHDZynMNNTnD4yYmOZyKY5GhETnU0Jac5mpPTHc+SMx0tyNmO&#10;F8gFjtbkCkc3cp2jN7nFMZDc7nid3OkYWiF7HG+Shx3vkyccY8lTjjzyNOSsYwJ50TGVvO2YTz50&#10;fEbWdK4mxc6t5FPOXeTTzv0BVM5i0uA8QfLOG6TP+UsEjZx3yZbOGKqtE6HaO1HqJSdG5ThJqptT&#10;TA1yKqjhTh31rjONGuM0Ux86bdR4p5Oa4HRRE53uAJOcHmqy00vNdDahVju7UhucvQJsDLLZ2Zfa&#10;6RxE7XEOofY6hwbY5xxGfevMpY4436NOOMdQp53jqB+cedQ550fUeedE6oJzEnXZOYW65pxO/eyc&#10;Q911LqB+cxZSj5xLqOp8ERXHL4esoAC/hiL4LykZv42qze+skDr8biqB308p+IOUmj9MGfiTVCp/&#10;ljLxFygrf4Vy8tcpN3+L8vK/UI35+1QLXkS35TE6h2fobryM7sk/Rffm69P9+Qb0QF5B/5NX0YN5&#10;DT2E19Fv8Hp6OJ9Mv8On0yP4jAje5630DP5Zeg6fDWlJzw0yj29FL+Tb0YX8S/QiyKf8y/RivgNd&#10;xHemN/AD6C38P+mt/KAAX/Gv07v4N+lj/Hj6HD+NvsbPo2/xhfQ9voh+xK+i41zradS1haZc22mJ&#10;ay8tc+3/Q2q5vqWfch2kn3YdpVNd12ir6w7tcT2k/a5qTGNXDaa5C2VecFFMtotmWrqYUlq5WKaN&#10;S8K0d9ViurkaMu+7GjEfuZ5nJrheKGW6qz3zhWsY85XrPWaH6wNmjyuP2esaz3zj+ijAPtcE5oBr&#10;ElPsmsYccs1gjrhmMkddsyCzmWOu/ADHXXMCnHDNZU655jNnXAXMeddi5oJrCXPR9VkEl1xLmcuu&#10;Iuaqazlzy7WWueNaz9x1bWB+c21hHrm2M5j7IJPs/o1xuFG2kVvGPuuuy7Z0N2TbulXsS24d29Wd&#10;zvZzu9hR7nbsZHdPdoF7CLvMPYr90j2B3e6eze53F7LF7qXsEfcyyHL2uHsVe9q9jr3m3snecn/D&#10;3nF/y95zfw8pZu9XQHXPabahJ5YzeBgu01Obs3rqcS6PnHvGo+Ne9Ni4dh7XY2nvcXM5Hj/X25PN&#10;veZpxw32dOSGebpywz09uFxPT+4tyNueV7kRnt7cKM8AboznH9w4z2BuvOcNbqJnOPex521umudd&#10;bqbnfS7f8wE31/MhN98znivwTOA+8UzkFnk+5pZ4pnOfe2ZzazyfcJs8S7nvPF9xhz27uCOe3aUc&#10;93zDnfMc4i54jnKXPSe5K55T3DXPGe6G5yz3k+dH7hfPJe5XzzWumvcuF+d9wAGvSIx7Y8SENzYC&#10;yltDzHpRscxLiet6JWKdVylO9mojyPAaxU28z4if97YQt/Jmi1t7W4nbeluLX/K2E+d4O4i7eruK&#10;e3l7iYd6h4nf8o4Qv+cdLR7tHSf+wPvh7xjn/Ug83jtJPNs7X3zAe0x8xntNfNV7T3zT+1B8xxsr&#10;eeglJLTvaYnUlyiR+VQQdYB4yFO+JEl9n1Gi8lklXl8bSTNfZ8lzvh6SbF8vSStfb0kbXz9JW98A&#10;ycu+QZLOvqGSnr4Rkv6+MZJBvvGSN3wfS0b48iVjfYWSmb51kvm+rZLFvt2Spb59khW+g5I1viOS&#10;Db5Tks2+HyRbfT9KvvKdl+zwXZZ847spOemrLj3rQ6Q/+lDpeR8mveDDpRchl3yk9IqPlt7wiaX3&#10;fPWlD30KaXW/RhoDqek3SDF/qlTst0vj/W5pHb9fWs//jPRpfxNpA39TaUN/M6nC30Kq9beUmv1d&#10;pby/l9Tvf02a5R8obe5/Q9rSP0Ka48+T9vLPkL7uL5R+4N8oneDfLp3s3yWd4t8jnerfK53u3yed&#10;5f9WOtd/SLrIf1q60X9HutMvkh3wA9n3fkJ21M/JTvnjZef89WQX/Q1kV/1KSKLspl8ju+VPkt32&#10;G2W/+U2y6lkOGZHVWBaf1UrWMKuTzJjVT2bPGiZrlDVa9mLWVFmHrDmy7lmLAvTNWiYblLVONipr&#10;rywvq1g2JetkgPys87KFWTdk67Ji4jdngfgtWSgEi98K2Z5Fxe/NksUXZyXEn8pSx9/KssffzfLE&#10;/xrAG+B+li/+UVaTeNEzTaNEiRIlSpT/CqFnymqKRLmhNpxyw55pc4U9jlbaFp5paxDc/hGchL8t&#10;H3pOLTzuh/MHMHgT4mvm1/6Zvwn/Z7ZR8pF/N/5/8vftfz3uE/3Sxy+iS/r6M8dZVY9LwUe+f/X5&#10;mNL89XhQ2n6ar/mnjmu3pcBz/h8zvLF82esIPTcpHKcwbwKBq0XJosAzjKIEUcn1IkCXdSYqAnC7&#10;Gr9fLrsmH59buCaF3OF9oeWWn4f0q1aScyW8PsNWifKEoEh4T2IbeEQdRb1Er4g6iQbA/4pEayE9&#10;Ymu1WgyTJAfnoSmW7vKP34aLRDlJnqkrYPxMjT4zhXg/rL4/tF3d8ERvyQPxfjEJgblpYrvA/vkf&#10;l8RDU3K5edE3QxYIxwGCy8HDFeXHf9pJ2I8O7h/KH1oWiUY2EOZudW3hI/loD+wwtnasaCE+qf3j&#10;4sLxhPd/rcsqXji+0KGtz9NMF5ZD65/7ukPg+FtsLzm+uxNW8V3+GTjlEc+vSoNt4fphw+LCstBu&#10;06ZN9Ww4F56FbQpXzIQX5344vxtbljt8Eq7dpuVigRcCJ6GfZJEekixSwjYHEeYCoWMi4cUT9VbU&#10;WymFoyvNW0LuquytmuGJgt6iuUhvJbz3ZN7KezfSW6HlkLfeqlenzE91YkVTiBJvlY9XFW+RQW/1&#10;eAJvpUS9FfUW/8feqrm2f6V5S8hdlb1FhycKeitZGumt02OfzFstgvuH8oeWQ96qp7aU+ckSK8oB&#10;Jd4qH68q3sqNKfHW0Zi/7q20qLei3uL/2Fuz6zevNG8Juauyt0Kf8cAU9FYRKFcnvv2EdWJw/9I6&#10;sbS/UJ1Yr8xP9cLrxMh4VfHWreol3mr6BN7KiHor6i3+j71leldTad4Scldlb1HhiYLe2v9zyfrS&#10;OvEJ77fyPihXJwaXy+rEhDI/JYTXiZHxquKtzkFvra/+172VGfVW1Fv8H3vr6NUaleYtIXdV9pbw&#10;mS2dgt4SxUXeb+V89GTe2j8+0luh5bI60VHmJ0d4nRgZryre+r5aibcMf9Fbxui4fNRbon/vrbMF&#10;2zyV5S0hd1X2Vkx4oqC3bqrKjcuPeML7rXfK3W8Fl8vqxAZlfmoQXidGxquKt/xBb+VX++veio7L&#10;i6Le4v/YW89dfLPSvCXkrsreIsITBb2Vn1RufGvME45vBfcvHd8q7S9UJ8rL/CQPrxMj41XFW2tE&#10;Jd5in8Bb0XF5UdRb/B97KyfujLuyvCXkrsreahieqILntxJmPOH91vRy91vB5bI60V3mJ3d4nRgZ&#10;ryre0ohKvDVC9Ne9FR2XF0W9xVfc77nxv3h6FyyslPGtUO6q7C1ZeKKKvDXhCb0VHB8r9VbpeFmo&#10;TlSW+UkZXidGxivbW60hl+CKh/DiFE5q67jHe0uIVeStFiLhfVMEPJUhiroq6qrQlOt8M7a5t7Jc&#10;FcpdlV1FhScKumqTrJyr/uvfIarKnKQKrw0j45XtqhxIZkyJq9bGVOwqYZywIlcJ/QjjWQrRq7Gh&#10;e6uos6LOCoYD7Th+QqU5K5S7KjvrcePw5cez/tvj8PXU/jI3+cPrwsh4VXDWtNgSZz0V99edJYxl&#10;KUQJJ6POijrrcf3uGbax0pwVyl2VnYWFJwr9pkdXzlmjn9BZ75dzVnC5rCbUlLlJE14TRsargrMe&#10;xJU4a1iNv+4sYRxLIVqeEHVW1FmP6/ejdVcqzVmh3FXZWZLwREFn5TLlvjcsfa6qZEouN/+33xuW&#10;e04rtFxWG+rK3KQLrw0j41XBWS/XLHHWqZp/3VnCs6UK0ZGmUWdFnfW4fhfvQX2V5axQ7qrsrJLj&#10;Dk5BZ7WoVe43iE/4nWGL4P6lv0Es7S9UGzYuc1Pj8NowMl4VvjNcgpQ4KxtU7Czh2v0jZxnhOxca&#10;f496K+otod8U41jYzN0o9BloYybPVs24/4m3Ksr9n3pryf/QW4+rD3/3W57/en2oL/OTPrw+jIxX&#10;trd+EZW4ay7kAOS12Md7S7iuKvLWCNhuAc9dX3gGO0JeCZzNgaLB8KpTwTWt4dwO6SfqCrfqDbfp&#10;A1t94BYJIq2o5P8tpAsifH6FufC8RAght+BB4XXUggj7CIgh6uA2wj5CW+jLHdaPEBPmQh/C9n/W&#10;o11gsPX/U4/+3b7KHTnO865kQKX4KpS7KvtKuAZKpwp+w3N69hPeZwX3L73PKu0vVBsml3kpObw2&#10;jIxXtq8WQ3ZBcuBKE2RXBb+ZpkUV+6oXbHeFHuoHz2JfaKnepTYaAM/sQLikDnhD8EjIRcJccJAQ&#10;K+8UwTmhz7GwTnBU9H4tWmeWTLlOH4p7vzatqZQ6M5S7KvsvITxRBWNjp6c+of+C+5f6r7S/UJ3Z&#10;vMxzzcPrzMh4ZfvvdRhMhslegxdJR/hiD1VQZ6aIKvZfEWxnQ/MNDJzHBNEg2B4gelXULTDvDP2X&#10;IPLDLeAH5rH3bL7HuvP5oDsTRMJdnwKaUPhshzwptEP3c9ZgXPCm4FTBl6Fl4TllwaHCeKmwTtjv&#10;P73H+7PuFtYlBfsRloV1wv5CXDgm4Tj/E5dvgqwQVT2XI3xcbOg6Cu0D/9mk0/i43/moU3A74fUJ&#10;10+X4HphWvoY97hqCO/borCtHv86KprKv4fC66JFJe9hdb7sNcD3PnBuhElYL7T/DwAA//8DAFBL&#10;AwQUAAYACAAAACEAgzTHpN54AQBgskcAFAAAAGRycy9tZWRpYS9pbWFnZTIuZW1m7DtpWBPnurG2&#10;2p4C2tOeCpFFqqetoigoIjstrWtxLQSDISgiQghRMESWJLS2YCuIVgKcoqbWUiyYRIQkEiDBjWBY&#10;giAZJJCoECIMJEIIIfudxKXtOeQ+9++9t/M8AzOZ73vf792Xb2YODAZLhv1+TL4Fg22ZB4MZzWaz&#10;5XRfAYOVwmGwJZ+Hb4TB5sBir2+CvQ+zXP35GHsXBmtxgsF6oetF//Zw37a5sMNhr8MgALCV0LkE&#10;OiFwHnNC58CcoeuF0PnawiaxZWzUa89Py9g26Gx6MXZN6GvWca9bIeaEfBD6OszuBfwVoTDYMui/&#10;44tnL37+07V3KGzOS1yvjjVun8Ni7332P5n/PxnjHjr/1ZpcQ996dW2hxc4E/TE9p+XNUNi3BiMM&#10;9gw6x9bPsdL+7/y0HJbfvtu5fZP93+B/gy7tt2z+bDcM9pYKBpu39U1IRrB0emKQZVza7k2fwugd&#10;ziPQzesJn4R/AoNVF75t2P8GdP/Wkc170yAZbLScc94rCoMemsu3fPbJl8djxow7Th3E8KQj6tqs&#10;2GfbFh5XAB+sORm05XWfNW/Qrl/qO/M1/40Bv3tb9l/5KuJ9VGDeD+GJZ5Yk/XTr12tFT7+CHwuv&#10;XPXDxs8x5z5d5r9swdDHH/m9RQ1QosfedcIzZmoOfD70vbrec+ZRmqLlZJRT3X2vHnSkAfGKuKY3&#10;LeJ9fuScOOWE/kfC78/m3M1nfL/21f2jnAPNiLtOr+6PhHoNVj15yV4YbMNPpRMRRy0ceX4472yb&#10;qdww99W9w8eHsiPO/87i+e+t5a7oeHWbM/f7v9C/uv8L/V/oXx7/L9HHLjBNVYS0k/TjbL5psoR3&#10;Z2Q/RWNUUc2GIeQwpWZ3hqEuf1w3DHThg2QTcl30ay+mr1llXZ1j76Tj2Jm517ShKRNG39/2qdzp&#10;afkAAFfSRjuB3a+wlxZb1273i11DcV5UeVj+0PfBS+tk037Oi8VqvLFxPfYpDwOoXw5fE/QceCh4&#10;Oknl4DUcrTaJWYWfSHvpOMBd2uBuZtGEV+yWvKS19KIV+ljsufr28aw236GdKZIzJ7jVKGmlO1qb&#10;5WlqFJj3IdUBdhMarJGwbkj6Ek/O0e8sPAldAM6LOWXvNT16XQEfHqy9i/nYnOaH1vS7Nx+Ma+By&#10;GRH0KmUaYiRz4K7weUiGpiZapza9L2hKGmhJriMWXEcS0soQ9KPnNCg1vBxFJ0J8yGzENh+XGYup&#10;6D5ZWpJR8yX93ZfzR6ziaJonuJEkfkfagMqNQXE2xpdjmxPvVgIr1F4iEBNEFvOEZwbrUfxvX67Y&#10;ucJK6tVrrSdxElZcdfgx1B6pexTmy/UM4U6sBWNBMNDt4zl2We2vn1FaYuIfCc0TdVZWeTeNwq/Z&#10;B3WMws9R0jMYl+Ydj2vkikohANVRpAtdLCRPyKL6vMTIX25VK5fivEiaYCYpeCcILxv3jsWMcLah&#10;pPv7+ivfkaxnBEGrNRJ1SY2i9WQ5XfoKrbNVpTsv+bCQyRmh6Ve80GDQ1rCGHYByZ4dvTyZppI7B&#10;UDdwkSfuYkk8kdJrivzRS7z5CKt6+68spA3jB96gYw6vH9pc1RAJBrGcxLQu+G/t4julDJxWTqj7&#10;VYQ/ZiRUX1VL7+2kLni1cPcXC+dHgs1I2tnIxBYvNFCKbdEcbiQlntM4qtSrzIa0fK3AxzOE8VKu&#10;oZ5W1Xt67V4O7r57czYNWG2vdUXx+B9SPwczyr32oUE/otpFxaQTy8zNL3GV5j7X74PSOC69nkPJ&#10;faDOKlJFNJOINPlUDycXT5aLYEcGfF5a65rw5wq+GWhJhpiCsYuE6zpSUMqalOPrpyHBVzBE0swL&#10;Mupqe7X0lcXz/2klaO6/BKUMpcu0BThvh5TXPgkWRSY2ajqprUVBgYFtplaydvUPy7b88EvCGFlb&#10;aO4eoxpB8rIt564YeIk0M3u75dm6DkFK7PdW6aw5QyzUIhko+Kh6EVNSUbsVlG+Lq+OKeq8Jf6Kr&#10;/WU4abyYKkeQjSA6wfw4xDB/CwSga+20r1lJ9taHmKRmjy0/fiYzh2OMPLwV79HI9Ll7rN4n56uD&#10;jipaJkMkLGlOJcqqsdTu6+Oo6WIyq7ZQeFCQr4WGLxvRrh0+t678xc0N7+G5LJYQEtVCWu0CFG8b&#10;cBg7BvgCmTF+4gcswkOx2ujtwW5ZZebfmKKaVeQUkxvGuqLH3v8ORQRPoeRrc9nj6nY8Sv7h3HrR&#10;GcYDtWY8c/X6PVwVV03+6Z+WmcJzXtRflse3fWS54VO83K4x5Y4qrPenYNwVL2kUHbcL+JjxpWu0&#10;KYtSQ9dEq/XMi2vvkN/e66iy4r3xn3h9ZuAHmnp8QqN9PhR/DugpquJqtPQ6ndeznqYbQDJ4DOGB&#10;Sk5zNs9s0g/GWVl2e5pn4JsTp4UmdcgP85RUkmF+e3WEH87YsO7PrJ1+9mwh5usXzieUM+/AHrgK&#10;3yjtZTDKQSVzS5WkAvT8NrnC4DYIWfR5i751T/iah918+dkyS0kQK3ghdPrRUi/ps9xMHv0xCiFT&#10;A8agVuHKEMa+1WKv4bkW083XQsNzrr4YLjpZdbDNt+GSlGEoEGBYplzZ1UDWdyL8OLi21D8uGBra&#10;crPUYnstK55raaL9za3N2bcDpvTYSnx4mMG41nsWuAvjuO1kEiLOWcU0mWT+vrtI9ECeGg4Bv4h9&#10;73DbfGion6PK4uj3Pg9XS2jukfdKccfzSDw8Eqi5xzxmdEVRgDbv0bWzLdu7Nsn+2q/rhj3kq+J4&#10;XCIG1VrJy8q4CvJKwjPpUtUZ6+gl860ELKl6bsR3SpUAVbhmGGMcQBglMl6ejKrsTjPQ8w7Oth5I&#10;jCbDA3426nZDBMcUsFwu07ViPEVqVfnkzJdOlqGhDs3ZFs8S+dLmnyadvNlziZ9qUe6olDGAvZoG&#10;Rqk1Co4Cby4o4kcLPcIhLYSmDMVaMR78x3NbmnJJwj7pjKNjySWQPgXX0i+dx4/o8tc3DqOo5OTZ&#10;SDm4NY4r0hdxSJYJnRySNAJpJiZnfXSTHrBk+9nZcIzpU47SAM/xMJC4taqWxK1dQNMsd9lK3S+Z&#10;FJboHEfxzR1WMaeusbAbdv15FAu9iGnznRp4ylH4I5DlEO3V+6Q7kQS+B1kfoQus2Abyai6FDHpZ&#10;5/y7iCDvw4khixlJqArMSraCCPm1MMidcXhHMW2AJjMvm+Y1q2gtXmspfXeG1B3fuIN6E5m4EvD9&#10;RiQ9fs4dBWYQGexAnJa5vi43Lm42qe1xUjEll9cVWwOS3lXFJPHCyb5x3PHZJNbC5Wd/Dqq3hSXa&#10;3x3G/qxu6NqZ3shF1UrSunk0L+n0bJwfgjSbrnFMauvBExrD0eQxAECAmhUJZUlB0lKcz2wWMwK/&#10;bu83DMJrsGtXRper+8rDyXnVaLQbbWJf4uKw01oktdoqsSNX/8yIsHzt96KsonSXY/gCEcvlCTMG&#10;IgwUixaGNYhgQhvI/B6UMiAR1zuO6vgkoviwvVyAT8a0zIkB00o/mHXCUO9VdXB5cFjNzz7rxTI1&#10;khEBb1VjfzYMIJUP+WcYTANcb7C7eG42pSra1TPZWVlbCDn1LArLhYC3b99KZBAhzf9OpOzUpGTe&#10;ncRQWI2mS4zEttmY+QumicW4uRdsHMb6l4KcQVQicDYK9JEXPNZBkU/5K9BfDhIeTvEK6bsGZ7W5&#10;lkuQgQ7S7wp8KO/s1T68G1kwtLXeAfgesooVNM1KgFklAotFjekZDeqGSb/Zrc85sw1xrKAhPbHl&#10;Ur/F3aoJzknr2KOqKGefDjLrPN5IYCqFj+tsmXxwR19JxNxqrJgfmgwRfgVPC+PJOfUOKV0P8rK/&#10;nQ1hIFDK+Fh5X20qYwkZyS56dTtTQnAj80SHj3R722n/NpuUMjq8pPuo9VyK3HkUzs+GMgRpcF6a&#10;jNB36FEUaXrhiebq2Wzwk/ipiGY0Kq5aG6o4E3b7c8hVhq3gDRpUUSbnYequjMDFs+Bqemo1qT+T&#10;CtvI/0/3AFvjbx1z5oSVzDMR1swu5/4sgQaWf/o/WQGLPTaLVsAuz2LZMEeXv5b611L/WupfS/3f&#10;stSWQbM+xCx1NYeISkxuZqr59phZZ9ZJoWz/MyPVxDeHp7UhOqJDVm/54VeUlv2VlvduEXktVHNe&#10;/wPkjCLyeZyR3FRiqUK21HmYD0FFZvwfqJxcM3zO+owGrS7nt+ctaCupZ/K8qNYnSfEQoC9Qv9Ob&#10;E/i8qtmy2wNaZ+zoH4ge2v+8XPoBaYl3exb9TvmSQrqX1KwlG6QdphE+eYl11IcxWt8cEc/eQv1/&#10;DA7RA+bD02yynm0ZuizxCYU897BRnAOhWYOfhYTlBGjVL0RY+hPPIFtdaNQKyaby1OD3aZjzaP2l&#10;dikbH+R88Q/r3K2wkP0i3L2jcu/D8YysXWRdN/Vi/JVIenUDAfyxWKwpTSkTJkupgAFZ3CqwgXJD&#10;avzrrJEN9J5LG4lx9c3eRZhGgCNgjoWBjQ4TBCcLq1pul+6wlmv9Fu48F/ajk2qXX5h9AOqRYAlN&#10;TSLCk/pZrdeurZv6iaEm9AOHn0VBzAl1bc62MkFmybJf6O6mJOATZNWl+QfDHLTD4/5Po9V1FL7g&#10;Gv1LkxwfEvANXXj4yuMn1d5/kJfgAkT6C8093Vl59uGB1sFakXAlgpT+ZpmdVuCjrmvmhrHpAFod&#10;UKIZVTWEM2OyrvBuWhLt2YG0cW5GO31Ng9djvX8Uq+lHwNxsmRGxV2PoYnFi0rqlTHCt+HNt9Eqe&#10;hCP88G2bLKhtRp/Crr0VrUbWOwgiC95g1zVHMGrGfVgxVdnzxFEkEhUoFeP3bcD/US/rLOn/i0Lj&#10;7FM4maI7rYxsPCQ921d5NpZ6qW/h7Sa6NC2aJqUpE0Lu3DgisCjWgrhgq+alJkBK/SKjWuo1tTkl&#10;pSeKXigCi3QOPbmOzqzgei5QY/Avx9r7eJ73trXwN6/Ca8e9h8pA+BQ24DimYHgrURnjC6g55eEk&#10;s0ilJ6XQhEnRrcLV9hOE83//b6DU2O+/8o5k5+WmYijhXJ8xLlLpkoynxXYTSKqaHsdfblOKTZMz&#10;GMnCpXV1dHfJeiSE6BLmSBSyQpjGqaXHdfPCnIyrQth3GDZJ74TnUHINSSJ6df+vYUwUlbcdWEiv&#10;VaRFmbQoxTeALsjX6FJCRcAncRv+aYv5LTR4tf1vIHG9Cxc/8BDXUo2EiiI+VCgH4UpAaxdgNrJj&#10;h5BLrxHtb6ZnUEVp28JG4Xb0xd3Mi90IUFmd8kWvT5Fz6tMNPjZxuqS2AT7F0fKdQK+GiBSOVKmd&#10;aItlzIs1KTmlFgbNauGpcY4q2uIqPGqw8wSTHtBPiUw0xhBX8To4QBJKFWxK39PtM6w3aqRubpB9&#10;d/8Guo0VvGD6/Ury4sPG6K+hS+D27bCrb/36vO221DfXS8rZFSOVYzEtXmgqBsw0e6JC0B17adZm&#10;C0R3OINgHnVLN50ggm4z1tZSV+0oXEUhr30JEG3WAVHvfrHNKtONCsfmbJq8aNoLiWnckdiTxQy+&#10;HUxFg/hI4vqwgjfXekO+Z/mO3x0ChIHWWrrAsUCUkyzpzHVVWYt0MPcETZ689qp42jMLFSI8ZFEe&#10;wbnfOQnRB0JatfEy5r1IOBKqdqsUBwgtoIfOwaF+41lUXEO8WBKP0yZsK+MusuCKF/wuQugv3knl&#10;daWsrOxhT0+PG2rfvkDW8civPWn7oxLLAlppNUlFQEIbe9Sv/mnAsIcukC2MqvZx7gfkXhEWWLJ7&#10;/w6rmundrJ+UtY4Z9Zqa7u5udG6geHq0p+qhmI0zOxoHpFJ+wNldwJvYlq+igKyiyMYdmBssBQQ+&#10;kxfenF2Vm1Ge2i7DDzNJh2IA1DRHcmL8WIGWZDZq+HyI28dGdfOzXmp/7ah0HtJcDAWgSfUfmmZT&#10;OxW1vkNHcN0x3Gy/gJAQc9yjTa5VufFl+b2ihweHROVgX/OGYQ+RkV72wGfIg2XM6BOYvVIKtAI/&#10;2JpVZBXOdFQe0ss2fYW2yiW8iu6F1vrOheUst8bU5Ct2M4KTCjUItFd3pH3ZTHQLzl4ztu1ntbSp&#10;AcU/QAP2jUFSFzegtQ0CITsmIULmVxUMipjjUN1ty4IiHQdzGFWLVscESpY/02uUR9VftFdOPOSc&#10;fbiiLL8v0r7r9NE2X0QM5pyUZ+jnCNmBkswUKW9bug2bWlnH41GJJkOdJofRv0o5NjZ29PUbvWyc&#10;1FX5E1DZIH0iLK4fpwCHG00fUvZL+YVuCQQCYSLa6x80nuZA/DHWb/SJvVW/nda+TxFebpg+YHFe&#10;l5sm4VPWPOR5U/SHogCIlue5z8YbjY1E5/sXzp83eLckRpDodgpBGjdbO7lBkHX8+EnE4u11dLcQ&#10;UuBpg4RLDAgICsLG7KhKLZClEGU+pbneDhgjbZHH5ev0d/Y6VdDgE/hGEmSInkjqyHpgrbm+SIqt&#10;Ti22FOyzOIK9mfHfIDamtoadj8RJGjIaTknUanygPqPofqzWf8B7WbZ6NEKFLMnSKAZq0L63P15a&#10;LZLeqJpUlQUmBLuCmVe3ZVxVnycWgA5GEniMeKjMboJDKpEJlMXYXotvnYXY4khtnxhPqPNAI6I3&#10;HikpKSlE8wIi439BbMyNT+7VBb0PaZzvaFlOeHOGeJ3bLScVlqFmR6kz/oGiqjgXQUK2JUGdTWjL&#10;B/r71+V5qwSI7uKAaZfL3v4rB29H3Oam+oaclv5KwEcDT0Kvgj6Igm6HIDqYVqDv8hFEl/uYxCw7&#10;woiNsL7tNzt1Md9rNZqb3VA/MDCAMjyY8Lh8dzKiQeZwopW3unvnRlR9/u3iTftRYXURg9VtcVwR&#10;fkp7dZgiTK4WCYum1Q9Pf2eD81tDyCZD3Htp6enTM5T6PdPPnq3R69TgGGQYhTzVvXtbAm99mRww&#10;CsK5+IL25nXDoC5oQdAwxiipIsknnTzNBoMfiqqs5IHcYKmlZzH7+vPFAtSM4AJ4fXlYs/dYXJ+g&#10;M7nO2y7aR+DByY2rOlbwYKu+E18gIwQW0aUZFJEQ598Cqgh+tiwDRj5s37y1Kj++jZ1yZcMvWCnP&#10;zr6ETOp2l+4DNZJpH1vUOjVdpu+ScAIkLpltQCa169KU0/Aqc3aieGI/IA+MsIWtkNN8oCy/Ayn0&#10;wAZEiT+DnHlep3ztaOZ2N1q9ytqEmh2XyEW+NQ6uwtsPOqjxNTSvAU7AIlYwgBeOdMmNhbbnyc72&#10;NoQfs5+T5/qjyygRiQy7Fb7xGxpGEZCa3ChyJ2nkljpmFqWe15nBrw/PO0A7uzcR8vNMxRcIuM4h&#10;p5UTTA2XsPHtRAYb7wIR2VRtDTd/Tpd/Sstnjzy9ihmLhO+G0gU9qxUQw1VqG86ieS3kE0pRKFTQ&#10;tKy15OHdu3fdiEadesKg0/mT4Lm+DxYy1Ibd0sd918MGjLi9gLxmeRyXZCPrOf4hm82uKXQL6Yhp&#10;OD7RuqGiSqOUhgQvyH0AL6OwXM7jC8Zz4WV4lJzLT6Zp+odrvIZBG4VG/lyPuAaVSoWe5yeemh6P&#10;JoBxC2lHexuwtEwad5D5OQ1YNb4H89ON8QuwPGcVk24BsyH9P5P5o6EyD/yOHTvIToNTI0NDB9PT&#10;0t5l2InF/Bm6GlmOnX+kFbmU1RWcl4yiClm5zo+YMZiTl4YcnWYvDY6GoghDWdpJGeTDxyYwhNWe&#10;nqSRgXpC4WCjTN6YqU5KJ5PdGA7iEV1fHyqXoHd8k57ZToSPns6kzYmRCo9r8Vv3WIq+2QQh1WpV&#10;CYYdetVIdwV64wallEc1zkwsJR1gpiJ4OCnXmJrA8164rNBdcSsy5jKmBdGnDkIy/BhCDAEFBisF&#10;vkMwRhSJ1sUSJLCft4bLbDlpAAAKL5cCDLQS+wCRe3w1JC3vW3UNDfmb2HsUdxCKJ+wZZJnDa36k&#10;+J2RowE3MPa33hfjWxB2WldUGBeViwePocye1HBQ0ztNgGqIxJM8IMoGx8oRinT2htPLCZ0eg/Xu&#10;RLPJeC8r22Twcx1JyHCOUjzb5HDq8rXJEFxqAst7JmkgMaXOXTkpgjNWRUowPQuxA2pF2h0RZxoV&#10;Upba2MrY23esE+D8Gk7NsrTkZ1PBLg8CM9r1nh2xhOstic42pvo2oSgM4AJPUoVgPCn6LdrnB4/C&#10;VYCuLlKWkMca0a+OUX4ofCg/w/DheADrvqFLsT1gCTiSKQkOybNsn8zqBhn9MkV7mS/PLn779u3p&#10;3BOSfihoUxsUCz09PU3H21NLglN7D46xsHrnb+2JjXrXa+P6IATRVVa9u+7tRxwhdjSMe8uG2u/M&#10;zYo/zA78cXkYD0oCZ34jBWfPPOODjdla7+0EFWSiITFpV75aMug7tIHeIHLfuD8MpeIymPgLYST1&#10;kV2kPFRIoZ1t6G/E1yK4BwgZgTUgSve+8mcEh8cr3KTLgsTixiBkZsIrvhiothsspmgwKP6HFGmG&#10;lEPHoXUml5rn7e/ZkqXiIsaAcWpkT9rmbo0nUcolZk36S3lkCOxy4MYG/5UE09KScO73+LrJ83LX&#10;ExTMYZQ4VUYIuHMSR98HpOpNVwUgTufbtu5JmY2oefm2kBoSoOwiZGQ4hTD/lfoR9y7jGVE92jM2&#10;Pb3edUBi4f2+PVoBanJFGGM3sASbH3YtAji/C6xxBKWKnTYUJWp/D0rXIRRac61zYCOUk9xTtf6k&#10;hKBNPD0k0DPp8tHRFaTXYuE2APSGOg1AYpkseWfg1KLV67nb0E7zLl68aJqExz/QaFVy/icxI5AT&#10;vbiLuqdDkLWycI6cssu96YGNpkP1pcmIOsjmlc4PsKkl3MkeDm1XrDTdyInJsdVpiNtWpehi3wOG&#10;iwOUlHckkyo2rV8mPLOgdIUNSWV+TBjJ0k9j0w4iFBKEK1oOpbY1vjjJOnRcBAPNuwg5fp+YN2J/&#10;tEXwTZlMNuiiLZ5PkHUQy/rLGTc4nB8tJUo6lHT03rt3bxAsqkZrpVKImTPH66rcQufZiMRjTxWK&#10;lHQSydT6E6N2BKWDHbfR/Mn/6thAubKnClFDDSE375hz7S0btM07lpammum50XqC21Wxg3powYIF&#10;E+dgVw/YcLaukA/KSE9NnYQkDmVIiq751+bYgDx9B1qfzoZuxgkhk//xBBeqrPg33WA8G6IahAkQ&#10;YDGjF+U6RWE8WYW+93bTHhuscd6sRQ5MqjkQIbu1/jGEkbkzWTaGXt2lqERwV2igAFQDHXwG/0Lh&#10;M4E5ZkVhSQoON7h3oL98QWyQDbLgAtSU5+rVbspSdiAnGuFkRKHRfA8mVBAKJTyyNJuUIayvr5/Z&#10;knPelgHtVtA1UGU53JlSBhUS+g190TLIeNo1mRNP7g6WLlxiqzH3ftEECvQ4oo/kfk24EEEYgTJ0&#10;Qknwkn/aGP6pNmlABIwW1w9RqlF1pyRQXTw2PPyh1a62QnXMeSjujpbIS1ThRcBqJdOQDbHM24Yc&#10;lu7bt8/g/YslMR6MxS2O72UHCvRQdhHIQda9ja5bLH2SJsdOMhthe/bbqK2iTJkDKEUugUg0HuyE&#10;jG/cc4VygLNN2loCsfLR/DW2GmmGC6mbGu7e3wcJ1xKPUNntWGUle9STKNNBUiq11Qgzba87J3kS&#10;lVJSP9luDZ6YYs3TQQhZzblz5z5iREChJtZW+20mAIFA7MhNhXKyic1kmc/76JqGTWhfX1+LzQdm&#10;NGZAlXJpUGDgnR2vfWHpvc+Ww5ITMtoAjWfmKZLJoB3yaTVzqyBn7Kvs0kAs/ITuFLvSJvJWwn0P&#10;NLa+CvIswRntlxQXEYouKMTohpjbEhISJt6F8YU2bJ63JzcdqpEMcY4Ibld6yQQqI8UJaEcz+v1w&#10;m2XqEKJuig+WxDRm/qPwNecQG4y7lbfA7WL+oKQxa1FhMk7LhDR0caFdVTYe5/S3Ys3HBHBuqa2A&#10;9qm2csBS+zs9pgRMoWJiOhRK5WAFh1Ivo1BXCfdmF+z2k5ZMcmWYr8iGmXc+sk3HGxD/LXJCNx+X&#10;Xc3GKrRa7diTJ09KBHGn0N31UU6aOdes+xGzBdVso47pJwD3aEfF4YrR+TbdxbpsSCuOngTgT7F9&#10;EMl2WlimrXDx7SSzXlaFj45rjJRVpbeeVELRKWZOTrAtd7/T6SnlKFoLl5w6deojSoAWKoghVblm&#10;y6xfbK7873pSU6RQKA5VVFRYqxaL1zymg1Tdz5IRQSn+yu2w5nuzS3dleVVV1UMczzi9SS6X10CO&#10;6M7l7lQyOeRl1b2DlJBjq7+/LTGjzdca1iA9D3R4dHqgvb197HbeAqu6kISp89YcstWXoFRLIPsn&#10;O9W1e8Sxvb/Rm4z6sceP3S/6kOKbEM0ncZKGRFOMyqL4QpjjRzbIfgC5frJW9zBShjneupmeL2v+&#10;Jf/vrY+u2S1oRb0RDXB7R0ZGBpV2a2wV7oYLlg6SwzRy7g2Z4DA9Xy5IcwhSQAEjy/D9I0hfmARp&#10;tKVGOjo1/4gtFxF1hEgMghhNTFvIrvS+6oFGRW9MD8s3CBD64vsSqDpJgHBkOw9SGCZso6bSEmNm&#10;/GH8ZhvWlps6v2GSyZFhEqOX1mE90LLoeRlVUCz6XFUnnobiFD9gfvH+D5psZlMFYqgq3I926mc2&#10;p8UdNvXwFLfmf2F5T2Q2vxj9MWHMA03MIpEkzj0u170feaBvgg7ZTe/ZKIOqT0D5S/BpPRRaQ3oR&#10;k6wV6AvR875ZtGhRDZTzhUhWLbTpxR07b9++PYgYsDjgo8cRG0kyMEN+4fz5dfzMUyF7dFMj3YMq&#10;yA9NHPcNzUm2AePF3t9fT/4PPcn5TquimgP13VTTVK/FDW2TTXShTZMlx5sfUzQX0fJJdTujMZD0&#10;cVVwjZYZKJdTLK8fzrp5Myf+sAj+M60qUL5zKVObw8C7VPXJfVL0/3LRIQV7I21uDYrTz4iSqEuZ&#10;PwtP4urc87AyAraR/6u9cS8etcOW+2o6u2LuNffc7FPjcZ2+Qz4OXk/F+BZfXIuwUu3kMonJ5bfY&#10;2gX+NMy+Czme9QsLU2+niySmxAeyZ+pLzHW1owTHJzVJA8wjJ+8/qba5odo5OYOp854HwiuwkxR2&#10;WP4Dkb12GGBnF8iyB9L0pwd03Mg6OleIKgfxi0LO2Wov5Cytubc55YL3+9Fq//rTDyLt57VicN6R&#10;0b7+/enPRJmNWJKQaKdEkk+Em0hONveXf8HsXI8T739Y+QnasqmK6U9fdkOhGdgIasOyY4h8Qv3p&#10;tyss42flwwd6RykzBhPjhgJ6CVdYow7EMoeRXHgHvuBt/eHG7VLeY1tOCELsA/MYT93EjiDwxOn7&#10;1g9hVvXhl/TCVVj/1/exLJuyTBIVZcrdY3nxdra+pPN3EYQr4gjQZ5vYQcKhVyuPpKT0bD5yDkgp&#10;kFs/Rgi7S5d+W2GTefd9ihY/OZ0S1pgO+myt76fg6D4/e2BTC2hydY/uKktrTHeZe8hG6g0hRzUn&#10;g8cGVqWUAa5PfCJH4M7For0mLYr+G95Flvwujfd4J1Voq8Ces+lnn9c9sP7LouNPuscAvSkt9R3M&#10;GF6tIqiYbPJrzkZRvbD/zSZ4a0F8G5BJsnzSIP0k7tUnCSd5A5b3H20h/GBx0kIWWMoAteXu+AKt&#10;CJUAzWTS9w/EVqvZ4qmadpvvPPxd79w27v9ev7zzyC5AH6gpxVm/Tsjg37K9Zb0Z815kH95RBL9C&#10;WY+/Yl0otX4Ev5d0oWsFTeOqS/vXz3QvqZJnNs2ULtvy43aUORb3wh2cjjSKQ0Hp36FLrqur64Hw&#10;F58bWbStHW8/JBoYT9kFUUHsJ9LVweURSGo0VXhV7V8VXIElX+QhTIVHMRZQvwL1ZPWCAPNNrnqB&#10;wcqRRCREuIDnVGta9QnEH5BBNmJe7fFuOthzYUTnIEcSToun1UjhapfUNvZoIyeYjWXgxPVjq8zJ&#10;iW7Ue+9ZdjOLPvpdoyBMovi2+fmRYApOletYQWHVZe0DdtJrF6CABsX2LJocq8pKySppRElXB1im&#10;TR783e8t29LFydfm7MJYXi72fuoR0q2Gix06TkMCxl8oM3BRcwV0IQds7D1vUYUMy67wC+lA1KCa&#10;s5ue0v6Luy8Pa+rq1wVt0Z4y6OlXldF6beuAiqhMMtXyVeuIrUUUDFEREQJEDCEQEmIP/cBWBq0y&#10;yBQpFS2YRBQSSCDRqkHGKEgihCQKhICBBBJCSEKSuzc4pK279577POc8917/6MPT7Oy911q/4f2t&#10;9/2t2E3mtpjFJscc7OD6UhBXuRH5F48sxzfhvuKtptSMSWpfqhG+kXyOG9Szyx+7bZF2Vcb3roXN&#10;r2dSaPvAnoW9lhNX3rQrtJi0K0RtRevTGl/ZpVeICjmfRNh94dOdGmxS0jm3ezUPZsUOj9ACW2RR&#10;om0RYKm0dl2tBaaI+hJPNyyJobxpTuhSgK0JmHcQ5q/lTWzzPpGIQyaTT4pYBCLsyJE2P9z0xlk4&#10;DKDOS7DsM54RX1BbPUk1rcF3nQYKKM8S3zscRhBInmq9Y7BNX5RCwatAAL65e3t76yKe3em7Hkjs&#10;ty2qZzJTHSwAXLN536MY3mLR8aLM7pBsdJtHcKpEUUji3C6O3cpGwHhMvzRLKHT0TCwWj4pb81mZ&#10;WDpWr0X7oBo3DYbiZNSALyrC+YyW2C5qGjN8udLqGnovnn3xOwgXtxycmkpMBNHc5M2XAC6f+Lei&#10;ww7/Vlpc3AbUB/2Lbx/yGAxFe9Qr+r7VXOGiJLGbv9w8xB+Tols5uRJaWHlxbtPm7HlZEO/4ha0i&#10;9xuhYlHkJaqjEg9gtWalP8HgkHPhHn2FqGL+7eMCROzWT7wn62SP5bR9Uqx7fR5ZVF6lKLyyHQ+5&#10;gfbiRRnqkbr/4fmmCQFQu5wEas0c/9DikhL9xGZ+tiYuLq60ockd3tU6ETrDd+FhhoO2HyfxnGMV&#10;heG2ylyl5DE9L4gYmhzTHckkS7S+Nu0QsNpxvWgN5TumYaq//zjIbvirnm4IZ/ZPTk4263K952/C&#10;M7JlBw+reqUnnJS1frQgFkbjvd6II26y1EIVlvdUKtXAaWT8iQOyyxgMZqn/EzBGWr6/VKRUKDY5&#10;Has8mHU30VHxcRVgV6fXgeFzc+g1xJbDHa2qfN6Rm1IJAHXWQG3ILVjuh0vaRF5zn6lwq5OObh1y&#10;hvcwppnirQXUoJW3yhKyBndVOWDbeKrD4H/p2UHzGWRpmEeLcw6tNLgQah8mcRyoIFbdLwTKtQcr&#10;q8a2DqUkJSWBewCYK9SHLPXxAOtnB7PYB606rH3dpd4/2X8rtWs5nE/mnOpCCFUaKFCTWZonz6a1&#10;X43jucKrPT8d1dk5ZDAxbdJyxGpa9JZnblucZxUnGXZUtJ5ZVePHi80ogBkd90Axjr65jPH11tFU&#10;TSV/BRsX4VM3bdgTzLsb113yXPvS2yFGj4taHiI/sPWy3/0GIJuoXJ9KHeZDbRbT6+qSNt3omXRO&#10;PA/cDKhxA4VGmWyD07Foa68hKRBbuZz8dGaosEw+r+6mW+IRNWZYWbyBZFxijd7xewDUXv51kBG0&#10;fQo4wUqnw8hzriKFTiQUslfuae8XJVejMWnScvkhMuK056RbIkzk53c+j5tCse+qZePwFMwjnh2I&#10;B975uli1THBpW7s7hm1/vI02bfdZOHMkZMbbhZqzOFjkCkecOGinlX0Pk6POMbpqLc4XzVilNxSF&#10;SeUgL+owG6f/aKXDI0A5Hmjh5uHhMfEIG5Cp2RcYSGww3r8f4PP703WGkqX8pnNViHXBIdekyQE5&#10;mhD5N73qAopKF6tl2EKyrdsDgZIPuCngrHM3BXnSJkRxcfGDNQee2qW124cA7/oEuy9qNWkFvwGP&#10;aJRUpPlAE67DIwqFovlqRabOvVZaIJdwiIFCnUrKm1h4oKb1blwo7P69vbIveaq+MvZJGPE+SLuK&#10;EJc44WQVLpypgrzp1NRU89WTRdsE5HCmmDEvdWba1enYTwezNNrs3+k1wvKa5iSSdCvNlknqxI51&#10;Pibe+4WbRK7JWtGEI3GeQRCx1WldXV2rygvP0Jh7RzcNMRiMIpA9adalGg2+ThE/0S0ilOmddiXt&#10;/ISNXGxcFO/eYV7kxqf7b7W+bquB2slOvIXLaLh06VJPe/ten97YfFd4/YciRYpQJGoq39NdWQYT&#10;HXv2S5lFWhUZtRRG8X4gF15zK5ZudnI4c5andaiAYh4cLy8WKGCKFk+koI4sL6D0aZATjbuYxz0y&#10;0OEM2PZYaVgK/8VhAMfi009/hbCktUpjf5FuHgl/xAtJzcKnWnAgIypeoxDnf99e5IE8CeSBTOJ0&#10;ENFVBKwdsWHHb325FNzYBq8aWQv1EHGbiL4CHhUKvDh/oqdSKlXq4ipV3pONRWHVMyHXYimEYQSk&#10;Q1icBumVRxWTU2P8nrGx2JmnIv7JNrVep+4ZGRm5xCsJtkgdrG4eJ1sy3R1/JNkJ2qXeBYhGbsPe&#10;BXgYZtB5DPWAixXtpdTv5slvj0j4KhoRKjhajAP/kjyY3GcV37FTwE0NpIjZDmSgwnBmVVVVU0uJ&#10;oYXDTFHHTQHpahXlTgGF1x51aZuoYdMnzrmSy0NG3ecrmd9qepju9R1nHM/zaEklJCKRJr0VV8JN&#10;yZP2BknRu6VhDB8hVriBQAyHEE2wv5DJ5cHW2nRQ6jZBPvHUTWZ3e4UFSlfXgbfRhAQ0lW1HVfnl&#10;PPxmYCay9bAUu0tncGDfhaKdcilMXy+vKOvTiaQGmVgc0fDRlbHw1R5Iv9X2v1/g1cvNQ6UhGakc&#10;NMax79e/IVx96wCMM1PYx110PTDiQbCMHcz8ZekSK1frIhrl4iHb5lxeHODiVmhMQ1CI3HvwVnxc&#10;/vfheSvgEDUQ20kgELT74bVPpVJM61n56GjMFODuTZTxf22IcKC23qBYPphyDQnlSuxaUdbxsaTq&#10;F3/sRnI1VZmbElRnQcgHLB0BtJeme8IMm+UGT1A4OFCiv5qjuUVBrD7YIbl/S2KX0U6hSO1aB8Rq&#10;zwfn5PUkbcp6AwmKcPmTrv3/qk/CF4iY+CIQ4jJT9VsZLFZOlx7cTR3Q5ZEplIF/HN0KGSBlsrgp&#10;PpKlfwIC2Yt6b39/gkJogYdkd590jY2NXdom0KnlAxf1jIYGnEII4JRzO8wqwK6Jd0KDUlSbenx8&#10;o7eXl2agEc5Kdcwxg6RpfH0lBRRPb+8UhcHsAATnuT2Q4zsEKu8uqVkMxvkdZtlEyLupC+SzAM9e&#10;af43t/MCUVBBSXGxTzLh7BqIWS6/LnFQgiRxsjyYEvZwpVkXhP8CN3QFwNo13UjX9VXylBtqC89P&#10;IQLO1iNwOFijbNUBxgpMq0aTrJQkgrlwYgPu2p07d1bJPSg4QVz9QejXemEwML2K7cOJ/oTsKosC&#10;ayiaFAxj9+urg2TcBRu/giJh+oRC9yZU+AhQOeTA7324EUqBtsUH+Gc9FBJAl9zo+54yadCnrPT7&#10;5H0oTBPCTIHb9ppvtIS6APC6Z8v/mz8Eis6CxlS9Nn62+ugBao/+xWaJEKqm190y/299wnaamdGg&#10;pgaackBB3GjX9UCQX28EjI2WFHk2CkIWFP6JjY3NHQ7RnxPWiHXTjdFE1iG2k+Z7oDSM8+vq66+U&#10;lJa6ZyRmAAVCgR0UvklISfFO0SgiUCcwN1p4mnmQd/TGKof2oo4Gr4XXh8oKAVdnNN0TNJyhTqNA&#10;JkUxfaYVLgjtMKtog0ImIJnY/ChOCDKVoADwZXBEJm1aKZalVtXIDKCqJekfR7GQdZ0Cptm3b99J&#10;/9SZczsYsd5Dzi2e4w/PLw0sDWb/YAa1qbg9UK1WB6ajrwUS/R6WV6lslR+DvHVpsIwbTJ5/NBoq&#10;CP/W9z0y/pAa1LKDoJwOIufqmT7AHtlAkIHi7wMBf0/dVMmfJOMeKlA04GHXr18n+NBwtXKBAOYz&#10;b6MVhOtOAtDmfFoDBc5ir5TCwsL8kmWgtvn2FbGEoFF85mReYAHpMcCsAlGquzvI53YYAHM464FV&#10;ZCZN9OdIWMnKz//2q7NVjdAdnpuCQikH68X7Uvhr5zM1ytbgMWg78MVPj79o/oRiOekeJLtJm+4D&#10;jLJpZVGo00cgKF4JzViXbtiwoTRzBAD8i3NiTk4gzgBLuex6UaihUBQrs1wISQdOTgIoZFU4XcFC&#10;DgB/gfMZIaMuYZ2kDXbg7l6GzIrd3d2XXAWzSbS9Aa+balZSgMwL/A1UBjmSPKPt0V2QxtYfLM7z&#10;HosdAKI+cGkLbyjuJVj/lKYkJi75m1TpfYjJCKsPFVW08PpLi4tnJvoU/kgsBlTwrJLrXtzPSHoP&#10;WvJ1j4YUlWa+pNYzwiYmBppWcVww2lC3hbikpGmx1zW5iNUU+DdPXj1Az3eBG1wrnTE8Rn39jzt4&#10;IGF6BsPUIHDaySgw3jQx1B+Ls/ERt4KZLZiJyN3iDXizA1BRKtuPYJg5cSSYicXYR9TRpmdi+UNV&#10;ePNsKNLSO4TpDf+tbyfSPjIyMrCUFSUXNp4PNitYAonrlRLOqjRma2tr0onNYmlCq6N+SQZWSq+r&#10;Oxc5f08OVFxbixkEh2eMTQFgS0kjVlXpJSwKdnIZ2HYWctvmh1SQw5Q0Au7rJ6ymzHDEoLovdd7R&#10;3v+vWDvPL4FgB5L+bcKG5M1gjgBB98TCu1sgfCT+n2/kCIODg/EPPADMv+5vVInL6s8sZQJBqiOM&#10;lao/cZdW4Lp8I1SvV8xzEMcCQb2nKWf58gwUqAN2eALKqSYILnBUCqi39M0kM8Zr1/ov2AjVpXZz&#10;/3ZcxGqe3ePatRiObmJgh09KSlHfv5D1gK/MKio+fl43I3YhXAF7RlO/9XJ27J3Bh/Luv4DgTZ6U&#10;ZSqGMM/5VKVSCUb2hk4skIRGYNO7xNlniX74Tf27f3HbmJKd/m2YNJCgPaBkjYlbODLUHg9jTKi8&#10;8Uj9UMCR1jOHoe5+GoW6M3GLXHWmqQENwPzlBLJq5iDgCPyRDoLD9U3D0Xr16eHE2pGzlG6/9AS8&#10;P+/Met1jLAWfvaAJgpLL/ExcFeehKeQDIaQWI3PGcBBr5GB4GELlOfO+ZWJpOLGLl6OugGLZGULh&#10;XS9jxzIsP9wdYKMNIQzgsyxyoPx1N112OZidkp+fP3GAQLFUAojXKSOFJFkv2knpy0IKFt7yMQAB&#10;qweI7gOHTyS2hTNXZOCUiY6TJDtFblOLBLbWqKQTHb/kRW55enoCSqFdfTVTElJeyD1HuZapDWPi&#10;NIP1Ee95Bqfjq9Jx4g04caOTk1O/7cZsVzjxRe/nAUzN0bj4L3jaerHWWkAPYzVg8hVh+FLab1yE&#10;zQQdco7eB8yclRnt7qhoz/VWgTbWjLi8GK4p7COvEAFwwwUznla/aTRaj0E9ojpySPaKXHP+2iJL&#10;c1q3qrDIEAdLY8JqDFSpXxGknGS/LJPmWbkGXs9vUstFhOQSjFzo6+WcGy+ihm97lk+uDiUyHqCt&#10;RLuKsiU/gV2wwyRVCN8Q18qRK+1Qf8O5Zp5OSdG13hgCEJGTIKyeL1RI108NtRc1qX+oPqXHhPRy&#10;K70/mLKttHK1HLXriEU88h6xcoVubv0dSAKlmdH7AgMHLqa2LDo9oVriTNGPjy/y/4BDQZzlRR7h&#10;Yku+FZWF8BZRakYQ1FTW/0bH7JzeLdoPyNc5k8HM7ZgJt92rVq3yFkzYTB3TsLqS+dGmTbSyDh7W&#10;UIFRhXLp5UJqHhH+MsUXqjNh+yFDSN8s7tE3gjkakQeghP5vlmWQy44Q4w/zgvunGj8U/vKH/lrc&#10;QRInhVc9AEVFL+7o6CjNRAAW3X/R0CLQL4HfScBglub8rnReWSM2bpeonmBLOhfRt2dcQ8+eZ7TV&#10;3dE5ES+cgdqtu+UzZN9fdboVNg3cCje2IXMn7wsyB6ahhyG6yvhbq9IzpGQMeHbdR8IN4UyxJFeL&#10;40IR9IvBrV7LGDB2XTTkNeHEVbhj6w5mDWiHtT8JVjRFk3gujvcLKCofOIUPtck3DuDSVSuL8Jma&#10;Fp7s90M17IhrzAEGF5Gb/tRt2RGPitkj5yRU2Wap3T5rr4RiKPD/+wo2DsiiWTueJ6OzWnfhE6zm&#10;ZzCVR0TqKPAGV08LVlNUxej5D0YhvGJhxjIlgFbZK8cb6Nvj8fJ/8FTYABuuNntRaDidmQePFCBq&#10;ycnDFwf+gf5P9nW+F+53e5mWjPsKsS7YTllA4dSiGwn5ZKKL5ObB/zM6eHGm5tHxYYbiYxLPeSy8&#10;hosldlaqo/UdeFk2D1sSVH63bPsPtu+mgvMvuC63TRCsIdec50pzp8pUftfQ9+9xUVRbLhqfCJPz&#10;VcoYNjC7v/qA339l3zt/rgFs4QdghZs6zy91yXyv55C048w1mGwJjfL90XwmfISvYlDszTtiU/Ib&#10;xcT1sdow0Dsur/nL0x9XZ2t2SSSSidC70SRj6i7GsJ1SpbHj7510VH6ML+VH3nxmZy2TKkFp/rsI&#10;4X/f6uurj8Ch1pWUlDxEmgvosj205oVxuWSegJcUmy8K795I+Y5c39DRwOW0SemtYbyUWyX/SS4/&#10;83R8/BOH5w4BSBEzSzSPXmvgr0Fndbp3u2HtBwoohzyG+b8GEXuo/oGhGn82yRXutcCsQow0tPvL&#10;ZhbouP7ju2dtM6rbbcjktIvM9+FMXLKDyjEU3MoWmfXSLWKKrJ8ftG0tQBapnYk7NBqu9GalTyQw&#10;AnSsTutQASVs+fpo8lF35DlvtuNAAZLcwP28nKlASf2qyPcGFxHjt0NpMx6gs9p2BXgOuYp+UXjl&#10;8sJiilaEIf5xKCwNijM5+6Nz2m3xxcNRN7zZ6EZDdZYm8YndnjiUr1jDyP7gOoS80LLgFvdRjHC/&#10;tS/Ze1JH6lLZIjc9kGphec6sUOoxqJ20jcdg4dVn/C6PhjMVzFbebZkS5nb7SDdKn82B2PcDn/PJ&#10;zS2DMCF701Cox1V+Bvkb4VrShIgaUbcb8jHfVMkM7r/OtovetOtFw3QNiivrudornUw/PtSW7/zP&#10;X+4vp5HVPbznNxGDicOucKk6TOWNyXJuRdEtzoobpGoBT+K9BGri/1lrcfRaECZbWo749WBvhmum&#10;hp4qCQrxZ418QpFiSqES1dH/sE6mNVRnatKd1pBvj+mQKUtZeVx5Yw5LAnkgx0c1PtpCWs49flkT&#10;zuR0PKo+NAHfAZW2LPa0lTWhv5I27tIts6EKrycshBHHKkWoR4vDpDIc9Lf28IJH85T4qEZ4FDAn&#10;vI2y/XAPvl0XSXcklJDDJJz3kxNm1WGzJ6nop22cjK7w2Tfey1AgzUgEe/Bwm4oNcy9+x2eq0GPy&#10;Vtw3iFsH7bCnEm+oo6KsPvCwXUwl18tFv6hCMqYFxNmC8YnbnC3MzfHr73eiJfROFDBZzPAwaUfC&#10;Nbwh7iuehN6sA7+vopLvm7Jtv4G88KsTXAoukL+BRRHp7LhrK0CZE5KBawR82t90NU3Pn/n8V0Qb&#10;5ty9YCl+Nz4D0UpPpZXJDbSbiBt1f+73fAqm4AL63GQ9UjxGCPen0YOmfD+NyepPx+k3gI2dyi1/&#10;bOw0PQTn7j9r0sOU1se6dWpHyvroxrgoYsj8h7Hy9zwHCyhoXzbY1iq1U+q7coxH547nnL3DR5QZ&#10;eyCqWfzpRhlOKbVCVs2YWVwPaiYONvAgtpbcKEfTTNo4YYDz5WgIOhrBeXYAfz0b5+yPh5yS2/mS&#10;57E9frIO2ks3NRAcXtZaJOGbslopBwqhGqqOzpty/UVahbZSao/sRnwX3Cv5Ov6R+Rw5V2tgZzhE&#10;OxVCuax5FRuXQX0ZsotvqaWn4xiWUu4I3RBLTjn8pq0yH5rdOzovBPOz8xhqkrqLtxAZVi8MCqgh&#10;iyKFfjtiSAiRyjoJNv/eXqMfCYEls8bKIP3qsVtpSgfl2Bi9AiihwIDxcMprEJEla3GzKpNiQlVa&#10;MZZeSuNwjkHpb85+cCqrcRfHa8jZ3VYS28VcEKNL5QQRdyTf/M5wUupH+80Gsm8wcXyMT5vdX5Xy&#10;KHd0Op2ngAWKoZlIsG1uX3OlJSMkjdK5bDs8wEo7pWfUkFHDric0jol6n1eH8b1btsBgpGy6pZkc&#10;OeBzmzCrWuBfdaFV52h+CuLVkTel8mlkKT+fmcZcB83alQLQj5gZI2QRlueMisRi8SW1YfxFgM+X&#10;2yOeB8k+4UXHtLitN9D4QbYMx+MPPGgz9blTvsXOFNbIDZeuc0ioMuIdlM7d+NUDNeTFx7eTOMcN&#10;thFQCBzkWpxByNzg/ze7aagcjbAxRT2ol4OapbMD4DJBEUHevr54hYH9d5tzqGwNAB9OAlVEoHA5&#10;5Ebc8IhXEw5UNQh1oG4KeicDuCEAhoNHUrWTI806p5eN5tYQrRWZ1jwe705VVVUHE6g3TuzHpKYK&#10;Z+ph9IYGXMOH8JHR0dFmXbsznBZK/hjytU7VsVhIawn7mYRDHKg0rwAD5Tu7BoqKioZOx8XkMlTm&#10;e6AU0lY0Gq19ou8QULV2DwSPz4MU4FjZ2NjkpNVzL8i81mKeOzcSjMJzNl9DUnx5cmFweqKZJdTL&#10;lQJ3noJqkP+v+hBcc6DaS3VQNCZNHAc3JZPeOwuDErnOnvP2v/rEMdgoa2IV6CnGEZHHcnuEGNuK&#10;pjkBj+aAiOavPO3WUoOYpZc7GeWTBOMIgbAljXmmBPxSvhSpz/x0J1b4dspNjkfrjJ9ck45TZh97&#10;TPMcLApOzeFydv38q6T1ne+UxRKvEDW42mhDApjJFnjgfzi/kxnaIjMIcghPZljdSrbncKgbeGMK&#10;F/XZzs4XJidLmBzsNiDzN1wn+OuWcy0H2FuG+SceBacSFSm1pS47f7Z+O95wDrixx2hoKIYdOTJK&#10;kkqlSR4m1JIdoWnT8ObBS5+OeJqoFEenphJnz2kYGRkZpYlSvb8GImYOZsFbAuHXgVOjaX4BgD9k&#10;e7zdKQalEWA3TUz22JSgp+fwkfdN3NQxMNxx0lax8+cE073f/cyhqYfnl7aXCVZs9ffPcTYhKX4d&#10;iI559Qx/k93ouLg4qpOiMVk5NBGHDUAnJ9sGzzehU5p4hyzw6cDz9q40+RJQahelNYLqnQyb5aCI&#10;8Q6fz5+OMnN/Q+AkFPuqr3IuAI8dARmk1zvx+S7wVNuJXMYkHuzkBYWJ79+lvgkG2TSJ3eyYtswi&#10;j1f730l6rerSCni9Pbz+o+VmjLf2JrP2nZ3sKKxpJqmvT9406AyEoPVO7x9d+nYgorJXA9lsElMB&#10;j8FvGgTbq33m3SW/eZGKJ8wFcxe/XY45FRgbB1LPO8yevQkmnQm9vLmRRpnGV71ODVwMSsYWmjHe&#10;6CwKDwbYaC3BP1JNI0oTTq1W//HCMCB/ghe2gOHtNSkvpvQ0ghSE6eO38NGPIx+t2vktGCBeU0kg&#10;1WWrxIMiLfOjwW8moYskn3vVI3/OvUO66YnwP86BgDpnLgowv71ewNkDqJSgesB6xuzZm5PFOif5&#10;CY/V/saGLcB6rDn2dmyOlylcWIO3CLATkHB+Yx+Xy/da4I1j/kZKkUQ5OyFg78nrL8329V+VAxAD&#10;mBT8mygmjrq0DR78p3VhZ7cES8GDkprnjgFYbYZ/4yTiSs5flmbZXQVvrLS4eNmk+egbIdEaOADo&#10;/rwu3x8JCzNsGnaONIt5Q72tiTSyiPl3jFNEo0e70WiuNDQDYwD3o3GA2Za8XYL5IU6TubNbbmbu&#10;bwDCZYpR5a/X9RBYL0o0LZxcIrIxG3gmWCa/tgXQ58HWRFAPAYTy/vxtIqZOId595GMT5xdHF60Q&#10;+aSBq2Sq2QCS79AtIImVf2mioGg5QHx9LXi0yOtrXbM0LY7m5hUP3oxsR5GlBhwNshBYEe0fV6SU&#10;TKEU3adLhgGzjg8yUYNs0bvbKvQ2BPU0y5ismTbysbjSbaClvY3fc110wjJ5PYPBOO88zyQkRdFG&#10;Lsj92V9QZox2k8D0QARzAdVR0b55GHhH0JRfldwmp11GFapeXxD47guwY1sHiyIfA16S/e4kVGMX&#10;/ciDcxWMV+9mhCq6Hr9KOXvfLUbYkjXlNveMzoR355gmETMD9+epNX3NkTrvpxeQf56/P+RkZIbT&#10;3EijZo8UnXNh6+cGQ2oiGu0221ba3398CiQYdGp5JJyJuzLbLG6+8Q2uBEIz7/VTQCz3apVWgbqq&#10;kpKS2R+5ycVrJ9eUVl8BElzTsecgVfGeiYIgmyJ5/RZ2JsknMTnZa1bxUMd7CcpZ21QtF5AT9Xxr&#10;cxN2szPeLe+VPZrmoS8A8A7afSA7sWjyZXdV0r/a11m/H7hv30nwpI+FdxNME5/93MNH6kyS7FVL&#10;TctqZPyvtCh+tsYvdWZ6UDMXqd+CyBFPO+mrgTe9dYXwHQD8Kwlggs3j2XJQNcug07EzPf0AYs0h&#10;9iS2YUAO35eqKQw7G/4mfm0xsP1erXb8ybfx8YmiRLFLLEW6bNhwEgzpBwLHNg05z4qQ4fWbPzHB&#10;7VmMcNtXw5gGf/LhVYfAc61WG19H87zpjGkB3YV4io9uC07/j/PyZCA1mzLknXU6jL/hK6XxIMe+&#10;6wJS+HkaE8Qrzn/EK3PC+krnvwjrzd56ftSMvpWgE7kZ5aplgIEetNK2yLuwQGDCmqQU7ySNQnzp&#10;GwGQwfsvdic6KgGz8kkWKWoZJtq1BIf1Nlq2z2AR71UeZ5rkpPUiR+ScOvl4/NfP1G5m7De0wEiS&#10;Nt84ZVRME67nHHvkgYx/HExmqTb//OlIsqmWQ/a7x/KuXFOh/K0WonFG0gT+OJOvRn6yWvFsRjL7&#10;+0yb1eUNqTzV5TuaWoeWmRA6WbKI+EHgm0wyi22NylMA8GxR5UnjfD/f+XPpW3N8pfj2L0p9GOf6&#10;oEA+MzPTrBMJBA9X7s+dOIwopu4NsH42NJ/J1d2snLHW2XXG6jQOf9d2OTkJeOaq8iKw4Xyl1Mp1&#10;KDTVCECmpPeoy39Duz09TXrdjKmOBpsxfYel9NI2yNpNwMAEbvfg99mCUvx+xOVMzepEx9/Wezw4&#10;FXvj2LGoc9tE+4lPLqQxuZEJjyi2TiBye2fVrR1/cf/Si3ZQgX1buCh8Tk1hHB9flHOh+0J5fTLD&#10;mjsVvxds3LTStCTFTajXG1FR3fJbUsmBGllIXavc82Oo8SbEx0+cwKHQ6I9zbnoAMwiAUkIDu7l5&#10;Z/HP3Z+X1ys2t6bVHvcLcc5Zb9OaaFtFYlRoatcxm2a2cn1p8mckOSJX+lLXF0QPw0xsboaij0o3&#10;uLgQM5EtdcgDjGzN7GEXcwX6hSd+6UjlNzDRNz2K1aerz/gWNcgqeatjU2JJPP7QnTVy2szMtyLO&#10;jVP6sRY0aL1X3lVwA/VjoIUn3/IlYO3rRR+PA0XVxMIeS9dC+xDeMKlm7NbpbkQu9QnWQCW++v2p&#10;AxDFO9t6lpyKbxFo3atbC+Qggw+2psh1QD5Nurwn3aHd6je3JL648KDVEg/HTiu3Yqm2TXeqsYM6&#10;8Dt000wr5pG3l9cV8IiHckGirRJsJGFJ9Hq8z67PA3KG0m9FH61r3R/LE9W6DfETFtbFaNC7+NF6&#10;P44GYw9lFIn7tye0YpqdBxrQA3RmOPOMhPVQvVbzk6D4oIAk80LDgkUv+voqLz7/nCKw46i6saTY&#10;9J9grA/f+tYfK8rqcvBQkE0tQIHRPgqU9RMfsV5uHtLNaJSX1KtzGYpciuAzoti4ZGjsjJqxoob8&#10;25YH6NrtCdf2yk7xsGFw0r1+d5aIHH4XikBedhfkoQeKOwFkGgkemnKAgCxyFanlosjr168HhmHC&#10;bKcvBvIEcnfb2rEDPEdJOp1MFjFqOhQc+Zm9JOmzQdnZrxCP1H0EGuQhA2bgBgFmINRppM15oPH8&#10;+fM9NKTopIeHR7urqLu7O1y8jyCOFDWmeKRM9D+8xDvcxpMOddv9kFsa+rpj1WjkCPV33LkyTWnq&#10;gvnKf7cYsnKzdCh9sMXzzLeb9/+4YOq7/gc7XZ8PnnpeIFhmsSqdfc/V8qTdfYtV+6LnrbJ2uuzp&#10;au/gFf/LiyntSNRutIv+MKI5D/wlzbtC2rqow0Ht6S9ddl+LkLsalUTXIYS997fvNEQ3ANM2NDSs&#10;c5i06jm15SfMZ0V7RXpyTi86N91BWWtlm581Es0ZqZQWUBLHqnxcQDT2VxNZHGl5E6caEwqFyPKS&#10;FWspKSjUR/J/bo8Np65YgILVZFnuDojW6fOzbBHArRKtWv2MvWane9wiod7IallOExJ+ydtfOBIC&#10;loYTuZThz2i9opzYZf/qZkdfK5P78Kb8iL5DoScNkt1E37t9ibHhTH/jjHLMdefPNd61pl2Wk8j5&#10;ta+6LPH4LLd7cT/awld2PLsKIItmjSb5OkW0fj6zvLy8WaVS8YOnv+QL5NQXVSH+0W08lfVZmKyC&#10;d9KA3nX+qTDF3tBGhWmWD/SC4x8LW2U0uJCMR+G6BamzI6gJrZ1lRJ++YkSBNBR584PE3W3TdvHs&#10;BXQWiwgeWtQNICeRRQooViyBwWCNgh6bIfzTo+TzwJS7x6vre3WXl/yGT4T50Xql6+jOz+n+HMI7&#10;zjNeD4DBZ1trvRtyqdvG6LuWew2FTobFYiZD1VpuY6twhpPnPnFl9H+8g6W8nak5Szpgnx57Hybs&#10;TT9zbe8pe7cNjK6wsWQpLlUqjKDIdREgHwoWj6/NHpjLkDzX5bfQQxnHWtnHInAHK7NaKjjrc9SN&#10;B/qCbZW1MMna+YzeC5SnUz21jUurwNMs3/XCa2PDb/eeJY1F5nejn/IiP+V9BTbMDd9Zk9NOsPif&#10;3H17XNJ337etzXbQWteuVUrqfNrdWqbNTDIP2G7vdHfLDiulVMRipqFoqYgHULvcpW2e2oq0KKlc&#10;ppJiKZggWLO01GSmiEJIpaiJiIiCgOj9/bntup/txa/X/Xpezx/P6+Ev//D3PX4O78/xK7+tNK0x&#10;ZbBGk0zkOjxCY9KP0uOLAJ1JK5X/W5fpG5mIit+bQisUMX8csCV5GWFDvW45e9uaGERpdQ+nrI4d&#10;E7o9WYGjCo7/6IgqI+aSaYYtyUeX7g8qoeXKZQtD2NDFB3ztHyHtBjDrUgltf6TrUMxDm6l3tiBq&#10;WVI7ZozCysCO7GzoMgotSQz2GEW8sP6I2SCe6Kzbiw+iEXSquh8YBycZKw38VyXMI7pEJ2bzhFul&#10;aWfgiuLbZl12v81nq2H5BHd1nJswWVTPj34j+SSOHznEesUo1JeX0wOUiVcychgVGFE5XCWt/5Vl&#10;2F2EaKRdnrArWIjMT5dt8ytSXNSP6UKDlJeDbfxgxYC1TVHbeQDunzx69Gh4ZiYpISlpJpgw1XPL&#10;ZDI9AXigyYlbpY3CMjpSbnvf0ob0XJRe6iphykSKi3QnAZPnv9OpKGr9O7bmRH6BBy4i8ogOKEuZ&#10;/07axNycx+BVTJAxkc4UvIgZuBb/4wSOL569neBMaA4Ilbu7FZivOPW/4nouYQU/Ozt7/N2oHqrX&#10;wh0JPnNShTj+mB0dxo7+D7Yz0E0LNnjR3THN5iKqoFzbFGS4LdOUmdVDYFEWZd0Vnhx9Rbux7reR&#10;9ihZX+dZfnupjcw6OHhDlj5g9yHaueWa2SxbcF8+V0tLg9uQPVqdTjZ5Be3p5ZXOzZb9WtA2dM82&#10;OUip6qt3zMUQ/Bq/obFHJwwlTEJJw1cSO317auPC9GVVjFH/TSq5GGZxZblGo3H8cbnVXPtjlVrt&#10;mvE3Q6XJh4b8eduHDF5AJcFb243js89IAor0eNGd6AhRsrTDPzVvYW/yJRi6TNtEktAcRBeYTRQg&#10;COlZx+qtHyBdSxi8/ZWEJDBaXU3ZPUdhzbFu+m5JVP24u46ygDab6g2IpbCUTs9E9M3P693s/3mM&#10;0FLCVHaRCH51zzb2Dt6aOdjCZstIP4rpMg7pb7Hc5a9qzKpR29P+AUA9u2VfbmnxIw3jcOKcMNoc&#10;foD98sUNXZWJfPIjvOqQYRMmJ1Xjix0/XiHSvw9DF93dgGg7r5XPk/ovMD1HEIa4VAfK2vupLN/c&#10;SFLAxPQVJMuXVsTZ8DLALHCCFlLWHX3iQCKUunR/Suwfiwk4lpdkoyGm7ltLoLf8quop1w52tCax&#10;XLEihd00i/0vN9dfDtnzsoOG19T0cMMXTUVNGzDFx8IJ3wbbpsX2a1EOp0kc8ejd9nM12qYaUagx&#10;HfKYkIlmrr5MzxygkMn5ARFug4uUdNmv4lZynmW0g/sIuPqTPYBZVA3jqhOdogK4VXB4vKs2vXOX&#10;Mchqwhc7Zs5Va+1vRuIFn1vfRH5LY59k6cJmE3eMKMzmSADCtqMyhVKJxBhzIDEh4W9F90/UFwzk&#10;rE9kWVuiGz/AEOqDbccN4hpCD44tVrHaR10j4ZeS5uHlRbMR5rcNpbyNHDLJGnTWNwWfMAmxDV1T&#10;hB/FMcWclUPB3chrYW3nwL6iYuHOJLetre0SV2Nnb78vHIsdOrguXBIRV/ElGnAso8qnoVdnEPsT&#10;/azfkVi5PmSYLtlonOEEXSlUIZfjDsZTv2vFJPQGj3t+SMNznWSe2Y1s0abZbi2Hkjm6G9/SSETl&#10;VTquSGEJjqFhRUhAQIDb0OXu6L9DdJNDwOScOORX+HYM8+B4GoXlGkYXhe6WjHY/Osd0X7SlzVuh&#10;zPbyBedkOTU/763XKiWdgOcNZLkLrTY6RRT53H1GQR3tDWfUTyqcOezp/vLejFwUNsprMeQmEaob&#10;FZtP5d/Qte4xsN3is/nTVO7WrVvVH31xhc0VBoYSN7GjU9DjVUCCB9vNOBvsduw8zuCpOBsephKa&#10;O6oy9xHKWjGQ+8Lc0S0TWlJyc3PPA7xbQCQSZ5Ojdk0fRT50oq4+avMPHvNK9fTz6ToMdbQvXEOR&#10;24prmFpNj2Gl4mIlL6qxho9nhoZoxXK1WNM+Wt8BJ+JrwQRPBgfDieS6yna04aeezWVNLtau4TGI&#10;67Mne/z44tGdvdFx3aPqjF4P00BCn3aU+1pwDGE2egUu6BP5ZEpUVJQDatjJzs7uUdC57l+z+a+v&#10;xb6bZxmrYL9eFqqEyj8jSXZhN+HKPwFDLAeI9DxQhONTIxs8UahCJ0cGwf576o9hsgcvD5DaQn/W&#10;8v1WIm4ZrNbDNthdDSz+AT/+M6BKw6wvUX88UnwQa3OWcLweyexgUUfJD1nC1hza+i6q7OTVMzj9&#10;QNG67XEfwY00ZTCIPYedsA1etgUbmzNMl5/LZPvtHRyGjtam5uVQItdpLw3VTvN7YiowsqT7utUb&#10;+AKkKbGKsoZuGp0ZgJOiLcByiV9+Zdskl88vBVbBw/3Lal1glpB0eLKddOrUlOQcVOdsYYI5/7Ky&#10;aWGjKpcsjyF22FiY4JRd2XQQR9VGLuveZL/s2la4KZMyMlBuI0sVFxZjkDfUvOzyUvMcNAWQwMmC&#10;nE3mFcbAwEBniUou/7c3TkgkurtBxZFn3zihetDoKpPLI73f2oWF4caxl1NTU0xX2YMHD4ZnZ93B&#10;pKvg7vZUYqJbIolfV1cHNoCC20BPd3d35zUV1Mhh2TU4s2wG/LYPyGSLMZ1A0e5ohJpELxuDJfJ7&#10;QGs0emFtdJB/uMziNtyOlzc2Nl6ymaF6zVB/dLBQwOjU1qyRFZSbUM3J37OCYC++uLj4iVqtHh4b&#10;iy6f/piryeYHkojEj9Hv1CJg785kohCP6GygNswuZpPiIIUu2T7iRHr77X7z5Q7gRqK97dG5RHo3&#10;MHsZb/WbLxeDLg78lCspdKlGkxi2+n6c2aJBYIBYhMLBeotY800rV0dZ1BLhUPz9Ppid/V+eqLtb&#10;o9EMF/kulKwHqrWGyZQteFm0wGzSP0Cn08Xj+LqrV67shdKqP7MYM+uJg9hC2EruWbly5UZg6p5X&#10;p6z3tb5vvg4bWsPQEI74eAfkovkMjUbzc9ZGwN+HwWAg3EYj1EKDXjMqEU3x+fxWJ4sDZourIJ11&#10;gdnjA5C5MU0qPhvPB0K8gfmSAr2fYvHCfCeK1VFWEwsLGdtsCwYt01mOMrK8KwOQ6XmwkZR3LGD2&#10;cOdL6H2Cffs2pqenC8E3AF6cp9EQ2JYPfoYDIqumpqenkc+ccDxoYQno5gRSc0Kxb1Y+zBTqBwB1&#10;fyYSic47+GYcziVrKEYtIeH06ZcxKWcOw33zffsu1fR0wrTJqBs/Fw85Ohq85qlepmUT5hM7V0fF&#10;fg/W/gTIR8nVObwfX6dUKnkUaxUT2/xqwIL7COa6Q8fAkSWkpXkCccMs1A+iW6GkrXjcriyM2RJO&#10;sH9nEom0Y+fOnalcBJbQqeODXe0FBEix3jolh5EXQ3kpFMrV58+fN1lrobVRX2JtLAy24S8YMBZG&#10;69ov7KbtHBzQbel5nh4eU+5N94vhKMU5mH+ctN22euZjLmMYnCkTTlCGnvC2379v/37ZZAUaMfyU&#10;lJIylyziSSQSquo5uvUM/x9r+823TdzQ1f/W/v37Ifz0pCFeVjXE1bf/yrRawGOvhoYzyNWTd10j&#10;bBaWxcLJc/JP4EwbmE3OWEooQiL0hM5uuaxqjbSaabViGdtsNhPAlqhfgV0vuT85KqALz2Cqp905&#10;kTPgfjDCyT6oj0jK3yOMMOp7aPm8YTYGcMJGYI26+fHY7WOTExO3De4cSmDbd4BVT79VS4HjCMch&#10;9RzhnG4hLiVPLJGkG22lXC435Z2sJjjod22ayAaMFo89FoqYEBrUQ20S0Rgf4BCGhdleAxCYb3+X&#10;ma8uLCyswvFC5HEUcD4IvS0mCwP3QSGwHj4DnCy8Ew4dBDD7phUiJuBrMSyCAYB0PDqeD/57x44d&#10;fP83yCbAA3zPQSjTBOJL19S0tB/olhHQCy/mNVBG5w6TrTRh5S5fuH+peE5kWs0VFhXJ+P6634AD&#10;HFr5f0CZqJcBDPoZgBrnAXp5AhBKqG/GfMm8us3hPI/Ha+7as3bt2vPY5ozA8PBwIEz0cKDdr7S0&#10;dCO4yvPZ2dkN3eHFK1et+gyc/Xkg+1KClp4SNW86QD5dAd2XMdRUo1SpmqV3BBWrHsPCnc2kbqcW&#10;rviT+LP8zEVUKlAJpOX9GDhz6qvGxHBClihY/74UCNHmKtPe0Mjt79bC2jFZ22oYBZPlpjn1kDIK&#10;guY2ytYh9fBvimVJS4icTIZZp9JltelwevGQjUzYmhx5Fm2ZyrCaE3v7+u7vEggYWGlouAw9+RYX&#10;Tvf6ULmTT1cp2wc6Or6e/49MOaurqysjnT4dxLPgmm1hBn3zXCo1IWu9UKjSJqBR91spXr161aAD&#10;pkBhwEuFvs13wVVvlC2iDu10otS/NvbV5BbBKTZ7KCPO7baXh0eKEf88cDNW6rVYOnwIcdVaWn5B&#10;tCCRLSA1unvV03W09T2Bvm3idAG6Rr+hJpK/lI9v7iAONhoHwa+zf3TpqZAr29ZsWc7XqYxQYPKn&#10;3TYZvEWv2u9z7GuqPV8wWN87YmzahYMxR+UhyOvacNr6VXHm068hhJ+Z6evGATpL1i9SdHn5+tJT&#10;VdOz3OFpaivZL1xxQNQbdeSIbdqvaMSaOPz2uSBYIQEk7KWXT1+/Pul9N1W+j6ySgbV9Ye+YV0Oi&#10;ht5yzEmkrbPT8mp2+/Gn+2cUhI7McG2dX7QxP8fWJcN8k5El5rdWmaZGRkY22uvXqZrxDfNRCcC6&#10;5AflkHsePDcuwyhHRxRpBAITO8gNTGW6CEKDlKzcFCnTbOLyv2wjGfTQy1dQW8jUzITPcUxd5gKt&#10;QlASP3COadW/5mjku/dq2KKwWV0sYmb2oDExTDvwLZwKL4TaRFh6FBUVqR+3eXh6Xk5dhFDSd1bi&#10;VrLkBmEuOCTq03tjxD47njA8Rur14qlvc0fM3lm7tZPmn+wDN7LdtgCMOKT2AHtuJTeyCp6zH9zg&#10;WiYvlWXGIrqqfy/LfB4JK4Xn58knvtMMYOuM8/NQd0Yk5CMNsjWsTL4ZhK1D/qJI89EwD4WIDgz9&#10;AuvqKHTZujXK3wNIHLCzfpkMOqvKAj1n0DHuK1b38w9FfVrOzaDJLnT6QhVploY2TojcF+e/ESkG&#10;YK9zTKtNPnF2yaMWG67fA9Au5dSpD4vOPTL6Lp6UfDHCsJbuwaj+oQtXEr9mNCUrUzHCjDZiTgrr&#10;2Evk/AABAXdiM9PT2wYgb13+oQWNQhHjzTkaFRXl5ndtaGgo5bstg4v6/ZKcL48oOXv8jiSR+JEc&#10;71uBSs9gOydDmlQI637ediPd93HjvXtnA5C38t/tuDo32KwKyHy0la4y0Rfrg1ZE0p4h2Yhxjjjn&#10;1M1IUittUY9qaUPh+PpRKpkXB+cfTYN6pdjIL3A1PihUaxnNFdz2YB0wU/9e9NOjedmZZ1FFejGA&#10;YY/vhChnv8Ye60SnlzJFBFhJ0y4az1hcoJy4olFKGgoKFCNt2TehF2bKvu1OzuUI7DXCmsrtP7Mf&#10;vLgr42mv1ODLmiJxv7B96xxzC7lw3k8fIJYVDWf2AQtX43iVTl/UouT7sgBFZvxjC/t0Jxpxj5rD&#10;14SJdJU+txjia6cGNjG1VwTzGgOce9o16/z587Icz5stLS0N3Nezp0kkndaTJfL18sqj/6/zhKaO&#10;UMnjuLEHIRJVeMjPyHIFfoF4kResvJxrv3PyBttVRs9c0GtLPv1P8VXxwoPB30lgvbOh4Yy4+d++&#10;+ulnMjV+v3T3b1ptU+YxABcyERN7IfnLrYN6ZACDWYGtBdCqoa0jC+oIpUxliZyoOomwuWILuwDH&#10;Fx+pqX+K47sAql4gsNWCccamRVwYQgNF3xTDssWbsw4TMYv3ty7tLJnBhl7uzP59bpOGvpj/R1x1&#10;3Vc2r1jSL5nVEJgHsGxNoRZP1bkOdzCULin0nR8yMPtPfiQ6nE5/dkNXRTmBmSxEp1/dDVsRejGy&#10;M+CzyAj05H0AKnSSrKiKdrTCdlquBeKZdgCMclfWrL1CzCHKZ2OY3Vo+wVeAX8pw/PM7rh3bRsqK&#10;gVXzTyxXAnX3aKYEbq0v0KO+lkRX17+HaX7WoHo3QcqdeLoYe1Ko+wXKQ9z75/rSLTiUpRocXPIt&#10;fryMH5Tr07GZNIco8D8PwGHK7iPee5yKWKxKx6OSEmaHqL/mhqKEOTb9nC1j9pY3Dc4L4sY1/eYe&#10;do200bjegzC9lwITFrYX2BSfBQQENAd1dQyBDceTdNmX2V+Kq6ijxcE2zdU3kGE0vmBjPU+2uVlw&#10;41j4SUPjXoaps559+ltJem3p/4RQeEC1X45oeAgJjvtre0idO2SbN9zbLfaPl3iMOF20NgRXEh6j&#10;bxs1vdRF15qlt1trQxeUvgssMxSw3CILs+a3mGPnrzj+ScyKKMm2kdBRU7tKLE/cIjg6s1NYQzhE&#10;b6mBcRFZkl01uDuOim3exh9w/MrpEDmgy3SsvjES1zadomzEBPw0ACOglvNLxBG3rZ6Jq0zzN9oT&#10;+9TUNrKK2o1JVeqq3R4yKH1y9zE4Bp96lMTrCbW5WO05GRr1XXAGW2sLDFBRgLKGrAjbn5ohc31Z&#10;AweYP61vr4gXOg4EFClQBtPFSmv9HgY5g9DcQZaTOpATcBv9VIj8dxp73MPFWMJsUs2zLsSEfTsQ&#10;JeuLMhXSzZaVgGWe67978Cid20GZAbo5K+4jMap5N36omRgqF8gZsBOJkIVO1dsed3iPMDBtN65L&#10;bwg4h1F1OmFGeX2lIJkGA2CWH/FYHzpS1kYmiAzdUICJN0aK4+ZhU/dJLGqvNJj4NAO5wWx/C9HZ&#10;uvrWodPETzQfczmcH2Tvc44mtd2LFPvjbwb257hiJaqmr5SjaLthlqmLa7ZhVczDoyHAMBAC0QrF&#10;hjOcxmq0JEZ97KcNzjg+mysh/MJRNU9i5vH4Zh2HqabCbOHrmOJWMuAedeiXJMKGRgJCI4RikRwr&#10;zUgmv35yrlaZOAinm59xGhsrV+L4x8u6N0HzA/at8GHWf8+VQ2OsFlsS8zIEjgEpLN8yjNnaLvdX&#10;W6oBVnhiMpn2zQDU0fxxku7jVjKh5R7QjYg9SrcQrb53crihPSqkR25qNl+ICEyreEO+Hp/NCqJz&#10;C4vS6JfF505RVx9TXuYWro9hzq5uNkbBuR+nTnwEgGFrnCKa23pdZeHBVBZmMZriwafh8UrI8ZbF&#10;XMrD+Ot8IwHHe4JtSlkF0j1+VbyMkz347KaggKRWshSeUlpDiSnB6XGVilOEwQCpKT5cElW3GceP&#10;gzM/61fK9zDw6QXXW0+wDj4/x5SVa0sV+ep8PQeOy6Yku2LFnn53xL/GhojU4nSWyJnwDeHavcml&#10;V0KFS6+Ezo2bI3804mxgKCkpOL3gGWf5vVSC6N4Tx1CJx2mM38opPNP94YEEBKxEOXc9N5SQzfqm&#10;eNngDZEiTZkXnng+h1MGmX3E5x6Lnjfh7t5q7t/bU2IquN3Otk+onEIVmKi6I6bPn3jzOir3suOK&#10;lEfzMdS+IKNGPBw1BRd+UZ8BVvFGyMEKtbJMgsJrKPuioVsvST2r0TYXiXYJ1INHJLviQug/9p/b&#10;8ICtmHC7HVquNIgaJ1NZMpxUdmxBfxMlqlfC+mOYTOZ5iUTyBPyGJQ1AinXdACoactC2UjorTJjP&#10;W7hB/hh5FJ50hRZ/9nqY5N148d2Y8OSrtPV3hDU8wb07m0Rei5dvBvkqxO7W6tH6p2+0xAcGBuJb&#10;aCgKwGcJFIoJ+eGnUA6XjnoGXS0W9G329boQJNOZiDXTVwJX6vFl3IRAYBFJ1/AyGkvZo4TpxH7z&#10;rw4CkPGrXq//Nj6e6dlkc2PbuHFWgW5C2AgXwq2EB8pYOnFONEYyk0XoUTWOaTYVUdsxFsWUOC5q&#10;2AkWnyW0NQHUGBywg1ZBNrnsFC6grLo3th3zszYgfSIYmCgZU3QVnZHLpwfkwPR0XfJFnYPKTYTd&#10;T+sTGvgA8kGpNBKRfFAma56dm5vT2q5atSp+0aTVapVR7UdUL15cM4T0+Jd1SxKf3MzvwGc6cJAz&#10;R6oDba4JBzOp7XOEHnFN/CHOSsPdN8QUD7eSWN1PFxYWJC8mwY8wJdpto6OujgDoWc57cpLKPE5g&#10;eOvq/I8xCld3qLSrN/ArEzAagsFtM7N5nH6sfLXsAny+SC/DOr79LBQly6hqhq5UrVbHqw5Nzu2A&#10;CPPx7XwePrv+m9RYSWtET0wVJt6fJTiOWHyO+gluyAqpuwoyZ+3Cbd7rasbqf8BmYeDcsYXtV3Xt&#10;V9WDqxRdAsFQ99OdXl60VMGzoSGc9/tvCA4plcrOa5MvXkRMGwy2RXF9Arpv1KBxg/93Fg5my1Qh&#10;sxhiOKtxYPEN/fgUUdTmpjJBbtG3I3bAmvs9PT2XvpRCPvEfiw5aknt0LljdB7Vfw64qevtlmyWT&#10;Z4MDboGRjA0Pf7U6iwmXWGT3VHZJpdfvBCawBvcLZFG//QIuzOYfAHC9G45TtHBZCgy+S7rFMVfH&#10;+xthA25AAFxylUItD6ddV65ceWLQIaIYdpsJnzVBjrvWJABz1Y9HCtqGLjlCUZqh1VlSOA+rPeQT&#10;8CdCRRqPT5jm9YkjlA70wlsTf4Mj4ampqS/cqpxIo+kUSkHADtxCDVk+mSV3OWPB/VdBwl8OyKfA&#10;v+zSaYxeRZsGxu9S2oQRWGptZRZcszW4Sz4xL/XTVRNQp6Lulxd0evVQW6eRDGTTEOmtt+es4ETN&#10;Lj1HOk1sUOUmQw3kozMja0lksrfGIDe1G9+CEizNB5CGRYA2rA0QSXVPApulL4csN1kkw3noLZNI&#10;pB1uHCeobUyZwsmPDyxFWbjmt855O+Cj5sKGyApSUtL2HiAA4oe4hNjtto/i4V3y3d0tLX7ET3VB&#10;Bq0ydH6jhQTO+WsnlcnQAQnYf8OhImiw06tTwuyeUKgrV60a2rGsHwXn97hOFsY1+snQE69ff57x&#10;QZYShuGtLNj/Kr76y/FY9P93ydSfB7eIUMDhlKzq/88mwvlBDmSDIQ2KLez08bm63s6ON9vmkGkl&#10;Btc/DOTq4MewIuuPDMzxqbhDdg4ObdzlE+ablQLi/fn5GUg5ebIlSfLCTHguXL6uwF/4ozQg6E0y&#10;5BYQleP346AlSq5q9kRFRcWTphAcdcp69HJ4Md4CuSyymPnzkOf8s2VHcuGVlITmME39PanR4toH&#10;sF6y+fl5yTnoaYU/1YOaE4+Ospcvr3tNL7OC2/iSwsjXt2euiFgHG9zZbgvg0dKrMxYG2PxHDY4P&#10;xPcbM1XmRRMoSHFYzMCgz/xCqFKulcw/sTbCA9aXTK6eHBwcxOIgYPKm+VqgzBipHph03m/tcoAb&#10;7qVafXpkkgwlg0FBmb9n/XeV8F/Gg3rDgvEKi4qGVltw4MK0FgCInrCk/JYABHeHVi/0+tRppaRB&#10;ZknhJ6y9BucRtRp+/fp1w5dYfbsUHO7cexbBcCdnJqEtC2O2UTpUKOHj7b0XgDewTloN+eZW2OST&#10;1l3tUnVXVxeK/Bjt6en5A8MCNr1k3f0U79IJlQqdm+zQDc407D3YDBP//XSfYSeoskdoAcu7b8gM&#10;s9gCh7TsgVLMQKipp2Wzs7PDENp7P4sIK/UT0FAKtgwotBjSsjFYDUJldlF8wUIYoV0WY7BAh8p8&#10;RvEdQRT4/6mq+69TajSaS64yqCjtDRlWFc+/V5lK4r3t297EKuBaTrSSoYzIN03IYDDAhFA76jdN&#10;mK8bLNJDKv4NHL4KkFdmgR5KhAHmFzQpnOjJpdFol7gaCAKADcAaGb8xylIJ7K8jDotzbcOqzEXj&#10;cHymUdK5aLrQfrTSe+FguehZso9cnfCUvB6OUP6VGjZX90dq2DEv6mmx8YHYiHQPoa2cw6saK7aV&#10;S3rdha3peYaxmM+jzDdjhdJgoTxuKHNwKVfumLFp0egp29iKx/iTNdY7Y52acUqfYMKYoEKZtg0u&#10;XWxXXFzcCX8P+UpK5PAKyYmB2rix62IOqTm098NsPt+Pf9IvYx9LUDG/MxI2PfXpKsMeqMvqpthc&#10;fXOZhpD2c18DKpu/24+/rTR9kVu8GBYy42WlPipspfrlr2mGjUFBEZWdKFQpULBPD/OPkzJK6l5D&#10;wLEq4k4QfzL57JmQO7GPd9gJeJnN0/QO/d3RZDsukVKdgMHQuV9JFPzFvXdhJT4w8IWru6IO+/+z&#10;9gexjK7PWfeTs631xWXPN6vuxKbcmyT2hcdfdR3cmEOSm0axzLDPIPL73pyCobWS5YVZtXsJHsEM&#10;VQmTMBMcotuXnBfOqC8Ua0QmTO562ZsjbfZFmYhX5GAgdGveH79Y8GpQROoUIW0nPA+HJuXyg3KT&#10;/KxHxag2FzyzR1cng02k+3OGXC/LegI/a3MBbEqbKuUvfyAuiRc6vmjSiz6vZmiNSTZrJ+Eyj+4X&#10;xnCdpPMD9agyrjidylk5Wr6m4G10qlKskgQpWX36TnHG2hNw7pvkMHAQlqcI2XwUji9WUA1NI4cl&#10;sxc1kXiBogp5JGxUp/Cy7ITLBqhtwbfceT1XTVgvIh4JLkWn84JakxnRXAX25CU9XZUYyFIcAVbJ&#10;oxu+q+BXcFhyL86zD5EGTpGtMKS5s0RbndOL9PTFfFeshL7C/JvyG7qy7FgTLqf8ivR4ZpBtQqco&#10;+SlUajCaJCR2ornaoNJiOLMhYoXQMuqmDirVkxJrtv/MjnEZzest7QlS2l6knGD5FkWKrsBF4iLa&#10;6q0VI6q3dgwD0vH2mLk6Kh4crWsjd3Qukis7Rq+Y7Um/9F1v6wnWHQkaqg/8+Ou83gxRDY4Dbtf5&#10;m3TVdd9iTC9yxKgR+MqgvkDcQxLffiiMBHFq2e5F5AFjw9vgTyYADUc+mri4hJL7HQnLeZcd28gs&#10;0eeEV5OJLB0YC4FItukVht8iFxL6TKkLh/7P6u4sJ86yuX2sgr5kQmfDGE+MohGZTO0lZ9t3uhZj&#10;T35Ef+JivrZu63XI2wGQy/CrV8e32RcNJXn5+PgEAst2Y0BAwHm6bybfRKqwblsjfSeuAtztgZr6&#10;9wgi3sS+dNaos4E8Up1ezOOripcq5/7y8OTRVvJ71GPPjd1POzq+9r5LgeLMNSyrD59UI9c7OduO&#10;EFP3Pf1zSd1R+JK6rdehF5ry49j6OFJkk24hpECfEIO4TGw8hDlZ4SrbvKHRhVOo/4EtqDpsT1uU&#10;dhyVGJ0NJrzgqC7xKTTGX9uobsHxv8ux1/D4/H1L+W1zaA6kGAxuI7gqwbkaws/sybHbhE8a2t2T&#10;urUZcvLHhGadp7NBimc2VwqOF4OLWJjXCBqg1rOTvdpV2j/WG93dbP37/TAmapMPLonCdWlLXdQ0&#10;aRDqey0oKapkHxNvFpcag9rIiiasRMXfkzd4ixD2xNC+uE4EhN16i37nRa3DotiwSsvKfFG8xEfc&#10;IEkJc562zOK+Sx7ETO8CPmqHotWlrg5+MYifZ3l+mBxXbDeyKYbRtHBXUK69VGMYfbAFRga9jUPx&#10;fwocvOrSURJfNc+Xu8fQA3aGEvPR3JpAiqUNjPLesE6jDqqXHoyTvjxCaApuR44g9igv95m26PfD&#10;8Py7rWTyx6rFCVnD5KnOkngPluBu2OjmdgF1VPTGZyj9oe66c+/js5nPqlru6MThYJ0+LMVReYg4&#10;o4jdHnPCdhZGPIE13lGKW0mYgFgCUwfOWD7v1lsT2R11xD7GOIF+XZchKILTrBGdbUjJw4iuEmaz&#10;OOremM6FrpwXkD6HL417UFJEYEVbsCenJn1w/AzxQtiak8bOjv9J5Ru0zoL2CIWJPms0FDbyx0uY&#10;So5vGhCFhbvpGJEgvVt2BjZtA1qoePhUteJe7GBA0dMcziQKLzrQJa6n+DPCE2Wjmeaf/lm6j1ga&#10;u1t8o7vfM8f2Ecv66Z6lAHOAtUScIduNp89ysjvZXp9MwoVuAOGw/1NySlEXc8g48Hsd3G+xp95H&#10;B5iaj+Ep505gcmTnjhnpNMrgkqXBZ7p0TF7ol+8k4P1+eWPN2hcjOBqZ5YolfBscktzGIQLuy8mg&#10;I1m6cGQ5w3Q0mTfoiI2RvOGUA/Fl1YSKQMlsMm85hsbW6c9ye4SWeQyr19CTioTO6E7zxVhL3+br&#10;x/Gqg+KZEqbWWA29lUiEMy++8B0x7rHRKEu3iTdvqA4MNnIPbx6qEwuK11Tygk9uYjlK6gMZvNEq&#10;6IFEuBgS1FK6HLnNiWh3mcUbPICrm/akkU1Iloxxpbq9hAlnCX4H+dH8t2GhMoQ55wgikA3i1mSF&#10;lQxMnVypmK25gSx1qsY9dsUq3ZCAFvieZqZulypHAsAY6pT1ze/cjhtzxR5M530je3BUUhFXcT2C&#10;5piTwlpW6ipLgCGtlNHx8XFCr47K4XLzGLmzscc7RdrLN1HI09UdvTmJmNZsKDZFb4GrkrT8lFV5&#10;Jkzp/jUm59RugpVodDb4v6j78rCmrnXvUI/a0wLW0zoAAm09R604FNAgg6QtR2lVaqlCVAhREVFi&#10;mEOAJMQee8BbkehRFAWMSgVlSEAMUyDBUgEDEpEhGkgiMgSJJEAgIQmQu1fAW02297vP8937DfwH&#10;7L3W2mu9651/7+vreUpIinPswz3i1q9CneK/4zqYfxu2J5hTJlhf5O6Js/ktXRsk/ZwlucEXPGvh&#10;+h8Xyey1V9+JZPz0js9ZzS9C2fcBhMeCOG/Ok1XeJ1hqDPHnLcxh4v6J0nCbze9U5L76MRPSDs7y&#10;xWgxN7Wbx+dEtJ5mthP3le8a3tpEmPAjiZ7cFWygCa6VP/y6F/mukOZfWQ8B3/5G1pabQmbxj9xu&#10;7b7J752+HaUt7S8c5h9ro9f9J+++dMSWHKstC8+0K+5gEAbVgXGC+368L98ZBDL7jvJ7BnMNU6AK&#10;KlAtxn4RQJLcQJ25ya91bDrHfOc0E77BnDsbiLcyk6Zf5XZ4nvGxlHbabrlEnz4Nfdg7o5s3eGuK&#10;UtuE9SfazCTeqZOeARrbPHrDlPTL6dS7Zydz37XC/2Ua7zEb5XSEfpiaNaUI1Rt48nfCUR7XrH0G&#10;D+qaPSW8mdmbg5899NkpXlXBeCz/FQbOlL0Bxs356wGI2msZBpFr5LK8cwkaolgG5+fMB3b521ON&#10;6meoemkXquXyDFMvpV6Zster9eu++9dfJrgz5fobWn31RimLDsl6NkZT/tNL7scX30Doz34KAtF4&#10;Ywo1hAvmRFtCvxQ3vTE1AnEO1EdCvL1TCEQ0qO6MeMvnikB8ZWl4460MaGhwkKCBeNvbi0C4Gt54&#10;KyUagfh0oeGNt9y/CEQfCJUg3jpFBMKQxoz4Iy+upiY7MDAQACBWb9y4MaoqATLxIxQB1rSGqA+K&#10;3U1HN2CwV1OnRhuwIPKxMtMQlwDNC0HuivH4bomJiVet2s9uz4k/ogSGtlgH2f92ZgbHlNEebfem&#10;uw6QKJTsV8PD0xNiCZdK80bEzT7x1qe0toZCymVOTs4V9UIDzsp0oK0DoBxNgh5Sp+diWCYr075y&#10;lEAWZDNoUmhwNRsdzuCgcwMZhK5ramrePZHrALuiIiNBAenDD1Yi2LNHZjwOpEMWxPL5/FCxOkds&#10;83wloG6jQ18/m6TNYQFH8Nei0dGoCak2NiZGGbeM8wRg7nQ+cxVrgcfb+O0l0NF19HQj40DRTAvY&#10;Y/uloaFhKDK8ay1RNu8p0EaMv+VBW9segkf5eopONTzsEG9mCBoZ7bzvqFarRWYUWLz0zIleyHly&#10;bJPTi3k/Gr7WaHevcv9oPWhEyjkrgz1PPoIjFtA3EDiO/rdfyAE5MWqFRJJM1ul0IPUf+LYAE/jv&#10;vkD/M7c9uM7Ozm4VgB4AD/FmyBAUwd4Ex+K8vDyDvTgyEjnWYE8lfwsZNWJbQzjGeKZ5CQkJV7Ky&#10;s/0a4jLlg4NrGO/BP7YGG8PmcrG2QsrfIZqJ+hs8Vb+ESHT4MwnNHiWW57rshdYatfkdT46MFLs9&#10;heg6M+vate/lCsXq3bt3j7YhCoFPxPjhHkhnKV+MrdwJyma/4RM2XuVWEEI92gg64sp/X2gAsphc&#10;ThqN5uzFeTI8jPf4wBBSMHkCIhPoCZC4C08esbFRUY7OA+zq6tQ5JK7xeufCLQrFnDPW9CLMFWaA&#10;H3+TfjMbZLHPOoWNP9JW1N3d/GYwx5S9JiVds3rtu4WZYBy0YOPWk0kkUsQ8FEILwwgT12CLdDNy&#10;MkRJc25ik73OzspqNteCprazoRSTIdZii0iRkV86D4KcGGizl5ludj1igBtOjIjgX190ffayvU3x&#10;n0IUxLXQ8qwMwF7jGRZsQg06YAIDATwYoE9MeGx/f0g0JIhc3dyuHqdS9eVfS3JBWuAcwtbk4IE3&#10;9JAIeENnw4wmxzrr5HzHP99A8H7Opk712kdMTyuo+qJoDj5M4DZt6ykcp+AEdQ1wux0P/bC9JKHq&#10;qakV6L8j20b34/uedUpmVOXlUvKlMXG/dZgAKcltiJWRk/qvol4cGGiC+eCTG2+nVoedKiU4zGPR&#10;7g6dZHauSo7FoOp8KEdZamFffCSwv4zPceSfF6PQ+PGOch+xWXgjzi6su9MEZWL6jjnBm3MgczkN&#10;f5j8lPi4/Fgj2s6BHnVnShqCcv+5jH/sds8LNAzl1S67e6LZxfZ6kdu3mUyP0DUF5powQYCuUlNl&#10;KRIGUVsVGHFBk9LfjzT8mX4FB1i3xhoP55zTWL4F19+2vMjpks2LtMimZHK/29L9qqknVcKgUkWo&#10;wHuYH/Ms9ALIDzVm1thG3ShawC5PHxXe9JV8FHx3G5M7FM9YPuaGY7LkoVv0UxuYjh3EwAoZDP+f&#10;/IYXWZj6JHk5uSP5SJs2HrUli9lEWDSLAylQsYvc12ZZHw6sACAs03eTq3EBXbVF7aF7/SF7TSBY&#10;8cINt7KaIXDWu90iWGyeRZAYS4y/dsYJ2AxiZsHZAW21eG+X7JK/1ZbOaxLC8v265s43IB7G12ph&#10;PMTVQbAN4hKrAM6tra3t4bFNVwMxGB9QsSTvee9664eEVqTlq8Rl1WpQDKOfhePL8lXuDJCwPEBp&#10;SDOAs4wo7Ok5kLIHaR4ROdkakAllVWBFa4ioq01JSdnyk1zIkbPatw0TdngNOnsYKt3I9hEKn6oS&#10;lMAMNL7cB4EoAwWUDuZ1gjSeK03pn0l0Uob7n35O8EoDtnGBpejS/tiiJnmqi15Jkf8sCG120Vc/&#10;uYvjw1C/ocZI3+RkhVvn/vbyCMmLJf7KpDUV5eUuCUlJad4HKWBMeDSHEZXOFWtNul26Q5amAUG6&#10;a1RQ3bRWm7xC2RGUM4vhcMQMu2I6tic01f+MpyvPeTUYkseMWe24IQTaJZFQbSTT2glcNMSHVKUP&#10;oC3EokrlGQoQut7aqbkalCFAOgWo06JYPwVcFuzPlemA6xz/Q8WJi2hSy12zw6C0ijHH2q0k8hzS&#10;mdwaSNs0lMh4NOQ84GC5aFGomNlt9VHVMZuGIvdNNkOES8dt7C8tvXP2ZdVVanYI0489cMMb9oAH&#10;D3nYcS3UYlosL3sM0ul7Vw9p0zS8H0amSeLu7t9XFl8TNhbdkwu4ZTUtSJqmKjCgS1d+XKchoCSp&#10;wnoydUYj7Qo2GF7HXbRM/TR3bwO5v1qlNPzpC2xbhJdo86z4gMR+i3ksr5hJtpA7UaCnHEgSbkSl&#10;5T604FCgz/DmHZnLizrEefcGa8KIlq+iidVC2Trr+ZabP2++PUWLem0uxhVcoOovD2UwswRJQbOu&#10;obd87tsXLVy40HlldkFBQfyREk4w5y6Souf044iHMF6idObtmu8NhZ0OxIlY0kLnQpwNqqwmootf&#10;av3a4p2rVwfAHw0/KokNAaE/CIjN6Gr7v8RRLMbCbMYIlQEYA3IDL+CcyECzC4KOP3s/MuwtAAcw&#10;UdfNObcBzKJkb+WHEt35FjcswR2y81MXSriowpupD5NXjC3BB3MYzPJdAkdsa38lpv4XVs/zXE8a&#10;JmTOKZI2Z3CD0nn7hl68OHz0dukQ+tVSr1SQ1RAq1oNMvZ/2h6SWHfsdPeS8CcfuFeXW4/CKcl5G&#10;ROtcw697Qv4uB6Zfm8qusOE1LuPN5bWDDMGhKe2Eg93+8NOOkikdauvWByuP+G4PVqSEKtdbK2qY&#10;Uyfs+zUsgajeEVty4nH5DrwX57CInsfAN6uldCoHVKwF55Oj10r0OwnN6BYcahavMTah1Vrj/iH6&#10;y6zV9vDhw+Z9odnuvRaOAyS99d+COWRt2hPeJP70+WdlqZrOBO4YiekWR8YmtNzkF8bhM7Ur4mYL&#10;H4LCeQgEuxeUzit429x2c9u6NdvqlQdIVWmCBnb38MhK0GMw158wZBkRp80kJGxUs4tfEC7dFwA8&#10;6AFd9IbHdCJoS2WiFUDs0/lUNmQxxB+p/KwemA7UmnqxOCjrX99Bh3TH/OmOkF87BWg7ZQ3akz8m&#10;VASEnkbbzL8kMGSEmNggIK7e+r2VuihfkaHo6Tk0UMOl6u1o576jO0p02jQtL6YriPixp3ba31dX&#10;uk+ayFPq0v5MPAtn70LsrjkyNPtrjAQ6IYwZv6XlxeK7V+ypPg5ed48r9Ix1+bLljGrJOWZ5szdX&#10;4oTP4fklx78JDjFRQ7ZA22TVfZE9UXSTn6HQaBKiIf1NyQHx/TXtPgptGa8iQtS6TwU8lOsFFd92&#10;ISL30yfck0ACiPGXpmjc+4aHh31AukdrHKUetP1UKjRjY3+h/RYd8m3ZifbylusRAfXkpgWxmY+R&#10;vIAjz0K5O2SWG7ggj9FkNKebmdydQVbS9TYCgq0y3V1fQ2X+i/n0VsG2nLuE5HhQJU+2b9M9HFt1&#10;vN+ZhB0O3ZGpPVEO4obG+wZygCK8QKnjXaAJ6eokQUgzMSHBVWl3KxrNGWOxH3fcjHqW31tRJnja&#10;/rwQ3weK270bg2JsfJ3s7e0dejog5dNBjY7JO/p7LYaCutHx8VuUVW282kXaMJsz6f6tyB8d8N90&#10;TST1ZTCHiUG/qpQFlmPCJKkhmmAskJ5PTEwMh5NZJT53UtUbNmxYBWDtwHbPUMzMzBRF53HHSlev&#10;Xg2qQl0RJNCZgpBvWdzgW34LorucBnBstmhVoW5GJn7AzFWRmDprLMy+OJ67fPnyP09xPgP5L4wv&#10;U8t+6l4bXEKzewdwxVjjqOWhJfLhYT9vF4oD01Bz9U91dyzadxSINUWq7ier5JfQIIBxzKZ9vXZr&#10;yoqeju2XDYhxYwXj5Gj8lGpzpTInk5G+GDTV0PwS9PTnMkfs8SUsaXqynZJl0etva6vys2lbr1v7&#10;QhjKfuWKr6rWw2mbJx4rlcq+qanqNoHikpkEkrl9Wq122IF86IJwe/Qtv3tnzVLsrlLade3tnjl+&#10;239m4eRu0YU1nd5TcgMOymhtk19BBgKwvbmGYi8HAXaRCToKlbvr7nsL2zMiBt0HOuS70ENuaQF+&#10;XdJSnq6TUSmb6DQ0VEMgJnlvXraTnSXC/ODqMunl5L2k6Se5HQsSCtIGZ2EoxhfzZKe7rMj5k4Kt&#10;3HZCBZI5bI22XRHXgdwbmO6IdYHRG18jVj5b8NOZ9u1RXpykTCGJ4VzvPFtlz9hs6AubV3JcltqS&#10;nJiNhAO3GC/908oyd3F6p98crIW1OOD4Ba+ysqgXVckrnncYmqQhYQzC5x8+bT9YgC/2Hxq75sUN&#10;Khnc7AI6onUsiMc0nFUy9whh6GoB2SzkI/8FBzELozaf2R5Nkf+KJtUcxzC4yHwHQg1btBaacYmS&#10;6XcAPczHXaDfD4Vha88/jEdtkLkPOfDxNo0+Mp2WJcgqa8GVY0Lph0ROeIFE6nxn2k42Y6nkb5yo&#10;zIXTCGuXPY7Lq4jmDF0vmAocJgzYHP60E/lbZtmrqssYKYhF4DYK2rwrxRrBuiK3wQJMWz5/Oh/G&#10;32ZBio/P6O7u3gXdYWRnvEcaMRhd5PSbQy/jAIuOxzWe785X1MgnwqMb0TaidJz1N12KssGJpol7&#10;WyMuzAYYTGxg1fj4psqqqqsr7Oz8F27JPLbJ+gG7tMDfSjmB/7i32K8+QXbvpVlXriSmVepr55CO&#10;koXQuxizDdRMrO2NGzeCYhlDI0fbDPXpiguQrgMOdSU+aXWXLNr88W3zyoQE1XSiKKGfOKhLOLJ8&#10;DBRYN7HpeYJuOcgidJnLImSfOP3ZUx1y6wsSs3r3sLX/nUBpLgsjyY2djml2MsRAjPfpGiQ1BHZj&#10;hnoVoO0PxE/QXksLyEtwAf2V9M0fBExYnuon6k4vluytZGiQ01bpAuwE/8u20xFwfgCDr4nzzNjX&#10;VGwV8srP5td0XnAXckFm0J7hROd8ytKuSanqPMySXuclsscxQUHfg5oheYh9l2HkSx2o7Q0ZpeHk&#10;/u/JiHEYoyB2fHJyi3Ofg0gsrs+Zza4zcTFRKFud+3QaZehc0h+sWhLMARXNZvNnTTzy23Nam4F4&#10;8Jwr02KiimgcJSDr4x3jK7GlusnJ5TTEY7iPbH306FEzkGug4hvs6FKp9Iqj5Nmz/e+YYBGKOjNl&#10;KAWnRo7Mu46CE/pjHVUKRQsxMdEaWgbIujaR5UB7vK4APbRnC88ZD5EHDQEsgFMc4O7NQcTCbLb5&#10;wRlZnFqlMtciEuFuWHRMjLLrOjPLrNgT5tJ8pTzFefLgwTaPD2rhbnwawNGB+lsgMqFSq6k24/gq&#10;SGZUrJ0FrZgcPJWKte2kbA/Z+74BwWMyXtnxZrT8/Xf8E2Bf96mtzm7Pecf4AN8yEpfC4cshO4Hx&#10;Pqyv9/9kqOn/elws1SIeYsmgsJQByIBC0VfY2uLvgeYXobA7aN43MUGIhvRFAPQBteomH/OuL4IN&#10;wMyLJ5OzAF9OibM/72hfjIPjdKC6EEShBugCp2UZ7EBbIUaY41YMmfrd64mP3F1dE2y6fRxCFVT5&#10;q1cnBkY1A9yq8iwzQxE1kzvEZrOvnBfdg7TSh5C8oWsxVr01ek00kbstjKg3+LDN4mhwbGwKo1Gp&#10;VCBt+xfvriL3AQfelkgqlTqQELLr/eIz7yD1o8mEW5DSFR9bsiGY82JmJmkgoT+c0u+GiIMzYXwr&#10;50l0h0TlERJDPvLgYUwD+cFUjMGSOSmC5YvQxjvnB0wwwHMCK+USkNG8tZzMUiiVMR7vGTAcJuvi&#10;xSumPzUwif3ygYGjA5WgoMv+R1NKJoMBJoK7h4bKLwTQI6cxuj+U7Vm+Bitlc7l6gZI6NbmYNpv0&#10;bsL0Lly4cOVrsRs2HWKdW5Td0Xk1hHQzybimvyDOLA7OGGl9+fJl86dM83F/P3mheqYSJAw3Dg00&#10;/GxICq8VwOgis+GHXINT/e5VNfYCKS5uaV5Bpv6qhCA3f78YQG5NtoDBZIbWx/Zzmb06tQJsWIi8&#10;Skx9FP4wWzOLMYDhQyjnXHcUiubtr1RK+VektIbe+CObIVKFXp8KhX1rfGSmILopW9UZBbFMQczO&#10;flwMegJk1XVD3G8OwmhC280SDLO7KMKvHxcFMeGZxHANv0CcrRgZiRygQHL6NbrPeKpIEskdogSp&#10;PPEBAIkom7Jnllq8h8ViqaTvX0JyCWDV4Ka7GCW6f/8+NqcqmlgD8eX42EogqdhKH2zv1BQZ1F8r&#10;Z6uX9KdRQorRHJ56mn+Jh9HCk29bf39/cwWDPCF340UqppUCfDZTNX9yLdw1H1C0oNcSnwQ0gLCt&#10;Ej3c1/fXILOD5bBcA2JIVuMAW7Gy4AtsXoB8UJ10u7wQMjzikbVyGCa6YK+8UQ3Jaj2eAgoygpog&#10;DaQ2Xm+Ix2xJMOPFrB8HX+muyM7OrhGVMKek0ZAS+QnKrLjr/3NmDr9YUPsvPhpSqCorKjKABpiW&#10;libW9tJQC/AQP4sGtuoshtd4n35KPySi2aPy69g+BDJ5hcIS/qmL7iO2K1bsbYjLZHSPvkMSGIHT&#10;TINp1675L4yDLd7vpNNJ9DOzwaAwqn1TguYKiC6NFvJ9xdTEIhYuK0jqvX+80ofZX4oqPQGnukIq&#10;L9Vm5iLvPzBsh5x5tYXIrwJYtBV3fBYC18lezTSScFaWFGdPWd+/Dk6VSokur9GM+mh4XRCRTf75&#10;aRYh5dgZ4ThmpCp1csAm+qn/ggSWeh/rxkIKXnAB1P034XWQYIioyzRURCp2paQcw+OHNkR6pVmm&#10;VNTf8OR+tpDC4h9rm9cEZ4DFxoLrXu3q4RHr7YkMbzwUWARNlFkh9hRUHGt00afX9aMuL5229DLX&#10;hhHXr9DyexzgIqNVEAVYSS7qLTNVM4rAIqf3cDa30pXCyBOcG8lHzmyPvPWS0ILFuWJV3QzB0wkW&#10;j0CgyD/HM3Uzs02eYOO8EYZI7NMsNVUqRi+ILFjrVeKXHEdZZ21xSR0UUlg2uHmHzFIcxixvWR7x&#10;cR1bSPeS8JPQMERg+4imAXbF7Fg7KMnYpvpoDOuseIdM/DC8FZfe6UuaqfKq/qyBSGn4JxukQJos&#10;aAYXZw8dMBgih+lJ/Dkz/2xbLsH2DqvmqOCG8GZrT75gS3skAx/4dNswIXnSWQRjwM02Qli5Alva&#10;5L2GKqhKeyGs1pM8JFVLRd8x+T8UKb4qRg7I3PyzqNlPqsK4/MdUBhakf5lId80BEQBsJ29ZvXr1&#10;6PsnWlYtwJ6Rk8sZZYIht6zMA5v+EtjPwvVWMsKYrJYfSoaJh0CulokeArj78lCApBohmCe41Ahx&#10;Fzsp2VeFpxn3eLUlqmpG2KkHhCQuZ7YHkwntQ/QeKm8hxsdvSQCI7h5ZPGodSeJGbMfZzGc4lQVs&#10;68LodwCcAR2Xj2nIp+/BN7q0S0thdTVDsX5XQ7F+si3r/P7j2Y7YLkMLpY4g7r1XWweoM871ZHyw&#10;9xDM22YAwJMasz3H1+M9bN1HwRyhcqdXmqYqKHTYFUOwVXYwKNl8FxincTCCz+cDrv4oNZZ3nY+W&#10;j/mN274GWcjW/QfIwmIpbl7tHMjCxLmXl5cnWUDpdyACtP/qg6QJaML6MJkH1Q+vUD4L5oQMUDmb&#10;+mw/JPp2ZSj4KD2ZtMsQThnerp/gGkVYcOiI24ZSS47XhdeBoIZU55ISaHPEkP5BuXdW42+bRWnP&#10;YMpsETguVuAompJdXHqnRv2Y3rRh7VwpLxBqEA2Bal5uAw6zOXXQ3zRaKUpv9To44DhXfl8c0Zvt&#10;4895skx7e7pmbVG+wZ/oCfyJn7NKDl3+GjNMWCpaEimiS1GvEQQr5+I3oFZWp788jRgXp+rxAklT&#10;voHzC5nILZll+cKYnf9ZqyLj6M+B+t7RI1Qq161bcxoASHccpLB+OnC8w72RZdG/I/NxXE2T/B6a&#10;JM7nBpfIMSotBxv3Olu5cTbIAkAStHSK6hwzFjg05skKprPXrrdp8KGkQ3REYDgVF1hoduCJz3Ck&#10;jf6GkmPGAZ+HMhlOdo5JFsmPbbpqMFogNS2BTE4Nva86ZlNfFLOw0vM1zMI36I4HEtXiEIrxzBHG&#10;CJOp7W8gIsCA4eNYvY56J03DSxiW/s0wGYe3HbdsTr8iECa6Dual6uaSAEf3FGcLt8ff8kuO2oOf&#10;V+lzViMUR3Tgwm2kRW1VXhwfylJ2oSEwh26BONtJ0WiEfpTZ4Yh1BVQ4lyFpm/5ACilfzQfzzDU8&#10;gfy3soBNfQHEeNArhyBmIisCWNsUbarKuzB29mzt/gY3Q+1+8vwz9SdkSbav0CuUS84sOMviyTbq&#10;ToTRZflE8yNwTMRXs1akPpVt6IwRZxPdiCZ3OEr2arKbcJ2el6PLhpYz4zCZWnMnuKQ1N8gmtBru&#10;NkQ/a8JOsY5jUkKxlGaXi8LNBCvvJ3CvrCW+IKGEVjSIT5ygh2C/6Ap9P7RZoJARmowgFSZ6Ogg2&#10;b3cxKP8nLvtYan6B60Zkqt0DvoRctGgR9BbNCUHSq2M5TmtkuIB6stfUBgwAVgwyPMpe8UN86ROk&#10;pE1w2+skJqGKK4E9+FxZ5LTcZmhDBAiq8ONbFRhPpYau+DH5a9BlyoQ/9/T0YHuvnjp1ChCnx3v0&#10;0GcHTwyex3RCJC2t/hY/hV4r7dc24TjMYenO/lG48Iahy4Azw9Xd/Yz385h11tR0pGOxbhCU65oE&#10;sRfCOuunLIz6rm9QQrWq+skGuNCVm5vbVStBN+iBOVIirD/chiSsLqfZZRJsH1jcibPoL/R5q4+Q&#10;SZj+NQA18A8AqlKYHNS29GxzcvHgtMsNlectmnUZa5pzpr2eKhN/VzxseRougrG8FhR9qchN1YHo&#10;ku/TrBAvDk079ExIuow0DPIkJMNFr7y1ITkxmwkSoU3SGIBrrTa3+wakrB3cc8lC4zn0PWHb8PRO&#10;L2zdTYlmZbs8rfxVSwrmWlsu8q9TjSgpDeaDzI8lPUZXgdM8tOXMdjwm5TClffvRWzcU5k9VJOqA&#10;7fugl14whyFw78PhYZIzTHshBGfO9kLYtqAL2ecQtrLUJ3B3l478u+glJH/9kmNZUkKNWEivMZDI&#10;SLoh0+gNY1LfdXugdG3ON2PH2B+KQy00v9CslR3inHsvHbHD6oAJInxo4nXKVV/xWS/OHdAI8Eeb&#10;uz5d94Qkhlvju17xsNMj8zWFkKANXMJmqKRY4QK8V92N+qN4or5rPKNIRSpyvrYJ/uW34aPsE23B&#10;lZw3QRpfhi9hjQYet4UEdxi9BOZba5c5ol6stdh80WbHsPVOysJQfE6Vj37Gy3w0bJ5HMKcfxmiZ&#10;fC9sJQO/IrqjPqJNe4wkYuRU+LV7Kjf03v+j349JBtZ8MiQzfNktP17+LLBVxSZSavzuif5cfOYz&#10;LG5mM1JjRUbCWFKck0LbZzsyq50xaLzgwAEiuRP5swN+jMictqQkXwBhFLU2hfOuCAjynEMwg3ZM&#10;1LN/+EBekduggyKAlHTHo+yLN5AYMfg5JAbM1OdkKwOIHgKkJwlr1ZguWI/Sccp6uu5x6qpCwhT7&#10;GQVMoezSpZo4cMcJ+l0ca/hRMmQrZU4rXjfgGdMqFW+14PFnX3uSi0rBw7oMEhO1goqB588PQmLT&#10;nlZbLF5U6ZnDOFUGmR6vkRnr6L1TpMKAucpaJo576KersT6D5nNFz1a1TlS6Y6weskSHwju01fr8&#10;MIV7zR7xuT8a75hcKlCY+fwjkJy0eLlYx8XRWz8KrtpAvOXAf/b79fAg/ImKhz3dVfMaxkrtHY91&#10;r4LTzUE13eBMIMkQZy76HrDKY519ljuPQ1s+Sikbc/8eRdPwD2mtQmxGfeByR0F7mJ5Hf7SHMXX7&#10;B4MQOMJ8NmRplE8J0k2apbg4s2S4qIahbNCA+5Ythlwk+MDGeCSkiDsPxhA9Tx6Cs4O7JRJ+qmYH&#10;qHS8BoGBS/GFvmDquuLFi8/t5htqc5goy1KpFKSMouWgF8duRLElzEOfotFo6KHXpdbpiINwMe2T&#10;vEjF8+fPy32xlTF09rhZIZzJ9WaS6cuRkZFyR0muA3H+bK8Xk+39b0sxhU9hXQSKuhEHda9A6tYv&#10;sNnh/8+6bmb0KjndL+2E6ONYaobmm+DN/acX7I/mfeFdb+v4Q9oK1+gDaVvOHjy3cvnf26I/sL5v&#10;5hrd13g+6kDk4mW/m319aoVVaQpa9mhPCbqoEXV+ccnKmK2LpgZjJN1Wi60Wkwo+pdYcjrkIZr2+&#10;iGdYNvNuPbrPHIH0vgLWq71uWOf4Whx5W8u++2qFJMIzaSpeOTOty0Qzg0Qe1JmpgWeloS4R4upK&#10;zWiv98wnCHfDQI8XhoCvuI7e3+sQXf+NuIZEVOoUXMnUWNNGknKsv4ncEOUJvV26fPJlW14WItDe&#10;8PzgKSew0Y8LCkeXuAYfhay7moSR51+XVgh4EdzpSwqPdb+Q69TXDvzpTxWfwMyzi5M0naicHO0N&#10;CGEHj8mY3IGlac7rPhCziYqBrvIIzQe1Ez8YTtlzjWHna3jW2PPORz/axlnTb7EzsWGg3UlyZtnG&#10;8Br9hEzwjqdbxnsbaK2fS6Z1auolhSd5MlI52ttAR9kk6afV1OnmOyGcjVhOt7DhC9rL+bCrvDKU&#10;Pvb56GQX2EGyfmYrdagshkfu6alLKVctc5j3XuDHpnvRa05HUWf2d9sslR2+VQ3tS//ue9kBA2du&#10;Po+kAxsYjWDMPj7+teHkBv06J3/JikqW8umStR3bSjbanSI1VoZw4o8oIrlRKxCCv5se8Ja6UwsX&#10;hacPiasTLjBfEcOvgFKJ5Sobmmh+xSqY7/j7xFB83idDLeuV/zx0PnIIiSjbYTpoxhr/nq70l5/n&#10;eQzFpTlhLy5M0S2EH40ZVFPll+uuWsw+lOYkgTY5Ylg/e2j9e0yPYVWi6tWzIidRyiL7sfS6gTXK&#10;Dp0esvw470VqTAk69d+ueVISC3YRebx4iN6Tu05DQ8FtQcagRikt58ViOeSHaMvMnGb1SE9dgE4P&#10;kfa7Rg6qSSQU7FJDNEDuL3blkaFLohcg5SL25T0nZbNjUwxkhEhM38z5PHTXuGq4iwrtiK/cvRM6&#10;kd10T5FQDaibiQic3ZG3b8FNJpb7/YZ26LQL0PPJoy+2QSuxhVmJswd5csT/zgZ/mXu9awiogS3y&#10;iB953pkE2ggw34Mbu9d84oMENbRWzVj/To6bPMsJW/gbWqHUqRWatbUEOOr/6G9VienVa6S2awU+&#10;65UPeNQ6yjaPw8sqtsMROkRJysv/EOV408I9KdqLqFH0Hh4Z+hwOi/ZtIW8ZICwkzHvmdqikqcs3&#10;MX0PL6x2wXKTHtG1bV+EcABICXxjZxzx3/5hX7v5R5irDNq90wtGWR8Qz69R1CRODA2I2EQX6DiP&#10;X9JArGvSueQJdupVW97uCDm0LTj3uvjqDZGPYHbzCgDNRNyIaPEgqdapP4jMhnvmQU6EQsQWrOvJ&#10;znwqh2g1ZjdCsBOGc9ZC15DquarcrzHzX2tGH4SRR08HnbQzLPwre8PAJ4NCzjIbrT7UQsTxqOny&#10;xtVbk1w+IHP1M7pH9tSpUeViDmKrr+n3+o9DdAdY8bTD7msemv1PSTNTGu5RiB1rKu/af8X/r/J2&#10;xMH/shj4n3l0y32aPSrcIFwgcpwVLhTt+AB0HVF6tUzAjICkRRbqz7WuMOewkgzR7wAgFi4kX+4D&#10;qg99uLtk0UE3mOtEM1wMkqpwv9B9le+QDmIa4RYng78wPYyVh0NqoJvgsjMx769li2kD85/HmxLr&#10;dq/C3GW0Jny6MrcPknIugBkXzYs8bcqMfTWQ2HwEXXTkAd6ZBnnS5EgPtmAYJPNI9UnKgUePIMmj&#10;4qgh2kRJ5tUmwUzVD33iIycxRB7UpdNpo9oJGb2/JtGGO6OVtXYhBq+Yzuk4Am0g95MRiNj1TL/J&#10;70f7my5netPspkNIJYn2CB3MV8+DDmJmp0YOyTfN0MsXi6tLrCWRJF/LVFdEL8zef0LjFtmf1b16&#10;VkomVC2y9+wWHu17lOmiWYtYD/MFYenyw8iUvN10sVCu4OqvMWu1MzNqSC0YjqDqrrCRHpcwh5fu&#10;7wrnFvUeosC8/0vHWPI/2QsX2fU5SHXQVSnCex/+21f7Aj5pS1b3YD7puPmpOkKviihPC1638/LL&#10;uP6aTo7sd0dm1DpC4i1TVvzrv7Pz5VFNX9u/1l5vb7VOCFIF4YqlMiN4QQIIrYIoKAoxDAlIJeDE&#10;ECFlTojtLSpQg1hGASN4ARFCDBAghAQrQjBMDpCAASJTIgSIEEMMgeR9E4a2t/m9P95ab7213upe&#10;K2vxhX3O2WcPn733yfmizI4zjSiJZUAuXYFSYXLFtjdW7Es535xwoOpCrqBvfYCxm/oElDea84xo&#10;UkgiWBG6mSoi11AHbWfyshEttQamKvcmhIc5yhA+R9WftqZ8H5LREqiLR59+7kdPcCcesIwpJEBM&#10;/B79K9ZQhULPZkuAouI2oWMf44fmaWMh8frR8m5Tf25edVtdO5neSGjTJLSAUp/JHT5UI7+0c3EL&#10;yMOryI+eS18OAKll3FgYCwA8ftoRgLGAHyR7YEWwqgPRHRZTG5HN6/35vMmTh2eI03Qa/RmtpFHg&#10;gw/rJg66larQVQBmSeSVywVCUcKwVwRqiJSBMjkfMFuRWcxA3UhBRfws1Y7HjJ2Fs+3ntX8uYCGd&#10;LhOGhgqRrzf9OQr3GQojnhfdjnZNRmTDU0NL38SYlE4hOdHuplRSbdTkxliRtDQUzhuIHCap2Nsd&#10;S93sSxXbokOzDLAkrzx2MEPGNfg7tqAU3Em+M6Q9/jSk5M8b+CrYwew57alfgcGtWxojWQZC0vyO&#10;3IQNlDYiO7SAUEYHI/ZHPiIzklgn/4xOxxkovzvD1BpzCmSUaSS8lflFDN2ity96Hx11nSktTZxn&#10;ku0hS7K2AdbIKxUhdSI3zc2yMbvV0uQGHsLVYnf3QN5fh7JvaVdPM6UlV9Ct4C54uU9seP/s7v95&#10;9GQNIywkUwKV3uwohPzIHr9tKNj12hYL35i0tytmaegfGFUO3tARY0jGyGWdQHISgl+kMqmPCWdq&#10;j+UiKkJjQl9O3ybq+Y294D0EoDXzfZehsFeQ2uH/sHGnishr6LEMGAOSjcTwXcvMG5fkqRzLvt3B&#10;NKv5l28Sx9QYKLy4AKnNclehOwAUFt1ecj3ngPqfV3pfs3Tn2EzVpUOlxO6IhydZ8d1n8Z5DhcIv&#10;CSwBiIs+rMLcr4Bwuhuc59b2y/7Tc+Bv2K+CaV6/mlqKGUiw+LViPDLunX3tEPLhtT47FYD/FoAj&#10;Rzd0dpYiHPZfq6UYCTv9fbRgw2ZVp/nC0xAE70UtlI56iGqLzRUo/ltfN8tpmcZs5wLkdEx4liRw&#10;aCFu+zJNmAPFSZv1r1HPFbLd/9QtW9Ja2zRuycmAa7HlOUQcjt8YUP2RXg/h7lgekc5nvJaL5aH/&#10;NY18kedYfeqqvzIpvnsC7IpZu88tgwmVJk+xvUPGnxiWj5JqqwnqNt7Jj10YKL1lQjvlnl6Rb4tz&#10;7tZ6oxgIF3YkxDH9KK5YdA+cEkVcYlq3ztvNC7VdVjn/k2YgTL6ppLZCQLXewc8tOT6XTat+InZH&#10;PsxhQSHmkVMgm6hM6sLFfch8wbk19g/bgx1WJAapBzu8fTTgnGs+T/4J6HIOjFPBjBT8yFtP3ijU&#10;8H8cYOLL1YLNhpfNvemTYQ2F08Zc55EcuB2lJvFCNhF5qHar+0EvrpTuKJsVWq0MJGMXWfJZXF4w&#10;Lacu8dzKZhfagcRUtaava5Yc3BaNBexzmjB6svv1TvmXdQyUhcLtKukYKU5e7MtNBQFPT6zal+10&#10;OEPi3h+AmiEiq8xn76F5FVGhbgU3QlRA3TeftaaEULMk0YEwOO9CzkfyUZ7ROQQ1Bosc2Pdn//rU&#10;9n5HjE9+at/8gdJ8HBOEDTtw68+J+JM9Z7gwr3w6Ert/CBOe+/6NihTy4pNg2nhNCiod3jXdd7Fs&#10;Bw5fF4j7H6Zy5w+0Wswc9Fpnn0FZ+Dlm+e9/iLtrWz6c4dqdvQ976mOIwBFDIlzjfYpPq+IzEJo+&#10;iNKWdk30EQVqvNAcZrdTlm0drEi1Zs5n+3C1pCYh2RIoLoFzUQfWYj50MHpPoMN8XLZtE6xQ5aiN&#10;54FKsNX1Srr+z+gsq3YUHBeHY3brwtq0pB2qAFcpfN5otTa/ZwnXkBLgxkfiGm65qRSpsqyD9eZ0&#10;kCk4JU7U7eJ+WAznSaAqcPTFD/rtqELSdJsfW/fK9P6q68Qjg7Ru0MXPCVF7CJmq9FyfBUSJxcwL&#10;oGm8XED3KUPgmK6JN4YOXmDIzFUO8GnoYBlVOHPN7uJJuCyv9Pc5auf5OaX3xMxa5scp1VYagOQK&#10;cqrYhlkybTjUmQYXs225ZXS27Ralq729o9zJChIq0OZtKyM8HUSq1fWF8heBdA7m5h1TNW8Fscg/&#10;RJpOnicyJzEkYtEIMUNSoqKFuP9pCGAaRjQys7PVoflVcC3T4TQIwUC9VuWhP1gBSF/Ub4acKiUN&#10;tt2BbmixyS7Nqe5g2eqoFBeY+kiIbjp401WSV7JpVVB6WEV+7CPQplh8WCd6c90RlYIDKdL4iXPJ&#10;TAjHOvtfrJR4/Pqhnkg4taCNpKLjA9bIBNZwpJzs5/QRzclGnPwNjWcQxpGPvMoiniOvslR0IO+e&#10;3AVSyERoDngeFD3AU+dv2WUnQ3ZB+Mj8hV2TYpes+kTVfsw0ESYRl6bVjBnT7GPA788CCHMc+Dif&#10;Omb8j2/WJW0Dfv4b8Jmy/mRdTEhw4/ksEyIJuzSg8X4klh92DGv6gYSd6BOfM1IFIwe8KmEUdZbr&#10;4sABPG7Xhefw8MyZkRzugfn++TBH7MUptNu9G6YqWvL7n8ZA/qHFFvSYoBvdBEiO5CZLj7jxbaEw&#10;etqZpuIAAghHxvmQjKdbNF5jO/3Vt3ajG8NNHZrJvAc39AJUz+/L3UTEMWVpJ7Slr1qxCEPwJjRV&#10;XfKjqhC4qcGF+lK0d0pDM3smnfrDbqlx3NHn9NxweX0yYjHtnitKxQHh3x83GJQ6Q/UbdEhdLTPa&#10;IhXnSP/PO9T/26wyfRBl3TrrmhNO3579/3SLf7H+xfoX61+s/4esb7sWlwSYJgmbI4sWKo55lMd9&#10;+GcmagRCcIwJnL6DQLeotleRW316K594Z49v0Wd876YxAR2non2lPoFMLVWsnRlqAQWg1DCPtpDp&#10;0b4O/3dadvd0VJSTT4zc/ZfCA7gGHwpgY+zgriMBfG28JGfYVEWNda2l03eMPZ5/hEPTC8jgXd9A&#10;/chJR+POY48EhPQ+BbmmZqvKeDujHrbVGXf3bmjI0Y0X9FSxe8JaIk6hBQ5w9p57vwypqM+eBELL&#10;O6fVNtTDGVektdtBpPfRMxtj3dQFgXLR/IhNgopjkXWpXxpTnd39n4dzavVKL1HlPXpD+eMUZHsS&#10;S6VML40aC8Bn2XVHOETnBnIKEj7+1BDKBl3MbApRUTKtq2bX3RkCOZOQm37EWwJDnkCBOq4Mirt4&#10;pX92uQcKbXcEmuMF30q1XDs5Sy7E/KsdZYFYamzTTm66DEx0laU0/nfR8PJ3p0y7pqeMP9epnvaK&#10;C3/ErHU3NMKid25UmPFamEQgkAsuDLs6jantwLwGRr6tXFbKFFSf1AYqn5uucf0+He5VE0JFPPI6&#10;P5vRHRO+6/0bpWlDUy1xN/3ASl32/ah0hJzevhQkPWMaa1E7GTB2e4HXDSphRmhT5r4rbzvEkpCX&#10;D0nYRR379VjqSkeq/adSRResvGrzkL1k5vy+G/Me8kV/RXmNHVDq/rEp0MdHnlK6yHebljfmhS+C&#10;BnVZBoQEU9oKLf35h8GnTIVA1ZgjFikL++9gGRKnsbvK3ufJziDllkJbvQpSOy5XdMRcKqYyE0qu&#10;7GkufBpYvi72XU6C8hzosal8kSPnc5uWuuV6epEaf9SlNb4KGjSTyWudR7KCaUcncWkd5MBhK6VY&#10;Sqr0VVZzHRcAo/VorCutKDlUMuQehGPSeA7mrKCKDnEaZnGUF7JyJrFKr1wSFz+mh/3Iv7Ns/LL2&#10;KxQT4oJfiGM6GhrcbJjUwIyex2+Mnew+eG71dGSV0mlz3RjZQfbfWPrLagRrMqN9qzvqEAFw44WC&#10;eFRpZZW3PDQoGRl5ClDIH+krQDtXi4hFfkGf44/4j71wTcCLC6pch8rKpwooTeda1MizaRFjHPkS&#10;J0/uk7p8UrFKbSIAgd46ZXtytey64Buj8XoBQaGZVCI64u5HF7IojfRH9pt+GMBN3L93PxGeojgF&#10;8WKkPguJAplfgEvZYglUsMtYZuG+dkSzQv/hAL6ef6nin3VncxGhGAvHVh+QICMfOgab9POjxI7N&#10;YBbpmP9a5/iN5KEnVsv44Rta3BHDkEGTKPBqhKMOYdOKnZ44KMvnA6luis5kZNAnUHpDJ5Nt9LkO&#10;JfCfKzzrWObLCo0AxC0weNdiDXNuzNkDaw3Zw/LkrTJda89Ytln9B0uOH5T+/SV9x9W/LayY8wzX&#10;TjDbMIuclTGtA3cSjDesX2Hwu7EcMs6CYBpzVhtpAsfBTYinihVRsTx51vIMfa655tyYwigTqWvM&#10;LDQ/jynFPvdHu68u1JW9zPaODPTR49PSAY+xckyiq/rCKoMZeNkvi1iKzhyBI2pIAnXoumztC1O8&#10;fbO2q2zZKy5EjM5FVLytjc4lRGlLN0bD6eiHGZqEuiFNBTQr6G3VcjyZMM3yTpm2dJZFfWGhdTAa&#10;iz3MRXIU6KegJ9YrTK0pF9L1a+Z3+Jb3Wc/HiS9nyt39T1wN3eC0Jp7LsnglEMtUk0ISrg1aoi4E&#10;ouukBSt6ladea9lkeV7PTSzFV+JCCOt9QvDYOkCz5xkJrTUpP4Xgj/9jdWnJasDe8R3rcXmuY+nF&#10;zUtwhEOlDmdLgMa3REeQz161wnfo380ctaHBAi71hUc1AFCXozeYXz5BYvysxCwlZe9bVlG1Vy6B&#10;lNamOH3k2c1XL7fvCnr8y7ItHrldoHQUQ4LYwZfxaB1Ym/KAdnm9/ctT9BrhO32ttWBLiAlLGB+5&#10;h2K03Eb+gQkARbvij7WnQ9jpZS318BoGMh3c4csNKYArsVNB19rTl5csT71AyYfZaBn3dkLUtQ+6&#10;bCdAnvy27LsVH6iEJLLHteHsAmiK3bFym0PF9jYXPyFE6azusF57ubW82RBa256h53cpc7irf8ii&#10;1Wt9fmBXWC/bZ057lfVA03LudwoR1fu7m+JuaQzruVUyWAtf8Oy7aoe8xnpGcdKcVW6fAKUAJiVm&#10;BZuRoYWIUGda2x39WmbiadO9zFaHdmISDeQtXhX37cyy9wTO4x/WuamPFY3tdLTroKkFjA0EDu7F&#10;o1sjCspJg22FYXQ+Xmzqe+lvK+O+27Us/kOi2huQb0ObJpsgBnlfDudIvszaHeOoVc2cdcpyWPXR&#10;dSbL9tx56GIhYmI9jO/DG+IVQj5LS9ZTFDcKejK+jCUQpxPhoUlkeHXrvmCYdBCfcagUuRGb8ptn&#10;mCpn8rIKhjQMjl7MZhppmfnm25HefulIOVa4fYXrWvByci246QnNeN3KCKWs5+zWp1F24iJiHCaF&#10;j+1cXNdmZC3LtkrXNJRD154fFym1v/bstYxEq/QkZblQXCUfD6X6156Nldtae/zOWam3tecKg78W&#10;V9Jfi6/SX4uv0l+Lr9Bfi6/S7xe/+hlQz0cormvmcTDyJW5LqqbyPpZ3/dcCTlNT3MKHic5f9p8O&#10;H6Kh88BAux6zJphf+iHE0KJJ0tSc4mLchq7q8QTjjR6YxVl6Z/XF7vDEJRErLyBRMu6l44CKFS6I&#10;+HmKO41232mNiK/EElrRHaLkptxmfkXN5+vW/bQmf+Vx/y9vRu7oOF8uZlJiBOE69rFX+X2tkYKh&#10;w0kO1vtcHzYnsJbiqCOCnvcIj4qnQBV1e3WvTzQ8uHBDWGPdSERmM9z2a52I517PHnjfEJc0sVjl&#10;kIFF2VICbeNanwtQX71P8X6di3HZkg8TYJ3NsNIOumdtNAItW5Rc3Hsh9iRlcZ6NcEw7pJbWt4dW&#10;0kH36hFfGHgNJsmmHQ55fBNCrpGbXaZisD8X4CzMA2iNUdTR7e1Aw85ZVfe1zakQmOIWGr+dQ2Hw&#10;WQThwz7LYIesKlICH1BaHfYix8JZ8k7xvzQku7oMT/7qp7hsyh9Cf3jnQYu8G4vie8oLtjWZk9wW&#10;BHf0u0995dpcerPpaPP6yIqemCt7twEVkNmqPZ5cb2GYN5tjBZZ4c1G/jmKV4gS+4n13rP7cSEsq&#10;SqNW8PyX/XUzHIN7p7YnVQ1Hc92n78goQRPIHSCRBxnpHwNUMrbKSkahG62daelaiRMJ2cmQx30O&#10;K9P1lnsD03lRbElnP43R97qhPdTEq3hhPdA1kMwpf6O/FHOCfxjJ6+F7Ze8d9VCoomlNFbdSn57M&#10;uFQS9DEpYowVgAmTDVgkm983h6D6ZdzOPNyG+236mKyjI9DNBLKlLrL/FRWim1plkf1VYsx1saA9&#10;21yY+Xpz3Q4QjyOxnRVcaC9ejHmeL70SPBmVup7zvr5S0nQCWGRpbTlj68UqGzXnWh0qWjrPjLtp&#10;/oEAUf/iOg6Sm0YOnRhqwMhleLhkNM1xTqOv1iCbJUbYW8c/Go7Wg8ljEjtH/ZEBpbFLCyL8aLxs&#10;MY4G1N8fvl71mvrAZvPUfQyUPgN1tQE/AOPQ0JQo7XSxgMMrfxym64CqjxLIAMeRMP7VHOacIZHV&#10;cGnKa1kwukaaL2CrhbXw9CMOZ7dsD6apBTvYDHrN4H1aQmO1t6eVjXk+E3S+H0IrroJadl6FASyO&#10;eDIB3IK58UVaJ+fAWomsiOCW6wHqLhkS1wzJ2+9h5DoH9ML3fBs9nCOmy/s8e9Jl6h5sZHe4cVGH&#10;uNRKHPXIIGJLWueD6E/W3T+95joaWoke2h5cYw/uv1+HjQ+lzL1+b6NHhOqG+qMFx4iKO8KSyX81&#10;T6/uBeIY3v+/mcFQ+GtcoIg0jJaOPf8FFdwwPK/HQGGggEZT1HjUBHH4HpzL9Pp132B+b6w7NkUd&#10;3kCLXwrm/lv4bDKkWWotC7NlXU1Y2bphUQfI3iHtzYZ112RrPuod+lE/wimX4JS71b2047PXaACt&#10;zMXTdQjOXO/EZJiRcOlyJ/rULF0XM2CrcuxYJa0NCHah4mJeYtYPAFJ9zB5N8W3cSdd0TMCyCAHy&#10;ga4DoslDihu/7d01c7Il6cDkBA0lmROmLpSexskWQz3+qa1zFHVZV2hjLhiiUiQKkBHax0DqU/g7&#10;pSnPyHnwlrJt7F3nfiF3gf3y+s4NaAFQsShpa0ZWxKWxFPHeA0pBShQ32uka4vMDD+h+BJAAbzDW&#10;QmwFpcLjhdxTwt1Tla8PEDnDEU6BdqLuzciZpb5m0eB+B/Bi2K1uH4KZJoYdqNPk4uEDOzKgNSu2&#10;qURPGcuub00bruMkSlmStCYqTF388X0Ozyh8c92uZOTj4BAdwV3pXb1EwiT87Mm/r7tG+00vFbI7&#10;sdPmVQ8az2T3YU9kaLcyDkudJopJVGSka5xJovVG86j+8RwnkD7jCC+rt+iF5cAMKKkc/IxqNYAY&#10;G/A8khE5GdYVsbXOKzoP+gQq1UGUEeL8B1K6dwaXDnfXqAVXoLkNdSMxQfUF/pMQBpQlzz9pGCf6&#10;Hg0r+oZlZD7TPlPdvVem08ppSRDPWImtsmx0ZwW/ZjmVRcb+7NGY33w1Lx2vwbyysgGZQw89tku+&#10;HwjQt3N/3AMe2INTxEny2Jki9UiGJtsj8nIYL18bfDz16Qn1YHfT/Bq1lkKkV1ZDuWVA+fFd5Y8K&#10;9m38VmStezg+g+CuybpS32ng6W6IHWo5PFRFmNJoaYnXqCZqN3hz6+tGEC+ualFqZNYk12zeV7Ux&#10;FToEwRl149EYPKkAvoOHuHLC+hknDe7I9ik6EBP+bbyZaEldvwX0Rd2ufuh5fC13tpJMKJuUBrpO&#10;7ATgxO/3UfQt0NKmTvW5UDm2s+NR6mcn7zB8sKZJndQ73ur8LclqfRbGMS3dUw7CwlcB6tcABWIh&#10;uNckBipCZ3Kkk2x8+tagLri7093/no1Ie3D88JCnAO49n3LkjeGG18XtKDgvbErgmfGYa9B2bGTI&#10;vranly8aTG56cENW4vxSkNOtQ9ekxz1quAq7KPYZhWP3Js5XbkIT5Qv1XaZ2gh72Hin6TYpVWgwQ&#10;VBpp8bo6o37G1oDms/f+Hhpv7nPDpB/2+jE58Hijde2In/qvQ0DQZ5uTboDm++C6RGjvgSiLrxiR&#10;ou6ayJOfBE2lF3pEJ7/q7GOcnc19MGZZuwDJOFvysN1U8aX/VEi9wGDupOnLZ5Jdxkabvb+2g1TU&#10;+CDMZ6jwsGEdQi/Lvuu0tgtaVvRi54aiwcO75AhtsF/dx/6j40XIGTxRGP3uIF30CGMOM7Zu5T3E&#10;hOfAN90/HMDZxqOQdp/rCNQnM3lpvoumCQDGC2OsL0QkYiHyPf36ru6zcVB2yigW/lA3mNLur7kw&#10;0jcJB8AFTIu/F08BC6pJFXGNITMhj5iuRCDLOf4eyX60qRrT7IcX134sWsjQc1HXnsx8HZ3s2aXu&#10;kbgrfH8KCJmMtB2IVvdo3egIH/kI3XDXECc2a0d51OyasVOrNhypZrHf6G8Eg3udH4NTjsGodH6I&#10;TjE+Xjp7kFd5yUY09AjjEp0LZYQOatHtt0hvDxEQlzJTT/dHL/plyCbDtGF+qd1eTYciGU3+Hvkh&#10;S4dvVQ37Xx6EITM38afDiY+ta5a9DyoP75oVAzLXf/Gb+5U3/fPcZOoU08gjvcy50gDUsyHreMZ7&#10;d8PeKRNfLjvzdKDzQ7Ab6ii+tzUwr/QutP7uUb+8BYecBrnX3kvZBpMnyVuPoBOxpn8Pl+gQ6nYY&#10;n94iF/i8DJ2U7L4bibiVWV2yU/IUyHSsOv+G/IZpA0HLxcEwXk7TLXzItiY+UG1242zOZWyEtTwz&#10;DGaAegCTWeW3X6WsJICywA2dCzalA0JA0OC1arnSZ2nDrGdAUJ3rDo8RkEvG+ZGXN0XRpajr+u0o&#10;ZPLTk/6vciPzwRu9kSlz3VflYN1dfQ3zzScNx58dhmQnYU0zwyQ6iMzW6OTRew/eabhT6yY5lOP5&#10;ch/QtLZbhiS+iYbn3PqYoC4sG6F6MG5B/pb2ciGf4vL30y+NTrRwSikHTKyPdfn611gPhAelJpEK&#10;V0KjqSn7aj4gpuVvblHbqvkMH3hK3Ye7rdyul32vquilvuLiTBQNPBiVS4C8tSXFapZf2czRTXrS&#10;oK6hXwjuTTv489wri+BiPGcUHkxAtvuQwDP44hTU+RlLHJ8tY1dzJ7/DjwxqJ9XFOze2+ds/rTFz&#10;7ZLExNUP3rTk4CbRLQLPKUH+s32/8IyOC3rEdH8Htd1A7e/9+7phi8tI6jtyy4Pv+Esdvusv40Oj&#10;JufNiztYRrJ8qD2ZbxmQkXpdmqa8PX3YHU0tur1DPHPVenx3K/nL8H1dvRa1iWlpmVSuQdfmPQkI&#10;UgrKo83+YiapkNyOogZwmI/uIzN3pUHk4cfIl7Gv/NX/zS86m0FkWg9ggrqqvKjTNtmzdpHhWUaH&#10;mXTKM0z2VI/0rjFYt+lwyTlyxDSm7pN11yjLJ5QrlVJzOrnpXwgNfSz6PyNEqPGxggVncXGGZFJj&#10;Qs/jkU2Lf7bkCPqL0qEdUcT9lQH5N4ZNgK4mG0WPKDpjjZJbpHlQf0pohMyn/PhmAEuuyzKbS2JS&#10;D5BixxZqvVtg1e93Bj9d2H3SNw55cumdgCT/upUKUgiKSeWHdWeCvW/be1FxbibCFg4Z1BtM+1jw&#10;GVDIrfUea+Kl9RZPop0igt3xRfSy4Dw3Q2HSQvU96G6bkqukGq+4iYwqiH8Dm1p3D+dpcxe6jgKI&#10;RON6PE2+82ZgyyAMrxewWFkAbbAP6gKMnCCs7rEdSAyalOQXRR3m+UEsZ14P17LMXFvI2jOOkZ8H&#10;09rUJtF+gbmICchpFs1FtcLSen9RShQ+e/xpvOOsDQvu75lLOFfIU2tH4ecYxA1l8ZmPh0m2pRk7&#10;0hb20MQvH7hIGInZV9MIUZ3i6YsVbXVOhqEKcaQsTnmxV5DWDrnZZrEuaFwg3SuaZ8lQeKmop4kv&#10;7WHfM/b4xv8IFWfVjoog0EU2+2dtFsm9TaMwGUId6GnP/T7PgbRzpW7ChU3vil3V8FV0Q+NRAyHe&#10;nBHZPHpz1PZYRe0hFOd9RJ6iohJBM05hTZeeuV5qFutQHnH0B0ZD/IXEpZoU1FZdB7+gqCfbku7G&#10;Y8DtqEpBZ3eI1UCifVb0qdP37MkkOZnwLV/mV/QY9HUlkioHMCGi6dlSdPiIOPRz0WwrLauKS+va&#10;ntapo8N7kwReO8hdKQ/HrwbNmFfxXVx0KG/6y6DBP4MZ20TSTEmWpvjNexus6VAvXTft28Fk8daA&#10;VKdfBbeZrj/QHRZEajOzpMq4EEf8KDayL9+4vJdrIiTTMGiU6PE3lOsLiHN+/x40uoT8j9k/XLiJ&#10;H4QO+BBHHhzKD0OQHtdWK8EZ+UzwPbpC8c3vbwDihQHZizX7RfPwqFz9Gi9r23kivtAMXOHLTaW3&#10;Hiv8yuFovvw4KkJ3Q4HXZORLYhKuoK/1/ZKbBmVLclUHUM3fcHCryLJaXJxt4mvUlKBo9d7XBcmQ&#10;BawVKiAoVfwRymocOk0tgn1V6TsgdEvhlMY3AQoVRcc30prDXLD+pEizqFzErWeHa7K8chFdSyz2&#10;0JXzYReVjRLvJmdiwQdwPoffF2CRsV3mVaPb74rmA2ioXEKXMeNbEc1dorhVWtS2sxzW6eFJ7rEM&#10;eOgoLyw6W/H00KLkowkpPhPvA5m6vZCvnSDwYxymMa0Q06WJ9kFfMe5kP1bAnsNnpbJOkDdVbjU3&#10;8bp0QDoHDaYNpzzgPao7zGsSuvkIY1kDLOULRPcDfp/XtO8Jgbz2wE3+cTQNFXUOjy6Y82UaCZ3P&#10;8xQ98XxUuBm5Q7Pl4TDRabby3GWEwcbbzTiE/ygzBSP1Iqd4+lLfDBOd77mR6YKqDk3WQZ1U23wX&#10;HcfEfMFdjp8io6H9WOe4qU1yt6xTIVEnQJY8UOUfJJr0/GChH/WHBnvZwwAlwYofFet0x7pv/7rC&#10;g5uqdsZ/t5bblONGW3wPu34MgGDudbpav3djqsbgdUe7+XpmfEsTWvxUcTiyNGXIknkq/E3SlzjS&#10;p6s4KyEdzziYfcA7t1sUhvs3xUzYMpo3OmCS/tGOeiHdvGaGBXJ7IKodRYb336VTAO/3kGPNZzkG&#10;iq/A1s6UfpNsPMOq3Q4x1PjceyusocObYHDoZEWPpvHBlot9dUaD7v5nKYCAD93OwcXH0Y7TsFzl&#10;u5WJ1gygshFuxcxnJHwApAOESDIIr2VUuFV8f+h3gvGoX+M9hfnynebkaX1lPcXXFgli1dl/dKW1&#10;QJymPxjJOkOo3AkqvloVlEuICk2PfTaV8eNLUqZkcmSwj0wgvKSNyt4PN+Nxt34u4Bts2IIxc4WU&#10;fkk7VNWSgMKHJF5yxHdv29AE7pbsRQLVJbVgqBKh/vMNNtaEZDucs4AYImnkQpNOBNOisEAiL3gg&#10;23OTE6e4o/JH5PJt6Kjr0XzhYVYm1kiqhJtCuKl6J/13puZX7+4HZIG2UGJrLpq6nm3G9YvJo42s&#10;8iekrjj/hRTI+tNWKMxyuC3mLDklR308mP5xTy60NsS3qoM1KtoTblfVM/kTfLIpbpaCPkVDS6P5&#10;Qmdu43VRbaay9QbMtcU+cdEmAEjglf5/zORcmZ6d15nd4ZjKO36mDP3mJScaRn6PoFN7NpcwFD42&#10;gESFBdO8homkOe+lgx7X+vfrBNgvSrwkhWZZp0CaAN4jyjo0R6BfYMzUeNMZnH60ErdiAr56hMne&#10;hxw0hnlgaCDCeWrYcj2G7Bn/UCy7/um6dew/5Zy2Sm9wqvl/tmY+Bgr5b0sdrkeUWXLU9DMafJAT&#10;wbRt9AP2JTathYrXYuOXhptvSBj1PsmIj/fqxUU2Nmc1Se6+nRE8AEbxmZKRmPsO4vRYDPpWSU51&#10;B29BJhL0ZWiYdG9X5iDJogRJi98zWcXMT3o+HL1v+ZgB3MJpX7AZnf3w3wj6rQJBFS9OtjtAyysL&#10;9rnuETm4m1b3BNP+F3v3Ai5lXS96fGidTSdT27kxlfsCgbW4wwK2lEKPSW21TDRvIJiamW4VcW3l&#10;IhfLXYqmHN3iLczCo6ZcDDsa3tAUpcBSU0AFIUFYPaggIqKgcOb/zrrM5Z01A99w9Qzfz/OoMOud&#10;ed/1BZkf720qTn7+1z1X3jGs7wWPPNd3Vfhfq82JPzh1/KzFhy88fF3VouHPbD1qZbjEdseWLad+&#10;POqYG95Jbd2R03cu7fibmor7nj9tXfXE5VMTvxw/6N4fjXihuu1J84cMPb7tpPkDv/g/z7z7zdR+&#10;k3vuX/zODR899r8SiQ/S/sK05aAF1ZNveKPrmc8/cf+JN01eP3H6o08Pu+nx9Rc+v+ngheN/MXfR&#10;skfmzH3+oE6Pjj/n/jdr7p86cMPMs1/5l9vOHDqr53nfeWJA+HVLfnn1iiXLjrjkoqF3X/qde25+&#10;4fRVHw489XcftEjOLtsPHbS5/3lvlFXPTpw26pTbNn43/K1l/LTX/qPFJ+EUpvQ/sX8ydkryf/mp&#10;L7ee838uu77ia690mlo59Y8Xzp5QvWHRibN/MuzwOe+3nvvnigP2+/24/c6Zf/zgH/7XmDnrO3z3&#10;k+RfMF+8dvu4eX9+84mhd151apuL709OrMl36Mrt5x14UocT2457vOrc23p9MGnimq2zRw7ps2P/&#10;NtsvP+yqpR0XPznh4xsfGDl/6cY/DHyy7BtbLkv9Fr/nmmk/envN6ZvHfClZZ3jm301WJ/8MP7vr&#10;XRP6XrX0lhUntv3xIUPuHP+16haV66e9+Zdxz1900+vrnx7+1rBFEzYN/NnCh7q9u2Rm5+cGHnby&#10;zFcOnNrviHvbv/rglvCnwKBLB88+6U8zDh/w0Kz+Y8KfRmfcVX3K8ftueuzg5QM/2L7s0XuqR1zZ&#10;40dHnD/u+s2t1r9buw/ppJ2TFk4+Jbkhn/6x/q8er773xdV/POCMH3zrtLtGLjnv+olDXpvz0Iwl&#10;r5yw9OKv3XBLrzPWdXt5yH33rNxw0wlDpz/z6MHzFj9008erq/af2u2AZfN6fu2OYRfft/GJeRvP&#10;OnD+m8k/w76/eOnG8Mf4K58uqLlvVaspL3x17dC7qm/5+PRVl73W/fpPp29ueefkMSPXTG73122t&#10;Du72+ogr563b8sS//suisE/htNWrPh44O/X30W2jXjh5x5+TxZamDrSn/qc8aMENd89P/k85Yvk5&#10;6xd9Y+6w4SMmXH3UlHPv3zb09nsHrX+w06BVF//ihoqV0zsc02/2wgkbLumR/PVtN/ym01Z/dd9z&#10;Rw867st3jvpoR3RJ6WXrB17w2vvhfXnwuYOH3jrzgUsPnbPsvrUPJwf+P2x54pFwtGD2p0etvv2O&#10;8RetGf/N08bPu+PsSZ9fM/rvs6sHLNw4asXkofseXjN6ec39i6+pnv3UgBU/PCr1G/KaiqplCw/b&#10;Mmr/5J9lt6X/H3v048m/Ss/+1oJvnjXpnfXDh877zbWnPrZgn4tqrn5h5KjNL3582PfOmrJseLfx&#10;Q47uMWhx+aa7J44Yed/OjSde2314z81L1i7ctuI7lacunfnekPXvtq3ucf3cJZd/csCiCeVtZy7f&#10;NnHKAa9V3lyx+afJvz5PeG7plnHv/e0PL3WaV/H8sy8sW371JWv6DJt8b8fR+91z+M0DP2y1ddmG&#10;jedPmP/YCasOGv3t6oMvqnrwoaeHXRjNPicuuGbalj6/3LzzvOQfxPMOT//teujI9699p2Lugq7D&#10;twwaM+XIY1q8vPra9af+uHJB1ws2TV74SbjQd+uQdWNbn9nipGEzBw35Q4f5x6+adunqsSOfnPTp&#10;Ayct2H/a2GHnPPgfLYbNePWA5a1u/tP6d7/0bz+dVtlt2H4XJkeVn858c+6S2y6ZNfqi4ctf7/SX&#10;hac/PD7M6zWvfvemmT9b/mqnSV2uP7Dmd5N2tj5nfvI7PHj75V+ZcuBRaza+vGHzwo+v2dlm2ZyH&#10;Fq3r2WfwOVue/WjC7HePWr1twY6fLWu/YEvYGzJ1cs1z19xWfeDfk394P3/Dm+feev/Ke1J/o3zi&#10;4Ce/W91pUs1VO+ff2XXQ5RN/XnNB+L8069veduyOigt+Pq3inh/+5ezrp80dtv3VW84+5sjti7os&#10;7Pzwl2se2HHJztsXTTjzjNPOX9+x99svHP7tFl1r/l/0/jxo2aQZP++/4i89F85Z+ZW7Z297ojr5&#10;V+QXlo3psmPdvlvHHLd666evnrTfVetP2Hz6lOpxpww7Z93AHROHn/WLY4dtHvv2xB433Lfzop9u&#10;W/XMY48PDn8RSv/9f8uCGx6a/9bUA68eNnXY4Z02ddraeuZX9nv2mn8f+t/nvTuq+8IWQ2ckWqz9&#10;n6WLJl91wuCn+8556b0t/9lt85I7R916X7cDrpv2TIfqaY+fP/zRhcseXVe9oUvbiV9dcfKhkyZf&#10;/8jIY2/+OEzI35j79IhZC/59xcbKKdUH1bzXetOY0Rc89OSJ/zZ12XV9t454YPzJt/x+9c5Btfuy&#10;76j+UrtfnLjzupVTLp+7cumKtdXJvxltT/s9f8vi48bdtPaR5O+Vj27c8Uqvl++a13fL4k1nP/vh&#10;XSteen1n73tv3nfGR8u6Vj50wDm3VCSWrr3xo76TP6q+d862Ew+avG7sUZumz5/w8SVvfxT2aHS9&#10;5vTZHdYOXH74cydHI+L07VM+d8GIC65pXT0yOTVXznyyzV+Xb7lwypErn7nqS6PenXzG6nPXHDF6&#10;Ys0BNQ9e+kDrYz657rqFv3pu1YsDp9a0nr169Kejnrpv/eTFSz8ZM+ma/jsfO3TOp312Lv3udybc&#10;PPaVD1uMvmDLhzd/9LXkb4ELhjcMJTPeavHsLSM2HNNi3oy/ffnZW8f+9zk3nXjZlPeHP3/Xb0df&#10;dN+bLeY+MHbWuRO/PfS31x75xsBuE5+tuW5zm04/PXW/83//bsXNC3bsf8Rx/U7efPv4P8/Y97eX&#10;j/pBt043/3rb/OlrDhu+/PTNkx5dHH7DzF8w6WfLr239nx997YCaSecdcfqqiau3dtvR87ma1tvf&#10;OfagG1ZXb9zxw2/9evTY1jfcuvH6tdOfXHXsNWvu/+Lpox+v+c3ODy98Y0TrjRdPrl43ffuskZ0O&#10;23BmctAb3HDY9al91k9re9e/Hj15/cKxoyYOGVJ/uk7tV8/a8tSZU7q1LTv2jNUvPf7M5e0fXLLk&#10;0GZ158xEyyS6Xf2tAcuGzBn7g26f/uaLd0xte8Si5DvIFSvr33OTS4z76L03Z/dd9rtzX3j/wPHH&#10;Dz7/43Bh/T6JxIu/aDii+/1O4SY5J617dMzGlX/eunHV5pPmnDbr6cMe/3DTrWvbDZ701szknDOq&#10;4QjvFdOOGvf2H678/O+PGXHyuW8/Ew7ejth6UK+Rb3VLLjc1bbkDh4wbder6a7618ZI3kpPmh9UH&#10;PvdG/6k721Sl/90pHDweNnPzxG0fVJ6xtmW428bSLQ93bZd21DWRmPXOlreX/X7RiBd+ecTiU+YN&#10;uHTcy/dPSK6q/o0ykTh56fh31qe2/E/bt27ceekdHZN/P/9TqPHLtF5j2rd96Kvdx326aWG7j/dZ&#10;9tbWVZOfvPSOwZN3TH8g+cUjoos8Uwtu+PqsBQdNXX7dg8vCPWTCfUceuPg7ly07rO3dn2x447Hp&#10;n0sknkhbOuGZBK7cldf/NHblO+vOIUz+/NFZmxpee8zbgz+9d2e7z32wzx37f/vxE8JDRw857qg5&#10;R37/J62+nvh6v+TPK5L/7EyqPUv1yeif3u2GJL7+p6PqvqfNXwj/PqZ5efLf4dTXs5L/hG8orKju&#10;sXBe58H1K04959jkt3Fg7bLhvMn0H38z+U+L2ud+77jjj2+efLGh4YlvfL7+Nd5PvsbRDSnqhdc+&#10;Jvn48ckf907+c0X4Z0XqeT9LbKj/evje6n7cLNra/JIJGv26CpscfiNpN12xc3LBZZSf/Rj7MfZj&#10;7MfYj7EfYz/Gfoz9GPsxV/j3X8R+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fZj7MfYj7EfYz/G&#10;foz9GPsx9mPsx9iPsR9jP8Z+jP0Y+zH2Y+zH2I+xH2M/xn6M/Rj7MfZj7MfYj7EfYz/Gfoz9GPsx&#10;9mPsx9iPsR9jP8Z+jP0Y+zH2Y+zH2I+xH2M/xn6M/Rj7MfZj7MfYj7EfYz/Gfoz9GPsx9mPsx9iP&#10;sR9jP8Z+jP0Y+zH2Y+zH2I+xH2M/xn6M/Rj7MfZj7MfYj7EfYz/Gfoz9GPsx9mPsx9iPsR9jP8Z+&#10;jP0Y+zH2Y+zH2I+xH2M/xn6M/Rj7MfZj7MfYj7EfYz/Gfoz9GPsx9mPsx9iPsR9jP8Z+jP0Y+zH2&#10;Y+zH2I+xH2M/xn6M/Rj7MfZj7MfYj7EfYz/Gfoz9GPsx9mPsx9iPsR9jP8Z+jP0Y+zH2Y+zH2I+x&#10;H2M/xn6M/Rj7MfZj7MfYj7EfYz/Gfoz9GPsx9mPsx9iPsR9jP8Z+jP0Y+zH2Y+zH2I+xH2M/xn6M&#10;/Rj7MfZj7MfYj7EfYz/Gfoz9GPsx9mPsx9iPsR9jP8Z+jP0Y+zH2Y+zH2I+xH2M/xn6M/Rj7MfZj&#10;7M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fZj7MfYj7EfYz/G&#10;foz9GPsx9mPsx9iPsR9jP8Z+jP0Y+zH2Y+zH2I+xH2M/xn6M/Rj7MfZj7MfYj7EfYz/Gfoz9GPsx&#10;9mPsx9iPsR9jP8Z+jP0Y+zH2Y+zH2I+xH2M/xn6M/Rj7MfZj7MfYj7EfYz/Gfoz9GPsx9mPsx9iP&#10;sR9jP8Z+jP0Y+zH2Y+zH2I+xH2M/xn6M/Rj7MfZj7MfYj7EfYz/Gfoz9GPsx9mPsx9iPsR9jP8Z+&#10;jP0Y+zH2Y+zH2I+xH2M/xn6M/Rj7MfZj7MfYj7EfYz/Gfoz9GPsx9mPsx9iPsR9jP8Z+jP0Y+zH2&#10;Y+zH2I+xH2M/xn6M/Rj7MfZj7MfYj7EfYz/Gfoz9GPsx9mPsx9iPsR9jP8Z+jP0Y+zH2Y+zH2I+x&#10;H2M/xn6M/Rj7MfZj7MfYj7EfYz/Gfoz9GPsx9mPsx9iPsR9jP8Z+jP0Y+zH2Y+zH2I+xH2M/xn6M&#10;/Rj7MfZj7MfYj7EfYz/Gfoz9GPsx9mPsx9iPsR9jP8Z+jP0Y+zH2Y+zH2I+xH2M/xn6M/Rj7MfZj&#10;7M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fZj7MfYj7EfYz/G&#10;foz9GPsx9mPsx9iPsR9jP8Z+jP0Y+zH2Y+zH2I+xH2M/xn6M/Rj7MfZj7MfYj7EfYz/Gfoz9GPsx&#10;9mPsx9iPsR9jP8Z+jP0Y+zH2Y+zH2I+xH2M/xn6M/Rj7MfZj7MfYj7EfYz/Gfoz9GPsx9mPsx9iP&#10;sR9jP8Z+jP0Y+zH2Y+zH2I+xH2M/xn6M/Rj7MfZj7MfYj7EfYz/Gfoz9GPsx9mPsx9iPsR9jP8Z+&#10;jP0Y+zH2Y+zH2I+xH2M/xn6M/Rj7MfZj7MfYj7EfYz/Gfoz9GPsx9mPsx9iPsR9jP8Z+jP0Y+zH2&#10;Y+zH2I+xH2M/xn6M/Rj7MfZj7MfYj7EfYz/Gfoz9GPsx9mPsx9iPsR9jP8Z+jP0Y+zH2Y+zH2I+x&#10;H2M/xn6M/Rj7MfZj7MfYj7EfYz/Gfoz9GPsx9mPsx9iPsR9jP8Z+jP0Y+zH2Y+zH2I+xH2M/xn6M&#10;/Rj7MfZj7MfYj7EfYz/Gfoz9GPsx9mPsx9iPsR9jP8Z+jP0Y+zH2Y+zH2I+xH2M/xn6M/Rj7MfZj&#10;7M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VckxAxN/lNx+6D6&#10;n7//hUTi6Oa5y21OPn5M8vHjkz8+vlki8avkP1ffmnrec4mr679ekbZss8T/znmdY9J+nPwFTEyY&#10;MCFx2mmnJZ555pnEnXfemdi2bVuipqYmseiNZYlTHrol8c477yRee+21xIXzfpVI3HxuYs2aNYmV&#10;K1cmymeMS3x//q8SU196IvG9R25LHHr3xMT+00clvjz94sTf//73xNAHbkysXbs2sWTJksSsWbMS&#10;Dz/8cOLWW29NjB07NnHRRRclrrvuusSWLVsS5513XuLqq69OVFdXJ+64447E2WefnVi8eHFi7ty5&#10;iSuvvDLx3HPPJWbMmJHYuHFjYv369YmRI0cmXnzxxcSkSZMSf/vb3xI33nhj4qmnnkq8/vrricce&#10;eyxx7733Ju568enEy2+uSPzXk79J9Lr3x8n/3pv8+RvJH/8k8dTrLyW+cPsFyf/+NbFP8r9fuP3C&#10;5H8vTP785cSlyeX/b/K5q95/J3HF4t8lduzYkWgmSZKkUpdodrQkSZJKWpj5JEmSVOqc+SRJkkqf&#10;M58kSVLpc+aTJEkqfc58kiRJpc+ZT5IkqfQ580mSJJU+Zz5JkqTS58wnSZJU+pz5JEmSSp8znyRJ&#10;Uulz5pMkSSp9znySJEmlz5lPkiSp9DnzSZIklT5nPkmSpNLnzCdJklT6nPkkSZJKnzOfJElS6XPm&#10;kyRJKn3OfJIkSaXPmU+SJKn0OfNJkiSVPmc+SZKk0ufMJ0mSVPqc+SRJkkqfM58kSVLpc+aTJEkq&#10;fc58kiRJpc+ZT5IkqfQ580mSJJU+Zz5JkqTS58wnSZJU+pz5JEmSSp8znyRJUulz5pMkSSp9znyS&#10;JEmlz5lPkiSp9DnzSZIklT5nPkmSpNLnzCdJklT6nPkkSZJKnzOfJElS6XPmkyRJKn3OfJIkSaXP&#10;mU+SJKn0OfNJkiSVPmc+SZKk0ufMJ0mSVPqc+SRJkkqfM58kSVLpc+aTJEkqfc58kqQ9rryismO/&#10;wovtARWVbboWXkraCzjzSZL2uG5lZWX9Cy+2B1Qm19yn4FLSXsCZT5K0p3XvWVbWs7zgYntCl+TM&#10;177wYlLpc+aTJO1pFcnBq03hxfaE5h2S42b3wstJJc+ZT5K0h4W5q6xpTudr1qxVct3dCi8mlTxn&#10;PknSHtY6OXa1LbzYnhEdV3ZHn+TMJ0naw6LdfK0LL7eHtHdHnxQ480mS9qyqsia7giNomVx95+aF&#10;l5NKnDOfJGnPatt0V3BEDm3S3YzSPwtnPknSHnVIcuQqa1l4uT0mXMXRu/BiUolz5pMk7VFh5Opc&#10;eLE9p08YOnsUXk4qbc58kqQ9Khxa7Vt4sT0oXENSUXgxqbQ580lqQj1atixwzO+Q1q06VlZW9m1V&#10;VZ5/ofIuYaEB/bN25RzSsqJbZWX7Vl1qf94vc2Xdkysv6sz+sJU5S0YPlsctnlJgw/OvPPYrYWUN&#10;P0t+I4dkL1Fnt9dbq0f/Vqmn57u7SfMurToll6hs1aqquF1nPcJetqrsBwv+yjdodNlQJlfWlrVJ&#10;bkFl/POlvYczn6Qm1LPx/S/lrcIuojqV2XNDnarOdYu0Snu0e9/6Z3YYUJ58oH/yR13TFggfxNop&#10;85ViRaejZY8MPcKm550jCm94/pXHfKV57/Ay9a8SrkMtix3JyHojrcPlFrXato4ZDquiTanToX3X&#10;wlNz+AyOsvKsB8MvWbF73hr5XdK1/pc+U88+mYuFx7xFn/Z2znySmlB4K06f0zK1Dofk0vWO+yiH&#10;8rATp079+3rzAdFQVqdD19RpZelTUBh/irmaNDyvLHtqiQaZfCeJFbHh+Vce85Voeu1Zv65o5otb&#10;M1pvUq/0iTGpQ/bFrl3bZa2grKxzt/K4l0oTpsScKyjCU/P/ymdqZNmsDW6QOe6Wh4f6x7+EtNdw&#10;5pPUhBp752/eMeatPGbhbulfr5+E0gfBSJvmuzvz1e7ZSt9FmHpyWfwcUdSG78rMl5ov645Q5535&#10;4HpTt9HL0jtj59iA3AXKCh40jQ7t5vy6xT6YRyPLxm5QkPmrFf0aenBXeztnPklNqJF38/LaUauy&#10;qmW/Zn1aVoUPUyiLOS4ZPlkrOcb06t6sZUW7+v180cG8sg79wxl34fGkjmFi2Y2ZL5pZsheNdhzF&#10;zxHFbfguzHxdouenHdyMn/noemublR06oGW/8pYVnVK79NqlHbutnaN7VyRX0KxHy16tOkY/7xn/&#10;cnXC567lftZuePAfNPO1C2cXZmlfnrlctK826zFpb+PMJ6kJNfJunponOjbsZ6o9hpv9IVrRu3nd&#10;a9QNQj2i07w6ldct1DoMhuGf3Zj5wswSXq5d+oPRfBQeLc9ZvrgNL37mOyT6XtKve42f+eh6u0fr&#10;CQfBa/WPjhQ37F5MHePumHH1SJe+PQvdhiVsRe5YGF7qHzTzFfMyvcKCTXmLQOmfgDOfpCaU/y27&#10;KhowMs8n6xLt0st65w5ndGWMY0G0byl9H1yf2hO/dmPmi656CDu9+qQ9GAaZ3uFfOZdJFLnhRc98&#10;5dH+tt7pl0rEznx4vdFJg+3SX7Z5xp7RftGL5Xy/5f2zDqNmC1eFtM15NLzWZzjzdc+NI+11nPkk&#10;NaG8b9nl0U6n7C/1CmNH+tHGZqmXGJC1XOooZMZUVJ66IHXXZ77oKG6vcNJg+sgQNq9V2NnXMXvx&#10;Ije82JmveXTiYLuM0+riZj683ui+xQ3XiaT06lzWq+7HUcBdvw6iediE3CuF47Y2n0aWLfplQp5i&#10;Tt6USpgzn6QmlPctO2dHXUp0vUbGbTuis+3q55I6YT45NPOh8o5hyV2f+arCKNQ8nFOXNt5FU1ef&#10;8p7hS5mLF7vhxc58ncITO2fejS9u5sPrjVaUsyesvP5+LdFKd+MyiGiWzN3DFh79LGe+8H3n7m2U&#10;9irOfJKaUN637OhQbMOpZHWiCzYyjuT2i5l/UvuW2mc/GE5P2/WZr2P0UlnjXTi1rV3qFbKObBa7&#10;4UXOfOGegjkzbdzMR9fbPOwI69DIzfaiS0Ly3gk6v+g7yBnKP/OZLxp+i7oDt1SynPkkNaF8b9nR&#10;VNMh5gvR3qj0CSK6qLU8e7HwYM6nfYUT43Z55ovGx6rUwg0nxoX9iJ1SO9cyV1P0hhc387WMzqHL&#10;3ksWM/Ph9UYv0Mj0FIbe3brbSbQBubdDLrC6DI0sW/TLRKNn3O0dpb2HM5+kJpTvLTs6Uhn30QvR&#10;kcL0maWqLO6q0DDeZR3b3c2ZL7pAtzy1Z6/+CtjogHKX1H87Z+w8KnrDi5r5ai8/zl4iZubD643u&#10;AZi9vzRNtM7duatxGI9jhtHwcp/lzBftD/YiDu3dnPkkNaF8b9nhGtKesZ+V1bEsc5qrKou5bDd1&#10;ILI868HdmvnqPqk1zAz154OFnUbRkd5wRDXjuGXRG17MzFceHbCtzP3w3fBw5nyG1xuKxe0nrBPd&#10;qKVPIwvkE/YPZl/o0uyzn/miS3GK+aQ9qXQ580lqQvnesmNvwBKJzssqb/h5VeyS4dGcF96dmS86&#10;zS3afxZ+UDdUhQEpmmPCzUwyXqLoDS9m5usYntKu4Tl1YmY+vN4QJ2Y0qxc7RRcjPC9mhXG/QPk0&#10;smzxLxNmz8Jnb0qlzJlPUhPK95YdHo8/eSw6Bpm2a60qdtiJRrXsQ5G7M/NF9/KNrlwIe9Jqnx2d&#10;4xe9eJi+MvaOFb3hRcx80SeddY453hoz8+H1hqXqj13HCPEKfOBGrOjGeP8MM1+hoVYqfc58kppQ&#10;vrfs8HjONRiR6Py6tMmtqix2B1fqc8QGZAxGuzPzhSsQUi8fVlS7dDQIpl46zJbp9zwuesMLz3zR&#10;E3rGfXZEnpmPrLd5WCrufMA6sWdIFiH+03abaObzE3e1d3Pmk9SE8rxlR4NC/F6naN5JOxe/qiz+&#10;oGZ0SLOsrH2XlvWnw+3OzBfu75LakOh6jdSDYRCsPbcvnO6XtqHFb3jBmS/1sRexV03kznx4vdEL&#10;5HzGRprw9d0ZmaJrJ/4ZZr7wje/O0CqVDmc+SU0oz1v2IeHx+L1O2fuNqsrynMjWP5qZIu0qI7vx&#10;ebvRxFK7qy2cMtcn+lEYHms3IexFS1t98RteaObrEX3YbSNjXMbMh9cbvUChma9tq1j9yxt5Xr7r&#10;fTO3qnGNLFv8y4RvPP6MR2lv4cwnqQnlecuO5pT4G4MUPfM16xNddpBlF2e+cEpd3c1Ywp7DaMXR&#10;fFQ7CEa3rWu47VvxG15g5mveOyye5/yzPPv5yHqL2s+XT8xlJvWi+yfGvHB4+DOd+cL5mLX7aaW9&#10;lDOfpCaU5y07OvE/50N0I32ynlIVZo7YJZPDWbewRy7DLs584fl1p8mF6SU6uhmuiqifHsKLNGxO&#10;8RteYOYLE0rZoeWxC8TMfHi90Qvs7szX2L2Oq8LXcz8f5LOf+aKPYC68mFTCnPkkNaF8b9nh8fhL&#10;EqLrJ4o4n69Wn5a9WrVqs7vHdjOOeIardaOb8mU8L9wMOe00saI3vPGZL9zIuKxnn9iv7+I1HEWu&#10;NyxV6BqOvOIuNKlVlefr4WFnPukz5cwnqQnle8sO41nvmMdrZ4jC1+3G2fVrOMKNiHuW1/0sLN+l&#10;9u6+9Z+yGx0UbfgY2qI3vMB+vmjptuWxC8TNfHi94QLk+LMHU0K83i1zRbeCaeRjeKPV537crjOf&#10;9Nlz5pPUhPK9ZYfJJP5TIaLPgyh4f75Yuz7zhZPqGi5WDeNNt9RlGw2DYHRpR8MOsqI3vNA1HNGs&#10;1Db2kzXiZj683rBnsdA9meNWEG1nzieFNIh2M+Y5n68y53KQ+B2GYdl/yPl8jX3QiFT6nPkkNaF8&#10;b9nRnVZiJ4lwn5TCn8MRa5dnvmgfXsNh0XBmXLuGT2OrFS7zaNjDVvSGF5r5UsNUu8zJrlbMzIfX&#10;G76rgp+9Vh7/eGPPi7Y1z8yXK/6uz+Erjcx8bbL3PcaeXhi+ca/b1d7NmU9SE8r3bh5d7Zl21l69&#10;6CMwCn/ebqxdPp8vnKuXPluF4589on+nnfmWOYAVveHRjrnY3Xh1mxW+s7J2cYdNY2Y+vN7wEcJZ&#10;r5khWmfMMdqsCThHY/dkjpG7YO2yjcx8uWK2M/rGvSez9m7OfJKaUL538+7Zo12daAxLH9Sqyoqd&#10;+aJLU9MPHhac+cIC6RsR5puqaPhJn8TCDFh/m5SiNzy8dvxVF/WbFb61ss59cpeImfnweqPLexu5&#10;iCOaHWNO+OtYIOKuzXzxewzzvETdl3LFXYDs53BIznySmlDed/PoXiUxt/iILmhNf7yqrNiZL7q/&#10;cvqkVGjmiy7WSL8BSlhX+3AwM2OFmXu6it3waPbKu0MqtVlhfXFDX8zMh9fbPNwDuvbDRWKFb7Nn&#10;zo7AaNZs7Hrf6Je4U/zDOQdlW8bvaAzL7tLMV3+FTZow8zV+9qZU6pz5JDWhvO/m0ViTO4JEc1vG&#10;zqCqsmJnvmiPV/oDhWa+8NIZOwbDnsLOYYjK2N+VeU1HsRuemr061D8v8yu1mxVtQc+cAS1u5sPr&#10;jfLEDI11oh2B7bMfje573cgh4dQR9ZjK4Xn/oOt2cy4FqYg7sTFsR8zsKe1FnPkkNaH87+bR51Bk&#10;f7JEebTXKuMJYSwqauaLdmRlLFlo5utYlv3JDdHqy7LuNxd9FEfD0cQiNzw1e5X1zh1P0jcrfHe5&#10;Q1/czIfXG30b2bNgebeG48XRM/tkfj0aBBu73De1fy1nVPzs79XSfFdWKJUmZz5JTSj/G/Eh0cfl&#10;Zh6kK4/GjnYZ40pVeCRjqUj/sr5ZVz9E+7EyTmQrMPNFZ7Blfj26Orbh09hqhddpmGqK3PDoWoow&#10;MOUMXxmbFV1akX1+WuzMh9cbXZmb+XC/dmmnLkYr6JyxJ7B7NGg2ckfmZnlv8hKe+FnOfNF02shu&#10;TGkv4MwnqQk18pYd3ey3bEDaDNIv3Aove8SoCkNN1lObpQaYNulTX1W41CLzuQVmvnDMNmuGioat&#10;nN1WYZqMPqAjpbgNDyvvHx6vzL6INnOzokksa+iLnfnwelN7CtMe7h6NuA03PknNn2m/XL2ipgUO&#10;mEabVZ7zcNZL/X/27nW3bSRB2DBk2R5Mf/h2MMD+mNhx0k46ThwnTjunW9i9/yta8SCZhyIpq0jL&#10;ZD3PrxZF0u7uAHlRxSr26jl379vk/zd7J6Fh8TQfcER9f2UXtfP2sii388/5o2PV019lT/1n2+O9&#10;260BuN5+VwTQ3z8eiou/5T3TWLc50Hz5ooXr2qF86K817JYvTa3E4eAvnsl++I9i6OzXw+rh89X9&#10;dl628WsVd9te/DX7t8yHLD+X/8qPjRb5c1df84S7ucuvf/XtQ/4vW4nZ4lUW6/ef80Nfv+XLRjpf&#10;FrKVb8rc3jGv/Zt16zl379tkf07qE/WQHM0HHFHvX9lFw2z8dVs+hbauPrH2anfs0W7E73z3fti3&#10;xYt2M4196fqb7zwroOajasXv0Rwhy4bNqjca+MVzeXutvm1/tcodmr9WNfryh+7qbq4bZ64P/Lmb&#10;/6Lb/2h/7y6vP0uYhVPmzeP9h5KvWP3cfM7w+ZsvC+D+Bw9h8TQfcET9f2V/K+YmK95Vnsj60fwy&#10;s5u9u/7dyqPm/sb9zZePTzVbJR9ha73XNh9Dqj4I1/+L54r2Wl3kY2u5ruarRl85uVxTmbqN+rmr&#10;7fN5FX891K/+9XhZ4f11/YSA7He6ax3NLn7O5st+i+q+O5AgzQcc0dBf2a93w3WZd69rYVWvj8L1&#10;4/fXn7K1Cjs3d5Xvcv3Nl5dWa6FEdrD1C+cl9lA71PeL58r2Wj3sMm1bJO1fq5iozkYXQ2ObtZKN&#10;+Lm5j9ulycXlzatX13fVlP4rtL9gUzYF3B5hyy5/xubLl+1awkHiNB9wRMN/ZT/c3eYZ8ub28qHx&#10;1adsL7Zszu5mtzNb42/1V7++32YR9O727vN14+qh5nu4urpsv8/hx+aHXLeO/rr8s7p2Itfzi2e+&#10;7W704332G37f/azAr3Vxefe+yLdf2b9l/lzdXfmv3PwdD/65pYdPt/muNre/g6+tXZ1/vLrNRvv+&#10;ui0fHBySjY22F+4+c/Ply3Yt4SBxmg84oqf8zR/2I+uT4dNCBtZwHMvwrxVet/tS5dtCtxYJP3Pz&#10;ZWuOwy92g3RoPuCINF/b0ppvlQ0btkZMn7n5suFgb+EgdZoPOCLN17a45vuwDryJ43mbL99kp3/v&#10;aFg+zQcckeZrW1zzZb9u49Ulz9182XofU7skT/MBR6T52oZ/rfwJuYfeU16UbMlHc5DteZsve6OI&#10;qV2Sp/mAI9J8bcO/Vv7ijxnNVGbrjO8ax563+bLF26Z2SZ7mA45I87UN/1pfsv9sM9psLptZ/atx&#10;7FmbL9vW0NQuaD7giDRf2x6/VjZZ2n6d2YuVv8au8fzhszZftqm1qV3QfMBzurqtyf7Kfls/9MQp&#10;uPPXl5cHztrNt/myU+b08thscrfx4rPA//lM8eaP/f+UdNzmtv7Tsk2qTe2C5gOeUb76oN/ztcx8&#10;my97L9z9df85L8nD5vd9V1+52/F//z777gl/SjpPqP60bOHwm9pPhyRpPuAZ5buM9LsdvstI5tt8&#10;+SKO5qqIlyzbEvlz7cjudb8N2XdP+FPSdZvqi5cDPx2SpPmAZ3SdPdnV79PwXUYy3+Zbvc/+SxUn&#10;ffl1+9B/8guQreL4u3bkc/hPQt5yT/hT0nGb2pKRL/etUUZIkuYDntOXiwE/h+8xlhk330P2XolN&#10;2dzeZo+qtV5s9vJkv+ZD/VDwf3+RZk/5UxI+oZp4vzc/u3hOENKm+YBUzbj58uXKOzNovo/H+299&#10;/m5eDz/CZDQfkKo5N9/q87td8t1/GTz76PLwOs7v+Xk9r2cfYTKaD0jV68qeHy/Inr/W+a+r7O0S&#10;6zefZpB8m3+r9bG2FMwaej4vJ4YJaT4AJnf++/buOOX18fufM5j8hmeg+QAAlk/zAQAsn+YDAFg+&#10;zQcAsHyaDwBg+TQfAMDyaT4AgOXTfAAAy6f5AACWT/MBACyf5gMAWD7NBwCwfJoPAGD5NB8AwPJp&#10;PgCA5dN8AADLp/kAAJZP8wEALJ/mAwBYPs0HALB8mg8AYPk0HwDA8mk+AIDl03wAAMun+QAAlk/z&#10;AQAsn+YDAFg+zQcAsHyaDwBg+TQfAMDyaT4AgOXTfAAAy6f5AACWT/MBACyf5gMAWD7NBwCwfJoP&#10;AGD5NB8AwPJpPgCA5dN8AADLp/kAAJZP8wEALJ/mAwBYPs0HALB8mg8AYPk0HwDA8mk+AIDl03wA&#10;AMun+QAAlk/zAQAsn+YDAFg+zQcAsHyaDwBg+TQfAMDyaT4AgOXTfAAAy6f5AACWT/MBACyf5gMA&#10;WD7NBwCwfJoPAGD5NB8AwPJpPgCA5dN8AADLp/kAAJZP8wEALJ/mAwBYPs0HALB8mg8AYPk0HwDA&#10;8mk+AIDl03wAAMun+QAAlk/zAQAsn+YDAFg+zQcAsHyaDwBg+TQfAMDyaT4AgOXTfAAAy6f5AACW&#10;T/MBACyf5gMAWD7NBwCwfJoPAGD5NB8AwPJpPgCA5dN8AADLp/kAAJZP8wEALJ/mAwBYPs0HALB8&#10;mg8AYPk036Czk5N15uz0dPjksNOz/BYnJ2fD5wIAjE/zDTjLe6901ll9RdOFvzstmjGn+gCAY9B8&#10;vaq5VlRf15n5t8EkPK3foSMMAQAmpPn6NHKtL9nyU0Nf1gYKRR8AcBSar0cg+bqTLR8RbA8DlvfI&#10;HgYsn+oTfQDAs9N83XbJd7IpttPT7YBdV7LlX7Zmd4trtoeLW3qmDwB4ZpqvW6vxyurrSLb822YQ&#10;Fpc8lmARfY2TAAAmpvk6lcs3qhVXjvx1rN4Nze62zu+YAgYAmJLm69ROvu2wXdeeLO0xvMChnhsA&#10;AExE83Uph/mCRzsG+tqzu/mR+qhefofaEQCAqWm+LkXyNWdhi4G73rW71SDMm69eiIEMBACYmObr&#10;0DWLW6Rgx0Bfayq3FYGaDwA4Bs3XoXzHbut40YJdzdZ8BVug+fIu1HwAwLPSfB2K8bz28XLpbvuL&#10;QmMUUPMBAC+C5gvrXqBbNF/H5G5zGYfmAwBeBM0X1t18zV2WG+r772k+AOBF0HxhXY/zDb8+rZaE&#10;gQUb1nAAAM9P84Xl5RYczRt4oK8+uxt4H1tg6A8AYGKaL6wn7Aaarz672z534GoAgAlovqC+wbzi&#10;q+6Rutomfa3X6xaPA4auAwCYjOYL6mu+3tev7U4oJ3SLGz2e3PwMAPAcNF9Q97LdvuUdtTPKrqsX&#10;4tDDgAAAk9B8QX3N1/8mjkx7dnd9cna6UfyzYT4A4LlpvqC45gvM7lbZqAUAeG6aLyiy+Wqb9G1H&#10;9yQfAHA0mi9ouPnC39XO2Z1SXFE4MbELADw/zRcU23zNPVrOTorp3jPFBwAcg+YLim6++ivYAACO&#10;S/MFPbX5Ts/Kcbz6WUNhCADwPDRf0NOar7o0d/e8XusNHAAAR6P5gp7UfI11ubU9WoJ3AAB4Zpov&#10;6Cl7tTSSb3dZdZO+kZz/AwBI2/lwMARpvqBikG6vd6+VG7HkK3KLp/pq0TfqMo4//h8AkLY/hoMh&#10;SPMF9b0Xt958jTosCrAIvfFndzUfAKRO841q/+ZrzuBW1+uOO7t7/scf/zX8BwEAWDTNN66i+YIT&#10;s7Wvijisnlddr9t9kwP8Y/hPAQCwdJpvXIPNV37Ih/VqO7JUB/pG3aRP8wEAmm9kzcW5j+rTvoF1&#10;Gq2vR9qkr2i+fw2v5wEAlsu63XF1N199G5dq4JXyztt+yL8fZ3a3aL5/DJ8IANCk+cK6F3HUtmPp&#10;bL5t5o04u6v54Dn8z795sv8Z/u8KHJ3m61A0X2CErr5sN9B89Uf8xpvd1XzwHP73//Nk/zv83xU4&#10;Os3XobrRXk09BgPDePXmG2+TPs0Hz0HzHUDzwRxovg5db+IoX7ux/TjYfONt0qf54DlovgNoPpgD&#10;zdelPp63U3+cr3Nut3LdWK9g03zwHDTfATQfzIHm6xJeuVuu7ag/rlc/pdl4Y83uaj54DprvAJoP&#10;5kDzdSnrrjFA1xjmC+zJ3B76G2l2V/PBc3ih63b/O2+r/x4+8Sis24U50HydmnmXKZ/me4y89l4s&#10;gWG9UDw+neaDhP07b75/D54H0EXzdSoH+qpBVx6qFl2r5wKbs4yzSZ/mg4RpPiCW5utWDuqd7Iqu&#10;PFBLvGbPFVkYmhGO3aRP80HCNB8QS/P1KGZ3N7V2umm407Ptx/qIXf1QeIuXYAg+leaDhGk+IJbm&#10;67OtvJpG0G1X8mZZeFpe0Kq7MWZ3NR8kTPMBsTRfr0D0tcpt+5Dfo643tsXN7mo+SJjmA2Jpvn7b&#10;R/i6k68dfaE53BE26dN8kDDNB8TSfANOa9X3uJ6jpjoc2HdK1Oyu5oOEaT4gluYbVq7eODnpmZs9&#10;OynOyR7rm4jmg4RpPiCW5psNzQcJ03xALM03G5oPEqb5gFiabzY0HyRM8wGxNN9saD5ImOYDYmm+&#10;2dB8kDDNB8TSfLOh+SBhmg+IpflmQ/NBwjQfEEvzzYbmg4RpPiCW5psNzQcJ03xALM03G5oPEqb5&#10;gFiabzY0HyRM8wGxNN9saD5ImOYDYmm+2dB8kDDNB8TSfLOh+SBhmg+IpflmQ/NBwjQfEEvzzYbm&#10;g4RpPiCW5psNzQcJ03xALM03G5oPEqb5gFiabzY0HyRM8wGxNN9saD5ImOYDYmm+2dB8kDDNB8TS&#10;fLOh+SBhmg+IpflmQ/NBwjQfEEvzzYbmg4RpPiCW5psNzQcJ03xALM03G5oPEqb5gFiabzY0HyRM&#10;8wGxNN9saD5ImOYDYmm+2dB8kDDNB8TSfLOh+SBhmg+IpflmQ/NBwjQfEEvzzYbmg4RpPiCW5psN&#10;zQcJ03xALM03G5oPEqb5gFiabzY0HyRM8wGxNN9saD5ImOYDYmm+2dB8kDDNB8TSfLOh+SBhmg+I&#10;pflmQ/NBwjQfEEvzzYbmg4RpPiCW5psNzQcJ03xALM03G5oPEqb5gFiabzY0HyRM8wGxNN9saD5I&#10;mOYDYmm+2dB8kDDNB8TSfLOh+SBhmg+IpflmQ/NBwjQfEEvzzYbmg4RpPiCW5psNzQcJ03xALM03&#10;G5oPEqb5gFiabzY0HyRM8wGxNN9saD5ImOYDYmm+2dB8kDDNB8TSfLOh+SBhmg+IpflmQ/NBwjQf&#10;EEvzzYbmg4RpPiCW5psNzQcJ03xALM03G5oPEqb5gFiabzY0HyRM8wGxNN9saD5ImOYDYmm+2dB8&#10;kDDNB8TSfLOh+SBhmg+IpflmQ/NBwjQfEEvzzYbmg4RpPiCW5psNzQcJ03xALM03G5oPEqb5gFia&#10;bzY0HyRM8wGxNN9saD5ImOYDYmm+2dB8kDDNB8TSfLOh+SBhmg+IpflmQ/NBwjQfEEvzDTk9PcsM&#10;n9gjv8Xp6fCJfTQfJEzzAbHSbr685s76WuxsvXVy0nNW321OT3b3iKo+zQcJ03xArLSbr6ix7hI7&#10;3dVakX3954W/eyy+yOrTfJAwzQfE0nw9HVbPtb5T8zND87+VQb7+OwzTfJAwzQfE0nwDIbdnsnV9&#10;Wd7j5ORse7eDo0/zQcI0HxBL83VW2GPynWwMRF8+u9ue+y0uK4+XY36HRp/mg4RpPiCW5uuKsG3l&#10;bddmbFdz9BVic3a3eM7vMQXzk3rWgvTSfJAwzQfE0nwdFbddvlH5sjZoFz6/catW4/VV4xDNBwnT&#10;fEAszdfRYO3k257esVVfPg7YCML8/OqBvAwP3OtP80HCNB8QS/OFm68c5qt/VR4MnJ7Jb1a7IJCB&#10;fTcYoPkgYZoPiKX5ws1X1F1zHrd4pq9jnK69SV9+ev3s/NBhk7uaDxKm+YBYmi+YYMFhvtU2Bdvn&#10;51rDeu2Rv1AG7kvzQcI0HxBL8wWbr2tAr/eJvtYKjUDzRTzQp/kgYZoPiKX5gs1XjOe1vyhasGu3&#10;lebsruYDRqL5gFiaL5R23Ys1Or/INTbp03zASDQfEEvzPW04r/9VGo1N+jQfMBLNB8TSfN3NF0qz&#10;3pW7zVewBRbpWsMBHELzAbE0X6j58sM9+/Z1vz6tNrsbCLzgK9r2o/kgYZoPiKX5ntZ8Aw/01Wd3&#10;2zv2FT8xcN0eNB8kTPMBsTRfoO363rcx0Hz1Tfpatw9U4N40HyRM8wGxNN8Tm69/Eceq3nnhXZq7&#10;Z4Z7aT5ImOYDYmm+g5qv54m82lBe/s+PjVdcHL5ukOaDhGk+IJbmCzRf387Lg81XG9wrl3wUP+G0&#10;uPbAYT7NBynTfEAszffE5hvYrCVTvWlx+uZmG+U/9V3aR/NBwjQfEEvzjd98tdndsvQe9TwK2E/z&#10;QcI0HxBL8x3UfP2DdbVN+MqHA0sHj/JpPkia5gNiab4Jmq/xCrbt/O7uwb7DaD5ImOYDYmm+CZqv&#10;8Qq2zefTs42Y4FtpPkia5gNiab5Rmq/ZdBGvWOuk+SBhmg+Ipfnim+9st05jl32N2d1RaD5ImOYD&#10;Ymm+2OYrd90rbZ/Ya72BI57mg4RpPiCW5ovcq6W+LPfxbuE7x9B8kDDNB8TSfHHNt02+k7Oz7fLc&#10;8qUb+T8Hb3Ggovn+9Q8gQf/Mm++fwycCi3c+3AxBmq/zfbt7vXut9rH2nt7RZ3eL5gOS9J+8+f4z&#10;fCKweH8MN0OQ5utsvvAgXb35irG9xxtU1+uG7304zQcJ03zAluY7REfzFbkWbr7iq+0ltQBc1dfr&#10;jj27q/kgYZoP2NJ8h+hvvuAYXe2r9vxtfqSMwJE36dN8kDDNB2xpvkN0NV/job2K+rRvu+qqg3sj&#10;b9Kn+SBhmg/YOnLzvb58ip/DN3weXc3X3JDlUaD56idUv26+gi2OdbuQMOt2ga3jrtu9LEpoX38O&#10;3/F59DdfqNbq3+Qf6ifkt9zecdTZXfvzQcLszwfEGqf53rS7rs/t8B2nUy28rubrXsRRn/UNnJVH&#10;4SSvYNN8kDDNB8Qap/neNquu3/vhO06n8lbc7uYbiMHqst3GaGB1Ece4m/RpPkiY5gNiHaP5bn4M&#10;33E6+a9QXVkbSruuB/rKx/n2br4xN+nTfJAwzQfEGq/5vgaOX2yOXwWOH1MZnnmWdTZf1+Ru+X61&#10;2lmBM5qv462fciDNBwnTfECsZJsvT73u5uvYraW4cnc4EHS1NRyrMWd3NR8kTPMBsRJuvk2JdTdf&#10;eOVuOcy3u6C2YKPQ2r6l80c8leaDhGk+IFZ6zVd2W5503c3XHNHLlU/zPR5sTOTurmtfVDvnMJoP&#10;Eqb5gFjpNd8u3XaCzdcc0ssUiVg51u65wFTuWJv0aT5ImOYDYqXYfJtWK+utp/nagbc9Ui26Vs/l&#10;Z4RGB+NndzUfJEzzAbHSbL569YVzbDsauE283ehg+6THGxR3rZ6xGm0Zh+aDhGk+INY4zff3JmpC&#10;L9H9/GKbrzrD2zEEtzvh5OTs7DERA0s2tgN7ZUi25nHHmd3VfJAwzQfEGqf5bjdN8y1w/Mfm+GXg&#10;+MuwXc3RNe3afO4vePJ2wneThYG53+qNYmd3NR8kTPMBscZrvtDLNS7XL7n5tuNynTEWiL72ubVH&#10;A9fhSdxRZnc1HyRM8wGxxmm+D5uk+R04ns35fgwcfzECG+zVNILupHsrv77kG2eTPs0HCdN8QKxx&#10;mu/1pmjetQ9/yUrnun38BcmG8npbrPIk31nXg3+P1ReMwvyUTPi7fWk+SJjmA2KN03zfst5pP9D3&#10;fXP0NnD6S3I6nGJ5sJ32luFpcU7fKdE0HyRM8wGxxmm+6/t1YIFuXoKvQ+dzAM0HCdN8QKxxmm/1&#10;Psu7xpN759mufTfn4Qt4Ms0HCdN8QKyRmu8ha76bi+qhV9kCjvVd1xU8leaDhGk+INZIzbf6M1/C&#10;8Pt6d+BTNt27fvt4gEiaDxKm+YBYYzXf9V959N1ffbtYnV+8vis/hl7OwWE0HyRM8wGxxmq+1dd3&#10;uw1Ldu5D+zRzIM0HCdN8QKzRmm/1cNNMvvrzfUTSfJAwzQfEGq/5Vl+u6sn3/evwNexP80HCNB8Q&#10;a8TmW61eFSs5Mu++PwyezpNoPkiY5gNijdp8q9X5xefL7x8uPz0MnslTaT5ImOYDYo3cfExH80HC&#10;NB8QS/PNhuaDhGk+IJbmmw3NBwnTfEAszTcbmg8SpvmAWJpvNjQfJEzzAbE032xoPkiY5gNiab7Z&#10;0HyQMM0HxJq4+S4uLy//vP1wefn6YfBc+mk+SJjmA2JN2Hxffv9dfRXb/e2v68Fr6Kb5IGGaD4g1&#10;WfM9fK+/fTfPvqtXwxfSQfNBwjQfEGuq5vt0306+rPp+DF9KmOaDhGk+INY0zXddm9WtuRq+miDN&#10;BwnTfECsSZrvvEy+28vPr27X67eri4vXl99vioN3w9cTovkgYZoPiDVJ873P4+7Pr9k/581X+Pgm&#10;P/6p50q6aT5ImOYDYk3RfK+zsvv7Z/Gh0nyr1afsm/svHdfRS/NBwjQfEGuC5rt+twm7t9flp1rz&#10;rX6Y3T2Y5oOEaT4g1gTNd5mN5e02Zak33+ou+/K6fRGDNB8kTPMBsSZovuypvcctWRrN9yUbBPzY&#10;vohBmg8SpvmAWOM339dN1P31+LHRfPkooMndQ2g+SJjmA2KN33zZI3uXjx+bzfeznoTsTfNBwjQf&#10;EGv85ssG8i4ePzabb3WzXt83LmEfmg8SpvmAWOM334dN81Veq9tqvuxxv/PGNexB80HCNB8Qa/zm&#10;+75pusoOfK3m2xxY57s18zSaDxKm+YBY4zff1abpvj1+bDVf9r3mO4Dmg4RpPiDWNM/zvX782Gq+&#10;7MVs3sRxAM0HCdN8QKzxmy9789qHx4/B5/kal7APzQcJ03xArPGb72LTdG8eP7aa713zAPvRfJAw&#10;zQfEmuA9HNmbNh4nd5vNd15PQvam+SBhmg+INUHzZZu1dL5vNx8GrEz9sjfNBwnTfECsCZrv4T57&#10;1cZ2mUbo3WuPb+Nlf5oPEqb5gFgTNN/qbp2N9F1e5x+azZct4bBVyyE0HyRM8wGxpmi+87dZ9K1v&#10;7r5dnDeb75XX7R5K80HCNB8Qa4rmW30tom+r2nzZGOCnzgvpofkgYZoPiDVJ862+ZhsvB5vv3Xp9&#10;b0fmg2g+SJjmA2JN03yr1Y9sx5ZSZS73YfPxd/dV9NB8kDDNB8SaqvlWq8+32+arRt7Dxc/OK+il&#10;+SBhmg+INV3zbVxffLz8cPX6fPhMhmk+SJjmA2JN2nyMSfNBwjQfEEvzzYbmg4RpPiCW5psNzQcJ&#10;03xALM03G5oPEqb5gFiabzY0HyRM8wGxNN9saD5ImOYDYmm+2dB8kDDNB8TSfLOh+SBhmg+Ipflm&#10;Q/NBwjQfEGuC5vt5MeTL8E1o0XyQMM0HxBq/+R62r9ntdjV8F1o0HyRM8wGxxm++i+Hmux2+Cy2a&#10;DxKm+YBYR2m+98N3oUXzQcI0HxBr/Oa7fn+78aav+V4P34UWzQcJ03xArInW7f58l7Xd7/PhM9mX&#10;5oOEaT4g1jTN9zorvr9+Dp/I/jQfJEzzAbEmab7fWfJdGeQbl+aDhGk+INYUzfcrS77L4fN4Es0H&#10;CdN8QKwJmi9fuPtr+DyeRvNBwjQfEGuC5suW7Np1eXyaDxKm+YBY4zffx03yvbsePI2n0nyQMM0H&#10;xBq/+S4N801D80HCNB8Qa/zmu/I03zQ0HyRM8wGxpmm+T8On8VSaDxKm+YBY4zff3bLmds9OTvL3&#10;xZ2dng6fHHZ6lt/i5ORs+Nwemg8SpvmAWOM3X7Y739vh046i+tLfkFaUndW+7ay+ounC350WzZiL&#10;qj7NBwnTfECs8ZvvaxY3F8PnHUO14EIaSVbNtdD3j/Jvg0l4Wr9DRxjuQ/NBwjQfEGuC/fk+rNfv&#10;FtF8jVzLdCVbfmroy9pAYd8dhmk+SJjmA2JN8r7dF6sdcXW15gskX3ey5SOC7WHA8h7Zw4DlU32H&#10;R5/mg4RpPiCW5quqRtsu+U42xXZ6uh2w60q2/MvW7G5xzfZwcctDn+nTfJAwzQfESqv5yiW4narN&#10;1mq8svo6ki3/thmExSWPdy2ir3HSvjQfJEzzAbFSbL69Nl0pl29UK64c+eu4PDS72zq/Ywp4L5oP&#10;Eqb5gFhpNV8x7rZXc7WTb3t5154s7TG8wKGeGwzRfJAwzQfE0nxh5TBf8GjHQF97djc/Uv9p+R1q&#10;R/am+SBhmg+IlVbzFaN3+4yzFcnXrMNi4K537W41CPPmqxdiIAP3pfkgYZoPiDVB8/28GPJl+CYT&#10;KRdxDJ7XNYtbpGDHQF9rKrcVgZoPOIzmA2KN33wPRRf1OeLreItfYPC0rjbsnxxuvoIt0Hx5F2o+&#10;4Ik0HxBr/Oa7aDde0+3wXaay577Ixe/ZPl4u3W1/Uci/fIw8zQeMRPMBsY7SfO+H7zKZvaKve4Fu&#10;8S/QtdtLYxmH5gNGovmAWOM33/X7242bduk9ej18l8mUI3X90dfdfM1dlhvq++9pPmAkmg+INdG6&#10;3R9Z2nwaPu8I9om+7qUeQ69PqyVhYMGGNRzAITQfEGua5suS7/7z8HlHsX2Rbs/rOLpPGHigrz67&#10;G3gfW2Dob1+aDxKm+YBYkzTf503X3PwcPu9IttE3MFoXDruB5qvP7rbPHbi6j+aDhGk+INYUzff1&#10;Zr2+vxg+72i20dc1v9s3mFd81T1SV9ukr/V63eJxwNB1wzQfJEzzAbGmaL7bTdZ8HD7tmMpXq3W0&#10;W1/z9b5+bXdCWZPFjR5Pbn5+Es0HCdN8QKwJmu/HJmvuhk87rm30BYf6upft7vMmj+oje/VCHHoY&#10;sJ/mg4RpPiDWBM33Zr1+dz582pH1ze/2NV//mzgy7dnd9cnZ6UbZmQcO82k+SJnmA2KN33w/1y91&#10;l5a6bYIFGiyu+QKzu1WHbdSy0nyQNM0HxBq/+V5vuublrtmt2kZfq8Iim6+2Sd8uLWOTT/NByjQf&#10;EGv85rvbhM314FkvQtf87nDz7fEaj90pxRXlTzp0Ynel+SBpmg+INX7zXW3S5mHwrJehI/pim6+5&#10;R8vZSTHdexZRfJoPkqb5gFjjN9/vTd38GD7thShnXusNF9189VewjUTzQcI0HxBr/Ob7tamdq+HT&#10;XorQYtqnNt/pWTmOVz9rKAyfSPNBwjQfEGv85rtYv/C3cDQEou9pzVddmrt7Xq/1Bo54mg8SpvmA&#10;WOM33/m7Te3cPAye91KUyVatuCc1X2Ndbm2PluAdDqX5IGGaD4g1wZ7M2WYt65tf14MnvhBl9FUG&#10;5Z6yV0sj+XaXVTfpG4fmg4RpPiDWBM13fpO3z/3Vt4tXw2e/AOW7Mh4PFBW417vXyo1Y8hW5xVN9&#10;tegbcxlH0Xz/+geQoH/mzffP4ROBxTv0ZWcTNN/qoYi+bi9tWW/xWz2O3fW9F7fefI06LAqwCL3R&#10;Z3eL5gOS9J+8+f4zfCKweH8MN0PQFM03GH3vh2/xrJoDffs3X3MGt7ped+zZXc0HCdN8wNaLar7V&#10;l7v7duk9uh2+w7MqJ2gfDxSfgxOzta+KOKyeV12v232Tg2g+SJjmA7ZeVvOtVj/7ou/Fbd9X/FrN&#10;zz3NV37IY7G2I0t1oG/kTfo0HyRM8wFbL6z5vr7d5M6by7DXX4Zv8LyKCdvHxmsuzn1Un/YNrNNo&#10;fT3aJn2aDxKm+YCtl9V8efK9vx4876VoLMbtab76Ni7VwCvlt9p+aKRkHOt2IWHW7QJbL2nd7upL&#10;lnxXh/5KR9Bsvu5FHPXlHl3Nt828UWd37c8HCbM/HxBrkua7zZJv+LSXo9l83Q/01c8MNF/9Eb8x&#10;Z3c1HyRM8wGxpmi+7EUcL207ln6t5qtutFdTj8HAMF69+cbcpE/zQcI0HxBrguZ7db9ev5nRxO6q&#10;vSlz55s4Gru6DDbfmJv0aT5ImOYDYk3QfHebynkYPOslKR/fqw7rtY/kGrs3B0bx8uarXDfeK9g0&#10;HyRM8wGxxm++6/v1+vvwaUcSHHJr7cnctXK3jMP643r1U5qNN97sruaDhGk+INb4zfd5kzgfh087&#10;kuA8a1FytTALDP2t2i9pa+/J3B76G212V/NBwjQfEGv85rvcJM6r4dOOZJNfHRO2jXZr5l2mHA9s&#10;7ONXOycwrBeKx0NoPkiY5gNijd98V5vCuR4861jacbctucb8aznQVw268lD1xFbPBTZnGWuTPs0H&#10;CdN8QKxpmu8Fz+3mqit0y1G+1rN7ZQo+Dgtu27CaeM2eK7IwNCMcv0mf5oOEaT4g1jRzu5fDpx1J&#10;2W3rk7NNmJ2enm1DLjAQt4vB0+zUs+3H+on1Q+EtXoIh+HSaDxKm+YBY06zheLnb823LrSk09xo8&#10;t3HidiVvXpDlBa26G2d2V/NBwjQfEGv85vuSBc6fw+cdyfahvN6SKwWir3Vi+35db2yLnd3VfJAw&#10;zQfEmmBP5uxtu+url/sijkDJdeXYbuZ3K9CGzegLzeGOskmf5oOEaT4g1gTNd5EHzs2HF7thy27Z&#10;RimbmO06tVZ97W1ectXb9Z0SObur+SBhmg+INUHzrT6U/XNze3t3GfIweIupnZ2dlBvw9QRfoVy9&#10;cXLSMzdb3m34ZjE0HyRM8wGxpmi+fLuWPlfDt6BF80HCNB8Qa5LmW12+622+2+E70KL5IGGaD4g1&#10;TfOtVj/+7mm+98PX06L5IGGaD4g1VfOtVg+/Lj/c5mt4m25+DF9Ni+aDhGk+INZ0zcfINB8kTPMB&#10;sTTfbGg+SJjmA2JpvtnQfJAwzQfE0nyzofkgYZoPiKX5ZkPzQcI0HxBL882G5oOEaT4gluabDc0H&#10;CdN8QCzNNxuaDxKm+YBYmm82NB8kTPMBsZ6t+b5d3v15+e3r8Il00HyQMM0HxJqo+R5e1T//elu+&#10;d+3tz/AFDNJ8kDDNB8SapPl+vluvq+/Uvf6z8rbdy87L6KX5IGGaD4g1RfOdb5Jv/VA5cFtJvvX6&#10;e9d19NJ8kDDNB8Saovk+bcLuz8rn37XkW68vOq+kh+aDhGk+INYEzZcN891Xnuf7cr/pvPvf365X&#10;Dx//yprvTfe1dNN8kDDNB8SaoPk+b7LuqvL5bvP5phzbO88+rD8Gr6Of5oOEaT4g1gTNly3YqEzf&#10;Xt+v1/cPu49vNt9+aF/EIM0HCdN8QKwJmu9mvf6r8vFHfdjv5+bjbesahmk+SJjmA2KN33wXm6j7&#10;XfmcDfs9VD6/W6/fNS5hH5oPEqb5gFjjN9+vTeP9qnz+a73+u/r935vvr+uXsA/NBwnTfECs8Zvv&#10;ctN03yqfb9bru+r3V5vvvYLtAJoPEqb5gFjjN9+HTdNVdmo533z8VP3+u3G+w2g+SJjmA2KN33xZ&#10;01XG8V6t6+9hy+Z275vXsAfNBwnTfECs8Zsvm7utbNWSLemovnjj/KbxfB970nyQMM0HxBq/+bI3&#10;rVXWcGRbtTxUvs4+v25ewx40HyRM8wGxxm++7G27lb1aso/VJRtv1uv7L62LGKb5IGGaD4g1fvN9&#10;20Te2/Pdx2wZb6X5so+1ZbzsS/NBwjQfEGv85rvO3qj7ONBXb77s6b5314GrGKT5IGGaD4g1wbvX&#10;sk2X73c79NWa7+Fm8+lj+DIGaD5ImOYDYk3QfB+zgb71+4fiU7X5vr5rbtbH/jQfJEzzAbEmaL58&#10;oC97qO/2++Xl5W32AN9l4e3mny+HrydI80HCNB8Qa4rmy4fz+ui+Q2g+SJjmA2JN0XyrV2/6m+92&#10;+Ba0aD5ImOYDYk3SfKvzT9k0ruYbleaDhGk+INY0zbfx89vl79sOn4cvp0XzQcI0HxBrsuZjbJoP&#10;Eqb5gFiabzY0HyRM8wGxNN9saD5ImOYDYmm+2dB8kDDNB8TSfLOh+SBhmg+IpflmQ/NBwjQfEEvz&#10;zYbmg4RpPiCW5psNzQcJ03xALM03G5oPEqb5gFiabzY0HyRM8wGxNN9saD5ImOYDYk3QfD8vhnwZ&#10;vgktmg8SpvmAWOM338N60NXwXWjRfJAwzQfEGr/5Loab73b4LrRoPkiY5gNiHaX53g/fhRbNBwnT&#10;fECs8Zvv+v3txk1f870evgstmg8SpvmAWBOt2/2Rpd3l8HnsT/NBwjQfEGua5suS7/7H8Hk8geaD&#10;hGk+INYkzfcxS75vw+fxFJoPEqb5gFhTNN+Xd5vmk3xj03yQMM0HxJqi+b5vku/X8Gk8jebj/9i7&#10;t+40enRdwwMKu0f3Sa9vzjXnaoPthDh2gjckjp38/5+2agfURipRvBKY77mvo5gSZR9l3EMqqSCM&#10;5gNglaD5ipXd+/AwjETzAcJoPgBWCZrvc5atebtafDQfIIzmA2AVv/mesyx7Cg/DWDQfIIzmA2AV&#10;v/mKc1q+hYdhLJoPEEbzAbCK33yLvPmuwsMwFs0HCKP5AFjFb76bvPmWwVEYjeYDhNF8AKzSNN88&#10;PAxj0XyAMJoPgFWatd3v4WEYi+YDhNF8AKziN9/vvPk+h4dhLJoPEEbzAbCK33xXefNlj+FxGInm&#10;A4TRfACsEpzJ/DVvvjVP9EVH8wHCaD4AVgma77qY6Hv4vgwOxCg0HyCM5gNglaD5JrdF9GXr+/lL&#10;eOxpzC5Ks1l46GRWDQ4PHFDeYq/fNoDmA4TRfACsUjTf1UMZfZWfq7638D3SuZg2/rosuxgusYvt&#10;wOl0YFTZdJ6Ls90vNFUfzQcIo/kAWKVovslrM/oc7sK3SKTRX1tTf4nNOiOHx7mvtX+jofpoPkAY&#10;zQfAKknzTZZP7VjqWIXvkMZu1q7FV339QPQlWznStf7bi8zDo4/mA4TRfACs0jTfZPJyXT3V53QT&#10;/n4anubzlJhjTtCbbL6L9T2m0+2S8sHRR/MBwmg+AFapmq/w/rZwew1+NZFt801Lwy23u9wc60m2&#10;cnW3v/Zbfa3+vJ7zOzT6aD5AGM0HwCpl8308ZfNNG7stZtsK7JXYpvI2ozcjh9aBu6u71XN+uxQs&#10;Bw3sBRlE8wHCaD4AVnLN1312b/vAXffz/setSbuuanznJr3GG6rGEJoPEEbzAbASaz7Xbo267jot&#10;5yrBKvo8R/VVc4jtz8rxzQ/K33XgWX80HyCM5gNgpdV87hm2OvpaF12fbT5sfbZTFmHrC44MHLpB&#10;AM0HCKP5AFhpNZ9Hvbzb/Kj6pLuOWz3T55mn6x/SVw5vjy4/Omxxl+YDhNF8AKxovolrUs85zTfZ&#10;pGD301pvWq8/8+fKwH3RfIAwmg+AFc1XqFKukWK+Cb3BJ/p6OzQczWd4oI/mA4TRfACsaL5CL/Gq&#10;COyvwVYDfaetdFd3aT4AkdB8AKxovkL3HD3/Zg3vhVLnkD6aD0AkNB8Aq8TNN18sFp9X94vF9Wtw&#10;7Al1G88/nTf8Ko3OIX00H4BIaD4AVgmb7/nPzyqlKuvV72XwOyfibj5Xmg3u3O2+gs2xSZc9HAAO&#10;QfMBsErWfK+/msFXZ9/NVfiLp1C/V237c/Wjazavuwrc1VrddQSe8xVt+6H5AGE0HwCrVM33fd0r&#10;vsL6LfzVE+iu5VZ/rHMFt7rkulJqre72T+yrms/xvT3QfIAwmg+AVZrmW7ZWdVtuwt8+vs6bdIfe&#10;tzFwqdQ6pK8c20xHRwXujeYDhNF8AKySNN9lnXyrxePVKss+Tebz68Wvh+rDp/D3j676y7ZLrkPN&#10;N7yJY9LuPPcpzf6V4UE0HyCM5gNglaT57sru+fxS/Ltsvsq32/Lz7wPfPI3uu9fCzTfwRF5rKq/8&#10;967xqi+7vxdE8wHCaD4AVima77oIm5/v1Q+N5ptMvhdX1s+e751KvYNj13FDJy8Hm681uVdv+aim&#10;/WadJeSRaD5AGM0HwCpB8y2/5GHzaVn/1Gq+yVsRPR9sdbee5Wuk2FDzBQ5rKZQjmqu7xc1yvd8z&#10;Ds0HCKP5AFglaL5FHjbr7aEs7eabPBUXl/0vnUw9+dZ6RM/YfK3V3c3ttwYeBRxG8wHCaD4AVgma&#10;r3hqb3ckS6f5notJwG/9L53G7GKbZM0UCzff8GRd6xC++uHA2sGzfDQfII3mA2AVv/le8rL5uvux&#10;03zlLOCJF3cvStvF1n6KWZuv8wq2zfru9sG+w9B8gDCaD4BV/OZ7y9tmsfux23zv7SQ8gfbEW5li&#10;naVaa/N1XsGW/zwrKtMSfBOaD5BG8wGwit98xUTefPdjt/kmD1m27nzluDrNN+0W3yHN1206wyvW&#10;vGg+QBjNB8AqfvPd57XTeK1ur/mKx/0uO985qnbzuSbfRjbf7qHAbfZ1VnejoPkAYTQfAKv4zfcr&#10;j53GCXy95ss/yMrTmk+lu7bbX3Md1Xzbjb/VBd8bOOxoPkAYzQfAKn7z3eSx82P3Y6/5iuunbb5q&#10;D8dudq63CDvmrJbe04F19DX/HUfVfP/+BwBB/yyb75/hgQD+9g5dLU3zPN/17sde891lrXnAU5pt&#10;5ug6eTei+TbJN80jshV9rUP6oqiaD4Ck/5TN95/wQAB/e/8KN4NT/OYr3rx2v/vR+Txf5ysn5Hwf&#10;Wv3GNOcXOu9ea/3Yek9v9NVdmg8QRvMB2Pg4zTfPU+d292Ov+b50PzgxR/S12s05fNN81dzebgm3&#10;uV+3c8mM5gOE0XwANj5O8xVR11jc7TbfZTsJP4Cq4lpxNtB81aXN6FYATtr7dWOv7tJ8gDCaD8DG&#10;B2q+4rAW7/t2y2nAxtLvB+CY1WuHXUvrUn/9tvykjsDIh/TRfIAwmg/Axgdqvtd1njpfN9s0XO9e&#10;272N90PoT/R1HtpraAdiv+qak3uRD+lj3y4gjH27ADY+zr7dyeSpSJ31Yln+0G2+YgvHSY9q6ese&#10;v+L6ZMPRfO0BzcvdV7DZcD4fIIzz+QBYpWi+y09l+Dw8/ZhfdpvvKjv163b7+tt0/Ye1tK80A69W&#10;ZuBmbi/q6i7NBwij+QBYpWi+yUsVfRvN5ivmAL97v3ga3gf6HGPbq76OUWUUJnkFG80HCKP5AFgl&#10;ab7Jy52v+b5k2fqDnMi85Wg+x17eSjW0uW3XdZ7zdmov5iF9NB8gjOYDYJWm+SaTt+LEllpjLfc1&#10;//GP/1un4Wg+3wN99dC9my/mIX00HyCM5gNglar5JpPH1ab5mpH3On/3fuNUXEcwOz4q1O9Xa41y&#10;jOi+jrc95EA0HyCM5gNgla75csv5t8X9zfWhe4qPpRNyJc9pLdXI7ceOoGvt4ZjEXN2l+QBhNB8A&#10;q6TNdyZcr9x179yt63CbdK0NG5Xe8S3tbxjQfIAwmg+AlVrzOeKrXtrtzOm5PuyN7Czkbr/X/1Jr&#10;zGFoPkAYzQfASq35Lqa96qtCrltl3Sm9QjUh2Pis33OOpdxYh/TRfIAwmg+AlVzz9ebu6pDrPXLX&#10;C7zNJ82RvZ4rR7hmB+2ruzQfIIzmA2Al2Hx5k+0CrO44R5PVC7nbxNv87Fi47d6uOWISbRsHzQcI&#10;o/kAWEk2X5Fg04uL6Tb4nGuv28grx25HOrZsbL5dzxn27hVndZfmA4TRfACsVJuvwzkLt42+pu58&#10;4GbBd5eQ/XvFWd2l+QBhNB8AK7l9u66O883BOQb3w60xWVhy5WOU1V2aDxBG8wGw0jufrz/TNxBj&#10;naDrb/qddG/ovll5yTjRR/MBwmg+AFYJmu99HvIcvklKs2alTQPP2TWe5Gts/Whp3M8ZheWQgvva&#10;vmg+QBjNB8AqfvO9NoLK4yZ8l9RmVYXtNfVWDp0NDq1uF+NtG340HyCM5gNgFb/55uHmW4Xvgh6a&#10;DxBG8wGwOknz3YXvgh6aDxBG8wGwit98y7tV7mGo+a7Dd0EPzQcIo/kAWCXat/tWpN0iPA77o/kA&#10;YTQfAKs0zVck3/otPA4j0HyAMJoPgFWS5vtWJN+P8DiMQfMBwmg+AFYpmu/5S958JF9sNB8gjOYD&#10;YJWi+X7lyfc7PAzj0HyAMJoPgFWC5itWdu/DwzASzQcIo/kAWCVovs9Ztj7x29X+lmg+QBjNB8Aq&#10;fvM9Z1n2FB6GsWg+QBjNB8AqfvMV57R8Cw/DWDQfIIzmA2AVv/kWefNdhYdhLJoPEEbzAbCK33w3&#10;efMtg6MwGs0HCKP5AFilab55eBjGovkAYTQfAKs0a7vfw8MwFs0HCKP5AFjFb77fefN9Dg/DWDQf&#10;IIzmA2AVv/mu8ubLHsPjMBLNBwij+QBYJTiT+WvefGue6IuO5gOE0XwArBI033Ux0ffwfRkciFFo&#10;PkAYzQfAKkHzTW6L6MvW9/OX8FjsjeYDhNF8AKxSNN/VQxl9lZ+rvrfwPdBD8wHCaD4AVimab/La&#10;jD6Hu/At0EPzAcJoPgBWSZpvsnwabL5V+A7oofkAYTQfAKs0zTeZvFxXT/U53YS/jx6aDxBG8wGw&#10;StV8hfe3hdtr8Kvoo/kAYTQfAKuUzYeoaD5AGM0HwIrmOxs0HyCM5gNgRfOdDZoPEEbzAbCi+c4G&#10;zQcIo/kAWNF8Z4PmA4TRfACsaL6zQfMBwmg+AFY039mg+QBhNB8Aq/jNd/k1e/gRHoaxaD5AGM0H&#10;wCp+873woo00aD5AGM0HwIrmOxs0HyCM5gNgRfOdDZoPEEbzAbCi+c4GzQcIo/kAWNF8Z4PmA4TR&#10;fACsojXf5acsaLW6eQvfCW40HyCM5gNgFa35ium9fXyi+g5E8wHCaD4AVtGa7yqce7VV+GZwoPkA&#10;YTQfAKtozbcMx97G9/Dd0EfzAcJoPgBW8fZwvM4rj3nV3dX/bnlbLFZl861fgzdDH80HCKP5AFgd&#10;ed/u858i+tjWewiaDxBG8wGwOvpZLYv88if/ZXjRfIAwmg+A1dGb73KdX/dfhhfNBwij+QBYHf9M&#10;5tv8+vPAdXjQfIAwmg+A1fGb7xfNdxiaDxBG8wGwOn7zFXt3By7Dh+YDhNF8AKxO8jzfV/9leNF8&#10;gDCaD4DV0ZvvLb98778ML5oPEEbzAbCK33zPedT98V++yy+/+i/Di+YDhNF8AKziN9/kcfF76b/6&#10;bbF49V+FH80HCKP5AFglaD6kQfMBwmg+AFY039mg+QBhNB8AK5rvbNB8gDCaD4AVzXc2aD5AGM0H&#10;wIrmOxs0HyCM5gNgRfOdDZoPEEbzAbCi+c4GzQcIo/kAWNF8Z4PmA4TRfACsaL6zQfMBwmg+AFY0&#10;39mg+ZT9119//ff/hbL/KZvvf8ID8Xf233/99V/h/y8AD5rvbNB8yqpJHgDy/gr+dwH40Hxng+ZT&#10;RvMBKP0V/O8C8KH5zgbNp4zmA1D6K/jfBeBD850Nmk8ZzQeg9FfwvwvAh+Y7GzSfMpoPQOmv4H8X&#10;gA/NdzZoPmVV8/3v/wEg639pPhjRfGeD5lNWNd8//x8AWf+k+WBE8wVcTKdZ4WI2Cw92m12Ut5hO&#10;L8JjB9B8ymg+QB7NByuab1I1nbvoLsprtQtv9VVN5742q+5fMlUfzaeM5gPk0XywovkGmq+Za1X1&#10;OQaVvLeYzNp38IThPmg+ZTQfII/mgxXN52++Tq4NJVs51HWxNVE4dIcwmk8ZzQfIo/lgRfN5m8+R&#10;fP5kK2/Snwas71E8DFg/1Xd49NF8ymg+QB7NByuaz9d82+Sb5sU2m20m7HzJ5r5J9Z3Nx9UtD32m&#10;j+ZTRvMB8mg+WNF8vubrNV5dfZ5kK692g7D6yu7WVfR1Bu2L5lNG8wHyaD5Y0Xye5qu3bzQrrp75&#10;8+zeda3u9sZ7loD3QvMpo/kAeTQfrGg+T/P1k28zbec7k6U/h+f4aOAGITSfMpoPkEfzwSpS810v&#10;RvgWvt8xOZuvnubbZ+hGf3W3/KQ9q1feofXJ3mg+ZTQfII/mg1Wc5ltUhbSv1+ANj8kZctUf2l2F&#10;rSbuBvfuNu9TNl/7xo4M3BfNp4zmA+TRfLCK03y3/a4b8j18xyNyNZ9vFbf6+z0Tfb2l3F4E0nw4&#10;EM0HyKP5YBWn+T71sm7QInzHI3I1X/2O3d7YqgV9zdZ9BZuj+coupPkwFs0HyKP5YKXTfLMLj+pv&#10;mlY/1IOrzxw38V2olBd3kUfzIRaaD5BH88EqXvO9dD6b55/d9IcWj/6dpPl6b0Fzao51PbdXjfIs&#10;7na3cdB8iIXmA+TRfLCi+dqaY/3vz/U1X+f8PZoPsdB8gDyaD1Y0X1s11vc4X/j1aeXlTeY5Nmyw&#10;hwMHofkAeTQfrGi+tmps9W/XbF7ggb726q7jfWyOqb990XzKaD5AHs0HK5qvrRrb/HfHwKVSa3W3&#10;Pzbw7SE0nzKaD5BH88FKp/nqBdv+Q3r9s1qGJvOqS/6ZutYhfb3X61bh6fpeGM2njOYD5NF8sBJq&#10;Pt9TeuOab/D1a9sBdVlWN9oN7v48Cs2njOYD5NF8sFJqvjrlusnVrzj/tt2h7R2tEfXt2vcOPQw4&#10;jOZTRvMB8mg+WCk1nyf6xjXf8Js4Cv3V3Wx6MctV/z50mo/mk0bzAfJoPlhJNZ875mI3n2N1t+mw&#10;g1omNJ82mg+QR/PBSqv5nPs4ojdf65C+zeyeOfloPmk0HyCP5oOVWPO5Hsc7pPnc11pjtkOah8RM&#10;D13YndB82mg+QB7NByu15nOctRK/+bpntFxMq+XeC0Px0XzaaD5AHs0HK7nmqx6wazZbguZrv4It&#10;EppPGc0HyKP5YCXXfP1oszff7KKex2uPCoXhSDSfMpoPkEfzwUqv+XqP9Fmbr7k1d/u8Xu8NHHY0&#10;nzKaD5BH88EqXfO9f9TmqyOv8+PBzdfZl9s6o8V5h0PRfMpoPkAezQerdM13eb9azftDP0DzdR7p&#10;s53V0km+7deah/TFUTXfv/8BRdV/9jQfIKz+byD8/wX+9i7DzeCUrvk8PkDzdbrN977dvd69Vh/E&#10;Uu7IrZ7qa0VfzG0cVfNB039oPkBd1Xz/Cf9/gb+9f4WbwSlO863yvFkGR5W+f4Dma2eer/ncK7Pt&#10;5uvUYVWA1a2ir+7SfMpoPkAezYeN0zbf8/XiNTio8vJr9XnPKcGEehNyBzZfdwW3uV839uouzaeM&#10;5gPk0XzYOG3znZ2q6qpy6zef4+Bm96XqNr0Dnusi9N/kIDSfMpoPkEfzYYPmG6exd/eQ5qt/KKf1&#10;WieyNCf6Ih/SR/Mpo/kAeTQfNmi+kXYrr47m627O3Wkv+zr2afQuRzukj327yti3C8hj3y42Trtv&#10;9wztVndHNV/7GJdm4NXKu21+6N/ZgPP5lHE+HyCP8/lgJdt8db1NnM3n38TROo7F23ybm0Vd3aX5&#10;lNF8gDyaD1a6zbdd3XU0n/+Bvva2XUfztR/xi7m6S/Mpo/kAeTQfrISbb7Pp1tV8zYP2WtoxWFdj&#10;U7v5Yh7SR/Mpo/kAeTQfrISbbzPR52o+35s46tdubH4MNl/MQ/poPmU0HyCP5oOVcvNVk3b1G9M6&#10;c3pV2/Um+tqP83nXdhvfi/cKNppPGc0HyKP5YCXdfNUWC2feuXfu1ns72o/rtYd0Gy/e6i7Np4zm&#10;A+TRfLBK0Hzv85Dn8E2Oo+49R/PVddf5tDPN5ziTuT/1F211l+ZTRvMB8mg+WMVvvtddR/nchO9y&#10;HHXZFbrLr928K9RP8+0ir38Wi2Naz3n7A9B8ymg+QB7NB6v4zTdvxJ3HKnyXI9lN9HWjrM7BZtBt&#10;CrHxUe+rjsNZYh3SR/Mpo/kAeTQfrE7SfHfhuxzL9m/qTcTVk3rT7YX6g9bIbs9tzn9piXRIH82n&#10;jOYD5NF8sIrffMu7Ve6hkXg91+G7HMsm5ByLr5s5wItZfm1Wb+/tzti1P3If8eIMwfFoPmU0HyCP&#10;5oNVon27b0XlfA+POz1/8zV3eOx0gm6zk7fIwpl7C3Cs1V2aTxnNB8ij+WCVpvne8sZZP4bHfQCu&#10;FdsNR/T1yq2xDcR/pyiruzSfMpoPkEfzwSpJ8z3mhfPwHh73IfhLrbHyu+GYrOtGn+tGUQ7po/mU&#10;0XyAPJoPVima7+Uhy9bz8LiPoe469+N2s1b17fZztDSnA4eGGFd3aT5lNB8gj+aDVYrmW+V98y08&#10;7EzUuzem04G12YtpNaZ4rC8Zmk8ZzQfIo/lglaD53vL6eQoPw0g0nzKaD5BH88EqQfPdZtmXy/Aw&#10;jETzKaP5AHk0H6ziN997diantJwbmk8ZzQfIo/lgFb/5rvPmO5c9u2eF5lNG8wHyaD5YxW++p7z5&#10;lsFRGI3mU0bzAfJoPljFb76bvPleg6MwGs2njOYD5NF8sIrffH/y5nsLD8NYNJ8ymg+QR/PBKn7z&#10;/c6b7yY8DGPRfMpoPkAezQer+M03z87pLRxnhOZTRvMB8mg+WMVvvssvefQ9vAbHYSSaTxnNB8ij&#10;+WCV4Ezm4rCW7OH3MjgQo9B8ymg+QB7NB6sEzXf5UERftr75Mb8Kj8a+aD5lNB8gj+aDVYLmm7xW&#10;0efHtt5D0HzKaD5AHs0HqxTNF4y+u/At0EPzKaP5AHk0H6ySNN/k+Wk91Hyr8B3QQ/Mpo/kAeTQf&#10;rNI032TyPhR9HN93CJpPGc0HyKP5YJWo+V4+5Wl3u3C7fg7fAD00nzKaD5BH88EqTfOVyXe3DI7D&#10;CDSfMpoPkEfzwSpJ8z0XyXdzGR6IEWg+ZTQfII/mg1WS5lvxzF4CNJ8ymg+QR/PBKkXzFS/i4DiW&#10;6Gg+ZTQfII/mg1WC5rtaZ9ktC7vR0XzKaD5AHs0HqwTN95Rl2WtwFMai+ZTRfIA8mg9W8Ztvuc6y&#10;X+FhGIvmU0bzAfJoPljFb77HLMu+hYdhLJpPGc0HyKP5YBW/+RZ5812Fh2Esmk8ZzQfIo/lgFb/5&#10;bvLmWwZHYTSaTxnNB8ij+WCVpvlY202A5lNG8wHyaD5YpVnbXYSHYSyaTxnNB8ij+WCVZg8Hx/Ml&#10;QPMpo/kAeTQfrOI333PefNnn8DiMRPMpo/kAeTQfrBKcyVy8bTe7YaYvNppPGc0HyKP5YJWg+eZF&#10;82UP9xzYEhfNp4zmA+TRfLBK0HyT+zL68uxbrZ4WLq/BW6CP5lNG8wHyaD5YpWi+8riWITfhW6CH&#10;5lNG8wHyaD5YJWm+yeLLYPOtwndAD82njOYD5NF8sErTfJPJ28+B5rsLfx89NJ8ymg+QR/PBKlXz&#10;TSavvxf3q3IPb9fDW/jb6KH5lNF8gDyaD1bpmg+R0XzKaD5AHs0HK5rvbNB8ymg+QB7NByua72zQ&#10;fMpoPkAezQcrmu9s0HzKaD5AHs0HK5rvbNB8ymg+QB7NByua72zQfMpoPkAezQcrmu9s0HzKaD5A&#10;Hs0HK5rvbNB8ymg+QB7NByua72zQfMpoPkAezQcrmu9s0HzKaD5AHs0HK5rvbNB8ymg+QB7NB6sE&#10;zfc+H+UlfEcUaD5lNB8gj+aDVfzme83GuQ3fEgWaTxnNB8ij+WAVv/nm4cxr+RS+JQo0nzKaD5BH&#10;88EqfvO9hzOvhebbE82njOYD5NF8sIrffJdPq9xDOPZqN+FbokDzKaP5AHk0H6wS7dv9VtTcU/uz&#10;5W3x4aP7Cwii+ZTRfIA8mg9WaZrvxzqvu+/dT5d3+afrH64vIIzmU0bzAfJoPlglab73Ivne+p9f&#10;ltH33r+APdB8ymg+QB7NB6sUzXf5KU+7a+eVn/mVr5euSwih+ZTRfIA8mg9WKZrvxr8zY1nk4B/3&#10;NQyj+ZTRfIA8mg9WKd7DkWfdrW8urzixef3suYghNJ8ymg+QR/PBKkHz/cqz7pv36mfX7g7sgeZT&#10;RvMB8mg+WMVvvuf14PvUiom+r/7L8KL5lNF8gDyaD1bxm+8xj7rfA9e/5NcHLsOH5lNG8wHyaD5Y&#10;xW++73nTDZ3BV5zXwgN9B6D5lNF8gDyaD1bxm+8+0HTFrt6XgevwoPmU0XyAPJoPVvGbr2i6q4Hr&#10;xSaO5cB1eNB8ymg+QB7NB6s083xDa7tfs2w9cBk+NJ8ymg+QR/PBKn7zLYYPY2Hf7qFoPmU0HyCP&#10;5oNVmn27X/yvVyuWdnkRxyFoPmU0HyCP5oNV/OZbroeq7ikLPO4HH5pPGc0HyKP5YJXoPRzZm/ta&#10;scEj++m+hmE0nzKaD5BH88Eq0ft2s+xm2b/yXJzNl61f+1eObHZRms3CQyezanB44IDyFnv9tgE0&#10;nzKaD5BH88EqQfOVuziy7OHmW/upvsdyAjDLFp6vHcnFtPozahfDJXaxHTidDowqm85zcbb7habq&#10;o/mU0XyAPJoPVima7/JnnTjrX4vf8/nV5H3+uLgv3rlWuAnfIKFdw+345/Bm7YHe6qvGua+1E9NQ&#10;fTSfMpoPkEfzwSpF800ui825Hvfhr6fk/qM8JdbOtYGB1UhXOzYm+YbvEEbzKaP5AHk0H6ySNN9k&#10;8qfYvOvwdei05mNw/1nuGbx+8vmTzXexvsd0ul1SPjj6aD5lNB8gj+aDVaLmmzyXh7J0fP3tP7fv&#10;SDZ/yrS0+9Mc0be72hzqSbZydbd/k+pr9ef1nN+h0UfzKaP5AHk0H6xSNd9kcvn469OuqbJsdf8a&#10;/E565Z+y224x2z7f1+u1TeVtBm9GDq0Dd1d3q+f8drcuBw3sBRlE8ymj+QB5NB+s0jVfaTmfL3LX&#10;89fg0OPIk6sdZtsH7jq9ttm+0Ui81qRdVzW+E4S9xhuqxhCaTxnNB8ij+WCVuPk+HMdGC0fdFQMd&#10;H1bR59nmW84DdoKwHN/8oPxdB571R/Mpo/kAeTQfrNSazzXHVkdfq9fqz9rD6w9bn+2URdj6giMD&#10;h24QQPMpo/kAeTQfrNSaz6l+VK/Za44M3A70zNP1D+krh7dHlx8dtrhL8ymj+QB5NB+saL5CVXiN&#10;OnNO820Hdj+t9ab1+jN/rgzcF82njOYD5NF8sKL5CvVEX/eDfpsNPtHX26HhaD7DA300nzKaD5BH&#10;88GK5iv0pvW6P29ULeg7baW7ukvzIRaaD5BH88GK5it1Gs+/WcN7odQ5pI/mQyw0HyCP5oMVzVfq&#10;rNn6p/OGX6XROaSP5kMsNB8gj+aDFc1XcjafK80Gd+52X8Hm2KTLHg4chOYD5NF8sLI33+V8tOfw&#10;XY+s03zlT87ZvO7b1Lpaq7uOwHO+om0/NJ8ymg+QR/PByt58b1UgjXETvuuR7d18gQf62qu7/RP7&#10;ql/k+N4eaD5lNB8gj+aDlb35Fp2g28MqfNcjazff0Ps2Bi6VWof0lWOb6eiowL3RfMpoPkAezQer&#10;kzTfXfiuR1b9Xfs03/Amjkm789ynNPtXhgfRfMpoPkAezQcre/O9dosu7Dp81+PqnMkcbr6BJ/Ja&#10;U3nlv3eNV33Z/b0gmk8ZzQfIo/lgxb7dQtVi2xgbOnk52Hytyb16y0c17TervnvgNB/NJ43mA+TR&#10;fLCi+Sbbab72GSueNgsc1lIoRzRXd4ub5Tq/ZSyaTxnNB8ij+WBF822XcncP6Rmbr7W6W5fezsCj&#10;gMNoPmU0HyCP5oMVzbdNvl3jhZtveLKudQjf5vbdXzIazaeM5gPk0Xywovm2E3G7CThr83VewbZZ&#10;390+2HcYmk8ZzQfIo/lgJdd8nVeh7ZZeG8u11ubrvIIt/3l2kbME34Tm00bzAfJoPljJNV+VbJVt&#10;73UqbnzzdZvO8Io1L5pPGc0HyKP5YKXZfH2tiBvZfLvJwm32dVZ3o6D5lNF8gDyaD1ZyzdfbR+uo&#10;s1HNV5+6V9s8sdd7A4cdzaeM5gPk0Xywovmy/iLsmLNa2ttys20+Nv8dB82njOYD5NF8sErbfM8/&#10;Fverwv3i8So8/Bi6zTed9h+7G9F824NeLi4223Prl26U/3be4kBV8/37H1BU/WdP8wHC6v8Gwv9f&#10;4G/vMtwMTgmb7+XPp1ZdrW/ew19Kriqzcs+Fdytt/cY057XOu9daP7be0xt9dbdqPmj6D80HqKua&#10;7z/h/y/wt/evcDM4JWu+q7tW8FW+/gh/MbGq+YbHtNqto918dUG2r9YXO5fMaD5lNB8gj+bDxgdr&#10;vss/627vVZ4OnZCMpVtpTtXfOnBp8/3yh8bicHO/buzVXZpPGc0HyKP5sPGxmm9528i8n6svjZ9u&#10;Txx9I5rPOah1qb9+W35SR2DkQ/poPmU0HyCP5sPGh2q+y7uqjL78+TGvEm85/3Zfl9/daaNvr5Pz&#10;Og/tNbSXfftV15zci3xIH82njOYD5NF82PhQzferjJ3bt87H36rZvyfnd45lrxDrHsiy42i+9oDm&#10;5e4r2GzYt6uMfbuAPPbtYuMj7dv9UaTOJ9d2jT/FlfWr48rRVNEWWHH1H9bSvtIMvFqZgZukjLq6&#10;y/l8yjifD5DH+XywStB8l1+L5HtxXnsrIuiz89KR7NV8/k0c7VVfx6gyCpO8go3mU0bzAfJoPlgl&#10;aL6i69a+E5hvighy9+CR7NV8Vdo5Yq2Kwea23c5sYHMTR9xD+mg+ZTQfII/mg1WC5rvLM2fhu7gs&#10;dnL89l09hr2az/dAX/04397NF/OQPppPGc0HyKP5YBW/+ZbrLFv7Hy98yhvoznv1CMoKC069VW3X&#10;+7h+v1prlGNE93W87SEHovmU0XyAPJoPVvGb7zFvnF/+y6/55S/+y+nt13ye01qq5Nt+7Ai61h6O&#10;SczVXZpPGc0HyKP5YBW/+b5nw4u3D7HmvQ5URlkwwtw7d+tpvm3StTZsVHrHt7S/YUDzKaP5AHk0&#10;H6ziN19xHst84Hqxq/d54Hpq1QxecFhVd+2Jvvppvt2HnYXc7ff6X2qNOQzNp4zmA+TRfLCK33zF&#10;ztzXgeur7LQbd/dsvu6UXqH6auOzfs85lnJjHdJH8ymj+QB5NB+s4jdf8RIO30kthVM3XxVz4XG9&#10;wNt80iy6Xs+VI1yzg/bVXZpPGc0HyKP5YBW/+e6z8NruwOXk6gm8vk6V1Qu528Tb/OxYuN190zmJ&#10;GGkbB82njOYD5NF8sIrffIs8cLpv2m36cuJ9u/s23y7yptOLi3qOrzestb935tntG2d1l+ZTRvMB&#10;8mg+WMVvvt9539z7L7/nl2/9l9Pbu/l20Tc0arPgm2ehY+23eSPr6i7Np4zmA+TRfLCK33zzPG8e&#10;/GcyF9t6vW/pOAZnybmbzDG0P2g3A1hxLeJGWd2l+ZTRfIA8mg9W8Zvvcp33zaPv6nPx7rV339Vj&#10;GNF8vaCbusa0Jw7dZef9BSPQfMpoPkAezQerBO/b/ZznzRffCXzFSS4nfZxvMrvwcA9vPMl34Ym2&#10;2a76nFFYDvH/hn3RfMpoPkAezQerBM33rYifO/fqbrHBY/AtHR9RGWyzwVm6WTVmaIgZzaeM5gPk&#10;0XywStB8k59F2P1c9i8sn4orJ93BccZoPmU0HyCP5oNViuZ7LZc51zedk5mf/xSv2s3WJ32a74zR&#10;fMpoPkAezQerFM03eaufbvv5ts2+1/lNsbcj92Pom/Cj+ZTRfIA8mg9WSZqvemyvdrtaFa9b2xg6&#10;rhlDaD5lNB8gj+aDVZrmm7yVy7h9X1nYPRjNp4zmA+TRfLBK1HyT5+LElq6Hhf+sZoTQfMpoPkAe&#10;zQerVM03mbz8KY5fbrh9o/gsaD5lNB8gj+aDVbrmy109Pq1WP7P1arVa/FgGh2MQzaeM5gPk0Xyw&#10;Stp8iInmU0bzAfJoPljRfGeD5lNG8wHyaD5Y0Xxng+ZTRvMB8mg+WNF8Z4PmU0bzAfJoPljRfGeD&#10;5lNG8wHyaD5YxW++l/Udh7KkQPMpo/kAeTQfrOI33zzLsvXNPDwQ49B8ymg+QB7NB6s0zZf7tHgJ&#10;j8UINJ8ymg+QR/PBKn7zvW9fvPHzbRkcjb3RfMpoPkAezQer+M13eb973dr65kf4C9gPzaeM5gPk&#10;0XywSrFvd/l7tcu+L3+uwt/AHmg+ZTQfII/mg1Wis1pevn/dZd/P38vgFxBE8ymj+QB5NB+s0p3P&#10;9/r0ZbfG++tb+AsYRvMpo/kAeTQfrJKeyfzj5mG3xvvkXON9/Hzt+hh9NJ8ymg+QR/PBKvF7OC4f&#10;P+/WeG9/P7evvvz5kmVf3d9EF82njOYD5NF8sEr/7rXn3z932ffrcXfh8a786JP/q2ii+ZTRfIA8&#10;mg9WR3nf7svi026N975c4y2n+Ep3oW+jQvMpo/kAeTQfrI7SfLnX+92OjtureoqvsOYEvz3RfMpo&#10;PkAezQerYzVf7tvNelt6Gxzjsj+aTxnNB8ij+WB1xOabTC7fdvN7Gcc1j0TzKaP5AHk0H6yO2nx5&#10;9G33c6x/sag7Ds2njOYD5NF8sDpm8337tV3cZU13PJpPGc0HyKP5YHW05pvfb89n/sSa7iFoPmU0&#10;HyCP5oPVcZrv6ml7WMv6hjXdw9B8ymg+QB7NB6sjNN/L96/bbRurt2VwPNxoPmU0HyCP5oNV6uZr&#10;voXj0+Il/AX40HzKaD5AHs0Hq6TNt2yczfJwMw9/AQNoPmU0HyCP5oNVwuZ73G3Tze7eLsNfwCCa&#10;TxnNB8ij+WCVqvnmN9ttutnX76zpRkDzKaP5AHk0H6ySNN/r0+7lug/37+EvYA80nzKaD5BH88Eq&#10;QfP93m3TzT4/sqYbC82njOYD5NF8sIrffFe7Nd3r5/Bw7IvmU0bzAfJoPljFb755FXxf7l+DQzEG&#10;zaeM5gPk0XywStR8vx7DAzEOzaeM5gPk0Xywit98z9ntb9Z0E6D5lNF8gDyaD1bHed8uIqD5lNF8&#10;gDyaD1Y039mg+ZTRfIA8mg9WNN/ZoPmU0XyAPJoPVjTf2aD5lNF8gDyaD1Y039mg+ZTRfIA8mg9W&#10;NN/ZoPmU0XyAPJoPVjTf2aD5lNF8gDyaD1YJmu99HsLxfYeg+ZTRfIA8mg9W8Zvvdfu+Xa+b8F3Q&#10;Q/Mpo/kAeTQfrJK9b3fIKnwX9NB8ymg+QB7NB6uTNN9d+C7oofmU0XyAPJoPVvGbb3m3yj0MNd91&#10;+C7oofmU0XyAPJoPVon27b4Vafc9PA77o/mU0XyAPJoPVmmar0i+9WN4HEag+ZTRfIA8mg9WSZrv&#10;MU++h/fwOIxB8ymj+QB5NB+sUjTfy0OWrefhcRiF5lNG8wHyaD5YpWi+VZZl38LDMA7Np4zmA+TR&#10;fLBK0HzFw3xP4WEYieZTRvMB8mg+WCVovtss+3IZHoaRaD5lNB8gj+aDVfzme+eUljRoPmU0HyCP&#10;5oNV/Oa7zpuPPbsJ0HzKaD5AHs0Hq/jN95Q33zI4CqPRfMpoPkAezQer+M13kzffa3AURqP5lNF8&#10;gDyaD1bxm+9P3nxv4WEYi+ZTRvMB8mg+WMVvvt95892Eh2Esmk8ZzQfIo/lgFb/55sW7dnkLR3w0&#10;nzKaD5BH88EqfvNdfinetvsaHIeRaD5lNB8gj+aDVYIzmYvDWrKH38vgQIxC8ymj+QB5NB+sEjTf&#10;5UMRfdn65sf8Kjz6ZGYX5Z85nV4MDruYTstxF7PZ4LgBs4vyFqHfFELzKaP5AHk0H6wSNN/ktYo+&#10;v9Nv662Drzb15lxr2IV3WNV07muzqhmrX2SpPppPGc0HyKP5YJWi+YLRdxe+RVqtlCu4e62ZayVv&#10;spVXnUk42+cX7YXmU0bzAfJoPlglab7J89O6U0stq/AdkuqmXMERbJ1cK/iSrRzqurhnXe6D5lNG&#10;8wHyaD5YpWm+yeR9KPpOfHyfK/kc0edIPn+ylffsTwPW9ygeBqyf6js8+mg+ZTQfII/mg1Wi5nv5&#10;lNfN7cLt+jl8g4S2yZeX2GxTYlkv+rbJN63GbX5y39Szutu+c3XLQ5/po/mU0XyAPJoPVmmar0y+&#10;u2Vw3Cls4m3XZ5vqa4/rNV79RU+ylVe7QVh9ZfebqujrDNoXzaeM5gPk0XywStJ8z0Xy3VyGB55A&#10;PX3XqjPXZ3UINj+rh3l277pWd3vjPUvAe6H5lNF8gDyaD1ZJmm9VJF942Ek4H6pz1JwjA+tpO9+Z&#10;LOXF0EcDNwih+ZTRfIA8mg9WKZqveBHHyY9j8fDM1fVKsJ7mcw7zTPT1V3fLT9qzeuUdWp/sjeZT&#10;RvMB8mg+WCVovqt1lt1+zIXdzVRdf3W1m3jVz91xVTEO7t1tBmH5y9qF6MjAfdF8ymg+QB7NB6sE&#10;zfeUV81rcNSJdNtuo37B2uZH3ypu9XXPRF9vKbcXgTQfDkTzAfJoPljFb77lOst+hYedhve0lE7k&#10;dRKwM8zXbN1XsDmar/wDaD6MRfMB8mg+WMVvvsc8ar6Fh51G9/CUnfLCdpKu/dNO/Thg/0Klc3ea&#10;D7HQfIA8mg9W8ZtvkUfNVXjYafiTrbU9w79Bt7qBZ3G3u42D5kMsNB8gj+aDVfzmu8mjZhkcdRoD&#10;03St1Vx/8/knCkvt8/doPsRC8wHyaD5YpWm+j7q2O7DvttV8vsf5wq9PayWhY8MGezhwEJoPkEfz&#10;wSrN2u4iPOwkBrZgtDKv/LdzNi/wQF97ddfxPjbH1N++aD5lNB8gj+aDVZo9HB/1eL5xzecaNnSp&#10;1Frd7Y8NfHvI/2fvTnsbR9J0DUOmrcZpoNBT38qSl5R3pW055SVreqbnzHZm/v9POlwlMhhkSHqD&#10;spXPfX0qkUFmAgUkbkSQQZpPGc0HyKP5YBW/+Z6yqvkWHvcZvB9eKxQtV8Ra32Recap7pq6xSV/r&#10;87pFdPquC6P5lNF8gDyaD1YD7MmcfW03Of+SM33B5itarq/5ej+/thpQ/hHFjdaD3d9bofmU0XyA&#10;PJoPVgM03yQPm7vbL7hhS9FyvphrfIe3+7Xdvtc7GiPKrmsWYuhhwH40nzKaD5BH88FqgOYb3ZZp&#10;dTefP059lsFbDKT8i3V+h6PMsb7m6/8SR6a9upscnRyniv/edZqP5pNG8wHyaD5YDdF8+XYtfc7D&#10;txhG9RfoOhPcnm+T5vOs7tbttlHLiObTRvMB8mg+WA3SfKPpVSt16ubhOwyj+gu0cq6c5gt+hmOj&#10;5mts0lfN7lV2Tj6aTxrNB8ij+WA1TPONRm8/mqnTcB2+fhirv4GzvlrNxpU/w83nP9cYsxpS9mRx&#10;3a4LuyOaTxvNB8ij+WA1VPONRsuP6e08f4fXdfcWvnoY679Do72q5Kvm4KzN5+7RcnJULPeeGIqP&#10;5tNG8wHyaD5YDdd8X1H5RoVTbauJuOYBQ/M1P8EWCc2njOYD5NF8sFJsvvIRu3za7fh4vfS6arRt&#10;m+/4pJzHa44KheGWaD5lNB8gj+aDlWTztV+mbSTfls1Xv9vqeb3WFzjsaD5lNB8gj+aDlVbzVS/d&#10;+qKvthK7VfM57+U29mjx3mFXNJ8ymg+QR/PBSrP5WjuoNB++22avltaNysvchwbtaD5lNB8gj+aD&#10;lWjzNXdQcV+3KCbpNvr2Wnmb/I3c4qm+RvTFfI2jaL6//QWKin/saT5AWPnPQPjfC/zyxuFm8NJq&#10;vuJ92jLKTqpGa22h0vdd3GbzOXVYFGBxu+iru0XzQdMfNB+grmi+P8L/XuCX99dwM3gJN1+3zZvP&#10;u+3LQKu7NJ8ymg+QR/OhQvNtpCi24LCi+bwLs41TRRzWx9Xf1+2+yU5oPmU0HyCP5kPlizbfZDqd&#10;fpvfTqdny+DYfdjka7mjDZqv/JHfrnG3+kRf5E36aD5lNB8gj+ZD5Qs239PPxjd3F/OPWfCaoRUT&#10;c8Hm607D5rKv5z2N1ulom/TRfMpoPkAezYfKl2u+5Ws9+AqL89PwhcPK/x7Bubfu5mtu41IPvFLe&#10;edWP/Hys1V3e21XGe7uAPN7bReWrvbf7sGgVX2bxFr50UOWXOAKjul/iaGzH0tl81f2jru6yP58y&#10;9ucD5LE/H6yGab5ZY1W34Tx89ZD6tt6rKf6unjRsvrab/2gOaD7iF3N1l+ZTRvMB8mg+WA3SfOMy&#10;+ebT76fzJLkcTSZn09e74uBj+Pohbfbmbn2jvYZmDGb/7fRjs/libtJH8ymj+QB5NB+sBmm+67x0&#10;vj1n/503X+H+Ij/+0HPl8Pq+q7bWNR1Yfnaj+hlsvpib9NF8ymg+QB7NB6shmu8s65wf78WPWvON&#10;Rg/ZmcVTx3X7UVRb6Im+jlHNx/k613Zr18X7BBvNp4zmA+TRfLAaoPlmV2nlXM7KX43mG71lBfS5&#10;q7vOVF3vKPdJvPLdjubjes0hbuPFW92l+ZTRfIA8mg9WAzTfNG2cxWpTlmbzjR6zk7P2RXvkzNX5&#10;lXXnTNC5l7b3ZG5P/UVb3aX5lNF8gDyaD1YDNF/21N56Sxan+Z6yScD79kV7VOZcIMN8ZVhOEa4j&#10;r70Xi2dazxePu6D5lNF8gDyaD1bxm+85LZyb9U+n+fJZwE9+dbdMt6PeDvOUYXmoXnStnvNszhJr&#10;kz6aTxnNB8ij+WAVv/ne0sKZrn+6zffeTMJPUczhuTN0J80GbJVheaCReG7PFVnoWxG2b9JH8ymj&#10;+QB5NB+s4jdfNpE3Wf90m290lyQL55K9q6IvOcpD7/j4JIs378N7aa0dH2dF6A1F51tu/i1evCG4&#10;PZpPGc0HyKP5YBW/+W7Tvql9VrfVfNnjfrt+KS6aVfTVuVXmHeQEXfUmb5aFx+UFrbqLs7pL8ymj&#10;+QB5NB+s4jffa9o3tR34Ws2XHkjy3Zo/VfVsXl3HbnwNrXJr36jri23W1V2aTxnNB8ij+WAVv/nO&#10;07x5Wf9sNV92/vObzxd07VirHuFb8UzWudHnW8ONskkfzaeM5gPk0XywGuZ5vrP1z1bzXSeNecDP&#10;Uy3F9tXacaP6Ot70rd+nb4hxdZfmU0bzAfJoPljFb77sy2u365/e5/mcSz7NSfVmxtGJ89buWvn2&#10;xtFRz9rsyVExpvMmMdB8ymg+Kf/7j/CYlX/8b3gMfgk0H6ziN98kjZ+L9c9W8125B7AZmk8Zzafk&#10;f377t82j7x//9tv/hEfhV0DzwWqA73BkX9pYL+66zTduJiE2RvMpo/mE/D39X71x9KXJ99tvfw+P&#10;wy+A5oPVAM2XbdbS+b3dfBqwtvSLjdF8ymg+HVnybRx9efIRfSJoPlgN0HzLRZp1N9VrGr5vr62/&#10;xovN0XzKaD4Zf+b/qzeMvjL5fvvtz+BQHD6aD1YDNN/oMXufYTGd5T/c5ste4fgKW7UcHppPGc0n&#10;45//ZfPoWyXfv/xzcCwOH80HqyGab3yZvwt79/gyGbvNd5rNAXZeiR40nzKaT8fm0UfyiaH5YDVE&#10;842ei+ir1JsvmwN86LwQPWg+ZTSfkE2jj+RTQ/PBapDmGz1fdzXfVZIsvsSOzIeH5lNG8ynZLPpI&#10;Pjk0H6yGab7R6C3bsaVUW8tdpj9/dl+FHjSfMppPyibRR/LpoflgNVTzjUbf51Xz1SNvOXnvvAK9&#10;aD5lNJ+WcPSRfIJoPlgN13yp2eR+ent+Ng6PRBjNp4zmExOKPpJPEc0Hq0GbDzHRfMpoPjX90Ufy&#10;SaL5YEXzHQyaTxnNJ6cv+kg+TTQfrGi+g0HzKaP59HRHH8kniuaDFc13MGg+ZTSfoK7oI/lU0Xyw&#10;ovkOBs2njOZT5I8+kk8WzQcrmu9g0HzKaD5Jvugj+XTRfLCi+Q4GzaeM5tPUjj6STxjNByua72DQ&#10;fMpoPlFu9JF8ymg+WNF8B4PmU0bzqWpGH8knjeaD1QDN9z4JeQrfBC00nzKaT1Y9+kg+bTQfrOI3&#10;37L6zG638/Bd0ELzKaP5dK2j7/+RfNpoPljFb75JuPnm4bugheZTRvMJW0Xff5N82mg+WH1K812H&#10;74IWmk8ZzadsFX0knzaaD1bxm292PU/d9TXfWfguaKH5lNF80hrRR/LJovlgNdB7u29Z2k3D47A5&#10;mk8ZzaetFn0kny6aD1bDNF+WfIu38DhsgeZTRvOJ+4//LJPvv/4jPBi/KJoPVoM0332WfC/hcdgG&#10;zaeM5tO22qTF+fYupNB8sBqi+Z6u0uYj+WKj+ZTRfNJqyUf0CaP5YDVE872myfcRHobt0HzKaD5l&#10;jeQj+nTRfLAaoPmyld3b8DBsieZTRvMJWyXfvxN92mg+WA3QfN+SZMHX1eKj+ZTRfLrWH1z7v41v&#10;70IOzQer+M33lCTJY3gYtkXzKaP5ZNW/sVv/9i700Hywit982T4t9+Fh2BbNp4zmU1VPvvq3d4k+&#10;QTQfrOI33zRtvtPwMGyL5lNG84lqJh/Rp43mg1X85jtPm28WHIWt0XzKaD5NbvIRfdJoPlgN03yT&#10;8DBsi+ZTRvNJaicf0aeM5oPVMGu7D+Fh2BbNp4zmU+RLPqJPGM0Hq/jN95E237fwMGyL5lNG8wny&#10;Jx/Rp4vmg1X85jtNmy/5Hh6HLdF8ymg+PV3JR/TJovlgNcCezDdp8y14oi86mk8ZzSenO/mIPlU0&#10;H6wGaL6zbKLv7mEWHIit0HzKaD41fclH9Imi+WA1QPONLrLoSxa3k+fwWGyM5lNG84npTz6iTxPN&#10;B6shmu/0Lo++wo9521v4Hmih+ZTRfFpCyUf0SaL5YDVE842W9ejzuA7fAi00nzKaT0o4+Yg+RTQf&#10;rAZpvtHssbf55uE7oIXmU0bzKdkk+Yg+QTQfrIZpvtHo+ax4qs/rPHw9Wmg+ZTSfkM2Sj+jTQ/PB&#10;aqjmy7y/Tf2WwUvRRvMpo/l0bJp8RJ8cmg9WQzYfoqL5lNF8MjZPPqJPDc0HK5rvYNB8ymg+GX9u&#10;nny16PszOBSHj+aDFc13MGg+ZTSfjn/dPPlW0fev4ZE4fDQfrGi+g0HzKaP5hGTRt2HyldFH8mmg&#10;+WBF8x0Mmk8Zzafk75snXx59fw+Pwq+A5oMVzXcwaD5lNJ+UPzdPvjT6/gwOwa+B5oMVzXcwaD5l&#10;NB8gj+aDVfzmG98kdy/hYdgWzaeM5gPk0Xywit98z3xoYxg0nzKaD5BH88GK5jsYNJ8ymg+QR/PB&#10;iuY7GDSfMpoPkEfzwYrmOxg0nzKaD5BH88GK5jsYNJ8ymg+QR/PBKlrzjS+ToPn8/C18J/jRfMpo&#10;PkAezQeraM2XTe9t4pLq2xHNp4zmA+TRfLCK1nyn4dwrzcM3gwfNp4zmA+TRfLCK1nyzcOxVHsJ3&#10;QxvNp4zmA+TRfLCK9w7HclL4nlbddfnfDW/T6TxvvsUyeDO00XzKaD5AHs0Hqz2/t/v0M4s+Xuvd&#10;Bc2njOYD5NF8sNr7Xi3T9PRl92l0ovmU0XyAPJoPVntvvvEiPd99Gp1oPmU0HyCP5oPV/vdkvkjP&#10;P/WcRweaTxnNB8ij+WC1/+Z7pfl2Q/Mpo/kAeTQfrPbffNm7uz2n0YXmU0bzAfJoPlh9yvN8N92n&#10;v57j45NMeGCP/BbHx+GBfWg+ZTQfII/mg9Xem+8tPX3bfXoviorbKONOVjtJHx31jMqbruPk8dHq&#10;Hqbqo/mU0XyAPJoPVvGb7yltm5/dp6/T08vu03txvGmBlQNX2dc/zn9uXXyb/ZmdaD5lNB8gj+aD&#10;VfzmG32ffsy6z95Pp8vus/uxafM1c63vknykb+KwNsm34R/aieZTRvMB8mg+WA3QfAegyK/Q4m47&#10;+bqTretkeY+jo5PqbjtHH82njOYD5NF8sNJsvqK/As23Tr6jVCD68qnD9tpvcVl5vJzz2zX6aD5l&#10;NB8gj+aDlWbzFW9m9LyUMVonX/VuRvU2R0eyeVd3i0Xk9Z+TD+r/Y7vRfMpoPkAezQcrzeYrH+jb&#10;YEg98RqTdv7xThC2Gq+vGkNoPmU0HyCP5oOVdPP1xVc7+QJLwvk8oBOE+fj6gfwP3nGvP5pPGc0H&#10;yKP5YKXZfOGXOLxV2D89mBdh4wJPBvbdIIDmU0bzAfJoPliJNl/xcF5P8xV1567j9l7W3qQvH94c&#10;nR/abXGX5lNG8wHyaD5YiTZf6IG+rsXf3sta03rtmT9fBm6K5lNWNN8//R8Asv6J5oORaPOV8dY5&#10;4dY1ode/yYt7T0/zGR7oo/mUFc0HQN7vwX8ugC6qzRdY3O1Kwv5NXtzVXZoPsdB8AHK/B/+5ALpo&#10;N1/XKm330m/vZe4mfTQfYqH5AOR+D/5zAXRRbb7+3Vq6p/P6P6XhbNJH8yEWmg9A7vfgPxdAF9Xm&#10;63+gr3vlN7Am3PwEm+clXd7hwE5oPgC534P/XABdZJuvN966g9D9mpqrsbrrCTzvJ9o2Q/Mp471d&#10;QB7v7cJKtvl6d2vpbr7AA33N1d32jn1F83mu2wDNp4z9+QB57M8HK9nm6+u6vh4MNF9zk77WH+Gp&#10;wI3RfMpoPkAezQcr3ebr2Xalr/n6X+IYNTvPv0tz98pwL5pPGc0HyKP5YKXbfMGH9vqaL/il3vKH&#10;05XFxf7rgmg+ZTQfII/mg5Vw84VezvVPxwWbrzG5V77yUYTlcXHtjtN8NJ80mg+QR/PBSrj5umfz&#10;+povsFlLJh9RX93NbpYq/6vv0j40nzKaD5BH88FKuPm6F3eNzddY3S1Lb63nUcB+NJ8ymg+QR/PB&#10;Srn5OvMt3Hz9k3WNTfjK6cTSzrN8NJ82mg+QR/PBSrn5Ohd3rc3nfIKtWt9dPdi3G5pPGc0HyKP5&#10;YKXcfGWMtTvM2nzOJ9jS38cnKUvwjWg+bTQfII/mg5V083VN9G3ffG7TGT6x1onmU0bzAfJoPlhJ&#10;N1/XWxxbNt/J6j2NVfY5q7tR0HzKaD5AHs0Hq0jNdzbdxnv4hvtRpFlrPm6r5it33StVT+y1vsBh&#10;R/Mpo/kAeTQfrOI037SePWHfwnfck+Lv487HbbNXS/O13PXNvDc2ofmU0XyAPJoPVnGa78INn37z&#10;8B33xL9dyxbNVyXf0clJ9Xpu+dGN/L+9t9hR0Xx/+wsUFf/Y03yAsPKfgfC/F/jljcPN4BWn+S7r&#10;RRd2Hb7jvhR/Iedg+cU07wXOt9caPxvvhERf3S2aD5r+oPkAdUXz/RH+9wK/vL+Gm8HrM5rv7i18&#10;x33xTvR1f5XNbT53t5f6+7rOKTOaTxnNB8ij+VD5/OZ7dg9mD/l9obrz8+ddT/MVp6qUc4ux/r5u&#10;7NVdmk8ZzQfIo/lQofl25N2XuRl23afa67f5kTICI2/SR/Mpo/kAeTQfKjTfjrwTfc5De53D21VX&#10;n9yLvEkfzaeM5gPk0Xyo0Hy78k30+V/nzXiarzmgftr9BJsN7+0q471dQB7v7aLy+e/tepvvwzf6&#10;a/FN9HVv1tI8076yyMCqIKOu7rI/nzL25wPksT8frAZuvkff6C/GN9Hn6cBCc9XXMyq/2yCfYKP5&#10;lNF8gDyaD1bx9mT2Nt8X2omvk2+ir0g7T6wVY+uv7TqzgfWXOOJu0kfzKaP5AHk0H6ziNN88LZul&#10;ezBrvjvP4C/HM9HX9UBf2YcbN1/MTfpoPmU0HyCP5oNVvOabuAcfs9x58g3/YnwTfZ5DmfL7ao1R&#10;nhHu53ibQ3ZE8ymj+QB5NB+s4jTfdeJ5XeNbVjtT3/CvxjPR17FbS5F8q8OeoGu8wzGKubpL8ymj&#10;+QB5NB+s4jTfbeJ5XeMuq53F0jP8yylSrn7E/+ZuOc23SrrGCxuF1vYtzSsMaD5lNB8gj+aDVZzm&#10;O0uz5sI5tiz66GLXXWT2yfP4XvG3b070lYvA64POQu7quvZFjTG7ofmU0XyAPJoPVnGa7znLmmXz&#10;2HURSMmP1gu9X1DxV60fcaf0MsWCb+1Yu+c8S7mxNumj+ZTRfIA8mg9WcZpvdJNmzbfGkfvsyGuW&#10;O3cH8DGOIt4aYdYKvOpIvehaPde+T7RN+mg+ZTQfII/mg1Wk5sv2ZWl8aG2WbdP88pQ/05dcv3Re&#10;uFfl3F23epiVC7mrxKt+exZu15cVWVgfMYr2GgfNp4zmA+TRfLCK1Hzveeuso29yleRP+L0U0Zfc&#10;vH2Fx/qCzdcIs1XkHR2dnJRzfIn3lY1qYu+4423fOKu7NJ8ymg+QR/PBKlLzFRuzJBd59c0mP/Nf&#10;2ezesoy+5O72PXCL4QWbrzlDt4q+OneNtlrwTbPQs/Zbv5F1dZfmU0bzAfJoPljFar5Z9kRf7qKq&#10;vJ/FiXxr5tzNxyfv0Lxl8/mirx1u6xnAgm8RN8rqLs2njOYD5NF8sIrVfKPThdM+q1c6lsUcYO71&#10;U5/s27b5WkF35Jura97VX3b5KeNEH82njOYD5NF8sIrWfKtH90rXtQf4ns/XQXj58/P2bjk+CWlf&#10;U3uS76Qj2o7X1eeNwnyI/+7boPmU0XyAPJoPVvGab/R0vi6+G2c+b/axWvtNkm+HsGNfTR5sx72z&#10;dMfFmL4hZjSfMpoPkEfzwSpi86XV9/A4v0su51Pfjnzv68m+c89phNB8ymg+QB7NB6uozRewmuyb&#10;h8eiheZTRvMB8mg+WO2z+UbVZB/NtwuaTxnNB8ij+WC15+YbjWZnP5JpeBhaaD5lNB8gj+aD1d6b&#10;D7ui+ZTRfIA8mg9WNN/BoPmU0XyAPJoPVjTfwaD5lNF8gDyaD1Y038Gg+ZTRfIA8mg9WNN/BoPmU&#10;0XyAPJoPVjTfwaD5lNF8gDyaD1Y038Gg+ZTRfIA8mg9We2u+l+njt+nLgX1p90uh+ZTRfIA8mg9W&#10;AzXf8rT5++Oy/NTu5bv/AgTRfMpoPkAezQerQZrv/SpJ3mq/Z9/K4svwEY4d0XzKaD5AHs0HqyGa&#10;b5wmX7KsHZjXki9JXruuQy+aTxnNB8ij+WA1RPM9pGH3rfb7ZyP5kmTSeSV60HzKaD5AHs0HqwGa&#10;L5vmW9Se53tapJ23+PkyGy3vb7Lmu+i+Ft1oPmU0HyCP5oPVAM33Pc2689rvx/T3XTm3N85+JPfe&#10;69CP5lNG8wHyaD5YDdB82QsbteXb2SJJFsvVz4v07G37IgTRfMpoPkAezQerAZrvLkluaj/fmtN+&#10;7+nPeesahNF8ymg+QB7NB6v4zTdJo+5n7Xc27bes/b5KkivnEmyC5lNG8wHyaD5YxW++j7TxPmq/&#10;b5LkR/38j/T8rHkJNkHzKaP5AHk0H6ziN980bbqX2u+7JHmsnz9Pz/MJth3QfMpoPkAezQer+M13&#10;mzZdbaeWcfrzoX7+lXm+3dB8ymg+QB7NB6v4zZc1XW0e7zRpfoctW9tduNdgAzSfMpoPkEfzwSp+&#10;82Vrt7WtWrJXOuof3hjfOc/3YUM0nzKaD5BH88EqfvNlX1qrvcORbdWyrJ3Ofp+512ADNJ8ymg+Q&#10;R/PBKn7zZV/bre3Vkv2sv7JxkSSLp9ZFCKP5lNF8gDyaD1bxm+8ljbzL8epn9hpvrfmyn43XeLEp&#10;mk8ZzQfIo/lgFb/5ZtkXddcTfc3my57uu5p5rkIQzaeM5gPk0XywGuDba9mmy4vVDn2N5lvepb/u&#10;/ZchgOZTRvMB8mg+WA3QfPfZRF9yvSx+1Zvv+crdrA+bo/mU0XyAPJoPVgM0Xz7Rlz3UN3+dTqfz&#10;7AG+aeEy/e9p+Hp40XzKaD5AHs0HqyGaL5/O60P37YLmU0bzAfJoPlgN0Xyj04v+5puHb4EWmk8Z&#10;zQfIo/lgNUjzjcYP2TIuzRcVzaeM5gPk0XywGqb5Uu8v05/zDt/Dl6OF5lNG8wHyaD5YDdZ8iI3m&#10;U0bzAfJoPljRfAeD5lNG8wHyaD5Y0XwHg+ZTRvMB8mg+WNF8B4PmU0bzAfJoPljRfAeD5lNG8wHy&#10;aD5Y0XwHg+ZTRvMB8mg+WNF8B4PmU0bzAfJoPljFb77xTXL3Eh6GbdF8ymg+QB7NB6v4zfecJMl5&#10;eBi2RfMpo/kAeTQfrGi+g0HzKaP5AHk0H6xovoNB8ymj+QB5NB+saL6DQfMpo/kAeTQfrGi+g0Hz&#10;KaP5AHk0H6yiNd/4Mgmaz8/fwneCH82njOYD5NF8sIrWfNn03iYuqb4d0XzKaD5AHs0Hq2jNdxrO&#10;vdI8fDN40HzKaD5AHs0Hq2jNNwvHXuUhfDe00XzKaD5AHs0Hq3jvcCwnhe9p1V2X/93wNp3O8+Zb&#10;LIM3QxvNp4zmA+TRfLDa83u7Tz+z6OO13l3QfMpoPkAezQerve/VMk1PX3afRieaTxnNB8ij+WC1&#10;9+YbL9Lz3afRieZTRvMB8mg+WO1/T+aL9PxTz3l0oPmU0XyAPJoPVvtvvleabzc0nzKaD5BH88Fq&#10;/82XvbvbcxpdaD5lNB8gj+aD1ac8z3fTfRqdaD5lNB8gj+aD1d6b7y09fdt9Gp1oPmU0HyCP5oNV&#10;/OZ7SqPuZ/fp6/T0svs0OtF8ymg+QB7NB6v4zTf6Pv2YdZ+9n06X3WfRjeZTRvMB8mg+WA3QfBgG&#10;zaeM5gPk0XywovkOBs2njOYD5NF8sKL5DgbNp4zmA+TRfLCi+Q4GzaeM5gPk0XywovkOBs2njOYD&#10;5NF8sKL5DgbNp4zmA+TRfLAauPkm0+n02/x2Oj1bBsfu1fHJUZI5Ojo56R14clQMPDk+7h3Xo/yz&#10;0j8qPLYHzaeM5gPk0XywGrD5nn7+yGuptJj3bdu3V8cn9b9YWmOdOdcYeNI5rGg6/7njohmLP8hS&#10;fTSfMpoPkEfzwWqw5lu+Nrsqszg/DV84PKf48hjzDqznWq4z2fKz3iQ83uQP2gjNp4zmA+TRfLAa&#10;qvkeFk4uFRZv4UsH5kRYxRNsnpFdyZYP9Z1s9eXu0UfzKaP5AHk0H6yGab5ZY1W34Tx89aA6ks8T&#10;Y96RXcmWzwi2pwHLe2QPA66eIPRcvRGaTxnNB8ij+WA1SPONy+SbT7+fzpPkcjSZnE1f74qDj+Hr&#10;B1QLuZO0xE7KEPMU22rkUTruePUIYFey5Sdbk4XFNdXh4pa7PtNH8ymj+QB5NB+sBmm+67xtvj1n&#10;/503X+H+Ij/+0HPl0NYht86zVfU1i60auDpQVl9HsuVn3SAsLlnft/jjnUGbovmU0XyAPJoPVkM0&#10;31kWNj/eix+15huNHrIzi6eO6/ag6rtG3q1C0DOyXnHluI63d32ru63xHUvAG6H5lNF8gDyaD1YD&#10;NN/sKu2ay1n5q9F8o7eseT5vdbeqOyfbqsP1GGsnXzVt17UnS34ydKjnBiE0nzKaD5BH88FqgOab&#10;plmzWG3K0my+0WN2cta+aD/KybvWTF0Vfa2RzrjiaMdEX3t1Nz/SnNXL79A4sjGaTxnNB8ij+WA1&#10;QPNlT+2tt2Rxmu8pmwS8b1+0F+20q5SJt+4z93ehuEHvu7v1IMybr1mIngzcFM2njOYD5NF8sIrf&#10;fM9p1NysfzrNl88CftbibvkWhm+erjizqrmuVdzuG4w8S7mtCKT5sCOaD5BH88EqfvO9pVEzXf90&#10;m++9mYR7VTaf75Szd175jd3WsOIOXc3mfoLN03x5F9J82BbNB8ij+WAVv/myibzJ+qfbfKO7JFk4&#10;l+yL/yG9nJODXQPL1eH2iUJ+0tkFhuZDBDQfII/mg1X85rtNo6b2Wd1W82WP+42da/akCDZvcTWb&#10;r/sF3WJYx+Ku+xoHzYdYaD5AHs0Hq/jN95pGTW0HvlbzpQeSfLfm/etpvuYEXnfzubssO5r779F8&#10;iIXmA+TRfLCK33znadS8rH+2mi87/9Wbr+txvvDn0xpJ6Hlhg3c4sBOaD5BH88FqmOf5ztY/W813&#10;nTTmAffJeVGjrtl8xQ/fbF7ggb7m6q7ne2yeqb9N0XzKaD5AHs0Hq/jNl3157Xb90/s8n3PJvvQ0&#10;X/N5vp6wCzRfc3W3PTZwdR+aTxnNB8ij+WAVv/kmadRcrH+2mu/KPbA/wb1aylbrm8wrTnXP1DU2&#10;6Wt9Xrf4G/iuC6P5lNF8gDyaD1YDfIcj+9LGenHXbb5xMwn3qwg2z+N0ZeWVKdfXfL2fX1sNKOcS&#10;ixutB7u/t0LzKaP5AHk0H6wGaL5ss5bO7+3m04C1pd/96lzc3XSrlr7XOxojyq5rFmLoYcB+NJ8y&#10;mg+QR/PBaoDmWy7SrrmpXtPwfXtt/TXePWtO57WOVyXX13z9X+LItFd3k6OT41S5JfSO03w0nzSa&#10;D5BH88FqgOYbPWZls5jO8h9u82WvcHzSVi2j1Zc43OxyPtBhaz7P6m7dbhu1jGg+bTQfII/mg9UQ&#10;zTe+zOPm7vFlMnab7zT5vM/tZsrwakafW4LG5mts0lfN7lV2Tj6aTxrNB8ij+WA1RPONnovoq9Sb&#10;L5sDfOi8cHjVvFstvapD6w4MN5//XGPMakj5rGBx3a4LuyOaTxvNB8ij+WA1SPONnq9rndNovqsk&#10;WXzSjsyFqvCOiupbPWVXn/qzNp+7R8vJUbHce2IoPppPG80HyKP5YDVM841Gb9mOLaXaWu4y/fmz&#10;+6p9aD9hl6vnmLn5mp9gi4TmU0bzAfJoPlgN1Xyj0fd5lVP1yFtO3juv2BfnCbu84Rp9tm3zHZ+U&#10;83jNUaEw3BLNp4zmA+TRfLAarvlSs8n99Pb8bBweuV/uexXujNx2zVefOFy1Y+sLHHY0nzKaD5BH&#10;88Fq0Ob7qlrLu07ebdV8Tj829mjx3mFXNJ8ymg+QR/PBSrH5fGu7jQHb7NXSull5WX2TvjiK5vvb&#10;X6Co+Mee5gOElf8MhP+9wC9v1/VTwearKi1/i7Z4Ei9pLu8Wk3QbfXut3Iilfq969MV8jaNoPmj6&#10;g+YD1BXN90f43wv88v4abgYvveZzN2AuH+7zPKHnudhtPqcOiwIsbh19dZfmU0bzAfJoPlRovg2V&#10;E3P1CbhW9G3efO4Kbv193diruzSfMpoPkEfzoULzbabMOd+312rHfIN8p4q7tfqxLMLum+yE5lNG&#10;8wHyaD5UaL7NeD+X23p+L9h85Y/8bo2b1Sf6Im/SR/Mpo/kAeTQfKjTfZvw1V0z0rX97yzDXXPb1&#10;vKfROh1tkz7e21XGe7uAPN7bRYX3djfS8aSe23jdzdfcxsVzs7zzqh/5+Viru+zPp4z9+QB57M8H&#10;K7Hm64g5d3G3+yWO5vseXc1XZV7U1V2aTxnNB8ij+WBF82U2f6Cv+dqup/maj/jFXN2l+ZTRfIA8&#10;mg9WYs3n7KhcaTVffaO9hmYMOldlms0Xc5M+mk8ZzQfIo/lgJdl8rdXWVvN1fYmj3N2v+hlsvpib&#10;9NF8ymg+QB7NByvJtd1Wg7UPF23XmuhzmrERgIX8VrXr4n2CjeZTRvMB8mg+WEk2X2uxtThaX/L1&#10;P/hXvtvRfFyvOcRtvHiruzSfMpoPkEfzwUpzfz5nos/zcQ7v9zpaS8PtPZnbU3/RVndpPmU0HyCP&#10;5oOVWvMV1ebbR9mZjPM9+VfOEjr7+DXGeKb1PH/gTmg+ZTQfII/mg5Xo93bb38h1s6wcWA+66tra&#10;If+9mjN/sTbpo/mU0XyAPJoPVmrNVwVebTuV8ohbZeWk3tGq6MoDjcRze67IQt+KsH2TPppPGc0H&#10;yKP5YCXXfNVCbnJ0kqbZ8XFVcl3v6Ka1dpwNPKl+Ntuweci/xYs3BLdH8ymj+QB5NB+s9JqvWqF1&#10;dH5zw+F//aPoR+8i8SjW6i7Np4zmA+TRfLDSa77VYm6DdxbOM7BjO+fAraKs7tJ8ymg+QB7NByvB&#10;5vO03PqhvabVwu9qYHuMG32+W0XZpI/mU0bzAfJoPlhJNp8z1ddVfNnARvV1DKzfrG+IcXWX5lNG&#10;8wHyaD5YaTZf6uSoSLWT7FG8PuXbG0dHPWuz5c3y10IGQ/Mpo/kAeTQfrGSb7/DQfMpoPkAezQcr&#10;mu9g0HzKaD5AHs0HK5rvYNB8ymg+QB7NByua72DQfMpoPkAezQcrmu9g0HzKaD5AHs0HK5rvYNB8&#10;ymg+QB7NByua72DQfMpoPkAezQcrmu9g0HzKaD5AHs0HK5rvYNB8ymg+QB7NByua72DQfMpoPkAe&#10;zQcrmu9g0HzKaD5AHs0HK5rvYNB8ymg+QB7NByua72DQfMpoPkAezQcrmu9g0HzKaD5AHs0HK5rv&#10;YNB8ymg+QB7NByua72DQfMpoPkAezQcrmu9g0HzKaD5AHs0HK5rvYNB8ymg+QB7NB6uBmm88eZie&#10;z+fzRZJJ/2P+c/ryFL4O3Wg+ZTQfII/mg9UAzff+cX6Rp17L1fX0/jl8A3jRfMpoPkAezQeryM33&#10;9HHtz721y8dl8DbwoPmU0XyAPJoPVjGb7/lsHgq+wuXtJHw3OGg+ZTQfII/mg1W05ns6ay/o3mQP&#10;8mXuWqeubpfBW6KB5lNG8wHyaD5YRWq+5Xk96H68Tl9OnRHjycdj+UpH6RuTfVuh+ZTRfIA8mg9W&#10;UZrv5XoVcpe3rdqre5pMf6yrb37fMxQOmk8ZzQfIo/lgFaH53m6qhrs+6+u9yuz+9rK64uItPB4F&#10;mk8ZzQfIo/lgZW6+2VVRb4vb+3F4dOX0rJruew0PRo7mU0bzAfJoPliZm29SLOmezYIjHae3+dN9&#10;i/BI5Gg+ZTQfII/mg1WU5rt+CY/zmH1kq8LhccjRfMpoPkAezQcrc/M9XTwaPq3xfj4PD0KO5lNG&#10;8wHyaD5YDfS9XcRH8ymj+QB5NB+saL6DQfMpo/kAeTQfrGi+g0HzKaP5AHk0H6xovoNB8ymj+QB5&#10;NB+saL6DQfMpo/kAeTQfrGi+g0HzKaP5AHk0H6xovoNB8ymj+QB5NB+s4jbfcvIxTd1v8tldbInm&#10;U0bzAfJoPlhFbL7JdfkJ3dTV7TI4Htuh+ZTRfIA8mg9W0Zrv/mJdfLnbWfAabIPmU0bzAfJoPljF&#10;ar4Pp/hSF7PgVdgCzaeM5gPk0XywitR8k0VWeYv5dfY433R+lUffj/B12BzNp4zmA+TRfLCK03zP&#10;d1nivc2q3+O3H1n0vflHj89e/CfQh+ZTRvMB8mg+WMVpvts08F7bh755B7/fJBfeE+hF8ymj+QB5&#10;NB+sojTf+CpJfoydY/MkufGN/ZnG4KXnBAJoPmU0HyCP5oNVlOZ7TjPuzD2YvdXhdGDqNH+9d946&#10;jiCaTxnNB8ij+WAVpfkmacYt3YPv6cF39+BD/q7HTWswwmg+ZTQfII/mg1W05nt2D2aTf5PmodP8&#10;zY7ktj39hzCaTxnNB8ij+WAVpfmWvnd071uTf2f5JN8VL+3uhuZTRvMB8mg+WEVpvqc05c7dg4/p&#10;wVl90HU+yXdeP4Yt0HzKaD5AHs0Hqzh7tdy0J/qWd81XNd6yLfyY5DOg+ZTRfIA8mg9WcZpvmvXc&#10;R/0xvUmWeN9XP8tJvm8z90psjOZTRvMB8mg+WMVpvnH+csbd+cvkNP0xmTxeZr8fV+df8km+u47v&#10;cmAjNJ8ymg+QR/PBKtL3dmfZ6q5jtbI7O89/Xz/13QEhNJ8ymg+QR/PBKlLzjZ6v3OT7NitPveSn&#10;mOSzovmU0XyAPJoPVrGabzR+KzbfK70uy+PlJN8PJvmsaD5lNB8gj+aDVbTmS71PX+cXSTKfT6er&#10;HZrf80XfxUPfddgIzaeM5gPk0Xywitl8beOfxSTfaXgoQmg+ZTQfII/mg9WgzcckX0w0nzKaD5BH&#10;88FqyObLd+1LLpjki4PmU0bzAfJoPlgN13ynxTsdP+s7NcOA5lNG8wHyaD5YDdZ8D4us+G7ewyOx&#10;GZpPGc0HyKP5YDVQ8zHJFx/Np4zmA+TRfLAapvne8m+tXTLJFxPNp4zmA+TRfLAaovmervNJvvNZ&#10;cCS2QPMpo/kAeTQfrAZovmKS7+pldWAync7ni+TH/HW67L4MATSfMpoPkEfzwSp6882+OZN8941v&#10;st189FyLPjSfMpoPkEfzwSp2871cZWV3t5rkW17Wiy9zsfouG7ZC8ymj+QB5NB+s4jbf7DzPuuun&#10;6sBznoBNl0TfTmg+ZTQfII/mg1XU5isn+d5WB8YXeeQ9TCbL9Mfk7bVIwu47oBvNp4zmA+TRfLCK&#10;2Hzjn84k32iUNd7l+mWO0egpHzNpXYswmk8ZzQfIo/lgFa/53m+ynFusJ/lGo9mivZL7mA46ax7a&#10;u+Pjk8zxcXjoanB4YI/8Fpv9cd1oPmU0HyCP5oNVrOYrJ/l+nNYPfk+P3LsD0zS8dY7t1clR7dnC&#10;k1CHnayGHh31jMqbruPk8foPNFUfzaeM5gPk0XywitR8p8Uk30Pz6DQ9NnOHnifJhXtsf+rBF+6w&#10;4+bQzuorxvnPNf9EQ/XRfMpoPkAezQerOM33sMh6pjnJl7pNkqvW2LO0DVsH96bdfMlRZ4dtHoj5&#10;SN/6b22Sr/8OYTSfMpoPkEfzwSpG843zXZfdSb5R/uxeO++mSXLXOrg3nubr7DDf2K5k6zpZ3uPo&#10;aLWkvHP00XzKaD5AHs0HqxjN95KlzM17+8RDenzpHrxOksv20H1ZNVhqXXLeRdv1+frgjmTLV3fb&#10;tykuK4+Xc367Rh/Np4zmA+TRfLCK0XzZqxo/x54T9+kJd/ZvfJck556xe5Jm19FqDfZ49YaGZ1m2&#10;qrzq3YxqbN+koHub4jm/dQrmg3reBelF8ymj+QB5NB+sYjTf0jvJNyr6Lqlv3jIazebpofqOfXt2&#10;5Dy9V72l0So5z4nGpJ1/vHObVuP1VWMIzaeM5gPk0XywivIOh7/4UvkGLufrxBt/zz7M8Znf4Wi3&#10;XTmf557wtWAxtGOrvnwe0AnCfHz9QF6GO+71R/Mpo/kAeTQfrOJ+b7flOq+eq/njNPOav957OQte&#10;tlfe6btyms87KdgcuZLfp3GBJwP7bhBA8ymj+QB5NB+sBm6+4oO7DQt3R5fP5s274pi7jls809cx&#10;T9fepC8f3hydH9ptcZfmU0bzAfJoPlgN3Hyj52sn+b4tg9fsm2f6ztuBoyoF3aOl1rRee+bPl4Gb&#10;ovmU0XyAPJoPVkM3X1p9j9mbHKVz5+u7X0N7D5WuCb3eJ/pab2h4ms/wQB/Np4zmA+TRfLAavvlG&#10;o/FkcjadTj8my+DQz9Ge6CsOtNdgixbs2m3FXd2l+RALzQfIo/lgtY/m+/qKlFvXWffLGp0ncs4m&#10;fTQfYqH5AHk0H6xovkzReOsU657O6/+UhrNJH82HWGg+QB7NByuaL+dM33W/n9v75q77CTbPS7q8&#10;w4Gd0HyAPJoPVjRfzlncLRLQN5vnfk3N1Vjd9QSe9xNtm6H5lNF8gDyaD1Y0X85ZlO1uvsADfc0b&#10;tXfsK5rPc90GaD5lNB8gj+aDFc2Xaz7Q1/e9jUDzNTfpa6WjpwI3RvMpo/kAeTQfrGi+QiPl+pqv&#10;/yWOUbPz/Ls0d68M96L5lNF8gDyaD1bm5hs/mL6l9v4RHjOMk8xxFW9FypU/ws3X80ReYyov/+91&#10;4zX+lG3RfMpoPkAezQcrc/O9J8n8e3iY1/jjJlmEh8V3XMRXLd8aL3H07bwcbL7G5F75ykdx3/JP&#10;3XGaj+aTRvMB8mg+WJmbb5JlzNXDU3ik6/Q2/yhbeGBs9eKrSm/j5gts1pJp3yq9War8r75L+9B8&#10;ymg+QB7NBytz852WUXM+CY+tmb39KK67DI+NrMqwtSMn5YzN11jddfqy91HAfjSfMpoPkEfzwcr+&#10;Dsf3izJm7l7fZsHRueVDGXxJcr0Mjo6sFWFJlneNF3fDzdc/WdfYhK98OHD1J+2M5lNG8wHyaD5Y&#10;xXhvd/JtlTQ/HpaBweP/z94d7Ehu3AccnpntWUkLwd6xLUPalSxL8cqWHTtAkFMu3ksMREgCH/II&#10;OeYh9AB5kCC55AFyyDGnvEDeInmApLtJdrPI4pDTxZld1v/7gIVnmtXsWUkY/1BFFn/55svT8D+f&#10;G72+fvJ1y637QFu1+Qa7/Z0nFtsL+y6j+SLTfBCe5qPUOnu1/PbN705d87tv33z+6nl21J+9/nk3&#10;KXgY+MVvc6Me16m/bpq+27XTcEnKlTbf4BFsh0853iQ8/YYlNF9kmg/C03yUWmt/vq9+9Ytzze19&#10;/e3rvV+/OvrV/ss33ybHn33zmwtu+yjXfXzvgrze4uvFzTdsuoJHrE3SfJFpPghP81FqxT2ZP3ud&#10;Zt89vvnil/PnewzdvbPplNtpifey5rvtLRG3Lw1Wd1eh+SLTfBCe5qPUus/hWJR9X7952C2+a2p/&#10;hGGMdT/aJc2X7vzS1eToCRzlNF9kmg/C03yUWv3Za599/kXvmr2hr//k9bsLvtPVfKNF1255d3Hz&#10;nc+Q3pb77NST/a/Xofki03wQnuaj1OM8b/dVJvy+/PnrV1/NvvNxTT4II90v+QHNd6rF29vu9pD2&#10;oRvHr7OnuFDTfD/8gIiaX/aaDwJrfw3M/76getkbZRd4nOZrffbq1avXrw93ccyPfRJNlGXurWjT&#10;LX1i2njY9ejZa8m3yXN6V1/dbZqPmD7VfBBd03yfzv++oHov5psh61Gb732TNFkq03z5Sbq0+ZJH&#10;tnVH24ODQ8U0X2SaD8LTfHQ03wLt6mvuUJpy9zRfc6hLueRd1+n9umuv7mq+yDQfhKf56Gi+Be65&#10;Ti/XfNk5uuTQeP32+Ep7mpU36dN8kWk+CE/z0dF8CyxuvsFFez3psu+46vqTeytv0qf5ItN8EJ7m&#10;o6P5Fphtvq7PhhuynGWaLx3QPzx8BFsZ9+1G5r5dCM99u3Tey/t23zezzTc/MD2SvKlxPFHXjquu&#10;7tqfLzL780F49uejlOZrDI4cv83df5G57i8dcPyMR3kEm+aLTPNBeJqPUvZq6R05N1+61NvTnKF/&#10;2+4gIfs3cay7SZ/mi0zzQXiaj1Khmm/6ftzhBXxTF/S11bi4+dbcpE/zRab5IDzNR6mIzZe5wC69&#10;nO80cjRusMNfZtCg+VbcpE/zRab5IDzNR6lYzTe1KfP4Qr+J3Vqa959ezpwtuYfjes3VXc0XmeaD&#10;8DQfpWI132Bp9mRcePnbPdpmPL0/uWGjMdq+Jf+JF9B8kWk+CE/zUSpW842irdEkXzph17yUTvS1&#10;yTi47C8dMzrTaqu7mi8yzQfhaT5KBWu+ttrS+btRyh3k6rBtw/Nr457LLOWutUmf5otM80F4mo9S&#10;wZqvS7nRFXfjddxR4HWvjC776/fccURudrB8dVfzRab5IDzNR6lozdeF27PbNsJuuxeGUdbO/p0S&#10;r/s+s3B7fuvo/t+DlW7j0HyRaT4IT/NRKlzznaJvn2G3p+C7Zy++/bhkYOaWje7Nu4m7fddZ3dV8&#10;kWk+CE/zUSpe8/Wiryc3DXeKvr7hdGC34LvPwszab/9Epau7mi8yzQfhaT5KBWy+0zV9PflJuEz0&#10;jcNtmJC5elxldVfzRab5IDzNR6mIzdetwZ4zbXIKbsnANCHzZXc8VDjRp/ki03wQnuajVMjm21df&#10;L9Smi++gf8nfxMDeyabOtbs9yB9bSvNFpvkgPM1HqaDNt7drOmzB5Ntx4O7egc3J1njaxjTNF5nm&#10;g/A0H6XiNt/maL7INB+Ep/kopfk2Q/NFpvkgPM1HKc23GZovsqb5fvoSCOunmo9Cmm8zNF9kTfMB&#10;4d3N/rqAKZpvMzRfZJoPOLqb/XUBUzTfZmi+yDQfcHQ3++sCpmi+zdB8kWk+4Ohu9tcFTNF8m6H5&#10;ItN8wNHd7K8LmKL5NkPzRfaju7sf/4TIPjn+//0n8wOp2Y/v7n40//sCJmi+zdB8EFgz1Xs3Ow5g&#10;iubbDM0HgWk+oJTm2wzNB4FpPqCU5tsMzQeBaT6glObbDM0HgWk+oJTm2wzNB4FpPqCU5tsMzQeB&#10;aT6glObbDM0HgWk+oJTm2wzNB4FpPqCU5tsMzQeBaT6glObbDM0HgWk+oJTm2wzNB4FpPqCU5tsM&#10;zQeBaT6glObbDM0HgWk+oJTm2wzNB4FpPqCU5tsMzQeBaT6glObbDM0HgWk+oJTm2wzNB4FpPqCU&#10;5tsMzQeBaT6glObbDM0HgWk+oJTm2wzNB4FpPqCU5tsMzQeBaT6glObbDM0HgWk+oJTm2wzNB4Fp&#10;PqCU5tsMzQeBaT6glObbDM0HgWk+oJTm2wzNB4FpPqCU5tsMzQeBaT6glObbDM0HgWk+oJTm2wzN&#10;B4FpPqCU5tsMzQeBaT6glObbDM0HgWk+oJTm2wzNB4FpPqCU5tsMzQeBaT6glObbDM0HgWk+oJTm&#10;2wzNB4FpPqCU5tsMzQeBaT6glObbDM0HgWk+oJTm2wzNB4FpPqCU5tsMzQeBaT6glObbDM0HgWk+&#10;oJTm2wzNB4FpPqCU5tsMzQeBaT6glObbDM0HgWk+oJTm2wzNB4FpPqCU5tsMzQeBaT6glObbDM0H&#10;gWk+oJTm2wzNB4FpPqCU5tsMzQeBaT6glObbDM0HgWk+oJTm2wzNB4FpPqCU5tsMzQeBaT6glObb&#10;DM0HgWk+oJTm2wzNB4FpPqCU5tsMzQeBaT6glObbDM0HgWk+oJTm2wzNB4FpPqCU5tsMzQeBaT6g&#10;lObbDM0HgWk+oJTm2wzNB4FpPqCU5tsMzQeBaT6glObbDM0HgWk+oJTm2wzNB4FpPqBU3Oa7vbl5&#10;dnC7260y7h672+Mpbm5u58dO03wQmOYDSlXafE2m3RNpt8cBrdvpgQvHNU2XP7ZrfpijkurTfBCY&#10;5gNKxWy+foY1NVc27vp6+vN26RkmwnABzQeBaT6gVMjmG2TYZIotHdcNzR1MJgrvO8MszQeBaT6g&#10;VMTmy6RcNsWWjjs6fuJ4GrA9x+FiwPaqvoujT/NBYJoPKBWw+U4pd7Mvsd2um4gbpdjSca38Jzbv&#10;6V5uTnnhNX2aDwLTfECpgM03are25oYptnRc/+gwCJu3nH+OJvoGgxbSfBCY5gNKxWu+9raMfp21&#10;M3rp8KXj0jcMgnA0fmIJeAnNB4FpPqBUvOYbp1w3HZe+tnTcSWYOL/PSPSeYofkgMM0HlArXfO30&#10;3ez4peN6xqu7x1fSWb3jGZJXltJ8EJjmA0qFa74m5Yarq82EXL/Xlo7rO35q/0OPzZf+FJkMXEjz&#10;QWCaDygVrfmmVmebxDu/Yem4xGgpdxSBmg+4iOYDSkVrvvbZuaPXm8Y7v750XGr4CLZM8x27UPMB&#10;D6P5gFLRmu/4euZ6uvaW3AePGxh8rOYD1qH5gFLBmm/6xtum5bp3LB03NLiNQ/MB69B8QCnNlxyZ&#10;b77hLssD6f57mg9Yh+YDSgVrvqnL9IaPRVs6bmycjulY93AAF9B8QKlgzXd8OTtLl16ot3TcWLK6&#10;m3keW2bqbyHNB4FpPqBUyObLvGFwaOm4jGR1dzx25t330HwQmOYDSsVqvvsm6ZpDzVuWjstJNukb&#10;PV63uRww975Zmg8C03xAKc3X6b9l6bjpAe2CbnOi8+Dh9w+h+SAwzQeUitV807fjprdtLB2X179k&#10;L/1B5i4GvJfmg8A0H1BK86XH5pvv/idxHIxXd5/d3O72mq8vnObTfBCZ5gNKab702BrNl1nd7bto&#10;o5ZrzQehaT6glOZLj63SfMkmfd3sXmnyaT6ITPMBpTRf7tjScVPSffmadzRuLlzYvdZ8EJrmA0pp&#10;vtyx0uYb7tFye9Ms995eXnyaD0LTfEApzZc7Vtx86SPY1qH5IDDNB5TSfLljD22+3W07j5eOmgvD&#10;h9F8EJjmA0ppvtyxhzVf/9bc0/V6oydwFNN8EJjmA0ppvtyxBzXf4L7cZI+W7BkupPkgMM0HlNJ8&#10;6bGH79UySL7T2/qb9K2iab4ffgA8pg8/ei+9PDbfy/mB78SH8/9cgdU8n2+GrIjP282HWP+ZakvH&#10;XZ82Yjnekdtc1ZdE34q3cTTNBzyuj49xxYN8PP/PFVjNi/lmyIrYfPkV13HzzY8b1WFTgM3nrr26&#10;q/ngKWi+C2g+eEqaL/FkzTdcwe3fr7vy6u7zFy9+MP8fAlBG811A88FT0nyJieZrts3LL7gmh5aO&#10;a+KwP65/v+70SS70Yv4/BKCM5ruA5oOnpPkSFzffA8cdp/WSHVn6E32rb9Kn+eDRab4LaD54Spov&#10;MdV8w5tuz9Ll3KXjMvdpjA6vuEnf8/mbeYAy7+l9u+839+3CU3LfbuLhzZduz7J0XD/wWseP7r6Z&#10;+DEAAJ5WsOabvjkj2WZl8bip5us++REewQYA8HAVNV/vabeTzTd9od5g272F4zLNl17it/bqLgDA&#10;JSpqvsOMWrKFSi7Z+hvoJQaRt3Dc4evBNF7afOs/gg0A4OHqar5TbU0239QTNtrHaTx03Gzzrf8I&#10;NgCAh6uu+Zremmy+qUXb9DK9xeOSAGwcm6/3vrUfwQYA8HAVNt+zm909zZe/I7e9Z6P38rJxyU26&#10;vZd6n2x1FwB492psvn1yTTdfW22DQ6NpvoXjxnsyj6f+rO4CAO9cTXu13DZFdpZdUR3n3ekqvSTe&#10;Fo0b78WSmdab/lkAAJ5GXfvzDaov21ntBF5mTi8ttWXjRp+T2ZzFJn0AwLtW257M7apuIz+31k7W&#10;3Qz2ZRkNXzRu2HNNFuZWhG3SBwC8O/U9h6NXfRPrqd2A291+wO40NziaiVs0Ln0pv8VLNgQBAJ5O&#10;jc9e6+bjJitreN1fNtQWjuvu5D1kYZebo8+1ugsAvFt1Pm93qr0Gx+9JueXjuov8zjIfa3UXAHin&#10;6my+2dXU01RgZ2ISbsm4YfRN7xCTOQAA8BQqbb5mZu2eK+h2Sc2d79O4aFx/OvC+IVZ3AYB3pNrm&#10;O1TW/XdNtHdl3NzMrLkuGXd704w5XNYHAPDeqbf5AADoaD4AgPppPgCA+mk+AID6aT4AgPppPgCA&#10;+mk+AID6aT4AgPppPgCA+mk+AID6aT4AgPppPgCA+mk+AID6aT4AgPppPgCA+mk+AID6aT4AgPpp&#10;PgCA+mk+AID6aT4AgPppPgCA+mk+AID6aT4AgPppPgCA+mk+AID6aT4AgPppPgCA+mk+AID6aT4A&#10;gPppPgCA+mk+AID6aT4AgPppPgCA+mk+AID6aT4AgPppPgCA+mk+AID6aT4AgPppPgCA+mk+AID6&#10;aT4AgPppPgCA+mk+AID6aT4AgPppPgCA+mk+AID6aT4AgPppPgCA+mk+AID6aT4AgPppPgCA+mk+&#10;AID6aT4AgPppPgCA+mk+AID6aT4AgPppPgCA+mk+AID6aT4AgPppPgCA+mk+AID6aT4AgPppPgCA&#10;+mk+AID6aT4AgPppPgCA+mk+AID6aT4AgPppPgCA+mk+AID6aT4AgPppPgCA+mk+AID6aT4AgPpp&#10;PgCA+l394erq6if7Px/u//z93/3xjx9cX119vf/64/2f/9s7HP/P/Z9/3//5q7/9w29+9vb58djB&#10;V2+fnb7+9durq1/s//fT43ff/759Ofn6zX7My/3/7trvv+y9/2dvP+qd94Psef/t5k//sjvX+evv&#10;f//i7dX358++urruBu3983/943dX//rJd4e/xz8dRl81f48lP++SMd+8Tf9OH7693h3GH37+m5f/&#10;8d+H157th/zF2+vT3+lv9n/+4Xyyq//56Orqr5+fv//f/fff7b//9upfeqPynz9l+O/w86vm5zz8&#10;3W/eNscOfnDV/Ps/OBw/fP3/AAAA//8DAFBLAwQUAAYACAAAACEAyONDdt0AAAAFAQAADwAAAGRy&#10;cy9kb3ducmV2LnhtbEyPQUvDQBCF74L/YRnBm90karBpNqUU9VSEtoL0Ns1Ok9DsbMhuk/Tfu3rR&#10;y8DjPd77Jl9OphUD9a6xrCCeRSCIS6sbrhR87t8eXkA4j6yxtUwKruRgWdze5JhpO/KWhp2vRChh&#10;l6GC2vsuk9KVNRl0M9sRB+9ke4M+yL6SuscxlJtWJlGUSoMNh4UaO1rXVJ53F6PgfcRx9Ri/Dpvz&#10;aX097J8/vjYxKXV/N60WIDxN/i8MP/gBHYrAdLQX1k60CsIj/vcGbx4lKYijgmSePoEscvmfvvgG&#10;AAD//wMAUEsDBBQABgAIAAAAIQB/QjLiwwAAAKUBAAAZAAAAZHJzL19yZWxzL2Uyb0RvYy54bWwu&#10;cmVsc7yQywrCMBBF94L/EGZv03YhIqbdiOBW6gcMybQNNg+SKPr3BkSwILhzOTPccw+za+9mYjcK&#10;UTsroCpKYGSlU9oOAs7dYbUBFhNahZOzJOBBEdpmudidaMKUQ3HUPrJMsVHAmJLfch7lSAZj4TzZ&#10;fOldMJjyGAbuUV5wIF6X5ZqHTwY0MyY7KgHhqGpg3cPn5t9s1/da0t7JqyGbvlRwbXJ3BmIYKAkw&#10;pDS+lnVBpgf+3aH6j0P1duCz5zZPAAAA//8DAFBLAQItABQABgAIAAAAIQCm5lH7DAEAABUCAAAT&#10;AAAAAAAAAAAAAAAAAAAAAABbQ29udGVudF9UeXBlc10ueG1sUEsBAi0AFAAGAAgAAAAhADj9If/W&#10;AAAAlAEAAAsAAAAAAAAAAAAAAAAAPQEAAF9yZWxzLy5yZWxzUEsBAi0AFAAGAAgAAAAhAKuAgOP4&#10;AgAA6QgAAA4AAAAAAAAAAAAAAAAAPAIAAGRycy9lMm9Eb2MueG1sUEsBAi0AFAAGAAgAAAAhANQr&#10;E/HTVgAAuO4AABQAAAAAAAAAAAAAAAAAYAUAAGRycy9tZWRpYS9pbWFnZTEuZW1mUEsBAi0AFAAG&#10;AAgAAAAhAIM0x6TeeAEAYLJHABQAAAAAAAAAAAAAAAAAZVwAAGRycy9tZWRpYS9pbWFnZTIuZW1m&#10;UEsBAi0AFAAGAAgAAAAhAMjjQ3bdAAAABQEAAA8AAAAAAAAAAAAAAAAAddUBAGRycy9kb3ducmV2&#10;LnhtbFBLAQItABQABgAIAAAAIQB/QjLiwwAAAKUBAAAZAAAAAAAAAAAAAAAAAH/WAQBkcnMvX3Jl&#10;bHMvZTJvRG9jLnhtbC5yZWxzUEsFBgAAAAAHAAcAvgEAAHnXAQAAAA==&#10;">
                <v:shape id="Picture 62" o:spid="_x0000_s1027" type="#_x0000_t75" alt="PDF of total workforce permanent employment rate (FTE)" style="position:absolute;left:30519;width:31852;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3H3wgAAANsAAAAPAAAAZHJzL2Rvd25yZXYueG1sRI/dagIx&#10;FITvC75DOELvarJSrKxG8Qehe+ffAxw2x93VzcmSRN2+fVMQejnMzDfMfNnbVjzIh8axhmykQBCX&#10;zjRcaTifdh9TECEiG2wdk4YfCrBcDN7mmBv35AM9jrESCcIhRw11jF0uZShrshhGriNO3sV5izFJ&#10;X0nj8ZngtpVjpSbSYsNpocaONjWVt+PdapCt9GvVfE2z07X43O6z4sCq0Pp92K9mICL18T/8an8b&#10;DZMx/H1JP0AufgEAAP//AwBQSwECLQAUAAYACAAAACEA2+H2y+4AAACFAQAAEwAAAAAAAAAAAAAA&#10;AAAAAAAAW0NvbnRlbnRfVHlwZXNdLnhtbFBLAQItABQABgAIAAAAIQBa9CxbvwAAABUBAAALAAAA&#10;AAAAAAAAAAAAAB8BAABfcmVscy8ucmVsc1BLAQItABQABgAIAAAAIQDPM3H3wgAAANsAAAAPAAAA&#10;AAAAAAAAAAAAAAcCAABkcnMvZG93bnJldi54bWxQSwUGAAAAAAMAAwC3AAAA9gIAAAAA&#10;">
                  <v:imagedata r:id="rId48" o:title="PDF of total workforce permanent employment rate (FTE)"/>
                </v:shape>
                <v:shape id="Picture 60" o:spid="_x0000_s1028" type="#_x0000_t75" alt="Box plot of total workforce permanent employment rate (FTE)" style="position:absolute;width:31445;height:19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uUwQAAANsAAAAPAAAAZHJzL2Rvd25yZXYueG1sRE/NisIw&#10;EL4LvkMYYS+i6QqKVqOIsODqXmx9gKEZ22Iz6TbZtvr05iDs8eP73+x6U4mWGldaVvA5jUAQZ1aX&#10;nCu4pl+TJQjnkTVWlknBgxzstsPBBmNtO75Qm/hchBB2MSoovK9jKV1WkEE3tTVx4G62MegDbHKp&#10;G+xCuKnkLIoW0mDJoaHAmg4FZffkzyhYnb/pp709l/P09Ou6KD2M5TlR6mPU79cgPPX+X/x2H7WC&#10;RVgfvoQfILcvAAAA//8DAFBLAQItABQABgAIAAAAIQDb4fbL7gAAAIUBAAATAAAAAAAAAAAAAAAA&#10;AAAAAABbQ29udGVudF9UeXBlc10ueG1sUEsBAi0AFAAGAAgAAAAhAFr0LFu/AAAAFQEAAAsAAAAA&#10;AAAAAAAAAAAAHwEAAF9yZWxzLy5yZWxzUEsBAi0AFAAGAAgAAAAhAFfQ+5TBAAAA2wAAAA8AAAAA&#10;AAAAAAAAAAAABwIAAGRycy9kb3ducmV2LnhtbFBLBQYAAAAAAwADALcAAAD1AgAAAAA=&#10;">
                  <v:imagedata r:id="rId49" o:title="Box plot of total workforce permanent employment rate (FTE)"/>
                </v:shape>
                <w10:anchorlock/>
              </v:group>
            </w:pict>
          </mc:Fallback>
        </mc:AlternateContent>
      </w:r>
    </w:p>
    <w:p w14:paraId="48EFF83D" w14:textId="0AB06D26" w:rsidR="00622EA7" w:rsidRDefault="00E47A48" w:rsidP="00882E9A">
      <w:r>
        <w:t xml:space="preserve">When delineating based on size of organisation </w:t>
      </w:r>
      <w:r w:rsidR="00B300E3">
        <w:t xml:space="preserve">by </w:t>
      </w:r>
      <w:r>
        <w:t xml:space="preserve">revenue, </w:t>
      </w:r>
      <w:r w:rsidR="000A1272">
        <w:fldChar w:fldCharType="begin"/>
      </w:r>
      <w:r w:rsidR="000A1272">
        <w:instrText xml:space="preserve"> REF _Ref72168778 \r \h </w:instrText>
      </w:r>
      <w:r w:rsidR="000A1272">
        <w:fldChar w:fldCharType="separate"/>
      </w:r>
      <w:r w:rsidR="00723E0A">
        <w:t>Table 3.12</w:t>
      </w:r>
      <w:r w:rsidR="000A1272">
        <w:fldChar w:fldCharType="end"/>
      </w:r>
      <w:r>
        <w:t xml:space="preserve"> </w:t>
      </w:r>
      <w:r w:rsidR="00C91C8E">
        <w:t>shows</w:t>
      </w:r>
      <w:r w:rsidR="00956BDB">
        <w:t xml:space="preserve"> the permanent employment rate </w:t>
      </w:r>
      <w:r w:rsidR="00D0364E">
        <w:t xml:space="preserve">for all staff </w:t>
      </w:r>
      <w:r w:rsidR="00813B3E">
        <w:t xml:space="preserve">increases </w:t>
      </w:r>
      <w:r w:rsidR="00B300E3">
        <w:t>with organisation size</w:t>
      </w:r>
      <w:r w:rsidR="0067530D">
        <w:t xml:space="preserve">, with </w:t>
      </w:r>
      <w:r w:rsidR="004905D0">
        <w:t>larger</w:t>
      </w:r>
      <w:r w:rsidR="0067530D">
        <w:t xml:space="preserve"> providers having an average </w:t>
      </w:r>
      <w:r w:rsidR="0051574D">
        <w:t xml:space="preserve">permanent </w:t>
      </w:r>
      <w:r w:rsidR="0067530D">
        <w:t>employment rate of 7</w:t>
      </w:r>
      <w:r w:rsidR="00515C2F">
        <w:t>0</w:t>
      </w:r>
      <w:r w:rsidR="0067530D">
        <w:t>.</w:t>
      </w:r>
      <w:r w:rsidR="00515C2F">
        <w:t>9</w:t>
      </w:r>
      <w:r w:rsidR="0067530D">
        <w:t>%</w:t>
      </w:r>
      <w:r w:rsidR="00875EE6">
        <w:t xml:space="preserve">. </w:t>
      </w:r>
      <w:r w:rsidR="0051574D">
        <w:t xml:space="preserve">The average permanent employment rate </w:t>
      </w:r>
      <w:r w:rsidR="00D0364E" w:rsidRPr="00D0364E">
        <w:t xml:space="preserve">for all staff </w:t>
      </w:r>
      <w:r w:rsidR="0051574D">
        <w:t xml:space="preserve">also decreases as providers’ proportion of NDIS revenue increases, as seen in </w:t>
      </w:r>
      <w:r w:rsidR="0092758D">
        <w:fldChar w:fldCharType="begin"/>
      </w:r>
      <w:r w:rsidR="0092758D">
        <w:instrText xml:space="preserve"> REF _Ref72232452 \r \h </w:instrText>
      </w:r>
      <w:r w:rsidR="0092758D">
        <w:fldChar w:fldCharType="separate"/>
      </w:r>
      <w:r w:rsidR="00723E0A">
        <w:t>Table 3.13</w:t>
      </w:r>
      <w:r w:rsidR="0092758D">
        <w:fldChar w:fldCharType="end"/>
      </w:r>
      <w:r w:rsidR="0051574D">
        <w:t>.</w:t>
      </w:r>
    </w:p>
    <w:p w14:paraId="694A524C" w14:textId="77777777" w:rsidR="004844E1" w:rsidRDefault="004844E1">
      <w:pPr>
        <w:spacing w:after="0"/>
      </w:pPr>
      <w:r>
        <w:br w:type="page"/>
      </w:r>
    </w:p>
    <w:p w14:paraId="09A9BE02" w14:textId="173269DD" w:rsidR="00A823A9" w:rsidRDefault="00AE1319" w:rsidP="003D30A3">
      <w:pPr>
        <w:pStyle w:val="CaptionTable"/>
      </w:pPr>
      <w:bookmarkStart w:id="104" w:name="_Toc73006855"/>
      <w:bookmarkStart w:id="105" w:name="_Toc73008331"/>
      <w:bookmarkStart w:id="106" w:name="_Toc73012044"/>
      <w:bookmarkStart w:id="107" w:name="_Toc73013290"/>
      <w:bookmarkStart w:id="108" w:name="_Toc73020630"/>
      <w:bookmarkStart w:id="109" w:name="_Toc73026674"/>
      <w:bookmarkStart w:id="110" w:name="_Toc73026814"/>
      <w:bookmarkStart w:id="111" w:name="_Toc73027524"/>
      <w:bookmarkStart w:id="112" w:name="_Ref72168778"/>
      <w:bookmarkStart w:id="113" w:name="_Toc75868377"/>
      <w:bookmarkEnd w:id="104"/>
      <w:bookmarkEnd w:id="105"/>
      <w:bookmarkEnd w:id="106"/>
      <w:bookmarkEnd w:id="107"/>
      <w:bookmarkEnd w:id="108"/>
      <w:bookmarkEnd w:id="109"/>
      <w:bookmarkEnd w:id="110"/>
      <w:bookmarkEnd w:id="111"/>
      <w:r>
        <w:lastRenderedPageBreak/>
        <w:t xml:space="preserve">: </w:t>
      </w:r>
      <w:r w:rsidR="00A823A9">
        <w:t>Permanent employment rate</w:t>
      </w:r>
      <w:r w:rsidR="00D0364E">
        <w:t xml:space="preserve"> for all staff</w:t>
      </w:r>
      <w:r w:rsidR="00A823A9">
        <w:t xml:space="preserve"> by size of organisation, </w:t>
      </w:r>
      <w:r w:rsidR="00877229">
        <w:t>by</w:t>
      </w:r>
      <w:r w:rsidR="00A823A9">
        <w:t xml:space="preserve"> </w:t>
      </w:r>
      <w:r w:rsidR="002B5F71">
        <w:t>revenue</w:t>
      </w:r>
      <w:bookmarkEnd w:id="112"/>
      <w:bookmarkEnd w:id="113"/>
    </w:p>
    <w:tbl>
      <w:tblPr>
        <w:tblW w:w="5000" w:type="pct"/>
        <w:tblLook w:val="04A0" w:firstRow="1" w:lastRow="0" w:firstColumn="1" w:lastColumn="0" w:noHBand="0" w:noVBand="1"/>
      </w:tblPr>
      <w:tblGrid>
        <w:gridCol w:w="2336"/>
        <w:gridCol w:w="1460"/>
        <w:gridCol w:w="1944"/>
        <w:gridCol w:w="1643"/>
        <w:gridCol w:w="1643"/>
      </w:tblGrid>
      <w:tr w:rsidR="00A823A9" w:rsidRPr="00BA15B6" w14:paraId="07C002B6" w14:textId="77777777" w:rsidTr="00BA15B6">
        <w:trPr>
          <w:trHeight w:val="397"/>
        </w:trPr>
        <w:tc>
          <w:tcPr>
            <w:tcW w:w="1294" w:type="pct"/>
            <w:tcBorders>
              <w:top w:val="single" w:sz="12" w:space="0" w:color="62B5E5" w:themeColor="accent3"/>
              <w:left w:val="nil"/>
              <w:bottom w:val="single" w:sz="4" w:space="0" w:color="auto"/>
              <w:right w:val="nil"/>
            </w:tcBorders>
            <w:shd w:val="clear" w:color="auto" w:fill="auto"/>
            <w:vAlign w:val="center"/>
            <w:hideMark/>
          </w:tcPr>
          <w:p w14:paraId="4FEB1291" w14:textId="77777777" w:rsidR="00A823A9" w:rsidRPr="00CE22C1" w:rsidRDefault="00A823A9" w:rsidP="001D4F95">
            <w:pPr>
              <w:spacing w:after="0"/>
              <w:rPr>
                <w:b/>
                <w:color w:val="62B5E5"/>
                <w:sz w:val="17"/>
                <w:szCs w:val="17"/>
                <w:lang w:val="en-US"/>
              </w:rPr>
            </w:pPr>
            <w:r w:rsidRPr="00CE22C1">
              <w:rPr>
                <w:b/>
                <w:color w:val="62B5E5"/>
                <w:sz w:val="17"/>
                <w:szCs w:val="17"/>
              </w:rPr>
              <w:t> </w:t>
            </w:r>
          </w:p>
        </w:tc>
        <w:tc>
          <w:tcPr>
            <w:tcW w:w="809" w:type="pct"/>
            <w:tcBorders>
              <w:top w:val="single" w:sz="12" w:space="0" w:color="62B5E5" w:themeColor="accent3"/>
              <w:left w:val="nil"/>
              <w:bottom w:val="single" w:sz="4" w:space="0" w:color="auto"/>
              <w:right w:val="nil"/>
            </w:tcBorders>
            <w:shd w:val="clear" w:color="auto" w:fill="auto"/>
            <w:vAlign w:val="center"/>
            <w:hideMark/>
          </w:tcPr>
          <w:p w14:paraId="0834153A" w14:textId="7C81C7BD" w:rsidR="00A823A9" w:rsidRPr="00CE22C1" w:rsidRDefault="00A823A9" w:rsidP="001D4F95">
            <w:pPr>
              <w:spacing w:after="0"/>
              <w:jc w:val="right"/>
              <w:rPr>
                <w:b/>
                <w:color w:val="62B5E5"/>
                <w:sz w:val="17"/>
                <w:szCs w:val="17"/>
                <w:lang w:val="en-US"/>
              </w:rPr>
            </w:pPr>
            <w:r w:rsidRPr="00CE22C1">
              <w:rPr>
                <w:b/>
                <w:color w:val="62B5E5"/>
                <w:sz w:val="17"/>
                <w:szCs w:val="17"/>
              </w:rPr>
              <w:t>Mean</w:t>
            </w:r>
          </w:p>
        </w:tc>
        <w:tc>
          <w:tcPr>
            <w:tcW w:w="1077" w:type="pct"/>
            <w:tcBorders>
              <w:top w:val="single" w:sz="12" w:space="0" w:color="62B5E5" w:themeColor="accent3"/>
              <w:left w:val="nil"/>
              <w:bottom w:val="single" w:sz="4" w:space="0" w:color="auto"/>
              <w:right w:val="nil"/>
            </w:tcBorders>
            <w:shd w:val="clear" w:color="auto" w:fill="auto"/>
            <w:vAlign w:val="center"/>
            <w:hideMark/>
          </w:tcPr>
          <w:p w14:paraId="511F0FA9" w14:textId="19D88849" w:rsidR="00A823A9" w:rsidRPr="00CE22C1" w:rsidRDefault="00A823A9" w:rsidP="001D4F95">
            <w:pPr>
              <w:spacing w:after="0"/>
              <w:jc w:val="right"/>
              <w:rPr>
                <w:b/>
                <w:color w:val="62B5E5"/>
                <w:sz w:val="17"/>
                <w:szCs w:val="17"/>
                <w:lang w:val="en-US"/>
              </w:rPr>
            </w:pPr>
            <w:r w:rsidRPr="00CE22C1">
              <w:rPr>
                <w:b/>
                <w:color w:val="62B5E5"/>
                <w:sz w:val="17"/>
                <w:szCs w:val="17"/>
              </w:rPr>
              <w:t>Median</w:t>
            </w:r>
          </w:p>
        </w:tc>
        <w:tc>
          <w:tcPr>
            <w:tcW w:w="910" w:type="pct"/>
            <w:tcBorders>
              <w:top w:val="single" w:sz="12" w:space="0" w:color="62B5E5" w:themeColor="accent3"/>
              <w:left w:val="nil"/>
              <w:bottom w:val="single" w:sz="4" w:space="0" w:color="auto"/>
              <w:right w:val="nil"/>
            </w:tcBorders>
            <w:shd w:val="clear" w:color="auto" w:fill="auto"/>
            <w:vAlign w:val="center"/>
          </w:tcPr>
          <w:p w14:paraId="2FA8AC13" w14:textId="22F11E48" w:rsidR="00A823A9" w:rsidRPr="00CE22C1" w:rsidRDefault="00A823A9" w:rsidP="001D4F95">
            <w:pPr>
              <w:spacing w:after="0"/>
              <w:jc w:val="right"/>
              <w:rPr>
                <w:b/>
                <w:color w:val="62B5E5"/>
                <w:sz w:val="17"/>
                <w:szCs w:val="17"/>
                <w:lang w:val="en-US"/>
              </w:rPr>
            </w:pPr>
            <w:r w:rsidRPr="00CE22C1">
              <w:rPr>
                <w:b/>
                <w:color w:val="62B5E5"/>
                <w:sz w:val="17"/>
                <w:szCs w:val="17"/>
                <w:lang w:val="en-US"/>
              </w:rPr>
              <w:t>25</w:t>
            </w:r>
            <w:r w:rsidRPr="00CE22C1">
              <w:rPr>
                <w:b/>
                <w:color w:val="62B5E5"/>
                <w:sz w:val="17"/>
                <w:szCs w:val="17"/>
                <w:vertAlign w:val="superscript"/>
                <w:lang w:val="en-US"/>
              </w:rPr>
              <w:t>th</w:t>
            </w:r>
            <w:r w:rsidRPr="00CE22C1">
              <w:rPr>
                <w:b/>
                <w:color w:val="62B5E5"/>
                <w:sz w:val="17"/>
                <w:szCs w:val="17"/>
                <w:lang w:val="en-US"/>
              </w:rPr>
              <w:t xml:space="preserve"> PC</w:t>
            </w:r>
          </w:p>
        </w:tc>
        <w:tc>
          <w:tcPr>
            <w:tcW w:w="910" w:type="pct"/>
            <w:tcBorders>
              <w:top w:val="single" w:sz="12" w:space="0" w:color="62B5E5" w:themeColor="accent3"/>
              <w:left w:val="nil"/>
              <w:bottom w:val="single" w:sz="4" w:space="0" w:color="auto"/>
              <w:right w:val="nil"/>
            </w:tcBorders>
            <w:shd w:val="clear" w:color="auto" w:fill="auto"/>
            <w:vAlign w:val="center"/>
          </w:tcPr>
          <w:p w14:paraId="74DE1B08" w14:textId="172367C2" w:rsidR="00A823A9" w:rsidRPr="00CE22C1" w:rsidRDefault="00A823A9" w:rsidP="001D4F95">
            <w:pPr>
              <w:spacing w:after="0"/>
              <w:jc w:val="right"/>
              <w:rPr>
                <w:b/>
                <w:color w:val="62B5E5"/>
                <w:sz w:val="17"/>
                <w:szCs w:val="17"/>
                <w:lang w:val="en-US"/>
              </w:rPr>
            </w:pPr>
            <w:r w:rsidRPr="00CE22C1">
              <w:rPr>
                <w:b/>
                <w:color w:val="62B5E5"/>
                <w:sz w:val="17"/>
                <w:szCs w:val="17"/>
                <w:lang w:val="en-US"/>
              </w:rPr>
              <w:t>75</w:t>
            </w:r>
            <w:r w:rsidRPr="00CE22C1">
              <w:rPr>
                <w:b/>
                <w:color w:val="62B5E5"/>
                <w:sz w:val="17"/>
                <w:szCs w:val="17"/>
                <w:vertAlign w:val="superscript"/>
                <w:lang w:val="en-US"/>
              </w:rPr>
              <w:t>th</w:t>
            </w:r>
            <w:r w:rsidRPr="00CE22C1">
              <w:rPr>
                <w:b/>
                <w:color w:val="62B5E5"/>
                <w:sz w:val="17"/>
                <w:szCs w:val="17"/>
                <w:lang w:val="en-US"/>
              </w:rPr>
              <w:t xml:space="preserve"> PC</w:t>
            </w:r>
          </w:p>
        </w:tc>
      </w:tr>
      <w:tr w:rsidR="002B5F71" w:rsidRPr="00BA15B6" w14:paraId="7F7AE186" w14:textId="77777777" w:rsidTr="00BA15B6">
        <w:trPr>
          <w:trHeight w:val="397"/>
        </w:trPr>
        <w:tc>
          <w:tcPr>
            <w:tcW w:w="1294" w:type="pct"/>
            <w:tcBorders>
              <w:top w:val="single" w:sz="4" w:space="0" w:color="auto"/>
              <w:left w:val="nil"/>
              <w:bottom w:val="single" w:sz="4" w:space="0" w:color="auto"/>
              <w:right w:val="nil"/>
            </w:tcBorders>
            <w:shd w:val="clear" w:color="auto" w:fill="auto"/>
            <w:vAlign w:val="center"/>
            <w:hideMark/>
          </w:tcPr>
          <w:p w14:paraId="6C34BCE2" w14:textId="4D8F71A1" w:rsidR="002B5F71" w:rsidRPr="00BA15B6" w:rsidRDefault="004905D0" w:rsidP="001D4F95">
            <w:pPr>
              <w:pStyle w:val="TabletextLeft"/>
              <w:spacing w:after="0"/>
              <w:rPr>
                <w:szCs w:val="17"/>
                <w:lang w:val="en-US"/>
              </w:rPr>
            </w:pPr>
            <w:r w:rsidRPr="00CE22C1">
              <w:rPr>
                <w:szCs w:val="17"/>
              </w:rPr>
              <w:t>Smaller</w:t>
            </w:r>
            <w:r w:rsidR="00F3182E" w:rsidRPr="00BA15B6">
              <w:rPr>
                <w:szCs w:val="17"/>
              </w:rPr>
              <w:t xml:space="preserve"> (%)</w:t>
            </w:r>
          </w:p>
        </w:tc>
        <w:tc>
          <w:tcPr>
            <w:tcW w:w="809" w:type="pct"/>
            <w:tcBorders>
              <w:top w:val="single" w:sz="4" w:space="0" w:color="auto"/>
              <w:left w:val="nil"/>
              <w:bottom w:val="single" w:sz="4" w:space="0" w:color="auto"/>
              <w:right w:val="nil"/>
            </w:tcBorders>
            <w:shd w:val="clear" w:color="auto" w:fill="auto"/>
            <w:vAlign w:val="center"/>
            <w:hideMark/>
          </w:tcPr>
          <w:p w14:paraId="3E3F0FDB" w14:textId="6BA48349" w:rsidR="002B5F71" w:rsidRPr="00BA15B6" w:rsidRDefault="002B5F71" w:rsidP="001D4F95">
            <w:pPr>
              <w:pStyle w:val="TabletextLeft"/>
              <w:spacing w:after="0"/>
              <w:jc w:val="right"/>
              <w:rPr>
                <w:szCs w:val="17"/>
                <w:lang w:val="en-US"/>
              </w:rPr>
            </w:pPr>
            <w:r w:rsidRPr="00BA15B6">
              <w:rPr>
                <w:szCs w:val="17"/>
              </w:rPr>
              <w:t>61.</w:t>
            </w:r>
            <w:r w:rsidR="00466AAD" w:rsidRPr="00BA15B6">
              <w:rPr>
                <w:szCs w:val="17"/>
              </w:rPr>
              <w:t>4</w:t>
            </w:r>
          </w:p>
        </w:tc>
        <w:tc>
          <w:tcPr>
            <w:tcW w:w="1077" w:type="pct"/>
            <w:tcBorders>
              <w:top w:val="single" w:sz="4" w:space="0" w:color="auto"/>
              <w:left w:val="nil"/>
              <w:bottom w:val="single" w:sz="4" w:space="0" w:color="auto"/>
              <w:right w:val="nil"/>
            </w:tcBorders>
            <w:shd w:val="clear" w:color="auto" w:fill="auto"/>
            <w:vAlign w:val="center"/>
            <w:hideMark/>
          </w:tcPr>
          <w:p w14:paraId="145011D0" w14:textId="214D88FF" w:rsidR="002B5F71" w:rsidRPr="00BA15B6" w:rsidRDefault="00466AAD" w:rsidP="001D4F95">
            <w:pPr>
              <w:pStyle w:val="TabletextLeft"/>
              <w:spacing w:after="0"/>
              <w:jc w:val="right"/>
              <w:rPr>
                <w:szCs w:val="17"/>
                <w:lang w:val="en-US"/>
              </w:rPr>
            </w:pPr>
            <w:r w:rsidRPr="00BA15B6">
              <w:rPr>
                <w:szCs w:val="17"/>
              </w:rPr>
              <w:t>60.7</w:t>
            </w:r>
          </w:p>
        </w:tc>
        <w:tc>
          <w:tcPr>
            <w:tcW w:w="910" w:type="pct"/>
            <w:tcBorders>
              <w:top w:val="single" w:sz="4" w:space="0" w:color="auto"/>
              <w:left w:val="nil"/>
              <w:bottom w:val="single" w:sz="4" w:space="0" w:color="auto"/>
              <w:right w:val="nil"/>
            </w:tcBorders>
            <w:shd w:val="clear" w:color="auto" w:fill="auto"/>
            <w:vAlign w:val="center"/>
          </w:tcPr>
          <w:p w14:paraId="5EC81674" w14:textId="368D73AE" w:rsidR="002B5F71" w:rsidRPr="00BA15B6" w:rsidRDefault="002B5F71" w:rsidP="001D4F95">
            <w:pPr>
              <w:pStyle w:val="TabletextLeft"/>
              <w:spacing w:after="0"/>
              <w:jc w:val="right"/>
              <w:rPr>
                <w:szCs w:val="17"/>
                <w:lang w:val="en-US"/>
              </w:rPr>
            </w:pPr>
            <w:r w:rsidRPr="00BA15B6">
              <w:rPr>
                <w:szCs w:val="17"/>
              </w:rPr>
              <w:t>33.</w:t>
            </w:r>
            <w:r w:rsidR="00466AAD" w:rsidRPr="00BA15B6">
              <w:rPr>
                <w:szCs w:val="17"/>
              </w:rPr>
              <w:t>2</w:t>
            </w:r>
          </w:p>
        </w:tc>
        <w:tc>
          <w:tcPr>
            <w:tcW w:w="910" w:type="pct"/>
            <w:tcBorders>
              <w:top w:val="single" w:sz="4" w:space="0" w:color="auto"/>
              <w:left w:val="nil"/>
              <w:bottom w:val="single" w:sz="4" w:space="0" w:color="auto"/>
              <w:right w:val="nil"/>
            </w:tcBorders>
            <w:shd w:val="clear" w:color="auto" w:fill="auto"/>
            <w:vAlign w:val="center"/>
          </w:tcPr>
          <w:p w14:paraId="3D123B54" w14:textId="6B9BBA44" w:rsidR="002B5F71" w:rsidRPr="00BA15B6" w:rsidRDefault="00466AAD" w:rsidP="001D4F95">
            <w:pPr>
              <w:pStyle w:val="TabletextLeft"/>
              <w:spacing w:after="0"/>
              <w:jc w:val="right"/>
              <w:rPr>
                <w:szCs w:val="17"/>
                <w:lang w:val="en-US"/>
              </w:rPr>
            </w:pPr>
            <w:r w:rsidRPr="00BA15B6">
              <w:rPr>
                <w:szCs w:val="17"/>
              </w:rPr>
              <w:t>98.9</w:t>
            </w:r>
          </w:p>
        </w:tc>
      </w:tr>
      <w:tr w:rsidR="002B5F71" w:rsidRPr="00BA15B6" w14:paraId="7A8E63FA" w14:textId="77777777" w:rsidTr="00F1237C">
        <w:trPr>
          <w:trHeight w:val="397"/>
        </w:trPr>
        <w:tc>
          <w:tcPr>
            <w:tcW w:w="1294" w:type="pct"/>
            <w:tcBorders>
              <w:top w:val="single" w:sz="4" w:space="0" w:color="auto"/>
              <w:left w:val="nil"/>
              <w:bottom w:val="single" w:sz="4" w:space="0" w:color="auto"/>
              <w:right w:val="nil"/>
            </w:tcBorders>
            <w:shd w:val="clear" w:color="auto" w:fill="auto"/>
            <w:vAlign w:val="center"/>
          </w:tcPr>
          <w:p w14:paraId="282AD3FB" w14:textId="4BCE268A" w:rsidR="002B5F71" w:rsidRPr="00BA15B6" w:rsidDel="0080077E" w:rsidRDefault="00466AAD" w:rsidP="001D4F95">
            <w:pPr>
              <w:pStyle w:val="TabletextLeft"/>
              <w:spacing w:after="0"/>
              <w:rPr>
                <w:szCs w:val="17"/>
              </w:rPr>
            </w:pPr>
            <w:r w:rsidRPr="00BA15B6">
              <w:rPr>
                <w:szCs w:val="17"/>
              </w:rPr>
              <w:t xml:space="preserve">Medium </w:t>
            </w:r>
            <w:r w:rsidR="00F3182E" w:rsidRPr="00BA15B6">
              <w:rPr>
                <w:szCs w:val="17"/>
              </w:rPr>
              <w:t>(%)</w:t>
            </w:r>
          </w:p>
        </w:tc>
        <w:tc>
          <w:tcPr>
            <w:tcW w:w="809" w:type="pct"/>
            <w:tcBorders>
              <w:top w:val="single" w:sz="4" w:space="0" w:color="auto"/>
              <w:left w:val="nil"/>
              <w:bottom w:val="single" w:sz="4" w:space="0" w:color="auto"/>
              <w:right w:val="nil"/>
            </w:tcBorders>
            <w:shd w:val="clear" w:color="auto" w:fill="auto"/>
            <w:vAlign w:val="center"/>
          </w:tcPr>
          <w:p w14:paraId="0E13193B" w14:textId="5045BDA9" w:rsidR="002B5F71" w:rsidRPr="00BA15B6" w:rsidRDefault="00466AAD" w:rsidP="001D4F95">
            <w:pPr>
              <w:pStyle w:val="TabletextLeft"/>
              <w:spacing w:after="0"/>
              <w:jc w:val="right"/>
              <w:rPr>
                <w:szCs w:val="17"/>
              </w:rPr>
            </w:pPr>
            <w:r w:rsidRPr="00BA15B6">
              <w:rPr>
                <w:szCs w:val="17"/>
              </w:rPr>
              <w:t>62.4</w:t>
            </w:r>
          </w:p>
        </w:tc>
        <w:tc>
          <w:tcPr>
            <w:tcW w:w="1077" w:type="pct"/>
            <w:tcBorders>
              <w:top w:val="single" w:sz="4" w:space="0" w:color="auto"/>
              <w:left w:val="nil"/>
              <w:bottom w:val="single" w:sz="4" w:space="0" w:color="auto"/>
              <w:right w:val="nil"/>
            </w:tcBorders>
            <w:shd w:val="clear" w:color="auto" w:fill="auto"/>
            <w:vAlign w:val="center"/>
          </w:tcPr>
          <w:p w14:paraId="0DBBA622" w14:textId="1E89D915" w:rsidR="002B5F71" w:rsidRPr="00BA15B6" w:rsidRDefault="002B5F71" w:rsidP="001D4F95">
            <w:pPr>
              <w:pStyle w:val="TabletextLeft"/>
              <w:spacing w:after="0"/>
              <w:jc w:val="right"/>
              <w:rPr>
                <w:szCs w:val="17"/>
              </w:rPr>
            </w:pPr>
            <w:r w:rsidRPr="00BA15B6">
              <w:rPr>
                <w:szCs w:val="17"/>
              </w:rPr>
              <w:t>65.</w:t>
            </w:r>
            <w:r w:rsidR="00466AAD" w:rsidRPr="00BA15B6">
              <w:rPr>
                <w:szCs w:val="17"/>
              </w:rPr>
              <w:t>1</w:t>
            </w:r>
          </w:p>
        </w:tc>
        <w:tc>
          <w:tcPr>
            <w:tcW w:w="910" w:type="pct"/>
            <w:tcBorders>
              <w:top w:val="single" w:sz="4" w:space="0" w:color="auto"/>
              <w:left w:val="nil"/>
              <w:bottom w:val="single" w:sz="4" w:space="0" w:color="auto"/>
              <w:right w:val="nil"/>
            </w:tcBorders>
            <w:shd w:val="clear" w:color="auto" w:fill="auto"/>
            <w:vAlign w:val="center"/>
          </w:tcPr>
          <w:p w14:paraId="72E11494" w14:textId="2959C88E" w:rsidR="002B5F71" w:rsidRPr="00BA15B6" w:rsidRDefault="00466AAD" w:rsidP="001D4F95">
            <w:pPr>
              <w:pStyle w:val="TabletextLeft"/>
              <w:spacing w:after="0"/>
              <w:jc w:val="right"/>
              <w:rPr>
                <w:szCs w:val="17"/>
              </w:rPr>
            </w:pPr>
            <w:r w:rsidRPr="00BA15B6">
              <w:rPr>
                <w:szCs w:val="17"/>
              </w:rPr>
              <w:t>36.7</w:t>
            </w:r>
          </w:p>
        </w:tc>
        <w:tc>
          <w:tcPr>
            <w:tcW w:w="910" w:type="pct"/>
            <w:tcBorders>
              <w:top w:val="single" w:sz="4" w:space="0" w:color="auto"/>
              <w:left w:val="nil"/>
              <w:bottom w:val="single" w:sz="4" w:space="0" w:color="auto"/>
              <w:right w:val="nil"/>
            </w:tcBorders>
            <w:shd w:val="clear" w:color="auto" w:fill="auto"/>
            <w:vAlign w:val="center"/>
          </w:tcPr>
          <w:p w14:paraId="3FDF74BE" w14:textId="746FC5D3" w:rsidR="002B5F71" w:rsidRPr="00BA15B6" w:rsidRDefault="00466AAD" w:rsidP="001D4F95">
            <w:pPr>
              <w:pStyle w:val="TabletextLeft"/>
              <w:spacing w:after="0"/>
              <w:jc w:val="right"/>
              <w:rPr>
                <w:szCs w:val="17"/>
              </w:rPr>
            </w:pPr>
            <w:r w:rsidRPr="00BA15B6">
              <w:rPr>
                <w:szCs w:val="17"/>
              </w:rPr>
              <w:t>88.9</w:t>
            </w:r>
          </w:p>
        </w:tc>
      </w:tr>
      <w:tr w:rsidR="002B5F71" w:rsidRPr="00BA15B6" w14:paraId="25F5BBA5" w14:textId="77777777" w:rsidTr="00F1237C">
        <w:trPr>
          <w:trHeight w:val="397"/>
        </w:trPr>
        <w:tc>
          <w:tcPr>
            <w:tcW w:w="1294" w:type="pct"/>
            <w:tcBorders>
              <w:top w:val="single" w:sz="4" w:space="0" w:color="auto"/>
              <w:left w:val="nil"/>
              <w:bottom w:val="single" w:sz="4" w:space="0" w:color="auto"/>
              <w:right w:val="nil"/>
            </w:tcBorders>
            <w:shd w:val="clear" w:color="auto" w:fill="auto"/>
            <w:vAlign w:val="center"/>
          </w:tcPr>
          <w:p w14:paraId="439E6E8C" w14:textId="3C00CA1F" w:rsidR="002B5F71" w:rsidRPr="00BA15B6" w:rsidDel="0080077E" w:rsidRDefault="004905D0" w:rsidP="001D4F95">
            <w:pPr>
              <w:pStyle w:val="TabletextLeft"/>
              <w:spacing w:after="0"/>
              <w:rPr>
                <w:szCs w:val="17"/>
              </w:rPr>
            </w:pPr>
            <w:r w:rsidRPr="00CE22C1">
              <w:rPr>
                <w:szCs w:val="17"/>
              </w:rPr>
              <w:t>Larger</w:t>
            </w:r>
            <w:r w:rsidR="00F3182E" w:rsidRPr="00BA15B6">
              <w:rPr>
                <w:szCs w:val="17"/>
              </w:rPr>
              <w:t xml:space="preserve"> (%)</w:t>
            </w:r>
          </w:p>
        </w:tc>
        <w:tc>
          <w:tcPr>
            <w:tcW w:w="809" w:type="pct"/>
            <w:tcBorders>
              <w:top w:val="single" w:sz="4" w:space="0" w:color="auto"/>
              <w:left w:val="nil"/>
              <w:bottom w:val="single" w:sz="4" w:space="0" w:color="auto"/>
              <w:right w:val="nil"/>
            </w:tcBorders>
            <w:shd w:val="clear" w:color="auto" w:fill="auto"/>
            <w:vAlign w:val="center"/>
          </w:tcPr>
          <w:p w14:paraId="3003CD19" w14:textId="7F053279" w:rsidR="002B5F71" w:rsidRPr="00BA15B6" w:rsidRDefault="00466AAD" w:rsidP="001D4F95">
            <w:pPr>
              <w:pStyle w:val="TabletextLeft"/>
              <w:spacing w:after="0"/>
              <w:jc w:val="right"/>
              <w:rPr>
                <w:szCs w:val="17"/>
              </w:rPr>
            </w:pPr>
            <w:r w:rsidRPr="00BA15B6">
              <w:rPr>
                <w:szCs w:val="17"/>
              </w:rPr>
              <w:t>70.9</w:t>
            </w:r>
          </w:p>
        </w:tc>
        <w:tc>
          <w:tcPr>
            <w:tcW w:w="1077" w:type="pct"/>
            <w:tcBorders>
              <w:top w:val="single" w:sz="4" w:space="0" w:color="auto"/>
              <w:left w:val="nil"/>
              <w:bottom w:val="single" w:sz="4" w:space="0" w:color="auto"/>
              <w:right w:val="nil"/>
            </w:tcBorders>
            <w:shd w:val="clear" w:color="auto" w:fill="auto"/>
            <w:vAlign w:val="center"/>
          </w:tcPr>
          <w:p w14:paraId="1CE00290" w14:textId="056E51DC" w:rsidR="002B5F71" w:rsidRPr="00BA15B6" w:rsidRDefault="00466AAD" w:rsidP="001D4F95">
            <w:pPr>
              <w:pStyle w:val="TabletextLeft"/>
              <w:spacing w:after="0"/>
              <w:jc w:val="right"/>
              <w:rPr>
                <w:szCs w:val="17"/>
              </w:rPr>
            </w:pPr>
            <w:r w:rsidRPr="00BA15B6">
              <w:rPr>
                <w:szCs w:val="17"/>
              </w:rPr>
              <w:t>80.0</w:t>
            </w:r>
          </w:p>
        </w:tc>
        <w:tc>
          <w:tcPr>
            <w:tcW w:w="910" w:type="pct"/>
            <w:tcBorders>
              <w:top w:val="single" w:sz="4" w:space="0" w:color="auto"/>
              <w:left w:val="nil"/>
              <w:bottom w:val="single" w:sz="4" w:space="0" w:color="auto"/>
              <w:right w:val="nil"/>
            </w:tcBorders>
            <w:shd w:val="clear" w:color="auto" w:fill="auto"/>
            <w:vAlign w:val="center"/>
          </w:tcPr>
          <w:p w14:paraId="58CF16EB" w14:textId="744708CF" w:rsidR="002B5F71" w:rsidRPr="00BA15B6" w:rsidRDefault="00466AAD" w:rsidP="001D4F95">
            <w:pPr>
              <w:pStyle w:val="TabletextLeft"/>
              <w:spacing w:after="0"/>
              <w:jc w:val="right"/>
              <w:rPr>
                <w:szCs w:val="17"/>
              </w:rPr>
            </w:pPr>
            <w:r w:rsidRPr="00BA15B6">
              <w:rPr>
                <w:szCs w:val="17"/>
              </w:rPr>
              <w:t>53.0</w:t>
            </w:r>
          </w:p>
        </w:tc>
        <w:tc>
          <w:tcPr>
            <w:tcW w:w="910" w:type="pct"/>
            <w:tcBorders>
              <w:top w:val="single" w:sz="4" w:space="0" w:color="auto"/>
              <w:left w:val="nil"/>
              <w:bottom w:val="single" w:sz="4" w:space="0" w:color="auto"/>
              <w:right w:val="nil"/>
            </w:tcBorders>
            <w:shd w:val="clear" w:color="auto" w:fill="auto"/>
            <w:vAlign w:val="center"/>
          </w:tcPr>
          <w:p w14:paraId="1BAF0F96" w14:textId="6429EDA0" w:rsidR="002B5F71" w:rsidRPr="00BA15B6" w:rsidRDefault="00466AAD" w:rsidP="001D4F95">
            <w:pPr>
              <w:pStyle w:val="TabletextLeft"/>
              <w:spacing w:after="0"/>
              <w:jc w:val="right"/>
              <w:rPr>
                <w:szCs w:val="17"/>
              </w:rPr>
            </w:pPr>
            <w:r w:rsidRPr="00BA15B6">
              <w:rPr>
                <w:szCs w:val="17"/>
              </w:rPr>
              <w:t>90.9</w:t>
            </w:r>
          </w:p>
        </w:tc>
      </w:tr>
    </w:tbl>
    <w:p w14:paraId="540DA0AA" w14:textId="77777777" w:rsidR="00A823A9" w:rsidRDefault="00A823A9" w:rsidP="00882E9A"/>
    <w:p w14:paraId="05208CF5" w14:textId="2BFC41C8" w:rsidR="00841617" w:rsidRPr="00FA30EE" w:rsidRDefault="00841617" w:rsidP="00580C97">
      <w:pPr>
        <w:pStyle w:val="CaptionTable"/>
      </w:pPr>
      <w:bookmarkStart w:id="114" w:name="_Ref72232452"/>
      <w:bookmarkStart w:id="115" w:name="_Toc75868378"/>
      <w:r>
        <w:t>: Permanent employee rate</w:t>
      </w:r>
      <w:r w:rsidR="00D0364E" w:rsidRPr="00D0364E">
        <w:t xml:space="preserve"> </w:t>
      </w:r>
      <w:r w:rsidR="00D0364E">
        <w:t>for all staf</w:t>
      </w:r>
      <w:r w:rsidR="00412F80">
        <w:t>f</w:t>
      </w:r>
      <w:r w:rsidR="007766D1">
        <w:t>,</w:t>
      </w:r>
      <w:r w:rsidRPr="008164FE">
        <w:t xml:space="preserve"> by </w:t>
      </w:r>
      <w:r>
        <w:t>organisation</w:t>
      </w:r>
      <w:r w:rsidR="007766D1">
        <w:t xml:space="preserve"> share</w:t>
      </w:r>
      <w:r>
        <w:t xml:space="preserve"> of NDIS revenue</w:t>
      </w:r>
      <w:bookmarkEnd w:id="114"/>
      <w:bookmarkEnd w:id="115"/>
    </w:p>
    <w:tbl>
      <w:tblPr>
        <w:tblW w:w="5000" w:type="pct"/>
        <w:tblLook w:val="04A0" w:firstRow="1" w:lastRow="0" w:firstColumn="1" w:lastColumn="0" w:noHBand="0" w:noVBand="1"/>
      </w:tblPr>
      <w:tblGrid>
        <w:gridCol w:w="2656"/>
        <w:gridCol w:w="1173"/>
        <w:gridCol w:w="1841"/>
        <w:gridCol w:w="1677"/>
        <w:gridCol w:w="1679"/>
      </w:tblGrid>
      <w:tr w:rsidR="00841617" w:rsidRPr="00BA15B6" w14:paraId="198D42A8" w14:textId="77777777" w:rsidTr="001D4F95">
        <w:trPr>
          <w:trHeight w:val="396"/>
        </w:trPr>
        <w:tc>
          <w:tcPr>
            <w:tcW w:w="1471" w:type="pct"/>
            <w:tcBorders>
              <w:top w:val="single" w:sz="12" w:space="0" w:color="62B5E5"/>
              <w:left w:val="nil"/>
              <w:bottom w:val="single" w:sz="8" w:space="0" w:color="auto"/>
              <w:right w:val="nil"/>
            </w:tcBorders>
            <w:shd w:val="clear" w:color="auto" w:fill="auto"/>
            <w:vAlign w:val="center"/>
            <w:hideMark/>
          </w:tcPr>
          <w:p w14:paraId="4CCC51DE" w14:textId="77777777" w:rsidR="00841617" w:rsidRPr="00CE22C1" w:rsidRDefault="00841617" w:rsidP="001D4F95">
            <w:pPr>
              <w:spacing w:after="0"/>
              <w:rPr>
                <w:b/>
                <w:color w:val="62B5E5"/>
                <w:sz w:val="17"/>
                <w:szCs w:val="17"/>
                <w:lang w:eastAsia="en-AU"/>
              </w:rPr>
            </w:pPr>
            <w:r w:rsidRPr="00CE22C1">
              <w:rPr>
                <w:b/>
                <w:color w:val="62B5E5"/>
                <w:sz w:val="17"/>
                <w:szCs w:val="17"/>
                <w:lang w:eastAsia="en-AU"/>
              </w:rPr>
              <w:t> </w:t>
            </w:r>
          </w:p>
        </w:tc>
        <w:tc>
          <w:tcPr>
            <w:tcW w:w="650" w:type="pct"/>
            <w:tcBorders>
              <w:top w:val="single" w:sz="12" w:space="0" w:color="62B5E5"/>
              <w:left w:val="nil"/>
              <w:bottom w:val="single" w:sz="8" w:space="0" w:color="auto"/>
              <w:right w:val="nil"/>
            </w:tcBorders>
            <w:shd w:val="clear" w:color="auto" w:fill="auto"/>
            <w:vAlign w:val="center"/>
            <w:hideMark/>
          </w:tcPr>
          <w:p w14:paraId="556D9AB2" w14:textId="77777777" w:rsidR="00841617" w:rsidRPr="00CE22C1" w:rsidRDefault="00841617" w:rsidP="001D4F95">
            <w:pPr>
              <w:spacing w:after="0"/>
              <w:jc w:val="right"/>
              <w:rPr>
                <w:b/>
                <w:color w:val="62B5E5"/>
                <w:sz w:val="17"/>
                <w:szCs w:val="17"/>
                <w:lang w:eastAsia="en-AU"/>
              </w:rPr>
            </w:pPr>
            <w:r w:rsidRPr="00CE22C1">
              <w:rPr>
                <w:b/>
                <w:color w:val="62B5E5"/>
                <w:sz w:val="17"/>
                <w:szCs w:val="17"/>
                <w:lang w:eastAsia="en-AU"/>
              </w:rPr>
              <w:t>Mean</w:t>
            </w:r>
          </w:p>
        </w:tc>
        <w:tc>
          <w:tcPr>
            <w:tcW w:w="1020" w:type="pct"/>
            <w:tcBorders>
              <w:top w:val="single" w:sz="12" w:space="0" w:color="62B5E5"/>
              <w:left w:val="nil"/>
              <w:bottom w:val="single" w:sz="8" w:space="0" w:color="auto"/>
              <w:right w:val="nil"/>
            </w:tcBorders>
            <w:shd w:val="clear" w:color="auto" w:fill="auto"/>
            <w:vAlign w:val="center"/>
            <w:hideMark/>
          </w:tcPr>
          <w:p w14:paraId="68D491D4" w14:textId="77777777" w:rsidR="00841617" w:rsidRPr="00CE22C1" w:rsidRDefault="00841617" w:rsidP="001D4F95">
            <w:pPr>
              <w:spacing w:after="0"/>
              <w:jc w:val="right"/>
              <w:rPr>
                <w:b/>
                <w:color w:val="62B5E5"/>
                <w:sz w:val="17"/>
                <w:szCs w:val="17"/>
                <w:lang w:eastAsia="en-AU"/>
              </w:rPr>
            </w:pPr>
            <w:r w:rsidRPr="00CE22C1">
              <w:rPr>
                <w:b/>
                <w:color w:val="62B5E5"/>
                <w:sz w:val="17"/>
                <w:szCs w:val="17"/>
                <w:lang w:eastAsia="en-AU"/>
              </w:rPr>
              <w:t>Median</w:t>
            </w:r>
          </w:p>
        </w:tc>
        <w:tc>
          <w:tcPr>
            <w:tcW w:w="929" w:type="pct"/>
            <w:tcBorders>
              <w:top w:val="single" w:sz="12" w:space="0" w:color="62B5E5"/>
              <w:left w:val="nil"/>
              <w:bottom w:val="single" w:sz="8" w:space="0" w:color="auto"/>
              <w:right w:val="nil"/>
            </w:tcBorders>
            <w:shd w:val="clear" w:color="auto" w:fill="auto"/>
            <w:vAlign w:val="center"/>
            <w:hideMark/>
          </w:tcPr>
          <w:p w14:paraId="3DEB52D3" w14:textId="77777777" w:rsidR="00841617" w:rsidRPr="00CE22C1" w:rsidRDefault="00841617" w:rsidP="001D4F95">
            <w:pPr>
              <w:spacing w:after="0"/>
              <w:jc w:val="right"/>
              <w:rPr>
                <w:b/>
                <w:color w:val="62B5E5"/>
                <w:sz w:val="17"/>
                <w:szCs w:val="17"/>
                <w:lang w:eastAsia="en-AU"/>
              </w:rPr>
            </w:pPr>
            <w:r w:rsidRPr="00CE22C1">
              <w:rPr>
                <w:b/>
                <w:color w:val="62B5E5"/>
                <w:sz w:val="17"/>
                <w:szCs w:val="17"/>
                <w:lang w:eastAsia="en-AU"/>
              </w:rPr>
              <w:t>25th PC</w:t>
            </w:r>
          </w:p>
        </w:tc>
        <w:tc>
          <w:tcPr>
            <w:tcW w:w="930" w:type="pct"/>
            <w:tcBorders>
              <w:top w:val="single" w:sz="12" w:space="0" w:color="62B5E5"/>
              <w:left w:val="nil"/>
              <w:bottom w:val="single" w:sz="8" w:space="0" w:color="auto"/>
              <w:right w:val="nil"/>
            </w:tcBorders>
            <w:shd w:val="clear" w:color="auto" w:fill="auto"/>
            <w:vAlign w:val="center"/>
            <w:hideMark/>
          </w:tcPr>
          <w:p w14:paraId="07D53635" w14:textId="77777777" w:rsidR="00841617" w:rsidRPr="00CE22C1" w:rsidRDefault="00841617" w:rsidP="001D4F95">
            <w:pPr>
              <w:spacing w:after="0"/>
              <w:jc w:val="right"/>
              <w:rPr>
                <w:b/>
                <w:color w:val="62B5E5"/>
                <w:sz w:val="17"/>
                <w:szCs w:val="17"/>
                <w:lang w:eastAsia="en-AU"/>
              </w:rPr>
            </w:pPr>
            <w:r w:rsidRPr="00CE22C1">
              <w:rPr>
                <w:b/>
                <w:color w:val="62B5E5"/>
                <w:sz w:val="17"/>
                <w:szCs w:val="17"/>
                <w:lang w:eastAsia="en-AU"/>
              </w:rPr>
              <w:t>75th PC</w:t>
            </w:r>
          </w:p>
        </w:tc>
      </w:tr>
      <w:tr w:rsidR="00841617" w:rsidRPr="00BA15B6" w14:paraId="24EE7C19" w14:textId="77777777" w:rsidTr="00F1237C">
        <w:trPr>
          <w:trHeight w:val="396"/>
        </w:trPr>
        <w:tc>
          <w:tcPr>
            <w:tcW w:w="1471" w:type="pct"/>
            <w:tcBorders>
              <w:top w:val="nil"/>
              <w:left w:val="nil"/>
              <w:bottom w:val="single" w:sz="4" w:space="0" w:color="auto"/>
              <w:right w:val="nil"/>
            </w:tcBorders>
            <w:shd w:val="clear" w:color="auto" w:fill="auto"/>
            <w:vAlign w:val="center"/>
            <w:hideMark/>
          </w:tcPr>
          <w:p w14:paraId="5B42F1BC" w14:textId="77777777" w:rsidR="00841617" w:rsidRPr="00CE22C1" w:rsidRDefault="00841617" w:rsidP="001D4F95">
            <w:pPr>
              <w:spacing w:after="0"/>
              <w:rPr>
                <w:sz w:val="17"/>
                <w:szCs w:val="17"/>
                <w:lang w:eastAsia="en-AU"/>
              </w:rPr>
            </w:pPr>
            <w:r w:rsidRPr="00CE22C1">
              <w:rPr>
                <w:sz w:val="17"/>
                <w:szCs w:val="17"/>
                <w:lang w:eastAsia="en-AU"/>
              </w:rPr>
              <w:t>≤25% total revenue (%)</w:t>
            </w:r>
          </w:p>
        </w:tc>
        <w:tc>
          <w:tcPr>
            <w:tcW w:w="650" w:type="pct"/>
            <w:tcBorders>
              <w:top w:val="nil"/>
              <w:left w:val="nil"/>
              <w:bottom w:val="single" w:sz="4" w:space="0" w:color="auto"/>
              <w:right w:val="nil"/>
            </w:tcBorders>
            <w:shd w:val="clear" w:color="auto" w:fill="auto"/>
            <w:vAlign w:val="center"/>
            <w:hideMark/>
          </w:tcPr>
          <w:p w14:paraId="324096CF" w14:textId="0C904CF0" w:rsidR="00841617" w:rsidRPr="00CE22C1" w:rsidRDefault="003953BA" w:rsidP="001D4F95">
            <w:pPr>
              <w:spacing w:after="0"/>
              <w:jc w:val="right"/>
              <w:rPr>
                <w:sz w:val="17"/>
                <w:szCs w:val="17"/>
                <w:lang w:eastAsia="en-AU"/>
              </w:rPr>
            </w:pPr>
            <w:r w:rsidRPr="00CE22C1">
              <w:rPr>
                <w:sz w:val="17"/>
                <w:szCs w:val="17"/>
                <w:lang w:eastAsia="en-AU"/>
              </w:rPr>
              <w:t>70.6</w:t>
            </w:r>
          </w:p>
        </w:tc>
        <w:tc>
          <w:tcPr>
            <w:tcW w:w="1020" w:type="pct"/>
            <w:tcBorders>
              <w:top w:val="nil"/>
              <w:left w:val="nil"/>
              <w:bottom w:val="single" w:sz="4" w:space="0" w:color="auto"/>
              <w:right w:val="nil"/>
            </w:tcBorders>
            <w:shd w:val="clear" w:color="auto" w:fill="auto"/>
            <w:vAlign w:val="center"/>
            <w:hideMark/>
          </w:tcPr>
          <w:p w14:paraId="72E6510C" w14:textId="4CCB6CB3" w:rsidR="00841617" w:rsidRPr="00CE22C1" w:rsidRDefault="003953BA" w:rsidP="001D4F95">
            <w:pPr>
              <w:spacing w:after="0"/>
              <w:jc w:val="right"/>
              <w:rPr>
                <w:sz w:val="17"/>
                <w:szCs w:val="17"/>
                <w:lang w:eastAsia="en-AU"/>
              </w:rPr>
            </w:pPr>
            <w:r w:rsidRPr="00CE22C1">
              <w:rPr>
                <w:sz w:val="17"/>
                <w:szCs w:val="17"/>
                <w:lang w:eastAsia="en-AU"/>
              </w:rPr>
              <w:t>77.6</w:t>
            </w:r>
          </w:p>
        </w:tc>
        <w:tc>
          <w:tcPr>
            <w:tcW w:w="929" w:type="pct"/>
            <w:tcBorders>
              <w:top w:val="nil"/>
              <w:left w:val="nil"/>
              <w:bottom w:val="single" w:sz="4" w:space="0" w:color="auto"/>
              <w:right w:val="nil"/>
            </w:tcBorders>
            <w:shd w:val="clear" w:color="auto" w:fill="auto"/>
            <w:vAlign w:val="center"/>
            <w:hideMark/>
          </w:tcPr>
          <w:p w14:paraId="08C02F00" w14:textId="3315E8A5" w:rsidR="00841617" w:rsidRPr="00CE22C1" w:rsidRDefault="003953BA" w:rsidP="001D4F95">
            <w:pPr>
              <w:spacing w:after="0"/>
              <w:jc w:val="right"/>
              <w:rPr>
                <w:sz w:val="17"/>
                <w:szCs w:val="17"/>
                <w:lang w:eastAsia="en-AU"/>
              </w:rPr>
            </w:pPr>
            <w:r w:rsidRPr="00CE22C1">
              <w:rPr>
                <w:sz w:val="17"/>
                <w:szCs w:val="17"/>
                <w:lang w:eastAsia="en-AU"/>
              </w:rPr>
              <w:t>44.6</w:t>
            </w:r>
          </w:p>
        </w:tc>
        <w:tc>
          <w:tcPr>
            <w:tcW w:w="930" w:type="pct"/>
            <w:tcBorders>
              <w:top w:val="nil"/>
              <w:left w:val="nil"/>
              <w:bottom w:val="single" w:sz="4" w:space="0" w:color="auto"/>
              <w:right w:val="nil"/>
            </w:tcBorders>
            <w:shd w:val="clear" w:color="auto" w:fill="auto"/>
            <w:vAlign w:val="center"/>
            <w:hideMark/>
          </w:tcPr>
          <w:p w14:paraId="4FD7CD5E" w14:textId="6A8ABEB5" w:rsidR="00841617" w:rsidRPr="00CE22C1" w:rsidRDefault="003953BA" w:rsidP="001D4F95">
            <w:pPr>
              <w:spacing w:after="0"/>
              <w:jc w:val="right"/>
              <w:rPr>
                <w:sz w:val="17"/>
                <w:szCs w:val="17"/>
                <w:lang w:eastAsia="en-AU"/>
              </w:rPr>
            </w:pPr>
            <w:r w:rsidRPr="00CE22C1">
              <w:rPr>
                <w:sz w:val="17"/>
                <w:szCs w:val="17"/>
                <w:lang w:eastAsia="en-AU"/>
              </w:rPr>
              <w:t>98.6</w:t>
            </w:r>
          </w:p>
        </w:tc>
      </w:tr>
      <w:tr w:rsidR="00841617" w:rsidRPr="00BA15B6" w14:paraId="2BCE8A1A" w14:textId="77777777" w:rsidTr="00F1237C">
        <w:trPr>
          <w:trHeight w:val="396"/>
        </w:trPr>
        <w:tc>
          <w:tcPr>
            <w:tcW w:w="1471" w:type="pct"/>
            <w:tcBorders>
              <w:top w:val="single" w:sz="4" w:space="0" w:color="auto"/>
              <w:left w:val="nil"/>
              <w:bottom w:val="single" w:sz="4" w:space="0" w:color="auto"/>
              <w:right w:val="nil"/>
            </w:tcBorders>
            <w:shd w:val="clear" w:color="auto" w:fill="auto"/>
            <w:vAlign w:val="center"/>
            <w:hideMark/>
          </w:tcPr>
          <w:p w14:paraId="6C1B829A" w14:textId="527B2E5E" w:rsidR="00841617" w:rsidRPr="00CE22C1" w:rsidRDefault="00841617" w:rsidP="001D4F95">
            <w:pPr>
              <w:spacing w:after="0"/>
              <w:rPr>
                <w:sz w:val="17"/>
                <w:szCs w:val="17"/>
                <w:lang w:eastAsia="en-AU"/>
              </w:rPr>
            </w:pPr>
            <w:r w:rsidRPr="00CE22C1">
              <w:rPr>
                <w:sz w:val="17"/>
                <w:szCs w:val="17"/>
                <w:lang w:eastAsia="en-AU"/>
              </w:rPr>
              <w:t>26-50% total revenue</w:t>
            </w:r>
            <w:r w:rsidRPr="00CE22C1">
              <w:rPr>
                <w:sz w:val="17"/>
                <w:szCs w:val="17"/>
              </w:rPr>
              <w:t xml:space="preserve"> </w:t>
            </w:r>
            <w:r w:rsidRPr="00CE22C1">
              <w:rPr>
                <w:sz w:val="17"/>
                <w:szCs w:val="17"/>
                <w:lang w:eastAsia="en-AU"/>
              </w:rPr>
              <w:t>(%)</w:t>
            </w:r>
          </w:p>
        </w:tc>
        <w:tc>
          <w:tcPr>
            <w:tcW w:w="650" w:type="pct"/>
            <w:tcBorders>
              <w:top w:val="single" w:sz="4" w:space="0" w:color="auto"/>
              <w:left w:val="nil"/>
              <w:bottom w:val="single" w:sz="4" w:space="0" w:color="auto"/>
              <w:right w:val="nil"/>
            </w:tcBorders>
            <w:shd w:val="clear" w:color="auto" w:fill="auto"/>
            <w:vAlign w:val="center"/>
            <w:hideMark/>
          </w:tcPr>
          <w:p w14:paraId="766E3EA2" w14:textId="67C30B81" w:rsidR="00841617" w:rsidRPr="00CE22C1" w:rsidRDefault="003953BA" w:rsidP="001D4F95">
            <w:pPr>
              <w:spacing w:after="0"/>
              <w:jc w:val="right"/>
              <w:rPr>
                <w:sz w:val="17"/>
                <w:szCs w:val="17"/>
                <w:lang w:eastAsia="en-AU"/>
              </w:rPr>
            </w:pPr>
            <w:r w:rsidRPr="00CE22C1">
              <w:rPr>
                <w:sz w:val="17"/>
                <w:szCs w:val="17"/>
                <w:lang w:eastAsia="en-AU"/>
              </w:rPr>
              <w:t>69.6</w:t>
            </w:r>
          </w:p>
        </w:tc>
        <w:tc>
          <w:tcPr>
            <w:tcW w:w="1020" w:type="pct"/>
            <w:tcBorders>
              <w:top w:val="single" w:sz="4" w:space="0" w:color="auto"/>
              <w:left w:val="nil"/>
              <w:bottom w:val="single" w:sz="4" w:space="0" w:color="auto"/>
              <w:right w:val="nil"/>
            </w:tcBorders>
            <w:shd w:val="clear" w:color="auto" w:fill="auto"/>
            <w:vAlign w:val="center"/>
            <w:hideMark/>
          </w:tcPr>
          <w:p w14:paraId="7E65D43E" w14:textId="409D4754" w:rsidR="00841617" w:rsidRPr="00CE22C1" w:rsidRDefault="003953BA" w:rsidP="001D4F95">
            <w:pPr>
              <w:spacing w:after="0"/>
              <w:jc w:val="right"/>
              <w:rPr>
                <w:sz w:val="17"/>
                <w:szCs w:val="17"/>
                <w:lang w:eastAsia="en-AU"/>
              </w:rPr>
            </w:pPr>
            <w:r w:rsidRPr="00CE22C1">
              <w:rPr>
                <w:sz w:val="17"/>
                <w:szCs w:val="17"/>
                <w:lang w:eastAsia="en-AU"/>
              </w:rPr>
              <w:t>74.8</w:t>
            </w:r>
          </w:p>
        </w:tc>
        <w:tc>
          <w:tcPr>
            <w:tcW w:w="929" w:type="pct"/>
            <w:tcBorders>
              <w:top w:val="single" w:sz="4" w:space="0" w:color="auto"/>
              <w:left w:val="nil"/>
              <w:bottom w:val="single" w:sz="4" w:space="0" w:color="auto"/>
              <w:right w:val="nil"/>
            </w:tcBorders>
            <w:shd w:val="clear" w:color="auto" w:fill="auto"/>
            <w:vAlign w:val="center"/>
            <w:hideMark/>
          </w:tcPr>
          <w:p w14:paraId="238C576B" w14:textId="6CC637D5" w:rsidR="00841617" w:rsidRPr="00CE22C1" w:rsidRDefault="003953BA" w:rsidP="001D4F95">
            <w:pPr>
              <w:spacing w:after="0"/>
              <w:jc w:val="right"/>
              <w:rPr>
                <w:sz w:val="17"/>
                <w:szCs w:val="17"/>
                <w:lang w:eastAsia="en-AU"/>
              </w:rPr>
            </w:pPr>
            <w:r w:rsidRPr="00CE22C1">
              <w:rPr>
                <w:sz w:val="17"/>
                <w:szCs w:val="17"/>
                <w:lang w:eastAsia="en-AU"/>
              </w:rPr>
              <w:t>47.6</w:t>
            </w:r>
          </w:p>
        </w:tc>
        <w:tc>
          <w:tcPr>
            <w:tcW w:w="930" w:type="pct"/>
            <w:tcBorders>
              <w:top w:val="single" w:sz="4" w:space="0" w:color="auto"/>
              <w:left w:val="nil"/>
              <w:bottom w:val="single" w:sz="4" w:space="0" w:color="auto"/>
              <w:right w:val="nil"/>
            </w:tcBorders>
            <w:shd w:val="clear" w:color="auto" w:fill="auto"/>
            <w:vAlign w:val="center"/>
            <w:hideMark/>
          </w:tcPr>
          <w:p w14:paraId="5A027850" w14:textId="0B58C9D0" w:rsidR="00841617" w:rsidRPr="00CE22C1" w:rsidRDefault="003953BA" w:rsidP="001D4F95">
            <w:pPr>
              <w:spacing w:after="0"/>
              <w:jc w:val="right"/>
              <w:rPr>
                <w:sz w:val="17"/>
                <w:szCs w:val="17"/>
                <w:lang w:eastAsia="en-AU"/>
              </w:rPr>
            </w:pPr>
            <w:r w:rsidRPr="00CE22C1">
              <w:rPr>
                <w:sz w:val="17"/>
                <w:szCs w:val="17"/>
                <w:lang w:eastAsia="en-AU"/>
              </w:rPr>
              <w:t>98.4</w:t>
            </w:r>
          </w:p>
        </w:tc>
      </w:tr>
      <w:tr w:rsidR="00841617" w:rsidRPr="00BA15B6" w14:paraId="658704DF" w14:textId="77777777" w:rsidTr="00F1237C">
        <w:trPr>
          <w:trHeight w:val="396"/>
        </w:trPr>
        <w:tc>
          <w:tcPr>
            <w:tcW w:w="1471" w:type="pct"/>
            <w:tcBorders>
              <w:top w:val="single" w:sz="4" w:space="0" w:color="auto"/>
              <w:left w:val="nil"/>
              <w:bottom w:val="single" w:sz="4" w:space="0" w:color="auto"/>
              <w:right w:val="nil"/>
            </w:tcBorders>
            <w:shd w:val="clear" w:color="auto" w:fill="auto"/>
            <w:vAlign w:val="center"/>
            <w:hideMark/>
          </w:tcPr>
          <w:p w14:paraId="2D94D6A5" w14:textId="77777777" w:rsidR="00841617" w:rsidRPr="00CE22C1" w:rsidRDefault="00841617" w:rsidP="001D4F95">
            <w:pPr>
              <w:spacing w:after="0"/>
              <w:rPr>
                <w:sz w:val="17"/>
                <w:szCs w:val="17"/>
                <w:lang w:eastAsia="en-AU"/>
              </w:rPr>
            </w:pPr>
            <w:r w:rsidRPr="00CE22C1">
              <w:rPr>
                <w:sz w:val="17"/>
                <w:szCs w:val="17"/>
                <w:lang w:eastAsia="en-AU"/>
              </w:rPr>
              <w:t>51-75% total revenue (%)</w:t>
            </w:r>
          </w:p>
        </w:tc>
        <w:tc>
          <w:tcPr>
            <w:tcW w:w="650" w:type="pct"/>
            <w:tcBorders>
              <w:top w:val="single" w:sz="4" w:space="0" w:color="auto"/>
              <w:left w:val="nil"/>
              <w:bottom w:val="single" w:sz="4" w:space="0" w:color="auto"/>
              <w:right w:val="nil"/>
            </w:tcBorders>
            <w:shd w:val="clear" w:color="auto" w:fill="auto"/>
            <w:vAlign w:val="center"/>
            <w:hideMark/>
          </w:tcPr>
          <w:p w14:paraId="41FB518E" w14:textId="6842E589" w:rsidR="00841617" w:rsidRPr="00CE22C1" w:rsidRDefault="003953BA" w:rsidP="001D4F95">
            <w:pPr>
              <w:spacing w:after="0"/>
              <w:jc w:val="right"/>
              <w:rPr>
                <w:sz w:val="17"/>
                <w:szCs w:val="17"/>
                <w:lang w:eastAsia="en-AU"/>
              </w:rPr>
            </w:pPr>
            <w:r w:rsidRPr="00CE22C1">
              <w:rPr>
                <w:sz w:val="17"/>
                <w:szCs w:val="17"/>
                <w:lang w:eastAsia="en-AU"/>
              </w:rPr>
              <w:t>65.3</w:t>
            </w:r>
          </w:p>
        </w:tc>
        <w:tc>
          <w:tcPr>
            <w:tcW w:w="1020" w:type="pct"/>
            <w:tcBorders>
              <w:top w:val="single" w:sz="4" w:space="0" w:color="auto"/>
              <w:left w:val="nil"/>
              <w:bottom w:val="single" w:sz="4" w:space="0" w:color="auto"/>
              <w:right w:val="nil"/>
            </w:tcBorders>
            <w:shd w:val="clear" w:color="auto" w:fill="auto"/>
            <w:vAlign w:val="center"/>
            <w:hideMark/>
          </w:tcPr>
          <w:p w14:paraId="617497B7" w14:textId="696CA2B7" w:rsidR="00841617" w:rsidRPr="00CE22C1" w:rsidRDefault="003953BA" w:rsidP="001D4F95">
            <w:pPr>
              <w:spacing w:after="0"/>
              <w:jc w:val="right"/>
              <w:rPr>
                <w:sz w:val="17"/>
                <w:szCs w:val="17"/>
                <w:lang w:eastAsia="en-AU"/>
              </w:rPr>
            </w:pPr>
            <w:r w:rsidRPr="00CE22C1">
              <w:rPr>
                <w:sz w:val="17"/>
                <w:szCs w:val="17"/>
                <w:lang w:eastAsia="en-AU"/>
              </w:rPr>
              <w:t>75.1</w:t>
            </w:r>
          </w:p>
        </w:tc>
        <w:tc>
          <w:tcPr>
            <w:tcW w:w="929" w:type="pct"/>
            <w:tcBorders>
              <w:top w:val="single" w:sz="4" w:space="0" w:color="auto"/>
              <w:left w:val="nil"/>
              <w:bottom w:val="single" w:sz="4" w:space="0" w:color="auto"/>
              <w:right w:val="nil"/>
            </w:tcBorders>
            <w:shd w:val="clear" w:color="auto" w:fill="auto"/>
            <w:vAlign w:val="center"/>
            <w:hideMark/>
          </w:tcPr>
          <w:p w14:paraId="50ED2D3B" w14:textId="07AB408B" w:rsidR="00841617" w:rsidRPr="00CE22C1" w:rsidRDefault="003953BA" w:rsidP="001D4F95">
            <w:pPr>
              <w:spacing w:after="0"/>
              <w:jc w:val="right"/>
              <w:rPr>
                <w:sz w:val="17"/>
                <w:szCs w:val="17"/>
                <w:lang w:eastAsia="en-AU"/>
              </w:rPr>
            </w:pPr>
            <w:r w:rsidRPr="00CE22C1">
              <w:rPr>
                <w:sz w:val="17"/>
                <w:szCs w:val="17"/>
                <w:lang w:eastAsia="en-AU"/>
              </w:rPr>
              <w:t>41.4</w:t>
            </w:r>
          </w:p>
        </w:tc>
        <w:tc>
          <w:tcPr>
            <w:tcW w:w="930" w:type="pct"/>
            <w:tcBorders>
              <w:top w:val="single" w:sz="4" w:space="0" w:color="auto"/>
              <w:left w:val="nil"/>
              <w:bottom w:val="single" w:sz="4" w:space="0" w:color="auto"/>
              <w:right w:val="nil"/>
            </w:tcBorders>
            <w:shd w:val="clear" w:color="auto" w:fill="auto"/>
            <w:vAlign w:val="center"/>
            <w:hideMark/>
          </w:tcPr>
          <w:p w14:paraId="35ED23E6" w14:textId="4FD7C3DA" w:rsidR="00841617" w:rsidRPr="00CE22C1" w:rsidRDefault="003953BA" w:rsidP="001D4F95">
            <w:pPr>
              <w:spacing w:after="0"/>
              <w:jc w:val="right"/>
              <w:rPr>
                <w:sz w:val="17"/>
                <w:szCs w:val="17"/>
                <w:lang w:eastAsia="en-AU"/>
              </w:rPr>
            </w:pPr>
            <w:r w:rsidRPr="00CE22C1">
              <w:rPr>
                <w:sz w:val="17"/>
                <w:szCs w:val="17"/>
                <w:lang w:eastAsia="en-AU"/>
              </w:rPr>
              <w:t>89.1</w:t>
            </w:r>
          </w:p>
        </w:tc>
      </w:tr>
      <w:tr w:rsidR="00841617" w:rsidRPr="00BA15B6" w14:paraId="0C7EA2DA" w14:textId="77777777" w:rsidTr="00F1237C">
        <w:trPr>
          <w:trHeight w:val="396"/>
        </w:trPr>
        <w:tc>
          <w:tcPr>
            <w:tcW w:w="1471" w:type="pct"/>
            <w:tcBorders>
              <w:top w:val="single" w:sz="4" w:space="0" w:color="auto"/>
              <w:left w:val="nil"/>
              <w:bottom w:val="single" w:sz="4" w:space="0" w:color="auto"/>
              <w:right w:val="nil"/>
            </w:tcBorders>
            <w:shd w:val="clear" w:color="auto" w:fill="auto"/>
            <w:vAlign w:val="center"/>
            <w:hideMark/>
          </w:tcPr>
          <w:p w14:paraId="07D2C272" w14:textId="77777777" w:rsidR="00841617" w:rsidRPr="00CE22C1" w:rsidRDefault="00841617" w:rsidP="001D4F95">
            <w:pPr>
              <w:spacing w:after="0"/>
              <w:rPr>
                <w:sz w:val="17"/>
                <w:szCs w:val="17"/>
                <w:lang w:eastAsia="en-AU"/>
              </w:rPr>
            </w:pPr>
            <w:r w:rsidRPr="00CE22C1">
              <w:rPr>
                <w:sz w:val="17"/>
                <w:szCs w:val="17"/>
                <w:lang w:eastAsia="en-AU"/>
              </w:rPr>
              <w:t>&gt;75% total revenue (%)</w:t>
            </w:r>
          </w:p>
        </w:tc>
        <w:tc>
          <w:tcPr>
            <w:tcW w:w="650" w:type="pct"/>
            <w:tcBorders>
              <w:top w:val="single" w:sz="4" w:space="0" w:color="auto"/>
              <w:left w:val="nil"/>
              <w:bottom w:val="single" w:sz="4" w:space="0" w:color="auto"/>
              <w:right w:val="nil"/>
            </w:tcBorders>
            <w:shd w:val="clear" w:color="auto" w:fill="auto"/>
            <w:vAlign w:val="center"/>
            <w:hideMark/>
          </w:tcPr>
          <w:p w14:paraId="3B7A4450" w14:textId="2381543E" w:rsidR="00841617" w:rsidRPr="00CE22C1" w:rsidRDefault="003953BA" w:rsidP="001D4F95">
            <w:pPr>
              <w:spacing w:after="0"/>
              <w:jc w:val="right"/>
              <w:rPr>
                <w:sz w:val="17"/>
                <w:szCs w:val="17"/>
                <w:lang w:eastAsia="en-AU"/>
              </w:rPr>
            </w:pPr>
            <w:r w:rsidRPr="00CE22C1">
              <w:rPr>
                <w:sz w:val="17"/>
                <w:szCs w:val="17"/>
                <w:lang w:eastAsia="en-AU"/>
              </w:rPr>
              <w:t>58.1</w:t>
            </w:r>
          </w:p>
        </w:tc>
        <w:tc>
          <w:tcPr>
            <w:tcW w:w="1020" w:type="pct"/>
            <w:tcBorders>
              <w:top w:val="single" w:sz="4" w:space="0" w:color="auto"/>
              <w:left w:val="nil"/>
              <w:bottom w:val="single" w:sz="4" w:space="0" w:color="auto"/>
              <w:right w:val="nil"/>
            </w:tcBorders>
            <w:shd w:val="clear" w:color="auto" w:fill="auto"/>
            <w:vAlign w:val="center"/>
            <w:hideMark/>
          </w:tcPr>
          <w:p w14:paraId="5C9B940B" w14:textId="3389A464" w:rsidR="00841617" w:rsidRPr="00CE22C1" w:rsidRDefault="003953BA" w:rsidP="001D4F95">
            <w:pPr>
              <w:spacing w:after="0"/>
              <w:jc w:val="right"/>
              <w:rPr>
                <w:sz w:val="17"/>
                <w:szCs w:val="17"/>
                <w:lang w:eastAsia="en-AU"/>
              </w:rPr>
            </w:pPr>
            <w:r w:rsidRPr="00CE22C1">
              <w:rPr>
                <w:sz w:val="17"/>
                <w:szCs w:val="17"/>
                <w:lang w:eastAsia="en-AU"/>
              </w:rPr>
              <w:t>55.8</w:t>
            </w:r>
          </w:p>
        </w:tc>
        <w:tc>
          <w:tcPr>
            <w:tcW w:w="929" w:type="pct"/>
            <w:tcBorders>
              <w:top w:val="single" w:sz="4" w:space="0" w:color="auto"/>
              <w:left w:val="nil"/>
              <w:bottom w:val="single" w:sz="4" w:space="0" w:color="auto"/>
              <w:right w:val="nil"/>
            </w:tcBorders>
            <w:shd w:val="clear" w:color="auto" w:fill="auto"/>
            <w:vAlign w:val="center"/>
            <w:hideMark/>
          </w:tcPr>
          <w:p w14:paraId="578B41D0" w14:textId="42747050" w:rsidR="00841617" w:rsidRPr="00CE22C1" w:rsidRDefault="003953BA" w:rsidP="001D4F95">
            <w:pPr>
              <w:spacing w:after="0"/>
              <w:jc w:val="right"/>
              <w:rPr>
                <w:sz w:val="17"/>
                <w:szCs w:val="17"/>
                <w:lang w:eastAsia="en-AU"/>
              </w:rPr>
            </w:pPr>
            <w:r w:rsidRPr="00CE22C1">
              <w:rPr>
                <w:sz w:val="17"/>
                <w:szCs w:val="17"/>
                <w:lang w:eastAsia="en-AU"/>
              </w:rPr>
              <w:t>31.0</w:t>
            </w:r>
          </w:p>
        </w:tc>
        <w:tc>
          <w:tcPr>
            <w:tcW w:w="930" w:type="pct"/>
            <w:tcBorders>
              <w:top w:val="single" w:sz="4" w:space="0" w:color="auto"/>
              <w:left w:val="nil"/>
              <w:bottom w:val="single" w:sz="4" w:space="0" w:color="auto"/>
              <w:right w:val="nil"/>
            </w:tcBorders>
            <w:shd w:val="clear" w:color="auto" w:fill="auto"/>
            <w:vAlign w:val="center"/>
            <w:hideMark/>
          </w:tcPr>
          <w:p w14:paraId="14689DE9" w14:textId="08057AB1" w:rsidR="00841617" w:rsidRPr="00CE22C1" w:rsidRDefault="003953BA" w:rsidP="001D4F95">
            <w:pPr>
              <w:spacing w:after="0"/>
              <w:jc w:val="right"/>
              <w:rPr>
                <w:sz w:val="17"/>
                <w:szCs w:val="17"/>
                <w:lang w:eastAsia="en-AU"/>
              </w:rPr>
            </w:pPr>
            <w:r w:rsidRPr="00CE22C1">
              <w:rPr>
                <w:sz w:val="17"/>
                <w:szCs w:val="17"/>
                <w:lang w:eastAsia="en-AU"/>
              </w:rPr>
              <w:t>87.5</w:t>
            </w:r>
          </w:p>
        </w:tc>
      </w:tr>
    </w:tbl>
    <w:p w14:paraId="0BAD5D39" w14:textId="77777777" w:rsidR="00841617" w:rsidRDefault="00841617" w:rsidP="0058153C"/>
    <w:p w14:paraId="6D439EC9" w14:textId="256BC5B3" w:rsidR="00AD4691" w:rsidRPr="00B10838" w:rsidRDefault="00144552" w:rsidP="0058153C">
      <w:pPr>
        <w:rPr>
          <w:color w:val="000000"/>
        </w:rPr>
      </w:pPr>
      <w:r>
        <w:t xml:space="preserve">When </w:t>
      </w:r>
      <w:r w:rsidR="00541584">
        <w:t>disaggregating by the</w:t>
      </w:r>
      <w:r>
        <w:t xml:space="preserve"> provider’s </w:t>
      </w:r>
      <w:r w:rsidR="0058153C">
        <w:t xml:space="preserve">geographical location, </w:t>
      </w:r>
      <w:r>
        <w:t>the permanent employment rate</w:t>
      </w:r>
      <w:r w:rsidR="00D0364E" w:rsidRPr="00D0364E">
        <w:t xml:space="preserve"> </w:t>
      </w:r>
      <w:r w:rsidR="00D0364E">
        <w:t>for all staff</w:t>
      </w:r>
      <w:r>
        <w:t xml:space="preserve"> for most states and territories remained similar to the national average. However, </w:t>
      </w:r>
      <w:r w:rsidR="0058153C">
        <w:t xml:space="preserve">providers with </w:t>
      </w:r>
      <w:r>
        <w:t xml:space="preserve">Tasmania </w:t>
      </w:r>
      <w:r w:rsidR="0058153C">
        <w:t xml:space="preserve">as their primary jurisdiction had a </w:t>
      </w:r>
      <w:r>
        <w:t>higher permanent employment rate, with an average of 80.4%</w:t>
      </w:r>
      <w:r w:rsidR="00541584">
        <w:t>,</w:t>
      </w:r>
      <w:r>
        <w:t xml:space="preserve"> as seen in </w:t>
      </w:r>
      <w:r w:rsidR="0051574D">
        <w:fldChar w:fldCharType="begin"/>
      </w:r>
      <w:r w:rsidR="0051574D">
        <w:instrText xml:space="preserve"> REF _Ref72232577 \r \h </w:instrText>
      </w:r>
      <w:r w:rsidR="0051574D">
        <w:fldChar w:fldCharType="separate"/>
      </w:r>
      <w:r w:rsidR="00723E0A">
        <w:t>Table 3.14</w:t>
      </w:r>
      <w:r w:rsidR="0051574D">
        <w:fldChar w:fldCharType="end"/>
      </w:r>
      <w:r>
        <w:t xml:space="preserve">. </w:t>
      </w:r>
      <w:r w:rsidR="0058153C">
        <w:t xml:space="preserve">Further, </w:t>
      </w:r>
      <w:r w:rsidR="0058153C">
        <w:fldChar w:fldCharType="begin"/>
      </w:r>
      <w:r w:rsidR="0058153C">
        <w:instrText xml:space="preserve"> REF _Ref72168935 \r \h </w:instrText>
      </w:r>
      <w:r w:rsidR="0058153C">
        <w:fldChar w:fldCharType="separate"/>
      </w:r>
      <w:r w:rsidR="00723E0A">
        <w:t>Table 3.15</w:t>
      </w:r>
      <w:r w:rsidR="0058153C">
        <w:fldChar w:fldCharType="end"/>
      </w:r>
      <w:r w:rsidR="0058153C">
        <w:t xml:space="preserve"> shows that providers with a primary MMM region of 4 to 5 </w:t>
      </w:r>
      <w:r w:rsidR="0058153C" w:rsidRPr="009263A7">
        <w:t>a</w:t>
      </w:r>
      <w:r w:rsidR="0058153C">
        <w:t>lso exhibited higher permanent employm</w:t>
      </w:r>
      <w:r w:rsidR="0058153C" w:rsidRPr="009263A7">
        <w:t xml:space="preserve">ent rates, with an average of </w:t>
      </w:r>
      <w:r w:rsidR="0058153C">
        <w:t>69.4</w:t>
      </w:r>
      <w:r w:rsidR="0058153C" w:rsidRPr="009263A7">
        <w:t>%, compared to those in an MM</w:t>
      </w:r>
      <w:r w:rsidR="0058153C">
        <w:t>M</w:t>
      </w:r>
      <w:r w:rsidR="0058153C" w:rsidRPr="009263A7">
        <w:t xml:space="preserve"> region of </w:t>
      </w:r>
      <w:r w:rsidR="0058153C" w:rsidRPr="009263A7">
        <w:rPr>
          <w:color w:val="000000"/>
        </w:rPr>
        <w:t xml:space="preserve">≤3 with a rate of 62.8%. </w:t>
      </w:r>
    </w:p>
    <w:p w14:paraId="1E666765" w14:textId="72A320C2" w:rsidR="00AE1319" w:rsidRDefault="0058153C" w:rsidP="007017D6">
      <w:pPr>
        <w:pStyle w:val="CaptionTable"/>
      </w:pPr>
      <w:bookmarkStart w:id="116" w:name="_Ref72232577"/>
      <w:bookmarkStart w:id="117" w:name="_Toc75868379"/>
      <w:r w:rsidDel="0058153C">
        <w:t xml:space="preserve">: Permanent </w:t>
      </w:r>
      <w:bookmarkStart w:id="118" w:name="_Toc72220422"/>
      <w:bookmarkEnd w:id="118"/>
      <w:r w:rsidR="00AE1319">
        <w:t>employ</w:t>
      </w:r>
      <w:r w:rsidR="00C26495">
        <w:t>ment</w:t>
      </w:r>
      <w:bookmarkStart w:id="119" w:name="_Ref72168928"/>
      <w:r w:rsidR="00AE1319">
        <w:t xml:space="preserve"> rate </w:t>
      </w:r>
      <w:r w:rsidR="00161032">
        <w:t xml:space="preserve">for all staff </w:t>
      </w:r>
      <w:r w:rsidR="00AE1319">
        <w:t xml:space="preserve">by </w:t>
      </w:r>
      <w:r w:rsidR="002F1A9B" w:rsidRPr="008164FE">
        <w:t>main state/territory the provider operates in</w:t>
      </w:r>
      <w:r w:rsidR="00AE1319">
        <w:t xml:space="preserve">, </w:t>
      </w:r>
      <w:r w:rsidR="00CB2309">
        <w:t>by</w:t>
      </w:r>
      <w:r w:rsidR="00AE1319">
        <w:t xml:space="preserve"> </w:t>
      </w:r>
      <w:r w:rsidR="000B3913">
        <w:t xml:space="preserve">participant </w:t>
      </w:r>
      <w:bookmarkEnd w:id="116"/>
      <w:bookmarkEnd w:id="119"/>
      <w:r w:rsidR="000B3913">
        <w:t>count</w:t>
      </w:r>
      <w:bookmarkEnd w:id="117"/>
    </w:p>
    <w:tbl>
      <w:tblPr>
        <w:tblW w:w="5000" w:type="pct"/>
        <w:tblLook w:val="04A0" w:firstRow="1" w:lastRow="0" w:firstColumn="1" w:lastColumn="0" w:noHBand="0" w:noVBand="1"/>
      </w:tblPr>
      <w:tblGrid>
        <w:gridCol w:w="2120"/>
        <w:gridCol w:w="1555"/>
        <w:gridCol w:w="1748"/>
        <w:gridCol w:w="1912"/>
        <w:gridCol w:w="1691"/>
      </w:tblGrid>
      <w:tr w:rsidR="00AE1319" w:rsidRPr="00BA15B6" w14:paraId="4EEF8ED1" w14:textId="77777777" w:rsidTr="0010322F">
        <w:trPr>
          <w:trHeight w:val="397"/>
        </w:trPr>
        <w:tc>
          <w:tcPr>
            <w:tcW w:w="1174" w:type="pct"/>
            <w:tcBorders>
              <w:top w:val="single" w:sz="12" w:space="0" w:color="62B5E5"/>
              <w:left w:val="nil"/>
              <w:bottom w:val="single" w:sz="8" w:space="0" w:color="auto"/>
              <w:right w:val="nil"/>
            </w:tcBorders>
            <w:shd w:val="clear" w:color="auto" w:fill="auto"/>
            <w:vAlign w:val="center"/>
            <w:hideMark/>
          </w:tcPr>
          <w:p w14:paraId="27371996" w14:textId="77777777" w:rsidR="00AE1319" w:rsidRPr="001D4F95" w:rsidRDefault="00AE1319" w:rsidP="001D4F95">
            <w:pPr>
              <w:spacing w:after="0"/>
              <w:rPr>
                <w:b/>
                <w:color w:val="62B5E5"/>
                <w:sz w:val="17"/>
                <w:szCs w:val="17"/>
                <w:lang w:eastAsia="en-AU"/>
              </w:rPr>
            </w:pPr>
            <w:r w:rsidRPr="001D4F95">
              <w:rPr>
                <w:b/>
                <w:color w:val="62B5E5"/>
                <w:sz w:val="17"/>
                <w:szCs w:val="17"/>
                <w:lang w:eastAsia="en-AU"/>
              </w:rPr>
              <w:t> </w:t>
            </w:r>
          </w:p>
        </w:tc>
        <w:tc>
          <w:tcPr>
            <w:tcW w:w="861" w:type="pct"/>
            <w:tcBorders>
              <w:top w:val="single" w:sz="12" w:space="0" w:color="62B5E5"/>
              <w:left w:val="nil"/>
              <w:bottom w:val="single" w:sz="8" w:space="0" w:color="auto"/>
              <w:right w:val="nil"/>
            </w:tcBorders>
            <w:shd w:val="clear" w:color="auto" w:fill="auto"/>
            <w:vAlign w:val="center"/>
            <w:hideMark/>
          </w:tcPr>
          <w:p w14:paraId="07DD4C0A" w14:textId="231D1941" w:rsidR="00AE1319" w:rsidRPr="001D4F95" w:rsidRDefault="00AE1319" w:rsidP="001D4F95">
            <w:pPr>
              <w:spacing w:after="0"/>
              <w:jc w:val="right"/>
              <w:rPr>
                <w:b/>
                <w:color w:val="62B5E5"/>
                <w:sz w:val="17"/>
                <w:szCs w:val="17"/>
                <w:lang w:eastAsia="en-AU"/>
              </w:rPr>
            </w:pPr>
            <w:r w:rsidRPr="001D4F95">
              <w:rPr>
                <w:b/>
                <w:color w:val="62B5E5"/>
                <w:sz w:val="17"/>
                <w:szCs w:val="17"/>
                <w:lang w:eastAsia="en-AU"/>
              </w:rPr>
              <w:t>Mean</w:t>
            </w:r>
          </w:p>
        </w:tc>
        <w:tc>
          <w:tcPr>
            <w:tcW w:w="968" w:type="pct"/>
            <w:tcBorders>
              <w:top w:val="single" w:sz="12" w:space="0" w:color="62B5E5"/>
              <w:left w:val="nil"/>
              <w:bottom w:val="single" w:sz="8" w:space="0" w:color="auto"/>
              <w:right w:val="nil"/>
            </w:tcBorders>
            <w:shd w:val="clear" w:color="auto" w:fill="auto"/>
            <w:vAlign w:val="center"/>
            <w:hideMark/>
          </w:tcPr>
          <w:p w14:paraId="4FBAC61E" w14:textId="2E5E89D6" w:rsidR="00AE1319" w:rsidRPr="001D4F95" w:rsidRDefault="00AE1319" w:rsidP="001D4F95">
            <w:pPr>
              <w:spacing w:after="0"/>
              <w:jc w:val="right"/>
              <w:rPr>
                <w:b/>
                <w:color w:val="62B5E5"/>
                <w:sz w:val="17"/>
                <w:szCs w:val="17"/>
                <w:lang w:eastAsia="en-AU"/>
              </w:rPr>
            </w:pPr>
            <w:r w:rsidRPr="001D4F95">
              <w:rPr>
                <w:b/>
                <w:color w:val="62B5E5"/>
                <w:sz w:val="17"/>
                <w:szCs w:val="17"/>
                <w:lang w:eastAsia="en-AU"/>
              </w:rPr>
              <w:t>Median</w:t>
            </w:r>
          </w:p>
        </w:tc>
        <w:tc>
          <w:tcPr>
            <w:tcW w:w="1059" w:type="pct"/>
            <w:tcBorders>
              <w:top w:val="single" w:sz="12" w:space="0" w:color="62B5E5"/>
              <w:left w:val="nil"/>
              <w:bottom w:val="single" w:sz="8" w:space="0" w:color="auto"/>
              <w:right w:val="nil"/>
            </w:tcBorders>
            <w:shd w:val="clear" w:color="auto" w:fill="auto"/>
            <w:vAlign w:val="center"/>
            <w:hideMark/>
          </w:tcPr>
          <w:p w14:paraId="4B4F465D" w14:textId="7BDAAB8F" w:rsidR="00AE1319" w:rsidRPr="001D4F95" w:rsidRDefault="00AE1319" w:rsidP="001D4F95">
            <w:pPr>
              <w:spacing w:after="0"/>
              <w:jc w:val="right"/>
              <w:rPr>
                <w:b/>
                <w:color w:val="62B5E5"/>
                <w:sz w:val="17"/>
                <w:szCs w:val="17"/>
                <w:lang w:eastAsia="en-AU"/>
              </w:rPr>
            </w:pPr>
            <w:r w:rsidRPr="001D4F95">
              <w:rPr>
                <w:b/>
                <w:color w:val="62B5E5"/>
                <w:sz w:val="17"/>
                <w:szCs w:val="17"/>
                <w:lang w:eastAsia="en-AU"/>
              </w:rPr>
              <w:t>25</w:t>
            </w:r>
            <w:r w:rsidRPr="001D4F95">
              <w:rPr>
                <w:b/>
                <w:color w:val="62B5E5"/>
                <w:sz w:val="17"/>
                <w:szCs w:val="17"/>
                <w:vertAlign w:val="superscript"/>
                <w:lang w:eastAsia="en-AU"/>
              </w:rPr>
              <w:t>th</w:t>
            </w:r>
            <w:r w:rsidRPr="001D4F95">
              <w:rPr>
                <w:b/>
                <w:color w:val="62B5E5"/>
                <w:sz w:val="17"/>
                <w:szCs w:val="17"/>
                <w:lang w:eastAsia="en-AU"/>
              </w:rPr>
              <w:t xml:space="preserve"> PC</w:t>
            </w:r>
          </w:p>
        </w:tc>
        <w:tc>
          <w:tcPr>
            <w:tcW w:w="937" w:type="pct"/>
            <w:tcBorders>
              <w:top w:val="single" w:sz="12" w:space="0" w:color="62B5E5"/>
              <w:left w:val="nil"/>
              <w:bottom w:val="single" w:sz="8" w:space="0" w:color="auto"/>
              <w:right w:val="nil"/>
            </w:tcBorders>
            <w:shd w:val="clear" w:color="auto" w:fill="auto"/>
            <w:vAlign w:val="center"/>
            <w:hideMark/>
          </w:tcPr>
          <w:p w14:paraId="3B4B32FB" w14:textId="0EF47E78" w:rsidR="00AE1319" w:rsidRPr="001D4F95" w:rsidRDefault="00AE1319" w:rsidP="001D4F95">
            <w:pPr>
              <w:spacing w:after="0"/>
              <w:jc w:val="right"/>
              <w:rPr>
                <w:b/>
                <w:color w:val="62B5E5"/>
                <w:sz w:val="17"/>
                <w:szCs w:val="17"/>
                <w:lang w:eastAsia="en-AU"/>
              </w:rPr>
            </w:pPr>
            <w:r w:rsidRPr="001D4F95">
              <w:rPr>
                <w:b/>
                <w:color w:val="62B5E5"/>
                <w:sz w:val="17"/>
                <w:szCs w:val="17"/>
                <w:lang w:eastAsia="en-AU"/>
              </w:rPr>
              <w:t>75</w:t>
            </w:r>
            <w:r w:rsidRPr="001D4F95">
              <w:rPr>
                <w:b/>
                <w:color w:val="62B5E5"/>
                <w:sz w:val="17"/>
                <w:szCs w:val="17"/>
                <w:vertAlign w:val="superscript"/>
                <w:lang w:eastAsia="en-AU"/>
              </w:rPr>
              <w:t>th</w:t>
            </w:r>
            <w:r w:rsidRPr="001D4F95">
              <w:rPr>
                <w:b/>
                <w:color w:val="62B5E5"/>
                <w:sz w:val="17"/>
                <w:szCs w:val="17"/>
                <w:lang w:eastAsia="en-AU"/>
              </w:rPr>
              <w:t xml:space="preserve"> PC</w:t>
            </w:r>
          </w:p>
        </w:tc>
      </w:tr>
      <w:tr w:rsidR="00AE1319" w:rsidRPr="00BA15B6" w14:paraId="2F7A3C4D" w14:textId="77777777" w:rsidTr="0010322F">
        <w:trPr>
          <w:trHeight w:val="397"/>
        </w:trPr>
        <w:tc>
          <w:tcPr>
            <w:tcW w:w="1174" w:type="pct"/>
            <w:tcBorders>
              <w:top w:val="single" w:sz="8" w:space="0" w:color="auto"/>
              <w:left w:val="nil"/>
              <w:bottom w:val="single" w:sz="8" w:space="0" w:color="auto"/>
              <w:right w:val="nil"/>
            </w:tcBorders>
            <w:shd w:val="clear" w:color="auto" w:fill="auto"/>
            <w:vAlign w:val="center"/>
            <w:hideMark/>
          </w:tcPr>
          <w:p w14:paraId="5746B447" w14:textId="641D8D29" w:rsidR="00AE1319" w:rsidRPr="001D4F95" w:rsidRDefault="00AE1319" w:rsidP="001D4F95">
            <w:pPr>
              <w:spacing w:after="0"/>
              <w:rPr>
                <w:sz w:val="17"/>
                <w:szCs w:val="17"/>
                <w:lang w:eastAsia="en-AU"/>
              </w:rPr>
            </w:pPr>
            <w:r w:rsidRPr="001D4F95">
              <w:rPr>
                <w:sz w:val="17"/>
                <w:szCs w:val="17"/>
                <w:lang w:eastAsia="en-AU"/>
              </w:rPr>
              <w:t>NSW</w:t>
            </w:r>
            <w:r w:rsidR="00F3182E" w:rsidRPr="001D4F95">
              <w:rPr>
                <w:sz w:val="17"/>
                <w:szCs w:val="17"/>
                <w:lang w:eastAsia="en-AU"/>
              </w:rPr>
              <w:t xml:space="preserve"> (%)</w:t>
            </w:r>
          </w:p>
        </w:tc>
        <w:tc>
          <w:tcPr>
            <w:tcW w:w="861" w:type="pct"/>
            <w:tcBorders>
              <w:top w:val="single" w:sz="8" w:space="0" w:color="auto"/>
              <w:left w:val="nil"/>
              <w:bottom w:val="single" w:sz="8" w:space="0" w:color="auto"/>
              <w:right w:val="nil"/>
            </w:tcBorders>
            <w:shd w:val="clear" w:color="auto" w:fill="auto"/>
            <w:vAlign w:val="center"/>
            <w:hideMark/>
          </w:tcPr>
          <w:p w14:paraId="4E7EE527" w14:textId="71A199FE" w:rsidR="00AE1319" w:rsidRPr="001D4F95" w:rsidRDefault="00AE1319" w:rsidP="001D4F95">
            <w:pPr>
              <w:spacing w:after="0"/>
              <w:jc w:val="right"/>
              <w:rPr>
                <w:sz w:val="17"/>
                <w:szCs w:val="17"/>
                <w:lang w:eastAsia="en-AU"/>
              </w:rPr>
            </w:pPr>
            <w:r w:rsidRPr="001D4F95">
              <w:rPr>
                <w:sz w:val="17"/>
                <w:szCs w:val="17"/>
                <w:lang w:eastAsia="en-AU"/>
              </w:rPr>
              <w:t>64.4</w:t>
            </w:r>
          </w:p>
        </w:tc>
        <w:tc>
          <w:tcPr>
            <w:tcW w:w="968" w:type="pct"/>
            <w:tcBorders>
              <w:top w:val="single" w:sz="8" w:space="0" w:color="auto"/>
              <w:left w:val="nil"/>
              <w:bottom w:val="single" w:sz="8" w:space="0" w:color="auto"/>
              <w:right w:val="nil"/>
            </w:tcBorders>
            <w:shd w:val="clear" w:color="auto" w:fill="auto"/>
            <w:vAlign w:val="center"/>
            <w:hideMark/>
          </w:tcPr>
          <w:p w14:paraId="7529EF71" w14:textId="31C5406A" w:rsidR="00AE1319" w:rsidRPr="001D4F95" w:rsidRDefault="00AE1319" w:rsidP="001D4F95">
            <w:pPr>
              <w:spacing w:after="0"/>
              <w:jc w:val="right"/>
              <w:rPr>
                <w:sz w:val="17"/>
                <w:szCs w:val="17"/>
                <w:lang w:eastAsia="en-AU"/>
              </w:rPr>
            </w:pPr>
            <w:r w:rsidRPr="001D4F95">
              <w:rPr>
                <w:sz w:val="17"/>
                <w:szCs w:val="17"/>
                <w:lang w:eastAsia="en-AU"/>
              </w:rPr>
              <w:t>73.9</w:t>
            </w:r>
          </w:p>
        </w:tc>
        <w:tc>
          <w:tcPr>
            <w:tcW w:w="1059" w:type="pct"/>
            <w:tcBorders>
              <w:top w:val="single" w:sz="8" w:space="0" w:color="auto"/>
              <w:left w:val="nil"/>
              <w:bottom w:val="single" w:sz="8" w:space="0" w:color="000000"/>
              <w:right w:val="nil"/>
            </w:tcBorders>
            <w:shd w:val="clear" w:color="auto" w:fill="auto"/>
            <w:vAlign w:val="center"/>
            <w:hideMark/>
          </w:tcPr>
          <w:p w14:paraId="64D3BFEE" w14:textId="197FC8CE" w:rsidR="00AE1319" w:rsidRPr="001D4F95" w:rsidRDefault="00AE1319" w:rsidP="001D4F95">
            <w:pPr>
              <w:spacing w:after="0"/>
              <w:jc w:val="right"/>
              <w:rPr>
                <w:sz w:val="17"/>
                <w:szCs w:val="17"/>
                <w:lang w:eastAsia="en-AU"/>
              </w:rPr>
            </w:pPr>
            <w:r w:rsidRPr="001D4F95">
              <w:rPr>
                <w:sz w:val="17"/>
                <w:szCs w:val="17"/>
                <w:lang w:eastAsia="en-AU"/>
              </w:rPr>
              <w:t>36.7</w:t>
            </w:r>
          </w:p>
        </w:tc>
        <w:tc>
          <w:tcPr>
            <w:tcW w:w="937" w:type="pct"/>
            <w:tcBorders>
              <w:top w:val="single" w:sz="8" w:space="0" w:color="auto"/>
              <w:left w:val="nil"/>
              <w:bottom w:val="single" w:sz="8" w:space="0" w:color="000000"/>
              <w:right w:val="nil"/>
            </w:tcBorders>
            <w:shd w:val="clear" w:color="auto" w:fill="auto"/>
            <w:vAlign w:val="center"/>
            <w:hideMark/>
          </w:tcPr>
          <w:p w14:paraId="2A76ED4C" w14:textId="0F448B84" w:rsidR="00AE1319" w:rsidRPr="001D4F95" w:rsidRDefault="00AE1319" w:rsidP="001D4F95">
            <w:pPr>
              <w:spacing w:after="0"/>
              <w:jc w:val="right"/>
              <w:rPr>
                <w:sz w:val="17"/>
                <w:szCs w:val="17"/>
                <w:lang w:eastAsia="en-AU"/>
              </w:rPr>
            </w:pPr>
            <w:r w:rsidRPr="001D4F95">
              <w:rPr>
                <w:sz w:val="17"/>
                <w:szCs w:val="17"/>
                <w:lang w:eastAsia="en-AU"/>
              </w:rPr>
              <w:t>90.9</w:t>
            </w:r>
          </w:p>
        </w:tc>
      </w:tr>
      <w:tr w:rsidR="00AE1319" w:rsidRPr="00BA15B6" w14:paraId="777DB34F" w14:textId="77777777" w:rsidTr="00BA15B6">
        <w:trPr>
          <w:trHeight w:val="397"/>
        </w:trPr>
        <w:tc>
          <w:tcPr>
            <w:tcW w:w="1174" w:type="pct"/>
            <w:tcBorders>
              <w:top w:val="nil"/>
              <w:left w:val="nil"/>
              <w:bottom w:val="single" w:sz="8" w:space="0" w:color="auto"/>
              <w:right w:val="nil"/>
            </w:tcBorders>
            <w:shd w:val="clear" w:color="auto" w:fill="auto"/>
            <w:vAlign w:val="center"/>
            <w:hideMark/>
          </w:tcPr>
          <w:p w14:paraId="7F681895" w14:textId="5CBD4E6F" w:rsidR="00AE1319" w:rsidRPr="001D4F95" w:rsidRDefault="00AE1319" w:rsidP="001D4F95">
            <w:pPr>
              <w:spacing w:after="0"/>
              <w:rPr>
                <w:sz w:val="17"/>
                <w:szCs w:val="17"/>
                <w:lang w:eastAsia="en-AU"/>
              </w:rPr>
            </w:pPr>
            <w:r w:rsidRPr="001D4F95">
              <w:rPr>
                <w:sz w:val="17"/>
                <w:szCs w:val="17"/>
                <w:lang w:eastAsia="en-AU"/>
              </w:rPr>
              <w:t>VIC</w:t>
            </w:r>
            <w:r w:rsidR="00F3182E" w:rsidRPr="001D4F95">
              <w:rPr>
                <w:sz w:val="17"/>
                <w:szCs w:val="17"/>
                <w:lang w:eastAsia="en-AU"/>
              </w:rPr>
              <w:t xml:space="preserve"> (%)</w:t>
            </w:r>
          </w:p>
        </w:tc>
        <w:tc>
          <w:tcPr>
            <w:tcW w:w="861" w:type="pct"/>
            <w:tcBorders>
              <w:top w:val="nil"/>
              <w:left w:val="nil"/>
              <w:bottom w:val="single" w:sz="8" w:space="0" w:color="auto"/>
              <w:right w:val="nil"/>
            </w:tcBorders>
            <w:shd w:val="clear" w:color="auto" w:fill="auto"/>
            <w:vAlign w:val="center"/>
            <w:hideMark/>
          </w:tcPr>
          <w:p w14:paraId="5783F853" w14:textId="5F9D9DD5" w:rsidR="00AE1319" w:rsidRPr="001D4F95" w:rsidRDefault="00AE1319" w:rsidP="001D4F95">
            <w:pPr>
              <w:spacing w:after="0"/>
              <w:jc w:val="right"/>
              <w:rPr>
                <w:sz w:val="17"/>
                <w:szCs w:val="17"/>
                <w:lang w:eastAsia="en-AU"/>
              </w:rPr>
            </w:pPr>
            <w:r w:rsidRPr="001D4F95">
              <w:rPr>
                <w:sz w:val="17"/>
                <w:szCs w:val="17"/>
                <w:lang w:eastAsia="en-AU"/>
              </w:rPr>
              <w:t>64.3</w:t>
            </w:r>
          </w:p>
        </w:tc>
        <w:tc>
          <w:tcPr>
            <w:tcW w:w="968" w:type="pct"/>
            <w:tcBorders>
              <w:top w:val="nil"/>
              <w:left w:val="nil"/>
              <w:bottom w:val="single" w:sz="8" w:space="0" w:color="auto"/>
              <w:right w:val="nil"/>
            </w:tcBorders>
            <w:shd w:val="clear" w:color="auto" w:fill="auto"/>
            <w:vAlign w:val="center"/>
            <w:hideMark/>
          </w:tcPr>
          <w:p w14:paraId="7CDA6D14" w14:textId="7744E3B1" w:rsidR="00AE1319" w:rsidRPr="001D4F95" w:rsidRDefault="00AE1319" w:rsidP="001D4F95">
            <w:pPr>
              <w:spacing w:after="0"/>
              <w:jc w:val="right"/>
              <w:rPr>
                <w:sz w:val="17"/>
                <w:szCs w:val="17"/>
                <w:lang w:eastAsia="en-AU"/>
              </w:rPr>
            </w:pPr>
            <w:r w:rsidRPr="001D4F95">
              <w:rPr>
                <w:sz w:val="17"/>
                <w:szCs w:val="17"/>
                <w:lang w:eastAsia="en-AU"/>
              </w:rPr>
              <w:t>71.0</w:t>
            </w:r>
          </w:p>
        </w:tc>
        <w:tc>
          <w:tcPr>
            <w:tcW w:w="1059" w:type="pct"/>
            <w:tcBorders>
              <w:top w:val="nil"/>
              <w:left w:val="nil"/>
              <w:bottom w:val="single" w:sz="8" w:space="0" w:color="000000"/>
              <w:right w:val="nil"/>
            </w:tcBorders>
            <w:shd w:val="clear" w:color="auto" w:fill="auto"/>
            <w:vAlign w:val="center"/>
            <w:hideMark/>
          </w:tcPr>
          <w:p w14:paraId="62978BCE" w14:textId="56474D44" w:rsidR="00AE1319" w:rsidRPr="001D4F95" w:rsidRDefault="00AE1319" w:rsidP="001D4F95">
            <w:pPr>
              <w:spacing w:after="0"/>
              <w:jc w:val="right"/>
              <w:rPr>
                <w:sz w:val="17"/>
                <w:szCs w:val="17"/>
                <w:lang w:eastAsia="en-AU"/>
              </w:rPr>
            </w:pPr>
            <w:r w:rsidRPr="001D4F95">
              <w:rPr>
                <w:sz w:val="17"/>
                <w:szCs w:val="17"/>
                <w:lang w:eastAsia="en-AU"/>
              </w:rPr>
              <w:t>36.6</w:t>
            </w:r>
          </w:p>
        </w:tc>
        <w:tc>
          <w:tcPr>
            <w:tcW w:w="937" w:type="pct"/>
            <w:tcBorders>
              <w:top w:val="nil"/>
              <w:left w:val="nil"/>
              <w:bottom w:val="single" w:sz="8" w:space="0" w:color="000000"/>
              <w:right w:val="nil"/>
            </w:tcBorders>
            <w:shd w:val="clear" w:color="auto" w:fill="auto"/>
            <w:vAlign w:val="center"/>
            <w:hideMark/>
          </w:tcPr>
          <w:p w14:paraId="6ADB3B45" w14:textId="53A90B96" w:rsidR="00AE1319" w:rsidRPr="001D4F95" w:rsidRDefault="00AE1319" w:rsidP="001D4F95">
            <w:pPr>
              <w:spacing w:after="0"/>
              <w:jc w:val="right"/>
              <w:rPr>
                <w:sz w:val="17"/>
                <w:szCs w:val="17"/>
                <w:lang w:eastAsia="en-AU"/>
              </w:rPr>
            </w:pPr>
            <w:r w:rsidRPr="001D4F95">
              <w:rPr>
                <w:sz w:val="17"/>
                <w:szCs w:val="17"/>
                <w:lang w:eastAsia="en-AU"/>
              </w:rPr>
              <w:t>93.1</w:t>
            </w:r>
          </w:p>
        </w:tc>
      </w:tr>
      <w:tr w:rsidR="00AE1319" w:rsidRPr="00BA15B6" w14:paraId="79F7EB16" w14:textId="77777777" w:rsidTr="00BA15B6">
        <w:trPr>
          <w:trHeight w:val="397"/>
        </w:trPr>
        <w:tc>
          <w:tcPr>
            <w:tcW w:w="1174" w:type="pct"/>
            <w:tcBorders>
              <w:top w:val="nil"/>
              <w:left w:val="nil"/>
              <w:bottom w:val="single" w:sz="8" w:space="0" w:color="auto"/>
              <w:right w:val="nil"/>
            </w:tcBorders>
            <w:shd w:val="clear" w:color="auto" w:fill="auto"/>
            <w:vAlign w:val="center"/>
            <w:hideMark/>
          </w:tcPr>
          <w:p w14:paraId="2C54D79C" w14:textId="6576F1C8" w:rsidR="00AE1319" w:rsidRPr="001D4F95" w:rsidRDefault="00AE1319" w:rsidP="001D4F95">
            <w:pPr>
              <w:spacing w:after="0"/>
              <w:rPr>
                <w:sz w:val="17"/>
                <w:szCs w:val="17"/>
                <w:lang w:eastAsia="en-AU"/>
              </w:rPr>
            </w:pPr>
            <w:r w:rsidRPr="001D4F95">
              <w:rPr>
                <w:sz w:val="17"/>
                <w:szCs w:val="17"/>
                <w:lang w:eastAsia="en-AU"/>
              </w:rPr>
              <w:t>QLD</w:t>
            </w:r>
            <w:r w:rsidR="00F3182E" w:rsidRPr="001D4F95">
              <w:rPr>
                <w:sz w:val="17"/>
                <w:szCs w:val="17"/>
                <w:lang w:eastAsia="en-AU"/>
              </w:rPr>
              <w:t xml:space="preserve"> (%)</w:t>
            </w:r>
          </w:p>
        </w:tc>
        <w:tc>
          <w:tcPr>
            <w:tcW w:w="861" w:type="pct"/>
            <w:tcBorders>
              <w:top w:val="nil"/>
              <w:left w:val="nil"/>
              <w:bottom w:val="single" w:sz="8" w:space="0" w:color="auto"/>
              <w:right w:val="nil"/>
            </w:tcBorders>
            <w:shd w:val="clear" w:color="auto" w:fill="auto"/>
            <w:vAlign w:val="center"/>
            <w:hideMark/>
          </w:tcPr>
          <w:p w14:paraId="4DE04387" w14:textId="3CBCD842" w:rsidR="00AE1319" w:rsidRPr="001D4F95" w:rsidRDefault="00AE1319" w:rsidP="001D4F95">
            <w:pPr>
              <w:spacing w:after="0"/>
              <w:jc w:val="right"/>
              <w:rPr>
                <w:sz w:val="17"/>
                <w:szCs w:val="17"/>
                <w:lang w:eastAsia="en-AU"/>
              </w:rPr>
            </w:pPr>
            <w:r w:rsidRPr="001D4F95">
              <w:rPr>
                <w:sz w:val="17"/>
                <w:szCs w:val="17"/>
                <w:lang w:eastAsia="en-AU"/>
              </w:rPr>
              <w:t>60.8</w:t>
            </w:r>
          </w:p>
        </w:tc>
        <w:tc>
          <w:tcPr>
            <w:tcW w:w="968" w:type="pct"/>
            <w:tcBorders>
              <w:top w:val="nil"/>
              <w:left w:val="nil"/>
              <w:bottom w:val="single" w:sz="8" w:space="0" w:color="auto"/>
              <w:right w:val="nil"/>
            </w:tcBorders>
            <w:shd w:val="clear" w:color="auto" w:fill="auto"/>
            <w:vAlign w:val="center"/>
            <w:hideMark/>
          </w:tcPr>
          <w:p w14:paraId="2F8B734D" w14:textId="28DFFE8E" w:rsidR="00AE1319" w:rsidRPr="001D4F95" w:rsidRDefault="00AE1319" w:rsidP="001D4F95">
            <w:pPr>
              <w:spacing w:after="0"/>
              <w:jc w:val="right"/>
              <w:rPr>
                <w:sz w:val="17"/>
                <w:szCs w:val="17"/>
                <w:lang w:eastAsia="en-AU"/>
              </w:rPr>
            </w:pPr>
            <w:r w:rsidRPr="001D4F95">
              <w:rPr>
                <w:sz w:val="17"/>
                <w:szCs w:val="17"/>
                <w:lang w:eastAsia="en-AU"/>
              </w:rPr>
              <w:t>59.4</w:t>
            </w:r>
          </w:p>
        </w:tc>
        <w:tc>
          <w:tcPr>
            <w:tcW w:w="1059" w:type="pct"/>
            <w:tcBorders>
              <w:top w:val="nil"/>
              <w:left w:val="nil"/>
              <w:bottom w:val="single" w:sz="8" w:space="0" w:color="000000"/>
              <w:right w:val="nil"/>
            </w:tcBorders>
            <w:shd w:val="clear" w:color="auto" w:fill="auto"/>
            <w:vAlign w:val="center"/>
            <w:hideMark/>
          </w:tcPr>
          <w:p w14:paraId="13D321F9" w14:textId="086C2005" w:rsidR="00AE1319" w:rsidRPr="001D4F95" w:rsidRDefault="00AE1319" w:rsidP="001D4F95">
            <w:pPr>
              <w:spacing w:after="0"/>
              <w:jc w:val="right"/>
              <w:rPr>
                <w:sz w:val="17"/>
                <w:szCs w:val="17"/>
                <w:lang w:eastAsia="en-AU"/>
              </w:rPr>
            </w:pPr>
            <w:r w:rsidRPr="001D4F95">
              <w:rPr>
                <w:sz w:val="17"/>
                <w:szCs w:val="17"/>
                <w:lang w:eastAsia="en-AU"/>
              </w:rPr>
              <w:t>36.1</w:t>
            </w:r>
          </w:p>
        </w:tc>
        <w:tc>
          <w:tcPr>
            <w:tcW w:w="937" w:type="pct"/>
            <w:tcBorders>
              <w:top w:val="nil"/>
              <w:left w:val="nil"/>
              <w:bottom w:val="single" w:sz="8" w:space="0" w:color="000000"/>
              <w:right w:val="nil"/>
            </w:tcBorders>
            <w:shd w:val="clear" w:color="auto" w:fill="auto"/>
            <w:vAlign w:val="center"/>
            <w:hideMark/>
          </w:tcPr>
          <w:p w14:paraId="25CB0E7F" w14:textId="172E6205" w:rsidR="00AE1319" w:rsidRPr="001D4F95" w:rsidRDefault="00AE1319" w:rsidP="001D4F95">
            <w:pPr>
              <w:spacing w:after="0"/>
              <w:jc w:val="right"/>
              <w:rPr>
                <w:sz w:val="17"/>
                <w:szCs w:val="17"/>
                <w:lang w:eastAsia="en-AU"/>
              </w:rPr>
            </w:pPr>
            <w:r w:rsidRPr="001D4F95">
              <w:rPr>
                <w:sz w:val="17"/>
                <w:szCs w:val="17"/>
                <w:lang w:eastAsia="en-AU"/>
              </w:rPr>
              <w:t>89.1</w:t>
            </w:r>
          </w:p>
        </w:tc>
      </w:tr>
      <w:tr w:rsidR="00AE1319" w:rsidRPr="00BA15B6" w14:paraId="5344C79D" w14:textId="77777777" w:rsidTr="00BA15B6">
        <w:trPr>
          <w:trHeight w:val="397"/>
        </w:trPr>
        <w:tc>
          <w:tcPr>
            <w:tcW w:w="1174" w:type="pct"/>
            <w:tcBorders>
              <w:top w:val="nil"/>
              <w:left w:val="nil"/>
              <w:bottom w:val="single" w:sz="8" w:space="0" w:color="auto"/>
              <w:right w:val="nil"/>
            </w:tcBorders>
            <w:shd w:val="clear" w:color="auto" w:fill="auto"/>
            <w:vAlign w:val="center"/>
            <w:hideMark/>
          </w:tcPr>
          <w:p w14:paraId="370299BD" w14:textId="1F26705B" w:rsidR="00AE1319" w:rsidRPr="001D4F95" w:rsidRDefault="00AE1319" w:rsidP="001D4F95">
            <w:pPr>
              <w:spacing w:after="0"/>
              <w:rPr>
                <w:sz w:val="17"/>
                <w:szCs w:val="17"/>
                <w:lang w:eastAsia="en-AU"/>
              </w:rPr>
            </w:pPr>
            <w:r w:rsidRPr="001D4F95">
              <w:rPr>
                <w:sz w:val="17"/>
                <w:szCs w:val="17"/>
                <w:lang w:eastAsia="en-AU"/>
              </w:rPr>
              <w:t>WA</w:t>
            </w:r>
            <w:r w:rsidR="00F3182E" w:rsidRPr="001D4F95">
              <w:rPr>
                <w:sz w:val="17"/>
                <w:szCs w:val="17"/>
                <w:lang w:eastAsia="en-AU"/>
              </w:rPr>
              <w:t xml:space="preserve"> (%)</w:t>
            </w:r>
          </w:p>
        </w:tc>
        <w:tc>
          <w:tcPr>
            <w:tcW w:w="861" w:type="pct"/>
            <w:tcBorders>
              <w:top w:val="nil"/>
              <w:left w:val="nil"/>
              <w:bottom w:val="single" w:sz="8" w:space="0" w:color="auto"/>
              <w:right w:val="nil"/>
            </w:tcBorders>
            <w:shd w:val="clear" w:color="auto" w:fill="auto"/>
            <w:vAlign w:val="center"/>
            <w:hideMark/>
          </w:tcPr>
          <w:p w14:paraId="79D0AD1E" w14:textId="33C13AB0" w:rsidR="00AE1319" w:rsidRPr="001D4F95" w:rsidRDefault="00AE1319" w:rsidP="001D4F95">
            <w:pPr>
              <w:spacing w:after="0"/>
              <w:jc w:val="right"/>
              <w:rPr>
                <w:sz w:val="17"/>
                <w:szCs w:val="17"/>
                <w:lang w:eastAsia="en-AU"/>
              </w:rPr>
            </w:pPr>
            <w:r w:rsidRPr="001D4F95">
              <w:rPr>
                <w:sz w:val="17"/>
                <w:szCs w:val="17"/>
                <w:lang w:eastAsia="en-AU"/>
              </w:rPr>
              <w:t>63.0</w:t>
            </w:r>
          </w:p>
        </w:tc>
        <w:tc>
          <w:tcPr>
            <w:tcW w:w="968" w:type="pct"/>
            <w:tcBorders>
              <w:top w:val="nil"/>
              <w:left w:val="nil"/>
              <w:bottom w:val="single" w:sz="8" w:space="0" w:color="auto"/>
              <w:right w:val="nil"/>
            </w:tcBorders>
            <w:shd w:val="clear" w:color="auto" w:fill="auto"/>
            <w:vAlign w:val="center"/>
            <w:hideMark/>
          </w:tcPr>
          <w:p w14:paraId="558E4059" w14:textId="34354DCD" w:rsidR="00AE1319" w:rsidRPr="001D4F95" w:rsidRDefault="00AE1319" w:rsidP="001D4F95">
            <w:pPr>
              <w:spacing w:after="0"/>
              <w:jc w:val="right"/>
              <w:rPr>
                <w:sz w:val="17"/>
                <w:szCs w:val="17"/>
                <w:lang w:eastAsia="en-AU"/>
              </w:rPr>
            </w:pPr>
            <w:r w:rsidRPr="001D4F95">
              <w:rPr>
                <w:sz w:val="17"/>
                <w:szCs w:val="17"/>
                <w:lang w:eastAsia="en-AU"/>
              </w:rPr>
              <w:t>65.3</w:t>
            </w:r>
          </w:p>
        </w:tc>
        <w:tc>
          <w:tcPr>
            <w:tcW w:w="1059" w:type="pct"/>
            <w:tcBorders>
              <w:top w:val="nil"/>
              <w:left w:val="nil"/>
              <w:bottom w:val="single" w:sz="8" w:space="0" w:color="000000"/>
              <w:right w:val="nil"/>
            </w:tcBorders>
            <w:shd w:val="clear" w:color="auto" w:fill="auto"/>
            <w:vAlign w:val="center"/>
            <w:hideMark/>
          </w:tcPr>
          <w:p w14:paraId="4D477843" w14:textId="37150C06" w:rsidR="00AE1319" w:rsidRPr="001D4F95" w:rsidRDefault="00AE1319" w:rsidP="001D4F95">
            <w:pPr>
              <w:spacing w:after="0"/>
              <w:jc w:val="right"/>
              <w:rPr>
                <w:sz w:val="17"/>
                <w:szCs w:val="17"/>
                <w:lang w:eastAsia="en-AU"/>
              </w:rPr>
            </w:pPr>
            <w:r w:rsidRPr="001D4F95">
              <w:rPr>
                <w:sz w:val="17"/>
                <w:szCs w:val="17"/>
                <w:lang w:eastAsia="en-AU"/>
              </w:rPr>
              <w:t>34.6</w:t>
            </w:r>
          </w:p>
        </w:tc>
        <w:tc>
          <w:tcPr>
            <w:tcW w:w="937" w:type="pct"/>
            <w:tcBorders>
              <w:top w:val="nil"/>
              <w:left w:val="nil"/>
              <w:bottom w:val="single" w:sz="8" w:space="0" w:color="000000"/>
              <w:right w:val="nil"/>
            </w:tcBorders>
            <w:shd w:val="clear" w:color="auto" w:fill="auto"/>
            <w:vAlign w:val="center"/>
            <w:hideMark/>
          </w:tcPr>
          <w:p w14:paraId="49DD8BB0" w14:textId="69731C33" w:rsidR="00AE1319" w:rsidRPr="001D4F95" w:rsidRDefault="00AE1319" w:rsidP="001D4F95">
            <w:pPr>
              <w:spacing w:after="0"/>
              <w:jc w:val="right"/>
              <w:rPr>
                <w:sz w:val="17"/>
                <w:szCs w:val="17"/>
                <w:lang w:eastAsia="en-AU"/>
              </w:rPr>
            </w:pPr>
            <w:r w:rsidRPr="001D4F95">
              <w:rPr>
                <w:sz w:val="17"/>
                <w:szCs w:val="17"/>
                <w:lang w:eastAsia="en-AU"/>
              </w:rPr>
              <w:t>92.5</w:t>
            </w:r>
          </w:p>
        </w:tc>
      </w:tr>
      <w:tr w:rsidR="00AE1319" w:rsidRPr="00BA15B6" w14:paraId="45A7360B" w14:textId="77777777" w:rsidTr="00BA15B6">
        <w:trPr>
          <w:trHeight w:val="397"/>
        </w:trPr>
        <w:tc>
          <w:tcPr>
            <w:tcW w:w="1174" w:type="pct"/>
            <w:tcBorders>
              <w:top w:val="nil"/>
              <w:left w:val="nil"/>
              <w:bottom w:val="single" w:sz="8" w:space="0" w:color="auto"/>
              <w:right w:val="nil"/>
            </w:tcBorders>
            <w:shd w:val="clear" w:color="auto" w:fill="auto"/>
            <w:vAlign w:val="center"/>
            <w:hideMark/>
          </w:tcPr>
          <w:p w14:paraId="10AAA25D" w14:textId="20B11FB6" w:rsidR="00AE1319" w:rsidRPr="001D4F95" w:rsidRDefault="00AE1319" w:rsidP="001D4F95">
            <w:pPr>
              <w:spacing w:after="0"/>
              <w:rPr>
                <w:sz w:val="17"/>
                <w:szCs w:val="17"/>
                <w:lang w:eastAsia="en-AU"/>
              </w:rPr>
            </w:pPr>
            <w:r w:rsidRPr="001D4F95">
              <w:rPr>
                <w:sz w:val="17"/>
                <w:szCs w:val="17"/>
                <w:lang w:eastAsia="en-AU"/>
              </w:rPr>
              <w:t>SA</w:t>
            </w:r>
            <w:r w:rsidR="00F3182E" w:rsidRPr="001D4F95">
              <w:rPr>
                <w:sz w:val="17"/>
                <w:szCs w:val="17"/>
                <w:lang w:eastAsia="en-AU"/>
              </w:rPr>
              <w:t xml:space="preserve"> (%)</w:t>
            </w:r>
          </w:p>
        </w:tc>
        <w:tc>
          <w:tcPr>
            <w:tcW w:w="861" w:type="pct"/>
            <w:tcBorders>
              <w:top w:val="nil"/>
              <w:left w:val="nil"/>
              <w:bottom w:val="single" w:sz="8" w:space="0" w:color="auto"/>
              <w:right w:val="nil"/>
            </w:tcBorders>
            <w:shd w:val="clear" w:color="auto" w:fill="auto"/>
            <w:vAlign w:val="center"/>
            <w:hideMark/>
          </w:tcPr>
          <w:p w14:paraId="7D237278" w14:textId="16F53C32" w:rsidR="00AE1319" w:rsidRPr="001D4F95" w:rsidRDefault="00AE1319" w:rsidP="001D4F95">
            <w:pPr>
              <w:spacing w:after="0"/>
              <w:jc w:val="right"/>
              <w:rPr>
                <w:sz w:val="17"/>
                <w:szCs w:val="17"/>
                <w:lang w:eastAsia="en-AU"/>
              </w:rPr>
            </w:pPr>
            <w:r w:rsidRPr="001D4F95">
              <w:rPr>
                <w:sz w:val="17"/>
                <w:szCs w:val="17"/>
                <w:lang w:eastAsia="en-AU"/>
              </w:rPr>
              <w:t>61.3</w:t>
            </w:r>
          </w:p>
        </w:tc>
        <w:tc>
          <w:tcPr>
            <w:tcW w:w="968" w:type="pct"/>
            <w:tcBorders>
              <w:top w:val="nil"/>
              <w:left w:val="nil"/>
              <w:bottom w:val="single" w:sz="8" w:space="0" w:color="auto"/>
              <w:right w:val="nil"/>
            </w:tcBorders>
            <w:shd w:val="clear" w:color="auto" w:fill="auto"/>
            <w:vAlign w:val="center"/>
            <w:hideMark/>
          </w:tcPr>
          <w:p w14:paraId="53EB57A2" w14:textId="7BF67E7F" w:rsidR="00AE1319" w:rsidRPr="001D4F95" w:rsidRDefault="00AE1319" w:rsidP="001D4F95">
            <w:pPr>
              <w:spacing w:after="0"/>
              <w:jc w:val="right"/>
              <w:rPr>
                <w:sz w:val="17"/>
                <w:szCs w:val="17"/>
                <w:lang w:eastAsia="en-AU"/>
              </w:rPr>
            </w:pPr>
            <w:r w:rsidRPr="001D4F95">
              <w:rPr>
                <w:sz w:val="17"/>
                <w:szCs w:val="17"/>
                <w:lang w:eastAsia="en-AU"/>
              </w:rPr>
              <w:t>65.8</w:t>
            </w:r>
          </w:p>
        </w:tc>
        <w:tc>
          <w:tcPr>
            <w:tcW w:w="1059" w:type="pct"/>
            <w:tcBorders>
              <w:top w:val="nil"/>
              <w:left w:val="nil"/>
              <w:bottom w:val="single" w:sz="8" w:space="0" w:color="000000"/>
              <w:right w:val="nil"/>
            </w:tcBorders>
            <w:shd w:val="clear" w:color="auto" w:fill="auto"/>
            <w:vAlign w:val="center"/>
            <w:hideMark/>
          </w:tcPr>
          <w:p w14:paraId="068DCD61" w14:textId="3D7B2277" w:rsidR="00AE1319" w:rsidRPr="001D4F95" w:rsidRDefault="00AE1319" w:rsidP="001D4F95">
            <w:pPr>
              <w:spacing w:after="0"/>
              <w:jc w:val="right"/>
              <w:rPr>
                <w:sz w:val="17"/>
                <w:szCs w:val="17"/>
                <w:lang w:eastAsia="en-AU"/>
              </w:rPr>
            </w:pPr>
            <w:r w:rsidRPr="001D4F95">
              <w:rPr>
                <w:sz w:val="17"/>
                <w:szCs w:val="17"/>
                <w:lang w:eastAsia="en-AU"/>
              </w:rPr>
              <w:t>29.5</w:t>
            </w:r>
          </w:p>
        </w:tc>
        <w:tc>
          <w:tcPr>
            <w:tcW w:w="937" w:type="pct"/>
            <w:tcBorders>
              <w:top w:val="nil"/>
              <w:left w:val="nil"/>
              <w:bottom w:val="single" w:sz="8" w:space="0" w:color="000000"/>
              <w:right w:val="nil"/>
            </w:tcBorders>
            <w:shd w:val="clear" w:color="auto" w:fill="auto"/>
            <w:vAlign w:val="center"/>
            <w:hideMark/>
          </w:tcPr>
          <w:p w14:paraId="090CA875" w14:textId="000DCE30" w:rsidR="00AE1319" w:rsidRPr="001D4F95" w:rsidRDefault="00AE1319" w:rsidP="001D4F95">
            <w:pPr>
              <w:spacing w:after="0"/>
              <w:jc w:val="right"/>
              <w:rPr>
                <w:sz w:val="17"/>
                <w:szCs w:val="17"/>
                <w:lang w:eastAsia="en-AU"/>
              </w:rPr>
            </w:pPr>
            <w:r w:rsidRPr="001D4F95">
              <w:rPr>
                <w:sz w:val="17"/>
                <w:szCs w:val="17"/>
                <w:lang w:eastAsia="en-AU"/>
              </w:rPr>
              <w:t>91.9</w:t>
            </w:r>
          </w:p>
        </w:tc>
      </w:tr>
      <w:tr w:rsidR="00AE1319" w:rsidRPr="00BA15B6" w14:paraId="48B7FF07" w14:textId="77777777" w:rsidTr="00BA15B6">
        <w:trPr>
          <w:trHeight w:val="397"/>
        </w:trPr>
        <w:tc>
          <w:tcPr>
            <w:tcW w:w="1174" w:type="pct"/>
            <w:tcBorders>
              <w:top w:val="nil"/>
              <w:left w:val="nil"/>
              <w:bottom w:val="single" w:sz="8" w:space="0" w:color="auto"/>
              <w:right w:val="nil"/>
            </w:tcBorders>
            <w:shd w:val="clear" w:color="auto" w:fill="auto"/>
            <w:vAlign w:val="center"/>
            <w:hideMark/>
          </w:tcPr>
          <w:p w14:paraId="3AD11DE9" w14:textId="461A5BFD" w:rsidR="00AE1319" w:rsidRPr="001D4F95" w:rsidRDefault="00AE1319" w:rsidP="001D4F95">
            <w:pPr>
              <w:spacing w:after="0"/>
              <w:rPr>
                <w:sz w:val="17"/>
                <w:szCs w:val="17"/>
                <w:lang w:eastAsia="en-AU"/>
              </w:rPr>
            </w:pPr>
            <w:r w:rsidRPr="001D4F95">
              <w:rPr>
                <w:sz w:val="17"/>
                <w:szCs w:val="17"/>
                <w:lang w:eastAsia="en-AU"/>
              </w:rPr>
              <w:t>ACT</w:t>
            </w:r>
            <w:r w:rsidR="00F3182E" w:rsidRPr="001D4F95">
              <w:rPr>
                <w:sz w:val="17"/>
                <w:szCs w:val="17"/>
                <w:lang w:eastAsia="en-AU"/>
              </w:rPr>
              <w:t xml:space="preserve"> (%)</w:t>
            </w:r>
          </w:p>
        </w:tc>
        <w:tc>
          <w:tcPr>
            <w:tcW w:w="861" w:type="pct"/>
            <w:tcBorders>
              <w:top w:val="nil"/>
              <w:left w:val="nil"/>
              <w:bottom w:val="single" w:sz="8" w:space="0" w:color="auto"/>
              <w:right w:val="nil"/>
            </w:tcBorders>
            <w:shd w:val="clear" w:color="auto" w:fill="auto"/>
            <w:vAlign w:val="center"/>
            <w:hideMark/>
          </w:tcPr>
          <w:p w14:paraId="03754C4A" w14:textId="5912FDDD" w:rsidR="00AE1319" w:rsidRPr="001D4F95" w:rsidRDefault="00AE1319" w:rsidP="001D4F95">
            <w:pPr>
              <w:spacing w:after="0"/>
              <w:jc w:val="right"/>
              <w:rPr>
                <w:sz w:val="17"/>
                <w:szCs w:val="17"/>
                <w:lang w:eastAsia="en-AU"/>
              </w:rPr>
            </w:pPr>
            <w:r w:rsidRPr="001D4F95">
              <w:rPr>
                <w:sz w:val="17"/>
                <w:szCs w:val="17"/>
                <w:lang w:eastAsia="en-AU"/>
              </w:rPr>
              <w:t>60.2</w:t>
            </w:r>
          </w:p>
        </w:tc>
        <w:tc>
          <w:tcPr>
            <w:tcW w:w="968" w:type="pct"/>
            <w:tcBorders>
              <w:top w:val="nil"/>
              <w:left w:val="nil"/>
              <w:bottom w:val="single" w:sz="8" w:space="0" w:color="auto"/>
              <w:right w:val="nil"/>
            </w:tcBorders>
            <w:shd w:val="clear" w:color="auto" w:fill="auto"/>
            <w:vAlign w:val="center"/>
            <w:hideMark/>
          </w:tcPr>
          <w:p w14:paraId="45FC61CA" w14:textId="3A5FC3DA" w:rsidR="00AE1319" w:rsidRPr="001D4F95" w:rsidRDefault="00AE1319" w:rsidP="001D4F95">
            <w:pPr>
              <w:spacing w:after="0"/>
              <w:jc w:val="right"/>
              <w:rPr>
                <w:sz w:val="17"/>
                <w:szCs w:val="17"/>
                <w:lang w:eastAsia="en-AU"/>
              </w:rPr>
            </w:pPr>
            <w:r w:rsidRPr="001D4F95">
              <w:rPr>
                <w:sz w:val="17"/>
                <w:szCs w:val="17"/>
                <w:lang w:eastAsia="en-AU"/>
              </w:rPr>
              <w:t>55.0</w:t>
            </w:r>
          </w:p>
        </w:tc>
        <w:tc>
          <w:tcPr>
            <w:tcW w:w="1059" w:type="pct"/>
            <w:tcBorders>
              <w:top w:val="nil"/>
              <w:left w:val="nil"/>
              <w:bottom w:val="single" w:sz="8" w:space="0" w:color="000000"/>
              <w:right w:val="nil"/>
            </w:tcBorders>
            <w:shd w:val="clear" w:color="auto" w:fill="auto"/>
            <w:vAlign w:val="center"/>
            <w:hideMark/>
          </w:tcPr>
          <w:p w14:paraId="7E4050FB" w14:textId="37E5F25E" w:rsidR="00AE1319" w:rsidRPr="001D4F95" w:rsidRDefault="00AE1319" w:rsidP="001D4F95">
            <w:pPr>
              <w:spacing w:after="0"/>
              <w:jc w:val="right"/>
              <w:rPr>
                <w:sz w:val="17"/>
                <w:szCs w:val="17"/>
                <w:lang w:eastAsia="en-AU"/>
              </w:rPr>
            </w:pPr>
            <w:r w:rsidRPr="001D4F95">
              <w:rPr>
                <w:sz w:val="17"/>
                <w:szCs w:val="17"/>
                <w:lang w:eastAsia="en-AU"/>
              </w:rPr>
              <w:t>42.1</w:t>
            </w:r>
          </w:p>
        </w:tc>
        <w:tc>
          <w:tcPr>
            <w:tcW w:w="937" w:type="pct"/>
            <w:tcBorders>
              <w:top w:val="nil"/>
              <w:left w:val="nil"/>
              <w:bottom w:val="single" w:sz="8" w:space="0" w:color="000000"/>
              <w:right w:val="nil"/>
            </w:tcBorders>
            <w:shd w:val="clear" w:color="auto" w:fill="auto"/>
            <w:vAlign w:val="center"/>
            <w:hideMark/>
          </w:tcPr>
          <w:p w14:paraId="046F9BC8" w14:textId="2CABAC01" w:rsidR="00AE1319" w:rsidRPr="001D4F95" w:rsidRDefault="00AE1319" w:rsidP="001D4F95">
            <w:pPr>
              <w:spacing w:after="0"/>
              <w:jc w:val="right"/>
              <w:rPr>
                <w:sz w:val="17"/>
                <w:szCs w:val="17"/>
                <w:lang w:eastAsia="en-AU"/>
              </w:rPr>
            </w:pPr>
            <w:r w:rsidRPr="001D4F95">
              <w:rPr>
                <w:sz w:val="17"/>
                <w:szCs w:val="17"/>
                <w:lang w:eastAsia="en-AU"/>
              </w:rPr>
              <w:t>78.1</w:t>
            </w:r>
          </w:p>
        </w:tc>
      </w:tr>
      <w:tr w:rsidR="00AE1319" w:rsidRPr="00BA15B6" w14:paraId="52B73699" w14:textId="77777777" w:rsidTr="00BA15B6">
        <w:trPr>
          <w:trHeight w:val="397"/>
        </w:trPr>
        <w:tc>
          <w:tcPr>
            <w:tcW w:w="1174" w:type="pct"/>
            <w:tcBorders>
              <w:top w:val="nil"/>
              <w:left w:val="nil"/>
              <w:bottom w:val="single" w:sz="8" w:space="0" w:color="auto"/>
              <w:right w:val="nil"/>
            </w:tcBorders>
            <w:shd w:val="clear" w:color="auto" w:fill="auto"/>
            <w:vAlign w:val="center"/>
            <w:hideMark/>
          </w:tcPr>
          <w:p w14:paraId="55BF924C" w14:textId="7C47CEB3" w:rsidR="00AE1319" w:rsidRPr="001D4F95" w:rsidRDefault="00AE1319" w:rsidP="001D4F95">
            <w:pPr>
              <w:spacing w:after="0"/>
              <w:rPr>
                <w:sz w:val="17"/>
                <w:szCs w:val="17"/>
                <w:lang w:eastAsia="en-AU"/>
              </w:rPr>
            </w:pPr>
            <w:r w:rsidRPr="001D4F95">
              <w:rPr>
                <w:sz w:val="17"/>
                <w:szCs w:val="17"/>
                <w:lang w:eastAsia="en-AU"/>
              </w:rPr>
              <w:t>NT</w:t>
            </w:r>
            <w:r w:rsidR="00F3182E" w:rsidRPr="001D4F95">
              <w:rPr>
                <w:sz w:val="17"/>
                <w:szCs w:val="17"/>
                <w:lang w:eastAsia="en-AU"/>
              </w:rPr>
              <w:t xml:space="preserve"> (%)</w:t>
            </w:r>
          </w:p>
        </w:tc>
        <w:tc>
          <w:tcPr>
            <w:tcW w:w="861" w:type="pct"/>
            <w:tcBorders>
              <w:top w:val="nil"/>
              <w:left w:val="nil"/>
              <w:bottom w:val="single" w:sz="8" w:space="0" w:color="auto"/>
              <w:right w:val="nil"/>
            </w:tcBorders>
            <w:shd w:val="clear" w:color="auto" w:fill="auto"/>
            <w:vAlign w:val="center"/>
            <w:hideMark/>
          </w:tcPr>
          <w:p w14:paraId="315C56E3" w14:textId="48A1EDDD" w:rsidR="00AE1319" w:rsidRPr="001D4F95" w:rsidRDefault="00AE1319" w:rsidP="001D4F95">
            <w:pPr>
              <w:spacing w:after="0"/>
              <w:jc w:val="right"/>
              <w:rPr>
                <w:sz w:val="17"/>
                <w:szCs w:val="17"/>
                <w:lang w:eastAsia="en-AU"/>
              </w:rPr>
            </w:pPr>
            <w:r w:rsidRPr="001D4F95">
              <w:rPr>
                <w:sz w:val="17"/>
                <w:szCs w:val="17"/>
                <w:lang w:eastAsia="en-AU"/>
              </w:rPr>
              <w:t>62.2</w:t>
            </w:r>
          </w:p>
        </w:tc>
        <w:tc>
          <w:tcPr>
            <w:tcW w:w="968" w:type="pct"/>
            <w:tcBorders>
              <w:top w:val="nil"/>
              <w:left w:val="nil"/>
              <w:bottom w:val="single" w:sz="8" w:space="0" w:color="auto"/>
              <w:right w:val="nil"/>
            </w:tcBorders>
            <w:shd w:val="clear" w:color="auto" w:fill="auto"/>
            <w:vAlign w:val="center"/>
            <w:hideMark/>
          </w:tcPr>
          <w:p w14:paraId="3E7DFDCF" w14:textId="06E94376" w:rsidR="00AE1319" w:rsidRPr="001D4F95" w:rsidRDefault="00AE1319" w:rsidP="001D4F95">
            <w:pPr>
              <w:spacing w:after="0"/>
              <w:jc w:val="right"/>
              <w:rPr>
                <w:sz w:val="17"/>
                <w:szCs w:val="17"/>
                <w:lang w:eastAsia="en-AU"/>
              </w:rPr>
            </w:pPr>
            <w:r w:rsidRPr="001D4F95">
              <w:rPr>
                <w:sz w:val="17"/>
                <w:szCs w:val="17"/>
                <w:lang w:eastAsia="en-AU"/>
              </w:rPr>
              <w:t>72.9</w:t>
            </w:r>
          </w:p>
        </w:tc>
        <w:tc>
          <w:tcPr>
            <w:tcW w:w="1059" w:type="pct"/>
            <w:tcBorders>
              <w:top w:val="nil"/>
              <w:left w:val="nil"/>
              <w:bottom w:val="single" w:sz="8" w:space="0" w:color="000000"/>
              <w:right w:val="nil"/>
            </w:tcBorders>
            <w:shd w:val="clear" w:color="auto" w:fill="auto"/>
            <w:vAlign w:val="center"/>
            <w:hideMark/>
          </w:tcPr>
          <w:p w14:paraId="027EC2A6" w14:textId="0B8FD066" w:rsidR="00AE1319" w:rsidRPr="001D4F95" w:rsidRDefault="00AE1319" w:rsidP="001D4F95">
            <w:pPr>
              <w:spacing w:after="0"/>
              <w:jc w:val="right"/>
              <w:rPr>
                <w:sz w:val="17"/>
                <w:szCs w:val="17"/>
                <w:lang w:eastAsia="en-AU"/>
              </w:rPr>
            </w:pPr>
            <w:r w:rsidRPr="001D4F95">
              <w:rPr>
                <w:sz w:val="17"/>
                <w:szCs w:val="17"/>
                <w:lang w:eastAsia="en-AU"/>
              </w:rPr>
              <w:t>30.5</w:t>
            </w:r>
          </w:p>
        </w:tc>
        <w:tc>
          <w:tcPr>
            <w:tcW w:w="937" w:type="pct"/>
            <w:tcBorders>
              <w:top w:val="nil"/>
              <w:left w:val="nil"/>
              <w:bottom w:val="single" w:sz="8" w:space="0" w:color="000000"/>
              <w:right w:val="nil"/>
            </w:tcBorders>
            <w:shd w:val="clear" w:color="auto" w:fill="auto"/>
            <w:vAlign w:val="center"/>
            <w:hideMark/>
          </w:tcPr>
          <w:p w14:paraId="53FE029D" w14:textId="50F26E6B" w:rsidR="00AE1319" w:rsidRPr="001D4F95" w:rsidRDefault="00AE1319" w:rsidP="001D4F95">
            <w:pPr>
              <w:spacing w:after="0"/>
              <w:jc w:val="right"/>
              <w:rPr>
                <w:sz w:val="17"/>
                <w:szCs w:val="17"/>
                <w:lang w:eastAsia="en-AU"/>
              </w:rPr>
            </w:pPr>
            <w:r w:rsidRPr="001D4F95">
              <w:rPr>
                <w:sz w:val="17"/>
                <w:szCs w:val="17"/>
                <w:lang w:eastAsia="en-AU"/>
              </w:rPr>
              <w:t>88.8</w:t>
            </w:r>
          </w:p>
        </w:tc>
      </w:tr>
      <w:tr w:rsidR="00AE1319" w:rsidRPr="00BA15B6" w14:paraId="328A9D8C" w14:textId="77777777" w:rsidTr="0010322F">
        <w:trPr>
          <w:trHeight w:val="397"/>
        </w:trPr>
        <w:tc>
          <w:tcPr>
            <w:tcW w:w="1174" w:type="pct"/>
            <w:tcBorders>
              <w:top w:val="nil"/>
              <w:left w:val="nil"/>
              <w:bottom w:val="single" w:sz="4" w:space="0" w:color="auto"/>
              <w:right w:val="nil"/>
            </w:tcBorders>
            <w:shd w:val="clear" w:color="auto" w:fill="auto"/>
            <w:vAlign w:val="center"/>
            <w:hideMark/>
          </w:tcPr>
          <w:p w14:paraId="59B67C33" w14:textId="69D1A867" w:rsidR="00AE1319" w:rsidRPr="001D4F95" w:rsidRDefault="00AE1319" w:rsidP="001D4F95">
            <w:pPr>
              <w:spacing w:after="0"/>
              <w:rPr>
                <w:sz w:val="17"/>
                <w:szCs w:val="17"/>
                <w:lang w:eastAsia="en-AU"/>
              </w:rPr>
            </w:pPr>
            <w:r w:rsidRPr="001D4F95">
              <w:rPr>
                <w:sz w:val="17"/>
                <w:szCs w:val="17"/>
                <w:lang w:eastAsia="en-AU"/>
              </w:rPr>
              <w:t>TAS</w:t>
            </w:r>
            <w:r w:rsidR="00F3182E" w:rsidRPr="001D4F95">
              <w:rPr>
                <w:sz w:val="17"/>
                <w:szCs w:val="17"/>
                <w:lang w:eastAsia="en-AU"/>
              </w:rPr>
              <w:t xml:space="preserve"> (%)</w:t>
            </w:r>
          </w:p>
        </w:tc>
        <w:tc>
          <w:tcPr>
            <w:tcW w:w="861" w:type="pct"/>
            <w:tcBorders>
              <w:top w:val="nil"/>
              <w:left w:val="nil"/>
              <w:bottom w:val="single" w:sz="4" w:space="0" w:color="auto"/>
              <w:right w:val="nil"/>
            </w:tcBorders>
            <w:shd w:val="clear" w:color="auto" w:fill="auto"/>
            <w:vAlign w:val="center"/>
            <w:hideMark/>
          </w:tcPr>
          <w:p w14:paraId="48C78A97" w14:textId="072F0451" w:rsidR="00AE1319" w:rsidRPr="001D4F95" w:rsidRDefault="00AE1319" w:rsidP="001D4F95">
            <w:pPr>
              <w:spacing w:after="0"/>
              <w:jc w:val="right"/>
              <w:rPr>
                <w:sz w:val="17"/>
                <w:szCs w:val="17"/>
                <w:lang w:eastAsia="en-AU"/>
              </w:rPr>
            </w:pPr>
            <w:r w:rsidRPr="001D4F95">
              <w:rPr>
                <w:sz w:val="17"/>
                <w:szCs w:val="17"/>
                <w:lang w:eastAsia="en-AU"/>
              </w:rPr>
              <w:t>80.4</w:t>
            </w:r>
          </w:p>
        </w:tc>
        <w:tc>
          <w:tcPr>
            <w:tcW w:w="968" w:type="pct"/>
            <w:tcBorders>
              <w:top w:val="nil"/>
              <w:left w:val="nil"/>
              <w:bottom w:val="single" w:sz="4" w:space="0" w:color="auto"/>
              <w:right w:val="nil"/>
            </w:tcBorders>
            <w:shd w:val="clear" w:color="auto" w:fill="auto"/>
            <w:vAlign w:val="center"/>
            <w:hideMark/>
          </w:tcPr>
          <w:p w14:paraId="2A1CA96F" w14:textId="3DCDC15C" w:rsidR="00AE1319" w:rsidRPr="001D4F95" w:rsidRDefault="00AE1319" w:rsidP="001D4F95">
            <w:pPr>
              <w:spacing w:after="0"/>
              <w:jc w:val="right"/>
              <w:rPr>
                <w:sz w:val="17"/>
                <w:szCs w:val="17"/>
                <w:lang w:eastAsia="en-AU"/>
              </w:rPr>
            </w:pPr>
            <w:r w:rsidRPr="001D4F95">
              <w:rPr>
                <w:sz w:val="17"/>
                <w:szCs w:val="17"/>
                <w:lang w:eastAsia="en-AU"/>
              </w:rPr>
              <w:t>80.1</w:t>
            </w:r>
          </w:p>
        </w:tc>
        <w:tc>
          <w:tcPr>
            <w:tcW w:w="1059" w:type="pct"/>
            <w:tcBorders>
              <w:top w:val="nil"/>
              <w:left w:val="nil"/>
              <w:bottom w:val="single" w:sz="4" w:space="0" w:color="auto"/>
              <w:right w:val="nil"/>
            </w:tcBorders>
            <w:shd w:val="clear" w:color="auto" w:fill="auto"/>
            <w:vAlign w:val="center"/>
            <w:hideMark/>
          </w:tcPr>
          <w:p w14:paraId="289CD45A" w14:textId="273AA123" w:rsidR="00AE1319" w:rsidRPr="001D4F95" w:rsidRDefault="00AE1319" w:rsidP="001D4F95">
            <w:pPr>
              <w:spacing w:after="0"/>
              <w:jc w:val="right"/>
              <w:rPr>
                <w:sz w:val="17"/>
                <w:szCs w:val="17"/>
                <w:lang w:eastAsia="en-AU"/>
              </w:rPr>
            </w:pPr>
            <w:r w:rsidRPr="001D4F95">
              <w:rPr>
                <w:sz w:val="17"/>
                <w:szCs w:val="17"/>
                <w:lang w:eastAsia="en-AU"/>
              </w:rPr>
              <w:t>64.8</w:t>
            </w:r>
          </w:p>
        </w:tc>
        <w:tc>
          <w:tcPr>
            <w:tcW w:w="937" w:type="pct"/>
            <w:tcBorders>
              <w:top w:val="nil"/>
              <w:left w:val="nil"/>
              <w:bottom w:val="single" w:sz="4" w:space="0" w:color="auto"/>
              <w:right w:val="nil"/>
            </w:tcBorders>
            <w:shd w:val="clear" w:color="auto" w:fill="auto"/>
            <w:vAlign w:val="center"/>
            <w:hideMark/>
          </w:tcPr>
          <w:p w14:paraId="238B500C" w14:textId="1B869169" w:rsidR="00AE1319" w:rsidRPr="001D4F95" w:rsidRDefault="00AE1319" w:rsidP="001D4F95">
            <w:pPr>
              <w:spacing w:after="0"/>
              <w:jc w:val="right"/>
              <w:rPr>
                <w:sz w:val="17"/>
                <w:szCs w:val="17"/>
                <w:lang w:eastAsia="en-AU"/>
              </w:rPr>
            </w:pPr>
            <w:r w:rsidRPr="001D4F95">
              <w:rPr>
                <w:sz w:val="17"/>
                <w:szCs w:val="17"/>
                <w:lang w:eastAsia="en-AU"/>
              </w:rPr>
              <w:t>100.0</w:t>
            </w:r>
          </w:p>
        </w:tc>
      </w:tr>
    </w:tbl>
    <w:p w14:paraId="1C802F89" w14:textId="77777777" w:rsidR="004844E1" w:rsidRDefault="004844E1" w:rsidP="00882E9A"/>
    <w:p w14:paraId="69E072A0" w14:textId="7388B9D1" w:rsidR="0058153C" w:rsidRDefault="0058153C" w:rsidP="00B10838">
      <w:pPr>
        <w:pStyle w:val="CaptionTable"/>
      </w:pPr>
      <w:bookmarkStart w:id="120" w:name="_Ref72168935"/>
      <w:bookmarkStart w:id="121" w:name="_Toc75868380"/>
      <w:r>
        <w:lastRenderedPageBreak/>
        <w:t>: Permanent employ</w:t>
      </w:r>
      <w:r w:rsidR="00C26495">
        <w:t>ment</w:t>
      </w:r>
      <w:r>
        <w:t xml:space="preserve"> rate </w:t>
      </w:r>
      <w:r w:rsidR="00161032">
        <w:t xml:space="preserve">for all staff </w:t>
      </w:r>
      <w:r>
        <w:t xml:space="preserve">by MMM regions, </w:t>
      </w:r>
      <w:r w:rsidR="00CB2309">
        <w:t>by</w:t>
      </w:r>
      <w:r>
        <w:t xml:space="preserve"> revenue</w:t>
      </w:r>
      <w:bookmarkEnd w:id="120"/>
      <w:bookmarkEnd w:id="121"/>
    </w:p>
    <w:tbl>
      <w:tblPr>
        <w:tblW w:w="5000" w:type="pct"/>
        <w:tblLook w:val="04A0" w:firstRow="1" w:lastRow="0" w:firstColumn="1" w:lastColumn="0" w:noHBand="0" w:noVBand="1"/>
      </w:tblPr>
      <w:tblGrid>
        <w:gridCol w:w="2291"/>
        <w:gridCol w:w="1347"/>
        <w:gridCol w:w="1886"/>
        <w:gridCol w:w="1753"/>
        <w:gridCol w:w="1749"/>
      </w:tblGrid>
      <w:tr w:rsidR="0058153C" w:rsidRPr="000F6AC5" w14:paraId="28642772" w14:textId="77777777" w:rsidTr="00BA15B6">
        <w:trPr>
          <w:trHeight w:val="397"/>
        </w:trPr>
        <w:tc>
          <w:tcPr>
            <w:tcW w:w="1269" w:type="pct"/>
            <w:tcBorders>
              <w:top w:val="single" w:sz="12" w:space="0" w:color="62B5E5"/>
              <w:left w:val="nil"/>
              <w:bottom w:val="single" w:sz="8" w:space="0" w:color="auto"/>
              <w:right w:val="nil"/>
            </w:tcBorders>
            <w:shd w:val="clear" w:color="auto" w:fill="auto"/>
            <w:vAlign w:val="center"/>
            <w:hideMark/>
          </w:tcPr>
          <w:p w14:paraId="629A5E69" w14:textId="77777777" w:rsidR="0058153C" w:rsidRPr="001D4F95" w:rsidRDefault="0058153C" w:rsidP="00B10838">
            <w:pPr>
              <w:keepNext/>
              <w:keepLines/>
              <w:spacing w:after="0"/>
              <w:rPr>
                <w:b/>
                <w:color w:val="62B5E5"/>
                <w:sz w:val="17"/>
                <w:szCs w:val="17"/>
                <w:lang w:val="en-US"/>
              </w:rPr>
            </w:pPr>
            <w:r w:rsidRPr="001D4F95">
              <w:rPr>
                <w:b/>
                <w:color w:val="62B5E5"/>
                <w:sz w:val="17"/>
                <w:szCs w:val="17"/>
                <w:lang w:val="en-US"/>
              </w:rPr>
              <w:t> </w:t>
            </w:r>
          </w:p>
        </w:tc>
        <w:tc>
          <w:tcPr>
            <w:tcW w:w="746" w:type="pct"/>
            <w:tcBorders>
              <w:top w:val="single" w:sz="12" w:space="0" w:color="62B5E5"/>
              <w:left w:val="nil"/>
              <w:bottom w:val="single" w:sz="8" w:space="0" w:color="auto"/>
              <w:right w:val="nil"/>
            </w:tcBorders>
            <w:shd w:val="clear" w:color="auto" w:fill="auto"/>
            <w:vAlign w:val="center"/>
            <w:hideMark/>
          </w:tcPr>
          <w:p w14:paraId="5724BD68" w14:textId="444ECEBD" w:rsidR="0058153C" w:rsidRPr="001D4F95" w:rsidRDefault="0058153C" w:rsidP="00B10838">
            <w:pPr>
              <w:keepNext/>
              <w:keepLines/>
              <w:spacing w:after="0"/>
              <w:jc w:val="right"/>
              <w:rPr>
                <w:b/>
                <w:color w:val="62B5E5"/>
                <w:sz w:val="17"/>
                <w:szCs w:val="17"/>
                <w:lang w:val="en-US"/>
              </w:rPr>
            </w:pPr>
            <w:r w:rsidRPr="001D4F95">
              <w:rPr>
                <w:b/>
                <w:color w:val="62B5E5"/>
                <w:sz w:val="17"/>
                <w:szCs w:val="17"/>
                <w:lang w:val="en-US"/>
              </w:rPr>
              <w:t>Mean</w:t>
            </w:r>
          </w:p>
        </w:tc>
        <w:tc>
          <w:tcPr>
            <w:tcW w:w="1045" w:type="pct"/>
            <w:tcBorders>
              <w:top w:val="single" w:sz="12" w:space="0" w:color="62B5E5"/>
              <w:left w:val="nil"/>
              <w:bottom w:val="single" w:sz="8" w:space="0" w:color="auto"/>
              <w:right w:val="nil"/>
            </w:tcBorders>
            <w:shd w:val="clear" w:color="auto" w:fill="auto"/>
            <w:vAlign w:val="center"/>
            <w:hideMark/>
          </w:tcPr>
          <w:p w14:paraId="378321C3" w14:textId="1E5E1310" w:rsidR="0058153C" w:rsidRPr="001D4F95" w:rsidRDefault="0058153C" w:rsidP="00B10838">
            <w:pPr>
              <w:keepNext/>
              <w:keepLines/>
              <w:spacing w:after="0"/>
              <w:jc w:val="right"/>
              <w:rPr>
                <w:b/>
                <w:color w:val="62B5E5"/>
                <w:sz w:val="17"/>
                <w:szCs w:val="17"/>
                <w:lang w:val="en-US"/>
              </w:rPr>
            </w:pPr>
            <w:r w:rsidRPr="001D4F95">
              <w:rPr>
                <w:b/>
                <w:color w:val="62B5E5"/>
                <w:sz w:val="17"/>
                <w:szCs w:val="17"/>
                <w:lang w:val="en-US"/>
              </w:rPr>
              <w:t>Median</w:t>
            </w:r>
          </w:p>
        </w:tc>
        <w:tc>
          <w:tcPr>
            <w:tcW w:w="971" w:type="pct"/>
            <w:tcBorders>
              <w:top w:val="single" w:sz="12" w:space="0" w:color="62B5E5"/>
              <w:left w:val="nil"/>
              <w:bottom w:val="single" w:sz="8" w:space="0" w:color="auto"/>
              <w:right w:val="nil"/>
            </w:tcBorders>
            <w:shd w:val="clear" w:color="auto" w:fill="auto"/>
            <w:vAlign w:val="center"/>
            <w:hideMark/>
          </w:tcPr>
          <w:p w14:paraId="3CB30DA8" w14:textId="1A0DFD98" w:rsidR="0058153C" w:rsidRPr="001D4F95" w:rsidRDefault="0058153C" w:rsidP="00B10838">
            <w:pPr>
              <w:keepNext/>
              <w:keepLines/>
              <w:spacing w:after="0"/>
              <w:jc w:val="right"/>
              <w:rPr>
                <w:b/>
                <w:color w:val="62B5E5"/>
                <w:sz w:val="17"/>
                <w:szCs w:val="17"/>
                <w:lang w:val="en-US"/>
              </w:rPr>
            </w:pPr>
            <w:r w:rsidRPr="001D4F95">
              <w:rPr>
                <w:b/>
                <w:color w:val="62B5E5"/>
                <w:sz w:val="17"/>
                <w:szCs w:val="17"/>
                <w:lang w:val="en-US"/>
              </w:rPr>
              <w:t>25</w:t>
            </w:r>
            <w:r w:rsidRPr="001D4F95">
              <w:rPr>
                <w:b/>
                <w:color w:val="62B5E5"/>
                <w:sz w:val="17"/>
                <w:szCs w:val="17"/>
                <w:vertAlign w:val="superscript"/>
                <w:lang w:val="en-US"/>
              </w:rPr>
              <w:t>th</w:t>
            </w:r>
            <w:r w:rsidRPr="001D4F95">
              <w:rPr>
                <w:b/>
                <w:color w:val="62B5E5"/>
                <w:sz w:val="17"/>
                <w:szCs w:val="17"/>
                <w:lang w:val="en-US"/>
              </w:rPr>
              <w:t xml:space="preserve"> PC</w:t>
            </w:r>
          </w:p>
        </w:tc>
        <w:tc>
          <w:tcPr>
            <w:tcW w:w="969" w:type="pct"/>
            <w:tcBorders>
              <w:top w:val="single" w:sz="12" w:space="0" w:color="62B5E5"/>
              <w:left w:val="nil"/>
              <w:bottom w:val="single" w:sz="8" w:space="0" w:color="auto"/>
              <w:right w:val="nil"/>
            </w:tcBorders>
            <w:shd w:val="clear" w:color="auto" w:fill="auto"/>
            <w:vAlign w:val="center"/>
            <w:hideMark/>
          </w:tcPr>
          <w:p w14:paraId="3C1FBB60" w14:textId="25C66D36" w:rsidR="0058153C" w:rsidRPr="001D4F95" w:rsidRDefault="0058153C" w:rsidP="00B10838">
            <w:pPr>
              <w:keepNext/>
              <w:keepLines/>
              <w:spacing w:after="0"/>
              <w:jc w:val="right"/>
              <w:rPr>
                <w:b/>
                <w:color w:val="62B5E5"/>
                <w:sz w:val="17"/>
                <w:szCs w:val="17"/>
                <w:lang w:val="en-US"/>
              </w:rPr>
            </w:pPr>
            <w:r w:rsidRPr="001D4F95">
              <w:rPr>
                <w:b/>
                <w:color w:val="62B5E5"/>
                <w:sz w:val="17"/>
                <w:szCs w:val="17"/>
                <w:lang w:val="en-US"/>
              </w:rPr>
              <w:t>75</w:t>
            </w:r>
            <w:r w:rsidRPr="001D4F95">
              <w:rPr>
                <w:b/>
                <w:color w:val="62B5E5"/>
                <w:sz w:val="17"/>
                <w:szCs w:val="17"/>
                <w:vertAlign w:val="superscript"/>
                <w:lang w:val="en-US"/>
              </w:rPr>
              <w:t>th</w:t>
            </w:r>
            <w:r w:rsidRPr="001D4F95">
              <w:rPr>
                <w:b/>
                <w:color w:val="62B5E5"/>
                <w:sz w:val="17"/>
                <w:szCs w:val="17"/>
                <w:lang w:val="en-US"/>
              </w:rPr>
              <w:t xml:space="preserve"> PC</w:t>
            </w:r>
          </w:p>
        </w:tc>
      </w:tr>
      <w:tr w:rsidR="0058153C" w:rsidRPr="000F6AC5" w14:paraId="23943451" w14:textId="77777777" w:rsidTr="00F1237C">
        <w:trPr>
          <w:trHeight w:val="397"/>
        </w:trPr>
        <w:tc>
          <w:tcPr>
            <w:tcW w:w="1269" w:type="pct"/>
            <w:tcBorders>
              <w:top w:val="nil"/>
              <w:left w:val="nil"/>
              <w:bottom w:val="single" w:sz="4" w:space="0" w:color="auto"/>
              <w:right w:val="nil"/>
            </w:tcBorders>
            <w:shd w:val="clear" w:color="auto" w:fill="auto"/>
            <w:vAlign w:val="center"/>
            <w:hideMark/>
          </w:tcPr>
          <w:p w14:paraId="254A0487" w14:textId="2B366F88" w:rsidR="0058153C" w:rsidRPr="001D4F95" w:rsidRDefault="0058153C" w:rsidP="00B10838">
            <w:pPr>
              <w:keepNext/>
              <w:keepLines/>
              <w:spacing w:after="0"/>
              <w:rPr>
                <w:sz w:val="17"/>
                <w:szCs w:val="17"/>
                <w:lang w:val="en-US"/>
              </w:rPr>
            </w:pPr>
            <w:r w:rsidRPr="001D4F95">
              <w:rPr>
                <w:sz w:val="17"/>
                <w:szCs w:val="17"/>
              </w:rPr>
              <w:t>≤3</w:t>
            </w:r>
            <w:r w:rsidR="00F3182E" w:rsidRPr="001D4F95">
              <w:rPr>
                <w:sz w:val="17"/>
                <w:szCs w:val="17"/>
                <w:lang w:eastAsia="en-AU"/>
              </w:rPr>
              <w:t xml:space="preserve"> (%)</w:t>
            </w:r>
          </w:p>
        </w:tc>
        <w:tc>
          <w:tcPr>
            <w:tcW w:w="746" w:type="pct"/>
            <w:tcBorders>
              <w:top w:val="nil"/>
              <w:left w:val="nil"/>
              <w:bottom w:val="single" w:sz="4" w:space="0" w:color="auto"/>
              <w:right w:val="nil"/>
            </w:tcBorders>
            <w:shd w:val="clear" w:color="auto" w:fill="auto"/>
            <w:vAlign w:val="center"/>
            <w:hideMark/>
          </w:tcPr>
          <w:p w14:paraId="239C66CB" w14:textId="77777777" w:rsidR="0058153C" w:rsidRPr="00BA15B6" w:rsidRDefault="0058153C" w:rsidP="00B10838">
            <w:pPr>
              <w:keepNext/>
              <w:keepLines/>
              <w:spacing w:after="0"/>
              <w:jc w:val="right"/>
              <w:rPr>
                <w:rFonts w:eastAsia="Times New Roman" w:cs="Times New Roman"/>
                <w:color w:val="000000"/>
                <w:sz w:val="17"/>
                <w:szCs w:val="17"/>
                <w:lang w:val="en-US"/>
              </w:rPr>
            </w:pPr>
            <w:r w:rsidRPr="00BA15B6">
              <w:rPr>
                <w:sz w:val="17"/>
                <w:szCs w:val="17"/>
              </w:rPr>
              <w:t>62.8</w:t>
            </w:r>
          </w:p>
        </w:tc>
        <w:tc>
          <w:tcPr>
            <w:tcW w:w="1045" w:type="pct"/>
            <w:tcBorders>
              <w:top w:val="nil"/>
              <w:left w:val="nil"/>
              <w:bottom w:val="single" w:sz="4" w:space="0" w:color="auto"/>
              <w:right w:val="nil"/>
            </w:tcBorders>
            <w:shd w:val="clear" w:color="auto" w:fill="auto"/>
            <w:vAlign w:val="center"/>
            <w:hideMark/>
          </w:tcPr>
          <w:p w14:paraId="4220329E" w14:textId="77777777" w:rsidR="0058153C" w:rsidRPr="00BA15B6" w:rsidRDefault="0058153C" w:rsidP="00B10838">
            <w:pPr>
              <w:keepNext/>
              <w:keepLines/>
              <w:spacing w:after="0"/>
              <w:jc w:val="right"/>
              <w:rPr>
                <w:rFonts w:eastAsia="Times New Roman" w:cs="Times New Roman"/>
                <w:color w:val="000000"/>
                <w:sz w:val="17"/>
                <w:szCs w:val="17"/>
                <w:lang w:val="en-US"/>
              </w:rPr>
            </w:pPr>
            <w:r w:rsidRPr="00BA15B6">
              <w:rPr>
                <w:sz w:val="17"/>
                <w:szCs w:val="17"/>
              </w:rPr>
              <w:t>67.0</w:t>
            </w:r>
          </w:p>
        </w:tc>
        <w:tc>
          <w:tcPr>
            <w:tcW w:w="971" w:type="pct"/>
            <w:tcBorders>
              <w:top w:val="nil"/>
              <w:left w:val="nil"/>
              <w:bottom w:val="single" w:sz="4" w:space="0" w:color="auto"/>
              <w:right w:val="nil"/>
            </w:tcBorders>
            <w:shd w:val="clear" w:color="auto" w:fill="auto"/>
            <w:vAlign w:val="center"/>
            <w:hideMark/>
          </w:tcPr>
          <w:p w14:paraId="6842AC11" w14:textId="77777777" w:rsidR="0058153C" w:rsidRPr="00BA15B6" w:rsidRDefault="0058153C" w:rsidP="00B10838">
            <w:pPr>
              <w:keepNext/>
              <w:keepLines/>
              <w:spacing w:after="0"/>
              <w:jc w:val="right"/>
              <w:rPr>
                <w:rFonts w:eastAsia="Times New Roman" w:cs="Times New Roman"/>
                <w:color w:val="000000"/>
                <w:sz w:val="17"/>
                <w:szCs w:val="17"/>
                <w:lang w:val="en-US"/>
              </w:rPr>
            </w:pPr>
            <w:r w:rsidRPr="00BA15B6">
              <w:rPr>
                <w:sz w:val="17"/>
                <w:szCs w:val="17"/>
              </w:rPr>
              <w:t>36.0</w:t>
            </w:r>
          </w:p>
        </w:tc>
        <w:tc>
          <w:tcPr>
            <w:tcW w:w="969" w:type="pct"/>
            <w:tcBorders>
              <w:top w:val="nil"/>
              <w:left w:val="nil"/>
              <w:bottom w:val="single" w:sz="4" w:space="0" w:color="auto"/>
              <w:right w:val="nil"/>
            </w:tcBorders>
            <w:shd w:val="clear" w:color="auto" w:fill="auto"/>
            <w:vAlign w:val="center"/>
            <w:hideMark/>
          </w:tcPr>
          <w:p w14:paraId="60CFEBC1" w14:textId="77777777" w:rsidR="0058153C" w:rsidRPr="00BA15B6" w:rsidRDefault="0058153C" w:rsidP="00B10838">
            <w:pPr>
              <w:keepNext/>
              <w:keepLines/>
              <w:spacing w:after="0"/>
              <w:jc w:val="right"/>
              <w:rPr>
                <w:rFonts w:eastAsia="Times New Roman" w:cs="Times New Roman"/>
                <w:color w:val="000000"/>
                <w:sz w:val="17"/>
                <w:szCs w:val="17"/>
                <w:lang w:val="en-US"/>
              </w:rPr>
            </w:pPr>
            <w:r w:rsidRPr="00BA15B6">
              <w:rPr>
                <w:sz w:val="17"/>
                <w:szCs w:val="17"/>
              </w:rPr>
              <w:t>91.5</w:t>
            </w:r>
          </w:p>
        </w:tc>
      </w:tr>
      <w:tr w:rsidR="0058153C" w:rsidRPr="000F6AC5" w14:paraId="35B2C3BD" w14:textId="77777777" w:rsidTr="00F1237C">
        <w:trPr>
          <w:trHeight w:val="397"/>
        </w:trPr>
        <w:tc>
          <w:tcPr>
            <w:tcW w:w="1269" w:type="pct"/>
            <w:tcBorders>
              <w:top w:val="single" w:sz="4" w:space="0" w:color="auto"/>
              <w:left w:val="nil"/>
              <w:bottom w:val="single" w:sz="8" w:space="0" w:color="auto"/>
              <w:right w:val="nil"/>
            </w:tcBorders>
            <w:shd w:val="clear" w:color="auto" w:fill="auto"/>
            <w:vAlign w:val="center"/>
            <w:hideMark/>
          </w:tcPr>
          <w:p w14:paraId="07A7BBCE" w14:textId="62616E66" w:rsidR="0058153C" w:rsidRPr="001D4F95" w:rsidRDefault="0058153C" w:rsidP="001D4F95">
            <w:pPr>
              <w:spacing w:after="0"/>
              <w:rPr>
                <w:sz w:val="17"/>
                <w:szCs w:val="17"/>
                <w:lang w:val="en-US"/>
              </w:rPr>
            </w:pPr>
            <w:r w:rsidRPr="001D4F95">
              <w:rPr>
                <w:sz w:val="17"/>
                <w:szCs w:val="17"/>
              </w:rPr>
              <w:t>4-5</w:t>
            </w:r>
            <w:r w:rsidR="00F3182E" w:rsidRPr="001D4F95">
              <w:rPr>
                <w:sz w:val="17"/>
                <w:szCs w:val="17"/>
                <w:lang w:eastAsia="en-AU"/>
              </w:rPr>
              <w:t xml:space="preserve"> (%)</w:t>
            </w:r>
          </w:p>
        </w:tc>
        <w:tc>
          <w:tcPr>
            <w:tcW w:w="746" w:type="pct"/>
            <w:tcBorders>
              <w:top w:val="single" w:sz="4" w:space="0" w:color="auto"/>
              <w:left w:val="nil"/>
              <w:bottom w:val="single" w:sz="8" w:space="0" w:color="auto"/>
              <w:right w:val="nil"/>
            </w:tcBorders>
            <w:shd w:val="clear" w:color="auto" w:fill="auto"/>
            <w:vAlign w:val="center"/>
            <w:hideMark/>
          </w:tcPr>
          <w:p w14:paraId="48DC800A" w14:textId="77777777" w:rsidR="0058153C" w:rsidRPr="00BA15B6" w:rsidRDefault="0058153C" w:rsidP="001D4F95">
            <w:pPr>
              <w:spacing w:after="0"/>
              <w:jc w:val="right"/>
              <w:rPr>
                <w:rFonts w:eastAsia="Times New Roman" w:cs="Times New Roman"/>
                <w:color w:val="000000"/>
                <w:sz w:val="17"/>
                <w:szCs w:val="17"/>
                <w:lang w:val="en-US"/>
              </w:rPr>
            </w:pPr>
            <w:r w:rsidRPr="00BA15B6">
              <w:rPr>
                <w:sz w:val="17"/>
                <w:szCs w:val="17"/>
              </w:rPr>
              <w:t>69.4</w:t>
            </w:r>
          </w:p>
        </w:tc>
        <w:tc>
          <w:tcPr>
            <w:tcW w:w="1045" w:type="pct"/>
            <w:tcBorders>
              <w:top w:val="single" w:sz="4" w:space="0" w:color="auto"/>
              <w:left w:val="nil"/>
              <w:bottom w:val="single" w:sz="8" w:space="0" w:color="auto"/>
              <w:right w:val="nil"/>
            </w:tcBorders>
            <w:shd w:val="clear" w:color="auto" w:fill="auto"/>
            <w:vAlign w:val="center"/>
            <w:hideMark/>
          </w:tcPr>
          <w:p w14:paraId="4E28CDEF" w14:textId="77777777" w:rsidR="0058153C" w:rsidRPr="00BA15B6" w:rsidRDefault="0058153C" w:rsidP="001D4F95">
            <w:pPr>
              <w:spacing w:after="0"/>
              <w:jc w:val="right"/>
              <w:rPr>
                <w:rFonts w:eastAsia="Times New Roman" w:cs="Times New Roman"/>
                <w:color w:val="000000"/>
                <w:sz w:val="17"/>
                <w:szCs w:val="17"/>
                <w:lang w:val="en-US"/>
              </w:rPr>
            </w:pPr>
            <w:r w:rsidRPr="00BA15B6">
              <w:rPr>
                <w:sz w:val="17"/>
                <w:szCs w:val="17"/>
              </w:rPr>
              <w:t>73.5</w:t>
            </w:r>
          </w:p>
        </w:tc>
        <w:tc>
          <w:tcPr>
            <w:tcW w:w="971" w:type="pct"/>
            <w:tcBorders>
              <w:top w:val="single" w:sz="4" w:space="0" w:color="auto"/>
              <w:left w:val="nil"/>
              <w:bottom w:val="single" w:sz="8" w:space="0" w:color="000000"/>
              <w:right w:val="nil"/>
            </w:tcBorders>
            <w:shd w:val="clear" w:color="auto" w:fill="auto"/>
            <w:vAlign w:val="center"/>
            <w:hideMark/>
          </w:tcPr>
          <w:p w14:paraId="0E711C8C" w14:textId="77777777" w:rsidR="0058153C" w:rsidRPr="00BA15B6" w:rsidRDefault="0058153C" w:rsidP="001D4F95">
            <w:pPr>
              <w:spacing w:after="0"/>
              <w:jc w:val="right"/>
              <w:rPr>
                <w:rFonts w:eastAsia="Times New Roman" w:cs="Times New Roman"/>
                <w:color w:val="000000"/>
                <w:sz w:val="17"/>
                <w:szCs w:val="17"/>
                <w:lang w:val="en-US"/>
              </w:rPr>
            </w:pPr>
            <w:r w:rsidRPr="00BA15B6">
              <w:rPr>
                <w:sz w:val="17"/>
                <w:szCs w:val="17"/>
              </w:rPr>
              <w:t>49.6</w:t>
            </w:r>
          </w:p>
        </w:tc>
        <w:tc>
          <w:tcPr>
            <w:tcW w:w="969" w:type="pct"/>
            <w:tcBorders>
              <w:top w:val="single" w:sz="4" w:space="0" w:color="auto"/>
              <w:left w:val="nil"/>
              <w:bottom w:val="single" w:sz="8" w:space="0" w:color="000000"/>
              <w:right w:val="nil"/>
            </w:tcBorders>
            <w:shd w:val="clear" w:color="auto" w:fill="auto"/>
            <w:vAlign w:val="center"/>
            <w:hideMark/>
          </w:tcPr>
          <w:p w14:paraId="2460EEB8" w14:textId="77777777" w:rsidR="0058153C" w:rsidRPr="00BA15B6" w:rsidRDefault="0058153C" w:rsidP="001D4F95">
            <w:pPr>
              <w:spacing w:after="0"/>
              <w:jc w:val="right"/>
              <w:rPr>
                <w:rFonts w:eastAsia="Times New Roman" w:cs="Times New Roman"/>
                <w:color w:val="000000"/>
                <w:sz w:val="17"/>
                <w:szCs w:val="17"/>
                <w:lang w:val="en-US"/>
              </w:rPr>
            </w:pPr>
            <w:r w:rsidRPr="00BA15B6">
              <w:rPr>
                <w:sz w:val="17"/>
                <w:szCs w:val="17"/>
              </w:rPr>
              <w:t>96.2</w:t>
            </w:r>
          </w:p>
        </w:tc>
      </w:tr>
    </w:tbl>
    <w:p w14:paraId="260BFAA9" w14:textId="77777777" w:rsidR="0058153C" w:rsidRDefault="0058153C" w:rsidP="0058153C"/>
    <w:p w14:paraId="1369424E" w14:textId="475C9445" w:rsidR="00633EEE" w:rsidRDefault="00633EEE" w:rsidP="00882E9A">
      <w:r>
        <w:t xml:space="preserve">The permanent employment rate </w:t>
      </w:r>
      <w:r w:rsidR="00D0364E">
        <w:t xml:space="preserve">for all staff </w:t>
      </w:r>
      <w:r>
        <w:t xml:space="preserve">also varied by </w:t>
      </w:r>
      <w:r w:rsidR="00C970C3">
        <w:t xml:space="preserve">primary service type. </w:t>
      </w:r>
      <w:r w:rsidR="0058153C">
        <w:fldChar w:fldCharType="begin"/>
      </w:r>
      <w:r w:rsidR="0058153C">
        <w:instrText xml:space="preserve"> REF _Ref72168977 \r \h </w:instrText>
      </w:r>
      <w:r w:rsidR="0058153C">
        <w:fldChar w:fldCharType="separate"/>
      </w:r>
      <w:r w:rsidR="00723E0A">
        <w:t>Table 3.16</w:t>
      </w:r>
      <w:r w:rsidR="0058153C">
        <w:fldChar w:fldCharType="end"/>
      </w:r>
      <w:r w:rsidR="0058153C">
        <w:t xml:space="preserve"> </w:t>
      </w:r>
      <w:r w:rsidR="00C970C3">
        <w:t xml:space="preserve">shows that providers offering </w:t>
      </w:r>
      <w:r w:rsidR="00A619B2">
        <w:t xml:space="preserve">High Intensity DPA and DPA as their primary service </w:t>
      </w:r>
      <w:r w:rsidR="00765948">
        <w:t>type</w:t>
      </w:r>
      <w:r w:rsidR="0058153C">
        <w:t>s</w:t>
      </w:r>
      <w:r w:rsidR="00765948">
        <w:t xml:space="preserve"> had the lowest rates of permanent employment at 5</w:t>
      </w:r>
      <w:r w:rsidR="005D6CDB">
        <w:t>0.6</w:t>
      </w:r>
      <w:r w:rsidR="00765948">
        <w:t>% and 55</w:t>
      </w:r>
      <w:r w:rsidR="00B96F1C">
        <w:t>.1</w:t>
      </w:r>
      <w:r w:rsidR="00765948">
        <w:t>%</w:t>
      </w:r>
      <w:r w:rsidR="00690B84">
        <w:t>,</w:t>
      </w:r>
      <w:r w:rsidR="00765948">
        <w:t xml:space="preserve"> respectively. In comparison, </w:t>
      </w:r>
      <w:r w:rsidR="00680B68">
        <w:t>those</w:t>
      </w:r>
      <w:r w:rsidR="00765948">
        <w:t xml:space="preserve"> specialising in Employment and Group </w:t>
      </w:r>
      <w:r w:rsidR="0058153C">
        <w:t xml:space="preserve">services </w:t>
      </w:r>
      <w:r w:rsidR="00765948">
        <w:t xml:space="preserve">had higher permanent employment rates of </w:t>
      </w:r>
      <w:r w:rsidR="00B96F1C">
        <w:t>89.9</w:t>
      </w:r>
      <w:r w:rsidR="00765948">
        <w:t xml:space="preserve">% and </w:t>
      </w:r>
      <w:r w:rsidR="00542ADE">
        <w:t>79.8</w:t>
      </w:r>
      <w:r w:rsidR="00765948">
        <w:t>%</w:t>
      </w:r>
      <w:r w:rsidR="005A0BEC">
        <w:t>,</w:t>
      </w:r>
      <w:r w:rsidR="00765948">
        <w:t xml:space="preserve"> respectively. </w:t>
      </w:r>
    </w:p>
    <w:p w14:paraId="0019961F" w14:textId="626D6798" w:rsidR="00954656" w:rsidRDefault="00BE6290" w:rsidP="007017D6">
      <w:pPr>
        <w:pStyle w:val="CaptionTable"/>
      </w:pPr>
      <w:bookmarkStart w:id="122" w:name="_Toc75868381"/>
      <w:r>
        <w:t>:</w:t>
      </w:r>
      <w:r w:rsidR="00954656">
        <w:t xml:space="preserve"> </w:t>
      </w:r>
      <w:bookmarkStart w:id="123" w:name="_Ref72168977"/>
      <w:r w:rsidR="00954656">
        <w:t>Permanent employment rate</w:t>
      </w:r>
      <w:r w:rsidR="00954656" w:rsidRPr="008164FE">
        <w:t xml:space="preserve"> </w:t>
      </w:r>
      <w:r w:rsidR="00161032">
        <w:t xml:space="preserve">for all staff </w:t>
      </w:r>
      <w:r w:rsidR="00954656" w:rsidRPr="008164FE">
        <w:t xml:space="preserve">by </w:t>
      </w:r>
      <w:r w:rsidR="00954656">
        <w:t xml:space="preserve">primary service type, </w:t>
      </w:r>
      <w:r w:rsidR="00CB2309">
        <w:t>by</w:t>
      </w:r>
      <w:r w:rsidR="00954656">
        <w:t xml:space="preserve"> revenue</w:t>
      </w:r>
      <w:bookmarkEnd w:id="123"/>
      <w:bookmarkEnd w:id="122"/>
    </w:p>
    <w:tbl>
      <w:tblPr>
        <w:tblW w:w="5000" w:type="pct"/>
        <w:tblLook w:val="04A0" w:firstRow="1" w:lastRow="0" w:firstColumn="1" w:lastColumn="0" w:noHBand="0" w:noVBand="1"/>
      </w:tblPr>
      <w:tblGrid>
        <w:gridCol w:w="2553"/>
        <w:gridCol w:w="1258"/>
        <w:gridCol w:w="1818"/>
        <w:gridCol w:w="1803"/>
        <w:gridCol w:w="1594"/>
      </w:tblGrid>
      <w:tr w:rsidR="00954656" w:rsidRPr="00BA15B6" w14:paraId="5F0B9AB6" w14:textId="77777777" w:rsidTr="00BA15B6">
        <w:trPr>
          <w:trHeight w:val="397"/>
        </w:trPr>
        <w:tc>
          <w:tcPr>
            <w:tcW w:w="1414" w:type="pct"/>
            <w:tcBorders>
              <w:top w:val="single" w:sz="12" w:space="0" w:color="62B5E5"/>
              <w:left w:val="nil"/>
              <w:bottom w:val="single" w:sz="8" w:space="0" w:color="auto"/>
              <w:right w:val="nil"/>
            </w:tcBorders>
            <w:shd w:val="clear" w:color="auto" w:fill="auto"/>
            <w:vAlign w:val="center"/>
            <w:hideMark/>
          </w:tcPr>
          <w:p w14:paraId="70A0CC9F" w14:textId="77777777" w:rsidR="00954656" w:rsidRPr="00CE22C1" w:rsidRDefault="00954656" w:rsidP="00863F67">
            <w:pPr>
              <w:spacing w:after="0"/>
              <w:rPr>
                <w:b/>
                <w:color w:val="62B5E5"/>
                <w:sz w:val="17"/>
                <w:szCs w:val="17"/>
                <w:lang w:val="en-US"/>
              </w:rPr>
            </w:pPr>
            <w:r w:rsidRPr="00CE22C1">
              <w:rPr>
                <w:b/>
                <w:color w:val="62B5E5"/>
                <w:sz w:val="17"/>
                <w:szCs w:val="17"/>
                <w:lang w:val="en-US"/>
              </w:rPr>
              <w:t> </w:t>
            </w:r>
          </w:p>
        </w:tc>
        <w:tc>
          <w:tcPr>
            <w:tcW w:w="697" w:type="pct"/>
            <w:tcBorders>
              <w:top w:val="single" w:sz="12" w:space="0" w:color="62B5E5"/>
              <w:left w:val="nil"/>
              <w:bottom w:val="single" w:sz="8" w:space="0" w:color="auto"/>
              <w:right w:val="nil"/>
            </w:tcBorders>
            <w:shd w:val="clear" w:color="auto" w:fill="auto"/>
            <w:vAlign w:val="center"/>
            <w:hideMark/>
          </w:tcPr>
          <w:p w14:paraId="63D6D3CA" w14:textId="66F429E9" w:rsidR="00954656" w:rsidRPr="00CE22C1" w:rsidRDefault="00954656" w:rsidP="00863F67">
            <w:pPr>
              <w:spacing w:after="0"/>
              <w:jc w:val="right"/>
              <w:rPr>
                <w:b/>
                <w:color w:val="62B5E5"/>
                <w:sz w:val="17"/>
                <w:szCs w:val="17"/>
                <w:lang w:val="en-US"/>
              </w:rPr>
            </w:pPr>
            <w:r w:rsidRPr="00CE22C1">
              <w:rPr>
                <w:b/>
                <w:color w:val="62B5E5"/>
                <w:sz w:val="17"/>
                <w:szCs w:val="17"/>
                <w:lang w:val="en-US"/>
              </w:rPr>
              <w:t>Mean</w:t>
            </w:r>
          </w:p>
        </w:tc>
        <w:tc>
          <w:tcPr>
            <w:tcW w:w="1007" w:type="pct"/>
            <w:tcBorders>
              <w:top w:val="single" w:sz="12" w:space="0" w:color="62B5E5"/>
              <w:left w:val="nil"/>
              <w:bottom w:val="single" w:sz="8" w:space="0" w:color="auto"/>
              <w:right w:val="nil"/>
            </w:tcBorders>
            <w:shd w:val="clear" w:color="auto" w:fill="auto"/>
            <w:vAlign w:val="center"/>
            <w:hideMark/>
          </w:tcPr>
          <w:p w14:paraId="4387E6BE" w14:textId="3FF8B83F" w:rsidR="00954656" w:rsidRPr="00CE22C1" w:rsidRDefault="00954656" w:rsidP="00863F67">
            <w:pPr>
              <w:spacing w:after="0"/>
              <w:jc w:val="right"/>
              <w:rPr>
                <w:b/>
                <w:color w:val="62B5E5"/>
                <w:sz w:val="17"/>
                <w:szCs w:val="17"/>
                <w:lang w:val="en-US"/>
              </w:rPr>
            </w:pPr>
            <w:r w:rsidRPr="00CE22C1">
              <w:rPr>
                <w:b/>
                <w:color w:val="62B5E5"/>
                <w:sz w:val="17"/>
                <w:szCs w:val="17"/>
                <w:lang w:val="en-US"/>
              </w:rPr>
              <w:t>Median</w:t>
            </w:r>
          </w:p>
        </w:tc>
        <w:tc>
          <w:tcPr>
            <w:tcW w:w="999" w:type="pct"/>
            <w:tcBorders>
              <w:top w:val="single" w:sz="12" w:space="0" w:color="62B5E5"/>
              <w:left w:val="nil"/>
              <w:bottom w:val="single" w:sz="8" w:space="0" w:color="auto"/>
              <w:right w:val="nil"/>
            </w:tcBorders>
            <w:shd w:val="clear" w:color="auto" w:fill="auto"/>
            <w:vAlign w:val="center"/>
            <w:hideMark/>
          </w:tcPr>
          <w:p w14:paraId="4FABD240" w14:textId="43C1123E" w:rsidR="00954656" w:rsidRPr="00CE22C1" w:rsidRDefault="00954656" w:rsidP="00863F67">
            <w:pPr>
              <w:spacing w:after="0"/>
              <w:jc w:val="right"/>
              <w:rPr>
                <w:b/>
                <w:color w:val="62B5E5"/>
                <w:sz w:val="17"/>
                <w:szCs w:val="17"/>
                <w:lang w:val="en-US"/>
              </w:rPr>
            </w:pPr>
            <w:r w:rsidRPr="00CE22C1">
              <w:rPr>
                <w:b/>
                <w:color w:val="62B5E5"/>
                <w:sz w:val="17"/>
                <w:szCs w:val="17"/>
                <w:lang w:val="en-US"/>
              </w:rPr>
              <w:t>25th PC</w:t>
            </w:r>
          </w:p>
        </w:tc>
        <w:tc>
          <w:tcPr>
            <w:tcW w:w="883" w:type="pct"/>
            <w:tcBorders>
              <w:top w:val="single" w:sz="12" w:space="0" w:color="62B5E5"/>
              <w:left w:val="nil"/>
              <w:bottom w:val="single" w:sz="8" w:space="0" w:color="auto"/>
              <w:right w:val="nil"/>
            </w:tcBorders>
            <w:shd w:val="clear" w:color="auto" w:fill="auto"/>
            <w:vAlign w:val="center"/>
            <w:hideMark/>
          </w:tcPr>
          <w:p w14:paraId="0DADC92E" w14:textId="60E5A7B1" w:rsidR="00954656" w:rsidRPr="00CE22C1" w:rsidRDefault="00954656" w:rsidP="00863F67">
            <w:pPr>
              <w:spacing w:after="0"/>
              <w:jc w:val="right"/>
              <w:rPr>
                <w:b/>
                <w:color w:val="62B5E5"/>
                <w:sz w:val="17"/>
                <w:szCs w:val="17"/>
                <w:lang w:val="en-US"/>
              </w:rPr>
            </w:pPr>
            <w:r w:rsidRPr="00CE22C1">
              <w:rPr>
                <w:b/>
                <w:color w:val="62B5E5"/>
                <w:sz w:val="17"/>
                <w:szCs w:val="17"/>
                <w:lang w:val="en-US"/>
              </w:rPr>
              <w:t>75th PC</w:t>
            </w:r>
          </w:p>
        </w:tc>
      </w:tr>
      <w:tr w:rsidR="00954656" w:rsidRPr="00BA15B6" w14:paraId="489998F1" w14:textId="77777777" w:rsidTr="00863F67">
        <w:trPr>
          <w:trHeight w:val="397"/>
        </w:trPr>
        <w:tc>
          <w:tcPr>
            <w:tcW w:w="1414" w:type="pct"/>
            <w:tcBorders>
              <w:top w:val="single" w:sz="4" w:space="0" w:color="auto"/>
              <w:left w:val="nil"/>
              <w:bottom w:val="single" w:sz="4" w:space="0" w:color="auto"/>
              <w:right w:val="nil"/>
            </w:tcBorders>
            <w:shd w:val="clear" w:color="auto" w:fill="auto"/>
            <w:vAlign w:val="center"/>
          </w:tcPr>
          <w:p w14:paraId="566097E1" w14:textId="28DEC7EE" w:rsidR="00954656" w:rsidRPr="00CE22C1" w:rsidRDefault="00633EEE" w:rsidP="00863F67">
            <w:pPr>
              <w:spacing w:after="0"/>
              <w:rPr>
                <w:rFonts w:eastAsia="Times New Roman" w:cs="Times New Roman"/>
                <w:sz w:val="17"/>
                <w:szCs w:val="17"/>
                <w:lang w:val="en-US"/>
              </w:rPr>
            </w:pPr>
            <w:r w:rsidRPr="00CE22C1">
              <w:rPr>
                <w:sz w:val="17"/>
                <w:szCs w:val="17"/>
              </w:rPr>
              <w:t>High Intensity DPA</w:t>
            </w:r>
            <w:r w:rsidR="001765F6" w:rsidRPr="00CE22C1">
              <w:rPr>
                <w:rFonts w:eastAsia="Times New Roman" w:cs="Times New Roman"/>
                <w:sz w:val="17"/>
                <w:szCs w:val="17"/>
                <w:lang w:eastAsia="en-AU"/>
              </w:rPr>
              <w:t xml:space="preserve"> (%)</w:t>
            </w:r>
          </w:p>
        </w:tc>
        <w:tc>
          <w:tcPr>
            <w:tcW w:w="697" w:type="pct"/>
            <w:tcBorders>
              <w:top w:val="single" w:sz="4" w:space="0" w:color="auto"/>
              <w:left w:val="nil"/>
              <w:bottom w:val="single" w:sz="4" w:space="0" w:color="auto"/>
              <w:right w:val="nil"/>
            </w:tcBorders>
            <w:shd w:val="clear" w:color="auto" w:fill="auto"/>
            <w:vAlign w:val="center"/>
          </w:tcPr>
          <w:p w14:paraId="52AF805C" w14:textId="0DCD4CA1" w:rsidR="00954656" w:rsidRPr="00CE22C1" w:rsidRDefault="00025E92" w:rsidP="00863F67">
            <w:pPr>
              <w:spacing w:after="0"/>
              <w:jc w:val="right"/>
              <w:rPr>
                <w:sz w:val="17"/>
                <w:szCs w:val="17"/>
                <w:lang w:eastAsia="en-AU"/>
              </w:rPr>
            </w:pPr>
            <w:r w:rsidRPr="00CE22C1">
              <w:rPr>
                <w:sz w:val="17"/>
                <w:szCs w:val="17"/>
                <w:lang w:eastAsia="en-AU"/>
              </w:rPr>
              <w:t>50.6</w:t>
            </w:r>
          </w:p>
        </w:tc>
        <w:tc>
          <w:tcPr>
            <w:tcW w:w="1007" w:type="pct"/>
            <w:tcBorders>
              <w:top w:val="single" w:sz="4" w:space="0" w:color="auto"/>
              <w:left w:val="nil"/>
              <w:bottom w:val="single" w:sz="4" w:space="0" w:color="auto"/>
              <w:right w:val="nil"/>
            </w:tcBorders>
            <w:shd w:val="clear" w:color="auto" w:fill="auto"/>
            <w:vAlign w:val="center"/>
          </w:tcPr>
          <w:p w14:paraId="31DC194C" w14:textId="18016960" w:rsidR="00954656" w:rsidRPr="00CE22C1" w:rsidRDefault="00025E92" w:rsidP="00863F67">
            <w:pPr>
              <w:spacing w:after="0"/>
              <w:jc w:val="right"/>
              <w:rPr>
                <w:sz w:val="17"/>
                <w:szCs w:val="17"/>
                <w:lang w:eastAsia="en-AU"/>
              </w:rPr>
            </w:pPr>
            <w:r w:rsidRPr="00CE22C1">
              <w:rPr>
                <w:sz w:val="17"/>
                <w:szCs w:val="17"/>
                <w:lang w:eastAsia="en-AU"/>
              </w:rPr>
              <w:t>46.1</w:t>
            </w:r>
          </w:p>
        </w:tc>
        <w:tc>
          <w:tcPr>
            <w:tcW w:w="999" w:type="pct"/>
            <w:tcBorders>
              <w:top w:val="single" w:sz="4" w:space="0" w:color="auto"/>
              <w:left w:val="nil"/>
              <w:bottom w:val="single" w:sz="4" w:space="0" w:color="auto"/>
              <w:right w:val="nil"/>
            </w:tcBorders>
            <w:shd w:val="clear" w:color="auto" w:fill="auto"/>
            <w:vAlign w:val="center"/>
          </w:tcPr>
          <w:p w14:paraId="63C34436" w14:textId="093433C9" w:rsidR="00954656" w:rsidRPr="00CE22C1" w:rsidRDefault="00025E92" w:rsidP="00863F67">
            <w:pPr>
              <w:spacing w:after="0"/>
              <w:jc w:val="right"/>
              <w:rPr>
                <w:sz w:val="17"/>
                <w:szCs w:val="17"/>
                <w:lang w:eastAsia="en-AU"/>
              </w:rPr>
            </w:pPr>
            <w:r w:rsidRPr="00CE22C1">
              <w:rPr>
                <w:sz w:val="17"/>
                <w:szCs w:val="17"/>
                <w:lang w:eastAsia="en-AU"/>
              </w:rPr>
              <w:t>28.6</w:t>
            </w:r>
          </w:p>
        </w:tc>
        <w:tc>
          <w:tcPr>
            <w:tcW w:w="883" w:type="pct"/>
            <w:tcBorders>
              <w:top w:val="single" w:sz="4" w:space="0" w:color="auto"/>
              <w:left w:val="nil"/>
              <w:bottom w:val="single" w:sz="4" w:space="0" w:color="auto"/>
              <w:right w:val="nil"/>
            </w:tcBorders>
            <w:shd w:val="clear" w:color="auto" w:fill="auto"/>
            <w:vAlign w:val="center"/>
          </w:tcPr>
          <w:p w14:paraId="551CB005" w14:textId="32B36A6E" w:rsidR="00954656" w:rsidRPr="00CE22C1" w:rsidRDefault="00025E92" w:rsidP="00863F67">
            <w:pPr>
              <w:spacing w:after="0"/>
              <w:jc w:val="right"/>
              <w:rPr>
                <w:sz w:val="17"/>
                <w:szCs w:val="17"/>
                <w:lang w:eastAsia="en-AU"/>
              </w:rPr>
            </w:pPr>
            <w:r w:rsidRPr="00CE22C1">
              <w:rPr>
                <w:sz w:val="17"/>
                <w:szCs w:val="17"/>
                <w:lang w:eastAsia="en-AU"/>
              </w:rPr>
              <w:t>80.6</w:t>
            </w:r>
          </w:p>
        </w:tc>
      </w:tr>
      <w:tr w:rsidR="00954656" w:rsidRPr="00BA15B6" w14:paraId="7B7B1928" w14:textId="77777777" w:rsidTr="00863F67">
        <w:trPr>
          <w:trHeight w:val="397"/>
        </w:trPr>
        <w:tc>
          <w:tcPr>
            <w:tcW w:w="1414" w:type="pct"/>
            <w:tcBorders>
              <w:top w:val="single" w:sz="4" w:space="0" w:color="auto"/>
              <w:left w:val="nil"/>
              <w:bottom w:val="single" w:sz="4" w:space="0" w:color="auto"/>
              <w:right w:val="nil"/>
            </w:tcBorders>
            <w:shd w:val="clear" w:color="auto" w:fill="auto"/>
            <w:vAlign w:val="center"/>
          </w:tcPr>
          <w:p w14:paraId="478D2952" w14:textId="05A8CDBB" w:rsidR="00954656" w:rsidRPr="00CE22C1" w:rsidRDefault="00633EEE" w:rsidP="00863F67">
            <w:pPr>
              <w:spacing w:after="0"/>
              <w:rPr>
                <w:sz w:val="17"/>
                <w:szCs w:val="17"/>
                <w:lang w:val="en-US"/>
              </w:rPr>
            </w:pPr>
            <w:r w:rsidRPr="00CE22C1">
              <w:rPr>
                <w:sz w:val="17"/>
                <w:szCs w:val="17"/>
              </w:rPr>
              <w:t>DPA</w:t>
            </w:r>
            <w:r w:rsidR="001765F6" w:rsidRPr="00CE22C1">
              <w:rPr>
                <w:sz w:val="17"/>
                <w:szCs w:val="17"/>
                <w:lang w:eastAsia="en-AU"/>
              </w:rPr>
              <w:t xml:space="preserve"> (%)</w:t>
            </w:r>
          </w:p>
        </w:tc>
        <w:tc>
          <w:tcPr>
            <w:tcW w:w="697" w:type="pct"/>
            <w:tcBorders>
              <w:top w:val="single" w:sz="4" w:space="0" w:color="auto"/>
              <w:left w:val="nil"/>
              <w:bottom w:val="single" w:sz="4" w:space="0" w:color="auto"/>
              <w:right w:val="nil"/>
            </w:tcBorders>
            <w:shd w:val="clear" w:color="auto" w:fill="auto"/>
            <w:vAlign w:val="center"/>
          </w:tcPr>
          <w:p w14:paraId="0D770B7B" w14:textId="2806D195" w:rsidR="00954656" w:rsidRPr="00CE22C1" w:rsidRDefault="00025E92" w:rsidP="00863F67">
            <w:pPr>
              <w:spacing w:after="0"/>
              <w:jc w:val="right"/>
              <w:rPr>
                <w:sz w:val="17"/>
                <w:szCs w:val="17"/>
                <w:lang w:eastAsia="en-AU"/>
              </w:rPr>
            </w:pPr>
            <w:r w:rsidRPr="00CE22C1">
              <w:rPr>
                <w:sz w:val="17"/>
                <w:szCs w:val="17"/>
                <w:lang w:eastAsia="en-AU"/>
              </w:rPr>
              <w:t>55.1</w:t>
            </w:r>
          </w:p>
        </w:tc>
        <w:tc>
          <w:tcPr>
            <w:tcW w:w="1007" w:type="pct"/>
            <w:tcBorders>
              <w:top w:val="single" w:sz="4" w:space="0" w:color="auto"/>
              <w:left w:val="nil"/>
              <w:bottom w:val="single" w:sz="4" w:space="0" w:color="auto"/>
              <w:right w:val="nil"/>
            </w:tcBorders>
            <w:shd w:val="clear" w:color="auto" w:fill="auto"/>
            <w:vAlign w:val="center"/>
          </w:tcPr>
          <w:p w14:paraId="2B00153F" w14:textId="28A30FE1" w:rsidR="00954656" w:rsidRPr="00CE22C1" w:rsidRDefault="00025E92" w:rsidP="00863F67">
            <w:pPr>
              <w:spacing w:after="0"/>
              <w:jc w:val="right"/>
              <w:rPr>
                <w:sz w:val="17"/>
                <w:szCs w:val="17"/>
                <w:lang w:eastAsia="en-AU"/>
              </w:rPr>
            </w:pPr>
            <w:r w:rsidRPr="00CE22C1">
              <w:rPr>
                <w:sz w:val="17"/>
                <w:szCs w:val="17"/>
                <w:lang w:eastAsia="en-AU"/>
              </w:rPr>
              <w:t>49.4</w:t>
            </w:r>
          </w:p>
        </w:tc>
        <w:tc>
          <w:tcPr>
            <w:tcW w:w="999" w:type="pct"/>
            <w:tcBorders>
              <w:top w:val="single" w:sz="4" w:space="0" w:color="auto"/>
              <w:left w:val="nil"/>
              <w:bottom w:val="single" w:sz="4" w:space="0" w:color="auto"/>
              <w:right w:val="nil"/>
            </w:tcBorders>
            <w:shd w:val="clear" w:color="auto" w:fill="auto"/>
            <w:vAlign w:val="center"/>
          </w:tcPr>
          <w:p w14:paraId="3D3BE821" w14:textId="12A500E9" w:rsidR="00954656" w:rsidRPr="00CE22C1" w:rsidRDefault="00025E92" w:rsidP="00863F67">
            <w:pPr>
              <w:spacing w:after="0"/>
              <w:jc w:val="right"/>
              <w:rPr>
                <w:sz w:val="17"/>
                <w:szCs w:val="17"/>
                <w:lang w:eastAsia="en-AU"/>
              </w:rPr>
            </w:pPr>
            <w:r w:rsidRPr="00CE22C1">
              <w:rPr>
                <w:sz w:val="17"/>
                <w:szCs w:val="17"/>
                <w:lang w:eastAsia="en-AU"/>
              </w:rPr>
              <w:t>25.9</w:t>
            </w:r>
          </w:p>
        </w:tc>
        <w:tc>
          <w:tcPr>
            <w:tcW w:w="883" w:type="pct"/>
            <w:tcBorders>
              <w:top w:val="single" w:sz="4" w:space="0" w:color="auto"/>
              <w:left w:val="nil"/>
              <w:bottom w:val="single" w:sz="4" w:space="0" w:color="auto"/>
              <w:right w:val="nil"/>
            </w:tcBorders>
            <w:shd w:val="clear" w:color="auto" w:fill="auto"/>
            <w:vAlign w:val="center"/>
          </w:tcPr>
          <w:p w14:paraId="3E451673" w14:textId="5F2099C6" w:rsidR="00954656" w:rsidRPr="00CE22C1" w:rsidRDefault="00025E92" w:rsidP="00863F67">
            <w:pPr>
              <w:spacing w:after="0"/>
              <w:jc w:val="right"/>
              <w:rPr>
                <w:sz w:val="17"/>
                <w:szCs w:val="17"/>
                <w:lang w:eastAsia="en-AU"/>
              </w:rPr>
            </w:pPr>
            <w:r w:rsidRPr="00CE22C1">
              <w:rPr>
                <w:sz w:val="17"/>
                <w:szCs w:val="17"/>
                <w:lang w:eastAsia="en-AU"/>
              </w:rPr>
              <w:t>98.2</w:t>
            </w:r>
          </w:p>
        </w:tc>
      </w:tr>
      <w:tr w:rsidR="00954656" w:rsidRPr="00BA15B6" w14:paraId="67E0BE0C" w14:textId="77777777" w:rsidTr="00863F67">
        <w:trPr>
          <w:trHeight w:val="397"/>
        </w:trPr>
        <w:tc>
          <w:tcPr>
            <w:tcW w:w="1414" w:type="pct"/>
            <w:tcBorders>
              <w:top w:val="single" w:sz="4" w:space="0" w:color="auto"/>
              <w:left w:val="nil"/>
              <w:bottom w:val="single" w:sz="4" w:space="0" w:color="auto"/>
              <w:right w:val="nil"/>
            </w:tcBorders>
            <w:shd w:val="clear" w:color="auto" w:fill="auto"/>
            <w:vAlign w:val="center"/>
          </w:tcPr>
          <w:p w14:paraId="3C811C80" w14:textId="7127B479" w:rsidR="00954656" w:rsidRPr="00CE22C1" w:rsidRDefault="00633EEE" w:rsidP="00863F67">
            <w:pPr>
              <w:spacing w:after="0"/>
              <w:rPr>
                <w:rFonts w:eastAsia="Times New Roman" w:cs="Times New Roman"/>
                <w:sz w:val="17"/>
                <w:szCs w:val="17"/>
                <w:lang w:val="en-US"/>
              </w:rPr>
            </w:pPr>
            <w:r w:rsidRPr="00CE22C1">
              <w:rPr>
                <w:sz w:val="17"/>
                <w:szCs w:val="17"/>
              </w:rPr>
              <w:t>Part in Comm Soc Civ</w:t>
            </w:r>
            <w:r w:rsidR="001765F6" w:rsidRPr="00CE22C1">
              <w:rPr>
                <w:rFonts w:eastAsia="Times New Roman" w:cs="Times New Roman"/>
                <w:sz w:val="17"/>
                <w:szCs w:val="17"/>
                <w:lang w:eastAsia="en-AU"/>
              </w:rPr>
              <w:t xml:space="preserve"> (%)</w:t>
            </w:r>
          </w:p>
        </w:tc>
        <w:tc>
          <w:tcPr>
            <w:tcW w:w="697" w:type="pct"/>
            <w:tcBorders>
              <w:top w:val="single" w:sz="4" w:space="0" w:color="auto"/>
              <w:left w:val="nil"/>
              <w:bottom w:val="single" w:sz="4" w:space="0" w:color="auto"/>
              <w:right w:val="nil"/>
            </w:tcBorders>
            <w:shd w:val="clear" w:color="auto" w:fill="auto"/>
            <w:vAlign w:val="center"/>
          </w:tcPr>
          <w:p w14:paraId="402F35D7" w14:textId="00B82470" w:rsidR="00954656" w:rsidRPr="00CE22C1" w:rsidRDefault="00025E92" w:rsidP="00863F67">
            <w:pPr>
              <w:spacing w:after="0"/>
              <w:jc w:val="right"/>
              <w:rPr>
                <w:sz w:val="17"/>
                <w:szCs w:val="17"/>
                <w:lang w:eastAsia="en-AU"/>
              </w:rPr>
            </w:pPr>
            <w:r w:rsidRPr="00CE22C1">
              <w:rPr>
                <w:sz w:val="17"/>
                <w:szCs w:val="17"/>
                <w:lang w:eastAsia="en-AU"/>
              </w:rPr>
              <w:t>57.9</w:t>
            </w:r>
          </w:p>
        </w:tc>
        <w:tc>
          <w:tcPr>
            <w:tcW w:w="1007" w:type="pct"/>
            <w:tcBorders>
              <w:top w:val="single" w:sz="4" w:space="0" w:color="auto"/>
              <w:left w:val="nil"/>
              <w:bottom w:val="single" w:sz="4" w:space="0" w:color="auto"/>
              <w:right w:val="nil"/>
            </w:tcBorders>
            <w:shd w:val="clear" w:color="auto" w:fill="auto"/>
            <w:vAlign w:val="center"/>
          </w:tcPr>
          <w:p w14:paraId="6E313CB0" w14:textId="335A988E" w:rsidR="00954656" w:rsidRPr="00CE22C1" w:rsidRDefault="00025E92" w:rsidP="00863F67">
            <w:pPr>
              <w:spacing w:after="0"/>
              <w:jc w:val="right"/>
              <w:rPr>
                <w:sz w:val="17"/>
                <w:szCs w:val="17"/>
                <w:lang w:eastAsia="en-AU"/>
              </w:rPr>
            </w:pPr>
            <w:r w:rsidRPr="00CE22C1">
              <w:rPr>
                <w:sz w:val="17"/>
                <w:szCs w:val="17"/>
                <w:lang w:eastAsia="en-AU"/>
              </w:rPr>
              <w:t>54.5</w:t>
            </w:r>
          </w:p>
        </w:tc>
        <w:tc>
          <w:tcPr>
            <w:tcW w:w="999" w:type="pct"/>
            <w:tcBorders>
              <w:top w:val="single" w:sz="4" w:space="0" w:color="auto"/>
              <w:left w:val="nil"/>
              <w:bottom w:val="single" w:sz="4" w:space="0" w:color="auto"/>
              <w:right w:val="nil"/>
            </w:tcBorders>
            <w:shd w:val="clear" w:color="auto" w:fill="auto"/>
            <w:vAlign w:val="center"/>
          </w:tcPr>
          <w:p w14:paraId="71F225FE" w14:textId="359B5E73" w:rsidR="00954656" w:rsidRPr="00CE22C1" w:rsidRDefault="00025E92" w:rsidP="00863F67">
            <w:pPr>
              <w:spacing w:after="0"/>
              <w:jc w:val="right"/>
              <w:rPr>
                <w:sz w:val="17"/>
                <w:szCs w:val="17"/>
                <w:lang w:eastAsia="en-AU"/>
              </w:rPr>
            </w:pPr>
            <w:r w:rsidRPr="00CE22C1">
              <w:rPr>
                <w:sz w:val="17"/>
                <w:szCs w:val="17"/>
                <w:lang w:eastAsia="en-AU"/>
              </w:rPr>
              <w:t>31.0</w:t>
            </w:r>
          </w:p>
        </w:tc>
        <w:tc>
          <w:tcPr>
            <w:tcW w:w="883" w:type="pct"/>
            <w:tcBorders>
              <w:top w:val="single" w:sz="4" w:space="0" w:color="auto"/>
              <w:left w:val="nil"/>
              <w:bottom w:val="single" w:sz="4" w:space="0" w:color="auto"/>
              <w:right w:val="nil"/>
            </w:tcBorders>
            <w:shd w:val="clear" w:color="auto" w:fill="auto"/>
            <w:vAlign w:val="center"/>
          </w:tcPr>
          <w:p w14:paraId="71A87D6D" w14:textId="24831F1C" w:rsidR="00954656" w:rsidRPr="00CE22C1" w:rsidRDefault="00025E92" w:rsidP="00863F67">
            <w:pPr>
              <w:spacing w:after="0"/>
              <w:jc w:val="right"/>
              <w:rPr>
                <w:sz w:val="17"/>
                <w:szCs w:val="17"/>
                <w:lang w:eastAsia="en-AU"/>
              </w:rPr>
            </w:pPr>
            <w:r w:rsidRPr="00CE22C1">
              <w:rPr>
                <w:sz w:val="17"/>
                <w:szCs w:val="17"/>
                <w:lang w:eastAsia="en-AU"/>
              </w:rPr>
              <w:t>87.9</w:t>
            </w:r>
          </w:p>
        </w:tc>
      </w:tr>
      <w:tr w:rsidR="00954656" w:rsidRPr="00BA15B6" w14:paraId="61E3FBA0" w14:textId="77777777" w:rsidTr="00863F67">
        <w:trPr>
          <w:trHeight w:val="397"/>
        </w:trPr>
        <w:tc>
          <w:tcPr>
            <w:tcW w:w="1414" w:type="pct"/>
            <w:tcBorders>
              <w:top w:val="single" w:sz="4" w:space="0" w:color="auto"/>
              <w:left w:val="nil"/>
              <w:bottom w:val="single" w:sz="4" w:space="0" w:color="auto"/>
              <w:right w:val="nil"/>
            </w:tcBorders>
            <w:shd w:val="clear" w:color="auto" w:fill="auto"/>
            <w:vAlign w:val="center"/>
          </w:tcPr>
          <w:p w14:paraId="33E7D184" w14:textId="1B438BB5" w:rsidR="00954656" w:rsidRPr="00CE22C1" w:rsidRDefault="00633EEE" w:rsidP="00863F67">
            <w:pPr>
              <w:spacing w:after="0"/>
              <w:rPr>
                <w:sz w:val="17"/>
                <w:szCs w:val="17"/>
                <w:lang w:val="en-US"/>
              </w:rPr>
            </w:pPr>
            <w:r w:rsidRPr="00CE22C1">
              <w:rPr>
                <w:sz w:val="17"/>
                <w:szCs w:val="17"/>
              </w:rPr>
              <w:t>SIL</w:t>
            </w:r>
            <w:r w:rsidR="001765F6" w:rsidRPr="00CE22C1">
              <w:rPr>
                <w:sz w:val="17"/>
                <w:szCs w:val="17"/>
                <w:lang w:eastAsia="en-AU"/>
              </w:rPr>
              <w:t xml:space="preserve"> (%)</w:t>
            </w:r>
          </w:p>
        </w:tc>
        <w:tc>
          <w:tcPr>
            <w:tcW w:w="697" w:type="pct"/>
            <w:tcBorders>
              <w:top w:val="single" w:sz="4" w:space="0" w:color="auto"/>
              <w:left w:val="nil"/>
              <w:bottom w:val="single" w:sz="4" w:space="0" w:color="auto"/>
              <w:right w:val="nil"/>
            </w:tcBorders>
            <w:shd w:val="clear" w:color="auto" w:fill="auto"/>
            <w:vAlign w:val="center"/>
          </w:tcPr>
          <w:p w14:paraId="5F5D71CB" w14:textId="554D2F51" w:rsidR="00954656" w:rsidRPr="00CE22C1" w:rsidRDefault="00025E92" w:rsidP="00863F67">
            <w:pPr>
              <w:spacing w:after="0"/>
              <w:jc w:val="right"/>
              <w:rPr>
                <w:sz w:val="17"/>
                <w:szCs w:val="17"/>
                <w:lang w:eastAsia="en-AU"/>
              </w:rPr>
            </w:pPr>
            <w:r w:rsidRPr="00CE22C1">
              <w:rPr>
                <w:sz w:val="17"/>
                <w:szCs w:val="17"/>
                <w:lang w:eastAsia="en-AU"/>
              </w:rPr>
              <w:t>68.2</w:t>
            </w:r>
          </w:p>
        </w:tc>
        <w:tc>
          <w:tcPr>
            <w:tcW w:w="1007" w:type="pct"/>
            <w:tcBorders>
              <w:top w:val="single" w:sz="4" w:space="0" w:color="auto"/>
              <w:left w:val="nil"/>
              <w:bottom w:val="single" w:sz="4" w:space="0" w:color="auto"/>
              <w:right w:val="nil"/>
            </w:tcBorders>
            <w:shd w:val="clear" w:color="auto" w:fill="auto"/>
            <w:vAlign w:val="center"/>
          </w:tcPr>
          <w:p w14:paraId="1EE36578" w14:textId="0D1D0E78" w:rsidR="00954656" w:rsidRPr="00CE22C1" w:rsidRDefault="00025E92" w:rsidP="00863F67">
            <w:pPr>
              <w:spacing w:after="0"/>
              <w:jc w:val="right"/>
              <w:rPr>
                <w:sz w:val="17"/>
                <w:szCs w:val="17"/>
                <w:lang w:eastAsia="en-AU"/>
              </w:rPr>
            </w:pPr>
            <w:r w:rsidRPr="00CE22C1">
              <w:rPr>
                <w:sz w:val="17"/>
                <w:szCs w:val="17"/>
                <w:lang w:eastAsia="en-AU"/>
              </w:rPr>
              <w:t>77.1</w:t>
            </w:r>
          </w:p>
        </w:tc>
        <w:tc>
          <w:tcPr>
            <w:tcW w:w="999" w:type="pct"/>
            <w:tcBorders>
              <w:top w:val="single" w:sz="4" w:space="0" w:color="auto"/>
              <w:left w:val="nil"/>
              <w:bottom w:val="single" w:sz="4" w:space="0" w:color="auto"/>
              <w:right w:val="nil"/>
            </w:tcBorders>
            <w:shd w:val="clear" w:color="auto" w:fill="auto"/>
            <w:vAlign w:val="center"/>
          </w:tcPr>
          <w:p w14:paraId="14B87594" w14:textId="232E65E9" w:rsidR="00954656" w:rsidRPr="00CE22C1" w:rsidRDefault="00025E92" w:rsidP="00863F67">
            <w:pPr>
              <w:spacing w:after="0"/>
              <w:jc w:val="right"/>
              <w:rPr>
                <w:sz w:val="17"/>
                <w:szCs w:val="17"/>
                <w:lang w:eastAsia="en-AU"/>
              </w:rPr>
            </w:pPr>
            <w:r w:rsidRPr="00CE22C1">
              <w:rPr>
                <w:sz w:val="17"/>
                <w:szCs w:val="17"/>
                <w:lang w:eastAsia="en-AU"/>
              </w:rPr>
              <w:t>48.3</w:t>
            </w:r>
          </w:p>
        </w:tc>
        <w:tc>
          <w:tcPr>
            <w:tcW w:w="883" w:type="pct"/>
            <w:tcBorders>
              <w:top w:val="single" w:sz="4" w:space="0" w:color="auto"/>
              <w:left w:val="nil"/>
              <w:bottom w:val="single" w:sz="4" w:space="0" w:color="auto"/>
              <w:right w:val="nil"/>
            </w:tcBorders>
            <w:shd w:val="clear" w:color="auto" w:fill="auto"/>
            <w:vAlign w:val="center"/>
          </w:tcPr>
          <w:p w14:paraId="03835F19" w14:textId="4608740F" w:rsidR="00954656" w:rsidRPr="00CE22C1" w:rsidRDefault="00025E92" w:rsidP="00863F67">
            <w:pPr>
              <w:spacing w:after="0"/>
              <w:jc w:val="right"/>
              <w:rPr>
                <w:sz w:val="17"/>
                <w:szCs w:val="17"/>
                <w:lang w:eastAsia="en-AU"/>
              </w:rPr>
            </w:pPr>
            <w:r w:rsidRPr="00CE22C1">
              <w:rPr>
                <w:sz w:val="17"/>
                <w:szCs w:val="17"/>
                <w:lang w:eastAsia="en-AU"/>
              </w:rPr>
              <w:t>90.7</w:t>
            </w:r>
          </w:p>
        </w:tc>
      </w:tr>
      <w:tr w:rsidR="00954656" w:rsidRPr="00BA15B6" w14:paraId="29E9DC07" w14:textId="77777777" w:rsidTr="00863F67">
        <w:trPr>
          <w:trHeight w:val="397"/>
        </w:trPr>
        <w:tc>
          <w:tcPr>
            <w:tcW w:w="1414" w:type="pct"/>
            <w:tcBorders>
              <w:top w:val="single" w:sz="4" w:space="0" w:color="auto"/>
              <w:left w:val="nil"/>
              <w:bottom w:val="single" w:sz="4" w:space="0" w:color="auto"/>
              <w:right w:val="nil"/>
            </w:tcBorders>
            <w:shd w:val="clear" w:color="auto" w:fill="auto"/>
            <w:vAlign w:val="center"/>
          </w:tcPr>
          <w:p w14:paraId="02391626" w14:textId="2FDDF357" w:rsidR="00954656" w:rsidRPr="00CE22C1" w:rsidRDefault="00633EEE" w:rsidP="00863F67">
            <w:pPr>
              <w:spacing w:after="0"/>
              <w:rPr>
                <w:rFonts w:eastAsia="Times New Roman" w:cs="Times New Roman"/>
                <w:sz w:val="17"/>
                <w:szCs w:val="17"/>
                <w:lang w:val="en-US"/>
              </w:rPr>
            </w:pPr>
            <w:r w:rsidRPr="00CE22C1">
              <w:rPr>
                <w:sz w:val="17"/>
                <w:szCs w:val="17"/>
              </w:rPr>
              <w:t>Employment</w:t>
            </w:r>
            <w:r w:rsidR="001765F6" w:rsidRPr="00CE22C1">
              <w:rPr>
                <w:rFonts w:eastAsia="Times New Roman" w:cs="Times New Roman"/>
                <w:sz w:val="17"/>
                <w:szCs w:val="17"/>
                <w:lang w:eastAsia="en-AU"/>
              </w:rPr>
              <w:t xml:space="preserve"> (%)</w:t>
            </w:r>
          </w:p>
        </w:tc>
        <w:tc>
          <w:tcPr>
            <w:tcW w:w="697" w:type="pct"/>
            <w:tcBorders>
              <w:top w:val="single" w:sz="4" w:space="0" w:color="auto"/>
              <w:left w:val="nil"/>
              <w:bottom w:val="single" w:sz="4" w:space="0" w:color="auto"/>
              <w:right w:val="nil"/>
            </w:tcBorders>
            <w:shd w:val="clear" w:color="auto" w:fill="auto"/>
            <w:vAlign w:val="center"/>
          </w:tcPr>
          <w:p w14:paraId="63136E4B" w14:textId="2DEBD8DE" w:rsidR="00954656" w:rsidRPr="00CE22C1" w:rsidRDefault="00025E92" w:rsidP="00863F67">
            <w:pPr>
              <w:spacing w:after="0"/>
              <w:jc w:val="right"/>
              <w:rPr>
                <w:sz w:val="17"/>
                <w:szCs w:val="17"/>
                <w:lang w:eastAsia="en-AU"/>
              </w:rPr>
            </w:pPr>
            <w:r w:rsidRPr="00CE22C1">
              <w:rPr>
                <w:sz w:val="17"/>
                <w:szCs w:val="17"/>
                <w:lang w:eastAsia="en-AU"/>
              </w:rPr>
              <w:t>89.9</w:t>
            </w:r>
          </w:p>
        </w:tc>
        <w:tc>
          <w:tcPr>
            <w:tcW w:w="1007" w:type="pct"/>
            <w:tcBorders>
              <w:top w:val="single" w:sz="4" w:space="0" w:color="auto"/>
              <w:left w:val="nil"/>
              <w:bottom w:val="single" w:sz="4" w:space="0" w:color="auto"/>
              <w:right w:val="nil"/>
            </w:tcBorders>
            <w:shd w:val="clear" w:color="auto" w:fill="auto"/>
            <w:vAlign w:val="center"/>
          </w:tcPr>
          <w:p w14:paraId="7B7B1FD1" w14:textId="4BEB7837" w:rsidR="00954656" w:rsidRPr="00CE22C1" w:rsidRDefault="00025E92" w:rsidP="00863F67">
            <w:pPr>
              <w:spacing w:after="0"/>
              <w:jc w:val="right"/>
              <w:rPr>
                <w:sz w:val="17"/>
                <w:szCs w:val="17"/>
                <w:lang w:eastAsia="en-AU"/>
              </w:rPr>
            </w:pPr>
            <w:r w:rsidRPr="00CE22C1">
              <w:rPr>
                <w:sz w:val="17"/>
                <w:szCs w:val="17"/>
                <w:lang w:eastAsia="en-AU"/>
              </w:rPr>
              <w:t>94.2</w:t>
            </w:r>
          </w:p>
        </w:tc>
        <w:tc>
          <w:tcPr>
            <w:tcW w:w="999" w:type="pct"/>
            <w:tcBorders>
              <w:top w:val="single" w:sz="4" w:space="0" w:color="auto"/>
              <w:left w:val="nil"/>
              <w:bottom w:val="single" w:sz="4" w:space="0" w:color="auto"/>
              <w:right w:val="nil"/>
            </w:tcBorders>
            <w:shd w:val="clear" w:color="auto" w:fill="auto"/>
            <w:vAlign w:val="center"/>
          </w:tcPr>
          <w:p w14:paraId="3D808D56" w14:textId="236FBF55" w:rsidR="00954656" w:rsidRPr="00CE22C1" w:rsidRDefault="00025E92" w:rsidP="00863F67">
            <w:pPr>
              <w:spacing w:after="0"/>
              <w:jc w:val="right"/>
              <w:rPr>
                <w:sz w:val="17"/>
                <w:szCs w:val="17"/>
                <w:lang w:eastAsia="en-AU"/>
              </w:rPr>
            </w:pPr>
            <w:r w:rsidRPr="00CE22C1">
              <w:rPr>
                <w:sz w:val="17"/>
                <w:szCs w:val="17"/>
                <w:lang w:eastAsia="en-AU"/>
              </w:rPr>
              <w:t>82.8</w:t>
            </w:r>
          </w:p>
        </w:tc>
        <w:tc>
          <w:tcPr>
            <w:tcW w:w="883" w:type="pct"/>
            <w:tcBorders>
              <w:top w:val="single" w:sz="4" w:space="0" w:color="auto"/>
              <w:left w:val="nil"/>
              <w:bottom w:val="single" w:sz="4" w:space="0" w:color="auto"/>
              <w:right w:val="nil"/>
            </w:tcBorders>
            <w:shd w:val="clear" w:color="auto" w:fill="auto"/>
            <w:vAlign w:val="center"/>
          </w:tcPr>
          <w:p w14:paraId="07BAF230" w14:textId="110BE232" w:rsidR="00954656" w:rsidRPr="00CE22C1" w:rsidRDefault="00025E92" w:rsidP="00863F67">
            <w:pPr>
              <w:spacing w:after="0"/>
              <w:jc w:val="right"/>
              <w:rPr>
                <w:sz w:val="17"/>
                <w:szCs w:val="17"/>
                <w:lang w:eastAsia="en-AU"/>
              </w:rPr>
            </w:pPr>
            <w:r w:rsidRPr="00CE22C1">
              <w:rPr>
                <w:sz w:val="17"/>
                <w:szCs w:val="17"/>
                <w:lang w:eastAsia="en-AU"/>
              </w:rPr>
              <w:t>100.0</w:t>
            </w:r>
          </w:p>
        </w:tc>
      </w:tr>
      <w:tr w:rsidR="00954656" w:rsidRPr="00BA15B6" w14:paraId="5687B820" w14:textId="77777777" w:rsidTr="00863F67">
        <w:trPr>
          <w:trHeight w:val="397"/>
        </w:trPr>
        <w:tc>
          <w:tcPr>
            <w:tcW w:w="1414" w:type="pct"/>
            <w:tcBorders>
              <w:top w:val="single" w:sz="4" w:space="0" w:color="auto"/>
              <w:left w:val="nil"/>
              <w:bottom w:val="single" w:sz="4" w:space="0" w:color="auto"/>
              <w:right w:val="nil"/>
            </w:tcBorders>
            <w:shd w:val="clear" w:color="auto" w:fill="auto"/>
            <w:vAlign w:val="center"/>
          </w:tcPr>
          <w:p w14:paraId="0BAAC20D" w14:textId="70CD177C" w:rsidR="00954656" w:rsidRPr="00CE22C1" w:rsidRDefault="00633EEE" w:rsidP="00863F67">
            <w:pPr>
              <w:spacing w:after="0"/>
              <w:rPr>
                <w:rFonts w:eastAsia="Times New Roman" w:cs="Times New Roman"/>
                <w:sz w:val="17"/>
                <w:szCs w:val="17"/>
                <w:lang w:val="en-US"/>
              </w:rPr>
            </w:pPr>
            <w:r w:rsidRPr="00CE22C1">
              <w:rPr>
                <w:sz w:val="17"/>
                <w:szCs w:val="17"/>
              </w:rPr>
              <w:t>Groups</w:t>
            </w:r>
            <w:r w:rsidR="001765F6" w:rsidRPr="00CE22C1">
              <w:rPr>
                <w:rFonts w:eastAsia="Times New Roman" w:cs="Times New Roman"/>
                <w:sz w:val="17"/>
                <w:szCs w:val="17"/>
                <w:lang w:eastAsia="en-AU"/>
              </w:rPr>
              <w:t xml:space="preserve"> (%)</w:t>
            </w:r>
          </w:p>
        </w:tc>
        <w:tc>
          <w:tcPr>
            <w:tcW w:w="697" w:type="pct"/>
            <w:tcBorders>
              <w:top w:val="single" w:sz="4" w:space="0" w:color="auto"/>
              <w:left w:val="nil"/>
              <w:bottom w:val="single" w:sz="4" w:space="0" w:color="auto"/>
              <w:right w:val="nil"/>
            </w:tcBorders>
            <w:shd w:val="clear" w:color="auto" w:fill="auto"/>
            <w:vAlign w:val="center"/>
          </w:tcPr>
          <w:p w14:paraId="30E32778" w14:textId="0FF14221" w:rsidR="00954656" w:rsidRPr="00CE22C1" w:rsidRDefault="00025E92" w:rsidP="00863F67">
            <w:pPr>
              <w:spacing w:after="0"/>
              <w:jc w:val="right"/>
              <w:rPr>
                <w:sz w:val="17"/>
                <w:szCs w:val="17"/>
                <w:lang w:eastAsia="en-AU"/>
              </w:rPr>
            </w:pPr>
            <w:r w:rsidRPr="00CE22C1">
              <w:rPr>
                <w:sz w:val="17"/>
                <w:szCs w:val="17"/>
                <w:lang w:eastAsia="en-AU"/>
              </w:rPr>
              <w:t>79.8</w:t>
            </w:r>
          </w:p>
        </w:tc>
        <w:tc>
          <w:tcPr>
            <w:tcW w:w="1007" w:type="pct"/>
            <w:tcBorders>
              <w:top w:val="single" w:sz="4" w:space="0" w:color="auto"/>
              <w:left w:val="nil"/>
              <w:bottom w:val="single" w:sz="4" w:space="0" w:color="auto"/>
              <w:right w:val="nil"/>
            </w:tcBorders>
            <w:shd w:val="clear" w:color="auto" w:fill="auto"/>
            <w:vAlign w:val="center"/>
          </w:tcPr>
          <w:p w14:paraId="156DE9A8" w14:textId="358294AD" w:rsidR="00954656" w:rsidRPr="00CE22C1" w:rsidRDefault="00025E92" w:rsidP="00863F67">
            <w:pPr>
              <w:spacing w:after="0"/>
              <w:jc w:val="right"/>
              <w:rPr>
                <w:sz w:val="17"/>
                <w:szCs w:val="17"/>
                <w:lang w:eastAsia="en-AU"/>
              </w:rPr>
            </w:pPr>
            <w:r w:rsidRPr="00CE22C1">
              <w:rPr>
                <w:sz w:val="17"/>
                <w:szCs w:val="17"/>
                <w:lang w:eastAsia="en-AU"/>
              </w:rPr>
              <w:t>86.5</w:t>
            </w:r>
          </w:p>
        </w:tc>
        <w:tc>
          <w:tcPr>
            <w:tcW w:w="999" w:type="pct"/>
            <w:tcBorders>
              <w:top w:val="single" w:sz="4" w:space="0" w:color="auto"/>
              <w:left w:val="nil"/>
              <w:bottom w:val="single" w:sz="4" w:space="0" w:color="auto"/>
              <w:right w:val="nil"/>
            </w:tcBorders>
            <w:shd w:val="clear" w:color="auto" w:fill="auto"/>
            <w:vAlign w:val="center"/>
          </w:tcPr>
          <w:p w14:paraId="34A99B50" w14:textId="6D8E7C86" w:rsidR="00954656" w:rsidRPr="00CE22C1" w:rsidRDefault="00025E92" w:rsidP="00863F67">
            <w:pPr>
              <w:spacing w:after="0"/>
              <w:jc w:val="right"/>
              <w:rPr>
                <w:sz w:val="17"/>
                <w:szCs w:val="17"/>
                <w:lang w:eastAsia="en-AU"/>
              </w:rPr>
            </w:pPr>
            <w:r w:rsidRPr="00CE22C1">
              <w:rPr>
                <w:sz w:val="17"/>
                <w:szCs w:val="17"/>
                <w:lang w:eastAsia="en-AU"/>
              </w:rPr>
              <w:t>68.7</w:t>
            </w:r>
          </w:p>
        </w:tc>
        <w:tc>
          <w:tcPr>
            <w:tcW w:w="883" w:type="pct"/>
            <w:tcBorders>
              <w:top w:val="single" w:sz="4" w:space="0" w:color="auto"/>
              <w:left w:val="nil"/>
              <w:bottom w:val="single" w:sz="4" w:space="0" w:color="auto"/>
              <w:right w:val="nil"/>
            </w:tcBorders>
            <w:shd w:val="clear" w:color="auto" w:fill="auto"/>
            <w:vAlign w:val="center"/>
          </w:tcPr>
          <w:p w14:paraId="69B81843" w14:textId="0E4C0C0E" w:rsidR="00954656" w:rsidRPr="00CE22C1" w:rsidRDefault="00025E92" w:rsidP="00863F67">
            <w:pPr>
              <w:spacing w:after="0"/>
              <w:jc w:val="right"/>
              <w:rPr>
                <w:sz w:val="17"/>
                <w:szCs w:val="17"/>
                <w:lang w:eastAsia="en-AU"/>
              </w:rPr>
            </w:pPr>
            <w:r w:rsidRPr="00CE22C1">
              <w:rPr>
                <w:sz w:val="17"/>
                <w:szCs w:val="17"/>
                <w:lang w:eastAsia="en-AU"/>
              </w:rPr>
              <w:t>100.0</w:t>
            </w:r>
          </w:p>
        </w:tc>
      </w:tr>
      <w:tr w:rsidR="00765948" w:rsidRPr="00BA15B6" w14:paraId="0AB303F5" w14:textId="77777777" w:rsidTr="00863F67">
        <w:trPr>
          <w:trHeight w:val="397"/>
        </w:trPr>
        <w:tc>
          <w:tcPr>
            <w:tcW w:w="1414" w:type="pct"/>
            <w:tcBorders>
              <w:top w:val="single" w:sz="4" w:space="0" w:color="auto"/>
              <w:left w:val="nil"/>
              <w:bottom w:val="single" w:sz="8" w:space="0" w:color="auto"/>
              <w:right w:val="nil"/>
            </w:tcBorders>
            <w:shd w:val="clear" w:color="auto" w:fill="auto"/>
            <w:vAlign w:val="center"/>
          </w:tcPr>
          <w:p w14:paraId="20C482F3" w14:textId="070AE9CF" w:rsidR="00765948" w:rsidRPr="00CE22C1" w:rsidRDefault="00382E9D" w:rsidP="00863F67">
            <w:pPr>
              <w:spacing w:after="0"/>
              <w:rPr>
                <w:sz w:val="17"/>
                <w:szCs w:val="17"/>
              </w:rPr>
            </w:pPr>
            <w:r w:rsidRPr="00CE22C1">
              <w:rPr>
                <w:sz w:val="17"/>
                <w:szCs w:val="17"/>
              </w:rPr>
              <w:t>Mixed</w:t>
            </w:r>
            <w:r w:rsidR="001765F6" w:rsidRPr="00CE22C1">
              <w:rPr>
                <w:rFonts w:eastAsia="Times New Roman" w:cs="Times New Roman"/>
                <w:sz w:val="17"/>
                <w:szCs w:val="17"/>
                <w:lang w:eastAsia="en-AU"/>
              </w:rPr>
              <w:t xml:space="preserve"> (%)</w:t>
            </w:r>
          </w:p>
        </w:tc>
        <w:tc>
          <w:tcPr>
            <w:tcW w:w="697" w:type="pct"/>
            <w:tcBorders>
              <w:top w:val="single" w:sz="4" w:space="0" w:color="auto"/>
              <w:left w:val="nil"/>
              <w:bottom w:val="single" w:sz="8" w:space="0" w:color="auto"/>
              <w:right w:val="nil"/>
            </w:tcBorders>
            <w:shd w:val="clear" w:color="auto" w:fill="auto"/>
            <w:vAlign w:val="center"/>
          </w:tcPr>
          <w:p w14:paraId="2DE05881" w14:textId="167733CE" w:rsidR="00765948" w:rsidRPr="00CE22C1" w:rsidRDefault="00025E92" w:rsidP="00863F67">
            <w:pPr>
              <w:spacing w:after="0"/>
              <w:jc w:val="right"/>
              <w:rPr>
                <w:sz w:val="17"/>
                <w:szCs w:val="17"/>
                <w:lang w:eastAsia="en-AU"/>
              </w:rPr>
            </w:pPr>
            <w:r w:rsidRPr="00CE22C1">
              <w:rPr>
                <w:sz w:val="17"/>
                <w:szCs w:val="17"/>
                <w:lang w:eastAsia="en-AU"/>
              </w:rPr>
              <w:t>58.8</w:t>
            </w:r>
          </w:p>
        </w:tc>
        <w:tc>
          <w:tcPr>
            <w:tcW w:w="1007" w:type="pct"/>
            <w:tcBorders>
              <w:top w:val="single" w:sz="4" w:space="0" w:color="auto"/>
              <w:left w:val="nil"/>
              <w:bottom w:val="single" w:sz="8" w:space="0" w:color="auto"/>
              <w:right w:val="nil"/>
            </w:tcBorders>
            <w:shd w:val="clear" w:color="auto" w:fill="auto"/>
            <w:vAlign w:val="center"/>
          </w:tcPr>
          <w:p w14:paraId="12B0177F" w14:textId="760B1A95" w:rsidR="00765948" w:rsidRPr="00CE22C1" w:rsidRDefault="00025E92" w:rsidP="00863F67">
            <w:pPr>
              <w:spacing w:after="0"/>
              <w:jc w:val="right"/>
              <w:rPr>
                <w:sz w:val="17"/>
                <w:szCs w:val="17"/>
                <w:lang w:eastAsia="en-AU"/>
              </w:rPr>
            </w:pPr>
            <w:r w:rsidRPr="00CE22C1">
              <w:rPr>
                <w:sz w:val="17"/>
                <w:szCs w:val="17"/>
                <w:lang w:eastAsia="en-AU"/>
              </w:rPr>
              <w:t>58.3</w:t>
            </w:r>
          </w:p>
        </w:tc>
        <w:tc>
          <w:tcPr>
            <w:tcW w:w="999" w:type="pct"/>
            <w:tcBorders>
              <w:top w:val="single" w:sz="4" w:space="0" w:color="auto"/>
              <w:left w:val="nil"/>
              <w:bottom w:val="single" w:sz="8" w:space="0" w:color="000000"/>
              <w:right w:val="nil"/>
            </w:tcBorders>
            <w:shd w:val="clear" w:color="auto" w:fill="auto"/>
            <w:vAlign w:val="center"/>
          </w:tcPr>
          <w:p w14:paraId="08821352" w14:textId="2307C18A" w:rsidR="00765948" w:rsidRPr="00CE22C1" w:rsidRDefault="00025E92" w:rsidP="00863F67">
            <w:pPr>
              <w:spacing w:after="0"/>
              <w:jc w:val="right"/>
              <w:rPr>
                <w:sz w:val="17"/>
                <w:szCs w:val="17"/>
                <w:lang w:eastAsia="en-AU"/>
              </w:rPr>
            </w:pPr>
            <w:r w:rsidRPr="00CE22C1">
              <w:rPr>
                <w:sz w:val="17"/>
                <w:szCs w:val="17"/>
                <w:lang w:eastAsia="en-AU"/>
              </w:rPr>
              <w:t>34.3</w:t>
            </w:r>
          </w:p>
        </w:tc>
        <w:tc>
          <w:tcPr>
            <w:tcW w:w="883" w:type="pct"/>
            <w:tcBorders>
              <w:top w:val="single" w:sz="4" w:space="0" w:color="auto"/>
              <w:left w:val="nil"/>
              <w:bottom w:val="single" w:sz="8" w:space="0" w:color="000000"/>
              <w:right w:val="nil"/>
            </w:tcBorders>
            <w:shd w:val="clear" w:color="auto" w:fill="auto"/>
            <w:vAlign w:val="center"/>
          </w:tcPr>
          <w:p w14:paraId="012BDC67" w14:textId="7B9884E6" w:rsidR="00765948" w:rsidRPr="00CE22C1" w:rsidRDefault="00025E92" w:rsidP="00863F67">
            <w:pPr>
              <w:spacing w:after="0"/>
              <w:jc w:val="right"/>
              <w:rPr>
                <w:sz w:val="17"/>
                <w:szCs w:val="17"/>
                <w:lang w:eastAsia="en-AU"/>
              </w:rPr>
            </w:pPr>
            <w:r w:rsidRPr="00CE22C1">
              <w:rPr>
                <w:sz w:val="17"/>
                <w:szCs w:val="17"/>
                <w:lang w:eastAsia="en-AU"/>
              </w:rPr>
              <w:t>85.5</w:t>
            </w:r>
          </w:p>
        </w:tc>
      </w:tr>
    </w:tbl>
    <w:p w14:paraId="2FAF9225" w14:textId="77777777" w:rsidR="00954656" w:rsidRDefault="00954656" w:rsidP="00954656"/>
    <w:p w14:paraId="572AA61F" w14:textId="32EF2017" w:rsidR="0058153C" w:rsidRDefault="0058153C" w:rsidP="0058153C">
      <w:r>
        <w:t xml:space="preserve">For further details and outputs on </w:t>
      </w:r>
      <w:r w:rsidR="00A624B5">
        <w:t xml:space="preserve">the </w:t>
      </w:r>
      <w:r>
        <w:t>permanent employment rate, see</w:t>
      </w:r>
      <w:r w:rsidR="00B97F96">
        <w:t xml:space="preserve"> </w:t>
      </w:r>
      <w:r w:rsidR="00B97F96">
        <w:fldChar w:fldCharType="begin"/>
      </w:r>
      <w:r w:rsidR="00B97F96">
        <w:instrText xml:space="preserve"> REF _Ref72243626 \r \h </w:instrText>
      </w:r>
      <w:r w:rsidR="00B97F96">
        <w:fldChar w:fldCharType="separate"/>
      </w:r>
      <w:r w:rsidR="00723E0A">
        <w:t>Appendix C</w:t>
      </w:r>
      <w:r w:rsidR="00B97F96">
        <w:fldChar w:fldCharType="end"/>
      </w:r>
      <w:r>
        <w:t xml:space="preserve">. </w:t>
      </w:r>
    </w:p>
    <w:p w14:paraId="507F2BE1" w14:textId="79A18B3A" w:rsidR="00882E9A" w:rsidRDefault="00882E9A" w:rsidP="008A2226">
      <w:pPr>
        <w:pStyle w:val="Heading2"/>
      </w:pPr>
      <w:bookmarkStart w:id="124" w:name="_Ref72393889"/>
      <w:bookmarkStart w:id="125" w:name="_Ref72393899"/>
      <w:bookmarkStart w:id="126" w:name="_Toc75868260"/>
      <w:r>
        <w:t>Salary on-costs</w:t>
      </w:r>
      <w:bookmarkEnd w:id="124"/>
      <w:bookmarkEnd w:id="125"/>
      <w:bookmarkEnd w:id="126"/>
    </w:p>
    <w:p w14:paraId="743E655D" w14:textId="0B4A4B3F" w:rsidR="00120003" w:rsidRDefault="00120003" w:rsidP="007017D6">
      <w:r>
        <w:t xml:space="preserve">The survey results estimated </w:t>
      </w:r>
      <w:r w:rsidR="00226DE3">
        <w:t xml:space="preserve">average </w:t>
      </w:r>
      <w:r>
        <w:t>salary on-costs to be:</w:t>
      </w:r>
    </w:p>
    <w:p w14:paraId="18C39B4C" w14:textId="07B33D7F" w:rsidR="00120003" w:rsidRDefault="00120003">
      <w:pPr>
        <w:pStyle w:val="ListBullet"/>
      </w:pPr>
      <w:r>
        <w:t>Superannuation at 9.</w:t>
      </w:r>
      <w:r w:rsidR="00CD02F4">
        <w:t>3</w:t>
      </w:r>
      <w:r w:rsidR="00F876E8">
        <w:t>%</w:t>
      </w:r>
      <w:r>
        <w:t xml:space="preserve"> of base salary including leave</w:t>
      </w:r>
    </w:p>
    <w:p w14:paraId="2329657D" w14:textId="42387783" w:rsidR="00120003" w:rsidRPr="004D6ED1" w:rsidRDefault="00120003">
      <w:pPr>
        <w:pStyle w:val="ListBullet"/>
      </w:pPr>
      <w:r w:rsidRPr="004D6ED1">
        <w:t>Workers compensation insurance at 2.6% of base salary</w:t>
      </w:r>
      <w:r w:rsidR="00226DE3" w:rsidRPr="004D6ED1">
        <w:t xml:space="preserve"> </w:t>
      </w:r>
      <w:r w:rsidRPr="004D6ED1">
        <w:t>including leave.</w:t>
      </w:r>
    </w:p>
    <w:p w14:paraId="312E9D6B" w14:textId="40CDECAF" w:rsidR="003E69E0" w:rsidRDefault="003E69E0">
      <w:r>
        <w:t xml:space="preserve">The estimated superannuation </w:t>
      </w:r>
      <w:r w:rsidR="00C1608A">
        <w:t xml:space="preserve">rate </w:t>
      </w:r>
      <w:r>
        <w:t>(9.</w:t>
      </w:r>
      <w:r w:rsidR="00A47B6D">
        <w:t>3</w:t>
      </w:r>
      <w:r>
        <w:t>%) is lower than the mandated minimum rate of</w:t>
      </w:r>
      <w:r w:rsidRPr="003F110A">
        <w:t xml:space="preserve"> 9.5%</w:t>
      </w:r>
      <w:r w:rsidR="004918E5">
        <w:t xml:space="preserve"> as seen in </w:t>
      </w:r>
      <w:r w:rsidR="0051574D">
        <w:fldChar w:fldCharType="begin"/>
      </w:r>
      <w:r w:rsidR="0051574D">
        <w:instrText xml:space="preserve"> REF _Ref72169100 \r \h </w:instrText>
      </w:r>
      <w:r w:rsidR="0051574D">
        <w:fldChar w:fldCharType="separate"/>
      </w:r>
      <w:r w:rsidR="00723E0A">
        <w:t>Table 3.17</w:t>
      </w:r>
      <w:r w:rsidR="0051574D">
        <w:fldChar w:fldCharType="end"/>
      </w:r>
      <w:r w:rsidRPr="003F110A">
        <w:t xml:space="preserve">. One potential reason for this difference is that some casual employees or those earning </w:t>
      </w:r>
      <w:r>
        <w:t xml:space="preserve">below the </w:t>
      </w:r>
      <w:r w:rsidR="00EE7B6F">
        <w:t>superannuation</w:t>
      </w:r>
      <w:r>
        <w:t xml:space="preserve"> threshold </w:t>
      </w:r>
      <w:r w:rsidRPr="003F110A">
        <w:t>are not entitled to superannuation</w:t>
      </w:r>
      <w:r w:rsidR="00EE7B6F">
        <w:t>, therefore lower responses may have been given</w:t>
      </w:r>
      <w:r w:rsidRPr="003F110A">
        <w:t>.</w:t>
      </w:r>
    </w:p>
    <w:p w14:paraId="47581ABB" w14:textId="6B98E1AA" w:rsidR="00FF5114" w:rsidRDefault="00FF5114">
      <w:r>
        <w:t xml:space="preserve">Among respondents, </w:t>
      </w:r>
      <w:r w:rsidR="006C637F">
        <w:t>94.4</w:t>
      </w:r>
      <w:r>
        <w:t xml:space="preserve">% </w:t>
      </w:r>
      <w:r w:rsidR="00153991">
        <w:t xml:space="preserve">provided superannuation of 9.5%, </w:t>
      </w:r>
      <w:r w:rsidR="006C637F">
        <w:t>3.9</w:t>
      </w:r>
      <w:r w:rsidR="00153991">
        <w:t xml:space="preserve">% provided superannuation of less than 9.5%, and </w:t>
      </w:r>
      <w:r w:rsidR="006C637F">
        <w:t>1.7</w:t>
      </w:r>
      <w:r w:rsidR="00153991">
        <w:t>% provided superannuation of more than 9.5%.</w:t>
      </w:r>
    </w:p>
    <w:p w14:paraId="70176861" w14:textId="690B93AB" w:rsidR="00600449" w:rsidRPr="003F110A" w:rsidRDefault="00BE6290" w:rsidP="007017D6">
      <w:pPr>
        <w:pStyle w:val="CaptionTable"/>
      </w:pPr>
      <w:bookmarkStart w:id="127" w:name="_Toc50017127"/>
      <w:bookmarkStart w:id="128" w:name="_Ref72169100"/>
      <w:bookmarkStart w:id="129" w:name="_Toc75868382"/>
      <w:r>
        <w:t xml:space="preserve">: </w:t>
      </w:r>
      <w:r w:rsidR="00600449">
        <w:t>Salary on-costs</w:t>
      </w:r>
      <w:bookmarkEnd w:id="127"/>
      <w:r w:rsidR="00AC741D">
        <w:t xml:space="preserve">, </w:t>
      </w:r>
      <w:r w:rsidR="0058153C">
        <w:t>as a percentage</w:t>
      </w:r>
      <w:r w:rsidR="00AC741D">
        <w:t xml:space="preserve"> of base salary</w:t>
      </w:r>
      <w:bookmarkEnd w:id="128"/>
      <w:bookmarkEnd w:id="129"/>
      <w:r w:rsidR="00AC741D">
        <w:t xml:space="preserve"> </w:t>
      </w:r>
    </w:p>
    <w:tbl>
      <w:tblPr>
        <w:tblStyle w:val="Deloittetable"/>
        <w:tblW w:w="5000" w:type="pct"/>
        <w:tblCellMar>
          <w:top w:w="0" w:type="dxa"/>
          <w:bottom w:w="0" w:type="dxa"/>
        </w:tblCellMar>
        <w:tblLook w:val="04A0" w:firstRow="1" w:lastRow="0" w:firstColumn="1" w:lastColumn="0" w:noHBand="0" w:noVBand="1"/>
      </w:tblPr>
      <w:tblGrid>
        <w:gridCol w:w="3591"/>
        <w:gridCol w:w="1359"/>
        <w:gridCol w:w="1359"/>
        <w:gridCol w:w="1359"/>
        <w:gridCol w:w="1358"/>
      </w:tblGrid>
      <w:tr w:rsidR="00314FD4" w:rsidRPr="008C28C1" w14:paraId="7BE09AA8" w14:textId="77777777" w:rsidTr="00863F67">
        <w:trPr>
          <w:cnfStyle w:val="100000000000" w:firstRow="1" w:lastRow="0" w:firstColumn="0" w:lastColumn="0" w:oddVBand="0" w:evenVBand="0" w:oddHBand="0" w:evenHBand="0" w:firstRowFirstColumn="0" w:firstRowLastColumn="0" w:lastRowFirstColumn="0" w:lastRowLastColumn="0"/>
          <w:trHeight w:val="397"/>
        </w:trPr>
        <w:tc>
          <w:tcPr>
            <w:tcW w:w="1989" w:type="pct"/>
            <w:tcBorders>
              <w:top w:val="single" w:sz="12" w:space="0" w:color="62B5E5" w:themeColor="accent3"/>
              <w:right w:val="nil"/>
            </w:tcBorders>
            <w:vAlign w:val="center"/>
          </w:tcPr>
          <w:p w14:paraId="4D0C4740" w14:textId="77777777" w:rsidR="00314FD4" w:rsidRPr="00725683" w:rsidRDefault="00314FD4" w:rsidP="00863F67">
            <w:pPr>
              <w:pStyle w:val="TabletextLeft"/>
              <w:spacing w:after="0" w:line="240" w:lineRule="auto"/>
              <w:rPr>
                <w:b/>
                <w:color w:val="62B5E5"/>
              </w:rPr>
            </w:pPr>
          </w:p>
        </w:tc>
        <w:tc>
          <w:tcPr>
            <w:tcW w:w="753" w:type="pct"/>
            <w:tcBorders>
              <w:top w:val="single" w:sz="12" w:space="0" w:color="62B5E5" w:themeColor="accent3"/>
              <w:left w:val="nil"/>
            </w:tcBorders>
            <w:vAlign w:val="center"/>
          </w:tcPr>
          <w:p w14:paraId="6B163F62" w14:textId="3D42E3D1" w:rsidR="00314FD4" w:rsidRPr="00725683" w:rsidRDefault="00314FD4" w:rsidP="00863F67">
            <w:pPr>
              <w:pStyle w:val="TabletextLeft"/>
              <w:spacing w:after="0" w:line="240" w:lineRule="auto"/>
              <w:jc w:val="right"/>
              <w:rPr>
                <w:b/>
                <w:color w:val="62B5E5"/>
              </w:rPr>
            </w:pPr>
            <w:r w:rsidRPr="00725683">
              <w:rPr>
                <w:b/>
                <w:color w:val="62B5E5"/>
              </w:rPr>
              <w:t>Mean</w:t>
            </w:r>
          </w:p>
        </w:tc>
        <w:tc>
          <w:tcPr>
            <w:tcW w:w="753" w:type="pct"/>
            <w:tcBorders>
              <w:top w:val="single" w:sz="12" w:space="0" w:color="62B5E5" w:themeColor="accent3"/>
              <w:right w:val="nil"/>
            </w:tcBorders>
            <w:vAlign w:val="center"/>
          </w:tcPr>
          <w:p w14:paraId="10E9E946" w14:textId="4A2AA5B0" w:rsidR="00314FD4" w:rsidRPr="00725683" w:rsidRDefault="00314FD4" w:rsidP="00863F67">
            <w:pPr>
              <w:pStyle w:val="TabletextLeft"/>
              <w:spacing w:after="0" w:line="240" w:lineRule="auto"/>
              <w:jc w:val="right"/>
              <w:rPr>
                <w:b/>
                <w:color w:val="62B5E5"/>
              </w:rPr>
            </w:pPr>
            <w:r w:rsidRPr="00725683">
              <w:rPr>
                <w:b/>
                <w:color w:val="62B5E5"/>
              </w:rPr>
              <w:t>Median</w:t>
            </w:r>
          </w:p>
        </w:tc>
        <w:tc>
          <w:tcPr>
            <w:tcW w:w="753" w:type="pct"/>
            <w:tcBorders>
              <w:top w:val="single" w:sz="12" w:space="0" w:color="62B5E5" w:themeColor="accent3"/>
              <w:left w:val="nil"/>
              <w:right w:val="nil"/>
            </w:tcBorders>
            <w:vAlign w:val="center"/>
          </w:tcPr>
          <w:p w14:paraId="78A6E8B6" w14:textId="612325D4" w:rsidR="00314FD4" w:rsidRPr="00725683" w:rsidRDefault="00314FD4" w:rsidP="00863F67">
            <w:pPr>
              <w:pStyle w:val="TabletextLeft"/>
              <w:spacing w:after="0" w:line="240" w:lineRule="auto"/>
              <w:jc w:val="right"/>
              <w:rPr>
                <w:b/>
                <w:color w:val="62B5E5"/>
              </w:rPr>
            </w:pPr>
            <w:r w:rsidRPr="00725683">
              <w:rPr>
                <w:b/>
                <w:color w:val="62B5E5"/>
              </w:rPr>
              <w:t>25</w:t>
            </w:r>
            <w:r w:rsidRPr="00725683">
              <w:rPr>
                <w:b/>
                <w:color w:val="62B5E5"/>
                <w:vertAlign w:val="superscript"/>
              </w:rPr>
              <w:t>th</w:t>
            </w:r>
            <w:r w:rsidRPr="00725683">
              <w:rPr>
                <w:b/>
                <w:color w:val="62B5E5"/>
              </w:rPr>
              <w:t xml:space="preserve"> PC</w:t>
            </w:r>
          </w:p>
        </w:tc>
        <w:tc>
          <w:tcPr>
            <w:tcW w:w="752" w:type="pct"/>
            <w:tcBorders>
              <w:top w:val="single" w:sz="12" w:space="0" w:color="62B5E5" w:themeColor="accent3"/>
              <w:left w:val="nil"/>
              <w:right w:val="nil"/>
            </w:tcBorders>
            <w:vAlign w:val="center"/>
          </w:tcPr>
          <w:p w14:paraId="363A767E" w14:textId="1C6F2E81" w:rsidR="00314FD4" w:rsidRPr="00725683" w:rsidRDefault="00314FD4" w:rsidP="00863F67">
            <w:pPr>
              <w:pStyle w:val="TabletextLeft"/>
              <w:spacing w:after="0" w:line="240" w:lineRule="auto"/>
              <w:jc w:val="right"/>
              <w:rPr>
                <w:b/>
                <w:color w:val="62B5E5"/>
              </w:rPr>
            </w:pPr>
            <w:r w:rsidRPr="00725683">
              <w:rPr>
                <w:b/>
                <w:color w:val="62B5E5"/>
              </w:rPr>
              <w:t>75</w:t>
            </w:r>
            <w:r w:rsidRPr="00725683">
              <w:rPr>
                <w:b/>
                <w:color w:val="62B5E5"/>
                <w:vertAlign w:val="superscript"/>
              </w:rPr>
              <w:t>th</w:t>
            </w:r>
            <w:r w:rsidRPr="00725683">
              <w:rPr>
                <w:b/>
                <w:color w:val="62B5E5"/>
              </w:rPr>
              <w:t xml:space="preserve"> PC</w:t>
            </w:r>
          </w:p>
        </w:tc>
      </w:tr>
      <w:tr w:rsidR="00AC741D" w:rsidRPr="004B4D01" w14:paraId="22925AC7" w14:textId="77777777" w:rsidTr="00863F67">
        <w:trPr>
          <w:trHeight w:val="397"/>
        </w:trPr>
        <w:tc>
          <w:tcPr>
            <w:tcW w:w="1989" w:type="pct"/>
            <w:tcBorders>
              <w:right w:val="nil"/>
            </w:tcBorders>
            <w:vAlign w:val="center"/>
          </w:tcPr>
          <w:p w14:paraId="6BB5E45F" w14:textId="42667D2B" w:rsidR="00AC741D" w:rsidRPr="00BA15B6" w:rsidRDefault="00AC741D" w:rsidP="00863F67">
            <w:pPr>
              <w:pStyle w:val="TabletextLeft"/>
              <w:spacing w:after="0" w:line="240" w:lineRule="auto"/>
              <w:rPr>
                <w:szCs w:val="17"/>
              </w:rPr>
            </w:pPr>
            <w:r w:rsidRPr="00BA15B6">
              <w:t>Superannuation</w:t>
            </w:r>
            <w:r w:rsidR="00F94E61" w:rsidRPr="00BA15B6">
              <w:rPr>
                <w:rFonts w:eastAsia="Times New Roman" w:cs="Times New Roman"/>
                <w:lang w:eastAsia="en-AU"/>
              </w:rPr>
              <w:t xml:space="preserve"> (%)</w:t>
            </w:r>
          </w:p>
        </w:tc>
        <w:tc>
          <w:tcPr>
            <w:tcW w:w="753" w:type="pct"/>
            <w:tcBorders>
              <w:left w:val="nil"/>
            </w:tcBorders>
            <w:vAlign w:val="center"/>
          </w:tcPr>
          <w:p w14:paraId="3C06FB23" w14:textId="7057C155" w:rsidR="00AC741D" w:rsidRPr="00BA15B6" w:rsidRDefault="00AC741D" w:rsidP="00863F67">
            <w:pPr>
              <w:pStyle w:val="TabletextCentre"/>
              <w:spacing w:after="0" w:line="240" w:lineRule="auto"/>
              <w:jc w:val="right"/>
              <w:rPr>
                <w:szCs w:val="17"/>
              </w:rPr>
            </w:pPr>
            <w:r w:rsidRPr="00BA15B6">
              <w:rPr>
                <w:szCs w:val="17"/>
              </w:rPr>
              <w:t>9.3</w:t>
            </w:r>
          </w:p>
        </w:tc>
        <w:tc>
          <w:tcPr>
            <w:tcW w:w="753" w:type="pct"/>
            <w:tcBorders>
              <w:top w:val="single" w:sz="4" w:space="0" w:color="000000" w:themeColor="text1"/>
              <w:right w:val="nil"/>
            </w:tcBorders>
            <w:vAlign w:val="center"/>
          </w:tcPr>
          <w:p w14:paraId="72DD3378" w14:textId="71A0DC1A" w:rsidR="00AC741D" w:rsidRPr="00BA15B6" w:rsidRDefault="00AC741D" w:rsidP="00863F67">
            <w:pPr>
              <w:pStyle w:val="TabletextCentre"/>
              <w:spacing w:after="0" w:line="240" w:lineRule="auto"/>
              <w:jc w:val="right"/>
              <w:rPr>
                <w:szCs w:val="17"/>
              </w:rPr>
            </w:pPr>
            <w:r w:rsidRPr="00BA15B6">
              <w:rPr>
                <w:szCs w:val="17"/>
              </w:rPr>
              <w:t>9.5</w:t>
            </w:r>
          </w:p>
        </w:tc>
        <w:tc>
          <w:tcPr>
            <w:tcW w:w="753" w:type="pct"/>
            <w:tcBorders>
              <w:top w:val="single" w:sz="4" w:space="0" w:color="000000" w:themeColor="text1"/>
              <w:left w:val="nil"/>
              <w:right w:val="nil"/>
            </w:tcBorders>
            <w:vAlign w:val="center"/>
          </w:tcPr>
          <w:p w14:paraId="2B0C86EB" w14:textId="4328C5F5" w:rsidR="00AC741D" w:rsidRPr="00BA15B6" w:rsidRDefault="00AC741D" w:rsidP="00863F67">
            <w:pPr>
              <w:pStyle w:val="TabletextCentre"/>
              <w:spacing w:after="0" w:line="240" w:lineRule="auto"/>
              <w:jc w:val="right"/>
              <w:rPr>
                <w:szCs w:val="17"/>
              </w:rPr>
            </w:pPr>
            <w:r w:rsidRPr="00BA15B6">
              <w:rPr>
                <w:szCs w:val="17"/>
              </w:rPr>
              <w:t>9.5</w:t>
            </w:r>
          </w:p>
        </w:tc>
        <w:tc>
          <w:tcPr>
            <w:tcW w:w="752" w:type="pct"/>
            <w:tcBorders>
              <w:top w:val="single" w:sz="4" w:space="0" w:color="000000" w:themeColor="text1"/>
              <w:left w:val="nil"/>
              <w:right w:val="nil"/>
            </w:tcBorders>
            <w:vAlign w:val="center"/>
          </w:tcPr>
          <w:p w14:paraId="1AA0B6D2" w14:textId="0E3F333B" w:rsidR="00AC741D" w:rsidRPr="00BA15B6" w:rsidRDefault="00AC741D" w:rsidP="00863F67">
            <w:pPr>
              <w:pStyle w:val="TabletextCentre"/>
              <w:spacing w:after="0" w:line="240" w:lineRule="auto"/>
              <w:jc w:val="right"/>
              <w:rPr>
                <w:szCs w:val="17"/>
              </w:rPr>
            </w:pPr>
            <w:r w:rsidRPr="00BA15B6">
              <w:rPr>
                <w:szCs w:val="17"/>
              </w:rPr>
              <w:t>9.5</w:t>
            </w:r>
          </w:p>
        </w:tc>
      </w:tr>
      <w:tr w:rsidR="00314FD4" w:rsidRPr="003F110A" w14:paraId="67C08693" w14:textId="77777777" w:rsidTr="00863F67">
        <w:trPr>
          <w:trHeight w:val="397"/>
        </w:trPr>
        <w:tc>
          <w:tcPr>
            <w:tcW w:w="1989" w:type="pct"/>
            <w:tcBorders>
              <w:right w:val="nil"/>
            </w:tcBorders>
            <w:vAlign w:val="center"/>
          </w:tcPr>
          <w:p w14:paraId="729A2BE5" w14:textId="70DCC1B8" w:rsidR="00314FD4" w:rsidRPr="00BA15B6" w:rsidRDefault="00C4174F" w:rsidP="00863F67">
            <w:pPr>
              <w:pStyle w:val="TabletextLeft"/>
              <w:spacing w:after="0" w:line="240" w:lineRule="auto"/>
              <w:rPr>
                <w:szCs w:val="17"/>
              </w:rPr>
            </w:pPr>
            <w:r w:rsidRPr="00BA15B6">
              <w:t>Workers compensation premium</w:t>
            </w:r>
            <w:r w:rsidR="00F94E61" w:rsidRPr="00BA15B6">
              <w:rPr>
                <w:rFonts w:eastAsia="Times New Roman" w:cs="Times New Roman"/>
                <w:lang w:eastAsia="en-AU"/>
              </w:rPr>
              <w:t xml:space="preserve"> (%)</w:t>
            </w:r>
          </w:p>
        </w:tc>
        <w:tc>
          <w:tcPr>
            <w:tcW w:w="753" w:type="pct"/>
            <w:tcBorders>
              <w:left w:val="nil"/>
            </w:tcBorders>
            <w:vAlign w:val="center"/>
          </w:tcPr>
          <w:p w14:paraId="1F92DC9D" w14:textId="299D0F24" w:rsidR="00314FD4" w:rsidRPr="00BA15B6" w:rsidRDefault="00C4174F" w:rsidP="00863F67">
            <w:pPr>
              <w:pStyle w:val="TabletextCentre"/>
              <w:spacing w:after="0" w:line="240" w:lineRule="auto"/>
              <w:jc w:val="right"/>
              <w:rPr>
                <w:szCs w:val="17"/>
              </w:rPr>
            </w:pPr>
            <w:r w:rsidRPr="00BA15B6">
              <w:rPr>
                <w:szCs w:val="17"/>
              </w:rPr>
              <w:t>2.6</w:t>
            </w:r>
          </w:p>
        </w:tc>
        <w:tc>
          <w:tcPr>
            <w:tcW w:w="753" w:type="pct"/>
            <w:tcBorders>
              <w:top w:val="single" w:sz="4" w:space="0" w:color="000000" w:themeColor="text1"/>
              <w:right w:val="nil"/>
            </w:tcBorders>
            <w:vAlign w:val="center"/>
          </w:tcPr>
          <w:p w14:paraId="376E89E9" w14:textId="095A8E1B" w:rsidR="00314FD4" w:rsidRPr="00BA15B6" w:rsidRDefault="00C4174F" w:rsidP="00863F67">
            <w:pPr>
              <w:pStyle w:val="TabletextCentre"/>
              <w:spacing w:after="0" w:line="240" w:lineRule="auto"/>
              <w:jc w:val="right"/>
              <w:rPr>
                <w:szCs w:val="17"/>
              </w:rPr>
            </w:pPr>
            <w:r w:rsidRPr="00BA15B6">
              <w:rPr>
                <w:szCs w:val="17"/>
              </w:rPr>
              <w:t>2.3</w:t>
            </w:r>
          </w:p>
        </w:tc>
        <w:tc>
          <w:tcPr>
            <w:tcW w:w="753" w:type="pct"/>
            <w:tcBorders>
              <w:top w:val="single" w:sz="4" w:space="0" w:color="000000" w:themeColor="text1"/>
              <w:left w:val="nil"/>
              <w:right w:val="nil"/>
            </w:tcBorders>
            <w:vAlign w:val="center"/>
          </w:tcPr>
          <w:p w14:paraId="26AD89EF" w14:textId="720A53DC" w:rsidR="00314FD4" w:rsidRPr="00BA15B6" w:rsidRDefault="00C4174F" w:rsidP="00863F67">
            <w:pPr>
              <w:pStyle w:val="TabletextCentre"/>
              <w:spacing w:after="0" w:line="240" w:lineRule="auto"/>
              <w:jc w:val="right"/>
              <w:rPr>
                <w:szCs w:val="17"/>
              </w:rPr>
            </w:pPr>
            <w:r w:rsidRPr="00BA15B6">
              <w:rPr>
                <w:szCs w:val="17"/>
              </w:rPr>
              <w:t>1.9</w:t>
            </w:r>
          </w:p>
        </w:tc>
        <w:tc>
          <w:tcPr>
            <w:tcW w:w="752" w:type="pct"/>
            <w:tcBorders>
              <w:top w:val="single" w:sz="4" w:space="0" w:color="000000" w:themeColor="text1"/>
              <w:left w:val="nil"/>
              <w:right w:val="nil"/>
            </w:tcBorders>
            <w:vAlign w:val="center"/>
          </w:tcPr>
          <w:p w14:paraId="6A916AF1" w14:textId="114005A7" w:rsidR="00314FD4" w:rsidRPr="00BA15B6" w:rsidRDefault="00C4174F" w:rsidP="00863F67">
            <w:pPr>
              <w:pStyle w:val="TabletextCentre"/>
              <w:spacing w:after="0" w:line="240" w:lineRule="auto"/>
              <w:jc w:val="right"/>
              <w:rPr>
                <w:szCs w:val="17"/>
              </w:rPr>
            </w:pPr>
            <w:r w:rsidRPr="00BA15B6">
              <w:rPr>
                <w:szCs w:val="17"/>
              </w:rPr>
              <w:t>3.</w:t>
            </w:r>
            <w:r w:rsidR="000A6002" w:rsidRPr="00BA15B6">
              <w:rPr>
                <w:szCs w:val="17"/>
              </w:rPr>
              <w:t>5</w:t>
            </w:r>
          </w:p>
        </w:tc>
      </w:tr>
    </w:tbl>
    <w:p w14:paraId="4CA8490C" w14:textId="02D2ECE0" w:rsidR="006A1D98" w:rsidRDefault="006A1D98" w:rsidP="006A1D98">
      <w:pPr>
        <w:pStyle w:val="CaptionChart"/>
      </w:pPr>
      <w:bookmarkStart w:id="130" w:name="_Ref72164069"/>
      <w:bookmarkStart w:id="131" w:name="_Toc75868332"/>
      <w:r>
        <w:lastRenderedPageBreak/>
        <w:t xml:space="preserve">: </w:t>
      </w:r>
      <w:r w:rsidRPr="004C2A36">
        <w:t xml:space="preserve">Box plot (LHS) and PDF (RHS) of </w:t>
      </w:r>
      <w:r w:rsidR="0086068B" w:rsidRPr="0086068B">
        <w:t>workers compensation premium (%) responses</w:t>
      </w:r>
      <w:bookmarkEnd w:id="130"/>
      <w:bookmarkEnd w:id="131"/>
    </w:p>
    <w:p w14:paraId="17A4A264" w14:textId="439D5513" w:rsidR="00E875F9" w:rsidRDefault="00D829E7" w:rsidP="00882E9A">
      <w:r>
        <w:rPr>
          <w:noProof/>
          <w:lang w:eastAsia="en-AU"/>
        </w:rPr>
        <mc:AlternateContent>
          <mc:Choice Requires="wpg">
            <w:drawing>
              <wp:inline distT="0" distB="0" distL="0" distR="0" wp14:anchorId="386276BC" wp14:editId="576715DD">
                <wp:extent cx="5731510" cy="1963237"/>
                <wp:effectExtent l="0" t="0" r="2540" b="0"/>
                <wp:docPr id="1489793602" name="Group 1489793602" descr="Box plot (LHS) and PDF (RHS) of workers compensation premium (%) responses"/>
                <wp:cNvGraphicFramePr/>
                <a:graphic xmlns:a="http://schemas.openxmlformats.org/drawingml/2006/main">
                  <a:graphicData uri="http://schemas.microsoft.com/office/word/2010/wordprocessingGroup">
                    <wpg:wgp>
                      <wpg:cNvGrpSpPr/>
                      <wpg:grpSpPr>
                        <a:xfrm>
                          <a:off x="0" y="0"/>
                          <a:ext cx="5731510" cy="1963237"/>
                          <a:chOff x="0" y="0"/>
                          <a:chExt cx="6626002" cy="2269490"/>
                        </a:xfrm>
                      </wpg:grpSpPr>
                      <pic:pic xmlns:pic="http://schemas.openxmlformats.org/drawingml/2006/picture">
                        <pic:nvPicPr>
                          <pic:cNvPr id="1489793607" name="Picture 1489793607" descr="Box plot of workers compensation premium (%) responses"/>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31540" cy="2219325"/>
                          </a:xfrm>
                          <a:prstGeom prst="rect">
                            <a:avLst/>
                          </a:prstGeom>
                          <a:noFill/>
                          <a:ln>
                            <a:noFill/>
                          </a:ln>
                        </pic:spPr>
                      </pic:pic>
                      <pic:pic xmlns:pic="http://schemas.openxmlformats.org/drawingml/2006/picture">
                        <pic:nvPicPr>
                          <pic:cNvPr id="1489793608" name="Picture 1489793608" descr="PDF of workers compensation premium (%) responses"/>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3194462" y="0"/>
                            <a:ext cx="3431540" cy="2269490"/>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93F6CF" id="Group 1489793602" o:spid="_x0000_s1026" alt="Box plot (LHS) and PDF (RHS) of workers compensation premium (%) responses" style="width:451.3pt;height:154.6pt;mso-position-horizontal-relative:char;mso-position-vertical-relative:line" coordsize="66260,226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oAELyAgAA+ggAAA4AAABkcnMvZTJvRG9jLnhtbORWa0/bMBT9Pmn/&#10;wYo0CT5AmrSkNKJF2zrYJLZVsP0A13ESi/iha/fBv+faSQu0SGNI0zTtQ1M/r8895/gmZ+dr2ZAl&#10;Byu0GkfJcS8iXDFdCFWNo58/Lo5OI2IdVQVttOLj6I7b6Hzy9s3ZyuQ81bVuCg4Egyibr8w4qp0z&#10;eRxbVnNJ7bE2XOFkqUFSh12o4gLoCqPLJk57vSxeaSgMaMatxdFpOxlNQvyy5Mx9L0vLHWnGEWJz&#10;4QnhOffPeHJG8wqoqQXrYNBXoJBUKDx0G2pKHSULEHuhpGCgrS7dMdMy1mUpGA85YDZJbyebS9AL&#10;E3Kp8lVltjQhtTs8vTos+7acAREFajc4HQ1H/ayXRkRRiVqF48nj8YJbhuR90GtiGu3IwdXnm0OC&#10;6pLZ9IIcXPueLglqcouWIJgi6mepQ3MQA1yKhSQH7w4JcGu0sugF5H9lqhxhXIK5MTPoBqq25yld&#10;lyD9P5JF1kG5u61yfO0Iw8GTYT85SVBghnPJKOun/WGrLavRAHv7WP2p25lladbzOfudaZqNBqPg&#10;inhzcOzxbeEYwXL8dVJga0+KX1sWd7kF8KgLIl8UQ1K4XZgjTynyOReNcHfhBqA/PCi1nAk2g7bz&#10;jKrDjaq4zJ/+oCvO7Or62xp6BP7QFgL1FF1pdmuJ0h9rqir+3hq8i6iNVyV+ujx0n+CfN8JciKbx&#10;svt2xxRab8f3z5Dd3qmpZgvJlWuLBPAmmNDWwtiIQM7lnKPn4UuRoPJYoBz63YBQrnWNBXaNeEN1&#10;sA64Y7XHUiKmbhz9sZ0ICTxg9tlZtDKZr77qAgPThdOhOrzEyv0BWnnQWTlNk1E/PQmkbQyJ7IJ1&#10;l1xLvFMWOQVEGsLT5ZX1mBHbZolHrbTnMuTSqCcDuNCPBPwecdfEBFofYePfczq+cdr6Ndt1Os50&#10;Tvfl6j8yuS9vf8vk/WQ0GGSIYL9q71h9v/Y++PiPWj2UeHzBhpvTfQz4N/jjPrYff7JM7gEAAP//&#10;AwBQSwMEFAAGAAgAAAAhAOEea1kveAEA8PZOABQAAABkcnMvbWVkaWEvaW1hZ2UxLmVtZux8CTSU&#10;e/jwcNVN65XKkripiDRFZV+Lui0G2VIGhaTIOibbTIuKxNxCZBvpZmRkLF0xjNGNESq59hgTY5Jt&#10;piEGM2O+d2z3GnPP+Z/zfef7zndO7zmvWd5nnt/ze/blfYmAQCAv0D+H9WoQKG8lCMTl8Xj8s2wP&#10;CGQoBwL9amZ+FAQSAX2bgIC2gPjvlh7DkiDQWxkQqB14LyVw0fHkT6BLR8RAAAKQGnD+CpwAuj0i&#10;xiIgADXoF+AU/aWykw97RnTu5MO+A87Kedj9xqKzcGKzGK8bKRqLgdbO41c1BoF2Aq/S89fmv17y&#10;XsMYJLKw1uJhvMsM9LnF9H/y+/8JzHbjnxdpkjcWX3zP38vaGeDPzNxeVhmDbnO4INA34DxlKDK7&#10;d0F+8g/+d1GWkGPrVssCUgGtO/6b6WkQaLUNCLQStwqQEajXJP4ZHy7g9LHDoLwPcgPABzEPE3MT&#10;EKgAtYZzfgXwWdz3N4cAQAZH+afIpvgjwEXes+OmJjbXnIbJRlcOhH/qHwhWZ9/RlM2rWrv7TKq2&#10;X29Gmxrwt+p1rGTTrfN+itLvNOwvSK9dB0nVttq/nq6+9otI06/SvpmmZZjp5kOnS92GLBJsjQa0&#10;P6+Bl/3xcLgMjYnbQJyG/7MRDo/0z4dQ1YATJrsWP+YTNTCbbEQXP7P3/Lj84/KPyz8u//flSvjM&#10;DItoMTHUhivljvggU9TyFv2ne13qaUtxr2PQjElJdo3RzAPK51AsoibrTd0gd0f3XPgAjuQEnWcZ&#10;G9tjwT8nMJMjpYa6eeTke/JDM4bYqowFmEr/2cU7G2kZhfTwpmpWbPhmx6uytiR4bvcBQ8kFsEtO&#10;X+JvnnDRw8vatN5+yCwyY5z7Hurln+xG/scFfnowt9yACsr7hexOUoUerYDu9rakDd4a7pyGNw6I&#10;017EN3l2Fh+reUVsASN3LP05PjLAFkZhl63atADSfmoOxOZpVTsco99afR+bvtYhnJej7iZppbQA&#10;lZ/8TmVFQuXV56FuExrnL5DZdrbrFO2Dh+GSJsqLMPh5mKNR9XeiWjL8E6T9L8ftLpqugBkqLACd&#10;gc4uB29eEcMHatpFdcKe1crORQS9G4hfAPp2YJZbZU/oDzqwEVGdq1WHKl4lbVy4jIDM4tDy8td1&#10;b7ezdAjnqlJkFi62O/IvZoSlpENkiiVsWgnd/8JbNIuXhl0jaW8wUCBrkxdw2m08NAyGwq8KTIsM&#10;QN8/+pRJ5HYSHwscHVu2jJDyZtUh/kVUk8qbHMzJ1ucVPKxxYdT1AApnDM2T473iTVDeCRxea6KD&#10;XO3dISrZYnWtVQPxT+iG2FRpB6kg8D3dIcMrLaBABXHV9wI/KtYy2WV89xBMl2YzboiNeNwiqewK&#10;G6wYU+35UhH1NJOKvO/KoyI5qE+8As0DS4+iCeVssa/5+Dh516GcaMXEKFX7qJ2J6/ZNJSLZr5BY&#10;rsIlgR8cYHeIq4ro5gw0qWAG6VO2Ng5SMHBIOBne/Z1N1zV5JsAIBy0lAH92lgUm9eymyyTF+FQo&#10;+cqFaMXawaEttxM5+6Jv1hFnpq/4C27pHeLi08bd0bHkOL7y7rY+BLm/N+TdRE7FPVXiWbGH0Rfq&#10;8KA4RjVPum1FAjNgQV6XDs/KUt87DaKz56+3OMiTXDo2qQj80XGTk4aFpfg8mHHnnFifk6IKsiCY&#10;3Hvf1OlQKXtSQ+8nuJ8bmX0mNmNBd64Xz8niNPyTay5W2bA1LWsgsI4GsGBhyXOzS6pFQ+4NZ+In&#10;x8qSNPKQMMWLuS+atMt+W7Zk9ppNrlADZsG0AXGN0RCkyPFlib09kqG0DKFc9M034LM0K0r04Ub3&#10;4iGrZ8tIspLaFMRktsFu9GUypqCndMLfwXPpIV6JT//lxLzrZ1XwvNW19uqkfDDC8Q/6n4CXILZl&#10;5vvbL1tz7TN9ehmY47jpWCsXInEK4WEVURotlrCA7OVevgO0vHPZWHroE7Vi6EIdrsJ1/E+s6QOY&#10;FQ28cdFVfizm27Uxa69uWuEVFNtpl78jbWe9LgwZl7ciy/yXZXC2b16DSbewKx/CTPpychhSiwCV&#10;g7NMI9tJqQapy+ciiAx5CtTgvX8aBROCYhgWmd48sUDbp0d8PflajI+Tc8Xqy5d5wyjMMoZ9OCGj&#10;MF2Qc/gXsusgbZuxhoOhOdPpsJt1l98C3y7AtMzBeGtKp15Nm8zf28Io9mo+E44WhghL/15zxl6e&#10;BV0naz91tYX1QtLGzoLxT9BY2ICtlBoJnwGecNx1r6uPYG3e9XRIkK0foS0u+ScbP2dhjmj64fuG&#10;2a7/bG7OB2akbDGgl61pdAm7O8g6O67eB2OdMSNTPFoYlqKCEg+0hvq2376UD3Zz1BrN7fZIsFbV&#10;CvY5vmxRc8D+vLGGOaFxDBs4zv1mI4xir7gc2SGAFymDEEzXTrfcMmevRs845jQ+yb9xCH5jGU+e&#10;y64jtYa/DLLOoWCifvezspGJZlvYww2K69Xdl8te7d7aVzI2rWYx5lOqOZzLZfLWK5ct35BZuR9R&#10;sQ5GwQwwNrLYgzvrBovDz/ZbSAhgA0E3PnGLSID5uTt22tng9wpqx3W6oI6CAhMF6c8oE2QSiLxr&#10;UTsyvB9br1YV+QoWJNIYLmhNIPxJQev/CP1B0g+SfpA0/80Pkn6Q9IOkHyT9Xyep8KSTkxNpw4YN&#10;VATRqIJA2IZOSzPfwpMzCkUg5DesvMW8dLAODhrWFFit1PtNj28YHK5lqKsry5sev/J8PIRw3EWG&#10;saLdXWAF/5Q8HO7KrVp3uK/v/orSUhlkWFjfNpGgaIF9dz1atX1IsRYW5O+vmCMW9FDw8h0KEdl2&#10;5wGznbFqL9Wvm5n82uWbB7OovbrabCTUwsJijA4qOyKw3w8hoaFbjQwMaMjLNfX19Rjp0eFhr43m&#10;4CsHZWMU5OWVUJx0ggVnrUviqqWsq3Pwq3ONiOrv76f2+CYZebeOj487ismgN9/o001Ho/szT2CA&#10;Evuo4Gr3jl21oFY54drqolB+lAGPqv4XW60h1a6VGFY0gUjs33x9VEBGdQ7MryMd2upBMNihmcnJ&#10;t/ZeSr21gwStzajVaIJHJ0rt58njgvy0q4oqUv4NAr92TTu4fCKr9/vbDramn+jFQ39zuGy4k8hu&#10;tADrcmXX36WOjY2V/uaHN7fA5q5MQKFQwe7hzPCLDBkU6Of2zYJLPNA2GP382QVsd9/b/6z7+MHa&#10;lJSU8sKKxMTE0lBNv8FdxvaCDMOVEwgxgBT6b1YPXPXxUb7RlxMbGzvTRe3r24nEV0zKF1GGBgZU&#10;cKB4wdoTTKXT8yZe1lGp1FrxB9jslb8zpZmw6uOPi1j3GCWQPvGPtoLkOZin2cmwBsZDAhjEkhJp&#10;YkXFlz0VrJkZw6l3g+GaUQdE8ILVZp4qBJsaI405R3tZN1j7sIgVaVlIYaAAHSDdev25odeqmwkw&#10;aOwTizQQ/6Znv5GIi5bgDmGm2jJMV2iz9GuaBp3BMCIgydX9R/8Qz78iYK40fK8ExS/ZDfpZGrUS&#10;dSwU2c9iUKhv3rz5FKpWtkqPKnbyOnSngD1r/TngmSBxkUQloGJjDclUbFpamk7CxvZgQXMVlzDr&#10;7upqvoOqT7eTUfwQFhIiy2JzmYB+7kxOhYYdrUqs796QESj4s+N+F9zIO8pDCd07I8RcDgle9lRQ&#10;UKBisVgLK/dhDidMX279WAIo7JgAE4urPRNAKZICHsz7XpPqvn37jMwS1DG2omGC4p2J0H6gAcnK&#10;PZrALNKu3Xg9RGDtUUyVZ7yfqvuhnPtQKNQcUiTmIlhccjyjIVh9ff3As7uMbwu6hZXAomqClIIB&#10;XfMMCw83MNTTS8mVPSyvoGCBkDfpY1CIifcUGXQ66eeff0bTYYGBBxHBwbX2IsP7BBzcVFrkDqpf&#10;V8tXZpnZ7uCAgAMIJLJBryUU8Cfo9PTWburERJC+bMxoAogtuDiC1tubqRnoCJOwQ3g0eib4jT5r&#10;Ur0RLujCpaJWFcpq2UmJuOl/KWsbanFCQ/XBHD0IVixJWQB0qMq1AmviWhVnb29PxWAwTF/td/YI&#10;Tem1SupfGhsbMaFVoUTJRrequBYWCQKBKDXuqqwQrC9tJU7aKRC2bafpYo5MsLmlbFO30txr7+D6&#10;9NAJbsHkVeY13+vhvwosjAUUvV+UFKmiZWXgrQHJd2y1x9iSnr5OsxMf1hXgmAMsOFhHCpwXoEHL&#10;BfxLKbuaWmlPe3kiiYVCclw5LCIvnPOKyB1p4kGrevsLrpl7WTexw8Z1Xgo6bTtA97lRz4CNjGJS&#10;Hsds3wcGj2KwUfsPQOpTuz2CmGlUK1p+fZaEO5m3Tq0IljsdbH43oYV9rLzUR8AS3VsA7qCveTbV&#10;hFuYmeoQPKpQKdeAuAaY/UwpJZDg5MP59u133E1y4fHfdMiqit33rxXQDSkvnn8toMNjGX8uxzcw&#10;MMDHN+mnCsF7jaY7p9mV0sWTPpqlRMS0vMikc5vMvkqzB0O9ZW1JDCjBownj/Oiw4PagTk4z4km9&#10;zTVKcnJynFKPLqIKoN9hfD00Lh3M/AtvVq4dI4d54godLsnFs0gNW9LWy6AdwsO94pp2ak3NLIs7&#10;dmQKpcHsFBOtxfz+/SCciCCi7ZPV5dbXAPErAN3TSImnlyVpKJLcb1V7upXexzdAvxCGKnAQaEbp&#10;8VSHZXLcfOPCoYtntSzvxylS4+s7QgkEAq3lYjU8FWGX6ii+C6v3RH2Lkc8BcC77nXtLeL9ty+3H&#10;EmfoBwTR9E9PT1s3b8IYGxoaftmzZWvM0bgSgL7vTQYfPnwYtR2JlG4eiI+nY5MKzWHq1BzmxXEu&#10;lvS7uenjZftrjdo9+vXrV+v2g+Ta2tqdsbl54MxUOhCfONPTyWhQ8/NoWVfvmvgndKtObM7KB9gw&#10;htLND8tcrFRUk/yO1NyVkCG1CydQPXcYLVxKg0VV/BNZm7yx0hTTxy0sbjODDBP0T3rMVSM4CJZz&#10;WeK0ExQaQ6FQxq5WKkZDMJzn1rJYzMm86RJ6/lVLB+5wUpMKz0yoJ0IgDKN2YnusYRIugO3VqiRW&#10;+g/O+HimZftBO1erGgyyrwiGOCgOh6MCGY5n5eCWNMhUXPFmGztnhhVlTDA3zA+Hbe/VNaEqLTTs&#10;hUC0ZPtuPX/+ULZj/x9vL/861WIwCKFxBiJfignmp+15YH26Xm4I3i1tkE1cvTNllTbrdWbGKI44&#10;k+wo2P0uQncAyWGmK8uNn7UWY8FuXaTjMSkIFH5/YKNKCgw93qTs/0hxpqYEnH1w2W/JRrypBjXd&#10;IIvZeURZzvkeTepfg6wztOa3g1FxBbqwHpqm6N+nVy3r8OPVTXYZ1+f4nfc6Z+IO3VR6yqb0xM5S&#10;r2u1xP+AjR48XGV243y5pmK1WaNrblScPJaV3o18gK+B7wsJJzPKXlx7uenmCUEKr56yLP0ZvG9f&#10;zd27d6mdnZ18p4umFwM5UC1jm3rbmzdHZjYhnKD3pVM2vz4PNZ1q6R0funMP1kgN9KN0tBCUir8W&#10;YXHRod8OCR0EdP107NixgBvWEXck5OjJgL9kcrncycnJa3TWCIs9tXoymJJGL9ld4hg0tDLa2SzB&#10;ea+hj9UpBymXUYKZCc0ZyT1UelHwMCpqvBRvVkOv5ZvfurUYPR2dx6ndZ6aR4t3d3aS2tjaqE86e&#10;HXrUTbxz1NbSQerXvCLzzDrbiiMccHTziuTov05+ETpFqItU2rB+vWE1pAlw6Tt+A3IOVaU8ILpu&#10;o5DJ5pkf8RRPfORxFk29P9Aami9txB6MeFsiz+wNrDdFMZNh1XCH7zpNjFGonAPL8NEOAas8or9e&#10;T7QqUplvHFJSUnHW2/gGRu6UovCYTL8wGOzPZsYv290j/sj3jlasHmy4QDGLltBsJfjgS/ht0PqB&#10;+HrBhMRWQhYBL6QGSigBmdKpCyRAYuVH2L3q3X4XLhIpCvzwjXiFr75CDf+4Obq3tuOF7GEErAFt&#10;B//7C1zd3RFFCbbyku20k8OvW5YWv3bZrxNTKHsw/FWkWkNDg3KBa8QjP/SqX9skGDHVA4/9pvtU&#10;mX3Dveyq8IwrFWtU2wxq/RrDqf1Gni0NOL33/o29TmzfvwXHFxyI/ic2kCKeRJ8tHQZ845egwEAb&#10;Nh4mxYpuOtAWo9OjHLbZ5upGo9a0tTpkCweaFcU5nMIQMgdxNDvn526dcjQe8B1TMU86K/h55ddu&#10;I2bJMN7Yv7EfIWVNYqhDyePt4GMJyxxOU4kGJDF3TSrisgT83m4V25RGamaNB8/U0oEVuvc069Nk&#10;R+Zv/o0UL8FZSV2W6cfJb9/2R23tvKcGVAA1gKLF/R6wX7pP+Ujpluob5mklZ+CMyXeaLWnapV9Z&#10;z6MNE6cQMOSrYiTOW7Bt7X3vrcZfNQgiz4OvC581tqC+xv6iCnmcOsNPS+njEp4V5eV9286/Ulut&#10;mjLa1HMeemqqJSqppS1vlDyIeLXM598Ycfh+hp71cpuX3YuNOnn+D93T8ESyhf4HDkawWHYJ/bRe&#10;tbOCl2v7Uy2eUZwzyF6x6Efnp7MTzWaRBVkcN8DX318Yv0gXCh+/tOd1/OqLz2oG9mR6F4YeI1PL&#10;sDgpm1ZBZa0Msn1a2a7rdz5Nk2Hw5+DTCkwOw6E/1PYI5J94mguedePQlt35tfvzQyhnmkzcx2fq&#10;EaxBtljC+HJ3X2T1OTAlR09Ho/jdwIP6nGiTRAJyPHxILKFFUnv5pmzfVLZnKR9vJR9ojce7BCQw&#10;ymtDMcklx9qWcYitKJZLulEAs4hzDNR1j3vdk4U5cnV6Zj97JmlRE0F2ibPTpzuX5aTPKWs4brIm&#10;JZ+Wup4ni2wlu26GEfvxIpcTl03btm5JOy1jRSt88tle3d264DzZIzdUw23cECv2R0r5q52CzP0a&#10;GymKffI50BnwBTrg1Rqu5qQ7MIofFMY6q8RxZIXvWjaAexW22ZbUG6ImWodTrBvo/dP8uV6af9zv&#10;BXREgRlFx8mZxfIchQ/LCvZUAi2gB0s+JK9f11nCy8zW2MJC59FDcgcoBYI1366P5s5mEfXD2GMR&#10;uKd09kEaNnsUOxJySmb5bCta3o/bovjHfdah5+BrXtQDdlPQlPVHy04ItmrcI6/7Wvm2HzUt3dtE&#10;KaLDyc8oAQ7/DxpKZ2qMeP1IBR6GN63w7t0EgsnbAHx7nfFv1LlUXvg0kcSr4XEZ/wlzxNLz4gRu&#10;FqeLzr/XHPrFJvkxdy4FOjN7f8J856pSVyzh4kVe8uyGHs2Ov+c3nL8eiKodRCX+Lq7T+AmIVyeb&#10;zS6hMCyCgoI0O3p6eibbcM4xuLahmGNPrRAaxlPzhKJ5Y0QUrwnJ3XDRqII3xpuiXH5aPBlMHnr/&#10;yYnDOwLAfA7lE9c5yuHoGxoZ4dYpdHZ1dp5D/DTfvLn+0LTSTsqG1MDX4a95fJ6bb127kvr06dNP&#10;7UzlidHRhxSxjLDZ3WTMqe51DT4jvP5+8+bN5OfPGZqBnOfhYWF9rxZaNbujZl8yTvEXTtmofKR1&#10;RWxTWmrqKXmRbgZLOTQkJDn1Ykefk7PzWCdoeG4qaLlx9sX4MV9ZNM8flI0Bkggjs3igqOEXvojQ&#10;0Hp70fzVQmB7mEym9SmZG89qfH7ymsu1401nXyyzZndTUl6eGq2Cio0lMRiM4M3XYfP7nuuI1MXP&#10;9iGAAjrAhDY0dMVJxEVy+Wa7bPRbQzWzhsdDgldcN1+OwN/aT5bmZRns5/fAHtQev5wNWrbrVNlc&#10;BIDdWhj28QcUIM4Ix10oDuRWyJt1cXFxHBVQypyF7JqLNfEq/DpOsledUoSxIblWirSnChHBfqB4&#10;AjYIeS52ac61Lb3sD4Mdgp+gkclQgLy5jupSSdddOiiroKDQYDbbaQM4OEvdUiKP+/j4BKBmYpEI&#10;BOIDFpQ75wCWSiLaWsXD4vn97FF+60yoNIsBTT8PzrnPneHqARBqQiCegXPK8Xh+m6hV6ZNYUMzy&#10;DXWOMpnqhnp67E22xYQe3yQKSKj+no2I9zvrhmvDrpPv7HbZ/9ZH1NJQiH6pXOBz/tNHJmZiZiad&#10;slIorjpVdRpAep/fZ3NGb68icV3l1bmOxRI5WV+9evUytbadRqNNTk0Fb4SK5usL035tuVh+hno7&#10;notA+q+7Pi6E3eIwjHU3hdJvC2qd830nFGdfdlvzcxglOUBa1fF+GrsWGlxL9SUHxZaPOcpXt+Wo&#10;/a3f9PiCs/R1dGr3gLyEiDFFdu1KwFbevzf/T22OqAMqjHLRyqxZL2U8f3fC7E10HRG3bt0yMqFV&#10;V5vNbBKu7kCdD6i7E07rP2ksFAcyMwCmfY4IIQbrVcfvlWRoyIvMAFW1PejMXBhZqvga0mu/QJ7f&#10;r/TXlvsCMHK7EEaOs7ml2aN9fW787pgqCCvE+uIU0/WNjNDRqlQj/ixgD+jMXFdv6Vp2Urak4wmA&#10;B5paDXokRGSazWYJgJ3P9sNc9l/yhvwlVLdTfOFwLSmLq1cAx7gxQHRYqEccHs7V9O0i8R3sOZH5&#10;DvVSS9Q2MHgRs/UVUE/mnxQmIywW+6mEieHPOPh9fJ8VQk1juyLptUv+OL+joiXaPldfLJHCQrBc&#10;gn0hEi+R6GLo/zdrFwP7vzm1OAdasqOFPGEJsxYi8hKqF4ZG/ycJdZcEeF0DWOsQm8uGI3ZcJ8+1&#10;HpfqkqOj430kd7olat3dNxw7EE2YZUIsLK5QSd5eQL3xSlRoPPUNCrLbqnXVla9KL0B1c83VpQt1&#10;USgWmXXFdnDRi7g29nf80NAQ5yiozGQ5255FXiqStTXU1++zvU6eKzeWoHqob2AQA/gi04TKbiEO&#10;zdPJyUkJxU6PUd3xUqzdbDlf1RrHxsa6jifwmw6AJ7YXCbq7fEsnYUikERCAaDR3J5H2bUKwdFRX&#10;VzvayCjbiw7PiXKJRB8Nj4x40xspEmeEX6ZPT09bWMr40Xy13+0RyvYBeQUFnlhCAWB85UKjwCP6&#10;+DgMnF1eVlb/Hxi6u7u/3Ky7JqZdmSeEUQM5KE5FaWntf/xYMSN1Pj0QJvKTcH9/DSBFi0oAlc21&#10;X5fIcFcZgZAWreL6pmc/TlSYtT/DE4m8TdbpaWk0W6Ga+Xd5RUUsLi/PsDqez4KwzUKjVxuBSET9&#10;fOv1JH/+09TU9Ol3jSAg32GAhInM6zCRgouRQ15WVlamAlkDR3NhnCngiPT0sOu2IS9cOOEyV0cJ&#10;+PnOVaqhhO4+9c+gslPCcruSkuwY+ZRuwNlPjo76cyYntYGgMTUAKhPiI8yl19+lvnb5OCgWX2n4&#10;/7G3+d8lFHvnTQ+fW2H80uL9+/d9HpTg4GCZDStvvaBTqTv+I3nhDwv4RUhAWUnJW+x4Hg5nRPDY&#10;OjQeQm28FE9ZLSwtytXV1p7cpCq/bRutJcTvofu4QecnIMVG7FmsPf4tayDV+ChEk3JzQvvgnOE9&#10;9vb26O6iGLO100zmg/9Y756k/D4wWAlzmtSLJuqNq/+IT/PC6wRyRX58KiwqKqpdv2FDDRHBvRwG&#10;5BD8tCZORFgUKQaSGlRDQ8OVNzWarImJR/+RRX9y2S+tsG1bCynWqCAxMZGjJNTDxcnLy/OHlH8+&#10;oVqMzOrYfAW7NO+I15YpBPum0oF8a3TVNwTRqAPwM30H65VYQBJHWTk/xRZwEU8bL4WFhXFUMoHq&#10;jAqEOiZQ3lZsvG4rDBbwROgLdavUDBBbXQ4I2c1fQBByPBXMH6QikQ1AGSPMjWhrayetUXUGsqvV&#10;nd9GRzXk166MMwDiJJs785e5s9TYpaCv8svlelVVfshgq/VECKH8cGevDw+ox8V38LuuSHYHUmoI&#10;DJGOYVeHU2f483qJSc/lxHXZpB7V2UqFOjr2bU7eovxbN5lsLl8g30gdphBGzHKDAWuOUkszXm00&#10;N8FdmrPnrEyQ6GpMjdxN9QkJC9NnwbsnFL8Cbj9dX1XuEmq5amrZhvfBTYO8srAStMxt8vKQGQL/&#10;xhMf0MG5kdBSjiSFc77X1h6fibflPzbBvzdAwl0/Vi+TtEodSFOUlY99yBvkcrlNV3oJBUBC8KeC&#10;iryfu/4j/cPnXAKExQ7Ta0VWUP2VqbS1d98wR0ZGdpqmcreCz0bE8vuoxCkABaAUmmaXZG58AfzX&#10;zk/62trZXKeW8RBCLWMzUSFfaLKaWdrx8YNKAiX66/fBwcvgw44vtdVHgVj2oiau/t6x0BrPpPrU&#10;CzI8QmQbKSqpclCYel6Wk0aFfykC9JwJeMMuSg5e+4XGTLoEmPS0skxNsSHSYMd0Lht6Ueq8extS&#10;4etcA24pGbsOl1Kp1NLrdKBGxWlsRr1P5259Twe88WjkyOnwsLBT8hucuIzXwxy4qN3cdGFpblft&#10;ebtoscyOGHQtpB7kF1u1rk3w4xFPJCI/zOQVIIhoHOiRkHImq1o8okgEaprA/Hp5xj3ksLv+BLun&#10;ZzsSX6a4KaaGeExblvjq2Os3l4Xs/c6qFR5P69oZFOLYICIUiUSn9pWiepvrrqlpCyti58v0ZP3R&#10;0hdRmjegQrZSXHU8oqnmHK+vV6LJuGj22Ss7LpE/U/eJqz70SRj5Zr/JYMwAC7Jgtlioye9Z9yyH&#10;zfieFf3ZDwqToNlf0c3N7UbGUZ7ZCNGp01XxQCqCVsxGd7HZoYituy3ISIwWWVei12iGiaplD9JZ&#10;s89qXfgw6cQW1kZy2JWlr6+fqr++fIBvgq9uaLRwKfVZ55R9c8saAiV0SRWrwVpAIpya21000LTv&#10;pDD6u7q6wlZnZJWVl8sZGRlZZJ7McIKatlfZxWwdOlw72ZHZtH0I8vC+9+xTXu32wvyTr7acgpwc&#10;gGSaO9Mn+41gZuJedTvFKyG/gK5XZVBRRGcPXmtmCesqPKEH1rHZ7PITnkefNl7bL33f2clpVJkT&#10;ofS0CmZrZFScO5k3VAHPofvk41DT6cJqnFgUql80W/vxw0JT/WAYbHyA4j4MeOqNb49eOh5avM2m&#10;NXwmR/mIHYV4eW2HaXzpXFNZoLAcpFbchhtRmUy/jTggSLfBgHKWxfBpjI2NVVK2/zsWfwzKc7N0&#10;YE3Njb55/4y+l3DSHCihSkGqkAN/hFtYWAQgWYDPKS9Mrq+vL2WHvYr0QKPRY+SDz8GXOLU1UHsj&#10;ZFpSwOzjZ+j7x4XlkSn3JNd47Mjm3xZ2OEXRMY1bxuM3oNQYPT3n6fL14My6tra28jXmHUGWDgZQ&#10;/7QGp4Xn1HhzVC0lztYiu5xAeL/n5S5IZCo35Zhj6aBrK5VyDteWUmYx3Nt7wX/aPaKw4FrqZEeH&#10;w8jQpdaKlQny49xDwrwWRC31juXhsgmos3NDtcdQKsSBlc2IVJaKsiyeDsHYaGLp8aTwVapYHIrx&#10;WhgxSqloNC/qSW/zG1uLk26HilDs2CRYWpOKx472dg3laBK1y4OyI927tVghlBCTUUgfh2BShdWU&#10;VTsyPW5lr2Jcahim6MrXEHIGPeOAqu6k2WPYdqX3A2ctSz8cf9BiPIoNbTYYDE2LDGjbu1qVNz2E&#10;qz20MIIGjxjNJCKdt9qQGoacfOanvHZ/B01lvJ61MB1d3WlJM7PAfr+PI9cAD7PmY15e3midfy8v&#10;e0dGKqFGFbUWZ6jKGRnZi8t/3kEcCjSSsclbMtw34aD8oJae86hbq6Ez/TyCZvZ9dBuhe36GnvsH&#10;dwzNezc/5/eqc9mfFP1UMf++5DrPVkB9uiilFEZ/Ak3f0PADAdnRpIKh0+lfuoFonWrf3jxMgeG9&#10;f07gP7cH7+3LZDizHIymyh6ZLi65y3zxbRlghHuiSnw0f9fV0ekYcIW82g6ZAcIYTtaGtOMvrWDk&#10;obflRGLDHq/LEwxdsgUWMaOKOWpnkXq/5fmaffbiWqyYjL/naT6RvPg2KPjmCbuNzL6pqSnH3Zt5&#10;U0Au5fw6q7e5oYPIUEVx8khJBbYWEi/STUMCAuLmKUbbSZmBJW3zNh4Hb3Ua3bd4b8Aez8W3nTRx&#10;VQcHKFBi21YQif172ptfv36NJnqnapfmRkdHlyL3MdH2m1GT6YQaoBB2Oi8JM7ngtXWwosbeyp1M&#10;LZMiVNBZ37MZuMUnGHP/WHzrlaic7bYXZkXjF2kDA57+f50/15kYt99DoXObH00Dc6o1DSLDM7Qb&#10;Z7MYpaG50299BwHVIZ41jS7IUkjktsAfI74EwnBRe+/tnL0D4U/BOwZan3FreKOMK7fqZgcfC0w7&#10;G+hXxv+vAO6SgAgNb5/uPINr6xzg/Q0hd3d/4HZT0g7KPPFM3ajLTp9sGIo8FtbQrSx6UvMVxNIB&#10;WhVlXp0whEBPrl/+OOL1vCkL3rhR88r5+wrw/IeH3SUvWpzqmujdSYJKKZ/+YDihV/z1j7f4JI0J&#10;/h1ZZ8zH+xphkNK+IqWbdQMV92TtJVjZ0b9KjWCTiuisK7169J+EmH7P9+/frdX+fDFyxFImB9Ud&#10;azYsbfS/uPvyeKi3/39JWq6UVAbhthFJkS1Z2q4uN0PZUoYySZuRZewzKvcm+y20DUZJI0SWyAyj&#10;EkIR01hiTMbWGIyxDWaG33nT5/G7fXrf71/fv75/Vu8557zPa3k+n6/zOu+IpuImj2sDPwdPYmVe&#10;5/ZAnKp8qk+b4xmNyJ8tYfjJHNbf/LZmGo/1dhdq5uLkjraUx/fBEWFITd145qmJ9Oy893q3sqdL&#10;wFhvQHTN45qV9ziZppdCGTU3x9uv2MjndwcQRPxROutlh4NctFGKz2IL53/ztRiarUxJaUlJidBc&#10;0N3X5x4aGDit7nC66Jb6QibOjlxROOsUrby3ofGk36VzWB7Z02ngOJOZcku+o587QfsZKSzat5xH&#10;9f/5KVBTQFazvQkyc6mg6mIaoTP+PE7OAfPHZMg7vtCScfFu9Eb+l4gErYWD4B9GqMXcSlDrud3p&#10;4eGR0KZ9o3B6YMVmFWXlMXtO5NUChcIqj6ZdWNJBJB/1vu0m2dDnuNgMPWAeQ1G2X/WzpqLK5vdf&#10;ee2Px5tCJekkrRmNY0ILLBPdhCZXRKtvlUzJ/cf1zB+s+FaHlVj35sweSE4QP9lHv6387SAaBE7l&#10;FmxeLBG4tJwI//2w9AdEej3y7BfprUeEK7FqSK2orRzlX6gf+M7rz44s3uH7UTFSPE6/WegdqF3o&#10;HVDi4GtgQBO6/F1100xmU+5/egdou8LG8vvNYBg9mD56NdrzlN7fOYK47Cyq68K/vVhUpt8lqX+j&#10;/o26QQ8cf3pk8OJdzru/6SGh/AffD6v/yRz6rOVjzXvAJozwBVDjNq+9vb1TWUVlPOn1U7xRZo6g&#10;DGo/+P8XOn88zNn46JxEYmGTLUNaWrpaRUVlJpcLBL0V60Mbh3N5LlF9CQefffMm7eVZ+lGctT2z&#10;EMTv6n2LfQEdi+r8H3p2zZo1A24k7sYlXwu0tLTmyna7feDz+WUFTImcP8lhAxyJ6PpMfEPBcfQk&#10;7kbdYm/vj65eCbXO9xYNOazUAMpmoCsEi01ynEq4lvSMLLsVXZ+sUJp16dOrugE7JpRITCJtf964&#10;K6f+jC28TnuckpoaZ41E9uOLLb/KkXaatxngvIS+xv3BKitPPrCPlSJdBnvzi4Fj5BaDIK6dLP/b&#10;Ymvjj0mCPTU1Zft1fXSbtvIG1OppllkjFZP0erddz0cAzmUFZhI5H075GbkrPoK6G/55/fTa8KKh&#10;vp9Mubi6DtygsDEYTDUQoK56XrS0MZCrR0QC/0uPr2ENjki0HVnxasfTGD2ckXso08osfUQ5O1OA&#10;I8yZUA7AsOVnqXiEQKutQ3c0Wnadx9YGoHnKCgQSORS0wsbqlbEcyetYb5af1buHhYOHqrFm6cFE&#10;e+Szzt7y737zX8V1FxfTKivvQ6wA/dXCtwD6Ok1YTZ8FB16T92dpn/vzer1ElIw+fsOJ6i+3pHpS&#10;6Y1Ojozyu5GWrTjXSFgOmk6CLljUtT5cobG1s3NCOUPmxcjdvMfvVyxH8x6yB93ekqs4Dx0CjPpU&#10;N6MZIrdoakgZwDevnoBh2OOWb98uaGGivnrJW0ngK8LmUyk1lZWHXdpR4i2MMYZ6Aifn+esXsY1O&#10;6+2rWXM0Oir+5STFH+6IyGZ1MqvpU/2FLaMhoaHJlKMSdynI1+TTD6U1DPZpj+3EHkfbQpfkv+TW&#10;JMKU8gnBEGVKBiR9vI7/cIUwi3+yv6k1gyDCocVbxp6P7eD+dnnnEynsGzSNKMc/3ee1Nqzwe4f0&#10;j+y1nEpt+A0JlHZQX4inRBJAiiB3g5UnA5i6uUINrZjLPPJJwuY+/dBJAZfFFSjBVjoMTBSNAcz2&#10;J3H1ZKZNTEw+Mnr6+1XzhlSX7BySg/lFVrAbS+M6SvY6ExD5ThN/0bsj//LkJV2Fj8v8BwYGwOrA&#10;fstMfOzqmZsz/deh9R+1ckQrh1jErQXO5mD82tpa4D0SVSjVM3+J4PjyO/XIwtuM8XFfl5kvT68z&#10;rxomh8wDMjQNmFbeiBaYZA0cTX9Mbn8/Ahzh2Qtv2msukPMjIgA8Qe4lK0+eDYMDYODN3d3dzlcC&#10;oJYBuY5to9lUgynAgMrIHRI5L8zgqg+35D3QlJMVzMbsyZbVQihilUOUotN824+63kO+XiWAq69H&#10;vuf29vba+snFk+KO/tbqpDYaAqB5vW311K4R2Rdv8TCF3oQtZfuhChfXjVd4S5S1pEvjOhOEb68M&#10;rTCPqIWnenkTr22YCodx4Cmh0FkRePmAjFlXZ2cMSJBmKQWI+X1bKigUisW1IBzOJAiH+mSAOvIX&#10;lMjZgt9er6LAHFh4BgYHz+rcuHKJRCL1gPws/CzaduYvxkJ7zH/XENAkqEaZXqbqHxLCSXwHPQdz&#10;ulpctTLK6ibkywlHUXutwbQWP09rth2pH1NjWbM1Q87kMRkDEmiCzR5la6WmX13BVmF+zkx9xUee&#10;GCCkVOOz4z75kFeo9Qxox99zAbvjD7M77WvEHXYk/K8XgdsTmy7oKktJ9gCFKlwJ3x6SSiRCBd/Z&#10;QgC+ZeKvVeGSIsTy08YGBzXyxF6shA+jj8sW+j/+pWsA6v/Qdh+CwkQcbgTMpT2ID1WJYFf/rYWG&#10;LquxLClbXjqiBwgxiCScMzAwSCDiBgChXFeI8UVu+WsK7nfpTRe0MmOgG2n2VF/gOWzuQlBxgGQO&#10;C27Ub+FMqs7PXZ+Ci0IZsYab/iK8Wd5oSnh4eGkFaujbtx15LdEJmtnc9pbFA3RPmBiRTU1N7d9C&#10;uSXRc/szdEcoFK4q+iz1hPzxrx0dp13cb5OP4msaqT5Q1cSk4+S7NMj/n1/Th1mTenrTN9tNbZzJ&#10;ZLuZWMNubbfPK2zQvEZmyixCpufMnrZZicJPsH0qhyoSEhJKM3WQ2oB9v3cUg+2W2oXMgqq+0Rro&#10;77cB88TPyMPwnHogLXr96tozdZSXKJvlhYT6yUbL6izxX/RcmJYEJOayzJXqlQ9gjygXj/k2leRD&#10;Tvo/n3wfs1kJd4ir3z04mKWPEbKVNm2KMTM1HTs9XBxYNHNmz9q/38bBDbfFLeaVV0dISEi9V1EH&#10;dMnxUPOC93/vivxh8BOpC96vg1yxzB8mQtWt81oJv2gAk42v+n497ket4sTK7y/UdtdULpUeUoUZ&#10;/i7gvnK2ysrK/RvOyP3swXcK7KwzgVTA/Pwe290BdfY96D4kEpnk/eeK5g9bmzjAYrlpZQ7xBUHL&#10;2hZvwv1gySfGUIHsYB8EYX1928Egi7/+cZBnwZYL8hyqrYjDWZATGBamskYyvDb9aV5eXg3AtrCN&#10;j1yFnZGRwwqA3NNotNLMglbODKUyDiZPatys7N6Wlhw7TT0lgYeSML+pDLokAIEx01h5XgSpZDFL&#10;mLqT+5G10HW1yMnzPeXuclzoqDs56/dCltcpuVJg1V+czi7/OYbG9mNJv+ZSAo+8fJ+nBPCDeKPV&#10;cLMuXjnewwvNY65Og8mtQstkPEJNqcE8mADBuHBuLpX42mhkZOTSfLFZ+Qr9FKNV3wnzDy/mmJub&#10;e+kw2XCldi5gOTgjbx2kFoi++8YswejoiymR94ntnP3A90UUDBpqY4cNeZ/bt7ZzxMmG+T7tR01q&#10;2H95P3SbPP55oYrvZi/zxGE+teNh2rovMLD2GxKJNK3y5Zj/vXv37oSaw41dO7fUD7Lvano01T4y&#10;K58OeHXF+ZccmPMgLCufQQ8cmZ01yssljbyrhyqfdRogZsKOdnRB7aFb0xY/svLj+aosr/fKNEJN&#10;prqHYrAh/pe8rtaVEWLRMGe5yElv5r1794Lc93o/PnsksZAfl7BzSSaMfY3o33gzM/vyruQGz2bU&#10;4JdqwoB8FsgapV/zWzl9SeffRYLB4ml7YAfLenPm06XRaR5PO2AeKgiLH0iCOf0GynPgRk1hYWFZ&#10;c7LhpM/UXjHYsQBQlbbxxsZ08nQHgEeM7DVPP+6y5MxdmBGzDvbR6fYuF5F6maFA5+8U+wCDwmAp&#10;aft/Th5OwKzfpH9OGkBgLiHDMDr7G3U+qyXDvSuYKkzAsRobGqoBS/ING3gaEBpqvND8cEARdhrN&#10;xo6OjmmQLUa8Zm1DcLiPXkuKYHQENEFoaOixOdGHuV1hQANfgGshyDrobsGZDA6ZXDFINE3SOdQW&#10;mDjtByw+Y3WtGAbUsnrTdDbGV3QtB9H4siJsaHo6cJ0xdHcMoibhb84UtLemEInzM0EMjJfXgIvK&#10;myxZ9W4PGMfSYFHab+UWlZeV9XoVUFjrG4CdrSsEIJFMs9nqrvZeU5P1xg0mNz6084/YsWWGR31h&#10;9mJDvovxlyD9xzuhi8IzhKFcsu0RLwxmbLD1PLPwmI181nF3IR9NVH4u3QFz9mBU2X113bCVijyq&#10;DipiGLR5yhzKVTRsoHq1p+nYme2d6zoggAGJoCy1W9KS4WVj5e385+vszF8EhYYKB8qXL1/eU1JS&#10;UraqCIZCJHroR8W88tkgcwjJpFjayEOswzSkvSZmKQcOK4KAAoxWAKlgvM7nvHWJs16mVCHJDsId&#10;6+swVrlTAKjA3EoFdHbqun2KdrkK6JuAp5c2huHxDTvhnMjCCSjx/hvV0I3Mu77+/lMD5bzG7CzT&#10;KQGkwMRgiNJ292emYyH0Gn9XZ2dhkJcxNcSeLqsDqOL4qk8wjd8nUtvToEufYeTkFb96MM0UYsfq&#10;fEB0QTXnJV9+FquWdb5AzahdiAlzqQISxXmtfPyoy2+TooCAgKBlF2BIuHrjEJqCBlYH6pF+9CYx&#10;JaUvqW9CICrl5ymcE8/+Gbq2982IBHznz9B5BHhn6Oh8LjCGr8PifYVuvHFxgGBkw+5V0JZrybEK&#10;1kgkeAUMBtPfFRYU9MCR6rB6H1rGSXwYZir3qFs++lecpxJrvzds+3Lj349lG44BoUgLYTX1HIDh&#10;/xYPski/5SoYOFg/i6nqKesZAHCf8M1nD+LYoTpAeKzzYl/5JN2SPQlzxq9um6waFBhoKLcvN9jS&#10;XSKxkOvqLuMiPgzjWn1RtK0eW2vswSRihUAJMNAPlFRUrG8cS8PBUI4rhfEjpvv31xO1dj+uW7HN&#10;I7w27z9fhAhY6gkz/JFfg0JCBGwZVuH+ffvkAb3r33+N+LM4t7yvB9RW9zko9zGZ8dAB5qoX/+fa&#10;emobFRfKpTZCU8BzDcS/wGwEvovH40HdWFV5rRwrlk2aCQylWQkSlc/jbgaDsXCRBI83BUa57AfQ&#10;dCaS4SCndpcM0XF4FbJL5vjcnEhQY42OaRwmk7moQYmkTzCvpb9LeYmS2vHqnjSOeFmxnNpZf0ZT&#10;0/HhgN2eUGKDGv/gx7eQsa1OL+OwKMQv0HE8YSSKi+j2YEN8nbniwuLHVH5UGUXHjsmT9qampLws&#10;gPpZVWH7Wa0ia0JblyXmQwKSRrOlrrvmDtdVCH3t5erVUfUnZaWl6iyZTjEUXBP95xSkvPZ2McKC&#10;a4zO5/PNng+XCVKJ+0csfl3zaPP4+EkF8Y+p9yXjJd6s3LHUYGiFdGqgm3hqEa3IKfbhVymp2OWe&#10;K7Yo0RSNee8+HpT1PTktJaGY/2artXFTdzqWQ8jyqXWwCKjNbca+iRbe/WNek9/QJWwhUNL+kFpY&#10;K1n9o/pqDV9ErHmGNtQuTxZ/rbXwL9e0tBeW+e2pLkk388Mjw6cxrI1fxYYaFrbr27rwBR/AWPpa&#10;htehqgILDKFmfgtHsbakBcN92i654GyMxP5EySRKMA63azX0yQvaBjF/94W99ItctLBBxr6Mg325&#10;WeFQh4nfsmso+YUgQbktPPXJ6iLyok1pNoD05rQxQCVRS844Lgx94B5i4UE/24e2Cnb9exBSc1Ia&#10;R9OPz6qLUXQWlk5+t2haQnNyc5pOhGGSj16msZHRqQ8D435/4R4iSfWnc+Nreqra29t9OsmzlKKm&#10;q4bOgJU8CVj+5czPa3SXBuQ64xED2qW3ph/OF/YFuAgVh7KnO5YOL+7VjxPeG7x4C7wxe5UngExX&#10;ZxQqicrHedisHIZb3T3D7doYfrnCF5DxKJMB9VM4jT7AN8YcWNlaYNfUlnxZ3I8fV4QEGJSxpAss&#10;O/Xx7/iE2icTKLlorolkPAD7esB65GhsPyeeN3TXAe/S+vGjFZunfQe7ZfvQPRgjlVb9nmf4Nvr0&#10;dUX7/kkeLx8hJZnB3WdkYoIyNjHJOErfaWqKkZtLQZzbSOzpPd62e8ED/suPovNdsXbyaqoK3X3j&#10;o6M2s/h0XmByLv75dLKVZNIjo6yY02E1TPkLRJjpPTMV7asjo7yD3RjPM3yxO9TOVq8tmGboyxtu&#10;JJawAelh7jW/e0AA55zdIyO5usWCZyz/zxFXfdykdkRXBMRYGNiHuiQcdA/N827+NlgKgDS6/crd&#10;XHFPOFtFAKbebMNVA4zViphVEVXhFbOTcGtz72ApWPdmJGIXlf+0RH55sQecW6Q3ZeoWCWpnTTOT&#10;GwcymHxA51Htx3h+9U/D62yMM3QwPdJF9TBhs8ntfolCu+ic9ywLpKdZO9H68CYWt3Mi8T0rrYCN&#10;2GvnxZ0TCpNzxTz3wC0ZoY0k0VS89AkZ1p9dgaNlHOwZHvYkFzxgDbf3EAlZXVMhOg+eAI4Fs2VP&#10;TmeVCDHBHSPR0dFmjbEdAQb2JpvH+/tVUUvgXH87w3aTbpx5+gTt4zuxgmkhSLl+7nvpC5yJLF70&#10;5ueXsyR77EEI5XWrzQx409MnFY5U7yojZJrOj4xo/esUZZ4BE0AS54bmBdePAoOAKYAfZwwYKJ0T&#10;/7gY7D9kBQt+J5N5zzw2oXYbqv3DVUNNEzNMT3nkK5Pp2loLdmlhuyZqGfxUskvfszIhDgh+F2is&#10;ZTIPmWzmFPa9fNX7dRfiYbzTzzZmR3RltZX1AylALKPT09Obx9HnZuiLvMmX1QJ4E9w+EwBx0lda&#10;IE4s/y7eOJBRfd98jFK0IhJBVBKVFXvqVLciz+yHSWnNVt4Pe8/s2RG7iZB6Qn5pHWucsL7yjzQc&#10;zKMjtsmBCLWdgDjj9/cDYM+grZvRRMZr4j2swMRL+nk8b7ae/kXDTbOE16kwO9lejOgCCD7sp+C2&#10;viQFD4RZXp0lr4Xh4eHBJhGij7tLbYtmTjqiUKhdXUwmrfB6MUySbr/7avskyDHDO7zusfRbGxsb&#10;2aj3myXv8Eqyug6VtbHZzw7uFIrBZI2OTxOfKz19TrjtZxUPaSeXlZejjqkmVNXX/0EWF0rAphnt&#10;PvBKwysKvlzQPdX11Kj6tvbX6A7HmrA42lqOsusuZQ+7lcOCete5gpxZs/CweX5YhWZukzTcUA8b&#10;By57KeL8/IpelZU5p+IRJUuZR2K290x1Ad5y2bU1c92cfmCOgBiPiojjuASgSiOS6K3xvP5HcGmE&#10;RE7Yjv5dXs2aWl6ecdSTC32la6LekL1Omm4mrDQLnSVG2ndIb+rRQ5ed5D9kJl2eOGnQH9OIvQCX&#10;1frYbDZtWr06HgIRmaB3ewoxr+TVXN9unh1cX+u5PAmb91LDZe/spaulnMwCzDbyMLcZC4eMPj4+&#10;JxTMqu7rYJZ03XxVFQASdIkEc8KB9UnOFZAPz72HchQtqxtbUqTlucdxoUX1F+9gid02MBZ+UOln&#10;JNLFR8nu7NAlfLxbIrubOlBZeZi8KqI723ZLOkh35Ov9qiQrjKDMCLv0I6r6AQo2YRoYGGTwaBCO&#10;NucCMdgM6A6RtHNoC3I25vaVkY6XCY6MW/mnaAfdGZevaNQ8u4OtoOmTrkwtDvJjXO6TiqhsFhvk&#10;8bRRFx07ZymBlu5CX2FMv9ti86CXfNUwXS0h8nTWvA4TvKye/NaWWHkC9MV5PE37XNzx80yYcHhw&#10;2FvoFxpa1tqNSrZ0Cp3Hxe4LC59GgcC/NzwW4mg969wKYXMvYMiqJFtzK8lYXtvgOCFLeguhc2p/&#10;TVphPIw9O+kdHacviukpxDYniTLjlvRsqzo8OjFhN1u+PPwguflDX587G0vdiVyCw+ORjf0ku3kt&#10;DjK7092m/ZxUaUH9jsLZMs+uCviRr+jvjE3T0tICIwcGBu4oD0tuCVzB0u+sYkKiGdXuPEnpKELY&#10;U6nUp45nmYPm0RxkzhWdzJw4HYJxgHsH2OhfP7MTw9BwxIy18VOVzGc63Z5coOJ9yo0nAiyIljSX&#10;NdegnXslmDBp6KSLaXQJTdkhme896y5EpSMyAX+mm8aJshWRuTfj6US5PE8WSTIJMynSg4nAAD1i&#10;4x+HM3FrNLJLqKZ/HnQXxlUxgwg0dQ74AZ2dCpyFqMxNrBNlz61+nES+jELYOahwHZjucHlQA2mu&#10;GfeIpVuJM3p3Gi/nxVcqYXb1+9UFuvBCot/0BlT3eLP3IZ915pHz3XjbagZffitZo1EhSPkOsFU/&#10;ACzreXpE5dlZNv7dtQLD6ofHVNmWYRvCmJ6SOXSa6vLwN+bpH8ibVQXHA04PDVrE0TlNWuF1nsio&#10;HOltFcGxZOZFgowHEzaKLuhqxD4+X+hEbqYi1m9kCiDvZZNQXvnKlbUIm42u6bW7KrNLVjEHmLN/&#10;b6gYt6cnbOIo086lnQw4dc6WPhA2ObdPMjniDCNtLC9MxBl7uM3izjaLZq9BppAU5rQf6kQ0cbkD&#10;/eWzP/TKE67ee7IQdXTbLXxsx7Chdv409bgwpxGghWWFF41rJEmqGvAKNuqrYzBQ7Bkob6/yfKZo&#10;1LJ6Q3a8E/8VVh9HxA4ik50DBCNk/il+22G5+fpXGBt1aNY7E4oUYfz8Y38bebO8kLKFlZy4N0sK&#10;myUVfftGXKRnk5MvdWOiOg7VWER5KsbXZPBjE3QEubMoAyU7B+uJTuzfQStKTs5bYLdWYdX2OajI&#10;6ckfuQniKVnBycRbJ8uWv19PlBzxLu3Ewjth1cMtF2b+PCCl0d4GoP7irxsqy/XtrS/FTGF1+q2z&#10;Uuvae+8y6drnP08caWT7nQrGx5y6aM2juLwc2VZDrtFX0miJ3WIgb68vb4ExKuv1ktLYvrhsnczE&#10;hRfANaTdiYVK7QoWKBeXYh/mNELSYXmyt8Z5phe/fF0FZ5CP0XEuf/VqB86DRyREnQ6Vc+2BtMnm&#10;EnJ3t+PS2kF0RYjQCJs3Ts/U6ULTalpX725dfWRG8T8rz/jPlMS9mU9uQxUU9DOEsK9MFCBlAH2S&#10;oLwR4GjwkfkNXh3l7L+LRvzqprUI5IqK3eXVm5NXzco+jFnvmBUfD1C4JVbZscpjhwP//gWare6C&#10;Jy++A6Pu+35N7gu3VHjw8fxLdA1CVPX8Uc9sMcuBVrX5bL7h84LYhD1h2Yj4jWHzXOTDUCBTklNT&#10;76bKzgcp8gI0qUgpzdrLjDQeBfhfauHHNJ1QvSxhFuL3XEEydukxagnGZqa1Yg4bZLUwEdtg0muO&#10;VpGjBLXeKu/+/qazZcf/gMhuJ2vbO/Lxvqzuq6+M6Xuibp+zW59eP+2UnIqILyWTT0lJhn9pjWKd&#10;apDdQ/kV+USza2r/qYAT5xj3dYIDA3+Pv/A0eBVbn+Q89pLFpwxStN0zQ7qKw+vWcmfo6ol0anAe&#10;BDwVspzl39snmf3M+YEweygWloI/j4YsAI8icHnqJvt+ja6tIH4ygznDO6rjeON0Gz3zBO9gj0lv&#10;7+YBfbdXp3DPEVfuWDOuedM63ByJckCwOUd2o8sayI0bW6mKR1tM4uHoaPtdw9/ygx+ebWC97DGR&#10;tt+kchpqd6xage3gPg/O5nl6KSLLEaobK5j2hKwQTBxIrYP43SRbDJyiLjYxNdUyT28iHaQXV+2q&#10;7NGb6bBIc2VIl5+KgZodaYWESJnzk+UtjPPJ/YOYSCU9eeUWk3kSIAUVrQEVts7xjeUjRz7Qn92P&#10;eAszOi6SxwQJfXhXZsXOVNnG2NY0TUypEtOKwXfQNH9OSf62Tzn+j7wAPz+/T2p/9ieij8kPuvSQ&#10;IiLojeOM51Tov51wLHOgcTOjYcBIuFJbPCZhXc+flfaAPdZHmUXXvEPPuIQ6ev8xMi2NHkKEF04P&#10;IA6ZGhs/OeqpdjOBrn26TC7IrqLjG6X7bAq5daYWoJGhD0PMh5HplzBrmqX7M89aR5VFf2RdGxYK&#10;Q3k83u3cgmgEcmNFxwUC8AsqcsIW4iG95MYx4D3UeHtsa7ppvMbqn5f6p9U79SSgkLWJjTTrNjr5&#10;+tfiQRcOQCpsRYcRNj6W+FzRon+uC78fBrWui7IpSv5F9RbR2Dy+LJhQVq1V5IJlHpZSrSjE/Nl+&#10;FAadxAX2BoYx/vK2N8mtnfy0gpEAweBeO5WOc+udDLKGtsLOkhUnFva4+OZdK/M4K2RBjm0AuY+6&#10;/IkATtW8cKXLfLX+XD36gn2gALO23W5yZpEpmS2Kz+9715Y3uGJU7RI68CQunotZ+CITodEOF8vt&#10;KoSzp8RUtqGY8JnPGg0OkiAcmWLQaxTtWvbCGKUtjyU2Sqrbl3klOJubNOhbPHOMvpm0sMLXjYs1&#10;j8Uhc4JDQk47u7hoNTQ03I2t6elrpI6PjRXcR5LMoDrdrO7VwKjKt/b7IhI4dkxf2nH0ZJBk0iTM&#10;2nIUgNS5fsLP2/t2bguFSp2bSCZ+m54OhJzCdMOmu+T5BxdCbJyUdM0JyUj5rMaO/kJynwG0Hu4/&#10;A9cJ6+dnp7DjNzU1NfalcsPagtlk4uDkpB5Ow1ATOz/+qR+YyoFp1eV1byC3NzCWCRewGuGW356S&#10;54Mu+J55xWH/vQ95T9PUbPGlp53+SVjtsSXCOCKub3BwkOaLf4wIp1ZUkKyXRWSMhKl+UUBUcxyY&#10;l2mncXmfy81lsWrn9EVSKLhalH3yaKC3d75xkk5U2NzI55p/FAMkIkhGWjFfEHYjwA6PBzm6+zJ8&#10;7g34w7HnA2Z2y28eVwyvG3xOTvekl7eoko4B8q4FU6Fa9y1i8PWeOpPMDzjCMLk1uiVFXz4+T9E2&#10;NyRUBSYZrpw4jD2H6FO2c3A1q/nbm5GpE9Xqah9gMjh+Xwf+cUbbnoG0Aszn+/WO6XV5g4J/fe7r&#10;nlbw3CjCrP4iY7isNUkw8ZFZB1OBuMbcdvOOdk6OomP1y87DDXBmsxTDw5WxlkyXw5aZJiex3mDT&#10;hwBfExXhCtuvzKSCHBednZ1dBbg9WfzTGjj9tRZdXSGgVJz29/NLxH+hsv1mB3DpAPP9lqWpwJda&#10;M2Om2BMTRRNdyGcSs4tG+K/KEd7HJggEUTCXRCKBceCrYmrLk7TTNKl8QOvA2uDqBv2jCeF1EEPi&#10;GuaPlUQ3biIWchhMJgmqjsOJLWFvmo/Og8Quyi9bK5ou2M1+QGGAxzFXXQj/l6cLZrsgPlnHxQIR&#10;Ch7XQnZIfIGRGe7SZnqZMbzepqbj7HJmV1cznXnZcNNdU997hMYBdok4fD1WoGxXfQuI7BHa/bHp&#10;aUMTVkB0xx1iSor782mTnKju8wx0BQf6eurlqmcPoUqSsrJys5dE0SLL/3FHuWVUKl6h2T5benRQ&#10;ufByDy9wuM3L3rh/bRXfVqSltXu3nIqKClvmI738fMzJ6yKYABnbr/0hW5qDR3sbucth+CmnGaPa&#10;SKmPm5FpOdRiW/WzFXBgiUxe5aREFxVLhr8Z2/bx8N4Hx0xxctovPrAh7f+cDkG9fZonjOXwA0Jh&#10;me5TgVVKcrLm0b8onV/I2SzdhsFP2khZz8OTT+oQL6DEkn2AADttDJuVWJcXdR3lfdWRfz+5Sj0m&#10;As9hR0dHWwPpVdnMC3QOriiuJhx4AGdXqJRd7V90WZ+QROUaPtMBWtI2Rs/a2voPbsitEqcIHAw6&#10;6CwPrxORS0vVcUzv4F5TYxOTpC7+QjkftrAtLZkkAC4zNkDpqmEn/lZlq9FT3lH20fC7Gyw65z+e&#10;lV1azQpQWlqDWyDJ8+PjvvBlybpNUhp8D2jhnPr6ej93s6wSUSoQdqs+ScIVh27Zrjqa3jTm8LmH&#10;ZyhK1D9GojWn8aam9FHt8YNp/1O5VAdo2vBqHNFmZmzsRPA8h8PxWwYbJH71NTVHL35CqIWP0Hp6&#10;0GwRH3dIdZMCzGLYqW/O2CjoVXu+4m8HBJnKhyov/1J7JRld2hRfw7akdHV1bTx69GgGH4/HIx2v&#10;68NWUaHXytQODg62dOzwDQpyCm40VJe9AHdE4Ee7aqgZq9jT+17/aJL3qvM80WMCgeC3ATZb+NGg&#10;/z7gOtoPi31ZphegBfKltkKsaXkjj+fdwl8yCFdCfPpKb3J4eHjMr7KwsPDLWZcG1udqIIgmRkSO&#10;AZfOrSfZV79EHMagTYm7R7jce2GF5NZ4KKjTr+vDjXYTMYZydv4szfsyAsF5VOVatRMtuDXZSCRy&#10;Y2tra/1ZDoPB8Ok9tav6treJkYnJc1yKGy/4NR6uJEQTCAQlSyuK9xcddL91Hc0IaDLXJktM1cD4&#10;WPIUTsM9mYooyXDBBgU9MK3tjkxQ7bk7gGXaxrEokCW4kkNwO1Z6TDXhy2aX9YcrEMa5mJ1KlWX0&#10;4afR8fvNzIBHkzEYjGW8mamp6XtZ9Yp1YRFQAk71V7+ZyOfz2fTrsFEXATav6syead3q/XDnOLLp&#10;dTOhqbkF65i10E48UUh/z/p/rH17OJTp/7/a/Wjri3YTRg6trYiiHcn5UKvVdjCScwzllMJohMm5&#10;1n5YDCqnNqdaZURRKsM4zLaaEZKYkMaYNZMYYgyDMcbM77lHbfa6ZvZ3fa/rW/90XXme577v9+n1&#10;eh9umHkXONkrw+fMI4+YfX/hJJ1FC/QHd3rooiXCjega91I7qf24hgv51Pd2RfcWhEJv88m9zS2m&#10;nYbCxZGRHVYbeKGSopNW8hWqgnp6FzXiuGoFW/WLA5eaJRZmxvXvMF+32CuV9PsfV03qHD7PGwW1&#10;HJSjPDdTknPafOgqvCrku+QrlaOQTiRD8bEnNiymAH2pSkIRJdxtdrHR6FxjY+MxN2MnS1oN66bh&#10;Zoe76nKyLJzMsgTLHqny9vERyW0pLcMdVF6Xa996HdSeuEJx0mT/gsTSZX5+/iev8WJgYKBklGxj&#10;4tI0ueBveNhNhtAlqZ7qErZI49bSVFRUEovV8GxURcwP7zs77aVF8eP/UpyR/IS4WrqFWVJwMS5u&#10;t/x3TOUhe+eSRAwmv0omQlJxzmxzGFWjCQoou+iVQ4aCDx92Q5uZnAxlLdqv+y2eOz9fC6H3DvTZ&#10;OJvuxcXFmYbO3yj7b0n88vnERJ8t+xDa2dAaW4YfcAV1GQvajPm/IPB9Z/Rl4KOIuQfPfjUUKvSy&#10;ayYZ8ZfnJaZn5b5N39ZAoVCgdzA5dVwB8OUjwb1aZzZv67DdRAwrPAj6nlgNbw6hN2m/0pTk2lO/&#10;CUAH4Vm62VoIM0tzcz0rG7s8n4xtWzU1ra10UFYJPzGWUj2jVYhJ8Sr4kHUSMYtBL+W7gky1Spyz&#10;HdqCzVuEFhQeoYrTIl+pQR2EgcLOS+s3/sdU6cMDAx67kD4+OIe1EsGHF+PxM+DcZ/dZ3TEkJ5JG&#10;TXST81O2o2aRC1YH0R1c2K21NEmJdAQ6xh/9pp+b0w47pbl1a763X3Zyy3D4leid46irmqTy1/p1&#10;t3wkGd/9ixNTdfoRTvAK7GV/9E6ei5ubWzrkRrgfWo5jzEduFb1aLzFxQN8pew3kY1Fa3h+43AgO&#10;j3e9GO1uV+rIagiK2bTzlYYEiQujIIpt9o+qTnhdml/72BUURiGFLCl87SBnk+AjbW2HCWu5VyUG&#10;zYmJ4LPHoyHnWiUT7y8pAJ/QcCbff3VZKAGoXUNFJybukdcDeWylm5IS6rdjITxWcmAkyOiIzX/4&#10;zyUtUQdxx0teLyszU3l20RK5hi9hH+0GPB7PHQquYM/8ttOx8fHLe8uxIE2vdDNMEiy7L65aPIEp&#10;pNzhnIqIiSFcP6bdcWvkVppnvApR0c9pTEeSJsfExXkNDg0ZpCcO9UFQ/+zuuqrs7OyRttyUIOMC&#10;/bCFJr5BZlYWja8WI2En7V7FxcVH/FqfnrpSZSQO/kXsNMdhCEDFzJ++q+DANOqC9CJCaewL6KFv&#10;80UTRGF1h5Ytl7hcIlpmJC7SRRaHr93+sJwlmiLe/Tvz9/goh23qKmreJqStk5GhihOAXqAegaYv&#10;L8cTaupTUlJ6gkNOYsEFN5RK9TyIDvVgvsGvNan4RQj8dHiqyPcWavDblSRiCoMeLyPzoGklcCB+&#10;3Z3J9/VaBJkf1HvICUVTxxkTByFn2UHZw+wbchxEQA7q3jw6ZWfz6Hi5IaIiYilsbB1Yv8qq1PEa&#10;majsFTjr45MvG08tRHhgKtkwh6oLFy7MsjgpMUcCINaKqvdW/732avb3Ym+230A2dyWx3gVc/Qdt&#10;sQB2Dk1ZoIhNnawcTiPj2+9ls+mqWa13RtXbdXNBfwZ9CZem+GOB8P7lQOirl7xW5X6/lHlj/9GD&#10;D5Am6woqio1VcbtQhq8r1Xw1fyZ4FoucU2L0dorBwpX0A3fEmd3xC8AWGg6LI0Xn6GzPH1Pj43rI&#10;gWNyOn77PeIytPFy1UN6cRAx27W8b0vGEeKsQ+DHrpNwD5NyQYmQltjA62cmGqycRSqDHvB62QJU&#10;Ry/RQKkACnLe3ke+aAD9OAF7oXByR1weODI3Ly7qHkkkBT3hWYic0eZj4r4FcYfBJa8+eT1RZyI/&#10;Pz1R0Jq4koQeP8hhG44LNVKg9f+BWom46B9Oo/37I457NMXPVSW9aPO/VsV1w8JwFFYW5ivc5T8d&#10;wLGEwz+l4oHO3tRYiaQQh+u5+bBNn1jp92Knd3UqbF6pxEYzi6J0aUraQ7/ZDvKj9wVhFXVMIO7u&#10;uMWWnIjSQ3GQcRliTC5mzp9FshUcUtChFZE0hmKwu0zMAmqmItoBzY68AFnCnf6gmI7zl+gvoC88&#10;J31KsWuBs4taKbOA4qYjE6NjD/GvPQiIFHWlihoz6kgYTqTvqfWvVP6hRhuBGj3etkI2FHXT8cuZ&#10;fUWbPUzKsADWbrthZmOzp+mlMc5rrcBV6oN3h2Is0h76CeLMiwzSu9+1tbXhWkn6LXh4SZdNk6uc&#10;8Ro+8OUSV2sAsdonOg4J/RwOZ+aXjlDnsH3Nk6EtaxJ2/cNcUoC5vL0qNpemxsbdskkHzr7jucDL&#10;4kCtEqVtd7134SQGgCyxlkmSg+dg+NL4eIVRxL1goy2h8YYBMMhG+i3Mzd+y5mQSQPJT4udCU7N1&#10;mHlgvr7joR9Wk1ni99Xi9PQVzSdFMIRya45jo8p+cQW3HuZ8BDx72xqEg1eZwFV8+B0WDP3M6Oho&#10;OsBESjdtpAk7yqXwhFkRQgXy5cu/8KxRYWH5uEvkszfRnnOMaSNMy/CrK0onISOSeef7sezFvwKp&#10;9H4LcTyZKugMhKhz+ttuP2pTc3OZwxoxK5N04Dtoc0Jhcx2BUKFhPgWdsZhlfbZsW2DZkz+JI0ww&#10;HXeiGCL3YTuax2dmDOM33dSXpgGssjb/ExYxWBD8py/GxjZ8WFyMhhch8pW2YhIShKOjkbTBwRzN&#10;xLi4DwePvNkr7awjulpbW32/h+WQM7tZLBaDxdK1qvCG2FrDNPvZt494hTCXl6OzENsrkLro0eHh&#10;W0bhWDITTeA/YVwACBzywKhljVKEuHFF8vKLYT+gLM7vtg6jHAgobz6D3X15HvyvJJnejvXd76Fu&#10;gsBRIkZiSaP7VJ3Jpy6Yqgujp7q7u30hn1e531OalKdaII8WzoV8Mt5y4HtzGxufwqKigEk+37zJ&#10;j6gkhTecipW2bOqmbeCuo567yUs7h/Bd72ejWQtN/2ASouKkp98ubxazY0nn1T7I6HuF3jQCGV/J&#10;MM06OHxpwgB0Si432zuk7lbQK8iE2wpC09ngYpiPXWASbcsJq8t0HSI9pTWnK6ovfRgZucNdIk9S&#10;Cn71LK0uVhMNOs/V0kGT1EqyQpIOG+LsyTnoH3zlFt+OQecRf01YMTTTwApt2GNgILQ0QdFpznO/&#10;vABcfyWNIXE3XhX4nw2U8XmZ2fJtpTzaKkpi6vI4dfzmzNd296azpTrcaYhFmEJIXH7yd87FwSXP&#10;86Jfnp6aHrXITEQxOJyHXJNz5hH3rW2SH++Ple60MeYBWN2zhzi1tG4oNhFmmsb1W5iuLHsIIOUV&#10;s985SjW4dnVGLYV0FSknDOqCMAprCaSF2gOTW06zFtFqbPtnk08dEIgjXUWdgSw9cbZIsnvcvC7K&#10;cXBt4TzYd3xJcXHZroJUim16FxFoRrOrRrgdvGYlBSpJDuFu8OLdCh8YX9q+VdnWzlhoBgRFGAhS&#10;OKOtz2cq0e8A9R41Td38FhACya/opWwysZq8QnN2SA8xR90rPqFKghknCLncx+pIyHBGrswIBAKK&#10;n5/XgP+z9SEggyHJVf3dkvtfY9LZa0lPb3JpJhA9kc1ZoSfiTkzJZja+vNxk9LihuRnhFuRZqOkh&#10;mBI3sL1gMpkQ6Os5b+qlYCjdwl/cuniCAZB3wNY0POjwP2pD88Lq+X1bH5PBJhAIJzODLi9LNQXb&#10;wiP1WwY1NDT0IXsk/KDybP/M+/fvKfrP0ouKiw0gkkTZeykegG4pT4e7q9P3Nc0ZEVsjzJEKOmFh&#10;YSrZbf6cmZlrVTI20rx6gAG6ks0o7/l64ymM1Cj9W2dgBzW+WjYXcrKoZfkHUkOeGY1Gy0XcVVdI&#10;AZQsQulSmVR1j0pI8N7iQr7/R4bemlppOmWIh6KfQ2m76d2eSeKaG9KQ0kAywXHk1PfullZW+mWU&#10;s8Fm6xXH1KSucRBaIznbphdyXeEv/g3VgKFcDVPhQYhtsZzWiJMLks0PYpGTdRwdaHfikodkcAXx&#10;1CdMcjwmIuLxxcREh5IN/wLgvt5GZkXwmZ2Bj7ipMnypEVmGKDUGr1SHJB6AjMBb2pZXqkcS17R2&#10;Olaa2n/514I07LT+DzZomZck202X6KC4+7/cWHv84kdmOjk5yRAI4tBRUa6gh85q0yUlqUgs/Za/&#10;3E7RFFs41ZEJ8V42m83yoEPQpwMdyOXzbyRseLVHaqiEPE4jTE72CbMtkrQ+r4BQV8ebbYT5ATjx&#10;H+mwrHaYzycY5Qw+1k5qhxBOzBToQlv7aqtUZUs/7Yceq6vqDnpsCmnx8r22m4aojZo6TlVQFBSs&#10;dArwNJlhwJwT1go2S7dACC7JXiM9ZELng3vqLxhlMG/I6dlGNgLsWfXKGavDXILs8w7bKG04uPCr&#10;cw82LElzx4b5/f39PalXK8lMDmNyUt+qIqT/wAiF4sRaTImisiFnMHJ8X9oKdWfFgsbCw0ziNw+k&#10;Wl69cxhdI96kmRp5XFVHW/lQIZrAuFWeefgfTYTNbAj0ckPElSMpZIP6o1sKBn2OgYnScE4G9Du4&#10;EaT3ll01HgzR6bhdBemet1V8/Ci+zqo619ZOSuVXLZ2d9mfPm4CuxuoRmDP5/IX+/rEbplo1PIvW&#10;OkPERMh3qJaEuDivmKIxBsM3mh8Ql+UYR4Tw/JOsL6TGMMOU7OzsnjcGiHuDBzMPBBS+cI/LMI18&#10;yK6qrj5KnDXGOfXRxpcqnX6sLB14rpv7ylqqIJ1TogqK8677HQcKH5MRSv4v0qmRhhlMiC2g6DKj&#10;SWz9T2zd9M6mfwmpIE1co6aQwmpfCJfTq6zm9OqmxzsK4plRg/YuDgXqcrJqGYYTydfFTeCSo6Ie&#10;aslL/c0+sycPMsSTvIQeh941wRS6SXI2qNLaZTtZVeI3lEDwYqUYJXFDDTHR0bryH4zrI7lHMlfU&#10;aB+j9nW863JzQfFzj6Yf+WU4pyrgnIv/P6CxvhKJOPYCXh4H+kXt6GGLSKtvHrPYaviv6COLvQfe&#10;g+z0JXG9SJK3GnQpRLmrvykCfbv0Dng5FuKu1d0Ll+lUqidrIdTw1P1MeOnFJu2KxEfNJV/xnYTD&#10;W4WnB3yEM/kkumiZnt8868KZ3alJqb2YNaZj03JLKm1sAdj4sotgtgx/5SW8HASnJrvBtY1s8JuS&#10;Bc1oxrsyAwODI3QXwWgZQ5lO6q8DsOO5ll0OiY0/DA/Bjo46m/wuqBhsaR+faGVfBJ3WUsIFbrvy&#10;IQc4gfqsKql9/GwG3CgOijBuS5UXqVO8oo95gFAyTpwEGFvS71sIyNcKeKJe2sKz5JhHVouQ9XZZ&#10;kX4vB5O6DaTDE7nZtFIcpNwZyRkNCmAg6mhXWPhJv3zgcRLYbMQNLPHHue1dvC5q+ZCvlWzeBxSV&#10;wyBEaezra3pfATO384l/j6QTUaduLHE7xBUNKUkPRizgcQ4Fg4iY/AMBc/Xdt7BLjIPtjFBiaaTO&#10;j30ZuqUpKSncXwNfdnUdrb7wFd6dnsImp1Z+wzz3nNfLdAu1OHcvdpI3QKBoMfe6bN06CW6LPWPq&#10;/C85iA3m/KmoV1QFPeZ8L+TV7oySb+5NLkr5fWop86GfwLK5daddNvpk0ByaWvzODGQm+rQGfeO3&#10;VnzxJ0wXZfiTl/zu9C595f6CcgtVQ2+RBdW6GkHbfyEfHdgvFSnuIGMjdbS8kUh9B+d7oD/R7ude&#10;eEBEEL7YeyE+0S0OMyHUpN8dOhdHpSbPDpzbPBAhUz/TW16Tiiz2WVC9UaEWiFoq4v5XWpQsZLx7&#10;Pn6/vJTnUejqYXWgpu3mDESGo2t8OZxKxmhKhPlIO6hwet5PdPlHV16zxeWcTlLQ+X4nWH+GnonG&#10;dtBynlA2PluQqXUBa7gEcsUS4Q0K/qZSzcWOMwuzyWxlkvwNFyOo472TFeypqTy/pomJiRHmBOK2&#10;lxJuu+ZMKI6JyXLaP9Fc4FvaHTSRrWsr6EyrVknsQHpnCcZlrzpiN5t8w2wdvwDa0k3i2Vf8Xomb&#10;0iTH52kulzvylaEbfFNh1ygLudFTzoOZNwjfj5Q/6cbsrbPnG/iaeixPMZt48X1FJ+ohMlfTBgsP&#10;yHcMnIumNiZulSaikKPYaUjFbDJuhyslNds2di44/PowkNOQRaxkCzFvA457xKMo1MgUMM5QQv3Y&#10;gi7JBdeEwskdZvewVE8iaGI/4+P7rRreD/PdGNvVJAhrzHFKOoLnC29IBTypWkOgXJX3usAIJpeX&#10;9AIi7iPlG92r0yFbZzIvTIuk2dKiEyOnzZQzzWKdNXvspdTSxqunfH2rvkpeb0KTHdFuKM1T7090&#10;PnS1u6zl+fgFvJlujfkVwfi+cdRcU+evj9hS4eGyo8ZOu4Ji3htuRJt572jivisv4H9Zfjkhm5u4&#10;POGT3w99wziUljhw6uMBEV67iTJLp+ipP13bPgJuRdI35+uIGwcTyi048LfONEhOqVcj2UTUC48F&#10;7wIFm432gj1MAjihExQDEZPovuRj/Ho5X1GsEoeJDyOT2nmYrZEixMFr23XPiLgOohxljWVxohw0&#10;i6U5Zh/wL7cmtt292quoU2oe2dJRVjJ7BUj+tpfqZ/lDy0uAjmas3NQ7yrzIAAXRKJCGe/To0QmI&#10;jLCuRiDlNk+QsdTBH2Kp/WcNrw1GXGyjS33LddgR8qUac/fKqI+4v4s/FGLsmbm3FMJWXKeEk7T7&#10;j0pDyTm77H2qp/bei42jTffcbyYGgheEB3xWJmjX/DY5vVvbwGhk0tO/KO6TlYwvO+yR4N4Abyx8&#10;FKKMfzY/m/4+bQ2ToBXwuOO64WvQXx2sUhl77DFqu0f8YFXJ3NfS1lmTTpH3E+DNJ78/SUuOsdQU&#10;LQ74G3o0NjbePsPJhazXwfaJ/TnDcizxEKceIjKsDfXx+5wFVV44qwTQV837MGFtS2OTFkAind9P&#10;NKiG1h36liCqefqp9f1utVDjEI2oeHX74faB1tZDJyO4DmKgrI/atTw9fdx8+MFZHA6XXlBQMBKK&#10;04XgMA3jGmq0RZ/YyuiCECyTDVsBw4Ojoq3PHM6Zl2MpehfkddMZ+wri8njqE6/ljai8F/GbxQ3+&#10;qjbrZIIYoJH6yTwxpHxpj45YSa4l+EEKyWFby8i88RZ/fYfsRTTDH/1LfinsP+T1+bvztlEI7J3N&#10;s6Yjj8yvY0VecV7ZBwLKM038dh5NsF+Xy+GNVR5gGvjyYNXIhXpX9hLNtGYqOkSqW1TzDcLExQnO&#10;HswFd4uBVruY1hZFPKJarZL8ayRtoWYCXCN5lxuHX0Ydop1/eDhUfhdeqQTHVy1C1JtJBdL3LfY9&#10;zPB9rNryp61zUzyGS9sf3n8gYJDRYMqAsD1rgxlJ5mEV7GSVnlCjf07NLp2jeiOhqq6ZH1/ZhVwW&#10;opePSwNHL3RRe5Ea+5XS4UMjIyMMKGaYvY+Njj7ctRuwpQl0MBtShj0ODdh+y8eel1oXXJc1GQ2i&#10;lxDs+FonSdlnG2ryZZe7ifnueUpp+/hoatdSLq+oosvDrbEvDJZR2yk1CRG5jbhTNgsdPFaH5NYy&#10;/J/BTru2xpEWTG9TE90c1mhk2LHa+wF6LR0I9U4SNG9xFb4ee4BSr5969KyrMov2uFncJS0ZHYWH&#10;h8+cHdtsSzQNNcRdbCJQka1vZo47EycideJdIdwPcYZ8b+bwsBZyGBe/78ggntBVM2VMo2fo+u0m&#10;VEzFvB51BJRUMvWvsG2CyMF3yM49iHtYpz2V7PoO3evIE8tNzKU3Yvy/+WRcBsx9JvZeQ8A8Ae7n&#10;OU7OmnhtZZxQi9pej3IfAAPhkmFJeaYa88s2+0MJ1LT+6qG1AjDnOVm9GOfNL0ppOU2YaVKH/H/w&#10;M/0/FpEJMefdMYx3BLQ/TcbIWoTpy/h+CYQByYmIpKc3jULe9h+++nEa1IYNMUwwvDpPmZgIZjWg&#10;wjcFqSW1wygzDYJ3urmRfu3VQ3j+G+3S5wTHAKnh8sUt06Bz4b6+CvCdu5sTB68RVoZ02KD3Q7xW&#10;WIeyj5+lJm6XQJtE7K6Il9MrwKoXFPp74FCmhCw6mi6VflTE/M+4to72+2nITcSIoPAXcaekgo7J&#10;VvzuAqQSdLxngggBXlkblkqL+NbD5NeQCn4c2PCcxLeZ91AXUv/bu8Be+oPNZJZyV0b4xFSAGMbZ&#10;p519mPBn2AnMCX9qUnsZ220ZS8VqVVZ3z7N5iv+yRF8G6Fmp2fpo4B5XaI8I+VDBZDJtiGGCC9jd&#10;Jlf9jkfHxJyMyaj7jynRITII9sTM+J5F6EwDFeO2Ney4B+ikkZzIjDKDw1NgXCW66GvUAY3SbgZb&#10;AMhRXCjExAFhWQTD4SDXlku/zcOc7O2bfFAwNB57h18Yau0T+fwsJJ8HxZIUF4FACOVuyCYd4LMS&#10;AOmSdUk5/z/j478aNYvsPwN8GwuLo2680LREnEuovF4l+xGr/CHfMqk9RqragtqYI8U67Atk03/m&#10;jPEPp26YKhklV5LoS8BMkGErkB6U0tuhQ/b1fwzFY3uXdRn2Qzh+I0T6UYvyMg/MJBHiF4GPesp1&#10;7TKXjmNOMG/9CvfjYLKaG2iLtUngtw+QwKBwPXwMe1qH6MBhO+/GE4YDsx3fGXQh2zhbiEVSM/+M&#10;X54xHrDEU5iHsIsVOKcEk50fsgl0G5CwbQTDsLmhewHX5BmVYQsRixb3LYpqMm4NV+Fs35sia3gC&#10;YGmnrCS56Rejsz3T4Lq06JrTnr6m7uon5FNakizg8GY6rzidbrvZJh19dm4pCAqsBz4MDHiwADhH&#10;4F5sk71Ub3dpgpzjiOL8Vsnu5uYxIqu7D9LYVO7eiMvSMb9RC6NOF/V0GRjz+wsYjFtMydjIyA6k&#10;Ffjt5U9K23cmaDJbORcbrx/TLkEpaorM7HI58WSZWT4/ZpFHUNR1I929Hiqw39h7zhmG2ztlKHtP&#10;Taeq3crwnpohymLD/WZEtpMeJhol7pGR6APux4T7y00zuO1evjD3uOWdspdTPrBYrI5v/KvsSh37&#10;iDtKUq7ANwxGFMJayNXJOY5q21oudo4vhVROPTFWvfSpfV9yihckel7pIioKOwNZ4/OMzSTGhB2a&#10;/106FFSpOLbVGRMTE9Qs7Wd7iD9Yolxo1x9UXfRCReKcpgz978U2BdHOZLX2LwtDBVVEqazJ+Nl0&#10;lflUuuJm5nZSHYlrTJosT69WIbHyI7NCT8h9s7Qdtab4gruqTqZ4GlUHz5bNpSpXU5PHl97BDKsA&#10;/eFXjlcditd0kl5keRZa1/Xy5RHS5K0JsgPxPuR/d+POCI3RwVOm3XuFyhyLvuWpSHnZpJFvZ4XC&#10;ZowfhT5WCR+unQz3fec2bpdRH7JkxY0/pio9F1DaRHjo5AZGz4iHE0m62ejvzhRu2mLb4QIv9Crq&#10;U912LMEu2zO6X6krNPgn1XHZrHr6Hu/qNsyrPt1CYobUOCenp1XSWzdTiT7tld5K+uphp9aIA298&#10;wWf5ZYr0lLeKikpJsgOyIgsvkJWaxQ5QgOJQIkqN9oTh+kaGCO5g+T/MaLPK8vPzR/Q7bKytexwu&#10;WUtTL/F9DHuEU2whauDU9z/Z0KrxePzIqKmFhaf61q17bDrOm3oVlpTs0c5u87UuwR1a2yCNdB1e&#10;8EIil1Wd7Zbm+XyCeriyje0TSMikzs4MRaPTUmksq7hE3dnaxkZkdjU8G+HgoAJy1AP7naT/fLVs&#10;Lvq7dxHmyKGopfn5qOijUzyRnYODg0URTFXHidyWTVoYug1zMb+7SWp55drUXTXnl6OzI10mqpZQ&#10;uDZovQoIRVzM/eHzdXF0WAhE5UcuPeJfB4XVpg2vfpFaPMdBcDxbp2AwOdYFq25iZTYzOTlJcZ8V&#10;CBrnFzlvCJyAwsL1Rv+yDAU9jC4iB2Stqhu9C6094oa08ZzMpwEcM3jNlzekFb0OLxipOmfalb4t&#10;UaH6j8G+aGdcAGWy3DnG7fanp47HeAvk3hRKU+naztFZUESoMZWHV2R+CFfCNw1xlfuQ8703DRH/&#10;xXoGu6WkPxoIMfv5nsI2N3vtbO7zGJJnmsliMSSZo2xFEVvmX95taWOTSBiZtU4bPkXvlddzQCDy&#10;6IvavpYe6j/ZwcORJtew6EDOQ3gazXmuHrUkL57JlOhR9RGHsGgf9EE8gFM9Oqzq8ZszUEDh8Pk3&#10;qlDvAXXY0k2gXmzFnIzzakxUJDnB/erWh4B5oRVb653zKRa1MERL0N/X3kv3SaMZXUiMPWSBNp8t&#10;ELFx48YO6CtxeDa4IwMHfSW0IQyF6skNBFPnkX3yO5hs6AMUapSPj09+sU+ThhmEKj5tvmI+UUAX&#10;zc6INHmJdAHRfG8Ftku1xMQaEycktP507XYCSE5/3M+dmLTTT2BryPp/+GFVSOtT0TcCXt4o7nnj&#10;Quo+N0iIpd0nEBW7dgkzGE/GP5iXNxKJe6wg5NOhUP/3Cd32rYSPVBhg9dL92l3sIMvQAMb/yU/5&#10;XjdRVzhaWr9TNgZtfmsN0np2sZGrkWVXGhFg0UsxYM5VVoCCzLWqkDK+AEZcW/BZtyoroBcSo509&#10;TMq8Apx1D/ecBqWrj+se5nAeGl1P9z0V/RWePoSH4ZSJo5F41tBrULaYGydXo78L4MDhV0J+B8T0&#10;8OXPEr09RrQUpbwVFZzqDVN3SdhX5qVEdKNd2HH4hGh19V9jpKiw8HVxxPMpRkQrA0PjzlNdeh/6&#10;01hX69fl2pdsTPnctvVjAVYxkVJeE1zidm37E1CW/FR6AHe7nAIDA0gt/Pj6XCbHFDmAsCTyYiJt&#10;30CKs7hohhw4BqovN/6xcYLhCaMy6B+Rn/0LRgk/Z5A5kpmVRVF6e3y5+VCpI6GmCIrBNtVKLW/M&#10;0Z4cRmxfke9irj3i6ZfieYiPwiHG3ws6Bpl43+fDG3QptPNQ74A8y+1dj3fYVVayY2lfhTuhY+d7&#10;gyFAxKXUINflQuHbwmqrApja+aRVnofSyTnXtrMqVxURKhT0mEY/vFUq7WVgNPGvh+wGCQ088wny&#10;g94DARRPgo+3d16xaH4+r0qG/nmDkcu1nN/hIIVisLpHAH+zWVzo7/A31I0fRfuOxFk7uJnMcjiO&#10;5kWGaf33L0RFucZ4URa2yMkmFk/kTb/C/r24k/1hqvAtTtCG7VcLUf19UXFxWUlPHsxW+VBad5DR&#10;W967VthTV4cirGdKa9dEiHnjPUX8goG1ibUOALkfwxnXxcYqUCyBAtCp9VHltFCzSPXOfU07jDpp&#10;dFB32IlIxBJ/lDPoT6XGubVe76bRkDEHPebypioZkcbf6OQpl5iAjsJTin8HDVZDwrnXYnHcWOVT&#10;tBB2WEUFt1IznHPtHrts9Fs/9D333ShKPBr9UN2dfDaHU5KeWHoOdEsnX+eUVOKXvJWq52jlhlVu&#10;JSo6rmsLPlfUCh6z0aXgZM+B/OWnsuG4/u3+oos/QbYnoEzWYXS9d8leh/8SBzEgi7LdyjrH+2jn&#10;LBG1WMW96VkZ2fBVvaU9ZZPB78TrrW37XBI4WhhoChn1F4TW1taI3Npn1+GIL/UT2AWumAl2ddrC&#10;XYUzbqQuP6yqDrJqyRJdEH5T9e+TfX27tjUTKNFZ6ioM1gkxidA7JvX6Rg3p8GCskonGT2QmFNpn&#10;6jkLA++iOXisk04LwXHEjTTZdvn936s7QXm7xUosdOQqoSvjTiinRMCfpVMPUZphrmSMBn44kxpZ&#10;nXwNvYvN60LH+MvpMtE/QlEjvaOjo4d+332QsASmS/hhkHOd9JtI6/oGr7NuVXMDNSdWID6EKJAw&#10;+YR/U1JSHErN8bHCZV8uLBEHO0qW2WuXF/nFi1xYGNn9ER9voAzC/p0/oj4fZ+3IlgPiBauvSpif&#10;MKnAev5IHxqqzet+3/Wr02E3nK8dBNXSGxoaSBHm9lkytZ9r9lFn++G3gYDbATD7mNDWR6uxYP0u&#10;EDECv/jUes3K9MiKA0BSozafBYsPX6XK+sk56JPvwL1Hfz2cLEz7igs63lcsqd2Rgl75AKBon1q6&#10;YE7FxcV9ChoLvZBNlsiuapU4UWWscVjYn7/ODxJvjtWqHJI9OSfp6aloi+lB4GkcvhCPtK7Yge6Z&#10;AqyeKCVxqetcYnP7dciHhmav0lfORS+LYiyYlIR4Ukf3DplVGl5P9XeuNwAfeyweZvwYZz5Op5Uk&#10;54D76oJlVvUiPek2Lj0ifuDoqgfGEbjCY9osPRnqZwwa2uvvLD6rVYL+rQXMqeky/Y/IRH0u6r79&#10;QGy23C0U70DEznBBW2m6LcRBWMEerPST+2miLbS2HiL8aW2Po4xc34eQs4LwK9autIe+AwO/PYdP&#10;jvosp9rwH6BDf3vm8xKRTU1NuXZROByOtWHJsKBTGdKJO8SW5hhwsdzaVb1z50q1P4bes/mrXHOa&#10;0zfpXzSYalxdvvjp0kDR35cGfjrMwGP17eXg/EEj5t9dX4p6AG0ova1lO+kCrITf5CMeP1v/Svlv&#10;U855BAlY1EJcPvPExuf/Efft8VCm7/+j2rZ2Ra11KrRtixA1KjmEbSuVMsipEsphO2AYp3EaVLsd&#10;GCRJ5VSrGodQKocZzPYRQhKSxJiaIY3TNM5jZszvvoddlWe+v9/r9/3j0z92X69n7ud+rvu6r/P1&#10;vqB+/kJGVDY1NWU0ORH5J+hAmscqxwDF0vOOAwzjdqC0hn9p6jv51wyWoAPRLQb2ogX9rDowp23q&#10;WsE3lUy7uKjohaZaw4+8/JleVfgguxsPu2i/877Axv8PZaaTvK/LTOua7rrVte4pZDGBr1YBK17+&#10;SXQSJ6MzKRBj8CW8280TtG6jDSbHReFmTeZrutnD+3PVIifbipR3r7QD55b6WazlYgLtlK98MQrv&#10;+XH86XK/jtNunJAUKc0dY8Zu7ksfzQWVBpvzM/dkQhrC2uh/7ksL69HmkpgEmPcmm2OqOKd+pAvu&#10;Rjd66mYRn3zw1eePdCo0wK6mmRbJma95W3TEbWYlWAP2j/nY6rgjIz2dvCXg+2g67jP0wSd5tGPC&#10;OWmk16OyXfQNTp8x7Y/MWujZf9SZHuHxwkIXUW409t5hfw1E6LdR4XbGDP7hDCdZeHryT0AmCPqM&#10;CRxpsGWCuOYnShiBoE0o/rcUtRJWqAhgnlP25rJ/iZq91zteJVYkJz8Tj1ZAPK5x6dQNNUwrer0m&#10;9Q/YBjvlzNTrt0hNSxOEYPn+Nq0dEZZqiV/Uk759RIhVFq0lauf8J4abfnjSRhk4kDWpBPvyHjw0&#10;oGHCBttZQcnuW3odqNgvSiYe7eWpGIhIdPezVdalh062VL0rYEdT2bC6kLZf8qeYRh/DX/OkZjuB&#10;5r4JavxOEWG+0PhmhKoEmmXQkrN1sC51Ina2LpVQJYI2NMWof/NZXWdFH2l3rOh6t3wRuCDFrKVk&#10;9EHvY3o63cQuUtanQ3kLNy23WDK+ZVdKSXm5tjGV9ZPMiblsSF5/MVFRRBW1zwt4ttMDDAWc3x8e&#10;mtopCPq6qc7CcozYcTYjNfVKetg6usFnpU62bT6r0CLqsOf0b7MxOmp93Erg+LYkNRBrmM0jEKo1&#10;qcDufKo1rMaes8NPUQPLRJSpgJALsx7k1qoLhfpenaNXamENb5lxKIeLLuSfUuJ++vSJZYDrx910&#10;muOXNz6rtUXv/8xQZt3tO5lgURPbaqOZWZKG5/NhtpVM7MiqEVermtdXd7AJysDWORP5dgpjcy3s&#10;ozPQQy5UPfDqccJfUC7lzKnV2xTG6DPGswcsjST039tMTHTKq9Wg2ANHMFerGD1dPxKZJaAutRdU&#10;4xhqmXWT5X3pWsD/hhV2s/43VquLzBsYWC8I8J9pq9vI/bet7vNKrJOtQk6ksPGxEP/Ex4TFybX2&#10;4JsENib8slcAnZPZij/0pbLSUm7A9xxXmM4DJtuo5FHYyTf7HQ/6sgq/L27IX2UHDZOA4DlK3joB&#10;sSUTgT6NqXUvDA4J2esQlTFX9Z2TZ5bkpGCTrxmnGauhutfwOXL8JztfOMxfbbgJuFnQBaVtAUYg&#10;lEGzj/J+JK0GPu4GqOzV1dUfF1913rIyVo7JCeaMjj4KDgvbV4DyPSi2qk+7+hIej6dLraP28/nh&#10;IVqnonbA9k7EtL82UBgwnfkW162zbPHZKtiYJh8VIb6IFUaxffXvKe/80NfXdwpesq4VNzPERvrk&#10;3OqYTObbFe6PYdEg0PRxa2HNL/gUbga4Dp6rXbRV8BcyYaF/Ffjnqnt9vU+21KjYysrUDyPc4aud&#10;gcwaGK+aTf8Bc8ri6UFdLJtAIJSPB0rjbA8ZCzady0YXEtmrP8qLDXO2pq1X3FGnH6JbszcaUOwx&#10;yaX65qdLT9mOAin7KvpPGB4M4zb9miw2nSSCkCzZ8DWEpEo0hByjRjqBw6tHew5RJe6bis1FXOQ4&#10;457Lu9UVYbcrF0/mA7V69V1Kl3lZ/90WVnVmnR1H8DSvhSnX9ytebPxlzeKIVgmX1IPtd0vuBHZi&#10;yibTpaWlWX3HLhw7mfo8JCTkUJjWaGCVW0F+/tVG4ysrNAPExS/rlGAT/NnymJiYgDtOsLluItZm&#10;lfQhSUemHB0KvvJwO+IBt0uKbq8UTiygiu27UMpZWKHP9V3tijq47Y7udPu6Tz6MRY3wjE9s1hR4&#10;V2iZZcOqb2CXOy+d3CuWNOukhhlBzbyy2ABJVAybWoA+nvz02WbMTWLiutzivcIcBbfqdf4mGSSH&#10;BePisrY9+YxfKvuW+GTkFAviWmS5b8HJMKamQnEQL2WoQhOzBhiUTmUwVC4xLi76CxZ53Vz1XoRM&#10;XbgaN+zKEbiN1nxgsOUzX7W0tDRPTNqhnyrF19T3LvjMjvzy5pTmsgIOr+xwcnK6o8VbQdKWo5ti&#10;nN2NcG9PSNq6/UipzXvCROOMcDeNxVFDhOO4lkKQ1gRmjDnbx+o6EFs1w5RYtj+w9SqYrpAHFWd7&#10;BRELJM/hq07T2tsPgW/AcmkV+qW652Cx/B22YbSM+WdK6Gv2uqX/CJZmkngrFtYx/vaBoMcDMJGI&#10;8/d/COuACdRWSc1bcyro62OE4OcJNC+9fQ5v5dVdZ/EYb13UP7m5glLiwXMAXD8O5IizhPjWF6Uc&#10;0s6h/qIOnFYfg2fG2aS3KaNRHkj+GHjR6Ex81d7bnCOfacGvt3ChY4d8TRDwheofOHfAcCGBeXt/&#10;hVzxxzi29uKEKjY20TVYcW0dge99miq2e6EeYiGGyxczsC319ftYgr8IacR2VZxrb2VlJWN42A8H&#10;e+KNeDklY/jOBVDFhuzzPTpnWn4tGn/IpPT9tMEs3FuSw9j5vC9qE6YqgMKmXmT3Dg1hQ1yPc4ze&#10;3gbc1ePP3BKVIbaSl1SiGhB4U17d7kPZrgDJrf2Yw0Cz7Y3X34Y+HMvumZqaank5SmFQiO89U11P&#10;XvqOCsGXkSUrMHUG36Ax8ZCR+zsgfDvu97HHmQorVN5qZ7vdNry+Hzpb9eziobBDbb76R6aN04Gt&#10;mishNhtS18mwbwoEIgz9gQIumdza2qx1Zsmch/o4tIo/7MOWXPy4QLbqcar60aDtnZcpQ5TJHH3j&#10;0enp6XcVWh8NxRbKA63L9bO9nhscr+CrciNQPVAu5tZJorXbtdATJPxvGeL42Ku+o6Nj2PYp+YFL&#10;nAhCsAl/tq6/31Pd+jdLsb/pANrLdfPKVilhkQZWUaUg5Jmeck41fotKfNqBpcriWhb9XBh673Df&#10;9yUmJr7l0B2q/BmlnJX8QUpZWZlXuOOYfvvw0NDQTz6JUk7iGg+G1WFYGdZRAVMjMvqBiy3/0DY1&#10;lfpQdD4xwb3F5tdvzz7xuwIMQN/7xZjzYgti90Y+9S6fwVqOtVxgbGzs1KWyzeze3+xj4tIc08C1&#10;gaZNSUnJiYCwT1DLcrlcxvR0BDqloTlXQmyTjur5tVjpCCASWgefAE0jFx8fj30iFSYiUSHWiltQ&#10;IwznuuzcI/pd4K1JvGKgMK4SpqW3wp3WHos+5i75S3G5cbDkpjTnpTMV8Ye2zn7TDFuJmrLNl6Dj&#10;jtBUtmG5Tltv35OL93dVFcG/z20KBi1nW63VAAtCOcEKIF9r7AUyTB5Oe+GRMvjrCfKR/fp/6mIy&#10;762yyYfxg0bUV/17MHUy01Y9bITb95ERhQUenhZvAqIKrweSczEhbDnJqotGa00/oli57yvZ/VkL&#10;O3UYWOonf4WRz9YMa2M0Tl9Jx8TEpNnOLzpxL5OtTMdxjDb820T+7znCDMkMdUpfQN5d9IwRrIMh&#10;ETOEtxU+yZra/Fi89jgevZ8QHn7kiJMTYaqjQAtTMNv89g/JORAzdJaG87vF0/Sv3zdMj3HEChcH&#10;Fq/ZOtDxItzEBcJIcLkhLCNBfmKizA77NzPYBLB0ccPP05zVQuuZD5SpotZn8fBK/55MnSHuwDHi&#10;jzELydCAGOut6s1Nvxns75+YP5wGOLBnwq6cMIWvYkIL8GH7+vIfXuqJu+SBjKf/6bumYxZM3Tu2&#10;qEEfnRCK/jW2ZRfTvqv11gA+LS1N2/IvYuL60wJxluohdbOAKmuaj2GaX8/goDcuIMB2KhWqSE1g&#10;UG3Umw5qZbMoDAOYVGpDRVwVJ8Jy9BvuG/4d07IsMlNhWta09xZ93AizopxC8QzXYpcQpmYtUO7E&#10;txHS4r7FDgYxingNxc1xt447mHg6MoxKKiqcp4eq2AwK4zWdU0Y3vPrNtNj6vFaw/5PB+MDApHy+&#10;CZvNvtO4UvmMQnn1xcsWPj3KmfWc4IHXH1+uEaf8chmv/sNYIlLbVJux8dcQUINVAOMZbD60LvcE&#10;6aXcOb5QBAGD6CP0MRh/bX7GGyz+w8TISIvQpV/+gA0xSfD5cvRagUCwnbjvltiaW3u7mlAq4eZB&#10;5SjA8He1BLLFQzrTL6zDAeGlY4BsG113U1rsb4Gj2GzFLpbWBALFPGMCDjdgFZRo85qamqDCNfhJ&#10;MDm5x2EG2QiRCezK/xyHYGXDRnamPp19K29uEL9Py3Bixx7h760dLsLxxu/F5pHrcoC71PwrenrE&#10;R664Qieiix4R4xelJnbdKu2HMQurIJhOz8RFjjvnoRls1dP8LBz9lc65ByRwhlk0HK8gcIIdORmb&#10;MLl8+KESIjQjRB5Jazphu1IzroYZ0INXlFx8pzEkIiI9HzUq1qIyhNb9LddU/mQH9o5T+ZaQUdh6&#10;teB/+AG4tfUrPHD3goOCruZPl5Eb5asaJcT2EvYYgsPNWBzDeZgxzuE8KHuMH3sIIXp2o0ah/EF8&#10;RaBrib6CZESrL452TReTG2Co+lJsLQJ1eHR09GSZgpOz8xDhbwW2w9a7xCE2uyUTNQUhgBC3hO/D&#10;CpRhpEstcW+oLUVFReUq22HCAGNpmazuMAOFg7gvi3ur7Mwq3/uG/OY+JKPl9gtwGgG5eRXWRA06&#10;nd6yCTUltsn3bsVKu3xyScnBOC0XZ+fmhzeuN/wO4w1Vra2tjI8fs8aN7dNSUwcERUwUT5w1UXix&#10;t7e36ujGLGX917KkfelA+AE37erZ52RG6CgtqvANl1uKVvVdLo4F9WSL38TJ/NJ/Ls4bHx5eVrZM&#10;/+9bYtuW8oCmLCkru6ds8kEHUwAcoyBNVV9f8U6FWRyuf0iteAH9ETB2qtx1D6VHL/W9INboFc01&#10;6I5zPCN9vvJtQrdDrFlmz94rnJXwTtjx1M2ycOTjqWWKxWgqlWrpgKoTH+Qwu4oL+2SHu9EDw6bH&#10;zwdpsSelonc06/8pcxMClyGWgIyzR0cfAavOcB0BeMWpgJAxOM2XLuJ4rL0AGDHN13TNEiyqtFtj&#10;CiTExiXMxz1NMpKrLwEtx6r7IKn53lecRelOvdty8qRkSFhYSj4sgZASdxvMx/sHB/M2nwv4TfWT&#10;2KbRATpMKaC7RRFXYK4oQZQZMU+yWCzwJIfDgcVBWinorG1Kwk/SwvuTcI7HJI8q5DXTw+3426Jr&#10;Hmk4m05lT5i6iyUMFWYJ1w12d99uygIMSrdfW8egB7e4dl6zaWlMCDt4iCDopLrIiyWCMD093WRZ&#10;lautgUq8PDx7635F2/G2oh11pyhSq9xeKTKryG3T+Ucya8jsn03aRMNAkNi1tnFd1zhF1JBqZJTr&#10;DRxhFceJa4QAQN2IVUGyO54w6Jt3UyRX9Tv72EkqZxYsTqbEafZXxDvt/kus6X05Y0XxZJyNRm7m&#10;g/yx8fGrEWuDrCdo9o7LFB3cqgsWx+YWKeq9LsfyvWisS5yQnPj4IAOLwqFNSpriSM9PVYAdEZEr&#10;4wKzWQE3wMbAemZoez72Wgn2ZUlO7f0HQ+7PLMyui3qy2A/r9R/2i+P74RFAOeiHZZi5O63DvHXH&#10;t7IDUySO0bLjrBOPudFGtiYxbWvJx36XXC89lzj6irMi4vUf6GLCgYfhAoGtjIyMeK+Obly37EWf&#10;ysP4/Pz8ZvXjDrnUniKSYf6PQvquBxZmFwPdqu9Wvvi/tlip0mR2mJ19GHGR6hbXcbiAIphQ29FA&#10;7tWzU96pp3jhg0LAuDgha06uuVkY6Sf1bT8mpLNbmGb7bZJF9SUtClE3t7Hjg0Bsqbgqzc2q1uF1&#10;2gFuWt/yTc6kbNjqtNaKZDMtrk4Qvulywb1VthFbrfjZ2+84EiLFRY9mFu9bHN3kozw3FUNMrVty&#10;cjIMYcJ+b/T1/c2W733IQJmHlbVo1Is7zQWCy55WpQ17E1pPdzsUWE8YFCvixsVVAZvfdOnDEIgV&#10;Lf/75qVagyz+qeWH7GA9vg26v6ufIrNZ2u7/u3PJaXl9F1AbMBpuKvE6W0o20+J8QmvvFoMthaEM&#10;d9uavIqUmczqvwMgnkFaC4B84V9TsIQNhucq35M4rUBEuepeH51aYvfGjHYQ/XZ0tIZs3a2WWae2&#10;ttbifDI/VpSsTPqMNpd/YanDGQ9QpcI6uclebxqNRlh5pDXQz69wW+nlUA4NVk3qbNiQTLej4UtO&#10;bV6pDVvFWayTovjj6fzsVVpmFq+MhbnWHrRBSptxBTa4lPVmxAo2ICG1IenJ7Shj7DkFXcGGp5MF&#10;k4b0QNg2BZGa1KovofcIsL9ynYDGNop1bacGkmz0ytPGyW0XXdcdujeEbiInuI/h+s8l801nCgU+&#10;4wpAG1NwZ1fFdPjKnz+A03W1ATbynbY3/0yWMdiP443AWD37eLKrguf9KR5hy5nOaoeCCTv0pSNb&#10;795bdXS4HBwTdXqsoN4TLJpSNET1+mdghVNfbmSN9QR7J/g/P7lVeRWzM9J8HZT2VpUUsoTMi4my&#10;QN/tK5BxOnJkvSWV2OGwG2fEgUCxNco5ColS5yst6XtfAPkgwiZQ5nq/TpMrxXaWXAweciBZ2fP6&#10;fnlOPv1BJ2Pw0lOhbv4q2+pGCdSNyQkh1yVPsGFV33T9UhFf3qa/IW/34FOkUaiiZFEcHiLEnTsw&#10;hxBng1/JXJN+QJHqT1v+GAp3pcxqfd2KDk5wGb+xtWVXm2z8phw+4XWsCrPX4OkndPXlQLaMaYwn&#10;PXZtf3rNlyhwX6DXKHVXDRYXG6TppjsoHak6OmyEXrLepPclJju1sbfe0U+eetaOQ6jeMwY8OiZ1&#10;N1GV+ahJ4Vl+mFNmHf3OINpDCl1yL8JkdqQEcplw1S3b1OA3tmOPahVGvHUX3FvlqnKZnKjK5F24&#10;dTJ8K4VMoeQaC3Qx5O7jrbTfwlp9Vtq8JrxgV1/BCXJl0JkF2A1dW8UGgGVJv8h9a4kzYqm56h8y&#10;XvZgZooN7Gg3pxobGydFsNd9nYkY3kTWvStpYepCO3m1P7ptCpva/q349RdWMJ6xRECq+yVHohvp&#10;owF1Sfq7HkzySzzG1ugbGGgIutB3iTjPVQw5equ1RwtVJuTphfuT+HXjHdVXLOA4oT2jlNmREsgx&#10;cIjVUJLNuqmLXVFRP5I7C0/XFmCoLXhhDRMY+tyHoWFj58+fD0gqImzV53tn/ofcSIGdTgIs+kcn&#10;EcI9sDgA+T1oN4cjp/DCQYZLvLBU9KoD6tGRyYDF9aHuDRKJJkq042/y5y0ssFwnZTczTqiFbc2f&#10;sOKQVQC9OHY4HG3wKDd05UcuN4T8W0rFSqXqZ5+2xi3tF3VAjefSPWn3CwtEHPV62QxLzdgKMwEU&#10;3fOM2j9hk7zrkoNKO703SRL/nVXDKnjve3AqjXnlBeGCY6S88DWnkbPp7UPsNoU8Iw6H1Lrs1zbA&#10;rtjvVagjCL1QcyEswFMdQTXPsIk2av0YUueHotZ/YPI+6WhOVwDBJ0Jfu0PAaXpwBBNbPmzb6RKr&#10;EcnMvnILu5/b+unhTFcUmwSROOfuxefoiC9H5V7hct4Dkcgy4GQUA/NHB86m4d0LjRlrOnElf2D3&#10;LMDVmmQF1fxVNtWNkf3XdDcrGryO3ZDCxwaSHKdf2xjhv4wpzgXPdM8rcGV9vlHOM9IoxO5XNIaj&#10;STbbGKNxKTY6FHe9lKQIujc2sSJm0gh2EGEW0UjkhPc5dBM5L8NL91bt1LMjVMC1QhECa19i86G7&#10;5mHz8dZX1DDYYTB2MlAzMuLPEo3XkvU7iNf1SExcFWk+tqmGPZzUxyY3KBROraSXH5cX+eV8F+FY&#10;pNO0/PdNwvHI6YkYYU+kkA3eXjhhOk0R3g16t3xmHFOzThWVeVDAiwO6EYXy2iDaFHdyMss4ZJgS&#10;Fx+frH4EmzkznaZLtXUFq+LbJNyCExzBMs0R1vC1wqFHtWwT/Bhnbv7GRfQO2k3dCCkUnKKRJBKP&#10;/yACvhu1A9dPRrp4xdrnfWHK/xkkuZUc5qcVG9P8HbFcWhx5u+urP9Ee4dXeYEmDDth2Bkt8vh4P&#10;8lwbW6pMUpPbjQkE3lee5V1JiPEbunv3bqNy5+SnywPHwqRhwavggoQHJywDord35Kz6xcxJweZc&#10;X29XwKuDhPTtHrCoDfX1oMEf1C2rtUuZi6oUjKrfaEwbnLuEq3sPW9uVrHdxnM//XJ1VRSdA4MzB&#10;GOoxTvnq1atbZIvs8IYeDudOB2YQWtacGAsB+2aGaVacQ9i5CHBwty3QrfWOx1ZH92kk8MiDQbRL&#10;Y1aYb7xtxoxiyb6GHrTaGxZmCZRteNUaT34QtJ6+AswNspPk3m1hQS8oQykOSqQL6zEoWs2EVXlD&#10;aOqVWuxr2hDl+yBjZd0a1uWq3plJM18OebmMNQTScFktw77TGyKGlLs8KkhE89YvjmplP/6+OC+f&#10;12lh2XovLFatrzrLSb/9oQYCtVh3SSSSpVshcKXssQQVdVfRCKy7HQR2fqi522iH5aHOMXv6rta2&#10;k7pqtJ7SWYjmr3B4AyMipk/aysH0z5fDrRZRsiIKrCUXdng5cFa2Npblkdvedl+p9c5o24VAkw8/&#10;qK+F0GUnzw3UeOnlKhtVsxKYnOAQgiOnmChKA80Ms5K2pk10BFGezc4oWWbK5AS61QXGs2GI+OsP&#10;9Ac2kU5sCqN75/jaxfdgIqjyvS8uLIyy3uyytTVRh3kc94PHtg99fafQCpKnXLSiPQ0s/94WEEjH&#10;dQz+NXXY4Byx3yzJumw6h9xvnVFzBXHcAAQnWUhS6HlgChSfS5ymvyz7/aLmsr6K3qIOe1oWOrnA&#10;LMmldQLtgTjite8aG+Yij7l0dXVdVT8rJ5QyiGmLm/ipgMwmDxZZbw0mZvQ8Ggrq6p8CPvLl9HYf&#10;BNINaWIVnZQNIXh37oAj8dDuzCYStRZOlVrm3k5SMK++X4g9otjmJ20QiTToCL8lDbPvLAniA39K&#10;hFmj/jGIzUM/nsgw4HQGL3t3HMqjeaDnfUuTFidRLVMVpvj8spLyckFLe3t7IaORgcbI/0lHAsF2&#10;IoSHA2nSBOvHJd7A9rL5gyeOHAF/cG/XoCiIYPcQtHGmswPitS24r4106NnpB0KA6X0N4vihOpDI&#10;ngxB8+GMPk3wH2m2S+8jMk/o7LQ0syQcjw3BVJagbiCtVqyfPQxhrHKILxob5X18fFjWKC8kcO2i&#10;/WqJPawrVdYenQu2RZikYRw1MM8WfZRBenkJhaK1TD0yR8Greul1FAFqtnkjNCDG0sKajI+iSUYz&#10;CLnzKNZ0wtYIy78oqXnaBBF9Pzc39y2OWWFkaHgYwkNZfoMMJz8fau1/M2hnFgrt6wFEM1Bn/+WF&#10;J3qYTDd0GgamPWFyv6q9/VA2rM/ag7JHeKOXo6Sq269cfOQE3gUZvCIqAoHwhdqNjY0xT45aGaUf&#10;cUg9WpotGtMcg/4ALwdqCmYlv+YePZGTcjnltbuVwfX95o3lZLK5mEc7Xd8cVDLM9wSeJsQnNoXF&#10;qh1na2qv5PZWm0aGh9/ORZx94IGB0Man3XEDwWFhvJMbFYWlkyWi2Q8+cJqbFvKPdODQdJm1DrE1&#10;TBFyg217/lkIp9w8QhtfJQIYnH9DuyqMprA/lfYDM5zjpIQDjp24WUnve3rubCYSgb1Pbw+0UhSh&#10;GcGaL3FjDDo7O6+YxWY2rXPiHo7b7iG5FU9YFoU0PUrU220O3LoHfjIGi5NEJm1wcPAeMRMblKLP&#10;Vn9kMteKloUswtryD9jzPHl8yiQjeXFs5fuNTlxnsIexLQy5d59d4R4htZx3PNbdUX4bbfXvFVaO&#10;DUFPo+7pmsVVr2PGpfp1P9Mg9VxoWXLO77sbumSFdR819H/aHVd9aS2T+O5nnQsLz0gY+PkFP3YY&#10;kjl8+Hr0swvPiEmcbZ/8GvNszcymLS/QnSGhrUhXbL7T5JGp1EiZzelpaXf2meiZWcGUjI5EVobo&#10;+7IuzvAjRoP0o+14IB4/oXaCPz7oSO5227EoCbCuTxEuJOS6mOeTMoYp9d8lgCepkcKIh8tI/MXj&#10;Mw98+dzY8PCw2oltxsYWyeFeF27q2t/2wjLbClxYP0RNLRWd940lItbou+Jnvr1nuZS0tPC7lczI&#10;3e7t1cu39/Q2ZtC91mIkpO5vWCSitIXoDyrQ3ODOTb8luBvs31/B/K7OoQIfK+7o6OiHqW+//TYG&#10;GGgBGr8KkH7yQNN9k9c2Q8NTsnrjyzSpEYKpD1MuFeF7k1ED34oYykpmhrvTDmA0spR+S2XwWkiW&#10;PoxqOK+cdYpwpo5PRptGTu9PXoD4A/OnxJB3kwLeRMDJ9rvbewQCAePTp08NgWs/Eu/LHM0QfeyX&#10;32z18+98Pnck5Rn6A5x3ODp6Zbovz+JMHZ0aSY3RcLuHWTqwFuFFB+4phfj6ftIJIkbGtGqOyP5C&#10;WZQEy1E3uFSUcXk9T6mOaT+82X1GdP3URH+iDO+kHrAyeAQcT1dbRRmhCocJs8fgNNgYGRVh5M4k&#10;0wh+8LKNG3R0nIUVj37u8XO1ew5J2Y/i7RJx76udoj8z3FXjSyCU651ROgWn7UDQH3uJ8fj5LBDX&#10;A9w6XGjoYck156/50CsMGrben0A4GS/cd5/WVNZBkSsQEN4a/h0hI7pUW1aI/rzS6Llyps77oo1/&#10;pHCawOmpT6568mQ7+ur6BpJlhvPZ5xmmkRX5oUs3qs//4lKtB3XdEAhzampqy6MjmD8SOWz0imML&#10;nl+fv9sFG53mL7D074D5vKqKalEVSapTP4v+ZNnUaXyThNqf/P+4aKk0DKSrq6tDdJHRDSje9vkk&#10;Pu8bGPgYji3fZmpKimxP5/F4bZeG402ng9NghGIpMosDUkTEKjKF2E05ZRUVzkpKSnxZm+rOrq67&#10;+yT61OfveYe+icm01olOe1susyZ+6xpw7lXmUYQ1CE9ODvfUp2RxurtFiLk6yvZeE3w+v2FQWx0j&#10;WHbfEmk38vLybEZ1S0vLk8y6g1xd1wZ+kevPd8PDw/dHLr2/GukXMDFfWVmJT3DbmbTjok3I7s3X&#10;6Wb7710qjW0hLvRKmU9fKdUzNQdsFUm9Q/3AECsZvHZQWeaoC4J4uWS/K4nwVw3klY4uP3D3k6a/&#10;O2qK8OBL8CC4f5aRTS+Ad9Tfd5Ub5OrKAyYBa4PEOMIJx93yseUCQxjSh9JfA7vhYY+1y4KBrQhX&#10;tz4na3iCTWdtqFNRUYENUux8ef/Q0KmVjgue/4mweLanbYi/vw2fdw1sZtQBNYJwNG6OsnZm29pH&#10;R3ob8ZEy/kAyvM+5iuKZz2eq4ls/2pmtU7TuAYsxwL8Gj/qL/Z002p081HOE+4uFu+3u7m6gaveC&#10;xWHuOMA7KuQHhMsZGhx8UElZWXZh3YfUtLTy/CNLN+IRGN/7QV83OWu4o9gHUHP5/HWc1u1Kwk2x&#10;gWk6Ko9aNJ9+nUm/23JZLSQoJ8iLolTnPyEJfLGYjo6OvEY2neriVnfwemFASBtQf5iJJUdN58tg&#10;D3ADIvynBg/3Alm9ReqbN/Lzt61ojnPNY756/7fJzF6/2LLVdzKeyttVkW6ALqQI8+nbD+/eHeXw&#10;+alDski3Vhd2JmB9fHIz4MWOR42f/W/KJsRFe6ycnZ3loFkMxBAQWKMIr9hRUlp6iM+pWR3ZAKQ+&#10;OBwTpAsOHBefM1DSByxFERA0IrQC6CJtxvoBNYXAIRXg3nQ9vYKG00oOID8BaEl/eiXDhGCejHqJ&#10;8N3jSQVWGlmLFOLEGS1ZxBAgo5IXvDyPIHDeDwwMWFhxoZoX8wn5BQXgE6AxQqFQAjRQKQgX5lZ3&#10;rq2KsrI2HAVyB+X1G4ICADsp1DcwCJGxAw8dzv7hJpLN0QxrysHd9PmrTl8ABAu1xQX1EkGQSGnb&#10;55SVlATL2FUDx1YH6J9mF4mX55B0NjAKCnJt9DLr9L8J5vOA8lwno+W+YGDmtV++/T/xq027/kik&#10;3Fii5/bnfrF6Yx/at7Oqk04nlS9Asiil3nd331bYOuS6KAnxhq1JzciQZ1Z7Nz558oTB5RoMIl4j&#10;vyUr0F1dXUPhkKQqEkgW2qKj5Pm/+yGKNf98zFF3980/EolrOv/NRf1SINYiMECPhAumAnHA5Zxk&#10;xpvav6itrRWVgAObLDg01NwRdU0e4awcn14CNt7kxpv8ExA+Bdywk7mokZ8Q1Ans2gjnjecp7B6/&#10;bplhAgt+mvNQiOqsEhq5k5MlCjultkAQSGgyxqB4exHYWQ7d8/79MfSZ573QhABGXJv+MG9C1PPd&#10;JhQCFq6iNqpPY2yXDmxC4nMmk9mvUbqPw4RM0N9WACfztrWcLl7xwD21i8dguPYE7QLsg2A4rkmy&#10;v0q8pGufHg6IE/m4dLVpxI8OVGKSjsR4AgIzwrp1p48KHCaN5jQVc2zntUPfbXXr2RdFWIvA3AaG&#10;hqEy+mb7FUmo1TtSGUbxmswr77wtVaWsvke6LuAypZSg1ezvKbUAK6ef9TSlmAtoEKDxdwSCIFsD&#10;DmHQ4g2sedNRbINXrXNIJFqR9FjP8rj4ePofsVByXsZVZVNTcm2rhXGRC5EUmsEfv+8PCQ4ugVnz&#10;ZOIG+zteXdNFrpgobyRxCmRF16JYOED78uAzS54AEB/Z/CwsAAps63YmbPNwN4oQTgs+jAMXUazf&#10;GRbGA/6hqallsldNQ0NDSge1pGRPMuqV5Xzu4YUCq1FmM9YoC87y9eedMUfypzxcgPL3OVMN/KDb&#10;+4oqNainCWpINu+2bXytE0DrYoRk5RVWemfrXKgRd/ahkA1kKIG3wCDIvmp5LVc9Hx4cyLXAyhTh&#10;fH+rMO8uwlAE0BkNcmPQUeNIkvj99PS0xatgX9/7wVDLxPUCQd8wWG1+HcWb+eQv741fQMCoGpZo&#10;g4tnDQ0NNQxWeXl67I/yRpCTt464uFC/VwKOragcIhKdenDFJml9N7v9JN7i8ViErbDATi26FWS0&#10;7KRCpthLtgLzm057UexDb3ZBDUgjXcPKyh3oIGLrWhjx3kB/BRjaM/W6j5Gafa6S2/9h77ujmlq+&#10;hdGLol5EURERBUVBCU2ULkXEShOBAEpTIiBKiKGDhKgoUo0XaRIR0BtAKaFJlcRCkyIIYpAQomBA&#10;SsxFICGEJO+ccPH6ezfr+9b31vfPW8tZK2clmZk9M3v27DozR9HymquQ9ZfTOFZtcZrmD9CnNKBY&#10;ozNjdsMyFGoB2zVl7zACdJwCohrip6KkLuu/wvKaspCRaQI6alEi5HZGdeIqvfNveTwWkT/7MIZv&#10;FE3k0hH4ngh+4wKZyCVPNHgmmAkxV7/PzIBvDUBJn1urXUqvXpteHiODZcTnRLXaHqnxi5ZQmaY3&#10;czNlhQyYDO6VBFRg1y3PxhqUX8Ow+7w7oMrYA/Y2MuQ3sI7KA/YzTnH6zWevB7QKYdjOQ1qfQLYI&#10;mHkhf7w/vpEUO9Gkc+6t8Zrtt9dIWJDdrG/e0ZxgPkbYy7B2UUe6Ctw/CFEEQj6z2WHgeac5Hpfj&#10;Pg1yTh+e84LVglrXtxmymWgKzmY/D95b6Uh3zEIp01+7CFEK97lKKlauVk7r0c1PmBgl+5b3f8kl&#10;qShTqARWgZcQJdDyFOmuvz7q9etuHfJWD+gb23QZzOsHwgBvxx5J7hjbaJ/q0VRMbsNTtaMDnzKE&#10;GPkb0u8YKqlaHYnDzWnmnrI5E6df1xrVop7HlVP4OiDEV7Ha8rjcJp09Qw2e56oTs8ssxGve72lt&#10;x1e9oTOEuEREc3dh1qTdu50EE01hjye5niJt11kLmSbfGQtwF+acGikuLnaD5QJCpRGg9s0hISFj&#10;G875dmSX1Ch4+mXdaO1GSdrx4oXUU9fQoDZaAXwOdBCT+sAbg7iK+ypCiUeT507bVJ8y9eSxSuUX&#10;hFVVeND+W14EKHtBEQ6wn9zLy8gVGqaeYwzOwG3U7n8znxq9jhA5vSKsnnZo4SVw12alSAJc1pSm&#10;pHJ05PqXWnjyt9dKkqMEIWvOpdCAPTtBIvVEjJb2COjOQFsv4XJCdtnEeJIie5a0IslM9EFACSR/&#10;odmENxV+X7NpCywBfLQnjxB5GL6tOGSYaoFGCP4DH3Y94GXHj2D8P0E77i2FQhlqxsjH37t3T/ez&#10;HTl2ovHJS3lA8dp8faevSv5kmccFnywH+qmxyvlJjnG8xrCtjc8PUAca2fNUfoBmfgJag1v/o2VL&#10;q+lONO+A1HbOHnAIlR6Nb5zCvgOSHdB0ZtSj5y8OGSAv/YXFYiuOnrMD5nkn1S0Numtaag/M3Jwz&#10;qDjwQNYU9wPYpa0//WCGiaYUbiqwbhq/l5eXxxjKx3iFXfoL4EUaoB68+Xpl0xqIxekL2Pwyi90f&#10;dZ5/OXXDfLEi8Hiv9dOPyelVEB81h4cJUnsxgLRttJW3erDV0Frt2/tPXW+dTD33wkNc7c8YoFhP&#10;iRp01nrO807RlKVOJDzx+enHx1FJ+zJw5xipdw9MqtUpcf+6/A8CYCqRKFRm5covTeIQR/hBpcNv&#10;RpJ5Sl69kV/QVZDnX9z/TwD3x4A31ABWgLvjo/aop0EBgIzRO3gw4NKVlgQZ++ig07Ta2EP+vcbJ&#10;yy2NK/+nUw8HwxeA8iU4mtWTd4qxvCBomj09SrKLogIqftFLw8Tt9tF9H2qhe6dj7dB4237qTlZQ&#10;VmMaUhmYcDGARNMz+EwTPsnDRoYv2GoQKHANXAZ9P1kmaHVghVBXOE4oebTTnrxk1SzcSoKLpliU&#10;dsQoWiA9F5xdmO/oqcXHDwrRahQljw0ODKiCR9cBzDIUCqHlhtqhLtIj57CAbiDp8qEky06I5WrH&#10;BDTYOWC5CPRK0P102sFY0uFsUZJ+vmK+Kn30OGdLGt5ZMqAGMuIiROuwAuTyZioB5fzgwYPnvxel&#10;BqDRWbytTEc1U08CWj5zvK4ig/Y0Fm5F590R4ui7DF4CWF1bG27UGKJcVltfb4VezSmIzi5re0Jw&#10;pGTplDNO4/7NTT7scMhcmBpu7k9RTttY4PSKgA23OdNPhOaN8fbmujwcOZgbGNZufDxFCJaOtkH3&#10;dv4tdVfa4/T19JzA+S16wcsAYMTJOypz4Qvkp5wySOGAo5D6UsBEFTnmqFq5MEZGlOBrmeTkqNZu&#10;QlE/vtvn5a70hZanqwLkhfgQihvMk0gkEvg2xcZ3797V6Y0/jk1Rga1oc3qz36Hipv79S8AI8NC8&#10;eQk2NThWAVAZjIV5muKge9G8hRqBOD/87L7Trf0Opc+JxFPON8MyLtl8VPRXpdxW57ifpfi7Pj+j&#10;IkSk34PuPb/NThxStzIJt6OsYGF+cXCUxcb+1lnO3NrQpNuYvZ+ahrGmZuK9ak6K30cMPyYXCjEZ&#10;mL0hUq0A2TQClrM0oPBWrlGs0HqWXVbR/+U4J4lfn11m+e9p130HVOrMMtEgoDiV1XV1Fs6item2&#10;AAbSdDh/uHvfy96/Tn+FQHzWLZLsIq3CKQMD4mVrwLfD9CuUPAH+YRtXJG6dnlgNaROigIBnrBvx&#10;7sTN3t7e8VFRUbrvbLGlaxQTvCGmnnJawR9vL4RjRVOs2WuBGvvUfprl+/E9YfLy8sTY5P4EAF9X&#10;c9fbpzJzLDZ9HK21MPOFjQtxY4WEhbHVbc9qO+TcpKQftvkYEtSy0yHN183kmGDYJc4/gz9oYoKW&#10;VtYGbMEGSHIJrE4Csstl8ioZBw88HS5eKZPsJ1T4qqsPHjVnNyi/HGaAW0FBH1DGi8rJ/fmqFGau&#10;itkIeazM3DNr4oMQPToAID3GYRzA+ccZgAwB39vcv2FfquvKFPaTWpgOtN8ByykZm70kRAwrIg0Y&#10;ekUhD3icr1+/ulbPvItgf/cE1h6mETAR+xX2/em6IgVHpgdgC741P+1VGmZYaNKeEqli/147H5vA&#10;49oAmYBvS2j8/PlzXboPZdu2bc/dGKOdWXjysnlnKQVmrCy5BYGIuYvsRcXG0jXywJXcnCyEdegi&#10;0Wh+7XIwyqJ55awusKDPRnDnZ4NWtAPTXnE0O94VUA7zkXsnHrUGlTM0PYXZmOAmfJAEwS2Wx05N&#10;jMzNhSKRyFKAIZ0FIw9qyyd8DwLoHeyqkiI7V23wNEZzyNRubZYwX7zao5aJiQnwZozLqmfW5Hzo&#10;AAblPgy+WlKAbsg+aUnzY05n4lSGy0ofvXsiZHWXGhkZ1T8c5IDvLQOl/t35iwQA2+HhU4Bkqzh6&#10;jS1kCPCroaFOC/Ozl5HBwZWAbad6LLlg5NOnT7PhgJ4VQZF4IUxBcq0jEtGu10HDYMvpYizo5iBE&#10;cudrl48MD8P6FV7whDT0pKa+3hWwyeHgBQ4Je0lWhW6rhQY+WsGz0yCra2trA6/d1nzU3mwu3LeV&#10;YfjzgO3FIbBbFkL9aM9q6uquGinOAShdkfJiUMiQnjgXm4NKXyPoZnnke8cu8jdhBmXe18fQvY4d&#10;b96c7F8u1O2g/LV2jWeAMWq+Qs/EBLymTA28WXXzMmF+6W+tuQU2TdsARuGmW7mspFOYDTRfeFgm&#10;AJgagYSdmtKES57jCxEP6UC5GsMU1uzsM7uw38qFeZjH69Z43kwD9DZ30JmotrxdCBEye72lWgFO&#10;R7SmbddUEkH8uyVPR5RjjqGBwVkXFxe9FN1DvwtZp8eyoHthQ+EmkQtXIIhrd4T4Ov5kQJKREEa1&#10;n+/rJ8+X6QhxHdQASpLHbvY71VM0VEDAvUrRQ+7/bul+/N6yTZapI4CJOWs/CF6d0i8iLsR9FgAe&#10;wwvdr2TNrwdwBB4rXSkCE0JPLoTD4Ctnh75/7wa6FXxICCTQjQ+yH0D4ZLbKnmv+3+wS/QX0/w/Q&#10;Y8Cj4hBAucDnqNUxlVWHRG5dAb5fAD6WxstEfuH8F9D/F6ALr7Y+FREx3nTyiKn9L/z+AvoL6C+g&#10;v4D+Avo/AHpuHgz3aPCYVUQ13twwJmQawWci8GmNCZ413G64BiIL+W+fnOI+V1wMkiK+XTe4npvz&#10;ujWCg+SPLPoh/qNz18dipZSn00vaZtauG2bCZHFwtJbZUQwu/QDzsp+QHqanEjRp/vM3E3F0tT2H&#10;m9ODXtLWm3oTOnIciYW3/m2MLO95p5TrsjJR/miiJhaoBG8iFp3dvp+5i89JNy44mco8Xyyskegg&#10;TVpttmby8gZagyc8hZnTMatb73ZSuWtyo/cHayGj8GnZ9YpWkbja4vSwf7/f40BKpflpb0ccZ/11&#10;mrCgTclVs0ydq73BOq6eZRP0URJjq5mEpOc3IfEv0WANzCqYjpFnsLJ5AvuEctMkhEhXZ52PyRbm&#10;4lMsccbdLTllWX0ppRXjEN+OrzrZ9VEQtfGxqUUIGWlfkeHubQpK7Y5xvuUdCwbyK9IVsStTcNxn&#10;BrQsYcUzcxzzXCC3EjUnJiH5qkYrPVrRi6TynxQTorNangyBh7jurinI3s/nYBy6HwgdXN6mHRJS&#10;m0bI3IvkulUQCzQiqLVK0KDvUBafyudsLZEpp7NNeJ183Bb7JmIabzC9dI/xOnDcGEGQatJabmOT&#10;74b9qV+uX7BMy/anUIuTxJImKk8b9LJsWKiswjUQ/hQG/dzNa8mbnjxC5nOJ0o91YAn3yQ2j58cC&#10;un+48C8Ahrbtu1L0Yuceb9rUJP7sMMxntjkdao6mQiO5Qde/rF82uq0B9KVrLbntP3SgOURelYfT&#10;hQTNAOycoSrKeutSxALbbsJnd9oHTmYJ6ISSvzPfRfrIiDnLuxelTPlgw7pKXQVJ/LtrvvvBUAc7&#10;4J+oQvQ2U8UXJ2pXYlzhG3xH0GTP3paIxjfpSd2RQat1R5VS4+5oDKej+Sy0RuQZ2aU22SDEkU5J&#10;+6VeyPgDON0lczBfHEfHx0v/HGmpn7NVR/1fq37UcptUoEa2Hy8wTS0u9yOan//6lKhxK23Cof2L&#10;2o84T3plAJe/0NlI4vOyEjW9mBuzbuM6Ty6B9roHkEjChaemnsrhLtaT7gHm6I3lkKR2vt9XTh1j&#10;aIbKn5Lnn/8R8/jpEbzvnd9kwSL+9q6INROLZjNhxmsgr2vz/SkNPHycsgVLGiRSMPXVLxZsGX6V&#10;rlMKk0b57XrVYitac+kDvGrTxeI1GuBiAdM1+iJJJxruS7hva1Oz6TPMxbs3LgP58Tjywlj4ErwX&#10;WmDQZfXkMTmZJkvN/EkVPw2qWIEdSOyC7MB/siedbWrePCGYnAUDFUpLAPYl/N0h2Mt01O+QaTLv&#10;qz21FMEOcrDybTNPWyrW5Q66LF74JSu8RK2BWCC/PBUpq0jyJEtCl5o6ZCLgaHWl48kfzFqr5MsT&#10;s8s2nSiupWA8WkMtU+1qDY/ZgyxJkLAWi4NDSUAsWPAUKOb10xNlMyzNpfwXXos0DoOe0EuGqpjc&#10;qc+AjQU7UrzGKj7B5aJK5Q8ulUy/t9j/vubsskDshENDO7+yjathFLlU4FDIYr9On81Etuy9ArXR&#10;z1X/A+bDr214iGtGyOYdAENOYLqGuifgUbIwsRQYwoSkfVeV7u7Inl30soOpy1WAhG9fTD/dPX1O&#10;2WnbAb12xMTjnpDRgjN+ZQi2jnGt1VLZT39PtE/TtTYZSLgqvK5N+Vnd3kasPMWBxxJ4eASpL3Gx&#10;3JuoFzmPXnSPVcGaAE5T1TsS/H3Cd4P9yM48gbwQpNpFrGV2t97RRCU+oyQt6PQfS2TPLvJAMJXI&#10;Lg62V3x5WvlJlz6tJh0L889eZOi+6Ql4GZq9Juuflr+qC5hh1fe9V/Sx/R/GCBZVPYpxkwEU3M7K&#10;JSoUCUj7m29D5TgN13GHAhK6Shjjd1F4+QwSZpGpgmkJyY5xO2C1xZAayNtt4UGt3XTxUrxrskPL&#10;tvnIHxS5bZEi3ZQlXKzJJ6706kS7PSsNPIgdPEbIVC+wZ9aoL7X9l8aijCwBxAUgST1E7xQUHzx2&#10;wam2yCqlsldpB2Xmn2VwdbFoKSTBxdpFbuN1z7Hkj2zx7TKpDnmTAbI4emMDSjWWqGF0rIAnt1Rp&#10;zkkwnRXJN15aeX1N3/+lSvNISzXkacLfTvX1nKWSIgGpAqXBaGL5K4xX4YuSilNmZ6ShxbKaoLQQ&#10;pBkBovZZIc0ZxedpWwpso23/0puBNzJrB6ihEUulrvEEdJ0Ll3FI9Xg9V1UdUXjXX/oDhYqqwy+V&#10;2bdCMJYfbU+nCLbt/sh2/5X9K/tX9q/sX9n/y7NvgtFQcDvO6MiIEneC18fiiIlMfgAP3zCZzKBv&#10;3751E4F673cKjGcgVROJ7uARCsQIeDXAWSKKiBZ58Q3F/k7rQCRmmaBzLYBCuRpLxWNSkjOWHWo3&#10;XnGbE8kXuUY5aGAQPu28y6FxJWCHHhWc+wASZ4fDjgTotUju/DPwlCvf3NlunQTHmGhGMcGX+8SM&#10;HlB6eDsGmsrn9/TYzf8uwuxNJsaDNQ91CGQZAKHF1dUVPE7sfsq5z3Moe8rfz89vs4aGhk/8cFzU&#10;eEcUSRMpfxGR/+mKuJkh0WwAAEsJi4x0W5ibgiH9/b9/028ZXQwrf6653gqfd949yJ8Kk8ziTH18&#10;GXl/PqQU1IDyzyz11yokJAQhIcrKXJVNQHGYW3USaNOjnQw/3Udr+rH+NvoN0wcbuNMGZEJMjsId&#10;Az29UFZfFbhPvb5J9REkv+0u8ejbt2+Pcde+Crbi1jmBZvJ71b8xdi23u9XEzGqbKJFAsK7SerDw&#10;KSihqwirLJay1HF63KjqjZYFTeoFj4PIOKdsCdjC5tjOiScR+NKaJ2jp3wFj91qGwPQDwHVtEovE&#10;it1oTnd65t/S+6hwWx81OaoV5ZqzfzmxD5+Xlzejodo4HihfZC6D4YLbpSZIeDyf85iIGV03l6aM&#10;Xpk46/zlr7/+mp2+FW7F1RVskv4JD7iYnTfiMUoODxMmmhrGtMkPHuk6ZG99RaPRLpIfxodKTDdf&#10;gZjS1ncy1rMQLaQzDfId9AUe96Dr4QZXSSNt+SwaGKumT2/OY95p3v+I3j173cSKe+BiD1UBaTIU&#10;MDQ3N0eZTdtIPNXkpIalp88jjEGqtSkXOG2A9jPMJV/nekjlr5J1aDytKS0tPYbnxMZ4yAQeszfV&#10;nUqndXbY32jtYrG3j/PWzhpsdCncbBo8XRobe+j75887uUcPls4Pjo2NuZNjYtbM9bw3ifJAZ3Ck&#10;e6ARKxsQCVD+9eaODqt5i0sHaNQIAvU/sKp1pOFuPHTYXGWN2p5He4Ivj5t6utvVoW/El8WUYDEW&#10;7XmnssIzk/QePVm1f9d7UZ7W7Wx/5Vetc9veVEnn3YnOYUcCGv8lgUIHQDvUs8WUZlu4L03+otud&#10;397WKeYPqL88eqbwIjnCxaNQQew11s5GZoh13AdnnsfzuvjfuxIIdKUXAoPmL+h45Ab3N+lL2vul&#10;fXqkinYp3CE2nO4M1NV6x9YZRgp2XC/j/vfG+0w9Y0I/t6VpMPzyGE9QHx9k+9eJSnt2NO8eAYhh&#10;bMO5EwHikNdTU1N19HmM/pYkRoiISLbXEkPRgu/KF5e0lpOTI9QVgQcApX3vCQAwGqffRVh6RC7M&#10;/aG+IlqLlF1WQRFsYs8xoTJ+XroXt6p47FXOjJz+9OnFmG7IIZsa1xvxLHNTWmeWSQ/uxd2RrfbG&#10;hobPycX8u1E7/3vndaJabQxmWUqS0MJQmXcu7dPTAfMk3jcGw521Ry4NPK4LTPAE/04seasKL6F6&#10;cmRkBE+OIyeS3Xl8EokUNdhpdeM1eE4DxWbSydhmRebVr804xnTdG66KzHiQzoUrkphZ/ywBH5TA&#10;h1GbY07DOABqvEg5dgOdNJTcvHb9gJ+oG/biN/JxD2pa1p6pyMROCo2jbWwxVCrfncwqSgyVb3x6&#10;qwMVRxryJ3qgm7siMEVX6xsvKzF3MX1qEFPyewPD1Dq08xM66RF13t7eY90Y+LT+fIuOWx5SPo0V&#10;Yk7V6CDKf6/qsvU98BBPg8kQkakY+nEisnJqEEJ358kiKcZ+Hml4rit3s5jINX2B0Q4gJ1tZwlpn&#10;nWhzgrLE/EgVa6wnL9DnIPIvI4dKFzcTXsi2OYr9tvREu7W6VTV+Ck0xv9WijhauF3uIwWDiq+wy&#10;7t27RyopxffxI8i4/J0SMe4uLptOkQYfhE4OZYdsE2VcjhmtonOdve9xY5qzw7CovMBL/at+z0Bv&#10;xMfmrJ2ae/YHtWm0M6tHkSz9zjLAXSFJxpz3ICixZbgU4YaGrv/A5G7dSI7pHCbkPkdMNDCHuf1e&#10;aI8hrjxHu2EU0WLibo7nzhl2uB9kN9CsyHPiW1+nE49+H9UjBJC3TOiPe5DxPauGMsiywxxFfmHi&#10;GRYlw2TdFJGzMHI5DsWen53AopStDHlTbGicaLM4ZJibZrKnQEkurVrD7GZJXSidMV6lJyLSLrCl&#10;BXyMLAEZvuYjmsyGB6+eik6oHzoXnpZdqo+8e/VeSpIH7aEVIkAfyTUu4EfMbAk2KqE8cNIv6Bw3&#10;BVhyXf8xOYeZzNBEmsKrDr7f15SG7y92u4mhHvZAzXNa0gseFW1ktEW4R3frVr9xj8eRjo6VP+84&#10;Utjr3VilzHA+GUFKdgtxVRp6VE1FfcE4y/3VFGJHjilm11QkdmZrJrCdd6O3kaPJMKPj8MnxoK3v&#10;zhEyXdHEL51mlqTmA9JZKtiG5lL81Fn4NwS1k5VkTLSCRfNc5DnPiPHUIcAmzfpnkR3wcFK8Ubeg&#10;U1fYp/P+5azVrqyRI4F9DpMw6t0yfeQ54mXV0opvmts8TIbnscU7tBum6wrgM2vPfY+tVpRGWmCJ&#10;ZPubCmEnZJe1bxni9jzPTF+lG30WVRh/Nqp1VQFMqmaE5rqHiZ/gwHxaOakq9YPzlllXIOiBjJe2&#10;herpRDGS1fTUxybvri1N82obshTZwVj8u6Cm8DvGZW2ksU1Edx22utueYixaKSRzLrF84HaEM8pY&#10;+pVSjrfPfESw3/Qz93BGSKY6sRFgfVU/Mw6nvMArEb0+HhbRetVucSs9UvNaE8gxv/E1p4jD1KEd&#10;IZHr9XlFRU5qT8MoNNVTijKdRwu7y13WQjz+rKbHWDm6VtHNnWugmPOFcdCzploSuc3LJqrdJh0X&#10;6P5Uh1urSxEd0Af9Z58hXCcvyU4NNE6nnyIk2Yka4Yht3r2QP8P+2tr5UQkTdFJZNYFE26IQDCny&#10;l8JnwvF6UJiNDIPUPSxdJV0lSbpMcB+eKS0YxE9l9H/RzPpO0E5xCHa1ngww5JfKd8R2cqsHn3Lj&#10;xr5v79pERvjt8dvV4H2CZ7QRA3tgEMKuWU+V7ugcG4GVF3Vm5zTCtVkaXqumPqYgquA7jD8EVLzd&#10;5JZnx4l8k3U7vZg6aoGsh2LsDNHIuNnqehqC2EeFXof55lXUh/J0Javu4wdrHlQnht5J62T784cC&#10;DvBQ0Go5fNuc6jdIJWXAeiByy/wzefJlv8v6MB7ATEQGf2ImkTrrzJsS1CSKR6pqDJ3IxyKzdXPb&#10;Xs7q7cOK/YbklFIwDUG7FFzkVO/06pAvDbq1778TA6+UNIUBU5DbNv7QAte87/ANw9rYZmWJc+jd&#10;zJyweppvWdl56qiupaeshdkKaQucVPsQW/bwTckOetNllOXU/KXBQX8Pk8oaW0/lGRlz6qgJWq3J&#10;+/iCcxbr8lj5hRjWRDITrrw8K+KqpuTnClRi0UFFuhJjdAEZTzoRoTuCT1mFc6DDbtrC5Xr2zXh3&#10;dQG0Zztf6FuXQanMevzkuXUek5tksk4TGyHdjChaqImPRXP2GiSQVW6lICkL5X49LAcfjmul4/xa&#10;6Y2cPmbISLeOG6duXk1CROT5kgJ9qMdJ8vVxcxX1yrUr5+VcMFKoDFJiaN4ExAV5Tl9iJLiG4rl7&#10;E6u+Y9lwUl+noU7cb62odanNX8iJUjeGIiulxKYtdtqTev+YNyaeh5CdWnfdtIqKx4Xitaqke/bo&#10;OcfRRzo/6xy+Bd15smHnVCQlOuNGa2gnC0U8FgoNJzbFnXe1DKMe9lWhWvtevXdI1djbQqWlkTlv&#10;7De19Q2sPNRd3PMrQDOACrcbbQnrj7yDmNbP6J4IvETVMENJN8Np5LHarf6iN9ioFu97LAfDTnbw&#10;EAc/MS2PQfo8a3VqLIuHP2eGzDpvExEJVfmhn5YqRGOSlz+tFLPlyLl0Iq46q5Abrk/FKM1DMjdo&#10;eZSom2POB+igLM3xeXrV1Mb1Uw32laVax9qTm9dK7gpcbWb+/cVOL9m8hUTuW/nHIw2X8y+nk6FW&#10;pp7GWIK7hcq7o+feNyaz1Nwc26TaUzcy7hGyXkvG6FTJbFQpCpp6N7y5SvNPTeOoaK0mxB+2f/bR&#10;wvo/BGg1ksaSCe7Rc+rq3Oa9kqrHrvVBjzzBpexI65mtl+LcNeFP8RHzFFlTOKE+XR3zUdgsbpE0&#10;k8Xt3SfxqfId61M4wcCL3IO0bswtMNQuOug0uKci9jc2ricx+Ew9PCbUA5iprbu84kjwAKym6+t+&#10;F0IZlLSlEhMTZL7MJmDoe6hbk81lm4+sZ1pNnCD9usGqbpZlodcHx4i3NOouTVeHe86s6kafnmGd&#10;aK2qbH+o/QfPRjLc6LhdRKb1GAc3YxjIVVfPtK7vRBBXLTgeTXGlOuNCnzOm3c9OlbVFwoefuXMQ&#10;SBGRPukfKtja7ZoV0FpKpaZ5VtQEcr0e0c8Xr4M8VBcmX/swHNn78nuMxDzEqAq17svvEGo8yV8u&#10;sGHCww5JzSDHffwwVolV2P0m6nPEUKQEl1Ckmf9gnKPtReI4hKOPZOsfWbXJ/KVtGpTsYOQ31U+d&#10;CfDKrFmRgrtWPLEmjxx6J3feILObZTEW9vX7XDNKuUjkI0vTTQoaHIZIYcLzR03WbR4+kF1U6s5B&#10;8r/Dm+FAb8kCJ6UA512SZs6SVrQqcvDsY4IYabrkQkxKdqWaCdSD1JUzs0UCuaZ5/R+mBPoq0f5x&#10;zkL0E1+YT2H6k01r4f5reu7ik6Q+H6HaPfeDOOxULSpM7bx73hNuSrNhkPSKfAl0AoOkPOk8xt4W&#10;vqJiQbufZmQXPuDRFJc+usG+aTgLbaKeN+HdqPPwsTLR2gIzrE5wN+80S2MMdT+hwqBdOxsqhwla&#10;VRRaPXSNG5nXfFReuWh/P1NriAyoDq8FyBf7B/lSmoHQuFWVUvbHJnuef7OZ6tRpVCZgWTslLEPe&#10;sTQXTkRmG3o5Tx1Jb9VJbYq7b87Z8rlVScH+st8oqF0nUWJL/oQ7faTZdyk+W5FiRnCfHjXOhetp&#10;96LiSUemDSSN1paOO9uNccrh4tDwgflCkbk/SgH672ZVnTCskryQYj29vfxk4bPE0Yut+B5Nonvt&#10;wrdxjoydAS584ba82dj0YOvjXqcp/71TW7SrtveMhjC78FzUHEj9nB0/ljQBMKOCaw57+uD+dPLM&#10;Vyo1t5k2bggU9F4uoqli7WB0XxWI/vZ0ZWqwaIxrioNUZvfVR3AnGXydVYd+vipqXQWKl1eLYD8J&#10;bQaWAQNbiX/ZPaxz4UtKgWZ+QvNFSgPrnAtjZmaGEoQtH7t0EynLroyOvJPLM9g+wcG1QRJwozlt&#10;3u1v3rzBTjTxTf40ZhQtXFVzazNTznSoo189Lyuk07YNJWsLhmJ1QLYb9YqtvPXywbtkXd44Z0vk&#10;brm2CA78lJR+A8EKkC2wJkscy5bcE65OW+Zb+F3nqOTnLyq1tI2l7UqdPQ+iWrs5z+hxkXYDVbYv&#10;tL9cLVYmZlYWVCdyq2mXxCEc6wh8FXedtnlT5J1LoZmpD9N2EtxrC199ZIW1oBlrg2oZOCuqc+ml&#10;kOlwTRTv8bWkiMYPlSqnEMPTPvKR8b+JvDA+sSRCnwSWRMiaV8mKXSFvGTqE8LnVrndXVqyf/HA8&#10;OC1Xzr7pUjKbySlMeB9EzS1LxGnCcvvyRiphtcdk2Ly124PE1R5ig1Qcmp4iXE8tMx7NLpuJrAcP&#10;IxfrNqJUjNJQr2qDvp9Tfjih0xQ54A+LXLk2Zwab3XlE74P2Qlsid1vvXwbbhzm4y119o2ExpEOR&#10;FKtTzoTWXEZRN7e2ttY8TWKXe2bApZchdFDHOicviJCA5qV93JbKzwsLCxR6pZHTwffXB6EqlMaX&#10;A6uC55u2YOM4G1hI/baeDJ091r9nMEKkYfKqGECsYEafJ+5kwkE+edCr1b0NDrtvU5tVF04PkTpv&#10;Gdk6QGuAdXlKVeiLpdRFEovL3xAah7Hue5gB4mElm3qa+jDOfpOd2QTz/2LvzuOqqhPGj9+eZtIa&#10;syyb3NK0J0vNLYuyFDTNJkuj0dxRR0bNXBhScgOccjLNzGoyHTfaUHMjUtFcoFKh0czSChUVwxTX&#10;CFwQUXguWNbze16/7fX6/Pl5v15HL/fA9dwPh+9ZuOe6vWdmy9DQ+Is/1j4WXau45eLvY2pMKok/&#10;Ou7YkdDt7Y6ubffIkjmpq+vNH9a3af2Sds+PWf/S7AvFzUuWTQuON52SnygavvnE+fL9/MvnmTol&#10;Xnk+K/ya/8ha3qFF8Kncv29AgxPDOv+uRpV7nrt6xdqXd9ZMb3vwqQozsjqXP5GMRtmpbxf0y6r+&#10;wKCGm/+eXDp809CksRsqRj1zQ0LNJfsfHN5v5F++bHtoeXbS8WEfRRU1mBQ5ae/CBZ0Onk2us7rP&#10;tLYD1yd179QqIzq4p7wzvce2ESdyF03KHFKtoPj2Fz5dfr7VdfnFDdNGZMVFDQ3uZhyNvmV8zoad&#10;6SFhCQsKyja3hxv+t9W86Ioj998ysHe7OkemXfnjkm4f9+7cp3b+xvAKb95WMrlLjfRrWiVmZf11&#10;7a70TwsupF7dsHTVvJRPH+5dpfoP00f/4646U44fWvjCtKffCYkOK7tube/0Q3369VuY1ivqy7YD&#10;dx0qPnNbROGyqrmv3H5d+oA9e0uHtxrR6d6rZqwLOTuy68bj91QqunjDwjE/Lt5+Kvx8nzrjNm8s&#10;W9k/e/bUuKxZDeKW5z6XX7a0l16hX/VkvQGTZzVL29aj9QfLmlc+nf586f0/1V5y4IesL++ofDg9&#10;O6rhC6tada42oHw5W9296/DzF8rGlJrNu9TObT/mp6+P39NvQ6O+MyOXnk65NnnLU0vjv1sf1nx4&#10;971zx4d/vLXw+CNrf+xd0ndy5pkeIRED/1Zzeu+dIaETz+/aHPX69FfKV++IPYcKH0vIrRsfdShz&#10;XsfwnuO2ZRQ+lVrjePiNVYZlZUzISnjisawLZWPIhUuvBCqLG9G+UvKAPvFzIro1rlHcJqp9oF9a&#10;fNzomtumTNxQdsFtjZObF79Z9pu7tkVr9o3pPODQu2sSliyo+sioKlmfJ4WdDj6NGvsGvX3vjOF3&#10;Db9tUMOTUXOvGT3vQsz+24fNf3fywwWZEY/PyR3+Y9uBqReHp/YLeyOq9L24rQeTZiU/9P2O4auS&#10;p2UsezR8975d25+8NmlnYkR82umxtQfUOXU8/eyklUfHL6k6vvKGqDk1ildlp88qP+6Z8OgvA8mQ&#10;m6u0a3BV2RVlM+OH9a4w7rZhkzMGf9ug4m17j32048mjya9O6XLThKr1fzif3i8ybFJyr/6pFyc/&#10;mlVtQPm4Mnzz40VHn8r8/V3JH3WpXSeldeuzb8747J2QvKTgT2N+z5lRE+bkZcaE7F795zX7Dz24&#10;YGqPomVjH8yf/0zkiYzGdyw68fNq3KWkxp7vymq/M2rf8rTVoR8FF/j0vBtLQ36fVRLba/CR8oPP&#10;3r+eI3pwwOSJJ8aevqlCu3VzU6KygotcuU9Ms/u6ZQxZkZcY9+rue5rNGhdevcLqUydXT6v088am&#10;d3DFaJQxvlHftNuLtkTkp54oCJ27eMfLfx3e7ZN5I8OrV+lenjVz91+zcwouPJC8Z3e1gtyQktLy&#10;8S/rfKU9XY+2zFqVnPBejb4LO8Wl9tszt17sjOC4cSEifl+P6s/+KTh0dFyyKuPYD10+PLl9Ycik&#10;8s3L+l/3TlJum7Tjih9SGr3T+OSxNlH/aJ145cdVqse+P2rPZ6EVziys3fWtlOznDiVeGuX2dPui&#10;6zU9u2/4csDAbw5nx8TV6fzU3JIVY9MG7Gm1P7Hwm/DnO2TnTjhROLR9n6Kzq4viIwb/M27q31OO&#10;x4TMSPos8+zK9MiwER8Pj7tq+DNZaQ/vqVY+0u35Jrf4UE5OvYgdEdm5ddN+DG62gz96iXmLP4i9&#10;Lqr41AdTQ8tXisLLB8N7ntv0Wp2/Tj86bnFqRO0jjW/5vHXLlo/OfGvz4gfGfnH99HZ1Es8tmZpc&#10;Z+PkuwpOZkRmpl9fHFK22rYI7sZGnkrJ6Zr08Y6hH5081SImOmx2YaMF2w5GvLzhpXFPPN560d4z&#10;xTHzOp1ddrpGtdtSGsx7df3JkQ+ePfjWjV2fu+/SGLH6aOFjmybOOVbc6ocl7yYkJCx8bFLy0fGN&#10;Xrh4+MyAnLDUf70wfEJozE1585aXL/FHl0/eplRv/uYLiZ26PbrnzPP7ewz5YGxWdPjoeTtKzk7r&#10;GdwcHv5+2KabhncvrvnzahvchgcaZ+ddiAqdUDK3yQf9jpZkpMW9fzp29bRrwu4+8/bd7y46nHLw&#10;4p7vqhY2Dh1a8Haj+RPfmdG5afbZN7cF67ZsO3B0ZNgj967vPHJObNqmo7OKjwSXtsqRR9J2rz12&#10;av/LefsPxywsiFgfXBM6jbpYtia8efkE68plk+t2+9OW7v+cMmViSsTJ822iGlSKWL1lUIP4vfcM&#10;Ch4ILKrVsHajZZO+HXjo7brzs4NrboPrmqS3WjZ4SMyHdcLi33+s9M1Hnok+tjvu9Uf+2LxK1bj3&#10;Rz2QFZJZ/KdWdYoGZ19fvsc6plNu1o/F8fM+Sz1U5anHs7fv67O0fube+PV5KdVfHZ28bfvbnb5o&#10;vqhSlwnzDocUxf+7ad7ivFOvZZfO2nX4+vPxqRnP/Gvb8fRXilp+9V1KWELI12fKNnnhvzlDWm/S&#10;/X9LqNN/+u7TK6euC/2q5uoZ2SVrd/bs8PhrpXHZB55+5e27X5hTt3bGjosnb+haKf9C5+AOU1HD&#10;ru0Snr1nZoX/3HbTZwWZUZuaV/n0x6kXkl8tvvnrx2qOvbNq9KA6+btnJn1Xo0X78JbfFK86fctX&#10;gx7envjBj73bf1YUc1/PKmNnjNn+Q9LMJq/nvJbQdPiw4haLlgy/8Mejz9Tc/vU3/RbeHpHab8D5&#10;4IgXV7tj2szz8Skvnev77+zuzSNCsx97sn92IKZicBjZ0/7oqu9yvykIBJp1vzySTLul+aYrcv/8&#10;ePUKB+6LqDsks8K4xyp8krkv/mhe8dLY1cdujb85MaNZ/YcWpeTvbpgYd/zXZzT+1nrrmm++ZvC2&#10;rKk9O6wf+9MDf12/YmhiYa+ZGQ9MOJm+JXJOfOcXdxyLbB7xwpxmh4vvTfl676CZgXsfj8nuWLfn&#10;hdK4g8sTx2TfE9yDHhizsm5Yvz27zg4O7z7y2oYLSx5ofLTg4t2bji/NO3V9QvWiyAtlJ1qPDuq2&#10;uaB5RFh2ZL/ZmdPz5r0zv7TT8OJTQ26MmBDcJwwM/PX5VG++6fltf+5zc4WU4lpfZQd/EC40L75z&#10;7ctxQ0vivih7l5PEfe2rhY97PHLtna0nbZ1yMmpcs7SVN3TN7B81OXd02RmD7qeP1Ry58vVHamzN&#10;7FNyfsqdf8nKSZ5W2Gn9zPMdRj+WP3tb3sjM4u7nW534qFdkl1b7i1Le2nnvmqIjF9cejezR65am&#10;fZeUnUHo2Hz39Y1apA+tl/1jk9Dctbs2Dw6/ObLkj7u/SSk/QOo+pPjijtyw2j1r5Iy9s3X6nPiU&#10;pKkNItfGp16X3/O+lcEf7uH1Sr84UlynTXDM7/Pr7yU6bLr+L13m/vnuflXurF+yLO+Ks6EVxh18&#10;e9yJrAWf9t/bOfWZXnN+qlv5dEjSjdPbZU7cmV84dulXc8tPHuSEPte68dgT/UrmZpRmxzzYrtbn&#10;CcFjp44L204/Ob1B39zgdzBQ/6HDF7Kfq3LrPWGjczZUaftoneg6HRt9P3/u3PfTnr5jfnZszfz5&#10;xwuqbc4+nN8rNGLinJC8zOWvj1vf9LHg3wnTuuxfvWZf7IPN4zp/0LvXvKZ9N7ZrNWJOfOrK5Knb&#10;326Sfq7xjsyfn/e/J+bvKNwa/nzW9dvbxS74IWtyxvrjz+XkT82bEdt729HzRbW/Hluy7u5Bn+8s&#10;GH2xUu3iVWlLyrd7l14I9POx4aZPt/WY16zy02999vdZ9x+IHz165vLkjztddzo9+67S+OrRMS13&#10;pT0T83nIp/2HxLxf8ZM9++PbL0reXhQye+fDJdXSR/4zLCp6/PDuhVMzbk35en38F/UbRVeOvnVC&#10;8BvfcHOtdsuqpnQ8GnIqM+p3164L77Whec7kipPXhqbnhzbZcDbnzN7DG/7V+0zf4St2DNhUtyiy&#10;VmGj6a1fqtwwMudijQmZHWIrzwx9IuTqNQvWR72zsmO/x2O7x/Rs3SJ0SfdlD9TIjou4tqhoR3qT&#10;0IlrZwU3tcGj/Ijbp98RWfDVT8Et0sWYsHatr0vcfvZc7Iji1lUSOhWN7tQnbP57h9NiLsZetyT0&#10;kcjbv+j03sY1fWNH1K5TJ23Ekq2nwg4PDUtZsXdQ7HdRp8qGp5/6/vY3iCXLtm16fn/FFzs27xIa&#10;/dPIRROT5wQ3YL8PRDe7r/L5pHXxtd58tc07o8Ky5r/VPOXJl/8xYM7xbideeWpBx4VvvdLs1uyE&#10;JgUZzeZnrFm2IzR9YH7h7dFpOavC1/ZtlRtR+Y2m15bHejoYKz8qMePO+VPXDNvZ5Y0mM96dePhE&#10;wzaTw1evDNs6JTN2/fLgWrS9XYs7Xy4Nq52wplW/dxa3zL9vzuTcNVVfTPpD1IDSnBb10vYXjEyK&#10;+luXcY071Frx7+JVKxOa58+67kz8vC2pjQ9NL302p8U97+bELFm9+dTNn25fnNkrM/fZD06vOVMU&#10;OyTy5oS2wzcfnJWXtXx4ccvZOcdHzZve7ZlaOWFvXx0MmV+9y7jYnBUNP9v41PfP7J2+Y/wdKTcV&#10;v5723H1xSx/Le37WucdfyZ3w7eDBXdZ3yIkJP79v18C09NiTeQX/S8YllQ9Uvjf6wIrjx1rU2X26&#10;TVStu5pufmDblBmx9c737Nzgml6dN/15SeVPZsZWfX3zyc1tv5/cMGdC0jW35RS81m9/2Yp28sWK&#10;6d325Z4rPLfu/iO3RLe9kPfU9MGZGQuGTL6yqMvuDl1apRSdfevG6d1bzW++rUf/ovXDGu4fvy1r&#10;SOf1343+oOqiSs3zZ59Yd0PvPmkrT86aPDlnZIv6Oa+OebVj3r8Oj+8f3L70nZo/u+Hm25tvLRz6&#10;j/urZG4qbXIx4vGE/tFbir9b2bBb787rRwwIm73i2Iq/tYxIyFjwTtnwGhyCeidm11uXMjX36WeS&#10;dsZ8F5e2Ke+f71QqarVpfP9v8946FFkzoWX+7qql47/N+3BM2l2FdSecPDt2/W0nho1olLDjVJ0V&#10;fV58dt+oKe9lBFuVHwT+1O3XVp1b7B6dc+uo7EVDZgTHpMiE0AdeyxpU76qsHwIjftcj8eSqf+3K&#10;OzwkKqNiw3ZLa5/+ekuX4/UH/CO0wuqX7n8tbMbwH+p12Lb64xE5Md89svTIymNnUo82ePOlqm2/&#10;XHxkxD+nfDhgX8MREW/+R1LKjXmnBv3u/m7h1XNKz45NS089c/UfF66P+vipRv2fm3fuxLQ2qdOb&#10;h17ajPROLMxafvJY+ZnZeTHZTePe/WzvV8Hj22/2RdQvjd3eb11cXvHim+KLH8/MXhqZdnb0xbJD&#10;rnMzL+9G5QSOXl/h3oMHomrteqVNw26BGl1qVdoelbb1+f3nsirGhHycXaX22Q0TqsQ+PKrHnpLF&#10;UzJCcl5cENp2YEm1kIlbEiv+uLZVh/wa1eq9e7L8FNt7/9ktdcvqdc/kXPym+/rnOmZ92e+JdVWT&#10;5oy59q2zK7a1X3lzVrW7U/8Qvedgk+87/W5e/tp/T6vetUlMXFp6bsaChQ9HzS5InbHpeOrQrmvm&#10;nntlau6IyZm7e/y8+Z82ZtoPqzcMXRf76oKCBy5+vjhvZt06C5vPf2nyTwXbD02vnzo451ST+0aF&#10;Vx9QOuDBuM+2nPvx5cLz9Utf/zSkb3HyhojyX0aUXHrz0OBOTZPKz3T44voKUVmd2/8xun/LQVkV&#10;7r3thskTP4xuc2/9ytWibqjc/sPrG41KH5LS/eEuW3e+nf5y+8Qrj8ZtOvvdvG53dx5bbfvWxRN3&#10;ba3YuH7J8qlj1ufEN02aEBMzo8nYRpWPZUSuPDbqjegPw+ZPrdv90xo5RfO2hHSbkntPys1JSRea&#10;T8t8qNV97VoviO499s0qbfOqbj7euO/UrRlxTz1dpfCOh+aP2XfdqnqHGm6Nezn3/ZVh+burFPe+&#10;psHMepX7pL46IG1d/KD0wQ/Hr0vc/uKhwXsWFw49MbR9r3bxb3Uam/3dkNCk4+8mHjr14OmOEyLL&#10;tkTBfb6QARNmZz+a/2Bk5nMXa70YkdY57KNKYTOnP/l4p7wZu0rP1W5w8aqpUwof2ZsWk90iumfs&#10;8ozUzaOPv5Y25WDR9IwWZ//ybWiTO0aE9b0jv2XW6DopRXuyz5Sdt5y17pfVpkfTzxbd/8m6P0Rf&#10;H5v1aYebk6Oim43fUvx57/zZWw7+46krTnbdXBzdscrDm/q169CizpCajQ+n5MfPK0gdXi+0NOPV&#10;Ue80TdqZv2lw8fL4K1NuSkjucuFCrR1NynZtPpn7y5mjwBePLL3r21f2DZixIu7VZme/XvB1Tkhw&#10;X6NsTo/Gv7w8qH/tenO/eOLGmgsrJza5dM+kX/ZcA82uK3vz9pvXbR5yzweX3mrj7+/8sncR+GJj&#10;2bnCr06eO3d/xEM/X4FR6deHLd2XnZ32h33lLz5IvHQx+28e+cPSsvfIenHEE088cfTPP18Q3//p&#10;yy+RKj556NDA6DFjztV/trjg0GNr39xz6QKSar1+GUI+iS++WFy47vPGJdMeKL/G5L/Ne7Ds/fjW&#10;3FKr1vrlvR6d9z+WbUL5su39cvv2nYnf/Kn86Xzy1S+HcYGzmYV52dm/H1Flw5NNLy1tu/KXXJfd&#10;2tWv7C3UN27cmPnhybL/ZuRgxvRRV68aFx/fN7ao4FBS//wTJ4bdvfBvCQWpZYv04eVFKvdJ7OV4&#10;5b7o7mxnOzs4+/KlBoHDJ8IuLiytU1BhzezjFxO6ld316MOd2y9/qP8LNdsE2twT/PjO4FQa9POr&#10;KdPKpza3Pxw48G37K39+mK7XlP2ZdFXd4J8Vg9OA4FQpOJX9Q7/cV3YNQLXL//Clr0m6KhC46efP&#10;LRsNfnu77P0Pqv78tV07h4dfFXywJ4O3Ry0pu+eSLsHHWH7Vbx70Z788dnjwdrPg9PfgdHrxpa+b&#10;FPjx8vyy5/bL7SvKl/Z/L5jg/zhf/19KJ5StVAIcsCXGlhxbcmzJsSXHlhxbcmzJsSXHlpwDgQn/&#10;18/R/xt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mzJsSXHlhxbcmzJsSXHlhxbcmzJsSXHlhxbcmzJsSXHlhxbcmzJsSXHlhxbcmzJsSXHlhxb&#10;cmzJsSXHlhxbcmzJsSXHlhxbcmzJsSXHlhxbcmzJsSXHlhxbcmzJsSXHlhxbcmzJsSXHlhxbcmzJ&#10;sSXHlhxbcmzJsSXHlhxbcmzJsSXHlhxbcmzJsSXHlhxbcmzJsSXHlhxbcmzJsSXHlhxbcmzJsSXH&#10;lhxbcg4ExHkyOP1Q8eHLH3e5JhBYftX//LyuwfuTgveHB2/feUUgMCY4Datw6evSA5Mvz7/zN597&#10;RaDi/3icNr+5HfxmBhISEgI9e/YMxMbGBjZu3Bg4f/58IDc3N3DixInA7t27AwcPHgzs378/sGfP&#10;nsAnn3wSWLp0aWDhwoWBiRMnBr766qvAt99+G8jLywskJycHRowYEYiMjAzMmzcv0Ldv38C7774b&#10;OHPmTGDMmDGBlJSUwLRp0wLx8fGBQ4cOBbZu3RqYPHly4NixY4FZs2YFhgwZEkhPTw+MHDkycODA&#10;gcC6desCb7zxRiC74ESgf+rbgb9vXREIvDU48J+JcYHuq2YGnkx6IzD96w2Brh//K1B5blSgyty/&#10;Beq+OzZw5MiRwHtffRbY+f3ewKi0RYGmC58PfLLn68DVs4cFP14YGL7m7UDq11sDV0iSJEmSJEmS&#10;JEmSJEmSJEmSJEmSJEmSJEmSJEmSJEmSJP0Xe3e61TawoAt0ESecc2+HycwkJGFISPqs290v0N3v&#10;/1aXKsl2SSoNhU0As/cvbJdmraWPmgQAAAAAAAAAAAAAAAAAAAAAAAAAAAAAAAAAAAAAAAAAAAAA&#10;AAAAAAAAAAAAAAAAAAAAAAAAAAAAAAAAAAAAAAAAAAAAAAAAAAAAAAAAAAAAAAAAAAAAAAAAAAAA&#10;AAAAAAAAAAAAAAAAAAAAAAAAAAAAAADwnH6ezU5Pxott1tXhbHa9u6liAAC8sP3Zo/l4uY2ah43e&#10;bqoYAAAv7CHktrvxchslUwIAbJdvj7nt4i83MMuUAADbZS8Et73xcpskUwIAbJfds8fgdjhebpNk&#10;SgCALXMZktvxeLkNkikBALZMHKXzd6cTkikBALZNGKXza7zYBsmUAADbJo7S+TxebnNkSgCAbRNH&#10;6ZyPl9scmRIAYOuEUTpnf3OKSpkSAGDQ5+ER1A8To9vu/C9mvDhK5+d4uaXjCS9zvH3o/60ZFnuP&#10;dWKxhs/fx8u8Ds+0pw9Th/DfPvUWG7nFAYDbk/2Vr/P5QCra2b07PLxsPJSPf/+5DyFo9uXwIJe5&#10;5peHp+HnXydVTNo7PExHW+/+OTysct3V719xPWd3P7pr6Wx3/IvK7eWXsNLTP92V3obG75vO1zlX&#10;P+8OL6q9uz7pC0VXP//EMvd3dS/No8PD6/RkrsLicX2s9+eZUzaxWO1xq+E44nYzJ67vvCwNnKBV&#10;mceLtN//c2VsQ6N7unB8fnh4WHAoxyfxBpt9Oa+vzPfrw5vMTXz147wqOJsd/vndLjCw+2O3OAAQ&#10;3FZhKXF2/bUvV34Ovyftsrd3jaUP28t9v0l+vQ41PeGx3lphnHr8JFnRWecFN+3tTvgiirNQVr62&#10;f7uOX0+ofdo7XK0l+LaXyx5HVe6IvsRUeff4VxrFlmExPdbTo/aKJhaLjs9XRR6d7Xf2LH9eloZO&#10;0NJJ+Ln319rIhsb3dKG6Lpk1ZbdwdZes9VuMfPuz5nmvyu3XgXbh/rLxz0Hv7o/d4gBA5XfzUVs7&#10;zb+3sNXXb6+TR6+v0uIHzR8vTjqZMqzwMVN+DzP7JG4aq8n0MRz/IkhzzHXrt+Nq30enqPyaZMWF&#10;L926yhBkEge7vZnytnWsd610NbFYcNA5/6ftCr7h3plDJ2glHlvvr7XhDU3Y01p9XTL1orktfG5d&#10;nXDec5lyr5Uoo/Rm7dv9sVscAKi1wtDS/ddMiGk+ea8Wz9tfh4eH9UP7S/LE/VH/fPjnrmoAn93l&#10;M+VDtfDZ4fl13cacrqYuVp4pY4/J0GR5eN99EePX6sexKSqrWrO2i3bkjjMTzWbf9vcPqjPxeAB3&#10;s1ymfKhS0Nnh5U1d/3nTPNETi+1UoTXuzeHq/LfT1GDUGzxBK+tnyil7Wquvy2n3l8wWHqq75eLw&#10;pu5iMftym8uUsaZ1sf3DqkfBo9+DKw/GbnEAYCEGhlWHypsQL+pnZ/cR23zyfg+fzs7rz8cHcck/&#10;y8LH8Rl8Xw+DOYrN4NehTGuFh0ex4GHVV+24aqT80khQT8uUMQ9exxUdXSf5IYrdCB8Nt2UuYvHN&#10;/s/5Y5SYH+3XffKOGsWqDgSn1bquYqXcl9u7WSZTVhVmi2Otqu+aaXFisUVQW7bh3n6tdq0Zpwaj&#10;3uAJWlk7U07a09qierY7dWh3C8dxPWcnVcj7HA/n9LabKav/my4uq9P56PvXeDcmpXp2f+QWBwCW&#10;uoHhdq/uQnbfea43n7y3j4/btDbzKua0ZUiLj/jD1e8/FxVUqyXiCu/D1s5WTaFVFd1BUuppmTLW&#10;wvW16MYfw/5e9hSoxNb703p8UaVqDL9oZNHqUJf1V8dhxaehfrGTKYOzZbbZ+RzPSaMBfmKxutPC&#10;XVJptlv1NWjUoQ5FvcETlFg3U07b00oMcSFXdqcO7W6hCpGrKxFbwk/vZq1MWZ3Rm2bX2eOTX+n2&#10;e3Z/5BYHAJaygeH4MqbKi/ZUO60n7/Vl8zl9G+qN7hafQg66SB/Tt3XdYPLVIkAlwaCu9WuEtidl&#10;ytjgucplTWFwyn0IMPeDc8vsh0zR+m43NkZ/S765DV+kNau7f+rjymXK07Q3Zmy9vUhP48Ri3+MV&#10;anUHPQrfnXXW1pMpB09QYs1MOXFPKyFsxuvSnTq0s4WYiRt32PGiljM971exNnN5W66kJ7hv94dv&#10;cQBgqScwVPnvojUYZbAldada2SIMxKDVqG2sa3kymfJL88EdeyemFWhPypQh1903vkmEGq2D2AA+&#10;NK/Nzvxsv9t77jjWVCbLxXPYbDuuhydlMmWrO17sP5i2pk4sFuvoOuEmVgkOnrnE4AlKrJkpJ+5p&#10;ZXVdOlOHdrYQV9w87bv1RAPpee+cupyxO3spvcUBgJW+wHAVa+N+5caPZErXYvfD+vf4dysYVKEy&#10;+aIKUKft3BaLJTnzSZkyHMBN45uVWE32EGvqJjT+tsVDu1l9Drvbzhl38ci6mbJzrKHi66I9Anm0&#10;WBwe3ai4rMSclfwnMHTFhk5Qar1MOXVPo+S63LQXaG8hjp9pZ+I6VKbnPcTUTI1o0+RMmd7iAMBK&#10;b2Comnib9UtjT95YN1n3wowtq+2eZ7EGMvkcV3jaWWNcNmktfVKmDEmvr5UyVNH9qvY3E3dGhVUn&#10;AS+Em3b/vyrcdDJl91jblZzTisXKt0wcjgku6SM6dMWGTlBqvUw5dU+j5Lp0pg5tbyHeS51ul9W/&#10;Lcl5jyFwdMqoyZkyvcUBgJX+wFCN256nX02qp6zrnuIj/6hVIJspu0MejsPXSY/FJ2XKULPXMwIn&#10;VnGFnBFyc/9k373ivI7LOtg4rqTTVHsVTl8nU3aPNYaU9rGOFosdB486papUdrGqMx26YgMnqGG9&#10;TDl1T4PGdWnnwPYWYp/Vxu0Ztc/73cAZWCmrp3wzr8IEgL9nIDDEx2ejhmnsyRuy1llatjP3dGtr&#10;fSsMlXxDyWhqpux5pWDszBdKhz++5MsMicsvKw17UmB7+33HGvLTRWGx3RC+MnM47uz8DIsfLT+O&#10;ZcqeE9SwVqacvKdB47q0pw5tbyGE1cXNlmodVqi3HL/EkzNleosDACtDgSE2304ZHVuLc5cv6tJi&#10;ndNNq8TUTBnDxSqmbTpThjgS5/iOO1k+NUwccbxcd08Xu6mZcuxYc8XiDjQHQNWOG7v28ply8p4G&#10;zevSamFubyH0k8w13TcPazcsNT6j5NRM2bjFAYCVocAQw1LaOjr85K1eh7PMD7FtsjWT9tRMGb9f&#10;TR+44UwZG6urPQuxeUr7b1N8O/Ry3fGgukOBp2bKOC5l4FhzxWInxfz7M0MaW1Uuv3imnLynO53r&#10;0uor2d5C4xokmocVL9X4FZ6YKVu3OACwNBQYdkNVUNrlbejJe1W9AGc1UjwWbk3VMzVTxnQxUNu2&#10;XqYME/3UQ2xCA+zwFJU5sdl22Q+zfVC1qZmyWek5rVi8akfdQjvVZldtzS+eKSfv6U7nurSG0re2&#10;cBs+5l7+0zysaUN0pmXKzi0OACwNBoY4y2LSNNz/5K1fqdiY0TKuenaTjl6Zmimvwver2qUNZ8oQ&#10;lesKstjdb3CKypy7sLXlca2ZKY9HjjVXLEzZ3tNm3+ye+eKZcvKe7lQ71H9dWluIHzsjo3bahxUv&#10;Tr6eNDUhU+ZucQBgYTAwxEqeZFx0b7vs4r0xvxp94GKemM1O/+yfzCsxpCYleh/lIVKsOsttNlM2&#10;0kjY89IpKuM0OKutrZkpYyPuwLHmit2FD/lJkOJPy08vnikn7+nodWltIdYVzxslKs3Dit1Qc8Wa&#10;RjNlzy0OANQGA8Nx+DF5smefvLt7v+rH7eyg1Sr4O4avtqRA76M8BIPnypR3s6RdNXRTLJyispoC&#10;cTVQY91MOXKsuWLhEBpVfCsxti+XfxWZctKejl6X1hZiWMxVGTYPK+78t8Os89X6hzPlwC0OAFSG&#10;A0N4PievKsk9eY+qFsHHOHDQfSbXLw5vSn5/iXrK2Ky6HP8R+4zmuuX1ql/VsmqYXTdTjhxrrthd&#10;fpNBnDvzdWXKSXuauy6NqUNbW4hnfTxTxunz+0w468HgLQ4ARMOBIb5Ab6g25+quftz++t1TgXN0&#10;Hl/Ik0h+7HuUxxlgnilTxjAyX34MyaZkcpjj6nBWO7duphw71lyxdhVfIl6y5aeNZcq6au9gf/9n&#10;tla3b0OT9zR3XRrzSra2EMfBr4qvZPpT9onzFkUD52n8FgcAxjJlfJyuHrXdJ28VsC7Oh8ct3M7n&#10;89/7j1oxovdRfhu+f6ZMGXY5GW4cl5w+7OKkqrM6TeLFmply7FhzxeJVywWq+r01y08by5SpX+fd&#10;NfZtaPKeZq9LOrintYX4MTf4pnlYsdvll0zDd7iOkzLltFscAN674UzZSgSdJ2+cffDiMltzlTN1&#10;3HdrVsFNZsqYzdIZBkO5qTMOzmNXytnsLB2osWamjMe6motxUrGB0cyhzfgZ5hJq+dNOWH0bmryn&#10;2esyMDlqnG4qN0lQ87DiUrnh4cv51VfFsuep9BYHgHdqrUz5ELrAXRx1l+szNVPGhs1VL8dNZsp4&#10;SGkiCq2zSZ/RAT8WrfjfGltaM1PGY131HJxUrDWnZSr8Mqn+ba1MObto5cS+DU3e0/x1GZgcNdx7&#10;ucnMm4cVZ6XK/csQEu3q/Tq956n4FgeAd2o4U7begtJ+8oYBEEXP2zhYN/nc9yiPvfBWdYGbzJTh&#10;60Y/vZh6jroF237UdZSdiLJmpmzNCj6tWGi5zU6B1HoXYlxbz8snizJlPRnU/Pd+NUSpned6NzR1&#10;T/PXJZmisn1iQkVjriNs67DCVbvplordU1s14bndL77FAeCdGs6UrZbL9mM9dI8smtwxZMX01Sl9&#10;ASrkgln1RpVssadnyliw2WQa5okZfSP0KlEeticoXDNTxmlqhsZB5YrF+cJzQ0bi9Vwlsbi2VWVg&#10;w1PHfe9+DXV8uVHZuQ1N3NOe6zIwkVXfbOqtw7p7/HjWLXUblm7d2bndL77FAeCdWqueMjy+G8li&#10;THjAp0/uuMLuIztWUf1qFdtMpowT2DQ7x8WqqFWAzfm8SpTzzo8lmbJ7rLFfYPtYR4vFbea6CYYd&#10;TQ4mrq1nrqSnZsrlUOj0VPRuaOKexjUOXpf2JY6dAbqN30ehsTo5rDhvf/dNSXHszqqpvXf3i29x&#10;AHinJvSnbNV6rR7rsf2wm7EGhEqr1RDnxaN8NUClFjeb5ILNZcrd5nDfKFZZDU5R+XUxy2YmUZZl&#10;yonHOlosHkfmxdMxQbUr92YXuZ6Ca2TKOpqnTdW9G5q2pxOuS/sSxxksO+9qf4jj8pPDisW62w+J&#10;tj3KPLP75bc4ALxTw5kyti+uHqntx3p4MOeqoPrElxqmvRGrR3k72ezGdt6kiXlzmTJWT7WHIff1&#10;zKtdxRmQHl3nw0VRpuzsUvZYx4vFK9OpQNuN9antToiPaS3X+LxOpoxJLQ3i/RuatKcTrkvnEsdc&#10;27r9qkjZOKw463l7+zHRdpJ8ZvdLb3EAeK+GM+Vd+LXVQpg81sPP/dPw/DhqfxPjRZoc6kd5ayVx&#10;n9KQt7lMGQaYdNq5e1/zF13Fzp2PO9Qz1KUwU7aONSaeboXfaLGrEOo6g0di+k0a0pdry3UJXCdT&#10;Vi3P7Sb77IYm7emE69K5xN/Dfyhnjfbyz/Ubb9LDOo71mc3LW0XiZGW9u383mz7TFAC8Z8OZMlYm&#10;9Y8fCQ/9i/RpffU1+fVi9qVZsRdDQKO1Mq4wfHud5IkfsaV5YLrrp2fK41CsMx6nU33aEFLFY3bp&#10;bxwvyJT37WONvf/S+sepxapQd9HoKLj7J37XXttpCGxpj4PaWpkypsDkjA9saMKeHoePI9ele4nj&#10;7ABfktP0c9FHoXFYsU7yLN3+cagB7Ux+md394VscAFgYzJRxcr92r7O0S1tokT1dBscwIDiJZqHw&#10;4d4qQp7EJ353tPCP2ONu2cAYxwU1A8bGMmWs7usO2Ahhom+KytgqO7tpDh9pKMiUh/PWscZT0jnW&#10;CcXqpt/Z3WrHjmL7ePOYY1aKNa3fqoIPq4bc9TJlPJWrgdpDGxrf0ynXpXuJd2MN8univ4/bu/gx&#10;nLrmYcXvk+/iDdd4FVL/7g/f4gDAwmCmjI/xgelcqpe7zK5/znd35z/vQvJJ6nmqsdJn5/tHn3e+&#10;z79WHxtTENYrfIgtkacn8++3869VS/OXRse2wkz5ObwGcj+O+oh/BVVVUwgInWEddSo86nwdHMf8&#10;kVaGdZRkyrrD3+l+ONbf1bH+aqx8YrGduidBiO1h3sifl3UTfbOiLWalnc+xlfhmf//8Pk7R1H+C&#10;cvK3SKx9bE4a3t1QbXRPp1yXzL8Nt9Wabn7Md+d7d/Hv0/hdM1NWtaKz08v5Y7nfl7GScnbW6MrQ&#10;v/uDtzgAsDCYKWPjYlKx2H2sx8VTyRSDt1VtVMNFszW8XmGn5K9mtWBhply87iYVB1K3XoO4tBui&#10;Qn6KyliDdjpQS1mYKXe+V5Fm5bSZkyYWC+K+tbQqHqustGoUnsWz1HuCsvK3yHH4tvnCnu6GFkb2&#10;dNJ1yWTKRahc+XWbrX69axXLnvWe3R+6xQGAhaFMWY1kSOpzMo/1uhlz4bBRmbbXyYqt2rDFCner&#10;dvGFg1aVVWGmbAeNIKafWF/WnrI8CBVZ2Ym5q/iVW2SlLFO2Q8pdq/pxYrHooR0OWx1Yl1lp56ge&#10;vDKLZ6n3BGX13CJhjata5/yGlob3NDaOj12XXKZczJRZu9jf7WnSb92m2bPet/uDtzgAUBnKlHFw&#10;Q9rP8PYx+V206uzSONidbOfzZfJA/taZlGWVE76fL57mF3edAdad7XbyRaPE3WqTS3GITeifl500&#10;KJtXovBDs72+I7QCpy8HqoWNpZ1Hb2eLfgSrY51ddzoRTixW+3G3CkEX191Jb8J5ibv/sHil4s3O&#10;wAnKGsiUq4Hb+Q0lhvY0BM7sdYkN7PVlzd18oUjVsD0LvSzifyw93UR/r1LtxZ9Ofh3c/eFbHAAI&#10;hjJlfAo3xtQcz+eZWpqHr/t3N/v782xF387t0f7+zd3+/o/Mko0s93P/4HEtR7m1tLfbzYDdPctk&#10;i935vKfK8XHxbKQ8Dhvqvqyl6XaePfT5vFkr+1hs8efu0f7B4eMpybWpTyy29Pn3Y6HLxxOX/fV4&#10;uW/f9y8PL/eSXVpvjE4cv5X0tR3Y0ELvnk67Lvmb73FP9h5vsMvljdN7WLFcuBF77rCh3R++xQGA&#10;oUwZ23TzLcKb0l8/OGzKclMj06BQa7it7+ZbL1PGl0WOpe2XsJHrDgAU6s+U1Yjn500NbyNTbumg&#10;jPUyZfx28I2WL0SmBICX0Jspd2PL9/1gs+vaXn2mjP0p8yPC37z1MmXsJ/saOxfKlADwEvoy5VU1&#10;neQzh4bXnynDWkbG6LxVa2XK2DGiMW34ayFTAsBL6MmU36vpZp772fz6M2WcovNotNhbtE6mjK/Z&#10;zLz55hWQKQHgJWQz5VX94pObzAIb9fozZZyOu90D4OhbMuD5zVojU1ZvPnqd9bcyJQC8hExg+HxQ&#10;zyTYfbPJ3v7+RlvDp2bK9na7y3X3bEPZ4jps6ls6tUyYwvCit/zb8eRM+XBezdd41LPAM5l488mU&#10;APASYmAIr2GOfuzvXy/nd+5OoROrLzc5s87ETNnZbme5zJ6FMUZ7jW+epBr+Pjuot3a1V700cXih&#10;N2HqCWreInsH9Sz2F3+55XvqzSdTAsBL6LzNeOFbpk4ojtvpf4lfuYmZsrPdznK5PXuYb2TQ+udF&#10;yD68+3O4+Hsrhu1MPEH5W+Rs+IWVmzf15pMpAeAlfM0GhtmXbCVUHLjzApmys93Ochvfs8Q8dh5s&#10;uO+8PnKLZW+Rwyf0gl3P1EssUwLAS4hjUFq+HfT0W3tb9ZQbc1X3H1y438++I3BbZW6Rl3jrtXpK&#10;AHjVft4cJvZ7XrhdiTVWP3t/LjcxU3a221lu43vWdHVS9aJ89Ov8+TbzSjVvkfOT/Gu3n9vUSyxT&#10;AsDr9/D1dzoCem1Tx323t9tdbtN71jWf/96fb6aLJk8x8RLLlADw/jzn/JS8TzIlALw/D0/Mhk9d&#10;ju0Xpkja5HxXAMAb8GN//2i0UMZTl2Pr7c7nf3uaI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6pDx8/&#10;zh59/PBpvGxbvexTFgUAYGt8iKGwlo+Gn/p++pQs+yHzOwAA70KaKB997C/U/TpmzZFFAQDYeq1I&#10;OeupqsxmxjpSfqyav4VKAIB3ahEpP3788GEoVOZav6tIWQXJqhFcqAQAeIfqSFl3hax7R2aTYab1&#10;O361zJnNTwAAvBd14/UqCVZf5EbbxF+aP7Typ4pKAIB3qaqXTCsXqwbwXHVj/KVTNPncOzgcAIAt&#10;VgXIZuVjNdtkrnT4Ja2HbH+OFZUmFAIAeGeqasrmd1Xrd+8wnSQzdiKkTAkA8A5lqil7voxard+d&#10;cp2KSwAAtl7V9D3t2yj8sAqNnUwZlpQpAQDel/yUkv2N361RODIlAAB9rdz9mbLZ+q3tGwCAvkwZ&#10;g2PPWJu0ZjNESJkSAOB96+s4OdChstH63Z6f0rhvAID3py87Vh0qu99HySsa23OcD9VvAgCwnfJD&#10;dAYH6TQnqWwtn3kjOAAAW+5JmTKtnYwVk8sV9K0OAIAt1hsCY6bsbcROqiOrNVQBM/dOHgAAtt0T&#10;M2XS+l3VaD6u5GOVKHsrNwEA2FK90XE4U6aTVC5CZU2kBAB4b56aKRtjc6rB41HdCA4AwDvy5EzZ&#10;mETo04eqDf2jWYQAAN6hJ2fK5isaAQB4x6ZnykVd5If0Vd+mDQIAYHKm/FQP6k6+bb9CBwCAd2ri&#10;XELNsd3pbJSZRQEAeF+mZco6Un5szUHZt+xT7f4DAOBZ7Y4nEp5gWqasEmX1d/Iyxk23fv/z/wCv&#10;xv/+F+v63/HTDPx1/xxPJDxBNbVk5oc0UzaDZ/IOnQ23fsuU8Ir8z/9jXf8zfpqBv06mfB59mbJq&#10;7a7rIFt1maskmcTLte3+85//d/w+AP4WmXJ9MiW8RjLl82hkx0SaNePfSXJMmrw3OEnlP8ZvAuAv&#10;kinXJ1PCayRTPo/JmTL9McmYoc5yM8N0ZEp4XWTK9cmU8BrJlM8kZsdu83XahbKTG0PIrL/YXOt3&#10;lSn/bXy4FvBX/PdoYmLMf4+fZuCvM+77mSTDuFMxaiaZshEb04rLjbV+V5nyH+MFgb/i3//1qv1H&#10;DG3/MV7wJf37+GkG2BY9g3TS6svBTLmxSSplSqDAv2Km/Nd4QQD+inyHykbSHM6Um5qkUqYECsiU&#10;AK9M2sq91JiRcjhTVmXXD5UyJVBApgR4ZXIVlVU15SJHJkNykp9XHzfT+i1TAgVkSoDXJlNRWb3V&#10;e/GpM5dQayD4Zlq/ZUqggEwJ8NpUlZJpJqy+ab6MMf09rcQMNvKKRpkSKCBTArw6MUEmobFqDU++&#10;aNRaZiLkRiaplCmBAjIlwKtTZ8iPdYisGr47jdvNastmW/kmJqmUKYECMiXA61OHytnsw4cPdaJs&#10;hsZqGHjyiu92gNxA67dMCRSQKQFeoWWoXGqN415mzm4l5moF67V+y5RAAZkS4DVqh8pOZlxUX+Z/&#10;3kTrt0wJFJApAV6nqkm7joyZGsf091yFZD5qFpApgQIyJcBr9ameQuhDTxv2h/j7x1zg3ASZEigg&#10;UwKQJVMCBWRKALJkSqCATAlAlkwJFJApAciSKYECMiUAWTIlUECmBCBLpgQKyJQAZMmUQAGZEoAs&#10;mRIoIFMCkCVTAgVkSgCyZEqggEwJQJZMCRSQKQHIkimBAjIlAFkyJVBApgQgS6YECsiUAGTJlEAB&#10;mRKALJkSKCBTApAlUwIFZEoAsmRKoIBMCUCWTAkUkCkByJIpgQIyJQBZMiVQQKYEIEumBArIlABk&#10;yZRAAZkSgCyZEiggUwKQJVMCBWRKALJkSqCATAlAlkwJFJApAciSKYECMiUAWTIlUECmBCBLpgQK&#10;yJQAZMmUQAGZEoAsmRIoIFMCkCVTAgVkSgCyZEqggEwJQJZMCRSQKQHIkimBAjIlAFkyJVBApgQg&#10;S6YECsiUAGTJlEABmRKALJkSKCBTApAlUwIFZEoAsmRKoIBMCUCWTAkUkCkByJIpgQIyJQBZMiVQ&#10;QKYEIEumBArIlABkyZRAAZkSgCyZEiggUwKQJVMCBWRKALJkSqCATAlAlkwJFJApAciSKYECMiUA&#10;WTIlUECmBCBLpgQKyJQAZMmUQAGZEoAsmRIoIFMCkCVTAgVkSgCyZEqggEwJQJZMCRSQKQHIkimB&#10;AjIlAFkyJVBApgQgS6YECsiUAGTJlEABmRKALJkSKCBTApAlUwIFZEoAsmRKoIBMCUCWTAkUkCkB&#10;yJIpgQIyJQBZMiVQQKYEIEumBArIlABkyZRAAZkSgCyZEiggUwKQJVMCBWRKALJkSqCATAlAlkwJ&#10;FJApAciSKYECMiUAWTIlUECmBCBLpgQKyJQAZMmUQAGZEoAsmRIoIFMCkCVTAgVkSgCyZEqggEwJ&#10;QJZMCRSQKQHIkimBAjIlAFkyJVBApgQgS6YECsiUAGTJlEABmRKALJkSKCBTApAlUwIFZEoAsmRK&#10;oIBMCUCWTAkUkCkByJIpgQIyJQBZMiVQQKYEIEumBArIlABkyZRAAZkSgCyZEiggUwKQJVMCBWRK&#10;ALJkSqCATAlAlkwJFJApAciSKYECMiUAWTIlUECmBCBLpgQKyJQAZMmUQAGZEoAsmRIoIFMCkCVT&#10;AgVkSgCyZEqggEwJQJZMCRSQKQHIkimBAjIlAFkyJVBApgQgS6YECsiUAGTJlEABmRKALJkSKCBT&#10;ApAlUwIFZEoAsmRKoIBMCUCWTAkUkCkByJIpgQIyJQBZMiVQQKYEIEumBArIlABkyZRAAZkSgCyZ&#10;EiggUwKQJVMCBWRKALJkSqCATAlAlkwJFJApAciSKYECMiUAWTIlUECmBN6i+fXX7+OlWItMCRSQ&#10;KYG36Hw2m/26PBotxxpkSqCATAm8RXez6OzP3tV4YZ5GpgQKyJTAWxTqKWvfTrSCPw+ZEiggUwJv&#10;0c9Vpnx0en40ugTFZEqggEwJvEnHe3/O0lh58WfveHwpSsiUQAGZEnizPh98aVRXfjl5GF+IyWRK&#10;oIBMCbxl7erK0/Mfu+NLMYlMCRSQKYG3rlVdeXH9Wyv4RsiUQAGZEtgC7erKL/tawdcnUwIFZEpg&#10;S7SqK+/vtIKvSaYECsiUwPZoV1de/74dX4g+MiVQQKYEtkuruvLXwefxZciSKYECMiWwdVrVlfd3&#10;P7WCP4VMCRSQKYGt1Kyu/Da+AB0yJVBApgS2VVpdqV/lE8iUQAGZEthmi+rK+XhR2mRKoIBMCWyx&#10;4727U5nyqWRKoIBMCWypqx+Xv5YdKrV9P4FMCRSQKYFtND/4lgzRmV2PL0GHTAkUkCmBbfNwcpPm&#10;yfs/e2opn0SmBArIlMA2+f77Op2a8uL66/fxhciTKYECMiWwLZYDcmqHJ16hsxaZEiggUwLboDEg&#10;59GXg6P3/e6cDx8/hvPw4dN40V4yJVBApgTevNaAnF/nP6/GF3orPsVjykfD+Fvup08xUFY+ZH6f&#10;RqYECsiUwJu29QNyhjLlToyO3a+rZRY+dgtMI1MCBWRK4M16FwNyBjPlTjYz1pHyY9X8/fRQKVMC&#10;BWRK4E16NwNyhjNlrvW7WqIKklUj+BNDpUwJFJApgbfoR5ont3pAznCmzLV+x6+WCzQ/FZEpgQIy&#10;JfAWnS/y5HYNyMkYyZTx5+YwnFbNZOtjAZkSKCBTAm/RXR0pv+0djxd+00Yy5c6H9s/xi+Rz7+Dw&#10;UTIlUECmBN6iy0U9ZWj53uqpzccyZWzcTush259jReWTJhSSKYECMiXwFn1vzHB+9md7qytHM2W7&#10;9bsTIWVK4G+QKYG36fb39UWaK7e1unI0U7ZbvzsRslNxOZVMCRSQKYG36+i8MZ/QVlZXjmfK1iic&#10;TqYMmVOmBJ6bTAm8ad+/Nt6js33VlRMyZXMUjkwJvAiZEnjrdn90qivfyfu+Fxqt351Mqe0b+Btk&#10;SmAbtKsrv508jC/0JkzJlI3W7xAhZUrgr5MpgS3Rrq68v9uK2dAnZcq09bs9P6Vx38BfIVMCW2QL&#10;qysnZcr0FY3tOc5jxpQpgecmUwLbZduqK6dlynSSyvBn0tadeSP4RDIlUECmBLbP95NvaaycfTsa&#10;XeTVmpYp09rJWDG5DJUxUnrfN/DsZEpgK139vLtfhcqL3fElXqmJmTKtjqxiZLVI/Ptp1ZQyJVBC&#10;pgS21sOquvLtTlo5NVMmrd/VIo+x8mOVKCcsnSVTAgVkSmCbXf28jqlqPl70lZqaKdNJKhehsvbE&#10;SClTAiVkSmCLfT6oayrf7vDvyZmyMTYnBsxK3Qj+BDIlUECmBLbU7e8/Z4tc9Q76U7YmEfr0oepV&#10;+fFJswhVZEqggEwJbKHdo8tfq5q6i+uj0SVeremZsvmKxg2QKYECMiWwbZoTn9+f/3i7lZQ7g5ly&#10;URf5IX3V99OmDcqSKYECMiWwTZpTCM2+bPF7dD7Vg7qDuoG7/QqdNcmUQAGZEtgan/fTqc4vrveO&#10;x5d59foyZXNsdzobZafoU1WZ8t/+ATDBf8ZM+Z/jBQGaXleL8u3eakTOo9PzH+PLvAk9mbKOlB9b&#10;c1DG7zrreKIqUwJM8l8xU/7XeEGApn+Oh5K/pTEiZzb7dvJ9fJm3oidTVomy+jt5GeNGW79lSqCA&#10;TAk80SvJlM0RObOzP1vR4r2Sz5TNt3gn79DZZOu3TAkUkCmBJ3oFmfLq5/lpGihPL/8/e/fanLiS&#10;IGg4XKrDbsTaGIMv+H7Bt4qJ3rmfnp7Z//+7lpSwEaRAJMannPLzfDhdIInqiZg4/UamMvOo9Znc&#10;NDflQlLWS7KWlx+mKYEEmhLY0u9uyv35ad6lm6sOzXjPNTZlOdtdK8falPcON6nUlEACTQls6bc2&#10;5cPCipzi9NfTRftDWVrdlPUvao0Zxix3s0zHum8ggXXfwJZ+67rvw1pQPp8P2x/IVmNTRt0YInP2&#10;xe5mv+1PCSSwPyWQo8lbUN5fPbTfnbOVTbmQjfWBy53NfmtKIIGmBHJ0HrrpdNLZGe/i/bzF9Kbc&#10;2SaVmhJIoCmBHD0Vz4f77bdlK1Rh1ZFbNOWuNqnUlEACTQnw9VQT+6ELt2jKamuhj0elpgQSaEqA&#10;r6dqyjBWuXLdd7RGp7YQvHx28ZEtaEoggaYE+HpmTVkUPzbbS2hpIfhuZr81JZBAUwJ8PWU01iz1&#10;YdSMZX7WPu/kiEZNCSTQlABf0R8LWdl0NmOtGaOE3MkmlZoSSKApAb6melUuN2XZjO+T3YufSrvY&#10;pFJTAgk0JdApF0f9fn8wmP7jqAN7V75XZVSH5cjkbLuh6q6GpeEfnP3WlEACTQl0x/7kZD60VxQn&#10;k+y3sPyjTMOmEcfZ/40/fszuWF7mvYPZb00JJNCUQFc83dSDsvL81P7c19a47jt8P2vJmXjnoI/P&#10;fmtKIIGmBLphdB8XZXA/an/2awvx2NSG9UU8TQOS4fsPbVKpKYEEmhLohP3T5qQsitOX9qe/tj9W&#10;jTf+KLPy58+PLvBeQVMCCTQl0AUvs6R87veHw+nn2+Fdf/JYfff40Po4TTQlkEBTAh1wWybl+Px2&#10;8evhoIzKk17zU6ynKYEEmhLogPJdykHDeORdGZuH8QXaaUoggaYE8ncXwvFX42jkS9hdaJz9Op3f&#10;QlMCCTQlkL/QjYMV1/ZDb/ZXXGQdTQkk0JRA9l7CUOTKhTjn06s3qy6yhqYEEmhKIHv9tSORozBQ&#10;afJ7C5oSSKApgeyF83OWVnzXhcXf2R+n8ztoSiCBpgSyd1oUz2suh2HM1zXXWUFTAgk0JZC73poV&#10;OsGBRTrb0ZRAAk0J5O5h2oyTNdfDTkNna66zgqYEEmhKIHfDlqY80pTb0ZRAAk0J5O522ozXa66b&#10;+96SpgQSaEogd2GzoHUbUB5bo7MdTQkk0JRA9qbNeNp4MGMlHAZuL6EtaEoggaYEsve8NhovxkUx&#10;vlh5mZU0JZBAUwLZO1z7QmWY+r5feZXVNCWQQFMC2QsLv4u7FRdvx9OLBysuso6mBBJoSiB/J+GN&#10;yofGSxeX02uPa962ZCVNCSTQlED+wq7mxel+w5VRSEordLajKYEEmhLogLIcx+ej5e+PT8OFdRsN&#10;sZqmBBJoSqADHh5DOxbjX0/zWe6Lo7Pq20uLvrejKYEEmhLogpdyQLJ0M5j0zwflyKWk/BBNCSTQ&#10;lEAnvIRNKptMJOW2NCWQQFMC3dALu1RGHo9aH2QVTQkk0JRAV4yOw55CdfcWfH+EpgQSaEqgQ4ZX&#10;v9668ub8LloGThJNCSTQlAA00pRAAk0JQCNNCSTQlAA00pRAAk0JQCNNCSTQlAA00pRAAk0JQCNN&#10;CSTQlAA00pRAAk0JQCNNCSTQlAA00pRAAk0JZO9i2Oa2/UeIaEoggaYEsjdZOuY7Nr5o/xWWaUog&#10;gaYEsnfT2pTFS/uvsExTAgk0JZC9gab8FJoSSKApgewdtyblaa/9V1imKYEEmhLohtdxaMfX5jU6&#10;XqfchqYEEmhKoAt6Z2E48n7Uficb05RAAk0JdMDF5bQoxwftN5JAUwIJNCWQv15Y+X26334jKTQl&#10;kEBTAvm7nibliX3Nd01TAgk0JZC9uzDxbZRy5zQlkEBTAtkLw5T99ttIpCmBBJoSyF0vLPl+aL+P&#10;RJoSSKApgdzdTpPysf02UmlKIIGmBHI31JSfQ1MCCTQlkLswTlk4KWf3NCWQQFMC2TudNuVT+20k&#10;0pRAAk0JZC+s+56030YiTQkk0JRA9o7CUd+td5FKUwIJNCWQv97wpf0mUmlKIIGmBKCRpgQSaEoA&#10;GmlKIIGmBKCRpgQSaEoAGmlKIIGmBKCRpgQSaEoAGmlKIIGmBLLzMEx12/6jRDQlkEBTAtk5CQd8&#10;Jxk7DnwLmhJIoCmB7LQ3ZMSe6FvQlEACTQlkpz0hI5pyC5oSSKApgew8tzfkktNe+6+yTFMCCTQl&#10;kJ3e2vU4B49P0Xdep9yGpgQSaEqgWx5Oikcz3TuhKYEEmhLolIewKHz81H4jrTQlkEBTAl1SJuXU&#10;YfuttNGUQAJNCXTI7fvWlddW5XyYpgQSaEqgO15Ow8T3TRmVlw/t97OWpgQSaEqgM6qkPOqdVfsH&#10;7bc/wTqaEkigKYGuKJOyOJr+6aqMyvFB2xOspSmBBJoS6IgqKauOPCr/XJy3PMJamhJIoCmBbqgn&#10;5ftinXubnX+ApgQSaEqgE6qk7L9/vhiUUflspc72NCWQQFMCXbCclHt7vUm1Ume48hlaaEoggaYE&#10;OqBKyrPFL6uVOsVr8yO00pRAAk0J5K9Kysny13fVSp2l1GRTmhJIoCmB7N2W7XgfX3ipVuoMrNTZ&#10;iqYEEmhKIHvlHuf3TYcxXlRn6pxYqbMNTQkk0JRA9sIS75vm871nK3VOGi+ynqYEEmhKIHvPRXG5&#10;cnr7uIzKl1WXWU1TAgk0JZC9yzVJubd3N542pR2FtqApgQSaEsje0/naRThhpc7tuhtopimBBJoS&#10;6LzRjfcpt6EpgQSaEoBGmhJIoCkBaKQpgQSaEoBGmhJIoCkBaKQpgQSaEoBGmhJIoCmBbnkZ3vX7&#10;/avh0HmMH6UpgQSaEuiOh/4gbHA+83h/NWp/hpU0JZBAUwJdcXQ/78k3E4cybk9TAgk0JdANo4ai&#10;DA577c/SSFMCCTQl0Al3p81JWRQ3XqzckqYEEmhKoAuOqvcox4Pz16vpf14Nj/tng1lmXq49DZyV&#10;NCWQQFMCHfBSJuW4H+a5h9M/DauvnwZlVA5Mf29FUwIJNCWQv95lSMdJtcq71pR7ewflWOXVyidZ&#10;Q1MCCTQlkL8w3V30Zx8WmnLvJUTlo4HKbWhKIIGmBLLXe5x24/Xbp8WmLD8aqNyKpgQSaEoge3fT&#10;ajx5X4iz1JR7v8IblQ1P0UZTAgk0JZC9ybQaj94/LTflKKzesfR7C5oSSKApgeydFsXp/I3J5abc&#10;Cwt47qKHaKUpgQSaEshdb9qM9/OPUVOeT794XXqGDWhKIIGmBHL3EPYRmn+MmvKgtiicBJoSSKAp&#10;gdztT5vxcP4xasqwhOd8+SHaaUoggaYEcvdS30mooSnDF7VxTDalKYEEmhLIXZj7fp5/bGxKc99b&#10;0JRAAk0JZC/sar5m3feTTc+3oymBBJoSyN7JNBr33z9FTRlObjyIHqKVpgQSaEoge4fTaLx5/xQ1&#10;ZX/5CzajKYEEmhLIXlj4PX9jMmrK++kXztHZgqYEEmhKIH/hpJz3jlxuyt54YQkPG9OUQAJNCeTv&#10;ZRyi8nxUflhuyrA9pa2EtqEpgQSaEuiA8EZlUYz7oSWXm3Jiic6WNCWQQFMCXRDCsXITJsJrTXkx&#10;nsbmfKchNqcpgQSaEuiEs/eorL9bOfVq6ntbmhJIoCmBbjh6bG7K66IYP6x+jNU0JZBAUwJd8RQ2&#10;DSqNa1sH3fb7L6ufYQ1NCSTQlEB39Ib9+8HUU/uttNOUQAJNCUAjTQkk0JQANNKUQAJNCUAjTQkk&#10;0JQANNKUQAJNCUAjTQkk0JQANNKUQAJNCUAjTQkk0JQANNKUQAJNCUAjTQkk0JRA9i6GbW7bf4SI&#10;pgQSaEoge5O3c75Xqh8AzqY0JZBAUwLZu2ltyuKl/VdYpimBBJoSyN5AU34KTQkk0JRA9o5bk/K0&#10;1/4rLNOUQAJNCXTD6zi042vzGh2vU25DUwIJNCXQBb2zMBx5P2q/k41pSiCBpgQ64OJyWpTjg/Yb&#10;SaApgQSaEshfL6z8Pt1vv5EUmhJIoCmB/F1Pk/LEvua7pimBBJoSyN5dmPg2SrlzmhJIoCmB7IVh&#10;yn77bSTSlEACTQnkrheWfD+030ciTQkk0JRA7m6nSfnYftvHXRz1+/3BYPqPo2+x4aWmBBJoSiB3&#10;w7+kKfcnJ/WTeU4m3X+BU1MCCTQlkLswTll88sDhU9itaMnzU/tzv82Pnz/Df8cff7TfupKmBBJo&#10;SiB7p9N4+tS+G93HRRl8zrk9zX/XzMKdf4RvmqrxjzIoKz8arm9GUwIJNCWQvbDue9J+29b2Q7Q2&#10;On1pfzrZqr+stHhrmY7xL5St+e5nfMNmNCWQQFMC2TuahtN9611be5kl5XO/PxxOP98O7/qTx+q7&#10;x09Yb74QhMsa7o2acZaUP6vp7+2jUlMCCTQlkL/e8DPGC2duy6Qcny+d0zMclL120mt+6gMaSnJu&#10;6d6m2e8qKauQrCbBt4xKTQkk0JQAa5XvUg4axiPvytg8jC98UJWEKyzf3DD7XX713pmLn5JoSiCB&#10;pgRYJxz8WPxqHI18CbsLjXe+TqdasN1+X6kclFy8eWlkcvuBSk0JJNCUAOuEbhysuLYfem3np0L+&#10;SKrA8u76OGT5Re3zysXhrTQlkEBTAt02Gn5oGc1LGIpc+Qvn06s3qy5uq3ofsv2+mTCsWS/Q5c/l&#10;QOVWGwppSiCBpgQ6rVwT/oF1NP21I5Gj0Gs7n/wum3LjkcXl2e8oITUl8FfQlEA3HB0OxsXg/GDp&#10;67L6PrCOJpyfs7Tiuy4s/t75dutpk9/Ls99RQkYDl5vSlEACTQl0wcWkHNybulkaNgzT0x9YR3Na&#10;FM9rLodhzNc117dSTX5v/grkYoJGTRmaU1MCn01TAh2wP9uCPDg9Wrg0Cpe2XkfTK1av0AkOPvLj&#10;K5Ujj4mz3+93a0rgt9CUQP56l/OknEbl4qjk4fSryxUPtnoo1h/7GHYaOltzfUvVATgbR+XC7HfU&#10;lOa+gb+CpgTydxU66v5qODwIO/8sDSyGLCwuVjzZZtjSlGEJ0Cc0ZWpUhpvfsjE8qin5LP/6T//0&#10;b/8Xmvx72ZT/3n4j39G//dM//Wvrv2DgtxuNi7cZ6ItyxHJxoU44COeu6bkN3E6fvV5z/XPmvt+P&#10;7E7a+XxWoMv7U1r3zS5VQ1EAyYxhk4Ewu/0WfmVULk51h1U6V/FTGxkV6zegPC4+YY1OUB3UXfzc&#10;cKiydkTj8h7nZWNqSnZEUwJb0pRkYFBf2R02KV8clgwz41uPJU6fPV2zvWUYA935XkKVKio3nP+u&#10;b1JZtuj8UsOJ4BvSlMQ0JbAlTUkGxguvUF7XRi1LH3rn8XltNF5M/+rxtu9qtplF5WZDjLXRycXt&#10;Lctfcd43u6IpgS1pSr6+UbGwjqYcqKwv/Q7rbM6jpzZUn1ePhanv+5VXP2r2UuVm89+14cgqI6un&#10;qjBd89wampKYpgS2pCn5+kJE1ue2w9k29c9PxQfeeQxBunKFz21YHLR8cs8OzaJyo/nv2uz322M/&#10;fybNn0c0JbGqKf/jPwE29h+akkzsNzTkY+0dyDCYeLT80MbC7kSnD42XyvVA9b9p92ZRuMncdW2T&#10;yreonNkyKTUlDaqm/Oc/ATb2z5qSTCzvS94LJ+fUFnr/KtYe2d0i7GpenO43XBmV+xZ90gqdN2/z&#10;3+13LqzNqU7iqR7dNik1JQ00JZBMU5KNYmmb8/AO5Hz4sNy9Mn5oY2U5js+jI8OPT8OFdRsN7cTm&#10;UbmwidAfP6q3Kn9utYtQRVMS05RAMk1JNqbVN67PQJcVefj2KWxPuW7b8jYP1Vni419P87/j4uis&#10;+vbysxZ918x2qmy/ceGIxh3QlMQ0JZBMU5KNs2JpU/Mw2/32imUYtCxemh7b1Es5IFm6GUz654P5&#10;6eJ/RVKujsq3scgf9aO+t9s2qJGmJKYpgWSakmyEDSgvFwYqywq8vhsO+2ER+IeGKadewiaVTSZ/&#10;SVKuOP17dtJOaTbBvXyEzgdpSmKaEkimKclHGDhcGKgMx3DPjT80TDnVKwc7lz0etT64I7N3Kpu+&#10;m6nvRtn0C1upmvL//C+Yq/6nQVMCCWb/4mj/Nwzf1afuoZMmrM1+XPimnP2eGR81P5VidBz2FKq7&#10;/+QF3wuqgKwvt3lburO0B2X5XfNvpKuaEur+RVMCqaqm/Jf2f8PwXf3v9ij5yzz1+0uJFzalrJwM&#10;m59JNbz69daVN+d30TLwzxUdh1MVZfXn2mGMO5391pTENCWQTFPS4is1ZYP9SfkW5OXrFxpP3V41&#10;LDmPxcVTvGtn6Oxy9ltTEtOUQDJNSYsv3pRTvWHTVuV5KptyPvm9kJT1kqzl5YdpSmKaEkimKWnx&#10;9ZuyS6qDcRY+1cqxNuW9w00qNSUxTQkk05S00JR/pYamrF+uNWYYs9zNMh3rvolZ9w0ks+6bFp14&#10;TzEbiy9URt0YInP2xe5mv+1PScz+lEAy+1PC1P71/Wv7XZ8vbsqFbKwPXO5s9ltTEtOUQDJNCVOT&#10;pUnm3yWhKXe2SaWmJKYpgWSaEva+TlNW71Nu1pS72qRSUxLTlEAyTQl7X60p3z6tb8pqa6GPR6Wm&#10;JKYpgWSaEvZ+U1M25ODiQTq1JTnzL2r/PXcz+60piWlKIJmmhL3f1JTxGGM1TPmeidFeQksLwXcz&#10;+60piWlKIJmm5BsbDa/6/UHwOI2z8g8rTdp/LlU8yFgm5Xy6O2rGhat7OzqiUVMS05RAMk3Jt3V3&#10;XSXchh7afzFR+NWFUcZq5rsWmuXnpev1B3aySaWmJKYpgWSakm9qdN+cjisN238zUfW7P96yspr4&#10;XsjMshnfG3Px0/yZD85+a0pimhJIpin5nh5OGrJxrVH7jyZ6/+kfP378rMYoi6VoLL/9WTviezkg&#10;dzD7rSmJaUogmabke7qcFdxN9bZk+/uU/fbfTFVtcL5k6RXL2bfT6Gy8vIvZb01JTFMCyTQl39Jd&#10;SLGT85e3z5Pit+xP+TbdPbech3+8j182JuUuZr81JTFNCSTTlHxLv0JS1lbd/Kam3PtjsSqbNpus&#10;39E0ILnquY1pSmKaEkimKfmWLovitL6Q+3c15V7Iytly75+rprB/lFm5+voHaUpimhJIpin5lsZF&#10;cVP//Bub8rfTlMQ0JZBMU/IdjaYJeVb/QlNqSuo0JZBMU/IdDacJubCQW1NqSuo0JZBMU/IdPRin&#10;nNOUxDQlkExT8h31pgk5qH+hKTUldZoSSKYp+ZbCluf1g3H2B4PjlTd3nKYkpimBZJqS3NwOh8P+&#10;8fQfHzkssT9tytf2274FTUlMUwLJNCUZuT2YPL9t/x3cnB28n4STZvRrfHrVftu3oCmJaUogmaYk&#10;F6N+OJQ7cvJ60f4sa2hKYpoSSKYpycMwnKbYbHz2kVlwNCUxTQkk05Tk4GKysiiD04P2n2AVTUlM&#10;UwLJNCUZOKrNet8MDvulwWA8//beUOXWNCUxTQkk05R8fWGRdun6an/hwu3T5K0rT0TltjQlMU0J&#10;JNOUfHmzpHy+asrG3sFNdfnSUp0taUpimhJIpin56qqkPF29m+TBaRWVvZV3sI6mJKYpgWSaki/u&#10;rgzGX+umtkf35T32m9yOpiSmKYFkmpKvrVcuzzlruamMyrFXKreiKYlpSiCZpuRrK2e++213VVHZ&#10;Up4005TENCWQTFPypY3Cuu7BhvcVBiq3oSmJaUogmabkSzsOc9qbnOl9FZrS1ufb0JTENCWQTFPy&#10;pYWNgs7bb5sK713et95FTFMS05RAMk3JV/YQRh9v2++bOgsjmrYT2oKmJKYpgWSakq8szGhftt8W&#10;DEN+bjJLzhJNSUxTAsk0JV/Z4bQTD9tvK4VVOsP221imKYlpSiCZpuQrmyQsvDmxSGc7mpKYpgSS&#10;aUq+ssG0E49a76qEex2lswVNSUxTAsk0JV/Zc8J8dhjTPG6/rdnZ+NfTd13goymJaUogmabkKwtb&#10;CW3alNfTe5/ab2sWJs6L64NvuWm6piSmKYFkmpKvLHTiXfttpTD3vfUanRCvweDqof3mjtGUxDQl&#10;kExT8pWFTSdf228rXU7v3ToIy/PCK5f9zTbE7AxNSUxTAsk0JV9Zf9p4k/bbgovQg+23rTD8VR4Y&#10;PnNyvt/+SGdoSmKaEkimKfnKwkbmJ+23BXeb39rs7qx8qXLm8WzTOffsaUpimhJIpin5ynph9HCz&#10;uAuvXm66PfoqL8dhAv3N6TdZCq4piWlKIJmm5EsLC2+u22/b2xuF+tzBjPXo9bo+C/4dloJrSmKa&#10;EkimKfnSXkPYbXKK93nxwanvud7d5LGWlZ1fCq4piWlKIJmm5EvrhbrbYKCyd1p8fOq75uWwPgve&#10;7aXgmpKYpgSSaUq+tjD+uMEblWHToceL1ttSPLzWNhgqTrp77KOmJKYpgWSakq9tFAYgH9teagzr&#10;wz/hsO/e0yT89ZXdFusXoimJVU35n/8MsLH/1JR8bQeh585bbgoT1c+fs0h7/zwcOl584Iyer05T&#10;EquaEiCZpuTrKqe1198S9qY83WQlz1YujsuV4JqSb0RTAlvSlHxh+1fDlpXXD/1+/5MWZw/fF+t8&#10;WrP+bpqSmKYEtqQpIXZb36ty7H1KvhFNCWxJU8Kii6eFoxovD7u7m5CmJKYpgS1pSqjZP7yp9eTj&#10;5KmzY5SBpiRm3TeQzLpvWPDwej3fP6gY3191ebvzkqYkZn9KIJn9KeFd725xwvv8qPWRDtCUxDQl&#10;kExTkqWLo36/PxhM/3G0q3np/eOFCe9fB20brXeFpiSmKYFkmpL87E/qo4nFyWS//ZkW+79qE97F&#10;4LizGwc10JTENCWQTFOSm6f6cOLM81P7c2vNj/Z+Pr/7nAN5vixNSUxTAsk0JXkZzetvwf3HZqoH&#10;s585+6St078yTUlMUwLJNCVZ2a9PUS/42NmMb01ZPE6+2zClpqSBpgSSaUpy8jJLyud+fxjO374d&#10;3vUnj7Ma/MgQ43E9T++vvtVopaYkpimBZJqSjNyWSTk+X9oycliNMp58ZIDxoX4OY3ir8qj1ka7Q&#10;lMQ0JZBMU5KR8l3KQcMg4l0Zm4fxhRRLu1OefpfdhDQlMU0JJNOU5OMupN6vxtHIl1CD44834MvC&#10;JpXF5XfYVEhTEtOUQDJNST5CNw5WXNsPCdhfcTHJ6GBhr8ruL9rRlMQ0JZBMU5KNlzAUuXL1zPn0&#10;6s2qi6mG58/14cpuL9rRlMQ0JZBMU5KN/tqRyFGIvx2+APlwtbAT5vNV+yOZ0pTENCWQTFOSjfCm&#10;49KK77qw+Pujx+ks6j297VMU7Opc8S9HUxLTlEAyTUk2Toviec3lMIz5uub6dl4OL2dNGfbD7CRN&#10;SUxTAsk0JbnoFatX6AQHa6fGP2B0Vq7Z0ZR8I5oSSKYpycXDtOsma66HnYbO1lzfTu/ubDb/vd9+&#10;c540JTFNCSTTlORi2NKUR7tvytHB/HCdsfcp+UY0JZBMU5KL22nYXa+5vuu579vjtzcpp06Wz4Ps&#10;EE1JTFMCyTQluRgV6zegPC52uEbnqH5M43O/06fpaEpimhJIpinJxrTuTtccaRO2k9zJXkIXB7/e&#10;Z7ynGdvp/c4DTUlMUwLJNCXZCEfbrI7Gi/FO3nm8vaof+H3/usNd1L8qTUlMUwLJNCXZOCzWvVAZ&#10;pr7vV17dzMKRjONfB51dlrNAUxLTlEAyTUk2wsLv4m7FxdswXX2w4uImLp5+ldtQVk4nT2um2btF&#10;UxLTlEAyTUk+wrKZ0+a3Gy/CGu3H7TNwWD/c+/HsqPWBDtGUxDQlkExTko+wq3lx2rT3+Kjc9ucD&#10;K3TmSXly3tnNzVfQlMQ0JZBMU5KRshzH59G6meNy1nrdRkNtZgtzLvvd3YZyJU1JTFMCyTQlGXmo&#10;jkkc/6q97HhxNDs88fIjK2rC2pzu7xrUTFMS05RAMk1JTl7my2huBpP++WB+1M2HknLv6vo77BrU&#10;TFMS05RAMk1JVl5qm/0smHyPfX8+g6YkpimBZJqSvPTCLpWRx6PWB1lFUxLTlEAyTUluRse1o7hL&#10;9zs5kvHb0pTENCWQTFOSoeHVr7euvDm/+7YvQu6IpiSmKYFkmhK+OU1JTFNS+vt/td/z7r/+3n4P&#10;naYpYbXhU/+181uga0pimpLgH3/7782j8r/++2//aL+LLtOUsMLFYbXxZXHZ7fc1NSUxTcmfISn/&#10;tnlUTpPyb6Lym9OUUDkvikH9c33bok7vVKQpiWlKqqTcOCrLpBSV35ymhNLBNB2va59r26tPPXd4&#10;IZCmJKYp+fPv5f8TbBiVs6T829+8U/mdaUoIemGe+2X+ebS0YdH56kdzpymJaUrmmbhBVKbcS3dp&#10;SgiuloYpz0NInpzfjYYH9+GP41pvdoymJKYpSQlFSUlJU0IQDg6vD1OOw9hkr/pwED7Ug7NbNCUx&#10;Tcmfm6eipKSiKWHqZVqNl7XPYZjy1/unMIhZzAKzezQlMU1JsFksSkpmNCXZuBi2uW3/kRVCNb7W&#10;Poc13/Nhy154uXL7H//iNCUxTUlpk1yUlLzRlGRjsrhqpsF46y1/rqdP1x5+KBY3FupPP99FD3WE&#10;piSmKam0B6Ok5J2mJBs3LUVZLLwRmeaxKB5rH5+KxYYMn4+Xn+kKTUlMUzLTloySkjlNSTYGbUX5&#10;gaacPntT+3hYLL4/GV63PFt+pis0JTFNyZv10SgpqdGUZOO4JSiL4nTbdTRhrntS+3xdFM/166Ep&#10;D5ee6QxNSUxT8m5dNkpK6jQlWemFzSJP7las0dn6dcr96a/2a58HS+c03hWLS3g6RVMS05TMrQ5H&#10;SckCTUlOyqS8fGi/MVEYh6yflHNS30lorxoiPVp8pDs0JTFNSc2qdJSULNKUZKRMyvutRyNXC3Pf&#10;9Yg8WZwKD1sL1ZfwdIumJKYpqWuOR0nJEk1JRsKWPpefsvd4mFGvfRwvNmWY+u7ugd+akpimZEFT&#10;PkpKlmlK8jEM5Tdqv28LYVPz4fzj4pKd3nNRjDu75bmmpIGmZFEckJKSiKYkH9PwG2+9W9B6k5Cr&#10;8xHQxaYMF+sreDpGUxLTlCxZTkhJSUxTko3PnIE+CFsRzX98oSnDjHutNztHUxLTlCxbjEhJSQNN&#10;STbuP7ABZZveY4jKy7ezc+pNGZLydPdLzb8OTUlMUxKpZ6SkpImmJBvjorhuv2tLr6Epi+J50O8f&#10;DcOLm/ezPS/DkTqnnzTj/jVoSmKaktg8JP9HUtJEU5KLUfGpZ9lcV1HZ6GQwGCzsV9kpmpKYpqTB&#10;e1T+P0lJE01JLsLg4Sdu6HMxWROVQWfHKjUlMU1Jk/eolJQ00ZTkYjTtusv227Z3u26oUlPyrWhK&#10;Gi1EpaRkiaYkG+Np2H3u8uth/3xwsyIpnzu78ltTEtOUNKtFpaRkmaYkG89Fp7eJ/G00JTFNyQr/&#10;8/Yu5f/7n/ab+WY0Jdk4D8OFr+33kUZTEtOUNDNOyRqakmyMwuR30f+cwxm/MU1JTFPSyPuUrKMp&#10;yUc5UFkUv44u2u9lY5qSmKakiXXfrKUpycfF5fuKmcdBk8/bEr3LNCUxTUkD+1OynqYkI7WobNbl&#10;IxQ/jaYkpimJOUeHFpqSnFz0T9c25bD9J1imKYlpSiLO+6aNpiQvF4N1TWn9zhY0JTFNybLFjBSV&#10;NNCU5OUgpOOk3+yq/fkPeDobDK6PuzcUqimJaUqWLEekqCSmKclKmZSfm441D1fng1+v1QE6dyez&#10;sdCb25ancqMpiWlKFsUJKSqJaEpy8jRtuvFd+31b6t2dDR6Lk8Fh2ZEXv6qIPN3fe9/HKHjs2Eog&#10;TUlMU7KgKSBFJcs0JRm5HU+T8qj1ti31rh7n3fi6d/T+afyyN5knZVHctP9WTjQlMU1JXXM+ikqW&#10;aEry0Qsnfj+137ed0eJGRfO+LIrLKikn/cPqnr9s8v0voSmJaUpqVsWjqGSRpiQfoeyO22/bzsPb&#10;+5I1J/2ju/d15mflovKXsJnRY9uPZUVTEtOUzK1OR1HJAk1JNsJ535ftt22nd1OV4+C6PxmUB4sX&#10;xWF4q7JXReX7lPtR+NSpxd+akpim5N26cBSV1GlKstGfxtxL+23buQqpeNqv1njP3qWsxkRfyqY8&#10;er/zbPrpvOEXsqUpiWlK3qzPRlFJjaYkGyefOUwZIvJmvmX6xSSMTV6Ufw6T4q/zW4fhzuXnc6Yp&#10;iWlKZtqiUVQypynJxUV4p7H9tu28hlHK+h5BvXlJhsnv+qVpfp4uPJw5TUlMU1JpT0ZRyTtNSS7C&#10;HHS//bbtXE9//GDhm/De5HX5pzBkWZ9zD9tWdukQSE1JTFNS2iQYRSVvNCW5CE1ZRd4nOC2K8dJX&#10;J0XxXP4hNGV9Uc5hxxbpaEpimpJgs1wUlcxoSnIR5r4/a845/PbyO5L3b5m53JRhrZCmpNs0JX9u&#10;HouikoqmJBthh59PWvd927CWO5zGWL5GGRryqHYhnDn+aTuv/waakpimJCUVRSUlTUk2wnuMJ59z&#10;1nZYy738rub7cGT4Q/1dy9CUi+9e5k1TEtOUJIWiqCTQlGTjadpyxXO1v8+OhXHKydJ3IWFvwx+a&#10;mvJu6eacaUpimpI//56Sie9R+ff2e+ksTUk2yuO+i9OzMvR266HhfcpwtHc5KhoasrY/ZfnZ+5R0&#10;m6bkzz//kTLyOIvKf7TfSXdpSvKxH5py6vK+378bNtj+bcvxNFZnZ+jM9N6XBIWGrE+MhyN3PqFr&#10;fxtNSUxT8mcVlRtPZpdRKSm/N01JRg5mB3GvtPXEeBiUPFz4JizRqabDl5syHM5of0q6TVMS/CPl&#10;/chpVErKb05TkpNhON1mjf32n2g2mT48rg9z3oWfq1Z3h+HR+suW0/58XHg4c5qSmKak9PeUJTf/&#10;5V3K705Tkpej+3VNufWUdGjK4uTo/fPr6fTzYzUbPpr+cTC/NXz8tL3XfwdNSUxTAsk0Jbl56PcH&#10;g8fGpFx6JTJB2ZRFcT8Mk9q3T2EqfL4w53Thl8PrlJ92RuTvoCmJaUogmaaEvfemDG7e/vA+GBkK&#10;832T81HI2S69TqkpaaApgWSaEvYWmvLN4H3BT1iuc/k2UBnm3js19a0paaApgWSaEvaqprwL71C+&#10;O5vPdo/CcvP78vPoOlzr0u6UmpImmhJIpilhr2rKvYfJ+15Fvxa2uixD8nnSPx9UubnqV/KkKYlp&#10;SiCZpoS9WVPu7fWGr/1Bv3+3tNbnZWFfzPdp8I7QlMQ0JZBMU8Lee1OuclSbFr/8lBPHfyNNSUxT&#10;Ask0Jey1NuXey9vmRePDjo1SakqaaEogmaaEvXLTyfVn44yuBqfF8/3rw9q7sqQpiWlKIJmmhGB/&#10;2Lnxx01pSmKaEkimKeGb05TENCWQTFPCN6cpiWlKIJmmJBujYZKFHSZZTVMS05RAMk1JNsqdxxPc&#10;tv8ke5qSJpoSSKYpyUZ1iM3mDtp/8rf78fNn9V/2548//mi/PTJ7/sc2z77RlMQ0JZBMU5KNv6wp&#10;X4Z3/X7/ajj85I2Dfsx68s3PFWX4R7jYdO2P2g/8aLi+GU1JTFMCyTQl2XgdTN0sZtga463mvh/6&#10;g9pBjI/3V6P2Z7ZTluKy5qos0zH+evEXfsY3bEZTEtOUQDJNSVZ699N6Or1bXI1zFpLqcnmNzjYx&#10;eBR+fsnkkxb7/Ij/qmLVcGO4EjXjLCl/vk+fNz25AU1JTFMCyTQlWQnNdxINQPZDUp033Z9k1FCU&#10;weccx/jWlD9//vhRmwVvLMOm2e8qKavbq0nwLaNSUxLTlEAyTUlOJtNyumx4y/E1JNVx/H2Su9Na&#10;Ry64+YwXK0NT/pwPS/7x3phNNzfMfpdfvXfm4qckmpKYpgSSaUoycjDtppOLpivHIan2m65s7Kh6&#10;j3I8OH+9mv7n1fC4fzaYZeZl41/6MT+iNTmzqmxcjRMuLM6LL/XnyhxtpSmJaUogmaYkHw/Twhuv&#10;eLtxMk2q54/MUb+USTnuh98YTv80rL5+qlabD3Y//f0jfnVy9oZkw81Vb9Zrs/yi9nnl4vBWmpKY&#10;pgSSaUryETY9f1pxrXc5vdhfcXED5fPFpFrYU2vKvb2DcqzyauWTu1RFZeM6nTC5XR+HXP5cDlRu&#10;taGQpiSmKYFkmpJs3E6j6XLl1bvp1ZOVV1uF6e73Jl1oyr2XEJWPn7JOJ7J6oHJ59jtKSE3JDmlK&#10;IJmmJBvn02i6W305DDTOQzBR73H69PXbp8WmLD/+pQOVjVPYS7PfUUJGA5eb0pTENCWQTFOSjf/P&#10;3p0tJ84siBoNl6o4HdE2xlC28TzgqWJHnB7P+7/aIQU2mpCcDPU75bUuui2EqN43u7/IVGaeZtlT&#10;y+2wTOet5X6rfJTzYyFOpSkP/syvRw1P7UHelJ/ZpLL2vXwdee2hT9CU1GlKIJqmJBWDeTM9tNwP&#10;WbjxC5Wz+cMnH1fVppzMr6d7WPrdoKUpy6twNCX7pCmBaJqSVDzOm+m85X543XLWcr/VWZadrd6Y&#10;rDZlPq/eMu2+Q22bl5dmv2tNae6bHdKUQDRNSSpC6LWdlRPubzpOWRkDrTVleJVz43n1KK0H4hTv&#10;hS9qSvZFUwLRNCWpCOOUH6toGoQN0TddSBN+uzDGWWvK8NtbbFQUIWTj2jQszn5X96e07ptd0pRA&#10;NE1JMubN9NJyu233yi6H82ePV5e1pgzvam5/nvhn5E25Ng0LRzRW9zjPG1NTsiOaEoimKUlG2O5n&#10;/UuNk+kW62hey2OgtaYMH2z8rmaMxfGMa9OwuEllZUCz4UTwT9KU1GlKIJqmJBmzeTRdrdt6fPAw&#10;v/tnzc1OYe67MAba2JR/Ze47L8OWNCyMTub5+RGVre9httOU1GlKIJqmJBn51uNr3qgchODcYml2&#10;eLpl3fdz9nc2Pe8YpjwoDUcuMnIRmF0t2kZTUqcpgWiaknSchm66vWu4c5ef1v3QcOeTwk8fflzV&#10;mjKc3HhUe2jnFqfotKZhYfZ7+e3s589FUTYfv9NNU1KnKYFompJ0hJU0WTadVYYjB89h3nt+Y9L8&#10;2Gcch1r9uKo15bD6wV58Kg0Lm1S+R+XShkmpKWmgKYFompKEhLTL6/HP83gxqng3Pjk/W3540v5w&#10;qzxXP96YrDVliNY9n6PzY1mUnWkYvvP+4uRirjy3nATfgKakTlMC0TQlKQnDiWucvXY/3iKfPH/v&#10;yGpTDqbt2xht7kfuY/Y6+8RoY2kToV+LFP35c6NdhBY0JXWaEoimKUnK0XJQsuZhi4nv4HUafuVi&#10;8SvVpgzbU+5nK6FVSy58Jg1LRzTugKakTlMC0TQlabm8yOOv4uqk88EuiyHQ6TC0ZLUpZ9m+lugU&#10;m3LdYOP7WOSP4lHfm20b1EhTUqcpgWiaktRcHoUTc4pBedy0FDxaCMeF2zARXmjKy7Cd+rqNMbdT&#10;bMqPZiz5VfjKsjmrR+hsSVNSpymBaJqSFL2eDIfD0ehiOHxb7QC0rfNC35Wa8i3b2yk6lbnveiiW&#10;13YXd6OsfXVTi6b89/8DK4v/16ApgQjL/+Lo/m8Yvqv9jM99SSfh9Md3haa8ybLp4/rHtvfr14/l&#10;Cu7qlPYyKX9W9qBs+urGFk0JRf+pKYFYi6b8z+7/huG7+rfuKOmP5U6XWfno8LvhcLtF5Z+yqMpK&#10;KRY/KxzGuNPZb01JnaYEomlKOnyrpjw4GIyHD6O55+6v7trizclSVJY/KZyhs8vZb01JnaYEomlK&#10;OnyzpvxH5aOSxcXflchclWQhL7emKanTlEA0TUkHTfn3LN6eXF3ns92FcixMee9wk0pNSZ2mBKJp&#10;Sjpoyr8ob8pVKebhWL2/bMwwZrmbZTrWfVNn3TcQzbpvOnyjdd//vHxyezUwWevGEJnLD3Y3+21/&#10;SursTwlEsz8laXod3w+Hw+vxeK+b/Pxti7XfH5ehKUvZWBy43Nnst6akTlMC0TQl6XkcjgoHND49&#10;XG951vfXEdOUO9ukUlNSpymBaJqS1Jx87CG5Mtvr/pGTvzYYGtWUu9qkUlNSpymBaJqStEwaijI4&#10;3t97nyfzn3/4O6+VLg7LKV2ub8rFt7ePSk1JnaYEomlKknJ/1pyUWXa7/VjiyfFomo0ujiofT8LP&#10;Hzc+sWuVpiwsyVl9UFgIHq62n/3WlNRpSiCapiQlJ4v3KKeji7fr+f++Hv8eno+WmXlVOE1xE5ez&#10;jzytvJ95Ef7Jv/HO5mJ/ylUl1vYSqiwE383st6akTlMC0TQlCXnNk3I6DBPR4/lf48XHz6O8xUZb&#10;zU8fPr0nZZadnZRuTcKtYfNj2/hRzcHFMOVqtrvWjOXbOzqiUVNSpymBaJqSdAyuQkLNFiOGhaY8&#10;ODjKxyqv1z7ZbfHbH1FZHpU8nn90tebBLfys7C+5SMpiI1auawm5k00qNSV1mhKIpilJR5ju/hgv&#10;LDXlwWuIyqctBirz3364Ho+PTsNfo9LNx/DRllPrDfIlOB/DkD+WSVlMxLwZPya7y1eLh8JHW85+&#10;a0rqNCUQTVOSjEGYgr55vyo3ZX65xUDlJMyqL3L1Mh+xLC/UCYvN75ue28oyIn/++PHj5/LvajPm&#10;H/8sHPFdDcgdzH5rSuo0JRBNU5KM+3k9nX6MFlaa8uBPVh1djBFmt99zNY/K8lR3WKWzzcx6s4+O&#10;LKgu415+/ON9FLN6fwez35qSOk0JRNOUJGM2r6eTj6tqU07m19ON56dHxZXdr6HTSsOSYWZ894t0&#10;Fsu8S2o7A/0qh2d956DtZ781JXWaEoimKUnGWZadrd6YrDblQRhd3Hh+eloa5LzJCpPsQdj2/Lz6&#10;zA5UqnI5yV22mPJeaBqQbE7NCJqSOk0JRNOUpGIwb6eH1WWtKcP89Fvlmc+azJ+drS7zgcri0u/w&#10;j13UntqFX7+Ws9o/f66dwf6RZ2XLF7ajKanTlEA0TUkqwuLrQvfVmvIo23x+OkRk8dmw4WXx+nmL&#10;Xv3yNCV1mhKIpilJxWFWOiGx1pRhCc+mY4nht6sNWdyZ6HdWfJWzZzQldZoSiKYpSUUYSyy85Fhr&#10;yvBBYRwzSmUMdLFtUWGhd1hUfld7qic0JXWaEoimKUlF6L6X1WVjU268NjurbEQU9hZaDVTmu1fW&#10;H+oJTUmdpgSiaUqSERaqtKz7DvPVG+8heZVl0+IpPHlFfsy0h+U/pXXgvaIpqdOUQDRNSTLCoYmH&#10;H1e1pgx7SJZPv4lwXg3SMNv9PuwZBi2z16bHekFTUqcpgWiakmSEtLv9uKo15bD6QYywAeVVaaAy&#10;HCCe3dyPx8OwCLzHw5SakgaaEoimKUlGWJy9emOy1pThTO6Nz9HJd0wvDVSGrYlWpv0dptSUNNCU&#10;QDRNSTpC9310ZLUpB9PSEp5YYSeip9In+ez3e1KeND/VC5qSOk0JRNOUpOM1LJzJLhYH3FSbMkTh&#10;plsJBc/D4XP5k7Ap5cLpxnPqKdCU1GlKIJqmJCH5YplsOgyJV23KWbbFEp1mh7OX8O9dvRVftOwf&#10;TUmdpgSiaUpSEsJx4TZMhBea8nJa2Q1oNwbj1UrzvtKU1GlKIJqmJClhz5+VQlO+ZdtNfX9jmpI6&#10;TQlE05Sk5SScmtjQlDdZNn1c/xjraUrqNCUQTVOSmuewaVBuWtg66G447PF2P3ulKanTlEA0TUl6&#10;BuPhw2iusk6bzWhK6jQlEE1TwjenKanTlEA0TQnfnKakTlMC0TQlfHOakjpNCUTTlPDNaUrqNCUQ&#10;TVPCN6cpqdOUQDRNCd+cpqROUwLRNCV8c5qSOk0JRNOU8M1pSuo0JRBNU8I3pymp05RANE1JMi7H&#10;Xe66f4QaTUmdpgSiaUqSMXs/53ut4gHgfJampE5TAtE0Jcm47WzK7LX7V6jSlNRpSiCapiQZI025&#10;F5qSOk0JRNOUJON3Z1KeDbp/hSpNSZ2mBKJpSpIyeJin49P9mjU6XqfchKakTlMC0TQlKcmT8uWx&#10;+4t8nqakTlMC0TQlKQlJeWs0crc0JXWaEoimKUlIeKPyRVLumKakTlMC0TQl6bibZtmZie9d05TU&#10;aUogmqYkHWGDysPurxFHU1KnKYFompJkvM6T8qb7a7s0fh6+9b5iNSV1mhKIpilJxnmWTf/mzPfl&#10;8dNi28ur5+4vJ0xTUqcpgWiakmTMC++2+1sbu8iyUfH69WW1mfqszwuDNCV1mhKIpilJxeW87c67&#10;v7apo8rM+utZ8YSel8naB5OnKanTlEA0TUkqwuuUw+6vbWgQ5rkLx4VPTotJmWUX6x9NnaakTlMC&#10;0TQlqQhN+af7axu6rgxTXoSQPL24n4yPwkbr2bTQmz2jKanTlEA0TUkqJiHyur+2oavKMOU0jE0O&#10;FhdH4eIvrzj/izQldZoSiKYpSUYYLtzXa41hEPSqcB2GKVeDomEQM1sGZv9oSuo0JRBNU5KMsOX5&#10;vkYLQzW+Fa7Dmu/VsOUgvFx5V3+qHzQldZoSiKYpSUY47Xtfa2Vu5j9d2C/oMStvLDScX9/XHuoJ&#10;TUmdpgSiaUqSkb/jmF3sZdvzpyx7Klw+VxoyXP+uPtMXmpI6TQlE05SkIx+ozLI/exgxzMr7qR9X&#10;3p8Mr1vucW/Mf5ampE5TAtE0JQnJd/UJTkeNNs6+MNc9K1zfZNlL8X5oyuPKM72hKanTlEA0TUlC&#10;Bh9Rucam8+KHWXk/9VHlnMb7rLyEp1c0JXWaEoimKUnJ4HfpxMSacfdPNArjkMXVP6eV7dXDrPtJ&#10;+ZH+0JTUaUogmqYkLZPrsM3POptuXxnmvosReVqeCg9bCxWX8PSLpqROUwLRNCXJmYx/D4cPO32f&#10;MqzRKZ7RMy03ZZj67u+B35qSOk0JRNOUcJAPTBYnzrNSUw5esmza2y3PNSUNNCUQTVPC3CwMVK52&#10;Dyo3ZbhZXMHTM5qSOk0JRNOUMHcU3sZcTW+XmjIcolPozd7RlNRpSiCapoS5wVOIyqv33dSLTRmS&#10;8mwvh/d8EZqSOk0JRNOUELwtFo6/jIbDk/F4/tfDeCEcqXP22v0D6dKU1GlKIJqmhNzNakeimnBs&#10;T2m/yl7RlNRpSiCapoTc5awlKoPejlVqSuo0JRBNU8LSXdtQpabkW9GUQDRNST9MxjtYRjMeXoxu&#10;1yTlS29XfmtK6jQlEE1T0gsn8+p76PF+P/ukKanTlEA0TUlaTo5H02x0cVT5eBKGEo8bn6CDpqRO&#10;UwLRNCUpWS2kuZ2U71zMP5tWPuNTNCV1mhKIpilJyGG+M/nC2Unp1iTc6vEBinukKanTlEA0TUk6&#10;BlfFRTNn5VHJsDf51ZoHaaMpqdOUQDRNSTquQ0o+XI/HR6fhr1Hp5mP46HLNk7TQlNRpSiCapiQZ&#10;k+nH9PZlPmJZXqjzMP/k/bxuImhK6jQlEE1Tkowwu32z/DuPyvJUd1ilc11/ii6akjpNCUTTlCRj&#10;VFzZ/RoGKkvDkmFm3CKdDWhK6jQlEE1Tkoxp6RXKcJDi+6hlLmx7fl59hm6akjpNCUTTlKRiMm/G&#10;2eoyH6gsLv0ez68vak/RSVNSpymBaJqSVISILM5tjyrXz/Prt+pDn3U57nLX/SOJ0pTUaUogmqYk&#10;FYcNDflUOOL79/z6pPrQZ83CqGeraW/3KdKU1GlKIJqmJBVhA8rC3PfBIJycU1jo/Wd+ufFg4m1H&#10;Uc69dv9KmjQldYum/N//B/Bp/6spSUVW2eY87C20GqjMd6+sP/RJYSK9g6bkG1k0JUA0TUkCrrJs&#10;WpjrXlTk8ftV2J6ytA48Spg4b3dW/Kd7RVNSpymBDWlKEnCeVTY1D7Pd769YhkHLLYcSB+Eknqf7&#10;NWt0+nvso6akTlMCG9KUJCBsQHlVGqg8CyF5M6/AYT53vfkwZZAn5ctj9xf7RlNSpymBDWlKUhDO&#10;YywNVB6VZqen2w1ThqS87e9o5HqakjpNCWxIU5KC+zA3Xfokn/1+T8qT5qc+KbxR+fIdk1JT0uC/&#10;/vWv//6/0OR/8m74n+4v8h3997/+9V+d/wUDX8DzcPhc/mS1tuZ03PzMJ91Ns+zsG058H2hKIMpi&#10;ENtYFNA3h7OXUJRXb1suyw4bVB52f62PNCUQQVMCvTUYbx+D4eDH7Zb4pEtTAhE0JUCL8yybfs+Z&#10;b00JRNGUAC2esuy2+1v9pCmBCJoSYL3LLMvOu7/WT5oSiKApAdYLr1MuD+T5fjQlEEFTAqwXmvJP&#10;99f6SVMCETQlwHqTsMFl99f6SVMCETQl0Ffj5+Hb1psJhT0uJ91f6yVNCUTQlEAvXR4/LY7Ruaoc&#10;sBMpbHluf0qATpoS6IOLLBsVr1/zQ3QWZtsc1p2f8XjR/b0+0pRABE0J9MBRZTTx9WyVlFn2ssXk&#10;9WSaR+W33PZcUwIRNCWQvkGY535dXU9Oi0m53ThjPlCZZX/uu7/aN5oSiKApgfRdV4YpL0IFnl7c&#10;T8ZHD+HPaaE3o+W/kP/gqFF/t0TXlEAETQmk76oyTBnmqy8Gi4ujcLHNKpvBR1Su0dt5cU0JRNCU&#10;QPLCxuRXheswTLnaqDwMYmbLwNzI4Hfp7cyacfdPpElTAhE0JZC8UI1vheuw5ns1bDkIL1fe1Z+K&#10;MLkuLCOv6e32lZoSiKApgeTdzMOusF/QY1beWGg4v956hc1k/Hs4fPA+JcAamhJI3lOWPRUunysN&#10;Ga5/V5+hm6YEImhKIHnzZrwtXB5n5fcnw+uW/R1M3CNNCUTQlEDqwlz3rHB9k2UvxfuhKY8rz/AJ&#10;mhKIoCmB1B3Om3FYuB5Vzmm8z8pLePgkTQlE0JRA6sI4ZPGknNPiTkIHi5NwTsqP8BmaEoigKYHU&#10;hbnvYkSelqfCw9ZCxSU8fJamBCJoSiB586Y8LVxOy00Zpr63OfD7+9KUQARNCSQvbGpeOMymvGRn&#10;8JJl0+22PP+uNCUQQVMCyZuFgcrV7kHlpgw3iyt4+DRNCUTQlEDyjsIJiavp7VJThkN0Cr25ncvx&#10;eDx8Gx92f7MXNCUQQVMCyRs8hai8ej87p9iUISnPHtc8F+Xx90OYY1+6HQ37P5+uKYEImhJI39si&#10;9F5Gw+HJeDz/62G8EI7UOXvt/oFOb7ernnx3et39XNI0JRBBUwI9cFMvvlX6jUaj0n6V8cYva376&#10;pPPRlGlKIIKmBHrgctYcfR+2Gqs8X/+7vV79oymBCJoS6IW7tqHK7ZpytvyN0/Ph73xG/Wg4vHr/&#10;4fPu55OlKYEImhLoifHwYtTw1mPuZYuV3xf5L0wvymtyHq9Hi58+WvNYD2hKIIKmBGhzmJfjbFK/&#10;c5cX7FnDnZ7QlEAETQnQJizPmb5vU1SRD2EeN9/rAU0JRNCUAC3CzkTZmqQ8OPgzv/m07mbyNCUQ&#10;QVMCtAhrvldH9FRNpvPbJ2tvJ05TAhE0JUCLcERPy4k5ITl7u0pHUwIRNCXAeoN5M9623H/OerxH&#10;paYEImhKgPUe583YdghPWBXe2y0qNSUQQVMCyTu5PV3/yuN2whKdtnHIuz4v/NaUQARNCSRvNg+7&#10;7m9tJDRj2zjl/fz+W8v9pGlKIIKmBJK3x6YM71Netdy/tu4bIKcpgeTtsSkPTrNs2nJSztX89hbn&#10;Pn5tmhKIoCmB5O2zKY9b96cMU9+9XaKjKYEYmhJI3j6bMrxQuXagcnA1v/u65mb6NCUQQVMCqToa&#10;LYV9yd//rhpuuyP5TfjxNdPb4bzvthU8idOUQARNCaTqIfuU07etXnjMj19sDsej+Z2ny8ZbvaAp&#10;gQiaEkjVqKsm3z1tNT39Fn6iaY/K+14f9n2gKYEomhJI1Z+OlFw5a1m53W0YfmJW+ziMUvb3rO9A&#10;UwIRNCWQqtfhUlgp8/53ycUo3MraVm5/Rh6Vfyoz6PmHv5sf6AlNCUTQlEDyZtn6dd+Pv8MM9dm6&#10;2zXXTQt98i59KX2Ux+ppCNf+DlVqSiCCpgSS19aUBwcnISo/Pfn9spox/6zH7l9Nk6YEImhKIHmz&#10;rHV/ynD7pOV+yWl7PzYZd/9qmjQlEEFTAsmbZa1NGRZuX7fcL7ntCMgGd92/miZNCUTQlEDyZllr&#10;U46z5r2AGo0bF/u0+XSuJkdTAhE0JZC8jqYMh3L3e4H2nmhKIIKmBJLX0ZRh15/7lvusoSmBCJoS&#10;SF5HU4Ztf7ba9Py70pRABE0JJG/elNP1d8PrlA/rb7OWpgQiaEogea83N8/r797djGaGKTehKYEI&#10;mhKARpoSiKApAWikKYEImhKgh378/Bn2Y//xq/ura2lKIIKmBPjy8vN6ftQ+/hU+bqrGX3lQLtQf&#10;+yxNCUTQlABf3ro4zNOx/nHemh9+1r/wOZoSiKApAb68tQOOjc24TMqfi+nvzaNSUwIRNCXAl7e2&#10;KZtmvxdJuQjJxST4hlGpKYEImhLgy1vblE2z3/lHH51ZvoqiKYEImhJI0evN6enN6/LictzlrvXH&#10;vr71TZkPSpbvVEYmNx+o1JRABE0JpOg2lNLt8mKWJ1eb6WXrr315+X+I5gXcP8Kt4jhk/kHheu3i&#10;8E6aEoigKYEUTUMonS4vRmtKsuB9SDNR+X+GNZsChcnt4jhk9Tp/eKMNhTQlEEFTAinSlB+qs9+1&#10;r7Y8205TAhE0JZCifO77ZnlxviYkV84Grb/25eX/IdZ1YWX2u/bV2sDlZ2lKIIKmBFI0+TMaXUze&#10;rw671ugk/jple1NWVuHUvhqaU1MC+6YpAb6Q+hhrRUNZllfh1L6kKYG/QVMCfCGtPVnLxaXS7Hft&#10;S+a+gb9BUwJ8Ia09WcvF4lPv2RgSUlMCf52mBPhC2oOymovvirPf1f0prfsG/gpNCfCFtOVkrrkO&#10;C0c0Vvc4zxtTUwL7pikBvpC8CGvH3rTU5EJxk8rwZ2Guu+FE8E/SlEAETQnwleTDitWo7GzK4uhk&#10;/gsfUZknpfO+gb3TlACbmowfu78UK4/AysBid1MWhyMXGbkIzKZf+yxNCUTQlAAbOpnX2sPuT+hp&#10;GFn8RFMWZr8X8+fz3/i5KMraVPonaUoggqYEeuXyZDgcjkbz/3Gyu8NzTo5H02x0cVT5eBJ67bjx&#10;ia0sgrD2Scc6m8Imle9RubRhUmpKIIamBPrjcHZabKnT2WH3M90uZ+8/ePtxGuTCxfyzaeWzHaiv&#10;08k/6Fq7Hb7zXqKLtzJzy0nwDWhKIIKmBPri+XYVUu9enruf63D4tPq5s5PSrUm4NWx+bBu1qMyv&#10;u5qytInQrx+LKfSfG+0itKApgQiaEuiHyUMlJ5cethxHHFwVf+2s/GvH84+u1jy4jcUw4+o6v+ys&#10;w9IRjTugKYEImhLohcOzSkuuMvC1++kW1+E3Hq7H46N8Xn1UuvkYPtrde5srlXU6+X+QWlO+j0X+&#10;KB71vdm2QY00JRBBUwJ98LpMypfhcDyeX9+N74ez5aT10zYb/kym2fv09mU+YlleqBMGR++bnttW&#10;/n/5x5hjU1P+Wi7qLtyqHqGzJU0JRNCUQA/c5Uk5vbgrfzwe5cV1usV+P2F2+2b5dx6V5anusErn&#10;uv7U9sqvVDY0ZXltd3E3ysovbW7RlP/+fwA+4T/ypvyP7i8ClO1+Y8bN5e9SjhrGI+/z2Nxiv59R&#10;cWX3a/ix0rBkmBnfwyKdg8ppOPWmXCblz8oelMWHtrZoSoBP+c+8Kf+z+4sAZf/WHSV/y31IqT+N&#10;kfsa3oLcYr+faekVyptsNWqZC9uen1ef2Y28FQtHeJebclGUi78L+bnT2W9NCUTQlMCGvlBThm4s&#10;L55ZOQyVtfFQ4mT+8Gx1mQ9UFgN1PL++qD21G5Xhx1JTltfwFM7Q2eXst6YEImhKYENfpylD6U3X&#10;LsQJrzzerrvZJfx0MUjDC5rF6+f59Vv1oR3JS3HRjbWmLCVlsSQLebk1TQlE0JTAhr5OUw4roVc2&#10;CZW16eR3GOWsNuRTYZL99/z6pPrQruRz2nkfVptydWehMOW9w00qNSUQQVMCG/o6TRnOz6ms+C4K&#10;Y4ubHqcTNqAszH0fDML+RIWF3n/a/+kt5SkZ+rCxKavfXN4PY5a7WaZj3TcQwbpvYENfZ933WZa9&#10;tNwOw5gbz09nlTc1w95Cq4HKfPfK+kO78jH7XW3KWjeGyFx+sLvZb/tTAhHsTwmkblDtvoqjbItF&#10;OldZNi3Wc16RH3sThXc1S+vAd+x9IrupKUvZWBy43Nnst6YEImhKIHXV+emqsNPQxvv9nGeVTc3D&#10;bPd7ooZBy2y7ox875DEZ2ZQ726RSUwIRNCWQurCfT1tTbrWHZHj4qjRQme+ifnM/Hg/zU3r2OUz5&#10;MZEd15S72qRSUwIRNCWQuruOsttq7jtMfpcHKsPPrUz3Okz5PpEd15SLrYW2j0pNCUTQlEDqJln7&#10;BpRhv5/N95AMM+dPpU/y2e/3pDxpfmp3wr+yOH6xsu67tkansFgof6h4fyOaEoigKYHkzQPqrGUV&#10;ejgMfNO9hOaeh8PK0yFSF07Hzc/s0PJg73pTltabVxaC72b2W1MCETQlkLyX1mi8nGbZ9HLt7U0c&#10;zsI/mV29/Y39lBaDlOWmrDVj5f5ujmjUlEAETQkkLyy/Xv9CZRhVfFh7d1OD8WH3l3biY6CyejZj&#10;oRlrCbmTTSo1JRBBUwLJCwu/s/s1N+/ChpJHa24m4X2gspiIhbPAa1e5XWxSqSmBCJoSSN/pvJ/O&#10;HhtvXYZ128UTutPzPlBZGnbMQ/Nn4YjvakDuYPZbUwIRNCWQvrA2OztrmoyehKTcZoXOV7BoxspU&#10;9nto/lgOY1aXee9g9ltTAhE0JdADeTlOLybVz3/nG5S3bTSUguVAZTkQf32s3WlMyl3MfmtKIIKm&#10;BHrg8SkPq+mf59Us9+XJ+eLTq90u+v4HLAYqq4OOy+HLxntBc2pG0JRABE0J9MFrPiCZux3Nhhej&#10;fOSyJ0m51o88K3/+3HaB9xqaEoigKYFeeM13jGww20tSjp+Hb39rM6F/jKYEImhKoB8GYZfKmqeT&#10;zgfjXR4vJtWzq8QX/3TQlEAETQn0xeR32FOo6GEnzXeRZaPidXFIdD+joF+EpgQiaEqgR8bXf967&#10;8vbivrYMfCNHWfmUnsKrm3Mvu/lHviRNCUTQlABtBmGe+3V1PakMhl6sfzR1mhKIoCkB2lxXhikv&#10;QkieXtxPxkcP4c9poTd7RlMCETQlQJuwKVFxmDIcH36x3AXzKFwUg7NfNCUQQVMCtHidV+NV4ToM&#10;U/75uAqDmFnSh4m30ZRABE0J0CJU41vhOqz5Xg1bDsLLlXf1p/pBUwIRNCVAi5t5NBb2C3rMyhsL&#10;DefX97WHekJTAhE0JUCLpyx7Klw+VxoyXP+uPtMXmhKIoCkBWsyb8bZwGQ7rKb4/GV63PK8+0xea&#10;EoigKQHWC3Pds8L1TZa9FO+HpjyuPNMbmhKIoCmB5F2Ou2y8jOZw3ozDwvWock7jfWUJT69oSiCC&#10;pgSSN1ucaNNiuumx3GEcsnhSzmlxJ6G53/P7J+VH+kNTAhE0JZC8266kLO1aHiXMfRcj8rQ8FR62&#10;Fiou4ekXTQlE0JRA8kadSblxU4Y1OqeFy2m5KcPUd38P/NaUQARNCSQvTEC3O9v4rJuwqfl4dZmV&#10;mnLwkmXT3m55rimBGJoS6IXBwzz3nu7XrNHZ9HXKxbuap6siLTdluFlcwdMzmhKIoCmBPsiT8uWx&#10;+4uxjsIw52p6u9SU4RCdQm/2jqYEImhKoA9CUt5uPhq53uApROXV+9k5xaYMSXm2h4z9MjQlEEFT&#10;Aj0Q3qh82UdSHhy8Ld7IfBkNhyfj8fyvh+V8ejhS52zjtT8p0JRABE0JpO9uuscRw5uPlT51p6PR&#10;qLRfZa9oSiCCpgTSFzaoPOz+2mYuZy1RGfR2rFJTAhE0JZC8cNjNTffXNnbXNlSpKQECTQkk7zzL&#10;pvtdKzMeXozWndbz0tuV35oSiKApgeQ9Zdlt97eIpSmBCJoSSN1llmXn3V8jlqYEImhKIHXhdcoe&#10;n2bzz9GUQARNCaQuNGV/N/T5B2lKIIKmBFI3mTflaffXiKUpgQiaEkheWH096f4akTQlEEFTAskL&#10;u/zsc3/K70pTAhE0JZC8cNp3dtH9PeJoSiCCpgSSN5nmUbnfbc+/IU0JRNCUQPrygcos+3Pf/VU+&#10;T1MCETQl0AMP7wclno4a2RJ9E5oSiKApgR4YfETlGp+eF38cx7rr/tFEaUoggqYE+mDw+6y1Kcfd&#10;P7Fw2vozTaaX3b+aJk0JRNCUQD9Mrl9awu/T21e2/MY6r92/miZNCUTQlEBvTMa/h8OH7d6n7E7I&#10;Gk0JoCkBStoGO5udDbp/NU2aEoigKQEKBt2Lcip6+zqlpgRiaEoAGmlKIIKmBKCRpgQiaEoAGmlK&#10;IIKmBKCRpgQiaEoAGmlKIIKmBKCRpgQiaEoAGmlKIIKmBKCRpgQiaEoAGmlKIIKmBIg3fh6+HXZ/&#10;LW2aEoigKQEiXR4/LY76vnru/nLCNCUQQVMCtLvIslHx+vVlUZTBrL+nfWtKIIqmBGh1NE/Hm8L1&#10;69kqKbPsZbL2weRpSiCCpgRoMwjz3K+r68lpMSmz7GL9o6nTlEAETQnQ5royTHkRQvL04n4yPnoI&#10;f04LvdkzmhKIoCkB2lxVhimnYWxysLg4ChfF4OwXTQlE0JQALV7n1XhVuA7DlH8+rsIgZrYMzP7R&#10;lEAETQnQIlTjW+E6rPleDVsOwsuVd/Wn+kFTAhE0JUCLm3k0FvYLeszKGwsN59f3tYd6QlMCETQl&#10;QIunLHsqXD5XGjJc/64+0xeaEoigKQFazJvxtnB5XHl/MrxueV59pi80JRBBUwKsF+a6Z4Xrmyx7&#10;Kd4PTXlceaY3NCUQQVMCrHc4b8Zh4XpUOafxvrKEp1c0JRBBUwKsF8YhiyflnBZ3Epr7Pb9/Un6k&#10;PzQlEEFTAqwX5r6LEXlangoPWwsVl/D0i6YEImhKgBbhIMbC5bTclGHqu78HfmtKIIKmBGgRNjUf&#10;ry7LS3YGL1k27e2W55oSiKEpgSRNjoYRnrt/cI1ZGKhc7R5Ubspws7iCp2c0JRBBUwIpyg9FjFA4&#10;CifOUXh6Nb2dFZsyHKJT6M3e0ZRABE0JpOikPSFrDrt/stngKTx+9X52TlZoypCUZ49rnusDTQlE&#10;0JRAivLhwwibv/T4tviBl9FweDIez/96GC+EI3XOXrt/IF2aEoigKYEURTbl2RYz1Dctv3s6Go1K&#10;+1X2iqYEImhKIEWhKUsbRb4L71nudj76ctYSlUFvxyo1JRBBUwIp+otNeXBw1zZUqSkBAk0JpOiv&#10;NuXBwXh4Mbpdk5QvvV35rSmBCJoSSNFfbsrvSVMCETQlkCJN+RdoSiCCpgRSpCn/Ak0JRNCUQIo0&#10;5V+gKYEImhJIUWjKxo0hQ1P2+LjEv0pTAhE0JZCi53k6jppunM1vNH1OPE0JRNCUQIrCIYlXDZ9f&#10;zj9/avicDWhKIIKmBFL0Om/Hs4bP79e0JhvQlEAETQkkaTqPx5P6x+fzjy/qH7MJTQlE0JRAkq4a&#10;F+nchdS8b/g6G9CUQARNCSQpDEhOawu8H8Knl03fJ56mBCJoSiBJYZFOdl75MLxNueOp78txl7vu&#10;H0mUpgQiaEogTWHyOxuWPjoMGwlNJ2se2Mws/DOt+jsuqimBCJoSSFM+Jpk9rIJu8Du8TFnJzK3d&#10;tvZk7rX7V9KkKYEImhJI1CwPuunsPgxMjo+On/Lr287n4oxaYnJJUwJoSiBZg7Agp+p012d9/274&#10;R8rOensUpKYEImhKIFWX+SuVJbe7fZny3VuYVT97a16j099l5poSiKApgWRNLvI3KD9Mj/cyZDgI&#10;+xZlD/vJ1a9MUwIRNCWQsEmeewtns/1UXz4cOj3q/mLvaEoggqYEkvY4Hp6PRqOb4WH3dzcyCCu/&#10;z/b161+apgQiaEqANjfzpDzt777mbTQlEEFTArQI22BOv+UopaYEomhKgBZhmHLH26gnQ1MCETQl&#10;wHqDsPpn13tepkJTAhE0JcB6d/OkfOr+Wj9pSiCCpgRYb6wpNSXwKZoSYL0wTpn196ScdpoSiKAp&#10;AVqczZvyuftrvaQpgQiaEqBFWPc96/5aL2lKIIKmBJJ3Oe6y+Z7lJ+Go785v9ZOmBCJoSiB5s9Wh&#10;32tMN38lcjB+7f5SP2lKIIKmBJIXTuTu8G27cBuaEoigKYHkjTTlXmhKIIKmBJL3uzMpzwbdv0KV&#10;pgQiaEqgH96moR3fmtfofNcdJrejKYEImhLog8F5GI58mHR/k0/TlEAETQn0wOXVvCinR91fJIKm&#10;BCJoSiB9g7Dy++yw+4uf8npzenrzvqhnn3tffnWaEoigKYH0hcNuTnfWdvnWRLfLi9nadT/vttj7&#10;8ovTlEAETQkk7z6U3a5GKQ8OwmKf7HR58Z33KdKUQARNCSQvDFMOu7/2WZpySVMCETQlkLpBCLvH&#10;7u99Vj73fbO8yNeTt+rv3peaEoigKYHU3c3D7qn7a582+TMaXXzsSnTYtUanv3tfakoggqYEUjfe&#10;cVOypCmBCJoSSF0Yp8yclLN7mhKIoCmB5J3Nm/K5+2tE0pRABE0JJC+s+551f41ImhKIoCmB5J3M&#10;m/Kh81vE0pRABE0JpG8w7u0ekf8kTQlE0JQANNKUQARNCUAjTQlE0JQANNKUQARNCfBZr+P74XB4&#10;PR7v8CTIL0xTAhE0JdAv++q+x+Foujrk++nh+uP0xt7SlEAETQn0x/667+Rh9bvvZn1fbK4pgQia&#10;EuiL/XXfpOGXg+NB97MJ05RABE0J/5+9e21OXEkMMFxG2HsqazMYj218v49nklSS///rgiSwdQPR&#10;NHgs8Txf1oiWzp6t/fBWN92iH3bYfY/pyx8b3ff6h5WaEgigKYFe2GH3nebr6dPx1e/b2X/eTn6O&#10;Lsfzf9zNdfv9naUpgQCaEuiDHXbfe/bo6Sid75zM/prkl9/G2cPHPV7+1pRAAE0J9MAOu+/oJn3E&#10;S77bp/Dsg4OTrFlvl97ZeZoSCKApge7bZfel057JaP6h9OyD9/Thr/2dqNSUQABNCXTfDrvv6HV2&#10;/93iU/nZ2cceT1RqSiCApgQ6b5fd9zi7+/zjB5mVZx/8SVfWG+7qB00JBNCUQOftsvteZneffnyq&#10;Pvts9nna263fmhIIoCmBzttl910kycXnynn12QfpDzkfazf1hKYEAmhKoPN22H1Hs3ufPj/Wnn01&#10;u/C7ck9vaEoggKYEum6X3fc8u/fl82Pt2SfJ5+ag3tGUQABNCXTdLrvveHbvj8+PtWenP+W8qt7U&#10;F5oSCKApga7bZfe9J4Ud5Q3PTi8UerZfNCUQQFMCXbfL7kvnQH99fmx89k7WvgfDYZIZDgaH7cNr&#10;5vdvdO+CpgQCaEqg63bafWmYrdj/85bs4tDzwbwnPywpw8Nl3x0WHjBo+H49mhIIoCmBzttl953P&#10;bj7++FR7dvoGn5PaTZEGlaJcVo4HB1k61i9nrflhWB+wHk0JBNCUQOftsvt+zG6+//hUe/aoemEb&#10;mppySRk2fjNPyuHH8nnTnWvQlEAATQl03i67L90A9LlyXnv20+zC1t+jM2/K4XAwKKyCN5Zh0+p3&#10;npT58HwRfMOo1JRAAE0JdN5Ouy89Mf3jedVnH01LP+XckrQphx8/gzxcTFs2lmHD6nd26aMzy5+C&#10;aEoggKYEum+X3fc+TR9+dZZ9qD47PaZo+0cJDZJhOQLnVdm02yablCx/UenPpTnaSlMCATQl0H07&#10;7b50ZT1JpqP0mdVnvyQ72KJzMKjF4/wXkk3TjVlvFr/ILhQ+L90c3kpTAgE0JdADO+2+9AG5+3RC&#10;tPDs61nLTj93nO9QHpWNxwKli9vFecjq52yicqMDhTQlEEBTAn2w0+67/Hh4qvDs38mXvUUn36vT&#10;eBZlpRlrCakpga+gKYFe2Gn3nb42P/tulqvPy2/bpnyisnEJu7L6XUvI2sTlujQlEEBTAv2w2+57&#10;SzePZ6aFLeQPo9H78nu2K/uHN083pt98RmNtXLaNvHbTGjQlEEBTAn2x2+47moyexjNv7UN3Il/8&#10;bvyqvAtHUwJ/haYE+uNvd98u5ecJrfhuEZW1prT2DXwFTQnQBauasrT6nSakpgS+nKYE6IKVTVlc&#10;/a6eT2nfN/AlNCVAF6z4PeXi2/zP6hnnWWNqSmDXNCVAF2TVuHQJu3hIZWVgwxvB16QpgQCaEqAL&#10;smnK5T+LLMxOZhOTHyNXt+hKmhIIoCkBNnU2+aITzxdL3yuWsAvTkXlG5oG5esl8NU0JBNCUABs6&#10;ndXa05e87nv+Gp1VbVhY/Z4PTobDvCibX7/TTlMCATQlQJvTH+NpMr46qVw+S3vtR+MdWzavxJVL&#10;2IVDKhdRObdhUmpKIISmBFjt+mURZ/dn5W+uZtemlWu7MJ9ubFnCLlZnfvJQZr4IvgFNCQTQlEDn&#10;XU/aPLQ/ZKnjwovEL05LX52lX42ab9uawaIo2w4EKh0idJjfNhxudIpQTlMCATQl0Hkvn9G3RPEF&#10;4IGObooPuijPSv6YXbpZcmOEQfZbyNznP7t183bpFY1boCmBAJoS6Lz7Uj82em9/yhK36e1Pt5PJ&#10;yXn617j05XN6afNeXaawcv2pnpSLuchB8VXfmx0b1EhTAgE0JdB546YEK9u4Kc+myWJ5+zqbsSxv&#10;1HmaXXlsui9KZY9Nqv6ryMPCFOZ8gbv6Cp1ImhIIoCmBzvtZT7CKi41P/ElXt+/mf2dRWV7qTnfp&#10;3NbvilRryoZfRZbHFE+jrA3dlKYEAmhKoBeO0hnD88cle3Q2X54eF3d2v6fJVpqWTFfGt79Jp9SL&#10;zdtsFqcLVc6gzK41DN9I3pT//hfAGv43a8r/bR8IUPY1h32vKUvKmx281WZa+gnlXfI5a5lJjz2/&#10;rN4TLQ/GlUPyosz/LryMcaur33lTAqzl/7Km/L/2gQBl/7RHyZfJkvJp+5tlsmPNXz4/ZhOVxa3f&#10;k9nnq9pd0VqbsvwW78I7dLa5+q0pgQCaEtjQd2rKUTpLuYuJ0zQii2vb6Xag4ue32eff1ZvitTZl&#10;KSmLJVnIy2iaEgigKYENfaOmTGcLz3fyPpvjhoZ8LcRruj3otHpTvKwpVyxhZ6vdhXIsLHlv8ZBK&#10;TQkE0JTAhr5RU54nyXTzEyhXSQ+gLKx9Hxylb84pbPT+M/sY85KeJdZqyuKFQmOmc5bb2aajKYEA&#10;mhLY0PdpysdkJz9qzCSVY87Ts4U+Jyqz0yvrN0XL1rJXNGWtG9PInF/Y3uq3fd9AAPu+gQ19n33f&#10;TzEHULa4SZJp8dlZRf5YfEqPpyztA9+SdZqylI3FicutrX47nxII4HxKoPOmuwm7zGV5rTtf7V78&#10;xDKdtIx47eNyWVOumGtc2ZRbO6RSUwIBNCXQdWfFmcNtSw+gLO0oP7tIk+3ucTIZZe+E3EnNVvfg&#10;VK1uym0dUqkpgQCaEui6HZ0ROZe+j7E0UXmSFtuH3ewNimvK1qXzNWlKIICmBLruLKm+hXub0g1A&#10;r6Ur2er3IilPm++K1NaUhS05nxcKm4XST/Gr35oSCKApgc5Lt83sbsfQ22j0Vr6SHkqZO5803xOr&#10;8LbF5d8XL1Q2gm9n9VtTAgE0JdB5v5LyweQ7d/yS/iOTm9+7KtmsCVc0Za0Zq/OaW3lFo6YEAmhK&#10;oPPSE3128YbEVY4mx+2DNtbWlNWXN9YSciuHVGpKIICmBDovOzMyGe3k5Yx/R5aEybCiMDFZjs6G&#10;BN3GIZWaEgigKYHuyyYqk+TP6XX72E7Im7KqWI3ZzOS8MrN+rAbkFla/NSUQQFMC3XedHviTex03&#10;2dmR6LvSlJTlmcj5tcEgi8f6SvkWVr81JRBAUwI9UIjKZs/tz/hWGv8lStl4OG/Jpu8y8avfmhII&#10;oCmBPrgeZa+3WWpHZ/7sTOO/RKUb8yXvXNOEZMMtYTQlEEBTAv1wnb0pcZke7d8pGOTnWA5jN3gv&#10;oSmBAJoS6IfslYkvo2allyuyJk0JBNCUQC9kSRmfjs8P7WNWmPRl43lGUwIBNCXQB2+zopw+to9r&#10;M07uT9pHNTv7+Zr8bB/WHZoSCKApgR54mM6S8rR1WLvzWZu+/tjk15eTP+lM6Ze+InLXNCUQQFMC&#10;3XeUvn77rX1cu/lGnz+B+8Svf2cvAN/Sf4nvQlMCATQl0H0vs5rbzqrz8f18o/jry+NR+/DMw+3T&#10;Ynv55br3dIKmBAJoSqDz0vd937QPW897Gqi5p9v2HTuPl+lyeWZ62bWT1VtoSiCApgQ6bzQLuvf2&#10;Yes6+/H6kZXnd6PTZWE5+X01nn6MvNjoV5jfmqYEAmhKoPPOtzhNmTk6mf88cm58Ofo9mUm/e07/&#10;GI2ePqYnM68/e3WKUE5TAgE0JdB117Omu2wfFuZhVM7KVV4vt3CK0TekKYEAmhLouvdkN2f4rJeV&#10;55dde5f42jQlEEBTAl2XNuVd+7BNPPz8U17jLrsYj7b4O85vR1MCATQl0HXp2vdF+7BNXZ+Oni5q&#10;OXn+NDrt3aacCk0JBNCUQOelm693PV94PJk8jnKTySTureBdoSmBAJoS6Lz0rYjnPTsb8jvQlEAA&#10;TQl03lu6GP2rh4f5/GWaEgigKYHOy173nVxc7seK9NfRlEAATQl03/F848zN02j0mJ5JXtXn3dm7&#10;oymBAJoS6IGTz3ckNrMwvgFNCQTQlEAfTFYdIzlz3P4IqjQlEEBTAv1w+rSqKf3UcgOaEgigKYG+&#10;eB6NxuPXxqS8OGq/nSpNCQTQlAA00pRAAE0JQCNNCQTQlAA00pRAAE0JQCNNCQTQlAA00pRAAE0J&#10;QCNNCQTQlAA00pRAAE0JQCNNCQTQlAA00pRAAE0JQCNNCQTQlAA00pRAAE0JdNH73fn53fv8w/Wk&#10;zcPKh9FMUwIBNCXQRffJzP38w0v6YaXp9cqn0UhTAgE0JdBF07QUz+cfxm1JmSSLKU0CaEoggKYE&#10;ukhTfgFNCQTQlEAXZWvfd/MPl21FmVwcrXwajTQlEEBTAl109mc8vjpbfDpu26Pj55Sb0JRAAE0J&#10;QCNNCQTQlAA00pRAAE0JQCNNCQTQlAA00pRAAE0JQCNNCQTQlAA00pRAAE0JQCNNCQTQlAA00pRA&#10;AE0JQCNNCQTQlAA00pRAAE0JQCNNCQTQlEDnnS17zfdR+70spymBAJoS6Ly7ZJnzP2+6cmOaEgig&#10;KYHOGy9typmL2/YH0EhTAgE0JdB5K5sySW6u2x9BA00JBNCUQOeNVjelqNyQpgQCaEqgr54nt/d5&#10;VN61D6ZOUwIBNCXQZ+8vWVQ+to+kRlMCATQl0G+/06Yct4+jRlMCATQl0HM/0qg8ax9HlaYEAmhK&#10;oO9uZk351j6MKk0JBNCUQN9dzZpy1D6MKk0JBNCUQN+9zZryqn0YVZoSCKApgb57mDXlZfswqjQl&#10;EEBTAn33PmvKn+3DqNKUQABNCfRduvbtgMoNaEoggKYE+u4ySabOEtqApgQCaEqg5x6mXs64GU0J&#10;BNCUQM/dJUly2jqKOk0JBNCUQL+l72b80z6MOk0JBNCUQK+dTpPk1a8pN6IpgQCaEuiz4wubvjem&#10;KYEAmhLoscfpLClP2sfRRFMCATQl0F/pbykl5cY0JRBAUwKd93vc7D5Nyov0L69m3ISmBAJoSqDz&#10;xmk7rvbc/hSqNCUQQFMCnZfNR642aX8KVZoSCKApgc5LTzVv4TShDWhKIICmBDrvfdTmtv0h1GhK&#10;IICmBKCRpgQCaEoAGmlKIICmBKCRpgQCaEoAGmlKIICmBKCRpgQCaEoAGmlKIICmBKCRpgQCaEoA&#10;GmlKIICmBKCRpgQCaEoAGmlKIICmBKCRpgQCaEqg864nbR7aH0KNpgQCaEqg816SNtPr9qdQpSmB&#10;AJoS6Lz71qZM3tufQpWmBAJoSqDzxppyJzQlEEBTAp33szUpL47an0KVpgQCaEqgF46eZul4/rhk&#10;j46fU25CUwIBNCXQB1lS3jy3D2R9mhIIoCmBHsiS8sls5HZpSiCApgR6YJTOUvrN5JZpSiCApgS6&#10;b5L+lvKsfRxBNCUQQFMC3XeeJFOnBW2dpgQCaEqg8x6TJLlqH0YgTQkE0JRA5z05gHInNCUQQFMC&#10;nTdNkrv2UYTSlEAATQl03VmSJD/ahxFKUwIBNCXQdemubz+n3AFNCQTQlEDXpfOUN+3DCKUpgQCa&#10;Eui86Swq7dHZPk0JBNCUQOf9mjXlqH0YgTQlEEBTAp13NWvK5Hf7OMJoSiCApgQ67yxd/E5GXs64&#10;ZZoSCKApge7LJiqT5M/pdftY1qYpgQCaEui+65s8Kmdex00cib4JTQkE0JRADxSistlz+zOo0pRA&#10;AE0J9MH16GJlU07aH0GVpgQCaEqgH67Hq5rS/p0NaEoggKYE+uEkTceXUbPb9vup0ZRAAE0J9EKW&#10;lNJxqzQlEEBTAn3wNivK6WP7OAJoSiCApgR64GE6S8rT1mEE0ZRAAE0JdN9R+sbvt/ZxBNGUQABN&#10;CXTfyywpf7YPI4ymBAJoSqDz0vd937QPI5CmBAJoSqDzRkmSvLcPI5CmBAJoSqDzzk1T7oSmBAJo&#10;SqDrrpMkuWwfRihNCQTQlEDXvc+actQ+jFCaEgigKYGuS5vyrn0YoTQlEEBTAl2Xrn1ftA8jlKYE&#10;AmhKoPOm9n3vhKYEAmhKoPP+zJry/Ll9HGE0JRBAUwKd9zZryuTXdftAgmhKIICmBDove913cnH5&#10;0D6UAJoSCKApge47Tpty5uZpNHqcNPBry01oSiCApgR64CTdprOKhfENaEoggKYE+mByvropj9sf&#10;QZWmBAJoSqAfTp9WNaWfWm5AUwIBNCXQF8+j0Xj82piUF0ftt1OlKeF7+c//+tb+J2vK/2kf+Df9&#10;Z/v/zABsmaaE7+W/s2gjxn+3/88MwJZpSvheNGU8TQnw9TQlfC+aMp6mBPh6mhK+F00ZT1MCfD1N&#10;Cd+LpoynKQG+nqaE7+Wb7/vuBPu+Ab6epgQAIJamBAAglqYEACCWpgQAIJamBADog8Ewe1354LB9&#10;aMVgmN26wZ2fNCUAQOcd5kGZa4zDw/Sbxi8Ktw4avl+PpgQA6LpiUS5rw2xM/XLWmh+G9QHr0ZQA&#10;AB1XTcrmNmy8Pk/KYb78vXlUakoAgG5bJOVwOBisiMqm1e88KfPB+SL4hlGpKQEAOm2elPP17sN5&#10;Vja0YcPqd3bpozPLn4JoSgCALssbcviZgvPl7HobZl+Uf2pZqc/NJyo1JQBAl9VnJedRWR+a5Wex&#10;NbMLhc9LN4e30pQAAB2WT1OWOzCPyobN3+nidjE/q5+zQN3oQCFNCQDQYflx5U0Xlx0cVBhcu1dT&#10;AgDso8Z6zCcqGxaxK6vftYSsTVyuS1MCAHRXFon1Cly2+F3ZhVMblT5OUwIA7JnGpe+ll6u7cDQl&#10;AABLlr6XTl8uvllEpbVvAADmP5ysX893g9evH5RXv9OE1JQAAHtuWTuuaMri6nf1fEr7vgEA9tCy&#10;dlx2mNDHd/mf1TPOs8dpSgCAtbxPRqPR3Xh8ntyMx0+zv0+O22/6jpa1Y3Z9ySJ28ZDKyrCGN4Kv&#10;SVMCAHvl/eRqnIVY1f3l7aT99m8mb8r6QZTZ5WU/jCzMTpb38qwq0RaaEgDYG8+3zTn56ebqvf0x&#10;30jelLXV6nxJfOkidmE6Ms/IPDBXLZi30ZQAwH54vr1pzMiq8y5lZZ6BtQ5ckpoLhdXvfOP4LCuH&#10;80c1vHxnHZoSANgDzUE5Hqc/qaw7v3pof+S3MA/Bynr1PBSbb0kVDqlcROXchkmpKQGA/pvcFbPp&#10;19PobVKOxsnk58t9qa2euvHbynlTVlIwv7rqh5HF7/OF8vyWTZNSUwIAfXfyOUX56+ptxQbvh8dR&#10;ISzvH5eP/DYWTVla516yIF5UOkTocJD/qnK40SlCOU0JAPTZ9c/XRXbd/X5eY/zby8cNv07ax/9l&#10;eQxm/20XhbiYdlwdiKVXNG6BpgQAeuxkmgfW6+XjUfvoufefi5nNX2fto/+q+bbt/L/tcDDIZxyz&#10;D+WBi7nIQfFV35sdG9RIUwIAPfYr66ubk/WDMvdweZHd+bt96F81P1/yoyQ/lHPxsDBgPn9ZfYVO&#10;JE0JAPRYuqv7z0bvyLn+nfboqH3gX7U4s7ywz6YpKcvfFU6jbHrmRvKm/Pe/AAB2J3SacGv+vP7Y&#10;fPn6+E/y3X9R+fG+7+JMZHX79mJpvHIGZXat4ZkbyZsSAGCX/mmPEjaR52L+59Ld23lR5n8XXsa4&#10;1dVvTQkA7J6m3JXCvOMy5bd4F96hs83Vb00JAOyeptyVNZqyssb9WZKFvIymKQGA3dOUu5KtZa/s&#10;wuqIwpL3Fg+p1JQAwO5pyl0p/KByiSwcixcKjZnOWW5nm4593wDA7v21fd/917r4XevGNDLnF7a3&#10;+u18SgCADmtd/E6bsvR9ceJya6vfmhIA2Bvvk1T7uC5pXfxe2ZRbO6RSUwIAe+Hxaf7q7yQ5H333&#10;13iHyP6VVkxUrm7KbR1SqSkBgD1wkr6k8dP05bn9no7IJyqXZ+HqpsyPFoqPSk0JAPTe2U2pKLOq&#10;PG29qyuyf5/l69eFLTmfFwqL5avvXpemBAD67mg+SXkzTt3Po/K9/cZuyCcql2Zh7Syhykbw7ax+&#10;a0oAoO8u02p6elt8PDrJsnK8ZPTZyZIvvq1s+XppVNaaMf1cXAzfyisaNSUA0HNnaTOVQ/H4Ynbp&#10;oXH0yUVy2vjFNzaPyiWTjdmXlcHF77dySKWmBAB67vcsmX5Xrj3Oro0axp491fqzA/LV71kYflbl&#10;4HPaMvv242P5Uz62OpO5AU0JAPTcnyS5qF2cJsmf+tDT1zSvjutffHOLqJzV4mAwGFamIrOP81nM&#10;rB+rAbmF1W9NCQD03H3TbydvGi5ev2TBdVcb/P0d5svfRYVv51dmtZn/Uf3p5RZWvzUlANBz50ny&#10;Urt4V2/KfJLyonMr37l8ArK5KSvFWd/NE7/6rSkBgJ4bJ8lN7eKv6nzkfJJy3NlX7BxWqrL0ZfG7&#10;pgnJ5tQMoCkBgJ77M+ulo8q169m1q+KF419pVk1/VsZ1y+F8cXs4HNTCcZBl5eybphvjaUoAoOfS&#10;fd/Vxe8fs2uTz49H6eckuW8+Xoh2mhIA6LmzaRqVpZnK0ezK+efHXkxS/l2aEgDou9usGF8e5z+V&#10;nFxl72p8XHw9n6S8MUkZQVMCAL13Nd+dkkzH6Qt0MpeLLx/yF4D/qP7kkhCaEgDov7tFSX742KDz&#10;M10ZT35175zz70VTAgB74DY7e3JhevU8v26Scks0JQCwFx4vx+NsRnL8cnu9uJhPUp6bpIymKQGA&#10;fXX2lE1SvnwkJhvTlADAnjrJ9uu8nrYOpJ2mBAD2kknKrdKUAMA+yicpL05bB7IWTQkA7J/r9B3g&#10;SfI0PwWdaJoSANg7p9nJQhcn7SNZk6YEAPbM9YtJyq3TlADAfjFJuQuaEgDYJ0f5u7/vHz6uHD+O&#10;LsczVyef1wilKQGAPXL8Ky3K6c/F56OT86wxc+PTFbeyiqYEAPbG0Y/KJGX5NeAzvyar7mcpTQkA&#10;7IvqJOXB70pRpt+eLr+f5TQlALAnfuYzkccfF07zCz9GJ5PJ5HGUv1hnajv4JjQlALAXHu6zZPxx&#10;9HklfZXO3fvnkOcf6ZWXhptpoykBgH3wc1qZpDw4SH9cWQnIdOZy+lmdrE1TAgD9V5+knDlPkpvq&#10;wLQzH6sXaacpAYDeO8kmKV9PSxePZpeuqiOPZxedhr4BTQkA9NxZvvnm5bp8+Xl27a069np2cVS9&#10;SDtNCQD02yTdeFOdpDzIm7I2JZlOXt5WL9JOUwIA/TZumqQ8yPOxtsd74veUm9GUAEC/nSfJReNP&#10;JC+S5Ly6x3s0a8rnpsGspikBgH67T56ajzG/nPXjUzkqT6dJct84mNU0JQDQbw/L1rLTPd7JuPCC&#10;76Nsf7ht35vQlADAvrrN9oOfX41uJ5PJaHSXfTRNuRFNCQDsrausIktu6pt5WIOmBAD2V/qTyqLp&#10;laTcjKYEAPbY2c/zz6K8GDVv5qGdpgQA9tvxyejHePxjdDqpHizE+jQlAACxNCUAALE0JQAAsTQl&#10;AACxNCUAALE0JQAAsTQlAACxNCUAALE0JQAAsTQlAACxNCUAALE0JQAAsTQlAACxNCUAALE0JQAA&#10;sTQlAACxNCUAALE0JQAAsTQlAACxNCUAALE0JQAAsTQlAACxNCUAALE0JQAAsTQlAACxNCUAALE0&#10;JQAAsTQlAACxNCUAALE0JQAAsTQlAACxNCUAALE0JQAAsTQlAACxNCUAALE0JQAAsTQlAACxNCUA&#10;ALE0JQAAsTQlAACxNCUAALE0JQAAsTQlAACxNCUAALE0JQAAsTQlAACxNCUAALE0JQAAsTQlAACx&#10;NCUAALE0JQAAsTQlAACxNCUAALE0JQAAsTQlAACxNCUAALE0JQAAsTQlAACxNCUAALE0JQAAsTQl&#10;AACxNCUAALE0JQAAsTQlAACxNCUAALE0JQAAsTQlAACxNCUAALE0JQAAsTQlAACxNCUAALE0JQAA&#10;sTQlAACxNCUAALE0JQAAsTQlAACxNCUAALE0JQAAsTQlAACxNCUAALE0JQAAsTQlAACxNCUAALE0&#10;JQAAsTQlAACxNCUAALE0JQAAsTQlAACxNCUAALE0JQAAsTQlAACxNCUAALE0JQAAsTQlAACxNCUA&#10;ALE0JQAAsTQlAACxNCUAALE0JQAAsTQlAACxNCUAALE0JQAAsTQlAACxNCUAALE0JQAAsTQlAACx&#10;NCUAALE0JQAAsTQlAACxNCUAALE0JQAAsTQlAACxNCUAwH4bDIfJzOCwfehSmhIAoOMO0yRMVidh&#10;NqZpyGEWlLlBw/fr0ZQAAB2XN2VLEGbpWL+c37swrA9Yj6YEAOi6tSYZG5txnpTDfPl786jUlAAA&#10;XZf3YMugptXvPCnzkMwXwTeMSk0JANB1g3Wasmn1O7v00ZnlT0E0JQBA1+VN2VaD2aRkeYW8MjO5&#10;+USlpgQA6Lq1NunM07NYntmFwuelm8NbaUoAgM5brymzxe3iPGT1c/acjQ4U0pQAAJ233g8qa6vf&#10;tYTUlAAA+2udU89TldXvWkLWJi7XpSkBALpvzcXvyi6c2k1pc2pKAIA9lR9Z3j6uvAtHUwIA8Gm9&#10;04QWAxfjrH0DAPBpzdOEDsqr32lCakoAAObWbsri6nf1fEr7vgEA9trai9/FVzRWzzjPHqIpAQD2&#10;VthE5XxgcSH8oPGN4GvSlAAAfbDmsecHpdnJ7KaPqMyS0vu+AQD217rHnh+UpiPzjMzvWvc8oiaa&#10;EgCgF9Ze/C6ufuclOsvKYV6U60VpnaYEAOiF9Re/i4dULqJybsOk1JQAAP0QsPhd2puTt2hmvgi+&#10;AU0JANAPAVtsSocIHQ7yO4cbnSKU05QAAP0QMlFZekXjFmhKAICeyJqyebJxMRc5KL7qe7Njgxpp&#10;SgCAnli6S+dwvqm70JzVV+hE0pQAAH2xZKKyvLe7eBplbeimNCUAQF80T1TOk3JYOYMyu1Z7xIby&#10;pvz3vwAAdueoPUrYguZdOnlR5n8XXsa41dXvvCkBAHbpn/YoYRuaJirLRwwV3qGzzdVvTQkA7J6m&#10;/CJNE5WVNe7PkizkZbSjf/75j/b/HwAAxNCUX6Wwtl28UijHwpL3dg+p/Kf9/wcAADE05VepT1Rm&#10;4VgcUmjMdM5ya9t0NCUAsGOa8svUJipr3ZiOmF/Y5ur3wVH7Xi0AgBj2fX+Z2kRl2pSlbCxOXG77&#10;FY0AAPRCdaJyZVNu+xWNAAD0QnWicnVTbvkVjQAA9ENlonJ1U+ZHC4lKAADKyhOVhS05nxcKG8Gt&#10;fgMAUFd+mU7tLKHKRnCr3wAANChNVNaaMf1cXAzf5isaAQDoi3ybzuJT6UNDQm71kEoAALpmMGyW&#10;ZeQiE7Nm/FjsLn/Kn2L1GwBgj+W/nFxmkYlZYg4Lr/iuBqTVbwCAPbZeU+ar30kyGOQTmLVt3la/&#10;AQD22JpNeThvybn6yUFWvwEA9teaTVke2DQhmV53SCUAAKsN8tfrDC1xAwAAAAAAAAAAAAAAAAAA&#10;AAAAAAAAAAAAAAAAAAAAAAAAAAAAAAAAAAAAAAAAAAAAAAAAAAAAAAAAAAAAAAAAAAAAAAAAAAAA&#10;AAAAAAAAAAAAAAAAAAAAAAAAAAAAAADA/7NH9ygNBUEAgCeJmBhEUlgoSIKigj+llY3bKBJUAuYI&#10;XsE+B/AkFuoBLCwsvIJ4GN01v4qCtXwfDG/m7bzdHR4AAAAAAAAAAAAAAAAAAAAAAAAAAAAAAAAA&#10;AAAAAAAAAAAAAAAAAAAAAAAAAAAAAAAAAAAAAAAAAAAAAAAAAAAAAAAAAAAAAAAAAAAAAAAAAAAA&#10;AAAAAAAAAADwr5xExHKORo7+Ra9Xr0Rs5Hwxx3tW1l9yPOY4Pj/Za6f5z7ViPdUm+W6K2MzPlc9q&#10;cDR6/SXfyj2t/Jwb1Z2Z79tpYWbf+o/7PlT3D8d7zebNFIPp2RGV8UL2/HrdPV3tdMscNzkGMZzj&#10;L/f9S892+jpTI1XmSn+5f7X19Fbe1XLLQapMZjrLcTXdLC6bEXfz07qf6/tc78TtTNfP5//m+z9c&#10;i+E9y+zVNFwrlmL4/4uyXvIPAAAA//8DAFBLAwQUAAYACAAAACEAia146MI0AACY4gAAFAAAAGRy&#10;cy9tZWRpYS9pbWFnZTIuZW1m7N13WBTZ1i/gJgoqKBgIkoNiAElKEJDUXevXKCAggqJgVkBFxQQG&#10;JCsSFJCoKCJJQJBoxoQJAbOIOWcwjKKi3m6VCfcevjt+17kz3zksnv28e1ft2rWrqldVwR+NAIvF&#10;8uWVL99DsiuLtUOUxfrEq/NL/CAWS1uBxVJhj+awWAKs5DsslqkAiyXE+mM868VinZBjsa7w6jIC&#10;f1znYSfEmmUjzOINwBrCKyq8whtusIClAIs3NKsnrwj2rG7i93UT/Fb4fbvzxxH41lfXUvBrP+Gv&#10;IwaNVLMUZnX/Pv4gSxZLg6fs93Xt+/19Xd+SJdC+r1/jlgqb5XXR9s9sr2n5bdtv+2exlC2Fft2/&#10;kqX4r3VVyy7/cl7FgkNM28f6fb2rJSuovQ///P/+1HnNmcdtOa7EVeXVxXhlCq/wx+b34W/DL7yw&#10;+N0mv9Z5p5A1gPVt3PYxecN/VZP12zjtdd74Qa48db/1+8NnQYS3rO0L/8dlmK8jv3xrtW/bhbdt&#10;e50XX4/n+9ysvu/6D3X+3PjXN5lXWSf47fr+mWvwZ/r0t/zjdfovt/G7foy1xb5G//efjVnX2ax0&#10;e86PfDbELFnCWjz5Y7R/jr8PF/S1fB/L0PLXc/T/ZV4//TMbdMWGxaqyFrMUEDTkLeMfc/vxRrZ3&#10;vNCbw7++/Ghf19jY+EXMUlAomVdf9325JH+Fyrd+t1bVoLjciMuX394yZfvXNl9+24sd+rXNl9+2&#10;dOR8bfPlt6v7CH9t8+W3gypCiN/m2z4tfvtrReD3PwKsPr+7r/zZvPLkFePvdb78aJclKMDS/17l&#10;HXf70q/RniP87drrvNwKGs/Tn1cKeBMYx9NXnMWKEv6aVyz+eeL376iEShhqmNkZaoRKZCmZ2WUp&#10;hUr0ljOz6y0XKhHay8wutFeoxBsJM7s3EqES08TM7KaJhUpcEzSzuyb4/5K7/Ovefhz8PG7jzbvl&#10;+336r8rjzhz7cznmxau7fF8uxl+hwpvtGaNvecFTZdND3NpU+bXNl992PCz+NTf48tvtucKX327P&#10;ln9KrjjySqrQb7liLvJtTvzj/d/z443CNcE3CkcHegy5Jugx5OjA2hHXBGtHHB3IzwEzu6MDf2Ye&#10;ePEqLn/x8+yfmgf/Ifm552t+quTY/mh+Hjx4kJefQkJDWN8ee/zl7X3a48uXVSO/5ZvA6j68efZk&#10;/atcCzL/bYvf6n8m16Z9r/Lm0r70a3SUa/z84u+z/blULvAt1/j9xPpFOov1qxL5v+dP0O/y57f6&#10;v8qfSN675nLRzvzpnFfnvL5F57w65/XH+n/Ue/B/+zkr/F8+Z/nvtfxn7bfnrPBf9k7733nOGor8&#10;9k777fc7/rvqz31PrfLg7cuj8znbOa/OeX2L/2Hzan3CZnV35LC2vLNleaX/Pfdny0YbVpCzDf/+&#10;zOvGMmT9drx17R0vJHy9P/++8OPX87Jv9de/Wci68c6F27flx3n3vva/C/bU2w1hgUTbrT13o9VR&#10;kr3wTRXe9oxmz6moQpzJfbbWrCoEr5jIac2txEPLUE7UhEoI+SRw7FUrIRKdyHmgUAklZHEa7lfA&#10;6mYlJzC9Aqsbr3F2S1eg9Mx7Tvm2crz27MbkG5ZD6oAC41lQhgGftJgddmXQrx/KHOtTBqvuxsys&#10;K6UY78VhFnmWIkLGi7EP3wWBonhm6IBiyGdtZa4Y7oT2hgKm55Ii6B/ayUwwKsLIVxWMY0khHFSr&#10;mR6ihfBTOM8ope9AwIErTIDejxu4rJEZob4DK99cZQpEd0BwwHWmoikfIhNuMnHF+ehad5uxXp0P&#10;qdb7zCadfCQZPWZkX+RB2eAF0y02D9pqb5k9T3NxU5NFPvK5MHzXjeYNzcbnZVJ0grMdx8/3pbPT&#10;snD8fl/ynpwFR1UFKl2yDamhqvQpPBN+qjr0hrbg7Rk9SsvMQMUnPVJIzcA7NX1SiOc5WJ9C12fA&#10;+Io+SSzIwL4RwyhYMAMrrgyjp/c3/7DmksPpY9NmBI01ov5bN+PwCWNaM2EzTvQ3o4O7N8E9i02C&#10;r9JwqzuXnPulYdYie0qzTYVPgCMZX09BywhnGu2cgmGfxtLUk8kInOBOexST8SlhPF24mdShLB8P&#10;UlmdhNFhU2lAr41wTJ1OBTmJODduBk1fzTNzBtXNT0S89ExqHp+Ii3azaL18Iia0+tBA9wQovval&#10;bZodmzFkLrnei8f01Pm0Xyceg0b5U9OmDdj5aTG97L4Bi10DKV5lPUwUV5BRdRz2iq8k8Zg4jFBe&#10;Se5r4rD89UraMSEOQewgeiAUB/UpwdQgHwvNsSGUVRKDGYNDqcElBjlWoeRoF4NZg8No071ocA3D&#10;Sc8vGoWCkTRl+zrErV1DA99FwUk6ih5RFCoXRdORYWuRPD6GlOvXYNnWGMLONXhfEUOzt69BysMY&#10;copdA9PQWJKgNUjfGEe7aiPxRXQDpahHwmpJPC0NiEB/1Y20f2Q4ctckUVpyGAa/SqYFL0Oxri2F&#10;PBeGQiIglQ4bd2xdXiqNUAuFjnIaTXwaAt0jaXRlUwj0VqXTPdsQvJHcTGkRwUi8s5lk1YMxvDyD&#10;3hxYjaS6DGrbtRpXqrZQnvVqXN22lS6eDcLKE9vIMX4VRk7PovC2lT9sRmkWrS1eCdXn22lj0AoE&#10;j8imFMMf955/Dj1gLcfgAztIr24J5iUUUsLnRdjgvZMe6vijd1YxJbxagIuWJZTm2rGuFSW089Z8&#10;LJteSvN1/WAqWEay8fPwcUkZ7VOYh6b6Mrp1ZC4mPC8jq+yOTR9RTsLj5kJpUQWNkZ+DVUcqSPO0&#10;b6f/oQquraLk99448+4Apc+YhrPeh+jd7clY5H+Eok96IinrKA2KnAS3RcdIaOdEyE+uoejdHjCt&#10;qqGWiR5IsztOx49MgPmj47RfeQImnT9BMgPH46DqSfp4yb1DVapO0npjd6jPO02hPuOwPbeWNqi4&#10;osudMxR70QX5l+tp+yEn7AhoIIU+HTtqfwONrBuD0TPOEqffGDQ7niNdVUeUTDtPbR/sMbbvJTKV&#10;H4XLLy/RvaF2qDS4TOMec2HsfZkeF3GRvOgyXc3kwi3yMuXH8NpZl8nXj+f5yyRpwUWK3hVSawTk&#10;JRpp33NCU14jTWETNnGu0vt0Bgf0muheBgfKQU2UY/fjVitco5hMNjKzrlNzmw3Chtwk3bHWoLJb&#10;NKXQEoWL7tKhYnMM3XmPmj3M0JJyn2ZPGoG41Pu0ZuIILAh7QMKTTHHhwEM6LGaClLon1Kd0GPqJ&#10;PaMFEw2x4vUzuu5hgJXbntP0dH143nhOAzz+eu8IttAtIV3Etb6jNPsB+GX3BzrN1YBbXBu1MGrY&#10;++kT+VWqwGPGZxJhd+y+ss9k3KwMixdfSDRZCQ5KLHCt/3n6sVlY8UwRrL0saD1VwGRxARwcqYCS&#10;cQLgJPTDq5UCmG3RDyFvBBBqLo9e3oKIMZPD9OVCGHe/L2pOCUHJ9Ocpel8IDay+kLESxgmjPmBm&#10;CWPUnd7oEiuMjGieecJ46dIbl8uFIW3SsWL3hMFc6AUki2CmnTRwWgQ+16Tg3iiCgv1S2H1TBJ92&#10;SmHNQxF83iyFPUKiiJsshQBLUXCu90Sqvyie+PSET4ooivr1hN0pUeiX9ICZShfkvZVEQUoX3Hsh&#10;gdgWMQh16YZ5o8URZd71p1mdJg61BHFYX+yKFS9EsU29G3qzO1ZoQTdMSBeB5sTu8NsqhAfvu6PO&#10;URBJGyXQjyWAqtWSUJH+THINkrA/3Nah75sk4RfbRmt69kBj4UfyHtMD91I+0NOaHnDf3krRA6Uw&#10;/NArmrteCrldXtKNXCnUbmshyX1SaHFqoZXVUnC05LUvSMHleTPNbZaCybJm+iIqjf19mmmVkjSs&#10;dr2gZhNpaFq8oNjR0pj99DkpT5bGuuTntNNfGg3s5xS7XBolGn+fPV9JI2z4Uzqyujfyt92je+Z9&#10;kB97m3553wdrA29Q5ca+2P6qiWR4OeBUcJUi2vpiI/cqHZeSwZ5XjTSgtwzkH3fsIzMZTLZspMYz&#10;Mmh8eInyxGRx5M1FSrGQhW+fi2TqJIuGoxfolL8sFg+/QONTZeGRdp72XJLFg8xzNOGJLODUsVFS&#10;cvArOUu+CXKoSaqn5RfloBddRyv6ymN58BnabyKP4Fe1tMlPHjuka2lujjzK9E+T5BN5jFQ/RZuV&#10;+iFy9ElSdu6HhiUnSJl3L2iad5x27ugHz54dG1vYD6vEjlN1dT9M3VNDrEv9kD2thrw0FGCgdYwW&#10;9FLE1SmH6PVqRWhnH6SFLYrwfLyfFr5TxJba/SQ8RwkLW/dS2B0l9NfYQxEXlTHHs4IYGxVkFJTR&#10;lS0qiDEppUfXVSBrt4vcv6hg5fESOtlXFQI+JfReXRU2RiXkrqOKY5IltNtUFQ+vF9Myriq6bimm&#10;kzNUMVevmD5Eq+JN0k7K/6gK0aeFFCinhqjFHbvDUg1SNwqoW6wazPN3ULqwOlru5pFigDpCFHNp&#10;3joN2H/eRvVXNRDQkPlvq+cdDQSWZhLrswZWIZO8VDVx//BW0nXTxPOXW+jlMU0oO2SQoEZ/SDzd&#10;RILB/XEtPJ1K1QbAf1AqZY0dAA/vlA41nDQAn5FCR5cOgOCDZNJIH4CHk5NpbO0A1BUm0XZbLWx9&#10;lkiXFmvhhB7PDC3UJydQTbYWdFclUN+TWhjGSqDF17RgXBVPOQoDcefYBpq5YCAkY9aT++BB6Po8&#10;hhSDh+DwgnC6oaQNU9PQDl2pow0PwVAqGquN4MUhdGO5NmY+DaYv27Sh7RVMnq+0UcVdTc3iOlj+&#10;Lujf1lW9dfDpbBCpaOvgdkAQBTnqoPunVVS8RAcyj1fS1kYdGJgsJ6lfdBC4NLBDt37RgYVOIFnJ&#10;DkXY6gDaOmIoHKKW0bkpQyEfsJQWHBiK8o+LyODWUKyUWkQLnw3F4b3+dPfVUByJ8afzIro42d2f&#10;Qkx0IZO7gAxzdDG8aB6F9dXD2ApfOhamB8MDs+mhsz60udMoYqs+bMymUORRfUTbTyatm/pw2eRF&#10;Yo/00XeKFyV/1IfHDU8SkzSA6lRPkpUxwN3+nlQla4B7/TwpWd4AGj08SUvJANvfTaJWXQN4L5tE&#10;A8ca4E3YRMpbZ4AjfTzIpMYAvZLG0/iBhtARdqO9SwwhxHKlbjWGSP7oTMt7D4P2hzF0bcowBH90&#10;IPOSYbjcNpq0ew1HcYgdfR49HCwxLq2MHI76aKKV6cNxUZIo9shwKPdh6OCT4Rgoz6FVmkZYus2W&#10;lE2MsKJ/p5122umPWxxohNhga5oSYIw4MzM6fMIYWQ6mdPipMeYsNCGhriYYttuYnHuYoCL5x1WX&#10;NsG7cGMKUTLBHhNjuqttgs9XjcgGJmDrGVHoJhNc1RpG90pNcGuz4d9m2V4TZM41JOEmE+QXGtC9&#10;OyYoWNGxbyRMUbFYn4bFm+IKZyiF3zeFr4s21RiNQPXkwbQkbwSu7dainIYRmFE34IfVejQCPtY8&#10;OWYQ7KVJVRPNQBEaHZo82Qzifhok52eG7vIaZLLIDJJt6rSGZ917ddq91Aw9HqoTlpvB4Zw6mew0&#10;Q3qOGuV7mSM8UYmass0h06ZAaXfNoZnSjwZ/MceQNnkarGoBf2N5UjC2wPtSOWpzs8ChV7LUtt4C&#10;9sUypPjaAppr+9BNOUs8luhBI2dZ4qOzxL+tcSstEXSlO7WcssR6vW5k+cIScvO60mopK0wuEKfb&#10;OlZ42E2czo6wwpOjYp1+V8rCCj5VYrSascKcUDEa42yFebZiVDLTCoYXu9DtGCvs/yxK0hVWYA8S&#10;JevrVogZK0K7Bljj5hEhWmhhDQ10rAHXGg/Eee051pg7SpCEwqxRWidAIenWqHIUIPUCa+xrY1Ho&#10;aWsIurLowhNrbJj0hTHsagMVyc9MbysbVNV+ZO4vsUH92veM60sbCCW8YbJ722KD2usOfTvIFgpm&#10;rxgmwhZs5xfM8S+2+CXvMeN+ng27ZbeZ6xMJ9eknGPuuQALrcIfWqwKbNA4x9auAQ+X7Gc8kgHt1&#10;X6eddtppp53+oy2uAFx372UaRLjwv1zFzHfmYn2fCkZgKxeFzqXMORM73H9byNydZYd39gWMgY8d&#10;lpoUMPE8W4fxnMNTo4AJSbRDxNF8Rv2uHbIEc5kyt1E4I5nFDKsbhcXyW5iIW6NxsUsS81DHHi2+&#10;CR0q62qPz4PimcZX9tBXj2HE5R1w8Pa6Ds0b6ADbqeuYx44OOKsRxcgvdcCNJ2sYboYDnhZHMgE1&#10;Dli6MIIZLOKI7uFhTJONI1SSQ5juJx2RKLOKMWtxRFHp8p/mvveOKFNdzuxXGoPaxmXMaPsxeNxz&#10;CVOYPgZySxcwByOckHtyGrOqxgl1qpM7/Q+1+LkTHjybxMxf6wxrRVdma4kz3B87/7CqJ50xY7MT&#10;ozbABekLRzO7LFyQP3DUX24w1wXFoXaM0xwXHNsIpjTdBTelGWZqkwsED9gwtlZjYTbMgrlYMRaB&#10;2sbM2CGu2KOhzyyRGQfDOf2ZLpPGwf2WWodGLhqH6ftUmUdHxiH6hSIj+3QctkooMJB2Q9lgeaZR&#10;0w0HLOSYgXBDfaIMM9vXDbef9mHGZ7jhw9pezJ4DbhDvK810veEG2S09mfyXblDd14Phirhj8CVJ&#10;5qqsOwybJRifIe6w6CbB2Bm6w6q4+w8bOMEdLs1dmaY8dwSYdWF8lcdj51BB5nnCeJyw+cAZmTMB&#10;la53ORm/TEDbvmudfrdY1gNyvzRy/GZ7YHKv85xDtzxwUPkU59X0idBSqua8qZgErYwcjkgfT/jt&#10;3vK3GTbEE6sVMzjZ4Z449Esyp2+mJy7IJXFc8z1xdc1GTk2hJ67bbeRs3O2J+xGJnLenPfFyTAJn&#10;pooXht2I5hhFe2FRVQRntv9ktGERp85rGsaUq3MOakyH/iDJTjv9U7YkTkf8VWFOr9szsLFHHduw&#10;dibeJBewOZWz4CQfxXYT9UbRcTv27Bxv6Db2Zz/p5wPq2p19yt0HGz4Is6M2+OBF4lvbp7d80KWy&#10;yXbUUF90bT1sW7DCF6+qCmwlan1xzX2j7Qu9OdhdHmhbN2sOGt562RYlzcGhd7C12D4HLUvYtvU1&#10;cxBgbGzb/HwOlJdp2TqYzYXdnm62N53nIueD4D9Or5Nz0fL2uo3NGD/cby20NuwzHw2tQ637Ns7/&#10;+p0EMpsWoObtZJslTxcgMyDkh70iuBDyAXE2uZMXokfAepuUSwsRaypiG5DqD7/h3rYWDxZDIl+K&#10;/SV4CdQGav2wKqFLoOKuxa6OWYJu7oPYcalL0PJoCNtr7xLkPDJg9xRZCo2llmzVuUshnTOeHfx0&#10;KWovLmOXDQjA0MfZ7PtrA5Dds4ytmR2AoNxKdmJRAPx0d7N/qQ7AGJV97HChQNytrGG/uxWIuTOe&#10;sJPll0Oi6PVP89GC5SjuK8hJnbUCF7RlOFFDVoI1fTDHt2UltJNHchj1IMT1n8mRdQ9CL/mF/2P0&#10;8w3C7ftLOEEJQagODeJsrQvCfI1IzmTx1VC5EsuZ4rMaqTvTOYd3r0b/YzmcEaLBKE/YxVHXD8Zy&#10;ySrOtaxg7Nl2ijNdPgSvC65zlORCsTFWmJEJDIXF5+6MZ2UoxHSkmeR7obhyvC+T2xKK2gcyf5uW&#10;KmFI26jAnD0Whlf7hzBOkuHIFjdkTrmGY7zLCOZ8aDg0fC2ZtG3hEMq1YSaUh6M5jM2oV4Xj2QU2&#10;01QTjqa5DON8KxwHDLjMBa0I+Kg7Mb5mERhLLh36bFQErDRdmazQCAgLeTArTkagyGAaM2dwJIZd&#10;ncccNF8D3+RIxjhyDcxlozvt9B/tibQ10B0fw2g9WYOPk+OZQ5/WYG5WQodKdVuL+yGJjJzpWrCT&#10;kpmS0WthdDuFWe+1FoOU0xirOWuxtTWNGbNwLTZ5pndocOpaCHTNYHaoR2GLSy6zcFIUFnsVMHeD&#10;onD9QBETnxqF2nnFTNt53vrtZcyzYetw4cJexoKiwRrQwBjlR6M08DIz7kE0Qj82MdW9YnBj503m&#10;hHIMXDJu/eW2cGJQWn2XeZwbg6meT5nbXWPRY9Zr5pxvLEb4fWQ+/hILtalCtM4nDi9miVGf23FY&#10;NleCON7rsWd5L7KoXY/oSzI0VGcDlHUVSCtuA/z2qpBb5QZcD1b7YenTBgTWa1Jm9wQMS9UnoQkJ&#10;iHEYTqX+CVgdbkRTQxOwzMGY4qN56w/zzEtAtrIprWtOgE2UOWkIJWJZkMVf7lHhRLQmWJBHt0S8&#10;eWhBCb0SUewwku4pJ8L76UgqMEyEcrMl+Y5NREycNWkvScQ+C1van5mI/hM5ZP4iEZ/1uXRg5EbE&#10;u9pTjlASvKe5kZ9FErrOnEDVnCSIXphAQfZJEDT3oEc8rax/XMtNSXD19aLDl5KR22c+qWumoG3k&#10;og7dq5uCxbd5eqWgad5SKktNgUlOIGW1pcAyKojeSqZBVzeSmv3S0PvFWlpSkIbDyeso8iqv3RJN&#10;Sx+k4SUn5qfZ80MaTl+KIT9KR2nf9STukY7C7I4tmZ6OQS/WU15SOszc4inlbDq8JRJJjdmEGaHJ&#10;5LFuMw4pZtJExQy88csm+4IMRJTlU8SnDEiYF9Iqoy3ox9pJreO3oEfvYnq0eAs4L4tJbOUWCA8s&#10;+be19eYWTBtWRk0zM8GeWU0XTmbi2MIjHbr8YiZUzx2h7iLbsN7+GE0fuQ2TBh+nsVu38X5vP0Uj&#10;j2dhRPl52tJnO6yMLv3lvjy2HRoC14gTkQvpga8pwygPfV+3/rBGdnlwSH1PySl5WGjURrqFeThz&#10;4+fpdiEPGTqfaczwfBzYzQKS86HoKQjTD/nwFRZGfP4OKH4SxZvWHXBwEMM1gwKEjRZHqFMB6s+J&#10;I2xuAbqO6orEiAJkV3XFim0FsNLrhtFXCpDbtzuy+xdikI8EvnQpgvRIKVTbFmEAI/23eftMEWI2&#10;98byV8UY0qaI7YElSHBW+Y/TPqoEeskq6FtTgpwUVRQ1liCkWRVz75fgpZoa6l6UYOgoNei8LMEq&#10;146tEd4FuwI1xI7chUOF6jg4Yxe83TXQHL0LQiKaqDqxC5Gi/eF4bReme3Ta6T/bR827oLerP8ii&#10;FAvFtXB7TCkcPTt267pSJHoNhNqMMsTIaiNqVxkEZupg6sMyjLMfiqOS5fD6MBQuCuUoGqaLLNVy&#10;fBqliyFq5ZjooIveWuXoPlsXZsbl2L1TF7VTynF7th62bypHpbc+Pj0tR161AV7srICrjBEcPleg&#10;1dcYX4wrUedrAt3plcgeYopbCysR4ttpp3/OpRGV2HLIFLlFlXD3HYH5jyux0scMehpVSPA2x/tJ&#10;VRD3scDaC1XoM9MSvbi7oTLVmpcje7BFgMGx/D047Ez/OCcd2IO6HELM/T1IcgRcVfZi4igu3jnt&#10;ha2mHUYm7kWjzSj4ddsHW1N7rE/Yh1GrHcGN34+W/S4wG3cARW/HQbPfQUwcOgFdrKrR7xdPsLZV&#10;wztm8k/zpfAhpKpMxfl1h+E2ezZqXxxG8kfvH3a/4xEcD/NF0pWjyClagDjTY3ho7P/Dlhw5xrun&#10;LUZo4XEEX1yBRfNPIGBmEMYpn8So3asxNPAkoqcGQ+vcSWwWC4Gc4SkkHQ7BsuBTeOkSCqv9p+By&#10;JBSH352Crl4YuK2noKUfhnP6p3F+cxji55xGc7dwRNWfRv2hcDxTrIW4UwRsfWsx4k4EJHJqsco+&#10;EiLiZ9CTtQZvvc8gpWQNmnXq4C0VharZdbAP7FhaUQeNzVFYmlWHtfeiYHWzDtNHrYOAfD2sytZB&#10;cHk9nCZHY8qpevg/iYaPZAOCJsdgqkUDsipjsLy8Ad1DYrHJ4iy4c+Iwbs45TJy3ASRwHkKz4nHS&#10;/zzUByVAPOE8MDkBXbUv4LhrIl63XID8+o24KXoZyjdScCX5MkRrUju0Z8plTOJpmXUZY6+kwq34&#10;MsyfpMLK/woed0uHp18TFvpvwSzda5CJ2/rDvtx+DY/0MnFa+wa4TlnY//IGvozfjuzymyicmo2k&#10;ZbcwZWIOWo/fAudox7I+38J5sVzM97+NT9m5yNS6g4SQPKx7dgcLFubD89I9DDpQgEjP+wicWtjp&#10;P1TvsAfosbmI/70NcDUvxT3rZ/h8uAzH1J9jelE5mq8/h+ToCijLvYBvWAViDV8gKqMCI51e4Or+&#10;ChTHvEDOqwrozWhGC+9ZoTzlFX6x3QPL/q9h0bwHDTwrvlvDc9aA1xjesgdjnr5GZNhe9PjwFl2u&#10;7kfD/nfQm3egQ9eMb0X5lQMYnf0BY2dUw8L7I+Y9qkb99Y8YMuwQLC3aeHl5CF5j23Ay8OcJuU9g&#10;PzuEVb1ZXOuiI1i6mMWtUTraoXOusLhOq46C8RLkBgvUwPKwILfvlL9elTpBboVvDXzbBLn+KTU4&#10;ayTEdTpdg2MpQtwYxeMonSjMHXfyOMQkRbiZDicw8YAI997FE7j8TpTrv+MkGty7cMVfduyxvV24&#10;8wafwjYbca5in9NI3y7OjXLo2PVdunJNgk5jiXY37i75Wkx72Y1bubAWY8q7c0tra2GUL8G9PPgM&#10;hphLcqOnn0FiriR3b+wZhNVLcq9uOQPJqT24j8+cQdOQntzwbnUYOFKKe25xHVit0lyLy3U4X9yb&#10;m2lUD7nhstw3DfXoXSXHde/ZgMXX5bmrLBvQPLcfd6RtA24JKXAXOzfgzHEF7qKZDdj5XJEbuqoB&#10;uQ5KXI/Ijk3spcxNT2iA0yFV7oZDDTB+qMYVONcASQkN7qw7Deg3T4Mbx5NloMm99YSnUGd0Rmd0&#10;Rmd0Rmd0Rmf8D4z/4/9ytf8PPCXWt+8jLuEtnMBzrvj/Yu88wKOo9gU+kDBt++7s7uzU7T2kF0og&#10;EEIRREQjEEDpSSihSxGUqoD0HmroEBC40otSBAFBgigoho70KoIiXOTNJLubnVySFwiX7Pfenu/7&#10;7Zw5M+f8z5T9MWe+kwUAalV5Bb/bDhT9/yjDd/oKC1JJv9ueyte3FfblMJfPhQt/t53/DePJko2W&#10;WZJ1lnmSXMtKSY5li2SqJV/Sx3Jd0tnyQNLG8lDS2vJM0twilqZYLNKqlgQpaWkiRSwdpffN/aQX&#10;zUOlp8xjpEfNc6XbzV9LZ5hpWYQ5WQaZ28mumjJlp01DZN+aZshWmQ7Kupt+lqWVyClZS9MZ2Tum&#10;S7ImpuuyFNNdWaLpiSzcFCI3mxRyzGSV/22sIz9hHC4faVwgb2PcIY8z7pTHGn+RS40P5VcMCYrR&#10;hiaKTMObigxDU0U6RxdDc0V7wweKpoYOijdKpKOioaGropahjyLKMEqhNWxRHNbnKZbrryhG6H9X&#10;9NYDyjS9TJmsNyitepuSFBCpFOtbKI+yHZU72XTlZjZDuYHtplzH9lYuZUcrR7HjlB8JmKLsxS5R&#10;Nme/VFZjdysN7M/Kv5kLyuvMFeUFjvPMTeUvzB/K7xhUtZjBVFMYWjWcYVSfMHZVFhOtas00UFVj&#10;WqhIJkP1Dz1cdYz+XLWLnqjaRk9SbaWnqDbSs1Qr6SWqafSXqgH0XlUafVZlpe+oEPqp6jYFY79Q&#10;EuyoABl2mMKwPRSJbaRM2DIqBvuUSsT6UylYJ6o+1oFqhr1FpWE1qd6YnBqIhZTIR9hTcgx2iRyP&#10;nSmRbOwb8gCWSeZjdck7GEk+wQCysvoPwh9IfZ3QqfcTevVWwqJeS9jVywmneqmAMPV8orp6BJGo&#10;HvL/mmbqVGKG+oBuvXqK7lt1J92P6ka6fHW87rLaqLuuJnV31VLdn2pA90x9Ew/R/CYA0fyMU5r1&#10;uEMzHY/TDMIba5rgzTW1BKRqEvA2GgfeRYPhvTVPtBM1X2lnaVZp52iWaOdpFmjna+ZrF2jmaRdq&#10;srWLNDO0yzTjtWs1g7QbNd20OzRttPs1DbQHNUklkqeJ0p7TSLX3NDc1gPaAhtF+pnFpu2litakF&#10;1NYmaZpoTZoe2nz1YO0u9SjtKvXn2mz1RO20F2aZtr36sXY5huOdMTdeHauB41htXCogGYewZvgN&#10;1Tv4pVfGe/hpVTv8W1U6vlWVheeqeuOLVR/hE1Sj8QGqeXiKajEeXyaW4lGqNbhBtQ4nVBtwlWoT&#10;LlVtxkUCtuMhqkP4ReX3+CnlUfykMg8/oTyG/6Q8jh9V/ox/o8zHtyvP4RuUl/Bc5Q18jvIBPkqp&#10;0NVX6nSxZYLV2ZTVdXcUSbpzAhroflCk6VYoMnTjFP11WYqxunqKSbo4AZN1MYoZOqdijo5VLNWh&#10;ir267+Tf6bbKj+g2yo/q1nOskx/TrZEf162Q/6RbIj+pWyg/pZsj/1U3U35aN01+RjdJflY3sVxc&#10;0w2So0SUXEco5A7iniyOOCFLJA7IahPfyOoQuzl2CahHbJU1IxbKuG+ZLI34XNaGGCN7nxgh60B8&#10;JEsnessyiCwB3Yl02QCimWwIkSIbQVSXjSZiZGMJp2wiYZBNIzSy2YRENo8IlS0m/pYuJR4W44F0&#10;GfG7dAVxW7qWOC/dS2yRHiaWSX8ipkpPEFOk54ih0utEV+lToo4UJMOlUpKVqki1VEPKpTgplupI&#10;VEqQsJQkQSlFhkhZ8pnESD6SuMgrkqrkBQGRZL4kgTwqqUvukDQmV0o6kEMkmWTP10pXMkvSncyU&#10;9CQ7SfqRrSVDyUaS0WR1yQTSJZlDKiULSFTAQhKWLCJDJUvJZ+KV5F/iL8nfxFvI0+Lt5EnxDvKE&#10;+GvymHgX+b14P7lXfITcJM4ns8VSqpaYpKwCKMosZilGbKJwsZVSisMoUBxOhbxmKokjqX9EMdQj&#10;UQL1hyiJ+k1UlzovIJk6J0qh8kUNqZOixtQx0TvUN6L3qK9FLaidopbUDlEraqvofepfonRqkagX&#10;NUU0iBou+pzqJJpCtRJNp94VzaSaiWZRb4myqSaiOVQj0VyqoYcGonkc86l6ohyqtmgZFS/KpcJF&#10;X1JG0TZKK9pFiUXfUpVE31N/oj9St9B86ix6njqJXqby0KvUEfQGdQC9Te1B71Pb0AfUliBBSuQx&#10;tRaV0eNRDT0C1dFDUZIeVCoUPRCl6QEoQ/dH9XRv1EZ3QR10x3LhpDugYfT7HG0FRNIt0Zp0AzSZ&#10;rom+QUeh79AmtAXNlEgrmkLb03K0Iy0phhjtRIvQzjTqASkgkw5BB9K3kY/p35CR9BnkU/pXZCx9&#10;AhlH/4hMoPOQqfRBZA69E9lAZyPb6MmvlR30RGQvPRrZTw9HDtJDke/oQchhemCAMAA5Qn+IfE/3&#10;R/LovshxOgs5SXdFTtGdkXN0W+QCnSbgIt0KuUynIlfp5sh1uhlyg26K3KbfQO7SDZD7dDLyF52I&#10;PKHjkSqME4EZqwCUMSNKRodw/xwgVZk/4c7MRrgvs1hAfyYHHsrMhD9hpgcJEuQVM4KZAo9hxsKT&#10;mBHwDGYwvJjpDi9nMjjSfeQyHeH1TBt4O/M2vI9pAOczVeGLjE3AZcYM32c08ENGJeAvRgk/ZqTw&#10;U0YEV2JhOJStAiPsM0jKPoYI9i5Es7fKBMPehAzsNcjC/ga52LNQbfYIVI898P+ahuw+KJXdCrVk&#10;N5VIGrsR6sB+AXViV78wndlcKINdAXVnl0K92RxoMDsbGsVOhiawY6BF7EBoBdtXwCq2D7Se7QFt&#10;YLtCm9kMaCvbBdrBdoK+ZjtAe9kPoP1sW+gA2xo6xKZBh9mW0BG2BXSUfQ/KK4Xj7DvQKbYpdJFt&#10;AN1i60Ah+kgI1YcFBBK9C8L0VojR6yGHnoBS9Aj0pj60XLylD4Fa6J+BrfT/gGkFPAVbc7TR/xvs&#10;qH8E9tA/AIfpb4K79Hlgnv5gkOdwSr8ffKjfAcKGTSBlWA8mGHLB+oblYDPDUjCVI82wBGxnWAym&#10;GxaBPQw5YD/DQnCIYQE43DAfHM3xKcdYwzxwPMc0w1xwxitkIcduQzZ4jOOCYTb4u2EO+KgUHnNU&#10;Ms4BRca5IGWcD75pXAamGVeUSmuONhwfGFeCnY2rwCzjanCQ8QtwmnETONe4BVxQwFYwh2O5cTu4&#10;1bgb/Mq4p0zsM+4DTxkPgzeMx8HHxlOg1nQF1Jtu/FcwmW6BTtNdMMb0AEw0/Q02NVWGWpsQKMMk&#10;h3qaMGikyQDNNIVBe0yNoR9M70GnTW2hS6aO0GVT53Jx29QNQszDIbV5HGQwT4cc5rlQVfNCKNK8&#10;GIriiDEvhaqZV0Ip5g1QQ/NmAY3NW6F3zbuhdubDUC9zPrTADMOrzViQV8xasxbeYbbAX5vtAvaY&#10;nfAhczR8xBwH55mrwT+Ya8LHzYkCTpnrwffMbeHH5gz4mTkLDrX0hSWWj2HGMgVuYjkIt7GchtMt&#10;1+Asy324l+XBCzPA8hT+zKJAZltsyEpLTWSXpTXyo+VD5KplCvKP5V+I1HoIYa3nkXDrIyTOWhkt&#10;iTpWDO1pbYUOsXZHh1n7oiOtA9DR1sHoWOtwdIZ1GjrbOvuFybZmo3Osc9G51vnofGsOusi6HF1u&#10;XYuusW5BN1i/QXdbf0aPWu+gd6xm0SNrjOixNU70xJpQKrDtLVGibaXoDdsuAU1se0Xv2o6J3rdd&#10;EGXZ/hHNs70t/sKWJd5iGybeZZso3mObWib22WaLf7CtF/9k2yzgpG2b+KztkPiaLV/8bxsgibKn&#10;SxrbZ0o62vdJetnPSQbb70uG2Z9KRtsh6ad25LUyy+6U/mL/QnrdflTATftx6R/2i9Kn9j+lEodW&#10;VssxRNbEMeuFyXSclJ135MmfOiSKkqjkxBRSZ4RC4YwvE7gzRWF3ZigSnOMVjZzrFOnOu4p+TpHy&#10;Y6dBOdLpVn7mjFOOd9ZWTnY2UmY72yqXOwcpjzgPK086L5aLO05M9YbrjKq9S45VFB1daqyHy4X1&#10;ckVhfVzxWD9XdY4aAga66mIjXC2xMa4u2CRXfyzbNQ6b55oS5BWz0JWNrXFtwta7vhKw3XUcO+sy&#10;qm+6aqkfuJqrH7vaqZ+6Oqv/caUX8MzVVV3J3VONuD9RK90z1Hr3v9RJ7r/VTd0aTUu3S/OBu4am&#10;vbtOkOfQ2d1Q0839nqa/u7vmE/dwzVj3LM189x7NevctzVn3W9pb7u6vjLvuvto/3cO1z9wztXDY&#10;Sq0qbLfWFnZTWyuMwjPDBuDjwnbiq8Mq6U6HZehuhY0rE0/D1uhqV40m3qqaWiLtqn5ILKr6mPiy&#10;KkWWxKGqjUgy/AZZM9xJtQrvSGWGD6MGhM+lxoRvp2aE/0gtDL9CrQp/VMCGcJTeGU7T34fXoH8N&#10;f5e+Gt6d/j38Y7pyxDxaGbGdjo54SCdGQIw/SRFipkEEzrwd4WTSImow3SJaMgMjejIjI0Yyn0dM&#10;ZXIiNjJbIvKZ6xFRbOXI1qwmcghLRo5mYyPXsqmRl9h1kb31ByNn/wffRc7VH4lcoL8dmafvETXe&#10;MCFqZ4ksivrZcCkq2hga/YHREj3emBK92fhO9AEBbaKPG3tF3zZOjFaa1kVXN1WKmW/CY7b9n6JR&#10;zG1T5diN5qTYP81dYmnL6NgEy6TYOpbpsfUt2bGNLUti37UciO1raRh3yZIZ90zAuDjcKokfaq0a&#10;P1NAw/gV1tXxN6xH4gHbuXiJ7V68xvZHvK5MYAlu2+yEAbZtCeME/Jowx9a2Wr7t42o3X5gR1W7b&#10;plZ7aFte7antQDWRHalut9erXsv+SfVU+7Xqg+xIjVECnDUm2tfW2GzPq7FLwL0aB+3Na16wT695&#10;z36y5jO7PVHmSEvUOT5O1Ds+TzQ5dia6HECtWEebWg0cv9dq4RhdO92xIWm4I7bOeMfsOtMdhzie&#10;1JnlqFl3jmNh3QWO3XVzBFROXuy4lpzraFxvjWNtvXWOPA55ynqHdw4dBADDvHkuDfObw1fHb/qd&#10;L8/PvzN69n/GJbsnX7y8Prf8dyUAuMeR8mZ9lzOpsF1+3iAXpnZR00X5suxj5faRA4VzEvkEJwGh&#10;fB8ojsry3fmeYn6XYQWc16cA7U7Ui0nyHWPpcXqd2Q/kNP02KgmoxLfJNwRknEkB5jWt722rLP0M&#10;1H5ZkoTnj00K8cVnkhBf3pAElalfB5d0Sb64YVW90KSi4/DOE+X7yS8bc3CbgQigYM4moAcK55Py&#10;yIsaAyQoAOSC/7ledE8+PzZ/7/Gx/dtCi6035+hVqfA+3cTdn36bgMl8RwD+nIQak4H2QHcgE+gA&#10;9OE+AWAbx5iG7vpruIrNPEtvCpV36v/kE+7Yzpg/4ssvgFnz+fJeIta3n9w/0HBzYXkVfcEyfnrr&#10;gvrnJ3jKPSmi2HL90cHL+H4gnnVPd4EcfHWHgn556nvje9cBYLSRXy6xmfmv5LMjXIOh5lCgITKj&#10;zfPK+f74t3+70+Ykvn/ern012TmXX/duf3v/BwX9b3agsH9/Tduc1OnDgksumK+r8eT5+0fpyfNt&#10;8Ot8vlWrVpXf5Zb83N+rHBB3k3TjdmhfpSi2f+Lv3SbFygoOhEt8OxFAVY4IwMrlVRz8ksfbJyl3&#10;8wS9FfTW1YHTKsxbfOxA9hbfD1/yeKtXiNBb7caWz1vHxgi95V33estg61Dkpw7clRcXeqt4eaB4&#10;KzW00FvrQsvjrdigt4LeKtVbv3w0uMK8xccOZG/R/oFK8FbOrPJ5S+6p743vXfd6K9d+schPF0OB&#10;a3Cht4qXB4q3loQUeutpyMt7KzL4vBX0VlLp3rpQpWmFeYuPHcjewvwDebzV7mHhdt84cXI5x4me&#10;+r5xoq897zjRXuQnu/84UVgeKN76vXKhtxqXy1vB562gt0r31vlJhgrzFh87kL1F+AfyeCvpvtBb&#10;7WaUc5w4vdg40bNeNE7sUuSnLtyV940TheWB4q3aHm9lV355b0UFn7eC3koq3VvHo28kV5S3+NiB&#10;7C2bfyCvt8zCcaJ+Yfm8NXmB0Fve9aJx4pUiP13xHycKywPFWxMqFXrrqud6FU9l81bweSvordK9&#10;dbnBlArzFh87kL31vPfy9+yv9738Epu7yE9u/3GisDxQvHUaKPRWXDm8FR183gp6K+l/GSf2vFC3&#10;wsaJXOxA9hbmH8jjrQhNsXkQ/+X3WwZb1yI/deWuvG+cKCwPFG85gUJvjfLUL57K5q3g81bQWyW3&#10;2yBrQ3Lmb5sq5P2WN3Yge4s/B77k8dZ5opi3ZpbTW576Pm/52vOOE28U+emG/zhRWB4I3krnNmRw&#10;N8kTbrm3yst7K4Lrgb+34oCgt4Le8qZhtbMNqfUqylve2IHsLdI/kMdbwxTF3m+V01uTPe/1fe+3&#10;fO/5vePEiCI/RfiPE4XlgeCt1JBCb10PeXlvRQW9FfQWUHq/KtVfWWHe8sYOZG8VfIm9qaT58p+V&#10;83nLU9/3vOVrzztOzCryUxZ35X3jRGF5IHirbpVCb52s8vLeigl6K+gtoPR+1XxyucK85Y0dyN7i&#10;vyu+VNK80/nl85bcU98379TXnneceKfIT3f8x4nC8kDwVgRU6K190Mt7Ky7oraC3gNL7lfCLIqWi&#10;vOWNHcjekvkH8nirma7YOLGcf584eXyxcaJnvWicGFPkpxj/caKwPBC8xSCF3voSeXlvJQS9FfQW&#10;IOxXVOQELjtsF98mn297Jy656+Zhr8VbJcV+UW998Rq95fAPVMI4MSennM9bnvq+5y1fe95xYp8i&#10;P/XhrrxvnCgsr2hv7eboyDGe23iMW0Khz/cW76KSvNWPyzfjrl1P7gq258gsuJr9gEHcXdcJ6Axk&#10;AX096zP2u4DCv8Nye+C/r/ySb98Lfw/z3uP7zW/jrye/1BfbHnRi8FmuMA2r/UXry8l7+u+vkGc5&#10;b+xAdiLmH6ikd2f/5TkWufb7Re677z8GFZZXtBP563CY4wx3k0zlDrYO+Hwn8s9lJTlxK5dvwRmx&#10;D9CNM2AfzoB6IJlb7wH08hixPWfETK4ki9vC27Mzty0T6M996jkrWrjPnkAX7nMAt2c6t5VvoT23&#10;dyduydfuzsHfG/wWB/AGUOhI3q28G3ln8nk9UHjtvb6t61n6O9XrB96t3v34Ol5X8/vy9bzb+bya&#10;Q8dRw6+cX+fzfBnfJj+Pmq/Lx+D397qehz//fDlfxtfhl3wsPu+tw7dXVsfv5tgIBJ7j4aQqod77&#10;y1snhKsTk1TlPzzVwbMff0/y91Unz3Y+FXeSlFtfDfLnKtdvr+cfR0mp+Dnkj0sOFJ7DyklFx8Cd&#10;e58/+O18/n8AAAD//wMAUEsDBBQABgAIAAAAIQDSdgA63QAAAAUBAAAPAAAAZHJzL2Rvd25yZXYu&#10;eG1sTI9BS8NAEIXvgv9hGcGb3U2KxcZsSinqqQi2gnibZqdJaHY2ZLdJ+u9dvdjLwOM93vsmX022&#10;FQP1vnGsIZkpEMSlMw1XGj73rw9PIHxANtg6Jg0X8rAqbm9yzIwb+YOGXahELGGfoYY6hC6T0pc1&#10;WfQz1xFH7+h6iyHKvpKmxzGW21amSi2kxYbjQo0dbWoqT7uz1fA24rieJy/D9nTcXL73j+9f24S0&#10;vr+b1s8gAk3hPwy/+BEdish0cGc2XrQa4iPh70ZvqdIFiIOGuVqmIItcXtMXPwAAAP//AwBQSwME&#10;FAAGAAgAAAAhAH9CMuLDAAAApQEAABkAAABkcnMvX3JlbHMvZTJvRG9jLnhtbC5yZWxzvJDLCsIw&#10;EEX3gv8QZm/TdiEipt2I4FbqBwzJtA02D5Io+vcGRLAguHM5M9xzD7Nr72ZiNwpROyugKkpgZKVT&#10;2g4Czt1htQEWE1qFk7Mk4EER2ma52J1owpRDcdQ+skyxUcCYkt9yHuVIBmPhPNl86V0wmPIYBu5R&#10;XnAgXpflmodPBjQzJjsqAeGoamDdw+fm32zX91rS3smrIZu+VHBtcncGYhgoCTCkNL6WdUGmB/7d&#10;ofqPQ/V24LPnNk8AAAD//wMAUEsBAi0AFAAGAAgAAAAhAKbmUfsMAQAAFQIAABMAAAAAAAAAAAAA&#10;AAAAAAAAAFtDb250ZW50X1R5cGVzXS54bWxQSwECLQAUAAYACAAAACEAOP0h/9YAAACUAQAACwAA&#10;AAAAAAAAAAAAAAA9AQAAX3JlbHMvLnJlbHNQSwECLQAUAAYACAAAACEA9mgAQvICAAD6CAAADgAA&#10;AAAAAAAAAAAAAAA8AgAAZHJzL2Uyb0RvYy54bWxQSwECLQAUAAYACAAAACEA4R5rWS94AQDw9k4A&#10;FAAAAAAAAAAAAAAAAABaBQAAZHJzL21lZGlhL2ltYWdlMS5lbWZQSwECLQAUAAYACAAAACEAia14&#10;6MI0AACY4gAAFAAAAAAAAAAAAAAAAAC7fQEAZHJzL21lZGlhL2ltYWdlMi5lbWZQSwECLQAUAAYA&#10;CAAAACEA0nYAOt0AAAAFAQAADwAAAAAAAAAAAAAAAACvsgEAZHJzL2Rvd25yZXYueG1sUEsBAi0A&#10;FAAGAAgAAAAhAH9CMuLDAAAApQEAABkAAAAAAAAAAAAAAAAAubMBAGRycy9fcmVscy9lMm9Eb2Mu&#10;eG1sLnJlbHNQSwUGAAAAAAcABwC+AQAAs7QBAAAA&#10;">
                <v:shape id="Picture 1489793607" o:spid="_x0000_s1027" type="#_x0000_t75" alt="Box plot of workers compensation premium (%) responses" style="position:absolute;width:34315;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QUuyAAAAOMAAAAPAAAAZHJzL2Rvd25yZXYueG1sRE9La8JA&#10;EL4X/A/LCL2Ibtqq0egqxVIoXnyC1zE7JiHZ2ZDdauqv7wqFHud7z3zZmkpcqXGFZQUvgwgEcWp1&#10;wZmC4+GzPwHhPLLGyjIp+CEHy0XnaY6Jtjfe0XXvMxFC2CWoIPe+TqR0aU4G3cDWxIG72MagD2eT&#10;Sd3gLYSbSr5G0VgaLDg05FjTKqe03H8bBaPz+lRW8YcbZrTFlevde5vyoNRzt32fgfDU+n/xn/tL&#10;h/nDyTSevo2jGB4/BQDk4hcAAP//AwBQSwECLQAUAAYACAAAACEA2+H2y+4AAACFAQAAEwAAAAAA&#10;AAAAAAAAAAAAAAAAW0NvbnRlbnRfVHlwZXNdLnhtbFBLAQItABQABgAIAAAAIQBa9CxbvwAAABUB&#10;AAALAAAAAAAAAAAAAAAAAB8BAABfcmVscy8ucmVsc1BLAQItABQABgAIAAAAIQAu6QUuyAAAAOMA&#10;AAAPAAAAAAAAAAAAAAAAAAcCAABkcnMvZG93bnJldi54bWxQSwUGAAAAAAMAAwC3AAAA/AIAAAAA&#10;">
                  <v:imagedata r:id="rId52" o:title="Box plot of workers compensation premium (%) responses"/>
                </v:shape>
                <v:shape id="Picture 1489793608" o:spid="_x0000_s1028" type="#_x0000_t75" alt="PDF of workers compensation premium (%) responses" style="position:absolute;left:31944;width:34316;height:22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0cwzQAAAOMAAAAPAAAAZHJzL2Rvd25yZXYueG1sRI9PT8Mw&#10;DMXvSHyHyEhcJpYyxv6UZdNA6jSJ0wYHuFmN11Y0TkmytXx7fEDiaL/n935ebQbXqguF2Hg2cD/O&#10;QBGX3jZcGXh/K+4WoGJCtth6JgM/FGGzvr5aYW59zwe6HFOlJIRjjgbqlLpc61jW5DCOfUcs2skH&#10;h0nGUGkbsJdw1+pJls20w4alocaOXmoqv45nZ+D5UO6+H8Ppw027+WfzWoz6Yn825vZm2D6BSjSk&#10;f/Pf9d4K/nSxnC8fZplAy0+yAL3+BQAA//8DAFBLAQItABQABgAIAAAAIQDb4fbL7gAAAIUBAAAT&#10;AAAAAAAAAAAAAAAAAAAAAABbQ29udGVudF9UeXBlc10ueG1sUEsBAi0AFAAGAAgAAAAhAFr0LFu/&#10;AAAAFQEAAAsAAAAAAAAAAAAAAAAAHwEAAF9yZWxzLy5yZWxzUEsBAi0AFAAGAAgAAAAhAH1vRzDN&#10;AAAA4wAAAA8AAAAAAAAAAAAAAAAABwIAAGRycy9kb3ducmV2LnhtbFBLBQYAAAAAAwADALcAAAAB&#10;AwAAAAA=&#10;">
                  <v:imagedata r:id="rId53" o:title="PDF of workers compensation premium (%) responses"/>
                </v:shape>
                <w10:anchorlock/>
              </v:group>
            </w:pict>
          </mc:Fallback>
        </mc:AlternateContent>
      </w:r>
      <w:r w:rsidR="00E57FF4">
        <w:t xml:space="preserve">As can be seen in </w:t>
      </w:r>
      <w:r w:rsidR="00E57FF4">
        <w:fldChar w:fldCharType="begin"/>
      </w:r>
      <w:r w:rsidR="00E57FF4">
        <w:instrText xml:space="preserve"> REF _Ref72164069 \r \h </w:instrText>
      </w:r>
      <w:r w:rsidR="00E57FF4">
        <w:fldChar w:fldCharType="separate"/>
      </w:r>
      <w:r w:rsidR="00723E0A">
        <w:t>Chart 3.7</w:t>
      </w:r>
      <w:r w:rsidR="00E57FF4">
        <w:fldChar w:fldCharType="end"/>
      </w:r>
      <w:r w:rsidR="00E57FF4">
        <w:t xml:space="preserve">, </w:t>
      </w:r>
      <w:r w:rsidR="00DD03A9">
        <w:t>workers compensation premium</w:t>
      </w:r>
      <w:r w:rsidR="00B61511">
        <w:t xml:space="preserve"> responses</w:t>
      </w:r>
      <w:r w:rsidR="00DD03A9">
        <w:t xml:space="preserve"> </w:t>
      </w:r>
      <w:r w:rsidR="00DC13E5">
        <w:t>were</w:t>
      </w:r>
      <w:r w:rsidR="00B61511">
        <w:t xml:space="preserve"> fairly</w:t>
      </w:r>
      <w:r w:rsidR="00DC13E5">
        <w:t xml:space="preserve"> evenly distributed</w:t>
      </w:r>
      <w:r w:rsidR="00F34EE7">
        <w:t xml:space="preserve">. The outlier removal technique </w:t>
      </w:r>
      <w:r w:rsidR="006D7844">
        <w:t>employed</w:t>
      </w:r>
      <w:r w:rsidR="00F34EE7">
        <w:t xml:space="preserve"> eliminated </w:t>
      </w:r>
      <w:r w:rsidR="006D7844">
        <w:t xml:space="preserve">any </w:t>
      </w:r>
      <w:r w:rsidR="00F34EE7">
        <w:t>responses over</w:t>
      </w:r>
      <w:r w:rsidR="00E61533">
        <w:t xml:space="preserve"> 7.5%. This </w:t>
      </w:r>
      <w:r w:rsidR="00F34474">
        <w:t xml:space="preserve">is reflected in </w:t>
      </w:r>
      <w:r w:rsidR="00A75286">
        <w:t xml:space="preserve">the </w:t>
      </w:r>
      <w:r w:rsidR="00801C59">
        <w:t>mean lying close to the median value.</w:t>
      </w:r>
    </w:p>
    <w:p w14:paraId="386D48A6" w14:textId="6B7963FE" w:rsidR="004B334A" w:rsidRDefault="004B334A" w:rsidP="00882E9A">
      <w:r>
        <w:t xml:space="preserve">Providers were </w:t>
      </w:r>
      <w:r w:rsidR="009919AE">
        <w:t xml:space="preserve">also </w:t>
      </w:r>
      <w:r>
        <w:t>aske</w:t>
      </w:r>
      <w:r w:rsidR="009919AE">
        <w:t xml:space="preserve">d to list their organisation’s workers compensation classification. The most common </w:t>
      </w:r>
      <w:r w:rsidR="00557438">
        <w:t>classification</w:t>
      </w:r>
      <w:r w:rsidR="00C60153">
        <w:t>s</w:t>
      </w:r>
      <w:r w:rsidR="00557438">
        <w:t xml:space="preserve"> </w:t>
      </w:r>
      <w:r w:rsidR="00C60153">
        <w:t>were</w:t>
      </w:r>
      <w:r w:rsidR="00557438">
        <w:t xml:space="preserve"> </w:t>
      </w:r>
      <w:r w:rsidR="00C60153">
        <w:t>“social assistance services” and “residential care”.</w:t>
      </w:r>
      <w:r w:rsidR="00557438">
        <w:t xml:space="preserve"> </w:t>
      </w:r>
      <w:r w:rsidR="00C60153">
        <w:t>Appendix C providers a</w:t>
      </w:r>
      <w:r w:rsidR="00557438">
        <w:t xml:space="preserve"> full list of the responses </w:t>
      </w:r>
      <w:r w:rsidR="00C60153">
        <w:t xml:space="preserve">given, with an approximate </w:t>
      </w:r>
      <w:r w:rsidR="00C07970">
        <w:t xml:space="preserve">provider </w:t>
      </w:r>
      <w:r w:rsidR="00C60153">
        <w:t xml:space="preserve">count </w:t>
      </w:r>
      <w:r w:rsidR="00581818">
        <w:t xml:space="preserve">due to the varied nature of responses. </w:t>
      </w:r>
    </w:p>
    <w:p w14:paraId="7C619387" w14:textId="6D46F50E" w:rsidR="00434FD7" w:rsidRDefault="00434FD7" w:rsidP="00882E9A">
      <w:r>
        <w:t xml:space="preserve">For further details and outputs on the workers compensation premium, see </w:t>
      </w:r>
      <w:r>
        <w:fldChar w:fldCharType="begin"/>
      </w:r>
      <w:r>
        <w:instrText xml:space="preserve"> REF _Ref72243626 \r \h </w:instrText>
      </w:r>
      <w:r>
        <w:fldChar w:fldCharType="separate"/>
      </w:r>
      <w:r w:rsidR="00723E0A">
        <w:t>Appendix C</w:t>
      </w:r>
      <w:r>
        <w:fldChar w:fldCharType="end"/>
      </w:r>
      <w:r>
        <w:t xml:space="preserve">. </w:t>
      </w:r>
    </w:p>
    <w:p w14:paraId="715FCFF3" w14:textId="45DEA701" w:rsidR="00AC6F9F" w:rsidRDefault="00AC6F9F" w:rsidP="00F06ACA">
      <w:pPr>
        <w:pStyle w:val="Heading2"/>
      </w:pPr>
      <w:bookmarkStart w:id="132" w:name="_Ref72393918"/>
      <w:bookmarkStart w:id="133" w:name="_Ref72393928"/>
      <w:bookmarkStart w:id="134" w:name="_Toc75868261"/>
      <w:r>
        <w:t>Standard hours of work</w:t>
      </w:r>
      <w:bookmarkEnd w:id="132"/>
      <w:bookmarkEnd w:id="133"/>
      <w:bookmarkEnd w:id="134"/>
    </w:p>
    <w:p w14:paraId="187A2E34" w14:textId="269F691E" w:rsidR="0051659C" w:rsidRDefault="00D4710B" w:rsidP="007E3549">
      <w:pPr>
        <w:pStyle w:val="ListBullet2"/>
        <w:numPr>
          <w:ilvl w:val="0"/>
          <w:numId w:val="0"/>
        </w:numPr>
      </w:pPr>
      <w:r>
        <w:t xml:space="preserve">The survey results revealed that </w:t>
      </w:r>
      <w:r w:rsidR="0007038C">
        <w:t>the average working day fo</w:t>
      </w:r>
      <w:r w:rsidR="0013229C">
        <w:t>r full time DSWs and FLSs is 7.5</w:t>
      </w:r>
      <w:r w:rsidR="00E71057">
        <w:t> </w:t>
      </w:r>
      <w:r w:rsidR="0013229C">
        <w:t xml:space="preserve">hours. </w:t>
      </w:r>
      <w:r w:rsidR="009D4BCB">
        <w:fldChar w:fldCharType="begin"/>
      </w:r>
      <w:r w:rsidR="009D4BCB">
        <w:instrText xml:space="preserve"> REF _Ref72169135 \r \h </w:instrText>
      </w:r>
      <w:r w:rsidR="009D4BCB">
        <w:fldChar w:fldCharType="separate"/>
      </w:r>
      <w:r w:rsidR="00723E0A">
        <w:t>Table 3.18</w:t>
      </w:r>
      <w:r w:rsidR="009D4BCB">
        <w:fldChar w:fldCharType="end"/>
      </w:r>
      <w:r w:rsidR="00346C16" w:rsidDel="00E71057">
        <w:t xml:space="preserve"> </w:t>
      </w:r>
      <w:r w:rsidR="00346C16">
        <w:t>illustrates that there is little variation in the standard working hours among providers</w:t>
      </w:r>
      <w:r w:rsidR="00FA0393">
        <w:t xml:space="preserve">. This </w:t>
      </w:r>
      <w:r w:rsidR="00346C16">
        <w:t xml:space="preserve">is </w:t>
      </w:r>
      <w:r w:rsidR="008F7BF5">
        <w:t>expected</w:t>
      </w:r>
      <w:r w:rsidR="00346C16">
        <w:t xml:space="preserve"> given that most recognised Awards </w:t>
      </w:r>
      <w:r w:rsidR="00FA3A3E">
        <w:t>impose</w:t>
      </w:r>
      <w:r w:rsidR="00346C16">
        <w:t xml:space="preserve"> </w:t>
      </w:r>
      <w:r w:rsidR="005B2F6D">
        <w:t xml:space="preserve">a </w:t>
      </w:r>
      <w:r w:rsidR="00FA3A3E">
        <w:t>maximum of 38</w:t>
      </w:r>
      <w:r w:rsidR="00A36CCB">
        <w:t>.0</w:t>
      </w:r>
      <w:r w:rsidR="00FA3A3E">
        <w:t xml:space="preserve"> hours for the </w:t>
      </w:r>
      <w:r w:rsidR="00B66E89">
        <w:t>standard working week</w:t>
      </w:r>
      <w:r w:rsidR="00684A87">
        <w:t xml:space="preserve"> for full time staff</w:t>
      </w:r>
      <w:r w:rsidR="00FF19F4">
        <w:t xml:space="preserve">. </w:t>
      </w:r>
      <w:r w:rsidR="004A543E">
        <w:t xml:space="preserve">In the </w:t>
      </w:r>
      <w:r w:rsidR="00F359B4">
        <w:t>highest</w:t>
      </w:r>
      <w:r w:rsidR="004A543E">
        <w:t xml:space="preserve"> 2% of responses, working hours between </w:t>
      </w:r>
      <w:r w:rsidR="00DB3534">
        <w:t xml:space="preserve">9 and </w:t>
      </w:r>
      <w:r w:rsidR="006019D9">
        <w:t xml:space="preserve">10 </w:t>
      </w:r>
      <w:r w:rsidR="00DB3534">
        <w:t>hours were reported.</w:t>
      </w:r>
    </w:p>
    <w:p w14:paraId="74B5C33E" w14:textId="77777777" w:rsidR="0051659C" w:rsidRDefault="0051659C" w:rsidP="007E3549">
      <w:pPr>
        <w:pStyle w:val="ListBullet2"/>
        <w:numPr>
          <w:ilvl w:val="0"/>
          <w:numId w:val="0"/>
        </w:numPr>
      </w:pPr>
    </w:p>
    <w:p w14:paraId="5D918950" w14:textId="599CE23A" w:rsidR="00577494" w:rsidRDefault="00111742" w:rsidP="007E3549">
      <w:pPr>
        <w:pStyle w:val="ListBullet2"/>
        <w:numPr>
          <w:ilvl w:val="0"/>
          <w:numId w:val="0"/>
        </w:numPr>
      </w:pPr>
      <w:r>
        <w:t xml:space="preserve">The </w:t>
      </w:r>
      <w:r w:rsidR="009A7859">
        <w:t>proportion of eligible</w:t>
      </w:r>
      <w:r>
        <w:t xml:space="preserve"> responses was also lower than </w:t>
      </w:r>
      <w:r w:rsidR="001B4134">
        <w:t xml:space="preserve">that of </w:t>
      </w:r>
      <w:r>
        <w:t>other questions</w:t>
      </w:r>
      <w:r w:rsidR="001B4134">
        <w:t>. This is because</w:t>
      </w:r>
      <w:r>
        <w:t xml:space="preserve"> </w:t>
      </w:r>
      <w:r w:rsidR="00FA0393">
        <w:t xml:space="preserve">the data cleaning process </w:t>
      </w:r>
      <w:r w:rsidR="001B4134">
        <w:t xml:space="preserve">as outlined in </w:t>
      </w:r>
      <w:r w:rsidR="00474B3B">
        <w:t xml:space="preserve">Section </w:t>
      </w:r>
      <w:r w:rsidR="00474B3B">
        <w:fldChar w:fldCharType="begin"/>
      </w:r>
      <w:r w:rsidR="00474B3B">
        <w:instrText xml:space="preserve"> REF _Ref72324070 \r \h </w:instrText>
      </w:r>
      <w:r w:rsidR="00474B3B">
        <w:fldChar w:fldCharType="separate"/>
      </w:r>
      <w:r w:rsidR="00723E0A">
        <w:t>2.2</w:t>
      </w:r>
      <w:r w:rsidR="00474B3B">
        <w:fldChar w:fldCharType="end"/>
      </w:r>
      <w:r w:rsidR="00474B3B">
        <w:t xml:space="preserve"> </w:t>
      </w:r>
      <w:r w:rsidR="00FA0393">
        <w:t>remove</w:t>
      </w:r>
      <w:r w:rsidR="001B4134">
        <w:t xml:space="preserve">d any </w:t>
      </w:r>
      <w:r w:rsidR="00FA0393">
        <w:t xml:space="preserve">‘zero’ </w:t>
      </w:r>
      <w:r w:rsidR="00092020">
        <w:t>response</w:t>
      </w:r>
      <w:r w:rsidR="00FA0393">
        <w:t>s</w:t>
      </w:r>
      <w:r w:rsidR="00B37DC5">
        <w:t xml:space="preserve"> </w:t>
      </w:r>
      <w:r w:rsidR="009D4BCB">
        <w:t>given</w:t>
      </w:r>
      <w:r w:rsidR="001B4134">
        <w:t>,</w:t>
      </w:r>
      <w:r w:rsidR="009D4BCB">
        <w:t xml:space="preserve"> which would include the responses from p</w:t>
      </w:r>
      <w:r w:rsidR="001B4134">
        <w:t>roviders</w:t>
      </w:r>
      <w:r w:rsidR="008F7BF5">
        <w:t xml:space="preserve"> </w:t>
      </w:r>
      <w:r w:rsidR="00FA0393">
        <w:t>with no</w:t>
      </w:r>
      <w:r w:rsidR="008F7BF5">
        <w:t xml:space="preserve"> full time staff</w:t>
      </w:r>
      <w:r w:rsidR="00685E38">
        <w:t xml:space="preserve">. </w:t>
      </w:r>
    </w:p>
    <w:p w14:paraId="020F328B" w14:textId="349240ED" w:rsidR="00AC6F9F" w:rsidRPr="003F110A" w:rsidRDefault="00BE6290" w:rsidP="00696BF6">
      <w:pPr>
        <w:pStyle w:val="CaptionTable"/>
      </w:pPr>
      <w:bookmarkStart w:id="135" w:name="_Toc75868383"/>
      <w:r>
        <w:t>:</w:t>
      </w:r>
      <w:r w:rsidR="00AC6F9F">
        <w:t xml:space="preserve"> </w:t>
      </w:r>
      <w:bookmarkStart w:id="136" w:name="_Ref72169135"/>
      <w:r w:rsidR="00AC6F9F">
        <w:t xml:space="preserve">Standard working hours per day for full time </w:t>
      </w:r>
      <w:r w:rsidR="00EF1FE3">
        <w:t>DSWs</w:t>
      </w:r>
      <w:r w:rsidR="00AC6F9F">
        <w:t xml:space="preserve"> and </w:t>
      </w:r>
      <w:bookmarkEnd w:id="136"/>
      <w:r w:rsidR="00EF1FE3">
        <w:t>FLSs</w:t>
      </w:r>
      <w:bookmarkEnd w:id="135"/>
      <w:r w:rsidR="00AC6F9F">
        <w:tab/>
        <w:t xml:space="preserve"> </w:t>
      </w:r>
    </w:p>
    <w:tbl>
      <w:tblPr>
        <w:tblW w:w="5000" w:type="pct"/>
        <w:tblLook w:val="04A0" w:firstRow="1" w:lastRow="0" w:firstColumn="1" w:lastColumn="0" w:noHBand="0" w:noVBand="1"/>
      </w:tblPr>
      <w:tblGrid>
        <w:gridCol w:w="2386"/>
        <w:gridCol w:w="1661"/>
        <w:gridCol w:w="1661"/>
        <w:gridCol w:w="1661"/>
        <w:gridCol w:w="1657"/>
      </w:tblGrid>
      <w:tr w:rsidR="00AC6F9F" w:rsidRPr="008C28C1" w14:paraId="037405F3" w14:textId="77777777" w:rsidTr="00863F67">
        <w:trPr>
          <w:trHeight w:val="397"/>
        </w:trPr>
        <w:tc>
          <w:tcPr>
            <w:tcW w:w="1322" w:type="pct"/>
            <w:tcBorders>
              <w:top w:val="single" w:sz="12" w:space="0" w:color="62B5E5" w:themeColor="accent3"/>
              <w:left w:val="nil"/>
              <w:bottom w:val="single" w:sz="4" w:space="0" w:color="auto"/>
            </w:tcBorders>
            <w:shd w:val="clear" w:color="auto" w:fill="auto"/>
            <w:vAlign w:val="center"/>
            <w:hideMark/>
          </w:tcPr>
          <w:p w14:paraId="1C12A337" w14:textId="77777777" w:rsidR="00AC6F9F" w:rsidRPr="00863F67" w:rsidRDefault="00AC6F9F" w:rsidP="00863F67">
            <w:pPr>
              <w:spacing w:after="0"/>
              <w:rPr>
                <w:b/>
                <w:color w:val="62B5E5"/>
                <w:sz w:val="17"/>
                <w:szCs w:val="17"/>
                <w:lang w:eastAsia="en-AU"/>
              </w:rPr>
            </w:pPr>
            <w:r w:rsidRPr="00863F67">
              <w:rPr>
                <w:b/>
                <w:color w:val="62B5E5"/>
                <w:sz w:val="17"/>
                <w:szCs w:val="17"/>
                <w:lang w:eastAsia="en-AU"/>
              </w:rPr>
              <w:t> </w:t>
            </w:r>
          </w:p>
        </w:tc>
        <w:tc>
          <w:tcPr>
            <w:tcW w:w="920" w:type="pct"/>
            <w:tcBorders>
              <w:top w:val="single" w:sz="12" w:space="0" w:color="62B5E5" w:themeColor="accent3"/>
              <w:left w:val="nil"/>
              <w:bottom w:val="single" w:sz="4" w:space="0" w:color="auto"/>
            </w:tcBorders>
            <w:shd w:val="clear" w:color="auto" w:fill="auto"/>
            <w:vAlign w:val="center"/>
            <w:hideMark/>
          </w:tcPr>
          <w:p w14:paraId="120C289D" w14:textId="77777777" w:rsidR="00AC6F9F" w:rsidRPr="00863F67" w:rsidRDefault="00AC6F9F" w:rsidP="00863F67">
            <w:pPr>
              <w:spacing w:after="0"/>
              <w:jc w:val="right"/>
              <w:rPr>
                <w:b/>
                <w:color w:val="62B5E5"/>
                <w:sz w:val="17"/>
                <w:szCs w:val="17"/>
                <w:lang w:eastAsia="en-AU"/>
              </w:rPr>
            </w:pPr>
            <w:r w:rsidRPr="00863F67">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777EB8EB" w14:textId="30C30E81" w:rsidR="00AC6F9F" w:rsidRPr="00863F67" w:rsidRDefault="00AC6F9F" w:rsidP="00863F67">
            <w:pPr>
              <w:spacing w:after="0"/>
              <w:jc w:val="right"/>
              <w:rPr>
                <w:b/>
                <w:color w:val="62B5E5"/>
                <w:sz w:val="17"/>
                <w:szCs w:val="17"/>
                <w:lang w:eastAsia="en-AU"/>
              </w:rPr>
            </w:pPr>
            <w:r w:rsidRPr="00863F67">
              <w:rPr>
                <w:b/>
                <w:color w:val="62B5E5"/>
                <w:sz w:val="17"/>
                <w:szCs w:val="17"/>
                <w:lang w:eastAsia="en-AU"/>
              </w:rPr>
              <w:t>Med</w:t>
            </w:r>
            <w:r w:rsidR="0097214D" w:rsidRPr="00863F67">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5388FDD1" w14:textId="77777777" w:rsidR="00AC6F9F" w:rsidRPr="00863F67" w:rsidRDefault="00AC6F9F" w:rsidP="00863F67">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497E0AE0" w14:textId="77777777" w:rsidR="00AC6F9F" w:rsidRPr="00863F67" w:rsidRDefault="00AC6F9F" w:rsidP="00863F67">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AC6F9F" w:rsidRPr="003F110A" w14:paraId="5B9B33A2" w14:textId="77777777" w:rsidTr="00863F67">
        <w:trPr>
          <w:trHeight w:val="397"/>
        </w:trPr>
        <w:tc>
          <w:tcPr>
            <w:tcW w:w="1322" w:type="pct"/>
            <w:tcBorders>
              <w:top w:val="single" w:sz="4" w:space="0" w:color="auto"/>
              <w:left w:val="nil"/>
              <w:bottom w:val="single" w:sz="4" w:space="0" w:color="auto"/>
            </w:tcBorders>
            <w:shd w:val="clear" w:color="auto" w:fill="auto"/>
            <w:vAlign w:val="center"/>
            <w:hideMark/>
          </w:tcPr>
          <w:p w14:paraId="1514F533" w14:textId="77777777" w:rsidR="00AC6F9F" w:rsidRPr="00863F67" w:rsidRDefault="00AC6F9F" w:rsidP="00863F67">
            <w:pPr>
              <w:spacing w:after="0"/>
              <w:rPr>
                <w:rFonts w:eastAsia="Times New Roman" w:cs="Times New Roman"/>
                <w:sz w:val="17"/>
                <w:szCs w:val="17"/>
                <w:lang w:eastAsia="en-AU"/>
              </w:rPr>
            </w:pPr>
            <w:r w:rsidRPr="00863F67">
              <w:rPr>
                <w:sz w:val="17"/>
                <w:szCs w:val="17"/>
              </w:rPr>
              <w:t>Hours per day</w:t>
            </w:r>
          </w:p>
        </w:tc>
        <w:tc>
          <w:tcPr>
            <w:tcW w:w="920" w:type="pct"/>
            <w:tcBorders>
              <w:top w:val="single" w:sz="4" w:space="0" w:color="auto"/>
              <w:left w:val="nil"/>
              <w:bottom w:val="single" w:sz="4" w:space="0" w:color="auto"/>
            </w:tcBorders>
            <w:shd w:val="clear" w:color="auto" w:fill="auto"/>
            <w:vAlign w:val="center"/>
          </w:tcPr>
          <w:p w14:paraId="600F68A9" w14:textId="461027EE" w:rsidR="00AC6F9F" w:rsidRPr="00F975E0" w:rsidRDefault="00AC6F9F" w:rsidP="00863F67">
            <w:pPr>
              <w:pStyle w:val="TabletextCentre"/>
              <w:spacing w:after="0"/>
              <w:jc w:val="right"/>
              <w:rPr>
                <w:rFonts w:eastAsia="Times New Roman" w:cs="Times New Roman"/>
                <w:lang w:eastAsia="en-AU"/>
              </w:rPr>
            </w:pPr>
            <w:r w:rsidRPr="00F975E0">
              <w:t>7.5</w:t>
            </w:r>
          </w:p>
        </w:tc>
        <w:tc>
          <w:tcPr>
            <w:tcW w:w="920" w:type="pct"/>
            <w:tcBorders>
              <w:top w:val="single" w:sz="4" w:space="0" w:color="auto"/>
              <w:bottom w:val="single" w:sz="4" w:space="0" w:color="auto"/>
            </w:tcBorders>
            <w:shd w:val="clear" w:color="auto" w:fill="auto"/>
            <w:vAlign w:val="center"/>
          </w:tcPr>
          <w:p w14:paraId="4A2F1201" w14:textId="74D8B0B8" w:rsidR="00AC6F9F" w:rsidRPr="00F975E0" w:rsidRDefault="00AC6F9F" w:rsidP="00863F67">
            <w:pPr>
              <w:pStyle w:val="TabletextCentre"/>
              <w:spacing w:after="0"/>
              <w:jc w:val="right"/>
              <w:rPr>
                <w:rFonts w:eastAsia="Times New Roman" w:cs="Times New Roman"/>
                <w:lang w:eastAsia="en-AU"/>
              </w:rPr>
            </w:pPr>
            <w:r w:rsidRPr="00F975E0">
              <w:t>7.6</w:t>
            </w:r>
          </w:p>
        </w:tc>
        <w:tc>
          <w:tcPr>
            <w:tcW w:w="920" w:type="pct"/>
            <w:tcBorders>
              <w:top w:val="single" w:sz="4" w:space="0" w:color="auto"/>
              <w:bottom w:val="single" w:sz="4" w:space="0" w:color="auto"/>
            </w:tcBorders>
            <w:shd w:val="clear" w:color="auto" w:fill="auto"/>
            <w:vAlign w:val="center"/>
          </w:tcPr>
          <w:p w14:paraId="0AD29ED0" w14:textId="38008C30" w:rsidR="00AC6F9F" w:rsidRPr="00F975E0" w:rsidRDefault="00AC6F9F" w:rsidP="00863F67">
            <w:pPr>
              <w:pStyle w:val="TabletextCentre"/>
              <w:spacing w:after="0"/>
              <w:jc w:val="right"/>
              <w:rPr>
                <w:rFonts w:eastAsia="Times New Roman" w:cs="Times New Roman"/>
                <w:lang w:eastAsia="en-AU"/>
              </w:rPr>
            </w:pPr>
            <w:r w:rsidRPr="00F975E0">
              <w:t>7.5</w:t>
            </w:r>
          </w:p>
        </w:tc>
        <w:tc>
          <w:tcPr>
            <w:tcW w:w="918" w:type="pct"/>
            <w:tcBorders>
              <w:top w:val="single" w:sz="4" w:space="0" w:color="auto"/>
              <w:bottom w:val="single" w:sz="4" w:space="0" w:color="auto"/>
              <w:right w:val="nil"/>
            </w:tcBorders>
            <w:vAlign w:val="center"/>
          </w:tcPr>
          <w:p w14:paraId="4D233AFF" w14:textId="3E80A3D4" w:rsidR="00AC6F9F" w:rsidRPr="00F975E0" w:rsidRDefault="00AC6F9F" w:rsidP="00863F67">
            <w:pPr>
              <w:pStyle w:val="TabletextCentre"/>
              <w:spacing w:after="0"/>
              <w:jc w:val="right"/>
            </w:pPr>
            <w:r w:rsidRPr="00F975E0">
              <w:t>7.6</w:t>
            </w:r>
          </w:p>
        </w:tc>
      </w:tr>
    </w:tbl>
    <w:p w14:paraId="6C18B660" w14:textId="77777777" w:rsidR="00AC6F9F" w:rsidRDefault="00AC6F9F" w:rsidP="00AC6F9F"/>
    <w:p w14:paraId="04901AA3" w14:textId="78B6FB0C" w:rsidR="001E3BDB" w:rsidRDefault="00A20D22" w:rsidP="008A2226">
      <w:pPr>
        <w:pStyle w:val="Heading2"/>
      </w:pPr>
      <w:bookmarkStart w:id="137" w:name="_Ref72393936"/>
      <w:bookmarkStart w:id="138" w:name="_Ref72393950"/>
      <w:bookmarkStart w:id="139" w:name="_Toc75868262"/>
      <w:r>
        <w:t>Utilisation</w:t>
      </w:r>
      <w:bookmarkEnd w:id="137"/>
      <w:bookmarkEnd w:id="138"/>
      <w:bookmarkEnd w:id="139"/>
    </w:p>
    <w:p w14:paraId="01259D9B" w14:textId="7DEE11AD" w:rsidR="004A5C0E" w:rsidRPr="003F110A" w:rsidRDefault="004A5C0E" w:rsidP="007017D6">
      <w:r w:rsidRPr="003F110A">
        <w:t xml:space="preserve">Not all working hours are billable. For example, the SCHADS Award provides that a </w:t>
      </w:r>
      <w:r w:rsidRPr="0076749A">
        <w:t>DSW should have a ten-minute paid break from work every four hours</w:t>
      </w:r>
      <w:r w:rsidRPr="003F110A">
        <w:t>. DSWs also need to undertake training</w:t>
      </w:r>
      <w:r w:rsidR="002B54F0">
        <w:t>, administrative tasks</w:t>
      </w:r>
      <w:r w:rsidRPr="003F110A">
        <w:t xml:space="preserve"> and attend to other issues. </w:t>
      </w:r>
    </w:p>
    <w:p w14:paraId="63C1B003" w14:textId="5BE94312" w:rsidR="008F6A5F" w:rsidRDefault="004A5C0E" w:rsidP="008F6A5F">
      <w:r w:rsidRPr="003F110A">
        <w:t xml:space="preserve">The Cost Model considers that </w:t>
      </w:r>
      <w:r w:rsidR="006D3566">
        <w:t xml:space="preserve">more </w:t>
      </w:r>
      <w:r w:rsidRPr="003F110A">
        <w:t>high</w:t>
      </w:r>
      <w:r w:rsidR="006D3566">
        <w:t>ly</w:t>
      </w:r>
      <w:r w:rsidRPr="003F110A">
        <w:t xml:space="preserve"> skilled workers with more responsibilities may require more non-billable hours to maintain their skills and deal with other issues. </w:t>
      </w:r>
      <w:r w:rsidR="00377B45">
        <w:t>Accordingly, t</w:t>
      </w:r>
      <w:r w:rsidR="00FA2CD9">
        <w:t xml:space="preserve">he </w:t>
      </w:r>
      <w:r w:rsidRPr="003F110A">
        <w:t xml:space="preserve">survey </w:t>
      </w:r>
      <w:r w:rsidR="00FA2CD9">
        <w:t xml:space="preserve">asked </w:t>
      </w:r>
      <w:r w:rsidR="00C67AB9">
        <w:t>organisations</w:t>
      </w:r>
      <w:r w:rsidR="009D3F67">
        <w:t xml:space="preserve"> to </w:t>
      </w:r>
      <w:r w:rsidR="00C67AB9">
        <w:t>provide</w:t>
      </w:r>
      <w:r w:rsidR="00FA2CD9">
        <w:t xml:space="preserve"> the utilisation of </w:t>
      </w:r>
      <w:r w:rsidR="000D47CE">
        <w:t>DSWs</w:t>
      </w:r>
      <w:r w:rsidR="00FA2CD9">
        <w:t xml:space="preserve"> and frontline supervisors separately. </w:t>
      </w:r>
    </w:p>
    <w:p w14:paraId="7336447E" w14:textId="7116355B" w:rsidR="002D0511" w:rsidRDefault="009D4BCB" w:rsidP="008F6A5F">
      <w:r>
        <w:fldChar w:fldCharType="begin"/>
      </w:r>
      <w:r>
        <w:instrText xml:space="preserve"> REF _Ref72169201 \r \h </w:instrText>
      </w:r>
      <w:r>
        <w:fldChar w:fldCharType="separate"/>
      </w:r>
      <w:r w:rsidR="00723E0A">
        <w:t>Table 3.19</w:t>
      </w:r>
      <w:r>
        <w:fldChar w:fldCharType="end"/>
      </w:r>
      <w:r w:rsidR="002D0511">
        <w:t xml:space="preserve"> illustrates th</w:t>
      </w:r>
      <w:r w:rsidR="00425712">
        <w:t xml:space="preserve">at the </w:t>
      </w:r>
      <w:r w:rsidR="00C21B10">
        <w:t xml:space="preserve">total </w:t>
      </w:r>
      <w:r w:rsidR="00425712">
        <w:t xml:space="preserve">mean </w:t>
      </w:r>
      <w:r w:rsidR="008B7E1A">
        <w:t xml:space="preserve">utilisation </w:t>
      </w:r>
      <w:r w:rsidR="00830CCC">
        <w:t xml:space="preserve">for DSWs based on survey responses </w:t>
      </w:r>
      <w:r w:rsidR="008B7E1A">
        <w:t xml:space="preserve">was </w:t>
      </w:r>
      <w:r w:rsidR="00030C39">
        <w:t>81.8</w:t>
      </w:r>
      <w:r w:rsidR="008B7E1A">
        <w:t>%, with a median of 8</w:t>
      </w:r>
      <w:r w:rsidR="00030C39">
        <w:t>3.0</w:t>
      </w:r>
      <w:r w:rsidR="008B7E1A">
        <w:t>%</w:t>
      </w:r>
      <w:r w:rsidR="0075444E">
        <w:t xml:space="preserve">. </w:t>
      </w:r>
    </w:p>
    <w:p w14:paraId="2F5E446E" w14:textId="648203B7" w:rsidR="002B0B31" w:rsidRPr="003F110A" w:rsidRDefault="00BE6290" w:rsidP="007017D6">
      <w:pPr>
        <w:pStyle w:val="CaptionTable"/>
      </w:pPr>
      <w:bookmarkStart w:id="140" w:name="_Toc72220447"/>
      <w:bookmarkStart w:id="141" w:name="_Ref39763175"/>
      <w:bookmarkStart w:id="142" w:name="_Toc50017133"/>
      <w:bookmarkStart w:id="143" w:name="_Ref72917317"/>
      <w:bookmarkStart w:id="144" w:name="_Toc75868384"/>
      <w:bookmarkStart w:id="145" w:name="_Hlk46413160"/>
      <w:bookmarkEnd w:id="140"/>
      <w:r>
        <w:lastRenderedPageBreak/>
        <w:t>:</w:t>
      </w:r>
      <w:r w:rsidR="002B0B31">
        <w:t xml:space="preserve"> </w:t>
      </w:r>
      <w:bookmarkStart w:id="146" w:name="_Ref72169201"/>
      <w:r w:rsidR="002B0B31">
        <w:t>Utilisation</w:t>
      </w:r>
      <w:bookmarkEnd w:id="141"/>
      <w:bookmarkEnd w:id="142"/>
      <w:r w:rsidR="002B0B31">
        <w:t xml:space="preserve"> of </w:t>
      </w:r>
      <w:r w:rsidR="00C225E7">
        <w:t>DSWs</w:t>
      </w:r>
      <w:r w:rsidR="002B0B31">
        <w:t xml:space="preserve"> </w:t>
      </w:r>
      <w:r w:rsidR="00C21B10">
        <w:t>(%)</w:t>
      </w:r>
      <w:bookmarkEnd w:id="143"/>
      <w:bookmarkEnd w:id="146"/>
      <w:bookmarkEnd w:id="144"/>
    </w:p>
    <w:tbl>
      <w:tblPr>
        <w:tblW w:w="5000" w:type="pct"/>
        <w:tblLook w:val="04A0" w:firstRow="1" w:lastRow="0" w:firstColumn="1" w:lastColumn="0" w:noHBand="0" w:noVBand="1"/>
      </w:tblPr>
      <w:tblGrid>
        <w:gridCol w:w="3261"/>
        <w:gridCol w:w="1006"/>
        <w:gridCol w:w="1589"/>
        <w:gridCol w:w="1585"/>
        <w:gridCol w:w="1585"/>
      </w:tblGrid>
      <w:tr w:rsidR="002F20E9" w:rsidRPr="00BA15B6" w14:paraId="4DF34D3D" w14:textId="77777777" w:rsidTr="00C122B4">
        <w:trPr>
          <w:trHeight w:val="397"/>
        </w:trPr>
        <w:tc>
          <w:tcPr>
            <w:tcW w:w="1806" w:type="pct"/>
            <w:tcBorders>
              <w:top w:val="single" w:sz="12" w:space="0" w:color="62B5E5" w:themeColor="accent3"/>
              <w:left w:val="nil"/>
              <w:bottom w:val="single" w:sz="4" w:space="0" w:color="auto"/>
            </w:tcBorders>
            <w:shd w:val="clear" w:color="auto" w:fill="auto"/>
            <w:vAlign w:val="center"/>
            <w:hideMark/>
          </w:tcPr>
          <w:bookmarkEnd w:id="145"/>
          <w:p w14:paraId="7EDEACAE" w14:textId="77777777" w:rsidR="002F20E9" w:rsidRPr="00863F67" w:rsidRDefault="002F20E9" w:rsidP="00863F67">
            <w:pPr>
              <w:spacing w:after="0"/>
              <w:rPr>
                <w:b/>
                <w:color w:val="62B5E5"/>
                <w:sz w:val="17"/>
                <w:szCs w:val="17"/>
                <w:lang w:eastAsia="en-AU"/>
              </w:rPr>
            </w:pPr>
            <w:r w:rsidRPr="00863F67">
              <w:rPr>
                <w:b/>
                <w:color w:val="62B5E5"/>
                <w:sz w:val="17"/>
                <w:szCs w:val="17"/>
                <w:lang w:eastAsia="en-AU"/>
              </w:rPr>
              <w:t> </w:t>
            </w:r>
          </w:p>
        </w:tc>
        <w:tc>
          <w:tcPr>
            <w:tcW w:w="557" w:type="pct"/>
            <w:tcBorders>
              <w:top w:val="single" w:sz="12" w:space="0" w:color="62B5E5" w:themeColor="accent3"/>
              <w:left w:val="nil"/>
              <w:bottom w:val="single" w:sz="4" w:space="0" w:color="auto"/>
            </w:tcBorders>
            <w:shd w:val="clear" w:color="auto" w:fill="auto"/>
            <w:vAlign w:val="center"/>
            <w:hideMark/>
          </w:tcPr>
          <w:p w14:paraId="3F937C15" w14:textId="3E8FDB35" w:rsidR="002F20E9" w:rsidRPr="00863F67" w:rsidRDefault="002F20E9" w:rsidP="00863F67">
            <w:pPr>
              <w:spacing w:after="0"/>
              <w:jc w:val="right"/>
              <w:rPr>
                <w:b/>
                <w:color w:val="62B5E5"/>
                <w:sz w:val="17"/>
                <w:szCs w:val="17"/>
                <w:lang w:eastAsia="en-AU"/>
              </w:rPr>
            </w:pPr>
            <w:r w:rsidRPr="00863F67">
              <w:rPr>
                <w:b/>
                <w:color w:val="62B5E5"/>
                <w:sz w:val="17"/>
                <w:szCs w:val="17"/>
                <w:lang w:eastAsia="en-AU"/>
              </w:rPr>
              <w:t>Mean</w:t>
            </w:r>
            <w:r w:rsidR="006D1901" w:rsidRPr="00863F67">
              <w:rPr>
                <w:b/>
                <w:color w:val="62B5E5"/>
                <w:sz w:val="17"/>
                <w:szCs w:val="17"/>
                <w:lang w:eastAsia="en-AU"/>
              </w:rPr>
              <w:t xml:space="preserve"> </w:t>
            </w:r>
          </w:p>
        </w:tc>
        <w:tc>
          <w:tcPr>
            <w:tcW w:w="880" w:type="pct"/>
            <w:tcBorders>
              <w:top w:val="single" w:sz="12" w:space="0" w:color="62B5E5" w:themeColor="accent3"/>
              <w:bottom w:val="single" w:sz="4" w:space="0" w:color="auto"/>
            </w:tcBorders>
            <w:shd w:val="clear" w:color="auto" w:fill="auto"/>
            <w:vAlign w:val="center"/>
            <w:hideMark/>
          </w:tcPr>
          <w:p w14:paraId="180C08A0" w14:textId="19CDC956" w:rsidR="002F20E9" w:rsidRPr="00863F67" w:rsidRDefault="002F20E9" w:rsidP="00863F67">
            <w:pPr>
              <w:spacing w:after="0"/>
              <w:jc w:val="right"/>
              <w:rPr>
                <w:b/>
                <w:color w:val="62B5E5"/>
                <w:sz w:val="17"/>
                <w:szCs w:val="17"/>
                <w:lang w:eastAsia="en-AU"/>
              </w:rPr>
            </w:pPr>
            <w:r w:rsidRPr="00863F67">
              <w:rPr>
                <w:b/>
                <w:color w:val="62B5E5"/>
                <w:sz w:val="17"/>
                <w:szCs w:val="17"/>
                <w:lang w:eastAsia="en-AU"/>
              </w:rPr>
              <w:t>Med</w:t>
            </w:r>
            <w:r w:rsidR="0097214D" w:rsidRPr="00863F67">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20B3912F" w14:textId="77777777" w:rsidR="002F20E9" w:rsidRPr="00863F67" w:rsidRDefault="002F20E9" w:rsidP="00863F67">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23D56E40" w14:textId="77777777" w:rsidR="002F20E9" w:rsidRPr="00863F67" w:rsidRDefault="002F20E9" w:rsidP="00863F67">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6D1901" w:rsidRPr="00BA15B6" w14:paraId="7E9D3E17" w14:textId="77777777" w:rsidTr="00C122B4">
        <w:trPr>
          <w:trHeight w:val="397"/>
        </w:trPr>
        <w:tc>
          <w:tcPr>
            <w:tcW w:w="1806" w:type="pct"/>
            <w:tcBorders>
              <w:top w:val="single" w:sz="4" w:space="0" w:color="auto"/>
              <w:left w:val="nil"/>
              <w:bottom w:val="single" w:sz="4" w:space="0" w:color="auto"/>
            </w:tcBorders>
            <w:shd w:val="clear" w:color="auto" w:fill="auto"/>
            <w:vAlign w:val="center"/>
          </w:tcPr>
          <w:p w14:paraId="09E6FBA6" w14:textId="189DC07C" w:rsidR="006D1901" w:rsidRPr="00863F67" w:rsidRDefault="006D1901" w:rsidP="00863F67">
            <w:pPr>
              <w:spacing w:after="0"/>
              <w:rPr>
                <w:rFonts w:eastAsia="Times New Roman" w:cs="Times New Roman"/>
                <w:sz w:val="17"/>
                <w:szCs w:val="17"/>
                <w:lang w:eastAsia="en-AU"/>
              </w:rPr>
            </w:pPr>
            <w:r w:rsidRPr="00863F67">
              <w:rPr>
                <w:sz w:val="17"/>
                <w:szCs w:val="17"/>
              </w:rPr>
              <w:t>Billable time (%)</w:t>
            </w:r>
          </w:p>
        </w:tc>
        <w:tc>
          <w:tcPr>
            <w:tcW w:w="557" w:type="pct"/>
            <w:tcBorders>
              <w:top w:val="single" w:sz="4" w:space="0" w:color="auto"/>
              <w:left w:val="nil"/>
              <w:bottom w:val="single" w:sz="4" w:space="0" w:color="auto"/>
            </w:tcBorders>
            <w:shd w:val="clear" w:color="auto" w:fill="auto"/>
            <w:vAlign w:val="center"/>
          </w:tcPr>
          <w:p w14:paraId="7D50C4A6" w14:textId="2475493D" w:rsidR="006D1901" w:rsidRPr="00863F67" w:rsidRDefault="006D1901" w:rsidP="00863F67">
            <w:pPr>
              <w:spacing w:after="0"/>
              <w:jc w:val="right"/>
              <w:rPr>
                <w:rFonts w:eastAsia="Times New Roman" w:cs="Times New Roman"/>
                <w:color w:val="000000"/>
                <w:sz w:val="17"/>
                <w:szCs w:val="17"/>
                <w:lang w:eastAsia="en-AU"/>
              </w:rPr>
            </w:pPr>
            <w:r w:rsidRPr="00BA15B6">
              <w:rPr>
                <w:sz w:val="17"/>
                <w:szCs w:val="17"/>
              </w:rPr>
              <w:t>77.0</w:t>
            </w:r>
          </w:p>
        </w:tc>
        <w:tc>
          <w:tcPr>
            <w:tcW w:w="880" w:type="pct"/>
            <w:tcBorders>
              <w:top w:val="single" w:sz="4" w:space="0" w:color="auto"/>
              <w:bottom w:val="single" w:sz="4" w:space="0" w:color="auto"/>
            </w:tcBorders>
            <w:shd w:val="clear" w:color="auto" w:fill="auto"/>
            <w:vAlign w:val="center"/>
          </w:tcPr>
          <w:p w14:paraId="1E952119" w14:textId="42876F25" w:rsidR="006D1901" w:rsidRPr="00863F67" w:rsidRDefault="006D1901" w:rsidP="00863F67">
            <w:pPr>
              <w:spacing w:after="0"/>
              <w:jc w:val="right"/>
              <w:rPr>
                <w:rFonts w:eastAsia="Times New Roman" w:cs="Times New Roman"/>
                <w:color w:val="000000"/>
                <w:sz w:val="17"/>
                <w:szCs w:val="17"/>
                <w:lang w:eastAsia="en-AU"/>
              </w:rPr>
            </w:pPr>
            <w:r w:rsidRPr="00BA15B6">
              <w:rPr>
                <w:sz w:val="17"/>
                <w:szCs w:val="17"/>
              </w:rPr>
              <w:t>80.0</w:t>
            </w:r>
          </w:p>
        </w:tc>
        <w:tc>
          <w:tcPr>
            <w:tcW w:w="878" w:type="pct"/>
            <w:tcBorders>
              <w:top w:val="single" w:sz="4" w:space="0" w:color="auto"/>
              <w:bottom w:val="single" w:sz="4" w:space="0" w:color="auto"/>
            </w:tcBorders>
            <w:shd w:val="clear" w:color="auto" w:fill="auto"/>
            <w:vAlign w:val="center"/>
          </w:tcPr>
          <w:p w14:paraId="5A237B3F" w14:textId="60BFAAF1" w:rsidR="006D1901" w:rsidRPr="00863F67" w:rsidRDefault="006D1901" w:rsidP="00863F67">
            <w:pPr>
              <w:spacing w:after="0"/>
              <w:jc w:val="right"/>
              <w:rPr>
                <w:rFonts w:eastAsia="Times New Roman" w:cs="Times New Roman"/>
                <w:color w:val="000000"/>
                <w:sz w:val="17"/>
                <w:szCs w:val="17"/>
                <w:lang w:eastAsia="en-AU"/>
              </w:rPr>
            </w:pPr>
            <w:r w:rsidRPr="00BA15B6">
              <w:rPr>
                <w:sz w:val="17"/>
                <w:szCs w:val="17"/>
              </w:rPr>
              <w:t>70.0</w:t>
            </w:r>
          </w:p>
        </w:tc>
        <w:tc>
          <w:tcPr>
            <w:tcW w:w="878" w:type="pct"/>
            <w:tcBorders>
              <w:top w:val="single" w:sz="4" w:space="0" w:color="auto"/>
              <w:bottom w:val="single" w:sz="4" w:space="0" w:color="auto"/>
              <w:right w:val="nil"/>
            </w:tcBorders>
            <w:vAlign w:val="center"/>
          </w:tcPr>
          <w:p w14:paraId="1E3BFE73" w14:textId="340DCAD9" w:rsidR="006D1901" w:rsidRPr="00863F67" w:rsidRDefault="006D1901" w:rsidP="00863F67">
            <w:pPr>
              <w:spacing w:after="0"/>
              <w:jc w:val="right"/>
              <w:rPr>
                <w:rFonts w:eastAsia="Times New Roman" w:cs="Times New Roman"/>
                <w:color w:val="000000"/>
                <w:sz w:val="17"/>
                <w:szCs w:val="17"/>
                <w:lang w:eastAsia="en-AU"/>
              </w:rPr>
            </w:pPr>
            <w:r w:rsidRPr="00BA15B6">
              <w:rPr>
                <w:sz w:val="17"/>
                <w:szCs w:val="17"/>
              </w:rPr>
              <w:t>88.0</w:t>
            </w:r>
          </w:p>
        </w:tc>
      </w:tr>
      <w:tr w:rsidR="006D1901" w:rsidRPr="00BA15B6" w14:paraId="7A13EE05" w14:textId="77777777" w:rsidTr="00C122B4">
        <w:trPr>
          <w:trHeight w:val="397"/>
        </w:trPr>
        <w:tc>
          <w:tcPr>
            <w:tcW w:w="1806" w:type="pct"/>
            <w:tcBorders>
              <w:top w:val="single" w:sz="4" w:space="0" w:color="auto"/>
              <w:left w:val="nil"/>
              <w:bottom w:val="single" w:sz="4" w:space="0" w:color="auto"/>
            </w:tcBorders>
            <w:shd w:val="clear" w:color="auto" w:fill="auto"/>
            <w:vAlign w:val="center"/>
            <w:hideMark/>
          </w:tcPr>
          <w:p w14:paraId="71640106" w14:textId="294A7A7E" w:rsidR="006D1901" w:rsidRPr="00863F67" w:rsidRDefault="006D1901" w:rsidP="00863F67">
            <w:pPr>
              <w:spacing w:after="0"/>
              <w:rPr>
                <w:rFonts w:eastAsia="Times New Roman" w:cs="Times New Roman"/>
                <w:sz w:val="17"/>
                <w:szCs w:val="17"/>
                <w:lang w:eastAsia="en-AU"/>
              </w:rPr>
            </w:pPr>
            <w:r w:rsidRPr="00863F67">
              <w:rPr>
                <w:sz w:val="17"/>
                <w:szCs w:val="17"/>
              </w:rPr>
              <w:t>Billable travel (%)</w:t>
            </w:r>
          </w:p>
        </w:tc>
        <w:tc>
          <w:tcPr>
            <w:tcW w:w="557" w:type="pct"/>
            <w:tcBorders>
              <w:top w:val="single" w:sz="4" w:space="0" w:color="auto"/>
              <w:left w:val="nil"/>
              <w:bottom w:val="single" w:sz="4" w:space="0" w:color="auto"/>
            </w:tcBorders>
            <w:shd w:val="clear" w:color="auto" w:fill="auto"/>
            <w:vAlign w:val="center"/>
          </w:tcPr>
          <w:p w14:paraId="24882902" w14:textId="102BC4DF" w:rsidR="006D1901" w:rsidRPr="00712CDE" w:rsidRDefault="006D1901" w:rsidP="00863F67">
            <w:pPr>
              <w:pStyle w:val="TabletextRight"/>
              <w:spacing w:after="0"/>
              <w:rPr>
                <w:rFonts w:eastAsia="Times New Roman" w:cs="Times New Roman"/>
                <w:lang w:eastAsia="en-AU"/>
              </w:rPr>
            </w:pPr>
            <w:r w:rsidRPr="00712CDE">
              <w:t>4.9</w:t>
            </w:r>
          </w:p>
        </w:tc>
        <w:tc>
          <w:tcPr>
            <w:tcW w:w="880" w:type="pct"/>
            <w:tcBorders>
              <w:top w:val="single" w:sz="4" w:space="0" w:color="auto"/>
              <w:bottom w:val="single" w:sz="4" w:space="0" w:color="auto"/>
            </w:tcBorders>
            <w:shd w:val="clear" w:color="auto" w:fill="auto"/>
            <w:vAlign w:val="center"/>
          </w:tcPr>
          <w:p w14:paraId="169A05E0" w14:textId="7A2C50E9" w:rsidR="006D1901" w:rsidRPr="00712CDE" w:rsidRDefault="006D1901" w:rsidP="00863F67">
            <w:pPr>
              <w:pStyle w:val="TabletextRight"/>
              <w:spacing w:after="0"/>
              <w:rPr>
                <w:rFonts w:eastAsia="Times New Roman" w:cs="Times New Roman"/>
                <w:color w:val="000000"/>
                <w:lang w:eastAsia="en-AU"/>
              </w:rPr>
            </w:pPr>
            <w:r w:rsidRPr="00712CDE">
              <w:t>3.0</w:t>
            </w:r>
          </w:p>
        </w:tc>
        <w:tc>
          <w:tcPr>
            <w:tcW w:w="878" w:type="pct"/>
            <w:tcBorders>
              <w:top w:val="single" w:sz="4" w:space="0" w:color="auto"/>
              <w:bottom w:val="single" w:sz="4" w:space="0" w:color="auto"/>
            </w:tcBorders>
            <w:shd w:val="clear" w:color="auto" w:fill="auto"/>
            <w:vAlign w:val="center"/>
          </w:tcPr>
          <w:p w14:paraId="2DE0152E" w14:textId="1128F9CD" w:rsidR="006D1901" w:rsidRPr="00712CDE" w:rsidRDefault="006D1901" w:rsidP="00863F67">
            <w:pPr>
              <w:pStyle w:val="TabletextRight"/>
              <w:spacing w:after="0"/>
              <w:rPr>
                <w:rFonts w:eastAsia="Times New Roman" w:cs="Times New Roman"/>
                <w:color w:val="000000"/>
                <w:lang w:eastAsia="en-AU"/>
              </w:rPr>
            </w:pPr>
            <w:r w:rsidRPr="00712CDE">
              <w:t>0.0</w:t>
            </w:r>
          </w:p>
        </w:tc>
        <w:tc>
          <w:tcPr>
            <w:tcW w:w="878" w:type="pct"/>
            <w:tcBorders>
              <w:top w:val="single" w:sz="4" w:space="0" w:color="auto"/>
              <w:bottom w:val="single" w:sz="4" w:space="0" w:color="auto"/>
              <w:right w:val="nil"/>
            </w:tcBorders>
            <w:vAlign w:val="center"/>
          </w:tcPr>
          <w:p w14:paraId="08993F09" w14:textId="6C03EA63" w:rsidR="006D1901" w:rsidRPr="00712CDE" w:rsidRDefault="006D1901" w:rsidP="00863F67">
            <w:pPr>
              <w:pStyle w:val="TabletextRight"/>
              <w:spacing w:after="0"/>
            </w:pPr>
            <w:r w:rsidRPr="00712CDE">
              <w:t>6.5</w:t>
            </w:r>
          </w:p>
        </w:tc>
      </w:tr>
      <w:tr w:rsidR="006D1901" w:rsidRPr="00BA15B6" w14:paraId="048F35B8" w14:textId="77777777" w:rsidTr="00C122B4">
        <w:trPr>
          <w:trHeight w:val="397"/>
        </w:trPr>
        <w:tc>
          <w:tcPr>
            <w:tcW w:w="1806" w:type="pct"/>
            <w:tcBorders>
              <w:top w:val="single" w:sz="4" w:space="0" w:color="auto"/>
              <w:left w:val="nil"/>
              <w:bottom w:val="single" w:sz="4" w:space="0" w:color="auto"/>
            </w:tcBorders>
            <w:shd w:val="clear" w:color="auto" w:fill="auto"/>
            <w:vAlign w:val="center"/>
            <w:hideMark/>
          </w:tcPr>
          <w:p w14:paraId="699F2708" w14:textId="320EF2F5" w:rsidR="006D1901" w:rsidRPr="00863F67" w:rsidRDefault="006D1901" w:rsidP="00863F67">
            <w:pPr>
              <w:spacing w:after="0"/>
              <w:rPr>
                <w:rFonts w:eastAsia="Times New Roman" w:cs="Times New Roman"/>
                <w:sz w:val="17"/>
                <w:szCs w:val="17"/>
                <w:lang w:eastAsia="en-AU"/>
              </w:rPr>
            </w:pPr>
            <w:r w:rsidRPr="00863F67">
              <w:rPr>
                <w:sz w:val="17"/>
                <w:szCs w:val="17"/>
              </w:rPr>
              <w:t>Non</w:t>
            </w:r>
            <w:r w:rsidRPr="00863F67">
              <w:rPr>
                <w:sz w:val="17"/>
                <w:szCs w:val="17"/>
              </w:rPr>
              <w:noBreakHyphen/>
              <w:t>billable travel time (%)</w:t>
            </w:r>
          </w:p>
        </w:tc>
        <w:tc>
          <w:tcPr>
            <w:tcW w:w="557" w:type="pct"/>
            <w:tcBorders>
              <w:top w:val="single" w:sz="4" w:space="0" w:color="auto"/>
              <w:left w:val="nil"/>
              <w:bottom w:val="single" w:sz="4" w:space="0" w:color="auto"/>
            </w:tcBorders>
            <w:shd w:val="clear" w:color="auto" w:fill="auto"/>
            <w:vAlign w:val="center"/>
          </w:tcPr>
          <w:p w14:paraId="19A9496E" w14:textId="6D43CBA7" w:rsidR="006D1901" w:rsidRPr="00712CDE" w:rsidRDefault="006D1901" w:rsidP="00863F67">
            <w:pPr>
              <w:pStyle w:val="TabletextRight"/>
              <w:spacing w:after="0"/>
              <w:rPr>
                <w:rFonts w:eastAsia="Times New Roman" w:cs="Times New Roman"/>
                <w:lang w:eastAsia="en-AU"/>
              </w:rPr>
            </w:pPr>
            <w:r w:rsidRPr="00712CDE">
              <w:t>2.6</w:t>
            </w:r>
          </w:p>
        </w:tc>
        <w:tc>
          <w:tcPr>
            <w:tcW w:w="880" w:type="pct"/>
            <w:tcBorders>
              <w:top w:val="single" w:sz="4" w:space="0" w:color="auto"/>
              <w:bottom w:val="single" w:sz="4" w:space="0" w:color="auto"/>
            </w:tcBorders>
            <w:shd w:val="clear" w:color="auto" w:fill="auto"/>
            <w:vAlign w:val="center"/>
          </w:tcPr>
          <w:p w14:paraId="0E72CD8A" w14:textId="529376BC" w:rsidR="006D1901" w:rsidRPr="00712CDE" w:rsidRDefault="00052880" w:rsidP="00863F67">
            <w:pPr>
              <w:pStyle w:val="TabletextRight"/>
              <w:spacing w:after="0"/>
              <w:rPr>
                <w:rFonts w:eastAsia="Times New Roman" w:cs="Times New Roman"/>
                <w:color w:val="000000"/>
                <w:lang w:eastAsia="en-AU"/>
              </w:rPr>
            </w:pPr>
            <w:r w:rsidRPr="00712CDE">
              <w:t>0.</w:t>
            </w:r>
            <w:r w:rsidR="006D1901" w:rsidRPr="00712CDE">
              <w:t>0</w:t>
            </w:r>
          </w:p>
        </w:tc>
        <w:tc>
          <w:tcPr>
            <w:tcW w:w="878" w:type="pct"/>
            <w:tcBorders>
              <w:top w:val="single" w:sz="4" w:space="0" w:color="auto"/>
              <w:bottom w:val="single" w:sz="4" w:space="0" w:color="auto"/>
            </w:tcBorders>
            <w:shd w:val="clear" w:color="auto" w:fill="auto"/>
            <w:vAlign w:val="center"/>
          </w:tcPr>
          <w:p w14:paraId="6543F309" w14:textId="65D6F1F8" w:rsidR="006D1901" w:rsidRPr="00712CDE" w:rsidRDefault="006D1901" w:rsidP="00863F67">
            <w:pPr>
              <w:pStyle w:val="TabletextRight"/>
              <w:spacing w:after="0"/>
              <w:rPr>
                <w:rFonts w:eastAsia="Times New Roman" w:cs="Times New Roman"/>
                <w:lang w:eastAsia="en-AU"/>
              </w:rPr>
            </w:pPr>
            <w:r w:rsidRPr="00712CDE">
              <w:t>0.0</w:t>
            </w:r>
          </w:p>
        </w:tc>
        <w:tc>
          <w:tcPr>
            <w:tcW w:w="878" w:type="pct"/>
            <w:tcBorders>
              <w:top w:val="single" w:sz="4" w:space="0" w:color="auto"/>
              <w:bottom w:val="single" w:sz="4" w:space="0" w:color="auto"/>
              <w:right w:val="nil"/>
            </w:tcBorders>
            <w:vAlign w:val="center"/>
          </w:tcPr>
          <w:p w14:paraId="7ACF7A2E" w14:textId="020D9A74" w:rsidR="006D1901" w:rsidRPr="00712CDE" w:rsidRDefault="006D1901" w:rsidP="00863F67">
            <w:pPr>
              <w:pStyle w:val="TabletextRight"/>
              <w:spacing w:after="0"/>
            </w:pPr>
            <w:r w:rsidRPr="00712CDE">
              <w:t>5.0</w:t>
            </w:r>
          </w:p>
        </w:tc>
      </w:tr>
      <w:tr w:rsidR="006D1901" w:rsidRPr="00BA15B6" w14:paraId="1119C589" w14:textId="77777777" w:rsidTr="00C122B4">
        <w:trPr>
          <w:trHeight w:val="397"/>
        </w:trPr>
        <w:tc>
          <w:tcPr>
            <w:tcW w:w="1806" w:type="pct"/>
            <w:tcBorders>
              <w:top w:val="single" w:sz="4" w:space="0" w:color="auto"/>
              <w:left w:val="nil"/>
              <w:bottom w:val="single" w:sz="4" w:space="0" w:color="auto"/>
            </w:tcBorders>
            <w:shd w:val="clear" w:color="auto" w:fill="auto"/>
            <w:vAlign w:val="center"/>
            <w:hideMark/>
          </w:tcPr>
          <w:p w14:paraId="050C82D4" w14:textId="294A0A51" w:rsidR="006D1901" w:rsidRPr="00863F67" w:rsidRDefault="006D1901" w:rsidP="00863F67">
            <w:pPr>
              <w:spacing w:after="0"/>
              <w:rPr>
                <w:rFonts w:eastAsia="Times New Roman" w:cs="Times New Roman"/>
                <w:sz w:val="17"/>
                <w:szCs w:val="17"/>
                <w:lang w:eastAsia="en-AU"/>
              </w:rPr>
            </w:pPr>
            <w:r w:rsidRPr="00863F67">
              <w:rPr>
                <w:sz w:val="17"/>
                <w:szCs w:val="17"/>
              </w:rPr>
              <w:t>Breaks (%)</w:t>
            </w:r>
          </w:p>
        </w:tc>
        <w:tc>
          <w:tcPr>
            <w:tcW w:w="557" w:type="pct"/>
            <w:tcBorders>
              <w:top w:val="single" w:sz="4" w:space="0" w:color="auto"/>
              <w:left w:val="nil"/>
              <w:bottom w:val="single" w:sz="4" w:space="0" w:color="auto"/>
            </w:tcBorders>
            <w:shd w:val="clear" w:color="auto" w:fill="auto"/>
            <w:vAlign w:val="center"/>
          </w:tcPr>
          <w:p w14:paraId="4C03AE38" w14:textId="5EEB0212" w:rsidR="006D1901" w:rsidRPr="00712CDE" w:rsidRDefault="006D1901" w:rsidP="00863F67">
            <w:pPr>
              <w:pStyle w:val="TabletextRight"/>
              <w:spacing w:after="0"/>
              <w:rPr>
                <w:rFonts w:eastAsia="Times New Roman" w:cs="Times New Roman"/>
                <w:lang w:eastAsia="en-AU"/>
              </w:rPr>
            </w:pPr>
            <w:r w:rsidRPr="00712CDE">
              <w:t>2.2</w:t>
            </w:r>
          </w:p>
        </w:tc>
        <w:tc>
          <w:tcPr>
            <w:tcW w:w="880" w:type="pct"/>
            <w:tcBorders>
              <w:top w:val="single" w:sz="4" w:space="0" w:color="auto"/>
              <w:bottom w:val="single" w:sz="4" w:space="0" w:color="auto"/>
            </w:tcBorders>
            <w:shd w:val="clear" w:color="auto" w:fill="auto"/>
            <w:vAlign w:val="center"/>
          </w:tcPr>
          <w:p w14:paraId="443F84D1" w14:textId="78BB53A4" w:rsidR="006D1901" w:rsidRPr="00712CDE" w:rsidRDefault="006D1901" w:rsidP="00863F67">
            <w:pPr>
              <w:pStyle w:val="TabletextRight"/>
              <w:spacing w:after="0"/>
              <w:rPr>
                <w:rFonts w:eastAsia="Times New Roman" w:cs="Times New Roman"/>
                <w:lang w:eastAsia="en-AU"/>
              </w:rPr>
            </w:pPr>
            <w:r w:rsidRPr="00712CDE">
              <w:t>0.0</w:t>
            </w:r>
          </w:p>
        </w:tc>
        <w:tc>
          <w:tcPr>
            <w:tcW w:w="878" w:type="pct"/>
            <w:tcBorders>
              <w:top w:val="single" w:sz="4" w:space="0" w:color="auto"/>
              <w:bottom w:val="single" w:sz="4" w:space="0" w:color="auto"/>
            </w:tcBorders>
            <w:shd w:val="clear" w:color="auto" w:fill="auto"/>
            <w:vAlign w:val="center"/>
          </w:tcPr>
          <w:p w14:paraId="53D72409" w14:textId="4584A906" w:rsidR="006D1901" w:rsidRPr="00712CDE" w:rsidRDefault="006D1901" w:rsidP="00863F67">
            <w:pPr>
              <w:pStyle w:val="TabletextRight"/>
              <w:spacing w:after="0"/>
              <w:rPr>
                <w:rFonts w:eastAsia="Times New Roman" w:cs="Times New Roman"/>
                <w:lang w:eastAsia="en-AU"/>
              </w:rPr>
            </w:pPr>
            <w:r w:rsidRPr="00712CDE">
              <w:t>0.0</w:t>
            </w:r>
          </w:p>
        </w:tc>
        <w:tc>
          <w:tcPr>
            <w:tcW w:w="878" w:type="pct"/>
            <w:tcBorders>
              <w:top w:val="single" w:sz="4" w:space="0" w:color="auto"/>
              <w:bottom w:val="single" w:sz="4" w:space="0" w:color="auto"/>
              <w:right w:val="nil"/>
            </w:tcBorders>
            <w:vAlign w:val="center"/>
          </w:tcPr>
          <w:p w14:paraId="7F8E4C80" w14:textId="0D551B22" w:rsidR="006D1901" w:rsidRPr="00712CDE" w:rsidRDefault="006D1901" w:rsidP="00863F67">
            <w:pPr>
              <w:pStyle w:val="TabletextRight"/>
              <w:spacing w:after="0"/>
            </w:pPr>
            <w:r w:rsidRPr="00712CDE">
              <w:t>5.0</w:t>
            </w:r>
          </w:p>
        </w:tc>
      </w:tr>
      <w:tr w:rsidR="006D1901" w:rsidRPr="00BA15B6" w14:paraId="6FC2CEFA" w14:textId="77777777" w:rsidTr="00C122B4">
        <w:trPr>
          <w:trHeight w:val="397"/>
        </w:trPr>
        <w:tc>
          <w:tcPr>
            <w:tcW w:w="1806" w:type="pct"/>
            <w:tcBorders>
              <w:top w:val="single" w:sz="4" w:space="0" w:color="auto"/>
              <w:left w:val="nil"/>
              <w:bottom w:val="single" w:sz="4" w:space="0" w:color="auto"/>
            </w:tcBorders>
            <w:shd w:val="clear" w:color="auto" w:fill="auto"/>
            <w:vAlign w:val="center"/>
          </w:tcPr>
          <w:p w14:paraId="24BBD623" w14:textId="187A9766" w:rsidR="006D1901" w:rsidRPr="00863F67" w:rsidRDefault="006D1901" w:rsidP="00863F67">
            <w:pPr>
              <w:spacing w:after="0"/>
              <w:rPr>
                <w:rFonts w:eastAsia="Times New Roman" w:cs="Times New Roman"/>
                <w:sz w:val="17"/>
                <w:szCs w:val="17"/>
                <w:lang w:eastAsia="en-AU"/>
              </w:rPr>
            </w:pPr>
            <w:r w:rsidRPr="00863F67">
              <w:rPr>
                <w:sz w:val="17"/>
                <w:szCs w:val="17"/>
              </w:rPr>
              <w:t>Training (%)</w:t>
            </w:r>
          </w:p>
        </w:tc>
        <w:tc>
          <w:tcPr>
            <w:tcW w:w="557" w:type="pct"/>
            <w:tcBorders>
              <w:top w:val="single" w:sz="4" w:space="0" w:color="auto"/>
              <w:left w:val="nil"/>
              <w:bottom w:val="single" w:sz="4" w:space="0" w:color="auto"/>
            </w:tcBorders>
            <w:shd w:val="clear" w:color="auto" w:fill="auto"/>
            <w:vAlign w:val="center"/>
          </w:tcPr>
          <w:p w14:paraId="5512CD7D" w14:textId="14FE9390" w:rsidR="006D1901" w:rsidRPr="00712CDE" w:rsidDel="00165AB4" w:rsidRDefault="006D1901" w:rsidP="00863F67">
            <w:pPr>
              <w:pStyle w:val="TabletextRight"/>
              <w:spacing w:after="0"/>
            </w:pPr>
            <w:r w:rsidRPr="00712CDE">
              <w:t>3.8</w:t>
            </w:r>
          </w:p>
        </w:tc>
        <w:tc>
          <w:tcPr>
            <w:tcW w:w="880" w:type="pct"/>
            <w:tcBorders>
              <w:top w:val="single" w:sz="4" w:space="0" w:color="auto"/>
              <w:bottom w:val="single" w:sz="4" w:space="0" w:color="auto"/>
            </w:tcBorders>
            <w:shd w:val="clear" w:color="auto" w:fill="auto"/>
            <w:vAlign w:val="center"/>
          </w:tcPr>
          <w:p w14:paraId="4D6206E8" w14:textId="056FB53C" w:rsidR="006D1901" w:rsidRPr="00712CDE" w:rsidDel="00165AB4" w:rsidRDefault="006D1901" w:rsidP="00863F67">
            <w:pPr>
              <w:pStyle w:val="TabletextRight"/>
              <w:spacing w:after="0"/>
            </w:pPr>
            <w:r w:rsidRPr="00712CDE">
              <w:t>3.0</w:t>
            </w:r>
          </w:p>
        </w:tc>
        <w:tc>
          <w:tcPr>
            <w:tcW w:w="878" w:type="pct"/>
            <w:tcBorders>
              <w:top w:val="single" w:sz="4" w:space="0" w:color="auto"/>
              <w:bottom w:val="single" w:sz="4" w:space="0" w:color="auto"/>
            </w:tcBorders>
            <w:shd w:val="clear" w:color="auto" w:fill="auto"/>
            <w:vAlign w:val="center"/>
          </w:tcPr>
          <w:p w14:paraId="44AFCB99" w14:textId="298881EF" w:rsidR="006D1901" w:rsidRPr="00712CDE" w:rsidDel="00165AB4" w:rsidRDefault="006D1901" w:rsidP="00863F67">
            <w:pPr>
              <w:pStyle w:val="TabletextRight"/>
              <w:spacing w:after="0"/>
            </w:pPr>
            <w:r w:rsidRPr="00712CDE">
              <w:t>1.0</w:t>
            </w:r>
          </w:p>
        </w:tc>
        <w:tc>
          <w:tcPr>
            <w:tcW w:w="878" w:type="pct"/>
            <w:tcBorders>
              <w:top w:val="single" w:sz="4" w:space="0" w:color="auto"/>
              <w:bottom w:val="single" w:sz="4" w:space="0" w:color="auto"/>
              <w:right w:val="nil"/>
            </w:tcBorders>
            <w:vAlign w:val="center"/>
          </w:tcPr>
          <w:p w14:paraId="272273D7" w14:textId="74ED7E12" w:rsidR="006D1901" w:rsidRPr="00712CDE" w:rsidRDefault="006D1901" w:rsidP="00863F67">
            <w:pPr>
              <w:pStyle w:val="TabletextRight"/>
              <w:spacing w:after="0"/>
            </w:pPr>
            <w:r w:rsidRPr="00712CDE">
              <w:t>5.0</w:t>
            </w:r>
          </w:p>
        </w:tc>
      </w:tr>
      <w:tr w:rsidR="006D1901" w:rsidRPr="00BA15B6" w14:paraId="08B1DAB5" w14:textId="77777777" w:rsidTr="00C122B4">
        <w:trPr>
          <w:trHeight w:val="397"/>
        </w:trPr>
        <w:tc>
          <w:tcPr>
            <w:tcW w:w="1806" w:type="pct"/>
            <w:tcBorders>
              <w:top w:val="single" w:sz="4" w:space="0" w:color="auto"/>
              <w:left w:val="nil"/>
              <w:bottom w:val="single" w:sz="4" w:space="0" w:color="auto"/>
            </w:tcBorders>
            <w:shd w:val="clear" w:color="auto" w:fill="auto"/>
            <w:vAlign w:val="center"/>
          </w:tcPr>
          <w:p w14:paraId="1F8B3ECA" w14:textId="028B5EC0" w:rsidR="006D1901" w:rsidRPr="00863F67" w:rsidRDefault="006D1901" w:rsidP="00863F67">
            <w:pPr>
              <w:spacing w:after="0"/>
              <w:rPr>
                <w:rFonts w:eastAsia="Times New Roman" w:cs="Times New Roman"/>
                <w:sz w:val="17"/>
                <w:szCs w:val="17"/>
                <w:lang w:eastAsia="en-AU"/>
              </w:rPr>
            </w:pPr>
            <w:r w:rsidRPr="00863F67">
              <w:rPr>
                <w:sz w:val="17"/>
                <w:szCs w:val="17"/>
              </w:rPr>
              <w:t>Client related admin (%)</w:t>
            </w:r>
          </w:p>
        </w:tc>
        <w:tc>
          <w:tcPr>
            <w:tcW w:w="557" w:type="pct"/>
            <w:tcBorders>
              <w:top w:val="single" w:sz="4" w:space="0" w:color="auto"/>
              <w:left w:val="nil"/>
              <w:bottom w:val="single" w:sz="4" w:space="0" w:color="auto"/>
            </w:tcBorders>
            <w:shd w:val="clear" w:color="auto" w:fill="auto"/>
            <w:vAlign w:val="center"/>
          </w:tcPr>
          <w:p w14:paraId="3BF48980" w14:textId="560A66FB" w:rsidR="006D1901" w:rsidRPr="00712CDE" w:rsidRDefault="006D1901" w:rsidP="00863F67">
            <w:pPr>
              <w:pStyle w:val="TabletextRight"/>
              <w:spacing w:after="0"/>
            </w:pPr>
            <w:r w:rsidRPr="00712CDE">
              <w:t>3.3</w:t>
            </w:r>
          </w:p>
        </w:tc>
        <w:tc>
          <w:tcPr>
            <w:tcW w:w="880" w:type="pct"/>
            <w:tcBorders>
              <w:top w:val="single" w:sz="4" w:space="0" w:color="auto"/>
              <w:bottom w:val="single" w:sz="4" w:space="0" w:color="auto"/>
            </w:tcBorders>
            <w:shd w:val="clear" w:color="auto" w:fill="auto"/>
            <w:vAlign w:val="center"/>
          </w:tcPr>
          <w:p w14:paraId="2F4BBD3B" w14:textId="681DA17E" w:rsidR="006D1901" w:rsidRPr="00712CDE" w:rsidRDefault="006D1901" w:rsidP="00863F67">
            <w:pPr>
              <w:pStyle w:val="TabletextRight"/>
              <w:spacing w:after="0"/>
            </w:pPr>
            <w:r w:rsidRPr="00712CDE">
              <w:t>2.0</w:t>
            </w:r>
          </w:p>
        </w:tc>
        <w:tc>
          <w:tcPr>
            <w:tcW w:w="878" w:type="pct"/>
            <w:tcBorders>
              <w:top w:val="single" w:sz="4" w:space="0" w:color="auto"/>
              <w:bottom w:val="single" w:sz="4" w:space="0" w:color="auto"/>
            </w:tcBorders>
            <w:shd w:val="clear" w:color="auto" w:fill="auto"/>
            <w:vAlign w:val="center"/>
          </w:tcPr>
          <w:p w14:paraId="07A75016" w14:textId="53C957B5" w:rsidR="006D1901" w:rsidRPr="00712CDE" w:rsidRDefault="006D1901" w:rsidP="00863F67">
            <w:pPr>
              <w:pStyle w:val="TabletextRight"/>
              <w:spacing w:after="0"/>
            </w:pPr>
            <w:r w:rsidRPr="00712CDE">
              <w:t>0.0</w:t>
            </w:r>
          </w:p>
        </w:tc>
        <w:tc>
          <w:tcPr>
            <w:tcW w:w="878" w:type="pct"/>
            <w:tcBorders>
              <w:top w:val="single" w:sz="4" w:space="0" w:color="auto"/>
              <w:bottom w:val="single" w:sz="4" w:space="0" w:color="auto"/>
              <w:right w:val="nil"/>
            </w:tcBorders>
            <w:vAlign w:val="center"/>
          </w:tcPr>
          <w:p w14:paraId="38B812B1" w14:textId="6E369B09" w:rsidR="006D1901" w:rsidRPr="00712CDE" w:rsidRDefault="006D1901" w:rsidP="00863F67">
            <w:pPr>
              <w:pStyle w:val="TabletextRight"/>
              <w:spacing w:after="0"/>
            </w:pPr>
            <w:r w:rsidRPr="00712CDE">
              <w:t>5.0</w:t>
            </w:r>
          </w:p>
        </w:tc>
      </w:tr>
      <w:tr w:rsidR="009E61B6" w:rsidRPr="00BA15B6" w14:paraId="4C20BB57" w14:textId="77777777" w:rsidTr="00C122B4">
        <w:trPr>
          <w:trHeight w:val="397"/>
        </w:trPr>
        <w:tc>
          <w:tcPr>
            <w:tcW w:w="1806" w:type="pct"/>
            <w:tcBorders>
              <w:top w:val="single" w:sz="4" w:space="0" w:color="auto"/>
              <w:left w:val="nil"/>
              <w:bottom w:val="single" w:sz="4" w:space="0" w:color="auto"/>
            </w:tcBorders>
            <w:shd w:val="clear" w:color="auto" w:fill="auto"/>
            <w:vAlign w:val="center"/>
          </w:tcPr>
          <w:p w14:paraId="29F13883" w14:textId="77777777" w:rsidR="009E61B6" w:rsidRPr="00863F67" w:rsidRDefault="009E61B6" w:rsidP="00863F67">
            <w:pPr>
              <w:spacing w:after="0"/>
              <w:rPr>
                <w:rFonts w:eastAsia="Times New Roman" w:cs="Times New Roman"/>
                <w:sz w:val="17"/>
                <w:szCs w:val="17"/>
                <w:lang w:eastAsia="en-AU"/>
              </w:rPr>
            </w:pPr>
            <w:r w:rsidRPr="00863F67">
              <w:rPr>
                <w:sz w:val="17"/>
                <w:szCs w:val="17"/>
              </w:rPr>
              <w:t>General admin and other tasks (%)</w:t>
            </w:r>
          </w:p>
        </w:tc>
        <w:tc>
          <w:tcPr>
            <w:tcW w:w="557" w:type="pct"/>
            <w:tcBorders>
              <w:top w:val="single" w:sz="4" w:space="0" w:color="auto"/>
              <w:left w:val="nil"/>
              <w:bottom w:val="single" w:sz="4" w:space="0" w:color="auto"/>
            </w:tcBorders>
            <w:shd w:val="clear" w:color="auto" w:fill="auto"/>
            <w:vAlign w:val="center"/>
          </w:tcPr>
          <w:p w14:paraId="2611CC16" w14:textId="77777777" w:rsidR="009E61B6" w:rsidRPr="00712CDE" w:rsidRDefault="009E61B6" w:rsidP="00863F67">
            <w:pPr>
              <w:pStyle w:val="TabletextRight"/>
              <w:spacing w:after="0"/>
            </w:pPr>
            <w:r w:rsidRPr="00712CDE">
              <w:t>3.6</w:t>
            </w:r>
          </w:p>
        </w:tc>
        <w:tc>
          <w:tcPr>
            <w:tcW w:w="880" w:type="pct"/>
            <w:tcBorders>
              <w:top w:val="single" w:sz="4" w:space="0" w:color="auto"/>
              <w:bottom w:val="single" w:sz="4" w:space="0" w:color="auto"/>
            </w:tcBorders>
            <w:shd w:val="clear" w:color="auto" w:fill="auto"/>
            <w:vAlign w:val="center"/>
          </w:tcPr>
          <w:p w14:paraId="13CF414F" w14:textId="77777777" w:rsidR="009E61B6" w:rsidRPr="00712CDE" w:rsidRDefault="009E61B6" w:rsidP="00863F67">
            <w:pPr>
              <w:pStyle w:val="TabletextRight"/>
              <w:spacing w:after="0"/>
            </w:pPr>
            <w:r w:rsidRPr="00712CDE">
              <w:t>2.0</w:t>
            </w:r>
          </w:p>
        </w:tc>
        <w:tc>
          <w:tcPr>
            <w:tcW w:w="878" w:type="pct"/>
            <w:tcBorders>
              <w:top w:val="single" w:sz="4" w:space="0" w:color="auto"/>
              <w:bottom w:val="single" w:sz="4" w:space="0" w:color="auto"/>
            </w:tcBorders>
            <w:shd w:val="clear" w:color="auto" w:fill="auto"/>
            <w:vAlign w:val="center"/>
          </w:tcPr>
          <w:p w14:paraId="11093AF6" w14:textId="77777777" w:rsidR="009E61B6" w:rsidRPr="00712CDE" w:rsidRDefault="009E61B6" w:rsidP="00863F67">
            <w:pPr>
              <w:pStyle w:val="TabletextRight"/>
              <w:spacing w:after="0"/>
            </w:pPr>
            <w:r w:rsidRPr="00712CDE">
              <w:t>0.0</w:t>
            </w:r>
          </w:p>
        </w:tc>
        <w:tc>
          <w:tcPr>
            <w:tcW w:w="878" w:type="pct"/>
            <w:tcBorders>
              <w:top w:val="single" w:sz="4" w:space="0" w:color="auto"/>
              <w:bottom w:val="single" w:sz="4" w:space="0" w:color="auto"/>
              <w:right w:val="nil"/>
            </w:tcBorders>
            <w:vAlign w:val="center"/>
          </w:tcPr>
          <w:p w14:paraId="2A2798E1" w14:textId="77777777" w:rsidR="009E61B6" w:rsidRPr="00712CDE" w:rsidRDefault="009E61B6" w:rsidP="00863F67">
            <w:pPr>
              <w:pStyle w:val="TabletextRight"/>
              <w:spacing w:after="0"/>
            </w:pPr>
            <w:r w:rsidRPr="00712CDE">
              <w:t>5.0</w:t>
            </w:r>
          </w:p>
        </w:tc>
      </w:tr>
      <w:tr w:rsidR="006D1901" w:rsidRPr="00BA15B6" w14:paraId="5D7185F1" w14:textId="77777777" w:rsidTr="00C122B4">
        <w:trPr>
          <w:trHeight w:val="397"/>
        </w:trPr>
        <w:tc>
          <w:tcPr>
            <w:tcW w:w="1806" w:type="pct"/>
            <w:tcBorders>
              <w:top w:val="single" w:sz="4" w:space="0" w:color="auto"/>
              <w:left w:val="nil"/>
              <w:bottom w:val="single" w:sz="4" w:space="0" w:color="auto"/>
            </w:tcBorders>
            <w:shd w:val="clear" w:color="auto" w:fill="auto"/>
            <w:vAlign w:val="center"/>
          </w:tcPr>
          <w:p w14:paraId="2A201365" w14:textId="250C5B79" w:rsidR="006D1901" w:rsidRPr="00863F67" w:rsidRDefault="006D1901" w:rsidP="00863F67">
            <w:pPr>
              <w:spacing w:after="0"/>
              <w:rPr>
                <w:rFonts w:eastAsia="Times New Roman" w:cs="Times New Roman"/>
                <w:sz w:val="17"/>
                <w:szCs w:val="17"/>
                <w:lang w:eastAsia="en-AU"/>
              </w:rPr>
            </w:pPr>
            <w:r w:rsidRPr="00863F67">
              <w:rPr>
                <w:sz w:val="17"/>
                <w:szCs w:val="17"/>
              </w:rPr>
              <w:t>NDIS Quality and Safety Compliance Commission (%)</w:t>
            </w:r>
          </w:p>
        </w:tc>
        <w:tc>
          <w:tcPr>
            <w:tcW w:w="557" w:type="pct"/>
            <w:tcBorders>
              <w:top w:val="single" w:sz="4" w:space="0" w:color="auto"/>
              <w:left w:val="nil"/>
              <w:bottom w:val="single" w:sz="4" w:space="0" w:color="auto"/>
            </w:tcBorders>
            <w:shd w:val="clear" w:color="auto" w:fill="auto"/>
            <w:vAlign w:val="center"/>
          </w:tcPr>
          <w:p w14:paraId="2B94C1AA" w14:textId="3FE691C5" w:rsidR="006D1901" w:rsidRPr="00712CDE" w:rsidRDefault="006D1901" w:rsidP="00863F67">
            <w:pPr>
              <w:pStyle w:val="TabletextRight"/>
              <w:spacing w:after="0"/>
            </w:pPr>
            <w:r w:rsidRPr="00712CDE">
              <w:t>2.6</w:t>
            </w:r>
          </w:p>
        </w:tc>
        <w:tc>
          <w:tcPr>
            <w:tcW w:w="880" w:type="pct"/>
            <w:tcBorders>
              <w:top w:val="single" w:sz="4" w:space="0" w:color="auto"/>
              <w:bottom w:val="single" w:sz="4" w:space="0" w:color="auto"/>
            </w:tcBorders>
            <w:shd w:val="clear" w:color="auto" w:fill="auto"/>
            <w:vAlign w:val="center"/>
          </w:tcPr>
          <w:p w14:paraId="04D6648A" w14:textId="0B7302D1" w:rsidR="006D1901" w:rsidRPr="00712CDE" w:rsidRDefault="006D1901" w:rsidP="00863F67">
            <w:pPr>
              <w:pStyle w:val="TabletextRight"/>
              <w:spacing w:after="0"/>
            </w:pPr>
            <w:r w:rsidRPr="00712CDE">
              <w:t>1.0</w:t>
            </w:r>
          </w:p>
        </w:tc>
        <w:tc>
          <w:tcPr>
            <w:tcW w:w="878" w:type="pct"/>
            <w:tcBorders>
              <w:top w:val="single" w:sz="4" w:space="0" w:color="auto"/>
              <w:bottom w:val="single" w:sz="4" w:space="0" w:color="auto"/>
            </w:tcBorders>
            <w:shd w:val="clear" w:color="auto" w:fill="auto"/>
            <w:vAlign w:val="center"/>
          </w:tcPr>
          <w:p w14:paraId="2FDBA414" w14:textId="563FD401" w:rsidR="006D1901" w:rsidRPr="00712CDE" w:rsidRDefault="006D1901" w:rsidP="00863F67">
            <w:pPr>
              <w:pStyle w:val="TabletextRight"/>
              <w:spacing w:after="0"/>
            </w:pPr>
            <w:r w:rsidRPr="00712CDE">
              <w:t>0.0</w:t>
            </w:r>
          </w:p>
        </w:tc>
        <w:tc>
          <w:tcPr>
            <w:tcW w:w="878" w:type="pct"/>
            <w:tcBorders>
              <w:top w:val="single" w:sz="4" w:space="0" w:color="auto"/>
              <w:bottom w:val="single" w:sz="4" w:space="0" w:color="auto"/>
              <w:right w:val="nil"/>
            </w:tcBorders>
            <w:vAlign w:val="center"/>
          </w:tcPr>
          <w:p w14:paraId="1832519C" w14:textId="69B52086" w:rsidR="006D1901" w:rsidRPr="00712CDE" w:rsidRDefault="006D1901" w:rsidP="00863F67">
            <w:pPr>
              <w:pStyle w:val="TabletextRight"/>
              <w:spacing w:after="0"/>
            </w:pPr>
            <w:r w:rsidRPr="00712CDE">
              <w:t>5.0</w:t>
            </w:r>
          </w:p>
        </w:tc>
      </w:tr>
      <w:tr w:rsidR="006D1901" w:rsidRPr="00BA15B6" w14:paraId="292D8BF4" w14:textId="77777777" w:rsidTr="00C122B4">
        <w:trPr>
          <w:trHeight w:val="397"/>
        </w:trPr>
        <w:tc>
          <w:tcPr>
            <w:tcW w:w="1806" w:type="pct"/>
            <w:tcBorders>
              <w:top w:val="single" w:sz="4" w:space="0" w:color="auto"/>
              <w:left w:val="nil"/>
              <w:bottom w:val="single" w:sz="4" w:space="0" w:color="auto"/>
            </w:tcBorders>
            <w:shd w:val="clear" w:color="auto" w:fill="auto"/>
            <w:vAlign w:val="center"/>
            <w:hideMark/>
          </w:tcPr>
          <w:p w14:paraId="7805BA99" w14:textId="0FF1A082" w:rsidR="006D1901" w:rsidRPr="00863F67" w:rsidRDefault="006D1901" w:rsidP="00863F67">
            <w:pPr>
              <w:spacing w:after="0"/>
              <w:rPr>
                <w:rFonts w:eastAsia="Times New Roman" w:cs="Times New Roman"/>
                <w:sz w:val="17"/>
                <w:szCs w:val="17"/>
                <w:lang w:eastAsia="en-AU"/>
              </w:rPr>
            </w:pPr>
            <w:r w:rsidRPr="00863F67">
              <w:rPr>
                <w:sz w:val="17"/>
                <w:szCs w:val="17"/>
              </w:rPr>
              <w:t>Total utilisation (% billable time)</w:t>
            </w:r>
          </w:p>
        </w:tc>
        <w:tc>
          <w:tcPr>
            <w:tcW w:w="557" w:type="pct"/>
            <w:tcBorders>
              <w:top w:val="single" w:sz="4" w:space="0" w:color="auto"/>
              <w:left w:val="nil"/>
              <w:bottom w:val="single" w:sz="4" w:space="0" w:color="auto"/>
            </w:tcBorders>
            <w:shd w:val="clear" w:color="auto" w:fill="auto"/>
            <w:vAlign w:val="center"/>
          </w:tcPr>
          <w:p w14:paraId="0ED48063" w14:textId="1F639386" w:rsidR="006D1901" w:rsidRPr="00712CDE" w:rsidRDefault="006D1901" w:rsidP="00863F67">
            <w:pPr>
              <w:pStyle w:val="TabletextRight"/>
              <w:spacing w:after="0"/>
              <w:rPr>
                <w:rFonts w:eastAsia="Times New Roman" w:cs="Times New Roman"/>
                <w:lang w:eastAsia="en-AU"/>
              </w:rPr>
            </w:pPr>
            <w:r w:rsidRPr="00712CDE">
              <w:t>81.8</w:t>
            </w:r>
          </w:p>
        </w:tc>
        <w:tc>
          <w:tcPr>
            <w:tcW w:w="880" w:type="pct"/>
            <w:tcBorders>
              <w:top w:val="single" w:sz="4" w:space="0" w:color="auto"/>
              <w:bottom w:val="single" w:sz="4" w:space="0" w:color="auto"/>
            </w:tcBorders>
            <w:shd w:val="clear" w:color="auto" w:fill="auto"/>
            <w:vAlign w:val="center"/>
          </w:tcPr>
          <w:p w14:paraId="094E12BC" w14:textId="4A1F3F7D" w:rsidR="006D1901" w:rsidRPr="00712CDE" w:rsidRDefault="006D1901" w:rsidP="00863F67">
            <w:pPr>
              <w:pStyle w:val="TabletextRight"/>
              <w:spacing w:after="0"/>
              <w:rPr>
                <w:rFonts w:eastAsia="Times New Roman" w:cs="Times New Roman"/>
                <w:lang w:eastAsia="en-AU"/>
              </w:rPr>
            </w:pPr>
            <w:r w:rsidRPr="00712CDE">
              <w:t>83.0</w:t>
            </w:r>
          </w:p>
        </w:tc>
        <w:tc>
          <w:tcPr>
            <w:tcW w:w="878" w:type="pct"/>
            <w:tcBorders>
              <w:top w:val="single" w:sz="4" w:space="0" w:color="auto"/>
              <w:bottom w:val="single" w:sz="4" w:space="0" w:color="auto"/>
            </w:tcBorders>
            <w:shd w:val="clear" w:color="auto" w:fill="auto"/>
            <w:vAlign w:val="center"/>
          </w:tcPr>
          <w:p w14:paraId="133175B0" w14:textId="2BD38703" w:rsidR="006D1901" w:rsidRPr="00712CDE" w:rsidRDefault="006D1901" w:rsidP="00863F67">
            <w:pPr>
              <w:pStyle w:val="TabletextRight"/>
              <w:spacing w:after="0"/>
              <w:rPr>
                <w:rFonts w:eastAsia="Times New Roman" w:cs="Times New Roman"/>
                <w:lang w:eastAsia="en-AU"/>
              </w:rPr>
            </w:pPr>
            <w:r w:rsidRPr="00712CDE">
              <w:t>75.0</w:t>
            </w:r>
          </w:p>
        </w:tc>
        <w:tc>
          <w:tcPr>
            <w:tcW w:w="878" w:type="pct"/>
            <w:tcBorders>
              <w:top w:val="single" w:sz="4" w:space="0" w:color="auto"/>
              <w:bottom w:val="single" w:sz="4" w:space="0" w:color="auto"/>
              <w:right w:val="nil"/>
            </w:tcBorders>
            <w:vAlign w:val="center"/>
          </w:tcPr>
          <w:p w14:paraId="6B7CAE09" w14:textId="6CEF4771" w:rsidR="006D1901" w:rsidRPr="00712CDE" w:rsidRDefault="006D1901" w:rsidP="00863F67">
            <w:pPr>
              <w:pStyle w:val="TabletextRight"/>
              <w:spacing w:after="0"/>
              <w:rPr>
                <w:rFonts w:eastAsia="Times New Roman" w:cs="Times New Roman"/>
                <w:lang w:eastAsia="en-AU"/>
              </w:rPr>
            </w:pPr>
            <w:r w:rsidRPr="00712CDE">
              <w:t>91.0</w:t>
            </w:r>
          </w:p>
        </w:tc>
      </w:tr>
    </w:tbl>
    <w:p w14:paraId="6C914029" w14:textId="04B0ADCE" w:rsidR="00E20384" w:rsidRDefault="00E20384" w:rsidP="001E3BDB"/>
    <w:p w14:paraId="7AF10D65" w14:textId="2D5CADFF" w:rsidR="00461F32" w:rsidRDefault="009859F3" w:rsidP="001E3BDB">
      <w:r>
        <w:fldChar w:fldCharType="begin"/>
      </w:r>
      <w:r>
        <w:instrText xml:space="preserve"> REF _Ref72917317 \r \h </w:instrText>
      </w:r>
      <w:r>
        <w:fldChar w:fldCharType="separate"/>
      </w:r>
      <w:r w:rsidR="00723E0A">
        <w:t>Table 3.19</w:t>
      </w:r>
      <w:r>
        <w:fldChar w:fldCharType="end"/>
      </w:r>
      <w:r w:rsidR="008909FA">
        <w:t xml:space="preserve">, </w:t>
      </w:r>
      <w:r w:rsidR="008909FA">
        <w:fldChar w:fldCharType="begin"/>
      </w:r>
      <w:r w:rsidR="008909FA">
        <w:instrText xml:space="preserve"> REF _Ref72917422 \r \h </w:instrText>
      </w:r>
      <w:r w:rsidR="008909FA">
        <w:fldChar w:fldCharType="separate"/>
      </w:r>
      <w:r w:rsidR="00723E0A">
        <w:t>Chart 3.8</w:t>
      </w:r>
      <w:r w:rsidR="008909FA">
        <w:fldChar w:fldCharType="end"/>
      </w:r>
      <w:r w:rsidR="008909FA">
        <w:t xml:space="preserve"> and </w:t>
      </w:r>
      <w:r w:rsidR="008909FA">
        <w:fldChar w:fldCharType="begin"/>
      </w:r>
      <w:r w:rsidR="008909FA">
        <w:instrText xml:space="preserve"> REF _Ref72163738 \r \h </w:instrText>
      </w:r>
      <w:r w:rsidR="008909FA">
        <w:fldChar w:fldCharType="separate"/>
      </w:r>
      <w:r w:rsidR="00723E0A">
        <w:t>Chart 3.9</w:t>
      </w:r>
      <w:r w:rsidR="008909FA">
        <w:fldChar w:fldCharType="end"/>
      </w:r>
      <w:r w:rsidR="008909FA">
        <w:t xml:space="preserve"> </w:t>
      </w:r>
      <w:r>
        <w:t>show that b</w:t>
      </w:r>
      <w:r w:rsidR="00B75127">
        <w:t xml:space="preserve">illable time </w:t>
      </w:r>
      <w:r w:rsidR="00B40643">
        <w:t>(</w:t>
      </w:r>
      <w:r w:rsidR="00B75127">
        <w:t>excluding billable travel</w:t>
      </w:r>
      <w:r w:rsidR="00B40643">
        <w:t>)</w:t>
      </w:r>
      <w:r w:rsidR="00B75127">
        <w:t xml:space="preserve"> has a </w:t>
      </w:r>
      <w:r w:rsidR="00F56100">
        <w:t>mean below the median</w:t>
      </w:r>
      <w:r w:rsidR="00FA6CB3">
        <w:t xml:space="preserve"> </w:t>
      </w:r>
      <w:r w:rsidR="0039744D">
        <w:t xml:space="preserve">and longer left-side tails, </w:t>
      </w:r>
      <w:r w:rsidR="00FA6CB3">
        <w:t xml:space="preserve">whereas billable travel </w:t>
      </w:r>
      <w:r w:rsidR="00F1346C">
        <w:t xml:space="preserve">has a mean </w:t>
      </w:r>
      <w:r w:rsidR="00FA6CB3">
        <w:t>above the median</w:t>
      </w:r>
      <w:r w:rsidR="00F1346C">
        <w:t xml:space="preserve"> and exhibits long right</w:t>
      </w:r>
      <w:r w:rsidR="0039744D">
        <w:t>-</w:t>
      </w:r>
      <w:r w:rsidR="00F1346C">
        <w:t>side tails</w:t>
      </w:r>
      <w:r w:rsidR="00521909">
        <w:t xml:space="preserve">. </w:t>
      </w:r>
    </w:p>
    <w:p w14:paraId="7990811F" w14:textId="01E62FC0" w:rsidR="00F3024E" w:rsidRDefault="00F3024E" w:rsidP="00F3024E">
      <w:pPr>
        <w:pStyle w:val="CaptionChart"/>
      </w:pPr>
      <w:bookmarkStart w:id="147" w:name="_Ref72917422"/>
      <w:bookmarkStart w:id="148" w:name="_Toc75868333"/>
      <w:r>
        <w:t xml:space="preserve">: </w:t>
      </w:r>
      <w:r w:rsidRPr="004C2A36">
        <w:t xml:space="preserve">Box plot of </w:t>
      </w:r>
      <w:r w:rsidR="00FF257A">
        <w:t>DSW utilisation</w:t>
      </w:r>
      <w:r w:rsidRPr="0086068B">
        <w:t xml:space="preserve"> </w:t>
      </w:r>
      <w:r w:rsidR="003B393C">
        <w:t xml:space="preserve">billable time </w:t>
      </w:r>
      <w:r w:rsidRPr="0086068B">
        <w:t>(%) responses</w:t>
      </w:r>
      <w:bookmarkEnd w:id="147"/>
      <w:bookmarkEnd w:id="148"/>
    </w:p>
    <w:p w14:paraId="2972A227" w14:textId="61E0679D" w:rsidR="00244A36" w:rsidRPr="00244A36" w:rsidRDefault="00D829E7" w:rsidP="00244A36">
      <w:r w:rsidRPr="00244A36">
        <w:rPr>
          <w:noProof/>
          <w:lang w:eastAsia="en-AU"/>
        </w:rPr>
        <w:drawing>
          <wp:inline distT="0" distB="0" distL="0" distR="0" wp14:anchorId="3F59FCD1" wp14:editId="7A44BDD5">
            <wp:extent cx="4457700" cy="2352675"/>
            <wp:effectExtent l="0" t="0" r="0" b="9525"/>
            <wp:docPr id="52" name="Picture 52" descr="Box plot of DSW utilisation billable time (%)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Box plot of DSW utilisation billable time (%) response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57700" cy="2352675"/>
                    </a:xfrm>
                    <a:prstGeom prst="rect">
                      <a:avLst/>
                    </a:prstGeom>
                    <a:noFill/>
                    <a:ln>
                      <a:noFill/>
                    </a:ln>
                  </pic:spPr>
                </pic:pic>
              </a:graphicData>
            </a:graphic>
          </wp:inline>
        </w:drawing>
      </w:r>
    </w:p>
    <w:p w14:paraId="304F3D6E" w14:textId="4E48B176" w:rsidR="00CA09C7" w:rsidRDefault="00CA09C7" w:rsidP="00CA09C7"/>
    <w:p w14:paraId="2EE9DD24" w14:textId="1C294F9D" w:rsidR="006810FD" w:rsidRDefault="006810FD" w:rsidP="001E3BDB"/>
    <w:p w14:paraId="3E01CA91" w14:textId="578BE95B" w:rsidR="00E20384" w:rsidRDefault="00406D3F" w:rsidP="00A01CBA">
      <w:pPr>
        <w:pStyle w:val="CaptionChart"/>
      </w:pPr>
      <w:bookmarkStart w:id="149" w:name="_Ref72163738"/>
      <w:bookmarkStart w:id="150" w:name="_Toc75868334"/>
      <w:r>
        <w:lastRenderedPageBreak/>
        <w:t xml:space="preserve">: </w:t>
      </w:r>
      <w:r w:rsidR="003B393C">
        <w:t>PDF</w:t>
      </w:r>
      <w:r w:rsidR="003B393C" w:rsidRPr="003B393C">
        <w:t xml:space="preserve"> of DSW utilisation billable time (%) responses</w:t>
      </w:r>
      <w:bookmarkEnd w:id="149"/>
      <w:bookmarkEnd w:id="150"/>
    </w:p>
    <w:p w14:paraId="347384E5" w14:textId="0441FA02" w:rsidR="00681721" w:rsidRDefault="00D829E7" w:rsidP="002D5130">
      <w:r w:rsidRPr="00A86710">
        <w:rPr>
          <w:noProof/>
          <w:lang w:eastAsia="en-AU"/>
        </w:rPr>
        <w:drawing>
          <wp:inline distT="0" distB="0" distL="0" distR="0" wp14:anchorId="5D31E49C" wp14:editId="5E1C122E">
            <wp:extent cx="4867275" cy="2116455"/>
            <wp:effectExtent l="0" t="0" r="9525" b="0"/>
            <wp:docPr id="55" name="Picture 55" descr="PDF of DSW utilisation billable time (%)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PDF of DSW utilisation billable time (%) respons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67275" cy="2116455"/>
                    </a:xfrm>
                    <a:prstGeom prst="rect">
                      <a:avLst/>
                    </a:prstGeom>
                    <a:noFill/>
                    <a:ln>
                      <a:noFill/>
                    </a:ln>
                  </pic:spPr>
                </pic:pic>
              </a:graphicData>
            </a:graphic>
          </wp:inline>
        </w:drawing>
      </w:r>
    </w:p>
    <w:p w14:paraId="1657ECAD" w14:textId="2A68F0A8" w:rsidR="002D5130" w:rsidRDefault="00E82652" w:rsidP="002D5130">
      <w:r>
        <w:t xml:space="preserve">It can be seen in </w:t>
      </w:r>
      <w:r w:rsidRPr="00ED09AE">
        <w:fldChar w:fldCharType="begin"/>
      </w:r>
      <w:r w:rsidRPr="00B5529E">
        <w:instrText xml:space="preserve"> REF _Ref72163742 \r \h  \* MERGEFORMAT </w:instrText>
      </w:r>
      <w:r w:rsidRPr="00ED09AE">
        <w:fldChar w:fldCharType="separate"/>
      </w:r>
      <w:r w:rsidR="00723E0A">
        <w:t>Chart 3.11</w:t>
      </w:r>
      <w:r w:rsidRPr="00ED09AE">
        <w:fldChar w:fldCharType="end"/>
      </w:r>
      <w:r>
        <w:t xml:space="preserve">, </w:t>
      </w:r>
      <w:r>
        <w:fldChar w:fldCharType="begin"/>
      </w:r>
      <w:r>
        <w:instrText xml:space="preserve"> REF _Ref72163742 \r \h </w:instrText>
      </w:r>
      <w:r>
        <w:fldChar w:fldCharType="separate"/>
      </w:r>
      <w:r w:rsidR="00723E0A">
        <w:t>Chart 3.11</w:t>
      </w:r>
      <w:r>
        <w:fldChar w:fldCharType="end"/>
      </w:r>
      <w:r>
        <w:t xml:space="preserve"> and </w:t>
      </w:r>
      <w:r>
        <w:fldChar w:fldCharType="begin"/>
      </w:r>
      <w:r>
        <w:instrText xml:space="preserve"> REF _Ref72163743 \r \h </w:instrText>
      </w:r>
      <w:r>
        <w:fldChar w:fldCharType="separate"/>
      </w:r>
      <w:r w:rsidR="00723E0A">
        <w:t>Chart 3.12</w:t>
      </w:r>
      <w:r>
        <w:fldChar w:fldCharType="end"/>
      </w:r>
      <w:r w:rsidRPr="00ED09AE">
        <w:t xml:space="preserve"> </w:t>
      </w:r>
      <w:r>
        <w:t xml:space="preserve">that the responses for utilisation of </w:t>
      </w:r>
      <w:r w:rsidR="00FC6E3D">
        <w:t xml:space="preserve">each </w:t>
      </w:r>
      <w:r>
        <w:t xml:space="preserve">non-billable </w:t>
      </w:r>
      <w:r w:rsidR="00FC6E3D">
        <w:t xml:space="preserve">category </w:t>
      </w:r>
      <w:r>
        <w:t>all exhibit long right-side tails</w:t>
      </w:r>
      <w:r w:rsidR="00FC6E3D">
        <w:t xml:space="preserve"> and</w:t>
      </w:r>
      <w:r w:rsidR="00BA7A82">
        <w:t xml:space="preserve"> </w:t>
      </w:r>
      <w:r>
        <w:t>the means consistently lie above the median.</w:t>
      </w:r>
      <w:r w:rsidR="00FA6CB3">
        <w:t xml:space="preserve"> Note </w:t>
      </w:r>
      <w:r w:rsidR="00D51A67">
        <w:t xml:space="preserve">also </w:t>
      </w:r>
      <w:r w:rsidR="00FA6CB3">
        <w:t xml:space="preserve">that in </w:t>
      </w:r>
      <w:r w:rsidR="00FA6CB3">
        <w:fldChar w:fldCharType="begin"/>
      </w:r>
      <w:r w:rsidR="00FA6CB3">
        <w:instrText xml:space="preserve"> REF _Ref72323810 \r \h </w:instrText>
      </w:r>
      <w:r w:rsidR="00FA6CB3">
        <w:fldChar w:fldCharType="separate"/>
      </w:r>
      <w:r w:rsidR="00723E0A">
        <w:t>Chart 3.10</w:t>
      </w:r>
      <w:r w:rsidR="00FA6CB3">
        <w:fldChar w:fldCharType="end"/>
      </w:r>
      <w:r w:rsidR="00FA6CB3">
        <w:t xml:space="preserve"> and </w:t>
      </w:r>
      <w:r w:rsidR="00FA6CB3">
        <w:fldChar w:fldCharType="begin"/>
      </w:r>
      <w:r w:rsidR="00FA6CB3">
        <w:instrText xml:space="preserve"> REF _Ref72169201 \r \h </w:instrText>
      </w:r>
      <w:r w:rsidR="00FA6CB3">
        <w:fldChar w:fldCharType="separate"/>
      </w:r>
      <w:r w:rsidR="00723E0A">
        <w:t>Table 3.19</w:t>
      </w:r>
      <w:r w:rsidR="00FA6CB3">
        <w:fldChar w:fldCharType="end"/>
      </w:r>
      <w:r w:rsidR="00FA6CB3">
        <w:t>, the 75</w:t>
      </w:r>
      <w:r w:rsidR="00FA6CB3" w:rsidRPr="005355BC">
        <w:rPr>
          <w:vertAlign w:val="superscript"/>
        </w:rPr>
        <w:t>th</w:t>
      </w:r>
      <w:r w:rsidR="00FA6CB3">
        <w:t xml:space="preserve"> percentile for all non-billable parameters is 5%, and the median for non-billable travel time and breaks both lie at 0%.</w:t>
      </w:r>
    </w:p>
    <w:p w14:paraId="63479FB6" w14:textId="1B40347F" w:rsidR="002D5130" w:rsidRDefault="002D5130" w:rsidP="002D5130">
      <w:pPr>
        <w:pStyle w:val="CaptionChart"/>
      </w:pPr>
      <w:bookmarkStart w:id="151" w:name="_Ref72323810"/>
      <w:bookmarkStart w:id="152" w:name="_Toc75868335"/>
      <w:r>
        <w:t xml:space="preserve">: </w:t>
      </w:r>
      <w:r w:rsidRPr="004C2A36">
        <w:t xml:space="preserve">Box plot of </w:t>
      </w:r>
      <w:r>
        <w:t xml:space="preserve">DSW utilisation non-billable time </w:t>
      </w:r>
      <w:r w:rsidRPr="0086068B">
        <w:t>(%) responses</w:t>
      </w:r>
      <w:bookmarkEnd w:id="151"/>
      <w:bookmarkEnd w:id="152"/>
    </w:p>
    <w:p w14:paraId="40391EE1" w14:textId="355ABD54" w:rsidR="002D5130" w:rsidRPr="002D5130" w:rsidRDefault="00D829E7" w:rsidP="002D5130">
      <w:r w:rsidRPr="00406D3F">
        <w:rPr>
          <w:noProof/>
          <w:lang w:eastAsia="en-AU"/>
        </w:rPr>
        <w:drawing>
          <wp:inline distT="0" distB="0" distL="0" distR="0" wp14:anchorId="0EA7A5B7" wp14:editId="508D1BAC">
            <wp:extent cx="5171440" cy="2662555"/>
            <wp:effectExtent l="0" t="0" r="0" b="4445"/>
            <wp:docPr id="1489793614" name="Picture 1489793614" descr="Box plot of DSW utilisation non-billable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4" name="Picture 1489793614" descr="Box plot of DSW utilisation non-billable time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71440" cy="2662555"/>
                    </a:xfrm>
                    <a:prstGeom prst="rect">
                      <a:avLst/>
                    </a:prstGeom>
                    <a:noFill/>
                    <a:ln>
                      <a:noFill/>
                    </a:ln>
                  </pic:spPr>
                </pic:pic>
              </a:graphicData>
            </a:graphic>
          </wp:inline>
        </w:drawing>
      </w:r>
    </w:p>
    <w:p w14:paraId="4F8139E9" w14:textId="258BAB7F" w:rsidR="00E275BF" w:rsidRPr="00E275BF" w:rsidRDefault="00BE6290" w:rsidP="00E275BF">
      <w:pPr>
        <w:pStyle w:val="CaptionChart"/>
      </w:pPr>
      <w:bookmarkStart w:id="153" w:name="_Ref72163742"/>
      <w:bookmarkStart w:id="154" w:name="_Toc75868336"/>
      <w:r>
        <w:lastRenderedPageBreak/>
        <w:t>:</w:t>
      </w:r>
      <w:r w:rsidR="00E275BF">
        <w:t xml:space="preserve"> PDF</w:t>
      </w:r>
      <w:r w:rsidR="00E275BF" w:rsidRPr="003B393C">
        <w:t xml:space="preserve"> of DSW utilisation non-billable time (%) responses</w:t>
      </w:r>
      <w:bookmarkEnd w:id="153"/>
      <w:bookmarkEnd w:id="154"/>
      <w:r w:rsidR="00E275BF" w:rsidRPr="00933BB4">
        <w:t xml:space="preserve"> </w:t>
      </w:r>
    </w:p>
    <w:p w14:paraId="4FE04A31" w14:textId="7D1239E8" w:rsidR="00564521" w:rsidRDefault="00D829E7" w:rsidP="00A01CBA">
      <w:r w:rsidRPr="00E50131">
        <w:rPr>
          <w:noProof/>
          <w:lang w:eastAsia="en-AU"/>
        </w:rPr>
        <w:drawing>
          <wp:inline distT="0" distB="0" distL="0" distR="0" wp14:anchorId="175E363A" wp14:editId="14530FA9">
            <wp:extent cx="5403215" cy="2268220"/>
            <wp:effectExtent l="0" t="0" r="6985" b="0"/>
            <wp:docPr id="10" name="Picture 10" descr="PDF of DSW utilisation non-billable time (%)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DF of DSW utilisation non-billable time (%) responses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3215" cy="2268220"/>
                    </a:xfrm>
                    <a:prstGeom prst="rect">
                      <a:avLst/>
                    </a:prstGeom>
                    <a:noFill/>
                    <a:ln>
                      <a:noFill/>
                    </a:ln>
                  </pic:spPr>
                </pic:pic>
              </a:graphicData>
            </a:graphic>
          </wp:inline>
        </w:drawing>
      </w:r>
    </w:p>
    <w:p w14:paraId="3026882A" w14:textId="1B290E94" w:rsidR="00E275BF" w:rsidRDefault="00BE6290" w:rsidP="00E275BF">
      <w:pPr>
        <w:pStyle w:val="CaptionChart"/>
      </w:pPr>
      <w:bookmarkStart w:id="155" w:name="_Ref72163743"/>
      <w:bookmarkStart w:id="156" w:name="_Toc75868337"/>
      <w:r>
        <w:t>:</w:t>
      </w:r>
      <w:r w:rsidR="00E275BF">
        <w:t xml:space="preserve"> PDF</w:t>
      </w:r>
      <w:r w:rsidR="00E275BF" w:rsidRPr="003B393C">
        <w:t xml:space="preserve"> of DSW utilisation non-billable time (%) responses</w:t>
      </w:r>
      <w:bookmarkEnd w:id="155"/>
      <w:bookmarkEnd w:id="156"/>
    </w:p>
    <w:p w14:paraId="180E11F3" w14:textId="64CB2CB7" w:rsidR="007D32DE" w:rsidRPr="007D32DE" w:rsidRDefault="007D32DE" w:rsidP="007D32DE">
      <w:r w:rsidRPr="00933BB4">
        <w:rPr>
          <w:noProof/>
          <w:lang w:eastAsia="en-AU"/>
        </w:rPr>
        <w:drawing>
          <wp:inline distT="0" distB="0" distL="0" distR="0" wp14:anchorId="617F54E6" wp14:editId="0C8660AC">
            <wp:extent cx="5301615" cy="2510155"/>
            <wp:effectExtent l="0" t="0" r="0" b="4445"/>
            <wp:docPr id="1489793619" name="Picture 1489793619" descr="PDF of DSW utilisation non-billable time (%)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9" name="Picture 1489793619" descr="PDF of DSW utilisation non-billable time (%) respons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01615" cy="2510155"/>
                    </a:xfrm>
                    <a:prstGeom prst="rect">
                      <a:avLst/>
                    </a:prstGeom>
                    <a:noFill/>
                    <a:ln>
                      <a:noFill/>
                    </a:ln>
                  </pic:spPr>
                </pic:pic>
              </a:graphicData>
            </a:graphic>
          </wp:inline>
        </w:drawing>
      </w:r>
    </w:p>
    <w:p w14:paraId="76FE6EA2" w14:textId="7D88E0C4" w:rsidR="00FC6E3D" w:rsidRDefault="00E85B5D" w:rsidP="00A01CBA">
      <w:r>
        <w:br/>
      </w:r>
      <w:r w:rsidR="00CE2E3F">
        <w:fldChar w:fldCharType="begin"/>
      </w:r>
      <w:r w:rsidR="00CE2E3F">
        <w:instrText xml:space="preserve"> REF _Ref72501236 \r \h </w:instrText>
      </w:r>
      <w:r w:rsidR="00CE2E3F">
        <w:fldChar w:fldCharType="separate"/>
      </w:r>
      <w:r w:rsidR="00723E0A">
        <w:t>Table 3.20</w:t>
      </w:r>
      <w:r w:rsidR="00CE2E3F">
        <w:fldChar w:fldCharType="end"/>
      </w:r>
      <w:r w:rsidR="00112664">
        <w:t>,</w:t>
      </w:r>
      <w:r w:rsidR="007C5950">
        <w:t xml:space="preserve"> </w:t>
      </w:r>
      <w:r w:rsidR="006922A1">
        <w:fldChar w:fldCharType="begin"/>
      </w:r>
      <w:r w:rsidR="006922A1">
        <w:instrText xml:space="preserve"> REF _Ref72169291 \r \h </w:instrText>
      </w:r>
      <w:r w:rsidR="006922A1">
        <w:fldChar w:fldCharType="separate"/>
      </w:r>
      <w:r w:rsidR="00723E0A">
        <w:t>Table 3.21</w:t>
      </w:r>
      <w:r w:rsidR="006922A1">
        <w:fldChar w:fldCharType="end"/>
      </w:r>
      <w:r w:rsidR="006922A1">
        <w:t xml:space="preserve"> and </w:t>
      </w:r>
      <w:r w:rsidR="006922A1">
        <w:fldChar w:fldCharType="begin"/>
      </w:r>
      <w:r w:rsidR="006922A1">
        <w:instrText xml:space="preserve"> REF _Ref72169298 \r \h </w:instrText>
      </w:r>
      <w:r w:rsidR="006922A1">
        <w:fldChar w:fldCharType="separate"/>
      </w:r>
      <w:r w:rsidR="00723E0A">
        <w:t>Table 3.22</w:t>
      </w:r>
      <w:r w:rsidR="006922A1">
        <w:fldChar w:fldCharType="end"/>
      </w:r>
      <w:r w:rsidR="006922A1">
        <w:t xml:space="preserve"> outline </w:t>
      </w:r>
      <w:r w:rsidR="001116AE">
        <w:t xml:space="preserve">the utilisation of DSWs </w:t>
      </w:r>
      <w:r w:rsidR="00112664">
        <w:t>in smaller, medium and larger organisations</w:t>
      </w:r>
      <w:r w:rsidR="006922A1">
        <w:t xml:space="preserve"> according to revenue.</w:t>
      </w:r>
      <w:r w:rsidR="007C5950">
        <w:t xml:space="preserve"> </w:t>
      </w:r>
      <w:r w:rsidR="00112664">
        <w:t>T</w:t>
      </w:r>
      <w:r w:rsidR="007C5950">
        <w:t>he</w:t>
      </w:r>
      <w:r w:rsidR="001116AE">
        <w:t xml:space="preserve"> results illustrate that the total billable time for DSWs increases with organisation size</w:t>
      </w:r>
      <w:r w:rsidR="006922A1">
        <w:t>, which</w:t>
      </w:r>
      <w:r w:rsidR="001116AE">
        <w:t xml:space="preserve"> suggests that </w:t>
      </w:r>
      <w:r w:rsidR="001D0EF0">
        <w:t>larger providers achieve greater workforce efficiencies, resulting in higher utilisation rates and corresponding billable time.</w:t>
      </w:r>
      <w:r w:rsidR="001116AE">
        <w:t xml:space="preserve"> </w:t>
      </w:r>
      <w:r w:rsidR="005A7E5D">
        <w:t xml:space="preserve">More specifically, </w:t>
      </w:r>
      <w:r w:rsidR="001B7B58">
        <w:t xml:space="preserve">the higher total utilisation in larger organisations is due to an increase in </w:t>
      </w:r>
      <w:r w:rsidR="005A7E5D">
        <w:t xml:space="preserve">billable time (excluding billable travel time) </w:t>
      </w:r>
      <w:r w:rsidR="001B7B58">
        <w:t>only, as</w:t>
      </w:r>
      <w:r w:rsidR="005A7E5D">
        <w:t xml:space="preserve"> billable travel time decreas</w:t>
      </w:r>
      <w:r w:rsidR="00310484">
        <w:t>ed</w:t>
      </w:r>
      <w:r w:rsidR="001B7B58">
        <w:t xml:space="preserve"> with organisation size</w:t>
      </w:r>
      <w:r w:rsidR="00310484">
        <w:t xml:space="preserve">. </w:t>
      </w:r>
    </w:p>
    <w:p w14:paraId="7382FEC3" w14:textId="0FDD3CAA" w:rsidR="00884DA4" w:rsidRDefault="00DE56E6" w:rsidP="00A01CBA">
      <w:pPr>
        <w:rPr>
          <w:noProof/>
        </w:rPr>
      </w:pPr>
      <w:r>
        <w:rPr>
          <w:noProof/>
        </w:rPr>
        <w:t>Th</w:t>
      </w:r>
      <w:r w:rsidR="005A7E5D">
        <w:rPr>
          <w:noProof/>
        </w:rPr>
        <w:t xml:space="preserve">e </w:t>
      </w:r>
      <w:r w:rsidR="00310484">
        <w:rPr>
          <w:noProof/>
        </w:rPr>
        <w:t xml:space="preserve">lower </w:t>
      </w:r>
      <w:r w:rsidR="005A7E5D">
        <w:rPr>
          <w:noProof/>
        </w:rPr>
        <w:t xml:space="preserve">utilisation in </w:t>
      </w:r>
      <w:r w:rsidR="00310484">
        <w:rPr>
          <w:noProof/>
        </w:rPr>
        <w:t xml:space="preserve">smaller </w:t>
      </w:r>
      <w:r w:rsidR="005A7E5D">
        <w:rPr>
          <w:noProof/>
        </w:rPr>
        <w:t xml:space="preserve">organisations </w:t>
      </w:r>
      <w:r>
        <w:rPr>
          <w:noProof/>
        </w:rPr>
        <w:t xml:space="preserve">may be due to staff being required to undertake a number of additional responsibilities outside of their core roles in the absense of </w:t>
      </w:r>
      <w:r w:rsidR="001F5DFD">
        <w:rPr>
          <w:noProof/>
        </w:rPr>
        <w:t>dedicated administrative staff</w:t>
      </w:r>
      <w:r>
        <w:rPr>
          <w:noProof/>
        </w:rPr>
        <w:t xml:space="preserve">. </w:t>
      </w:r>
      <w:r w:rsidR="00884DA4">
        <w:rPr>
          <w:noProof/>
        </w:rPr>
        <w:t>This can be seen in the results below</w:t>
      </w:r>
      <w:r w:rsidR="00B03AA6">
        <w:rPr>
          <w:noProof/>
        </w:rPr>
        <w:t>. T</w:t>
      </w:r>
      <w:r w:rsidR="000B5E16">
        <w:rPr>
          <w:noProof/>
        </w:rPr>
        <w:t xml:space="preserve">he proportion of time </w:t>
      </w:r>
      <w:r w:rsidR="00EA2C06">
        <w:rPr>
          <w:noProof/>
        </w:rPr>
        <w:t>DSWs spen</w:t>
      </w:r>
      <w:r w:rsidR="00220DAF">
        <w:rPr>
          <w:noProof/>
        </w:rPr>
        <w:t>t</w:t>
      </w:r>
      <w:r w:rsidR="00EA2C06">
        <w:rPr>
          <w:noProof/>
        </w:rPr>
        <w:t xml:space="preserve"> on</w:t>
      </w:r>
      <w:r w:rsidR="000B5E16">
        <w:rPr>
          <w:noProof/>
        </w:rPr>
        <w:t xml:space="preserve"> breaks remain</w:t>
      </w:r>
      <w:r w:rsidR="00220DAF">
        <w:rPr>
          <w:noProof/>
        </w:rPr>
        <w:t>ed</w:t>
      </w:r>
      <w:r w:rsidR="000B5E16">
        <w:rPr>
          <w:noProof/>
        </w:rPr>
        <w:t xml:space="preserve"> relatively consistent</w:t>
      </w:r>
      <w:r w:rsidR="00E001E4">
        <w:rPr>
          <w:noProof/>
        </w:rPr>
        <w:t xml:space="preserve"> across </w:t>
      </w:r>
      <w:r w:rsidR="00B03AA6">
        <w:rPr>
          <w:noProof/>
        </w:rPr>
        <w:t>smaller, medium and larger organisations, at 2.5%, 2.1% and 2.2% respectively.</w:t>
      </w:r>
      <w:r w:rsidR="000B5E16">
        <w:rPr>
          <w:noProof/>
        </w:rPr>
        <w:t xml:space="preserve"> </w:t>
      </w:r>
      <w:r w:rsidR="00B03AA6">
        <w:rPr>
          <w:noProof/>
        </w:rPr>
        <w:t xml:space="preserve">However, </w:t>
      </w:r>
      <w:r w:rsidR="00ED1DBA">
        <w:rPr>
          <w:noProof/>
        </w:rPr>
        <w:t xml:space="preserve">the time </w:t>
      </w:r>
      <w:r w:rsidR="00362854">
        <w:rPr>
          <w:noProof/>
        </w:rPr>
        <w:t xml:space="preserve">DSWs </w:t>
      </w:r>
      <w:r w:rsidR="00ED1DBA">
        <w:rPr>
          <w:noProof/>
        </w:rPr>
        <w:t xml:space="preserve">spent on </w:t>
      </w:r>
      <w:r w:rsidR="00362854">
        <w:rPr>
          <w:noProof/>
        </w:rPr>
        <w:t xml:space="preserve">training activities </w:t>
      </w:r>
      <w:r w:rsidR="00860488">
        <w:rPr>
          <w:noProof/>
        </w:rPr>
        <w:t xml:space="preserve">and non-billable client-related administration </w:t>
      </w:r>
      <w:r w:rsidR="00362854">
        <w:rPr>
          <w:noProof/>
        </w:rPr>
        <w:t xml:space="preserve">decreased </w:t>
      </w:r>
      <w:r w:rsidR="00860488">
        <w:rPr>
          <w:noProof/>
        </w:rPr>
        <w:t>with organisation size</w:t>
      </w:r>
      <w:r w:rsidR="00362854">
        <w:rPr>
          <w:noProof/>
        </w:rPr>
        <w:t xml:space="preserve">. </w:t>
      </w:r>
      <w:r w:rsidR="00386B9D">
        <w:rPr>
          <w:noProof/>
        </w:rPr>
        <w:t xml:space="preserve">The </w:t>
      </w:r>
      <w:r w:rsidR="00B03AA6">
        <w:rPr>
          <w:noProof/>
        </w:rPr>
        <w:t>mean</w:t>
      </w:r>
      <w:r w:rsidR="00386B9D">
        <w:rPr>
          <w:noProof/>
        </w:rPr>
        <w:t xml:space="preserve"> time spent on general administration and other tasks as well as NDIS Quality and Safety Commission compliance wa</w:t>
      </w:r>
      <w:r w:rsidR="003E0B85">
        <w:rPr>
          <w:noProof/>
        </w:rPr>
        <w:t xml:space="preserve">s </w:t>
      </w:r>
      <w:r w:rsidR="00B03AA6">
        <w:rPr>
          <w:noProof/>
        </w:rPr>
        <w:t>also</w:t>
      </w:r>
      <w:r w:rsidR="003E0B85">
        <w:rPr>
          <w:noProof/>
        </w:rPr>
        <w:t xml:space="preserve"> highest in smaller organisations, but remained </w:t>
      </w:r>
      <w:r w:rsidR="00386B9D">
        <w:rPr>
          <w:noProof/>
        </w:rPr>
        <w:t>the same in medium and larger organisations</w:t>
      </w:r>
      <w:r w:rsidR="003E0B85">
        <w:rPr>
          <w:noProof/>
        </w:rPr>
        <w:t xml:space="preserve">. </w:t>
      </w:r>
    </w:p>
    <w:p w14:paraId="49368E6F" w14:textId="77777777" w:rsidR="0009257C" w:rsidRDefault="0009257C" w:rsidP="00A01CBA">
      <w:pPr>
        <w:rPr>
          <w:noProof/>
        </w:rPr>
      </w:pPr>
    </w:p>
    <w:p w14:paraId="0DAFDACE" w14:textId="2F69B081" w:rsidR="00E20384" w:rsidRPr="003F110A" w:rsidRDefault="00BE6290" w:rsidP="007017D6">
      <w:pPr>
        <w:pStyle w:val="CaptionTable"/>
      </w:pPr>
      <w:bookmarkStart w:id="157" w:name="_Ref72501236"/>
      <w:bookmarkStart w:id="158" w:name="_Toc75868385"/>
      <w:r>
        <w:lastRenderedPageBreak/>
        <w:t>:</w:t>
      </w:r>
      <w:r w:rsidR="00E20384">
        <w:t xml:space="preserve"> </w:t>
      </w:r>
      <w:bookmarkStart w:id="159" w:name="_Ref72169278"/>
      <w:r w:rsidR="00E20384">
        <w:t xml:space="preserve">Utilisation of </w:t>
      </w:r>
      <w:r w:rsidR="000A6AD8">
        <w:t>DSWs</w:t>
      </w:r>
      <w:r w:rsidR="00E20384">
        <w:t xml:space="preserve"> in </w:t>
      </w:r>
      <w:r w:rsidR="004905D0">
        <w:t>smaller</w:t>
      </w:r>
      <w:r w:rsidR="00E20384">
        <w:t xml:space="preserve"> organisations, </w:t>
      </w:r>
      <w:r w:rsidR="000A6AD8">
        <w:t>by</w:t>
      </w:r>
      <w:r w:rsidR="00E20384">
        <w:t xml:space="preserve"> </w:t>
      </w:r>
      <w:r w:rsidR="00377D0B">
        <w:t>revenue</w:t>
      </w:r>
      <w:bookmarkEnd w:id="157"/>
      <w:bookmarkEnd w:id="159"/>
      <w:bookmarkEnd w:id="158"/>
    </w:p>
    <w:tbl>
      <w:tblPr>
        <w:tblW w:w="5000" w:type="pct"/>
        <w:tblLook w:val="04A0" w:firstRow="1" w:lastRow="0" w:firstColumn="1" w:lastColumn="0" w:noHBand="0" w:noVBand="1"/>
      </w:tblPr>
      <w:tblGrid>
        <w:gridCol w:w="2682"/>
        <w:gridCol w:w="1585"/>
        <w:gridCol w:w="1589"/>
        <w:gridCol w:w="1585"/>
        <w:gridCol w:w="1585"/>
      </w:tblGrid>
      <w:tr w:rsidR="00314FD4" w:rsidRPr="00E501BB" w14:paraId="6B9847D4" w14:textId="77777777" w:rsidTr="00E82820">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2E69CDE7" w14:textId="77777777" w:rsidR="00314FD4" w:rsidRPr="00CB6185" w:rsidRDefault="00314FD4" w:rsidP="00863F67">
            <w:pPr>
              <w:spacing w:after="0"/>
              <w:rPr>
                <w:b/>
                <w:color w:val="62B5E5"/>
                <w:sz w:val="17"/>
                <w:szCs w:val="17"/>
                <w:lang w:eastAsia="en-AU"/>
              </w:rPr>
            </w:pPr>
            <w:r w:rsidRPr="00CB6185">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2C0CF22F" w14:textId="3BF565A5" w:rsidR="00314FD4" w:rsidRPr="00CB6185" w:rsidRDefault="00314FD4" w:rsidP="00863F67">
            <w:pPr>
              <w:spacing w:after="0"/>
              <w:jc w:val="right"/>
              <w:rPr>
                <w:b/>
                <w:color w:val="62B5E5"/>
                <w:sz w:val="17"/>
                <w:szCs w:val="17"/>
                <w:lang w:eastAsia="en-AU"/>
              </w:rPr>
            </w:pPr>
            <w:r w:rsidRPr="00CB6185">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13B4AB1F" w14:textId="1CBAD230" w:rsidR="00314FD4" w:rsidRPr="00CB6185" w:rsidRDefault="00314FD4" w:rsidP="00863F67">
            <w:pPr>
              <w:spacing w:after="0"/>
              <w:jc w:val="right"/>
              <w:rPr>
                <w:b/>
                <w:color w:val="62B5E5"/>
                <w:sz w:val="17"/>
                <w:szCs w:val="17"/>
                <w:lang w:eastAsia="en-AU"/>
              </w:rPr>
            </w:pPr>
            <w:r w:rsidRPr="00CB6185">
              <w:rPr>
                <w:b/>
                <w:color w:val="62B5E5"/>
                <w:sz w:val="17"/>
                <w:szCs w:val="17"/>
                <w:lang w:eastAsia="en-AU"/>
              </w:rPr>
              <w:t>Med</w:t>
            </w:r>
            <w:r w:rsidR="009F3AB9" w:rsidRPr="00CB6185">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1515733F" w14:textId="77777777" w:rsidR="00314FD4" w:rsidRPr="00CB6185" w:rsidRDefault="00314FD4" w:rsidP="00863F67">
            <w:pPr>
              <w:spacing w:after="0"/>
              <w:jc w:val="right"/>
              <w:rPr>
                <w:b/>
                <w:color w:val="62B5E5"/>
                <w:sz w:val="17"/>
                <w:szCs w:val="17"/>
                <w:lang w:eastAsia="en-AU"/>
              </w:rPr>
            </w:pPr>
            <w:r w:rsidRPr="00CB6185">
              <w:rPr>
                <w:b/>
                <w:color w:val="62B5E5"/>
                <w:sz w:val="17"/>
                <w:szCs w:val="17"/>
                <w:lang w:eastAsia="en-AU"/>
              </w:rPr>
              <w:t>25</w:t>
            </w:r>
            <w:r w:rsidRPr="00CB6185">
              <w:rPr>
                <w:b/>
                <w:color w:val="62B5E5"/>
                <w:sz w:val="17"/>
                <w:szCs w:val="17"/>
                <w:vertAlign w:val="superscript"/>
                <w:lang w:eastAsia="en-AU"/>
              </w:rPr>
              <w:t>th</w:t>
            </w:r>
            <w:r w:rsidRPr="00CB6185">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72F2E717" w14:textId="77777777" w:rsidR="00314FD4" w:rsidRPr="00CB6185" w:rsidRDefault="00314FD4" w:rsidP="00863F67">
            <w:pPr>
              <w:spacing w:after="0"/>
              <w:jc w:val="right"/>
              <w:rPr>
                <w:b/>
                <w:color w:val="62B5E5"/>
                <w:sz w:val="17"/>
                <w:szCs w:val="17"/>
                <w:lang w:eastAsia="en-AU"/>
              </w:rPr>
            </w:pPr>
            <w:r w:rsidRPr="00CB6185">
              <w:rPr>
                <w:b/>
                <w:color w:val="62B5E5"/>
                <w:sz w:val="17"/>
                <w:szCs w:val="17"/>
                <w:lang w:eastAsia="en-AU"/>
              </w:rPr>
              <w:t>75</w:t>
            </w:r>
            <w:r w:rsidRPr="00CB6185">
              <w:rPr>
                <w:b/>
                <w:color w:val="62B5E5"/>
                <w:sz w:val="17"/>
                <w:szCs w:val="17"/>
                <w:vertAlign w:val="superscript"/>
                <w:lang w:eastAsia="en-AU"/>
              </w:rPr>
              <w:t>th</w:t>
            </w:r>
            <w:r w:rsidRPr="00CB6185">
              <w:rPr>
                <w:b/>
                <w:color w:val="62B5E5"/>
                <w:sz w:val="17"/>
                <w:szCs w:val="17"/>
                <w:lang w:eastAsia="en-AU"/>
              </w:rPr>
              <w:t xml:space="preserve"> PC</w:t>
            </w:r>
          </w:p>
        </w:tc>
      </w:tr>
      <w:tr w:rsidR="00FF052E" w:rsidRPr="00E501BB" w14:paraId="43FA2718" w14:textId="77777777" w:rsidTr="00E82820">
        <w:trPr>
          <w:trHeight w:val="397"/>
        </w:trPr>
        <w:tc>
          <w:tcPr>
            <w:tcW w:w="1486" w:type="pct"/>
            <w:tcBorders>
              <w:top w:val="single" w:sz="4" w:space="0" w:color="auto"/>
              <w:left w:val="nil"/>
              <w:bottom w:val="single" w:sz="4" w:space="0" w:color="auto"/>
            </w:tcBorders>
            <w:shd w:val="clear" w:color="auto" w:fill="auto"/>
            <w:vAlign w:val="center"/>
          </w:tcPr>
          <w:p w14:paraId="4A6B1EA1" w14:textId="77777777" w:rsidR="00FF052E" w:rsidRPr="00CB6185" w:rsidRDefault="00FF052E" w:rsidP="00863F67">
            <w:pPr>
              <w:spacing w:after="0"/>
              <w:rPr>
                <w:rFonts w:eastAsia="Times New Roman" w:cs="Times New Roman"/>
                <w:sz w:val="17"/>
                <w:szCs w:val="17"/>
                <w:lang w:eastAsia="en-AU"/>
              </w:rPr>
            </w:pPr>
            <w:r w:rsidRPr="00CB6185">
              <w:rPr>
                <w:sz w:val="17"/>
                <w:szCs w:val="17"/>
              </w:rPr>
              <w:t>Billable time (excluding travel time) (%)</w:t>
            </w:r>
          </w:p>
        </w:tc>
        <w:tc>
          <w:tcPr>
            <w:tcW w:w="878" w:type="pct"/>
            <w:tcBorders>
              <w:top w:val="single" w:sz="4" w:space="0" w:color="auto"/>
              <w:left w:val="nil"/>
              <w:bottom w:val="single" w:sz="4" w:space="0" w:color="auto"/>
            </w:tcBorders>
            <w:shd w:val="clear" w:color="auto" w:fill="auto"/>
            <w:vAlign w:val="center"/>
          </w:tcPr>
          <w:p w14:paraId="0A82E427" w14:textId="031700E4" w:rsidR="00FF052E" w:rsidRPr="00BA15B6" w:rsidRDefault="00FF052E" w:rsidP="00863F67">
            <w:pPr>
              <w:pStyle w:val="TabletextRight"/>
              <w:spacing w:after="0"/>
              <w:ind w:left="0" w:right="0"/>
              <w:rPr>
                <w:szCs w:val="17"/>
              </w:rPr>
            </w:pPr>
            <w:r w:rsidRPr="00CB6185">
              <w:rPr>
                <w:szCs w:val="17"/>
              </w:rPr>
              <w:t>74.</w:t>
            </w:r>
            <w:r w:rsidR="00111E90" w:rsidRPr="00CB6185">
              <w:rPr>
                <w:szCs w:val="17"/>
              </w:rPr>
              <w:t>1</w:t>
            </w:r>
          </w:p>
        </w:tc>
        <w:tc>
          <w:tcPr>
            <w:tcW w:w="880" w:type="pct"/>
            <w:tcBorders>
              <w:top w:val="single" w:sz="4" w:space="0" w:color="auto"/>
              <w:bottom w:val="single" w:sz="4" w:space="0" w:color="auto"/>
            </w:tcBorders>
            <w:shd w:val="clear" w:color="auto" w:fill="auto"/>
            <w:vAlign w:val="center"/>
          </w:tcPr>
          <w:p w14:paraId="5A776197" w14:textId="7C366CED" w:rsidR="00FF052E" w:rsidRPr="00BA15B6" w:rsidRDefault="00FF052E" w:rsidP="00863F67">
            <w:pPr>
              <w:pStyle w:val="TabletextRight"/>
              <w:spacing w:after="0"/>
              <w:ind w:left="0" w:right="0"/>
              <w:rPr>
                <w:szCs w:val="17"/>
              </w:rPr>
            </w:pPr>
            <w:r w:rsidRPr="00CB6185">
              <w:rPr>
                <w:szCs w:val="17"/>
              </w:rPr>
              <w:t>75.0</w:t>
            </w:r>
          </w:p>
        </w:tc>
        <w:tc>
          <w:tcPr>
            <w:tcW w:w="878" w:type="pct"/>
            <w:tcBorders>
              <w:top w:val="single" w:sz="4" w:space="0" w:color="auto"/>
              <w:bottom w:val="single" w:sz="4" w:space="0" w:color="auto"/>
            </w:tcBorders>
            <w:shd w:val="clear" w:color="auto" w:fill="auto"/>
            <w:vAlign w:val="center"/>
          </w:tcPr>
          <w:p w14:paraId="30E7CB41" w14:textId="4EFDC2D9" w:rsidR="00FF052E" w:rsidRPr="00BA15B6" w:rsidRDefault="00111E90" w:rsidP="00863F67">
            <w:pPr>
              <w:pStyle w:val="TabletextRight"/>
              <w:spacing w:after="0"/>
              <w:ind w:left="0" w:right="0"/>
              <w:rPr>
                <w:szCs w:val="17"/>
              </w:rPr>
            </w:pPr>
            <w:r w:rsidRPr="00CB6185">
              <w:rPr>
                <w:szCs w:val="17"/>
              </w:rPr>
              <w:t>63</w:t>
            </w:r>
            <w:r w:rsidR="00FF052E" w:rsidRPr="00CB6185">
              <w:rPr>
                <w:szCs w:val="17"/>
              </w:rPr>
              <w:t>.0</w:t>
            </w:r>
          </w:p>
        </w:tc>
        <w:tc>
          <w:tcPr>
            <w:tcW w:w="878" w:type="pct"/>
            <w:tcBorders>
              <w:top w:val="single" w:sz="4" w:space="0" w:color="auto"/>
              <w:bottom w:val="single" w:sz="4" w:space="0" w:color="auto"/>
              <w:right w:val="nil"/>
            </w:tcBorders>
            <w:vAlign w:val="center"/>
          </w:tcPr>
          <w:p w14:paraId="476D3795" w14:textId="7828D752" w:rsidR="00FF052E" w:rsidRPr="00BA15B6" w:rsidRDefault="00FF052E" w:rsidP="00863F67">
            <w:pPr>
              <w:pStyle w:val="TabletextRight"/>
              <w:spacing w:after="0"/>
              <w:ind w:left="0" w:right="0"/>
              <w:rPr>
                <w:szCs w:val="17"/>
              </w:rPr>
            </w:pPr>
            <w:r w:rsidRPr="00CB6185">
              <w:rPr>
                <w:szCs w:val="17"/>
              </w:rPr>
              <w:t>85.0</w:t>
            </w:r>
          </w:p>
        </w:tc>
      </w:tr>
      <w:tr w:rsidR="00FF052E" w:rsidRPr="00E501BB" w14:paraId="745BC4AD" w14:textId="77777777" w:rsidTr="00E82820">
        <w:trPr>
          <w:trHeight w:val="397"/>
        </w:trPr>
        <w:tc>
          <w:tcPr>
            <w:tcW w:w="1486" w:type="pct"/>
            <w:tcBorders>
              <w:top w:val="single" w:sz="4" w:space="0" w:color="auto"/>
              <w:left w:val="nil"/>
              <w:bottom w:val="single" w:sz="4" w:space="0" w:color="auto"/>
            </w:tcBorders>
            <w:shd w:val="clear" w:color="auto" w:fill="auto"/>
            <w:vAlign w:val="center"/>
          </w:tcPr>
          <w:p w14:paraId="6EBAA6FF" w14:textId="77777777" w:rsidR="00FF052E" w:rsidRPr="00CB6185" w:rsidRDefault="00FF052E" w:rsidP="00863F67">
            <w:pPr>
              <w:spacing w:after="0"/>
              <w:rPr>
                <w:rFonts w:eastAsia="Times New Roman" w:cs="Times New Roman"/>
                <w:sz w:val="17"/>
                <w:szCs w:val="17"/>
                <w:lang w:eastAsia="en-AU"/>
              </w:rPr>
            </w:pPr>
            <w:r w:rsidRPr="00CB6185">
              <w:rPr>
                <w:sz w:val="17"/>
                <w:szCs w:val="17"/>
              </w:rPr>
              <w:t>Billable travel time (%)</w:t>
            </w:r>
          </w:p>
        </w:tc>
        <w:tc>
          <w:tcPr>
            <w:tcW w:w="878" w:type="pct"/>
            <w:tcBorders>
              <w:top w:val="single" w:sz="4" w:space="0" w:color="auto"/>
              <w:left w:val="nil"/>
              <w:bottom w:val="single" w:sz="4" w:space="0" w:color="auto"/>
            </w:tcBorders>
            <w:shd w:val="clear" w:color="auto" w:fill="auto"/>
            <w:vAlign w:val="center"/>
          </w:tcPr>
          <w:p w14:paraId="09A57854" w14:textId="62C36489" w:rsidR="00FF052E" w:rsidRPr="00BA15B6" w:rsidRDefault="00FF052E" w:rsidP="00863F67">
            <w:pPr>
              <w:pStyle w:val="TabletextRight"/>
              <w:spacing w:after="0"/>
              <w:ind w:left="0" w:right="0"/>
              <w:rPr>
                <w:szCs w:val="17"/>
              </w:rPr>
            </w:pPr>
            <w:r w:rsidRPr="00CB6185">
              <w:rPr>
                <w:szCs w:val="17"/>
              </w:rPr>
              <w:t>5.3</w:t>
            </w:r>
          </w:p>
        </w:tc>
        <w:tc>
          <w:tcPr>
            <w:tcW w:w="880" w:type="pct"/>
            <w:tcBorders>
              <w:top w:val="single" w:sz="4" w:space="0" w:color="auto"/>
              <w:bottom w:val="single" w:sz="4" w:space="0" w:color="auto"/>
            </w:tcBorders>
            <w:shd w:val="clear" w:color="auto" w:fill="auto"/>
            <w:vAlign w:val="center"/>
          </w:tcPr>
          <w:p w14:paraId="2C05F360" w14:textId="4D644031" w:rsidR="00FF052E" w:rsidRPr="00BA15B6" w:rsidRDefault="00FF052E" w:rsidP="00863F67">
            <w:pPr>
              <w:pStyle w:val="TabletextRight"/>
              <w:spacing w:after="0"/>
              <w:ind w:left="0" w:right="0"/>
              <w:rPr>
                <w:szCs w:val="17"/>
              </w:rPr>
            </w:pPr>
            <w:r w:rsidRPr="00CB6185">
              <w:rPr>
                <w:szCs w:val="17"/>
              </w:rPr>
              <w:t>4.</w:t>
            </w:r>
            <w:r w:rsidR="00760728" w:rsidRPr="00CB6185">
              <w:rPr>
                <w:szCs w:val="17"/>
              </w:rPr>
              <w:t>5</w:t>
            </w:r>
          </w:p>
        </w:tc>
        <w:tc>
          <w:tcPr>
            <w:tcW w:w="878" w:type="pct"/>
            <w:tcBorders>
              <w:top w:val="single" w:sz="4" w:space="0" w:color="auto"/>
              <w:bottom w:val="single" w:sz="4" w:space="0" w:color="auto"/>
            </w:tcBorders>
            <w:shd w:val="clear" w:color="auto" w:fill="auto"/>
            <w:vAlign w:val="center"/>
          </w:tcPr>
          <w:p w14:paraId="7B5680F0" w14:textId="02A63350" w:rsidR="00FF052E" w:rsidRPr="00BA15B6" w:rsidRDefault="00FF052E" w:rsidP="00863F67">
            <w:pPr>
              <w:pStyle w:val="TabletextRight"/>
              <w:spacing w:after="0"/>
              <w:ind w:left="0" w:right="0"/>
              <w:rPr>
                <w:szCs w:val="17"/>
              </w:rPr>
            </w:pPr>
            <w:r w:rsidRPr="00CB6185">
              <w:rPr>
                <w:szCs w:val="17"/>
              </w:rPr>
              <w:t>0.0</w:t>
            </w:r>
          </w:p>
        </w:tc>
        <w:tc>
          <w:tcPr>
            <w:tcW w:w="878" w:type="pct"/>
            <w:tcBorders>
              <w:top w:val="single" w:sz="4" w:space="0" w:color="auto"/>
              <w:bottom w:val="single" w:sz="4" w:space="0" w:color="auto"/>
              <w:right w:val="nil"/>
            </w:tcBorders>
            <w:vAlign w:val="center"/>
          </w:tcPr>
          <w:p w14:paraId="409D79F0" w14:textId="3D0B427A" w:rsidR="00FF052E" w:rsidRPr="00BA15B6" w:rsidRDefault="00FF052E" w:rsidP="00863F67">
            <w:pPr>
              <w:pStyle w:val="TabletextRight"/>
              <w:spacing w:after="0"/>
              <w:ind w:left="0" w:right="0"/>
              <w:rPr>
                <w:szCs w:val="17"/>
              </w:rPr>
            </w:pPr>
            <w:r w:rsidRPr="00CB6185">
              <w:rPr>
                <w:szCs w:val="17"/>
              </w:rPr>
              <w:t>10.0</w:t>
            </w:r>
          </w:p>
        </w:tc>
      </w:tr>
      <w:tr w:rsidR="00314FD4" w:rsidRPr="00E501BB" w14:paraId="0ACE8464" w14:textId="77777777" w:rsidTr="00E82820">
        <w:trPr>
          <w:trHeight w:val="397"/>
        </w:trPr>
        <w:tc>
          <w:tcPr>
            <w:tcW w:w="1486" w:type="pct"/>
            <w:tcBorders>
              <w:top w:val="single" w:sz="4" w:space="0" w:color="auto"/>
              <w:left w:val="nil"/>
              <w:bottom w:val="single" w:sz="4" w:space="0" w:color="auto"/>
            </w:tcBorders>
            <w:shd w:val="clear" w:color="auto" w:fill="auto"/>
            <w:vAlign w:val="center"/>
          </w:tcPr>
          <w:p w14:paraId="4C086E33" w14:textId="78EA1DA3" w:rsidR="00314FD4" w:rsidRPr="00CB6185" w:rsidRDefault="00314FD4" w:rsidP="00863F67">
            <w:pPr>
              <w:spacing w:after="0"/>
              <w:rPr>
                <w:rFonts w:eastAsia="Times New Roman" w:cs="Times New Roman"/>
                <w:sz w:val="17"/>
                <w:szCs w:val="17"/>
                <w:lang w:eastAsia="en-AU"/>
              </w:rPr>
            </w:pPr>
            <w:r w:rsidRPr="00CB6185">
              <w:rPr>
                <w:sz w:val="17"/>
                <w:szCs w:val="17"/>
              </w:rPr>
              <w:t>Non</w:t>
            </w:r>
            <w:r w:rsidR="005A4062" w:rsidRPr="00CB6185">
              <w:rPr>
                <w:sz w:val="17"/>
                <w:szCs w:val="17"/>
              </w:rPr>
              <w:t>-</w:t>
            </w:r>
            <w:r w:rsidRPr="00CB6185">
              <w:rPr>
                <w:sz w:val="17"/>
                <w:szCs w:val="17"/>
              </w:rPr>
              <w:t xml:space="preserve">billable travel </w:t>
            </w:r>
            <w:r w:rsidR="005A4062" w:rsidRPr="00CB6185">
              <w:rPr>
                <w:sz w:val="17"/>
                <w:szCs w:val="17"/>
              </w:rPr>
              <w:t>(%)</w:t>
            </w:r>
          </w:p>
        </w:tc>
        <w:tc>
          <w:tcPr>
            <w:tcW w:w="878" w:type="pct"/>
            <w:tcBorders>
              <w:top w:val="single" w:sz="4" w:space="0" w:color="auto"/>
              <w:left w:val="nil"/>
              <w:bottom w:val="single" w:sz="4" w:space="0" w:color="auto"/>
            </w:tcBorders>
            <w:shd w:val="clear" w:color="auto" w:fill="auto"/>
            <w:vAlign w:val="center"/>
          </w:tcPr>
          <w:p w14:paraId="7A7880CD" w14:textId="740227EC" w:rsidR="00314FD4" w:rsidRPr="00CB6185" w:rsidRDefault="005A4062" w:rsidP="00863F67">
            <w:pPr>
              <w:spacing w:after="0"/>
              <w:jc w:val="right"/>
              <w:rPr>
                <w:rFonts w:eastAsia="Times New Roman" w:cs="Times New Roman"/>
                <w:color w:val="000000"/>
                <w:sz w:val="17"/>
                <w:szCs w:val="17"/>
                <w:lang w:eastAsia="en-AU"/>
              </w:rPr>
            </w:pPr>
            <w:r w:rsidRPr="00BA15B6">
              <w:rPr>
                <w:sz w:val="17"/>
                <w:szCs w:val="17"/>
              </w:rPr>
              <w:t>3.0</w:t>
            </w:r>
          </w:p>
        </w:tc>
        <w:tc>
          <w:tcPr>
            <w:tcW w:w="880" w:type="pct"/>
            <w:tcBorders>
              <w:top w:val="single" w:sz="4" w:space="0" w:color="auto"/>
              <w:bottom w:val="single" w:sz="4" w:space="0" w:color="auto"/>
            </w:tcBorders>
            <w:shd w:val="clear" w:color="auto" w:fill="auto"/>
            <w:vAlign w:val="center"/>
          </w:tcPr>
          <w:p w14:paraId="161BFA88" w14:textId="651AA464" w:rsidR="00314FD4" w:rsidRPr="00CB6185" w:rsidRDefault="005A4062" w:rsidP="00863F67">
            <w:pPr>
              <w:spacing w:after="0"/>
              <w:jc w:val="right"/>
              <w:rPr>
                <w:rFonts w:eastAsia="Times New Roman" w:cs="Times New Roman"/>
                <w:color w:val="000000"/>
                <w:sz w:val="17"/>
                <w:szCs w:val="17"/>
                <w:lang w:eastAsia="en-AU"/>
              </w:rPr>
            </w:pPr>
            <w:r w:rsidRPr="00BA15B6">
              <w:rPr>
                <w:sz w:val="17"/>
                <w:szCs w:val="17"/>
              </w:rPr>
              <w:t>0.0</w:t>
            </w:r>
          </w:p>
        </w:tc>
        <w:tc>
          <w:tcPr>
            <w:tcW w:w="878" w:type="pct"/>
            <w:tcBorders>
              <w:top w:val="single" w:sz="4" w:space="0" w:color="auto"/>
              <w:bottom w:val="single" w:sz="4" w:space="0" w:color="auto"/>
            </w:tcBorders>
            <w:shd w:val="clear" w:color="auto" w:fill="auto"/>
            <w:vAlign w:val="center"/>
          </w:tcPr>
          <w:p w14:paraId="4A66F32B" w14:textId="6E7F5758" w:rsidR="00314FD4" w:rsidRPr="00CB6185" w:rsidRDefault="005A4062" w:rsidP="00863F67">
            <w:pPr>
              <w:spacing w:after="0"/>
              <w:jc w:val="right"/>
              <w:rPr>
                <w:rFonts w:eastAsia="Times New Roman" w:cs="Times New Roman"/>
                <w:color w:val="000000"/>
                <w:sz w:val="17"/>
                <w:szCs w:val="17"/>
                <w:lang w:eastAsia="en-AU"/>
              </w:rPr>
            </w:pPr>
            <w:r w:rsidRPr="00BA15B6">
              <w:rPr>
                <w:sz w:val="17"/>
                <w:szCs w:val="17"/>
              </w:rPr>
              <w:t>0.0</w:t>
            </w:r>
          </w:p>
        </w:tc>
        <w:tc>
          <w:tcPr>
            <w:tcW w:w="878" w:type="pct"/>
            <w:tcBorders>
              <w:top w:val="single" w:sz="4" w:space="0" w:color="auto"/>
              <w:bottom w:val="single" w:sz="4" w:space="0" w:color="auto"/>
              <w:right w:val="nil"/>
            </w:tcBorders>
            <w:vAlign w:val="center"/>
          </w:tcPr>
          <w:p w14:paraId="6A8BA890" w14:textId="2646BC69" w:rsidR="00314FD4" w:rsidRPr="00CB6185" w:rsidRDefault="005A4062" w:rsidP="00863F67">
            <w:pPr>
              <w:spacing w:after="0"/>
              <w:jc w:val="right"/>
              <w:rPr>
                <w:rFonts w:eastAsia="Times New Roman" w:cs="Times New Roman"/>
                <w:color w:val="000000"/>
                <w:sz w:val="17"/>
                <w:szCs w:val="17"/>
                <w:lang w:eastAsia="en-AU"/>
              </w:rPr>
            </w:pPr>
            <w:r w:rsidRPr="00BA15B6">
              <w:rPr>
                <w:sz w:val="17"/>
                <w:szCs w:val="17"/>
              </w:rPr>
              <w:t>5.0</w:t>
            </w:r>
          </w:p>
        </w:tc>
      </w:tr>
      <w:tr w:rsidR="00314FD4" w:rsidRPr="00E501BB" w14:paraId="174294CC" w14:textId="77777777" w:rsidTr="00E82820">
        <w:trPr>
          <w:trHeight w:val="397"/>
        </w:trPr>
        <w:tc>
          <w:tcPr>
            <w:tcW w:w="1486" w:type="pct"/>
            <w:tcBorders>
              <w:top w:val="single" w:sz="4" w:space="0" w:color="auto"/>
              <w:left w:val="nil"/>
              <w:bottom w:val="single" w:sz="4" w:space="0" w:color="auto"/>
            </w:tcBorders>
            <w:shd w:val="clear" w:color="auto" w:fill="auto"/>
            <w:vAlign w:val="center"/>
            <w:hideMark/>
          </w:tcPr>
          <w:p w14:paraId="2FB9AF45" w14:textId="6E0C5069" w:rsidR="00314FD4" w:rsidRPr="00CB6185" w:rsidRDefault="00314FD4" w:rsidP="00863F67">
            <w:pPr>
              <w:spacing w:after="0"/>
              <w:rPr>
                <w:rFonts w:eastAsia="Times New Roman" w:cs="Times New Roman"/>
                <w:sz w:val="17"/>
                <w:szCs w:val="17"/>
                <w:lang w:eastAsia="en-AU"/>
              </w:rPr>
            </w:pPr>
            <w:r w:rsidRPr="00CB6185">
              <w:rPr>
                <w:sz w:val="17"/>
                <w:szCs w:val="17"/>
              </w:rPr>
              <w:t>Breaks</w:t>
            </w:r>
            <w:r w:rsidR="005A4062" w:rsidRPr="00CB6185">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0185B3BA" w14:textId="720F0B94" w:rsidR="00314FD4" w:rsidRPr="00CB6185" w:rsidRDefault="005A4062" w:rsidP="00863F67">
            <w:pPr>
              <w:pStyle w:val="TabletextRight"/>
              <w:spacing w:after="0"/>
              <w:ind w:left="0" w:right="0"/>
              <w:rPr>
                <w:rFonts w:eastAsia="Times New Roman" w:cs="Times New Roman"/>
                <w:szCs w:val="17"/>
                <w:lang w:eastAsia="en-AU"/>
              </w:rPr>
            </w:pPr>
            <w:r w:rsidRPr="00CB6185">
              <w:rPr>
                <w:szCs w:val="17"/>
              </w:rPr>
              <w:t>2.</w:t>
            </w:r>
            <w:r w:rsidR="003C26DA" w:rsidRPr="00CB6185">
              <w:rPr>
                <w:szCs w:val="17"/>
              </w:rPr>
              <w:t>5</w:t>
            </w:r>
          </w:p>
        </w:tc>
        <w:tc>
          <w:tcPr>
            <w:tcW w:w="880" w:type="pct"/>
            <w:tcBorders>
              <w:top w:val="single" w:sz="4" w:space="0" w:color="auto"/>
              <w:bottom w:val="single" w:sz="4" w:space="0" w:color="auto"/>
            </w:tcBorders>
            <w:shd w:val="clear" w:color="auto" w:fill="auto"/>
            <w:vAlign w:val="center"/>
          </w:tcPr>
          <w:p w14:paraId="702C4DA5" w14:textId="35F49561" w:rsidR="00314FD4" w:rsidRPr="00CB6185" w:rsidRDefault="005A4062" w:rsidP="00863F67">
            <w:pPr>
              <w:pStyle w:val="TabletextRight"/>
              <w:spacing w:after="0"/>
              <w:ind w:left="0" w:right="0"/>
              <w:rPr>
                <w:rFonts w:eastAsia="Times New Roman" w:cs="Times New Roman"/>
                <w:color w:val="000000"/>
                <w:szCs w:val="17"/>
                <w:lang w:eastAsia="en-AU"/>
              </w:rPr>
            </w:pPr>
            <w:r w:rsidRPr="00CB6185">
              <w:rPr>
                <w:szCs w:val="17"/>
              </w:rPr>
              <w:t>0.0</w:t>
            </w:r>
          </w:p>
        </w:tc>
        <w:tc>
          <w:tcPr>
            <w:tcW w:w="878" w:type="pct"/>
            <w:tcBorders>
              <w:top w:val="single" w:sz="4" w:space="0" w:color="auto"/>
              <w:bottom w:val="single" w:sz="4" w:space="0" w:color="auto"/>
            </w:tcBorders>
            <w:shd w:val="clear" w:color="auto" w:fill="auto"/>
            <w:vAlign w:val="center"/>
          </w:tcPr>
          <w:p w14:paraId="6EABAED5" w14:textId="3C60AF4C" w:rsidR="00314FD4" w:rsidRPr="00CB6185" w:rsidRDefault="005A4062" w:rsidP="00863F67">
            <w:pPr>
              <w:pStyle w:val="TabletextRight"/>
              <w:spacing w:after="0"/>
              <w:ind w:left="0" w:right="0"/>
              <w:rPr>
                <w:rFonts w:eastAsia="Times New Roman" w:cs="Times New Roman"/>
                <w:color w:val="000000"/>
                <w:szCs w:val="17"/>
                <w:lang w:eastAsia="en-AU"/>
              </w:rPr>
            </w:pPr>
            <w:r w:rsidRPr="00CB6185">
              <w:rPr>
                <w:szCs w:val="17"/>
              </w:rPr>
              <w:t>0.0</w:t>
            </w:r>
          </w:p>
        </w:tc>
        <w:tc>
          <w:tcPr>
            <w:tcW w:w="878" w:type="pct"/>
            <w:tcBorders>
              <w:top w:val="single" w:sz="4" w:space="0" w:color="auto"/>
              <w:bottom w:val="single" w:sz="4" w:space="0" w:color="auto"/>
              <w:right w:val="nil"/>
            </w:tcBorders>
            <w:vAlign w:val="center"/>
          </w:tcPr>
          <w:p w14:paraId="4B5F04A9" w14:textId="6431DD56" w:rsidR="00314FD4" w:rsidRPr="00CB6185" w:rsidRDefault="005A4062" w:rsidP="00863F67">
            <w:pPr>
              <w:pStyle w:val="TabletextRight"/>
              <w:spacing w:after="0"/>
              <w:ind w:left="0" w:right="0"/>
              <w:rPr>
                <w:szCs w:val="17"/>
              </w:rPr>
            </w:pPr>
            <w:r w:rsidRPr="00CB6185">
              <w:rPr>
                <w:szCs w:val="17"/>
              </w:rPr>
              <w:t>5.0</w:t>
            </w:r>
          </w:p>
        </w:tc>
      </w:tr>
      <w:tr w:rsidR="00314FD4" w:rsidRPr="00E501BB" w14:paraId="669FA176" w14:textId="77777777" w:rsidTr="00E82820">
        <w:trPr>
          <w:trHeight w:val="397"/>
        </w:trPr>
        <w:tc>
          <w:tcPr>
            <w:tcW w:w="1486" w:type="pct"/>
            <w:tcBorders>
              <w:top w:val="single" w:sz="4" w:space="0" w:color="auto"/>
              <w:left w:val="nil"/>
              <w:bottom w:val="single" w:sz="4" w:space="0" w:color="auto"/>
            </w:tcBorders>
            <w:shd w:val="clear" w:color="auto" w:fill="auto"/>
            <w:vAlign w:val="center"/>
            <w:hideMark/>
          </w:tcPr>
          <w:p w14:paraId="705321EF" w14:textId="6975C9DF" w:rsidR="00314FD4" w:rsidRPr="00CB6185" w:rsidRDefault="00314FD4" w:rsidP="00863F67">
            <w:pPr>
              <w:spacing w:after="0"/>
              <w:rPr>
                <w:rFonts w:eastAsia="Times New Roman" w:cs="Times New Roman"/>
                <w:sz w:val="17"/>
                <w:szCs w:val="17"/>
                <w:lang w:eastAsia="en-AU"/>
              </w:rPr>
            </w:pPr>
            <w:r w:rsidRPr="00CB6185">
              <w:rPr>
                <w:sz w:val="17"/>
                <w:szCs w:val="17"/>
              </w:rPr>
              <w:t>Training</w:t>
            </w:r>
            <w:r w:rsidR="005A4062" w:rsidRPr="00CB6185">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4049C722" w14:textId="68050734" w:rsidR="00314FD4" w:rsidRPr="00CB6185" w:rsidRDefault="005A4062" w:rsidP="00863F67">
            <w:pPr>
              <w:pStyle w:val="TabletextRight"/>
              <w:spacing w:after="0"/>
              <w:ind w:left="0" w:right="0"/>
              <w:rPr>
                <w:rFonts w:eastAsia="Times New Roman" w:cs="Times New Roman"/>
                <w:szCs w:val="17"/>
                <w:lang w:eastAsia="en-AU"/>
              </w:rPr>
            </w:pPr>
            <w:r w:rsidRPr="00CB6185">
              <w:rPr>
                <w:szCs w:val="17"/>
              </w:rPr>
              <w:t>4.1</w:t>
            </w:r>
          </w:p>
        </w:tc>
        <w:tc>
          <w:tcPr>
            <w:tcW w:w="880" w:type="pct"/>
            <w:tcBorders>
              <w:top w:val="single" w:sz="4" w:space="0" w:color="auto"/>
              <w:bottom w:val="single" w:sz="4" w:space="0" w:color="auto"/>
            </w:tcBorders>
            <w:shd w:val="clear" w:color="auto" w:fill="auto"/>
            <w:vAlign w:val="center"/>
          </w:tcPr>
          <w:p w14:paraId="05D04D4E" w14:textId="7D55B711" w:rsidR="00314FD4" w:rsidRPr="00CB6185" w:rsidRDefault="005A4062" w:rsidP="00863F67">
            <w:pPr>
              <w:pStyle w:val="TabletextRight"/>
              <w:spacing w:after="0"/>
              <w:ind w:left="0" w:right="0"/>
              <w:rPr>
                <w:rFonts w:eastAsia="Times New Roman" w:cs="Times New Roman"/>
                <w:color w:val="000000"/>
                <w:szCs w:val="17"/>
                <w:lang w:eastAsia="en-AU"/>
              </w:rPr>
            </w:pPr>
            <w:r w:rsidRPr="00CB6185">
              <w:rPr>
                <w:szCs w:val="17"/>
              </w:rPr>
              <w:t>4.0</w:t>
            </w:r>
          </w:p>
        </w:tc>
        <w:tc>
          <w:tcPr>
            <w:tcW w:w="878" w:type="pct"/>
            <w:tcBorders>
              <w:top w:val="single" w:sz="4" w:space="0" w:color="auto"/>
              <w:bottom w:val="single" w:sz="4" w:space="0" w:color="auto"/>
            </w:tcBorders>
            <w:shd w:val="clear" w:color="auto" w:fill="auto"/>
            <w:vAlign w:val="center"/>
          </w:tcPr>
          <w:p w14:paraId="233250FA" w14:textId="200F08B9" w:rsidR="00314FD4" w:rsidRPr="00CB6185" w:rsidRDefault="005A4062" w:rsidP="00863F67">
            <w:pPr>
              <w:pStyle w:val="TabletextRight"/>
              <w:spacing w:after="0"/>
              <w:ind w:left="0" w:right="0"/>
              <w:rPr>
                <w:rFonts w:eastAsia="Times New Roman" w:cs="Times New Roman"/>
                <w:color w:val="000000"/>
                <w:szCs w:val="17"/>
                <w:lang w:eastAsia="en-AU"/>
              </w:rPr>
            </w:pPr>
            <w:r w:rsidRPr="00CB6185">
              <w:rPr>
                <w:szCs w:val="17"/>
              </w:rPr>
              <w:t>1.</w:t>
            </w:r>
            <w:r w:rsidR="00AF146F" w:rsidRPr="00CB6185">
              <w:rPr>
                <w:szCs w:val="17"/>
              </w:rPr>
              <w:t>5</w:t>
            </w:r>
          </w:p>
        </w:tc>
        <w:tc>
          <w:tcPr>
            <w:tcW w:w="878" w:type="pct"/>
            <w:tcBorders>
              <w:top w:val="single" w:sz="4" w:space="0" w:color="auto"/>
              <w:bottom w:val="single" w:sz="4" w:space="0" w:color="auto"/>
              <w:right w:val="nil"/>
            </w:tcBorders>
            <w:vAlign w:val="center"/>
          </w:tcPr>
          <w:p w14:paraId="5C593DAB" w14:textId="7BCE750C" w:rsidR="00314FD4" w:rsidRPr="00CB6185" w:rsidRDefault="005A4062" w:rsidP="00863F67">
            <w:pPr>
              <w:pStyle w:val="TabletextRight"/>
              <w:spacing w:after="0"/>
              <w:ind w:left="0" w:right="0"/>
              <w:rPr>
                <w:szCs w:val="17"/>
              </w:rPr>
            </w:pPr>
            <w:r w:rsidRPr="00CB6185">
              <w:rPr>
                <w:szCs w:val="17"/>
              </w:rPr>
              <w:t>5.0</w:t>
            </w:r>
          </w:p>
        </w:tc>
      </w:tr>
      <w:tr w:rsidR="00314FD4" w:rsidRPr="00E501BB" w14:paraId="0C18F320" w14:textId="77777777" w:rsidTr="00E82820">
        <w:trPr>
          <w:trHeight w:val="397"/>
        </w:trPr>
        <w:tc>
          <w:tcPr>
            <w:tcW w:w="1486" w:type="pct"/>
            <w:tcBorders>
              <w:top w:val="single" w:sz="4" w:space="0" w:color="auto"/>
              <w:left w:val="nil"/>
              <w:bottom w:val="single" w:sz="4" w:space="0" w:color="auto"/>
            </w:tcBorders>
            <w:shd w:val="clear" w:color="auto" w:fill="auto"/>
            <w:vAlign w:val="center"/>
            <w:hideMark/>
          </w:tcPr>
          <w:p w14:paraId="15020BA1" w14:textId="66CE686B" w:rsidR="00314FD4" w:rsidRPr="00CB6185" w:rsidRDefault="005A4062" w:rsidP="00863F67">
            <w:pPr>
              <w:spacing w:after="0"/>
              <w:rPr>
                <w:rFonts w:eastAsia="Times New Roman" w:cs="Times New Roman"/>
                <w:sz w:val="17"/>
                <w:szCs w:val="17"/>
                <w:lang w:eastAsia="en-AU"/>
              </w:rPr>
            </w:pPr>
            <w:r w:rsidRPr="00CB6185">
              <w:rPr>
                <w:sz w:val="17"/>
                <w:szCs w:val="17"/>
              </w:rPr>
              <w:t>Non-billable client-related administration (%)</w:t>
            </w:r>
          </w:p>
        </w:tc>
        <w:tc>
          <w:tcPr>
            <w:tcW w:w="878" w:type="pct"/>
            <w:tcBorders>
              <w:top w:val="single" w:sz="4" w:space="0" w:color="auto"/>
              <w:left w:val="nil"/>
              <w:bottom w:val="single" w:sz="4" w:space="0" w:color="auto"/>
            </w:tcBorders>
            <w:shd w:val="clear" w:color="auto" w:fill="auto"/>
            <w:vAlign w:val="center"/>
          </w:tcPr>
          <w:p w14:paraId="0A84D836" w14:textId="295D8FA3" w:rsidR="00314FD4" w:rsidRPr="00CB6185" w:rsidRDefault="005A4062" w:rsidP="00863F67">
            <w:pPr>
              <w:pStyle w:val="TabletextRight"/>
              <w:spacing w:after="0"/>
              <w:ind w:left="0" w:right="0"/>
              <w:rPr>
                <w:rFonts w:eastAsia="Times New Roman" w:cs="Times New Roman"/>
                <w:szCs w:val="17"/>
                <w:lang w:eastAsia="en-AU"/>
              </w:rPr>
            </w:pPr>
            <w:r w:rsidRPr="00CB6185">
              <w:rPr>
                <w:szCs w:val="17"/>
              </w:rPr>
              <w:t>3.</w:t>
            </w:r>
            <w:r w:rsidR="00A300F9" w:rsidRPr="00CB6185">
              <w:rPr>
                <w:szCs w:val="17"/>
              </w:rPr>
              <w:t>6</w:t>
            </w:r>
          </w:p>
        </w:tc>
        <w:tc>
          <w:tcPr>
            <w:tcW w:w="880" w:type="pct"/>
            <w:tcBorders>
              <w:top w:val="single" w:sz="4" w:space="0" w:color="auto"/>
              <w:bottom w:val="single" w:sz="4" w:space="0" w:color="auto"/>
            </w:tcBorders>
            <w:shd w:val="clear" w:color="auto" w:fill="auto"/>
            <w:vAlign w:val="center"/>
          </w:tcPr>
          <w:p w14:paraId="08688028" w14:textId="1C7C403E" w:rsidR="00314FD4" w:rsidRPr="00CB6185" w:rsidRDefault="005A4062" w:rsidP="00863F67">
            <w:pPr>
              <w:pStyle w:val="TabletextRight"/>
              <w:spacing w:after="0"/>
              <w:ind w:left="0" w:right="0"/>
              <w:rPr>
                <w:rFonts w:eastAsia="Times New Roman" w:cs="Times New Roman"/>
                <w:color w:val="000000"/>
                <w:szCs w:val="17"/>
                <w:lang w:eastAsia="en-AU"/>
              </w:rPr>
            </w:pPr>
            <w:r w:rsidRPr="00CB6185">
              <w:rPr>
                <w:szCs w:val="17"/>
              </w:rPr>
              <w:t>2.0</w:t>
            </w:r>
          </w:p>
        </w:tc>
        <w:tc>
          <w:tcPr>
            <w:tcW w:w="878" w:type="pct"/>
            <w:tcBorders>
              <w:top w:val="single" w:sz="4" w:space="0" w:color="auto"/>
              <w:bottom w:val="single" w:sz="4" w:space="0" w:color="auto"/>
            </w:tcBorders>
            <w:shd w:val="clear" w:color="auto" w:fill="auto"/>
            <w:vAlign w:val="center"/>
          </w:tcPr>
          <w:p w14:paraId="2C09409F" w14:textId="0467B25C" w:rsidR="00314FD4" w:rsidRPr="00CB6185" w:rsidRDefault="005A4062" w:rsidP="00863F67">
            <w:pPr>
              <w:pStyle w:val="TabletextRight"/>
              <w:spacing w:after="0"/>
              <w:ind w:left="0" w:right="0"/>
              <w:rPr>
                <w:rFonts w:eastAsia="Times New Roman" w:cs="Times New Roman"/>
                <w:color w:val="000000"/>
                <w:szCs w:val="17"/>
                <w:lang w:eastAsia="en-AU"/>
              </w:rPr>
            </w:pPr>
            <w:r w:rsidRPr="00CB6185">
              <w:rPr>
                <w:szCs w:val="17"/>
              </w:rPr>
              <w:t>0.0</w:t>
            </w:r>
          </w:p>
        </w:tc>
        <w:tc>
          <w:tcPr>
            <w:tcW w:w="878" w:type="pct"/>
            <w:tcBorders>
              <w:top w:val="single" w:sz="4" w:space="0" w:color="auto"/>
              <w:bottom w:val="single" w:sz="4" w:space="0" w:color="auto"/>
              <w:right w:val="nil"/>
            </w:tcBorders>
            <w:vAlign w:val="center"/>
          </w:tcPr>
          <w:p w14:paraId="7A00CF2D" w14:textId="19321DC2" w:rsidR="00314FD4" w:rsidRPr="00CB6185" w:rsidRDefault="005A4062" w:rsidP="00863F67">
            <w:pPr>
              <w:pStyle w:val="TabletextRight"/>
              <w:spacing w:after="0"/>
              <w:ind w:left="0" w:right="0"/>
              <w:rPr>
                <w:szCs w:val="17"/>
              </w:rPr>
            </w:pPr>
            <w:r w:rsidRPr="00CB6185">
              <w:rPr>
                <w:szCs w:val="17"/>
              </w:rPr>
              <w:t>5.0</w:t>
            </w:r>
          </w:p>
        </w:tc>
      </w:tr>
      <w:tr w:rsidR="00314FD4" w:rsidRPr="00E501BB" w14:paraId="0E4FB05C" w14:textId="77777777" w:rsidTr="00E82820">
        <w:trPr>
          <w:trHeight w:val="397"/>
        </w:trPr>
        <w:tc>
          <w:tcPr>
            <w:tcW w:w="1486" w:type="pct"/>
            <w:tcBorders>
              <w:top w:val="single" w:sz="4" w:space="0" w:color="auto"/>
              <w:left w:val="nil"/>
              <w:bottom w:val="single" w:sz="4" w:space="0" w:color="auto"/>
            </w:tcBorders>
            <w:shd w:val="clear" w:color="auto" w:fill="auto"/>
            <w:vAlign w:val="center"/>
          </w:tcPr>
          <w:p w14:paraId="3433DD2E" w14:textId="1788CD1B" w:rsidR="00314FD4" w:rsidRPr="00CB6185" w:rsidRDefault="00314FD4" w:rsidP="00863F67">
            <w:pPr>
              <w:spacing w:after="0"/>
              <w:rPr>
                <w:rFonts w:eastAsia="Times New Roman" w:cs="Times New Roman"/>
                <w:sz w:val="17"/>
                <w:szCs w:val="17"/>
                <w:lang w:eastAsia="en-AU"/>
              </w:rPr>
            </w:pPr>
            <w:r w:rsidRPr="00CB6185">
              <w:rPr>
                <w:sz w:val="17"/>
                <w:szCs w:val="17"/>
              </w:rPr>
              <w:t xml:space="preserve">General </w:t>
            </w:r>
            <w:r w:rsidR="005A4062" w:rsidRPr="00CB6185">
              <w:rPr>
                <w:sz w:val="17"/>
                <w:szCs w:val="17"/>
              </w:rPr>
              <w:t>administration</w:t>
            </w:r>
            <w:r w:rsidRPr="00CB6185">
              <w:rPr>
                <w:sz w:val="17"/>
                <w:szCs w:val="17"/>
              </w:rPr>
              <w:t xml:space="preserve"> and other tasks</w:t>
            </w:r>
            <w:r w:rsidR="005A4062" w:rsidRPr="00CB6185">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44B8FD49" w14:textId="32AC6701" w:rsidR="00314FD4" w:rsidRPr="00CB6185" w:rsidDel="00165AB4" w:rsidRDefault="005A4062" w:rsidP="00863F67">
            <w:pPr>
              <w:pStyle w:val="TabletextRight"/>
              <w:spacing w:after="0"/>
              <w:ind w:left="0" w:right="0"/>
              <w:rPr>
                <w:szCs w:val="17"/>
              </w:rPr>
            </w:pPr>
            <w:r w:rsidRPr="00CB6185">
              <w:rPr>
                <w:szCs w:val="17"/>
              </w:rPr>
              <w:t>4.</w:t>
            </w:r>
            <w:r w:rsidR="00A12FBB" w:rsidRPr="00CB6185">
              <w:rPr>
                <w:szCs w:val="17"/>
              </w:rPr>
              <w:t>3</w:t>
            </w:r>
          </w:p>
        </w:tc>
        <w:tc>
          <w:tcPr>
            <w:tcW w:w="880" w:type="pct"/>
            <w:tcBorders>
              <w:top w:val="single" w:sz="4" w:space="0" w:color="auto"/>
              <w:bottom w:val="single" w:sz="4" w:space="0" w:color="auto"/>
            </w:tcBorders>
            <w:shd w:val="clear" w:color="auto" w:fill="auto"/>
            <w:vAlign w:val="center"/>
          </w:tcPr>
          <w:p w14:paraId="4532E88F" w14:textId="1AF86ECD" w:rsidR="00314FD4" w:rsidRPr="00CB6185" w:rsidDel="00165AB4" w:rsidRDefault="005A4062" w:rsidP="00863F67">
            <w:pPr>
              <w:pStyle w:val="TabletextRight"/>
              <w:spacing w:after="0"/>
              <w:ind w:left="0" w:right="0"/>
              <w:rPr>
                <w:szCs w:val="17"/>
              </w:rPr>
            </w:pPr>
            <w:r w:rsidRPr="00CB6185">
              <w:rPr>
                <w:szCs w:val="17"/>
              </w:rPr>
              <w:t>3.0</w:t>
            </w:r>
          </w:p>
        </w:tc>
        <w:tc>
          <w:tcPr>
            <w:tcW w:w="878" w:type="pct"/>
            <w:tcBorders>
              <w:top w:val="single" w:sz="4" w:space="0" w:color="auto"/>
              <w:bottom w:val="single" w:sz="4" w:space="0" w:color="auto"/>
            </w:tcBorders>
            <w:shd w:val="clear" w:color="auto" w:fill="auto"/>
            <w:vAlign w:val="center"/>
          </w:tcPr>
          <w:p w14:paraId="4D109D93" w14:textId="47BF755B" w:rsidR="00314FD4" w:rsidRPr="00CB6185" w:rsidDel="00165AB4" w:rsidRDefault="005A4062" w:rsidP="00863F67">
            <w:pPr>
              <w:pStyle w:val="TabletextRight"/>
              <w:spacing w:after="0"/>
              <w:ind w:left="0" w:right="0"/>
              <w:rPr>
                <w:szCs w:val="17"/>
              </w:rPr>
            </w:pPr>
            <w:r w:rsidRPr="00CB6185">
              <w:rPr>
                <w:szCs w:val="17"/>
              </w:rPr>
              <w:t>0.0</w:t>
            </w:r>
          </w:p>
        </w:tc>
        <w:tc>
          <w:tcPr>
            <w:tcW w:w="878" w:type="pct"/>
            <w:tcBorders>
              <w:top w:val="single" w:sz="4" w:space="0" w:color="auto"/>
              <w:bottom w:val="single" w:sz="4" w:space="0" w:color="auto"/>
              <w:right w:val="nil"/>
            </w:tcBorders>
            <w:vAlign w:val="center"/>
          </w:tcPr>
          <w:p w14:paraId="1179F243" w14:textId="1705F775" w:rsidR="00314FD4" w:rsidRPr="00CB6185" w:rsidRDefault="005A4062" w:rsidP="00863F67">
            <w:pPr>
              <w:pStyle w:val="TabletextRight"/>
              <w:spacing w:after="0"/>
              <w:ind w:left="0" w:right="0"/>
              <w:rPr>
                <w:szCs w:val="17"/>
              </w:rPr>
            </w:pPr>
            <w:r w:rsidRPr="00CB6185">
              <w:rPr>
                <w:szCs w:val="17"/>
              </w:rPr>
              <w:t>5.0</w:t>
            </w:r>
          </w:p>
        </w:tc>
      </w:tr>
      <w:tr w:rsidR="00314FD4" w:rsidRPr="00E501BB" w14:paraId="5803DBAC" w14:textId="77777777" w:rsidTr="00E82820">
        <w:trPr>
          <w:trHeight w:val="397"/>
        </w:trPr>
        <w:tc>
          <w:tcPr>
            <w:tcW w:w="1486" w:type="pct"/>
            <w:tcBorders>
              <w:top w:val="single" w:sz="4" w:space="0" w:color="auto"/>
              <w:left w:val="nil"/>
              <w:bottom w:val="single" w:sz="4" w:space="0" w:color="auto"/>
            </w:tcBorders>
            <w:shd w:val="clear" w:color="auto" w:fill="auto"/>
            <w:vAlign w:val="center"/>
          </w:tcPr>
          <w:p w14:paraId="222D7FDB" w14:textId="5A34CF96" w:rsidR="00314FD4" w:rsidRPr="00CB6185" w:rsidRDefault="00314FD4" w:rsidP="00863F67">
            <w:pPr>
              <w:spacing w:after="0"/>
              <w:rPr>
                <w:rFonts w:eastAsia="Times New Roman" w:cs="Times New Roman"/>
                <w:sz w:val="17"/>
                <w:szCs w:val="17"/>
                <w:lang w:eastAsia="en-AU"/>
              </w:rPr>
            </w:pPr>
            <w:r w:rsidRPr="00CB6185">
              <w:rPr>
                <w:sz w:val="17"/>
                <w:szCs w:val="17"/>
              </w:rPr>
              <w:t xml:space="preserve">NDIS Quality and Safety Commission </w:t>
            </w:r>
            <w:r w:rsidR="005A4062" w:rsidRPr="00CB6185">
              <w:rPr>
                <w:sz w:val="17"/>
                <w:szCs w:val="17"/>
              </w:rPr>
              <w:t>compliance (%)</w:t>
            </w:r>
          </w:p>
        </w:tc>
        <w:tc>
          <w:tcPr>
            <w:tcW w:w="878" w:type="pct"/>
            <w:tcBorders>
              <w:top w:val="single" w:sz="4" w:space="0" w:color="auto"/>
              <w:left w:val="nil"/>
              <w:bottom w:val="single" w:sz="4" w:space="0" w:color="auto"/>
            </w:tcBorders>
            <w:shd w:val="clear" w:color="auto" w:fill="auto"/>
            <w:vAlign w:val="center"/>
          </w:tcPr>
          <w:p w14:paraId="468EC482" w14:textId="5AF2FD59" w:rsidR="00314FD4" w:rsidRPr="00BA15B6" w:rsidRDefault="005A4062" w:rsidP="00863F67">
            <w:pPr>
              <w:pStyle w:val="TabletextRight"/>
              <w:spacing w:after="0"/>
              <w:ind w:left="0" w:right="0"/>
              <w:rPr>
                <w:szCs w:val="17"/>
              </w:rPr>
            </w:pPr>
            <w:r w:rsidRPr="00CB6185">
              <w:rPr>
                <w:szCs w:val="17"/>
              </w:rPr>
              <w:t>3.</w:t>
            </w:r>
            <w:r w:rsidR="004419FF" w:rsidRPr="00CB6185">
              <w:rPr>
                <w:szCs w:val="17"/>
              </w:rPr>
              <w:t>1</w:t>
            </w:r>
          </w:p>
        </w:tc>
        <w:tc>
          <w:tcPr>
            <w:tcW w:w="880" w:type="pct"/>
            <w:tcBorders>
              <w:top w:val="single" w:sz="4" w:space="0" w:color="auto"/>
              <w:bottom w:val="single" w:sz="4" w:space="0" w:color="auto"/>
            </w:tcBorders>
            <w:shd w:val="clear" w:color="auto" w:fill="auto"/>
            <w:vAlign w:val="center"/>
          </w:tcPr>
          <w:p w14:paraId="4A214F64" w14:textId="36EE21DD" w:rsidR="00314FD4" w:rsidRPr="00BA15B6" w:rsidRDefault="005A4062" w:rsidP="00863F67">
            <w:pPr>
              <w:pStyle w:val="TabletextRight"/>
              <w:spacing w:after="0"/>
              <w:ind w:left="0" w:right="0"/>
              <w:rPr>
                <w:szCs w:val="17"/>
              </w:rPr>
            </w:pPr>
            <w:r w:rsidRPr="00CB6185">
              <w:rPr>
                <w:szCs w:val="17"/>
              </w:rPr>
              <w:t>2.0</w:t>
            </w:r>
          </w:p>
        </w:tc>
        <w:tc>
          <w:tcPr>
            <w:tcW w:w="878" w:type="pct"/>
            <w:tcBorders>
              <w:top w:val="single" w:sz="4" w:space="0" w:color="auto"/>
              <w:bottom w:val="single" w:sz="4" w:space="0" w:color="auto"/>
            </w:tcBorders>
            <w:shd w:val="clear" w:color="auto" w:fill="auto"/>
            <w:vAlign w:val="center"/>
          </w:tcPr>
          <w:p w14:paraId="7AEF98E6" w14:textId="6895EFA7" w:rsidR="00314FD4" w:rsidRPr="00BA15B6" w:rsidRDefault="005A4062" w:rsidP="00863F67">
            <w:pPr>
              <w:pStyle w:val="TabletextRight"/>
              <w:spacing w:after="0"/>
              <w:ind w:left="0" w:right="0"/>
              <w:rPr>
                <w:szCs w:val="17"/>
              </w:rPr>
            </w:pPr>
            <w:r w:rsidRPr="00CB6185">
              <w:rPr>
                <w:szCs w:val="17"/>
              </w:rPr>
              <w:t>0.0</w:t>
            </w:r>
          </w:p>
        </w:tc>
        <w:tc>
          <w:tcPr>
            <w:tcW w:w="878" w:type="pct"/>
            <w:tcBorders>
              <w:top w:val="single" w:sz="4" w:space="0" w:color="auto"/>
              <w:bottom w:val="single" w:sz="4" w:space="0" w:color="auto"/>
              <w:right w:val="nil"/>
            </w:tcBorders>
            <w:vAlign w:val="center"/>
          </w:tcPr>
          <w:p w14:paraId="54C9AD22" w14:textId="5B17C7BC" w:rsidR="00314FD4" w:rsidRPr="00BA15B6" w:rsidRDefault="005A4062" w:rsidP="00863F67">
            <w:pPr>
              <w:pStyle w:val="TabletextRight"/>
              <w:spacing w:after="0"/>
              <w:ind w:left="0" w:right="0"/>
              <w:rPr>
                <w:szCs w:val="17"/>
              </w:rPr>
            </w:pPr>
            <w:r w:rsidRPr="00CB6185">
              <w:rPr>
                <w:szCs w:val="17"/>
              </w:rPr>
              <w:t>5.0</w:t>
            </w:r>
          </w:p>
        </w:tc>
      </w:tr>
      <w:tr w:rsidR="004F6691" w:rsidRPr="00E501BB" w14:paraId="4A582712"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187BB371" w14:textId="0266A054" w:rsidR="004F6691" w:rsidRPr="00CB6185" w:rsidRDefault="004F6691" w:rsidP="004F6691">
            <w:pPr>
              <w:spacing w:after="0"/>
              <w:rPr>
                <w:sz w:val="17"/>
                <w:szCs w:val="17"/>
              </w:rPr>
            </w:pPr>
            <w:r w:rsidRPr="00CB6185">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5C9FA2DB" w14:textId="356CED3F" w:rsidR="004F6691" w:rsidRPr="00CB6185" w:rsidRDefault="004F6691" w:rsidP="00DB4713">
            <w:pPr>
              <w:pStyle w:val="TabletextRight"/>
              <w:spacing w:after="0"/>
              <w:ind w:left="0" w:right="0"/>
              <w:rPr>
                <w:szCs w:val="17"/>
              </w:rPr>
            </w:pPr>
            <w:r w:rsidRPr="00E85B5D">
              <w:rPr>
                <w:szCs w:val="17"/>
              </w:rPr>
              <w:t>79.4</w:t>
            </w:r>
          </w:p>
        </w:tc>
        <w:tc>
          <w:tcPr>
            <w:tcW w:w="880" w:type="pct"/>
            <w:tcBorders>
              <w:top w:val="single" w:sz="4" w:space="0" w:color="auto"/>
              <w:bottom w:val="single" w:sz="4" w:space="0" w:color="auto"/>
            </w:tcBorders>
            <w:shd w:val="clear" w:color="auto" w:fill="auto"/>
            <w:vAlign w:val="center"/>
          </w:tcPr>
          <w:p w14:paraId="73379D39" w14:textId="2ED6592A" w:rsidR="004F6691" w:rsidRPr="00CB6185" w:rsidRDefault="004F6691" w:rsidP="00744FE9">
            <w:pPr>
              <w:pStyle w:val="TabletextRight"/>
              <w:spacing w:after="0"/>
              <w:ind w:left="0" w:right="0"/>
              <w:rPr>
                <w:szCs w:val="17"/>
              </w:rPr>
            </w:pPr>
            <w:r w:rsidRPr="00E85B5D">
              <w:rPr>
                <w:szCs w:val="17"/>
              </w:rPr>
              <w:t>80.0</w:t>
            </w:r>
          </w:p>
        </w:tc>
        <w:tc>
          <w:tcPr>
            <w:tcW w:w="878" w:type="pct"/>
            <w:tcBorders>
              <w:top w:val="single" w:sz="4" w:space="0" w:color="auto"/>
              <w:bottom w:val="single" w:sz="4" w:space="0" w:color="auto"/>
            </w:tcBorders>
            <w:shd w:val="clear" w:color="auto" w:fill="auto"/>
            <w:vAlign w:val="center"/>
          </w:tcPr>
          <w:p w14:paraId="3797829A" w14:textId="70275A79" w:rsidR="004F6691" w:rsidRPr="00CB6185" w:rsidRDefault="004F6691">
            <w:pPr>
              <w:pStyle w:val="TabletextRight"/>
              <w:spacing w:after="0"/>
              <w:ind w:left="0" w:right="0"/>
              <w:rPr>
                <w:szCs w:val="17"/>
              </w:rPr>
            </w:pPr>
            <w:r w:rsidRPr="00E85B5D">
              <w:rPr>
                <w:szCs w:val="17"/>
              </w:rPr>
              <w:t>70.0</w:t>
            </w:r>
          </w:p>
        </w:tc>
        <w:tc>
          <w:tcPr>
            <w:tcW w:w="878" w:type="pct"/>
            <w:tcBorders>
              <w:top w:val="single" w:sz="4" w:space="0" w:color="auto"/>
              <w:bottom w:val="single" w:sz="4" w:space="0" w:color="auto"/>
              <w:right w:val="nil"/>
            </w:tcBorders>
            <w:vAlign w:val="center"/>
          </w:tcPr>
          <w:p w14:paraId="4A7A2131" w14:textId="30C6D955" w:rsidR="004F6691" w:rsidRPr="00CB6185" w:rsidRDefault="004F6691">
            <w:pPr>
              <w:pStyle w:val="TabletextRight"/>
              <w:spacing w:after="0"/>
              <w:ind w:left="0" w:right="0"/>
              <w:rPr>
                <w:szCs w:val="17"/>
              </w:rPr>
            </w:pPr>
            <w:r w:rsidRPr="00E85B5D">
              <w:rPr>
                <w:szCs w:val="17"/>
              </w:rPr>
              <w:t>90.0</w:t>
            </w:r>
          </w:p>
        </w:tc>
      </w:tr>
    </w:tbl>
    <w:p w14:paraId="23B1EC1E" w14:textId="77777777" w:rsidR="00E20384" w:rsidRPr="001E3BDB" w:rsidRDefault="00E20384" w:rsidP="00E20384"/>
    <w:p w14:paraId="3F0BF1C0" w14:textId="604DC52D" w:rsidR="00E20384" w:rsidRPr="003F110A" w:rsidRDefault="00BE6290" w:rsidP="007017D6">
      <w:pPr>
        <w:pStyle w:val="CaptionTable"/>
      </w:pPr>
      <w:bookmarkStart w:id="160" w:name="_Ref72169291"/>
      <w:bookmarkStart w:id="161" w:name="_Toc75868386"/>
      <w:r>
        <w:t xml:space="preserve">: </w:t>
      </w:r>
      <w:r w:rsidR="00E20384">
        <w:t xml:space="preserve">Utilisation of </w:t>
      </w:r>
      <w:r w:rsidR="000A6AD8">
        <w:t>DSWs</w:t>
      </w:r>
      <w:r w:rsidR="00E20384">
        <w:t xml:space="preserve"> in </w:t>
      </w:r>
      <w:r w:rsidR="00100E95">
        <w:t>medium</w:t>
      </w:r>
      <w:r w:rsidR="00E20384">
        <w:t xml:space="preserve"> organisations, </w:t>
      </w:r>
      <w:r w:rsidR="000A6AD8">
        <w:t>by</w:t>
      </w:r>
      <w:r w:rsidR="00E20384">
        <w:t xml:space="preserve"> </w:t>
      </w:r>
      <w:r w:rsidR="002A0684">
        <w:t>revenue</w:t>
      </w:r>
      <w:bookmarkEnd w:id="160"/>
      <w:bookmarkEnd w:id="161"/>
    </w:p>
    <w:tbl>
      <w:tblPr>
        <w:tblStyle w:val="Deloittetable"/>
        <w:tblW w:w="5000" w:type="pct"/>
        <w:tblCellMar>
          <w:top w:w="0" w:type="dxa"/>
          <w:bottom w:w="0" w:type="dxa"/>
        </w:tblCellMar>
        <w:tblLook w:val="04A0" w:firstRow="1" w:lastRow="0" w:firstColumn="1" w:lastColumn="0" w:noHBand="0" w:noVBand="1"/>
      </w:tblPr>
      <w:tblGrid>
        <w:gridCol w:w="2647"/>
        <w:gridCol w:w="188"/>
        <w:gridCol w:w="1417"/>
        <w:gridCol w:w="1560"/>
        <w:gridCol w:w="1560"/>
        <w:gridCol w:w="1654"/>
      </w:tblGrid>
      <w:tr w:rsidR="0009257C" w:rsidRPr="00E501BB" w14:paraId="782B091A" w14:textId="77777777" w:rsidTr="0010322F">
        <w:trPr>
          <w:cnfStyle w:val="100000000000" w:firstRow="1" w:lastRow="0" w:firstColumn="0" w:lastColumn="0" w:oddVBand="0" w:evenVBand="0" w:oddHBand="0" w:evenHBand="0" w:firstRowFirstColumn="0" w:firstRowLastColumn="0" w:lastRowFirstColumn="0" w:lastRowLastColumn="0"/>
          <w:trHeight w:val="397"/>
        </w:trPr>
        <w:tc>
          <w:tcPr>
            <w:tcW w:w="1570" w:type="pct"/>
            <w:gridSpan w:val="2"/>
            <w:tcBorders>
              <w:top w:val="single" w:sz="12" w:space="0" w:color="62B5E5" w:themeColor="accent3"/>
            </w:tcBorders>
            <w:vAlign w:val="center"/>
            <w:hideMark/>
          </w:tcPr>
          <w:p w14:paraId="484627CB" w14:textId="77777777" w:rsidR="00314FD4" w:rsidRPr="00E85B5D" w:rsidRDefault="00314FD4" w:rsidP="00A624B5">
            <w:pPr>
              <w:keepNext/>
              <w:keepLines/>
              <w:spacing w:after="0"/>
              <w:rPr>
                <w:b/>
                <w:color w:val="62B5E5"/>
                <w:szCs w:val="17"/>
                <w:lang w:eastAsia="en-AU"/>
              </w:rPr>
            </w:pPr>
            <w:r w:rsidRPr="0066223D">
              <w:rPr>
                <w:b/>
                <w:color w:val="62B5E5"/>
                <w:szCs w:val="17"/>
                <w:lang w:eastAsia="en-AU"/>
              </w:rPr>
              <w:t> </w:t>
            </w:r>
          </w:p>
        </w:tc>
        <w:tc>
          <w:tcPr>
            <w:tcW w:w="785" w:type="pct"/>
            <w:tcBorders>
              <w:top w:val="single" w:sz="12" w:space="0" w:color="62B5E5" w:themeColor="accent3"/>
            </w:tcBorders>
            <w:vAlign w:val="center"/>
            <w:hideMark/>
          </w:tcPr>
          <w:p w14:paraId="467176CE" w14:textId="77777777" w:rsidR="00314FD4" w:rsidRPr="00E85B5D" w:rsidRDefault="00314FD4" w:rsidP="00A624B5">
            <w:pPr>
              <w:keepNext/>
              <w:keepLines/>
              <w:spacing w:after="0"/>
              <w:jc w:val="right"/>
              <w:rPr>
                <w:b/>
                <w:color w:val="62B5E5"/>
                <w:szCs w:val="17"/>
                <w:lang w:eastAsia="en-AU"/>
              </w:rPr>
            </w:pPr>
            <w:r w:rsidRPr="00E85B5D">
              <w:rPr>
                <w:b/>
                <w:color w:val="62B5E5"/>
                <w:szCs w:val="17"/>
                <w:lang w:eastAsia="en-AU"/>
              </w:rPr>
              <w:t>Mean</w:t>
            </w:r>
          </w:p>
        </w:tc>
        <w:tc>
          <w:tcPr>
            <w:tcW w:w="864" w:type="pct"/>
            <w:tcBorders>
              <w:top w:val="single" w:sz="12" w:space="0" w:color="62B5E5" w:themeColor="accent3"/>
            </w:tcBorders>
            <w:vAlign w:val="center"/>
            <w:hideMark/>
          </w:tcPr>
          <w:p w14:paraId="13C30593" w14:textId="461E344F" w:rsidR="00314FD4" w:rsidRPr="00E85B5D" w:rsidRDefault="00314FD4" w:rsidP="00A624B5">
            <w:pPr>
              <w:keepNext/>
              <w:keepLines/>
              <w:spacing w:after="0"/>
              <w:jc w:val="right"/>
              <w:rPr>
                <w:b/>
                <w:color w:val="62B5E5"/>
                <w:szCs w:val="17"/>
                <w:lang w:eastAsia="en-AU"/>
              </w:rPr>
            </w:pPr>
            <w:r w:rsidRPr="00E85B5D">
              <w:rPr>
                <w:b/>
                <w:color w:val="62B5E5"/>
                <w:szCs w:val="17"/>
                <w:lang w:eastAsia="en-AU"/>
              </w:rPr>
              <w:t>Med</w:t>
            </w:r>
            <w:r w:rsidR="009F3AB9" w:rsidRPr="00E85B5D">
              <w:rPr>
                <w:b/>
                <w:color w:val="62B5E5"/>
                <w:szCs w:val="17"/>
                <w:lang w:eastAsia="en-AU"/>
              </w:rPr>
              <w:t>ian</w:t>
            </w:r>
          </w:p>
        </w:tc>
        <w:tc>
          <w:tcPr>
            <w:tcW w:w="864" w:type="pct"/>
            <w:tcBorders>
              <w:top w:val="single" w:sz="12" w:space="0" w:color="62B5E5" w:themeColor="accent3"/>
            </w:tcBorders>
            <w:vAlign w:val="center"/>
            <w:hideMark/>
          </w:tcPr>
          <w:p w14:paraId="3BB99F5C" w14:textId="77777777" w:rsidR="00314FD4" w:rsidRPr="00E85B5D" w:rsidRDefault="00314FD4" w:rsidP="00A624B5">
            <w:pPr>
              <w:keepNext/>
              <w:keepLines/>
              <w:spacing w:after="0"/>
              <w:jc w:val="right"/>
              <w:rPr>
                <w:b/>
                <w:color w:val="62B5E5"/>
                <w:szCs w:val="17"/>
                <w:lang w:eastAsia="en-AU"/>
              </w:rPr>
            </w:pPr>
            <w:r w:rsidRPr="00E85B5D">
              <w:rPr>
                <w:b/>
                <w:color w:val="62B5E5"/>
                <w:szCs w:val="17"/>
                <w:lang w:eastAsia="en-AU"/>
              </w:rPr>
              <w:t>25</w:t>
            </w:r>
            <w:r w:rsidRPr="00E85B5D">
              <w:rPr>
                <w:b/>
                <w:color w:val="62B5E5"/>
                <w:szCs w:val="17"/>
                <w:vertAlign w:val="superscript"/>
                <w:lang w:eastAsia="en-AU"/>
              </w:rPr>
              <w:t>th</w:t>
            </w:r>
            <w:r w:rsidRPr="00E85B5D">
              <w:rPr>
                <w:b/>
                <w:color w:val="62B5E5"/>
                <w:szCs w:val="17"/>
                <w:lang w:eastAsia="en-AU"/>
              </w:rPr>
              <w:t xml:space="preserve"> PC</w:t>
            </w:r>
          </w:p>
        </w:tc>
        <w:tc>
          <w:tcPr>
            <w:tcW w:w="916" w:type="pct"/>
            <w:tcBorders>
              <w:top w:val="single" w:sz="12" w:space="0" w:color="62B5E5" w:themeColor="accent3"/>
            </w:tcBorders>
            <w:vAlign w:val="center"/>
          </w:tcPr>
          <w:p w14:paraId="5B2366C9" w14:textId="77777777" w:rsidR="00314FD4" w:rsidRPr="00E85B5D" w:rsidRDefault="00314FD4" w:rsidP="00A624B5">
            <w:pPr>
              <w:keepNext/>
              <w:keepLines/>
              <w:spacing w:after="0"/>
              <w:jc w:val="right"/>
              <w:rPr>
                <w:b/>
                <w:color w:val="62B5E5"/>
                <w:szCs w:val="17"/>
                <w:lang w:eastAsia="en-AU"/>
              </w:rPr>
            </w:pPr>
            <w:r w:rsidRPr="00E85B5D">
              <w:rPr>
                <w:b/>
                <w:color w:val="62B5E5"/>
                <w:szCs w:val="17"/>
                <w:lang w:eastAsia="en-AU"/>
              </w:rPr>
              <w:t>75</w:t>
            </w:r>
            <w:r w:rsidRPr="00E85B5D">
              <w:rPr>
                <w:b/>
                <w:color w:val="62B5E5"/>
                <w:szCs w:val="17"/>
                <w:vertAlign w:val="superscript"/>
                <w:lang w:eastAsia="en-AU"/>
              </w:rPr>
              <w:t>th</w:t>
            </w:r>
            <w:r w:rsidRPr="00E85B5D">
              <w:rPr>
                <w:b/>
                <w:color w:val="62B5E5"/>
                <w:szCs w:val="17"/>
                <w:lang w:eastAsia="en-AU"/>
              </w:rPr>
              <w:t xml:space="preserve"> PC</w:t>
            </w:r>
          </w:p>
        </w:tc>
      </w:tr>
      <w:tr w:rsidR="0009257C" w:rsidRPr="00E501BB" w14:paraId="17057739" w14:textId="77777777" w:rsidTr="0010322F">
        <w:trPr>
          <w:trHeight w:val="397"/>
        </w:trPr>
        <w:tc>
          <w:tcPr>
            <w:tcW w:w="1570" w:type="pct"/>
            <w:gridSpan w:val="2"/>
            <w:vAlign w:val="center"/>
          </w:tcPr>
          <w:p w14:paraId="038AE7E7" w14:textId="33659C7A" w:rsidR="0068315F" w:rsidRPr="00E85B5D" w:rsidRDefault="0068315F" w:rsidP="00A624B5">
            <w:pPr>
              <w:keepNext/>
              <w:keepLines/>
              <w:spacing w:after="0"/>
              <w:rPr>
                <w:rFonts w:eastAsia="Times New Roman" w:cs="Times New Roman"/>
                <w:szCs w:val="17"/>
                <w:lang w:eastAsia="en-AU"/>
              </w:rPr>
            </w:pPr>
            <w:r w:rsidRPr="0066223D">
              <w:rPr>
                <w:szCs w:val="17"/>
              </w:rPr>
              <w:t>Billable time (excluding travel time)</w:t>
            </w:r>
            <w:r w:rsidR="0026391E" w:rsidRPr="00E85B5D">
              <w:rPr>
                <w:szCs w:val="17"/>
              </w:rPr>
              <w:t xml:space="preserve"> (%)</w:t>
            </w:r>
          </w:p>
        </w:tc>
        <w:tc>
          <w:tcPr>
            <w:tcW w:w="785" w:type="pct"/>
            <w:vAlign w:val="center"/>
          </w:tcPr>
          <w:p w14:paraId="02EF36DA" w14:textId="3A5670FB" w:rsidR="0068315F" w:rsidRPr="00E85B5D" w:rsidRDefault="0068315F" w:rsidP="00A624B5">
            <w:pPr>
              <w:pStyle w:val="TabletextRight"/>
              <w:keepNext/>
              <w:keepLines/>
              <w:spacing w:after="0"/>
              <w:rPr>
                <w:szCs w:val="17"/>
              </w:rPr>
            </w:pPr>
            <w:r w:rsidRPr="00E85B5D">
              <w:rPr>
                <w:szCs w:val="17"/>
              </w:rPr>
              <w:t>78.</w:t>
            </w:r>
            <w:r w:rsidR="004E036D" w:rsidRPr="00E85B5D">
              <w:rPr>
                <w:szCs w:val="17"/>
              </w:rPr>
              <w:t>5</w:t>
            </w:r>
          </w:p>
        </w:tc>
        <w:tc>
          <w:tcPr>
            <w:tcW w:w="0" w:type="pct"/>
            <w:vAlign w:val="center"/>
          </w:tcPr>
          <w:p w14:paraId="2E1809EF" w14:textId="2139266D" w:rsidR="0068315F" w:rsidRPr="00E85B5D" w:rsidRDefault="0068315F" w:rsidP="00A624B5">
            <w:pPr>
              <w:pStyle w:val="TabletextRight"/>
              <w:keepNext/>
              <w:keepLines/>
              <w:spacing w:after="0"/>
              <w:rPr>
                <w:szCs w:val="17"/>
              </w:rPr>
            </w:pPr>
            <w:r w:rsidRPr="00E85B5D">
              <w:rPr>
                <w:szCs w:val="17"/>
              </w:rPr>
              <w:t>80.0</w:t>
            </w:r>
          </w:p>
        </w:tc>
        <w:tc>
          <w:tcPr>
            <w:tcW w:w="864" w:type="pct"/>
            <w:vAlign w:val="center"/>
          </w:tcPr>
          <w:p w14:paraId="6B41ED44" w14:textId="2883E3E3" w:rsidR="0068315F" w:rsidRPr="00E85B5D" w:rsidRDefault="0068315F" w:rsidP="00A624B5">
            <w:pPr>
              <w:pStyle w:val="TabletextRight"/>
              <w:keepNext/>
              <w:keepLines/>
              <w:spacing w:after="0"/>
              <w:rPr>
                <w:szCs w:val="17"/>
              </w:rPr>
            </w:pPr>
            <w:r w:rsidRPr="00E85B5D">
              <w:rPr>
                <w:szCs w:val="17"/>
              </w:rPr>
              <w:t>70.0</w:t>
            </w:r>
          </w:p>
        </w:tc>
        <w:tc>
          <w:tcPr>
            <w:tcW w:w="916" w:type="pct"/>
            <w:vAlign w:val="center"/>
          </w:tcPr>
          <w:p w14:paraId="5B383992" w14:textId="66CA4F75" w:rsidR="0068315F" w:rsidRPr="00E85B5D" w:rsidRDefault="0068315F" w:rsidP="00A624B5">
            <w:pPr>
              <w:pStyle w:val="TabletextRight"/>
              <w:keepNext/>
              <w:keepLines/>
              <w:spacing w:after="0"/>
              <w:rPr>
                <w:szCs w:val="17"/>
              </w:rPr>
            </w:pPr>
            <w:r w:rsidRPr="00E85B5D">
              <w:rPr>
                <w:szCs w:val="17"/>
              </w:rPr>
              <w:t>89.</w:t>
            </w:r>
            <w:r w:rsidR="004E036D" w:rsidRPr="00E85B5D">
              <w:rPr>
                <w:szCs w:val="17"/>
              </w:rPr>
              <w:t>4</w:t>
            </w:r>
          </w:p>
        </w:tc>
      </w:tr>
      <w:tr w:rsidR="0009257C" w:rsidRPr="00E501BB" w14:paraId="61D19080" w14:textId="77777777" w:rsidTr="0010322F">
        <w:trPr>
          <w:trHeight w:val="397"/>
        </w:trPr>
        <w:tc>
          <w:tcPr>
            <w:tcW w:w="1570" w:type="pct"/>
            <w:gridSpan w:val="2"/>
            <w:vAlign w:val="center"/>
          </w:tcPr>
          <w:p w14:paraId="47BB8FBC" w14:textId="10D6E9FB" w:rsidR="0068315F" w:rsidRPr="00E85B5D" w:rsidRDefault="0068315F" w:rsidP="00A624B5">
            <w:pPr>
              <w:keepNext/>
              <w:keepLines/>
              <w:spacing w:after="0"/>
              <w:rPr>
                <w:rFonts w:eastAsia="Times New Roman" w:cs="Times New Roman"/>
                <w:szCs w:val="17"/>
                <w:lang w:eastAsia="en-AU"/>
              </w:rPr>
            </w:pPr>
            <w:r w:rsidRPr="0066223D">
              <w:rPr>
                <w:szCs w:val="17"/>
              </w:rPr>
              <w:t>Billable travel time</w:t>
            </w:r>
            <w:r w:rsidR="0026391E" w:rsidRPr="00E85B5D">
              <w:rPr>
                <w:szCs w:val="17"/>
              </w:rPr>
              <w:t xml:space="preserve"> (%)</w:t>
            </w:r>
          </w:p>
        </w:tc>
        <w:tc>
          <w:tcPr>
            <w:tcW w:w="785" w:type="pct"/>
            <w:vAlign w:val="center"/>
          </w:tcPr>
          <w:p w14:paraId="01860AD3" w14:textId="7A572D18" w:rsidR="0068315F" w:rsidRPr="00E85B5D" w:rsidRDefault="0068315F" w:rsidP="00A624B5">
            <w:pPr>
              <w:pStyle w:val="TabletextRight"/>
              <w:keepNext/>
              <w:keepLines/>
              <w:spacing w:after="0"/>
              <w:rPr>
                <w:szCs w:val="17"/>
              </w:rPr>
            </w:pPr>
            <w:r w:rsidRPr="00E85B5D">
              <w:rPr>
                <w:szCs w:val="17"/>
              </w:rPr>
              <w:t>4.6</w:t>
            </w:r>
          </w:p>
        </w:tc>
        <w:tc>
          <w:tcPr>
            <w:tcW w:w="0" w:type="pct"/>
            <w:vAlign w:val="center"/>
          </w:tcPr>
          <w:p w14:paraId="0E59E6DE" w14:textId="7D69D9A4" w:rsidR="0068315F" w:rsidRPr="00E85B5D" w:rsidRDefault="0068315F" w:rsidP="00A624B5">
            <w:pPr>
              <w:pStyle w:val="TabletextRight"/>
              <w:keepNext/>
              <w:keepLines/>
              <w:spacing w:after="0"/>
              <w:rPr>
                <w:szCs w:val="17"/>
              </w:rPr>
            </w:pPr>
            <w:r w:rsidRPr="00E85B5D">
              <w:rPr>
                <w:szCs w:val="17"/>
              </w:rPr>
              <w:t>3.0</w:t>
            </w:r>
          </w:p>
        </w:tc>
        <w:tc>
          <w:tcPr>
            <w:tcW w:w="864" w:type="pct"/>
            <w:vAlign w:val="center"/>
          </w:tcPr>
          <w:p w14:paraId="29FA9E8E" w14:textId="60CF6662" w:rsidR="0068315F" w:rsidRPr="00E85B5D" w:rsidRDefault="0068315F" w:rsidP="00A624B5">
            <w:pPr>
              <w:pStyle w:val="TabletextRight"/>
              <w:keepNext/>
              <w:keepLines/>
              <w:spacing w:after="0"/>
              <w:rPr>
                <w:szCs w:val="17"/>
              </w:rPr>
            </w:pPr>
            <w:r w:rsidRPr="00E85B5D">
              <w:rPr>
                <w:szCs w:val="17"/>
              </w:rPr>
              <w:t>0.</w:t>
            </w:r>
            <w:r w:rsidR="00613E68" w:rsidRPr="00E85B5D">
              <w:rPr>
                <w:szCs w:val="17"/>
              </w:rPr>
              <w:t>0</w:t>
            </w:r>
          </w:p>
        </w:tc>
        <w:tc>
          <w:tcPr>
            <w:tcW w:w="916" w:type="pct"/>
            <w:vAlign w:val="center"/>
          </w:tcPr>
          <w:p w14:paraId="0EA16CA4" w14:textId="0F97968B" w:rsidR="0068315F" w:rsidRPr="00E85B5D" w:rsidRDefault="0068315F" w:rsidP="00A624B5">
            <w:pPr>
              <w:pStyle w:val="TabletextRight"/>
              <w:keepNext/>
              <w:keepLines/>
              <w:spacing w:after="0"/>
              <w:rPr>
                <w:szCs w:val="17"/>
              </w:rPr>
            </w:pPr>
            <w:r w:rsidRPr="00E85B5D">
              <w:rPr>
                <w:szCs w:val="17"/>
              </w:rPr>
              <w:t>5.0</w:t>
            </w:r>
          </w:p>
        </w:tc>
      </w:tr>
      <w:tr w:rsidR="0009257C" w:rsidRPr="00E501BB" w14:paraId="726BE525" w14:textId="77777777" w:rsidTr="0010322F">
        <w:trPr>
          <w:trHeight w:val="397"/>
        </w:trPr>
        <w:tc>
          <w:tcPr>
            <w:tcW w:w="1570" w:type="pct"/>
            <w:gridSpan w:val="2"/>
            <w:vAlign w:val="center"/>
          </w:tcPr>
          <w:p w14:paraId="260933B7" w14:textId="79AA2EEB" w:rsidR="00314FD4" w:rsidRPr="00E85B5D" w:rsidRDefault="00314FD4" w:rsidP="00A624B5">
            <w:pPr>
              <w:keepNext/>
              <w:keepLines/>
              <w:spacing w:after="0"/>
              <w:rPr>
                <w:rFonts w:eastAsia="Times New Roman" w:cs="Times New Roman"/>
                <w:szCs w:val="17"/>
                <w:lang w:eastAsia="en-AU"/>
              </w:rPr>
            </w:pPr>
            <w:r w:rsidRPr="0066223D">
              <w:rPr>
                <w:szCs w:val="17"/>
              </w:rPr>
              <w:t>Non</w:t>
            </w:r>
            <w:r w:rsidR="0068315F" w:rsidRPr="00E85B5D">
              <w:rPr>
                <w:szCs w:val="17"/>
              </w:rPr>
              <w:t>-</w:t>
            </w:r>
            <w:r w:rsidRPr="00E85B5D">
              <w:rPr>
                <w:szCs w:val="17"/>
              </w:rPr>
              <w:t xml:space="preserve">billable travel </w:t>
            </w:r>
            <w:r w:rsidR="0026391E" w:rsidRPr="00E85B5D">
              <w:rPr>
                <w:szCs w:val="17"/>
              </w:rPr>
              <w:t>(%)</w:t>
            </w:r>
          </w:p>
        </w:tc>
        <w:tc>
          <w:tcPr>
            <w:tcW w:w="785" w:type="pct"/>
            <w:vAlign w:val="center"/>
          </w:tcPr>
          <w:p w14:paraId="4A11C454" w14:textId="45771D46" w:rsidR="00314FD4" w:rsidRPr="00E85B5D" w:rsidRDefault="0068315F" w:rsidP="00A624B5">
            <w:pPr>
              <w:keepNext/>
              <w:keepLines/>
              <w:spacing w:after="0"/>
              <w:jc w:val="right"/>
              <w:rPr>
                <w:rFonts w:eastAsia="Times New Roman" w:cs="Times New Roman"/>
                <w:color w:val="000000"/>
                <w:szCs w:val="17"/>
                <w:lang w:eastAsia="en-AU"/>
              </w:rPr>
            </w:pPr>
            <w:r w:rsidRPr="00E85B5D">
              <w:rPr>
                <w:szCs w:val="17"/>
              </w:rPr>
              <w:t>2.5</w:t>
            </w:r>
          </w:p>
        </w:tc>
        <w:tc>
          <w:tcPr>
            <w:tcW w:w="0" w:type="pct"/>
            <w:vAlign w:val="center"/>
          </w:tcPr>
          <w:p w14:paraId="3B90A961" w14:textId="05AAEAEA" w:rsidR="00314FD4" w:rsidRPr="00E85B5D" w:rsidRDefault="0068315F" w:rsidP="00A624B5">
            <w:pPr>
              <w:keepNext/>
              <w:keepLines/>
              <w:spacing w:after="0"/>
              <w:jc w:val="right"/>
              <w:rPr>
                <w:rFonts w:eastAsia="Times New Roman" w:cs="Times New Roman"/>
                <w:color w:val="000000"/>
                <w:szCs w:val="17"/>
                <w:lang w:eastAsia="en-AU"/>
              </w:rPr>
            </w:pPr>
            <w:r w:rsidRPr="00E85B5D">
              <w:rPr>
                <w:szCs w:val="17"/>
              </w:rPr>
              <w:t>1.0</w:t>
            </w:r>
          </w:p>
        </w:tc>
        <w:tc>
          <w:tcPr>
            <w:tcW w:w="864" w:type="pct"/>
            <w:vAlign w:val="center"/>
          </w:tcPr>
          <w:p w14:paraId="37BEB5DF" w14:textId="0902B661" w:rsidR="00314FD4" w:rsidRPr="00E85B5D" w:rsidRDefault="0068315F" w:rsidP="00A624B5">
            <w:pPr>
              <w:keepNext/>
              <w:keepLines/>
              <w:spacing w:after="0"/>
              <w:jc w:val="right"/>
              <w:rPr>
                <w:rFonts w:eastAsia="Times New Roman" w:cs="Times New Roman"/>
                <w:color w:val="000000"/>
                <w:szCs w:val="17"/>
                <w:lang w:eastAsia="en-AU"/>
              </w:rPr>
            </w:pPr>
            <w:r w:rsidRPr="00E85B5D">
              <w:rPr>
                <w:szCs w:val="17"/>
              </w:rPr>
              <w:t>0.0</w:t>
            </w:r>
          </w:p>
        </w:tc>
        <w:tc>
          <w:tcPr>
            <w:tcW w:w="916" w:type="pct"/>
            <w:vAlign w:val="center"/>
          </w:tcPr>
          <w:p w14:paraId="2A53F85E" w14:textId="481B5086" w:rsidR="00314FD4" w:rsidRPr="00E85B5D" w:rsidRDefault="0068315F" w:rsidP="00A624B5">
            <w:pPr>
              <w:keepNext/>
              <w:keepLines/>
              <w:spacing w:after="0"/>
              <w:jc w:val="right"/>
              <w:rPr>
                <w:rFonts w:eastAsia="Times New Roman" w:cs="Times New Roman"/>
                <w:color w:val="000000"/>
                <w:szCs w:val="17"/>
                <w:lang w:eastAsia="en-AU"/>
              </w:rPr>
            </w:pPr>
            <w:r w:rsidRPr="00E85B5D">
              <w:rPr>
                <w:szCs w:val="17"/>
              </w:rPr>
              <w:t>5.0</w:t>
            </w:r>
          </w:p>
        </w:tc>
      </w:tr>
      <w:tr w:rsidR="0009257C" w:rsidRPr="00E501BB" w14:paraId="75F77BB6" w14:textId="77777777" w:rsidTr="0010322F">
        <w:trPr>
          <w:trHeight w:val="397"/>
        </w:trPr>
        <w:tc>
          <w:tcPr>
            <w:tcW w:w="1570" w:type="pct"/>
            <w:gridSpan w:val="2"/>
            <w:vAlign w:val="center"/>
            <w:hideMark/>
          </w:tcPr>
          <w:p w14:paraId="3042A2B8" w14:textId="5C30C817" w:rsidR="00314FD4" w:rsidRPr="00E85B5D" w:rsidRDefault="00314FD4" w:rsidP="00A624B5">
            <w:pPr>
              <w:keepNext/>
              <w:keepLines/>
              <w:spacing w:after="0"/>
              <w:rPr>
                <w:rFonts w:eastAsia="Times New Roman" w:cs="Times New Roman"/>
                <w:szCs w:val="17"/>
                <w:lang w:eastAsia="en-AU"/>
              </w:rPr>
            </w:pPr>
            <w:r w:rsidRPr="0066223D">
              <w:rPr>
                <w:szCs w:val="17"/>
              </w:rPr>
              <w:t>Breaks</w:t>
            </w:r>
            <w:r w:rsidR="0026391E" w:rsidRPr="00E85B5D">
              <w:rPr>
                <w:szCs w:val="17"/>
              </w:rPr>
              <w:t xml:space="preserve"> (%)</w:t>
            </w:r>
          </w:p>
        </w:tc>
        <w:tc>
          <w:tcPr>
            <w:tcW w:w="785" w:type="pct"/>
            <w:vAlign w:val="center"/>
          </w:tcPr>
          <w:p w14:paraId="07694470" w14:textId="5AED01BD" w:rsidR="00314FD4" w:rsidRPr="00E85B5D" w:rsidRDefault="0068315F" w:rsidP="00A624B5">
            <w:pPr>
              <w:pStyle w:val="TabletextRight"/>
              <w:keepNext/>
              <w:keepLines/>
              <w:spacing w:after="0"/>
              <w:rPr>
                <w:rFonts w:eastAsia="Times New Roman" w:cs="Times New Roman"/>
                <w:szCs w:val="17"/>
                <w:lang w:eastAsia="en-AU"/>
              </w:rPr>
            </w:pPr>
            <w:r w:rsidRPr="00E85B5D">
              <w:rPr>
                <w:szCs w:val="17"/>
              </w:rPr>
              <w:t>2.1</w:t>
            </w:r>
          </w:p>
        </w:tc>
        <w:tc>
          <w:tcPr>
            <w:tcW w:w="864" w:type="pct"/>
            <w:vAlign w:val="center"/>
          </w:tcPr>
          <w:p w14:paraId="1BFCD68F" w14:textId="5168A06D" w:rsidR="00314FD4" w:rsidRPr="00E85B5D" w:rsidRDefault="0068315F" w:rsidP="00A624B5">
            <w:pPr>
              <w:pStyle w:val="TabletextRight"/>
              <w:keepNext/>
              <w:keepLines/>
              <w:spacing w:after="0"/>
              <w:rPr>
                <w:rFonts w:eastAsia="Times New Roman" w:cs="Times New Roman"/>
                <w:color w:val="000000"/>
                <w:szCs w:val="17"/>
                <w:lang w:eastAsia="en-AU"/>
              </w:rPr>
            </w:pPr>
            <w:r w:rsidRPr="00E85B5D">
              <w:rPr>
                <w:szCs w:val="17"/>
              </w:rPr>
              <w:t>0.0</w:t>
            </w:r>
          </w:p>
        </w:tc>
        <w:tc>
          <w:tcPr>
            <w:tcW w:w="864" w:type="pct"/>
            <w:vAlign w:val="center"/>
          </w:tcPr>
          <w:p w14:paraId="4DBFEF02" w14:textId="35DF5D99" w:rsidR="00314FD4" w:rsidRPr="00E85B5D" w:rsidRDefault="0068315F" w:rsidP="00A624B5">
            <w:pPr>
              <w:pStyle w:val="TabletextRight"/>
              <w:keepNext/>
              <w:keepLines/>
              <w:spacing w:after="0"/>
              <w:rPr>
                <w:rFonts w:eastAsia="Times New Roman" w:cs="Times New Roman"/>
                <w:color w:val="000000"/>
                <w:szCs w:val="17"/>
                <w:lang w:eastAsia="en-AU"/>
              </w:rPr>
            </w:pPr>
            <w:r w:rsidRPr="00E85B5D">
              <w:rPr>
                <w:szCs w:val="17"/>
              </w:rPr>
              <w:t>0.0</w:t>
            </w:r>
          </w:p>
        </w:tc>
        <w:tc>
          <w:tcPr>
            <w:tcW w:w="916" w:type="pct"/>
            <w:vAlign w:val="center"/>
          </w:tcPr>
          <w:p w14:paraId="57410F5E" w14:textId="551694EA" w:rsidR="00314FD4" w:rsidRPr="00E85B5D" w:rsidRDefault="0068315F" w:rsidP="00A624B5">
            <w:pPr>
              <w:pStyle w:val="TabletextRight"/>
              <w:keepNext/>
              <w:keepLines/>
              <w:spacing w:after="0"/>
              <w:rPr>
                <w:szCs w:val="17"/>
              </w:rPr>
            </w:pPr>
            <w:r w:rsidRPr="00E85B5D">
              <w:rPr>
                <w:szCs w:val="17"/>
              </w:rPr>
              <w:t>4.3</w:t>
            </w:r>
          </w:p>
        </w:tc>
      </w:tr>
      <w:tr w:rsidR="0009257C" w:rsidRPr="00E501BB" w14:paraId="247C47C9" w14:textId="77777777" w:rsidTr="0010322F">
        <w:trPr>
          <w:trHeight w:val="397"/>
        </w:trPr>
        <w:tc>
          <w:tcPr>
            <w:tcW w:w="1570" w:type="pct"/>
            <w:gridSpan w:val="2"/>
            <w:vAlign w:val="center"/>
            <w:hideMark/>
          </w:tcPr>
          <w:p w14:paraId="3251EAE8" w14:textId="5678F70A" w:rsidR="00314FD4" w:rsidRPr="00E85B5D" w:rsidRDefault="00314FD4" w:rsidP="00A624B5">
            <w:pPr>
              <w:keepNext/>
              <w:keepLines/>
              <w:spacing w:after="0"/>
              <w:rPr>
                <w:rFonts w:eastAsia="Times New Roman" w:cs="Times New Roman"/>
                <w:szCs w:val="17"/>
                <w:lang w:eastAsia="en-AU"/>
              </w:rPr>
            </w:pPr>
            <w:r w:rsidRPr="0066223D">
              <w:rPr>
                <w:szCs w:val="17"/>
              </w:rPr>
              <w:t>Training</w:t>
            </w:r>
            <w:r w:rsidR="0026391E" w:rsidRPr="00E85B5D">
              <w:rPr>
                <w:szCs w:val="17"/>
              </w:rPr>
              <w:t xml:space="preserve"> (%)</w:t>
            </w:r>
          </w:p>
        </w:tc>
        <w:tc>
          <w:tcPr>
            <w:tcW w:w="785" w:type="pct"/>
            <w:vAlign w:val="center"/>
          </w:tcPr>
          <w:p w14:paraId="0BAD8E71" w14:textId="5E5BC925" w:rsidR="00314FD4" w:rsidRPr="00E85B5D" w:rsidRDefault="0068315F" w:rsidP="00A624B5">
            <w:pPr>
              <w:pStyle w:val="TabletextRight"/>
              <w:keepNext/>
              <w:keepLines/>
              <w:spacing w:after="0"/>
              <w:rPr>
                <w:rFonts w:eastAsia="Times New Roman" w:cs="Times New Roman"/>
                <w:szCs w:val="17"/>
                <w:lang w:eastAsia="en-AU"/>
              </w:rPr>
            </w:pPr>
            <w:r w:rsidRPr="00E85B5D">
              <w:rPr>
                <w:szCs w:val="17"/>
              </w:rPr>
              <w:t>3.</w:t>
            </w:r>
            <w:r w:rsidR="00CF4829" w:rsidRPr="00E85B5D">
              <w:rPr>
                <w:szCs w:val="17"/>
              </w:rPr>
              <w:t>8</w:t>
            </w:r>
          </w:p>
        </w:tc>
        <w:tc>
          <w:tcPr>
            <w:tcW w:w="864" w:type="pct"/>
            <w:vAlign w:val="center"/>
          </w:tcPr>
          <w:p w14:paraId="19958A05" w14:textId="02407F1D" w:rsidR="00314FD4" w:rsidRPr="00E85B5D" w:rsidRDefault="00CF4829" w:rsidP="00A624B5">
            <w:pPr>
              <w:pStyle w:val="TabletextRight"/>
              <w:keepNext/>
              <w:keepLines/>
              <w:spacing w:after="0"/>
              <w:rPr>
                <w:rFonts w:eastAsia="Times New Roman" w:cs="Times New Roman"/>
                <w:color w:val="000000"/>
                <w:szCs w:val="17"/>
                <w:lang w:eastAsia="en-AU"/>
              </w:rPr>
            </w:pPr>
            <w:r w:rsidRPr="00E85B5D">
              <w:rPr>
                <w:szCs w:val="17"/>
              </w:rPr>
              <w:t>3.0</w:t>
            </w:r>
          </w:p>
        </w:tc>
        <w:tc>
          <w:tcPr>
            <w:tcW w:w="864" w:type="pct"/>
            <w:vAlign w:val="center"/>
          </w:tcPr>
          <w:p w14:paraId="18DCA45B" w14:textId="7F5939DF" w:rsidR="00314FD4" w:rsidRPr="00E85B5D" w:rsidRDefault="0068315F" w:rsidP="00A624B5">
            <w:pPr>
              <w:pStyle w:val="TabletextRight"/>
              <w:keepNext/>
              <w:keepLines/>
              <w:spacing w:after="0"/>
              <w:rPr>
                <w:rFonts w:eastAsia="Times New Roman" w:cs="Times New Roman"/>
                <w:color w:val="000000"/>
                <w:szCs w:val="17"/>
                <w:lang w:eastAsia="en-AU"/>
              </w:rPr>
            </w:pPr>
            <w:r w:rsidRPr="00E85B5D">
              <w:rPr>
                <w:szCs w:val="17"/>
              </w:rPr>
              <w:t>1.</w:t>
            </w:r>
            <w:r w:rsidR="00CF4829" w:rsidRPr="00E85B5D">
              <w:rPr>
                <w:szCs w:val="17"/>
              </w:rPr>
              <w:t>0</w:t>
            </w:r>
          </w:p>
        </w:tc>
        <w:tc>
          <w:tcPr>
            <w:tcW w:w="916" w:type="pct"/>
            <w:vAlign w:val="center"/>
          </w:tcPr>
          <w:p w14:paraId="6399F5EC" w14:textId="1D0E2504" w:rsidR="00314FD4" w:rsidRPr="00E85B5D" w:rsidRDefault="0068315F" w:rsidP="00A624B5">
            <w:pPr>
              <w:pStyle w:val="TabletextRight"/>
              <w:keepNext/>
              <w:keepLines/>
              <w:spacing w:after="0"/>
              <w:rPr>
                <w:szCs w:val="17"/>
              </w:rPr>
            </w:pPr>
            <w:r w:rsidRPr="00E85B5D">
              <w:rPr>
                <w:szCs w:val="17"/>
              </w:rPr>
              <w:t>5.0</w:t>
            </w:r>
          </w:p>
        </w:tc>
      </w:tr>
      <w:tr w:rsidR="0009257C" w:rsidRPr="00E501BB" w14:paraId="07844DDC" w14:textId="77777777" w:rsidTr="0010322F">
        <w:trPr>
          <w:trHeight w:val="397"/>
        </w:trPr>
        <w:tc>
          <w:tcPr>
            <w:tcW w:w="1570" w:type="pct"/>
            <w:gridSpan w:val="2"/>
            <w:vAlign w:val="center"/>
            <w:hideMark/>
          </w:tcPr>
          <w:p w14:paraId="4EDAB6D2" w14:textId="62665733" w:rsidR="00314FD4" w:rsidRPr="00E85B5D" w:rsidRDefault="0068315F" w:rsidP="00A624B5">
            <w:pPr>
              <w:keepNext/>
              <w:keepLines/>
              <w:spacing w:after="0"/>
              <w:rPr>
                <w:rFonts w:eastAsia="Times New Roman" w:cs="Times New Roman"/>
                <w:szCs w:val="17"/>
                <w:lang w:eastAsia="en-AU"/>
              </w:rPr>
            </w:pPr>
            <w:r w:rsidRPr="0066223D">
              <w:rPr>
                <w:szCs w:val="17"/>
              </w:rPr>
              <w:t>Non-billable client-related administration</w:t>
            </w:r>
            <w:r w:rsidR="0026391E" w:rsidRPr="00E85B5D">
              <w:rPr>
                <w:szCs w:val="17"/>
              </w:rPr>
              <w:t xml:space="preserve"> (%)</w:t>
            </w:r>
          </w:p>
        </w:tc>
        <w:tc>
          <w:tcPr>
            <w:tcW w:w="785" w:type="pct"/>
            <w:vAlign w:val="center"/>
          </w:tcPr>
          <w:p w14:paraId="37A47719" w14:textId="42AEBE61" w:rsidR="00314FD4" w:rsidRPr="00E85B5D" w:rsidRDefault="0068315F" w:rsidP="00A624B5">
            <w:pPr>
              <w:pStyle w:val="TabletextRight"/>
              <w:keepNext/>
              <w:keepLines/>
              <w:spacing w:after="0"/>
              <w:rPr>
                <w:rFonts w:eastAsia="Times New Roman" w:cs="Times New Roman"/>
                <w:szCs w:val="17"/>
                <w:lang w:eastAsia="en-AU"/>
              </w:rPr>
            </w:pPr>
            <w:r w:rsidRPr="00E85B5D">
              <w:rPr>
                <w:szCs w:val="17"/>
              </w:rPr>
              <w:t>3.3</w:t>
            </w:r>
          </w:p>
        </w:tc>
        <w:tc>
          <w:tcPr>
            <w:tcW w:w="864" w:type="pct"/>
            <w:vAlign w:val="center"/>
          </w:tcPr>
          <w:p w14:paraId="49EC6B9E" w14:textId="44CA645B" w:rsidR="00314FD4" w:rsidRPr="00E85B5D" w:rsidRDefault="0068315F" w:rsidP="00A624B5">
            <w:pPr>
              <w:pStyle w:val="TabletextRight"/>
              <w:keepNext/>
              <w:keepLines/>
              <w:spacing w:after="0"/>
              <w:rPr>
                <w:rFonts w:eastAsia="Times New Roman" w:cs="Times New Roman"/>
                <w:color w:val="000000"/>
                <w:szCs w:val="17"/>
                <w:lang w:eastAsia="en-AU"/>
              </w:rPr>
            </w:pPr>
            <w:r w:rsidRPr="00E85B5D">
              <w:rPr>
                <w:szCs w:val="17"/>
              </w:rPr>
              <w:t>2.0</w:t>
            </w:r>
          </w:p>
        </w:tc>
        <w:tc>
          <w:tcPr>
            <w:tcW w:w="864" w:type="pct"/>
            <w:vAlign w:val="center"/>
          </w:tcPr>
          <w:p w14:paraId="0DE9571B" w14:textId="2378DE16" w:rsidR="00314FD4" w:rsidRPr="00E85B5D" w:rsidRDefault="0068315F" w:rsidP="00A624B5">
            <w:pPr>
              <w:pStyle w:val="TabletextRight"/>
              <w:keepNext/>
              <w:keepLines/>
              <w:spacing w:after="0"/>
              <w:rPr>
                <w:rFonts w:eastAsia="Times New Roman" w:cs="Times New Roman"/>
                <w:color w:val="000000"/>
                <w:szCs w:val="17"/>
                <w:lang w:eastAsia="en-AU"/>
              </w:rPr>
            </w:pPr>
            <w:r w:rsidRPr="00E85B5D">
              <w:rPr>
                <w:szCs w:val="17"/>
              </w:rPr>
              <w:t>0.0</w:t>
            </w:r>
          </w:p>
        </w:tc>
        <w:tc>
          <w:tcPr>
            <w:tcW w:w="916" w:type="pct"/>
            <w:vAlign w:val="center"/>
          </w:tcPr>
          <w:p w14:paraId="4BBF5DF5" w14:textId="6EECC276" w:rsidR="00314FD4" w:rsidRPr="00E85B5D" w:rsidRDefault="0068315F" w:rsidP="00A624B5">
            <w:pPr>
              <w:pStyle w:val="TabletextRight"/>
              <w:keepNext/>
              <w:keepLines/>
              <w:spacing w:after="0"/>
              <w:rPr>
                <w:szCs w:val="17"/>
              </w:rPr>
            </w:pPr>
            <w:r w:rsidRPr="00E85B5D">
              <w:rPr>
                <w:szCs w:val="17"/>
              </w:rPr>
              <w:t>5.0</w:t>
            </w:r>
          </w:p>
        </w:tc>
      </w:tr>
      <w:tr w:rsidR="0009257C" w:rsidRPr="00E501BB" w14:paraId="7059F7CB" w14:textId="77777777" w:rsidTr="0010322F">
        <w:trPr>
          <w:trHeight w:val="397"/>
        </w:trPr>
        <w:tc>
          <w:tcPr>
            <w:tcW w:w="1570" w:type="pct"/>
            <w:gridSpan w:val="2"/>
            <w:vAlign w:val="center"/>
          </w:tcPr>
          <w:p w14:paraId="79AB99D4" w14:textId="181B17A2" w:rsidR="00314FD4" w:rsidRPr="00E85B5D" w:rsidRDefault="00314FD4" w:rsidP="00A624B5">
            <w:pPr>
              <w:keepNext/>
              <w:keepLines/>
              <w:spacing w:after="0"/>
              <w:rPr>
                <w:rFonts w:eastAsia="Times New Roman" w:cs="Times New Roman"/>
                <w:szCs w:val="17"/>
                <w:lang w:eastAsia="en-AU"/>
              </w:rPr>
            </w:pPr>
            <w:r w:rsidRPr="0066223D">
              <w:rPr>
                <w:szCs w:val="17"/>
              </w:rPr>
              <w:t xml:space="preserve">General </w:t>
            </w:r>
            <w:r w:rsidR="0068315F" w:rsidRPr="00E85B5D">
              <w:rPr>
                <w:szCs w:val="17"/>
              </w:rPr>
              <w:t>administration</w:t>
            </w:r>
            <w:r w:rsidRPr="00E85B5D">
              <w:rPr>
                <w:szCs w:val="17"/>
              </w:rPr>
              <w:t xml:space="preserve"> and other tasks</w:t>
            </w:r>
            <w:r w:rsidR="0026391E" w:rsidRPr="00E85B5D">
              <w:rPr>
                <w:szCs w:val="17"/>
              </w:rPr>
              <w:t xml:space="preserve"> (%)</w:t>
            </w:r>
          </w:p>
        </w:tc>
        <w:tc>
          <w:tcPr>
            <w:tcW w:w="785" w:type="pct"/>
            <w:vAlign w:val="center"/>
          </w:tcPr>
          <w:p w14:paraId="473960F6" w14:textId="0BED2C38" w:rsidR="00314FD4" w:rsidRPr="00E85B5D" w:rsidDel="00165AB4" w:rsidRDefault="0068315F" w:rsidP="00A624B5">
            <w:pPr>
              <w:pStyle w:val="TabletextRight"/>
              <w:keepNext/>
              <w:keepLines/>
              <w:spacing w:after="0"/>
              <w:rPr>
                <w:szCs w:val="17"/>
              </w:rPr>
            </w:pPr>
            <w:r w:rsidRPr="00E85B5D">
              <w:rPr>
                <w:szCs w:val="17"/>
              </w:rPr>
              <w:t>3.0</w:t>
            </w:r>
          </w:p>
        </w:tc>
        <w:tc>
          <w:tcPr>
            <w:tcW w:w="0" w:type="pct"/>
            <w:vAlign w:val="center"/>
          </w:tcPr>
          <w:p w14:paraId="4603D4DF" w14:textId="24C623DB" w:rsidR="00314FD4" w:rsidRPr="00E85B5D" w:rsidDel="00165AB4" w:rsidRDefault="0068315F" w:rsidP="00A624B5">
            <w:pPr>
              <w:pStyle w:val="TabletextRight"/>
              <w:keepNext/>
              <w:keepLines/>
              <w:spacing w:after="0"/>
              <w:rPr>
                <w:szCs w:val="17"/>
              </w:rPr>
            </w:pPr>
            <w:r w:rsidRPr="00E85B5D">
              <w:rPr>
                <w:szCs w:val="17"/>
              </w:rPr>
              <w:t>2.0</w:t>
            </w:r>
          </w:p>
        </w:tc>
        <w:tc>
          <w:tcPr>
            <w:tcW w:w="864" w:type="pct"/>
            <w:vAlign w:val="center"/>
          </w:tcPr>
          <w:p w14:paraId="1C0A5AD6" w14:textId="605A5549" w:rsidR="00314FD4" w:rsidRPr="00E85B5D" w:rsidDel="00165AB4" w:rsidRDefault="0068315F" w:rsidP="00A624B5">
            <w:pPr>
              <w:pStyle w:val="TabletextRight"/>
              <w:keepNext/>
              <w:keepLines/>
              <w:spacing w:after="0"/>
              <w:rPr>
                <w:szCs w:val="17"/>
              </w:rPr>
            </w:pPr>
            <w:r w:rsidRPr="00E85B5D">
              <w:rPr>
                <w:szCs w:val="17"/>
              </w:rPr>
              <w:t>0.0</w:t>
            </w:r>
          </w:p>
        </w:tc>
        <w:tc>
          <w:tcPr>
            <w:tcW w:w="916" w:type="pct"/>
            <w:vAlign w:val="center"/>
          </w:tcPr>
          <w:p w14:paraId="544B85D4" w14:textId="0486AB5D" w:rsidR="00314FD4" w:rsidRPr="00E85B5D" w:rsidRDefault="0068315F" w:rsidP="00A624B5">
            <w:pPr>
              <w:pStyle w:val="TabletextRight"/>
              <w:keepNext/>
              <w:keepLines/>
              <w:spacing w:after="0"/>
              <w:rPr>
                <w:szCs w:val="17"/>
              </w:rPr>
            </w:pPr>
            <w:r w:rsidRPr="00E85B5D">
              <w:rPr>
                <w:szCs w:val="17"/>
              </w:rPr>
              <w:t>5.0</w:t>
            </w:r>
          </w:p>
        </w:tc>
      </w:tr>
      <w:tr w:rsidR="0009257C" w:rsidRPr="00E501BB" w14:paraId="67530938" w14:textId="77777777" w:rsidTr="0010322F">
        <w:trPr>
          <w:trHeight w:val="397"/>
        </w:trPr>
        <w:tc>
          <w:tcPr>
            <w:tcW w:w="1570" w:type="pct"/>
            <w:gridSpan w:val="2"/>
            <w:vAlign w:val="center"/>
          </w:tcPr>
          <w:p w14:paraId="46842886" w14:textId="2E76A169" w:rsidR="00314FD4" w:rsidRPr="00E85B5D" w:rsidRDefault="00314FD4" w:rsidP="00A624B5">
            <w:pPr>
              <w:keepNext/>
              <w:keepLines/>
              <w:spacing w:after="0"/>
              <w:rPr>
                <w:rFonts w:eastAsia="Times New Roman" w:cs="Times New Roman"/>
                <w:szCs w:val="17"/>
                <w:lang w:eastAsia="en-AU"/>
              </w:rPr>
            </w:pPr>
            <w:r w:rsidRPr="0066223D">
              <w:rPr>
                <w:szCs w:val="17"/>
              </w:rPr>
              <w:t xml:space="preserve">NDIS Quality and Safety Commission </w:t>
            </w:r>
            <w:r w:rsidR="0068315F" w:rsidRPr="00E85B5D">
              <w:rPr>
                <w:szCs w:val="17"/>
              </w:rPr>
              <w:t>compliance</w:t>
            </w:r>
            <w:r w:rsidR="0026391E" w:rsidRPr="00E85B5D">
              <w:rPr>
                <w:szCs w:val="17"/>
              </w:rPr>
              <w:t xml:space="preserve"> (%)</w:t>
            </w:r>
          </w:p>
        </w:tc>
        <w:tc>
          <w:tcPr>
            <w:tcW w:w="785" w:type="pct"/>
            <w:vAlign w:val="center"/>
          </w:tcPr>
          <w:p w14:paraId="5713673B" w14:textId="3D68BA18" w:rsidR="00314FD4" w:rsidRPr="00E85B5D" w:rsidRDefault="0068315F" w:rsidP="00A624B5">
            <w:pPr>
              <w:pStyle w:val="TabletextRight"/>
              <w:keepNext/>
              <w:keepLines/>
              <w:spacing w:after="0"/>
              <w:rPr>
                <w:szCs w:val="17"/>
              </w:rPr>
            </w:pPr>
            <w:r w:rsidRPr="00E85B5D">
              <w:rPr>
                <w:szCs w:val="17"/>
              </w:rPr>
              <w:t>2.</w:t>
            </w:r>
            <w:r w:rsidR="00D17F3C" w:rsidRPr="00E85B5D">
              <w:rPr>
                <w:szCs w:val="17"/>
              </w:rPr>
              <w:t>2</w:t>
            </w:r>
          </w:p>
        </w:tc>
        <w:tc>
          <w:tcPr>
            <w:tcW w:w="0" w:type="pct"/>
            <w:vAlign w:val="center"/>
          </w:tcPr>
          <w:p w14:paraId="38BB6A9B" w14:textId="75B8041B" w:rsidR="00314FD4" w:rsidRPr="00E85B5D" w:rsidRDefault="0068315F" w:rsidP="00A624B5">
            <w:pPr>
              <w:pStyle w:val="TabletextRight"/>
              <w:keepNext/>
              <w:keepLines/>
              <w:spacing w:after="0"/>
              <w:rPr>
                <w:szCs w:val="17"/>
              </w:rPr>
            </w:pPr>
            <w:r w:rsidRPr="00E85B5D">
              <w:rPr>
                <w:szCs w:val="17"/>
              </w:rPr>
              <w:t>1.0</w:t>
            </w:r>
          </w:p>
        </w:tc>
        <w:tc>
          <w:tcPr>
            <w:tcW w:w="864" w:type="pct"/>
            <w:vAlign w:val="center"/>
          </w:tcPr>
          <w:p w14:paraId="08F58AD6" w14:textId="2F827466" w:rsidR="00314FD4" w:rsidRPr="00E85B5D" w:rsidRDefault="0068315F" w:rsidP="00A624B5">
            <w:pPr>
              <w:pStyle w:val="TabletextRight"/>
              <w:keepNext/>
              <w:keepLines/>
              <w:spacing w:after="0"/>
              <w:rPr>
                <w:szCs w:val="17"/>
              </w:rPr>
            </w:pPr>
            <w:r w:rsidRPr="00E85B5D">
              <w:rPr>
                <w:szCs w:val="17"/>
              </w:rPr>
              <w:t>0.0</w:t>
            </w:r>
          </w:p>
        </w:tc>
        <w:tc>
          <w:tcPr>
            <w:tcW w:w="916" w:type="pct"/>
            <w:vAlign w:val="center"/>
          </w:tcPr>
          <w:p w14:paraId="4EDBF501" w14:textId="3AB838CF" w:rsidR="00314FD4" w:rsidRPr="00E85B5D" w:rsidRDefault="0068315F" w:rsidP="00A624B5">
            <w:pPr>
              <w:pStyle w:val="TabletextRight"/>
              <w:keepNext/>
              <w:keepLines/>
              <w:spacing w:after="0"/>
              <w:rPr>
                <w:szCs w:val="17"/>
              </w:rPr>
            </w:pPr>
            <w:r w:rsidRPr="00E85B5D">
              <w:rPr>
                <w:szCs w:val="17"/>
              </w:rPr>
              <w:t>3.0</w:t>
            </w:r>
          </w:p>
        </w:tc>
      </w:tr>
      <w:tr w:rsidR="0009257C" w:rsidRPr="00E501BB" w14:paraId="7580E8F4" w14:textId="77777777" w:rsidTr="0010322F">
        <w:trPr>
          <w:trHeight w:val="397"/>
        </w:trPr>
        <w:tc>
          <w:tcPr>
            <w:tcW w:w="1466" w:type="pct"/>
            <w:vAlign w:val="center"/>
          </w:tcPr>
          <w:p w14:paraId="25BCBCBB" w14:textId="6D75DE4F" w:rsidR="00DB4713" w:rsidRPr="00E85B5D" w:rsidRDefault="00DB4713" w:rsidP="00DB4713">
            <w:pPr>
              <w:spacing w:after="0"/>
              <w:rPr>
                <w:szCs w:val="17"/>
              </w:rPr>
            </w:pPr>
            <w:r w:rsidRPr="0066223D">
              <w:rPr>
                <w:szCs w:val="17"/>
              </w:rPr>
              <w:t>Total utilisation (% billable time)</w:t>
            </w:r>
          </w:p>
        </w:tc>
        <w:tc>
          <w:tcPr>
            <w:tcW w:w="889" w:type="pct"/>
            <w:gridSpan w:val="2"/>
            <w:vAlign w:val="center"/>
          </w:tcPr>
          <w:p w14:paraId="54A1148B" w14:textId="578C51A4" w:rsidR="00DB4713" w:rsidRPr="00E85B5D" w:rsidRDefault="00DB4713" w:rsidP="00DB4713">
            <w:pPr>
              <w:pStyle w:val="TabletextRight"/>
              <w:spacing w:after="0"/>
              <w:rPr>
                <w:szCs w:val="17"/>
              </w:rPr>
            </w:pPr>
            <w:r w:rsidRPr="00E85B5D">
              <w:rPr>
                <w:szCs w:val="17"/>
              </w:rPr>
              <w:t>83.1</w:t>
            </w:r>
          </w:p>
        </w:tc>
        <w:tc>
          <w:tcPr>
            <w:tcW w:w="0" w:type="pct"/>
            <w:vAlign w:val="center"/>
          </w:tcPr>
          <w:p w14:paraId="429E04B1" w14:textId="3D24F086" w:rsidR="00DB4713" w:rsidRPr="00E85B5D" w:rsidRDefault="00DB4713" w:rsidP="00744FE9">
            <w:pPr>
              <w:pStyle w:val="TabletextRight"/>
              <w:spacing w:after="0"/>
              <w:rPr>
                <w:szCs w:val="17"/>
              </w:rPr>
            </w:pPr>
            <w:r w:rsidRPr="00E85B5D">
              <w:rPr>
                <w:szCs w:val="17"/>
              </w:rPr>
              <w:t>85.0</w:t>
            </w:r>
          </w:p>
        </w:tc>
        <w:tc>
          <w:tcPr>
            <w:tcW w:w="864" w:type="pct"/>
            <w:vAlign w:val="center"/>
          </w:tcPr>
          <w:p w14:paraId="4326DF3B" w14:textId="4D2C0664" w:rsidR="00DB4713" w:rsidRPr="00E85B5D" w:rsidRDefault="00DB4713">
            <w:pPr>
              <w:pStyle w:val="TabletextRight"/>
              <w:spacing w:after="0"/>
              <w:rPr>
                <w:szCs w:val="17"/>
              </w:rPr>
            </w:pPr>
            <w:r w:rsidRPr="00E85B5D">
              <w:rPr>
                <w:szCs w:val="17"/>
              </w:rPr>
              <w:t>76.0</w:t>
            </w:r>
          </w:p>
        </w:tc>
        <w:tc>
          <w:tcPr>
            <w:tcW w:w="916" w:type="pct"/>
            <w:vAlign w:val="center"/>
          </w:tcPr>
          <w:p w14:paraId="454EA79C" w14:textId="2CFE0FA2" w:rsidR="00DB4713" w:rsidRPr="00E85B5D" w:rsidRDefault="00DB4713">
            <w:pPr>
              <w:pStyle w:val="TabletextRight"/>
              <w:spacing w:after="0"/>
              <w:rPr>
                <w:szCs w:val="17"/>
              </w:rPr>
            </w:pPr>
            <w:r w:rsidRPr="00E85B5D">
              <w:rPr>
                <w:szCs w:val="17"/>
              </w:rPr>
              <w:t>91.0</w:t>
            </w:r>
          </w:p>
        </w:tc>
      </w:tr>
    </w:tbl>
    <w:p w14:paraId="002F4DBE" w14:textId="77777777" w:rsidR="00E20384" w:rsidRPr="001E3BDB" w:rsidRDefault="00E20384" w:rsidP="00E20384"/>
    <w:p w14:paraId="6864ED66" w14:textId="02F45EF7" w:rsidR="00B9311A" w:rsidRDefault="00B9311A">
      <w:pPr>
        <w:spacing w:after="0"/>
      </w:pPr>
      <w:r>
        <w:br w:type="page"/>
      </w:r>
    </w:p>
    <w:p w14:paraId="31C6287F" w14:textId="36D10677" w:rsidR="00E20384" w:rsidRPr="003F110A" w:rsidRDefault="00BE6290" w:rsidP="007017D6">
      <w:pPr>
        <w:pStyle w:val="CaptionTable"/>
      </w:pPr>
      <w:bookmarkStart w:id="162" w:name="_Toc73006866"/>
      <w:bookmarkStart w:id="163" w:name="_Toc73008342"/>
      <w:bookmarkStart w:id="164" w:name="_Toc73012055"/>
      <w:bookmarkStart w:id="165" w:name="_Toc73013301"/>
      <w:bookmarkStart w:id="166" w:name="_Toc73020641"/>
      <w:bookmarkStart w:id="167" w:name="_Toc73026685"/>
      <w:bookmarkStart w:id="168" w:name="_Toc73026825"/>
      <w:bookmarkStart w:id="169" w:name="_Toc73027535"/>
      <w:bookmarkStart w:id="170" w:name="_Ref72169298"/>
      <w:bookmarkStart w:id="171" w:name="_Toc75868387"/>
      <w:bookmarkEnd w:id="162"/>
      <w:bookmarkEnd w:id="163"/>
      <w:bookmarkEnd w:id="164"/>
      <w:bookmarkEnd w:id="165"/>
      <w:bookmarkEnd w:id="166"/>
      <w:bookmarkEnd w:id="167"/>
      <w:bookmarkEnd w:id="168"/>
      <w:bookmarkEnd w:id="169"/>
      <w:r>
        <w:lastRenderedPageBreak/>
        <w:t xml:space="preserve">: </w:t>
      </w:r>
      <w:r w:rsidR="00E20384">
        <w:t xml:space="preserve">Utilisation of </w:t>
      </w:r>
      <w:r w:rsidR="000A6AD8">
        <w:t>DSWs</w:t>
      </w:r>
      <w:r w:rsidR="00E20384">
        <w:t xml:space="preserve"> in </w:t>
      </w:r>
      <w:r w:rsidR="004905D0">
        <w:t>larger</w:t>
      </w:r>
      <w:r w:rsidR="00E20384">
        <w:t xml:space="preserve"> organisations, </w:t>
      </w:r>
      <w:r w:rsidR="000A6AD8">
        <w:t>by</w:t>
      </w:r>
      <w:r w:rsidR="00E20384">
        <w:t xml:space="preserve"> </w:t>
      </w:r>
      <w:r w:rsidR="002A0684">
        <w:t>revenue</w:t>
      </w:r>
      <w:bookmarkEnd w:id="170"/>
      <w:bookmarkEnd w:id="171"/>
    </w:p>
    <w:tbl>
      <w:tblPr>
        <w:tblW w:w="5000" w:type="pct"/>
        <w:tblLook w:val="04A0" w:firstRow="1" w:lastRow="0" w:firstColumn="1" w:lastColumn="0" w:noHBand="0" w:noVBand="1"/>
      </w:tblPr>
      <w:tblGrid>
        <w:gridCol w:w="2682"/>
        <w:gridCol w:w="1585"/>
        <w:gridCol w:w="1589"/>
        <w:gridCol w:w="1585"/>
        <w:gridCol w:w="1585"/>
      </w:tblGrid>
      <w:tr w:rsidR="00314FD4" w:rsidRPr="00B9311A" w14:paraId="5BE8F3DD" w14:textId="77777777" w:rsidTr="0010322F">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1A0C6C01" w14:textId="77777777" w:rsidR="00314FD4" w:rsidRPr="00863F67" w:rsidRDefault="00314FD4" w:rsidP="00863F67">
            <w:pPr>
              <w:spacing w:after="0"/>
              <w:rPr>
                <w:b/>
                <w:color w:val="62B5E5"/>
                <w:sz w:val="17"/>
                <w:szCs w:val="17"/>
                <w:lang w:eastAsia="en-AU"/>
              </w:rPr>
            </w:pPr>
            <w:r w:rsidRPr="00863F67">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69981862"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2A207DF7" w14:textId="0FC98F5F"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Med</w:t>
            </w:r>
            <w:r w:rsidR="009F3AB9" w:rsidRPr="00863F67">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3B8D47B2"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36043EC6"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C86E19" w:rsidRPr="00B9311A" w14:paraId="794C39AE"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5CBFC54A" w14:textId="77777777" w:rsidR="00C86E19" w:rsidRPr="00863F67" w:rsidRDefault="00C86E19" w:rsidP="00863F67">
            <w:pPr>
              <w:spacing w:after="0"/>
              <w:rPr>
                <w:rFonts w:eastAsia="Times New Roman" w:cs="Times New Roman"/>
                <w:sz w:val="17"/>
                <w:szCs w:val="17"/>
                <w:lang w:eastAsia="en-AU"/>
              </w:rPr>
            </w:pPr>
            <w:r w:rsidRPr="00863F67">
              <w:rPr>
                <w:sz w:val="17"/>
                <w:szCs w:val="17"/>
              </w:rPr>
              <w:t>Billable time (excluding travel time) (%)</w:t>
            </w:r>
          </w:p>
        </w:tc>
        <w:tc>
          <w:tcPr>
            <w:tcW w:w="878" w:type="pct"/>
            <w:tcBorders>
              <w:top w:val="single" w:sz="4" w:space="0" w:color="auto"/>
              <w:left w:val="nil"/>
              <w:bottom w:val="single" w:sz="4" w:space="0" w:color="auto"/>
            </w:tcBorders>
            <w:shd w:val="clear" w:color="auto" w:fill="auto"/>
            <w:vAlign w:val="center"/>
          </w:tcPr>
          <w:p w14:paraId="440083E6" w14:textId="4868292D" w:rsidR="00C86E19" w:rsidRPr="00E85B5D" w:rsidDel="00165AB4" w:rsidRDefault="00C86E19" w:rsidP="00863F67">
            <w:pPr>
              <w:pStyle w:val="TabletextRight"/>
              <w:spacing w:after="0"/>
              <w:ind w:left="0" w:right="0"/>
              <w:rPr>
                <w:szCs w:val="17"/>
              </w:rPr>
            </w:pPr>
            <w:r w:rsidRPr="00E85B5D">
              <w:rPr>
                <w:szCs w:val="17"/>
              </w:rPr>
              <w:t>80.</w:t>
            </w:r>
            <w:r w:rsidR="00CF7310" w:rsidRPr="00E85B5D">
              <w:rPr>
                <w:szCs w:val="17"/>
              </w:rPr>
              <w:t>1</w:t>
            </w:r>
          </w:p>
        </w:tc>
        <w:tc>
          <w:tcPr>
            <w:tcW w:w="880" w:type="pct"/>
            <w:tcBorders>
              <w:top w:val="single" w:sz="4" w:space="0" w:color="auto"/>
              <w:bottom w:val="single" w:sz="4" w:space="0" w:color="auto"/>
            </w:tcBorders>
            <w:shd w:val="clear" w:color="auto" w:fill="auto"/>
            <w:vAlign w:val="center"/>
          </w:tcPr>
          <w:p w14:paraId="62D0DB21" w14:textId="5F00843A" w:rsidR="00C86E19" w:rsidRPr="00E85B5D" w:rsidDel="00165AB4" w:rsidRDefault="00CF7310" w:rsidP="00863F67">
            <w:pPr>
              <w:pStyle w:val="TabletextRight"/>
              <w:spacing w:after="0"/>
              <w:ind w:left="0" w:right="0"/>
              <w:rPr>
                <w:szCs w:val="17"/>
              </w:rPr>
            </w:pPr>
            <w:r w:rsidRPr="00E85B5D">
              <w:rPr>
                <w:szCs w:val="17"/>
              </w:rPr>
              <w:t>82</w:t>
            </w:r>
            <w:r w:rsidR="00C86E19" w:rsidRPr="00E85B5D">
              <w:rPr>
                <w:szCs w:val="17"/>
              </w:rPr>
              <w:t>.0</w:t>
            </w:r>
          </w:p>
        </w:tc>
        <w:tc>
          <w:tcPr>
            <w:tcW w:w="878" w:type="pct"/>
            <w:tcBorders>
              <w:top w:val="single" w:sz="4" w:space="0" w:color="auto"/>
              <w:bottom w:val="single" w:sz="4" w:space="0" w:color="auto"/>
            </w:tcBorders>
            <w:shd w:val="clear" w:color="auto" w:fill="auto"/>
            <w:vAlign w:val="center"/>
          </w:tcPr>
          <w:p w14:paraId="01737342" w14:textId="31DD9FF4" w:rsidR="00C86E19" w:rsidRPr="00E85B5D" w:rsidDel="00165AB4" w:rsidRDefault="00CF7310" w:rsidP="00863F67">
            <w:pPr>
              <w:pStyle w:val="TabletextRight"/>
              <w:spacing w:after="0"/>
              <w:ind w:left="0" w:right="0"/>
              <w:rPr>
                <w:szCs w:val="17"/>
              </w:rPr>
            </w:pPr>
            <w:r w:rsidRPr="00E85B5D">
              <w:rPr>
                <w:szCs w:val="17"/>
              </w:rPr>
              <w:t>72.5</w:t>
            </w:r>
          </w:p>
        </w:tc>
        <w:tc>
          <w:tcPr>
            <w:tcW w:w="878" w:type="pct"/>
            <w:tcBorders>
              <w:top w:val="single" w:sz="4" w:space="0" w:color="auto"/>
              <w:bottom w:val="single" w:sz="4" w:space="0" w:color="auto"/>
              <w:right w:val="nil"/>
            </w:tcBorders>
            <w:vAlign w:val="center"/>
          </w:tcPr>
          <w:p w14:paraId="45195E87" w14:textId="1E4E2949" w:rsidR="00C86E19" w:rsidRPr="00E85B5D" w:rsidRDefault="00CF7310" w:rsidP="00863F67">
            <w:pPr>
              <w:pStyle w:val="TabletextRight"/>
              <w:spacing w:after="0"/>
              <w:ind w:left="0" w:right="0"/>
              <w:rPr>
                <w:szCs w:val="17"/>
              </w:rPr>
            </w:pPr>
            <w:r w:rsidRPr="00E85B5D">
              <w:rPr>
                <w:szCs w:val="17"/>
              </w:rPr>
              <w:t>89.8</w:t>
            </w:r>
          </w:p>
        </w:tc>
      </w:tr>
      <w:tr w:rsidR="00C86E19" w:rsidRPr="00B9311A" w14:paraId="41458A1A"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7C4DCF4E" w14:textId="77777777" w:rsidR="00C86E19" w:rsidRPr="00863F67" w:rsidRDefault="00C86E19" w:rsidP="00863F67">
            <w:pPr>
              <w:spacing w:after="0"/>
              <w:rPr>
                <w:rFonts w:eastAsia="Times New Roman" w:cs="Times New Roman"/>
                <w:sz w:val="17"/>
                <w:szCs w:val="17"/>
                <w:lang w:eastAsia="en-AU"/>
              </w:rPr>
            </w:pPr>
            <w:r w:rsidRPr="00863F67">
              <w:rPr>
                <w:sz w:val="17"/>
                <w:szCs w:val="17"/>
              </w:rPr>
              <w:t>Billable travel time (%)</w:t>
            </w:r>
          </w:p>
        </w:tc>
        <w:tc>
          <w:tcPr>
            <w:tcW w:w="878" w:type="pct"/>
            <w:tcBorders>
              <w:top w:val="single" w:sz="4" w:space="0" w:color="auto"/>
              <w:left w:val="nil"/>
              <w:bottom w:val="single" w:sz="4" w:space="0" w:color="auto"/>
            </w:tcBorders>
            <w:shd w:val="clear" w:color="auto" w:fill="auto"/>
            <w:vAlign w:val="center"/>
          </w:tcPr>
          <w:p w14:paraId="5016D05B" w14:textId="3792A099" w:rsidR="00C86E19" w:rsidRPr="00E85B5D" w:rsidRDefault="00C86E19" w:rsidP="00863F67">
            <w:pPr>
              <w:pStyle w:val="TabletextRight"/>
              <w:spacing w:after="0"/>
              <w:ind w:left="0" w:right="0"/>
              <w:rPr>
                <w:szCs w:val="17"/>
              </w:rPr>
            </w:pPr>
            <w:r w:rsidRPr="00E85B5D">
              <w:rPr>
                <w:szCs w:val="17"/>
              </w:rPr>
              <w:t>4</w:t>
            </w:r>
            <w:r w:rsidR="00AC6BC7" w:rsidRPr="00E85B5D">
              <w:rPr>
                <w:szCs w:val="17"/>
              </w:rPr>
              <w:t>.0</w:t>
            </w:r>
          </w:p>
        </w:tc>
        <w:tc>
          <w:tcPr>
            <w:tcW w:w="880" w:type="pct"/>
            <w:tcBorders>
              <w:top w:val="single" w:sz="4" w:space="0" w:color="auto"/>
              <w:bottom w:val="single" w:sz="4" w:space="0" w:color="auto"/>
            </w:tcBorders>
            <w:shd w:val="clear" w:color="auto" w:fill="auto"/>
            <w:vAlign w:val="center"/>
          </w:tcPr>
          <w:p w14:paraId="164417FD" w14:textId="0F27E793" w:rsidR="00C86E19" w:rsidRPr="00E85B5D" w:rsidRDefault="00C86E19" w:rsidP="00863F67">
            <w:pPr>
              <w:pStyle w:val="TabletextRight"/>
              <w:spacing w:after="0"/>
              <w:ind w:left="0" w:right="0"/>
              <w:rPr>
                <w:szCs w:val="17"/>
              </w:rPr>
            </w:pPr>
            <w:r w:rsidRPr="00E85B5D">
              <w:rPr>
                <w:szCs w:val="17"/>
              </w:rPr>
              <w:t>2.0</w:t>
            </w:r>
          </w:p>
        </w:tc>
        <w:tc>
          <w:tcPr>
            <w:tcW w:w="878" w:type="pct"/>
            <w:tcBorders>
              <w:top w:val="single" w:sz="4" w:space="0" w:color="auto"/>
              <w:bottom w:val="single" w:sz="4" w:space="0" w:color="auto"/>
            </w:tcBorders>
            <w:shd w:val="clear" w:color="auto" w:fill="auto"/>
            <w:vAlign w:val="center"/>
          </w:tcPr>
          <w:p w14:paraId="4D591216" w14:textId="08EBABA7" w:rsidR="00C86E19" w:rsidRPr="00E85B5D" w:rsidRDefault="00C86E19" w:rsidP="00863F67">
            <w:pPr>
              <w:pStyle w:val="TabletextRight"/>
              <w:spacing w:after="0"/>
              <w:ind w:left="0" w:right="0"/>
              <w:rPr>
                <w:szCs w:val="17"/>
              </w:rPr>
            </w:pPr>
            <w:r w:rsidRPr="00E85B5D">
              <w:rPr>
                <w:szCs w:val="17"/>
              </w:rPr>
              <w:t>0.</w:t>
            </w:r>
            <w:r w:rsidR="00AC6BC7" w:rsidRPr="00E85B5D">
              <w:rPr>
                <w:szCs w:val="17"/>
              </w:rPr>
              <w:t>5</w:t>
            </w:r>
          </w:p>
        </w:tc>
        <w:tc>
          <w:tcPr>
            <w:tcW w:w="878" w:type="pct"/>
            <w:tcBorders>
              <w:top w:val="single" w:sz="4" w:space="0" w:color="auto"/>
              <w:bottom w:val="single" w:sz="4" w:space="0" w:color="auto"/>
              <w:right w:val="nil"/>
            </w:tcBorders>
            <w:vAlign w:val="center"/>
          </w:tcPr>
          <w:p w14:paraId="6D17B347" w14:textId="5424D073" w:rsidR="00C86E19" w:rsidRPr="00E85B5D" w:rsidRDefault="00C86E19" w:rsidP="00863F67">
            <w:pPr>
              <w:pStyle w:val="TabletextRight"/>
              <w:spacing w:after="0"/>
              <w:ind w:left="0" w:right="0"/>
              <w:rPr>
                <w:szCs w:val="17"/>
              </w:rPr>
            </w:pPr>
            <w:r w:rsidRPr="00E85B5D">
              <w:rPr>
                <w:szCs w:val="17"/>
              </w:rPr>
              <w:t>5.0</w:t>
            </w:r>
          </w:p>
        </w:tc>
      </w:tr>
      <w:tr w:rsidR="00467956" w:rsidRPr="00B9311A" w14:paraId="2A8DA6EA"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1E795CD7" w14:textId="13B186CA" w:rsidR="00467956" w:rsidRPr="00863F67" w:rsidRDefault="00467956" w:rsidP="00863F67">
            <w:pPr>
              <w:spacing w:after="0"/>
              <w:rPr>
                <w:rFonts w:eastAsia="Times New Roman" w:cs="Times New Roman"/>
                <w:sz w:val="17"/>
                <w:szCs w:val="17"/>
                <w:lang w:eastAsia="en-AU"/>
              </w:rPr>
            </w:pPr>
            <w:r w:rsidRPr="00863F67">
              <w:rPr>
                <w:sz w:val="17"/>
                <w:szCs w:val="17"/>
              </w:rPr>
              <w:t>Non-billable travel (%)</w:t>
            </w:r>
          </w:p>
        </w:tc>
        <w:tc>
          <w:tcPr>
            <w:tcW w:w="878" w:type="pct"/>
            <w:tcBorders>
              <w:top w:val="single" w:sz="4" w:space="0" w:color="auto"/>
              <w:left w:val="nil"/>
              <w:bottom w:val="single" w:sz="4" w:space="0" w:color="auto"/>
            </w:tcBorders>
            <w:shd w:val="clear" w:color="auto" w:fill="auto"/>
            <w:vAlign w:val="center"/>
          </w:tcPr>
          <w:p w14:paraId="30EB6AFD" w14:textId="235DC11E" w:rsidR="00467956" w:rsidRPr="00E85B5D" w:rsidRDefault="00923294" w:rsidP="00863F67">
            <w:pPr>
              <w:pStyle w:val="TabletextRight"/>
              <w:spacing w:after="0"/>
              <w:ind w:left="0" w:right="0"/>
              <w:rPr>
                <w:szCs w:val="17"/>
              </w:rPr>
            </w:pPr>
            <w:r w:rsidRPr="00E85B5D">
              <w:rPr>
                <w:szCs w:val="17"/>
              </w:rPr>
              <w:t>2.</w:t>
            </w:r>
            <w:r w:rsidR="00467956" w:rsidRPr="00E85B5D">
              <w:rPr>
                <w:szCs w:val="17"/>
              </w:rPr>
              <w:t>1</w:t>
            </w:r>
          </w:p>
        </w:tc>
        <w:tc>
          <w:tcPr>
            <w:tcW w:w="880" w:type="pct"/>
            <w:tcBorders>
              <w:top w:val="single" w:sz="4" w:space="0" w:color="auto"/>
              <w:bottom w:val="single" w:sz="4" w:space="0" w:color="auto"/>
            </w:tcBorders>
            <w:shd w:val="clear" w:color="auto" w:fill="auto"/>
            <w:vAlign w:val="center"/>
          </w:tcPr>
          <w:p w14:paraId="52743F4E" w14:textId="5EC6609B" w:rsidR="00467956" w:rsidRPr="00E85B5D" w:rsidRDefault="00467956" w:rsidP="00863F67">
            <w:pPr>
              <w:pStyle w:val="TabletextRight"/>
              <w:spacing w:after="0"/>
              <w:ind w:left="0" w:right="0"/>
              <w:rPr>
                <w:szCs w:val="17"/>
              </w:rPr>
            </w:pPr>
            <w:r w:rsidRPr="00E85B5D">
              <w:rPr>
                <w:szCs w:val="17"/>
              </w:rPr>
              <w:t>0.5</w:t>
            </w:r>
          </w:p>
        </w:tc>
        <w:tc>
          <w:tcPr>
            <w:tcW w:w="878" w:type="pct"/>
            <w:tcBorders>
              <w:top w:val="single" w:sz="4" w:space="0" w:color="auto"/>
              <w:bottom w:val="single" w:sz="4" w:space="0" w:color="auto"/>
            </w:tcBorders>
            <w:shd w:val="clear" w:color="auto" w:fill="auto"/>
            <w:vAlign w:val="center"/>
          </w:tcPr>
          <w:p w14:paraId="50AD738B" w14:textId="7B7509CC" w:rsidR="00467956" w:rsidRPr="00E85B5D" w:rsidRDefault="00467956" w:rsidP="00863F67">
            <w:pPr>
              <w:pStyle w:val="TabletextRight"/>
              <w:spacing w:after="0"/>
              <w:ind w:left="0" w:right="0"/>
              <w:rPr>
                <w:szCs w:val="17"/>
              </w:rPr>
            </w:pPr>
            <w:r w:rsidRPr="00E85B5D">
              <w:rPr>
                <w:szCs w:val="17"/>
              </w:rPr>
              <w:t>0.0</w:t>
            </w:r>
          </w:p>
        </w:tc>
        <w:tc>
          <w:tcPr>
            <w:tcW w:w="878" w:type="pct"/>
            <w:tcBorders>
              <w:top w:val="single" w:sz="4" w:space="0" w:color="auto"/>
              <w:bottom w:val="single" w:sz="4" w:space="0" w:color="auto"/>
              <w:right w:val="nil"/>
            </w:tcBorders>
            <w:vAlign w:val="center"/>
          </w:tcPr>
          <w:p w14:paraId="29367E07" w14:textId="5405E21A" w:rsidR="00467956" w:rsidRPr="00E85B5D" w:rsidRDefault="00467956" w:rsidP="00863F67">
            <w:pPr>
              <w:pStyle w:val="TabletextRight"/>
              <w:spacing w:after="0"/>
              <w:ind w:left="0" w:right="0"/>
              <w:rPr>
                <w:szCs w:val="17"/>
              </w:rPr>
            </w:pPr>
            <w:r w:rsidRPr="00E85B5D">
              <w:rPr>
                <w:szCs w:val="17"/>
              </w:rPr>
              <w:t>2.</w:t>
            </w:r>
            <w:r w:rsidR="00923294" w:rsidRPr="00E85B5D">
              <w:rPr>
                <w:szCs w:val="17"/>
              </w:rPr>
              <w:t>5</w:t>
            </w:r>
          </w:p>
        </w:tc>
      </w:tr>
      <w:tr w:rsidR="00467956" w:rsidRPr="00B9311A" w14:paraId="6BFE1C6E"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174926B8" w14:textId="16DC122A" w:rsidR="00467956" w:rsidRPr="00863F67" w:rsidRDefault="00467956" w:rsidP="00863F67">
            <w:pPr>
              <w:spacing w:after="0"/>
              <w:rPr>
                <w:rFonts w:eastAsia="Times New Roman" w:cs="Times New Roman"/>
                <w:i/>
                <w:sz w:val="17"/>
                <w:szCs w:val="17"/>
                <w:lang w:eastAsia="en-AU"/>
              </w:rPr>
            </w:pPr>
            <w:r w:rsidRPr="00863F67">
              <w:rPr>
                <w:sz w:val="17"/>
                <w:szCs w:val="17"/>
              </w:rPr>
              <w:t>Breaks (%)</w:t>
            </w:r>
          </w:p>
        </w:tc>
        <w:tc>
          <w:tcPr>
            <w:tcW w:w="878" w:type="pct"/>
            <w:tcBorders>
              <w:top w:val="single" w:sz="4" w:space="0" w:color="auto"/>
              <w:left w:val="nil"/>
              <w:bottom w:val="single" w:sz="4" w:space="0" w:color="auto"/>
            </w:tcBorders>
            <w:shd w:val="clear" w:color="auto" w:fill="auto"/>
            <w:vAlign w:val="center"/>
          </w:tcPr>
          <w:p w14:paraId="6C5F0DCC" w14:textId="00BFD731" w:rsidR="00467956" w:rsidRPr="00E85B5D" w:rsidRDefault="00467956" w:rsidP="00863F67">
            <w:pPr>
              <w:pStyle w:val="TabletextRight"/>
              <w:spacing w:after="0"/>
              <w:ind w:left="0" w:right="0"/>
              <w:rPr>
                <w:rFonts w:eastAsia="Times New Roman" w:cs="Times New Roman"/>
                <w:szCs w:val="17"/>
                <w:lang w:eastAsia="en-AU"/>
              </w:rPr>
            </w:pPr>
            <w:r w:rsidRPr="00E85B5D">
              <w:rPr>
                <w:szCs w:val="17"/>
              </w:rPr>
              <w:t>2.</w:t>
            </w:r>
            <w:r w:rsidR="00C8712B" w:rsidRPr="00E85B5D">
              <w:rPr>
                <w:szCs w:val="17"/>
              </w:rPr>
              <w:t>2</w:t>
            </w:r>
          </w:p>
        </w:tc>
        <w:tc>
          <w:tcPr>
            <w:tcW w:w="880" w:type="pct"/>
            <w:tcBorders>
              <w:top w:val="single" w:sz="4" w:space="0" w:color="auto"/>
              <w:bottom w:val="single" w:sz="4" w:space="0" w:color="auto"/>
            </w:tcBorders>
            <w:shd w:val="clear" w:color="auto" w:fill="auto"/>
            <w:vAlign w:val="center"/>
          </w:tcPr>
          <w:p w14:paraId="15A14AB7" w14:textId="5AAF1AD0" w:rsidR="00467956"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0</w:t>
            </w:r>
            <w:r w:rsidR="00C8712B" w:rsidRPr="00E85B5D">
              <w:rPr>
                <w:szCs w:val="17"/>
              </w:rPr>
              <w:t>.2</w:t>
            </w:r>
          </w:p>
        </w:tc>
        <w:tc>
          <w:tcPr>
            <w:tcW w:w="878" w:type="pct"/>
            <w:tcBorders>
              <w:top w:val="single" w:sz="4" w:space="0" w:color="auto"/>
              <w:bottom w:val="single" w:sz="4" w:space="0" w:color="auto"/>
            </w:tcBorders>
            <w:shd w:val="clear" w:color="auto" w:fill="auto"/>
            <w:vAlign w:val="center"/>
          </w:tcPr>
          <w:p w14:paraId="67BC0ED7" w14:textId="0AA47742" w:rsidR="00467956"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0.0</w:t>
            </w:r>
          </w:p>
        </w:tc>
        <w:tc>
          <w:tcPr>
            <w:tcW w:w="878" w:type="pct"/>
            <w:tcBorders>
              <w:top w:val="single" w:sz="4" w:space="0" w:color="auto"/>
              <w:bottom w:val="single" w:sz="4" w:space="0" w:color="auto"/>
              <w:right w:val="nil"/>
            </w:tcBorders>
            <w:vAlign w:val="center"/>
          </w:tcPr>
          <w:p w14:paraId="34924F6F" w14:textId="627FC7D0" w:rsidR="00467956" w:rsidRPr="00E85B5D" w:rsidRDefault="00C8712B" w:rsidP="00863F67">
            <w:pPr>
              <w:pStyle w:val="TabletextRight"/>
              <w:spacing w:after="0"/>
              <w:ind w:left="0" w:right="0"/>
              <w:rPr>
                <w:rFonts w:eastAsia="Times New Roman" w:cs="Times New Roman"/>
                <w:color w:val="000000"/>
                <w:szCs w:val="17"/>
                <w:lang w:eastAsia="en-AU"/>
              </w:rPr>
            </w:pPr>
            <w:r w:rsidRPr="00E85B5D">
              <w:rPr>
                <w:szCs w:val="17"/>
              </w:rPr>
              <w:t>4</w:t>
            </w:r>
            <w:r w:rsidR="00467956" w:rsidRPr="00E85B5D">
              <w:rPr>
                <w:szCs w:val="17"/>
              </w:rPr>
              <w:t>.0</w:t>
            </w:r>
          </w:p>
        </w:tc>
      </w:tr>
      <w:tr w:rsidR="00314FD4" w:rsidRPr="00B9311A" w14:paraId="35AA54F8"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12E05F7F" w14:textId="5D9ACDF5" w:rsidR="00314FD4" w:rsidRPr="00863F67" w:rsidRDefault="00467956" w:rsidP="00863F67">
            <w:pPr>
              <w:spacing w:after="0"/>
              <w:rPr>
                <w:rFonts w:eastAsia="Times New Roman" w:cs="Times New Roman"/>
                <w:sz w:val="17"/>
                <w:szCs w:val="17"/>
                <w:lang w:eastAsia="en-AU"/>
              </w:rPr>
            </w:pPr>
            <w:r w:rsidRPr="00863F67">
              <w:rPr>
                <w:sz w:val="17"/>
                <w:szCs w:val="17"/>
              </w:rPr>
              <w:t>Training (%)</w:t>
            </w:r>
          </w:p>
        </w:tc>
        <w:tc>
          <w:tcPr>
            <w:tcW w:w="878" w:type="pct"/>
            <w:tcBorders>
              <w:top w:val="single" w:sz="4" w:space="0" w:color="auto"/>
              <w:left w:val="nil"/>
              <w:bottom w:val="single" w:sz="4" w:space="0" w:color="auto"/>
            </w:tcBorders>
            <w:shd w:val="clear" w:color="auto" w:fill="auto"/>
            <w:vAlign w:val="center"/>
          </w:tcPr>
          <w:p w14:paraId="44BC486E" w14:textId="5B21502D" w:rsidR="00314FD4" w:rsidRPr="00863F67" w:rsidRDefault="00467956" w:rsidP="00863F67">
            <w:pPr>
              <w:spacing w:after="0"/>
              <w:jc w:val="right"/>
              <w:rPr>
                <w:rFonts w:eastAsia="Times New Roman" w:cs="Times New Roman"/>
                <w:color w:val="000000"/>
                <w:sz w:val="17"/>
                <w:szCs w:val="17"/>
                <w:lang w:eastAsia="en-AU"/>
              </w:rPr>
            </w:pPr>
            <w:r w:rsidRPr="00BA15B6">
              <w:rPr>
                <w:sz w:val="17"/>
                <w:szCs w:val="17"/>
              </w:rPr>
              <w:t>3.1</w:t>
            </w:r>
          </w:p>
        </w:tc>
        <w:tc>
          <w:tcPr>
            <w:tcW w:w="880" w:type="pct"/>
            <w:tcBorders>
              <w:top w:val="single" w:sz="4" w:space="0" w:color="auto"/>
              <w:bottom w:val="single" w:sz="4" w:space="0" w:color="auto"/>
            </w:tcBorders>
            <w:shd w:val="clear" w:color="auto" w:fill="auto"/>
            <w:vAlign w:val="center"/>
          </w:tcPr>
          <w:p w14:paraId="7E06CED1" w14:textId="280DB17B" w:rsidR="00314FD4" w:rsidRPr="00863F67" w:rsidRDefault="00467956" w:rsidP="00863F67">
            <w:pPr>
              <w:spacing w:after="0"/>
              <w:jc w:val="right"/>
              <w:rPr>
                <w:rFonts w:eastAsia="Times New Roman" w:cs="Times New Roman"/>
                <w:color w:val="000000"/>
                <w:sz w:val="17"/>
                <w:szCs w:val="17"/>
                <w:lang w:eastAsia="en-AU"/>
              </w:rPr>
            </w:pPr>
            <w:r w:rsidRPr="00BA15B6">
              <w:rPr>
                <w:sz w:val="17"/>
                <w:szCs w:val="17"/>
              </w:rPr>
              <w:t>2.0</w:t>
            </w:r>
          </w:p>
        </w:tc>
        <w:tc>
          <w:tcPr>
            <w:tcW w:w="878" w:type="pct"/>
            <w:tcBorders>
              <w:top w:val="single" w:sz="4" w:space="0" w:color="auto"/>
              <w:bottom w:val="single" w:sz="4" w:space="0" w:color="auto"/>
            </w:tcBorders>
            <w:shd w:val="clear" w:color="auto" w:fill="auto"/>
            <w:vAlign w:val="center"/>
          </w:tcPr>
          <w:p w14:paraId="6639273A" w14:textId="305E7B13" w:rsidR="00314FD4" w:rsidRPr="00863F67" w:rsidRDefault="00467956" w:rsidP="00863F67">
            <w:pPr>
              <w:spacing w:after="0"/>
              <w:jc w:val="right"/>
              <w:rPr>
                <w:rFonts w:eastAsia="Times New Roman" w:cs="Times New Roman"/>
                <w:color w:val="000000"/>
                <w:sz w:val="17"/>
                <w:szCs w:val="17"/>
                <w:lang w:eastAsia="en-AU"/>
              </w:rPr>
            </w:pPr>
            <w:r w:rsidRPr="00BA15B6">
              <w:rPr>
                <w:sz w:val="17"/>
                <w:szCs w:val="17"/>
              </w:rPr>
              <w:t>1.</w:t>
            </w:r>
            <w:r w:rsidR="00D52E4D" w:rsidRPr="00BA15B6">
              <w:rPr>
                <w:sz w:val="17"/>
                <w:szCs w:val="17"/>
              </w:rPr>
              <w:t>4</w:t>
            </w:r>
          </w:p>
        </w:tc>
        <w:tc>
          <w:tcPr>
            <w:tcW w:w="878" w:type="pct"/>
            <w:tcBorders>
              <w:top w:val="single" w:sz="4" w:space="0" w:color="auto"/>
              <w:bottom w:val="single" w:sz="4" w:space="0" w:color="auto"/>
              <w:right w:val="nil"/>
            </w:tcBorders>
            <w:vAlign w:val="center"/>
          </w:tcPr>
          <w:p w14:paraId="39A2CD4A" w14:textId="33A45501" w:rsidR="00314FD4" w:rsidRPr="00863F67" w:rsidRDefault="00467956" w:rsidP="00863F67">
            <w:pPr>
              <w:spacing w:after="0"/>
              <w:jc w:val="right"/>
              <w:rPr>
                <w:rFonts w:eastAsia="Times New Roman" w:cs="Times New Roman"/>
                <w:color w:val="000000"/>
                <w:sz w:val="17"/>
                <w:szCs w:val="17"/>
                <w:lang w:eastAsia="en-AU"/>
              </w:rPr>
            </w:pPr>
            <w:r w:rsidRPr="00BA15B6">
              <w:rPr>
                <w:sz w:val="17"/>
                <w:szCs w:val="17"/>
              </w:rPr>
              <w:t>5.0</w:t>
            </w:r>
          </w:p>
        </w:tc>
      </w:tr>
      <w:tr w:rsidR="00314FD4" w:rsidRPr="00B9311A" w14:paraId="20612516"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628A73B3" w14:textId="3E019415" w:rsidR="00314FD4" w:rsidRPr="00863F67" w:rsidRDefault="00467956" w:rsidP="00863F67">
            <w:pPr>
              <w:spacing w:after="0"/>
              <w:rPr>
                <w:rFonts w:eastAsia="Times New Roman" w:cs="Times New Roman"/>
                <w:sz w:val="17"/>
                <w:szCs w:val="17"/>
                <w:lang w:eastAsia="en-AU"/>
              </w:rPr>
            </w:pPr>
            <w:r w:rsidRPr="00863F67">
              <w:rPr>
                <w:sz w:val="17"/>
                <w:szCs w:val="17"/>
              </w:rPr>
              <w:t>Non-billable client-related administration (%)</w:t>
            </w:r>
          </w:p>
        </w:tc>
        <w:tc>
          <w:tcPr>
            <w:tcW w:w="878" w:type="pct"/>
            <w:tcBorders>
              <w:top w:val="single" w:sz="4" w:space="0" w:color="auto"/>
              <w:left w:val="nil"/>
              <w:bottom w:val="single" w:sz="4" w:space="0" w:color="auto"/>
            </w:tcBorders>
            <w:shd w:val="clear" w:color="auto" w:fill="auto"/>
            <w:vAlign w:val="center"/>
          </w:tcPr>
          <w:p w14:paraId="74859069" w14:textId="425DDDAE" w:rsidR="00314FD4" w:rsidRPr="00E85B5D" w:rsidRDefault="00467956" w:rsidP="00863F67">
            <w:pPr>
              <w:pStyle w:val="TabletextRight"/>
              <w:spacing w:after="0"/>
              <w:ind w:left="0" w:right="0"/>
              <w:rPr>
                <w:rFonts w:eastAsia="Times New Roman" w:cs="Times New Roman"/>
                <w:szCs w:val="17"/>
                <w:lang w:eastAsia="en-AU"/>
              </w:rPr>
            </w:pPr>
            <w:r w:rsidRPr="00E85B5D">
              <w:rPr>
                <w:szCs w:val="17"/>
              </w:rPr>
              <w:t>3.2</w:t>
            </w:r>
          </w:p>
        </w:tc>
        <w:tc>
          <w:tcPr>
            <w:tcW w:w="880" w:type="pct"/>
            <w:tcBorders>
              <w:top w:val="single" w:sz="4" w:space="0" w:color="auto"/>
              <w:bottom w:val="single" w:sz="4" w:space="0" w:color="auto"/>
            </w:tcBorders>
            <w:shd w:val="clear" w:color="auto" w:fill="auto"/>
            <w:vAlign w:val="center"/>
          </w:tcPr>
          <w:p w14:paraId="40950499" w14:textId="260E3FA5" w:rsidR="00314FD4"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2.</w:t>
            </w:r>
            <w:r w:rsidR="0049405C" w:rsidRPr="00E85B5D">
              <w:rPr>
                <w:szCs w:val="17"/>
              </w:rPr>
              <w:t>0</w:t>
            </w:r>
          </w:p>
        </w:tc>
        <w:tc>
          <w:tcPr>
            <w:tcW w:w="878" w:type="pct"/>
            <w:tcBorders>
              <w:top w:val="single" w:sz="4" w:space="0" w:color="auto"/>
              <w:bottom w:val="single" w:sz="4" w:space="0" w:color="auto"/>
            </w:tcBorders>
            <w:shd w:val="clear" w:color="auto" w:fill="auto"/>
            <w:vAlign w:val="center"/>
          </w:tcPr>
          <w:p w14:paraId="2FDE2C10" w14:textId="0BAC51D8" w:rsidR="00314FD4"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0.</w:t>
            </w:r>
            <w:r w:rsidR="0049405C" w:rsidRPr="00E85B5D">
              <w:rPr>
                <w:szCs w:val="17"/>
              </w:rPr>
              <w:t>0</w:t>
            </w:r>
          </w:p>
        </w:tc>
        <w:tc>
          <w:tcPr>
            <w:tcW w:w="878" w:type="pct"/>
            <w:tcBorders>
              <w:top w:val="single" w:sz="4" w:space="0" w:color="auto"/>
              <w:bottom w:val="single" w:sz="4" w:space="0" w:color="auto"/>
              <w:right w:val="nil"/>
            </w:tcBorders>
            <w:vAlign w:val="center"/>
          </w:tcPr>
          <w:p w14:paraId="794D2A6A" w14:textId="6CCC8815" w:rsidR="00314FD4" w:rsidRPr="00E85B5D" w:rsidRDefault="00467956" w:rsidP="00863F67">
            <w:pPr>
              <w:pStyle w:val="TabletextRight"/>
              <w:spacing w:after="0"/>
              <w:ind w:left="0" w:right="0"/>
              <w:rPr>
                <w:szCs w:val="17"/>
              </w:rPr>
            </w:pPr>
            <w:r w:rsidRPr="00E85B5D">
              <w:rPr>
                <w:szCs w:val="17"/>
              </w:rPr>
              <w:t>5.0</w:t>
            </w:r>
          </w:p>
        </w:tc>
      </w:tr>
      <w:tr w:rsidR="00314FD4" w:rsidRPr="00B9311A" w14:paraId="748ABAF3"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49D88B24" w14:textId="70F339E9" w:rsidR="00314FD4" w:rsidRPr="00863F67" w:rsidRDefault="00467956" w:rsidP="00863F67">
            <w:pPr>
              <w:spacing w:after="0"/>
              <w:rPr>
                <w:rFonts w:eastAsia="Times New Roman" w:cs="Times New Roman"/>
                <w:sz w:val="17"/>
                <w:szCs w:val="17"/>
                <w:lang w:eastAsia="en-AU"/>
              </w:rPr>
            </w:pPr>
            <w:r w:rsidRPr="00863F67">
              <w:rPr>
                <w:sz w:val="17"/>
                <w:szCs w:val="17"/>
              </w:rPr>
              <w:t>General administration and other tasks (%)</w:t>
            </w:r>
          </w:p>
        </w:tc>
        <w:tc>
          <w:tcPr>
            <w:tcW w:w="878" w:type="pct"/>
            <w:tcBorders>
              <w:top w:val="single" w:sz="4" w:space="0" w:color="auto"/>
              <w:left w:val="nil"/>
              <w:bottom w:val="single" w:sz="4" w:space="0" w:color="auto"/>
            </w:tcBorders>
            <w:shd w:val="clear" w:color="auto" w:fill="auto"/>
            <w:vAlign w:val="center"/>
          </w:tcPr>
          <w:p w14:paraId="135ECF3B" w14:textId="7D8D8BCE" w:rsidR="00314FD4" w:rsidRPr="00E85B5D" w:rsidRDefault="00467956" w:rsidP="00863F67">
            <w:pPr>
              <w:pStyle w:val="TabletextRight"/>
              <w:spacing w:after="0"/>
              <w:ind w:left="0" w:right="0"/>
              <w:rPr>
                <w:rFonts w:eastAsia="Times New Roman" w:cs="Times New Roman"/>
                <w:szCs w:val="17"/>
                <w:lang w:eastAsia="en-AU"/>
              </w:rPr>
            </w:pPr>
            <w:r w:rsidRPr="00E85B5D">
              <w:rPr>
                <w:szCs w:val="17"/>
              </w:rPr>
              <w:t>3.</w:t>
            </w:r>
            <w:r w:rsidR="0091038D" w:rsidRPr="00E85B5D">
              <w:rPr>
                <w:szCs w:val="17"/>
              </w:rPr>
              <w:t>0</w:t>
            </w:r>
          </w:p>
        </w:tc>
        <w:tc>
          <w:tcPr>
            <w:tcW w:w="880" w:type="pct"/>
            <w:tcBorders>
              <w:top w:val="single" w:sz="4" w:space="0" w:color="auto"/>
              <w:bottom w:val="single" w:sz="4" w:space="0" w:color="auto"/>
            </w:tcBorders>
            <w:shd w:val="clear" w:color="auto" w:fill="auto"/>
            <w:vAlign w:val="center"/>
          </w:tcPr>
          <w:p w14:paraId="484CB621" w14:textId="3A39598B" w:rsidR="00314FD4"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2.0</w:t>
            </w:r>
          </w:p>
        </w:tc>
        <w:tc>
          <w:tcPr>
            <w:tcW w:w="878" w:type="pct"/>
            <w:tcBorders>
              <w:top w:val="single" w:sz="4" w:space="0" w:color="auto"/>
              <w:bottom w:val="single" w:sz="4" w:space="0" w:color="auto"/>
            </w:tcBorders>
            <w:shd w:val="clear" w:color="auto" w:fill="auto"/>
            <w:vAlign w:val="center"/>
          </w:tcPr>
          <w:p w14:paraId="41F3E807" w14:textId="452CFF24" w:rsidR="00314FD4"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0</w:t>
            </w:r>
            <w:r w:rsidR="0091038D" w:rsidRPr="00E85B5D">
              <w:rPr>
                <w:szCs w:val="17"/>
              </w:rPr>
              <w:t>.2</w:t>
            </w:r>
          </w:p>
        </w:tc>
        <w:tc>
          <w:tcPr>
            <w:tcW w:w="878" w:type="pct"/>
            <w:tcBorders>
              <w:top w:val="single" w:sz="4" w:space="0" w:color="auto"/>
              <w:bottom w:val="single" w:sz="4" w:space="0" w:color="auto"/>
              <w:right w:val="nil"/>
            </w:tcBorders>
            <w:vAlign w:val="center"/>
          </w:tcPr>
          <w:p w14:paraId="45193ECB" w14:textId="6A44D327" w:rsidR="00314FD4" w:rsidRPr="00E85B5D" w:rsidRDefault="00467956" w:rsidP="00863F67">
            <w:pPr>
              <w:pStyle w:val="TabletextRight"/>
              <w:spacing w:after="0"/>
              <w:ind w:left="0" w:right="0"/>
              <w:rPr>
                <w:szCs w:val="17"/>
              </w:rPr>
            </w:pPr>
            <w:r w:rsidRPr="00E85B5D">
              <w:rPr>
                <w:szCs w:val="17"/>
              </w:rPr>
              <w:t>5.0</w:t>
            </w:r>
          </w:p>
        </w:tc>
      </w:tr>
      <w:tr w:rsidR="00314FD4" w:rsidRPr="00B9311A" w14:paraId="0FE1C372"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0932E7E1" w14:textId="18402C61" w:rsidR="00314FD4" w:rsidRPr="00863F67" w:rsidRDefault="00467956" w:rsidP="00863F67">
            <w:pPr>
              <w:spacing w:after="0"/>
              <w:rPr>
                <w:rFonts w:eastAsia="Times New Roman" w:cs="Times New Roman"/>
                <w:sz w:val="17"/>
                <w:szCs w:val="17"/>
                <w:lang w:eastAsia="en-AU"/>
              </w:rPr>
            </w:pPr>
            <w:r w:rsidRPr="00863F67">
              <w:rPr>
                <w:sz w:val="17"/>
                <w:szCs w:val="17"/>
              </w:rPr>
              <w:t>NDIS Quality and Safety Commission compliance (%)</w:t>
            </w:r>
          </w:p>
        </w:tc>
        <w:tc>
          <w:tcPr>
            <w:tcW w:w="878" w:type="pct"/>
            <w:tcBorders>
              <w:top w:val="single" w:sz="4" w:space="0" w:color="auto"/>
              <w:left w:val="nil"/>
              <w:bottom w:val="single" w:sz="4" w:space="0" w:color="auto"/>
            </w:tcBorders>
            <w:shd w:val="clear" w:color="auto" w:fill="auto"/>
            <w:vAlign w:val="center"/>
          </w:tcPr>
          <w:p w14:paraId="00F64FED" w14:textId="6D657F85" w:rsidR="00314FD4" w:rsidRPr="00E85B5D" w:rsidRDefault="00467956" w:rsidP="00863F67">
            <w:pPr>
              <w:pStyle w:val="TabletextRight"/>
              <w:spacing w:after="0"/>
              <w:ind w:left="0" w:right="0"/>
              <w:rPr>
                <w:rFonts w:eastAsia="Times New Roman" w:cs="Times New Roman"/>
                <w:szCs w:val="17"/>
                <w:lang w:eastAsia="en-AU"/>
              </w:rPr>
            </w:pPr>
            <w:r w:rsidRPr="00E85B5D">
              <w:rPr>
                <w:szCs w:val="17"/>
              </w:rPr>
              <w:t>2.</w:t>
            </w:r>
            <w:r w:rsidR="00284E2A" w:rsidRPr="00E85B5D">
              <w:rPr>
                <w:szCs w:val="17"/>
              </w:rPr>
              <w:t>2</w:t>
            </w:r>
          </w:p>
        </w:tc>
        <w:tc>
          <w:tcPr>
            <w:tcW w:w="880" w:type="pct"/>
            <w:tcBorders>
              <w:top w:val="single" w:sz="4" w:space="0" w:color="auto"/>
              <w:bottom w:val="single" w:sz="4" w:space="0" w:color="auto"/>
            </w:tcBorders>
            <w:shd w:val="clear" w:color="auto" w:fill="auto"/>
            <w:vAlign w:val="center"/>
          </w:tcPr>
          <w:p w14:paraId="2BD31A3F" w14:textId="69D9F0EC" w:rsidR="00314FD4"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1.0</w:t>
            </w:r>
          </w:p>
        </w:tc>
        <w:tc>
          <w:tcPr>
            <w:tcW w:w="878" w:type="pct"/>
            <w:tcBorders>
              <w:top w:val="single" w:sz="4" w:space="0" w:color="auto"/>
              <w:bottom w:val="single" w:sz="4" w:space="0" w:color="auto"/>
            </w:tcBorders>
            <w:shd w:val="clear" w:color="auto" w:fill="auto"/>
            <w:vAlign w:val="center"/>
          </w:tcPr>
          <w:p w14:paraId="5CA29D23" w14:textId="68FC853E" w:rsidR="00314FD4" w:rsidRPr="00E85B5D" w:rsidRDefault="00467956" w:rsidP="00863F67">
            <w:pPr>
              <w:pStyle w:val="TabletextRight"/>
              <w:spacing w:after="0"/>
              <w:ind w:left="0" w:right="0"/>
              <w:rPr>
                <w:rFonts w:eastAsia="Times New Roman" w:cs="Times New Roman"/>
                <w:color w:val="000000"/>
                <w:szCs w:val="17"/>
                <w:lang w:eastAsia="en-AU"/>
              </w:rPr>
            </w:pPr>
            <w:r w:rsidRPr="00E85B5D">
              <w:rPr>
                <w:szCs w:val="17"/>
              </w:rPr>
              <w:t>0.0</w:t>
            </w:r>
          </w:p>
        </w:tc>
        <w:tc>
          <w:tcPr>
            <w:tcW w:w="878" w:type="pct"/>
            <w:tcBorders>
              <w:top w:val="single" w:sz="4" w:space="0" w:color="auto"/>
              <w:bottom w:val="single" w:sz="4" w:space="0" w:color="auto"/>
              <w:right w:val="nil"/>
            </w:tcBorders>
            <w:vAlign w:val="center"/>
          </w:tcPr>
          <w:p w14:paraId="657335BF" w14:textId="3A9090DD" w:rsidR="00314FD4" w:rsidRPr="00E85B5D" w:rsidRDefault="00284E2A" w:rsidP="00863F67">
            <w:pPr>
              <w:pStyle w:val="TabletextRight"/>
              <w:spacing w:after="0"/>
              <w:ind w:left="0" w:right="0"/>
              <w:rPr>
                <w:szCs w:val="17"/>
              </w:rPr>
            </w:pPr>
            <w:r w:rsidRPr="00E85B5D">
              <w:rPr>
                <w:szCs w:val="17"/>
              </w:rPr>
              <w:t>3.0</w:t>
            </w:r>
          </w:p>
        </w:tc>
      </w:tr>
      <w:tr w:rsidR="00350B0C" w:rsidRPr="00B9311A" w14:paraId="58DC474A"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044857FD" w14:textId="15A7D49A" w:rsidR="00350B0C" w:rsidRPr="00863F67" w:rsidRDefault="00350B0C" w:rsidP="00350B0C">
            <w:pPr>
              <w:spacing w:after="0"/>
              <w:rPr>
                <w:sz w:val="17"/>
                <w:szCs w:val="17"/>
              </w:rPr>
            </w:pPr>
            <w:r w:rsidRPr="00863F67">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66643CEB" w14:textId="371B9B82" w:rsidR="00350B0C" w:rsidRPr="00E85B5D" w:rsidRDefault="00350B0C" w:rsidP="00350B0C">
            <w:pPr>
              <w:pStyle w:val="TabletextRight"/>
              <w:spacing w:after="0"/>
              <w:ind w:left="0" w:right="0"/>
              <w:rPr>
                <w:szCs w:val="17"/>
              </w:rPr>
            </w:pPr>
            <w:r w:rsidRPr="00E85B5D">
              <w:rPr>
                <w:szCs w:val="17"/>
              </w:rPr>
              <w:t>84.1</w:t>
            </w:r>
          </w:p>
        </w:tc>
        <w:tc>
          <w:tcPr>
            <w:tcW w:w="880" w:type="pct"/>
            <w:tcBorders>
              <w:top w:val="single" w:sz="4" w:space="0" w:color="auto"/>
              <w:bottom w:val="single" w:sz="4" w:space="0" w:color="auto"/>
            </w:tcBorders>
            <w:shd w:val="clear" w:color="auto" w:fill="auto"/>
            <w:vAlign w:val="center"/>
          </w:tcPr>
          <w:p w14:paraId="2E81E7D0" w14:textId="39299BE6" w:rsidR="00350B0C" w:rsidRPr="00E85B5D" w:rsidRDefault="00350B0C" w:rsidP="00350B0C">
            <w:pPr>
              <w:pStyle w:val="TabletextRight"/>
              <w:spacing w:after="0"/>
              <w:ind w:left="0" w:right="0"/>
              <w:rPr>
                <w:szCs w:val="17"/>
              </w:rPr>
            </w:pPr>
            <w:r w:rsidRPr="00E85B5D">
              <w:rPr>
                <w:szCs w:val="17"/>
              </w:rPr>
              <w:t>85.0</w:t>
            </w:r>
          </w:p>
        </w:tc>
        <w:tc>
          <w:tcPr>
            <w:tcW w:w="878" w:type="pct"/>
            <w:tcBorders>
              <w:top w:val="single" w:sz="4" w:space="0" w:color="auto"/>
              <w:bottom w:val="single" w:sz="4" w:space="0" w:color="auto"/>
            </w:tcBorders>
            <w:shd w:val="clear" w:color="auto" w:fill="auto"/>
            <w:vAlign w:val="center"/>
          </w:tcPr>
          <w:p w14:paraId="48A6F007" w14:textId="0C4E9FF3" w:rsidR="00350B0C" w:rsidRPr="00E85B5D" w:rsidRDefault="00350B0C" w:rsidP="00744FE9">
            <w:pPr>
              <w:pStyle w:val="TabletextRight"/>
              <w:spacing w:after="0"/>
              <w:ind w:left="0" w:right="0"/>
              <w:rPr>
                <w:szCs w:val="17"/>
              </w:rPr>
            </w:pPr>
            <w:r w:rsidRPr="00E85B5D">
              <w:rPr>
                <w:szCs w:val="17"/>
              </w:rPr>
              <w:t>78.6</w:t>
            </w:r>
          </w:p>
        </w:tc>
        <w:tc>
          <w:tcPr>
            <w:tcW w:w="878" w:type="pct"/>
            <w:tcBorders>
              <w:top w:val="single" w:sz="4" w:space="0" w:color="auto"/>
              <w:bottom w:val="single" w:sz="4" w:space="0" w:color="auto"/>
              <w:right w:val="nil"/>
            </w:tcBorders>
            <w:vAlign w:val="center"/>
          </w:tcPr>
          <w:p w14:paraId="475311BC" w14:textId="3F5AD524" w:rsidR="00350B0C" w:rsidRPr="00E85B5D" w:rsidRDefault="00350B0C">
            <w:pPr>
              <w:pStyle w:val="TabletextRight"/>
              <w:spacing w:after="0"/>
              <w:ind w:left="0" w:right="0"/>
              <w:rPr>
                <w:szCs w:val="17"/>
              </w:rPr>
            </w:pPr>
            <w:r w:rsidRPr="00E85B5D">
              <w:rPr>
                <w:szCs w:val="17"/>
              </w:rPr>
              <w:t>92.0</w:t>
            </w:r>
          </w:p>
        </w:tc>
      </w:tr>
    </w:tbl>
    <w:p w14:paraId="072A23B7" w14:textId="77777777" w:rsidR="004E4394" w:rsidRDefault="004E4394" w:rsidP="00E20384"/>
    <w:p w14:paraId="4867F187" w14:textId="32CBE5C2" w:rsidR="00F60483" w:rsidRDefault="00006515" w:rsidP="00E20384">
      <w:r>
        <w:t xml:space="preserve">When </w:t>
      </w:r>
      <w:r w:rsidR="00112505">
        <w:t>disaggregating</w:t>
      </w:r>
      <w:r w:rsidDel="00DA4E3D">
        <w:t xml:space="preserve"> </w:t>
      </w:r>
      <w:r w:rsidR="00DA4E3D">
        <w:t xml:space="preserve">by </w:t>
      </w:r>
      <w:r>
        <w:t>the primary service type offered by providers, the results in</w:t>
      </w:r>
      <w:r w:rsidR="00CE2E3F">
        <w:t xml:space="preserve"> </w:t>
      </w:r>
      <w:r w:rsidR="00CE2E3F">
        <w:fldChar w:fldCharType="begin"/>
      </w:r>
      <w:r w:rsidR="00CE2E3F">
        <w:instrText xml:space="preserve"> REF _Ref72169325 \r \h </w:instrText>
      </w:r>
      <w:r w:rsidR="00CE2E3F">
        <w:fldChar w:fldCharType="separate"/>
      </w:r>
      <w:r w:rsidR="00723E0A">
        <w:t>Table 3.23</w:t>
      </w:r>
      <w:r w:rsidR="00CE2E3F">
        <w:fldChar w:fldCharType="end"/>
      </w:r>
      <w:r w:rsidR="00CE2E3F">
        <w:t>,</w:t>
      </w:r>
      <w:r>
        <w:t xml:space="preserve"> </w:t>
      </w:r>
      <w:r w:rsidR="004D28F2">
        <w:t xml:space="preserve">and </w:t>
      </w:r>
      <w:r w:rsidR="00570B8D">
        <w:fldChar w:fldCharType="begin"/>
      </w:r>
      <w:r w:rsidR="00570B8D">
        <w:instrText xml:space="preserve"> REF _Ref73023246 \r \h </w:instrText>
      </w:r>
      <w:r w:rsidR="00570B8D">
        <w:fldChar w:fldCharType="separate"/>
      </w:r>
      <w:r w:rsidR="00723E0A">
        <w:t>Table 3.24</w:t>
      </w:r>
      <w:r w:rsidR="00570B8D">
        <w:fldChar w:fldCharType="end"/>
      </w:r>
      <w:r w:rsidR="00CE2E3F">
        <w:t xml:space="preserve"> </w:t>
      </w:r>
      <w:r>
        <w:t xml:space="preserve">show </w:t>
      </w:r>
      <w:r w:rsidR="00B23612">
        <w:t xml:space="preserve">that </w:t>
      </w:r>
      <w:r w:rsidR="00DA4E3D">
        <w:t xml:space="preserve">providers </w:t>
      </w:r>
      <w:r w:rsidR="00386AA5">
        <w:t xml:space="preserve">delivering SIL </w:t>
      </w:r>
      <w:r w:rsidR="003D568D">
        <w:t xml:space="preserve">and High Intensity DPA </w:t>
      </w:r>
      <w:r w:rsidR="0071611D">
        <w:t xml:space="preserve">as their principal service </w:t>
      </w:r>
      <w:r w:rsidR="00386AA5">
        <w:t>had the highest DSW utilisatio</w:t>
      </w:r>
      <w:r w:rsidR="003D568D">
        <w:t xml:space="preserve">n, </w:t>
      </w:r>
      <w:r w:rsidR="00720643">
        <w:t xml:space="preserve">where the total billable time of DSWs was 84.2% and 82.8% respectively. </w:t>
      </w:r>
      <w:r w:rsidR="00AC113F">
        <w:t xml:space="preserve">This was due to a higher </w:t>
      </w:r>
      <w:r w:rsidR="00884E8C">
        <w:t>proportion</w:t>
      </w:r>
      <w:r w:rsidR="00AC113F">
        <w:t xml:space="preserve"> of billable time (excluding billable travel)</w:t>
      </w:r>
      <w:r w:rsidR="00720643">
        <w:t xml:space="preserve"> </w:t>
      </w:r>
      <w:r w:rsidR="004F4EA8">
        <w:t>only, as</w:t>
      </w:r>
      <w:r w:rsidR="00EF6AB8">
        <w:t xml:space="preserve"> </w:t>
      </w:r>
      <w:r w:rsidR="00464094">
        <w:t>t</w:t>
      </w:r>
      <w:r w:rsidR="004F4EA8">
        <w:t>he</w:t>
      </w:r>
      <w:r w:rsidR="00EF6AB8">
        <w:t xml:space="preserve"> highe</w:t>
      </w:r>
      <w:r w:rsidR="004D28F2">
        <w:t>st</w:t>
      </w:r>
      <w:r w:rsidR="00EF6AB8">
        <w:t xml:space="preserve"> </w:t>
      </w:r>
      <w:r w:rsidR="00884E8C">
        <w:t>proportion</w:t>
      </w:r>
      <w:r w:rsidR="00EF6AB8">
        <w:t xml:space="preserve"> of billable travel</w:t>
      </w:r>
      <w:r w:rsidR="00255513">
        <w:t xml:space="preserve"> was exhibited in providers specialising i</w:t>
      </w:r>
      <w:r w:rsidR="00E13D9C">
        <w:t xml:space="preserve">n Participation in Community, Social and Civic Activities and DPA. </w:t>
      </w:r>
      <w:r w:rsidR="004F4EA8">
        <w:t xml:space="preserve">These results can be seen in </w:t>
      </w:r>
      <w:r w:rsidR="004F4EA8">
        <w:fldChar w:fldCharType="begin"/>
      </w:r>
      <w:r w:rsidR="004F4EA8">
        <w:instrText xml:space="preserve"> REF _Ref72922047 \r \h </w:instrText>
      </w:r>
      <w:r w:rsidR="004F4EA8">
        <w:fldChar w:fldCharType="separate"/>
      </w:r>
      <w:r w:rsidR="00723E0A">
        <w:t>Table 3.25</w:t>
      </w:r>
      <w:r w:rsidR="004F4EA8">
        <w:fldChar w:fldCharType="end"/>
      </w:r>
      <w:r w:rsidR="004F4EA8">
        <w:t xml:space="preserve"> and </w:t>
      </w:r>
      <w:r w:rsidR="004F4EA8">
        <w:fldChar w:fldCharType="begin"/>
      </w:r>
      <w:r w:rsidR="004F4EA8">
        <w:instrText xml:space="preserve"> REF _Ref72922054 \r \h </w:instrText>
      </w:r>
      <w:r w:rsidR="004F4EA8">
        <w:fldChar w:fldCharType="separate"/>
      </w:r>
      <w:r w:rsidR="00723E0A">
        <w:t>Table 3.26</w:t>
      </w:r>
      <w:r w:rsidR="004F4EA8">
        <w:fldChar w:fldCharType="end"/>
      </w:r>
      <w:r w:rsidR="004F4EA8">
        <w:t xml:space="preserve">. </w:t>
      </w:r>
    </w:p>
    <w:p w14:paraId="02FE0F83" w14:textId="733F2F3D" w:rsidR="001A0DE2" w:rsidRPr="00205E45" w:rsidRDefault="00632695" w:rsidP="00205E45">
      <w:r>
        <w:fldChar w:fldCharType="begin"/>
      </w:r>
      <w:r>
        <w:instrText xml:space="preserve"> REF _Ref72334549 \r \h </w:instrText>
      </w:r>
      <w:r>
        <w:fldChar w:fldCharType="separate"/>
      </w:r>
      <w:r w:rsidR="00723E0A">
        <w:t>Table 3.27</w:t>
      </w:r>
      <w:r>
        <w:fldChar w:fldCharType="end"/>
      </w:r>
      <w:r>
        <w:t xml:space="preserve"> shows that </w:t>
      </w:r>
      <w:r w:rsidRPr="0010322F">
        <w:t>t</w:t>
      </w:r>
      <w:r w:rsidR="003D568D" w:rsidRPr="0010322F">
        <w:t>hose providing Employment services had the lowest DSW utilisation</w:t>
      </w:r>
      <w:r w:rsidR="008919E8" w:rsidRPr="0010322F">
        <w:t>,</w:t>
      </w:r>
      <w:r w:rsidR="008919E8">
        <w:t xml:space="preserve"> with the lowest share of billable time (excluding billable travel) </w:t>
      </w:r>
      <w:r>
        <w:t xml:space="preserve">(73.1%) </w:t>
      </w:r>
      <w:r w:rsidR="008919E8">
        <w:t>and billable travel time</w:t>
      </w:r>
      <w:r>
        <w:t xml:space="preserve"> (2.0%)</w:t>
      </w:r>
      <w:r w:rsidR="008919E8">
        <w:t xml:space="preserve">. </w:t>
      </w:r>
      <w:r w:rsidR="00083736">
        <w:t>They</w:t>
      </w:r>
      <w:r w:rsidR="00593A57">
        <w:t xml:space="preserve"> also exhibited the highest proportion of non-billable </w:t>
      </w:r>
      <w:r w:rsidR="0016764E">
        <w:t xml:space="preserve">general </w:t>
      </w:r>
      <w:r w:rsidR="00593A57">
        <w:t>administrati</w:t>
      </w:r>
      <w:r w:rsidR="004D7CA3">
        <w:t>on, training</w:t>
      </w:r>
      <w:r w:rsidR="00593A57">
        <w:t xml:space="preserve"> and </w:t>
      </w:r>
      <w:r w:rsidR="00104A02">
        <w:t xml:space="preserve">compliance tasks </w:t>
      </w:r>
      <w:r w:rsidR="00464094">
        <w:t>of all</w:t>
      </w:r>
      <w:r w:rsidR="00104A02">
        <w:t xml:space="preserve"> service types.</w:t>
      </w:r>
    </w:p>
    <w:p w14:paraId="314D2A30" w14:textId="5B93D406" w:rsidR="001C252C" w:rsidRPr="003F110A" w:rsidRDefault="00BE6290" w:rsidP="007017D6">
      <w:pPr>
        <w:pStyle w:val="CaptionTable"/>
      </w:pPr>
      <w:bookmarkStart w:id="172" w:name="_Ref72169325"/>
      <w:bookmarkStart w:id="173" w:name="_Toc75868388"/>
      <w:r>
        <w:t xml:space="preserve">: </w:t>
      </w:r>
      <w:r w:rsidR="001C252C">
        <w:t xml:space="preserve">Utilisation of </w:t>
      </w:r>
      <w:r w:rsidR="0032237C">
        <w:t>DSWs</w:t>
      </w:r>
      <w:r w:rsidR="001C252C">
        <w:t xml:space="preserve"> by service type, based on revenue – </w:t>
      </w:r>
      <w:r w:rsidR="00006515">
        <w:t>SIL</w:t>
      </w:r>
      <w:bookmarkEnd w:id="172"/>
      <w:bookmarkEnd w:id="173"/>
    </w:p>
    <w:tbl>
      <w:tblPr>
        <w:tblW w:w="5000" w:type="pct"/>
        <w:tblLook w:val="04A0" w:firstRow="1" w:lastRow="0" w:firstColumn="1" w:lastColumn="0" w:noHBand="0" w:noVBand="1"/>
      </w:tblPr>
      <w:tblGrid>
        <w:gridCol w:w="2682"/>
        <w:gridCol w:w="1585"/>
        <w:gridCol w:w="1589"/>
        <w:gridCol w:w="1585"/>
        <w:gridCol w:w="1585"/>
      </w:tblGrid>
      <w:tr w:rsidR="00314FD4" w:rsidRPr="00960DB4" w14:paraId="6ADF1F49" w14:textId="77777777" w:rsidTr="00BA15B6">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78583BE4" w14:textId="77777777" w:rsidR="00314FD4" w:rsidRPr="00863F67" w:rsidRDefault="00314FD4" w:rsidP="00A624B5">
            <w:pPr>
              <w:keepNext/>
              <w:keepLines/>
              <w:spacing w:after="0"/>
              <w:rPr>
                <w:b/>
                <w:color w:val="62B5E5"/>
                <w:sz w:val="17"/>
                <w:szCs w:val="17"/>
                <w:lang w:eastAsia="en-AU"/>
              </w:rPr>
            </w:pPr>
            <w:bookmarkStart w:id="174" w:name="_Hlk72147505"/>
            <w:r w:rsidRPr="00863F67">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6BFE8C77" w14:textId="77777777" w:rsidR="00314FD4" w:rsidRPr="00863F67" w:rsidRDefault="00314FD4" w:rsidP="00CE2E3F">
            <w:pPr>
              <w:keepNext/>
              <w:keepLines/>
              <w:spacing w:after="0"/>
              <w:jc w:val="right"/>
              <w:rPr>
                <w:b/>
                <w:color w:val="62B5E5"/>
                <w:sz w:val="17"/>
                <w:szCs w:val="17"/>
                <w:lang w:eastAsia="en-AU"/>
              </w:rPr>
            </w:pPr>
            <w:r w:rsidRPr="00863F67">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34A846C3" w14:textId="3A15BDA0" w:rsidR="00314FD4" w:rsidRPr="00863F67" w:rsidRDefault="00314FD4" w:rsidP="00CE2E3F">
            <w:pPr>
              <w:keepNext/>
              <w:keepLines/>
              <w:spacing w:after="0"/>
              <w:jc w:val="right"/>
              <w:rPr>
                <w:b/>
                <w:color w:val="62B5E5"/>
                <w:sz w:val="17"/>
                <w:szCs w:val="17"/>
                <w:lang w:eastAsia="en-AU"/>
              </w:rPr>
            </w:pPr>
            <w:r w:rsidRPr="00863F67">
              <w:rPr>
                <w:b/>
                <w:color w:val="62B5E5"/>
                <w:sz w:val="17"/>
                <w:szCs w:val="17"/>
                <w:lang w:eastAsia="en-AU"/>
              </w:rPr>
              <w:t>Med</w:t>
            </w:r>
            <w:r w:rsidR="0092115E" w:rsidRPr="00863F67">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36AF7CB5" w14:textId="77777777" w:rsidR="00314FD4" w:rsidRPr="00863F67" w:rsidRDefault="00314FD4" w:rsidP="00CE2E3F">
            <w:pPr>
              <w:keepNext/>
              <w:keepLines/>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05500BBE" w14:textId="77777777" w:rsidR="00314FD4" w:rsidRPr="00863F67" w:rsidRDefault="00314FD4" w:rsidP="00CE2E3F">
            <w:pPr>
              <w:keepNext/>
              <w:keepLines/>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006515" w:rsidRPr="00960DB4" w14:paraId="4A37FCAC"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B43E9D1" w14:textId="09DEC823" w:rsidR="00006515" w:rsidRPr="00863F67" w:rsidRDefault="00006515" w:rsidP="00A624B5">
            <w:pPr>
              <w:keepNext/>
              <w:keepLines/>
              <w:spacing w:after="0"/>
              <w:rPr>
                <w:rFonts w:eastAsia="Times New Roman" w:cs="Times New Roman"/>
                <w:sz w:val="17"/>
                <w:szCs w:val="17"/>
                <w:lang w:eastAsia="en-AU"/>
              </w:rPr>
            </w:pPr>
            <w:r w:rsidRPr="00863F67">
              <w:rPr>
                <w:sz w:val="17"/>
                <w:szCs w:val="17"/>
              </w:rPr>
              <w:t>Billable time (excluding travel time)</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376DD915" w14:textId="56FF8DFD" w:rsidR="00006515" w:rsidRPr="00AC3358" w:rsidRDefault="00006515" w:rsidP="00CE2E3F">
            <w:pPr>
              <w:pStyle w:val="TabletextRight"/>
              <w:keepNext/>
              <w:keepLines/>
              <w:spacing w:after="0"/>
              <w:ind w:left="0" w:right="0"/>
              <w:rPr>
                <w:szCs w:val="17"/>
              </w:rPr>
            </w:pPr>
            <w:r w:rsidRPr="00AC3358">
              <w:rPr>
                <w:szCs w:val="17"/>
              </w:rPr>
              <w:t>80.5</w:t>
            </w:r>
          </w:p>
        </w:tc>
        <w:tc>
          <w:tcPr>
            <w:tcW w:w="880" w:type="pct"/>
            <w:tcBorders>
              <w:top w:val="single" w:sz="4" w:space="0" w:color="auto"/>
              <w:bottom w:val="single" w:sz="4" w:space="0" w:color="auto"/>
            </w:tcBorders>
            <w:shd w:val="clear" w:color="auto" w:fill="auto"/>
            <w:vAlign w:val="center"/>
          </w:tcPr>
          <w:p w14:paraId="0C2DD286" w14:textId="24F6FD20" w:rsidR="00006515" w:rsidRPr="00AC3358" w:rsidRDefault="00006515" w:rsidP="00CE2E3F">
            <w:pPr>
              <w:pStyle w:val="TabletextRight"/>
              <w:keepNext/>
              <w:keepLines/>
              <w:spacing w:after="0"/>
              <w:ind w:left="0" w:right="0"/>
              <w:rPr>
                <w:szCs w:val="17"/>
              </w:rPr>
            </w:pPr>
            <w:r w:rsidRPr="00AC3358">
              <w:rPr>
                <w:szCs w:val="17"/>
              </w:rPr>
              <w:t>82.0</w:t>
            </w:r>
          </w:p>
        </w:tc>
        <w:tc>
          <w:tcPr>
            <w:tcW w:w="878" w:type="pct"/>
            <w:tcBorders>
              <w:top w:val="single" w:sz="4" w:space="0" w:color="auto"/>
              <w:bottom w:val="single" w:sz="4" w:space="0" w:color="auto"/>
            </w:tcBorders>
            <w:shd w:val="clear" w:color="auto" w:fill="auto"/>
            <w:vAlign w:val="center"/>
          </w:tcPr>
          <w:p w14:paraId="54F214A1" w14:textId="6C204149" w:rsidR="00006515" w:rsidRPr="00AC3358" w:rsidRDefault="00006515" w:rsidP="00CE2E3F">
            <w:pPr>
              <w:pStyle w:val="TabletextRight"/>
              <w:keepNext/>
              <w:keepLines/>
              <w:spacing w:after="0"/>
              <w:ind w:left="0" w:right="0"/>
              <w:rPr>
                <w:szCs w:val="17"/>
              </w:rPr>
            </w:pPr>
            <w:r w:rsidRPr="00AC3358">
              <w:rPr>
                <w:szCs w:val="17"/>
              </w:rPr>
              <w:t>74.0</w:t>
            </w:r>
          </w:p>
        </w:tc>
        <w:tc>
          <w:tcPr>
            <w:tcW w:w="878" w:type="pct"/>
            <w:tcBorders>
              <w:top w:val="single" w:sz="4" w:space="0" w:color="auto"/>
              <w:bottom w:val="single" w:sz="4" w:space="0" w:color="auto"/>
              <w:right w:val="nil"/>
            </w:tcBorders>
            <w:vAlign w:val="center"/>
          </w:tcPr>
          <w:p w14:paraId="660E35EF" w14:textId="2C7577C5" w:rsidR="00006515" w:rsidRPr="00AC3358" w:rsidRDefault="00006515" w:rsidP="00CE2E3F">
            <w:pPr>
              <w:pStyle w:val="TabletextRight"/>
              <w:keepNext/>
              <w:keepLines/>
              <w:spacing w:after="0"/>
              <w:ind w:left="0" w:right="0"/>
              <w:rPr>
                <w:szCs w:val="17"/>
              </w:rPr>
            </w:pPr>
            <w:r w:rsidRPr="00AC3358">
              <w:rPr>
                <w:szCs w:val="17"/>
              </w:rPr>
              <w:t>90.0</w:t>
            </w:r>
          </w:p>
        </w:tc>
      </w:tr>
      <w:tr w:rsidR="00006515" w:rsidRPr="00960DB4" w14:paraId="657B8EE8"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60E52D12" w14:textId="42B0A9A0" w:rsidR="00006515" w:rsidRPr="00863F67" w:rsidRDefault="00006515" w:rsidP="00A624B5">
            <w:pPr>
              <w:keepNext/>
              <w:keepLines/>
              <w:spacing w:after="0"/>
              <w:rPr>
                <w:rFonts w:eastAsia="Times New Roman" w:cs="Times New Roman"/>
                <w:sz w:val="17"/>
                <w:szCs w:val="17"/>
                <w:lang w:eastAsia="en-AU"/>
              </w:rPr>
            </w:pPr>
            <w:r w:rsidRPr="00863F67">
              <w:rPr>
                <w:sz w:val="17"/>
                <w:szCs w:val="17"/>
              </w:rPr>
              <w:t>Billable travel time</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52FEFC88" w14:textId="318089EC" w:rsidR="00006515" w:rsidRPr="00AC3358" w:rsidRDefault="00006515" w:rsidP="00CE2E3F">
            <w:pPr>
              <w:pStyle w:val="TabletextRight"/>
              <w:keepNext/>
              <w:keepLines/>
              <w:spacing w:after="0"/>
              <w:ind w:left="0" w:right="0"/>
              <w:rPr>
                <w:szCs w:val="17"/>
              </w:rPr>
            </w:pPr>
            <w:r w:rsidRPr="00AC3358">
              <w:rPr>
                <w:szCs w:val="17"/>
              </w:rPr>
              <w:t>3.7</w:t>
            </w:r>
          </w:p>
        </w:tc>
        <w:tc>
          <w:tcPr>
            <w:tcW w:w="880" w:type="pct"/>
            <w:tcBorders>
              <w:top w:val="single" w:sz="4" w:space="0" w:color="auto"/>
              <w:bottom w:val="single" w:sz="4" w:space="0" w:color="auto"/>
            </w:tcBorders>
            <w:shd w:val="clear" w:color="auto" w:fill="auto"/>
            <w:vAlign w:val="center"/>
          </w:tcPr>
          <w:p w14:paraId="1B2AC3F3" w14:textId="2B37F5E8" w:rsidR="00006515" w:rsidRPr="00AC3358" w:rsidRDefault="00006515" w:rsidP="00CE2E3F">
            <w:pPr>
              <w:pStyle w:val="TabletextRight"/>
              <w:keepNext/>
              <w:keepLines/>
              <w:spacing w:after="0"/>
              <w:ind w:left="0" w:right="0"/>
              <w:rPr>
                <w:szCs w:val="17"/>
              </w:rPr>
            </w:pPr>
            <w:r w:rsidRPr="00AC3358">
              <w:rPr>
                <w:szCs w:val="17"/>
              </w:rPr>
              <w:t>2.0</w:t>
            </w:r>
          </w:p>
        </w:tc>
        <w:tc>
          <w:tcPr>
            <w:tcW w:w="878" w:type="pct"/>
            <w:tcBorders>
              <w:top w:val="single" w:sz="4" w:space="0" w:color="auto"/>
              <w:bottom w:val="single" w:sz="4" w:space="0" w:color="auto"/>
            </w:tcBorders>
            <w:shd w:val="clear" w:color="auto" w:fill="auto"/>
            <w:vAlign w:val="center"/>
          </w:tcPr>
          <w:p w14:paraId="52AC1340" w14:textId="1CE19096" w:rsidR="00006515" w:rsidRPr="00AC3358" w:rsidRDefault="00006515" w:rsidP="00CE2E3F">
            <w:pPr>
              <w:pStyle w:val="TabletextRight"/>
              <w:keepNext/>
              <w:keepLines/>
              <w:spacing w:after="0"/>
              <w:ind w:left="0" w:right="0"/>
              <w:rPr>
                <w:szCs w:val="17"/>
              </w:rPr>
            </w:pPr>
            <w:r w:rsidRPr="00AC3358">
              <w:rPr>
                <w:szCs w:val="17"/>
              </w:rPr>
              <w:t>0.0</w:t>
            </w:r>
          </w:p>
        </w:tc>
        <w:tc>
          <w:tcPr>
            <w:tcW w:w="878" w:type="pct"/>
            <w:tcBorders>
              <w:top w:val="single" w:sz="4" w:space="0" w:color="auto"/>
              <w:bottom w:val="single" w:sz="4" w:space="0" w:color="auto"/>
              <w:right w:val="nil"/>
            </w:tcBorders>
            <w:vAlign w:val="center"/>
          </w:tcPr>
          <w:p w14:paraId="2E6B4D27" w14:textId="14749307" w:rsidR="00006515" w:rsidRPr="00AC3358" w:rsidRDefault="00006515" w:rsidP="00CE2E3F">
            <w:pPr>
              <w:pStyle w:val="TabletextRight"/>
              <w:keepNext/>
              <w:keepLines/>
              <w:spacing w:after="0"/>
              <w:ind w:left="0" w:right="0"/>
              <w:rPr>
                <w:szCs w:val="17"/>
              </w:rPr>
            </w:pPr>
            <w:r w:rsidRPr="00AC3358">
              <w:rPr>
                <w:szCs w:val="17"/>
              </w:rPr>
              <w:t>5.0</w:t>
            </w:r>
          </w:p>
        </w:tc>
      </w:tr>
      <w:tr w:rsidR="00314FD4" w:rsidRPr="00960DB4" w14:paraId="3A166759"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0CC01441" w14:textId="25E21054" w:rsidR="00314FD4" w:rsidRPr="00863F67" w:rsidRDefault="00314FD4" w:rsidP="00A624B5">
            <w:pPr>
              <w:keepNext/>
              <w:keepLines/>
              <w:spacing w:after="0"/>
              <w:rPr>
                <w:rFonts w:eastAsia="Times New Roman" w:cs="Times New Roman"/>
                <w:sz w:val="17"/>
                <w:szCs w:val="17"/>
                <w:lang w:eastAsia="en-AU"/>
              </w:rPr>
            </w:pPr>
            <w:r w:rsidRPr="00863F67">
              <w:rPr>
                <w:sz w:val="17"/>
                <w:szCs w:val="17"/>
              </w:rPr>
              <w:t>Non</w:t>
            </w:r>
            <w:r w:rsidRPr="00863F67">
              <w:rPr>
                <w:sz w:val="17"/>
                <w:szCs w:val="17"/>
              </w:rPr>
              <w:noBreakHyphen/>
              <w:t>billable travel time</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3FD5C845" w14:textId="5739206D" w:rsidR="00314FD4" w:rsidRPr="00863F67" w:rsidRDefault="00006515" w:rsidP="00CE2E3F">
            <w:pPr>
              <w:keepNext/>
              <w:keepLines/>
              <w:spacing w:after="0"/>
              <w:jc w:val="right"/>
              <w:rPr>
                <w:rFonts w:eastAsia="Times New Roman" w:cs="Times New Roman"/>
                <w:sz w:val="17"/>
                <w:szCs w:val="17"/>
                <w:lang w:eastAsia="en-AU"/>
              </w:rPr>
            </w:pPr>
            <w:r w:rsidRPr="00863F67">
              <w:rPr>
                <w:sz w:val="17"/>
                <w:szCs w:val="17"/>
              </w:rPr>
              <w:t>1.5</w:t>
            </w:r>
          </w:p>
        </w:tc>
        <w:tc>
          <w:tcPr>
            <w:tcW w:w="880" w:type="pct"/>
            <w:tcBorders>
              <w:top w:val="single" w:sz="4" w:space="0" w:color="auto"/>
              <w:bottom w:val="single" w:sz="4" w:space="0" w:color="auto"/>
            </w:tcBorders>
            <w:shd w:val="clear" w:color="auto" w:fill="auto"/>
            <w:vAlign w:val="center"/>
          </w:tcPr>
          <w:p w14:paraId="10E49AF2" w14:textId="459DC7DE" w:rsidR="00314FD4" w:rsidRPr="00863F67" w:rsidRDefault="00006515" w:rsidP="00CE2E3F">
            <w:pPr>
              <w:keepNext/>
              <w:keepLines/>
              <w:spacing w:after="0"/>
              <w:jc w:val="right"/>
              <w:rPr>
                <w:rFonts w:eastAsia="Times New Roman" w:cs="Times New Roman"/>
                <w:sz w:val="17"/>
                <w:szCs w:val="17"/>
                <w:lang w:eastAsia="en-AU"/>
              </w:rPr>
            </w:pPr>
            <w:r w:rsidRPr="00863F67">
              <w:rPr>
                <w:sz w:val="17"/>
                <w:szCs w:val="17"/>
              </w:rPr>
              <w:t>0.0</w:t>
            </w:r>
          </w:p>
        </w:tc>
        <w:tc>
          <w:tcPr>
            <w:tcW w:w="878" w:type="pct"/>
            <w:tcBorders>
              <w:top w:val="single" w:sz="4" w:space="0" w:color="auto"/>
              <w:bottom w:val="single" w:sz="4" w:space="0" w:color="auto"/>
            </w:tcBorders>
            <w:shd w:val="clear" w:color="auto" w:fill="auto"/>
            <w:vAlign w:val="center"/>
          </w:tcPr>
          <w:p w14:paraId="2D18F0F6" w14:textId="51097A6C" w:rsidR="00314FD4" w:rsidRPr="00863F67" w:rsidRDefault="00006515" w:rsidP="00CE2E3F">
            <w:pPr>
              <w:keepNext/>
              <w:keepLines/>
              <w:spacing w:after="0"/>
              <w:jc w:val="right"/>
              <w:rPr>
                <w:rFonts w:eastAsia="Times New Roman" w:cs="Times New Roman"/>
                <w:sz w:val="17"/>
                <w:szCs w:val="17"/>
                <w:lang w:eastAsia="en-AU"/>
              </w:rPr>
            </w:pPr>
            <w:r w:rsidRPr="00863F67">
              <w:rPr>
                <w:sz w:val="17"/>
                <w:szCs w:val="17"/>
              </w:rPr>
              <w:t>0.0</w:t>
            </w:r>
          </w:p>
        </w:tc>
        <w:tc>
          <w:tcPr>
            <w:tcW w:w="878" w:type="pct"/>
            <w:tcBorders>
              <w:top w:val="single" w:sz="4" w:space="0" w:color="auto"/>
              <w:bottom w:val="single" w:sz="4" w:space="0" w:color="auto"/>
              <w:right w:val="nil"/>
            </w:tcBorders>
            <w:vAlign w:val="center"/>
          </w:tcPr>
          <w:p w14:paraId="30E0C5F0" w14:textId="73AA54DA" w:rsidR="00314FD4" w:rsidRPr="00863F67" w:rsidRDefault="00006515" w:rsidP="00CE2E3F">
            <w:pPr>
              <w:keepNext/>
              <w:keepLines/>
              <w:spacing w:after="0"/>
              <w:jc w:val="right"/>
              <w:rPr>
                <w:rFonts w:eastAsia="Times New Roman" w:cs="Times New Roman"/>
                <w:sz w:val="17"/>
                <w:szCs w:val="17"/>
                <w:lang w:eastAsia="en-AU"/>
              </w:rPr>
            </w:pPr>
            <w:r w:rsidRPr="00863F67">
              <w:rPr>
                <w:sz w:val="17"/>
                <w:szCs w:val="17"/>
              </w:rPr>
              <w:t>2.0</w:t>
            </w:r>
          </w:p>
        </w:tc>
      </w:tr>
      <w:tr w:rsidR="00314FD4" w:rsidRPr="00960DB4" w14:paraId="566C2A4D"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08878F09" w14:textId="0E6840D6" w:rsidR="00314FD4" w:rsidRPr="00863F67" w:rsidRDefault="00314FD4" w:rsidP="00A624B5">
            <w:pPr>
              <w:keepNext/>
              <w:keepLines/>
              <w:spacing w:after="0"/>
              <w:rPr>
                <w:rFonts w:eastAsia="Times New Roman" w:cs="Times New Roman"/>
                <w:sz w:val="17"/>
                <w:szCs w:val="17"/>
                <w:lang w:eastAsia="en-AU"/>
              </w:rPr>
            </w:pPr>
            <w:r w:rsidRPr="00863F67">
              <w:rPr>
                <w:sz w:val="17"/>
                <w:szCs w:val="17"/>
              </w:rPr>
              <w:t>Breaks</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53870D9B" w14:textId="6886244E"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1.6</w:t>
            </w:r>
          </w:p>
        </w:tc>
        <w:tc>
          <w:tcPr>
            <w:tcW w:w="880" w:type="pct"/>
            <w:tcBorders>
              <w:top w:val="single" w:sz="4" w:space="0" w:color="auto"/>
              <w:bottom w:val="single" w:sz="4" w:space="0" w:color="auto"/>
            </w:tcBorders>
            <w:shd w:val="clear" w:color="auto" w:fill="auto"/>
            <w:vAlign w:val="center"/>
          </w:tcPr>
          <w:p w14:paraId="5106E29C" w14:textId="7D2BC0F0"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0.0</w:t>
            </w:r>
          </w:p>
        </w:tc>
        <w:tc>
          <w:tcPr>
            <w:tcW w:w="878" w:type="pct"/>
            <w:tcBorders>
              <w:top w:val="single" w:sz="4" w:space="0" w:color="auto"/>
              <w:bottom w:val="single" w:sz="4" w:space="0" w:color="auto"/>
            </w:tcBorders>
            <w:shd w:val="clear" w:color="auto" w:fill="auto"/>
            <w:vAlign w:val="center"/>
          </w:tcPr>
          <w:p w14:paraId="103067FF" w14:textId="1295BA04"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0.0</w:t>
            </w:r>
          </w:p>
        </w:tc>
        <w:tc>
          <w:tcPr>
            <w:tcW w:w="878" w:type="pct"/>
            <w:tcBorders>
              <w:top w:val="single" w:sz="4" w:space="0" w:color="auto"/>
              <w:bottom w:val="single" w:sz="4" w:space="0" w:color="auto"/>
              <w:right w:val="nil"/>
            </w:tcBorders>
            <w:vAlign w:val="center"/>
          </w:tcPr>
          <w:p w14:paraId="2C1255A3" w14:textId="150DE4A0" w:rsidR="00314FD4" w:rsidRPr="00AC3358" w:rsidRDefault="00006515" w:rsidP="00CE2E3F">
            <w:pPr>
              <w:pStyle w:val="TabletextRight"/>
              <w:keepNext/>
              <w:keepLines/>
              <w:spacing w:after="0"/>
              <w:ind w:left="0" w:right="0"/>
              <w:rPr>
                <w:szCs w:val="17"/>
              </w:rPr>
            </w:pPr>
            <w:r w:rsidRPr="00AC3358">
              <w:rPr>
                <w:szCs w:val="17"/>
              </w:rPr>
              <w:t>2.0</w:t>
            </w:r>
          </w:p>
        </w:tc>
      </w:tr>
      <w:tr w:rsidR="00314FD4" w:rsidRPr="00960DB4" w14:paraId="62020C3F"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0E9FAEE2" w14:textId="508BFFD3" w:rsidR="00314FD4" w:rsidRPr="00863F67" w:rsidRDefault="00314FD4" w:rsidP="00A624B5">
            <w:pPr>
              <w:keepNext/>
              <w:keepLines/>
              <w:spacing w:after="0"/>
              <w:rPr>
                <w:rFonts w:eastAsia="Times New Roman" w:cs="Times New Roman"/>
                <w:sz w:val="17"/>
                <w:szCs w:val="17"/>
                <w:lang w:eastAsia="en-AU"/>
              </w:rPr>
            </w:pPr>
            <w:r w:rsidRPr="00863F67">
              <w:rPr>
                <w:sz w:val="17"/>
                <w:szCs w:val="17"/>
              </w:rPr>
              <w:t>Training</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1F04BE97" w14:textId="5108984E"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3.8</w:t>
            </w:r>
          </w:p>
        </w:tc>
        <w:tc>
          <w:tcPr>
            <w:tcW w:w="880" w:type="pct"/>
            <w:tcBorders>
              <w:top w:val="single" w:sz="4" w:space="0" w:color="auto"/>
              <w:bottom w:val="single" w:sz="4" w:space="0" w:color="auto"/>
            </w:tcBorders>
            <w:shd w:val="clear" w:color="auto" w:fill="auto"/>
            <w:vAlign w:val="center"/>
          </w:tcPr>
          <w:p w14:paraId="5257E132" w14:textId="51C7BB6E"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3.0</w:t>
            </w:r>
          </w:p>
        </w:tc>
        <w:tc>
          <w:tcPr>
            <w:tcW w:w="878" w:type="pct"/>
            <w:tcBorders>
              <w:top w:val="single" w:sz="4" w:space="0" w:color="auto"/>
              <w:bottom w:val="single" w:sz="4" w:space="0" w:color="auto"/>
            </w:tcBorders>
            <w:shd w:val="clear" w:color="auto" w:fill="auto"/>
            <w:vAlign w:val="center"/>
          </w:tcPr>
          <w:p w14:paraId="10672929" w14:textId="766E55A8"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1.5</w:t>
            </w:r>
          </w:p>
        </w:tc>
        <w:tc>
          <w:tcPr>
            <w:tcW w:w="878" w:type="pct"/>
            <w:tcBorders>
              <w:top w:val="single" w:sz="4" w:space="0" w:color="auto"/>
              <w:bottom w:val="single" w:sz="4" w:space="0" w:color="auto"/>
              <w:right w:val="nil"/>
            </w:tcBorders>
            <w:vAlign w:val="center"/>
          </w:tcPr>
          <w:p w14:paraId="60A2D63F" w14:textId="01D9010D" w:rsidR="00314FD4" w:rsidRPr="00AC3358" w:rsidRDefault="00006515" w:rsidP="00CE2E3F">
            <w:pPr>
              <w:pStyle w:val="TabletextRight"/>
              <w:keepNext/>
              <w:keepLines/>
              <w:spacing w:after="0"/>
              <w:ind w:left="0" w:right="0"/>
              <w:rPr>
                <w:szCs w:val="17"/>
              </w:rPr>
            </w:pPr>
            <w:r w:rsidRPr="00AC3358">
              <w:rPr>
                <w:szCs w:val="17"/>
              </w:rPr>
              <w:t>5.0</w:t>
            </w:r>
          </w:p>
        </w:tc>
      </w:tr>
      <w:tr w:rsidR="00314FD4" w:rsidRPr="00960DB4" w14:paraId="73AD0A0C"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039CB32B" w14:textId="6C9935B6" w:rsidR="00314FD4" w:rsidRPr="00863F67" w:rsidRDefault="00006515" w:rsidP="00A624B5">
            <w:pPr>
              <w:keepNext/>
              <w:keepLines/>
              <w:spacing w:after="0"/>
              <w:rPr>
                <w:rFonts w:eastAsia="Times New Roman" w:cs="Times New Roman"/>
                <w:sz w:val="17"/>
                <w:szCs w:val="17"/>
                <w:lang w:eastAsia="en-AU"/>
              </w:rPr>
            </w:pPr>
            <w:r w:rsidRPr="00863F67">
              <w:rPr>
                <w:sz w:val="17"/>
                <w:szCs w:val="17"/>
              </w:rPr>
              <w:t>Non-billable client-related administration</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2D9229C7" w14:textId="7D09FC4D"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3.1</w:t>
            </w:r>
          </w:p>
        </w:tc>
        <w:tc>
          <w:tcPr>
            <w:tcW w:w="880" w:type="pct"/>
            <w:tcBorders>
              <w:top w:val="single" w:sz="4" w:space="0" w:color="auto"/>
              <w:bottom w:val="single" w:sz="4" w:space="0" w:color="auto"/>
            </w:tcBorders>
            <w:shd w:val="clear" w:color="auto" w:fill="auto"/>
            <w:vAlign w:val="center"/>
          </w:tcPr>
          <w:p w14:paraId="1147CEE5" w14:textId="0321191B"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2.0</w:t>
            </w:r>
          </w:p>
        </w:tc>
        <w:tc>
          <w:tcPr>
            <w:tcW w:w="878" w:type="pct"/>
            <w:tcBorders>
              <w:top w:val="single" w:sz="4" w:space="0" w:color="auto"/>
              <w:bottom w:val="single" w:sz="4" w:space="0" w:color="auto"/>
            </w:tcBorders>
            <w:shd w:val="clear" w:color="auto" w:fill="auto"/>
            <w:vAlign w:val="center"/>
          </w:tcPr>
          <w:p w14:paraId="0AD8E9CE" w14:textId="27CCC00E" w:rsidR="00314FD4" w:rsidRPr="00AC3358" w:rsidRDefault="00006515" w:rsidP="00CE2E3F">
            <w:pPr>
              <w:pStyle w:val="TabletextRight"/>
              <w:keepNext/>
              <w:keepLines/>
              <w:spacing w:after="0"/>
              <w:ind w:left="0" w:right="0"/>
              <w:rPr>
                <w:rFonts w:eastAsia="Times New Roman" w:cs="Times New Roman"/>
                <w:szCs w:val="17"/>
                <w:lang w:eastAsia="en-AU"/>
              </w:rPr>
            </w:pPr>
            <w:r w:rsidRPr="00AC3358">
              <w:rPr>
                <w:szCs w:val="17"/>
              </w:rPr>
              <w:t>0.0</w:t>
            </w:r>
          </w:p>
        </w:tc>
        <w:tc>
          <w:tcPr>
            <w:tcW w:w="878" w:type="pct"/>
            <w:tcBorders>
              <w:top w:val="single" w:sz="4" w:space="0" w:color="auto"/>
              <w:bottom w:val="single" w:sz="4" w:space="0" w:color="auto"/>
              <w:right w:val="nil"/>
            </w:tcBorders>
            <w:vAlign w:val="center"/>
          </w:tcPr>
          <w:p w14:paraId="3E8E49AB" w14:textId="74F0A91C" w:rsidR="00314FD4" w:rsidRPr="00AC3358" w:rsidRDefault="00006515" w:rsidP="00CE2E3F">
            <w:pPr>
              <w:pStyle w:val="TabletextRight"/>
              <w:keepNext/>
              <w:keepLines/>
              <w:spacing w:after="0"/>
              <w:ind w:left="0" w:right="0"/>
              <w:rPr>
                <w:szCs w:val="17"/>
              </w:rPr>
            </w:pPr>
            <w:r w:rsidRPr="00AC3358">
              <w:rPr>
                <w:szCs w:val="17"/>
              </w:rPr>
              <w:t>5.0</w:t>
            </w:r>
          </w:p>
        </w:tc>
      </w:tr>
      <w:tr w:rsidR="00314FD4" w:rsidRPr="00960DB4" w14:paraId="10AB8005"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506761E6" w14:textId="4CAE8718" w:rsidR="00314FD4" w:rsidRPr="00863F67" w:rsidRDefault="00314FD4" w:rsidP="00A624B5">
            <w:pPr>
              <w:keepNext/>
              <w:keepLines/>
              <w:spacing w:after="0"/>
              <w:rPr>
                <w:rFonts w:eastAsia="Times New Roman" w:cs="Times New Roman"/>
                <w:sz w:val="17"/>
                <w:szCs w:val="17"/>
                <w:lang w:eastAsia="en-AU"/>
              </w:rPr>
            </w:pPr>
            <w:r w:rsidRPr="00863F67">
              <w:rPr>
                <w:sz w:val="17"/>
                <w:szCs w:val="17"/>
              </w:rPr>
              <w:t xml:space="preserve">General </w:t>
            </w:r>
            <w:r w:rsidR="00006515" w:rsidRPr="00863F67">
              <w:rPr>
                <w:sz w:val="17"/>
                <w:szCs w:val="17"/>
              </w:rPr>
              <w:t>administration</w:t>
            </w:r>
            <w:r w:rsidRPr="00863F67">
              <w:rPr>
                <w:sz w:val="17"/>
                <w:szCs w:val="17"/>
              </w:rPr>
              <w:t xml:space="preserve"> and other tasks</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292391FE" w14:textId="4F9487B7" w:rsidR="00314FD4" w:rsidRPr="00AC3358" w:rsidDel="00165AB4" w:rsidRDefault="00006515" w:rsidP="00CE2E3F">
            <w:pPr>
              <w:pStyle w:val="TabletextRight"/>
              <w:keepNext/>
              <w:keepLines/>
              <w:spacing w:after="0"/>
              <w:ind w:left="0" w:right="0"/>
              <w:rPr>
                <w:szCs w:val="17"/>
              </w:rPr>
            </w:pPr>
            <w:r w:rsidRPr="00AC3358">
              <w:rPr>
                <w:szCs w:val="17"/>
              </w:rPr>
              <w:t>3.3</w:t>
            </w:r>
          </w:p>
        </w:tc>
        <w:tc>
          <w:tcPr>
            <w:tcW w:w="880" w:type="pct"/>
            <w:tcBorders>
              <w:top w:val="single" w:sz="4" w:space="0" w:color="auto"/>
              <w:bottom w:val="single" w:sz="4" w:space="0" w:color="auto"/>
            </w:tcBorders>
            <w:shd w:val="clear" w:color="auto" w:fill="auto"/>
            <w:vAlign w:val="center"/>
          </w:tcPr>
          <w:p w14:paraId="466EC5ED" w14:textId="10274ABB" w:rsidR="00314FD4" w:rsidRPr="00AC3358" w:rsidDel="00165AB4" w:rsidRDefault="00006515" w:rsidP="00CE2E3F">
            <w:pPr>
              <w:pStyle w:val="TabletextRight"/>
              <w:keepNext/>
              <w:keepLines/>
              <w:spacing w:after="0"/>
              <w:ind w:left="0" w:right="0"/>
              <w:rPr>
                <w:szCs w:val="17"/>
              </w:rPr>
            </w:pPr>
            <w:r w:rsidRPr="00AC3358">
              <w:rPr>
                <w:szCs w:val="17"/>
              </w:rPr>
              <w:t>2.0</w:t>
            </w:r>
          </w:p>
        </w:tc>
        <w:tc>
          <w:tcPr>
            <w:tcW w:w="878" w:type="pct"/>
            <w:tcBorders>
              <w:top w:val="single" w:sz="4" w:space="0" w:color="auto"/>
              <w:bottom w:val="single" w:sz="4" w:space="0" w:color="auto"/>
            </w:tcBorders>
            <w:shd w:val="clear" w:color="auto" w:fill="auto"/>
            <w:vAlign w:val="center"/>
          </w:tcPr>
          <w:p w14:paraId="22ABF54F" w14:textId="4E6A93D7" w:rsidR="00314FD4" w:rsidRPr="00AC3358" w:rsidDel="00165AB4" w:rsidRDefault="00006515" w:rsidP="00CE2E3F">
            <w:pPr>
              <w:pStyle w:val="TabletextRight"/>
              <w:keepNext/>
              <w:keepLines/>
              <w:spacing w:after="0"/>
              <w:ind w:left="0" w:right="0"/>
              <w:rPr>
                <w:szCs w:val="17"/>
              </w:rPr>
            </w:pPr>
            <w:r w:rsidRPr="00AC3358">
              <w:rPr>
                <w:szCs w:val="17"/>
              </w:rPr>
              <w:t>0.0</w:t>
            </w:r>
          </w:p>
        </w:tc>
        <w:tc>
          <w:tcPr>
            <w:tcW w:w="878" w:type="pct"/>
            <w:tcBorders>
              <w:top w:val="single" w:sz="4" w:space="0" w:color="auto"/>
              <w:bottom w:val="single" w:sz="4" w:space="0" w:color="auto"/>
              <w:right w:val="nil"/>
            </w:tcBorders>
            <w:vAlign w:val="center"/>
          </w:tcPr>
          <w:p w14:paraId="39EE93DE" w14:textId="69B689E0" w:rsidR="00314FD4" w:rsidRPr="00AC3358" w:rsidRDefault="00006515" w:rsidP="00CE2E3F">
            <w:pPr>
              <w:pStyle w:val="TabletextRight"/>
              <w:keepNext/>
              <w:keepLines/>
              <w:spacing w:after="0"/>
              <w:ind w:left="0" w:right="0"/>
              <w:rPr>
                <w:szCs w:val="17"/>
              </w:rPr>
            </w:pPr>
            <w:r w:rsidRPr="00AC3358">
              <w:rPr>
                <w:szCs w:val="17"/>
              </w:rPr>
              <w:t>5.0</w:t>
            </w:r>
          </w:p>
        </w:tc>
      </w:tr>
      <w:tr w:rsidR="00314FD4" w:rsidRPr="00960DB4" w14:paraId="023B6FC7"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1E5B0786" w14:textId="2B2C9ECB" w:rsidR="00314FD4" w:rsidRPr="00863F67" w:rsidRDefault="00314FD4" w:rsidP="00A624B5">
            <w:pPr>
              <w:keepNext/>
              <w:keepLines/>
              <w:spacing w:after="0"/>
              <w:rPr>
                <w:rFonts w:eastAsia="Times New Roman" w:cs="Times New Roman"/>
                <w:sz w:val="17"/>
                <w:szCs w:val="17"/>
                <w:lang w:eastAsia="en-AU"/>
              </w:rPr>
            </w:pPr>
            <w:r w:rsidRPr="00863F67">
              <w:rPr>
                <w:sz w:val="17"/>
                <w:szCs w:val="17"/>
              </w:rPr>
              <w:t xml:space="preserve">NDIS Quality and Safety Commission </w:t>
            </w:r>
            <w:r w:rsidR="00006515" w:rsidRPr="00863F67">
              <w:rPr>
                <w:sz w:val="17"/>
                <w:szCs w:val="17"/>
              </w:rPr>
              <w:t>compliance</w:t>
            </w:r>
            <w:r w:rsidR="00BF54CD" w:rsidRPr="00863F67">
              <w:rPr>
                <w:sz w:val="17"/>
                <w:szCs w:val="17"/>
              </w:rPr>
              <w:t xml:space="preserve"> (%)</w:t>
            </w:r>
          </w:p>
        </w:tc>
        <w:tc>
          <w:tcPr>
            <w:tcW w:w="878" w:type="pct"/>
            <w:tcBorders>
              <w:top w:val="single" w:sz="4" w:space="0" w:color="auto"/>
              <w:left w:val="nil"/>
              <w:bottom w:val="single" w:sz="4" w:space="0" w:color="auto"/>
            </w:tcBorders>
            <w:shd w:val="clear" w:color="auto" w:fill="auto"/>
            <w:vAlign w:val="center"/>
          </w:tcPr>
          <w:p w14:paraId="253C7300" w14:textId="1AD4505C" w:rsidR="00314FD4" w:rsidRPr="00AC3358" w:rsidRDefault="00006515" w:rsidP="00CE2E3F">
            <w:pPr>
              <w:pStyle w:val="TabletextRight"/>
              <w:keepNext/>
              <w:keepLines/>
              <w:spacing w:after="0"/>
              <w:ind w:left="0" w:right="0"/>
              <w:rPr>
                <w:szCs w:val="17"/>
              </w:rPr>
            </w:pPr>
            <w:r w:rsidRPr="00AC3358">
              <w:rPr>
                <w:szCs w:val="17"/>
              </w:rPr>
              <w:t>2.4</w:t>
            </w:r>
          </w:p>
        </w:tc>
        <w:tc>
          <w:tcPr>
            <w:tcW w:w="880" w:type="pct"/>
            <w:tcBorders>
              <w:top w:val="single" w:sz="4" w:space="0" w:color="auto"/>
              <w:bottom w:val="single" w:sz="4" w:space="0" w:color="auto"/>
            </w:tcBorders>
            <w:shd w:val="clear" w:color="auto" w:fill="auto"/>
            <w:vAlign w:val="center"/>
          </w:tcPr>
          <w:p w14:paraId="01542AD1" w14:textId="5E1BA82C" w:rsidR="00314FD4" w:rsidRPr="00AC3358" w:rsidRDefault="00006515" w:rsidP="00CE2E3F">
            <w:pPr>
              <w:pStyle w:val="TabletextRight"/>
              <w:keepNext/>
              <w:keepLines/>
              <w:spacing w:after="0"/>
              <w:ind w:left="0" w:right="0"/>
              <w:rPr>
                <w:szCs w:val="17"/>
              </w:rPr>
            </w:pPr>
            <w:r w:rsidRPr="00AC3358">
              <w:rPr>
                <w:szCs w:val="17"/>
              </w:rPr>
              <w:t>1.7</w:t>
            </w:r>
          </w:p>
        </w:tc>
        <w:tc>
          <w:tcPr>
            <w:tcW w:w="878" w:type="pct"/>
            <w:tcBorders>
              <w:top w:val="single" w:sz="4" w:space="0" w:color="auto"/>
              <w:bottom w:val="single" w:sz="4" w:space="0" w:color="auto"/>
            </w:tcBorders>
            <w:shd w:val="clear" w:color="auto" w:fill="auto"/>
            <w:vAlign w:val="center"/>
          </w:tcPr>
          <w:p w14:paraId="14FB418F" w14:textId="660F7626" w:rsidR="00314FD4" w:rsidRPr="00AC3358" w:rsidRDefault="00006515" w:rsidP="00CE2E3F">
            <w:pPr>
              <w:pStyle w:val="TabletextRight"/>
              <w:keepNext/>
              <w:keepLines/>
              <w:spacing w:after="0"/>
              <w:ind w:left="0" w:right="0"/>
              <w:rPr>
                <w:szCs w:val="17"/>
              </w:rPr>
            </w:pPr>
            <w:r w:rsidRPr="00AC3358">
              <w:rPr>
                <w:szCs w:val="17"/>
              </w:rPr>
              <w:t>0.0</w:t>
            </w:r>
          </w:p>
        </w:tc>
        <w:tc>
          <w:tcPr>
            <w:tcW w:w="878" w:type="pct"/>
            <w:tcBorders>
              <w:top w:val="single" w:sz="4" w:space="0" w:color="auto"/>
              <w:bottom w:val="single" w:sz="4" w:space="0" w:color="auto"/>
              <w:right w:val="nil"/>
            </w:tcBorders>
            <w:vAlign w:val="center"/>
          </w:tcPr>
          <w:p w14:paraId="060ED62F" w14:textId="7A348BA8" w:rsidR="00314FD4" w:rsidRPr="00AC3358" w:rsidRDefault="00006515" w:rsidP="00CE2E3F">
            <w:pPr>
              <w:pStyle w:val="TabletextRight"/>
              <w:keepNext/>
              <w:keepLines/>
              <w:spacing w:after="0"/>
              <w:ind w:left="0" w:right="0"/>
              <w:rPr>
                <w:szCs w:val="17"/>
              </w:rPr>
            </w:pPr>
            <w:r w:rsidRPr="00AC3358">
              <w:rPr>
                <w:szCs w:val="17"/>
              </w:rPr>
              <w:t>3.0</w:t>
            </w:r>
          </w:p>
        </w:tc>
      </w:tr>
      <w:tr w:rsidR="00744FE9" w:rsidRPr="00960DB4" w14:paraId="0506E5C5"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7F9C46AB" w14:textId="74A96BB0" w:rsidR="00744FE9" w:rsidRPr="00863F67" w:rsidRDefault="00744FE9" w:rsidP="00744FE9">
            <w:pPr>
              <w:spacing w:after="0"/>
              <w:rPr>
                <w:sz w:val="17"/>
                <w:szCs w:val="17"/>
              </w:rPr>
            </w:pPr>
            <w:r w:rsidRPr="00863F67">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295007A8" w14:textId="7F9EC381" w:rsidR="00744FE9" w:rsidRPr="00AC3358" w:rsidRDefault="00744FE9" w:rsidP="00744FE9">
            <w:pPr>
              <w:pStyle w:val="TabletextRight"/>
              <w:spacing w:after="0"/>
              <w:ind w:left="0" w:right="0"/>
              <w:rPr>
                <w:szCs w:val="17"/>
              </w:rPr>
            </w:pPr>
            <w:r w:rsidRPr="00AC3358">
              <w:rPr>
                <w:szCs w:val="17"/>
              </w:rPr>
              <w:t>84.2</w:t>
            </w:r>
          </w:p>
        </w:tc>
        <w:tc>
          <w:tcPr>
            <w:tcW w:w="880" w:type="pct"/>
            <w:tcBorders>
              <w:top w:val="single" w:sz="4" w:space="0" w:color="auto"/>
              <w:bottom w:val="single" w:sz="4" w:space="0" w:color="auto"/>
            </w:tcBorders>
            <w:shd w:val="clear" w:color="auto" w:fill="auto"/>
            <w:vAlign w:val="center"/>
          </w:tcPr>
          <w:p w14:paraId="7E42837B" w14:textId="08BF2DA5" w:rsidR="00744FE9" w:rsidRPr="00AC3358" w:rsidRDefault="00744FE9" w:rsidP="00744FE9">
            <w:pPr>
              <w:pStyle w:val="TabletextRight"/>
              <w:spacing w:after="0"/>
              <w:ind w:left="0" w:right="0"/>
              <w:rPr>
                <w:szCs w:val="17"/>
              </w:rPr>
            </w:pPr>
            <w:r w:rsidRPr="00AC3358">
              <w:rPr>
                <w:szCs w:val="17"/>
              </w:rPr>
              <w:t>85.0</w:t>
            </w:r>
          </w:p>
        </w:tc>
        <w:tc>
          <w:tcPr>
            <w:tcW w:w="878" w:type="pct"/>
            <w:tcBorders>
              <w:top w:val="single" w:sz="4" w:space="0" w:color="auto"/>
              <w:bottom w:val="single" w:sz="4" w:space="0" w:color="auto"/>
            </w:tcBorders>
            <w:shd w:val="clear" w:color="auto" w:fill="auto"/>
            <w:vAlign w:val="center"/>
          </w:tcPr>
          <w:p w14:paraId="58BB0283" w14:textId="2946B722" w:rsidR="00744FE9" w:rsidRPr="00AC3358" w:rsidRDefault="00744FE9">
            <w:pPr>
              <w:pStyle w:val="TabletextRight"/>
              <w:spacing w:after="0"/>
              <w:ind w:left="0" w:right="0"/>
              <w:rPr>
                <w:szCs w:val="17"/>
              </w:rPr>
            </w:pPr>
            <w:r w:rsidRPr="00AC3358">
              <w:rPr>
                <w:szCs w:val="17"/>
              </w:rPr>
              <w:t>80.0</w:t>
            </w:r>
          </w:p>
        </w:tc>
        <w:tc>
          <w:tcPr>
            <w:tcW w:w="878" w:type="pct"/>
            <w:tcBorders>
              <w:top w:val="single" w:sz="4" w:space="0" w:color="auto"/>
              <w:bottom w:val="single" w:sz="4" w:space="0" w:color="auto"/>
              <w:right w:val="nil"/>
            </w:tcBorders>
            <w:vAlign w:val="center"/>
          </w:tcPr>
          <w:p w14:paraId="195C4D1C" w14:textId="18EC62EE" w:rsidR="00744FE9" w:rsidRPr="00AC3358" w:rsidRDefault="00744FE9">
            <w:pPr>
              <w:pStyle w:val="TabletextRight"/>
              <w:spacing w:after="0"/>
              <w:ind w:left="0" w:right="0"/>
              <w:rPr>
                <w:szCs w:val="17"/>
              </w:rPr>
            </w:pPr>
            <w:r w:rsidRPr="00AC3358">
              <w:rPr>
                <w:szCs w:val="17"/>
              </w:rPr>
              <w:t>91.0</w:t>
            </w:r>
          </w:p>
        </w:tc>
      </w:tr>
    </w:tbl>
    <w:p w14:paraId="6CB94985" w14:textId="440320EF" w:rsidR="00632695" w:rsidRDefault="00632695" w:rsidP="0010322F">
      <w:bookmarkStart w:id="175" w:name="_Ref72169336"/>
      <w:bookmarkEnd w:id="174"/>
    </w:p>
    <w:p w14:paraId="6FEA0A48" w14:textId="495CAEF3" w:rsidR="00584AA8" w:rsidRPr="00584AA8" w:rsidRDefault="00BE6290" w:rsidP="00696BF6">
      <w:pPr>
        <w:pStyle w:val="CaptionTable"/>
      </w:pPr>
      <w:bookmarkStart w:id="176" w:name="_Ref73023246"/>
      <w:bookmarkStart w:id="177" w:name="_Toc75868389"/>
      <w:r>
        <w:lastRenderedPageBreak/>
        <w:t xml:space="preserve">: </w:t>
      </w:r>
      <w:r w:rsidR="00584AA8">
        <w:t xml:space="preserve">Utilisation of </w:t>
      </w:r>
      <w:r w:rsidR="0032237C">
        <w:t>DSWs</w:t>
      </w:r>
      <w:r w:rsidR="00584AA8">
        <w:t xml:space="preserve"> by service type, based on revenue – High Intensity DPA</w:t>
      </w:r>
      <w:bookmarkEnd w:id="175"/>
      <w:bookmarkEnd w:id="176"/>
      <w:bookmarkEnd w:id="177"/>
    </w:p>
    <w:tbl>
      <w:tblPr>
        <w:tblW w:w="5000" w:type="pct"/>
        <w:tblLook w:val="04A0" w:firstRow="1" w:lastRow="0" w:firstColumn="1" w:lastColumn="0" w:noHBand="0" w:noVBand="1"/>
      </w:tblPr>
      <w:tblGrid>
        <w:gridCol w:w="2682"/>
        <w:gridCol w:w="1585"/>
        <w:gridCol w:w="1589"/>
        <w:gridCol w:w="1585"/>
        <w:gridCol w:w="1585"/>
      </w:tblGrid>
      <w:tr w:rsidR="00726F96" w:rsidRPr="009078ED" w14:paraId="2BE29E52" w14:textId="77777777" w:rsidTr="00BA15B6">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6FE30EA1" w14:textId="77777777" w:rsidR="00726F96" w:rsidRPr="0010322F" w:rsidRDefault="00726F96" w:rsidP="00863F67">
            <w:pPr>
              <w:spacing w:after="0"/>
              <w:rPr>
                <w:b/>
                <w:color w:val="62B5E5"/>
                <w:sz w:val="17"/>
                <w:szCs w:val="17"/>
                <w:lang w:eastAsia="en-AU"/>
              </w:rPr>
            </w:pPr>
            <w:r w:rsidRPr="0010322F">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74B53890" w14:textId="77777777" w:rsidR="00726F96" w:rsidRPr="0010322F" w:rsidRDefault="00726F96" w:rsidP="00CE2E3F">
            <w:pPr>
              <w:spacing w:after="0"/>
              <w:jc w:val="right"/>
              <w:rPr>
                <w:b/>
                <w:color w:val="62B5E5"/>
                <w:sz w:val="17"/>
                <w:szCs w:val="17"/>
                <w:lang w:eastAsia="en-AU"/>
              </w:rPr>
            </w:pPr>
            <w:r w:rsidRPr="0010322F">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6747D2BD" w14:textId="14A7D253" w:rsidR="00726F96" w:rsidRPr="0010322F" w:rsidRDefault="00726F96" w:rsidP="00CE2E3F">
            <w:pPr>
              <w:spacing w:after="0"/>
              <w:jc w:val="right"/>
              <w:rPr>
                <w:b/>
                <w:color w:val="62B5E5"/>
                <w:sz w:val="17"/>
                <w:szCs w:val="17"/>
                <w:lang w:eastAsia="en-AU"/>
              </w:rPr>
            </w:pPr>
            <w:r w:rsidRPr="0010322F">
              <w:rPr>
                <w:b/>
                <w:color w:val="62B5E5"/>
                <w:sz w:val="17"/>
                <w:szCs w:val="17"/>
                <w:lang w:eastAsia="en-AU"/>
              </w:rPr>
              <w:t>Med</w:t>
            </w:r>
            <w:r w:rsidR="0092115E" w:rsidRPr="0010322F">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496C8230" w14:textId="77777777" w:rsidR="00726F96" w:rsidRPr="0010322F" w:rsidRDefault="00726F96" w:rsidP="00CE2E3F">
            <w:pPr>
              <w:spacing w:after="0"/>
              <w:jc w:val="right"/>
              <w:rPr>
                <w:b/>
                <w:color w:val="62B5E5"/>
                <w:sz w:val="17"/>
                <w:szCs w:val="17"/>
                <w:lang w:eastAsia="en-AU"/>
              </w:rPr>
            </w:pPr>
            <w:r w:rsidRPr="0010322F">
              <w:rPr>
                <w:b/>
                <w:color w:val="62B5E5"/>
                <w:sz w:val="17"/>
                <w:szCs w:val="17"/>
                <w:lang w:eastAsia="en-AU"/>
              </w:rPr>
              <w:t>25</w:t>
            </w:r>
            <w:r w:rsidRPr="0010322F">
              <w:rPr>
                <w:b/>
                <w:color w:val="62B5E5"/>
                <w:sz w:val="17"/>
                <w:szCs w:val="17"/>
                <w:vertAlign w:val="superscript"/>
                <w:lang w:eastAsia="en-AU"/>
              </w:rPr>
              <w:t>th</w:t>
            </w:r>
            <w:r w:rsidRPr="0010322F">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62CB49FF" w14:textId="77777777" w:rsidR="00726F96" w:rsidRPr="0010322F" w:rsidRDefault="00726F96" w:rsidP="00CE2E3F">
            <w:pPr>
              <w:spacing w:after="0"/>
              <w:jc w:val="right"/>
              <w:rPr>
                <w:b/>
                <w:color w:val="62B5E5"/>
                <w:sz w:val="17"/>
                <w:szCs w:val="17"/>
                <w:lang w:eastAsia="en-AU"/>
              </w:rPr>
            </w:pPr>
            <w:r w:rsidRPr="0010322F">
              <w:rPr>
                <w:b/>
                <w:color w:val="62B5E5"/>
                <w:sz w:val="17"/>
                <w:szCs w:val="17"/>
                <w:lang w:eastAsia="en-AU"/>
              </w:rPr>
              <w:t>75</w:t>
            </w:r>
            <w:r w:rsidRPr="0010322F">
              <w:rPr>
                <w:b/>
                <w:color w:val="62B5E5"/>
                <w:sz w:val="17"/>
                <w:szCs w:val="17"/>
                <w:vertAlign w:val="superscript"/>
                <w:lang w:eastAsia="en-AU"/>
              </w:rPr>
              <w:t>th</w:t>
            </w:r>
            <w:r w:rsidRPr="0010322F">
              <w:rPr>
                <w:b/>
                <w:color w:val="62B5E5"/>
                <w:sz w:val="17"/>
                <w:szCs w:val="17"/>
                <w:lang w:eastAsia="en-AU"/>
              </w:rPr>
              <w:t xml:space="preserve"> PC</w:t>
            </w:r>
          </w:p>
        </w:tc>
      </w:tr>
      <w:tr w:rsidR="00D0551E" w:rsidRPr="0054128B" w14:paraId="2A595363"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2FE06BBC" w14:textId="77777777" w:rsidR="00D0551E" w:rsidRPr="0010322F" w:rsidRDefault="00D0551E" w:rsidP="00863F67">
            <w:pPr>
              <w:spacing w:after="0"/>
              <w:rPr>
                <w:rFonts w:eastAsia="Times New Roman" w:cs="Times New Roman"/>
                <w:sz w:val="17"/>
                <w:szCs w:val="17"/>
                <w:lang w:eastAsia="en-AU"/>
              </w:rPr>
            </w:pPr>
            <w:r w:rsidRPr="0010322F">
              <w:rPr>
                <w:sz w:val="17"/>
                <w:szCs w:val="17"/>
              </w:rPr>
              <w:t>Billable time (excluding travel time) (%)</w:t>
            </w:r>
          </w:p>
        </w:tc>
        <w:tc>
          <w:tcPr>
            <w:tcW w:w="878" w:type="pct"/>
            <w:tcBorders>
              <w:top w:val="single" w:sz="4" w:space="0" w:color="auto"/>
              <w:left w:val="nil"/>
              <w:bottom w:val="single" w:sz="4" w:space="0" w:color="auto"/>
            </w:tcBorders>
            <w:shd w:val="clear" w:color="auto" w:fill="auto"/>
            <w:vAlign w:val="center"/>
          </w:tcPr>
          <w:p w14:paraId="4F91CAC3" w14:textId="16773A94" w:rsidR="00D0551E" w:rsidRPr="0010322F" w:rsidRDefault="00D0551E" w:rsidP="00CE2E3F">
            <w:pPr>
              <w:pStyle w:val="TabletextRight"/>
              <w:spacing w:after="0"/>
              <w:ind w:left="0" w:right="0"/>
              <w:rPr>
                <w:szCs w:val="17"/>
              </w:rPr>
            </w:pPr>
            <w:r w:rsidRPr="0010322F">
              <w:rPr>
                <w:szCs w:val="17"/>
              </w:rPr>
              <w:t>77.9</w:t>
            </w:r>
          </w:p>
        </w:tc>
        <w:tc>
          <w:tcPr>
            <w:tcW w:w="880" w:type="pct"/>
            <w:tcBorders>
              <w:top w:val="single" w:sz="4" w:space="0" w:color="auto"/>
              <w:bottom w:val="single" w:sz="4" w:space="0" w:color="auto"/>
            </w:tcBorders>
            <w:shd w:val="clear" w:color="auto" w:fill="auto"/>
            <w:vAlign w:val="center"/>
          </w:tcPr>
          <w:p w14:paraId="271C6EE9" w14:textId="770EEE71" w:rsidR="00D0551E" w:rsidRPr="0010322F" w:rsidRDefault="00D0551E" w:rsidP="00CE2E3F">
            <w:pPr>
              <w:pStyle w:val="TabletextRight"/>
              <w:spacing w:after="0"/>
              <w:ind w:left="0" w:right="0"/>
              <w:rPr>
                <w:szCs w:val="17"/>
              </w:rPr>
            </w:pPr>
            <w:r w:rsidRPr="0010322F">
              <w:rPr>
                <w:szCs w:val="17"/>
              </w:rPr>
              <w:t>80.0</w:t>
            </w:r>
          </w:p>
        </w:tc>
        <w:tc>
          <w:tcPr>
            <w:tcW w:w="878" w:type="pct"/>
            <w:tcBorders>
              <w:top w:val="single" w:sz="4" w:space="0" w:color="auto"/>
              <w:bottom w:val="single" w:sz="4" w:space="0" w:color="auto"/>
            </w:tcBorders>
            <w:shd w:val="clear" w:color="auto" w:fill="auto"/>
            <w:vAlign w:val="center"/>
          </w:tcPr>
          <w:p w14:paraId="08D7B2D8" w14:textId="12DE6B7A" w:rsidR="00D0551E" w:rsidRPr="0010322F" w:rsidRDefault="00D0551E" w:rsidP="00CE2E3F">
            <w:pPr>
              <w:pStyle w:val="TabletextRight"/>
              <w:spacing w:after="0"/>
              <w:ind w:left="0" w:right="0"/>
              <w:rPr>
                <w:szCs w:val="17"/>
              </w:rPr>
            </w:pPr>
            <w:r w:rsidRPr="0010322F">
              <w:rPr>
                <w:szCs w:val="17"/>
              </w:rPr>
              <w:t>70.0</w:t>
            </w:r>
          </w:p>
        </w:tc>
        <w:tc>
          <w:tcPr>
            <w:tcW w:w="878" w:type="pct"/>
            <w:tcBorders>
              <w:top w:val="single" w:sz="4" w:space="0" w:color="auto"/>
              <w:bottom w:val="single" w:sz="4" w:space="0" w:color="auto"/>
              <w:right w:val="nil"/>
            </w:tcBorders>
            <w:vAlign w:val="center"/>
          </w:tcPr>
          <w:p w14:paraId="55F4C5E9" w14:textId="79CDD5B3" w:rsidR="00D0551E" w:rsidRPr="0010322F" w:rsidRDefault="00D0551E" w:rsidP="00CE2E3F">
            <w:pPr>
              <w:pStyle w:val="TabletextRight"/>
              <w:spacing w:after="0"/>
              <w:ind w:left="0" w:right="0"/>
              <w:rPr>
                <w:szCs w:val="17"/>
              </w:rPr>
            </w:pPr>
            <w:r w:rsidRPr="0010322F">
              <w:rPr>
                <w:szCs w:val="17"/>
              </w:rPr>
              <w:t>90.0</w:t>
            </w:r>
          </w:p>
        </w:tc>
      </w:tr>
      <w:tr w:rsidR="00387605" w:rsidRPr="0054128B" w14:paraId="27281D2F"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FE0CB57" w14:textId="77777777" w:rsidR="00387605" w:rsidRPr="0010322F" w:rsidRDefault="00387605" w:rsidP="00863F67">
            <w:pPr>
              <w:spacing w:after="0"/>
              <w:rPr>
                <w:rFonts w:eastAsia="Times New Roman" w:cs="Times New Roman"/>
                <w:sz w:val="17"/>
                <w:szCs w:val="17"/>
                <w:lang w:eastAsia="en-AU"/>
              </w:rPr>
            </w:pPr>
            <w:r w:rsidRPr="0010322F">
              <w:rPr>
                <w:sz w:val="17"/>
                <w:szCs w:val="17"/>
              </w:rPr>
              <w:t>Billable travel time (%)</w:t>
            </w:r>
          </w:p>
        </w:tc>
        <w:tc>
          <w:tcPr>
            <w:tcW w:w="878" w:type="pct"/>
            <w:tcBorders>
              <w:top w:val="single" w:sz="4" w:space="0" w:color="auto"/>
              <w:left w:val="nil"/>
              <w:bottom w:val="single" w:sz="4" w:space="0" w:color="auto"/>
            </w:tcBorders>
            <w:shd w:val="clear" w:color="auto" w:fill="auto"/>
            <w:vAlign w:val="center"/>
          </w:tcPr>
          <w:p w14:paraId="2DE5A24C" w14:textId="688C1E93" w:rsidR="00387605" w:rsidRPr="0010322F" w:rsidRDefault="00387605" w:rsidP="00CE2E3F">
            <w:pPr>
              <w:pStyle w:val="TabletextRight"/>
              <w:spacing w:after="0"/>
              <w:ind w:left="0" w:right="0"/>
              <w:rPr>
                <w:szCs w:val="17"/>
              </w:rPr>
            </w:pPr>
            <w:r w:rsidRPr="0010322F">
              <w:rPr>
                <w:szCs w:val="17"/>
              </w:rPr>
              <w:t>4.9</w:t>
            </w:r>
          </w:p>
        </w:tc>
        <w:tc>
          <w:tcPr>
            <w:tcW w:w="880" w:type="pct"/>
            <w:tcBorders>
              <w:top w:val="single" w:sz="4" w:space="0" w:color="auto"/>
              <w:bottom w:val="single" w:sz="4" w:space="0" w:color="auto"/>
            </w:tcBorders>
            <w:shd w:val="clear" w:color="auto" w:fill="auto"/>
            <w:vAlign w:val="center"/>
          </w:tcPr>
          <w:p w14:paraId="5D900158" w14:textId="627DD2A1" w:rsidR="00387605" w:rsidRPr="0010322F" w:rsidRDefault="00387605" w:rsidP="00CE2E3F">
            <w:pPr>
              <w:pStyle w:val="TabletextRight"/>
              <w:spacing w:after="0"/>
              <w:ind w:left="0" w:right="0"/>
              <w:rPr>
                <w:szCs w:val="17"/>
              </w:rPr>
            </w:pPr>
            <w:r w:rsidRPr="0010322F">
              <w:rPr>
                <w:szCs w:val="17"/>
              </w:rPr>
              <w:t>4.0</w:t>
            </w:r>
          </w:p>
        </w:tc>
        <w:tc>
          <w:tcPr>
            <w:tcW w:w="878" w:type="pct"/>
            <w:tcBorders>
              <w:top w:val="single" w:sz="4" w:space="0" w:color="auto"/>
              <w:bottom w:val="single" w:sz="4" w:space="0" w:color="auto"/>
            </w:tcBorders>
            <w:shd w:val="clear" w:color="auto" w:fill="auto"/>
            <w:vAlign w:val="center"/>
          </w:tcPr>
          <w:p w14:paraId="78906E99" w14:textId="1006538A" w:rsidR="00387605" w:rsidRPr="0010322F" w:rsidRDefault="00387605" w:rsidP="00CE2E3F">
            <w:pPr>
              <w:pStyle w:val="TabletextRight"/>
              <w:spacing w:after="0"/>
              <w:ind w:left="0" w:right="0"/>
              <w:rPr>
                <w:szCs w:val="17"/>
              </w:rPr>
            </w:pPr>
            <w:r w:rsidRPr="0010322F">
              <w:rPr>
                <w:szCs w:val="17"/>
              </w:rPr>
              <w:t>0.0</w:t>
            </w:r>
          </w:p>
        </w:tc>
        <w:tc>
          <w:tcPr>
            <w:tcW w:w="878" w:type="pct"/>
            <w:tcBorders>
              <w:top w:val="single" w:sz="4" w:space="0" w:color="auto"/>
              <w:bottom w:val="single" w:sz="4" w:space="0" w:color="auto"/>
              <w:right w:val="nil"/>
            </w:tcBorders>
            <w:vAlign w:val="center"/>
          </w:tcPr>
          <w:p w14:paraId="57EFD76C" w14:textId="5DBFA1EF" w:rsidR="00387605" w:rsidRPr="0010322F" w:rsidRDefault="00387605" w:rsidP="00CE2E3F">
            <w:pPr>
              <w:pStyle w:val="TabletextRight"/>
              <w:spacing w:after="0"/>
              <w:ind w:left="0" w:right="0"/>
              <w:rPr>
                <w:szCs w:val="17"/>
              </w:rPr>
            </w:pPr>
            <w:r w:rsidRPr="0010322F">
              <w:rPr>
                <w:szCs w:val="17"/>
              </w:rPr>
              <w:t>7.0</w:t>
            </w:r>
          </w:p>
        </w:tc>
      </w:tr>
      <w:tr w:rsidR="002963DB" w:rsidRPr="00664A87" w14:paraId="4277EFE4"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48F44A79" w14:textId="77777777" w:rsidR="002963DB" w:rsidRPr="0010322F" w:rsidRDefault="002963DB" w:rsidP="00863F67">
            <w:pPr>
              <w:spacing w:after="0"/>
              <w:rPr>
                <w:rFonts w:eastAsia="Times New Roman" w:cs="Times New Roman"/>
                <w:sz w:val="17"/>
                <w:szCs w:val="17"/>
                <w:lang w:eastAsia="en-AU"/>
              </w:rPr>
            </w:pPr>
            <w:r w:rsidRPr="0010322F">
              <w:rPr>
                <w:sz w:val="17"/>
                <w:szCs w:val="17"/>
              </w:rPr>
              <w:t>Non</w:t>
            </w:r>
            <w:r w:rsidRPr="0010322F">
              <w:rPr>
                <w:sz w:val="17"/>
                <w:szCs w:val="17"/>
              </w:rPr>
              <w:noBreakHyphen/>
              <w:t>billable travel time (%)</w:t>
            </w:r>
          </w:p>
        </w:tc>
        <w:tc>
          <w:tcPr>
            <w:tcW w:w="878" w:type="pct"/>
            <w:tcBorders>
              <w:top w:val="single" w:sz="4" w:space="0" w:color="auto"/>
              <w:left w:val="nil"/>
              <w:bottom w:val="single" w:sz="4" w:space="0" w:color="auto"/>
            </w:tcBorders>
            <w:shd w:val="clear" w:color="auto" w:fill="auto"/>
            <w:vAlign w:val="center"/>
          </w:tcPr>
          <w:p w14:paraId="5ED9D8D9" w14:textId="1BB42EA2" w:rsidR="002963DB" w:rsidRPr="0010322F" w:rsidRDefault="002963DB" w:rsidP="00CE2E3F">
            <w:pPr>
              <w:spacing w:after="0"/>
              <w:jc w:val="right"/>
              <w:rPr>
                <w:rFonts w:eastAsia="Times New Roman" w:cs="Times New Roman"/>
                <w:color w:val="000000"/>
                <w:sz w:val="17"/>
                <w:szCs w:val="17"/>
                <w:lang w:eastAsia="en-AU"/>
              </w:rPr>
            </w:pPr>
            <w:r w:rsidRPr="0010322F">
              <w:rPr>
                <w:sz w:val="17"/>
                <w:szCs w:val="17"/>
              </w:rPr>
              <w:t>2.1</w:t>
            </w:r>
          </w:p>
        </w:tc>
        <w:tc>
          <w:tcPr>
            <w:tcW w:w="880" w:type="pct"/>
            <w:tcBorders>
              <w:top w:val="single" w:sz="4" w:space="0" w:color="auto"/>
              <w:bottom w:val="single" w:sz="4" w:space="0" w:color="auto"/>
            </w:tcBorders>
            <w:shd w:val="clear" w:color="auto" w:fill="auto"/>
            <w:vAlign w:val="center"/>
          </w:tcPr>
          <w:p w14:paraId="6660F551" w14:textId="6A6DCA66" w:rsidR="002963DB" w:rsidRPr="0010322F" w:rsidRDefault="002963DB" w:rsidP="00CE2E3F">
            <w:pPr>
              <w:spacing w:after="0"/>
              <w:jc w:val="right"/>
              <w:rPr>
                <w:rFonts w:eastAsia="Times New Roman" w:cs="Times New Roman"/>
                <w:color w:val="000000"/>
                <w:sz w:val="17"/>
                <w:szCs w:val="17"/>
                <w:lang w:eastAsia="en-AU"/>
              </w:rPr>
            </w:pPr>
            <w:r w:rsidRPr="0010322F">
              <w:rPr>
                <w:sz w:val="17"/>
                <w:szCs w:val="17"/>
              </w:rPr>
              <w:t>0.0</w:t>
            </w:r>
          </w:p>
        </w:tc>
        <w:tc>
          <w:tcPr>
            <w:tcW w:w="878" w:type="pct"/>
            <w:tcBorders>
              <w:top w:val="single" w:sz="4" w:space="0" w:color="auto"/>
              <w:bottom w:val="single" w:sz="4" w:space="0" w:color="auto"/>
            </w:tcBorders>
            <w:shd w:val="clear" w:color="auto" w:fill="auto"/>
            <w:vAlign w:val="center"/>
          </w:tcPr>
          <w:p w14:paraId="30B00143" w14:textId="10FAAB2F" w:rsidR="002963DB" w:rsidRPr="0010322F" w:rsidRDefault="002963DB" w:rsidP="00CE2E3F">
            <w:pPr>
              <w:spacing w:after="0"/>
              <w:jc w:val="right"/>
              <w:rPr>
                <w:rFonts w:eastAsia="Times New Roman" w:cs="Times New Roman"/>
                <w:color w:val="000000"/>
                <w:sz w:val="17"/>
                <w:szCs w:val="17"/>
                <w:lang w:eastAsia="en-AU"/>
              </w:rPr>
            </w:pPr>
            <w:r w:rsidRPr="0010322F">
              <w:rPr>
                <w:sz w:val="17"/>
                <w:szCs w:val="17"/>
              </w:rPr>
              <w:t>0.0</w:t>
            </w:r>
          </w:p>
        </w:tc>
        <w:tc>
          <w:tcPr>
            <w:tcW w:w="878" w:type="pct"/>
            <w:tcBorders>
              <w:top w:val="single" w:sz="4" w:space="0" w:color="auto"/>
              <w:bottom w:val="single" w:sz="4" w:space="0" w:color="auto"/>
              <w:right w:val="nil"/>
            </w:tcBorders>
            <w:vAlign w:val="center"/>
          </w:tcPr>
          <w:p w14:paraId="6B2D4333" w14:textId="7B85F4C6" w:rsidR="002963DB" w:rsidRPr="0010322F" w:rsidRDefault="002963DB" w:rsidP="00CE2E3F">
            <w:pPr>
              <w:spacing w:after="0"/>
              <w:jc w:val="right"/>
              <w:rPr>
                <w:rFonts w:eastAsia="Times New Roman" w:cs="Times New Roman"/>
                <w:color w:val="000000"/>
                <w:sz w:val="17"/>
                <w:szCs w:val="17"/>
                <w:lang w:eastAsia="en-AU"/>
              </w:rPr>
            </w:pPr>
            <w:r w:rsidRPr="0010322F">
              <w:rPr>
                <w:sz w:val="17"/>
                <w:szCs w:val="17"/>
              </w:rPr>
              <w:t>3.8</w:t>
            </w:r>
          </w:p>
        </w:tc>
      </w:tr>
      <w:tr w:rsidR="002963DB" w:rsidRPr="00664A87" w14:paraId="47435472"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0E3ADB1E" w14:textId="77777777" w:rsidR="002963DB" w:rsidRPr="0010322F" w:rsidRDefault="002963DB" w:rsidP="00863F67">
            <w:pPr>
              <w:spacing w:after="0"/>
              <w:rPr>
                <w:rFonts w:eastAsia="Times New Roman" w:cs="Times New Roman"/>
                <w:sz w:val="17"/>
                <w:szCs w:val="17"/>
                <w:lang w:eastAsia="en-AU"/>
              </w:rPr>
            </w:pPr>
            <w:r w:rsidRPr="0010322F">
              <w:rPr>
                <w:sz w:val="17"/>
                <w:szCs w:val="17"/>
              </w:rPr>
              <w:t>Breaks (%)</w:t>
            </w:r>
          </w:p>
        </w:tc>
        <w:tc>
          <w:tcPr>
            <w:tcW w:w="878" w:type="pct"/>
            <w:tcBorders>
              <w:top w:val="single" w:sz="4" w:space="0" w:color="auto"/>
              <w:left w:val="nil"/>
              <w:bottom w:val="single" w:sz="4" w:space="0" w:color="auto"/>
            </w:tcBorders>
            <w:shd w:val="clear" w:color="auto" w:fill="auto"/>
            <w:vAlign w:val="center"/>
          </w:tcPr>
          <w:p w14:paraId="02F4C6D9" w14:textId="5D0C53CD" w:rsidR="002963DB" w:rsidRPr="0010322F" w:rsidRDefault="002963DB" w:rsidP="00CE2E3F">
            <w:pPr>
              <w:pStyle w:val="TabletextRight"/>
              <w:spacing w:after="0"/>
              <w:ind w:left="0" w:right="0"/>
              <w:rPr>
                <w:rFonts w:eastAsia="Times New Roman" w:cs="Times New Roman"/>
                <w:szCs w:val="17"/>
                <w:lang w:eastAsia="en-AU"/>
              </w:rPr>
            </w:pPr>
            <w:r w:rsidRPr="0010322F">
              <w:rPr>
                <w:szCs w:val="17"/>
              </w:rPr>
              <w:t>2.1</w:t>
            </w:r>
          </w:p>
        </w:tc>
        <w:tc>
          <w:tcPr>
            <w:tcW w:w="880" w:type="pct"/>
            <w:tcBorders>
              <w:top w:val="single" w:sz="4" w:space="0" w:color="auto"/>
              <w:bottom w:val="single" w:sz="4" w:space="0" w:color="auto"/>
            </w:tcBorders>
            <w:shd w:val="clear" w:color="auto" w:fill="auto"/>
            <w:vAlign w:val="center"/>
          </w:tcPr>
          <w:p w14:paraId="037D281C" w14:textId="3CF7D3B0" w:rsidR="002963DB" w:rsidRPr="0010322F" w:rsidRDefault="002963DB" w:rsidP="00CE2E3F">
            <w:pPr>
              <w:pStyle w:val="TabletextRight"/>
              <w:spacing w:after="0"/>
              <w:ind w:left="0" w:right="0"/>
              <w:rPr>
                <w:rFonts w:eastAsia="Times New Roman" w:cs="Times New Roman"/>
                <w:color w:val="000000"/>
                <w:szCs w:val="17"/>
                <w:lang w:eastAsia="en-AU"/>
              </w:rPr>
            </w:pPr>
            <w:r w:rsidRPr="0010322F">
              <w:rPr>
                <w:szCs w:val="17"/>
              </w:rPr>
              <w:t>0.0</w:t>
            </w:r>
          </w:p>
        </w:tc>
        <w:tc>
          <w:tcPr>
            <w:tcW w:w="878" w:type="pct"/>
            <w:tcBorders>
              <w:top w:val="single" w:sz="4" w:space="0" w:color="auto"/>
              <w:bottom w:val="single" w:sz="4" w:space="0" w:color="auto"/>
            </w:tcBorders>
            <w:shd w:val="clear" w:color="auto" w:fill="auto"/>
            <w:vAlign w:val="center"/>
          </w:tcPr>
          <w:p w14:paraId="73787344" w14:textId="0A80D637" w:rsidR="002963DB" w:rsidRPr="0010322F" w:rsidRDefault="002963DB" w:rsidP="00CE2E3F">
            <w:pPr>
              <w:pStyle w:val="TabletextRight"/>
              <w:spacing w:after="0"/>
              <w:ind w:left="0" w:right="0"/>
              <w:rPr>
                <w:rFonts w:eastAsia="Times New Roman" w:cs="Times New Roman"/>
                <w:color w:val="000000"/>
                <w:szCs w:val="17"/>
                <w:lang w:eastAsia="en-AU"/>
              </w:rPr>
            </w:pPr>
            <w:r w:rsidRPr="0010322F">
              <w:rPr>
                <w:szCs w:val="17"/>
              </w:rPr>
              <w:t>0.0</w:t>
            </w:r>
          </w:p>
        </w:tc>
        <w:tc>
          <w:tcPr>
            <w:tcW w:w="878" w:type="pct"/>
            <w:tcBorders>
              <w:top w:val="single" w:sz="4" w:space="0" w:color="auto"/>
              <w:bottom w:val="single" w:sz="4" w:space="0" w:color="auto"/>
              <w:right w:val="nil"/>
            </w:tcBorders>
            <w:vAlign w:val="center"/>
          </w:tcPr>
          <w:p w14:paraId="6EEAF845" w14:textId="0BA6B634" w:rsidR="002963DB" w:rsidRPr="0010322F" w:rsidRDefault="002963DB" w:rsidP="00CE2E3F">
            <w:pPr>
              <w:pStyle w:val="TabletextRight"/>
              <w:spacing w:after="0"/>
              <w:ind w:left="0" w:right="0"/>
              <w:rPr>
                <w:szCs w:val="17"/>
              </w:rPr>
            </w:pPr>
            <w:r w:rsidRPr="0010322F">
              <w:rPr>
                <w:szCs w:val="17"/>
              </w:rPr>
              <w:t>5.0</w:t>
            </w:r>
          </w:p>
        </w:tc>
      </w:tr>
      <w:tr w:rsidR="002963DB" w:rsidRPr="00664A87" w14:paraId="600B8198"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7D0B6A1C" w14:textId="77777777" w:rsidR="002963DB" w:rsidRPr="0010322F" w:rsidRDefault="002963DB" w:rsidP="00863F67">
            <w:pPr>
              <w:spacing w:after="0"/>
              <w:rPr>
                <w:rFonts w:eastAsia="Times New Roman" w:cs="Times New Roman"/>
                <w:sz w:val="17"/>
                <w:szCs w:val="17"/>
                <w:lang w:eastAsia="en-AU"/>
              </w:rPr>
            </w:pPr>
            <w:r w:rsidRPr="0010322F">
              <w:rPr>
                <w:sz w:val="17"/>
                <w:szCs w:val="17"/>
              </w:rPr>
              <w:t>Training (%)</w:t>
            </w:r>
          </w:p>
        </w:tc>
        <w:tc>
          <w:tcPr>
            <w:tcW w:w="878" w:type="pct"/>
            <w:tcBorders>
              <w:top w:val="single" w:sz="4" w:space="0" w:color="auto"/>
              <w:left w:val="nil"/>
              <w:bottom w:val="single" w:sz="4" w:space="0" w:color="auto"/>
            </w:tcBorders>
            <w:shd w:val="clear" w:color="auto" w:fill="auto"/>
            <w:vAlign w:val="center"/>
          </w:tcPr>
          <w:p w14:paraId="39F2A610" w14:textId="15A8A18A" w:rsidR="002963DB" w:rsidRPr="0010322F" w:rsidRDefault="002963DB" w:rsidP="00CE2E3F">
            <w:pPr>
              <w:pStyle w:val="TabletextRight"/>
              <w:spacing w:after="0"/>
              <w:ind w:left="0" w:right="0"/>
              <w:rPr>
                <w:rFonts w:eastAsia="Times New Roman" w:cs="Times New Roman"/>
                <w:szCs w:val="17"/>
                <w:lang w:eastAsia="en-AU"/>
              </w:rPr>
            </w:pPr>
            <w:r w:rsidRPr="0010322F">
              <w:rPr>
                <w:szCs w:val="17"/>
              </w:rPr>
              <w:t>3.5</w:t>
            </w:r>
          </w:p>
        </w:tc>
        <w:tc>
          <w:tcPr>
            <w:tcW w:w="880" w:type="pct"/>
            <w:tcBorders>
              <w:top w:val="single" w:sz="4" w:space="0" w:color="auto"/>
              <w:bottom w:val="single" w:sz="4" w:space="0" w:color="auto"/>
            </w:tcBorders>
            <w:shd w:val="clear" w:color="auto" w:fill="auto"/>
            <w:vAlign w:val="center"/>
          </w:tcPr>
          <w:p w14:paraId="2CD99140" w14:textId="0149EAE7" w:rsidR="002963DB" w:rsidRPr="0010322F" w:rsidRDefault="002963DB" w:rsidP="00CE2E3F">
            <w:pPr>
              <w:pStyle w:val="TabletextRight"/>
              <w:spacing w:after="0"/>
              <w:ind w:left="0" w:right="0"/>
              <w:rPr>
                <w:rFonts w:eastAsia="Times New Roman" w:cs="Times New Roman"/>
                <w:color w:val="000000"/>
                <w:szCs w:val="17"/>
                <w:lang w:eastAsia="en-AU"/>
              </w:rPr>
            </w:pPr>
            <w:r w:rsidRPr="0010322F">
              <w:rPr>
                <w:szCs w:val="17"/>
              </w:rPr>
              <w:t>3.0</w:t>
            </w:r>
          </w:p>
        </w:tc>
        <w:tc>
          <w:tcPr>
            <w:tcW w:w="878" w:type="pct"/>
            <w:tcBorders>
              <w:top w:val="single" w:sz="4" w:space="0" w:color="auto"/>
              <w:bottom w:val="single" w:sz="4" w:space="0" w:color="auto"/>
            </w:tcBorders>
            <w:shd w:val="clear" w:color="auto" w:fill="auto"/>
            <w:vAlign w:val="center"/>
          </w:tcPr>
          <w:p w14:paraId="31A60B22" w14:textId="0BC54323" w:rsidR="002963DB" w:rsidRPr="0010322F" w:rsidRDefault="002963DB" w:rsidP="00CE2E3F">
            <w:pPr>
              <w:pStyle w:val="TabletextRight"/>
              <w:spacing w:after="0"/>
              <w:ind w:left="0" w:right="0"/>
              <w:rPr>
                <w:rFonts w:eastAsia="Times New Roman" w:cs="Times New Roman"/>
                <w:color w:val="000000"/>
                <w:szCs w:val="17"/>
                <w:lang w:eastAsia="en-AU"/>
              </w:rPr>
            </w:pPr>
            <w:r w:rsidRPr="0010322F">
              <w:rPr>
                <w:szCs w:val="17"/>
              </w:rPr>
              <w:t>1.1</w:t>
            </w:r>
          </w:p>
        </w:tc>
        <w:tc>
          <w:tcPr>
            <w:tcW w:w="878" w:type="pct"/>
            <w:tcBorders>
              <w:top w:val="single" w:sz="4" w:space="0" w:color="auto"/>
              <w:bottom w:val="single" w:sz="4" w:space="0" w:color="auto"/>
              <w:right w:val="nil"/>
            </w:tcBorders>
            <w:vAlign w:val="center"/>
          </w:tcPr>
          <w:p w14:paraId="4A05EABF" w14:textId="29AD576E" w:rsidR="002963DB" w:rsidRPr="0010322F" w:rsidRDefault="002963DB" w:rsidP="00CE2E3F">
            <w:pPr>
              <w:pStyle w:val="TabletextRight"/>
              <w:spacing w:after="0"/>
              <w:ind w:left="0" w:right="0"/>
              <w:rPr>
                <w:szCs w:val="17"/>
              </w:rPr>
            </w:pPr>
            <w:r w:rsidRPr="0010322F">
              <w:rPr>
                <w:szCs w:val="17"/>
              </w:rPr>
              <w:t>5.0</w:t>
            </w:r>
          </w:p>
        </w:tc>
      </w:tr>
      <w:tr w:rsidR="002963DB" w:rsidRPr="00664A87" w14:paraId="7C16FE09"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347786C0" w14:textId="77777777" w:rsidR="002963DB" w:rsidRPr="0010322F" w:rsidRDefault="002963DB" w:rsidP="00863F67">
            <w:pPr>
              <w:spacing w:after="0"/>
              <w:rPr>
                <w:rFonts w:eastAsia="Times New Roman" w:cs="Times New Roman"/>
                <w:sz w:val="17"/>
                <w:szCs w:val="17"/>
                <w:lang w:eastAsia="en-AU"/>
              </w:rPr>
            </w:pPr>
            <w:r w:rsidRPr="0010322F">
              <w:rPr>
                <w:sz w:val="17"/>
                <w:szCs w:val="17"/>
              </w:rPr>
              <w:t>Non-billable client-related administration (%)</w:t>
            </w:r>
          </w:p>
        </w:tc>
        <w:tc>
          <w:tcPr>
            <w:tcW w:w="878" w:type="pct"/>
            <w:tcBorders>
              <w:top w:val="single" w:sz="4" w:space="0" w:color="auto"/>
              <w:left w:val="nil"/>
              <w:bottom w:val="single" w:sz="4" w:space="0" w:color="auto"/>
            </w:tcBorders>
            <w:shd w:val="clear" w:color="auto" w:fill="auto"/>
            <w:vAlign w:val="center"/>
          </w:tcPr>
          <w:p w14:paraId="6879481E" w14:textId="79FFE166" w:rsidR="002963DB" w:rsidRPr="0010322F" w:rsidRDefault="002963DB" w:rsidP="00CE2E3F">
            <w:pPr>
              <w:pStyle w:val="TabletextRight"/>
              <w:spacing w:after="0"/>
              <w:ind w:left="0" w:right="0"/>
              <w:rPr>
                <w:rFonts w:eastAsia="Times New Roman" w:cs="Times New Roman"/>
                <w:szCs w:val="17"/>
                <w:lang w:eastAsia="en-AU"/>
              </w:rPr>
            </w:pPr>
            <w:r w:rsidRPr="0010322F">
              <w:rPr>
                <w:szCs w:val="17"/>
              </w:rPr>
              <w:t>3.2</w:t>
            </w:r>
          </w:p>
        </w:tc>
        <w:tc>
          <w:tcPr>
            <w:tcW w:w="880" w:type="pct"/>
            <w:tcBorders>
              <w:top w:val="single" w:sz="4" w:space="0" w:color="auto"/>
              <w:bottom w:val="single" w:sz="4" w:space="0" w:color="auto"/>
            </w:tcBorders>
            <w:shd w:val="clear" w:color="auto" w:fill="auto"/>
            <w:vAlign w:val="center"/>
          </w:tcPr>
          <w:p w14:paraId="0FD094F9" w14:textId="687704B8" w:rsidR="002963DB" w:rsidRPr="0010322F" w:rsidRDefault="002963DB" w:rsidP="00CE2E3F">
            <w:pPr>
              <w:pStyle w:val="TabletextRight"/>
              <w:spacing w:after="0"/>
              <w:ind w:left="0" w:right="0"/>
              <w:rPr>
                <w:rFonts w:eastAsia="Times New Roman" w:cs="Times New Roman"/>
                <w:color w:val="000000"/>
                <w:szCs w:val="17"/>
                <w:lang w:eastAsia="en-AU"/>
              </w:rPr>
            </w:pPr>
            <w:r w:rsidRPr="0010322F">
              <w:rPr>
                <w:szCs w:val="17"/>
              </w:rPr>
              <w:t>1.0</w:t>
            </w:r>
          </w:p>
        </w:tc>
        <w:tc>
          <w:tcPr>
            <w:tcW w:w="878" w:type="pct"/>
            <w:tcBorders>
              <w:top w:val="single" w:sz="4" w:space="0" w:color="auto"/>
              <w:bottom w:val="single" w:sz="4" w:space="0" w:color="auto"/>
            </w:tcBorders>
            <w:shd w:val="clear" w:color="auto" w:fill="auto"/>
            <w:vAlign w:val="center"/>
          </w:tcPr>
          <w:p w14:paraId="4FEFC16A" w14:textId="38FCF66A" w:rsidR="002963DB" w:rsidRPr="0010322F" w:rsidRDefault="002963DB" w:rsidP="00CE2E3F">
            <w:pPr>
              <w:pStyle w:val="TabletextRight"/>
              <w:spacing w:after="0"/>
              <w:ind w:left="0" w:right="0"/>
              <w:rPr>
                <w:rFonts w:eastAsia="Times New Roman" w:cs="Times New Roman"/>
                <w:color w:val="000000"/>
                <w:szCs w:val="17"/>
                <w:lang w:eastAsia="en-AU"/>
              </w:rPr>
            </w:pPr>
            <w:r w:rsidRPr="0010322F">
              <w:rPr>
                <w:szCs w:val="17"/>
              </w:rPr>
              <w:t>0.0</w:t>
            </w:r>
          </w:p>
        </w:tc>
        <w:tc>
          <w:tcPr>
            <w:tcW w:w="878" w:type="pct"/>
            <w:tcBorders>
              <w:top w:val="single" w:sz="4" w:space="0" w:color="auto"/>
              <w:bottom w:val="single" w:sz="4" w:space="0" w:color="auto"/>
              <w:right w:val="nil"/>
            </w:tcBorders>
            <w:vAlign w:val="center"/>
          </w:tcPr>
          <w:p w14:paraId="3BDBD8BF" w14:textId="5B8605BD" w:rsidR="002963DB" w:rsidRPr="0010322F" w:rsidRDefault="002963DB" w:rsidP="00CE2E3F">
            <w:pPr>
              <w:pStyle w:val="TabletextRight"/>
              <w:spacing w:after="0"/>
              <w:ind w:left="0" w:right="0"/>
              <w:rPr>
                <w:szCs w:val="17"/>
              </w:rPr>
            </w:pPr>
            <w:r w:rsidRPr="0010322F">
              <w:rPr>
                <w:szCs w:val="17"/>
              </w:rPr>
              <w:t>5.0</w:t>
            </w:r>
          </w:p>
        </w:tc>
      </w:tr>
      <w:tr w:rsidR="002963DB" w:rsidRPr="00664A87" w14:paraId="36B1C890"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191C99A1" w14:textId="77777777" w:rsidR="002963DB" w:rsidRPr="0010322F" w:rsidRDefault="002963DB" w:rsidP="00863F67">
            <w:pPr>
              <w:spacing w:after="0"/>
              <w:rPr>
                <w:rFonts w:eastAsia="Times New Roman" w:cs="Times New Roman"/>
                <w:sz w:val="17"/>
                <w:szCs w:val="17"/>
                <w:lang w:eastAsia="en-AU"/>
              </w:rPr>
            </w:pPr>
            <w:r w:rsidRPr="0010322F">
              <w:rPr>
                <w:sz w:val="17"/>
                <w:szCs w:val="17"/>
              </w:rPr>
              <w:t>General administration and other tasks (%)</w:t>
            </w:r>
          </w:p>
        </w:tc>
        <w:tc>
          <w:tcPr>
            <w:tcW w:w="878" w:type="pct"/>
            <w:tcBorders>
              <w:top w:val="single" w:sz="4" w:space="0" w:color="auto"/>
              <w:left w:val="nil"/>
              <w:bottom w:val="single" w:sz="4" w:space="0" w:color="auto"/>
            </w:tcBorders>
            <w:shd w:val="clear" w:color="auto" w:fill="auto"/>
            <w:vAlign w:val="center"/>
          </w:tcPr>
          <w:p w14:paraId="793E80CA" w14:textId="3F971D92" w:rsidR="002963DB" w:rsidRPr="0010322F" w:rsidDel="00165AB4" w:rsidRDefault="002963DB" w:rsidP="00CE2E3F">
            <w:pPr>
              <w:pStyle w:val="TabletextRight"/>
              <w:spacing w:after="0"/>
              <w:ind w:left="0" w:right="0"/>
              <w:rPr>
                <w:szCs w:val="17"/>
              </w:rPr>
            </w:pPr>
            <w:r w:rsidRPr="0010322F">
              <w:rPr>
                <w:szCs w:val="17"/>
              </w:rPr>
              <w:t>3.9</w:t>
            </w:r>
          </w:p>
        </w:tc>
        <w:tc>
          <w:tcPr>
            <w:tcW w:w="880" w:type="pct"/>
            <w:tcBorders>
              <w:top w:val="single" w:sz="4" w:space="0" w:color="auto"/>
              <w:bottom w:val="single" w:sz="4" w:space="0" w:color="auto"/>
            </w:tcBorders>
            <w:shd w:val="clear" w:color="auto" w:fill="auto"/>
            <w:vAlign w:val="center"/>
          </w:tcPr>
          <w:p w14:paraId="6DDFB446" w14:textId="235631D3" w:rsidR="002963DB" w:rsidRPr="0010322F" w:rsidDel="00165AB4" w:rsidRDefault="002963DB" w:rsidP="00CE2E3F">
            <w:pPr>
              <w:pStyle w:val="TabletextRight"/>
              <w:spacing w:after="0"/>
              <w:ind w:left="0" w:right="0"/>
              <w:rPr>
                <w:szCs w:val="17"/>
              </w:rPr>
            </w:pPr>
            <w:r w:rsidRPr="0010322F">
              <w:rPr>
                <w:szCs w:val="17"/>
              </w:rPr>
              <w:t>2.3</w:t>
            </w:r>
          </w:p>
        </w:tc>
        <w:tc>
          <w:tcPr>
            <w:tcW w:w="878" w:type="pct"/>
            <w:tcBorders>
              <w:top w:val="single" w:sz="4" w:space="0" w:color="auto"/>
              <w:bottom w:val="single" w:sz="4" w:space="0" w:color="auto"/>
            </w:tcBorders>
            <w:shd w:val="clear" w:color="auto" w:fill="auto"/>
            <w:vAlign w:val="center"/>
          </w:tcPr>
          <w:p w14:paraId="3A13DB0A" w14:textId="3CC21F94" w:rsidR="002963DB" w:rsidRPr="0010322F" w:rsidDel="00165AB4" w:rsidRDefault="002963DB" w:rsidP="00CE2E3F">
            <w:pPr>
              <w:pStyle w:val="TabletextRight"/>
              <w:spacing w:after="0"/>
              <w:ind w:left="0" w:right="0"/>
              <w:rPr>
                <w:szCs w:val="17"/>
              </w:rPr>
            </w:pPr>
            <w:r w:rsidRPr="0010322F">
              <w:rPr>
                <w:szCs w:val="17"/>
              </w:rPr>
              <w:t>0.0</w:t>
            </w:r>
          </w:p>
        </w:tc>
        <w:tc>
          <w:tcPr>
            <w:tcW w:w="878" w:type="pct"/>
            <w:tcBorders>
              <w:top w:val="single" w:sz="4" w:space="0" w:color="auto"/>
              <w:bottom w:val="single" w:sz="4" w:space="0" w:color="auto"/>
              <w:right w:val="nil"/>
            </w:tcBorders>
            <w:vAlign w:val="center"/>
          </w:tcPr>
          <w:p w14:paraId="26C6E0FB" w14:textId="7E4245E1" w:rsidR="002963DB" w:rsidRPr="0010322F" w:rsidRDefault="002963DB" w:rsidP="00CE2E3F">
            <w:pPr>
              <w:pStyle w:val="TabletextRight"/>
              <w:spacing w:after="0"/>
              <w:ind w:left="0" w:right="0"/>
              <w:rPr>
                <w:szCs w:val="17"/>
              </w:rPr>
            </w:pPr>
            <w:r w:rsidRPr="0010322F">
              <w:rPr>
                <w:szCs w:val="17"/>
              </w:rPr>
              <w:t>5.0</w:t>
            </w:r>
          </w:p>
        </w:tc>
      </w:tr>
      <w:tr w:rsidR="002963DB" w:rsidRPr="0054128B" w14:paraId="23A573EA"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5D680BCF" w14:textId="77777777" w:rsidR="002963DB" w:rsidRPr="0010322F" w:rsidRDefault="002963DB" w:rsidP="00863F67">
            <w:pPr>
              <w:spacing w:after="0"/>
              <w:rPr>
                <w:rFonts w:eastAsia="Times New Roman" w:cs="Times New Roman"/>
                <w:sz w:val="17"/>
                <w:szCs w:val="17"/>
                <w:lang w:eastAsia="en-AU"/>
              </w:rPr>
            </w:pPr>
            <w:r w:rsidRPr="0010322F">
              <w:rPr>
                <w:sz w:val="17"/>
                <w:szCs w:val="17"/>
              </w:rPr>
              <w:t>NDIS Quality and Safety Commission compliance (%)</w:t>
            </w:r>
          </w:p>
        </w:tc>
        <w:tc>
          <w:tcPr>
            <w:tcW w:w="878" w:type="pct"/>
            <w:tcBorders>
              <w:top w:val="single" w:sz="4" w:space="0" w:color="auto"/>
              <w:left w:val="nil"/>
              <w:bottom w:val="single" w:sz="4" w:space="0" w:color="auto"/>
            </w:tcBorders>
            <w:shd w:val="clear" w:color="auto" w:fill="auto"/>
            <w:vAlign w:val="center"/>
          </w:tcPr>
          <w:p w14:paraId="7B99F9AF" w14:textId="4F7FD621" w:rsidR="002963DB" w:rsidRPr="0010322F" w:rsidRDefault="002963DB" w:rsidP="00CE2E3F">
            <w:pPr>
              <w:pStyle w:val="TabletextRight"/>
              <w:spacing w:after="0"/>
              <w:ind w:left="0" w:right="0"/>
              <w:rPr>
                <w:szCs w:val="17"/>
              </w:rPr>
            </w:pPr>
            <w:r w:rsidRPr="0010322F">
              <w:rPr>
                <w:szCs w:val="17"/>
              </w:rPr>
              <w:t>2.4</w:t>
            </w:r>
          </w:p>
        </w:tc>
        <w:tc>
          <w:tcPr>
            <w:tcW w:w="880" w:type="pct"/>
            <w:tcBorders>
              <w:top w:val="single" w:sz="4" w:space="0" w:color="auto"/>
              <w:bottom w:val="single" w:sz="4" w:space="0" w:color="auto"/>
            </w:tcBorders>
            <w:shd w:val="clear" w:color="auto" w:fill="auto"/>
            <w:vAlign w:val="center"/>
          </w:tcPr>
          <w:p w14:paraId="5D0CA795" w14:textId="76468089" w:rsidR="002963DB" w:rsidRPr="0010322F" w:rsidRDefault="002963DB" w:rsidP="00CE2E3F">
            <w:pPr>
              <w:pStyle w:val="TabletextRight"/>
              <w:spacing w:after="0"/>
              <w:ind w:left="0" w:right="0"/>
              <w:rPr>
                <w:szCs w:val="17"/>
              </w:rPr>
            </w:pPr>
            <w:r w:rsidRPr="0010322F">
              <w:rPr>
                <w:szCs w:val="17"/>
              </w:rPr>
              <w:t>1.0</w:t>
            </w:r>
          </w:p>
        </w:tc>
        <w:tc>
          <w:tcPr>
            <w:tcW w:w="878" w:type="pct"/>
            <w:tcBorders>
              <w:top w:val="single" w:sz="4" w:space="0" w:color="auto"/>
              <w:bottom w:val="single" w:sz="4" w:space="0" w:color="auto"/>
            </w:tcBorders>
            <w:shd w:val="clear" w:color="auto" w:fill="auto"/>
            <w:vAlign w:val="center"/>
          </w:tcPr>
          <w:p w14:paraId="4985E674" w14:textId="09BDEBBA" w:rsidR="002963DB" w:rsidRPr="0010322F" w:rsidRDefault="002963DB" w:rsidP="00CE2E3F">
            <w:pPr>
              <w:pStyle w:val="TabletextRight"/>
              <w:spacing w:after="0"/>
              <w:ind w:left="0" w:right="0"/>
              <w:rPr>
                <w:szCs w:val="17"/>
              </w:rPr>
            </w:pPr>
            <w:r w:rsidRPr="0010322F">
              <w:rPr>
                <w:szCs w:val="17"/>
              </w:rPr>
              <w:t>0.0</w:t>
            </w:r>
          </w:p>
        </w:tc>
        <w:tc>
          <w:tcPr>
            <w:tcW w:w="878" w:type="pct"/>
            <w:tcBorders>
              <w:top w:val="single" w:sz="4" w:space="0" w:color="auto"/>
              <w:bottom w:val="single" w:sz="4" w:space="0" w:color="auto"/>
              <w:right w:val="nil"/>
            </w:tcBorders>
            <w:vAlign w:val="center"/>
          </w:tcPr>
          <w:p w14:paraId="30E6DC7D" w14:textId="5608FE09" w:rsidR="002963DB" w:rsidRPr="0010322F" w:rsidRDefault="002963DB" w:rsidP="00CE2E3F">
            <w:pPr>
              <w:pStyle w:val="TabletextRight"/>
              <w:spacing w:after="0"/>
              <w:ind w:left="0" w:right="0"/>
              <w:rPr>
                <w:szCs w:val="17"/>
              </w:rPr>
            </w:pPr>
            <w:r w:rsidRPr="0010322F">
              <w:rPr>
                <w:szCs w:val="17"/>
              </w:rPr>
              <w:t>5.0</w:t>
            </w:r>
          </w:p>
        </w:tc>
      </w:tr>
      <w:tr w:rsidR="0083099A" w:rsidRPr="0054128B" w14:paraId="5F2C2ECF"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2606D6B8" w14:textId="3D0CAD8A" w:rsidR="0083099A" w:rsidRPr="0010322F" w:rsidRDefault="0083099A" w:rsidP="0083099A">
            <w:pPr>
              <w:spacing w:after="0"/>
              <w:rPr>
                <w:sz w:val="17"/>
                <w:szCs w:val="17"/>
              </w:rPr>
            </w:pPr>
            <w:r w:rsidRPr="0010322F">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6F68219D" w14:textId="3E357BDB" w:rsidR="0083099A" w:rsidRPr="0010322F" w:rsidRDefault="0083099A" w:rsidP="0083099A">
            <w:pPr>
              <w:pStyle w:val="TabletextRight"/>
              <w:spacing w:after="0"/>
              <w:ind w:left="0" w:right="0"/>
              <w:rPr>
                <w:szCs w:val="17"/>
              </w:rPr>
            </w:pPr>
            <w:r w:rsidRPr="004E185A">
              <w:t>82.8</w:t>
            </w:r>
          </w:p>
        </w:tc>
        <w:tc>
          <w:tcPr>
            <w:tcW w:w="880" w:type="pct"/>
            <w:tcBorders>
              <w:top w:val="single" w:sz="4" w:space="0" w:color="auto"/>
              <w:bottom w:val="single" w:sz="4" w:space="0" w:color="auto"/>
            </w:tcBorders>
            <w:shd w:val="clear" w:color="auto" w:fill="auto"/>
            <w:vAlign w:val="center"/>
          </w:tcPr>
          <w:p w14:paraId="08DE7CE6" w14:textId="24DD487E" w:rsidR="0083099A" w:rsidRPr="0010322F" w:rsidRDefault="0083099A">
            <w:pPr>
              <w:pStyle w:val="TabletextRight"/>
              <w:spacing w:after="0"/>
              <w:ind w:left="0" w:right="0"/>
              <w:rPr>
                <w:szCs w:val="17"/>
              </w:rPr>
            </w:pPr>
            <w:r w:rsidRPr="004E185A">
              <w:t>85.5</w:t>
            </w:r>
          </w:p>
        </w:tc>
        <w:tc>
          <w:tcPr>
            <w:tcW w:w="878" w:type="pct"/>
            <w:tcBorders>
              <w:top w:val="single" w:sz="4" w:space="0" w:color="auto"/>
              <w:bottom w:val="single" w:sz="4" w:space="0" w:color="auto"/>
            </w:tcBorders>
            <w:shd w:val="clear" w:color="auto" w:fill="auto"/>
            <w:vAlign w:val="center"/>
          </w:tcPr>
          <w:p w14:paraId="5A6A3694" w14:textId="5832CBA2" w:rsidR="0083099A" w:rsidRPr="0010322F" w:rsidRDefault="0083099A">
            <w:pPr>
              <w:pStyle w:val="TabletextRight"/>
              <w:spacing w:after="0"/>
              <w:ind w:left="0" w:right="0"/>
              <w:rPr>
                <w:szCs w:val="17"/>
              </w:rPr>
            </w:pPr>
            <w:r w:rsidRPr="004E185A">
              <w:t>75.0</w:t>
            </w:r>
          </w:p>
        </w:tc>
        <w:tc>
          <w:tcPr>
            <w:tcW w:w="878" w:type="pct"/>
            <w:tcBorders>
              <w:top w:val="single" w:sz="4" w:space="0" w:color="auto"/>
              <w:bottom w:val="single" w:sz="4" w:space="0" w:color="auto"/>
              <w:right w:val="nil"/>
            </w:tcBorders>
            <w:vAlign w:val="center"/>
          </w:tcPr>
          <w:p w14:paraId="37BCC05B" w14:textId="2FBAF918" w:rsidR="0083099A" w:rsidRPr="0010322F" w:rsidRDefault="0083099A">
            <w:pPr>
              <w:pStyle w:val="TabletextRight"/>
              <w:spacing w:after="0"/>
              <w:ind w:left="0" w:right="0"/>
              <w:rPr>
                <w:szCs w:val="17"/>
              </w:rPr>
            </w:pPr>
            <w:r w:rsidRPr="004E185A">
              <w:t>91.8</w:t>
            </w:r>
          </w:p>
        </w:tc>
      </w:tr>
    </w:tbl>
    <w:p w14:paraId="25B182DD" w14:textId="24B95F05" w:rsidR="00BA15B6" w:rsidRDefault="00BA15B6" w:rsidP="00A624B5">
      <w:bookmarkStart w:id="178" w:name="_Ref72169345"/>
    </w:p>
    <w:p w14:paraId="7C631A93" w14:textId="0AFB81AF" w:rsidR="008D0DA9" w:rsidRDefault="008D0DA9" w:rsidP="0010322F">
      <w:pPr>
        <w:pStyle w:val="CaptionTable"/>
      </w:pPr>
      <w:bookmarkStart w:id="179" w:name="_Ref72922047"/>
      <w:bookmarkStart w:id="180" w:name="_Toc75868390"/>
      <w:r>
        <w:t>: Utilisation of DSWs by service type, based on revenue – DPA</w:t>
      </w:r>
      <w:bookmarkEnd w:id="179"/>
      <w:bookmarkEnd w:id="180"/>
    </w:p>
    <w:tbl>
      <w:tblPr>
        <w:tblW w:w="5000" w:type="pct"/>
        <w:tblLook w:val="04A0" w:firstRow="1" w:lastRow="0" w:firstColumn="1" w:lastColumn="0" w:noHBand="0" w:noVBand="1"/>
      </w:tblPr>
      <w:tblGrid>
        <w:gridCol w:w="2682"/>
        <w:gridCol w:w="1585"/>
        <w:gridCol w:w="1589"/>
        <w:gridCol w:w="1585"/>
        <w:gridCol w:w="1585"/>
      </w:tblGrid>
      <w:tr w:rsidR="00E13D9C" w:rsidRPr="00960DB4" w14:paraId="10F31DDE" w14:textId="77777777" w:rsidTr="0010322F">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79BC9F98" w14:textId="77777777" w:rsidR="00E13D9C" w:rsidRPr="0010322F" w:rsidRDefault="00E13D9C" w:rsidP="00D765FF">
            <w:pPr>
              <w:spacing w:after="0"/>
              <w:rPr>
                <w:b/>
                <w:color w:val="62B5E5"/>
                <w:sz w:val="17"/>
                <w:szCs w:val="17"/>
                <w:lang w:eastAsia="en-AU"/>
              </w:rPr>
            </w:pPr>
            <w:r w:rsidRPr="0010322F">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544382B4" w14:textId="77777777" w:rsidR="00E13D9C" w:rsidRPr="00863F67" w:rsidRDefault="00E13D9C" w:rsidP="00D765FF">
            <w:pPr>
              <w:spacing w:after="0"/>
              <w:jc w:val="right"/>
              <w:rPr>
                <w:rFonts w:asciiTheme="majorHAnsi" w:hAnsiTheme="majorHAnsi"/>
                <w:b/>
                <w:color w:val="62B5E5"/>
                <w:sz w:val="17"/>
                <w:szCs w:val="17"/>
                <w:lang w:eastAsia="en-AU"/>
              </w:rPr>
            </w:pPr>
            <w:r w:rsidRPr="00863F67">
              <w:rPr>
                <w:rFonts w:asciiTheme="majorHAnsi" w:hAnsiTheme="majorHAnsi"/>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3CFA103A" w14:textId="77777777" w:rsidR="00E13D9C" w:rsidRPr="00863F67" w:rsidRDefault="00E13D9C" w:rsidP="00D765FF">
            <w:pPr>
              <w:spacing w:after="0"/>
              <w:jc w:val="right"/>
              <w:rPr>
                <w:rFonts w:asciiTheme="majorHAnsi" w:hAnsiTheme="majorHAnsi"/>
                <w:b/>
                <w:color w:val="62B5E5"/>
                <w:sz w:val="17"/>
                <w:szCs w:val="17"/>
                <w:lang w:eastAsia="en-AU"/>
              </w:rPr>
            </w:pPr>
            <w:r w:rsidRPr="00863F67">
              <w:rPr>
                <w:rFonts w:asciiTheme="majorHAnsi" w:hAnsiTheme="majorHAnsi"/>
                <w:b/>
                <w:color w:val="62B5E5"/>
                <w:sz w:val="17"/>
                <w:szCs w:val="17"/>
                <w:lang w:eastAsia="en-AU"/>
              </w:rPr>
              <w:t>Median</w:t>
            </w:r>
          </w:p>
        </w:tc>
        <w:tc>
          <w:tcPr>
            <w:tcW w:w="878" w:type="pct"/>
            <w:tcBorders>
              <w:top w:val="single" w:sz="12" w:space="0" w:color="62B5E5" w:themeColor="accent3"/>
              <w:bottom w:val="single" w:sz="4" w:space="0" w:color="auto"/>
            </w:tcBorders>
            <w:shd w:val="clear" w:color="auto" w:fill="auto"/>
            <w:vAlign w:val="center"/>
            <w:hideMark/>
          </w:tcPr>
          <w:p w14:paraId="604D5CEE" w14:textId="77777777" w:rsidR="00E13D9C" w:rsidRPr="00863F67" w:rsidRDefault="00E13D9C" w:rsidP="00D765FF">
            <w:pPr>
              <w:spacing w:after="0"/>
              <w:jc w:val="right"/>
              <w:rPr>
                <w:rFonts w:asciiTheme="majorHAnsi" w:hAnsiTheme="majorHAnsi"/>
                <w:b/>
                <w:color w:val="62B5E5"/>
                <w:sz w:val="17"/>
                <w:szCs w:val="17"/>
                <w:lang w:eastAsia="en-AU"/>
              </w:rPr>
            </w:pPr>
            <w:r w:rsidRPr="00863F67">
              <w:rPr>
                <w:rFonts w:asciiTheme="majorHAnsi" w:hAnsiTheme="majorHAnsi"/>
                <w:b/>
                <w:color w:val="62B5E5"/>
                <w:sz w:val="17"/>
                <w:szCs w:val="17"/>
                <w:lang w:eastAsia="en-AU"/>
              </w:rPr>
              <w:t>25</w:t>
            </w:r>
            <w:r w:rsidRPr="00863F67">
              <w:rPr>
                <w:rFonts w:asciiTheme="majorHAnsi" w:hAnsiTheme="majorHAnsi"/>
                <w:b/>
                <w:color w:val="62B5E5"/>
                <w:sz w:val="17"/>
                <w:szCs w:val="17"/>
                <w:vertAlign w:val="superscript"/>
                <w:lang w:eastAsia="en-AU"/>
              </w:rPr>
              <w:t>th</w:t>
            </w:r>
            <w:r w:rsidRPr="00863F67">
              <w:rPr>
                <w:rFonts w:asciiTheme="majorHAnsi" w:hAnsiTheme="majorHAnsi"/>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12F30AD4" w14:textId="77777777" w:rsidR="00E13D9C" w:rsidRPr="00863F67" w:rsidRDefault="00E13D9C" w:rsidP="00D765FF">
            <w:pPr>
              <w:spacing w:after="0"/>
              <w:jc w:val="right"/>
              <w:rPr>
                <w:rFonts w:asciiTheme="majorHAnsi" w:hAnsiTheme="majorHAnsi"/>
                <w:b/>
                <w:color w:val="62B5E5"/>
                <w:sz w:val="17"/>
                <w:szCs w:val="17"/>
                <w:lang w:eastAsia="en-AU"/>
              </w:rPr>
            </w:pPr>
            <w:r w:rsidRPr="00863F67">
              <w:rPr>
                <w:rFonts w:asciiTheme="majorHAnsi" w:hAnsiTheme="majorHAnsi"/>
                <w:b/>
                <w:color w:val="62B5E5"/>
                <w:sz w:val="17"/>
                <w:szCs w:val="17"/>
                <w:lang w:eastAsia="en-AU"/>
              </w:rPr>
              <w:t>75</w:t>
            </w:r>
            <w:r w:rsidRPr="00863F67">
              <w:rPr>
                <w:rFonts w:asciiTheme="majorHAnsi" w:hAnsiTheme="majorHAnsi"/>
                <w:b/>
                <w:color w:val="62B5E5"/>
                <w:sz w:val="17"/>
                <w:szCs w:val="17"/>
                <w:vertAlign w:val="superscript"/>
                <w:lang w:eastAsia="en-AU"/>
              </w:rPr>
              <w:t>th</w:t>
            </w:r>
            <w:r w:rsidRPr="00863F67">
              <w:rPr>
                <w:rFonts w:asciiTheme="majorHAnsi" w:hAnsiTheme="majorHAnsi"/>
                <w:b/>
                <w:color w:val="62B5E5"/>
                <w:sz w:val="17"/>
                <w:szCs w:val="17"/>
                <w:lang w:eastAsia="en-AU"/>
              </w:rPr>
              <w:t xml:space="preserve"> PC</w:t>
            </w:r>
          </w:p>
        </w:tc>
      </w:tr>
      <w:tr w:rsidR="006A4027" w:rsidRPr="00960DB4" w14:paraId="7946F4BD"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6005050C" w14:textId="77777777" w:rsidR="006A4027" w:rsidRPr="0010322F" w:rsidRDefault="006A4027" w:rsidP="001F64A6">
            <w:pPr>
              <w:spacing w:after="0"/>
              <w:rPr>
                <w:rFonts w:eastAsia="Times New Roman" w:cs="Times New Roman"/>
                <w:sz w:val="17"/>
                <w:szCs w:val="17"/>
                <w:lang w:eastAsia="en-AU"/>
              </w:rPr>
            </w:pPr>
            <w:r w:rsidRPr="0010322F">
              <w:rPr>
                <w:color w:val="000000"/>
                <w:sz w:val="17"/>
                <w:szCs w:val="17"/>
              </w:rPr>
              <w:t>Billable time (excluding travel time) (%)</w:t>
            </w:r>
          </w:p>
        </w:tc>
        <w:tc>
          <w:tcPr>
            <w:tcW w:w="878" w:type="pct"/>
            <w:tcBorders>
              <w:top w:val="single" w:sz="4" w:space="0" w:color="auto"/>
              <w:left w:val="nil"/>
              <w:bottom w:val="single" w:sz="4" w:space="0" w:color="auto"/>
            </w:tcBorders>
            <w:shd w:val="clear" w:color="auto" w:fill="auto"/>
            <w:vAlign w:val="center"/>
          </w:tcPr>
          <w:p w14:paraId="3B9F8656" w14:textId="77777777" w:rsidR="006A4027" w:rsidRPr="00863F67" w:rsidDel="00165AB4" w:rsidRDefault="006A4027" w:rsidP="001F64A6">
            <w:pPr>
              <w:pStyle w:val="TabletextRight"/>
              <w:spacing w:after="0"/>
              <w:ind w:left="0" w:right="0"/>
              <w:rPr>
                <w:rFonts w:asciiTheme="majorHAnsi" w:hAnsiTheme="majorHAnsi"/>
                <w:szCs w:val="17"/>
              </w:rPr>
            </w:pPr>
            <w:r w:rsidRPr="0010322F">
              <w:rPr>
                <w:color w:val="000000"/>
                <w:szCs w:val="17"/>
              </w:rPr>
              <w:t>75.1</w:t>
            </w:r>
          </w:p>
        </w:tc>
        <w:tc>
          <w:tcPr>
            <w:tcW w:w="880" w:type="pct"/>
            <w:tcBorders>
              <w:top w:val="single" w:sz="4" w:space="0" w:color="auto"/>
              <w:bottom w:val="single" w:sz="4" w:space="0" w:color="auto"/>
            </w:tcBorders>
            <w:shd w:val="clear" w:color="auto" w:fill="auto"/>
            <w:vAlign w:val="center"/>
          </w:tcPr>
          <w:p w14:paraId="71F15713" w14:textId="77777777" w:rsidR="006A4027" w:rsidRPr="00863F67" w:rsidDel="00165AB4" w:rsidRDefault="006A4027" w:rsidP="001F64A6">
            <w:pPr>
              <w:pStyle w:val="TabletextRight"/>
              <w:spacing w:after="0"/>
              <w:ind w:left="0" w:right="0"/>
              <w:rPr>
                <w:rFonts w:asciiTheme="majorHAnsi" w:hAnsiTheme="majorHAnsi"/>
                <w:szCs w:val="17"/>
              </w:rPr>
            </w:pPr>
            <w:r w:rsidRPr="0010322F">
              <w:rPr>
                <w:color w:val="000000"/>
                <w:szCs w:val="17"/>
              </w:rPr>
              <w:t>75.0</w:t>
            </w:r>
          </w:p>
        </w:tc>
        <w:tc>
          <w:tcPr>
            <w:tcW w:w="878" w:type="pct"/>
            <w:tcBorders>
              <w:top w:val="single" w:sz="4" w:space="0" w:color="auto"/>
              <w:bottom w:val="single" w:sz="4" w:space="0" w:color="auto"/>
            </w:tcBorders>
            <w:shd w:val="clear" w:color="auto" w:fill="auto"/>
            <w:vAlign w:val="center"/>
          </w:tcPr>
          <w:p w14:paraId="52A658D4" w14:textId="77777777" w:rsidR="006A4027" w:rsidRPr="00863F67" w:rsidDel="00165AB4" w:rsidRDefault="006A4027" w:rsidP="001F64A6">
            <w:pPr>
              <w:pStyle w:val="TabletextRight"/>
              <w:spacing w:after="0"/>
              <w:ind w:left="0" w:right="0"/>
              <w:rPr>
                <w:rFonts w:asciiTheme="majorHAnsi" w:hAnsiTheme="majorHAnsi"/>
                <w:szCs w:val="17"/>
              </w:rPr>
            </w:pPr>
            <w:r w:rsidRPr="0010322F">
              <w:rPr>
                <w:color w:val="000000"/>
                <w:szCs w:val="17"/>
              </w:rPr>
              <w:t>62.3</w:t>
            </w:r>
          </w:p>
        </w:tc>
        <w:tc>
          <w:tcPr>
            <w:tcW w:w="878" w:type="pct"/>
            <w:tcBorders>
              <w:top w:val="single" w:sz="4" w:space="0" w:color="auto"/>
              <w:bottom w:val="single" w:sz="4" w:space="0" w:color="auto"/>
              <w:right w:val="nil"/>
            </w:tcBorders>
            <w:vAlign w:val="center"/>
          </w:tcPr>
          <w:p w14:paraId="52AAB0A1" w14:textId="77777777" w:rsidR="006A4027" w:rsidRPr="00863F67" w:rsidRDefault="006A4027" w:rsidP="001F64A6">
            <w:pPr>
              <w:pStyle w:val="TabletextRight"/>
              <w:spacing w:after="0"/>
              <w:ind w:left="0" w:right="0"/>
              <w:rPr>
                <w:rFonts w:asciiTheme="majorHAnsi" w:hAnsiTheme="majorHAnsi"/>
                <w:szCs w:val="17"/>
              </w:rPr>
            </w:pPr>
            <w:r w:rsidRPr="0010322F">
              <w:rPr>
                <w:color w:val="000000"/>
                <w:szCs w:val="17"/>
              </w:rPr>
              <w:t>90.0</w:t>
            </w:r>
          </w:p>
        </w:tc>
      </w:tr>
      <w:tr w:rsidR="006A4027" w:rsidRPr="00960DB4" w14:paraId="2AB03729"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3227F836" w14:textId="77777777" w:rsidR="006A4027" w:rsidRPr="0010322F" w:rsidRDefault="006A4027" w:rsidP="001F64A6">
            <w:pPr>
              <w:spacing w:after="0"/>
              <w:rPr>
                <w:rFonts w:eastAsia="Times New Roman" w:cs="Times New Roman"/>
                <w:sz w:val="17"/>
                <w:szCs w:val="17"/>
                <w:lang w:eastAsia="en-AU"/>
              </w:rPr>
            </w:pPr>
            <w:r w:rsidRPr="0010322F">
              <w:rPr>
                <w:color w:val="000000"/>
                <w:sz w:val="17"/>
                <w:szCs w:val="17"/>
              </w:rPr>
              <w:t>Billable travel time (%)</w:t>
            </w:r>
          </w:p>
        </w:tc>
        <w:tc>
          <w:tcPr>
            <w:tcW w:w="878" w:type="pct"/>
            <w:tcBorders>
              <w:top w:val="single" w:sz="4" w:space="0" w:color="auto"/>
              <w:left w:val="nil"/>
              <w:bottom w:val="single" w:sz="4" w:space="0" w:color="auto"/>
            </w:tcBorders>
            <w:shd w:val="clear" w:color="auto" w:fill="auto"/>
            <w:vAlign w:val="center"/>
          </w:tcPr>
          <w:p w14:paraId="426A0BB4" w14:textId="77777777" w:rsidR="006A4027" w:rsidRPr="00863F67" w:rsidRDefault="006A4027" w:rsidP="001F64A6">
            <w:pPr>
              <w:pStyle w:val="TabletextRight"/>
              <w:spacing w:after="0"/>
              <w:ind w:left="0" w:right="0"/>
              <w:rPr>
                <w:rFonts w:asciiTheme="majorHAnsi" w:hAnsiTheme="majorHAnsi"/>
                <w:szCs w:val="17"/>
              </w:rPr>
            </w:pPr>
            <w:r w:rsidRPr="0010322F">
              <w:rPr>
                <w:color w:val="000000"/>
                <w:szCs w:val="17"/>
              </w:rPr>
              <w:t>5.8</w:t>
            </w:r>
          </w:p>
        </w:tc>
        <w:tc>
          <w:tcPr>
            <w:tcW w:w="880" w:type="pct"/>
            <w:tcBorders>
              <w:top w:val="single" w:sz="4" w:space="0" w:color="auto"/>
              <w:bottom w:val="single" w:sz="4" w:space="0" w:color="auto"/>
            </w:tcBorders>
            <w:shd w:val="clear" w:color="auto" w:fill="auto"/>
            <w:vAlign w:val="center"/>
          </w:tcPr>
          <w:p w14:paraId="794FDB4B" w14:textId="77777777" w:rsidR="006A4027" w:rsidRPr="00863F67" w:rsidRDefault="006A4027" w:rsidP="001F64A6">
            <w:pPr>
              <w:pStyle w:val="TabletextRight"/>
              <w:spacing w:after="0"/>
              <w:ind w:left="0" w:right="0"/>
              <w:rPr>
                <w:rFonts w:asciiTheme="majorHAnsi" w:hAnsiTheme="majorHAnsi"/>
                <w:szCs w:val="17"/>
              </w:rPr>
            </w:pPr>
            <w:r w:rsidRPr="0010322F">
              <w:rPr>
                <w:color w:val="000000"/>
                <w:szCs w:val="17"/>
              </w:rPr>
              <w:t>5.0</w:t>
            </w:r>
          </w:p>
        </w:tc>
        <w:tc>
          <w:tcPr>
            <w:tcW w:w="878" w:type="pct"/>
            <w:tcBorders>
              <w:top w:val="single" w:sz="4" w:space="0" w:color="auto"/>
              <w:bottom w:val="single" w:sz="4" w:space="0" w:color="auto"/>
            </w:tcBorders>
            <w:shd w:val="clear" w:color="auto" w:fill="auto"/>
            <w:vAlign w:val="center"/>
          </w:tcPr>
          <w:p w14:paraId="079CC376" w14:textId="77777777" w:rsidR="006A4027" w:rsidRPr="00863F67" w:rsidRDefault="006A4027" w:rsidP="001F64A6">
            <w:pPr>
              <w:pStyle w:val="TabletextRight"/>
              <w:spacing w:after="0"/>
              <w:ind w:left="0" w:right="0"/>
              <w:rPr>
                <w:rFonts w:asciiTheme="majorHAnsi" w:hAnsiTheme="majorHAnsi"/>
                <w:szCs w:val="17"/>
              </w:rPr>
            </w:pPr>
            <w:r w:rsidRPr="0010322F">
              <w:rPr>
                <w:color w:val="000000"/>
                <w:szCs w:val="17"/>
              </w:rPr>
              <w:t>0.8</w:t>
            </w:r>
          </w:p>
        </w:tc>
        <w:tc>
          <w:tcPr>
            <w:tcW w:w="878" w:type="pct"/>
            <w:tcBorders>
              <w:top w:val="single" w:sz="4" w:space="0" w:color="auto"/>
              <w:bottom w:val="single" w:sz="4" w:space="0" w:color="auto"/>
              <w:right w:val="nil"/>
            </w:tcBorders>
            <w:vAlign w:val="center"/>
          </w:tcPr>
          <w:p w14:paraId="2403390C" w14:textId="77777777" w:rsidR="006A4027" w:rsidRPr="00863F67" w:rsidRDefault="006A4027" w:rsidP="001F64A6">
            <w:pPr>
              <w:pStyle w:val="TabletextRight"/>
              <w:spacing w:after="0"/>
              <w:ind w:left="0" w:right="0"/>
              <w:rPr>
                <w:rFonts w:asciiTheme="majorHAnsi" w:hAnsiTheme="majorHAnsi"/>
                <w:szCs w:val="17"/>
              </w:rPr>
            </w:pPr>
            <w:r w:rsidRPr="0010322F">
              <w:rPr>
                <w:color w:val="000000"/>
                <w:szCs w:val="17"/>
              </w:rPr>
              <w:t>10.0</w:t>
            </w:r>
          </w:p>
        </w:tc>
      </w:tr>
      <w:tr w:rsidR="00E13D9C" w:rsidRPr="00960DB4" w14:paraId="2732C581"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59CD7FA0" w14:textId="4D54EC59" w:rsidR="00E13D9C" w:rsidRPr="0010322F" w:rsidRDefault="008D0DA9" w:rsidP="00D765FF">
            <w:pPr>
              <w:spacing w:after="0"/>
              <w:rPr>
                <w:rFonts w:eastAsia="Times New Roman" w:cs="Times New Roman"/>
                <w:sz w:val="17"/>
                <w:szCs w:val="17"/>
                <w:lang w:eastAsia="en-AU"/>
              </w:rPr>
            </w:pPr>
            <w:r w:rsidRPr="0010322F">
              <w:rPr>
                <w:color w:val="000000"/>
                <w:sz w:val="17"/>
                <w:szCs w:val="17"/>
              </w:rPr>
              <w:t>Non</w:t>
            </w:r>
            <w:r w:rsidRPr="0010322F">
              <w:rPr>
                <w:color w:val="000000"/>
                <w:sz w:val="17"/>
                <w:szCs w:val="17"/>
              </w:rPr>
              <w:noBreakHyphen/>
              <w:t>billable</w:t>
            </w:r>
            <w:r w:rsidR="00E13D9C" w:rsidRPr="0010322F">
              <w:rPr>
                <w:color w:val="000000"/>
                <w:sz w:val="17"/>
                <w:szCs w:val="17"/>
              </w:rPr>
              <w:t xml:space="preserve"> travel time (%)</w:t>
            </w:r>
          </w:p>
        </w:tc>
        <w:tc>
          <w:tcPr>
            <w:tcW w:w="878" w:type="pct"/>
            <w:tcBorders>
              <w:top w:val="single" w:sz="4" w:space="0" w:color="auto"/>
              <w:left w:val="nil"/>
              <w:bottom w:val="single" w:sz="4" w:space="0" w:color="auto"/>
            </w:tcBorders>
            <w:shd w:val="clear" w:color="auto" w:fill="auto"/>
            <w:vAlign w:val="center"/>
          </w:tcPr>
          <w:p w14:paraId="3BA5FCE2" w14:textId="4EAD2A69"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3.5</w:t>
            </w:r>
          </w:p>
        </w:tc>
        <w:tc>
          <w:tcPr>
            <w:tcW w:w="880" w:type="pct"/>
            <w:tcBorders>
              <w:top w:val="single" w:sz="4" w:space="0" w:color="auto"/>
              <w:bottom w:val="single" w:sz="4" w:space="0" w:color="auto"/>
            </w:tcBorders>
            <w:shd w:val="clear" w:color="auto" w:fill="auto"/>
            <w:vAlign w:val="center"/>
          </w:tcPr>
          <w:p w14:paraId="69E3492F" w14:textId="32F2CF22"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1</w:t>
            </w:r>
            <w:r w:rsidR="00E13D9C" w:rsidRPr="0010322F">
              <w:rPr>
                <w:color w:val="000000"/>
                <w:szCs w:val="17"/>
              </w:rPr>
              <w:t>.0</w:t>
            </w:r>
          </w:p>
        </w:tc>
        <w:tc>
          <w:tcPr>
            <w:tcW w:w="878" w:type="pct"/>
            <w:tcBorders>
              <w:top w:val="single" w:sz="4" w:space="0" w:color="auto"/>
              <w:bottom w:val="single" w:sz="4" w:space="0" w:color="auto"/>
            </w:tcBorders>
            <w:shd w:val="clear" w:color="auto" w:fill="auto"/>
            <w:vAlign w:val="center"/>
          </w:tcPr>
          <w:p w14:paraId="4F7B7D2B" w14:textId="280114C8" w:rsidR="00E13D9C" w:rsidRPr="00863F67" w:rsidRDefault="00E13D9C" w:rsidP="00D765FF">
            <w:pPr>
              <w:pStyle w:val="TabletextRight"/>
              <w:spacing w:after="0"/>
              <w:ind w:left="0" w:right="0"/>
              <w:rPr>
                <w:rFonts w:asciiTheme="majorHAnsi" w:hAnsiTheme="majorHAnsi"/>
                <w:szCs w:val="17"/>
              </w:rPr>
            </w:pPr>
            <w:r w:rsidRPr="0010322F">
              <w:rPr>
                <w:color w:val="000000"/>
                <w:szCs w:val="17"/>
              </w:rPr>
              <w:t>0</w:t>
            </w:r>
            <w:r w:rsidR="008D0DA9" w:rsidRPr="0010322F">
              <w:rPr>
                <w:color w:val="000000"/>
                <w:szCs w:val="17"/>
              </w:rPr>
              <w:t>.0</w:t>
            </w:r>
          </w:p>
        </w:tc>
        <w:tc>
          <w:tcPr>
            <w:tcW w:w="878" w:type="pct"/>
            <w:tcBorders>
              <w:top w:val="single" w:sz="4" w:space="0" w:color="auto"/>
              <w:bottom w:val="single" w:sz="4" w:space="0" w:color="auto"/>
              <w:right w:val="nil"/>
            </w:tcBorders>
            <w:vAlign w:val="center"/>
          </w:tcPr>
          <w:p w14:paraId="4F7DC671" w14:textId="4C8716CB"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5</w:t>
            </w:r>
            <w:r w:rsidR="00E13D9C" w:rsidRPr="0010322F">
              <w:rPr>
                <w:color w:val="000000"/>
                <w:szCs w:val="17"/>
              </w:rPr>
              <w:t>.0</w:t>
            </w:r>
          </w:p>
        </w:tc>
      </w:tr>
      <w:tr w:rsidR="00E13D9C" w:rsidRPr="00960DB4" w14:paraId="17E8EC86"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61CFA148" w14:textId="7FDA5BE3" w:rsidR="00E13D9C" w:rsidRPr="0010322F" w:rsidRDefault="008D0DA9" w:rsidP="00D765FF">
            <w:pPr>
              <w:spacing w:after="0"/>
              <w:rPr>
                <w:rFonts w:eastAsia="Times New Roman" w:cs="Times New Roman"/>
                <w:sz w:val="17"/>
                <w:szCs w:val="17"/>
                <w:lang w:eastAsia="en-AU"/>
              </w:rPr>
            </w:pPr>
            <w:r w:rsidRPr="0010322F">
              <w:rPr>
                <w:color w:val="000000"/>
                <w:sz w:val="17"/>
                <w:szCs w:val="17"/>
              </w:rPr>
              <w:t>Breaks (%)</w:t>
            </w:r>
          </w:p>
        </w:tc>
        <w:tc>
          <w:tcPr>
            <w:tcW w:w="878" w:type="pct"/>
            <w:tcBorders>
              <w:top w:val="single" w:sz="4" w:space="0" w:color="auto"/>
              <w:left w:val="nil"/>
              <w:bottom w:val="single" w:sz="4" w:space="0" w:color="auto"/>
            </w:tcBorders>
            <w:shd w:val="clear" w:color="auto" w:fill="auto"/>
            <w:vAlign w:val="center"/>
          </w:tcPr>
          <w:p w14:paraId="756B2291" w14:textId="6440D62F"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2.5</w:t>
            </w:r>
          </w:p>
        </w:tc>
        <w:tc>
          <w:tcPr>
            <w:tcW w:w="880" w:type="pct"/>
            <w:tcBorders>
              <w:top w:val="single" w:sz="4" w:space="0" w:color="auto"/>
              <w:bottom w:val="single" w:sz="4" w:space="0" w:color="auto"/>
            </w:tcBorders>
            <w:shd w:val="clear" w:color="auto" w:fill="auto"/>
            <w:vAlign w:val="center"/>
          </w:tcPr>
          <w:p w14:paraId="2A1A0598" w14:textId="7582574A" w:rsidR="00E13D9C" w:rsidRPr="00863F67" w:rsidRDefault="00E13D9C" w:rsidP="00D765FF">
            <w:pPr>
              <w:pStyle w:val="TabletextRight"/>
              <w:spacing w:after="0"/>
              <w:ind w:left="0" w:right="0"/>
              <w:rPr>
                <w:rFonts w:asciiTheme="majorHAnsi" w:hAnsiTheme="majorHAnsi"/>
                <w:szCs w:val="17"/>
              </w:rPr>
            </w:pPr>
            <w:r w:rsidRPr="0010322F">
              <w:rPr>
                <w:color w:val="000000"/>
                <w:szCs w:val="17"/>
              </w:rPr>
              <w:t>0</w:t>
            </w:r>
            <w:r w:rsidR="008D0DA9" w:rsidRPr="0010322F">
              <w:rPr>
                <w:color w:val="000000"/>
                <w:szCs w:val="17"/>
              </w:rPr>
              <w:t>.0</w:t>
            </w:r>
          </w:p>
        </w:tc>
        <w:tc>
          <w:tcPr>
            <w:tcW w:w="878" w:type="pct"/>
            <w:tcBorders>
              <w:top w:val="single" w:sz="4" w:space="0" w:color="auto"/>
              <w:bottom w:val="single" w:sz="4" w:space="0" w:color="auto"/>
            </w:tcBorders>
            <w:shd w:val="clear" w:color="auto" w:fill="auto"/>
            <w:vAlign w:val="center"/>
          </w:tcPr>
          <w:p w14:paraId="435567DE" w14:textId="245BA127" w:rsidR="00E13D9C" w:rsidRPr="00863F67" w:rsidRDefault="00E13D9C" w:rsidP="00D765FF">
            <w:pPr>
              <w:pStyle w:val="TabletextRight"/>
              <w:spacing w:after="0"/>
              <w:ind w:left="0" w:right="0"/>
              <w:rPr>
                <w:rFonts w:asciiTheme="majorHAnsi" w:hAnsiTheme="majorHAnsi"/>
                <w:szCs w:val="17"/>
              </w:rPr>
            </w:pPr>
            <w:r w:rsidRPr="0010322F">
              <w:rPr>
                <w:color w:val="000000"/>
                <w:szCs w:val="17"/>
              </w:rPr>
              <w:t>0.0</w:t>
            </w:r>
          </w:p>
        </w:tc>
        <w:tc>
          <w:tcPr>
            <w:tcW w:w="878" w:type="pct"/>
            <w:tcBorders>
              <w:top w:val="single" w:sz="4" w:space="0" w:color="auto"/>
              <w:bottom w:val="single" w:sz="4" w:space="0" w:color="auto"/>
              <w:right w:val="nil"/>
            </w:tcBorders>
            <w:vAlign w:val="center"/>
          </w:tcPr>
          <w:p w14:paraId="3E7E8CB6" w14:textId="6A4224F7"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5</w:t>
            </w:r>
            <w:r w:rsidR="00E13D9C" w:rsidRPr="0010322F">
              <w:rPr>
                <w:color w:val="000000"/>
                <w:szCs w:val="17"/>
              </w:rPr>
              <w:t>.0</w:t>
            </w:r>
          </w:p>
        </w:tc>
      </w:tr>
      <w:tr w:rsidR="00E13D9C" w:rsidRPr="00960DB4" w14:paraId="65E1135A"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5DC69251" w14:textId="0A9E0620" w:rsidR="00E13D9C" w:rsidRPr="0010322F" w:rsidRDefault="008D0DA9" w:rsidP="00D765FF">
            <w:pPr>
              <w:spacing w:after="0"/>
              <w:rPr>
                <w:rFonts w:eastAsia="Times New Roman" w:cs="Times New Roman"/>
                <w:sz w:val="17"/>
                <w:szCs w:val="17"/>
                <w:lang w:eastAsia="en-AU"/>
              </w:rPr>
            </w:pPr>
            <w:r w:rsidRPr="0010322F">
              <w:rPr>
                <w:color w:val="000000"/>
                <w:sz w:val="17"/>
                <w:szCs w:val="17"/>
              </w:rPr>
              <w:t>Training (%)</w:t>
            </w:r>
          </w:p>
        </w:tc>
        <w:tc>
          <w:tcPr>
            <w:tcW w:w="878" w:type="pct"/>
            <w:tcBorders>
              <w:top w:val="single" w:sz="4" w:space="0" w:color="auto"/>
              <w:left w:val="nil"/>
              <w:bottom w:val="single" w:sz="4" w:space="0" w:color="auto"/>
            </w:tcBorders>
            <w:shd w:val="clear" w:color="auto" w:fill="auto"/>
            <w:vAlign w:val="center"/>
          </w:tcPr>
          <w:p w14:paraId="25E80BC3" w14:textId="2665B353" w:rsidR="00E13D9C" w:rsidRPr="00863F67" w:rsidRDefault="008D0DA9" w:rsidP="00D765FF">
            <w:pPr>
              <w:spacing w:after="0"/>
              <w:jc w:val="right"/>
              <w:rPr>
                <w:rFonts w:asciiTheme="majorHAnsi" w:eastAsia="Times New Roman" w:hAnsiTheme="majorHAnsi" w:cs="Times New Roman"/>
                <w:color w:val="000000"/>
                <w:sz w:val="17"/>
                <w:szCs w:val="17"/>
                <w:lang w:eastAsia="en-AU"/>
              </w:rPr>
            </w:pPr>
            <w:r w:rsidRPr="0010322F">
              <w:rPr>
                <w:color w:val="000000"/>
                <w:sz w:val="17"/>
                <w:szCs w:val="17"/>
              </w:rPr>
              <w:t>4.0</w:t>
            </w:r>
          </w:p>
        </w:tc>
        <w:tc>
          <w:tcPr>
            <w:tcW w:w="880" w:type="pct"/>
            <w:tcBorders>
              <w:top w:val="single" w:sz="4" w:space="0" w:color="auto"/>
              <w:bottom w:val="single" w:sz="4" w:space="0" w:color="auto"/>
            </w:tcBorders>
            <w:shd w:val="clear" w:color="auto" w:fill="auto"/>
            <w:vAlign w:val="center"/>
          </w:tcPr>
          <w:p w14:paraId="5218059D" w14:textId="069102BB" w:rsidR="00E13D9C" w:rsidRPr="00863F67" w:rsidRDefault="008D0DA9" w:rsidP="00D765FF">
            <w:pPr>
              <w:spacing w:after="0"/>
              <w:jc w:val="right"/>
              <w:rPr>
                <w:rFonts w:asciiTheme="majorHAnsi" w:eastAsia="Times New Roman" w:hAnsiTheme="majorHAnsi" w:cs="Times New Roman"/>
                <w:color w:val="000000"/>
                <w:sz w:val="17"/>
                <w:szCs w:val="17"/>
                <w:lang w:eastAsia="en-AU"/>
              </w:rPr>
            </w:pPr>
            <w:r w:rsidRPr="0010322F">
              <w:rPr>
                <w:color w:val="000000"/>
                <w:sz w:val="17"/>
                <w:szCs w:val="17"/>
              </w:rPr>
              <w:t>4.</w:t>
            </w:r>
            <w:r w:rsidR="00E13D9C" w:rsidRPr="0010322F">
              <w:rPr>
                <w:color w:val="000000"/>
                <w:sz w:val="17"/>
                <w:szCs w:val="17"/>
              </w:rPr>
              <w:t>0</w:t>
            </w:r>
          </w:p>
        </w:tc>
        <w:tc>
          <w:tcPr>
            <w:tcW w:w="878" w:type="pct"/>
            <w:tcBorders>
              <w:top w:val="single" w:sz="4" w:space="0" w:color="auto"/>
              <w:bottom w:val="single" w:sz="4" w:space="0" w:color="auto"/>
            </w:tcBorders>
            <w:shd w:val="clear" w:color="auto" w:fill="auto"/>
            <w:vAlign w:val="center"/>
          </w:tcPr>
          <w:p w14:paraId="7E9C46B3" w14:textId="04228219" w:rsidR="00E13D9C" w:rsidRPr="00863F67" w:rsidRDefault="008D0DA9" w:rsidP="00D765FF">
            <w:pPr>
              <w:spacing w:after="0"/>
              <w:jc w:val="right"/>
              <w:rPr>
                <w:rFonts w:asciiTheme="majorHAnsi" w:eastAsia="Times New Roman" w:hAnsiTheme="majorHAnsi" w:cs="Times New Roman"/>
                <w:color w:val="000000"/>
                <w:sz w:val="17"/>
                <w:szCs w:val="17"/>
                <w:lang w:eastAsia="en-AU"/>
              </w:rPr>
            </w:pPr>
            <w:r w:rsidRPr="0010322F">
              <w:rPr>
                <w:color w:val="000000"/>
                <w:sz w:val="17"/>
                <w:szCs w:val="17"/>
              </w:rPr>
              <w:t>1.</w:t>
            </w:r>
            <w:r w:rsidR="00E13D9C" w:rsidRPr="0010322F">
              <w:rPr>
                <w:color w:val="000000"/>
                <w:sz w:val="17"/>
                <w:szCs w:val="17"/>
              </w:rPr>
              <w:t>0</w:t>
            </w:r>
          </w:p>
        </w:tc>
        <w:tc>
          <w:tcPr>
            <w:tcW w:w="878" w:type="pct"/>
            <w:tcBorders>
              <w:top w:val="single" w:sz="4" w:space="0" w:color="auto"/>
              <w:bottom w:val="single" w:sz="4" w:space="0" w:color="auto"/>
              <w:right w:val="nil"/>
            </w:tcBorders>
            <w:vAlign w:val="center"/>
          </w:tcPr>
          <w:p w14:paraId="4C514C18" w14:textId="3AE5BB78" w:rsidR="00E13D9C" w:rsidRPr="00863F67" w:rsidRDefault="008D0DA9" w:rsidP="00D765FF">
            <w:pPr>
              <w:spacing w:after="0"/>
              <w:jc w:val="right"/>
              <w:rPr>
                <w:rFonts w:asciiTheme="majorHAnsi" w:eastAsia="Times New Roman" w:hAnsiTheme="majorHAnsi" w:cs="Times New Roman"/>
                <w:color w:val="000000"/>
                <w:sz w:val="17"/>
                <w:szCs w:val="17"/>
                <w:lang w:eastAsia="en-AU"/>
              </w:rPr>
            </w:pPr>
            <w:r w:rsidRPr="0010322F">
              <w:rPr>
                <w:color w:val="000000"/>
                <w:sz w:val="17"/>
                <w:szCs w:val="17"/>
              </w:rPr>
              <w:t>5.0</w:t>
            </w:r>
          </w:p>
        </w:tc>
      </w:tr>
      <w:tr w:rsidR="00E13D9C" w:rsidRPr="00960DB4" w14:paraId="441CAE19"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06B04D59" w14:textId="21BB77FC" w:rsidR="00E13D9C" w:rsidRPr="0010322F" w:rsidRDefault="008D0DA9" w:rsidP="00D765FF">
            <w:pPr>
              <w:spacing w:after="0"/>
              <w:rPr>
                <w:rFonts w:eastAsia="Times New Roman" w:cs="Times New Roman"/>
                <w:sz w:val="17"/>
                <w:szCs w:val="17"/>
                <w:lang w:eastAsia="en-AU"/>
              </w:rPr>
            </w:pPr>
            <w:r w:rsidRPr="0010322F">
              <w:rPr>
                <w:color w:val="000000"/>
                <w:sz w:val="17"/>
                <w:szCs w:val="17"/>
              </w:rPr>
              <w:t>Non-billable client-related administration (%)</w:t>
            </w:r>
          </w:p>
        </w:tc>
        <w:tc>
          <w:tcPr>
            <w:tcW w:w="878" w:type="pct"/>
            <w:tcBorders>
              <w:top w:val="single" w:sz="4" w:space="0" w:color="auto"/>
              <w:left w:val="nil"/>
              <w:bottom w:val="single" w:sz="4" w:space="0" w:color="auto"/>
            </w:tcBorders>
            <w:shd w:val="clear" w:color="auto" w:fill="auto"/>
            <w:vAlign w:val="center"/>
          </w:tcPr>
          <w:p w14:paraId="34940728" w14:textId="269D405C" w:rsidR="00E13D9C" w:rsidRPr="00863F67" w:rsidRDefault="00E13D9C" w:rsidP="00D765FF">
            <w:pPr>
              <w:pStyle w:val="TabletextRight"/>
              <w:spacing w:after="0"/>
              <w:ind w:left="0" w:right="0"/>
              <w:rPr>
                <w:rFonts w:asciiTheme="majorHAnsi" w:eastAsia="Times New Roman" w:hAnsiTheme="majorHAnsi" w:cs="Times New Roman"/>
                <w:szCs w:val="17"/>
                <w:lang w:eastAsia="en-AU"/>
              </w:rPr>
            </w:pPr>
            <w:r w:rsidRPr="0010322F">
              <w:rPr>
                <w:color w:val="000000"/>
                <w:szCs w:val="17"/>
              </w:rPr>
              <w:t>2.</w:t>
            </w:r>
            <w:r w:rsidR="008D0DA9" w:rsidRPr="0010322F">
              <w:rPr>
                <w:color w:val="000000"/>
                <w:szCs w:val="17"/>
              </w:rPr>
              <w:t>7</w:t>
            </w:r>
          </w:p>
        </w:tc>
        <w:tc>
          <w:tcPr>
            <w:tcW w:w="880" w:type="pct"/>
            <w:tcBorders>
              <w:top w:val="single" w:sz="4" w:space="0" w:color="auto"/>
              <w:bottom w:val="single" w:sz="4" w:space="0" w:color="auto"/>
            </w:tcBorders>
            <w:shd w:val="clear" w:color="auto" w:fill="auto"/>
            <w:vAlign w:val="center"/>
          </w:tcPr>
          <w:p w14:paraId="2DE3495F" w14:textId="1A55C1E3" w:rsidR="00E13D9C" w:rsidRPr="00863F67" w:rsidRDefault="008D0DA9" w:rsidP="00D765FF">
            <w:pPr>
              <w:pStyle w:val="TabletextRight"/>
              <w:spacing w:after="0"/>
              <w:ind w:left="0" w:right="0"/>
              <w:rPr>
                <w:rFonts w:asciiTheme="majorHAnsi" w:eastAsia="Times New Roman" w:hAnsiTheme="majorHAnsi" w:cs="Times New Roman"/>
                <w:color w:val="000000"/>
                <w:szCs w:val="17"/>
                <w:lang w:eastAsia="en-AU"/>
              </w:rPr>
            </w:pPr>
            <w:r w:rsidRPr="0010322F">
              <w:rPr>
                <w:color w:val="000000"/>
                <w:szCs w:val="17"/>
              </w:rPr>
              <w:t>1.</w:t>
            </w:r>
            <w:r w:rsidR="00E13D9C" w:rsidRPr="0010322F">
              <w:rPr>
                <w:color w:val="000000"/>
                <w:szCs w:val="17"/>
              </w:rPr>
              <w:t>0</w:t>
            </w:r>
          </w:p>
        </w:tc>
        <w:tc>
          <w:tcPr>
            <w:tcW w:w="878" w:type="pct"/>
            <w:tcBorders>
              <w:top w:val="single" w:sz="4" w:space="0" w:color="auto"/>
              <w:bottom w:val="single" w:sz="4" w:space="0" w:color="auto"/>
            </w:tcBorders>
            <w:shd w:val="clear" w:color="auto" w:fill="auto"/>
            <w:vAlign w:val="center"/>
          </w:tcPr>
          <w:p w14:paraId="03829210" w14:textId="66FBEC64" w:rsidR="00E13D9C" w:rsidRPr="00863F67" w:rsidRDefault="00E13D9C" w:rsidP="00D765FF">
            <w:pPr>
              <w:pStyle w:val="TabletextRight"/>
              <w:spacing w:after="0"/>
              <w:ind w:left="0" w:right="0"/>
              <w:rPr>
                <w:rFonts w:asciiTheme="majorHAnsi" w:eastAsia="Times New Roman" w:hAnsiTheme="majorHAnsi" w:cs="Times New Roman"/>
                <w:color w:val="000000"/>
                <w:szCs w:val="17"/>
                <w:lang w:eastAsia="en-AU"/>
              </w:rPr>
            </w:pPr>
            <w:r w:rsidRPr="0010322F">
              <w:rPr>
                <w:color w:val="000000"/>
                <w:szCs w:val="17"/>
              </w:rPr>
              <w:t>0.0</w:t>
            </w:r>
          </w:p>
        </w:tc>
        <w:tc>
          <w:tcPr>
            <w:tcW w:w="878" w:type="pct"/>
            <w:tcBorders>
              <w:top w:val="single" w:sz="4" w:space="0" w:color="auto"/>
              <w:bottom w:val="single" w:sz="4" w:space="0" w:color="auto"/>
              <w:right w:val="nil"/>
            </w:tcBorders>
            <w:vAlign w:val="center"/>
          </w:tcPr>
          <w:p w14:paraId="432A2D67" w14:textId="69A8AABE" w:rsidR="00E13D9C" w:rsidRPr="00863F67" w:rsidRDefault="00E13D9C" w:rsidP="00D765FF">
            <w:pPr>
              <w:pStyle w:val="TabletextRight"/>
              <w:spacing w:after="0"/>
              <w:ind w:left="0" w:right="0"/>
              <w:rPr>
                <w:rFonts w:asciiTheme="majorHAnsi" w:hAnsiTheme="majorHAnsi"/>
                <w:szCs w:val="17"/>
              </w:rPr>
            </w:pPr>
            <w:r w:rsidRPr="0010322F">
              <w:rPr>
                <w:color w:val="000000"/>
                <w:szCs w:val="17"/>
              </w:rPr>
              <w:t>5.0</w:t>
            </w:r>
          </w:p>
        </w:tc>
      </w:tr>
      <w:tr w:rsidR="00E13D9C" w:rsidRPr="00960DB4" w14:paraId="718D1918"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1B4FBB38" w14:textId="2E51B912" w:rsidR="00E13D9C" w:rsidRPr="0010322F" w:rsidRDefault="008D0DA9" w:rsidP="00D765FF">
            <w:pPr>
              <w:spacing w:after="0"/>
              <w:rPr>
                <w:rFonts w:eastAsia="Times New Roman" w:cs="Times New Roman"/>
                <w:sz w:val="17"/>
                <w:szCs w:val="17"/>
                <w:lang w:eastAsia="en-AU"/>
              </w:rPr>
            </w:pPr>
            <w:r w:rsidRPr="0010322F">
              <w:rPr>
                <w:color w:val="000000"/>
                <w:sz w:val="17"/>
                <w:szCs w:val="17"/>
              </w:rPr>
              <w:t>General administration and other tasks (%)</w:t>
            </w:r>
          </w:p>
        </w:tc>
        <w:tc>
          <w:tcPr>
            <w:tcW w:w="878" w:type="pct"/>
            <w:tcBorders>
              <w:top w:val="single" w:sz="4" w:space="0" w:color="auto"/>
              <w:left w:val="nil"/>
              <w:bottom w:val="single" w:sz="4" w:space="0" w:color="auto"/>
            </w:tcBorders>
            <w:shd w:val="clear" w:color="auto" w:fill="auto"/>
            <w:vAlign w:val="center"/>
          </w:tcPr>
          <w:p w14:paraId="5CCE076B" w14:textId="79BACEA7" w:rsidR="00E13D9C" w:rsidRPr="00863F67" w:rsidRDefault="00E13D9C" w:rsidP="00D765FF">
            <w:pPr>
              <w:pStyle w:val="TabletextRight"/>
              <w:spacing w:after="0"/>
              <w:ind w:left="0" w:right="0"/>
              <w:rPr>
                <w:rFonts w:asciiTheme="majorHAnsi" w:eastAsia="Times New Roman" w:hAnsiTheme="majorHAnsi" w:cs="Times New Roman"/>
                <w:szCs w:val="17"/>
                <w:lang w:eastAsia="en-AU"/>
              </w:rPr>
            </w:pPr>
            <w:r w:rsidRPr="0010322F">
              <w:rPr>
                <w:color w:val="000000"/>
                <w:szCs w:val="17"/>
              </w:rPr>
              <w:t>3.</w:t>
            </w:r>
            <w:r w:rsidR="008D0DA9" w:rsidRPr="0010322F">
              <w:rPr>
                <w:color w:val="000000"/>
                <w:szCs w:val="17"/>
              </w:rPr>
              <w:t>6</w:t>
            </w:r>
          </w:p>
        </w:tc>
        <w:tc>
          <w:tcPr>
            <w:tcW w:w="880" w:type="pct"/>
            <w:tcBorders>
              <w:top w:val="single" w:sz="4" w:space="0" w:color="auto"/>
              <w:bottom w:val="single" w:sz="4" w:space="0" w:color="auto"/>
            </w:tcBorders>
            <w:shd w:val="clear" w:color="auto" w:fill="auto"/>
            <w:vAlign w:val="center"/>
          </w:tcPr>
          <w:p w14:paraId="66FF76ED" w14:textId="06AB22E1" w:rsidR="00E13D9C" w:rsidRPr="00863F67" w:rsidRDefault="008D0DA9" w:rsidP="00D765FF">
            <w:pPr>
              <w:pStyle w:val="TabletextRight"/>
              <w:spacing w:after="0"/>
              <w:ind w:left="0" w:right="0"/>
              <w:rPr>
                <w:rFonts w:asciiTheme="majorHAnsi" w:eastAsia="Times New Roman" w:hAnsiTheme="majorHAnsi" w:cs="Times New Roman"/>
                <w:color w:val="000000"/>
                <w:szCs w:val="17"/>
                <w:lang w:eastAsia="en-AU"/>
              </w:rPr>
            </w:pPr>
            <w:r w:rsidRPr="0010322F">
              <w:rPr>
                <w:color w:val="000000"/>
                <w:szCs w:val="17"/>
              </w:rPr>
              <w:t>2</w:t>
            </w:r>
            <w:r w:rsidR="00E13D9C" w:rsidRPr="0010322F">
              <w:rPr>
                <w:color w:val="000000"/>
                <w:szCs w:val="17"/>
              </w:rPr>
              <w:t>.0</w:t>
            </w:r>
          </w:p>
        </w:tc>
        <w:tc>
          <w:tcPr>
            <w:tcW w:w="878" w:type="pct"/>
            <w:tcBorders>
              <w:top w:val="single" w:sz="4" w:space="0" w:color="auto"/>
              <w:bottom w:val="single" w:sz="4" w:space="0" w:color="auto"/>
            </w:tcBorders>
            <w:shd w:val="clear" w:color="auto" w:fill="auto"/>
            <w:vAlign w:val="center"/>
          </w:tcPr>
          <w:p w14:paraId="718240E1" w14:textId="6E65BBC5" w:rsidR="00E13D9C" w:rsidRPr="00863F67" w:rsidRDefault="008D0DA9" w:rsidP="00D765FF">
            <w:pPr>
              <w:pStyle w:val="TabletextRight"/>
              <w:spacing w:after="0"/>
              <w:ind w:left="0" w:right="0"/>
              <w:rPr>
                <w:rFonts w:asciiTheme="majorHAnsi" w:eastAsia="Times New Roman" w:hAnsiTheme="majorHAnsi" w:cs="Times New Roman"/>
                <w:color w:val="000000"/>
                <w:szCs w:val="17"/>
                <w:lang w:eastAsia="en-AU"/>
              </w:rPr>
            </w:pPr>
            <w:r w:rsidRPr="0010322F">
              <w:rPr>
                <w:color w:val="000000"/>
                <w:szCs w:val="17"/>
              </w:rPr>
              <w:t>0.0</w:t>
            </w:r>
          </w:p>
        </w:tc>
        <w:tc>
          <w:tcPr>
            <w:tcW w:w="878" w:type="pct"/>
            <w:tcBorders>
              <w:top w:val="single" w:sz="4" w:space="0" w:color="auto"/>
              <w:bottom w:val="single" w:sz="4" w:space="0" w:color="auto"/>
              <w:right w:val="nil"/>
            </w:tcBorders>
            <w:vAlign w:val="center"/>
          </w:tcPr>
          <w:p w14:paraId="2CFFEF53" w14:textId="4FE170F2" w:rsidR="00E13D9C" w:rsidRPr="00863F67" w:rsidRDefault="00E13D9C" w:rsidP="00D765FF">
            <w:pPr>
              <w:pStyle w:val="TabletextRight"/>
              <w:spacing w:after="0"/>
              <w:ind w:left="0" w:right="0"/>
              <w:rPr>
                <w:rFonts w:asciiTheme="majorHAnsi" w:hAnsiTheme="majorHAnsi"/>
                <w:szCs w:val="17"/>
              </w:rPr>
            </w:pPr>
            <w:r w:rsidRPr="0010322F">
              <w:rPr>
                <w:color w:val="000000"/>
                <w:szCs w:val="17"/>
              </w:rPr>
              <w:t>5.0</w:t>
            </w:r>
          </w:p>
        </w:tc>
      </w:tr>
      <w:tr w:rsidR="00E13D9C" w:rsidRPr="00960DB4" w14:paraId="6F2CC3A0"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4D0894AB" w14:textId="5621D779" w:rsidR="00E13D9C" w:rsidRPr="0010322F" w:rsidRDefault="008D0DA9" w:rsidP="00D765FF">
            <w:pPr>
              <w:spacing w:after="0"/>
              <w:rPr>
                <w:rFonts w:eastAsia="Times New Roman" w:cs="Times New Roman"/>
                <w:sz w:val="17"/>
                <w:szCs w:val="17"/>
                <w:lang w:eastAsia="en-AU"/>
              </w:rPr>
            </w:pPr>
            <w:r w:rsidRPr="0010322F">
              <w:rPr>
                <w:color w:val="000000"/>
                <w:sz w:val="17"/>
                <w:szCs w:val="17"/>
              </w:rPr>
              <w:t>NDIS Quality and Safety Commission compliance (%)</w:t>
            </w:r>
          </w:p>
        </w:tc>
        <w:tc>
          <w:tcPr>
            <w:tcW w:w="878" w:type="pct"/>
            <w:tcBorders>
              <w:top w:val="single" w:sz="4" w:space="0" w:color="auto"/>
              <w:left w:val="nil"/>
              <w:bottom w:val="single" w:sz="4" w:space="0" w:color="auto"/>
            </w:tcBorders>
            <w:shd w:val="clear" w:color="auto" w:fill="auto"/>
            <w:vAlign w:val="center"/>
          </w:tcPr>
          <w:p w14:paraId="5D3C5423" w14:textId="0E96D694" w:rsidR="00E13D9C" w:rsidRPr="00863F67" w:rsidRDefault="00E13D9C" w:rsidP="00D765FF">
            <w:pPr>
              <w:pStyle w:val="TabletextRight"/>
              <w:spacing w:after="0"/>
              <w:ind w:left="0" w:right="0"/>
              <w:rPr>
                <w:rFonts w:asciiTheme="majorHAnsi" w:eastAsia="Times New Roman" w:hAnsiTheme="majorHAnsi" w:cs="Times New Roman"/>
                <w:szCs w:val="17"/>
                <w:lang w:eastAsia="en-AU"/>
              </w:rPr>
            </w:pPr>
            <w:r w:rsidRPr="0010322F">
              <w:rPr>
                <w:color w:val="000000"/>
                <w:szCs w:val="17"/>
              </w:rPr>
              <w:t>2</w:t>
            </w:r>
            <w:r w:rsidR="008D0DA9" w:rsidRPr="0010322F">
              <w:rPr>
                <w:color w:val="000000"/>
                <w:szCs w:val="17"/>
              </w:rPr>
              <w:t>.9</w:t>
            </w:r>
          </w:p>
        </w:tc>
        <w:tc>
          <w:tcPr>
            <w:tcW w:w="880" w:type="pct"/>
            <w:tcBorders>
              <w:top w:val="single" w:sz="4" w:space="0" w:color="auto"/>
              <w:bottom w:val="single" w:sz="4" w:space="0" w:color="auto"/>
            </w:tcBorders>
            <w:shd w:val="clear" w:color="auto" w:fill="auto"/>
            <w:vAlign w:val="center"/>
          </w:tcPr>
          <w:p w14:paraId="6E74B1C2" w14:textId="16B6E1D6" w:rsidR="00E13D9C" w:rsidRPr="00863F67" w:rsidRDefault="00E13D9C" w:rsidP="00D765FF">
            <w:pPr>
              <w:pStyle w:val="TabletextRight"/>
              <w:spacing w:after="0"/>
              <w:ind w:left="0" w:right="0"/>
              <w:rPr>
                <w:rFonts w:asciiTheme="majorHAnsi" w:eastAsia="Times New Roman" w:hAnsiTheme="majorHAnsi" w:cs="Times New Roman"/>
                <w:color w:val="000000"/>
                <w:szCs w:val="17"/>
                <w:lang w:eastAsia="en-AU"/>
              </w:rPr>
            </w:pPr>
            <w:r w:rsidRPr="0010322F">
              <w:rPr>
                <w:color w:val="000000"/>
                <w:szCs w:val="17"/>
              </w:rPr>
              <w:t>1.0</w:t>
            </w:r>
          </w:p>
        </w:tc>
        <w:tc>
          <w:tcPr>
            <w:tcW w:w="878" w:type="pct"/>
            <w:tcBorders>
              <w:top w:val="single" w:sz="4" w:space="0" w:color="auto"/>
              <w:bottom w:val="single" w:sz="4" w:space="0" w:color="auto"/>
            </w:tcBorders>
            <w:shd w:val="clear" w:color="auto" w:fill="auto"/>
            <w:vAlign w:val="center"/>
          </w:tcPr>
          <w:p w14:paraId="0DD440A9" w14:textId="01029421" w:rsidR="00E13D9C" w:rsidRPr="00863F67" w:rsidRDefault="00E13D9C" w:rsidP="00D765FF">
            <w:pPr>
              <w:pStyle w:val="TabletextRight"/>
              <w:spacing w:after="0"/>
              <w:ind w:left="0" w:right="0"/>
              <w:rPr>
                <w:rFonts w:asciiTheme="majorHAnsi" w:eastAsia="Times New Roman" w:hAnsiTheme="majorHAnsi" w:cs="Times New Roman"/>
                <w:color w:val="000000"/>
                <w:szCs w:val="17"/>
                <w:lang w:eastAsia="en-AU"/>
              </w:rPr>
            </w:pPr>
            <w:r w:rsidRPr="0010322F">
              <w:rPr>
                <w:color w:val="000000"/>
                <w:szCs w:val="17"/>
              </w:rPr>
              <w:t>0.0</w:t>
            </w:r>
          </w:p>
        </w:tc>
        <w:tc>
          <w:tcPr>
            <w:tcW w:w="878" w:type="pct"/>
            <w:tcBorders>
              <w:top w:val="single" w:sz="4" w:space="0" w:color="auto"/>
              <w:bottom w:val="single" w:sz="4" w:space="0" w:color="auto"/>
              <w:right w:val="nil"/>
            </w:tcBorders>
            <w:vAlign w:val="center"/>
          </w:tcPr>
          <w:p w14:paraId="22C15D80" w14:textId="5AF9711B" w:rsidR="00E13D9C" w:rsidRPr="00863F67" w:rsidRDefault="00E13D9C" w:rsidP="00D765FF">
            <w:pPr>
              <w:pStyle w:val="TabletextRight"/>
              <w:spacing w:after="0"/>
              <w:ind w:left="0" w:right="0"/>
              <w:rPr>
                <w:rFonts w:asciiTheme="majorHAnsi" w:hAnsiTheme="majorHAnsi"/>
                <w:szCs w:val="17"/>
              </w:rPr>
            </w:pPr>
            <w:r w:rsidRPr="0010322F">
              <w:rPr>
                <w:color w:val="000000"/>
                <w:szCs w:val="17"/>
              </w:rPr>
              <w:t>5.0</w:t>
            </w:r>
          </w:p>
        </w:tc>
      </w:tr>
      <w:tr w:rsidR="00E13D9C" w:rsidRPr="00960DB4" w14:paraId="65168222"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0ED08524" w14:textId="77777777" w:rsidR="00E13D9C" w:rsidRPr="0010322F" w:rsidRDefault="00E13D9C" w:rsidP="00D765FF">
            <w:pPr>
              <w:spacing w:after="0"/>
              <w:rPr>
                <w:sz w:val="17"/>
                <w:szCs w:val="17"/>
              </w:rPr>
            </w:pPr>
            <w:r w:rsidRPr="0010322F">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70906B59" w14:textId="54B6DCD0"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80.9</w:t>
            </w:r>
          </w:p>
        </w:tc>
        <w:tc>
          <w:tcPr>
            <w:tcW w:w="880" w:type="pct"/>
            <w:tcBorders>
              <w:top w:val="single" w:sz="4" w:space="0" w:color="auto"/>
              <w:bottom w:val="single" w:sz="4" w:space="0" w:color="auto"/>
            </w:tcBorders>
            <w:shd w:val="clear" w:color="auto" w:fill="auto"/>
            <w:vAlign w:val="center"/>
          </w:tcPr>
          <w:p w14:paraId="6F733B27" w14:textId="3DC0A658"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82.0</w:t>
            </w:r>
          </w:p>
        </w:tc>
        <w:tc>
          <w:tcPr>
            <w:tcW w:w="878" w:type="pct"/>
            <w:tcBorders>
              <w:top w:val="single" w:sz="4" w:space="0" w:color="auto"/>
              <w:bottom w:val="single" w:sz="4" w:space="0" w:color="auto"/>
            </w:tcBorders>
            <w:shd w:val="clear" w:color="auto" w:fill="auto"/>
            <w:vAlign w:val="center"/>
          </w:tcPr>
          <w:p w14:paraId="32B130E5" w14:textId="7E103423"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70</w:t>
            </w:r>
            <w:r w:rsidR="00E13D9C" w:rsidRPr="0010322F">
              <w:rPr>
                <w:color w:val="000000"/>
                <w:szCs w:val="17"/>
              </w:rPr>
              <w:t>.0</w:t>
            </w:r>
          </w:p>
        </w:tc>
        <w:tc>
          <w:tcPr>
            <w:tcW w:w="878" w:type="pct"/>
            <w:tcBorders>
              <w:top w:val="single" w:sz="4" w:space="0" w:color="auto"/>
              <w:bottom w:val="single" w:sz="4" w:space="0" w:color="auto"/>
              <w:right w:val="nil"/>
            </w:tcBorders>
            <w:vAlign w:val="center"/>
          </w:tcPr>
          <w:p w14:paraId="52AD800E" w14:textId="22BA4813" w:rsidR="00E13D9C" w:rsidRPr="00863F67" w:rsidRDefault="008D0DA9" w:rsidP="00D765FF">
            <w:pPr>
              <w:pStyle w:val="TabletextRight"/>
              <w:spacing w:after="0"/>
              <w:ind w:left="0" w:right="0"/>
              <w:rPr>
                <w:rFonts w:asciiTheme="majorHAnsi" w:hAnsiTheme="majorHAnsi"/>
                <w:szCs w:val="17"/>
              </w:rPr>
            </w:pPr>
            <w:r w:rsidRPr="0010322F">
              <w:rPr>
                <w:color w:val="000000"/>
                <w:szCs w:val="17"/>
              </w:rPr>
              <w:t>92.1</w:t>
            </w:r>
          </w:p>
        </w:tc>
      </w:tr>
    </w:tbl>
    <w:p w14:paraId="49947C31" w14:textId="77777777" w:rsidR="00E13D9C" w:rsidRDefault="00E13D9C" w:rsidP="00A624B5"/>
    <w:p w14:paraId="32170E49" w14:textId="58C0B046" w:rsidR="00960DB4" w:rsidRDefault="00960DB4">
      <w:pPr>
        <w:spacing w:after="0"/>
      </w:pPr>
      <w:r>
        <w:br w:type="page"/>
      </w:r>
    </w:p>
    <w:p w14:paraId="55E55A5D" w14:textId="414E8B83" w:rsidR="008D0DA9" w:rsidRDefault="008D0DA9" w:rsidP="008D0DA9">
      <w:pPr>
        <w:pStyle w:val="CaptionTable"/>
      </w:pPr>
      <w:bookmarkStart w:id="181" w:name="_Toc73006871"/>
      <w:bookmarkStart w:id="182" w:name="_Toc73008347"/>
      <w:bookmarkStart w:id="183" w:name="_Toc73012060"/>
      <w:bookmarkStart w:id="184" w:name="_Toc73013306"/>
      <w:bookmarkStart w:id="185" w:name="_Toc73020646"/>
      <w:bookmarkStart w:id="186" w:name="_Toc73026690"/>
      <w:bookmarkStart w:id="187" w:name="_Toc73026830"/>
      <w:bookmarkStart w:id="188" w:name="_Toc73027540"/>
      <w:bookmarkStart w:id="189" w:name="_Ref72922054"/>
      <w:bookmarkStart w:id="190" w:name="_Toc75868391"/>
      <w:bookmarkEnd w:id="181"/>
      <w:bookmarkEnd w:id="182"/>
      <w:bookmarkEnd w:id="183"/>
      <w:bookmarkEnd w:id="184"/>
      <w:bookmarkEnd w:id="185"/>
      <w:bookmarkEnd w:id="186"/>
      <w:bookmarkEnd w:id="187"/>
      <w:bookmarkEnd w:id="188"/>
      <w:r>
        <w:lastRenderedPageBreak/>
        <w:t>: Utilisation of DSWs by service type, based on revenue – Participation in Community, Social and Civic Activities</w:t>
      </w:r>
      <w:bookmarkEnd w:id="189"/>
      <w:bookmarkEnd w:id="190"/>
      <w:r>
        <w:t xml:space="preserve"> </w:t>
      </w:r>
    </w:p>
    <w:tbl>
      <w:tblPr>
        <w:tblW w:w="5000" w:type="pct"/>
        <w:tblLook w:val="04A0" w:firstRow="1" w:lastRow="0" w:firstColumn="1" w:lastColumn="0" w:noHBand="0" w:noVBand="1"/>
      </w:tblPr>
      <w:tblGrid>
        <w:gridCol w:w="2682"/>
        <w:gridCol w:w="1585"/>
        <w:gridCol w:w="1589"/>
        <w:gridCol w:w="1585"/>
        <w:gridCol w:w="1585"/>
      </w:tblGrid>
      <w:tr w:rsidR="008D0DA9" w:rsidRPr="00960DB4" w14:paraId="46C381A5" w14:textId="77777777" w:rsidTr="0010322F">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5AC88E6E" w14:textId="77777777" w:rsidR="008D0DA9" w:rsidRPr="0010322F" w:rsidRDefault="008D0DA9" w:rsidP="00AB66CC">
            <w:pPr>
              <w:spacing w:after="0"/>
              <w:rPr>
                <w:b/>
                <w:color w:val="62B5E5"/>
                <w:sz w:val="17"/>
                <w:szCs w:val="17"/>
                <w:lang w:eastAsia="en-AU"/>
              </w:rPr>
            </w:pPr>
            <w:r w:rsidRPr="0010322F">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5B0CFA56" w14:textId="77777777" w:rsidR="008D0DA9" w:rsidRPr="0010322F" w:rsidRDefault="008D0DA9" w:rsidP="00AB66CC">
            <w:pPr>
              <w:spacing w:after="0"/>
              <w:jc w:val="right"/>
              <w:rPr>
                <w:b/>
                <w:color w:val="62B5E5"/>
                <w:sz w:val="17"/>
                <w:szCs w:val="17"/>
                <w:lang w:eastAsia="en-AU"/>
              </w:rPr>
            </w:pPr>
            <w:r w:rsidRPr="0010322F">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1BEC900F" w14:textId="77777777" w:rsidR="008D0DA9" w:rsidRPr="0010322F" w:rsidRDefault="008D0DA9" w:rsidP="00AB66CC">
            <w:pPr>
              <w:spacing w:after="0"/>
              <w:jc w:val="right"/>
              <w:rPr>
                <w:b/>
                <w:color w:val="62B5E5"/>
                <w:sz w:val="17"/>
                <w:szCs w:val="17"/>
                <w:lang w:eastAsia="en-AU"/>
              </w:rPr>
            </w:pPr>
            <w:r w:rsidRPr="0010322F">
              <w:rPr>
                <w:b/>
                <w:color w:val="62B5E5"/>
                <w:sz w:val="17"/>
                <w:szCs w:val="17"/>
                <w:lang w:eastAsia="en-AU"/>
              </w:rPr>
              <w:t>Median</w:t>
            </w:r>
          </w:p>
        </w:tc>
        <w:tc>
          <w:tcPr>
            <w:tcW w:w="878" w:type="pct"/>
            <w:tcBorders>
              <w:top w:val="single" w:sz="12" w:space="0" w:color="62B5E5" w:themeColor="accent3"/>
              <w:bottom w:val="single" w:sz="4" w:space="0" w:color="auto"/>
            </w:tcBorders>
            <w:shd w:val="clear" w:color="auto" w:fill="auto"/>
            <w:vAlign w:val="center"/>
            <w:hideMark/>
          </w:tcPr>
          <w:p w14:paraId="5D5F489E" w14:textId="77777777" w:rsidR="008D0DA9" w:rsidRPr="0010322F" w:rsidRDefault="008D0DA9" w:rsidP="00AB66CC">
            <w:pPr>
              <w:spacing w:after="0"/>
              <w:jc w:val="right"/>
              <w:rPr>
                <w:b/>
                <w:color w:val="62B5E5"/>
                <w:sz w:val="17"/>
                <w:szCs w:val="17"/>
                <w:lang w:eastAsia="en-AU"/>
              </w:rPr>
            </w:pPr>
            <w:r w:rsidRPr="0010322F">
              <w:rPr>
                <w:b/>
                <w:color w:val="62B5E5"/>
                <w:sz w:val="17"/>
                <w:szCs w:val="17"/>
                <w:lang w:eastAsia="en-AU"/>
              </w:rPr>
              <w:t>25</w:t>
            </w:r>
            <w:r w:rsidRPr="0010322F">
              <w:rPr>
                <w:b/>
                <w:color w:val="62B5E5"/>
                <w:sz w:val="17"/>
                <w:szCs w:val="17"/>
                <w:vertAlign w:val="superscript"/>
                <w:lang w:eastAsia="en-AU"/>
              </w:rPr>
              <w:t>th</w:t>
            </w:r>
            <w:r w:rsidRPr="0010322F">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2B71C5F1" w14:textId="77777777" w:rsidR="008D0DA9" w:rsidRPr="0010322F" w:rsidRDefault="008D0DA9" w:rsidP="00AB66CC">
            <w:pPr>
              <w:spacing w:after="0"/>
              <w:jc w:val="right"/>
              <w:rPr>
                <w:b/>
                <w:color w:val="62B5E5"/>
                <w:sz w:val="17"/>
                <w:szCs w:val="17"/>
                <w:lang w:eastAsia="en-AU"/>
              </w:rPr>
            </w:pPr>
            <w:r w:rsidRPr="0010322F">
              <w:rPr>
                <w:b/>
                <w:color w:val="62B5E5"/>
                <w:sz w:val="17"/>
                <w:szCs w:val="17"/>
                <w:lang w:eastAsia="en-AU"/>
              </w:rPr>
              <w:t>75</w:t>
            </w:r>
            <w:r w:rsidRPr="0010322F">
              <w:rPr>
                <w:b/>
                <w:color w:val="62B5E5"/>
                <w:sz w:val="17"/>
                <w:szCs w:val="17"/>
                <w:vertAlign w:val="superscript"/>
                <w:lang w:eastAsia="en-AU"/>
              </w:rPr>
              <w:t>th</w:t>
            </w:r>
            <w:r w:rsidRPr="0010322F">
              <w:rPr>
                <w:b/>
                <w:color w:val="62B5E5"/>
                <w:sz w:val="17"/>
                <w:szCs w:val="17"/>
                <w:lang w:eastAsia="en-AU"/>
              </w:rPr>
              <w:t xml:space="preserve"> PC</w:t>
            </w:r>
          </w:p>
        </w:tc>
      </w:tr>
      <w:tr w:rsidR="006A4027" w:rsidRPr="00960DB4" w14:paraId="3537C315"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50FBBBC8" w14:textId="77777777" w:rsidR="006A4027" w:rsidRPr="0010322F" w:rsidRDefault="006A4027" w:rsidP="001F64A6">
            <w:pPr>
              <w:spacing w:after="0"/>
              <w:rPr>
                <w:rFonts w:eastAsia="Times New Roman" w:cs="Times New Roman"/>
                <w:sz w:val="17"/>
                <w:szCs w:val="17"/>
                <w:lang w:eastAsia="en-AU"/>
              </w:rPr>
            </w:pPr>
            <w:r w:rsidRPr="0010322F">
              <w:rPr>
                <w:color w:val="000000"/>
                <w:sz w:val="17"/>
                <w:szCs w:val="17"/>
              </w:rPr>
              <w:t>Billable time (excluding travel time) (%)</w:t>
            </w:r>
          </w:p>
        </w:tc>
        <w:tc>
          <w:tcPr>
            <w:tcW w:w="878" w:type="pct"/>
            <w:tcBorders>
              <w:top w:val="single" w:sz="4" w:space="0" w:color="auto"/>
              <w:left w:val="nil"/>
              <w:bottom w:val="single" w:sz="4" w:space="0" w:color="auto"/>
            </w:tcBorders>
            <w:shd w:val="clear" w:color="auto" w:fill="auto"/>
            <w:vAlign w:val="center"/>
          </w:tcPr>
          <w:p w14:paraId="645FD7F9" w14:textId="77777777" w:rsidR="006A4027" w:rsidRPr="0010322F" w:rsidDel="00165AB4" w:rsidRDefault="006A4027" w:rsidP="001F64A6">
            <w:pPr>
              <w:pStyle w:val="TabletextRight"/>
              <w:spacing w:after="0"/>
              <w:ind w:left="0" w:right="0"/>
              <w:rPr>
                <w:szCs w:val="17"/>
              </w:rPr>
            </w:pPr>
            <w:r w:rsidRPr="0010322F">
              <w:rPr>
                <w:color w:val="000000"/>
                <w:szCs w:val="17"/>
              </w:rPr>
              <w:t>75.3</w:t>
            </w:r>
          </w:p>
        </w:tc>
        <w:tc>
          <w:tcPr>
            <w:tcW w:w="880" w:type="pct"/>
            <w:tcBorders>
              <w:top w:val="single" w:sz="4" w:space="0" w:color="auto"/>
              <w:bottom w:val="single" w:sz="4" w:space="0" w:color="auto"/>
            </w:tcBorders>
            <w:shd w:val="clear" w:color="auto" w:fill="auto"/>
            <w:vAlign w:val="center"/>
          </w:tcPr>
          <w:p w14:paraId="4BED5003" w14:textId="77777777" w:rsidR="006A4027" w:rsidRPr="0010322F" w:rsidDel="00165AB4" w:rsidRDefault="006A4027" w:rsidP="001F64A6">
            <w:pPr>
              <w:pStyle w:val="TabletextRight"/>
              <w:spacing w:after="0"/>
              <w:ind w:left="0" w:right="0"/>
              <w:rPr>
                <w:szCs w:val="17"/>
              </w:rPr>
            </w:pPr>
            <w:r w:rsidRPr="0010322F">
              <w:rPr>
                <w:color w:val="000000"/>
                <w:szCs w:val="17"/>
              </w:rPr>
              <w:t>75.0</w:t>
            </w:r>
          </w:p>
        </w:tc>
        <w:tc>
          <w:tcPr>
            <w:tcW w:w="878" w:type="pct"/>
            <w:tcBorders>
              <w:top w:val="single" w:sz="4" w:space="0" w:color="auto"/>
              <w:bottom w:val="single" w:sz="4" w:space="0" w:color="auto"/>
            </w:tcBorders>
            <w:shd w:val="clear" w:color="auto" w:fill="auto"/>
            <w:vAlign w:val="center"/>
          </w:tcPr>
          <w:p w14:paraId="6A2353C9" w14:textId="77777777" w:rsidR="006A4027" w:rsidRPr="0010322F" w:rsidDel="00165AB4" w:rsidRDefault="006A4027" w:rsidP="001F64A6">
            <w:pPr>
              <w:pStyle w:val="TabletextRight"/>
              <w:spacing w:after="0"/>
              <w:ind w:left="0" w:right="0"/>
              <w:rPr>
                <w:szCs w:val="17"/>
              </w:rPr>
            </w:pPr>
            <w:r w:rsidRPr="0010322F">
              <w:rPr>
                <w:color w:val="000000"/>
                <w:szCs w:val="17"/>
              </w:rPr>
              <w:t>70.0</w:t>
            </w:r>
          </w:p>
        </w:tc>
        <w:tc>
          <w:tcPr>
            <w:tcW w:w="878" w:type="pct"/>
            <w:tcBorders>
              <w:top w:val="single" w:sz="4" w:space="0" w:color="auto"/>
              <w:bottom w:val="single" w:sz="4" w:space="0" w:color="auto"/>
              <w:right w:val="nil"/>
            </w:tcBorders>
            <w:vAlign w:val="center"/>
          </w:tcPr>
          <w:p w14:paraId="685237E9" w14:textId="77777777" w:rsidR="006A4027" w:rsidRPr="0010322F" w:rsidRDefault="006A4027" w:rsidP="001F64A6">
            <w:pPr>
              <w:pStyle w:val="TabletextRight"/>
              <w:spacing w:after="0"/>
              <w:ind w:left="0" w:right="0"/>
              <w:rPr>
                <w:szCs w:val="17"/>
              </w:rPr>
            </w:pPr>
            <w:r w:rsidRPr="0010322F">
              <w:rPr>
                <w:color w:val="000000"/>
                <w:szCs w:val="17"/>
              </w:rPr>
              <w:t>85.0</w:t>
            </w:r>
          </w:p>
        </w:tc>
      </w:tr>
      <w:tr w:rsidR="006A4027" w:rsidRPr="00960DB4" w14:paraId="092982C6"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3743C383" w14:textId="77777777" w:rsidR="006A4027" w:rsidRPr="0010322F" w:rsidRDefault="006A4027" w:rsidP="001F64A6">
            <w:pPr>
              <w:spacing w:after="0"/>
              <w:rPr>
                <w:rFonts w:eastAsia="Times New Roman" w:cs="Times New Roman"/>
                <w:sz w:val="17"/>
                <w:szCs w:val="17"/>
                <w:lang w:eastAsia="en-AU"/>
              </w:rPr>
            </w:pPr>
            <w:r w:rsidRPr="0010322F">
              <w:rPr>
                <w:color w:val="000000"/>
                <w:sz w:val="17"/>
                <w:szCs w:val="17"/>
              </w:rPr>
              <w:t>Billable travel time (%)</w:t>
            </w:r>
          </w:p>
        </w:tc>
        <w:tc>
          <w:tcPr>
            <w:tcW w:w="878" w:type="pct"/>
            <w:tcBorders>
              <w:top w:val="single" w:sz="4" w:space="0" w:color="auto"/>
              <w:left w:val="nil"/>
              <w:bottom w:val="single" w:sz="4" w:space="0" w:color="auto"/>
            </w:tcBorders>
            <w:shd w:val="clear" w:color="auto" w:fill="auto"/>
            <w:vAlign w:val="center"/>
          </w:tcPr>
          <w:p w14:paraId="3DB04BFC" w14:textId="77777777" w:rsidR="006A4027" w:rsidRPr="0010322F" w:rsidRDefault="006A4027" w:rsidP="001F64A6">
            <w:pPr>
              <w:pStyle w:val="TabletextRight"/>
              <w:spacing w:after="0"/>
              <w:ind w:left="0" w:right="0"/>
              <w:rPr>
                <w:szCs w:val="17"/>
              </w:rPr>
            </w:pPr>
            <w:r w:rsidRPr="0010322F">
              <w:rPr>
                <w:color w:val="000000"/>
                <w:szCs w:val="17"/>
              </w:rPr>
              <w:t>6.2</w:t>
            </w:r>
          </w:p>
        </w:tc>
        <w:tc>
          <w:tcPr>
            <w:tcW w:w="880" w:type="pct"/>
            <w:tcBorders>
              <w:top w:val="single" w:sz="4" w:space="0" w:color="auto"/>
              <w:bottom w:val="single" w:sz="4" w:space="0" w:color="auto"/>
            </w:tcBorders>
            <w:shd w:val="clear" w:color="auto" w:fill="auto"/>
            <w:vAlign w:val="center"/>
          </w:tcPr>
          <w:p w14:paraId="2F5FE2C2" w14:textId="77777777" w:rsidR="006A4027" w:rsidRPr="0010322F" w:rsidRDefault="006A4027" w:rsidP="001F64A6">
            <w:pPr>
              <w:pStyle w:val="TabletextRight"/>
              <w:spacing w:after="0"/>
              <w:ind w:left="0" w:right="0"/>
              <w:rPr>
                <w:szCs w:val="17"/>
              </w:rPr>
            </w:pPr>
            <w:r w:rsidRPr="0010322F">
              <w:rPr>
                <w:color w:val="000000"/>
                <w:szCs w:val="17"/>
              </w:rPr>
              <w:t>5.0</w:t>
            </w:r>
          </w:p>
        </w:tc>
        <w:tc>
          <w:tcPr>
            <w:tcW w:w="878" w:type="pct"/>
            <w:tcBorders>
              <w:top w:val="single" w:sz="4" w:space="0" w:color="auto"/>
              <w:bottom w:val="single" w:sz="4" w:space="0" w:color="auto"/>
            </w:tcBorders>
            <w:shd w:val="clear" w:color="auto" w:fill="auto"/>
            <w:vAlign w:val="center"/>
          </w:tcPr>
          <w:p w14:paraId="0C8AE8A6" w14:textId="77777777" w:rsidR="006A4027" w:rsidRPr="0010322F" w:rsidRDefault="006A4027" w:rsidP="001F64A6">
            <w:pPr>
              <w:pStyle w:val="TabletextRight"/>
              <w:spacing w:after="0"/>
              <w:ind w:left="0" w:right="0"/>
              <w:rPr>
                <w:szCs w:val="17"/>
              </w:rPr>
            </w:pPr>
            <w:r w:rsidRPr="0010322F">
              <w:rPr>
                <w:color w:val="000000"/>
                <w:szCs w:val="17"/>
              </w:rPr>
              <w:t>1.1</w:t>
            </w:r>
          </w:p>
        </w:tc>
        <w:tc>
          <w:tcPr>
            <w:tcW w:w="878" w:type="pct"/>
            <w:tcBorders>
              <w:top w:val="single" w:sz="4" w:space="0" w:color="auto"/>
              <w:bottom w:val="single" w:sz="4" w:space="0" w:color="auto"/>
              <w:right w:val="nil"/>
            </w:tcBorders>
            <w:vAlign w:val="center"/>
          </w:tcPr>
          <w:p w14:paraId="480BD64F" w14:textId="77777777" w:rsidR="006A4027" w:rsidRPr="0010322F" w:rsidRDefault="006A4027" w:rsidP="001F64A6">
            <w:pPr>
              <w:pStyle w:val="TabletextRight"/>
              <w:spacing w:after="0"/>
              <w:ind w:left="0" w:right="0"/>
              <w:rPr>
                <w:szCs w:val="17"/>
              </w:rPr>
            </w:pPr>
            <w:r w:rsidRPr="0010322F">
              <w:rPr>
                <w:color w:val="000000"/>
                <w:szCs w:val="17"/>
              </w:rPr>
              <w:t>10.0</w:t>
            </w:r>
          </w:p>
        </w:tc>
      </w:tr>
      <w:tr w:rsidR="00663D08" w:rsidRPr="00960DB4" w14:paraId="3A67EBFB"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555181A3" w14:textId="77777777" w:rsidR="00663D08" w:rsidRPr="0010322F" w:rsidRDefault="00663D08" w:rsidP="00663D08">
            <w:pPr>
              <w:spacing w:after="0"/>
              <w:rPr>
                <w:rFonts w:eastAsia="Times New Roman" w:cs="Times New Roman"/>
                <w:sz w:val="17"/>
                <w:szCs w:val="17"/>
                <w:lang w:eastAsia="en-AU"/>
              </w:rPr>
            </w:pPr>
            <w:r w:rsidRPr="0010322F">
              <w:rPr>
                <w:color w:val="000000"/>
                <w:sz w:val="17"/>
                <w:szCs w:val="17"/>
              </w:rPr>
              <w:t>Non</w:t>
            </w:r>
            <w:r w:rsidRPr="0010322F">
              <w:rPr>
                <w:color w:val="000000"/>
                <w:sz w:val="17"/>
                <w:szCs w:val="17"/>
              </w:rPr>
              <w:noBreakHyphen/>
              <w:t>billable travel time (%)</w:t>
            </w:r>
          </w:p>
        </w:tc>
        <w:tc>
          <w:tcPr>
            <w:tcW w:w="878" w:type="pct"/>
            <w:tcBorders>
              <w:top w:val="single" w:sz="4" w:space="0" w:color="auto"/>
              <w:left w:val="nil"/>
              <w:bottom w:val="single" w:sz="4" w:space="0" w:color="auto"/>
            </w:tcBorders>
            <w:shd w:val="clear" w:color="auto" w:fill="auto"/>
            <w:vAlign w:val="center"/>
          </w:tcPr>
          <w:p w14:paraId="32E73D3B" w14:textId="4ACF2ED0" w:rsidR="00663D08" w:rsidRPr="0010322F" w:rsidRDefault="00663D08" w:rsidP="00663D08">
            <w:pPr>
              <w:pStyle w:val="TabletextRight"/>
              <w:spacing w:after="0"/>
              <w:ind w:left="0" w:right="0"/>
              <w:rPr>
                <w:szCs w:val="17"/>
              </w:rPr>
            </w:pPr>
            <w:r w:rsidRPr="0010322F">
              <w:rPr>
                <w:color w:val="000000"/>
                <w:szCs w:val="17"/>
              </w:rPr>
              <w:t>3.6</w:t>
            </w:r>
          </w:p>
        </w:tc>
        <w:tc>
          <w:tcPr>
            <w:tcW w:w="880" w:type="pct"/>
            <w:tcBorders>
              <w:top w:val="single" w:sz="4" w:space="0" w:color="auto"/>
              <w:bottom w:val="single" w:sz="4" w:space="0" w:color="auto"/>
            </w:tcBorders>
            <w:shd w:val="clear" w:color="auto" w:fill="auto"/>
            <w:vAlign w:val="center"/>
          </w:tcPr>
          <w:p w14:paraId="6C24D34D" w14:textId="0943BFC0" w:rsidR="00663D08" w:rsidRPr="0010322F" w:rsidRDefault="00663D08" w:rsidP="00663D08">
            <w:pPr>
              <w:pStyle w:val="TabletextRight"/>
              <w:spacing w:after="0"/>
              <w:ind w:left="0" w:right="0"/>
              <w:rPr>
                <w:szCs w:val="17"/>
              </w:rPr>
            </w:pPr>
            <w:r w:rsidRPr="0010322F">
              <w:rPr>
                <w:color w:val="000000"/>
                <w:szCs w:val="17"/>
              </w:rPr>
              <w:t>2.0</w:t>
            </w:r>
          </w:p>
        </w:tc>
        <w:tc>
          <w:tcPr>
            <w:tcW w:w="878" w:type="pct"/>
            <w:tcBorders>
              <w:top w:val="single" w:sz="4" w:space="0" w:color="auto"/>
              <w:bottom w:val="single" w:sz="4" w:space="0" w:color="auto"/>
            </w:tcBorders>
            <w:shd w:val="clear" w:color="auto" w:fill="auto"/>
            <w:vAlign w:val="center"/>
          </w:tcPr>
          <w:p w14:paraId="5BCB2D21" w14:textId="77777777" w:rsidR="00663D08" w:rsidRPr="0010322F" w:rsidRDefault="00663D08" w:rsidP="00663D08">
            <w:pPr>
              <w:pStyle w:val="TabletextRight"/>
              <w:spacing w:after="0"/>
              <w:ind w:left="0" w:right="0"/>
              <w:rPr>
                <w:szCs w:val="17"/>
              </w:rPr>
            </w:pPr>
            <w:r w:rsidRPr="0010322F">
              <w:rPr>
                <w:color w:val="000000"/>
                <w:szCs w:val="17"/>
              </w:rPr>
              <w:t>0.0</w:t>
            </w:r>
          </w:p>
        </w:tc>
        <w:tc>
          <w:tcPr>
            <w:tcW w:w="878" w:type="pct"/>
            <w:tcBorders>
              <w:top w:val="single" w:sz="4" w:space="0" w:color="auto"/>
              <w:bottom w:val="single" w:sz="4" w:space="0" w:color="auto"/>
              <w:right w:val="nil"/>
            </w:tcBorders>
            <w:vAlign w:val="center"/>
          </w:tcPr>
          <w:p w14:paraId="1C8F2415" w14:textId="77777777" w:rsidR="00663D08" w:rsidRPr="0010322F" w:rsidRDefault="00663D08" w:rsidP="00663D08">
            <w:pPr>
              <w:pStyle w:val="TabletextRight"/>
              <w:spacing w:after="0"/>
              <w:ind w:left="0" w:right="0"/>
              <w:rPr>
                <w:szCs w:val="17"/>
              </w:rPr>
            </w:pPr>
            <w:r w:rsidRPr="0010322F">
              <w:rPr>
                <w:color w:val="000000"/>
                <w:szCs w:val="17"/>
              </w:rPr>
              <w:t>5.0</w:t>
            </w:r>
          </w:p>
        </w:tc>
      </w:tr>
      <w:tr w:rsidR="00663D08" w:rsidRPr="00960DB4" w14:paraId="4D6EDDA4"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3FD4D86C" w14:textId="77777777" w:rsidR="00663D08" w:rsidRPr="0010322F" w:rsidRDefault="00663D08" w:rsidP="00663D08">
            <w:pPr>
              <w:spacing w:after="0"/>
              <w:rPr>
                <w:rFonts w:eastAsia="Times New Roman" w:cs="Times New Roman"/>
                <w:sz w:val="17"/>
                <w:szCs w:val="17"/>
                <w:lang w:eastAsia="en-AU"/>
              </w:rPr>
            </w:pPr>
            <w:r w:rsidRPr="0010322F">
              <w:rPr>
                <w:color w:val="000000"/>
                <w:sz w:val="17"/>
                <w:szCs w:val="17"/>
              </w:rPr>
              <w:t>Breaks (%)</w:t>
            </w:r>
          </w:p>
        </w:tc>
        <w:tc>
          <w:tcPr>
            <w:tcW w:w="878" w:type="pct"/>
            <w:tcBorders>
              <w:top w:val="single" w:sz="4" w:space="0" w:color="auto"/>
              <w:left w:val="nil"/>
              <w:bottom w:val="single" w:sz="4" w:space="0" w:color="auto"/>
            </w:tcBorders>
            <w:shd w:val="clear" w:color="auto" w:fill="auto"/>
            <w:vAlign w:val="center"/>
          </w:tcPr>
          <w:p w14:paraId="637F71B6" w14:textId="7817885F" w:rsidR="00663D08" w:rsidRPr="0010322F" w:rsidRDefault="00663D08" w:rsidP="00663D08">
            <w:pPr>
              <w:pStyle w:val="TabletextRight"/>
              <w:spacing w:after="0"/>
              <w:ind w:left="0" w:right="0"/>
              <w:rPr>
                <w:szCs w:val="17"/>
              </w:rPr>
            </w:pPr>
            <w:r w:rsidRPr="0010322F">
              <w:rPr>
                <w:color w:val="000000"/>
                <w:szCs w:val="17"/>
              </w:rPr>
              <w:t>2.4</w:t>
            </w:r>
          </w:p>
        </w:tc>
        <w:tc>
          <w:tcPr>
            <w:tcW w:w="880" w:type="pct"/>
            <w:tcBorders>
              <w:top w:val="single" w:sz="4" w:space="0" w:color="auto"/>
              <w:bottom w:val="single" w:sz="4" w:space="0" w:color="auto"/>
            </w:tcBorders>
            <w:shd w:val="clear" w:color="auto" w:fill="auto"/>
            <w:vAlign w:val="center"/>
          </w:tcPr>
          <w:p w14:paraId="2B3A4216" w14:textId="77777777" w:rsidR="00663D08" w:rsidRPr="0010322F" w:rsidRDefault="00663D08" w:rsidP="00663D08">
            <w:pPr>
              <w:pStyle w:val="TabletextRight"/>
              <w:spacing w:after="0"/>
              <w:ind w:left="0" w:right="0"/>
              <w:rPr>
                <w:szCs w:val="17"/>
              </w:rPr>
            </w:pPr>
            <w:r w:rsidRPr="0010322F">
              <w:rPr>
                <w:color w:val="000000"/>
                <w:szCs w:val="17"/>
              </w:rPr>
              <w:t>0.0</w:t>
            </w:r>
          </w:p>
        </w:tc>
        <w:tc>
          <w:tcPr>
            <w:tcW w:w="878" w:type="pct"/>
            <w:tcBorders>
              <w:top w:val="single" w:sz="4" w:space="0" w:color="auto"/>
              <w:bottom w:val="single" w:sz="4" w:space="0" w:color="auto"/>
            </w:tcBorders>
            <w:shd w:val="clear" w:color="auto" w:fill="auto"/>
            <w:vAlign w:val="center"/>
          </w:tcPr>
          <w:p w14:paraId="75062034" w14:textId="77777777" w:rsidR="00663D08" w:rsidRPr="0010322F" w:rsidRDefault="00663D08" w:rsidP="00663D08">
            <w:pPr>
              <w:pStyle w:val="TabletextRight"/>
              <w:spacing w:after="0"/>
              <w:ind w:left="0" w:right="0"/>
              <w:rPr>
                <w:szCs w:val="17"/>
              </w:rPr>
            </w:pPr>
            <w:r w:rsidRPr="0010322F">
              <w:rPr>
                <w:color w:val="000000"/>
                <w:szCs w:val="17"/>
              </w:rPr>
              <w:t>0.0</w:t>
            </w:r>
          </w:p>
        </w:tc>
        <w:tc>
          <w:tcPr>
            <w:tcW w:w="878" w:type="pct"/>
            <w:tcBorders>
              <w:top w:val="single" w:sz="4" w:space="0" w:color="auto"/>
              <w:bottom w:val="single" w:sz="4" w:space="0" w:color="auto"/>
              <w:right w:val="nil"/>
            </w:tcBorders>
            <w:vAlign w:val="center"/>
          </w:tcPr>
          <w:p w14:paraId="070E5F68" w14:textId="4B7A41EA" w:rsidR="00663D08" w:rsidRPr="0010322F" w:rsidRDefault="00663D08" w:rsidP="00663D08">
            <w:pPr>
              <w:pStyle w:val="TabletextRight"/>
              <w:spacing w:after="0"/>
              <w:ind w:left="0" w:right="0"/>
              <w:rPr>
                <w:szCs w:val="17"/>
              </w:rPr>
            </w:pPr>
            <w:r w:rsidRPr="0010322F">
              <w:rPr>
                <w:color w:val="000000"/>
                <w:szCs w:val="17"/>
              </w:rPr>
              <w:t>4.0</w:t>
            </w:r>
          </w:p>
        </w:tc>
      </w:tr>
      <w:tr w:rsidR="00663D08" w:rsidRPr="00960DB4" w14:paraId="02B2BE87"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3139B3A5" w14:textId="77777777" w:rsidR="00663D08" w:rsidRPr="0010322F" w:rsidRDefault="00663D08" w:rsidP="00663D08">
            <w:pPr>
              <w:spacing w:after="0"/>
              <w:rPr>
                <w:rFonts w:eastAsia="Times New Roman" w:cs="Times New Roman"/>
                <w:sz w:val="17"/>
                <w:szCs w:val="17"/>
                <w:lang w:eastAsia="en-AU"/>
              </w:rPr>
            </w:pPr>
            <w:r w:rsidRPr="0010322F">
              <w:rPr>
                <w:color w:val="000000"/>
                <w:sz w:val="17"/>
                <w:szCs w:val="17"/>
              </w:rPr>
              <w:t>Training (%)</w:t>
            </w:r>
          </w:p>
        </w:tc>
        <w:tc>
          <w:tcPr>
            <w:tcW w:w="878" w:type="pct"/>
            <w:tcBorders>
              <w:top w:val="single" w:sz="4" w:space="0" w:color="auto"/>
              <w:left w:val="nil"/>
              <w:bottom w:val="single" w:sz="4" w:space="0" w:color="auto"/>
            </w:tcBorders>
            <w:shd w:val="clear" w:color="auto" w:fill="auto"/>
            <w:vAlign w:val="center"/>
          </w:tcPr>
          <w:p w14:paraId="0DAD9D55" w14:textId="2C3F8DB1" w:rsidR="00663D08" w:rsidRPr="0010322F" w:rsidRDefault="00663D08" w:rsidP="00663D08">
            <w:pPr>
              <w:spacing w:after="0"/>
              <w:jc w:val="right"/>
              <w:rPr>
                <w:rFonts w:eastAsia="Times New Roman" w:cs="Times New Roman"/>
                <w:color w:val="000000"/>
                <w:sz w:val="17"/>
                <w:szCs w:val="17"/>
                <w:lang w:eastAsia="en-AU"/>
              </w:rPr>
            </w:pPr>
            <w:r w:rsidRPr="0010322F">
              <w:rPr>
                <w:color w:val="000000"/>
                <w:sz w:val="17"/>
                <w:szCs w:val="17"/>
              </w:rPr>
              <w:t>3.6</w:t>
            </w:r>
          </w:p>
        </w:tc>
        <w:tc>
          <w:tcPr>
            <w:tcW w:w="880" w:type="pct"/>
            <w:tcBorders>
              <w:top w:val="single" w:sz="4" w:space="0" w:color="auto"/>
              <w:bottom w:val="single" w:sz="4" w:space="0" w:color="auto"/>
            </w:tcBorders>
            <w:shd w:val="clear" w:color="auto" w:fill="auto"/>
            <w:vAlign w:val="center"/>
          </w:tcPr>
          <w:p w14:paraId="587977EE" w14:textId="1D2B976B" w:rsidR="00663D08" w:rsidRPr="0010322F" w:rsidRDefault="00663D08" w:rsidP="00663D08">
            <w:pPr>
              <w:spacing w:after="0"/>
              <w:jc w:val="right"/>
              <w:rPr>
                <w:rFonts w:eastAsia="Times New Roman" w:cs="Times New Roman"/>
                <w:color w:val="000000"/>
                <w:sz w:val="17"/>
                <w:szCs w:val="17"/>
                <w:lang w:eastAsia="en-AU"/>
              </w:rPr>
            </w:pPr>
            <w:r w:rsidRPr="0010322F">
              <w:rPr>
                <w:color w:val="000000"/>
                <w:sz w:val="17"/>
                <w:szCs w:val="17"/>
              </w:rPr>
              <w:t>2.5</w:t>
            </w:r>
          </w:p>
        </w:tc>
        <w:tc>
          <w:tcPr>
            <w:tcW w:w="878" w:type="pct"/>
            <w:tcBorders>
              <w:top w:val="single" w:sz="4" w:space="0" w:color="auto"/>
              <w:bottom w:val="single" w:sz="4" w:space="0" w:color="auto"/>
            </w:tcBorders>
            <w:shd w:val="clear" w:color="auto" w:fill="auto"/>
            <w:vAlign w:val="center"/>
          </w:tcPr>
          <w:p w14:paraId="46FACC30" w14:textId="77777777" w:rsidR="00663D08" w:rsidRPr="0010322F" w:rsidRDefault="00663D08" w:rsidP="00663D08">
            <w:pPr>
              <w:spacing w:after="0"/>
              <w:jc w:val="right"/>
              <w:rPr>
                <w:rFonts w:eastAsia="Times New Roman" w:cs="Times New Roman"/>
                <w:color w:val="000000"/>
                <w:sz w:val="17"/>
                <w:szCs w:val="17"/>
                <w:lang w:eastAsia="en-AU"/>
              </w:rPr>
            </w:pPr>
            <w:r w:rsidRPr="0010322F">
              <w:rPr>
                <w:color w:val="000000"/>
                <w:sz w:val="17"/>
                <w:szCs w:val="17"/>
              </w:rPr>
              <w:t>1.0</w:t>
            </w:r>
          </w:p>
        </w:tc>
        <w:tc>
          <w:tcPr>
            <w:tcW w:w="878" w:type="pct"/>
            <w:tcBorders>
              <w:top w:val="single" w:sz="4" w:space="0" w:color="auto"/>
              <w:bottom w:val="single" w:sz="4" w:space="0" w:color="auto"/>
              <w:right w:val="nil"/>
            </w:tcBorders>
            <w:vAlign w:val="center"/>
          </w:tcPr>
          <w:p w14:paraId="1E782867" w14:textId="77777777" w:rsidR="00663D08" w:rsidRPr="0010322F" w:rsidRDefault="00663D08" w:rsidP="00663D08">
            <w:pPr>
              <w:spacing w:after="0"/>
              <w:jc w:val="right"/>
              <w:rPr>
                <w:rFonts w:eastAsia="Times New Roman" w:cs="Times New Roman"/>
                <w:color w:val="000000"/>
                <w:sz w:val="17"/>
                <w:szCs w:val="17"/>
                <w:lang w:eastAsia="en-AU"/>
              </w:rPr>
            </w:pPr>
            <w:r w:rsidRPr="0010322F">
              <w:rPr>
                <w:color w:val="000000"/>
                <w:sz w:val="17"/>
                <w:szCs w:val="17"/>
              </w:rPr>
              <w:t>5.0</w:t>
            </w:r>
          </w:p>
        </w:tc>
      </w:tr>
      <w:tr w:rsidR="00663D08" w:rsidRPr="00960DB4" w14:paraId="4AD99F53"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1E4402FB" w14:textId="77777777" w:rsidR="00663D08" w:rsidRPr="0010322F" w:rsidRDefault="00663D08" w:rsidP="00663D08">
            <w:pPr>
              <w:spacing w:after="0"/>
              <w:rPr>
                <w:rFonts w:eastAsia="Times New Roman" w:cs="Times New Roman"/>
                <w:sz w:val="17"/>
                <w:szCs w:val="17"/>
                <w:lang w:eastAsia="en-AU"/>
              </w:rPr>
            </w:pPr>
            <w:r w:rsidRPr="0010322F">
              <w:rPr>
                <w:color w:val="000000"/>
                <w:sz w:val="17"/>
                <w:szCs w:val="17"/>
              </w:rPr>
              <w:t>Non-billable client-related administration (%)</w:t>
            </w:r>
          </w:p>
        </w:tc>
        <w:tc>
          <w:tcPr>
            <w:tcW w:w="878" w:type="pct"/>
            <w:tcBorders>
              <w:top w:val="single" w:sz="4" w:space="0" w:color="auto"/>
              <w:left w:val="nil"/>
              <w:bottom w:val="single" w:sz="4" w:space="0" w:color="auto"/>
            </w:tcBorders>
            <w:shd w:val="clear" w:color="auto" w:fill="auto"/>
            <w:vAlign w:val="center"/>
          </w:tcPr>
          <w:p w14:paraId="32332B08" w14:textId="77777777" w:rsidR="00663D08" w:rsidRPr="0010322F" w:rsidRDefault="00663D08" w:rsidP="00663D08">
            <w:pPr>
              <w:pStyle w:val="TabletextRight"/>
              <w:spacing w:after="0"/>
              <w:ind w:left="0" w:right="0"/>
              <w:rPr>
                <w:rFonts w:eastAsia="Times New Roman" w:cs="Times New Roman"/>
                <w:szCs w:val="17"/>
                <w:lang w:eastAsia="en-AU"/>
              </w:rPr>
            </w:pPr>
            <w:r w:rsidRPr="0010322F">
              <w:rPr>
                <w:color w:val="000000"/>
                <w:szCs w:val="17"/>
              </w:rPr>
              <w:t>2.7</w:t>
            </w:r>
          </w:p>
        </w:tc>
        <w:tc>
          <w:tcPr>
            <w:tcW w:w="880" w:type="pct"/>
            <w:tcBorders>
              <w:top w:val="single" w:sz="4" w:space="0" w:color="auto"/>
              <w:bottom w:val="single" w:sz="4" w:space="0" w:color="auto"/>
            </w:tcBorders>
            <w:shd w:val="clear" w:color="auto" w:fill="auto"/>
            <w:vAlign w:val="center"/>
          </w:tcPr>
          <w:p w14:paraId="7006A633" w14:textId="799677AC" w:rsidR="00663D08" w:rsidRPr="0010322F" w:rsidRDefault="00663D08" w:rsidP="00663D08">
            <w:pPr>
              <w:pStyle w:val="TabletextRight"/>
              <w:spacing w:after="0"/>
              <w:ind w:left="0" w:right="0"/>
              <w:rPr>
                <w:rFonts w:eastAsia="Times New Roman" w:cs="Times New Roman"/>
                <w:color w:val="000000"/>
                <w:szCs w:val="17"/>
                <w:lang w:eastAsia="en-AU"/>
              </w:rPr>
            </w:pPr>
            <w:r w:rsidRPr="0010322F">
              <w:rPr>
                <w:color w:val="000000"/>
                <w:szCs w:val="17"/>
              </w:rPr>
              <w:t>2.0</w:t>
            </w:r>
          </w:p>
        </w:tc>
        <w:tc>
          <w:tcPr>
            <w:tcW w:w="878" w:type="pct"/>
            <w:tcBorders>
              <w:top w:val="single" w:sz="4" w:space="0" w:color="auto"/>
              <w:bottom w:val="single" w:sz="4" w:space="0" w:color="auto"/>
            </w:tcBorders>
            <w:shd w:val="clear" w:color="auto" w:fill="auto"/>
            <w:vAlign w:val="center"/>
          </w:tcPr>
          <w:p w14:paraId="4A22D9A1" w14:textId="77777777" w:rsidR="00663D08" w:rsidRPr="0010322F" w:rsidRDefault="00663D08" w:rsidP="00663D08">
            <w:pPr>
              <w:pStyle w:val="TabletextRight"/>
              <w:spacing w:after="0"/>
              <w:ind w:left="0" w:right="0"/>
              <w:rPr>
                <w:rFonts w:eastAsia="Times New Roman" w:cs="Times New Roman"/>
                <w:color w:val="000000"/>
                <w:szCs w:val="17"/>
                <w:lang w:eastAsia="en-AU"/>
              </w:rPr>
            </w:pPr>
            <w:r w:rsidRPr="0010322F">
              <w:rPr>
                <w:color w:val="000000"/>
                <w:szCs w:val="17"/>
              </w:rPr>
              <w:t>0.0</w:t>
            </w:r>
          </w:p>
        </w:tc>
        <w:tc>
          <w:tcPr>
            <w:tcW w:w="878" w:type="pct"/>
            <w:tcBorders>
              <w:top w:val="single" w:sz="4" w:space="0" w:color="auto"/>
              <w:bottom w:val="single" w:sz="4" w:space="0" w:color="auto"/>
              <w:right w:val="nil"/>
            </w:tcBorders>
            <w:vAlign w:val="center"/>
          </w:tcPr>
          <w:p w14:paraId="3603CCEE" w14:textId="77777777" w:rsidR="00663D08" w:rsidRPr="0010322F" w:rsidRDefault="00663D08" w:rsidP="00663D08">
            <w:pPr>
              <w:pStyle w:val="TabletextRight"/>
              <w:spacing w:after="0"/>
              <w:ind w:left="0" w:right="0"/>
              <w:rPr>
                <w:szCs w:val="17"/>
              </w:rPr>
            </w:pPr>
            <w:r w:rsidRPr="0010322F">
              <w:rPr>
                <w:color w:val="000000"/>
                <w:szCs w:val="17"/>
              </w:rPr>
              <w:t>5.0</w:t>
            </w:r>
          </w:p>
        </w:tc>
      </w:tr>
      <w:tr w:rsidR="00663D08" w:rsidRPr="00960DB4" w14:paraId="31457DC2"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19C21D54" w14:textId="77777777" w:rsidR="00663D08" w:rsidRPr="0010322F" w:rsidRDefault="00663D08" w:rsidP="00663D08">
            <w:pPr>
              <w:spacing w:after="0"/>
              <w:rPr>
                <w:rFonts w:eastAsia="Times New Roman" w:cs="Times New Roman"/>
                <w:sz w:val="17"/>
                <w:szCs w:val="17"/>
                <w:lang w:eastAsia="en-AU"/>
              </w:rPr>
            </w:pPr>
            <w:r w:rsidRPr="0010322F">
              <w:rPr>
                <w:color w:val="000000"/>
                <w:sz w:val="17"/>
                <w:szCs w:val="17"/>
              </w:rPr>
              <w:t>General administration and other tasks (%)</w:t>
            </w:r>
          </w:p>
        </w:tc>
        <w:tc>
          <w:tcPr>
            <w:tcW w:w="878" w:type="pct"/>
            <w:tcBorders>
              <w:top w:val="single" w:sz="4" w:space="0" w:color="auto"/>
              <w:left w:val="nil"/>
              <w:bottom w:val="single" w:sz="4" w:space="0" w:color="auto"/>
            </w:tcBorders>
            <w:shd w:val="clear" w:color="auto" w:fill="auto"/>
            <w:vAlign w:val="center"/>
          </w:tcPr>
          <w:p w14:paraId="46EBE1C1" w14:textId="4DA9A054" w:rsidR="00663D08" w:rsidRPr="0010322F" w:rsidRDefault="00663D08" w:rsidP="00663D08">
            <w:pPr>
              <w:pStyle w:val="TabletextRight"/>
              <w:spacing w:after="0"/>
              <w:ind w:left="0" w:right="0"/>
              <w:rPr>
                <w:rFonts w:eastAsia="Times New Roman" w:cs="Times New Roman"/>
                <w:szCs w:val="17"/>
                <w:lang w:eastAsia="en-AU"/>
              </w:rPr>
            </w:pPr>
            <w:r w:rsidRPr="0010322F">
              <w:rPr>
                <w:color w:val="000000"/>
                <w:szCs w:val="17"/>
              </w:rPr>
              <w:t>3.8</w:t>
            </w:r>
          </w:p>
        </w:tc>
        <w:tc>
          <w:tcPr>
            <w:tcW w:w="880" w:type="pct"/>
            <w:tcBorders>
              <w:top w:val="single" w:sz="4" w:space="0" w:color="auto"/>
              <w:bottom w:val="single" w:sz="4" w:space="0" w:color="auto"/>
            </w:tcBorders>
            <w:shd w:val="clear" w:color="auto" w:fill="auto"/>
            <w:vAlign w:val="center"/>
          </w:tcPr>
          <w:p w14:paraId="62407277" w14:textId="77777777" w:rsidR="00663D08" w:rsidRPr="0010322F" w:rsidRDefault="00663D08" w:rsidP="00663D08">
            <w:pPr>
              <w:pStyle w:val="TabletextRight"/>
              <w:spacing w:after="0"/>
              <w:ind w:left="0" w:right="0"/>
              <w:rPr>
                <w:rFonts w:eastAsia="Times New Roman" w:cs="Times New Roman"/>
                <w:color w:val="000000"/>
                <w:szCs w:val="17"/>
                <w:lang w:eastAsia="en-AU"/>
              </w:rPr>
            </w:pPr>
            <w:r w:rsidRPr="0010322F">
              <w:rPr>
                <w:color w:val="000000"/>
                <w:szCs w:val="17"/>
              </w:rPr>
              <w:t>2.0</w:t>
            </w:r>
          </w:p>
        </w:tc>
        <w:tc>
          <w:tcPr>
            <w:tcW w:w="878" w:type="pct"/>
            <w:tcBorders>
              <w:top w:val="single" w:sz="4" w:space="0" w:color="auto"/>
              <w:bottom w:val="single" w:sz="4" w:space="0" w:color="auto"/>
            </w:tcBorders>
            <w:shd w:val="clear" w:color="auto" w:fill="auto"/>
            <w:vAlign w:val="center"/>
          </w:tcPr>
          <w:p w14:paraId="5D7438C3" w14:textId="77777777" w:rsidR="00663D08" w:rsidRPr="0010322F" w:rsidRDefault="00663D08" w:rsidP="00663D08">
            <w:pPr>
              <w:pStyle w:val="TabletextRight"/>
              <w:spacing w:after="0"/>
              <w:ind w:left="0" w:right="0"/>
              <w:rPr>
                <w:rFonts w:eastAsia="Times New Roman" w:cs="Times New Roman"/>
                <w:color w:val="000000"/>
                <w:szCs w:val="17"/>
                <w:lang w:eastAsia="en-AU"/>
              </w:rPr>
            </w:pPr>
            <w:r w:rsidRPr="0010322F">
              <w:rPr>
                <w:color w:val="000000"/>
                <w:szCs w:val="17"/>
              </w:rPr>
              <w:t>0.0</w:t>
            </w:r>
          </w:p>
        </w:tc>
        <w:tc>
          <w:tcPr>
            <w:tcW w:w="878" w:type="pct"/>
            <w:tcBorders>
              <w:top w:val="single" w:sz="4" w:space="0" w:color="auto"/>
              <w:bottom w:val="single" w:sz="4" w:space="0" w:color="auto"/>
              <w:right w:val="nil"/>
            </w:tcBorders>
            <w:vAlign w:val="center"/>
          </w:tcPr>
          <w:p w14:paraId="4EB28281" w14:textId="77777777" w:rsidR="00663D08" w:rsidRPr="0010322F" w:rsidRDefault="00663D08" w:rsidP="00663D08">
            <w:pPr>
              <w:pStyle w:val="TabletextRight"/>
              <w:spacing w:after="0"/>
              <w:ind w:left="0" w:right="0"/>
              <w:rPr>
                <w:szCs w:val="17"/>
              </w:rPr>
            </w:pPr>
            <w:r w:rsidRPr="0010322F">
              <w:rPr>
                <w:color w:val="000000"/>
                <w:szCs w:val="17"/>
              </w:rPr>
              <w:t>5.0</w:t>
            </w:r>
          </w:p>
        </w:tc>
      </w:tr>
      <w:tr w:rsidR="00663D08" w:rsidRPr="00960DB4" w14:paraId="3E3DD71E" w14:textId="77777777" w:rsidTr="0010322F">
        <w:trPr>
          <w:trHeight w:val="397"/>
        </w:trPr>
        <w:tc>
          <w:tcPr>
            <w:tcW w:w="1486" w:type="pct"/>
            <w:tcBorders>
              <w:top w:val="single" w:sz="4" w:space="0" w:color="auto"/>
              <w:left w:val="nil"/>
              <w:bottom w:val="single" w:sz="4" w:space="0" w:color="auto"/>
            </w:tcBorders>
            <w:shd w:val="clear" w:color="auto" w:fill="auto"/>
            <w:vAlign w:val="center"/>
            <w:hideMark/>
          </w:tcPr>
          <w:p w14:paraId="51F64EB9" w14:textId="77777777" w:rsidR="00663D08" w:rsidRPr="0010322F" w:rsidRDefault="00663D08" w:rsidP="00663D08">
            <w:pPr>
              <w:spacing w:after="0"/>
              <w:rPr>
                <w:rFonts w:eastAsia="Times New Roman" w:cs="Times New Roman"/>
                <w:sz w:val="17"/>
                <w:szCs w:val="17"/>
                <w:lang w:eastAsia="en-AU"/>
              </w:rPr>
            </w:pPr>
            <w:r w:rsidRPr="0010322F">
              <w:rPr>
                <w:color w:val="000000"/>
                <w:sz w:val="17"/>
                <w:szCs w:val="17"/>
              </w:rPr>
              <w:t>NDIS Quality and Safety Commission compliance (%)</w:t>
            </w:r>
          </w:p>
        </w:tc>
        <w:tc>
          <w:tcPr>
            <w:tcW w:w="878" w:type="pct"/>
            <w:tcBorders>
              <w:top w:val="single" w:sz="4" w:space="0" w:color="auto"/>
              <w:left w:val="nil"/>
              <w:bottom w:val="single" w:sz="4" w:space="0" w:color="auto"/>
            </w:tcBorders>
            <w:shd w:val="clear" w:color="auto" w:fill="auto"/>
            <w:vAlign w:val="center"/>
          </w:tcPr>
          <w:p w14:paraId="7136E17A" w14:textId="7FC3002D" w:rsidR="00663D08" w:rsidRPr="0010322F" w:rsidRDefault="00663D08" w:rsidP="00663D08">
            <w:pPr>
              <w:pStyle w:val="TabletextRight"/>
              <w:spacing w:after="0"/>
              <w:ind w:left="0" w:right="0"/>
              <w:rPr>
                <w:rFonts w:eastAsia="Times New Roman" w:cs="Times New Roman"/>
                <w:szCs w:val="17"/>
                <w:lang w:eastAsia="en-AU"/>
              </w:rPr>
            </w:pPr>
            <w:r w:rsidRPr="0010322F">
              <w:rPr>
                <w:color w:val="000000"/>
                <w:szCs w:val="17"/>
              </w:rPr>
              <w:t>2.4</w:t>
            </w:r>
          </w:p>
        </w:tc>
        <w:tc>
          <w:tcPr>
            <w:tcW w:w="880" w:type="pct"/>
            <w:tcBorders>
              <w:top w:val="single" w:sz="4" w:space="0" w:color="auto"/>
              <w:bottom w:val="single" w:sz="4" w:space="0" w:color="auto"/>
            </w:tcBorders>
            <w:shd w:val="clear" w:color="auto" w:fill="auto"/>
            <w:vAlign w:val="center"/>
          </w:tcPr>
          <w:p w14:paraId="6174F017" w14:textId="77777777" w:rsidR="00663D08" w:rsidRPr="0010322F" w:rsidRDefault="00663D08" w:rsidP="00663D08">
            <w:pPr>
              <w:pStyle w:val="TabletextRight"/>
              <w:spacing w:after="0"/>
              <w:ind w:left="0" w:right="0"/>
              <w:rPr>
                <w:rFonts w:eastAsia="Times New Roman" w:cs="Times New Roman"/>
                <w:color w:val="000000"/>
                <w:szCs w:val="17"/>
                <w:lang w:eastAsia="en-AU"/>
              </w:rPr>
            </w:pPr>
            <w:r w:rsidRPr="0010322F">
              <w:rPr>
                <w:color w:val="000000"/>
                <w:szCs w:val="17"/>
              </w:rPr>
              <w:t>1.0</w:t>
            </w:r>
          </w:p>
        </w:tc>
        <w:tc>
          <w:tcPr>
            <w:tcW w:w="878" w:type="pct"/>
            <w:tcBorders>
              <w:top w:val="single" w:sz="4" w:space="0" w:color="auto"/>
              <w:bottom w:val="single" w:sz="4" w:space="0" w:color="auto"/>
            </w:tcBorders>
            <w:shd w:val="clear" w:color="auto" w:fill="auto"/>
            <w:vAlign w:val="center"/>
          </w:tcPr>
          <w:p w14:paraId="5E2B9C6A" w14:textId="77777777" w:rsidR="00663D08" w:rsidRPr="0010322F" w:rsidRDefault="00663D08" w:rsidP="00663D08">
            <w:pPr>
              <w:pStyle w:val="TabletextRight"/>
              <w:spacing w:after="0"/>
              <w:ind w:left="0" w:right="0"/>
              <w:rPr>
                <w:rFonts w:eastAsia="Times New Roman" w:cs="Times New Roman"/>
                <w:color w:val="000000"/>
                <w:szCs w:val="17"/>
                <w:lang w:eastAsia="en-AU"/>
              </w:rPr>
            </w:pPr>
            <w:r w:rsidRPr="0010322F">
              <w:rPr>
                <w:color w:val="000000"/>
                <w:szCs w:val="17"/>
              </w:rPr>
              <w:t>0.0</w:t>
            </w:r>
          </w:p>
        </w:tc>
        <w:tc>
          <w:tcPr>
            <w:tcW w:w="878" w:type="pct"/>
            <w:tcBorders>
              <w:top w:val="single" w:sz="4" w:space="0" w:color="auto"/>
              <w:bottom w:val="single" w:sz="4" w:space="0" w:color="auto"/>
              <w:right w:val="nil"/>
            </w:tcBorders>
            <w:vAlign w:val="center"/>
          </w:tcPr>
          <w:p w14:paraId="4A1C643A" w14:textId="77777777" w:rsidR="00663D08" w:rsidRPr="0010322F" w:rsidRDefault="00663D08" w:rsidP="00663D08">
            <w:pPr>
              <w:pStyle w:val="TabletextRight"/>
              <w:spacing w:after="0"/>
              <w:ind w:left="0" w:right="0"/>
              <w:rPr>
                <w:szCs w:val="17"/>
              </w:rPr>
            </w:pPr>
            <w:r w:rsidRPr="0010322F">
              <w:rPr>
                <w:color w:val="000000"/>
                <w:szCs w:val="17"/>
              </w:rPr>
              <w:t>5.0</w:t>
            </w:r>
          </w:p>
        </w:tc>
      </w:tr>
      <w:tr w:rsidR="00663D08" w:rsidRPr="00960DB4" w14:paraId="7048E9D6" w14:textId="77777777" w:rsidTr="0010322F">
        <w:trPr>
          <w:trHeight w:val="397"/>
        </w:trPr>
        <w:tc>
          <w:tcPr>
            <w:tcW w:w="1486" w:type="pct"/>
            <w:tcBorders>
              <w:top w:val="single" w:sz="4" w:space="0" w:color="auto"/>
              <w:left w:val="nil"/>
              <w:bottom w:val="single" w:sz="4" w:space="0" w:color="auto"/>
            </w:tcBorders>
            <w:shd w:val="clear" w:color="auto" w:fill="auto"/>
            <w:vAlign w:val="center"/>
          </w:tcPr>
          <w:p w14:paraId="259FBDF5" w14:textId="77777777" w:rsidR="00663D08" w:rsidRPr="0010322F" w:rsidRDefault="00663D08" w:rsidP="00663D08">
            <w:pPr>
              <w:spacing w:after="0"/>
              <w:rPr>
                <w:sz w:val="17"/>
                <w:szCs w:val="17"/>
              </w:rPr>
            </w:pPr>
            <w:r w:rsidRPr="0010322F">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7C4734E5" w14:textId="0237DBE1" w:rsidR="00663D08" w:rsidRPr="0010322F" w:rsidRDefault="00663D08" w:rsidP="00663D08">
            <w:pPr>
              <w:pStyle w:val="TabletextRight"/>
              <w:spacing w:after="0"/>
              <w:ind w:left="0" w:right="0"/>
              <w:rPr>
                <w:szCs w:val="17"/>
              </w:rPr>
            </w:pPr>
            <w:r w:rsidRPr="0010322F">
              <w:rPr>
                <w:color w:val="000000"/>
                <w:szCs w:val="17"/>
              </w:rPr>
              <w:t>81.5</w:t>
            </w:r>
          </w:p>
        </w:tc>
        <w:tc>
          <w:tcPr>
            <w:tcW w:w="880" w:type="pct"/>
            <w:tcBorders>
              <w:top w:val="single" w:sz="4" w:space="0" w:color="auto"/>
              <w:bottom w:val="single" w:sz="4" w:space="0" w:color="auto"/>
            </w:tcBorders>
            <w:shd w:val="clear" w:color="auto" w:fill="auto"/>
            <w:vAlign w:val="center"/>
          </w:tcPr>
          <w:p w14:paraId="52C52DAD" w14:textId="33FB04DB" w:rsidR="00663D08" w:rsidRPr="0010322F" w:rsidRDefault="00663D08" w:rsidP="00663D08">
            <w:pPr>
              <w:pStyle w:val="TabletextRight"/>
              <w:spacing w:after="0"/>
              <w:ind w:left="0" w:right="0"/>
              <w:rPr>
                <w:szCs w:val="17"/>
              </w:rPr>
            </w:pPr>
            <w:r w:rsidRPr="0010322F">
              <w:rPr>
                <w:color w:val="000000"/>
                <w:szCs w:val="17"/>
              </w:rPr>
              <w:t>80.0</w:t>
            </w:r>
          </w:p>
        </w:tc>
        <w:tc>
          <w:tcPr>
            <w:tcW w:w="878" w:type="pct"/>
            <w:tcBorders>
              <w:top w:val="single" w:sz="4" w:space="0" w:color="auto"/>
              <w:bottom w:val="single" w:sz="4" w:space="0" w:color="auto"/>
            </w:tcBorders>
            <w:shd w:val="clear" w:color="auto" w:fill="auto"/>
            <w:vAlign w:val="center"/>
          </w:tcPr>
          <w:p w14:paraId="717622AE" w14:textId="3FF60F4A" w:rsidR="00663D08" w:rsidRPr="0010322F" w:rsidRDefault="00663D08" w:rsidP="00663D08">
            <w:pPr>
              <w:pStyle w:val="TabletextRight"/>
              <w:spacing w:after="0"/>
              <w:ind w:left="0" w:right="0"/>
              <w:rPr>
                <w:szCs w:val="17"/>
              </w:rPr>
            </w:pPr>
            <w:r w:rsidRPr="0010322F">
              <w:rPr>
                <w:color w:val="000000"/>
                <w:szCs w:val="17"/>
              </w:rPr>
              <w:t>75.0</w:t>
            </w:r>
          </w:p>
        </w:tc>
        <w:tc>
          <w:tcPr>
            <w:tcW w:w="878" w:type="pct"/>
            <w:tcBorders>
              <w:top w:val="single" w:sz="4" w:space="0" w:color="auto"/>
              <w:bottom w:val="single" w:sz="4" w:space="0" w:color="auto"/>
              <w:right w:val="nil"/>
            </w:tcBorders>
            <w:vAlign w:val="center"/>
          </w:tcPr>
          <w:p w14:paraId="5C1D6F6F" w14:textId="5DB57088" w:rsidR="00663D08" w:rsidRPr="0010322F" w:rsidRDefault="00663D08" w:rsidP="00663D08">
            <w:pPr>
              <w:pStyle w:val="TabletextRight"/>
              <w:spacing w:after="0"/>
              <w:ind w:left="0" w:right="0"/>
              <w:rPr>
                <w:szCs w:val="17"/>
              </w:rPr>
            </w:pPr>
            <w:r w:rsidRPr="0010322F">
              <w:rPr>
                <w:color w:val="000000"/>
                <w:szCs w:val="17"/>
              </w:rPr>
              <w:t>90.0</w:t>
            </w:r>
          </w:p>
        </w:tc>
      </w:tr>
    </w:tbl>
    <w:p w14:paraId="14DB5265" w14:textId="77777777" w:rsidR="008D0DA9" w:rsidRDefault="008D0DA9" w:rsidP="00A624B5"/>
    <w:p w14:paraId="67D4D901" w14:textId="7E392575" w:rsidR="009F3E44" w:rsidRPr="00643685" w:rsidRDefault="00863F67" w:rsidP="00696BF6">
      <w:pPr>
        <w:pStyle w:val="CaptionTable"/>
      </w:pPr>
      <w:bookmarkStart w:id="191" w:name="_Ref72334549"/>
      <w:bookmarkStart w:id="192" w:name="_Ref72334576"/>
      <w:bookmarkStart w:id="193" w:name="_Toc75868392"/>
      <w:r>
        <w:t xml:space="preserve">: </w:t>
      </w:r>
      <w:r w:rsidR="009F3E44">
        <w:t xml:space="preserve">Utilisation of </w:t>
      </w:r>
      <w:r w:rsidR="0032237C">
        <w:t>DSWs</w:t>
      </w:r>
      <w:r w:rsidR="009F3E44">
        <w:t xml:space="preserve"> by service type, based on revenue – </w:t>
      </w:r>
      <w:r w:rsidR="00E2121C">
        <w:t>Employment</w:t>
      </w:r>
      <w:bookmarkEnd w:id="178"/>
      <w:bookmarkEnd w:id="191"/>
      <w:bookmarkEnd w:id="192"/>
      <w:bookmarkEnd w:id="193"/>
    </w:p>
    <w:tbl>
      <w:tblPr>
        <w:tblW w:w="5000" w:type="pct"/>
        <w:tblLook w:val="04A0" w:firstRow="1" w:lastRow="0" w:firstColumn="1" w:lastColumn="0" w:noHBand="0" w:noVBand="1"/>
      </w:tblPr>
      <w:tblGrid>
        <w:gridCol w:w="2682"/>
        <w:gridCol w:w="1585"/>
        <w:gridCol w:w="1589"/>
        <w:gridCol w:w="1585"/>
        <w:gridCol w:w="1585"/>
      </w:tblGrid>
      <w:tr w:rsidR="000F33D1" w:rsidRPr="009078ED" w14:paraId="4B295F7B" w14:textId="77777777" w:rsidTr="00BA15B6">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3FE54CC9" w14:textId="77777777" w:rsidR="000F33D1" w:rsidRPr="00863F67" w:rsidRDefault="000F33D1" w:rsidP="00A624B5">
            <w:pPr>
              <w:keepNext/>
              <w:keepLines/>
              <w:spacing w:after="0"/>
              <w:rPr>
                <w:b/>
                <w:color w:val="62B5E5"/>
                <w:sz w:val="17"/>
                <w:szCs w:val="17"/>
                <w:lang w:eastAsia="en-AU"/>
              </w:rPr>
            </w:pPr>
            <w:r w:rsidRPr="00863F67">
              <w:rPr>
                <w:b/>
                <w:color w:val="62B5E5"/>
                <w:sz w:val="17"/>
                <w:szCs w:val="17"/>
                <w:lang w:eastAsia="en-AU"/>
              </w:rPr>
              <w:t> </w:t>
            </w:r>
          </w:p>
        </w:tc>
        <w:tc>
          <w:tcPr>
            <w:tcW w:w="878" w:type="pct"/>
            <w:tcBorders>
              <w:top w:val="single" w:sz="12" w:space="0" w:color="62B5E5" w:themeColor="accent3"/>
              <w:left w:val="nil"/>
              <w:bottom w:val="single" w:sz="4" w:space="0" w:color="auto"/>
            </w:tcBorders>
            <w:shd w:val="clear" w:color="auto" w:fill="auto"/>
            <w:vAlign w:val="center"/>
            <w:hideMark/>
          </w:tcPr>
          <w:p w14:paraId="5ABF95E8" w14:textId="77777777" w:rsidR="000F33D1" w:rsidRPr="00863F67" w:rsidRDefault="000F33D1" w:rsidP="00CE2E3F">
            <w:pPr>
              <w:keepNext/>
              <w:keepLines/>
              <w:spacing w:after="0"/>
              <w:jc w:val="right"/>
              <w:rPr>
                <w:b/>
                <w:color w:val="62B5E5"/>
                <w:sz w:val="17"/>
                <w:szCs w:val="17"/>
                <w:lang w:eastAsia="en-AU"/>
              </w:rPr>
            </w:pPr>
            <w:r w:rsidRPr="00863F67">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02E6DA2C" w14:textId="053C80AA" w:rsidR="000F33D1" w:rsidRPr="00863F67" w:rsidRDefault="000F33D1" w:rsidP="00CE2E3F">
            <w:pPr>
              <w:keepNext/>
              <w:keepLines/>
              <w:spacing w:after="0"/>
              <w:jc w:val="right"/>
              <w:rPr>
                <w:b/>
                <w:color w:val="62B5E5"/>
                <w:sz w:val="17"/>
                <w:szCs w:val="17"/>
                <w:lang w:eastAsia="en-AU"/>
              </w:rPr>
            </w:pPr>
            <w:r w:rsidRPr="00863F67">
              <w:rPr>
                <w:b/>
                <w:color w:val="62B5E5"/>
                <w:sz w:val="17"/>
                <w:szCs w:val="17"/>
                <w:lang w:eastAsia="en-AU"/>
              </w:rPr>
              <w:t>Med</w:t>
            </w:r>
            <w:r w:rsidR="0092115E" w:rsidRPr="00863F67">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6D4C8B3F" w14:textId="77777777" w:rsidR="000F33D1" w:rsidRPr="00863F67" w:rsidRDefault="000F33D1" w:rsidP="00CE2E3F">
            <w:pPr>
              <w:keepNext/>
              <w:keepLines/>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8" w:type="pct"/>
            <w:tcBorders>
              <w:top w:val="single" w:sz="12" w:space="0" w:color="62B5E5" w:themeColor="accent3"/>
              <w:bottom w:val="single" w:sz="4" w:space="0" w:color="auto"/>
              <w:right w:val="nil"/>
            </w:tcBorders>
            <w:vAlign w:val="center"/>
          </w:tcPr>
          <w:p w14:paraId="2C86D1BF" w14:textId="77777777" w:rsidR="000F33D1" w:rsidRPr="00863F67" w:rsidRDefault="000F33D1" w:rsidP="00CE2E3F">
            <w:pPr>
              <w:keepNext/>
              <w:keepLines/>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0F33D1" w:rsidRPr="002963DB" w14:paraId="34C675E1"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0D40DC63" w14:textId="77777777" w:rsidR="000F33D1" w:rsidRPr="00863F67" w:rsidRDefault="000F33D1" w:rsidP="00A624B5">
            <w:pPr>
              <w:keepNext/>
              <w:keepLines/>
              <w:spacing w:after="0"/>
              <w:rPr>
                <w:rFonts w:eastAsia="Times New Roman" w:cs="Times New Roman"/>
                <w:sz w:val="17"/>
                <w:szCs w:val="17"/>
                <w:lang w:eastAsia="en-AU"/>
              </w:rPr>
            </w:pPr>
            <w:r w:rsidRPr="00863F67">
              <w:rPr>
                <w:sz w:val="17"/>
                <w:szCs w:val="17"/>
              </w:rPr>
              <w:t>Billable time (excluding travel time) (%)</w:t>
            </w:r>
          </w:p>
        </w:tc>
        <w:tc>
          <w:tcPr>
            <w:tcW w:w="878" w:type="pct"/>
            <w:tcBorders>
              <w:top w:val="single" w:sz="4" w:space="0" w:color="auto"/>
              <w:left w:val="nil"/>
              <w:bottom w:val="single" w:sz="4" w:space="0" w:color="auto"/>
            </w:tcBorders>
            <w:shd w:val="clear" w:color="auto" w:fill="auto"/>
            <w:vAlign w:val="center"/>
          </w:tcPr>
          <w:p w14:paraId="0C536842" w14:textId="78B1E671" w:rsidR="000F33D1" w:rsidRPr="00F975E0" w:rsidRDefault="000F33D1" w:rsidP="00CE2E3F">
            <w:pPr>
              <w:pStyle w:val="TabletextRight"/>
              <w:keepNext/>
              <w:keepLines/>
              <w:spacing w:after="0"/>
              <w:ind w:left="0" w:right="0"/>
            </w:pPr>
            <w:r w:rsidRPr="00F975E0">
              <w:t>73.1</w:t>
            </w:r>
          </w:p>
        </w:tc>
        <w:tc>
          <w:tcPr>
            <w:tcW w:w="880" w:type="pct"/>
            <w:tcBorders>
              <w:top w:val="single" w:sz="4" w:space="0" w:color="auto"/>
              <w:bottom w:val="single" w:sz="4" w:space="0" w:color="auto"/>
            </w:tcBorders>
            <w:shd w:val="clear" w:color="auto" w:fill="auto"/>
            <w:vAlign w:val="center"/>
          </w:tcPr>
          <w:p w14:paraId="76D3587B" w14:textId="1C140B1E" w:rsidR="000F33D1" w:rsidRPr="00F975E0" w:rsidRDefault="000F33D1" w:rsidP="00CE2E3F">
            <w:pPr>
              <w:pStyle w:val="TabletextRight"/>
              <w:keepNext/>
              <w:keepLines/>
              <w:spacing w:after="0"/>
              <w:ind w:left="0" w:right="0"/>
            </w:pPr>
            <w:r w:rsidRPr="00F975E0">
              <w:t>70.0</w:t>
            </w:r>
          </w:p>
        </w:tc>
        <w:tc>
          <w:tcPr>
            <w:tcW w:w="878" w:type="pct"/>
            <w:tcBorders>
              <w:top w:val="single" w:sz="4" w:space="0" w:color="auto"/>
              <w:bottom w:val="single" w:sz="4" w:space="0" w:color="auto"/>
            </w:tcBorders>
            <w:shd w:val="clear" w:color="auto" w:fill="auto"/>
            <w:vAlign w:val="center"/>
          </w:tcPr>
          <w:p w14:paraId="24F662D7" w14:textId="0C488E8A" w:rsidR="000F33D1" w:rsidRPr="00F975E0" w:rsidRDefault="000F33D1" w:rsidP="00CE2E3F">
            <w:pPr>
              <w:pStyle w:val="TabletextRight"/>
              <w:keepNext/>
              <w:keepLines/>
              <w:spacing w:after="0"/>
              <w:ind w:left="0" w:right="0"/>
            </w:pPr>
            <w:r w:rsidRPr="00F975E0">
              <w:t>62.5</w:t>
            </w:r>
          </w:p>
        </w:tc>
        <w:tc>
          <w:tcPr>
            <w:tcW w:w="878" w:type="pct"/>
            <w:tcBorders>
              <w:top w:val="single" w:sz="4" w:space="0" w:color="auto"/>
              <w:bottom w:val="single" w:sz="4" w:space="0" w:color="auto"/>
              <w:right w:val="nil"/>
            </w:tcBorders>
            <w:vAlign w:val="center"/>
          </w:tcPr>
          <w:p w14:paraId="1B3AAB33" w14:textId="139A4049" w:rsidR="000F33D1" w:rsidRPr="00F975E0" w:rsidRDefault="000F33D1" w:rsidP="00CE2E3F">
            <w:pPr>
              <w:pStyle w:val="TabletextRight"/>
              <w:keepNext/>
              <w:keepLines/>
              <w:spacing w:after="0"/>
              <w:ind w:left="0" w:right="0"/>
            </w:pPr>
            <w:r w:rsidRPr="00F975E0">
              <w:t>85.0</w:t>
            </w:r>
          </w:p>
        </w:tc>
      </w:tr>
      <w:tr w:rsidR="000F33D1" w:rsidRPr="002963DB" w14:paraId="7D333506"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CA514FA" w14:textId="77777777" w:rsidR="000F33D1" w:rsidRPr="00863F67" w:rsidRDefault="000F33D1" w:rsidP="00A624B5">
            <w:pPr>
              <w:keepNext/>
              <w:keepLines/>
              <w:spacing w:after="0"/>
              <w:rPr>
                <w:rFonts w:eastAsia="Times New Roman" w:cs="Times New Roman"/>
                <w:sz w:val="17"/>
                <w:szCs w:val="17"/>
                <w:lang w:eastAsia="en-AU"/>
              </w:rPr>
            </w:pPr>
            <w:r w:rsidRPr="00863F67">
              <w:rPr>
                <w:sz w:val="17"/>
                <w:szCs w:val="17"/>
              </w:rPr>
              <w:t>Billable travel time (%)</w:t>
            </w:r>
          </w:p>
        </w:tc>
        <w:tc>
          <w:tcPr>
            <w:tcW w:w="878" w:type="pct"/>
            <w:tcBorders>
              <w:top w:val="single" w:sz="4" w:space="0" w:color="auto"/>
              <w:left w:val="nil"/>
              <w:bottom w:val="single" w:sz="4" w:space="0" w:color="auto"/>
            </w:tcBorders>
            <w:shd w:val="clear" w:color="auto" w:fill="auto"/>
            <w:vAlign w:val="center"/>
          </w:tcPr>
          <w:p w14:paraId="2422854D" w14:textId="7B239620" w:rsidR="000F33D1" w:rsidRPr="00F975E0" w:rsidRDefault="000F33D1" w:rsidP="00CE2E3F">
            <w:pPr>
              <w:pStyle w:val="TabletextRight"/>
              <w:keepNext/>
              <w:keepLines/>
              <w:spacing w:after="0"/>
              <w:ind w:left="0" w:right="0"/>
            </w:pPr>
            <w:r w:rsidRPr="00F975E0">
              <w:t>2.0</w:t>
            </w:r>
          </w:p>
        </w:tc>
        <w:tc>
          <w:tcPr>
            <w:tcW w:w="880" w:type="pct"/>
            <w:tcBorders>
              <w:top w:val="single" w:sz="4" w:space="0" w:color="auto"/>
              <w:bottom w:val="single" w:sz="4" w:space="0" w:color="auto"/>
            </w:tcBorders>
            <w:shd w:val="clear" w:color="auto" w:fill="auto"/>
            <w:vAlign w:val="center"/>
          </w:tcPr>
          <w:p w14:paraId="5B60A394" w14:textId="6FC825F9" w:rsidR="000F33D1" w:rsidRPr="00F975E0" w:rsidRDefault="000F33D1" w:rsidP="00CE2E3F">
            <w:pPr>
              <w:pStyle w:val="TabletextRight"/>
              <w:keepNext/>
              <w:keepLines/>
              <w:spacing w:after="0"/>
              <w:ind w:left="0" w:right="0"/>
            </w:pPr>
            <w:r w:rsidRPr="00F975E0">
              <w:t>0.0</w:t>
            </w:r>
          </w:p>
        </w:tc>
        <w:tc>
          <w:tcPr>
            <w:tcW w:w="878" w:type="pct"/>
            <w:tcBorders>
              <w:top w:val="single" w:sz="4" w:space="0" w:color="auto"/>
              <w:bottom w:val="single" w:sz="4" w:space="0" w:color="auto"/>
            </w:tcBorders>
            <w:shd w:val="clear" w:color="auto" w:fill="auto"/>
            <w:vAlign w:val="center"/>
          </w:tcPr>
          <w:p w14:paraId="25703EFB" w14:textId="176CDA97" w:rsidR="000F33D1" w:rsidRPr="00F975E0" w:rsidRDefault="000F33D1" w:rsidP="00CE2E3F">
            <w:pPr>
              <w:pStyle w:val="TabletextRight"/>
              <w:keepNext/>
              <w:keepLines/>
              <w:spacing w:after="0"/>
              <w:ind w:left="0" w:right="0"/>
            </w:pPr>
            <w:r w:rsidRPr="00F975E0">
              <w:t>0.0</w:t>
            </w:r>
          </w:p>
        </w:tc>
        <w:tc>
          <w:tcPr>
            <w:tcW w:w="878" w:type="pct"/>
            <w:tcBorders>
              <w:top w:val="single" w:sz="4" w:space="0" w:color="auto"/>
              <w:bottom w:val="single" w:sz="4" w:space="0" w:color="auto"/>
              <w:right w:val="nil"/>
            </w:tcBorders>
            <w:vAlign w:val="center"/>
          </w:tcPr>
          <w:p w14:paraId="5E2CF155" w14:textId="1CE73B85" w:rsidR="000F33D1" w:rsidRPr="00F975E0" w:rsidRDefault="000F33D1" w:rsidP="00CE2E3F">
            <w:pPr>
              <w:pStyle w:val="TabletextRight"/>
              <w:keepNext/>
              <w:keepLines/>
              <w:spacing w:after="0"/>
              <w:ind w:left="0" w:right="0"/>
            </w:pPr>
            <w:r w:rsidRPr="00F975E0">
              <w:t>3.0</w:t>
            </w:r>
          </w:p>
        </w:tc>
      </w:tr>
      <w:tr w:rsidR="00C21D00" w:rsidRPr="002963DB" w14:paraId="37C94044"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0861DA5" w14:textId="77777777" w:rsidR="00C21D00" w:rsidRPr="00863F67" w:rsidRDefault="00C21D00" w:rsidP="00A624B5">
            <w:pPr>
              <w:keepNext/>
              <w:keepLines/>
              <w:spacing w:after="0"/>
              <w:rPr>
                <w:rFonts w:eastAsia="Times New Roman" w:cs="Times New Roman"/>
                <w:sz w:val="17"/>
                <w:szCs w:val="17"/>
                <w:lang w:eastAsia="en-AU"/>
              </w:rPr>
            </w:pPr>
            <w:r w:rsidRPr="00863F67">
              <w:rPr>
                <w:sz w:val="17"/>
                <w:szCs w:val="17"/>
              </w:rPr>
              <w:t>Non</w:t>
            </w:r>
            <w:r w:rsidRPr="00863F67">
              <w:rPr>
                <w:sz w:val="17"/>
                <w:szCs w:val="17"/>
              </w:rPr>
              <w:noBreakHyphen/>
              <w:t>billable travel time (%)</w:t>
            </w:r>
          </w:p>
        </w:tc>
        <w:tc>
          <w:tcPr>
            <w:tcW w:w="878" w:type="pct"/>
            <w:tcBorders>
              <w:top w:val="single" w:sz="4" w:space="0" w:color="auto"/>
              <w:left w:val="nil"/>
              <w:bottom w:val="single" w:sz="4" w:space="0" w:color="auto"/>
            </w:tcBorders>
            <w:shd w:val="clear" w:color="auto" w:fill="auto"/>
            <w:vAlign w:val="center"/>
          </w:tcPr>
          <w:p w14:paraId="242BFD2A" w14:textId="5CFC732B" w:rsidR="00C21D00" w:rsidRPr="00863F67" w:rsidRDefault="00C21D00" w:rsidP="00CE2E3F">
            <w:pPr>
              <w:keepNext/>
              <w:keepLines/>
              <w:spacing w:after="0"/>
              <w:jc w:val="right"/>
              <w:rPr>
                <w:rFonts w:eastAsia="Times New Roman" w:cs="Times New Roman"/>
                <w:sz w:val="17"/>
                <w:szCs w:val="17"/>
                <w:lang w:eastAsia="en-AU"/>
              </w:rPr>
            </w:pPr>
            <w:r w:rsidRPr="00863F67">
              <w:rPr>
                <w:sz w:val="17"/>
                <w:szCs w:val="17"/>
              </w:rPr>
              <w:t>1.4</w:t>
            </w:r>
          </w:p>
        </w:tc>
        <w:tc>
          <w:tcPr>
            <w:tcW w:w="880" w:type="pct"/>
            <w:tcBorders>
              <w:top w:val="single" w:sz="4" w:space="0" w:color="auto"/>
              <w:bottom w:val="single" w:sz="4" w:space="0" w:color="auto"/>
            </w:tcBorders>
            <w:shd w:val="clear" w:color="auto" w:fill="auto"/>
            <w:vAlign w:val="center"/>
          </w:tcPr>
          <w:p w14:paraId="469BECE7" w14:textId="00097767" w:rsidR="00C21D00" w:rsidRPr="00863F67" w:rsidRDefault="00C21D00" w:rsidP="00CE2E3F">
            <w:pPr>
              <w:keepNext/>
              <w:keepLines/>
              <w:spacing w:after="0"/>
              <w:jc w:val="right"/>
              <w:rPr>
                <w:rFonts w:eastAsia="Times New Roman" w:cs="Times New Roman"/>
                <w:sz w:val="17"/>
                <w:szCs w:val="17"/>
                <w:lang w:eastAsia="en-AU"/>
              </w:rPr>
            </w:pPr>
            <w:r w:rsidRPr="00863F67">
              <w:rPr>
                <w:sz w:val="17"/>
                <w:szCs w:val="17"/>
              </w:rPr>
              <w:t>0.0</w:t>
            </w:r>
          </w:p>
        </w:tc>
        <w:tc>
          <w:tcPr>
            <w:tcW w:w="878" w:type="pct"/>
            <w:tcBorders>
              <w:top w:val="single" w:sz="4" w:space="0" w:color="auto"/>
              <w:bottom w:val="single" w:sz="4" w:space="0" w:color="auto"/>
            </w:tcBorders>
            <w:shd w:val="clear" w:color="auto" w:fill="auto"/>
            <w:vAlign w:val="center"/>
          </w:tcPr>
          <w:p w14:paraId="66DC400B" w14:textId="6F4125EA" w:rsidR="00C21D00" w:rsidRPr="00863F67" w:rsidRDefault="00C21D00" w:rsidP="00CE2E3F">
            <w:pPr>
              <w:keepNext/>
              <w:keepLines/>
              <w:spacing w:after="0"/>
              <w:jc w:val="right"/>
              <w:rPr>
                <w:rFonts w:eastAsia="Times New Roman" w:cs="Times New Roman"/>
                <w:sz w:val="17"/>
                <w:szCs w:val="17"/>
                <w:lang w:eastAsia="en-AU"/>
              </w:rPr>
            </w:pPr>
            <w:r w:rsidRPr="00863F67">
              <w:rPr>
                <w:sz w:val="17"/>
                <w:szCs w:val="17"/>
              </w:rPr>
              <w:t>0.0</w:t>
            </w:r>
          </w:p>
        </w:tc>
        <w:tc>
          <w:tcPr>
            <w:tcW w:w="878" w:type="pct"/>
            <w:tcBorders>
              <w:top w:val="single" w:sz="4" w:space="0" w:color="auto"/>
              <w:bottom w:val="single" w:sz="4" w:space="0" w:color="auto"/>
              <w:right w:val="nil"/>
            </w:tcBorders>
            <w:vAlign w:val="center"/>
          </w:tcPr>
          <w:p w14:paraId="2A91D5F1" w14:textId="281942F7" w:rsidR="00C21D00" w:rsidRPr="00863F67" w:rsidRDefault="00C21D00" w:rsidP="00CE2E3F">
            <w:pPr>
              <w:keepNext/>
              <w:keepLines/>
              <w:spacing w:after="0"/>
              <w:jc w:val="right"/>
              <w:rPr>
                <w:rFonts w:eastAsia="Times New Roman" w:cs="Times New Roman"/>
                <w:sz w:val="17"/>
                <w:szCs w:val="17"/>
                <w:lang w:eastAsia="en-AU"/>
              </w:rPr>
            </w:pPr>
            <w:r w:rsidRPr="00863F67">
              <w:rPr>
                <w:sz w:val="17"/>
                <w:szCs w:val="17"/>
              </w:rPr>
              <w:t>0.0</w:t>
            </w:r>
          </w:p>
        </w:tc>
      </w:tr>
      <w:tr w:rsidR="00C21D00" w:rsidRPr="002963DB" w14:paraId="5EB50C35"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3EB32FA5" w14:textId="77777777" w:rsidR="00C21D00" w:rsidRPr="00863F67" w:rsidRDefault="00C21D00" w:rsidP="00A624B5">
            <w:pPr>
              <w:keepNext/>
              <w:keepLines/>
              <w:spacing w:after="0"/>
              <w:rPr>
                <w:rFonts w:eastAsia="Times New Roman" w:cs="Times New Roman"/>
                <w:sz w:val="17"/>
                <w:szCs w:val="17"/>
                <w:lang w:eastAsia="en-AU"/>
              </w:rPr>
            </w:pPr>
            <w:r w:rsidRPr="00863F67">
              <w:rPr>
                <w:sz w:val="17"/>
                <w:szCs w:val="17"/>
              </w:rPr>
              <w:t>Breaks (%)</w:t>
            </w:r>
          </w:p>
        </w:tc>
        <w:tc>
          <w:tcPr>
            <w:tcW w:w="878" w:type="pct"/>
            <w:tcBorders>
              <w:top w:val="single" w:sz="4" w:space="0" w:color="auto"/>
              <w:left w:val="nil"/>
              <w:bottom w:val="single" w:sz="4" w:space="0" w:color="auto"/>
            </w:tcBorders>
            <w:shd w:val="clear" w:color="auto" w:fill="auto"/>
            <w:vAlign w:val="center"/>
          </w:tcPr>
          <w:p w14:paraId="7B379698" w14:textId="3DBA65F8" w:rsidR="00C21D00" w:rsidRPr="00F975E0" w:rsidRDefault="00C21D00" w:rsidP="00CE2E3F">
            <w:pPr>
              <w:pStyle w:val="TabletextRight"/>
              <w:keepNext/>
              <w:keepLines/>
              <w:spacing w:after="0"/>
              <w:ind w:left="0" w:right="0"/>
              <w:rPr>
                <w:rFonts w:eastAsia="Times New Roman" w:cs="Times New Roman"/>
                <w:lang w:eastAsia="en-AU"/>
              </w:rPr>
            </w:pPr>
            <w:r w:rsidRPr="00F975E0">
              <w:t>5.3</w:t>
            </w:r>
          </w:p>
        </w:tc>
        <w:tc>
          <w:tcPr>
            <w:tcW w:w="880" w:type="pct"/>
            <w:tcBorders>
              <w:top w:val="single" w:sz="4" w:space="0" w:color="auto"/>
              <w:bottom w:val="single" w:sz="4" w:space="0" w:color="auto"/>
            </w:tcBorders>
            <w:shd w:val="clear" w:color="auto" w:fill="auto"/>
            <w:vAlign w:val="center"/>
          </w:tcPr>
          <w:p w14:paraId="1E993444" w14:textId="561A191E" w:rsidR="00C21D00" w:rsidRPr="00F975E0" w:rsidRDefault="00C21D00" w:rsidP="00CE2E3F">
            <w:pPr>
              <w:pStyle w:val="TabletextRight"/>
              <w:keepNext/>
              <w:keepLines/>
              <w:spacing w:after="0"/>
              <w:ind w:left="0" w:right="0"/>
              <w:rPr>
                <w:rFonts w:eastAsia="Times New Roman" w:cs="Times New Roman"/>
                <w:lang w:eastAsia="en-AU"/>
              </w:rPr>
            </w:pPr>
            <w:r w:rsidRPr="00F975E0">
              <w:t>5.0</w:t>
            </w:r>
          </w:p>
        </w:tc>
        <w:tc>
          <w:tcPr>
            <w:tcW w:w="878" w:type="pct"/>
            <w:tcBorders>
              <w:top w:val="single" w:sz="4" w:space="0" w:color="auto"/>
              <w:bottom w:val="single" w:sz="4" w:space="0" w:color="auto"/>
            </w:tcBorders>
            <w:shd w:val="clear" w:color="auto" w:fill="auto"/>
            <w:vAlign w:val="center"/>
          </w:tcPr>
          <w:p w14:paraId="7676CFAB" w14:textId="0C195F13" w:rsidR="00C21D00" w:rsidRPr="00F975E0" w:rsidRDefault="00C21D00" w:rsidP="00CE2E3F">
            <w:pPr>
              <w:pStyle w:val="TabletextRight"/>
              <w:keepNext/>
              <w:keepLines/>
              <w:spacing w:after="0"/>
              <w:ind w:left="0" w:right="0"/>
              <w:rPr>
                <w:rFonts w:eastAsia="Times New Roman" w:cs="Times New Roman"/>
                <w:lang w:eastAsia="en-AU"/>
              </w:rPr>
            </w:pPr>
            <w:r w:rsidRPr="00F975E0">
              <w:t>1.0</w:t>
            </w:r>
          </w:p>
        </w:tc>
        <w:tc>
          <w:tcPr>
            <w:tcW w:w="878" w:type="pct"/>
            <w:tcBorders>
              <w:top w:val="single" w:sz="4" w:space="0" w:color="auto"/>
              <w:bottom w:val="single" w:sz="4" w:space="0" w:color="auto"/>
              <w:right w:val="nil"/>
            </w:tcBorders>
            <w:vAlign w:val="center"/>
          </w:tcPr>
          <w:p w14:paraId="4709D173" w14:textId="59BD57BD" w:rsidR="00C21D00" w:rsidRPr="00F975E0" w:rsidRDefault="00C21D00" w:rsidP="00CE2E3F">
            <w:pPr>
              <w:pStyle w:val="TabletextRight"/>
              <w:keepNext/>
              <w:keepLines/>
              <w:spacing w:after="0"/>
              <w:ind w:left="0" w:right="0"/>
            </w:pPr>
            <w:r w:rsidRPr="00F975E0">
              <w:t>7.5</w:t>
            </w:r>
          </w:p>
        </w:tc>
      </w:tr>
      <w:tr w:rsidR="00C21D00" w:rsidRPr="002963DB" w14:paraId="4F8935BE"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62A22884" w14:textId="77777777" w:rsidR="00C21D00" w:rsidRPr="00863F67" w:rsidRDefault="00C21D00" w:rsidP="00A624B5">
            <w:pPr>
              <w:keepNext/>
              <w:keepLines/>
              <w:spacing w:after="0"/>
              <w:rPr>
                <w:rFonts w:eastAsia="Times New Roman" w:cs="Times New Roman"/>
                <w:sz w:val="17"/>
                <w:szCs w:val="17"/>
                <w:lang w:eastAsia="en-AU"/>
              </w:rPr>
            </w:pPr>
            <w:r w:rsidRPr="00863F67">
              <w:rPr>
                <w:sz w:val="17"/>
                <w:szCs w:val="17"/>
              </w:rPr>
              <w:t>Training (%)</w:t>
            </w:r>
          </w:p>
        </w:tc>
        <w:tc>
          <w:tcPr>
            <w:tcW w:w="878" w:type="pct"/>
            <w:tcBorders>
              <w:top w:val="single" w:sz="4" w:space="0" w:color="auto"/>
              <w:left w:val="nil"/>
              <w:bottom w:val="single" w:sz="4" w:space="0" w:color="auto"/>
            </w:tcBorders>
            <w:shd w:val="clear" w:color="auto" w:fill="auto"/>
            <w:vAlign w:val="center"/>
          </w:tcPr>
          <w:p w14:paraId="01F932F0" w14:textId="3E618116" w:rsidR="00C21D00" w:rsidRPr="00F975E0" w:rsidRDefault="00C21D00" w:rsidP="00CE2E3F">
            <w:pPr>
              <w:pStyle w:val="TabletextRight"/>
              <w:keepNext/>
              <w:keepLines/>
              <w:spacing w:after="0"/>
              <w:ind w:left="0" w:right="0"/>
              <w:rPr>
                <w:rFonts w:eastAsia="Times New Roman" w:cs="Times New Roman"/>
                <w:lang w:eastAsia="en-AU"/>
              </w:rPr>
            </w:pPr>
            <w:r w:rsidRPr="00F975E0">
              <w:t>4.5</w:t>
            </w:r>
          </w:p>
        </w:tc>
        <w:tc>
          <w:tcPr>
            <w:tcW w:w="880" w:type="pct"/>
            <w:tcBorders>
              <w:top w:val="single" w:sz="4" w:space="0" w:color="auto"/>
              <w:bottom w:val="single" w:sz="4" w:space="0" w:color="auto"/>
            </w:tcBorders>
            <w:shd w:val="clear" w:color="auto" w:fill="auto"/>
            <w:vAlign w:val="center"/>
          </w:tcPr>
          <w:p w14:paraId="5023D2A4" w14:textId="091490EB" w:rsidR="00C21D00" w:rsidRPr="00F975E0" w:rsidRDefault="00C21D00" w:rsidP="00CE2E3F">
            <w:pPr>
              <w:pStyle w:val="TabletextRight"/>
              <w:keepNext/>
              <w:keepLines/>
              <w:spacing w:after="0"/>
              <w:ind w:left="0" w:right="0"/>
              <w:rPr>
                <w:rFonts w:eastAsia="Times New Roman" w:cs="Times New Roman"/>
                <w:lang w:eastAsia="en-AU"/>
              </w:rPr>
            </w:pPr>
            <w:r w:rsidRPr="00F975E0">
              <w:t>3.0</w:t>
            </w:r>
          </w:p>
        </w:tc>
        <w:tc>
          <w:tcPr>
            <w:tcW w:w="878" w:type="pct"/>
            <w:tcBorders>
              <w:top w:val="single" w:sz="4" w:space="0" w:color="auto"/>
              <w:bottom w:val="single" w:sz="4" w:space="0" w:color="auto"/>
            </w:tcBorders>
            <w:shd w:val="clear" w:color="auto" w:fill="auto"/>
            <w:vAlign w:val="center"/>
          </w:tcPr>
          <w:p w14:paraId="0954B2ED" w14:textId="5A7E0935" w:rsidR="00C21D00" w:rsidRPr="00F975E0" w:rsidRDefault="00C21D00" w:rsidP="00CE2E3F">
            <w:pPr>
              <w:pStyle w:val="TabletextRight"/>
              <w:keepNext/>
              <w:keepLines/>
              <w:spacing w:after="0"/>
              <w:ind w:left="0" w:right="0"/>
              <w:rPr>
                <w:rFonts w:eastAsia="Times New Roman" w:cs="Times New Roman"/>
                <w:lang w:eastAsia="en-AU"/>
              </w:rPr>
            </w:pPr>
            <w:r w:rsidRPr="00F975E0">
              <w:t>1.5</w:t>
            </w:r>
          </w:p>
        </w:tc>
        <w:tc>
          <w:tcPr>
            <w:tcW w:w="878" w:type="pct"/>
            <w:tcBorders>
              <w:top w:val="single" w:sz="4" w:space="0" w:color="auto"/>
              <w:bottom w:val="single" w:sz="4" w:space="0" w:color="auto"/>
              <w:right w:val="nil"/>
            </w:tcBorders>
            <w:vAlign w:val="center"/>
          </w:tcPr>
          <w:p w14:paraId="1160F44F" w14:textId="584EBAE8" w:rsidR="00C21D00" w:rsidRPr="00F975E0" w:rsidRDefault="00C21D00" w:rsidP="00CE2E3F">
            <w:pPr>
              <w:pStyle w:val="TabletextRight"/>
              <w:keepNext/>
              <w:keepLines/>
              <w:spacing w:after="0"/>
              <w:ind w:left="0" w:right="0"/>
            </w:pPr>
            <w:r w:rsidRPr="00F975E0">
              <w:t>5.0</w:t>
            </w:r>
          </w:p>
        </w:tc>
      </w:tr>
      <w:tr w:rsidR="00C21D00" w:rsidRPr="002963DB" w14:paraId="4E4DEA51"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5DDF98F5" w14:textId="77777777" w:rsidR="00C21D00" w:rsidRPr="00863F67" w:rsidRDefault="00C21D00" w:rsidP="00A624B5">
            <w:pPr>
              <w:keepNext/>
              <w:keepLines/>
              <w:spacing w:after="0"/>
              <w:rPr>
                <w:rFonts w:eastAsia="Times New Roman" w:cs="Times New Roman"/>
                <w:sz w:val="17"/>
                <w:szCs w:val="17"/>
                <w:lang w:eastAsia="en-AU"/>
              </w:rPr>
            </w:pPr>
            <w:r w:rsidRPr="00863F67">
              <w:rPr>
                <w:sz w:val="17"/>
                <w:szCs w:val="17"/>
              </w:rPr>
              <w:t>Non-billable client-related administration (%)</w:t>
            </w:r>
          </w:p>
        </w:tc>
        <w:tc>
          <w:tcPr>
            <w:tcW w:w="878" w:type="pct"/>
            <w:tcBorders>
              <w:top w:val="single" w:sz="4" w:space="0" w:color="auto"/>
              <w:left w:val="nil"/>
              <w:bottom w:val="single" w:sz="4" w:space="0" w:color="auto"/>
            </w:tcBorders>
            <w:shd w:val="clear" w:color="auto" w:fill="auto"/>
            <w:vAlign w:val="center"/>
          </w:tcPr>
          <w:p w14:paraId="65FBCE29" w14:textId="4A5B0B42" w:rsidR="00C21D00" w:rsidRPr="00F975E0" w:rsidRDefault="00C21D00" w:rsidP="00CE2E3F">
            <w:pPr>
              <w:pStyle w:val="TabletextRight"/>
              <w:keepNext/>
              <w:keepLines/>
              <w:spacing w:after="0"/>
              <w:ind w:left="0" w:right="0"/>
              <w:rPr>
                <w:rFonts w:eastAsia="Times New Roman" w:cs="Times New Roman"/>
                <w:lang w:eastAsia="en-AU"/>
              </w:rPr>
            </w:pPr>
            <w:r w:rsidRPr="00F975E0">
              <w:t>5.4</w:t>
            </w:r>
          </w:p>
        </w:tc>
        <w:tc>
          <w:tcPr>
            <w:tcW w:w="880" w:type="pct"/>
            <w:tcBorders>
              <w:top w:val="single" w:sz="4" w:space="0" w:color="auto"/>
              <w:bottom w:val="single" w:sz="4" w:space="0" w:color="auto"/>
            </w:tcBorders>
            <w:shd w:val="clear" w:color="auto" w:fill="auto"/>
            <w:vAlign w:val="center"/>
          </w:tcPr>
          <w:p w14:paraId="0820EEF6" w14:textId="20176F9A" w:rsidR="00C21D00" w:rsidRPr="00F975E0" w:rsidRDefault="00C21D00" w:rsidP="00CE2E3F">
            <w:pPr>
              <w:pStyle w:val="TabletextRight"/>
              <w:keepNext/>
              <w:keepLines/>
              <w:spacing w:after="0"/>
              <w:ind w:left="0" w:right="0"/>
              <w:rPr>
                <w:rFonts w:eastAsia="Times New Roman" w:cs="Times New Roman"/>
                <w:lang w:eastAsia="en-AU"/>
              </w:rPr>
            </w:pPr>
            <w:r w:rsidRPr="00F975E0">
              <w:t>5.0</w:t>
            </w:r>
          </w:p>
        </w:tc>
        <w:tc>
          <w:tcPr>
            <w:tcW w:w="878" w:type="pct"/>
            <w:tcBorders>
              <w:top w:val="single" w:sz="4" w:space="0" w:color="auto"/>
              <w:bottom w:val="single" w:sz="4" w:space="0" w:color="auto"/>
            </w:tcBorders>
            <w:shd w:val="clear" w:color="auto" w:fill="auto"/>
            <w:vAlign w:val="center"/>
          </w:tcPr>
          <w:p w14:paraId="727C14B4" w14:textId="16EE33AF" w:rsidR="00C21D00" w:rsidRPr="00F975E0" w:rsidRDefault="00C21D00" w:rsidP="00CE2E3F">
            <w:pPr>
              <w:pStyle w:val="TabletextRight"/>
              <w:keepNext/>
              <w:keepLines/>
              <w:spacing w:after="0"/>
              <w:ind w:left="0" w:right="0"/>
              <w:rPr>
                <w:rFonts w:eastAsia="Times New Roman" w:cs="Times New Roman"/>
                <w:lang w:eastAsia="en-AU"/>
              </w:rPr>
            </w:pPr>
            <w:r w:rsidRPr="00F975E0">
              <w:t>1.0</w:t>
            </w:r>
          </w:p>
        </w:tc>
        <w:tc>
          <w:tcPr>
            <w:tcW w:w="878" w:type="pct"/>
            <w:tcBorders>
              <w:top w:val="single" w:sz="4" w:space="0" w:color="auto"/>
              <w:bottom w:val="single" w:sz="4" w:space="0" w:color="auto"/>
              <w:right w:val="nil"/>
            </w:tcBorders>
            <w:vAlign w:val="center"/>
          </w:tcPr>
          <w:p w14:paraId="1D332638" w14:textId="2CB13E7F" w:rsidR="00C21D00" w:rsidRPr="00F975E0" w:rsidRDefault="00C21D00" w:rsidP="00CE2E3F">
            <w:pPr>
              <w:pStyle w:val="TabletextRight"/>
              <w:keepNext/>
              <w:keepLines/>
              <w:spacing w:after="0"/>
              <w:ind w:left="0" w:right="0"/>
            </w:pPr>
            <w:r w:rsidRPr="00F975E0">
              <w:t>7.0</w:t>
            </w:r>
          </w:p>
        </w:tc>
      </w:tr>
      <w:tr w:rsidR="00C21D00" w:rsidRPr="002963DB" w14:paraId="33202306"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1E22F334" w14:textId="77777777" w:rsidR="00C21D00" w:rsidRPr="00863F67" w:rsidRDefault="00C21D00" w:rsidP="00A624B5">
            <w:pPr>
              <w:keepNext/>
              <w:keepLines/>
              <w:spacing w:after="0"/>
              <w:rPr>
                <w:rFonts w:eastAsia="Times New Roman" w:cs="Times New Roman"/>
                <w:sz w:val="17"/>
                <w:szCs w:val="17"/>
                <w:lang w:eastAsia="en-AU"/>
              </w:rPr>
            </w:pPr>
            <w:r w:rsidRPr="00863F67">
              <w:rPr>
                <w:sz w:val="17"/>
                <w:szCs w:val="17"/>
              </w:rPr>
              <w:t>General administration and other tasks (%)</w:t>
            </w:r>
          </w:p>
        </w:tc>
        <w:tc>
          <w:tcPr>
            <w:tcW w:w="878" w:type="pct"/>
            <w:tcBorders>
              <w:top w:val="single" w:sz="4" w:space="0" w:color="auto"/>
              <w:left w:val="nil"/>
              <w:bottom w:val="single" w:sz="4" w:space="0" w:color="auto"/>
            </w:tcBorders>
            <w:shd w:val="clear" w:color="auto" w:fill="auto"/>
            <w:vAlign w:val="center"/>
          </w:tcPr>
          <w:p w14:paraId="3DD8DA32" w14:textId="606B298C" w:rsidR="00C21D00" w:rsidRPr="00F975E0" w:rsidDel="00165AB4" w:rsidRDefault="00C21D00" w:rsidP="00CE2E3F">
            <w:pPr>
              <w:pStyle w:val="TabletextRight"/>
              <w:keepNext/>
              <w:keepLines/>
              <w:spacing w:after="0"/>
              <w:ind w:left="0" w:right="0"/>
            </w:pPr>
            <w:r w:rsidRPr="00F975E0">
              <w:t>5.2</w:t>
            </w:r>
          </w:p>
        </w:tc>
        <w:tc>
          <w:tcPr>
            <w:tcW w:w="880" w:type="pct"/>
            <w:tcBorders>
              <w:top w:val="single" w:sz="4" w:space="0" w:color="auto"/>
              <w:bottom w:val="single" w:sz="4" w:space="0" w:color="auto"/>
            </w:tcBorders>
            <w:shd w:val="clear" w:color="auto" w:fill="auto"/>
            <w:vAlign w:val="center"/>
          </w:tcPr>
          <w:p w14:paraId="433794DE" w14:textId="69709EB9" w:rsidR="00C21D00" w:rsidRPr="00F975E0" w:rsidDel="00165AB4" w:rsidRDefault="00C21D00" w:rsidP="00CE2E3F">
            <w:pPr>
              <w:pStyle w:val="TabletextRight"/>
              <w:keepNext/>
              <w:keepLines/>
              <w:spacing w:after="0"/>
              <w:ind w:left="0" w:right="0"/>
            </w:pPr>
            <w:r w:rsidRPr="00F975E0">
              <w:t>5.0</w:t>
            </w:r>
          </w:p>
        </w:tc>
        <w:tc>
          <w:tcPr>
            <w:tcW w:w="878" w:type="pct"/>
            <w:tcBorders>
              <w:top w:val="single" w:sz="4" w:space="0" w:color="auto"/>
              <w:bottom w:val="single" w:sz="4" w:space="0" w:color="auto"/>
            </w:tcBorders>
            <w:shd w:val="clear" w:color="auto" w:fill="auto"/>
            <w:vAlign w:val="center"/>
          </w:tcPr>
          <w:p w14:paraId="4656E748" w14:textId="5475908F" w:rsidR="00C21D00" w:rsidRPr="00F975E0" w:rsidDel="00165AB4" w:rsidRDefault="00C21D00" w:rsidP="00CE2E3F">
            <w:pPr>
              <w:pStyle w:val="TabletextRight"/>
              <w:keepNext/>
              <w:keepLines/>
              <w:spacing w:after="0"/>
              <w:ind w:left="0" w:right="0"/>
            </w:pPr>
            <w:r w:rsidRPr="00F975E0">
              <w:t>2.0</w:t>
            </w:r>
          </w:p>
        </w:tc>
        <w:tc>
          <w:tcPr>
            <w:tcW w:w="878" w:type="pct"/>
            <w:tcBorders>
              <w:top w:val="single" w:sz="4" w:space="0" w:color="auto"/>
              <w:bottom w:val="single" w:sz="4" w:space="0" w:color="auto"/>
              <w:right w:val="nil"/>
            </w:tcBorders>
            <w:vAlign w:val="center"/>
          </w:tcPr>
          <w:p w14:paraId="0EF39ECF" w14:textId="1779810F" w:rsidR="00C21D00" w:rsidRPr="00F975E0" w:rsidRDefault="00C21D00" w:rsidP="00CE2E3F">
            <w:pPr>
              <w:pStyle w:val="TabletextRight"/>
              <w:keepNext/>
              <w:keepLines/>
              <w:spacing w:after="0"/>
              <w:ind w:left="0" w:right="0"/>
            </w:pPr>
            <w:r w:rsidRPr="00F975E0">
              <w:t>9.8</w:t>
            </w:r>
          </w:p>
        </w:tc>
      </w:tr>
      <w:tr w:rsidR="00C21D00" w:rsidRPr="002963DB" w14:paraId="6309DA31"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72EC5D04" w14:textId="77777777" w:rsidR="00C21D00" w:rsidRPr="00863F67" w:rsidRDefault="00C21D00" w:rsidP="00A624B5">
            <w:pPr>
              <w:keepNext/>
              <w:keepLines/>
              <w:spacing w:after="0"/>
              <w:rPr>
                <w:rFonts w:eastAsia="Times New Roman" w:cs="Times New Roman"/>
                <w:sz w:val="17"/>
                <w:szCs w:val="17"/>
                <w:lang w:eastAsia="en-AU"/>
              </w:rPr>
            </w:pPr>
            <w:r w:rsidRPr="00863F67">
              <w:rPr>
                <w:sz w:val="17"/>
                <w:szCs w:val="17"/>
              </w:rPr>
              <w:t>NDIS Quality and Safety Commission compliance (%)</w:t>
            </w:r>
          </w:p>
        </w:tc>
        <w:tc>
          <w:tcPr>
            <w:tcW w:w="878" w:type="pct"/>
            <w:tcBorders>
              <w:top w:val="single" w:sz="4" w:space="0" w:color="auto"/>
              <w:left w:val="nil"/>
              <w:bottom w:val="single" w:sz="4" w:space="0" w:color="auto"/>
            </w:tcBorders>
            <w:shd w:val="clear" w:color="auto" w:fill="auto"/>
            <w:vAlign w:val="center"/>
          </w:tcPr>
          <w:p w14:paraId="70B9595D" w14:textId="0BC2AB07" w:rsidR="00C21D00" w:rsidRPr="00F975E0" w:rsidRDefault="00C21D00" w:rsidP="00CE2E3F">
            <w:pPr>
              <w:pStyle w:val="TabletextRight"/>
              <w:keepNext/>
              <w:keepLines/>
              <w:spacing w:after="0"/>
              <w:ind w:left="0" w:right="0"/>
            </w:pPr>
            <w:r w:rsidRPr="00F975E0">
              <w:t>3.1</w:t>
            </w:r>
          </w:p>
        </w:tc>
        <w:tc>
          <w:tcPr>
            <w:tcW w:w="880" w:type="pct"/>
            <w:tcBorders>
              <w:top w:val="single" w:sz="4" w:space="0" w:color="auto"/>
              <w:bottom w:val="single" w:sz="4" w:space="0" w:color="auto"/>
            </w:tcBorders>
            <w:shd w:val="clear" w:color="auto" w:fill="auto"/>
            <w:vAlign w:val="center"/>
          </w:tcPr>
          <w:p w14:paraId="11A628D1" w14:textId="044181DF" w:rsidR="00C21D00" w:rsidRPr="00F975E0" w:rsidRDefault="00C21D00" w:rsidP="00CE2E3F">
            <w:pPr>
              <w:pStyle w:val="TabletextRight"/>
              <w:keepNext/>
              <w:keepLines/>
              <w:spacing w:after="0"/>
              <w:ind w:left="0" w:right="0"/>
            </w:pPr>
            <w:r w:rsidRPr="00F975E0">
              <w:t>2.0</w:t>
            </w:r>
          </w:p>
        </w:tc>
        <w:tc>
          <w:tcPr>
            <w:tcW w:w="878" w:type="pct"/>
            <w:tcBorders>
              <w:top w:val="single" w:sz="4" w:space="0" w:color="auto"/>
              <w:bottom w:val="single" w:sz="4" w:space="0" w:color="auto"/>
            </w:tcBorders>
            <w:shd w:val="clear" w:color="auto" w:fill="auto"/>
            <w:vAlign w:val="center"/>
          </w:tcPr>
          <w:p w14:paraId="2E78A049" w14:textId="433C9BE5" w:rsidR="00C21D00" w:rsidRPr="00F975E0" w:rsidRDefault="00C21D00" w:rsidP="00CE2E3F">
            <w:pPr>
              <w:pStyle w:val="TabletextRight"/>
              <w:keepNext/>
              <w:keepLines/>
              <w:spacing w:after="0"/>
              <w:ind w:left="0" w:right="0"/>
            </w:pPr>
            <w:r w:rsidRPr="00F975E0">
              <w:t>0.7</w:t>
            </w:r>
          </w:p>
        </w:tc>
        <w:tc>
          <w:tcPr>
            <w:tcW w:w="878" w:type="pct"/>
            <w:tcBorders>
              <w:top w:val="single" w:sz="4" w:space="0" w:color="auto"/>
              <w:bottom w:val="single" w:sz="4" w:space="0" w:color="auto"/>
              <w:right w:val="nil"/>
            </w:tcBorders>
            <w:vAlign w:val="center"/>
          </w:tcPr>
          <w:p w14:paraId="64A9D97F" w14:textId="2BF8BB2A" w:rsidR="00C21D00" w:rsidRPr="00F975E0" w:rsidRDefault="00C21D00" w:rsidP="00CE2E3F">
            <w:pPr>
              <w:pStyle w:val="TabletextRight"/>
              <w:keepNext/>
              <w:keepLines/>
              <w:spacing w:after="0"/>
              <w:ind w:left="0" w:right="0"/>
            </w:pPr>
            <w:r w:rsidRPr="00F975E0">
              <w:t>5.0</w:t>
            </w:r>
          </w:p>
        </w:tc>
      </w:tr>
      <w:tr w:rsidR="00FB28A8" w:rsidRPr="002963DB" w14:paraId="37506ABF"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78D928BA" w14:textId="231BF589" w:rsidR="00FB28A8" w:rsidRPr="00863F67" w:rsidRDefault="00FB28A8" w:rsidP="00FB28A8">
            <w:pPr>
              <w:spacing w:after="0"/>
              <w:rPr>
                <w:sz w:val="17"/>
                <w:szCs w:val="17"/>
              </w:rPr>
            </w:pPr>
            <w:r w:rsidRPr="00863F67">
              <w:rPr>
                <w:sz w:val="17"/>
                <w:szCs w:val="17"/>
              </w:rPr>
              <w:t>Total utilisation (% billable time)</w:t>
            </w:r>
          </w:p>
        </w:tc>
        <w:tc>
          <w:tcPr>
            <w:tcW w:w="878" w:type="pct"/>
            <w:tcBorders>
              <w:top w:val="single" w:sz="4" w:space="0" w:color="auto"/>
              <w:left w:val="nil"/>
              <w:bottom w:val="single" w:sz="4" w:space="0" w:color="auto"/>
            </w:tcBorders>
            <w:shd w:val="clear" w:color="auto" w:fill="auto"/>
            <w:vAlign w:val="center"/>
          </w:tcPr>
          <w:p w14:paraId="3DFC5F15" w14:textId="61FE6781" w:rsidR="00FB28A8" w:rsidRPr="00A82996" w:rsidRDefault="00FB28A8" w:rsidP="00FB28A8">
            <w:pPr>
              <w:pStyle w:val="TabletextRight"/>
              <w:spacing w:after="0"/>
              <w:ind w:left="0" w:right="0"/>
              <w:rPr>
                <w:szCs w:val="17"/>
              </w:rPr>
            </w:pPr>
            <w:r w:rsidRPr="0010322F">
              <w:rPr>
                <w:rFonts w:ascii="Verdana" w:hAnsi="Verdana"/>
                <w:color w:val="000000"/>
                <w:szCs w:val="17"/>
              </w:rPr>
              <w:t>75.1</w:t>
            </w:r>
          </w:p>
        </w:tc>
        <w:tc>
          <w:tcPr>
            <w:tcW w:w="880" w:type="pct"/>
            <w:tcBorders>
              <w:top w:val="single" w:sz="4" w:space="0" w:color="auto"/>
              <w:bottom w:val="single" w:sz="4" w:space="0" w:color="auto"/>
            </w:tcBorders>
            <w:shd w:val="clear" w:color="auto" w:fill="auto"/>
            <w:vAlign w:val="center"/>
          </w:tcPr>
          <w:p w14:paraId="15D877AE" w14:textId="77D5BD4A" w:rsidR="00FB28A8" w:rsidRPr="00A82996" w:rsidRDefault="00FB28A8" w:rsidP="00FB28A8">
            <w:pPr>
              <w:pStyle w:val="TabletextRight"/>
              <w:spacing w:after="0"/>
              <w:ind w:left="0" w:right="0"/>
              <w:rPr>
                <w:szCs w:val="17"/>
              </w:rPr>
            </w:pPr>
            <w:r w:rsidRPr="0010322F">
              <w:rPr>
                <w:rFonts w:ascii="Verdana" w:hAnsi="Verdana"/>
                <w:color w:val="000000"/>
                <w:szCs w:val="17"/>
              </w:rPr>
              <w:t>76.0</w:t>
            </w:r>
          </w:p>
        </w:tc>
        <w:tc>
          <w:tcPr>
            <w:tcW w:w="878" w:type="pct"/>
            <w:tcBorders>
              <w:top w:val="single" w:sz="4" w:space="0" w:color="auto"/>
              <w:bottom w:val="single" w:sz="4" w:space="0" w:color="auto"/>
            </w:tcBorders>
            <w:shd w:val="clear" w:color="auto" w:fill="auto"/>
            <w:vAlign w:val="center"/>
          </w:tcPr>
          <w:p w14:paraId="2C7419E4" w14:textId="5DCBC2A2" w:rsidR="00FB28A8" w:rsidRPr="00A82996" w:rsidRDefault="00FB28A8" w:rsidP="00FB28A8">
            <w:pPr>
              <w:pStyle w:val="TabletextRight"/>
              <w:spacing w:after="0"/>
              <w:ind w:left="0" w:right="0"/>
              <w:rPr>
                <w:szCs w:val="17"/>
              </w:rPr>
            </w:pPr>
            <w:r w:rsidRPr="0010322F">
              <w:rPr>
                <w:rFonts w:ascii="Verdana" w:hAnsi="Verdana"/>
                <w:color w:val="000000"/>
                <w:szCs w:val="17"/>
              </w:rPr>
              <w:t>65.0</w:t>
            </w:r>
          </w:p>
        </w:tc>
        <w:tc>
          <w:tcPr>
            <w:tcW w:w="878" w:type="pct"/>
            <w:tcBorders>
              <w:top w:val="single" w:sz="4" w:space="0" w:color="auto"/>
              <w:bottom w:val="single" w:sz="4" w:space="0" w:color="auto"/>
              <w:right w:val="nil"/>
            </w:tcBorders>
            <w:vAlign w:val="center"/>
          </w:tcPr>
          <w:p w14:paraId="7D1204D5" w14:textId="6CF69957" w:rsidR="00FB28A8" w:rsidRPr="00A82996" w:rsidRDefault="00FB28A8" w:rsidP="00FB28A8">
            <w:pPr>
              <w:pStyle w:val="TabletextRight"/>
              <w:spacing w:after="0"/>
              <w:ind w:left="0" w:right="0"/>
              <w:rPr>
                <w:szCs w:val="17"/>
              </w:rPr>
            </w:pPr>
            <w:r w:rsidRPr="0010322F">
              <w:rPr>
                <w:rFonts w:ascii="Verdana" w:hAnsi="Verdana"/>
                <w:color w:val="000000"/>
                <w:szCs w:val="17"/>
              </w:rPr>
              <w:t>85.0</w:t>
            </w:r>
          </w:p>
        </w:tc>
      </w:tr>
    </w:tbl>
    <w:p w14:paraId="6E0ECF69" w14:textId="77777777" w:rsidR="009F3E44" w:rsidRDefault="009F3E44" w:rsidP="001C252C"/>
    <w:p w14:paraId="70B61098" w14:textId="599CBCA4" w:rsidR="00400733" w:rsidRDefault="001B2553" w:rsidP="001C252C">
      <w:r>
        <w:t xml:space="preserve">DSW utilisation was also impacted by the </w:t>
      </w:r>
      <w:r w:rsidR="008708B3">
        <w:t>primary</w:t>
      </w:r>
      <w:r>
        <w:t xml:space="preserve"> state/territory of operation, by revenue. As seen in </w:t>
      </w:r>
      <w:r w:rsidR="00675229">
        <w:fldChar w:fldCharType="begin"/>
      </w:r>
      <w:r w:rsidR="00675229">
        <w:instrText xml:space="preserve"> REF _Ref72169405 \r \h </w:instrText>
      </w:r>
      <w:r w:rsidR="00675229">
        <w:fldChar w:fldCharType="separate"/>
      </w:r>
      <w:r w:rsidR="00723E0A">
        <w:t>Table 3.28</w:t>
      </w:r>
      <w:r w:rsidR="00675229">
        <w:fldChar w:fldCharType="end"/>
      </w:r>
      <w:r>
        <w:t xml:space="preserve"> </w:t>
      </w:r>
      <w:r w:rsidR="0051574D">
        <w:t xml:space="preserve">and </w:t>
      </w:r>
      <w:r w:rsidR="00675229">
        <w:fldChar w:fldCharType="begin"/>
      </w:r>
      <w:r w:rsidR="00675229">
        <w:instrText xml:space="preserve"> REF _Ref72169413 \r \h </w:instrText>
      </w:r>
      <w:r w:rsidR="00675229">
        <w:fldChar w:fldCharType="separate"/>
      </w:r>
      <w:r w:rsidR="00723E0A">
        <w:t>Table 3.29</w:t>
      </w:r>
      <w:r w:rsidR="00675229">
        <w:fldChar w:fldCharType="end"/>
      </w:r>
      <w:r>
        <w:t xml:space="preserve">, Tasmania had the highest DSW utilisation, </w:t>
      </w:r>
      <w:r w:rsidR="0081662A">
        <w:t xml:space="preserve">while </w:t>
      </w:r>
      <w:r w:rsidR="00E4728D">
        <w:t xml:space="preserve">South Australia had </w:t>
      </w:r>
      <w:r w:rsidR="00BE5B08">
        <w:t>the</w:t>
      </w:r>
      <w:r w:rsidR="00E4728D">
        <w:t xml:space="preserve"> lowe</w:t>
      </w:r>
      <w:r w:rsidR="00BE5B08">
        <w:t>st</w:t>
      </w:r>
      <w:r w:rsidR="00E4728D">
        <w:t xml:space="preserve"> utilisation rate. </w:t>
      </w:r>
      <w:r w:rsidR="00781FF0">
        <w:t xml:space="preserve">However, these results </w:t>
      </w:r>
      <w:r w:rsidR="00765F0A">
        <w:t>vary</w:t>
      </w:r>
      <w:r w:rsidR="00781FF0">
        <w:t xml:space="preserve"> </w:t>
      </w:r>
      <w:r w:rsidR="00817FE0">
        <w:t>when looking at</w:t>
      </w:r>
      <w:r w:rsidR="00781FF0">
        <w:t xml:space="preserve"> the components of total utilisation. </w:t>
      </w:r>
      <w:r w:rsidR="00400733">
        <w:t xml:space="preserve">While Tasmania had the highest </w:t>
      </w:r>
      <w:r w:rsidR="003C59E1">
        <w:t>proportion billable time (excluding billable travel)</w:t>
      </w:r>
      <w:r w:rsidR="00F51757">
        <w:t xml:space="preserve">, it exhibited the lowest </w:t>
      </w:r>
      <w:r w:rsidR="003C59E1">
        <w:t>proportion</w:t>
      </w:r>
      <w:r w:rsidR="006E67CA">
        <w:t xml:space="preserve"> </w:t>
      </w:r>
      <w:r w:rsidR="00F51757">
        <w:t>of billable travel time.</w:t>
      </w:r>
      <w:r w:rsidR="00422290">
        <w:t xml:space="preserve"> Providers primarily operating in the Northern Territory however, exhibited the lowest </w:t>
      </w:r>
      <w:r w:rsidR="003C59E1">
        <w:t>proportion</w:t>
      </w:r>
      <w:r w:rsidR="00422290">
        <w:t xml:space="preserve"> of billable time (excluding billable travel) but the highest </w:t>
      </w:r>
      <w:r w:rsidR="003C59E1">
        <w:t>proportion</w:t>
      </w:r>
      <w:r w:rsidR="00422290">
        <w:t xml:space="preserve"> of billable travel time, as seen in </w:t>
      </w:r>
      <w:r w:rsidR="00422290">
        <w:fldChar w:fldCharType="begin"/>
      </w:r>
      <w:r w:rsidR="00422290">
        <w:instrText xml:space="preserve"> REF _Ref72923793 \r \h </w:instrText>
      </w:r>
      <w:r w:rsidR="00422290">
        <w:fldChar w:fldCharType="separate"/>
      </w:r>
      <w:r w:rsidR="00723E0A">
        <w:t>Table 3.30</w:t>
      </w:r>
      <w:r w:rsidR="00422290">
        <w:fldChar w:fldCharType="end"/>
      </w:r>
      <w:r w:rsidR="00422290">
        <w:t xml:space="preserve">. </w:t>
      </w:r>
    </w:p>
    <w:p w14:paraId="6083636A" w14:textId="4F0F6294" w:rsidR="00723433" w:rsidRPr="003F110A" w:rsidRDefault="00BE6290" w:rsidP="007017D6">
      <w:pPr>
        <w:pStyle w:val="CaptionTable"/>
      </w:pPr>
      <w:bookmarkStart w:id="194" w:name="_Ref72169405"/>
      <w:bookmarkStart w:id="195" w:name="_Toc75868393"/>
      <w:r>
        <w:lastRenderedPageBreak/>
        <w:t xml:space="preserve">: </w:t>
      </w:r>
      <w:r w:rsidR="00723433">
        <w:t xml:space="preserve">Utilisation of </w:t>
      </w:r>
      <w:r w:rsidR="0032237C">
        <w:t>DSWs</w:t>
      </w:r>
      <w:r w:rsidR="00723433">
        <w:t xml:space="preserve"> by the main state/territory the provider operates in, </w:t>
      </w:r>
      <w:r w:rsidR="0032237C">
        <w:t>by</w:t>
      </w:r>
      <w:r w:rsidR="00723433">
        <w:t xml:space="preserve"> </w:t>
      </w:r>
      <w:r w:rsidR="00AD4691">
        <w:t xml:space="preserve">participant count </w:t>
      </w:r>
      <w:r w:rsidR="00723433">
        <w:t xml:space="preserve">– </w:t>
      </w:r>
      <w:r w:rsidR="004113CB">
        <w:t>Tasmania</w:t>
      </w:r>
      <w:bookmarkEnd w:id="194"/>
      <w:bookmarkEnd w:id="195"/>
      <w:r w:rsidR="004113CB">
        <w:t xml:space="preserve"> </w:t>
      </w:r>
    </w:p>
    <w:tbl>
      <w:tblPr>
        <w:tblW w:w="5000" w:type="pct"/>
        <w:tblLook w:val="04A0" w:firstRow="1" w:lastRow="0" w:firstColumn="1" w:lastColumn="0" w:noHBand="0" w:noVBand="1"/>
      </w:tblPr>
      <w:tblGrid>
        <w:gridCol w:w="2682"/>
        <w:gridCol w:w="1587"/>
        <w:gridCol w:w="1589"/>
        <w:gridCol w:w="1585"/>
        <w:gridCol w:w="1583"/>
      </w:tblGrid>
      <w:tr w:rsidR="00314FD4" w:rsidRPr="00BA15B6" w14:paraId="1F658787" w14:textId="77777777" w:rsidTr="00BA15B6">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2B89B42C" w14:textId="77777777" w:rsidR="00314FD4" w:rsidRPr="00863F67" w:rsidRDefault="00314FD4" w:rsidP="00863F67">
            <w:pPr>
              <w:spacing w:after="0"/>
              <w:rPr>
                <w:b/>
                <w:color w:val="62B5E5"/>
                <w:sz w:val="17"/>
                <w:szCs w:val="17"/>
                <w:lang w:eastAsia="en-AU"/>
              </w:rPr>
            </w:pPr>
            <w:r w:rsidRPr="00863F67">
              <w:rPr>
                <w:b/>
                <w:color w:val="62B5E5"/>
                <w:sz w:val="17"/>
                <w:szCs w:val="17"/>
                <w:lang w:eastAsia="en-AU"/>
              </w:rPr>
              <w:t> </w:t>
            </w:r>
          </w:p>
        </w:tc>
        <w:tc>
          <w:tcPr>
            <w:tcW w:w="879" w:type="pct"/>
            <w:tcBorders>
              <w:top w:val="single" w:sz="12" w:space="0" w:color="62B5E5" w:themeColor="accent3"/>
              <w:left w:val="nil"/>
              <w:bottom w:val="single" w:sz="4" w:space="0" w:color="auto"/>
            </w:tcBorders>
            <w:shd w:val="clear" w:color="auto" w:fill="auto"/>
            <w:vAlign w:val="center"/>
            <w:hideMark/>
          </w:tcPr>
          <w:p w14:paraId="5CD1CD94" w14:textId="77777777" w:rsidR="00314FD4" w:rsidRPr="00863F67" w:rsidRDefault="00314FD4" w:rsidP="0032237C">
            <w:pPr>
              <w:spacing w:after="0"/>
              <w:jc w:val="right"/>
              <w:rPr>
                <w:b/>
                <w:color w:val="62B5E5"/>
                <w:sz w:val="17"/>
                <w:szCs w:val="17"/>
                <w:lang w:eastAsia="en-AU"/>
              </w:rPr>
            </w:pPr>
            <w:r w:rsidRPr="00863F67">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669DB691" w14:textId="12A4A302" w:rsidR="00314FD4" w:rsidRPr="00863F67" w:rsidRDefault="00314FD4" w:rsidP="0032237C">
            <w:pPr>
              <w:spacing w:after="0"/>
              <w:jc w:val="right"/>
              <w:rPr>
                <w:b/>
                <w:color w:val="62B5E5"/>
                <w:sz w:val="17"/>
                <w:szCs w:val="17"/>
                <w:lang w:eastAsia="en-AU"/>
              </w:rPr>
            </w:pPr>
            <w:r w:rsidRPr="00863F67">
              <w:rPr>
                <w:b/>
                <w:color w:val="62B5E5"/>
                <w:sz w:val="17"/>
                <w:szCs w:val="17"/>
                <w:lang w:eastAsia="en-AU"/>
              </w:rPr>
              <w:t>Med</w:t>
            </w:r>
            <w:r w:rsidR="0002282A" w:rsidRPr="00863F67">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4B71CA7E" w14:textId="77777777" w:rsidR="00314FD4" w:rsidRPr="00863F67" w:rsidRDefault="00314FD4" w:rsidP="0032237C">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7" w:type="pct"/>
            <w:tcBorders>
              <w:top w:val="single" w:sz="12" w:space="0" w:color="62B5E5" w:themeColor="accent3"/>
              <w:bottom w:val="single" w:sz="4" w:space="0" w:color="auto"/>
              <w:right w:val="nil"/>
            </w:tcBorders>
            <w:vAlign w:val="center"/>
          </w:tcPr>
          <w:p w14:paraId="67721A3D" w14:textId="77777777" w:rsidR="00314FD4" w:rsidRPr="00863F67" w:rsidRDefault="00314FD4" w:rsidP="0032237C">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4113CB" w:rsidRPr="00BA15B6" w14:paraId="4A6E8D1B"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8DF5176" w14:textId="51629910" w:rsidR="004113CB" w:rsidRPr="00863F67" w:rsidRDefault="004113CB" w:rsidP="00863F67">
            <w:pPr>
              <w:spacing w:after="0"/>
              <w:rPr>
                <w:rFonts w:eastAsia="Times New Roman" w:cs="Times New Roman"/>
                <w:sz w:val="17"/>
                <w:szCs w:val="17"/>
                <w:lang w:eastAsia="en-AU"/>
              </w:rPr>
            </w:pPr>
            <w:r w:rsidRPr="00863F67">
              <w:rPr>
                <w:sz w:val="17"/>
                <w:szCs w:val="17"/>
              </w:rPr>
              <w:t>Billable time (excluding travel time)</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6A44E90B" w14:textId="16396129" w:rsidR="004113CB" w:rsidRPr="00F975E0" w:rsidRDefault="004113CB" w:rsidP="0032237C">
            <w:pPr>
              <w:pStyle w:val="TabletextRight"/>
              <w:spacing w:after="0"/>
              <w:ind w:left="0" w:right="0"/>
            </w:pPr>
            <w:r w:rsidRPr="00F975E0">
              <w:t>83.0</w:t>
            </w:r>
          </w:p>
        </w:tc>
        <w:tc>
          <w:tcPr>
            <w:tcW w:w="880" w:type="pct"/>
            <w:tcBorders>
              <w:top w:val="single" w:sz="4" w:space="0" w:color="auto"/>
              <w:bottom w:val="single" w:sz="4" w:space="0" w:color="auto"/>
            </w:tcBorders>
            <w:shd w:val="clear" w:color="auto" w:fill="auto"/>
            <w:vAlign w:val="center"/>
          </w:tcPr>
          <w:p w14:paraId="70AD2847" w14:textId="32513238" w:rsidR="004113CB" w:rsidRPr="00F975E0" w:rsidRDefault="004113CB" w:rsidP="0032237C">
            <w:pPr>
              <w:pStyle w:val="TabletextRight"/>
              <w:spacing w:after="0"/>
              <w:ind w:left="0" w:right="0"/>
            </w:pPr>
            <w:r w:rsidRPr="00F975E0">
              <w:t>85.5</w:t>
            </w:r>
          </w:p>
        </w:tc>
        <w:tc>
          <w:tcPr>
            <w:tcW w:w="878" w:type="pct"/>
            <w:tcBorders>
              <w:top w:val="single" w:sz="4" w:space="0" w:color="auto"/>
              <w:bottom w:val="single" w:sz="4" w:space="0" w:color="auto"/>
            </w:tcBorders>
            <w:shd w:val="clear" w:color="auto" w:fill="auto"/>
            <w:vAlign w:val="center"/>
          </w:tcPr>
          <w:p w14:paraId="3DEF3177" w14:textId="70005D64" w:rsidR="004113CB" w:rsidRPr="00F975E0" w:rsidRDefault="004113CB" w:rsidP="0032237C">
            <w:pPr>
              <w:pStyle w:val="TabletextRight"/>
              <w:spacing w:after="0"/>
              <w:ind w:left="0" w:right="0"/>
            </w:pPr>
            <w:r w:rsidRPr="00F975E0">
              <w:t>76.0</w:t>
            </w:r>
          </w:p>
        </w:tc>
        <w:tc>
          <w:tcPr>
            <w:tcW w:w="877" w:type="pct"/>
            <w:tcBorders>
              <w:top w:val="single" w:sz="4" w:space="0" w:color="auto"/>
              <w:bottom w:val="single" w:sz="4" w:space="0" w:color="auto"/>
              <w:right w:val="nil"/>
            </w:tcBorders>
            <w:vAlign w:val="center"/>
          </w:tcPr>
          <w:p w14:paraId="1C497DDF" w14:textId="590BB75E" w:rsidR="004113CB" w:rsidRPr="00F975E0" w:rsidRDefault="004113CB" w:rsidP="0032237C">
            <w:pPr>
              <w:pStyle w:val="TabletextRight"/>
              <w:spacing w:after="0"/>
              <w:ind w:left="0" w:right="0"/>
            </w:pPr>
            <w:r w:rsidRPr="00F975E0">
              <w:t>89.9</w:t>
            </w:r>
          </w:p>
        </w:tc>
      </w:tr>
      <w:tr w:rsidR="004113CB" w:rsidRPr="00BA15B6" w14:paraId="4DB91F09"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0E282E63" w14:textId="53BB2C9C" w:rsidR="004113CB" w:rsidRPr="00863F67" w:rsidRDefault="004113CB" w:rsidP="00863F67">
            <w:pPr>
              <w:spacing w:after="0"/>
              <w:rPr>
                <w:rFonts w:eastAsia="Times New Roman" w:cs="Times New Roman"/>
                <w:sz w:val="17"/>
                <w:szCs w:val="17"/>
                <w:lang w:eastAsia="en-AU"/>
              </w:rPr>
            </w:pPr>
            <w:r w:rsidRPr="00863F67">
              <w:rPr>
                <w:sz w:val="17"/>
                <w:szCs w:val="17"/>
              </w:rPr>
              <w:t>Billable travel time</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36883CD2" w14:textId="31867CAC" w:rsidR="004113CB" w:rsidRPr="00F975E0" w:rsidRDefault="004113CB" w:rsidP="0032237C">
            <w:pPr>
              <w:pStyle w:val="TabletextRight"/>
              <w:spacing w:after="0"/>
              <w:ind w:left="0" w:right="0"/>
            </w:pPr>
            <w:r w:rsidRPr="00F975E0">
              <w:t>3.6</w:t>
            </w:r>
          </w:p>
        </w:tc>
        <w:tc>
          <w:tcPr>
            <w:tcW w:w="880" w:type="pct"/>
            <w:tcBorders>
              <w:top w:val="single" w:sz="4" w:space="0" w:color="auto"/>
              <w:bottom w:val="single" w:sz="4" w:space="0" w:color="auto"/>
            </w:tcBorders>
            <w:shd w:val="clear" w:color="auto" w:fill="auto"/>
            <w:vAlign w:val="center"/>
          </w:tcPr>
          <w:p w14:paraId="23920840" w14:textId="0F699F10" w:rsidR="004113CB" w:rsidRPr="00F975E0" w:rsidRDefault="004113CB" w:rsidP="0032237C">
            <w:pPr>
              <w:pStyle w:val="TabletextRight"/>
              <w:spacing w:after="0"/>
              <w:ind w:left="0" w:right="0"/>
            </w:pPr>
            <w:r w:rsidRPr="00F975E0">
              <w:t>4.0</w:t>
            </w:r>
          </w:p>
        </w:tc>
        <w:tc>
          <w:tcPr>
            <w:tcW w:w="878" w:type="pct"/>
            <w:tcBorders>
              <w:top w:val="single" w:sz="4" w:space="0" w:color="auto"/>
              <w:bottom w:val="single" w:sz="4" w:space="0" w:color="auto"/>
            </w:tcBorders>
            <w:shd w:val="clear" w:color="auto" w:fill="auto"/>
            <w:vAlign w:val="center"/>
          </w:tcPr>
          <w:p w14:paraId="34534F6D" w14:textId="6207F4B7" w:rsidR="004113CB" w:rsidRPr="00F975E0" w:rsidRDefault="004113CB" w:rsidP="0032237C">
            <w:pPr>
              <w:pStyle w:val="TabletextRight"/>
              <w:spacing w:after="0"/>
              <w:ind w:left="0" w:right="0"/>
            </w:pPr>
            <w:r w:rsidRPr="00F975E0">
              <w:t>0.0</w:t>
            </w:r>
          </w:p>
        </w:tc>
        <w:tc>
          <w:tcPr>
            <w:tcW w:w="877" w:type="pct"/>
            <w:tcBorders>
              <w:top w:val="single" w:sz="4" w:space="0" w:color="auto"/>
              <w:bottom w:val="single" w:sz="4" w:space="0" w:color="auto"/>
              <w:right w:val="nil"/>
            </w:tcBorders>
            <w:vAlign w:val="center"/>
          </w:tcPr>
          <w:p w14:paraId="7B1AC9B5" w14:textId="6643EA64" w:rsidR="004113CB" w:rsidRPr="00F975E0" w:rsidRDefault="004113CB" w:rsidP="0032237C">
            <w:pPr>
              <w:pStyle w:val="TabletextRight"/>
              <w:spacing w:after="0"/>
              <w:ind w:left="0" w:right="0"/>
            </w:pPr>
            <w:r w:rsidRPr="00F975E0">
              <w:t>5.0</w:t>
            </w:r>
          </w:p>
        </w:tc>
      </w:tr>
      <w:tr w:rsidR="00314FD4" w:rsidRPr="00BA15B6" w14:paraId="4C0C7743"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150D1911" w14:textId="35748FBE" w:rsidR="00314FD4" w:rsidRPr="00863F67" w:rsidRDefault="00314FD4" w:rsidP="00863F67">
            <w:pPr>
              <w:spacing w:after="0"/>
              <w:rPr>
                <w:rFonts w:eastAsia="Times New Roman" w:cs="Times New Roman"/>
                <w:sz w:val="17"/>
                <w:szCs w:val="17"/>
                <w:lang w:eastAsia="en-AU"/>
              </w:rPr>
            </w:pPr>
            <w:r w:rsidRPr="00863F67">
              <w:rPr>
                <w:sz w:val="17"/>
                <w:szCs w:val="17"/>
              </w:rPr>
              <w:t>Non</w:t>
            </w:r>
            <w:r w:rsidR="004113CB" w:rsidRPr="00863F67">
              <w:rPr>
                <w:sz w:val="17"/>
                <w:szCs w:val="17"/>
              </w:rPr>
              <w:t>-</w:t>
            </w:r>
            <w:r w:rsidRPr="00863F67">
              <w:rPr>
                <w:sz w:val="17"/>
                <w:szCs w:val="17"/>
              </w:rPr>
              <w:t>billable travel</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32875E8B" w14:textId="5683FD55" w:rsidR="00314FD4" w:rsidRPr="00863F67" w:rsidRDefault="004113CB" w:rsidP="0032237C">
            <w:pPr>
              <w:spacing w:after="0"/>
              <w:jc w:val="right"/>
              <w:rPr>
                <w:rFonts w:eastAsia="Times New Roman" w:cs="Times New Roman"/>
                <w:sz w:val="17"/>
                <w:szCs w:val="17"/>
                <w:lang w:eastAsia="en-AU"/>
              </w:rPr>
            </w:pPr>
            <w:r w:rsidRPr="00863F67">
              <w:rPr>
                <w:sz w:val="17"/>
                <w:szCs w:val="17"/>
              </w:rPr>
              <w:t>1.9</w:t>
            </w:r>
          </w:p>
        </w:tc>
        <w:tc>
          <w:tcPr>
            <w:tcW w:w="880" w:type="pct"/>
            <w:tcBorders>
              <w:top w:val="single" w:sz="4" w:space="0" w:color="auto"/>
              <w:bottom w:val="single" w:sz="4" w:space="0" w:color="auto"/>
            </w:tcBorders>
            <w:shd w:val="clear" w:color="auto" w:fill="auto"/>
            <w:vAlign w:val="center"/>
          </w:tcPr>
          <w:p w14:paraId="337CE890" w14:textId="209A7B26" w:rsidR="00314FD4" w:rsidRPr="00863F67" w:rsidRDefault="004113CB" w:rsidP="0032237C">
            <w:pPr>
              <w:spacing w:after="0"/>
              <w:jc w:val="right"/>
              <w:rPr>
                <w:rFonts w:eastAsia="Times New Roman" w:cs="Times New Roman"/>
                <w:sz w:val="17"/>
                <w:szCs w:val="17"/>
                <w:lang w:eastAsia="en-AU"/>
              </w:rPr>
            </w:pPr>
            <w:r w:rsidRPr="00863F67">
              <w:rPr>
                <w:sz w:val="17"/>
                <w:szCs w:val="17"/>
              </w:rPr>
              <w:t>0.0</w:t>
            </w:r>
          </w:p>
        </w:tc>
        <w:tc>
          <w:tcPr>
            <w:tcW w:w="878" w:type="pct"/>
            <w:tcBorders>
              <w:top w:val="single" w:sz="4" w:space="0" w:color="auto"/>
              <w:bottom w:val="single" w:sz="4" w:space="0" w:color="auto"/>
            </w:tcBorders>
            <w:shd w:val="clear" w:color="auto" w:fill="auto"/>
            <w:vAlign w:val="center"/>
          </w:tcPr>
          <w:p w14:paraId="59F2B5A0" w14:textId="61732F67" w:rsidR="00314FD4" w:rsidRPr="00863F67" w:rsidRDefault="004113CB" w:rsidP="0032237C">
            <w:pPr>
              <w:spacing w:after="0"/>
              <w:jc w:val="right"/>
              <w:rPr>
                <w:rFonts w:eastAsia="Times New Roman" w:cs="Times New Roman"/>
                <w:sz w:val="17"/>
                <w:szCs w:val="17"/>
                <w:lang w:eastAsia="en-AU"/>
              </w:rPr>
            </w:pPr>
            <w:r w:rsidRPr="00863F67">
              <w:rPr>
                <w:sz w:val="17"/>
                <w:szCs w:val="17"/>
              </w:rPr>
              <w:t>0.0</w:t>
            </w:r>
          </w:p>
        </w:tc>
        <w:tc>
          <w:tcPr>
            <w:tcW w:w="877" w:type="pct"/>
            <w:tcBorders>
              <w:top w:val="single" w:sz="4" w:space="0" w:color="auto"/>
              <w:bottom w:val="single" w:sz="4" w:space="0" w:color="auto"/>
              <w:right w:val="nil"/>
            </w:tcBorders>
            <w:vAlign w:val="center"/>
          </w:tcPr>
          <w:p w14:paraId="4F2EA8BF" w14:textId="1AEE7104" w:rsidR="00314FD4" w:rsidRPr="00863F67" w:rsidRDefault="004113CB" w:rsidP="0032237C">
            <w:pPr>
              <w:spacing w:after="0"/>
              <w:jc w:val="right"/>
              <w:rPr>
                <w:rFonts w:eastAsia="Times New Roman" w:cs="Times New Roman"/>
                <w:sz w:val="17"/>
                <w:szCs w:val="17"/>
                <w:lang w:eastAsia="en-AU"/>
              </w:rPr>
            </w:pPr>
            <w:r w:rsidRPr="00863F67">
              <w:rPr>
                <w:sz w:val="17"/>
                <w:szCs w:val="17"/>
              </w:rPr>
              <w:t>2.0</w:t>
            </w:r>
          </w:p>
        </w:tc>
      </w:tr>
      <w:tr w:rsidR="00314FD4" w:rsidRPr="00BA15B6" w14:paraId="5AB2E1DB"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154810F2" w14:textId="40F5EC3C" w:rsidR="00314FD4" w:rsidRPr="00863F67" w:rsidRDefault="00314FD4" w:rsidP="00863F67">
            <w:pPr>
              <w:spacing w:after="0"/>
              <w:rPr>
                <w:rFonts w:eastAsia="Times New Roman" w:cs="Times New Roman"/>
                <w:sz w:val="17"/>
                <w:szCs w:val="17"/>
                <w:lang w:eastAsia="en-AU"/>
              </w:rPr>
            </w:pPr>
            <w:r w:rsidRPr="00863F67">
              <w:rPr>
                <w:sz w:val="17"/>
                <w:szCs w:val="17"/>
              </w:rPr>
              <w:t>Breaks</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08BED1F5" w14:textId="48725DD3" w:rsidR="00314FD4" w:rsidRPr="00F975E0" w:rsidRDefault="004113CB" w:rsidP="0032237C">
            <w:pPr>
              <w:pStyle w:val="TabletextRight"/>
              <w:spacing w:after="0"/>
              <w:ind w:left="0" w:right="0"/>
              <w:rPr>
                <w:rFonts w:eastAsia="Times New Roman" w:cs="Times New Roman"/>
                <w:lang w:eastAsia="en-AU"/>
              </w:rPr>
            </w:pPr>
            <w:r w:rsidRPr="00F975E0">
              <w:t>1.8</w:t>
            </w:r>
          </w:p>
        </w:tc>
        <w:tc>
          <w:tcPr>
            <w:tcW w:w="880" w:type="pct"/>
            <w:tcBorders>
              <w:top w:val="single" w:sz="4" w:space="0" w:color="auto"/>
              <w:bottom w:val="single" w:sz="4" w:space="0" w:color="auto"/>
            </w:tcBorders>
            <w:shd w:val="clear" w:color="auto" w:fill="auto"/>
            <w:vAlign w:val="center"/>
          </w:tcPr>
          <w:p w14:paraId="013840FA" w14:textId="66864A68" w:rsidR="00314FD4" w:rsidRPr="00F975E0" w:rsidRDefault="004113CB" w:rsidP="0032237C">
            <w:pPr>
              <w:pStyle w:val="TabletextRight"/>
              <w:spacing w:after="0"/>
              <w:ind w:left="0" w:right="0"/>
              <w:rPr>
                <w:rFonts w:eastAsia="Times New Roman" w:cs="Times New Roman"/>
                <w:lang w:eastAsia="en-AU"/>
              </w:rPr>
            </w:pPr>
            <w:r w:rsidRPr="00F975E0">
              <w:t>0.0</w:t>
            </w:r>
          </w:p>
        </w:tc>
        <w:tc>
          <w:tcPr>
            <w:tcW w:w="878" w:type="pct"/>
            <w:tcBorders>
              <w:top w:val="single" w:sz="4" w:space="0" w:color="auto"/>
              <w:bottom w:val="single" w:sz="4" w:space="0" w:color="auto"/>
            </w:tcBorders>
            <w:shd w:val="clear" w:color="auto" w:fill="auto"/>
            <w:vAlign w:val="center"/>
          </w:tcPr>
          <w:p w14:paraId="66216D24" w14:textId="48E1610E" w:rsidR="00314FD4" w:rsidRPr="00F975E0" w:rsidRDefault="004113CB" w:rsidP="0032237C">
            <w:pPr>
              <w:pStyle w:val="TabletextRight"/>
              <w:spacing w:after="0"/>
              <w:ind w:left="0" w:right="0"/>
              <w:rPr>
                <w:rFonts w:eastAsia="Times New Roman" w:cs="Times New Roman"/>
                <w:lang w:eastAsia="en-AU"/>
              </w:rPr>
            </w:pPr>
            <w:r w:rsidRPr="00F975E0">
              <w:t>0.0</w:t>
            </w:r>
          </w:p>
        </w:tc>
        <w:tc>
          <w:tcPr>
            <w:tcW w:w="877" w:type="pct"/>
            <w:tcBorders>
              <w:top w:val="single" w:sz="4" w:space="0" w:color="auto"/>
              <w:bottom w:val="single" w:sz="4" w:space="0" w:color="auto"/>
              <w:right w:val="nil"/>
            </w:tcBorders>
            <w:vAlign w:val="center"/>
          </w:tcPr>
          <w:p w14:paraId="2B64F25F" w14:textId="095537CC" w:rsidR="00314FD4" w:rsidRPr="00F975E0" w:rsidRDefault="004113CB" w:rsidP="0032237C">
            <w:pPr>
              <w:pStyle w:val="TabletextRight"/>
              <w:spacing w:after="0"/>
              <w:ind w:left="0" w:right="0"/>
            </w:pPr>
            <w:r w:rsidRPr="00F975E0">
              <w:t>3.4</w:t>
            </w:r>
          </w:p>
        </w:tc>
      </w:tr>
      <w:tr w:rsidR="00314FD4" w:rsidRPr="00BA15B6" w14:paraId="48CF0F16"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1B8F6301" w14:textId="3B0B70DF" w:rsidR="00314FD4" w:rsidRPr="00863F67" w:rsidRDefault="00314FD4" w:rsidP="00863F67">
            <w:pPr>
              <w:spacing w:after="0"/>
              <w:rPr>
                <w:rFonts w:eastAsia="Times New Roman" w:cs="Times New Roman"/>
                <w:sz w:val="17"/>
                <w:szCs w:val="17"/>
                <w:lang w:eastAsia="en-AU"/>
              </w:rPr>
            </w:pPr>
            <w:r w:rsidRPr="00863F67">
              <w:rPr>
                <w:sz w:val="17"/>
                <w:szCs w:val="17"/>
              </w:rPr>
              <w:t>Training</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66D5EC09" w14:textId="254A3B31" w:rsidR="00314FD4" w:rsidRPr="00F975E0" w:rsidRDefault="004113CB" w:rsidP="0032237C">
            <w:pPr>
              <w:pStyle w:val="TabletextRight"/>
              <w:spacing w:after="0"/>
              <w:ind w:left="0" w:right="0"/>
              <w:rPr>
                <w:rFonts w:eastAsia="Times New Roman" w:cs="Times New Roman"/>
                <w:lang w:eastAsia="en-AU"/>
              </w:rPr>
            </w:pPr>
            <w:r w:rsidRPr="00F975E0">
              <w:t>3.1</w:t>
            </w:r>
          </w:p>
        </w:tc>
        <w:tc>
          <w:tcPr>
            <w:tcW w:w="880" w:type="pct"/>
            <w:tcBorders>
              <w:top w:val="single" w:sz="4" w:space="0" w:color="auto"/>
              <w:bottom w:val="single" w:sz="4" w:space="0" w:color="auto"/>
            </w:tcBorders>
            <w:shd w:val="clear" w:color="auto" w:fill="auto"/>
            <w:vAlign w:val="center"/>
          </w:tcPr>
          <w:p w14:paraId="502566FE" w14:textId="2BCD957A" w:rsidR="00314FD4" w:rsidRPr="00F975E0" w:rsidRDefault="004113CB" w:rsidP="0032237C">
            <w:pPr>
              <w:pStyle w:val="TabletextRight"/>
              <w:spacing w:after="0"/>
              <w:ind w:left="0" w:right="0"/>
              <w:rPr>
                <w:rFonts w:eastAsia="Times New Roman" w:cs="Times New Roman"/>
                <w:lang w:eastAsia="en-AU"/>
              </w:rPr>
            </w:pPr>
            <w:r w:rsidRPr="00F975E0">
              <w:t>2.2</w:t>
            </w:r>
          </w:p>
        </w:tc>
        <w:tc>
          <w:tcPr>
            <w:tcW w:w="878" w:type="pct"/>
            <w:tcBorders>
              <w:top w:val="single" w:sz="4" w:space="0" w:color="auto"/>
              <w:bottom w:val="single" w:sz="4" w:space="0" w:color="auto"/>
            </w:tcBorders>
            <w:shd w:val="clear" w:color="auto" w:fill="auto"/>
            <w:vAlign w:val="center"/>
          </w:tcPr>
          <w:p w14:paraId="45ED0167" w14:textId="08EC3886" w:rsidR="00314FD4" w:rsidRPr="00F975E0" w:rsidRDefault="004113CB" w:rsidP="0032237C">
            <w:pPr>
              <w:pStyle w:val="TabletextRight"/>
              <w:spacing w:after="0"/>
              <w:ind w:left="0" w:right="0"/>
              <w:rPr>
                <w:rFonts w:eastAsia="Times New Roman" w:cs="Times New Roman"/>
                <w:lang w:eastAsia="en-AU"/>
              </w:rPr>
            </w:pPr>
            <w:r w:rsidRPr="00F975E0">
              <w:t>1.0</w:t>
            </w:r>
          </w:p>
        </w:tc>
        <w:tc>
          <w:tcPr>
            <w:tcW w:w="877" w:type="pct"/>
            <w:tcBorders>
              <w:top w:val="single" w:sz="4" w:space="0" w:color="auto"/>
              <w:bottom w:val="single" w:sz="4" w:space="0" w:color="auto"/>
              <w:right w:val="nil"/>
            </w:tcBorders>
            <w:vAlign w:val="center"/>
          </w:tcPr>
          <w:p w14:paraId="305BB22C" w14:textId="69411FEE" w:rsidR="00314FD4" w:rsidRPr="00F975E0" w:rsidRDefault="004113CB" w:rsidP="0032237C">
            <w:pPr>
              <w:pStyle w:val="TabletextRight"/>
              <w:spacing w:after="0"/>
              <w:ind w:left="0" w:right="0"/>
            </w:pPr>
            <w:r w:rsidRPr="00F975E0">
              <w:t>5.0</w:t>
            </w:r>
          </w:p>
        </w:tc>
      </w:tr>
      <w:tr w:rsidR="00314FD4" w:rsidRPr="00BA15B6" w14:paraId="189ABDCA"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4A82954F" w14:textId="6A14CD0E" w:rsidR="00314FD4" w:rsidRPr="00863F67" w:rsidRDefault="004113CB" w:rsidP="00863F67">
            <w:pPr>
              <w:spacing w:after="0"/>
              <w:rPr>
                <w:rFonts w:eastAsia="Times New Roman" w:cs="Times New Roman"/>
                <w:sz w:val="17"/>
                <w:szCs w:val="17"/>
                <w:lang w:eastAsia="en-AU"/>
              </w:rPr>
            </w:pPr>
            <w:r w:rsidRPr="00863F67">
              <w:rPr>
                <w:sz w:val="17"/>
                <w:szCs w:val="17"/>
              </w:rPr>
              <w:t>Non-billable client-related administration</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0EA6DB22" w14:textId="0272D098" w:rsidR="00314FD4" w:rsidRPr="00F975E0" w:rsidRDefault="004113CB" w:rsidP="0032237C">
            <w:pPr>
              <w:pStyle w:val="TabletextRight"/>
              <w:spacing w:after="0"/>
              <w:ind w:left="0" w:right="0"/>
              <w:rPr>
                <w:rFonts w:eastAsia="Times New Roman" w:cs="Times New Roman"/>
                <w:lang w:eastAsia="en-AU"/>
              </w:rPr>
            </w:pPr>
            <w:r w:rsidRPr="00F975E0">
              <w:t>2.3</w:t>
            </w:r>
          </w:p>
        </w:tc>
        <w:tc>
          <w:tcPr>
            <w:tcW w:w="880" w:type="pct"/>
            <w:tcBorders>
              <w:top w:val="single" w:sz="4" w:space="0" w:color="auto"/>
              <w:bottom w:val="single" w:sz="4" w:space="0" w:color="auto"/>
            </w:tcBorders>
            <w:shd w:val="clear" w:color="auto" w:fill="auto"/>
            <w:vAlign w:val="center"/>
          </w:tcPr>
          <w:p w14:paraId="2AACE63B" w14:textId="09B9169D" w:rsidR="00314FD4" w:rsidRPr="00F975E0" w:rsidRDefault="004113CB" w:rsidP="0032237C">
            <w:pPr>
              <w:pStyle w:val="TabletextRight"/>
              <w:spacing w:after="0"/>
              <w:ind w:left="0" w:right="0"/>
              <w:rPr>
                <w:rFonts w:eastAsia="Times New Roman" w:cs="Times New Roman"/>
                <w:lang w:eastAsia="en-AU"/>
              </w:rPr>
            </w:pPr>
            <w:r w:rsidRPr="00F975E0">
              <w:t>1.9</w:t>
            </w:r>
          </w:p>
        </w:tc>
        <w:tc>
          <w:tcPr>
            <w:tcW w:w="878" w:type="pct"/>
            <w:tcBorders>
              <w:top w:val="single" w:sz="4" w:space="0" w:color="auto"/>
              <w:bottom w:val="single" w:sz="4" w:space="0" w:color="auto"/>
            </w:tcBorders>
            <w:shd w:val="clear" w:color="auto" w:fill="auto"/>
            <w:vAlign w:val="center"/>
          </w:tcPr>
          <w:p w14:paraId="46093D40" w14:textId="1CA52BC7" w:rsidR="00314FD4" w:rsidRPr="00F975E0" w:rsidRDefault="004113CB" w:rsidP="0032237C">
            <w:pPr>
              <w:pStyle w:val="TabletextRight"/>
              <w:spacing w:after="0"/>
              <w:ind w:left="0" w:right="0"/>
              <w:rPr>
                <w:rFonts w:eastAsia="Times New Roman" w:cs="Times New Roman"/>
                <w:lang w:eastAsia="en-AU"/>
              </w:rPr>
            </w:pPr>
            <w:r w:rsidRPr="00F975E0">
              <w:t>0.0</w:t>
            </w:r>
          </w:p>
        </w:tc>
        <w:tc>
          <w:tcPr>
            <w:tcW w:w="877" w:type="pct"/>
            <w:tcBorders>
              <w:top w:val="single" w:sz="4" w:space="0" w:color="auto"/>
              <w:bottom w:val="single" w:sz="4" w:space="0" w:color="auto"/>
              <w:right w:val="nil"/>
            </w:tcBorders>
            <w:vAlign w:val="center"/>
          </w:tcPr>
          <w:p w14:paraId="6B7F9597" w14:textId="078D383F" w:rsidR="00314FD4" w:rsidRPr="00F975E0" w:rsidRDefault="004113CB" w:rsidP="0032237C">
            <w:pPr>
              <w:pStyle w:val="TabletextRight"/>
              <w:spacing w:after="0"/>
              <w:ind w:left="0" w:right="0"/>
            </w:pPr>
            <w:r w:rsidRPr="00F975E0">
              <w:t>4.0</w:t>
            </w:r>
          </w:p>
        </w:tc>
      </w:tr>
      <w:tr w:rsidR="00314FD4" w:rsidRPr="00BA15B6" w14:paraId="4043736C"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036FB2A6" w14:textId="7E6B0110" w:rsidR="00314FD4" w:rsidRPr="00863F67" w:rsidRDefault="00314FD4" w:rsidP="00863F67">
            <w:pPr>
              <w:spacing w:after="0"/>
              <w:rPr>
                <w:rFonts w:eastAsia="Times New Roman" w:cs="Times New Roman"/>
                <w:sz w:val="17"/>
                <w:szCs w:val="17"/>
                <w:lang w:eastAsia="en-AU"/>
              </w:rPr>
            </w:pPr>
            <w:r w:rsidRPr="00863F67">
              <w:rPr>
                <w:sz w:val="17"/>
                <w:szCs w:val="17"/>
              </w:rPr>
              <w:t xml:space="preserve">General </w:t>
            </w:r>
            <w:r w:rsidR="004113CB" w:rsidRPr="00863F67">
              <w:rPr>
                <w:sz w:val="17"/>
                <w:szCs w:val="17"/>
              </w:rPr>
              <w:t>administration</w:t>
            </w:r>
            <w:r w:rsidRPr="00863F67">
              <w:rPr>
                <w:sz w:val="17"/>
                <w:szCs w:val="17"/>
              </w:rPr>
              <w:t xml:space="preserve"> and other tasks</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6F25299F" w14:textId="4FB36DA3" w:rsidR="00314FD4" w:rsidRPr="00F975E0" w:rsidDel="00165AB4" w:rsidRDefault="004113CB" w:rsidP="0032237C">
            <w:pPr>
              <w:pStyle w:val="TabletextRight"/>
              <w:spacing w:after="0"/>
              <w:ind w:left="0" w:right="0"/>
            </w:pPr>
            <w:r w:rsidRPr="00F975E0">
              <w:t>2.3</w:t>
            </w:r>
          </w:p>
        </w:tc>
        <w:tc>
          <w:tcPr>
            <w:tcW w:w="880" w:type="pct"/>
            <w:tcBorders>
              <w:top w:val="single" w:sz="4" w:space="0" w:color="auto"/>
              <w:bottom w:val="single" w:sz="4" w:space="0" w:color="auto"/>
            </w:tcBorders>
            <w:shd w:val="clear" w:color="auto" w:fill="auto"/>
            <w:vAlign w:val="center"/>
          </w:tcPr>
          <w:p w14:paraId="38E97264" w14:textId="3181F6DF" w:rsidR="00314FD4" w:rsidRPr="00F975E0" w:rsidDel="00165AB4" w:rsidRDefault="004113CB" w:rsidP="0032237C">
            <w:pPr>
              <w:pStyle w:val="TabletextRight"/>
              <w:spacing w:after="0"/>
              <w:ind w:left="0" w:right="0"/>
            </w:pPr>
            <w:r w:rsidRPr="00F975E0">
              <w:t>2.0</w:t>
            </w:r>
          </w:p>
        </w:tc>
        <w:tc>
          <w:tcPr>
            <w:tcW w:w="878" w:type="pct"/>
            <w:tcBorders>
              <w:top w:val="single" w:sz="4" w:space="0" w:color="auto"/>
              <w:bottom w:val="single" w:sz="4" w:space="0" w:color="auto"/>
            </w:tcBorders>
            <w:shd w:val="clear" w:color="auto" w:fill="auto"/>
            <w:vAlign w:val="center"/>
          </w:tcPr>
          <w:p w14:paraId="6ED649E8" w14:textId="61E89357" w:rsidR="00314FD4" w:rsidRPr="00F975E0" w:rsidDel="00165AB4" w:rsidRDefault="004113CB" w:rsidP="0032237C">
            <w:pPr>
              <w:pStyle w:val="TabletextRight"/>
              <w:spacing w:after="0"/>
              <w:ind w:left="0" w:right="0"/>
            </w:pPr>
            <w:r w:rsidRPr="00F975E0">
              <w:t>0.0</w:t>
            </w:r>
          </w:p>
        </w:tc>
        <w:tc>
          <w:tcPr>
            <w:tcW w:w="877" w:type="pct"/>
            <w:tcBorders>
              <w:top w:val="single" w:sz="4" w:space="0" w:color="auto"/>
              <w:bottom w:val="single" w:sz="4" w:space="0" w:color="auto"/>
              <w:right w:val="nil"/>
            </w:tcBorders>
            <w:vAlign w:val="center"/>
          </w:tcPr>
          <w:p w14:paraId="2DDE327B" w14:textId="326951A4" w:rsidR="00314FD4" w:rsidRPr="00F975E0" w:rsidRDefault="004113CB" w:rsidP="0032237C">
            <w:pPr>
              <w:pStyle w:val="TabletextRight"/>
              <w:spacing w:after="0"/>
              <w:ind w:left="0" w:right="0"/>
            </w:pPr>
            <w:r w:rsidRPr="00F975E0">
              <w:t>5.0</w:t>
            </w:r>
          </w:p>
        </w:tc>
      </w:tr>
      <w:tr w:rsidR="00314FD4" w:rsidRPr="00BA15B6" w14:paraId="342CDED8"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76AFCECC" w14:textId="09C24F5B" w:rsidR="00314FD4" w:rsidRPr="00863F67" w:rsidRDefault="00314FD4" w:rsidP="00863F67">
            <w:pPr>
              <w:spacing w:after="0"/>
              <w:rPr>
                <w:rFonts w:eastAsia="Times New Roman" w:cs="Times New Roman"/>
                <w:sz w:val="17"/>
                <w:szCs w:val="17"/>
                <w:lang w:eastAsia="en-AU"/>
              </w:rPr>
            </w:pPr>
            <w:r w:rsidRPr="00863F67">
              <w:rPr>
                <w:sz w:val="17"/>
                <w:szCs w:val="17"/>
              </w:rPr>
              <w:t xml:space="preserve">NDIS Quality and Safety Commission </w:t>
            </w:r>
            <w:r w:rsidR="004113CB" w:rsidRPr="00863F67">
              <w:rPr>
                <w:sz w:val="17"/>
                <w:szCs w:val="17"/>
              </w:rPr>
              <w:t>compliance</w:t>
            </w:r>
            <w:r w:rsidR="00E4728D"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519D5CC6" w14:textId="0D6DBCAD" w:rsidR="00314FD4" w:rsidRPr="00F975E0" w:rsidRDefault="004113CB" w:rsidP="0032237C">
            <w:pPr>
              <w:pStyle w:val="TabletextRight"/>
              <w:spacing w:after="0"/>
              <w:ind w:left="0" w:right="0"/>
            </w:pPr>
            <w:r w:rsidRPr="00F975E0">
              <w:t>2.0</w:t>
            </w:r>
          </w:p>
        </w:tc>
        <w:tc>
          <w:tcPr>
            <w:tcW w:w="880" w:type="pct"/>
            <w:tcBorders>
              <w:top w:val="single" w:sz="4" w:space="0" w:color="auto"/>
              <w:bottom w:val="single" w:sz="4" w:space="0" w:color="auto"/>
            </w:tcBorders>
            <w:shd w:val="clear" w:color="auto" w:fill="auto"/>
            <w:vAlign w:val="center"/>
          </w:tcPr>
          <w:p w14:paraId="2DC5B065" w14:textId="45EBDFE3" w:rsidR="00314FD4" w:rsidRPr="00F975E0" w:rsidRDefault="004113CB" w:rsidP="0032237C">
            <w:pPr>
              <w:pStyle w:val="TabletextRight"/>
              <w:spacing w:after="0"/>
              <w:ind w:left="0" w:right="0"/>
            </w:pPr>
            <w:r w:rsidRPr="00F975E0">
              <w:t>0.9</w:t>
            </w:r>
          </w:p>
        </w:tc>
        <w:tc>
          <w:tcPr>
            <w:tcW w:w="878" w:type="pct"/>
            <w:tcBorders>
              <w:top w:val="single" w:sz="4" w:space="0" w:color="auto"/>
              <w:bottom w:val="single" w:sz="4" w:space="0" w:color="auto"/>
            </w:tcBorders>
            <w:shd w:val="clear" w:color="auto" w:fill="auto"/>
            <w:vAlign w:val="center"/>
          </w:tcPr>
          <w:p w14:paraId="140CEFD5" w14:textId="04F8D34C" w:rsidR="00314FD4" w:rsidRPr="00F975E0" w:rsidRDefault="004113CB" w:rsidP="0032237C">
            <w:pPr>
              <w:pStyle w:val="TabletextRight"/>
              <w:spacing w:after="0"/>
              <w:ind w:left="0" w:right="0"/>
            </w:pPr>
            <w:r w:rsidRPr="00F975E0">
              <w:t>0.0</w:t>
            </w:r>
          </w:p>
        </w:tc>
        <w:tc>
          <w:tcPr>
            <w:tcW w:w="877" w:type="pct"/>
            <w:tcBorders>
              <w:top w:val="single" w:sz="4" w:space="0" w:color="auto"/>
              <w:bottom w:val="single" w:sz="4" w:space="0" w:color="auto"/>
              <w:right w:val="nil"/>
            </w:tcBorders>
            <w:vAlign w:val="center"/>
          </w:tcPr>
          <w:p w14:paraId="4F596963" w14:textId="58CEB731" w:rsidR="00314FD4" w:rsidRPr="00F975E0" w:rsidRDefault="004113CB" w:rsidP="0032237C">
            <w:pPr>
              <w:pStyle w:val="TabletextRight"/>
              <w:spacing w:after="0"/>
              <w:ind w:left="0" w:right="0"/>
            </w:pPr>
            <w:r w:rsidRPr="00F975E0">
              <w:t>4.6</w:t>
            </w:r>
          </w:p>
        </w:tc>
      </w:tr>
      <w:tr w:rsidR="00444C69" w:rsidRPr="00BA15B6" w14:paraId="7F5DDFCB"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4717A19B" w14:textId="4F5F5DF0" w:rsidR="00444C69" w:rsidRPr="00863F67" w:rsidRDefault="00444C69" w:rsidP="00444C69">
            <w:pPr>
              <w:spacing w:after="0"/>
              <w:rPr>
                <w:sz w:val="17"/>
                <w:szCs w:val="17"/>
              </w:rPr>
            </w:pPr>
            <w:r w:rsidRPr="00863F67">
              <w:rPr>
                <w:sz w:val="17"/>
                <w:szCs w:val="17"/>
              </w:rPr>
              <w:t>Total utilisation (% billable time)</w:t>
            </w:r>
          </w:p>
        </w:tc>
        <w:tc>
          <w:tcPr>
            <w:tcW w:w="879" w:type="pct"/>
            <w:tcBorders>
              <w:top w:val="single" w:sz="4" w:space="0" w:color="auto"/>
              <w:left w:val="nil"/>
              <w:bottom w:val="single" w:sz="4" w:space="0" w:color="auto"/>
            </w:tcBorders>
            <w:shd w:val="clear" w:color="auto" w:fill="auto"/>
            <w:vAlign w:val="center"/>
          </w:tcPr>
          <w:p w14:paraId="709F8741" w14:textId="4E4D544F" w:rsidR="00444C69" w:rsidRPr="00A82996" w:rsidRDefault="00444C69" w:rsidP="00444C69">
            <w:pPr>
              <w:pStyle w:val="TabletextRight"/>
              <w:spacing w:after="0"/>
              <w:ind w:left="0" w:right="0"/>
              <w:rPr>
                <w:szCs w:val="17"/>
              </w:rPr>
            </w:pPr>
            <w:r w:rsidRPr="0010322F">
              <w:rPr>
                <w:rFonts w:ascii="Verdana" w:hAnsi="Verdana"/>
                <w:color w:val="000000"/>
                <w:szCs w:val="17"/>
              </w:rPr>
              <w:t>86.5</w:t>
            </w:r>
          </w:p>
        </w:tc>
        <w:tc>
          <w:tcPr>
            <w:tcW w:w="880" w:type="pct"/>
            <w:tcBorders>
              <w:top w:val="single" w:sz="4" w:space="0" w:color="auto"/>
              <w:bottom w:val="single" w:sz="4" w:space="0" w:color="auto"/>
            </w:tcBorders>
            <w:shd w:val="clear" w:color="auto" w:fill="auto"/>
            <w:vAlign w:val="center"/>
          </w:tcPr>
          <w:p w14:paraId="3314C18C" w14:textId="07A83D89" w:rsidR="00444C69" w:rsidRPr="00A82996" w:rsidRDefault="00444C69" w:rsidP="00444C69">
            <w:pPr>
              <w:pStyle w:val="TabletextRight"/>
              <w:spacing w:after="0"/>
              <w:ind w:left="0" w:right="0"/>
              <w:rPr>
                <w:szCs w:val="17"/>
              </w:rPr>
            </w:pPr>
            <w:r w:rsidRPr="0010322F">
              <w:rPr>
                <w:rFonts w:ascii="Verdana" w:hAnsi="Verdana"/>
                <w:color w:val="000000"/>
                <w:szCs w:val="17"/>
              </w:rPr>
              <w:t>88.7</w:t>
            </w:r>
          </w:p>
        </w:tc>
        <w:tc>
          <w:tcPr>
            <w:tcW w:w="878" w:type="pct"/>
            <w:tcBorders>
              <w:top w:val="single" w:sz="4" w:space="0" w:color="auto"/>
              <w:bottom w:val="single" w:sz="4" w:space="0" w:color="auto"/>
            </w:tcBorders>
            <w:shd w:val="clear" w:color="auto" w:fill="auto"/>
            <w:vAlign w:val="center"/>
          </w:tcPr>
          <w:p w14:paraId="3E51F84B" w14:textId="5C4D5449" w:rsidR="00444C69" w:rsidRPr="00A82996" w:rsidRDefault="00444C69" w:rsidP="00444C69">
            <w:pPr>
              <w:pStyle w:val="TabletextRight"/>
              <w:spacing w:after="0"/>
              <w:ind w:left="0" w:right="0"/>
              <w:rPr>
                <w:szCs w:val="17"/>
              </w:rPr>
            </w:pPr>
            <w:r w:rsidRPr="0010322F">
              <w:rPr>
                <w:rFonts w:ascii="Verdana" w:hAnsi="Verdana"/>
                <w:color w:val="000000"/>
                <w:szCs w:val="17"/>
              </w:rPr>
              <w:t>80.8</w:t>
            </w:r>
          </w:p>
        </w:tc>
        <w:tc>
          <w:tcPr>
            <w:tcW w:w="877" w:type="pct"/>
            <w:tcBorders>
              <w:top w:val="single" w:sz="4" w:space="0" w:color="auto"/>
              <w:bottom w:val="single" w:sz="4" w:space="0" w:color="auto"/>
              <w:right w:val="nil"/>
            </w:tcBorders>
            <w:vAlign w:val="center"/>
          </w:tcPr>
          <w:p w14:paraId="69AF2651" w14:textId="1DA7521B" w:rsidR="00444C69" w:rsidRPr="00A82996" w:rsidRDefault="00444C69" w:rsidP="00444C69">
            <w:pPr>
              <w:pStyle w:val="TabletextRight"/>
              <w:spacing w:after="0"/>
              <w:ind w:left="0" w:right="0"/>
              <w:rPr>
                <w:szCs w:val="17"/>
              </w:rPr>
            </w:pPr>
            <w:r w:rsidRPr="0010322F">
              <w:rPr>
                <w:rFonts w:ascii="Verdana" w:hAnsi="Verdana"/>
                <w:color w:val="000000"/>
                <w:szCs w:val="17"/>
              </w:rPr>
              <w:t>91.4</w:t>
            </w:r>
          </w:p>
        </w:tc>
      </w:tr>
    </w:tbl>
    <w:p w14:paraId="15126EA5" w14:textId="77777777" w:rsidR="00723433" w:rsidRDefault="00723433" w:rsidP="00723433"/>
    <w:p w14:paraId="39F77D58" w14:textId="7A14A558" w:rsidR="00992880" w:rsidRPr="003F110A" w:rsidRDefault="00BE6290" w:rsidP="007017D6">
      <w:pPr>
        <w:pStyle w:val="CaptionTable"/>
      </w:pPr>
      <w:bookmarkStart w:id="196" w:name="_Ref72169413"/>
      <w:bookmarkStart w:id="197" w:name="_Toc75868394"/>
      <w:r>
        <w:t xml:space="preserve">: </w:t>
      </w:r>
      <w:r w:rsidR="00992880">
        <w:t xml:space="preserve">Utilisation of </w:t>
      </w:r>
      <w:r w:rsidR="0032237C">
        <w:t>DSWs</w:t>
      </w:r>
      <w:r w:rsidR="00992880">
        <w:t xml:space="preserve"> by the main state/territory the provider operates in, </w:t>
      </w:r>
      <w:r w:rsidR="0032237C">
        <w:t>by</w:t>
      </w:r>
      <w:r w:rsidR="00992880">
        <w:t xml:space="preserve"> </w:t>
      </w:r>
      <w:r w:rsidR="00AD4691">
        <w:t xml:space="preserve">participant count </w:t>
      </w:r>
      <w:r w:rsidR="00992880">
        <w:t xml:space="preserve">– </w:t>
      </w:r>
      <w:r w:rsidR="00F3190A">
        <w:t>South Australia</w:t>
      </w:r>
      <w:bookmarkEnd w:id="196"/>
      <w:bookmarkEnd w:id="197"/>
      <w:r w:rsidR="00992880">
        <w:t xml:space="preserve"> </w:t>
      </w:r>
    </w:p>
    <w:tbl>
      <w:tblPr>
        <w:tblW w:w="5000" w:type="pct"/>
        <w:tblLook w:val="04A0" w:firstRow="1" w:lastRow="0" w:firstColumn="1" w:lastColumn="0" w:noHBand="0" w:noVBand="1"/>
      </w:tblPr>
      <w:tblGrid>
        <w:gridCol w:w="2682"/>
        <w:gridCol w:w="1587"/>
        <w:gridCol w:w="1589"/>
        <w:gridCol w:w="1585"/>
        <w:gridCol w:w="1583"/>
      </w:tblGrid>
      <w:tr w:rsidR="009764EF" w:rsidRPr="009078ED" w14:paraId="1769CA4F" w14:textId="77777777" w:rsidTr="00BA15B6">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7D6C63C5" w14:textId="77777777" w:rsidR="009764EF" w:rsidRPr="00863F67" w:rsidRDefault="009764EF" w:rsidP="00A624B5">
            <w:pPr>
              <w:keepNext/>
              <w:keepLines/>
              <w:spacing w:after="0"/>
              <w:rPr>
                <w:b/>
                <w:color w:val="62B5E5"/>
                <w:sz w:val="17"/>
                <w:szCs w:val="17"/>
                <w:lang w:eastAsia="en-AU"/>
              </w:rPr>
            </w:pPr>
            <w:r w:rsidRPr="00863F67">
              <w:rPr>
                <w:b/>
                <w:color w:val="62B5E5"/>
                <w:sz w:val="17"/>
                <w:szCs w:val="17"/>
                <w:lang w:eastAsia="en-AU"/>
              </w:rPr>
              <w:t> </w:t>
            </w:r>
          </w:p>
        </w:tc>
        <w:tc>
          <w:tcPr>
            <w:tcW w:w="879" w:type="pct"/>
            <w:tcBorders>
              <w:top w:val="single" w:sz="12" w:space="0" w:color="62B5E5" w:themeColor="accent3"/>
              <w:left w:val="nil"/>
              <w:bottom w:val="single" w:sz="4" w:space="0" w:color="auto"/>
            </w:tcBorders>
            <w:shd w:val="clear" w:color="auto" w:fill="auto"/>
            <w:vAlign w:val="center"/>
            <w:hideMark/>
          </w:tcPr>
          <w:p w14:paraId="423C7D25" w14:textId="77777777" w:rsidR="009764EF" w:rsidRPr="00863F67" w:rsidRDefault="009764EF" w:rsidP="0032237C">
            <w:pPr>
              <w:keepNext/>
              <w:keepLines/>
              <w:spacing w:after="0"/>
              <w:jc w:val="right"/>
              <w:rPr>
                <w:b/>
                <w:color w:val="62B5E5"/>
                <w:sz w:val="17"/>
                <w:szCs w:val="17"/>
                <w:lang w:eastAsia="en-AU"/>
              </w:rPr>
            </w:pPr>
            <w:r w:rsidRPr="00863F67">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2599D0FB" w14:textId="29D8B285" w:rsidR="009764EF" w:rsidRPr="00863F67" w:rsidRDefault="009764EF" w:rsidP="0032237C">
            <w:pPr>
              <w:keepNext/>
              <w:keepLines/>
              <w:spacing w:after="0"/>
              <w:jc w:val="right"/>
              <w:rPr>
                <w:b/>
                <w:color w:val="62B5E5"/>
                <w:sz w:val="17"/>
                <w:szCs w:val="17"/>
                <w:lang w:eastAsia="en-AU"/>
              </w:rPr>
            </w:pPr>
            <w:r w:rsidRPr="00863F67">
              <w:rPr>
                <w:b/>
                <w:color w:val="62B5E5"/>
                <w:sz w:val="17"/>
                <w:szCs w:val="17"/>
                <w:lang w:eastAsia="en-AU"/>
              </w:rPr>
              <w:t>Med</w:t>
            </w:r>
            <w:r w:rsidR="0002282A" w:rsidRPr="00863F67">
              <w:rPr>
                <w:b/>
                <w:color w:val="62B5E5"/>
                <w:sz w:val="17"/>
                <w:szCs w:val="17"/>
                <w:lang w:eastAsia="en-AU"/>
              </w:rPr>
              <w:t>ian</w:t>
            </w:r>
          </w:p>
        </w:tc>
        <w:tc>
          <w:tcPr>
            <w:tcW w:w="878" w:type="pct"/>
            <w:tcBorders>
              <w:top w:val="single" w:sz="12" w:space="0" w:color="62B5E5" w:themeColor="accent3"/>
              <w:bottom w:val="single" w:sz="4" w:space="0" w:color="auto"/>
            </w:tcBorders>
            <w:shd w:val="clear" w:color="auto" w:fill="auto"/>
            <w:vAlign w:val="center"/>
            <w:hideMark/>
          </w:tcPr>
          <w:p w14:paraId="18F2ED2D" w14:textId="77777777" w:rsidR="009764EF" w:rsidRPr="00863F67" w:rsidRDefault="009764EF" w:rsidP="0032237C">
            <w:pPr>
              <w:keepNext/>
              <w:keepLines/>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7" w:type="pct"/>
            <w:tcBorders>
              <w:top w:val="single" w:sz="12" w:space="0" w:color="62B5E5" w:themeColor="accent3"/>
              <w:bottom w:val="single" w:sz="4" w:space="0" w:color="auto"/>
              <w:right w:val="nil"/>
            </w:tcBorders>
            <w:vAlign w:val="center"/>
          </w:tcPr>
          <w:p w14:paraId="3A818F78" w14:textId="77777777" w:rsidR="009764EF" w:rsidRPr="00863F67" w:rsidRDefault="009764EF" w:rsidP="0032237C">
            <w:pPr>
              <w:keepNext/>
              <w:keepLines/>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9764EF" w:rsidRPr="0054128B" w14:paraId="02B38EF3"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5082F8C3"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Billable time (excluding travel time) (%)</w:t>
            </w:r>
          </w:p>
        </w:tc>
        <w:tc>
          <w:tcPr>
            <w:tcW w:w="879" w:type="pct"/>
            <w:tcBorders>
              <w:top w:val="single" w:sz="4" w:space="0" w:color="auto"/>
              <w:left w:val="nil"/>
              <w:bottom w:val="single" w:sz="4" w:space="0" w:color="auto"/>
            </w:tcBorders>
            <w:shd w:val="clear" w:color="auto" w:fill="auto"/>
            <w:vAlign w:val="center"/>
          </w:tcPr>
          <w:p w14:paraId="4B8E364B" w14:textId="43243633" w:rsidR="009764EF" w:rsidRPr="00F975E0" w:rsidRDefault="009764EF" w:rsidP="0032237C">
            <w:pPr>
              <w:pStyle w:val="TabletextRight"/>
              <w:keepNext/>
              <w:keepLines/>
              <w:spacing w:after="0"/>
              <w:ind w:left="0" w:right="0"/>
            </w:pPr>
            <w:r w:rsidRPr="00F975E0">
              <w:t>75.6</w:t>
            </w:r>
          </w:p>
        </w:tc>
        <w:tc>
          <w:tcPr>
            <w:tcW w:w="880" w:type="pct"/>
            <w:tcBorders>
              <w:top w:val="single" w:sz="4" w:space="0" w:color="auto"/>
              <w:bottom w:val="single" w:sz="4" w:space="0" w:color="auto"/>
            </w:tcBorders>
            <w:shd w:val="clear" w:color="auto" w:fill="auto"/>
            <w:vAlign w:val="center"/>
          </w:tcPr>
          <w:p w14:paraId="29C5B2D7" w14:textId="38342357" w:rsidR="009764EF" w:rsidRPr="00F975E0" w:rsidRDefault="009764EF" w:rsidP="0032237C">
            <w:pPr>
              <w:pStyle w:val="TabletextRight"/>
              <w:keepNext/>
              <w:keepLines/>
              <w:spacing w:after="0"/>
              <w:ind w:left="0" w:right="0"/>
            </w:pPr>
            <w:r w:rsidRPr="00F975E0">
              <w:t>79.0</w:t>
            </w:r>
          </w:p>
        </w:tc>
        <w:tc>
          <w:tcPr>
            <w:tcW w:w="878" w:type="pct"/>
            <w:tcBorders>
              <w:top w:val="single" w:sz="4" w:space="0" w:color="auto"/>
              <w:bottom w:val="single" w:sz="4" w:space="0" w:color="auto"/>
            </w:tcBorders>
            <w:shd w:val="clear" w:color="auto" w:fill="auto"/>
            <w:vAlign w:val="center"/>
          </w:tcPr>
          <w:p w14:paraId="206AA28C" w14:textId="064BA11C" w:rsidR="009764EF" w:rsidRPr="00F975E0" w:rsidRDefault="009764EF" w:rsidP="0032237C">
            <w:pPr>
              <w:pStyle w:val="TabletextRight"/>
              <w:keepNext/>
              <w:keepLines/>
              <w:spacing w:after="0"/>
              <w:ind w:left="0" w:right="0"/>
            </w:pPr>
            <w:r w:rsidRPr="00F975E0">
              <w:t>65.0</w:t>
            </w:r>
          </w:p>
        </w:tc>
        <w:tc>
          <w:tcPr>
            <w:tcW w:w="877" w:type="pct"/>
            <w:tcBorders>
              <w:top w:val="single" w:sz="4" w:space="0" w:color="auto"/>
              <w:bottom w:val="single" w:sz="4" w:space="0" w:color="auto"/>
              <w:right w:val="nil"/>
            </w:tcBorders>
            <w:vAlign w:val="center"/>
          </w:tcPr>
          <w:p w14:paraId="35EA906E" w14:textId="567FE341" w:rsidR="009764EF" w:rsidRPr="00F975E0" w:rsidRDefault="009764EF" w:rsidP="0032237C">
            <w:pPr>
              <w:pStyle w:val="TabletextRight"/>
              <w:keepNext/>
              <w:keepLines/>
              <w:spacing w:after="0"/>
              <w:ind w:left="0" w:right="0"/>
            </w:pPr>
            <w:r w:rsidRPr="00F975E0">
              <w:t>90.0</w:t>
            </w:r>
          </w:p>
        </w:tc>
      </w:tr>
      <w:tr w:rsidR="009764EF" w:rsidRPr="0054128B" w14:paraId="36610868"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D7FC297"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Billable travel time (%)</w:t>
            </w:r>
          </w:p>
        </w:tc>
        <w:tc>
          <w:tcPr>
            <w:tcW w:w="879" w:type="pct"/>
            <w:tcBorders>
              <w:top w:val="single" w:sz="4" w:space="0" w:color="auto"/>
              <w:left w:val="nil"/>
              <w:bottom w:val="single" w:sz="4" w:space="0" w:color="auto"/>
            </w:tcBorders>
            <w:shd w:val="clear" w:color="auto" w:fill="auto"/>
            <w:vAlign w:val="center"/>
          </w:tcPr>
          <w:p w14:paraId="6958EB2E" w14:textId="009A7459" w:rsidR="009764EF" w:rsidRPr="00F975E0" w:rsidRDefault="009764EF" w:rsidP="0032237C">
            <w:pPr>
              <w:pStyle w:val="TabletextRight"/>
              <w:keepNext/>
              <w:keepLines/>
              <w:spacing w:after="0"/>
              <w:ind w:left="0" w:right="0"/>
            </w:pPr>
            <w:r w:rsidRPr="00F975E0">
              <w:t>4.6</w:t>
            </w:r>
          </w:p>
        </w:tc>
        <w:tc>
          <w:tcPr>
            <w:tcW w:w="880" w:type="pct"/>
            <w:tcBorders>
              <w:top w:val="single" w:sz="4" w:space="0" w:color="auto"/>
              <w:bottom w:val="single" w:sz="4" w:space="0" w:color="auto"/>
            </w:tcBorders>
            <w:shd w:val="clear" w:color="auto" w:fill="auto"/>
            <w:vAlign w:val="center"/>
          </w:tcPr>
          <w:p w14:paraId="134329C4" w14:textId="5EC63C85" w:rsidR="009764EF" w:rsidRPr="00F975E0" w:rsidRDefault="009764EF" w:rsidP="0032237C">
            <w:pPr>
              <w:pStyle w:val="TabletextRight"/>
              <w:keepNext/>
              <w:keepLines/>
              <w:spacing w:after="0"/>
              <w:ind w:left="0" w:right="0"/>
            </w:pPr>
            <w:r w:rsidRPr="00F975E0">
              <w:t>4.0</w:t>
            </w:r>
          </w:p>
        </w:tc>
        <w:tc>
          <w:tcPr>
            <w:tcW w:w="878" w:type="pct"/>
            <w:tcBorders>
              <w:top w:val="single" w:sz="4" w:space="0" w:color="auto"/>
              <w:bottom w:val="single" w:sz="4" w:space="0" w:color="auto"/>
            </w:tcBorders>
            <w:shd w:val="clear" w:color="auto" w:fill="auto"/>
            <w:vAlign w:val="center"/>
          </w:tcPr>
          <w:p w14:paraId="12A606D1" w14:textId="5F68287D" w:rsidR="009764EF" w:rsidRPr="00F975E0" w:rsidRDefault="009764EF" w:rsidP="0032237C">
            <w:pPr>
              <w:pStyle w:val="TabletextRight"/>
              <w:keepNext/>
              <w:keepLines/>
              <w:spacing w:after="0"/>
              <w:ind w:left="0" w:right="0"/>
            </w:pPr>
            <w:r w:rsidRPr="00F975E0">
              <w:t>0.0</w:t>
            </w:r>
          </w:p>
        </w:tc>
        <w:tc>
          <w:tcPr>
            <w:tcW w:w="877" w:type="pct"/>
            <w:tcBorders>
              <w:top w:val="single" w:sz="4" w:space="0" w:color="auto"/>
              <w:bottom w:val="single" w:sz="4" w:space="0" w:color="auto"/>
              <w:right w:val="nil"/>
            </w:tcBorders>
            <w:vAlign w:val="center"/>
          </w:tcPr>
          <w:p w14:paraId="066045C3" w14:textId="4FE544EA" w:rsidR="009764EF" w:rsidRPr="00F975E0" w:rsidRDefault="009764EF" w:rsidP="0032237C">
            <w:pPr>
              <w:pStyle w:val="TabletextRight"/>
              <w:keepNext/>
              <w:keepLines/>
              <w:spacing w:after="0"/>
              <w:ind w:left="0" w:right="0"/>
            </w:pPr>
            <w:r w:rsidRPr="00F975E0">
              <w:t>6.2</w:t>
            </w:r>
          </w:p>
        </w:tc>
      </w:tr>
      <w:tr w:rsidR="009764EF" w:rsidRPr="00664A87" w14:paraId="1831AC05"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438C4AF5"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Non-billable travel (%)</w:t>
            </w:r>
          </w:p>
        </w:tc>
        <w:tc>
          <w:tcPr>
            <w:tcW w:w="879" w:type="pct"/>
            <w:tcBorders>
              <w:top w:val="single" w:sz="4" w:space="0" w:color="auto"/>
              <w:left w:val="nil"/>
              <w:bottom w:val="single" w:sz="4" w:space="0" w:color="auto"/>
            </w:tcBorders>
            <w:shd w:val="clear" w:color="auto" w:fill="auto"/>
            <w:vAlign w:val="center"/>
          </w:tcPr>
          <w:p w14:paraId="78247649" w14:textId="18938E11" w:rsidR="009764EF" w:rsidRPr="00863F67" w:rsidRDefault="009764EF" w:rsidP="0032237C">
            <w:pPr>
              <w:keepNext/>
              <w:keepLines/>
              <w:spacing w:after="0"/>
              <w:jc w:val="right"/>
              <w:rPr>
                <w:rFonts w:eastAsia="Times New Roman" w:cs="Times New Roman"/>
                <w:sz w:val="17"/>
                <w:szCs w:val="17"/>
                <w:lang w:eastAsia="en-AU"/>
              </w:rPr>
            </w:pPr>
            <w:r w:rsidRPr="00863F67">
              <w:rPr>
                <w:sz w:val="17"/>
                <w:szCs w:val="17"/>
              </w:rPr>
              <w:t>2.6</w:t>
            </w:r>
          </w:p>
        </w:tc>
        <w:tc>
          <w:tcPr>
            <w:tcW w:w="880" w:type="pct"/>
            <w:tcBorders>
              <w:top w:val="single" w:sz="4" w:space="0" w:color="auto"/>
              <w:bottom w:val="single" w:sz="4" w:space="0" w:color="auto"/>
            </w:tcBorders>
            <w:shd w:val="clear" w:color="auto" w:fill="auto"/>
            <w:vAlign w:val="center"/>
          </w:tcPr>
          <w:p w14:paraId="29DAD431" w14:textId="614FB29D" w:rsidR="009764EF" w:rsidRPr="00863F67" w:rsidRDefault="009764EF" w:rsidP="0032237C">
            <w:pPr>
              <w:keepNext/>
              <w:keepLines/>
              <w:spacing w:after="0"/>
              <w:jc w:val="right"/>
              <w:rPr>
                <w:rFonts w:eastAsia="Times New Roman" w:cs="Times New Roman"/>
                <w:sz w:val="17"/>
                <w:szCs w:val="17"/>
                <w:lang w:eastAsia="en-AU"/>
              </w:rPr>
            </w:pPr>
            <w:r w:rsidRPr="00863F67">
              <w:rPr>
                <w:sz w:val="17"/>
                <w:szCs w:val="17"/>
              </w:rPr>
              <w:t>1.0</w:t>
            </w:r>
          </w:p>
        </w:tc>
        <w:tc>
          <w:tcPr>
            <w:tcW w:w="878" w:type="pct"/>
            <w:tcBorders>
              <w:top w:val="single" w:sz="4" w:space="0" w:color="auto"/>
              <w:bottom w:val="single" w:sz="4" w:space="0" w:color="auto"/>
            </w:tcBorders>
            <w:shd w:val="clear" w:color="auto" w:fill="auto"/>
            <w:vAlign w:val="center"/>
          </w:tcPr>
          <w:p w14:paraId="4B0B3770" w14:textId="6BF7EA25" w:rsidR="009764EF" w:rsidRPr="00863F67" w:rsidRDefault="009764EF" w:rsidP="0032237C">
            <w:pPr>
              <w:keepNext/>
              <w:keepLines/>
              <w:spacing w:after="0"/>
              <w:jc w:val="right"/>
              <w:rPr>
                <w:rFonts w:eastAsia="Times New Roman" w:cs="Times New Roman"/>
                <w:sz w:val="17"/>
                <w:szCs w:val="17"/>
                <w:lang w:eastAsia="en-AU"/>
              </w:rPr>
            </w:pPr>
            <w:r w:rsidRPr="00863F67">
              <w:rPr>
                <w:sz w:val="17"/>
                <w:szCs w:val="17"/>
              </w:rPr>
              <w:t>0.0</w:t>
            </w:r>
          </w:p>
        </w:tc>
        <w:tc>
          <w:tcPr>
            <w:tcW w:w="877" w:type="pct"/>
            <w:tcBorders>
              <w:top w:val="single" w:sz="4" w:space="0" w:color="auto"/>
              <w:bottom w:val="single" w:sz="4" w:space="0" w:color="auto"/>
              <w:right w:val="nil"/>
            </w:tcBorders>
            <w:vAlign w:val="center"/>
          </w:tcPr>
          <w:p w14:paraId="085AA326" w14:textId="12E19C3B" w:rsidR="009764EF" w:rsidRPr="00863F67" w:rsidRDefault="009764EF" w:rsidP="0032237C">
            <w:pPr>
              <w:keepNext/>
              <w:keepLines/>
              <w:spacing w:after="0"/>
              <w:jc w:val="right"/>
              <w:rPr>
                <w:rFonts w:eastAsia="Times New Roman" w:cs="Times New Roman"/>
                <w:sz w:val="17"/>
                <w:szCs w:val="17"/>
                <w:lang w:eastAsia="en-AU"/>
              </w:rPr>
            </w:pPr>
            <w:r w:rsidRPr="00863F67">
              <w:rPr>
                <w:sz w:val="17"/>
                <w:szCs w:val="17"/>
              </w:rPr>
              <w:t>5.0</w:t>
            </w:r>
          </w:p>
        </w:tc>
      </w:tr>
      <w:tr w:rsidR="009764EF" w:rsidRPr="00664A87" w14:paraId="3CA31F5E"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44A0ECAB"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Breaks (%)</w:t>
            </w:r>
          </w:p>
        </w:tc>
        <w:tc>
          <w:tcPr>
            <w:tcW w:w="879" w:type="pct"/>
            <w:tcBorders>
              <w:top w:val="single" w:sz="4" w:space="0" w:color="auto"/>
              <w:left w:val="nil"/>
              <w:bottom w:val="single" w:sz="4" w:space="0" w:color="auto"/>
            </w:tcBorders>
            <w:shd w:val="clear" w:color="auto" w:fill="auto"/>
            <w:vAlign w:val="center"/>
          </w:tcPr>
          <w:p w14:paraId="6CA44671" w14:textId="6A334CCF" w:rsidR="009764EF" w:rsidRPr="00F975E0" w:rsidRDefault="009764EF" w:rsidP="0032237C">
            <w:pPr>
              <w:pStyle w:val="TabletextRight"/>
              <w:keepNext/>
              <w:keepLines/>
              <w:spacing w:after="0"/>
              <w:ind w:left="0" w:right="0"/>
              <w:rPr>
                <w:rFonts w:eastAsia="Times New Roman" w:cs="Times New Roman"/>
                <w:lang w:eastAsia="en-AU"/>
              </w:rPr>
            </w:pPr>
            <w:r w:rsidRPr="00F975E0">
              <w:t>2.9</w:t>
            </w:r>
          </w:p>
        </w:tc>
        <w:tc>
          <w:tcPr>
            <w:tcW w:w="880" w:type="pct"/>
            <w:tcBorders>
              <w:top w:val="single" w:sz="4" w:space="0" w:color="auto"/>
              <w:bottom w:val="single" w:sz="4" w:space="0" w:color="auto"/>
            </w:tcBorders>
            <w:shd w:val="clear" w:color="auto" w:fill="auto"/>
            <w:vAlign w:val="center"/>
          </w:tcPr>
          <w:p w14:paraId="752F5396" w14:textId="74806906" w:rsidR="009764EF" w:rsidRPr="00F975E0" w:rsidRDefault="009764EF" w:rsidP="0032237C">
            <w:pPr>
              <w:pStyle w:val="TabletextRight"/>
              <w:keepNext/>
              <w:keepLines/>
              <w:spacing w:after="0"/>
              <w:ind w:left="0" w:right="0"/>
              <w:rPr>
                <w:rFonts w:eastAsia="Times New Roman" w:cs="Times New Roman"/>
                <w:lang w:eastAsia="en-AU"/>
              </w:rPr>
            </w:pPr>
            <w:r w:rsidRPr="00F975E0">
              <w:t>1.0</w:t>
            </w:r>
          </w:p>
        </w:tc>
        <w:tc>
          <w:tcPr>
            <w:tcW w:w="878" w:type="pct"/>
            <w:tcBorders>
              <w:top w:val="single" w:sz="4" w:space="0" w:color="auto"/>
              <w:bottom w:val="single" w:sz="4" w:space="0" w:color="auto"/>
            </w:tcBorders>
            <w:shd w:val="clear" w:color="auto" w:fill="auto"/>
            <w:vAlign w:val="center"/>
          </w:tcPr>
          <w:p w14:paraId="33A6891E" w14:textId="1AA3D75F" w:rsidR="009764EF" w:rsidRPr="00F975E0" w:rsidRDefault="009764EF" w:rsidP="0032237C">
            <w:pPr>
              <w:pStyle w:val="TabletextRight"/>
              <w:keepNext/>
              <w:keepLines/>
              <w:spacing w:after="0"/>
              <w:ind w:left="0" w:right="0"/>
              <w:rPr>
                <w:rFonts w:eastAsia="Times New Roman" w:cs="Times New Roman"/>
                <w:lang w:eastAsia="en-AU"/>
              </w:rPr>
            </w:pPr>
            <w:r w:rsidRPr="00F975E0">
              <w:t>0.0</w:t>
            </w:r>
          </w:p>
        </w:tc>
        <w:tc>
          <w:tcPr>
            <w:tcW w:w="877" w:type="pct"/>
            <w:tcBorders>
              <w:top w:val="single" w:sz="4" w:space="0" w:color="auto"/>
              <w:bottom w:val="single" w:sz="4" w:space="0" w:color="auto"/>
              <w:right w:val="nil"/>
            </w:tcBorders>
            <w:vAlign w:val="center"/>
          </w:tcPr>
          <w:p w14:paraId="16E725D5" w14:textId="3E838A2F" w:rsidR="009764EF" w:rsidRPr="00F975E0" w:rsidRDefault="009764EF" w:rsidP="0032237C">
            <w:pPr>
              <w:pStyle w:val="TabletextRight"/>
              <w:keepNext/>
              <w:keepLines/>
              <w:spacing w:after="0"/>
              <w:ind w:left="0" w:right="0"/>
            </w:pPr>
            <w:r w:rsidRPr="00F975E0">
              <w:t>5.0</w:t>
            </w:r>
          </w:p>
        </w:tc>
      </w:tr>
      <w:tr w:rsidR="009764EF" w:rsidRPr="00664A87" w14:paraId="5B2FE49B"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58F71B75"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Training (%)</w:t>
            </w:r>
          </w:p>
        </w:tc>
        <w:tc>
          <w:tcPr>
            <w:tcW w:w="879" w:type="pct"/>
            <w:tcBorders>
              <w:top w:val="single" w:sz="4" w:space="0" w:color="auto"/>
              <w:left w:val="nil"/>
              <w:bottom w:val="single" w:sz="4" w:space="0" w:color="auto"/>
            </w:tcBorders>
            <w:shd w:val="clear" w:color="auto" w:fill="auto"/>
            <w:vAlign w:val="center"/>
          </w:tcPr>
          <w:p w14:paraId="1AE54E31" w14:textId="0CB318F6" w:rsidR="009764EF" w:rsidRPr="00F975E0" w:rsidRDefault="009764EF" w:rsidP="0032237C">
            <w:pPr>
              <w:pStyle w:val="TabletextRight"/>
              <w:keepNext/>
              <w:keepLines/>
              <w:spacing w:after="0"/>
              <w:ind w:left="0" w:right="0"/>
              <w:rPr>
                <w:rFonts w:eastAsia="Times New Roman" w:cs="Times New Roman"/>
                <w:lang w:eastAsia="en-AU"/>
              </w:rPr>
            </w:pPr>
            <w:r w:rsidRPr="00F975E0">
              <w:t>4.1</w:t>
            </w:r>
          </w:p>
        </w:tc>
        <w:tc>
          <w:tcPr>
            <w:tcW w:w="880" w:type="pct"/>
            <w:tcBorders>
              <w:top w:val="single" w:sz="4" w:space="0" w:color="auto"/>
              <w:bottom w:val="single" w:sz="4" w:space="0" w:color="auto"/>
            </w:tcBorders>
            <w:shd w:val="clear" w:color="auto" w:fill="auto"/>
            <w:vAlign w:val="center"/>
          </w:tcPr>
          <w:p w14:paraId="69F57CD9" w14:textId="701B2131" w:rsidR="009764EF" w:rsidRPr="00F975E0" w:rsidRDefault="009764EF" w:rsidP="0032237C">
            <w:pPr>
              <w:pStyle w:val="TabletextRight"/>
              <w:keepNext/>
              <w:keepLines/>
              <w:spacing w:after="0"/>
              <w:ind w:left="0" w:right="0"/>
              <w:rPr>
                <w:rFonts w:eastAsia="Times New Roman" w:cs="Times New Roman"/>
                <w:lang w:eastAsia="en-AU"/>
              </w:rPr>
            </w:pPr>
            <w:r w:rsidRPr="00F975E0">
              <w:t>3.0</w:t>
            </w:r>
          </w:p>
        </w:tc>
        <w:tc>
          <w:tcPr>
            <w:tcW w:w="878" w:type="pct"/>
            <w:tcBorders>
              <w:top w:val="single" w:sz="4" w:space="0" w:color="auto"/>
              <w:bottom w:val="single" w:sz="4" w:space="0" w:color="auto"/>
            </w:tcBorders>
            <w:shd w:val="clear" w:color="auto" w:fill="auto"/>
            <w:vAlign w:val="center"/>
          </w:tcPr>
          <w:p w14:paraId="09C382E0" w14:textId="1F5679B4" w:rsidR="009764EF" w:rsidRPr="00F975E0" w:rsidRDefault="009764EF" w:rsidP="0032237C">
            <w:pPr>
              <w:pStyle w:val="TabletextRight"/>
              <w:keepNext/>
              <w:keepLines/>
              <w:spacing w:after="0"/>
              <w:ind w:left="0" w:right="0"/>
              <w:rPr>
                <w:rFonts w:eastAsia="Times New Roman" w:cs="Times New Roman"/>
                <w:lang w:eastAsia="en-AU"/>
              </w:rPr>
            </w:pPr>
            <w:r w:rsidRPr="00F975E0">
              <w:t>1.5</w:t>
            </w:r>
          </w:p>
        </w:tc>
        <w:tc>
          <w:tcPr>
            <w:tcW w:w="877" w:type="pct"/>
            <w:tcBorders>
              <w:top w:val="single" w:sz="4" w:space="0" w:color="auto"/>
              <w:bottom w:val="single" w:sz="4" w:space="0" w:color="auto"/>
              <w:right w:val="nil"/>
            </w:tcBorders>
            <w:vAlign w:val="center"/>
          </w:tcPr>
          <w:p w14:paraId="2C809063" w14:textId="16BB236B" w:rsidR="009764EF" w:rsidRPr="00F975E0" w:rsidRDefault="009764EF" w:rsidP="0032237C">
            <w:pPr>
              <w:pStyle w:val="TabletextRight"/>
              <w:keepNext/>
              <w:keepLines/>
              <w:spacing w:after="0"/>
              <w:ind w:left="0" w:right="0"/>
            </w:pPr>
            <w:r w:rsidRPr="00F975E0">
              <w:t>5.0</w:t>
            </w:r>
          </w:p>
        </w:tc>
      </w:tr>
      <w:tr w:rsidR="009764EF" w:rsidRPr="00664A87" w14:paraId="1AF3EB4C" w14:textId="77777777" w:rsidTr="00BA15B6">
        <w:trPr>
          <w:trHeight w:val="397"/>
        </w:trPr>
        <w:tc>
          <w:tcPr>
            <w:tcW w:w="1486" w:type="pct"/>
            <w:tcBorders>
              <w:top w:val="single" w:sz="4" w:space="0" w:color="auto"/>
              <w:left w:val="nil"/>
              <w:bottom w:val="single" w:sz="4" w:space="0" w:color="auto"/>
            </w:tcBorders>
            <w:shd w:val="clear" w:color="auto" w:fill="auto"/>
            <w:vAlign w:val="center"/>
            <w:hideMark/>
          </w:tcPr>
          <w:p w14:paraId="5761E274"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Non-billable client-related administration (%)</w:t>
            </w:r>
          </w:p>
        </w:tc>
        <w:tc>
          <w:tcPr>
            <w:tcW w:w="879" w:type="pct"/>
            <w:tcBorders>
              <w:top w:val="single" w:sz="4" w:space="0" w:color="auto"/>
              <w:left w:val="nil"/>
              <w:bottom w:val="single" w:sz="4" w:space="0" w:color="auto"/>
            </w:tcBorders>
            <w:shd w:val="clear" w:color="auto" w:fill="auto"/>
            <w:vAlign w:val="center"/>
          </w:tcPr>
          <w:p w14:paraId="6139554E" w14:textId="55ED5DE0" w:rsidR="009764EF" w:rsidRPr="00F975E0" w:rsidRDefault="009764EF" w:rsidP="0032237C">
            <w:pPr>
              <w:pStyle w:val="TabletextRight"/>
              <w:keepNext/>
              <w:keepLines/>
              <w:spacing w:after="0"/>
              <w:ind w:left="0" w:right="0"/>
              <w:rPr>
                <w:rFonts w:eastAsia="Times New Roman" w:cs="Times New Roman"/>
                <w:lang w:eastAsia="en-AU"/>
              </w:rPr>
            </w:pPr>
            <w:r w:rsidRPr="00F975E0">
              <w:t>3.4</w:t>
            </w:r>
          </w:p>
        </w:tc>
        <w:tc>
          <w:tcPr>
            <w:tcW w:w="880" w:type="pct"/>
            <w:tcBorders>
              <w:top w:val="single" w:sz="4" w:space="0" w:color="auto"/>
              <w:bottom w:val="single" w:sz="4" w:space="0" w:color="auto"/>
            </w:tcBorders>
            <w:shd w:val="clear" w:color="auto" w:fill="auto"/>
            <w:vAlign w:val="center"/>
          </w:tcPr>
          <w:p w14:paraId="6F8A7104" w14:textId="78D1FD04" w:rsidR="009764EF" w:rsidRPr="00F975E0" w:rsidRDefault="009764EF" w:rsidP="0032237C">
            <w:pPr>
              <w:pStyle w:val="TabletextRight"/>
              <w:keepNext/>
              <w:keepLines/>
              <w:spacing w:after="0"/>
              <w:ind w:left="0" w:right="0"/>
              <w:rPr>
                <w:rFonts w:eastAsia="Times New Roman" w:cs="Times New Roman"/>
                <w:lang w:eastAsia="en-AU"/>
              </w:rPr>
            </w:pPr>
            <w:r w:rsidRPr="00F975E0">
              <w:t>3.0</w:t>
            </w:r>
          </w:p>
        </w:tc>
        <w:tc>
          <w:tcPr>
            <w:tcW w:w="878" w:type="pct"/>
            <w:tcBorders>
              <w:top w:val="single" w:sz="4" w:space="0" w:color="auto"/>
              <w:bottom w:val="single" w:sz="4" w:space="0" w:color="auto"/>
            </w:tcBorders>
            <w:shd w:val="clear" w:color="auto" w:fill="auto"/>
            <w:vAlign w:val="center"/>
          </w:tcPr>
          <w:p w14:paraId="2D1EA4EF" w14:textId="1C8C0C29" w:rsidR="009764EF" w:rsidRPr="00F975E0" w:rsidRDefault="009764EF" w:rsidP="0032237C">
            <w:pPr>
              <w:pStyle w:val="TabletextRight"/>
              <w:keepNext/>
              <w:keepLines/>
              <w:spacing w:after="0"/>
              <w:ind w:left="0" w:right="0"/>
              <w:rPr>
                <w:rFonts w:eastAsia="Times New Roman" w:cs="Times New Roman"/>
                <w:lang w:eastAsia="en-AU"/>
              </w:rPr>
            </w:pPr>
            <w:r w:rsidRPr="00F975E0">
              <w:t>0.0</w:t>
            </w:r>
          </w:p>
        </w:tc>
        <w:tc>
          <w:tcPr>
            <w:tcW w:w="877" w:type="pct"/>
            <w:tcBorders>
              <w:top w:val="single" w:sz="4" w:space="0" w:color="auto"/>
              <w:bottom w:val="single" w:sz="4" w:space="0" w:color="auto"/>
              <w:right w:val="nil"/>
            </w:tcBorders>
            <w:vAlign w:val="center"/>
          </w:tcPr>
          <w:p w14:paraId="0BAA2FAE" w14:textId="03196C8E" w:rsidR="009764EF" w:rsidRPr="00F975E0" w:rsidRDefault="009764EF" w:rsidP="0032237C">
            <w:pPr>
              <w:pStyle w:val="TabletextRight"/>
              <w:keepNext/>
              <w:keepLines/>
              <w:spacing w:after="0"/>
              <w:ind w:left="0" w:right="0"/>
            </w:pPr>
            <w:r w:rsidRPr="00F975E0">
              <w:t>5.0</w:t>
            </w:r>
          </w:p>
        </w:tc>
      </w:tr>
      <w:tr w:rsidR="009764EF" w:rsidRPr="00664A87" w14:paraId="42FEAEBB"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1A968838"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General administration and other tasks (%)</w:t>
            </w:r>
          </w:p>
        </w:tc>
        <w:tc>
          <w:tcPr>
            <w:tcW w:w="879" w:type="pct"/>
            <w:tcBorders>
              <w:top w:val="single" w:sz="4" w:space="0" w:color="auto"/>
              <w:left w:val="nil"/>
              <w:bottom w:val="single" w:sz="4" w:space="0" w:color="auto"/>
            </w:tcBorders>
            <w:shd w:val="clear" w:color="auto" w:fill="auto"/>
            <w:vAlign w:val="center"/>
          </w:tcPr>
          <w:p w14:paraId="1BF49C5F" w14:textId="47CBA476" w:rsidR="009764EF" w:rsidRPr="00F975E0" w:rsidDel="00165AB4" w:rsidRDefault="009764EF" w:rsidP="0032237C">
            <w:pPr>
              <w:pStyle w:val="TabletextRight"/>
              <w:keepNext/>
              <w:keepLines/>
              <w:spacing w:after="0"/>
              <w:ind w:left="0" w:right="0"/>
            </w:pPr>
            <w:r w:rsidRPr="00F975E0">
              <w:t>4.1</w:t>
            </w:r>
          </w:p>
        </w:tc>
        <w:tc>
          <w:tcPr>
            <w:tcW w:w="880" w:type="pct"/>
            <w:tcBorders>
              <w:top w:val="single" w:sz="4" w:space="0" w:color="auto"/>
              <w:bottom w:val="single" w:sz="4" w:space="0" w:color="auto"/>
            </w:tcBorders>
            <w:shd w:val="clear" w:color="auto" w:fill="auto"/>
            <w:vAlign w:val="center"/>
          </w:tcPr>
          <w:p w14:paraId="121F9BB1" w14:textId="1363818F" w:rsidR="009764EF" w:rsidRPr="00F975E0" w:rsidDel="00165AB4" w:rsidRDefault="009764EF" w:rsidP="0032237C">
            <w:pPr>
              <w:pStyle w:val="TabletextRight"/>
              <w:keepNext/>
              <w:keepLines/>
              <w:spacing w:after="0"/>
              <w:ind w:left="0" w:right="0"/>
            </w:pPr>
            <w:r w:rsidRPr="00F975E0">
              <w:t>3.0</w:t>
            </w:r>
          </w:p>
        </w:tc>
        <w:tc>
          <w:tcPr>
            <w:tcW w:w="878" w:type="pct"/>
            <w:tcBorders>
              <w:top w:val="single" w:sz="4" w:space="0" w:color="auto"/>
              <w:bottom w:val="single" w:sz="4" w:space="0" w:color="auto"/>
            </w:tcBorders>
            <w:shd w:val="clear" w:color="auto" w:fill="auto"/>
            <w:vAlign w:val="center"/>
          </w:tcPr>
          <w:p w14:paraId="61A48B19" w14:textId="765346EE" w:rsidR="009764EF" w:rsidRPr="00F975E0" w:rsidDel="00165AB4" w:rsidRDefault="009764EF" w:rsidP="0032237C">
            <w:pPr>
              <w:pStyle w:val="TabletextRight"/>
              <w:keepNext/>
              <w:keepLines/>
              <w:spacing w:after="0"/>
              <w:ind w:left="0" w:right="0"/>
            </w:pPr>
            <w:r w:rsidRPr="00F975E0">
              <w:t>0.0</w:t>
            </w:r>
          </w:p>
        </w:tc>
        <w:tc>
          <w:tcPr>
            <w:tcW w:w="877" w:type="pct"/>
            <w:tcBorders>
              <w:top w:val="single" w:sz="4" w:space="0" w:color="auto"/>
              <w:bottom w:val="single" w:sz="4" w:space="0" w:color="auto"/>
              <w:right w:val="nil"/>
            </w:tcBorders>
            <w:vAlign w:val="center"/>
          </w:tcPr>
          <w:p w14:paraId="007927F6" w14:textId="4F8D959C" w:rsidR="009764EF" w:rsidRPr="00F975E0" w:rsidRDefault="009764EF" w:rsidP="0032237C">
            <w:pPr>
              <w:pStyle w:val="TabletextRight"/>
              <w:keepNext/>
              <w:keepLines/>
              <w:spacing w:after="0"/>
              <w:ind w:left="0" w:right="0"/>
            </w:pPr>
            <w:r w:rsidRPr="00F975E0">
              <w:t>5.0</w:t>
            </w:r>
          </w:p>
        </w:tc>
      </w:tr>
      <w:tr w:rsidR="009764EF" w:rsidRPr="0054128B" w14:paraId="1609108D"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3F8215C6" w14:textId="77777777" w:rsidR="009764EF" w:rsidRPr="00863F67" w:rsidRDefault="009764EF" w:rsidP="00A624B5">
            <w:pPr>
              <w:keepNext/>
              <w:keepLines/>
              <w:spacing w:after="0"/>
              <w:rPr>
                <w:rFonts w:eastAsia="Times New Roman" w:cs="Times New Roman"/>
                <w:sz w:val="17"/>
                <w:szCs w:val="17"/>
                <w:lang w:eastAsia="en-AU"/>
              </w:rPr>
            </w:pPr>
            <w:r w:rsidRPr="00863F67">
              <w:rPr>
                <w:sz w:val="17"/>
                <w:szCs w:val="17"/>
              </w:rPr>
              <w:t>NDIS Quality and Safety Commission compliance (%)</w:t>
            </w:r>
          </w:p>
        </w:tc>
        <w:tc>
          <w:tcPr>
            <w:tcW w:w="879" w:type="pct"/>
            <w:tcBorders>
              <w:top w:val="single" w:sz="4" w:space="0" w:color="auto"/>
              <w:left w:val="nil"/>
              <w:bottom w:val="single" w:sz="4" w:space="0" w:color="auto"/>
            </w:tcBorders>
            <w:shd w:val="clear" w:color="auto" w:fill="auto"/>
            <w:vAlign w:val="center"/>
          </w:tcPr>
          <w:p w14:paraId="7C8A2A10" w14:textId="0146F44C" w:rsidR="009764EF" w:rsidRPr="00F975E0" w:rsidRDefault="009764EF" w:rsidP="0032237C">
            <w:pPr>
              <w:pStyle w:val="TabletextRight"/>
              <w:keepNext/>
              <w:keepLines/>
              <w:spacing w:after="0"/>
              <w:ind w:left="0" w:right="0"/>
            </w:pPr>
            <w:r w:rsidRPr="00F975E0">
              <w:t>2.5</w:t>
            </w:r>
          </w:p>
        </w:tc>
        <w:tc>
          <w:tcPr>
            <w:tcW w:w="880" w:type="pct"/>
            <w:tcBorders>
              <w:top w:val="single" w:sz="4" w:space="0" w:color="auto"/>
              <w:bottom w:val="single" w:sz="4" w:space="0" w:color="auto"/>
            </w:tcBorders>
            <w:shd w:val="clear" w:color="auto" w:fill="auto"/>
            <w:vAlign w:val="center"/>
          </w:tcPr>
          <w:p w14:paraId="5B7C9F8C" w14:textId="774D330E" w:rsidR="009764EF" w:rsidRPr="00F975E0" w:rsidRDefault="009764EF" w:rsidP="0032237C">
            <w:pPr>
              <w:pStyle w:val="TabletextRight"/>
              <w:keepNext/>
              <w:keepLines/>
              <w:spacing w:after="0"/>
              <w:ind w:left="0" w:right="0"/>
            </w:pPr>
            <w:r w:rsidRPr="00F975E0">
              <w:t>1.0</w:t>
            </w:r>
          </w:p>
        </w:tc>
        <w:tc>
          <w:tcPr>
            <w:tcW w:w="878" w:type="pct"/>
            <w:tcBorders>
              <w:top w:val="single" w:sz="4" w:space="0" w:color="auto"/>
              <w:bottom w:val="single" w:sz="4" w:space="0" w:color="auto"/>
            </w:tcBorders>
            <w:shd w:val="clear" w:color="auto" w:fill="auto"/>
            <w:vAlign w:val="center"/>
          </w:tcPr>
          <w:p w14:paraId="5701A1E3" w14:textId="64A95770" w:rsidR="009764EF" w:rsidRPr="00F975E0" w:rsidRDefault="009764EF" w:rsidP="0032237C">
            <w:pPr>
              <w:pStyle w:val="TabletextRight"/>
              <w:keepNext/>
              <w:keepLines/>
              <w:spacing w:after="0"/>
              <w:ind w:left="0" w:right="0"/>
            </w:pPr>
            <w:r w:rsidRPr="00F975E0">
              <w:t>0.0</w:t>
            </w:r>
          </w:p>
        </w:tc>
        <w:tc>
          <w:tcPr>
            <w:tcW w:w="877" w:type="pct"/>
            <w:tcBorders>
              <w:top w:val="single" w:sz="4" w:space="0" w:color="auto"/>
              <w:bottom w:val="single" w:sz="4" w:space="0" w:color="auto"/>
              <w:right w:val="nil"/>
            </w:tcBorders>
            <w:vAlign w:val="center"/>
          </w:tcPr>
          <w:p w14:paraId="74AC6E1C" w14:textId="5382C5CF" w:rsidR="009764EF" w:rsidRPr="00F975E0" w:rsidRDefault="009764EF" w:rsidP="0032237C">
            <w:pPr>
              <w:pStyle w:val="TabletextRight"/>
              <w:keepNext/>
              <w:keepLines/>
              <w:spacing w:after="0"/>
              <w:ind w:left="0" w:right="0"/>
            </w:pPr>
            <w:r w:rsidRPr="00F975E0">
              <w:t>5.0</w:t>
            </w:r>
          </w:p>
        </w:tc>
      </w:tr>
      <w:tr w:rsidR="002B58A5" w:rsidRPr="0054128B" w14:paraId="3510DA74" w14:textId="77777777" w:rsidTr="00BA15B6">
        <w:trPr>
          <w:trHeight w:val="397"/>
        </w:trPr>
        <w:tc>
          <w:tcPr>
            <w:tcW w:w="1486" w:type="pct"/>
            <w:tcBorders>
              <w:top w:val="single" w:sz="4" w:space="0" w:color="auto"/>
              <w:left w:val="nil"/>
              <w:bottom w:val="single" w:sz="4" w:space="0" w:color="auto"/>
            </w:tcBorders>
            <w:shd w:val="clear" w:color="auto" w:fill="auto"/>
            <w:vAlign w:val="center"/>
          </w:tcPr>
          <w:p w14:paraId="1B22EAEB" w14:textId="62996177" w:rsidR="002B58A5" w:rsidRPr="00863F67" w:rsidRDefault="002B58A5" w:rsidP="002B58A5">
            <w:pPr>
              <w:spacing w:after="0"/>
              <w:rPr>
                <w:sz w:val="17"/>
                <w:szCs w:val="17"/>
              </w:rPr>
            </w:pPr>
            <w:r w:rsidRPr="00863F67">
              <w:rPr>
                <w:sz w:val="17"/>
                <w:szCs w:val="17"/>
              </w:rPr>
              <w:t>Total utilisation (% billable time)</w:t>
            </w:r>
          </w:p>
        </w:tc>
        <w:tc>
          <w:tcPr>
            <w:tcW w:w="879" w:type="pct"/>
            <w:tcBorders>
              <w:top w:val="single" w:sz="4" w:space="0" w:color="auto"/>
              <w:left w:val="nil"/>
              <w:bottom w:val="single" w:sz="4" w:space="0" w:color="auto"/>
            </w:tcBorders>
            <w:shd w:val="clear" w:color="auto" w:fill="auto"/>
            <w:vAlign w:val="center"/>
          </w:tcPr>
          <w:p w14:paraId="259AEECC" w14:textId="3705AAA1" w:rsidR="002B58A5" w:rsidRPr="00A82996" w:rsidRDefault="002B58A5" w:rsidP="002B58A5">
            <w:pPr>
              <w:pStyle w:val="TabletextRight"/>
              <w:spacing w:after="0"/>
              <w:ind w:left="0" w:right="0"/>
              <w:rPr>
                <w:szCs w:val="17"/>
              </w:rPr>
            </w:pPr>
            <w:r w:rsidRPr="0010322F">
              <w:rPr>
                <w:rFonts w:ascii="Verdana" w:hAnsi="Verdana"/>
                <w:color w:val="000000"/>
                <w:szCs w:val="17"/>
              </w:rPr>
              <w:t>80.3</w:t>
            </w:r>
          </w:p>
        </w:tc>
        <w:tc>
          <w:tcPr>
            <w:tcW w:w="880" w:type="pct"/>
            <w:tcBorders>
              <w:top w:val="single" w:sz="4" w:space="0" w:color="auto"/>
              <w:bottom w:val="single" w:sz="4" w:space="0" w:color="auto"/>
            </w:tcBorders>
            <w:shd w:val="clear" w:color="auto" w:fill="auto"/>
            <w:vAlign w:val="center"/>
          </w:tcPr>
          <w:p w14:paraId="43C7CF24" w14:textId="6F6FADA4" w:rsidR="002B58A5" w:rsidRPr="00A82996" w:rsidRDefault="002B58A5" w:rsidP="002B58A5">
            <w:pPr>
              <w:pStyle w:val="TabletextRight"/>
              <w:spacing w:after="0"/>
              <w:ind w:left="0" w:right="0"/>
              <w:rPr>
                <w:szCs w:val="17"/>
              </w:rPr>
            </w:pPr>
            <w:r w:rsidRPr="0010322F">
              <w:rPr>
                <w:rFonts w:ascii="Verdana" w:hAnsi="Verdana"/>
                <w:color w:val="000000"/>
                <w:szCs w:val="17"/>
              </w:rPr>
              <w:t>81.5</w:t>
            </w:r>
          </w:p>
        </w:tc>
        <w:tc>
          <w:tcPr>
            <w:tcW w:w="878" w:type="pct"/>
            <w:tcBorders>
              <w:top w:val="single" w:sz="4" w:space="0" w:color="auto"/>
              <w:bottom w:val="single" w:sz="4" w:space="0" w:color="auto"/>
            </w:tcBorders>
            <w:shd w:val="clear" w:color="auto" w:fill="auto"/>
            <w:vAlign w:val="center"/>
          </w:tcPr>
          <w:p w14:paraId="63627968" w14:textId="2A654D89" w:rsidR="002B58A5" w:rsidRPr="00A82996" w:rsidRDefault="002B58A5" w:rsidP="002B58A5">
            <w:pPr>
              <w:pStyle w:val="TabletextRight"/>
              <w:spacing w:after="0"/>
              <w:ind w:left="0" w:right="0"/>
              <w:rPr>
                <w:szCs w:val="17"/>
              </w:rPr>
            </w:pPr>
            <w:r w:rsidRPr="0010322F">
              <w:rPr>
                <w:rFonts w:ascii="Verdana" w:hAnsi="Verdana"/>
                <w:color w:val="000000"/>
                <w:szCs w:val="17"/>
              </w:rPr>
              <w:t>70.0</w:t>
            </w:r>
          </w:p>
        </w:tc>
        <w:tc>
          <w:tcPr>
            <w:tcW w:w="877" w:type="pct"/>
            <w:tcBorders>
              <w:top w:val="single" w:sz="4" w:space="0" w:color="auto"/>
              <w:bottom w:val="single" w:sz="4" w:space="0" w:color="auto"/>
              <w:right w:val="nil"/>
            </w:tcBorders>
            <w:vAlign w:val="center"/>
          </w:tcPr>
          <w:p w14:paraId="53D8891C" w14:textId="0B5C5C69" w:rsidR="002B58A5" w:rsidRPr="00A82996" w:rsidRDefault="002B58A5" w:rsidP="002B58A5">
            <w:pPr>
              <w:pStyle w:val="TabletextRight"/>
              <w:spacing w:after="0"/>
              <w:ind w:left="0" w:right="0"/>
              <w:rPr>
                <w:szCs w:val="17"/>
              </w:rPr>
            </w:pPr>
            <w:r w:rsidRPr="0010322F">
              <w:rPr>
                <w:rFonts w:ascii="Verdana" w:hAnsi="Verdana"/>
                <w:color w:val="000000"/>
                <w:szCs w:val="17"/>
              </w:rPr>
              <w:t>90.0</w:t>
            </w:r>
          </w:p>
        </w:tc>
      </w:tr>
    </w:tbl>
    <w:p w14:paraId="62737EC0" w14:textId="1F921408" w:rsidR="00F513CC" w:rsidRDefault="00F513CC" w:rsidP="00F513CC"/>
    <w:p w14:paraId="42172EE1" w14:textId="77777777" w:rsidR="009B36AA" w:rsidRDefault="009B36AA">
      <w:pPr>
        <w:spacing w:after="0"/>
      </w:pPr>
      <w:r>
        <w:br w:type="page"/>
      </w:r>
    </w:p>
    <w:p w14:paraId="114FE599" w14:textId="4F335B4B" w:rsidR="00615166" w:rsidRPr="003F110A" w:rsidRDefault="00615166" w:rsidP="00615166">
      <w:pPr>
        <w:pStyle w:val="CaptionTable"/>
      </w:pPr>
      <w:bookmarkStart w:id="198" w:name="_Ref72923793"/>
      <w:bookmarkStart w:id="199" w:name="_Toc75868395"/>
      <w:r>
        <w:lastRenderedPageBreak/>
        <w:t>: Utilisation of DSWs by the main state/territory the provider operates in, by participant count – Northern Territory</w:t>
      </w:r>
      <w:bookmarkEnd w:id="198"/>
      <w:bookmarkEnd w:id="199"/>
      <w:r>
        <w:t xml:space="preserve"> </w:t>
      </w:r>
    </w:p>
    <w:tbl>
      <w:tblPr>
        <w:tblW w:w="5000" w:type="pct"/>
        <w:tblLook w:val="04A0" w:firstRow="1" w:lastRow="0" w:firstColumn="1" w:lastColumn="0" w:noHBand="0" w:noVBand="1"/>
      </w:tblPr>
      <w:tblGrid>
        <w:gridCol w:w="2682"/>
        <w:gridCol w:w="1587"/>
        <w:gridCol w:w="1589"/>
        <w:gridCol w:w="1585"/>
        <w:gridCol w:w="1583"/>
      </w:tblGrid>
      <w:tr w:rsidR="00615166" w:rsidRPr="00BA15B6" w14:paraId="14F2BBE1" w14:textId="77777777" w:rsidTr="00537A5E">
        <w:trPr>
          <w:trHeight w:val="397"/>
        </w:trPr>
        <w:tc>
          <w:tcPr>
            <w:tcW w:w="1486" w:type="pct"/>
            <w:tcBorders>
              <w:top w:val="single" w:sz="12" w:space="0" w:color="62B5E5" w:themeColor="accent3"/>
              <w:left w:val="nil"/>
              <w:bottom w:val="single" w:sz="4" w:space="0" w:color="auto"/>
            </w:tcBorders>
            <w:shd w:val="clear" w:color="auto" w:fill="auto"/>
            <w:vAlign w:val="center"/>
            <w:hideMark/>
          </w:tcPr>
          <w:p w14:paraId="4127E47E" w14:textId="77777777" w:rsidR="00615166" w:rsidRPr="00863F67" w:rsidRDefault="00615166" w:rsidP="00537A5E">
            <w:pPr>
              <w:spacing w:after="0"/>
              <w:rPr>
                <w:b/>
                <w:color w:val="62B5E5"/>
                <w:sz w:val="17"/>
                <w:szCs w:val="17"/>
                <w:lang w:eastAsia="en-AU"/>
              </w:rPr>
            </w:pPr>
            <w:r w:rsidRPr="00863F67">
              <w:rPr>
                <w:b/>
                <w:color w:val="62B5E5"/>
                <w:sz w:val="17"/>
                <w:szCs w:val="17"/>
                <w:lang w:eastAsia="en-AU"/>
              </w:rPr>
              <w:t> </w:t>
            </w:r>
          </w:p>
        </w:tc>
        <w:tc>
          <w:tcPr>
            <w:tcW w:w="879" w:type="pct"/>
            <w:tcBorders>
              <w:top w:val="single" w:sz="12" w:space="0" w:color="62B5E5" w:themeColor="accent3"/>
              <w:left w:val="nil"/>
              <w:bottom w:val="single" w:sz="4" w:space="0" w:color="auto"/>
            </w:tcBorders>
            <w:shd w:val="clear" w:color="auto" w:fill="auto"/>
            <w:vAlign w:val="center"/>
            <w:hideMark/>
          </w:tcPr>
          <w:p w14:paraId="32757B4F" w14:textId="77777777" w:rsidR="00615166" w:rsidRPr="00863F67" w:rsidRDefault="00615166" w:rsidP="00537A5E">
            <w:pPr>
              <w:spacing w:after="0"/>
              <w:jc w:val="right"/>
              <w:rPr>
                <w:b/>
                <w:color w:val="62B5E5"/>
                <w:sz w:val="17"/>
                <w:szCs w:val="17"/>
                <w:lang w:eastAsia="en-AU"/>
              </w:rPr>
            </w:pPr>
            <w:r w:rsidRPr="00863F67">
              <w:rPr>
                <w:b/>
                <w:color w:val="62B5E5"/>
                <w:sz w:val="17"/>
                <w:szCs w:val="17"/>
                <w:lang w:eastAsia="en-AU"/>
              </w:rPr>
              <w:t>Mean</w:t>
            </w:r>
          </w:p>
        </w:tc>
        <w:tc>
          <w:tcPr>
            <w:tcW w:w="880" w:type="pct"/>
            <w:tcBorders>
              <w:top w:val="single" w:sz="12" w:space="0" w:color="62B5E5" w:themeColor="accent3"/>
              <w:bottom w:val="single" w:sz="4" w:space="0" w:color="auto"/>
            </w:tcBorders>
            <w:shd w:val="clear" w:color="auto" w:fill="auto"/>
            <w:vAlign w:val="center"/>
            <w:hideMark/>
          </w:tcPr>
          <w:p w14:paraId="60084EC1" w14:textId="77777777" w:rsidR="00615166" w:rsidRPr="00863F67" w:rsidRDefault="00615166" w:rsidP="00537A5E">
            <w:pPr>
              <w:spacing w:after="0"/>
              <w:jc w:val="right"/>
              <w:rPr>
                <w:b/>
                <w:color w:val="62B5E5"/>
                <w:sz w:val="17"/>
                <w:szCs w:val="17"/>
                <w:lang w:eastAsia="en-AU"/>
              </w:rPr>
            </w:pPr>
            <w:r w:rsidRPr="00863F67">
              <w:rPr>
                <w:b/>
                <w:color w:val="62B5E5"/>
                <w:sz w:val="17"/>
                <w:szCs w:val="17"/>
                <w:lang w:eastAsia="en-AU"/>
              </w:rPr>
              <w:t>Median</w:t>
            </w:r>
          </w:p>
        </w:tc>
        <w:tc>
          <w:tcPr>
            <w:tcW w:w="878" w:type="pct"/>
            <w:tcBorders>
              <w:top w:val="single" w:sz="12" w:space="0" w:color="62B5E5" w:themeColor="accent3"/>
              <w:bottom w:val="single" w:sz="4" w:space="0" w:color="auto"/>
            </w:tcBorders>
            <w:shd w:val="clear" w:color="auto" w:fill="auto"/>
            <w:vAlign w:val="center"/>
            <w:hideMark/>
          </w:tcPr>
          <w:p w14:paraId="39C21FC6" w14:textId="77777777" w:rsidR="00615166" w:rsidRPr="00863F67" w:rsidRDefault="00615166" w:rsidP="00537A5E">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877" w:type="pct"/>
            <w:tcBorders>
              <w:top w:val="single" w:sz="12" w:space="0" w:color="62B5E5" w:themeColor="accent3"/>
              <w:bottom w:val="single" w:sz="4" w:space="0" w:color="auto"/>
              <w:right w:val="nil"/>
            </w:tcBorders>
            <w:vAlign w:val="center"/>
          </w:tcPr>
          <w:p w14:paraId="6749CAB7" w14:textId="77777777" w:rsidR="00615166" w:rsidRPr="00863F67" w:rsidRDefault="00615166" w:rsidP="00537A5E">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6A4027" w:rsidRPr="00BA15B6" w14:paraId="3C9435FF" w14:textId="77777777" w:rsidTr="001F64A6">
        <w:trPr>
          <w:trHeight w:val="397"/>
        </w:trPr>
        <w:tc>
          <w:tcPr>
            <w:tcW w:w="1486" w:type="pct"/>
            <w:tcBorders>
              <w:top w:val="single" w:sz="4" w:space="0" w:color="auto"/>
              <w:left w:val="nil"/>
              <w:bottom w:val="single" w:sz="4" w:space="0" w:color="auto"/>
            </w:tcBorders>
            <w:shd w:val="clear" w:color="auto" w:fill="auto"/>
            <w:vAlign w:val="center"/>
          </w:tcPr>
          <w:p w14:paraId="20AE101C" w14:textId="77777777" w:rsidR="006A4027" w:rsidRPr="00863F67" w:rsidRDefault="006A4027" w:rsidP="001F64A6">
            <w:pPr>
              <w:spacing w:after="0"/>
              <w:rPr>
                <w:rFonts w:eastAsia="Times New Roman" w:cs="Times New Roman"/>
                <w:sz w:val="17"/>
                <w:szCs w:val="17"/>
                <w:lang w:eastAsia="en-AU"/>
              </w:rPr>
            </w:pPr>
            <w:r>
              <w:rPr>
                <w:rFonts w:ascii="Verdana" w:hAnsi="Verdana"/>
                <w:color w:val="000000"/>
                <w:sz w:val="16"/>
                <w:szCs w:val="16"/>
              </w:rPr>
              <w:t>Billable time (excluding travel time)</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50ACD02C" w14:textId="77777777" w:rsidR="006A4027" w:rsidRPr="00F975E0" w:rsidDel="00165AB4" w:rsidRDefault="006A4027" w:rsidP="001F64A6">
            <w:pPr>
              <w:pStyle w:val="TabletextRight"/>
              <w:spacing w:after="0"/>
              <w:ind w:left="0" w:right="0"/>
            </w:pPr>
            <w:r>
              <w:rPr>
                <w:rFonts w:ascii="Verdana" w:hAnsi="Verdana"/>
                <w:color w:val="000000"/>
                <w:sz w:val="16"/>
                <w:szCs w:val="16"/>
              </w:rPr>
              <w:t>70.8</w:t>
            </w:r>
          </w:p>
        </w:tc>
        <w:tc>
          <w:tcPr>
            <w:tcW w:w="880" w:type="pct"/>
            <w:tcBorders>
              <w:top w:val="single" w:sz="4" w:space="0" w:color="auto"/>
              <w:bottom w:val="single" w:sz="4" w:space="0" w:color="auto"/>
            </w:tcBorders>
            <w:shd w:val="clear" w:color="auto" w:fill="auto"/>
            <w:vAlign w:val="center"/>
          </w:tcPr>
          <w:p w14:paraId="10BB0533" w14:textId="77777777" w:rsidR="006A4027" w:rsidRPr="00F975E0" w:rsidDel="00165AB4" w:rsidRDefault="006A4027" w:rsidP="001F64A6">
            <w:pPr>
              <w:pStyle w:val="TabletextRight"/>
              <w:spacing w:after="0"/>
              <w:ind w:left="0" w:right="0"/>
            </w:pPr>
            <w:r>
              <w:rPr>
                <w:rFonts w:ascii="Verdana" w:hAnsi="Verdana"/>
                <w:color w:val="000000"/>
                <w:sz w:val="16"/>
                <w:szCs w:val="16"/>
              </w:rPr>
              <w:t>75.0</w:t>
            </w:r>
          </w:p>
        </w:tc>
        <w:tc>
          <w:tcPr>
            <w:tcW w:w="878" w:type="pct"/>
            <w:tcBorders>
              <w:top w:val="single" w:sz="4" w:space="0" w:color="auto"/>
              <w:bottom w:val="single" w:sz="4" w:space="0" w:color="auto"/>
            </w:tcBorders>
            <w:shd w:val="clear" w:color="auto" w:fill="auto"/>
            <w:vAlign w:val="center"/>
          </w:tcPr>
          <w:p w14:paraId="71C32780" w14:textId="77777777" w:rsidR="006A4027" w:rsidRPr="00F975E0" w:rsidDel="00165AB4" w:rsidRDefault="006A4027" w:rsidP="001F64A6">
            <w:pPr>
              <w:pStyle w:val="TabletextRight"/>
              <w:spacing w:after="0"/>
              <w:ind w:left="0" w:right="0"/>
            </w:pPr>
            <w:r>
              <w:rPr>
                <w:rFonts w:ascii="Verdana" w:hAnsi="Verdana"/>
                <w:color w:val="000000"/>
                <w:sz w:val="16"/>
                <w:szCs w:val="16"/>
              </w:rPr>
              <w:t>62.5</w:t>
            </w:r>
          </w:p>
        </w:tc>
        <w:tc>
          <w:tcPr>
            <w:tcW w:w="877" w:type="pct"/>
            <w:tcBorders>
              <w:top w:val="single" w:sz="4" w:space="0" w:color="auto"/>
              <w:bottom w:val="single" w:sz="4" w:space="0" w:color="auto"/>
              <w:right w:val="nil"/>
            </w:tcBorders>
            <w:vAlign w:val="center"/>
          </w:tcPr>
          <w:p w14:paraId="66CF5F9F" w14:textId="77777777" w:rsidR="006A4027" w:rsidRPr="00F975E0" w:rsidRDefault="006A4027" w:rsidP="001F64A6">
            <w:pPr>
              <w:pStyle w:val="TabletextRight"/>
              <w:spacing w:after="0"/>
              <w:ind w:left="0" w:right="0"/>
            </w:pPr>
            <w:r>
              <w:rPr>
                <w:rFonts w:ascii="Verdana" w:hAnsi="Verdana"/>
                <w:color w:val="000000"/>
                <w:sz w:val="16"/>
                <w:szCs w:val="16"/>
              </w:rPr>
              <w:t>84.0</w:t>
            </w:r>
          </w:p>
        </w:tc>
      </w:tr>
      <w:tr w:rsidR="006A4027" w:rsidRPr="00BA15B6" w14:paraId="13A3D247" w14:textId="77777777" w:rsidTr="001F64A6">
        <w:trPr>
          <w:trHeight w:val="397"/>
        </w:trPr>
        <w:tc>
          <w:tcPr>
            <w:tcW w:w="1486" w:type="pct"/>
            <w:tcBorders>
              <w:top w:val="single" w:sz="4" w:space="0" w:color="auto"/>
              <w:left w:val="nil"/>
              <w:bottom w:val="single" w:sz="4" w:space="0" w:color="auto"/>
            </w:tcBorders>
            <w:shd w:val="clear" w:color="auto" w:fill="auto"/>
            <w:vAlign w:val="center"/>
          </w:tcPr>
          <w:p w14:paraId="1CE84C4F" w14:textId="77777777" w:rsidR="006A4027" w:rsidRPr="00863F67" w:rsidRDefault="006A4027" w:rsidP="001F64A6">
            <w:pPr>
              <w:spacing w:after="0"/>
              <w:rPr>
                <w:rFonts w:eastAsia="Times New Roman" w:cs="Times New Roman"/>
                <w:sz w:val="17"/>
                <w:szCs w:val="17"/>
                <w:lang w:eastAsia="en-AU"/>
              </w:rPr>
            </w:pPr>
            <w:r>
              <w:rPr>
                <w:rFonts w:ascii="Verdana" w:hAnsi="Verdana"/>
                <w:color w:val="000000"/>
                <w:sz w:val="16"/>
                <w:szCs w:val="16"/>
              </w:rPr>
              <w:t>Billable travel time</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16C42FEB" w14:textId="77777777" w:rsidR="006A4027" w:rsidRPr="00F975E0" w:rsidRDefault="006A4027" w:rsidP="001F64A6">
            <w:pPr>
              <w:pStyle w:val="TabletextRight"/>
              <w:spacing w:after="0"/>
              <w:ind w:left="0" w:right="0"/>
            </w:pPr>
            <w:r>
              <w:rPr>
                <w:rFonts w:ascii="Verdana" w:hAnsi="Verdana"/>
                <w:color w:val="000000"/>
                <w:sz w:val="16"/>
                <w:szCs w:val="16"/>
              </w:rPr>
              <w:t>9.6</w:t>
            </w:r>
          </w:p>
        </w:tc>
        <w:tc>
          <w:tcPr>
            <w:tcW w:w="880" w:type="pct"/>
            <w:tcBorders>
              <w:top w:val="single" w:sz="4" w:space="0" w:color="auto"/>
              <w:bottom w:val="single" w:sz="4" w:space="0" w:color="auto"/>
            </w:tcBorders>
            <w:shd w:val="clear" w:color="auto" w:fill="auto"/>
            <w:vAlign w:val="center"/>
          </w:tcPr>
          <w:p w14:paraId="7F6F0D34" w14:textId="77777777" w:rsidR="006A4027" w:rsidRPr="00F975E0" w:rsidRDefault="006A4027" w:rsidP="001F64A6">
            <w:pPr>
              <w:pStyle w:val="TabletextRight"/>
              <w:spacing w:after="0"/>
              <w:ind w:left="0" w:right="0"/>
            </w:pPr>
            <w:r>
              <w:rPr>
                <w:rFonts w:ascii="Verdana" w:hAnsi="Verdana"/>
                <w:color w:val="000000"/>
                <w:sz w:val="16"/>
                <w:szCs w:val="16"/>
              </w:rPr>
              <w:t>3.5</w:t>
            </w:r>
          </w:p>
        </w:tc>
        <w:tc>
          <w:tcPr>
            <w:tcW w:w="878" w:type="pct"/>
            <w:tcBorders>
              <w:top w:val="single" w:sz="4" w:space="0" w:color="auto"/>
              <w:bottom w:val="single" w:sz="4" w:space="0" w:color="auto"/>
            </w:tcBorders>
            <w:shd w:val="clear" w:color="auto" w:fill="auto"/>
            <w:vAlign w:val="center"/>
          </w:tcPr>
          <w:p w14:paraId="625A84FE" w14:textId="77777777" w:rsidR="006A4027" w:rsidRPr="00F975E0" w:rsidRDefault="006A4027" w:rsidP="001F64A6">
            <w:pPr>
              <w:pStyle w:val="TabletextRight"/>
              <w:spacing w:after="0"/>
              <w:ind w:left="0" w:right="0"/>
            </w:pPr>
            <w:r>
              <w:rPr>
                <w:rFonts w:ascii="Verdana" w:hAnsi="Verdana"/>
                <w:color w:val="000000"/>
                <w:sz w:val="16"/>
                <w:szCs w:val="16"/>
              </w:rPr>
              <w:t>0.3</w:t>
            </w:r>
          </w:p>
        </w:tc>
        <w:tc>
          <w:tcPr>
            <w:tcW w:w="877" w:type="pct"/>
            <w:tcBorders>
              <w:top w:val="single" w:sz="4" w:space="0" w:color="auto"/>
              <w:bottom w:val="single" w:sz="4" w:space="0" w:color="auto"/>
              <w:right w:val="nil"/>
            </w:tcBorders>
            <w:vAlign w:val="center"/>
          </w:tcPr>
          <w:p w14:paraId="45ACDCEA" w14:textId="77777777" w:rsidR="006A4027" w:rsidRPr="00F975E0" w:rsidRDefault="006A4027" w:rsidP="001F64A6">
            <w:pPr>
              <w:pStyle w:val="TabletextRight"/>
              <w:spacing w:after="0"/>
              <w:ind w:left="0" w:right="0"/>
            </w:pPr>
            <w:r>
              <w:rPr>
                <w:rFonts w:ascii="Verdana" w:hAnsi="Verdana"/>
                <w:color w:val="000000"/>
                <w:sz w:val="16"/>
                <w:szCs w:val="16"/>
              </w:rPr>
              <w:t>10.0</w:t>
            </w:r>
          </w:p>
        </w:tc>
      </w:tr>
      <w:tr w:rsidR="00615166" w:rsidRPr="00BA15B6" w14:paraId="270A0092" w14:textId="77777777" w:rsidTr="00537A5E">
        <w:trPr>
          <w:trHeight w:val="397"/>
        </w:trPr>
        <w:tc>
          <w:tcPr>
            <w:tcW w:w="1486" w:type="pct"/>
            <w:tcBorders>
              <w:top w:val="single" w:sz="4" w:space="0" w:color="auto"/>
              <w:left w:val="nil"/>
              <w:bottom w:val="single" w:sz="4" w:space="0" w:color="auto"/>
            </w:tcBorders>
            <w:shd w:val="clear" w:color="auto" w:fill="auto"/>
            <w:vAlign w:val="center"/>
          </w:tcPr>
          <w:p w14:paraId="3F1E61B5" w14:textId="306DD6FF" w:rsidR="00615166" w:rsidRPr="00863F67" w:rsidRDefault="006A4027" w:rsidP="00537A5E">
            <w:pPr>
              <w:spacing w:after="0"/>
              <w:rPr>
                <w:rFonts w:eastAsia="Times New Roman" w:cs="Times New Roman"/>
                <w:sz w:val="17"/>
                <w:szCs w:val="17"/>
                <w:lang w:eastAsia="en-AU"/>
              </w:rPr>
            </w:pPr>
            <w:r>
              <w:rPr>
                <w:rFonts w:ascii="Verdana" w:hAnsi="Verdana"/>
                <w:color w:val="000000"/>
                <w:sz w:val="16"/>
                <w:szCs w:val="16"/>
              </w:rPr>
              <w:t>Non-billable travel</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0B9734B9" w14:textId="318D1433" w:rsidR="00615166" w:rsidRPr="00F975E0" w:rsidRDefault="006A4027" w:rsidP="00537A5E">
            <w:pPr>
              <w:pStyle w:val="TabletextRight"/>
              <w:spacing w:after="0"/>
              <w:ind w:left="0" w:right="0"/>
            </w:pPr>
            <w:r>
              <w:rPr>
                <w:rFonts w:ascii="Verdana" w:hAnsi="Verdana"/>
                <w:color w:val="000000"/>
                <w:sz w:val="16"/>
                <w:szCs w:val="16"/>
              </w:rPr>
              <w:t>1.9</w:t>
            </w:r>
          </w:p>
        </w:tc>
        <w:tc>
          <w:tcPr>
            <w:tcW w:w="880" w:type="pct"/>
            <w:tcBorders>
              <w:top w:val="single" w:sz="4" w:space="0" w:color="auto"/>
              <w:bottom w:val="single" w:sz="4" w:space="0" w:color="auto"/>
            </w:tcBorders>
            <w:shd w:val="clear" w:color="auto" w:fill="auto"/>
            <w:vAlign w:val="center"/>
          </w:tcPr>
          <w:p w14:paraId="42CE5A20" w14:textId="0C4CAAB1" w:rsidR="00615166" w:rsidRPr="00F975E0" w:rsidRDefault="006A4027" w:rsidP="00537A5E">
            <w:pPr>
              <w:pStyle w:val="TabletextRight"/>
              <w:spacing w:after="0"/>
              <w:ind w:left="0" w:right="0"/>
            </w:pPr>
            <w:r>
              <w:rPr>
                <w:rFonts w:ascii="Verdana" w:hAnsi="Verdana"/>
                <w:color w:val="000000"/>
                <w:sz w:val="16"/>
                <w:szCs w:val="16"/>
              </w:rPr>
              <w:t>0</w:t>
            </w:r>
            <w:r w:rsidR="00615166">
              <w:rPr>
                <w:rFonts w:ascii="Verdana" w:hAnsi="Verdana"/>
                <w:color w:val="000000"/>
                <w:sz w:val="16"/>
                <w:szCs w:val="16"/>
              </w:rPr>
              <w:t>.5</w:t>
            </w:r>
          </w:p>
        </w:tc>
        <w:tc>
          <w:tcPr>
            <w:tcW w:w="878" w:type="pct"/>
            <w:tcBorders>
              <w:top w:val="single" w:sz="4" w:space="0" w:color="auto"/>
              <w:bottom w:val="single" w:sz="4" w:space="0" w:color="auto"/>
            </w:tcBorders>
            <w:shd w:val="clear" w:color="auto" w:fill="auto"/>
            <w:vAlign w:val="center"/>
          </w:tcPr>
          <w:p w14:paraId="01644AF5" w14:textId="743D0AAF" w:rsidR="00615166" w:rsidRPr="00F975E0" w:rsidRDefault="006A4027" w:rsidP="00537A5E">
            <w:pPr>
              <w:pStyle w:val="TabletextRight"/>
              <w:spacing w:after="0"/>
              <w:ind w:left="0" w:right="0"/>
            </w:pPr>
            <w:r>
              <w:rPr>
                <w:rFonts w:ascii="Verdana" w:hAnsi="Verdana"/>
                <w:color w:val="000000"/>
                <w:sz w:val="16"/>
                <w:szCs w:val="16"/>
              </w:rPr>
              <w:t>0</w:t>
            </w:r>
            <w:r w:rsidR="00615166">
              <w:rPr>
                <w:rFonts w:ascii="Verdana" w:hAnsi="Verdana"/>
                <w:color w:val="000000"/>
                <w:sz w:val="16"/>
                <w:szCs w:val="16"/>
              </w:rPr>
              <w:t>.0</w:t>
            </w:r>
          </w:p>
        </w:tc>
        <w:tc>
          <w:tcPr>
            <w:tcW w:w="877" w:type="pct"/>
            <w:tcBorders>
              <w:top w:val="single" w:sz="4" w:space="0" w:color="auto"/>
              <w:bottom w:val="single" w:sz="4" w:space="0" w:color="auto"/>
              <w:right w:val="nil"/>
            </w:tcBorders>
            <w:vAlign w:val="center"/>
          </w:tcPr>
          <w:p w14:paraId="7F9C377F" w14:textId="64CFD93A" w:rsidR="00615166" w:rsidRPr="00F975E0" w:rsidRDefault="006A4027" w:rsidP="00537A5E">
            <w:pPr>
              <w:pStyle w:val="TabletextRight"/>
              <w:spacing w:after="0"/>
              <w:ind w:left="0" w:right="0"/>
            </w:pPr>
            <w:r>
              <w:rPr>
                <w:rFonts w:ascii="Verdana" w:hAnsi="Verdana"/>
                <w:color w:val="000000"/>
                <w:sz w:val="16"/>
                <w:szCs w:val="16"/>
              </w:rPr>
              <w:t>2.8</w:t>
            </w:r>
          </w:p>
        </w:tc>
      </w:tr>
      <w:tr w:rsidR="00615166" w:rsidRPr="00BA15B6" w14:paraId="723B859E" w14:textId="77777777" w:rsidTr="00537A5E">
        <w:trPr>
          <w:trHeight w:val="397"/>
        </w:trPr>
        <w:tc>
          <w:tcPr>
            <w:tcW w:w="1486" w:type="pct"/>
            <w:tcBorders>
              <w:top w:val="single" w:sz="4" w:space="0" w:color="auto"/>
              <w:left w:val="nil"/>
              <w:bottom w:val="single" w:sz="4" w:space="0" w:color="auto"/>
            </w:tcBorders>
            <w:shd w:val="clear" w:color="auto" w:fill="auto"/>
            <w:vAlign w:val="center"/>
          </w:tcPr>
          <w:p w14:paraId="45C4A29A" w14:textId="00DDB527" w:rsidR="00615166" w:rsidRPr="00863F67" w:rsidRDefault="006A4027" w:rsidP="00537A5E">
            <w:pPr>
              <w:spacing w:after="0"/>
              <w:rPr>
                <w:rFonts w:eastAsia="Times New Roman" w:cs="Times New Roman"/>
                <w:sz w:val="17"/>
                <w:szCs w:val="17"/>
                <w:lang w:eastAsia="en-AU"/>
              </w:rPr>
            </w:pPr>
            <w:r>
              <w:rPr>
                <w:rFonts w:ascii="Verdana" w:hAnsi="Verdana"/>
                <w:color w:val="000000"/>
                <w:sz w:val="16"/>
                <w:szCs w:val="16"/>
              </w:rPr>
              <w:t>Breaks</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239EC550" w14:textId="14CD7771" w:rsidR="00615166" w:rsidRPr="00F975E0" w:rsidRDefault="00615166" w:rsidP="00537A5E">
            <w:pPr>
              <w:pStyle w:val="TabletextRight"/>
              <w:spacing w:after="0"/>
              <w:ind w:left="0" w:right="0"/>
            </w:pPr>
            <w:r>
              <w:rPr>
                <w:rFonts w:ascii="Verdana" w:hAnsi="Verdana"/>
                <w:color w:val="000000"/>
                <w:sz w:val="16"/>
                <w:szCs w:val="16"/>
              </w:rPr>
              <w:t>3.</w:t>
            </w:r>
            <w:r w:rsidR="006A4027">
              <w:rPr>
                <w:rFonts w:ascii="Verdana" w:hAnsi="Verdana"/>
                <w:color w:val="000000"/>
                <w:sz w:val="16"/>
                <w:szCs w:val="16"/>
              </w:rPr>
              <w:t>8</w:t>
            </w:r>
          </w:p>
        </w:tc>
        <w:tc>
          <w:tcPr>
            <w:tcW w:w="880" w:type="pct"/>
            <w:tcBorders>
              <w:top w:val="single" w:sz="4" w:space="0" w:color="auto"/>
              <w:bottom w:val="single" w:sz="4" w:space="0" w:color="auto"/>
            </w:tcBorders>
            <w:shd w:val="clear" w:color="auto" w:fill="auto"/>
            <w:vAlign w:val="center"/>
          </w:tcPr>
          <w:p w14:paraId="1D045FF6" w14:textId="296BD6B6" w:rsidR="00615166" w:rsidRPr="00F975E0" w:rsidRDefault="006A4027" w:rsidP="00537A5E">
            <w:pPr>
              <w:pStyle w:val="TabletextRight"/>
              <w:spacing w:after="0"/>
              <w:ind w:left="0" w:right="0"/>
            </w:pPr>
            <w:r>
              <w:rPr>
                <w:rFonts w:ascii="Verdana" w:hAnsi="Verdana"/>
                <w:color w:val="000000"/>
                <w:sz w:val="16"/>
                <w:szCs w:val="16"/>
              </w:rPr>
              <w:t>2</w:t>
            </w:r>
            <w:r w:rsidR="00615166">
              <w:rPr>
                <w:rFonts w:ascii="Verdana" w:hAnsi="Verdana"/>
                <w:color w:val="000000"/>
                <w:sz w:val="16"/>
                <w:szCs w:val="16"/>
              </w:rPr>
              <w:t>.0</w:t>
            </w:r>
          </w:p>
        </w:tc>
        <w:tc>
          <w:tcPr>
            <w:tcW w:w="878" w:type="pct"/>
            <w:tcBorders>
              <w:top w:val="single" w:sz="4" w:space="0" w:color="auto"/>
              <w:bottom w:val="single" w:sz="4" w:space="0" w:color="auto"/>
            </w:tcBorders>
            <w:shd w:val="clear" w:color="auto" w:fill="auto"/>
            <w:vAlign w:val="center"/>
          </w:tcPr>
          <w:p w14:paraId="4BE2284C" w14:textId="2918C17C" w:rsidR="00615166" w:rsidRPr="00F975E0" w:rsidRDefault="00615166" w:rsidP="00537A5E">
            <w:pPr>
              <w:pStyle w:val="TabletextRight"/>
              <w:spacing w:after="0"/>
              <w:ind w:left="0" w:right="0"/>
            </w:pPr>
            <w:r>
              <w:rPr>
                <w:rFonts w:ascii="Verdana" w:hAnsi="Verdana"/>
                <w:color w:val="000000"/>
                <w:sz w:val="16"/>
                <w:szCs w:val="16"/>
              </w:rPr>
              <w:t>0.0</w:t>
            </w:r>
          </w:p>
        </w:tc>
        <w:tc>
          <w:tcPr>
            <w:tcW w:w="877" w:type="pct"/>
            <w:tcBorders>
              <w:top w:val="single" w:sz="4" w:space="0" w:color="auto"/>
              <w:bottom w:val="single" w:sz="4" w:space="0" w:color="auto"/>
              <w:right w:val="nil"/>
            </w:tcBorders>
            <w:vAlign w:val="center"/>
          </w:tcPr>
          <w:p w14:paraId="3E30D3D6" w14:textId="35C382D2" w:rsidR="00615166" w:rsidRPr="00F975E0" w:rsidRDefault="006A4027" w:rsidP="00537A5E">
            <w:pPr>
              <w:pStyle w:val="TabletextRight"/>
              <w:spacing w:after="0"/>
              <w:ind w:left="0" w:right="0"/>
            </w:pPr>
            <w:r>
              <w:rPr>
                <w:rFonts w:ascii="Verdana" w:hAnsi="Verdana"/>
                <w:color w:val="000000"/>
                <w:sz w:val="16"/>
                <w:szCs w:val="16"/>
              </w:rPr>
              <w:t>6.</w:t>
            </w:r>
            <w:r w:rsidR="00615166">
              <w:rPr>
                <w:rFonts w:ascii="Verdana" w:hAnsi="Verdana"/>
                <w:color w:val="000000"/>
                <w:sz w:val="16"/>
                <w:szCs w:val="16"/>
              </w:rPr>
              <w:t>5</w:t>
            </w:r>
          </w:p>
        </w:tc>
      </w:tr>
      <w:tr w:rsidR="00615166" w:rsidRPr="00BA15B6" w14:paraId="7B0DB5A5" w14:textId="77777777" w:rsidTr="00537A5E">
        <w:trPr>
          <w:trHeight w:val="397"/>
        </w:trPr>
        <w:tc>
          <w:tcPr>
            <w:tcW w:w="1486" w:type="pct"/>
            <w:tcBorders>
              <w:top w:val="single" w:sz="4" w:space="0" w:color="auto"/>
              <w:left w:val="nil"/>
              <w:bottom w:val="single" w:sz="4" w:space="0" w:color="auto"/>
            </w:tcBorders>
            <w:shd w:val="clear" w:color="auto" w:fill="auto"/>
            <w:vAlign w:val="center"/>
          </w:tcPr>
          <w:p w14:paraId="7081E62C" w14:textId="547B5BB4" w:rsidR="00615166" w:rsidRPr="00863F67" w:rsidRDefault="006A4027" w:rsidP="00537A5E">
            <w:pPr>
              <w:spacing w:after="0"/>
              <w:rPr>
                <w:rFonts w:eastAsia="Times New Roman" w:cs="Times New Roman"/>
                <w:sz w:val="17"/>
                <w:szCs w:val="17"/>
                <w:lang w:eastAsia="en-AU"/>
              </w:rPr>
            </w:pPr>
            <w:r>
              <w:rPr>
                <w:rFonts w:ascii="Verdana" w:hAnsi="Verdana"/>
                <w:color w:val="000000"/>
                <w:sz w:val="16"/>
                <w:szCs w:val="16"/>
              </w:rPr>
              <w:t>Training</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426815DA" w14:textId="287E84C9" w:rsidR="00615166" w:rsidRPr="00863F67" w:rsidRDefault="006A4027" w:rsidP="00537A5E">
            <w:pPr>
              <w:spacing w:after="0"/>
              <w:jc w:val="right"/>
              <w:rPr>
                <w:rFonts w:eastAsia="Times New Roman" w:cs="Times New Roman"/>
                <w:sz w:val="17"/>
                <w:szCs w:val="17"/>
                <w:lang w:eastAsia="en-AU"/>
              </w:rPr>
            </w:pPr>
            <w:r>
              <w:rPr>
                <w:rFonts w:ascii="Verdana" w:hAnsi="Verdana"/>
                <w:color w:val="000000"/>
                <w:sz w:val="16"/>
                <w:szCs w:val="16"/>
              </w:rPr>
              <w:t>3.</w:t>
            </w:r>
            <w:r w:rsidR="00615166">
              <w:rPr>
                <w:rFonts w:ascii="Verdana" w:hAnsi="Verdana"/>
                <w:color w:val="000000"/>
                <w:sz w:val="16"/>
                <w:szCs w:val="16"/>
              </w:rPr>
              <w:t>1</w:t>
            </w:r>
          </w:p>
        </w:tc>
        <w:tc>
          <w:tcPr>
            <w:tcW w:w="880" w:type="pct"/>
            <w:tcBorders>
              <w:top w:val="single" w:sz="4" w:space="0" w:color="auto"/>
              <w:bottom w:val="single" w:sz="4" w:space="0" w:color="auto"/>
            </w:tcBorders>
            <w:shd w:val="clear" w:color="auto" w:fill="auto"/>
            <w:vAlign w:val="center"/>
          </w:tcPr>
          <w:p w14:paraId="2E1B2D61" w14:textId="18B8EC56" w:rsidR="00615166" w:rsidRPr="00863F67" w:rsidRDefault="006A4027" w:rsidP="00537A5E">
            <w:pPr>
              <w:spacing w:after="0"/>
              <w:jc w:val="right"/>
              <w:rPr>
                <w:rFonts w:eastAsia="Times New Roman" w:cs="Times New Roman"/>
                <w:sz w:val="17"/>
                <w:szCs w:val="17"/>
                <w:lang w:eastAsia="en-AU"/>
              </w:rPr>
            </w:pPr>
            <w:r>
              <w:rPr>
                <w:rFonts w:ascii="Verdana" w:hAnsi="Verdana"/>
                <w:color w:val="000000"/>
                <w:sz w:val="16"/>
                <w:szCs w:val="16"/>
              </w:rPr>
              <w:t>2.8</w:t>
            </w:r>
          </w:p>
        </w:tc>
        <w:tc>
          <w:tcPr>
            <w:tcW w:w="878" w:type="pct"/>
            <w:tcBorders>
              <w:top w:val="single" w:sz="4" w:space="0" w:color="auto"/>
              <w:bottom w:val="single" w:sz="4" w:space="0" w:color="auto"/>
            </w:tcBorders>
            <w:shd w:val="clear" w:color="auto" w:fill="auto"/>
            <w:vAlign w:val="center"/>
          </w:tcPr>
          <w:p w14:paraId="63A8AC44" w14:textId="094F6681" w:rsidR="00615166" w:rsidRPr="00863F67" w:rsidRDefault="006A4027" w:rsidP="00537A5E">
            <w:pPr>
              <w:spacing w:after="0"/>
              <w:jc w:val="right"/>
              <w:rPr>
                <w:rFonts w:eastAsia="Times New Roman" w:cs="Times New Roman"/>
                <w:sz w:val="17"/>
                <w:szCs w:val="17"/>
                <w:lang w:eastAsia="en-AU"/>
              </w:rPr>
            </w:pPr>
            <w:r>
              <w:rPr>
                <w:rFonts w:ascii="Verdana" w:hAnsi="Verdana"/>
                <w:color w:val="000000"/>
                <w:sz w:val="16"/>
                <w:szCs w:val="16"/>
              </w:rPr>
              <w:t>1</w:t>
            </w:r>
            <w:r w:rsidR="00615166">
              <w:rPr>
                <w:rFonts w:ascii="Verdana" w:hAnsi="Verdana"/>
                <w:color w:val="000000"/>
                <w:sz w:val="16"/>
                <w:szCs w:val="16"/>
              </w:rPr>
              <w:t>.0</w:t>
            </w:r>
          </w:p>
        </w:tc>
        <w:tc>
          <w:tcPr>
            <w:tcW w:w="877" w:type="pct"/>
            <w:tcBorders>
              <w:top w:val="single" w:sz="4" w:space="0" w:color="auto"/>
              <w:bottom w:val="single" w:sz="4" w:space="0" w:color="auto"/>
              <w:right w:val="nil"/>
            </w:tcBorders>
            <w:vAlign w:val="center"/>
          </w:tcPr>
          <w:p w14:paraId="58E59839" w14:textId="461C0C60" w:rsidR="00615166" w:rsidRPr="00863F67" w:rsidRDefault="006A4027" w:rsidP="00537A5E">
            <w:pPr>
              <w:spacing w:after="0"/>
              <w:jc w:val="right"/>
              <w:rPr>
                <w:rFonts w:eastAsia="Times New Roman" w:cs="Times New Roman"/>
                <w:sz w:val="17"/>
                <w:szCs w:val="17"/>
                <w:lang w:eastAsia="en-AU"/>
              </w:rPr>
            </w:pPr>
            <w:r>
              <w:rPr>
                <w:rFonts w:ascii="Verdana" w:hAnsi="Verdana"/>
                <w:color w:val="000000"/>
                <w:sz w:val="16"/>
                <w:szCs w:val="16"/>
              </w:rPr>
              <w:t>5</w:t>
            </w:r>
            <w:r w:rsidR="00615166">
              <w:rPr>
                <w:rFonts w:ascii="Verdana" w:hAnsi="Verdana"/>
                <w:color w:val="000000"/>
                <w:sz w:val="16"/>
                <w:szCs w:val="16"/>
              </w:rPr>
              <w:t>.0</w:t>
            </w:r>
          </w:p>
        </w:tc>
      </w:tr>
      <w:tr w:rsidR="00615166" w:rsidRPr="00BA15B6" w14:paraId="3ADD5D08" w14:textId="77777777" w:rsidTr="00537A5E">
        <w:trPr>
          <w:trHeight w:val="397"/>
        </w:trPr>
        <w:tc>
          <w:tcPr>
            <w:tcW w:w="1486" w:type="pct"/>
            <w:tcBorders>
              <w:top w:val="single" w:sz="4" w:space="0" w:color="auto"/>
              <w:left w:val="nil"/>
              <w:bottom w:val="single" w:sz="4" w:space="0" w:color="auto"/>
            </w:tcBorders>
            <w:shd w:val="clear" w:color="auto" w:fill="auto"/>
            <w:vAlign w:val="center"/>
            <w:hideMark/>
          </w:tcPr>
          <w:p w14:paraId="57FE6D35" w14:textId="1B79ED9F" w:rsidR="00615166" w:rsidRPr="00863F67" w:rsidRDefault="006A4027" w:rsidP="00537A5E">
            <w:pPr>
              <w:spacing w:after="0"/>
              <w:rPr>
                <w:rFonts w:eastAsia="Times New Roman" w:cs="Times New Roman"/>
                <w:sz w:val="17"/>
                <w:szCs w:val="17"/>
                <w:lang w:eastAsia="en-AU"/>
              </w:rPr>
            </w:pPr>
            <w:r>
              <w:rPr>
                <w:rFonts w:ascii="Verdana" w:hAnsi="Verdana"/>
                <w:color w:val="000000"/>
                <w:sz w:val="16"/>
                <w:szCs w:val="16"/>
              </w:rPr>
              <w:t>Non-billable client-related administration</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56B0643E" w14:textId="3D138A7A"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4.5</w:t>
            </w:r>
          </w:p>
        </w:tc>
        <w:tc>
          <w:tcPr>
            <w:tcW w:w="880" w:type="pct"/>
            <w:tcBorders>
              <w:top w:val="single" w:sz="4" w:space="0" w:color="auto"/>
              <w:bottom w:val="single" w:sz="4" w:space="0" w:color="auto"/>
            </w:tcBorders>
            <w:shd w:val="clear" w:color="auto" w:fill="auto"/>
            <w:vAlign w:val="center"/>
          </w:tcPr>
          <w:p w14:paraId="48027E22" w14:textId="31B44EBA"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3.8</w:t>
            </w:r>
          </w:p>
        </w:tc>
        <w:tc>
          <w:tcPr>
            <w:tcW w:w="878" w:type="pct"/>
            <w:tcBorders>
              <w:top w:val="single" w:sz="4" w:space="0" w:color="auto"/>
              <w:bottom w:val="single" w:sz="4" w:space="0" w:color="auto"/>
            </w:tcBorders>
            <w:shd w:val="clear" w:color="auto" w:fill="auto"/>
            <w:vAlign w:val="center"/>
          </w:tcPr>
          <w:p w14:paraId="22ADAF80" w14:textId="6D3CF854" w:rsidR="00615166" w:rsidRPr="00F975E0" w:rsidRDefault="00615166" w:rsidP="00537A5E">
            <w:pPr>
              <w:pStyle w:val="TabletextRight"/>
              <w:spacing w:after="0"/>
              <w:ind w:left="0" w:right="0"/>
              <w:rPr>
                <w:rFonts w:eastAsia="Times New Roman" w:cs="Times New Roman"/>
                <w:lang w:eastAsia="en-AU"/>
              </w:rPr>
            </w:pPr>
            <w:r>
              <w:rPr>
                <w:rFonts w:ascii="Verdana" w:hAnsi="Verdana"/>
                <w:color w:val="000000"/>
                <w:sz w:val="16"/>
                <w:szCs w:val="16"/>
              </w:rPr>
              <w:t>0.0</w:t>
            </w:r>
          </w:p>
        </w:tc>
        <w:tc>
          <w:tcPr>
            <w:tcW w:w="877" w:type="pct"/>
            <w:tcBorders>
              <w:top w:val="single" w:sz="4" w:space="0" w:color="auto"/>
              <w:bottom w:val="single" w:sz="4" w:space="0" w:color="auto"/>
              <w:right w:val="nil"/>
            </w:tcBorders>
            <w:vAlign w:val="center"/>
          </w:tcPr>
          <w:p w14:paraId="7C329079" w14:textId="570FA8A6" w:rsidR="00615166" w:rsidRPr="00F975E0" w:rsidRDefault="006A4027" w:rsidP="00537A5E">
            <w:pPr>
              <w:pStyle w:val="TabletextRight"/>
              <w:spacing w:after="0"/>
              <w:ind w:left="0" w:right="0"/>
            </w:pPr>
            <w:r>
              <w:rPr>
                <w:rFonts w:ascii="Verdana" w:hAnsi="Verdana"/>
                <w:color w:val="000000"/>
                <w:sz w:val="16"/>
                <w:szCs w:val="16"/>
              </w:rPr>
              <w:t>8.8</w:t>
            </w:r>
          </w:p>
        </w:tc>
      </w:tr>
      <w:tr w:rsidR="00615166" w:rsidRPr="00BA15B6" w14:paraId="070C159A" w14:textId="77777777" w:rsidTr="00537A5E">
        <w:trPr>
          <w:trHeight w:val="397"/>
        </w:trPr>
        <w:tc>
          <w:tcPr>
            <w:tcW w:w="1486" w:type="pct"/>
            <w:tcBorders>
              <w:top w:val="single" w:sz="4" w:space="0" w:color="auto"/>
              <w:left w:val="nil"/>
              <w:bottom w:val="single" w:sz="4" w:space="0" w:color="auto"/>
            </w:tcBorders>
            <w:shd w:val="clear" w:color="auto" w:fill="auto"/>
            <w:vAlign w:val="center"/>
            <w:hideMark/>
          </w:tcPr>
          <w:p w14:paraId="5946C51C" w14:textId="2F9DBAEA" w:rsidR="00615166" w:rsidRPr="00863F67" w:rsidRDefault="006A4027" w:rsidP="00537A5E">
            <w:pPr>
              <w:spacing w:after="0"/>
              <w:rPr>
                <w:rFonts w:eastAsia="Times New Roman" w:cs="Times New Roman"/>
                <w:sz w:val="17"/>
                <w:szCs w:val="17"/>
                <w:lang w:eastAsia="en-AU"/>
              </w:rPr>
            </w:pPr>
            <w:r>
              <w:rPr>
                <w:rFonts w:ascii="Verdana" w:hAnsi="Verdana"/>
                <w:color w:val="000000"/>
                <w:sz w:val="16"/>
                <w:szCs w:val="16"/>
              </w:rPr>
              <w:t>General administration and other tasks</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0B04AEC6" w14:textId="0EC5C525"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4.5</w:t>
            </w:r>
          </w:p>
        </w:tc>
        <w:tc>
          <w:tcPr>
            <w:tcW w:w="880" w:type="pct"/>
            <w:tcBorders>
              <w:top w:val="single" w:sz="4" w:space="0" w:color="auto"/>
              <w:bottom w:val="single" w:sz="4" w:space="0" w:color="auto"/>
            </w:tcBorders>
            <w:shd w:val="clear" w:color="auto" w:fill="auto"/>
            <w:vAlign w:val="center"/>
          </w:tcPr>
          <w:p w14:paraId="4DB18F1C" w14:textId="5428D1F0"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1.5</w:t>
            </w:r>
          </w:p>
        </w:tc>
        <w:tc>
          <w:tcPr>
            <w:tcW w:w="878" w:type="pct"/>
            <w:tcBorders>
              <w:top w:val="single" w:sz="4" w:space="0" w:color="auto"/>
              <w:bottom w:val="single" w:sz="4" w:space="0" w:color="auto"/>
            </w:tcBorders>
            <w:shd w:val="clear" w:color="auto" w:fill="auto"/>
            <w:vAlign w:val="center"/>
          </w:tcPr>
          <w:p w14:paraId="2FCC1351" w14:textId="3D0AD88D"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0.</w:t>
            </w:r>
            <w:r w:rsidR="00615166">
              <w:rPr>
                <w:rFonts w:ascii="Verdana" w:hAnsi="Verdana"/>
                <w:color w:val="000000"/>
                <w:sz w:val="16"/>
                <w:szCs w:val="16"/>
              </w:rPr>
              <w:t>1</w:t>
            </w:r>
          </w:p>
        </w:tc>
        <w:tc>
          <w:tcPr>
            <w:tcW w:w="877" w:type="pct"/>
            <w:tcBorders>
              <w:top w:val="single" w:sz="4" w:space="0" w:color="auto"/>
              <w:bottom w:val="single" w:sz="4" w:space="0" w:color="auto"/>
              <w:right w:val="nil"/>
            </w:tcBorders>
            <w:vAlign w:val="center"/>
          </w:tcPr>
          <w:p w14:paraId="430DE4B7" w14:textId="6422766E" w:rsidR="00615166" w:rsidRPr="00F975E0" w:rsidRDefault="00615166" w:rsidP="00537A5E">
            <w:pPr>
              <w:pStyle w:val="TabletextRight"/>
              <w:spacing w:after="0"/>
              <w:ind w:left="0" w:right="0"/>
            </w:pPr>
            <w:r>
              <w:rPr>
                <w:rFonts w:ascii="Verdana" w:hAnsi="Verdana"/>
                <w:color w:val="000000"/>
                <w:sz w:val="16"/>
                <w:szCs w:val="16"/>
              </w:rPr>
              <w:t>5.0</w:t>
            </w:r>
          </w:p>
        </w:tc>
      </w:tr>
      <w:tr w:rsidR="00615166" w:rsidRPr="00BA15B6" w14:paraId="727B90ED" w14:textId="77777777" w:rsidTr="00537A5E">
        <w:trPr>
          <w:trHeight w:val="397"/>
        </w:trPr>
        <w:tc>
          <w:tcPr>
            <w:tcW w:w="1486" w:type="pct"/>
            <w:tcBorders>
              <w:top w:val="single" w:sz="4" w:space="0" w:color="auto"/>
              <w:left w:val="nil"/>
              <w:bottom w:val="single" w:sz="4" w:space="0" w:color="auto"/>
            </w:tcBorders>
            <w:shd w:val="clear" w:color="auto" w:fill="auto"/>
            <w:vAlign w:val="center"/>
            <w:hideMark/>
          </w:tcPr>
          <w:p w14:paraId="75A5759B" w14:textId="511867CB" w:rsidR="00615166" w:rsidRPr="00863F67" w:rsidRDefault="006A4027" w:rsidP="00537A5E">
            <w:pPr>
              <w:spacing w:after="0"/>
              <w:rPr>
                <w:rFonts w:eastAsia="Times New Roman" w:cs="Times New Roman"/>
                <w:sz w:val="17"/>
                <w:szCs w:val="17"/>
                <w:lang w:eastAsia="en-AU"/>
              </w:rPr>
            </w:pPr>
            <w:r>
              <w:rPr>
                <w:rFonts w:ascii="Verdana" w:hAnsi="Verdana"/>
                <w:color w:val="000000"/>
                <w:sz w:val="16"/>
                <w:szCs w:val="16"/>
              </w:rPr>
              <w:t>NDIS Quality and Safety Commission compliance</w:t>
            </w:r>
            <w:r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679DB225" w14:textId="192658AB"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1.8</w:t>
            </w:r>
          </w:p>
        </w:tc>
        <w:tc>
          <w:tcPr>
            <w:tcW w:w="880" w:type="pct"/>
            <w:tcBorders>
              <w:top w:val="single" w:sz="4" w:space="0" w:color="auto"/>
              <w:bottom w:val="single" w:sz="4" w:space="0" w:color="auto"/>
            </w:tcBorders>
            <w:shd w:val="clear" w:color="auto" w:fill="auto"/>
            <w:vAlign w:val="center"/>
          </w:tcPr>
          <w:p w14:paraId="27C81294" w14:textId="6F245183" w:rsidR="00615166" w:rsidRPr="00F975E0" w:rsidRDefault="006A4027" w:rsidP="00537A5E">
            <w:pPr>
              <w:pStyle w:val="TabletextRight"/>
              <w:spacing w:after="0"/>
              <w:ind w:left="0" w:right="0"/>
              <w:rPr>
                <w:rFonts w:eastAsia="Times New Roman" w:cs="Times New Roman"/>
                <w:lang w:eastAsia="en-AU"/>
              </w:rPr>
            </w:pPr>
            <w:r>
              <w:rPr>
                <w:rFonts w:ascii="Verdana" w:hAnsi="Verdana"/>
                <w:color w:val="000000"/>
                <w:sz w:val="16"/>
                <w:szCs w:val="16"/>
              </w:rPr>
              <w:t>2.0</w:t>
            </w:r>
          </w:p>
        </w:tc>
        <w:tc>
          <w:tcPr>
            <w:tcW w:w="878" w:type="pct"/>
            <w:tcBorders>
              <w:top w:val="single" w:sz="4" w:space="0" w:color="auto"/>
              <w:bottom w:val="single" w:sz="4" w:space="0" w:color="auto"/>
            </w:tcBorders>
            <w:shd w:val="clear" w:color="auto" w:fill="auto"/>
            <w:vAlign w:val="center"/>
          </w:tcPr>
          <w:p w14:paraId="417D8923" w14:textId="5F581409" w:rsidR="00615166" w:rsidRPr="00F975E0" w:rsidRDefault="00615166" w:rsidP="00537A5E">
            <w:pPr>
              <w:pStyle w:val="TabletextRight"/>
              <w:spacing w:after="0"/>
              <w:ind w:left="0" w:right="0"/>
              <w:rPr>
                <w:rFonts w:eastAsia="Times New Roman" w:cs="Times New Roman"/>
                <w:lang w:eastAsia="en-AU"/>
              </w:rPr>
            </w:pPr>
            <w:r>
              <w:rPr>
                <w:rFonts w:ascii="Verdana" w:hAnsi="Verdana"/>
                <w:color w:val="000000"/>
                <w:sz w:val="16"/>
                <w:szCs w:val="16"/>
              </w:rPr>
              <w:t>0.0</w:t>
            </w:r>
          </w:p>
        </w:tc>
        <w:tc>
          <w:tcPr>
            <w:tcW w:w="877" w:type="pct"/>
            <w:tcBorders>
              <w:top w:val="single" w:sz="4" w:space="0" w:color="auto"/>
              <w:bottom w:val="single" w:sz="4" w:space="0" w:color="auto"/>
              <w:right w:val="nil"/>
            </w:tcBorders>
            <w:vAlign w:val="center"/>
          </w:tcPr>
          <w:p w14:paraId="0802E799" w14:textId="51058A70" w:rsidR="00615166" w:rsidRPr="00F975E0" w:rsidRDefault="006A4027" w:rsidP="00537A5E">
            <w:pPr>
              <w:pStyle w:val="TabletextRight"/>
              <w:spacing w:after="0"/>
              <w:ind w:left="0" w:right="0"/>
            </w:pPr>
            <w:r>
              <w:rPr>
                <w:rFonts w:ascii="Verdana" w:hAnsi="Verdana"/>
                <w:color w:val="000000"/>
                <w:sz w:val="16"/>
                <w:szCs w:val="16"/>
              </w:rPr>
              <w:t>2.5</w:t>
            </w:r>
          </w:p>
        </w:tc>
      </w:tr>
      <w:tr w:rsidR="00615166" w:rsidRPr="00BA15B6" w14:paraId="573657FD" w14:textId="77777777" w:rsidTr="00537A5E">
        <w:trPr>
          <w:trHeight w:val="397"/>
        </w:trPr>
        <w:tc>
          <w:tcPr>
            <w:tcW w:w="1486" w:type="pct"/>
            <w:tcBorders>
              <w:top w:val="single" w:sz="4" w:space="0" w:color="auto"/>
              <w:left w:val="nil"/>
              <w:bottom w:val="single" w:sz="4" w:space="0" w:color="auto"/>
            </w:tcBorders>
            <w:shd w:val="clear" w:color="auto" w:fill="auto"/>
            <w:vAlign w:val="center"/>
          </w:tcPr>
          <w:p w14:paraId="5AD07CA0" w14:textId="01482ADD" w:rsidR="00615166" w:rsidRPr="00863F67" w:rsidRDefault="00615166" w:rsidP="00537A5E">
            <w:pPr>
              <w:spacing w:after="0"/>
              <w:rPr>
                <w:sz w:val="17"/>
                <w:szCs w:val="17"/>
              </w:rPr>
            </w:pPr>
            <w:r>
              <w:rPr>
                <w:rFonts w:ascii="Verdana" w:hAnsi="Verdana"/>
                <w:color w:val="000000"/>
                <w:sz w:val="16"/>
                <w:szCs w:val="16"/>
              </w:rPr>
              <w:t>Total billable time</w:t>
            </w:r>
            <w:r w:rsidR="006A4027" w:rsidRPr="00863F67">
              <w:rPr>
                <w:sz w:val="17"/>
                <w:szCs w:val="17"/>
              </w:rPr>
              <w:t xml:space="preserve"> (%)</w:t>
            </w:r>
          </w:p>
        </w:tc>
        <w:tc>
          <w:tcPr>
            <w:tcW w:w="879" w:type="pct"/>
            <w:tcBorders>
              <w:top w:val="single" w:sz="4" w:space="0" w:color="auto"/>
              <w:left w:val="nil"/>
              <w:bottom w:val="single" w:sz="4" w:space="0" w:color="auto"/>
            </w:tcBorders>
            <w:shd w:val="clear" w:color="auto" w:fill="auto"/>
            <w:vAlign w:val="center"/>
          </w:tcPr>
          <w:p w14:paraId="0B49E79C" w14:textId="55DB075F" w:rsidR="00615166" w:rsidRPr="00B5529E" w:rsidRDefault="006A4027" w:rsidP="00537A5E">
            <w:pPr>
              <w:pStyle w:val="TabletextRight"/>
              <w:spacing w:after="0"/>
              <w:ind w:left="0" w:right="0"/>
              <w:rPr>
                <w:szCs w:val="17"/>
              </w:rPr>
            </w:pPr>
            <w:r>
              <w:rPr>
                <w:rFonts w:ascii="Verdana" w:hAnsi="Verdana"/>
                <w:color w:val="000000"/>
                <w:sz w:val="16"/>
                <w:szCs w:val="16"/>
              </w:rPr>
              <w:t>80.4</w:t>
            </w:r>
          </w:p>
        </w:tc>
        <w:tc>
          <w:tcPr>
            <w:tcW w:w="880" w:type="pct"/>
            <w:tcBorders>
              <w:top w:val="single" w:sz="4" w:space="0" w:color="auto"/>
              <w:bottom w:val="single" w:sz="4" w:space="0" w:color="auto"/>
            </w:tcBorders>
            <w:shd w:val="clear" w:color="auto" w:fill="auto"/>
            <w:vAlign w:val="center"/>
          </w:tcPr>
          <w:p w14:paraId="2D470B36" w14:textId="4EB6AFD0" w:rsidR="00615166" w:rsidRPr="00B5529E" w:rsidRDefault="006A4027" w:rsidP="00537A5E">
            <w:pPr>
              <w:pStyle w:val="TabletextRight"/>
              <w:spacing w:after="0"/>
              <w:ind w:left="0" w:right="0"/>
              <w:rPr>
                <w:szCs w:val="17"/>
              </w:rPr>
            </w:pPr>
            <w:r>
              <w:rPr>
                <w:rFonts w:ascii="Verdana" w:hAnsi="Verdana"/>
                <w:color w:val="000000"/>
                <w:sz w:val="16"/>
                <w:szCs w:val="16"/>
              </w:rPr>
              <w:t>81.5</w:t>
            </w:r>
          </w:p>
        </w:tc>
        <w:tc>
          <w:tcPr>
            <w:tcW w:w="878" w:type="pct"/>
            <w:tcBorders>
              <w:top w:val="single" w:sz="4" w:space="0" w:color="auto"/>
              <w:bottom w:val="single" w:sz="4" w:space="0" w:color="auto"/>
            </w:tcBorders>
            <w:shd w:val="clear" w:color="auto" w:fill="auto"/>
            <w:vAlign w:val="center"/>
          </w:tcPr>
          <w:p w14:paraId="1985F1A8" w14:textId="51839268" w:rsidR="00615166" w:rsidRPr="00B5529E" w:rsidRDefault="006A4027" w:rsidP="00537A5E">
            <w:pPr>
              <w:pStyle w:val="TabletextRight"/>
              <w:spacing w:after="0"/>
              <w:ind w:left="0" w:right="0"/>
              <w:rPr>
                <w:szCs w:val="17"/>
              </w:rPr>
            </w:pPr>
            <w:r>
              <w:rPr>
                <w:rFonts w:ascii="Verdana" w:hAnsi="Verdana"/>
                <w:color w:val="000000"/>
                <w:sz w:val="16"/>
                <w:szCs w:val="16"/>
              </w:rPr>
              <w:t>75.5</w:t>
            </w:r>
          </w:p>
        </w:tc>
        <w:tc>
          <w:tcPr>
            <w:tcW w:w="877" w:type="pct"/>
            <w:tcBorders>
              <w:top w:val="single" w:sz="4" w:space="0" w:color="auto"/>
              <w:bottom w:val="single" w:sz="4" w:space="0" w:color="auto"/>
              <w:right w:val="nil"/>
            </w:tcBorders>
            <w:vAlign w:val="center"/>
          </w:tcPr>
          <w:p w14:paraId="4294881B" w14:textId="3F948370" w:rsidR="00615166" w:rsidRPr="00B5529E" w:rsidRDefault="006A4027" w:rsidP="00537A5E">
            <w:pPr>
              <w:pStyle w:val="TabletextRight"/>
              <w:spacing w:after="0"/>
              <w:ind w:left="0" w:right="0"/>
              <w:rPr>
                <w:szCs w:val="17"/>
              </w:rPr>
            </w:pPr>
            <w:r>
              <w:rPr>
                <w:rFonts w:ascii="Verdana" w:hAnsi="Verdana"/>
                <w:color w:val="000000"/>
                <w:sz w:val="16"/>
                <w:szCs w:val="16"/>
              </w:rPr>
              <w:t>89.5</w:t>
            </w:r>
          </w:p>
        </w:tc>
      </w:tr>
    </w:tbl>
    <w:p w14:paraId="3A19F81B" w14:textId="77777777" w:rsidR="00615166" w:rsidRDefault="00615166" w:rsidP="00F513CC"/>
    <w:p w14:paraId="15F36007" w14:textId="1D07142B" w:rsidR="001A0DE2" w:rsidRPr="001E3BDB" w:rsidRDefault="00736B2A" w:rsidP="001E3BDB">
      <w:r>
        <w:t xml:space="preserve">Section </w:t>
      </w:r>
      <w:r w:rsidR="004B11B7">
        <w:fldChar w:fldCharType="begin"/>
      </w:r>
      <w:r w:rsidR="004B11B7">
        <w:instrText xml:space="preserve"> REF _Ref72337856 \r \h </w:instrText>
      </w:r>
      <w:r w:rsidR="004B11B7">
        <w:fldChar w:fldCharType="separate"/>
      </w:r>
      <w:r w:rsidR="00723E0A">
        <w:t>8.7</w:t>
      </w:r>
      <w:r w:rsidR="004B11B7">
        <w:fldChar w:fldCharType="end"/>
      </w:r>
      <w:r w:rsidR="00396648">
        <w:t xml:space="preserve"> provides additional analysis on the relationships between utilisation and other variables. F</w:t>
      </w:r>
      <w:r w:rsidR="00F513CC">
        <w:t>urther details and outputs on DSW</w:t>
      </w:r>
      <w:r w:rsidR="00855C59">
        <w:t xml:space="preserve"> </w:t>
      </w:r>
      <w:r w:rsidR="00F513CC">
        <w:t>utilisation rates</w:t>
      </w:r>
      <w:r w:rsidR="00396648">
        <w:t xml:space="preserve"> are provided in</w:t>
      </w:r>
      <w:r w:rsidR="0032237C">
        <w:t xml:space="preserve"> </w:t>
      </w:r>
      <w:r w:rsidR="0032237C">
        <w:fldChar w:fldCharType="begin"/>
      </w:r>
      <w:r w:rsidR="0032237C">
        <w:instrText xml:space="preserve"> REF _Ref72243626 \r \h </w:instrText>
      </w:r>
      <w:r w:rsidR="0032237C">
        <w:fldChar w:fldCharType="separate"/>
      </w:r>
      <w:r w:rsidR="00723E0A">
        <w:t>Appendix C</w:t>
      </w:r>
      <w:r w:rsidR="0032237C">
        <w:fldChar w:fldCharType="end"/>
      </w:r>
      <w:r w:rsidR="00F513CC">
        <w:t>.</w:t>
      </w:r>
    </w:p>
    <w:p w14:paraId="3B284479" w14:textId="5E544291" w:rsidR="00CD0E78" w:rsidRPr="000F2CC2" w:rsidRDefault="00CD0E78" w:rsidP="008A2226">
      <w:pPr>
        <w:pStyle w:val="Heading2"/>
      </w:pPr>
      <w:bookmarkStart w:id="200" w:name="_Ref72936560"/>
      <w:bookmarkStart w:id="201" w:name="_Toc75868263"/>
      <w:bookmarkStart w:id="202" w:name="_Ref72393966"/>
      <w:r w:rsidRPr="000F2CC2">
        <w:t xml:space="preserve">Overheads and </w:t>
      </w:r>
      <w:r w:rsidR="00B91F71">
        <w:t xml:space="preserve">EBITDA </w:t>
      </w:r>
      <w:r w:rsidR="003B29D3" w:rsidRPr="000F2CC2">
        <w:t>as a percentage of costs</w:t>
      </w:r>
      <w:bookmarkEnd w:id="200"/>
      <w:bookmarkEnd w:id="201"/>
    </w:p>
    <w:bookmarkEnd w:id="202"/>
    <w:p w14:paraId="4FE350E9" w14:textId="3914F2E9" w:rsidR="00376A41" w:rsidRPr="00376A41" w:rsidRDefault="00376A41" w:rsidP="00376A41">
      <w:pPr>
        <w:rPr>
          <w:highlight w:val="yellow"/>
        </w:rPr>
      </w:pPr>
      <w:r w:rsidRPr="003F110A">
        <w:t xml:space="preserve">The survey captured overhead </w:t>
      </w:r>
      <w:r w:rsidR="005D3CD6">
        <w:t>costs as a proportion of direct costs</w:t>
      </w:r>
      <w:r w:rsidRPr="003F110A">
        <w:t xml:space="preserve">, </w:t>
      </w:r>
      <w:r w:rsidR="00413450">
        <w:t>as</w:t>
      </w:r>
      <w:r w:rsidRPr="003F110A">
        <w:t xml:space="preserve"> listed </w:t>
      </w:r>
      <w:r w:rsidR="006842CF">
        <w:t>in</w:t>
      </w:r>
      <w:r>
        <w:t xml:space="preserve"> </w:t>
      </w:r>
      <w:r w:rsidR="0051574D">
        <w:fldChar w:fldCharType="begin"/>
      </w:r>
      <w:r w:rsidR="0051574D">
        <w:instrText xml:space="preserve"> REF _Ref72153033 \r \h </w:instrText>
      </w:r>
      <w:r w:rsidR="0051574D">
        <w:fldChar w:fldCharType="separate"/>
      </w:r>
      <w:r w:rsidR="00723E0A">
        <w:t>Table 3.31</w:t>
      </w:r>
      <w:r w:rsidR="0051574D">
        <w:fldChar w:fldCharType="end"/>
      </w:r>
      <w:r w:rsidR="006842CF">
        <w:t>.</w:t>
      </w:r>
      <w:r>
        <w:t xml:space="preserve"> The survey responses indicated that on average, overheads represented </w:t>
      </w:r>
      <w:r w:rsidR="00D8061A">
        <w:t>50</w:t>
      </w:r>
      <w:r>
        <w:t>.</w:t>
      </w:r>
      <w:r w:rsidR="00D8061A">
        <w:t>1</w:t>
      </w:r>
      <w:r>
        <w:t xml:space="preserve">% of direct costs when including all overhead categories. The survey also asked providers to report their organisation’s total </w:t>
      </w:r>
      <w:r w:rsidR="00A962E9">
        <w:t>profit</w:t>
      </w:r>
      <w:r w:rsidR="00A23DC9">
        <w:t>.</w:t>
      </w:r>
      <w:r>
        <w:t xml:space="preserve"> </w:t>
      </w:r>
      <w:r w:rsidR="00E67470">
        <w:t xml:space="preserve">Their response was then used to calculate </w:t>
      </w:r>
      <w:r w:rsidR="00C50EBE">
        <w:t>EBITDA</w:t>
      </w:r>
      <w:r w:rsidR="00E67470">
        <w:t xml:space="preserve"> </w:t>
      </w:r>
      <w:r w:rsidR="00C32558">
        <w:t>(earnings before interest, taxes, depreciation and amortization)</w:t>
      </w:r>
      <w:r w:rsidR="00E67470">
        <w:t xml:space="preserve"> as a percentage of total costs </w:t>
      </w:r>
      <w:r w:rsidR="00966BB6">
        <w:t>(</w:t>
      </w:r>
      <w:r w:rsidR="00E67470">
        <w:t xml:space="preserve">direct costs overheads). </w:t>
      </w:r>
      <w:r>
        <w:t xml:space="preserve">When excluding interest and depreciation from the </w:t>
      </w:r>
      <w:r w:rsidR="00C50EBE">
        <w:t>EBITDA</w:t>
      </w:r>
      <w:r>
        <w:t xml:space="preserve"> reported, </w:t>
      </w:r>
      <w:r w:rsidR="00C50EBE">
        <w:t>EBITDA</w:t>
      </w:r>
      <w:r>
        <w:t xml:space="preserve"> represented an average of </w:t>
      </w:r>
      <w:r w:rsidR="00D8061A">
        <w:t>7</w:t>
      </w:r>
      <w:r>
        <w:t>.</w:t>
      </w:r>
      <w:r w:rsidR="00D35ACF">
        <w:t>6</w:t>
      </w:r>
      <w:r>
        <w:t>% of providers’ total costs.</w:t>
      </w:r>
    </w:p>
    <w:p w14:paraId="237B84C1" w14:textId="4CDE72A6" w:rsidR="00010E24" w:rsidRPr="003F110A" w:rsidRDefault="00BE6290" w:rsidP="007017D6">
      <w:pPr>
        <w:pStyle w:val="CaptionTable"/>
      </w:pPr>
      <w:bookmarkStart w:id="203" w:name="_Toc50017141"/>
      <w:bookmarkStart w:id="204" w:name="_Toc75868396"/>
      <w:bookmarkStart w:id="205" w:name="_Ref39678801"/>
      <w:bookmarkStart w:id="206" w:name="_Ref39678811"/>
      <w:r>
        <w:t>:</w:t>
      </w:r>
      <w:r w:rsidR="00364D56">
        <w:t xml:space="preserve"> </w:t>
      </w:r>
      <w:bookmarkStart w:id="207" w:name="_Ref72153033"/>
      <w:bookmarkStart w:id="208" w:name="_Ref72169473"/>
      <w:r w:rsidR="00010E24">
        <w:t>O</w:t>
      </w:r>
      <w:r w:rsidR="00010E24" w:rsidRPr="003F110A">
        <w:t xml:space="preserve">verheads and </w:t>
      </w:r>
      <w:r w:rsidR="00C50EBE">
        <w:t>EBITDA</w:t>
      </w:r>
      <w:r w:rsidR="003B29D3">
        <w:t xml:space="preserve"> as a percentage of costs</w:t>
      </w:r>
      <w:bookmarkEnd w:id="203"/>
      <w:bookmarkEnd w:id="207"/>
      <w:bookmarkEnd w:id="208"/>
      <w:bookmarkEnd w:id="204"/>
      <w:r w:rsidR="00010E24" w:rsidRPr="003F110A">
        <w:t xml:space="preserve"> </w:t>
      </w:r>
      <w:bookmarkEnd w:id="205"/>
      <w:bookmarkEnd w:id="206"/>
    </w:p>
    <w:tbl>
      <w:tblPr>
        <w:tblW w:w="5000" w:type="pct"/>
        <w:tblLook w:val="04A0" w:firstRow="1" w:lastRow="0" w:firstColumn="1" w:lastColumn="0" w:noHBand="0" w:noVBand="1"/>
      </w:tblPr>
      <w:tblGrid>
        <w:gridCol w:w="2693"/>
        <w:gridCol w:w="1354"/>
        <w:gridCol w:w="1661"/>
        <w:gridCol w:w="1661"/>
        <w:gridCol w:w="1657"/>
      </w:tblGrid>
      <w:tr w:rsidR="00314FD4" w:rsidRPr="008C28C1" w14:paraId="2EB723EB" w14:textId="77777777" w:rsidTr="0010322F">
        <w:trPr>
          <w:trHeight w:val="397"/>
        </w:trPr>
        <w:tc>
          <w:tcPr>
            <w:tcW w:w="1492" w:type="pct"/>
            <w:tcBorders>
              <w:top w:val="single" w:sz="12" w:space="0" w:color="62B5E5" w:themeColor="accent3"/>
              <w:left w:val="nil"/>
              <w:bottom w:val="single" w:sz="4" w:space="0" w:color="auto"/>
            </w:tcBorders>
            <w:shd w:val="clear" w:color="auto" w:fill="auto"/>
            <w:vAlign w:val="center"/>
            <w:hideMark/>
          </w:tcPr>
          <w:p w14:paraId="54A0A413" w14:textId="5D600698" w:rsidR="00314FD4" w:rsidRPr="00863F67" w:rsidRDefault="00314FD4" w:rsidP="00863F67">
            <w:pPr>
              <w:spacing w:after="0"/>
              <w:rPr>
                <w:b/>
                <w:color w:val="62B5E5"/>
                <w:sz w:val="17"/>
                <w:szCs w:val="17"/>
                <w:lang w:eastAsia="en-AU"/>
              </w:rPr>
            </w:pPr>
            <w:r w:rsidRPr="00863F67">
              <w:rPr>
                <w:b/>
                <w:color w:val="62B5E5"/>
                <w:sz w:val="17"/>
                <w:szCs w:val="17"/>
                <w:lang w:eastAsia="en-AU"/>
              </w:rPr>
              <w:t> </w:t>
            </w:r>
          </w:p>
        </w:tc>
        <w:tc>
          <w:tcPr>
            <w:tcW w:w="750" w:type="pct"/>
            <w:tcBorders>
              <w:top w:val="single" w:sz="12" w:space="0" w:color="62B5E5" w:themeColor="accent3"/>
              <w:left w:val="nil"/>
              <w:bottom w:val="single" w:sz="4" w:space="0" w:color="auto"/>
            </w:tcBorders>
            <w:shd w:val="clear" w:color="auto" w:fill="auto"/>
            <w:vAlign w:val="center"/>
            <w:hideMark/>
          </w:tcPr>
          <w:p w14:paraId="31C33D14" w14:textId="5DFD7CA2"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7FA80228" w14:textId="3752475B"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Med</w:t>
            </w:r>
            <w:r w:rsidR="002C162B" w:rsidRPr="00863F67">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6B67A327" w14:textId="2D6A4D8B"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01EAFB4B" w14:textId="77FC65CA"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314FD4" w:rsidRPr="003F110A" w14:paraId="6D4FEE8D"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42E9C6A4" w14:textId="0E538966" w:rsidR="00314FD4" w:rsidRPr="00863F67" w:rsidRDefault="00314FD4" w:rsidP="00863F67">
            <w:pPr>
              <w:spacing w:after="0"/>
              <w:rPr>
                <w:rFonts w:eastAsia="Times New Roman" w:cs="Times New Roman"/>
                <w:sz w:val="17"/>
                <w:szCs w:val="17"/>
                <w:lang w:eastAsia="en-AU"/>
              </w:rPr>
            </w:pPr>
            <w:r w:rsidRPr="00863F67">
              <w:rPr>
                <w:sz w:val="17"/>
                <w:szCs w:val="17"/>
              </w:rPr>
              <w:t xml:space="preserve">Overheads as a </w:t>
            </w:r>
            <w:r w:rsidR="003652E9">
              <w:rPr>
                <w:sz w:val="17"/>
                <w:szCs w:val="17"/>
              </w:rPr>
              <w:t>percentage</w:t>
            </w:r>
            <w:r w:rsidR="003652E9" w:rsidRPr="00863F67">
              <w:rPr>
                <w:sz w:val="17"/>
                <w:szCs w:val="17"/>
              </w:rPr>
              <w:t xml:space="preserve"> </w:t>
            </w:r>
            <w:r w:rsidRPr="00863F67">
              <w:rPr>
                <w:sz w:val="17"/>
                <w:szCs w:val="17"/>
              </w:rPr>
              <w:t>of direct costs</w:t>
            </w:r>
            <w:r w:rsidR="0077342A" w:rsidRPr="00863F67">
              <w:rPr>
                <w:sz w:val="17"/>
                <w:szCs w:val="17"/>
              </w:rPr>
              <w:t xml:space="preserve"> (%)</w:t>
            </w:r>
          </w:p>
        </w:tc>
        <w:tc>
          <w:tcPr>
            <w:tcW w:w="750" w:type="pct"/>
            <w:tcBorders>
              <w:top w:val="single" w:sz="4" w:space="0" w:color="auto"/>
              <w:left w:val="nil"/>
              <w:bottom w:val="single" w:sz="4" w:space="0" w:color="auto"/>
            </w:tcBorders>
            <w:shd w:val="clear" w:color="auto" w:fill="auto"/>
            <w:vAlign w:val="center"/>
          </w:tcPr>
          <w:p w14:paraId="1D764B03" w14:textId="35CAD490" w:rsidR="00314FD4" w:rsidRPr="00F975E0" w:rsidRDefault="00D030F3" w:rsidP="00863F67">
            <w:pPr>
              <w:pStyle w:val="TabletextCentre"/>
              <w:spacing w:after="0"/>
              <w:jc w:val="right"/>
              <w:rPr>
                <w:rFonts w:eastAsia="Times New Roman" w:cs="Times New Roman"/>
                <w:lang w:eastAsia="en-AU"/>
              </w:rPr>
            </w:pPr>
            <w:r w:rsidRPr="00690A2A">
              <w:t>50.1</w:t>
            </w:r>
          </w:p>
        </w:tc>
        <w:tc>
          <w:tcPr>
            <w:tcW w:w="920" w:type="pct"/>
            <w:tcBorders>
              <w:top w:val="single" w:sz="4" w:space="0" w:color="auto"/>
              <w:bottom w:val="single" w:sz="4" w:space="0" w:color="auto"/>
            </w:tcBorders>
            <w:shd w:val="clear" w:color="auto" w:fill="auto"/>
            <w:vAlign w:val="center"/>
          </w:tcPr>
          <w:p w14:paraId="4ED8BCD4" w14:textId="41496F3B" w:rsidR="00314FD4" w:rsidRPr="00F975E0" w:rsidRDefault="00D030F3" w:rsidP="00863F67">
            <w:pPr>
              <w:pStyle w:val="TabletextCentre"/>
              <w:spacing w:after="0"/>
              <w:jc w:val="right"/>
              <w:rPr>
                <w:rFonts w:eastAsia="Times New Roman" w:cs="Times New Roman"/>
                <w:lang w:eastAsia="en-AU"/>
              </w:rPr>
            </w:pPr>
            <w:r w:rsidRPr="00690A2A">
              <w:t>40.6</w:t>
            </w:r>
          </w:p>
        </w:tc>
        <w:tc>
          <w:tcPr>
            <w:tcW w:w="920" w:type="pct"/>
            <w:tcBorders>
              <w:top w:val="single" w:sz="4" w:space="0" w:color="auto"/>
              <w:bottom w:val="single" w:sz="4" w:space="0" w:color="auto"/>
            </w:tcBorders>
            <w:shd w:val="clear" w:color="auto" w:fill="auto"/>
            <w:vAlign w:val="center"/>
          </w:tcPr>
          <w:p w14:paraId="6BD10048" w14:textId="393CF8E2" w:rsidR="00314FD4" w:rsidRPr="00F975E0" w:rsidRDefault="00D030F3" w:rsidP="00863F67">
            <w:pPr>
              <w:pStyle w:val="TabletextCentre"/>
              <w:spacing w:after="0"/>
              <w:jc w:val="right"/>
              <w:rPr>
                <w:rFonts w:eastAsia="Times New Roman" w:cs="Times New Roman"/>
                <w:lang w:eastAsia="en-AU"/>
              </w:rPr>
            </w:pPr>
            <w:r w:rsidRPr="00690A2A">
              <w:t>26.2</w:t>
            </w:r>
          </w:p>
        </w:tc>
        <w:tc>
          <w:tcPr>
            <w:tcW w:w="918" w:type="pct"/>
            <w:tcBorders>
              <w:top w:val="single" w:sz="4" w:space="0" w:color="auto"/>
              <w:bottom w:val="single" w:sz="4" w:space="0" w:color="auto"/>
              <w:right w:val="nil"/>
            </w:tcBorders>
            <w:vAlign w:val="center"/>
          </w:tcPr>
          <w:p w14:paraId="4C04C03E" w14:textId="7324D6C2" w:rsidR="00314FD4" w:rsidRPr="00F975E0" w:rsidRDefault="00D030F3" w:rsidP="00863F67">
            <w:pPr>
              <w:pStyle w:val="TabletextCentre"/>
              <w:spacing w:after="0"/>
              <w:jc w:val="right"/>
            </w:pPr>
            <w:r w:rsidRPr="00690A2A">
              <w:t>64.5</w:t>
            </w:r>
          </w:p>
        </w:tc>
      </w:tr>
      <w:tr w:rsidR="00314FD4" w:rsidRPr="003F110A" w14:paraId="042F9FCD"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2E7F83DF" w14:textId="341FF5A1" w:rsidR="00314FD4" w:rsidRPr="00863F67" w:rsidRDefault="00C50EBE" w:rsidP="00863F67">
            <w:pPr>
              <w:spacing w:after="0"/>
              <w:rPr>
                <w:rFonts w:eastAsia="Times New Roman" w:cs="Times New Roman"/>
                <w:sz w:val="17"/>
                <w:szCs w:val="17"/>
                <w:lang w:eastAsia="en-AU"/>
              </w:rPr>
            </w:pPr>
            <w:r>
              <w:rPr>
                <w:sz w:val="17"/>
                <w:szCs w:val="17"/>
              </w:rPr>
              <w:t>EBITDA</w:t>
            </w:r>
            <w:r w:rsidR="0067658F" w:rsidRPr="00863F67">
              <w:rPr>
                <w:sz w:val="17"/>
                <w:szCs w:val="17"/>
              </w:rPr>
              <w:t xml:space="preserve"> as a </w:t>
            </w:r>
            <w:r w:rsidR="003652E9">
              <w:rPr>
                <w:sz w:val="17"/>
                <w:szCs w:val="17"/>
              </w:rPr>
              <w:t>percentage</w:t>
            </w:r>
            <w:r w:rsidR="003652E9" w:rsidRPr="00863F67">
              <w:rPr>
                <w:sz w:val="17"/>
                <w:szCs w:val="17"/>
              </w:rPr>
              <w:t xml:space="preserve"> </w:t>
            </w:r>
            <w:r w:rsidR="0067658F" w:rsidRPr="00863F67">
              <w:rPr>
                <w:sz w:val="17"/>
                <w:szCs w:val="17"/>
              </w:rPr>
              <w:t>of</w:t>
            </w:r>
            <w:r w:rsidR="003B29D3" w:rsidRPr="00863F67">
              <w:rPr>
                <w:sz w:val="17"/>
                <w:szCs w:val="17"/>
              </w:rPr>
              <w:t xml:space="preserve"> </w:t>
            </w:r>
            <w:r w:rsidR="00FA111E" w:rsidRPr="00863F67">
              <w:rPr>
                <w:sz w:val="17"/>
                <w:szCs w:val="17"/>
              </w:rPr>
              <w:t>total</w:t>
            </w:r>
            <w:r w:rsidR="0067658F" w:rsidRPr="00863F67">
              <w:rPr>
                <w:sz w:val="17"/>
                <w:szCs w:val="17"/>
              </w:rPr>
              <w:t xml:space="preserve"> costs</w:t>
            </w:r>
            <w:r w:rsidR="0077342A" w:rsidRPr="00863F67">
              <w:rPr>
                <w:sz w:val="17"/>
                <w:szCs w:val="17"/>
              </w:rPr>
              <w:t xml:space="preserve"> (%)</w:t>
            </w:r>
          </w:p>
        </w:tc>
        <w:tc>
          <w:tcPr>
            <w:tcW w:w="750" w:type="pct"/>
            <w:tcBorders>
              <w:top w:val="single" w:sz="4" w:space="0" w:color="auto"/>
              <w:left w:val="nil"/>
              <w:bottom w:val="single" w:sz="4" w:space="0" w:color="auto"/>
            </w:tcBorders>
            <w:shd w:val="clear" w:color="auto" w:fill="auto"/>
            <w:vAlign w:val="center"/>
          </w:tcPr>
          <w:p w14:paraId="6CF2C42C" w14:textId="491F01EC" w:rsidR="00314FD4" w:rsidRPr="00F975E0" w:rsidRDefault="000510BF" w:rsidP="00863F67">
            <w:pPr>
              <w:pStyle w:val="TabletextCentre"/>
              <w:spacing w:after="0"/>
              <w:jc w:val="right"/>
              <w:rPr>
                <w:rFonts w:eastAsia="Times New Roman" w:cs="Times New Roman"/>
                <w:lang w:eastAsia="en-AU"/>
              </w:rPr>
            </w:pPr>
            <w:r>
              <w:rPr>
                <w:rFonts w:ascii="Verdana" w:hAnsi="Verdana"/>
                <w:color w:val="000000"/>
                <w:szCs w:val="17"/>
              </w:rPr>
              <w:t>7.</w:t>
            </w:r>
            <w:r w:rsidR="00D35ACF">
              <w:rPr>
                <w:rFonts w:ascii="Verdana" w:hAnsi="Verdana"/>
                <w:color w:val="000000"/>
                <w:szCs w:val="17"/>
              </w:rPr>
              <w:t>6</w:t>
            </w:r>
          </w:p>
        </w:tc>
        <w:tc>
          <w:tcPr>
            <w:tcW w:w="920" w:type="pct"/>
            <w:tcBorders>
              <w:top w:val="single" w:sz="4" w:space="0" w:color="auto"/>
              <w:bottom w:val="single" w:sz="4" w:space="0" w:color="auto"/>
            </w:tcBorders>
            <w:shd w:val="clear" w:color="auto" w:fill="auto"/>
            <w:vAlign w:val="center"/>
          </w:tcPr>
          <w:p w14:paraId="578E67BD" w14:textId="45998BCF" w:rsidR="00314FD4" w:rsidRPr="00F975E0" w:rsidRDefault="000510BF" w:rsidP="00863F67">
            <w:pPr>
              <w:pStyle w:val="TabletextCentre"/>
              <w:spacing w:after="0"/>
              <w:jc w:val="right"/>
              <w:rPr>
                <w:rFonts w:eastAsia="Times New Roman" w:cs="Times New Roman"/>
                <w:lang w:eastAsia="en-AU"/>
              </w:rPr>
            </w:pPr>
            <w:r>
              <w:rPr>
                <w:rFonts w:ascii="Verdana" w:hAnsi="Verdana"/>
                <w:color w:val="000000"/>
                <w:szCs w:val="17"/>
              </w:rPr>
              <w:t>5.</w:t>
            </w:r>
            <w:r w:rsidR="00D35ACF">
              <w:rPr>
                <w:rFonts w:ascii="Verdana" w:hAnsi="Verdana"/>
                <w:color w:val="000000"/>
                <w:szCs w:val="17"/>
              </w:rPr>
              <w:t>6</w:t>
            </w:r>
          </w:p>
        </w:tc>
        <w:tc>
          <w:tcPr>
            <w:tcW w:w="920" w:type="pct"/>
            <w:tcBorders>
              <w:top w:val="single" w:sz="4" w:space="0" w:color="auto"/>
              <w:bottom w:val="single" w:sz="4" w:space="0" w:color="auto"/>
            </w:tcBorders>
            <w:shd w:val="clear" w:color="auto" w:fill="auto"/>
            <w:vAlign w:val="center"/>
          </w:tcPr>
          <w:p w14:paraId="0D2E9687" w14:textId="30995616" w:rsidR="00314FD4" w:rsidRPr="00F975E0" w:rsidRDefault="000510BF" w:rsidP="00863F67">
            <w:pPr>
              <w:pStyle w:val="TabletextCentre"/>
              <w:spacing w:after="0"/>
              <w:jc w:val="right"/>
            </w:pPr>
            <w:r>
              <w:rPr>
                <w:rFonts w:ascii="Verdana" w:hAnsi="Verdana"/>
                <w:color w:val="000000"/>
                <w:szCs w:val="17"/>
              </w:rPr>
              <w:t>0.0</w:t>
            </w:r>
          </w:p>
        </w:tc>
        <w:tc>
          <w:tcPr>
            <w:tcW w:w="918" w:type="pct"/>
            <w:tcBorders>
              <w:top w:val="single" w:sz="4" w:space="0" w:color="auto"/>
              <w:bottom w:val="single" w:sz="4" w:space="0" w:color="auto"/>
              <w:right w:val="nil"/>
            </w:tcBorders>
            <w:vAlign w:val="center"/>
          </w:tcPr>
          <w:p w14:paraId="4F517CDA" w14:textId="058852C0" w:rsidR="00314FD4" w:rsidRPr="00F975E0" w:rsidRDefault="000510BF" w:rsidP="00863F67">
            <w:pPr>
              <w:pStyle w:val="TabletextCentre"/>
              <w:spacing w:after="0"/>
              <w:jc w:val="right"/>
            </w:pPr>
            <w:r>
              <w:rPr>
                <w:rFonts w:ascii="Verdana" w:hAnsi="Verdana"/>
                <w:color w:val="000000"/>
                <w:szCs w:val="17"/>
              </w:rPr>
              <w:t>13.</w:t>
            </w:r>
            <w:r w:rsidR="00D35ACF">
              <w:rPr>
                <w:rFonts w:ascii="Verdana" w:hAnsi="Verdana"/>
                <w:color w:val="000000"/>
                <w:szCs w:val="17"/>
              </w:rPr>
              <w:t>3</w:t>
            </w:r>
          </w:p>
        </w:tc>
      </w:tr>
    </w:tbl>
    <w:p w14:paraId="5C57C980" w14:textId="77777777" w:rsidR="006B49DD" w:rsidRDefault="006B49DD" w:rsidP="00CD0E78"/>
    <w:p w14:paraId="329C4876" w14:textId="30BA002C" w:rsidR="00E21921" w:rsidRPr="0041237A" w:rsidRDefault="00542BFA" w:rsidP="0041237A">
      <w:r>
        <w:t xml:space="preserve">As seen in </w:t>
      </w:r>
      <w:r w:rsidR="00537F26">
        <w:fldChar w:fldCharType="begin"/>
      </w:r>
      <w:r w:rsidR="00537F26">
        <w:instrText xml:space="preserve"> REF _Ref72153239 \r \h </w:instrText>
      </w:r>
      <w:r w:rsidR="00537F26">
        <w:fldChar w:fldCharType="separate"/>
      </w:r>
      <w:r w:rsidR="00723E0A">
        <w:t>Chart 3.13</w:t>
      </w:r>
      <w:r w:rsidR="00537F26">
        <w:fldChar w:fldCharType="end"/>
      </w:r>
      <w:r>
        <w:t xml:space="preserve">, providers reported a wide range of direct costs and overheads. </w:t>
      </w:r>
      <w:r w:rsidR="00005035">
        <w:t>It should be noted that as part of the calculation,</w:t>
      </w:r>
      <w:r w:rsidR="00884E7E">
        <w:t xml:space="preserve"> </w:t>
      </w:r>
      <w:r w:rsidR="00D8061A">
        <w:t xml:space="preserve">outliers </w:t>
      </w:r>
      <w:r w:rsidR="00884E7E">
        <w:t xml:space="preserve">above </w:t>
      </w:r>
      <w:r w:rsidR="00D8061A">
        <w:t>1</w:t>
      </w:r>
      <w:r w:rsidR="00884E7E">
        <w:t>5</w:t>
      </w:r>
      <w:r w:rsidR="00D8061A">
        <w:t>9</w:t>
      </w:r>
      <w:r w:rsidR="00884E7E">
        <w:t xml:space="preserve">% </w:t>
      </w:r>
      <w:r w:rsidR="00005035">
        <w:t xml:space="preserve">were </w:t>
      </w:r>
      <w:r w:rsidR="00884E7E">
        <w:t>removed</w:t>
      </w:r>
      <w:r w:rsidR="00D8061A">
        <w:t xml:space="preserve"> based on the IQR outlier removal method. Responses of zero were also removed</w:t>
      </w:r>
      <w:r w:rsidR="00884E7E">
        <w:t>.</w:t>
      </w:r>
      <w:r>
        <w:t xml:space="preserve"> </w:t>
      </w:r>
      <w:r w:rsidR="00005035">
        <w:t>P</w:t>
      </w:r>
      <w:r>
        <w:t xml:space="preserve">roviders were asked to list the direct costs and overheads for their entire organisation and their responses were not limited to the costs associated with NDIS-funded activities only. Accordingly, the wide range of direct costs and overheads is expected given that the size of organisations varied across the survey cohort (as shown in Section </w:t>
      </w:r>
      <w:r w:rsidR="0051305F">
        <w:fldChar w:fldCharType="begin"/>
      </w:r>
      <w:r w:rsidR="0051305F">
        <w:instrText xml:space="preserve"> REF _Ref72423904 \r \h </w:instrText>
      </w:r>
      <w:r w:rsidR="0051305F">
        <w:fldChar w:fldCharType="separate"/>
      </w:r>
      <w:r w:rsidR="00723E0A">
        <w:t>1.2</w:t>
      </w:r>
      <w:r w:rsidR="0051305F">
        <w:fldChar w:fldCharType="end"/>
      </w:r>
      <w:r>
        <w:t xml:space="preserve">), which would result in a higher variance of results. With outliers removed, the </w:t>
      </w:r>
      <w:r w:rsidR="00884E7E">
        <w:t xml:space="preserve">overheads </w:t>
      </w:r>
      <w:r>
        <w:t xml:space="preserve">results exhibited an IQR of </w:t>
      </w:r>
      <w:r w:rsidR="00D8061A">
        <w:t>38.3</w:t>
      </w:r>
      <w:r>
        <w:t xml:space="preserve">%, as seen in </w:t>
      </w:r>
      <w:r w:rsidR="001F677E">
        <w:fldChar w:fldCharType="begin"/>
      </w:r>
      <w:r w:rsidR="001F677E">
        <w:instrText xml:space="preserve"> REF _Ref72153239 \r \h </w:instrText>
      </w:r>
      <w:r w:rsidR="001F677E">
        <w:fldChar w:fldCharType="separate"/>
      </w:r>
      <w:r w:rsidR="00723E0A">
        <w:t>Chart 3.13</w:t>
      </w:r>
      <w:r w:rsidR="001F677E">
        <w:fldChar w:fldCharType="end"/>
      </w:r>
      <w:r>
        <w:t xml:space="preserve">. </w:t>
      </w:r>
    </w:p>
    <w:p w14:paraId="48F70ACF" w14:textId="38D79A6F" w:rsidR="00655673" w:rsidRPr="00655673" w:rsidRDefault="00F80A49" w:rsidP="00655673">
      <w:pPr>
        <w:pStyle w:val="CaptionChart"/>
      </w:pPr>
      <w:bookmarkStart w:id="209" w:name="_Toc75868338"/>
      <w:bookmarkStart w:id="210" w:name="_Ref72153239"/>
      <w:r>
        <w:lastRenderedPageBreak/>
        <w:t xml:space="preserve">: Box plot (LHS) and </w:t>
      </w:r>
      <w:r w:rsidR="00490A27">
        <w:t>PDF (RHS)</w:t>
      </w:r>
      <w:r>
        <w:t xml:space="preserve"> of </w:t>
      </w:r>
      <w:r w:rsidR="00CA7945">
        <w:t>overheads as a percentage</w:t>
      </w:r>
      <w:r>
        <w:t xml:space="preserve"> of direct costs (%) responses</w:t>
      </w:r>
      <w:bookmarkEnd w:id="209"/>
      <w:r>
        <w:t xml:space="preserve"> </w:t>
      </w:r>
      <w:bookmarkEnd w:id="210"/>
    </w:p>
    <w:p w14:paraId="0D2F99F9" w14:textId="65E49627" w:rsidR="00DB4D6B" w:rsidRDefault="007D32DE" w:rsidP="00DB4D6B">
      <w:r>
        <w:rPr>
          <w:noProof/>
          <w:lang w:eastAsia="en-AU"/>
        </w:rPr>
        <mc:AlternateContent>
          <mc:Choice Requires="wpg">
            <w:drawing>
              <wp:inline distT="0" distB="0" distL="0" distR="0" wp14:anchorId="59706A87" wp14:editId="6CB13D5D">
                <wp:extent cx="6567053" cy="2054608"/>
                <wp:effectExtent l="0" t="0" r="5715" b="3175"/>
                <wp:docPr id="1489793605" name="Group 1489793605" descr="Box plot (LHS) and PDF (RHS) of overheads as a percentage of direct costs (%) responses "/>
                <wp:cNvGraphicFramePr/>
                <a:graphic xmlns:a="http://schemas.openxmlformats.org/drawingml/2006/main">
                  <a:graphicData uri="http://schemas.microsoft.com/office/word/2010/wordprocessingGroup">
                    <wpg:wgp>
                      <wpg:cNvGrpSpPr/>
                      <wpg:grpSpPr>
                        <a:xfrm>
                          <a:off x="0" y="0"/>
                          <a:ext cx="6567053" cy="2054608"/>
                          <a:chOff x="0" y="0"/>
                          <a:chExt cx="7624318" cy="2385357"/>
                        </a:xfrm>
                      </wpg:grpSpPr>
                      <pic:pic xmlns:pic="http://schemas.openxmlformats.org/drawingml/2006/picture">
                        <pic:nvPicPr>
                          <pic:cNvPr id="1489793621" name="Picture 1489793621" descr="PDF of overheads as a percentage of direct costs (%) responses "/>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3818848" y="0"/>
                            <a:ext cx="3805470" cy="2323090"/>
                          </a:xfrm>
                          <a:prstGeom prst="rect">
                            <a:avLst/>
                          </a:prstGeom>
                          <a:noFill/>
                          <a:ln>
                            <a:noFill/>
                          </a:ln>
                        </pic:spPr>
                      </pic:pic>
                      <pic:pic xmlns:pic="http://schemas.openxmlformats.org/drawingml/2006/picture">
                        <pic:nvPicPr>
                          <pic:cNvPr id="30" name="Picture 30" descr="Box plot of overheads as a percentage of direct costs (%) responses "/>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56925" cy="2385357"/>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3A17D9" id="Group 1489793605" o:spid="_x0000_s1026" alt="Box plot (LHS) and PDF (RHS) of overheads as a percentage of direct costs (%) responses " style="width:517.1pt;height:161.8pt;mso-position-horizontal-relative:char;mso-position-vertical-relative:line" coordsize="76243,238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jHWcDAwAAFAkAAA4AAABkcnMvZTJvRG9jLnhtbORW7W7TMBT9j8Q7&#10;WJGQxo8tadKmabR2AsoG0oBqgwdwHSexltjWtfuxt+faybqtHQINIYSQ2tSf1+eec3zT07Nt25A1&#10;ByOUnAaDkyggXDJVCFlNg29fz4+zgBhLZUEbJfk0uOUmOJu9fHG60TmPVa2aggPBINLkGz0Namt1&#10;HoaG1byl5kRpLnGyVNBSi12owgLoBqO3TRhHURpuFBQaFOPG4Oi8mwxmPn5Zcma/lKXhljTTALFZ&#10;/wT/XLpnODuleQVU14L1MOgzULRUSDx0F2pOLSUrEAehWsFAGVXaE6baUJWlYNzngNkMor1sLkCt&#10;tM+lyjeV3tGE1O7x9Oyw7PN6AUQUqN0wm4wnSRqNAiJpi1r548nD8YIbhuS9VVuiG2XJ0eWH69cE&#10;1SWL+Tk5unI9VRKFhqg5LQyh+CGaA+PS0oq7yUIAqkKYMtaQo1evCXCjlTTcEKfGRlc5groAfa0X&#10;0A9UXc8RvC2hdb9IHdl6HW93OvItxsXBdJSOo1ESEIZzcTQaplHWKc1qtMPBPla/73eO03iYDNCz&#10;fmeSjZLR2O0M7w4OHb4dHC1Yjt9eGGwdCPNzA+MuuwIe9EHaX4rRUrhZ6WP0kKZWLEUj7K2/D+gW&#10;B0quF4ItoOscahwP7jTGZe70ncpuplfZSfqbYjoo7vQOC3VcXSp2Y4hU72oqK/7GaDQDms+T/Hh5&#10;6LqPElk2Qp+LpnH6u3ZPGTpy7zo8wXp31eaKrVr0Ylc7gDfIHnqvFtoEBHLeLjleBfhYIA0M65bF&#10;a6BBSNvZxwC7Qry+aBgL3LLaYSkRUz+ORtlN+ATuMbt0DHqaLDefVIGB6coqXzT2PJ1kgywbogkP&#10;nZ1k6OYxFrLOn3ESTXwN2/kTOQZjL7hqiWtgLojXH0LXl8Yhx6V3Sxx2qRyjPqNGPhrAhW7EZ+Fw&#10;901Mo7MVNv4Z4ydIWVfUFr3h3ch+Oftv3R7/RbejDk/4fDJKJzG+iX5Uh+9N/Ed97ss9vnr9ten/&#10;Jrh3+8M+th/+mZl9BwAA//8DAFBLAwQUAAYACAAAACEA7OFvvr93AABA6wAAFAAAAGRycy9tZWRp&#10;YS9pbWFnZTEuZW1m7JgHPNdt3/f/RhkhZVQ0ZIRSVGap7N/nIMlokGRVilLkpG1VZllFaCEi2TIi&#10;K6siZUchkvaShsrz+yfn2XU/13U/53Pf13U/9/O6z+Pv+3p/v8fvWL/xOQYWBoPhRNvIz5TIxWA8&#10;G8dgfKN9pnXI0P5UBkNM11CPwWBhaDxnMNRYGAxWxt+mFwIMRs00BqON9qew/O01SwM2hoM2O4Nu&#10;gCFHmxhtdHPzWDRYGNNpn582Vv7SDmbZ9ayjxizLw2yHZbSsggbrj3LsP1r0XCGuwc7g+dn+XA0G&#10;Q5Lm1J/Xxvr91V+kwWAZ6+v3ZC2iy9Ao1vkz9aU0RuuO9s9gzNJg+73/mRpcv/uzNTj+7rgyWOWW&#10;jLX1q8+twfAcK8N8/r8+uu7SzfpiTTz6s2mfkzZb2phtM8sw6zCNTst/qfK7z3w/Uj/L08lzzKfb&#10;8VxLU4Hxv79z+o/xdYT5WykvZ8i00WisLscv7TDb/GUMmmP9/uozx8B8j1G0E8Q6+h7/zLP+M2Xm&#10;aPzt+/h363g+qGRInqla9Os34PlAl87TY6z+898ApwaDnZbDj2927Hv92ZznD/v5PSlq/P6M/kvG&#10;9U//Nj0rtRmMfC1ODRZWRTqPec9j9+s3VrBJUG9sDhi71t7ePsKpwcoWRftBP/P5mBfERsuV1iWR&#10;N/EK+kz+yOgP/BEzyQw1zmz6ETM5Wl76Z3npH7Hn1y4wYyZ/1F++6UfM5M+hMH7EzMTy6690ROiX&#10;+ePP6mcTbao/yzPJTGNksLIwFv106fsey/2RxjTCrDfm09rytKC5h7aj9IV1NL/QYuxn+6ErBvM5&#10;Mfv8R2bGwzMrleKZZcZjKZJKWYqY8SQIpVIJQmY8g/yp1CC/GY8OTyqlw2PGE8SRSgVxmPF0sqZS&#10;naz/Ge0y3/vYfTB1/JV23vycj/9VOv5LY39OY9a0b/Yzn5N5QYzWyzWFUd3Q9MytIKXXMn7GGT/i&#10;hiD2H9pgkhmPaeWHpuh4TC3/XbSymjYbtj+0coB9dEzM+/23+pAT7WSVEy2SYJ/byco+t0iiU7WT&#10;tVO1SIKpgVSqSOKfqQNrOtPsX7ye/XfVwf8QfRaO6vOEzv+tPktKSmh9srHJMUaXPWb+v90rj4wc&#10;XjGqNxYvIXqc/Iy/pzXPZX/U+MP/M1qz/+nSYxnL/ZH+kdaY+mL2ObYunWAZ1Rqzr0tTPahLU/PH&#10;/Z/14/mLfv7w/55+/MbT7Y//Sz9/jeuvcY2mv8b117j+1v+ftQ/+j66z7P/uOsvc1zLX2tF1lv1f&#10;tqf9j6yzrux/7GlHz3fMveo/d5/aZstg3Lb9a539a1x/jWs0/X82rranuoz79LjEXukwrH3/38zP&#10;pfT8XOqlzZyf6WIMRcYf91s/VrAp4sf8/Ksx0+/Ppcjrx/8sVK3oc7rVaL4bN+P3/wtap1iQ1W8u&#10;amnGW5BdL1ZpZ0ZZEI8BD23xk6NkpWk9sPcHMbDvB0Vc/bQnh1uQW86XtScHW5COlyXacf4W5OPz&#10;Rm3xoxZEdXu/toSPBYl1+Kit7WlBfB0+ab8/TOcv5tDRPmBBpr+brGPqYUFq7gXq9OtbkJkLlun2&#10;JJmT5XO36DY7m5MH+Xt0+zeYk57FnrpPDMzJRf1g3afS5mQeR5ZuSPl6UqvCojezfx0Rb5LWK5q4&#10;jhxwWqWnr7aWnDL20TsxYkbyZkTqBc82I21PUvQOaJuS6uJSvQMGJqT10k09nw5j4h5Xr3c0zZis&#10;+NSg1xZuTKaeuqe318uYDH1o1Lu525iYVNzXc5YyJifuPdLLrVlNzLZ80VMpMCKu+ySpRfIriSWn&#10;AuUjaUC4tyymLrXoE47gxRRnoz4pzFemNvrpk+xwTWqVHyESWlupfD49slh+N7VVUpfMubabcpii&#10;S0QWu1BcPLpkmp4LZc6tSz6HulIbnuuQWEd3yuuEDnH/5EH5bNch63T3UW4GOmRl3j6qSkOHqIbt&#10;p7bK6RCFh/spVSkdwmt2kApg1SG9Aoep4DZtknLYm1LW1ybZV4OoRCtNsjPwBOXcokHs356gFCo0&#10;iC1XCFV2XYOsPRpCTU7SID5fw6kz31eQbWfPUeK1y8hH4wSqp1edTAq4RPEJqxPHqSlUY81SklqQ&#10;SgVRS8nmpHTqSN4SMsyaQ9l1q5FVfblUrY8aUXx3lSo2UiOZQnlUHdSI6EgelSGqRvacLaB0b6kS&#10;b+PrlM4jFWJ7voTyv6BCugtLKPNYFWJVV0LVRqmQB80llGykCjFTKqUCfFVI+YdSav4mFSItXE5p&#10;SqsQLpMKqvmpMqmcXkVdt1Imc5dVU5lzlMnUkWqqiaFMpnDXUDe+KxG21hqqpUWJvD9cS9XmKhGN&#10;mFvUCkMlcsiinkKFIuHQa6Q+31pMip93U24zFpKCjf3UR24Fsjr3GfVBXp5MmfSSMsxbQJ6wv6Z0&#10;zBYQOfe3FE/bfBJy9h1lfWY+WTvhA9U2ez4R9fhIaSTKkauJw9T1hnnkWOg3anDnPGLHN0J9Fp9H&#10;LDeOUNwC84iYLgOvWuaS4PEscPWfS+wLWfHqviw5ZcIG8bOypCGcDey+siQonw1KbrKEq5kN/dtk&#10;SYUwO9yNZMlvF9jRMUWWvHnAjjMjMuT1U3YUf5EhL/jG4ftzGfJkxThsapMhDUrjscVNhtQs4EK0&#10;tjS5GMeN91fmkHGfJsBJcg5RN+SBPOscEjHEiyVrpci2yokYipYkhxQEcaNBnMw8IIRgfXHSESOE&#10;M8vEyelMIdQripO2a0JIUxAn9VLC8BonTnY5TME+79lE/PMUFFOzSYT/VLzlmU1WF06FxGcxMn7W&#10;NCg1iJGDPtOgmiRGFswSQedWMfLUTAQzTMTItrUi2GEsRhwsRHDdSIzIWIvgkKEYmTJFFI2sYkSw&#10;cQaOPJ5Jys7NhGjYTPLl8UzscJtJ1N7R3DWTKMrNwvX1M0lf0yxUCMwkWd2zcWHZDGITIQ69wemk&#10;7Ys4cHM6OTlNAsnF08lxGwkYnJ9OWLsk8NBpOtnCI4Utb0VJ9BEp3C8RJfceSkE9RpScGJbCwROi&#10;hKjOQdpvomScwxww7ETJvuY5WKwsSlJdpFH9QYSEHZbBqmMiJMBtHlhXTyMLj8qBu3sqmb1gPl5F&#10;TyXRv82H2MGpxLhlPhrXTCWsuxdgivBUkq4qj68VU8hpaQXE20whWsILoTYiTMR8F8HOQZj4Oy/G&#10;Ng5hkm2hCOdEIXKGUkKijhBpTFFCragQMbmqhM/CQiS0RAlcAkLkbpkS1CYLkZBaJTzlEyK8z5QQ&#10;wCJEAiYr4/kbQaK5XRlptwWJ9EEVjNsgSDY1qKBaVZDM7FXBgIIg2fiM5nxBEs2uClkJQdLwmyo6&#10;3wuQyyNqOGosQM4dWoK5MwTItOtL8JxVgDS9WwLel5NJ+LcluDLwj8mrvhQl9ZOJ+rOlSDg6mTi7&#10;qUPacDKxZSxDjMBkMrFyGcTKJxHfFcvhe2ISyS9YjlbLSeT9u+WYpjuJbDddgaUzJpEL2Suw6gM/&#10;MdXTQFY+PzH00oD2eX4SFKiBvhh+MiFGA/Yn+QlyNXAxgJ98oTRRYMhP9CltVO2dSJa808bwoolk&#10;oZkOVnFPJFf26cDoCx+RvqqDjB4+cnaGLrKv8hHuAV0U2PKRkk16mL6Qjyi26sF5hJck61LIustL&#10;JHwpNOXxErErFHITecnGGgpbYniJZQuFUyd5SUcrhf4IXnL/BQWVIF6yjg144s1LligRZLDxEr5c&#10;Q8ySmkBesRrBI5qbSDoZ4fJObjIjzwgHjbhJdLMRHmhxk1Cl1egW4SZslauh08VFPLSNkZTCRV6U&#10;GWPCb1ykw9EERvJcxOS2CRZxcJGV/KZoesZJuGVNcbKbk7AcNcXHAk4yNGyKm36cxD7bDIfVOUlN&#10;9xpwlHAQGYV1sFnMQfq+mcOeczzRtt0Avj3jiE2VJfK62AnP+Y146ctOrqtZgUWXneRGWyFiOjtZ&#10;WG4FIR52cnnYCiqDbMRu7SaY17ORiHebYBjMRvQtrCFmy0ZYyq3Rq8xG9rHZ4KQoG3m7zQaf3rAS&#10;6QYb6FexknX7bGF0mJWsLrWFpi0rmdhoC2MLVhLcbwstE1bCxWsHUy1WUhRtB4qDlQSFbkaOEgvx&#10;nLwFnIx/TNXNWxDwgEEsw7cibBOD3GV1gNJCBiHrHeDHyyDsxxzw7v0IWNIckNM4AvVuB0QmjyBv&#10;yjbs2z+CPQu3QXTLCFzVtyHWkuaybfi6YQTvqG3YaDqC3Rbb8FB7BDt8tuH87BFIl2wD25vv6Obe&#10;jqSM72jdth23bb7j2ERHNLd+w6ccRzw0/IZzuU544f4Vted3QC1nGNmBO7HlzRecKnLG2nefoRW6&#10;C1qan/Fq827whnxCp6QLVN9+REOsC6yCP6L6uwtuLP0I74Wu0Jv0EdetXSH7bAjDXq4wqB+C+2VX&#10;XLk8hIwhVxjvGEKf+x5EsQzBt9YNAQOD+ODwG97bDUKK0x3qXe9hucsdZX7vcTLLHReN36Ox3h39&#10;au9h0uSOrUrvYTTkDjLtPShdDwS3voOzzl4sZXuH5KC9WFH9FkmnaRa9xdbYvegqeIv+xL2wznwL&#10;m669kPB+i3DHfQjkfQu/7n3YnfoGy9bsh4rBG6R92I/uytdIsDuAxO2vYX73AFZOfA1ToYN40/IK&#10;N10Pws3vFVjuHcQXtVcY0jkEz/svsSD6ECrDX2LO60PgMnyJ2eKHkSr+EhYuh8Hf/QJh5Yex5swL&#10;JEzzxLUVL1C6zBNdbC9QbOOJ3urnuLbbEzpXniMq1BN+Hs+xJtMTl7WfY/dDTzR8eobjXz3xvuoZ&#10;AkW88DHiGZ7JemH9/mfg0PNCx8pnOGrmhTOKz6Dt5gWx709xPcELR9OfYmjEC6+nPMVGFh9M2PEE&#10;g9t8kFfSj+elPrCW74fDUx/ovHgMtqm+kD33GA+NfOGs9RgFh33x4V0fzAp8cS28D/XvfGGj2Ae9&#10;VUdwK7YXbLuPwNmuF+JuNC17wXLwCFYb9ULD/wiMl/Zi3csjiD35CGYWx+Cj1o2A2mNI9+pC5dAx&#10;5Ch3oZfXD3n8XdCU9EP784f4auGHFaEPIf/UDwsSH2DeZH9k2z7ATSF/uFo+QMoUf5ia05zmD7O1&#10;D4AF/lBWfICePf44U9KJkWB/WJ/qxIOz/rDd1wn1y/6o2NyJznR/2Ft1oijLH77mneigac9kLh2b&#10;0Sz0h9TKTohU+6NKpRNRbf6QEe3E0Gt/OA52IJw3AMcrOpCmFQABpw4kuwdgr2AHzj0MwI3t9/FF&#10;OBDPeO9DySAQGXntaFoTiIWJ7aiPCETU8nZcaguk15c2FG4NAl9vKwTSgrDWuRWGg0E4NNyCQK5g&#10;nG9rQdWSYFQea0GPYzBuKrfge1gwnIea8bEpGMIBzbgrfBxnZjRj85njcNRogk3VcRh9a4RX9XHs&#10;Gm6Edc1x8H+hefM4GoYaMW3yCXzybER/7wmskrmHT3tCcHbJXTwbF4q6lQ1wbw5F76d6rFIIg6F9&#10;PZ7ahsFkUj3Ge4VBqbsOCSfDEHW9Dl6FYVD3roP68zB4LapDAW84JL/chrBCOGrKbkMQ4QiMvo3d&#10;9uHY6XQbzm7h2LX6NuqCw3FP5jZIXjhUHt9CxXA4lrvdQk54BFYdvImUkQio1dXivONJSM2oRdbX&#10;k8hRqAHPilO4dqMaMltOodS3GtSOU9DYWw3f4FNg161GV8UpbHtRBRPDSKjyVuHKkUiczayEf1Yk&#10;vS+pRH9tJC5qVSKhKxIOsyphOxSJuV9uYDZ7FG713sBDmSg4X7qBQsMouDrdwIejUdg78QZWPo5C&#10;/G8VuGB2Gq/LyrF1RzR2DJfiUGU0WpxKceBBNNp0SyHyNhpL5pQi+kM0hmeWYtrXaKgLlqKVLwYz&#10;h0qgJBMD67oSOG+NAbW1BJ0LY6Eudh1Du2JhV1iMJv9YSIUVIyw6FtLuxbgbFwvO7cVwzotFCoqR&#10;ej8WxycWI+VFLBreFeHm21jselaEbd9i8a61CNJ8ZyBQXAQtnIH5piJ6zT6L4IXXkEzOQrCsEL4H&#10;zyJ6RyEkfc4ixr4QhzPPYoVIIT6/Pov+3AIEhJ1DXkY+jpaew9ct+agqP4fpdvmQqjyHA5vyofsL&#10;LWlurqK5MR+V1TQ35CO+/RzOLs/HWf7z0OnPQ575eTjtzkPa9fM4decqBJsuQEAwFzxz4vA1JAcp&#10;SnEods9B7Yo4XN+aA3/dOJRY5WCOXRy05HOwPDcOBqnZ2NAWh1V7stH2Pg7GyMbUT3Fw0cyG0NR4&#10;5PJlI1MjHu11WbgUEw+2ZVnQuR2PmteZKPkajx1xmRiWTICxbSbMlyagcXkm8vUSsEcuEypGCfgw&#10;MxPrTBKgJJKJKWYJUJ5Cx+sTcJU/E2utEqDCkYk9uxNweiADb8MTUJSZgdTKBPTYZgAfE/BEIAMz&#10;tl6Ei206LPwuomV+OvYFXITy3HQUBF3E1TnpaP+Fp2gWBF+EsBTN43S+RDpUz1xEFE86BGsuIrYm&#10;DcdZEhG3Iw3SqxIxd/AKlt5JRKT0FdRbJGGOQSo0+5MQsfMyjg1eQsaNZHTpJaNNKxnnqGSs10zG&#10;YSRjqgYd/2SXQTIKliTjoXEy1BYmY+OGZESL07RLxrBQMg7spI09GYVeybDqvwSPqGR4lV+CYlky&#10;NntfAn9fMi4ZXELd+BTcFrwErvkpeNOWhCqTFOScSYK3RwrW2yZhWVoKvvEmYX9VChgDiVjSnIIL&#10;DYkw706BVkkiVPtSYFeQiLYnKfDJTkTUQAq0s+h7e56CiiuJ9LqQgr6URKwdSsGN2EQosVxGf2Ai&#10;XGdextONiQh0voy7Dy8iKeYymk9fRHz1ZRSaXcSs55dxcMZFFHGlouxlApbIpKKvOAHrtFIx/mQC&#10;hkxSIbM/ARFWqah1SMDgplQkb0mAwI5UGNDvPssjFTwaCXCOTMWdiQmYUJ4K17p4XBx3Bfft4vGu&#10;6gqOK8fhJWsaFNsvYJ5wGoYKL0BWOg1R5y8gWTYNbbEXQOamIT/mAp7KpcEj8gIcFNKgFnYBlWvS&#10;8HXdBZxuSMPTqPMQ5E7HnRXnsVM7HRH95+C4PR1TU87hkl86Nuw/B+mwdBxwOofK+HQsNz4HtpJ0&#10;aEqfw7BgBrjjzmJEMRNUXyxagzKRbhmLwdRMNM6NxaKyTOROiMXuukwIf47B8VeZ+FwZg1qxLJz1&#10;iIGvaRZ85sZgxdEskM5oqPRkwWR1NJq+ZWGNZDTMvmfBTYKOaZ4Uj8bgTwoyspErFo3F3NlQnhSN&#10;MKFsfBw5jVVLs9FReRq+CdkYJ3ka53qy4VgVhdMzc5DpEIV7NjloY4nCa58cFNVF4mVUDqyuROJ2&#10;Yg5mRUViQloONIIjEVCQA6/9kdheTNMtEqQ2B3F2keBszkGCcSSqnuVAT4GeuwdzsHV2JPqGclA9&#10;IxI6X3PgJxQJNvZc1HBFolQyF0Gtp9DmnouI9acQVpCLfYMnITecC82Qk/BZdxXb2U7iYfBV3MmI&#10;wLQbVyFkFYHcp1fxWTICi0euYj97BO6Nz0PHp3C48OYh9hVNvjyovxzldJphP5lF8+uLcChI5eH6&#10;zXBwHMyj95zhqDyZh5uzwqETS1MoHDfO5GG7AM24PDyfEA7v3DwYvg5DV1MeMkrCED0+H257wqCs&#10;mg8R2TBcTszHOO9Q1NzOhwNCMb4zH/oLQyHVmw+DOaHQfZ6PeSKh0B7JR91wCGYqFSA7JQTTdQsQ&#10;ERaCTpqKoSH4ShVgMJjONyiAm38IWnwKULg4hF4rC7GD/wSmRxfit5DjEHxdCCv+47gjcQ3aZcGY&#10;QK7hmH8wnlpfw7bNwZBxuoabZsHg2HsNgZrBSPS6BifFYFqj13BnAr1HKb0Gk5YgtE0uguiGILBM&#10;KIbAQAA+bSlGkVUAXJKKofXdn77XYujc98fKgWJw0nsxDvHr4IM/igOvoy3FD+vKrmPZBj+YvrkO&#10;WyE/hH+4jjh6L/hKtgTSpcfgt7kEV7Yewz56LV0aehS/SZeiG0fRpFIKL4Wj2LO0FKzzjiLLqBT2&#10;vEdxO7AUtTlHMM2iDMW+vhAIKYOWki8aQ8sQv4hmWBl6FXwRHl4GNpp3k8ogNdkXz5+VITDdBwNc&#10;5eDz9sEW8XLwW/ng4rxyhK72gbdhOYRm+WC5Rzk9t3kje6Acdku9sZq7AhS3N5z5KsDBTpOfjlm8&#10;kS5cAXzyQgBVgdsZXph5owIeXzwRIX8DbFae4I65gXbvw/Awr8Q384NwiamEfvQBrL5ciTrHA5hY&#10;WIkQzQNwvlaJhmUHcIImP02jIjpecgCriulY9QCC2ish3L8fWlpVeHp1H7rsq6Bgug9nPKqQM20f&#10;iryq4DayF/uDqpDXvRefz1ZhOGUvmiuroLVkLxSbqqA7aS8Gm6swjmcvBDqqoPfNAwKPquD31AN1&#10;06pxDx4wf1mNwiduEJSogY6hG/bQvGHghkGavvp0vuQoB+fWoFLZDVlLa4Dxbli9sga3WvbgjmUN&#10;JibtQf32Gkw6vAeBx2rQKrcHSKiB5X1XlPfV4NJsV5R+qkHqgAu6h2vg1OUC6281mN/hArGRGuxo&#10;cUEXVy29N3LBsFwtPpi4IFqtFqryLmjXrIXaFBd8plkgTJ9F9Wuxf2Q31q2txcHO3XDbWQvvyN14&#10;710L3Y27cfdULYjkbmTE1yJoZBeCb9RictwucPfXYr3WLugK3IRYmTM0Vt7EvFnOED1yEx8O7AT/&#10;+5sI0NmBl9NuYVKLEwKlb6EpzQmXF9xCc7QTtivdgrCfE2RwC9EmTpByvoXZfY5gDbyFLScdURZ1&#10;Cw47HXEo+xbmiztiSectuKVvh+uC29Cpps/uInXImLcVrh70XltyC4LK63DcdDOoz3VYX2iPcbz1&#10;mO5jDymalt720GXGNDf/5GN6z77RzR6SM+pxbo09WOfXw1bWHudX1OPxoB0ObayH4wU7XDtYj12U&#10;HdrO1EP5pS3eNdaDsdYWb17W023aIo3tDrgabBDMdwe3Mm2QOu0OeMNt8EL0DgyDbDB33h002Nig&#10;Vv0OBBba4NzZO5CabQ3NzgZ0XbFEk/1duC/eAM5ndzGx3ByPZt/DNFlziO66hyfG66FYeg/KbuvA&#10;9/UeGHfXIkm3EcEcayF2ohGiy9eg9W0j5BTMMEm2CcqnTfHSsgkrJpjCcUcTtB6aYCCkCTUHTeB7&#10;tQkTp5iA0dUE4WRjqE9oxkMFY6xXaUZi/mqYuDVjN/9qyEc3wz3VCBNKmrEcRgioaYbGAiNsHWiG&#10;btsqSHK2YIL3KlgrtsCUexU617egPckQagdbYK1riOb4FiQ+WInJFS1w8l8Jo0cteKu4EvNZWuHe&#10;YwADwVYsSTNArWQrlnkZ0PuCVhxyMYCfUitKzQygp9UKrUUGuGjaiiNsBpCwaYVflz68d7ZC/5o+&#10;Zu9vBc9pfYgdbUX9fn2MhLRitZU+vse04p6GPg7GtSJcXh8b41vRKKePM0mtiJitj87UVjQL6GPv&#10;nVbEXCXYYdwGFwvgpksbVFhourbB4zsFsqcN+V8p1DI5TEHGmz6DtlKoOtOGkmAKthVtqJSl8HCg&#10;DUGVeshb2g6LAV36/NqOrjhd5Fi04/xJmpbtEAvRRfamdtj46WKyczvsNuniVWg7kll1MSGrHc5X&#10;dMB5rx0f1umg6kU7Cvh1oCl2H95+2og1vY8JDG2Eld/HzPuaON5/H5L7NcH7+j7m2Gsi+N19bNmg&#10;ibqP95FkqAlH3g7ME9REtUIHdl/VAOv2DgzP0kBsfAfG+a1AyBz6zC6/HLeNO2F3fRkMNnXiYvQy&#10;bN/aiS1HluGpUyd9rloGmUOdSCHL4JPaiUUN6ogr6MTgFXU8YjJVHbaFnci9rA6tazST1dH1oBPD&#10;q9TxSfIBOCKWYueJBzA/vAQJXx/gua0aJnx7iMhaZSTod8GeoYz4NV1I7FVCuWUXtt6laU2zWgmH&#10;D3Qh9bASPt7rwtLzilB824VSE0W4snaDbY4iTNm6USGhiFChbuh9WIwFSt24Fb8YDm7daPm+CFrp&#10;3Ti/fRFmPO2GbMtCDFI92NurgIxdPfDcrwC+gB74LlHA7dgeVHMrIDC+BzWf5eGY0gOuAXk8S+1B&#10;QI88tmf2ILBFHrL5PeCplMelGz2oT5BH0u0e3AmRx7GmHoQckMeWzh6EOcjjcXcPTDbKQ/dRD0zN&#10;5SHV1wOBNfLY/KQHTSvlofOiB4Ia8tBieYT13PKwFn0Ey5oFWLrqER7rLcDKl49wOFsOA1N7MV5X&#10;DjXTe8GxVA7ULJpKcqgW6wW1UA56C3uhzyEHG+teTA6Zh0MHerGOzMPB0F6ICM7D/rhePBiYi9aa&#10;XsT7zUXWcC8cOedC71AfvEplwJrWh1p6tt1U24c6Npo3+2DIIoPO/j6YFEpj/dTHsFguDbnQx9jJ&#10;PwdzWh9DzVYKs2b040a2JDwc+zHprQRyA/rREi8Bs+P9iIymGdKP1pMSEAyj41AJ3Dvfj/tOEkhr&#10;6MfsIXHI9fbTS5c4Lr/tx9YEcQS+o/m/6LjrsKi6L17gDCANSrdKt4CAYiDCzNlrf0UBxUBESpQw&#10;EMEubMXEQlExQFTs7kJUMF4JA2xFJVXaAOGO7/t77v3r/vV51pqZM2eftc/Z65x5njlgzuNkKnlc&#10;ijk/rFnJj40y51+sKnmChTlf6lfJW+6Zce/plbxtshlv217Jb6ua8eaPlXz98J78sUsVN9rcg4d+&#10;quKzX5ry592reYqfKdd1qeZyZqb8rFc1X9FpwpN8qvndVhPeSNV81RcT3jCymivfN+EbY6v5unQT&#10;/mhdNdf0NuHR76r5u5nGPMy4hh/+ZMT7janhrkFGvPfeGv4n25A/flLD850NOWRq+dArBvygdS3X&#10;CjPgWYNq+WhLAy4KqOU72vX5+5Ba/vKdPk8Jr+XGz6RG1PJxJfq8M6qW736kzxdPquWh+fp8z4Ja&#10;/n6DPte/WMvtZPX52U+1vH6rHg/QquOzbfR4VUgdz5ury63m1HFFd12ev6Lu7+9A/M6mOv7wpw4/&#10;sKWO+zXq8KitdVy1Xhqn10l7Rh2et6uOP3qrw3ucr+PdDujw/nV1fKepDh/h9ZXnjNfmqelfefIq&#10;LV7u/413e9aNJ1z+xt+Xd+WfLL7zxLcavMfY7/xypAa/cO0753PVuVPPep6+SY2bPKrnDTKqfJZG&#10;A786SYUnOTbwlJ4qvEFo4PJflHnREKmvlHmgXwNfXq7Muw2V+kKZbxrWwFc8VeYnYhp4Yboytz3c&#10;wEfIKnOzqgYemqDE22waufVrRe62rJEnqSjyukeN/EakAl+h18QLL3Xhr+Y3cYMSeR58oImHzZPn&#10;P3KbePgkeb79ZBPvGSrPn59t4vtHyPPke03cwlaeb+xo4nWH5bi6VjM/sUCO1xk18+mxcnyoaTM/&#10;FSXHH9o280Yux4/4NPM+3eS4aFMzF4XL8neHmnkXO1n+9mQzv6cny7ufb+arVGT5m4vN/L68LF94&#10;vZkr/RTx0PvNvPCDiL963szVbop4cF0z37hBxHUMW/goOxFv8GzhLz/I8BPBLbxHhgx/lNTCLcbL&#10;8MPbWnispgyfeLGFl6d2kll1C6882kFv5Vp5gnsHhSm38gajDnpt0spn3/lDhn1aeUfQH/rnRCs3&#10;82qjao+ffPPsZupf9pPfOtZAalN/8ckm32nZw1+8y6qvdF3uN9+2uY76W/3mPWTq6Gff39zyZC3p&#10;029uO62WkqN+c5cfNXRqy29+w7yGNhz+zfMLqmnohd+cr6+mdZd+84Kl1aSa/1u6NlRT3LPfvFih&#10;mj7LtPHxflWU362NRypWUZZhG49+X0m+Pdr4xIJKyjNv418uV9JH6zYec6iSPji08bi0Shrs0cZr&#10;4yrppm8bT3CupNcT2vivfV/oSlIbXzj+C/1a3MZlbL9Q+bI2LjL4Qvpb27hC6Wc6f7iNq837TMNf&#10;tvGMg5/oyfc23nPIJ3KSbedWbRVUp97ObQsr6KhOO889VkF+eu3c/qA0NmznDtsrqKZ7Oz+eUkFK&#10;fdr5WdMKkl3Qzu83faC3e9t54LgP1HajnZc/f09XHrTz11nvqbWlncd+fUdpNn94q9E7urf/DzfQ&#10;f0OyD/7wrKmvaUnZH27j8poiXv7hh2xeU+eXP9yh6RW9Vu7g5yJeUdr8Dl66rJx67ergoZ1l9M/e&#10;Dj6+tow0DnTwtx/KaH12B3/3oowenevgE7aUSRuGDv7t8wuy+tPBf0x8QR+NO/niz8/pvXMnX572&#10;nEzGd0r75GcUnNrJTY2eUcKXTt5ndykxBRkM7iyhaG0Z0OYSemokg4cjS2hLTxn8Y1VCJbYyKH1f&#10;TGbuMhi7vJg0PWXwasJ/jpNq9j9d/+ajiinCSwZhfYvp5DAZTDpdRIvGyGBKZBF5RcqgoZvUiTJo&#10;+v6EHs6QwbwlT+j3IhmITJ/QzvUyUM7+h7YfloF+wWNKuicDm6eP6Ku6CI83PCAVaxFCHhbSPGcR&#10;3i0sJDsXEcLnFNIvTxGiXQtpTIAICQsKqOcWEbaMvUfTjonQc8NdCr0hQm57PjkUinAyJ5/mFYlw&#10;dko+HXkpwiWjfNr5UYTrr+7QpWoRBmfdofv1Ikji75D+DxHu971D1m0iFOrfIb0OER525tFKqX7t&#10;edQqksWwD3nURUEWAbfyaJuaLErW5pFEXxbBffNohoUs3j67Tbc8ZRHneJu8/WTRtPMWLQyVxYJu&#10;t2hdrCyWnrpJv1bIIq3gBo0+KIv9Rddp71dZUPpVOq4oh6cPrtAjHTnpcb1CA3rI4b3mFVIxl0Nk&#10;+2XqbyGHqEapVnKYUHGZ4m3l8PnBZSrsLYf4uZdpdIAc5uy4RAdmyUEt7iI9PioHm3/Ok4+rPGoK&#10;TtOUGHmssDtFnmnyMKo6QffT5WF68QQlX5WHc+5xWlwtj3vDjpG+Vxd8f3aERAu6QF3mML2+0gXH&#10;7HLIUk0BpcVZtM9dATE5B2jPcAXMfLKfHGIU0Om6nx5OU8DS3/voZYIC5Br3UUiiAuQr99HvJAWs&#10;eLqPCtYpIK3HPjr1XgH9ru6hY3KKwPXddMRSEeWPdpH+AEVUOOyiL4IiYt9mUCtTRNzzDMohqcUZ&#10;pMcVUf1PBvUZqojaUxl0cIwiEsMyqDlMEcn2GeQ2SRE/W3bSmWmKaL+0k0qSFLFo607qPVMRnWt2&#10;0uk5ikiZLnWhIpYN20kbNypi7eMdtPuMInYVpZPBO0Wc2radlqsqQRKyjdZGKWFK82YKXq2ERTVp&#10;9CxbCapmaXTnshJ0Nm2izbeVsGPsJiq5o4Sd2ESN+VJ9NpH5PSUY9d9EZg+UYNJ9Ew0vVcK+Nxtp&#10;43sl5CzZSJkNSjihspEyDJTh3b6eDjsqoyBxPeUMVkbxl3UkBCojeP462hqsjFDfdRQ9Thnje62j&#10;p6HKeGu5jsRhygg3XkdnI5QRobKOSmOUUVG2lpYmKiMmfS0VLVHGd+u1dO2UMpZ/XkMht5ShMn8N&#10;9b+vjA1+ayhDqgbW0K9/lJGmv4Zmv1OGwaHVVKKlgpNDVtESCxVcKF9JKfYquHxkJbk4qKD/wZX0&#10;vbcKvBJX0iBBBXdbVpDhLBWMO7acJqWpoLJlGWUfU0HjoGWkfVkFc2qXUspzFaywXUpvmlSgOXEJ&#10;rbFUhbVFCl3wUcWku4uoIkwVi8ULqWSSKla+XEAbV6hiH+bTwGxVXLk4ly58VkVj9Cz69EsVcuEz&#10;ybJdFV18ZpKkQxUK1jMp+a+WMym6UxWK+tK8jBqUVGeSu6waVJqSaYu8GtSeJlOQkhq6ZifTDA01&#10;6IxKJl9dNRi1J9F7SzXYuCbRYAc1OL6fQU+c1eCSPYNuuqjBdecMWuyuBvf4GbShnxo8bWeQho8a&#10;BhUk0huogY1JpCkj1DCsajqtHauGoLXTKSRODRF5CbR6rhqmNU6jlVvUsOzgVNI5qob0eVMoLU8N&#10;uf6TKbNSDYVz42hKqxqe3YgltT9qeBUXS6Ey6njrHUtX5dTxXi+WalXU8eVqDPXXVsfXETFUYK6O&#10;3xsn0cXe6lC8P5FKR6vDUjaaNk9Qh/OECZQXrQ6XoAnkG6cON6MJZJagDs/SKDp6VB2xteGkv1wD&#10;eqtHUbcnGhjeMpzWdmpgTnYAXdHsipXF/nTfpSsyo4bRgYiuuGPvR8bHuuJPLpHwrSucD0kozKUb&#10;orJ8yG5aN6SVDKL917vhod8AUlHXhEJ+X3q9WxMJC12p4IEm0uY504vHmtgyxplmF2liWz9n+vFX&#10;D2ea9UITGV97kVWtJg7r9KKnDZo4/tCJ3Js1ceKUE41s0cTJLCeq+KmJMwud6IysFi5rOtETcy0U&#10;nXagt45aeCF2IA1XLbzUldpbC6+UHWiQhxbeVNrTm4Fa+LjFnh4GaqH+ih1lhGjhR4Ad2UVroeOL&#10;LWGiFjrLbclguhYUJ9mS/nwtdP1mQzM3a6FHozVt3a0F6xXWNDJTCzaJ1rQsWwuOTtZ04JgWXMus&#10;KLNcC8N/WdDNBdq43ceUcnO18SHQmHBeG1XvjGj1DW18SzEipVva+J4ojfO00TDaiGwKtNFiYkRj&#10;irTxu8CQzn/ShlKrAT3pqQPX1Xq0sL8OfFN0qf8IHYxI1aGXIToIdtMh23gdRO3QpvR5Ophar0Xu&#10;m3WwQEaLJuzRwfJNmtL908Fq0iSLgzpY46NJjcd0sKGpG92+qINtK7pRQqGOdJ3pSo5fdHD2jAaN&#10;VdBFwXR1yhuli/ZQFZKZpgvVqcq0d4YuNAYp08lZutDUV6bw2VI1lSlsni60m5To2wJd6JYrUeZS&#10;XRgeUKKvq3VhOkGJhm7ShZmxEqlm6sJ+myLVHNWFm7oiFeTpwreXAlk/14X/jC60vFoXIRfkyVxW&#10;D/EFcjRYSw/JTnLk3V0P8y/LUpilHhYvlKXjffSQ+kRERgF6yPgsQ5/S9LDyWTv7mK2HzKlt7EyO&#10;nvQ60cYOHNLD/n5tbPNhPRywa2PDT+oh98hv5n1HD3ecfjHTt3r4NOAHuyynD82UZqYZro/Fn76y&#10;dan6OHuvhimf1sdHmSq2+oI+qjIqWfNHfZgs+8Q6dQwwussHtjXNAF8mlrGiCwbQfPqMpVwzgP60&#10;Z2zxbQNI+ynmnWeA7hrPWEC+AXpWPWXTHhjAZsFTdr3EAC7fStnrTwYQzpWwVQaGWOz5hFk5G2LH&#10;uccsS2KI04MfscYAQ1xf/pANDzFEwdMHrOdEQzw1esC8pxji9YFC5j3dEB/CCtmgREN8HPr/9J9h&#10;iIqBhWxRsiE+6xUy9YWG+L68gL1eZYi2ovvMb6chNI7ek47LEM6n81nWZ0NEHr3NFhsaYWfQDbZi&#10;oRHkqy4y55tGQMFZVihjjA05J1naMGO8bs9l/gnG6Kg5zIYtMIaq6WG2bpUx9BMPsdA1xjAYJTXV&#10;GEbiQ2z3X70PsSlrjWHscYi92mCM7p05bF6GMez9ctjvPcZw0s9h8ZnG6NU1h9nvldolh4XsM4ZL&#10;00F2+bAxPBMPMsVbxghQzmYzi4wR0TWLPX1vjOnaB1jjV2Ms9NvPbsmaYLPmPrZI3wQ5LzLZUDcT&#10;5LnuYb+GmuDl2V0sfZIJmt0yWP5KE2gH72Cbd5vAVi+dBZ4xwcCn25hGvgmGlWxlx5+YINh2K6sr&#10;M0Hkvi3M8ZUJJizawgZ8NEG80RbWv8YEM7I3syFNJpjXczObI2+KVPs0Zq1vit0mm5jvIFPcqlnP&#10;0kaYorRgHdsbYYoPHWtZeKwpqjasZUMXmUrPp1RWuMcUhlmr2cdKU4TuXM5Odu2OlJlL2eS+3ZEV&#10;kMLmDO+O5MqFTGFqd2TLzWcHk7rjlN88lrSpO6raZrF357rDfHkS+zCkB7p5TGSdY80QONKNRTaY&#10;wcvOih03MMe8uWYsd4A5ct50Z78Gm+P41O6s7yhzPDhvwmaHmKMYJqzLZHNUfjViy+ebo2O9IYva&#10;ZA7j5/pMJtscfQbpsRtnzSG972dOeeaIuKLNUt+bY9VoTWajYIHLIRpsUbgFeo1RZDUrLBAxTp7F&#10;5FggtVTEbE5YYKtYxHTuW2Dikw5h6ScLnIz5LfirWELjVLOQ0ccScwK/Cc+jLFFRVSncOG2JPbdf&#10;C7uKLPElrkzIfWsJxfjnwu93llDp/1yY890STvZPhVGaVpib8URoT7DCsIo8oWCXFY5bXBeW37eC&#10;euhFIe+5FRyXnxfqW6wwdfdpYaG6NfZmnxBUra3xfORRYeVoa7gfPyhM326N006ZQr2XDRpbU4XJ&#10;M20w7tByAetssEpxqaC03QbpXZcIlGWD0PDFwsg7Nni0d44w0MgWrbcmCdUethilGSmsGWCLuA/h&#10;whxvW8xtCBP0YYvtruMF7Tm2sB8xUig1toPdOQ/hW4AdCnUchWuxdtCbaSOEzLcDrbAUriyxw9iZ&#10;FoJyqh0Su5gLZZvssPJuT0F/nx1OCd0F4ZIdGgUjobjcDmP66AiPtO1RM0lVUPC3x+LZssK4+/YI&#10;SPwgWfnHHiMaiyUiBwc4luZL9goO2LblhuR6sAO+nL0sMU5wAH96VrI22QHhyWckO1c4IHvkCcmL&#10;7Q742nxEMvOMA8Z7ZEnEtxywpWWvxK3QAZfP75H4PnLAvZbdkuFlDmjyyJDcrHFA/9ZtEhNtR7zY&#10;vk5i6OwIr9krJQp+jjjYN0VikeCIwacSJaIUR5w/FS/pluoIGddJkvcbHWHmGi3x3uqIQYlRkpvb&#10;HRHkGin5Z68jNieOl0w96ohy17GS1EfS7TQOlTTYOuFTsr3Ea5wTZGYZSuasd0LPvkoSt+tOEE1v&#10;EZuVO0G34ZP4yVcnfGt4IQ5rdYLtjKfiPbK9sLXxsVitay8oN90Tq/TohUNJ18XpA3ohJfmUWD6y&#10;F7JbMsUZ+b0g3zBRTBW9cKHRTxxT2wsDmsRive+9MLTJV7y9qRcWNXmLJfLOYM1u4nBPZ2xo7SbO&#10;JGe4/1AQD/JzxqQfcuINUmf/kBX/8XfG6h8iscl4ZxjXN/n+XOWM0Kbbvjm7nZHbfNx35GlnGLam&#10;++bddsaH1rW+Wg//fn6Z7+0nztj2fb5vZPF/LnnqjLLvs333vXTGvvrJvns/OeNowzhfjXrnv/vp&#10;a/rLGbeaBvhOkXeBRouN70sDF4S2avvO6e2C8fXfffLi/5rgU7TGRVrHHj6PD7tgxPfFg2vuuvwd&#10;z2Dl0r9xp/elZ//mvcte/BevLvtf/tV/+R8f/jPmy39S5X//PbK97j+fN/6Xr+jq+t/2p7kiqTHA&#10;R2Gb699x+lhccJV+302frP8Z+ML13/181O767zjOB/bGmuaTvg0ze8OlsdTXf3tvDKxv8D12sDdG&#10;/5AXX73QG5mtXcX9HvTG8xZj8Zyy3nBusRL3qe39bz0+/emNqU2DxXIabv/WT8bGDWMaIsTfvN2g&#10;Up8snh/mJq3TSvHPFDeYzUoXR2e5Sc+7Q+Ie790gSrovPt7iBp/GEvGjNjd0bXwmvtbphs+JZeJ2&#10;kTseNZSL27q4S4/7K3GItrt0vn4UF1i6Y9X0r+LzzB1b+4oke/a445+ZJpKCx+644O4k+fTHHVln&#10;vSRF1h7S+TdMslDwkG5nrMQo2gNKpydKfk31wO36OMmqFR7S+ZEk6bLHA3NOLpT43PWAffoqya0S&#10;D/zcniqZXuqB1gupko1PPf5elyQJzz1QPWutJPSnB6K2b5EUx/XBgeQTktDMPrh79qrkRUkf1JQU&#10;SGJe9kFByQNJpGZf3Dr9UjKU98Xl6TWSxJt94UyKwp/KviicpC44tvZFzsquQu2fvtj0vJswWd4T&#10;C1s1hXI9T/i16ghWAzxR9dlIKB3tiYxtPYTpMzwxzMNSaN/piXJLB8Ev1xNH5HsJ8ac8ka7jLMSf&#10;9sQ2d2dhzSVPLF7uIgQ/9AR9chMqOjxxzM1LiDDuh6BlvsKbvv3QlkeCX2A/HFs6VJg7oR8SegcK&#10;h2f1Q++SIKHPKunrZmOEmRv6oSIt+P+6QuqnJcHCwf/F53b3w7nIcUJ4Ub+/x1UwreiHwpQ4ob2+&#10;H3YNniL4/eyHJUVThVcd/RDvkiBkyPTHxJQEYaxqf/huShTK9PtDOyJZqBjZHzt/pAhLRQMQmbNF&#10;MJg6AOum7hMyywZI63lcWBI2EGmlNwS/PQOh+uqeMOf2QFyf91CwejMQ82c8EZZ/Hoi4zUXCyNqB&#10;GBdSLOTXDcTYpcWCXPNA8NQSobiLF7rLPhNeD/aSrgdvhPhALyRGvhPm/c+Xf417JwwZ7oWEJe+E&#10;z+u9UL66SmiIGIS4h3LM4NogtNxTYc763lhyQ5OpDPWGe4geq0zyRsc2Q5a80RvlxcZMNssb1+ea&#10;soZcb5yx6s40j3vj5PDu7PZpbxw+351tuuSNzGE92J/X3ohPNGf1kYNxtMqJrV8xGLPbXdi1NYOR&#10;GOzKjq0fjCmnXFmd1MmXXFn7/6zbMBjxRdJ442DEVrkyw6OD4R3qzly6+uBwjBc77uKDmUmD2VWJ&#10;D8aIfVkI98HwXb7scrAPPG0kjKb4wLBTYKXbffAyD2zYU+n7nwewu3a+qBKC2V4tMaKyE9iOsWLU&#10;3p/FfkwW/11n2Yq5YpwznsesFolxNH0eq9goxrqkBex0jhjRrxZJ+zUxdnSmsHEfxFiUtpS9UJFg&#10;bOFyJuklQb+LK9n+4ZJ/+6uv8yRorEtl8TskeLFhHas8L8E1lw1M8YYE5/dtYG7vJNi2dBMLlBEw&#10;K2ozmycIcB+9nY0JF2Bcks6eTxGgsWMH00sUoFK2g42aJ0AUtZM1rRVQH5PBig8IeHl+FzMtFHCu&#10;bQ8L+S5go/c+VtGHgS/JZl0jGLr/yWED1jC0zDrCPI8zFJ06yqxvMVwrO8buFjCcCzvOWgoZzk4/&#10;zpKLmbQ+x9mdDwwZNSfYEw2S1uE08zInjPl2hqm6EyQq59iuvgQf33OsXCD0tj3PDg8nWH05z9Kj&#10;CDrNF5hkMaGl8BK7lU147HqVpStzRJ6+zeRtOHzS7zCJA4fXmzvsbC+Ofob5bIszl9YrnyX15vAY&#10;k896D+Sw/5HPijmHyeO7bFokh2jqfVaeyXF9wUM28Q7Htm+Ppf0rx5SwIpYgC/jbl7B2C/xdh9lc&#10;AZC99JzZhAOfZ5axGeuA0ztfsRuXgIVH37J574HhQR/YUrch+MYr2ZDVQ7A69Cvb1csPNyf/Yr5r&#10;/HBYTYZeVvhhepQcCfpDERDZhXoEDYXdEUWq3jAUcvXKdP/YUNTrqlLP+qHIv6JO8W7DkB7ejcJO&#10;DYMQrEvKlcPQc6U+bevqjy6WhqTl4I9GMqLivv6oeWRE9d7++NTTmG75+uOjlzGdHOaPV6eMaU+0&#10;Px7uNyGFXH/sWtCDom/7Y21ST9ry2B/LmnrSgRf+WBBuRnnl/pg36//v8Ap/JL82Iw2lAIREW5CJ&#10;dgCCXlrQAv0A6f2MJb02DIC/hSXVGQdgaD9LUjOVKljSUesACLmWFOIaAK8eVvQ5IgAm1jY0qSMA&#10;x1450fB+gVgS5UKOkwIR6d+bjJYHwi/bjXZsDoQPc6eqbYEYNNmdXmQGwvOxO7XmBsI52IPCvwei&#10;PdaTbKuGw2eLmDSdRkDjGKNT/UdAjhPd9B2BP0eIevAR+FVN5DhhBD5JW9Uf20fg+mo/WvpkBDb1&#10;8qc/ikGILg0kt4QgaJ8fRT12BaG+YAypXQ5CudtYmnwrCKUbxlL58yDczgqhnB9ByOkbShHuIzHT&#10;MpzUIkZihCSSLq0d+e9zqaRrI/99XvX+9UjUhcWQ15+RKGmJJROVUbifEUch5qNw9p942tF/FPaK&#10;ppA1RmHLpSkUNG0UkrdNo87NozBq8nQyuTQKfQfNICvRaPz6MZO+DRmNK1fn0sba0TCQWUJj7cZg&#10;YfpSOug/BlPXL6NzIWNQ9W4ZbU4agzerltOJ3WPwcPcKOicTjL2+q0nUMxhpemtov00wNIasoXqn&#10;YKjOXEOBzsFIXbSGbroHY3XWGvL2DMbKq2tokE8wZH9JFQdDpJhK14OCMW9mKqlOCkZjcyppXwzG&#10;Y/v1lHpnLEoXbKUUmxAcHJhO/ZJCsHT4TtLbESKd7xmUdz0E4TN20fjvIaCy3RTjMg5HzmSSZPg4&#10;7Ny/l0rDx2Gz6j7Sih8H9VH76NTScViiup9+Xx6HyuwDZDgtFN3eHqJRe0Lxa8ARWiF1rtcROv/X&#10;QUfo7t+81JFZoZgVe4Tczodi6vcjVHIjFLF9c6nhVihiKJe6PQxF1OZccn4RitffcilefTzy1h4j&#10;gwfjEW17hoLkw0Cfz1KaSRgGZJ6jIosw9H1xjja4h+Hk2PN0NDQMGWkXyOWfMEQqXKGhLWEY1vcq&#10;2auEw/flVVLWCcd122v0s3s4Li66RmPsw9G77BpFUziyLl+nyIRwaPy6QRkXwlHteptWrozAgnP3&#10;KeJBBMqfFtLUqgjg3gN63RABic5DsleIxOUrD+m5WyT2uzymR3sjEZNdRNtfR4J2lpCMYRSs1z6l&#10;7zZRyJR/RjtmRGHWrBe05HoUHteU04hxE9Bq8o7GZU5AcdAHulc8AecVKkiomICjeyqoRD4aO65/&#10;ooUu0ZBx/0JWa6Lh71JNE7KjcdOohkbkRMPLoYY2H5Lap4Z8D0dj4MAampEbjav+NTT4TjSczGrp&#10;+JtoZKrUUV7gRLyWrSe1z5OQ9OsPNYTEQF9RxP0XxeBxloi3bY+Bgp4s/70vBmKxLNfPi8Hcclnu&#10;+ysGcaVy/JtZLMavk+epQ2IxXOjCc2bH4o62Ar+zNRZtOxR40elYNJoq8mn3YuG4UGpRLKpz//+O&#10;lY9D+S4l3is5DnO2qfCTOvFYtVadn7waj6B93biX7RQcmKzPF1+ZgnM2Rtyjx1Q8UzbhMiFTsdTZ&#10;lKstnYqWRlOu8H/Yu8+gKLK2b+CICiqroiiTelJPz3QYggLmtCrq+Y+Ywy7mhAEUFAOKICwmULKC&#10;hCGjAiqCYELMOeewihkjBsxiwKdvbmvrDu/z5a16vu1V9at/z+lYM1Vd1/kyp3wWJjdTE7sHszDy&#10;pJoU2vvi6BkNQX9ffDivJQ+SfTF6hI4U7vVFrBVDIq/64kQQQxQVvuibxhDvl77iPIch/az9sGue&#10;ntR38UMBDOTH735I+4Uld6b6QTaUJX8m+aFxX44w1/3wfhlP5i6fjS8WjuT2Xn909epImvrNhcWH&#10;LmTqzrmYPqMbufdmLtbmdCfNa+ci9mF3kmE5D+e+didK23lo3LMHqdDOw+GMHqTt2nkYU68XKWuz&#10;AL+kmEj3zQsw0WkAef7nAsTRA8m12gVY9nIgeWwVgHqyQSRXHoDOywaRd/oA7Dg4iPg7BaDk9SAy&#10;0SUALg0HkzntA1AtH0xmdw/ArL6DyYG+AXg+dzBx8A3A7X5DyLS0AHj0H0q2NFwIQ/hwsrXvIryb&#10;NZp4FS3CgNKxpE3lIuy5OI6cbRiIV9HjiY8kENyb8YTrGAjzxglkx6BAtBImkoMrA9FjyiRiczQQ&#10;z/ZMJvt7LEbXmVPJopWLMcliOnE5vxj91s4gRmkQXrj4EGn7IGgrfMj0jkHQPPMheZ2DcO+DDzkh&#10;5oSP4v4uQRj/2Yckian+6kMWdhXTYiZ50j0Id5rOJNf7BGF0u5lkAYJwEzNJopgppplkw4AgJE+c&#10;SR4NCcL1RTOJY34Q2s/yJb/eCsbRnvPJ/BFLIPkRQMoOLYGTfyBZax2CVg2DSLVTCI4+DSJ+3UMQ&#10;0iuYqPqGIMg3mDiMDcG798FkanoIRs8JIUVdQ9GgYxhpPzoUHZ+HkW5jQyH5GEZmTQhFYqOlJM0r&#10;FMPZpeTDtlBxfriMvDv1Bwr8VhN/YxiWFUaRed5hOKOPIUWJYQh0iyVL8sJwOSOWlO4Rx+3iyJny&#10;MPjI48iDc2FoEB5H8p6EobMqnmxptBRbKuOJda+l2NlrLekcvBR3NyWQzw+Xor06ibRwWYYOP5KJ&#10;NnQZpHdTyeA7y+BvSCeL7ZdDEZZBHnssR8PLmWTfoOU4UplJGi9djtdMNnmxcznkfjnkrXIFBr9c&#10;T24PW4HOPTYSWeAKPHfKI9OjVuDBhjzif2wFbGwLyGn7lSj4ZTMxvF8Jp4hi0rx9OOYaS4iVezia&#10;LishyweF48TZEvJySDjY2yVkym/haGhRSr56hUM9tpTUCwzHb7dLiVdOOJY/3k6SmQhspXeTsaYI&#10;HGhVRuYPiwA1qIwsGxWBRUFlZO2YCOyKKCM2XhFod6CM9JwfgWhuD0FwBIQxe8jTsAhMD91DqpdF&#10;YGPUHrIxMgLu+8WMicDhS3vI7fURSJ5QTm7uE+9juZd8ka7CM9N+0o6sBl9zjETmr4Z6zkky4cZq&#10;eGSdIkc/ip9nnCYPrSKx8NJp8jsXCX7LGZI6JhKXLc+RiWJDaYo7R6qDI9Hw9jliGxqJyufnyMqI&#10;SNzjzpM+qZHomHaeHN4RCcchF8iPikh863+RuNaPwua+l8iyQVHo3/UKOekbhfTGV0nG0igkxF8l&#10;SyKjcPHMVRKcFIUzimvEpyAKlXHXSMfTUdgx4zoJuRmFweeuk2v3o3C29jrp+yQKq+gbpPX7KDxa&#10;cIPEN4vGIv2f5OvoaEiZW2T2omh4PL5FmsVEw3J+BVEmRiMkp4KU5kajpv5tErYrGtUrbpPrf0aD&#10;nnyHzKqOxsLPd0h96xhsjbpLFipj4EXfIx0cYnB36T3y2jEG3WPukRWdY7DwwT1yhcRgaM/75M9D&#10;MUjzqSRLlschRVFNAhvFI/uPd2RD23i0WfOevBsQD/fBH8i2UfFQrf9ADEvjsXnbR2J9IR6btn0m&#10;o7/G4/fLNaRasQarNn8htQ5roFN9JVnj1qDpjG9kTeYaFGtqibnbWhxT1EPTlWuxwdYS7Pm1sK5X&#10;H8o7a/HOpT6IJAEBb+ojcEgCvEsaIHZ/AlxoK3hUJiDFbIUXVQmQ7bBC77cJkJy2Quq7BKw7b4XL&#10;HxLw6ZoV5D8S8OGDFfKbJGISZY0dxkQsXmWNd+sS8e5tI9iWiW+YKY2x7kQinq1tDNXZRDzNaQzH&#10;64mYerQxSl4lotiuCe7K1iEgpwn691uHWZ1tsHXeOgy7aIPY8nVwP/ALIp+sg82gpghtmYSDt5vi&#10;O5+EcmMzyJEEqzXN0GZ6Enp8aYYGkUlg5zSHkJ2E+LLmsNiVhFpLW/E5knC7sS3unE3Cov62qLyf&#10;hMooW4TbJOOrpAWmyZPRES1wTp2MDqNbYIMmGZ/GtsBLQzJ2+LcA1SEZQ/Na4M2wZHyzbonWfyTD&#10;Ja0ldhUl40RnO7StlwKrPq3wwD0FC5nWiAxPwbP69jA+S4FXLwnUklTc+lOC0x1SsbaPFCkeqbgb&#10;IUXs76noVizFxsmpKLsqRQfvVHhWSfFycSqW62UoSUxFTLAMy66nImyoHENqUhF4UA57hRmT2ygw&#10;xsmMED8FCvqaId+vQPU4M9Y3o6BfYsareRS+rjLjazqF/jFmCFsoGOPNCNxBYdMaMzz3UJAnmoHD&#10;FLzNZljfoNB2vRnH3lO4W2pGS06J0Q/M+LNciVNvzOjzWoniGjOYxir8/sOMeIUKmfXS0FKnQiPL&#10;NPgzKny2SkOcmwrjf0mDpq8KBe5pmPddhXvf0qAcqcWEYekw+dG4kZ+O6eE6uN5KRxrLoL1dBh5U&#10;MOjUPwP28Xq4h2VgVW8D5uRkYE2hAfv2ZaDQioXbxQx86cnCeDMDJ8ax2CNm3gQW/e9mIMCPRVil&#10;eH4oizj3TPQq4XBtZxYajHTEFnk2LsQ54RubjbHlTnBxy8bNB04IbCfmYyfs7p6Njg2ccYNkoz3j&#10;jMFDs+HWyxlPhmXDvZ8zDBOyMdHXGY6+2ViS4oz5B7IxLq0NOj3LQXEvN7T4NRchw9rBd3QuFuW3&#10;g9ucXDx60Q6tAnLB/GiHspW5sHVtD35NLu6MbI9xW3MRXtgeVw+Kxz1pj+rqXHxd3AGTXNdjHOmI&#10;DrnrsS6nE95WbIB0SjcsGb4R9S51x6v8jYi93gMnnmzEsthfkWiRh4xbvyKoZR5uteiJVGUe4NoT&#10;i5k8NCI9sUrIw8hRPYHOebBb1RP9Bueh+Zme6BWaB/sxveAmzUeSzh1+7vlwznNH7cB83D7ujva/&#10;50Px0B1bPPOx+Ik79o7PR2CNO8ZOyodnvT44Mz0fC1v1QaRPPvKoPvCZl4++HfqADs1Hq1F90CM1&#10;H4UFffD8bD6u9uyL9TYF4D/3hax9AeLm90N2cAEODSD47W0ByjOAJ6mbUL6qPx56b8GO/YPRoGEh&#10;ZgQORXsUwqO7OEcNKcTbK8OgjinE6x/DMKa4EJ7inPRhWSGuBw7HxcuFyDkwHLvuFyL2yXDM+laI&#10;Lq4jEKHfCmb9CKT4bcVI/5E4OqwIZ5/+jg6xRXgX4/l/ntPE9I/1REZcEQ6t8YT1miJkr/PEyMQi&#10;FGd64o65CKHbPKHMLcL4Y544u74IP055wq24CGnPPbF0XxEKmo2C16ciWOSPwkhzMZbOGIPlNcWY&#10;O2UsNo/chqHjx2HBmm0IrzceiS+3gasejy39SnDyzgR0OlyCYbpJEOxL0e7bJLScUQrrq5PRYFMp&#10;Ni+ZAvXdUgxr6AUXu+2oWu2FBR22w+upFzYP3I56zFQYPbfjdfepWDxmO5b0m4qJ3tvxwnsqBgdt&#10;R37SVBTs3I4M12l4aLUD/5jj9I3egV/6z0AGswspnWfhduIufB7hi2Hrd+HxIl/4F+2C21pfuJTu&#10;Qu80X8Rc3IVBlb54qtiN3uLcgOm3Gx4Ws/G7/270mT4bt9fuRlHZbCzauRujm86B/c3daDhhDkyW&#10;ZQjZPwcX7MvgUT0HjZRlUPyYI963DJ1b+CPRpQyNXPzxx4QyvEnzx7hrZRhYOhfjhD14EDAP45bs&#10;gVeX+WBP7EHB4/lIFMrR5fgCfI8sR/nGAMx7XA6/BQtxZ+FeyPcsQk+bfTj6IxDOyv2oHRGMd0n7&#10;0XXyElS92Y8DTAgefNkPp04hmD7+ALiGoTBWHUBMYig82h3Cny/+QO7dQ2idEob3EYdh6rcUTkcP&#10;41roUkwYewRRrZYh7sMRdMlbhmsHjmKfz3KcnX0MrrYrsFdzHFmlK9C8yQk8XLESTPAJuL9eCY/z&#10;J3C8Uzhiv55A2vhwMLqTWBwWjphRJ/FrSThupJ9E+atw5J48iRo7sdd7fxIdOkXgmu0pBA+JQKXu&#10;FF5MjIBZfwozJ0egxPkU5s6MwPMup7BmQQSuHjiFysoIJKWdwag5qxHR8yzefFqNT3lnccsjEiVn&#10;z0I+PRJeduegSo/E1wXngKpIzH5zDmFDotDyxnksrInCoesXkFMSjakel5HuFwtziyvo8zUWAb2v&#10;YI0qDr94XRHfeXEQAq5gSI84lOy7Al/fOARNvIqYP+Nwa99V1LePx5Rm17AQ8bBwuYbEifHos/Ea&#10;7ufH416b6yitjYd/6xvwjl6D4M83YGm3FqG3/kTcurUIm3ULOQsSMKbmFkYcFXsZqgIVNxIwsEsF&#10;Hj5NQHSPCvG3SsDMARXIFnuceYMqsE3scXzGV6DztwS88a9AlpXYw2yogDWdiJLSCqzj//e0vlWB&#10;6G6JcOp+G73mJYI7dRuOYg9U7X8HC5utw0bHe8h+vA6r8+9hgS4J3lvuYZw+Cat+5qTie1CxSbhu&#10;vA+XcUk4/PkBvjsmY0T4QzTyTUbz0w9xbnUyrt5/iMK1ybjYrBJjNyYj1q8SgeeTscbjEShjCs6d&#10;eYSL41JgOeAxguNTUB79GF03p0Bj+wSht1MQFPcEe5ulYuucp8icmIrvV55ixIpUtKeeITczFat/&#10;fYb6W1LxefIzpOxOxeE1zxB3KhW/Fz1Do6up0H5/hoDXqRjl8Rx7m5jR0bIKfxAz+veoQr+xYm8x&#10;ogrHp5gRMK0KGd5mrPCpQq2PGQP9q9Dd14zvC6pwzs+MoLAqpM81wyehCtcWmXF8bxUcV5rhfrsK&#10;8+LMOPitCntSzZjp+AL+m8zw7vECpmIzynq/QME2Mzq7v8BNMeV4AW+xZ/nV8wXidptRHirmMTMy&#10;dr1A8xtmzK59gccvzXiz/iWqtGmwfPESER3SMIJ5hXskDW88XuH88DTcHfMKGZ5pWDf2Fa6LeXz8&#10;K4SMSsP+Sa8wfnQaphW9wqM5abDd9Boz9qThnVM1zt1LQ976asyzTEfl5WrMtU1Hq8A3yOuSjgKX&#10;t2Kfn46KE++w4VI6loa9xyaLDJQIH+ApZMBj5gd87pCBr5c/YMOgDEzo+xF7Z4i9z7WPWBwh9jpt&#10;PsEzLQMTV39Cm+IM7M/5hI47MhDy9hN2HsvAJe4z7C+Jxwd/xohHGRjRuAa9LTLx4HINOrKZ8Gr4&#10;DRNjM3Gm+BsyijKR+eAb9u/OBNXoO9L3Z6LETsyDmYjpKuaJTNCzv2P5xUy03vgdR29mwuLOd3x7&#10;mAnSrhY+bzMxfGwtbGoyMSSwFpe+ZyJvVS38LbLw27pahFlmwddci6H1s3CksBbeVlkwHauFrEkW&#10;Dtn/QL59FrY0sjDd6ZYFqpuF6cOALIyZZWEqH5OFqGgLk83ULJSkWZhWe2ehebqFKUfMPWLeEvN0&#10;hoXJ6JOF42ctTF8CsjAtoJ7Jb2MW8ovrmZaIPV7g9XqmRwezoHxYz7TlSBZGfa9nmnVavK/e0nTk&#10;ahaiAy1NXaqy4JRracr+kIXb2yxNphpx/KylKd8iG80+WZoONs7Gupn1TSG6bLR62MBUNi8bC70a&#10;mrjYbPy+vaHpdWY2yisamj5tyMaUhlamkYXZKOtnZRpRlo2jG61MY05nY9U7K1OXG9kY1MPaZPco&#10;G/u9rU3xL7JhecbaNONrNn51bGTq2CQHH481Mkm0OWjepbHJ0DYH3NbGJseeOTjdrIlp3oAcJC1r&#10;Yto0OgcTvzQx3ZyRA9tQG5N2YQ4ufLcxTViRA4v6f9ff9Xf9XX/X3/V3/V1/19/1f1wWFhb/uRad&#10;1uKf67+pLP75f/WrxcHRYn4TB5c0+Nd1Pf4/188SR0/83Pqj/K/Buvrf1vUYIWY1/89n+Spuz7O2&#10;sAgUn+Uf/3FfJH3hVix97lYifSZ6+l9KpU9Ej92213nktuMvlW47pQ/dyqUVbhekB9yuS3e63ZSW&#10;uFVIi93uSTe5vZCmuFnL5rtpZUPcusgc3SbKPrsGyS67Jsq2uJbIlrkelM1xPSab4XpS5uV6WjbJ&#10;9axsvOs12VDX+7LervXkrV195MEuq+SDXdbIe4t6uZjl7V12y21cVIr5bTspBrbtrPBo20VhattV&#10;1EPRpy0U7doOVDi3HaIQ2g5VcG1HKBiRrq2nQtl2nMK+ra+its16xeY2pYqENjsU8W12KuLa7FZE&#10;tTmjmNOmCdWyDUNVOXemTjr3psqdh1AbnCdS0c4LKW/nMGqUczg1xDmCGuwcTcE5kerivJVq5byT&#10;aixqVGcXZe1cRjVw3kfVOh2hPjidop47/UlddrpLnXSqpA7XeUqVO72gdjh9otY7WSmjnTTKKU4z&#10;lG8cVyoPO6Yr0x03KVc5blcucjyknOJ4UjnK8Zqyr+NDZVvHGmVTx/qq7w42qmqHpqqXDnaqhw6U&#10;6pqDk2q3g5uq0KGDqsChkyrPobNqg0M3VZZDL1WSQx/VWtEah36qOAeoohyGqYId5qrgsFTVxiFO&#10;JXNIUNk5bFR9NJaprhufq1YZP6vmGmtUc4xfVLNFfsYfqunGX9RDjS3VxChVdzfK1V2MarWbUad2&#10;NPJq2uigVv+kquOmbmEcor4vjFJfFsaqz4vOCRPUp4Rp6n1CsDpFWKaOFiLUK4VV6uVClDpUiFcH&#10;CBnqSUKuepSQpx4u5KuHCpvUA4Ut6v7CNnVvYbe6o3BEbRAq1W/41+q7/Ef1Zb5GfY7/rj7ON9Ds&#10;5X/RbOXtNem8RhPNt9HM4ztrpvC9NcP5AZre/FBNN1FXUZc6wzSd+eGajvxITTt+lMaZ99JQ/AyN&#10;vag17y3y0djxszU2fKimmluuecKFax5wqzR3udWaO/8mSnOTS9Cc5VI1R7hMTRmXr9nMFWpyuRJN&#10;Krdds47brYnj9mpWcUc0odwxTZBoMXdcE8id0Czkzml8uUqNiavSdOdeazpybzTtuHeattxnjcBZ&#10;aBVcQ60d10RrwzXX1udaaH+wdtpvbCvtF7a1tqaOvfYTK9F+ZBntPXa4NpadpF3ETtXOYb21M1kf&#10;rTfrp53Mztd6soHawWyIlrArtV3Z1dp2bLS2DRujdWbjtRy7TqthM7R27GZtraFM+9hwQ1tqeKJN&#10;NXzUhhl+aOcarOjphib0JIMNPd7QjB5taEEPN0hpk4Giexm0dBcDQ7c3cLSzwYHmDK40ZWhPSwwd&#10;aHtDR7q1oRPd0tCDbmQYTj/Sj6Ir/s1Y+premz6o96N36/3pEv08uki/gN6iX0gX6APpDfrFdK4+&#10;iM75KVsfTGfpQ+h0/R90in45naCPoKP1sXSYPpEO0GfRXvpN9HD9dtpdf4h21p+mNfordAt9Bd1A&#10;f5/+yjyi3zNP6DfMM/ol85yuYl7QT5nX9EPmA32Tqa87xDTR7WRsdZuZ1rr1jESXych06XXkulRG&#10;pUtkON0yxqgLYRx0S34KZpx1i5h2Oj+ms24a0103numjG86YdB7MQF0fZojuV2aErhPjqXNlxumM&#10;zCSdnvHSqZlpOgXjo7NnfHW2zFxdI2aBrj6zSFerC9R90wXrPulCde90S3UvdSt0T3XhukrdKt0D&#10;XaTuji5KV6GL1d3QrdVd1Jl1R3TFukxdmS5ed1A88qh41knxCmd1/uJeH9013WTdLd1o3UPdQN1j&#10;nUkE3RMdEa/YV1et66hrzljppMxHmmKqaRXzktaI3wjDPKDbMOdoN+ak6MRf2jNH6a7MHro7s5Pu&#10;wWynezIlP237Sy+mmO7NbKXdmS10X6aABrOBHsCk00OZdfQoJoIez/xBT2YC6SnMQtqbmU37MVPp&#10;xcxQ+g8G9EqmBx3BdKWjmHZ0HONEr2V4OoXR0JmMhN7ENKALmR/aQqa2zlbRdua99hhzXXuJOay9&#10;y2zVVjNrtJ+ZFdpvTIi2llmstdAv1NbXz9Va62dqm+ina5vqJ2ub6ydoW+rHaO30ntrW+pFamX6w&#10;VqXvpzXqXbRuep22m761Fvp62kH6z5qh+reaYfo3mpH6l5pR+seaqfrLGm/9aY2v/qhmtv6Qxl+/&#10;XzNPX66Zry/TLNRv1yzWF2lC9XmacH2qJk4fqcnXT9UU6Udptul/05Tqh4uGabbrh2p26Adrdus9&#10;NPv07przek5zRa/RXNNTmht6uUimuam319zWt9Tc1TcXNdPc0zfV3NfbaB7r62s+6p+pv+nvqS0M&#10;f6rrGW6oGxouqZsYTqolhlK1wrBFTf0/bVYrDQVq2pCj5gzJ6raG1WpimKoeZBitHmzwVA8x/KYe&#10;KhpuGKYebSDqcYbe6gmGHuqJosmGzupphnZqXwOv9jfQ6gUGSh1osFcHGezUwYaWohbqJQbbv4QY&#10;mqtDDb+olxoaqVca6qlXG76oEgxVqiTDk58e/5dkQ6UqzXBXlW24rsoznFWVGMpV+w35qtOGRNV9&#10;w1zVU8P0f/PMME00VfXc4KWqMkwRTVa9NExQvTaMVb01/K76YBim+mwYqPpqgOqHwV1lyfZQWbEd&#10;VY3YdqomrKvKhnURtf0XbVS/1HFWNWUdVbasoJKwapWclalUrJ1KyzZXMayNysBaqzi2vkpg66mM&#10;7A/lPziwtUpH9pvSmf2sdGXfKjuxz5VgLygHsieUg9ljyiHsEdHhvwxlDylHsPuU49lC5RR2g3IG&#10;m6GcySYr/dhE0VrlHDZeOZeNVgayS5Vr2HHKFHaoMo0dqExnPZQZrEmZzfZVbmB7KDexnZRbWRfl&#10;Ttag3M3q/gOtLGO1yj2sRrmPVSiPs02VZ9iGyovsd+o6+4G6yVZTFewr6jb7QlRF3WGfU3fZZ9Q9&#10;9il1n31MPWAfUg/ZB3Uq2fvUI/Ye9YStoF6xF6n37Emqhj1A1eNKKSuukGrCbaSactlUcy6DsuXS&#10;RWn/pSWXQsm5GIriIkWr6yi5VZSKC6e03DJKzwVTPBdAuXIzqPbcFKoDN4nqyE0UTaA6c+OoHtxv&#10;1K/ciL/05IZTfbgB1EiuHTWWE6gpnJqazkkpH64VNYtrQflyzSk/rhk1m2tK+XONqflcQyqI+6KI&#10;424pkrkLinTuhCKTO6LI5fYr8rldimJuk2IHl6so49Lr7OfWKY5wsYoL3BLFFW6h4iq3QHGNm6+4&#10;zs1VVHA+ilfcUMVbrn+ddz+954jiC/er4jvXVfGD6yTqqLDk3RRWvJOiOa9VtOSVIkphV0ehkPCt&#10;FTRvpTDyNXI3vkruzl+Rgz8j78+fknvwJ/7LQP6o/Dd+l3wUXyofwxfLx/JF8nH8Vvl4fot8Ep8n&#10;n8Jv+Gm93IvPlc/g0+WL+WXyUH7JfwiWh/GL5Uv5RfLlfIB8BT9fHs77y1fzvvJYfqo8np/y0+Q6&#10;a/hJ8kR+nHwdP0aexI/+aZQ8mfeUm/mR8jR+mDyDHyLP5AfJc/j+8g18P3k+30teyHeRl/Bu8nKe&#10;le/ndfKDvFakkR/i1fLDvFJ+nJfKT/Kt5af4VvIzvK38Am8jv85byqv4x7K3/C1ZDX9J9p0/LfvB&#10;n/wvFsJxmaVwVFZfOCyzEg7IGgnlMhthl8xW2CZrKWyVtRI2izbJWgsFMnshXyYRNsqkwnqZVkiR&#10;dRHmy/oJXrKhwkjZb8Ig2Vihr2yK0E02Q2gv8xMcZfMFvWyJIJeFCXaylUJTWbhgI1stWMuihfqy&#10;OKFWmiDUSJOF99J04aU0S3gmzRUeSdcLldI84Z60QLgtLRRuSIuFy9JS4bx0l3BaWiYcl+4Vjkj3&#10;CwekB4V90kNCufSw6IhQJj0q7JYeE3ZKjwvbpSeFUukpoUR6WigWFUnPCFulZ4XCv5wTtkgvCvnS&#10;CiFFekdYV+eukFjnnpAgfSDESx8J0dKnQoT0tRAqfSMES9/WCarzXgiUfhIWSGuEudJvgp+0Vpgp&#10;tTROk1obJ0ptjSOkdsYh0lbGwaJB0tYie6OHVGYkUpWxl1Rn7Cp1MjpKXYyc1NXIigxSN6Ne2s6o&#10;k3YyqqSdjcp/080ok/Y2tpB6GBtKRxhrJD7GOxJ/41XRFclc4+U6C4wXJMHGY5JQ42HJH8aDdZYa&#10;90uWG8slq43bJTHGrZK1xjyJ2ZguyTSmSLKN6yQ5xgRJrnGtZH2dNXU2GOMlG41xolhJnjFGkm+M&#10;/hdRkoKfNhtXSQqNKyXbjGGSA8Y5ksPGmZIj/+Ko0Vty0uglOWOcJDlrnCA5bxwnuWQcJblmHC65&#10;b/wf9s0DKoqrbcArYI3l3ilLEQVWOjOzO1vYXtgyLF2kqlhAFCwUayxRiRp7jGLBGrux66fGkliI&#10;PWqsscUSjRortsRoEst/Z2EF/PT7vz85v5pzmHOenTvv3HvfO2Uf5sIQ6X4tzOx+I8zo4FaYzv1u&#10;WLj7k7BQ9+dhInc3qqn7BxTu3ogC7o2pJi9pQjVyx6l67iRV111I1XbgTrm6e1Iu7l6UwL059VTo&#10;Rz0R+lO/CkOpO0KWuio0UceENuqgkKMOCCOp/UK7g33CKGqvMIbaLYynSoUp1GZhG2qdsAO1UtiZ&#10;WiTsSs0V5lEzhT2pEmFvaoqwD1Us7EtNekk/aqKD/tQE4WBqtLCIGi4cQQ0VjqU+FH5K9RVOoHoL&#10;P6N6vWQi1dNBMZUvLKG6CudQmcLFVLpwA8UJt1Fa4V5KIjxIhQlPUH7Cc5SH8BZVV3iPEggfUs/I&#10;X6k/yUcO/njJY+oJ+ZR6QLrQt8m69DWyCX2eJOmTZFP6MOlP7yaD6G/IYLoUscNBKL2NFNObSQm9&#10;kWTpLx1I6Q2knP4XqaWXk3p6KWmgv0AscWBEmOjFZAS9kLTQ80mOnkNG0TPJWLqEjKenkIn0JDKZ&#10;nkCm02PINvQosi09ksygPyHb08PIXPpDcgydRJbQVnIhHU6uoGlyLR1MrqcDyA10C3IjLSI30z7k&#10;VropuZ32JHfQHg5KaXdyJ02Se2hI7qMBogm5n27s4FsHjcgDdEPyIP0BeZiuRx6h65JH6TqI2uRx&#10;2o08QbuQZ+jnxFn6KXGO/oM4T/9OXKCfVOEx8SP9iLhG3yNu0HeI2/RN4g59g7hHXyV+pS8Rz+mT&#10;RC3mGOHCHCVcEW7MEaIuc4gAzE4CZ3YgtjsgECSzjfBgthBNmY1Ec2YD4cOsI1owq4kgZjkhZhYQ&#10;UmYuIWdmEwpmFhHOzCRUzAxCw5QgplVDy0wlDEwxYWImERHMZ4SZmUBYmfEEx4wlophRRBwznGjF&#10;DCbaMz2JLCaPyGZ6ILoTnZluRFemC9GXaUsMYFKJj5gkYgjTihjKtCQ+ZhKIYUwcMZyJJUYwMcQn&#10;TDQxkolyMMqBnRjNRBJjGI4Yx1iJTxkzMZExEpMZHTGNURPTGSUxh5ESCxmaWMP4EeuZZsSXjBex&#10;ifEkNjMeL9nCuBNfMSSxg4HEXqYBcYRxIa4xd/C7zBX8EXMB/405jz9lTuFu4iM4Jv4GbybejAeJ&#10;V+MK8XxcJ56FR4in4VbxZNwmLsY5B5McRIs/xVuLi/D24kF4trgfnivujXcT96xGd3EhnifOx/PF&#10;eXiBuAdeKO6O9xR3w3s56Ir3RvQTd8E/Emfiw8Vt8HHiJHyGmMPniSPwxWI9vlSswZeJVfjyKqwQ&#10;K/GV4nB8jViO/0vM4pvFFP61OATfIQ7EvxH747vEopfsduCH7xH74vvEPvgBsTd+XCzEvxfj+Ekx&#10;5uC0GOJnxU3wn8T18Gvi2vjPYjcH18Wu+C1xLfwX8R/YY/Fv2FPxQ+y5+D7mKrmD1ZPcwIDkMkZK&#10;LmBekrNYU8kZzFfyPRYgOYpJJPswuWS3A4Vk178RLtnpQCn5BlNJSjGtZDumk2zD9A62YgaEUfI1&#10;ZpJ8hUVItmAWyWbMKtmERUq+xKIk67F4yRqslWQllipZhmVIFmHtJQuwDpL5WEcH87AsyVysk+Rz&#10;rItkNpYrmYnlS6ZiPSVTEJOxXojekmJssGQsNl+Sj62WdMY2SjpgWyQZ2HZJOrZXkoSdkERhFyUR&#10;2E2JGvtFwmK12GCsMdscC2QbYwxbz4GYretAgpCxbpgcoWBdHYQjlKwLpmefQwP7DBrZpw5MiAj2&#10;T2hlf4cc+wTa2d8cRLOPYCz7K0xgH8BE9r6DVuw9mMzehW3Zm/BD9jQcyh6HRewxOIw96mA4e8TB&#10;J+xhOJo9BIvZPbCE3QlnsaVwNrsDzmW3wfns13AxuwV+wW6GS9lNcBliObsRrmS/hGvY9XADuxZu&#10;YVfBvewieIBdAA+y8+GhKnzHzoOHEUfYufAo+zk8zs6BJ9lZ8Cw7A55nS+CP7FR4hZ0Mf2YnwRvs&#10;RHiT/QzeYT+F99lx8E92BHzBDquGQPoxdJMOhfWkg2Fj6QDYXFoIA6Q9ICXNhTRCLs2GOmkHmChN&#10;gunSlrC1NOElbRBtpfEwQxoHO0hjYa40EvaQ2mCB1AJ7Ss2wtzQC9pWaYD+pEX74GgZIDXCQVA+H&#10;SLVwuFQNx0oVcLJUAhdJg+EaqQh+JW0G90mF8DspDo9IMXhMCv+N44jvpeAlJx00gacQP0gbwQvS&#10;hvCStAH8SVofXpPWgzeldWCZ1A0+lLrA36QC+FT6DLyQPgWusj9AHdkTUA9RX/YYNEB8IPsNNEQ0&#10;lj0CUPYrIGQPgZfsHmguuwt8ZWXAT3YHBMhugVDZDaCUXQEG2SVglV0AUbJzIE52FsQjkmSnQGvZ&#10;96CX7AA4KFsGrsrmgtuyOeCBbBZ4iHgkmwl+k80AvyOeyqaDF7JpwEU+FdRG1JNPAY3kxQCXTwQi&#10;+TgQLB8DGPloIJaPAjL5SKCSfwKM8uGAk38M4uVDQFv5INBRPgBkITrJ+4POiO7yfmCQvBcYJi8E&#10;Y+T5YLw8D0yS9wBT5d3BDHk3MF+eC1bKu4D98g7guLwdOCnPAKcRZ+VtwY/yNqBMngYeylPBL4hf&#10;EY8Qz+TJwFORAPwUcSAQEaKIBaGIMASliAFihEwRDdSKKGBW2EGsggMdFRbQTWEGPRURoJ/CBAYg&#10;BjswgiLEcMRohQGMRYyvYIJCDyYhpit0YA5igUILliKWKzRgJWIVYnUFaxHrEJsUarBPoQJHFEpw&#10;RhEOLiGuKhTgBuIm4jaiDHFfIQePEH8iGobLAERgCBxBhEuBO8IHIUK0qEIggg5ngQQhR4QjVAh1&#10;BRqEFqFDGBAmhBlhQ0QhkhDpiHaILER2uAR0rkIXRA4it4KuiG6IAlR3KOITxLgKJiKmIRYhVqBx&#10;rUWsR2xEbEF8jdiO2InYjY5rP+I7xHHEmXA5uIC4EY7OCeIOoqyCu4j7iF8Qv4eHg7pKJQBKFfBA&#10;NFeqgb9SA0IQoQhGqQVShFqpA9oKdBWYlXqQojSC9koT6KKMALlKdP2VFjBQaQUTlJFgqtIOSpRR&#10;YAZiJmIOYqEyGixVxoCVyliwXhkHNirjwaYKNiO+ViaA3cqW4FtlIvhO2QocUyaBk4gzymRwTpkC&#10;zr/CRcR1ZRq4pUwHdxB3EfeUrR08QPyibAOeKTOAlyoLUKouwKDqDlJUPUEHVW/QWdUXdFP1Az1U&#10;HzrIQ+Qjeqr6g0GqQWCw6iMHQyoYrRoKVqjGgK9VE8ABVTE4oZoKzqqmg4uqGeCyaia4oprl4Cri&#10;mmo2uK36HNRSLwZ11V+AeuqloP5raKxeDnzUa4G/eh0IVq93EKbeABj1RqBQbwYm9VYQr94J+qqP&#10;gY/Vp8AI9RkwUn0WjEKMVf8AJqjPg8nqi2C6+hKYq74CFqt/BivUN8A69W2wSV0Gtqrvg22Inepf&#10;wH71I/C9+g9wRv0U/KB+Ds4hLqhfgB/VAnhF7QJvqWvD++p68Km6MXTVQNhAQ0CgcYe4xhOSDryg&#10;EOGp8Ya+Gh/or/GDQRoRogUM1fhDShMAxZpAKNOEQI2GgjEaBWypUSJUMLEKSRo1TNFoYGuNDmZr&#10;zLCbxgYLNXbYRxMDB2riYZEmEY7QJMHxmnQ4WZMBZ2o6wKWaHLhRUwCPa4rgZc0YeF9TDH/XlEBX&#10;7RzYSLsQYtolsJl2FQzRboAG7U4Yqd0P47WHYCvtEZisPQZTHRyH6doTMEN7EuZqL8Du2kswX3sZ&#10;Fmh/goWv0FN7BX6ovQEHaG/CgQ5uwUEVDNbehkO0d+BI7UM4X+uGrdB+gK3TAmyTFse+0pIOtmqF&#10;2HatB/at1hf7RWvAXmg5rJbOjrnoojBXXTRWTxeHAV0y5qVri7XQZWEKXQGm0/XBInT9MbNuAMbp&#10;PsJidUVYqm401k43AcvWTcHydDOxXrrPsf66hdhA3SJsiG4pNky3AhuhW4WN063DJuk2YSW6rdhC&#10;3V5sre4odlD3M3ZSdxc7p/sVu6B7hF3W/Y7d0L3Aftc1wp/rIC7QY3gtPY4gcBcHJO6mFzqoq/fE&#10;G+ib4h76INymT8BT9e3wLH1XvKs+Hy/Q98E/1H+ED9OPxEfrx+Fj9Z/i4/UT8In6YnyGfha+Wb8J&#10;36HfjpdWYwe+S78T36PfhdiN79Pvwb/V78OP64/iD/V38af6x7jA8Cdey/AMdzO8wD8w1CGaGzwI&#10;f4MPEWwQESEGfyLMEEjQhmBCaqAItUFG2AxGIteQRfQ25BH9Db2IgYY+xGBDf+ITw1CixFBMzDfM&#10;IVYYviBWG5YTXxk2EfsMu4nLhktEmeEO8cjwiHhieEI8NzwnahvrkIRRSHoam1bBm/RCNDf6kiJj&#10;ABlu1JIDjSPJT42zycnGBWSJ8QtyhnEZOde4hlxq/IpcY/yG3Gj8ltxmPE7uNJ4m9xkvkAeMl8lD&#10;xivVOGksI28YXYSuJpHQx2QRZpjGC/uYlgs/MW0XfmY6IJxmOiGcZ7ooXGL6WbjG9EC42fRUuMfU&#10;0P2giXA/YvJ0P2rycj9hau5+2tTC/aKJcr9mkrtfNynd75vM7n+YEtw9Ivq4fxhxz31qBOkxPyLA&#10;Y0WE1GNVhMJjdUS4x9oItcf6CL3H3ohUjw/M6z18zYc9gs1nPRjzZQ+x+YqHzHzdQ26+5RFuvuOh&#10;NJch7nqozfc9NOYHHhHmPzyizLU925ibeU4053guMBd5LjeP91xrnuK53jzdc4t5nuc282LPveZ1&#10;nkfN33heM1/0fGC+5/nMLPCqb4FejS0eXk0snq/BywsgoMUb0cwBZmnuhVt8vEQWuVeKZbBXV8ss&#10;r48sX3qNsuz1mmA54jXJcsKr2HLSa5rlnNd8y22vvRbfpkctYoSk6XGLtOkJi7xpmaVt0xjr9aY9&#10;rO7eH1vDvSda47ynWVO9Z1s7es9BLLR2815h7ee90TrK+1vrIu8L1l3eAttjby+bbzO5zd4s2Tag&#10;WY5tWrMBtnXNBto2NBtnO9Jsju12sx023+bHbLrmF22Jza/Z2jZ/YhvQHOcWNW/Hefn05vQ+/Tmr&#10;z0dctM9gLtZnKJfgM5xL8xnLZfpM5/r77OK2+Rzljvmc4E75nOJ+QJzzOctd8vmRu+lzmSvzucLd&#10;97nKPfD5mXvkc5177HOPc/V9zAFfYaTZd1Dkdd/Zkd5+KyMVfhsjOb+tkQl++yIz/c5EDvG7FDnW&#10;72rkRMQkv+uRJX5lkfP8Hkeu9XO17/ED9h/8Qu1uIrmdFGntfiKDPUBktlMiuz1clGS3i1rbE0Vt&#10;7SmidvZ0Uaa9g6ibPU80wj5dNMG+TDTV/qVoun2zaI79G9FC+yHRavtF0Ub7bdF2+2PRHrtbiwP2&#10;hi0O2hu1OGInWnxv927xzN6xxZSotv6lUYv8D0d97X866qD/+ajj/jejbvq7RhMBWDQV0CzaECCK&#10;tgfIorMDoqLHBAyJvhRQEt0gcE20NHBDtCZwX3SbwHPRgwIFMVsCG8Z8F9gk5lggjDmJOBWIxZwO&#10;JGPOB3rGXAn0j3kUaI+RBiXH2IJax8QFtYlJCGofkxLUOSYrqE/MwKDhMVOCimNWBa2IORm0JaYs&#10;aF9M7eAjMVjwDzH+wVdjFMH3Y6KCn8SkBL+IyQwWxHYKrhObH9wodkBw09iJwb6x04NFsbMQs4P9&#10;Y+cGh8YuDZbFbg62xB4LToq9E5wf6xEyItYQMis2O2Rr7IyQg7HrQk7F7gm5EHs05HLs6ZBrsRdC&#10;rsdeCimLvRXyW+zvIQ3jmoW6x4lDRXHm0JC4uFA2rk2oOi4n1Bo3INQeVxQaFTcsNDpuRGgMIjZu&#10;ZGh83JjQxLgJoalxJaGd49aGdo/bHJoXtzW0IK40tDDuGwe94naH9o7bFzoy7lro7rjosMtxA8Oe&#10;xy0LaxK/O0wU/1OYIl5ARcY3p1rFS6i28UYqKz6K6hwf76BLfCKVG59EjY4fRdVOiKcDE4bTYQnj&#10;aHHCJEQxLU0oocMTZtPqhPm0JmEBbUhYSpsT1tLtE87ROxP6Mz8mLGFuJGxg7iWUMg8SdjGPEw4x&#10;fyYcZ9xaXmIatLzFeLV0FbMtA8RpLTuIS1vWktxoaZC4JXaTeCaOkYgSp0mCE+dKwhIXS5jEpRJJ&#10;4gqJInG9RJe4XRKbeEoyNLEFOyFRzRYnGtmpiRaElZ2eGImws7MSYxBx7OeJieyCxDR2ZWJndlvi&#10;EPZY4hz2UuI69kniKdanVRNpeqtM6S+tImRBSeNlhqSVspZJe2UpSd/JMpMuyLKTfpLlJZXJeib9&#10;KhuYVEs+OomQz08Kl99Nmid3Sd76F9kmd03eLndL3iGvk7xTXj95D2KvvFHyQTlMPi4PSL4tz0hW&#10;KgYlZypmJY9TrEleovgu+bDidvJvCjIFzTZSEsPjUvqFd0opDu+Tsix8ZEppeHHKkfCZKWfD56Rc&#10;DP885cfwhSnXwpellIVvS6mrPJMSrKydmqmckNpAtSFVo9qSalJtS7Wqtqdyqv2piarLqYWqe6kf&#10;q56nTlbVT5unItNWq/zStqqYtEMqRdr3KmXaaZUm7QeVIe2SKj7toapvmq+6OC1CvTotS70vbaj6&#10;Rtpidf30A+qg9DJ1erq/Zkx6G8219B2aJq3vaOjWDbWS1kDbqrVMW9Q6W3uv9WltSBuoy2oTo+vX&#10;pr1uWZuJuvNtdup827rq27bV6kva9tJfa7tZ3zDjvD4o45E+PKOWwZLRyJCa0cyQl8EaBmUYDGMz&#10;og2TM5IMMzPSEa0Nn2dkGBZkdDAczhhhyG9X37ikXbhxf7sk48l2GcY77fKNjduPNirbrzCOaH/F&#10;+EN7kWlVh02mex1+Ngk6PjQ17PjEhHV8Zgrt2DCiY0dJRFFHW8TMjqkRSzq2jzjcsV/E046TI6Iy&#10;d0VMzbwfcTnT25yblWMuyRpmXpg12rw661PzmqwJ5g1Zkxx8lTXFXJpVYj6eNd98KmthNa5kLTfX&#10;7rTVLO/0vblHp/vmWtlqS1h2nIXKjndAI1KzMy0Psr+w+HXealF13msxdf7WktD5iKWg8wXLls5P&#10;LVc7N7KCLs2tgV2CrIldVNbBXezW/V2yrTe7FFpr5QywNsoZbPXMGWYNyRllleWMs8blTLHm5Myx&#10;LspZZ92Ss8VamvO1dW/ONuv+nO3WA4hDOTusR3NKradydlqv5Oyz3s05YP0957C1fu4Ja5Pck1aA&#10;gAgs95TVI/eMNSD3vFWV+5M1IfemdVTun9a5uS62dbn1bKW5DW17chs52Jvb2LYPcTlXaFN0ZWxZ&#10;XbW2MV0524yuMbZjXVvbmnTraivpNt52qttsW+Puy23+3VfbIrtvtOV132H7vPu3tq3dj9rOdT9t&#10;u9L9rO1Z94u2Jj1+slE9btja9nhgm9vjuS0jT8RNy6O5JXkSbn2elNuI2J2n4E7mqbgbeVrujzwD&#10;55Fv4QLybZw4P5KTI9T5dk6DiMiP4uz5MVyn/ARuc34Gdy4/i/szvwuHFXTjvAu6v6QZQldQyK0u&#10;KOJOFnzC3SsYzf1WMIarVziea1H4GZdROI3rXziTG1Y4i5tS+Dm3tnA+96JwGfdHzz1cq16HudG9&#10;TnALep3ktvU6w93qdZ4L6/0T1773z9zE3re41b3LuHu9H3KSPo+56X2ecz/3cYuU960f2advo8hd&#10;fbFIrJ97ZI9+3pGl/Xwjne9+1hUIipxltBRVefc0ovKt0coy/+6pqKL+C7QEV5T590mrxjm0foqC&#10;9xG2OC4s1FTeL/++K+rPWKXvl+X/pk4gqgME5e/S8ks9k8CNH4M3wgWUnqsI81WKHHT0sglM26xy&#10;08tj/M95ii7sEfjP2Ss1CWrxffIdoZgNxThBy/K+/ptxvq/jCjBVP38+JteX+Zub6r8s+5nq/lfj&#10;CrzRxbJ+2SSrm6nyOJzvN/Pj5NcxCLRbIBE43jUW+ArK7xceUNmZYHF9geAWX+GV7Sr35Gtz8/ck&#10;n7tqXw1e2W6FKKxVnvNLdH9W2SWYyAcF/DlxE1kEmYIegq6CLEEv9ClAWwLB9BFRZAOUpGPF2rm4&#10;gWbfPRsqEBz9/ryOj1+uk/qQj7dcbWvqrMe//+1cfFcZy9t3MjjWyimEo71pbUW8YpG8sp53YOhD&#10;fhz1K7YrhitoOWSnI+/aNeXtnfmd2+ib5xhHj+Ct/FfyhbcMjXmrm2B0vVP46+L8eKr2X5ZdWMKP&#10;zzm0bROZ+/y2c3/iHo/y8e8qH9/jyYUl2f0cl7zae+bCijJ//2BV4vw2X27durVLMlp3RFxHcOjm&#10;tKEK89wqc1dd+HMa+0rMcSBo4fuRCBjEixeBqIwj+LVzPI3RjVPjrBpnfb1t8DtzFp/7fXYWrJLH&#10;6SzJp9WdVfrV33OWpKK9M79z2+msnVR2pZuy3QSFFc56Nf6+OGuta7mzGvwNZ0kF5a6qcVaNs17n&#10;jabB6e/MWXzu99lZr3vOKs14u89ZXt5BlW4KchOcEZQ769X4++Isrwpn9XH9686SC9SmGmfVOOtN&#10;zioslr4zZ/G532dnwSp5nM6aN+7tPmf1CC6tdFNp1blh9fj74qzhLuXOuuDy150VLggz1jirxllv&#10;ctaRpw3fmbP43DXO+t/mhrmVbsqtOjesHn9fnFXGOwMR+TecpRJk3qxxVo2z3uSsyMOHLe/KWXzu&#10;99lZdarkcTprbU51ZxWt+3vOuv+v6s5yblfODcMq3RRWdW5YPf6+OCutwln/qvXXnMU6fgf/mbXG&#10;WTXOepOz6iwc/s6cxed+n50Fq+RxOqso9W3PDXdXuml31blh9fj74qxSQbmzvP6Gs6SCmt/B1zjr&#10;zc7advGy+V05i8/9T3PWpUlve27Yo9JNParODavH3xdnhQrKnTVC8NedJRfUOKvGWa/vlzq42qL5&#10;Yc47+X2WM/c/zVlg7Nt1lpe3uNJN4qpzw+rxd+2sdER7tGMpujm3oLVL7dc7i4+9yVktBfx5C3B4&#10;KlxQ46oaVzmXIuOG5Cjru3KVM/c/zVWX+r/tOeH+SiftrzonrB5/H56vAlzLXbXE9c2u+t+erxQO&#10;W5U/V9U4q8ZZr/Z7df6cd+YsZ+732Vn898u5OJ1lGvZ238vaSRVWuqmw6pywevxdOyubz+lW7qwp&#10;vK/e4Cz+3v1PzmLRmXM+Y9V4q8Zbr+u39+9n3pm3nLn/ad4qHPi23yeVVfpJVnVeWD3+Pnhrf51y&#10;bxXU/TveKn/aqvFWjbfe1O+Q4Aa2d+UtZ+732VuwSp43/b/h//8c8VClnw5VnSNWj78P3lpYr9xb&#10;0fX/urekNc9bNd4SVB+XlP0UFYt28H3y5a+kSsvdkVPfirfelPv/6q1V79hbr/7/zv//3w77VPqp&#10;T9V5YvX4u/ZWw1rl7uqNOIZY7fZ6b/kK3uyt8ajcEl27AnQFMxFdHVezj2AAahWM9qSjtR5RIOgn&#10;6Izq5aLPTJTVF5UzUb3OghBBGOqjGYKqgP8e82v+75BO+Hub9yF/PJ4Ivg0PgQipqMO34c8Dv+3s&#10;jy87++Pr8nGnJ/h9fF81fq15Lixfiox525tYi7uveifPhc7c/zS/Stq+7b9zKis9qqw6n60ef9d+&#10;zUBBI0rmja65GfVS9IbnQlrwZr8uReWEV9zZG91xmRWfvoJCx75O6DMf+TRTkINKvG+7oM9sdM17&#10;oe1OaI8v+ixArfo4WgajIwpB95xS8J+d6YsgK7b5Mu9Zvuz0rbNdi4oyH+O/J3ydoIoY710+zrvW&#10;2Y5f8+34/Xxbvg1fjy878/Ixfs3H+bbaivV/6+tSxAbB++freqbabs57xdnGFbWRm2r/m3OyKurx&#10;x8ffI/zPa+fC++RmFb8sqfBLiGB5lVqvP443La+eQ6eb+XPoYqo8BnTuHdeFX/j9fPl/AAAA//8D&#10;AFBLAwQUAAYACAAAACEAkmGSoXZmAQCQpUMAFAAAAGRycy9tZWRpYS9pbWFnZTIuZW1m7Hp5VFJ5&#10;//+1qaZ1zCm1xS17RqfS1EotRWjTZp4spqdRQ0VTJ01MzcyFTHHazMylpxmHMqH0O1mikCEuiOhk&#10;buNCjimJC+aGikhKiInA91605kn4nvP953fO93dO95yrl8v9fN77671cNAAAOAv8ffQvB4CpJQAg&#10;UygU0PlmKwDs3gAARo5HnQBAA0j7/SCgA0BXnx5jawGgDnzuNXitu+BLzyNfAGcOLgbADQAz8DQC&#10;T3C77Rr7NAA98HoNeC5aU9kJPXty0dwJPdsInpXzz1ruW6R8brFyx3iE8b7FwKr5/bftA4B/gP/X&#10;z383f/uT6537AI0PtD4e+wwcgV7mof/N+v/NM5v3ffmRJ4N9yz9eQ7KskoN/5HOyLNsHXJuVAcBb&#10;8Pxlu4ZS9oX6hA7oXuIPxw6vXrFxBXi5+vvvDv0LAJYPAMASybKl4J1/nBq5Bz0X/q/DBwBys94I&#10;+GFxwP6j+wGgIHXlrA9oR2D5ue9Q4aANnKBTY90vB8EvFb9/f2j/j9FeYzLEkQtCeq90XDe852XK&#10;PW/j1Uu/XLt27RXsQHxiYuIfI6a3O5Z9udZnS4IN9oGWCQy8t39To/nuv4zWXl1tYhIxNRjb5une&#10;k51HD/oRZT17qdc3H5ta4TJIPWlZcWui4m+ZHDb8fX10Z/X286s/fsSfeBTtSP776/A/11HqrD9+&#10;PHXsbp92KSTs3NG49QTDmP3xY/ze0zfdBjZ+/GyZ4zxx0/OLj5+HftnqdTvo48fK+5+Jzx2fiX84&#10;PhOfP/5PEL8iklQoYt+xvXGyGPlUccUglGygIz7uJyX5L0SpuNl+8++Slglif5mCH0tKjE3/nT9D&#10;Kom8JK/n17ywm39+n7eS/ql+Z7jMzMSYEqH1xs3caROX92ycNlXeuDMMEVuNEXUdJLL1+Tcn0jcA&#10;i+YXIuYYPXuL/BoDi61FmzPptRPvsBSql4iE2r3uVn8QT4aZmd2BkTwd5n1Y9LgekiY+2fLIGO2r&#10;/V4CJqaVXV7kdA7dupFiftEw9pIhGsnzSKhY+UHc6Dnu8h2dXZLyMKLuN20wSpCg30uaMlGzK/QX&#10;tnhTNdYEEcCOerVxUUpEd1WU4ugHVVX9qlR00NYDudgrVOEtCv3yUzLqnVdAosKXiC9pj+5DsCbL&#10;m9fWNcVcYkdpS9pzI5mOWz5kqfjAOcqCxq8z2vxb6oK10Lc92DPGEo52YXJA+9N8fk/NrgaHyO4G&#10;Nww7ZPUwHf7l/MrKnUoHqORMb9stxegkdum0RHBbCU7FdeXHVo4MOQgLw5u+rmvrq0ddruSEUT1D&#10;/8WOUqBxH0SuZN2e49vHfb0NIWzYpVNHhNZyFXj5HmDzMOVsMmDun76G7M+JUrTtDaptnukwSU26&#10;6ybQM/cx/LAFQ8l7b+fRpEZf4xUxhti2qcTA5C6d4zF/dUpjRuzrMnRYtHtTMpx2cVvKXTHV/PzZ&#10;4ZkdHxTnulnp0Ey02xqdP1zMX+YKNu1CNrYlBEoc2rWTaV1BbLGvjmwMLdmw62iwAiX8PbIJlSqY&#10;2aEjM/iwhf+c7rlkHbejK0kmEn1Wrl8eyrcMfoVBzpmoNsNwSnPKi4qKFHnuVxivAyZL8IGS5fNr&#10;XxYrA+bkyv7HmHQjfuxVcZy7cbEr1ckndikWzRvdfoiUae/ffZnBCSv4EIVP/6kMi6dhJn55E3k7&#10;60hohP+/iKCDwaxiY8fJMZk6ZW1TRBfBRe/Y9BtfmKbeHdwzvzKeOWetmidLUFakm8+GEp/PrJj0&#10;VXCwvjN/iUt96a+mMsXUppiz7ChLYdRHHhOUPL7eQ/t2u7+2j6vbunaxO/vhl1gaiy1GO9+D7fC/&#10;x5G3Eno+OMVT53kGMT6ujdsuM8iV5CPe+73czNgBaTbmM3w6l8PLGCTQyW2ne4T684tOdczH5qvn&#10;efjTX2LRWh2F/CntgYjMgPaclqbcyGQ8mX/h2mXvJ/rsiOR0Nev6oHXutKA48e4SkLuHRYpC4eme&#10;SnJRKJcYc8PL2/uwgo+TWfjdsqpZ/8mfIQ9TuZT/UAk+8cknVhb6pm8YaCMM2zRYS1dMYng3UAlG&#10;FP6umhkpa4Mihi15HSEnh4toOBnfO1sxgZAnLNywZr0of61CJv7ho7rdrRpWTPYxaPymr6tkV40s&#10;XqXcjeizzx2Z6flNbK+ZbMRauIFfo90tI81TTW3G+fjT19yTYL8Hd+z34hJL+XEVKybpfaUUE7Kb&#10;dBWax7ffp3cvujF0FrHTSiHCyVmjimxVEWvyzi/GAkFkHUz1O/2ca2TLs+1Bq7+pSxKjLuh7ZwSG&#10;oQUwak8VUkfYQ5EhbFXE8WuMSoa4OXrdvR/llOZW1gzzOen2wOaVkcULB8ezbvZuedVFgRL9TtPU&#10;JFSN0H73ZZgqD3yby7B4a7ckmu/MV0Uzy6rifNOKb0zDaHyk9H5BsDuwvlUiKSTTLzNwchExtFNV&#10;BrwLi88Pkhdzqu4oI25TwE76RiSxxcVtvc4bNoy+qBgrpEWm4JkHqWRpstgFL+GgW34KjjuA11Wk&#10;OpvXJUXM+8wD7w8OWuDiTCxwEcxaiTb+M8029MbrLD4HTZ9SYK7rDS6f/OBiER9czJiEZx4gwb1c&#10;7IvGjCjCH8bLLjOm4Ri2YIbg7seYeCcufhYC6nk+DOw+UPnZxdnwNsSlxsmkoysnMewbqMg0W5Z1&#10;jszpDjeILeHOxJDt938AlLxjc8nmvvsp7dbDaWy3fbYmdVJ3EPZ/LxIWVu4YL490NsRZ8J3SPgQc&#10;aV4fOTpu1WYbT1ZP0EQ7vs4G7evhymgXZ0ahKUEKyqu4hNNO17mOKqsCduZtZGW1vC40fUI7Jrhk&#10;pXWjbUr4l/bU0Zidnkkca99H3R6kPQEC99YDpZzQ3UdOutmThcIQ/WUq6nG+7tKP2r2RlBne1qqd&#10;mG9cx18x4JuuNdAGb3UjBpxX4FHC/Mixl6oLXz3PxW9ejLWyRiOFSSMNhUaUUDSRR+I+HcQXcAoO&#10;bqmbryji2+ZT6omVJN/F2KQRuhMR+WYl+g3XrMJbUIJqS0G/C/Xv/h8IQJji4Xz1QuzjTPtHFFFq&#10;G9nqyDu2WL8xd+qm50ftv9ymTAg2zT/9aE1w7M91f0obvatT0TaVCtqMHVDYLtZnHUiTWKuaq/4x&#10;BsZf7xax5Iy5hBNBPun9o9uYTutv5KBGEfpVCgjIryNmM1BXjTTnF7qazlE6Zp53E1VbkssysiBc&#10;BUOpMYtYHtmMh3u7dda+D+LhxVR2iv5GNe5xUnvXOxBKmrWpdScm+7wwvFsjfPv8WE1ziac9y+y4&#10;NztAT/0y0VoQlEXVhQRqJHni3cPt14NKuWC2Sjc6163q9JBVA1f/lf5EaETZHrKJxeChnXolXmxZ&#10;EXOFbUoGjG3mgw6qKw5U8Xsb4557p02qcicOXXDpVMjy3Ln7vfA6LdVmkyvYE41flzZlRVKSCDGT&#10;l6xa4eHsAH3jhbzmXaMYU5mPKC/PuqKJQbeNhCT8DhPyptvuzmMIwjSLJjMNuC3dxKe3Z/HGZ46Z&#10;4joDibbtCd8tdHDujudP3HfT8lC/n16M9bnL7ciS6NDHKanhCZzSgMz6c6HfLWT9rSB9w29tjyjf&#10;ntUBYfv5Tmbx6aXhsdfP5RNj66y81gzMV6yVo8rys9L9cfWJhnsPF2MfUr61GKdSYkZnGmOTpAK6&#10;a/D1mXsciYpmdIaWk3TuljRva8sqmGbFVof6aWWUV9TAWnnlL0rTY5O/7xeWTNmuC5roNhPN8A8t&#10;FGjVdy8CrNA/uzdGE08fwvTvGZeJ4/65qvirhXSAVSrOFv/zQu4ByzWXYfMPncycK9+XHlhIsnLf&#10;wqAC1i9baC/gi80LIhU4ZfSZqc9MfWbqM1OfmYKOz0wBn5lSHv9/MaUolkqlLd3d3Z2KxfFHv/l0&#10;V5qh4P17bCGVumuGT6mQO9TW1pZqAzZJC7aNKxSJRJpWXs55TVsIebaEZbNAb9kCKQSHO7lcxbqB&#10;JhGHk52drVlb0zrl5eV1fjuQl75wuzw2m61phW6cmooMyWwaHx/PCYc5OAy6AifNFyhCdlKr+WjN&#10;hZiYmNIIqAkViyUVChkXmhpucUs4ukC3iHZQzhz8Di8fe839BmsesqVvg/Rw+QcB17Jilx5vwQyJ&#10;PjWgCE5BVUdUZKgwxePxkAU17e3tnaSzAd/UXRGeWFnuupksLq6QCVorZIFra/P+ZEiKbwl3NKPK&#10;2gfM+LakWPlJ6fIFZpnKDg4Nxd206avHUr8e+GP0aFJ5unZ0NZaX/BZDbbQMbV9GDuoTmc/IwGYv&#10;HJnBPFhKFvqgcJtUukIE548//sg5s8W4HJVtt98gr9nseNfOLBL8AEPSGhVv0yDZySqMSwjzFFyi&#10;Ontzv2c7mO266mm7wAOlLceOHcudcDqEzcnJ8YabI9O+JFnxW7kzX4HN7LBfuv4Dcztzrp8AZjWB&#10;6pdsQgYT8fCsUnf8a3ZU+VYVyWRymfQEo8Xa3t4+u6qqSpNKo4kDK6JHewbiGgg3vvS5YbyK5OiK&#10;bg1Isw1a/Nou6bqv6EV0WP7EqyK2P0H4jM9A8/BRCtSFTFGOFuSniI4KOUUR/s5bIcXZ1OBpd6cr&#10;joDkVnkobX+GQqGEPkSb970uxGKx9cglVZZImA0B7HcC2anBWmNtZN0gas2lhmUva3YJEsOpPf15&#10;mNo4cQem1rmMF9jnThOZT8pCtkEu9faOTBEi52YreAoebpcKpeji4uI20+5gDgwGGzC93GQT1Oia&#10;Af8iz/2tDdKyXTvx6LGkQO7xLkkek16LgocKvPxLE9r7MSYsal2pTSbkSdP1i7E1+IhNELHKt8rp&#10;kaI4IyOjBfRx69HXv5SWlTUgv8jY2vfUfbHt3lbfQlAKCfvuN878Sbkc03qeRRO9KDx0xtsR693t&#10;LbDNGJSO0scZdLl/3Dz/yyfn5jBg6L5pgADhLzAmh4eHH2+MPPscih7Tn5t+lJbFIYR+VM4UHtz+&#10;6Xc3bKdc3toIrXsSLt9pnXmfkykiSUlLwqg9tQNhIr1NdGZnu9BnGWTlSqRJ3a6avE5lUF+3gAIC&#10;v8ans7q6evjt23MgQJxIdmgP7oP73Im45mJFy2G2TSWh2GtIkZT+J7HMQAzvxl0J7A6Gp8faTZMF&#10;yPR19tq8SvF+F/P6AsRxr+nagQ1+7cFKf6r6DXLuRiMCQZdyNfO++1MJj0UcZTboIWv9WtsuM5aR&#10;6H159bG1VPL+nkLTl9WNGA5Wp21moJwjp97kRk++RuGqOAUIh5qVc1tL2QoxLkXOxylYNbubFHyF&#10;VPF4qUuBVycXjzKRC7+GSKZDJM1ORUVJTqwxTrnyvlxz0jh3ZtT6iVDRVE6MWD3Zg2NyGnN1Hla/&#10;08o6WlYbWHE4WIFqg7PMKnzcYCXkCsU2ZXv94OiLEzQji3YIYulKeF25ZmA/zvjZzLYXmzJmo2wJ&#10;xI0DTTPlsb9HjuMjVkzSmQ1M5pWjphDqxiuNBzxwhDyuANhvcCm1HhfV3/HCKJSQ09mWkjpy5FAw&#10;TVR74YnAni98+fVAW8pdnr2enRIRC5XhAphDSJu8ZNlkb4yzvGwTKw0MBd5wQ+4VBqeg9ZUvg5Ly&#10;fq6bfzkHJoV1kKfonMNi93I4nJmodecvXPjFI/70RUM/pdiProVQoWn1sGjkXGtWBVlYpFPfNDPz&#10;ur7fl36hu5MuH5qfOs2Zbl/Sh3my5Xb/tVcYqH4aOacqNiqNLe5g/ss+hBNwt0tCkuGULvsJz/NT&#10;XpAk3ZeOR0Vk+rU/CHWlBb24gM7Z3icdLX4cSyAHvZrS7m+bU3SyEp7PzL1k2BSws3kji74US4tJ&#10;vmu6zYNtZPFqKnVkxmFo+Zj7lQpi7vY6KQ+heF/U9HHkKH5voRAgXK4wTlIEoR/HkB08sdha4SF4&#10;83EaVejbbvXX6IoR36HEEUxtbd7BNLZ2U/ULXqqf36NYXXQFOphLjk4d/48xbytvQDHNJe33ymNP&#10;fZy3No6JKDjZ9v/cOgnauo7UzYseOm4P99e/zLA0L5Ji6M1o+5z1oXb7CR8GpK02f89c/bFb6vy2&#10;GhgYOFXgFAZoT89bKamphxMSEohDs7OzwdLubrTBklfOTu79qGKjUPf/sgk96Wp/2BmaLhMClit8&#10;iaAfPOLLy5ppKS2Ddlpg1M1vHLwFjO95ZtPBJHExPCbG3m7v3g3BwcEuVf+mDPX29pr3bZqM+eWh&#10;o4B7pNGu2j3Mghajx2JAU3QXEM/3rZfsMj+kxyoURcRGUQ/9jMj8WymBm/4Wh8rQGih4yufzW8bH&#10;Q6y/DbwrEAhaOjo6hgcHv6EACA8B9/tGuyXY1qzC9Kd5kQR8xMrJnqSYJNZMnH8pl+PQeF5G5otl&#10;+vm7/mcNZXfMYd/wie/+Yo+NjTEcIjTj6JyKVHzEcsqj6mhzH4/HmdsfCVldEcJ8iQOFzEfuEkgN&#10;kGOitc8ZZCMhUTHL67T5OJ1+xauYLVb8uHrSt7yo4uPY2p+4uUJ/N4SEw/X9/f2dd8Ywm7/jhl+8&#10;eM/tGvHJlNAYNCmpJIFTnpzjIvC0OghFexmZNd0Whc5wuZQiXPf35PpBJ04mVJRuHKiG3mfu+w2K&#10;ouwvkUhkOTMrMn0vAsEiVbFOSG21WqPu21AoiwocxymRTDwTEe6WpkvBoYs4EWWL6OnrQ2EHUyZV&#10;4/viuXPnfkiGY6gVFQg7GExP39AwdceOHXIHU1PTUH5BeaRn8A4LC9FXvQFPZDE33o8bUbb7J6F2&#10;nyFl7no0NwnnRORcC78jTTFNSYzRh2qA0ziC0FgVtR5wK3BufqmStX/0iMViT+HBuOjo9ZmZmcmR&#10;kZG5vFsdHM5GBwSCp/U2/JXc4cUlsAwwr8nQSW/KjezBM6uecax90zc8jXAQkPmSsRlykLTWnS0/&#10;+A9VOvHLxh4tCQcrlmywIu0qa2poaPDAu9njnGGBmnH3OBXX8MIVk+n6/dc4pX7X1wy0kW0FMSQB&#10;QlCcGkzzuz79C0wNaL44IcTcPgwrHWcREaVuiD5xIS2o+kXru17TJzL7G+9TjEK1rbweZyL8Xfb3&#10;PGN2ciTgnkkse5bcj9av1Hkl/j8wyayXTfEmLkrFRycLdt6/f/9Hii7y5RXif00JjfzbwMS13uIR&#10;SzpCbzez4sCgtwY1UR5JA0y6qyAG/01eUvgxA91du5USn5mbkbvPZZPXPT3ydVF6+vqD7XKQa01N&#10;TQQ6PCrKVhJP9JnkVka7bhjI31mzEj3h7uxNz6LhmRFoPqmEHNmYx40QvH6oFHifsggBXhpDvntm&#10;HSUxv1ofrG9Ka8/D4HBXSgwOR4ypfNsmX/0ib1tdhg652qwf7qo1EIHOFua8veb+ck9DhElq4l0X&#10;wWsXWVPeTaXQHGVhEK8DlYFO2WVlZUif2ubm5s4TY+lgtStspf0mvud58vAdnKIf5egp1rfywkd2&#10;M8kd4lcVzCsMMr8xS1zyg32kNm4XSdXcLcMzMzMnXmtR7qCvtba2ItnMkpK6fMtLyt0iPa3Nbyah&#10;hsQ5aCmJzWjOBTMrs9mQDq8146LZBdTca/ENs03MK2rYJJFIIJv19d+HoMk3hCaU2MjIdA+faROF&#10;vJbaWJK7fekm1rbnZE4EWAUPiJ9EylHEStM66T01O7mvk/DZlC66Jy1HlD/KefqVco+8Eoy+L2PN&#10;G7Rgxipp9GLyWF5BlxmGjZfM3qmtbZyRfRz+f+KITrRvQ1yQdWUMxuyF4P0GiPoBriI6Xasm/8gt&#10;3UfdDVnIeiguKTnCiG4pg8s15j3Wh97KLXSVZPnse9HWsT0wWGN+Q0RcnHyE44VqQO58L0EQmP0l&#10;gRqezlx2hqMAXtOayx+Jtop9kln2zRSpm2/GeyJLj4XLQtFKET/JtLvpZWXSdVFnQ0NTvby9w1MH&#10;98Lh8guC6Gs7ZtdB1hixTyOh/WBcrf5rgZT84OWNjxwTYpcE0W6QxV00FuJImpv9MSUw3VJm8Q/q&#10;AwMZGXa4USAIHi/Qs7CwyM7Pz0eyk92GnyOtIH7hW0rdD9kQhF+VYiS7CdjxYPcu3dYEclCh3BWt&#10;8caNF7TXf61qWWB2CodTnOjVQlI8HkGmZt/CRkfXOZza5ainbdVhBuKpJYEjFwakL+OTfgjesKvh&#10;RE+Nf2lFIHFXSqowK7IreqiUuCNMs2FPlOB+a1wnJyCZtvlrlQA6Wfn+/fucui1DQ0MmkmE32K+U&#10;qQuMaJcdZ+n1FfzTzW7+y3vSrUTT2x7HIAqE0ZhO0xzKyfzIcnhzt/ZM9YtQW0IgMSrdMlwd/73j&#10;4+SNFw8Z6XbOrKPk5jvctvDvQA5eOZ2hc9Lcj3mzwGZz3Urq0khR404/Bp5pNtmRsLF/iRpk09fX&#10;d7mSGv3v7sHBQY/vih9DDT+Ye8V2Vg0XjQ3BCKY4J8GzGUxfBplLFa4hD1I1985VzwvQ52J09GMn&#10;w/5ESyGYVAURVNGNNKFEyM0uLy8fxdaGR0fjD1f6k2SxFkHMZ6P7LP1vrw9pibckdwc8bo9IPn1D&#10;Svim0aNdzJ4T8pMI0mxmsUgadQOHYFEXL9rRS0rWy96LeAJakdC03S9ONiPWmWxrttqrtfj5mkMn&#10;tX06ngW0vz3rItlFgF8u2YMUKI5dOHoIE+ZMxEie3ly/g1nBCW2vldC/V5ML/xKPck43t7W5eOn3&#10;ZpP3mft3mFAaRlVd/d2AWBzx+3EvxlJdoGetitmHjx/CUpnMyNulDEbj9kWVOOVc5VPPuAwpWi6P&#10;s37k8dPU1FRP82rAWlWrR9ZNdFG8K3LDumHh58/vpJeW1lMX7VM2jZ/oqGYFg8G4FRIaelhXVxfq&#10;rjEXbAlgoBTH+nJvvCUQiSIzwFJ12ccp0Oebn2/W3GQwmSnj4+PwJpEofFwDSFKtCE5mdXZ2toyM&#10;jJzB4XDQT/NcAmJiYt69fZt2GNg391uGT+CFUH3nLVg+HgaTfhtAsdESNPWB6ZrLS1ZsqK0WA0Zq&#10;QmsYDIrC4mLJ1hIp5itNTdGqVrBGjLWbGh3dVrzobasqFL77hxfSfkNDkx3YjYJN4Z1JtdsaHSiF&#10;EkdBV96uoDRdDOV5sqlII15VCZfBYOHdnJiSSA7b29sbtg8tnwQFQOhtCo+LI3hoQKMaSBuftMgX&#10;zp+f3Jq2CXn1YkBAAFTgtPD5QQZWG0Fo4lfFiRZjwVLMMCU5sU4TULP6h6R+35rNXjAHiv9tIwtn&#10;uI8FWQKf/qI3QE0+2cfYNhW73pYApqyu7JAWo9DJaXz0CkMAMTeR/ESSRSCswK+FQWNZWmfW/p7q&#10;6uqEfj8yhRK+HUD8qvK8E1QuI493gaugbksyXHQmTSKVCDVraw/915eVLBPV0utbLy37DdX6UME5&#10;orN6MiQkBK5nuJbCWtIboAqKYDF5I/NWH1j4nedfSAJNtd6yebnabYdHR0dPrIMmO112IGbFn1aF&#10;zzMXwsImtt5M+iFEB9xKS16OgIM6VTWnUzZne1BoSMgcSbAtlp+71JhHaVhyqkTVEhu7e3ribvYZ&#10;/5JRDaqrvr4eVFdfYiwwe1ZNBTUuFCIcw6jXI8B9wZgwTElNNJ3SeEtVk6of6NQ4wOFD7SFJi7E0&#10;dlsNNHAzAGZ/VJNE8av4vqABnCgUSulhNOioBdz29vYEP7/IqKhwTSBup5oM3tXVdelmvy/Y64en&#10;0tONLIwrrly5olmbbNr8JaCGBIfLpTidh9ojHo/Xxc/GXmH89ttvLZC4fj2sqqqD48uhgZ5q+wYm&#10;LMw/dKnl5Q5gCp5+t6ITdYWxbCZOIXfgdHS8f6qQvh8NvATM6qnSdLiR86bNt3TibHBwuWMUGCOh&#10;P3e3tLQkCCZ+KQd1VxxtYVIUVU6Ykr3AOuhrxlupCmnwYu1bky1lLo1NTUd7NIC5+J7z4Q8gkMWI&#10;/gttft+jxtPLa+hXjQeqTgOlZVDmtngypaOnZ+onGJCr6gTpvSD+XAB74tWjOnfB1r0FxEKvJQBc&#10;TTBmLRNB8/Gw7ry1yBcgWGxyAA2L0ngwV8X+59TLzxGEVSdQzaHIUnuwyRYIhbhlwqKioh5lAWM9&#10;I5NKht+82Zy6NJ6iZoQ1/9bn//lNs96JibALcXFwaBAAdeZgQRHeMNrd3R2LB5nvWlSJVL5ZWtBv&#10;g+7W4o2TiYVgC/+nOWkCRHidReNjY5dKUif0DA1TQVw4HwpcV6MWDRAricYlLliwBVm3OLIJdIrh&#10;kZGtqYtPPVYDlG/R+3tA/xRzWk2mdAc1VqnDvEdLsGw2O/vOnTstb968SRCAThvKL5BBgEZA3u+X&#10;7Q3ILOFGPzMAqtRNDtzTJNPTe8Iti+ecHL+9say09AkhqP29mO9GWB6vpkc+uc+8Lqku5LyAdJcX&#10;8azVtwLUW7HpZLUiL9iQBTYthNXxm9WvCspEeZmCDbW3g41xZUJCQhfpRmXoZERp/147uz/LgfVf&#10;q4n1dxsGqu/fvz9wlw91cCN4KKVZ9cSAIUVMSbwrTrwEnP1KzbLGjQPVcROFdJRXgL05GeoeCxWg&#10;qUMErjFNgupqx5Alp75Vo3BLULQfyNvJZUymgWBs7MfUpGhyA1iOwgW4mJgMjzLojU5rGPUqSFVH&#10;DdVXlxnR18bMbnfx+fzO7RjT1NRSsH4th9vt2TNdKDSjEJKDji6NDxMCq+beGX5qSWNmjGFpdaNo&#10;2+tlg1Amy9xCuOp2YiUQ4BJD72loOALyrHz7sADDq/lnTL8ovsE3fpZxWABDIykZqyaHsH92t7W1&#10;gTBqYGgIZr+DRupy2RH7DSWg8Qbb3zszj9k88r/Nbgb7WNwem6Hx8R3FiywXq8kCmJ87hdyKcP6l&#10;lJQUeCYf9N1ieUJ9LFg0YDR88jQs1YBh8sylPk8YKnTSk7oYC7pn6WBQWCjY8wcAp/aokaftMiMj&#10;I6PLjggNN3gXsdj6fMdZXn0sWBqF89lKL4jeb1D5VDWad9+cDtl5rgwah4j2gio/RxAIBF2Thn2J&#10;WKEk8a5pXRJ75JgBd+YQAmi/oyZzgrwhf+6E3CSTBWbtBNGhB7aBLUYWvn/U9y/BAlWqI76WYbAt&#10;KqTRxJvPJSn0HvbAyGQy/P6WITbFu1SMgMFgjYXev72OmpyGBnMrKteoQSAjwg+2G0oF4+Mp0Pvf&#10;1JG+J1F3jns7v4i6g0GW2O/dW5/vncTuPWZgeHwzUKUOjEBlIW97OB/C4uSz9eWjYLlDuu3JDgrt&#10;ty66I615gWV+TXmUCQOBzQI06Tp1+RFMZuvKkk2zikUiUTH7L6d1UBVUbNoNgrabJHWvvX3DLkVC&#10;9L+9grkTzkmTfVujaabvI67hgLM71MRAhMM3obcTc944MnS1vO8jCCVunULZfQLB1ftXKZ9NGZVT&#10;YSjN+CY1urwSnYs2v+ghhpLmNezEOuayCTqhR1fa1ucA2KhCnxMSLFO5B4rdgeJbqAF3L7eVls5q&#10;MjHYpa8H3cBlSwk5kd1aQwos8zL3yADhsjgoODTUrRhnHWYGVCmXfMoOFYTVYreaOO0hyDig3905&#10;rG1ra+vtFAn6iSKuewxyLuSf9ggEzl4n/o261gGsOYpzuGg0utzxotVEBQKsiQyIDghEKuhdTlCx&#10;fYC+TGz8KKlXWB7NQb+IFUoE96Ditkr5w4NP7VzT93201rujK6cPjOkW9Pz0wpawbAoqbcE880/V&#10;PHPKuDfJ7U0KsSYKhyN6AOtV34t9/B3F/52byd+UlJVtQnt6MprAVDbc23sKarjMg8HWRPQnMPuT&#10;GuvSGQw9CKizS0+z+vv9epaoLfQ1wdDqAcF05aCr9cSPcCDORo3jljOZO2S/FlJvmQ5oqMJlwQMw&#10;ODBGxX+ChVTcyi80pjvU5evZWRiHw8l1Ot9A4FbgKsof2Zh43V2prigtKSl5XHPeSmu0ulVU09IV&#10;M0E0lRAfRWaCpUdLa+sJsBmdWzT3E5QP827oNyN/VoMlRoWDA6WBsd/rsSM2LJaSu+SUs4oPZB9n&#10;mETuTMuw/nfQ8skDsLDQyZJlahvQ3bmOEVYSiaT0cHG7kcWBuWK6mhRmCKYO9RW4Exgahs9L8FVV&#10;VV12UNFuYGAA14fCGwQ5NaV0y2OdgertpwOOr5wEm00QxcHSHaFXVl4uGww6r7EeroaCrq6uYVYJ&#10;Hmr77NCCrVEFNiQI6Gq5PT1DrsDca/4FS8CCjZhVEo3pMSMQCHB9e+QPYG0zPTJdYqjW4E40t/aa&#10;EyL/icnJyZHXKD/mGkpOJkw+NmZWvGiNXC6pUMTIJ1JxA6NPVQvU3TdNOf/N27fHQ5n2/+ts205y&#10;TlLaNbWRJIcYrIq2lqa2RXKYoggxiTEzxsyIEk0OZbNKxm6eUmQmaQxjDJVDrZgkxjrMZMihiWkw&#10;BmP4Xrd299ln3c/39f3n95s/vZrrnvu6Pof3+/N5f65cncMRCESZLGSODAGv5pmgC+xOSqDYr3mM&#10;mVghqENLNj+SrHjKVXCD+egWJmIWc+rVN3RFFxwTEwopV+xWrVp1Xsz3E8rrhqE+3WSYFlPncFod&#10;CtLWbKVPftbW1NA9W+zoz0k1u0P4t26fJhkweQYhDhdgElpiP0Dc9osNpG/LPbNpNDLI7H19RqxD&#10;2tCbuoN1zUzGj7t9ci8ff6h+sm3ncIT+8LYURjaxfUz/NyxpdcFEx7FlMLZrjUROa5Cqm8UBatKu&#10;3iIQDtH2X0ukUulRVZ0ILPYGsWqH02E34sjvCs+ASIt6Wf9N7jDWByxdkI3JGNz2m5h9OXGMvBzG&#10;B729vWOWO0DEThzJRHys2feTfGTkOpGkYeZ7Ngdp1AcYgzyu+6ZsEENyCkvXSmq413BHXn5I7maL&#10;cqmOkiqS80pQLgZN3iYuH7eNd8Alu0TVsJ0ziS+GJyd3yzOHe3t7m6VmAJNjitBIJwngLEOU2pDg&#10;kAXoV42Nh2hqCV8/e0SgzZSceedujhrTktvQ2sfbnwhGbbo8+ITyRjPJTPGATT9qfvYo+qU9JGQz&#10;LcvJZCDkpgNlplf3pHVfUl1t8XevW94XKDLHT7FKc4JQl/RQVCyb0V6EVmox/Y/nXNfm52djdCmr&#10;xTDcwVE6xn6p+q/UvN4GG+lyL53rnnuK6IO2VbeiTNWqG/K36ejxOJvawU+DEdz8Ix4CO7Ov2Sj9&#10;7XdPDvhU3IkamfBExH2rE5f43PBOvjK7MifIDBpjGFpnZlLE95B2IOW+tvZ9tsMF41kNa0ewPjhf&#10;H4o5bKgFgHM/5BF+afiRroeiCQAwV9eBJGvHyD/9XTClX9JPOuvescEc9Xb8xumLlObG3d9Xa7UO&#10;cYMdOx/KzQidyLqENlxTxAqYsjhKdAAHMD1+p+/F81C94LRl+HRT0xGL7Tdv411D98Xs0PA56eYy&#10;9ADDVPpNrSgK7k990MVDQjIb4+C6mhg+qWU8R4Y71tt22JbcJDkJU1l7eBMqUg8ODnpFyu13Qg1a&#10;qDsM0mx/ivJE19/kNs0eaVZDSeHU471f4MR4NFMZqFkp7S0qnklg+lOir2rP9/BYjLZaq+L+hwL+&#10;v7ipjwQotKOvyfiVwc0T0bOeiP4CXkWK3K2D4s7kmddj2jRXj8sUmPmRd+UJk32nZG5plu7UIr8M&#10;/d6GaAr6QbZtX8Eoowd6O7fv0/iaq8Zl+mdhEv6JnrdxDzO5cZz2Mv+ptdJjQ9NmzZAw5Pt68NVs&#10;Ge4MwPB11esuzS+ePgo3in8oHVPrxdpdMLlnatLdwRZ4hAo9KZfbi5oj7Talzc5PmNAEzk9zc12a&#10;d2WTGiVB4T78wGN8Rb7T+XBGcSZy+73v+RXYLj4KButAlZc5ESYwzt4P5ysq+0BKpD/jHfmy2G8q&#10;sZhNe1aS0u31Cif08NgycaM9vNm+vpeLHpo9Ctc2Ajlg7/rHxcXm0SRSQ2F9OIEw2X3LDGSwMk1y&#10;wkvKoh7PgDQr8VFhgFu5swsf2yrjsg25DDK1vf9mfzFV+gEmzz8qL1dsXes5ri4WPcCn86+uWUO+&#10;Dq2k1mtCj0rODOI/GDJolhFfqbcxl1Ic3DzS5DzKzGho1l9qiQ+j6JkOSv5SAiS8+ksrU8x7bHBu&#10;PPtzKIzZn6ZtWJXFCePUapGvvKycBfsf1NKoN9rV7RUqzMSqjrDvlGWqDonaMun3d9wTswqGOjQl&#10;Tfr/FrEETN2eNpglWrygytpn/hovvEmakTEo7ykFdsjPtJO77QWgGZORXQCx9LvrcKFHqY5oeZQ7&#10;v/Lg39TqIFn49NOzj161+l8ULGbFkuUjUGNqkA0Sd5lmAmZEQkHWrxiZspYTfRZ0cBwFOCGfWIQa&#10;agtqxs769H9QjK762zQo7HoQw/SxMrSb2Ar1j80vbmSIvzjHJPmDdGpUo4zM7lG62KJv50a9Mj7y&#10;DoX4t2Cn3Tkt8E+xijFmMeHVx/I4DgDrKL4doDJ/dMrBUYUJFLeMhk0M2XLzemXr8MkMMc6HIZGc&#10;yYbEg39IoEr+JgqqB+DeXJGy0dTX1ZbQoMN4+B7xQKmXOLiZk59tdU9yP0TwqbAEA1mlkE13cOWb&#10;SRDjk1+c9P2/H//fpz6NT9xwFCiVyo6QIATDigZRYvUExjhmo3Maq5QgKUBJPYP5w1NXfRSo/5OA&#10;5nlPT8/AxAQ+Eo9v2+3l5ZXjlwqA3gcu1cVkOus2wE6cCB1ue+WFTHvRk3aCv7smtybEPSRYURsj&#10;J8keRHXRY+lf1+rx0nJh1CKroEn4sIjz56/jVjrsHRI6vtoZz+HGPwGxRsJlcN/SbU1uZ3XikOEu&#10;nWJ8sKLaWDEaow2zjPQU+3h1UVgx5KxkcmN5Qs6v45hNAekgZFn4selHO6z6yiUFq31Q5eIpu/I7&#10;T9tnilqZs2vme31kogevdWEKNgtkIo7/xO7gWS1ojrLAZ3PATZDVokft9THtGIOO4DrjUXMS3E8R&#10;z1zkFBYWNgF+LzCZNmZS1M32Apez3wt8D7yTUwvN18qk9r8rXiKtbW0VGpiHzwFNTN6+fbszCoUi&#10;5H0afTsTWj2mloytEERmDIRsgDR9pARsBcPprWEZg+6m2BDwhVh0O72uBi4BXobq1iAuvv0douy4&#10;6cnRPLbkTgSgeLilkMIRZdB0zOMraBbT2vhePYjRBfQQkiYfug4Ax4DVRXzZ1tWl1MDhz+sbC3sr&#10;y6VnD6bxsclBqHIvviLYjfimy5h/E2kU4M70V0xkAYgwf4E1vU/lmZCW016UT0ewasY0MS1+TzKD&#10;HNvB86l/allKGJIwGAWF8bdpy4T+I8Iu/FRiwb1LGHTFIaw7M6LOxXaWLeBzINlK5R+ylWJvXPr/&#10;usCVguD+FM+oifEb7WZmQhJ69H42pRXx6YsRLkxtPxbY2OqTdQKBYEAms2AtrB+ZEXYpBrfRr1QV&#10;Rs1kOmEr6NiMLaE+khB3Zsgr4szLHv8AZVdI3ar5p1IbJ0rC43A4qHzkvSCjUMsd7AHIlEkmAU15&#10;TS2Nuub1BL6MG9CElYzOBFBBwPpjNPgfqs088MVXejjXo7az+ONYu0vboV2va85PVUwdHOo0KUIP&#10;+Xr51xJyGlmfNfT/kZJ0IA9m5Wml9EMKBCqV2tTQ0FDJRzadK3ZNcOsZNH9BfVEAUlNGWoHWxeRA&#10;2mihmOSq3j8o/lOIQmfwWIfmr9v2nTT/nepHwydQET80NJR0JbTvJsRRwadjMgyDETbypvKVCWak&#10;pYRfo5Klr9QjXKkDfn1utnV47ig3mE1vmvLCLrmIzma8z3SdX4F+2k5FCCpSJSUsVkG4q1D9Gtpb&#10;Mj0dE0kiKaMMjFHVR9TSG3YyhSFIplLIQ6q1ejw9/urJaI00vKE9vCeJ1Mekyy22Dp/UBRkqoh3j&#10;pXhYZLlvvpE+vJsoNIyztbef0XgT0199dEykWcrj8Qh5Y3fHSaYhfVK30nGyn1D6tgTVaHikDZge&#10;kSmWhQ/TX5sa+VVKXRSc5rgaVxgzOgXOHbPAA9kV6jnaz8vhtAd48VUZIQBeO3t4ePhiOuKDLrTs&#10;DBDohLSmhdIGN7sAt1ruI2/92clecdifA1OVLcafP74YD0ypZc0pz9GpqVu4RwQR9knW2m6sazVB&#10;uvtM8bCj74A5Wbwt+ksAPH0qA4WbvOsDDc7DYc7otY6d79+/P0Mklq+7YEwE0Hz0kOVe5EpT2nZW&#10;ebmXEpllIyWItlKy1n9H/rldXvYwSJPhWJiNaU2KPavr2MYGLMciY9MwMWMHxpOP/jws8Y8+V+nZ&#10;FlR11m28xbBRIr8cEO/xtdtrceTIyDEJf7wWt4MGXoUjCpRqPJcraqt3i7irVq/eD9JPi7jB3NbW&#10;FnMhYDp0R5ZqgaGx1/iYGq2GEFxJ5O9boVVn3GHT6TG0wV3teY3kuELvQ49c8BVM+LlSKi7352Ri&#10;KXugTsloSNBmAUAzBGrfnG0yz6q9cbqvjZLaOjhgZpJ7BLzGRqQZpoq951GmZCxbbkHwcd8Pw7Qq&#10;ycr8hGMFt/F3OtjL0NLesvYKnOvic2rPXEFIzHeK0WXkJlufEyCmlTNKW97CR0g4pnnsoRba9RCH&#10;uyvuCf6H48j3hZKkvNrCcuA9H3DmtMTlmyOp70yesVzXVFL2xROJxBbeGNmwc/ExuOJUjCySo/pK&#10;xMyLXEZQK65p7hFpFmUZizjNzc2NiP4vRmLdYFrGGozEoSsMEJ1SU1PLEN2kNG3Uc+q3odm++zt+&#10;nihPzJvWX78+ZiILfLMAxhLvi7FMtSw7JLLX92pNAVYuly+T7uJ4Ov2ki2qg5qmEPQu5dKFhvla/&#10;aaCv7966XqdzS1WEjjBFqYs45kZeQfCCie0wnQJIeFCDB0m7TFPFHTX/2005DhT7JYRly5b9t3/w&#10;/PnzvI2YwEAEa2HVB5jCDSABpC8/GeVyoF7wIhX372F6dFBzKY5zbFGsBKYOGAuIPaukBPk1pqGm&#10;eaVkeFjQ9+FDMNSdt6ykzJK9iDExr+wW/DEU9p95AgLIW3+ztbGJpnKPmVpZWWEqG3olLRZQy65O&#10;5SxcQaSCw7kaFRVlX+Odl5dXtkxoQosBnqsYtLqFvUiougfT8n06NBRq0Wvj4MCzm9iu5txKzspI&#10;4rcvfGg+f3WaNxrtsZmOv1vI55NT6+vrP2Aev8D/sOFRI0woeav5Xl9fP3l4eDjDEoqdy7K6ob4x&#10;FisbZwtPE2JioPTgRknNxF8a6u7u7ti3SxdVqTfbD4FMMzNwpJCukbO8KhquN4g0MfErD3+hqf7U&#10;3aT3eN/Hjx979UMTJhpr5foMhU8C3udTr1yjsgHSxUMloA9aRScWZzCtTYcNTujDcL6NtMeWuiEk&#10;/tk3RzsMvWMoEvDoispW3AgrSQeTsQbzQyffeuN6FJKAuYmSL/pcY/3HKcuvteJQHHbUUZelBDPg&#10;nBjG46G91efT+1PzdEuubMGMyFhQv6VQRbwXxoIkiwoltIy8StLPeEPfIfNqqEPvOyQKupDe7zOW&#10;FJWu1t3S4ha24JgBXNzg/8JNfcKNsBzUzAeOm5udnf2hP3G3tTW+I88NafJJOSmSMak2AF6eawSJ&#10;vnPhI3sYiroGdYCKyCPJq9X7LV0XX0QgEAaGLLl6UQ8AtMN2OYmTgpxtvlZ6jGyfaqlUejli+Ugs&#10;FiY9s64MhLWnL01NSXEGh14mP2s4noXk3WGMJed9rHBAhxirPoJpusSUqw6LLJiSePBEBquioqKh&#10;ItBc9/WQRGJV2Sqfnp5+XuYnYpaq/DHE9/e9i2dCBH08+veXE6FIEIZvTbYUMxO33+EQ9rCBn7BC&#10;DtEQtAHWwLZzCzLmh5d45lpGRldHh0LjaTKixGmL/EZdXV1jqSmt9A8hJR7wqCzWYdM5n42KspRt&#10;MBxfdGw/DGTIxk95D32BkyD2sBnV9kx/7Zt4Jj2vZ4F4frclnqmJekjN+73lWWlmYo/oAL75re/u&#10;DptwUwjzB8TK5pcHnx4nEgg317XUhAQxGIwICRv/gy9fHBKYnSgNILhtr8LNF1+c2LwvEmylT/J7&#10;v5Q/TyNQ+lWFqqJv5WgUDieM46ouWtAKo5SEVG7cijjs+XtOp2I0hC3d3SctblOT8tq6BII+AbZH&#10;2A0wI+ZXn33R4Y2ZiVN+Jn19fQFzCrcFZ5fCNGmuWH8cG4t8UlmJXvnCT/QA84wxCez7EOmNz74o&#10;NcGCaRiaYUddYxxXhG8JMtEqcN1HLE7kl6Tw9GbNUxQPuj05cVHHB0pZLCt2ZSWvYgEZ5pkbnFS0&#10;Nh0zWZNlKWW/9bz9lzxuBqm2mZaTQ5k6JEBxyFrv8mAC4gEOrUTrYsPOP8VyZLbqJhwIqSSrHsip&#10;iHc2VL2G0dh9ls8Fr7Csf7Wu91J7wbmKW9hd0QSCLqRxawYJfIIkulGpshdOOARyS5kfB5B3FCoi&#10;CzEnXj931oVTckPEy3HIhUoRwiY8OEUB2TwWTkT9+uXLAxbTV5IOSz5+PBuJw1lBpavNzjm0XktU&#10;mvzTp0/dbZmJ0xOr1Tqd8FaTdsmIuAp8/qYqGFph/ItWXc3VvRw6oshkbe+ll4iPNTLBMkrWdi4r&#10;Uccf8FJ7F+QC09bAz3qBt3natZI1DPYSHbhcVF3gF/Krx8UTzcbrel03GKhfa79H5e0YSopPV0ex&#10;qd9hjv8IaUlsrK3vbzAo/us4YTq3tQsN+26t4EBl/hCWUzwn8bXAwCCCRMr2suI1NLjKym9juctH&#10;RYMXfKS9eD/bqntw2jqUb9ZVtuGKrPea9/8SurksDsq6P+55PBDA8rGxsZ8CZ4xpF7UVb1OSkxCD&#10;NZLljx7A6ifcEPH03NzcTpuuO46+yCPDSqlZ1sRFlmqvkUPdHfWnPkg1xveL05keMymBISFik7WL&#10;22A4RjJAZOlm/N9/9wzLDmvayNBaVLvbquEJ/y3UySGZmknHKqXV2y74m5TwU6g33+NKKypIxDsn&#10;hyYyE7fl5OREYGIbYEDYnDKwWvaHMpAxo+t3CIUSljSIQIo14WYh9yPfh2V4LNt/Tru7q1fak3TC&#10;9JldrOt8mUDTFlqrpe65hnXXTQA2m5DPTGS6fjliyMmaXiF9+1SLmafZGEHHO4Xui0nv10HFsIoX&#10;k1WEnwfG/xO+mSwsLyt7WdgMLfPtOFjGE/1z+XaReWXlrOqYltlkdqPeFnt7+xSow3C7R1ktxkok&#10;EvByMphBli2+p210Q522WFGBEaSnp6+uq6tWV1geWBwmkVTKBvH+6Yw1NLmtPgDvs+doL5OGVGCC&#10;b+4RpEnoztZbFgu9dr3oEAggveMdx478oeFhcuksfk+XoQj7VMLTfooumAhFxD+Vq6PeeI2R4bKH&#10;/wLmjrCMwyHXNjLG2e2ZADR0+pu7LMUUc4dZ9RDyvG16p8wJRFPyVDbEJBo77FX+uLXoH8uc2Lan&#10;mLGnsHWjqV8liCKr62qrm/ssXWP65DndUIPxSVKPMEcCvIVlbOTrul7apYhI7YeQzcJjq+EgQR67&#10;ZU8hw+/RnNgR/6FD0VOr3t+xC8QZA/u9FxPUKpmJPUZ7a6wpaBAN94OPQaOBOuPlkmNwFZt2qIsc&#10;XHObRuNe8rYYXUqAZkzmtp+T4xrzQweIW3k8tSMgILj1yy23+jYTw8OPkLCfdvqVicXi1d05G1cf&#10;g+GCX+ZfOt2TdBjE+ZcebY3APDLHFXJJo8e92jFZcKvktay6MrNN64h/DCVdXeyz6dSrnehuPcbK&#10;FOG2ZxzP546xbvOB4YDjYj/mjrNINYxTNTYqalyrzZU7s0v0GD/0wdqaOtTsx5RWE6ykwFLCJZIc&#10;az6/uuDiAvLn+7Xg1ZRrnhWrqimujhieWTwBEwyi1x4RPOHfH7f7+eefCe8btBlKACYKyI2eiDvc&#10;goIC5OYqHowd5yaOQAMbT4+hIa3oC4/HtThtxmi21auO338nEE9/Gh2NoH3xrh8m0MfhRR1Pnzpa&#10;bPQ6BaIhZR9+HNgEu7ycSFSefQVcvDKQo8VgJ0t0Y2E6LEX71K5m3779Yw/bE0FLBCnNMjo6+rdi&#10;2GmJK9XqQkguQzuvjYqGrp5YIwBwXanYeg5grGgiSQzI84aVKuj5kfbPSzL+n//xxNd0Ot0Z4LVc&#10;qF/62yeI+kBaW0iaCSGVb6pG5ue3sa/iCiAtz8Q3fSKR39jU1C0v7YiIiFHJaApiD8P1MUhD0F0d&#10;ggDA6SCdJ1RWLny+lvIleO11cztgnkOj9bnHvoezPqQsdL1vRQ6XthRHIHjaUR5irkDsPTAxMVwV&#10;lUot3UFOpfN0L2yoegxDQgYArn6e/rpWHXVBLP6CEE6jvxZDLn4c4yN3oLWRo6JKjoQLAIHvSF/e&#10;48ZhAva/mFD1DUwOv7+t9oOtcXllJSOBEq50fQRi7aCg3Mg+MIae2GUY7aWt5lwrju+RFaOXJKRD&#10;DfjABcc2wCXw5sFgqdtir/rXsg/trviDAvAyA+/e/RI9i24QCAQdzaMizapwmluSxGIhB6ohAqQo&#10;EwTcTPwS7es78lClHqbPHasqMeopwLM7oAmKJgZ+jxdnOW7kVtaYzVv8G+HLly/zeDsk1eofDK9D&#10;Qinidd+L0WbS5d2eNfLd9mHrBU5IK17zNNtoZpUI55mHmF7wHGb6H1Du73sOhNVrMOyzOQGddfeS&#10;Dpv4sSEYlZMnSUKMOnE8qLoK2gRSWpaheXqhC4yYa0vc4+NpzI+IO04DbuXDRpySEiPaD9qoUir/&#10;Tas9/55LNVnt+2gLk0/ZcAAh5BAi9yHedfCbt7RvtI903KPyG2pD/K2+bqSqmvp6rad8qSL+FqYU&#10;IZPJ8r4NoVAcWNs9OHHYkXa1xytfsmsJ0uh3eBPpPftra3TgZCmQjMWvsKenp5PtDax0KnLomF5+&#10;4qhIYb97tyfhF23UU6iCUE7uXFZlAwOMIEa+VXDcLU37Qlsv8/L6Xleo5EF0PSu85otUbic/x+9E&#10;356FpstVH+nCvC00aXb0NRaPz/T6OYRIVDQzAYuJEPO0NnXhRVZXSsPO+ymVZIjZ7KoKgANmm/in&#10;NFhMJnMsL98OHDk7zOViAPxEgYj5QO2da0I4AG+Ndhm546e4bt7asTI4C8A7DZ3SYRUXj45rlJ9O&#10;VD2Hw8mbLebEraawYqAlgJG495SCVCZA++iZCZqajsii1Qbh5l8WAsLG5LfW7vsJRyRmEbcb0cge&#10;xHVCPAjpESj4AQRI44gkEom5kMjLrjvMV00EWDrWmWJWFOrJeLHkRDGMF2/ZU44/fdYkg+jQ0dGB&#10;QZVRq4ZByALHZQGNke4qGuIz0JhN6CFkunr/olgYLBiPv+6zGMc8EXZTnVFDIhBelqu8y4OZxTuA&#10;7Aq7cYSmszr2AAwTu4J4r79+/Y+L2Pb9AwPfXV1WBQMR7Igkkr6Pt7fx+yBCeCNI+py1KjEw8vGv&#10;1Pp8fHySAfssCO9CqqO6qGtMG79Q8ZlvVu7vBgcHTe7b2tnp62/YkAINwHd34f1yiouLoZqeIGVJ&#10;rOf/L8n/5CQhkkDYPVcNmBAabNjw71uX/jFOJJfvpyhl/DzoPh07lRNYGHexs7Nz8+eAQApfTMxt&#10;AoTG4oWtrW09WIAJs4APMNR4DpTyNqg8Og5XE92+Pd8RhGqf4QUqBfNLVdA4OHtdL2HPBhWY20dy&#10;m3p6/MHz7ewa4J+vdQ6Pn9j6ogO6iwCJhH6DDQy0A2RFqdFbA/UyIZWyqcqxlTBuAWzBLRfaizkF&#10;4xKVepjqcDxUsd4imZmxly+MfT8fEg0c4KeP+AHf2w8pfBAqxpfnt0FTodkS4EQtWzDgEwnSfQlK&#10;ODo9fRs3dzMPTI76CJVMLl++PEtTlQQ7CnYCNICQqMbmzFdNzk1otHw7bNs3OLhVsjw2B0ZcC2jC&#10;cLmRr8+XcMNcRbHHdeQ+o58+peGWVMGJW2JB4gpeL9cfHRm5/t/+CcCa0DQHizc4GCRQU3G4OV+T&#10;oxIvTaVM+499vuGrGcb6dyV+Ctk5sw71kPKzhMugixmi9vDsl3zC7BCGUl/oMP8OgKVVVw0nrlSF&#10;7Jy6ZVlEWc9y6VGhRynbjXtoog0Bk2EZmi9qZCF8LyfVUphOoQp3B+pjq4XaHZn+5YZ1T12z7J9x&#10;MogDivL7Pv6eUiFMqnq3nxgTs94HjZ6TQ8+dDrqSnAwNz5iS8+l5dJOdJCc/0r64Hs9emtYXCxVX&#10;RtjD3Qi40hgw3auQUUBVsZ2VALoEV4+SS1gsIf05r/iqDgZJdSZQ953zaT6Par5T1WZJC5KX36cL&#10;H0gQn0L/Vuqoms2pmA1KYoSOIrvCUeumvtYYi6nMiEsQ3fzuwuZfH+l9vLDk92e1SepB536IOnL9&#10;ktOo+MJh6y2/XhvOOHhOVO3Xs89y9fCFw9/FbUYc8otgN+J/2EzXdPZW+9Vj3/plMS9+0ywS5Uz+&#10;2NegPG2iEtyrwUivO3G3eg0mMLC//pNRArYYD9Jt6XJBP3+CDpGNLNcdQzqmCQE5lwOFyTx7bV6h&#10;Wb2OKc324djEGSknSKZ0JjHMxKN5TfJbzMohmx1zdmSzdM5Qk2+LsCM6D6/K5fKnANq1TRiF7bal&#10;5ubmFvEz7wHAHLOktQu3qCSIzrVssMa4C1cu6VEakUqC7Juf+JfgBQNlwmTxwf59zIPC9+W8R8Mr&#10;5qwrZW6nDm/Ow2cja1cnmXl2TkU+IYSVsYPA3tfWWpm9pgqjjvP5fH+G2fdS3WOYdGeMhT/jwKLS&#10;oDrM3rt8HcuG786deRN45d4RG8wt3mGi4D43HN0QUqgeDxn/ff85c3r7YqsvIrVoH/jp8SA9PJ2Z&#10;IYdbr4VuietMuCGp0fzgTKn0pKdo99QBZg1e5+6E12PBVILvkcI3IU7FK6aNSPRbau3/OiLA5WwT&#10;MCIFuw5KbMU7iiTKQFI29tTcI7Bz7xO7bneNuNdMy5jeGgXyQVtXl8kq54M1ZzDrzOz1uGHTfGtM&#10;RsHzQraOKXmmy8/bql7u4OAwe36mX2RZYvbLet+yTyB/f1QmlB0URG9TNuQS6JySxGvowc4zGUeE&#10;99+IV2b9a1di1njET2SqZ+XeoLdWPMmjQzA7udDO3p7cuQcbuWXEB3jB5PL0G0tPe3h4TA5EUwtU&#10;U8jyoMtXNyUQSYvKQeyMafUAdL3m5N2C3kIGdxvDafSbioBdDa8xTR51erfG2Ol0Syve/TCBo68w&#10;kNaPO4aYs4fDdXPOfv/aUc6hDf6Oog/Bd6+92OVq+2Jbxf4VtZaO3vrnxsrrbqjmaT6vaRrNnRhC&#10;+Jxm7Fp8FZqj132Y7r6McHf0zoHcsqAbvla3dl3fliy6pzS+K8S3g8cI63QkOTpzTqk/d46/OB+S&#10;2hCuLkn81bvTnrlL4+a9oGWEXyNrSkp3CtnQZJVCwGKxJgfkovyo3P79ZqWKQ9MkZx71wkZxXo2j&#10;4F+8J4mbjl/tPsjQl00WOgoGCMW3y7fC7NttXzQ6cF1PzY6zkAcVeS4lhLuV8vqdob7Mfj6/pqam&#10;TU7G41/sR1CfigbKmqTScHv/x290zmV0vH9sQ/ZPk2efJt87vI6/UjyqF8/hdm9E685/jd2AYmvs&#10;NzyyQgaSkkOCfw6GCmj21HtC8YqRg6zDydeE7G1d5y3pLtbJOrxkmp5rBJZzmO12bnqlJyqXIj7Z&#10;vKrxYJ9ui2xlX98kMvcgw0BWsX/Q3JV4l30LbJ5Eu27yt7mz+TC3hSoW56/wX/q/+nVXCjVhL6c0&#10;2vclMp6zI/pSBb6SF1+J1WAlKqezc4PC9DpwS57Hx8fH1MoPUgLjOTKLKdYGS17hEQV92LLhfhgt&#10;Is8tWnlGN57zpiyd+71QB3NNSMmGOabd1YV+3++9Vnqr46vRVSPOvNR7FSRxPoCkeorG5k5Ly4Rr&#10;uf1O4XrtQbq9oRncBd4/RjiVcB09dzWIbzRStQjYUq6k0+qxWHGoOROb5jF1tjll1vLa3DG9NZuD&#10;EJ8jXeZzKAwd7p2YsDYYspJslIhEovrJpl0eVK/TIIn7C3fTof+w5dmavew3LdKAijvvQJpsC3Ex&#10;X3oKmzxT4WBVvybsjQ7m1jaOq82sFbCnsekg7tFBDlfywzqJa7T9ZzOv/5uZ50JX/rV9dwoEVX/r&#10;8WzCMkI4lsUD9vbGC6dQKPyFioGB+xNZdTqmMxtyeamifEJxKYeznpjsOlFh5Sn8NrSN488OYnyy&#10;HLTQeoCZ0JJtVToLSQyu5Ogbubc/5+V8i3S+W+r0ceDwV7UnmzNxaR5sUkinPa7rBhen4fHN1Wt+&#10;066i3VLFeLKUW57vC5jxyzbxq/P1Xu7NuFzOgZ7iA3vZZ46brB6ZahxU+ATot7WsmBkw6FXKGBQl&#10;3uX6Vweuf3VDYTU7iNYAL8IZizkA/WkXqbjz5fmWuR2+D2xDX5/qQnzPBO961+wEp8/I2tpaRzFc&#10;vEvcIhXN7t3SNW5Jr6qbUoT9pE3iHve9Wm+UrZ4qW/n6YHDCeYtgYZ6kvFa6xRf3JqQu4uBU4833&#10;rI4fpZQXPy0lzD0+6DxiVpqj/R+Pn51Inc2cdScqP/8EiM1YapVVVDTsR5i/KNDeW9oksQ8N/7rC&#10;U5t1t/u0Nym1ocnKRi/0zSfjD3o5rj/Y/pTlNqQY85GFtR+c8m3Wwdj88ayW02kI6BFvRna+8P9G&#10;W1vbP/6azm+u/iCurZi1zzEI/W2j6dUZcrOGR1lBWX7XzMxMW0iNydnfjZtTRqb+h7Qvj2vq2toG&#10;qdBWUGsLhEkcqqIIiAxBQdBrgYpFpcokk5gio8QwhSlgS0uVuSI4IEQNqJVJJgNkQAshKEIklIAM&#10;iYYhYMAwJAwZ4NsHfO/bez183x/fn/DL2Wefvddaz/Ostc4+j3WyRSrDQc247B80Wbhd7fmiuVvC&#10;BX+cNfDv5XmfuXGkALrLsdbWLZl/Xi+7AxTMjcwT5sAsxWIxMMsS4nmvyCnJjdAdHkGAK07Oz9/0&#10;P1EuRGYEead2uVpa5fFehhooTz+QSTleWy/1FHbzJbhbBR8Hjfx4l2qy8vTNl0CC9gR8mxwGmYS6&#10;a4AkPuEb1/E+U8BUaPo9OMMEPoiFVihz4yEtHAXy5+uOZnw9o+SgGpfArDn3+A8MWnD83EEc3vf2&#10;zH1mXOi2JKvlwd/vb8le3pQYjSHjnFqH3tFLP/X6DpCToE5XI549xozoqJpEqvW6lLbpd0DMVQBv&#10;n9aoSu3ry1hsBkD91Za8P9H7zB1rXF+m+rpz+AbMQsHs141PqXOZAo5/bwO9sNvNHpdEblgUletm&#10;Lt+yMGxpxEaWyt1ilHGjwGj5Xw8EMtmhpdJZ8QsIs41/Z+4Lvf2cBSIWcyKIENPsf502GmbxIfW5&#10;z0TOrBuuylu1vNz994i8/S36Mmo2FdXGGdxFtV/HXcrarTLNhb7e81rAWeIsVVq0pA6Cv+RwK9HQ&#10;N8JNHTwWjvS+RGeI1oMODua31kGH9lgruBUGlv1lTl7jwYkOrUZkO1quD/bNIobgOBUC5GONQZW+&#10;X50K4KIR0FMYISY+/g5Dr1hjiNYiePv2bWtMI1d0mSYOPYfU5qbfjrqJbLMIYQYbMNEq02I2UUC8&#10;JYxrQjXuTJ9l5cOM2QkxFSEmKso8Godr88eZ8bcYhebEhoVND99hQG/Km/xsO/9hT0hn2tiDumt9&#10;2PKZ00lkfCzeqYijl5EjTJ8TF3Dm8rnzB00+ZXLhsfHxezOs74NVeA4Bm0HIQ7ASd4G5xj6pqpoZ&#10;XsBLPgTFPwvZmd4pbvbBie1+wuf9lK8UgxMcaO2aokrirismdsANvG6ja6N+unUy1NuX9gGCOMUo&#10;e3t7n82ZxePQO0lpc/ejyYLZanxq90B18SBNbhroEkJt2NuT89ICwERirkeaBh5G8hHoUZITu7Bb&#10;NnHEewK7eIKDZiKb11VZJz6KYK9y32daOm9k32Gx2IUvzI96qkzOzGXqK2V44y51GBoZNZD9gbDL&#10;zqwMFZc9MhfsmyA5eeOP8RxN7PJYJzdMXwCBmOOrWdQQGM+J9IMhdd8m+2KKSB3v6JUp93oevBkY&#10;0JHo5OJo9bV72KNxzRuzRFXjU32FxQOOmldyCnQNws6wkN95Nl8qFVB27pZFdWasPc4zHIyr+etT&#10;bN57Km16UbpgYr7o9hMQoVpYP/I9DmLoN8TbdCq6vzlX9KNmqIrHdapxbyHGfWyhY5u9X1F3plqM&#10;KvU1Mlb6AQfIQE57ftQrYgoMp9nU5MZ/+/ZcyGf70ZhWFqDS8TfaZjyWq2MVcxQqtd3eXR2HqrNd&#10;zwlSjDHjvTr/xlVR+30cPjDBJ4k8BkNfdqT4ege+MjuOsSUDONTVKKj5QFSETjdGCeIwmD8yKw3t&#10;lpob1Q606Kc3JovGtIZsU0/N3Aq6TqVXN9Yy6zoXvRyOHl4e8Nz1/6D/MdHRCE9v7wTP4Q+Tk5eg&#10;nLTflsqaGhHGKkXezfPnCSCfGTulrC2C0dGAcdwguilWQ6a1QTJxhF2pFI4rX/qaE9erP6kx5Mj4&#10;dImf7E8IBsFytzaOUxu0le8nRFuN70oO5Kg0AU0ChB21r8WuM2OY2jm3uYqcMIbNizrjehD7R2In&#10;61OCo+zSjFae5rKqCQKNOr8J8W6v3wzODnX9DZgYDrmRLwnpsHJA1fim/iger1p8oBjTCWOsJWl4&#10;7aFllp4bJZQlDwwMDJu4q7dqUlQc6zWBjqo41ljXi3ljhfc/i8PHueDwkcAy+XtdeR5mn9LvpJ1W&#10;NjYbMjIzlQDZpwC/S1eBGkZTGPkPmZPoagAH0qGS1GMEonv5qMv+wElk2+GSCPaT2z+/IeN5lrjt&#10;9b3dhhSWqQPPgCupgeGOr3895koILgUWI/27JI/JieuxgvgFMbDcDhm4D+FouT8VXDoT/1DYm7qo&#10;0hBHYaLNGf5ua+Fm2pQzZve7icHTqioTKKadbKtfCBWqte13yxsRXag76zEmZThq5tEkP8zEqN0z&#10;Lcibq5FYx3E426nosYUqKbu45dPpSZ/Udo01NjZC53Yl8gFwD/YMDqKsw6uaSv2PD95ipTR8zS9F&#10;/2B+1soo5UhPQBHvxu1IbRZyv76ZNL4zAR/wFarGb/07MbV1lHNPeEevgAgnTjeBcItLm+C+R5NI&#10;JNrP3/sAwqdLxFAoFB1yQwNPv6ycVZ5FrKkxq62re3GytT7Pr8nFY+LwxVwn9l6D8DT17XW2N3kk&#10;9F8IIxjGvOPKO1aJAvkYDbG3OcZ40sOVx+PRBIt9EEKl7YFKJdmVu3MPvMzDSp+OOrG3NUffE+YZ&#10;xH7uOjOA9EtTh1OAtIkf1A806UN1/hryeTbPY2G2Bqz5bFyT6mfHGflER0rkPh/afPAfjWRbr92G&#10;e7lVBtMzwoE9UU6oBqfsUEdJnR8lsRhm5F88vbxU6Vta9ewS86JpT5k9HTn8+d3GcsUaz2gxrdq/&#10;dSnP5E7dchDMfI2qjc6ct8anomym2Ab7YQL2pBbRI72YVjpjEHJceTrANvAz8xALRUnpETeOv+Qq&#10;Y6ZTQLf4VMcbP6x1nBj9PqQXmLgiMHjdnM1LZYhhEMpGdrknghtkw2muJoShHYawvaKDewDQryRw&#10;nVWVj6foA4D8S2Fh+3t6e/dQ2bwTJ0/OvBL5ZyntuwUH8V1dXT2Hx8ONH+dd+LWbNzFx8VJ4uEkP&#10;h2NEXXwSw0blpLE1o4H0mFxcLMhcc+5TDBl5jbwONRTU5kxs8/L2nvU2NkpOzNtWdkVdoYlOp1ut&#10;eZb16W0fCaVST206LSC0A0W+B/CBPRdRZCEHJxYQAznNGIxHl99BS0t9qgAwEmuFy44wYLZnoL//&#10;m98xmGGyXywOZ8CuNw8NXPfsAkygyjkvhzyY0vfmzQv7G3wo8FJu4PyokaoKLxGuzQJsdPQ8ESya&#10;V+RGtwOfujuBKRKJevQMkz1t7kX09SKyLl4DOPEc+CpdVSEYOl1ZlrF8Wj95w7M9MNmmHO77QMJg&#10;KURiI+oghJxlA6aXutXb8+rkDDbTd2AvkIDWzdl4n0FSWVnZdMjlKJi9dzBW1tK5SOv6O+FfY7k1&#10;VRlMlw7gvOfARo2T6Ab+/k5i2YOxoaFvfeTvOsLkNtYTXINSzz8ihhTNpXuMlpGYzl+g7qofpQTm&#10;hJpZHZ/SkDsLs8Ajp+ojxyvL77toFoF4rOLt4zOjwddP6APiBbAnLjKFEyQ0uxCYmGjjo3L3ENxd&#10;ARNCJZUi4mlTfleP9IzGhb4sPTOY+wzfgJWyqjx1BFKptHUBn9rXw+ZwNkBvy6d4yGVSOftcXyjA&#10;TuhMvQO7hOiU7xJ4So1QDQJMfLM4xUM+M2GuqqoqXhg3NTeq1ZNfUDBSRU3xHQZ+0TPjtWNDQA6M&#10;H5xWppy/jDzYe9Daut1/bzO0x3Hf3bhxYyFNpEZ8kM8j+Xh5pefr6mzefEL7ZG7y5Y6daVt+7lrx&#10;4f/kVG+npqYGHSIJhFKqfnnbntCis7Gy2rb3D/RUNoHtmekQ5ISKtGhvP1ga92odMlL8Ra50eSL/&#10;FUfCsFikeW8K1yFmpp/6NMKvVk/xQmutQWixoaFhcwLk6/ERlYgfMgq0HONUG1fSNWuk38CkCA/j&#10;BuuAtWVO9ZTk2AV0zM7O0uWeRLRXU8jkoYfeKkUe7c05Cg+/GqzrCCcElmWoc3F2DK+/uzbIq72A&#10;SblsTb5ofFviySl18tAP/VkyO5vLKcQVVQyaEtNxkNd9QNpd60x5xx5dUIw5nAoTa7Vd/OK7XZW/&#10;dLUdy33W2W8+K5XGj5P1Qo9aGiRZnXOGy72kZVS7lDprDtG6pHY2iZ4LhmWXu3clRxQBol0xNzcX&#10;z5oLRaPp3qjbxluenYSTBQidwNKzxaYt64r0N23W0VFFU7RQkAKsAAqwi+wOCFoGxa6/AHEXhoig&#10;1uOSyp132wUXFwJ3D0CjBYNq1cb70nhNEz9JFs05Xs7lQ0NDP41HXqgbNnh2EmYvw2vr6zW1N28u&#10;+8l4f97w09JSKN+gRW9jlrjSUzmPIvr6nLVM1uQ9h2F4P57/HHkwI+9p7TV2yfamvLy8iu6rxQL5&#10;ahjG8CSMm1tN2F4nSCnu7/LsCk1MTByv4b7/RQ4OpkoKa8O8xlwqi6KiohQzMzNjRoQOYDJB3uve&#10;7oIjh6yZmfCpL6PwqcVjgB0Ma1Rd3coZ5etoaw8R5CZgHrmEjOg/ZGWlDJ0YzgII83Z4eAfemFRL&#10;mRhFGCnGGq/5DM4JL2/GBPe+qzVSTKxx7VWY3/3pZijIsX799Dq5y2a+nzqi3DlHmEeRc/v6/29Y&#10;t+MnT55M4vP5kMJ8Oz8ffSk62oIF9b1tToyObqmSc8n7dKhzF/tBRDtx4oSih4dHUoN02MgEe+nS&#10;pDE3LjGR4fqZmwEMrczBQkA8MGCQMR7Uy2ZvvoPHbwDQMK0j55IEcwc/QBbWZ2RkpBDqbauB2MV0&#10;HbrsDDf/YwwGQ9e1Ul9lTG3gzRt3qv7hvk/dVFGfNzzsd4/4KP8BVHQlKVSvJA3/y+QgRk6o+xFA&#10;TxIAwOcg8r3lcrno/Dt34rUz6cd5OfVk8quTcq93fhqXnjvUUamGGcPW6kkUYNjPJZK4AhEFgtKF&#10;hYVz/v4P5293sFistyKRGUMuIBPuiZuehTLPfRgfD5mUSu8wymZAaDN+pU9J+AZYD5x9gSucBQ7b&#10;62rDBgDPsQ425s5WF82lcINi4Z0krbOzk3vYMBRFUt61axdtLlV/FN719j8lEunNGHt7+4VRLs0A&#10;OmKdzoaOWMfLv1aDe/QrfU0Z6wfvg3WLbw4DQkedMzc1ZQx+vR7u19FARGrRJsbH4z1poW/AUzaz&#10;49yJL9be/B3mGXf09/enpXO5UZU278DSjFOMDA2nnS5HwVL04jraOf2Ujp7nz5/33A3+Y0Ig4FmW&#10;lxcXF1cIcGFh1zINXaU69hyJVGqluzYA5m5ud1tbWzP7HmVkEBPuA/yVfsP/0zQFqqPb3yiOiKTi&#10;Y9GX3eGqHstFvE3s0QD+rtTi6dIqpt6Hh2VZ6kdbO+bMWxTOwhSgRoSLi1ShB/NEZ73PVsHsbNS4&#10;Jf3z6V3ShRn/ccpApVoAXDr9dGCJqBMiY8oK3e6e8pNEKljnqZ44ukGE/FkY8B6ZFIsPAt6sqRUs&#10;+w46vmd7jV7oLdIHb2/vlIZGmQxnjTrAJRrI0gfV6mFxO/xKcWH6+ppk2hX9sgKkdhvOpb6379ui&#10;uTcDAzLEnxevyWSyCs7WMm/iD66uriiBxnLCS64Xxk9HTmlesTXelFrME92KzFJ3IJCjlyIbnCf8&#10;cUQlKonU6r/XRXnzcRC0PYbXwBnlmRSPWxnra+4H2oWZJZFPaRbSTqFPX08g6imGEVy33nGV4nap&#10;GMrDrfQeUXoj9BKkhixIKcZYaGlhMR/m7fl8YmHhAL5iEYQYavwSo6FxeHiYnhXqPYVM81hzg73r&#10;LEt1QW5kFV6eplIDndnb8QKM+G5sLHC8HyrSRchyqEu88zexCQmLGNIb96as5UwdkegaP+DbuZgu&#10;nwAT6B6dAUTAwO+hk+YQJI8InFSPBwnWyNA34oGLYd3HxliUovNW2KioWYwHBwiLTI4sHGOVcgSl&#10;vOBQbnxWeY08HJPcQ8sKjiiJjIzMyTzhUv+yb+/R8lq/96MLgF0sjF4YJUVO7M+bFayb9IBTKMAF&#10;Kp67eJqhNTGWXR3h/hp/Q4eX5evi/bObVOUTw66rE5+vDYDJhT46U+93EboOKu3wTliOrDO20zqU&#10;+LUSasryhzhJb0xvdcX2J/WwJZT7A6OX+IDg68rYICDcCEe5mZcyVWchsdfRNjM/bwEknK7EcQT6&#10;ksJgjbzLbzC3/+ZoaYd89/PnR6zFlOgPvHDofY+yefN0wCazlWKOTiGvcnyFxFs1CBf2wMBw8ZoS&#10;mOjktLs5HGCaT7InposUCB3JfAB5O+ozNeJDnUPdWwT4JoOfUdUI4kZrKyttSam1emJj9AkrZMIS&#10;lLRTvQxHoIHhx9E2hmgaL2oeQoaSxAPO0HFYdEC5u7qcV9F+IxtdnbV0mnV0dXmE7JyyJ+o0PaOy&#10;SZdNKHJ0vPAOdHYofu2zBzAxPvzKV/2j+wztojrZs0KIxkkDsNg5NPEUDqjA+XJMXi/zslEvUIqu&#10;n52D1eA5oR5ag3WB1xVxZlD7rf6aJzAlr+Y73PeRBIU6W88d6F6u2lO5jXDpDW1t7TSVYW5uVedy&#10;dLSdGF3oVEs6LPc5DCmVB0uiBMzbJzkMM0wKpC1YWlr6tC+VRTc4Up0nQJSho7WJyhnn5RYg3d6+&#10;yy6jsVsnCofLz1wDh+R7v/ccA4rWWDn1Xn/J4BOLpdHRRxZULYPQ01rbqY6qDegxrPvfh6empyvn&#10;xRjtu34wstgY0EioEyGzY4Bn3AMhN8SNwsOrnug/L72P2NaMnlogXuV+mZQq9uJGikO3S4XC64w1&#10;sMhe1KRXYXo91aPH8Efl7ccbG6ITL7t8uvjKLnae+aERW9Rpqmtv3BOwasquKVXDpPqe7D8fDVh0&#10;anEPFDBM1PRDvbSIf+ngGFAMUjwM49OK+igsFhuiDQJTQaYhHUqRxDXz5OAg5twO6IR9lcH7FtQf&#10;MCIKU1J/0eD1ttVRnDYRlPgX8NieOB8fHx5gz3ANKb9CTN+pf3ExwbreU0lJCSXAQVnoNdWNME+3&#10;ydDIiG4Hnee9MBoGxG4GBautEJAON1VPoGHTuQlBWdiICNNZNrxCU9R/B9A15BtsdPTNTMPu5bni&#10;8/OHV5srkKJgrtCGT0wY4Cu0y8vLUQLofMIheGBz+0IgEOgqkDt8+0WiSACoDq4jkqtzax/B/VYD&#10;k9oLftje3k53Hs/daneZRCJBsGljw6uCH10DiHYaBqzd4l9oLyDzCAQCV0L7fsNdWziO/ZXrX/oD&#10;T81TnNgQuIdbY0QkZtd8smxhZhf+C3juNkZyYD8BKui5SCSiq364oHoUqhmwO3y+yTTgq9XJzcBR&#10;yeuIXpoB6jiqjgGxEc9hQ8UodXX1JMC0oMyR21TP2NgYPatceJBA48vDGnEY1yHKuFZfZSTXvV9t&#10;Diy1zdrDcXC7t7ssdC6bYIWyOqcKJ+VcPHcL3r69a3HX4yfAV5ujnznA7Wo11BIFBM6PZbnq5THh&#10;4dmCz15bw6zG2Su+bOAe57BYokVZXlHte2/lKa6ZvMtVMKVq/pLYaIlPb3iduUhcmklESI2WJIlG&#10;x65pvk+UYpcuYrLU6ccZN7491uAqDRdN4isG8UR5uYTTy/NktQNYpd+F2D0ksHrevNm9XpBMC29n&#10;MJSIRKIub03JHjCfAFfp8V+YDUM3lmvKIpoNWkFO+mD5GeSe7ATLc9frY63cAJr+W+Iw5AkBr8CO&#10;0bsGuCkXMcNPfYHoSAJ2Fa8ml2bSogDl21Yq0/Pg+suc3JVuoIKCAkXA65MAcFntJ6WmpnINnG2I&#10;FIpsylpuH7Rhvf9TjOdCKYgEjxV8oK10rgUYftq5piUHrflrw4+1ajU8WLPJvpU0yztgjoAIIc1z&#10;Uz3a27lQktLsY0IPypLe9cMlkZfGODJsUiJukbH88MxfuXj88SXPi2B/pE8/Zh5IJC2tF7TDRsmx&#10;nfVU6ua4dPcUhpwclGro7UK2LHdKKC/yE2XlK70L/5piMIoSy8z/8QBNqu/tlMKg7Bzw1ic1NWaz&#10;mlXVDQ34csVnD/65Wmeg6b9+vHJf6JNT+zNSMQN7XenQe2kr7WBQrxqIFtB3xJrZ6JvFQ/IQDv57&#10;h7r8wcyr96wQHLAnFb79QJ8CboL4IFIZh5iNuw+FTFaOwmLpBYI9MXKfQQbwP00KIgggSl+ucJJQ&#10;R8uDaSSgPe0bsJGRZlEJEcCGpvbEFW09J4S0oty50+Dnh0nK08vXPoaqawHOK5lVqDOPUAuwNV4Y&#10;h3EmdcwQEP24XXZxBB7t8MbLbRfAJCc+thX8CdnUXecVCgmlftO5mzdvnu54AegzvT09IzNzRiM7&#10;p/lyVb+h+mURRLVhr8wJPQB9QCvzhNp/JOEOQTJKvufMP43kPWRbZ3OWEffH/m1REd8g2y6iAJQo&#10;ARKG4m3W1h4yoao3UjpmVKbl9q2yPTlQI6Id5r+Tb3IOq+4G8LgKJ8//a+ZNjt/2Dyf4EQdmfbj4&#10;Y2NCYmJiCAJgjtCYpaX6SeatmUaztf5ymZ7BW5MeiNC9fX2S2rUTUJo9HGhbHIosKHvsGhYWtn/2&#10;YFX/tNrqyzsScenSPvOMvCL38gx14lOD5fYepScvFt/pLvpOYhPnsD6LS80WT4+t8vTNd85/Phcj&#10;NT6O2UFB9LRxR0YujEdy38c9EyxIGpYkmVt7RhEhbtqZvO9ata84Sg7kijSSk2qZEiMJ5ShHErpp&#10;FSOtkMMc7+34qgVLc/4QVBZEbGiwmT2LWefx1l+FjiYsxdx5apH4VfL2WmZcfDcal2xLEfjjBA2B&#10;q03yl6YcvgPxmgFUEIuOj39l8tC1/qD3mZmzh/MR2TmL4W6d5MbqGMWf8Xm8x5GY0DGzBn1ryX0h&#10;LjmG2v14tZVfB5VpyL8M8LhBsUCjxDSHnG9BimMBI1nQexKSqvlMpVinqCvj7U5nE++8ufC9QdeJ&#10;r7q9oSQqnMGivjh/aW5ycl9tbe28B5C/SQCp45vHubNPCUnZiFHa55eym7rkBonpQb+nV4mlBTNS&#10;FXevVsQzWzNChR8uN4Dl5M05jBG+TJyqxzHyRYfsc7yxp+nRy8EMxuxKshDJKnSczYHvg2lA9N/o&#10;cFTexOFwZjqGa8lk6XSBU//Bm23GbXKGiueM/6Wf3sp1+yYzk/3h6QWL2QXpj42M/VIrPKdBKO3g&#10;1nWOxlGO8W40hzuV3l7p84Xbg4+sMbpqXJ9Fm8QID6E+bxkZ1frDtnGqryRZoc79dxQHlxvobVRw&#10;+mCiG7nd1AE/TOLcF1D8ZTr/4gR3SQ+xlmGzdcvJ5UYiMQQ/LsuAdc5P2rzFqEkOLcQNBv1W0iBQ&#10;vGQTyMwKZTGmB/TQt3/2HCMHXm8v1hjKWTS3kSEDIaK6yjisLQJI5+AATZtxYnVtU7qUekrzrkrx&#10;FBjoGtTKsLOo71V7rDOJGfydWSM1EoJ7OLdy02hYfmNCJ44DwDD+emQX8rIk3ZhdONVvRQzIN53O&#10;Mw3VV+GOaAy1TefNytRmpOv5Tats1XInwzInpRozUThHzWeyZL90heDfE2bS3jsIDrTO6YEBFv8f&#10;A0BfZ5il8ni8BT3+I1NxSgJ/T0gRY5MBd+a6N9YNz9yC7mXsZ2wpFwj+sjFexeJL0jiIIVppoD3H&#10;JKy1V+QizrNv8H3jytdP5yeLFtKhXtSN9AWoXRjOwpNyprKTyICJZ/YxM6icJxCp2Ml/gL4760G0&#10;9Zrl3TKd52uRZM1b0MI7gYw+01UdBap9ld1V09m8eT2UYkVds60BkCsg10OyD4yv2+DqAwV8zqGE&#10;PmY4709TqdYERAkP8HfaeRc1LFQnVdlKrjJOx8oeCQ45JJED6RgzXm5CUiAH3YlYBfjWQqeEj4+P&#10;p6nYJ9xHVJdW/qNBgsDkWIkNDNZPi8seI9PBSjKxuw/ZhBX37l89utVU11aeDTSdPk1zXnB5g15K&#10;AGK2FYDrynAyZHmzi9iqY5tSII7QQBUMIFvyRkxy2MGsd5xCec7q1CI2MdFHbBD4MLCrPKv7L7SF&#10;I5Sjuepuj3NFSUrB/mwxOFtIFeiIdh/C3r4H/MK6aIqNlhksJ0DgXOJmJ94msVlxu80AVBnbdymn&#10;JuE36EzD521tjglnWc6cfRPEshbWNLCbO8dcX+T5neueE//AAuSJ77Mknrr57TExRbxI+/njGnCQ&#10;Y/ji40vahseu9QZ1YR2zVxKRR/vrTZPPFnW0VJKo1MVax4vfEF95RS63RCxALREqgBMpGhkZLRxz&#10;9y967vY3siV1EHOCE4OxKjBpK/U8LrYL7NjWRWYUVpyzml2w3JD4kBl+XOxt6f37i5W+QMD/BNhp&#10;3aUYQYOFnixVcXnhhCdFKtNcPPHjfN7rLk3pznCCyvEfcx/3XAJNN9FOGa2kKtWWZKMzu3ZTGIAe&#10;nE1vOn/GQloq7n3zRkOiA1A+lZFPBJYn/SnkGrWjp3qwUpASbtPAwq40xfozYzr/nvO4nsCxaJ6D&#10;jCsI+b92nf1tYI1JCyoI6icm/DE6Pz8/+D4Gd37SLLYdu5LXpBYOPkJszVhULPOkb3PUHOrKmHRw&#10;tHzJ1yIbxN5Rwz8UWndggxJvzIfuwJXTI1YZfw/GlsgM+On2H55tIFaqztkxUu+xH+xrQb2xW+IF&#10;33I0eRzsm4Vsi77EXCDQ/AVxbdTuWyMmr43B9X8O/K9DnLxW2NUONbzaRXaYEg+W6gzRXq/0PWKC&#10;+5drzLEmH8d8g0OaeuQcYZ+KZzP9MxhaIi9VdICQ/K7uh+VhoqCpfQybx665WCZZPQgLDzcx1z5g&#10;ZfXKflexztBvEM0NPwkl7UQXsuiV6YuM7sJkhSrmOYMMUfqYXZ5pND8u3UUpZuaKwFTM5uAY8zju&#10;ARwvASnn+c++00JOscBHG7HiLkJc9mJdvZDxDty5lErqG93TusyK/zRtSfV4eYJg2hKHw7UBZhwf&#10;Lx3uB8ZXs6jbfw8oIiNOHED57VSkDW9mKT7nsUaMoybJNtsbfVoxBsepElAGowN/7e7eqTLz717U&#10;SdKibElmFLdEOzLmY/r9snMlPkZnqS+RVeQm81Yy0dCnGbVwnl5ew1ByLkyd/iASi0VGLUKSu57N&#10;TYk2Drgzwnq2r7hjyRMXWuDUjSWQqe/c1yWR/fhxAipHQuJUltsuXShdjafkQCkQRV3AKAObHoUI&#10;+90VIxkMBopH58mPmIjxxb64pDp3YTr/vrtSTMc22ciW8ogiEnXKcwKB7tmZNr0q7WUaBA8+joHS&#10;cVqW2F5jnyt91RkFusTwtSujpiKGfmMGg8iTJPnzCPskhfGIOjdxWlNgS2jgFL5j31/MXX3G3JQo&#10;wtFM6B0jYRyUx2uXzfBOWk9TPuZwne6yRhPLkg2CmrqQenxSWN/BDdNiu3DCYP09KsNiDH06drHe&#10;ZwcUveHg8ExsfLy2Vqw2VJ/lpPISrLFAgw6+xHbqpcsjL2apNxxR3gJ9Bjil+OsTEgmOBxweXW45&#10;LhYf1PXLT1/kBblxvg9xqVrPSQjS656zbtUuz2m+ms0uF0oFi4YgXEeuKoJo88FQ23HL9rJYZGlV&#10;VZURz874szy7/oIoYT/w6wE2OwO3pJdh9NfwsN+UaNCCXyrEZgLs7kbqpapFdlEnO5PIzFrD2z+x&#10;eBty2j2G0N2aqyCM8e+1Yb2jr7eX9ZunIzjpBaSGhqUJZ/Y/UsUoigi35F62bz4/GvpgRMXcFaDh&#10;p91LCNR7PfcVY7IVo3bYmLXwJexWxJAI9/AY56Ep4s5sVU6719+cKihbBIvN6zF5f3fco0OvyRx0&#10;H/syziltGqrKuvvQEAabdQ/t6r1+z01KLRLYTGwMO4s5zmVCfeJGxX/WHPHWO4Q8O/Qo5A1HUsWU&#10;xCPL9NPfK0+/XI3Ra5//DHlQeOWrbj4/2BpVCfW2zhBqD3qkybh7YqEvBy6ZhZ720Lxii4msdTwl&#10;phBqZYL9woF6lvM0yzWQrOpouSg+weHb4xwY6WoH9uhTEqpbiid/Y06ib3OiCpy8xvptZYc8VlVN&#10;Z+ovXkzjPehA7surgcQwTaTWSIJafeTCXDCqjQjLDCpvbCzQOinytMnNPFsO/6TmlRy7kEY13zec&#10;mEcC3AMNWU5CUjQl8HqZQwCUklCEWcwTGFF9RwV9W9k15EXMuj7Hr1zXa8sWOzN0g6E3pin+8etZ&#10;nYUeLw25QRjcYP0xhQo1+1+q3ku8Hup0feyJhTP/vc+geubb7aEHLNOBcuW+Duk9v7H2C6iIx7HJ&#10;MDqtrH9cwH9awy8WzmU80Lns+GPsQAAzeIn1/aWvONhHws1VaVxuVVqBzQRPPz94tan/OwMP4s5y&#10;Br7Ig3BiDxt9OtRZC9C35oSk2k3vTiJkfdBnQAAjBSxQrY1gqqw1m8880EFurIyx7qwWs1FqEMXl&#10;NVcs92fD7YTat2UR6q7FqfqDtFMfZLJDurdO3EkEXNlce7cq8c/0rzg76+rqdi+ut/Et0N9SGbsz&#10;/e+Rum1enNfo277uqfhATZzrXJ7IZI4C9AanA6zYvApMqIMOCVDy9/fXRVUxFK7VavYDxUTfd5FV&#10;wTm4rJbi/g91XxrW5LW1HdRijwWsFSEyap0QBESQKCCUWrFSqWKVKJMCTggkRkCGEEIPLXqYK6Kt&#10;iKlG1DIjQwIEAlWGgkABGWRIMAwBEUIgEGbevROEaHn8zvVe3/fj85dXa/bzPGuvtfYa7nXvb/jE&#10;6Z/q6+szhJEuyY8L+U3pSjHS3vXhz7aSHrXw2xjgQQl69lVcB8EGfKN5hyZigP0T7C5bVx2RHbbE&#10;6hiU2+FjSi9lylUo7B7Skq0M0R7Wb5DpsZw0xafUuZEwyXEXymmJiPnWRtxyE6NE0WkKWRiIbws6&#10;NUOS03gWXnqGUzgZha0RvQ9cHV2elNS8fMzLrB5pIW3665Al29saO+cG8QFLpkhbTExMwmXdOIaF&#10;4DCcCO/2JZFAjtPL4XxJKc674xXLcOLf1Qg5/4zDnMMJFEo8z++u6p8VXNA8VepWJtQowMlHkQz7&#10;plKNEfxWsaUvmTyH7oiIdEsFKdj6Suu8XewjDF2PX88/t6k36cxSMKu/kFBDe9IUeb+9162mrvcy&#10;XhWhWCVjY9H24KrXmUyI91iXf+76mg4IciPCCd+JHY3tD0Byh36cPf7b1+wzuF/201t4hf9yYUAQ&#10;59IZHSyd36/6sHQeVfX0iZT9Z8+yap2/oX3Kb781MUmpupLAGI83FAN1l96cTak/YYEPkacyIMyh&#10;J4DzxichiS87Bc+5GKs6zJ6pVPRP2i43FTj6DXIjHMYBTVLkAWbZk3GHKRbGtpHHQsot/o8l+OQQ&#10;dPGobPGDGpd0St6u1iF9kjA3pOZUiG97rbCTiyhLS5kBzq0MyjWzhBwazQzEKcthmbcYwpdev3ZK&#10;9n0rEAhcyrH+8bWcUTFAckkp7iVsyUe3xUp7Vu7AhUGAHGWZCA25dMIoj6VN/WV9T08tfRWiJLVS&#10;b/pcvnxU5W/tp1TqJheTM1sQcjgZmxYg6w4Ox3k7tjKsiZGb+5fPsovQ+pbUdO3nO3lv3lwCaaqd&#10;SlPVMXtv3RBf/h1UEmKWfRW4UFNpbwg2hnCf6urvCb6YHfc8AwNNIffBHsUzJ5CkK8ZdLSWDefDV&#10;Um84j8BaSsxidNf/vUed0S5gMiHmtBSyCF5AJasjaV8LnclUvxsfLzsmFK4kT1SeDvXA41fD0EIm&#10;aNQZSStcCVsYlZWVxYODOEIQVtOCWE/PzZ1o7S8lR4xwZpDVSWlkenpab4WxmZm6iprabApwwcUQ&#10;Ax02BHv8ra3Kym0k7PS9+uvM4t5cOA6tIeoKIdQIPY6qq6lJp6Wl+Z2F/SeX5em1nFtJfNM4HdwR&#10;u0nSI9cWc8e+fRxLPxRi5OoZupFVXV19u9ZGpv88H0KuvpiaVmJn/4W9FHa/rbHRhu8zP8qs1Ubf&#10;pS7qMC4d37DY7DDa4YgP+htOns/XfXphfecAjxclu/XC+i4HR8fAvZhJ6DZWiTpyS0eD+fn5GRk2&#10;MgLnJ5iU/v5+0ci7TNxmi+sJ7I2h91kTExNl2iSzOVkQXTNN8LfMHe2l+CO51uHTKBEGZskY6KjS&#10;taor3oxTaWM2l2JKnRII9gYqnBLeqV01G3TDHZ10WfhbtVtEmE/ENsg9tyfrNj2t4ZJ1cC5E4PgJ&#10;2bRe8UC8R8WJYY5NRgKP7O0dW6MR5xON8Q+UJ68NguM5S7cmEpKy4U2UIKZ/7cgu0pE+s0VXVzcY&#10;xrZcPFztahGVPfNudli3NJpSE3U+94svkd8w1jl6t1EdBOkdZCpivZX3mYVmND9MejvanjMqgvvc&#10;40xFBHLRBoUFBd36k1XG5bB8cSVQftO+j73mL40QXzdZQE9s752wlhksXBv8tHakcSbUgxDWXMtT&#10;oY3GlzKCGfQtQ1wQ0pJ0vnJDTsE8DrsYGEaUlZVleFJdcUwlS5eiU7jb+aGW2M0mZmY1B7cBwWGV&#10;lo+126A7MIhNnQS7aqBuXGpMiS9O0HbxTlLnz76UWs8m0gabyYLHBV/eN1dLh9PzCC+xrvVRrsdb&#10;oFZnQHrztk08Ue5Mx4AsbPVzEG69Bl+DniWZmu2aB68tmRyBjYqIyAIrubed9xaI2i4pVipdsdLR&#10;fMyvUCB12v9+XOCgU3RkwfiymmdHZsjoafIceY7CcUlRoGBMffr0Dt0w2CuxMDgKwcKcCh/CJwxT&#10;vYdaDqq6kcCdcTMLsXnOrQYuRSds8qx4WZtK/Vb6bdu27XR1FCeUJMKvzT+FPhs1xyXPjrOpczyz&#10;ubTY9d0l3PAaZYqxKblvL/gKMwmjSGcyzQxfGhkZTaL7I0L1IPyoeYR6Ki0H0kOMKfWbfg4JS6aq&#10;6+X6e1S7Ymdx9W330B2PF7bG9vAzPVb6CXQ3Sa1TVr8iZrNrjkQ1bn9fTnYtSKjKGlphEfTe2uD0&#10;Qj2WD7ZBa7tDhsctO1ZqYh1+fHr6btRY3IVobJ6Dh2B4+EYNSoROFDn2hxPKqp2ybn43sUrz679X&#10;7SsuNiek7/bIdFTVxXnY5Q142P+Ib4+Q63+ANgv0yWcDBxg+Y8kcFY3N/g5xueKDpKffjD13jTOn&#10;o9rI0cDXofEnA9Lqcm9s7nOTaHRtD7lMDU5xjTt/2FATF2s0aUToplv97XPgz87OzgCLU1UbdEH6&#10;7FLpuy9IYUEcd9JcSz20I4ZtBkYsb7z0l8hivuqr8GCvwzpKjm5jDvRNHQTnbwFtNt47Wjg2ZsPQ&#10;Hkq3oittTL+zoL5V7MTwtnA+EHWAxHLf2uemehHrjxkbGwfDwRxP/4SkzgO707ITOfm3AoM1UuV9&#10;CQS9qw3FwHnr9UI7H58KCJzlFuYrqRfhFzXyV1v1/PWd4C93F8V6EpL5srTosmGEk/Y/pli4aijQ&#10;TrQbEHYzatmvPfXCw2vboQMuGuzt7a3s5EPS2zk07wDflz3gaoYlntgfRFk4OV0J2Ub++qUxoqHt&#10;hXryCj060dd3vLVDKy8vTwneeKV/XnF/eu2PJ4HLX0F35azypW7Kp/QODuqYSX0VtyAL7ZzGUnyp&#10;L/gLZlGHbb5tS/V+N3HdaB4+DL7x9ZewX+wjDU6Xd4pU0lTxaTUa/KX7vWjMAt4hu12uV6FhbCxH&#10;q1NKC6JyRPFS3ZXJAb27euB0MouRSHkY9CsdUO2OYo4AwUMEQYBi0NiiQTgyd4fCD+7jQujIfGSY&#10;veYZnGfl0HEtnFBfIF5Ru+xEUMNCROSaOyPYI3o/Cmy9zkc/jXUgNOsYHh7u1PS5du1a8MzMjO6z&#10;/JSUlKhOeGVbx+Sk/xAk/V2eDEHZ4rO0kvfY4goU0oyEwqCK7iw0kAX62sQdF8LBF/Kgd5sXBSr5&#10;XwtLmDU9tfAULeGIsESmtr+JeAlYPRIvkQNNXRp8WDCItGMHZ2dNmWtQcS8W5AnSoDXxUJ7MxUOr&#10;2QJ2naa7dcmnJnJycqR5PN5ESmMTcM63pc5NMykgELMWYSRE+z/z/UhkH7SFS5sW9j8j4qqv70kV&#10;eoozzJPAb2dnA/n5ZbFyUvBtb4neltgQ+Ub0s20SP8uBkbJvinNUVBT4WX1l5Xd8Yhn78yAIwBGr&#10;DNujkSB6YQ8Y0L37yMlUek5oyYB90ysQuvGJFAqFq7/YnRdMWRk/ndKNwkDx7b4l+aGmpjqRDJsU&#10;+uhgHtDOHYFCWImRRi14pZaLd6xZzEnanBV/fKcL+A+Bi+dNRoQCzS9Cr/VBC4ulE1nK8e2bYIvG&#10;JW3hDALIE6al4zphKEK7DkEL61EL5/mlx64WfiRo4wJjCRPcoHdDS7b0qo/PSii25FfACGUgGN1R&#10;38IvzvCb/Nzc9VOqX2LLl48v9sdaEs/fFG/6ojxKlz2PHXPejDFSaGWz1Rkgssh883wCwtzSVLHt&#10;SaqTKQ/GU6lMc6+rV2/VoIreKcMxYtWuCpGZ+EhWkEAwW2JXqeMcjhEAJ0n4rLWO+Nwl7oFA+fnn&#10;wxD3KZX+akEZsl+R/Rjrp5PIU2z5OaEg3dfkHtboNFCSwxJOHEShZ903K9D+iGit0jkWPsXxPsju&#10;r6GYTYSPNvnYddBTeA9Ko1BJC0p6jJj7NdjwJAmL9+xVvg6c9e2NqSuwebsHtzpsHAR51tupg5Vo&#10;82XJixVNj92VaPyv1lC/oddZwDs4qELWY3WHSJDVZgjDXeK6IJIfc935Ji1Zb7NorFCsOi+/3+3C&#10;cLIQ6blE+TfU7uFsacMbx9Ony1g+RCIRDm/WNMuQsBVhHMPCuDGiBHTGw6AKzTs90zr3yDdA9Cpm&#10;kvEhTIhCzuiFT/1LDEMkEuOicJHjys/xppN234ClIXAqirsjD31AjEIX2y0PU4XWVZsDOv3DvhoN&#10;6KEg6PRdMIbBYFw2paMrZn6q07brDCX064jYFGBOyVz3LL+W7fxq4O3brm3LLoZJGFaLHuvyWUz/&#10;yBbgZiVQMHXd3d3NR7Wknc1eQ2UuALo5UjuanZ9vPFZATgKuZfq4CLg4b2vArvvDoY4v2rWeJmRX&#10;i8hy3jm21jkAM8l6/PjxRO+k0kw181RbnoJoKEyszYGP/Q56Q2lnwwb7OxnB5tj+FOjVS4efe9gd&#10;ZGNwLvmDFswR/BhwtJRVv6suLlB4IKIPPn5yZvHwfCKP/VZLNvsWqb8Z/e9YlujXOTRaGHsG408k&#10;Vh75RDQVMu9mWx8c9BLtN06y3E8mq7vDEflsZ4Oc5KTHJUSwb5EFF+Rpfzv4gKRQnT1Ha/0pac2y&#10;JDjSN+9as5P5d/+henv27t0e2blg4yXX7V4P8niKbF14w/yFZel/LDrWw5VqVeu73/cReteAX+Hs&#10;0QlN4mq/SfQmlBSgJ2JZ20KTcqSCFrayW/iDy17q+85Kr0fehV73Le5k259AaF5DQ0PRFw5vS/VV&#10;pF3ct2ePRuEgF0h5ZAfKEM4wzy8zVr9JvIyh5DLPculKjq4amBaIGQ3iQRAyCGsaX716VdYJ9LVk&#10;5DtVVdXubVJn6t87gCNhpCh5ALtI4XC4UJfcc4rLmbBrLY9yN1o8MPtoBwmibZDwHDvK4aVz2Aq7&#10;b4BNBAMlCvAROXnRgZI1brv+GRRX1rRk2ATigd9wGLtW4LrKUq5IdegvPCIsJXuNaH8qFw/38C10&#10;BsO+omGYo5ANq8o6qKGFMubDkoY341XQ1rolXO0NBpO5GogOggZKCO1ZJekQ/XHZ03OEfwf1N8TC&#10;irXB+RJJcP4mjGAWJdB5zcTEJMC+/R0GMwN4I1gNK9tr4Ys6DA1a/NvplIpm0YNLJMIkJmdwcNAl&#10;AE17DYSiqqKqSlKJ21z6H71j0wNwcHitVFbJwgIBKS3l4gUWIwNps8G+vj98iSwNtf611IK6vWYO&#10;4Z+Kx1XEwU8hTIw0Znl1TtqRrY9AwiLUjNc6dKNQcgkdXJmdUt4BSHV2IaK1pUXz3oiyaOx1mWS6&#10;MGU2S5nLHWcesSusa3to7RhAqQM5j6vJolaNExQVFUt+sfPy979To4T1n8Wvo6V+IsJYz8vewKjC&#10;7ufWwlsWfvAQr1o8xNHTdG90l1Vetk4RXiLfCqEyTqA7ZadMRCea69iiTnSUtbNYCgdxtd3d50zd&#10;2kAewr/L7oXgjnVfGUuEtXMBc+o258MxO0zxAYN1LpB4alEVhzphcaUTsj8Xw/aRW9vo6GgHsKom&#10;yLF6ZAViHaU47bo1BPSWDbhRx8n5b1SKApDKkpLR3/uLZKxYvXo1OX/Yro0j6Og483YsOcydTDZj&#10;rw+yQmocKvQOD19Jz8z8QaVKO180SIZyF+F7l8SW4PF4deyfWrLdgYl0TXVUHCLysG9mhtRHexi/&#10;FUQlC4HEP/4RONxLfmw7klNQMKMns+JMJlIVYS+jsFAOhJyhm3LP+ZBIM4S4Fg3cb58thmObP2gV&#10;Qq3JsJffX0D3Z102EJ6aFlJrKA8FptA/wGheWhRzVS71qLew/NX9ACSOURITYGRa4idnFo7ZDz7k&#10;eCicKux6pPpXg8zw1/YEvICBfpMSOl4F7wszHdH0IZMp7E8lctr3X5d6zPW44j5T0x79yQa5Yede&#10;OKDazaDvHhwZ8TSlegB/dtp0KlGBmau1dhkcl1y6oAScZmmILSRo7D2bHcwAqYbBVZxMu435tCmV&#10;QjphF7tmc/op5ELLBl3cduOIug280dHd6jMsiNvzpNFoWE6oBxDaaVOhJqYq9nOpwDsIZdwnXsDZ&#10;G9aBHLHi4DYth26dSKt+YEJvp2EPIssBIlAoxBNx577619APiG8BB7p+EQ10QcICbvWuJ2GtCZH3&#10;1CmPvanYMbuGRwW79USD5kuLwJKWHJHUY9U5MODxts21LGAj7oix/+zEhJ9pSyq9yi38lcKJtkQf&#10;gc/190NyLcKoeRBSb0az5Fs3L4Y3nMkMxHsdHuPWUAK6iAlabyG7ATXuvmDqIJCPOvbz5DXMfsgh&#10;6FaqwXv9eiPlE7jVCCjp1DFDozajPXvKDzIVa2YCcPbx2qkBmIg6tEeMtB+/texbnADTzGbP0Sc7&#10;TDjTtUwr+eUVLffVP1ZONMEYrQqrbcwCh2/hXWVIAUSNKRlwPVjTftOcBTwRv/FpGPB7JWxDnJOd&#10;f5TrwRgUEwnA+eK+QUtoUpPVplIfKvd7/fHQpKzYVDkfWC09iSfYddTy1N4L0t1u2X22fNoAsUIM&#10;UsyM4saFxn3tQ62CEhClqu/bBm+EuJCSVpfiT6X/PLDrOd52UtnjT7ysRIr84WLo8xGR2c5F62gn&#10;4i36LuGt7X/TLg0krCuA+PY5Jdof2hHPHtB/7t+qMeNYL7fBLRa3WqXsI5Xm43keA1nBKXW/pz0S&#10;N9vXYWWnI5IaSuhXBCRgAMyC7J1FeCRAtycQE0nN7UAY3ZKVBatE5vbbIVXpzsFtKioq4QXCBbKK&#10;JX3v7wbNoXbV329KnVagPVHdRxZ1y6EhFxKnB+eniNNSU+eniJcGD/oGBs7SbVu5xTb2Ezhbwixs&#10;EYwwtVj4mNQ6UWFQ+fnAv8lfh2sdZBNbWr9YPr0ZybtvICTk020dwmnOGkI4vHZ4W7WZkZGScmBs&#10;aOvL0uv4GHsQrc/IEc4VUz7vzK8Vmopg8qJZoKUbKOPj44Swl+h2kloQ5C2JjIoyw7Ub9TfjVZ+X&#10;80d4em+Br6FkmCTcPzsdgRJNBS/ZwfkXONRcqPSLr2iRJH9/zUK8/b/WSOQG7zvT4NjPsZ+EJ62I&#10;lOuEzUQLz8rPeX4ghhq7Z932teJHfka4cuWYStnA4KAcZJU9FbaG9qdqgccQFxIT/iaRyHygAcnh&#10;CIF3j3hifcl23rFJ3EbjHTgnor+/ka+vb7n+o7VYRj4kq1BRkT8thI7XT0E0H7d0X3JLiCdhN6Pu&#10;KC4rPj4+SootHv93ToZTgGXCsbFQ7m0jI6OKI8v+VkPYbP5+EKeYpbYYtsAoJdgVUviUXanUkQ6c&#10;dfw7lTx+jYyebmfPtN+eayvNsEJqrt3qhQRZmu5ABKelv6SE2SUDnehefxh6/jda3doP2tsdyNvu&#10;CIXkOaF6cFatdUv6HrWaU43feuy5rlUw95RtLCjgbUVyap8pYP+Ed5OhL0fI7Z8MrWUZcCouP2uK&#10;mFPilkx5JM5H8HYymp02uUPxhXq28mW39SyUIzsseRMOetF2P50ye/aAJcwsFLIRAb8/XlrpLCY1&#10;jqdQouKJcBAZl4r+Sqfzkh8hDAinP0DxV/c75rYmF365dM2XWqUvH+75XdqEQ9i09qTpMxO2G1Lj&#10;NfyT/7TW35LeWG8wsCFNoEZIMMnTWgsOCDlgBmWB1FOhTvD6kbKGTzETb4JfbE0dt5mkPK5V2P11&#10;kmqxVeJ5hiGPe/IlL+NjsH4pZw1MzbqWR6pdP9elXO6sCAgYBZEmwTufnoKfLowJ1VpdGivdqbLJ&#10;5FL47IWnaQfCn9/SK1U27NfQLTzS522BP6Sc1ipsu7Ox40JCU/tLPUdEL+dPIsW7htOYzDmC1sua&#10;Mmd5wxT6vn6up+gqHGrRkX7lO7G2z48mC/IoYcLr5vbyLjSnescSfMuP9ux+KyMmj5Z4YmS9iJVy&#10;SSTwD22sLINP/+P8RBF7WrlguKWvr+82t2pXObCPySs4+U1mHdySITeBWZQ1e8gdckf3W/CbDfZn&#10;FdaYuLfUnJzcoRcd95BX4CbtRUobbb9w0gcxMJzvJDaMWPas7/q5VuttyVRug+Y0oxC86Un3lgy7&#10;vx5ubE9OM+7LfuAqfSVhREQFLlQ+MTnAnSA1IUKZ97dpXvX6/AsHB4du/Yoe1a6Ie+olJ8aDKPU+&#10;+S/3FIabO7oGGSaXQiJdS+73U+2WzNZkbHb/1IBbCKm/FOkUdgLRtvvnVwICYMvFJ9qHQOB3T/f2&#10;9GxV/yTwz16yNPW1hkdtMONQZ+6pMneKldKElRItVpowIjN8fsJhMjDML/CaN5LlasJJedmvgYtc&#10;KQLbBI7IDaempTHvqpd8u3p8PWl/zuvrcPFCYRKp4H7LfbYJNa+OWD28z5JZwmA+M0IMRDgKGVRq&#10;NJVKDfB66rfSz8fHBza9xnKLhq30c+wEwBRsa79MXYX1b3ciQXy8WSWkY0XrciBH99ItRNi6tC6H&#10;YZzRK9irQ+90XHuy0NXCKUyla7TAJuvTBEJ7uilTr7x/SpWzZw4JRHEc9i+UQ9pYrB5qzPqu4ktv&#10;lNMiImsV9pb3E2vuNGkuNSOQWmjOYprOXVCfO2YucsOjinPT9pPcS8ELI43iwFfuP/fbDMDGlwzx&#10;RiZ+MVfbwe4lDz6o03D/JZix57HAtl6u45H1wlAA064qN4H9ew+tbcX8U8QOWvTZ4x7vhtNOET/g&#10;/c2iVX7yRiDbadlIim4SzjyyVuqymtRJ4B4kYXmtXpJKLznTeDyPyVRXvv78KE4J7PL3339fCHZ5&#10;3VRQd6/y71VGJ+HwiuM2264NKXhBk9BvqpBtQPlD4Jg5GxkjHRBXLSHN9wYsLaOiolw2/eJ6zRss&#10;CvQIqg5cVCOifGtEv8JuINX4i79Mpn6tuDgRkDk7KJl3ibpkRXgRSBqS8w5OTOxVH8DUbEjzym/p&#10;hcxFUjuOsU961DV0GDpFY0fyX+xK7yeStvYrL/JOzziKWX+Ze6LFZ1yJGf727F77G5uzG6amiLN2&#10;A6MxYtOnPsuDJFKtcxsT/8HSm1U7xzjAloWvnbS+ouGJH+WQS7Hv25Gduo5Mg9IwyyUB//zTKtP9&#10;I+Qxvu5q0aOPkcVDnJFkls6MJ33zoUtJ5Oky8gtyUkHg/HDp4GDqHqW9kOnsJkgVnbvEqZ4T37+I&#10;U7Xryyn3tdJ+TnV+9QK/LOGpPh/KKK31uKh8bsfeoDub8Cd5Jm3uhEgPrTRmJ3IFNQ3w/6ZYSPu9&#10;OAtH/fZ8AeIBET/cqdNVRuVEIlH57t27AXu5EOk+cfiMdU+uZevTlX5hao9HSaxe4wR+m8HoTORH&#10;oP1bwS6X8L/NKijYR6fT0fk/g2CZgRY4nD69+urVq4Umc55sh4jVT35QCrEy/snusbmjyVj8IW6U&#10;AqWAt3vK8cKdmq/Klgbkn1eAxL7f/jfEvt7eJicZhRvbsp6lFzq9ypMbDuGM3DL1DGBpqMWd/Rjo&#10;HzxDgsQ36IDmDNfjllPzI7nhnjVsV0EBc+oef+q552T1DA5Fj5yU9iPP9J82U4uBg9Fs5p6d4vX6&#10;prbOeHr3UZ5tOXTMLoLl4BUvZuCJHle/S69r79U4e8rB0bHHeHnYcSWfA5k7y+Os2MK3RN4eltBH&#10;M/vQM8a42Vlg9HvkUNOpEE1QySITjk4qyor2sY/yRrlLcnj6M3kqvG1HfuXGsEtEYmss/8yhyRCn&#10;TLm8RlfIG81rF8YdmUyOsRXgGxHLNCsgIwT4w9E4ew8SuaalpU3oFD2InfXE6nfZjm3QtX3IVukq&#10;we+avEdi/vBxLH7pFyU7eV1dD/fI/JZD/xKieSCl2Ol1J0Pqdu4IXdOcbOMRLfyBp5/II00JZiIs&#10;0h5hXOnYEaH9FoQzWFTclIGVkdQrPnDAHOS5u7541dIyuUcN5NRy4BRaCa/vMkw/HKb0t+z6LlIa&#10;D6Ok2iQ7Sio9tDy/bsRt7lES5D1eysejlNN4FW7ZjeeiaS/4tn0YiiAwgSuMEIZMzsr1LzSO/vkj&#10;kO9mYGXyLmlGlIXE3lOPfc6vc/uGxH053gcHz/T/Sq5R14ynlbNTkWKx5c0XY1K/FsbEWjhDaLty&#10;ubYL8NDxW0mUOvbFlhobI0xkihbCfkm5Z9lI+5E2ZdR5Ug9EVgA9rESnxrK4+QSHPvzZaCxS6S4o&#10;wkbJfcZi4YeWaeraw5oB9w2m486fxNQ8SfUazHIpPIGU+r77+fLMuusezV8enpwNeyk0rQ+ftWSa&#10;s3m7E73C7OEph5kfbpE85YsstGRzAqmmlWovRgtmvzzoRmLys6hGYornJaGBQZ/0K//eIFO8VVa6&#10;M8MvthRXmxVMc73JcrnFfmCgdHdsJLZ6NzxbgpdQ57Nw+n+e960ur6Cgyme5bXq5uaNGgY0BLz3Z&#10;wEY5R4PE0wvzs/BO8OxszkMcqh0Dp6heEex9Kv+4I1MoFE6vKMKDmARfdxl3L6mrhLu9oIexn3m/&#10;kO3UWNMmNKrXIB1EEsFnXwTTIawQgnDGO7fBixuPLJvOObB6eNJR17a0HG8dnF2HTu0Z0fGPxvRv&#10;uByLnMATiVN8LU6EAq30k5b0XvBdspUhVZN5lejxiDdTjGxLENKm4+5tZCNOC3uG2r2cHUPrXvnZ&#10;5GLZLmm/GAsva8aYz/LsvzE3lQ2r3ALmMdhYQdxDgUPTxNVsxMpPn0Dg5T7Er4duuW2X4sX97A0e&#10;98wdx3GHFUs6doTW7NwxO+VaHS8ckdXuzJ4KrNdQm3KvEzogB9zw/CguuwixLxC5Cv0HyFRfAxfP&#10;3bbM9m+Mmt3zDo87Tg5WYUqdsabsB47GIVepafu+oz4rEN2Gs2TRZqi9gQ85/YBiTLif+WGHZ7Si&#10;wr4Ku7H/AmutWaLtDNLrsGdRwJvBAuvaZoNKta6fD0QMQ5A1ie1nnTb3age2Iozt+kMp4ozz8Tf5&#10;DgOQekXEcOSeWFt7UgbSlH+mZ5Ck2qM9mXnTtOwB2+X4dCmJp6ztItO82MJ6X7ut+0AE4r7iC3Ci&#10;cvVRgRYyI84BjZijYSHLs89FvITVtSgK9MZLf8vQ4Mj42V/tGpaJCLKQi6oQLHbVdBXKDHFwCdiV&#10;qnKXmFhyaARxMcg5Y86qrv7+o4v5k8lzkEZJA1aTKVIos4We1Yf6Bmtc7tEiup9lRTWICu7r76+k&#10;3AWUMtdSDcVE8v4v/vCKhdj5KLuWZRJQvn9Yy+v26urqZg3dEH/UUAzSubcM9uDaEq963RTCmq80&#10;agcSnPtkNCwBafAEgpcDblLjaxBsofWiqHtCszuuV6is2nUARDslXN1E2OK0QLkjYe49stAVsdJe&#10;SY1A5oGbJNqwH7yEoW2fQmZSS2Xld4FaKEOkGQtDW9fmnMSSFDepZnfE10xwak2EDXT2KjHl1xKq&#10;N4/IoaU4w+wxBYXIldF6EfINAMuP5b19u+M9jNGHp7AEZOmDHfuAUOa/64VJodwQo4T/zaNKVUBc&#10;vXIeMRXFmZsBEvqozkIeOAiWWt8P6ZmAESw0ff9hLn5+2yP5V318RtajhjIRbS8/P5+zgTc9bfIx&#10;izqex2DskBuGTfuPLgZ5dDaIGhUfXSw3d7vcsP3G1UHsj1USFFf6XbhwYUIGNX4K8SAAnsMlWDTf&#10;XV//gyk46hewWx/o6K/P4J00G3RbWluVRRglVMcFpMNzr4ODw7qDfu/aegofMdKgzMxMljULkvl/&#10;hrqF9MU7vmXHDj8AAbgMi80e+Q2VroJYOVRTU5NubW0tsWaBP3D8p3Nv2CDwd2ZSyEr+YuN7gJu6&#10;DfjfxIAbEcfd0p/4dnBQYeUVZi00bU1k0/51vytaaPdR03aRS3Bqw4+KsDGIpq3Xk15Q4KBSNmMB&#10;TfsPZNN2kZs37dPQtM3+Pzbt/92jpqMhVRckEYP5lQzq1ygk1YN0s8WvXr06A3L0odvM6YRmEDXC&#10;yKEGFQRxx0tKt5hj6Qu9TXt7OweVdjx87BHB03OENl/+lvoK6TM/EyzOpzS9fu1U+OdZLpfrwnWE&#10;U+CSUJr3PzRjA4HYUpvRliW+dc9++2rUvxFNCV0B7wWJ6H7k0QLC1fZVmNQXKxGb8RAoqB/Bh0M7&#10;kCsxsmpXOazqX8EJ4LkqjwxN6PG6cmWXYbSywv4CCICB6NqZmX01aJl3kyTwdvLbnlT0xCLG6Z9G&#10;oaIoe82XMMq44Sft5yRYReQHUlaSUe7IDUb6ibdcp7b0pKSkAAtYb6wdodJXfQzrIKrTon2WqtN+&#10;hO0KzslT6RAn0tpqZ0plgyeBHEcXXgC3HBkJIS6GttXWWouLocDzwdu0puxRhpD9esnOvOjitZJ4&#10;CoVLjakCuxsh1bkb2UlQ6yDrosbg2Jihejyw6KBziGxWkE7MgqB3Mw6OULybwkBCexzXbH86Njio&#10;ox7vzjJnjY6O3h6huuJvf1Y0iQhpGOTxyhbWj4mJgV9aYvqRL4Wqbxgad/UkhrcBD9Kqyglr+4zV&#10;yNRhPUeVSiGjIXWmZ31XLA4rwijpf8zliYuIoks5ajSSPqwjfkSXL8NrBSLDRMxk53YDcU2AWDtg&#10;L/4kQ20R//vBZu8d4PEUD16BU38Q5NiIzZSDI+/SokmSiTZ4jq79yCOBNE6q/HUAnFEwZMmwa/7e&#10;uDzMnA1EfwYy442YCdsbxlHNiCecFOeSb0JGWzqEsL83RkCILQAeLYrvKB8lbL835snPS41cKbpt&#10;ZGl3QV/G6i0f3JaXn195BCXyE7uWeJy5801FbJ6WLPcWRGAV6qO8EEPzEg0ehA5JtUOI9dVzJqhQ&#10;xOqViampiMknOM/PyNRUjVFY2JOPKsIiffN/nH/1gY3gJis7+zUg1goYGh6+kbYKBYlXl/rBktUs&#10;Rus/q1moAKRs6f/VkQVpBimz7WTMeBN3TnxD42LVeLHsDpLhYpAHz/qghvJFDyPNf6XoRd7RIkIm&#10;OXh0nQPBwb49+/aptoEEftMHmaIk0+Ovz0B2XLaB5wkzf7A+tnp5R5mkV3u/+F+rx7oIQc2QlxME&#10;OvekUJWSeABXPvw+prY4ELfcxCiUW716JQaDCYbXEyqjFCTjufd5IGH4VOYTE9radu/uXRkYF59A&#10;ndETvfZcE3nitNnsFnMBc4Yy96yDPMGeIx668fLoXCdzCh82d8NMfJNgYNo4981rM5cyiTqt5/XW&#10;2lsWPvU5UB7GxspAz3q0ln21L1hE1bl27mumwfuXBG7HmSvTHuyDgwWDj7RTc2BWCQVfuAv1ArYA&#10;/3mN2whUHhA2l9S2ZwFPQGZU9/e7gX8u0qQP//mh8D4FvWpjI6NJ+jL21BQR/LubUGYf0Car71Th&#10;Ascjf9CnPis7e/e7nUxaJjKJD1haO69B1sfU1FRT3Hd2SiyrepA2d0DWfxBBApsQ/0DyTtNORW3n&#10;u2BHuIl+qIAl2E0jrhNYkL28KNWAEXe8rXrsf9j78riks+5/q2nq0RmbHG2b1FHHySV1simzXBpT&#10;K61MTVRwqcwsSU0ZF8RtFsctNRuXyu1JRw0RSRNRQbHSMM2lEjBAMVQoCQlMXBD4fcBqZtLn9/f3&#10;j87r5avQy7nnnvs+yz2f+7kXiOf+/1nxYOltb4GFTlNT0/WLRZs5SopXCT4+i3usUpMjvxR+69KO&#10;xY+vX1nNipLfVqZIoLaYvYtMH6ntx52OMYA3/Q1wcaz1fFiot4o8k/jo+N4LjwEWo2/f/qxIjIHQ&#10;tbBwE6O04qnWX6bSe0uKi3ut7n/TePfun5jP2r+XY/GjVsRxgUAQ8PvmgJanXaGKm6fkj2eql4oA&#10;Hw1D8NvZfdEJCTaK+yi4lSZ9xKamLfK3sIzXvBNVIcb7awHqgVwvW8AYGfEL97GQ32zaVFaCerFK&#10;seH4Y8j85NM8JRRGTG0ckReygPEBMaoA84WSfIf8sou6OtYr3lgnEv23U3ufyjecsNnn5WEQo6rE&#10;XGGMsNR777a+3tlXU1ixRdgJlR8CjVrTfmkF9ttZTlEV4QDMp6ZUgazCprZ23YrH+cpf7DVV5X0v&#10;37unsDpr6wmUUvvZlS6vyf08ukL+mtK7Q2atvlbatILhPL71Y5vYh/FU9G44QUrtwpW4deTxHQ/H&#10;yO/bkFei5ZtmVJQS/lgOlusPXrx4QVoP5Ahh8u3vMXD4o8NKo/KzD5azRF/IfKNEE2yQvdnwG1Em&#10;JsoghSt4AqXHBo7+5Q8wBlmSxrZ+kXsphi9JZLWOxTuG6Unlp2jOvzy/gq0pMbeoPnYk+f2ZrjPk&#10;cmXgfk2pmQ3EKjGHtbuDmz/Ch/Vs6+oUF4zwq6Sfo1f6uvV5zRd5YPYPYbSNjL827XqMmv8iQ3rc&#10;iV9XI/DvWT6Fn7entqHQvc/K1l3I2KKiWhjUtLf/28uuxKPMoCH75a4l4Bd5IiM/TGeYwZDfVpP+&#10;Zem0/Brb1Wiv8YGQhsANA2zk+VyLV7h00h/HFwjTk9+4mMYqNRutBJ6zpzavwZeXlyve8Vc3P75u&#10;3Tog5Exnb2TKHeb+N984ybb6nptW7Ty/dawTlpKnpW1SYoFu0/FhQh8vLF5823r+ipLFSndTPemR&#10;EVsPnM/Tgzyzt06ckP5Vd3MsdZW3eajlxIX/5ugdztpuaXL47cms7fe+Le88eM9h4NuA8S7Dzz+D&#10;ffVj2U/br+of7muLA/uX3DXGgs7V5OXcyKkrXefXwqXfyMnJ2eq6dr5Ew7+NQYibF7Lv/baOrNul&#10;Bhe9ft6bskFbqPEL7KIGISqtzNPq+3r+gNNlfFFZUqPzJXxj2AGYKDz0hokWTsY4xEeLirpu0xCW&#10;7LnQX+zkA7jiqhiA4zkNTNfW3Z3dkS6lNhLkYnh3RzUibITwyFrpBBoUc+BUBD369ptNNyCxdE86&#10;xdR5amw7ltP7POUJhwfNEzs2YvWV5XP2g6OOfM625HgQdIMef4W71pooS8Auhmd1mITYJkqLEGuK&#10;nk4RuCasYYpRBs+8Pp0+uPewCFadG31BxpoJ7i8sF7W0ru2kcLM3aeLsFbweGiiwrVef7jl+5T9M&#10;YqKtuDoGzcBH80noiF+epddTL2zkNyLvQ/7yDPkmJyeCeSIEgT+G1GCxpw6jvYbEWsEk0fWxOyvI&#10;96P9Vv6jP3fY5tmYFgPBlaO1Ghp1IY9Q8pT5FDXGOxYSHYxtDnCKJFlZNIjgaWoTmxSStG9JVlwf&#10;ag8SpBc9GcCbj5gRFyOm5wRj2snNnhg/SZd24qJAz78trnlexKMzZfO9hRa2UimrM0O7Hz735kxk&#10;IbpjOmkGVUzEH9MYEZFLtF89d3QOwecgr/mg1S2i/bO8fTEiRqr5iO3yDl034v5A59mIpl8+Kdee&#10;aAGyWs5uksNF/iwzUeY6gGqlJJQNrKuBqPcGc8LGr6+mmzqrP6kU1U24JRMknBmr2dqTCtPdpdBG&#10;e2oNS8MyoL/KpTR0ahjvaZLwWq2i2evV1Kmz2uyagc3ZayjcwWSC/mB3JL7Bp+wqdX/+4o3lqEFU&#10;pl92HUTMTvnaCN/aJCzGwGRSyWSbPQuEa489riFk14ZSjR73mrT3utIT/prZho2/iXcbPqKD8XAq&#10;QnzBV1MMb0u5Iohd6TLyy9kdmqbBCa7IPqI+VvZtdGi4Md1ghCwyFEol4rjv7ux1VheC6U0UOz9e&#10;szu/wuMhRCgJS1suFs4qUUoAL6bmCUzhiKEwZtvw4gIXQ45HvBn9yUbZq5Bmie9hyJnk6HumQPOk&#10;YH086Gho1oidXwiTnS+b0l1BrovDWiIyynM+tSeNPB8s3tTc0R3ffgY7HVlgCe7EdemrwG+J5ixR&#10;FHIJNdYMKxwZHFNIlOT6D33rYZXDwvFDfCaRU27KnegpIMf7HDrz1dxdpPkwg44+ERJwFM2C/BV4&#10;bqKFIkZetAZtDbu5fHSGTiFYIYlLxUxvLJid4VK1cf3DTJLBl6u55h4RhRAjCEwHM1MEMsTgTlu4&#10;zZX7Lp2CORamu0Ru/cRFuq2HCnwXxtrPfonYQSYZt4rt5DDLKbGCC93n9YSAeHEd+63iF94aib6e&#10;qkfq+p6rzSljpD6hIvPYuruyO6KqGoeNhrAlu3FdMQWdiV2DyvB3XZgXB8mmiaB/d8EJSxRDpNWt&#10;1t6dxhGOsW9fPnGZyL6OlvuwBFr/kce/RF43utXJZN+k9V1z9OecFLw5GRzr+XSsX134jsXDsqs7&#10;ljqIaDEYH3YlLgp7XNZelRuwP3WMjguz5QWN8+i4+fWj11TzBmPTA9FljKe40GIa5xCrGZ0nBN+g&#10;yUZI00EfBA1w7fp6o4IsfdWFU7fFs3zZqdXwmUkPaaQvYBezz9raEiT7Zco+T09ZooMiCXf+sBth&#10;rH4xaITA7ca2UuoCbJKtlhjk1BmMp6UqqMhUGR59Cv2ZUMwnApJVNN5khhEl+YlrTQOrhza9ijye&#10;TKCfJYbtaAy/cAAdf32acIS3h6/7vxgNzPKZKIer2JHPRYIxki2Puy0MoxJ9FHWysefITzvTA7Eh&#10;6NarVNTMgkAKUdXk+1Y21jmg7UaAKadqJ74bXU6sdIIpRYK7MuA8wftJsn3SS6tWwJIc6o2naAi1&#10;bOLmnrUZjd8LNIGjaMV4ty6UJh45uy+yBmJJEnv9NrfhBljHjC2P/HTZnEwKwV7dDAM+JeW/47JG&#10;PElGLXJbrGLejFbFxwtYDlKNfTjkr0O7Jpr3qAtPoGe0IGtbcsxHTKNv5VYprCtAXZHJb1SAoqWS&#10;3j7FDzqHnvhpqAVpDhnfgq4HnztaYDSO9cN5FBXu1xLgfCudEJAVvhu78PaVS2fm4WytCQAM05x+&#10;ORgA/wuAwUc1TwDurG/u8+g6QOW+RmlwwCgZNiuSK0DPqk+buC/zi3qtcfP14JHU1Yybi1IxnyyJ&#10;E4tCbFbvS3EvENzPV4GjqZc0cbQxSCChmOIEh1Qul2ZhLNu2ujPTYBJ9tIbmSe8HQuuEXpL7gcNb&#10;zXxargLxdG915GJlFoQ/Fh3cTzdfwd80J8qkwHjWbdBiAL2baId7o+nkhzarOeG3r+DOpYVMYtm5&#10;T9j7o3Uws1gw6UwWzQguSMA5LQ+ckBIg/LqH66lN74lZnBNUz25onCoCJKdx7fN35pGdoM7Ehye4&#10;2MpB5d9g2ZG85iU92Pwj8oT3ACE3wSj0tVoi/i8g2rS2+Ofgwpjs8iT34LxHulUGY8k0qIOcWaO2&#10;d4RG24DRj1qxxUD8xHJKJu+C1ywfncgqbu5NldBxfKQVsdl4In7uzQsSFyeCmuAGk03w9lvNGvyi&#10;kdQi8EzYIzs/biRbnasuZC+fp4B+UrZ2olEYo0/uDXM4u7Dmfoo5PzJ6ytTjoYo7pvV38JmQAn3y&#10;CIkR4ImYApw+en3MZP/ra4rJOn1F4V1/0EXFOPTdjpEjaG0WPc3jrXRuLDvu7cU44DejCXI0swHP&#10;MP/FqHqlcjjHIKq45QcqTcq4T9+Opl7Hry61G4lbnmOcipMszLAL/BPmkR11pTtcShiEeHFUHeTh&#10;wyhWY1NKegy+YxLe/sqn5QrOHSHpqqtopoSc04P1RKQ0+JUHibF2TMaYP2KqjhTSu1zYC6kak1NM&#10;osw9pzwP0AGTEDszebjs1Gbjl517RZ3pUQJcl9yXSYsAe/DA0bsBe4BltBvWVFzZXCma2IKtp5k6&#10;I3kIvsC9q9BlhWRL2zaB0BzNH3EJzHLmPL8b1JzSbnhMYzS255zzdaO+zPyeShAJUn2HQuP7oeOL&#10;y0XeptgF5jbDZUlL+MGac7Oj934rVdYscGL07QU9X3MioHoxKs185ERIYtRWw+vH81QLDGqwTj+X&#10;02tDoFm06SUziv/nNP8BhHBJk8Ml9FB4bQcPxmyLL0R8VmSHsm/s0c/wcXe418WIzyAdzxPkgzUx&#10;jbwA5UxsvE1DK23XgfPatSsku5qAo7s83QNkb6fe7IsEAl7ENBBHGSqjp4I5TOSzctEi/YZRocNG&#10;/kmkWf3vYPjUUAhO1Orx7aU8YzPvaqt1ywH9uf0uPqAmcj3JLU1D4EeICZ8GnHWcx+hgMIeFfHZX&#10;1xd1DuScy4pCSlrz9buDq3bex444Px7bN+WGOPadFi5yOX6264DQiGl2b++zKpcwLauYkyZJb8ep&#10;/okS17dAwjXcC4SFaY8kGLK4oOqEi47Z21xhbES3uR8fccmS3cpMNvdbId/7CchN510rETOT5Gz7&#10;5il5PNEP/QmPOKa+IIc8Y/Xlo1hdKnK3GwjSkosD7HAQdAfSst5COMJ32mq2PCdddTU4ud49qOGL&#10;zf0HohILwM2mDaEa+FPPw/y5M0BuT/U3Xq4qpdC0MqolrCbnrB9h6qkDlsYtKv9iM6Yu8VhAVBbV&#10;T2+Fb+z9C3SSnjd4gsfAkPqXG4NSUubysa5R2mu3DNhfKA2tX4H/ab1PTD8x/cT0E9NPTD8x/cT0&#10;E9NPTP9PMR3KTZTNJhLnqYkSKpFjulRZ+xez0wFlVxv9nej67CpKrARGiCL0+UuFBbYTpbL50mkM&#10;fXnF4PP2z18rXxYHNoDK/tqU7e/2+tAlnCgWB6v+1YeQwJvpc/3MR2UFUWqHGGoMR+DzoomS0hvg&#10;x+G4o/H6g0rJTcD/a4CfXONVSqfyDdiZrx88dWimQYuqF3Eghaj/Su+VfJAlGgLViess2q7k9gon&#10;ODq+CbqC6prsSLmj4K2GE8fzVo+F4Y/x+HWMapH2Si3NrQMJMa9NsUT+Di0LT9R6Ks2RP8a5ELLb&#10;KSk6R9HyX6sgJc+/PA7S9btD3I0faILRpua4x5uy6YlTtyJ8eZY5rtjZiGP3+LTla7pVlx1EPUG4&#10;3R4d9OjbuRaHeXCY6MxbuBg80ZYTEpK8UkdlHgczruQOVDrBU0A3Mqgo67AsGrfPNy+samahlf58&#10;20p6tkcnbbJkb0JjeTzzClBqIV4be/YMH3E7byHLUhVya4X51PCKjSQUI3kn0HujjyGnhuz8oKXZ&#10;/6vtbY0BXfeK5uZgeuaxvPHgiqZmccTjyVg0hGw0prHCdNX4oH7f5F2WuimwidaoZ1JgNM6zxXCa&#10;o1dYXioZW3h0QezQPjjnHn1lOJr1rey/K4jQjVWGwVQuwwYbtefv/slQUjIGH7X/6dTFVseQUnbt&#10;KQu3LmieWkDfCo8CVt2JQOe9qMVe9URMDSIuAuveONmKo+wmd1/4HzXulXQOqvGIy/Cpv7o5OLv0&#10;brAvD46edTPmH7eW1i6vvaw53VmpDHcO1mDqmugZU7EjLse5dd0xISupbuimChzNaXCCt67F59xn&#10;+lKNlt7KFFgsVSdNOLJFpix+2kwmctE9NM8nSmzJdn6Podmbb/zZZEqu9VyqWEabMImJ/f5Y3A4F&#10;3r3qVixHB0QSLgq0zbF2JYoaapdvl2zOXxaGPamvG4HsiERGtaopem2GztOZ0nxicJjLkk7PQs3G&#10;j6NHLXbsaTV+JdjwrkgcUVB+dYcuNOMduyPyxw2oJ0bdJvFcCvLssI6AQQFs9xgvkT82n+LFtpAe&#10;+l4ov8OJLBtYqr0+D1YX2p8LeV9pNgSQcnoP5WRXId58+F0dGVSXnSDQ/hH7//1KLfJqNOT1LK9j&#10;r2pIFXYDrGQzspXtW/muJB5tAshb3/i+dJwLgObONtedqLxBil8XlxwriZGZuIvjDrjTh+qb4nmJ&#10;Uk5iuqIl48ZiqUxMDJMXiI/an9uTxnXjxeovDZ2qRvQP83inneiKq554D94gosZaerJPYKO0REl4&#10;vXez8e8Kr5McB3Jqd1M49iQNaB5Z17nllA5mpgXNYgwKUok8cw+a3Gzk5KV4+gD0wzEaL+ZGisjp&#10;MDRZBp5opYxB+IbyorOCSN1LSL3Uk0ygQEU1WVSjMV4DqPs9m32gd2wKTMc1jQiZk60eIS/jF0/w&#10;3ovzgUONh0/GY8Py3sgpOz8+FJv1YDvWQ8iSrH7XbPu7YTVLzJ+bOud3g3FR1g7h6Bmwe3DyvebA&#10;ezSYhtzS5JQUELhk9jj/7+mBj9y8Q8SA0b1QQedNqbb27apoocE4+fPv+wcvqSMPijbAnULWeFzL&#10;2OndBW3tKzpbrHAlcrqz94OLgOfoDypD8TuRIhv2prHg/mJIF0pj1fK+oyfv+0DFMJUwWINfwJTy&#10;UkFSTu20d074NPFkY89KZUY3X14zScviPUeFdY8qD4JS6f+oFCovlaj+zbF6nwXYtBCsGYa8D4YS&#10;EVhRZBZY5zKSLHvPC2+8FJrUxBX1dHm1D92Csz+D9ij7ZjgqBAIbLFmKy3La/r6pO2rcgZ3/mBXu&#10;HkioAJFQIfhZEBZHFs0PiIJJr6/Hv2uvNPRoKVB0JTRfsnUPvGvA0jSaccg/adyviedR2nDKvwsS&#10;oNm4/R+U+vvSyNIbnM5j7Q1DC2hMqHdZTVS3rg+3tcMqHY4f1Po6jSTPReS0U+d9VK0glBTVX6GC&#10;O2upu/i+W+WeTU5ebkvRMDnfdMLE9aEKVuN1vun9TEJ0oNyzyun0xaVpzEs/C0YrUf+sANWqoCGd&#10;ph4iukUklEa3JHPf4zYassRswjEd7noe0nIbhCiG5b5g7WFJGCce9wlo79q1D+cpfOqlY+j/Nhoj&#10;i2nN/u/lGV0ytHeflJRe5ipavqeDVUtZ13vavwSc9zRgqBjue0o6oRD9w+efl6zmPf3XXSHuh8/F&#10;n7r+1LWCPnUtp09dK33qWkH/R7r25Ihn+RZEiYjeO0bKluXO8pkcvSS/PmOgmc0/mwF/tZDfmJPQ&#10;bUZcvJatFGuJAX6/sBTx5eRTbCudOxSeitJgMuWbnqyJMqk4m/zKtBe+FhBhKTcHaDS408nG9VyM&#10;cPxRr0Q8m2j0lfxBKgkt8muLg0+/eJDikauZFGigGo4ui/MUT9nEzf2gHW75kUCeE3RcmAXGnyh1&#10;Vb2d93llBH+ktZDTXyozEK6iHg9Phe6Z4WOcZeJHH/fdYRRdN+mL3jlQWOVSOhInWdiD+8Lnm06d&#10;Wg8eAt8D6GLateAFAUj2Xv75XsOXNcC4uQPfQ5usv/3BEWDtIR6ZKpOnJ5d9P0wKiM+j48i/tqvV&#10;OWn57ADYkQedMKHeKv9uxHtW5WIxOzWM2vRZVFrelF9r7Ex50+bAX4/UmKvfDeovGWYQE4kLhK4C&#10;M39hXhK0bF8HdoGHY1Yzh+XbF/RMSf8ezWlyiRXczWSdfYJkhlq4QdtmXI/eliiTltdsDkyRhBiM&#10;34t02866yXMaw3cQyyntH30by6LEY88e/A7UmVHmizH4pgMW8E2dUOtysXrKafhH+kbNCCd6gnd9&#10;m/5zuDE9oKM7FtB3T+Lq2kzWVzv7l/HNb8CebQcGJNzY7lux77MemB8A5LdLaRlAXmiw4bfChRlu&#10;3GeXPQ1V7wmLPIHfxv+tp1dcKobsdnAcgMe8wWit2/ZfJz5CW81TQEfVFUld+Gi+0PXKnIhHz37a&#10;ifLEJMif81to2yY8JoYezt0/Fp8w9+aFC3/P+Rz57io9fglWs1C+nzFmGBfGlA4VeK3dLbVkmwhm&#10;aTMvaOmHwtEZs2pU7HDQRtn25sHot9upqcMIgqQtLHFdgPa+Plo/ao9/uUukasfeUCKTmSiTkLhz&#10;bWuU2mc+WK9XBVJDCED5Rvb+0rmNEgDPibTsOc6cjmSLQG8RAICsYXjdBq2fh/MtlK3F4k10xmaM&#10;xtok+VP5V3X4DqvuVQcEMr7tXr+gRxrKtonSOPk+QtvWh62IWWmDtjXLq6OObquF7ghPp06aJNin&#10;GdhU0ekLM1T/zdZ7w1VfE7Njep/YTTZn9foInstE9DDbdBsslamfBc09I1IxDp8iayUi7Uak8C3M&#10;sZhEE4GlDVw47iJuKx16OM3pzzZdXTy57Yleo2bnHQCPkhh/LI/PeVJ+2LZ2VuC7tY4C9YrTEven&#10;8Xkvm+PpgDacfVNMAW1wNjLnJYn+g2qlR+OYAf6rlJK4S0t8gO6Asdo1egUGjI4Nb7HxafO78g1s&#10;7R9VNGbSbSep3eux9jqnd6QfxJLs604jr1EyNptVYzZihvWc1F3PXYe8fe5CqCq51jdY5+2UGxyM&#10;cTXOOWY5W2f5XduBOlss9abT68M1O7F3G+38eFY1POdcLsuKnvj6Vkd0KNFqDxVZuxHWwdHsxIDu&#10;XQxlSQ4fxZLAmDPo/oBJy5QaCaHlbeRLBqd9SkIpsd0h8AHcw/6/AQaqyTolvrU/4tLGWuqezUKW&#10;6HfX87etz9vi/C1A0Grr7yPw7eFXKAmdiJvGosAp8YFcA3yv4WRDFvw7m2f6Pty6G2r6eTnmNJ79&#10;KiPRGE0ZXp6MpKf1R5zDNrn76qmm8R6OQelbj+Y2x7bJoK1/YG2yn9iNyOHlk9IHV+3Y5cOSZNU6&#10;/kdJqcjzfSBoD8Y6XcZ3VDtzItDJhCMuu0ZFXMdXt7DV5F3GlryGEURuKLv2s03G32fWNg06MRzf&#10;nnyhJx2JHcYnXAKfJXJGKoUnz9qWjbuL6bs6bwUM9j0YbutAMIkOry6cLYQR1xyoanE8ltbPGfIQ&#10;gG/gY4cATTlvElIS/NAT+3+uhX1rk63fHZOj31YOSPLqQ3ypAS0eSXiZsghDfwvLTCZ4HUXhbtfJ&#10;WlzX37Y2dTIt76wppqC1OCPX9qRrYTl8Nb5+qHgb6lxneFYHZ+b187u/kfS1YF2G2cehdJjI2Gdh&#10;aPAYOqbZeTveoNbhrDY0+3mFR8OkZXT+oNF4r+GxzrrnrXyKuKU4xifb3U8vmJ1/hxVPmjVsQ+Ts&#10;mx1rJWvhS5srCHv8HuTvHEfPE8DPIl/6cA7GibAce1YkS+LwKnw2YSzR66u7NOUUPSbgwUcX/3Y6&#10;Jgk1I7KcWFvXI3NzggCbsR9Z66ZpUNLiFsFvcSF464kU0JP/enyRqi31JyZIZu0O5m6Lzh42s2wQ&#10;malV/BrQANqYrkbSAf5WvNO019t6Vxb91EUDJ133yqzeW5wTN8BkLjirt20ui9x417kmRoME89+e&#10;McR0rxltbKDBt5Qeet0vtVKbKKJwtnIot8rIRfz7fYaYjWLVeBkrTHDj4RgY+GfBnZ72uHkKI9hG&#10;WbCKVfGC2mAoUZr7SZYDsZkxG2B91KaQ0EuIWYKBMRDAuAUfLDAW5nksXbs+wKPVvemhnZ+J6w8v&#10;yUYh2+/GunDjD/8S0Fft4foj0tpWhK0qssTud7vEHWhr6Aa5MraQWwLHiyT/gVruPZAS+mJf1c9q&#10;GDI485It1Ggca151RZ0PD56oLekfHaSm0itrqeGZJS153DaDyOMaX5f/uIezpaEtsaBFDu4SibcY&#10;jm3kDlj2/UIPbKGnUac2dhLmfFitaz6SNNQXccA12KvlOi7Zzi/M8PSO0C+96X5x38N6vhKzdleH&#10;7HZan9LhdAjLeSi9EjflmnA7xCzi5XVs2+Y6M+vOcnpjxKUoMMngKSR1f4Ou17neZIIBtNPS1jPu&#10;vHsFqrn0XlF8xuNhv55B7pX8U2PbdnscK7rbD8X/gc1y75+/w54OzqTeQvLZPKDNcV7j3XApoEh6&#10;/t+ZwNmK67TsYfe01UcWrxJ/h5qNa94tdQ9MzYHcdVxVGWn8wDKwgmLyefnPu6uxvV48qFOuc3B/&#10;BuDtqIN1N+5WD97M6j3BJRTjW563UZR/xddgr24u5Xale7pz/OP2wooWttXd7XA6vye8xOEGqpHn&#10;9RP/Ktb3Abj0sEtOaC+HvA1zqMpmXVmSL53NgKkrKTX5/Z0P6SW8CZUY2ObF9NV1EqCm453oNdlk&#10;o8QOk4VYbLo2bASG8oJdehFUfQd2oQJPMdnP2eQQSqfVpamd4cFzAkIz92PLqNtU4K7fH2BvG1zI&#10;6vV9wQNiH5L/qA5378twFQqtUQ+WxQPXnnkxZDdyE/BTfin3kf2/gCwRJ87IRQn9WxQOEIF7yWmV&#10;ap0EIEFjgxZ8oDpmTl+V8+cbDeCDjbYRPSS5T6gpGWyZGVdLLjU4MdgYf6EThRxjIhAPDdaRG3dz&#10;EI0PA57tD9PVw9US0DMJVFBXBuw7ZR9SKtQvhJ4TADqXsTMy80IxVSAtGEq4VN4oObK99BAl4ksV&#10;wLmH6oQtKevFIKd9cHZ6qP8zICzj3mfISSh12wRS+lHXytsSpRGnxTc2HJI4ngruQsik8TaT+9Dk&#10;RF1rXNwVljPqmCUnqgSddz/LxCoZtHXqZM53I+5cxJC73Q1aH1ar0CuyWkTIIa+ZNQmf2vlq6Bo5&#10;Fzlt5jd7FeajBzYeaI0R6GqHEyjRcX0hP1EB0UgJnpQ4P7Rgv3pfuGpD22Y91A8AuqhL9USARqsd&#10;HpVhwU9OxXpymx/ajRRdc8oGPSmrujTQQh57kLJheuMzcDLWErfT6i9s/bOia8e4B7boVzSXqZ+i&#10;P2RAtGoFQ/arGkWEpj3suik3HbMOSze6tAg6gMRsFGiiQmzVSp+5sVp8EZkBPWc5hD+SA4jGcv8R&#10;m2lDIu6AyLRSO6JrovUd/xUFL90P7SSUQJ6Lahg/A969Iv3gAVfR7dYT6j+w803Axtt7myfGgTy6&#10;uj8zolsNzA87caZ8xtIRCDYXNAst9Qv3aBUiIftMXZ+CWQzvp8j+B6DnQX2RrwfFFCOkQ1arxssQ&#10;9NPgc31cn4VtjbDHnDrA/nqpL2GLCHPputVou7PfZZ15DXjpOyYfwFWoVpFu8KjXhN3bmlli52fZ&#10;iK6/V3Tt3qCJNyf3IqvxV8AtBGka+2sWUkwsxsJgHUEgRELN5M9HuEMdr8HZx7l4zTRWd90UWMdM&#10;mYTlkXjOGyxn2rCN2t5P65hIZ/8HUVnzVvJJmt8WPwk7XeWxjVC8L7+OFtAfDXTvhfmAoePp2i0Q&#10;463DJ2oYu4MCv0sm6IJ0q1spRW4noZEoy/4v3StK3c+feK7X0KYHA6XQWHU3jFRNzqTBgo5W2WyA&#10;MDGWOKfWwTYTibf9ixrR/pxsbVt2eaWv8J9qcC9dg+ucvSUCi9MigghSBt8U0MTfK7fCTbY/a4NN&#10;zNIRKQbjGmg7J3UVVY1vIGsfDckszzrcok27FDcnE5D1J+P63MFrs/aNwGoEQw1tBc7DbcJaDSHY&#10;OKxzhnfVnQ/hLuybZdwwBt1GtZ4YH7BshD2CDvXtKiXJjRzIdeNVX2fkuUIxVCdCiteZrwBT/3tV&#10;UDj76lnVbxWEQ7gs9y7jsq+e7c93r8hFQuofMtkX4j+vOtEftL0inba30iaDEvIjRqLoX4MNqB+D&#10;lXTpVI3ghvoMcYkQXqQuTAVeQPiDt30a3lCC/+O9AvYIbNdfGD6PywPWP815JsAi88aHKTjw4qRh&#10;WHXqRrDDb5YOSYaAi1BBC3sHQ76BoNx6vYsvV81s7eBsc2iq+Jq/A6TPNaQ32GQMkShR+XOLlJhL&#10;YL6zTtjjXaTpQfHeiONbNjJxNK49e5PwfkXtmQOkOC25acRl2sxY/qAPasuQoFsTTMIJ7NosZUAG&#10;vw8ZWbGA3Vs4mc3MOWTbbTwuOQQtDai4Tem2AVYYaBsOYLPzqQ/AuENxc2/O2LCEZVvcIA7GT428&#10;7JF/ieZKfn2yLfv4/2PvTuCjLOyEj4/LyrYud8JpgCoQQU67xQVUsFZQQV0RRQ1elVpXDtFGUORq&#10;67srh0BpEVFBLBbxICoqICJi5XJRQVs5BAQFIZZDFpCjIPDOzDOZTDKTZOhPXvH9/L6fDwrJk2fm&#10;+RGYP881g2fPGjKyWfw7Y/VTrTP35Bye/XX4H6L5K1auHrFo49Y3Pm7dJ3/iip7hv9Qef+mjR5t9&#10;sXPRyIG7H8gbdsmO6fkbI8cAt8T/wK6v3e2Fph0/ua3zC3fv2bR41OBFExt17vho4zrhf2I/dejx&#10;mTkfvbWq+Q09T8/tfu7aO+evWLP88UX3vLTzjp3nndu/zwPh74/LH5m+aUj97eHvj6GHd87Ztn9z&#10;jUcfmvTAxpzVS6ctGNbt9tda3vLWF09vHTHkhb7541e/PLln+7Gtp1zX+61OUw5lfVl1SrdvKv9z&#10;zsY/37RpYsvdj4X/apse7JKOvHBOf21oaOy6/7nizupXjjlyzrGcfx0YXtWMt365s83s/S1P63RB&#10;zroRMy7b/m+jL1oxdO7UfU9uOrj/+s0zRxzIWTfl0n4Dn98afkKbVj07a2f9szMe6rZr3dy3hnWd&#10;8ML8TpN6zG9xT8V1bbfuvX7vwP4v7vrz8PD3TIOp79de/GbOJ7mP9uxyrMisur5J17OfPfLlkGd/&#10;t/qN6htndth6S+8zdoX/RbZy9cM7Nu6Z2b/LqteH3DL2udU3Th3+yp9WHegzbF/ewQ0r69XcFf5n&#10;w9jIvooXDv/kV0+sGHJf3u9qzjkyo2+HZe9E60zp+Kf87q889PX4LyvNXRT+vVqzomde9Peqd+T3&#10;6px+Q55ZcPRQ7/bhb53rXyj89u25bcKsh4aO73dkYof8AeO6vRieBaY2vmrQp+umvXr9B8/NPrTi&#10;P//nqWtzajVfMqlz746L1y3+Y+MjH9d7dVrPvx4a02z3p292Cf/hXjc+/M/99vVXDtjWe9HHz/fN&#10;Pe3B3LrdOs8IP4lmWYcHzghPwNtbH7r62JOTem8b8P7uuuGXwVXBwZTIq83yiTnz8z9sftHG+YOu&#10;G3Lz+MpjPsrZ/bc6pw3Mu7Zcv0eX5xw+N+epO/Marx40anW3USuf6nW49id5mSvfOPLLrNVVe59/&#10;bt4ji8dc0O+i9S1em71zVvU9U8/v3+ePz/SfPPz9GwbuCA8O3S/r89yKBiMfmrXzkqkXn7up2uqX&#10;794R/YstL/z3+6RyS3s9UvuSBRvDvzsDE7518/7pmi8+zDv6zLLBTzc9dvnOFeE/ClvHL8/Z8nDb&#10;RlMfX7Us99Gzf37FnfMP3PT5i/sOHFl3+/JZ4Rlh7fR3z2n0h3/vt+GaObXnfny47+SHxl1/2b91&#10;/zJr32d/fnDbgJ6LX2+7/J7R9+/fccO+1md2Wd95X/hvrJV9l86s3X9E7+vb7I9848xa1fvryJ+6&#10;jbsP1g8nCm2Pf9u+3K7rjQN3b1o8tv6HY5vMXF+j0fTuzzXqPq3t1+26zfnFw2d2fum5dX/t+MCy&#10;f320WZ3LH1meM+cXF2w9d0Fe306drptw3iOr8qs1HTFrwyVZK7qGe3Wbk1O3bb93Pu5857jWNfac&#10;OfP5T97d12fbkU6/6TUmPC5MnXjjoNGXZo4ec861w9vvnzfkq8Tn1ujYBW2v2z7h/e7vlgv9uv97&#10;8R0Nk9dtGdX4o7rz2l0+/tapF95z+F++Wjeix9cffPRGo83zBx0YOr7K1pG3XXj+9Nl5N7047Xer&#10;c7a0HHPf9n7ndOjUu/of2zyz+9MbRh3cMKt9/sE+vfYebDZ25pKeGRu3rG3fcWuNZQM2zXv1i7mv&#10;/mnVwPvP63p029whfW+8LqfjpjaVcl86L/+NTq+d1nHcR3vbL7ujy02Deof//PXYFH2mS7Z/GB4I&#10;rz9n98RrMzZvrDnryKisw3XDr95Xxr/lbu3fq+m+iz9qMPSqXTf9/Oyh34x95Ln9c+Z0+Y8/9tx2&#10;7m9mDsudvXfPlve27T2Q2zw8tdecNTJr1jvvVjv18eub/+ewefMW9XpoaY32tx2b+mG1pS9NP//a&#10;jHXP7ryj+T19xgyZHx4z7h/cd9iAx3LP+2ubXT1Xvr9274FXt150c8Nlt+eOPO+ewdNPuyt31KLP&#10;bwzPsz2rbNx1cNDYg/f9dHC/3utGNZu5aW2jF3/eJfj7/v667fa1fbnpkUtq3/OniasPZY25aXTV&#10;UKjN/Pif2ZWPvdH/5m8m1u9w49LKR2f+6uorxlfYtOue7W+tPfeus4Z+PKV3eDPGNW62aPuqRYN6&#10;PdK71+2/e3LPwrnLzm2et/J3vUYsbXHGsktn7dxVbdiuJh8s6tmz0ZIjuy4ffNfSiWc/s+OOr7v/&#10;4fCqAX02De6Tt6fGiNwHnn+2+ktDng+/KOTtfXnCml3PrThjTN+8CrO7ZK14csX/Tlo9/GerH2x8&#10;af2zf7F40BNnX3jJmLnz976Ve8vCCQfPj/x7fWe7e8PDy4I2ddZN7nb+wxd9fk3XBfkLuoaf/3vB&#10;6RzRb56DVeftX3hv066Zw3/V6RfHLtn93MXnNOxc8YJKj1Q4s+svhw8ZcdFlby65Zmb20NfG7lgx&#10;aFnl/GbrPr74sqn7D81a1PPRKlPWfdx3+H0jli7Kr/LS6Vtev2nqF1X2Nr5v9l0P1X7s7Nfeb73v&#10;7xuXz9yyYHL4N6btxnGNa+5c/sSl3xzrtrTF8ryccdPy199w9fbzz7/3ipErzli+8v4VXfc/3m7r&#10;vK83/HhfeMMaX3lF9cUDRhyYe3hGvzuubNui/eaed1V+Y9f61S9PC15s5lWafCjr2UdqNZh3oOau&#10;/P2HR+W22dBj+8BxbbbOPzY6/KIz6Zb4q/PZV3z6/D0jHh6/+6LxVzzQeVi3T6qfsunYV8fypn9z&#10;9/JXrrgia2nbpQ3rvfqLuT86re30o0826/rWiB936rtuTsa0x/LqPzF3Tu8n//DpffMG9Bk06mdd&#10;HmtX+enB3Q6vu3TTBQfaHWh9ZueV3aa91LPaupteebjm8iEVe+yJ/hF4JvpHYNqCXV0/HrWpXvjv&#10;j6GFO1AzF89p/MHKoc+2P7frrW2euabq7X/o2WXgzMrndf3BmmOD/uPvn//lv968alDlw20XH120&#10;8+hti6ev3V73icYXf73+6pmNOjeZtXPjlTPGv/ZaJOicce3Hr8tfPitzzzsPVa6ffd3Cx/8w7sc3&#10;v76o9abM22es2fCX29+cnHvzwglHo3Pslsi3wlMD3u+UsavpizXDTfoXfgvMen10/qR1Gz64bPw/&#10;tR/6zcQe7a8cv6fT/qZP7v373vz1nbs2/e2NPc5o2X3PczsX7pzUa9aUxtct2RnKX5+de+XUClWX&#10;3nUst92SP1607OqN7w0J//W2e0jdJq8t6dv0wNi/tq6+56KsOeO2dxo8dGnmvS36jx6+65bBnZbW&#10;mLj5yNJBbaaFn9uVu6OvTQv7f5mV//b21S+NPfri0mNVPr9mWrfwy9JP4ntkXrwos3xkDKm/5Tdr&#10;x67Ju3jEj7rX7/HKjf17rB/5q+XtO/5w+rWNn/t0+Y+7n/940w09MjP3z6m65de5I29beLT9jr/s&#10;Hdqp498ajNnybq/Ld18w8NDXfxu7onH3e3NyMgfmdBydm/lu+M/abde+cP24prNvGvTBuk8mn7e7&#10;3v6Ol/U9tjv/4Isrv84cOnXST/LfqDp2xN6DazYP/Vvviwdv6Lpn203ntHzrvt3z84bsn373i73X&#10;PNd+7Kwp1z36ZqXJ27PWzF+6YVPfrFte2HRKuHF8Z/Dr7bq2G/7bbpnnDxhR/+DTl888nH/9Df2+&#10;ytsxoUqH/UsrH969dmb9rlnDj3UYOnHKq2uvyKyw6YKOnQ6c13nUvL6TXnj76txBHVrMbdn1rjVD&#10;6p+5u+6Ivyz8asrmV0ccOa/jKS89c22nkUPazmld94mDb+1YPnnNQ58OzDpcJX9l1rxdaxtdN2Fb&#10;k/Dg0fmJeT3rNe3ZcWCbo8fa1MvdOGhs6xsbbDpv31efzluwYNf9K3YfGfXOvrtqDFvwr6tf7ja0&#10;3uq7b75pU7t7l+f+aPawwxcsue+C5XsPHgs/3pDhvSMT3Kfx35dfZ4yqdmnejOr3DHqnb63oaYCh&#10;1c3jB5jazGx8+8plOff0+Nnsn0ZP9vrqyfixqc/+z6YBoyLHPybM2jTh4T4PRs9rWR+98Df6h+Tt&#10;H84fuPeZnI9H/v7m8fvWlI+eifb6oIQHfiA8SM96NrLjcPA/9wjOnbsvOEsr8vm7z6zfYeiMCa+d&#10;uWvjghWXzDw1emLK3QcKD1GdVe32GTmXbf/zg//y75EzxlIu8r871815YtCBr67tktPy5jffvWRm&#10;cNJf0WXCU3+vnzatNueV23tEz6v77Kv4wY3QlZ99vvChlb9d9dKCo4+PvbVL0udr7A+PIL3aNo0e&#10;AMnsET2SlLgVL7/c4ejBp3OWP/DNwd0fzOm3cU/XPpet/++DG+YP6jBka3hqfv+SyFI94oenQpPe&#10;frTlLUMz9w74+zd/zz36X3kjX5m2Iiv88a/GeCjUh47yoUPBQxcuO+bALUffO1Z5z6B+C6uVr/Rq&#10;5EOXdbzy4hcvuvW3odDpF4Yu/En4I43DP46FxU7+WxD9cWG9jqHP3rq4YFVf/DDy3wOnnhH+7w/C&#10;P24L/4g848hGFHws8vdcrfhDB19z4NRQqHps2cg/OxJ/3in8IzP2tddcedVV5cMrCw9woQv7R/6y&#10;CGwOr2P/qQkrjSlY91Xhn7cK//h1+Mfb9wZf99+hr+Kfj2xbwc9PiT7bkoUTlPp5lW1Y5BtJ/5C3&#10;7Y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fZj7MfYj7EfYz/G&#10;foz9GPsx9mPsx9iPsR9jP8Z+jP0Y+zH2Y+zH2I+xH2M/xn6M/Rj7MfZj7MfYj7EfYz/Gfoz9GPsx&#10;9mPsx9iPsR9jP8Z+jP0Y+zH2Y+zH2I+xH2M/xn6M/Rj7MfZj7MfYj7EfYz/Gfoz9GPsx9mPsx9iP&#10;sR9jP8Z+jP0Y+zH2Y+zH2I+xH2M/xn6M/Rj7MfZj7MfYj7EfYz/Gfoz9GPsx9mPsx9iPsR9jP8Z+&#10;jP0Y+zH2Y+zH2I+xH2M/xn6M/Rj7MfZj7MfYj7EfYz/Gfoz9GPsx9mPsx9iPsR9jP8Z+jP0Y+zH2&#10;Y+zH2I+xH2M/xn6M/Rj7MfZj7MfYj7EfYz/Gfoz9GPsx9mPsx9iPsR9jP8Z+jP0Y+zH2Y+zH2I+x&#10;H2M/xn6M/Rj7MfZj7MfYj7EfYz/Gfoz9GPsx9mPsx9iPsR9jP8Z+jP0Y+zH2Y+zH2I+xH2M/xn6M&#10;/Rj7MfZj7MfYj7EfYz/Gfoz9GPsx9mPsx9iPsR9jP8Z+jP0Y+zH2Y+zH2I+xH2M/xn6M/Rj7MfZj&#10;7M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fZj7MfYj7EfYz/G&#10;foz9GPsx9mPsx9iPsR9jP8Z+jP0Y+zH2Y+zH2I+xH2M/xn6M/Rj7MfZj7MfYj7EfYz/Gfoz9GPsx&#10;9mPsx9iPsR9jP8Z+jP0Y+zH2Y+zH2I+xH2M/xn6M/Rj7MfZj7MfYj7EfYz/Gfoz9GPsx9mPsx9iP&#10;sR9jP8Z+jP0Y+zH2Y+zH2I+xH2M/xn6M/Rj7MfZj7MfYj7EfYz/Gfoz9GPsx9mPsx9iPsR9jP8Z+&#10;jP0Y+zH2Y+zH2I+xH2M/xn6M/Rj7MfZj7MfYj7EfYz/Gfoz9GPsx9mPsx9iPsR9jP8Z+jP0Y+zH2&#10;Y+zH2I+xH2M/xn6M/Rj7MfZj7MfYj7EfYz/Gfoz9GPsx9mPsx9iPsR9jP8Z+jP0Y+zH2Y+zH2I+x&#10;H2M/xn6M/Rj7MfZj7MfYj7EfYz/Gfoz9GPsx9mPsx9iPsR9jP8Z+jP0Y+zH2Y+zH2I+xH2M/xn6M&#10;/Rj7MfZj7MfYj7EfYz/Gfoz9GPsx9mPsx9iPsR9jP8Z+jP0Y+zH2Y+zH2I+xH2M/xn6M/Rj7MfZj&#10;7M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8Z+jP0Y+zH2Y+zH&#10;2I+xH2M/xn6M/Rj7MfZj7MfYj7EfYz/Gfoz9GPsx9mPsx9iPsR9jP8Z+jP0Y+zH2Y+zH2I+xH2M/&#10;xn6M/Rj7MfZj7MfYj7EfYz/Gfoz9GPsx9mPsx9iPsR9jP8Z+jP0Y+zH2Y+zH2I+xH2M/xn6M/Rj7&#10;MfZj7MfYj7EfYz/Gfoz9GPsx9mPsx9iPsR9jP8Z+jP0Y+zH2Y+zH2I+xH2M/xn6M/Rj7MfZj7MfY&#10;j7EfYz/Gfoz9GPsx9mPsx9iPsR9jP8Z+jP0Y+zH2Y+zH2I+xH2M/xn6M/Rj7MfZj7MfYj7EfYz/G&#10;foz9GPsx9mPsx9iPsR9jP8Z+jP0Y+zH2Y+zH2I+xH2M/xn6M/Rj7MfZj7MfYj7EfYz/Gfoz9GPsx&#10;9mPsx9iPsR9jP8Z+jP0Y+zH2Y+zH2I+xH2M/xn6M/Rj7MfZj7MfYj7EfYz/Gfoz9GPsx9mPsx9iP&#10;sR9jP8Z+jP0Y+zH2Y+zH2I+xH2M/xn6M/Rj7MfZj7MfYj7EfYz/Gfoz9GPsx9mPsx9iPsR9jP8Z+&#10;jP0Y+zH2Y+zH2I+xH2M/xn6M/Rj7MfZj7MfYj7EfYz/Gfoz9GPsx9mPsx9iPsR9jP8Z+jP0Y+zH2&#10;Y+zH2I+xH2M/xn6M/Rj7MfZj7MfYj7EfYz/Gfoz9GPsx9mPsx9iPsR9jP8Z+jP0Y+zH2Y+zH2I+x&#10;H2M/xn6M/Rj7MfZj7MfYj7EfYz/Gfoz9GPsx9mPsx9iPsR9jP8Z+jP0Y+zH2Y+zH2I+xH2M/xn6M&#10;/Rj7MfZj7MfYj7EfYz/Gfoz9GPsx9mPsx9iPsR9jP8Z+jP0Y+zH2Y+zH2I+xH2M/xn6M/Rj7MfZj&#10;7MfYj7EfYz/Gfoz9GPsx9mPsx9iPsR9jP8Z+jP0Y+zH2Y+zH2I+xH2M/xn6M/Rj7MfZj7MfYj7Ef&#10;Yz/Gfoz9GPsx9mPsx9iPsR9jP8Z+jP0Y+zH2Y+zH2I+xH2M/xn6M/Rj7MfZj7MfYj7EfYz/Gfoz9&#10;GPsx9mPsx9iPsR9jP8Z+jP0Y+zH2Y+zH2I+xH2M/xn6M/Rj7MfZj7MfYj7EfYz/Gfoz9GPsx9mPs&#10;x9iPsR9jP8Z+jP0Y+zH2Y+zH2I+xH2M/xn6M/Rj7MfZj7MfYj7EfYz/Gfoz9GPsx9mPsx9iPsR9j&#10;P8Z+jP0Y+zH2Y+zH2I+xH2M/xn6M/Rj7MfZj7MfYj7EfYz/Gfoz9GPsx9mPsx9iPsR9jP8Z+jP0Y&#10;+zH2Y+zH2I+xH2M/xn6M/Rj7MfZj7MfYj7EfYz/Gfoz9GPsx9mPsx9iPsR9jPybST0zX8I+7Q+fF&#10;f735h6HQ/lOTl/si/PED4Y9fFf55w1NCoXvDP7452i76uSWh4fHPN05Y9pTQD5LW0yHh5+HfwtCU&#10;KVNCN9xwQ2jw4MGhhQsXhg4dOhTKz88P7dixI/TJJ5+ENm/eHNqwYUNo7dq1oZUrV4Z27doVuvPO&#10;O0OjR48OTZ8+PXT//feHhg8fHtq3b1+oZ8+eobvuuiu0bdu2UG5ubujmm28ODR06NPT73/8+NHny&#10;5NC8efNCDz74YGjjnh2hW996KvTr914NhSbcEfrwww9Dn332Wei9994LzZgxI7RkyZJQw2lDQjNn&#10;zgxdN+vRUNeXfh96++23Q1OnTg1t2bIlNHHixNDs2bNDYz+aH7pm7mOhSpP6hapOujt0xtSBoS+/&#10;/DL09IfvhP76+frQvQueDbWc/pvQ22s/Cv3w8T6hZZ+uDvV9/anQKZIkSZIkSZIkSZIkSZIkSZIk&#10;SZIkSZIkSZIkSZIkSZIkSZIkSZIkSZIkSZIkSZIkSZIkSZIkSZIkSZIkSZIkSZIkSZIkSZIkSZIk&#10;SZIkSZIkSZIkSZIkSZIkSZIkSZIkSZIkSZIkSZIkSZIkSZIkSZIkSZIkSZIkSZIkSZIkSZIkSZIk&#10;SZIkSZIkSZIkSZIkSZIkSZIkSZIkSZIkSZIkSZIkSZIkSZIkSZIkSZIkSZIkSZIkSZIkSZIkSZIk&#10;SZIkSZK+R2pWrFixRdmLnRiZ3+WDS5Ik/X+rYrmIepllL3kCVKgdefCqZS4nSZKk49IwOuOVa1L2&#10;kidAs+hjtyx7QUmSJB2XatE5q1bZC54AzniSJEknRqtgR16Fspf89jnjSZIknRiZ0XPiymWVveS3&#10;zxlPkiTpBGkZHbQqly97yW+dM54kSdIJUiE4WNuo7CW/dc54kiRJJ0pw1cXpZS/4rXPGkyRJOlGC&#10;qy5qfwe3yHPGkyRJOlFiV13ULXvJb5szniRJ0gkTXHVRp+wFv23OeJIkSSdM7KqLmmUv+S1zxpMk&#10;Sd8vlSpmZ2fXa5md3ahSyQu1aJLdskp23fhslVmxYtGlK1SsWMYtTcJLlLFIg8gTOT07u27Fkk+4&#10;C666yC7x86ektZoKTbJPb5ldt0X8AxUrljE2FpnxGmZnZ2RlNyn88gRlhsg8Kzs7q17z7Oyz/uFg&#10;JTxG2ltVaqFSNqB8+AuzMrKbVGxYwgKSJOkkUaF5rWDPWFSNrJRjyyl14wvVaRZ8IPLzhMtbW0TP&#10;kyvtnWSDg6wlXxJbvm69hCdSrkaVZikHtIrVg0+n+lxEOqupVLVGwefrNIuOMw1KfWpRCTNeq3iN&#10;Wk2Kr72sEJWygyE1UKVuyWNeycFSP0a6W1VGoZI3oHzdOglfd3qDFItIkqSTQ6PEV+1AveR3CmtY&#10;ZKk6kTEwOoAkDFplHsmsWPDlFVN+unyrykWeRUTtlikGzoL5JPX7maW1mmbBmBhTK7Km7MjPSpwb&#10;g6+KLh3ewhZFalQuNuqUHqJ8dpHHjnx9MDMnKyVYysdIc6vKLFTiBjQp/tQz/t8fMJckSemolJH0&#10;ch9Rtdi+pYbFX9yr/gMzXmyvVAnLZBbZtRRXO+ngcc2CT6V8P7O0VnN68U9XPa4Zr0FwZW+hooeN&#10;Sw1RM3EfXoFqqUelUoKleow0t6rsQiVtQHRlxb7KXXmSJJ2UUk0cERlFhrxKxUe8yARwvDNe+fhK&#10;qqc4Oply9ok4q/iS8Ukj1fuZpbWaqsmfbnkcM170IHVRRYa80kI0jB9MLaJGqiGvtGApHiPNrUqj&#10;UEkbkOq51069U1aSJH2nGia8WteoVy9hlCsy5DWPv6LXy86IvdK3PN4Z76zClSfNbaeUjx/9rJN9&#10;VsWKFVtlZ8XOeEs6kFk4aSS/n1laq4k/kcr1srPrxVaXER2R0pnxCiLVaZldJX5WXuLd+koJUSl+&#10;lLRWdkSVgl+mGvJKC5b8GGluVTqFStqAYPdlnexW4a+rmxXbmVmjjKtGJEnSd6BR8DpdPaticDpW&#10;+YrxA36tCpdqEftQjWCfTaNgT1D0Nf44Zrz4PFOuXJWkTxZMkc0TjqlWOivyZIoPcvGT1FJdi5DO&#10;asrH5qzqsaHmrNSbk0KwhcHSsUdoFBumKic8YCkhChpkFFyUWqlgr2S9khculyJY0mOku1XpFCpp&#10;AyLTbcv45bSZsR2HCd8okiTpJBGd8aoFl2DGNMwIXroTzs+KzSHV4h8pPCyY/owXe3uK6EyUdJJd&#10;bHCrXvx+HJVatSx+1Wr8JLUU72eW1mqC90IrVy5+Jln5rPga053xahXeQCZ26LN58cVShYitoHbi&#10;vslGsf2CSZexlhos6THS3Kq0CpW0AXXKVSmyuzF4hO/gZtSSJKkMDcuVq1z8OGDB0bzCqSU4mJc4&#10;ZzQruOog/RkvOIutTvC/4m9EFuyyqp3GLdfKB48cTHrFj+OmtZrYnrfE3U91U2xOCvEZr17CcBk7&#10;/JrGJQvxsx+Lbn2L5LxRpQZLeow0tyqtQiVtQM1iB5TLB6sv5ZaKkiTpu1E+q8g+vEBsaomf6J8Z&#10;vJQXOTLaIHl8KGPGC67mbFIp+r9i+36CD5Z6b70CwaPUCr6i2AHOtFYTO/Bc9Dhv7Jh1mjNe0QtS&#10;Yl9bOF2VGKJCsGTxA6+xkyKLP+3SgiU9RppblV7oso66xwUzq1ddSJL0PRG7cLTgsF9sBil6O7rY&#10;MmnPeLE7ntSMjS5F9wgFB4NLH7BiYpNP7P9FdyGltZrYgedig0nsUGdaM16dYmNxMBJXK7ZYihCx&#10;cx2TbjcS7FyrXPSDpQZLeow0tyq90GnPeMETT76CRpIknZRiQ13V2C+DKzarF1soOCcv7RmvSfSz&#10;9QoWK3KzkdgYUzX1VxYRn3yCGbPoDqm0VpORcmti1yKkM+PVKn4WYOzsxPgUVmKI4KBs8mPE9rcV&#10;HdBKDZb0GBnRX5e5VemFTnvGC04ldD+eJEnfE7HzrApe5IOX/OJHC4Oz99Oe8YL5pm7BpQS1inwy&#10;mBVSv29FUcGOqHoFRx3/gdUETyTpaSZtTgolbGHsOGn8utSSQsSOeReb1iJSvQFvqcGSHiPNrUov&#10;dLozXoNgg0p+Y2FJknRyCU7gLzjbLdijVPwl//hmvNiuwcix1YykOSP2yXTeFyt4ZpErEIJdUokX&#10;D6S3mmDMSTpeCma84iNaSYvFrmlN8e5swZ7AImcXlhos+THS26o0Q6c548XeN7jY9ClJkk5ewRlm&#10;BTNHsO+MzXgJU0ywXMK9RgrOc0v9lUUEDxq9Z0rwRVUTPpnWamI705LGHDLjBefZxS+lKGmxkp9f&#10;cOC5duKHSg2W9BhpblWaodOa8cq3il22m/It5SRJ0kkodqy2YGgJZrziL+XHN+MFU2P0DiDBscfE&#10;NyILvrLYNQcpBbdMiT6x2GoSPpnWamIHVpOOL5IZLzjrLX4wu6TFgo6pnl+D4EkljmilBkt6jDS3&#10;Ks3Qacx4ma0K3rGjhodqJUn6vohdjlnwIh/MJsVPIzuuGS+2/y24DDa4GjPhuGJwMLjwwtQSxW6O&#10;F1zImRH9ecIJ/2mtpkF0oeRdWWTGK3a1aumLpXp+sREt4Shu6cGSHqNBsILEJaKKbVWaocuc8Sq0&#10;LLj1nldcSJL0/dEw9s4LBXcY/hZmvGD/W0bwi+A63YRbuQUPUL1eKhl1k3b4xW7cl/R4aa0m+Krk&#10;WY7MeMXWWdJiRSIUEdtxmjAulR4s6THS3Ko0Q5cx4zUKToUM1uWNUyRJ+r4oGPHiN5/jM175YJWx&#10;oTHYG1e7cHYreM/W1BIeOBguYg8RHMI83tWcuBkvvhet9BkvZaBgBYUzXhnB2IxXknjoUme8CsEl&#10;vIE6vseFJEnfFxUKRrz4fiM+4wU7ouJvLxtco1D4RmTBIcSSFF5uGrs5XsEolBH9VeGOpLRWU9Ip&#10;aWTGCy6ZiN+crvRjtcXemyMqaT9eGcFKmPHK3Ko0Q5c24xW+VXH4C+K3i5EkSSe5SrH3YggPDPFz&#10;6fmMF5xQFj9KGUwwhQctY/vBSlA4FBW7aOEfWk3sBibxLyrAz8eLn+ZW+mKpHiI2vBbeHqWMYEmP&#10;keZWpRm6lN/JjPjStVumcz9DSZJ0MsjMLtiJl3iKP57xgqOqhfuhYpdOxI/zBe/zkHyaWHBUsHDG&#10;C26OV7XoamLXJaS7mtg09K3eOyW4rjY+gqV5SDdB8SdVVrCSZryytirN0CX/TgZ7LCOrbOJRWkmS&#10;vi8qNS+c8BJvlYJnvGAyiB95LDj22Krgl8GteZOPNAZfF7/vXGyQKbztcbCa6P1FItJaTfD+GMlX&#10;g5IZLzjRLl6spMUaBA+dYjgK9tMVfqasYEmPkeZWpRm6xN/JmrHLaWskHjaWJEkntZrBpBKT+Eaw&#10;xzXjxQeFBMGlEgnXhTaIfqDwHh7B6JB0o7Xg3K/4rBE8wYS3VQhGo8I3WUtrNQk3nktEZryU73OR&#10;HCJ2o+IUNxsJzpMrfPAygyU9lTS3Kr3QJf5Oxr5FTk+8+kOSJJ3MKjUvvONZuXKVi8whxzXjFb5t&#10;a1zsbLOEu2zELhuN3w8umGmS3okr2HtVMG7GDlgmTJ+xjxzfajKiv0q68gHMeLHti+/bKjFEcEg0&#10;xftCBE88PlSVHSzpqWREf13mVqVVqOQNCJ5FkZu4SJKkk1mrhKO04WGj6OHE45vxKicdiwz2UhW5&#10;9UewQ6hqwS+D/UiJ+w6j6kQ/XDBvxtb/f9m7s+22lTRBowua8nSXKHmQbMu2tHK1bLqd6amG7Luq&#10;93+sFhEgiZGABhLkj70vqkwSwDFZmet8FYEIlO85S22y+psNukyxf0j91rV07pDGu6knUrFl9KqL&#10;O3+I9K3XNxAuFTOtq6nY/h+s0XgDv9WgX6jzCxR/zyHPFQYA9sBVWsZZeLW+4S15XOM1N/lNw1eV&#10;0Z/76snFfWK1KcD07mpmMY1BVYaqnnKZ8/Sy1jnFYoIhjXd8U/uB0l9snWSdP0TxN2kkVlqzsb7R&#10;sP8HazTewG816Bfq/AJpfHE9Nw4A7LVf5V1tG4X36MarH1kUROWBCMXc42rkKEXm6+qJ6c1l1BUT&#10;mJVbzorLrDbxGHCZZUF9qHTOfbr4sMY7vl7PmWar77e+fa3rh1jeuFdPrGIlw6qdhvxgjWnjgd9q&#10;0C/U9QXSDYVtd1wCAPtnuVgyj4a2ebjHNl5ls97l/GBl5rGxFDVt6nFT+acXqVN9olpprenTLrOa&#10;1izfVrfeEqR8ZsPqG16X7ld8n5Y7lP4BXT/E6pNqJZ2l8lsfPOQHazTewG816Bfq/AJ5SDaX5QIA&#10;+2j99NFP7XdaPbrxqlOGqYFqKxXS2cWTZ7PlmoHL0ra6v2qDXmlzvNog0n31mAGXybKrIsp+Lt84&#10;+5zeOB7ceKV755aFVvoHdP0Q2eq3/lQq1Yt0M1xpCG7ID9ZovKHf6m3+zuZfqPMLNJ+38eVzZUwT&#10;ANgbxYqB4+OPXc8teNzeKfn//PB9Nrt9ld9SVuxqV1+okJJktXTzolj0sWqnH8Xo4nLGsrhMZQJz&#10;NYU5/DILy/Gtt/lo3Nmfoo4WBjTedYrNN+mfeV8UWnkRascPsbD8+13/KdYzXHxfrnZZ/fqDfrBG&#10;4w39VkN+oc4vkD64WX3XL59KUQkA7JPVTG1jb7WVRzVeMSqULD5Nk4zrEbtCGmVaD8ulScSHU35+&#10;m83mn5ZXWS086LhMenu9PKHvMrllly2e+JCK7eGP6bTa5avyb/juannRj3d3q+XI5aUgHT9E7utq&#10;Yvzjp/n81XoM9fXq9EE/WLPxhn6rAb9Q9xcoFue8md/PZn/m+dRt26bXAMDoivu4ys9QaD9kYOO9&#10;X96fVnxajLQ1SiCdXrq9bl0/JW+XpVNshffcyySrSisdcZ//ryGNl12ty2zpXfk2wfYfonBf2aVm&#10;5fXqgGE/WEvjDf1W/b9Q9xdYzgiXaDwA2EvF6E+94Moe13jZl3UHvFs9pqux7W4x91i6t+u+2Q+v&#10;VuVR3CLWfEbE4y5TuCqvJF74fDZ4D+RFt6ZVEWuXlZvS2n+IpS/LMbaSm9Lff9gP1tJ4g79V7y+0&#10;4QvMGud2j/8CACOq/iu81SMbL3u/GlD6sJx5rG8Xki3nHsuVcvW6OsJ0WbrHrbhM4yrF3nLlpRib&#10;LrNUrbTL+0c85yI/5LySU7+ri33bf4iVs+qG04vzy5sND/vB2hpv8Lfq+4U2fYGrWt++rl0bANgL&#10;xaMLXm865nzxb/o39SG0fOPky9K6yzwI8ti6mqeKub7NstvFH4sFChW/FjOeN9VRoPff1/ONr27L&#10;mfNtMX70oeUyF4szLqtLMbovs/br53I87cOfRaINabzFN7wp1hh8e1ucfvO7vlal/YcoufrxaR1Z&#10;H19XV6YO+8HeL168q61AGf6tNv9Cm7/Ar0+rsbwPrz3zAgD2U/PRqC/iajaf/+lap7vRxez+4dTZ&#10;rL3MBhtymS+zH/Pvs2LP5yGNV/V+9m0+7/uLdv4Qs8XZD3/B6hDgCxj6rQb+0O1f4Pzh3NuX/7sD&#10;AC+lGMdrGTaamMc33iGI+a0AgH6p8RqPUJ0cjQcARJIWD1T3j5sijQcARFI8HLW4f2vl/qXv0Nt3&#10;Gg8AiOQ8Tda+qdx6P3tzfNN1QlAaDwAI5W2KvA+rTXfPfuT7Ik9sV4xDq6Gv8/m8tHNyB40HAJP1&#10;ZblV25v5j9ns6/xTsUOvxttnaevnj32HaTwAmK7iMWF15WcvTMCB1VCxDXHfFoQaDwAm7LYt8d70&#10;nxfKgdVQ8X+lvn0NNR4ATFnbQ+onNoyn8QCAeK6+Lx9zmms+gjW+A6uh4v9e5moBgM3O52/zxRaX&#10;d6/vn/ms2IN0YDWU5td7J9Q1HgAwbYdWQ7P5fH7bG+MaDwCYtrQXdLQaivmtAACGOvt596BvDcOh&#10;ifm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QU6PFk67Pt70GQAAe+j05HitteXyTzojL+/DUw0IALA/&#10;KoWXV17zmKMNkZc+2xiBAADs1mmt8NpjLe/Ak77T2w4AAGDn2hKvJfLSYc0RvtrpIg8AYA+UGu3k&#10;pDRp2xF5jbfTKSdHR8WMrcgDABhfbQDudHVzXePIVHO1N9PhaXivowIBANixZdKty2y5AqM5LVtu&#10;waXKbXr5xQzkAQCMrZF42XLAbthsbf5W9ZWBPACAcRXDeNUxu+IWveZAXjq6eejqZV6HGg8AYFzF&#10;kF3t3aL8Og4vT8bWZmfzly276wEAsEPtI3bFQF5zQK4xW6vxAAD2TteAXXm1bMsH68jLB/bWx+UN&#10;aNEFAMCo2qdqN0zW1mdrNR4AwN4pNjBuvN85WVt/3EVtctbmKQAA40sp1zIn29l4tVvyNB4AwN7p&#10;bLw0wNe6eqLyuAtrLgAA9k33lGy6Ia99RK78Udv+eBoPAGBM3UsrNjVeZba2GoldlwMAYGf6Gq8j&#10;18obqFQmayvTuAAAjOKJjVfeQCUN6qU/d+6qBwDA7nSXXHGnXssn609LA3kPZXd01LXZHgAAu9R9&#10;193mxqvM1hZpt9S23woAALvT23idwVZ+3EUl8iQeAMDInt54lcddFAev33iis78BT/ff/6Dff/f/&#10;kECPs/5/pTO2xzXe0YPT5TvVx12cnuYfVq/xaH/9L+Dp/uf/0O9/+n9IoMdf/f9KZ2yPaLxiacX6&#10;vS3sk6Lx4Dk03hAaD55P4x2AwWsuTsv33BXHd577NGd//fW/+/9jBXTSeENoPHg+jXcAhu6Pt77h&#10;rvR2dbb22f7W/58pYBONN4TGg+fTeAdgaOOlUbyTk6Pi7fKWxy8VeRoPnknjDaHx4Pk03gHo3gWv&#10;0njlKd3y6F15A5VnS433b/2reYB2+7au9l95U/2r/8Cdsq4Wns+62gMwsPEqLZfOKf3xhQbyUuP9&#10;rf9A4DD8PW+8v/cfCMBL694Fr5idTS/yP6+2viud8pKztRoPgtF4AOMZ1HilkbuFPOyK4nvB2VqN&#10;B8FoPIDxpJRreTpFir/0QR5165ArN17lcRfPo/EgGI0HMJ402fq4xsu7rnp33kvM1mo8CEbjAYyn&#10;a9FFc1ntugMrjfdyj7vQeBCMxgMYT9eii+KxFunFxsZ7scddaDwIRuMBjCi1XGOyNr1dlNvmxnup&#10;2VqNB8FoPIARFZOytUQr3i26rm3NRWng7oU2UNF4EIzGAxhTZcSu+mblabXdjfdCG6hoPAhG4wGM&#10;qW0gr7gbr+XJFqtPy7O7L7OBisaDYDQewKiKMbtS5BWJt6666gHNJnyR2VqNB8FoPIBRFUtrj0+K&#10;RjtaJt56YK4yO5uCrnqNl5it1XgQjMYDGNey6RaZdrJ+UUq2lIHlB5vVeu4lZms1HgSj8QBGVoq8&#10;tUrFLdfZHi0H+eqXeIENVDQeBKPxAMZWJFxn4jUysBlzz3/chcaDYDQewOhO60N5jWnXygFt43X5&#10;B8+5JU/jQTAaD2APnJbG8k7abqxbZ2B7yD17tlbjQTAaD2A/nJ4eLXRmWvq88+PG1siPpPEgGI0H&#10;EMMiAfuP6qTxIBiNB0Cm8SAcjQdApvEgHI0HQKbxIByNB0Cm8SAcjQdApvEgHI0HQKbxIByNB0Cm&#10;8SAcjQdApvEgHI0HQKbxIByNB0Cm8SAcjQdApvEgHI0HQKbxIByNB0Cm8SAcjQdApvEgHI0HQKbx&#10;IByNB0Cm8SAcjQdApvEgHI0HQKbxIByNB0Cm8SAcjQdApvEgHI0HQKbxIByNB0Cm8SAcjQdApvEg&#10;HI0HQKbxIByNB0Cm8SAcjQdApvEgHI0HQKbxIByNB0Cm8SAcjQdApvEgHI0HQKbxIByNB0Cm8SAc&#10;jQdApvEgHI0HQKbxIByNB0Cm8SAcjQdApvEgHI0HQKbxIByNB0Cm8SAcjQdApvEgHI0HQKbxIByN&#10;B0Cm8SAcjQdApvEgHI0HQKbxIByNB0Cm8SAcjQdApvEgHI0HQKbxIByNB0Cm8SAcjQdApvEgHI0H&#10;QKbxIByNB0Cm8SAcjQdApvEgHI0HQKbxIByNB0Cm8SAcjQdApvEgHI0HQKbxIByNB0Cm8SAcjQdA&#10;pvEgHI0HQKbxIByNB0Cm8SAcjQdApvEgHI0HQKbxIByNB0Cm8SAcjQdApvEgHI0HQKbxIByNB0Cm&#10;8SAcjQdApvEgHI0HQKbxIByNB0Cm8SAcjQdApvEgHI0HQKbxIByNB0Cm8SAcjQdApvEgHI0HQKbx&#10;IByNB0Cm8SAcjQdApvEgHI0HQKbxIByNB0Cm8SAcjQdApvEgHI0HQKbxIByNB0Cm8SAcjQdApvEg&#10;HI0HQKbxIByNB0Cm8SAcjQdApvEgHI0HQKbxIByNB0Cm8SAcjQdApvEgHI0HQKbxIByNB0Cm8SAc&#10;jQdApvEgHI0HQKbxIByNB0Cm8SAcjQdApvEgHI0HQKbxIByNB0Cm8SAcjQdApvEgHI0HQKbxIByN&#10;B0Cm8SAcjQdApvEgHI0HQKbxIByNB0Cm8SAcjQdApvEgHI0HQKbxIByNB0Cm8SAcjQdApvEgHI0H&#10;QKbxIByNB0Cm8SAcjQdApvEgHI0HQKbxIByNB0Cm8SAcjQdApvEgHI0HQKbxIByNB0Cm8SAcjQdA&#10;pvEgHI0HQKbxIByNB0Cm8SAcjQdApvEgHI0HQKbxIByNB0Cm8SAcjQdApvEgHI0HsBdOjxZOuz7e&#10;9NmL0HgQjMYD2Io82TrUjz09OV5rbbn8k87Iy/vw9HkNqPEgGI0HsA3lamuo1lil8BYaDfhQjC3n&#10;VT/r/nwYjQfBaDxgJ95/m88/3S28nc//zPpPOHS1bKuqRNxpywHNWMs78KTxdu30tgMG0ngQjMYD&#10;tu7iz6vLesR8+PTtrP/MA1b/whXlxmtLvJbIS4c1R/hqpz898jQeBKPxgC27/9SSMAvXn8/7zz5Y&#10;HV86KaVaqdFOTkqTth2R13g7nXJydFTM2D458jQeBKPxgK26f7fOlqa3F/1XOFCbvvZxy3FFm52u&#10;bq5rXDHVXO3NdHhqxo4KHEjjQTAaD9iiq9+VtGm6/tF/kcO0HJ/rSa5l0q0PW67AaE7L5m/Xxukq&#10;t+nlF3vqQJ7Gg2A0HrA9s8ZteE2vot6WN2zutPgVKiVYRN6g2dr8reqrJw7kaTwIRuMBW3N+U465&#10;Lp/6L3SYilTbGHlFCFbH7IohwOZAXjq6eejqZf6P1HjAgsYDtuXL9Trk7ubzb7Mvi3fPZrOv8/nH&#10;9UfHv/sudKgGRF5xSO3dovw6Di9frzY7m79s2V1vCI0HwWg8YEsuVqst3v64anx69e3VKvJuW84O&#10;oT/y0gH1KisG8poDco3ZWo0HdNF4wJYsG+5N14bHX5ZHXIbdKa8v8roG7MqrZVs+WEde/g9YH5c3&#10;4BMXXWg8CEbjAdtxXgTc9w3H3BbH/NlwzGHribz2qdoNk7X12VqNB3TReMB2vMkr5ebbxoPu06qM&#10;m+ZcbhSbI6/YwLjxfudkbf1xF7XJ2edsnqLxIBiNB2zFt1QpmxNvNZIXdpe8nshLn7XMyXY2Xu2W&#10;PI0HdNF4wFakzY/7l8zeDTzuYC33Qm4tr87GS2XYunqi8rgLay6ALhoP2Ip835TL/jnYX3mxXPYe&#10;d7g2RF73lGy6IW/D4N/y0Wfl4GvcnvcoGg+C0XjANszy9njde1yWpZ3y8q3zgup+qln30opNjVeZ&#10;ra1euetyQ2g8CEbjAdvwOq+NX/0HFnfkBb4hb0Pk9TVeR66VN1CpTNZWpnEfS+NBMBoP2IZ867uP&#10;/cctJ2vj7p6y0BV5T2y88gYq6dLpz5276g2i8SAYjQdsQ76UYthKijxM5v3HHbJl5NXe7i654oSW&#10;T9aflgbyHsru6Khrs72BNB4Eo/GAbcifYzYs3C4Xh37uP+6gte+g0n3X3ebGq8zWFpdeattvZRCN&#10;B8FoPGAb8mW1w55Dm2+WHHjzlKQosepEam/jdQZb+XEXlch7cuJpPIhG4wFbcJb3xrCFFI+Y1j1g&#10;rbfkPb3xKo+7WF776ffiLaTG+7e/AUH8I2+8f/QfCByYs/5/q29RXhzDxvHyad2f/ccduLZb8h7X&#10;eEcPTpfvVB93cXqaf1i9xiOlxgPC+GfeeP/sPxA4MH/1/1t9i/K52mH34+WPrP3ef9yha5mtfUTj&#10;FUsr1u89a5+UNhoPgtF4ENW4jZcPzg2agL3KWyX0/nhJy2zt4DUXp+V77orjO899Io0HwWg8iGrc&#10;xsufXjFof7z7vFXu+w88eMtdThrvdB9bvFrfcFd6uzpb+3waD4LReBDVuI33Ng+Q9/0Hpt2SBx15&#10;6Jp35A1tvDSKd3JyVLxd3vL4xSJP40EwGg+iGrfx5nl/DLjL7iK/He9N/4EBFIW2rrLuXfAqjVee&#10;0i2P3pU3UHk+62ohGOtqIapx19We5ynypv8vkR5sG/wxF4Ui6daTtQMbr9Jy6ZzSH19qIM/+eBCM&#10;/fGArcgX1va3W2rB4/O+42JIX3bddN274BWzs6XTVmVYOuVFZ2s1HgSj8YCt+J3nx82XzUddfcgP&#10;u9x8VBhF462jbFDjlUbuFvKwK4rvJWdrNR4Eo/GArfiS8uV64wjd+/w5ZsfHXzcdFEixA8q66dIb&#10;LU+nSAemD/KoW4dcufEqj7t4Jo0HwWg8YDvSetnjm2/dh5ynCd2JrLjIWhovTbY+rvHyrqvenfci&#10;s7UaD4LReMB2fMkXzD64m3UcUFTg8XHPhG4cjUdddC26aC6rrZ2zSr6Xe9yFxoNgNB6wJWnF7MLH&#10;P7/qH76/vVt9PI1FtQtdjdcYhysOTC82Nt7LPe5C40EwGg/YltU43YN3d7/n89ns/dVs9mf++a64&#10;Dy/3uf9KURTfuDQ323ij/HZRbpsb78VmazUeBKPxgG05e1squU6DHmobQzED23xibT3Rqk89a1tz&#10;URq4e6kNVDQeBKPxgK05K4/ktbt53XuVQ3XaNQNbuXsuvVOba60eVxu4qzfeS22govEgGI0HbNGP&#10;YuVsl4+NG/XieOiuauUth/EqOdY2kFe0YMuTLVaflmd3X2gDFY0HwWg8YJsuNg3lvfvTf4GDlUbf&#10;Su22HMWr1VjxZsuB1UNWB9QPf6nZWo0HwWg8YLvev75cxk3Vp/v+kw9YsWT2+CjN2R6tEq82q7o8&#10;bpmDqwPXKViZnU1BV73Gi8zWajwIRuMBWzebv323LJzk488fF/3nHbbqN16rj7et4u8h007WL0rJ&#10;ljKw/GCz1k585mytxoNgNB6wE1ez2Y95bjbb+HyzMJa339U0p1RLkbfWdtPe0dFykK9+iZfYQEXj&#10;QTAaD2A7lrOwFW0d1lKDtYG6WgZ2dWLj7cfQeBCMxgPYlka81VbaLp3Wh/Ia066VA9ouki7f8sFg&#10;Gg+C0XgA23NazryOwqsfd9J2Y906A9tD7vmztRoPgtF4ANt1enr0oDe/0mHdx/VcprE18mNpPAhG&#10;4wFbd/a+/xiea5GA/Ud103gQjMYDtu7u+MNc5u07jQfBaDxg624W04hvbsPviHfYNB4Eo/GArVuu&#10;Fnj146z/YEai8SAYjQds3XrJ6M3vr/2HMwqNB8FoPGDrrteRd3x8+flL/xnsnsaDYDQesHWvyo33&#10;4J0VGHtI40EwGg/YurPbu1rlWYGxfzQeBKPxgF14/+dNPfOswNgvGg+C0XjAjrz//qFWeVZg7BON&#10;B8FoPGB3fs3rmWcFxt7QeBCMxgN26svPd7XMswJjP2g8CEbjAbt2/vmylnkfDeaNT+NBMBoPGMHs&#10;c2XPvOPL/lPYMo0HwWg8YBxff5czz04qo9N4EIzGA0bz7dPNsvF+9R/Ndmk8CEbjASM6+1aswJj1&#10;H8t2aTwIRuMB41nvpaLxRqfxIBiNB4ykslmeudrRaTwIRuMBY6g99OLGY81Gp/EgGI0H7Fzj4bUf&#10;7vtPYss0HgSj8YDdagSex5ntB40HwWg8YIcubj9WA+/mtyG8PaHxIBiNB+zKxe1dNfCO3/5wH97e&#10;0HgQjMYDduKqEXhvbj3cYp9oPAhG4wHbd/XjVS3w3r22W8qe0XgQjMYDtu5PLfCuP5/3n8SOaTwI&#10;RuMBW1c8ryy5+fSt/wx2T+NNxb///e//8X+Zgv/MG+8/+w8kgP/4+9//vfe//fDySoV39+Oq/3jG&#10;oPGmIg3uANEYsmUMy8D78Od9/8GMRONNhcaDmDQeY7hZBN7lT6ss9prGmwqNBzFpPMbw5vjaVsd7&#10;T+NNhcaDmDQeY7gygncANN5UaDyISeMB7TTeVKTG+69/AVH8l8YDNtB4U5Ea7x//D4jiHxoP2EDj&#10;TYXGg2g0HrCJxpsKjQfRaDz2wuz7q7s3i6dd3N39vv3Sfzw7o/GmQuNBNBqP8Z1/Kj/U7MH1T5si&#10;7w2NNxUaD6LReIzt/GOt8HKvLvrPZBc03lRoPIhG4zGus9dthffg+mv/yeyAxpsKjQfRaDxGdba4&#10;Ca/D9/7T2T6NNxUaD6LReIzp7G134h0fG8nbBxpvKjQeRKPxGNPnouZu7n7eLnLvzf18/nZ1f96N&#10;BbZ7QONNhcaDaDQeIzpPLXc9P3t48fvhT3f52xe3l+mDV5tPZxc03lRoPIhG4zGidDPe57SEdt14&#10;WXZV7KZiIG98Gm8qNB5Eo/EYz9fKYF258bKzNGH7u+NMdkfjTYXGg2g0HuNZVN3xh8U87fLVqvGy&#10;XzeLD9+1n8gOabyp0HgQjcZjPNeLjPu1fFVtvOw2H8jzvIvRabyp0HgQjcZjNPmKi3XV1RovFeCP&#10;5mnslsabCo0H0Wg8RnO/iLjb1ct64+XLLubN09gtjTcVGg+i0XiM5sci4tb7HNcbL5+s/dk8jd3S&#10;eFOh8SAajcdo5ouIm61e1hvvm4W1e0HjTYXGg2g0HqP5s4i4b6uX9cababy9oPGmQuNBNBqP0eRz&#10;tevJWI23nzTeVGg8iEbjMZo84t6uXtYbL98h+XXjLHZM402FxoNoNB6j+bWIuOur5cvWNRfW1Y5O&#10;402FxoNoNB7j+bCouOWjzBqNly/JsD/e6DTeVGg8iEbjMZ7Xi4o7/lO8qjde/qSz9bJbRqLxpkLj&#10;QTQaj/F8yRvv5udF/qreeJeLz5YPs2U0Gm8qNB5Eo/EYUf4oi0Xlzc4ajZcH4Jvuc9kRjTcVGg+i&#10;0XiM6OImRV6ec4txu1LjfV+8+brzVHZF402FxoNoNB5jui9F3kKp8d4tXp93n8qOaLyp0HgQjcZj&#10;VPddjZd/8G7DmeyIxpsKjQfRaDzGdZ5voNJsvJ+Ll8slt4xI402FxoNoNB4jO/uez8omn1dv/3h3&#10;/O6zVbV7QONNhcaDaDQe47v//CYl3vWX/oPZMY03FRoPotF47IWz2ULaKI+9ovGmQuNBNBoP2ETj&#10;TYXGg2g0HrCJxpsKjQfRaDxgE403FRoPotF4wCYabyo0HkSj8YBNNN5UaDyIRuMBm2i8qdB4EI3G&#10;AzbReFOh8SAajQdsovGmQuNBNBqP8fy567N+thlj0XhTofEgGo3HeK7XD6rtctV/FbZL402FxoNo&#10;NB7j6U+8Yw+wHZ3GmwqNB9FoPMbTn3jHs/6rsF0abyo0HkSj8RjPu/7Ge99/FbZL402FxoNoNB7j&#10;+fr27u7uw6bEu+y/CFum8aZC40E0Go9xzdLCiw9fZ20u+i/Almm8qdB4EI3GY1R/0njd67P+QxmH&#10;xpsKjQfRaDzG9DkvvHfn/UcyFo03FRoPotF4jCiN4r2zsGKfabyp0HgQjcZjPPfpVjz7HO81jTcV&#10;Gg+i0XiM526ReDe2Od5vGm8qNB5Eo/EYza98GM8jafecxpsKjQfRaDxG8yNvvG/9BzImjTcVGg+i&#10;0XiMZp43nqeV7TmNNxUaD6LReIzmu3G8Q6DxpkLjQTQaj9F8zRvvZ/+BjEnjTYXGg2g0HqN5n3bH&#10;6z+QMWm8qdB4EI3GYzxv8sizPd5+03hTofEgGo3HeC6+z+ffbY+35zTeVGg8iEbjAZtovKnQeBCN&#10;xgM20XhTofEgGo0HbKLxpkLjQTQaD9hE402FxoNoNB6wicabCo0H0Wg8YBONNxUaD6LReOzOn7vH&#10;+tx/UbZM402FxoNoNB678y7f8/hRbJA8Oo03FRoPotF47E5/0jXYIXl0Gm8qNB5Eo/HYnf6ka5j1&#10;X5Xt0nhTofEgGo3H7tz0N13d+/6rsl0abyo0HkSj8didt71JV3fZf1G2TONNhcaDaDQeu3M1a/qd&#10;t9zblk8WLvovypZpvKnQeBCNxmNU9/n87e+z/iMZicabCo0H0Wg8xjTLE+9173GMR+NNhcaDaDQe&#10;Izq7XCSejY73msabCo0H0Wg8RvQ5vxfPRO1e03hTofEgGo3HeL4sEu/Guor9pvGmQuNBNBqP8eTD&#10;eD/7j2NMGm8qNB5Eo/EYzdn1ovEM4+05jTcVGg+i0XiMZmaX40Og8aZC40E0Go/RfFs03sf+4xiV&#10;xpsKjQfRaDxG833ReNf9xzEqjTcVGg+i0XiM5jZ/jNmv/gMZk8abCo0H0Wg8RvM1b7zb/gMn7PTo&#10;6CT/mU6OjloPOFp81vrJS9F4U6HxIBqNx2jO83i5+dJ/ZHB5p7WF2mnqu6W2Q/IjuiIv9eHJSXse&#10;DqTxpkLjQTQaj9GkvVOOL6c+W3vaFXDVwltoxlo6uTXiFulYODltO2AYjTcVGg+i0XiM53dRIJ9m&#10;/ccG1tV4zcRrOyqVXEvDVU9/euRpvKnQeBCNxmM8abJ24fLu57zNff9FDl9H47UlXmcKdrXf2pMj&#10;T+NNhcaDaDQeI1oO5HW6Oeu/yMFrb7xV4h0dnZ6eFisvWo7Lsta300XzsivObZw3kMabCo0H0Wg8&#10;RnTxZlVzHaZwr15r4xWNVrqTbll5jQG5dGjt7TSMVz71qQsvNN5UaDyIRuMxpqu+yJvCnXqtjVcU&#10;XfndIvu6btyrvpe/tey+dGbjvGE03lRoPIhG4zGqs+9pcW2XqY7jtfZccYtdc0CueUtereryA554&#10;R57GmwqNB9FoPEZ2cbtpLG+q9+MVOVfLsmI75OqbWdtsbVvjPXGyVuNNhcaDaDQee2B227qqdj7/&#10;1n/u4WtrvJR49Zoryq/27uqD+hvr0/OXGo+NNB5Eo/FgZC2NV1oVW5EG8lpirT5bW4u6WvI9isab&#10;Co0H0Wg82J3latlu6biuAbv0fkus1R93UZuczT/WeGyk8SAajQe7U9+YuCl1WbGqtuv8xvuNx11o&#10;PB5N40E0Gg92Z2jjlf9ckT5oWyFbna01V8ujaTyIRuPB7jy78TpvyKs97sKaCx5N40E0Gg92p7/x&#10;8iG6riUX3bunZLUNVDQej6bxIBqNBzuUd9jiAbQlxc136UV+VHfjdS66yGqPuyj/ufbUi0fSeFOh&#10;8SAajQc71PbYsebeKX1LKzrurCvfkldZdOFZZgyg8SAajcdemH1/dbd43sXN3d3v2y/9xx+q7ueW&#10;PabxOnKtvIFKZZ3tpjDspfGmQuNBNBqP8Z1/SuWycv3zff9ZhykN5FWmTV+s8SqPu1ivzuie+R1E&#10;402FxoNoNB5jO/+4jru1Vxf9Zx6k/Nu1PNRiWOMVvdbySa40W1vfbvmpw3gabzI0HkSj8RjX2eta&#10;iyxdf+0/+RClfiuvce1qvLYq62m88mxtNfKenHgabzI0HkSj8RjV2eImvA7f+08/RI1lF09ovM55&#10;1/JteMsFuwtP3DdlQeNNhcaDaDQeYzp7u86QpqAjefl3KwXcSzZe9XEXRyfp5TMKb9l4//Y3okv/&#10;NtB4EEfx3+r+//oTxVn/v9V353NRczd3P2/fPvzvN/fz+dvV/Xk3MRfY1h4t+8zGO0rbHa86rvPU&#10;p0qNR3z/1HgQTGq8f/b/158o/ur/t/rOnKdiuZ4vwvP3w5/u8rcvbi/TB682n36oqo+WfVbjlW66&#10;Oynvn/zURbQtNN5UaDyIRuNNzj41XroZ73NaQrtuvCy7KnZTiTmQV14ZsXr5pDUXpTvuVlds22b5&#10;OTTeVGg8iEbjTc4eNd7XvEaWg3XlxsvO0oTt744zD1w1w56+P1798bdp9K42TPhcGm8qNB5Eo/Em&#10;Z48ab1F1xx+WNwhWGi/7dbP48F37iQevUnVPbrzlxO3pYnXF+v3aMOFzabypSI33r38AUfxL403N&#10;HjXe9aJFfi1fVRsvu81LJejzLirLLpqN170LXqXxKlcpjd6VH3fxfNbVTkX6//iBaKyrnZD9WVeb&#10;r7hYV12t8VIB/mieFkJ5PvXJjZf/cTVeV/rgRWdr7Y83FWl/PCAa++MxgvtFidyuXtYbL192MW+e&#10;FkLzgRSVJEsl17I4Nk3Jlp9Wtjoo/6h8xReardV4U6HxICaNxwh+LEJkvc9xvfHyydqfzdNiaNw/&#10;V2m89GlLpKX4K5fc6qN8iK84pb4F33NovKnQeBCTxmME80WHzFYv6433bfFx0IW1WXnZxVMbL21+&#10;vPqo8vIFZ2s13lRoPIhJ4zGCP4sO+bZ6WW+8WezGS0Nti1prabyuDfIqWyCXB+6Wn61O6bjAE2i8&#10;qUiNZ10txJHW1Wo8RpDP1a4nYyfWeOvZ2pbG61p00VxW29V4L/e4C403Fanx7I8HcaTV8hqPEfx/&#10;9u50uXkYPbBw2fqsSVUky4tkW15UXS2bHqct2VmmujvJ/V/XGC+4gBRAUgtF68V5/uSjKMrpmerK&#10;KYAAJOJu88tq48kOydcbT6mRp52n8Upzshsft2m8wx13QePFgsYDtKHx0Ju1iZDZNLv0rrnQuq7W&#10;sBV24W08d/1sIR3ecxdWFF+pNN7BXsmj8WJB4wHa0Hjoz4OpkOwos43GkyUZWvfHE2nH+RqvXHOZ&#10;9HjadAa2bs1F/hP7b6BC48WCxgO0ofHQn2upkO/0qtp4ctJZsexWoXTZha/xspwrfZaGX/ZhZeCu&#10;MnV7sA1UaLxY0HiANjQe+vMqETJfXcpVtfEm5t7vOZWjC+lsra/x0p7znH5RVJsbfOlVqegOM1tL&#10;48WCxgO0ofHQIznKwlTeeLjReBKAN+FnNUjrztd42UDen7zassSrLKvIRu48C2kPM1tL48WCxgO0&#10;ofHQo8t52i0m58y4ndN4H+bD6+CjOqQhV063VH7j/Pzi4iLdNWXgZlxpMta3jvYgs7U0XixoPEAb&#10;Gg99WjqRZziNd2euR+FH2xu/PC9Sq28zYviLFP/RNxovG7ercIutOA7jIlukW3aI2VoaLxY0HqAN&#10;jYdeLcsBUzSe3LirebKd4ftV+S8M5k+fvyjziuG54KEWZZ7J2MLmbwQ+3gaNFwsaD9CGxkO/RrKB&#10;SqZovJW5zJbc7uyjMk5oTV6anzyWfLbWF2LOVG6qMlBXjjzPTxzguAsaLxY0HqANjYeeDT9kVtZ6&#10;zj/+vBvcPe854FbuR9fNffPTR/InXXLh7bB0CjazuXzC/YJ3ccX+x13QeLGg8QBtaDz0b/l8Yytl&#10;9tr85fbevIN41t1B/1KXzrMIPPePxl3Y+6Hb+7+SR+PFgsYDtKHx8CsMx4bdKO9APsOF92Ny0L/1&#10;i8lI3z6TtTReLGg8QBsaD0rdF6N4k8VVYjwvnMnb2+afgEHjxYLGA7Sh8aDUIm252Zd7Htr992MW&#10;ee/BR+Gi8WJB4wHa0HjQaWlDbr65hPY1XePhnpuGMBovFjQeoA2NB53sMWl3a8+ty3SFx+9ZW/ur&#10;0XixoPEAbWg8qDSUt/EC63SHdh73F+2S95vReLGg8QBtaDyoNJaKWwXuvsrdJHAXJTReLGg8QBsa&#10;D7/MSDbLm1/td+LYu1RccH+UW3O32HAZNWi8WNB4gDY0Hno1fUve3ZibSn2JG9+7dG29yNt4wdty&#10;UtpX8DYcNF4saDxAGxoPfVrPflrrybme5Ik3GMz22N3kw/xAeOVsYm6HZnJRQuPFgsYDtKHx0CfZ&#10;rK54L27qHF1rvNU8Wk8OuXgM3n42t7+Dt+Gg8WJB4wHa0Hjo0ZtJrXnx1pzd8KRwU/NsPVlzMQve&#10;lrZkE+RWaLxY0HiANjQeeiR7mBRTpna5q2vnDJvK3in+rVPOzi7N3dleizriQePFgsYDtKHx0B9p&#10;uo1hvLvkbfy2sqfNTmqerie/dRW4KUsueB2vHRovFjQeoA2Nh/7Iyoeiw+y+xTdTuVjbwyhCI3GN&#10;lvL4yHvvtXaQD2U0XixoPEAbGg/9kanaZX4pb+fdZDOoawmx3ddFyEDene+8Mruy49pzBx40Xixo&#10;PEAbGg+9kXE7Z12ELHYtltLuuYfdpWzDko4KuuxJZnlLogGNFwsaD9CGxkNvRqa1nP1NzGLXSZFe&#10;Mtu6xz7FI3fqtzCVNbWzfTZYjguNFwsaD9CGxkNvJOKcDZDNfsjXxeX9no2XvpJ3V665+wfz4Xwc&#10;eAYbaLxY0HiANjQeeiP7FDsbIJvLz+L20Fy3Xvw6Wmwy0TgYzEqfyQzuvHgJEE1ovFjQeIA2NB56&#10;I+eNFVEn43ZOfK3N9YfnOa8r6blthE86g4vGiwWNB2hD46E3snVKsXBWdstzNjSRZbatB9zsVitb&#10;KTbmQw0aLxY0HqANjYfeyFztdX4px4853WVG5tqfRVE56bYN/+Z5qKDxYkHjAdrQeOiNNF4xYyqN&#10;V9yVYb32Sy5kQ5TtsLS2FRovFjQeoA2Nh95I1BWjaeXGG5otTubtM+yrrua85uyQ1wqNFwsaD9CG&#10;xkNvZCFtsRlxufGuzVWx6LbR9CPZEmtr26HxYkHjAdrQeOiPXSdxlb6DV2o8WY/BWRS/AY0XCxoP&#10;0IbGQ38k5AaD+fXYbEnsNp7c8R42i2Oj8WJB4wHa0Hjoz6WcNhb0Mh5vnjaLY6PxYkHjAdrQeOiR&#10;vHRXp/3eKegKjRcLGg/QhsZDj2TxbC32N+kdjRcLGg/QhsZDn6ZN29qZF/XQKxovFjQeoA2Nh359&#10;TGobj3G83tF4saDxAG1oPPRtnCSL0JztTfPj6BiNFwsaD9CGxgNQh8aLBY0HaEPjQY3hd5J8s9vK&#10;odF4saDxAG1oPGgxvDOzu7P01IyXRZPn+p9DisaLBY0HaEPjQYt3+wrfh72S4KvHkF8rNF4saDyV&#10;/v6P5u/k/vH35u/glNB40CI9Ge3LXtXnnXit/z1YNF4saDyN/vnX/24fef/477/+s/lbOCE0HrTY&#10;uvHYe68VGi8WNJ5C//z5/9LWkfeTeH8l8nSh8aDFty23a3tVfxSuuK/9OaRovFjQePqYxGsdeZJ4&#10;RJ4uNB60eLXlls7A3tbmnTGp/zmkaLxY0Hjq/F3+v7Rl5KWJ99e/8k6eIjQe1HhbTO5u39KL4bhJ&#10;ugAXDWi8WNB46uTZ1iLytvkuTgaNh19h/PKc7Wmy+h4Pmx/AsdB4saDx9GkfbiSeTjQeejd8v6pM&#10;o86fPsm834LGiwWNp1DbdCPxlKLx0LcP7/KIyUvzkzgGGi8WNJ5G7eKNxNOKxkO/Rg++wjNuWPf6&#10;K9B4saDxVGqTbySeWjQeevVWs8fJHZsU/wY0XixoPJ2aA47E04vGQ58+w4X3Y8LS11+AxosFjadU&#10;U8KReIrReOjRfTGKN1lcJcbzwpm8vW3+CXSNxosFjadVfcSReJrReOjRIm252Zd7rtj992MWee/B&#10;R3EsNF4saDy16jKOxFONxkN/ljbk5ptLaF/v7K2F5ykcF40XCxpPr3DIkXi60Xjoz5N03N3ac+vy&#10;xkYea2t7R+PFgsZTLJRyJJ5yNB56M5S38Wb+1bNDO4+78y5539mxGUHPzT+CMxovHjSeZv6YI/G0&#10;o/HQm7FU3Cpw91XuJoG7jWbpG301ps2/AhovHjSear6cI/HUo/HQm3cpreD+KLfm7s6DbXVxl2L7&#10;vVZovFjQeLptBh2Jpx+Nh968mNC6C95emdtfwdsN6vNOuGt5EUTjxYLGU66adCReBGg89ObDhFZ4&#10;5WxibodmchulC3PrsJ6jFRovFjSeduWoI/FiQOOhN3LIxWPw9rO5/R283eDtdrFwt1PeNGn+EZzR&#10;ePGg8dRzs47EiwKNh97ImotZ8LZshLzXJshju/Di4W3sw0Fp7dB4saDx9CvC7n9IvCjQeOjNVPZO&#10;Ca18uDR3Z8PA3Ta+7Xjd9T6/ARovGjReBPLI+18SLwo0HvojeyBfBW7KkoudX8c7S+d6B3ej5m+i&#10;Do0XCxovBnnkkXhRoPHQn6VUmD/CXmsH+Vqwo3h3LKzYF40XCxovCqXII/G0o/HQIxnI82bYVNbF&#10;XnvutGT78YF9jvdG48WCxouDE3kknno0Hnp0OTEhdrMZYvYks5s93qSTH5izzfH+aLxY0HiR+J/s&#10;Xbz//Z/mL+O00Xjo00hmZDcibypramdr7zOtrGUYjyNpD4DGiwWNFwfG8WJC46FXdkr1rlxz97Kv&#10;3Xyfcyhk7739dl6BRePFgsaLAu/jRYXGw/GMFpvsFnaz0mcygztfNv9gmBySwWllh0DjxYLGiwHr&#10;auNC4+F4riS8thE+6ayBnJPGON4h0HixoPEiwP54kaHxcDw3DUXnsethFG/y9D7b6yFF48WCxtOP&#10;cy5iQ+PheGQ/lO3suoPxvTx91/xFNKHxYkHjqcd5tdGh8XA8sp/JdnZeWmvHDNkeb380XixoPO3K&#10;WUfkxYDGw/F8NQTdpvnOO+RdfiTJB9vjHQCNFwsaT7lq1BF5EaDxcDzTn+7azl5ra3EQNF4saDzd&#10;NpOOyNOPxgNQh8aLBY2nmi/oiDz1aDwAdWi8WNB4mvlzjsjTjsYDUIfGiwWNp1go5og85Wg8qDf+&#10;uFqYZbbzxeLrhWUY26LxYkHj6RVOOSJPNxoPuo2eKkt1Z6v75qdQoPFiQeOpVRdyRJ5qNB40Gz36&#10;dmS52vX0jCjReLGg8bSqzzgiTzMaD3oNr32F92P21vwwUjReLGg8pZoijshTjMbD7zRKvsd7nlIx&#10;rDkf96P5cVg0XixoPJ2aE47I04vGQ9+m4yRJvisvyb2aEJvsfJKZMbwNJ95gwEheWzReLGg8ldoE&#10;HJGnFo2Hfq2zwbav8qjdxHz2GHiolef0h+eL1cvtz/+8WSbJbf5+3pwFti3ReLGg8TRql29EnlY0&#10;Hnr1Oc9H1iaj0g35rPTRdkb2V2eJOfLWnJS7kI8vX6QeB4Or+seRofFiQeMp1DbeiDylaDz0ybRX&#10;rjy0JuN7T6EHm9nxwWe7hLZovLOzabqbCgN57dB4saDx9GmfbkSeTjQeeiRv3RUezJBbRgbyZsFH&#10;m7zJL2aDdW7jnQ3thO1X4EmU0XixoPHU2SbciDyVaDz0qLp73cq5N5RZ3J0H22SEMI/GUuOdreWn&#10;7/wPooLGiwWNp87ft8m2PPL+3vxdnAoaD/2xY20PL+O3r5n8c+5uTixTqi/BhxvID+brcsuNd/Yi&#10;f43zLlqh8WJB4+nzz21G5tLI+2fzN3EyaDz0R16Zu5X1tK828tyBvA/zQRJ4tImsuCiqrtJ4tgA/&#10;Nx/DJhovFjSeQibyWk++SuSReKrQeOjN1B26e5X507nzRt67+eDZ/2ijZXkQsNp4Mka4az9GhsaL&#10;BY2n0T+3eb/uJ/JIPF1oPPRGpmrziFvJQJ4zNysLMnZdGCErNop9jquNJ5O17qAhgmi8WNB4Kv19&#10;myUU/+BdPGVoPPRGOiyfML2UgTxn1+O9Gi8xD4/zy2rjyRghC2tbofFiQeMB2tB46M23Ca1lfmnP&#10;pSgW0i736TD57ff8stp4YxqvNRovFjQeoA2Nh95UxtrswRTF8RMyn7rr+3gyRlhMxtJ4u6PxYkHj&#10;AdrQeOiNRFwx1paeTJEP5C3M1a5rXyXibvPLauPJq4DXG0/Bg8aLBY0HaEPjoTcy1vZRXMv86mCR&#10;Lq21Z2DkO9xtaW0ensm2LIZ3zQXraluh8WJB4wHa0HjojVScMxk7tHvk2SnU+zvz75vAo80ezOP5&#10;xG+18WSamP3xWqHxYkHjAdrQeOiPaTp3Rzy7fcrgdjkeJ7b3it1PtnUtz3+nV9XGk5POilcBUYPG&#10;iwWNB2hD46E/shOxM5pmt09x7D6Ml071zld2i+Vq403MPacuEUbjxYLGA7Sh8dAfWfnw4KSWPUe2&#10;sPswXhqQpvLGw43GkwDcIyCjQuPFgsYDtKHx0J+hvDTnvhZ3W0q8p+CTLbiDgjdm3M5pPDkK9zr4&#10;KFw0XixoPEAbGg89ejXt5S5vncqGKansZbodLSszv07jyXqOUfhROGi8WNB4gDY0Hnr1OrYvzOVk&#10;xasx23tJxDLUeHLjruZJOGi8WNB4gDY0Hn6Z9edqsVh87fMqXmYkc8GbjSfrd/ccJYwHjRcLGg/Q&#10;hsaDYsMPmZW1ip34Pu8Gd8+sqm2JxosFjQdoQ+NBt+WzPSJtMMsPScNWaLxY0HiANjQe1BuOjcp7&#10;f2iLxosFjQdoQ+MBqEPjxYLGA7Sh8QDUofFiQeMB2tB4AOrQeLGg8QBtaDwAdWi8WNB4gDY0HoA6&#10;NF4saDxAGxoPQB0aLxY0HqANjQft7j+fF+ZcXDnrYvV+3/wEXDReLGg8QBsaD6oNv52TLqzHT464&#10;2AaNFwsaD9CGxoNiw2RWLTxj9tn8KDI0XixoPEAbGg96rR99hWfcTpufhkXjxYLGA7Sh8aDW2DuI&#10;Z90QeW3ReLGg8QBtaDxota5JPCKvPRovFjQeoA2NB6WG+WKL2WKVfI+N5Oshj7xV80/AoPFiQeMB&#10;2tB4UOojbbmHl9Iy2vVqbj+fX4aePJKL8z/yv8ifP+cXNV/KvnV+7v3CubnnvXMoNF4saDxAGxoP&#10;Ol3alLtZbtxZL2zkXW8+dEQX+YCiLTj/l2zf5d/yfEW+EYo824d/Ar/eEo0XCxoP0IbGg052GM/7&#10;1t3wVu7deW4dTTneDM9Y3uaXNmPNtqI34swQX+pPeKSwEY0XCxoP0IbGg04yWDfxz8emr+qtvTeP&#10;YrPePINxrb6UllxjIe4eeTReLGg8QBsaDyoNZar2JXD3XbIndLd7vnrb6LdWX8q+F2q/ws6RR+PF&#10;gsYDtKHxoNLYZM08tD/KpVRPErjbuTy/zs8vLrKlF9VQyz+t+5Lwfpy+72fKLn1247mWaLxY0HiA&#10;NjQeVJKRukXwtmyd9xy83a1suUXxklwWcM5YW6svuV+tfGw70n1014UXNF4saDxAGxoPKn2bqrkK&#10;3r41t7+Ct7uVDuO5I29Z0RWfpEXn+VJgtrYyTicfZd1nn9x4rh0aLxY0HqANjYdfZvR889Mj86vP&#10;0rZ225JlteHG++qx8TZ77izvvnyszdtz1S/lNl/Jq1SdfGHHN/JovFjQeIA2NB56NX1L3t2Ym96m&#10;BTQY3Oyz7vVTfiF4+9Hc7ul9vLTUKsWV7nS81Zdym7O1vsbbcbKWxosFjQdoQ+OhT3Km7JNzPUkD&#10;z5i9hx9sYtdcBG/L+3g9ratNZ2Ern6ZRl13aq2rNVb5UvVH9oHhcLmk81KLxAG1oPPSpMp42zc+Y&#10;td5qHq13L8/fB+7adbWvgbsds//RNoKr9LGzKrbE9qEn1qqztZWoqyTfVmi8WNB4gDY0Hnr0ZtLD&#10;OTj2yaZNLjzZ2khqcRW4KSsyejrnoj7f0g4LDdjZzz2xVj3uojI5K7dpPNSi8QBtaDz0SA6jKELs&#10;NU27wu6ztc/mcScfXUOZEe5pyUWrfPPP59ZM1laPu6DxsDUaD9CGxkN/pOk2hvHukrfx20rOqRhM&#10;ap6uZ3vRvwWePcu2p6na0FBcKd/svz1zsvaGb4VsebaWuVpsjcYDtKHx0J/ElEexwYk9f+zGHk6x&#10;Njuo7BNiV/L80nNnJH8nvLFKt0Kv1KVzuPbC/jv03p1/9YTcyTqONRfYGo0HaEPjoT8yVVtUmLyd&#10;d5PtpLKWEvv2P9mCfX6yucve0C7s6GkYr1Xjhd7ZC++eclbZQIXGw9ZoPEAbGg+9kXG7WXEtr9AV&#10;S2lX5nKPl+bkODPPG312pvbD88RR2Hzb7C13rjbceMFFF2eV4y7cf1dOvdgSjRcLGg/QhsZDb0Ym&#10;PB6La7ORijPutjS391kYsXxaLJLNcby3xY+e9sY7a9d4TUsrAm/Wua/klRZdcJYZWqDxAG1oPPRG&#10;Is7ZANlsTHxdXMoWd32dKdsdm2+bY2ruLGxT4wVyzd1ApbTO1vnp7dF4saDxAG1oPPRGzhtzNkA2&#10;l5/F7aG5Du1wd7pCjWc/dwNt68YrHXdRvPcXnvlthcaLBY0HaEPjoTfyYlwRdTJu56yDXZvr3l6b&#10;60wguNJ4s5+HS660+naTM1ubfjO36zAejRcNGg/QhsZDb2TrlGLhrOxo56x2lWW2vr1P2rkfj5q/&#10;1IM0uSov5GVF5jaer8oaGs+drS1H3s6JR+NFg8YDtKHx0BuZq73OL8fm0jmYwmxwN9tcMtGSWZX7&#10;sPPTHcqjy628rMfSzxobLzjv6r6Gd5GeluH88C5ovFjQeIA2NB56I423yC+l8Yq7Mqy3+5IL2QTv&#10;vvl7R1d010/mSYxdpFOzeZzt0Xjl4y7O/9jLPQova7x//T/Qzv5fAxoP0CP9b3Xzf/2hxe8Z25Ko&#10;G+QzquXGG5qdVOZr74NtnELjbcjSbZvGO7fbHecdF3x0V7bxoN/faDxAGdt4f2v+rz+0+Jfm/6t+&#10;JLKQtjjYotx41+aqWHS7tVNsvPJps60az3np7k86Q1v+wv5ovFjQeIA2NF50fk/jndkjaa/Sd/BK&#10;jSfrMfL828GvbTz7kpz7rlym6LLWay7Kv2KH8krHXRwAjRcLGg/QhsaLzi9qPAm5wWB+PR6flRtP&#10;7tztkGjTcWpifuE9uyrpd71t2njmZblyoLnzr/Yjz9PlO8WLfJb9idIrefuj8WJB4wHa0HjR+UWN&#10;d2kOrA17GY+nzT9SJofcNnpI+hvhK/YmztdEZIsvci0bL5u4LYLR+XivdRYuGi8WNB6gDY0XnV/U&#10;ePaluzpb752yaPrF1Nw5UOO4bKXVF1h4F7xS45XOK3NG79zjLvbHutpYsK4W0IZ1tdH5TXvGyeLZ&#10;WtsurG38wdzuuyvvJ/yuXaFl48k/81p0bhx0tpb98WLB/niANuyPhz5Nm8bdzIt622g7jjcYTJzt&#10;lo9K/npDgNn/FT2LY9O5Xfl3ZQWt3HKPuDjQbC2NFwsaD9CGxkO/PmRxRNC243hftb9W8tT8a52w&#10;f73+O+5LeyX2Ybfk8lsyxFc6KOMwG6jQeLGg8QBtaDz0bZwki9AU603z42Xrq4Ulyzke04sS2VXF&#10;2HpBx2EE+63Nd+z/5umKDfPPYkCwdHnA2VoaLxY0HqANjQedavbHG6WDfW/eu51r80Je6DulLZDd&#10;gbvsXv5Iiz/SEo0XCxoP0IbGg061eyDbjfn2OEVjL7bTar8SWnSxuaw21HiHO+6CxosFjQdoQ+NB&#10;p/pzLmbm7ip0t2NtJmtty218x37cpvEOd9wFjRcLGg/QhsaDTvWNd2vufoXudiy8M0rBXT9bSJ90&#10;F1YUX6k03sFeyaPxYkHjAdrQeNCpvvHkjby+5moDAVdSrrlMevpZOgNbt+Yi/4n9N1Ch8WJB4wHa&#10;0HjQqb7xnszdl9DdrqUBVxt5ac6VPkufyz6sDNxVpm4PtoEKjRcLGg/QhsaDTvWNJ5vyjUJ3O5cG&#10;XF3keTowS7y82soVuFl0h5mtpfFiQeMB2tB40Km28cbm5iRw8xiyyCvNpF6cu4WWfSX/LEu8yrKK&#10;7Cc8C2kPM1tL48WCxgO0ofHwO42S7/E+mxRfmYoLnc37YdrnM3DzGLJe+6k8qbKLi3Mzs1oacyu+&#10;cn7xcz+7dDKuNBnrW0d7kNlaGi8WNB6gDY2Hvk3HSZJ8V4bcXk2cTLY9ycw1Gtc04s/N4DzuUeSR&#10;V1JqPP9XSsVW7MJyYf9ZzblDzNbSeLGg8QBtaDz0a32TtstXucjkjbnHwEMapHOxJeUa80aeZzI2&#10;9LwR+HgbNF4saDxAGxoPvfqUc2XFpLQG4lM+629ZRPeK2ddc9dW5zQ6sDNSVI8/Tcgc47oLGiwWN&#10;B2hD46FP6cmx1vzVvSXje0+hB1U4rzTc5uqIdAq23Re8iyv2P+6CxosFjQdoQ+OhR/LWXeHBXSMh&#10;A3mz4KNKnP9JN0Q+Ly2q9X7D/4ULez90e/9X8mi8WNB4gDY0Hnr0WG680gmyQ5nFLQ3tYQcy0rfP&#10;ZC2NFwsaD9CGxkN/3uzo3cv47Wsm/5xfOnf7PYsCGRovFjQeoA2Nh/7IK3e3sp721UaeO5Anm9j1&#10;dqYsMjReLGg8QBsaD72ZukN3rzI1O3feyHs3Hzz7H8Xx0HixoPEAbWg89EamavOIW8lAnjM3Kwsy&#10;vnwP4phovFjQeIA2NB56Iytn8xPFLmUgz9n1mMb7HWi8WNB4gDY0HnrzbSJumV8+y0BesZB2SeP9&#10;CjReLGg8QBsaD71JTMSN88uRNN5Vfv3C+3i/Ao0XCxoP0IbGQ28k4t6La3tybT6QtyhN5aIvNF4s&#10;aDxAGxoPvZH38T6Ka5m7HSzSpbX2DIy1/1EcD40XCxoP0IbGQ2+k4pzJ2KHdI8++gnd/Z/59E3gU&#10;x0PjxYLGA7Sh8dAf03Tujnh2+5TB7XI8TmzvvYUfxpHQeLGg8QBtaDz0R04rc964s9unOBjG+wVo&#10;vFjQeIA2NB76I5sgPzgDebIKw8Ew3i9A48WCxgO0ofHQn+FDZSDv7LaUeE/BJ3E8NF4sbOP91/8D&#10;oMV/0Xjoz+vkp+QS54OpbJiS+g4+hyOi8WJhGw+ANjQeevI6vix/IBsjG7Nid2T0icaLBY0H6ETj&#10;4ddYf64Wi8UXr+L9FjReLGg8QCcaD4AfjRcLGg/QicaDXvefzwvz3p+xWL3fNz8BF40XCxoP0InG&#10;g1LDbzkvw/X46ezWgkY0Xiz+/S9/+Y//ixj8p/wf/v9s/iIU+I+//OXfG//bD5ygYXpcRsXM3a4F&#10;DWg8QBk7ZMvgDoATtn70FZ5xO21+GhaNByhD4wE4dWPvIJ51Q+S1ReMBytB4AE7cuibxiLz2aDxA&#10;GRoPwGkb5ostZotV8j02ki85PU2smn8CBo0HKEPjAThtH2nLPbyUltGuV3P7+bxywAYCaDxAGRoP&#10;wEm7tCl3s9y4s07PxL3efAgeNB6gDI0H4KTZYTzvW3fDW7l357mFTTQeoAyNB+CkyWDdxD8fm76q&#10;t/beRAWNByhD4wE4ZUOZqn0J3H2XxgvdRQmNByhD4wE4ZWNZVhHaH+VSGi8J3EUJjQcoQ+MBOGUy&#10;UrcI3pat856Dt+Gg8QBlaDwAp+zbRNxV8LasuvgK3oaDxgOUofEAnDJZVhtuvC8arzUaD1CGxgNw&#10;yj5NxN0Ebz/yPl5rNB6gDI0H4JTZNRfB2/I+HutqW6HxAGVoPACn7F5Wzt4H7tp1ta+Buyih8QBl&#10;aDwAJ022OV4FbsqKDM65aIfGA5Sh8QCctGeZrA2cczFhyUV7NB6gDI0H4KS9ynSsfws8e5YtU7Xt&#10;0HiAMjQegNN2JSG39NwZyTln4Y1VUELjAcrQeAD6MXq+MbOsV5/D5u/WWUvJTTZ/ZSiv6jGM1xaN&#10;ByhD4wE4hulb8u5m2PRWAsy4WQefakWOMxu8b3xuZ2o/PE/Ah8YDlKHxABzB2mxU9+Rcy2qI1Gyz&#10;z7ayfFosks1xvLfFD/bGa43GA5Sh8QAcQeW8iamdRs291TyKI6HxAGVoPADdezMh52xw8lROvJrD&#10;yHA0NB6gDI0HoHsLE3LFRsV2vxPXnrO1OAAaD1CGxgPQOWm6jWG8u+Rt/LaSVbGDSc3TOA4aD1CG&#10;xgPQucRkXLFP3VC67mYqF2uzgwo7nPwCNB6gDI0HoHMyVVvsUixv591kC2Ht/nbf/idxPDQeoAyN&#10;B6BrMm43K67liNliKe3KXB7gUNnpMpGYNPPCi+TNf4Qtgmg8QBkaD0DXRia7Hotrs5GKcy7F8iCN&#10;N/pK+y73xI4sW6HxAGVoPABdk4hzNkA2+yFfF5f3B2i8kX2rr+Jh1PwkMjQeoAyNB6Brn6a3nA2Q&#10;zeVncXtorouNVXYwvPYVnsFJZu3ReIAyNB6ArsnBsUXUybhdsQLjbL1vjA1vQ4m3ZzvGhcYDlKHx&#10;AHRNtk4pFs7KbnnOXimyzNZpvq3VJB4Ldtuj8QBlaDwAXZO52uv8cmwunVWvVz+Xs2IJxtaKidrF&#10;c/I+/pEkX3ZrZYOd91qi8QBlaDwAXZPGW+SX0njFXRnW22PJRXYw2nx173w6fXnIwi/4JEpoPEAZ&#10;Gg9A1yTqBvka13LjDc1OKvO198FWbm3hfdhjMxyjOxt5bKHSDo0HKEPjAeiaLKQtDrYoN57MtBaL&#10;brdmA3I29tya2g1VikPUUIfGA5Sh8QB0Lm2t9B28UuPJeow8/3Zg38bzj9Xdy1t5zgkbqEHjAcrQ&#10;eAA6JyE3GMyvx2a4zW08uXPnvki3LenH0FDdt/xdVl20QuMBytB4ADp3Waxy9XkZjzdepmtLNtsL&#10;7rwylT/s7LeMMBoPUIbGA9C94DkUmZ33TpFBwfDTZl+Wfd72iwmNByhD4wHoniyerbXrwtp383B4&#10;exSJS866aIXGA5Sh8QAcwXRRn3gD37rYNmTvvafgbTlGbY/N92JC4wHK0HgAjuJjUtt4u47jyaKN&#10;cMRJAtJ4rdB4gDI0HoAjGSfJIjRne9P8uJ+snA2P40kCMlfbCo0HKEPjAThllXPSqp7NbdZctELj&#10;AcrQeABOmayrnQTX1cqhtS+hu3DReIAyNB6AU/YqU72h/fHWcjc/KRd1aDxAGRoPwEmbmYq79d8b&#10;ymreO/9NVNB4gDI0HoCT9iVDdf7p2Ce5x5KLdmg8QBkaD8BJk0UXg/m755ZsjsdxtW3ReIAyNB6A&#10;kzZM9917ru6wN13ZG1fex7CBxgOUofEAnLYXm3KDweOns7z2dZW23/wy/ChcNB6gDI0H4MQ5+yrf&#10;LK6SJHla3BQffTT/AASNByhD4wE4cfd3RdFtuG58HCkaD1CGxgNw6tayf4rXc/PTSNF4gDI0HoCT&#10;d3nrL7xJaG9keNB4gDI0HgAFPj3ztbPVtPlB5Gg8QBkaD4AKy6d5qfAeX4KH2MKLxgOUofEAaPH6&#10;klwtjOtk3PxtVNB4gDI0HgDgjMYD1KHxAABnNB6gDo0HADij8QB1aDwAwBmNB6hD4wEAzmg8QB0a&#10;DwBwRuMB6tB4ANQaJd9j9kFui8YDlKHxACgwHSdJ8n1f/vBVzjNb+59AFY0HKEPjATh565v0cIuv&#10;8qjdRA68CDyEChoPUIbGA3DqPotTzCaj0g35rPQRgmg8QBkaD8CJ+3KPqZ2/urdkfO8p9CBKaDxA&#10;GRoPwGmTt+4KD0PnngzkzYKPwkXjAcrQeAA6973YypObaY0ey403WDn3hjKLWxraQwiNByhD4wHo&#10;3KySYU22ibI3eeLhZfz2Zf/M/NK5+2Q+eQk+DAeNByhD4wHoXLjm/MbNP5mTV+5uZT3tq408dyDv&#10;w3yQBB5FCY0HKEPjAehcTc55bdF4U/P9bOjuVaZm585U77v54Nn/KMpoPEAZGg9A57Lt69raovFk&#10;qjaPuJU87szNyoKML9+DqKLxAGVoPACdM4dQJO1Db77F+WOycvYzu7qUgTxn12Marz0aD1CGxgNw&#10;FHY/4sexK5HPZm+lD8fjypFktb7NLyzzy2f5xWLNxpLGa43GA5Sh8QAcg13+elXZFcWG381We6WU&#10;SSYWc7sj+2fy6xdzyft4rdB4gDI0HoAjGMkk6uaA2lI+v/U80ZJE3HtxbWeE84G8hbnKp3JRh8YD&#10;lKHxAHRv+FAeXitIow0+PHfakZFA53GZux0s0pFBewbG2v8oymg8QBkaD0D3rk1qlU4Zy8lS2PnO&#10;GSYV50zGDu0eeXbE8P7O/Psm8CjKaDxAGRoPQOfupeMCSylkdvXJf68F03Tujnh2+5TB7XI8Tmzv&#10;vYUfhoPGA5Sh8QB0TobxQhknqzFKB5BtRU4rc964s9unOBjGa4nGA5Sh8QB0bmJaK3gIrdzd+UxZ&#10;SUR3Gti+4VdgGK8lGg9QhsYD0DV5Z24WvH1rbu98pqxdzuEunZXfy+0+CxwbGg9QhsYD0DUZanMO&#10;n6iQmdzd9yl+NeOAbiJOZcOU1HfwOVTQeIAyNB6Arsns6SJ4W86m2Ocsitdx5W0+e37Gj9kWJ99G&#10;j8YDlKHxAHTtw+TWJHj71txeBW/vYv25WiwWX7yKtw0aD1CGxgPQNXtiWWgLPLsQdvddkHEgNB6g&#10;DI0HoGtLabzQSJ1M1bL6tX80HqAMjQega2upuPnSe/Pd3vSegYFjovEAZWg8AJ2ToywGM1/kfdgt&#10;i/fY4eR+PGr+EprReIAyNB6Azn1Lx/2UXGWZ6/TT1t9gsPv6V3N2mf8kXGyHxgOUofEAdO5SjrIw&#10;Js95zb2+PeXHju2xc8qdeT5wFC62QeMBytB4ALq3zGLOely42xT/lN/Op9XSeIdD4wHK0HgAjsDM&#10;qAZNgkfZtnACjXdxLi4uLlp8LfidunsHQeMBytB4AI4heyXP426vQvvtjXf+x/3PGsq0C/db3i/J&#10;nWDkSR82NGQTGg9QhsYDcBRLiTGP650WTEzHKXnV7z27Kul/vW0p3VLnLb7m+c653PBXnL0Xvt8O&#10;jQcoQ+MBOJJPT+XNv3acp62d/M09JL2O8HkKz6iG2EWL76Q/9mfj48rjvi+0ROMBytB4AI7mNVm4&#10;nXfz9b7zpiflRRth88/m3+pKIPGqAedLPE/k2a9tjvBVHt898mg8QBkaD8BxTcfjJEmWe86kPnqy&#10;yM9/vMYRFIn3548spyj+d3IDzmm0P3+cLAxE3sbH9hHzF9IfqX6hLRoPUIbGA3CK2o7j7bcxyz7y&#10;pHOG3vLPnFLLPkrb7CL/TvnnzrKaq3xov27/RqACW6LxAGVoPACn6CsroWZ7nJO2j/SvV4bV0oG6&#10;ovuypCvKLFuBsTktG/zB7DP5sV0H8mg8QBkaD8ApWl8tLDkr4zG9KMlf/Zs2/9zhhWZO04DLk24j&#10;8TzfyfjG6eSj8tWOA3k0HqAMjQfgpNXsjzdKB/vevHc7lnbaxufp63fZIF2aguUxu8p3Cvbbm1/N&#10;L+Wv0ngADBoPwEmr3QM5kQJKAnc7lS6F2LxR7jd/CqblV33Us4FKZXZWLj2767VB4wHK0HgATlr9&#10;ORczc3cVutulcso5bL9lWeb/WjqQtzkgtzFbS+MBCKHxABzT+ONqcfPTIfPF4utln3NqM/WNd2vu&#10;foXudqmh8dIxutCAnbta1nOjiDwZ2Cu+Jw2446ILGg9QhsYDcDSjJ5s0udlq73Mo6htP3sjrZa7W&#10;/gdsarzQW3vBydrqbC2NByCExgNwJCPvvsVXe25fV994EpUvobtdsvXmabzSi3qht/aCk7XV4y4q&#10;k7P7bJ5C4wHK0HgAjmJ4XXRdyWy/Za/1jTcxd/c7UWNH9csmsg6zX/KUoL3hWyFbfiWPxgMQQuMB&#10;OIaheQkv4KP58bDaxhubm5PAzW6FRuLKm6WULlzBYcDKcResuQAQQuMBOILhbdpzXvuM5F39PD8Z&#10;Bm5+mF//DNzsmH8aNjudtnTlGa4rr74tc2/59sej8QAYNB6AI3hO02a+WL3c/vzPm2WS3Obv5833&#10;WWA7Go/DB1n83Nx7VceO0n4rZ1qWeOmn4aUVdY1Xmq11/1099WI7NB6gDI0HoHsj2zKzxAy4mbWu&#10;C/n48kXelxsMruofP02e08yyxCvNtNY0XiDX3A1USpO1pWncbdF4gDI0HoDu2Zfxnu0S2qLxzs6m&#10;6W4qh9gp79dJN0YpRtmyD8orJrZvPHcDFZuN9t/BXfVaofEAZWg8AJ17k/bIBuvcxjsb2gnbXrYp&#10;7lwaaml1ZVdO9IVLLh3x89wp7joDeT9/4/w8tNleSzQeoAyNB6BzshPxQ7YwotR4Z+u5uXnnf/DU&#10;5XOz507h/SmWWITfuqtvvNJsbT46aPn2W2mFxgOUofEAdE5OjV1nV+XGO3uRMulkZcQo+a5Zj3EU&#10;lQAblIuusfGCweYed1H6GzsnHo0HaEPjAeiarLgoqq7SeLYA99zgZDpOkuS7Eoqv5ocneVv2Ix/K&#10;s5xBvLN9Gq903EXxN3Z9F8+wjfev/weAEv8mjfdvzV8EcGJCe8Yd39LUR3GgWLXxZNnFXmfKrrMN&#10;lr/Ko3ayavcx8NDRuMNslQbbrvHOf1xkn5SPu7i4kJvl39iSbTwAavxNGu9vzV8EcGL+pfn/qh/J&#10;p6mRYp/jauPJZO1q87HWPuWVPjEpnVsmf7ifo8xyF27ilUfxtmq8jRUbe+2T4kPjAcrQeIBWv6fx&#10;EhMj4/yy2njv5vYeC2tlRUemvJ2yjO89hR48hur7eOXIa73molyK9rPgszui8QBlaDxAq9/TeN8m&#10;Rt7zy2rjyaGyuzeevHVXyJfvGjKQNws+2r0izbJxuFKUtd0fr/JSn/24PFu7PxoPUIbGA7T6ZXO1&#10;xWTsgRsvPxEt5c76DmUWt78NlvPEOy+G4tz52raNl559++e8dHaGu4HKAdB4gDI0HqDV72k8ibjb&#10;/LLaeLJD8vXGUy3Z/ZUfXsZvX7JAdzC3p2lYsp6jWO5xZFnipWN32Whc8YXwLnilxnOndN3RO3cD&#10;lf2xrhZQhnW1gFa/Z13t2qTILF/y6l1zsfO6Wnnl7lZ+/NVGnjuQ97HXb+8pS7x8MW2adEWVtWy8&#10;UsvZZ5x/Hmogj/3xAGXYHw9A5x5MimRHmW00nizJ2HV/vKl5OBu6e5Wp2blTt7Ke49n/aOdsprkN&#10;ljZdNfo8lZbOztqL8kPOIwedraXxAGVoPACdu5YU+U6vqo0n62KLZbfbkanaPOJW8oecuVlZkNHT&#10;YbjpMF6pwKpR5/mK+7A7PZvfkrBLi++Qs7U0HqAMjQegc3bp63xlh9uqjWd2KnbH3rYi6znyQcBL&#10;Gchzdj3us/Fsv1UCzLZbPiZXuSzYh+0Nibrid9zGKx13sScaD1CGxgPQPVn6YCpvPNxoPMmwm/Cz&#10;9WRflmV++Sx/p1hIuzSXvTZepb8qb+DZydbtGk9+ovx23kFma2k8QBkaD0D37PiadWPG7ZzGk2UR&#10;18FHG1T2V5ajcYtX/+x6jn7exwuspyh/Glp0sbmstujAUuMd8LgLGg9QhsYDcARLJ/IMp/HuzPXO&#10;541JxBX7K9tltsVA3sJc7bqeYz+1jVc+dXZzHC59l89e1Dbe4Y67oPEAZWg8AMewtNGSKRpPbtzV&#10;PFlP3sf7KK5l7nawSF/vsy8Crv2PdqxV4/kndCvv8tU33sFma2k8QBkaD8BRjGQDlUzReLIUNlty&#10;uz2pOGcydmj3yLOv4N3LGOHO7/rtp13jpZOylURLP027zrfmwhm4O9QGKjQeoAyNB+A4hh9SXFZR&#10;ZZ93g7vnPfZrNk3nrsq126cMbpfjcWJ77y38cKfq6q36rcpca/r/SulVZeCu2niH2kCFxgOUofEA&#10;HM3y2b4uN5gd7ghZWbLrvHHnLu8QPQ3jBQ6jtZ9tjMKVUzA72Ta9rOyPJ3fd2d0DbaBC4wHK0HgA&#10;jmk4NtwjZfckmyA/OAN5sgrj/7N3r12NKovCRkeM5pwxjvF+6bSa8+6hxuPe3v7/r3ulIAkQCEQF&#10;k1pzflkGitjdX9YzCqrI+a1pvNU3lw0W9ZbvseyPmYu8+TvQikOKj/AVmvBn7tZqPIiMxgN22ig8&#10;55dfOnueJVLqpvbKzs1bbfnw3Uq9DRYpONzPhi0GLUOwcHc2Dbr8N/zQ3VqNB5HReMBue0j225vl&#10;DlyEDVMyX1/N8X3zevvMr71P83Yr31ZdHh/u7y8/5JIt/aL8i81KPfcjd2s1HkRG4wG77qF87zds&#10;jJy4/OprcH/GMvIKyhNuucirGTRfZ7sIxdI3/MgGKhoPIqPxgPi8vbxOp9P3X3sUb64y8lbvqWYJ&#10;t2ZQKQNXY+4HXneh8SAyGg+gOyv5Nn/sruCgPJW3ctu1MKDqK9IvrzjRmsaDyGg8gC7lnsNLHsyr&#10;GXWQi8HKQcsMrA6579+t1XgQGY0H0LGDg2TNxV5DgDWNSs/Xnl7ZGnlTGg8io/EAopAkYPOoehoP&#10;IqPxgM59TJvk3jjLL9F4EBmNB3QufW/sWhfN30K3NB5ERuMBnWtOvOHPvcCWL9J4EBmNB3SuOfGG&#10;v7tZMQONB9HReEDnrpob77r5W+iWxoPIaDygc4/n0+n0z7rEO27+Ejqm8SAyGg/oxThdePHncVyl&#10;9MJZfoHGg8hoPKAPH+l83emoeSi/Q+NBZDQe0IPbUHhXh80j+S0aDyKj8YDupbN4VxZWbDONB5HR&#10;eEDn7tNH8exzvNU0HkRG4wGdmyaJN7HN8XbTeBAZjQd07S1M43kl7ZbTeBAZjQd07SU03lPzQH6T&#10;xoPIaDyga7PQeN5WtuU0HkRG4wFdezaPtws0HkRG4wFdewyN99o8kN+k8SAyGg/o2nW6O17zQH6T&#10;xoPIaDygc2ch8myPt900HkRG4wGdO3qezZ5tj7flNB5ERuMBMNB4EB2NB8BA40F0NB4AA40H0dF4&#10;AAw0HkRH4wE9un65nR6HVbbD4fT16br5Cvqi8SAyGg/oy+jjKsu7hb8vo+br6IXGg8hoPKAfo9ll&#10;ufASly/Nl9IHjQeR0XhAL97+VhVe4tzmyFtB40FkNB7Qh3HlJF7qTORtA40HkdF4QA/e1iSeyNsO&#10;Gg8io/GA7o0Wiy0up6+zj3Fi9v5nEXmvzV9B1zQeREbjAd17zlruz11hGe3b6yQ9Pjmqu5LeaDyI&#10;jMYDOneUptzZ/cqZt2kaeaerF9EzjQeR0XhA59JpvMqn7kbn4dxVxSn6pfEgMhoP6FyYrDuuvh+b&#10;Par3VnmSHmk8iIzGA7o2Crdq72rOPoXGqztLbzQeREbjAV0bh2UVdfujHIXGm9WcpTcaDyKj8YCu&#10;hZm6ae3psHXebe3ptsbj8dMs8fT503XzeEo0HkRG4wFd+0gi7qT2dFh18V57utFo/Hyz3Gpv7upk&#10;Nra18iY0HkRG4wFdC8tq6xvv/RuN91aVd0vH588Wc7Sl8SAyGg/o2kuSW2e1p/8mp7/yPN7bbF3f&#10;zV29PjR/FRoPoqPxgK6lay5qT4fn8TZeV9su8FLHt+PmL/zH03gQGY0HdO06hFbdMoh0Xe1mc22j&#10;u/aBlzr+8HBeA40HkdF4QOfCNsevNSfDioyN3nNxfRqm/qr8nR7Xnbo89VLctTQeREbjAZ27TRpr&#10;UvOeixBlGyy5OLwp19vV9PRuPM4trhiNx4+zk7PyuMm7LVXW0HgQGY0HdO4hJFb1Fnjpu2xb36od&#10;hxUaC39en9Y8avfwOAuvUVs6cce2lsaDyGg8oHsnIbDuK84chvec1W+sUpabnJuc3LWYlxs93qZv&#10;xE19NF/xT6XxIDIaD+jeWyi549HKiVHaX+1XXMx77eq1qhhrXN+lkTn81l7LsdN4EBmNB/QgvM5s&#10;+LRyPL1T+1xxRY208W42CLzU0XN6pcarpfEgMhoP6MP9zXQ6W53He5x+2mRvvD/D4fEXF8jev09+&#10;4r240dJ4EBmNB+ySj5PVycDWLu6mG08A/nNoPIiMxgNgoPEgOhoPgIHGg+hoPAAGGg+io/EAGGg8&#10;iI7GA2Cg8SA6Gg/o0/j5ZJq8q2Iynb7ftd/6mO5pPIiMxgN6c3gzf91E5vK1xdvI6IfGg8hoPKAn&#10;h39LhRecfG1D409v49lsOp3OZveHzYNppPEgMhoP6MXotKrwPl0+Nl+8anT3J/cdx7dfLkXmNB5E&#10;RuMBfRglD+HV2OB1tXOH+cJLTD6aL2ItjQeR0XhAD0bnVXE3t/FM3v1k9UtmzZexjsaDyGg8oAe3&#10;WYhNpq9355//Pbufzc4Xz+dNNlxg+1CReF8oRQo0HkRG4wHdO0wr7HI2+vzw/vnTNBw+ujtOT5ys&#10;v7wsi8O/t7PEbXYb+Kp68Nt04mG9NjQeREbjAd1LKyxbGLFsvMHgIttNZaOJvFCMk49luV3PLpND&#10;46rBL5OaE5RoPIiMxgM691iYrMs33mCUzsm911xZKVmhO7kvHAoP6J2uDj06r40/SjQeREbjAZ1L&#10;qm74J7lPO/+0aLzBW3i2ruY+a7Xp5wWvpWOvuYhcuk/vBXufRhsaDyKj8YDOhTupb/NPxcYb3IUM&#10;2+R9F8m+KeUFFk+fx/6Wjo1CWw6Hx/O6ZB2NB5HReEDXwvNzy6orNV5agC+rl9W6yhdjZpzMFBYP&#10;zffQ+1seSyWNB5HReEDX7pPSult8LDdeWHaxye52SbuVm/Cj9KXpU3uJ09JIamg8iIzGA7r2kqTW&#10;8uZqufHCzdry83XrJM/j3ZaOJV+aX7jxlu2v8se7bNvSeBAZjQd0bZbE1nJta7nxkkfpNlpYGzZU&#10;Lk7khYzMHbrLdkl+vyhdSy2NB5HReEDXkvuow6fFx3LjJY/SbdR44YLh7bIaH5JVtcPJoufSHVOG&#10;w8viBiuspfEgMhoP6FqYZFvejP1244UH8j4dT6ez2exkmr0sY/Eb7sMqjuHw3PstNqHxIDIaD+ha&#10;iLjzxcdy44Udkk9XrlojezVa0VW2Q8pFtmPKZLnKgzY0HkRG4wFde0uS63JxJ7VyzcUm62rne+oV&#10;Ey/bYe8w2VllaMeUzWk8iIzGAzoX7q0u3kJRbrywJGOT/fE+PWa3a+cuZ2lCjuyY8mUaDyKj8YDO&#10;peH1kX0qN164t7rxK2XHYVu9YuHZMeU7NB5ERuMBnXsI4TV5TddAlBsvWTIx+cLrxo7G49mnp/Fi&#10;acWHHVO+QeNBZDQe0L1szm3yOh6tNF4IwLP6a1uzY8r3aDyIjMYDuneUTbCFnEvm7XKN95wcPK29&#10;tLUnO6Z8j8aDyGg8oAf3uchL5BovrIP99vNzix1TNly8wYLGg8hoPKAP93WNF05crbmylcNsH2Q7&#10;pnydxoPIaDygF4eF3U6WjRdeQzZfcvtFix1TNttljwKNB5HReEA/Rs/Z7sSJ28Xhl6vh1e0XVtXm&#10;vJ2lX2rHlG/ReBAZjQf05v42q7HLh+bBrT3Pd0z5Xin+42k8iIzGA/o0Gid+cOnr0TQtvOP5jimj&#10;8d3sfTo9n80ef7Ik46fxIDIaD9hlL6UdU97e8yt4r+YvwKCZxoPIaDxgd63smDIr7dEyPPaMXlsa&#10;DyKj8YCdNS7vmJIlXyHyrtd+BQsaDyKj8YAdtbpjymw18T4D0FKMdjQeREbjAbvpIdtwb7ljylt6&#10;o/b4djZ7HI8/XrMBp2u+hCWNB5HReMBOqtgxJczrnY2XYw7DvdtLE3mtaDyIjMYDdtDR37TwFjum&#10;JJI9ls+KC2lD9uWqj3oaDyKj8YDdU94xJbhIjpS3xEu6b77olrU0HkRG4wGd+5g2Wb7brIWLm7Tw&#10;Lovx9vZ5aFK+L3sy9BbbljQeREbjAZ3LZt3W2WCv4rfyjimZ8eexq/Lg16HGa0njQWQ0HtC5dXGX&#10;2eC1Y7fpFc/l49fJ0XIrJm86+yiPpIrGg8hoPKBza9puboN1EeEFtcsdUxbC83iPxWOjZPXt08pQ&#10;Kmg8iIzGAzqXLHxosMHbKJLGu63aDyX5NZeFCcHR+eehiXfWtqLxIDIaD+jc4/l0Ol37UN5x85cs&#10;nBd3TFkKG6Vcvi4q7+Il7LByXjmYMo0HkdF4QC9eQsudj6vl90BpcvhRMzGXvedieDWdvs+m02wL&#10;vUsvrG1H40FkNB7QhzTxci+l6MJzeXowUXpCjzoaDyKj8YAe3IfcOm0c903Zkts8G6e0pfEgMhoP&#10;6N5F2NJuo42Ov+autLzjzCxeaxoPIqPxgO69J7113u2N2szjucL7Go0HkdF4QOcekuCabLKu4jtG&#10;4/HHbHY3Lr0GgwYaDyKj8YDOJS8UG742j+M3aTyIjMYDujYKT+P1NY3HF2k8iIzGA7oWbtVusssx&#10;v0HjQWQ0HtC1p6Tx/jaP41dpPIiMxgO6FrYmvmwex6/SeBAZjQd07S5sZGKZ65bTeBAZjQd07TE0&#10;3l3zQH6TxoPIaDyga4eh8SYPzSObzc7uLppH1Xi7/XPfPOqfSuNBZDQe0LXRZYi845+4W3v1GYvv&#10;h83jVo1e/n7+Id6bB/5TaTyIjMYDOhdeZfbpZtw8tkH6Pto/G0/mHd6moanxamk8iIzGAzqX3qwN&#10;c3nT11mV1rdQ08YbDic3L+03VT48/TP/A2i8WhoPIqPxgO7NJ/JqTUbNXxJMcxednba4aXv0cpPO&#10;4KWs/Kil8SAyGg/o3tFZOerK2j6r93BSuOzyZnZfu5bjYvxxWvzFl69tW/KHHRzsJb43Kjlbd+4H&#10;aDyIjMYDenDRFHntn9S7zp6syzk7nz2Nx+NsVu/o88fx7HY6KQ87fv76ktwVaY5VOSgP3cv9GfZr&#10;K61xVBiwX3EiSPtw5XdvQONBZDQe0IfR80qZFWyy5vbiY/5U3iauXn50Dm/NbyoOzLdbYr+yw9qM&#10;Sk+sHv90sL+4sPJ8GxoPIqPxgH4c3a2by9uwvx6Lt2yb/X1s/tJNHKz5XYU8W8TXUkWGtRqV/s6q&#10;RCxc/tW5PI0HkdF4QH/Gd5Wramezp+ZrSy5e2mfe34/r5i/cTNvGq4i3inxrNyobtnK4fPkXI0/j&#10;QWQ0HrCr2mXe+V37TVY2sOY35kbl6mt/f/mhlG/tRs0HrhzOenNvby+79muRp/EgMhoP2GEXj7Np&#10;/YN+k+npyw8usyg42F/Iftv8Y66wFk/ZZcfmETYsrKloNyqR1lz5cPrb04urK7AVjQeR0XjArrv+&#10;DL3yItqr89n9j9+grVEItIoz+eaa99zmo3Inir+q+Jhe7Z+lkcaDyGg8IBIX4/H4bva42EOlN2mP&#10;VXRVlmqFabXsxupq0DWMylTM04XrF3N763dYWUfjQWQ0HsD31DZeeqI0G5fdiN10VGF04W5tGLo4&#10;EupQ4wEaD+jDde9za32qa7z5WojK4cUoaxy1sLqBSulA+LhyWQsaDyKj8YDOvX5Wx59feotYD+oa&#10;L7sJWz6cTtEtptrajSqdyB/XeEAljQd0LryWoq8VEP2ra7z0+OpUXDHq2o0qn1hGXjqxtzwdGvAr&#10;iy40HkRG4wGd+2c2Xs1N2FLVtRuVV7pbq/GAahoP6Nw/uvFWc6twG7bdqIozi4+lxqv5umYaDyKj&#10;8YDO/TMbr+ZBu/mJrN7ajSoqPpKn8YBKGg/oSrJhXXCcZMfT/FNBDOttN228bOpuk1FVp+a3cUu/&#10;vfaqJhoPIqPxgK4ky2mb/Znt+gxf+vdYabz6m635C9qNKim87qJifzyNB2g8oDvTecY1mLw0f9c2&#10;S/8WKzGWHq5YNFG4oN2osvzd2uKbLYpvvdiExoPIaDygK3/nEdfovvnLtlj6d9i48dIz7UZVn8zC&#10;Lv/ri7dxN6LxIDIaD+hK23m84fD4qPnbtlf6d+i38fIbqKS3e8PPB6U1t5vQeBAZjQd05T2tlDZu&#10;mr9te6V/hQ0aLw2xpsbLj6o5m5/IG+7v7WULOL40jafxIDYaD+jK28k0NUnC42/2oSDsqpK4aP66&#10;rZX+DWoar+p5utXGaxpVIZxNIy9bgjtXud9KM40HkdF4QOfW7I93mE32PVae3Q01mdZUb2mKtRtV&#10;IX+3thB5X0w8jQex0XhA59bugTwLYTKrObsLajKtXb21G1Wl8Ohd+iEZ/5Xtj4O08f7nv4BI/Ds0&#10;3r+bBwI7ZtT8f/W+rH/PxWVy9rXu7A7or/EO9j4txhZfd5Ge+3LhzRsPiMZ/QuP9p3kgsGP+u/n/&#10;6n1Z33jnydn3urM7oKfGy9bMLo99Y5+UKhoPIqPxIFY703jhibx/4L3aDddcZGtm8+MLr7v4No0H&#10;kdF4EKudabyb5Oxd3dkdUJNp6eGf2h9vMYmXP1y8W/tNGg8io/EgVjvTeMfJ2cO6szsgra5uGy9b&#10;Obu/t5fFXvrr0oMVF3+BxoPIaDyI1a403jg5eVxzcifkoyunfn+7fL21G1X4HbnZu/wGKt9lXS1E&#10;xrpaiNUWras9SSqu7s/znFTKS83JndBD4xVbLlzz43dr7Y8HkbE/HtC9w/G4/kUWnydr7+PuhLWN&#10;V9Ff2X3X3KRc46h0dcX8VPiUf4/Zj0SexoPIaDyA76lpvLTL2tVbqxJcTvbliu/n7tZqPIiMxgP4&#10;nprGyyJtdXy2C8omo0q/IX9J4XUX36HxIDIaD+B7ahovO746vlBv7UaVfkPousLTeT9wt1bjQWQ0&#10;HsAX7JXunFY0Xt1yinR8ceO7hlGlDiw03k+97kLjQWQ0HsDmDpK96rKf1zfeygxbdne22HgNo9Y1&#10;3k+97kLjQWQ0HvA7Dm/PPstkcvKyRZu8tBcSbD+3EXFFYxXvyZYPz8e3GrW28X7obq3Gg8hoPKAP&#10;F4+zp3zMXZynDfPp7K32qu01f+9E8nOx2XJyY1aOLoutzajSbyj/wspv2JTGg8hoPKAHb5efEXKT&#10;+xxeYJa5fKq/cGvN//D7axqvNGNXOLh8fq7NqNLEXfmCH9lAReNBZDQe0IO/SYPMFh8vwtvNlh7X&#10;XLqlDrL3xn52WPqfqsJKzxQm2LIJwJVZuPWjivvjpWfz439iAxWNB5HReED3HpMCmRwtPt9kCTN3&#10;tubarZW13VxV42VDcvk2j7f8MtgWo/Jvtih/Csrf8AUaDyKj8YDuTZMCeV18fMgSZmkX79bOZ88y&#10;lXdK5yOyWDtYdOGmowq/Ij848wN3azUeREbjAZ0LTbcyjXc1exw/vk7Cz8drrt5iyxu2NX01n5D7&#10;tL9fO7jFqPRoeiD/c2lA8dhmNB5ERuMBnZsl+XGy+DgKXXd2ET68JTuoDIcPddduueUN2+o5tFy+&#10;5ZTHthiVHtrf21tZs5H59gYqGg8io/GAzoVbtfeLj+HpvLP5Tipvofg+qq/cfoupvJr7pPmpvrnV&#10;oc2jShm4GnPfft2FxoPIaDyga2He7nL5+TaJkeVS2tfk43vFdTtizbra/PllnlWObBxViLyq+brv&#10;vu5C40FkNB7QtcOkPf4uPycbqRwvN0S+T07vcOMl767d21vXVnu5Wbr6gY2jmu4Lf/NurcaDyGg8&#10;oGsh4nIbICf7IZ8uP17vfOO1cJB04N5Bwyxb06hwvv70mv5rQeNBZDQe0LWXJD1yGyAnH1+Wp0fJ&#10;5+XGKnxdw3ziehoPIqPxgK49F6MuzNstV2AM3pLPzxXX0SuNB5HReEDXwtYpy4WzYbe83F4pYZlt&#10;rvn4HRoPIqPxgK6Fe7Wni4/j5ONyQ+TByefHy+USDH6JxoPIaDyga6HxpouPofGWZ8O0XuxLLnaB&#10;xoPIaDygayHqhoeFj4uTo2Qnlclb5YX0SeNBZDQe0LWwkHb5Yoti450mn5aLbvk1Gg8io/GAzqWv&#10;pD3JnsErNF5Yj7HIP36RxoPIaDygcyHkhsPJ6Xg8KDZeOHN1ve5ieqLxIDIaD+jcUfLC2np34/FF&#10;85fQMY0HkdF4QPfCQ3fr2Dvl92k8iIzGA7oXFs+uZWHtr9N4EBmNB/TgYtrQeMmDevwqjQeR0XhA&#10;L56P1zaeebxfp/EgMhoP6Ml4NpvW3bM9a76cjmk8iIzGA2Cg8SA6Gg+AgcaD6Gg8AAYaD6Kj8QAY&#10;aDyIjsYDYKDxIDoaD4CBxoPoaDwABhoPoqPxgO0wfpp9HDYPoysaDyKj8YBfczGev97i4jR9DcbV&#10;y9oL6JDGg8hoPKA31+OP2ewj67qj1yTrLk9Hnz8/XC3eePG+9hvojsaDyGg8oB+j2Z8s466ePj8+&#10;Xs5fY3YxuJ/kXmt22vRFdEPjQWQ0HtCLh3nhJf6O35cfbh7muZd6aP4yOqDxIDIaD+jDc36qrqR0&#10;6qT52+iAxoPIaDygB6/VdZczuZ29p+suJhfN38fP03gQGY0HdO+xqur+3o0fF2stbkPYpXdwra39&#10;FRoPIqPxgO6lE3TDP6cf47vZWfrhNTlxnSVelnWjafLBzdpfofEgMhoP6Fw6jReW0yZewhqLtOT+&#10;FmfuxiEFq76Drmk8iIzGAzoXZueulo/ZXYdVFmH97Cz56WY5NORfsmUefdN4EBmNB3RtlCTdJP+e&#10;so+k5MJuxw+Ln1Lhibz52y/ok8aDyGg8oGuHqw/ZJQ/o/U1+CA/kTZcnwrzeuDCWfmg8iIzGA7oW&#10;HsebFQ4lj+FdJj+UG+9O4/0WjQeR0XhA116SbnssHLpNDiUP6F2UGu8p+WzzlN+g8SAyGg/oWmi8&#10;4txc2BP5Ovkp+eFseSIsrNV4v0HjQWQ0HtC10Hh3hUPnhca7Wp64Tz7fF8bSD40HkdF4QNdCt4Ut&#10;jxfCpsiLn3KNVzHnRz80HkRG4wFdC/uj/MlveheOpGWXvM0s13hhVxV7p/wGjQeR0XhA58KWx7mF&#10;taM/yYF0V7zwxtrlqbA/3nK3ZPqj8SAyGg/oXOi4yeIpu9FN8jlbaRteZhaezAunSrdu6Y/Gg8ho&#10;PKBzofGGw5Pw9rLBS3gYb76YNkzcLfIvbI9X3C6Znmg8iIzGAzqXNV4yRTcNL6RNpME3eC5U3Vny&#10;qbhdMj3ReBAZjQd0btl4SzfZubDp8SQLvrBt3vLOLX3SeBAZjQd0rqLxro6yc+FltsPLJPKup+Hn&#10;83VfRWc0HkRG4wGdC423uEkbEm85Vxduzw6Hx9P0MT07IP8WjQeR0XhA50LjvWUxl+TeLLc7ymO+&#10;/YbzLVXoncaDyGg8oHPZHngvN8nN2LObl+L+d8v2Syxu4tIzjQeR0XhA50r7HJc85B/Xy93EpV8a&#10;DyKj8YDOrW+8wVHYBzk4l3i/RuNBZDQe0Lmk4SZrzo9e0/UWJ+mrL/gVGg8io/GAzr2dTl8bVsuO&#10;P3lN7a/SeBAZjQfAQONBdDQeAAONB9HReAAMNB5ER+MBMNB4EB2NB8BA40F0NB7Qp/HzyTR5scVk&#10;On2/e2geT280HkRG4wG9ObzJvdEicflqz+OtofEgMhoP6Mnh8nUWOSfeT7slNB5ERuMBvRidVhXe&#10;p0svt9gOGg8io/GAPoySh/BqPDdfTvc0HkRG4wE9GJ3XJ95waCZvG2g8iIzGA3pwm9XcZPp6l+Te&#10;2f1sdr54Pm9ige0W0HgQGY0HdO8wbbnL2ejzw/vnT9Nw+OjuOD1xsv5y+qDxIDIaD+he+jDebbqE&#10;dtl4g8FFtpuKibzfp/EgMhoP6NxjYbIu33iDUXrD9r3mSvqj8SAyGg/oXFJ1wz/Jfdr5p0XjDd4m&#10;ycmr6gvpkcaDyGg8oHOXSca9zT8VG29wFybyvO/i12k8iIzGA7oWVlwsq67UeGkBvqxeRr80HkRG&#10;4wFdu08i7m7xsdx4YdnFbPUy+qXxIDIaD+jaSxJxy32Oy40Xbta+rl5GvzQeREbjAV2bJRE3Xnws&#10;N96ThbVbQeNBZDQe0LWPJOKeFh/LjTfWeFtB40FkNB7QtXCvdnkzVuNtJ40HkdF4QNdCxJ0vPpYb&#10;L+yQfLpyFT3TeBAZjQd07S2JuMuL+cfKNRfW1f46jQeR0XhA5/4kFTd/ldlK44UlGfbH+3UaDyKj&#10;8YDOnSYVN/zIPpUbL7zpbLnsll+i8SAyGg/o3ENovMnrUfhUbrzj5Nz8Zbb8Go0HkdF4QPfCqyyS&#10;yhuPVhovBOBZ/bX0RONBZDQe0L2jSRp5IeeSebtc4z0nB09rL6UvGg8io/GAHtznIi+Ra7yr5PNh&#10;/aX0RONBZDQe0If7usYLJ67WXElPNB5ERuMBvTgMG6isNt5r8nG+5JZfpPEgMhoP6MfoOdyVTd0u&#10;Dr9cDa9urardAhoPIqPxgN7c356liXf50DyYnmk8iIzGA/o0GifSjfLYKhoPIqPxABhoPIiOxgNg&#10;oPEgOhoPgIHGg+hoPAAGGg+io/EAGGg8iI7GA2Cg8SA6Gg+AgcaD6Gg8AAYaD6Kj8QAYaDyIjsYD&#10;YKDxIDoaD4CBxoPoaDwABhoPoqPxABhoPIiOxgNgoPEgOhoPgIHGg+hoPAAGGg+io/EAGGg8iI7G&#10;A2Cg8SA6Gg+AgcaD6Gg8AAYaD6Kj8QAYaDyIjsYDYKDxIDoaD4CBxoPoaDwABhoPoqPxABhoPIiO&#10;xgN6dHE/mw5Tk+ns8aj5Cvqi8SAyGg/ozeF71ncLN4/NV9EPjQeR0XhATw7PyoWX+HPYfCV90HgQ&#10;GY0H9GJ0WlV4iefmi+mBxoPIaDygD6PzusQbDl+bL6d7Gg8io/GAPqxJvOHwo/n6f4SDg71E7ek1&#10;536AxoPIaDygB8sbtdPb2dP402z2PlkcfGj+hm2T5liVgxZj8qMye7no3a9quTBgv+JEkPbhyrdu&#10;QONBZDQe0L2HrF0mr9e5oxd3f+bhV3vl1soVWdl8yMGaMeVYyxdeOF1Ra1XXZQ72a753AxoPIqPx&#10;gO6dh/yYPF+UTxxepWWyc1uorOu3eZ6Vu62o8HWLRFtajbX0d1ZN1RUu/+pcnsaDyGg8oHPj0B6X&#10;44pTF+mGKicVp7bazzZeReJVRV46bOVw+fIvRp7Gg8hoPKBz6dN41XN11+GpvMvKc9usmFUF8yGt&#10;Gy/XaPv7yw81kbdyOOvNvb297NqvRZ7Gg8hoPKBzYa6ubqruI2TJzq26ONhfWOZZsCistY2XW1Wx&#10;GJddOU+1/Jjsl1YeDgezX1tdga1oPIiMxgO6dh0i5L7m7EWYyHupObsLCoGWl7VaU3JlRZcbNq++&#10;laHpieKvKj6mV/dnaabxIDIaD+haeBzvclR3+iQ5Pas7uwNqG29eb+uTKwu6Qglmt19b3a0N1y/m&#10;9tbvsLKOxoPIaDyga09JdtRvjxKe1tvld13Uh9x8ZcbayMvGFA9mU4A1owt3a8PQxZHwKzUeoPGA&#10;7r0k2XFTe/o5Of1ee3r7rem4FpE3XzFROlx9tGoDldKB8HHlshY0HkRG4wFdm62PuJCAkTZei8jL&#10;btWWD6cTeRUTcit3azUeUEnjAV0LK2fr5/FCAsZ5r3bQIvLS06sTdtXpNz+xjLz0FyxPhwb8yqIL&#10;jQeR0XhA18JEXf3zeLfJ6TjXXCQaIq/mVm19+5Xv1mo8oJrGA7oW1tUe166rDS+tvas7uwPWN15D&#10;5GVnV0/W3qwtv+6i1Hjr/zBraDyIjMYDuvYQsqNuf7y3cPaw5uwuaGi89ZFX8zje/ETlCtniI3ka&#10;D6ik8YDOXSbZcV59bjRNTl5Vn9wNTY23eFdZ1ZDaxsvKcPVE+XUXpa+uvaqJxoPIaDygc++hO6pv&#10;x96Ec7u85KK58dZFXv0t2TVfW3jdRcX+eBoP0HhAD8Kii+HkqeJU2BxvB19Xm9fceGveapaeqFha&#10;sfZr83dri2+2KL71YhMaDyKj8YDOjY7TXrl9K524eE1PnFRetitaNF595DU1Xk2u5b8t/+uLt3E3&#10;ovEgMhoP6N5d2ivD4d+X3PLah9es/SZH9ZfugPQv0bDMoS7y6kuu/syguIFK+tXh54PSmttNaDyI&#10;jMYDevA3DZbE2fRkNpvdTM+Wh56bv2CbpX+JpqWsWeS1fWfZ/IK6Kbn83dr0O/b39rIFHF+axtN4&#10;EBuNB/Tg+moRdKtOGy/fbunfoqnxanZQqb94fePl79bOvzpTud9KM40HkdF4QB/ewv4plW6br95u&#10;6V+jcUu6eYkVj9ZfXL/iNsjfrS1E3hcTT+NBbDQe0Iuj83yHLB3X7Y28O9K/SPO2w5WP5NVf3NB4&#10;xdddzHdnGe5/ZfvjIG28//kvIBL/Do337+aBwI6pfXfYb3mpuF97+XrRfOG2q8+0kqpH8uovrmi8&#10;g71Pi7HF112k575cePPGA6Lxn9B4/2keCOyY/27+v3rf7m8mhcL7e7d1IfoVrRuv6m5t+8bL1swu&#10;j31jn5QqGg8io/EgVlvYeJ8e7mYn08TpbNw8eje0bryqu7VNjbdIuGzNbH584XUX36bxIDIaD2K1&#10;nY0Xo/aNlw3NT+SlB5r3x1tM4uUPF+/WfpPGg8hoPIiVxuvLBo23+kRey8bLbvPu7+1lX5H+uvRg&#10;xcVfoPEgMhoPYqXx+rJB4823K14eqN8Fr9B4+d+Rm73Lb6DyXdbVQmSsq4VYRbGcYSds0njZLFz5&#10;QFPjFVsuXPPjd2vtjweRsT8ewPds0ngrbxur3QUvuzubX11R+JL8e8x+JPI0HkRG4wGde54Mh+fN&#10;w3bVFxpvGWXpgabGy83cJXLF93N3azUeREbjAZ0Lmx9fN4/bUZs03nztRPnA6sisBtMPpd+Qv6Tw&#10;uovv0HgQGY0HdE7jLaw0Xnb16sh1jRe6rvB03g/crdV4EBmNB3QuxsbbK9053azxWiy6SMfll9WW&#10;rpn/wp963YXGg8hoPKBzETbeQbJXXfbzTzTeyjxcNrBF4/3U6y40HkRG4wEdOhonjpMGeQo/1ti5&#10;AAwJtp/biHizNRe5Xivck105nH3r2sb7obu1Gg++6X//33b5v9B4/9c8sFf/2/wPCWy569k0tF0r&#10;x83ft13yz9WlP26yB3LFG2vLiZYNzH8qrbnI/cLKb9iUxoNv+ldoKtb7V+O/I7Ddjs6zSGlp5yby&#10;5n/w/XWNt/KQ3PxWbf5EccaueLDwttr6xvuRDVQ0HnyTxmvjX43/jsBWe7ycN1BL4+bv3C4H2Rsr&#10;hsPKRgs+z5Qqb35NYXB6qDANN2/BijdbLM7mx//EBioaD75J47Xxr8Z/R2Cb3U/mMdPWQ/OXbpv5&#10;o3WZisYr7Vy8KLdSja3si7w63Zd/s0X5U1D+hi/QePBNGq+NfzX+OwJbbNT+Qby5i+Zv3T6LqbxE&#10;XeMlC3DDuYNlFJbGzr8nS7rlwOWQwmX5wZkfuFur8eCbNF4b/2r8dwS22N0iZobH009hVu9v8lOd&#10;2+Yv3UbLG7Z192orlefblvN7w/396q9Mj6YH8j+XBhSPbUbjwTdt27ra7WRdLey0m9Abl7fzh+wi&#10;fs9F7dxcsMy1vNVbqrnIy6l6aG9vr7QaY+HbG6hoPABgvb9Jblwuoy7md5ktpvIq75MW7uZmqjos&#10;PyE4V/zCUgbWdeI3Xneh8QCA9cKi2txK2bjfV1u/rnZQFW81FVa+r5vtr7xUiLyqTvzu6y40HgCw&#10;1lHSGpPR8kDcjZe8u3YvXVZRfTafeWvm2fLjKr9u/X3hb9+t1XgAwFrjpDXOcgdib7xmByEDG+fY&#10;wrA14xq+Zk3/taDxAIC1rpPU+JM7oPF6snY+sYnGAwDWGiVJd5k7oPF2gcYDANY7S5rucPn5/PPj&#10;8U7ucvxPovEAgPVOk8Y7zR0Yj8dHdYPZEhoPAFjvKHmX2UnzOLaJxgMAmhyOc7dq2QkaDwAgPhoP&#10;ACA+Gg8AID4aDwAgPhoPACA+Gg8AID4aDwAgPhoPACA+Gg8AID4aDwAgPhoPACA+Gg8AID4aDwAg&#10;PhoPACA+Gg8AID4aDwAgPhoPACA+Gg8AID4aDwAgPhoPACA+Gg8AID4aDwAgPhoPACA+Gg8AID4a&#10;DwAgPhoPACA+Gg8AID4aDwAgPhoPACA+Gg8AID4aDwAgPhoPACA+Gg8AID4aDwAgPhoPACA+Gg8A&#10;ID4aDwAgPhoPACA+Gg8AID4aDwAgPhoPACA+Gg8AID4aDwAgPhoPACA+Gg8AID4aDwAgPhoPACA+&#10;Gg8AID4aDwAgPhoPACA+Gg8AID4aDwAgPhoPACA+Gg8AID4aDwAgPhoPACA+Gg8AID4aDwAgPhoP&#10;ACA+Gg8AID4aDwAgPhoPACA+Gg8AID4aDwAgPhoPACA+Gg8AID4aDwAgPhoPgP/P3t3rSHIUAByf&#10;nZu5WxtkOXBAgIywAImPkIjEk9iBBcgBISGZX+IegCch4gEICHkAMkJ4Bghhuqu6p6q7qme2p713&#10;1P5+0uqmP3dXd9L9Vd3VDbRH4wEAtEfjAQC0R+MBALRH4wEAtEfjAQC0R+MBALRH4wEAtEfjAQC0&#10;R+MBALRH4wEAtEfjAQC0R+MBALRH4wEAtEfjAQC0R+MBALRH4wEAtEfjAQC0R+MBALRH4wEAtEfj&#10;AQC0R+MBALRH4wEAtEfjAQC0R+MBALRH4wEAtEfjAQC0R+MBALRH4wEAtEfjAQC0R+MBALRH4wEA&#10;tEfjAQC0R+MBALRH4wEAtEfjAQC0R+MBALRH4wEAtEfjAQC0R+MBALRH4wEAtEfjAQC0R+MBALRH&#10;4wEAtEfjAQC0R+MBALRH4wEAtEfjAQBsb78/HF519vtjafux21rcsg2NBwAQcqzksHBU32mHUqjt&#10;85MUdjnWNvQbQx8eynl4E40HADAtu+U+G4QynO8Q+i1VCMFw8Gz1Q0zHaF/a4RYaDwB48eZRdvH0&#10;xiuebX6afnVhmDA/fGkccYnGAwBevKXGWzis3HiVk1VSsNJ+FysjT+MBAKy7H6/YeGPiHfb74/F4&#10;uTNvVnNh03R1OGn3beOx6y7XajwAgIfjKAbasLh0ULHxhlwc02yIvnkthokVk5XpweHQ2XG30HgA&#10;AIkQZDdNaC013lB06dqYfZWrtfk4XT92N3Zff+SqgTyNBwCQuLPxij0Xuy9b1ynckpdXXb/Dqjvy&#10;NB4AQOLOxguHT7IsDu5VHqCS7VxovFUXazUeAEDivsaLUyymh4e1hYuus/WTwzUeAMAW7mu8y6zY&#10;TBzIm64uXK2d7Hf7DzOh8QAAEuXGqz9cJYpjcdnC1bM+zF53Mb0422/WeAAAdyrXWB50Jf1ucbyu&#10;1nilGbL9hnHgT+MBAHwbQo2tbLx4O978rGFDaYbs5Grt5Ph84xNoPACARKi0rRuvekPe9HUX2YI5&#10;FwAA2wgx9uTGC0N0lSkXC09PeZg8QGWyW79YOugajQcAkCjHWBxsy8W6S955Vm28pem62esu+m80&#10;3reXv/XiKTQeAECiHGOl144Vnp0SDq5OrajcWZfekpdPuvAuMwCATVRirP7esqc0XiXX0geo9B/j&#10;0F1+q96TaDwAgESl8cL4Wn7ZdLPGC1vDxviNurPWr/xep/EAABKVxiuNqT2l8cK+tcZLr9ZOH7e8&#10;ahhP4wEApKphFTaka2qNV6qy5cbLrtbmkbcu8TQeAECqWlbzaRdPb7z6ddd0c3zKXr9mZeJpPACA&#10;VD3TZldrt2y87HUXx314Zt7qwhsa7ztvAID32uvr/6uziXqmZWNtnbsab+i4fdz7jjm0JaHxAID3&#10;3OP1/9XZxELjTV4te1fjJTfdxcu/2esu7qbxAOD/gsZ7LguNl82MGBfXzLmIr8iIwiXZ4mOWV3v9&#10;+Pjh9X9WAMA7pvGey1LjTTJs/fPxssQbRu+mw4T3erz+zwoAeMc03nMJ1VUprfymudWNFy/cHru7&#10;8pL1k2HCe2k8AHj/abznsth4+bSLeePVn4KXNV56lnT0rnr0Kq+vT+UBAN4x82qfy3LjZddT1zZe&#10;GLsbtvRL6XvMtrtaCwBAsNx4hRdSpLuGeitMjo2TLMK++QzasCl83vhqLQAAwZXGS6ddzBsvptz8&#10;sPjqirDQH3cZ7EsP6T9v9gAVAACCK42XTrtY23iTw9JFV2sBAL4N1xov7tB9mjde9ejsEchJ7o3b&#10;hkM2ft0FAMALllTV1ca7XK0tNF5t0kU4azqtdnLMeJZtX3cBAPBy9dkWK+tq413SrtB42TXZ2epb&#10;Gm/b110AALxcoavCK8WuN17cu9h42fzZi/h22rg02SVvPLfkAQBsY3h97P54S+ON98wVGm9Sc1E8&#10;/3AFdnLY9CweoAIAsIlYZt010vDn8jBa7LhS48Wcy6+1xtMPKycDd7Ok61e4JQ8A4F7DSN5gufHi&#10;PXOlxht6Ll0bV43VlrzZYljKis7VWgCAjcRpETc13vAolNKu43Xfyc6zaRXZ5nzUztVaAICNHMcL&#10;tvNwm+27sOsYi/v98XiMg32vsoxLl4vzaKcHAACwVlJu1y6UJqN+s13TVrxIiy2Zx1t+w62rtQAA&#10;2xnz7GpeXeJtvmsp8koXYxfO4XUXAADbGYbyrtbVZcyvsOt0Bsd8oC6PvMIpvO4CAGBD82muZfH2&#10;vUN513wGR3i6cm2HwlavuwAAeC8Nsy0Oh0qohe3VzW7JAwBoUDfS52ItAAAAAAAAAAAAAAAAAAAA&#10;AAAAAAAAAAAAAAAAAAAAAAAAAAAAAAAAAAAAAAAAAAAAAAAAAAAAAAAAAAAAAAAAAAAAAAAAAAAA&#10;AAAAAAAAAAAAAAAAAAAAAAAAAAAAAAAAAAAAAAAAAAAAAAAAAAAAAAAAAAAAAAAAAAAAAAAAAAAA&#10;AAAAAAAAAAAAAAAAAAAAAAAAAAAAAAAAAAAAAAAAAAAAAAAAAAAAAADAvb7c7XafnL8ez1+/++3X&#10;X7952O0+O3/+7vnrv2fd9r+dv/5y/vriN1/+/NPT635b54enV+Pnn512ux+d//xev/T287g6+/zj&#10;8z4fn/88xOUfJMd/evogOe+b4nn/vP/Fr4Zzhc/h3B+edm8v33u3exh2Onv8/Tdf/f340Vfd7/HH&#10;89fbXfg9bvl5b9nnJ6f8d3o8PRy6/buff//xX//RrXt13uWXp4fxd/r1+esPl5Pt/vnBbvfv42X5&#10;X+fl/5yXf7r7U7JX+fvXTP8Ov78LP2f3u+9PYVvno134++9027vP/wMAAP//AwBQSwMEFAAGAAgA&#10;AAAhAGIyJebdAAAABgEAAA8AAABkcnMvZG93bnJldi54bWxMj81qwzAQhO+FvoPYQm+N/NOG4lgO&#10;IbQ9hUKTQsltY21sE2tlLMV23r5KL+llYZhh5tt8OZlWDNS7xrKCeBaBIC6tbrhS8L17f3oF4Tyy&#10;xtYyKbiQg2Vxf5djpu3IXzRsfSVCCbsMFdTed5mUrqzJoJvZjjh4R9sb9EH2ldQ9jqHctDKJork0&#10;2HBYqLGjdU3laXs2Cj5GHFdp/DZsTsf1Zb97+fzZxKTU48O0WoDwNPlbGK74AR2KwHSwZ9ZOtArC&#10;I/7vXr0ofU5AHBSkSToHWeTyP37xCw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ECLQAU&#10;AAYACAAAACEApuZR+wwBAAAVAgAAEwAAAAAAAAAAAAAAAAAAAAAAW0NvbnRlbnRfVHlwZXNdLnht&#10;bFBLAQItABQABgAIAAAAIQA4/SH/1gAAAJQBAAALAAAAAAAAAAAAAAAAAD0BAABfcmVscy8ucmVs&#10;c1BLAQItABQABgAIAAAAIQD+ox1nAwMAABQJAAAOAAAAAAAAAAAAAAAAADwCAABkcnMvZTJvRG9j&#10;LnhtbFBLAQItABQABgAIAAAAIQDs4W++v3cAAEDrAAAUAAAAAAAAAAAAAAAAAGsFAABkcnMvbWVk&#10;aWEvaW1hZ2UxLmVtZlBLAQItABQABgAIAAAAIQCSYZKhdmYBAJClQwAUAAAAAAAAAAAAAAAAAFx9&#10;AABkcnMvbWVkaWEvaW1hZ2UyLmVtZlBLAQItABQABgAIAAAAIQBiMiXm3QAAAAYBAAAPAAAAAAAA&#10;AAAAAAAAAATkAQBkcnMvZG93bnJldi54bWxQSwECLQAUAAYACAAAACEAf0Iy4sMAAAClAQAAGQAA&#10;AAAAAAAAAAAAAAAO5QEAZHJzL19yZWxzL2Uyb0RvYy54bWwucmVsc1BLBQYAAAAABwAHAL4BAAAI&#10;5gEAAAA=&#10;">
                <v:shape id="Picture 1489793621" o:spid="_x0000_s1027" type="#_x0000_t75" alt="PDF of overheads as a percentage of direct costs (%) responses " style="position:absolute;left:38188;width:38055;height:23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Ko2ygAAAOMAAAAPAAAAZHJzL2Rvd25yZXYueG1sRE9LS8NA&#10;EL4L/Q/LFHqRdpMotYndlj4QpF7s41BvY3ZMQrOzIbtt4r93BcHjfO+ZL3tTixu1rrKsIJ5EIIhz&#10;qysuFJyOL+MZCOeRNdaWScE3OVguBndzzLTteE+3gy9ECGGXoYLS+yaT0uUlGXQT2xAH7su2Bn04&#10;20LqFrsQbmqZRNFUGqw4NJTY0Kak/HK4GgUf7tztvPlMVnH8tt7LtLvfpu9KjYb96hmEp97/i//c&#10;rzrMf5ylT+nDNInh96cAgFz8AAAA//8DAFBLAQItABQABgAIAAAAIQDb4fbL7gAAAIUBAAATAAAA&#10;AAAAAAAAAAAAAAAAAABbQ29udGVudF9UeXBlc10ueG1sUEsBAi0AFAAGAAgAAAAhAFr0LFu/AAAA&#10;FQEAAAsAAAAAAAAAAAAAAAAAHwEAAF9yZWxzLy5yZWxzUEsBAi0AFAAGAAgAAAAhACM0qjbKAAAA&#10;4wAAAA8AAAAAAAAAAAAAAAAABwIAAGRycy9kb3ducmV2LnhtbFBLBQYAAAAAAwADALcAAAD+AgAA&#10;AAA=&#10;">
                  <v:imagedata r:id="rId61" o:title="PDF of overheads as a percentage of direct costs (%) responses "/>
                </v:shape>
                <v:shape id="Picture 30" o:spid="_x0000_s1028" type="#_x0000_t75" alt="Box plot of overheads as a percentage of direct costs (%) responses " style="position:absolute;width:39569;height:23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QovwAAANsAAAAPAAAAZHJzL2Rvd25yZXYueG1sRE/LisIw&#10;FN0L/kO4gjtNR4dBOkYpPkBmN1phlpfmtinT3JQm1vr3ZiG4PJz3ejvYRvTU+dqxgo95AoK4cLrm&#10;SkF+Oc5WIHxA1tg4JgUP8rDdjEdrTLW78y/151CJGMI+RQUmhDaV0heGLPq5a4kjV7rOYoiwq6Tu&#10;8B7DbSMXSfIlLdYcGwy2tDNU/J9vVkF2MHXvjiEry+InM+b6mfv9n1LTyZB9gwg0hLf45T5pBcu4&#10;Pn6JP0BungAAAP//AwBQSwECLQAUAAYACAAAACEA2+H2y+4AAACFAQAAEwAAAAAAAAAAAAAAAAAA&#10;AAAAW0NvbnRlbnRfVHlwZXNdLnhtbFBLAQItABQABgAIAAAAIQBa9CxbvwAAABUBAAALAAAAAAAA&#10;AAAAAAAAAB8BAABfcmVscy8ucmVsc1BLAQItABQABgAIAAAAIQDHIHQovwAAANsAAAAPAAAAAAAA&#10;AAAAAAAAAAcCAABkcnMvZG93bnJldi54bWxQSwUGAAAAAAMAAwC3AAAA8wIAAAAA&#10;">
                  <v:imagedata r:id="rId62" o:title="Box plot of overheads as a percentage of direct costs (%) responses "/>
                </v:shape>
                <w10:anchorlock/>
              </v:group>
            </w:pict>
          </mc:Fallback>
        </mc:AlternateContent>
      </w:r>
      <w:r w:rsidR="00E64C4D">
        <w:fldChar w:fldCharType="begin"/>
      </w:r>
      <w:r w:rsidR="00E64C4D">
        <w:instrText xml:space="preserve"> REF _Ref72153507 \r \h </w:instrText>
      </w:r>
      <w:r w:rsidR="00E64C4D">
        <w:fldChar w:fldCharType="separate"/>
      </w:r>
      <w:r w:rsidR="00723E0A">
        <w:t>Chart 3.14</w:t>
      </w:r>
      <w:r w:rsidR="00E64C4D">
        <w:fldChar w:fldCharType="end"/>
      </w:r>
      <w:r w:rsidR="00E64C4D">
        <w:t xml:space="preserve"> </w:t>
      </w:r>
      <w:r w:rsidR="00DB4D6B">
        <w:t xml:space="preserve">shows that </w:t>
      </w:r>
      <w:r w:rsidR="00C50EBE">
        <w:t>EBITDA</w:t>
      </w:r>
      <w:r w:rsidR="00CA7945">
        <w:t xml:space="preserve"> as a percentage </w:t>
      </w:r>
      <w:r w:rsidR="00DB4D6B">
        <w:t>of total costs also exhibited a wide array of results, with a range of 55</w:t>
      </w:r>
      <w:r w:rsidR="005713E7">
        <w:t>.0</w:t>
      </w:r>
      <w:r w:rsidR="00DB4D6B">
        <w:t xml:space="preserve">%. </w:t>
      </w:r>
      <w:r w:rsidR="004C7BC0">
        <w:t>Half</w:t>
      </w:r>
      <w:r w:rsidR="00DB4D6B">
        <w:t xml:space="preserve"> of results were between 0</w:t>
      </w:r>
      <w:r w:rsidR="005713E7">
        <w:t>.0</w:t>
      </w:r>
      <w:r w:rsidR="00DB4D6B">
        <w:t xml:space="preserve">% and </w:t>
      </w:r>
      <w:r w:rsidR="00D8061A">
        <w:t>5.</w:t>
      </w:r>
      <w:r w:rsidR="00D35ACF">
        <w:t>6</w:t>
      </w:r>
      <w:r w:rsidR="00DB4D6B">
        <w:t>%, with providers below the 25</w:t>
      </w:r>
      <w:r w:rsidR="00DB4D6B" w:rsidRPr="00917853">
        <w:rPr>
          <w:vertAlign w:val="superscript"/>
        </w:rPr>
        <w:t>th</w:t>
      </w:r>
      <w:r w:rsidR="00DB4D6B">
        <w:t xml:space="preserve"> percentile reporting </w:t>
      </w:r>
      <w:r w:rsidR="00D8061A">
        <w:t xml:space="preserve">close to zero </w:t>
      </w:r>
      <w:r w:rsidR="00C50EBE">
        <w:t>EBITDA</w:t>
      </w:r>
      <w:r w:rsidR="00DB4D6B">
        <w:t>.</w:t>
      </w:r>
    </w:p>
    <w:p w14:paraId="08AD7307" w14:textId="67121E6A" w:rsidR="00A61ACF" w:rsidRDefault="00490A27" w:rsidP="00B400A1">
      <w:pPr>
        <w:pStyle w:val="CaptionChart"/>
      </w:pPr>
      <w:bookmarkStart w:id="211" w:name="_Ref72153507"/>
      <w:bookmarkStart w:id="212" w:name="_Toc75868339"/>
      <w:r>
        <w:t xml:space="preserve">: Box plot (LHS) and PDF (RHS) of </w:t>
      </w:r>
      <w:r w:rsidR="00C50EBE">
        <w:t>EBITDA</w:t>
      </w:r>
      <w:r>
        <w:t xml:space="preserve"> as a percentage of total costs (%) responses</w:t>
      </w:r>
      <w:bookmarkStart w:id="213" w:name="_Toc72933328"/>
      <w:bookmarkStart w:id="214" w:name="_Toc73008292"/>
      <w:bookmarkStart w:id="215" w:name="_Toc73012005"/>
      <w:bookmarkEnd w:id="211"/>
      <w:bookmarkEnd w:id="213"/>
      <w:bookmarkEnd w:id="214"/>
      <w:bookmarkEnd w:id="215"/>
      <w:bookmarkEnd w:id="212"/>
    </w:p>
    <w:p w14:paraId="608E169B" w14:textId="166236A4" w:rsidR="00030560" w:rsidRDefault="007D32DE" w:rsidP="00CD0E78">
      <w:r>
        <w:rPr>
          <w:noProof/>
          <w:lang w:eastAsia="en-AU"/>
        </w:rPr>
        <mc:AlternateContent>
          <mc:Choice Requires="wpg">
            <w:drawing>
              <wp:inline distT="0" distB="0" distL="0" distR="0" wp14:anchorId="07382006" wp14:editId="006C1CF8">
                <wp:extent cx="6400800" cy="2244436"/>
                <wp:effectExtent l="0" t="0" r="0" b="3810"/>
                <wp:docPr id="1489793606" name="Group 1489793606" descr="Box plot (LHS) and PDF (RHS) of EBITDA as a percentage of total costs (%) responses"/>
                <wp:cNvGraphicFramePr/>
                <a:graphic xmlns:a="http://schemas.openxmlformats.org/drawingml/2006/main">
                  <a:graphicData uri="http://schemas.microsoft.com/office/word/2010/wordprocessingGroup">
                    <wpg:wgp>
                      <wpg:cNvGrpSpPr/>
                      <wpg:grpSpPr>
                        <a:xfrm>
                          <a:off x="0" y="0"/>
                          <a:ext cx="6400800" cy="2244436"/>
                          <a:chOff x="0" y="0"/>
                          <a:chExt cx="6649745" cy="2172970"/>
                        </a:xfrm>
                      </wpg:grpSpPr>
                      <pic:pic xmlns:pic="http://schemas.openxmlformats.org/drawingml/2006/picture">
                        <pic:nvPicPr>
                          <pic:cNvPr id="29" name="Picture 29" descr="Box plot of EBITDA as a percentage of total costs (%) responses"/>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21405" cy="2172970"/>
                          </a:xfrm>
                          <a:prstGeom prst="rect">
                            <a:avLst/>
                          </a:prstGeom>
                          <a:noFill/>
                          <a:ln>
                            <a:noFill/>
                          </a:ln>
                        </pic:spPr>
                      </pic:pic>
                      <pic:pic xmlns:pic="http://schemas.openxmlformats.org/drawingml/2006/picture">
                        <pic:nvPicPr>
                          <pic:cNvPr id="32" name="Picture 32" descr="PDF of EBITDA as a percentage of total costs (%) responses"/>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3099460" y="0"/>
                            <a:ext cx="3550285" cy="2172970"/>
                          </a:xfrm>
                          <a:prstGeom prst="rect">
                            <a:avLst/>
                          </a:prstGeom>
                          <a:noFill/>
                          <a:ln>
                            <a:noFill/>
                          </a:ln>
                        </pic:spPr>
                      </pic:pic>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EBE654" id="Group 1489793606" o:spid="_x0000_s1026" alt="Box plot (LHS) and PDF (RHS) of EBITDA as a percentage of total costs (%) responses" style="width:7in;height:176.75pt;mso-position-horizontal-relative:char;mso-position-vertical-relative:line" coordsize="66497,217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cXLoAgAA9QgAAA4AAABkcnMvZTJvRG9jLnhtbORWXU/bMBR9n7T/&#10;YEWaBA+QNA1pE9EiWAdDYlsF7Ae4jpNYxB+y3ab8+107aYF22hAvaNpDU/vavvfce45vcnq25g1a&#10;UW2YFJNgcBwFiAoiCyaqSfDz/vJoHCBjsShwIwWdBI/UBGfTjx9OW5XTWNayKahG4ESYvFWToLZW&#10;5WFoSE05NsdSUQGLpdQcW5jqKiw0bsE7b8I4itKwlbpQWhJqDFhn3WIw9f7LkhL7oywNtaiZBIDN&#10;+qf2z4V7htNTnFcaq5qRHgZ+AwqOmYCgW1czbDFaarbnijOipZGlPSaSh7IsGaE+B8hmEO1kc6Xl&#10;Uvlcqryt1LZMUNqdOr3ZLfm+mmvECuAuGWejbJhGaYAE5sCVD4+e2wtqCBTvQq6RaqRFBzdf7w4R&#10;sIvms0t0cOtmskRfLq7vZ+cIG4SRoppQYXFF3YqVFjeISGMNOvh0iDQ1SgoDogAiWlXlgOdKqzs1&#10;172h6maututSc/cPVUNrT+HjlkK6toiAMU2iaBwB0wTW4jhJkmHakUxqUMLeOVJ/2ZxMk2yUnPQn&#10;B6M4G3l5hJvAocO3haMYyeHXcwKjPU7+rl04ZZeaBr0T/iofHOuHpToC+Shs2YI1zD76qwBCcaDE&#10;as7IXHeTJ3rjbEMrLLuoyFl2CX07eS60i9bFxq42N5I8GCTk5xqLip4bBbcRdOboCF9u99MXwBcN&#10;U5esaRzfbtyXCMS3o/zfVLm7VTNJlhyU17UJTRuoFkitZsoESOeULyioXl8XA6AcWpQFxSvNhO3k&#10;YjS5Bby+PxirqSW1w1ICpt4Owtgu+ASeMLvsDGgYLdpvsgDHeGml7w+v0fAwjQdJ9AclQnW1sVdU&#10;cuQGkAUg9e7x6sY4zIBts8WhFtLV0ufSiBcG2OgsHr9D3A8hgU5AMPhnJD6MdyXuLL3EXYP6H9UN&#10;FXg3dQ+jLEtSaMb7fXp4chLF4/fXuG/q8G71V6b/DnAv7+dzGD//Wpn+AgAA//8DAFBLAwQUAAYA&#10;CAAAACEAiwe8qNchAQDwPUMAFAAAAGRycy9tZWRpYS9pbWFnZTEuZW1m7Ht5VNJp2z9t0146FZpm&#10;lvVkbpljWrm2mWWZLeNSuJSOWio65oqEWE2NhcvMlJaZUvaolQuRCS4INonamFKaoqBQUBopIqGg&#10;ovLeYDoVPOe8v3Oe83v/me85nCDv5bqv5XN9ruuGGRAIJATy98OZD4F8mgOBjMtkMvnrrQEEsn4l&#10;BLLGwXkvBDIDMmC7G7IcIn/39dO3DAKpB+PawXuNb/7oeWAW5PTu2RCwAMQYvNaAF1jOaMaOGZBV&#10;4L0aeM1Uq2bKx3rMnHzJxz4RQiD3hZNjN++YqRg3W7Figr3ejtmQRZ/XN9wBZAT/an7+2/TGX7z/&#10;YQdkxtRe08+O1Q6Qk+Q9/5v5/5sxa3fMnZZp9Y750+/n7YDMeTIAzjIwec5vdSd/5P935fAhx8UL&#10;tBaAt4v379tzFAKZz4VA5ojmfQf+x8vk0ZB8XMRRx12Q4qZVPPBhduBO550QCD514dgpYDPI/J/3&#10;HY8A+t4rf81Yfn03+OPAmv17dv4Y693X5RwcwiSzJaQLO7x3VY+ToLvfPLbiXNDaqfOvO1uWb/Ne&#10;f/9ek96dvcUzoT16fm5aM9f96aW2J/SXpffvpew6/EwvxEjz1DrLeYs+3j/21jQVnxrQetMisHXV&#10;sYe/0ubG1xxpPXefYW33SOTfhpZLO/n8uPnvo6b/cdTGbPX0R2Oj3Fhfm+mPHm5OwprY6Y+PCq9z&#10;rginP548bkBdxp1eq/rx0av6tbOmPib45y53SZo7PbrBySBbc+n0x/S0fzb+Z+N/Nv4/3Hh0WISV&#10;2YyI+UxdaQt24rr31N4nMxV7RUobfCY+rb7nkCA22yfVzKNybP3OVE4EelrbyQaj/IQxU+sRYPLl&#10;Hy3RGzW8dBq/6l7yqdEzP6M0JMeMfoS9Wx3kvTV4obA2STYtja78oE8fBmOe5rmb7+pFNhYvTp7N&#10;HW5GVLqJKjd2PXtJk8Om/Knu3ic/pltX5Lw2wokZjMczPJnpi+mXWY7Jgnv8B+cs/KZhvm1SiL+g&#10;I1fatM578NVMw16tMbU7wETk2QcyY56EzL5Z2nVRbUplCaly9V50bYVeLIWfXt+mP4aR1HBOIIQy&#10;lj4Htj4FNjhMEBj2w4/nihYvHpvapN1mUvSghZ2MCbv1tcGYjk+je+FwSTq9ZzWzP/cAj9FQGwHH&#10;TpstT6HJgtOsa6zaRGG3QyQmO4ZVPloTLlyZn9q7bFZ6Sm9E1Rk4e/w3gcaUZI0KWxbmHF0EXVjq&#10;RyIMG7dJrsS2dM9BePUY6zAlJc66GrAfeasa9qCmtgn5VW7Rk63XswegDTtP8DXDvLcRCxHnfdzb&#10;3awC9iUR6yXNYq+p0TsyFaPTnjiE6M4i3DJjkU6HZohQT0Leuceh2UgDrxIBHs6mvhRMOURCY7pC&#10;pD/s7no1auL4Bufwd7uzkCyX1nQWm/7YzBuWSB+6VjG1/m+KwVfJOz3kgz1L9Z40l/sVQLlpKRjK&#10;1JI7bihkcD1YdxLRElQbmyuqSd/uvp9Z1bSwy0kgKIisKqZ9f+rNoBkqZUqZCZPrXnC48OiEmTeJ&#10;EpntYQLHGrXlDbLIWPgrPyb5ogPlwJQQBHe5Pwy0Mi48ImDPdg1q4gZHGGTMmZY6ardBFZp1TDo1&#10;8uSJzyM5FZalviTC4eKAJEvT4eBKdnNPb4QLnB5U8kGyZGr0vxQe4B60sL77UpR8uGgQtcDLJze4&#10;hlHcAp0fbaBDj072J08Hx8b9cg8mHzWY1xu3oDOvLvbu4ASC3ZAT7sWrKrWXbEAikZljUrRM0Pji&#10;6yfONO6is8IVzqU1X+v09TriVaSJi0xpN6yJhWPNJiaEEbWycj4yxBrNLOcJJGw0diwTLQr7Zpkv&#10;17mUWO+00wOrFqrtSzpslSfgWBuekbI0xvsJWZq0b6ZBszSXalJ/yy9J1uG2Lmlh9BONaoMX9lRA&#10;6UaoywRRa8rSra42hpYTjmZiwUQXxWgiNS/j6+c4syZ2RxT8iAd7XugxX9IwUhded8PStNAoK19g&#10;uxkh44ubZYdvfTNpKENz6f1Qq3mwLQuCMS2WFrULw13UGWlNK9AYendXDMkO5VkoDuz6ydfG/OtH&#10;+wez1YddkzeGaPuR1nJE14vtBRG1wSIOxYMvONNaSo2ljIuZ0uCAbx6RWCxON/yl8ZpCQemEjcY5&#10;OIcnVDim9lRuRE2QYwBcoo2WLcJ4V5rcNIZn5pCGdalHkzTQU0jcHqDwh0ADqifeAe6URDz9S1kS&#10;IZh4BommE9bW/w3o1xVIgL1bS2sJ8KuLLV1Xjrsq5Eg3ehH5yBOWNQ3MwTV/4/thRbwlFZkswAwH&#10;r+wFoVOsrm1dC3t3SzSx0hmNg7Nlj2U29EvTGeCOsRzwNWFFsZuWcaOCpSmM6yxr02IM0lSnpM++&#10;JWrNdCbZeEDuj7WvxTWla9cy8mpi/S4Fw9kI5hCDxc4dpJ16UT1Q8HdW+kuBkmaNyAuMx0ZZptBw&#10;D944nJFDRrj8AtvL08IjJITCbYG8EyK98mb7e3ZHvHhlDHaXofo3x/a7lVJK9oWfbw8EvhvuGZIE&#10;ojGjwo42KPVDCYoi+/K+/3aCIfWED/4PQr6YGpShwW1tEyMq/qzwT3nuVBdqOJ3odhyXR+7mvKOF&#10;QyuMRsCifC0LLFmDkUNRSEJ2qhMvHmlL/lZLxwzaRq+mPZkTgk/8ELQxy9qtd+w4Twt1gUIQ3ME1&#10;0zhXp49PODC9QUemBjmNpQusULCysBRVh0oUjn5r3d48EzvYhpnB1u5jqPuElyZuB5gW0JFNTnUS&#10;Vyu3aeM+8lIoNeqYeS1G/w1wbW2ttLSmlQUjy0otmnysHNk0b6voY9/aQD58YW4E9bKNjml/bmRT&#10;+8t6UyPU0obOCJ4N6gKZQCt78HeK91c4ZcUDHW5plqmb9QCm9SX0T5MIioUfyd+3OmrtN97Q5szX&#10;xJmENMAGSX41KN3SLsFje7R2nTO2wOVHYkgNsVjVypcQM7xC6mmE7qH5naMbu3pfRrhgTS0F5kRU&#10;m/OGbzdo1DTzdt+ngendeweKkfRQZUjeeIv2WfRxZunl7Eq+dVbKWDeKNSzdoKTSgCRN0xphrqjN&#10;I1kNx58Ium19vakrpuUVa8O3PtMbUKhpmqT+LnllQ2vSm/TxPqYaZ843vvIotDZJuKtojWl/SZtt&#10;KaqbwYlnFrsy8mRb+I7ThCnhsSI3dV2/gL/1Fga921EXbPz4luT7Hi2pVsunGM8FIk6YsCsJMe66&#10;/ptz3jT9s8QDdhvaIFi57nDDqc66XjhsHnHBN+qb8dL5m0iHdP0z5J8h/wz5Z8g/Q/4Z8s+Q/39D&#10;HnnHy1Jl0Z8ksmFiQIB26TBF3vA+uULBKHZsBRMh1XEj7DBZ3XO0iDIW+B/HqHMzOjYcki9Z/VDR&#10;m0kIlROKhCG9WvMS59tyDprgOtmlmRSl1yEpMCBzm3w2pMBQ0a+pUJC+NgwoxizDFXTEzVXRuYlc&#10;Juc6hTfYMi4la2zcfqKoY6M0UPYJu3z3g2FApQJKobIYbTC+MEfR2vkwScAeJ+Y4mXmP6cil1f5C&#10;Wshvk+zylqLF9IFLQ0+I3jGJYeg+F/TosTh/60T5nxMOKnT48rpc6MILlLH3pgI8PXJgKFwd/V5y&#10;jnAOHb4ULkkXhBnD6bKk4LoeLDnUeIJsojjdjkkJTitUQXZa0un0uzvWIcGS4C8w7S9yu0+ot31N&#10;Cm2DcpJXyor0lIS6SIOGu+/xy60OzmhNoe2CJRA+XP7uYkO8iwXlWrPtonHP3n0K4X5SaCkhT37q&#10;N+atVzvz3M2XwCwTgpmPJZaDdkGzEXCX99rrEjyjFAPXKPQI2TJZi/kXqpni9q5xs65pgG2pD5YW&#10;c2xasCUmN2GWM18w+u/WSkgpymexOwDbkq6Bq9MT/9WA7tV+vvhVFBpPQPZFoDE14ZjVupIjVhum&#10;2kZtGYrSo37S9Zzlbvc08MzCttHv/NRvRzmENdT6ws1g3mxkXwWl7NANApJ3tEL8mO3I7GkPUCWv&#10;1cDHZXlpkXPCGm7GNDkIIljlnNJN6hPOunT974x16D1xLQzfan8ZAr5AhUL/8MOTXTKCW6CY9yZa&#10;yY3W7McSK9P6XqtAXjsZe2a0rD3Hqcdjw0fmFuWde0/v67OEs8rTLUwHehcwneoWXRFCryxjkhcq&#10;Tlbt8+VGUdexj90Zeoqu0u+JRT911OMGJ8iSoxUBbD8mGXOX/SxPTbH2pHLuGMhd38MR/tYj5HfN&#10;MO/XW18/fnqSN44y0eaWorCYczcyFVH1lalP6rReFTKyvd2NdhllWROCzLx5ZcPa6H8p7PSD4vA7&#10;jin4fkoQNTaX64eaSbBj+FIQd2HylZdxqRIL1EEslzBZG35lIKughfW+qHWPETt9TET9Jc68KpR9&#10;S04dATUXhSM6KztE2xGDNQ29wa5+pOYW/qgdPwyo0iZXIkUwJgX5ygpR5qY5vdpFlyabTAJvZrad&#10;+1XhaOcxZinjerG5YJyp4rBdTxx+whOqi/7Nt8HMRqGuF6sHVx6CrW/PjfRkWjD+rHIgU+DrlI9+&#10;qPtSLGZvZIEW91KzlBvPNNaip7Fg0oiwWwRNAZEdj0RPtZwIgWjJUvSxJCFHkCvJ/NyJobJYrKOX&#10;HiEm5X4JzXzfuLCVcb1pGewSKBaXJ1HQi/o4slU9BlVE/hi8J4Cs6IwEfu6rMInX0EMuGIA+VYPx&#10;n1s0Je0Ciix7qtlSmJP4ovtSgC7xYKKGU8/Vol1JGk51g17MmGaoRfyisY3LuFN9pOzp5lQ68BlN&#10;Z+YyBrTjt8TCSLIHf3MRPyKaGgt/60nnxOXSXkaTGcK3ed//p7nUx3ePG3PwWk89eZ14rZ6J+ya1&#10;wcg4oOAcKuKUF6ikBTPMsj/PHY+abjLBQDieXL7bl+Sx56fd2A9uVmEhrb4kNclyLNHkfu+C5dwh&#10;Hte31L53w38W2mAJLACzB64L6n0YVTMscdgmt5cmvS1kkIZNCfC1PrAkCTOMUkWZakwxSyjSXykG&#10;tbFCSbN0ylC+YWFhD3Z97kK7n8G8Tu/KCffgrcIzfj/O7AEmueyA6xIvr2omGPyFkR0xpsYquvQn&#10;K+U5A25Wi6HIvSTk3mT/10GzTfwLoRk6/5lTXZ2dUS2GZkEgBBN5UluXMO0L8kz1rfeqP3XHehSG&#10;abpZWbpZ/yF9qGlK/rU5iknG+u8mkZyXflKKjjDXKhLpYDEOp6+hoZFsa2Pz75hHRXq+RtSTunRH&#10;XpkHf19xZHJ7uxlLjx6yUKL3MjOlj5FTNd0H+AIiSK4isdhyu7W1Ua0dorKy8hrWHk2m3OC/hqa+&#10;H5KfgGq5tjZ4Ybe88SWwTpI3vp671Ckvc2KTqam+VCpF79nu6OgocCHCarhc7rs3b+6oS17ASJKR&#10;ke06jYQzC5s+VVxPuYJyS9rqVtYGNSR44fjjXk5s2c3zb92VV9XSy8lMORsdHQ29KuRUIZFI8x7e&#10;idkJF0h819EYPZzRomDMSLeteujK3OCa2kQh488KBNuBZxCDyqloDi+lVLrqKcWvxdiw0G/DX9vt&#10;7V1w4ohz52wiUsjWNjYHA08xXyCtWPIu8H/upH0p213OlWjhclKqWVOOC7WyoiJoFeVFaFhYS0f7&#10;htz8kvdRDqdFKUX+3knuMGYPb0Fv+vYNRjqVk82kr0x5PzMzM0Oz59279VUMGgmbn5zP8vL0JM1F&#10;BgYGXrt48WKbBI/qpoYWqHFLve51t0h2MSUv9R8a6dDdQYZZy66YbAp+LVnP6Xy/28Cag0HE2Jyu&#10;QSGCTqfzvNBDYrHb2PHOm/lcOHYtyCR+63IK7kb2exSJAnODB+dPMMgXyRytljpFpy7BefKe7LOU&#10;9+7dy9DUv1BOBsduqavjnIkVXU+xtrV1xj026bbtKnYZcLPaZBmd5G7uYTQnHG9XEzuu8PEv6Q7r&#10;MPCQZDX9+LMEXF1dXS0egQJvB/dUzZvVsWm3H4nwWxHt2PuKJ5dC8ScYxfh9au5WZFwzXgHaJ1u+&#10;CBntoMDAfHWO8fc11Gt9dqsz6ZKegJiYGO06B8366JFhGjoOlfMIYcZ+eb8wssmjKL//klaPadY9&#10;QaCpahPw1vRLJQJe2oi3j0/gLnL706c74xyJZW2DQszYnk29JhfwPPSErlzj7b/lcxsriXd/93GL&#10;e8j+QeJp5YK9g+Obf26ffhnX2kEd2AfjQ73u3DLSMNJHX1/fvM7e1jbX/fi/1GMcBl2N9vQuEEIR&#10;Vp4Gextg4vgDPX8V3OWLTL9pJ37pu7uptOZDc7cLX1ciOLwodb6zrobLX0gEYr/go9toBhMod9Cw&#10;4B3X/t7dI96rrE3vYEzOThz9URyOYfVqhrMd4ZLKD7SWgPDOwfLRPVG5tPI+28JZymJ/HBs7t6H+&#10;CqVRJOqhZfj5Cv9d6XB9V3VPTw9Y/adR7DFj32IHbtHRbZZV/hceFZfhaNsrc8h252G6uUiduH6e&#10;iNqN6ibQKp6rUDSTycxYo5/9M10cgQc+aS6gIc+dOyj4GDiqf9YPY3M8lWY+TjsTt/0FxuHDUPiI&#10;IJebRwy53ga9gfJk2oqriLGCw3C6Vlz/0TcamRN2PV/0Nr8OAP0zB+y3gwCwLq+oGOXuj1q6dKnA&#10;pQZzOGy0Cq9rH0+i4HDDD5i8iJry485wvHujiTbHX/1WWhPMz2IXiSAtCO8/bBXDXjzeTz+vRGVa&#10;1V55Gbw8/hPGboWguzuge5WwpLQwz2w30aNIMyRJuso8vWDlUxNpB3FtzUIl0ufe8PbtKbPXvBKR&#10;SBSZPkFGy+wisjEYDFCt4Z9FPHTobnej6IagOQjh8eAuGFPiBusU6MmSLMfzz9grY9AJTuDpA/hD&#10;dD0OBnvba4+NAy6yWO4FS9y89njufkbC7360Dc2rQLmZq4VgZgV7+51I+eQkS/q6z/oVOjosIhKJ&#10;W5cJnphkh0rGxm6n9AuGh2O7PdWH8Nl6fX+Fe8Pu3Jj1CJdYPdrJvilJf1aWSmcS1EJXKJU23nAc&#10;Dkf16OcC9N5w48YNXiK1s6trBW2kl44bXJIwquwcxsLrpHnvDrm46MszSGVZ2c1OFmvT0BZS37t3&#10;P22owej3zUjar0Tj2hqfPXume57d0dGBHJCIxeneczR/VbLZVOX65cypcu7L838uCb8i0Z/rx6/q&#10;ts/F5tfODU75/OnTp/KST8Bks7FA/Dz3uhIiUVJn4QfQnLdC1bHvA4PtXa5hbWXlhEvpATBkTq+q&#10;qHDCzXytzLt3o1yTJECBpuWbHmWpWAp3VbhaVzewGHh+pvec+weUznx59KGmYGgoqrsCD6QFdohT&#10;vUo2FhtYrA14zWtlHcmFiEEirSO6bupzZ/gpVR2ku2S9WpCrkZTawSiAyi3WkI8q0qeddS0yLu7W&#10;Kl1dmqd5dGzsTdacwzeUDBdVDo7i6en5pH9wMHLDVaBWU3JM/aFDhzbMnTvXnD5aFru0WlP5DNkA&#10;XHwHCQ8ryeRDMUtUrNt4bHQ+w9VrLNKk2kPF9OErjKPDhCBmV1cWiUT6d+V39ydvEb/UZffxX/W5&#10;fD6/iq1ffVPFGrEMT4ME2CW+QOCyadOmDSAceKEzapUrCi/A49j3iISs7GzC5bN+fQBTPg0OXu9f&#10;8iZCKapYh3Oxj23lrjIz5Dtl6HZKmhuiAtH/3/77I493ZkOtdEQUGLfipLlyYC9OTU29BkjL89bW&#10;Vum1T6CeaTaCZO78b8YX62EcApHh6eMj15wWMjZ2nwAybKMEpsQgsPkGOU8KY5NLQ4GvfQIpSyKZ&#10;eU5ZNwXvP306+5hCkTlujomMHJyIrHSwsbM7tGTJEq23XSQqEovFtryCcJXZlJyDLnmvzEFtToYo&#10;o/uzVF37AL1yAO6DQfaA4pj3fKgE+BQJTQhXYUvhnsrYBay6baGv8jleXl4WKT4BAH15IZAhFdRp&#10;69at5qc6nz/fH1eKRdi7aLtUAYiMXSpuamqSx0KRYJYmRsnNF6+wd7TWqe3q6sp1r6Qu4+el0uQh&#10;IRgtABtxaJxaG52lqqZFRUZuWUZ12Ex3t3kVOjrsYbM4LLs5PD8/n+eaUKECMsbHx/eqadhvZ9K5&#10;XD9uO8nOfjssLsf7l/MQVfgAlJm+hMPZH62b2tgrjSgBcJXM1Vs0W/OisiQWOjUo2YRt1Q/s3t7e&#10;g/Ua1tu27RN8gNJv2cX/jq2f80EFxp0QBwahx0dbt20ynWDRnz9//kLo4uICJFcFdsPHGbw1m7Lj&#10;trrYVG3KqeJxOfsRpqamPK8uJ/sIJBqNBTjqqLyHlb09dj6HEyYaGxuJ6L7pYcMLVc9VGwBlTtWC&#10;w6kqFAoAc1kNdVk/I36TeHQ0rnscAcKI5zV+ULYnNOR3/d4ZgyrgnurSnB5/Nho49tmoqKG6ax9X&#10;r17NwiZq3GUNIv3s48di0T4+wmPElp7EiFlJyhEYlPgh1CoJFvklU1FlkBNLli4N5JSRrUFRFMgT&#10;yHNQT3lZ2T6VOai0hvbyUF04CqruM/auT49jEJcb0cVm58dAVAye5BPui947YfKZtvb2+fek1nZ2&#10;2dvd96AgfsqxxgD8G4PvrOP39R0EBWWLOgbAv1G2iI7z4emoigoPjgFCvR4g56GUlBRWTHi4WXlV&#10;ldfHM7EdwOwHEzVc2mdpXlOyRlHmr7/+aj+TUlJSInkj4PNNqhZsXqLcwb2T+X/BIwQlVSBC+/v7&#10;N4DavggUlrcATuWtg5Anv5j4pTSoy4kCeSoEDEKOgEMsgAXvhoeHbZswiUvfFCgjzk2gVI0lAwzo&#10;KRaPx3vH4xlk6bwRKY/T1LspnRhHmj3Urkj8pPdp1vBBZaiDja3n9/eHmv27oDxxHOTRgeNKR8Hl&#10;AT1L9OlpnHIzkOE31s+ym/xuzVd0+nt758oPy4RisXgDIH7JJnEp27qBTbrmVG9TXjEdsPflfuWk&#10;xD45UQSYWMUpT5SCulsfoC1VhOocGUFYLTi5Slne3WM2cIM/MFRam7en56LR7R3zRHrvgqXzO4el&#10;DQ0H4rbuQKma82MImIO9m3wYlw4KoOcTE/HCE8Kf7BLwquC8pvLoKg2XAow+oxW603tPfG7wEsTo&#10;6mrlxLX1dWOjs1mSAorvC8DJW3DzQ5TvELQ/KkgPRp+eXDTYUhb/EKoKq12vcuInxjK8dWggIb+I&#10;4uaHz6id/GLSV1iis2rViz3hEomE1yq0sbVt9Nz63WYVFMIw/o9oq0R5VYZLCR6twCvKvh22Ko7g&#10;/l24z8qZM5kOyuhoOCccu4IL3KPJU2oer6fRbqdi/tu3b2/MCW+hJ49knDi5SMUAoVB4UC0GhcoC&#10;R2tpaXkR5SfnUAAHVOgekADznZ6z4/zkAVMeukjlgnKlX9WW9vimpqQEFK+0z1ioWgPQaLDchiSM&#10;R6gxfMYb4FFxc3d4qfAOnkEUXl67pcRxrsgJL7VXnmhjZqgCQlAMQLll7SDspC2ioDIKBdvX3w/F&#10;LTvPYjJhcfqq1m8AZOLq757G8bXivr6+8QfRmKvV/aOjFUM8JIISP+7kCHk92aL5Cp4BWkDXlfOy&#10;bt8myc7Bbd5vEn/69EfTAPYdxTFBY4YP89qAXf/AwMtjwoQjSnjk7az+Ms233EzDpQujpnZSRdQz&#10;A+ciQDri/aWKKpnt+Y3e0+P/q3ETOiLiWvG8zZuUtdsAHoBRZZrNi7skArY+jUbjOUG4ykU8nkqr&#10;z759e/m9CgeNcGz+2xk+ygnO7oCNgeDjx4+2L+SFQW10C5PJzJQ3+M4iELz9sdU3lOsO3PfhXePj&#10;qF491iyPFcp3Mqpu8v67eYDE6BcI5H1bQSWJdNsG5ET3y3KnvX379kF5EpNhgW1vkaqqct1VVQsW&#10;WVlZzmSUtE3RpIq6CQqd5wD2X4xQ0LJN9bP2qvCImmMf83aXt8v9uO5ne/TEqnEtyL9UcFcAg8IH&#10;gKggBbjW712qrW1sbpcf6hMKzaoW3rFTJtRrsw+6L3gHDtNi/RERF2d4GQ0YCSDqKkqly1fzWwEa&#10;xAetokNlchqgkizsprYInE513rTXZopLytzd3UGsR6lgwkB35kc6X706EhdlI497+tCxUlVV3P15&#10;b/LulQ2v7MBTjw3k4bRdGmapYphD41JJxsZ+c0DM3r49BSpjwFj+Q2UMaG7Gmk27yvEgRTd5bhWP&#10;jd1mzVBF91xBCZ2d3VzAvfIhFICooiejckVQHJjO54D8BcptaZKamkqkfPXq1UE1ed0/+DEWFEQB&#10;xdqKph9EJTG1ts6czwFlDdh8RMitA6ipkoPLeejHj4ZV98iglONYAO/JBkdRLpQXD4nFlh0dHRnz&#10;uYCH6itI65CNjc1ynAYGWzxHhUJbf46P907i6tVj9HtaQSW7pYPJNPI2stw7NndMHz0hwmrL2Ezs&#10;xGD+4F/RyoJpeXt7n8C6yXn+TVAAUuwdwlYCjCh66sOSW3xr7wdT9EgDsm8Fpj54FBs2ZpLOFnV8&#10;Gk/rh49O1Db3VK48cG6C11vLETB3KfPhEVDUmrWNlMUeZYEjvQMV4Vk0WkaeN5JHZQPGxUJHiwcG&#10;HsUW8xCGrNHn52E8bCA2eSXWv4HlUxNeuqvUof9ud1QJQU1gTpapuFsAkSZISU3FvGpqx1SnDqmH&#10;u/PmhzUUR5+DMmY+cdDARiT6U/JvsffzVl+OL45S0X0DbkWWredHlpl3A3rT0np87u7sX7aG+dUF&#10;7iaElMlv3s/pw2Wk2nlr3LOU9Q7dyQLlodmbB7YuNTDT0mxLOmH6Jxs4fuVV0UF0E+FkaMe8zcGV&#10;v2qxRVbK6IiX19zAzhgz2ks+n+8MlNKc5qGByr6qMeM4ScCFzn93+UMEeiRbb19DLzJVcTfPhjZR&#10;q0wKIskOds/yVCSFKvA4IkrjKyybIkAVMzFo2+YCe5TOJWwqvUhMZfgSSOQjMLqteOQ2XNKcG8n3&#10;p6QSaPhGFcQYuN3B+PFRC+DXjgL9bqoU4KWcJQvqSlh5s3D+2Qxo3TkbxzMNNzVeDc3/YHcrptgu&#10;3JNnLh4pdqobKmc9IWj+/EpwqkWZP7hfye8GRQyxH1DiqmvOv6/D+euRUrupoXgHGhuKpaZX0RGS&#10;9qimZjxqdxmP64sxzPLLuB+mvNLqwntHN6cTT2+zNL0NayNV43onFPf6o6u1Garv9beY3oGtr83U&#10;aDT5Hp9mrD2SxmJLvJ3ofcgQZozZILJ9uXKS6t0Y/7F0ecr7IQuBze5GawkJ+9CkioLz9yMR1HC9&#10;+lHEK0rO8dQqCFP3aTQIGedVNK8osr/9ofwCnxM2lqZi6MMV3LSU5KH57aOnMePdl0JzJZLSg0l0&#10;8WzKCfZTlV8zEPmSyC6RmTEpJxi7iB6ZzUjpZeAZTLHOYBXLUskn5BN2VUSlCp1ciL3SkvLJH49Q&#10;BBIiXMnqS9tekeqLwsraolNumTFIb3B8XkSuJo5mW+pV4MyzErEofJVzNHEmZzPboPeGkkdGDb3W&#10;tUVnEWhtU1f7ZHaXpZLzA6lyfzPG4VyThbt446LsFOJpT/e4MD6t6gzDl8SOl/LHLT5fXDOzx7vs&#10;x5zlN783WGGfr5ahIHMeWPFnt+KXKW3OsFgobP1GIx3d/9bFfubRfel08fqyP5qFeNdEIONNcjDy&#10;qjesvqxeQiiqif28Urp+7dR8f6ATNyfYwXRiIpjDOHWCee1DhS+pmMYg8PJ7/OE9BTq6oYbTN/Pv&#10;rwg/X4iHZFwRJqQdvfr8EzT5g1NPIsoNWH+w4swXvzRZM70L5dD0KRpAJBQmzWvM83tM8s953Izw&#10;LYByL5XlD4/Bd3qRLAVkJrmSgY26Nr2RscvXc39JrHUyO8764chxng2ecf5EsmZYIkEQyupJondT&#10;0XgGu+VhMEYITEGU0KdkRYpjZANbqZqmE95xlKnvCfSBCtJ1Xqa+wq5zW3a215loX0prWlGgk4GK&#10;SiJ+KO2xPf9zHHP5e6psY7ovadgaIv8FwcSEroygyaWy5a5BOKL4vsdHgFDtv90piiS3B1Jj1auS&#10;i/gMeDeKLiIs3qlckj81zJRcJ6xd670xy/zzXf7M8uYo5p/l/+kuf6mbK7DQ1i0ThooZRl7rLKOT&#10;iPUWTHLvvME8Sg/hdNjpVeUfVcx71S7fZithvpk3bDM9b5CFCPfqRPJuask83VSE9cORJDXT6006&#10;0kLNsMKfi/jS4EpvprTy+gWK2axnOGXu+siJ8ecj0i08PXC8M4inhTfzJREEYSyJW9xfXlhBeaQn&#10;XxCapgIArxar4aI/DK00Y5FoW/YmuY8e9MIGjo7jyRK3qR9gfDPhaHuau3XNwlz9yvetP5jWFhTx&#10;RZGXohpWXUtL6fpRCf4kY2M2IHsb7LXoJQDuMvjAYyvc5QEmWZ1ziZYoZBQfkZqXOqAVXwFApaXw&#10;tT8VaSuRV0xC0fLXhdz4seHf7Vb0vjPaRXoJfUTV+/I6fKRffh3uJPsf9r48qunjixdcqrVVRNkU&#10;AcX+3BCQKi6s1rVFKfqjAgoJCFWUVdYQtuBSVBJAq4iCEK1FVJaICARIAIUkrQKpIIQ1EcIWI4lh&#10;CxAgbyZBpM23573z3jvn/fNyjueA+c5879y5c+/nbsMHudJ+OIsC4JNaLq/P5gPzU5fpjoo8diU5&#10;KVf7Uw/L5c89LLO1i4mua3fWXspfoSqmuRyNEprX2VK6/ncuvNEyG4SEO5P5dkDdYU3VV6J5lDrL&#10;qtgDpzKC6F5T+3zjB5Nr34jzk/9nnAl7pZflf2wPJTtYL2+NuG6kqsQpZz0jqYxxSlAcnG71nWur&#10;Z5viDAuIj9Wiuxdf5cTexti9jg3KCOr+3ONCGvccXaEoh1aHnHffEh8rEXi/qfAlkIUPCiWokV5/&#10;LpkXNHz1/a340UYEYfTsW8TW/xB3LatH40tOz/zgvJ2uyVbEvNg66hJL8dCY+6BVUKusH02BwDUv&#10;c/9LMQXD3pbsKXG6K/ToS2aJ82kRl71KG/8KSp5T3jSE2SkcpHN2yLn/j9dqZzew9fW3GaQ9oHtd&#10;CvMVO3LbwJ6XaY//XDbdzjX7DHxc0biG/pXHPKwHPdB0LfmUtWT7pTBFP/Td1uxDBE2v+VjVxw2L&#10;RJ0uGd5vNcStoTl1yHlbi9HN+H1o0+3b1LSXLW2M+7jHeZXT4Mr6wJuO454aOLzwdDWfpFi8ObcH&#10;/3Fzo0YmbSCCvvBtoJZYFN6q8TJnzv+2w0oPxuGsx4b5rK6hoeDA4OBt47q6unVJygjZuhY2+Myl&#10;AP/nzyJ/jlUIg8HgGSGl9VKA2wPTEbQjgq0adgwkh6th2Rp2be2PJr9KsoGVUQykoReL6p+7ju2j&#10;UGCO/CCCC4heDFzkTfQAD+HHj+cCAwJEZeTLwA/+l2dhYMbJSMMapW2XjXcTjIyEQtDP0H8oGWVz&#10;uVw6X0+TAXDudraeLFuovEUXISa0p5i320j44YPPwMDAr+xd/L6+R6Kp+vr6IZtmMMfha5p5rm1z&#10;kdKAjwqJjyZhLu1g6X4Pykfw0X0XZWGUXg1z1cDjIip6XCGBgXULue7AaaR2kk+5U44sUuJ6nlOm&#10;Kzoce6OkU1HrCKUwX1xb5EPQBN6HNoNeP4B2da3PQnSeYcnSUZcPU1NWVDNOop71SobhMm57e7tp&#10;QjzK1TXTEWn373deDa4/2gbDpCFl+fn59ADR75T9hy/H4HVV/kJwGYH3O15CJp9ZhTl37hqa5zn+&#10;Z7hJjAliMvNxFABNpFpNawOJiAzIGLKx7u3tjed6RBFfLXi6ECk6txLGJ8PDwYoxGMyOIB/ONePD&#10;0mrfDx0da/4l9xIY+O3yqv0/sxhgq6rzYGChwQ8m5xjixcrKGgh1NigXl+p5AVEXS0Z/aOZ5qKio&#10;1GcN0pYPdXr6Zia6dv0ZrhSFwFmxWLz1OxeLvFzSFeHDROGgfT4M5OwSvHu3GtCFwCZ1u99aZY51&#10;52NM1M30bE07Cp741Hd5HpqXgt8Xo4RH8I6BxTJZTkeh0Q8de2H6fNd2jTzUpXBRF3WzPuW/lGTx&#10;YC9z6EeEHB0pFtbebPHz9xdOPsZG3XQv268pQnMyRcqbbRQd5V3A+/6yC/haSeg04+hfQ8eb9vc+&#10;DkOQb9ItPp9/Z7ff9UxujWSsOdcwUCfmlOKRtoXsvt82ORkVXtD6rbVjaXm5NTYs7HtPJYRijQY1&#10;u0w88WH8I8HQ0HMx8210MBZ7nCCwMd+16w6lrOzhWqS4WFYfj3c2MDR0e3N7u+GBMNE8GNcY8osR&#10;ISSX8Zn9NLt2un7d3NFF/09CgPfRaDTUkjBrQ/XH4XCBERGpaB0mULJ6LEJaWlqGo9J7hGECoVAb&#10;HN6+vg1Us3Qhp5zpIoYxHETpGj5mwia5lpd1lVSEIhzpsk30iMjIu8VA8/mFq99DiNS+z3KnAK16&#10;h08H1NaZK71HqDSEs0RHpxf7bZ5ackSRRzIi+vv7q0M80gkLEDKUseNxWkLwwOTKehY4/bZCJcSi&#10;lQ9aQri7sFqzpqmj42S4JkK8nNUNlgKswZsSoJfvbPDD4cpH2Wug0Kxatarahc/ttESKhGFhzvFN&#10;6xPB+LhZ+y6EeXfY8dafcQwR1RcgpSyxneu9DnW0PvGF1QfANghWIsRKUz110glFRUXiaKKSh+Jm&#10;YDvPBmUo+akXglNRTCbfhkJeOl9LUZWFFJeVRSeyW0LDw1tWvorPg1UY9fX2JeYxTAQtlhT9agSK&#10;yqKniqjNf4OJ7tPF/6f//SgzM/OOlrCXSeQdi6lRhE+msMTCz89vHdC5QrtX0EEmKSEUrvzfPl/M&#10;EbCZM5VD7997DYyO3k5QGg1XhMwr9MugiHwQCu1gVD3C3Nz8BjAT4p3G+lYxJEWT61FCobjsrPB2&#10;voQFi78B/gWHxjAV9ZHHFTdYU0p75Nen/wr/h8q7rYrQxFd043lpaSntWm6P/shgfUGFp6J8pchS&#10;/i6Ocb10IPn3V6uMKgaEHA9NbOv/za4KZj9W6eiYFvbt6rwNxC1YU4mLkO0HNuQooXtA/5m5pWVa&#10;W1vbUFyvvqCUSk1bpaenyRQHAAPM24BQsAKA2eDzjO8BlHKOCAgw6ev9eW01/hqpf/05rhCWTLQj&#10;ZOjBGPs8MCY6dvse6ol0IhEWidO8aTfGlJDwDG250CbAxSLHKP2Mo/M8rOpYUu6uLl6EEkKOGhbE&#10;0LbAU0t9UAZWble+7ilSVZ5MGRilu+worLPjjj8+4bZZ8YT/tDFOVu8UYgEEdSsrnkhHCmwvDjl3&#10;bstyGix2cGQMDg1tC2rXQio+ezT6QwtvtQAmTsxyeXw6WDUAY0hZS9cVVVGnFi700VTUvk/UqqIc&#10;CEWlpeZB/czRqy5uEoTxly9fdtWosnXd0ePpdR4JYEGz+13b8HAIWJqdnR1YGhXoFozSW0WB3QvM&#10;Ts28ANW++H5wYHpKkBEbZPoGvw9EvKWZWUrx6YmfjZA5cLwJTHdni5F7cd7z+TFQopByOejFGZlv&#10;aUZGRnXm76+uFwBDoE4CejQZsRSw4VxEhDOB6w6OnNCOmdUxNRX9rLTUmfLjvHB/f39eGtL8htbR&#10;ExsOBOaNrmiFxR6ZLYab5pQCxNKYKeyeHB820EEC4A1AWzgRuh5iAgMHpgYLRDdLmwD0NavE/SrV&#10;VUbPi/S1eykhV1butaPNPYBU8rLbMa6b7mIRYrxnd4wJoClGOiidInKkuKeMKZaUW54+kY8bs4Oh&#10;q0NiztSglAIjToeEO7Zuze8/PrHj4gRHpbP8P0pKPngZFpN8WC0UCIxQK9xgIcHqqbXhPGlm6adA&#10;11kRZ5mSUuF+uc5ZTWIyXy85flfa07MOpermAgbsnomw4SFnfG7IXD9gqr7dZWVlFBu8VzwpEf85&#10;OBhUsqxiFHAhZqbDRgNqjaZ1kCXxhtEHRrq6ftdqMCy5IrFYrCIDTohT/y/lZD+3AEH17pb6O1TF&#10;x/RzAS70R1VFKGXB5M1zWpi03VpqvE5aOYY7O/0m55JR/7kZ0tPQ2BT+8NkA+JqwOZOVnMNTlbhR&#10;lelnCzPw0u1Hxv2/mHmHHNx9jl3WwW0H32rA6WZCqA4pYOG7CQsq5vyNHzbwPeBMOMWAr5fOtCSd&#10;hfrEBG0KVCDs14AOMrsIWnIq1ZaU4AkAd6I3vba2ts5Arh9n4q1J8Mgs5R4LwuE4VzrdDx48yGsQ&#10;RQKPrqcE+ijySjuF1z8Ze6IlZJFcXQNRbuaI8w0C0AU9HVnx7bQXiPgQOAgAmUHVPV1UgfgU8MKr&#10;4b1kMS3/Sg7wqYHCsKPPlRWe/JOPjjWOVWHgiApZt8tkcFNeTfFZejIghVVhDZGhBDFQq0Au04tP&#10;f/j4cQv1Kxkw/ed+UdifyqOgBbvaOSIW44U6z27cuAHrr6sLrIzYc2WVHQoD0YpgT4EM6s3oC6HH&#10;NK1RX23RQJwDGfEpPtfY8WcYzKaLv9yyDnmif4V9CtLlD5C48I1z6492ds57i01Cg4K2YoEPjFnw&#10;cRfirmycvNkP86XTFbwKGwv0fyFsbVAUY3cLN+1/GXKxX9RrLR1LnOw2xv2Aa1+CuImwtqgqzBo3&#10;dZj08vRVpX6PayMmhyWEnTnBk8ySkSEpRldC4OfCVloFhjzR1dODNV03srKyxOu7qbAGwo3838iR&#10;O50puPF6YpzJibMebR5384NzePHD7TetcBO+qUi0vniVqnkv6sA11o4Yb+cqr73CrQnGaRFsr4OB&#10;vpxKz4mtTrD8QYH0p8/0B96HL2u/vcaJyDd+dkpommCQRmJ6zcf6ipeeZxdCcDajuAwgOl1Nv5g0&#10;1GDNMPsmJrXolKAoON3pUqjIsjuJvTxLtTrpt6oT9+UNWorDluW16Ns90F5Ld/6mCh9RY0BFt+iL&#10;20LZhUGbx6esWmqLc5D21e3U5mXPu+NVuSHtDMr6GtpkdYQNCu2a4VFqFcS7fYqYoMnalOZPEEah&#10;ENmSzF9OKsgJVdsuROvX8bMM3V/zlzOSBBlMy80RLn8OYWPvetsjD7zqlsPfGJyHPe/Sr0UKjm/6&#10;VvmE4zVWiDBD+NCuihXavr9gMr85FImrH0/Z3Gcxor5+Z0NieNHDPPbhBmub1RuT3MllYpOoNn1G&#10;bOE9Uo+YCm9DUljvu0PPaei8Ovs+GyG+gVBp05uYJPBUzQjqqbEPx3GY5l1NR8yi+8RPNyIPvulO&#10;uUJtuZDHE/c0xIl6LF/4PTpFJDuG41z3pj9xNHO4InZEJPk/VvQw1fCQyZ/5jC0fuF60sAwlQ4e1&#10;eySjxzN3CIOS2RxH3uDQWG7LyxcnOIPrIMRW2GDj5R2OjpeSk+bkNTWZoDkS/n/NMD5J7pTCM08b&#10;Mcj0uhne1M9zgrfRCZwMVZ8n1ep524f7c5ilhwmOZuumDsBC1n+eV93sX3jfbyYdILBG9pGdDIk6&#10;3KSEtMz+P2Oq/2ZmP1FVcGQRzd1Udhtfj31Hz3ycL/G+2h/Dk3828bjuvi2CHDqm9Oq/0Oae5xTv&#10;lt3/+JyrDrdg/wWUDaNGsrle2B8uLYTP/PNd3mToUaxaNaHaBZ0rcLTrsz6GWMW66+04TWCJNwZH&#10;Jck7ritYw3cOETP7V2aIF4l6kKaSVAIM8TOwIOuqodIT9vUC7Nfhce/1UHkyNnUVbMT28CVGXCf7&#10;NTf5t86+lK5wzFuiwv80X34/myI9DQDB1/ArKv5Hb3sI/zVV24NvBgUH30T3jwCFPvUNNZHhCmOh&#10;J28nStFRLvHnsoPZsvsBX7hs1i/dub1RQ43eUvagLqL1peXUpqmDeWpwV5pHPnS5TtY3Sp+ix1VE&#10;0xJVqOONFwE0d3NK+yJ4xlcYLZ0U/7TGJx1CJSNjY8+Xd2EFoVfRfRO96q2TQgf2Q0bYSfQZVkFh&#10;UHLtxir+QZlwzuYI/D1qPb11DgDCWwNq9e0A+00e8nBFA3SCyOuu5EHho1y7IU3hRh1zf18xJzS3&#10;hYixl2VcD88WdPB7trAqzPnd6GjYulpVbt6mh9L2V62XtEjC5bzO6JZaUcBgrWbvBp369Qu7rFVl&#10;cjdbKqAMcq6KCitgpfU92Cs45AXAlUfKFMbAP9WdktjJ1r8nIVuJnUsuW7H8S9H9wjM6V/6djIGB&#10;wHV1VzO7h/9D9zhcL/XrbrjywqY3vmFJDdAar8+UTln4MiJdKJ6pv1FmN9pvx/lKT6I+zVjYnirm&#10;fG0jjX8BvirEzOrrbmezNfamAsMylDBWFUY4O87JAf6Btei4DctPQvAVEouYo6uyVss2k8ZRjun/&#10;CO8uyZGepA7pdU43ivuYN2pwabhDSkpNGnBOSysrjbmpTWNjYxI+8FC16ofKnbGpS7k0u7KEnOD2&#10;wjC/O0uNp3u+FYyddRVXBRMaGnfelj01NRXh5tjS0dFRLQGgAmCZoPXr18PYwtDjJjXIi/gV3IaE&#10;rrJNdAMUBr1txySbsnOdwJQ0lN7UROyVXSz4T5Vt6oJGa3BTQlqbm4+P7/OJq7PubTIDisy7ik5g&#10;taQHskaoBfMvZogZnBZ2OWzVVDjyKzt5YRnr23JaO7/E+twC429r+ZfVDWtEbWJThDvRBjOd4P88&#10;rqmiiYmJqaDnGRWnUevorRYZuNo82ysir8jYX+vs+T2/hImwmlicgxm8k8Hn238Srg7L3wHM8ZyT&#10;GtIsEgWMfyMj3in+Wk5/poPk0hn8BtTa7QcIjou6SnKPjeuO7wsJqAXaKxWGsWXyBT/Z2wDPY7T8&#10;c8Ns2DQarWUyuH9sDDs+b2YuQxd8Q51GNs3Lu9TB0cnR7KFQ7Dydnv4nRYZdHR0nA3E4iOijEoes&#10;coe+oY4Wt/LE8dTXr1+L10vyjsOj45wMb0osIJZp2tiR+UFpPA/3qKSEHBHztDoiAl9+nR1MkKmd&#10;X07C8VmqkQWWPxg5GGwwmB+Y12KCbg0ZdxohH5HdcejzuUzjMx6Tn5N4HW7I5HNv14wghlea9fOo&#10;BCvO0da8qCT9ipVSH4fr/wLy6NuAskHnvMsKFkADZZsxKI4aSNciWSPJqtf0iaGceOG4D5MxyIj1&#10;kvCayu676GV4bw6f4nE9oso5dXmIW0BKAXL8Z23tj2vpsp6Sl1v0pNRx8gmwvhsd7nuJCY5mntmN&#10;9uIWQdQb4ek/dk1fRakIDgF05xCvacLSR9wvHTZ5jtkOBE2bXqazQ6u9yL3gZi31cJ9jCcuqdyMt&#10;xpQ4XuSFbMcOM9BYUw8K1vpY6WEXh7i3A140r4wYv+agZCscEdheeKdQ08+KlnOLTkR3A0G0h7cS&#10;i593evBlmdNiX5bTiPlZ/ILS2qJqEz50gf+5eJWyw/OcVcnDxzeOvjKgSrkaX1aW6Jc0UQZpooCa&#10;ugCsKP1+py59J4Z3d7Csss4zvtwXhhIU/NPRb+tVWbed9zkeFgeI2JQ6fn2W+pOkXEdum+911817&#10;yilYIub6aIAOkpxF3YElwu3t7V2dnb+FAMfyBoPBCJ6X+jN6yJSusbhqnB6C96leauzw+hqzjLcG&#10;/QnN5A+3l5dJNG9IxVIJLo6U874zmlt2iAQmbvaaNss/qXLS7t49DN2vNXatsNEXTC0MQO+LzC4/&#10;lijaU7Oa5HAFKJqGhHe3xj7dGylbnDNz0l/Kwkmnypul9Uypl+8FCplJ5pCFZGldBNS0IdPEx4ET&#10;9stcSuH+25jwcDNo/T09UUlTYwkFp2h2z27VsjCqBQ2Ety25JrFkodVRthPL9dgnSFcY/XoNmm02&#10;D6u3l2LxXTokHJYmr6ZrH5sXxCnHGX9hsVfzKHpfdDbpClU/VDvC1J28047HqSzcf0+D8fanksvM&#10;hR2dEoPJ/Cciau7aGdpJtpfDsFmrupL2TE/7HmoyMK2trCVGcNjipwhVyRjvhJW9810N7dahkLHI&#10;GZqsJCyM9LfR8lZsllZXzVeigc6gpARTwG4SrOjcTdgRh9gzIzvCOczxS75Zal05rZMp4DAHyQ9z&#10;iKj+Od5KFdg6/8Dg4LdNv/Ve8YBNmSglwt5PItnozV9G/lL2E256FIyM0QOxqs2we8rPzy+cFqQq&#10;BlbyR1jB2ishw+S7GmzB+SjNxzCy3zyPSOdw568fMdc611PkvkV7MUb/C7UvvzhZv2Tbuc3aBkd/&#10;qwjc4u4boLHCeck8vM+Bq26bIwnL/pNyb/l85ibVzZ0xbt9d/XU7Lo0fnvBk/EnuE8F7hyzJ4Hk9&#10;84OoY+05kjuDX4ujH8+R8WhksFBwP3UpOLk+W+VisHiTrp1zXJe7qKkFWPBfdNdrn0RfirRNrIgn&#10;lgMn8YFyLCydkcUdrIP4KymylW73lK2Ufa/zKIxA6+7Vvs8+ApSILAItjjMfVN4Mu2lknJ1sy3Ee&#10;XVcFdrc1W+4DXLxqzk7qJJOdUW1v/M6odu3vcgxn7heULdjyedCHnENK62WDKNODisvLjWMDYIPE&#10;lQ5LC4vsCcvz/XAJctJwHJ2XctLkW8d2q62tffgbmRzU/ixJN55/tKDi2Sf3q/n0h9ILO9fAn3qm&#10;xevwxrhSCuUwyYjZ39//VkJ/EKB8C6bUZDu83TNrCfcSfE2qpdz0bXnw5symOO1EBq+hG4vF3gnn&#10;aFV8+3l632Pn78p4PAh5B3i8TvcHZ5VOWbD69TEcp4nP9w5Xd9s5I7lY59AN8tUmTK92rHa1wHzv&#10;brfSz7P6HX8hnzVieuceqlXlbKLDRupw4TGL6VYg+YTF2mZ3l3cCRvqy5Cr+BXAXIp2XOuI4txlv&#10;57yeiSWlUu/PMZOxYkSuebSrRSLRT0thqBiNSk9OTn4MbHF5eeZapVgY2JYPKt+/Vz4odJp/1QCo&#10;/bRU8zz7GRRzqv/XbjAvJjMRPubb/Y/IF8eetZUHAl5Hu3x48+bN2wj62qBZ3C70jKqcnnxapRy2&#10;kHUNbYJdQ8dT5lQAVB88r+LpzAtKG02fSpIzzWWDbk0P+olnFJIHJDq46lxngqyDSAw7rw4qfw2z&#10;oPI3+aMuUMqlO6RPRgct5OIwPfhtZeVekwR8WlpaFNvSfyFXFAbD4ZHEhUNWVlZ115UqP3mA+f0u&#10;yatJZ/fIfrwt1zLkGzduuH+jiWc0gQ3HsRtySQs/ANW1UliWjAkKulGrpAVrG2Vi7ivs+XJAJlmt&#10;W+WSdY7JZNK+zy2rr69nMlh0lABeoMRbhLuOk8XHbTEvJSUXL87F0ObemkEEhRFRF+T0h8r30Dlu&#10;YZ9NXtu3mhhZr9GdGWs91c3zGxBLe1zVpf4XKGGWCQZpsMQ2dZf85WcddLoA8H6I+cIJFurIVHKr&#10;oHgrNHum01M/WThQYoEOvU4bFsL2lDmbYTZhejHjl8KwF2SsgOHt3YSiYEA8TPm5f1/Ut0RFZT1s&#10;MktTkm2RnPKgwZkhcu4VfSvSagaLd/8JmB9xsbbuR52ZfZY0/qdKIsENkuKsmcu74Bun5MKdhDfv&#10;BnIXHYuF+qcpt4xKpQLX6c+u8fGWtI8x/jCTIBPc1gKjNWjKlLEdJi1BPoNAPoO/ZkB7mIWfS1WE&#10;Eh/Gx6clEbWXsqpp2JINlYC3PCigZDlzIkN92E9/vAaPG3U6fN33WWfg8F+EyBcGUc9uwoLdKjOn&#10;s1l70+/y13Omg+ThM9Cgpv0v5bTVMrGWH3Plv2C6TM7hnlvqtV8OyEhToKbHt/nFXdlAc8WBjQ7q&#10;r2QDt8tt1N8G+jSclw/Ml6ur2QPpZQaE2ZyaTSqxXLikcx72swCpxOh+2qwPnv6oPTtlJrxHLjlz&#10;7y34JFOSYuciJTnnjitwLrqn0TRS/spaxVcWhaiw5a80UXxlf+YlPxnPiRBq//3L3g+Z86e/lCvx&#10;v38pjZrgxEnZtc6MpzmHrmlysoJzAQVRQkUKCqSD0jF/vFSA7jWvrlk00Cm5WWsCvhDCbNenfb63&#10;kS65jC8fmziEgbCmfFIsZeCOjolHcEFTRNupXim/fJNuqRGeqUkc5PcmCI+aNUIA4SHCzHWVtqfB&#10;fZjOwDyHDLKdQZ4yN+NTwsX8b4DWCj7Z+o2sH7rlb3AV/omC6WxTzgMIWcMspqL09PR46jFCWNww&#10;k1VohGIln71oCYwYA9B5w7U8uqYNONC9ASoqKrzDMQ1/C8rxoeJ6agsTqxKjgKLS1tZW2MprQvFu&#10;hRe2wOzaYrdisJDd9gSxiiZu6xgDN+48Pbi1jsZZfHOqdjd0w2QprrJKcIS7+voeaTUPt5/ZNh6Z&#10;bVjxLUz0PdQynqqbtJ64LHWbJta5ZLT0fB1nBZCeGF/4V6HYGK1NVa/xpXwY3c6a+/WMmpnlNZD6&#10;gK/KO+pskVKo9rahKD9/cEW/jq6uhitJODS0jTq34iOSa/Ow6oHH2hhoadva2zOIS4wF7o4qvE5L&#10;Zm3tOsiUR88WzufmQ8COWqthsuYzFpjtLdiuSGQkPe0fHR3d+pd2XX29fbel+4IFC4Kodvuww96y&#10;ujPl2BlVBT/TSZ4dGbpcGuzhhh1iV2goFMoWhbv+jhRNfXPmJlpZ6xaCH8q+CfbZpmkkpLe39wYY&#10;F9w1YWRktIllCa8Vq87UXUr3CJ1ldGdzaIOurcTUT1JC5rtYnA5VBZY3yZvd1va7Y8/y8+9YfFps&#10;9HOj3UiBWYM4cv/AQOCmc5ISPp8fHIzby4C5qSQ+rSoMmSU1apgKeJ3PovYBaB5guqxPkJubu4m1&#10;a9euH0jVvR0d9wMtEx/PvwU7oRUoPdZ2Mjd6fSkJ/xH4BkY67barXMvpXK5HeAGRjHfdd96VpJlY&#10;N98JMV1Vq38L7GfOPn9XTGTkxBi5yUj/I15JyB8TEaFhU22nlJVFs48J+SHuMMW+MOYkkgc4vCwP&#10;tQ8zPGoI1kka1BGkCAo1WWQK5S6BwaW3t7XBttO4XkYP9bXublgqr0BGcRvAS+3NAr7+czyDUbuM&#10;pLdqlRrT9WdV3iwIPXtf22B9G/BjaKuNtq+MXwdv3+h7Flbt0/YlKXjKAs/oo/fOcUJMrv0CBEe9&#10;kkwJi7oV9uHD0u/QbaeMO61iTiFFs7X3tSkbCy45AscgYAG10LwRVpBBZ7SXecLi1khHxxrUfNmp&#10;VjgqXwyKRCbw0sMvgvIAfmK+y7W9FBKwgwpAEfMvI13LVJJqHnpiMxrv0ZkbrpQFO/UU5J0M1M6d&#10;xDQARdJhs+4D5WjEBWWE4XBSgsDGBL3ZnXplRCl6JeJTcYy66KhqnyiRU2sYxbDC7m8ab/qVRcEw&#10;xVxZWelO0NSOPyCrPdpWEY4UgnO+A4TbnZCMCQlJSpjn5IqU5TBQx1TgzTuS3ClObd8ZC35f8BQx&#10;BeMgAMIaGBBwlCByh8VRQHfCtyJltZz/AE7jzxa60jLyIMoRXhMElJz7NU145YecR40zRnuWuKCN&#10;VVvBLqhzi8dhQx8MUYjF4uCR52H9XV2/h0X7YDDirS1znTSRVpHWxuHYgXOJf+HS2pmXL3JqOY4p&#10;Li0tlXwttOll6CvdVR9Wzo5DemvWQp7NeRfO/puaic98l+Wxs9/5b1s5HP610b+pgcQ7hr8EDPqB&#10;UzQwPp6Siw6NippcIUiqTYRqca2yA6Iqf/P69evqDUbCd+/cgHc+VDxKPMSIRLVNAq6upR5qBgzr&#10;TfsIKO1cKRpTcoB8VJwC+i3zNANkd3ZMTZWZPgJOwkRklW/bYlJ0GpmLTiVHt80nRfuhI2/Jd8cL&#10;aQGmTw4GA8YQMdl8A91DpeXlrsUOE725+u8N5kdhoQ2FFWPbKgKRVIg6ba0b/01rmMWPpBHHEjTx&#10;qXByMgpW24bEUxbOXws2ZzuSWP+2UPg+r/W3zpWupF12bbBcOySNhHczfmkZcwpJgAzi+vq9u0ID&#10;A39F3+G8eXO0OwXeV5EU3Xn9+bB3FDC1KRaWltDdR7JAjmqJkZMryfsnCh9dvHjxlWlvvOgZOAUw&#10;9Nid4tqbV4C8r+qW1taOLwuvsKHXlDVJKx4+55fOeNsIb1jdHw0Zw9sQ04E4EricdrQgWT35lMxw&#10;xe3/fselhZNGxsaZueXl5cQEJa0EJNF7QM53sTyH7wN+vKHOG6ME1LENsPChubVVMml54MHR8Pmf&#10;/e7Zwh4vEAoNlNtZwIhHsjcKgRM8GJA/TPMOOMxrc2rb6L+iMyEamEKiMCA8PCV60ZZVSJtyxwbD&#10;cA4G2pmYeAv1MGye3yWs0l7EOP5G3a0R584dIbzvaQa+YdfwsClK510v0sZ5q2Nupw7/0ZyLX2qs&#10;6/3VxxtIQhQyMjFhAbVubGi+rOaBSkWNPzir7IBo4YvCqj80NDT0ApVglVwJb9FiSle9QVOicThi&#10;7ZwmeL+HAn+UhhDreD57Nf//4f8HD1MneXa4lAlRIm4iqnUfwl6r3N5bdWZ4taFxdJmPrbA8Tpwg&#10;HhvmO57CjVbq1WWlIulVlb4NDP/hpTlnVR/RRHvjmEtZhlQOy9AgAS82pnI26cuvT1Wg8Hnfyoqa&#10;lqVH2RbEk33f5w7pvl4klbWnKeTVt+wlmncU+F4/43td69yj1STeVh8kbGRx74W+skt9z5cDp+ef&#10;F51gZzNLNyRmThogHbwkrUSG7OI8ePdAX98ZHuxiEX49yFveScvDZrD4eG6JV9y7lNw34lGjlNwV&#10;yu9kTcoKVjYFWFamkj8OV641sDkIKij73Thb0XH0Jd98wUJWaHKJE+uaYUIWsVWjMan2ak3WEErj&#10;qiTaDBmeYLF3CAcePI7xPIYv5b6g2EgPd9fEfXzfcoFiZNMbMvb1YLojS22kJijHFomjO8gLRaGh&#10;oXHKzCfr6B5oQIVPupKvwzVWKKY4rLwOi7rJLuK3jz57KBZGpNnOBOdmz/AobFs/hq1qLOzs1I/S&#10;78scYtr7XGc8u5WbvOPQxlj++C6boyc5wiOLxjXGLH0Q64a+gyCWZp7VBJ259+/fB4lWsDmc+vUX&#10;BLFlBujt/JJ8wbdF3x8pOkNgDd3R/NdZYPnp3HQni5LtAifNF21A48iwzBVemS4wuC7YSX4n8Kza&#10;X4ny4NXKG92shnEPwbYHoZJytVPV/0i6QM4lnrpe+t7UMt3hihgRrVy8eiRX7WNVLZO5HobM/jh7&#10;8ODBJC4TFgeeYjKZ9t+hq6JFK9x0bZVP+FxZaLiHXFfgYVtmQM8isnrbfJEO3Y7bDw++RUMAkjIc&#10;L3pZX1/vGSMeppC3chiMg2ZzSlLVuYvvqzV2m44laJE2ruwiIeLhoPBwM/WPH4RCTBy356poz0Yl&#10;AuPdHlfbPBfWaA6+btjDVnh0/DBKeGSHHYGl9g2dOYYo4S9W6er+uN8CXmLY0NwDyBGJArrbyM5s&#10;iSQiXL3kbMnaNrt4kU1v7biR7Rr2NQ4Osdpo8TrBBUcVLJ0bEB5SCCD5K2yUOwWI+atiGeM3BdtL&#10;PTf4/1H60nQ+zvY8yn41az9HizTUXBKLaz2AoCv8twQcLAmvHoSXw6b1T0xQAtFtG0mJ4QubxJGF&#10;zvZDGpJaLeObCcLAopI6rC0nQ01QYxbdimTBFj9U44aAz7FdACpmOJY85hw3/gJVEyeKfatGpaVU&#10;BzFKHgrt64Kzl5JgNEPBL3KzSXw8OTr6PalWIzFpMpwNiyEzUvF4/KuxvNz/wd63hzV1bfuqrcVS&#10;Uam8FMEC2wdPpQpUQGiLSItFtCgPIVGhiBoCIoSER8DdKiJRsFW0BTEKBlEwAVEeSQC7NaSKkAqS&#10;gECiiRBCgBgeBgKBu+YK2Iak9+7v3nu+c+49nf/BN1fWnGONOeZ4/ga2+wdMpjSn6Yj2kLweM/wo&#10;pYNsWT8xUMlz2w9I3Li/ZX/JNGdanOo8fppQZz9DeVvEZNfnIslivuRj71QmcDt00Mg+rb5wunY+&#10;/1npaJGwu3tNjXOHQCB4Xo2ful7s3uP4dmTkIvJUe8+Z1z32komL31cHTroacPIwA4VVZNEqLCPX&#10;dooUmAHoGJkUL5dMYaQb2LNo+d6Euh3rFSbKdJapSaH7Te2Dw7A3BuTa3ypaZ06zu0ok3myqAQmw&#10;FUD5d65DLVokNhU0UmP3X84eqfnBNHUNzDt/9v4AnuxbLngGHeCjVv2ilc8ZFuFioemqVTcCIggu&#10;vYwwtFgYPTSwaoW/3z+cRgT7IjwxaH5noctrBzRbKEly/Z/85FFXU1/G1hgmlWxeW0zkde8ud3Jy&#10;8hOe214wYnUv+LQRRWwiOtSFkIgPISiWfQXG8G+8AykoYcGHzp9olOUfs44KmSq3HqwbTOR4ipoS&#10;Y5g03En0hfRRb0n7ugUniXoCvD5xQsxfieYckS9GNBGyubEdc7Je8GvBQsvlj3Bxx48f/1R/PAQk&#10;G0UkQZLY2Qku54sRzpTzYaH/ZZ6M183OntqyT2ZEoRTKsiS879gRU9QgTttmH3tudJ3i7Tho94me&#10;muqalrnvnJISp97GTreMpm6Z4ZNy264p0NRm2r1TICQJGsFHNUiNOD899cmU3fUR7Ew2VO5V9G24&#10;3OrNmzcb9UX9AwOYKa0iveFRxKMkhKRe62BwKL1ZcCQCz2yWooMZsrEo6QbQtNMdpNtXNNQphHXW&#10;9ThpLMjBRyurBbYXPNtzLTY29gIyz9b062D3SkmnflYt26w+uKJQ0qbHalzO70YnnlfBrIJb83iA&#10;4p2MWHmnSTRbENHBFuI/QWm3hnrIyUYUET43vzqoLgtnG+1fWqmCMl4EVx98BckKv5gmYKxU5Apj&#10;7gN4RGArL+yN2mvPvc29SdZrdOgapVh2opxrRS4MlpNKgfpeuNbDcnCnYRaoQezvLxkOO1pHra21&#10;2+5GAsFScLf88jtrLRPnI2kXknE+Zkh23Gm6j0otALwNcW93d/jxlBQ3UJRY7xajVQutJW7zUyEt&#10;jF7RhkbiV/say02J2U0dKqX4e2Bw20F+VJK0qCNwW+LGi4WHbdlrtomPttojebKj8q1xu6kuyGSe&#10;jwqGEPzK0sY+syDu+S+CWgQhl3XvONRwbEiBpaj1gc4BZ8GHigRqgNpkkbzMTFJrmDN4jPPWjfA+&#10;hhRLS0t2V2njApPlV0cU9ULnri+C/D4xNP60HpVItNudZ0RRAVi4DePaoNl6AkbarozWobQ9clNE&#10;QVVzNSKM/u376+EVOyrhi67BDZraDjVkdueQeQ7x4nzRVio3AbpjNLy6opj5XQLhg1ifrMxzGJ3u&#10;F5trvIjiy6G15C8Qok7P1GixSh0rzMoHOrIHF1+uTP+26JLTxeYISVKEsz3SSY3UWh1R/pudogMd&#10;xWScB+OoD5FGKWS98LT8YFUfOVUMrhTVnz3R49Va33Om4VAXOjo98I7ltVzZCxIKs9tZiXymQuIH&#10;/TQBg/rBoZjOkmXRRTR+NrlLJr23P9sttmPUu67c0+0hVaV+DabIyw19B4Pw5V+Wp7958X1t2zLv&#10;V535nCh5v4/0QDKvWZqbGEBXKbZTvmn/5oWHSJ7LLgck1twz+/J++PZjPrw1Kaa7kUjRz4GrNJyU&#10;pWPFbl8gibabHqGoSYj9hGSZz1Lp92qUn7/XQyvB4yTuepyQet2iKqFWDQRBSZUjuqRsfqWbcV8m&#10;5rpIWupxKgVTbuo1gWlInFYFu4KX+3l5Qj59UXta5nNvSXnGMjuuRS2Lw2D5S7maKD7oHbNvyfNL&#10;6FaJl/phnf+7Snsf+Il5h9WlijJOoUpqZRRitmpol7KVmAqkkJJUJ0By85wTSgbw01gsFuSrPwF4&#10;b7rzilUKq5RCoAc40CAhAGwaGETt8uXLROaCEnVK63TL5YkApDoJBqlOwNLcQMlcwbOij7mN+1ZN&#10;yOU5Tcqwp+ppM/5yW9zorqiIiJsBZw2ZgwMDPoibaN152kMnwtV2TDcDSIOexw0NDUWtUZlZWTfJ&#10;zzBaWloiq3kNKkWk8OIJGS4vGIg3tfUxeEkGNikpeEvqVdBvpng+HLlQpbkBJjXVXb8ekpGFAbRf&#10;RnEvqsRdkAkfUYqFdr/i3PZzTKW/WHXTtlamXsFLBXCC8AA/M350eBjAju1OHZVKdyfbRD3tkiq9&#10;Rarb8DQxMfHxjNF9itHH3ismribQXjV+6yzp77ep0d5oo0ai4OdTUylr0gleTfGjk5MhW5woDRYR&#10;O7DPCRuXwWkAc+6Q3S4uLrFaMTHraBRhDwbf2Q+pat30Re8pwxFztr13KX/J0qUt1uXAIXQquezZ&#10;4YuZhw0le93rWBbH51NVCn6Va2+c+PkFZAk+SUiQDpN3+vrebEpNSPiasmCxCqKf8tf1s0h3oJVw&#10;aEH8QYzuQCuL4AKXRhS8yDaNdTHNaime91ADeRAhId8sjJGWBwFvVNMZRt6gfP2pEyC4vVfpzlLh&#10;eW6+qalp4fdVVQ8RLYJQyeBgYSYrKSVlpxfGL3VbVAkrb3Sepn0wLI7syLrSBWJOXO5Uyk0qdM+y&#10;XPieRQHujvHHjw8lhARAV5jcgf9iHpzOMeeWT+8lm9aPIng0fheP54uwMA3+qFQFuBU+Z04Xf/jh&#10;h1ufkcWgUHAvFeBSUptaW/cm6h8I1DAZtxi9NVN8N32M/2M5/hFixJuzMos5GxtR3fR5c4CKYJ12&#10;nMToGgCYGe1dJqtX+yKs8900sdx16PsahlVTAGoD0Nk2yROSk22Qwz09a03mb1Tp7KTkuUtVO5Dv&#10;HwcA9QUFBSwQE4Oo3EM1RsYDe4vPMHk775JKSwv4i6eAjEnee3XDw8OslxLgJ9YuVQE0Vl5acGRV&#10;9YXvXVOBBfxPFY7fCKS447Gxm7a4uICiZFs8iALlKV23c9hgYmxsbPGbtzLZuroUxT4RJJNabs6D&#10;I4ZzxKMIUqc+XXku43qnlQGW+R4cNJsjCb1P4qCjy/gqai+0mAaVEuMZnvNqSRGaSIcAM61boOkt&#10;r3p6Co2YtkkAoAGS7CxGBC411Ze4SBO3nQQRDhtDghen3kRs/nMSDvfzWaaAZ2jfxQnLysqypqQi&#10;QCOm4C1ukOC/7LbwwZCGo2d+sVjreAIIggIX/Ot7ELM8kYKGIdl3oX/e+mRDaN3Y4nkN6nco4Wji&#10;tgGIJs75QTyjDa5bt+I/wO2H5MMwPjn5hsU8OCtuzhPOW7feORlTplAodsZ0utoj1y88ITUK0Sxg&#10;IWP+VMxfGPMaiFFZVPURl7PezhHIJBBo3tMkhpPk/ZvOwR0INH186IJpbi2oApirfZHQbrOH+TsT&#10;8M89HtQK34vTMN2KgYPOEWJvk/G57aLsqD4smzDfRqVWW3mp3B75+QX0AaAflQa2U4QDkEQLoFZX&#10;VRVdWS1ODHA74aZB5ksPtyUukw0N/YTMG4A229dJNttfNGstL4Rd+XPeAgC6rdIJv5EJ4EPFRkdH&#10;Q3cYuFObJCsXLBjRcJ9SqdQcbT71A4z0q3Z5Nbh3W9v5SxKlgR3ycfxgidbv6uqNLTBfF8ZoNl/h&#10;FLO5G5mxUjfaabRS3+8FeaGqEiHtGLBE62EIoL+2RN/XeFxevTpodRaSoxN0FNKQ9DNFYs4VJzq5&#10;nahVX9l6kJN4nlZd/TVwgdy4Q+zADmZo2ahA9M9oQtCFa3VeHIulB2UR0cFE2fyfVZBiZgTC2BjO&#10;6iKc4xg/7EqOT01NBb1TyPM0CEynG1UuCNccx3xqeXl5U9YtRZ9cTjXqygayOAE64BELbFQQN+A3&#10;3CkAXX3Gx8e/w2IrjV4xTMYA4PGzeQ3qR0tsN1hhmEU953lDC84H+1/LyP/iIvz/k+WhvwfI/ZDA&#10;ez0wYKt4X4PgkvmBmhPQThFizyExh8LKIxJvahRX7o9B6g8AmoH086QTMow09kS4CsYGLDuJL0HJ&#10;CMRYMBwfLiHU9YBKewTlaUBshSS2W3w8YC0ucDHCGSSqhGQ/FovFr/v6jkJmwf6zAy9AcJT8vgYF&#10;FzRBiAbR+cegw1ipuLxqiTLgqXrZYKG79udOHi+V+5is1zraDlpGQEIMAKSQl2jSYUhSHAja5QK4&#10;+odUN8J5SDkc3NSvjPjOmVsBDguDwfgOxCZaR4NcnziaehpnVSwMXKM+OS29G0DDQMYNmBoigEwf&#10;OK6+pFQFpmVWqwuJdHV8C4DjWxvLcSW2D5zVqe4JWSbfgH44QAO4FvVjtbFpqZ062U1ZLNYFSLl6&#10;zOUi7fPFVIBqBy1aOOpNIUhPqPbdgz86wtMIQD5CFgzjGFkMfS53j1q5xeEdzAyN08vpkBkAWlJ4&#10;eXkxAslivm6FdH0H7gb6QjNgBLg0V+WjIL/eFgupfIzPySz+SplMBudCdR8iDTNwD6jq26TiTkZa&#10;nhVTqwhc6FoVIkbl6xE7zmqVfKRG42JYu40pjz927M34Zx1Au8ie8uboC+bDCaSqnNbnvTvkCHQA&#10;jkNbDdwYkLjUXhP1KGQ9RvdsTys4F+rVRa6v5rdbe8aUVS3ngqMHabEmW0qakzRTDENaPwjoug6o&#10;yqdPn46r3+gtgQ4fW6VdCHyaW0GU5mFVs/lTF3d3IqRrxb2d9OYYat4RmUzOOBjSYc4nbJSIRJaI&#10;W8RmB800/QmSEaxSMgsxVBsF8LhiYqQJeWRvjq7GH34BkKhBAxLAaAfI6IJnvcNRSYAaGeGkWM1v&#10;IHN5vHXAWQBpd6GfccJ1e6DL1tCC1izVyBNcV+BcgO55YgzCMl98FzKBWKhH978UGWn8LJDyMtZO&#10;IBBgni4S3y2kDZzRSGqPxOTkK1fy8nxA1C4GwdM8q+GNVGpfXVdHvHLlip4FjQzy30KQyBQufulL&#10;GHRCda13gasfcDxAfnxJFm8veAaJrCddQyei1X+7WA9bRXDpYphIvH9FcDzbsLGxwyvk84tHme5T&#10;UhmIFXu7d4GCmTlCGgGgJYGSDDF96DEOBjpdRCx3eU+Zle41vE5zbdqR4vQWb0ndbZmdQvLSios1&#10;USeqM2i8ceXqVQMPIhlYcYB/PB2/tnQLvo9juU++WspIfetNEJzOfM7PIcluRwfFhIgmmKwKdT68&#10;A3KUWLRORtdg3zPfywCzzbrsQ3MrlPZLf/1/YnRe5hgQY599Zte0AZHETptSbFaYXtKfugOqiObI&#10;wQDIJr8AElUOb7ba/jnJ8xHz0GHCy0smgkbt+cJ2+rMXrmZI7q66gkLWstTtcPx8jrkI329ARYmO&#10;phgt7Ib+U0vW7fw0jO65oCood91v1oh1Bjz30Cp6s32Z2ffVzUTmp6nTGrylKTnQ0WMxnw3293+z&#10;8EvoEkP77/Hn3Q0tdTNDJqfRm8Wk0Q+HcsgdcedqmdhncY1odYPEvZXJZMLXY3LyZNIncZDSiOxe&#10;J1r+oNvzHxWL0Qe7SlwaGbLej/Xi9zpX2pZY522SdElzpkJAfFr5O38mTcf7EonkghQ3uaJXGrvt&#10;eatBnQN6hT235DyZNeHgGZmA4Fc1R4iGVvRspdxIyfMk3/9QXXGofVjyxnbDvyiBLSgP6xrfyKuy&#10;ox8NvRi0C5BzEea1hbKBYpGsVgVsXvmc/50d6ZfD7heGnc6UHsIXVhwjPy5BVZzCkIzIYmERCMf+&#10;rjfSODEHn12pmBSz4zj3A7eO7dt7NiAxqy1f4kc9xLUhCQL0BdlNq+UyxXJ1padkn2U9iurXaRVK&#10;D8KWBj8vQbG0X3szsXvlingQMtWWTqnLobSRt28d4WNKJPqC3Dno/Pkd9AUFxUJ70Jrm8cOHD18r&#10;FFsRZ3zeOoxlBKL911dkGFH0rumMmkq7vDmZDCzqW+fa4maZ6GOBg4JMS0vOVVfmDEblcmegA5zd&#10;XhD6Wws2Ji99HERntRx9HiHQusi3edBHCSRnNd8PE+sJGOLR2FAPxRJHldap8KFpFAMYv+PHv12M&#10;SwPlzkKT4TZkcbrUm5OlQxK5PMq5mDmQeJqaEEpv3uIxlemk/guj+lk/gZRLbeylatyNOy7d6Jvh&#10;TJwP9iRBJ7zVHinqDPI2Q3Zs6fhKbRNyXErK1GKB96smq3gMJtvtw47Qdnuu1SDdyXoMpd3v/c+Q&#10;ZLZdn5CRsxlfQX7FU0WtV0pwgDoDJP6xiGyCl6C+a7xtCYhcDGrLuuyRLbIoP+doNvbW6o74SUd1&#10;t6udqalpxrOdHUA29vb2xoI8LWwFYdpp2qaCRgt2xbKXLFmyFiS8t5Q9rrWuFycaUsneEl1UIjFB&#10;Ehggd/OR7Hb2T+comUblNqLT6XFLekByMofDgc5Lp/WlJDw+z9XNLaU+UfdNNhnBg+junOtTcQcy&#10;+E1Wo7SH5I8ww/UpHSV/ijDD4eSBdvepFp5BGH0sQYSb/WfbWl6yDdhDED+mFB0T4kp9Ozk5uemF&#10;8ZOWlhahyYi3RIaBbirRYsfWu2F0wAXLBA4LY8vGpmKiSizXn3VgYEhhp+V5UbfHLodavksaGOgQ&#10;1U1wGEYbUpDOoHoFDJu3QvfpLTPI7fQgSMmAaIbs/DD6t0UUO1D5D1rsmTSufdFjtOGp9sALdtxA&#10;s8Mp3IAm+PuEtfUdoDKJiK0p9nJJAE1of+vO6NjUlLHAd+fO5h8j8yUZ0rSUEJTfHs4aOUpu8nRf&#10;izCaeonZUqGp4XzPL0bRhEbtl5BS0by7ODYxcd+kTVk4Ny9Lcl9kj+RIdIk3RSv3O4kTY841b0F8&#10;//m7Jb3l/AGsf/WMtOJ5CY0P7osCf+vB89i4uD2T3+guufvLI1wLv5wh6RZTk7nNEb1DUz4SpxHJ&#10;4S5NYPnD35ytJEHac2F+XhukJ0ToyRA55r+OtU9MJDln+Hz8KkDBcqlohJSIHG7qpcLYWrvM9kvr&#10;Kf/ex8bGBzRcAlrpY9BNhA5grLySiYVMoZur6w2Ltn+E0hkMrGUNtgUb6ZzC9pdurQ2e3AFQE1gQ&#10;y58YGIqeHpdk2CMnV0EMesAYxie8S6O56HesAqH8uoCWLgB80aL71Nq8hJJlnhfh4RUZ0ygnYiL9&#10;QuljKQ3+ibxCHg9ceoVaCWrCNUA2ORmyGA0+gi5P0tt7uG+YwQr8xm8jO8JDK4inL9AxeeygiLps&#10;IsjmYtkSckok8spyogMl7pvIdp5QXXdBdoGuYHdXZDFF6RLDgwcUw4yuIcfx6ifFu6bzmmhmDqf2&#10;u9vWW9d4Rf4i3deCGMwZlHP0Fl/KzCI6mNSp9BKfVY+pjDAU5+uT/xxlGYEEL6+NWc2SuKs6X591&#10;qmueaJTXZGdGa8u+9OuvfCoZUWniq/yBQT4/1IocVOn1oN7kTR/RvmInVjJxxruupdbY6qcGx631&#10;ufo02/w4DjWorrxZUt0gqYpTtiFoi/uz6gsqS/k5Y+3UM7TRVnchQN7NTthmZGDWam7sbEdAsaev&#10;hHkwcKTD6N/EESRZuq1FPUqe15hIaZaYkVvWkoPcN1QAJJi5qwMOl5IztO47uZBaf4uVAEoww/1s&#10;XKDLKyVyvc+v+yIP+0haQeKZaKX2paaubepf0DDrxp3TDnDa7GgMZJlYuK0jtJ80im7nvSpuNhmk&#10;0n0VVwIDlCHoM+oGwLntBbdKD5lIPpP55X9hUN5/Hs1GiNO0n0ASPLIXpAdQf5bRd82Gu1XMDPdu&#10;KSWUPvAmzx5Jly2Drj8djOL3ka3UbTE+wvi9GfMY4DUPZjqKKxe7rj4sr4SvSyGJmZBKpnMrTkGu&#10;s9AURFbONK9HgRvf+/q+yN9Y+xOzajkU4mrxyufZGikx+wh1U0jkM5ogm7zCuI+c5EOskeSJDKq3&#10;izo1BPgxoa7sx5CWsCsxi56QPRh42eli833hhwpv4v0GjLf9y99THTWZQo9wJRf2MnA+kuW5whoQ&#10;uC5iIbV7e2riRRPYM5B+oaOIKNdo7QkUF89IHVm3wRuJdDeJk3U/Qee6aKvc7aojKkOrg+zE2uKu&#10;7rRsPSMNPJX+2PwYKljE2kKJS8bj73nGlQVdD5raSRoe4v/s6XAqloCkxTWOufnwqkcQE1NNqR+r&#10;25DLBWWRiPzK62ynXSiCCBJkACqLt+v6PpEirSre77UhgRfGLZHQbmEZKt3W3xG4nVqP8oi8+hV6&#10;BTE6PdAOut2v2wx1OW1Rbc6unI6Nj/dfjE75F4g/Vh7Is7WIR72g63aeJ8ZwWbs478Lfhac1hL/7&#10;gHkCtIOXh/KcVp5bC6muouDSJva4/f39tvItFkeNP/0W4o3wdFbXmifB7AmKuilgnQDd2pBJsvo+&#10;8FyLxj80jwtmpC3jWJ467EP4HF0ka/ImHtQ3C9mWUDY58bQjzeVVq7oi+TvC74pBcIV84u6+/wyP&#10;Hv0nSF+fAIjRvvMrVEA8lWwB6s9SFPK97UAi6SsRDOcIZEh73XMWVK4gF7bt1PRN3/tZyaJzjsUJ&#10;OMvuv9nkgAwpPwIyhVF1oFOn7TwNPkvIZpHc7AfZtR9pCIIiu3wzpfxBnKYA7V+8U3YhjC4QCP7i&#10;be5b6kFDAt4CDZ5WeLlSii71zgSAqKjUFOVrzQ6lL+qaV6FkqjkyZV6h+gYg/j0AkmH/u01GKHu1&#10;pS6VmjeBWD1lQeS6/+jj/X/isA/AJiRsAf1GsjqA11kqtf8LhgQ+rPiJDyFhuuOvuKgz5QnovvMX&#10;DGReSYT2UaqC9Kx8srK83G9xV8q/QIxZ88OMrm7v6x2+ba2te+UGShCFOe7XyspKUJz848TY2Fca&#10;1/f/YOAkWAt4oU6fPv24tbV1ph/MSDWohyQC0ALT994g1H5b4gLcfiCXvS5F0Xdv0SjADmnXlALF&#10;g/OaICv37OALA+xTQLiABYEqOPnwKsQWpvpJWGxAwsVIgNolFHzH4/FanjXy2779jhMhvYrgfnRg&#10;kdp+OJ7bcDFO1G/1AniAr/r7+4d1763R7c9uyo3Q0tL63vXAGnXFxqfzww0LaN8udkJJF72ARGdc&#10;dp1RFjMWgWLz7ZLmNajL3/Jt6QHaL6l2/6IB/KT7j0ETW1wIfvxZJcBz4NTZcQUgz/q9B8fV/fsg&#10;/TR0ko1NSkoiZpWcy0ayCC6drZIbhnz7ezKZjMixzDMkePUu0BAIzU5OTv5me8Fu++TcCOAdF4vF&#10;fJRuu+cYZ20+vSoYKVppj2W+pyGLxJvqejUeVE5muri7TydPRgbTDZmcVBAKWNE+GpOY6IzJC3yU&#10;Mk9DjsQaULr70taA4tB1ym6wCLqKHUAc62ow7+FDD+dyGq4TLZLrfrBAQzJXq2e//9KuIfN7YnOy&#10;vXUvgYGQ9mBiYnbTD/Fo/fM1BPQxkKrD+P1OtKtMLt+XvBmNpLPo/KZkEiqTKZgBUJlrgoCwLXXr&#10;1q0kCyqNRrNGWptuMs66h9gm2n1/2PWtwTUNkQhIlORmdAKJUawAwQtE9I9ezw8VPDvcR9Wd1pQ/&#10;0AoSfT2j4CS5KX6nfNTgzAQAGL4lRiIQmjMZMLpPWi0qPQc/C0jsR7+fSrDq+hU6a5popGMiYFSP&#10;ij2/qgR9FbzVpRSkPxaaV0JfYeRoaqjrgeXqHAUrSa/hTAvFGekJn3/77v4P1URSnjzCKSGM/u/f&#10;dqBC2KOSWApKQDQrHr6+vhegWaH9FSA5BPjnNU9cA0QdpKUWvJVKf3TbCqMp/O9Jzf/iQr0Y9GaZ&#10;cQ27YWNjN42D2hNyFiTAHkP885pD2U8ElLp8+bLGRBLK4MuXL2UPbCWgWxTVDeS1uAn/KvEuQDYa&#10;FQv3Bm8d1cUOFKfu1HwDO8WdheSgCyRQxhX7YhQcDmekbxJiGysNisDv9kjLHGP+ziToEGSrLw8i&#10;9EaVJiGzpu68FniyewNxWlA3vbjg6aWy6cHUaRbor0mPo7fvIkxHQT9zAgM3CXjHcC8jxutWT50O&#10;tQk/9PaC4XTXB9BviNeDO9/Z3vQBKCaa94BlXr+p3AfA5UCPq/LrywhdwS/ta+HP/4CqusI35enS&#10;p5HLYTY4gFA9XGNBj3CHKs7ARColz1i987+B/560SZ3Kmk6BnWpPnzoelfLQ0KJKM2dn+UyNMd39&#10;p7CDS1PHPBLDh5VfH4wnM1OkCPORDM+X+sXT4/WsIXuAo90cVLxc8ov7fkV5N+uyu+Du5pppK65L&#10;baoCH8aTRkiVySvwCJ815UlBMcEdfPrekwekK3ZIeBVm7vuJrNKzvB1+6ZVPx6K74DOv8t4y7eEP&#10;okieyRWLfebv49nKx/mTzZgOx+/OB8gXN8hrKKCATDk+D5qRKpcsF5QlCO4GGTsvNpZvapoYN1Cs&#10;8ng/wefV6/NlPF+liANj/Q4lbZmf2lo8ajC2+i2YHdE/MZ4z+NSQc+v0MZ9fO/PrLhSyStFKNEPl&#10;uDjrEPilL/XQqKerAaGqX+zNvGTAtMtvSOpm6X2xDzkpHOskCerIvqs4ssnCY1E/8r4WJeJrH65V&#10;BgP++JkZWSe+Y2nQIEXkFg6LCYKeZ/EK8u7g4Iuc7mEH/CVHkuyq01WU3LRDGWkDYxfsV80zygq/&#10;pXVIN2lUR8gfq2hDc11+baRG8VhbxPuk+3LHlowOU5MpzQkILoVs+UH/RFLbP2D2BuPE3RkWt/E7&#10;ebDMM59cuKtfLM/BNIY/wqM5Nnkdo1h/9w3sANHK4W34XGWwUOXNxGtxWlUUsfFEo7awx8H6Deqj&#10;Dm+hzceC0XH8ZoVdhVKegXEN9viDXKnQ9OHlIHuxdmFulH+vgXg5sZHqTxRffGo8np0pkQd5S9pH&#10;Owt5jPy60zP3EBjKjzQoEh25C3Tu4+wEkFwzNXW1dmHHtRHWF0iiV0MTtYGbfwiRxI6wMeG10u2R&#10;fukcIbZaWakAD5gBs+m1tTvrBdKsF0yml3wkkhCEzRMvP++AiChadCduoI3KwJGG+RGTyijtu8W7&#10;jt1Ky5B6C5lpiZtRLcIr+lRoubdHUtC8NSn7R2OpVyp95rzoV18H63rxyh8ZMaThMI8j2l2hPt7M&#10;eMVOPAstN4nD16GV0ex321uactsnU+rNuyPumuoTMg5ZmriLyfi5H9x0cg8p3YZSXLgr6jcjtP8b&#10;jp7OpVC6HfGWqCbnIjeCLe1QCr05D7DX3UBlPKNyT5GLm5Me5XBvWn4c6edMEW3N+VdN4efH4AJF&#10;5YCP3A/EIkt/ggMjYo14peBUs7T8y4e1MQhR2/U62dojGXDPXNZsz9x349CAQGAx2yd37EyOOTVw&#10;NbR1EL/BM8fGOQ/spoRVO0VthWInRO4huN5rNgQxO9jhoKe736nSBOUqCi1dCY3U2JCvRSvLMKBN&#10;8RUySo6Aa/7MZkMzs6PcExKA7J0tiK5QvAW12SHU4/QRH2L1wLDjqVg0QWaNP10o1jFZHWX+rqhv&#10;dtgC+87ffKU147uyWizjI5L4kb++AKN46iO87GhdYo2IuMrrcPx4NowzO9rNIZmJIpn+hO9ynY8Q&#10;OZdhCNIvkwsXDeR8T8Wh2cIo7RWnp8i53mq7BA1OSs4VXrNlrzs6cTvuTptzPY6QLvFLnA7ibULm&#10;6k8zKixfo/49Mn+YM9hnEPyPw9aIDRVHQEHX1dEJcnRwPh2OjhGIsywWWQ7O+oEuz969GQ+GDD78&#10;1ZtDuGNVT+hFt+dwaV+3SNEdI58oqzD+YJ3v8INp7HtB2ODcABF+yEDngTfnrI7JY3zAWY7ep44K&#10;bo+OdMhxy2/KGxkMWKBpBVmS+2jXw+hBMW3LJHupUZFwdXxZOBOH55ZbdhJ4sVvvouSxK+Ss1Lw5&#10;sv6HEr2AxvLrNqCDL4rpaFaPkiscLE1cxLJVxJq4pkKuidoaSaVHr+oc1DdDrke4V9w2ig56BYdW&#10;uBTRmCPJ/Wb4B2k8pUHzp2fKF1SRjc0fHZ1Y5XE0kWL2Q92uxKy2T0PphaVRbKKPyA6LmLLZIdRR&#10;0IJB5bVyKKXlgbx7p3AeTFRxujSHXwWeacYenXAbFYQh3IPf+djBUB5qtqfIDrW/8uwxNDtpSbj/&#10;Wad7hZKWt7Rc4ZWSuMG1SofAH5QTH/AvNQjenm7orytwqGGex/I+8ql7aFdHgwR4dhOCTeRg5z7C&#10;G6B9Sd8orrHIN/5S9KLsOpmYzS3Y8YYz4tJ7eyQw5N3F+ODtV3AKQws2DRckwoc1ZErTJqNIn9ix&#10;T83W3IGhvD/fINhmjz7yMQu+THty/5dRk9PNI6b4lFTSMM0qj3bbnbZXbRUH/W8YBIc/1cc+sMan&#10;teUTC+Ia285nFZnw5SRUnGKQFOsEwKOVQylQA+9jtKV3m4Xptsex9CBebJEkkFrMcyVWx+XZfbG/&#10;BdupjHGAMUP6bLY9xBZGttFc1h6qP3dZTsrl4WSuWRg9IfQBESCqKYfyG5c0l/Sif/OqfNuqV9E9&#10;qtN5SVeGbx1JECpM6hNGUZgzfT3nxlLM5+y71Kp8wf3AbSEelCw7IsUn+DlnzTFx/kiQYU28IrEs&#10;iFctosGA0qrPkI6h2sWxhtSK83YGvwYvUfDH6GMskkAsHk7I2VzDyedEZeiKf+SVSIzdeXvmbgrS&#10;39l3OU5LCL+XxOWZOW5L54yMp1XFr0fQxAY1m3gzBX1gKCld/K121aWahMHnFWc/if6lrPO8bied&#10;h2/xmCniA0PJef4kvRjbpGE3R0zRJxvM71//kl7lL9qaZkCsFNV4d7z2aklRWjN/eiK86MEdloH+&#10;9SARFeG456RhTgrWo9YLkTnkfRA5aZPi1JA8jVE6ZP546LDhq6ASy52E7rBLukXdGwfFE2i/RZVL&#10;5lyGs4YMGMrvM2OK/D3l7yl/T/l7yt9T/p7y95T/zlM+D0idFKwG4R85HgbrsobBuv48pYSwqCZU&#10;F4fXqa21Wz18011hmXffWXq13G3/pKsB02ZHywSFXyOY4PCc3pqkGvCUeRV/PJ58Mygm+PId8/cJ&#10;rMBESQVDtrJveHR8sUdtNFuPb7tpKliZiAOGUjl76fLUuCr7f7B3pmFJpu3Dd9pm2ifLMjOdSW0j&#10;MzVTC3VqKjPXFjXBNLU0QbREU0Cl6ZmyMjUzc9cpSzNFsgRcQKayzC0yAxRcyo1SiZQEEZf/jQ7W&#10;zDzv++G9j/+n9/4dBx4gcF/n9bvOa4Vy5WCL0fa5pyNpHwTppi6aRi+BFe6p8Xbu9PdUFCgXtLiu&#10;R1T9XZbIk+JL6JiouJ+jNiiOm5iibxannydpYdGWQe6yiWriZK+e7cqkLW6Hj6qqHlY9qnr48CPd&#10;u3fv3r+re1f33eY3ziH32EkXDu4ZatpA8OWGslLNsXCfeCHXdhQVtpwA1yL0XvlCl9odtwEWoWfs&#10;CRfDUxvfCVs95KXnJhEw8aldgp/dYSkVX1JKJO9b9tC/Hl69TVKsI7lHF1bk2pjdur8lsRmd9pGF&#10;Yplnwz+pWpCNhSyZpWRvBLqzlMJiRb3NwtYY5mNEb/4UeXw9Jeg7qNisof2fe1+pGAqzwHuXtWMy&#10;0cKO7YxD/MM3uY+JpEi3wwRhY3jRsGXWN6KK7gKiSm+J/wzYrsrfnLbLdFXj8JyQvF4qW1yJbvRi&#10;yR9YBHWb0eIGeV2fD3xNmVA9IGWemOh9OKh5zv9tqP/AucCtn/k6n5A8X2EZo3pgDJdKQfHVzYvi&#10;vzmlclW0eWtOWfjWxxx3M1NUoHbyUyoPu/XKID57DclncOCf12c8mOvTVGi4qoF0pRm1X4fJ6yJI&#10;70nSGCzM2hjb+Gc6/1QoRRWwB4Lrmnk7jJLT+JJWEgodLzLR6KLsoTfyv1gq/nPWaX6ZbiMy9eog&#10;gt+yeU8BZhe2RJ0soY+tnpz+xEzBfZhiPf2J7WLoIZSlkgIbeDxW2WuSZMSDwkXiDUhqY9Sd8+K/&#10;2edMV7AAAb/l9jgN2c8pTCWV7KHZ2QqLGV6tPAE17rcfRfH/rKRF2sJWTquH5L6hBya0ol0aOkGv&#10;z+B1cefEsqa/6fXNpXMQhTsaNEhOgXXqmK0jaJKlK4FoIX+LJ93inO1m/Utfagyfsz+EpI5p6MNb&#10;oMgJ/gwHmKr7YYJHvwmiuljtB8vpTxW+MeLYu4dej7COHbwjGSlrPoNxdyUMcETyhK+nAtOJRmhc&#10;IMhd7dZIombWL/Omc+QN2dmV3DFpQJ6kmSNB8nNJal3jUuKkNJlp/ELd55rh33+kpjtmWyYteD94&#10;U9Fs1ib7fG2XefjqVsXwqEbWl4HCM9przhbUFD+wiPqibhkz5lT4PPy/XMbQQgwUQby3Jxw+VWFS&#10;yZ2HJk0LXuHZ1NSWnXbouRdtDds/GNb2s9t/RROQ1dHxB675/esiL1Js91/7fiDX73kFrxuHfO5D&#10;EfoVqXX1sAiF5i7Y6lxqZntk+Dm3zTusVhhPiq0mj4zf9v/3RdSbgPR6mG7ymxtGNfO4RgObmm6O&#10;uLaqJY8ucHGihcCHpAJWXcC4R/buKDNO1GmNf1fmRclUGGrRsfWnnVz4Lr2XDdv1hqJQZCuppTgM&#10;O+jp298VYlD130S47fKGnzAl/RIQsh/oUeeMkNa+lD/0jR+xdDiVkjSnodU59NZHEoWr2H8H7lO+&#10;gfEkZ7Mi1+MCEJkk0yXINTQ2NaHM5VqylELjoGklWsztrJXdys722WDK9skG1GmS25pnJPbjeLTk&#10;tmSsnpPQSvKmzwmmcDEXsTk/t2+/MDN8C44oEtgOdZbNa9n1ImaOp23jsaBuF0Kgb/+BIolGKsOH&#10;bkJuWSANLmTpVHAGmS8EyiHqz+KpJElEuJsYcR+t6B4ufONC8OhVZN2gf77Fua1FdZXcLJ/Qr0Ud&#10;ni7Ki/3S3RatR/PH76HxxEbcq4OSBVxEde4wnlRtkD+XSJh3SZnUmo6K7N/mhvAv8ita601x8Uv3&#10;tem3YJF+ML0DBGfhTXc5ZipteRvnw/JzI7RzqpcoC/OZHiPcYPB03xoTb3pZZKvOiwJG3j0pdmLE&#10;TlTJzlqorId449RLj+vPS/fdtDEd6RYEwxq2cxAiv49m1+B+hwlbleGwcqZG5TASW6joDghycU8f&#10;ofHqBP5OOU+MZ2fx1wwp2+LM5HR/DLO5xl3QbHTlA9WJf863QOiIIjcuH6PE7SbzBlfNDJPw+BuK&#10;WbQ9M/pEXlOOhF7fbth+6wkCdmDg69n3O9XpwWPX0icOedawk/1uzoE2sJC6gHvDGugLpTwxgZ0F&#10;m3l1uNb0IFbXF0pR39K0pqkB0/XmfiG1of4W7X6bt5yC+VIp5WGVAShfjiahkt2W32VnZZedDKVz&#10;roamklziChiTCZFFmDzBCKVd5x8ubu1FIIt+MF3VeYqTwuecNnPlc7YjT188oyOvOHXNVHX2LKUP&#10;5vREeKA5VCPguEZPZpAogjPPi/QQk0b5ja91tiOfMxGnxeUNDphfylmmrSwlfrqUSy7wZCvP5Xk9&#10;xdjb/O06t6j85amUdWX++Fk0LUokI4Qv4NfVMwQcwlylrLKp5OS+vjrosCE+tZPelDpB3/C0rttc&#10;Z4jOkzhskDvxWWMiXhfLL6TDgeLR/wZDixPhuk2lUWKBsnB48lSraKieYXeSSII3P2FY4/SQjjsU&#10;IjJgF4r/KdPWtXemdSynFwtvKh61fQhQuytc1i1cXYdZ/SS2MuznmaNF8VRvLvKPf42J/zGgYLy+&#10;EqPWSfF+QTpFRJKd19BylfGHB061h77uyMEq55gKvF/da1LPjcjW4I5HJIZnlzs108d9oXjIz3wH&#10;QZuojDeOPCWLMuf4/AojklpL7sYAfCsl85MnWjuvemDZfXuv1o/9898rX252QVE95SOVE0cVfW3m&#10;4bYHiovNPFR3nlqdKrk2VZGZh/unKj/zMEfR1kozKucPKeqizDSVP+9DxSqBioWKnQIqFipWwf9K&#10;sZ8D2pnEyVPnhWZk4FGW68w1WZ3PY1ZlT/YzJ/qXJlrNfmGueH5qNaR49p1bxve/Nql0oQRH5ymW&#10;b4f+Ku3Px3jppzZBR5Rc6ChmEScew2eFb6ec2DjbWvKxKY9lNTHSlczunRjlMqMm+B0TEllPXXJ2&#10;R2UkUusskoLdPHtmyTVVRsTYyGCH4a/6GmaZvy/piJS2CbKJEzLbOd/BL/FkWb/p1LGKeFKJAVFW&#10;J1iqbXnTus0B02GkolwyKeLUOr7noivZw/nX37JqNu8lezKp3lrw8zxz4M3pMS+X97UhMMx/vKMl&#10;3TSoslDzaMyc/ethPd9JC855+L17OTEhZboyaamK45WeQ7QjfPIihaSpJQhw57w1u5zUcc/nIrzU&#10;k4LdCVS3wbTjKPD6vQKay79e+4UfxHR+dp7XvaMEW7Ak05G6uDWPZ54JxFTBHuXTgupyAvOonqsV&#10;DWKtbJD43q7q+GzmaF8BSv16DQaNRTL3hjInJwg4DpNOnJyoy1Yc+tjedSVUAgtWV2HGqz8TIkc+&#10;vxcDlmlWkUHLP659Iouy/7vhRnr44B2NuScrxyV8g2KPeGCHFzkhE2RPrvjl8uC7qMysurzZ0p+s&#10;iLk2f4St+Ff7JNAJ0iKNOScrZb3pQ/eHczcaFPRlknO/b43nUX6efa0g88g/qtAdrR11f953wIL3&#10;2L77Yc4W71JQ3OhF24rOOZxSUa4zFekOv8HRRxm4qS0N16T0/zpP3XVX3j8aySZQD7lwlgcz6rjW&#10;d/DHvOH/WpwuLYc097vJkWqrWp3zfi4VlifPn/13JUq86dpRI7fhneWWUWMjMhqQu1JAaOVYwynL&#10;yNEv0ULfIT90hohvNSljDZkSbwHO5SJm67zwtDGRZ5TsHrzTqp1BkEYLA4ezHMeB54jhsXYTA6q4&#10;qHbHpw1A8o2/Z/QSBUBnkAkMqjFvo5dqTzxkmbsgd1ntQNJfmMQ1aMiKgH4R7+lBoxpgO8qA2mBh&#10;AsH7N1IzgeyLW4RcSJuMEhl4Vo5JBQ8liNePuCbeeyurcURBNs53tJU4+jGvJXIg9C26WUsgyc/J&#10;dqWVLmkb0nwpkEuEfAMRrECeFWgqMu2QWlSmq3wzxoTrkvhv1x8to455V1INZD1j91AiYyIHtnu3&#10;vjt88nlUZ/FY5+TY2TwxkMo3rYkTqt+/1Uo8cwLWUs2cGCYT8bFN48d0ble9IcCzycwJfOiJhAN3&#10;qST9ePunCTxB2ml0FSXOnhxgyiczPsnGxkXEyeB6FlsrvewiD5cyeTzm0VDzHHOKaEJ2co2iayeL&#10;w956cC+bqOr0jH3AsfIS0V5Fj3UOcQ6RvUgsneqJw9ZW5MDQteVs88/9ZGD06CsgP+Dn21eKgtrp&#10;btfMgbSRuCgHIZ1U+cURmcFrKecqmXp5A4rf8AV18YJMbDNBCJpj7M8Q1Ot5vc4vDD7Gn+C9M+qI&#10;pvxWLeuWMUQwrwOYNamkynS33fnUcYrhW0p8w429zrIINPnxdly7/01ngl3vSoTAa90fR9xIhSvn&#10;6tu/6kCYsX3I6L3x9Mk5dynCwtQB5KsrJrC5WsManFE4Z2+zIC7Ko210Z4gQ++6NNP18UEG2HhCj&#10;zjetoL4p8fR7eHBLk0V1uFuqn/2YsU3GIbnczjJdvxtbiLGCzR5OWxjIcYg7EqhXqludG2pHK48N&#10;diE9wBAbipnPi1MTsdThVKmDd+rHiuNyeb1+yatnH3cmJRXt98lvWu0WiyWjq27oM4lNJ5NK2p2f&#10;xeEXoyO1cgzbG1kFOu7RRbglJR5oYf3cTCAawtTWeKpfdFMvUTydHB+vry19y3gR7gb02HvZ/g4U&#10;F4nNxnP5ZSyaaUnGwh3WeaaS0yRJklrs1iS1BBT/Veuz4vyWdepp6+WGtJ3vFaHQRXawIs1UCm2g&#10;VazReENNBc1q8x6y6LNYGheuiERnKpIcIJLQJboqx7FIXllLZ8eqv6XqdluYjd7Lihek1k+GL2wL&#10;t6mqZKYhGz+84cOpgaJmgp2iE/SJ82SfKkSVhedCNr8/GOc6K6HsvJ7Xi4+YNehHQh7WGBdr2yov&#10;zq8pQ/Dbt7cEukTW9TsmStM/50pGysoucnApXfAwODZ2VyRLNpDsnaWZaCLoyOJeTsv60YCcLk2P&#10;fDlhn6jW48HAO0e++tgts6AVWnSaFA7jrlWFW1uS40LWotaKSazfOEy3YLrY/O0E40ZkXfHOjvj2&#10;fgsgJ7W+1kV2ihD1MWp0YR+PHjWO3/hjX2i8oQds2wGVs8BgGvqk8NLNpPahsLyhMNLprjf8Yuqe&#10;mL3zbVUbSySwjuQs58ShdkQB/9StwGUpP95Xs8/UrqZ8Gm/OQF4NVs0vcSmrx2UyPZcvbdvTDw8Q&#10;hlXqYAvy9OdiZBF4IS7WzFQ6XhcB9Ofj34VaSukumDVN3eXM7svchxxB8Y4Xu4ZwoSX9r01e/UbP&#10;41GHogSvho+0sMYq1rGQ2Dgg9ADSzAy2nfao8WP3qnY353w1bfdOLR+62Eb9bOWCQ/Gczc7oZwlH&#10;SPxdvtoES+YcC4rAL+l++wevGyI7DDJVk29+xQ3Fqgsr9mMXpVmb70gcELceDDKn4XWv+T93FGAX&#10;MgReQZdX2O72cHy7kuCp40CpJKYmjOjLj/A52y06nuUcf4bIrk4bNx9VBlvY68rv5fEPWlsmW0wu&#10;VXxF2HbG9VG37/Iltp94uudsdCk9Bo9EFi9sT7xeo5KJJkkSba4b3QklVO81tkXIE6Vmo6m0wOHS&#10;Eqv564H4rs1Rb1ww9knYbNfrIqolHNcR3aZY5WEXWgi87uRRaPsxkdpGFrBnz9u5l2vczWgld9oz&#10;yjYW+w0//Cs+ddFLAXsZ+Veu2feIgpHYSy1ANLSjMwMUEqHXFzEUM0y6QyfED+JdbR6kVqzt/4DR&#10;QvL73RLuq8ELFzs5UNbdiYi+5VKG2rcuh6YecddnOUntkapW7N7NuIZ7Zz6svAX0rQ4K7II9Ahjd&#10;k7QAWeubhCasDXKc//Xt0lSD413x5xbz1021a9WUKl7YOtqTuSoqpdYzU2352B4LWEfm5FNCIPXy&#10;0CfzFxUn9z2wQZ962q7+4SiaSAgUpqXkS1oHrB2vG+ap3dny3ISE3CjZvy4PUb1eJNKKt0dnG+Us&#10;O9rt7hBylB/Yu7L31bMIGrfocljfG36IR5dGgtSVf673Bgv/pnyeXzDhtZ512aV9/TKGYXsCMPx4&#10;RHdqCH4pkgn4DWGzgFFHS7kw/bxIdVH3KoGA+cUjbewOvKA/tpSrHhSjsi4YVs2TGOPGTRCH7Fj6&#10;pkiaL/3k83s2627xqMl7siO00ay6k0RueImPcRiswbazJGXhjcDboVq95Yn81Z6db0b6NLiXI1ah&#10;+Cw5U/f3LN1g9MVmiwInrR6NlSRWjulfrpzcuzRPX7xmUfwT0FiNU8dFipjsVEtLAqNNTXGveJ70&#10;DvQ12g6j1KYFi/Gzb9o8jeadw0soal4eeMKT023zFAvbnmUYnJ2wDM3UJvkkXj9dsyzeHoao1d9B&#10;cwKMrNy6uPBW97lkilD6+2lu6f6SwEMV+343qaGiyI0Vo83LirzOfgzrAZLoELkRSCLFsNMWZcm1&#10;/Y870P/QM8P06ti9uPlITuFPIfGG7S7LXt+lDDk/vemR/AkNO8BbF/Kybx8FI52zlTk2ZDtcllq4&#10;nd0l5NPYAoGF1KyzuKaDm2VavqenjEc1pj2U4poRaoUC+dlY9F7hysxUfde5aEa8HQt37nf0Mffy&#10;WJ1sV2vGfs8uzRS5+fUT24lA+WcMZnqa7xXDR5sdYQvMs+eoM2DdVwYtiVdWocmJNgc4OZQ7R1ik&#10;HWI3dlY6i7Dwyj4UX2Qeh6W9jhD32uPe0jlXD1vQTsD7iv0zY5D7NlEwfoFeIvFDyuZjvjXtcs5o&#10;1Em8S+iASdhCNr1aj1Z5yX7rODwO77FWphFJyk4kqa3Lk432k9uoK4HEXqhM7M8ycXW8djotZlc2&#10;vChaXeSJgBnp6fY3ljN8WJsvYn9+ldVE0EQmOLBqT2ENPVlXPa3hO3COFMFJ/NN8LWUIoYtrt7QQ&#10;OhAFO33xlUwGotg1V7rjPo0OhCCDx0UoQmBIzbfVMK0Q3KGmGtbF7KjRfPnkj0D5ZzAzkWi7JeSr&#10;eWQ4OFb9/EKeXDWbwj0Ycf3ASQe0FSHQUJ0kEFkwqg07aDyxsS3tdMBzO2lEQO/TDNIs0l/NYiZd&#10;bbCWxZAKbzidIXEenAH6jj7ZK9HWMh5oEmxHo0WeoFQYuSSjdpi+4WVdtzzjOqGAtQTYIcJmQvAj&#10;8YkOiZ5pBiQHHSCGwtGmq163AsXNo5rB8gYtbEGQ0NwCxrcfaubtuBXo1YKoMXzvFK8DLNaQF7bu&#10;c2Qo5vWn7YL37gO4fnVy6MI2i6LdLb5CCj5QoPk3G5EN2YkJ2EeCyUVndio2gbm0UGBALt2rXJO/&#10;1Z+Lsy3YfGVwogvoIGxuekVP0LoEzsHdV3zw9aRKioCOE+cOPHkEp1JjW3mP9KpzV37fw8IHeYVX&#10;+TSNevhWhfc3kC5TQ5YIGUHz30taJ/IDHksQDEOP1j6NHWXdYjOg+3ajv7QLfrHd08AJo5qgK+sU&#10;y5pNf/WX81ROn09q2Q86VeGTg3UGzKOeBoPHYPP8SSk3N+ZygWUsom3/rNSqhQQ7l9sInUMOGG1j&#10;WQYKUW1coDu8s7M4Ffmkn0Nran0GuGitDbeVtNM4teGyCQxJrapHo63fhfuwRi+7WjGyeeaQx7FD&#10;7pXZpKQj6ETnYbxPAFC8hXIs+YXvXvV5mOuZbM0GZOgUH+zfEX/FHYWALS+afxohMsbqkpxpwYtQ&#10;iITTT295ALk53wYlT8RNTkTi3p76qzm8YCG1ZaUnRZHo49rGSBJnZYuL0MSIhHZsIBUp08O6cr8o&#10;csmXg0fTRYf75WE7SdmKTRLXSXk6IEbAmurb9m+vCie+XXAEBVu0PiKf5GtCW+BsvydRjLF7LNmR&#10;QECRypN8zkxEIQ85CYuxcfgAREFKz66Ki3/l50iTo9XiICIQx8ULqSQXdEzZH3hhWN9KQMa97OpD&#10;UzKklt9zagdHgO3Rqhx6QvNyIDtnuuo2A9pE4fjTXcZ5al16nyqOYipSPWiXFyFoAYXPN5Gqt7Zp&#10;jLjfyeKdM3LDfNiIeO/QG8EmcaR9w/3cnmWRimgG+11+s8HwU5HNcni9vjmazxJuSR5gBAFDTNvm&#10;H2M48peFjHsCfYUUq/icrL+kXDt4k4uwN3n8hbgCCKLZVpmj9ejn4bbM6x3iVTKK0BffttnogK4T&#10;oU38013KLOdZyRS8Dg1pa+fKZ0VMAlP0tYQzPZerc4cnOC8u6c+MG1sel3NuMKSYT5x8t8YgWHLh&#10;kmPYGGAUHcVpyug7+0xGXaw2EHQnAtqK4ImRQD6UUpVb2xTuVYNbLsmo8XVWBRuPP6C22ZGR++Zd&#10;OY8ipzudfIPQCwyhZLvYyXob0ocu+5wmrbglqiu54Drx+FzM00aWEIhEzRBTzDtSiZyKhSXeVuDH&#10;pmZ+vNJWdDZ2BBgmC8gJVh0H+02GLNac/VdEPaXcKK2T1EUIoFnwyqn4F35rn70AditT/vn9r8O4&#10;1Na0oKOwBy+/lDuf/DwxLu/rz5rn57Y4X5KSxaajELS+VqORloP9LjeOHGss34dp77oMjCNzzCiR&#10;te54fm1Z0l3FdOy7lRH5ofVsPa60G5iPy9BuLMut/m2bdxiX9/H0FVOf4Gy3uO8+90NOdXjjTkmO&#10;FZAwKluVp0wqGNLIpqbldSUupNXj+2RLrcac2tq3MwJXry658PhjOLXzQuOJu2qsk9Qfoqhvrx72&#10;oIcP9ojE2RSm44h55+Vq38DsoXFtNqIxIA2ZEjNolEPbHsvB3bISATNflWIMiIyt13vPu0vpRLj8&#10;p+6Bd05R5OIYIHMU3Ym+5LlFVTiJuHwM2LH3LFP0palPSRWrupyXGB/j+XDq9T/zzxU8qf+4+QAW&#10;QTugeWU34jbn45fyUydfI25vuu3WTyUwvjtk2499me2p2hOgD1vPkRg3lccK3whvJGsONncTjvHz&#10;MuJ1Cg4G4j4F+G96UVd2vbqQjUjVb1ozyxNYUYlciy5SuDV+mUhhHCrTILVRHR8cg25eOT3weEQH&#10;yrCPXGFmbX0du4Gw0DPLlx9UMRkT63YeqtKD9emWoElRN2tqrS16XR4hHwc39HPJBXyzbA/atUW9&#10;Fx5rJvKyPTVY9aQzKchTWjbo4QqO9Gz5ReF9xZzApgZr4vc017ypPd7UCuwz4Jm/H7coOOMQHEVZ&#10;12kXFBJKQle5vzbR8Nbbi1r7H1sdZulzk4AYVtf0ipiQPXv+fnHk6nHL3tbTkSxrV1vFgnRmhoj/&#10;Q82aHiEbqtt8CH0hbiyYTkEcWX/WTmTAErj41W6Zi8NlcmpNKR9D69QNEE/cYFs+LL6MGJIJGECW&#10;2wwUr99rniw6ZpnXmFTv0LBvk+Bxb0VzcJVPovRmNVeyIVGMt6E2jmaxp3bxGFUr/cgl868LLOsC&#10;criUomWyjN4impvsrP2xt1ff57ot3/GqTPL3yJtYkoEj3g0mkw5XIjwE8ltlIWr7vz2ohV8oS7pq&#10;NF/3Ubl71PtMYK9mK/m4qkMmku2LnAjcOi/Fd9Mfu7jl4+3b3U6JgIUY8YfFqmzdDP+Ly0njA5Sw&#10;kw91C8rYHswdye2XQm9sC9661+bHmyzqhjSb68DuqfKI4OfGe7ATPQRzWnZeYorPQmBasIUF6f3w&#10;oO2qobxUUPb4HgfXnOZeHbyI1VWiKS6TZtT4JVQPl/earOMyeWj7RGmS6Ehlnr7sFaXzrj/e+7EH&#10;t/ISZnhqBOCFnhZhf+qIaRI6TDq4XXV87IntGLadapyZs+Q/c1LkehMuxsEV9N9DKRi27ydOaRMw&#10;Y/fa2jnJKzy4izAoVS1JlAfy0lzzcxSuWbZm9N5NVxyDC7EV78dEduieAn/OHD99WRabGml5xZ4a&#10;XOKTKDoA+2yeXbXDQuAgoVCG3ilODDSrs6RRWuL6Bp6olkJeZpvQvL0s0K6DVn94AG6vFVZTixIA&#10;XZLfJzYDNoF3+18D072EQh2v/zKhKjhFNJ7/+ZZlfAIxB4g44N7MlrU4hPDUdgNzhXaSgEMtO5eL&#10;3NK7SkxhikL71Q1ykV8a7L2TTQpww81ywo2U7sMkliBENaOQQXp/I2dteuF5ygrOl1cr3rX+ei1Z&#10;vK3xaNBp6nYdmi/jucm63c5CE4PMvTHIS+GJaI9n1DF4XJTH2p6dJVLzh2zmwtwaaUR/9vy/dcQD&#10;wRXPxMg3x3e2eFAJ+e3sVyhs5dL4H7t6XC5TIs0ySYHP8FvJbRUP2Gk1ghJneArrjkSjyV01+pU5&#10;r7im9oZttXfgK1Ym4crgOi97x8/stIg4nZ8VK6AE527q2MSpnhLGrHuKUCamQnmvCOU660TBRiNY&#10;73Br5Spg7nWcSdi031fNn711/mIj2b1IFxQveN+9AS7Ps3JD566OaA5pDM8gSItGxxi/ph+RZQRf&#10;Q8sN7S9cY3SnrEe1rrv0coGvW4N/naj2TZ/T/H0SRXMK4qoKKdgNNDTJQrIS75Od0L8/0F/2/ln0&#10;o4vDgbjYA1tCPz7wSq6c1OLSLwkHcZrj9Fp069DOkFgg94Y1WY2ft7HqmEckCxyA4DhfD2lP9aT+&#10;jp5vjGK+tMwee2q57MDTC4zuZNGVWY9u2GO0jY780Iz4uJ6YJf3S+TyG6Ohyvi/Js3WDillk1PqC&#10;w8ePeEeLpYYNIfJnDL1XBwa+9LELnj/0TWtdsq0jUZPMcNGp9Xs72u4BS4Pzim3ck0Sy1sotmbtw&#10;jm6kgS8V1N7WljdpSTQ8eY25BPl7mnXp/m7jesIr3OvlsJ6K5GrR2veZ5RyTABar64OATSr6lQv/&#10;Ple8q+PevZFt3PP+VsHAsk8l7o4yDf1ueBZtOJpvP/GJp7o7QxTtWdThMuuVmHUyDW175lCMoerz&#10;1qcJcfaz0sWRpTTsBrm7PCLZu47OEkstNTTbEufYCkS7EkV6/NJocd8B7m3G2/Yu44wuoGtGKreE&#10;KmZZv6dRnGDYhiRms+OsdJ6AQEpaqmhr6tSXbBQvOQMve+6j/7ZWuAo3/ddd3h1SJqeKpm1g6hjb&#10;1dP5V5I2cawYfpUwvcPT2qccov8sHhuqM2AfgIkHu6qHNn6a/ieq4StmPq2qHgKaAXV3eKinbugH&#10;ren/M/TbpweBfED9kVRzFQdfMhXQ540zH3zFdclFTPI8BFFW52lJHP2SD79qPf2vcr4JwFCXKlcc&#10;AP/GCeuIdNV6njP9rcJ4pWaVd+rBa3iIjCScXILBrYif/lIe/KpykXXeJ3ywc5/Jq1oUDj79x5u+&#10;iSBQJO0gki+5pU59LHDVeuhTW0WfQH/qyU/2MzEII0e/fHSEdenVqnZaFM1JUWx3tC3FhRdGFGuz&#10;HxSlyGeW2VNAHzlCxSr4/6/YmQdfOZ8uI06KJmcvXSmdX71jU4Xidzb7HPYW7TlxQWXNLyq/bAd+&#10;sRG4TQL89U0x5tRtm9Y+lROVe5XX7FLMrSriuT8DPxW9zhu4KT5vVVRU+TtF5Opfy1bpnq94h4qK&#10;2l+vnaPy9/vAmk5FsSlUvPeog5PTPOBih4D7v5z5WstO4BpDyu9kfYMiHsW1nYD724DbeeD2Z9D0&#10;+y6pfJp5XlE35f3vpqL9PwMo+L8+DwHxvw1R0REh/p/4E/IHCsgfOCB/4ID8gQPyBw7IHzggf+CA&#10;/IED8gcOyB84IH/ggPyBA/IHDsgfOCB/4ID8gQPyBw7IHzggf+CA/IED8gcOyB84IH/ggPyBA/IH&#10;DsgfOCB/4ID8gQPyBw7IHzggf+CA/IED8gcOyB84IH/ggPyBA/IHDsgfOCB/4ID8gQPyBw7IHzgg&#10;f+CA/IED8gcOyB84IH/ggPyBA/IHDsgfOCB/4ID8gQPyBw7IHzggf+CA/IED8gcOyB84IH/ggPyB&#10;A/IHDsgfOCB/4ID8gQPyBw7IHzggf+CA/IED8gcOyB84IH/ggPyBA/IHDsgfOCB/4ID8gQPyBw7I&#10;Hzggf+CA/IED8gcOyB84IH/ggPyBA/IHDsgfOCB/4ID8gQPyBw7IHzggf+CA/IED8gcOyB84IH/g&#10;gPyBA/IHDsgfOCB/4ID8gQPyBw7IHzggf+CA/IED8gcOyB84IH/ggPyBA/IHDsgfOCB/4ID8gQPy&#10;Bw7IHzggf+CA/IED8gcOyB84IH/ggPyBA/IHDsgfOCB/4ID8gQPyBw7IHzggf+CA/IED8gcOyB84&#10;IH/ggPyBA/IHDsgfOCB/4ID8/Q979xMi2X73dbxmemaSqAja0zN97/Tc6bk9c+/cO3/uLFy5dSvo&#10;A4JkE4QsJPAQlbiIEOOfuMgmiBE06hMiEY2LwEMUAxLUYCSbbPIgQRMeYjSEhBCIPJJNVnbX75yq&#10;87fq9Hz63po5/XrBgzNVp07Ved/AfD1/M/pl9Mvol9Evo19Gv4x+Gf0y+mX0y+iX0S+jX0a/jH4Z&#10;/TL6ZfTL6JfRL6NfRr+Mfhn9Mvpl9Mvol9Evo19Gv4x+Gf0y+mX0y+iX0S+jX0a/jH4Z/TL6ZfTL&#10;6JfRL6NfRr+Mfhn9Mvpl9Mvol9Evo19Gv4x+Gf0y+mX0y+iX0S+jX0a/jH4Z/TL6ZfTL6JfRL6Nf&#10;Rr+Mfhn9Mvpl9Mvol9Evo19Gv4x+Gf0y+mX0y+iX0S+jX0a/jH4Z/TL6ZfTL6JfRL6NfRr+Mfhn9&#10;Mvpl9Mvol9Evo19Gv4x+Gf0y+mX0y+iX0S+jX0a/jH4Z/TL6ZfTL6JfRL6NfRr+Mfhn9Mvpl9Mvo&#10;l9Evo19Gv4x+Gf0y+mX0y+iX0S+jX0a/jH4Z/TL6ZfTL6JfRL6NfRr+Mfhn9Mvpl9Mvol9Evo19G&#10;v4x+Gf0y+mX0y+iX0S+jX0a/jH4Z/TL6ZfTL6JfRL6NfRr+Mfhn9Mvpl9Mvol9Evo19Gv4x+Gf0y&#10;+mX0y+iX0S+jX0a/jH4Z/TL6ZfTL6JfRL6NfRr+Mfhn9Mvpl9Mvol9Evo19Gv4x+Gf0y+mX0y+iX&#10;0S+jX0a/jH4Z/TL6ZfTL6JfRL6NfRr+Mfhn9Mvpl9Mvol9Evo19Gv4x+Gf0y+mX0y+iX0S+jX0a/&#10;jH4Z/TL6ZfTL6JfRL6NfRr+Mfhn9Mvpl9Mvol9Evo19Gv4x+Gf0y+mX0y+iX0S+jX0a/jH4Z/TL6&#10;ZfTL6JfRL6NfRr+Mfhn9Mvpl9Mvol9Evo19Gv4x+Gf0y+mX0y+iX0S+jX0a/jH4Z/TL6ZfTL6JfR&#10;L6NfRr+Mfhn9Mvpl9Mvol9Evo19Gv4x+Gf0y+mX0y+iX0S+jX0a/jH4Z/TL6ZfTL6JfRL6NfRr+M&#10;fhn9Mvpl9Mvol9Evo19Gv4x+Gf0y+mX0y+iX0S+jX0a/jH4Z/TL6ZfTL6JfRL6NfRr+Mfhn9Mvpl&#10;9Mvol9Evo19Gv4x+Gf0y+mX0y+iX0S+jX0a/jH4Z/TL6ZfTL6JfRL6NfRr+Mfhn9Mvpl9Mvol9Ev&#10;o19Gv4x+Gf0y+mX0y+iX0S+jX0a/jH4Z/TL6ZfTL6JfRL6NfRr+Mfhn9Mvpl9Mvol9Evo19Gv4x+&#10;Gf0y+mX0y+iX0S+jX0a/jH4Z/TL6ZfTL6JfRL6NfRr+Mfhn9Mvpl9Mvol9Evo19Gv4x+Gf0y+mX0&#10;y+iX0S+jX0a/jH4Z/TL6ZfTL6JfRL6NfRr+Mfhn9Mvpl9Mvol9Evo19Gv4x+Gf0y+mX0y+iX0S+j&#10;X0a/jH4Z/TL6ZfTL6JfRL6NfRr+Mfhn9Mvpl9Mvol9Evo19Gv4x+Gf0y+mX0y+iX0S+jX0a/jH4Z&#10;/TL6ZfTL6JfRL6NfRr+Mfhn9Mvpl9Mvol9Evo19Gv4x+Gf0y+mX0y+iX0S+jX0a/jH4Z/TL6ZfTL&#10;6JfRL6NfRr+Mfhn9Mvpl9Mvol9Evo19Gv4x+Gf0y+mX0y+iX0S+jX0a/jH4Z/TL6ZfTL6JfRL6Nf&#10;Rr+Mfhn9Mvpl9Mvol9Evo19Gv4x+Gf0y+mX0y+iX0S+jX0a/jH4Z/TL6ZfTL6JfRL6NfRr+Mfhn9&#10;Mvpl9Mvol9Evo19Gv4x+Gf0y+mX0y+iX0S+jX0a/jH4Z/TL6ZfTL6JfRL6NfRr+Mfhn9Mvpl9Mvo&#10;l9Evo19Gv4x+Gf0y+mX0y+iX0S+jX0a/jH4Z/TL6ZfTL6JfRL6NfRr+Mfhn9Mvpl9Mvol9Evo19G&#10;v4x+Gf0y+mX0y+iX0S+jX0a/jH4Z/TL6ZfTL6JfRL6NfRr+Mfhn9Mvpl9Mvol9Evo19Gv4x+Gf0y&#10;+mX0y+iX0S+jX0a/jH4Z/TL6ZfTL6JfRL6NfRr+Mfhn9Mvpl9Mvol9Evo19Gv4x+Gf0y+mX0y+iX&#10;0S+jX0a/jH4Z/TL6ZfTL6JfRL6NfRr+Mfhn9Mvpl9Mvol9Evo19Gv4x+Gf0y+mX0y+iX0S+jX0a/&#10;jH4Z/TL6ZfTL6JfRL6NfRr+Mfhn9Mvpl9Mvol9Evo19Gv4x+Gf0y+mX0y+iX0S+jX0a/jH4Z/TL6&#10;ZfTL6JfRL6NfRr+Mfhn9Mvpl9Mvol9Evo19Gv4x+Gf0y+mX0y+iX0S+jX0a/jH4Z/TL6ZfTL6JfR&#10;L6NfRr+Mfhn9Mvpl9Mvol9Evo19Gv4x+Gf0y+mX0y+iX0S+jX0a/jH4Z/TL6ZfTL6JfRL6NfRr+M&#10;fhn9Mvpl9Mvol9Evo19Gv4x+Gf0y+mX0y+iX0S+jX0a/jH4Z/TL6ZfTL6JfRL6NfRr+Mfhn9Mvpl&#10;9Mvol9Evo19Gv4x+Gf0y+mX0y+iX0S+jX0a/jH4Z/TL6ZfTL6JfRL6NfRr+Mfhn9Mvpl9Mvol9Ev&#10;o19Gv4x+Gf0y+mX0y+iX0S+jX0a/jH4Z/TL6ZfTL6JfRL6NfRr+Mfhn9Mvpl9Mvol9Evo19Gv4x+&#10;Gf0y+mX0y+iX0S+jX0a/jH4Z/TL6ZfTL6JfRL6NfRr+Mfhn9Mvpl9Mvol9Evo19Gv4x+Gf0y+mX0&#10;y+iX0S+jX0a/jH4Z/TL6ZfTL6JfRL6NfRr+Mfhn9Mvpl9Mvol9Evo19Gv4x+Gf0y+mX0y+iX0S+j&#10;X0a/jH4Z/TL6ZfTL6JfRL6NfRr+Mfhn9Mvpl9Mvol9Evo19Gv4x+Gf0y+mX0y+iX0S+jX0a/jH4Z&#10;/TL6ZfTL6JfRL6NfRr+Mfhn9Mvpl9Mvol9Evo19Gv4x+Gf0y+mX0y+iX0S+jX0a/jH4Z/TL6ZfTL&#10;6JfRL6NfRr+Mfhn9Mvpl9Mvol9Evo19Gv4x+Gf0y+mX0y+iX0S+jX0a/jH4Z/TL6ZfTL6JfRL6Nf&#10;Rr+Mfhn9Mvpl9Mvol9Evo19Gv4x+Gf0y+mX0y+iX0S+jX0a/jH4Z/TL6ZfTL6JfRL6NfRr+Mfhn9&#10;Mvpl9Mvol9Evo19Gv4x+Gf0y+mX0y+iX0S+jX0a/jH4Z/TL6ZfTL6JfRL6NfRr+Mfhn9Mvpl9Mvo&#10;l9Evo19Gv4x+Gf0y+mX0y+iX0S+jX0a/jH4Z/TL6ZfTL6JfRL6NfRr+Mfhn9Mvpl9Mvol9Evo19G&#10;v4x+Gf0y+mX0y+iX0S+jX0a/jH4Z/TL6ZfTL6JfRL6NfRr+Mfhn9Mvpl9Mvol9Evo19Gv4x+Gf0y&#10;+mX0y+iX0S+jX0a/jH4Z/TL6ZfTL6JfRL6NfRr+Mfhn9Mvpl9Mvol9Evo19Gv4x+Gf0y+mX0y+iX&#10;0S+jX0a/jH4Z/TL6ZfTL6JfRL6NfRr+Mfhn9Mvpl9Mvol9Evo19Gv4x+Gf0y+mX0y+iX0S+jX0a/&#10;jH4Z/TL6ZfTL6JfRL6NfRr+Mfhn9Mvpl9Mvol9Evo19Gv4x+Gf0y+mX0y+iX0S+jX0a/jH4Z/TL6&#10;ZfTL6JfRL6NfRr+Mfhn9Mvpl9Mvol9Evo19Gv4x+Gf0y+mX0y+iX0S+jX0a/jH4Z/TL6ZfTL6JfR&#10;L6NfRr+Mfhn9Mvpl9Mvol9Evo19Gv4x+Gf0y+mX0y+iX0S+jX0a/jH4Z/TL6ZfTL6JfRL6NfRr+M&#10;fhn9Mvpl9Mvol9Evo19Gv4x+Gf0y+mX0y+iX0S+jX0a/jH4Z/TL6ZfTL6JfRL6NfRr+Mfhn9Mvpl&#10;9Mvol9Evo19Gv4x+Gf0y+mX0y+iX0S+jX0a/jH4Z/TL6ZfTL6JfRL6NfRr+Mfhn9Mvpl9Mvol9Ev&#10;o19Gv4x+Gf0y+mX0y+iX0S+jX0a/jH4Z/TL6ZfTL6JfRL6NfRr+Mfhn9Mvpl9Mvol9Evo19Gv4x+&#10;Gf0y+mX0y+iX0S+jX0a/jH4Z/TL6ZfTL6JfRL6NfRr+Mfhn9Mvpl9Mvol9Evo19Gv4x+Gf0y+mX0&#10;y+iX0S+jX0a/jH4Z/TL6ZfTL6JfRL6NfRr+Mfhn9Mvpl9Mvol9Evo19Gv4x+Gf0y+mX0y+iX0S+j&#10;X0a/jH4Z/TL6ZfTL6JfRL6NfRr+Mfhn9Mvpl9Mvol9Evo19Gv4x+Gf0y+mX0y+iX0S+jX0a/jH6Z&#10;s35kfuf0//7v//yzq7//n48sFn90vb/cT09f/3+nr//F0z//mSuLxT84/b/f/R/lc99dfH71/qPG&#10;slcWH+6t5881/nz6n3Dxla98ZfHRj3508ZnPfGbxne98Z/Hb3/528fOf/3zxq1/9avHDH/5w8dOf&#10;/nTx4x//ePG//uhXi7/yn//l4u9+798vFv/kry4e/Ou/vfjL/+GfLn7n97+4+PWvf7349re/vfj6&#10;17+++NGPfrT48pe/vPj4xz+++NrXvrb4xje+sfjkJz+5+NznPrf4yU9+svjUpz61+OUvf7n42Mc+&#10;tvjEJz6x+MIXvrD46le/uvj85z+/+PSnP7341re+tfje9763+O53v7v44he/uPj+97+/+NKXvrT4&#10;7Gc/u/jNb36z+OY3v7n42c9+tvjBD36w+Id/8J8Wf+k//rPFn/y9v7b4U7/31xf3v/q3Fr/4xS8W&#10;/+r7/3Xx3//3Hy7+5n/5t4v3vvb3Ft/+0R8sPvLPf3fx+N/8ncWf/vLfWPyFf/ePF3//v/3+4s9/&#10;4x8t/sS/+OTiCgAAc2PGAwCYHzMeAMD8mPEAAObHjAcAMD9mPACA+THjAQDMjxkPAGB+zHgAAPNj&#10;xgMAmB8zHgDA/JjxAADmx4wHADA/ZjwAgPkx4wEAzI8ZDwBgfsx4AADzY8YDAJgfMx4AwPyY8QAA&#10;5seMBwAwP2Y8AID5MeMBAMyPGQ8AYH7MeAAA82PGAwCYHzMeAMD8mPEAAObHjAcAMD9mPACA+THj&#10;AQDMjxkPAGB+zHgAAPNjxgMAmB8zHgDA/JjxAADmx4wHADA/ZjwAgPkx4wEAzI8ZDwBgfsx4AADz&#10;Y8YDAJgfMx4AwPyY8QAA5seMBwAwP2Y8AID5MeMBAMyPGQ8AYH7MeAAA82PGAwCYHzMeAMD8mPEA&#10;AObHjAcAMD9mPACA+THjAWx342hvb+/Oa9sXfD88ffP0y++/vn1BgDUzHsB2T/eWdjPk3Vp+953t&#10;CwKsmfEAJjjbj7e3d3/rcu+H52Y84PzMeAATPCo78t7dvuTFM+MBL8CMBzDBjfvLQevx9iUvnhkP&#10;eAFmPIApTpaD1vGN7UteODMe8ALMeABTvFcO1j7avuSFM+MBL8CMBzBJueriwfYFL5wZD3gBZjyA&#10;SaqrLva3L3nRzHjACzDjAUxSXXXxbPuSF82MB7wAMx7ANCfLUevJ9gUvmhkPeAFmPIBpqqsu3tu+&#10;5AUz4wEvwIwH7NSN50sbb0ny3tkSTzctcQHulh+yaZFy1cXm55lNWM29825Oe8Z7evbxexs/sMH+&#10;8ufd3b7geU3eqgmFhi0/+MIbDpePGQ/YmbuvPyi7xk49vD1yV5L9Z2+UJe6/Vv59v/fg6OjoZL3A&#10;jcenfz96a/jTS7fOPnF0dDC6wNOb75ST7c48uf3W8CBxo/za8f1pU1bz3km1SL05T99sb86Axoy3&#10;rnG7NyVtDXHv2YPj1c97tmF/5Hiwke+YulWbC23YgP1nDw6rj71x9Nb7Pe/DPJjxgN24cfPO6l/7&#10;ej4Y+Lf7Zv1P+5nHZwu8vvzjeolby79vOJJZXSyxt/f28PtPD5rfsfTw2cBPeVa9ObILaspqnj5u&#10;vr3cnHK57uAaa+sZr1XjQWdK2xJi/3bzuwc+v7Ih2OB3TN2qbYVGN2D/8Wo2XTp+bRe3ooZXjRkP&#10;2Il31/tz1u73Hgfbmh7KAgfLP60X2Xq22tv1p98cfrs9P9Tf1L9HSj2T3h5YybTV3O2MtWebc3P5&#10;p8FV1uotvPFm++PHNwcXG/bWwO87GR6VNgQb+o6pW7W10NgG3O2NhntvOGYLW5nxgF2o94l1dean&#10;7q6nvb2b55/xVpPR8dC97cZ+yevdBcv3nDocmoymrOZef1Y5OMeM9/Rh7+OtIW9jiNd6nz3zZPCo&#10;54ZgA98xdau2FxrbgP7/Ck5/uT15sI0ZD9iFwV06Zx43l7q7fr06De10JDjvjPd0/V0Dp3qVI7/L&#10;NRydHLx2dFRPLL2T0da7FAfOHJyymqfr/V33V5vz2uQZ73D18Ser9bR+yqYQJ6tPHB8dHa2HxYcD&#10;Q96mYP3vmLpVEwqNbUC51uX0c7cPDh7U39H6HwowwIwH7MC96h/qw9sHbz+/ceX5o4PVpNC8x3A9&#10;i7zz7ukocvekzB5lyfVC22a8t+o1D93b7lY1z9x/tjr4t//o9tlx5O6Md2M9+fQPYU5azUn18aPl&#10;aW73RjZnwGoP4qnDg7Oz6ParD7eOBW8I8W716ePbt8oLj+qrXQaezbYpWP87TqpFt2zVlEJjG3A2&#10;0x7ers8efF799E1X2QBXzHjATpQZ78GjxgG3Z9UJeo3jg+Uc/PXYt984H239wW0zXtkLVPYadc/i&#10;ulGNlsvrBBoevXncvbKi7Jla6h3CnLSa/WrKWU1V+9X+qTPtz3U0ZryT+hvqk+Aa166Oh9iv2j5p&#10;XGVRHzptn9N3ZlOw3ndM3KpJhcY24M2944Pmodky5L3RWw5oMeMBO7B/+m/0UecmbU+ro3DvrF6p&#10;ziFr7Nlbn5m1fm3LjFftMiwjTXfnXDW4TTnuV0aX8hu7u5AmreakLPRGY8qpXtqbOuM1L7KoT4Nb&#10;T2HjIcrh7b2HrXPY3i4rOOwOrBuD9b7jpCy9basmFRrbgFvP2r/xRvnlH/zNqOHVYsYDduHJk/59&#10;Od4r/3Qfr8aFcqj2fnMyqaaVc8x45Tywo3Kotbvvp3xDe/YZVk0+Zddi9xDmpNWUPVmHrT1jA5sz&#10;oJ7x2vsWy+1JJhzqrO+F0p3mqt2k3TFuY7Ded0zcqkmFtu2RXSn7c0duhQNUzHjAS6Pa2bPaWVUO&#10;A7ZnkPr60PUrWyaDsuft5pV3lv9vdTpapbqmY8pTH8rcclTtzmvvQpq0mmqhzlMyTsqr02a8zp1l&#10;ypatp7DRENW9UBqHdYsyKrVm6Cubg/W+Y+JWTQs9ecYr/yNonrkJ9JnxgJfG0zIJ1Jc0VM+H7ZwS&#10;Vl3eun5h82RQpovjp9Vur/acUwa3hyMfbakP0pY5tD13TlpNdV1pZ2aqJqlJM173zLlqjavBaTRE&#10;law3YVVXYrQvE94YrPcdE7dqWujJM15Z/fhzS4AzZjzg5VGOKdZHQss/+cfdhTrjw5bJ4GT57oP6&#10;JK77rTfLjqzenfAGlOOap5NPubFI+9smraYMWve7L9/obs6AkS3cLx9dnRw4GqI6UDr2RvskuZPl&#10;ayPBet8xcaumhZ4641WXOLuwFjYz4wEvjzIK1P/Ij/yT3xkftkwGZWw82wVWxpHW8c5yAuDIg3Jb&#10;ysUeZ3sYy0WdrR1Xk1ZTPtd/RkZ3cwaMbWFZ5WpP29hi1e7RgZGo3CWl/YmNwXrfMXGrpoWeOOPd&#10;qPYSjjxTDqiY8YCXR3VvlOpv5bBo7xYZnfFh82RQDkcen51yVv64vmp3fR3F8Eebqis5z4aU8qua&#10;U8201dSnuXV1N2fA2BaWI6CrC0DGFquurRgYiaqDwM37mWwM1v+OaVs1MfS0GW+/uj/e/S3LwaVn&#10;xgNeHmViuF/9rUxTR92F2uPDlsmg7ItazillTltOL5XqSoDuzUMGlHPTlg8xKwcKm88zm7aaMiX2&#10;B63u5gwY28LObrixxapLLgae8Fqd8dj8URuD9b9j2lZNDD1lxlvd/XlgsARazHjAS6MaOeoTxy5g&#10;xqvO3CoHCcv40hgNqt1Yg59sK7uOyolr5Uhh48Ydk1ZTHTDtX1k64cObh7fVCYtji1WXKw/ct6Q6&#10;ba5xDHVzsN53TNyqiaG3z3i3HtcTnmeZwVZmPOClUZ1nVR8dvIAZr+x/q3ZFlWOPjYd3lRnp8GBQ&#10;8/Yo++U7y+6qss7G88wmrWb4IuEr0YxXHYTdtli5m/Fh7/Ur9W64xhS3OVjvOyZu1cTQ22a8m6vn&#10;4e7tPRl40C7QYsYDXhbVLT5WI8cFzHhl/1s1NFYn1a2PGDYeTzagcRVouUPI/Wo1y11J6zs1T1tN&#10;tSurvzOtvN57uWlsC6vT3OoN2nza3mCgcgfjxk1INgfrfcfErZoYevOM92z1SOM9902BKcx4wEui&#10;HvEO6+kpn/Gqh6nWl4aWb1jfOre6P9yIxsUeZf9RfaPfsrtxfZnqpNVUe7wudMar9uPVe9E278eb&#10;NONtCTa2H2/bVk0MvWnGu/ek8Yk3J1wmA5jxgJfCrdW/4asjh/mMVy5KWF0fUZZcP4is2gs1Yr3G&#10;apaqzzorE8s5V1Ptc7vQY7XVF2+b8aq9aL3Xr9RPElkfq90SrPcdE7dqYugN/yXfrZ7Oe+r49sDV&#10;I0CfGQ94CexXp+LtNe/Vkc94ZW5cn51f7v22OgGsmlBGrNdYbo632t1UHcJcTRqTVlNd3nCh19V2&#10;hrexxaq9aAOTUXXJxHrG2xKs9x0Tt2pi6PH/kvurEe+Nt5yIBxOZ8YCdu7e+WnLvfvc8t2DGq44k&#10;ru/iW4a11cNVy4jTe5BGdauP9SBTBoz1+XnlEObqCOe01ZRN7N8GuPzG3stNmw/Cbp3xqjuXDBzf&#10;rGav1Yi2LVj/O6Zt1cTQ4/8ly1OC9/YeNi5nBrYw4wE7dre68/HSG419RvGMVy42uD++aDnPrnfn&#10;j3IZ6OoQZbnWtLEfrOwYW5+vN2k1ZRdZ89y2oqy893LT2Ba+1v4doyHKIDYwHnUO9m4P1nth4lZN&#10;Cz26AdV/gcMpTyQBamY8YKdaE97em80Dceea8YYe41CuKGg+kqIce1wtOnADuDNl/9jqniHlWtPm&#10;7yirWe0Ym7SaskuseW5bUX597+WmsdmnTE6ru7iMhih7wU56r185Wb6xvqvK1mC9nzJxq6aFHt2A&#10;ciT/Tv82fMAGZjxgh/bri2mXjtv7g8434zUO8lYGnuFVRpLVEFMuMegNP2X/WH0sdr+spvm41xdZ&#10;TVmoeW7bUnW4tPvZlrKFx90Rp/ro6kjqaIiye+64eQ+Upeog9GpI3B6sN+NN3KpJhcY3oMyejtPC&#10;+ZjxgN15vr5a8nQGOekMIeeb8foPPijzyf3mS2XZ1XWjZRTpzRQPly/XI0W5OV7jfnj1au6fazXd&#10;iazYr2761vloW7WFh51Jqvyw9Ug2GqI6za7z1atrNlYz1vZgvRlv4lZNKjS+AcuDzYM3cQbGmfGA&#10;namuGVjqTXjnnvG6hwJvlOOM7fGjvLaaKsqB4s7+peoRYfVAUgaRxnMtrrzQaqpT1+607iX3tKx8&#10;2oy3d6d9aWz57P3eYv1jouVg7WomrVVfXoefEqx32HjiVk0qNLoByx/RuF8hMIUZD9iVstto6bA/&#10;4Z1/xjteXw96prplSPty0nJ0cHV/lrJM5yhmmVDqZaqrUtun+5+cezWrw5rNOWe/HoamzXh7d5p7&#10;8spv6B1HPfsh7RD1MNXdP1aN2KvpdUqw3ow3casmFRrdgDIhDjxwF9jAjAfsyPoBV4evD97z7Lwz&#10;3t5x64yt6kT99ofLKWfdnWsPmzvIOodAT8pPbA8Y51/NlStPyy6xxk6qu+unczU+2LfewsP18FPv&#10;BF2fpTcW4kr9+9q76KrBb/0LpwTrzXhTt2pKodENKCcUtsbsuwP/nwKgxYwH7Mb6tra3R/65PteM&#10;V64xfXw68Tx99ObZDquny5O4eiehlQFkdQHFe2Wp9ez0tLrOt77YszqA2T1F7LyrOVPt8to7KQPT&#10;/kn50FJjsb6yhWXpx9WUVI94jWPIIyHOVL9v78lqIlxd7bLaDzgpWG/Gm7pVUwqNbkDZC3i4HhCf&#10;H3UOngN9ZjxgN8odSfb2Ho7eEeNcM967ZTSorD7du+KzHHtcr7QeUR6f7Tm69/yg2gl1WM+d1d6u&#10;7v08zruapfoY5uHJwcHBUWMWmjTjvV2t88Hph1+r9p7tHfeeQdELsbQ69fGNg3efP3/++uq5Im+s&#10;dlBOCtaf8aZu1YRC4xtQ/sdyfLL838rzt86W6P3vAugw4wE7Ud2nY+/h+KOpzjXjPX+veY3ulfo6&#10;g96J+tX3rncJleOAHesTwsrepvvd1VRn6U1ezdK99VHM1RLV7X27628pW3jvXmv4KZrHL0dCFM3r&#10;Wxoal3FMCjYw403dqu2Fxjdgv55p18x4sI0ZD9iJ6l/8zqWiLeeb8a683TpIuF/+sLovyEqZSNYP&#10;JmucF7iynjz2hw9g1vcfbqx+42oqvXHo8Pn0eyDfu/K03ve50rzUYSREbeD3tSbs/fLKlmADM97k&#10;rdpaaMMGlLeamkfBgSFmPGAnqieQbnp0wTlnvObd9kaPPNbHHpsTwt36aai1o/Wnqh1S/Z9ZZtTm&#10;Ax42raa2357SHuyf4zkXZ9Pws9ah0MP2PUaGQ6zcaz1RZPn5g8aVJNOCDc14k7dqW6FNG9D97H0P&#10;vYBtzHjATpR9Pxt3xpR/8lu7qs4sP9mYMu4t556zf/Lfq+eAJ/XpX+v7cqzcXc4P7advPWoOEA+b&#10;xz/L5DOwmrKDr33i//hqGsusbiyy98ZyRCt/Hly2ttzCcmnrvdur8ef4cWceGw7RcOud5lHQO+37&#10;1UwLVr6jN3dP3arNhTZvwNuN47V3hq/EBprMeMBOjB0Dbdp//vx5f3fNjdNXnzdvZXK2WH262MnR&#10;0dHJcna4NfjhU0/PPt8dEZ4+Onjn9KPvHNxsDT6n08bpwu07xtWfGHpjdDUN954dLBepftzINNRy&#10;toX1L77x6ODNo6MHBzf7t4sbDtFy6+Dsy0+//a3eQfJpwQY3+8r0rdpYaMsG3Hr34PbZZ9+yDw+m&#10;MOMBO1FmvP7ZX5fOlBnv1TPPrYJXixkP2IlyrHb9kIZLy4wHvD/MeMBOlBOu2ueLXUpmPOD9YcYD&#10;dqJcrdm8hW8xfh7bTJnxgPeHGQ/YierWup0deTfvrJ8Be0mY8YD3hxkP2I3q7hhvrnfc3bh5dpJe&#10;96lhc/eqTUPPnz/v30Ovx4wHu2fGA3ajfjzV8cHyvhx3n1d3fjPjvczeW14rM3AXvQ4zHuyeGQ/Y&#10;kcbjqQ4bT2I1473M3ik/t/uQth4zHuyeGQ/YlWfrwa5hwwNsZ+nVmoaelJ/beNzvMDMe7J4ZD9iZ&#10;11tPXy3aj2C9BF6taaja4br13tVmPNg9Mx6wO+9Vh/5qh7cv2168V20aqq6UebZtOTMe7J4ZD9il&#10;/Werp9TfeTzwCNb5e7WmoXJ8vX9bwy4zHuyeGQ/YtVtnz7yvn0V/6bxa09CNZ0eHdx5sveTCjAcv&#10;ATMewC7Ncxoy48HumfEAdml5rPpo+3KvlnluFbxazHgAu3X37vZlXj3z3Cp4lZjxAADmx4wHADA/&#10;ZjwAgPkx4wEAzI8ZDwBgfsx4AADzY8YDAJgfMx4AwPyY8QAA5seMBwAwP2Y8AID5MeMBAMyPGQ8A&#10;YH7MeAAA82PGAwCYHzMeAMD8mPEAAObHjAcAMD9mPACA+THjAQDMjxkPAGB+zHgAAPNjxgMAmB8z&#10;HgDA/JjxAADmx4wHADA/ZjwAgPkx4wEAzI8ZDwBgfsx4AADzY8YDAJgfMx4AwPyY8QAA5seMBwAw&#10;P2Y8AID5MeMBAMyPGQ8AYH7MeAAA82PGAwCYHzMeAMD8mPEAAObHjAcAMD9mPACA+THjAQDMjxkP&#10;AGB+zHgAAPNjxgMAmB8zHgDA/JjxAADmx4wHADA/ZjwAgPkx4wEAzI8ZDwBgfsx4AADzY8YDAJgf&#10;Mx4AwPyY8QAA5seMBwAwP2Y8AID5MeMBAMyPGQ8AYH7MeAAA82PGAwCYHzMeAMD8mPEAAObHjAcA&#10;MD9mPACA+THjAQDMjxkPAGB+zHgAAPNjxgMAmB8zHgDA/JjxAADmx4wHADA/ZjwAgPkx4wEAzI8Z&#10;DwBgfsx4AADzY8YDAJgfMx4AwPyY8QAA5seMBwAwP2Y8AID5MeMBAMyPGQ8AYH7MeAAA82PGAwCY&#10;HzMeAMD8mPEAAObHjAcAMD9mPACA+THjAQDMjxkPAGB+zHgAAPNjxgMAmB8zHgDA/JjxAADmx4wH&#10;ADA/ZjwAgPkx4wEAzI8ZDwBgfi7BjHf96tVre2euXbt6ddOCp8uVBa9evT70/vWzdwffAQB4ucx9&#10;xrt+dTm1rV0bG9I6Cw4sdn3sjeWbZT68NjweAgB8oOY945WprOPatCUHhsGyl2/g02UXX2XjvkIA&#10;gA/CrGe8xuDV0p/eBofB/mLLlwdmxPbHB4dIAIAP0JxnvMHBbak7vY0s2Rvyxo7Wdj5nyAMAdmzO&#10;M97qDLurV6+fqi+96I9pqxHv2nLJ9Zl5vWmuvNV9ubqk42xNZQGHawGA3Zr/jNe8CGJ92lxrwfrV&#10;1WhWD339HXLlworOi80Pl4/2PgcA8EGa+4zX3aNW76Nrjmn1RNfcPVeNfSNHa9trXa5ztcLlJ+3I&#10;AwB2atbXXAyNWvU+u/5L7Xmuv1gxcEpee6pbLuCMPABgpy7fcy6qia4x/pUXOmNZtXNv5AYqrYUH&#10;ZjwHawGAnbp8M151tHY9pVUvdKe53ijYeqP5eufjZjwAYOcu4fNqy/C2nsLWV8W2VDvyui8PHK3t&#10;LNd9GwDgA2fGG91hV14fGNY6j7voHpxdvm3GAwB26RLOeJ1LLKr9dWMz3tAVsss3Vjv+zHgAwEvH&#10;jFedjtdfrrwxdIVs52ht5/PtNwEAduDyHqvdOuONnpDXfdxFZ6gb/RQAwAfl8s149R2P67+PXHKx&#10;4e4pVzo3UDHjAQAvm1nMeOvn0FY2PWaiftJF+8NDh2TLcoMzXutxF8s1rr6y/dQLAIBdmMWM15nw&#10;GgNcX70bbzWTdf7aUN4ZPrOueUpe+6ILzzIDAHbv0s149T6/9hUTG2a8kXGteQOV5R+rXXftU/UA&#10;AHZinjPe6KHS6/WIt57cun9fG39n9W55s+zIu3Y22I0f+QUA+ODMYsarT7FbGZuxVgs2FigvDE1y&#10;ZV4bm/GaR2u7JwTajQcA7Nblua72+tX1KNicAcenss0zXutobXvIM+IBADs2+xmvvsaiqbWbb3ws&#10;23bctfl2Y1fi8pjti7rxIQCAtRvbx4dBs5/xesdxu/Pc0GvFthmv9biL61fLPfOiCe/KlQ9/BABg&#10;7cPbx4dBs5/xuqfKXe3OYOeY8eo5rl7H+3ANrRkPAGgy441oz3jX+mfXTZ/xGquqVtN63EXuxoc/&#10;/Me2/6cGAC4RM96I3vl43ZFs24xXT4XtFZVDsq3HXeQ+tP2/MwBwuZjxtqiOs/bnufLa9vvjtUa8&#10;elRsnZIXM+MBAB1mvAl6z7g4M3HGqw7cXj+bFhuvN2+gEisz3h/ffoUNAHBZuK52ivp4a/O18bvg&#10;tWa8MuKVPzf33o1++gWUGe9D2xcEANjscs149ZDXPCdv2oxX9t3V7yz/1nyO2cUcrTXjAQAX5JLN&#10;ePXh2sYrZXobuDi2mgcbTytbLVTeKn++wKO1ZjwA4IJcthmvuiVyY7ddNcqNLlr+spzk1p9qfmRs&#10;Rjw/Mx4AcEEu24xXHYBt3th40oy3/OP6iGzzrxd3tNaMBwBckEs34/UP1pYX+jNa6xbInQ8t36s/&#10;cmGPuzDjAQAXxIw3etFFWbB5WW3nM6up7qIed2HGAwAuiBmvfUy29/KUGe+iHndhxgMALsglPR+v&#10;OdG1rp9daw+DnUXaM95FnZJnxgMALshlm/HG74Lc2ZHXuZNeZ4jrznQXcwMVMx4AcEHmPeMtnz3W&#10;Us1zrZPnqnGufay1WrB+sbPjrjfS9df6Asx4AMAFmfWMdza8teeuejfe4DzXnAe7s2DjyRb13wbm&#10;xPBorRkPALggs5/x9pr78qrrKLrDWH/yq0a87mUVrbfb0+NFHK014wEAF2Tmx2qLa1evXr9+/epq&#10;wutdArt6pyxYT3jNMa7598HraLsfeAFmPADggsx7xlsNa239SWx4weZyjX2Cw0+4vYCjtWY8AOCC&#10;zPy62uHZbWAQG1pw6GDshpXkj7sw4wEAF2Tu905ZH58dGd1q9Tl548u1h7yxOTE5WmvGAwAuyPzv&#10;j7c+u250OKsWbC3Wu+tKa4GBdy/gcRdmPADgglyKeyBfree8q1c3Hkqtr7a4dm1kUCvvj76dnpJn&#10;xgMALsile5bZ++psT19wsNaMBwBcEDPeS8SMBwBcEDPeS8SM9//Zu7uutpU0YcPLNtC9Vk/PO7v5&#10;yg6GkEBCEkLgYGaOZ+b//6gXlWRbkiXL2I+hNr6uo+jLyeqDPfdUqVQAQBCNlxGNBwAE0XgZ0XgA&#10;QBCNlxGNBwAE0XgZ0XgAQBCNlxGNBwAE0XgZ0XgAQBCNlxGNBwAE0XgZ0XgAQBCNlxGNBwAE0XgZ&#10;0XgAQBCNlxGNBwAE0XgZ0XgAQBCNlxGNBwAE0XgZ0XgAQBCNlxGNBwAE0XgZ0XgAQBCNlxGNBwAE&#10;0XgZ0XgAQBCNlxGNBwAE0XgZ0XgAQBCNlxGNBwAE0XgZ0XgAQBCNlxGNBwAE0XgZ0XgAQBCNlxGN&#10;BwAE0XgZ0XgAQBCNlxGNBwAE0XgZ0XgAQBCNlxGNBwAE0XgZ0XgAQBCNlxGNBwAE0XgZ0XgAQBCN&#10;lxGNBwAE0XgZ0XgAQBCNlxGNBwAE0XgZ0XgAQBCNlxGNBwAE0XgZ0XgAQBCNlxGNBwAE0XgZ0XgA&#10;QBCNlxGNBwAE0XgZ0XgAQBCNlxGNBwAE0XgZ0XgAQBCNlxGNBwAE0XgZ0XgAQBCNlxGNBwAE0XgZ&#10;0XgAQBCNlxGNBwAE0XgZ0XgAQBCNlxGNBwAE0XgZ0XgAQBCNlxGNBwAE0XgZ0XgAQBCNlxGNBwAE&#10;0XgZ0XgAQBCNlxGNBwAE0XgZ0XgAQBCNlxGNBwAE0XgZ0XgAQBCNlxGNBwAE0XgZ0XgAQBCNlxGN&#10;BwAE0XgZ0XgAQBCNlxGNBwAE0XgZ0XgAQBCNlxGNBwAE0XgZ0XgAQBCNlxGNBwAE0XgZ0XgAQBCN&#10;lxGNBwAE0XgZ0XgAQBCNlxGNBwAE0XgZ0XgAQBCNlxGNBwAE0XgZ0XgAQBCNlxGNBwAE0XgZ0XgA&#10;QBCNlxGNBwAE0XgZ0XgAQBCNlxGNBwAE0XgZ0XgAQBCNlxGNBwAE0XgZ0XgAQBCNlxGNBwAE0XgZ&#10;0XgAQBCNlxGNBwAE0XgZ0XgAQBCNlxGNBwAE0XgZ0XgAQBCNlxGNBwAE0XgZ0XgAQBCNlxGNBwAE&#10;0XgZ0XgAQBCNlxGNBwAE0XgZ0XgAQBCNlxGNBwAE0XgZ0XgAQBCNlxGNBwAE0XgZ0XgAQBCNlxGN&#10;BwAE0XgZ0XgAQBCNlxGNBwAE0XgZ0XgAQBCNlxGNBwAE0XgZ0XgAQBCNlxGNBwAE0XgZ0XgAQBCN&#10;lxGNBwAE0XgZ0XgAQBCNlxGNBwAE0XgZ0XgAQBCNlxGNBwAE0XgZ0XgAQBCNlxGNBwAE0XgZ0XgA&#10;QBCNlxGNBwAE0XgL4/HBwaQwHh92XT8srnZeCaLxAIAg77rxDlOx9WjfPG5e7mi58ud6Iu+w7MOD&#10;7jxcj8YDAIK868Zb6rq6cePW5Rw8WI61cpRv6fSoGuLr/OGX0HgAQBCNl3SO+C1HXjp9sHS69XjH&#10;DevReABAEI1X6JnUXYq8vtna1nObRp7GAwCC7G/j1UptnngH4/Hh4eHizbylmisvtU+XE7VF2VXP&#10;bjhdq/EAgCDvuvFmL8mNu3TdNzsxi77lAblyYUXrZP3h8tGl59ai8QCAIO/72ylVvA0Mq82Krj48&#10;Vz3ZM1vb/ME0djfvvvTkZgN5Gg8ACPK+G6+r3pZ19lz15NLNHa/kNasu3bDZG3kaDwAI8s6/gbxW&#10;5JW3tLKserLnAyqNmzsab7PJWo0HAAR57/tcrBF51RKL9h3l2Y5J16Xzrcc1HgDw5t79XmbDkbdY&#10;FdtQPbh8/9Jsbeu+gb9uBY0HAAR5//vVDkZeeXl5wK73sdZ2F+3J2XRZ4wEAb+n9N95Q5FWX+xqv&#10;a4VsujAf+NN4AEB29qDxBiKveh2v70LXCtnWbG3r+RV/1wCNBwAE2YfGm2Vcd3j1Nl7vC3nt7S5a&#10;v9371CCNBwAE2YvGm29k0RV5PUsuVnw9ZdT6gIrGAwBy8y4ab5Zwc0sv0c3u6H24a0q2fKSz8Rrb&#10;XaRRvflf2dz14kU0HgAQ5F00XqvwulquiryO9iov9C6t6Hmzrv5KXnPRhb3MAIC3ty+N1x955fn+&#10;xuvJtfoHVOq/3HxV72U0HgAQ5H02XtdUaV/k9Zdc/5X51fJiOZB3UIRd/8zvGjQeABDkXTTebN3s&#10;XGdjVdfW3rOs6rW+xqvP1rZfCNxsGE/jAQBR9mNdbdLzmbz+KlvdeI3Z2mbkbZh4Gg8AiLJHjTcb&#10;7msN8g01Xv+8a/1ybSgxzdluROMBAEH2qfG6X8nbvPEa210cjstv5m1eeLPG+8ffAAAqR8MF0Wmv&#10;Gq/zlbwXNN6s48bV3dusoe1SNh4AwNzfhwui0341Xtds7fqNV3vprnpJr7HdxfY0HgDQovHWUmVa&#10;fR3FUOPN7p0t2SiVU7KN7S62p/EAgBaNt5aOgbzl6uu+0ki82U80XsnbmsYDAFo03nqqgbzamTUb&#10;r5q4PSzeyqudr39AZWsaDwBo0XjrqQbyaknX/xW8xq1l4pV/ro/e9T69AetqAYAW62rXVIZbbbJ2&#10;vcYr23B2JR3V9zGLma31fTwAIMieNl5tdrWst47FsdUii9puZfObykvlnwNnazUeABBk7xqveiFv&#10;MfBWpdzyndW0bu2xxWBf/ZG+Rnw5jQcABNF46zVe66H6YdxsrcYDAILsa+PV3r9rR1/zzmqArtWB&#10;6drskbDtLjQeABAkqPE+Pb3AputDQiw3Xt+ii8aNqxovbLsLjQcABIlpvLPrMojWc/Uw/Is7U/0b&#10;aknXmJNdOr1O40Vtd6HxAIAgMY1332i4QSfDv7grsx3JajOrjfWzC82vJbduaTZe1Ct5Gg8ACBLT&#10;eBeNhBt0OvyLu1KNzjV6bHnvi9G8/GYzsK2H2r8R8wEVjQcABHnfjXdQ7D1WNxvGa+RYdbI519p6&#10;b681cLf0G+nEtq/kaTwAIMi7brwi3hqVd1iVW3fPdYztzauttrPF7KhRdCGztRoPAAjy7hvvucXm&#10;aTYfxWvF2Oz8ovxmLdhaVtG43By1i5it1XgAQJDAxmutpJh2nKvOvtpc7SzpDg7Gz2ZHy0tg55fG&#10;48PDw/Gs8OoZVz/uXEfbfmADGg8ACPK+G28ea03LJdZ9Y/2+akywGNjr3uE2YLZW4wEAQd53483f&#10;v2voGmzrurFrMnZhqea23+5C4wEAQd5349VmYRe651MX7+r13deMvI6W23q7C40HAAR57433XHnN&#10;Nmt/TaV249B9tRs6f2Xr7S40HgAQ5P033rPx+KAcYxuPV06lzlZbHCyW4jaV13svb/tKnsYDAILs&#10;ReO9mmKkb4vJWo0HAATReBnRePCa/u2fbODfhv+XBbKg8TKi8eA1/fv/YwP/Pvy/LJAFjZcRjQev&#10;SeNtROPBX4XGy4jGg9ek8Tai8eCvQuNlROPBa9J4G9F48Feh8TKi8eA1abyNaDz4q9B4GdF48Jpy&#10;XVf7Hyml/mP4xrdhXS38VWi8jGg8YDT6Z2q8fw7fCLCKxsuIxgM0HhBkd4337XoyufjUvlPjraDx&#10;AI0HBNld43XTeCtoPEDjAUFiGu9rUW7fh+8bjW41Xj+NB2g8IEhM412eT6e/j4bvG41+XkwmV4/D&#10;9+0ljQdoPCBITOMRQuMBGg8IovEyovEAjQcE0XgZ0XiAxgOCaLyMaDxA4wFBNF5GNB6g8YAgGi8j&#10;Gg/QeEAQjZcRjQdoPCCIxsuIxgM0HhBE42VE4wEaDwii8TKi8QCNBwQJarxPTy+w1qZn+0jjARoP&#10;CBLTeGfXkxe4ehj+xb2k8QCNBwSJabz74bCrOxn+xb2k8QCNBwSJabyL4a6rOx3+xb2k8QCNBwTR&#10;eBnReIDGA4JovIxoPEDjAUE0XkY0HqDxgCCBjffUPHdSnLtv35lWZ2i8bhoP0HhAEI2XEY0HaDwg&#10;iMbLiMYDNB4QRONlROMBGg8IovEyovEAjQcE0XgZ0XiAxgOCxDTeVVFud81zGu/FNB6g8YAgMY03&#10;LcqttQutxnsxjQdoPCDI7hrvY3HuR/tOjbeCxgM0HhAkpvF+FOV20zx3U5ybtu/8ovH6aTxA4wFB&#10;Yhovjc61ei6tw/javjO9udca8aOi8QCNBwSJabw0Lzs5q59Kr+NNro9ad14XZ1urM6hoPEDjAUFi&#10;Gu9nCrr6oN2nD+nU5Gfzxsd0svWVFSoaD9B4QJCYxjsug27xnt3xr/JMe7L2Jp18aD1OSeMBGg8I&#10;EtN4oyrpfj2mo6PTNCWbNOZlj9P5pYUYlDQeoPGAIEGNV7599+zD9Pw2raso/pwG8uqDdmn97eRj&#10;78/sOY0HaDwgSFDjHc26rua+XInxeb4U4yF9Rm8yKQf7WKLxAI0HBAlqvNHZUuJ9Pj6u/nRzWdzx&#10;8P1zefhl6Lf2lsYDNB4QJKrxFrO1leufo9Ht/Gg6TZ/LSxcM4/XReIDGA4KENd7oZLHO4tmHYuzu&#10;qXGq0toOgwWNB2g8IEhc440+pX3Kkuv743Tq23LiNdZg0KDxAI0HBAlsvOfKO/kxfXbzbd5xN+3E&#10;m0q8fhoP0HhAkNDG6/Cx2u+i8qW9txk1Gg/QeECQXTfe6Ph8UXg/0gJb+mg8QOMBQXbeeKPRp7vT&#10;H9Ppl9Nvn4bv3W8aD9B4QJBXaDzWpfEAjQcE0XgZ0XiAxgOCaLyMaDxA4wFBNF5GNB6g8YAgGi8j&#10;Gg/QeEAQjZcRjQdoPCCIxsuIxgM0HhBE42VE4wEaDwii8TKi8QCNBwSJabzjpxexaW03jQdoPCBI&#10;TONNF3vSruN0+Bf3ksYDNB4QJKbxroe7ru52+Bf3ksYDNB4QJKbxhrOuYTr8i3tJ4wEaDwii8TKi&#10;8QCNBwSJabzPw11Xdz/8i3tJ4wEaDwgS03h/DnddzfXP4V/cSxoP0HhAEN/Hy4jGAzQeEETjZUTj&#10;ARoPCKLxMqLxAI0HBNF4GdF4gMYDgmi8jGg8QOMBQTReRjQeoPGAIBovIxoP0HhAkJjG+/hhMrm4&#10;HL6PlTQeoPGAIDGNd1F82vh0+D5W0niAxgOCaLyMaDxA4wFBNF5GNB6g8YAgGi8jGg/QeEAQjZcR&#10;jQdoPCCIxsuIxgM0HhBE42VE4wEaDwii8TKi8QCNBwTReBnReIDGA4JovIxoPEDjAUE0XkY0HqDx&#10;gCAaLyMaD9B4QBCNlxGNB2g8IEhg401P13U8/It7SeMBGg8IEth46zPi103jARoPCPImjXc7/It7&#10;SeMBGg8I8iaNNx3+xb2k8QCNBwTReBnReIDGA4K8SePdDP/iXtJ4gMYDggQ23sV0XZfDv7iXNB6g&#10;8YAgvo+XEY0HaDwgiMbLiMYDNB4QRONlROMBGg8IovEyovEAjQcE0XgZ0XiAxgOCaLyMaDxA4wFB&#10;NF5GNB6g8YAgGi8jGg/QeEAQjZcRjQdoPCCIxsuIxgM0HhBE42VE4wEaDwii8TKi8QCNBwTReBnR&#10;eIDGA4LENN6XovG+D9/HShoP0HhAkJjGGz09PT0O38VqGg/QeECQoMYjgsYDNB4QRONlROMBGg8I&#10;ovEyovEAjQcE0XgZ0XiAxgOCaLyMaDxA4wFBNF7d4eG40Ht5xbUIGg/QeECQoMb79PQCR8O/FyY1&#10;W6flW4uP/FUOulou3XDQcSEp+/Cw7/I6NB6g8YAgMY13dl3ro0FXD8O/GKTebS2timvfedBRa+WF&#10;5fPPDg/mD3ZeX4vGAzQeECSm8e5bgTTgZPgXg8zLa1mzxTpuXI61w3S+a6iu8fjGY3kaD9B4QJDA&#10;/WrX93o7267beJ33LUdeedvS6fbjm0aexgM0HhDknTfemnO1tUY7OFgc9ETe0ulyfG8yHo+rZzeM&#10;PI0HaDwgyDtvvNH4YKb6u+fH9Ztm/7CqzWap1n5nb1Zz7dPlD5cPd1fgejQeoPGAIO+98RbKkOus&#10;r+qfVbs2q76lW8sLzXG65mt6HTesS+MBGg8IEth4a62kmGbYeFXQNS5V069rzdam5+dje6u/sLKS&#10;xgM0HhBE482H8Zonq+nanrsbs7Xp1vmZVIcaD9iUxgNCaLz5ionW6e6zXR9QaZ3oacM1aDxA4wFB&#10;NN5sqrZ9uhzI67h/abZW4wGBNB4QQuP1Dth1p9/swuKHyoG9xeXUgBstutB4gMYDgmi8nqna/vZr&#10;z9ZqPCCSxgNCxDTe1V+/8ZajrHeytr3dRavxen5uDRoP0HhAkJjGW7/cvmbXeD2v4638oF7zlTyN&#10;BwTSeECImMa7LbLmZvi+l8zqRntx41UDfMsX2ttdtKKu96lBGg/QeECQmMa7L7Lmfvi+0ehDcef3&#10;4fte5HDc0jWK1td4/VOyZeN1jsg1trvo+D6exgM2pfGAEDGNd1NkzXT4vtFRCqCn4RtfpIyxmv7d&#10;LJavlE90LK1Y1XiN2drmzhbNXS9eROMBGg8IEtN4p0XXfBi+b/SUsuls+MYXqeddqeOmTRuvJ9fq&#10;v5b+XLVgcxr3ZTQeoPGAIDGN9zuFzRrDcykGr4+Gb3yRedrNddwU3Hj1D6iU073pz4etNbcvovEA&#10;jQcEiWm8yxQ2ayyXTQtw15nUfZFqb9mFmLna8mf7huTqs7XV3zoeVws4NhvG03jASOMBQWIar1xK&#10;8XXwtuPr4r4/B+97oa3WXJRV1vXE6sarz9ZWS3BnOr+3sgaNB2g8IEhQ431JbfNt6LabdNvd0G07&#10;sWnj9QZbfba2EXmbJp7GA0YaDwgS1HjlC3mfB160K4fxrh9W37Uj4Y3X3O5iPl98sNHnj5Oy8f7x&#10;N2Cf/ZEa74/hG4H9sOkyhqDGK+tt4BN5R+ltvPW+lRwvpPHSrPD83uZ2F+W1zQtv1njAfvtXarx/&#10;Dd8I7Ie/DxdEp6DGq2ZhVy+7+FHe87jqnt3ZvvGqNbOLc9t8J6WLxgM0HtDy1o1XDeStWE9xVGXg&#10;l947dmvrNRfVmtn6/Y3tLran8QCNB7S8dePNBvImv3qG6c6uqhsuu6/v3Lbfx2t9oKU83Zyt3ZbG&#10;AzQe0PLmjfcwa7jr847KO0s72hZ+L198HVs2XrVy9mA8rmKvHL3r+dHNaDxA4wEtb954o8f0jbzk&#10;18en2hqQTz9PZ/03mfzo/4Ed62u8/q/glf/i6ko97Gqjd/UPqGzNulrAulqg5Y3X1Rbu5iFXuJpO&#10;70/vp9PpIv2efY3exmx92zVes+XSM/Gztb6PB/g+HhAksPFGJ9W6i35f3ubTeMnqxuuotGp2tr66&#10;YnYpHdX3MYuJPI0HaDwgSGTjjS4v2lHXtMaGtrvT13h955uNVxu5K6Qr9dtCZms1HqDxgCChjTd6&#10;uG1nXc3F0/AP7FBfy1Up1/dAdSH9cRFy9Uca211sReMBGg8IEtt4o9FZuXPtsl9vs0vtQu94Xfnv&#10;63ugu/FS1zXezouYrdV4gMYDgkQ33mj06X6xinbm6vyNxvAOFxuP9TZe36KL8p9eX1bbemb202Hb&#10;XWg8QOMBQeIb79nx9/Pp1zKRLqbTm7u3W2nx3GKzyhtovKUL1RzuGo0Xtt2FxgM0HhBkJ42Xj9pS&#10;id7Ga8zJLp2uym1l40XN1mo8QOMBQfah8coa6228alK2faU8O+u6eu8tHwZ9QEXjARoPCPLOG68a&#10;jCt6rL/xmiN2zZON3Wr7Gy/mAyoaD9B4QJB33niLyDvo/dZx50Be9TZe184W86v1+0M+oKLxAI0H&#10;BHmDxnuob2a7c4fVdO0s9bruqUKwdm2WePOqq+9s0T5K+n99fRoP0HhAkNduvKOT28nkz+H7As16&#10;bUWFzTqwSrrD+ejf4pZ0OBvVq99ciZit1XiAxgOCvG7j3d2nLW2nw3eGmidbX+PVMvCgmtRtJ1t5&#10;traxWbvnAmZrNR6g8YAgr9h4l+efq3R67carTdj2zKY2xvrmGhVXPT8et1ZjzG3/ARWNB2g8IMhr&#10;Nd6nj7XdL1698RZDeX0N1nptL2kO1LUysG/j2222u9B4gMYDgrxK4z18mzb66H74kXBVxPWPs9Um&#10;dMs72+/WDb7Xt/V2FxoP0HhAkFdovO8/WvV0/Tab1x6On626YVwby1vsc1u/YX65O+S2na3VeIDG&#10;A4LsuvHOzj+0Cm/67Xj4sbeSOnB82DsWl673X17Rf+vQeIDGA4LstPEe/7xoBd7X3xkHXoCiAIfv&#10;6qPxAI0HBNld4x1/+9oKvKvTT8OP7TONB2g8IMiOGu/o+5dW4F38+Tj82J7TeIDGA4LspPF+lp86&#10;bjCEN0zjARoPCBLfeI83s08dV8rvpmi8YRoP0HhAkODGO/5d+9RxoVhkofHWpPEAjQcEiWy8h5Pm&#10;p44nVx9T2Wm8NWk8QOMBQeIa7+5H8yW8q9PZIguNtyaNB2g8IEhQ412eN1/Cu7i5XFzUeGvSeIDG&#10;A4LENN5pI/A+n581rmq8NWk8QOMBQWIarzaI9+F8aTdajbcmjQdoPCBITOPNA+/+ru+qxhum8QCN&#10;BwSJbLyr70f9VzXeMI0HaDwgSOg43sVN535lGm9NGg/QeECQ2Lna+Sfxlq9qvGEaD9B4QJDwNReT&#10;yddvx82rGm9NGg/QeECQmMY7rzfes+nJQ+2qxluTxgM0HhAk6BvIdz9alTf5sViAofHWpPEAjQcE&#10;CdvL7OFba7PayfXsQyoab00aD9B4QJC4/WpHo08fr1qZV34QWeOtSeMBGg8IEtl4o+V9a9POtRpv&#10;TRoP0HhAkODGe3Z3f93KPI23Jo0HaDwgSHzjjUZHJ7fLjbe0iy1LNB6g8YAgu2i8Z8e/26/mdX4d&#10;mQaNB2g8IMiOGu/Z481FO/N+tb+OTIPGAzQeEGR3jffs6f5DO/O+nMw/m0ebxgM0HhBkp403Gh19&#10;/9KuvOsfP4ef208aD9B4QJAdN96z42+/2pn3bfipvaTxAI0HBNl94z37dNp8Ne/L8CN7SeMBGg8I&#10;8iqN9+zsvPZq3nT4/r2k8QCNBwR5rcZ7dvdj9nFkjddN4wEaDwjyio03Gj2cTDXeChoP0HhAkFdt&#10;vGefPl5NJufD9+0ljQdoPCDIazfes8vvvoTcTeMBGg8I8gaNRx+NB2g8IIjGy4jGAzQeEETjZUTj&#10;ARoPCKLxMqLxAI0HBNF4GdF4gMYDgmi8jGg8QOMBQTReRjQeoPGAIBovIxoP0HhAEI2XEY0HaDwg&#10;iMbLiMYDNB4QRONlROMBGg8IovEyovEAjQcE0XgZ0XiAxgOCaLyMaDxA4wFBNF5GNB6g8YAgGi8j&#10;Gg/QeEAQjZcRjQdoPCCIxsuIxgM0HhBE42VE4wEaDwjyeo139PT0OHzXXtN4gMYDgrxS4z2ef5gU&#10;br8P37u/NB6g8YAgO2m8o99f7n/XT3xMgZf8eOh7Co0HaDwgyE4a77aIuafF8ZdF4k0mF2f9D+45&#10;jQdoPCDILhrvpEi5z0fz49N64jWu0KDxAI0HBNlF410VJbeYq71sJt5k8ueKZ/eaxgM0HhBkB413&#10;1xqsa8zUFq6PVzy9zzQeoPGAIDtovNR0H+eHj2XXnT6NRmfVrK2BvG4aD9B4QJD4xju6LjJuMVSX&#10;uu7DZXlwli7e9jy67zQeoPGAIPGN99SquK/F8Xwt7e/i6KrrOTQeMNJ4QJD4xkvjdt/mh8fF4df5&#10;4VH6FrKVtZ00HqDxgCDxjfejiLif88O0qnaRfOW382xq1knjARoPCBLfeNNmxP1sjdudN6ZuqdN4&#10;gMYDgsQ33kUz6ooPIn+oXb4pLvt4SieNB2g8IEh846WVs4vD4vW8+hqL9GWVpYcoaDxA4wFBdtR4&#10;i4G6Ym52WrtcDPPVj1nQeIDGA4LsaK72aX5YjNvdL66m1/NOOh5D4wEFjQeEiG+8X82FtMUSjFrj&#10;Fctqrx86HkPjAQWNB4TY0bdTLuaLLpqNlz6BfNr5HBoPGGk8IEh846WMW2xJ22i8tJXZZ19A7qHx&#10;AI0HBNnRXmaTyXm17KLeeJfFJhfXi3f1aNJ4gMYDgsQ33uhzGXnXN6d3T09PxXa1t0/JXdrHzIKL&#10;XhoP0HhAkB00XjlZ2+fr6elvay66aTxA4wFBdtB4R1crI+/ZzfCP7CWNB2g8IMgOGm/0mD6DvIJv&#10;IHfTeIDGA4LsovFGjwMjeRqvm8YDNB4QZCeNNzr6nXa76HM7/At7SeMBGg8IspvGe/b0+37a52z4&#10;8b2k8QCNBwTZWePxchoP0HhAEI2XEY0HaDwgiMbLiMYDNB4QRONlROMBGg8IovEyovEAjQcE0XgZ&#10;0XiAxgOCaLyMaDxA4wFBNF5GNB6g8YAgr9t4Z/fT899Hw/ftKY0HaDwgyK4aL21zcXr3qXn2R7GT&#10;2a/uJ9B4wEjjAUF203gPt9XOtNcfG+d/ppO/e57aexoP0HhAkJ003tPnKvGKUbvGUF5qv699z+07&#10;jQdoPCDILhrvbFF4RdHV37+7TKeeeh/dbxoP0HhAkF003tdG401u6td+FWdO+57ccxoP0HhAkB00&#10;3rdm4k0ml7WL34sT095n95vGAzQeECS+8R7Sy3gfvn0anf15nRrvS+3qUXHiuvfh/abxAI0HBIlv&#10;vLtUcY/pzyfLA3kXxYnj7kf3ncYDNB4QJL7xboqIm72D92dqvB+1y9PiROuzeZQ0HqDxgCDxjZci&#10;7qE6OEoTt9e1cbv74oSFtZ00HqDxgCDxjVdMxn6eH/1OA3m1rx6nrS7KmVxaNB6g8YAg8Y33YVLf&#10;ruwhLbu4WlxOH0+xZW0njQdoPCBIfOMVUVf7OEqam53czY+LBLzoeAyNBxQ0HhBi13O11c4W8+3L&#10;0qpb38frpvEAjQcE2dGai9pkbLnrxWxri3R03/kgGg/QeECQHX075efiOI3cTSYnxZ+PvrRmbqnT&#10;eIDGA4LEN17araz+Rbz0+ZTJ5Ovpt/Or5sQtTRoP0HhAkPjGOy4WXdS/iLe0f61hvB4aD9B4QJD4&#10;xhul+djZRheF22biGcbro/EAjQcE2UHjpZW09YG842q2tnRhI7M+Gg/QeECQHTTe6OPFZDKtNd7o&#10;snwPL7mSeL00HqDxgCC7aLxlR+dV4X340xYX/TQeoPGAIK/TeKPR8cnps7PhG/eZxgM0HhDktRqP&#10;NWg8QOMBQTReRjQeoPGAIBovIxoP0HhAEI2XEY0HaDwgiMbLiMYDNB4QRONlROMBGg8IovHqDseF&#10;w77Lq65F0HiAxgOCaLyZw4PahmudLZeu9EZe6sPDrRpQ4wEaDwii8UqNwkuVt3zPeEXklddWRuAw&#10;jQdoPCCIxksOW4XXHWupAw+GHu+6YT0aD9B4QBCNV+hKvI7IK29bHuFrPb5x5Gk8QOMBQTTeqNFo&#10;Bwe1SdueyFs6XT5yMB5XM7abRp7GAzQeEETjjarFFIs2O5y/XLd0Z1lzrZPl7eXwXk8FrkfjARoP&#10;CKLxFuslFmU2W4GxPC1bb8GZxmt66cc2HMjTeIDGA4JovPkwXmPwrYq8tWZr06nm0WYDeRoP0HhA&#10;EI03G8ZrjtlVr+gtD+SVdy/fOj9MdajxgE1pPCCExpsN2bXOVuXXc3t9MrY1O5sOO76utwaNB2g8&#10;IIjGq6Zq21VWDeQtD8gtzdZqPCCSxgNCaLy+Abv6atmOC4vISwN7i/tSA2626ELjARoPCKLxuqdq&#10;V0zWtmdrNR4QSeMBITRe9QHjpfO9k7Xt7S5ak7NbfDxF4wEaDwii8cqU65iT7W281it5Gg+IpPGA&#10;EBqvt/HKAb7O1RON7S6suQAiaTwgxOs13tHT0+PwXa+uf0q2fCGve0Sufqnr+3gaD9iUxgNCvFLj&#10;PZ5/SCV0+3343tfVv7RiVeM1Zmubkdj3c2vQeIDGA4LspPGOfn+5/10/8bEMqcKPh76n3sZQ4/Xk&#10;Wv0DKo3J2sY07gtpPEDjAUF20ni3ReY8LY6/LBJvMrk463/wDWzYePUPqJSDeuWfe7+qtw6NB2g8&#10;IMguGu+kyJzPR/Pj03riNa5koL/kqjf1Oq4srtYG8p7Lbjzu+9jeejQeoPGAILtovKsicxZztZeN&#10;wnv254pnX13/W3erG68xW1ul3UzX91bWofEAjQcE2UHj3RWZUxusa8zUFq6PVzz92gYbrzfY6ttd&#10;NCJv08TTeMBI4wFBdtB4qek+zg8fy647fRqNzqpZ25wG8jZvvMZ2F9XNixObKBvvH39jf/3PH3/8&#10;73+x5/4vNd7/Dd/IO/e/f/zxP8P/1WAPbPqOW3zjHV0XpbMYqktd9+GyPDhLF297Hn0LL2u88bPD&#10;2ZnmdheHh+li8zdepmw89tm/0v91B0j+NfxfDfbA34cLolN84z21Ku5rcTxfS/u7OLrqeu6NvKDx&#10;qqUVi3PbfCeli8ZD4wE1Go9CPo2Xxu2+zQ+Pi8Ov88Oj9C3kjFbWrr3m4rD+zl11f++zm9F4aDyg&#10;RuNRyKfxfhTd83N+mFbVLpKv/HZeRpuarft9vMULd7XTzdnarWk8NB5Qo/Eo5NN402bE/SwOa+N2&#10;58VxRp9BXrfxylG8g4Nxdbr+yeOoyNN4aDygRuNRyKfxLppRV3wQ+UPt8k1xOaOPp/R/Ba/RePUp&#10;3froXf0DKluzrpY/0n/W/3N4wR3wvv1n+o/BH8P/1WAP5LOuNq2cXRwWr+fV11ikL6ssPfR21my8&#10;RsuVz9T+GDSQ5/t4lF9G++O/gT1X/j98PpPINnbUeIuBumJudlq7XAzz1Y/fWv9X8KrZ2fIg/Xn+&#10;6bvaI5GztRoPjQckGo/t7Wiu9ml+WIzb3S+uptfzTjoeezNrNV5t5K6Qwq4qvsDZWo2HxgMSjcf2&#10;4hvvV9E8i4W0xRKMWuMVy2qvHzoeezNlynXsTlHGX3khRd0i5OqN19juYjsaD40HJBqP7e3o2ykX&#10;8/cDm42XPoF82vncWyknW1/WeKnrmm/nRczWajw0HpBoPLYX33gp4xZb0jYaL21l9jmjLyCP+hdd&#10;LC+rXXRgo/HitrvQeGg8INF4bG9He5lNJufVsot6410Wm1xcL97Vy0LfootqW4vyYGXjhW13ofHQ&#10;eECi8dhefOONPpdxdH1zevf09FRsV3v7lNylfcyyWnBRKP+5S5O15emq3FY3XtRsrcZD4wGJxmN7&#10;O2i8crK2z9fT099ZrbmYTcq2Eq06W3Vd15qL2sBd0AdUNB4aD0g0HtvbQeMdXXWkXcPN8I+8pvIf&#10;1Zprrf6p1VFr4K7deEEfUNF4aDwg0XhsbweNN3pMn0FeIadvII+6B/Kqt/E6draYX63P7sZ8QEXj&#10;ofGAROOxvV003v9n716b2mYShA2XMbBbtTW17w6HkADhEA4BQvCeanb2+P//1Ytasi3JkmXoFo+H&#10;vq5PsVpynqqpytzV7W5NXgZm8ras8eZzdrXIqxJvWXXNG9q3J1qt1XhoPCDQeMQbpfEm+7/D2y76&#10;3Ax/w4eqttZOd6tG25kn3nJirrE6WwZd8ztSrNZqPDQeEGg84o3TeK9mv5/O+hwPP/6x5k1XZNru&#10;8kMt2coMrL/YrNVzKVZrNR4aDwg0HvFGa7y/LbXIW2pU3Hyf7c58kq/9FQkOUNF4aDwg0HjE03il&#10;KuF6E28lA1djLv51FxoPjQcEGo94Gq+y157KW1l2bdzQNV8XBmJ+kqfx0HhAoPGIp/EW9mpzebtd&#10;P6xbZmB3yEWv1mo8NB4QaDziaby6vb2dQm+mleO9wytHI7+RxkPjAYHGI57GS6lIwOG7emk8NB4Q&#10;aDziabwtovHQeECg8Yin8baIxkPjAYHGI57G2yIaD40HBBqPeBpvi2g8NB4QaDziabwtovHQeECg&#10;8Yin8baIxkPjAYHGI57G2yIaD40HBBqPeBpvi2g8NB4QaDziabwtovHQeECg8Yin8baIxkPjAYHG&#10;I57G2yIaD40HBBqPeBpvi2g8NB4QaDziabwtovHQeECg8Yin8baIxkPjAYHGI57G2yIaD40HBBqP&#10;eBpvi2g8NB4QaDziabwtovHQeECg8Yin8baIxkPjAYHGI17Kxrs4Ojo7m05/nT0d/Ry+mxUaD40H&#10;BBqPeOka7/xpWnN6tz/8CE0aD40HBBqPeKka7/m6XniFk8fhp2jQeGg8INB4xEvUeAe37cR7jbyL&#10;4eeo03hoPCDQeMRL1Hg3q4k3nf7qW659ee4ZyJzGQ+MBgcYjXprG+1lG3fXR46xwVC3c/ui8+flp&#10;+tA5kD2Nh8YDAo1HvDSNF6bxvh4sLxx8La6cdt17fDWdfu8aQOOh8YBA4xEvSeM9X74G3VHz2o8i&#10;8l5Wbt3vjz80HhoPCDQe8ZI03vlrtl22fny3X3TfrH3nS7k346Z9nYLGQ+MBgcYjXpLGe3zNtrP2&#10;xaLm2kchfyvC75VjVTppPDQeEGg84iVpvMNiv0X74tlK4x0Ul159P27fS6Dx0HhAoPGIl6TxZq/h&#10;dtK+eNJeqz0srrx6cnJKD42HxgMCjUe8JI33UqRb67d34dr58vNz9aozr7/op/HQeECg8YiX5uyU&#10;qyLeakE3mVycThvbZx+LW4rdFrUDVmjReGg8INB4xEvTeF+KfLt8+DnfW/v4IyTd4jiV8sSU11vu&#10;er6AgsZD4wGBxiNemsZ7qfbLTqe3Z2eLV9cu3mV2/r26sHpeHjUaD40HBBqPeIneV3s077qaq4tq&#10;cH5iyte1X4HGQ+MBJY1HvESNV77WouGy2oRx8Kv87MSUQRoPjQcEGo94qRpv8rNKuXnh/ag2Vzgx&#10;ZXMaD40HBBqPeMkabzI5rk5HeXV2VBXd83V5wYkpm9B4aDwg0HjES9h4hfPZbFZbk3ViyptoPDQe&#10;EGg84iVuvIb9H9W6rRNTNqPx0HhAoPGIN2LjHTsx5Y00HhoPCDQe8cZrvG/Vb/MWByEzROOh8YBA&#10;4xFvrMZ7cWLK22k8NB4QaDzijdR4ixNT5q+6YAMaD40HBBqPeKM03vNNWXhXTkx5E42HxgMCjUe8&#10;MRrPiSnvpPHQeECg8YiXvvH2q6OQLw/nV+6Prs9OptPTs+uj6v1mdNJ4aDwg0HjES954KyemHJ5W&#10;G2yDs/u1T+dN46HxgEDjES914x1VLTc/MWVWrdsu3V6s/YKcaTw0HhBoPOKlbbyVE1MuVhJvOj1x&#10;JnIPjYfGAwKNR7ykjXd3WVbc4sSU/dvVxJtOz9Z+ScY0HhoPCDQe8RI23sHqiSnl9ourr7PS77Py&#10;DkeqdNN4aDwg0HjES9d4j9Wxx7UTU56Leb3Ln7WbLq6LW76sPs1E46HxgIrGI16qxnteOTHl1WFx&#10;oTlpt1/8Yu9781kqGg+NBwQaj3iJGu+4OiBlcWJKUGyyvW7deV90X+saJY2HxgMCjUe8JI23/7Us&#10;vOm35vVibu93696D4r7n1kUCjYfGAwKNR7wkjVdttlicmDLX1Xj7Gq+XxkPjAYHGI16KxrsoE+/L&#10;/MSUhR+vVx9a12bWantpPDQeEGg84qVovCLb6iemLBS/x7tqzdkV1+y56Kbx0HhAoPGIl6rxbrqW&#10;X4+L+LttjBRbbadfO+5F46HxgIrGI16Kxnu+PKmfmFITdtuePN1XHw8Ow/F40/Puu7On8dB4QKDx&#10;iJdkz8X58tjjprvyl3rFT/DOqlfZdvxEj4rGQ+MBgcYjXtL31a6qXl7WcNpXhNnTeGg8INB4xBu5&#10;8Z5XI+/7xfBjmdJ4aDwg0HjEG7nxJvt31RswKrc9v9xjovGYN96//xOQuX/XeEQbu/FePVZHJE+n&#10;v27muy/oovEoGw8g0HjE+IDGK1zMZrOVI5Jp0XhoPKBG4xHjgxqPTWg8NB5Qo/GIofG2iMZD4wE1&#10;Go8YGm+LaDw0HlCj8Yih8baIxsO+2rz8z+v/2v/7f8P3Bf/3v693/8/wfXwO9tUST+NtEY2H8/Gy&#10;8tfwP/d//sfwna/+4z/D3X8dvpNPwfl4xNN4W0TjofFy8pdqOW6jyKsS7x//8S/D9/IZaDziabwt&#10;ovHQeDlZZNsGkfeWe/kUNB7xNN4W0XhovKxsHm4SLz8aj3gab4toPDReXjZNN4mXIY1HPI23RTQe&#10;Gi8zm8WbxMuRxiOextsiGg+Nl5tN8k3iZUnjEU/jbRGNh8bLznDASbw8aTziabwtovHQePkZSjiJ&#10;lymNRzyNt0U0HhovQ+sjTuLlSuMRT+NtEY2HxsvRuoyTeNnSeMTTeFtE46HxstQfchIvXxqPeBpv&#10;i2g8NF6e+lJO4mVM4xFP420RjYfGy1R3zEm8nGk84mm8LaLx0Hi56so5iZc1jUc8jbdFNB4aL1ur&#10;QSfx8qbxiKfxtojGQ+Plq510Ei9zGo94Gm+LaDw0XsaaUSfxcqfxiDd2413MSgfDt6Lx0Hg5q2ed&#10;xMuexiPemI13cPdwOp27uv52MfxI3jQeGi9ry7D7L4mXPY1HvPEa7/Fh0XdzNz+HH8uZxkPj5W0R&#10;ef8t8bKn8Yg3VuMd3KwUXuGXubw1NB4aL3OLyJN42dN4xBup8Q5POhNvOj0xlddP46HxcteIPImX&#10;M41HvHEa77Cn8AqPw4/nSuOh8bJXizyJlzWNR7xRGm9d4k0vz4e/IFMaD43Hf81/i/ff/zV8M5+X&#10;xiPeGI13vui5h6Py1JTZ7PDLYvX2dn/wGzKl8dB42TOPR0njEW+MxruuJuy+NDZY7B+eVZH3u+/B&#10;3Gk8NF7u/B6PisYj3giNd1+W3NPzysisnMu7MpHXTeOh8TJnXy1zGo94IzReOV131DV0cRXGbLvo&#10;pvHQeHlzPh4LGo946Rvv+bLIuLPuwZ+h8X50D2ZP46HxsuY9FyxpPOKlb7wy4/rOOg6TfLc9g7nT&#10;eGi8nHlfLTUaj3jpG+9LUXE3faN3oQD7RjOn8dB4GWtmncjLncYjXvrGCy8xO+wbfQmNt7odg4nG&#10;Q+PlrB11Ii9zGo946Rvvtoi4We/w2pXczGk8NF62VpNO5OVN4xEvfeOFrbP9EReOT+lPwKxpPDRe&#10;rrqCTuRlTeMRL33jDUzUhQT0OrNOGg+Nl6nunBN5OdN4xBtpHq8/4qzV9tN4aLw89cWcyMuYxiNe&#10;+sb7vnYxttxz0TeaOY2HxstSf8qJvHxpPOKlb7xwAt7XvtFwdspl32jmNB4aL0frQk7kZUvjES99&#10;4z0VFXfVNxoK8LpvNHMaD42XofUZJ/JypfGIN9Z7LnoOyLtfN5g9jYfGy89QxIm8TGk84o3wvtqQ&#10;cZcvXWMXYUOGI5B7aDw0XnaGE07k5UnjES9945XLsdOr49WRi9MwZKm2h8ZD4+Vmk4ATeVnSeMQb&#10;ofGOQ8hNL49a03UvT5flwEH3c2g8NF5mNss3kZcjjUe8ERpvcl1G3vTk6ef+/NrLfXiPbeHHumez&#10;pvHQeHnZNN5EXoY0HvHGaLyX8L6yytXZq/qFs0X30aLx0HhZ2TzdRF5+NB7xxmi8yXG5KNvp1oaL&#10;XhoPjZeTt4SbyMuOxiPeKI03eaxP3DX82ubE29vbKfQOrxlLQuOh8XLyl7dk2yLy/jJ8L5+BxiPe&#10;OI03efnVWXiX34YfTaqMti577Vt3av+du10tF27Y7RgIyj5c+dY30XhovKz89S0zc1Xk/XX4Tj4F&#10;jUe8kRpvMvlWnpPSKLynzkPzxrTy37DUvLFeeIXdjlorB1avv9rbXTzYOb4ZjYfGy0sReRsvvobI&#10;k3jZ0HjEG63xJpPHh3rmXd7cffwy7V6r3OoaEbdItKXVWCu/rWuqrvH4++fyNB4aLzN/fcvv614j&#10;T+LlQ+MRb8TGe/X8eFS6Ox++eQSbNl5H4nVFXnnbyuX24++OPI2HxsvNX96yheI//BYvIxqPeOM2&#10;3h+uI93manfVGm13d/mhJ/JWLlclubOzUz373sjTeGg8INB4xPvkjbe3u7CMuKDWYYvf4lXX5qk2&#10;Xdl5UdZc+3L5veXD3RW4IY2HxgMCjUe8T954Nf1TbPP6W16ZV9/KreVA80uaP9Pr/Vs2oPHQeECg&#10;8Yin8eZB15h8q5ZfN1qtDc8v5vbWn7CynsZD4wGBxiPeCI33PJsdDN/14XobrxxozdlVy7U9dzdW&#10;a8OtiyuhDjUe76TxgEDjES99470ULzI7Gr7vo/U13nzHROftq2chrx6g0rrQ04ab0HhoPCDQeMRL&#10;33izonHOhu/7aH2NVy3Vti+XE3kdE3Irq7Uaj3Q0HhBoPOJpvPL66oRdd/rNB5aRV07sLYdDA75v&#10;04XGQ+MBgcYjXvaN17NU299+7dVajUdCGg8INB7xNF7P9f7F2vbrLlqN1/N1m9B4aDwg0HjES9h4&#10;x7P74rVlT0XjnFbvMOv07eNfXDvpbbyen+PNBzp3yDZ/kqfxSEfjAYHGI16ixrs4ui1baSM/hr8w&#10;vfKv3rzxqgm+1YH26y5a39v71DCNh8YDAo1HvCSN9xzm7jZ3M/yV6ZV/9Urj9S/J9jxQaLzuouN8&#10;PI3HO2k8INB4xEvReBenrYYb8of8Wq/8q1eSrbzcsbViXeM1Vmubb7ZovvXibTQeGg8INB7xEjTe&#10;/luWaYO/pcbrybUwVoVd/Yuby7hvpPHQeECg8YiXoPG+NfptE1+GvzS98q9O1Xj1A1TK5d7w573W&#10;ntu30XhoPCDQeMSLb7z94t1lhdOzIMzqnZR/7vbwMvyt6b258cpc65uSq6/Wlt+xu7NTbeB45zSe&#10;xkPjASWNR7z4xjsvu+bHefX5b+x8vJ7Lk6HGq6/WVltw5zrPW9mExkPjAYHGI158492HrrlbfP5k&#10;jdcbbPXV2kbkvTvxNB4aDyhpPOLFN174OV7tNJRcGq/5uovyQ3H/+44/DsrG+4e/I1/lP+saD7JX&#10;/WMw/K8GGdgfLohO8Y33UJTN1+Xnz9x4ezuvFvc2X3dRjkUU3rzxyNmfNR5QKBvvz8P/apCBvx8u&#10;iE7xjXdTlM7h8vOnbbxqz+zyWtQ5KV00HhoPCDQeS39c44V3XHzexlskXLVntn5/43UXCWg8NB4Q&#10;aDyW/rjGC7/HO1p+/ptsvOHz8RaTePXLzdXaaBoPjQcEGo+lP67x2k13ULzZrDavty3iGq/aObu7&#10;s1PFXvlF5cWOh99F46HxgEDjsfTHNd7+VdE59WONZ3/IGcdDehqv/xS8RuPVn67N3tUPUIlnXy32&#10;1QKBfbUs/XH7aif336fT0/kJyNsrqvGaLReeGWG11vl4OB8PCJyPR7wEjfc3Ym3jdVRatTpb310x&#10;Hwqf6u8xSxR5Gg+NBwQaj3jZN15Zb0ONV5u5K9SKL+VqrcZD4wGBxiNe9o1Xpdzq/dVZKeWH1rP1&#10;Rxqvu4ij8dB4QKDxiJd941XXV+9f13ih6xq/zkuyWqvx0HhAoPGI98kbb6e1vtrReH2bLsr769tq&#10;W8/Mvyrd6y40HhoPCDQe8T534+0VJ9pVf17feCvzcNUa7gaNl+51FxoPjQcEGo94n77xXvOtdlxx&#10;R4k11mRXLlf3r228ZKu1Gg+NBwQaj3gZNF6VX32NVw20E628Ou+61rPtr+r8hrfTeGg8INB4xPvk&#10;v8erSq3or97Ga87YNS823lbb33iJDlDReGg8INB4xPvkjbdXvV32tdZ6G69rIq+aAOx6s8VitH5/&#10;mgNUNB4aDwg0HvE+/dkpVdvNdTVedUst8uaJt6i6+pst2p+C9je8i8ZD4wGBxiNeBufjLaby+hpv&#10;cUeVdHuLLlze0ni4fnMlyWqtxkPjAYHGI14OZyAvF2x7Kmw+bfdqd7f75vJq7cVm7W9KsVqr8dB4&#10;QKDxiJfHey6WC7bdM221yKtp3Fte2t3Zae3GWEhwgIrGQ+MBgcYjXibvMltM5fWsptan+joTr52B&#10;qzGX4HUXGg+NBwQaj3jZvK92zb7a+vgy4tp3NiKva74u/nUXGg+NBwQaj3gjNN75z7vZ/vBtH27n&#10;1boC26nN5XXeOLTiG71aq/HQeECg8YiXvvFeitL5OnzfNtorOnBnr7cEw3j/cOxEnsZD4wGBxiNe&#10;+sabFaFzNnzfZzQwUzhE46HxgEDjEU/jbRGNh8YDAo1HPI23RTQeGg8INB7xNN4W0XhoPCDQeMRL&#10;13iHR6WnovFOqw8tP1+GvydjGg+NBwQaj3jJGu9gcbDIWqdHz8PflSuNh8YDAo1HvGSNF5ZoN3E1&#10;G/6yTGk8NB4QaDziJWu8x+G6q5wcDH9bnjQeGg8INB7xPn4ebzq9Gf62PGk8NB4QaDziJWu85+G2&#10;Wzgc/rosaTw0HhBoPOKl21f7OLiv9uF71XgPw9+WJY2HxgMCjUe8jz0f7+UmNN5t92j2NB4aDwg0&#10;HvE++Azk/bNi9KRnNHcaD40HBBqPeB/9nov7MJFnZ20njYfGAwKNR7yPbryL0HgXfcN503hoPCDQ&#10;eMT76MYrt9+ax+uk8dB4QKDxiPfRjXfu93j9NB4aDwg0HvE+uvF+rx3NnMZD4wGBxiPeRzfer2L0&#10;rm80cxoPjQcEGo946Rvv4Pt0enrfN3r1mnhf+gZzp/HQeECg8YiXvvF4N42HxgMCjUc8jbdFNB4a&#10;Dwg0HvE03hbReGg8INB4xNN4W0TjofGAQOMRT+NtEY2HxgMCjUe8sRvvYlbyZosNaDzKxvu3fwcy&#10;928aj2hjNt7B3cNpeHVZ4er6m7fUDtB4lI0HEGg8YozXeI8Pi76bu/k5/FjONB4aD6jReMQYq/EO&#10;blYKr/DLXN4aGg+NB9RoPGKM1HiHJ52JN52emMrrp/HQeECNxiPGOI132FN4hcfhx3Ol8dB4QI3G&#10;I8Yojbcu8aaX58NfkCmNxz//6U//8v/I3L+G/3P/1+Eb+eT+5U9/+ufBfzSg3xiNd77ouYej8tSU&#10;2ezwy2L19nZ/8BsypfGA+WyuCRwg0hiNd11N2H1pbLDYPzyrIu9334O503iAxgMSGaHx7suSe3pe&#10;GZmVc3lXJvK6aTxA4wGJjNB45XTdUdfQxVUYs+2im8YDNB6QSPrGe74sMu6se/BnaLwf3YPZ03iA&#10;xgMSSd94Zcb1nXUcJvluewZzp/EAjQckkr7xvhQVd9M3ehcKsG80cxoP0HhAIukbL7zE7LBv9CU0&#10;3up2DCYaDyhoPCCJ9I13W0TcrHd47Upu5jQeoPGARNI3Xtg62x9x4fiU/gTMmsYDNB6QSPrGG5io&#10;CwnodWadNB6g8YBERprH6484a7X9NB6g8YBE0jfe97WLseWei77RzGk8QOMBiaRvvHAC3te+0XB2&#10;ymXfaOY0HqDxgETSN95TUXFXfaOhAK/7RjOn8QCNByQy1nsueg7Iu183mD2NB2g8IJER3lcbMu7y&#10;pWvsImzIcARyD40HaDwgkfSNVy7HTq+OV0cuTsOQpdoeGg/QeEAiIzTecQi56eVRa7ru5emyHDjo&#10;fg6NB2g8IJERGm9yXUbe9OTp5/782st9eI9t4ce6Z7Om8QCNByQyRuO9hPeVVa7OXtUvnC26jxaN&#10;B2g8IJExGm9yXC7Kdrq14aKXxgM0HpDIKI03eaxP3DX8knj9NB6g8YBExmm8ycuvzsK7/Db8aMY0&#10;HqDxgERGarzJ5Ft5Tkqj8J46D81jTuMBGg9IZLTGm0weH+qZd3lzZ5l2gMYDNB6QyIiN9+r58ah0&#10;dz58MxoP0HhAIuM2Hm+i8QCNBySi8baIxgM0HpCIxtsiGg/QeEAiGm+LaDxA4wGJjNB45z/vZt5X&#10;9h4aD9B4QCLpG++lOCnl6/B9rNB4gMYDEknfeLOi8c6G72OFxgM0HpCIxtsiGg/QeEAiGm+LaDxA&#10;4wGJaLwtovEAjQckkq7xDqvXlj0VjXdafWj5+TL8PRnTeIDGAxJJ1ngHRdoNOz16Hv6uXGk8QOMB&#10;iSRrvLBEu4mr2fCXZUrjARoPSCRZ4z0O113l5GD42/Kk8QCNByTy8fN40+nN8LflSeMBGg9IJFnj&#10;PQ+33cLh8NdlSeMBGg9IJN2+2sfBfbUP36vGexj+tixpPEDjAYl87Pl4Lzeh8W67R7On8QCNByTy&#10;wWcg758Voyc9o7nTeIDGAxL56Pdc3IeJPDtrO2k8QOMBiXx0412ExrvoG86bxgM0HpDIRzdeuf3W&#10;PF4njQdoPCCRj268c7/H66fxAI0HJPLRjfd77WjmNB6g8YBEPrrxfhWjd32jmdN4gMYDEknfeAff&#10;p9PT+77Rq9fE+9I3mDuNB2g8IJH0jce7aTxA4wGJaLwtovEAjQckovG2iMYDNB6QiMbbIhoP0HhA&#10;Ihpvi2g8QOMBiXxc4+3PZi/Dd2VN4wEaD0jkgxrv5ctJeInZzc/he/Ol8QCNByQySuPt/75++l2/&#10;8C0EXvDw3PcUGg/QeEAiozTeTRFzs+Xn62XiTaenx/0PZk7jARoPSGSMxjssUu5qf/H5qJ54jREa&#10;NB6g8YBExmi870XJLddqz5uJN51+XfNs1jQeoPGAREZovPvWZF1jpbZwebDm6ZxpPEDjAYmM0Hih&#10;6b4tPr6UXXc0m0yOq1VbE3ndNB6g8YBE0jfe/mWRccuputB1J+flh+MweNPzaO40HqDxgETSN96s&#10;VXG3xefFXtrfxafvXc+h8YCJxgMSSd94Yd7ubvHxoPh4u/i4H85CtrO2k8YDNB6QSPrGeygi7nHx&#10;MeyqXSZfeXael5p10niAxgMSSd94Z82Ie2zN231pLN1Sp/EAjQckkr7xTptRVxyIfFIb/lEMOzyl&#10;k8YDNB6QSPrGCztnlx+Ln+fV91iEk1VWHqKg8QCNByQyUuMtJ+qKtdmz2nAxzVf/zJLGAzQekMhI&#10;a7Wzxcdi3u5pORp+nnfY8RgaDyhoPCCJ9I33q7mRttiCUWu8Ylvt5XPHY2g8oKDxgCRGOjvldLHp&#10;otl44Qjko87n0HjAROMBiaRvvJBxy1fSNhovvMrsygnIPTQeoPGAREZ6l9l0+qXadlFvvPPiJReX&#10;y9/q0aTxAI0HJJK+8SZXZeRd/ji6n81mxetqb2bBfXiPmQ0XvTQeoPGAREZovHKxts/t0dFvey66&#10;aTxA4wGJjNB4+9/XRt6rH8NfkiWNB2g8IJERGm/yEo5BXsMZyN00HqDxgETGaLzJy8BMnsbrpvEA&#10;jQckMkrjTfZ/h7dd9LkZ/oYsaTxA4wGJjNN4r2a/n876HA8/niWNB2g8IJHRGo+303iAxgMS0Xhb&#10;ROMBGg9IROMt7Ozs7oafC+7s7HWN7xWjnSOpaDxA4wGJfOrGK5Ot207r3p3mcEfL7fUNhMGyD3e7&#10;83BDGg/QeEAin7nxWtnW0ri17Le63dVYK5Nx5fKkmuKrtOPxDTQeoPGARDReYTXxpl0zduHy7srl&#10;1uMdN2xI4wEaD0hE4016Eq8j8vpWa1vPvTvyNB6g8YBEsm28WogtEm93Z2dvb2/52ErNlUPty+VC&#10;bfGF1bPvXa7VeIDGAxL5zI03b7fXdFtVC7X5j+kWabZ4cOUry40VrYv1h8tHV57bjMYDNB6QyKfe&#10;Vztvtc3uqk/PVdnXs1rbnKcLc3eL7gtPvnMiT+MBGg9I5HOfj1el2vofyHX2XF8ddvwkr1l14YZ3&#10;/iJP4wEaD0gkvvEuLqse2tzh8Lcmsknkdd5STe71HKDSuLmj8d65WKvxAI0HJBLfeD9bAbeB6+Fv&#10;TWU48qotFu2aK692LLquXG89Hj6uPrYJjQdoPCCR+MY7bOTbRs6GvzWZwchb7optqCbyVu9fWa1t&#10;3dcefgONB2g8IJFP33iDkVcOr07Yldc7Yq31uov24mwY1njAe2k8IInPvlY7GYq8ar6ur/G6dsg2&#10;v07jAUlpPCCJP2TPxc/hb01pbeRVP8frG+h6qLVa23q+OfgmGg/QeEAin/vslEqVlp2R19t4vT/I&#10;a7/uohV1vU8N03iAxgMSyaLx+t9b0bvlYs3pKZPWASoaD0hJ4wFJZNF4i8jr+HVdb+P1b7pove4i&#10;zOotvrn51ou30XiAxgMSyaPxOt9XVuqNv3WN1/hJXnPThXeZAXE0HpBEJo3XH3lDjdeTa/UDVMIf&#10;q6m75k/13kjjARoPSCSXxuuNvHc2Xv11F+VX7xbf3L/yuwmNB2g8IJFsGm++gbbdX/0lV/ZaX+PV&#10;V2urw1kW3jmNp/GAicYDEsmn8XqOyeuvsvWN11itbUbeexNP4wETjQckklHjzY/JaybYUOP1r7vW&#10;h6tJwnDl3Ymn8YCJxgMSyanxOn+S9/7Ga7zuYm+nPDMvovDmjfcPfwfk7J9C4/3T8I1AHvaHC6JT&#10;To3X+ZO8NzTevON2qruj9tB2KRsPyNufQ+P9efhGIA9/P1wQnbJqvK7V2s0br/aju+pHeo3XXSSg&#10;8QCNB7RovE3MV2trl4Yab77nYv5oqVySbbzuIgGNB2g8oEXjbaRKtFrSlReGz8drJN589q7xk7x4&#10;Gg/QeECLxttINRtXS7oNG69auN0rfpVXu14/QCWexgM0HtCi8TZTTcMtL/SfgtdovDLxyj/XZ+96&#10;n34P+2oB+2qBFvtqN1NtrV0ur27WeOVj85Hwqf4es0Srtc7HA5yPBySSaeMtm6680LE5tlrWrb2t&#10;bHFTOVT+OeVqrcYDNB6QSG6NV5XbsumqC6t3VjVYfggltwzD+iN9jfgOGg/QeEAiGm+jxgt/XK7I&#10;1j8mXK3VeIDGAxLJtPFqTVd+Xm20xhHIrWfC2PyRdK+70HiAxgMS0Xh9my7K++rbalvPLKou2esu&#10;NB6g8YBEMt1zUeu1xprsyuVNGi/Z6y40HqDxgERya7zqpbO1WbfG/tmVG6tPrVuajZfsJ3kaD9B4&#10;QCKZnoFcX1lt1lyltTejFXHtpkt0gIrGAzQekMjYjbc/K70M35re3soCatVzjeur7zdb3ji/2Jq4&#10;W0m6RhC+m8YDNB6QyJiNd/z7+qRqqun05OzoePiRtIoya6Tb/Nd4zSm3qufqa63tJd3amy3mnxpF&#10;l2a1VuMBGg9IZLTG2z/8vui7ue93z8MPJlRtmW1ugF3ps8Ve22UOzm9sbatoDDe/I8lqrcYDNB6Q&#10;yFiNd7icwau7ehx+NJ3FtN3uzqtF4a202OK+nZ29vb3ljbWMq3/u3EfbfuA9NB6g8YBExmm854dl&#10;T7V8GX46mfkEXdvKmmot/2rqxVZ+1W7xZPcbblOs1mo8QOMBiYzSeM+ry7RLT8PPJ7OYoGvoCLGu&#10;yOtajF3zJQled6HxAI0HJDJG4+3frAZTzYfO5HXEW2eGrU75tSfqmt/U14lRq7UaD9B4QCJjNN7X&#10;eQidfPk2mx0Ulw4ej24XfXQ+9AUp7bXm8npfR9G8L6zK9t7QMZridRcaD9B4QCIjNN7BZRlC3w/3&#10;G9cvflSFdNbz4Fj2qv0Wu7s7awtsvtvi9b7uGxZf0z0c/ZM8jQdoPCCRERqvTLmT+9WRl6sy8j50&#10;Iu8DFTN9MYu1Gg/QeEAi6RtvP0zjnXR23HE5xXfUNYbGAyYaD0gkfePdh4y76x78GQZ/dQ9mT+MB&#10;Gg9IJH3jfSkq7nvf6HWIvL7RzGk8QOMBiaRvvLMi4n73jR6Fxgt7bWnTeIDGAxJJ33jhjJRZ32i5&#10;kvvSN5w3jQdoPCCR9I13ujbiLkLj9SZg3jQeoPGAREZqvOO+0efQeBd9w3nTeIDGAxJJ33i/1myr&#10;nUyOQ+M1D0emovEAjQckkr7xws7ZH32jd8XoZd9o5jQeoPGARNI3Xtg52/u6snCyynXfaOY0HqDx&#10;gETSN94srMb2vK6sfJdt70pu5jQeoPGAREZ4l9nJmqm6H7ZcrKHxAI0HJJK+8aqO6zwe5SVM41mq&#10;7aHxAI0HJDJC45XrsVcd77LYD+cj963jovEAjQckMkLjTX6HkuvYWvu1b4BA4wEaD0hkjMYrN89+&#10;X7n8HCb4fjkcr4/GAzQekMgojTeZHR1969hYcfdw9vBb4vXSeIDGAxIZp/F4F40HaDwgEY23RTQe&#10;oPGARDTeFtF4gMYDEtF4W0TjARoPSETjbRGNB2g8IJGxG+9iVuo4EZk2jQdoPCCRMRvv4O7hNJx6&#10;HN57cd11mgp1Gg/QeEAi4zXe48Oi7+Zufg4/ljONB2g8IJGxGu/gZqXwCr/M5a2h8QCNByQyUuMd&#10;nnQm3nR6Yiqvn8YDNB6QyDiNd9hTeIXH4cdzpfEAjQckMkrjrUu86eX58BdkSuMBGg9IZIzGO1/0&#10;3MNReWrKbHb4ZbF6e7s/+A2Z0niAxgMSGaPxrqsJuy+NDRb7h2dV5P3uezB3Gg/QeEAiIzTefVly&#10;T88rI7NyLu/KRF43jQdoPCCRERqvnK476hq6uApjtl1003iAxgMSSd94z5dFxp11D/4MjfejezB7&#10;Gg/QeEAi6RuvzLi+s47DJN9tz2DuNB6g8YBE0jfel6LibvpG70IB9o1mTuMBGg9IJH3jhZeYHfaN&#10;voTGW92OwUTjAQWNBySRvvFui4ib9Q6vXcnNnMYDNB6QSPrGC1tn+yMuHJ/Sn4BZ03iAxgMSSd94&#10;AxN1IQG9zqyTxgM0HpDISPN4/RFnrbafxgM0HpBI+sb7vnYxttxz0TeaOY0HaDwgkfSNF07A+9o3&#10;Gs5OuewbzZzGAzQekEj6xnsqKu6qbzQU4HXfaOY0HqDxgETGes9FzwF59+sGs6fxAI0HJDLC+2pD&#10;xl2+dI1dhA0ZjkDuofEAjQckkr7xyuXY6dXx6sjFaRiyVNtD4wEaD0hkhMY7DiE3vTxqTde9PF2W&#10;Awfdz6HxAI0HJDJC402uy8ibnjz93J9fe7kP77Et/Fj3bNY0HqDxgETGaLyX8L6yytXZq/qFs0X3&#10;0aLxAI0HJDJG402Oy0XZTrc2XPTSeIDGAxIZpfEmj/WJu4ZfEq+fxgM0HpDIOI03efnVWXiX34Yf&#10;zZjGAzQekMhIjTeZfCvPSWkU3lPnoXnMaTxA4wGJjNZ4k8njQz3zLm/uLNMO0HiAxgMSGbHxXj0/&#10;HpXuzodvRuMBGg9IZNzG4000HqDxgEQ03hbReIDGAxLReFtE4wEaD0hE420RjQdoPCARjbdFNB6g&#10;8YBENN4W0XiAxgMS+djGO346+/J7f/i+TGk8QOMBiYzVeLPfT2dnR/cXzasPxWnIv7qfQOMBE40H&#10;JDJO4z3fdL+g9jFc/N3zVPY0HqDxgERGabzZ1fIdZr8aU3mh/W77nsudxgM0HpDIGI13XHtN7WvR&#10;1X9/dx4uzXofzZvGAzQekMgYjXfbaLzpj/rYr+LKUd+TmdN4gMYDEhmh8e6aiTedntcGfxYXznqf&#10;zZvGAzQekEj6xnsOP8Y7ubuYHH+9DI13XRvdLy5c9j6cN40HaDwgkfSNdx8q7iX8+XB1Iu+0uHDQ&#10;/WjuNB6g8YBE0jfejyLi5r/B+xoa76E2fFZcaB2bR0njARoPSCR944WIe64+7IeF28vavN1TccHG&#10;2k4aD9B4QCLpG69YjL1afPodJvJqpx6HV12UK7m0aDxA4wGJpG+8k2n9dWXPYdvF9+VwODzFK2s7&#10;aTxA4wGJpG+8Iupqh6OEtdnp/eJzkYCnHY+h8YCCxgOSGHuttnqzxeL1ZWHXrfPxumk8QOMBiYy0&#10;56K2GFu+9WL+aovw6anzQTQeoPGAREY6O+Vx+TnM3E2nh8Wf969bK7fUaTxA4wGJpG+88Lay+ol4&#10;4fiU6fT26O7L9+bCLU0aD9B4QCLpG++g2HRRPxFv5f21pvF6aDxA4wGJpG+8SViPnb/oonDTTDzT&#10;eH00HqDxgERGaLywk7Y+kXdQrdaWTr3IrI/GAzQekMgIjTf5djqdntUab3Je/g4v+C7xemk8QOMB&#10;iYzReKv2v1SFd/LVKy76aTxA4wGJfEzjTSYHh0evjodvzJnGAzQekMhHNR4b0HiAxgMS0XhbROMB&#10;Gg9IRONtEY0HaDwgkTHOTvl5N7Oz4j00HqDxgETSN95LsX/26/B9rPj/7N27lhzHfcDh3dkdEJIo&#10;HkrgVQDBi3gRCYJk4MiJkFiBju2jwKFDZX4JZkr8JI78AA4c+h2c2W9gP4C9fZvprq7e2Z3576BY&#10;/X3n4HCnLwOASH6nqqtL4wEaDwgS33g/NI337PB1zGg8QOMBQTReQTQeoPGAIBqvIBoP0HhAEI1X&#10;EI0HaDwgSFzjtRtZ3HjRNN7T/kPid98f/p4V03iAxgOChDXek35H2gOevvvy8HetlcYDNB4QJKzx&#10;2inau/j0h8NftlIaD9B4QJCwxvvmcN31Pnhy+NvWSeMBGg8Icv5xvKurzw9/2zppPEDjAUHCGu/l&#10;4bbbeefw162SxgM0HhAkbl3tNwfX1X79vG+8rw9/2yppPEDjAUHO+3687z9vG++L/NnV03iAxgOC&#10;nPkdyI+eNWc/WDi7dhoP0HhAkHPvc/FVO5BnZW2WxgM0HhDk3I33cdt4Hy+dXjeNB2g8IMi5G69b&#10;fmscL0vjARoPCHLuxvvI83jLNB6g8YAg52687249u3IaD9B4QJBzN963zdkvl86unMYDNB4QJL7x&#10;njy/unr61dLZT28S7/2lk2un8QCNBwSJbzyOpvEAjQcE0XgF0XiAxgOCaLyCaDxA4wFBNF5BNB6g&#10;8YAgGq8gGg/QeECQ8zbeey+evf/do8PXrZTGAzQeEOShGu+H7148e/buV8nGtF83b8f7Nn8HGg+4&#10;1HhAkIdpvJeft9vSXl198pvJ8W/ag98t3LV6Gg/QeECQB2m8H5o3Hfe+nQzlte33xdJ9D2Ozub5u&#10;/yjXm832LtctXLZtzt72BSfTeIDGA4I8ROO9ty+8pujGz9991B76YfHWcJsu2/Y2SxdOL8u03Hbp&#10;RHuy68PrWyvyEI0HaDwgyEM03hfTXPrt+Fy7X+27S3dGSwOvlauwrt/GrueXdd+Wubsb4ustReQd&#10;aDxA4wFBHqDxvkxz6aPRyd81B54t3htqHm6d67tdOY+8hbuT2zMX3JHGAzQeECS+8V62D+N98OXH&#10;l+99+EkbPZ+Nzj5qDnyyeHOo7ChersIWYnAWeUuztcl9R0eexgM0HhAkvvG+ajLnk+/bn9/pomc8&#10;kPe0OfAkf2uwXXNtNtsbm/0jd9MK2yVed+H+slnNdafSw/2KjuabuguOna7VeIDGA4LEN95vm8oZ&#10;nsH7sG2er0ennzUHktfmPZC+20ZHdvk2qbBhvG93cIi++YBct7AiOTi+ubt1dt/daDxA4wFB4huv&#10;jbiX/YdH7cTtJ6NxuxfNgfMsrG1yLBlz2y2OGB0fim58aX/ZwmztdJyuDcdd97V3HjmQp/EAjQcE&#10;iW+8ZjL2092n79ooGr31uN3qopvJfWibzNrYIehGFZbtuf6y5O7sI3nTqmsvOPKJPI0HaDwgSHzj&#10;fXA13q7sZbvs4vn+dPvylNe4Ze0Qefsj3ecky/rLFl6gMrk403hHTtZqPEDjAUHiG6+JutHLUdq5&#10;2auvdp+bBHyaue1s+sbb1Vv/jF5ac93RzKTr7Hhyu8YDTqLxgBAPPVfb72yx276sXXV7pvfj5fVN&#10;t6u0/arYiX4gLz2cma1NrktP34PGAzQeEOSB1lyMJmO7XS+GrS3aTy+yN55J2njJx53ueCbWku0u&#10;0snZ9rTGA46l8YAQD/TulG/2n9uRu6urd5qfH33W/ryfuX0N+gG6YeCu/7jUeLkVspP7NR4QS+MB&#10;IeIbr92tbPxGvPb1KVdXX7z75fvPu58W7z2HpPH6Yb35dd2J3ArZZLY2uX968l40HqDxgCDxjfek&#10;WXQxfiPebP/a1zqMN0TdwcZbfCAv3e5i8sGaC+BEGg8IEd94l+187LDRRePzUd9dve5hvOF1eMMk&#10;7MKSi1vennKZvEAluaz9mLvpMI0HaDwgyAM0XruSdjyQ96Sfre08Pc9GZov6P8bBxltedJFsd9GO&#10;6u2e25vuenE/Gg/QeECQB2i8y988vbp6Nmq8y4+65/Baz19z4g2bmQ2fp8U3dkvjTR7Jmy66sJcZ&#10;cBqNB4R4iMabe/R+X1YffPgat7hoDNtc7EbaDjXeQq6NX6Ay/sLpo3r3pPEAjQcEOU/jXV4+eefd&#10;G+8dvvBh9SssRg/MHdl44+0uum5sN8ddnvm9C40HaDwgyLkarwjbYaI2XSKRLbnu4qXGG8/W7r52&#10;9u33o/EAjQcEWU/jbTb7FEt3IstW2e2NN5mtnUbesYmn8YBLjQcEqb7x0jG2NMKWs+zQvOv49G4O&#10;uJ+zPY7GAzQeEKT6xkv7Lq227tgxjTfZ7mLbjRJen1B4Q+P94g1gzX7VNt6vDl8IrMOxy1Vrb7xh&#10;He0u8NK513s03tBxm/7qk9bQ5nSNB6zbr9vG+/XhC4F1eHy4ILJW1nhDnu3dvfFGs759KE62uwig&#10;8QCNByQ03oLZ83hJzh1qvGHcbxqL3ZTsZLuLABoP0HhAQuPdbrvdLYvIPY93+P14k8QbvmTySN7p&#10;NB6g8YCExjtstsdF446N10/cbpun8kbHxy9QOZ3GAzQekNB4d9FP3I6LbvkteJNrx3E4Hr1bvPsY&#10;1tUC1tUCCetq76SPvNHs6t0arxu7G860n8b7mAXN1no/HuD9eECQlTVeP107Srqu3jKLY/tLR7uV&#10;7S7qTnU/R87WajxA4wFBVtZ4w9KJ/YE+5eZX9ms0ug9tye3LcHxL+3PMC1Q0HqDxgCBra7y+3PaT&#10;q3drvOSm8cfA2VqNB2g8IMjaGm8+WZtG32DyCuSkA9tzwy1x211oPEDjAUE03tKii8mFtzVe3HYX&#10;Gg/QeEAQjTeZk50dvkvjhW13ofEAjQcEWenzeKMgm6yf3evfstJ/Si6ZNl7YI3kaD9B4QJC1Nd7i&#10;W5CTgby+/IYZ2CTi0qYLeoGKxgM0HhCk6sbbzCZQh+3MxmNu8+nby1kLJgN3s6SbBOHRNB6g8YAg&#10;VTdeU2bTGdQ+3aZDbvPNL4ZDu2ob7WwxfJoUXcxsrcYDNB4QpPrGGw/QbYfEm464DYN7+wuH65Jl&#10;FZPT0+8Ima3VeIDGA4JUPlfbx9tmu91uNkO5zVpsuK6/cHfdKOPGn7PraNMbjqHxAI0HBKm68YYB&#10;utRsTnVff2PjYuu+6rq5M7/DbcRsrcYDNB4QpO51tfnIy4y25SIvNxm7N6u5gO0uNB6g8YAglb87&#10;ZfcE3m111l44uywtwek3Zb7k9O0uNB6g8YAg1b8fb7t72C6fbjvT69pZ2cULMmcjtrvQeIDGA4Ks&#10;4R3I202fZ9ebWwtsWG1xfb1wWXd+8fTJj+RpPEDjAUHWts/Fg2pS8pTJWo0HaDwgiMYriMYDNB4Q&#10;ROMVROMBGg8IovEKovHgnN78ZZnebhvv7cMXvh5vHv4/CxRB4xVE48E5vdW2FPf01uH/s0ARNF5B&#10;NB6ck8Y7isaDnwqNVxCNB+ek8Y6i8eCnQuMVROPBOWm8o2g8+KnQeAXReHBOGu8oGg9+KjReQTQe&#10;nFOp62oLZ10t/FRovIJoPAAgiMYriMYDAIJovIJoPAAgiMYriMYDAIJovIJoPAAgiMYriMYDAIJo&#10;vIJoPAAgiMYriMYDAIJovIJoPAAgiMYriMYDAIJovIJoPAAgiMYriMYDAIJovIJoPAAgiMYriMYD&#10;AIJovIJoPAAgiMYriMYDAIJovIJoPAAgiMYriMYDAIJovIJoPAAgiMYriMYDAIJovIJoPAAgiMYr&#10;iMYDAIJovIJoPAAgiMYriMYDAIJovIJoPAAgiMYriMYDAIJovIJoPAAgiMYriMYDAIJovIJoPAAg&#10;iMYriMYDAIJovIJoPAAgiMYriMYDAIJovIJoPAAgiMYriMYDAIJovIJoPAAgiMYriMYDAIJovIJo&#10;PAAgiMYriMYDAIJovIJoPAAgiMYriMYDAIJovIJoPAAgiMYriMYDAIJovIJoPAAgiMYriMYDAIJo&#10;vIJoPAAgiMYriMYDAIJovIJoPAAgiMYriMYDAIJovIJoPAAgiMYriMYDAIJovIJoPAAgiMYriMYD&#10;AIJovIJoPAAgiMYriMYDAIJovIJoPAAgiMYriMYDAIJovIJoPAAgiMYriMYDAIJovIJoPAAgiMYr&#10;iMYDAIJovIJoPAAgiMYriMYDAIJovIJoPAAgiMYriMYDAIJovIJoPAAgiMYriMYDAIJovIJoPAAg&#10;iMYriMYDAIJovIJoPAAgiMYriMYDAIJovIJoPAAgiMYriMYDAIJovIJoPAAgiMYriMYDAIJovIJo&#10;PAAgiMYriMYDAIJovIJoPAAgiMYriMYDAIJovIJoPAAgiMYriMYDAIJovIJoPAAgiMYriMYDAIJo&#10;vIJoPAAgiMYriMYDAIJovIJoPAAgiMYriMYDAIJovIJoPAAgiMYriMYDAIJovIJoPAAgiMYriMYD&#10;AIJovIJoPAAgiMYriMYDAIJovIJoPAAgiMYriMYDAIJovIJoPAAgiMYriMYDAIJovIJoPAAgiMYr&#10;iMYDAIJovIJoPAAgiMYriMYDAIJovIJoPAAgiMYriMYDAIJovIJoPAAgiMYriMYDAIJovIJoPAAg&#10;iMYriMYDAIJovIJoPAAgiMYriMYDAIJovIJoPAAgiMYriMYDAIJovJ3N5vr6qrHZbHPnt83Z7Jko&#10;Gg8ACLKyxms77ToXaps273Yyl2yXTrQnuz68zufhHWk8ACDIyhqvG6ibd1jXb2OZEOxunh2+7NOx&#10;t8ldcDcaDwAIovEa88TLXXXZHr6eHU5uz1xwRxoPAAii8S4XEm8xBRfab+/oyNN4AEAQjTdKvOvN&#10;Zrvd7p/Mm9Vcdyo93H1pU3b9vcdO12o8ACCIxhsOjtJsiL75gFy3sCI5OL65u3V2391oPAAgiMbb&#10;Fd34aJ99C7O103G6duxu133tnUcO5Gk8ACCIxsv3XN99k2ONzCN506prLzjyiTyNBwAE0Xh9ziVZ&#10;1g/uLbxAZXJxpvGOnKzVeABAEI3XL7FIa647mpl0nR1Pbtd4AMDrp/H2q2In+oG89HBmtja5LluM&#10;d6PxAIAg9TbeaOuJvH4sbvJhpDueibVku4t0crY9rfEAgNeq3sabR12qvawfr1tqvNwK2fbEbuBP&#10;4wEA5Vl94/WP483v707kVsgms7XJ/dOT96LxAIAgGm/088TiA3npdheTD9ZcAAAlWHHjdUN0C0su&#10;bnl7ymXyApXksvZj7qbDNB4AEKTexusH26b6umt/7i5bbLzlRRfJdhftb7R7bm+668X9aDwAIEi9&#10;jZfbdizz7pSu5BaXViw8WTd+JG+66MJeZgBAASp+P97yvmX3abyFXBu/QKX9sR+6mz6qd08aDwAI&#10;UnHjdeNr02nTsMYbb3fR/0bNty7P/N6FxgMAgtS8z0VmTO0+jdddu9R449na9HXLRw7jaTwAIErV&#10;e5l1xTU+stR4uSq7vfEms7XTyDs28TQeABCl6sabL7u4f+Mtz7uOT/dv2WuPHJ14Gg8AiFJ1481n&#10;ayMbb7LdxXbTvTPvhMIbGu8XbwAA9B4dLoisuhsv2Vr2xMYbOm7TX33SGtqcrvEAAHYeHy6IrMob&#10;L9la9qTGGz1010//Tra7CKDxAICExssbr4zYfTxmzUW/RUavm5LNvmb5BI8eP/754X9qAGBFNF5e&#10;kmHHvx9vknjD6F06THi6x4f/qQGAFdF4C6YPzR3deP3E7bZ5Km90PBkmPJ3GAwDGNN6S0bBbrvGW&#10;34I3abzxt4xH7xbvPtKjw8trAIAVsa52yWQ+9djG68buhjPtp/E+ZpGztQAAp6u/8TIbUoyTrKu3&#10;zOLYfpFFd+10BW13qvs5fLYWAOB0K2i88bKLeeP1KTe/rd+6ovvQ3rcf7Bvf0v4c+AIVAIDTraDx&#10;xssujm285LbxR7O1AEB51tB4/ZN1zU/zxlt8Qd7kFchJB7bnhlvCt7sAADjVKhpvP1ubabylRRdd&#10;+42X1Sb37L4lersLAIBTraLx9mmXabzJnOzs8F0aL3q7CwCAU62j8boKu8423mT97F6/O23/Kblk&#10;2ngeyQMASrOOxts9M5dpvKTmen35DTOwyW3pt3iBCgBQlpU03rDsItd4fc5N51r78BsOJgN3s6Sb&#10;BCEAwOu2lsbrn5nLNd7Qc/PdL/bVNtrZYvg0KTqztQBAUdbSeMOrUHIt1g/kjUby+sRLl1VMTk9H&#10;7czWAgAlWU3jDSGXabxhDe1N5W22220/2DfNuPHn7Dra9AYAgNdoNY23D7nMnOqu6ibGxdavzG3u&#10;zO9wa7YWACjIehqvX3aRL7Fc5OUmY2/5DttdAADlWFHj7WdrMyE2nsrtpAN108jLfIXtLgCAYqyo&#10;8S63/bqLfIeN5nKbi+YRN7ogc9Z2FwBAQdbUeIcMqy2urxdCrTu/eNojeQBAKTReoGakz2QtAFAA&#10;jQcAUB+NBwBQH40HAFAfjQcAUB+NBwBQH40HAFAfjQcAUB+NBwBQH40HAFAfjQcAUB+NBwBQH40H&#10;AFAfjQcAUB+NBwBQH40HAFAfjQcAUB+NBwBQH40HAFAfjQcAUB+NBwBQH40HAFAfjQcAUB+NBwBQ&#10;H40HAFAfjQcAUB+NBwBQH40HAFAfjQcAUB+NBwBQH40HAFAfjQcAUB+NBwBQH40HAFAfjQcAUB+N&#10;BwBQH40HAFAfjQcAUB+NBwBQH40HAFAfjQcAUB+NBwBQH40HAFAfjQcAUB+NBwBQH40HAFAfjQcA&#10;UB+NBwBQH40HAFAfjQcAUB+NBwBQH40HAFAfjQcAUB+NBwBQH40HAFAfjQcAUB+NBwBQH40HAFAf&#10;jQcAUB+NBwBQH40HAFAfjQcAUB+NBwBQH40HAFAfjQcAUB+NBwBQH40HAFAfjQcAUB+NBwBQH40H&#10;AFCfiz9cXFy8c/Pr8c2vf/j7P/3pjcuLi89ufn7z5tf/3WjO/8fNr3+7+fU3f/eHF89fPWrPNT59&#10;dbX7+ZtXFxef3/z3g/bTj7/vD09+/uLmmrdv/nvdf/54dP/zVz8bfe8b2e/91823fz18V/dz890/&#10;/v7nry5+3P/eFxeXw0U3Hv/jP/3xz3/55R+bv8c/3/z68aL7e9zlz3uXa758Nf07PX51ed1c3/z5&#10;N2//+382x65uLvmrV5e7v9Pf3vz68/7LLv7rZxcX/7Pdf/7vm8//e/P564t/GV2V//2XpP+Gzy66&#10;P2fzd9+86s413rro/v0bzfnm5/8HAAD//wMAUEsDBBQABgAIAAAAIQBrpquKFnMAAFwIAQAUAAAA&#10;ZHJzL21lZGlhL2ltYWdlMi5lbWbsmAdYlMu2ppuWnAQVZROUnIOBYAQUpddHzt3kIEgQkGwWVEBU&#10;FEFUBFFAzMpWUcwRtxETom4Vj1kJ5oyITrXIPu65Z87dd+bcO/PMtbCet9aqVauq/66v/ypFOBxO&#10;HKtfv5f1UhzOUzEOp5O1hfWWAYcj/guHozHOxYHDEeEESopwckQ4HC7nz+Vpbw7nNIv7nbX7ify5&#10;L9CpByfaXpTDEnBMWNVglaUzFrET4aixtgKrXIWjt4SxAm5XFcbKCvOIdMUOtON+ixP9ljHTVstO&#10;lCP7Pb+RHYejw6j8va973h/bg+04It1z/VFCVcZxMg+N/Svjde26xnbNz+EMsOvxx/z97aT+aGva&#10;SfzDdW3nmgzvzvVjW9qOk9kdI3z+Pz66u0cjHY/2kHPUZG1JVsNZFeYWxgjHCCsrNj8M+aMt/H50&#10;v8ezktndZnkyfRkHcv7td87+cT5/Ff4Fmpu4CGuX1T1W4oc8wpw/rGF097w/toVrEH6PB7nCz9z1&#10;Pf6VZ/1XYvTs/vx9/NMx5U2/cSS3nhz84x4obxrHfA7f9kDoX9sDknYcUSaHb3u2e79+T5f5rX7f&#10;TxZ2fzyj/5J1/ev35g17DmfvGEk7Ea4F8wk/c/fnze0ObOzj0P0b0N1348aNr5J23B4HhXm++3sJ&#10;OzS64srdq5F5x8xRSKGdmVf8zRZSaB8tnvPNFlJo223y+2YL+S2Bptk3W8iueO73eO73/mrq6q+m&#10;7/HfbbMuWzin0BYWkX/zx1H64Tfmr2oshNWh3+OFFJZucrginMHfm+zZdHu/lW4dCcd1t5n+Mv0Z&#10;81jdxjr4jPJMm1JsQQwc4bMUzvnv1Tw5HQ1n0tHIk5uh5kwz1PLk6pWdqV6Z+ZWYX4n5FZlfMU+u&#10;Uc6ZGuXy5EyknclEOk8uS9yZssTz5Jq4ztTE/T/RvXDPdH8+4W+ABXMa/Cf/BvzU51/TZzGna48J&#10;/fLCDo3uQV3laJ8T4CSc6tIMo9C2O8/r0iRjl33qu33qm310Y3uXJhmF9ssbSt90JqTQ7tbdN70K&#10;8/9P6vt/RXupnD9rb5bot/3PET6nf665Ji7TmfZTpSbuU6V6be/+TVzv/vXaauZNXDXzeu0Z1k3c&#10;Gdb12g9tm7gPbeu1hfpimtT+V2oslDm9/5tq7L+J9vdz7paM5djlj/2Pav/IkSNM+z16mHC65C70&#10;d8d0l69fM2y7tCkyW4mtU4Hzj/SYOervI/7e/it6jPjeZGvp9n4r/ys9CjUonLNBtEuPt0S79Cic&#10;K9qlmBftslfs39dP5g/6+Xv7H+lnL0uyVeKnfn6u6+e6usrPdf1c15/bP9f181wizPsP7yT/2+cS&#10;0X96LhHeGYRnk65zieh/2j3hP3ouEd4T0kT/fk/ougcIz/b/2nN99AQOJ3DCz3PJz3X9XFdX+bmu&#10;n+v6c/u/ZF0GreM4h9m6jraN5ZRn/d95z4bqjOVkzrAXvmdZGMeC8/fPe6E7sLHo23v2xyosfzyX&#10;g7O//T8gJ5TDeRvS5d8ozfnj/wEzP1Qiv2ihg1ZWJSJEdXm3WipwPdSDN6msAuukY3nPkitwSjmB&#10;91tCBfyUsnkNJhXY6rmaZ1Fbjvq0Ozyr7DUwV+DQb1dXwzpSgVz0VmNGlTKF7CiDxnwdUlYow9z4&#10;gXQ6YRVGuVhThMYq9JjIow9ypViQy6c5HStRfmkKOS9cgbFlcyipYjlCH2VTne5yGFvOI+t7y7Dv&#10;dS7tKlwGpVF5ZPqlCNUGS+m3Q0vRErCcfPWWotJ1JZ0qKcSG5ytJfEoh9uuuImXxQsgvWk2xCwrg&#10;bbCWvixbAu7pKvK3W4Io/jo6prUEm0+vo9NSS+D0YB0NEF0CE5n1tKIjH/Kj1lO/V/lQXL6ert3O&#10;x4rRG6hqbz6+umwkj8x8yLVsIjHdfHyau4X2nlmMgjHV1GKyGJpDt5PM/kUoNN1JerxFcFiyiyRq&#10;82C+eTfVp+Qh6eFu6j0hD6ljaknLIw8rr9RSuUkeEpfsI4MZC/GVU0dXVOZD0O8ktbvn4uTxU3Tw&#10;wTy4NZ4m92Xz0MfvDKUnzUOg61kyNp+H+wPOUfm7HOReP0cOdTmID66nkatzMPBYPR2Ym4Pi9efJ&#10;zj4HlX+7QFlt2fj8+TIdk8rGY/0r9GxXFvJarlDrzCwsHtRIBdFZaNjQSOYOWUjvdZX662dhteI1&#10;2n9nLmISrtOi9LkIOn6DDh2fgz7hd+nz4Uzol9+niJ6ZuHzyAU2KzUBt+kPyez8L++8/pJM7ZkFk&#10;9yMaYDILrZcf0/W0mXBf/ITufZ6BlN+fkM35Gdib1Eyf4mfgq3ML9WiaDsVpbaQYMw2xdq+p5H4a&#10;1Mve0gSnVGxWfE/T3FNwYeV70n2WjKtTPlC1ezKO3f9IlZ5JOPCpg65rTkKVcifF8xMgtbqTWj7G&#10;I2ZtJym/i8d54y8kWhiP625faeWhOHzUFsGA5bE48lEEA4NikH6ei0E60dha0AM1nycgs5coVEZO&#10;wIlcUWgujMS4TaKw9YvE3k5R4EYESv3E8NolAubnxOBfMR4Nw8Sh+DEcEzaKY59rOKb2kgB3axiC&#10;l0mA7oVisLIkZvUNxdRmSYRcDoaakxSirIMxqVgKFYeDcKeC8dcgKD6SwoxxQdg1XBpKhwNBu6Qh&#10;+zUA6i4y0JAJwP1HMtDt5496NTnc1hLgyFQ57F7Eh+00OVzN4+NXRiXGi4zvFvKhsVAOqUl83Nsj&#10;B0VDPhpuyeHCc1+MfyWHred8MbafPDYt9oWDpzzGmfli2C55yC32wfHjPXG6wQvZ+grINPVCP28F&#10;jHzoidyJCnA87IkF1QrIdvXEkXGKGObpgWeve+FJtiuu7OyNPfYuWJnUB9TDGbcf9sHhkU741VQJ&#10;dMwRd52UIL7YEWH+SlBKc8S9GCXU+DvCK18J21UcodughC0bgcnyfZE+Gthr3hfjJYH9SX1RXUxY&#10;dKUv9F7wsDarH/QPOkBn8S+oH2QPKUsVzOo5BoFTVVBcPBqHilRQGzUahw+qYLDmaNz9qoJVm+1g&#10;Wa6Ki0W2uD1LDQfFbBB1XB1Hj41ApI8mBrlbQs5TC07zh2BxsBb2JzNGaME/agguxGpBKnAIKp9o&#10;4W/pg1F4VAfvepnDwVYXMUZm0PPQRa6UGZ7wdfHksymehOtifbMpYrbroqefKRrq9LDH3xg+CvpQ&#10;OG8EsQH6uLjDCFZG+ni+ygi1pvpYvNwIy231YZJmhNNh+phvaYTm6fqQEDNC+zJ9pDYaYvNWfYzZ&#10;bIgRZ/Vhl2KIvAf66LQ3xPkOfcj0M4SNqQFO7TfApQkGGONmgF3NBsgJ1EettiE8nush2s8Q9fP1&#10;cCPREK1BelDJNwRPVw8jthuizxNdtB02xNpzujjUaohJU3XZnjXCCH1dvJpkhPEZOni9zAg9h+rA&#10;a6cRDnF1ULXfCJ9fa6PqghFiz2vDp8UIyqXaSJcxhliANqKtjDFIWht+YcZw2ceeaa4xhk3Sgssl&#10;Ywxp1sTFfiZQD9NE75UmeBWngdoHJvh0ZwDIzBRvPAegNcAUGZ/741y+KRxL+qOszhTiQ/vj+VNT&#10;7GxRx10VMywuVMdlMoP/CHXUpJpBvFkNqWvNMDpfDXoNZoi3UsNeRXOsOKQKDDHHw5mqaHUzhyeP&#10;0dccIsNVURpnjosKqniabY6yuyo4v9ccezNUYHbOHNcCVXD4kjmsPFXwtwZz6LmqYPVNc6TZquBF&#10;qzm8NVSgOGAgbA/9Aq/xA9E+/Bf4nh+IjERlhJwahI+FfXHFdzC2ZCph6OPBcE3og7i4IbgX1xsX&#10;jwyByvleSBKzwFJeL3D7WyBMuRdEnSzQeUwRVzMtUOyvCLprAfO1CmjlWuJgqAL2y1uiDQpQ6WeJ&#10;1mEK2KxiCaMhChihaYmpegrYYmqJXHkFHLSzxPuWnuy9YIm67T0xYLUlgq16sj1oiWFN8njdYQmx&#10;OfIYb2CFJBN56Ppbob5eDtcWWkE5Xg5791mhpo8cHD9YwXW1LOotrPG7vizMK61h5iOD0eesYSQu&#10;g7Ama0g9kkZlizXmnZNG4TNrfKiTRq831nDYx/wfrbG+Who1PYbCZ6U03igNRY90afQZNBT3Rksj&#10;PXgo4lul0G/RUExZIoVPrUOx5JYkVqkOw7mZklhkMwyC4ZJ45joMJ1UkYTtnGBr2SKDgzDComkmg&#10;OH84ftkuhrOnhuOKvRjbi4xDxdDaMByeZmIwujIc9027eJwxtnE4xhiz+KvMNhBDnOIIbNstiiEv&#10;R+C0RA+8HzoSs6dzwQ8aCRtLLiaHMZpyIblgJKTviEDm1kjsHCOCut9H4f2OLyQ+wAZS7F2jp2+D&#10;eXM7KcfUBuITO8nX3AZ6EZ20x8YGaw06icJsELj2M02dboNim89UsswGNTc6qO2QDWRsOmhEvQ1a&#10;xDvoFmOMaAcduGADg85P5HzZBtFvPtF5aVuUKX2iE7ds8eHFe+Lr2iGm8R195NuBo/iOpKbZoX3R&#10;W9q/wA7XXN5S6Ro7eHa+oYXldkhuf0PTa+3guu4N1Z+wg0zCG1r01A5Vja/potZoDBd9TYVzRmPj&#10;0pfUtmgMrPOfks27MRDlttG90fboe6uF7k+xh7NkC9Uttkf0rmbyLrHH43nNpFNlD53wZnq4zh5Z&#10;Acxeb48I/2aq2mCPtd7NlLrJHg9cmin7lD1m3nxCfKmxSLr9mPz9x0JrwyNy3jIWuxIf0rFB43Ag&#10;/j5554/DWYl7dP3pOOyruEMHgh1Q9fw2bV3ogFtjbpNzkQNuat6mwGUO2K9+mzpXOeAj5zYFn3BA&#10;QWwThbvwsDfkJllM4SHx4A0SW8jDotQblL2Mh4XON+hRGQ9nTG7Qte08THj4O0Vd4OFuyu+k3MrD&#10;dOnf6YwY4X35dTo7iLC4/RrJjCUY77pG51wILYuvUYAPoTnpGpXyCRtirtF0P0JU+DVS9SdIhF6j&#10;LYGEHN9r1BRGODnmGuXFEqo0r9GMKYRjT6+S+jzCnV1XqXojYZgl4y7CNQl25qol+HKvUvB+wtVX&#10;7Cx2lNCnqZEuvSCY6DfS47XAuemXaWMDEH72EhVfBe4fvkSnrwPHai/Rxt+BihpmPwKOzL5EMbKO&#10;ELy4SJs1HdFnzUW6ZeWIS64XaTo5Qk72IjXxHSHdcIFmRDqCVl+g87GO4C1gnOmIuWMukPxSR9x5&#10;dZ4m1Tni+vDztP26I1Ke19PAu44YdKGewp44YmBNPWl+cMSzyfUUruYEXts5mrDUCYpGZ8l6jxNk&#10;1p6h3ONOkJpyhuiEEzYmnaGP553g4HKGYp46YfbN07R1qDNSDpwiuQRnnH19kkLWOoNjdJIq2pxR&#10;o/IbDZF3genKE7RW1wVSo0+QxRAXOMifIJ1RLtBpqaMTDi54cKKO0jxccGxVHV2NdMFM9zpan+WC&#10;603HaeV1F8SsP0aO711QN+QYtUm5gtN6lM4pumJ1/VHaou6KwPKjpDbQFX4BR+mQoysaPxyh5xGu&#10;6Ln8CA3IcIWxxREqX+eKiKrDdHm/KzJ9DpPIRVeoSR+mMMYmycP0+gEbf/AQpbS7QinuEGXpuyHv&#10;6EFSGukGqdSDtM7FDTmDD9J7vhseyhwkqxA3aL86QNcmuGF24wHqG+cGzrEDtDyBcW8Xj+45QI+F&#10;rD1ADpPckLn7AFlnuEF92gGaX+OGlD37yf+CG3p67yeVFjcseLmPRnS4QX/bPmrq6Y4HofsoTscd&#10;GX32kekgd4x6tJcuwB3t8/dSQrg7isz2UkiGO8zr9lDFWncYjtpDDafcwd1TSxZcDwy9s5t0tT2w&#10;M3I3iY/1gOzTXTTBywMLatjdJsYDJ8fvoo2zPHC/9y46s9wDf9tfQy1VHujIqaFhOzzg51dD0/Z6&#10;YK9NDW0+5IHrxjV087gH0pVrqPWEB94r1JDRaQ9YitXQWcarXBZ33gNFL3eS4xUPDGnaSU2vPSAX&#10;vZPcIjzRfnI7Lcn2xFvn7aS4xBOD9baTR5Enkvpup4oSTyz5+iuFV3tCds+vlNrsCa371dTnsyds&#10;S6qpkeOF1bnVZCnuhc7UaopU8EKHWzWJD/fCrj3baPgWL4T+spVk33vhiuQWumjnDb2Pmyh8ize8&#10;0jZS78veiH+6gYoavZF3ZwO9ve4N5ysbSOd3b9Q3MD+j7GV2V7zhDafzG8jiljfOndpAjXe94Viz&#10;gSJeeINmbSClT944yd9Au0V9oDNoA4n38kElh1HVBxp319N7bR/MOsLunvqMO9bTB3MfBBatJ4mh&#10;PlCdvJ54o32w0mc9TXbywceB66nYxwdWsuvJIMgHjS/XUUucD17vWUcrZ/igZ8Y6mpbnA+dx6+jc&#10;Jh9suFVFsqd8cD+pioLFfbFi0VqapeaLN6PW0iRdXxSqr6U1Jr4o6MFsdidw76wk84G+ePm+kiYN&#10;9sWS55WUb+WLF3cY7Xyx7UAl2QX7otm9ko7F+kJPp5JepfmiqqOCKmb6QvtuBY2Z7YsxVyoonHFO&#10;QwW9Zqy8VEE75/hC6wJjoS8yiioo9ZIvimrLKfueL5KmlpPuI18MiiuntCds/vHldLXZFwNDysmS&#10;3WF+dSqnRx988dygnPpK8HHu9Rqap8xnd6Y1JDmcD+7INTTFg4/g5tV0I5qPkqLVdDabDyXT1TRx&#10;KR8pn8vIqZSPXnfLqG0NHwUXy2jEWj5e1pXRrY3sLvVrGT3dwUdCfhkF7ubDdG4Z5dXysW1WGant&#10;4ePZjDJqYoyfVkb1+/hwTimjkYf5yBvPeIyPNgGLO8HHQtcyivuNj80oo4Nn+FgwvIxm1PMRM7CM&#10;tjXwsVGljMpu8fHk0ypa1MKH6JlV1FNRAPWRq2iNugABPVeRLbvr7f9SSi90BFB5x6gnwPDnpTTQ&#10;RICptxiHCdBvWylpjBLAak0plQtZVkqXGK+tKqVMGwHSS0rJ3V4Ay/ml5OEjQC+U0iB/AV5Zl9Jl&#10;xh2WpRQWIEDBkFJKYkxiPMY4aDDrZ3w1iMUHsriBpVTA6G7O4oIYTUppB2Oi8U/+5P9/dGe8zHjJ&#10;qJREgpnNGMZ4yYDpIESA7TqlpBgqgII28zNu1yylCsZLGkw/jImMlxlfDiilV0I/o0gYi2NUZExk&#10;1GQcyDia8VJ/pk+hn3E24xL1UronpBrLH86owvKNF8BNic0fIcCLXmxcpACTFFg/44ueLO8EAX6V&#10;Y+tndJNheaIYJUspOVoAM7FS8owR4LlIKTXECrD4cwklT2T8VEKVjNXtXVzMeJ/x+ccS6hUngDzj&#10;mHjGt6w/QQDTFyX0OkkAlwcltHOGAG0HS+h4hgBGO1lcpgCO25mf8Wx1CTUwLmB8zdi6jflns7gt&#10;LM8cAaQ3ltCcbBZXVkJeeQJszC6h3oUC8JJKqG6FAI8DGSsEyB5WQn3WCXDCtISyGHVMSqiR8aFR&#10;Cb1lrGLss575GU9sEGCsTgkVbRLggXoJPawRgNu+knzqBRhVuZL0HgrQ7rKSHncIsKy9mJ6o+eFS&#10;VjEJhvqhTbuY9nn54fHxFdQ62Q8c+xW0MNcPwZIrSDXfD2qvlpNToR8+P1pOaqv8UFK3nOp3+SE9&#10;bjnZfvCD8Zxl9FLNH1WdRVQwxh/9pxbR4In+mNy6lHrP8kfqxqX0JtsfS/OW0pVcfyTPWUoPFvnj&#10;VeJSalzpjxcOSylthz9k3hbSu9/8kbu1kCbc9MejiEK6/skfIW8KaIVkAGbWFVC0QgDUNhYQKQXg&#10;wPICGqocgP15jOoBaJ/GqBmAYfEF1KwXgGK/AppvEoDr4wqo3SIAPgYFZDicsW8BxYwIQKMi89sG&#10;YJdIAbWMC8CQZ0voU1AAzFcuobyKADzYlk+HzwbgYP98uvMmAOn5i4mjEsj212LijgqEVOEiehMS&#10;iCrlRaSTHYjOFXm0e1Ug9jvkkVJ1ICZL55FPTSB8Py6kvmcDMXjzQjrVHIh4u4X0i3EQjgcsoFve&#10;QRhRP59WzQpC0cj5dH5dEORrc2n1iSDMd86lkAdBeHh/Ht39FITMwnk0Wy4YnZ7zyEMtGJ8GzKNj&#10;GowK86iXRTCsLubQEF4wahbl0MPoYMir5JDu6mBkR2aT5L1gTJuTRXILQ5AxZg6F/BYCn5mzKfFu&#10;CJI0Z9OgVyGobsmkyx0hkD2ZSYW9QoGpmTTENhT2JzOoj2soDodnUIRHKEY5Z5C3F6NtBp3wDsVn&#10;ywx66x+KTzIZVBUTCstNsygtJRQ7o2aR5cxQvNCdRZHzQ7GlcSbl5IeiZctMSl8SCsN1M6l2aSgM&#10;8meSeHEoHifPpKidoeh/fAYtkA/DUf9pJGMWhvTcqTRjdBgSxafSVscwbDszhWR9wtCaNYXOR4ZB&#10;V2kKmU4NQ3DRZLpQGAbf1nQK2RoGV7t0UjgeBt6vabTjeRj25aaSvWo42sJSaNmkcLhbJhFvdThE&#10;uInUXB+OlAsJ1PIgHFutE2iz+HhoesdTgOF4+CbG0aig8chWn0jVCeNxdEss/Y2RszmW+k8aj8yN&#10;sWT2nYeFrIqlxUnj8bU4llyTx8O2qItfl7JxjEfyWX/KeBxeGEucDeORMCqGHsdEYKdTBEluiMCa&#10;I+E09UQEfDnhtPlWBC5MDKPh9yMgOyaMYp9EQEYjjKSfReBMRyh1fIiAeC1j70h0ioTSrEmR0NwT&#10;RJMWRGKldBC9LIjEtRuBZFcciaIdgbRkJeOmQNJYFYkrxYGUuSYSveYyrouEQhDj5khcHBlIOw5H&#10;AgcCSOv3SIxWCaAq2QnYUe9HhusnYMwXHyq9OwGJed4UJxMF7ZleVK8WhWAFL1pkFYXrCZ602i8K&#10;zoUe5L40CgcM3GlQTRSSwtyIeyUKzStdSbslCpoKrrTrXRTUj7vQ2/YoBG5woazOKKgWuNDYL1Eo&#10;zXOhVEbVhYycaJTMcqFd3GjcSHShdSrRaLjlTBsmRGNEDydqXxSNxJ6O5Lg7GhGqINXb0SjWJVr1&#10;PBpX9vFo6+toFJbzyOR9NC4v4NFBxoJ5PGr6GA33aTx62h6NSyk8UuuMhlsoi+fEQN6RR/XiMXDW&#10;4VGQbAwcuTxSl4vBgk4HClKKQe5ZB5rZPwZiSx3oYlgMdnwYS1NCYhHVZkOx5bHwDhlFRpWM3qNo&#10;P+MV91H0aS0jRlHbxVg4jB5JitMnYtnIoRS+cSJyTazpzbaJOCltTXO3M3ZY0dqaichusaKi+on4&#10;4m1FVqpxiMq0oH42cSjbMYRaQuOw9P5gMoyPg3vJYCrJioOUwmD6VBqHuuxBdGt7HEZJD6K4s3F4&#10;nzKQnj2IQ8Jtc6qWi8faZjO6ox6P1fPNaI1OPFaFmdERvXgE+JhRhnE8bg5jtlU8VnwwJY53PNyc&#10;TakgLB5OnSakOCkeEtUmtCM5HuIrTdj7MB49QkyoMicex3RM6PiieNh2GJNXWTz2lxvTla3xeD/O&#10;mCwuxMM0y4jEbsZjk60RXb0dDwNDZt+JR7SWESk9jEeUmBHlvIlH5RZD2qCdgKtFBvTRKgHuugYU&#10;zUuAzEl9glsC5hfrUws/AeJR+tQeloAsE326GZeAY8/0qCQlAban9OhsagK+HNGjm1MT0FmpR0aZ&#10;CeiYpUcHKhOwc68ufRWbBN9Z2jTIfhJyNLXIK3MSdp/QoKsHJkE3dQBZvZiEfp79KVcrEVID1ck/&#10;MBGf2lRpxOREDPZRpS1zE2Hek3FRIkyuq5DxkkTEnVEhtYJEtNWp0NaljLtVyGRFImIrVShvcyJ0&#10;rVTozotENNQo0xHRJNTbKlOobBLO9lEmu15JmP+2H2n0SQK19qMlykmYd7kfZaomweFYP3qplYSx&#10;xf2IY5CEuun9aLZFEjhW/Wi0QxKmN/YlrfFJqLHoS0o1Seg/ow9NuJSE6zd7U78HSShM6U2THyfB&#10;I6w3fXiXhPOyvUlZPhk5ub3I0S0ZljqKFBCWjFfHFGgL4/YjCtTBmHhYgVTDk/HykAKNiErGrxUK&#10;5DQ1GZttFSguMxnNygoUmJWMqB4KtConGU/e96SmvGREXu1JssXJCC/uSfE1yVAV7UkX6pJxfYs8&#10;BV9Ohle4PNneSIaitTzdeZ6M+uNydFcyBdlWclTomAKLqzJ0JSQF5uNl6M2EFMSPlCHtuBS0acjQ&#10;kIQUGPeVoayUFMS2S9PDKSnY2CRNVXNTELlWmiLzUxAeIU1XV6UgRE2a9GpTcGOZFD25mIJCWSka&#10;JpuKHvUSFNM/FYcnStAmjVTMDJGgdk1GAaMWo5cETTNKxXRjCfIfkwrLbeK00CkVr2eI0wHPVOzw&#10;FacRvqlIHCtOHX6peDFQnFQDU5GgK063QlNhKitO9VGpaHsiRrKTUxG1QowWV6SibI8ord6dimJX&#10;UVpzJhVej3rQgIZUXN7bg+7eSYVLUg9a8iwVCwx7UOjnVIg3cemyRBrmlnPpnlwa5mRySbFvGjJ9&#10;uDRHJw2fpbk03jYNlhkiZFmQhjHVX3l6m9JgVfuFl1OdhpqZX3gO29Owc+IXnviuNOwY94XHP5EG&#10;g7JOXvPLNPRq6OANk0lHzolPvGm66Zha284rHZuOmKkfeVs90vHgzQdek3c6who+8Fb5pOPeWUa/&#10;dIRUMsak4/qX97xZlek4ePAt78WOdFhoMP4PFu47qomljQMwqIAgYi8oqGBDUEFR7FKSnXd/dgQL&#10;1waIqNgboEgLLRAChN57hwRpdgWsYC/o9doRC1awK+r1C97vr+e8m5l5Z2Z3Z2fP2ZNKd1R2+0S/&#10;lZprKeNqd0z8+pF8z7ijZO1H2vHDHT2nvaedmh4IK2kjkVKt4jbKVhpa2EYflGrmt9FaIw/82N1K&#10;o2QeqHd4TQNrPVAR9JK+v/PA4PIXdPSXB/oOe0Fewz0RUPKMxsIT7y2ekk+YJ25UN5FvtifowmN6&#10;VOwJgYfSck/Umj8mx0pPWI58TGZVnpit/5gyD3niRPsjUjnuiWPXHpH/DU+YfX5IAX32ItrrPu2e&#10;vhd+ne7REqe9eCf+h24H7sUq8zsUkrcXV77fpjHn9qKm5ha9er0XimWN5PbvXowsuEkS9X3IXn6T&#10;NmnuQ+YsZdx3H1Iab1DquH2Ien6drmzYhz2VV+lR7D449b1CTbX7MH/PJRrexQumKheoSs8LIwY1&#10;kIuhFwye1lPuaC8MraqnSUZKy+rJfowX0nPqSWjshSEp9RTbYdJ/pifWU2OHccryJsrjMfX01cML&#10;PxvP0vbs/fhudIyGf90P+xGHqVHHGw1zD5HaCG/UyQ5Sv9HesPQ4SHHjvDFz5kFaYuqN42MPUt4U&#10;b0xtriYLzhsVG6tpipM3Rm2vogJPb6RmVlLXKG9EX6ugI5Xe6BxXTsZnvLG/Szntu+qNbxkHKOym&#10;N9z3H6Afd73xcYbSJm+0/SqjFa3eeBVcRm86++DJTQW9NfTBrTNyqnX3wcTXxaQa54ORT4vIKd8H&#10;6fOKyKDAB2lcEe084oP+RYUk+McHoQkF9GWML1qe5JKGvS+W7s+hrj6+4PplU3GOLw7+k0lHq31h&#10;ap1J7Ud9Ma5vJs2p8UVJawbNqfVF8YsMulfnC+O7GTTjrC+MTmaQyQVfjIrLoLmNvsi2zKBLT32R&#10;WplO8t++kN1Mo5rufgh+lUqO4/yw5X4yFU71g4tBMqnM9sOj80kk7vBkEm0Q+GHFtiSSzfeD3flE&#10;at/ohxMf4+noHj+Ym8fTBx8/lKbE0SlfP5RI46g51A+5L2PpdLwfdAfG0tjDfvBrl9GvU37wmCuj&#10;y+f88ElbRrPO+2G3uoyqL/hhx9Uo2tLoBzfzKEr/5Afb8RG08JcfLuRI6bfSOYlSKvjXD4iQ0iGl&#10;DVIptXbEYVKq+e2H+v1SuqriD36zlCI7++OspZTKtPxReyWc1vTwx4nAcNLo648j08PJUtcf1S8k&#10;VK/nj4kHlA7xR3mkhAqH+cN0p4SiRvhj7GQJLTfxR0FDGGGaP9LehFIo548+40KpztYfWlvEZLzO&#10;H/tnhdCrLf7YUx1M7dv88Sk2mG7s8sf7pcHUvNcfb9qDaG2MP+7uCiSfd/4Y18mHvqqLoNnfiw5p&#10;iqBWu4++dhOhk88+itQWQXXLPkrsJUJ7415SMRDhqZonmY0U4aHYgzZ06O9BUUofeHtQYYdeHsSP&#10;FuHeHA/KNBHh1nl3ej9ehGvr3GnaRBEudnIn2WQRzqXvoR3TRKgz2UOYJcKxw7upyEaEqoG7qRcT&#10;oaxyF+2ACMXzd5FsrggFOrvoxnwRci/tJK1FImSF7qROi0VIX7STRHYipI7YSTeUpgzaSYZLREj6&#10;uIMuLBUh4fQOMlwtgvTldmp2F8FNZyvl+IqwqvsW+hEgwrLwzbQ2SIQlzptpkkSE+Uc30aV4EWZt&#10;cKMHR0XQWuBKk8+K8NNgHVmcF+H7cxdyrxfh6ykXYg0ifCl1oaWXRXg/xYXi/xHh8W1nin8gwt21&#10;zuT6SIQ7453p+WMRbnd2ptlNyvlod6LgDt87UX6H75xI54kIjc1OFKH05k0nuvJUOV/RTpTxQoTL&#10;AieyfCvC2SxHKvspwoEXq+lF5wDkD1pNA7sFIHXeKopSmmK5iup7B0C2ayV90w2AOH8FhY4JwK5W&#10;BzIwDcAmWweaMCEAG/o50BGl6zUcyGFSAFxOLifbGQFY0b6MbBYHYKbHEurtEADzI/bUe0UAzPzs&#10;qXhlAMbb25PhqgCM4+1pcYc29rRvTQCMu9jTa6cAjD5lRzN2BaDnU1uSVgbg2Pc5NOpsAHL7g1h9&#10;ADJreIq4EIA0EU/uF5X9duNp67UAxD0hOv8gAIH7GA1oDoD3a45MXwTA04uj1pYA7JnP0bLXAdjZ&#10;naP1bwKwo01Ia9oCsFkkJN/PAVj3Q0ADuwRi8R4buj4xEANSZlFvQSA6vZlB7fMC8aV5OmXbBqJt&#10;03TqvCwQLx9No4trAvHw+1SSbArE1bNTqNEjELUhFvTTPxCVPpNpRHggCnZOourMQEjXTySfI4HY&#10;1mpKLe8DYeJgTEnaQdA6Npr8RwXh9fiRlGwRhH+KhtNRqyBcLjOku1wQzpkaUjOCcOqSAXWbG4Ta&#10;cgMaPi8INXEGdEzpyRAD2rUgCMdXG1CzbRAOaxpQ5coglKoOo5trglBYPZT6OCpVDKVNSgvylLGT&#10;0vihZL4hCOkvh5C2bxACT+qRPCwI7gWDiYsPwsbIQfQ5PQhranRJkR+EpRq6tFoRhPkLBpJ7VRBY&#10;zQB6dzgI1ksG0OxjQbDUH0CjTgRhZmt/2loXhKmS/hTZEITxF/qR5b0gDBrdl669VI73Zm9a/i0I&#10;7d69KKl7MJ5E9aCigcG4LdOhxYbBuHigO+0cFYxzi7uT1thg1N7UpjmmwTgh1ibnycE42N6Nbs4O&#10;RumobmRuG4zEEE3yDgyGYyc1mp8cDAzuTM/lwZjkokr5h4JhHK1CZXXBsNz6m/19KRijA3+xmpvB&#10;0F36k1k9CIba8XZ2+Hkw3g/9zlo+Kvvx7AsLbQ9GfcNnVvc7GCdffGIOKiE4fvUTU1ULQaXmJ/ZS&#10;KwQF3T4yp94hSGh4z9r1Q+D3qJWFjQnBho9v2S7rEEzt/Ip5zQnBqNAWNmNhCPRqXjDB/+1iH4I+&#10;P56znytDoBr0jK3yCMElqya2zi8Exy49YlxQCMo7PWJLxCEoCX7IxoUp8818yNSkIcg+94C5R4Yg&#10;zfkBuxIbgpiw+2xpYgjCv91jLDsEnsvvstayEKyefocNqA+BmWcju6EjRlFoA3s1UgyfX2fZYDMx&#10;Nm06w/pMFWOl5Wm2aboYy1+cYiWWYiwYfIoNFojBJ9UxL04MoWUd60JiWHeuY+FKrVprWSwvxuyG&#10;WnYJYsxMqmWlc8WYurCWNS4QY+I/NazRVoxx62pY6jIxDENOst2OYvSecYJ13yzGr8BjLF8ixtmn&#10;B5lPrBjVydXsi9Kq4GrmGidGpXs1c/+/ig43V7OtCWKUjVWaJEbp0yq2NVOMzMeVzKNKjP0/D7DI&#10;GjE2bihj28+JscpNwQ5cFmPRSjn7dk+MKc4l7OUHMXpOLGR2E0KRH5fBJiEUPrapTPuvUDirJrN1&#10;K0LheCuJ6W8KBZ1PYAv8QzH8QSxrPRCK2+kRzO9KKArvhDHNN6HY1zOEndIKw9x5AWyTXhjM9PyZ&#10;nXEYLGp92MoJYTDs681cpoahu4sXm2kdptxP7WVVc8PQeMid5dmG4fTCPWyJXRhONO9mJ5aGobLH&#10;bvZsRRjyHu1k8i1h2HloKyvLCcPt3s5s+/EwyFxXsjG3lPkOLmUGT8Iw5rkds2kLQ6dzi9hf/4bh&#10;ftZ89qSzBJe3zGN9eklQHAc2Y4gEIUcYc5kkwfxf1mympQRmckuWxkswsGgW+zVXgh7fZ7LuiyVQ&#10;qZ7B1BwkeDdzOjuxRoL7jVPZqI0S5fmxYBE7JZC3TWI1IgkCUycw3zAJtnc1YxoyCRwPjGdXYyRw&#10;GDaeZSRIsMhxHBuQKgHnOZZFZkgw84wJW54nwfhMYzawRIJhnmPYhnIJek4yYlZHJfjhMYr1Oi3B&#10;s0MjWNYNCWpLDBjuSqAwHcYMmyRI+3sIM34mQWyfIUyrRQJpiD4rVhq+Vp9VvFKO77cec34rgb+v&#10;HhO1S+CsMYgdHx6Ozpa92X2LcPx9UId9RjhKjbuxX/bhiJ2tyfo7hmO/jQYbvykca23UmOvOcNj/&#10;25lt2xsO7lwnts0vHBZhqsw0JByjV6uwoWHhsDn+m7PssPQ3F6LUKvw391Wp5ebfHMWGY+DMn9yE&#10;Q+EIsmvjDE6FY3nOGw7nleXvveJUG8Ix0+4Vt/dSOMabv+RO3QxHz4vPub+ehaOhUxP36m04CqY/&#10;5HZ9UdZ3u8d1aw+Hx5y73M3f4XDad4dbqybF3Irb3PCuUlhduMXt7ynFsIk3OT1dKX7vvcbNM5bi&#10;hO5FLs1ciqRp9dzbmVK4257llthI4XzkNLeKl2Leyzpu9QIpJveq5bbaSzEUJznFMin62J7gXJdL&#10;0Uv3BKdwkKJb0XHu4Aopuuge5xQuUjzdfoSr8ZYitGsFlymVwtZPznmmSaHbVsgVHZDiTkEO989R&#10;KQ5ezeQcaqUd+3Cu7pQUySHp3NELUvhtS+Wc/5FiUUgiN0ItAqfVpdyl3hFIcA/lSgdEIGSUmJs0&#10;KAJ+ESFcql4EPL8Ec/MMIuB2LoiLM4kArx7AyadHYNobH+7Lwggcv7ibu+oZgfq7jtz21AhoGNty&#10;WrURYButOe1fERhQb8S59IxE1aFh/1kwjNv8/3j3/+2uGwmphz5XPTkSah69uX8FkThr0Z27Mj8S&#10;icGa3Dv7SOzOV+d+r4uEqboqd9gnEvEl74VzTkXCb8w5od2dSDQaHRbOaIpExIYK4cfnkXATlwnN&#10;X0ViSb1cGNsaifGFxcJJ3yPRHJIrFHaNQvCLVGHckCh8c5UJ16+IUp5/V6HZ9igMvrBYKN4XhbRQ&#10;XljoH4VVEAjbAqMwI9RK6C+Jwqf66cIsWRSqxJOFSQlR2FdvJuyVEqXMM05okBkFfX6M8GhhFK5r&#10;DBc6H4rCHI2BwtOPonCp2xdBbmsUTmo9Fpz5EYW3mlcFI1RlHeu/4K2GDBRaJzjbU4Za8UGBXF8G&#10;na6FgnMjZCjVyBREmMiU7SQKnpvKoKsRK1g9UYb2YJkgQukndZlgvLkMLepRAp1JMjQFRwqGWMrg&#10;pB4kKHSR4S9NgaBld0d7RgKDIBkOqmsLECnDcHUVwcY4GUTd2mx2JMgwtdsrm2mJMgzr1mITmiSD&#10;RrfnNtGpMuRpPbQZlCNDmeYFm6OlMhztetDm1WEZvDRSbV7flmGyppVN1ZOO/g206fL6T3vWk1r/&#10;tGO98qMMK7TuWI/7LsPNroet3/7+Mw7rE2rRyvx+1iO7ReO75iLrz92jO9Yva4v+0cpx9LRWHxqt&#10;bLfWapRx9J//kSmY/qe85dC5/2nl9t/vunujlfMzzNop+L92xoR31I+yLo6J/pOvU2r0n/yn8qM7&#10;xm0zpyRa2W89m79K/1NL/qe+zU1FdMf82NgdjIarptBmeEM0+mnvt1l5JxpnNbJtYl90HD9jI1WN&#10;wRZ1dcFIrRioaPQWfFGqrdFHsLXbf15RqqvRV+DaI6ZjXyZw7x/TcR0IhhjEKOfNQrBmbAxyNCHw&#10;tYxRzrebwHNhDNYHBwk2rImBSUicoMkjpuO+FjT5xaCL5nGBvygG/UNPCHQDYqCneVKwOCgG1pp1&#10;gr9kMVDTui5oPhSDaedUhXoNMbiqriOcdzemY70VyptiUBEyTCh9E/Pnelz3NQbB9ROEX7rEKtub&#10;JWRasZivaSP0+b+sWyyWNSjVjsXaBoHQ1zAWW8MchC93xKIHxQhPRcbiyvlsYUxBLFy6lgmPKWKR&#10;1bVKOK8mtmPdEnZpjMVxzYvCUT9i0Wb8VGihHYe9c1uFrQPj8FDyVbhmWBwMtX8JM0bGYfRSFc7U&#10;OA7Tn6tyrePiMGdUZ463iMM2C3WuqyAORc+1uCMucbBZP4CbszMO/iF63Cv3OMRPGcJ18o6DYsow&#10;rjgkDi/+HsGdzo9DmNFE7mq3eOS2r+JaxsZjecpmLnFWPCp+7OKS+Hi039vLjVkQD73U/ZyBQzxM&#10;v/hxhq7xWDY7kDu6NR47XIO5OR7xCA8Wc6/2xiPWIpQr9o9HqYWEuymOx2kdKbcrMh5/KyI487R4&#10;dFkTzWmXxmPysnhO3hCPhIXp3IO78bjeI4dTfxOPbvUFXPyHeBgkFnGmXRLgeFjB1fRLQMa1Ss5z&#10;SgIGXT/BOQkTgKI6LotPwPKXpzjVucpySae5JNsE7Cs/y4WtS0C96iVOLyNB+R74kOt3XFlP8oLT&#10;+ScB0h9tXMS7BLySfOO2/U7ABPt/OeqZiJlanZjj4EQs0enCphokwqm/GnNU6jxEjV3rcLwa22CY&#10;CJc5akxzciIiDnZl3fYnYvyxfkxPlohVGbrsaWIitvUYzD6lJMK9ZDDLzUyEKEGPTZYnIlNjKFvd&#10;kIhm3xEs/n4iei8yYudbE2E1bCzT6JSErddM2Z0+SUjxNGdZI5NwXm8KqxufhIdtU9lOSsLQabPZ&#10;IMckrPEWsKfxSfiwZSG7VaA8PsSOrStOwiiFHZOWJmGssT37pXQcUypPgpmPPauuSMJM0RK27nAS&#10;5t1YytTrk+Dp/BeL+pkE7W2u7LFWMiYd2sjE2smYNsCNPe6ejFnr3dhUnWTM9nVj33okQ/DCjfH9&#10;krF46GbmoJeM9Ve3sKbRyRBHbmcVVsm4ts2dieyS0VXFi9m5Jiv3E77szb5kWC4SsZnSZKyID2RB&#10;GcnwuBvM3h1KRtqnULagLhmlhhK2+nQyylwkLP1MMsojJGzr2WRUFEuYTkMyDg8LZ7OvJeO0lpRN&#10;+TsZV9qkbPT9ZNyOjmCWzcloco9kU1uT8UlLxlRUUtDDMobVjU7BIt9E1j4jBTsmpDCTRSmIbk5j&#10;r1eloKghg23akIJjU7JY7o4UXPDIZj/3pOB6nxx2f18K7tbksJV+KWj2z2W7RSl4fjGXSUNT8PF8&#10;HkuLSsHvunyWl5yCnkaFjMtLgWF+EXtYloJJhiVM/WQK5o+QM9OGFDgeVbAXN1Owy+oAO3QnBV5v&#10;DjCzlhQkGFeyqd9SULm/mh0ZnIqPiqPMeUwqtMuOs1MTUjH45Qk2yDwV+vonmeH0VBib1LAALhWW&#10;j2pZH4dUrD17mpVuSUXoi3Nslii147nCTqalonnWFaaoTkWvb9dZwuVUzD5wi0U9Su3Yb7Exv1KR&#10;MvMBOzUoDbd+NjGTxWngur9mwvVp2Ob7jgXuSEOASRvr7pkGGd6zaq80JD17z8YFpKFw+Ef2OTwN&#10;x89+YkNi03Dx+2cWkZSG281f2IK0NDwM+Mp88tPwvs939uJAGtTvtLNldWkwivjF7txLg1l/VbJu&#10;T4Ptsc4koHTkBmjRp5XpOOamTStXpeP4rv+7W5saO/TVplW703E7Qoe6Xk7HtKL+NOZpOuzODySH&#10;5+lY0j6Qyl+kY9lgXZK1pGO5mS6Fvk+Hc9dBlK2TgcAzetR7UAZkd/TJa1gGknYNoZLhGUg9MYTM&#10;x2WgoHAo6c3OwDHegNZtz8BXw1Gk8M2AZuposgjMgI62EbkHZ6CX0IhOijPQ19uIFkRlQH/GGFqT&#10;mQGzK8Y0Wp4Bq15jqe1QBuYbjCPHugws7zaeHG9lYIeOGam+zUDEtol0zygTd3ynUt8ZmWhdNp1m&#10;zsrEh4jpdH92Jj4emk6xNpn4NngG3XLKhMHa2ZR1OxOHiuZQ8pdMPFZfQKKfmWjJW0DJqllonbSQ&#10;FnfKQhu/kD50ycJH2UK6q5GFr00LaVP3LPz2WkQr+mVBc7kt5Y7JwgiJHf2ckAXTXfZ0fGoWppou&#10;oRHTszB96RLab5kF6zdLSMhlARFLac+8LNgtXUarHLLgcno5vVufBc81f1FkeBaKt60mjYQsHE5c&#10;QwlKjxSuod8dVq2h0YlZOHpkDf2dnIUT6o7UNScLDe8dyaggC1fWO5FVSRYaHzhRYmkWbndypscH&#10;snDf25nEVVloeu5M9Yez8MJpLR2pzcIH5kJHzijHc9SFkhqzoO3pSlotWTA6uoG8+mZjffMW8szJ&#10;xqR4H3K6mI0pmf6093o2Zvzwp+LGbMweL6Kdf2fDykFEbi+zcXlbALkMz8G398G0akoONIzExAly&#10;0LNJTNVzcxC/PpSGLMyBblooXbHLQerzUGL2OUh7G0pbHXJgYBlGrqtzkCsNo39dc2DSV0K+u3Mw&#10;+bWElgXl4NTXcHIqz8HTQ5GUdTIHWyVRpFqbg21ZUWRdl4PtVVH0z+kcfHgYRTb3cxC0JZpmGeXC&#10;yiqBLGxz4fQ0iUbvy4WqOJWaMnOR2T+Dko7koqo6k4qv5oIZZdOx+7mw1cwhybNc3EnPocFvc/Fw&#10;SC5tepeLR5NzKedTLlwyc6nqZy5ej8mjLt3z4GmdT5/65cHvbj49GJIHjV0FlDcyD91bCmiccR56&#10;WhRStUme8vlTSHnj8tBnZyGNnJCHeEUhjZqeh/Q5RRQ/Lw/yoGKqWZ+HM06llBichwc+CupzMw9D&#10;zlaS3as8TFxTTRff5cFCUU1V7/Nw+Ek1zfyYh2n/VpPejzxYSQ7SuJ75WNzlMOXp5uOu/DCpGeSj&#10;acIRumyYjye2R+izST7cvh6h/Cn52H3hKJXZ5yPiznG6uiYfA7JPkKVrPvQHnCTT9flIH32Sorbm&#10;I1dxkoy88lEWV0MNMfngltZRWEk+/tI+TTan89Fad4ZWtuYj/vN56vIrH4Yf6qmv0uyP9TS2w0/1&#10;ZN/h13pK61+AI40XyHNHAboFXacjsQUoMWik9ooC0JrbZHyoABfLb9O9awVozr5DZ94VwOfZXYoY&#10;VYiJBo/IlC/E4somqt9YiPfCp1QXXog+v55TWHIhhnVvoWKlmT1a6GiHPVvoRoe9W+hVTiGKzrfQ&#10;jzOF4P96TSOuF6Jx3hs63liIZbFvaP/dQjxQe0vHmwvhWveWnnUqQuC0NvruVoSXnt/IJrwIYfo/&#10;6ElKEZJW/KSA/CLkTvtFdiVFKEz9RQHVRajc+i9VnS6Cdexv2t1QhLVqKnzsxSK4DFbhJ10uQt5Y&#10;Ff640mcTVHjtq0XIt1Thc5W6cspy14uw3kGF/9ThKhV+/y1lXn8V3uWfIpQUq/DSN0Wo3qnK/x5b&#10;jH59uvCZwmI4aanxLUuKsbFGjZc5FWPbDHW+1/pi7NyjzttuLsbnUnV+x9ZiHDytziftKMbXp+q8&#10;pnsx2vto8L19inFygwZ/wb8YVlHKWKQ0RoO/G1gM/wMa/KuQYgiua/Am8mLEO2nyYvMSrOjSg3dw&#10;KkHlh5684f4S1PXpzS/2KYHIpDd/M7kEtuv78PsvluC1qB8/YXUpjjQP5ncFlWJBoj7frFQnTZ+f&#10;EVyKhVn6vJ3SHtn6vEl4KXo/1efNU0uRnDiETy0sRdOIofzPqlK0HBjKjzxVClM2jM+7Voqvr4bx&#10;+o9K4RtpwFu0lYJfbMiH/C5FT9Xh/FUdOZLKhvPbDeXIjRrBO46VY2OnkXziRDlKMZI/bC7HlqUj&#10;+a4z5CgvHskXMTkOm43iT7nK0ZA9mp+zU45ro434GXvlaPQw4j96y5X3pxFv4ifHsnojfq1IDt0n&#10;Rrx5oByDvhrxArEceqPG8Pci5MjcOYbfnyL/811LY4Ec8lhjfkSVHJ+Gm/DeZ+SY9cSEH3dDjrP+&#10;Y/nbj+Qdzy8+vU2O28/G8X9/l+Oe7Xg+Q1WBYfLxvIaaAoa3xvPbNBV42tWUT9BRoIAz5bf3UcDY&#10;x5RvGaiA/KQp7zhEgbZ/TXmrkQp8WmjGWxkrcCjMjD8wToFplWZ8qJkCRxvN+OsWCvw7ZALfZKlA&#10;57AJ/JPFCixwm8hXOCpwq7s577VVAf1yc97cS5mPJvEpoQps+TiJ/5mgQHX6ZH5dmQKnqi14/UMK&#10;nO81hfdWSv2n8FKlGgOm8M864sHK+KQCF92m8M8vK9BoMJXXeaTAw9apvGmbsv8npvHbOpehMmc6&#10;Xz+kDDbvZvC608sQPXUWf9OtDNtCLHm9gDLMUljxl5LKcKHOmj+RW4ZFvA2/6kAZEm7b8N0ry5D0&#10;1YYfVVOGx2IBn3+5DEazhHxLjwOI2kN8z+8HcO/yYv7VrHJ0GbOU97Ivxw2bZXzAunLoDV3Op7iV&#10;I2PNcv6MeznWty/nU0XlUEQ68N7J5fhV+xevOFyOhYKV/LfOFTjR1ZFvGFqByC1OfLRZBXQ5Z376&#10;tAqsrnbm51pXYK3+Wj5mQQVMGtbyZ9ZVYPpnFz51WwVqd6/jP+2pwJlz6/jN+ypAqq78vP0V4HVd&#10;+U9K6w1c+SCfCsDClT/rVwGJnSu/J6wCttddedecCgzrt4HferACY7tv5Lc1VOBbFzde43bFn+8O&#10;H3+oQLThZr68RyVcUrfwwxdVYv6b7bzL2kr8j737jGoi8fc/DlYmZRJIoQSSkGQmM7GtvWBZsc0n&#10;9t5Fxd5FXLtIUwRFQLCguLa1txWkCKIISlPEggIKCjZEsaOiInc21+P97f399/6f3Af3gd9zXued&#10;qScPUibn5JwZ/Wwhd29KLIq/LuR6TouFSuLFTeG7Q+rF3ftr2d6L+zojFjtbeXGRs2OhHu7F3Zob&#10;i/teXtzi1bEw9VvEKcJj8aGnN3c/lz9uxBKu6+Y4kGVruIlX4rDbw4/7pTgOhhQ/bvCjOP53nj93&#10;/WkcZjr6c+yHOJxY7s/NEp5BpCCAW6E7g3EHAzj/jmdQv2cg17PfGeRcDORcvM7g9qW13IetZ3Ax&#10;ax2XVnkGautgLqJhPOikYM4sisfMp8HcGLt4zLYN4erJ4vFcEcKZ/qoyhHvLd7ZzCFcpj4dIH8I9&#10;1McjPDiEGz4qHvWqN3BVc+Kx3n8jd2J1POZ/28jFB8ej9ZBQbn5YPM4sC+V8wuPR1pdfjohH1LpQ&#10;bklkPOKjQrmTu+NRXBnKJWbFY7p1GPesKB7iZXwr4hFRFsYlVfLneRnG+X2Jx1LPcO4omQCfZ+Hc&#10;hg4J2Ehu5qr7JcA7ZjM3fFICOjWN5KZNT8D4kZHc7cUJSEuJ5LoGJKCRLoq7H52AAWlR3IJ9Cfiz&#10;NoobdCABb223cAsOJcDOdQvX4XACFtFbuHy+saYtnPQ4f97uW7iKUwk4M45fPp+A4gtbuE5PEtC4&#10;YCs35FsCFvhs4zyViUhkt3ORrRPh/tf/wbsn4vKYaK4hEoHwaC6qXyJyjkRzZwYlQpQVzdUOTcTc&#10;+9Ec6ZGIU812cCPmJiJq8w6ubkMiLizeybk/T4SV/e9cLpkEsWI3t59JgiJvNyfunATnMXu4qe5J&#10;WL1uD7eYrzpoDxfF9xvfq3x9gvdwA0Ymobd6L1cYloSa5H2c77kkZH/bz+krk/66TuLk1FmIqw5y&#10;uwacRbLTYU6z9CzM3BFuRvRZbHE/yu2JP4s10mNc8Q1+fekxzrP8LCSDjnPvPp7Fx6rjXIA4Gakh&#10;JziqaTIw5yTXsEMy+qef5Lp2SsaJmye5LW7JmFdykmveLRn5H09yyiHJ+OB3imO3JuPk6tPc9sPJ&#10;aNsolttzNBntFLFcNt8Ryljuz+PJGGmI5aJTk+G8J5bbV5mMOY/jOIMkBaPfneF2tU4BbZ3AVSxM&#10;wb28RO5QUAqmLEniRoekoFdIEucaloKDJ5K48K0pYJ8kca1vp2B3UjLndPgcjpamcYutUtF3Tgbn&#10;MSQV3PXLXHhQKlJmZ3Gn96Xij/bZ3MVDqcgcn825H07FwUnZ3I3jqSACsjnPtFTk2+dwf3xIhefB&#10;XO5j1/P4lnuVi9h1Hto9+Zz/7xdQ2r2QW/X8Ajr5F3PNay6g2/NiTl0/DZPb3+VuN0rD/qF3uZGq&#10;NDR5fZezHZ6GB4dKuPXT0jC9eSlHzE5DxaBSzpEvM7iUOzw/DSbvUs7dNw2nPpdy3qfT8NDrAUfl&#10;p6HZiDKuS2UaPrqUcx8+pWFnaDl33vUi+mY+5GwHXcRO02Nu3LGLmPDyKdf8yUW0OfKM+6RJBzHt&#10;OSeYlI49Y6q4zSvT0bf5Sy7dNx39R7zk3vmn4+W0l9zQkHRc//0l1/l0OnxyX3GO3TMQZ/+e003L&#10;QFqbau7s9Ay4d6/mhszMwOT+1dxkvhe/t5xvp1kZ6DGsmnOanYGHY6o5t8AMzDV84LbczEDwmk/c&#10;wEaXsLPxZ8664yWcDP3Chcy7hIdNarlhOy5hWOA3Tpl1CftL67j2Hy+hyR9WqLC7DCupNdYzl+Ht&#10;aQ3WdBm3ZlrDq/tlHE63hpvHZexqVw87oy5jqU197Lp0GWlp9bGt+jI+L2+Az90y4RDdELMnZUKt&#10;aoQrSzLhtbARHvlkIjasEdqGZuJ2ZiME7suEyakxNNmZaHm0MZaUZUJB2CCrJhOV02zgS2Rh1T4b&#10;dNRmwfaLDSrbZSFqCIEd5iws20UgZWYW5isFKAjKwpRQAVbHZ2F8VyE+FmfhVo4QM+uy0GmkCOYm&#10;2dBZibGoZzYaTxKj6dhshCSKkTExG6I8MV4szIZESuJxQDZko0nM254N+0MkRsZno7O9BB1uZmPw&#10;WgmeETlYMUqKIZocnDwixWdTDvzuSOHZnO8jKY62y8GwBra42SsHW7vaImNqDpom2WLq8hxMtLFD&#10;/IYcZAyww4gtObi0yA4ep3PQ6b4dCq/n4PVIGZy0ubjmL8fY9rl4eE+OkE650D+TI9YtFwFVcqR3&#10;yYV3tRzH+uVia3MFaL9ctPyiwMuwXKS3VuLA5ly06aoEHZWLRz2UmLYlF/s5JSQxuVBOVmLrqVwU&#10;HVPifmIuVlxRYlBqLvqVKTHxAt9nSrzOzIVLI3uMupmLCy3tYfsyF7e22mNybS763LBHeaMr2P7B&#10;HsHSKwhROSBdfwV5Uxyw0/0KAoodcHzBFewMdsS2+CtYH+mE5V+vYNouFZ5GXMWeIhe0zLyKJrvV&#10;OHz3Kkqr1Aguv4oHjTXo9PoqItw0kMnyMOO8Bn1W5uFFP1fM35aHwQmuOPlXE11xnu8evprteXiT&#10;5ArH1DzY99Lhkts1TFAbMPK3a1j22YCyU9fgf5vCkfJrWBlGw//TNUwsp/GOr9UjGqqaa7jA1/Ov&#10;PqYha5SPHgojotrnwy3PiKs987GrzognvfKRWp/Bid75ONGIAf8NhVQxg+Ye+ag3mUHH0/n4cyuL&#10;yVfy0a6GRWVhPiqMJrjdz8fobib4P87HkREmPHydD7GvCQ2srmN+kgn7na6jjXMTKDpeh+PGJvD4&#10;7TqmLGiKljuvY+zXpvicdh1Dgpph34PrmF7TDAG11/HVsznGO92Ab15zUC1uoKGqBSbgBqJXtMBW&#10;zxtQ32uBX5fdQHmTX1AUfQPMwV8wK+UGJuhaol/1DSS+bYnHdjfh4tEKocxNLDzRClta3ESrrFaY&#10;3u8m2rdsjcRFNxF6oTUizt7EmPQ2qPp2E3RyW3TrcQvlp9uhSewt3O7dAd5PbuFlXQdMFRXgcVBH&#10;hFIFeFbeEVtbFeCYbSe0716AAb35uhcgD53wemAB3izvhIkTC3DzTCcc9i1ATVM3mKMK0HmRG54f&#10;KsCCJL6JBdj81g2xlwrQVtsZnfMKEN+1M27dLMDWIZ3xtawAgsDOcPlYgP75nWHf5ja4w10Q1PM2&#10;ch7+c3f3vw3nBl3xbOJt/M51xaRVtzHleFe8jb4NQtkNzhm3oT3UDbXVt5E98lfcMd7BwsbdcSTw&#10;DsIHuWPfoTsYmeuOpol38My6B/afvYNgQQ/cyryDOR16YOpjfr/fe0DbqhDk0Z5oOaYQw9r1Qie/&#10;QoSk9YL3wUJYu/fmjy/E+xW90S+5ELfW9kablEJUr++NlamFuBTeG3NzCtE4uTfmvSnEue59UFpX&#10;iDWL+mC6oAhlW/vAw64IrWP7oE5ehB4pfdBYUQRPvka+D/l68N18rg8uUEW4Xd0H5R5F2H2Og3kJ&#10;v10M9NhQhDvDgUV8140A4vYUwfQ7MDWpCORrIPR5EUbsMGN+w2KEvDNjkKYYJ/v2xamWxXi7vi9q&#10;Ohdj2Km+8O1WjPeJfWHdoxjVGX3himIcKOoL3ZRifG7TD3P2FmO/TX+Q94ux+lZ/HFLdBbd7ADqN&#10;uIs90wbiatxdhO0ehImye/ApHgzJ7XsIHTsMvsoSOPwyHEV0CYTThqNV2xL0jxyO5e1LcHXHcHj9&#10;WgJJ0nAUcyUIuzUcY/qV4M39f27I4BKUvx6OFVNK8Lj5CNxaWYLEVSMQuLcEeR9HQPqlBCnKUYho&#10;Xoq4lFEQTi7FzsmjcWxNKcoyRiP1z1LMmDQGWeWleF07Bh3l93Fnx1jcHHYfZdPHYV7UfdxtPR4d&#10;BQ/gvHcCxrZ9AH/WA0N7P0DBBA/MGfYAS4I9sHLkA3za7IGM0Q/A7PBAwPgHyD7ggUjPB4hO8sCq&#10;hQ9w5ZEHTmx/gMmeE5GY/wBOoklYri3DFqvJqLhYhm/vPWFwL0e+91SMSitHxPtpWNnyIRb1ngHb&#10;Kw+RJZiFXdMegbw2G/MmPMaCrfMQXfYYEeQCnJjwBEO9F8Iq+glUCi/Y3X+CyAIvLDY+xYDfF2HJ&#10;zKe4PdQb0sincM72hinpKVq2WIwhqU+h67IYO0qf4knkYuyvX4GQmsU40KcC8tO/YZRXBTpSS2Ad&#10;UwGPbUtQeaoC1nlL+P0rkNlnKXqJnmFV2lJohj3DiDXLMCngGa7ULUN03DO08lmO2VeeoeDcciis&#10;KjGu5wrEt67EjZwVcF1ViR3rV8LtbCVi6VXo/7ESZ9NXwcP9Ofz9VmP9vOcoersae7c9x8vxPrj7&#10;53Nc3+mDJun89iwfbM58jv03fdD02nNQT30w5+5zpNdbg9XiF/jw6xrsTH2B7c6+OPfqBVaM9sXj&#10;Ty9wa4ovQq2rMGy+L5rXq4JigS8m8O3PN57vJb4D6ldh8UJfnCCq0GWZL3w0VaAjfWHVuQqH4n3x&#10;ZlwVgkt98XBXFbq29MOHBi/R5rAf7q5/idm9/NEz9hXe7wmA3+jXEE8MRELda9DqtRjj+QY7gtdi&#10;YOUb5Lisg9vCt3hzah3surxD56AgOPu/g+ZmEFKC3sFYFITOG97h1L0gbAx9B4f7QVAcfYfsr0Fo&#10;UfEObbqsx/Lm78EFrsetqe8hSF2Pyyfe46UoGKY21QjYFIwFJdVo0zYEjzw+YtqxDVDRn+AzfSPw&#10;4hPCdKFYF1aDVydDMamoBm/fhKJjcQ1Ovw2F9d0ajHkXCle+y/muL6uBviYUlR9rYBBvQn3FZwTS&#10;m1Dd/TNO/vVfkDOf0fn0Jryt+IxdpZuQ4vAFFY3DcOWXLyCcw9AQX3DklzD0GvoFkzuGIXXaF4w1&#10;h6Fx4BfM8QxDzvUveLU3DMGZXxE+NxwpilpkHA/nv6drsTE7HE+G1WLeg3CQY2qx5VE4/xlSi2uP&#10;wxHP9ylfzfhaNH4ajlfTa3HwVTjCQmphJYqA445ajHaIwJ4jtThiiEBNXC1uNI3AkLO1sGsZgTF8&#10;nfie5TuGry65Fqf5ql7UImVkBJ7FfIO+PAJDH3zDVMVmbJTX4WSXzfzjOgzsuhlLUAfXqZuxJ6QO&#10;s7dsRl8nK/NoWSQOtbMyu3WJxCl3K3ODgZGY2dfKPH5sJB4PsDJPnRiJwUOszMOnRqLjWCvzaq9I&#10;nJ1uZW4REIl1gfzxJyLxttzKrGkVhUxra/Oy8VHQ21qb7RZFodDZ2pzrF4VErbVZHxQFTmdt7hEc&#10;BW/G2txgcxSG/WJtDoiJQtsh1uYTOVEYtMPa/LztFtwR1DO7X9iCX0Pqmf08tsIvs77Zu2gbLrVq&#10;YNaN3o4EjwbmmNDtWLm2gXnLme0YF9rA3Cd1O9pGNTBfu7QdZdsamF9lb+ev4xuYuYLtMMU1MFs/&#10;3Y5PLxuYM5pGY0KXhubdS6ORfLmheW1tNJpObGy29tmJU3cbm0+83Yll3xqbf5XFYK/axrywSQy8&#10;dDbmw81j0JWyMVu3jMFyo435TasYbGpqY3ZtH4N3PW3Mur4xmLXFxkyGxuBanI352oEYZOTamNck&#10;xSDgno156eUYlJXbmNfnxqDqoY159JUYiB/bmLtfjUGXpzbmmrwY7PlkY/a9F4OnLGF+WG8Xfu1L&#10;mO8574JV/Z/zc37Oz/k5P+fn/Jyf83P+783/+v02rf7r/n6+KT9WWuaf7qMznG+KycpqPX/y9/zj&#10;8TZWVgv4J/TXvQiC5L/qn8ib6acpZPq9ikb6dEWdLkvxTfdS8U7XSnlfV6Y8putov0kXbr9Qd85+&#10;gq7Wvoeui4NRN9nBSZfo8MJV4pjqetFxuGtDp+aujJOjazsn0hVO1q5znCq0CU6ntUVO27Q1Tr7a&#10;OqcVWnvVDG1L1VCtp8qk9VY5a5er7LU+KjvtGp6fSqoNUJHadSqhdpOqoTZa9UVzVPVCk6Iq0RSr&#10;LmpeqU5qGjjv1Kid/TWs81JNU+ffNL84e2naOc/RDHUeqElyrlAXO19Wv3COU39yPqiudd6jbuyy&#10;RS112aB2cAlQq11WqXUuy9RNXOapO7h4qMe4dFRPd2minu+iU3u5qNVLXBzVK1xk6rUujdWRLh9c&#10;TrgUulS7+LqI1Z78lmEurmqzC6Xu5dJc3cmlk9rk4q7WuvRSO7v0VctdhqttXOaonzmfUa9zzlNP&#10;dS5VD3J+pOacq9Ruzl/VlLOL5oOK1TxWtdCUWLTVFKi6a9JVkzSRqkWa5apAzURVlKaParemveqI&#10;hlEd1xhUcRpHVYpGrLqkqXO6pnnjVKgpdyrTFDi90GQ4fdTEOtlotzpJtcFO9to1Tg5aHycX7W9O&#10;lHa2UwvtWKfO2t5OnLaVk6fWxmmW9ovjv5qjrXFcoH3nuEj70tFb+9xxqfaJ4yptqWOgNt9xp/ao&#10;435tjOMh7VbHI9pIx5PaYMcU7WLHB9qOjq+1akcr1/qOAte3DlLXCgeZ6yMHuWu5g8L1voODa7GD&#10;2jXfQe+a5UC7pjs0cT3r0Nr1qIO7a4TDPNdeDitdmzn4ueodAlw1DkGujg4bXSUOO1w/2R93vW2f&#10;7fqHvUKnsm+iq1Y21b3jvVU2071RtteVKj10UcqZOl/lbN1q5RzdKt5K5SLdAmWwrpcyXNdRGaFr&#10;r9ysa8tro4ziX61bdU2V0TpGuVNnUO7SaZW7dc7KvToH5X6dXHlIJ1Ie19VXJupeKc7pnigu6koU&#10;GbpixWVdgSJbl6/I0V1V5OkuK27oziuKdH8q7umOKu7rDvIOKMp0exUPdbsUT3TbFZW6CEWVLkTx&#10;Rheo+KhbrqjVzVPY6McoSP0AhVzvrnDQuymc9a0VrnqTwqA3KBi9s6KpXqFooScVrfWNFe31dfIu&#10;+mr+Xfda7q5/zquU99Q/lffWP5T31RfL++nvyPtb3JYP0BfIB+pvyIfqc+Sj9eflk/Un5Ev0a+X+&#10;+vnyTfpR8mi9u3yPvq38oN4kP6yn5cf1avlpvVJ+Vt9InqK3lp/T18lS9d94tbLz+q+yC/rPsov6&#10;j7IM/VtZtr5CdlX/QHZdXyQr0F+XFemzZSX6NFmZ/qzsif6U7IX+gKxaHyn7pA+VfdaHyL7o1/OC&#10;ZF/163hrZbX6QFmd3k9mbVgla2j4TUYY5smkBg+ZwjBSZm8YInM0DJS5GPrI9AY3WRuDStbBYCfr&#10;aLDlSX/o9F03QyPZYEO53UjDbbuxhnzeNbsJhmy7qYYUu+WGzXZrDOvsfA1r7fwMgRb+Bj+7tYaV&#10;dkGGpXbBBm+7UMNcu02G2f9ill2kYZLdAUM3u2OG1nanDE3sYg20XZxBbxdv0PI0dokGZ7skg6Pd&#10;OYPMLs0gsMs2fLF9YMi3rTCct31liLV9ZzhiW204YPvBsN/2o2Efb+/ffDbE2FpREbaNqEBbMbXU&#10;1oHytNVSw2wZqpdtK6qVbVuqiW07ymTRnmJsO1E6296UyBZUQ9u+VD3bfpQ1r046gPoqHUx9lA6l&#10;3kmHU6+ko6kK6RjqsXQs9VA6jir/rsxivMUD6QTqvtSDuiedSBVLPakC6RTqJu+GxVTqunQmlS1d&#10;Sh2XrqT++G6/xWpqr9SX2in1p7ZLA6go6VoqQrqOCpMGUaHS9dRGaTAVLN1ArZOGUT7SCGqldDO1&#10;nLdMGkktkW6jFkr3UhOkf1CjpAeoERYHqeHSw9Qg6UmqpzSOcpMmUq2l5ymjNI3SSdMptfQS5cxT&#10;SS9TjtJMyl6aTcmluZREeoOqJy2gvknuUJ95NZJC6qOkmHovuUe9lpRSLyQPqArJI6pc8pi6L3lK&#10;3ePdlTyjCiXPqQLJKypP8prKkbylsiTvqMu8S5L3VAYvXVL9NxclH6gLks9UoqSWipPUUSclVvRx&#10;ST36sKQBfUDSkN4vaUzvlhB0jERIb5OQdITEjt4oUdIBEkfaR+JML5O40EskGtpb4kovkOjpuRID&#10;PVtC0TMlND3dwkhP+26qBUNP4XlKmtATJG3o/pL2NCfpQPe26Ej3knSi3SXd6I6S7nQ7XluJO91G&#10;0oNuJelNN5UMolWSEbREMo5uIJlKvydn0C/JmXTVf/PCYhb9nJxNPyPn0BXkXPoJOY9+RM6ny3ll&#10;5AKL++RCupT0okvIRfRdXjHpTReSi+nb5BL6FrmUvk6uoK+Sq+gs0o8+TwbQyWQgfZaXRK61SPwu&#10;gVxHx5PB9J9kCH2K3ECf4B0nN9LH/iaUPkJupneTUfQuXswPW+id5FY6mtxGbyO301HkTjqM3EVv&#10;JHfT68m9dCC5n/bn+ZF/0L7frSEP0KstDv6w6l+sJA9ZrPhuOXmYXkYeoZeSR+nfyBP0AvIkPY88&#10;ZTH3uznkaXrWdzP/Jo6expv6j8789H/AlP8lnn8T/z+a/DcJ9ESLRNrjHyXRE3jjeePIs/QYMvkf&#10;jSZT6FFkKj2MvEAPJi/S/clLNEdm0j3JbPpX8grtRubRHXjtyWsWbcnrdCvyDs2QxbSOLKFdyDLa&#10;niyn5eRDWsazIx/xHtNS8iktIitogqykG5FVdD3yJW1FvqK/if9Trfg1/dXiDf2F91n8lq7hfbJ4&#10;R3+0qKbfib/Qz8Tf6IfiesYScUNjodjGeEMsNF4Vk8YssdR4SWxrvCi2M6aJ5cZUsdJ4VuxsPCXW&#10;GI+I9cb9Ytq4S8wao8VNjFHiZsYIcQvjJvEvxo3ilrxWxmBxG+M6cXujn9jNuELc3bhQPNA4WjzM&#10;OFg8wthfPMpo5kE8xthbPMHYTexh7CKe+ENnnpt4srEjr4PY09hePMXYVjzV2Oa71uJpvBnGFuL5&#10;Rp3Yy6gWextV4sVGJ56DeIlRKV5qlIlXGKXiVUaR2MdIiP2M9cVrjbWijcY3onDjc1GU8ZFoq7FM&#10;FG28J4ox3hHtMeaL9hnz/sHVvzlovCxKNB4TnTPuE503/i5KM+4UXTTusEg3RosyjNtEl41Rojxj&#10;kCjfGCi6bgzg+X/nJ7ph4Su6aVwjumVcLbptXC66a1wkqjB6iKqMI0WvjYNFb40DRe+N/UQfjX1E&#10;X43dRN+MbiJrpr2oPtNG1IBpZdGQaflvGjPNRWLGILJlNCI54yiyZ+QiR8buO1sLpx+kFipGwiMt&#10;nBmxyIURiXRMfVEH5qGwC1P8Q1ded+aWcBBzXjiUSRIOYxJ/GMGcEY5njgonMgeEnsxe4RRmj3Aa&#10;s0s4g9khnMVsE85hooTzmAjhQmajcBETwgsWelusFy5mgoRLmADhUsZPuJzx5a0RrmB8hCuZ1bxV&#10;wlXMCqEPs0zoxywW+jPevEXfeQkDmYXC9cxsYTAzQ7iBmcabKtzITBGGMp7CTcxk3iRhmMVEYTjj&#10;IdzMjBXuZAYK9zCc8ADTXXiU6SQ8ybQWxjHNhEmMUZjM6IUpjE54jnHlaf/mPOMivMQohJmMjGcn&#10;zGJsf8hmpDyJMIeXy4iFVxih8BpjIyxg6gSFzBdBEVMjKObdZT4KSpj3gnKmSvCIef7fVAqeMBWC&#10;p8zT754IKnjPmEeC50yZ4AVzX1DFlApeMiWC10yx4C1TKPjE5AtqmDzBZ+Yq74rgyw+5gq9MjqCW&#10;yRJ8YzIF1myGoD6bJrBhzwoINlEg+JsEgYiNE4jZWAFpcdpCYvGnQMqeEtiyJwVy9ohAyR4SOLB/&#10;WDix+wQqdq/Amd0tcGF/5+0SqNkYgYbdIdCx2wUMGyYwsRsFTdgNPzRjgwUt2UBBa9ZP0JZdI+jA&#10;rhR0ZFd8t9zCjV0q6MZ6CbqzC3kLfnBn5wv6sDMFHDv9b/qyUwRD2dGCkewwwVh2oGA8O0AwkTUL&#10;PNneghlsN8EstotgNttZMId1+xedBHN589gOAm+2pWAJ20ywnGUFq1hasIbVCfxZjWAtqxIEsY48&#10;B8F6XjBrL9jAKgThrEQQyQoE29hGgl1sHbGbreV9Jfb8fxxk3xMX2DtEFnuNyGGvErlsLnHFIsfi&#10;KptN5LFZRD57ibjBphO32DTiDptKFLEpRDGbbHGXPctLIu6xiUQpG0+UsXFEBXuMqGQPEy/YgxZV&#10;7AHiNbuP+MjuJD6z24hvbCRhbQon6ps2fRdq0eCHjURD0waisSmEIEzrCaFpLSE1+RJ2Jh9CZlpt&#10;ITetIpSmFYTK9BvhYvIm1KZFPC9Ca1pI6EzzCMY0kzCZpvOmWTThNTVNIVqZPIjWpvEWbf6fxhHt&#10;TGN5Y4j2ptFEB9MoouMPI4lOPDfTcKKLaSjRzTSYcDcNJHqZ+hG9TX2JPiazBWcC0d/UkxhnakdM&#10;NLXitSQmfTfZ9AsxxdScmGpq9m+mmZoS0y2aEDMsTMRME0vMMjHEbAsjMecHmpj7byhivslALDJp&#10;CW+ThlhsUlv8ZnIhlppUxGqTklhjkv/gayEj/E22RICFlAj8H6w1SYh1JpJYbxIRwSYhscEksNho&#10;IohQkw0RbmpIRFg0sNjMizTVJ7aZ6my2m779m2hTrUWM6YvNIdMbm6OmV7yXNse+O26qsjlpem5z&#10;ylRp8+cPz2xOfxdrqvgPdu4Dvony/wP4tbTke7mMpkmTtHSkZeeSG7nkkjRt06a0IktEGWVTsLJk&#10;g4CAZc/KVpFZWQKFKhsERJD5A0QR5CeobATKlr3+z6Vpm/AD9Y+vV8frlXu93r27J0+e5y53/XBP&#10;7gqs11+ArfrfYbv+V9ihPwk79SeQX2CX/r+wR/8z7NMfg//of4ID+iNwWH8YftIfhF/1u+CMfgdc&#10;0G+DS/otcEX/NRToNxe7WmwTXEOu6zfAjefc1K+HO/o1cE+/Gh7ov4RH+nx4rF8FT/Qr4ak+D555&#10;YOQKt0ByOQSTX4CIXAJichFIyVyQkwtAQc5H5kEooiTnggoJI2eDlpwFseR0qE5OhVrkR6Anc4Ak&#10;J4GRnAgUOQEYcjyYyHFgJseABeHJ0W5WchTYEDs5EhzkCEgksyGFHAYuciikkkPc6iBp5AdQjxwI&#10;9cn3oQE5ABp6NCL7u73h1g/eJPvCW2QfaE72hI5kZ3iXzIIuZCfoinQjO0L3Ypnw3nN6uHWAnkgv&#10;sj30RvqSbWEg2QoGky1f6ANkCJkBH5LNYTjZDEYgI8mmMIZ8GyaQb8IMsgF8StaD2WRdt3lkOnxO&#10;1oHlZDLkk0mwhnTAJtIOW0grbCN5+Ia0wHZkB2mG70gOdhUzwW5kH8nCj6QBjpEknCBrw69kLfid&#10;rAlnyBpIdThPVoOLZFW4QsZBARkL10gdXEduIDfJGLiF3Caj4Q4ZBffJSHiAPCSrwCOPx2QEPEGe&#10;Is/IcMAM4RBg0EIlJNigAZFBDeCBG8KKiRGJQQVKQyioDSEQbpBDFSTKIIMYgxR0SKxBAnFINTfC&#10;Rw3EYMDBaACgENqDMYiAM1QGC8IbgsGK2BC7WxA4kARDJXAiKYZAcCGphgCog6Qh6QYMXnvO60hD&#10;w1NRY6SJ4YmomeGxqLnhkagFkoG0RFobHoo6Ge6LspB3DffcOnt0NdwVvYf0MtwRvW+4LRpquCUa&#10;abgpyjFcF001XPMxDfnEcFU0y1Agmo3MQeYbrogWIqsMl0SrDX+I1iLrPNYjGw0XRZuRbchew3nR&#10;AeQg8r3HYcM50Q/Ij8gR5CfkKHIc+c1wVnQaOYucQ84jFw1nRJeQy8gVpOA5V5FryB3DadE95CHy&#10;GHni5anHMyTAeFpUCQFEjBCIBJEiMkSOhCAKDyWiQtTGU6JwpAoSi9arItWRGkgtpDZCIobnGBEW&#10;4RAeiUcSXiAJcSIpxjOiNOQ1pB7SCGn8nCbGs6IMpDXSznhO1B7JRDoiWci7xvM+uiEDjRdFQ5Hh&#10;xj9EI5DRyDjjJdFk42XRNOMV0QxkJvIx8gnyKTLLiI47kmu8KlpovCZahCxGliJ5xuuircbboh3G&#10;P0W7jHdEe5C9xrui/cgB4z3RQeR7t/uiH5AfkSPIUeMD0XHjQ9GvxkeiU8bHorPGJ6JzyEXjU9Fl&#10;4zPRdSMGN40BcMvjT2Mg3DNWggCqMgRTIhBTOMgoMSgoAlSUBMIoKag9NB4RlAxqUEqoTamApMLc&#10;DAhFqYGjtMBT4WCnIiCBigQnFQUuKhrqUDFQl9JBAyoOmlI1oAVVE6kFGV5aIq2o2tCG0kMWRUEX&#10;ivbR1Y2B7kgPioU+FAf9KQsMpHgYQtngQyoeRlAOGEMlwlgqCcZ5GU85YQIykUqGSUgOlQKTKRdM&#10;o1JhFvUazKFeh/lUfficagALqYawmGoES5Clbm/AF8gyqjEsp96EPGQV1QTyqbdgNdUU1lLNYB3V&#10;HNYjm6gM2EK1hB1UW/iOage7qPZue6gOsI/KhANUJ/ieyoIjVGf4meoGJ6ge8DvVC85QfeAi1R8K&#10;qIFwlxoGD6jh8IgaAY+pkfAEeUqNAoweDQH0GAh0GwtB9DioTI9HYTgRpPRHEEpPhRh6NsTRc6Gq&#10;lxr0ArDQK8BOr4J4Lw46H5LpNeCi10EqUodeD2n0BqhLb4I36e3wFr0D3nbbCU2RZvR3kEHvhlb0&#10;XmhD74O29H7IpA9CFn0YetHHoS99olg/+iQMok9BDn0TptF3YDp9F2bQ99xmut2Hj+kH8An9EGbT&#10;T2AO/RTm0s9gHjKfxvAFdACeSwfiC+kgfDFdGc+jCXwlLfWxipbh+bQc/xL5ig5xW00r3NbQofha&#10;Womvo1X4RlqNf02H4ztoHf4LbcVP04n4GToJP+vmxC/QLvwGXR+/TTfC79CN8Xt0E7f79FtuD+i3&#10;8Yd0U/wR3Qx/QmfgGNMKB6YjLmbeKUYwWbic6YpHMu/jVZlheG1mNM4wk3AzMwW3MTPweOYT3MF8&#10;iicyn7klMbNxJzMHdzHz8TpMLp7GLMTTmUX4a8xit7puS/B6zFK8IbMCf5P5Em/OrMM7Mt/h7zJ7&#10;8c7MPryL2368K/MfvAfzPd6T+QHvxfyI92aO4H2Yn/B+zDF8EHMS/4D5DR/C/I6cwocyp/Fs5iw+&#10;ivkDH8dcxScxN/HpzEN8JvPEx2dMoHgZoxLnM1XEa5lY8TpkE1NTvI0xivcwNvFBxik+wqSL/8s0&#10;FJ9gGvs4yTQRn2EyxOeY1uLzyAWmrfgi005cwGSJnzJDxJXYkeLK7FgxsOPFODtBLGYniaXsZLGM&#10;neplmlj+nBB2OjJDrGI/FUezS8RxbJ64OpsvrsmuFtdi14hrs2uRdWI9u15MshvEBnaj2Mhu8tgs&#10;ptivxWZ2p7g+e1rchC0QN2dvubVmH4g7sUHEULYGMZJlfIxiWWIsayHGszZiIusgPmKTiClsCjGN&#10;TSNmsq8Tn7INic/YxsQ8tikxn21OLGAziFzkc7YVsYhtSyxjs4gVbGcij+1KrGS7Id2JVW7vEfls&#10;D+JLtiexmu1DrGX7E+vZgcQmdgjxNZtNbGNHEtvZscQOdjyxk51IfMdOInaxOchkYjc7hdjDTiX2&#10;stOJfewMYj87k/gP+zHyCXGAnUUcYmcTP7ALiCPsQuIou4Q4zi4nfmFXEifZr4hT7AbiDLvJx1l2&#10;M3GB3Ub8we4krrB7iOvsAeI2e4S4z/5CYKYLRJCpgADTLUJsukNITPfdZKbHRIjpGRFpUkhSTY0k&#10;jUztJU1MWZKmpq6SZqbukhamnpKWpj6StqaBko6mbEkv00xJP9McyfumXMkg00LJYNNiyRDTMkm2&#10;KV8ywrRaMtK0VjLKtM5jvdto0wbJGNMmyQTTdslHpl2Sqab9kummQ5JPTcckc02/SZaabkhWmO54&#10;3C2W53YPuS/JNz2WrDYFSLeYQqW/mepJL5paSi+b2kqvmDpIC0yZ0mumLOktU3fpXVNf6UPTIOkT&#10;0zBpJW68FOdmSDVcnjSSWyuN4tZLo7mN/yOW2yrVcwekRu5HKcP9LDVxJ6Qcd9LNzP3qxnOnpYnc&#10;VWkyd0vq4u4i96Rp3CNpXS5A9gYnlb3FKWXNuHBZc66KrCUXI2vNVZO15/SyDpxRlslRHrRbR46R&#10;deJYWRZnkb3Hpch6c3Vl/bk3ZIO5FrIhXGvZUK6tbBjXTvYh1x7pIBvOvSMbyXWRjef6yj7lJsvm&#10;cbNkC7lc2RJuqWwpt8zHCi5ftpb7VraFOyTbyZ2UHeSuyX7iHspOcCL5aS5UfoGLkF/mqsqvcrXk&#10;NzlK/idnkT/gkuSPOJf8MZfq9oSrI8fM9eSEuZ1cZn5HLjdnFQs1d5eHmwfJdebR8hrmKXLGvFBu&#10;Ni9HVsgt5pVy3pwvTzHvlHcyB4f0NetChpvjQyaY64d8ZH47ZLK5qdsUc/OQ6eY2IXPMPUKWmUeH&#10;bDIvDDlnvhNy0yxT3DaHKv40hynumNWKB+YoRaCFVgRbLIrKFqubyGJTiC1JilBLQ4XG0lxRxdJO&#10;EW3ppKhu6a0wWLIVCZZ5inTLV4o3LDsVLS3HFe0spxXtLWfdOlguKDpbbimyLbGhYyxGt7EW6n9M&#10;tFhDZ1kah+Za2ocut/QOXWMZEbrZMjV0h2V+6H5Lfughy4bQHy3bkG9Cj1n2hJ6wHA49ZzkTWmC5&#10;GfqnJUAZwIcrK/PVlGKeVBI8pZTxJqWCtyu1fLoykm+o1PFNlVX5lsoafKZSz3dRUnxPJccPVtr4&#10;UcpkfpoynZ+nbMAvV77Fb1Q257crW/F7la35fcp2/PfKTP6oMos/qezGn1f25K8pB/GYaggvUg3j&#10;CdWHvESVzctVI3mlahwfrZrEV1NN5vWqKbxRNZPnVZ/xKaqlfEvVCr6DKo/PRDq65fOdVRv5QarN&#10;/DDV1/yHHtmqLfwI1XZ+nOpbfqJqB5/j9h0/RbWbn67az89RHeRzVYf4RarD/FLVEX6l6ji/QXWK&#10;360q4E+q7vG3VAprXFi4lQuLssaHRVsTwnTW5LAa1vphNut7YYnWAT5SrcPDWliXhWVat4R1tx4K&#10;62f9LWyg9byPwdZLYSOsD8JGW594eRo23hqs/sQao55trameayXV861G9QIrrc61cupFVqv6C2uy&#10;epX1dfVGa2v1Nmtn9S5rP/V+61D199Yx6iPWyeqfrTPVJ6zz1KesS9RnrXnqS9YN6uvWb9X3rUfU&#10;T6wn1QG2M+pA23m1yHZVLbU9UIfb5JrqtmoaxmbXpNpaaRrYumqa2AZomtmGajJswzWtbGPc2tgm&#10;aNrbJmuybLM0XWzzNd1tizU9bcs1vW0rNX1tX2r62VZrBtjWawbbtmhG2Q5pxtqO+BhnO6aZaDup&#10;mWI7p5lpu6qZY3ugWWQD7UqbRrvFZtLusCVqd9lSEJd2ry1de9D2hva/tne0p2y9tRdtQ7RXbWO1&#10;N2yTkBztTbePtLdtU7UPbXO1j2252qe2RdpntiVazL7UR6A9Tyuxb9WG2HdqVfZ9bhr7YW0V+zFt&#10;Nft5bS17gdZg/1NL2x9oWftjrcn+BHmq5exYuM0uCnfZw8Mb2vXhze2O8A72BuG97Fnh2fbh4bn2&#10;9eF59r3h+faD4V/Zf3BbY/8pfK39WPg6+88+1tuPh2+y/xa+1X4ufKf9eviPdlHECXtYxDl71YhL&#10;djLipt0W8cCeFhEQ3yRCEt8xQhPfP4KMnx5hip8fYYlfGGGNXxphi//CzR6/LCI+fkVEQvyqiNT4&#10;TREN4vdEtIw/GdE/vnKVCfE1qiyIT6+yOr5jlQPx46tciM+vEuK4UqWGQxzpcNSKTHPwkW860iPb&#10;OJpHdnZkRfZ09Irs7xgYOcAxKPIDx/DIEY7xkTmOWZEzHJ9HznbkRc53fBW5xPF15CrHrsjNjqOR&#10;OxynIvc7LkcectyI/NnxKPKUo3JUgUMddddRLSoggY2SJqREhSXUi4pMeCtKl9AiqmpC66hqCW2i&#10;qie0i6qZ0CGKTuge1TBhalTThNlRzRPmRrVImF8sw6NlwoKoNgmLozITlkd1Tvgqqm/CN1GjEo5E&#10;fZZwNepAQq3oPxLqRgcldo4OSxwcTSZOj3Yl5kV3Sjwc3SvxZHTvxF+j+yT+5vZ+4tno4YnXonMS&#10;H0Z/nBgU83miImZTYs2Yo4mpMeqkETG2pNyYjKRvY/olHY8ZnnQWOVdsRNL5mDFJf8RMTCqImZZ0&#10;O2ZJUpBuVRKhW58UqtucpNZtSwrXbU+K0O1MitLtTYrTHU0y6J4lNdJJnBk6hbOtTu3M1GkQbbGO&#10;ughnJ53O2UUX5+ymq+58T1fT2QPpWawWwjgH6Bo5c3QZzpm6TOcct67OhboBzhW6ac7tujnOPboF&#10;zv26z50HdIucB3WLnYd0XzgP6/KcR3Trnb/ojjpv6E457+vOOx/pLjmf6i47n+muIFedAbHXnYGx&#10;j5ziWGVyZKw9mYvtlNwo9lByTuyt5IWxASl5sbKU1bGKlLWxypR1sWEp62O1KRtjo1O+jmVTdsc2&#10;SDkSOzjlUmwllz7O6EqKs7tS41Jdr8WluerGpXvUdb0e19jVMK67q0XcAFfruGGudnEjXR3iRrsy&#10;48Z4jHV1jMtxvRM319Ut7gtXr7ii51hFGJZdtIymbK/naFO8HoEtXhaeo63lqS88DxvnWX6GpnQ0&#10;f4wKbyBpDdNJfXJhW9rCpp0lzZUs/5M6NVCdEKzwWV9hgmQsSNiGSCQwZPsJT7FQJdutfUQalr21&#10;jjm5eL/+up8FJ3dhkLfblIwFCG0KDaGyNFSW7m6r/dY6/2Q7y+t2VU/2/fxikisV9x+djBcvxyaL&#10;/tF2XdW9mzr496l1gpJL9iMWAaxw34V5fQS9jDGY+1lpTIcVni+CkJLGsCU4hl0RKjy3XnIevrhv&#10;4TwU+vZuS/zcehOkV0Bhn+vQ+en1EjZFKMSEzyQoLhXrgHXHumCZWB/0E8OOIrbeUw7PEDopmnum&#10;oJDb7z/7EJ3jwz5yl5+u3NBdfioqp7ge4dVPCFlYvsBYWN8647L7/Yy5pL4wMc/Nv9xLBwvbgXvW&#10;PZuL3ajZZo27Pa7w/acrP5wnlBetY1jLXcK8j8oo/Eo+66RE22wMwr6Qb//qReXC9ni3f7VT8GvC&#10;9hVt2tYpj2YL60Wvv7nrmnv7G39buH33pge/1mmA+5D7PCev9iwL50+oV7mwLixnZGQEvo3mwjP3&#10;F5G66OTship8HlTSt/cknLsNnitz7wiahHYYjEIYrAZaRrvmnguKtkmGTh5/bvlzi3WMLLPcEvqu&#10;aLkVYijd3GpAjy/Jp/FBGINnbXhReXnJrSOVCnPL+C9yy+LPLX9uJf91bu02dimz3BL6rmi5tV1T&#10;url1PNZUkk+mICw5sDC3ni8vL7nV1pNbGyu9Wm6x/ustf25hf59blvP1yyy3hL4rWm7dqFXa40S2&#10;JJ9Y73Gib3l5ya1LgYW5lfovcst/vYX5cyv5r3Nr0RyqzHJL6Lui5dbh24Xz0hsn5pTkU473ONG3&#10;vLzkVl9Pbh0MfLXcMvmvt/y5hf19bsHbijLLLaHv8pxbMq9+Xva9fC/+3+XWKYtvbhWtl4wT+ZJ8&#10;4oO8xom+5eUlt54GFOZWi3+RW/7rLcyfW8l/nVvX1H+kllVuCX2X59wqD9/L91FZSvLJ4j1O9C0v&#10;L7k13pNbZwNeLbc4//WWP7ewv8+tA6NXllluCX1XuNxSlvb9xKkl+TTVe5zoW15eckvlya0e/yK3&#10;/NdbmD+3kv86t2pdeqfMckvou6Ll1g15ad9PjC/Jp/ggr3Gib3l5ya35WGFuPcBeLbfM/ustf25h&#10;/+A5iJzTrrLKLaHvCpdbpX4/0V6ST3bvcaJveXnJLT1WmFujsFfPLf/1FubPreSXt6tfvjoVC5lX&#10;Jt/LF/Vd0XJr+9PSvp84sySfZnqPE33Ly0NuvYNeWI5OzidoHhT8arllRCNFBm2BBivJLB7z55Y/&#10;t4qmbGetQZF1yiq3ivquaLm14FHp5tbx2KSSfEoK8hon+paXh9zqE1iYW+JK/ya3TP7cEor9ufXS&#10;dpm57cost4r6rmi5Vdrfy/dRJZbkU6L3ONG3vDzk1rBKhbmlDvo3ucX6c0so9ufWS9t9RM8ss9wq&#10;6rui5VZp/51PA3pWST7N8h4n+paXdW61wAozSxAc/PLcEspelluNMeFzq+7PKn9WYc+3+6zD2jLL&#10;qqK+K1pWTalc2vcQXSWZ5AryGhv6lpd1VrVHFgYXZlW1yi/PKnQZ9jd/2yOklVPqv77yZ9aL2oU/&#10;j5ZZZhX1XdEyq/SfM00pyaYU73Ghb3l5yKwvKxdmFit69cwq/DbLPyb0Z9aL25WMuVdmmVXUd0XL&#10;rNIfE84tyaa53mNC3/LykFlbRIWZlQivnlmFdw79meXPrBe3S0ySpJVVZhX1XdEyq/TvG6aXZFN6&#10;kNfY0Le8PGTWPijMrHr4q2eW2Z9Z/sxKLmnXxOagxexvhDaF5RHdrKnD6owolcx6Wd//38xaWcaZ&#10;Vfpjw7SSbErzHhv6lpd1Zp3DCu8bfov8gKiCXpxZ4djLMysbLTdGx64nOoIdkC7uo9kPG4TOulro&#10;lRZonoikYS7sdextrA6WgtVG5xOJ3heFGDyE311hLjybWkQ4n4UMFPZB2AbhPQIVUttTR5gbkTBP&#10;GxxWeByF+v7c9F/rFU7ZzvkFmXVa5K4sk2u9or4rWm6W9jP5DejcknzM9R6f+paXdW4+RiahC7lo&#10;dMxdaJw64iXXekK+vSw3x6Fl70zUoePZ1/1Th7ZJh/I0C/3sh+b93Edah3VEy33RmlDr5bknZKOw&#10;LtQR8lFYFuYOz1zIWCEbhXrCeS+sC/OiesJ+V/WUC20Irwlzof4/zdPtyFqs/OUpJAcHFR3Loveg&#10;wxhiTg7+n0zI9NQT9k84hsK/k0XT4hf8/hcEC8dkuVetF+/Hy6bnP8Oi7BQ+w8Dkkn0Q/m8Y4VgI&#10;k/C6sPx/AAAA//8DAFBLAwQUAAYACAAAACEAwkrsktwAAAAGAQAADwAAAGRycy9kb3ducmV2Lnht&#10;bEyPQUvDQBCF74L/YRnBm92NIVJiNqUU9VQEW0G8TbPTJDQ7G7LbJP33br3o5cHjDe99U6xm24mR&#10;Bt861pAsFAjiypmWaw2f+9eHJQgfkA12jknDhTysytubAnPjJv6gcRdqEUvY56ihCaHPpfRVQxb9&#10;wvXEMTu6wWKIdqilGXCK5baTj0o9SYstx4UGe9o0VJ12Z6vhbcJpnSYv4/Z03Fy+99n71zYhre/v&#10;5vUziEBz+DuGK35EhzIyHdyZjRedhvhI+NVrptQy+oOGNEszkGUh/+OXP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BAi0AFAAGAAgAAAAhAKbmUfsMAQAAFQIAABMAAAAAAAAAAAAAAAAA&#10;AAAAAFtDb250ZW50X1R5cGVzXS54bWxQSwECLQAUAAYACAAAACEAOP0h/9YAAACUAQAACwAAAAAA&#10;AAAAAAAAAAA9AQAAX3JlbHMvLnJlbHNQSwECLQAUAAYACAAAACEAEP9xcugCAAD1CAAADgAAAAAA&#10;AAAAAAAAAAA8AgAAZHJzL2Uyb0RvYy54bWxQSwECLQAUAAYACAAAACEAiwe8qNchAQDwPUMAFAAA&#10;AAAAAAAAAAAAAABQBQAAZHJzL21lZGlhL2ltYWdlMS5lbWZQSwECLQAUAAYACAAAACEAa6arihZz&#10;AABcCAEAFAAAAAAAAAAAAAAAAABZJwEAZHJzL21lZGlhL2ltYWdlMi5lbWZQSwECLQAUAAYACAAA&#10;ACEAwkrsktwAAAAGAQAADwAAAAAAAAAAAAAAAAChmgEAZHJzL2Rvd25yZXYueG1sUEsBAi0AFAAG&#10;AAgAAAAhAH9CMuLDAAAApQEAABkAAAAAAAAAAAAAAAAAqpsBAGRycy9fcmVscy9lMm9Eb2MueG1s&#10;LnJlbHNQSwUGAAAAAAcABwC+AQAApJwBAAAA&#10;">
                <v:shape id="Picture 29" o:spid="_x0000_s1027" type="#_x0000_t75" alt="Box plot of EBITDA as a percentage of total costs (%) responses" style="position:absolute;width:36214;height:21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k6ewwAAANsAAAAPAAAAZHJzL2Rvd25yZXYueG1sRI/RasJA&#10;FETfhf7DcoW+SN0YpdjoKtIaUN+q/YBL9jYJZu+m2W0S/XpXEHwcZuYMs1z3phItNa60rGAyjkAQ&#10;Z1aXnCv4OaVvcxDOI2usLJOCCzlYr14GS0y07fib2qPPRYCwS1BB4X2dSOmyggy6sa2Jg/drG4M+&#10;yCaXusEuwE0l4yh6lwZLDgsF1vRZUHY+/hsFs4Nx6XZv56fR1+FqvPs7TyNU6nXYbxYgPPX+GX60&#10;d1pB/AH3L+EHyNUNAAD//wMAUEsBAi0AFAAGAAgAAAAhANvh9svuAAAAhQEAABMAAAAAAAAAAAAA&#10;AAAAAAAAAFtDb250ZW50X1R5cGVzXS54bWxQSwECLQAUAAYACAAAACEAWvQsW78AAAAVAQAACwAA&#10;AAAAAAAAAAAAAAAfAQAAX3JlbHMvLnJlbHNQSwECLQAUAAYACAAAACEAxlZOnsMAAADbAAAADwAA&#10;AAAAAAAAAAAAAAAHAgAAZHJzL2Rvd25yZXYueG1sUEsFBgAAAAADAAMAtwAAAPcCAAAAAA==&#10;">
                  <v:imagedata r:id="rId65" o:title="Box plot of EBITDA as a percentage of total costs (%) responses"/>
                </v:shape>
                <v:shape id="Picture 32" o:spid="_x0000_s1028" type="#_x0000_t75" alt="PDF of EBITDA as a percentage of total costs (%) responses" style="position:absolute;left:30994;width:35503;height:21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qxgAAANsAAAAPAAAAZHJzL2Rvd25yZXYueG1sRI9Pa8JA&#10;FMTvgt9heYVeSt2oaCXNKmKxKJ5MWnp9zb78wezbkN3G9Nt3hYLHYWZ+wySbwTSip87VlhVMJxEI&#10;4tzqmksFH9n+eQXCeWSNjWVS8EsONuvxKMFY2yufqU99KQKEXYwKKu/bWEqXV2TQTWxLHLzCdgZ9&#10;kF0pdYfXADeNnEXRUhqsOSxU2NKuovyS/hgF39tD8bZ/OZn51/G4WrxnT59pT0o9PgzbVxCeBn8P&#10;/7cPWsF8Brcv4QfI9R8AAAD//wMAUEsBAi0AFAAGAAgAAAAhANvh9svuAAAAhQEAABMAAAAAAAAA&#10;AAAAAAAAAAAAAFtDb250ZW50X1R5cGVzXS54bWxQSwECLQAUAAYACAAAACEAWvQsW78AAAAVAQAA&#10;CwAAAAAAAAAAAAAAAAAfAQAAX3JlbHMvLnJlbHNQSwECLQAUAAYACAAAACEA6K/nqsYAAADbAAAA&#10;DwAAAAAAAAAAAAAAAAAHAgAAZHJzL2Rvd25yZXYueG1sUEsFBgAAAAADAAMAtwAAAPoCAAAAAA==&#10;">
                  <v:imagedata r:id="rId66" o:title="PDF of EBITDA as a percentage of total costs (%) responses"/>
                </v:shape>
                <w10:anchorlock/>
              </v:group>
            </w:pict>
          </mc:Fallback>
        </mc:AlternateContent>
      </w:r>
    </w:p>
    <w:p w14:paraId="70A62B36" w14:textId="680225CA" w:rsidR="009955C2" w:rsidRDefault="009955C2" w:rsidP="00CD0E78">
      <w:r>
        <w:t xml:space="preserve">A breakdown of overheads is provided in </w:t>
      </w:r>
      <w:r w:rsidR="00376B69">
        <w:fldChar w:fldCharType="begin"/>
      </w:r>
      <w:r w:rsidR="00376B69">
        <w:instrText xml:space="preserve"> REF _Ref39763176 \r \h </w:instrText>
      </w:r>
      <w:r w:rsidR="00376B69">
        <w:fldChar w:fldCharType="separate"/>
      </w:r>
      <w:r w:rsidR="00723E0A">
        <w:t>Table 3.32</w:t>
      </w:r>
      <w:r w:rsidR="00376B69">
        <w:fldChar w:fldCharType="end"/>
      </w:r>
      <w:r>
        <w:t>. The largest categor</w:t>
      </w:r>
      <w:r w:rsidR="0010328A">
        <w:t>y</w:t>
      </w:r>
      <w:r>
        <w:t xml:space="preserve"> of overheads </w:t>
      </w:r>
      <w:r w:rsidR="0010328A">
        <w:t>was</w:t>
      </w:r>
      <w:r>
        <w:t xml:space="preserve"> the salaries of non-service level staff, making up 4</w:t>
      </w:r>
      <w:r w:rsidR="00D35ACF">
        <w:t>0</w:t>
      </w:r>
      <w:r>
        <w:t>.</w:t>
      </w:r>
      <w:r w:rsidR="00D35ACF">
        <w:t>6</w:t>
      </w:r>
      <w:r>
        <w:t xml:space="preserve">% of total overhead costs respectively. </w:t>
      </w:r>
      <w:r w:rsidR="0010328A">
        <w:t>The ‘</w:t>
      </w:r>
      <w:r w:rsidR="00912A4D">
        <w:t>o</w:t>
      </w:r>
      <w:r w:rsidR="0010328A">
        <w:t xml:space="preserve">ther’ category formed the second largest category, being </w:t>
      </w:r>
      <w:r>
        <w:t>2</w:t>
      </w:r>
      <w:r w:rsidR="00D35ACF">
        <w:t>6</w:t>
      </w:r>
      <w:r>
        <w:t>.</w:t>
      </w:r>
      <w:r w:rsidR="00D35ACF">
        <w:t>7</w:t>
      </w:r>
      <w:r>
        <w:t>% of total overhead costs</w:t>
      </w:r>
      <w:r w:rsidR="0010328A">
        <w:t xml:space="preserve">. </w:t>
      </w:r>
      <w:r>
        <w:t>Depreciation (</w:t>
      </w:r>
      <w:r w:rsidR="00D35ACF">
        <w:t>15</w:t>
      </w:r>
      <w:r>
        <w:t>.</w:t>
      </w:r>
      <w:r w:rsidR="00D35ACF">
        <w:t>3</w:t>
      </w:r>
      <w:r>
        <w:t>%)</w:t>
      </w:r>
      <w:r w:rsidR="004F47AE">
        <w:t>, IT and other costs (5.1</w:t>
      </w:r>
      <w:r>
        <w:t>%) and rent and fittings (5.</w:t>
      </w:r>
      <w:r w:rsidR="00D35ACF">
        <w:t>0</w:t>
      </w:r>
      <w:r>
        <w:t xml:space="preserve">%) formed the other significant categories, with the smallest category being </w:t>
      </w:r>
      <w:r w:rsidR="005A5D5F">
        <w:t>ac</w:t>
      </w:r>
      <w:r w:rsidR="005A5D5F" w:rsidRPr="005A5D5F">
        <w:t>counting and audit</w:t>
      </w:r>
      <w:r w:rsidR="005A5D5F" w:rsidRPr="005A5D5F" w:rsidDel="005A5D5F">
        <w:t xml:space="preserve"> </w:t>
      </w:r>
      <w:r>
        <w:t>(</w:t>
      </w:r>
      <w:r w:rsidR="003133F6">
        <w:t>I think</w:t>
      </w:r>
      <w:r>
        <w:t>0.</w:t>
      </w:r>
      <w:r w:rsidR="005A5D5F">
        <w:t>6</w:t>
      </w:r>
      <w:r>
        <w:t>%).</w:t>
      </w:r>
    </w:p>
    <w:p w14:paraId="7D2A376E" w14:textId="6EE5DC78" w:rsidR="00A61ACF" w:rsidRPr="003F110A" w:rsidRDefault="00BE6290" w:rsidP="007017D6">
      <w:pPr>
        <w:pStyle w:val="CaptionTable"/>
      </w:pPr>
      <w:bookmarkStart w:id="216" w:name="_Ref39763176"/>
      <w:bookmarkStart w:id="217" w:name="_Toc50017142"/>
      <w:bookmarkStart w:id="218" w:name="_Toc75868397"/>
      <w:r>
        <w:lastRenderedPageBreak/>
        <w:t xml:space="preserve">: </w:t>
      </w:r>
      <w:r w:rsidR="00A61ACF">
        <w:t>Share of overheads categories</w:t>
      </w:r>
      <w:bookmarkEnd w:id="216"/>
      <w:bookmarkEnd w:id="217"/>
      <w:bookmarkEnd w:id="218"/>
    </w:p>
    <w:tbl>
      <w:tblPr>
        <w:tblStyle w:val="Deloittetable"/>
        <w:tblW w:w="5000" w:type="pct"/>
        <w:tblCellMar>
          <w:top w:w="0" w:type="dxa"/>
          <w:bottom w:w="0" w:type="dxa"/>
        </w:tblCellMar>
        <w:tblLook w:val="04A0" w:firstRow="1" w:lastRow="0" w:firstColumn="1" w:lastColumn="0" w:noHBand="0" w:noVBand="1"/>
      </w:tblPr>
      <w:tblGrid>
        <w:gridCol w:w="4774"/>
        <w:gridCol w:w="4252"/>
      </w:tblGrid>
      <w:tr w:rsidR="00A61ACF" w:rsidRPr="003F110A" w14:paraId="0BC73115" w14:textId="77777777" w:rsidTr="0010322F">
        <w:trPr>
          <w:cnfStyle w:val="100000000000" w:firstRow="1" w:lastRow="0" w:firstColumn="0" w:lastColumn="0" w:oddVBand="0" w:evenVBand="0" w:oddHBand="0" w:evenHBand="0" w:firstRowFirstColumn="0" w:firstRowLastColumn="0" w:lastRowFirstColumn="0" w:lastRowLastColumn="0"/>
          <w:trHeight w:val="397"/>
          <w:tblHeader/>
        </w:trPr>
        <w:tc>
          <w:tcPr>
            <w:tcW w:w="0" w:type="pct"/>
            <w:vAlign w:val="center"/>
          </w:tcPr>
          <w:p w14:paraId="579D813D" w14:textId="77777777" w:rsidR="00A61ACF" w:rsidRPr="00725683" w:rsidRDefault="00A61ACF" w:rsidP="00A624B5">
            <w:pPr>
              <w:pStyle w:val="TabletextLeft"/>
              <w:keepNext/>
              <w:keepLines/>
              <w:spacing w:after="0"/>
              <w:rPr>
                <w:b/>
                <w:color w:val="62B5E5"/>
              </w:rPr>
            </w:pPr>
            <w:r w:rsidRPr="00725683">
              <w:rPr>
                <w:b/>
                <w:color w:val="62B5E5"/>
              </w:rPr>
              <w:t>Category</w:t>
            </w:r>
          </w:p>
        </w:tc>
        <w:tc>
          <w:tcPr>
            <w:tcW w:w="0" w:type="pct"/>
            <w:vAlign w:val="center"/>
          </w:tcPr>
          <w:p w14:paraId="5073F692" w14:textId="4BB26816" w:rsidR="00A61ACF" w:rsidRPr="00725683" w:rsidRDefault="00A61ACF" w:rsidP="00A624B5">
            <w:pPr>
              <w:pStyle w:val="TabletextLeft"/>
              <w:keepNext/>
              <w:keepLines/>
              <w:spacing w:after="0"/>
              <w:jc w:val="right"/>
              <w:rPr>
                <w:b/>
                <w:color w:val="62B5E5"/>
              </w:rPr>
            </w:pPr>
            <w:r w:rsidRPr="00725683">
              <w:rPr>
                <w:b/>
                <w:color w:val="62B5E5"/>
              </w:rPr>
              <w:t xml:space="preserve">Share of total </w:t>
            </w:r>
          </w:p>
        </w:tc>
      </w:tr>
      <w:tr w:rsidR="00A61ACF" w:rsidRPr="003F110A" w14:paraId="533CB17D" w14:textId="77777777" w:rsidTr="0010322F">
        <w:trPr>
          <w:trHeight w:val="397"/>
        </w:trPr>
        <w:tc>
          <w:tcPr>
            <w:tcW w:w="0" w:type="pct"/>
            <w:tcBorders>
              <w:top w:val="single" w:sz="4" w:space="0" w:color="000000" w:themeColor="text1"/>
              <w:bottom w:val="single" w:sz="4" w:space="0" w:color="000000" w:themeColor="text1"/>
            </w:tcBorders>
            <w:vAlign w:val="center"/>
          </w:tcPr>
          <w:p w14:paraId="73B2B7A3" w14:textId="77777777" w:rsidR="00A61ACF" w:rsidRPr="00BA15B6" w:rsidRDefault="00A61ACF" w:rsidP="00A624B5">
            <w:pPr>
              <w:pStyle w:val="TabletextLeft"/>
              <w:keepNext/>
              <w:keepLines/>
              <w:spacing w:after="0"/>
              <w:rPr>
                <w:szCs w:val="17"/>
              </w:rPr>
            </w:pPr>
            <w:r w:rsidRPr="00BA15B6">
              <w:rPr>
                <w:szCs w:val="17"/>
              </w:rPr>
              <w:t>Non-service level staff</w:t>
            </w:r>
          </w:p>
        </w:tc>
        <w:tc>
          <w:tcPr>
            <w:tcW w:w="0" w:type="pct"/>
            <w:tcBorders>
              <w:top w:val="single" w:sz="4" w:space="0" w:color="000000" w:themeColor="text1"/>
              <w:bottom w:val="single" w:sz="4" w:space="0" w:color="000000" w:themeColor="text1"/>
              <w:right w:val="nil"/>
            </w:tcBorders>
            <w:vAlign w:val="center"/>
          </w:tcPr>
          <w:p w14:paraId="2A3BCD38" w14:textId="74DA4B18" w:rsidR="00A61ACF" w:rsidRPr="00BA15B6" w:rsidRDefault="00AF3EEE" w:rsidP="00A624B5">
            <w:pPr>
              <w:pStyle w:val="TabletextLeft"/>
              <w:keepNext/>
              <w:keepLines/>
              <w:spacing w:after="0"/>
              <w:jc w:val="right"/>
              <w:rPr>
                <w:szCs w:val="17"/>
              </w:rPr>
            </w:pPr>
            <w:r w:rsidRPr="008E1677">
              <w:t>40.6</w:t>
            </w:r>
          </w:p>
        </w:tc>
      </w:tr>
      <w:tr w:rsidR="00A61ACF" w:rsidRPr="003F110A" w14:paraId="1A8EB81C" w14:textId="77777777" w:rsidTr="0010322F">
        <w:trPr>
          <w:trHeight w:val="397"/>
        </w:trPr>
        <w:tc>
          <w:tcPr>
            <w:tcW w:w="0" w:type="pct"/>
            <w:tcBorders>
              <w:top w:val="single" w:sz="4" w:space="0" w:color="000000" w:themeColor="text1"/>
              <w:bottom w:val="single" w:sz="4" w:space="0" w:color="000000" w:themeColor="text1"/>
            </w:tcBorders>
            <w:vAlign w:val="center"/>
          </w:tcPr>
          <w:p w14:paraId="5A71E193" w14:textId="77777777" w:rsidR="00A61ACF" w:rsidRPr="00BA15B6" w:rsidRDefault="00A61ACF" w:rsidP="00A624B5">
            <w:pPr>
              <w:pStyle w:val="TabletextLeft"/>
              <w:keepNext/>
              <w:keepLines/>
              <w:spacing w:after="0"/>
              <w:rPr>
                <w:szCs w:val="17"/>
              </w:rPr>
            </w:pPr>
            <w:r w:rsidRPr="00BA15B6">
              <w:rPr>
                <w:szCs w:val="17"/>
              </w:rPr>
              <w:t>Insurance premiums</w:t>
            </w:r>
          </w:p>
        </w:tc>
        <w:tc>
          <w:tcPr>
            <w:tcW w:w="0" w:type="pct"/>
            <w:tcBorders>
              <w:top w:val="single" w:sz="4" w:space="0" w:color="000000" w:themeColor="text1"/>
              <w:bottom w:val="single" w:sz="4" w:space="0" w:color="000000" w:themeColor="text1"/>
              <w:right w:val="nil"/>
            </w:tcBorders>
            <w:vAlign w:val="center"/>
          </w:tcPr>
          <w:p w14:paraId="5DE7A416" w14:textId="757FCCD4" w:rsidR="00A61ACF" w:rsidRPr="00BA15B6" w:rsidRDefault="00AF3EEE" w:rsidP="00A624B5">
            <w:pPr>
              <w:pStyle w:val="TabletextLeft"/>
              <w:keepNext/>
              <w:keepLines/>
              <w:spacing w:after="0"/>
              <w:jc w:val="right"/>
              <w:rPr>
                <w:szCs w:val="17"/>
              </w:rPr>
            </w:pPr>
            <w:r w:rsidRPr="008E1677">
              <w:t>1.9</w:t>
            </w:r>
          </w:p>
        </w:tc>
      </w:tr>
      <w:tr w:rsidR="00A61ACF" w:rsidRPr="003F110A" w14:paraId="36D9103F" w14:textId="77777777" w:rsidTr="0010322F">
        <w:trPr>
          <w:trHeight w:val="397"/>
        </w:trPr>
        <w:tc>
          <w:tcPr>
            <w:tcW w:w="0" w:type="pct"/>
            <w:tcBorders>
              <w:top w:val="single" w:sz="4" w:space="0" w:color="000000" w:themeColor="text1"/>
              <w:bottom w:val="single" w:sz="4" w:space="0" w:color="000000" w:themeColor="text1"/>
            </w:tcBorders>
            <w:vAlign w:val="center"/>
          </w:tcPr>
          <w:p w14:paraId="7039D506" w14:textId="77777777" w:rsidR="00A61ACF" w:rsidRPr="00BA15B6" w:rsidRDefault="00A61ACF" w:rsidP="00A624B5">
            <w:pPr>
              <w:pStyle w:val="TabletextLeft"/>
              <w:keepNext/>
              <w:keepLines/>
              <w:spacing w:after="0"/>
              <w:rPr>
                <w:szCs w:val="17"/>
              </w:rPr>
            </w:pPr>
            <w:r w:rsidRPr="00BA15B6">
              <w:rPr>
                <w:szCs w:val="17"/>
              </w:rPr>
              <w:t>Rent and fittings</w:t>
            </w:r>
          </w:p>
        </w:tc>
        <w:tc>
          <w:tcPr>
            <w:tcW w:w="0" w:type="pct"/>
            <w:tcBorders>
              <w:top w:val="single" w:sz="4" w:space="0" w:color="000000" w:themeColor="text1"/>
              <w:bottom w:val="single" w:sz="4" w:space="0" w:color="000000" w:themeColor="text1"/>
              <w:right w:val="nil"/>
            </w:tcBorders>
            <w:vAlign w:val="center"/>
          </w:tcPr>
          <w:p w14:paraId="75AE32A0" w14:textId="42E1DD9F" w:rsidR="00A61ACF" w:rsidRPr="00BA15B6" w:rsidRDefault="00AF3EEE" w:rsidP="00A624B5">
            <w:pPr>
              <w:pStyle w:val="TabletextLeft"/>
              <w:keepNext/>
              <w:keepLines/>
              <w:spacing w:after="0"/>
              <w:jc w:val="right"/>
              <w:rPr>
                <w:szCs w:val="17"/>
              </w:rPr>
            </w:pPr>
            <w:r w:rsidRPr="008E1677">
              <w:t>5.0</w:t>
            </w:r>
          </w:p>
        </w:tc>
      </w:tr>
      <w:tr w:rsidR="00A61ACF" w:rsidRPr="003F110A" w14:paraId="686B04CA" w14:textId="77777777" w:rsidTr="0010322F">
        <w:trPr>
          <w:trHeight w:val="397"/>
        </w:trPr>
        <w:tc>
          <w:tcPr>
            <w:tcW w:w="0" w:type="pct"/>
            <w:tcBorders>
              <w:top w:val="single" w:sz="4" w:space="0" w:color="000000" w:themeColor="text1"/>
              <w:bottom w:val="single" w:sz="4" w:space="0" w:color="000000" w:themeColor="text1"/>
            </w:tcBorders>
            <w:vAlign w:val="center"/>
          </w:tcPr>
          <w:p w14:paraId="40511EEC" w14:textId="77777777" w:rsidR="00A61ACF" w:rsidRPr="00BA15B6" w:rsidRDefault="00A61ACF" w:rsidP="00A624B5">
            <w:pPr>
              <w:pStyle w:val="TabletextLeft"/>
              <w:keepNext/>
              <w:keepLines/>
              <w:spacing w:after="0"/>
              <w:rPr>
                <w:szCs w:val="17"/>
              </w:rPr>
            </w:pPr>
            <w:r w:rsidRPr="00BA15B6">
              <w:rPr>
                <w:szCs w:val="17"/>
              </w:rPr>
              <w:t>Fleet</w:t>
            </w:r>
          </w:p>
        </w:tc>
        <w:tc>
          <w:tcPr>
            <w:tcW w:w="0" w:type="pct"/>
            <w:tcBorders>
              <w:top w:val="single" w:sz="4" w:space="0" w:color="000000" w:themeColor="text1"/>
              <w:bottom w:val="single" w:sz="4" w:space="0" w:color="000000" w:themeColor="text1"/>
              <w:right w:val="nil"/>
            </w:tcBorders>
            <w:vAlign w:val="center"/>
          </w:tcPr>
          <w:p w14:paraId="031C1C01" w14:textId="6DFFF94C" w:rsidR="00A61ACF" w:rsidRPr="00BA15B6" w:rsidRDefault="00AF3EEE" w:rsidP="00A624B5">
            <w:pPr>
              <w:pStyle w:val="TabletextLeft"/>
              <w:keepNext/>
              <w:keepLines/>
              <w:spacing w:after="0"/>
              <w:jc w:val="right"/>
              <w:rPr>
                <w:szCs w:val="17"/>
              </w:rPr>
            </w:pPr>
            <w:r w:rsidRPr="008E1677">
              <w:t>2.2</w:t>
            </w:r>
          </w:p>
        </w:tc>
      </w:tr>
      <w:tr w:rsidR="00A61ACF" w:rsidRPr="003F110A" w14:paraId="364F6669" w14:textId="77777777" w:rsidTr="0010322F">
        <w:trPr>
          <w:trHeight w:val="397"/>
        </w:trPr>
        <w:tc>
          <w:tcPr>
            <w:tcW w:w="0" w:type="pct"/>
            <w:tcBorders>
              <w:top w:val="single" w:sz="4" w:space="0" w:color="000000" w:themeColor="text1"/>
              <w:bottom w:val="single" w:sz="4" w:space="0" w:color="000000" w:themeColor="text1"/>
            </w:tcBorders>
            <w:vAlign w:val="center"/>
          </w:tcPr>
          <w:p w14:paraId="6CA39C96" w14:textId="77777777" w:rsidR="00A61ACF" w:rsidRPr="00BA15B6" w:rsidRDefault="00A61ACF" w:rsidP="00A624B5">
            <w:pPr>
              <w:pStyle w:val="TabletextLeft"/>
              <w:keepNext/>
              <w:keepLines/>
              <w:spacing w:after="0"/>
              <w:rPr>
                <w:szCs w:val="17"/>
              </w:rPr>
            </w:pPr>
            <w:r w:rsidRPr="00BA15B6">
              <w:rPr>
                <w:szCs w:val="17"/>
              </w:rPr>
              <w:t>Marketing</w:t>
            </w:r>
          </w:p>
        </w:tc>
        <w:tc>
          <w:tcPr>
            <w:tcW w:w="0" w:type="pct"/>
            <w:tcBorders>
              <w:top w:val="single" w:sz="4" w:space="0" w:color="000000" w:themeColor="text1"/>
              <w:bottom w:val="single" w:sz="4" w:space="0" w:color="000000" w:themeColor="text1"/>
              <w:right w:val="nil"/>
            </w:tcBorders>
            <w:vAlign w:val="center"/>
          </w:tcPr>
          <w:p w14:paraId="5BBB2A37" w14:textId="100BBEF7" w:rsidR="00A61ACF" w:rsidRPr="00BA15B6" w:rsidRDefault="00AF3EEE" w:rsidP="00A624B5">
            <w:pPr>
              <w:pStyle w:val="TabletextLeft"/>
              <w:keepNext/>
              <w:keepLines/>
              <w:spacing w:after="0"/>
              <w:jc w:val="right"/>
              <w:rPr>
                <w:szCs w:val="17"/>
              </w:rPr>
            </w:pPr>
            <w:r w:rsidRPr="008E1677">
              <w:t>1.1</w:t>
            </w:r>
          </w:p>
        </w:tc>
      </w:tr>
      <w:tr w:rsidR="00A61ACF" w:rsidRPr="003F110A" w14:paraId="6E10AEC4" w14:textId="77777777" w:rsidTr="0010322F">
        <w:trPr>
          <w:trHeight w:val="397"/>
        </w:trPr>
        <w:tc>
          <w:tcPr>
            <w:tcW w:w="0" w:type="pct"/>
            <w:tcBorders>
              <w:top w:val="single" w:sz="4" w:space="0" w:color="000000" w:themeColor="text1"/>
              <w:bottom w:val="single" w:sz="4" w:space="0" w:color="000000" w:themeColor="text1"/>
            </w:tcBorders>
            <w:vAlign w:val="center"/>
          </w:tcPr>
          <w:p w14:paraId="1F18893D" w14:textId="77777777" w:rsidR="00A61ACF" w:rsidRPr="00BA15B6" w:rsidRDefault="00A61ACF" w:rsidP="00A624B5">
            <w:pPr>
              <w:pStyle w:val="TabletextLeft"/>
              <w:keepNext/>
              <w:keepLines/>
              <w:spacing w:after="0"/>
              <w:rPr>
                <w:szCs w:val="17"/>
              </w:rPr>
            </w:pPr>
            <w:r w:rsidRPr="00BA15B6">
              <w:rPr>
                <w:szCs w:val="17"/>
              </w:rPr>
              <w:t>Accounting and audit</w:t>
            </w:r>
          </w:p>
        </w:tc>
        <w:tc>
          <w:tcPr>
            <w:tcW w:w="0" w:type="pct"/>
            <w:tcBorders>
              <w:top w:val="single" w:sz="4" w:space="0" w:color="000000" w:themeColor="text1"/>
              <w:bottom w:val="single" w:sz="4" w:space="0" w:color="000000" w:themeColor="text1"/>
              <w:right w:val="nil"/>
            </w:tcBorders>
            <w:vAlign w:val="center"/>
          </w:tcPr>
          <w:p w14:paraId="0B559A64" w14:textId="2DA9C201" w:rsidR="00A61ACF" w:rsidRPr="00BA15B6" w:rsidRDefault="00AF3EEE" w:rsidP="00A624B5">
            <w:pPr>
              <w:pStyle w:val="TabletextLeft"/>
              <w:keepNext/>
              <w:keepLines/>
              <w:spacing w:after="0"/>
              <w:jc w:val="right"/>
              <w:rPr>
                <w:szCs w:val="17"/>
              </w:rPr>
            </w:pPr>
            <w:r w:rsidRPr="008E1677">
              <w:t>0.6</w:t>
            </w:r>
          </w:p>
        </w:tc>
      </w:tr>
      <w:tr w:rsidR="00A61ACF" w:rsidRPr="003F110A" w14:paraId="3A486793" w14:textId="77777777" w:rsidTr="0010322F">
        <w:trPr>
          <w:trHeight w:val="397"/>
        </w:trPr>
        <w:tc>
          <w:tcPr>
            <w:tcW w:w="0" w:type="pct"/>
            <w:tcBorders>
              <w:top w:val="single" w:sz="4" w:space="0" w:color="000000" w:themeColor="text1"/>
              <w:bottom w:val="single" w:sz="4" w:space="0" w:color="000000" w:themeColor="text1"/>
            </w:tcBorders>
            <w:vAlign w:val="center"/>
          </w:tcPr>
          <w:p w14:paraId="110D7723" w14:textId="77777777" w:rsidR="00A61ACF" w:rsidRPr="00BA15B6" w:rsidRDefault="00A61ACF" w:rsidP="00A624B5">
            <w:pPr>
              <w:pStyle w:val="TabletextLeft"/>
              <w:keepNext/>
              <w:keepLines/>
              <w:spacing w:after="0"/>
              <w:rPr>
                <w:szCs w:val="17"/>
              </w:rPr>
            </w:pPr>
            <w:r w:rsidRPr="00BA15B6">
              <w:rPr>
                <w:szCs w:val="17"/>
              </w:rPr>
              <w:t>IT and other costs</w:t>
            </w:r>
          </w:p>
        </w:tc>
        <w:tc>
          <w:tcPr>
            <w:tcW w:w="0" w:type="pct"/>
            <w:tcBorders>
              <w:top w:val="single" w:sz="4" w:space="0" w:color="000000" w:themeColor="text1"/>
              <w:bottom w:val="single" w:sz="4" w:space="0" w:color="000000" w:themeColor="text1"/>
              <w:right w:val="nil"/>
            </w:tcBorders>
            <w:vAlign w:val="center"/>
          </w:tcPr>
          <w:p w14:paraId="4CA03CC6" w14:textId="648463A6" w:rsidR="00A61ACF" w:rsidRPr="00BA15B6" w:rsidRDefault="00AF3EEE" w:rsidP="00A624B5">
            <w:pPr>
              <w:pStyle w:val="TabletextLeft"/>
              <w:keepNext/>
              <w:keepLines/>
              <w:spacing w:after="0"/>
              <w:jc w:val="right"/>
              <w:rPr>
                <w:szCs w:val="17"/>
              </w:rPr>
            </w:pPr>
            <w:r w:rsidRPr="008E1677">
              <w:t>5.1</w:t>
            </w:r>
          </w:p>
        </w:tc>
      </w:tr>
      <w:tr w:rsidR="00A61ACF" w:rsidRPr="003F110A" w14:paraId="5A96E774" w14:textId="77777777" w:rsidTr="0010322F">
        <w:trPr>
          <w:trHeight w:val="397"/>
        </w:trPr>
        <w:tc>
          <w:tcPr>
            <w:tcW w:w="0" w:type="pct"/>
            <w:tcBorders>
              <w:top w:val="single" w:sz="4" w:space="0" w:color="000000" w:themeColor="text1"/>
              <w:bottom w:val="single" w:sz="4" w:space="0" w:color="000000" w:themeColor="text1"/>
            </w:tcBorders>
            <w:vAlign w:val="center"/>
          </w:tcPr>
          <w:p w14:paraId="06BA3E9C" w14:textId="77777777" w:rsidR="00A61ACF" w:rsidRPr="00BA15B6" w:rsidRDefault="00A61ACF" w:rsidP="00A624B5">
            <w:pPr>
              <w:pStyle w:val="TabletextLeft"/>
              <w:keepNext/>
              <w:keepLines/>
              <w:spacing w:after="0"/>
              <w:rPr>
                <w:szCs w:val="17"/>
              </w:rPr>
            </w:pPr>
            <w:r w:rsidRPr="00BA15B6">
              <w:rPr>
                <w:szCs w:val="17"/>
              </w:rPr>
              <w:t>Depreciation</w:t>
            </w:r>
          </w:p>
        </w:tc>
        <w:tc>
          <w:tcPr>
            <w:tcW w:w="0" w:type="pct"/>
            <w:tcBorders>
              <w:top w:val="single" w:sz="4" w:space="0" w:color="000000" w:themeColor="text1"/>
              <w:bottom w:val="single" w:sz="4" w:space="0" w:color="000000" w:themeColor="text1"/>
              <w:right w:val="nil"/>
            </w:tcBorders>
            <w:vAlign w:val="center"/>
          </w:tcPr>
          <w:p w14:paraId="32008FBC" w14:textId="1812629D" w:rsidR="00A61ACF" w:rsidRPr="00BA15B6" w:rsidRDefault="00AF3EEE" w:rsidP="00A624B5">
            <w:pPr>
              <w:pStyle w:val="TabletextLeft"/>
              <w:keepNext/>
              <w:keepLines/>
              <w:spacing w:after="0"/>
              <w:jc w:val="right"/>
              <w:rPr>
                <w:szCs w:val="17"/>
              </w:rPr>
            </w:pPr>
            <w:r w:rsidRPr="008E1677">
              <w:t>15.3</w:t>
            </w:r>
          </w:p>
        </w:tc>
      </w:tr>
      <w:tr w:rsidR="00A61ACF" w:rsidRPr="003F110A" w14:paraId="7F42816D" w14:textId="77777777" w:rsidTr="0010322F">
        <w:trPr>
          <w:trHeight w:val="397"/>
        </w:trPr>
        <w:tc>
          <w:tcPr>
            <w:tcW w:w="0" w:type="pct"/>
            <w:tcBorders>
              <w:top w:val="single" w:sz="4" w:space="0" w:color="000000" w:themeColor="text1"/>
              <w:bottom w:val="single" w:sz="4" w:space="0" w:color="000000" w:themeColor="text1"/>
            </w:tcBorders>
            <w:vAlign w:val="center"/>
          </w:tcPr>
          <w:p w14:paraId="6A3A23E8" w14:textId="5E1851E1" w:rsidR="00A61ACF" w:rsidRPr="00BA15B6" w:rsidRDefault="00A61ACF" w:rsidP="00A624B5">
            <w:pPr>
              <w:pStyle w:val="TabletextLeft"/>
              <w:keepNext/>
              <w:keepLines/>
              <w:spacing w:after="0"/>
              <w:rPr>
                <w:szCs w:val="17"/>
              </w:rPr>
            </w:pPr>
            <w:r w:rsidRPr="00BA15B6">
              <w:rPr>
                <w:szCs w:val="17"/>
              </w:rPr>
              <w:t>Interest</w:t>
            </w:r>
          </w:p>
        </w:tc>
        <w:tc>
          <w:tcPr>
            <w:tcW w:w="0" w:type="pct"/>
            <w:tcBorders>
              <w:top w:val="single" w:sz="4" w:space="0" w:color="000000" w:themeColor="text1"/>
              <w:bottom w:val="single" w:sz="4" w:space="0" w:color="000000" w:themeColor="text1"/>
              <w:right w:val="nil"/>
            </w:tcBorders>
            <w:vAlign w:val="center"/>
          </w:tcPr>
          <w:p w14:paraId="53806228" w14:textId="145DF196" w:rsidR="00A61ACF" w:rsidRPr="00BA15B6" w:rsidRDefault="00AF3EEE" w:rsidP="00A624B5">
            <w:pPr>
              <w:pStyle w:val="TabletextLeft"/>
              <w:keepNext/>
              <w:keepLines/>
              <w:spacing w:after="0"/>
              <w:jc w:val="right"/>
              <w:rPr>
                <w:szCs w:val="17"/>
              </w:rPr>
            </w:pPr>
            <w:r w:rsidRPr="008E1677">
              <w:t>1.4</w:t>
            </w:r>
          </w:p>
        </w:tc>
      </w:tr>
      <w:tr w:rsidR="00A61ACF" w:rsidRPr="003F110A" w14:paraId="0B0E8816" w14:textId="77777777" w:rsidTr="0010322F">
        <w:trPr>
          <w:trHeight w:val="397"/>
        </w:trPr>
        <w:tc>
          <w:tcPr>
            <w:tcW w:w="0" w:type="pct"/>
            <w:tcBorders>
              <w:top w:val="single" w:sz="4" w:space="0" w:color="000000" w:themeColor="text1"/>
              <w:bottom w:val="single" w:sz="4" w:space="0" w:color="000000" w:themeColor="text1"/>
            </w:tcBorders>
            <w:vAlign w:val="center"/>
          </w:tcPr>
          <w:p w14:paraId="356C3E31" w14:textId="77777777" w:rsidR="00A61ACF" w:rsidRPr="00BA15B6" w:rsidRDefault="00A61ACF" w:rsidP="00A624B5">
            <w:pPr>
              <w:pStyle w:val="TabletextLeft"/>
              <w:keepNext/>
              <w:keepLines/>
              <w:spacing w:after="0"/>
              <w:rPr>
                <w:szCs w:val="17"/>
              </w:rPr>
            </w:pPr>
            <w:r w:rsidRPr="00BA15B6">
              <w:rPr>
                <w:szCs w:val="17"/>
              </w:rPr>
              <w:t>Other (excludes cost of goods sold)</w:t>
            </w:r>
          </w:p>
        </w:tc>
        <w:tc>
          <w:tcPr>
            <w:tcW w:w="0" w:type="pct"/>
            <w:tcBorders>
              <w:top w:val="single" w:sz="4" w:space="0" w:color="000000" w:themeColor="text1"/>
              <w:bottom w:val="single" w:sz="4" w:space="0" w:color="000000" w:themeColor="text1"/>
              <w:right w:val="nil"/>
            </w:tcBorders>
            <w:vAlign w:val="center"/>
          </w:tcPr>
          <w:p w14:paraId="149AA091" w14:textId="7309C515" w:rsidR="00A61ACF" w:rsidRPr="00BA15B6" w:rsidRDefault="00AF3EEE" w:rsidP="00A624B5">
            <w:pPr>
              <w:pStyle w:val="TabletextLeft"/>
              <w:keepNext/>
              <w:keepLines/>
              <w:spacing w:after="0"/>
              <w:jc w:val="right"/>
              <w:rPr>
                <w:szCs w:val="17"/>
              </w:rPr>
            </w:pPr>
            <w:r w:rsidRPr="008E1677">
              <w:t>26.7</w:t>
            </w:r>
          </w:p>
        </w:tc>
      </w:tr>
      <w:tr w:rsidR="00A61ACF" w:rsidRPr="004B4D01" w14:paraId="5F8419F0" w14:textId="77777777" w:rsidTr="0010322F">
        <w:trPr>
          <w:trHeight w:val="397"/>
        </w:trPr>
        <w:tc>
          <w:tcPr>
            <w:tcW w:w="0" w:type="pct"/>
            <w:tcBorders>
              <w:top w:val="single" w:sz="4" w:space="0" w:color="000000" w:themeColor="text1"/>
              <w:bottom w:val="single" w:sz="4" w:space="0" w:color="000000" w:themeColor="text1"/>
            </w:tcBorders>
            <w:vAlign w:val="center"/>
          </w:tcPr>
          <w:p w14:paraId="47876A51" w14:textId="77777777" w:rsidR="00A61ACF" w:rsidRPr="00BA15B6" w:rsidRDefault="00A61ACF" w:rsidP="00863F67">
            <w:pPr>
              <w:pStyle w:val="TabletextLeft"/>
              <w:spacing w:after="0"/>
            </w:pPr>
            <w:r w:rsidRPr="00BA15B6">
              <w:t>Total</w:t>
            </w:r>
          </w:p>
        </w:tc>
        <w:tc>
          <w:tcPr>
            <w:tcW w:w="0" w:type="pct"/>
            <w:tcBorders>
              <w:top w:val="single" w:sz="4" w:space="0" w:color="000000" w:themeColor="text1"/>
              <w:bottom w:val="single" w:sz="4" w:space="0" w:color="000000" w:themeColor="text1"/>
              <w:right w:val="nil"/>
            </w:tcBorders>
            <w:vAlign w:val="center"/>
          </w:tcPr>
          <w:p w14:paraId="3106735A" w14:textId="27D4EB8E" w:rsidR="00A61ACF" w:rsidRPr="00BA15B6" w:rsidRDefault="00A61ACF" w:rsidP="00863F67">
            <w:pPr>
              <w:pStyle w:val="TabletextLeft"/>
              <w:spacing w:after="0"/>
              <w:jc w:val="right"/>
            </w:pPr>
            <w:r w:rsidRPr="00BA15B6">
              <w:t>100.0</w:t>
            </w:r>
          </w:p>
        </w:tc>
      </w:tr>
    </w:tbl>
    <w:p w14:paraId="273D7E7D" w14:textId="77777777" w:rsidR="00A61ACF" w:rsidRDefault="00A61ACF" w:rsidP="00CD0E78"/>
    <w:p w14:paraId="653ACA71" w14:textId="54F3D56C" w:rsidR="00010E24" w:rsidRDefault="004150FD" w:rsidP="00CD0E78">
      <w:r>
        <w:t xml:space="preserve">When </w:t>
      </w:r>
      <w:r w:rsidR="00B058E5">
        <w:t>disaggregating</w:t>
      </w:r>
      <w:r>
        <w:t xml:space="preserve"> for size of organisation by revenue, </w:t>
      </w:r>
      <w:r w:rsidR="00C50EBE">
        <w:t>EBITDA</w:t>
      </w:r>
      <w:r w:rsidR="00CA7945">
        <w:t xml:space="preserve"> as a percentage</w:t>
      </w:r>
      <w:r>
        <w:t xml:space="preserve"> of total costs increases with organisation size</w:t>
      </w:r>
      <w:r w:rsidR="00627595">
        <w:t xml:space="preserve">. As </w:t>
      </w:r>
      <w:r>
        <w:t>seen in</w:t>
      </w:r>
      <w:r w:rsidR="003B159C">
        <w:t xml:space="preserve"> </w:t>
      </w:r>
      <w:r w:rsidR="003B159C">
        <w:fldChar w:fldCharType="begin"/>
      </w:r>
      <w:r w:rsidR="003B159C">
        <w:instrText xml:space="preserve"> REF _Ref72169552 \r \h </w:instrText>
      </w:r>
      <w:r w:rsidR="003B159C">
        <w:fldChar w:fldCharType="separate"/>
      </w:r>
      <w:r w:rsidR="00723E0A">
        <w:t>Table 3.33</w:t>
      </w:r>
      <w:r w:rsidR="003B159C">
        <w:fldChar w:fldCharType="end"/>
      </w:r>
      <w:r w:rsidR="00C9047E">
        <w:t xml:space="preserve">, </w:t>
      </w:r>
      <w:r w:rsidR="001F677E">
        <w:fldChar w:fldCharType="begin"/>
      </w:r>
      <w:r w:rsidR="001F677E">
        <w:instrText xml:space="preserve"> REF _Ref72169561 \r \h </w:instrText>
      </w:r>
      <w:r w:rsidR="001F677E">
        <w:fldChar w:fldCharType="separate"/>
      </w:r>
      <w:r w:rsidR="00723E0A">
        <w:t>Table 3.34</w:t>
      </w:r>
      <w:r w:rsidR="001F677E">
        <w:fldChar w:fldCharType="end"/>
      </w:r>
      <w:r w:rsidR="003B159C">
        <w:t xml:space="preserve"> and</w:t>
      </w:r>
      <w:r w:rsidR="00C9047E">
        <w:t xml:space="preserve"> </w:t>
      </w:r>
      <w:r w:rsidR="001F677E">
        <w:fldChar w:fldCharType="begin"/>
      </w:r>
      <w:r w:rsidR="001F677E">
        <w:instrText xml:space="preserve"> REF _Ref72153984 \r \h </w:instrText>
      </w:r>
      <w:r w:rsidR="001F677E">
        <w:fldChar w:fldCharType="separate"/>
      </w:r>
      <w:r w:rsidR="00723E0A">
        <w:t>Table 3.35</w:t>
      </w:r>
      <w:r w:rsidR="001F677E">
        <w:fldChar w:fldCharType="end"/>
      </w:r>
      <w:r w:rsidR="00183B2A">
        <w:t>,</w:t>
      </w:r>
      <w:r w:rsidR="00627595">
        <w:t xml:space="preserve"> </w:t>
      </w:r>
      <w:r w:rsidR="00C50EBE">
        <w:t>EBITDA</w:t>
      </w:r>
      <w:r w:rsidR="00CA7945">
        <w:t xml:space="preserve"> as a percentage</w:t>
      </w:r>
      <w:r w:rsidR="00627595">
        <w:t xml:space="preserve"> of total costs increases</w:t>
      </w:r>
      <w:r w:rsidR="00246D95">
        <w:t xml:space="preserve"> from an average of 6.</w:t>
      </w:r>
      <w:r w:rsidR="00C719F7">
        <w:t>3</w:t>
      </w:r>
      <w:r w:rsidR="00246D95">
        <w:t xml:space="preserve">% in </w:t>
      </w:r>
      <w:r w:rsidR="004905D0">
        <w:t>smaller</w:t>
      </w:r>
      <w:r w:rsidR="00246D95">
        <w:t xml:space="preserve"> organisations to </w:t>
      </w:r>
      <w:r w:rsidR="00C719F7">
        <w:t>8</w:t>
      </w:r>
      <w:r w:rsidR="00EA1A18">
        <w:t>.</w:t>
      </w:r>
      <w:r w:rsidR="00C719F7">
        <w:t>1</w:t>
      </w:r>
      <w:r w:rsidR="007F2574">
        <w:t xml:space="preserve">% in </w:t>
      </w:r>
      <w:r w:rsidR="004905D0">
        <w:t>larger</w:t>
      </w:r>
      <w:r w:rsidR="007F2574">
        <w:t xml:space="preserve"> organisatio</w:t>
      </w:r>
      <w:r w:rsidR="00CF6D00">
        <w:t>ns.</w:t>
      </w:r>
      <w:r>
        <w:t xml:space="preserve"> </w:t>
      </w:r>
    </w:p>
    <w:p w14:paraId="15675A47" w14:textId="35C15D0A" w:rsidR="00A61ACF" w:rsidRPr="003F110A" w:rsidRDefault="00BE6290" w:rsidP="007017D6">
      <w:pPr>
        <w:pStyle w:val="CaptionTable"/>
      </w:pPr>
      <w:bookmarkStart w:id="219" w:name="_Toc75868398"/>
      <w:r>
        <w:t>:</w:t>
      </w:r>
      <w:r w:rsidR="00A61ACF">
        <w:t xml:space="preserve"> </w:t>
      </w:r>
      <w:bookmarkStart w:id="220" w:name="_Ref72169552"/>
      <w:r w:rsidR="00A61ACF">
        <w:t>O</w:t>
      </w:r>
      <w:r w:rsidR="00A61ACF" w:rsidRPr="003F110A">
        <w:t xml:space="preserve">verheads and </w:t>
      </w:r>
      <w:r w:rsidR="00C50EBE">
        <w:t>EBITDA</w:t>
      </w:r>
      <w:r w:rsidR="003B29D3">
        <w:t xml:space="preserve"> as a percentage of costs</w:t>
      </w:r>
      <w:r w:rsidR="00A61ACF">
        <w:t xml:space="preserve"> in </w:t>
      </w:r>
      <w:r w:rsidR="004905D0">
        <w:t>smaller</w:t>
      </w:r>
      <w:r w:rsidR="00A61ACF">
        <w:t xml:space="preserve"> organisations, by revenue</w:t>
      </w:r>
      <w:bookmarkEnd w:id="220"/>
      <w:bookmarkEnd w:id="219"/>
    </w:p>
    <w:tbl>
      <w:tblPr>
        <w:tblW w:w="5000" w:type="pct"/>
        <w:tblLook w:val="04A0" w:firstRow="1" w:lastRow="0" w:firstColumn="1" w:lastColumn="0" w:noHBand="0" w:noVBand="1"/>
      </w:tblPr>
      <w:tblGrid>
        <w:gridCol w:w="2693"/>
        <w:gridCol w:w="1354"/>
        <w:gridCol w:w="1661"/>
        <w:gridCol w:w="1661"/>
        <w:gridCol w:w="1657"/>
      </w:tblGrid>
      <w:tr w:rsidR="00314FD4" w:rsidRPr="008C28C1" w14:paraId="6E3D5EB8" w14:textId="77777777" w:rsidTr="0010322F">
        <w:trPr>
          <w:trHeight w:val="397"/>
        </w:trPr>
        <w:tc>
          <w:tcPr>
            <w:tcW w:w="1492" w:type="pct"/>
            <w:tcBorders>
              <w:top w:val="single" w:sz="12" w:space="0" w:color="62B5E5" w:themeColor="accent3"/>
              <w:left w:val="nil"/>
              <w:bottom w:val="single" w:sz="4" w:space="0" w:color="auto"/>
            </w:tcBorders>
            <w:shd w:val="clear" w:color="auto" w:fill="auto"/>
            <w:vAlign w:val="center"/>
            <w:hideMark/>
          </w:tcPr>
          <w:p w14:paraId="38FF182E" w14:textId="77777777" w:rsidR="00314FD4" w:rsidRPr="00863F67" w:rsidRDefault="00314FD4" w:rsidP="00863F67">
            <w:pPr>
              <w:spacing w:after="0"/>
              <w:rPr>
                <w:b/>
                <w:color w:val="62B5E5"/>
                <w:sz w:val="17"/>
                <w:szCs w:val="17"/>
                <w:lang w:eastAsia="en-AU"/>
              </w:rPr>
            </w:pPr>
            <w:r w:rsidRPr="00863F67">
              <w:rPr>
                <w:b/>
                <w:color w:val="62B5E5"/>
                <w:sz w:val="17"/>
                <w:szCs w:val="17"/>
                <w:lang w:eastAsia="en-AU"/>
              </w:rPr>
              <w:t> </w:t>
            </w:r>
          </w:p>
        </w:tc>
        <w:tc>
          <w:tcPr>
            <w:tcW w:w="750" w:type="pct"/>
            <w:tcBorders>
              <w:top w:val="single" w:sz="12" w:space="0" w:color="62B5E5" w:themeColor="accent3"/>
              <w:left w:val="nil"/>
              <w:bottom w:val="single" w:sz="4" w:space="0" w:color="auto"/>
            </w:tcBorders>
            <w:shd w:val="clear" w:color="auto" w:fill="auto"/>
            <w:vAlign w:val="center"/>
            <w:hideMark/>
          </w:tcPr>
          <w:p w14:paraId="2D4F7401"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2297AA4D" w14:textId="365EC838"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Med</w:t>
            </w:r>
            <w:r w:rsidR="00FF4661" w:rsidRPr="00863F67">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2F6D0D76"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05AA3845"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314FD4" w:rsidRPr="003F110A" w14:paraId="39C1980B"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4367A6C4" w14:textId="7B7CEE31" w:rsidR="00314FD4" w:rsidRPr="00863F67" w:rsidRDefault="00314FD4" w:rsidP="00863F67">
            <w:pPr>
              <w:spacing w:after="0"/>
              <w:rPr>
                <w:rFonts w:eastAsia="Times New Roman" w:cs="Times New Roman"/>
                <w:sz w:val="17"/>
                <w:szCs w:val="17"/>
                <w:lang w:eastAsia="en-AU"/>
              </w:rPr>
            </w:pPr>
            <w:r w:rsidRPr="00863F67">
              <w:rPr>
                <w:sz w:val="17"/>
                <w:szCs w:val="17"/>
              </w:rPr>
              <w:t xml:space="preserve">Overheads as a </w:t>
            </w:r>
            <w:r w:rsidR="00CC69CF">
              <w:rPr>
                <w:sz w:val="17"/>
                <w:szCs w:val="17"/>
              </w:rPr>
              <w:t>percentage</w:t>
            </w:r>
            <w:r w:rsidR="00CC69CF" w:rsidRPr="00863F67">
              <w:rPr>
                <w:sz w:val="17"/>
                <w:szCs w:val="17"/>
              </w:rPr>
              <w:t xml:space="preserve"> </w:t>
            </w:r>
            <w:r w:rsidRPr="00863F67">
              <w:rPr>
                <w:sz w:val="17"/>
                <w:szCs w:val="17"/>
              </w:rPr>
              <w:t>of direct costs</w:t>
            </w:r>
            <w:r w:rsidR="001A3173" w:rsidRPr="00863F67">
              <w:rPr>
                <w:sz w:val="17"/>
                <w:szCs w:val="17"/>
              </w:rPr>
              <w:t xml:space="preserve"> (%)</w:t>
            </w:r>
          </w:p>
        </w:tc>
        <w:tc>
          <w:tcPr>
            <w:tcW w:w="750" w:type="pct"/>
            <w:tcBorders>
              <w:top w:val="single" w:sz="4" w:space="0" w:color="auto"/>
              <w:left w:val="nil"/>
              <w:bottom w:val="single" w:sz="4" w:space="0" w:color="auto"/>
            </w:tcBorders>
            <w:shd w:val="clear" w:color="auto" w:fill="auto"/>
            <w:vAlign w:val="center"/>
          </w:tcPr>
          <w:p w14:paraId="7A7572A9" w14:textId="02CAC4CA" w:rsidR="00314FD4" w:rsidRPr="00BA15B6" w:rsidRDefault="00D557A1" w:rsidP="00863F67">
            <w:pPr>
              <w:pStyle w:val="TabletextCentre"/>
              <w:spacing w:after="0"/>
              <w:jc w:val="right"/>
              <w:rPr>
                <w:rFonts w:eastAsia="Times New Roman" w:cs="Times New Roman"/>
                <w:lang w:eastAsia="en-AU"/>
              </w:rPr>
            </w:pPr>
            <w:r>
              <w:rPr>
                <w:rFonts w:ascii="Verdana" w:hAnsi="Verdana"/>
                <w:color w:val="000000"/>
                <w:sz w:val="16"/>
                <w:szCs w:val="16"/>
              </w:rPr>
              <w:t>53.0</w:t>
            </w:r>
          </w:p>
        </w:tc>
        <w:tc>
          <w:tcPr>
            <w:tcW w:w="920" w:type="pct"/>
            <w:tcBorders>
              <w:top w:val="single" w:sz="4" w:space="0" w:color="auto"/>
              <w:bottom w:val="single" w:sz="4" w:space="0" w:color="auto"/>
            </w:tcBorders>
            <w:shd w:val="clear" w:color="auto" w:fill="auto"/>
            <w:vAlign w:val="center"/>
          </w:tcPr>
          <w:p w14:paraId="0E333167" w14:textId="37EC3DF1" w:rsidR="00314FD4" w:rsidRPr="00BA15B6" w:rsidRDefault="00D557A1" w:rsidP="00863F67">
            <w:pPr>
              <w:pStyle w:val="TabletextCentre"/>
              <w:spacing w:after="0"/>
              <w:jc w:val="right"/>
              <w:rPr>
                <w:rFonts w:eastAsia="Times New Roman" w:cs="Times New Roman"/>
                <w:lang w:eastAsia="en-AU"/>
              </w:rPr>
            </w:pPr>
            <w:r>
              <w:rPr>
                <w:rFonts w:ascii="Verdana" w:hAnsi="Verdana"/>
                <w:color w:val="000000"/>
                <w:sz w:val="16"/>
                <w:szCs w:val="16"/>
              </w:rPr>
              <w:t>43.8</w:t>
            </w:r>
          </w:p>
        </w:tc>
        <w:tc>
          <w:tcPr>
            <w:tcW w:w="920" w:type="pct"/>
            <w:tcBorders>
              <w:top w:val="single" w:sz="4" w:space="0" w:color="auto"/>
              <w:bottom w:val="single" w:sz="4" w:space="0" w:color="auto"/>
            </w:tcBorders>
            <w:shd w:val="clear" w:color="auto" w:fill="auto"/>
            <w:vAlign w:val="center"/>
          </w:tcPr>
          <w:p w14:paraId="5CFAFF67" w14:textId="7D11281B" w:rsidR="00314FD4" w:rsidRPr="00BA15B6" w:rsidRDefault="00D557A1" w:rsidP="00863F67">
            <w:pPr>
              <w:pStyle w:val="TabletextCentre"/>
              <w:spacing w:after="0"/>
              <w:jc w:val="right"/>
              <w:rPr>
                <w:rFonts w:eastAsia="Times New Roman" w:cs="Times New Roman"/>
                <w:lang w:eastAsia="en-AU"/>
              </w:rPr>
            </w:pPr>
            <w:r>
              <w:rPr>
                <w:rFonts w:ascii="Verdana" w:hAnsi="Verdana"/>
                <w:color w:val="000000"/>
                <w:sz w:val="16"/>
                <w:szCs w:val="16"/>
              </w:rPr>
              <w:t>24.7</w:t>
            </w:r>
          </w:p>
        </w:tc>
        <w:tc>
          <w:tcPr>
            <w:tcW w:w="918" w:type="pct"/>
            <w:tcBorders>
              <w:top w:val="single" w:sz="4" w:space="0" w:color="auto"/>
              <w:bottom w:val="single" w:sz="4" w:space="0" w:color="auto"/>
              <w:right w:val="nil"/>
            </w:tcBorders>
            <w:vAlign w:val="center"/>
          </w:tcPr>
          <w:p w14:paraId="2424FB18" w14:textId="163C97AF" w:rsidR="00314FD4" w:rsidRPr="00BA15B6" w:rsidRDefault="00D557A1" w:rsidP="00863F67">
            <w:pPr>
              <w:pStyle w:val="TabletextCentre"/>
              <w:spacing w:after="0"/>
              <w:jc w:val="right"/>
              <w:rPr>
                <w:szCs w:val="17"/>
              </w:rPr>
            </w:pPr>
            <w:r>
              <w:rPr>
                <w:rFonts w:ascii="Verdana" w:hAnsi="Verdana"/>
                <w:color w:val="000000"/>
                <w:sz w:val="16"/>
                <w:szCs w:val="16"/>
              </w:rPr>
              <w:t>76.3</w:t>
            </w:r>
          </w:p>
        </w:tc>
      </w:tr>
      <w:tr w:rsidR="00314FD4" w:rsidRPr="003F110A" w14:paraId="4966C5E7"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52F2AD0B" w14:textId="5D12D198" w:rsidR="00314FD4" w:rsidRPr="00863F67" w:rsidRDefault="00C50EBE" w:rsidP="00863F67">
            <w:pPr>
              <w:spacing w:after="0"/>
              <w:rPr>
                <w:rFonts w:eastAsia="Times New Roman" w:cs="Times New Roman"/>
                <w:sz w:val="17"/>
                <w:szCs w:val="17"/>
                <w:lang w:eastAsia="en-AU"/>
              </w:rPr>
            </w:pPr>
            <w:r>
              <w:rPr>
                <w:sz w:val="17"/>
                <w:szCs w:val="17"/>
              </w:rPr>
              <w:t>EBITDA</w:t>
            </w:r>
            <w:r w:rsidR="0067658F" w:rsidRPr="00863F67">
              <w:rPr>
                <w:sz w:val="17"/>
                <w:szCs w:val="17"/>
              </w:rPr>
              <w:t xml:space="preserve"> as a </w:t>
            </w:r>
            <w:r w:rsidR="00CC69CF">
              <w:rPr>
                <w:sz w:val="17"/>
                <w:szCs w:val="17"/>
              </w:rPr>
              <w:t>percentage</w:t>
            </w:r>
            <w:r w:rsidR="00CC69CF" w:rsidRPr="00863F67">
              <w:rPr>
                <w:sz w:val="17"/>
                <w:szCs w:val="17"/>
              </w:rPr>
              <w:t xml:space="preserve"> </w:t>
            </w:r>
            <w:r w:rsidR="0067658F" w:rsidRPr="00863F67">
              <w:rPr>
                <w:sz w:val="17"/>
                <w:szCs w:val="17"/>
              </w:rPr>
              <w:t xml:space="preserve">of </w:t>
            </w:r>
            <w:r w:rsidR="001A3173" w:rsidRPr="00863F67">
              <w:rPr>
                <w:sz w:val="17"/>
                <w:szCs w:val="17"/>
              </w:rPr>
              <w:t>total</w:t>
            </w:r>
            <w:r w:rsidR="0067658F" w:rsidRPr="00863F67">
              <w:rPr>
                <w:sz w:val="17"/>
                <w:szCs w:val="17"/>
              </w:rPr>
              <w:t xml:space="preserve"> costs</w:t>
            </w:r>
            <w:r w:rsidR="001A3173" w:rsidRPr="00863F67">
              <w:rPr>
                <w:sz w:val="17"/>
                <w:szCs w:val="17"/>
              </w:rPr>
              <w:t xml:space="preserve"> (%)</w:t>
            </w:r>
          </w:p>
        </w:tc>
        <w:tc>
          <w:tcPr>
            <w:tcW w:w="750" w:type="pct"/>
            <w:tcBorders>
              <w:top w:val="single" w:sz="4" w:space="0" w:color="auto"/>
              <w:left w:val="nil"/>
              <w:bottom w:val="single" w:sz="4" w:space="0" w:color="auto"/>
            </w:tcBorders>
            <w:shd w:val="clear" w:color="auto" w:fill="auto"/>
            <w:vAlign w:val="center"/>
          </w:tcPr>
          <w:p w14:paraId="42E57109" w14:textId="35FF933B" w:rsidR="00314FD4" w:rsidRPr="00BA15B6" w:rsidRDefault="00D35ACF" w:rsidP="00863F67">
            <w:pPr>
              <w:pStyle w:val="TabletextCentre"/>
              <w:spacing w:after="0"/>
              <w:jc w:val="right"/>
              <w:rPr>
                <w:rFonts w:eastAsia="Times New Roman" w:cs="Times New Roman"/>
                <w:lang w:eastAsia="en-AU"/>
              </w:rPr>
            </w:pPr>
            <w:r>
              <w:rPr>
                <w:rFonts w:ascii="Verdana" w:hAnsi="Verdana"/>
                <w:color w:val="000000"/>
                <w:sz w:val="16"/>
                <w:szCs w:val="16"/>
              </w:rPr>
              <w:t>6.3</w:t>
            </w:r>
          </w:p>
        </w:tc>
        <w:tc>
          <w:tcPr>
            <w:tcW w:w="920" w:type="pct"/>
            <w:tcBorders>
              <w:top w:val="single" w:sz="4" w:space="0" w:color="auto"/>
              <w:bottom w:val="single" w:sz="4" w:space="0" w:color="auto"/>
            </w:tcBorders>
            <w:shd w:val="clear" w:color="auto" w:fill="auto"/>
            <w:vAlign w:val="center"/>
          </w:tcPr>
          <w:p w14:paraId="46FEE595" w14:textId="28BFFE33" w:rsidR="00314FD4" w:rsidRPr="00BA15B6" w:rsidRDefault="00D35ACF" w:rsidP="00863F67">
            <w:pPr>
              <w:pStyle w:val="TabletextCentre"/>
              <w:spacing w:after="0"/>
              <w:jc w:val="right"/>
              <w:rPr>
                <w:rFonts w:eastAsia="Times New Roman" w:cs="Times New Roman"/>
                <w:lang w:eastAsia="en-AU"/>
              </w:rPr>
            </w:pPr>
            <w:r>
              <w:rPr>
                <w:rFonts w:ascii="Verdana" w:hAnsi="Verdana"/>
                <w:color w:val="000000"/>
                <w:sz w:val="16"/>
                <w:szCs w:val="16"/>
              </w:rPr>
              <w:t>4.0</w:t>
            </w:r>
          </w:p>
        </w:tc>
        <w:tc>
          <w:tcPr>
            <w:tcW w:w="920" w:type="pct"/>
            <w:tcBorders>
              <w:top w:val="single" w:sz="4" w:space="0" w:color="auto"/>
              <w:bottom w:val="single" w:sz="4" w:space="0" w:color="auto"/>
            </w:tcBorders>
            <w:shd w:val="clear" w:color="auto" w:fill="auto"/>
            <w:vAlign w:val="center"/>
          </w:tcPr>
          <w:p w14:paraId="3BBA5946" w14:textId="6887B41B" w:rsidR="00314FD4" w:rsidRPr="00BA15B6" w:rsidRDefault="00D557A1" w:rsidP="00863F67">
            <w:pPr>
              <w:pStyle w:val="TabletextCentre"/>
              <w:spacing w:after="0"/>
              <w:jc w:val="right"/>
              <w:rPr>
                <w:szCs w:val="17"/>
              </w:rPr>
            </w:pPr>
            <w:r>
              <w:rPr>
                <w:rFonts w:ascii="Verdana" w:hAnsi="Verdana"/>
                <w:color w:val="000000"/>
                <w:sz w:val="16"/>
                <w:szCs w:val="16"/>
              </w:rPr>
              <w:t>-0.</w:t>
            </w:r>
            <w:r w:rsidR="00D35ACF">
              <w:rPr>
                <w:rFonts w:ascii="Verdana" w:hAnsi="Verdana"/>
                <w:color w:val="000000"/>
                <w:sz w:val="16"/>
                <w:szCs w:val="16"/>
              </w:rPr>
              <w:t>1</w:t>
            </w:r>
          </w:p>
        </w:tc>
        <w:tc>
          <w:tcPr>
            <w:tcW w:w="918" w:type="pct"/>
            <w:tcBorders>
              <w:top w:val="single" w:sz="4" w:space="0" w:color="auto"/>
              <w:bottom w:val="single" w:sz="4" w:space="0" w:color="auto"/>
              <w:right w:val="nil"/>
            </w:tcBorders>
            <w:vAlign w:val="center"/>
          </w:tcPr>
          <w:p w14:paraId="76FFAB97" w14:textId="391557E2" w:rsidR="00314FD4" w:rsidRPr="00BA15B6" w:rsidRDefault="00D35ACF" w:rsidP="00863F67">
            <w:pPr>
              <w:pStyle w:val="TabletextCentre"/>
              <w:spacing w:after="0"/>
              <w:jc w:val="right"/>
              <w:rPr>
                <w:szCs w:val="17"/>
              </w:rPr>
            </w:pPr>
            <w:r>
              <w:rPr>
                <w:rFonts w:ascii="Verdana" w:hAnsi="Verdana"/>
                <w:color w:val="000000"/>
                <w:sz w:val="16"/>
                <w:szCs w:val="16"/>
              </w:rPr>
              <w:t>12.2</w:t>
            </w:r>
          </w:p>
        </w:tc>
      </w:tr>
    </w:tbl>
    <w:p w14:paraId="360E6741" w14:textId="77777777" w:rsidR="00A9506E" w:rsidRDefault="00A9506E" w:rsidP="00CD0E78"/>
    <w:p w14:paraId="79AC107F" w14:textId="6807856F" w:rsidR="00A61ACF" w:rsidRPr="003F110A" w:rsidRDefault="00BE6290" w:rsidP="007017D6">
      <w:pPr>
        <w:pStyle w:val="CaptionTable"/>
      </w:pPr>
      <w:bookmarkStart w:id="221" w:name="_Toc75868399"/>
      <w:r>
        <w:t>:</w:t>
      </w:r>
      <w:r w:rsidR="009D1323">
        <w:t xml:space="preserve"> </w:t>
      </w:r>
      <w:bookmarkStart w:id="222" w:name="_Ref72153978"/>
      <w:bookmarkStart w:id="223" w:name="_Ref72169561"/>
      <w:r w:rsidR="00A61ACF">
        <w:t>O</w:t>
      </w:r>
      <w:r w:rsidR="00A61ACF" w:rsidRPr="003F110A">
        <w:t xml:space="preserve">verheads and </w:t>
      </w:r>
      <w:r w:rsidR="00C50EBE">
        <w:t>EBITDA</w:t>
      </w:r>
      <w:r w:rsidR="003B29D3">
        <w:t xml:space="preserve"> as a percentage of costs</w:t>
      </w:r>
      <w:r w:rsidR="00A61ACF">
        <w:t xml:space="preserve"> in </w:t>
      </w:r>
      <w:r w:rsidR="002F7C60">
        <w:t>medium</w:t>
      </w:r>
      <w:r w:rsidR="00A61ACF">
        <w:t xml:space="preserve"> organisations, by revenue</w:t>
      </w:r>
      <w:bookmarkEnd w:id="222"/>
      <w:bookmarkEnd w:id="223"/>
      <w:bookmarkEnd w:id="221"/>
      <w:r w:rsidR="002F7C60">
        <w:t xml:space="preserve"> </w:t>
      </w:r>
    </w:p>
    <w:tbl>
      <w:tblPr>
        <w:tblW w:w="5000" w:type="pct"/>
        <w:tblLook w:val="04A0" w:firstRow="1" w:lastRow="0" w:firstColumn="1" w:lastColumn="0" w:noHBand="0" w:noVBand="1"/>
      </w:tblPr>
      <w:tblGrid>
        <w:gridCol w:w="2693"/>
        <w:gridCol w:w="1354"/>
        <w:gridCol w:w="1661"/>
        <w:gridCol w:w="1661"/>
        <w:gridCol w:w="1657"/>
      </w:tblGrid>
      <w:tr w:rsidR="00314FD4" w:rsidRPr="008C28C1" w14:paraId="49BC7833" w14:textId="77777777" w:rsidTr="0010322F">
        <w:trPr>
          <w:trHeight w:val="397"/>
        </w:trPr>
        <w:tc>
          <w:tcPr>
            <w:tcW w:w="1492" w:type="pct"/>
            <w:tcBorders>
              <w:top w:val="single" w:sz="12" w:space="0" w:color="62B5E5" w:themeColor="accent3"/>
              <w:left w:val="nil"/>
              <w:bottom w:val="single" w:sz="4" w:space="0" w:color="auto"/>
            </w:tcBorders>
            <w:shd w:val="clear" w:color="auto" w:fill="auto"/>
            <w:vAlign w:val="center"/>
            <w:hideMark/>
          </w:tcPr>
          <w:p w14:paraId="5901C71B" w14:textId="77777777" w:rsidR="00314FD4" w:rsidRPr="00863F67" w:rsidRDefault="00314FD4" w:rsidP="00863F67">
            <w:pPr>
              <w:spacing w:after="0"/>
              <w:rPr>
                <w:b/>
                <w:color w:val="62B5E5"/>
                <w:sz w:val="17"/>
                <w:szCs w:val="17"/>
                <w:lang w:eastAsia="en-AU"/>
              </w:rPr>
            </w:pPr>
            <w:r w:rsidRPr="00863F67">
              <w:rPr>
                <w:b/>
                <w:color w:val="62B5E5"/>
                <w:sz w:val="17"/>
                <w:szCs w:val="17"/>
                <w:lang w:eastAsia="en-AU"/>
              </w:rPr>
              <w:t> </w:t>
            </w:r>
          </w:p>
        </w:tc>
        <w:tc>
          <w:tcPr>
            <w:tcW w:w="750" w:type="pct"/>
            <w:tcBorders>
              <w:top w:val="single" w:sz="12" w:space="0" w:color="62B5E5" w:themeColor="accent3"/>
              <w:left w:val="nil"/>
              <w:bottom w:val="single" w:sz="4" w:space="0" w:color="auto"/>
            </w:tcBorders>
            <w:shd w:val="clear" w:color="auto" w:fill="auto"/>
            <w:vAlign w:val="center"/>
            <w:hideMark/>
          </w:tcPr>
          <w:p w14:paraId="34403119"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5FA5C88D" w14:textId="6D33DA0B"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Med</w:t>
            </w:r>
            <w:r w:rsidR="00FF4661" w:rsidRPr="00863F67">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760BC00E"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25</w:t>
            </w:r>
            <w:r w:rsidRPr="00863F67">
              <w:rPr>
                <w:b/>
                <w:color w:val="62B5E5"/>
                <w:sz w:val="17"/>
                <w:szCs w:val="17"/>
                <w:vertAlign w:val="superscript"/>
                <w:lang w:eastAsia="en-AU"/>
              </w:rPr>
              <w:t>th</w:t>
            </w:r>
            <w:r w:rsidRPr="00863F67">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3BD3DC70" w14:textId="77777777" w:rsidR="00314FD4" w:rsidRPr="00863F67" w:rsidRDefault="00314FD4" w:rsidP="00863F67">
            <w:pPr>
              <w:spacing w:after="0"/>
              <w:jc w:val="right"/>
              <w:rPr>
                <w:b/>
                <w:color w:val="62B5E5"/>
                <w:sz w:val="17"/>
                <w:szCs w:val="17"/>
                <w:lang w:eastAsia="en-AU"/>
              </w:rPr>
            </w:pPr>
            <w:r w:rsidRPr="00863F67">
              <w:rPr>
                <w:b/>
                <w:color w:val="62B5E5"/>
                <w:sz w:val="17"/>
                <w:szCs w:val="17"/>
                <w:lang w:eastAsia="en-AU"/>
              </w:rPr>
              <w:t>75</w:t>
            </w:r>
            <w:r w:rsidRPr="00863F67">
              <w:rPr>
                <w:b/>
                <w:color w:val="62B5E5"/>
                <w:sz w:val="17"/>
                <w:szCs w:val="17"/>
                <w:vertAlign w:val="superscript"/>
                <w:lang w:eastAsia="en-AU"/>
              </w:rPr>
              <w:t>th</w:t>
            </w:r>
            <w:r w:rsidRPr="00863F67">
              <w:rPr>
                <w:b/>
                <w:color w:val="62B5E5"/>
                <w:sz w:val="17"/>
                <w:szCs w:val="17"/>
                <w:lang w:eastAsia="en-AU"/>
              </w:rPr>
              <w:t xml:space="preserve"> PC</w:t>
            </w:r>
          </w:p>
        </w:tc>
      </w:tr>
      <w:tr w:rsidR="00314FD4" w:rsidRPr="003F110A" w14:paraId="18A43C79"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5E5C0941" w14:textId="5B055D0D" w:rsidR="00314FD4" w:rsidRPr="00863F67" w:rsidRDefault="00314FD4" w:rsidP="00863F67">
            <w:pPr>
              <w:spacing w:after="0"/>
              <w:rPr>
                <w:rFonts w:eastAsia="Times New Roman" w:cs="Times New Roman"/>
                <w:sz w:val="17"/>
                <w:szCs w:val="17"/>
                <w:lang w:eastAsia="en-AU"/>
              </w:rPr>
            </w:pPr>
            <w:r w:rsidRPr="00863F67">
              <w:rPr>
                <w:sz w:val="17"/>
                <w:szCs w:val="17"/>
              </w:rPr>
              <w:t xml:space="preserve">Overheads as a </w:t>
            </w:r>
            <w:r w:rsidR="00CC69CF">
              <w:rPr>
                <w:sz w:val="17"/>
                <w:szCs w:val="17"/>
              </w:rPr>
              <w:t>percentage</w:t>
            </w:r>
            <w:r w:rsidR="00CC69CF" w:rsidRPr="00863F67">
              <w:rPr>
                <w:sz w:val="17"/>
                <w:szCs w:val="17"/>
              </w:rPr>
              <w:t xml:space="preserve"> </w:t>
            </w:r>
            <w:r w:rsidRPr="00863F67">
              <w:rPr>
                <w:sz w:val="17"/>
                <w:szCs w:val="17"/>
              </w:rPr>
              <w:t>of direct costs</w:t>
            </w:r>
            <w:r w:rsidR="00BC3319" w:rsidRPr="00863F67">
              <w:rPr>
                <w:sz w:val="17"/>
                <w:szCs w:val="17"/>
              </w:rPr>
              <w:t xml:space="preserve"> (%)</w:t>
            </w:r>
          </w:p>
        </w:tc>
        <w:tc>
          <w:tcPr>
            <w:tcW w:w="750" w:type="pct"/>
            <w:tcBorders>
              <w:top w:val="single" w:sz="4" w:space="0" w:color="auto"/>
              <w:left w:val="nil"/>
              <w:bottom w:val="single" w:sz="4" w:space="0" w:color="auto"/>
            </w:tcBorders>
            <w:shd w:val="clear" w:color="auto" w:fill="auto"/>
            <w:vAlign w:val="center"/>
          </w:tcPr>
          <w:p w14:paraId="0BDBDC75" w14:textId="77CF94A9" w:rsidR="00314FD4" w:rsidRPr="00BA15B6" w:rsidRDefault="00A60D00" w:rsidP="00863F67">
            <w:pPr>
              <w:pStyle w:val="TabletextCentre"/>
              <w:spacing w:after="0"/>
              <w:jc w:val="right"/>
              <w:rPr>
                <w:rFonts w:eastAsia="Times New Roman" w:cs="Times New Roman"/>
                <w:lang w:eastAsia="en-AU"/>
              </w:rPr>
            </w:pPr>
            <w:r>
              <w:rPr>
                <w:rFonts w:ascii="Verdana" w:hAnsi="Verdana"/>
                <w:color w:val="000000"/>
                <w:sz w:val="16"/>
                <w:szCs w:val="16"/>
              </w:rPr>
              <w:t>47.6</w:t>
            </w:r>
          </w:p>
        </w:tc>
        <w:tc>
          <w:tcPr>
            <w:tcW w:w="920" w:type="pct"/>
            <w:tcBorders>
              <w:top w:val="single" w:sz="4" w:space="0" w:color="auto"/>
              <w:bottom w:val="single" w:sz="4" w:space="0" w:color="auto"/>
            </w:tcBorders>
            <w:shd w:val="clear" w:color="auto" w:fill="auto"/>
            <w:vAlign w:val="center"/>
          </w:tcPr>
          <w:p w14:paraId="35C247F4" w14:textId="71870889" w:rsidR="00314FD4" w:rsidRPr="00BA15B6" w:rsidRDefault="00A60D00" w:rsidP="00863F67">
            <w:pPr>
              <w:pStyle w:val="TabletextCentre"/>
              <w:spacing w:after="0"/>
              <w:jc w:val="right"/>
              <w:rPr>
                <w:rFonts w:eastAsia="Times New Roman" w:cs="Times New Roman"/>
                <w:lang w:eastAsia="en-AU"/>
              </w:rPr>
            </w:pPr>
            <w:r>
              <w:rPr>
                <w:rFonts w:ascii="Verdana" w:hAnsi="Verdana"/>
                <w:color w:val="000000"/>
                <w:sz w:val="16"/>
                <w:szCs w:val="16"/>
              </w:rPr>
              <w:t>39.1</w:t>
            </w:r>
          </w:p>
        </w:tc>
        <w:tc>
          <w:tcPr>
            <w:tcW w:w="920" w:type="pct"/>
            <w:tcBorders>
              <w:top w:val="single" w:sz="4" w:space="0" w:color="auto"/>
              <w:bottom w:val="single" w:sz="4" w:space="0" w:color="auto"/>
            </w:tcBorders>
            <w:shd w:val="clear" w:color="auto" w:fill="auto"/>
            <w:vAlign w:val="center"/>
          </w:tcPr>
          <w:p w14:paraId="794F29DD" w14:textId="645F5465" w:rsidR="00314FD4" w:rsidRPr="00BA15B6" w:rsidRDefault="00A60D00" w:rsidP="00863F67">
            <w:pPr>
              <w:pStyle w:val="TabletextCentre"/>
              <w:spacing w:after="0"/>
              <w:jc w:val="right"/>
              <w:rPr>
                <w:rFonts w:eastAsia="Times New Roman" w:cs="Times New Roman"/>
                <w:lang w:eastAsia="en-AU"/>
              </w:rPr>
            </w:pPr>
            <w:r>
              <w:rPr>
                <w:rFonts w:ascii="Verdana" w:hAnsi="Verdana"/>
                <w:color w:val="000000"/>
                <w:sz w:val="16"/>
                <w:szCs w:val="16"/>
              </w:rPr>
              <w:t>26.0</w:t>
            </w:r>
          </w:p>
        </w:tc>
        <w:tc>
          <w:tcPr>
            <w:tcW w:w="918" w:type="pct"/>
            <w:tcBorders>
              <w:top w:val="single" w:sz="4" w:space="0" w:color="auto"/>
              <w:bottom w:val="single" w:sz="4" w:space="0" w:color="auto"/>
              <w:right w:val="nil"/>
            </w:tcBorders>
            <w:vAlign w:val="center"/>
          </w:tcPr>
          <w:p w14:paraId="6D05F566" w14:textId="3835A4CC" w:rsidR="00314FD4" w:rsidRPr="00BA15B6" w:rsidRDefault="00A60D00" w:rsidP="00863F67">
            <w:pPr>
              <w:pStyle w:val="TabletextCentre"/>
              <w:spacing w:after="0"/>
              <w:jc w:val="right"/>
              <w:rPr>
                <w:szCs w:val="17"/>
              </w:rPr>
            </w:pPr>
            <w:r>
              <w:rPr>
                <w:rFonts w:ascii="Verdana" w:hAnsi="Verdana"/>
                <w:color w:val="000000"/>
                <w:sz w:val="16"/>
                <w:szCs w:val="16"/>
              </w:rPr>
              <w:t>56.9</w:t>
            </w:r>
          </w:p>
        </w:tc>
      </w:tr>
      <w:tr w:rsidR="00314FD4" w:rsidRPr="003F110A" w14:paraId="5A66C7DC"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6FB0AF84" w14:textId="27D30433" w:rsidR="00314FD4" w:rsidRPr="00863F67" w:rsidRDefault="00C50EBE" w:rsidP="00863F67">
            <w:pPr>
              <w:spacing w:after="0"/>
              <w:rPr>
                <w:rFonts w:eastAsia="Times New Roman" w:cs="Times New Roman"/>
                <w:sz w:val="17"/>
                <w:szCs w:val="17"/>
                <w:lang w:eastAsia="en-AU"/>
              </w:rPr>
            </w:pPr>
            <w:r>
              <w:rPr>
                <w:sz w:val="17"/>
                <w:szCs w:val="17"/>
              </w:rPr>
              <w:t>EBITDA</w:t>
            </w:r>
            <w:r w:rsidR="0067658F" w:rsidRPr="00863F67">
              <w:rPr>
                <w:sz w:val="17"/>
                <w:szCs w:val="17"/>
              </w:rPr>
              <w:t xml:space="preserve"> as a </w:t>
            </w:r>
            <w:r w:rsidR="00CC69CF">
              <w:rPr>
                <w:sz w:val="17"/>
                <w:szCs w:val="17"/>
              </w:rPr>
              <w:t>percentage</w:t>
            </w:r>
            <w:r w:rsidR="00CC69CF" w:rsidRPr="00863F67">
              <w:rPr>
                <w:sz w:val="17"/>
                <w:szCs w:val="17"/>
              </w:rPr>
              <w:t xml:space="preserve"> </w:t>
            </w:r>
            <w:r w:rsidR="0067658F" w:rsidRPr="00863F67">
              <w:rPr>
                <w:sz w:val="17"/>
                <w:szCs w:val="17"/>
              </w:rPr>
              <w:t xml:space="preserve">of </w:t>
            </w:r>
            <w:r w:rsidR="00BC3319" w:rsidRPr="00863F67">
              <w:rPr>
                <w:sz w:val="17"/>
                <w:szCs w:val="17"/>
              </w:rPr>
              <w:t>total</w:t>
            </w:r>
            <w:r w:rsidR="0067658F" w:rsidRPr="00863F67">
              <w:rPr>
                <w:sz w:val="17"/>
                <w:szCs w:val="17"/>
              </w:rPr>
              <w:t xml:space="preserve"> costs</w:t>
            </w:r>
            <w:r w:rsidR="00BC3319" w:rsidRPr="00863F67">
              <w:rPr>
                <w:sz w:val="17"/>
                <w:szCs w:val="17"/>
              </w:rPr>
              <w:t xml:space="preserve"> (%)</w:t>
            </w:r>
          </w:p>
        </w:tc>
        <w:tc>
          <w:tcPr>
            <w:tcW w:w="750" w:type="pct"/>
            <w:tcBorders>
              <w:top w:val="single" w:sz="4" w:space="0" w:color="auto"/>
              <w:left w:val="nil"/>
              <w:bottom w:val="single" w:sz="4" w:space="0" w:color="auto"/>
            </w:tcBorders>
            <w:shd w:val="clear" w:color="auto" w:fill="auto"/>
            <w:vAlign w:val="center"/>
          </w:tcPr>
          <w:p w14:paraId="684A58AE" w14:textId="6554D285" w:rsidR="00314FD4" w:rsidRPr="00BA15B6" w:rsidRDefault="00D35ACF" w:rsidP="00863F67">
            <w:pPr>
              <w:pStyle w:val="TabletextCentre"/>
              <w:spacing w:after="0"/>
              <w:jc w:val="right"/>
              <w:rPr>
                <w:rFonts w:eastAsia="Times New Roman" w:cs="Times New Roman"/>
                <w:lang w:eastAsia="en-AU"/>
              </w:rPr>
            </w:pPr>
            <w:r>
              <w:rPr>
                <w:rFonts w:ascii="Verdana" w:hAnsi="Verdana"/>
                <w:color w:val="000000"/>
                <w:sz w:val="16"/>
                <w:szCs w:val="16"/>
              </w:rPr>
              <w:t>9.0</w:t>
            </w:r>
          </w:p>
        </w:tc>
        <w:tc>
          <w:tcPr>
            <w:tcW w:w="920" w:type="pct"/>
            <w:tcBorders>
              <w:top w:val="single" w:sz="4" w:space="0" w:color="auto"/>
              <w:bottom w:val="single" w:sz="4" w:space="0" w:color="auto"/>
            </w:tcBorders>
            <w:shd w:val="clear" w:color="auto" w:fill="auto"/>
            <w:vAlign w:val="center"/>
          </w:tcPr>
          <w:p w14:paraId="314CC0A1" w14:textId="021D28CA" w:rsidR="00314FD4" w:rsidRPr="00BA15B6" w:rsidRDefault="00D35ACF" w:rsidP="00863F67">
            <w:pPr>
              <w:pStyle w:val="TabletextCentre"/>
              <w:spacing w:after="0"/>
              <w:jc w:val="right"/>
              <w:rPr>
                <w:rFonts w:eastAsia="Times New Roman" w:cs="Times New Roman"/>
                <w:lang w:eastAsia="en-AU"/>
              </w:rPr>
            </w:pPr>
            <w:r>
              <w:rPr>
                <w:rFonts w:ascii="Verdana" w:hAnsi="Verdana"/>
                <w:color w:val="000000"/>
                <w:sz w:val="16"/>
                <w:szCs w:val="16"/>
              </w:rPr>
              <w:t>6.7</w:t>
            </w:r>
          </w:p>
        </w:tc>
        <w:tc>
          <w:tcPr>
            <w:tcW w:w="920" w:type="pct"/>
            <w:tcBorders>
              <w:top w:val="single" w:sz="4" w:space="0" w:color="auto"/>
              <w:bottom w:val="single" w:sz="4" w:space="0" w:color="auto"/>
            </w:tcBorders>
            <w:shd w:val="clear" w:color="auto" w:fill="auto"/>
            <w:vAlign w:val="center"/>
          </w:tcPr>
          <w:p w14:paraId="6886C078" w14:textId="33B27326" w:rsidR="00314FD4" w:rsidRPr="00BA15B6" w:rsidRDefault="00D35ACF" w:rsidP="00863F67">
            <w:pPr>
              <w:pStyle w:val="TabletextCentre"/>
              <w:spacing w:after="0"/>
              <w:jc w:val="right"/>
              <w:rPr>
                <w:szCs w:val="17"/>
              </w:rPr>
            </w:pPr>
            <w:r>
              <w:rPr>
                <w:rFonts w:ascii="Verdana" w:hAnsi="Verdana"/>
                <w:color w:val="000000"/>
                <w:sz w:val="16"/>
                <w:szCs w:val="16"/>
              </w:rPr>
              <w:t>1.7</w:t>
            </w:r>
          </w:p>
        </w:tc>
        <w:tc>
          <w:tcPr>
            <w:tcW w:w="918" w:type="pct"/>
            <w:tcBorders>
              <w:top w:val="single" w:sz="4" w:space="0" w:color="auto"/>
              <w:bottom w:val="single" w:sz="4" w:space="0" w:color="auto"/>
              <w:right w:val="nil"/>
            </w:tcBorders>
            <w:vAlign w:val="center"/>
          </w:tcPr>
          <w:p w14:paraId="1492AF96" w14:textId="5FF84143" w:rsidR="00314FD4" w:rsidRPr="00BA15B6" w:rsidRDefault="00D35ACF" w:rsidP="00863F67">
            <w:pPr>
              <w:pStyle w:val="TabletextCentre"/>
              <w:spacing w:after="0"/>
              <w:jc w:val="right"/>
              <w:rPr>
                <w:szCs w:val="17"/>
              </w:rPr>
            </w:pPr>
            <w:r>
              <w:rPr>
                <w:rFonts w:ascii="Verdana" w:hAnsi="Verdana"/>
                <w:color w:val="000000"/>
                <w:sz w:val="16"/>
                <w:szCs w:val="16"/>
              </w:rPr>
              <w:t>15.1</w:t>
            </w:r>
          </w:p>
        </w:tc>
      </w:tr>
    </w:tbl>
    <w:p w14:paraId="374553C9" w14:textId="77777777" w:rsidR="00A61ACF" w:rsidRDefault="00A61ACF" w:rsidP="00CD0E78"/>
    <w:p w14:paraId="1BFC81A5" w14:textId="7A8EC316" w:rsidR="002F7C60" w:rsidRPr="003F110A" w:rsidRDefault="00BE6290" w:rsidP="003D30A3">
      <w:pPr>
        <w:pStyle w:val="CaptionTable"/>
      </w:pPr>
      <w:bookmarkStart w:id="224" w:name="_Ref72153984"/>
      <w:bookmarkStart w:id="225" w:name="_Toc75868400"/>
      <w:r>
        <w:t xml:space="preserve">: </w:t>
      </w:r>
      <w:r w:rsidR="002F7C60">
        <w:t>O</w:t>
      </w:r>
      <w:r w:rsidR="002F7C60" w:rsidRPr="003F110A">
        <w:t xml:space="preserve">verheads and </w:t>
      </w:r>
      <w:r w:rsidR="00C50EBE">
        <w:t>EBITDA</w:t>
      </w:r>
      <w:r w:rsidR="002F7C60">
        <w:t xml:space="preserve"> as a percentage of costs in </w:t>
      </w:r>
      <w:r w:rsidR="004905D0">
        <w:t>larger</w:t>
      </w:r>
      <w:r w:rsidR="002F7C60">
        <w:t xml:space="preserve"> organisations, by revenue</w:t>
      </w:r>
      <w:bookmarkEnd w:id="224"/>
      <w:bookmarkEnd w:id="225"/>
      <w:r w:rsidR="002F7C60">
        <w:t xml:space="preserve"> </w:t>
      </w:r>
    </w:p>
    <w:tbl>
      <w:tblPr>
        <w:tblW w:w="5000" w:type="pct"/>
        <w:tblLook w:val="04A0" w:firstRow="1" w:lastRow="0" w:firstColumn="1" w:lastColumn="0" w:noHBand="0" w:noVBand="1"/>
      </w:tblPr>
      <w:tblGrid>
        <w:gridCol w:w="2693"/>
        <w:gridCol w:w="1354"/>
        <w:gridCol w:w="1661"/>
        <w:gridCol w:w="1661"/>
        <w:gridCol w:w="1657"/>
      </w:tblGrid>
      <w:tr w:rsidR="002F7C60" w:rsidRPr="008C28C1" w14:paraId="707B537F" w14:textId="77777777" w:rsidTr="0010322F">
        <w:trPr>
          <w:trHeight w:val="397"/>
        </w:trPr>
        <w:tc>
          <w:tcPr>
            <w:tcW w:w="1492" w:type="pct"/>
            <w:tcBorders>
              <w:top w:val="single" w:sz="12" w:space="0" w:color="62B5E5" w:themeColor="accent3"/>
              <w:left w:val="nil"/>
              <w:bottom w:val="single" w:sz="4" w:space="0" w:color="auto"/>
            </w:tcBorders>
            <w:shd w:val="clear" w:color="auto" w:fill="auto"/>
            <w:vAlign w:val="center"/>
            <w:hideMark/>
          </w:tcPr>
          <w:p w14:paraId="41065548" w14:textId="77777777" w:rsidR="002F7C60" w:rsidRPr="000F6D5D" w:rsidRDefault="002F7C60" w:rsidP="00FC5C8D">
            <w:pPr>
              <w:spacing w:after="0"/>
              <w:rPr>
                <w:b/>
                <w:color w:val="62B5E5"/>
                <w:sz w:val="17"/>
                <w:szCs w:val="17"/>
                <w:lang w:eastAsia="en-AU"/>
              </w:rPr>
            </w:pPr>
            <w:r w:rsidRPr="000F6D5D">
              <w:rPr>
                <w:b/>
                <w:color w:val="62B5E5"/>
                <w:sz w:val="17"/>
                <w:szCs w:val="17"/>
                <w:lang w:eastAsia="en-AU"/>
              </w:rPr>
              <w:t> </w:t>
            </w:r>
          </w:p>
        </w:tc>
        <w:tc>
          <w:tcPr>
            <w:tcW w:w="750" w:type="pct"/>
            <w:tcBorders>
              <w:top w:val="single" w:sz="12" w:space="0" w:color="62B5E5" w:themeColor="accent3"/>
              <w:left w:val="nil"/>
              <w:bottom w:val="single" w:sz="4" w:space="0" w:color="auto"/>
            </w:tcBorders>
            <w:shd w:val="clear" w:color="auto" w:fill="auto"/>
            <w:vAlign w:val="center"/>
            <w:hideMark/>
          </w:tcPr>
          <w:p w14:paraId="2B0289CB" w14:textId="77777777" w:rsidR="002F7C60" w:rsidRPr="000F6D5D" w:rsidRDefault="002F7C60" w:rsidP="00FC5C8D">
            <w:pPr>
              <w:spacing w:after="0"/>
              <w:jc w:val="right"/>
              <w:rPr>
                <w:b/>
                <w:color w:val="62B5E5"/>
                <w:sz w:val="17"/>
                <w:szCs w:val="17"/>
                <w:lang w:eastAsia="en-AU"/>
              </w:rPr>
            </w:pPr>
            <w:r w:rsidRPr="000F6D5D">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1B6CF409" w14:textId="7940BFB2" w:rsidR="002F7C60" w:rsidRPr="000F6D5D" w:rsidRDefault="002F7C60" w:rsidP="00FC5C8D">
            <w:pPr>
              <w:spacing w:after="0"/>
              <w:jc w:val="right"/>
              <w:rPr>
                <w:b/>
                <w:color w:val="62B5E5"/>
                <w:sz w:val="17"/>
                <w:szCs w:val="17"/>
                <w:lang w:eastAsia="en-AU"/>
              </w:rPr>
            </w:pPr>
            <w:r w:rsidRPr="000F6D5D">
              <w:rPr>
                <w:b/>
                <w:color w:val="62B5E5"/>
                <w:sz w:val="17"/>
                <w:szCs w:val="17"/>
                <w:lang w:eastAsia="en-AU"/>
              </w:rPr>
              <w:t>Med</w:t>
            </w:r>
            <w:r w:rsidR="00FF4661" w:rsidRPr="000F6D5D">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3DDAB517" w14:textId="77777777" w:rsidR="002F7C60" w:rsidRPr="000F6D5D" w:rsidRDefault="002F7C60" w:rsidP="00FC5C8D">
            <w:pPr>
              <w:spacing w:after="0"/>
              <w:jc w:val="right"/>
              <w:rPr>
                <w:b/>
                <w:color w:val="62B5E5"/>
                <w:sz w:val="17"/>
                <w:szCs w:val="17"/>
                <w:lang w:eastAsia="en-AU"/>
              </w:rPr>
            </w:pPr>
            <w:r w:rsidRPr="000F6D5D">
              <w:rPr>
                <w:b/>
                <w:color w:val="62B5E5"/>
                <w:sz w:val="17"/>
                <w:szCs w:val="17"/>
                <w:lang w:eastAsia="en-AU"/>
              </w:rPr>
              <w:t>25</w:t>
            </w:r>
            <w:r w:rsidRPr="000F6D5D">
              <w:rPr>
                <w:b/>
                <w:color w:val="62B5E5"/>
                <w:sz w:val="17"/>
                <w:szCs w:val="17"/>
                <w:vertAlign w:val="superscript"/>
                <w:lang w:eastAsia="en-AU"/>
              </w:rPr>
              <w:t>th</w:t>
            </w:r>
            <w:r w:rsidRPr="000F6D5D">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0A621990" w14:textId="77777777" w:rsidR="002F7C60" w:rsidRPr="000F6D5D" w:rsidRDefault="002F7C60" w:rsidP="00FC5C8D">
            <w:pPr>
              <w:spacing w:after="0"/>
              <w:jc w:val="right"/>
              <w:rPr>
                <w:b/>
                <w:color w:val="62B5E5"/>
                <w:sz w:val="17"/>
                <w:szCs w:val="17"/>
                <w:lang w:eastAsia="en-AU"/>
              </w:rPr>
            </w:pPr>
            <w:r w:rsidRPr="000F6D5D">
              <w:rPr>
                <w:b/>
                <w:color w:val="62B5E5"/>
                <w:sz w:val="17"/>
                <w:szCs w:val="17"/>
                <w:lang w:eastAsia="en-AU"/>
              </w:rPr>
              <w:t>75</w:t>
            </w:r>
            <w:r w:rsidRPr="000F6D5D">
              <w:rPr>
                <w:b/>
                <w:color w:val="62B5E5"/>
                <w:sz w:val="17"/>
                <w:szCs w:val="17"/>
                <w:vertAlign w:val="superscript"/>
                <w:lang w:eastAsia="en-AU"/>
              </w:rPr>
              <w:t>th</w:t>
            </w:r>
            <w:r w:rsidRPr="000F6D5D">
              <w:rPr>
                <w:b/>
                <w:color w:val="62B5E5"/>
                <w:sz w:val="17"/>
                <w:szCs w:val="17"/>
                <w:lang w:eastAsia="en-AU"/>
              </w:rPr>
              <w:t xml:space="preserve"> PC</w:t>
            </w:r>
          </w:p>
        </w:tc>
      </w:tr>
      <w:tr w:rsidR="00BE0045" w:rsidRPr="003F110A" w14:paraId="5BF6A756"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463F1317" w14:textId="435BB33C" w:rsidR="00BE0045" w:rsidRPr="000F6D5D" w:rsidRDefault="00BE0045" w:rsidP="00FC5C8D">
            <w:pPr>
              <w:spacing w:after="0"/>
              <w:rPr>
                <w:rFonts w:eastAsia="Times New Roman" w:cs="Times New Roman"/>
                <w:sz w:val="17"/>
                <w:szCs w:val="17"/>
                <w:lang w:eastAsia="en-AU"/>
              </w:rPr>
            </w:pPr>
            <w:r w:rsidRPr="000F6D5D">
              <w:rPr>
                <w:sz w:val="17"/>
                <w:szCs w:val="17"/>
              </w:rPr>
              <w:lastRenderedPageBreak/>
              <w:t xml:space="preserve">Overheads as a </w:t>
            </w:r>
            <w:r w:rsidR="00CC69CF">
              <w:rPr>
                <w:sz w:val="17"/>
                <w:szCs w:val="17"/>
              </w:rPr>
              <w:t>percentage</w:t>
            </w:r>
            <w:r w:rsidR="00CC69CF" w:rsidRPr="00863F67">
              <w:rPr>
                <w:sz w:val="17"/>
                <w:szCs w:val="17"/>
              </w:rPr>
              <w:t xml:space="preserve"> </w:t>
            </w:r>
            <w:r w:rsidRPr="000F6D5D">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7CCC3F2E" w14:textId="2FF7DB31" w:rsidR="00BE0045" w:rsidRPr="000F6D5D" w:rsidRDefault="00A60D00" w:rsidP="00FC5C8D">
            <w:pPr>
              <w:pStyle w:val="TabletextCentre"/>
              <w:spacing w:after="0"/>
              <w:jc w:val="right"/>
              <w:rPr>
                <w:rFonts w:eastAsia="Times New Roman" w:cs="Times New Roman"/>
                <w:szCs w:val="17"/>
                <w:lang w:eastAsia="en-AU"/>
              </w:rPr>
            </w:pPr>
            <w:r>
              <w:rPr>
                <w:rFonts w:ascii="Verdana" w:hAnsi="Verdana"/>
                <w:color w:val="000000"/>
                <w:sz w:val="16"/>
                <w:szCs w:val="16"/>
              </w:rPr>
              <w:t>47.2</w:t>
            </w:r>
          </w:p>
        </w:tc>
        <w:tc>
          <w:tcPr>
            <w:tcW w:w="920" w:type="pct"/>
            <w:tcBorders>
              <w:top w:val="single" w:sz="4" w:space="0" w:color="auto"/>
              <w:bottom w:val="single" w:sz="4" w:space="0" w:color="auto"/>
            </w:tcBorders>
            <w:shd w:val="clear" w:color="auto" w:fill="auto"/>
            <w:vAlign w:val="center"/>
          </w:tcPr>
          <w:p w14:paraId="42A0C225" w14:textId="52A0AAD6" w:rsidR="00BE0045" w:rsidRPr="000F6D5D" w:rsidRDefault="00A60D00" w:rsidP="00FC5C8D">
            <w:pPr>
              <w:pStyle w:val="TabletextCentre"/>
              <w:spacing w:after="0"/>
              <w:jc w:val="right"/>
              <w:rPr>
                <w:rFonts w:eastAsia="Times New Roman" w:cs="Times New Roman"/>
                <w:szCs w:val="17"/>
                <w:lang w:eastAsia="en-AU"/>
              </w:rPr>
            </w:pPr>
            <w:r>
              <w:rPr>
                <w:rFonts w:ascii="Verdana" w:hAnsi="Verdana"/>
                <w:color w:val="000000"/>
                <w:sz w:val="16"/>
                <w:szCs w:val="16"/>
              </w:rPr>
              <w:t>41.3</w:t>
            </w:r>
          </w:p>
        </w:tc>
        <w:tc>
          <w:tcPr>
            <w:tcW w:w="920" w:type="pct"/>
            <w:tcBorders>
              <w:top w:val="single" w:sz="4" w:space="0" w:color="auto"/>
              <w:bottom w:val="single" w:sz="4" w:space="0" w:color="auto"/>
            </w:tcBorders>
            <w:shd w:val="clear" w:color="auto" w:fill="auto"/>
            <w:vAlign w:val="center"/>
          </w:tcPr>
          <w:p w14:paraId="2C44D7CA" w14:textId="78C6AAE1" w:rsidR="00BE0045" w:rsidRPr="000F6D5D" w:rsidRDefault="00A60D00" w:rsidP="00FC5C8D">
            <w:pPr>
              <w:pStyle w:val="TabletextCentre"/>
              <w:spacing w:after="0"/>
              <w:jc w:val="right"/>
              <w:rPr>
                <w:rFonts w:eastAsia="Times New Roman" w:cs="Times New Roman"/>
                <w:szCs w:val="17"/>
                <w:lang w:eastAsia="en-AU"/>
              </w:rPr>
            </w:pPr>
            <w:r>
              <w:rPr>
                <w:rFonts w:ascii="Verdana" w:hAnsi="Verdana"/>
                <w:color w:val="000000"/>
                <w:sz w:val="16"/>
                <w:szCs w:val="16"/>
              </w:rPr>
              <w:t>28.4</w:t>
            </w:r>
          </w:p>
        </w:tc>
        <w:tc>
          <w:tcPr>
            <w:tcW w:w="918" w:type="pct"/>
            <w:tcBorders>
              <w:top w:val="single" w:sz="4" w:space="0" w:color="auto"/>
              <w:bottom w:val="single" w:sz="4" w:space="0" w:color="auto"/>
              <w:right w:val="nil"/>
            </w:tcBorders>
            <w:vAlign w:val="center"/>
          </w:tcPr>
          <w:p w14:paraId="68172BC2" w14:textId="78968374" w:rsidR="00BE0045" w:rsidRPr="00BA15B6" w:rsidRDefault="00A60D00" w:rsidP="00FC5C8D">
            <w:pPr>
              <w:pStyle w:val="TabletextCentre"/>
              <w:spacing w:after="0"/>
              <w:jc w:val="right"/>
              <w:rPr>
                <w:szCs w:val="17"/>
              </w:rPr>
            </w:pPr>
            <w:r>
              <w:rPr>
                <w:rFonts w:ascii="Verdana" w:hAnsi="Verdana"/>
                <w:color w:val="000000"/>
                <w:sz w:val="16"/>
                <w:szCs w:val="16"/>
              </w:rPr>
              <w:t>58.6</w:t>
            </w:r>
          </w:p>
        </w:tc>
      </w:tr>
      <w:tr w:rsidR="00BE0045" w:rsidRPr="003F110A" w14:paraId="357E2CEC"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207E83BB" w14:textId="00C48008" w:rsidR="00BE0045" w:rsidRPr="000F6D5D" w:rsidRDefault="00C50EBE" w:rsidP="00FC5C8D">
            <w:pPr>
              <w:spacing w:after="0"/>
              <w:rPr>
                <w:rFonts w:eastAsia="Times New Roman" w:cs="Times New Roman"/>
                <w:sz w:val="17"/>
                <w:szCs w:val="17"/>
                <w:lang w:eastAsia="en-AU"/>
              </w:rPr>
            </w:pPr>
            <w:r>
              <w:rPr>
                <w:sz w:val="17"/>
                <w:szCs w:val="17"/>
              </w:rPr>
              <w:t>EBITDA</w:t>
            </w:r>
            <w:r w:rsidR="00BE0045" w:rsidRPr="000F6D5D">
              <w:rPr>
                <w:sz w:val="17"/>
                <w:szCs w:val="17"/>
              </w:rPr>
              <w:t xml:space="preserve"> as a </w:t>
            </w:r>
            <w:r w:rsidR="00CC69CF">
              <w:rPr>
                <w:sz w:val="17"/>
                <w:szCs w:val="17"/>
              </w:rPr>
              <w:t>percentage</w:t>
            </w:r>
            <w:r w:rsidR="00CC69CF" w:rsidRPr="00863F67">
              <w:rPr>
                <w:sz w:val="17"/>
                <w:szCs w:val="17"/>
              </w:rPr>
              <w:t xml:space="preserve"> </w:t>
            </w:r>
            <w:r w:rsidR="00BE0045" w:rsidRPr="000F6D5D">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30906F95" w14:textId="0D7062B7" w:rsidR="00BE0045" w:rsidRPr="000F6D5D" w:rsidRDefault="00D35ACF" w:rsidP="00FC5C8D">
            <w:pPr>
              <w:pStyle w:val="TabletextCentre"/>
              <w:spacing w:after="0"/>
              <w:jc w:val="right"/>
              <w:rPr>
                <w:rFonts w:eastAsia="Times New Roman" w:cs="Times New Roman"/>
                <w:szCs w:val="17"/>
                <w:lang w:eastAsia="en-AU"/>
              </w:rPr>
            </w:pPr>
            <w:r>
              <w:rPr>
                <w:rFonts w:ascii="Verdana" w:hAnsi="Verdana"/>
                <w:color w:val="000000"/>
                <w:sz w:val="16"/>
                <w:szCs w:val="16"/>
              </w:rPr>
              <w:t>8.1</w:t>
            </w:r>
          </w:p>
        </w:tc>
        <w:tc>
          <w:tcPr>
            <w:tcW w:w="920" w:type="pct"/>
            <w:tcBorders>
              <w:top w:val="single" w:sz="4" w:space="0" w:color="auto"/>
              <w:bottom w:val="single" w:sz="4" w:space="0" w:color="auto"/>
            </w:tcBorders>
            <w:shd w:val="clear" w:color="auto" w:fill="auto"/>
            <w:vAlign w:val="center"/>
          </w:tcPr>
          <w:p w14:paraId="30156805" w14:textId="2B87B59D" w:rsidR="00BE0045" w:rsidRPr="000F6D5D" w:rsidRDefault="00D35ACF" w:rsidP="00FC5C8D">
            <w:pPr>
              <w:pStyle w:val="TabletextCentre"/>
              <w:spacing w:after="0"/>
              <w:jc w:val="right"/>
              <w:rPr>
                <w:rFonts w:eastAsia="Times New Roman" w:cs="Times New Roman"/>
                <w:szCs w:val="17"/>
                <w:lang w:eastAsia="en-AU"/>
              </w:rPr>
            </w:pPr>
            <w:r>
              <w:rPr>
                <w:rFonts w:ascii="Verdana" w:hAnsi="Verdana"/>
                <w:color w:val="000000"/>
                <w:sz w:val="16"/>
                <w:szCs w:val="16"/>
              </w:rPr>
              <w:t>7.0</w:t>
            </w:r>
          </w:p>
        </w:tc>
        <w:tc>
          <w:tcPr>
            <w:tcW w:w="920" w:type="pct"/>
            <w:tcBorders>
              <w:top w:val="single" w:sz="4" w:space="0" w:color="auto"/>
              <w:bottom w:val="single" w:sz="4" w:space="0" w:color="auto"/>
            </w:tcBorders>
            <w:shd w:val="clear" w:color="auto" w:fill="auto"/>
            <w:vAlign w:val="center"/>
          </w:tcPr>
          <w:p w14:paraId="404446D5" w14:textId="104F10AE" w:rsidR="00BE0045" w:rsidRPr="00BA15B6" w:rsidRDefault="00D35ACF" w:rsidP="00FC5C8D">
            <w:pPr>
              <w:pStyle w:val="TabletextCentre"/>
              <w:spacing w:after="0"/>
              <w:jc w:val="right"/>
              <w:rPr>
                <w:szCs w:val="17"/>
              </w:rPr>
            </w:pPr>
            <w:r>
              <w:rPr>
                <w:rFonts w:ascii="Verdana" w:hAnsi="Verdana"/>
                <w:color w:val="000000"/>
                <w:sz w:val="16"/>
                <w:szCs w:val="16"/>
              </w:rPr>
              <w:t>2.6</w:t>
            </w:r>
          </w:p>
        </w:tc>
        <w:tc>
          <w:tcPr>
            <w:tcW w:w="918" w:type="pct"/>
            <w:tcBorders>
              <w:top w:val="single" w:sz="4" w:space="0" w:color="auto"/>
              <w:bottom w:val="single" w:sz="4" w:space="0" w:color="auto"/>
              <w:right w:val="nil"/>
            </w:tcBorders>
            <w:vAlign w:val="center"/>
          </w:tcPr>
          <w:p w14:paraId="165E2A01" w14:textId="443FADBA" w:rsidR="00BE0045" w:rsidRPr="00BA15B6" w:rsidRDefault="00D35ACF" w:rsidP="00FC5C8D">
            <w:pPr>
              <w:pStyle w:val="TabletextCentre"/>
              <w:spacing w:after="0"/>
              <w:jc w:val="right"/>
              <w:rPr>
                <w:szCs w:val="17"/>
              </w:rPr>
            </w:pPr>
            <w:r>
              <w:rPr>
                <w:rFonts w:ascii="Verdana" w:hAnsi="Verdana"/>
                <w:color w:val="000000"/>
                <w:sz w:val="16"/>
                <w:szCs w:val="16"/>
              </w:rPr>
              <w:t>13.9</w:t>
            </w:r>
          </w:p>
        </w:tc>
      </w:tr>
    </w:tbl>
    <w:p w14:paraId="5E5B58FA" w14:textId="7B1DCA47" w:rsidR="00942C82" w:rsidRPr="00942C82" w:rsidRDefault="009E61B0" w:rsidP="002F7C60">
      <w:r>
        <w:fldChar w:fldCharType="begin"/>
      </w:r>
      <w:r>
        <w:instrText xml:space="preserve"> REF _Ref73023390 \r \h </w:instrText>
      </w:r>
      <w:r>
        <w:fldChar w:fldCharType="separate"/>
      </w:r>
      <w:r w:rsidR="00723E0A">
        <w:t>Table 3.36</w:t>
      </w:r>
      <w:r>
        <w:fldChar w:fldCharType="end"/>
      </w:r>
      <w:r>
        <w:t xml:space="preserve">, </w:t>
      </w:r>
      <w:r>
        <w:fldChar w:fldCharType="begin"/>
      </w:r>
      <w:r>
        <w:instrText xml:space="preserve"> REF _Ref73023393 \r \h </w:instrText>
      </w:r>
      <w:r>
        <w:fldChar w:fldCharType="separate"/>
      </w:r>
      <w:r w:rsidR="00723E0A">
        <w:t>Table 3.37</w:t>
      </w:r>
      <w:r>
        <w:fldChar w:fldCharType="end"/>
      </w:r>
      <w:r>
        <w:t xml:space="preserve"> and </w:t>
      </w:r>
      <w:r>
        <w:fldChar w:fldCharType="begin"/>
      </w:r>
      <w:r>
        <w:instrText xml:space="preserve"> REF _Ref72169615 \r \h </w:instrText>
      </w:r>
      <w:r>
        <w:fldChar w:fldCharType="separate"/>
      </w:r>
      <w:r w:rsidR="00723E0A">
        <w:t>Table 3.38</w:t>
      </w:r>
      <w:r>
        <w:fldChar w:fldCharType="end"/>
      </w:r>
      <w:r w:rsidR="00C9047E">
        <w:t xml:space="preserve"> </w:t>
      </w:r>
      <w:r w:rsidR="00AE6A90" w:rsidRPr="00942C82">
        <w:t>show that o</w:t>
      </w:r>
      <w:r w:rsidR="006D4025" w:rsidRPr="00942C82">
        <w:t xml:space="preserve">verheads and </w:t>
      </w:r>
      <w:r w:rsidR="00C50EBE">
        <w:t>EBITDA</w:t>
      </w:r>
      <w:r w:rsidR="00AE6A90" w:rsidRPr="00942C82">
        <w:t xml:space="preserve"> also </w:t>
      </w:r>
      <w:r w:rsidR="007F298D">
        <w:t>vary</w:t>
      </w:r>
      <w:r w:rsidR="00AE6A90" w:rsidRPr="00942C82">
        <w:t xml:space="preserve"> </w:t>
      </w:r>
      <w:r w:rsidR="00F959B3" w:rsidRPr="00942C82">
        <w:t xml:space="preserve">by geography. </w:t>
      </w:r>
      <w:r w:rsidR="002964EE">
        <w:t xml:space="preserve">Providers with </w:t>
      </w:r>
      <w:r w:rsidR="00C719F7">
        <w:t xml:space="preserve">the Northern Territory </w:t>
      </w:r>
      <w:r w:rsidR="002964EE">
        <w:t xml:space="preserve">as their primary jurisdiction exhibited </w:t>
      </w:r>
      <w:r w:rsidR="007A5376">
        <w:t xml:space="preserve">the </w:t>
      </w:r>
      <w:r w:rsidR="00510F15">
        <w:t xml:space="preserve">highest </w:t>
      </w:r>
      <w:r w:rsidR="002964EE">
        <w:t xml:space="preserve">overheads </w:t>
      </w:r>
      <w:r w:rsidR="002F50F6">
        <w:t>value</w:t>
      </w:r>
      <w:r w:rsidR="002964EE">
        <w:t xml:space="preserve"> (</w:t>
      </w:r>
      <w:r w:rsidR="00C719F7">
        <w:t>63.4</w:t>
      </w:r>
      <w:r w:rsidR="002964EE">
        <w:t xml:space="preserve">%) and </w:t>
      </w:r>
      <w:r w:rsidR="00510F15">
        <w:t>the</w:t>
      </w:r>
      <w:r w:rsidR="002964EE">
        <w:t xml:space="preserve"> </w:t>
      </w:r>
      <w:r w:rsidR="00C719F7">
        <w:t xml:space="preserve">highest </w:t>
      </w:r>
      <w:r w:rsidR="00C50EBE">
        <w:t>EBITDA</w:t>
      </w:r>
      <w:r w:rsidR="002964EE">
        <w:t xml:space="preserve"> (</w:t>
      </w:r>
      <w:r w:rsidR="00C719F7">
        <w:t>10.0</w:t>
      </w:r>
      <w:r w:rsidR="002964EE">
        <w:t>%)</w:t>
      </w:r>
      <w:r w:rsidR="00510F15">
        <w:t>, while providers in the</w:t>
      </w:r>
      <w:r w:rsidR="002964EE" w:rsidDel="00510F15">
        <w:t xml:space="preserve"> </w:t>
      </w:r>
      <w:r w:rsidR="00C719F7">
        <w:t xml:space="preserve">Western Australia </w:t>
      </w:r>
      <w:r w:rsidR="00510F15">
        <w:t>e</w:t>
      </w:r>
      <w:r w:rsidR="007A5376">
        <w:t xml:space="preserve">xhibited the lowest </w:t>
      </w:r>
      <w:r w:rsidR="00C50EBE">
        <w:t>EBITDA</w:t>
      </w:r>
      <w:r w:rsidR="00C719F7">
        <w:t xml:space="preserve"> </w:t>
      </w:r>
      <w:r w:rsidR="007A5376">
        <w:t>(</w:t>
      </w:r>
      <w:r w:rsidR="00C719F7">
        <w:t>6</w:t>
      </w:r>
      <w:r w:rsidR="007A5376">
        <w:t>.</w:t>
      </w:r>
      <w:r w:rsidR="00C719F7">
        <w:t>4</w:t>
      </w:r>
      <w:r w:rsidR="007A5376">
        <w:t xml:space="preserve">%) and </w:t>
      </w:r>
      <w:r w:rsidR="00C719F7">
        <w:t xml:space="preserve">among the lowest overheads </w:t>
      </w:r>
      <w:r w:rsidR="007A5376">
        <w:t>(</w:t>
      </w:r>
      <w:r w:rsidR="00C719F7">
        <w:t>48.5</w:t>
      </w:r>
      <w:r w:rsidR="007A5376">
        <w:t>%).</w:t>
      </w:r>
      <w:r w:rsidR="002964EE">
        <w:t xml:space="preserve"> </w:t>
      </w:r>
      <w:r w:rsidR="00C719F7">
        <w:t>Tasmania exhibit</w:t>
      </w:r>
      <w:r w:rsidR="00A91789">
        <w:t>ed</w:t>
      </w:r>
      <w:r w:rsidR="00C719F7">
        <w:t xml:space="preserve"> the lowest overheads value, at 45.5% of direct costs.</w:t>
      </w:r>
    </w:p>
    <w:p w14:paraId="5A1066AF" w14:textId="193D82D6" w:rsidR="00C719F7" w:rsidRPr="003F110A" w:rsidRDefault="00C719F7" w:rsidP="00C719F7">
      <w:pPr>
        <w:pStyle w:val="CaptionTable"/>
      </w:pPr>
      <w:bookmarkStart w:id="226" w:name="_Ref73023390"/>
      <w:bookmarkStart w:id="227" w:name="_Toc75868401"/>
      <w:r>
        <w:t>: O</w:t>
      </w:r>
      <w:r w:rsidRPr="003F110A">
        <w:t xml:space="preserve">verheads and </w:t>
      </w:r>
      <w:r w:rsidR="00C50EBE">
        <w:t>EBITDA</w:t>
      </w:r>
      <w:r>
        <w:t xml:space="preserve"> as a percentage of costs by main state/territory, by participant count – Northern Territory</w:t>
      </w:r>
      <w:bookmarkEnd w:id="226"/>
      <w:bookmarkEnd w:id="227"/>
      <w:r>
        <w:t xml:space="preserve"> </w:t>
      </w:r>
    </w:p>
    <w:tbl>
      <w:tblPr>
        <w:tblW w:w="5000" w:type="pct"/>
        <w:tblLook w:val="04A0" w:firstRow="1" w:lastRow="0" w:firstColumn="1" w:lastColumn="0" w:noHBand="0" w:noVBand="1"/>
      </w:tblPr>
      <w:tblGrid>
        <w:gridCol w:w="2693"/>
        <w:gridCol w:w="1354"/>
        <w:gridCol w:w="1661"/>
        <w:gridCol w:w="1661"/>
        <w:gridCol w:w="1657"/>
      </w:tblGrid>
      <w:tr w:rsidR="00C719F7" w:rsidRPr="008C28C1" w14:paraId="60744490" w14:textId="77777777" w:rsidTr="0010322F">
        <w:trPr>
          <w:trHeight w:val="397"/>
        </w:trPr>
        <w:tc>
          <w:tcPr>
            <w:tcW w:w="1492" w:type="pct"/>
            <w:tcBorders>
              <w:top w:val="single" w:sz="12" w:space="0" w:color="62B5E5" w:themeColor="accent3"/>
              <w:left w:val="nil"/>
              <w:bottom w:val="single" w:sz="4" w:space="0" w:color="auto"/>
            </w:tcBorders>
            <w:shd w:val="clear" w:color="auto" w:fill="auto"/>
            <w:vAlign w:val="center"/>
            <w:hideMark/>
          </w:tcPr>
          <w:p w14:paraId="424029E1" w14:textId="77777777" w:rsidR="00C719F7" w:rsidRPr="000A7890" w:rsidRDefault="00C719F7" w:rsidP="001B5B21">
            <w:pPr>
              <w:spacing w:after="0"/>
              <w:rPr>
                <w:b/>
                <w:color w:val="62B5E5"/>
                <w:sz w:val="17"/>
                <w:szCs w:val="17"/>
                <w:lang w:eastAsia="en-AU"/>
              </w:rPr>
            </w:pPr>
            <w:r w:rsidRPr="000A7890">
              <w:rPr>
                <w:b/>
                <w:color w:val="62B5E5"/>
                <w:sz w:val="17"/>
                <w:szCs w:val="17"/>
                <w:lang w:eastAsia="en-AU"/>
              </w:rPr>
              <w:t> </w:t>
            </w:r>
          </w:p>
        </w:tc>
        <w:tc>
          <w:tcPr>
            <w:tcW w:w="750" w:type="pct"/>
            <w:tcBorders>
              <w:top w:val="single" w:sz="12" w:space="0" w:color="62B5E5" w:themeColor="accent3"/>
              <w:left w:val="nil"/>
              <w:bottom w:val="single" w:sz="4" w:space="0" w:color="auto"/>
            </w:tcBorders>
            <w:shd w:val="clear" w:color="auto" w:fill="auto"/>
            <w:vAlign w:val="center"/>
            <w:hideMark/>
          </w:tcPr>
          <w:p w14:paraId="32938291"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6004C8BE"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Median</w:t>
            </w:r>
          </w:p>
        </w:tc>
        <w:tc>
          <w:tcPr>
            <w:tcW w:w="920" w:type="pct"/>
            <w:tcBorders>
              <w:top w:val="single" w:sz="12" w:space="0" w:color="62B5E5" w:themeColor="accent3"/>
              <w:bottom w:val="single" w:sz="4" w:space="0" w:color="auto"/>
            </w:tcBorders>
            <w:shd w:val="clear" w:color="auto" w:fill="auto"/>
            <w:vAlign w:val="center"/>
            <w:hideMark/>
          </w:tcPr>
          <w:p w14:paraId="32961996"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25</w:t>
            </w:r>
            <w:r w:rsidRPr="000A7890">
              <w:rPr>
                <w:b/>
                <w:color w:val="62B5E5"/>
                <w:sz w:val="17"/>
                <w:szCs w:val="17"/>
                <w:vertAlign w:val="superscript"/>
                <w:lang w:eastAsia="en-AU"/>
              </w:rPr>
              <w:t>th</w:t>
            </w:r>
            <w:r w:rsidRPr="000A7890">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43604CEF"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75</w:t>
            </w:r>
            <w:r w:rsidRPr="000A7890">
              <w:rPr>
                <w:b/>
                <w:color w:val="62B5E5"/>
                <w:sz w:val="17"/>
                <w:szCs w:val="17"/>
                <w:vertAlign w:val="superscript"/>
                <w:lang w:eastAsia="en-AU"/>
              </w:rPr>
              <w:t>th</w:t>
            </w:r>
            <w:r w:rsidRPr="000A7890">
              <w:rPr>
                <w:b/>
                <w:color w:val="62B5E5"/>
                <w:sz w:val="17"/>
                <w:szCs w:val="17"/>
                <w:lang w:eastAsia="en-AU"/>
              </w:rPr>
              <w:t xml:space="preserve"> PC</w:t>
            </w:r>
          </w:p>
        </w:tc>
      </w:tr>
      <w:tr w:rsidR="00C719F7" w:rsidRPr="003F110A" w14:paraId="48A50A86"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67773D0C" w14:textId="1680252B" w:rsidR="00C719F7" w:rsidRPr="000A7890" w:rsidRDefault="00C719F7" w:rsidP="001B5B21">
            <w:pPr>
              <w:spacing w:after="0"/>
              <w:rPr>
                <w:rFonts w:eastAsia="Times New Roman" w:cs="Times New Roman"/>
                <w:sz w:val="17"/>
                <w:szCs w:val="17"/>
                <w:lang w:eastAsia="en-AU"/>
              </w:rPr>
            </w:pPr>
            <w:r w:rsidRPr="000A7890">
              <w:rPr>
                <w:sz w:val="17"/>
                <w:szCs w:val="17"/>
              </w:rPr>
              <w:t xml:space="preserve">Overheads as a </w:t>
            </w:r>
            <w:r w:rsidR="00A91789">
              <w:rPr>
                <w:sz w:val="17"/>
                <w:szCs w:val="17"/>
              </w:rPr>
              <w:t>percentage</w:t>
            </w:r>
            <w:r w:rsidR="00A91789" w:rsidRPr="00863F67">
              <w:rPr>
                <w:sz w:val="17"/>
                <w:szCs w:val="17"/>
              </w:rPr>
              <w:t xml:space="preserve"> </w:t>
            </w:r>
            <w:r w:rsidRPr="000A7890">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646DF569" w14:textId="77777777" w:rsidR="00C719F7" w:rsidRPr="000A7890" w:rsidRDefault="00C719F7" w:rsidP="001B5B21">
            <w:pPr>
              <w:pStyle w:val="TabletextCentre"/>
              <w:spacing w:after="0"/>
              <w:jc w:val="right"/>
              <w:rPr>
                <w:rFonts w:eastAsia="Times New Roman" w:cs="Times New Roman"/>
                <w:szCs w:val="17"/>
                <w:lang w:eastAsia="en-AU"/>
              </w:rPr>
            </w:pPr>
            <w:r>
              <w:rPr>
                <w:rFonts w:ascii="Verdana" w:hAnsi="Verdana"/>
                <w:color w:val="000000"/>
                <w:sz w:val="16"/>
                <w:szCs w:val="16"/>
              </w:rPr>
              <w:t>63.4</w:t>
            </w:r>
          </w:p>
        </w:tc>
        <w:tc>
          <w:tcPr>
            <w:tcW w:w="920" w:type="pct"/>
            <w:tcBorders>
              <w:top w:val="single" w:sz="4" w:space="0" w:color="auto"/>
              <w:bottom w:val="single" w:sz="4" w:space="0" w:color="auto"/>
            </w:tcBorders>
            <w:shd w:val="clear" w:color="auto" w:fill="auto"/>
            <w:vAlign w:val="center"/>
          </w:tcPr>
          <w:p w14:paraId="696CA73E" w14:textId="77777777" w:rsidR="00C719F7" w:rsidRPr="000A7890" w:rsidRDefault="00C719F7" w:rsidP="001B5B21">
            <w:pPr>
              <w:pStyle w:val="TabletextCentre"/>
              <w:spacing w:after="0"/>
              <w:jc w:val="right"/>
              <w:rPr>
                <w:rFonts w:eastAsia="Times New Roman" w:cs="Times New Roman"/>
                <w:szCs w:val="17"/>
                <w:lang w:eastAsia="en-AU"/>
              </w:rPr>
            </w:pPr>
            <w:r>
              <w:rPr>
                <w:rFonts w:ascii="Verdana" w:hAnsi="Verdana"/>
                <w:color w:val="000000"/>
                <w:sz w:val="16"/>
                <w:szCs w:val="16"/>
              </w:rPr>
              <w:t>54.0</w:t>
            </w:r>
          </w:p>
        </w:tc>
        <w:tc>
          <w:tcPr>
            <w:tcW w:w="920" w:type="pct"/>
            <w:tcBorders>
              <w:top w:val="single" w:sz="4" w:space="0" w:color="auto"/>
              <w:bottom w:val="single" w:sz="4" w:space="0" w:color="auto"/>
            </w:tcBorders>
            <w:shd w:val="clear" w:color="auto" w:fill="auto"/>
            <w:vAlign w:val="center"/>
          </w:tcPr>
          <w:p w14:paraId="0858D729" w14:textId="77777777" w:rsidR="00C719F7" w:rsidRPr="000A7890" w:rsidRDefault="00C719F7" w:rsidP="001B5B21">
            <w:pPr>
              <w:pStyle w:val="TabletextCentre"/>
              <w:spacing w:after="0"/>
              <w:jc w:val="right"/>
              <w:rPr>
                <w:rFonts w:eastAsia="Times New Roman" w:cs="Times New Roman"/>
                <w:szCs w:val="17"/>
                <w:lang w:eastAsia="en-AU"/>
              </w:rPr>
            </w:pPr>
            <w:r>
              <w:rPr>
                <w:rFonts w:ascii="Verdana" w:hAnsi="Verdana"/>
                <w:color w:val="000000"/>
                <w:sz w:val="16"/>
                <w:szCs w:val="16"/>
              </w:rPr>
              <w:t>36.5</w:t>
            </w:r>
          </w:p>
        </w:tc>
        <w:tc>
          <w:tcPr>
            <w:tcW w:w="918" w:type="pct"/>
            <w:tcBorders>
              <w:top w:val="single" w:sz="4" w:space="0" w:color="auto"/>
              <w:bottom w:val="single" w:sz="4" w:space="0" w:color="auto"/>
              <w:right w:val="nil"/>
            </w:tcBorders>
            <w:vAlign w:val="center"/>
          </w:tcPr>
          <w:p w14:paraId="5342E702" w14:textId="77777777" w:rsidR="00C719F7" w:rsidRPr="00BA15B6" w:rsidRDefault="00C719F7" w:rsidP="001B5B21">
            <w:pPr>
              <w:pStyle w:val="TabletextCentre"/>
              <w:spacing w:after="0"/>
              <w:jc w:val="right"/>
              <w:rPr>
                <w:szCs w:val="17"/>
              </w:rPr>
            </w:pPr>
            <w:r>
              <w:rPr>
                <w:rFonts w:ascii="Verdana" w:hAnsi="Verdana"/>
                <w:color w:val="000000"/>
                <w:sz w:val="16"/>
                <w:szCs w:val="16"/>
              </w:rPr>
              <w:t>82.1</w:t>
            </w:r>
          </w:p>
        </w:tc>
      </w:tr>
      <w:tr w:rsidR="00C719F7" w:rsidRPr="003F110A" w14:paraId="603A512A"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7E918580" w14:textId="4D1EA59B" w:rsidR="00C719F7" w:rsidRPr="000A7890" w:rsidRDefault="00C50EBE" w:rsidP="001B5B21">
            <w:pPr>
              <w:spacing w:after="0"/>
              <w:rPr>
                <w:rFonts w:eastAsia="Times New Roman" w:cs="Times New Roman"/>
                <w:sz w:val="17"/>
                <w:szCs w:val="17"/>
                <w:lang w:eastAsia="en-AU"/>
              </w:rPr>
            </w:pPr>
            <w:r>
              <w:rPr>
                <w:sz w:val="17"/>
                <w:szCs w:val="17"/>
              </w:rPr>
              <w:t>EBITDA</w:t>
            </w:r>
            <w:r w:rsidR="00C719F7" w:rsidRPr="000A7890">
              <w:rPr>
                <w:sz w:val="17"/>
                <w:szCs w:val="17"/>
              </w:rPr>
              <w:t xml:space="preserve"> as a </w:t>
            </w:r>
            <w:r w:rsidR="00A91789">
              <w:rPr>
                <w:sz w:val="17"/>
                <w:szCs w:val="17"/>
              </w:rPr>
              <w:t>percentage</w:t>
            </w:r>
            <w:r w:rsidR="00A91789" w:rsidRPr="00863F67">
              <w:rPr>
                <w:sz w:val="17"/>
                <w:szCs w:val="17"/>
              </w:rPr>
              <w:t xml:space="preserve"> </w:t>
            </w:r>
            <w:r w:rsidR="00C719F7" w:rsidRPr="000A7890">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2FBB8300" w14:textId="77777777" w:rsidR="00C719F7" w:rsidRPr="000A7890" w:rsidRDefault="00C719F7" w:rsidP="001B5B21">
            <w:pPr>
              <w:pStyle w:val="TabletextCentre"/>
              <w:spacing w:after="0"/>
              <w:jc w:val="right"/>
              <w:rPr>
                <w:rFonts w:eastAsia="Times New Roman" w:cs="Times New Roman"/>
                <w:szCs w:val="17"/>
                <w:lang w:eastAsia="en-AU"/>
              </w:rPr>
            </w:pPr>
            <w:r>
              <w:rPr>
                <w:rFonts w:ascii="Verdana" w:hAnsi="Verdana"/>
                <w:color w:val="000000"/>
                <w:sz w:val="16"/>
                <w:szCs w:val="16"/>
              </w:rPr>
              <w:t>10.0</w:t>
            </w:r>
          </w:p>
        </w:tc>
        <w:tc>
          <w:tcPr>
            <w:tcW w:w="920" w:type="pct"/>
            <w:tcBorders>
              <w:top w:val="single" w:sz="4" w:space="0" w:color="auto"/>
              <w:bottom w:val="single" w:sz="4" w:space="0" w:color="auto"/>
            </w:tcBorders>
            <w:shd w:val="clear" w:color="auto" w:fill="auto"/>
            <w:vAlign w:val="center"/>
          </w:tcPr>
          <w:p w14:paraId="479D6872" w14:textId="77777777" w:rsidR="00C719F7" w:rsidRPr="000A7890" w:rsidRDefault="00C719F7" w:rsidP="001B5B21">
            <w:pPr>
              <w:pStyle w:val="TabletextCentre"/>
              <w:spacing w:after="0"/>
              <w:jc w:val="right"/>
              <w:rPr>
                <w:rFonts w:eastAsia="Times New Roman" w:cs="Times New Roman"/>
                <w:szCs w:val="17"/>
                <w:lang w:eastAsia="en-AU"/>
              </w:rPr>
            </w:pPr>
            <w:r>
              <w:rPr>
                <w:rFonts w:ascii="Verdana" w:hAnsi="Verdana"/>
                <w:color w:val="000000"/>
                <w:sz w:val="16"/>
                <w:szCs w:val="16"/>
              </w:rPr>
              <w:t>11.1</w:t>
            </w:r>
          </w:p>
        </w:tc>
        <w:tc>
          <w:tcPr>
            <w:tcW w:w="920" w:type="pct"/>
            <w:tcBorders>
              <w:top w:val="single" w:sz="4" w:space="0" w:color="auto"/>
              <w:bottom w:val="single" w:sz="4" w:space="0" w:color="auto"/>
            </w:tcBorders>
            <w:shd w:val="clear" w:color="auto" w:fill="auto"/>
            <w:vAlign w:val="center"/>
          </w:tcPr>
          <w:p w14:paraId="7CBCC842" w14:textId="77777777" w:rsidR="00C719F7" w:rsidRPr="00BA15B6" w:rsidRDefault="00C719F7" w:rsidP="001B5B21">
            <w:pPr>
              <w:pStyle w:val="TabletextCentre"/>
              <w:spacing w:after="0"/>
              <w:jc w:val="right"/>
              <w:rPr>
                <w:szCs w:val="17"/>
              </w:rPr>
            </w:pPr>
            <w:r>
              <w:rPr>
                <w:rFonts w:ascii="Verdana" w:hAnsi="Verdana"/>
                <w:color w:val="000000"/>
                <w:sz w:val="16"/>
                <w:szCs w:val="16"/>
              </w:rPr>
              <w:t>0.6</w:t>
            </w:r>
          </w:p>
        </w:tc>
        <w:tc>
          <w:tcPr>
            <w:tcW w:w="918" w:type="pct"/>
            <w:tcBorders>
              <w:top w:val="single" w:sz="4" w:space="0" w:color="auto"/>
              <w:bottom w:val="single" w:sz="4" w:space="0" w:color="auto"/>
              <w:right w:val="nil"/>
            </w:tcBorders>
            <w:vAlign w:val="center"/>
          </w:tcPr>
          <w:p w14:paraId="715B8CED" w14:textId="77777777" w:rsidR="00C719F7" w:rsidRPr="00BA15B6" w:rsidRDefault="00C719F7" w:rsidP="001B5B21">
            <w:pPr>
              <w:pStyle w:val="TabletextCentre"/>
              <w:spacing w:after="0"/>
              <w:jc w:val="right"/>
              <w:rPr>
                <w:szCs w:val="17"/>
              </w:rPr>
            </w:pPr>
            <w:r>
              <w:rPr>
                <w:rFonts w:ascii="Verdana" w:hAnsi="Verdana"/>
                <w:color w:val="000000"/>
                <w:sz w:val="16"/>
                <w:szCs w:val="16"/>
              </w:rPr>
              <w:t>16.5</w:t>
            </w:r>
          </w:p>
        </w:tc>
      </w:tr>
    </w:tbl>
    <w:p w14:paraId="2F3331F6" w14:textId="093F62D6" w:rsidR="00C719F7" w:rsidRDefault="00C719F7" w:rsidP="002F7C60"/>
    <w:p w14:paraId="1F20B2A3" w14:textId="66204A30" w:rsidR="00C719F7" w:rsidRPr="003F110A" w:rsidRDefault="00C719F7" w:rsidP="00C719F7">
      <w:pPr>
        <w:pStyle w:val="CaptionTable"/>
      </w:pPr>
      <w:bookmarkStart w:id="228" w:name="_Ref73023393"/>
      <w:bookmarkStart w:id="229" w:name="_Toc75868402"/>
      <w:r>
        <w:t>: O</w:t>
      </w:r>
      <w:r w:rsidRPr="003F110A">
        <w:t xml:space="preserve">verheads and </w:t>
      </w:r>
      <w:r w:rsidR="00C50EBE">
        <w:t>EBITDA</w:t>
      </w:r>
      <w:r>
        <w:t xml:space="preserve"> as a percentage of costs by main state/territory, by participant count – Western Australia</w:t>
      </w:r>
      <w:bookmarkEnd w:id="228"/>
      <w:bookmarkEnd w:id="229"/>
    </w:p>
    <w:tbl>
      <w:tblPr>
        <w:tblW w:w="5000" w:type="pct"/>
        <w:tblLook w:val="04A0" w:firstRow="1" w:lastRow="0" w:firstColumn="1" w:lastColumn="0" w:noHBand="0" w:noVBand="1"/>
      </w:tblPr>
      <w:tblGrid>
        <w:gridCol w:w="2693"/>
        <w:gridCol w:w="1354"/>
        <w:gridCol w:w="1661"/>
        <w:gridCol w:w="1661"/>
        <w:gridCol w:w="1657"/>
      </w:tblGrid>
      <w:tr w:rsidR="00C719F7" w:rsidRPr="008C28C1" w14:paraId="218D61F9" w14:textId="77777777" w:rsidTr="0010322F">
        <w:trPr>
          <w:trHeight w:val="397"/>
        </w:trPr>
        <w:tc>
          <w:tcPr>
            <w:tcW w:w="1492" w:type="pct"/>
            <w:tcBorders>
              <w:top w:val="single" w:sz="12" w:space="0" w:color="62B5E5" w:themeColor="accent3"/>
              <w:left w:val="nil"/>
              <w:bottom w:val="single" w:sz="4" w:space="0" w:color="auto"/>
            </w:tcBorders>
            <w:shd w:val="clear" w:color="auto" w:fill="auto"/>
            <w:vAlign w:val="center"/>
            <w:hideMark/>
          </w:tcPr>
          <w:p w14:paraId="4471D9D3" w14:textId="77777777" w:rsidR="00C719F7" w:rsidRPr="000A7890" w:rsidRDefault="00C719F7" w:rsidP="001B5B21">
            <w:pPr>
              <w:spacing w:after="0"/>
              <w:rPr>
                <w:b/>
                <w:color w:val="62B5E5"/>
                <w:sz w:val="17"/>
                <w:szCs w:val="17"/>
                <w:lang w:eastAsia="en-AU"/>
              </w:rPr>
            </w:pPr>
            <w:r w:rsidRPr="000A7890">
              <w:rPr>
                <w:b/>
                <w:color w:val="62B5E5"/>
                <w:sz w:val="17"/>
                <w:szCs w:val="17"/>
                <w:lang w:eastAsia="en-AU"/>
              </w:rPr>
              <w:t> </w:t>
            </w:r>
          </w:p>
        </w:tc>
        <w:tc>
          <w:tcPr>
            <w:tcW w:w="750" w:type="pct"/>
            <w:tcBorders>
              <w:top w:val="single" w:sz="12" w:space="0" w:color="62B5E5" w:themeColor="accent3"/>
              <w:left w:val="nil"/>
              <w:bottom w:val="single" w:sz="4" w:space="0" w:color="auto"/>
            </w:tcBorders>
            <w:shd w:val="clear" w:color="auto" w:fill="auto"/>
            <w:vAlign w:val="center"/>
            <w:hideMark/>
          </w:tcPr>
          <w:p w14:paraId="5EBE5FD9"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486FECC3"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Median</w:t>
            </w:r>
          </w:p>
        </w:tc>
        <w:tc>
          <w:tcPr>
            <w:tcW w:w="920" w:type="pct"/>
            <w:tcBorders>
              <w:top w:val="single" w:sz="12" w:space="0" w:color="62B5E5" w:themeColor="accent3"/>
              <w:bottom w:val="single" w:sz="4" w:space="0" w:color="auto"/>
            </w:tcBorders>
            <w:shd w:val="clear" w:color="auto" w:fill="auto"/>
            <w:vAlign w:val="center"/>
            <w:hideMark/>
          </w:tcPr>
          <w:p w14:paraId="08DAC205"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25</w:t>
            </w:r>
            <w:r w:rsidRPr="000A7890">
              <w:rPr>
                <w:b/>
                <w:color w:val="62B5E5"/>
                <w:sz w:val="17"/>
                <w:szCs w:val="17"/>
                <w:vertAlign w:val="superscript"/>
                <w:lang w:eastAsia="en-AU"/>
              </w:rPr>
              <w:t>th</w:t>
            </w:r>
            <w:r w:rsidRPr="000A7890">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4B51F0BD" w14:textId="77777777" w:rsidR="00C719F7" w:rsidRPr="000A7890" w:rsidRDefault="00C719F7" w:rsidP="001B5B21">
            <w:pPr>
              <w:spacing w:after="0"/>
              <w:jc w:val="right"/>
              <w:rPr>
                <w:b/>
                <w:color w:val="62B5E5"/>
                <w:sz w:val="17"/>
                <w:szCs w:val="17"/>
                <w:lang w:eastAsia="en-AU"/>
              </w:rPr>
            </w:pPr>
            <w:r w:rsidRPr="000A7890">
              <w:rPr>
                <w:b/>
                <w:color w:val="62B5E5"/>
                <w:sz w:val="17"/>
                <w:szCs w:val="17"/>
                <w:lang w:eastAsia="en-AU"/>
              </w:rPr>
              <w:t>75</w:t>
            </w:r>
            <w:r w:rsidRPr="000A7890">
              <w:rPr>
                <w:b/>
                <w:color w:val="62B5E5"/>
                <w:sz w:val="17"/>
                <w:szCs w:val="17"/>
                <w:vertAlign w:val="superscript"/>
                <w:lang w:eastAsia="en-AU"/>
              </w:rPr>
              <w:t>th</w:t>
            </w:r>
            <w:r w:rsidRPr="000A7890">
              <w:rPr>
                <w:b/>
                <w:color w:val="62B5E5"/>
                <w:sz w:val="17"/>
                <w:szCs w:val="17"/>
                <w:lang w:eastAsia="en-AU"/>
              </w:rPr>
              <w:t xml:space="preserve"> PC</w:t>
            </w:r>
          </w:p>
        </w:tc>
      </w:tr>
      <w:tr w:rsidR="00C719F7" w:rsidRPr="003F110A" w14:paraId="76ED182B"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47F442BB" w14:textId="69895E6E" w:rsidR="00C719F7" w:rsidRPr="000A7890" w:rsidRDefault="00C719F7" w:rsidP="00C719F7">
            <w:pPr>
              <w:spacing w:after="0"/>
              <w:rPr>
                <w:rFonts w:eastAsia="Times New Roman" w:cs="Times New Roman"/>
                <w:sz w:val="17"/>
                <w:szCs w:val="17"/>
                <w:lang w:eastAsia="en-AU"/>
              </w:rPr>
            </w:pPr>
            <w:r w:rsidRPr="000A7890">
              <w:rPr>
                <w:sz w:val="17"/>
                <w:szCs w:val="17"/>
              </w:rPr>
              <w:t xml:space="preserve">Overheads as a </w:t>
            </w:r>
            <w:r w:rsidR="00A91789">
              <w:rPr>
                <w:sz w:val="17"/>
                <w:szCs w:val="17"/>
              </w:rPr>
              <w:t>percentage</w:t>
            </w:r>
            <w:r w:rsidR="00A91789" w:rsidRPr="00863F67">
              <w:rPr>
                <w:sz w:val="17"/>
                <w:szCs w:val="17"/>
              </w:rPr>
              <w:t xml:space="preserve"> </w:t>
            </w:r>
            <w:r w:rsidRPr="000A7890">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00B0DF65" w14:textId="487F49AE" w:rsidR="00C719F7" w:rsidRPr="000A7890" w:rsidRDefault="00C719F7" w:rsidP="00C719F7">
            <w:pPr>
              <w:pStyle w:val="TabletextCentre"/>
              <w:spacing w:after="0"/>
              <w:jc w:val="right"/>
              <w:rPr>
                <w:rFonts w:eastAsia="Times New Roman" w:cs="Times New Roman"/>
                <w:szCs w:val="17"/>
                <w:lang w:eastAsia="en-AU"/>
              </w:rPr>
            </w:pPr>
            <w:r>
              <w:rPr>
                <w:rFonts w:ascii="Verdana" w:hAnsi="Verdana"/>
                <w:color w:val="000000"/>
                <w:sz w:val="16"/>
                <w:szCs w:val="16"/>
              </w:rPr>
              <w:t>48.5</w:t>
            </w:r>
          </w:p>
        </w:tc>
        <w:tc>
          <w:tcPr>
            <w:tcW w:w="920" w:type="pct"/>
            <w:tcBorders>
              <w:top w:val="single" w:sz="4" w:space="0" w:color="auto"/>
              <w:bottom w:val="single" w:sz="4" w:space="0" w:color="auto"/>
            </w:tcBorders>
            <w:shd w:val="clear" w:color="auto" w:fill="auto"/>
            <w:vAlign w:val="center"/>
          </w:tcPr>
          <w:p w14:paraId="1C76E8E8" w14:textId="563A745F" w:rsidR="00C719F7" w:rsidRPr="000A7890" w:rsidRDefault="00C719F7" w:rsidP="00C719F7">
            <w:pPr>
              <w:pStyle w:val="TabletextCentre"/>
              <w:spacing w:after="0"/>
              <w:jc w:val="right"/>
              <w:rPr>
                <w:rFonts w:eastAsia="Times New Roman" w:cs="Times New Roman"/>
                <w:szCs w:val="17"/>
                <w:lang w:eastAsia="en-AU"/>
              </w:rPr>
            </w:pPr>
            <w:r>
              <w:rPr>
                <w:rFonts w:ascii="Verdana" w:hAnsi="Verdana"/>
                <w:color w:val="000000"/>
                <w:sz w:val="16"/>
                <w:szCs w:val="16"/>
              </w:rPr>
              <w:t>36.9</w:t>
            </w:r>
          </w:p>
        </w:tc>
        <w:tc>
          <w:tcPr>
            <w:tcW w:w="920" w:type="pct"/>
            <w:tcBorders>
              <w:top w:val="single" w:sz="4" w:space="0" w:color="auto"/>
              <w:bottom w:val="single" w:sz="4" w:space="0" w:color="auto"/>
            </w:tcBorders>
            <w:shd w:val="clear" w:color="auto" w:fill="auto"/>
            <w:vAlign w:val="center"/>
          </w:tcPr>
          <w:p w14:paraId="18D1BD23" w14:textId="1B8F4A63" w:rsidR="00C719F7" w:rsidRPr="000A7890" w:rsidRDefault="00C719F7" w:rsidP="00C719F7">
            <w:pPr>
              <w:pStyle w:val="TabletextCentre"/>
              <w:spacing w:after="0"/>
              <w:jc w:val="right"/>
              <w:rPr>
                <w:rFonts w:eastAsia="Times New Roman" w:cs="Times New Roman"/>
                <w:szCs w:val="17"/>
                <w:lang w:eastAsia="en-AU"/>
              </w:rPr>
            </w:pPr>
            <w:r>
              <w:rPr>
                <w:rFonts w:ascii="Verdana" w:hAnsi="Verdana"/>
                <w:color w:val="000000"/>
                <w:sz w:val="16"/>
                <w:szCs w:val="16"/>
              </w:rPr>
              <w:t>24.3</w:t>
            </w:r>
          </w:p>
        </w:tc>
        <w:tc>
          <w:tcPr>
            <w:tcW w:w="918" w:type="pct"/>
            <w:tcBorders>
              <w:top w:val="single" w:sz="4" w:space="0" w:color="auto"/>
              <w:bottom w:val="single" w:sz="4" w:space="0" w:color="auto"/>
              <w:right w:val="nil"/>
            </w:tcBorders>
            <w:vAlign w:val="center"/>
          </w:tcPr>
          <w:p w14:paraId="4151B72D" w14:textId="632584B1" w:rsidR="00C719F7" w:rsidRPr="00BA15B6" w:rsidRDefault="00C719F7" w:rsidP="00C719F7">
            <w:pPr>
              <w:pStyle w:val="TabletextCentre"/>
              <w:spacing w:after="0"/>
              <w:jc w:val="right"/>
              <w:rPr>
                <w:szCs w:val="17"/>
              </w:rPr>
            </w:pPr>
            <w:r>
              <w:rPr>
                <w:rFonts w:ascii="Verdana" w:hAnsi="Verdana"/>
                <w:color w:val="000000"/>
                <w:sz w:val="16"/>
                <w:szCs w:val="16"/>
              </w:rPr>
              <w:t>65.9</w:t>
            </w:r>
          </w:p>
        </w:tc>
      </w:tr>
      <w:tr w:rsidR="00C719F7" w:rsidRPr="003F110A" w14:paraId="21AD4DA5" w14:textId="77777777" w:rsidTr="0010322F">
        <w:trPr>
          <w:trHeight w:val="397"/>
        </w:trPr>
        <w:tc>
          <w:tcPr>
            <w:tcW w:w="1492" w:type="pct"/>
            <w:tcBorders>
              <w:top w:val="single" w:sz="4" w:space="0" w:color="auto"/>
              <w:left w:val="nil"/>
              <w:bottom w:val="single" w:sz="4" w:space="0" w:color="auto"/>
            </w:tcBorders>
            <w:shd w:val="clear" w:color="auto" w:fill="auto"/>
            <w:vAlign w:val="center"/>
            <w:hideMark/>
          </w:tcPr>
          <w:p w14:paraId="00C5117A" w14:textId="55F89F51" w:rsidR="00C719F7" w:rsidRPr="000A7890" w:rsidRDefault="00C50EBE" w:rsidP="00C719F7">
            <w:pPr>
              <w:spacing w:after="0"/>
              <w:rPr>
                <w:rFonts w:eastAsia="Times New Roman" w:cs="Times New Roman"/>
                <w:sz w:val="17"/>
                <w:szCs w:val="17"/>
                <w:lang w:eastAsia="en-AU"/>
              </w:rPr>
            </w:pPr>
            <w:r>
              <w:rPr>
                <w:sz w:val="17"/>
                <w:szCs w:val="17"/>
              </w:rPr>
              <w:t>EBITDA</w:t>
            </w:r>
            <w:r w:rsidR="00C719F7" w:rsidRPr="000A7890">
              <w:rPr>
                <w:sz w:val="17"/>
                <w:szCs w:val="17"/>
              </w:rPr>
              <w:t xml:space="preserve"> as a </w:t>
            </w:r>
            <w:r w:rsidR="00A91789">
              <w:rPr>
                <w:sz w:val="17"/>
                <w:szCs w:val="17"/>
              </w:rPr>
              <w:t>percentage</w:t>
            </w:r>
            <w:r w:rsidR="00A91789" w:rsidRPr="00863F67">
              <w:rPr>
                <w:sz w:val="17"/>
                <w:szCs w:val="17"/>
              </w:rPr>
              <w:t xml:space="preserve"> </w:t>
            </w:r>
            <w:r w:rsidR="00C719F7" w:rsidRPr="000A7890">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233C1F82" w14:textId="31605424" w:rsidR="00C719F7" w:rsidRPr="000A7890" w:rsidRDefault="00C719F7" w:rsidP="00C719F7">
            <w:pPr>
              <w:pStyle w:val="TabletextCentre"/>
              <w:spacing w:after="0"/>
              <w:jc w:val="right"/>
              <w:rPr>
                <w:rFonts w:eastAsia="Times New Roman" w:cs="Times New Roman"/>
                <w:szCs w:val="17"/>
                <w:lang w:eastAsia="en-AU"/>
              </w:rPr>
            </w:pPr>
            <w:r>
              <w:rPr>
                <w:rFonts w:ascii="Verdana" w:hAnsi="Verdana"/>
                <w:color w:val="000000"/>
                <w:sz w:val="16"/>
                <w:szCs w:val="16"/>
              </w:rPr>
              <w:t>6.4</w:t>
            </w:r>
          </w:p>
        </w:tc>
        <w:tc>
          <w:tcPr>
            <w:tcW w:w="920" w:type="pct"/>
            <w:tcBorders>
              <w:top w:val="single" w:sz="4" w:space="0" w:color="auto"/>
              <w:bottom w:val="single" w:sz="4" w:space="0" w:color="auto"/>
            </w:tcBorders>
            <w:shd w:val="clear" w:color="auto" w:fill="auto"/>
            <w:vAlign w:val="center"/>
          </w:tcPr>
          <w:p w14:paraId="54917BD1" w14:textId="5788BAC0" w:rsidR="00C719F7" w:rsidRPr="000A7890" w:rsidRDefault="00C719F7" w:rsidP="00C719F7">
            <w:pPr>
              <w:pStyle w:val="TabletextCentre"/>
              <w:spacing w:after="0"/>
              <w:jc w:val="right"/>
              <w:rPr>
                <w:rFonts w:eastAsia="Times New Roman" w:cs="Times New Roman"/>
                <w:szCs w:val="17"/>
                <w:lang w:eastAsia="en-AU"/>
              </w:rPr>
            </w:pPr>
            <w:r>
              <w:rPr>
                <w:rFonts w:ascii="Verdana" w:hAnsi="Verdana"/>
                <w:color w:val="000000"/>
                <w:sz w:val="16"/>
                <w:szCs w:val="16"/>
              </w:rPr>
              <w:t>4.2</w:t>
            </w:r>
          </w:p>
        </w:tc>
        <w:tc>
          <w:tcPr>
            <w:tcW w:w="920" w:type="pct"/>
            <w:tcBorders>
              <w:top w:val="single" w:sz="4" w:space="0" w:color="auto"/>
              <w:bottom w:val="single" w:sz="4" w:space="0" w:color="auto"/>
            </w:tcBorders>
            <w:shd w:val="clear" w:color="auto" w:fill="auto"/>
            <w:vAlign w:val="center"/>
          </w:tcPr>
          <w:p w14:paraId="6C47F21A" w14:textId="33713124" w:rsidR="00C719F7" w:rsidRPr="00BA15B6" w:rsidRDefault="00C719F7" w:rsidP="00C719F7">
            <w:pPr>
              <w:pStyle w:val="TabletextCentre"/>
              <w:spacing w:after="0"/>
              <w:jc w:val="right"/>
              <w:rPr>
                <w:szCs w:val="17"/>
              </w:rPr>
            </w:pPr>
            <w:r>
              <w:rPr>
                <w:rFonts w:ascii="Verdana" w:hAnsi="Verdana"/>
                <w:color w:val="000000"/>
                <w:sz w:val="16"/>
                <w:szCs w:val="16"/>
              </w:rPr>
              <w:t>-0.1</w:t>
            </w:r>
          </w:p>
        </w:tc>
        <w:tc>
          <w:tcPr>
            <w:tcW w:w="918" w:type="pct"/>
            <w:tcBorders>
              <w:top w:val="single" w:sz="4" w:space="0" w:color="auto"/>
              <w:bottom w:val="single" w:sz="4" w:space="0" w:color="auto"/>
              <w:right w:val="nil"/>
            </w:tcBorders>
            <w:vAlign w:val="center"/>
          </w:tcPr>
          <w:p w14:paraId="1F1FCAA1" w14:textId="1877004E" w:rsidR="00C719F7" w:rsidRPr="00BA15B6" w:rsidRDefault="00C719F7" w:rsidP="00C719F7">
            <w:pPr>
              <w:pStyle w:val="TabletextCentre"/>
              <w:spacing w:after="0"/>
              <w:jc w:val="right"/>
              <w:rPr>
                <w:szCs w:val="17"/>
              </w:rPr>
            </w:pPr>
            <w:r>
              <w:rPr>
                <w:rFonts w:ascii="Verdana" w:hAnsi="Verdana"/>
                <w:color w:val="000000"/>
                <w:sz w:val="16"/>
                <w:szCs w:val="16"/>
              </w:rPr>
              <w:t>11.0</w:t>
            </w:r>
          </w:p>
        </w:tc>
      </w:tr>
    </w:tbl>
    <w:p w14:paraId="5FBF66B6" w14:textId="77777777" w:rsidR="00C719F7" w:rsidRPr="00942C82" w:rsidRDefault="00C719F7" w:rsidP="002F7C60"/>
    <w:p w14:paraId="2A0CDFAB" w14:textId="56A72A01" w:rsidR="008A5818" w:rsidRPr="003F110A" w:rsidRDefault="00BE6290" w:rsidP="003D30A3">
      <w:pPr>
        <w:pStyle w:val="CaptionTable"/>
      </w:pPr>
      <w:bookmarkStart w:id="230" w:name="_Ref72169615"/>
      <w:bookmarkStart w:id="231" w:name="_Toc75868403"/>
      <w:r>
        <w:t xml:space="preserve">: </w:t>
      </w:r>
      <w:r w:rsidR="008A5818">
        <w:t>O</w:t>
      </w:r>
      <w:r w:rsidR="008A5818" w:rsidRPr="003F110A">
        <w:t xml:space="preserve">verheads and </w:t>
      </w:r>
      <w:r w:rsidR="00C50EBE">
        <w:t>EBITDA</w:t>
      </w:r>
      <w:r w:rsidR="008A5818">
        <w:t xml:space="preserve"> as a percentage of costs by main state/territory, by </w:t>
      </w:r>
      <w:r w:rsidR="009530B4">
        <w:t xml:space="preserve">participant count </w:t>
      </w:r>
      <w:r w:rsidR="008A5818">
        <w:t xml:space="preserve">- </w:t>
      </w:r>
      <w:r w:rsidR="000E04FC">
        <w:t>Tasmania</w:t>
      </w:r>
      <w:bookmarkEnd w:id="230"/>
      <w:bookmarkEnd w:id="231"/>
    </w:p>
    <w:tbl>
      <w:tblPr>
        <w:tblW w:w="5000" w:type="pct"/>
        <w:tblLook w:val="04A0" w:firstRow="1" w:lastRow="0" w:firstColumn="1" w:lastColumn="0" w:noHBand="0" w:noVBand="1"/>
      </w:tblPr>
      <w:tblGrid>
        <w:gridCol w:w="2386"/>
        <w:gridCol w:w="307"/>
        <w:gridCol w:w="1354"/>
        <w:gridCol w:w="1661"/>
        <w:gridCol w:w="1661"/>
        <w:gridCol w:w="1657"/>
      </w:tblGrid>
      <w:tr w:rsidR="008A5818" w:rsidRPr="008C28C1" w14:paraId="3863366E" w14:textId="77777777" w:rsidTr="00BA15B6">
        <w:trPr>
          <w:trHeight w:val="397"/>
        </w:trPr>
        <w:tc>
          <w:tcPr>
            <w:tcW w:w="1322" w:type="pct"/>
            <w:tcBorders>
              <w:top w:val="single" w:sz="12" w:space="0" w:color="62B5E5" w:themeColor="accent3"/>
              <w:left w:val="nil"/>
              <w:bottom w:val="single" w:sz="4" w:space="0" w:color="auto"/>
            </w:tcBorders>
            <w:shd w:val="clear" w:color="auto" w:fill="auto"/>
            <w:vAlign w:val="center"/>
            <w:hideMark/>
          </w:tcPr>
          <w:p w14:paraId="4AED61FC" w14:textId="77777777" w:rsidR="008A5818" w:rsidRPr="00363C8B" w:rsidRDefault="008A5818" w:rsidP="00363C8B">
            <w:pPr>
              <w:spacing w:after="0"/>
              <w:rPr>
                <w:b/>
                <w:color w:val="62B5E5"/>
                <w:sz w:val="17"/>
                <w:szCs w:val="17"/>
                <w:lang w:eastAsia="en-AU"/>
              </w:rPr>
            </w:pPr>
            <w:r w:rsidRPr="00363C8B">
              <w:rPr>
                <w:b/>
                <w:color w:val="62B5E5"/>
                <w:sz w:val="17"/>
                <w:szCs w:val="17"/>
                <w:lang w:eastAsia="en-AU"/>
              </w:rPr>
              <w:t> </w:t>
            </w:r>
          </w:p>
        </w:tc>
        <w:tc>
          <w:tcPr>
            <w:tcW w:w="920" w:type="pct"/>
            <w:gridSpan w:val="2"/>
            <w:tcBorders>
              <w:top w:val="single" w:sz="12" w:space="0" w:color="62B5E5" w:themeColor="accent3"/>
              <w:left w:val="nil"/>
              <w:bottom w:val="single" w:sz="4" w:space="0" w:color="auto"/>
            </w:tcBorders>
            <w:shd w:val="clear" w:color="auto" w:fill="auto"/>
            <w:vAlign w:val="center"/>
            <w:hideMark/>
          </w:tcPr>
          <w:p w14:paraId="0FD4E999" w14:textId="77777777" w:rsidR="008A5818" w:rsidRPr="00363C8B" w:rsidRDefault="008A5818" w:rsidP="00363C8B">
            <w:pPr>
              <w:spacing w:after="0"/>
              <w:jc w:val="right"/>
              <w:rPr>
                <w:b/>
                <w:color w:val="62B5E5"/>
                <w:sz w:val="17"/>
                <w:szCs w:val="17"/>
                <w:lang w:eastAsia="en-AU"/>
              </w:rPr>
            </w:pPr>
            <w:r w:rsidRPr="00363C8B">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76125F61" w14:textId="45B9532A" w:rsidR="008A5818" w:rsidRPr="00363C8B" w:rsidRDefault="008A5818" w:rsidP="00363C8B">
            <w:pPr>
              <w:spacing w:after="0"/>
              <w:jc w:val="right"/>
              <w:rPr>
                <w:b/>
                <w:color w:val="62B5E5"/>
                <w:sz w:val="17"/>
                <w:szCs w:val="17"/>
                <w:lang w:eastAsia="en-AU"/>
              </w:rPr>
            </w:pPr>
            <w:r w:rsidRPr="00363C8B">
              <w:rPr>
                <w:b/>
                <w:color w:val="62B5E5"/>
                <w:sz w:val="17"/>
                <w:szCs w:val="17"/>
                <w:lang w:eastAsia="en-AU"/>
              </w:rPr>
              <w:t>Med</w:t>
            </w:r>
            <w:r w:rsidR="00D65E38" w:rsidRPr="00363C8B">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39E21369" w14:textId="77777777" w:rsidR="008A5818" w:rsidRPr="00363C8B" w:rsidRDefault="008A5818" w:rsidP="00363C8B">
            <w:pPr>
              <w:spacing w:after="0"/>
              <w:jc w:val="right"/>
              <w:rPr>
                <w:b/>
                <w:color w:val="62B5E5"/>
                <w:sz w:val="17"/>
                <w:szCs w:val="17"/>
                <w:lang w:eastAsia="en-AU"/>
              </w:rPr>
            </w:pPr>
            <w:r w:rsidRPr="00363C8B">
              <w:rPr>
                <w:b/>
                <w:color w:val="62B5E5"/>
                <w:sz w:val="17"/>
                <w:szCs w:val="17"/>
                <w:lang w:eastAsia="en-AU"/>
              </w:rPr>
              <w:t>25</w:t>
            </w:r>
            <w:r w:rsidRPr="00363C8B">
              <w:rPr>
                <w:b/>
                <w:color w:val="62B5E5"/>
                <w:sz w:val="17"/>
                <w:szCs w:val="17"/>
                <w:vertAlign w:val="superscript"/>
                <w:lang w:eastAsia="en-AU"/>
              </w:rPr>
              <w:t>th</w:t>
            </w:r>
            <w:r w:rsidRPr="00363C8B">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310F70B2" w14:textId="77777777" w:rsidR="008A5818" w:rsidRPr="00363C8B" w:rsidRDefault="008A5818" w:rsidP="00363C8B">
            <w:pPr>
              <w:spacing w:after="0"/>
              <w:jc w:val="right"/>
              <w:rPr>
                <w:b/>
                <w:color w:val="62B5E5"/>
                <w:sz w:val="17"/>
                <w:szCs w:val="17"/>
                <w:lang w:eastAsia="en-AU"/>
              </w:rPr>
            </w:pPr>
            <w:r w:rsidRPr="00363C8B">
              <w:rPr>
                <w:b/>
                <w:color w:val="62B5E5"/>
                <w:sz w:val="17"/>
                <w:szCs w:val="17"/>
                <w:lang w:eastAsia="en-AU"/>
              </w:rPr>
              <w:t>75</w:t>
            </w:r>
            <w:r w:rsidRPr="00363C8B">
              <w:rPr>
                <w:b/>
                <w:color w:val="62B5E5"/>
                <w:sz w:val="17"/>
                <w:szCs w:val="17"/>
                <w:vertAlign w:val="superscript"/>
                <w:lang w:eastAsia="en-AU"/>
              </w:rPr>
              <w:t>th</w:t>
            </w:r>
            <w:r w:rsidRPr="00363C8B">
              <w:rPr>
                <w:b/>
                <w:color w:val="62B5E5"/>
                <w:sz w:val="17"/>
                <w:szCs w:val="17"/>
                <w:lang w:eastAsia="en-AU"/>
              </w:rPr>
              <w:t xml:space="preserve"> PC</w:t>
            </w:r>
          </w:p>
        </w:tc>
      </w:tr>
      <w:tr w:rsidR="00A91789" w:rsidRPr="003F110A" w14:paraId="6BBC6AB0" w14:textId="77777777" w:rsidTr="00A633D8">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512BE4AA" w14:textId="753F8FEB" w:rsidR="00A91789" w:rsidRPr="00363C8B" w:rsidRDefault="00A91789" w:rsidP="00A91789">
            <w:pPr>
              <w:spacing w:after="0"/>
              <w:rPr>
                <w:rFonts w:eastAsia="Times New Roman" w:cs="Times New Roman"/>
                <w:sz w:val="17"/>
                <w:szCs w:val="17"/>
                <w:lang w:eastAsia="en-AU"/>
              </w:rPr>
            </w:pPr>
            <w:r w:rsidRPr="000A7890">
              <w:rPr>
                <w:sz w:val="17"/>
                <w:szCs w:val="17"/>
              </w:rPr>
              <w:t xml:space="preserve">Overheads as a </w:t>
            </w:r>
            <w:r>
              <w:rPr>
                <w:sz w:val="17"/>
                <w:szCs w:val="17"/>
              </w:rPr>
              <w:t>percentage</w:t>
            </w:r>
            <w:r w:rsidRPr="00863F67">
              <w:rPr>
                <w:sz w:val="17"/>
                <w:szCs w:val="17"/>
              </w:rPr>
              <w:t xml:space="preserve"> </w:t>
            </w:r>
            <w:r w:rsidRPr="000A7890">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1BF02B45" w14:textId="22811931" w:rsidR="00A91789" w:rsidRPr="00363C8B"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45.5</w:t>
            </w:r>
          </w:p>
        </w:tc>
        <w:tc>
          <w:tcPr>
            <w:tcW w:w="920" w:type="pct"/>
            <w:tcBorders>
              <w:top w:val="single" w:sz="4" w:space="0" w:color="auto"/>
              <w:bottom w:val="single" w:sz="4" w:space="0" w:color="auto"/>
            </w:tcBorders>
            <w:shd w:val="clear" w:color="auto" w:fill="auto"/>
            <w:vAlign w:val="center"/>
          </w:tcPr>
          <w:p w14:paraId="67B8C3EA" w14:textId="4DB03927" w:rsidR="00A91789" w:rsidRPr="00363C8B"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40.4</w:t>
            </w:r>
          </w:p>
        </w:tc>
        <w:tc>
          <w:tcPr>
            <w:tcW w:w="920" w:type="pct"/>
            <w:tcBorders>
              <w:top w:val="single" w:sz="4" w:space="0" w:color="auto"/>
              <w:bottom w:val="single" w:sz="4" w:space="0" w:color="auto"/>
            </w:tcBorders>
            <w:shd w:val="clear" w:color="auto" w:fill="auto"/>
            <w:vAlign w:val="center"/>
          </w:tcPr>
          <w:p w14:paraId="3640DDA5" w14:textId="7C8D6A86" w:rsidR="00A91789" w:rsidRPr="00363C8B"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26.2</w:t>
            </w:r>
          </w:p>
        </w:tc>
        <w:tc>
          <w:tcPr>
            <w:tcW w:w="918" w:type="pct"/>
            <w:tcBorders>
              <w:top w:val="single" w:sz="4" w:space="0" w:color="auto"/>
              <w:bottom w:val="single" w:sz="4" w:space="0" w:color="auto"/>
              <w:right w:val="nil"/>
            </w:tcBorders>
            <w:vAlign w:val="center"/>
          </w:tcPr>
          <w:p w14:paraId="7183E385" w14:textId="583CA352" w:rsidR="00A91789" w:rsidRPr="00BA15B6" w:rsidRDefault="00A91789" w:rsidP="00A91789">
            <w:pPr>
              <w:pStyle w:val="TabletextCentre"/>
              <w:spacing w:after="0"/>
              <w:jc w:val="right"/>
              <w:rPr>
                <w:szCs w:val="17"/>
              </w:rPr>
            </w:pPr>
            <w:r>
              <w:rPr>
                <w:rFonts w:ascii="Verdana" w:hAnsi="Verdana"/>
                <w:color w:val="000000"/>
                <w:sz w:val="16"/>
                <w:szCs w:val="16"/>
              </w:rPr>
              <w:t>61.9</w:t>
            </w:r>
          </w:p>
        </w:tc>
      </w:tr>
      <w:tr w:rsidR="00A91789" w:rsidRPr="003F110A" w14:paraId="31098422" w14:textId="77777777" w:rsidTr="00A633D8">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3655C811" w14:textId="6B452990" w:rsidR="00A91789" w:rsidRPr="00363C8B" w:rsidRDefault="00A91789" w:rsidP="00A91789">
            <w:pPr>
              <w:spacing w:after="0"/>
              <w:rPr>
                <w:rFonts w:eastAsia="Times New Roman" w:cs="Times New Roman"/>
                <w:sz w:val="17"/>
                <w:szCs w:val="17"/>
                <w:lang w:eastAsia="en-AU"/>
              </w:rPr>
            </w:pPr>
            <w:r>
              <w:rPr>
                <w:sz w:val="17"/>
                <w:szCs w:val="17"/>
              </w:rPr>
              <w:t>EBITDA</w:t>
            </w:r>
            <w:r w:rsidRPr="000A7890">
              <w:rPr>
                <w:sz w:val="17"/>
                <w:szCs w:val="17"/>
              </w:rPr>
              <w:t xml:space="preserve"> as a </w:t>
            </w:r>
            <w:r>
              <w:rPr>
                <w:sz w:val="17"/>
                <w:szCs w:val="17"/>
              </w:rPr>
              <w:t>percentage</w:t>
            </w:r>
            <w:r w:rsidRPr="00863F67">
              <w:rPr>
                <w:sz w:val="17"/>
                <w:szCs w:val="17"/>
              </w:rPr>
              <w:t xml:space="preserve"> </w:t>
            </w:r>
            <w:r w:rsidRPr="000A7890">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13E8FDD5" w14:textId="575862A9" w:rsidR="00A91789" w:rsidRPr="00363C8B"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7.9</w:t>
            </w:r>
          </w:p>
        </w:tc>
        <w:tc>
          <w:tcPr>
            <w:tcW w:w="920" w:type="pct"/>
            <w:tcBorders>
              <w:top w:val="single" w:sz="4" w:space="0" w:color="auto"/>
              <w:bottom w:val="single" w:sz="4" w:space="0" w:color="auto"/>
            </w:tcBorders>
            <w:shd w:val="clear" w:color="auto" w:fill="auto"/>
            <w:vAlign w:val="center"/>
          </w:tcPr>
          <w:p w14:paraId="6C5E9D0F" w14:textId="74CDD637" w:rsidR="00A91789" w:rsidRPr="00363C8B"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6.5</w:t>
            </w:r>
          </w:p>
        </w:tc>
        <w:tc>
          <w:tcPr>
            <w:tcW w:w="920" w:type="pct"/>
            <w:tcBorders>
              <w:top w:val="single" w:sz="4" w:space="0" w:color="auto"/>
              <w:bottom w:val="single" w:sz="4" w:space="0" w:color="auto"/>
            </w:tcBorders>
            <w:shd w:val="clear" w:color="auto" w:fill="auto"/>
            <w:vAlign w:val="center"/>
          </w:tcPr>
          <w:p w14:paraId="04BC29A3" w14:textId="17A0009B" w:rsidR="00A91789" w:rsidRPr="00BA15B6" w:rsidRDefault="00A91789" w:rsidP="00A91789">
            <w:pPr>
              <w:pStyle w:val="TabletextCentre"/>
              <w:spacing w:after="0"/>
              <w:jc w:val="right"/>
              <w:rPr>
                <w:szCs w:val="17"/>
              </w:rPr>
            </w:pPr>
            <w:r>
              <w:rPr>
                <w:rFonts w:ascii="Verdana" w:hAnsi="Verdana"/>
                <w:color w:val="000000"/>
                <w:sz w:val="16"/>
                <w:szCs w:val="16"/>
              </w:rPr>
              <w:t>1.3</w:t>
            </w:r>
          </w:p>
        </w:tc>
        <w:tc>
          <w:tcPr>
            <w:tcW w:w="918" w:type="pct"/>
            <w:tcBorders>
              <w:top w:val="single" w:sz="4" w:space="0" w:color="auto"/>
              <w:bottom w:val="single" w:sz="4" w:space="0" w:color="auto"/>
              <w:right w:val="nil"/>
            </w:tcBorders>
            <w:vAlign w:val="center"/>
          </w:tcPr>
          <w:p w14:paraId="4195F5F5" w14:textId="70440143" w:rsidR="00A91789" w:rsidRPr="00BA15B6" w:rsidRDefault="00A91789" w:rsidP="00A91789">
            <w:pPr>
              <w:pStyle w:val="TabletextCentre"/>
              <w:spacing w:after="0"/>
              <w:jc w:val="right"/>
              <w:rPr>
                <w:szCs w:val="17"/>
              </w:rPr>
            </w:pPr>
            <w:r>
              <w:rPr>
                <w:rFonts w:ascii="Verdana" w:hAnsi="Verdana"/>
                <w:color w:val="000000"/>
                <w:sz w:val="16"/>
                <w:szCs w:val="16"/>
              </w:rPr>
              <w:t>17.2</w:t>
            </w:r>
          </w:p>
        </w:tc>
      </w:tr>
    </w:tbl>
    <w:p w14:paraId="2372FC42" w14:textId="77777777" w:rsidR="00942C82" w:rsidRDefault="00942C82" w:rsidP="002F7C60">
      <w:pPr>
        <w:rPr>
          <w:highlight w:val="yellow"/>
        </w:rPr>
      </w:pPr>
    </w:p>
    <w:p w14:paraId="26025892" w14:textId="30DB5EA1" w:rsidR="00BD7174" w:rsidRPr="00026601" w:rsidRDefault="00BD7174" w:rsidP="002F7C60">
      <w:r w:rsidRPr="00026601">
        <w:t xml:space="preserve">When </w:t>
      </w:r>
      <w:r w:rsidR="00B6003D">
        <w:t>disaggregating by</w:t>
      </w:r>
      <w:r w:rsidRPr="00026601">
        <w:t xml:space="preserve"> primary </w:t>
      </w:r>
      <w:r w:rsidR="00AA783B" w:rsidRPr="00026601">
        <w:t>service type</w:t>
      </w:r>
      <w:r w:rsidR="000267E7" w:rsidRPr="00026601">
        <w:t xml:space="preserve">, </w:t>
      </w:r>
      <w:r w:rsidR="001F677E">
        <w:t>the tables below indicate that</w:t>
      </w:r>
      <w:r w:rsidR="00026601" w:rsidRPr="00026601">
        <w:t xml:space="preserve"> </w:t>
      </w:r>
      <w:r w:rsidR="00AA783B" w:rsidRPr="00026601">
        <w:t xml:space="preserve">providers </w:t>
      </w:r>
      <w:r w:rsidR="000267E7" w:rsidRPr="00026601">
        <w:t>with Group services as their principal offering</w:t>
      </w:r>
      <w:r w:rsidR="00026601" w:rsidRPr="00026601">
        <w:t xml:space="preserve"> exhibited the </w:t>
      </w:r>
      <w:r w:rsidR="00C719F7">
        <w:t xml:space="preserve">second </w:t>
      </w:r>
      <w:r w:rsidR="00026601" w:rsidRPr="00026601">
        <w:t xml:space="preserve">highest overheads and the lowest </w:t>
      </w:r>
      <w:r w:rsidR="00C50EBE">
        <w:t>EBITDA</w:t>
      </w:r>
      <w:r w:rsidR="00026601" w:rsidRPr="00026601">
        <w:t xml:space="preserve">, at </w:t>
      </w:r>
      <w:r w:rsidR="00D448C1">
        <w:t>62.6</w:t>
      </w:r>
      <w:r w:rsidR="00026601" w:rsidRPr="00026601">
        <w:t>%</w:t>
      </w:r>
      <w:r w:rsidR="00CE4184">
        <w:t xml:space="preserve"> </w:t>
      </w:r>
      <w:r w:rsidR="00026601" w:rsidRPr="00026601">
        <w:t xml:space="preserve">and </w:t>
      </w:r>
      <w:r w:rsidR="00D448C1">
        <w:t>5</w:t>
      </w:r>
      <w:r w:rsidR="00026601" w:rsidRPr="00026601">
        <w:t>.</w:t>
      </w:r>
      <w:r w:rsidR="00D448C1">
        <w:t>5</w:t>
      </w:r>
      <w:r w:rsidR="00026601" w:rsidRPr="00026601">
        <w:t xml:space="preserve">% respectively. </w:t>
      </w:r>
      <w:r w:rsidR="0068018E">
        <w:t xml:space="preserve">Providers offering </w:t>
      </w:r>
      <w:r w:rsidR="00D448C1">
        <w:t>Daily Personal Activities</w:t>
      </w:r>
      <w:r w:rsidR="00372372">
        <w:t xml:space="preserve"> services both had the lowest overheads at </w:t>
      </w:r>
      <w:r w:rsidR="00D448C1">
        <w:t>45</w:t>
      </w:r>
      <w:r w:rsidR="00372372">
        <w:t>.</w:t>
      </w:r>
      <w:r w:rsidR="00D448C1">
        <w:t>0</w:t>
      </w:r>
      <w:r w:rsidR="00372372">
        <w:t>% of direct costs</w:t>
      </w:r>
      <w:r w:rsidR="00D448C1">
        <w:t xml:space="preserve">, and the highest </w:t>
      </w:r>
      <w:r w:rsidR="00C50EBE">
        <w:t>EBITDA</w:t>
      </w:r>
      <w:r w:rsidR="00D448C1">
        <w:t xml:space="preserve"> at 8.6% of total costs</w:t>
      </w:r>
      <w:r w:rsidR="00372372">
        <w:t>. Providers primarily offering Employment</w:t>
      </w:r>
      <w:r w:rsidR="00CE4184">
        <w:t xml:space="preserve"> </w:t>
      </w:r>
      <w:r w:rsidR="00372372">
        <w:t xml:space="preserve">services also had the highest average </w:t>
      </w:r>
      <w:r w:rsidR="00D448C1">
        <w:t xml:space="preserve">overheads </w:t>
      </w:r>
      <w:r w:rsidR="00372372">
        <w:t xml:space="preserve">at </w:t>
      </w:r>
      <w:r w:rsidR="00D448C1">
        <w:t>83</w:t>
      </w:r>
      <w:r w:rsidR="00372372">
        <w:t>.</w:t>
      </w:r>
      <w:r w:rsidR="00D448C1">
        <w:t>1</w:t>
      </w:r>
      <w:r w:rsidR="00372372">
        <w:t xml:space="preserve">% of </w:t>
      </w:r>
      <w:r w:rsidR="00D448C1">
        <w:t xml:space="preserve">direct </w:t>
      </w:r>
      <w:r w:rsidR="00372372">
        <w:t xml:space="preserve">costs. </w:t>
      </w:r>
    </w:p>
    <w:p w14:paraId="773AA806" w14:textId="6555BE8F" w:rsidR="00026601" w:rsidRPr="003F110A" w:rsidRDefault="00BE6290" w:rsidP="003D30A3">
      <w:pPr>
        <w:pStyle w:val="CaptionTable"/>
      </w:pPr>
      <w:bookmarkStart w:id="232" w:name="_Ref72169638"/>
      <w:bookmarkStart w:id="233" w:name="_Toc75868404"/>
      <w:r>
        <w:t xml:space="preserve">: </w:t>
      </w:r>
      <w:r w:rsidR="00026601">
        <w:t>O</w:t>
      </w:r>
      <w:r w:rsidR="00026601" w:rsidRPr="003F110A">
        <w:t xml:space="preserve">verheads and </w:t>
      </w:r>
      <w:r w:rsidR="00C50EBE">
        <w:t>EBITDA</w:t>
      </w:r>
      <w:r w:rsidR="00026601">
        <w:t xml:space="preserve"> as a percentage of costs by primary service type – Groups</w:t>
      </w:r>
      <w:bookmarkEnd w:id="232"/>
      <w:bookmarkEnd w:id="233"/>
      <w:r w:rsidR="00026601">
        <w:t xml:space="preserve"> </w:t>
      </w:r>
    </w:p>
    <w:tbl>
      <w:tblPr>
        <w:tblW w:w="5000" w:type="pct"/>
        <w:tblLook w:val="04A0" w:firstRow="1" w:lastRow="0" w:firstColumn="1" w:lastColumn="0" w:noHBand="0" w:noVBand="1"/>
      </w:tblPr>
      <w:tblGrid>
        <w:gridCol w:w="2386"/>
        <w:gridCol w:w="307"/>
        <w:gridCol w:w="1354"/>
        <w:gridCol w:w="1661"/>
        <w:gridCol w:w="1661"/>
        <w:gridCol w:w="1657"/>
      </w:tblGrid>
      <w:tr w:rsidR="00026601" w:rsidRPr="008C28C1" w14:paraId="75DEF4D3" w14:textId="77777777" w:rsidTr="00BA15B6">
        <w:trPr>
          <w:trHeight w:val="397"/>
        </w:trPr>
        <w:tc>
          <w:tcPr>
            <w:tcW w:w="1322" w:type="pct"/>
            <w:tcBorders>
              <w:top w:val="single" w:sz="12" w:space="0" w:color="62B5E5" w:themeColor="accent3"/>
              <w:left w:val="nil"/>
              <w:bottom w:val="single" w:sz="4" w:space="0" w:color="auto"/>
            </w:tcBorders>
            <w:shd w:val="clear" w:color="auto" w:fill="auto"/>
            <w:vAlign w:val="center"/>
            <w:hideMark/>
          </w:tcPr>
          <w:p w14:paraId="204CF534" w14:textId="77777777" w:rsidR="00026601" w:rsidRPr="000A7890" w:rsidRDefault="00026601" w:rsidP="000A7890">
            <w:pPr>
              <w:spacing w:after="0"/>
              <w:rPr>
                <w:b/>
                <w:color w:val="62B5E5"/>
                <w:sz w:val="17"/>
                <w:szCs w:val="17"/>
                <w:lang w:eastAsia="en-AU"/>
              </w:rPr>
            </w:pPr>
            <w:r w:rsidRPr="000A7890">
              <w:rPr>
                <w:b/>
                <w:color w:val="62B5E5"/>
                <w:sz w:val="17"/>
                <w:szCs w:val="17"/>
                <w:lang w:eastAsia="en-AU"/>
              </w:rPr>
              <w:t> </w:t>
            </w:r>
          </w:p>
        </w:tc>
        <w:tc>
          <w:tcPr>
            <w:tcW w:w="920" w:type="pct"/>
            <w:gridSpan w:val="2"/>
            <w:tcBorders>
              <w:top w:val="single" w:sz="12" w:space="0" w:color="62B5E5" w:themeColor="accent3"/>
              <w:left w:val="nil"/>
              <w:bottom w:val="single" w:sz="4" w:space="0" w:color="auto"/>
            </w:tcBorders>
            <w:shd w:val="clear" w:color="auto" w:fill="auto"/>
            <w:vAlign w:val="center"/>
            <w:hideMark/>
          </w:tcPr>
          <w:p w14:paraId="43678BA8" w14:textId="77777777" w:rsidR="00026601" w:rsidRPr="000A7890" w:rsidRDefault="00026601" w:rsidP="000A7890">
            <w:pPr>
              <w:spacing w:after="0"/>
              <w:jc w:val="right"/>
              <w:rPr>
                <w:b/>
                <w:color w:val="62B5E5"/>
                <w:sz w:val="17"/>
                <w:szCs w:val="17"/>
                <w:lang w:eastAsia="en-AU"/>
              </w:rPr>
            </w:pPr>
            <w:r w:rsidRPr="000A7890">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7665759C" w14:textId="69FC8C8E" w:rsidR="00026601" w:rsidRPr="000A7890" w:rsidRDefault="00026601" w:rsidP="000A7890">
            <w:pPr>
              <w:spacing w:after="0"/>
              <w:jc w:val="right"/>
              <w:rPr>
                <w:b/>
                <w:color w:val="62B5E5"/>
                <w:sz w:val="17"/>
                <w:szCs w:val="17"/>
                <w:lang w:eastAsia="en-AU"/>
              </w:rPr>
            </w:pPr>
            <w:r w:rsidRPr="000A7890">
              <w:rPr>
                <w:b/>
                <w:color w:val="62B5E5"/>
                <w:sz w:val="17"/>
                <w:szCs w:val="17"/>
                <w:lang w:eastAsia="en-AU"/>
              </w:rPr>
              <w:t>Med</w:t>
            </w:r>
            <w:r w:rsidR="00D65E38" w:rsidRPr="000A7890">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2D5DC9C0" w14:textId="77777777" w:rsidR="00026601" w:rsidRPr="000A7890" w:rsidRDefault="00026601" w:rsidP="000A7890">
            <w:pPr>
              <w:spacing w:after="0"/>
              <w:jc w:val="right"/>
              <w:rPr>
                <w:b/>
                <w:color w:val="62B5E5"/>
                <w:sz w:val="17"/>
                <w:szCs w:val="17"/>
                <w:lang w:eastAsia="en-AU"/>
              </w:rPr>
            </w:pPr>
            <w:r w:rsidRPr="000A7890">
              <w:rPr>
                <w:b/>
                <w:color w:val="62B5E5"/>
                <w:sz w:val="17"/>
                <w:szCs w:val="17"/>
                <w:lang w:eastAsia="en-AU"/>
              </w:rPr>
              <w:t>25</w:t>
            </w:r>
            <w:r w:rsidRPr="000A7890">
              <w:rPr>
                <w:b/>
                <w:color w:val="62B5E5"/>
                <w:sz w:val="17"/>
                <w:szCs w:val="17"/>
                <w:vertAlign w:val="superscript"/>
                <w:lang w:eastAsia="en-AU"/>
              </w:rPr>
              <w:t>th</w:t>
            </w:r>
            <w:r w:rsidRPr="000A7890">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021189C5" w14:textId="77777777" w:rsidR="00026601" w:rsidRPr="000A7890" w:rsidRDefault="00026601" w:rsidP="000A7890">
            <w:pPr>
              <w:spacing w:after="0"/>
              <w:jc w:val="right"/>
              <w:rPr>
                <w:b/>
                <w:color w:val="62B5E5"/>
                <w:sz w:val="17"/>
                <w:szCs w:val="17"/>
                <w:lang w:eastAsia="en-AU"/>
              </w:rPr>
            </w:pPr>
            <w:r w:rsidRPr="000A7890">
              <w:rPr>
                <w:b/>
                <w:color w:val="62B5E5"/>
                <w:sz w:val="17"/>
                <w:szCs w:val="17"/>
                <w:lang w:eastAsia="en-AU"/>
              </w:rPr>
              <w:t>75</w:t>
            </w:r>
            <w:r w:rsidRPr="000A7890">
              <w:rPr>
                <w:b/>
                <w:color w:val="62B5E5"/>
                <w:sz w:val="17"/>
                <w:szCs w:val="17"/>
                <w:vertAlign w:val="superscript"/>
                <w:lang w:eastAsia="en-AU"/>
              </w:rPr>
              <w:t>th</w:t>
            </w:r>
            <w:r w:rsidRPr="000A7890">
              <w:rPr>
                <w:b/>
                <w:color w:val="62B5E5"/>
                <w:sz w:val="17"/>
                <w:szCs w:val="17"/>
                <w:lang w:eastAsia="en-AU"/>
              </w:rPr>
              <w:t xml:space="preserve"> PC</w:t>
            </w:r>
          </w:p>
        </w:tc>
      </w:tr>
      <w:tr w:rsidR="00A91789" w:rsidRPr="003F110A" w14:paraId="6CA3BAC0" w14:textId="77777777" w:rsidTr="0010322F">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05632D95" w14:textId="5131D7A8" w:rsidR="00A91789" w:rsidRPr="000A7890" w:rsidRDefault="00A91789" w:rsidP="00A91789">
            <w:pPr>
              <w:spacing w:after="0"/>
              <w:rPr>
                <w:rFonts w:eastAsia="Times New Roman" w:cs="Times New Roman"/>
                <w:sz w:val="17"/>
                <w:szCs w:val="17"/>
                <w:lang w:eastAsia="en-AU"/>
              </w:rPr>
            </w:pPr>
            <w:r w:rsidRPr="000A7890">
              <w:rPr>
                <w:sz w:val="17"/>
                <w:szCs w:val="17"/>
              </w:rPr>
              <w:t xml:space="preserve">Overheads as a </w:t>
            </w:r>
            <w:r>
              <w:rPr>
                <w:sz w:val="17"/>
                <w:szCs w:val="17"/>
              </w:rPr>
              <w:t>percentage</w:t>
            </w:r>
            <w:r w:rsidRPr="00863F67">
              <w:rPr>
                <w:sz w:val="17"/>
                <w:szCs w:val="17"/>
              </w:rPr>
              <w:t xml:space="preserve"> </w:t>
            </w:r>
            <w:r w:rsidRPr="000A7890">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48D858F6" w14:textId="002B2EFD"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62.6</w:t>
            </w:r>
          </w:p>
        </w:tc>
        <w:tc>
          <w:tcPr>
            <w:tcW w:w="920" w:type="pct"/>
            <w:tcBorders>
              <w:top w:val="single" w:sz="4" w:space="0" w:color="auto"/>
              <w:bottom w:val="single" w:sz="4" w:space="0" w:color="auto"/>
            </w:tcBorders>
            <w:shd w:val="clear" w:color="auto" w:fill="auto"/>
            <w:vAlign w:val="center"/>
          </w:tcPr>
          <w:p w14:paraId="2ED9B92C" w14:textId="13B6430E"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52.6</w:t>
            </w:r>
          </w:p>
        </w:tc>
        <w:tc>
          <w:tcPr>
            <w:tcW w:w="920" w:type="pct"/>
            <w:tcBorders>
              <w:top w:val="single" w:sz="4" w:space="0" w:color="auto"/>
              <w:bottom w:val="single" w:sz="4" w:space="0" w:color="auto"/>
            </w:tcBorders>
            <w:shd w:val="clear" w:color="auto" w:fill="auto"/>
            <w:vAlign w:val="center"/>
          </w:tcPr>
          <w:p w14:paraId="71A1A4B9" w14:textId="52372AD5"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38.7</w:t>
            </w:r>
          </w:p>
        </w:tc>
        <w:tc>
          <w:tcPr>
            <w:tcW w:w="918" w:type="pct"/>
            <w:tcBorders>
              <w:top w:val="single" w:sz="4" w:space="0" w:color="auto"/>
              <w:bottom w:val="single" w:sz="4" w:space="0" w:color="auto"/>
              <w:right w:val="nil"/>
            </w:tcBorders>
            <w:vAlign w:val="center"/>
          </w:tcPr>
          <w:p w14:paraId="613941F2" w14:textId="2972FECF" w:rsidR="00A91789" w:rsidRPr="00BA15B6" w:rsidRDefault="00A91789" w:rsidP="00A91789">
            <w:pPr>
              <w:pStyle w:val="TabletextCentre"/>
              <w:spacing w:after="0"/>
              <w:jc w:val="right"/>
              <w:rPr>
                <w:szCs w:val="17"/>
              </w:rPr>
            </w:pPr>
            <w:r>
              <w:rPr>
                <w:rFonts w:ascii="Verdana" w:hAnsi="Verdana"/>
                <w:color w:val="000000"/>
                <w:sz w:val="16"/>
                <w:szCs w:val="16"/>
              </w:rPr>
              <w:t>88.9</w:t>
            </w:r>
          </w:p>
        </w:tc>
      </w:tr>
      <w:tr w:rsidR="00A91789" w:rsidRPr="003F110A" w14:paraId="2F13C3D5" w14:textId="77777777" w:rsidTr="0010322F">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60404FC9" w14:textId="7AF1605F" w:rsidR="00A91789" w:rsidRPr="000A7890" w:rsidRDefault="00A91789" w:rsidP="00A91789">
            <w:pPr>
              <w:spacing w:after="0"/>
              <w:rPr>
                <w:rFonts w:eastAsia="Times New Roman" w:cs="Times New Roman"/>
                <w:sz w:val="17"/>
                <w:szCs w:val="17"/>
                <w:lang w:eastAsia="en-AU"/>
              </w:rPr>
            </w:pPr>
            <w:r>
              <w:rPr>
                <w:sz w:val="17"/>
                <w:szCs w:val="17"/>
              </w:rPr>
              <w:t>EBITDA</w:t>
            </w:r>
            <w:r w:rsidRPr="000A7890">
              <w:rPr>
                <w:sz w:val="17"/>
                <w:szCs w:val="17"/>
              </w:rPr>
              <w:t xml:space="preserve"> as a </w:t>
            </w:r>
            <w:r>
              <w:rPr>
                <w:sz w:val="17"/>
                <w:szCs w:val="17"/>
              </w:rPr>
              <w:t>percentage</w:t>
            </w:r>
            <w:r w:rsidRPr="00863F67">
              <w:rPr>
                <w:sz w:val="17"/>
                <w:szCs w:val="17"/>
              </w:rPr>
              <w:t xml:space="preserve"> </w:t>
            </w:r>
            <w:r w:rsidRPr="000A7890">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1E41AB90" w14:textId="190B0351"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5.5</w:t>
            </w:r>
          </w:p>
        </w:tc>
        <w:tc>
          <w:tcPr>
            <w:tcW w:w="920" w:type="pct"/>
            <w:tcBorders>
              <w:top w:val="single" w:sz="4" w:space="0" w:color="auto"/>
              <w:bottom w:val="single" w:sz="4" w:space="0" w:color="auto"/>
            </w:tcBorders>
            <w:shd w:val="clear" w:color="auto" w:fill="auto"/>
            <w:vAlign w:val="center"/>
          </w:tcPr>
          <w:p w14:paraId="585F691C" w14:textId="568AF5FE"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3.1</w:t>
            </w:r>
          </w:p>
        </w:tc>
        <w:tc>
          <w:tcPr>
            <w:tcW w:w="920" w:type="pct"/>
            <w:tcBorders>
              <w:top w:val="single" w:sz="4" w:space="0" w:color="auto"/>
              <w:bottom w:val="single" w:sz="4" w:space="0" w:color="auto"/>
            </w:tcBorders>
            <w:shd w:val="clear" w:color="auto" w:fill="auto"/>
            <w:vAlign w:val="center"/>
          </w:tcPr>
          <w:p w14:paraId="5F50410B" w14:textId="2C0BFAA0" w:rsidR="00A91789" w:rsidRPr="00BA15B6" w:rsidRDefault="00A91789" w:rsidP="00A91789">
            <w:pPr>
              <w:pStyle w:val="TabletextCentre"/>
              <w:spacing w:after="0"/>
              <w:jc w:val="right"/>
              <w:rPr>
                <w:szCs w:val="17"/>
              </w:rPr>
            </w:pPr>
            <w:r>
              <w:rPr>
                <w:rFonts w:ascii="Verdana" w:hAnsi="Verdana"/>
                <w:color w:val="000000"/>
                <w:sz w:val="16"/>
                <w:szCs w:val="16"/>
              </w:rPr>
              <w:t>-0.9</w:t>
            </w:r>
          </w:p>
        </w:tc>
        <w:tc>
          <w:tcPr>
            <w:tcW w:w="918" w:type="pct"/>
            <w:tcBorders>
              <w:top w:val="single" w:sz="4" w:space="0" w:color="auto"/>
              <w:bottom w:val="single" w:sz="4" w:space="0" w:color="auto"/>
              <w:right w:val="nil"/>
            </w:tcBorders>
            <w:vAlign w:val="center"/>
          </w:tcPr>
          <w:p w14:paraId="24DC3617" w14:textId="629A8E6F" w:rsidR="00A91789" w:rsidRPr="00BA15B6" w:rsidRDefault="00A91789" w:rsidP="00A91789">
            <w:pPr>
              <w:pStyle w:val="TabletextCentre"/>
              <w:spacing w:after="0"/>
              <w:jc w:val="right"/>
              <w:rPr>
                <w:szCs w:val="17"/>
              </w:rPr>
            </w:pPr>
            <w:r>
              <w:rPr>
                <w:rFonts w:ascii="Verdana" w:hAnsi="Verdana"/>
                <w:color w:val="000000"/>
                <w:sz w:val="16"/>
                <w:szCs w:val="16"/>
              </w:rPr>
              <w:t>10.3</w:t>
            </w:r>
          </w:p>
        </w:tc>
      </w:tr>
    </w:tbl>
    <w:p w14:paraId="244C940E" w14:textId="77777777" w:rsidR="00026601" w:rsidRDefault="00026601" w:rsidP="00026601"/>
    <w:p w14:paraId="5BB31CCB" w14:textId="67D611C1" w:rsidR="00D3366D" w:rsidRPr="003F110A" w:rsidRDefault="00BE6290" w:rsidP="003D30A3">
      <w:pPr>
        <w:pStyle w:val="CaptionTable"/>
      </w:pPr>
      <w:bookmarkStart w:id="234" w:name="_Toc75868405"/>
      <w:r>
        <w:t xml:space="preserve">: </w:t>
      </w:r>
      <w:r w:rsidR="00D3366D">
        <w:t>O</w:t>
      </w:r>
      <w:r w:rsidR="00D3366D" w:rsidRPr="003F110A">
        <w:t xml:space="preserve">verheads and </w:t>
      </w:r>
      <w:r w:rsidR="00C50EBE">
        <w:t>EBITDA</w:t>
      </w:r>
      <w:r w:rsidR="00D3366D">
        <w:t xml:space="preserve"> as a percentage of costs by primary service type – </w:t>
      </w:r>
      <w:r w:rsidR="00D448C1">
        <w:t>Daily Personal Activities</w:t>
      </w:r>
      <w:bookmarkEnd w:id="234"/>
    </w:p>
    <w:tbl>
      <w:tblPr>
        <w:tblW w:w="5000" w:type="pct"/>
        <w:tblLook w:val="04A0" w:firstRow="1" w:lastRow="0" w:firstColumn="1" w:lastColumn="0" w:noHBand="0" w:noVBand="1"/>
      </w:tblPr>
      <w:tblGrid>
        <w:gridCol w:w="2386"/>
        <w:gridCol w:w="307"/>
        <w:gridCol w:w="1354"/>
        <w:gridCol w:w="1661"/>
        <w:gridCol w:w="1661"/>
        <w:gridCol w:w="1657"/>
      </w:tblGrid>
      <w:tr w:rsidR="00D3366D" w:rsidRPr="00BA15B6" w14:paraId="39DEFEF9" w14:textId="77777777" w:rsidTr="00BA15B6">
        <w:trPr>
          <w:trHeight w:val="397"/>
        </w:trPr>
        <w:tc>
          <w:tcPr>
            <w:tcW w:w="1322" w:type="pct"/>
            <w:tcBorders>
              <w:top w:val="single" w:sz="12" w:space="0" w:color="62B5E5" w:themeColor="accent3"/>
              <w:left w:val="nil"/>
              <w:bottom w:val="single" w:sz="4" w:space="0" w:color="auto"/>
            </w:tcBorders>
            <w:shd w:val="clear" w:color="auto" w:fill="auto"/>
            <w:vAlign w:val="center"/>
            <w:hideMark/>
          </w:tcPr>
          <w:p w14:paraId="01646DFE" w14:textId="77777777" w:rsidR="00D3366D" w:rsidRPr="000A7890" w:rsidRDefault="00D3366D" w:rsidP="000A7890">
            <w:pPr>
              <w:spacing w:after="0"/>
              <w:rPr>
                <w:b/>
                <w:color w:val="62B5E5"/>
                <w:sz w:val="17"/>
                <w:szCs w:val="17"/>
                <w:lang w:eastAsia="en-AU"/>
              </w:rPr>
            </w:pPr>
            <w:r w:rsidRPr="000A7890">
              <w:rPr>
                <w:b/>
                <w:color w:val="62B5E5"/>
                <w:sz w:val="17"/>
                <w:szCs w:val="17"/>
                <w:lang w:eastAsia="en-AU"/>
              </w:rPr>
              <w:t> </w:t>
            </w:r>
          </w:p>
        </w:tc>
        <w:tc>
          <w:tcPr>
            <w:tcW w:w="920" w:type="pct"/>
            <w:gridSpan w:val="2"/>
            <w:tcBorders>
              <w:top w:val="single" w:sz="12" w:space="0" w:color="62B5E5" w:themeColor="accent3"/>
              <w:left w:val="nil"/>
              <w:bottom w:val="single" w:sz="4" w:space="0" w:color="auto"/>
            </w:tcBorders>
            <w:shd w:val="clear" w:color="auto" w:fill="auto"/>
            <w:vAlign w:val="center"/>
            <w:hideMark/>
          </w:tcPr>
          <w:p w14:paraId="04DC5F60" w14:textId="77777777" w:rsidR="00D3366D" w:rsidRPr="000A7890" w:rsidRDefault="00D3366D" w:rsidP="000A7890">
            <w:pPr>
              <w:spacing w:after="0"/>
              <w:jc w:val="right"/>
              <w:rPr>
                <w:b/>
                <w:color w:val="62B5E5"/>
                <w:sz w:val="17"/>
                <w:szCs w:val="17"/>
                <w:lang w:eastAsia="en-AU"/>
              </w:rPr>
            </w:pPr>
            <w:r w:rsidRPr="000A7890">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15439EE6" w14:textId="5412055B" w:rsidR="00D3366D" w:rsidRPr="000A7890" w:rsidRDefault="00D3366D" w:rsidP="000A7890">
            <w:pPr>
              <w:spacing w:after="0"/>
              <w:jc w:val="right"/>
              <w:rPr>
                <w:b/>
                <w:color w:val="62B5E5"/>
                <w:sz w:val="17"/>
                <w:szCs w:val="17"/>
                <w:lang w:eastAsia="en-AU"/>
              </w:rPr>
            </w:pPr>
            <w:r w:rsidRPr="000A7890">
              <w:rPr>
                <w:b/>
                <w:color w:val="62B5E5"/>
                <w:sz w:val="17"/>
                <w:szCs w:val="17"/>
                <w:lang w:eastAsia="en-AU"/>
              </w:rPr>
              <w:t>Med</w:t>
            </w:r>
            <w:r w:rsidR="001D4C54" w:rsidRPr="000A7890">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5E33A54B" w14:textId="77777777" w:rsidR="00D3366D" w:rsidRPr="000A7890" w:rsidRDefault="00D3366D" w:rsidP="000A7890">
            <w:pPr>
              <w:spacing w:after="0"/>
              <w:jc w:val="right"/>
              <w:rPr>
                <w:b/>
                <w:color w:val="62B5E5"/>
                <w:sz w:val="17"/>
                <w:szCs w:val="17"/>
                <w:lang w:eastAsia="en-AU"/>
              </w:rPr>
            </w:pPr>
            <w:r w:rsidRPr="000A7890">
              <w:rPr>
                <w:b/>
                <w:color w:val="62B5E5"/>
                <w:sz w:val="17"/>
                <w:szCs w:val="17"/>
                <w:lang w:eastAsia="en-AU"/>
              </w:rPr>
              <w:t>25</w:t>
            </w:r>
            <w:r w:rsidRPr="000A7890">
              <w:rPr>
                <w:b/>
                <w:color w:val="62B5E5"/>
                <w:sz w:val="17"/>
                <w:szCs w:val="17"/>
                <w:vertAlign w:val="superscript"/>
                <w:lang w:eastAsia="en-AU"/>
              </w:rPr>
              <w:t>th</w:t>
            </w:r>
            <w:r w:rsidRPr="000A7890">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7E59109B" w14:textId="77777777" w:rsidR="00D3366D" w:rsidRPr="000A7890" w:rsidRDefault="00D3366D" w:rsidP="000A7890">
            <w:pPr>
              <w:spacing w:after="0"/>
              <w:jc w:val="right"/>
              <w:rPr>
                <w:b/>
                <w:color w:val="62B5E5"/>
                <w:sz w:val="17"/>
                <w:szCs w:val="17"/>
                <w:lang w:eastAsia="en-AU"/>
              </w:rPr>
            </w:pPr>
            <w:r w:rsidRPr="000A7890">
              <w:rPr>
                <w:b/>
                <w:color w:val="62B5E5"/>
                <w:sz w:val="17"/>
                <w:szCs w:val="17"/>
                <w:lang w:eastAsia="en-AU"/>
              </w:rPr>
              <w:t>75</w:t>
            </w:r>
            <w:r w:rsidRPr="000A7890">
              <w:rPr>
                <w:b/>
                <w:color w:val="62B5E5"/>
                <w:sz w:val="17"/>
                <w:szCs w:val="17"/>
                <w:vertAlign w:val="superscript"/>
                <w:lang w:eastAsia="en-AU"/>
              </w:rPr>
              <w:t>th</w:t>
            </w:r>
            <w:r w:rsidRPr="000A7890">
              <w:rPr>
                <w:b/>
                <w:color w:val="62B5E5"/>
                <w:sz w:val="17"/>
                <w:szCs w:val="17"/>
                <w:lang w:eastAsia="en-AU"/>
              </w:rPr>
              <w:t xml:space="preserve"> PC</w:t>
            </w:r>
          </w:p>
        </w:tc>
      </w:tr>
      <w:tr w:rsidR="00A91789" w:rsidRPr="00BA15B6" w14:paraId="24D9D652" w14:textId="77777777" w:rsidTr="0010322F">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3AE86941" w14:textId="6E96512E" w:rsidR="00A91789" w:rsidRPr="000A7890" w:rsidRDefault="00A91789" w:rsidP="00A91789">
            <w:pPr>
              <w:spacing w:after="0"/>
              <w:rPr>
                <w:rFonts w:eastAsia="Times New Roman" w:cs="Times New Roman"/>
                <w:sz w:val="17"/>
                <w:szCs w:val="17"/>
                <w:lang w:eastAsia="en-AU"/>
              </w:rPr>
            </w:pPr>
            <w:r w:rsidRPr="000A7890">
              <w:rPr>
                <w:sz w:val="17"/>
                <w:szCs w:val="17"/>
              </w:rPr>
              <w:t xml:space="preserve">Overheads as a </w:t>
            </w:r>
            <w:r>
              <w:rPr>
                <w:sz w:val="17"/>
                <w:szCs w:val="17"/>
              </w:rPr>
              <w:t>percentage</w:t>
            </w:r>
            <w:r w:rsidRPr="00863F67">
              <w:rPr>
                <w:sz w:val="17"/>
                <w:szCs w:val="17"/>
              </w:rPr>
              <w:t xml:space="preserve"> </w:t>
            </w:r>
            <w:r w:rsidRPr="000A7890">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011AB171" w14:textId="17B53272"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45.0</w:t>
            </w:r>
          </w:p>
        </w:tc>
        <w:tc>
          <w:tcPr>
            <w:tcW w:w="920" w:type="pct"/>
            <w:tcBorders>
              <w:top w:val="single" w:sz="4" w:space="0" w:color="auto"/>
              <w:bottom w:val="single" w:sz="4" w:space="0" w:color="auto"/>
            </w:tcBorders>
            <w:shd w:val="clear" w:color="auto" w:fill="auto"/>
            <w:vAlign w:val="center"/>
          </w:tcPr>
          <w:p w14:paraId="7815F2D2" w14:textId="1D5D0613"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35.2</w:t>
            </w:r>
          </w:p>
        </w:tc>
        <w:tc>
          <w:tcPr>
            <w:tcW w:w="920" w:type="pct"/>
            <w:tcBorders>
              <w:top w:val="single" w:sz="4" w:space="0" w:color="auto"/>
              <w:bottom w:val="single" w:sz="4" w:space="0" w:color="auto"/>
            </w:tcBorders>
            <w:shd w:val="clear" w:color="auto" w:fill="auto"/>
            <w:vAlign w:val="center"/>
          </w:tcPr>
          <w:p w14:paraId="7D115A06" w14:textId="14BEC565"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22.0</w:t>
            </w:r>
          </w:p>
        </w:tc>
        <w:tc>
          <w:tcPr>
            <w:tcW w:w="918" w:type="pct"/>
            <w:tcBorders>
              <w:top w:val="single" w:sz="4" w:space="0" w:color="auto"/>
              <w:bottom w:val="single" w:sz="4" w:space="0" w:color="auto"/>
              <w:right w:val="nil"/>
            </w:tcBorders>
            <w:vAlign w:val="center"/>
          </w:tcPr>
          <w:p w14:paraId="1DB7879A" w14:textId="75A779E5" w:rsidR="00A91789" w:rsidRPr="005A4B79" w:rsidRDefault="00A91789" w:rsidP="00A91789">
            <w:pPr>
              <w:pStyle w:val="TabletextCentre"/>
              <w:spacing w:after="0"/>
              <w:jc w:val="right"/>
              <w:rPr>
                <w:szCs w:val="17"/>
              </w:rPr>
            </w:pPr>
            <w:r>
              <w:rPr>
                <w:rFonts w:ascii="Verdana" w:hAnsi="Verdana"/>
                <w:color w:val="000000"/>
                <w:sz w:val="16"/>
                <w:szCs w:val="16"/>
              </w:rPr>
              <w:t>60.5</w:t>
            </w:r>
          </w:p>
        </w:tc>
      </w:tr>
      <w:tr w:rsidR="00A91789" w:rsidRPr="00BA15B6" w14:paraId="22635CD4" w14:textId="77777777" w:rsidTr="0010322F">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53FFC42E" w14:textId="30032A22" w:rsidR="00A91789" w:rsidRPr="000A7890" w:rsidRDefault="00A91789" w:rsidP="00A91789">
            <w:pPr>
              <w:spacing w:after="0"/>
              <w:rPr>
                <w:rFonts w:eastAsia="Times New Roman" w:cs="Times New Roman"/>
                <w:sz w:val="17"/>
                <w:szCs w:val="17"/>
                <w:lang w:eastAsia="en-AU"/>
              </w:rPr>
            </w:pPr>
            <w:r>
              <w:rPr>
                <w:sz w:val="17"/>
                <w:szCs w:val="17"/>
              </w:rPr>
              <w:t>EBITDA</w:t>
            </w:r>
            <w:r w:rsidRPr="000A7890">
              <w:rPr>
                <w:sz w:val="17"/>
                <w:szCs w:val="17"/>
              </w:rPr>
              <w:t xml:space="preserve"> as a </w:t>
            </w:r>
            <w:r>
              <w:rPr>
                <w:sz w:val="17"/>
                <w:szCs w:val="17"/>
              </w:rPr>
              <w:t>percentage</w:t>
            </w:r>
            <w:r w:rsidRPr="00863F67">
              <w:rPr>
                <w:sz w:val="17"/>
                <w:szCs w:val="17"/>
              </w:rPr>
              <w:t xml:space="preserve"> </w:t>
            </w:r>
            <w:r w:rsidRPr="000A7890">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161601FD" w14:textId="7731626C"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8.6</w:t>
            </w:r>
          </w:p>
        </w:tc>
        <w:tc>
          <w:tcPr>
            <w:tcW w:w="920" w:type="pct"/>
            <w:tcBorders>
              <w:top w:val="single" w:sz="4" w:space="0" w:color="auto"/>
              <w:bottom w:val="single" w:sz="4" w:space="0" w:color="auto"/>
            </w:tcBorders>
            <w:shd w:val="clear" w:color="auto" w:fill="auto"/>
            <w:vAlign w:val="center"/>
          </w:tcPr>
          <w:p w14:paraId="65570240" w14:textId="3C99B20F"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6.2</w:t>
            </w:r>
          </w:p>
        </w:tc>
        <w:tc>
          <w:tcPr>
            <w:tcW w:w="920" w:type="pct"/>
            <w:tcBorders>
              <w:top w:val="single" w:sz="4" w:space="0" w:color="auto"/>
              <w:bottom w:val="single" w:sz="4" w:space="0" w:color="auto"/>
            </w:tcBorders>
            <w:shd w:val="clear" w:color="auto" w:fill="auto"/>
            <w:vAlign w:val="center"/>
          </w:tcPr>
          <w:p w14:paraId="55FE4C0E" w14:textId="6F50C7C8" w:rsidR="00A91789" w:rsidRPr="005A4B79" w:rsidRDefault="00A91789" w:rsidP="00A91789">
            <w:pPr>
              <w:pStyle w:val="TabletextCentre"/>
              <w:spacing w:after="0"/>
              <w:jc w:val="right"/>
              <w:rPr>
                <w:szCs w:val="17"/>
              </w:rPr>
            </w:pPr>
            <w:r>
              <w:rPr>
                <w:rFonts w:ascii="Verdana" w:hAnsi="Verdana"/>
                <w:color w:val="000000"/>
                <w:sz w:val="16"/>
                <w:szCs w:val="16"/>
              </w:rPr>
              <w:t>0.0</w:t>
            </w:r>
          </w:p>
        </w:tc>
        <w:tc>
          <w:tcPr>
            <w:tcW w:w="918" w:type="pct"/>
            <w:tcBorders>
              <w:top w:val="single" w:sz="4" w:space="0" w:color="auto"/>
              <w:bottom w:val="single" w:sz="4" w:space="0" w:color="auto"/>
              <w:right w:val="nil"/>
            </w:tcBorders>
            <w:vAlign w:val="center"/>
          </w:tcPr>
          <w:p w14:paraId="17B8AA20" w14:textId="090D37CC" w:rsidR="00A91789" w:rsidRPr="005A4B79" w:rsidRDefault="00A91789" w:rsidP="00A91789">
            <w:pPr>
              <w:pStyle w:val="TabletextCentre"/>
              <w:spacing w:after="0"/>
              <w:jc w:val="right"/>
              <w:rPr>
                <w:szCs w:val="17"/>
              </w:rPr>
            </w:pPr>
            <w:r>
              <w:rPr>
                <w:rFonts w:ascii="Verdana" w:hAnsi="Verdana"/>
                <w:color w:val="000000"/>
                <w:sz w:val="16"/>
                <w:szCs w:val="16"/>
              </w:rPr>
              <w:t>15.2</w:t>
            </w:r>
          </w:p>
        </w:tc>
      </w:tr>
    </w:tbl>
    <w:p w14:paraId="52239269" w14:textId="77777777" w:rsidR="00D3366D" w:rsidRDefault="00D3366D" w:rsidP="00CD0E78"/>
    <w:p w14:paraId="7274EC34" w14:textId="6855D208" w:rsidR="00372372" w:rsidRPr="003F110A" w:rsidRDefault="00BE6290" w:rsidP="003D30A3">
      <w:pPr>
        <w:pStyle w:val="CaptionTable"/>
      </w:pPr>
      <w:bookmarkStart w:id="235" w:name="_Toc75868406"/>
      <w:r>
        <w:t xml:space="preserve">: </w:t>
      </w:r>
      <w:r w:rsidR="00372372">
        <w:t>O</w:t>
      </w:r>
      <w:r w:rsidR="00372372" w:rsidRPr="003F110A">
        <w:t xml:space="preserve">verheads and </w:t>
      </w:r>
      <w:r w:rsidR="00C50EBE">
        <w:t>EBITDA</w:t>
      </w:r>
      <w:r w:rsidR="00372372">
        <w:t xml:space="preserve"> as a percentage of costs by primary service type – Employment</w:t>
      </w:r>
      <w:bookmarkEnd w:id="235"/>
      <w:r w:rsidR="00372372">
        <w:t xml:space="preserve"> </w:t>
      </w:r>
    </w:p>
    <w:tbl>
      <w:tblPr>
        <w:tblW w:w="5000" w:type="pct"/>
        <w:tblLook w:val="04A0" w:firstRow="1" w:lastRow="0" w:firstColumn="1" w:lastColumn="0" w:noHBand="0" w:noVBand="1"/>
      </w:tblPr>
      <w:tblGrid>
        <w:gridCol w:w="2386"/>
        <w:gridCol w:w="307"/>
        <w:gridCol w:w="1354"/>
        <w:gridCol w:w="1661"/>
        <w:gridCol w:w="1661"/>
        <w:gridCol w:w="1657"/>
      </w:tblGrid>
      <w:tr w:rsidR="00372372" w:rsidRPr="005A4B79" w14:paraId="4CA9EFD6" w14:textId="77777777" w:rsidTr="00BA15B6">
        <w:trPr>
          <w:trHeight w:val="397"/>
        </w:trPr>
        <w:tc>
          <w:tcPr>
            <w:tcW w:w="1322" w:type="pct"/>
            <w:tcBorders>
              <w:top w:val="single" w:sz="12" w:space="0" w:color="62B5E5" w:themeColor="accent3"/>
              <w:left w:val="nil"/>
              <w:bottom w:val="single" w:sz="4" w:space="0" w:color="auto"/>
            </w:tcBorders>
            <w:shd w:val="clear" w:color="auto" w:fill="auto"/>
            <w:vAlign w:val="center"/>
            <w:hideMark/>
          </w:tcPr>
          <w:p w14:paraId="0A966D2C" w14:textId="77777777" w:rsidR="00372372" w:rsidRPr="000A7890" w:rsidRDefault="00372372" w:rsidP="000A7890">
            <w:pPr>
              <w:spacing w:after="0"/>
              <w:rPr>
                <w:b/>
                <w:color w:val="62B5E5"/>
                <w:sz w:val="17"/>
                <w:szCs w:val="17"/>
                <w:lang w:eastAsia="en-AU"/>
              </w:rPr>
            </w:pPr>
            <w:r w:rsidRPr="000A7890">
              <w:rPr>
                <w:b/>
                <w:color w:val="62B5E5"/>
                <w:sz w:val="17"/>
                <w:szCs w:val="17"/>
                <w:lang w:eastAsia="en-AU"/>
              </w:rPr>
              <w:t> </w:t>
            </w:r>
          </w:p>
        </w:tc>
        <w:tc>
          <w:tcPr>
            <w:tcW w:w="920" w:type="pct"/>
            <w:gridSpan w:val="2"/>
            <w:tcBorders>
              <w:top w:val="single" w:sz="12" w:space="0" w:color="62B5E5" w:themeColor="accent3"/>
              <w:left w:val="nil"/>
              <w:bottom w:val="single" w:sz="4" w:space="0" w:color="auto"/>
            </w:tcBorders>
            <w:shd w:val="clear" w:color="auto" w:fill="auto"/>
            <w:vAlign w:val="center"/>
            <w:hideMark/>
          </w:tcPr>
          <w:p w14:paraId="47E6E236" w14:textId="77777777" w:rsidR="00372372" w:rsidRPr="000A7890" w:rsidRDefault="00372372" w:rsidP="000A7890">
            <w:pPr>
              <w:spacing w:after="0"/>
              <w:jc w:val="right"/>
              <w:rPr>
                <w:b/>
                <w:color w:val="62B5E5"/>
                <w:sz w:val="17"/>
                <w:szCs w:val="17"/>
                <w:lang w:eastAsia="en-AU"/>
              </w:rPr>
            </w:pPr>
            <w:r w:rsidRPr="000A7890">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7F81186A" w14:textId="71AC33EA" w:rsidR="00372372" w:rsidRPr="000A7890" w:rsidRDefault="00372372" w:rsidP="000A7890">
            <w:pPr>
              <w:spacing w:after="0"/>
              <w:jc w:val="right"/>
              <w:rPr>
                <w:b/>
                <w:color w:val="62B5E5"/>
                <w:sz w:val="17"/>
                <w:szCs w:val="17"/>
                <w:lang w:eastAsia="en-AU"/>
              </w:rPr>
            </w:pPr>
            <w:r w:rsidRPr="000A7890">
              <w:rPr>
                <w:b/>
                <w:color w:val="62B5E5"/>
                <w:sz w:val="17"/>
                <w:szCs w:val="17"/>
                <w:lang w:eastAsia="en-AU"/>
              </w:rPr>
              <w:t>Med</w:t>
            </w:r>
            <w:r w:rsidR="0077534E">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1692A2CE" w14:textId="77777777" w:rsidR="00372372" w:rsidRPr="000A7890" w:rsidRDefault="00372372" w:rsidP="000A7890">
            <w:pPr>
              <w:spacing w:after="0"/>
              <w:jc w:val="right"/>
              <w:rPr>
                <w:b/>
                <w:color w:val="62B5E5"/>
                <w:sz w:val="17"/>
                <w:szCs w:val="17"/>
                <w:lang w:eastAsia="en-AU"/>
              </w:rPr>
            </w:pPr>
            <w:r w:rsidRPr="000A7890">
              <w:rPr>
                <w:b/>
                <w:color w:val="62B5E5"/>
                <w:sz w:val="17"/>
                <w:szCs w:val="17"/>
                <w:lang w:eastAsia="en-AU"/>
              </w:rPr>
              <w:t>25</w:t>
            </w:r>
            <w:r w:rsidRPr="000A7890">
              <w:rPr>
                <w:b/>
                <w:color w:val="62B5E5"/>
                <w:sz w:val="17"/>
                <w:szCs w:val="17"/>
                <w:vertAlign w:val="superscript"/>
                <w:lang w:eastAsia="en-AU"/>
              </w:rPr>
              <w:t>th</w:t>
            </w:r>
            <w:r w:rsidRPr="000A7890">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127C7BE6" w14:textId="77777777" w:rsidR="00372372" w:rsidRPr="000A7890" w:rsidRDefault="00372372" w:rsidP="000A7890">
            <w:pPr>
              <w:spacing w:after="0"/>
              <w:jc w:val="right"/>
              <w:rPr>
                <w:b/>
                <w:color w:val="62B5E5"/>
                <w:sz w:val="17"/>
                <w:szCs w:val="17"/>
                <w:lang w:eastAsia="en-AU"/>
              </w:rPr>
            </w:pPr>
            <w:r w:rsidRPr="000A7890">
              <w:rPr>
                <w:b/>
                <w:color w:val="62B5E5"/>
                <w:sz w:val="17"/>
                <w:szCs w:val="17"/>
                <w:lang w:eastAsia="en-AU"/>
              </w:rPr>
              <w:t>75</w:t>
            </w:r>
            <w:r w:rsidRPr="000A7890">
              <w:rPr>
                <w:b/>
                <w:color w:val="62B5E5"/>
                <w:sz w:val="17"/>
                <w:szCs w:val="17"/>
                <w:vertAlign w:val="superscript"/>
                <w:lang w:eastAsia="en-AU"/>
              </w:rPr>
              <w:t>th</w:t>
            </w:r>
            <w:r w:rsidRPr="000A7890">
              <w:rPr>
                <w:b/>
                <w:color w:val="62B5E5"/>
                <w:sz w:val="17"/>
                <w:szCs w:val="17"/>
                <w:lang w:eastAsia="en-AU"/>
              </w:rPr>
              <w:t xml:space="preserve"> PC</w:t>
            </w:r>
          </w:p>
        </w:tc>
      </w:tr>
      <w:tr w:rsidR="00A91789" w:rsidRPr="005A4B79" w14:paraId="384E3FFA" w14:textId="77777777" w:rsidTr="0010322F">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2E62B0F2" w14:textId="64E5659D" w:rsidR="00A91789" w:rsidRPr="000A7890" w:rsidRDefault="00A91789" w:rsidP="00A91789">
            <w:pPr>
              <w:spacing w:after="0"/>
              <w:rPr>
                <w:rFonts w:eastAsia="Times New Roman" w:cs="Times New Roman"/>
                <w:sz w:val="17"/>
                <w:szCs w:val="17"/>
                <w:lang w:eastAsia="en-AU"/>
              </w:rPr>
            </w:pPr>
            <w:r w:rsidRPr="000A7890">
              <w:rPr>
                <w:sz w:val="17"/>
                <w:szCs w:val="17"/>
              </w:rPr>
              <w:t xml:space="preserve">Overheads as a </w:t>
            </w:r>
            <w:r>
              <w:rPr>
                <w:sz w:val="17"/>
                <w:szCs w:val="17"/>
              </w:rPr>
              <w:t>percentage</w:t>
            </w:r>
            <w:r w:rsidRPr="00863F67">
              <w:rPr>
                <w:sz w:val="17"/>
                <w:szCs w:val="17"/>
              </w:rPr>
              <w:t xml:space="preserve"> </w:t>
            </w:r>
            <w:r w:rsidRPr="000A7890">
              <w:rPr>
                <w:sz w:val="17"/>
                <w:szCs w:val="17"/>
              </w:rPr>
              <w:t>of direct costs (%)</w:t>
            </w:r>
          </w:p>
        </w:tc>
        <w:tc>
          <w:tcPr>
            <w:tcW w:w="750" w:type="pct"/>
            <w:tcBorders>
              <w:top w:val="single" w:sz="4" w:space="0" w:color="auto"/>
              <w:left w:val="nil"/>
              <w:bottom w:val="single" w:sz="4" w:space="0" w:color="auto"/>
            </w:tcBorders>
            <w:shd w:val="clear" w:color="auto" w:fill="auto"/>
            <w:vAlign w:val="center"/>
          </w:tcPr>
          <w:p w14:paraId="1B2B0357" w14:textId="4F781EFC"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83.1</w:t>
            </w:r>
          </w:p>
        </w:tc>
        <w:tc>
          <w:tcPr>
            <w:tcW w:w="920" w:type="pct"/>
            <w:tcBorders>
              <w:top w:val="single" w:sz="4" w:space="0" w:color="auto"/>
              <w:bottom w:val="single" w:sz="4" w:space="0" w:color="auto"/>
            </w:tcBorders>
            <w:shd w:val="clear" w:color="auto" w:fill="auto"/>
            <w:vAlign w:val="center"/>
          </w:tcPr>
          <w:p w14:paraId="5C2BE8C3" w14:textId="4E49996A"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79.6</w:t>
            </w:r>
          </w:p>
        </w:tc>
        <w:tc>
          <w:tcPr>
            <w:tcW w:w="920" w:type="pct"/>
            <w:tcBorders>
              <w:top w:val="single" w:sz="4" w:space="0" w:color="auto"/>
              <w:bottom w:val="single" w:sz="4" w:space="0" w:color="auto"/>
            </w:tcBorders>
            <w:shd w:val="clear" w:color="auto" w:fill="auto"/>
            <w:vAlign w:val="center"/>
          </w:tcPr>
          <w:p w14:paraId="1B8D579C" w14:textId="788F589D"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43.5</w:t>
            </w:r>
          </w:p>
        </w:tc>
        <w:tc>
          <w:tcPr>
            <w:tcW w:w="918" w:type="pct"/>
            <w:tcBorders>
              <w:top w:val="single" w:sz="4" w:space="0" w:color="auto"/>
              <w:bottom w:val="single" w:sz="4" w:space="0" w:color="auto"/>
              <w:right w:val="nil"/>
            </w:tcBorders>
            <w:vAlign w:val="center"/>
          </w:tcPr>
          <w:p w14:paraId="1866BC30" w14:textId="2E476876" w:rsidR="00A91789" w:rsidRPr="005A4B79" w:rsidRDefault="00A91789" w:rsidP="00A91789">
            <w:pPr>
              <w:pStyle w:val="TabletextCentre"/>
              <w:spacing w:after="0"/>
              <w:jc w:val="right"/>
              <w:rPr>
                <w:szCs w:val="17"/>
              </w:rPr>
            </w:pPr>
            <w:r>
              <w:rPr>
                <w:rFonts w:ascii="Verdana" w:hAnsi="Verdana"/>
                <w:color w:val="000000"/>
                <w:sz w:val="16"/>
                <w:szCs w:val="16"/>
              </w:rPr>
              <w:t>128.8</w:t>
            </w:r>
          </w:p>
        </w:tc>
      </w:tr>
      <w:tr w:rsidR="00A91789" w:rsidRPr="005A4B79" w14:paraId="26573809" w14:textId="77777777" w:rsidTr="0010322F">
        <w:trPr>
          <w:trHeight w:val="397"/>
        </w:trPr>
        <w:tc>
          <w:tcPr>
            <w:tcW w:w="1492" w:type="pct"/>
            <w:gridSpan w:val="2"/>
            <w:tcBorders>
              <w:top w:val="single" w:sz="4" w:space="0" w:color="auto"/>
              <w:left w:val="nil"/>
              <w:bottom w:val="single" w:sz="4" w:space="0" w:color="auto"/>
            </w:tcBorders>
            <w:shd w:val="clear" w:color="auto" w:fill="auto"/>
            <w:vAlign w:val="center"/>
            <w:hideMark/>
          </w:tcPr>
          <w:p w14:paraId="2CF918B0" w14:textId="57E88C0A" w:rsidR="00A91789" w:rsidRPr="000A7890" w:rsidRDefault="00A91789" w:rsidP="00A91789">
            <w:pPr>
              <w:spacing w:after="0"/>
              <w:rPr>
                <w:rFonts w:eastAsia="Times New Roman" w:cs="Times New Roman"/>
                <w:sz w:val="17"/>
                <w:szCs w:val="17"/>
                <w:lang w:eastAsia="en-AU"/>
              </w:rPr>
            </w:pPr>
            <w:r>
              <w:rPr>
                <w:sz w:val="17"/>
                <w:szCs w:val="17"/>
              </w:rPr>
              <w:t>EBITDA</w:t>
            </w:r>
            <w:r w:rsidRPr="000A7890">
              <w:rPr>
                <w:sz w:val="17"/>
                <w:szCs w:val="17"/>
              </w:rPr>
              <w:t xml:space="preserve"> as a </w:t>
            </w:r>
            <w:r>
              <w:rPr>
                <w:sz w:val="17"/>
                <w:szCs w:val="17"/>
              </w:rPr>
              <w:t>percentage</w:t>
            </w:r>
            <w:r w:rsidRPr="00863F67">
              <w:rPr>
                <w:sz w:val="17"/>
                <w:szCs w:val="17"/>
              </w:rPr>
              <w:t xml:space="preserve"> </w:t>
            </w:r>
            <w:r w:rsidRPr="000A7890">
              <w:rPr>
                <w:sz w:val="17"/>
                <w:szCs w:val="17"/>
              </w:rPr>
              <w:t>of total costs (%)</w:t>
            </w:r>
          </w:p>
        </w:tc>
        <w:tc>
          <w:tcPr>
            <w:tcW w:w="750" w:type="pct"/>
            <w:tcBorders>
              <w:top w:val="single" w:sz="4" w:space="0" w:color="auto"/>
              <w:left w:val="nil"/>
              <w:bottom w:val="single" w:sz="4" w:space="0" w:color="auto"/>
            </w:tcBorders>
            <w:shd w:val="clear" w:color="auto" w:fill="auto"/>
            <w:vAlign w:val="center"/>
          </w:tcPr>
          <w:p w14:paraId="6B34DA9F" w14:textId="0F514A88"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6.7</w:t>
            </w:r>
          </w:p>
        </w:tc>
        <w:tc>
          <w:tcPr>
            <w:tcW w:w="920" w:type="pct"/>
            <w:tcBorders>
              <w:top w:val="single" w:sz="4" w:space="0" w:color="auto"/>
              <w:bottom w:val="single" w:sz="4" w:space="0" w:color="auto"/>
            </w:tcBorders>
            <w:shd w:val="clear" w:color="auto" w:fill="auto"/>
            <w:vAlign w:val="center"/>
          </w:tcPr>
          <w:p w14:paraId="65B3F8ED" w14:textId="3CA4F04A" w:rsidR="00A91789" w:rsidRPr="000A7890" w:rsidRDefault="00A91789" w:rsidP="00A91789">
            <w:pPr>
              <w:pStyle w:val="TabletextCentre"/>
              <w:spacing w:after="0"/>
              <w:jc w:val="right"/>
              <w:rPr>
                <w:rFonts w:eastAsia="Times New Roman" w:cs="Times New Roman"/>
                <w:szCs w:val="17"/>
                <w:lang w:eastAsia="en-AU"/>
              </w:rPr>
            </w:pPr>
            <w:r>
              <w:rPr>
                <w:rFonts w:ascii="Verdana" w:hAnsi="Verdana"/>
                <w:color w:val="000000"/>
                <w:sz w:val="16"/>
                <w:szCs w:val="16"/>
              </w:rPr>
              <w:t>4.4</w:t>
            </w:r>
          </w:p>
        </w:tc>
        <w:tc>
          <w:tcPr>
            <w:tcW w:w="920" w:type="pct"/>
            <w:tcBorders>
              <w:top w:val="single" w:sz="4" w:space="0" w:color="auto"/>
              <w:bottom w:val="single" w:sz="4" w:space="0" w:color="auto"/>
            </w:tcBorders>
            <w:shd w:val="clear" w:color="auto" w:fill="auto"/>
            <w:vAlign w:val="center"/>
          </w:tcPr>
          <w:p w14:paraId="44617CFB" w14:textId="1EA31928" w:rsidR="00A91789" w:rsidRPr="005A4B79" w:rsidRDefault="00A91789" w:rsidP="00A91789">
            <w:pPr>
              <w:pStyle w:val="TabletextCentre"/>
              <w:spacing w:after="0"/>
              <w:jc w:val="right"/>
              <w:rPr>
                <w:szCs w:val="17"/>
              </w:rPr>
            </w:pPr>
            <w:r>
              <w:rPr>
                <w:rFonts w:ascii="Verdana" w:hAnsi="Verdana"/>
                <w:color w:val="000000"/>
                <w:sz w:val="16"/>
                <w:szCs w:val="16"/>
              </w:rPr>
              <w:t>1.9</w:t>
            </w:r>
          </w:p>
        </w:tc>
        <w:tc>
          <w:tcPr>
            <w:tcW w:w="918" w:type="pct"/>
            <w:tcBorders>
              <w:top w:val="single" w:sz="4" w:space="0" w:color="auto"/>
              <w:bottom w:val="single" w:sz="4" w:space="0" w:color="auto"/>
              <w:right w:val="nil"/>
            </w:tcBorders>
            <w:vAlign w:val="center"/>
          </w:tcPr>
          <w:p w14:paraId="6B047DB3" w14:textId="7208D7F0" w:rsidR="00A91789" w:rsidRPr="005A4B79" w:rsidRDefault="00A91789" w:rsidP="00A91789">
            <w:pPr>
              <w:pStyle w:val="TabletextCentre"/>
              <w:spacing w:after="0"/>
              <w:jc w:val="right"/>
              <w:rPr>
                <w:szCs w:val="17"/>
              </w:rPr>
            </w:pPr>
            <w:r>
              <w:rPr>
                <w:rFonts w:ascii="Verdana" w:hAnsi="Verdana"/>
                <w:color w:val="000000"/>
                <w:sz w:val="16"/>
                <w:szCs w:val="16"/>
              </w:rPr>
              <w:t>13.3</w:t>
            </w:r>
          </w:p>
        </w:tc>
      </w:tr>
    </w:tbl>
    <w:p w14:paraId="62646CF7" w14:textId="77777777" w:rsidR="00D3366D" w:rsidRDefault="00D3366D" w:rsidP="00CD0E78"/>
    <w:p w14:paraId="17E00E2F" w14:textId="48790322" w:rsidR="00372372" w:rsidRDefault="004F5A77" w:rsidP="00372372">
      <w:r>
        <w:t xml:space="preserve">The relationships between overheads, </w:t>
      </w:r>
      <w:r w:rsidR="00C50EBE">
        <w:t>EBITDA</w:t>
      </w:r>
      <w:r>
        <w:t xml:space="preserve"> and other variables are also analysed in Section </w:t>
      </w:r>
      <w:r>
        <w:fldChar w:fldCharType="begin"/>
      </w:r>
      <w:r>
        <w:instrText xml:space="preserve"> REF _Ref72265944 \r \h </w:instrText>
      </w:r>
      <w:r>
        <w:fldChar w:fldCharType="separate"/>
      </w:r>
      <w:r w:rsidR="00723E0A">
        <w:t>8.1</w:t>
      </w:r>
      <w:r>
        <w:fldChar w:fldCharType="end"/>
      </w:r>
      <w:r>
        <w:t xml:space="preserve"> (overheads) and Section </w:t>
      </w:r>
      <w:r w:rsidR="000848A4">
        <w:fldChar w:fldCharType="begin"/>
      </w:r>
      <w:r w:rsidR="000848A4">
        <w:instrText xml:space="preserve"> REF _Ref73037511 \r \h </w:instrText>
      </w:r>
      <w:r w:rsidR="000848A4">
        <w:fldChar w:fldCharType="separate"/>
      </w:r>
      <w:r w:rsidR="00723E0A">
        <w:t>8.8</w:t>
      </w:r>
      <w:r w:rsidR="000848A4">
        <w:fldChar w:fldCharType="end"/>
      </w:r>
      <w:r>
        <w:t xml:space="preserve"> (</w:t>
      </w:r>
      <w:r w:rsidR="00C50EBE">
        <w:t>EBITDA</w:t>
      </w:r>
      <w:r>
        <w:t xml:space="preserve">). </w:t>
      </w:r>
      <w:r w:rsidR="00372372">
        <w:t xml:space="preserve">For further details and outputs on overheads and </w:t>
      </w:r>
      <w:r w:rsidR="00C50EBE">
        <w:t>EBITDA</w:t>
      </w:r>
      <w:r w:rsidR="00372372">
        <w:t xml:space="preserve"> as a percentage of costs, see</w:t>
      </w:r>
      <w:r w:rsidR="005B7C08">
        <w:t xml:space="preserve"> </w:t>
      </w:r>
      <w:r w:rsidR="005B7C08">
        <w:fldChar w:fldCharType="begin"/>
      </w:r>
      <w:r w:rsidR="005B7C08">
        <w:instrText xml:space="preserve"> REF _Ref72243626 \r \h </w:instrText>
      </w:r>
      <w:r w:rsidR="005B7C08">
        <w:fldChar w:fldCharType="separate"/>
      </w:r>
      <w:r w:rsidR="00723E0A">
        <w:t>Appendix C</w:t>
      </w:r>
      <w:r w:rsidR="005B7C08">
        <w:fldChar w:fldCharType="end"/>
      </w:r>
      <w:r w:rsidR="00372372">
        <w:t>.</w:t>
      </w:r>
    </w:p>
    <w:p w14:paraId="177906F0" w14:textId="77777777" w:rsidR="00A9506E" w:rsidRDefault="00A9506E" w:rsidP="008A2226">
      <w:pPr>
        <w:pStyle w:val="Heading2"/>
      </w:pPr>
      <w:bookmarkStart w:id="236" w:name="_Ref72394002"/>
      <w:bookmarkStart w:id="237" w:name="_Ref72394011"/>
      <w:bookmarkStart w:id="238" w:name="_Toc75868264"/>
      <w:r>
        <w:t>Shift loadings</w:t>
      </w:r>
      <w:bookmarkEnd w:id="236"/>
      <w:bookmarkEnd w:id="237"/>
      <w:bookmarkEnd w:id="238"/>
    </w:p>
    <w:p w14:paraId="77380B27" w14:textId="2C04101A" w:rsidR="00635C67" w:rsidRDefault="00A9506E" w:rsidP="007017D6">
      <w:r>
        <w:t>The following tables set out the survey results with respect to shift loadings</w:t>
      </w:r>
      <w:r w:rsidR="00AB53DD" w:rsidRPr="00AB53DD">
        <w:t xml:space="preserve"> </w:t>
      </w:r>
      <w:r w:rsidR="00AB53DD">
        <w:t>for afternoon, night, weekend and public holiday shifts.</w:t>
      </w:r>
      <w:r>
        <w:t xml:space="preserve"> </w:t>
      </w:r>
      <w:r w:rsidR="00225B30">
        <w:t xml:space="preserve">These results incorporate the responses from </w:t>
      </w:r>
      <w:r w:rsidR="00B83FA5">
        <w:t xml:space="preserve">all </w:t>
      </w:r>
      <w:r w:rsidR="00225B30">
        <w:t>provider</w:t>
      </w:r>
      <w:r w:rsidR="00B6003D">
        <w:t>s</w:t>
      </w:r>
      <w:r w:rsidR="00B83FA5">
        <w:t>,</w:t>
      </w:r>
      <w:r w:rsidR="00225B30">
        <w:t xml:space="preserve"> regardless of whether they operated under </w:t>
      </w:r>
      <w:r w:rsidR="00B83FA5">
        <w:t xml:space="preserve">a recognised </w:t>
      </w:r>
      <w:r w:rsidR="00225B30">
        <w:t>Award.</w:t>
      </w:r>
      <w:r>
        <w:t xml:space="preserve"> </w:t>
      </w:r>
    </w:p>
    <w:p w14:paraId="28C2AC8D" w14:textId="13A8C688" w:rsidR="00A549DF" w:rsidRDefault="001F677E" w:rsidP="007017D6">
      <w:r>
        <w:fldChar w:fldCharType="begin"/>
      </w:r>
      <w:r>
        <w:instrText xml:space="preserve"> REF _Ref72169671 \r \h </w:instrText>
      </w:r>
      <w:r>
        <w:fldChar w:fldCharType="separate"/>
      </w:r>
      <w:r w:rsidR="00723E0A">
        <w:t>Table 3.42</w:t>
      </w:r>
      <w:r>
        <w:fldChar w:fldCharType="end"/>
      </w:r>
      <w:r w:rsidR="00B649F7">
        <w:t xml:space="preserve"> </w:t>
      </w:r>
      <w:r w:rsidR="00E15CD0">
        <w:t>illustrate</w:t>
      </w:r>
      <w:r w:rsidR="006E5AD1">
        <w:t>s</w:t>
      </w:r>
      <w:r w:rsidR="00E15CD0">
        <w:t xml:space="preserve"> th</w:t>
      </w:r>
      <w:r w:rsidR="00B649F7">
        <w:t>at public holidays provide</w:t>
      </w:r>
      <w:r w:rsidR="00635C67">
        <w:t>d</w:t>
      </w:r>
      <w:r w:rsidR="00B649F7">
        <w:t xml:space="preserve"> the</w:t>
      </w:r>
      <w:r w:rsidR="00855D15">
        <w:t xml:space="preserve"> highest</w:t>
      </w:r>
      <w:r w:rsidR="00B649F7">
        <w:t xml:space="preserve"> shift loading</w:t>
      </w:r>
      <w:r w:rsidR="00855D15">
        <w:t xml:space="preserve"> for both permanent and casual staff</w:t>
      </w:r>
      <w:r w:rsidR="00B649F7">
        <w:t>, with a</w:t>
      </w:r>
      <w:r w:rsidR="00855D15">
        <w:t>n average</w:t>
      </w:r>
      <w:r w:rsidR="00B649F7">
        <w:t xml:space="preserve"> loading above the standard hourly rate</w:t>
      </w:r>
      <w:r w:rsidR="00855D15">
        <w:t xml:space="preserve"> of </w:t>
      </w:r>
      <w:r w:rsidR="003B0BED">
        <w:t>132.0</w:t>
      </w:r>
      <w:r w:rsidR="00855D15">
        <w:t>% and 13</w:t>
      </w:r>
      <w:r w:rsidR="00734B93">
        <w:t>2.9</w:t>
      </w:r>
      <w:r w:rsidR="00855D15">
        <w:t>%</w:t>
      </w:r>
      <w:r w:rsidR="009F7AEC">
        <w:t>,</w:t>
      </w:r>
      <w:r w:rsidR="00855D15">
        <w:t xml:space="preserve"> respectively. </w:t>
      </w:r>
      <w:r w:rsidR="00590E25">
        <w:t xml:space="preserve">However, </w:t>
      </w:r>
      <w:r w:rsidR="00F72832">
        <w:t xml:space="preserve">weekend shifts exhibited </w:t>
      </w:r>
      <w:r w:rsidR="00F5599E">
        <w:t>a larger</w:t>
      </w:r>
      <w:r w:rsidR="00894858">
        <w:t xml:space="preserve"> </w:t>
      </w:r>
      <w:r w:rsidR="00142E8C">
        <w:t>difference</w:t>
      </w:r>
      <w:r w:rsidR="00894858">
        <w:t xml:space="preserve"> between permanent and casual </w:t>
      </w:r>
      <w:r w:rsidR="00F5387D">
        <w:t>loadings</w:t>
      </w:r>
      <w:r w:rsidR="00F5599E">
        <w:t>. The most pronounced</w:t>
      </w:r>
      <w:r w:rsidR="00F5387D">
        <w:t xml:space="preserve"> </w:t>
      </w:r>
      <w:r w:rsidR="00F5599E">
        <w:t>difference was seen</w:t>
      </w:r>
      <w:r w:rsidR="00894858">
        <w:t xml:space="preserve"> on Sunday shifts</w:t>
      </w:r>
      <w:r w:rsidR="00F5599E">
        <w:t xml:space="preserve"> where</w:t>
      </w:r>
      <w:r w:rsidR="005E145D">
        <w:t xml:space="preserve"> </w:t>
      </w:r>
      <w:r w:rsidR="00803E7B">
        <w:t xml:space="preserve">the average loading for </w:t>
      </w:r>
      <w:r w:rsidR="005E145D">
        <w:t>casual</w:t>
      </w:r>
      <w:r w:rsidR="00894858">
        <w:t xml:space="preserve"> staff </w:t>
      </w:r>
      <w:r w:rsidR="00803E7B">
        <w:t>was</w:t>
      </w:r>
      <w:r w:rsidR="005E145D">
        <w:t xml:space="preserve"> 1</w:t>
      </w:r>
      <w:r w:rsidR="00313ACE">
        <w:t>5</w:t>
      </w:r>
      <w:r w:rsidR="00734B93">
        <w:t>.</w:t>
      </w:r>
      <w:r w:rsidR="00121469">
        <w:t>3</w:t>
      </w:r>
      <w:r w:rsidR="005E145D">
        <w:t xml:space="preserve">% higher than permanent staff. </w:t>
      </w:r>
    </w:p>
    <w:p w14:paraId="769C62FF" w14:textId="521EA217" w:rsidR="00A9506E" w:rsidRDefault="00BE6290" w:rsidP="007017D6">
      <w:pPr>
        <w:pStyle w:val="CaptionTable"/>
      </w:pPr>
      <w:bookmarkStart w:id="239" w:name="_Toc75868407"/>
      <w:r>
        <w:t>:</w:t>
      </w:r>
      <w:r w:rsidR="00FE6ABD">
        <w:t xml:space="preserve"> </w:t>
      </w:r>
      <w:bookmarkStart w:id="240" w:name="_Ref72169671"/>
      <w:r w:rsidR="006C70B1" w:rsidRPr="006C70B1">
        <w:t>Impact of shift loadings on cost per billable hour</w:t>
      </w:r>
      <w:r w:rsidR="009F707F">
        <w:t xml:space="preserve">, as a % of </w:t>
      </w:r>
      <w:r w:rsidR="005D4AC3">
        <w:t xml:space="preserve">hourly </w:t>
      </w:r>
      <w:r w:rsidR="009F707F">
        <w:t>base rate of pay</w:t>
      </w:r>
      <w:bookmarkEnd w:id="240"/>
      <w:bookmarkEnd w:id="239"/>
    </w:p>
    <w:tbl>
      <w:tblPr>
        <w:tblW w:w="5000" w:type="pct"/>
        <w:tblLook w:val="04A0" w:firstRow="1" w:lastRow="0" w:firstColumn="1" w:lastColumn="0" w:noHBand="0" w:noVBand="1"/>
      </w:tblPr>
      <w:tblGrid>
        <w:gridCol w:w="1987"/>
        <w:gridCol w:w="1132"/>
        <w:gridCol w:w="1276"/>
        <w:gridCol w:w="1134"/>
        <w:gridCol w:w="1134"/>
        <w:gridCol w:w="1108"/>
        <w:gridCol w:w="1255"/>
      </w:tblGrid>
      <w:tr w:rsidR="00A9506E" w:rsidRPr="008E3BA6" w14:paraId="1529F7AF" w14:textId="77777777" w:rsidTr="0010322F">
        <w:trPr>
          <w:trHeight w:val="397"/>
        </w:trPr>
        <w:tc>
          <w:tcPr>
            <w:tcW w:w="1101" w:type="pct"/>
            <w:tcBorders>
              <w:top w:val="single" w:sz="12" w:space="0" w:color="62B5E5" w:themeColor="accent3"/>
              <w:left w:val="nil"/>
              <w:right w:val="single" w:sz="4" w:space="0" w:color="000000" w:themeColor="text1"/>
            </w:tcBorders>
            <w:shd w:val="clear" w:color="auto" w:fill="auto"/>
            <w:vAlign w:val="center"/>
            <w:hideMark/>
          </w:tcPr>
          <w:p w14:paraId="688EBAF5" w14:textId="77777777" w:rsidR="00A9506E" w:rsidRPr="00CA65F4" w:rsidRDefault="00A9506E" w:rsidP="00CA65F4">
            <w:pPr>
              <w:spacing w:after="0"/>
              <w:rPr>
                <w:b/>
                <w:color w:val="62B5E5"/>
                <w:sz w:val="17"/>
                <w:szCs w:val="17"/>
                <w:lang w:val="en-US"/>
              </w:rPr>
            </w:pPr>
            <w:r w:rsidRPr="00CA65F4">
              <w:rPr>
                <w:b/>
                <w:color w:val="62B5E5"/>
                <w:sz w:val="17"/>
                <w:szCs w:val="17"/>
                <w:lang w:val="en-US"/>
              </w:rPr>
              <w:t> </w:t>
            </w:r>
          </w:p>
        </w:tc>
        <w:tc>
          <w:tcPr>
            <w:tcW w:w="1334" w:type="pct"/>
            <w:gridSpan w:val="2"/>
            <w:tcBorders>
              <w:top w:val="single" w:sz="12" w:space="0" w:color="62B5E5" w:themeColor="accent3"/>
              <w:left w:val="single" w:sz="4" w:space="0" w:color="000000" w:themeColor="text1"/>
              <w:right w:val="single" w:sz="2" w:space="0" w:color="auto"/>
            </w:tcBorders>
            <w:vAlign w:val="center"/>
          </w:tcPr>
          <w:p w14:paraId="46A73F9E" w14:textId="77777777" w:rsidR="00A9506E" w:rsidRPr="00CA65F4" w:rsidRDefault="00A9506E" w:rsidP="00CA65F4">
            <w:pPr>
              <w:spacing w:after="0"/>
              <w:jc w:val="center"/>
              <w:rPr>
                <w:b/>
                <w:color w:val="62B5E5"/>
                <w:sz w:val="17"/>
                <w:szCs w:val="17"/>
                <w:lang w:val="en-US"/>
              </w:rPr>
            </w:pPr>
            <w:r w:rsidRPr="00CA65F4">
              <w:rPr>
                <w:b/>
                <w:color w:val="62B5E5"/>
                <w:sz w:val="17"/>
                <w:szCs w:val="17"/>
                <w:lang w:val="en-US"/>
              </w:rPr>
              <w:t>Permanent</w:t>
            </w:r>
          </w:p>
        </w:tc>
        <w:tc>
          <w:tcPr>
            <w:tcW w:w="1256" w:type="pct"/>
            <w:gridSpan w:val="2"/>
            <w:tcBorders>
              <w:top w:val="single" w:sz="12" w:space="0" w:color="62B5E5" w:themeColor="accent3"/>
              <w:left w:val="single" w:sz="2" w:space="0" w:color="auto"/>
              <w:right w:val="single" w:sz="2" w:space="0" w:color="auto"/>
            </w:tcBorders>
            <w:vAlign w:val="center"/>
          </w:tcPr>
          <w:p w14:paraId="1940587B" w14:textId="77777777" w:rsidR="00A9506E" w:rsidRPr="00CA65F4" w:rsidRDefault="00A9506E" w:rsidP="00CA65F4">
            <w:pPr>
              <w:spacing w:after="0"/>
              <w:jc w:val="center"/>
              <w:rPr>
                <w:b/>
                <w:color w:val="62B5E5"/>
                <w:sz w:val="17"/>
                <w:szCs w:val="17"/>
                <w:lang w:val="en-US"/>
              </w:rPr>
            </w:pPr>
            <w:r w:rsidRPr="00CA65F4">
              <w:rPr>
                <w:b/>
                <w:color w:val="62B5E5"/>
                <w:sz w:val="17"/>
                <w:szCs w:val="17"/>
                <w:lang w:val="en-US"/>
              </w:rPr>
              <w:t>Casual</w:t>
            </w:r>
          </w:p>
        </w:tc>
        <w:tc>
          <w:tcPr>
            <w:tcW w:w="1309" w:type="pct"/>
            <w:gridSpan w:val="2"/>
            <w:tcBorders>
              <w:top w:val="single" w:sz="12" w:space="0" w:color="62B5E5" w:themeColor="accent3"/>
              <w:left w:val="single" w:sz="2" w:space="0" w:color="auto"/>
            </w:tcBorders>
            <w:vAlign w:val="center"/>
          </w:tcPr>
          <w:p w14:paraId="548F367B" w14:textId="77777777" w:rsidR="00A9506E" w:rsidRPr="00CA65F4" w:rsidRDefault="00A9506E" w:rsidP="00CA65F4">
            <w:pPr>
              <w:spacing w:after="0"/>
              <w:jc w:val="center"/>
              <w:rPr>
                <w:b/>
                <w:color w:val="62B5E5"/>
                <w:sz w:val="17"/>
                <w:szCs w:val="17"/>
                <w:lang w:val="en-US"/>
              </w:rPr>
            </w:pPr>
            <w:r w:rsidRPr="00CA65F4">
              <w:rPr>
                <w:b/>
                <w:color w:val="62B5E5"/>
                <w:sz w:val="17"/>
                <w:szCs w:val="17"/>
                <w:lang w:val="en-US"/>
              </w:rPr>
              <w:t>Difference</w:t>
            </w:r>
          </w:p>
        </w:tc>
      </w:tr>
      <w:tr w:rsidR="00A9506E" w:rsidRPr="008E3BA6" w14:paraId="41955E7A" w14:textId="77777777" w:rsidTr="0010322F">
        <w:trPr>
          <w:trHeight w:val="397"/>
        </w:trPr>
        <w:tc>
          <w:tcPr>
            <w:tcW w:w="1101" w:type="pct"/>
            <w:tcBorders>
              <w:top w:val="nil"/>
              <w:left w:val="nil"/>
              <w:bottom w:val="single" w:sz="4" w:space="0" w:color="auto"/>
              <w:right w:val="single" w:sz="4" w:space="0" w:color="000000" w:themeColor="text1"/>
            </w:tcBorders>
            <w:shd w:val="clear" w:color="auto" w:fill="auto"/>
            <w:vAlign w:val="center"/>
            <w:hideMark/>
          </w:tcPr>
          <w:p w14:paraId="060FB6BD" w14:textId="77777777" w:rsidR="00A9506E" w:rsidRPr="00CA65F4" w:rsidRDefault="00A9506E" w:rsidP="00CA65F4">
            <w:pPr>
              <w:spacing w:after="0"/>
              <w:rPr>
                <w:b/>
                <w:color w:val="62B5E5"/>
                <w:sz w:val="17"/>
                <w:szCs w:val="17"/>
                <w:lang w:val="en-US"/>
              </w:rPr>
            </w:pPr>
            <w:r w:rsidRPr="00CA65F4">
              <w:rPr>
                <w:b/>
                <w:color w:val="62B5E5"/>
                <w:sz w:val="17"/>
                <w:szCs w:val="17"/>
                <w:lang w:val="en-US"/>
              </w:rPr>
              <w:t> </w:t>
            </w:r>
          </w:p>
        </w:tc>
        <w:tc>
          <w:tcPr>
            <w:tcW w:w="627" w:type="pct"/>
            <w:tcBorders>
              <w:top w:val="nil"/>
              <w:left w:val="single" w:sz="4" w:space="0" w:color="000000" w:themeColor="text1"/>
              <w:bottom w:val="single" w:sz="4" w:space="0" w:color="auto"/>
              <w:right w:val="nil"/>
            </w:tcBorders>
            <w:vAlign w:val="center"/>
          </w:tcPr>
          <w:p w14:paraId="23E2330C" w14:textId="01E86C42" w:rsidR="00A9506E" w:rsidRPr="00CA65F4" w:rsidRDefault="00A9506E" w:rsidP="00CA65F4">
            <w:pPr>
              <w:spacing w:after="0"/>
              <w:jc w:val="right"/>
              <w:rPr>
                <w:b/>
                <w:color w:val="62B5E5"/>
                <w:sz w:val="17"/>
                <w:szCs w:val="17"/>
                <w:lang w:val="en-US"/>
              </w:rPr>
            </w:pPr>
            <w:r w:rsidRPr="00CA65F4">
              <w:rPr>
                <w:b/>
                <w:color w:val="62B5E5"/>
                <w:sz w:val="17"/>
                <w:szCs w:val="17"/>
                <w:lang w:val="en-US"/>
              </w:rPr>
              <w:t>Mean</w:t>
            </w:r>
            <w:r w:rsidR="00B01356" w:rsidRPr="00CA65F4">
              <w:rPr>
                <w:b/>
                <w:color w:val="62B5E5"/>
                <w:sz w:val="17"/>
                <w:szCs w:val="17"/>
                <w:lang w:val="en-US"/>
              </w:rPr>
              <w:t xml:space="preserve"> </w:t>
            </w:r>
          </w:p>
        </w:tc>
        <w:tc>
          <w:tcPr>
            <w:tcW w:w="707" w:type="pct"/>
            <w:tcBorders>
              <w:top w:val="nil"/>
              <w:left w:val="nil"/>
              <w:bottom w:val="single" w:sz="4" w:space="0" w:color="auto"/>
              <w:right w:val="single" w:sz="4" w:space="0" w:color="000000" w:themeColor="text1"/>
            </w:tcBorders>
            <w:shd w:val="clear" w:color="auto" w:fill="auto"/>
            <w:vAlign w:val="center"/>
          </w:tcPr>
          <w:p w14:paraId="37CD2AA7" w14:textId="624B3616" w:rsidR="00A9506E" w:rsidRPr="00CA65F4" w:rsidRDefault="00A9506E" w:rsidP="00CA65F4">
            <w:pPr>
              <w:spacing w:after="0"/>
              <w:jc w:val="right"/>
              <w:rPr>
                <w:b/>
                <w:color w:val="62B5E5"/>
                <w:sz w:val="17"/>
                <w:szCs w:val="17"/>
                <w:lang w:val="en-US"/>
              </w:rPr>
            </w:pPr>
            <w:r w:rsidRPr="00CA65F4">
              <w:rPr>
                <w:b/>
                <w:color w:val="62B5E5"/>
                <w:sz w:val="17"/>
                <w:szCs w:val="17"/>
                <w:lang w:val="en-US"/>
              </w:rPr>
              <w:t>Med</w:t>
            </w:r>
            <w:r w:rsidR="00EE37CD" w:rsidRPr="00CA65F4">
              <w:rPr>
                <w:b/>
                <w:color w:val="62B5E5"/>
                <w:sz w:val="17"/>
                <w:szCs w:val="17"/>
                <w:lang w:val="en-US"/>
              </w:rPr>
              <w:t>ian</w:t>
            </w:r>
          </w:p>
        </w:tc>
        <w:tc>
          <w:tcPr>
            <w:tcW w:w="628" w:type="pct"/>
            <w:tcBorders>
              <w:top w:val="nil"/>
              <w:left w:val="single" w:sz="4" w:space="0" w:color="000000" w:themeColor="text1"/>
              <w:bottom w:val="single" w:sz="4" w:space="0" w:color="auto"/>
              <w:right w:val="nil"/>
            </w:tcBorders>
            <w:vAlign w:val="center"/>
          </w:tcPr>
          <w:p w14:paraId="54EA1398" w14:textId="6C4C16A6" w:rsidR="00A9506E" w:rsidRPr="00CA65F4" w:rsidRDefault="00A9506E" w:rsidP="00CA65F4">
            <w:pPr>
              <w:spacing w:after="0"/>
              <w:jc w:val="right"/>
              <w:rPr>
                <w:b/>
                <w:color w:val="62B5E5"/>
                <w:sz w:val="17"/>
                <w:szCs w:val="17"/>
                <w:lang w:val="en-US"/>
              </w:rPr>
            </w:pPr>
            <w:r w:rsidRPr="00CA65F4">
              <w:rPr>
                <w:b/>
                <w:color w:val="62B5E5"/>
                <w:sz w:val="17"/>
                <w:szCs w:val="17"/>
                <w:lang w:val="en-US"/>
              </w:rPr>
              <w:t>Mean</w:t>
            </w:r>
          </w:p>
        </w:tc>
        <w:tc>
          <w:tcPr>
            <w:tcW w:w="628" w:type="pct"/>
            <w:tcBorders>
              <w:top w:val="nil"/>
              <w:left w:val="nil"/>
              <w:bottom w:val="single" w:sz="4" w:space="0" w:color="auto"/>
              <w:right w:val="single" w:sz="4" w:space="0" w:color="000000" w:themeColor="text1"/>
            </w:tcBorders>
            <w:shd w:val="clear" w:color="auto" w:fill="auto"/>
            <w:vAlign w:val="center"/>
          </w:tcPr>
          <w:p w14:paraId="32FEA0A3" w14:textId="02D0029B" w:rsidR="00A9506E" w:rsidRPr="00CA65F4" w:rsidRDefault="00EE37CD" w:rsidP="00CA65F4">
            <w:pPr>
              <w:spacing w:after="0"/>
              <w:jc w:val="right"/>
              <w:rPr>
                <w:b/>
                <w:color w:val="62B5E5"/>
                <w:sz w:val="17"/>
                <w:szCs w:val="17"/>
                <w:lang w:val="en-US"/>
              </w:rPr>
            </w:pPr>
            <w:r w:rsidRPr="00CA65F4">
              <w:rPr>
                <w:b/>
                <w:color w:val="62B5E5"/>
                <w:sz w:val="17"/>
                <w:szCs w:val="17"/>
                <w:lang w:val="en-US"/>
              </w:rPr>
              <w:t>Median</w:t>
            </w:r>
          </w:p>
        </w:tc>
        <w:tc>
          <w:tcPr>
            <w:tcW w:w="614" w:type="pct"/>
            <w:tcBorders>
              <w:top w:val="nil"/>
              <w:left w:val="single" w:sz="4" w:space="0" w:color="000000" w:themeColor="text1"/>
              <w:bottom w:val="single" w:sz="4" w:space="0" w:color="auto"/>
              <w:right w:val="nil"/>
            </w:tcBorders>
            <w:vAlign w:val="center"/>
          </w:tcPr>
          <w:p w14:paraId="6D654EB3" w14:textId="377D43A4" w:rsidR="00A9506E" w:rsidRPr="00CA65F4" w:rsidRDefault="00A9506E" w:rsidP="00CA65F4">
            <w:pPr>
              <w:spacing w:after="0"/>
              <w:jc w:val="right"/>
              <w:rPr>
                <w:b/>
                <w:color w:val="62B5E5"/>
                <w:sz w:val="17"/>
                <w:szCs w:val="17"/>
                <w:lang w:val="en-US"/>
              </w:rPr>
            </w:pPr>
            <w:r w:rsidRPr="00CA65F4">
              <w:rPr>
                <w:b/>
                <w:color w:val="62B5E5"/>
                <w:sz w:val="17"/>
                <w:szCs w:val="17"/>
                <w:lang w:val="en-US"/>
              </w:rPr>
              <w:t>Mean</w:t>
            </w:r>
          </w:p>
        </w:tc>
        <w:tc>
          <w:tcPr>
            <w:tcW w:w="695" w:type="pct"/>
            <w:tcBorders>
              <w:top w:val="nil"/>
              <w:left w:val="nil"/>
              <w:bottom w:val="single" w:sz="4" w:space="0" w:color="auto"/>
              <w:right w:val="nil"/>
            </w:tcBorders>
            <w:shd w:val="clear" w:color="auto" w:fill="auto"/>
            <w:vAlign w:val="center"/>
          </w:tcPr>
          <w:p w14:paraId="62891FC9" w14:textId="2E9F8797" w:rsidR="00A9506E" w:rsidRPr="00CA65F4" w:rsidRDefault="00EE37CD" w:rsidP="00CA65F4">
            <w:pPr>
              <w:spacing w:after="0"/>
              <w:jc w:val="right"/>
              <w:rPr>
                <w:b/>
                <w:color w:val="62B5E5"/>
                <w:sz w:val="17"/>
                <w:szCs w:val="17"/>
                <w:lang w:val="en-US"/>
              </w:rPr>
            </w:pPr>
            <w:r w:rsidRPr="00CA65F4">
              <w:rPr>
                <w:b/>
                <w:color w:val="62B5E5"/>
                <w:sz w:val="17"/>
                <w:szCs w:val="17"/>
                <w:lang w:val="en-US"/>
              </w:rPr>
              <w:t>Median</w:t>
            </w:r>
          </w:p>
        </w:tc>
      </w:tr>
      <w:tr w:rsidR="009D3E2A" w:rsidRPr="008E3BA6" w14:paraId="0FCB6F1F" w14:textId="77777777" w:rsidTr="0010322F">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hideMark/>
          </w:tcPr>
          <w:p w14:paraId="1A563CD9" w14:textId="154F3444" w:rsidR="00A9506E" w:rsidRPr="00CA65F4" w:rsidRDefault="00670734" w:rsidP="00CA65F4">
            <w:pPr>
              <w:spacing w:after="0"/>
              <w:rPr>
                <w:rFonts w:eastAsia="Times New Roman" w:cs="Times New Roman"/>
                <w:sz w:val="17"/>
                <w:szCs w:val="17"/>
                <w:lang w:val="en-US"/>
              </w:rPr>
            </w:pPr>
            <w:r w:rsidRPr="00CA65F4">
              <w:rPr>
                <w:sz w:val="17"/>
                <w:szCs w:val="17"/>
              </w:rPr>
              <w:t>Saturday</w:t>
            </w:r>
            <w:r w:rsidR="00BA15B6" w:rsidRPr="00CA65F4">
              <w:rPr>
                <w:sz w:val="17"/>
                <w:szCs w:val="17"/>
              </w:rPr>
              <w:t xml:space="preserve"> (%)</w:t>
            </w:r>
          </w:p>
        </w:tc>
        <w:tc>
          <w:tcPr>
            <w:tcW w:w="627" w:type="pct"/>
            <w:tcBorders>
              <w:top w:val="single" w:sz="4" w:space="0" w:color="auto"/>
              <w:left w:val="single" w:sz="4" w:space="0" w:color="000000" w:themeColor="text1"/>
              <w:bottom w:val="single" w:sz="4" w:space="0" w:color="auto"/>
              <w:right w:val="nil"/>
            </w:tcBorders>
            <w:vAlign w:val="center"/>
          </w:tcPr>
          <w:p w14:paraId="79691217" w14:textId="316C2B99" w:rsidR="00A9506E" w:rsidRPr="00CA65F4" w:rsidRDefault="000B16E9" w:rsidP="006C35B7">
            <w:pPr>
              <w:spacing w:after="0"/>
              <w:jc w:val="right"/>
              <w:rPr>
                <w:sz w:val="17"/>
                <w:szCs w:val="17"/>
              </w:rPr>
            </w:pPr>
            <w:r w:rsidRPr="00CA65F4">
              <w:rPr>
                <w:sz w:val="17"/>
                <w:szCs w:val="17"/>
              </w:rPr>
              <w:t>59</w:t>
            </w:r>
            <w:r w:rsidR="00552CA8" w:rsidRPr="00CA65F4">
              <w:rPr>
                <w:sz w:val="17"/>
                <w:szCs w:val="17"/>
              </w:rPr>
              <w:t>.</w:t>
            </w:r>
            <w:r w:rsidR="006C67E8" w:rsidRPr="00CA65F4">
              <w:rPr>
                <w:sz w:val="17"/>
                <w:szCs w:val="17"/>
              </w:rPr>
              <w:t>0</w:t>
            </w:r>
          </w:p>
        </w:tc>
        <w:tc>
          <w:tcPr>
            <w:tcW w:w="707" w:type="pct"/>
            <w:tcBorders>
              <w:top w:val="single" w:sz="4" w:space="0" w:color="auto"/>
              <w:left w:val="nil"/>
              <w:bottom w:val="single" w:sz="4" w:space="0" w:color="auto"/>
              <w:right w:val="single" w:sz="4" w:space="0" w:color="auto"/>
            </w:tcBorders>
            <w:shd w:val="clear" w:color="auto" w:fill="auto"/>
            <w:vAlign w:val="center"/>
          </w:tcPr>
          <w:p w14:paraId="4EE80493" w14:textId="1DD162FA" w:rsidR="00A9506E" w:rsidRPr="00CA65F4" w:rsidRDefault="008F373F" w:rsidP="006C35B7">
            <w:pPr>
              <w:spacing w:after="0"/>
              <w:jc w:val="right"/>
              <w:rPr>
                <w:sz w:val="17"/>
                <w:szCs w:val="17"/>
              </w:rPr>
            </w:pPr>
            <w:r w:rsidRPr="00CA65F4">
              <w:rPr>
                <w:sz w:val="17"/>
                <w:szCs w:val="17"/>
              </w:rPr>
              <w:t>50.</w:t>
            </w:r>
            <w:r w:rsidR="006C67E8" w:rsidRPr="00CA65F4">
              <w:rPr>
                <w:sz w:val="17"/>
                <w:szCs w:val="17"/>
              </w:rPr>
              <w:t>0</w:t>
            </w:r>
          </w:p>
        </w:tc>
        <w:tc>
          <w:tcPr>
            <w:tcW w:w="628" w:type="pct"/>
            <w:tcBorders>
              <w:top w:val="single" w:sz="4" w:space="0" w:color="auto"/>
              <w:left w:val="single" w:sz="4" w:space="0" w:color="000000" w:themeColor="text1"/>
              <w:bottom w:val="single" w:sz="4" w:space="0" w:color="auto"/>
              <w:right w:val="nil"/>
            </w:tcBorders>
            <w:vAlign w:val="center"/>
          </w:tcPr>
          <w:p w14:paraId="36045DEF" w14:textId="04CED4DC" w:rsidR="00A9506E" w:rsidRPr="00CA65F4" w:rsidRDefault="00955CA8" w:rsidP="006C35B7">
            <w:pPr>
              <w:spacing w:after="0"/>
              <w:jc w:val="right"/>
              <w:rPr>
                <w:sz w:val="17"/>
                <w:szCs w:val="17"/>
              </w:rPr>
            </w:pPr>
            <w:r w:rsidRPr="00CA65F4">
              <w:rPr>
                <w:sz w:val="17"/>
                <w:szCs w:val="17"/>
              </w:rPr>
              <w:t>45.</w:t>
            </w:r>
            <w:r w:rsidR="006C67E8" w:rsidRPr="00CA65F4">
              <w:rPr>
                <w:sz w:val="17"/>
                <w:szCs w:val="17"/>
              </w:rPr>
              <w:t>5</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60946E31" w14:textId="0DC8ACB4" w:rsidR="00A9506E" w:rsidRPr="00CA65F4" w:rsidRDefault="00955CA8" w:rsidP="006C35B7">
            <w:pPr>
              <w:spacing w:after="0"/>
              <w:jc w:val="right"/>
              <w:rPr>
                <w:sz w:val="17"/>
                <w:szCs w:val="17"/>
              </w:rPr>
            </w:pPr>
            <w:r w:rsidRPr="00CA65F4">
              <w:rPr>
                <w:sz w:val="17"/>
                <w:szCs w:val="17"/>
              </w:rPr>
              <w:t>50.</w:t>
            </w:r>
            <w:r w:rsidR="006C67E8" w:rsidRPr="00CA65F4">
              <w:rPr>
                <w:sz w:val="17"/>
                <w:szCs w:val="17"/>
              </w:rPr>
              <w:t>0</w:t>
            </w:r>
          </w:p>
        </w:tc>
        <w:tc>
          <w:tcPr>
            <w:tcW w:w="614" w:type="pct"/>
            <w:tcBorders>
              <w:top w:val="single" w:sz="4" w:space="0" w:color="auto"/>
              <w:left w:val="single" w:sz="4" w:space="0" w:color="000000" w:themeColor="text1"/>
              <w:bottom w:val="single" w:sz="4" w:space="0" w:color="auto"/>
              <w:right w:val="nil"/>
            </w:tcBorders>
            <w:vAlign w:val="center"/>
          </w:tcPr>
          <w:p w14:paraId="39543BDF" w14:textId="66963261" w:rsidR="00A9506E" w:rsidRPr="00CA65F4" w:rsidRDefault="000B16E9" w:rsidP="006C35B7">
            <w:pPr>
              <w:spacing w:after="0"/>
              <w:jc w:val="right"/>
              <w:rPr>
                <w:sz w:val="17"/>
                <w:szCs w:val="17"/>
              </w:rPr>
            </w:pPr>
            <w:r w:rsidRPr="00CA65F4">
              <w:rPr>
                <w:sz w:val="17"/>
                <w:szCs w:val="17"/>
              </w:rPr>
              <w:t>-13.4</w:t>
            </w:r>
          </w:p>
        </w:tc>
        <w:tc>
          <w:tcPr>
            <w:tcW w:w="695" w:type="pct"/>
            <w:tcBorders>
              <w:top w:val="single" w:sz="4" w:space="0" w:color="auto"/>
              <w:left w:val="nil"/>
              <w:bottom w:val="single" w:sz="4" w:space="0" w:color="auto"/>
              <w:right w:val="nil"/>
            </w:tcBorders>
            <w:shd w:val="clear" w:color="auto" w:fill="auto"/>
            <w:vAlign w:val="center"/>
          </w:tcPr>
          <w:p w14:paraId="6F89AD54" w14:textId="2B17ADE6" w:rsidR="00A9506E" w:rsidRPr="00CA65F4" w:rsidRDefault="006C67E8" w:rsidP="006C35B7">
            <w:pPr>
              <w:spacing w:after="0"/>
              <w:jc w:val="right"/>
              <w:rPr>
                <w:sz w:val="17"/>
                <w:szCs w:val="17"/>
              </w:rPr>
            </w:pPr>
            <w:r w:rsidRPr="00CA65F4">
              <w:rPr>
                <w:sz w:val="17"/>
                <w:szCs w:val="17"/>
              </w:rPr>
              <w:t>0.</w:t>
            </w:r>
            <w:r w:rsidR="00EE37CD" w:rsidRPr="00CA65F4">
              <w:rPr>
                <w:sz w:val="17"/>
                <w:szCs w:val="17"/>
              </w:rPr>
              <w:t>0</w:t>
            </w:r>
          </w:p>
        </w:tc>
      </w:tr>
      <w:tr w:rsidR="009D3E2A" w:rsidRPr="008E3BA6" w14:paraId="31009D0E" w14:textId="77777777" w:rsidTr="0010322F">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hideMark/>
          </w:tcPr>
          <w:p w14:paraId="0A72B8A1" w14:textId="013D1A3D" w:rsidR="00A9506E" w:rsidRPr="00CA65F4" w:rsidRDefault="00670734" w:rsidP="00CA65F4">
            <w:pPr>
              <w:spacing w:after="0"/>
              <w:rPr>
                <w:rFonts w:eastAsia="Times New Roman" w:cs="Times New Roman"/>
                <w:sz w:val="17"/>
                <w:szCs w:val="17"/>
                <w:lang w:val="en-US"/>
              </w:rPr>
            </w:pPr>
            <w:r w:rsidRPr="00CA65F4">
              <w:rPr>
                <w:sz w:val="17"/>
                <w:szCs w:val="17"/>
              </w:rPr>
              <w:t>Sunday</w:t>
            </w:r>
            <w:r w:rsidR="00BA15B6" w:rsidRPr="00CA65F4">
              <w:rPr>
                <w:sz w:val="17"/>
                <w:szCs w:val="17"/>
              </w:rPr>
              <w:t xml:space="preserve"> (%)</w:t>
            </w:r>
          </w:p>
        </w:tc>
        <w:tc>
          <w:tcPr>
            <w:tcW w:w="627" w:type="pct"/>
            <w:tcBorders>
              <w:top w:val="single" w:sz="4" w:space="0" w:color="auto"/>
              <w:left w:val="single" w:sz="4" w:space="0" w:color="000000" w:themeColor="text1"/>
              <w:bottom w:val="single" w:sz="4" w:space="0" w:color="auto"/>
              <w:right w:val="nil"/>
            </w:tcBorders>
            <w:vAlign w:val="center"/>
          </w:tcPr>
          <w:p w14:paraId="6E21AD16" w14:textId="60DF41B0" w:rsidR="00A9506E" w:rsidRPr="00CA65F4" w:rsidRDefault="000B16E9" w:rsidP="006C35B7">
            <w:pPr>
              <w:spacing w:after="0"/>
              <w:jc w:val="right"/>
              <w:rPr>
                <w:sz w:val="17"/>
                <w:szCs w:val="17"/>
              </w:rPr>
            </w:pPr>
            <w:r w:rsidRPr="00CA65F4">
              <w:rPr>
                <w:sz w:val="17"/>
                <w:szCs w:val="17"/>
              </w:rPr>
              <w:t>73.1</w:t>
            </w:r>
          </w:p>
        </w:tc>
        <w:tc>
          <w:tcPr>
            <w:tcW w:w="707" w:type="pct"/>
            <w:tcBorders>
              <w:top w:val="single" w:sz="4" w:space="0" w:color="auto"/>
              <w:left w:val="nil"/>
              <w:bottom w:val="single" w:sz="4" w:space="0" w:color="auto"/>
              <w:right w:val="single" w:sz="4" w:space="0" w:color="auto"/>
            </w:tcBorders>
            <w:shd w:val="clear" w:color="auto" w:fill="auto"/>
            <w:vAlign w:val="center"/>
          </w:tcPr>
          <w:p w14:paraId="1CFA1277" w14:textId="6FE7D5CD" w:rsidR="00A9506E" w:rsidRPr="00CA65F4" w:rsidRDefault="008F373F" w:rsidP="006C35B7">
            <w:pPr>
              <w:spacing w:after="0"/>
              <w:jc w:val="right"/>
              <w:rPr>
                <w:sz w:val="17"/>
                <w:szCs w:val="17"/>
              </w:rPr>
            </w:pPr>
            <w:r w:rsidRPr="00CA65F4">
              <w:rPr>
                <w:sz w:val="17"/>
                <w:szCs w:val="17"/>
              </w:rPr>
              <w:t>100.</w:t>
            </w:r>
            <w:r w:rsidR="006C67E8" w:rsidRPr="00CA65F4">
              <w:rPr>
                <w:sz w:val="17"/>
                <w:szCs w:val="17"/>
              </w:rPr>
              <w:t>0</w:t>
            </w:r>
          </w:p>
        </w:tc>
        <w:tc>
          <w:tcPr>
            <w:tcW w:w="628" w:type="pct"/>
            <w:tcBorders>
              <w:top w:val="single" w:sz="4" w:space="0" w:color="auto"/>
              <w:left w:val="single" w:sz="4" w:space="0" w:color="000000" w:themeColor="text1"/>
              <w:bottom w:val="single" w:sz="4" w:space="0" w:color="auto"/>
              <w:right w:val="nil"/>
            </w:tcBorders>
            <w:vAlign w:val="center"/>
          </w:tcPr>
          <w:p w14:paraId="40A3213E" w14:textId="2C0203A6" w:rsidR="00A9506E" w:rsidRPr="00CA65F4" w:rsidRDefault="00955CA8" w:rsidP="006C35B7">
            <w:pPr>
              <w:spacing w:after="0"/>
              <w:jc w:val="right"/>
              <w:rPr>
                <w:sz w:val="17"/>
                <w:szCs w:val="17"/>
              </w:rPr>
            </w:pPr>
            <w:r w:rsidRPr="00CA65F4">
              <w:rPr>
                <w:sz w:val="17"/>
                <w:szCs w:val="17"/>
              </w:rPr>
              <w:t>88.</w:t>
            </w:r>
            <w:r w:rsidR="006C67E8" w:rsidRPr="00CA65F4">
              <w:rPr>
                <w:sz w:val="17"/>
                <w:szCs w:val="17"/>
              </w:rPr>
              <w:t>3</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4D3F2256" w14:textId="6452B99D" w:rsidR="00A9506E" w:rsidRPr="00CA65F4" w:rsidRDefault="00955CA8" w:rsidP="006C35B7">
            <w:pPr>
              <w:spacing w:after="0"/>
              <w:jc w:val="right"/>
              <w:rPr>
                <w:sz w:val="17"/>
                <w:szCs w:val="17"/>
              </w:rPr>
            </w:pPr>
            <w:r w:rsidRPr="00CA65F4">
              <w:rPr>
                <w:sz w:val="17"/>
                <w:szCs w:val="17"/>
              </w:rPr>
              <w:t>100.</w:t>
            </w:r>
            <w:r w:rsidR="006C67E8" w:rsidRPr="00CA65F4">
              <w:rPr>
                <w:sz w:val="17"/>
                <w:szCs w:val="17"/>
              </w:rPr>
              <w:t>0</w:t>
            </w:r>
          </w:p>
        </w:tc>
        <w:tc>
          <w:tcPr>
            <w:tcW w:w="614" w:type="pct"/>
            <w:tcBorders>
              <w:top w:val="single" w:sz="4" w:space="0" w:color="auto"/>
              <w:left w:val="single" w:sz="4" w:space="0" w:color="000000" w:themeColor="text1"/>
              <w:bottom w:val="single" w:sz="4" w:space="0" w:color="auto"/>
              <w:right w:val="nil"/>
            </w:tcBorders>
            <w:vAlign w:val="center"/>
          </w:tcPr>
          <w:p w14:paraId="0A151CC8" w14:textId="54A7B2B8" w:rsidR="00A9506E" w:rsidRPr="00CA65F4" w:rsidRDefault="000B16E9" w:rsidP="006C35B7">
            <w:pPr>
              <w:spacing w:after="0"/>
              <w:jc w:val="right"/>
              <w:rPr>
                <w:sz w:val="17"/>
                <w:szCs w:val="17"/>
              </w:rPr>
            </w:pPr>
            <w:r w:rsidRPr="00CA65F4">
              <w:rPr>
                <w:sz w:val="17"/>
                <w:szCs w:val="17"/>
              </w:rPr>
              <w:t>15.3</w:t>
            </w:r>
          </w:p>
        </w:tc>
        <w:tc>
          <w:tcPr>
            <w:tcW w:w="695" w:type="pct"/>
            <w:tcBorders>
              <w:top w:val="single" w:sz="4" w:space="0" w:color="auto"/>
              <w:left w:val="nil"/>
              <w:bottom w:val="single" w:sz="4" w:space="0" w:color="auto"/>
              <w:right w:val="nil"/>
            </w:tcBorders>
            <w:shd w:val="clear" w:color="auto" w:fill="auto"/>
            <w:vAlign w:val="center"/>
          </w:tcPr>
          <w:p w14:paraId="66FDC878" w14:textId="40803242" w:rsidR="00A9506E" w:rsidRPr="00CA65F4" w:rsidRDefault="006C67E8" w:rsidP="006C35B7">
            <w:pPr>
              <w:spacing w:after="0"/>
              <w:jc w:val="right"/>
              <w:rPr>
                <w:sz w:val="17"/>
                <w:szCs w:val="17"/>
              </w:rPr>
            </w:pPr>
            <w:r w:rsidRPr="00CA65F4">
              <w:rPr>
                <w:sz w:val="17"/>
                <w:szCs w:val="17"/>
              </w:rPr>
              <w:t>0.</w:t>
            </w:r>
            <w:r w:rsidR="00EE37CD" w:rsidRPr="00CA65F4">
              <w:rPr>
                <w:sz w:val="17"/>
                <w:szCs w:val="17"/>
              </w:rPr>
              <w:t>0</w:t>
            </w:r>
          </w:p>
        </w:tc>
      </w:tr>
      <w:tr w:rsidR="009D3E2A" w:rsidRPr="008E3BA6" w14:paraId="274F60D3" w14:textId="77777777" w:rsidTr="0010322F">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hideMark/>
          </w:tcPr>
          <w:p w14:paraId="7F95E66B" w14:textId="202447D7" w:rsidR="00A9506E" w:rsidRPr="00CA65F4" w:rsidRDefault="00670734" w:rsidP="00CA65F4">
            <w:pPr>
              <w:spacing w:after="0"/>
              <w:rPr>
                <w:rFonts w:eastAsia="Times New Roman" w:cs="Times New Roman"/>
                <w:sz w:val="17"/>
                <w:szCs w:val="17"/>
                <w:lang w:val="en-US"/>
              </w:rPr>
            </w:pPr>
            <w:r w:rsidRPr="00CA65F4">
              <w:rPr>
                <w:sz w:val="17"/>
                <w:szCs w:val="17"/>
              </w:rPr>
              <w:t xml:space="preserve">Public </w:t>
            </w:r>
            <w:r w:rsidR="00BA15B6" w:rsidRPr="00CA65F4">
              <w:rPr>
                <w:sz w:val="17"/>
                <w:szCs w:val="17"/>
              </w:rPr>
              <w:t>loading (%)</w:t>
            </w:r>
          </w:p>
        </w:tc>
        <w:tc>
          <w:tcPr>
            <w:tcW w:w="627" w:type="pct"/>
            <w:tcBorders>
              <w:top w:val="single" w:sz="4" w:space="0" w:color="auto"/>
              <w:left w:val="single" w:sz="4" w:space="0" w:color="000000" w:themeColor="text1"/>
              <w:bottom w:val="single" w:sz="4" w:space="0" w:color="auto"/>
              <w:right w:val="nil"/>
            </w:tcBorders>
            <w:vAlign w:val="center"/>
          </w:tcPr>
          <w:p w14:paraId="34B589E3" w14:textId="67EEC70A" w:rsidR="00A9506E" w:rsidRPr="00CA65F4" w:rsidRDefault="000B16E9" w:rsidP="006C35B7">
            <w:pPr>
              <w:spacing w:after="0"/>
              <w:jc w:val="right"/>
              <w:rPr>
                <w:sz w:val="17"/>
                <w:szCs w:val="17"/>
              </w:rPr>
            </w:pPr>
            <w:r w:rsidRPr="00CA65F4">
              <w:rPr>
                <w:sz w:val="17"/>
                <w:szCs w:val="17"/>
              </w:rPr>
              <w:t>132.0</w:t>
            </w:r>
          </w:p>
        </w:tc>
        <w:tc>
          <w:tcPr>
            <w:tcW w:w="707" w:type="pct"/>
            <w:tcBorders>
              <w:top w:val="single" w:sz="4" w:space="0" w:color="auto"/>
              <w:left w:val="nil"/>
              <w:bottom w:val="single" w:sz="4" w:space="0" w:color="auto"/>
              <w:right w:val="single" w:sz="4" w:space="0" w:color="auto"/>
            </w:tcBorders>
            <w:shd w:val="clear" w:color="auto" w:fill="auto"/>
            <w:vAlign w:val="center"/>
          </w:tcPr>
          <w:p w14:paraId="33779C69" w14:textId="4E56AFA3" w:rsidR="00A9506E" w:rsidRPr="00CA65F4" w:rsidRDefault="008F373F" w:rsidP="006C35B7">
            <w:pPr>
              <w:spacing w:after="0"/>
              <w:jc w:val="right"/>
              <w:rPr>
                <w:sz w:val="17"/>
                <w:szCs w:val="17"/>
              </w:rPr>
            </w:pPr>
            <w:r w:rsidRPr="00CA65F4">
              <w:rPr>
                <w:sz w:val="17"/>
                <w:szCs w:val="17"/>
              </w:rPr>
              <w:t>150.</w:t>
            </w:r>
            <w:r w:rsidR="006C67E8" w:rsidRPr="00CA65F4">
              <w:rPr>
                <w:sz w:val="17"/>
                <w:szCs w:val="17"/>
              </w:rPr>
              <w:t>0</w:t>
            </w:r>
          </w:p>
        </w:tc>
        <w:tc>
          <w:tcPr>
            <w:tcW w:w="628" w:type="pct"/>
            <w:tcBorders>
              <w:top w:val="single" w:sz="4" w:space="0" w:color="auto"/>
              <w:left w:val="single" w:sz="4" w:space="0" w:color="000000" w:themeColor="text1"/>
              <w:bottom w:val="single" w:sz="4" w:space="0" w:color="auto"/>
              <w:right w:val="nil"/>
            </w:tcBorders>
            <w:vAlign w:val="center"/>
          </w:tcPr>
          <w:p w14:paraId="0EB844E9" w14:textId="6E9CD45B" w:rsidR="00A9506E" w:rsidRPr="00CA65F4" w:rsidRDefault="00955CA8" w:rsidP="006C35B7">
            <w:pPr>
              <w:spacing w:after="0"/>
              <w:jc w:val="right"/>
              <w:rPr>
                <w:sz w:val="17"/>
                <w:szCs w:val="17"/>
              </w:rPr>
            </w:pPr>
            <w:r w:rsidRPr="00CA65F4">
              <w:rPr>
                <w:sz w:val="17"/>
                <w:szCs w:val="17"/>
              </w:rPr>
              <w:t>132.</w:t>
            </w:r>
            <w:r w:rsidR="006C67E8" w:rsidRPr="00CA65F4">
              <w:rPr>
                <w:sz w:val="17"/>
                <w:szCs w:val="17"/>
              </w:rPr>
              <w:t>9</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4E384D2D" w14:textId="118BA697" w:rsidR="00A9506E" w:rsidRPr="00CA65F4" w:rsidRDefault="00955CA8" w:rsidP="006C35B7">
            <w:pPr>
              <w:spacing w:after="0"/>
              <w:jc w:val="right"/>
              <w:rPr>
                <w:sz w:val="17"/>
                <w:szCs w:val="17"/>
              </w:rPr>
            </w:pPr>
            <w:r w:rsidRPr="00CA65F4">
              <w:rPr>
                <w:sz w:val="17"/>
                <w:szCs w:val="17"/>
              </w:rPr>
              <w:t>150.</w:t>
            </w:r>
            <w:r w:rsidR="006C67E8" w:rsidRPr="00CA65F4">
              <w:rPr>
                <w:sz w:val="17"/>
                <w:szCs w:val="17"/>
              </w:rPr>
              <w:t>0</w:t>
            </w:r>
          </w:p>
        </w:tc>
        <w:tc>
          <w:tcPr>
            <w:tcW w:w="614" w:type="pct"/>
            <w:tcBorders>
              <w:top w:val="single" w:sz="4" w:space="0" w:color="auto"/>
              <w:left w:val="single" w:sz="4" w:space="0" w:color="000000" w:themeColor="text1"/>
              <w:bottom w:val="single" w:sz="4" w:space="0" w:color="auto"/>
              <w:right w:val="nil"/>
            </w:tcBorders>
            <w:vAlign w:val="center"/>
          </w:tcPr>
          <w:p w14:paraId="60F58978" w14:textId="3582A854" w:rsidR="00A9506E" w:rsidRPr="00CA65F4" w:rsidRDefault="000B16E9" w:rsidP="006C35B7">
            <w:pPr>
              <w:spacing w:after="0"/>
              <w:jc w:val="right"/>
              <w:rPr>
                <w:sz w:val="17"/>
                <w:szCs w:val="17"/>
              </w:rPr>
            </w:pPr>
            <w:r w:rsidRPr="00CA65F4">
              <w:rPr>
                <w:sz w:val="17"/>
                <w:szCs w:val="17"/>
              </w:rPr>
              <w:t>1.0</w:t>
            </w:r>
          </w:p>
        </w:tc>
        <w:tc>
          <w:tcPr>
            <w:tcW w:w="695" w:type="pct"/>
            <w:tcBorders>
              <w:top w:val="single" w:sz="4" w:space="0" w:color="auto"/>
              <w:left w:val="nil"/>
              <w:bottom w:val="single" w:sz="4" w:space="0" w:color="auto"/>
              <w:right w:val="nil"/>
            </w:tcBorders>
            <w:shd w:val="clear" w:color="auto" w:fill="auto"/>
            <w:vAlign w:val="center"/>
          </w:tcPr>
          <w:p w14:paraId="46A79D6E" w14:textId="70805E34" w:rsidR="00A9506E" w:rsidRPr="00CA65F4" w:rsidRDefault="006C67E8" w:rsidP="006C35B7">
            <w:pPr>
              <w:spacing w:after="0"/>
              <w:jc w:val="right"/>
              <w:rPr>
                <w:sz w:val="17"/>
                <w:szCs w:val="17"/>
              </w:rPr>
            </w:pPr>
            <w:r w:rsidRPr="00CA65F4">
              <w:rPr>
                <w:sz w:val="17"/>
                <w:szCs w:val="17"/>
              </w:rPr>
              <w:t>0.</w:t>
            </w:r>
            <w:r w:rsidR="00EE37CD" w:rsidRPr="00CA65F4">
              <w:rPr>
                <w:sz w:val="17"/>
                <w:szCs w:val="17"/>
              </w:rPr>
              <w:t>0</w:t>
            </w:r>
          </w:p>
        </w:tc>
      </w:tr>
      <w:tr w:rsidR="009D3E2A" w:rsidRPr="008E3BA6" w14:paraId="790397E3" w14:textId="77777777" w:rsidTr="0010322F">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tcPr>
          <w:p w14:paraId="2B424CA7" w14:textId="2AE4C6FE" w:rsidR="00A9506E" w:rsidRPr="00CA65F4" w:rsidRDefault="00670734" w:rsidP="00CA65F4">
            <w:pPr>
              <w:spacing w:after="0"/>
              <w:rPr>
                <w:rFonts w:eastAsia="Times New Roman" w:cs="Times New Roman"/>
                <w:sz w:val="17"/>
                <w:szCs w:val="17"/>
                <w:lang w:val="en-US"/>
              </w:rPr>
            </w:pPr>
            <w:r w:rsidRPr="00CA65F4">
              <w:rPr>
                <w:sz w:val="17"/>
                <w:szCs w:val="17"/>
              </w:rPr>
              <w:t>Afternoon shift</w:t>
            </w:r>
            <w:r w:rsidR="00BA15B6" w:rsidRPr="00CA65F4">
              <w:rPr>
                <w:sz w:val="17"/>
                <w:szCs w:val="17"/>
              </w:rPr>
              <w:t xml:space="preserve"> (%)</w:t>
            </w:r>
          </w:p>
        </w:tc>
        <w:tc>
          <w:tcPr>
            <w:tcW w:w="627" w:type="pct"/>
            <w:tcBorders>
              <w:top w:val="single" w:sz="4" w:space="0" w:color="auto"/>
              <w:left w:val="single" w:sz="4" w:space="0" w:color="000000" w:themeColor="text1"/>
              <w:bottom w:val="single" w:sz="4" w:space="0" w:color="auto"/>
              <w:right w:val="nil"/>
            </w:tcBorders>
            <w:vAlign w:val="center"/>
          </w:tcPr>
          <w:p w14:paraId="29837FE1" w14:textId="4074DF8F" w:rsidR="00A9506E" w:rsidRPr="00CA65F4" w:rsidRDefault="00552CA8" w:rsidP="006C35B7">
            <w:pPr>
              <w:spacing w:after="0"/>
              <w:jc w:val="right"/>
              <w:rPr>
                <w:sz w:val="17"/>
                <w:szCs w:val="17"/>
              </w:rPr>
            </w:pPr>
            <w:r w:rsidRPr="00CA65F4" w:rsidDel="00214945">
              <w:rPr>
                <w:sz w:val="17"/>
                <w:szCs w:val="17"/>
              </w:rPr>
              <w:t>9</w:t>
            </w:r>
            <w:r w:rsidR="000B16E9" w:rsidRPr="00CA65F4">
              <w:rPr>
                <w:sz w:val="17"/>
                <w:szCs w:val="17"/>
              </w:rPr>
              <w:t>.4</w:t>
            </w:r>
          </w:p>
        </w:tc>
        <w:tc>
          <w:tcPr>
            <w:tcW w:w="707" w:type="pct"/>
            <w:tcBorders>
              <w:top w:val="single" w:sz="4" w:space="0" w:color="auto"/>
              <w:left w:val="nil"/>
              <w:bottom w:val="single" w:sz="4" w:space="0" w:color="auto"/>
              <w:right w:val="single" w:sz="4" w:space="0" w:color="auto"/>
            </w:tcBorders>
            <w:shd w:val="clear" w:color="auto" w:fill="auto"/>
            <w:vAlign w:val="center"/>
          </w:tcPr>
          <w:p w14:paraId="34CDB314" w14:textId="5EB1367B" w:rsidR="00A9506E" w:rsidRPr="00CA65F4" w:rsidRDefault="008F373F" w:rsidP="006C35B7">
            <w:pPr>
              <w:spacing w:after="0"/>
              <w:jc w:val="right"/>
              <w:rPr>
                <w:sz w:val="17"/>
                <w:szCs w:val="17"/>
              </w:rPr>
            </w:pPr>
            <w:r w:rsidRPr="00CA65F4">
              <w:rPr>
                <w:sz w:val="17"/>
                <w:szCs w:val="17"/>
              </w:rPr>
              <w:t>12.</w:t>
            </w:r>
            <w:r w:rsidR="006C67E8" w:rsidRPr="00CA65F4">
              <w:rPr>
                <w:sz w:val="17"/>
                <w:szCs w:val="17"/>
              </w:rPr>
              <w:t>5</w:t>
            </w:r>
          </w:p>
        </w:tc>
        <w:tc>
          <w:tcPr>
            <w:tcW w:w="628" w:type="pct"/>
            <w:tcBorders>
              <w:top w:val="single" w:sz="4" w:space="0" w:color="auto"/>
              <w:left w:val="single" w:sz="4" w:space="0" w:color="000000" w:themeColor="text1"/>
              <w:bottom w:val="single" w:sz="4" w:space="0" w:color="auto"/>
              <w:right w:val="nil"/>
            </w:tcBorders>
            <w:vAlign w:val="center"/>
          </w:tcPr>
          <w:p w14:paraId="525BE606" w14:textId="4F83FC1A" w:rsidR="00A9506E" w:rsidRPr="00CA65F4" w:rsidRDefault="00955CA8" w:rsidP="006C35B7">
            <w:pPr>
              <w:spacing w:after="0"/>
              <w:jc w:val="right"/>
              <w:rPr>
                <w:sz w:val="17"/>
                <w:szCs w:val="17"/>
              </w:rPr>
            </w:pPr>
            <w:r w:rsidRPr="00CA65F4">
              <w:rPr>
                <w:sz w:val="17"/>
                <w:szCs w:val="17"/>
              </w:rPr>
              <w:t>15.</w:t>
            </w:r>
            <w:r w:rsidR="006C67E8" w:rsidRPr="00CA65F4">
              <w:rPr>
                <w:sz w:val="17"/>
                <w:szCs w:val="17"/>
              </w:rPr>
              <w:t>6</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2A945344" w14:textId="156B4F1C" w:rsidR="00A9506E" w:rsidRPr="00CA65F4" w:rsidRDefault="00955CA8" w:rsidP="006C35B7">
            <w:pPr>
              <w:spacing w:after="0"/>
              <w:jc w:val="right"/>
              <w:rPr>
                <w:sz w:val="17"/>
                <w:szCs w:val="17"/>
              </w:rPr>
            </w:pPr>
            <w:r w:rsidRPr="00CA65F4">
              <w:rPr>
                <w:sz w:val="17"/>
                <w:szCs w:val="17"/>
              </w:rPr>
              <w:t>12.</w:t>
            </w:r>
            <w:r w:rsidR="006C67E8" w:rsidRPr="00CA65F4">
              <w:rPr>
                <w:sz w:val="17"/>
                <w:szCs w:val="17"/>
              </w:rPr>
              <w:t>5</w:t>
            </w:r>
          </w:p>
        </w:tc>
        <w:tc>
          <w:tcPr>
            <w:tcW w:w="614" w:type="pct"/>
            <w:tcBorders>
              <w:top w:val="single" w:sz="4" w:space="0" w:color="auto"/>
              <w:left w:val="single" w:sz="4" w:space="0" w:color="000000" w:themeColor="text1"/>
              <w:bottom w:val="single" w:sz="4" w:space="0" w:color="auto"/>
              <w:right w:val="nil"/>
            </w:tcBorders>
            <w:vAlign w:val="center"/>
          </w:tcPr>
          <w:p w14:paraId="174B1E70" w14:textId="50C69A98" w:rsidR="00A9506E" w:rsidRPr="00CA65F4" w:rsidRDefault="006C67E8" w:rsidP="006C35B7">
            <w:pPr>
              <w:spacing w:after="0"/>
              <w:jc w:val="right"/>
              <w:rPr>
                <w:sz w:val="17"/>
                <w:szCs w:val="17"/>
              </w:rPr>
            </w:pPr>
            <w:r w:rsidRPr="00CA65F4">
              <w:rPr>
                <w:sz w:val="17"/>
                <w:szCs w:val="17"/>
              </w:rPr>
              <w:t>6.</w:t>
            </w:r>
            <w:r w:rsidR="000B16E9" w:rsidRPr="00CA65F4">
              <w:rPr>
                <w:sz w:val="17"/>
                <w:szCs w:val="17"/>
              </w:rPr>
              <w:t>2</w:t>
            </w:r>
          </w:p>
        </w:tc>
        <w:tc>
          <w:tcPr>
            <w:tcW w:w="695" w:type="pct"/>
            <w:tcBorders>
              <w:top w:val="single" w:sz="4" w:space="0" w:color="auto"/>
              <w:left w:val="nil"/>
              <w:bottom w:val="single" w:sz="4" w:space="0" w:color="auto"/>
              <w:right w:val="nil"/>
            </w:tcBorders>
            <w:shd w:val="clear" w:color="auto" w:fill="auto"/>
            <w:vAlign w:val="center"/>
          </w:tcPr>
          <w:p w14:paraId="37DB7426" w14:textId="6E25A69D" w:rsidR="00A9506E" w:rsidRPr="00CA65F4" w:rsidRDefault="006C67E8" w:rsidP="006C35B7">
            <w:pPr>
              <w:spacing w:after="0"/>
              <w:jc w:val="right"/>
              <w:rPr>
                <w:sz w:val="17"/>
                <w:szCs w:val="17"/>
              </w:rPr>
            </w:pPr>
            <w:r w:rsidRPr="00CA65F4">
              <w:rPr>
                <w:sz w:val="17"/>
                <w:szCs w:val="17"/>
              </w:rPr>
              <w:t>0.</w:t>
            </w:r>
            <w:r w:rsidR="00EE37CD" w:rsidRPr="00CA65F4">
              <w:rPr>
                <w:sz w:val="17"/>
                <w:szCs w:val="17"/>
              </w:rPr>
              <w:t>0</w:t>
            </w:r>
          </w:p>
        </w:tc>
      </w:tr>
      <w:tr w:rsidR="009D3E2A" w:rsidRPr="008E3BA6" w14:paraId="0444F5A5" w14:textId="77777777" w:rsidTr="0010322F">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tcPr>
          <w:p w14:paraId="19E6E79D" w14:textId="25B2D2FB" w:rsidR="00A9506E" w:rsidRPr="00CA65F4" w:rsidRDefault="00670734" w:rsidP="00CA65F4">
            <w:pPr>
              <w:spacing w:after="0"/>
              <w:rPr>
                <w:rFonts w:eastAsia="Times New Roman" w:cs="Times New Roman"/>
                <w:sz w:val="17"/>
                <w:szCs w:val="17"/>
                <w:lang w:val="en-US"/>
              </w:rPr>
            </w:pPr>
            <w:r w:rsidRPr="00CA65F4">
              <w:rPr>
                <w:sz w:val="17"/>
                <w:szCs w:val="17"/>
              </w:rPr>
              <w:t>Night shift</w:t>
            </w:r>
            <w:r w:rsidR="00BA15B6" w:rsidRPr="00CA65F4">
              <w:rPr>
                <w:sz w:val="17"/>
                <w:szCs w:val="17"/>
              </w:rPr>
              <w:t xml:space="preserve"> (%)</w:t>
            </w:r>
          </w:p>
        </w:tc>
        <w:tc>
          <w:tcPr>
            <w:tcW w:w="627" w:type="pct"/>
            <w:tcBorders>
              <w:top w:val="single" w:sz="4" w:space="0" w:color="auto"/>
              <w:left w:val="single" w:sz="4" w:space="0" w:color="000000" w:themeColor="text1"/>
              <w:bottom w:val="single" w:sz="4" w:space="0" w:color="auto"/>
              <w:right w:val="nil"/>
            </w:tcBorders>
            <w:vAlign w:val="center"/>
          </w:tcPr>
          <w:p w14:paraId="4A502729" w14:textId="7FE20C30" w:rsidR="00A9506E" w:rsidRPr="00CA65F4" w:rsidRDefault="000B16E9" w:rsidP="006C35B7">
            <w:pPr>
              <w:spacing w:after="0"/>
              <w:jc w:val="right"/>
              <w:rPr>
                <w:sz w:val="17"/>
                <w:szCs w:val="17"/>
              </w:rPr>
            </w:pPr>
            <w:r w:rsidRPr="00CA65F4">
              <w:rPr>
                <w:sz w:val="17"/>
                <w:szCs w:val="17"/>
              </w:rPr>
              <w:t>11.7</w:t>
            </w:r>
          </w:p>
        </w:tc>
        <w:tc>
          <w:tcPr>
            <w:tcW w:w="707" w:type="pct"/>
            <w:tcBorders>
              <w:top w:val="single" w:sz="4" w:space="0" w:color="auto"/>
              <w:left w:val="nil"/>
              <w:bottom w:val="single" w:sz="4" w:space="0" w:color="auto"/>
              <w:right w:val="single" w:sz="4" w:space="0" w:color="auto"/>
            </w:tcBorders>
            <w:shd w:val="clear" w:color="auto" w:fill="auto"/>
            <w:vAlign w:val="center"/>
          </w:tcPr>
          <w:p w14:paraId="7FFB216A" w14:textId="1DFA77B0" w:rsidR="00A9506E" w:rsidRPr="00CA65F4" w:rsidRDefault="008F373F" w:rsidP="006C35B7">
            <w:pPr>
              <w:spacing w:after="0"/>
              <w:jc w:val="right"/>
              <w:rPr>
                <w:sz w:val="17"/>
                <w:szCs w:val="17"/>
              </w:rPr>
            </w:pPr>
            <w:r w:rsidRPr="00CA65F4">
              <w:rPr>
                <w:sz w:val="17"/>
                <w:szCs w:val="17"/>
              </w:rPr>
              <w:t>15.</w:t>
            </w:r>
            <w:r w:rsidR="006C67E8" w:rsidRPr="00CA65F4">
              <w:rPr>
                <w:sz w:val="17"/>
                <w:szCs w:val="17"/>
              </w:rPr>
              <w:t>0</w:t>
            </w:r>
          </w:p>
        </w:tc>
        <w:tc>
          <w:tcPr>
            <w:tcW w:w="628" w:type="pct"/>
            <w:tcBorders>
              <w:top w:val="single" w:sz="4" w:space="0" w:color="auto"/>
              <w:left w:val="single" w:sz="4" w:space="0" w:color="000000" w:themeColor="text1"/>
              <w:bottom w:val="single" w:sz="4" w:space="0" w:color="auto"/>
              <w:right w:val="nil"/>
            </w:tcBorders>
            <w:vAlign w:val="center"/>
          </w:tcPr>
          <w:p w14:paraId="603DD152" w14:textId="3804A0FC" w:rsidR="00A9506E" w:rsidRPr="00CA65F4" w:rsidRDefault="00955CA8" w:rsidP="006C35B7">
            <w:pPr>
              <w:spacing w:after="0"/>
              <w:jc w:val="right"/>
              <w:rPr>
                <w:sz w:val="17"/>
                <w:szCs w:val="17"/>
              </w:rPr>
            </w:pPr>
            <w:r w:rsidRPr="00CA65F4">
              <w:rPr>
                <w:sz w:val="17"/>
                <w:szCs w:val="17"/>
              </w:rPr>
              <w:t>18.</w:t>
            </w:r>
            <w:r w:rsidR="006C67E8" w:rsidRPr="00CA65F4">
              <w:rPr>
                <w:sz w:val="17"/>
                <w:szCs w:val="17"/>
              </w:rPr>
              <w:t>3</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3E9433B2" w14:textId="3C2CC954" w:rsidR="00A9506E" w:rsidRPr="00CA65F4" w:rsidRDefault="00955CA8" w:rsidP="006C35B7">
            <w:pPr>
              <w:spacing w:after="0"/>
              <w:jc w:val="right"/>
              <w:rPr>
                <w:sz w:val="17"/>
                <w:szCs w:val="17"/>
              </w:rPr>
            </w:pPr>
            <w:r w:rsidRPr="00CA65F4">
              <w:rPr>
                <w:sz w:val="17"/>
                <w:szCs w:val="17"/>
              </w:rPr>
              <w:t>15.</w:t>
            </w:r>
            <w:r w:rsidR="006C67E8" w:rsidRPr="00CA65F4">
              <w:rPr>
                <w:sz w:val="17"/>
                <w:szCs w:val="17"/>
              </w:rPr>
              <w:t>0</w:t>
            </w:r>
          </w:p>
        </w:tc>
        <w:tc>
          <w:tcPr>
            <w:tcW w:w="614" w:type="pct"/>
            <w:tcBorders>
              <w:top w:val="single" w:sz="4" w:space="0" w:color="auto"/>
              <w:left w:val="single" w:sz="4" w:space="0" w:color="000000" w:themeColor="text1"/>
              <w:bottom w:val="single" w:sz="4" w:space="0" w:color="auto"/>
              <w:right w:val="nil"/>
            </w:tcBorders>
            <w:vAlign w:val="center"/>
          </w:tcPr>
          <w:p w14:paraId="569005A2" w14:textId="1D3477FB" w:rsidR="00A9506E" w:rsidRPr="00CA65F4" w:rsidRDefault="000B16E9" w:rsidP="006C35B7">
            <w:pPr>
              <w:spacing w:after="0"/>
              <w:jc w:val="right"/>
              <w:rPr>
                <w:sz w:val="17"/>
                <w:szCs w:val="17"/>
              </w:rPr>
            </w:pPr>
            <w:r w:rsidRPr="00CA65F4">
              <w:rPr>
                <w:sz w:val="17"/>
                <w:szCs w:val="17"/>
              </w:rPr>
              <w:t>6.</w:t>
            </w:r>
            <w:r w:rsidR="006C67E8" w:rsidRPr="00CA65F4">
              <w:rPr>
                <w:sz w:val="17"/>
                <w:szCs w:val="17"/>
              </w:rPr>
              <w:t>7</w:t>
            </w:r>
          </w:p>
        </w:tc>
        <w:tc>
          <w:tcPr>
            <w:tcW w:w="695" w:type="pct"/>
            <w:tcBorders>
              <w:top w:val="single" w:sz="4" w:space="0" w:color="auto"/>
              <w:left w:val="nil"/>
              <w:bottom w:val="single" w:sz="4" w:space="0" w:color="auto"/>
              <w:right w:val="nil"/>
            </w:tcBorders>
            <w:shd w:val="clear" w:color="auto" w:fill="auto"/>
            <w:vAlign w:val="center"/>
          </w:tcPr>
          <w:p w14:paraId="6E350D1D" w14:textId="00EB9135" w:rsidR="00A9506E" w:rsidRPr="00CA65F4" w:rsidRDefault="006C67E8" w:rsidP="006C35B7">
            <w:pPr>
              <w:spacing w:after="0"/>
              <w:jc w:val="right"/>
              <w:rPr>
                <w:sz w:val="17"/>
                <w:szCs w:val="17"/>
              </w:rPr>
            </w:pPr>
            <w:r w:rsidRPr="00CA65F4">
              <w:rPr>
                <w:sz w:val="17"/>
                <w:szCs w:val="17"/>
              </w:rPr>
              <w:t>0.</w:t>
            </w:r>
            <w:r w:rsidR="00EE37CD" w:rsidRPr="00CA65F4">
              <w:rPr>
                <w:sz w:val="17"/>
                <w:szCs w:val="17"/>
              </w:rPr>
              <w:t>0</w:t>
            </w:r>
          </w:p>
        </w:tc>
      </w:tr>
    </w:tbl>
    <w:p w14:paraId="649061D4" w14:textId="7317EB12" w:rsidR="00A9506E" w:rsidRPr="00D9774A" w:rsidRDefault="00D9774A" w:rsidP="00A624B5">
      <w:pPr>
        <w:pStyle w:val="Source"/>
      </w:pPr>
      <w:r w:rsidRPr="00D9774A">
        <w:t>Note: Deltas calculated may not be exact due to rounding</w:t>
      </w:r>
      <w:r w:rsidR="00A624B5">
        <w:t>.</w:t>
      </w:r>
    </w:p>
    <w:p w14:paraId="0D5A5A85" w14:textId="22AE6BD8" w:rsidR="00C85F94" w:rsidRDefault="001F677E" w:rsidP="00C85F94">
      <w:pPr>
        <w:pStyle w:val="ListBullet2"/>
        <w:numPr>
          <w:ilvl w:val="0"/>
          <w:numId w:val="0"/>
        </w:numPr>
      </w:pPr>
      <w:r>
        <w:lastRenderedPageBreak/>
        <w:fldChar w:fldCharType="begin"/>
      </w:r>
      <w:r>
        <w:instrText xml:space="preserve"> REF _Ref72169686 \r \h </w:instrText>
      </w:r>
      <w:r>
        <w:fldChar w:fldCharType="separate"/>
      </w:r>
      <w:r w:rsidR="00723E0A">
        <w:t>Table 3.43</w:t>
      </w:r>
      <w:r>
        <w:fldChar w:fldCharType="end"/>
      </w:r>
      <w:r>
        <w:t xml:space="preserve"> </w:t>
      </w:r>
      <w:r w:rsidR="007B0FD6">
        <w:t>outlines</w:t>
      </w:r>
      <w:r w:rsidR="00C85F94">
        <w:t xml:space="preserve"> th</w:t>
      </w:r>
      <w:r w:rsidR="00537C2E">
        <w:t>e shift loadings of casual and permanent staff at the 25</w:t>
      </w:r>
      <w:r w:rsidR="00537C2E" w:rsidRPr="00537C2E">
        <w:rPr>
          <w:vertAlign w:val="superscript"/>
        </w:rPr>
        <w:t>th</w:t>
      </w:r>
      <w:r w:rsidR="00537C2E">
        <w:t xml:space="preserve"> and 75</w:t>
      </w:r>
      <w:r w:rsidR="00537C2E" w:rsidRPr="00537C2E">
        <w:rPr>
          <w:vertAlign w:val="superscript"/>
        </w:rPr>
        <w:t>th</w:t>
      </w:r>
      <w:r w:rsidR="00537C2E">
        <w:t xml:space="preserve"> percentiles. </w:t>
      </w:r>
      <w:r w:rsidR="00F5599E">
        <w:t xml:space="preserve">These results </w:t>
      </w:r>
      <w:r w:rsidR="0028536F">
        <w:t>illustrate that casual</w:t>
      </w:r>
      <w:r w:rsidR="00A50595">
        <w:t xml:space="preserve"> staff experienced higher variation </w:t>
      </w:r>
      <w:r w:rsidR="00533D55">
        <w:t>across the IQR</w:t>
      </w:r>
      <w:r w:rsidR="0028536F">
        <w:t xml:space="preserve">. </w:t>
      </w:r>
      <w:r w:rsidR="00951072">
        <w:t>Over the range of results, the difference</w:t>
      </w:r>
      <w:r w:rsidR="0012414E">
        <w:t xml:space="preserve"> between casual and permanent shift loadings </w:t>
      </w:r>
      <w:r w:rsidR="006E4BAB">
        <w:t>was</w:t>
      </w:r>
      <w:r w:rsidR="00951072">
        <w:t xml:space="preserve"> </w:t>
      </w:r>
      <w:r w:rsidR="0012414E">
        <w:t xml:space="preserve">more pronounced on </w:t>
      </w:r>
      <w:r w:rsidR="0050660E">
        <w:t>weekends</w:t>
      </w:r>
      <w:r w:rsidR="0012414E">
        <w:t>.</w:t>
      </w:r>
    </w:p>
    <w:p w14:paraId="075FC042" w14:textId="518A56DA" w:rsidR="00A9506E" w:rsidRDefault="00BE6290" w:rsidP="007017D6">
      <w:pPr>
        <w:pStyle w:val="CaptionTable"/>
      </w:pPr>
      <w:bookmarkStart w:id="241" w:name="_Ref39763172"/>
      <w:bookmarkStart w:id="242" w:name="_Toc50017123"/>
      <w:bookmarkStart w:id="243" w:name="_Ref72169686"/>
      <w:bookmarkStart w:id="244" w:name="_Toc75868408"/>
      <w:r>
        <w:t xml:space="preserve">: </w:t>
      </w:r>
      <w:r w:rsidR="00A9506E">
        <w:t xml:space="preserve">Shift loadings, percentiles </w:t>
      </w:r>
      <w:bookmarkEnd w:id="241"/>
      <w:bookmarkEnd w:id="242"/>
      <w:r w:rsidR="00A84485">
        <w:t>for permanent and casual staff</w:t>
      </w:r>
      <w:bookmarkEnd w:id="243"/>
      <w:bookmarkEnd w:id="244"/>
    </w:p>
    <w:tbl>
      <w:tblPr>
        <w:tblW w:w="5000" w:type="pct"/>
        <w:tblLook w:val="04A0" w:firstRow="1" w:lastRow="0" w:firstColumn="1" w:lastColumn="0" w:noHBand="0" w:noVBand="1"/>
      </w:tblPr>
      <w:tblGrid>
        <w:gridCol w:w="2012"/>
        <w:gridCol w:w="1170"/>
        <w:gridCol w:w="1170"/>
        <w:gridCol w:w="1170"/>
        <w:gridCol w:w="1170"/>
        <w:gridCol w:w="1170"/>
        <w:gridCol w:w="1164"/>
      </w:tblGrid>
      <w:tr w:rsidR="00A9506E" w:rsidRPr="000E3A77" w14:paraId="30592FFE" w14:textId="77777777" w:rsidTr="005A4B79">
        <w:trPr>
          <w:trHeight w:val="397"/>
        </w:trPr>
        <w:tc>
          <w:tcPr>
            <w:tcW w:w="1115" w:type="pct"/>
            <w:tcBorders>
              <w:top w:val="single" w:sz="12" w:space="0" w:color="62B5E5" w:themeColor="accent3"/>
              <w:left w:val="nil"/>
              <w:right w:val="single" w:sz="4" w:space="0" w:color="000000" w:themeColor="text1"/>
            </w:tcBorders>
            <w:shd w:val="clear" w:color="auto" w:fill="auto"/>
            <w:vAlign w:val="center"/>
            <w:hideMark/>
          </w:tcPr>
          <w:p w14:paraId="7F5F599F" w14:textId="296F16C0" w:rsidR="00A9506E" w:rsidRPr="00B82783" w:rsidRDefault="00A9506E" w:rsidP="00A624B5">
            <w:pPr>
              <w:keepNext/>
              <w:keepLines/>
              <w:spacing w:after="0"/>
              <w:jc w:val="center"/>
              <w:rPr>
                <w:b/>
                <w:color w:val="62B5E5"/>
                <w:sz w:val="17"/>
                <w:szCs w:val="17"/>
                <w:lang w:val="en-US"/>
              </w:rPr>
            </w:pPr>
          </w:p>
        </w:tc>
        <w:tc>
          <w:tcPr>
            <w:tcW w:w="1296"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07FE2B11" w14:textId="77777777" w:rsidR="00A9506E" w:rsidRPr="00B82783" w:rsidRDefault="00A9506E" w:rsidP="00A624B5">
            <w:pPr>
              <w:keepNext/>
              <w:keepLines/>
              <w:spacing w:after="0"/>
              <w:jc w:val="center"/>
              <w:rPr>
                <w:b/>
                <w:color w:val="62B5E5"/>
                <w:sz w:val="17"/>
                <w:szCs w:val="17"/>
                <w:lang w:val="en-US"/>
              </w:rPr>
            </w:pPr>
            <w:r w:rsidRPr="00B82783">
              <w:rPr>
                <w:b/>
                <w:color w:val="62B5E5"/>
                <w:sz w:val="17"/>
                <w:szCs w:val="17"/>
              </w:rPr>
              <w:t>Permanent</w:t>
            </w:r>
          </w:p>
        </w:tc>
        <w:tc>
          <w:tcPr>
            <w:tcW w:w="1296"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3CC6D9DB" w14:textId="77777777" w:rsidR="00A9506E" w:rsidRPr="00B82783" w:rsidRDefault="00A9506E" w:rsidP="00A624B5">
            <w:pPr>
              <w:keepNext/>
              <w:keepLines/>
              <w:spacing w:after="0"/>
              <w:jc w:val="center"/>
              <w:rPr>
                <w:b/>
                <w:color w:val="62B5E5"/>
                <w:sz w:val="17"/>
                <w:szCs w:val="17"/>
                <w:lang w:val="en-US"/>
              </w:rPr>
            </w:pPr>
            <w:r w:rsidRPr="00B82783">
              <w:rPr>
                <w:b/>
                <w:color w:val="62B5E5"/>
                <w:sz w:val="17"/>
                <w:szCs w:val="17"/>
              </w:rPr>
              <w:t>Casual</w:t>
            </w:r>
          </w:p>
        </w:tc>
        <w:tc>
          <w:tcPr>
            <w:tcW w:w="1293" w:type="pct"/>
            <w:gridSpan w:val="2"/>
            <w:tcBorders>
              <w:top w:val="single" w:sz="12" w:space="0" w:color="62B5E5" w:themeColor="accent3"/>
              <w:left w:val="single" w:sz="4" w:space="0" w:color="000000" w:themeColor="text1"/>
              <w:right w:val="nil"/>
            </w:tcBorders>
            <w:shd w:val="clear" w:color="auto" w:fill="auto"/>
            <w:vAlign w:val="center"/>
            <w:hideMark/>
          </w:tcPr>
          <w:p w14:paraId="33A0869E" w14:textId="77777777" w:rsidR="00A9506E" w:rsidRPr="00B82783" w:rsidRDefault="00A9506E" w:rsidP="00A624B5">
            <w:pPr>
              <w:keepNext/>
              <w:keepLines/>
              <w:spacing w:after="0"/>
              <w:jc w:val="center"/>
              <w:rPr>
                <w:rFonts w:cs="Calibri"/>
                <w:b/>
                <w:color w:val="62B5E5"/>
                <w:sz w:val="17"/>
                <w:szCs w:val="17"/>
                <w:lang w:val="en-US"/>
              </w:rPr>
            </w:pPr>
            <w:r w:rsidRPr="00B82783">
              <w:rPr>
                <w:b/>
                <w:color w:val="62B5E5"/>
                <w:sz w:val="17"/>
                <w:szCs w:val="17"/>
                <w:lang w:eastAsia="en-AU"/>
              </w:rPr>
              <w:t>Difference</w:t>
            </w:r>
          </w:p>
        </w:tc>
      </w:tr>
      <w:tr w:rsidR="00CF6F00" w:rsidRPr="00117C44" w14:paraId="56DEE217" w14:textId="77777777" w:rsidTr="005A4B79">
        <w:trPr>
          <w:trHeight w:val="397"/>
        </w:trPr>
        <w:tc>
          <w:tcPr>
            <w:tcW w:w="1115" w:type="pct"/>
            <w:tcBorders>
              <w:left w:val="nil"/>
              <w:bottom w:val="single" w:sz="4" w:space="0" w:color="auto"/>
              <w:right w:val="single" w:sz="4" w:space="0" w:color="000000" w:themeColor="text1"/>
            </w:tcBorders>
            <w:shd w:val="clear" w:color="auto" w:fill="auto"/>
            <w:vAlign w:val="center"/>
            <w:hideMark/>
          </w:tcPr>
          <w:p w14:paraId="6892FFE2" w14:textId="77777777" w:rsidR="00A9506E" w:rsidRPr="00B82783" w:rsidRDefault="00A9506E" w:rsidP="00A624B5">
            <w:pPr>
              <w:keepNext/>
              <w:keepLines/>
              <w:spacing w:after="0"/>
              <w:rPr>
                <w:b/>
                <w:color w:val="62B5E5"/>
                <w:sz w:val="17"/>
                <w:szCs w:val="17"/>
                <w:lang w:val="en-US"/>
              </w:rPr>
            </w:pPr>
            <w:r w:rsidRPr="00B82783">
              <w:rPr>
                <w:b/>
                <w:color w:val="62B5E5"/>
                <w:sz w:val="17"/>
                <w:szCs w:val="17"/>
              </w:rPr>
              <w:t> </w:t>
            </w:r>
          </w:p>
        </w:tc>
        <w:tc>
          <w:tcPr>
            <w:tcW w:w="648" w:type="pct"/>
            <w:tcBorders>
              <w:left w:val="single" w:sz="4" w:space="0" w:color="000000" w:themeColor="text1"/>
              <w:bottom w:val="single" w:sz="4" w:space="0" w:color="auto"/>
            </w:tcBorders>
            <w:shd w:val="clear" w:color="auto" w:fill="auto"/>
            <w:vAlign w:val="center"/>
            <w:hideMark/>
          </w:tcPr>
          <w:p w14:paraId="6A6F6E6B" w14:textId="77777777" w:rsidR="00A9506E" w:rsidRPr="00B82783" w:rsidRDefault="00A9506E" w:rsidP="00A624B5">
            <w:pPr>
              <w:keepNext/>
              <w:keepLines/>
              <w:spacing w:after="0"/>
              <w:jc w:val="right"/>
              <w:rPr>
                <w:b/>
                <w:color w:val="62B5E5"/>
                <w:sz w:val="17"/>
                <w:szCs w:val="17"/>
                <w:lang w:val="en-US"/>
              </w:rPr>
            </w:pPr>
            <w:r w:rsidRPr="00B82783">
              <w:rPr>
                <w:b/>
                <w:color w:val="62B5E5"/>
                <w:sz w:val="17"/>
                <w:szCs w:val="17"/>
              </w:rPr>
              <w:t>25</w:t>
            </w:r>
            <w:r w:rsidRPr="00B82783">
              <w:rPr>
                <w:b/>
                <w:color w:val="62B5E5"/>
                <w:sz w:val="17"/>
                <w:szCs w:val="17"/>
                <w:vertAlign w:val="superscript"/>
              </w:rPr>
              <w:t>th</w:t>
            </w:r>
            <w:r w:rsidRPr="00B82783">
              <w:rPr>
                <w:b/>
                <w:color w:val="62B5E5"/>
                <w:sz w:val="17"/>
                <w:szCs w:val="17"/>
              </w:rPr>
              <w:t xml:space="preserve"> PC</w:t>
            </w:r>
          </w:p>
        </w:tc>
        <w:tc>
          <w:tcPr>
            <w:tcW w:w="648" w:type="pct"/>
            <w:tcBorders>
              <w:bottom w:val="single" w:sz="4" w:space="0" w:color="auto"/>
              <w:right w:val="single" w:sz="4" w:space="0" w:color="000000" w:themeColor="text1"/>
            </w:tcBorders>
            <w:shd w:val="clear" w:color="auto" w:fill="auto"/>
            <w:vAlign w:val="center"/>
            <w:hideMark/>
          </w:tcPr>
          <w:p w14:paraId="4FEBFF99" w14:textId="77777777" w:rsidR="00A9506E" w:rsidRPr="00B82783" w:rsidRDefault="00A9506E" w:rsidP="00A624B5">
            <w:pPr>
              <w:keepNext/>
              <w:keepLines/>
              <w:spacing w:after="0"/>
              <w:jc w:val="right"/>
              <w:rPr>
                <w:b/>
                <w:color w:val="62B5E5"/>
                <w:sz w:val="17"/>
                <w:szCs w:val="17"/>
                <w:lang w:val="en-US"/>
              </w:rPr>
            </w:pPr>
            <w:r w:rsidRPr="00B82783">
              <w:rPr>
                <w:b/>
                <w:color w:val="62B5E5"/>
                <w:sz w:val="17"/>
                <w:szCs w:val="17"/>
              </w:rPr>
              <w:t>75</w:t>
            </w:r>
            <w:r w:rsidRPr="00B82783">
              <w:rPr>
                <w:b/>
                <w:color w:val="62B5E5"/>
                <w:sz w:val="17"/>
                <w:szCs w:val="17"/>
                <w:vertAlign w:val="superscript"/>
              </w:rPr>
              <w:t>th</w:t>
            </w:r>
            <w:r w:rsidRPr="00B82783">
              <w:rPr>
                <w:b/>
                <w:color w:val="62B5E5"/>
                <w:sz w:val="17"/>
                <w:szCs w:val="17"/>
              </w:rPr>
              <w:t xml:space="preserve"> PC</w:t>
            </w:r>
          </w:p>
        </w:tc>
        <w:tc>
          <w:tcPr>
            <w:tcW w:w="648" w:type="pct"/>
            <w:tcBorders>
              <w:left w:val="single" w:sz="4" w:space="0" w:color="000000" w:themeColor="text1"/>
              <w:bottom w:val="single" w:sz="4" w:space="0" w:color="auto"/>
            </w:tcBorders>
            <w:shd w:val="clear" w:color="auto" w:fill="auto"/>
            <w:vAlign w:val="center"/>
            <w:hideMark/>
          </w:tcPr>
          <w:p w14:paraId="2BB96CAC" w14:textId="77777777" w:rsidR="00A9506E" w:rsidRPr="00B82783" w:rsidRDefault="00A9506E" w:rsidP="00A624B5">
            <w:pPr>
              <w:keepNext/>
              <w:keepLines/>
              <w:spacing w:after="0"/>
              <w:jc w:val="right"/>
              <w:rPr>
                <w:b/>
                <w:color w:val="62B5E5"/>
                <w:sz w:val="17"/>
                <w:szCs w:val="17"/>
                <w:lang w:val="en-US"/>
              </w:rPr>
            </w:pPr>
            <w:r w:rsidRPr="00B82783">
              <w:rPr>
                <w:b/>
                <w:color w:val="62B5E5"/>
                <w:sz w:val="17"/>
                <w:szCs w:val="17"/>
              </w:rPr>
              <w:t>25</w:t>
            </w:r>
            <w:r w:rsidRPr="00B82783">
              <w:rPr>
                <w:b/>
                <w:color w:val="62B5E5"/>
                <w:sz w:val="17"/>
                <w:szCs w:val="17"/>
                <w:vertAlign w:val="superscript"/>
              </w:rPr>
              <w:t>th</w:t>
            </w:r>
            <w:r w:rsidRPr="00B82783">
              <w:rPr>
                <w:b/>
                <w:color w:val="62B5E5"/>
                <w:sz w:val="17"/>
                <w:szCs w:val="17"/>
              </w:rPr>
              <w:t xml:space="preserve"> PC</w:t>
            </w:r>
          </w:p>
        </w:tc>
        <w:tc>
          <w:tcPr>
            <w:tcW w:w="648" w:type="pct"/>
            <w:tcBorders>
              <w:bottom w:val="single" w:sz="4" w:space="0" w:color="auto"/>
              <w:right w:val="single" w:sz="4" w:space="0" w:color="000000" w:themeColor="text1"/>
            </w:tcBorders>
            <w:shd w:val="clear" w:color="auto" w:fill="auto"/>
            <w:vAlign w:val="center"/>
            <w:hideMark/>
          </w:tcPr>
          <w:p w14:paraId="038ABF08" w14:textId="77777777" w:rsidR="00A9506E" w:rsidRPr="00B82783" w:rsidRDefault="00A9506E" w:rsidP="00A624B5">
            <w:pPr>
              <w:keepNext/>
              <w:keepLines/>
              <w:spacing w:after="0"/>
              <w:jc w:val="right"/>
              <w:rPr>
                <w:b/>
                <w:color w:val="62B5E5"/>
                <w:sz w:val="17"/>
                <w:szCs w:val="17"/>
                <w:lang w:val="en-US"/>
              </w:rPr>
            </w:pPr>
            <w:r w:rsidRPr="00B82783">
              <w:rPr>
                <w:b/>
                <w:color w:val="62B5E5"/>
                <w:sz w:val="17"/>
                <w:szCs w:val="17"/>
              </w:rPr>
              <w:t>75</w:t>
            </w:r>
            <w:r w:rsidRPr="00B82783">
              <w:rPr>
                <w:b/>
                <w:color w:val="62B5E5"/>
                <w:sz w:val="17"/>
                <w:szCs w:val="17"/>
                <w:vertAlign w:val="superscript"/>
              </w:rPr>
              <w:t>th</w:t>
            </w:r>
            <w:r w:rsidRPr="00B82783">
              <w:rPr>
                <w:b/>
                <w:color w:val="62B5E5"/>
                <w:sz w:val="17"/>
                <w:szCs w:val="17"/>
              </w:rPr>
              <w:t xml:space="preserve"> PC</w:t>
            </w:r>
          </w:p>
        </w:tc>
        <w:tc>
          <w:tcPr>
            <w:tcW w:w="648" w:type="pct"/>
            <w:tcBorders>
              <w:left w:val="single" w:sz="4" w:space="0" w:color="000000" w:themeColor="text1"/>
              <w:bottom w:val="single" w:sz="4" w:space="0" w:color="auto"/>
            </w:tcBorders>
            <w:shd w:val="clear" w:color="auto" w:fill="auto"/>
            <w:vAlign w:val="center"/>
            <w:hideMark/>
          </w:tcPr>
          <w:p w14:paraId="7CCF4063" w14:textId="77777777" w:rsidR="00A9506E" w:rsidRPr="00B82783" w:rsidRDefault="00A9506E" w:rsidP="00A624B5">
            <w:pPr>
              <w:keepNext/>
              <w:keepLines/>
              <w:spacing w:after="0"/>
              <w:jc w:val="right"/>
              <w:rPr>
                <w:b/>
                <w:color w:val="62B5E5"/>
                <w:sz w:val="17"/>
                <w:szCs w:val="17"/>
                <w:lang w:val="en-US"/>
              </w:rPr>
            </w:pPr>
            <w:r w:rsidRPr="00B82783">
              <w:rPr>
                <w:b/>
                <w:color w:val="62B5E5"/>
                <w:sz w:val="17"/>
                <w:szCs w:val="17"/>
              </w:rPr>
              <w:t>25</w:t>
            </w:r>
            <w:r w:rsidRPr="00B82783">
              <w:rPr>
                <w:b/>
                <w:color w:val="62B5E5"/>
                <w:sz w:val="17"/>
                <w:szCs w:val="17"/>
                <w:vertAlign w:val="superscript"/>
              </w:rPr>
              <w:t>th</w:t>
            </w:r>
            <w:r w:rsidRPr="00B82783">
              <w:rPr>
                <w:b/>
                <w:color w:val="62B5E5"/>
                <w:sz w:val="17"/>
                <w:szCs w:val="17"/>
              </w:rPr>
              <w:t xml:space="preserve"> PC</w:t>
            </w:r>
          </w:p>
        </w:tc>
        <w:tc>
          <w:tcPr>
            <w:tcW w:w="645" w:type="pct"/>
            <w:tcBorders>
              <w:bottom w:val="single" w:sz="4" w:space="0" w:color="auto"/>
              <w:right w:val="nil"/>
            </w:tcBorders>
            <w:shd w:val="clear" w:color="auto" w:fill="auto"/>
            <w:vAlign w:val="center"/>
            <w:hideMark/>
          </w:tcPr>
          <w:p w14:paraId="35E615CB" w14:textId="77777777" w:rsidR="00A9506E" w:rsidRPr="00B82783" w:rsidRDefault="00A9506E" w:rsidP="00A624B5">
            <w:pPr>
              <w:keepNext/>
              <w:keepLines/>
              <w:spacing w:after="0"/>
              <w:jc w:val="right"/>
              <w:rPr>
                <w:b/>
                <w:color w:val="62B5E5"/>
                <w:sz w:val="17"/>
                <w:szCs w:val="17"/>
                <w:lang w:val="en-US"/>
              </w:rPr>
            </w:pPr>
            <w:r w:rsidRPr="00B82783">
              <w:rPr>
                <w:b/>
                <w:color w:val="62B5E5"/>
                <w:sz w:val="17"/>
                <w:szCs w:val="17"/>
              </w:rPr>
              <w:t>75</w:t>
            </w:r>
            <w:r w:rsidRPr="00B82783">
              <w:rPr>
                <w:b/>
                <w:color w:val="62B5E5"/>
                <w:sz w:val="17"/>
                <w:szCs w:val="17"/>
                <w:vertAlign w:val="superscript"/>
              </w:rPr>
              <w:t>th</w:t>
            </w:r>
            <w:r w:rsidRPr="00B82783">
              <w:rPr>
                <w:b/>
                <w:color w:val="62B5E5"/>
                <w:sz w:val="17"/>
                <w:szCs w:val="17"/>
              </w:rPr>
              <w:t xml:space="preserve"> PC</w:t>
            </w:r>
          </w:p>
        </w:tc>
      </w:tr>
      <w:tr w:rsidR="00FF63F1" w:rsidRPr="00117C44" w14:paraId="4474CD18" w14:textId="77777777" w:rsidTr="006C35B7">
        <w:trPr>
          <w:trHeight w:val="397"/>
        </w:trPr>
        <w:tc>
          <w:tcPr>
            <w:tcW w:w="1115" w:type="pct"/>
            <w:tcBorders>
              <w:top w:val="single" w:sz="4" w:space="0" w:color="auto"/>
              <w:left w:val="nil"/>
              <w:bottom w:val="single" w:sz="4" w:space="0" w:color="auto"/>
              <w:right w:val="single" w:sz="4" w:space="0" w:color="000000" w:themeColor="text1"/>
            </w:tcBorders>
            <w:shd w:val="clear" w:color="auto" w:fill="auto"/>
            <w:vAlign w:val="center"/>
            <w:hideMark/>
          </w:tcPr>
          <w:p w14:paraId="3F9461ED" w14:textId="6D5FC55C" w:rsidR="00A9506E" w:rsidRPr="00B82783" w:rsidRDefault="00CE4711" w:rsidP="00A624B5">
            <w:pPr>
              <w:keepNext/>
              <w:keepLines/>
              <w:spacing w:after="0"/>
              <w:rPr>
                <w:rFonts w:eastAsia="Times New Roman" w:cs="Calibri"/>
                <w:sz w:val="17"/>
                <w:szCs w:val="17"/>
                <w:lang w:val="en-US"/>
              </w:rPr>
            </w:pPr>
            <w:r w:rsidRPr="00B82783">
              <w:rPr>
                <w:sz w:val="17"/>
                <w:szCs w:val="17"/>
              </w:rPr>
              <w:t>Saturday</w:t>
            </w:r>
            <w:r w:rsidR="00320B6B" w:rsidRPr="00B82783">
              <w:rPr>
                <w:sz w:val="17"/>
                <w:szCs w:val="17"/>
              </w:rPr>
              <w:t xml:space="preserve"> (%)</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3A7D8535" w14:textId="5414B0D9" w:rsidR="00A9506E" w:rsidRPr="00B82783" w:rsidRDefault="003B0FB4" w:rsidP="00A624B5">
            <w:pPr>
              <w:keepNext/>
              <w:keepLines/>
              <w:spacing w:after="0"/>
              <w:jc w:val="right"/>
              <w:rPr>
                <w:sz w:val="17"/>
                <w:szCs w:val="17"/>
              </w:rPr>
            </w:pPr>
            <w:r w:rsidRPr="00B82783">
              <w:rPr>
                <w:sz w:val="17"/>
                <w:szCs w:val="17"/>
              </w:rPr>
              <w:t>50</w:t>
            </w:r>
            <w:r w:rsidR="00096DFC" w:rsidRPr="00B82783">
              <w:rPr>
                <w:sz w:val="17"/>
                <w:szCs w:val="17"/>
              </w:rPr>
              <w:t>.</w:t>
            </w:r>
            <w:r w:rsidR="000E3CCA" w:rsidRPr="00B82783">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7C6C205C" w14:textId="38D15916" w:rsidR="00A9506E" w:rsidRPr="00B82783" w:rsidRDefault="00096DFC" w:rsidP="00A624B5">
            <w:pPr>
              <w:keepNext/>
              <w:keepLines/>
              <w:spacing w:after="0"/>
              <w:jc w:val="right"/>
              <w:rPr>
                <w:sz w:val="17"/>
                <w:szCs w:val="17"/>
              </w:rPr>
            </w:pPr>
            <w:r w:rsidRPr="00B82783">
              <w:rPr>
                <w:sz w:val="17"/>
                <w:szCs w:val="17"/>
              </w:rPr>
              <w:t>50.</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5B226F05" w14:textId="52537C2E" w:rsidR="00A9506E" w:rsidRPr="00B82783" w:rsidRDefault="00096DFC" w:rsidP="00A624B5">
            <w:pPr>
              <w:keepNext/>
              <w:keepLines/>
              <w:spacing w:after="0"/>
              <w:jc w:val="right"/>
              <w:rPr>
                <w:sz w:val="17"/>
                <w:szCs w:val="17"/>
              </w:rPr>
            </w:pPr>
            <w:r w:rsidRPr="00B82783">
              <w:rPr>
                <w:sz w:val="17"/>
                <w:szCs w:val="17"/>
              </w:rPr>
              <w:t>25.</w:t>
            </w:r>
            <w:r w:rsidR="000E3CCA" w:rsidRPr="00B82783">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5309E78F" w14:textId="67CFCCB9" w:rsidR="00A9506E" w:rsidRPr="00B82783" w:rsidRDefault="00096DFC" w:rsidP="00A624B5">
            <w:pPr>
              <w:keepNext/>
              <w:keepLines/>
              <w:spacing w:after="0"/>
              <w:jc w:val="right"/>
              <w:rPr>
                <w:sz w:val="17"/>
                <w:szCs w:val="17"/>
              </w:rPr>
            </w:pPr>
            <w:r w:rsidRPr="00B82783">
              <w:rPr>
                <w:sz w:val="17"/>
                <w:szCs w:val="17"/>
              </w:rPr>
              <w:t>75.</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3E05437F" w14:textId="29EDB125" w:rsidR="00A9506E" w:rsidRPr="00B82783" w:rsidRDefault="003B0FB4" w:rsidP="00A624B5">
            <w:pPr>
              <w:keepNext/>
              <w:keepLines/>
              <w:spacing w:after="0"/>
              <w:jc w:val="right"/>
              <w:rPr>
                <w:sz w:val="17"/>
                <w:szCs w:val="17"/>
              </w:rPr>
            </w:pPr>
            <w:r w:rsidRPr="00B82783">
              <w:rPr>
                <w:sz w:val="17"/>
                <w:szCs w:val="17"/>
              </w:rPr>
              <w:t>-25</w:t>
            </w:r>
            <w:r w:rsidR="000E3CCA" w:rsidRPr="00B82783">
              <w:rPr>
                <w:sz w:val="17"/>
                <w:szCs w:val="17"/>
              </w:rPr>
              <w:t>.</w:t>
            </w:r>
            <w:r w:rsidR="000E3CCA" w:rsidRPr="00B82783" w:rsidDel="008715AB">
              <w:rPr>
                <w:sz w:val="17"/>
                <w:szCs w:val="17"/>
              </w:rPr>
              <w:t>0</w:t>
            </w:r>
          </w:p>
        </w:tc>
        <w:tc>
          <w:tcPr>
            <w:tcW w:w="645" w:type="pct"/>
            <w:tcBorders>
              <w:top w:val="single" w:sz="4" w:space="0" w:color="auto"/>
              <w:bottom w:val="single" w:sz="4" w:space="0" w:color="auto"/>
              <w:right w:val="nil"/>
            </w:tcBorders>
            <w:shd w:val="clear" w:color="auto" w:fill="auto"/>
            <w:vAlign w:val="center"/>
          </w:tcPr>
          <w:p w14:paraId="6AFB4436" w14:textId="1EB1AD6A" w:rsidR="00A9506E" w:rsidRPr="00B82783" w:rsidRDefault="000E3CCA" w:rsidP="00A624B5">
            <w:pPr>
              <w:keepNext/>
              <w:keepLines/>
              <w:spacing w:after="0"/>
              <w:jc w:val="right"/>
              <w:rPr>
                <w:sz w:val="17"/>
                <w:szCs w:val="17"/>
              </w:rPr>
            </w:pPr>
            <w:r w:rsidRPr="00B82783">
              <w:rPr>
                <w:sz w:val="17"/>
                <w:szCs w:val="17"/>
              </w:rPr>
              <w:t>25.0</w:t>
            </w:r>
          </w:p>
        </w:tc>
      </w:tr>
      <w:tr w:rsidR="00FF63F1" w:rsidRPr="00117C44" w14:paraId="6FA5660E" w14:textId="77777777" w:rsidTr="006C35B7">
        <w:trPr>
          <w:trHeight w:val="397"/>
        </w:trPr>
        <w:tc>
          <w:tcPr>
            <w:tcW w:w="1115" w:type="pct"/>
            <w:tcBorders>
              <w:top w:val="single" w:sz="4" w:space="0" w:color="auto"/>
              <w:left w:val="nil"/>
              <w:bottom w:val="single" w:sz="4" w:space="0" w:color="auto"/>
              <w:right w:val="single" w:sz="4" w:space="0" w:color="000000" w:themeColor="text1"/>
            </w:tcBorders>
            <w:shd w:val="clear" w:color="auto" w:fill="auto"/>
            <w:vAlign w:val="center"/>
          </w:tcPr>
          <w:p w14:paraId="4FECE6C3" w14:textId="0E234B7E" w:rsidR="00A9506E" w:rsidRPr="00B82783" w:rsidRDefault="00CE4711" w:rsidP="00A624B5">
            <w:pPr>
              <w:keepNext/>
              <w:keepLines/>
              <w:spacing w:after="0"/>
              <w:rPr>
                <w:rFonts w:eastAsia="Times New Roman" w:cs="Calibri"/>
                <w:sz w:val="17"/>
                <w:szCs w:val="17"/>
              </w:rPr>
            </w:pPr>
            <w:r w:rsidRPr="00B82783">
              <w:rPr>
                <w:sz w:val="17"/>
                <w:szCs w:val="17"/>
              </w:rPr>
              <w:t>Sunday</w:t>
            </w:r>
            <w:r w:rsidR="00320B6B" w:rsidRPr="00B82783">
              <w:rPr>
                <w:sz w:val="17"/>
                <w:szCs w:val="17"/>
              </w:rPr>
              <w:t xml:space="preserve"> (%)</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4E5DA6E6" w14:textId="181F1617" w:rsidR="00A9506E" w:rsidRPr="00B82783" w:rsidRDefault="003B0FB4" w:rsidP="00A624B5">
            <w:pPr>
              <w:keepNext/>
              <w:keepLines/>
              <w:spacing w:after="0"/>
              <w:jc w:val="right"/>
              <w:rPr>
                <w:sz w:val="17"/>
                <w:szCs w:val="17"/>
              </w:rPr>
            </w:pPr>
            <w:r w:rsidRPr="00B82783">
              <w:rPr>
                <w:sz w:val="17"/>
                <w:szCs w:val="17"/>
              </w:rPr>
              <w:t>42.3</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79D89A25" w14:textId="0BCFCC84" w:rsidR="00A9506E" w:rsidRPr="00B82783" w:rsidRDefault="00096DFC" w:rsidP="00A624B5">
            <w:pPr>
              <w:keepNext/>
              <w:keepLines/>
              <w:spacing w:after="0"/>
              <w:jc w:val="right"/>
              <w:rPr>
                <w:sz w:val="17"/>
                <w:szCs w:val="17"/>
              </w:rPr>
            </w:pPr>
            <w:r w:rsidRPr="00B82783">
              <w:rPr>
                <w:sz w:val="17"/>
                <w:szCs w:val="17"/>
              </w:rPr>
              <w:t>100.</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059E806C" w14:textId="3DE599D4" w:rsidR="00A9506E" w:rsidRPr="00B82783" w:rsidRDefault="00096DFC" w:rsidP="00A624B5">
            <w:pPr>
              <w:keepNext/>
              <w:keepLines/>
              <w:spacing w:after="0"/>
              <w:jc w:val="right"/>
              <w:rPr>
                <w:sz w:val="17"/>
                <w:szCs w:val="17"/>
              </w:rPr>
            </w:pPr>
            <w:r w:rsidRPr="00B82783">
              <w:rPr>
                <w:sz w:val="17"/>
                <w:szCs w:val="17"/>
              </w:rPr>
              <w:t>50.</w:t>
            </w:r>
            <w:r w:rsidR="000E3CCA" w:rsidRPr="00B82783">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2CB14FD4" w14:textId="2C4B247F" w:rsidR="00A9506E" w:rsidRPr="00B82783" w:rsidRDefault="00096DFC" w:rsidP="00A624B5">
            <w:pPr>
              <w:keepNext/>
              <w:keepLines/>
              <w:spacing w:after="0"/>
              <w:jc w:val="right"/>
              <w:rPr>
                <w:sz w:val="17"/>
                <w:szCs w:val="17"/>
              </w:rPr>
            </w:pPr>
            <w:r w:rsidRPr="00B82783">
              <w:rPr>
                <w:sz w:val="17"/>
                <w:szCs w:val="17"/>
              </w:rPr>
              <w:t>125.</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29505261" w14:textId="2EF6A903" w:rsidR="00A9506E" w:rsidRPr="00B82783" w:rsidRDefault="003B0FB4" w:rsidP="00A624B5">
            <w:pPr>
              <w:keepNext/>
              <w:keepLines/>
              <w:spacing w:after="0"/>
              <w:jc w:val="right"/>
              <w:rPr>
                <w:sz w:val="17"/>
                <w:szCs w:val="17"/>
              </w:rPr>
            </w:pPr>
            <w:r w:rsidRPr="00B82783">
              <w:rPr>
                <w:sz w:val="17"/>
                <w:szCs w:val="17"/>
              </w:rPr>
              <w:t>7.7</w:t>
            </w:r>
          </w:p>
        </w:tc>
        <w:tc>
          <w:tcPr>
            <w:tcW w:w="645" w:type="pct"/>
            <w:tcBorders>
              <w:top w:val="single" w:sz="4" w:space="0" w:color="auto"/>
              <w:bottom w:val="single" w:sz="4" w:space="0" w:color="auto"/>
              <w:right w:val="nil"/>
            </w:tcBorders>
            <w:shd w:val="clear" w:color="auto" w:fill="auto"/>
            <w:vAlign w:val="center"/>
          </w:tcPr>
          <w:p w14:paraId="09752F54" w14:textId="4B2B273D" w:rsidR="00A9506E" w:rsidRPr="00B82783" w:rsidRDefault="000E3CCA" w:rsidP="00A624B5">
            <w:pPr>
              <w:keepNext/>
              <w:keepLines/>
              <w:spacing w:after="0"/>
              <w:jc w:val="right"/>
              <w:rPr>
                <w:sz w:val="17"/>
                <w:szCs w:val="17"/>
              </w:rPr>
            </w:pPr>
            <w:r w:rsidRPr="00B82783">
              <w:rPr>
                <w:sz w:val="17"/>
                <w:szCs w:val="17"/>
              </w:rPr>
              <w:t>25.0</w:t>
            </w:r>
          </w:p>
        </w:tc>
      </w:tr>
      <w:tr w:rsidR="00FF63F1" w:rsidRPr="00117C44" w14:paraId="40CBEDDC" w14:textId="77777777" w:rsidTr="006C35B7">
        <w:trPr>
          <w:trHeight w:val="397"/>
        </w:trPr>
        <w:tc>
          <w:tcPr>
            <w:tcW w:w="1115" w:type="pct"/>
            <w:tcBorders>
              <w:top w:val="single" w:sz="4" w:space="0" w:color="auto"/>
              <w:left w:val="nil"/>
              <w:bottom w:val="single" w:sz="4" w:space="0" w:color="auto"/>
              <w:right w:val="single" w:sz="4" w:space="0" w:color="000000" w:themeColor="text1"/>
            </w:tcBorders>
            <w:shd w:val="clear" w:color="auto" w:fill="auto"/>
            <w:vAlign w:val="center"/>
          </w:tcPr>
          <w:p w14:paraId="37491E4C" w14:textId="7B13D7FE" w:rsidR="00A9506E" w:rsidRPr="00B82783" w:rsidRDefault="00CE4711" w:rsidP="00A624B5">
            <w:pPr>
              <w:keepNext/>
              <w:keepLines/>
              <w:spacing w:after="0"/>
              <w:rPr>
                <w:rFonts w:eastAsia="Times New Roman" w:cs="Calibri"/>
                <w:sz w:val="17"/>
                <w:szCs w:val="17"/>
              </w:rPr>
            </w:pPr>
            <w:r w:rsidRPr="00B82783">
              <w:rPr>
                <w:sz w:val="17"/>
                <w:szCs w:val="17"/>
              </w:rPr>
              <w:t>Public holiday</w:t>
            </w:r>
            <w:r w:rsidR="00320B6B" w:rsidRPr="00B82783">
              <w:rPr>
                <w:sz w:val="17"/>
                <w:szCs w:val="17"/>
              </w:rPr>
              <w:t xml:space="preserve"> (%)</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0B1C2327" w14:textId="518D1D4F" w:rsidR="00A9506E" w:rsidRPr="00B82783" w:rsidRDefault="003B0FB4" w:rsidP="00A624B5">
            <w:pPr>
              <w:keepNext/>
              <w:keepLines/>
              <w:spacing w:after="0"/>
              <w:jc w:val="right"/>
              <w:rPr>
                <w:sz w:val="17"/>
                <w:szCs w:val="17"/>
              </w:rPr>
            </w:pPr>
            <w:r w:rsidRPr="00B82783">
              <w:rPr>
                <w:sz w:val="17"/>
                <w:szCs w:val="17"/>
              </w:rPr>
              <w:t>100</w:t>
            </w:r>
            <w:r w:rsidR="00096DFC" w:rsidRPr="00B82783">
              <w:rPr>
                <w:sz w:val="17"/>
                <w:szCs w:val="17"/>
              </w:rPr>
              <w:t>.</w:t>
            </w:r>
            <w:r w:rsidR="000E3CCA" w:rsidRPr="00B82783">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517D44F7" w14:textId="2DAA4AD9" w:rsidR="00A9506E" w:rsidRPr="00B82783" w:rsidRDefault="00096DFC" w:rsidP="00A624B5">
            <w:pPr>
              <w:keepNext/>
              <w:keepLines/>
              <w:spacing w:after="0"/>
              <w:jc w:val="right"/>
              <w:rPr>
                <w:sz w:val="17"/>
                <w:szCs w:val="17"/>
              </w:rPr>
            </w:pPr>
            <w:r w:rsidRPr="00B82783">
              <w:rPr>
                <w:sz w:val="17"/>
                <w:szCs w:val="17"/>
              </w:rPr>
              <w:t>150.</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4DCBA19B" w14:textId="790636ED" w:rsidR="00A9506E" w:rsidRPr="00B82783" w:rsidRDefault="00096DFC" w:rsidP="00A624B5">
            <w:pPr>
              <w:keepNext/>
              <w:keepLines/>
              <w:spacing w:after="0"/>
              <w:jc w:val="right"/>
              <w:rPr>
                <w:sz w:val="17"/>
                <w:szCs w:val="17"/>
              </w:rPr>
            </w:pPr>
            <w:r w:rsidRPr="00B82783">
              <w:rPr>
                <w:sz w:val="17"/>
                <w:szCs w:val="17"/>
              </w:rPr>
              <w:t>100.</w:t>
            </w:r>
            <w:r w:rsidR="000E3CCA" w:rsidRPr="00B82783">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1803840A" w14:textId="7E7628F7" w:rsidR="00A9506E" w:rsidRPr="00B82783" w:rsidRDefault="00096DFC" w:rsidP="00A624B5">
            <w:pPr>
              <w:keepNext/>
              <w:keepLines/>
              <w:spacing w:after="0"/>
              <w:jc w:val="right"/>
              <w:rPr>
                <w:sz w:val="17"/>
                <w:szCs w:val="17"/>
              </w:rPr>
            </w:pPr>
            <w:r w:rsidRPr="00B82783">
              <w:rPr>
                <w:sz w:val="17"/>
                <w:szCs w:val="17"/>
              </w:rPr>
              <w:t>175.</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59ED271B" w14:textId="160E8A23" w:rsidR="00A9506E" w:rsidRPr="00B82783" w:rsidRDefault="003B0FB4" w:rsidP="00A624B5">
            <w:pPr>
              <w:keepNext/>
              <w:keepLines/>
              <w:spacing w:after="0"/>
              <w:jc w:val="right"/>
              <w:rPr>
                <w:sz w:val="17"/>
                <w:szCs w:val="17"/>
              </w:rPr>
            </w:pPr>
            <w:r w:rsidRPr="00B82783">
              <w:rPr>
                <w:sz w:val="17"/>
                <w:szCs w:val="17"/>
              </w:rPr>
              <w:t>0</w:t>
            </w:r>
            <w:r w:rsidR="000E3CCA" w:rsidRPr="00B82783">
              <w:rPr>
                <w:sz w:val="17"/>
                <w:szCs w:val="17"/>
              </w:rPr>
              <w:t>.0</w:t>
            </w:r>
          </w:p>
        </w:tc>
        <w:tc>
          <w:tcPr>
            <w:tcW w:w="645" w:type="pct"/>
            <w:tcBorders>
              <w:top w:val="single" w:sz="4" w:space="0" w:color="auto"/>
              <w:bottom w:val="single" w:sz="4" w:space="0" w:color="auto"/>
              <w:right w:val="nil"/>
            </w:tcBorders>
            <w:shd w:val="clear" w:color="auto" w:fill="auto"/>
            <w:vAlign w:val="center"/>
          </w:tcPr>
          <w:p w14:paraId="7A022ED7" w14:textId="46D624AD" w:rsidR="00A9506E" w:rsidRPr="00B82783" w:rsidRDefault="000E3CCA" w:rsidP="00A624B5">
            <w:pPr>
              <w:keepNext/>
              <w:keepLines/>
              <w:spacing w:after="0"/>
              <w:jc w:val="right"/>
              <w:rPr>
                <w:sz w:val="17"/>
                <w:szCs w:val="17"/>
              </w:rPr>
            </w:pPr>
            <w:r w:rsidRPr="00B82783">
              <w:rPr>
                <w:sz w:val="17"/>
                <w:szCs w:val="17"/>
              </w:rPr>
              <w:t>25.0</w:t>
            </w:r>
          </w:p>
        </w:tc>
      </w:tr>
      <w:tr w:rsidR="00FF63F1" w:rsidRPr="00117C44" w14:paraId="62B7963E" w14:textId="77777777" w:rsidTr="006C35B7">
        <w:trPr>
          <w:trHeight w:val="397"/>
        </w:trPr>
        <w:tc>
          <w:tcPr>
            <w:tcW w:w="1115" w:type="pct"/>
            <w:tcBorders>
              <w:top w:val="single" w:sz="4" w:space="0" w:color="auto"/>
              <w:left w:val="nil"/>
              <w:bottom w:val="single" w:sz="4" w:space="0" w:color="auto"/>
              <w:right w:val="single" w:sz="4" w:space="0" w:color="000000" w:themeColor="text1"/>
            </w:tcBorders>
            <w:shd w:val="clear" w:color="auto" w:fill="auto"/>
            <w:vAlign w:val="center"/>
          </w:tcPr>
          <w:p w14:paraId="6A70DF38" w14:textId="43522675" w:rsidR="00A9506E" w:rsidRPr="00B82783" w:rsidRDefault="00CE4711" w:rsidP="00A624B5">
            <w:pPr>
              <w:keepNext/>
              <w:keepLines/>
              <w:spacing w:after="0"/>
              <w:rPr>
                <w:rFonts w:eastAsia="Times New Roman" w:cs="Calibri"/>
                <w:sz w:val="17"/>
                <w:szCs w:val="17"/>
              </w:rPr>
            </w:pPr>
            <w:r w:rsidRPr="00B82783">
              <w:rPr>
                <w:sz w:val="17"/>
                <w:szCs w:val="17"/>
              </w:rPr>
              <w:t>Afternoon shift</w:t>
            </w:r>
            <w:r w:rsidR="00320B6B" w:rsidRPr="00B82783">
              <w:rPr>
                <w:sz w:val="17"/>
                <w:szCs w:val="17"/>
              </w:rPr>
              <w:t xml:space="preserve"> (%)</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0730606F" w14:textId="2049D106" w:rsidR="00A9506E" w:rsidRPr="00B82783" w:rsidRDefault="00096DFC" w:rsidP="00A624B5">
            <w:pPr>
              <w:keepNext/>
              <w:keepLines/>
              <w:spacing w:after="0"/>
              <w:jc w:val="right"/>
              <w:rPr>
                <w:sz w:val="17"/>
                <w:szCs w:val="17"/>
              </w:rPr>
            </w:pPr>
            <w:r w:rsidRPr="00B82783">
              <w:rPr>
                <w:sz w:val="17"/>
                <w:szCs w:val="17"/>
              </w:rPr>
              <w:t>0.</w:t>
            </w:r>
            <w:r w:rsidRPr="00B82783" w:rsidDel="0035236C">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65F023D1" w14:textId="4AE4944B" w:rsidR="00A9506E" w:rsidRPr="00B82783" w:rsidRDefault="00096DFC" w:rsidP="00A624B5">
            <w:pPr>
              <w:keepNext/>
              <w:keepLines/>
              <w:spacing w:after="0"/>
              <w:jc w:val="right"/>
              <w:rPr>
                <w:sz w:val="17"/>
                <w:szCs w:val="17"/>
              </w:rPr>
            </w:pPr>
            <w:r w:rsidRPr="00B82783">
              <w:rPr>
                <w:sz w:val="17"/>
                <w:szCs w:val="17"/>
              </w:rPr>
              <w:t>12.</w:t>
            </w:r>
            <w:r w:rsidR="000E3CCA" w:rsidRPr="00B82783">
              <w:rPr>
                <w:sz w:val="17"/>
                <w:szCs w:val="17"/>
              </w:rPr>
              <w:t>5</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489AEA2F" w14:textId="3E19D52B" w:rsidR="00A9506E" w:rsidRPr="00B82783" w:rsidRDefault="00096DFC" w:rsidP="00A624B5">
            <w:pPr>
              <w:keepNext/>
              <w:keepLines/>
              <w:spacing w:after="0"/>
              <w:jc w:val="right"/>
              <w:rPr>
                <w:sz w:val="17"/>
                <w:szCs w:val="17"/>
              </w:rPr>
            </w:pPr>
            <w:r w:rsidRPr="00B82783">
              <w:rPr>
                <w:sz w:val="17"/>
                <w:szCs w:val="17"/>
              </w:rPr>
              <w:t>1.</w:t>
            </w:r>
            <w:r w:rsidR="000E3CCA" w:rsidRPr="00B82783">
              <w:rPr>
                <w:sz w:val="17"/>
                <w:szCs w:val="17"/>
              </w:rPr>
              <w:t>2</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7A16DE12" w14:textId="001396E3" w:rsidR="00A9506E" w:rsidRPr="00B82783" w:rsidRDefault="00096DFC" w:rsidP="00A624B5">
            <w:pPr>
              <w:keepNext/>
              <w:keepLines/>
              <w:spacing w:after="0"/>
              <w:jc w:val="right"/>
              <w:rPr>
                <w:sz w:val="17"/>
                <w:szCs w:val="17"/>
              </w:rPr>
            </w:pPr>
            <w:r w:rsidRPr="00B82783">
              <w:rPr>
                <w:sz w:val="17"/>
                <w:szCs w:val="17"/>
              </w:rPr>
              <w:t>25.</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5A523FF0" w14:textId="0A9021CA" w:rsidR="00A9506E" w:rsidRPr="00B82783" w:rsidRDefault="000E3CCA" w:rsidP="00A624B5">
            <w:pPr>
              <w:keepNext/>
              <w:keepLines/>
              <w:spacing w:after="0"/>
              <w:jc w:val="right"/>
              <w:rPr>
                <w:sz w:val="17"/>
                <w:szCs w:val="17"/>
              </w:rPr>
            </w:pPr>
            <w:r w:rsidRPr="00B82783">
              <w:rPr>
                <w:sz w:val="17"/>
                <w:szCs w:val="17"/>
              </w:rPr>
              <w:t>1.2</w:t>
            </w:r>
          </w:p>
        </w:tc>
        <w:tc>
          <w:tcPr>
            <w:tcW w:w="645" w:type="pct"/>
            <w:tcBorders>
              <w:top w:val="single" w:sz="4" w:space="0" w:color="auto"/>
              <w:bottom w:val="single" w:sz="4" w:space="0" w:color="auto"/>
              <w:right w:val="nil"/>
            </w:tcBorders>
            <w:shd w:val="clear" w:color="auto" w:fill="auto"/>
            <w:vAlign w:val="center"/>
          </w:tcPr>
          <w:p w14:paraId="206BCD81" w14:textId="566CF303" w:rsidR="00A9506E" w:rsidRPr="00B82783" w:rsidRDefault="000E3CCA" w:rsidP="00A624B5">
            <w:pPr>
              <w:keepNext/>
              <w:keepLines/>
              <w:spacing w:after="0"/>
              <w:jc w:val="right"/>
              <w:rPr>
                <w:sz w:val="17"/>
                <w:szCs w:val="17"/>
              </w:rPr>
            </w:pPr>
            <w:r w:rsidRPr="00B82783">
              <w:rPr>
                <w:sz w:val="17"/>
                <w:szCs w:val="17"/>
              </w:rPr>
              <w:t>12.5</w:t>
            </w:r>
          </w:p>
        </w:tc>
      </w:tr>
      <w:tr w:rsidR="00FF63F1" w:rsidRPr="00117C44" w14:paraId="6611F5BB" w14:textId="77777777" w:rsidTr="006C35B7">
        <w:trPr>
          <w:trHeight w:val="397"/>
        </w:trPr>
        <w:tc>
          <w:tcPr>
            <w:tcW w:w="1115" w:type="pct"/>
            <w:tcBorders>
              <w:top w:val="single" w:sz="4" w:space="0" w:color="auto"/>
              <w:left w:val="nil"/>
              <w:bottom w:val="single" w:sz="4" w:space="0" w:color="auto"/>
              <w:right w:val="single" w:sz="4" w:space="0" w:color="000000" w:themeColor="text1"/>
            </w:tcBorders>
            <w:shd w:val="clear" w:color="auto" w:fill="auto"/>
            <w:vAlign w:val="center"/>
          </w:tcPr>
          <w:p w14:paraId="380BB432" w14:textId="419A21A8" w:rsidR="00A9506E" w:rsidRPr="00B82783" w:rsidRDefault="00CE4711" w:rsidP="00A624B5">
            <w:pPr>
              <w:keepNext/>
              <w:keepLines/>
              <w:spacing w:after="0"/>
              <w:rPr>
                <w:rFonts w:eastAsia="Times New Roman" w:cs="Calibri"/>
                <w:sz w:val="17"/>
                <w:szCs w:val="17"/>
              </w:rPr>
            </w:pPr>
            <w:r w:rsidRPr="00B82783">
              <w:rPr>
                <w:sz w:val="17"/>
                <w:szCs w:val="17"/>
              </w:rPr>
              <w:t>Night shift</w:t>
            </w:r>
            <w:r w:rsidR="00320B6B" w:rsidRPr="00B82783">
              <w:rPr>
                <w:sz w:val="17"/>
                <w:szCs w:val="17"/>
              </w:rPr>
              <w:t xml:space="preserve"> (%)</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340CBCAE" w14:textId="4FE19D8C" w:rsidR="00A9506E" w:rsidRPr="00B82783" w:rsidRDefault="003B0FB4" w:rsidP="00A624B5">
            <w:pPr>
              <w:keepNext/>
              <w:keepLines/>
              <w:spacing w:after="0"/>
              <w:jc w:val="right"/>
              <w:rPr>
                <w:sz w:val="17"/>
                <w:szCs w:val="17"/>
              </w:rPr>
            </w:pPr>
            <w:r w:rsidRPr="00B82783">
              <w:rPr>
                <w:sz w:val="17"/>
                <w:szCs w:val="17"/>
              </w:rPr>
              <w:t>1</w:t>
            </w:r>
            <w:r w:rsidR="00096DFC" w:rsidRPr="00B82783">
              <w:rPr>
                <w:sz w:val="17"/>
                <w:szCs w:val="17"/>
              </w:rPr>
              <w:t>.</w:t>
            </w:r>
            <w:r w:rsidR="00096DFC" w:rsidRPr="00B82783" w:rsidDel="0035236C">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67AF22DE" w14:textId="01A12B2E" w:rsidR="00A9506E" w:rsidRPr="00B82783" w:rsidRDefault="00096DFC" w:rsidP="00A624B5">
            <w:pPr>
              <w:keepNext/>
              <w:keepLines/>
              <w:spacing w:after="0"/>
              <w:jc w:val="right"/>
              <w:rPr>
                <w:sz w:val="17"/>
                <w:szCs w:val="17"/>
              </w:rPr>
            </w:pPr>
            <w:r w:rsidRPr="00B82783">
              <w:rPr>
                <w:sz w:val="17"/>
                <w:szCs w:val="17"/>
              </w:rPr>
              <w:t>15.</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44D99FAD" w14:textId="1F022BCD" w:rsidR="00A9506E" w:rsidRPr="00B82783" w:rsidRDefault="00096DFC" w:rsidP="00A624B5">
            <w:pPr>
              <w:keepNext/>
              <w:keepLines/>
              <w:spacing w:after="0"/>
              <w:jc w:val="right"/>
              <w:rPr>
                <w:sz w:val="17"/>
                <w:szCs w:val="17"/>
              </w:rPr>
            </w:pPr>
            <w:r w:rsidRPr="00B82783">
              <w:rPr>
                <w:sz w:val="17"/>
                <w:szCs w:val="17"/>
              </w:rPr>
              <w:t>5.</w:t>
            </w:r>
            <w:r w:rsidR="000E3CCA" w:rsidRPr="00B82783">
              <w:rPr>
                <w:sz w:val="17"/>
                <w:szCs w:val="17"/>
              </w:rPr>
              <w:t>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6BCF8171" w14:textId="315711C5" w:rsidR="00A9506E" w:rsidRPr="00B82783" w:rsidRDefault="00096DFC" w:rsidP="00A624B5">
            <w:pPr>
              <w:keepNext/>
              <w:keepLines/>
              <w:spacing w:after="0"/>
              <w:jc w:val="right"/>
              <w:rPr>
                <w:sz w:val="17"/>
                <w:szCs w:val="17"/>
              </w:rPr>
            </w:pPr>
            <w:r w:rsidRPr="00B82783">
              <w:rPr>
                <w:sz w:val="17"/>
                <w:szCs w:val="17"/>
              </w:rPr>
              <w:t>30.</w:t>
            </w:r>
            <w:r w:rsidR="000E3CCA" w:rsidRPr="00B82783">
              <w:rPr>
                <w:sz w:val="17"/>
                <w:szCs w:val="17"/>
              </w:rPr>
              <w:t>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12A5C4D7" w14:textId="6C93E42B" w:rsidR="00A9506E" w:rsidRPr="00B82783" w:rsidRDefault="003B0FB4" w:rsidP="00A624B5">
            <w:pPr>
              <w:keepNext/>
              <w:keepLines/>
              <w:spacing w:after="0"/>
              <w:jc w:val="right"/>
              <w:rPr>
                <w:sz w:val="17"/>
                <w:szCs w:val="17"/>
              </w:rPr>
            </w:pPr>
            <w:r w:rsidRPr="00B82783">
              <w:rPr>
                <w:sz w:val="17"/>
                <w:szCs w:val="17"/>
              </w:rPr>
              <w:t>4</w:t>
            </w:r>
            <w:r w:rsidR="000E3CCA" w:rsidRPr="00B82783">
              <w:rPr>
                <w:sz w:val="17"/>
                <w:szCs w:val="17"/>
              </w:rPr>
              <w:t>.0</w:t>
            </w:r>
          </w:p>
        </w:tc>
        <w:tc>
          <w:tcPr>
            <w:tcW w:w="645" w:type="pct"/>
            <w:tcBorders>
              <w:top w:val="single" w:sz="4" w:space="0" w:color="auto"/>
              <w:bottom w:val="single" w:sz="4" w:space="0" w:color="auto"/>
              <w:right w:val="nil"/>
            </w:tcBorders>
            <w:shd w:val="clear" w:color="auto" w:fill="auto"/>
            <w:vAlign w:val="center"/>
          </w:tcPr>
          <w:p w14:paraId="7C7D1816" w14:textId="754F6CDD" w:rsidR="00A9506E" w:rsidRPr="00B82783" w:rsidRDefault="000E3CCA" w:rsidP="00A624B5">
            <w:pPr>
              <w:keepNext/>
              <w:keepLines/>
              <w:spacing w:after="0"/>
              <w:jc w:val="right"/>
              <w:rPr>
                <w:sz w:val="17"/>
                <w:szCs w:val="17"/>
              </w:rPr>
            </w:pPr>
            <w:r w:rsidRPr="00B82783">
              <w:rPr>
                <w:sz w:val="17"/>
                <w:szCs w:val="17"/>
              </w:rPr>
              <w:t>15.0</w:t>
            </w:r>
          </w:p>
        </w:tc>
      </w:tr>
    </w:tbl>
    <w:p w14:paraId="1508BD3A" w14:textId="5CACF970" w:rsidR="00A9506E" w:rsidRDefault="00D9774A" w:rsidP="00A624B5">
      <w:pPr>
        <w:pStyle w:val="Source"/>
      </w:pPr>
      <w:r w:rsidRPr="00D9774A">
        <w:t>Note: Deltas calculated may not be exact due to rounding</w:t>
      </w:r>
      <w:r w:rsidR="00A624B5">
        <w:t>.</w:t>
      </w:r>
    </w:p>
    <w:p w14:paraId="230074F7" w14:textId="0950256D" w:rsidR="006F1DC7" w:rsidRDefault="00E72F81" w:rsidP="00E72F81">
      <w:pPr>
        <w:pStyle w:val="ListBullet2"/>
        <w:numPr>
          <w:ilvl w:val="0"/>
          <w:numId w:val="0"/>
        </w:numPr>
      </w:pPr>
      <w:r>
        <w:t xml:space="preserve">The </w:t>
      </w:r>
      <w:r w:rsidR="008749E5">
        <w:t>following charts</w:t>
      </w:r>
      <w:r>
        <w:t xml:space="preserve"> illustrate </w:t>
      </w:r>
      <w:r w:rsidR="008430EC">
        <w:t xml:space="preserve">that </w:t>
      </w:r>
      <w:r w:rsidR="001A5C3C">
        <w:t xml:space="preserve">there tends to be more variance </w:t>
      </w:r>
      <w:r w:rsidR="005A2DB2">
        <w:t>in loadings for casual employees as opposed to permanent employees.</w:t>
      </w:r>
      <w:r w:rsidR="00035604">
        <w:t xml:space="preserve"> </w:t>
      </w:r>
      <w:r w:rsidR="00905F75">
        <w:t xml:space="preserve">This is exhibited in the box plots, as well as in the shape of the PDFs presented </w:t>
      </w:r>
      <w:r w:rsidR="00905F75">
        <w:fldChar w:fldCharType="begin"/>
      </w:r>
      <w:r w:rsidR="00905F75">
        <w:instrText xml:space="preserve"> REF _Ref72322510 \r \h </w:instrText>
      </w:r>
      <w:r w:rsidR="00905F75">
        <w:fldChar w:fldCharType="separate"/>
      </w:r>
      <w:r w:rsidR="00723E0A">
        <w:t>Chart 3.16</w:t>
      </w:r>
      <w:r w:rsidR="00905F75">
        <w:fldChar w:fldCharType="end"/>
      </w:r>
      <w:r w:rsidR="00D27C93">
        <w:t xml:space="preserve"> which </w:t>
      </w:r>
      <w:r w:rsidR="002B75DB">
        <w:t>tend to be</w:t>
      </w:r>
      <w:r w:rsidR="00D27C93">
        <w:t xml:space="preserve"> relatively </w:t>
      </w:r>
      <w:r w:rsidR="00405885">
        <w:t>wide compared to the narrow</w:t>
      </w:r>
      <w:r w:rsidR="002B75DB">
        <w:t>er</w:t>
      </w:r>
      <w:r w:rsidR="00405885">
        <w:t xml:space="preserve"> distributions of the permanent loadings. </w:t>
      </w:r>
      <w:r w:rsidR="00035604">
        <w:t>Saturday shifts for both permanent and casual employees exhibit a relatively narrow</w:t>
      </w:r>
      <w:r w:rsidR="008A3787">
        <w:t>er</w:t>
      </w:r>
      <w:r w:rsidR="00035604">
        <w:t xml:space="preserve"> </w:t>
      </w:r>
      <w:r w:rsidR="00405885">
        <w:t>distribution</w:t>
      </w:r>
      <w:r w:rsidR="00471303">
        <w:t xml:space="preserve">, as seen in </w:t>
      </w:r>
      <w:r w:rsidR="00471303">
        <w:fldChar w:fldCharType="begin"/>
      </w:r>
      <w:r w:rsidR="00471303">
        <w:instrText xml:space="preserve"> REF _Ref72322643 \r \h </w:instrText>
      </w:r>
      <w:r w:rsidR="00471303">
        <w:fldChar w:fldCharType="separate"/>
      </w:r>
      <w:r w:rsidR="00723E0A">
        <w:t>Chart 3.17</w:t>
      </w:r>
      <w:r w:rsidR="00471303">
        <w:fldChar w:fldCharType="end"/>
      </w:r>
      <w:r w:rsidR="00471303">
        <w:t xml:space="preserve"> and </w:t>
      </w:r>
      <w:r w:rsidR="00471303">
        <w:fldChar w:fldCharType="begin"/>
      </w:r>
      <w:r w:rsidR="00471303">
        <w:instrText xml:space="preserve"> REF _Ref72322513 \r \h </w:instrText>
      </w:r>
      <w:r w:rsidR="00471303">
        <w:fldChar w:fldCharType="separate"/>
      </w:r>
      <w:r w:rsidR="00723E0A">
        <w:t>Chart 3.18</w:t>
      </w:r>
      <w:r w:rsidR="00471303">
        <w:fldChar w:fldCharType="end"/>
      </w:r>
      <w:r w:rsidR="00471303">
        <w:t>. S</w:t>
      </w:r>
      <w:r w:rsidR="00851B93">
        <w:t xml:space="preserve">aturday shift loadings for permanent staff had </w:t>
      </w:r>
      <w:r w:rsidR="00D42E2C">
        <w:t>an IQR of zero and so it was not included as a box plot</w:t>
      </w:r>
      <w:r w:rsidR="00DB1C6C">
        <w:t xml:space="preserve"> in </w:t>
      </w:r>
      <w:r w:rsidR="00DB1C6C">
        <w:fldChar w:fldCharType="begin"/>
      </w:r>
      <w:r w:rsidR="00DB1C6C">
        <w:instrText xml:space="preserve"> REF _Ref72322643 \r \h </w:instrText>
      </w:r>
      <w:r w:rsidR="00DB1C6C">
        <w:fldChar w:fldCharType="separate"/>
      </w:r>
      <w:r w:rsidR="00723E0A">
        <w:t>Chart 3.17</w:t>
      </w:r>
      <w:r w:rsidR="00DB1C6C">
        <w:fldChar w:fldCharType="end"/>
      </w:r>
      <w:r w:rsidR="00851B93">
        <w:t>.</w:t>
      </w:r>
      <w:r w:rsidR="00ED3E27">
        <w:t xml:space="preserve"> Public holiday shifts exhibit a </w:t>
      </w:r>
      <w:r w:rsidR="00405885">
        <w:t>wide</w:t>
      </w:r>
      <w:r w:rsidR="00ED3E27">
        <w:t xml:space="preserve"> </w:t>
      </w:r>
      <w:r w:rsidR="00405885">
        <w:t>distribution</w:t>
      </w:r>
      <w:r w:rsidR="00ED3E27">
        <w:t xml:space="preserve"> for both casual and permanent employees, showing that these shifts tend to have the most variance in the approach to assigning loadings.</w:t>
      </w:r>
    </w:p>
    <w:p w14:paraId="125CE7F0" w14:textId="2B698DEB" w:rsidR="00D07D25" w:rsidRDefault="00D07D25" w:rsidP="00D07D25">
      <w:pPr>
        <w:pStyle w:val="CaptionChart"/>
      </w:pPr>
      <w:bookmarkStart w:id="245" w:name="_Toc75868340"/>
      <w:r>
        <w:t>: Box plot</w:t>
      </w:r>
      <w:r w:rsidR="00CB69AF">
        <w:t>s of shift loadings (afternoon and night shifts, permanent and casual)</w:t>
      </w:r>
      <w:bookmarkEnd w:id="245"/>
    </w:p>
    <w:p w14:paraId="51BC85CD" w14:textId="6054804F" w:rsidR="000F4206" w:rsidRPr="000F4206" w:rsidRDefault="004C2D94" w:rsidP="000F4206">
      <w:r w:rsidRPr="004C2D94">
        <w:rPr>
          <w:noProof/>
          <w:lang w:eastAsia="en-AU"/>
        </w:rPr>
        <w:drawing>
          <wp:inline distT="0" distB="0" distL="0" distR="0" wp14:anchorId="62EC3CDF" wp14:editId="61E50515">
            <wp:extent cx="4956981" cy="2743200"/>
            <wp:effectExtent l="0" t="0" r="0" b="0"/>
            <wp:docPr id="17" name="Picture 17" descr="Box plot of survey responses regarding shift loadings for afternoon and night shifts for permanent and casu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ox plot of survey responses regarding shift loadings for afternoon and night shifts for permanent and casual staf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64278" cy="2747238"/>
                    </a:xfrm>
                    <a:prstGeom prst="rect">
                      <a:avLst/>
                    </a:prstGeom>
                    <a:noFill/>
                    <a:ln>
                      <a:noFill/>
                    </a:ln>
                  </pic:spPr>
                </pic:pic>
              </a:graphicData>
            </a:graphic>
          </wp:inline>
        </w:drawing>
      </w:r>
    </w:p>
    <w:p w14:paraId="59E5423F" w14:textId="77777777" w:rsidR="005A4B79" w:rsidRPr="005A4B79" w:rsidRDefault="005A4B79" w:rsidP="005A4B79"/>
    <w:p w14:paraId="4B0CBA6E" w14:textId="2FA1940E" w:rsidR="00235489" w:rsidRDefault="00BE6290" w:rsidP="00235489">
      <w:pPr>
        <w:pStyle w:val="CaptionChart"/>
      </w:pPr>
      <w:bookmarkStart w:id="246" w:name="_Ref72322510"/>
      <w:bookmarkStart w:id="247" w:name="_Toc75868341"/>
      <w:r>
        <w:lastRenderedPageBreak/>
        <w:t xml:space="preserve">: </w:t>
      </w:r>
      <w:r w:rsidR="00235489">
        <w:t>PDF of shift loadings (afternoon and night shifts, permanent and casual)</w:t>
      </w:r>
      <w:bookmarkEnd w:id="246"/>
      <w:bookmarkEnd w:id="247"/>
    </w:p>
    <w:p w14:paraId="5B57361C" w14:textId="6F4BD9C7" w:rsidR="00745B3C" w:rsidRDefault="00A17EDE" w:rsidP="00745B3C">
      <w:r w:rsidRPr="00A17EDE">
        <w:rPr>
          <w:noProof/>
          <w:lang w:eastAsia="en-AU"/>
        </w:rPr>
        <w:drawing>
          <wp:inline distT="0" distB="0" distL="0" distR="0" wp14:anchorId="188FF390" wp14:editId="42F6BC45">
            <wp:extent cx="4983691" cy="3062377"/>
            <wp:effectExtent l="0" t="0" r="7620" b="5080"/>
            <wp:docPr id="44" name="Picture 44" descr="Probability distribution function of shift loadings for afternoon and night shifts for permanent and casu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robability distribution function of shift loadings for afternoon and night shifts for permanent and casual staf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990885" cy="3066798"/>
                    </a:xfrm>
                    <a:prstGeom prst="rect">
                      <a:avLst/>
                    </a:prstGeom>
                    <a:noFill/>
                    <a:ln>
                      <a:noFill/>
                    </a:ln>
                  </pic:spPr>
                </pic:pic>
              </a:graphicData>
            </a:graphic>
          </wp:inline>
        </w:drawing>
      </w:r>
    </w:p>
    <w:p w14:paraId="6B29C5CC" w14:textId="660DD1B0" w:rsidR="002638A8" w:rsidRPr="00CD0E78" w:rsidRDefault="00F631A1" w:rsidP="00CD0E78">
      <w:pPr>
        <w:pStyle w:val="CaptionChart"/>
      </w:pPr>
      <w:bookmarkStart w:id="248" w:name="_Ref72322643"/>
      <w:bookmarkStart w:id="249" w:name="_Toc75868342"/>
      <w:r>
        <w:t xml:space="preserve">: </w:t>
      </w:r>
      <w:r w:rsidR="00CB69AF">
        <w:t>Box plots of shift loadings</w:t>
      </w:r>
      <w:r w:rsidR="00D862F9">
        <w:rPr>
          <w:rStyle w:val="FootnoteReference"/>
        </w:rPr>
        <w:footnoteReference w:id="10"/>
      </w:r>
      <w:r w:rsidR="00CB69AF">
        <w:t xml:space="preserve"> (</w:t>
      </w:r>
      <w:r w:rsidR="003502EF">
        <w:t>Saturday, Sunday and public holiday, permanent and casual</w:t>
      </w:r>
      <w:r w:rsidR="00CB69AF">
        <w:t>)</w:t>
      </w:r>
      <w:bookmarkEnd w:id="248"/>
      <w:bookmarkEnd w:id="249"/>
    </w:p>
    <w:p w14:paraId="327DDA39" w14:textId="4C6C0BF8" w:rsidR="00BF2823" w:rsidRPr="00BF2823" w:rsidRDefault="001869C4" w:rsidP="00BF2823">
      <w:r w:rsidRPr="001869C4">
        <w:rPr>
          <w:noProof/>
          <w:lang w:eastAsia="en-AU"/>
        </w:rPr>
        <w:drawing>
          <wp:inline distT="0" distB="0" distL="0" distR="0" wp14:anchorId="6999E518" wp14:editId="30F7D24C">
            <wp:extent cx="5186450" cy="2850077"/>
            <wp:effectExtent l="0" t="0" r="0" b="7620"/>
            <wp:docPr id="20" name="Picture 20" descr="Box plot of survey responses regarding shift loadings for permanent and casu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ox plot of survey responses regarding shift loadings for permanent and casual staf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95027" cy="2854790"/>
                    </a:xfrm>
                    <a:prstGeom prst="rect">
                      <a:avLst/>
                    </a:prstGeom>
                    <a:noFill/>
                    <a:ln>
                      <a:noFill/>
                    </a:ln>
                  </pic:spPr>
                </pic:pic>
              </a:graphicData>
            </a:graphic>
          </wp:inline>
        </w:drawing>
      </w:r>
    </w:p>
    <w:p w14:paraId="6B071987" w14:textId="4C00D26D" w:rsidR="00EB654F" w:rsidRPr="00EB654F" w:rsidRDefault="00EB654F" w:rsidP="00EB654F"/>
    <w:p w14:paraId="019DFF5F" w14:textId="4DCEA3D0" w:rsidR="00EB654F" w:rsidRDefault="00F631A1" w:rsidP="00EB654F">
      <w:pPr>
        <w:pStyle w:val="CaptionChart"/>
      </w:pPr>
      <w:bookmarkStart w:id="250" w:name="_Ref72322513"/>
      <w:bookmarkStart w:id="251" w:name="_Toc75868343"/>
      <w:r>
        <w:lastRenderedPageBreak/>
        <w:t>:</w:t>
      </w:r>
      <w:r w:rsidR="00EB654F">
        <w:t xml:space="preserve"> PDF of shift loadings (Saturday and Sunday, permanent and casual)</w:t>
      </w:r>
      <w:bookmarkEnd w:id="250"/>
      <w:bookmarkEnd w:id="251"/>
    </w:p>
    <w:p w14:paraId="46BD5DF5" w14:textId="4BEE0B25" w:rsidR="005A2E11" w:rsidRPr="005A2E11" w:rsidRDefault="00526F0B" w:rsidP="005A2E11">
      <w:r w:rsidRPr="00526F0B">
        <w:rPr>
          <w:noProof/>
          <w:lang w:eastAsia="en-AU"/>
        </w:rPr>
        <w:drawing>
          <wp:inline distT="0" distB="0" distL="0" distR="0" wp14:anchorId="624E3D6E" wp14:editId="2FAB71FA">
            <wp:extent cx="4759073" cy="2924354"/>
            <wp:effectExtent l="0" t="0" r="3810" b="0"/>
            <wp:docPr id="47" name="Picture 47" descr="Probability distribution function of shift loadings for Saturday and Sunday shifts for permanent and casu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robability distribution function of shift loadings for Saturday and Sunday shifts for permanent and casual staf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64047" cy="2927411"/>
                    </a:xfrm>
                    <a:prstGeom prst="rect">
                      <a:avLst/>
                    </a:prstGeom>
                    <a:noFill/>
                    <a:ln>
                      <a:noFill/>
                    </a:ln>
                  </pic:spPr>
                </pic:pic>
              </a:graphicData>
            </a:graphic>
          </wp:inline>
        </w:drawing>
      </w:r>
    </w:p>
    <w:p w14:paraId="36741FFB" w14:textId="77777777" w:rsidR="00EB654F" w:rsidRDefault="00EB654F" w:rsidP="00EB654F"/>
    <w:p w14:paraId="3DC0BB83" w14:textId="409DFA26" w:rsidR="00EB654F" w:rsidRDefault="00F631A1" w:rsidP="00EB654F">
      <w:pPr>
        <w:pStyle w:val="CaptionChart"/>
      </w:pPr>
      <w:bookmarkStart w:id="252" w:name="_Ref72322515"/>
      <w:bookmarkStart w:id="253" w:name="_Toc75868344"/>
      <w:r>
        <w:t>:</w:t>
      </w:r>
      <w:r w:rsidR="00EB654F">
        <w:t xml:space="preserve"> PDF of shift loadings (public holiday, permanent and casual)</w:t>
      </w:r>
      <w:bookmarkEnd w:id="252"/>
      <w:bookmarkEnd w:id="253"/>
    </w:p>
    <w:p w14:paraId="62DE7EE5" w14:textId="0EFE3886" w:rsidR="00AF7A8C" w:rsidRDefault="00526F0B" w:rsidP="00EB654F">
      <w:r w:rsidRPr="00526F0B">
        <w:rPr>
          <w:noProof/>
          <w:lang w:eastAsia="en-AU"/>
        </w:rPr>
        <w:drawing>
          <wp:inline distT="0" distB="0" distL="0" distR="0" wp14:anchorId="557C9FB6" wp14:editId="4A85FFB1">
            <wp:extent cx="4873925" cy="2994928"/>
            <wp:effectExtent l="0" t="0" r="3175" b="0"/>
            <wp:docPr id="50" name="Picture 50" descr="Probability distribution function of shift loadings for public holidays for permanent and casu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Probability distribution function of shift loadings for public holidays for permanent and casual staf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83926" cy="3001074"/>
                    </a:xfrm>
                    <a:prstGeom prst="rect">
                      <a:avLst/>
                    </a:prstGeom>
                    <a:noFill/>
                    <a:ln>
                      <a:noFill/>
                    </a:ln>
                  </pic:spPr>
                </pic:pic>
              </a:graphicData>
            </a:graphic>
          </wp:inline>
        </w:drawing>
      </w:r>
    </w:p>
    <w:p w14:paraId="5A89F8DE" w14:textId="5897CEF0" w:rsidR="00320112" w:rsidRDefault="00D915C3" w:rsidP="00EB654F">
      <w:r>
        <w:t>Providers</w:t>
      </w:r>
      <w:r w:rsidR="000E4F66">
        <w:t xml:space="preserve"> were </w:t>
      </w:r>
      <w:r>
        <w:t xml:space="preserve">also </w:t>
      </w:r>
      <w:r w:rsidR="000E4F66">
        <w:t>asked to</w:t>
      </w:r>
      <w:r w:rsidR="001E0E7A">
        <w:t xml:space="preserve"> specify </w:t>
      </w:r>
      <w:r w:rsidR="00702E4C">
        <w:t xml:space="preserve">their casual and permanent staffing arrangements </w:t>
      </w:r>
      <w:r w:rsidR="0011488A">
        <w:t xml:space="preserve">on night shifts, weekends and public holidays. </w:t>
      </w:r>
      <w:r w:rsidR="00320112">
        <w:t xml:space="preserve">The results show that </w:t>
      </w:r>
      <w:r w:rsidR="00F149FE">
        <w:t xml:space="preserve">around </w:t>
      </w:r>
      <w:r w:rsidR="00135D43">
        <w:t>40% of</w:t>
      </w:r>
      <w:r w:rsidR="000369FC">
        <w:t xml:space="preserve"> providers relied upon approximately the same proportion of casual and permanent staff</w:t>
      </w:r>
      <w:r w:rsidR="0045459B">
        <w:t xml:space="preserve"> across all shift categories. </w:t>
      </w:r>
      <w:r w:rsidR="00A6169B">
        <w:t xml:space="preserve">This can be seen in </w:t>
      </w:r>
      <w:r w:rsidR="00320112">
        <w:fldChar w:fldCharType="begin"/>
      </w:r>
      <w:r w:rsidR="00320112">
        <w:instrText xml:space="preserve"> REF _Ref72255204 \r \h </w:instrText>
      </w:r>
      <w:r w:rsidR="00320112">
        <w:fldChar w:fldCharType="separate"/>
      </w:r>
      <w:r w:rsidR="00723E0A">
        <w:t>Chart 3.20</w:t>
      </w:r>
      <w:r w:rsidR="00320112">
        <w:fldChar w:fldCharType="end"/>
      </w:r>
      <w:r w:rsidR="00320112">
        <w:t xml:space="preserve"> where the proportion of providers utilising </w:t>
      </w:r>
      <w:r w:rsidR="0063584D">
        <w:t>“</w:t>
      </w:r>
      <w:r w:rsidR="00320112">
        <w:t>approximately the same</w:t>
      </w:r>
      <w:r w:rsidR="0063584D">
        <w:t>”</w:t>
      </w:r>
      <w:r w:rsidR="00320112">
        <w:t xml:space="preserve"> proportion </w:t>
      </w:r>
      <w:r w:rsidR="008E340A">
        <w:t xml:space="preserve">of casual and permanent staff </w:t>
      </w:r>
      <w:r w:rsidR="00320112">
        <w:t>for public holiday, Sunday, Saturday and night shifts was 38</w:t>
      </w:r>
      <w:r w:rsidR="00E26851">
        <w:t>.2</w:t>
      </w:r>
      <w:r w:rsidR="00320112">
        <w:t>%,</w:t>
      </w:r>
      <w:r w:rsidR="0063584D">
        <w:t xml:space="preserve"> </w:t>
      </w:r>
      <w:r w:rsidR="00320112">
        <w:t>39</w:t>
      </w:r>
      <w:r w:rsidR="00E26851">
        <w:t>.5</w:t>
      </w:r>
      <w:r w:rsidR="00320112">
        <w:t>%, 4</w:t>
      </w:r>
      <w:r w:rsidR="00E26851">
        <w:t>0.7</w:t>
      </w:r>
      <w:r w:rsidR="00320112">
        <w:t>% and 4</w:t>
      </w:r>
      <w:r w:rsidR="00E26851">
        <w:t>2.5</w:t>
      </w:r>
      <w:r w:rsidR="00320112">
        <w:t>% respectively.</w:t>
      </w:r>
      <w:r w:rsidR="00A6169B">
        <w:t xml:space="preserve"> </w:t>
      </w:r>
    </w:p>
    <w:p w14:paraId="646F69DA" w14:textId="2BA4F78B" w:rsidR="000A7A8C" w:rsidRDefault="00145969" w:rsidP="00937678">
      <w:pPr>
        <w:pStyle w:val="CaptionChart"/>
      </w:pPr>
      <w:bookmarkStart w:id="254" w:name="_Ref72255204"/>
      <w:bookmarkStart w:id="255" w:name="_Toc75868345"/>
      <w:r>
        <w:lastRenderedPageBreak/>
        <w:t xml:space="preserve">: </w:t>
      </w:r>
      <w:r w:rsidR="00C43172">
        <w:t>Casual and permanent staffing arrangements for night shifts, weekends and public holidays, survey responses (%)</w:t>
      </w:r>
      <w:bookmarkEnd w:id="254"/>
      <w:bookmarkEnd w:id="255"/>
    </w:p>
    <w:p w14:paraId="766C3468" w14:textId="77777777" w:rsidR="001B047D" w:rsidRDefault="000A7A8C" w:rsidP="007017D6">
      <w:r w:rsidRPr="000A7A8C">
        <w:rPr>
          <w:noProof/>
          <w:lang w:eastAsia="en-AU"/>
        </w:rPr>
        <w:drawing>
          <wp:inline distT="0" distB="0" distL="0" distR="0" wp14:anchorId="262E8088" wp14:editId="5B25E3A0">
            <wp:extent cx="6341423" cy="2869307"/>
            <wp:effectExtent l="0" t="0" r="2540" b="7620"/>
            <wp:docPr id="2" name="Picture 2" descr="Casual and permanent staffing arrangements for night shifts, weekends and public holidays, survey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sual and permanent staffing arrangements for night shifts, weekends and public holidays, survey responses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97352" cy="2894613"/>
                    </a:xfrm>
                    <a:prstGeom prst="rect">
                      <a:avLst/>
                    </a:prstGeom>
                    <a:noFill/>
                    <a:ln>
                      <a:noFill/>
                    </a:ln>
                  </pic:spPr>
                </pic:pic>
              </a:graphicData>
            </a:graphic>
          </wp:inline>
        </w:drawing>
      </w:r>
    </w:p>
    <w:p w14:paraId="4A40BBF3" w14:textId="64F88DA3" w:rsidR="00EB654F" w:rsidRDefault="001B047D" w:rsidP="001B047D">
      <w:r>
        <w:t>For providers who modified their staffing arrangements, the most common modification was to use a lot more casual staff for weekends, public holidays and nights shifts. There was little variation between each of the four shift types, with around 26% of providers in each shift type stating that they used “a lot more casual” staff. The results also show that where providers relied upon one staff group more than the other, they favoured that group to a large extent. This can be seen where the proportion of providers who used “a lot more</w:t>
      </w:r>
      <w:r w:rsidR="00F67A83">
        <w:t>”</w:t>
      </w:r>
      <w:r>
        <w:t xml:space="preserve"> casual</w:t>
      </w:r>
      <w:r w:rsidR="00F67A83">
        <w:t xml:space="preserve"> or</w:t>
      </w:r>
      <w:r>
        <w:t xml:space="preserve"> permanent staff across all shift types was higher than those who selected “a few more” casual or permanent staff. </w:t>
      </w:r>
      <w:r w:rsidR="00EB654F">
        <w:br w:type="page"/>
      </w:r>
    </w:p>
    <w:p w14:paraId="057F5257" w14:textId="5E390D26" w:rsidR="00A04494" w:rsidRPr="00AD2B0F" w:rsidRDefault="00A04494" w:rsidP="003D30A3">
      <w:pPr>
        <w:pStyle w:val="Heading1"/>
      </w:pPr>
      <w:bookmarkStart w:id="256" w:name="_Toc75868265"/>
      <w:r>
        <w:lastRenderedPageBreak/>
        <w:t>Leave entitlements</w:t>
      </w:r>
      <w:bookmarkEnd w:id="256"/>
    </w:p>
    <w:p w14:paraId="040DC8B7" w14:textId="252F2807" w:rsidR="00E70DDB" w:rsidRPr="00E70DDB" w:rsidRDefault="00E70DDB" w:rsidP="00E70DDB">
      <w:r>
        <w:t>This chapter presents results from the survey regarding annual leave, personal leave and long service</w:t>
      </w:r>
      <w:r w:rsidR="00D77098">
        <w:t xml:space="preserve"> leave</w:t>
      </w:r>
      <w:r>
        <w:t>.</w:t>
      </w:r>
    </w:p>
    <w:p w14:paraId="431E21A4" w14:textId="6688C501" w:rsidR="00E4009B" w:rsidRDefault="00E4009B" w:rsidP="008A2226">
      <w:pPr>
        <w:pStyle w:val="Heading2"/>
      </w:pPr>
      <w:bookmarkStart w:id="257" w:name="_Toc75868266"/>
      <w:r>
        <w:t>Minimum leave entitlement</w:t>
      </w:r>
      <w:bookmarkEnd w:id="257"/>
      <w:r>
        <w:t xml:space="preserve"> </w:t>
      </w:r>
    </w:p>
    <w:p w14:paraId="355DD944" w14:textId="664E448B" w:rsidR="006B091B" w:rsidRDefault="0015731D" w:rsidP="006B091B">
      <w:r>
        <w:t>The</w:t>
      </w:r>
      <w:r w:rsidR="006B091B">
        <w:t xml:space="preserve"> survey results indicated th</w:t>
      </w:r>
      <w:r w:rsidR="00DD5AAB">
        <w:t xml:space="preserve">at </w:t>
      </w:r>
      <w:r w:rsidR="00483B07">
        <w:t>full time DSWs</w:t>
      </w:r>
      <w:r w:rsidR="00DD5AAB">
        <w:t xml:space="preserve"> accrue the </w:t>
      </w:r>
      <w:r w:rsidR="006B091B">
        <w:t>following allowances</w:t>
      </w:r>
      <w:r w:rsidR="001941D9">
        <w:t xml:space="preserve"> per year of service</w:t>
      </w:r>
      <w:r w:rsidR="00E70DDB">
        <w:t>, on average</w:t>
      </w:r>
      <w:r w:rsidR="006B091B">
        <w:t>:</w:t>
      </w:r>
    </w:p>
    <w:p w14:paraId="07DE0AC2" w14:textId="5D01411D" w:rsidR="006B091B" w:rsidRDefault="00DD5AAB">
      <w:pPr>
        <w:pStyle w:val="ListBullet"/>
      </w:pPr>
      <w:r>
        <w:t>a</w:t>
      </w:r>
      <w:r w:rsidR="00EC72AD">
        <w:t xml:space="preserve"> minimum of </w:t>
      </w:r>
      <w:r w:rsidR="004424F9">
        <w:t>14</w:t>
      </w:r>
      <w:r w:rsidR="00BD06B2">
        <w:t>7</w:t>
      </w:r>
      <w:r w:rsidR="006B443A">
        <w:t>.</w:t>
      </w:r>
      <w:r w:rsidR="00BD06B2">
        <w:t>1</w:t>
      </w:r>
      <w:r w:rsidR="004424F9">
        <w:t xml:space="preserve"> hours of annual leave</w:t>
      </w:r>
    </w:p>
    <w:p w14:paraId="2314267B" w14:textId="774B3182" w:rsidR="008F74D5" w:rsidRDefault="00DD5AAB">
      <w:pPr>
        <w:pStyle w:val="ListBullet"/>
      </w:pPr>
      <w:r>
        <w:t xml:space="preserve">up to </w:t>
      </w:r>
      <w:r w:rsidR="006B443A">
        <w:t>30</w:t>
      </w:r>
      <w:r w:rsidR="00717085">
        <w:t>.</w:t>
      </w:r>
      <w:r w:rsidR="006B443A">
        <w:t>3</w:t>
      </w:r>
      <w:r w:rsidR="008F74D5">
        <w:t xml:space="preserve"> hours of long service leave</w:t>
      </w:r>
      <w:r>
        <w:t>.</w:t>
      </w:r>
    </w:p>
    <w:p w14:paraId="32EEF4FA" w14:textId="77777777" w:rsidR="0085243E" w:rsidRDefault="0085243E" w:rsidP="006B443A">
      <w:pPr>
        <w:pStyle w:val="ListBullet"/>
        <w:numPr>
          <w:ilvl w:val="0"/>
          <w:numId w:val="0"/>
        </w:numPr>
        <w:ind w:left="340"/>
      </w:pPr>
    </w:p>
    <w:p w14:paraId="6A0B5CDF" w14:textId="107AF92E" w:rsidR="00DD5AAB" w:rsidRDefault="0085243E" w:rsidP="006B443A">
      <w:pPr>
        <w:pStyle w:val="ListBullet"/>
        <w:numPr>
          <w:ilvl w:val="0"/>
          <w:numId w:val="0"/>
        </w:numPr>
      </w:pPr>
      <w:r>
        <w:t>The results i</w:t>
      </w:r>
      <w:r w:rsidR="001771D2">
        <w:t xml:space="preserve">n </w:t>
      </w:r>
      <w:r w:rsidR="00F631A1">
        <w:fldChar w:fldCharType="begin"/>
      </w:r>
      <w:r w:rsidR="00F631A1">
        <w:instrText xml:space="preserve"> REF _Ref71716809 \r \h </w:instrText>
      </w:r>
      <w:r w:rsidR="00F631A1">
        <w:fldChar w:fldCharType="separate"/>
      </w:r>
      <w:r w:rsidR="00723E0A">
        <w:t>Table 4.1</w:t>
      </w:r>
      <w:r w:rsidR="00F631A1">
        <w:fldChar w:fldCharType="end"/>
      </w:r>
      <w:r w:rsidR="00F631A1">
        <w:t xml:space="preserve"> </w:t>
      </w:r>
      <w:r w:rsidR="00A44102">
        <w:t xml:space="preserve">outline the </w:t>
      </w:r>
      <w:r w:rsidR="0015731D">
        <w:t xml:space="preserve">leave allowances for full time DSWs </w:t>
      </w:r>
      <w:r w:rsidR="008F3797">
        <w:t>across</w:t>
      </w:r>
      <w:r w:rsidR="0015731D">
        <w:t xml:space="preserve"> all organisations</w:t>
      </w:r>
      <w:r w:rsidR="000725EF">
        <w:t xml:space="preserve"> paying under </w:t>
      </w:r>
      <w:r w:rsidR="0015731D">
        <w:t xml:space="preserve">both SCHADS and non-SCHADS </w:t>
      </w:r>
      <w:r w:rsidR="000725EF">
        <w:t>arrangements</w:t>
      </w:r>
      <w:r w:rsidR="0015731D">
        <w:t xml:space="preserve">. </w:t>
      </w:r>
    </w:p>
    <w:p w14:paraId="1C8C72D5" w14:textId="2A684911" w:rsidR="00CF7E52" w:rsidRPr="003F110A" w:rsidRDefault="00333B4D" w:rsidP="007017D6">
      <w:pPr>
        <w:pStyle w:val="CaptionTable"/>
      </w:pPr>
      <w:bookmarkStart w:id="258" w:name="_Ref71716809"/>
      <w:bookmarkStart w:id="259" w:name="_Toc75868409"/>
      <w:r>
        <w:t>:</w:t>
      </w:r>
      <w:r w:rsidR="00CF7E52">
        <w:t xml:space="preserve"> </w:t>
      </w:r>
      <w:r w:rsidR="00642407">
        <w:t>Number</w:t>
      </w:r>
      <w:r w:rsidR="00CF7E52">
        <w:t xml:space="preserve"> of </w:t>
      </w:r>
      <w:r w:rsidR="00642407">
        <w:t xml:space="preserve">leave </w:t>
      </w:r>
      <w:r w:rsidR="00CF7E52">
        <w:t xml:space="preserve">hours accrued by full time </w:t>
      </w:r>
      <w:r w:rsidR="00483B07">
        <w:t>DSWs</w:t>
      </w:r>
      <w:r w:rsidR="00CF7E52">
        <w:t xml:space="preserve"> per year of service</w:t>
      </w:r>
      <w:bookmarkEnd w:id="258"/>
      <w:bookmarkEnd w:id="259"/>
      <w:r w:rsidR="00CF7E52">
        <w:t xml:space="preserve"> </w:t>
      </w:r>
    </w:p>
    <w:tbl>
      <w:tblPr>
        <w:tblW w:w="5000" w:type="pct"/>
        <w:tblLook w:val="04A0" w:firstRow="1" w:lastRow="0" w:firstColumn="1" w:lastColumn="0" w:noHBand="0" w:noVBand="1"/>
      </w:tblPr>
      <w:tblGrid>
        <w:gridCol w:w="2552"/>
        <w:gridCol w:w="1495"/>
        <w:gridCol w:w="1661"/>
        <w:gridCol w:w="1661"/>
        <w:gridCol w:w="1657"/>
      </w:tblGrid>
      <w:tr w:rsidR="00314FD4" w:rsidRPr="00911A75" w14:paraId="0BD5D6A8" w14:textId="77777777" w:rsidTr="0010322F">
        <w:trPr>
          <w:trHeight w:val="397"/>
        </w:trPr>
        <w:tc>
          <w:tcPr>
            <w:tcW w:w="1414" w:type="pct"/>
            <w:tcBorders>
              <w:top w:val="single" w:sz="12" w:space="0" w:color="62B5E5" w:themeColor="accent3"/>
              <w:left w:val="nil"/>
              <w:bottom w:val="single" w:sz="4" w:space="0" w:color="auto"/>
            </w:tcBorders>
            <w:shd w:val="clear" w:color="auto" w:fill="auto"/>
            <w:vAlign w:val="center"/>
            <w:hideMark/>
          </w:tcPr>
          <w:p w14:paraId="0D7898B9" w14:textId="77777777" w:rsidR="00314FD4" w:rsidRPr="00936F4E" w:rsidRDefault="00314FD4" w:rsidP="00936F4E">
            <w:pPr>
              <w:spacing w:after="0"/>
              <w:rPr>
                <w:b/>
                <w:color w:val="62B5E5"/>
                <w:sz w:val="17"/>
                <w:szCs w:val="17"/>
                <w:lang w:eastAsia="en-AU"/>
              </w:rPr>
            </w:pPr>
            <w:r w:rsidRPr="00936F4E">
              <w:rPr>
                <w:b/>
                <w:color w:val="62B5E5"/>
                <w:sz w:val="17"/>
                <w:szCs w:val="17"/>
                <w:lang w:eastAsia="en-AU"/>
              </w:rPr>
              <w:t> </w:t>
            </w:r>
          </w:p>
        </w:tc>
        <w:tc>
          <w:tcPr>
            <w:tcW w:w="828" w:type="pct"/>
            <w:tcBorders>
              <w:top w:val="single" w:sz="12" w:space="0" w:color="62B5E5" w:themeColor="accent3"/>
              <w:left w:val="nil"/>
              <w:bottom w:val="single" w:sz="4" w:space="0" w:color="auto"/>
            </w:tcBorders>
            <w:shd w:val="clear" w:color="auto" w:fill="auto"/>
            <w:vAlign w:val="center"/>
            <w:hideMark/>
          </w:tcPr>
          <w:p w14:paraId="6687B756" w14:textId="77777777" w:rsidR="00314FD4" w:rsidRPr="0081279B" w:rsidRDefault="00314FD4" w:rsidP="00F21E12">
            <w:pPr>
              <w:spacing w:after="0"/>
              <w:jc w:val="right"/>
              <w:rPr>
                <w:b/>
                <w:color w:val="62B5E5"/>
                <w:sz w:val="17"/>
                <w:szCs w:val="17"/>
                <w:lang w:eastAsia="en-AU"/>
              </w:rPr>
            </w:pPr>
            <w:r w:rsidRPr="00F21E12">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06F80C0E" w14:textId="7C98C431" w:rsidR="00314FD4" w:rsidRPr="00A82996" w:rsidRDefault="00F52AB0" w:rsidP="00A82996">
            <w:pPr>
              <w:spacing w:after="0"/>
              <w:jc w:val="right"/>
              <w:rPr>
                <w:b/>
                <w:color w:val="62B5E5"/>
                <w:sz w:val="17"/>
                <w:szCs w:val="17"/>
                <w:lang w:eastAsia="en-AU"/>
              </w:rPr>
            </w:pPr>
            <w:r w:rsidRPr="00A82996">
              <w:rPr>
                <w:b/>
                <w:color w:val="62B5E5"/>
                <w:sz w:val="17"/>
                <w:szCs w:val="17"/>
                <w:lang w:eastAsia="en-AU"/>
              </w:rPr>
              <w:t>Median</w:t>
            </w:r>
          </w:p>
        </w:tc>
        <w:tc>
          <w:tcPr>
            <w:tcW w:w="920" w:type="pct"/>
            <w:tcBorders>
              <w:top w:val="single" w:sz="12" w:space="0" w:color="62B5E5" w:themeColor="accent3"/>
              <w:bottom w:val="single" w:sz="4" w:space="0" w:color="auto"/>
            </w:tcBorders>
            <w:shd w:val="clear" w:color="auto" w:fill="auto"/>
            <w:vAlign w:val="center"/>
            <w:hideMark/>
          </w:tcPr>
          <w:p w14:paraId="74F32DA7" w14:textId="77777777" w:rsidR="00314FD4" w:rsidRPr="00A82996" w:rsidRDefault="00314FD4" w:rsidP="00A82996">
            <w:pPr>
              <w:spacing w:after="0"/>
              <w:jc w:val="right"/>
              <w:rPr>
                <w:b/>
                <w:color w:val="62B5E5"/>
                <w:sz w:val="17"/>
                <w:szCs w:val="17"/>
                <w:lang w:eastAsia="en-AU"/>
              </w:rPr>
            </w:pPr>
            <w:r w:rsidRPr="00A82996">
              <w:rPr>
                <w:b/>
                <w:color w:val="62B5E5"/>
                <w:sz w:val="17"/>
                <w:szCs w:val="17"/>
                <w:lang w:eastAsia="en-AU"/>
              </w:rPr>
              <w:t>25</w:t>
            </w:r>
            <w:r w:rsidRPr="00A82996">
              <w:rPr>
                <w:b/>
                <w:color w:val="62B5E5"/>
                <w:sz w:val="17"/>
                <w:szCs w:val="17"/>
                <w:vertAlign w:val="superscript"/>
                <w:lang w:eastAsia="en-AU"/>
              </w:rPr>
              <w:t>th</w:t>
            </w:r>
            <w:r w:rsidRPr="00A82996">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302B6531" w14:textId="77777777" w:rsidR="00314FD4" w:rsidRPr="00A82996" w:rsidRDefault="00314FD4" w:rsidP="00A82996">
            <w:pPr>
              <w:spacing w:after="0"/>
              <w:jc w:val="right"/>
              <w:rPr>
                <w:b/>
                <w:color w:val="62B5E5"/>
                <w:sz w:val="17"/>
                <w:szCs w:val="17"/>
                <w:lang w:eastAsia="en-AU"/>
              </w:rPr>
            </w:pPr>
            <w:r w:rsidRPr="00A82996">
              <w:rPr>
                <w:b/>
                <w:color w:val="62B5E5"/>
                <w:sz w:val="17"/>
                <w:szCs w:val="17"/>
                <w:lang w:eastAsia="en-AU"/>
              </w:rPr>
              <w:t>75</w:t>
            </w:r>
            <w:r w:rsidRPr="00A82996">
              <w:rPr>
                <w:b/>
                <w:color w:val="62B5E5"/>
                <w:sz w:val="17"/>
                <w:szCs w:val="17"/>
                <w:vertAlign w:val="superscript"/>
                <w:lang w:eastAsia="en-AU"/>
              </w:rPr>
              <w:t>th</w:t>
            </w:r>
            <w:r w:rsidRPr="00A82996">
              <w:rPr>
                <w:b/>
                <w:color w:val="62B5E5"/>
                <w:sz w:val="17"/>
                <w:szCs w:val="17"/>
                <w:lang w:eastAsia="en-AU"/>
              </w:rPr>
              <w:t xml:space="preserve"> PC</w:t>
            </w:r>
          </w:p>
        </w:tc>
      </w:tr>
      <w:tr w:rsidR="00451164" w:rsidRPr="00911A75" w14:paraId="7FA04D29" w14:textId="77777777" w:rsidTr="0010322F">
        <w:trPr>
          <w:trHeight w:val="397"/>
        </w:trPr>
        <w:tc>
          <w:tcPr>
            <w:tcW w:w="1414" w:type="pct"/>
            <w:tcBorders>
              <w:top w:val="single" w:sz="4" w:space="0" w:color="auto"/>
              <w:left w:val="nil"/>
              <w:bottom w:val="single" w:sz="4" w:space="0" w:color="auto"/>
            </w:tcBorders>
            <w:shd w:val="clear" w:color="auto" w:fill="auto"/>
            <w:vAlign w:val="center"/>
            <w:hideMark/>
          </w:tcPr>
          <w:p w14:paraId="259893F2" w14:textId="2E080535" w:rsidR="00451164" w:rsidRPr="00936F4E" w:rsidRDefault="00451164" w:rsidP="00451164">
            <w:pPr>
              <w:spacing w:after="0"/>
              <w:rPr>
                <w:rFonts w:eastAsia="Times New Roman" w:cs="Times New Roman"/>
                <w:sz w:val="17"/>
                <w:szCs w:val="17"/>
                <w:lang w:eastAsia="en-AU"/>
              </w:rPr>
            </w:pPr>
            <w:r w:rsidRPr="00936F4E">
              <w:rPr>
                <w:sz w:val="17"/>
                <w:szCs w:val="17"/>
              </w:rPr>
              <w:t>Allowance for annual leave (hours per year)</w:t>
            </w:r>
          </w:p>
        </w:tc>
        <w:tc>
          <w:tcPr>
            <w:tcW w:w="828" w:type="pct"/>
            <w:tcBorders>
              <w:top w:val="single" w:sz="4" w:space="0" w:color="auto"/>
              <w:left w:val="nil"/>
              <w:bottom w:val="single" w:sz="4" w:space="0" w:color="auto"/>
            </w:tcBorders>
            <w:shd w:val="clear" w:color="auto" w:fill="auto"/>
            <w:vAlign w:val="center"/>
          </w:tcPr>
          <w:p w14:paraId="69706522" w14:textId="294590F4" w:rsidR="00451164" w:rsidRPr="0081279B" w:rsidRDefault="00451164" w:rsidP="00F21E12">
            <w:pPr>
              <w:pStyle w:val="TabletextCentre"/>
              <w:spacing w:after="0"/>
              <w:ind w:left="0" w:right="0"/>
              <w:jc w:val="right"/>
              <w:rPr>
                <w:szCs w:val="17"/>
              </w:rPr>
            </w:pPr>
            <w:r w:rsidRPr="00F21E12">
              <w:rPr>
                <w:szCs w:val="17"/>
              </w:rPr>
              <w:t>147.1</w:t>
            </w:r>
          </w:p>
        </w:tc>
        <w:tc>
          <w:tcPr>
            <w:tcW w:w="920" w:type="pct"/>
            <w:tcBorders>
              <w:top w:val="single" w:sz="4" w:space="0" w:color="auto"/>
              <w:bottom w:val="single" w:sz="4" w:space="0" w:color="auto"/>
            </w:tcBorders>
            <w:shd w:val="clear" w:color="auto" w:fill="auto"/>
            <w:vAlign w:val="center"/>
          </w:tcPr>
          <w:p w14:paraId="3A1BB78D" w14:textId="6CD6B203" w:rsidR="00451164" w:rsidRPr="00A82996" w:rsidRDefault="00451164" w:rsidP="00A82996">
            <w:pPr>
              <w:pStyle w:val="TabletextCentre"/>
              <w:spacing w:after="0"/>
              <w:ind w:left="0" w:right="0"/>
              <w:jc w:val="right"/>
              <w:rPr>
                <w:szCs w:val="17"/>
              </w:rPr>
            </w:pPr>
            <w:r w:rsidRPr="00A82996">
              <w:rPr>
                <w:szCs w:val="17"/>
              </w:rPr>
              <w:t>152.0</w:t>
            </w:r>
          </w:p>
        </w:tc>
        <w:tc>
          <w:tcPr>
            <w:tcW w:w="920" w:type="pct"/>
            <w:tcBorders>
              <w:top w:val="single" w:sz="4" w:space="0" w:color="auto"/>
              <w:bottom w:val="single" w:sz="4" w:space="0" w:color="auto"/>
            </w:tcBorders>
            <w:shd w:val="clear" w:color="auto" w:fill="auto"/>
            <w:vAlign w:val="center"/>
          </w:tcPr>
          <w:p w14:paraId="545D65CD" w14:textId="037800F9" w:rsidR="00451164" w:rsidRPr="00A82996" w:rsidRDefault="00451164" w:rsidP="00A82996">
            <w:pPr>
              <w:pStyle w:val="TabletextCentre"/>
              <w:spacing w:after="0"/>
              <w:ind w:left="0" w:right="0"/>
              <w:jc w:val="right"/>
              <w:rPr>
                <w:szCs w:val="17"/>
              </w:rPr>
            </w:pPr>
            <w:r w:rsidRPr="00A82996">
              <w:rPr>
                <w:szCs w:val="17"/>
              </w:rPr>
              <w:t>152.0</w:t>
            </w:r>
          </w:p>
        </w:tc>
        <w:tc>
          <w:tcPr>
            <w:tcW w:w="918" w:type="pct"/>
            <w:tcBorders>
              <w:top w:val="single" w:sz="4" w:space="0" w:color="auto"/>
              <w:bottom w:val="single" w:sz="4" w:space="0" w:color="auto"/>
              <w:right w:val="nil"/>
            </w:tcBorders>
            <w:vAlign w:val="center"/>
          </w:tcPr>
          <w:p w14:paraId="1E17518D" w14:textId="2DCA08E1" w:rsidR="00451164" w:rsidRPr="00A82996" w:rsidRDefault="00451164" w:rsidP="00A82996">
            <w:pPr>
              <w:pStyle w:val="TabletextCentre"/>
              <w:spacing w:after="0"/>
              <w:ind w:left="0" w:right="0"/>
              <w:jc w:val="right"/>
              <w:rPr>
                <w:szCs w:val="17"/>
              </w:rPr>
            </w:pPr>
            <w:r w:rsidRPr="00A82996">
              <w:rPr>
                <w:szCs w:val="17"/>
              </w:rPr>
              <w:t>152.0</w:t>
            </w:r>
          </w:p>
        </w:tc>
      </w:tr>
      <w:tr w:rsidR="00212358" w:rsidRPr="00911A75" w14:paraId="28C50790" w14:textId="77777777" w:rsidTr="0010322F">
        <w:trPr>
          <w:trHeight w:val="397"/>
        </w:trPr>
        <w:tc>
          <w:tcPr>
            <w:tcW w:w="1414" w:type="pct"/>
            <w:tcBorders>
              <w:top w:val="single" w:sz="4" w:space="0" w:color="auto"/>
              <w:left w:val="nil"/>
              <w:bottom w:val="single" w:sz="4" w:space="0" w:color="auto"/>
            </w:tcBorders>
            <w:shd w:val="clear" w:color="auto" w:fill="auto"/>
            <w:vAlign w:val="center"/>
          </w:tcPr>
          <w:p w14:paraId="5F918993" w14:textId="37ABB699" w:rsidR="00212358" w:rsidRPr="00936F4E" w:rsidRDefault="00212358" w:rsidP="00A82996">
            <w:pPr>
              <w:spacing w:after="0"/>
              <w:rPr>
                <w:rFonts w:eastAsia="Times New Roman" w:cs="Times New Roman"/>
                <w:sz w:val="17"/>
                <w:szCs w:val="17"/>
                <w:lang w:eastAsia="en-AU"/>
              </w:rPr>
            </w:pPr>
            <w:r w:rsidRPr="00936F4E">
              <w:rPr>
                <w:sz w:val="17"/>
                <w:szCs w:val="17"/>
              </w:rPr>
              <w:t>Allowance for long service leave (hours per year)</w:t>
            </w:r>
          </w:p>
        </w:tc>
        <w:tc>
          <w:tcPr>
            <w:tcW w:w="828" w:type="pct"/>
            <w:tcBorders>
              <w:top w:val="single" w:sz="4" w:space="0" w:color="auto"/>
              <w:left w:val="nil"/>
              <w:bottom w:val="single" w:sz="4" w:space="0" w:color="auto"/>
            </w:tcBorders>
            <w:shd w:val="clear" w:color="auto" w:fill="auto"/>
            <w:vAlign w:val="center"/>
          </w:tcPr>
          <w:p w14:paraId="6D57C183" w14:textId="070A00EF" w:rsidR="00212358" w:rsidRPr="0081279B" w:rsidRDefault="00FE44C0" w:rsidP="00F21E12">
            <w:pPr>
              <w:pStyle w:val="TabletextCentre"/>
              <w:spacing w:after="0"/>
              <w:ind w:left="0" w:right="0"/>
              <w:jc w:val="right"/>
              <w:rPr>
                <w:rFonts w:eastAsia="Times New Roman" w:cs="Times New Roman"/>
                <w:color w:val="000000"/>
                <w:szCs w:val="17"/>
                <w:lang w:eastAsia="en-AU"/>
              </w:rPr>
            </w:pPr>
            <w:r w:rsidRPr="00F21E12">
              <w:rPr>
                <w:szCs w:val="17"/>
              </w:rPr>
              <w:t>30.3</w:t>
            </w:r>
          </w:p>
        </w:tc>
        <w:tc>
          <w:tcPr>
            <w:tcW w:w="920" w:type="pct"/>
            <w:tcBorders>
              <w:top w:val="single" w:sz="4" w:space="0" w:color="auto"/>
              <w:bottom w:val="single" w:sz="4" w:space="0" w:color="auto"/>
            </w:tcBorders>
            <w:shd w:val="clear" w:color="auto" w:fill="auto"/>
            <w:vAlign w:val="center"/>
          </w:tcPr>
          <w:p w14:paraId="5AA7BB1F" w14:textId="1B733CCE" w:rsidR="00212358" w:rsidRPr="00A82996" w:rsidRDefault="00212358" w:rsidP="00A82996">
            <w:pPr>
              <w:pStyle w:val="TabletextCentre"/>
              <w:spacing w:after="0"/>
              <w:ind w:left="0" w:right="0"/>
              <w:jc w:val="right"/>
              <w:rPr>
                <w:rFonts w:eastAsia="Times New Roman" w:cs="Times New Roman"/>
                <w:color w:val="000000"/>
                <w:szCs w:val="17"/>
                <w:lang w:eastAsia="en-AU"/>
              </w:rPr>
            </w:pPr>
            <w:r w:rsidRPr="00A82996">
              <w:rPr>
                <w:szCs w:val="17"/>
              </w:rPr>
              <w:t>32.9</w:t>
            </w:r>
          </w:p>
        </w:tc>
        <w:tc>
          <w:tcPr>
            <w:tcW w:w="920" w:type="pct"/>
            <w:tcBorders>
              <w:top w:val="single" w:sz="4" w:space="0" w:color="auto"/>
              <w:bottom w:val="single" w:sz="4" w:space="0" w:color="auto"/>
            </w:tcBorders>
            <w:shd w:val="clear" w:color="auto" w:fill="auto"/>
            <w:vAlign w:val="center"/>
          </w:tcPr>
          <w:p w14:paraId="6FC269E7" w14:textId="77D48C9B" w:rsidR="00212358" w:rsidRPr="00A82996" w:rsidRDefault="00FE44C0" w:rsidP="00A82996">
            <w:pPr>
              <w:pStyle w:val="TabletextCentre"/>
              <w:spacing w:after="0"/>
              <w:ind w:left="0" w:right="0"/>
              <w:jc w:val="right"/>
              <w:rPr>
                <w:rFonts w:eastAsia="Times New Roman" w:cs="Times New Roman"/>
                <w:color w:val="000000"/>
                <w:szCs w:val="17"/>
                <w:lang w:eastAsia="en-AU"/>
              </w:rPr>
            </w:pPr>
            <w:r w:rsidRPr="00A82996">
              <w:rPr>
                <w:szCs w:val="17"/>
              </w:rPr>
              <w:t>12.8</w:t>
            </w:r>
          </w:p>
        </w:tc>
        <w:tc>
          <w:tcPr>
            <w:tcW w:w="918" w:type="pct"/>
            <w:tcBorders>
              <w:top w:val="single" w:sz="4" w:space="0" w:color="auto"/>
              <w:bottom w:val="single" w:sz="4" w:space="0" w:color="auto"/>
              <w:right w:val="nil"/>
            </w:tcBorders>
            <w:vAlign w:val="center"/>
          </w:tcPr>
          <w:p w14:paraId="1065B45D" w14:textId="49355E9A" w:rsidR="00212358" w:rsidRPr="00A82996" w:rsidRDefault="00FE44C0" w:rsidP="00A82996">
            <w:pPr>
              <w:pStyle w:val="TabletextCentre"/>
              <w:spacing w:after="0"/>
              <w:ind w:left="0" w:right="0"/>
              <w:jc w:val="right"/>
              <w:rPr>
                <w:szCs w:val="17"/>
              </w:rPr>
            </w:pPr>
            <w:r w:rsidRPr="00A82996">
              <w:rPr>
                <w:szCs w:val="17"/>
              </w:rPr>
              <w:t>43.1</w:t>
            </w:r>
          </w:p>
        </w:tc>
      </w:tr>
    </w:tbl>
    <w:p w14:paraId="19A704B0" w14:textId="47133A54" w:rsidR="00372221" w:rsidRDefault="003D753F" w:rsidP="00372221">
      <w:r>
        <w:br/>
      </w:r>
      <w:r w:rsidR="001A49FF">
        <w:t xml:space="preserve">Results for personal leave showed 27.3% of providers responded with the default response of 152 hours. The remaining 72.7% </w:t>
      </w:r>
      <w:r w:rsidR="003A2079">
        <w:t xml:space="preserve">responded with ‘other’ and </w:t>
      </w:r>
      <w:r w:rsidR="001A49FF">
        <w:t xml:space="preserve">specified the number of hours of personal leave they provided per year. </w:t>
      </w:r>
      <w:r w:rsidR="003A2079">
        <w:t xml:space="preserve">With a small number of </w:t>
      </w:r>
      <w:r w:rsidR="005B2B7A">
        <w:t>responses</w:t>
      </w:r>
      <w:r w:rsidR="003A2079">
        <w:t xml:space="preserve"> removed, </w:t>
      </w:r>
      <w:r w:rsidR="005B2B7A">
        <w:t>responses ranged from 1 to 228 hours.</w:t>
      </w:r>
      <w:r w:rsidR="003A2079">
        <w:t xml:space="preserve"> </w:t>
      </w:r>
      <w:r w:rsidR="00A23C9C">
        <w:t xml:space="preserve">Of those who responded ‘other’, </w:t>
      </w:r>
      <w:r>
        <w:t>the vast majority of providers (</w:t>
      </w:r>
      <w:r w:rsidR="00A23C9C">
        <w:t>79.7%</w:t>
      </w:r>
      <w:r>
        <w:t>)</w:t>
      </w:r>
      <w:r w:rsidR="00A23C9C">
        <w:t xml:space="preserve"> responded with a response between 70 and 80 hours per </w:t>
      </w:r>
      <w:r w:rsidR="00FE4B3A">
        <w:t>year, or around two weeks</w:t>
      </w:r>
      <w:r w:rsidR="00A23C9C">
        <w:t xml:space="preserve">. </w:t>
      </w:r>
      <w:r w:rsidR="008648CA">
        <w:t xml:space="preserve">This is in line with the National Employment Standard </w:t>
      </w:r>
      <w:r w:rsidR="00B85F1E">
        <w:t>requirement of ten days per year</w:t>
      </w:r>
      <w:r w:rsidR="00B85F1E">
        <w:rPr>
          <w:rStyle w:val="EndnoteReference"/>
        </w:rPr>
        <w:endnoteReference w:id="7"/>
      </w:r>
      <w:r w:rsidR="00B85F1E">
        <w:t xml:space="preserve">. </w:t>
      </w:r>
      <w:r w:rsidR="00372221">
        <w:t>Further results showed that of the ‘other’ respondents:</w:t>
      </w:r>
    </w:p>
    <w:p w14:paraId="7307B735" w14:textId="756EA4E0" w:rsidR="00372221" w:rsidRDefault="00A23C9C" w:rsidP="00372221">
      <w:pPr>
        <w:pStyle w:val="ListParagraph"/>
        <w:numPr>
          <w:ilvl w:val="0"/>
          <w:numId w:val="35"/>
        </w:numPr>
      </w:pPr>
      <w:r>
        <w:t xml:space="preserve">Around 1.1% gave a response over 152 hours. </w:t>
      </w:r>
    </w:p>
    <w:p w14:paraId="3EF761A7" w14:textId="77777777" w:rsidR="00372221" w:rsidRDefault="00FE4B3A" w:rsidP="00372221">
      <w:pPr>
        <w:pStyle w:val="ListParagraph"/>
        <w:numPr>
          <w:ilvl w:val="0"/>
          <w:numId w:val="35"/>
        </w:numPr>
      </w:pPr>
      <w:r>
        <w:t>Around 7.8% reported personal leave allowances of below 70 hours.</w:t>
      </w:r>
      <w:r w:rsidR="00E576AE">
        <w:t xml:space="preserve"> </w:t>
      </w:r>
    </w:p>
    <w:p w14:paraId="48F987B7" w14:textId="739BC709" w:rsidR="00B12A61" w:rsidRDefault="00372221" w:rsidP="0010322F">
      <w:pPr>
        <w:pStyle w:val="ListParagraph"/>
        <w:numPr>
          <w:ilvl w:val="0"/>
          <w:numId w:val="35"/>
        </w:numPr>
      </w:pPr>
      <w:r>
        <w:t>A</w:t>
      </w:r>
      <w:r w:rsidR="00E576AE">
        <w:t>round 11.4% reported personal leave allowances</w:t>
      </w:r>
      <w:r w:rsidR="003D753F">
        <w:t xml:space="preserve"> of more than 80 hours but less than 152 hours</w:t>
      </w:r>
      <w:r>
        <w:t xml:space="preserve">. </w:t>
      </w:r>
      <w:r w:rsidR="00F63BDC">
        <w:t>The most common response in this category was</w:t>
      </w:r>
      <w:r>
        <w:t xml:space="preserve"> </w:t>
      </w:r>
      <w:r w:rsidR="003D753F">
        <w:t>114 hours.</w:t>
      </w:r>
    </w:p>
    <w:p w14:paraId="59853819" w14:textId="528C22E2" w:rsidR="00FA760B" w:rsidRDefault="00941BCE" w:rsidP="00743E40">
      <w:r>
        <w:t>As shown</w:t>
      </w:r>
      <w:r w:rsidR="005406DF">
        <w:t xml:space="preserve"> in</w:t>
      </w:r>
      <w:r>
        <w:t xml:space="preserve"> </w:t>
      </w:r>
      <w:r w:rsidR="00F631A1">
        <w:fldChar w:fldCharType="begin"/>
      </w:r>
      <w:r w:rsidR="00F631A1">
        <w:instrText xml:space="preserve"> REF _Ref72221098 \r \h </w:instrText>
      </w:r>
      <w:r w:rsidR="00F631A1">
        <w:fldChar w:fldCharType="separate"/>
      </w:r>
      <w:r w:rsidR="00723E0A">
        <w:t>Chart 4.1</w:t>
      </w:r>
      <w:r w:rsidR="00F631A1">
        <w:fldChar w:fldCharType="end"/>
      </w:r>
      <w:r w:rsidR="00F631A1">
        <w:t xml:space="preserve"> and </w:t>
      </w:r>
      <w:r w:rsidR="00F631A1">
        <w:fldChar w:fldCharType="begin"/>
      </w:r>
      <w:r w:rsidR="00F631A1">
        <w:instrText xml:space="preserve"> REF _Ref72221117 \r \h </w:instrText>
      </w:r>
      <w:r w:rsidR="00F631A1">
        <w:fldChar w:fldCharType="separate"/>
      </w:r>
      <w:r w:rsidR="00723E0A">
        <w:t>Chart 4.2</w:t>
      </w:r>
      <w:r w:rsidR="00F631A1">
        <w:fldChar w:fldCharType="end"/>
      </w:r>
      <w:r w:rsidR="00185A59" w:rsidRPr="00314E4C">
        <w:t>,</w:t>
      </w:r>
      <w:r w:rsidR="00185A59">
        <w:t xml:space="preserve"> </w:t>
      </w:r>
      <w:r w:rsidR="003478E3">
        <w:t xml:space="preserve">there is a </w:t>
      </w:r>
      <w:r w:rsidR="00BD5449">
        <w:t xml:space="preserve">bias towards the default </w:t>
      </w:r>
      <w:r w:rsidR="003478E3">
        <w:t>respo</w:t>
      </w:r>
      <w:r w:rsidR="00ED5DD4">
        <w:t>nse</w:t>
      </w:r>
      <w:r w:rsidR="009A2098">
        <w:t xml:space="preserve">s for annual leave </w:t>
      </w:r>
      <w:r w:rsidR="008071D0">
        <w:t>(152</w:t>
      </w:r>
      <w:r w:rsidR="001006C9">
        <w:t>.0</w:t>
      </w:r>
      <w:r w:rsidR="008071D0">
        <w:t xml:space="preserve"> hours) </w:t>
      </w:r>
      <w:r w:rsidR="009A2098">
        <w:t xml:space="preserve">and </w:t>
      </w:r>
      <w:r w:rsidR="008071D0">
        <w:t xml:space="preserve">personal </w:t>
      </w:r>
      <w:r w:rsidR="009A2098">
        <w:t xml:space="preserve">leave </w:t>
      </w:r>
      <w:r w:rsidR="008071D0">
        <w:t>(152</w:t>
      </w:r>
      <w:r w:rsidR="001006C9">
        <w:t>.0</w:t>
      </w:r>
      <w:r w:rsidR="008071D0">
        <w:t xml:space="preserve"> hours). This </w:t>
      </w:r>
      <w:r w:rsidR="00430A45">
        <w:t>led</w:t>
      </w:r>
      <w:r w:rsidR="008071D0">
        <w:t xml:space="preserve"> to an IQR of zero for annual leave, and so it was not included as a box plot.</w:t>
      </w:r>
      <w:r w:rsidR="006E67EB">
        <w:t xml:space="preserve"> While the </w:t>
      </w:r>
      <w:r w:rsidR="0036770F">
        <w:t>25</w:t>
      </w:r>
      <w:r w:rsidR="0036770F" w:rsidRPr="00767CAE">
        <w:rPr>
          <w:vertAlign w:val="superscript"/>
        </w:rPr>
        <w:t>th</w:t>
      </w:r>
      <w:r w:rsidR="0036770F">
        <w:t xml:space="preserve"> and 7</w:t>
      </w:r>
      <w:r w:rsidR="00B6673B">
        <w:t>5</w:t>
      </w:r>
      <w:r w:rsidR="00B6673B" w:rsidRPr="000B38A7">
        <w:rPr>
          <w:vertAlign w:val="superscript"/>
        </w:rPr>
        <w:t>th</w:t>
      </w:r>
      <w:r w:rsidR="00B6673B">
        <w:t xml:space="preserve"> percentiles </w:t>
      </w:r>
      <w:r w:rsidR="00E312F2">
        <w:t xml:space="preserve">for annual leave </w:t>
      </w:r>
      <w:r w:rsidR="00B6673B">
        <w:t>were both 152</w:t>
      </w:r>
      <w:r w:rsidR="006A39B6">
        <w:t>.0</w:t>
      </w:r>
      <w:r w:rsidR="00B6673B">
        <w:t xml:space="preserve"> hours, responses of 0</w:t>
      </w:r>
      <w:r w:rsidR="006A39B6">
        <w:t>.0</w:t>
      </w:r>
      <w:r w:rsidR="00B6673B">
        <w:t xml:space="preserve"> in the </w:t>
      </w:r>
      <w:r w:rsidR="00767CAE">
        <w:t>‘</w:t>
      </w:r>
      <w:r w:rsidR="00B6673B">
        <w:t>other</w:t>
      </w:r>
      <w:r w:rsidR="00767CAE">
        <w:t>’</w:t>
      </w:r>
      <w:r w:rsidR="00B6673B">
        <w:t xml:space="preserve"> category led to a mean which </w:t>
      </w:r>
      <w:r w:rsidR="00D9718F">
        <w:t>was</w:t>
      </w:r>
      <w:r w:rsidR="00B6673B">
        <w:t xml:space="preserve"> downward biased.</w:t>
      </w:r>
      <w:r w:rsidR="008071D0">
        <w:t xml:space="preserve"> </w:t>
      </w:r>
    </w:p>
    <w:p w14:paraId="4985B253" w14:textId="14B7605B" w:rsidR="00360BFC" w:rsidRDefault="00FA760B" w:rsidP="0010322F">
      <w:pPr>
        <w:spacing w:after="0"/>
      </w:pPr>
      <w:r>
        <w:br w:type="page"/>
      </w:r>
    </w:p>
    <w:p w14:paraId="7EC60E21" w14:textId="3CDC49C6" w:rsidR="00E06F1C" w:rsidRDefault="00E06F1C" w:rsidP="00743E40">
      <w:pPr>
        <w:pStyle w:val="CaptionChart"/>
      </w:pPr>
      <w:bookmarkStart w:id="260" w:name="_Ref72221098"/>
      <w:bookmarkStart w:id="261" w:name="_Toc75868346"/>
      <w:r>
        <w:lastRenderedPageBreak/>
        <w:t xml:space="preserve">: Box plot </w:t>
      </w:r>
      <w:r w:rsidR="00E00BC6">
        <w:t>of long service leave and personal leave</w:t>
      </w:r>
      <w:r w:rsidR="00DA2C5D">
        <w:rPr>
          <w:rStyle w:val="FootnoteReference"/>
        </w:rPr>
        <w:footnoteReference w:id="11"/>
      </w:r>
      <w:r w:rsidR="00E00BC6">
        <w:t xml:space="preserve"> (hours per annum)</w:t>
      </w:r>
      <w:bookmarkEnd w:id="260"/>
      <w:bookmarkEnd w:id="261"/>
    </w:p>
    <w:p w14:paraId="1A9C7C81" w14:textId="79B9FC3D" w:rsidR="00102266" w:rsidRPr="00102266" w:rsidRDefault="007D32DE" w:rsidP="00102266">
      <w:r w:rsidRPr="00EC4A62">
        <w:rPr>
          <w:noProof/>
          <w:lang w:eastAsia="en-AU"/>
        </w:rPr>
        <w:drawing>
          <wp:inline distT="0" distB="0" distL="0" distR="0" wp14:anchorId="52D4AAC9" wp14:editId="43A8C2CD">
            <wp:extent cx="5344795" cy="2956560"/>
            <wp:effectExtent l="0" t="0" r="8255" b="0"/>
            <wp:docPr id="63" name="Picture 63" descr="Box plot of long service leave and personal leave  (hours per an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ox plot of long service leave and personal leave  (hours per annum)"/>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50593" cy="2959839"/>
                    </a:xfrm>
                    <a:prstGeom prst="rect">
                      <a:avLst/>
                    </a:prstGeom>
                    <a:noFill/>
                    <a:ln>
                      <a:noFill/>
                    </a:ln>
                  </pic:spPr>
                </pic:pic>
              </a:graphicData>
            </a:graphic>
          </wp:inline>
        </w:drawing>
      </w:r>
    </w:p>
    <w:p w14:paraId="2371DDEE" w14:textId="2035BBED" w:rsidR="00EC4A62" w:rsidRPr="00102266" w:rsidRDefault="00EC4A62" w:rsidP="00102266"/>
    <w:p w14:paraId="0E868BFE" w14:textId="2B65045C" w:rsidR="00C52111" w:rsidRDefault="00E00BC6" w:rsidP="00E00BC6">
      <w:pPr>
        <w:pStyle w:val="CaptionChart"/>
      </w:pPr>
      <w:bookmarkStart w:id="262" w:name="_Ref72221117"/>
      <w:bookmarkStart w:id="263" w:name="_Toc75868347"/>
      <w:r>
        <w:t xml:space="preserve">: PDF of </w:t>
      </w:r>
      <w:r w:rsidR="0083700E">
        <w:t>annual</w:t>
      </w:r>
      <w:r>
        <w:t xml:space="preserve"> leave</w:t>
      </w:r>
      <w:r w:rsidR="000C4F4B">
        <w:t>, personal leave</w:t>
      </w:r>
      <w:r>
        <w:t xml:space="preserve"> and </w:t>
      </w:r>
      <w:r w:rsidR="0083700E">
        <w:t>long service</w:t>
      </w:r>
      <w:r>
        <w:t xml:space="preserve"> leave (hours per annum)</w:t>
      </w:r>
      <w:bookmarkEnd w:id="262"/>
      <w:bookmarkEnd w:id="263"/>
    </w:p>
    <w:p w14:paraId="799CC023" w14:textId="5CAA70D3" w:rsidR="00DF22B6" w:rsidRDefault="007D32DE" w:rsidP="003913AB">
      <w:r w:rsidRPr="00EC4A62">
        <w:rPr>
          <w:noProof/>
          <w:lang w:eastAsia="en-AU"/>
        </w:rPr>
        <w:drawing>
          <wp:inline distT="0" distB="0" distL="0" distR="0" wp14:anchorId="0C7E250F" wp14:editId="5E60663F">
            <wp:extent cx="5177155" cy="3181350"/>
            <wp:effectExtent l="0" t="0" r="4445" b="0"/>
            <wp:docPr id="1489793600" name="Picture 1489793600" descr="PDF of annual leave, personal leave and long service leave (hours per an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0" name="Picture 1489793600" descr="PDF of annual leave, personal leave and long service leave (hours per annu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77155" cy="3181350"/>
                    </a:xfrm>
                    <a:prstGeom prst="rect">
                      <a:avLst/>
                    </a:prstGeom>
                    <a:noFill/>
                    <a:ln>
                      <a:noFill/>
                    </a:ln>
                  </pic:spPr>
                </pic:pic>
              </a:graphicData>
            </a:graphic>
          </wp:inline>
        </w:drawing>
      </w:r>
    </w:p>
    <w:p w14:paraId="4E565E65" w14:textId="38416765" w:rsidR="00EC4A62" w:rsidRDefault="00EC4A62" w:rsidP="003913AB"/>
    <w:p w14:paraId="3B1B8FCF" w14:textId="368AD09F" w:rsidR="00207BA6" w:rsidRDefault="00207BA6" w:rsidP="008A2226">
      <w:pPr>
        <w:pStyle w:val="Heading2"/>
      </w:pPr>
      <w:bookmarkStart w:id="264" w:name="_Toc75868267"/>
      <w:r>
        <w:lastRenderedPageBreak/>
        <w:t>Calculation of leave</w:t>
      </w:r>
      <w:r w:rsidR="00E4009B">
        <w:t xml:space="preserve"> entitlements</w:t>
      </w:r>
      <w:bookmarkEnd w:id="264"/>
      <w:r w:rsidR="00E4009B">
        <w:t xml:space="preserve"> </w:t>
      </w:r>
    </w:p>
    <w:p w14:paraId="1C4306FA" w14:textId="0ED88C31" w:rsidR="000C176B" w:rsidRPr="00114A22" w:rsidRDefault="000C176B" w:rsidP="00CB56CE">
      <w:pPr>
        <w:keepNext/>
        <w:keepLines/>
      </w:pPr>
      <w:r>
        <w:t xml:space="preserve">This section presents results for annual and personal leave </w:t>
      </w:r>
      <w:r w:rsidR="00776BEF">
        <w:t>accrual</w:t>
      </w:r>
      <w:r>
        <w:t xml:space="preserve">, and long service leave </w:t>
      </w:r>
      <w:r w:rsidR="00685709">
        <w:t xml:space="preserve">accrual for casual staff </w:t>
      </w:r>
      <w:r>
        <w:t xml:space="preserve">(Section </w:t>
      </w:r>
      <w:r>
        <w:fldChar w:fldCharType="begin"/>
      </w:r>
      <w:r>
        <w:instrText xml:space="preserve"> REF _Ref72067289 \r \h </w:instrText>
      </w:r>
      <w:r>
        <w:fldChar w:fldCharType="separate"/>
      </w:r>
      <w:r w:rsidR="00723E0A">
        <w:t>4.2.2</w:t>
      </w:r>
      <w:r>
        <w:fldChar w:fldCharType="end"/>
      </w:r>
      <w:r>
        <w:t>).</w:t>
      </w:r>
    </w:p>
    <w:p w14:paraId="6DD05742" w14:textId="647AB673" w:rsidR="00340B39" w:rsidRDefault="00453F4B" w:rsidP="00743E40">
      <w:r>
        <w:t xml:space="preserve">Some staff accrue more than </w:t>
      </w:r>
      <w:r w:rsidR="004E4C8F">
        <w:t xml:space="preserve">the minimum number of </w:t>
      </w:r>
      <w:r w:rsidR="00E878C6">
        <w:t xml:space="preserve">hours of </w:t>
      </w:r>
      <w:r>
        <w:t xml:space="preserve">leave specified above. </w:t>
      </w:r>
      <w:r w:rsidR="008658D6">
        <w:t xml:space="preserve">As shown in </w:t>
      </w:r>
      <w:r w:rsidR="00F631A1">
        <w:fldChar w:fldCharType="begin"/>
      </w:r>
      <w:r w:rsidR="00F631A1">
        <w:instrText xml:space="preserve"> REF _Ref72221138 \r \h </w:instrText>
      </w:r>
      <w:r w:rsidR="00F631A1">
        <w:fldChar w:fldCharType="separate"/>
      </w:r>
      <w:r w:rsidR="00723E0A">
        <w:t>Table 4.2</w:t>
      </w:r>
      <w:r w:rsidR="00F631A1">
        <w:fldChar w:fldCharType="end"/>
      </w:r>
      <w:r w:rsidR="008658D6">
        <w:t>, on average 1</w:t>
      </w:r>
      <w:r w:rsidR="00936CCE">
        <w:t>9</w:t>
      </w:r>
      <w:r>
        <w:t>.</w:t>
      </w:r>
      <w:r w:rsidR="00936CCE">
        <w:t>1</w:t>
      </w:r>
      <w:r w:rsidR="00F876E8">
        <w:t>%</w:t>
      </w:r>
      <w:r>
        <w:t xml:space="preserve"> of full time DSWs </w:t>
      </w:r>
      <w:r w:rsidR="00E878C6">
        <w:t xml:space="preserve">accrue more than the minimum hours of annual leave, and </w:t>
      </w:r>
      <w:r w:rsidR="00776A2A">
        <w:t>8</w:t>
      </w:r>
      <w:r w:rsidR="00E878C6">
        <w:t>.7</w:t>
      </w:r>
      <w:r w:rsidR="00F876E8">
        <w:t>%</w:t>
      </w:r>
      <w:r w:rsidR="00E878C6">
        <w:t xml:space="preserve"> are entitled to more than the minimum hours of personal leave. </w:t>
      </w:r>
    </w:p>
    <w:p w14:paraId="4C408A93" w14:textId="66CB3FB1" w:rsidR="00F95063" w:rsidRPr="001765B9" w:rsidRDefault="00333B4D" w:rsidP="007017D6">
      <w:pPr>
        <w:pStyle w:val="CaptionTable"/>
        <w:rPr>
          <w:szCs w:val="17"/>
        </w:rPr>
      </w:pPr>
      <w:bookmarkStart w:id="265" w:name="_Ref72221138"/>
      <w:bookmarkStart w:id="266" w:name="_Toc75868410"/>
      <w:r w:rsidRPr="001765B9">
        <w:rPr>
          <w:szCs w:val="17"/>
        </w:rPr>
        <w:t>:</w:t>
      </w:r>
      <w:r w:rsidR="00F95063" w:rsidRPr="001765B9">
        <w:rPr>
          <w:szCs w:val="17"/>
        </w:rPr>
        <w:t xml:space="preserve"> Proportion of full time </w:t>
      </w:r>
      <w:r w:rsidR="0095236C" w:rsidRPr="001765B9">
        <w:rPr>
          <w:szCs w:val="17"/>
        </w:rPr>
        <w:t>DSWs</w:t>
      </w:r>
      <w:r w:rsidR="00F95063" w:rsidRPr="001765B9">
        <w:rPr>
          <w:szCs w:val="17"/>
        </w:rPr>
        <w:t xml:space="preserve"> entitled to </w:t>
      </w:r>
      <w:r w:rsidR="0095236C" w:rsidRPr="001765B9">
        <w:rPr>
          <w:szCs w:val="17"/>
        </w:rPr>
        <w:t xml:space="preserve">more than </w:t>
      </w:r>
      <w:r w:rsidR="006D7753" w:rsidRPr="001765B9">
        <w:rPr>
          <w:szCs w:val="17"/>
        </w:rPr>
        <w:t>the minimum number of hours of annual and personal leave</w:t>
      </w:r>
      <w:bookmarkEnd w:id="265"/>
      <w:bookmarkEnd w:id="266"/>
      <w:r w:rsidR="006D7753" w:rsidRPr="001765B9">
        <w:rPr>
          <w:szCs w:val="17"/>
        </w:rPr>
        <w:t xml:space="preserve"> </w:t>
      </w:r>
    </w:p>
    <w:tbl>
      <w:tblPr>
        <w:tblW w:w="5000" w:type="pct"/>
        <w:tblLook w:val="04A0" w:firstRow="1" w:lastRow="0" w:firstColumn="1" w:lastColumn="0" w:noHBand="0" w:noVBand="1"/>
      </w:tblPr>
      <w:tblGrid>
        <w:gridCol w:w="2574"/>
        <w:gridCol w:w="1473"/>
        <w:gridCol w:w="1661"/>
        <w:gridCol w:w="1661"/>
        <w:gridCol w:w="1657"/>
      </w:tblGrid>
      <w:tr w:rsidR="00314FD4" w:rsidRPr="001765B9" w14:paraId="747CDC0C" w14:textId="77777777" w:rsidTr="00DF22B6">
        <w:trPr>
          <w:trHeight w:val="397"/>
        </w:trPr>
        <w:tc>
          <w:tcPr>
            <w:tcW w:w="1426" w:type="pct"/>
            <w:tcBorders>
              <w:top w:val="single" w:sz="12" w:space="0" w:color="62B5E5" w:themeColor="accent3"/>
              <w:left w:val="nil"/>
              <w:bottom w:val="single" w:sz="4" w:space="0" w:color="auto"/>
            </w:tcBorders>
            <w:shd w:val="clear" w:color="auto" w:fill="auto"/>
            <w:vAlign w:val="center"/>
            <w:hideMark/>
          </w:tcPr>
          <w:p w14:paraId="63111406" w14:textId="77777777" w:rsidR="00314FD4" w:rsidRPr="009D3F2D" w:rsidRDefault="00314FD4" w:rsidP="00936F4E">
            <w:pPr>
              <w:spacing w:after="0"/>
              <w:rPr>
                <w:b/>
                <w:color w:val="62B5E5"/>
                <w:sz w:val="17"/>
                <w:szCs w:val="17"/>
                <w:lang w:eastAsia="en-AU"/>
              </w:rPr>
            </w:pPr>
            <w:r w:rsidRPr="009D3F2D">
              <w:rPr>
                <w:b/>
                <w:color w:val="62B5E5"/>
                <w:sz w:val="17"/>
                <w:szCs w:val="17"/>
                <w:lang w:eastAsia="en-AU"/>
              </w:rPr>
              <w:t> </w:t>
            </w:r>
          </w:p>
        </w:tc>
        <w:tc>
          <w:tcPr>
            <w:tcW w:w="816" w:type="pct"/>
            <w:tcBorders>
              <w:top w:val="single" w:sz="12" w:space="0" w:color="62B5E5" w:themeColor="accent3"/>
              <w:left w:val="nil"/>
              <w:bottom w:val="single" w:sz="4" w:space="0" w:color="auto"/>
            </w:tcBorders>
            <w:shd w:val="clear" w:color="auto" w:fill="auto"/>
            <w:vAlign w:val="center"/>
            <w:hideMark/>
          </w:tcPr>
          <w:p w14:paraId="213A163A" w14:textId="77777777" w:rsidR="00314FD4" w:rsidRPr="009D3F2D" w:rsidRDefault="00314FD4" w:rsidP="00401062">
            <w:pPr>
              <w:spacing w:after="0"/>
              <w:jc w:val="right"/>
              <w:rPr>
                <w:b/>
                <w:color w:val="62B5E5"/>
                <w:sz w:val="17"/>
                <w:szCs w:val="17"/>
                <w:lang w:eastAsia="en-AU"/>
              </w:rPr>
            </w:pPr>
            <w:r w:rsidRPr="009D3F2D">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06EAE93C" w14:textId="7BB81606" w:rsidR="00314FD4" w:rsidRPr="009D3F2D" w:rsidRDefault="00314FD4" w:rsidP="00401062">
            <w:pPr>
              <w:spacing w:after="0"/>
              <w:jc w:val="right"/>
              <w:rPr>
                <w:b/>
                <w:color w:val="62B5E5"/>
                <w:sz w:val="17"/>
                <w:szCs w:val="17"/>
                <w:lang w:eastAsia="en-AU"/>
              </w:rPr>
            </w:pPr>
            <w:r w:rsidRPr="009D3F2D">
              <w:rPr>
                <w:b/>
                <w:color w:val="62B5E5"/>
                <w:sz w:val="17"/>
                <w:szCs w:val="17"/>
                <w:lang w:eastAsia="en-AU"/>
              </w:rPr>
              <w:t>Med</w:t>
            </w:r>
            <w:r w:rsidR="00BC76B5">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7D0258F7" w14:textId="77777777" w:rsidR="00314FD4" w:rsidRPr="009D3F2D" w:rsidRDefault="00314FD4" w:rsidP="00401062">
            <w:pPr>
              <w:spacing w:after="0"/>
              <w:jc w:val="right"/>
              <w:rPr>
                <w:b/>
                <w:color w:val="62B5E5"/>
                <w:sz w:val="17"/>
                <w:szCs w:val="17"/>
                <w:lang w:eastAsia="en-AU"/>
              </w:rPr>
            </w:pPr>
            <w:r w:rsidRPr="009D3F2D">
              <w:rPr>
                <w:b/>
                <w:color w:val="62B5E5"/>
                <w:sz w:val="17"/>
                <w:szCs w:val="17"/>
                <w:lang w:eastAsia="en-AU"/>
              </w:rPr>
              <w:t>25</w:t>
            </w:r>
            <w:r w:rsidRPr="009D3F2D">
              <w:rPr>
                <w:b/>
                <w:color w:val="62B5E5"/>
                <w:sz w:val="17"/>
                <w:szCs w:val="17"/>
                <w:vertAlign w:val="superscript"/>
                <w:lang w:eastAsia="en-AU"/>
              </w:rPr>
              <w:t>th</w:t>
            </w:r>
            <w:r w:rsidRPr="009D3F2D">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5E1C0872" w14:textId="77777777" w:rsidR="00314FD4" w:rsidRPr="009D3F2D" w:rsidRDefault="00314FD4" w:rsidP="00401062">
            <w:pPr>
              <w:spacing w:after="0"/>
              <w:jc w:val="right"/>
              <w:rPr>
                <w:b/>
                <w:color w:val="62B5E5"/>
                <w:sz w:val="17"/>
                <w:szCs w:val="17"/>
                <w:lang w:eastAsia="en-AU"/>
              </w:rPr>
            </w:pPr>
            <w:r w:rsidRPr="009D3F2D">
              <w:rPr>
                <w:b/>
                <w:color w:val="62B5E5"/>
                <w:sz w:val="17"/>
                <w:szCs w:val="17"/>
                <w:lang w:eastAsia="en-AU"/>
              </w:rPr>
              <w:t>75</w:t>
            </w:r>
            <w:r w:rsidRPr="009D3F2D">
              <w:rPr>
                <w:b/>
                <w:color w:val="62B5E5"/>
                <w:sz w:val="17"/>
                <w:szCs w:val="17"/>
                <w:vertAlign w:val="superscript"/>
                <w:lang w:eastAsia="en-AU"/>
              </w:rPr>
              <w:t>th</w:t>
            </w:r>
            <w:r w:rsidRPr="009D3F2D">
              <w:rPr>
                <w:b/>
                <w:color w:val="62B5E5"/>
                <w:sz w:val="17"/>
                <w:szCs w:val="17"/>
                <w:lang w:eastAsia="en-AU"/>
              </w:rPr>
              <w:t xml:space="preserve"> PC</w:t>
            </w:r>
          </w:p>
        </w:tc>
      </w:tr>
      <w:tr w:rsidR="0095236C" w:rsidRPr="001765B9" w14:paraId="300050C8" w14:textId="77777777" w:rsidTr="00DF22B6">
        <w:trPr>
          <w:trHeight w:val="397"/>
        </w:trPr>
        <w:tc>
          <w:tcPr>
            <w:tcW w:w="1426" w:type="pct"/>
            <w:tcBorders>
              <w:top w:val="single" w:sz="4" w:space="0" w:color="auto"/>
              <w:left w:val="nil"/>
              <w:bottom w:val="single" w:sz="4" w:space="0" w:color="auto"/>
            </w:tcBorders>
            <w:shd w:val="clear" w:color="auto" w:fill="auto"/>
            <w:vAlign w:val="center"/>
            <w:hideMark/>
          </w:tcPr>
          <w:p w14:paraId="7512A201" w14:textId="225FC6AD" w:rsidR="0095236C" w:rsidRPr="00936F4E" w:rsidRDefault="0095236C" w:rsidP="00936F4E">
            <w:pPr>
              <w:spacing w:after="0"/>
              <w:rPr>
                <w:sz w:val="17"/>
                <w:szCs w:val="17"/>
                <w:lang w:eastAsia="en-AU"/>
              </w:rPr>
            </w:pPr>
            <w:r w:rsidRPr="00936F4E">
              <w:rPr>
                <w:sz w:val="17"/>
                <w:szCs w:val="17"/>
                <w:lang w:eastAsia="en-AU"/>
              </w:rPr>
              <w:t>Annual leave (</w:t>
            </w:r>
            <w:r w:rsidR="003B0FB4">
              <w:rPr>
                <w:sz w:val="17"/>
                <w:szCs w:val="17"/>
                <w:lang w:eastAsia="en-AU"/>
              </w:rPr>
              <w:t>%</w:t>
            </w:r>
            <w:r>
              <w:rPr>
                <w:sz w:val="17"/>
                <w:szCs w:val="17"/>
                <w:lang w:eastAsia="en-AU"/>
              </w:rPr>
              <w:t xml:space="preserve"> </w:t>
            </w:r>
            <w:r w:rsidRPr="00936F4E">
              <w:rPr>
                <w:sz w:val="17"/>
                <w:szCs w:val="17"/>
                <w:lang w:eastAsia="en-AU"/>
              </w:rPr>
              <w:t xml:space="preserve">of full time DSWs) </w:t>
            </w:r>
          </w:p>
        </w:tc>
        <w:tc>
          <w:tcPr>
            <w:tcW w:w="816" w:type="pct"/>
            <w:tcBorders>
              <w:top w:val="single" w:sz="4" w:space="0" w:color="auto"/>
              <w:left w:val="nil"/>
              <w:bottom w:val="single" w:sz="4" w:space="0" w:color="auto"/>
            </w:tcBorders>
            <w:shd w:val="clear" w:color="auto" w:fill="auto"/>
            <w:vAlign w:val="center"/>
          </w:tcPr>
          <w:p w14:paraId="66DE050F" w14:textId="243216D3" w:rsidR="0095236C" w:rsidRPr="00776A2A" w:rsidRDefault="00903758" w:rsidP="00401062">
            <w:pPr>
              <w:pStyle w:val="TabletextCentre"/>
              <w:spacing w:after="0"/>
              <w:jc w:val="right"/>
            </w:pPr>
            <w:r w:rsidRPr="00F151C2">
              <w:t>19.1</w:t>
            </w:r>
          </w:p>
        </w:tc>
        <w:tc>
          <w:tcPr>
            <w:tcW w:w="920" w:type="pct"/>
            <w:tcBorders>
              <w:top w:val="single" w:sz="4" w:space="0" w:color="auto"/>
              <w:bottom w:val="single" w:sz="4" w:space="0" w:color="auto"/>
            </w:tcBorders>
            <w:shd w:val="clear" w:color="auto" w:fill="auto"/>
            <w:vAlign w:val="center"/>
          </w:tcPr>
          <w:p w14:paraId="1A40BD09" w14:textId="3A69A96B" w:rsidR="0095236C" w:rsidRPr="00776A2A" w:rsidRDefault="0095236C" w:rsidP="00401062">
            <w:pPr>
              <w:pStyle w:val="TabletextCentre"/>
              <w:spacing w:after="0"/>
              <w:jc w:val="right"/>
            </w:pPr>
            <w:r w:rsidRPr="00936F4E">
              <w:rPr>
                <w:szCs w:val="17"/>
              </w:rPr>
              <w:t>0.0</w:t>
            </w:r>
          </w:p>
        </w:tc>
        <w:tc>
          <w:tcPr>
            <w:tcW w:w="920" w:type="pct"/>
            <w:tcBorders>
              <w:top w:val="single" w:sz="4" w:space="0" w:color="auto"/>
              <w:bottom w:val="single" w:sz="4" w:space="0" w:color="auto"/>
            </w:tcBorders>
            <w:shd w:val="clear" w:color="auto" w:fill="auto"/>
            <w:vAlign w:val="center"/>
          </w:tcPr>
          <w:p w14:paraId="40A0BCA4" w14:textId="0295489D" w:rsidR="0095236C" w:rsidRPr="00776A2A" w:rsidRDefault="0095236C" w:rsidP="00401062">
            <w:pPr>
              <w:pStyle w:val="TabletextCentre"/>
              <w:spacing w:after="0"/>
              <w:jc w:val="right"/>
            </w:pPr>
            <w:r w:rsidRPr="00936F4E">
              <w:rPr>
                <w:szCs w:val="17"/>
              </w:rPr>
              <w:t>0.0</w:t>
            </w:r>
          </w:p>
        </w:tc>
        <w:tc>
          <w:tcPr>
            <w:tcW w:w="918" w:type="pct"/>
            <w:tcBorders>
              <w:top w:val="single" w:sz="4" w:space="0" w:color="auto"/>
              <w:bottom w:val="single" w:sz="4" w:space="0" w:color="auto"/>
              <w:right w:val="nil"/>
            </w:tcBorders>
            <w:vAlign w:val="center"/>
          </w:tcPr>
          <w:p w14:paraId="7171A628" w14:textId="64E1F982" w:rsidR="0095236C" w:rsidRPr="001765B9" w:rsidRDefault="00903758" w:rsidP="00401062">
            <w:pPr>
              <w:pStyle w:val="TabletextCentre"/>
              <w:spacing w:after="0"/>
              <w:jc w:val="right"/>
              <w:rPr>
                <w:szCs w:val="17"/>
              </w:rPr>
            </w:pPr>
            <w:r w:rsidRPr="00F151C2">
              <w:t>25</w:t>
            </w:r>
            <w:r w:rsidR="0095236C" w:rsidRPr="00936F4E">
              <w:rPr>
                <w:szCs w:val="17"/>
              </w:rPr>
              <w:t>.</w:t>
            </w:r>
            <w:r w:rsidR="008505FF" w:rsidRPr="00936F4E">
              <w:rPr>
                <w:szCs w:val="17"/>
              </w:rPr>
              <w:t>0</w:t>
            </w:r>
          </w:p>
        </w:tc>
      </w:tr>
      <w:tr w:rsidR="0095236C" w:rsidRPr="001765B9" w14:paraId="1283CD9C" w14:textId="77777777" w:rsidTr="00DF22B6">
        <w:trPr>
          <w:trHeight w:val="397"/>
        </w:trPr>
        <w:tc>
          <w:tcPr>
            <w:tcW w:w="1426" w:type="pct"/>
            <w:tcBorders>
              <w:top w:val="single" w:sz="4" w:space="0" w:color="auto"/>
              <w:left w:val="nil"/>
              <w:bottom w:val="single" w:sz="4" w:space="0" w:color="auto"/>
            </w:tcBorders>
            <w:shd w:val="clear" w:color="auto" w:fill="auto"/>
            <w:vAlign w:val="center"/>
          </w:tcPr>
          <w:p w14:paraId="3C044300" w14:textId="2F13CD39" w:rsidR="0095236C" w:rsidRPr="00936F4E" w:rsidRDefault="0095236C" w:rsidP="00936F4E">
            <w:pPr>
              <w:spacing w:after="0"/>
              <w:rPr>
                <w:sz w:val="17"/>
                <w:szCs w:val="17"/>
                <w:lang w:eastAsia="en-AU"/>
              </w:rPr>
            </w:pPr>
            <w:r w:rsidRPr="00936F4E">
              <w:rPr>
                <w:sz w:val="17"/>
                <w:szCs w:val="17"/>
                <w:lang w:eastAsia="en-AU"/>
              </w:rPr>
              <w:t>Personal leave (</w:t>
            </w:r>
            <w:r w:rsidR="003B0FB4">
              <w:rPr>
                <w:sz w:val="17"/>
                <w:szCs w:val="17"/>
                <w:lang w:eastAsia="en-AU"/>
              </w:rPr>
              <w:t>%</w:t>
            </w:r>
            <w:r w:rsidRPr="00936F4E">
              <w:rPr>
                <w:sz w:val="17"/>
                <w:szCs w:val="17"/>
                <w:lang w:eastAsia="en-AU"/>
              </w:rPr>
              <w:t>of full time DSWs)</w:t>
            </w:r>
            <w:r w:rsidR="006D173B" w:rsidRPr="00936F4E">
              <w:rPr>
                <w:sz w:val="17"/>
                <w:szCs w:val="17"/>
                <w:lang w:eastAsia="en-AU"/>
              </w:rPr>
              <w:t xml:space="preserve"> </w:t>
            </w:r>
          </w:p>
        </w:tc>
        <w:tc>
          <w:tcPr>
            <w:tcW w:w="816" w:type="pct"/>
            <w:tcBorders>
              <w:top w:val="single" w:sz="4" w:space="0" w:color="auto"/>
              <w:left w:val="nil"/>
              <w:bottom w:val="single" w:sz="4" w:space="0" w:color="auto"/>
            </w:tcBorders>
            <w:shd w:val="clear" w:color="auto" w:fill="auto"/>
            <w:vAlign w:val="center"/>
          </w:tcPr>
          <w:p w14:paraId="0A8B2395" w14:textId="4C2DD8D3" w:rsidR="0095236C" w:rsidRPr="00776A2A" w:rsidRDefault="00903758" w:rsidP="00401062">
            <w:pPr>
              <w:pStyle w:val="TabletextCentre"/>
              <w:spacing w:after="0"/>
              <w:jc w:val="right"/>
            </w:pPr>
            <w:r w:rsidRPr="00F151C2">
              <w:t>8.</w:t>
            </w:r>
            <w:r w:rsidR="0095236C" w:rsidRPr="00936F4E">
              <w:rPr>
                <w:szCs w:val="17"/>
              </w:rPr>
              <w:t>7</w:t>
            </w:r>
          </w:p>
        </w:tc>
        <w:tc>
          <w:tcPr>
            <w:tcW w:w="920" w:type="pct"/>
            <w:tcBorders>
              <w:top w:val="single" w:sz="4" w:space="0" w:color="auto"/>
              <w:bottom w:val="single" w:sz="4" w:space="0" w:color="auto"/>
            </w:tcBorders>
            <w:shd w:val="clear" w:color="auto" w:fill="auto"/>
            <w:vAlign w:val="center"/>
          </w:tcPr>
          <w:p w14:paraId="44E66A09" w14:textId="4DB3AB97" w:rsidR="0095236C" w:rsidRPr="00776A2A" w:rsidRDefault="0095236C" w:rsidP="00401062">
            <w:pPr>
              <w:pStyle w:val="TabletextCentre"/>
              <w:spacing w:after="0"/>
              <w:jc w:val="right"/>
            </w:pPr>
            <w:r w:rsidRPr="00936F4E">
              <w:rPr>
                <w:szCs w:val="17"/>
              </w:rPr>
              <w:t>0.0</w:t>
            </w:r>
          </w:p>
        </w:tc>
        <w:tc>
          <w:tcPr>
            <w:tcW w:w="920" w:type="pct"/>
            <w:tcBorders>
              <w:top w:val="single" w:sz="4" w:space="0" w:color="auto"/>
              <w:bottom w:val="single" w:sz="4" w:space="0" w:color="auto"/>
            </w:tcBorders>
            <w:shd w:val="clear" w:color="auto" w:fill="auto"/>
            <w:vAlign w:val="center"/>
          </w:tcPr>
          <w:p w14:paraId="567EB3E9" w14:textId="00CAA503" w:rsidR="0095236C" w:rsidRPr="00776A2A" w:rsidRDefault="0095236C" w:rsidP="00401062">
            <w:pPr>
              <w:pStyle w:val="TabletextCentre"/>
              <w:spacing w:after="0"/>
              <w:jc w:val="right"/>
            </w:pPr>
            <w:r w:rsidRPr="00936F4E">
              <w:rPr>
                <w:szCs w:val="17"/>
              </w:rPr>
              <w:t>0.0</w:t>
            </w:r>
          </w:p>
        </w:tc>
        <w:tc>
          <w:tcPr>
            <w:tcW w:w="918" w:type="pct"/>
            <w:tcBorders>
              <w:top w:val="single" w:sz="4" w:space="0" w:color="auto"/>
              <w:bottom w:val="single" w:sz="4" w:space="0" w:color="auto"/>
              <w:right w:val="nil"/>
            </w:tcBorders>
            <w:vAlign w:val="center"/>
          </w:tcPr>
          <w:p w14:paraId="55C8C6E9" w14:textId="79291FCE" w:rsidR="0095236C" w:rsidRPr="001765B9" w:rsidRDefault="0095236C" w:rsidP="00401062">
            <w:pPr>
              <w:pStyle w:val="TabletextCentre"/>
              <w:spacing w:after="0"/>
              <w:jc w:val="right"/>
              <w:rPr>
                <w:szCs w:val="17"/>
              </w:rPr>
            </w:pPr>
            <w:r w:rsidRPr="00936F4E">
              <w:rPr>
                <w:szCs w:val="17"/>
              </w:rPr>
              <w:t>0.0</w:t>
            </w:r>
          </w:p>
        </w:tc>
      </w:tr>
    </w:tbl>
    <w:p w14:paraId="6FB9C652" w14:textId="77777777" w:rsidR="00F95063" w:rsidRDefault="00F95063" w:rsidP="00743E40"/>
    <w:p w14:paraId="4286E48E" w14:textId="6571C7A3" w:rsidR="004242CC" w:rsidRDefault="00B2505D" w:rsidP="00743E40">
      <w:r>
        <w:t xml:space="preserve">As seen in </w:t>
      </w:r>
      <w:r w:rsidR="002175F7">
        <w:fldChar w:fldCharType="begin"/>
      </w:r>
      <w:r w:rsidR="002175F7">
        <w:instrText xml:space="preserve"> REF _Ref72222624 \r \h </w:instrText>
      </w:r>
      <w:r w:rsidR="002175F7">
        <w:fldChar w:fldCharType="separate"/>
      </w:r>
      <w:r w:rsidR="00723E0A">
        <w:t>Table 4.3</w:t>
      </w:r>
      <w:r w:rsidR="002175F7">
        <w:fldChar w:fldCharType="end"/>
      </w:r>
      <w:r>
        <w:t>, m</w:t>
      </w:r>
      <w:r w:rsidR="00D714A5">
        <w:t xml:space="preserve">ore than </w:t>
      </w:r>
      <w:r w:rsidR="00621FBE">
        <w:t xml:space="preserve">half </w:t>
      </w:r>
      <w:r w:rsidR="000C176B">
        <w:t>(5</w:t>
      </w:r>
      <w:r w:rsidR="00776A2A">
        <w:t>1</w:t>
      </w:r>
      <w:r w:rsidR="00496EF7">
        <w:t>.</w:t>
      </w:r>
      <w:r w:rsidR="00776A2A">
        <w:t>8</w:t>
      </w:r>
      <w:r w:rsidR="000C176B">
        <w:t xml:space="preserve">%) </w:t>
      </w:r>
      <w:r w:rsidR="00621FBE">
        <w:t xml:space="preserve">of all providers do not </w:t>
      </w:r>
      <w:r w:rsidR="00D714A5">
        <w:t>determine</w:t>
      </w:r>
      <w:r w:rsidR="00621FBE">
        <w:t xml:space="preserve"> annual leave </w:t>
      </w:r>
      <w:r w:rsidR="000C176B">
        <w:t>based on</w:t>
      </w:r>
      <w:r w:rsidR="00D714A5">
        <w:t xml:space="preserve"> </w:t>
      </w:r>
      <w:r w:rsidR="00621FBE">
        <w:t>shift worker status</w:t>
      </w:r>
      <w:r w:rsidR="00A049CA">
        <w:t xml:space="preserve">, whereas </w:t>
      </w:r>
      <w:r w:rsidR="0002724B">
        <w:t>3</w:t>
      </w:r>
      <w:r w:rsidR="00776A2A">
        <w:t>5</w:t>
      </w:r>
      <w:r w:rsidR="0002724B">
        <w:t>.</w:t>
      </w:r>
      <w:r w:rsidR="00776A2A">
        <w:t>7</w:t>
      </w:r>
      <w:r w:rsidR="00884D61">
        <w:t>%</w:t>
      </w:r>
      <w:r w:rsidR="00695357">
        <w:t xml:space="preserve"> </w:t>
      </w:r>
      <w:r w:rsidR="00A049CA">
        <w:t>provide an extra week of annual leave to shift workers.</w:t>
      </w:r>
      <w:r w:rsidR="004146AE">
        <w:t xml:space="preserve"> </w:t>
      </w:r>
      <w:r w:rsidR="00A049CA">
        <w:t xml:space="preserve">The remaining </w:t>
      </w:r>
      <w:r w:rsidR="0002724B">
        <w:t>1</w:t>
      </w:r>
      <w:r w:rsidR="0030023F">
        <w:t>2</w:t>
      </w:r>
      <w:r w:rsidR="0002724B">
        <w:t>.</w:t>
      </w:r>
      <w:r w:rsidR="0030023F">
        <w:t>5</w:t>
      </w:r>
      <w:r w:rsidR="00F876E8">
        <w:t>%</w:t>
      </w:r>
      <w:r w:rsidR="00CE2BEC">
        <w:t xml:space="preserve"> of providers stated that their</w:t>
      </w:r>
      <w:r w:rsidR="004146AE">
        <w:t xml:space="preserve"> annual leave </w:t>
      </w:r>
      <w:r w:rsidR="00CE2BEC">
        <w:t xml:space="preserve">accrual is determined </w:t>
      </w:r>
      <w:r w:rsidR="004146AE">
        <w:t xml:space="preserve">by </w:t>
      </w:r>
      <w:r w:rsidR="00FB0944">
        <w:t>some other facto</w:t>
      </w:r>
      <w:r w:rsidR="00621FBE">
        <w:t>r</w:t>
      </w:r>
      <w:r w:rsidR="001A1AD7">
        <w:t xml:space="preserve">. </w:t>
      </w:r>
      <w:r>
        <w:t>However, when asked to list the relevant factors used, several answers revealed that the question was poorly understood by providers or was not applicable to their situation</w:t>
      </w:r>
      <w:r w:rsidR="006E0734">
        <w:t xml:space="preserve">. This could be seen where providers answered the question </w:t>
      </w:r>
      <w:r w:rsidR="004242CC">
        <w:t>as “zero” or stated they have a casualised workforce. Accordingly</w:t>
      </w:r>
      <w:r w:rsidR="007A6BA1">
        <w:t xml:space="preserve">, </w:t>
      </w:r>
      <w:r w:rsidR="00394677">
        <w:t>th</w:t>
      </w:r>
      <w:r w:rsidR="004242CC">
        <w:t>e</w:t>
      </w:r>
      <w:r w:rsidR="005A20B9">
        <w:t xml:space="preserve"> </w:t>
      </w:r>
      <w:r w:rsidR="000C176B">
        <w:t>true</w:t>
      </w:r>
      <w:r w:rsidR="005A20B9">
        <w:t xml:space="preserve"> proportion </w:t>
      </w:r>
      <w:r w:rsidR="00394677">
        <w:t xml:space="preserve">of providers who </w:t>
      </w:r>
      <w:r w:rsidR="004242CC">
        <w:t>calculate</w:t>
      </w:r>
      <w:r w:rsidR="00394677">
        <w:t xml:space="preserve"> annual leave according to some other factor </w:t>
      </w:r>
      <w:r w:rsidR="000C176B">
        <w:t>is likely to</w:t>
      </w:r>
      <w:r w:rsidR="00394677">
        <w:t xml:space="preserve"> be lower than the value shown in </w:t>
      </w:r>
      <w:r w:rsidR="002175F7">
        <w:fldChar w:fldCharType="begin"/>
      </w:r>
      <w:r w:rsidR="002175F7">
        <w:instrText xml:space="preserve"> REF _Ref72222643 \r \h </w:instrText>
      </w:r>
      <w:r w:rsidR="002175F7">
        <w:fldChar w:fldCharType="separate"/>
      </w:r>
      <w:r w:rsidR="00723E0A">
        <w:t>Table 4.3</w:t>
      </w:r>
      <w:r w:rsidR="002175F7">
        <w:fldChar w:fldCharType="end"/>
      </w:r>
      <w:r>
        <w:t xml:space="preserve">. </w:t>
      </w:r>
    </w:p>
    <w:p w14:paraId="52FE83C3" w14:textId="77777777" w:rsidR="0033548E" w:rsidRPr="003F110A" w:rsidRDefault="0033548E" w:rsidP="007017D6">
      <w:pPr>
        <w:pStyle w:val="CaptionTable"/>
      </w:pPr>
      <w:bookmarkStart w:id="267" w:name="_Ref72222624"/>
      <w:bookmarkStart w:id="268" w:name="_Ref72222643"/>
      <w:bookmarkStart w:id="269" w:name="_Toc75868411"/>
      <w:r>
        <w:t>: Proportion of providers whose annual leave accrual depends upon shift worker status or other factors</w:t>
      </w:r>
      <w:bookmarkEnd w:id="267"/>
      <w:bookmarkEnd w:id="268"/>
      <w:bookmarkEnd w:id="269"/>
      <w:r>
        <w:t xml:space="preserve"> </w:t>
      </w:r>
    </w:p>
    <w:tbl>
      <w:tblPr>
        <w:tblW w:w="5000" w:type="pct"/>
        <w:tblLook w:val="04A0" w:firstRow="1" w:lastRow="0" w:firstColumn="1" w:lastColumn="0" w:noHBand="0" w:noVBand="1"/>
      </w:tblPr>
      <w:tblGrid>
        <w:gridCol w:w="6380"/>
        <w:gridCol w:w="2646"/>
      </w:tblGrid>
      <w:tr w:rsidR="0033548E" w:rsidRPr="00282254" w14:paraId="1179D908" w14:textId="77777777" w:rsidTr="009D3F2D">
        <w:trPr>
          <w:trHeight w:val="397"/>
        </w:trPr>
        <w:tc>
          <w:tcPr>
            <w:tcW w:w="3534" w:type="pct"/>
            <w:tcBorders>
              <w:top w:val="single" w:sz="12" w:space="0" w:color="62B5E5" w:themeColor="accent3"/>
              <w:left w:val="nil"/>
              <w:bottom w:val="single" w:sz="4" w:space="0" w:color="auto"/>
            </w:tcBorders>
            <w:shd w:val="clear" w:color="auto" w:fill="auto"/>
            <w:vAlign w:val="center"/>
            <w:hideMark/>
          </w:tcPr>
          <w:p w14:paraId="09119FDE" w14:textId="77777777" w:rsidR="0033548E" w:rsidRPr="009D3F2D" w:rsidRDefault="0033548E" w:rsidP="00936F4E">
            <w:pPr>
              <w:spacing w:after="0"/>
              <w:rPr>
                <w:b/>
                <w:color w:val="62B5E5"/>
                <w:sz w:val="17"/>
                <w:szCs w:val="17"/>
                <w:lang w:eastAsia="en-AU"/>
              </w:rPr>
            </w:pPr>
            <w:r w:rsidRPr="009D3F2D">
              <w:rPr>
                <w:b/>
                <w:color w:val="62B5E5"/>
                <w:sz w:val="17"/>
                <w:szCs w:val="17"/>
                <w:lang w:eastAsia="en-AU"/>
              </w:rPr>
              <w:t> Does annual leave accrual depend upon shift worker status?</w:t>
            </w:r>
          </w:p>
        </w:tc>
        <w:tc>
          <w:tcPr>
            <w:tcW w:w="1466" w:type="pct"/>
            <w:tcBorders>
              <w:top w:val="single" w:sz="12" w:space="0" w:color="62B5E5" w:themeColor="accent3"/>
              <w:left w:val="nil"/>
              <w:bottom w:val="single" w:sz="4" w:space="0" w:color="auto"/>
            </w:tcBorders>
            <w:shd w:val="clear" w:color="auto" w:fill="auto"/>
            <w:vAlign w:val="center"/>
            <w:hideMark/>
          </w:tcPr>
          <w:p w14:paraId="042EC64B" w14:textId="27105107" w:rsidR="0033548E" w:rsidRPr="009D3F2D" w:rsidRDefault="0033548E" w:rsidP="009D3F2D">
            <w:pPr>
              <w:spacing w:after="0"/>
              <w:jc w:val="right"/>
              <w:rPr>
                <w:b/>
                <w:color w:val="62B5E5"/>
                <w:sz w:val="17"/>
                <w:szCs w:val="17"/>
                <w:lang w:eastAsia="en-AU"/>
              </w:rPr>
            </w:pPr>
            <w:r w:rsidRPr="009D3F2D">
              <w:rPr>
                <w:b/>
                <w:color w:val="62B5E5"/>
                <w:sz w:val="17"/>
                <w:szCs w:val="17"/>
                <w:lang w:eastAsia="en-AU"/>
              </w:rPr>
              <w:t>Proportion of providers</w:t>
            </w:r>
          </w:p>
        </w:tc>
      </w:tr>
      <w:tr w:rsidR="0033548E" w:rsidRPr="00282254" w14:paraId="27624DCE" w14:textId="77777777" w:rsidTr="00A3314A">
        <w:trPr>
          <w:trHeight w:val="397"/>
        </w:trPr>
        <w:tc>
          <w:tcPr>
            <w:tcW w:w="3534" w:type="pct"/>
            <w:tcBorders>
              <w:top w:val="single" w:sz="4" w:space="0" w:color="auto"/>
              <w:left w:val="nil"/>
              <w:bottom w:val="single" w:sz="4" w:space="0" w:color="auto"/>
            </w:tcBorders>
            <w:shd w:val="clear" w:color="auto" w:fill="auto"/>
            <w:vAlign w:val="center"/>
            <w:hideMark/>
          </w:tcPr>
          <w:p w14:paraId="0A87BAB6" w14:textId="456D3060" w:rsidR="0033548E" w:rsidRPr="00936F4E" w:rsidRDefault="0033548E" w:rsidP="00936F4E">
            <w:pPr>
              <w:spacing w:after="0"/>
              <w:rPr>
                <w:sz w:val="17"/>
                <w:szCs w:val="17"/>
                <w:lang w:eastAsia="en-AU"/>
              </w:rPr>
            </w:pPr>
            <w:r w:rsidRPr="00936F4E">
              <w:rPr>
                <w:sz w:val="17"/>
                <w:szCs w:val="17"/>
                <w:lang w:eastAsia="en-AU"/>
              </w:rPr>
              <w:t>No, annual leave does not depend upon shift worker status</w:t>
            </w:r>
            <w:r w:rsidR="00F23097" w:rsidRPr="00936F4E">
              <w:rPr>
                <w:sz w:val="17"/>
                <w:szCs w:val="17"/>
                <w:lang w:eastAsia="en-AU"/>
              </w:rPr>
              <w:t xml:space="preserve"> (</w:t>
            </w:r>
            <w:r w:rsidR="003B0FB4">
              <w:rPr>
                <w:sz w:val="17"/>
                <w:szCs w:val="17"/>
                <w:lang w:eastAsia="en-AU"/>
              </w:rPr>
              <w:t>%</w:t>
            </w:r>
            <w:r w:rsidR="00F23097" w:rsidRPr="00936F4E">
              <w:rPr>
                <w:sz w:val="17"/>
                <w:szCs w:val="17"/>
                <w:lang w:eastAsia="en-AU"/>
              </w:rPr>
              <w:t>)</w:t>
            </w:r>
          </w:p>
        </w:tc>
        <w:tc>
          <w:tcPr>
            <w:tcW w:w="1466" w:type="pct"/>
            <w:tcBorders>
              <w:top w:val="single" w:sz="4" w:space="0" w:color="auto"/>
              <w:left w:val="nil"/>
              <w:bottom w:val="single" w:sz="4" w:space="0" w:color="auto"/>
            </w:tcBorders>
            <w:shd w:val="clear" w:color="auto" w:fill="auto"/>
            <w:vAlign w:val="center"/>
          </w:tcPr>
          <w:p w14:paraId="14129171" w14:textId="3A68D945" w:rsidR="0033548E" w:rsidRPr="00DF22B6" w:rsidRDefault="00776A2A" w:rsidP="00A3314A">
            <w:pPr>
              <w:pStyle w:val="TabletextCentre"/>
              <w:spacing w:after="0"/>
              <w:jc w:val="right"/>
              <w:rPr>
                <w:rFonts w:eastAsia="Times New Roman" w:cs="Times New Roman"/>
                <w:color w:val="000000"/>
                <w:szCs w:val="17"/>
                <w:lang w:eastAsia="en-AU"/>
              </w:rPr>
            </w:pPr>
            <w:r w:rsidRPr="00ED3BBA">
              <w:t>51.8</w:t>
            </w:r>
          </w:p>
        </w:tc>
      </w:tr>
      <w:tr w:rsidR="0033548E" w:rsidRPr="00282254" w14:paraId="7DA40C92" w14:textId="77777777" w:rsidTr="00A3314A">
        <w:trPr>
          <w:trHeight w:val="397"/>
        </w:trPr>
        <w:tc>
          <w:tcPr>
            <w:tcW w:w="3534" w:type="pct"/>
            <w:tcBorders>
              <w:top w:val="single" w:sz="4" w:space="0" w:color="auto"/>
              <w:left w:val="nil"/>
              <w:bottom w:val="single" w:sz="4" w:space="0" w:color="auto"/>
            </w:tcBorders>
            <w:shd w:val="clear" w:color="auto" w:fill="auto"/>
            <w:vAlign w:val="center"/>
          </w:tcPr>
          <w:p w14:paraId="014FA2B2" w14:textId="08E59EDB" w:rsidR="0033548E" w:rsidRPr="00936F4E" w:rsidRDefault="0033548E" w:rsidP="00936F4E">
            <w:pPr>
              <w:spacing w:after="0"/>
              <w:rPr>
                <w:sz w:val="17"/>
                <w:szCs w:val="17"/>
                <w:lang w:eastAsia="en-AU"/>
              </w:rPr>
            </w:pPr>
            <w:r w:rsidRPr="00936F4E">
              <w:rPr>
                <w:sz w:val="17"/>
                <w:szCs w:val="17"/>
                <w:lang w:eastAsia="en-AU"/>
              </w:rPr>
              <w:t>Yes, one week extra annual leave for shift workers</w:t>
            </w:r>
            <w:r w:rsidR="00F23097" w:rsidRPr="00936F4E">
              <w:rPr>
                <w:sz w:val="17"/>
                <w:szCs w:val="17"/>
                <w:lang w:eastAsia="en-AU"/>
              </w:rPr>
              <w:t xml:space="preserve"> (</w:t>
            </w:r>
            <w:r w:rsidR="003B0FB4">
              <w:rPr>
                <w:sz w:val="17"/>
                <w:szCs w:val="17"/>
                <w:lang w:eastAsia="en-AU"/>
              </w:rPr>
              <w:t>%</w:t>
            </w:r>
            <w:r w:rsidR="00F23097" w:rsidRPr="00936F4E">
              <w:rPr>
                <w:sz w:val="17"/>
                <w:szCs w:val="17"/>
                <w:lang w:eastAsia="en-AU"/>
              </w:rPr>
              <w:t>)</w:t>
            </w:r>
          </w:p>
        </w:tc>
        <w:tc>
          <w:tcPr>
            <w:tcW w:w="1466" w:type="pct"/>
            <w:tcBorders>
              <w:top w:val="single" w:sz="4" w:space="0" w:color="auto"/>
              <w:left w:val="nil"/>
              <w:bottom w:val="single" w:sz="4" w:space="0" w:color="auto"/>
            </w:tcBorders>
            <w:shd w:val="clear" w:color="auto" w:fill="auto"/>
            <w:vAlign w:val="center"/>
          </w:tcPr>
          <w:p w14:paraId="67212562" w14:textId="6363FF4F" w:rsidR="0033548E" w:rsidRPr="00DF22B6" w:rsidRDefault="00776A2A" w:rsidP="00A3314A">
            <w:pPr>
              <w:pStyle w:val="TabletextCentre"/>
              <w:spacing w:after="0"/>
              <w:jc w:val="right"/>
              <w:rPr>
                <w:rFonts w:eastAsia="Times New Roman" w:cs="Times New Roman"/>
                <w:color w:val="000000"/>
                <w:szCs w:val="17"/>
                <w:lang w:eastAsia="en-AU"/>
              </w:rPr>
            </w:pPr>
            <w:r w:rsidRPr="00ED3BBA">
              <w:t>35.7</w:t>
            </w:r>
          </w:p>
        </w:tc>
      </w:tr>
      <w:tr w:rsidR="0033548E" w:rsidRPr="00282254" w14:paraId="23686205" w14:textId="77777777" w:rsidTr="00A3314A">
        <w:trPr>
          <w:trHeight w:val="397"/>
        </w:trPr>
        <w:tc>
          <w:tcPr>
            <w:tcW w:w="3534" w:type="pct"/>
            <w:tcBorders>
              <w:top w:val="single" w:sz="4" w:space="0" w:color="auto"/>
              <w:left w:val="nil"/>
              <w:bottom w:val="single" w:sz="4" w:space="0" w:color="auto"/>
            </w:tcBorders>
            <w:shd w:val="clear" w:color="auto" w:fill="auto"/>
            <w:vAlign w:val="center"/>
          </w:tcPr>
          <w:p w14:paraId="19833EE4" w14:textId="6C0BF213" w:rsidR="0033548E" w:rsidRPr="00936F4E" w:rsidRDefault="0033548E" w:rsidP="00936F4E">
            <w:pPr>
              <w:spacing w:after="0"/>
              <w:rPr>
                <w:sz w:val="17"/>
                <w:szCs w:val="17"/>
                <w:lang w:eastAsia="en-AU"/>
              </w:rPr>
            </w:pPr>
            <w:r w:rsidRPr="00936F4E">
              <w:rPr>
                <w:sz w:val="17"/>
                <w:szCs w:val="17"/>
                <w:lang w:eastAsia="en-AU"/>
              </w:rPr>
              <w:t>Annual leave depends upon other factors</w:t>
            </w:r>
            <w:r w:rsidR="00F23097" w:rsidRPr="00936F4E">
              <w:rPr>
                <w:sz w:val="17"/>
                <w:szCs w:val="17"/>
                <w:lang w:eastAsia="en-AU"/>
              </w:rPr>
              <w:t xml:space="preserve"> (</w:t>
            </w:r>
            <w:r w:rsidR="003B0FB4">
              <w:rPr>
                <w:sz w:val="17"/>
                <w:szCs w:val="17"/>
                <w:lang w:eastAsia="en-AU"/>
              </w:rPr>
              <w:t>%</w:t>
            </w:r>
            <w:r w:rsidR="00F23097" w:rsidRPr="00936F4E">
              <w:rPr>
                <w:sz w:val="17"/>
                <w:szCs w:val="17"/>
                <w:lang w:eastAsia="en-AU"/>
              </w:rPr>
              <w:t>)</w:t>
            </w:r>
          </w:p>
        </w:tc>
        <w:tc>
          <w:tcPr>
            <w:tcW w:w="1466" w:type="pct"/>
            <w:tcBorders>
              <w:top w:val="single" w:sz="4" w:space="0" w:color="auto"/>
              <w:left w:val="nil"/>
              <w:bottom w:val="single" w:sz="4" w:space="0" w:color="auto"/>
            </w:tcBorders>
            <w:shd w:val="clear" w:color="auto" w:fill="auto"/>
            <w:vAlign w:val="center"/>
          </w:tcPr>
          <w:p w14:paraId="5B10826C" w14:textId="0E467256" w:rsidR="0033548E" w:rsidRPr="00DF22B6" w:rsidRDefault="00776A2A" w:rsidP="00A3314A">
            <w:pPr>
              <w:pStyle w:val="TabletextCentre"/>
              <w:spacing w:after="0"/>
              <w:jc w:val="right"/>
              <w:rPr>
                <w:rFonts w:eastAsia="Times New Roman" w:cs="Times New Roman"/>
                <w:color w:val="000000"/>
                <w:szCs w:val="17"/>
                <w:lang w:eastAsia="en-AU"/>
              </w:rPr>
            </w:pPr>
            <w:r w:rsidRPr="00ED3BBA">
              <w:t>12.5</w:t>
            </w:r>
          </w:p>
        </w:tc>
      </w:tr>
    </w:tbl>
    <w:p w14:paraId="6DFC12A2" w14:textId="77777777" w:rsidR="0033548E" w:rsidRDefault="0033548E" w:rsidP="00743E40"/>
    <w:p w14:paraId="5D4DA58C" w14:textId="670A4A29" w:rsidR="008E5E3D" w:rsidRDefault="004242CC" w:rsidP="00743E40">
      <w:r>
        <w:t xml:space="preserve">Of the eligible responses to this free text question, </w:t>
      </w:r>
      <w:r w:rsidR="000B3E1A">
        <w:t xml:space="preserve">common </w:t>
      </w:r>
      <w:r>
        <w:t>responses revealed that annual leave accrual depends upon</w:t>
      </w:r>
      <w:r w:rsidR="0033548E">
        <w:t xml:space="preserve"> other factors such as</w:t>
      </w:r>
      <w:r w:rsidR="0016346E">
        <w:t>:</w:t>
      </w:r>
    </w:p>
    <w:p w14:paraId="265DA47C" w14:textId="5ED54CA2" w:rsidR="0016346E" w:rsidRDefault="0024380C">
      <w:pPr>
        <w:pStyle w:val="ListBullet"/>
      </w:pPr>
      <w:r>
        <w:t>the number of hours worked every week or fortnight</w:t>
      </w:r>
    </w:p>
    <w:p w14:paraId="341A4026" w14:textId="7DD45CAE" w:rsidR="00342A60" w:rsidRDefault="0024380C">
      <w:pPr>
        <w:pStyle w:val="ListBullet"/>
      </w:pPr>
      <w:r>
        <w:t xml:space="preserve">the number of additional hours worked </w:t>
      </w:r>
      <w:r w:rsidR="004242CC">
        <w:t>above the base amount</w:t>
      </w:r>
    </w:p>
    <w:p w14:paraId="0690B30F" w14:textId="2A1C6E93" w:rsidR="00BC4B1A" w:rsidRDefault="0024380C">
      <w:pPr>
        <w:pStyle w:val="ListBullet"/>
      </w:pPr>
      <w:r>
        <w:t>payment of a 17.5</w:t>
      </w:r>
      <w:r w:rsidR="00F876E8">
        <w:t>%</w:t>
      </w:r>
      <w:r>
        <w:t xml:space="preserve"> loading </w:t>
      </w:r>
    </w:p>
    <w:p w14:paraId="10BF4A4D" w14:textId="56F48435" w:rsidR="00BC4B1A" w:rsidRDefault="0024380C">
      <w:pPr>
        <w:pStyle w:val="ListBullet"/>
      </w:pPr>
      <w:r>
        <w:t>an extra 22.8 hours for shift workers</w:t>
      </w:r>
    </w:p>
    <w:p w14:paraId="452F9F50" w14:textId="7D80CEF9" w:rsidR="00FF4CB1" w:rsidRDefault="0024380C">
      <w:pPr>
        <w:pStyle w:val="ListBullet"/>
      </w:pPr>
      <w:r>
        <w:t xml:space="preserve">an extra week if the staff member works </w:t>
      </w:r>
      <w:r w:rsidRPr="00FF4CB1">
        <w:t>10 weekends per year (minimum 4 hours per shift)</w:t>
      </w:r>
    </w:p>
    <w:p w14:paraId="5510F83D" w14:textId="76A02B82" w:rsidR="009930C6" w:rsidRDefault="009930C6">
      <w:pPr>
        <w:pStyle w:val="ListBullet"/>
      </w:pPr>
      <w:r>
        <w:t xml:space="preserve">a set </w:t>
      </w:r>
      <w:r w:rsidR="0099110D">
        <w:t>amount given to all employees per year</w:t>
      </w:r>
      <w:r w:rsidR="0024380C">
        <w:t>.</w:t>
      </w:r>
    </w:p>
    <w:p w14:paraId="19F804AD" w14:textId="24773A4E" w:rsidR="0033548E" w:rsidRDefault="00106641" w:rsidP="000B38A7">
      <w:r>
        <w:t>A summary of all</w:t>
      </w:r>
      <w:r w:rsidR="004A6F16">
        <w:t xml:space="preserve"> responses </w:t>
      </w:r>
      <w:r w:rsidR="0099110D">
        <w:t>given</w:t>
      </w:r>
      <w:r w:rsidR="004A6F16">
        <w:t xml:space="preserve"> </w:t>
      </w:r>
      <w:r w:rsidR="0033548E">
        <w:t>by providers</w:t>
      </w:r>
      <w:r w:rsidR="004A6F16">
        <w:t xml:space="preserve"> </w:t>
      </w:r>
      <w:r w:rsidR="0033548E">
        <w:t>is outlined</w:t>
      </w:r>
      <w:r w:rsidR="004A6F16">
        <w:t xml:space="preserve"> in </w:t>
      </w:r>
      <w:r w:rsidR="006D173B">
        <w:fldChar w:fldCharType="begin"/>
      </w:r>
      <w:r w:rsidR="006D173B">
        <w:instrText xml:space="preserve"> REF _Ref72320568 \r \h </w:instrText>
      </w:r>
      <w:r w:rsidR="006D173B">
        <w:fldChar w:fldCharType="separate"/>
      </w:r>
      <w:r w:rsidR="00723E0A">
        <w:t>Appendix C</w:t>
      </w:r>
      <w:r w:rsidR="006D173B">
        <w:fldChar w:fldCharType="end"/>
      </w:r>
      <w:r w:rsidR="004A6F16">
        <w:t xml:space="preserve">. </w:t>
      </w:r>
    </w:p>
    <w:p w14:paraId="3BA5B9C1" w14:textId="01A6A187" w:rsidR="00D64320" w:rsidRDefault="002175F7" w:rsidP="00106641">
      <w:r>
        <w:fldChar w:fldCharType="begin"/>
      </w:r>
      <w:r>
        <w:instrText xml:space="preserve"> REF _Ref72222656 \r \h </w:instrText>
      </w:r>
      <w:r>
        <w:fldChar w:fldCharType="separate"/>
      </w:r>
      <w:r w:rsidR="00723E0A">
        <w:t>Table 4.4</w:t>
      </w:r>
      <w:r>
        <w:fldChar w:fldCharType="end"/>
      </w:r>
      <w:r>
        <w:t xml:space="preserve"> </w:t>
      </w:r>
      <w:r w:rsidR="00106641">
        <w:t>shows the proportion of providers who determine the accrual of</w:t>
      </w:r>
      <w:r w:rsidR="0033548E">
        <w:t xml:space="preserve"> personal leave </w:t>
      </w:r>
      <w:r w:rsidR="00106641">
        <w:t xml:space="preserve">according to shift worker status or some other factor. </w:t>
      </w:r>
    </w:p>
    <w:p w14:paraId="594802BE" w14:textId="77777777" w:rsidR="00106641" w:rsidRPr="003F110A" w:rsidRDefault="00106641" w:rsidP="007017D6">
      <w:pPr>
        <w:pStyle w:val="CaptionTable"/>
      </w:pPr>
      <w:bookmarkStart w:id="270" w:name="_Ref72222656"/>
      <w:bookmarkStart w:id="271" w:name="_Ref72222837"/>
      <w:bookmarkStart w:id="272" w:name="_Toc75868412"/>
      <w:r>
        <w:lastRenderedPageBreak/>
        <w:t>: Proportion of providers whose personal leave accrual depends upon shift worker status or other factors</w:t>
      </w:r>
      <w:bookmarkEnd w:id="270"/>
      <w:bookmarkEnd w:id="271"/>
      <w:bookmarkEnd w:id="272"/>
      <w:r>
        <w:t xml:space="preserve"> </w:t>
      </w:r>
    </w:p>
    <w:tbl>
      <w:tblPr>
        <w:tblW w:w="5000" w:type="pct"/>
        <w:tblLook w:val="04A0" w:firstRow="1" w:lastRow="0" w:firstColumn="1" w:lastColumn="0" w:noHBand="0" w:noVBand="1"/>
      </w:tblPr>
      <w:tblGrid>
        <w:gridCol w:w="6520"/>
        <w:gridCol w:w="2506"/>
      </w:tblGrid>
      <w:tr w:rsidR="00106641" w:rsidRPr="008C28C1" w14:paraId="19F03887" w14:textId="77777777" w:rsidTr="009D3F2D">
        <w:trPr>
          <w:trHeight w:val="397"/>
        </w:trPr>
        <w:tc>
          <w:tcPr>
            <w:tcW w:w="3612" w:type="pct"/>
            <w:tcBorders>
              <w:top w:val="single" w:sz="12" w:space="0" w:color="62B5E5" w:themeColor="accent3"/>
              <w:left w:val="nil"/>
              <w:bottom w:val="single" w:sz="4" w:space="0" w:color="auto"/>
            </w:tcBorders>
            <w:shd w:val="clear" w:color="auto" w:fill="auto"/>
            <w:vAlign w:val="center"/>
            <w:hideMark/>
          </w:tcPr>
          <w:p w14:paraId="3A9E18A1" w14:textId="77777777" w:rsidR="00106641" w:rsidRPr="009D3F2D" w:rsidRDefault="00106641" w:rsidP="00936F4E">
            <w:pPr>
              <w:spacing w:after="0"/>
              <w:rPr>
                <w:b/>
                <w:color w:val="62B5E5"/>
                <w:sz w:val="17"/>
                <w:szCs w:val="17"/>
                <w:lang w:eastAsia="en-AU"/>
              </w:rPr>
            </w:pPr>
            <w:r w:rsidRPr="009D3F2D">
              <w:rPr>
                <w:b/>
                <w:color w:val="62B5E5"/>
                <w:sz w:val="17"/>
                <w:szCs w:val="17"/>
                <w:lang w:eastAsia="en-AU"/>
              </w:rPr>
              <w:t>Does personal leave accrual depend upon shift worker status?</w:t>
            </w:r>
          </w:p>
        </w:tc>
        <w:tc>
          <w:tcPr>
            <w:tcW w:w="1388" w:type="pct"/>
            <w:tcBorders>
              <w:top w:val="single" w:sz="12" w:space="0" w:color="62B5E5" w:themeColor="accent3"/>
              <w:left w:val="nil"/>
              <w:bottom w:val="single" w:sz="4" w:space="0" w:color="auto"/>
            </w:tcBorders>
            <w:shd w:val="clear" w:color="auto" w:fill="auto"/>
            <w:vAlign w:val="center"/>
            <w:hideMark/>
          </w:tcPr>
          <w:p w14:paraId="5E23AEA8" w14:textId="6CA8BF78" w:rsidR="00106641" w:rsidRPr="009D3F2D" w:rsidRDefault="00106641" w:rsidP="009D3F2D">
            <w:pPr>
              <w:spacing w:after="0"/>
              <w:jc w:val="right"/>
              <w:rPr>
                <w:b/>
                <w:color w:val="62B5E5"/>
                <w:sz w:val="17"/>
                <w:szCs w:val="17"/>
                <w:lang w:eastAsia="en-AU"/>
              </w:rPr>
            </w:pPr>
            <w:r w:rsidRPr="009D3F2D">
              <w:rPr>
                <w:b/>
                <w:color w:val="62B5E5"/>
                <w:sz w:val="17"/>
                <w:szCs w:val="17"/>
                <w:lang w:eastAsia="en-AU"/>
              </w:rPr>
              <w:t>Proportion of providers</w:t>
            </w:r>
          </w:p>
        </w:tc>
      </w:tr>
      <w:tr w:rsidR="00106641" w:rsidRPr="006F5180" w14:paraId="67EF7831" w14:textId="77777777" w:rsidTr="009D3F2D">
        <w:trPr>
          <w:trHeight w:val="397"/>
        </w:trPr>
        <w:tc>
          <w:tcPr>
            <w:tcW w:w="3612" w:type="pct"/>
            <w:tcBorders>
              <w:top w:val="single" w:sz="4" w:space="0" w:color="auto"/>
              <w:left w:val="nil"/>
              <w:bottom w:val="single" w:sz="4" w:space="0" w:color="auto"/>
            </w:tcBorders>
            <w:shd w:val="clear" w:color="auto" w:fill="auto"/>
            <w:vAlign w:val="center"/>
            <w:hideMark/>
          </w:tcPr>
          <w:p w14:paraId="2FB55030" w14:textId="7E479DA9" w:rsidR="00106641" w:rsidRPr="00936F4E" w:rsidRDefault="00106641" w:rsidP="00936F4E">
            <w:pPr>
              <w:spacing w:after="0"/>
              <w:rPr>
                <w:rFonts w:eastAsia="Times New Roman" w:cs="Times New Roman"/>
                <w:sz w:val="17"/>
                <w:szCs w:val="17"/>
                <w:lang w:eastAsia="en-AU"/>
              </w:rPr>
            </w:pPr>
            <w:r w:rsidRPr="00936F4E">
              <w:rPr>
                <w:sz w:val="17"/>
                <w:szCs w:val="17"/>
              </w:rPr>
              <w:t>No, personal leave does not depend upon shift worker status</w:t>
            </w:r>
            <w:r w:rsidR="00F23097" w:rsidRPr="00936F4E">
              <w:rPr>
                <w:sz w:val="17"/>
                <w:szCs w:val="17"/>
              </w:rPr>
              <w:t xml:space="preserve"> </w:t>
            </w:r>
            <w:r w:rsidR="003B0FB4">
              <w:rPr>
                <w:sz w:val="17"/>
                <w:szCs w:val="17"/>
              </w:rPr>
              <w:t>(%)</w:t>
            </w:r>
          </w:p>
        </w:tc>
        <w:tc>
          <w:tcPr>
            <w:tcW w:w="1388" w:type="pct"/>
            <w:tcBorders>
              <w:top w:val="single" w:sz="4" w:space="0" w:color="auto"/>
              <w:left w:val="nil"/>
              <w:bottom w:val="single" w:sz="4" w:space="0" w:color="auto"/>
            </w:tcBorders>
            <w:shd w:val="clear" w:color="auto" w:fill="auto"/>
            <w:vAlign w:val="center"/>
          </w:tcPr>
          <w:p w14:paraId="59D1FD4E" w14:textId="35E179D3" w:rsidR="00106641" w:rsidRPr="00DF22B6" w:rsidRDefault="00805BF2" w:rsidP="009D3F2D">
            <w:pPr>
              <w:pStyle w:val="TabletextCentre"/>
              <w:spacing w:after="0"/>
              <w:jc w:val="right"/>
              <w:rPr>
                <w:rFonts w:eastAsia="Times New Roman" w:cs="Times New Roman"/>
                <w:color w:val="000000"/>
                <w:szCs w:val="17"/>
                <w:lang w:eastAsia="en-AU"/>
              </w:rPr>
            </w:pPr>
            <w:r w:rsidRPr="00936F4E">
              <w:rPr>
                <w:szCs w:val="17"/>
              </w:rPr>
              <w:t>7</w:t>
            </w:r>
            <w:r w:rsidR="00B2535A">
              <w:rPr>
                <w:szCs w:val="17"/>
              </w:rPr>
              <w:t>9</w:t>
            </w:r>
            <w:r w:rsidRPr="00936F4E">
              <w:rPr>
                <w:szCs w:val="17"/>
              </w:rPr>
              <w:t>.</w:t>
            </w:r>
            <w:r w:rsidR="00B2535A">
              <w:rPr>
                <w:szCs w:val="17"/>
              </w:rPr>
              <w:t>3</w:t>
            </w:r>
          </w:p>
        </w:tc>
      </w:tr>
      <w:tr w:rsidR="00106641" w:rsidRPr="006F5180" w14:paraId="56E5A110" w14:textId="77777777" w:rsidTr="009D3F2D">
        <w:trPr>
          <w:trHeight w:val="397"/>
        </w:trPr>
        <w:tc>
          <w:tcPr>
            <w:tcW w:w="3612" w:type="pct"/>
            <w:tcBorders>
              <w:top w:val="single" w:sz="4" w:space="0" w:color="auto"/>
              <w:left w:val="nil"/>
              <w:bottom w:val="single" w:sz="4" w:space="0" w:color="auto"/>
            </w:tcBorders>
            <w:shd w:val="clear" w:color="auto" w:fill="auto"/>
            <w:vAlign w:val="center"/>
          </w:tcPr>
          <w:p w14:paraId="68E2EE5A" w14:textId="4E4EE4E1" w:rsidR="00106641" w:rsidRPr="00936F4E" w:rsidRDefault="00106641" w:rsidP="00936F4E">
            <w:pPr>
              <w:spacing w:after="0"/>
              <w:rPr>
                <w:rFonts w:eastAsia="Times New Roman" w:cs="Times New Roman"/>
                <w:sz w:val="17"/>
                <w:szCs w:val="17"/>
                <w:lang w:eastAsia="en-AU"/>
              </w:rPr>
            </w:pPr>
            <w:r w:rsidRPr="00936F4E">
              <w:rPr>
                <w:sz w:val="17"/>
                <w:szCs w:val="17"/>
              </w:rPr>
              <w:t>Yes,</w:t>
            </w:r>
            <w:r w:rsidR="002726E5" w:rsidRPr="00936F4E">
              <w:rPr>
                <w:sz w:val="17"/>
                <w:szCs w:val="17"/>
              </w:rPr>
              <w:t xml:space="preserve"> personal leave depends upon shift worker status</w:t>
            </w:r>
            <w:r w:rsidR="00F23097" w:rsidRPr="00936F4E">
              <w:rPr>
                <w:sz w:val="17"/>
                <w:szCs w:val="17"/>
              </w:rPr>
              <w:t xml:space="preserve"> </w:t>
            </w:r>
            <w:r w:rsidR="003B0FB4">
              <w:rPr>
                <w:sz w:val="17"/>
                <w:szCs w:val="17"/>
              </w:rPr>
              <w:t>(%)</w:t>
            </w:r>
          </w:p>
        </w:tc>
        <w:tc>
          <w:tcPr>
            <w:tcW w:w="1388" w:type="pct"/>
            <w:tcBorders>
              <w:top w:val="single" w:sz="4" w:space="0" w:color="auto"/>
              <w:left w:val="nil"/>
              <w:bottom w:val="single" w:sz="4" w:space="0" w:color="auto"/>
            </w:tcBorders>
            <w:shd w:val="clear" w:color="auto" w:fill="auto"/>
            <w:vAlign w:val="center"/>
          </w:tcPr>
          <w:p w14:paraId="64DEEAE1" w14:textId="1D8302D2" w:rsidR="00106641" w:rsidRPr="00DF22B6" w:rsidRDefault="00106641" w:rsidP="009D3F2D">
            <w:pPr>
              <w:pStyle w:val="TabletextCentre"/>
              <w:spacing w:after="0"/>
              <w:jc w:val="right"/>
              <w:rPr>
                <w:rFonts w:eastAsia="Times New Roman" w:cs="Times New Roman"/>
                <w:color w:val="000000"/>
                <w:szCs w:val="17"/>
                <w:lang w:eastAsia="en-AU"/>
              </w:rPr>
            </w:pPr>
            <w:r w:rsidRPr="00936F4E">
              <w:rPr>
                <w:szCs w:val="17"/>
              </w:rPr>
              <w:t>10.</w:t>
            </w:r>
            <w:r w:rsidR="00B2535A">
              <w:rPr>
                <w:szCs w:val="17"/>
              </w:rPr>
              <w:t>5</w:t>
            </w:r>
          </w:p>
        </w:tc>
      </w:tr>
      <w:tr w:rsidR="00106641" w:rsidRPr="006F5180" w14:paraId="489921FD" w14:textId="77777777" w:rsidTr="009D3F2D">
        <w:trPr>
          <w:trHeight w:val="397"/>
        </w:trPr>
        <w:tc>
          <w:tcPr>
            <w:tcW w:w="3612" w:type="pct"/>
            <w:tcBorders>
              <w:top w:val="single" w:sz="4" w:space="0" w:color="auto"/>
              <w:left w:val="nil"/>
              <w:bottom w:val="single" w:sz="4" w:space="0" w:color="auto"/>
            </w:tcBorders>
            <w:shd w:val="clear" w:color="auto" w:fill="auto"/>
            <w:vAlign w:val="center"/>
          </w:tcPr>
          <w:p w14:paraId="4260CF29" w14:textId="3DCCAE6D" w:rsidR="00106641" w:rsidRPr="00936F4E" w:rsidRDefault="00106641" w:rsidP="00936F4E">
            <w:pPr>
              <w:spacing w:after="0"/>
              <w:rPr>
                <w:rFonts w:eastAsia="Times New Roman" w:cs="Times New Roman"/>
                <w:sz w:val="17"/>
                <w:szCs w:val="17"/>
                <w:lang w:eastAsia="en-AU"/>
              </w:rPr>
            </w:pPr>
            <w:r w:rsidRPr="00936F4E">
              <w:rPr>
                <w:sz w:val="17"/>
                <w:szCs w:val="17"/>
              </w:rPr>
              <w:t>Personal leave depends upon other factors</w:t>
            </w:r>
            <w:r w:rsidR="00F23097" w:rsidRPr="00936F4E">
              <w:rPr>
                <w:sz w:val="17"/>
                <w:szCs w:val="17"/>
              </w:rPr>
              <w:t xml:space="preserve"> </w:t>
            </w:r>
            <w:r w:rsidR="003B0FB4">
              <w:rPr>
                <w:sz w:val="17"/>
                <w:szCs w:val="17"/>
              </w:rPr>
              <w:t>(%)</w:t>
            </w:r>
          </w:p>
        </w:tc>
        <w:tc>
          <w:tcPr>
            <w:tcW w:w="1388" w:type="pct"/>
            <w:tcBorders>
              <w:top w:val="single" w:sz="4" w:space="0" w:color="auto"/>
              <w:left w:val="nil"/>
              <w:bottom w:val="single" w:sz="4" w:space="0" w:color="auto"/>
            </w:tcBorders>
            <w:shd w:val="clear" w:color="auto" w:fill="auto"/>
            <w:vAlign w:val="center"/>
          </w:tcPr>
          <w:p w14:paraId="16F82466" w14:textId="76E1A3FC" w:rsidR="00106641" w:rsidRPr="00DF22B6" w:rsidRDefault="00805BF2" w:rsidP="009D3F2D">
            <w:pPr>
              <w:pStyle w:val="TabletextCentre"/>
              <w:spacing w:after="0"/>
              <w:jc w:val="right"/>
              <w:rPr>
                <w:rFonts w:eastAsia="Times New Roman" w:cs="Times New Roman"/>
                <w:color w:val="000000"/>
                <w:szCs w:val="17"/>
                <w:lang w:eastAsia="en-AU"/>
              </w:rPr>
            </w:pPr>
            <w:r w:rsidRPr="00936F4E">
              <w:rPr>
                <w:szCs w:val="17"/>
              </w:rPr>
              <w:t>1</w:t>
            </w:r>
            <w:r w:rsidR="00B2535A">
              <w:rPr>
                <w:szCs w:val="17"/>
              </w:rPr>
              <w:t>0</w:t>
            </w:r>
            <w:r w:rsidRPr="00936F4E">
              <w:rPr>
                <w:szCs w:val="17"/>
              </w:rPr>
              <w:t>.</w:t>
            </w:r>
            <w:r w:rsidR="00B2535A">
              <w:rPr>
                <w:szCs w:val="17"/>
              </w:rPr>
              <w:t>3</w:t>
            </w:r>
          </w:p>
        </w:tc>
      </w:tr>
    </w:tbl>
    <w:p w14:paraId="35B9C4F2" w14:textId="77777777" w:rsidR="00106641" w:rsidRDefault="00106641" w:rsidP="00106641"/>
    <w:p w14:paraId="3903D314" w14:textId="1FEAEEBA" w:rsidR="00106641" w:rsidRDefault="00106641" w:rsidP="00106641">
      <w:r>
        <w:t xml:space="preserve">The results show </w:t>
      </w:r>
      <w:r w:rsidR="00FC3351">
        <w:t xml:space="preserve">that </w:t>
      </w:r>
      <w:r>
        <w:t>10.</w:t>
      </w:r>
      <w:r w:rsidR="00727769">
        <w:t>5</w:t>
      </w:r>
      <w:r w:rsidR="00F876E8">
        <w:t>%</w:t>
      </w:r>
      <w:r>
        <w:t xml:space="preserve"> </w:t>
      </w:r>
      <w:r w:rsidR="00FC3351">
        <w:t xml:space="preserve">of providers </w:t>
      </w:r>
      <w:r w:rsidR="00546228">
        <w:t>calculate personal leave according to shift worker status and</w:t>
      </w:r>
      <w:r w:rsidR="00705CBD">
        <w:t>,</w:t>
      </w:r>
      <w:r w:rsidR="00546228">
        <w:t xml:space="preserve"> </w:t>
      </w:r>
      <w:r w:rsidR="004A69ED">
        <w:t>1</w:t>
      </w:r>
      <w:r w:rsidR="00727769">
        <w:t>0</w:t>
      </w:r>
      <w:r w:rsidR="004A69ED">
        <w:t>.</w:t>
      </w:r>
      <w:r w:rsidR="00727769">
        <w:t>3</w:t>
      </w:r>
      <w:r w:rsidR="00F876E8">
        <w:t>%</w:t>
      </w:r>
      <w:r>
        <w:t xml:space="preserve"> </w:t>
      </w:r>
      <w:r w:rsidR="00546228">
        <w:t xml:space="preserve">determine personal leave accrual according to </w:t>
      </w:r>
      <w:r>
        <w:t>some other factor, such as</w:t>
      </w:r>
      <w:r w:rsidR="00546228">
        <w:t>:</w:t>
      </w:r>
    </w:p>
    <w:p w14:paraId="62C584C0" w14:textId="1F9BCEEB" w:rsidR="00106641" w:rsidRDefault="00546228">
      <w:pPr>
        <w:pStyle w:val="ListBullet"/>
      </w:pPr>
      <w:r>
        <w:t xml:space="preserve">the employee’s </w:t>
      </w:r>
      <w:r w:rsidR="00315BE5">
        <w:t xml:space="preserve">total </w:t>
      </w:r>
      <w:r w:rsidR="00106641">
        <w:t>years of service</w:t>
      </w:r>
    </w:p>
    <w:p w14:paraId="15FF2AEB" w14:textId="5348B9C9" w:rsidR="00EB34A0" w:rsidRDefault="00137746">
      <w:pPr>
        <w:pStyle w:val="ListBullet"/>
      </w:pPr>
      <w:r>
        <w:t>pro rata bas</w:t>
      </w:r>
      <w:r w:rsidR="00582CC1">
        <w:t>is according to the</w:t>
      </w:r>
      <w:r>
        <w:t xml:space="preserve"> </w:t>
      </w:r>
      <w:r w:rsidR="00EB34A0">
        <w:t>number of hours worked</w:t>
      </w:r>
    </w:p>
    <w:p w14:paraId="0806DB3E" w14:textId="4644BA64" w:rsidR="0085039F" w:rsidRDefault="00546228">
      <w:pPr>
        <w:pStyle w:val="ListBullet"/>
      </w:pPr>
      <w:r>
        <w:t xml:space="preserve">the </w:t>
      </w:r>
      <w:r w:rsidR="0085039F">
        <w:t xml:space="preserve">age of the </w:t>
      </w:r>
      <w:r>
        <w:t>employee</w:t>
      </w:r>
    </w:p>
    <w:p w14:paraId="4E829576" w14:textId="3FDD172A" w:rsidR="00106641" w:rsidRDefault="00106641">
      <w:pPr>
        <w:pStyle w:val="ListBullet"/>
      </w:pPr>
      <w:r>
        <w:t xml:space="preserve">in accordance with </w:t>
      </w:r>
      <w:r w:rsidR="00C72375">
        <w:t>an</w:t>
      </w:r>
      <w:r>
        <w:t xml:space="preserve"> </w:t>
      </w:r>
      <w:r w:rsidR="00480262">
        <w:t>EBA</w:t>
      </w:r>
      <w:r w:rsidR="00315BE5">
        <w:t xml:space="preserve"> </w:t>
      </w:r>
      <w:r>
        <w:t xml:space="preserve">or </w:t>
      </w:r>
      <w:r w:rsidR="00315BE5">
        <w:t>other recognised A</w:t>
      </w:r>
      <w:r>
        <w:t>ward</w:t>
      </w:r>
    </w:p>
    <w:p w14:paraId="08CB138D" w14:textId="683456B6" w:rsidR="00315BE5" w:rsidRDefault="003E14BE" w:rsidP="000B38A7">
      <w:pPr>
        <w:pStyle w:val="ListBullet"/>
      </w:pPr>
      <w:r>
        <w:t xml:space="preserve">a </w:t>
      </w:r>
      <w:r w:rsidR="00315BE5">
        <w:t xml:space="preserve">fixed </w:t>
      </w:r>
      <w:r>
        <w:t xml:space="preserve">amount given to all employees. </w:t>
      </w:r>
    </w:p>
    <w:p w14:paraId="48F9F372" w14:textId="49EB95AD" w:rsidR="00207BA6" w:rsidRDefault="00C46844" w:rsidP="000B38A7">
      <w:r>
        <w:t xml:space="preserve">A summary of all responses given by providers in relation to </w:t>
      </w:r>
      <w:r w:rsidR="00315BE5">
        <w:t xml:space="preserve">the calculation of </w:t>
      </w:r>
      <w:r>
        <w:t xml:space="preserve">personal leave </w:t>
      </w:r>
      <w:r w:rsidR="00546228">
        <w:t xml:space="preserve">accrual </w:t>
      </w:r>
      <w:r>
        <w:t>is outlined in</w:t>
      </w:r>
      <w:r w:rsidR="00C72375">
        <w:t xml:space="preserve"> </w:t>
      </w:r>
      <w:r w:rsidR="00C72375">
        <w:fldChar w:fldCharType="begin"/>
      </w:r>
      <w:r w:rsidR="00C72375">
        <w:instrText xml:space="preserve"> REF _Ref72243626 \r \h </w:instrText>
      </w:r>
      <w:r w:rsidR="00C72375">
        <w:fldChar w:fldCharType="separate"/>
      </w:r>
      <w:r w:rsidR="00723E0A">
        <w:t>Appendix C</w:t>
      </w:r>
      <w:r w:rsidR="00C72375">
        <w:fldChar w:fldCharType="end"/>
      </w:r>
      <w:r>
        <w:t xml:space="preserve">. </w:t>
      </w:r>
    </w:p>
    <w:p w14:paraId="70B641A1" w14:textId="5ECA77E1" w:rsidR="0033548E" w:rsidRDefault="00C46844">
      <w:pPr>
        <w:pStyle w:val="ListBullet"/>
        <w:numPr>
          <w:ilvl w:val="0"/>
          <w:numId w:val="0"/>
        </w:numPr>
      </w:pPr>
      <w:r>
        <w:t>Similar to the</w:t>
      </w:r>
      <w:r w:rsidR="001648BC">
        <w:t xml:space="preserve"> respon</w:t>
      </w:r>
      <w:r>
        <w:t xml:space="preserve">ses regarding annual leave, </w:t>
      </w:r>
      <w:r w:rsidR="0033548E">
        <w:t>th</w:t>
      </w:r>
      <w:r w:rsidR="00FC3F6A">
        <w:t>e</w:t>
      </w:r>
      <w:r w:rsidR="0033548E">
        <w:t xml:space="preserve"> question</w:t>
      </w:r>
      <w:r w:rsidR="00FC3F6A">
        <w:t xml:space="preserve"> regarding personal leave accrual</w:t>
      </w:r>
      <w:r w:rsidR="0033548E">
        <w:t xml:space="preserve"> was poorly understood by </w:t>
      </w:r>
      <w:r w:rsidR="00315BE5">
        <w:t xml:space="preserve">some </w:t>
      </w:r>
      <w:r w:rsidR="0033548E">
        <w:t>providers</w:t>
      </w:r>
      <w:r w:rsidR="00705CBD">
        <w:t>,</w:t>
      </w:r>
      <w:r w:rsidR="0033548E">
        <w:t xml:space="preserve"> or was not applicable to their situation. This could be seen where providers stated they have a casualised workforce</w:t>
      </w:r>
      <w:r>
        <w:t xml:space="preserve"> or answered “</w:t>
      </w:r>
      <w:r w:rsidR="00C72375">
        <w:t>not applicable</w:t>
      </w:r>
      <w:r>
        <w:t>”</w:t>
      </w:r>
      <w:r w:rsidR="00FC3F6A">
        <w:t xml:space="preserve"> to question </w:t>
      </w:r>
      <w:r w:rsidR="00845617">
        <w:t>29</w:t>
      </w:r>
      <w:r w:rsidR="0033548E">
        <w:t xml:space="preserve">. Accordingly, the </w:t>
      </w:r>
      <w:r w:rsidR="004205E5">
        <w:t xml:space="preserve">actual </w:t>
      </w:r>
      <w:r w:rsidR="0033548E">
        <w:t xml:space="preserve">proportion of providers who </w:t>
      </w:r>
      <w:r>
        <w:t>determine</w:t>
      </w:r>
      <w:r w:rsidR="0033548E">
        <w:t xml:space="preserve"> </w:t>
      </w:r>
      <w:r>
        <w:t>personal</w:t>
      </w:r>
      <w:r w:rsidR="0033548E">
        <w:t xml:space="preserve"> leave</w:t>
      </w:r>
      <w:r>
        <w:t xml:space="preserve"> accrual</w:t>
      </w:r>
      <w:r w:rsidR="0033548E">
        <w:t xml:space="preserve"> according to some other factor </w:t>
      </w:r>
      <w:r w:rsidR="00705CBD">
        <w:t>is likely to be</w:t>
      </w:r>
      <w:r w:rsidR="0033548E">
        <w:t xml:space="preserve"> lower than the value shown in </w:t>
      </w:r>
      <w:r w:rsidR="00315BE5">
        <w:fldChar w:fldCharType="begin"/>
      </w:r>
      <w:r w:rsidR="00315BE5">
        <w:instrText xml:space="preserve"> REF _Ref72222837 \r \h </w:instrText>
      </w:r>
      <w:r w:rsidR="00315BE5">
        <w:fldChar w:fldCharType="separate"/>
      </w:r>
      <w:r w:rsidR="00723E0A">
        <w:t>Table 4.4</w:t>
      </w:r>
      <w:r w:rsidR="00315BE5">
        <w:fldChar w:fldCharType="end"/>
      </w:r>
      <w:r w:rsidR="0033548E">
        <w:t>.</w:t>
      </w:r>
    </w:p>
    <w:p w14:paraId="15353747" w14:textId="7DF7E977" w:rsidR="00222914" w:rsidRDefault="00222914" w:rsidP="00F53DAF">
      <w:pPr>
        <w:pStyle w:val="Heading3"/>
      </w:pPr>
      <w:bookmarkStart w:id="273" w:name="_Ref72067289"/>
      <w:r>
        <w:t>Long service leave</w:t>
      </w:r>
      <w:bookmarkEnd w:id="273"/>
      <w:r w:rsidR="00685709">
        <w:t xml:space="preserve"> accrual for casual staff</w:t>
      </w:r>
    </w:p>
    <w:p w14:paraId="09A39848" w14:textId="17E78CC8" w:rsidR="00E4009B" w:rsidRDefault="00CE4E02" w:rsidP="00A87F59">
      <w:pPr>
        <w:pStyle w:val="NoSpacing"/>
      </w:pPr>
      <w:r>
        <w:t xml:space="preserve">Casual staff are entitled to accrue long service leave in </w:t>
      </w:r>
      <w:r w:rsidR="004205E5">
        <w:t>61.1</w:t>
      </w:r>
      <w:r w:rsidR="00F876E8">
        <w:t>%</w:t>
      </w:r>
      <w:r w:rsidR="004205E5">
        <w:t xml:space="preserve"> of providers</w:t>
      </w:r>
      <w:r w:rsidR="008B09DD">
        <w:t xml:space="preserve">. </w:t>
      </w:r>
      <w:r w:rsidR="00315BE5">
        <w:fldChar w:fldCharType="begin"/>
      </w:r>
      <w:r w:rsidR="00315BE5">
        <w:instrText xml:space="preserve"> REF _Ref72222852 \r \h </w:instrText>
      </w:r>
      <w:r w:rsidR="00315BE5">
        <w:fldChar w:fldCharType="separate"/>
      </w:r>
      <w:r w:rsidR="00723E0A">
        <w:t>Table 4.5</w:t>
      </w:r>
      <w:r w:rsidR="00315BE5">
        <w:fldChar w:fldCharType="end"/>
      </w:r>
      <w:r w:rsidR="00315BE5">
        <w:t xml:space="preserve"> </w:t>
      </w:r>
      <w:r w:rsidR="003037E7">
        <w:t xml:space="preserve">shows that </w:t>
      </w:r>
      <w:r w:rsidR="0064338B">
        <w:t>a</w:t>
      </w:r>
      <w:r w:rsidR="00533E4F">
        <w:t xml:space="preserve">pproximately </w:t>
      </w:r>
      <w:r w:rsidR="001B030B">
        <w:t>7.9</w:t>
      </w:r>
      <w:r w:rsidR="00F876E8">
        <w:t>%</w:t>
      </w:r>
      <w:r w:rsidR="00533E4F">
        <w:t xml:space="preserve"> of providers allow some casual staff to accrue long service leave depending upon </w:t>
      </w:r>
      <w:r w:rsidR="001B3D61">
        <w:t>the state</w:t>
      </w:r>
      <w:r w:rsidR="00685709">
        <w:t>/territory where</w:t>
      </w:r>
      <w:r w:rsidR="001B3D61">
        <w:t xml:space="preserve"> the employee works</w:t>
      </w:r>
      <w:r w:rsidR="001B030B">
        <w:t xml:space="preserve"> and 4.9</w:t>
      </w:r>
      <w:r w:rsidR="00EF1AED">
        <w:t>%</w:t>
      </w:r>
      <w:r w:rsidR="001B030B">
        <w:t xml:space="preserve"> of providers </w:t>
      </w:r>
      <w:r w:rsidR="00AC2B74">
        <w:t xml:space="preserve">calculate </w:t>
      </w:r>
      <w:r w:rsidR="00C72375">
        <w:t>leave using</w:t>
      </w:r>
      <w:r w:rsidR="004205E5">
        <w:t xml:space="preserve"> some</w:t>
      </w:r>
      <w:r w:rsidR="003037E7">
        <w:t xml:space="preserve"> other factor</w:t>
      </w:r>
      <w:r w:rsidR="004205E5">
        <w:t xml:space="preserve"> </w:t>
      </w:r>
      <w:r w:rsidR="003037E7">
        <w:t xml:space="preserve">such as </w:t>
      </w:r>
      <w:r w:rsidR="00C83E28">
        <w:t xml:space="preserve">the </w:t>
      </w:r>
      <w:r w:rsidR="004205E5">
        <w:t xml:space="preserve">hours worked per month </w:t>
      </w:r>
      <w:r w:rsidR="00436E1F">
        <w:t xml:space="preserve">or the total </w:t>
      </w:r>
      <w:r w:rsidR="00C83E28">
        <w:t>years of servic</w:t>
      </w:r>
      <w:r w:rsidR="00436E1F">
        <w:t>e</w:t>
      </w:r>
      <w:r w:rsidR="0064338B">
        <w:t xml:space="preserve">. A summary of the other factors given by providers </w:t>
      </w:r>
      <w:r w:rsidR="00BB1E5C">
        <w:t xml:space="preserve">to calculate long service leave </w:t>
      </w:r>
      <w:r w:rsidR="0064338B">
        <w:t xml:space="preserve">is </w:t>
      </w:r>
      <w:r w:rsidR="00BB1E5C">
        <w:t>provided</w:t>
      </w:r>
      <w:r w:rsidR="0064338B">
        <w:t xml:space="preserve"> in</w:t>
      </w:r>
      <w:r w:rsidR="00C72375">
        <w:t xml:space="preserve"> </w:t>
      </w:r>
      <w:r w:rsidR="00C72375">
        <w:fldChar w:fldCharType="begin"/>
      </w:r>
      <w:r w:rsidR="00C72375">
        <w:instrText xml:space="preserve"> REF _Ref72243626 \r \h </w:instrText>
      </w:r>
      <w:r w:rsidR="00C72375">
        <w:fldChar w:fldCharType="separate"/>
      </w:r>
      <w:r w:rsidR="00723E0A">
        <w:t>Appendix C</w:t>
      </w:r>
      <w:r w:rsidR="00C72375">
        <w:fldChar w:fldCharType="end"/>
      </w:r>
      <w:r w:rsidR="0064338B">
        <w:t xml:space="preserve">. </w:t>
      </w:r>
    </w:p>
    <w:p w14:paraId="0ADBF5D8" w14:textId="77777777" w:rsidR="00DA5332" w:rsidRPr="003F110A" w:rsidRDefault="00DA5332" w:rsidP="007017D6">
      <w:pPr>
        <w:pStyle w:val="CaptionTable"/>
      </w:pPr>
      <w:bookmarkStart w:id="274" w:name="_Ref72222852"/>
      <w:bookmarkStart w:id="275" w:name="_Toc75868413"/>
      <w:r>
        <w:t>: Proportion of providers whose casual staff are entitled to accrue long service leave</w:t>
      </w:r>
      <w:bookmarkEnd w:id="274"/>
      <w:bookmarkEnd w:id="275"/>
      <w:r>
        <w:t xml:space="preserve"> </w:t>
      </w:r>
    </w:p>
    <w:tbl>
      <w:tblPr>
        <w:tblW w:w="5000" w:type="pct"/>
        <w:tblLook w:val="04A0" w:firstRow="1" w:lastRow="0" w:firstColumn="1" w:lastColumn="0" w:noHBand="0" w:noVBand="1"/>
      </w:tblPr>
      <w:tblGrid>
        <w:gridCol w:w="6096"/>
        <w:gridCol w:w="2930"/>
      </w:tblGrid>
      <w:tr w:rsidR="00DA5332" w:rsidRPr="008C28C1" w14:paraId="7B5CD817" w14:textId="77777777" w:rsidTr="0010322F">
        <w:trPr>
          <w:trHeight w:val="397"/>
        </w:trPr>
        <w:tc>
          <w:tcPr>
            <w:tcW w:w="3377" w:type="pct"/>
            <w:tcBorders>
              <w:top w:val="single" w:sz="12" w:space="0" w:color="62B5E5" w:themeColor="accent3"/>
              <w:left w:val="nil"/>
              <w:bottom w:val="single" w:sz="4" w:space="0" w:color="auto"/>
            </w:tcBorders>
            <w:shd w:val="clear" w:color="auto" w:fill="auto"/>
            <w:vAlign w:val="center"/>
            <w:hideMark/>
          </w:tcPr>
          <w:p w14:paraId="33730469" w14:textId="2E86640B" w:rsidR="00DA5332" w:rsidRPr="009D3F2D" w:rsidRDefault="00DA5332" w:rsidP="00936F4E">
            <w:pPr>
              <w:spacing w:after="0"/>
              <w:rPr>
                <w:b/>
                <w:color w:val="62B5E5"/>
                <w:sz w:val="17"/>
                <w:szCs w:val="17"/>
                <w:lang w:eastAsia="en-AU"/>
              </w:rPr>
            </w:pPr>
            <w:r w:rsidRPr="009D3F2D">
              <w:rPr>
                <w:b/>
                <w:bCs/>
                <w:color w:val="62B5E5"/>
                <w:sz w:val="17"/>
                <w:szCs w:val="17"/>
                <w:lang w:eastAsia="en-AU"/>
              </w:rPr>
              <w:t> </w:t>
            </w:r>
            <w:r w:rsidR="00F23097" w:rsidRPr="009D3F2D">
              <w:rPr>
                <w:b/>
                <w:bCs/>
                <w:color w:val="62B5E5"/>
                <w:sz w:val="17"/>
                <w:szCs w:val="17"/>
                <w:lang w:eastAsia="en-AU"/>
              </w:rPr>
              <w:t>Are casual staff entitled to accrue long service leave?</w:t>
            </w:r>
          </w:p>
        </w:tc>
        <w:tc>
          <w:tcPr>
            <w:tcW w:w="1623" w:type="pct"/>
            <w:tcBorders>
              <w:top w:val="single" w:sz="12" w:space="0" w:color="62B5E5" w:themeColor="accent3"/>
              <w:left w:val="nil"/>
              <w:bottom w:val="single" w:sz="4" w:space="0" w:color="auto"/>
            </w:tcBorders>
            <w:shd w:val="clear" w:color="auto" w:fill="auto"/>
            <w:vAlign w:val="center"/>
            <w:hideMark/>
          </w:tcPr>
          <w:p w14:paraId="5E7CF8AC" w14:textId="363855C1" w:rsidR="00DA5332" w:rsidRPr="009D3F2D" w:rsidRDefault="00DA5332" w:rsidP="00401062">
            <w:pPr>
              <w:spacing w:after="0"/>
              <w:jc w:val="right"/>
              <w:rPr>
                <w:b/>
                <w:color w:val="62B5E5"/>
                <w:sz w:val="17"/>
                <w:szCs w:val="17"/>
                <w:lang w:eastAsia="en-AU"/>
              </w:rPr>
            </w:pPr>
            <w:r w:rsidRPr="009D3F2D">
              <w:rPr>
                <w:b/>
                <w:color w:val="62B5E5"/>
                <w:sz w:val="17"/>
                <w:szCs w:val="17"/>
                <w:lang w:eastAsia="en-AU"/>
              </w:rPr>
              <w:t>Proportion of providers</w:t>
            </w:r>
          </w:p>
        </w:tc>
      </w:tr>
      <w:tr w:rsidR="00DA5332" w:rsidRPr="006F5180" w14:paraId="75D142EF" w14:textId="77777777" w:rsidTr="0010322F">
        <w:trPr>
          <w:trHeight w:val="397"/>
        </w:trPr>
        <w:tc>
          <w:tcPr>
            <w:tcW w:w="3377" w:type="pct"/>
            <w:tcBorders>
              <w:top w:val="single" w:sz="4" w:space="0" w:color="auto"/>
              <w:left w:val="nil"/>
              <w:bottom w:val="single" w:sz="4" w:space="0" w:color="auto"/>
            </w:tcBorders>
            <w:shd w:val="clear" w:color="auto" w:fill="auto"/>
            <w:vAlign w:val="center"/>
            <w:hideMark/>
          </w:tcPr>
          <w:p w14:paraId="33DAE2FE" w14:textId="3C583CD2" w:rsidR="00DA5332" w:rsidRPr="00936F4E" w:rsidRDefault="00DA5332" w:rsidP="00936F4E">
            <w:pPr>
              <w:spacing w:after="0"/>
              <w:rPr>
                <w:rFonts w:eastAsia="Times New Roman" w:cs="Times New Roman"/>
                <w:sz w:val="17"/>
                <w:szCs w:val="17"/>
                <w:lang w:eastAsia="en-AU"/>
              </w:rPr>
            </w:pPr>
            <w:r w:rsidRPr="00936F4E">
              <w:rPr>
                <w:sz w:val="17"/>
                <w:szCs w:val="17"/>
              </w:rPr>
              <w:t>All casual staff entitled to accrue long service leave</w:t>
            </w:r>
            <w:r w:rsidR="008D1ADB" w:rsidRPr="00936F4E">
              <w:rPr>
                <w:sz w:val="17"/>
                <w:szCs w:val="17"/>
              </w:rPr>
              <w:t xml:space="preserve"> </w:t>
            </w:r>
            <w:r w:rsidR="003B0FB4">
              <w:rPr>
                <w:sz w:val="17"/>
                <w:szCs w:val="17"/>
              </w:rPr>
              <w:t>(%)</w:t>
            </w:r>
          </w:p>
        </w:tc>
        <w:tc>
          <w:tcPr>
            <w:tcW w:w="1623" w:type="pct"/>
            <w:tcBorders>
              <w:top w:val="single" w:sz="4" w:space="0" w:color="auto"/>
              <w:left w:val="nil"/>
              <w:bottom w:val="single" w:sz="4" w:space="0" w:color="auto"/>
            </w:tcBorders>
            <w:shd w:val="clear" w:color="auto" w:fill="auto"/>
            <w:vAlign w:val="center"/>
          </w:tcPr>
          <w:p w14:paraId="6F42EED5" w14:textId="1B062094" w:rsidR="00DA5332" w:rsidRPr="00DF22B6" w:rsidRDefault="00DA5332" w:rsidP="00401062">
            <w:pPr>
              <w:pStyle w:val="TabletextCentre"/>
              <w:spacing w:after="0"/>
              <w:ind w:left="0" w:right="0"/>
              <w:jc w:val="right"/>
              <w:rPr>
                <w:rFonts w:eastAsia="Times New Roman" w:cs="Times New Roman"/>
                <w:color w:val="000000"/>
                <w:szCs w:val="17"/>
                <w:lang w:eastAsia="en-AU"/>
              </w:rPr>
            </w:pPr>
            <w:r w:rsidRPr="00936F4E">
              <w:rPr>
                <w:szCs w:val="17"/>
              </w:rPr>
              <w:t>61.1</w:t>
            </w:r>
          </w:p>
        </w:tc>
      </w:tr>
      <w:tr w:rsidR="00DA5332" w:rsidRPr="006F5180" w14:paraId="38F31C4E" w14:textId="77777777" w:rsidTr="0010322F">
        <w:trPr>
          <w:trHeight w:val="397"/>
        </w:trPr>
        <w:tc>
          <w:tcPr>
            <w:tcW w:w="3377" w:type="pct"/>
            <w:tcBorders>
              <w:top w:val="single" w:sz="4" w:space="0" w:color="auto"/>
              <w:left w:val="nil"/>
              <w:bottom w:val="single" w:sz="4" w:space="0" w:color="auto"/>
            </w:tcBorders>
            <w:shd w:val="clear" w:color="auto" w:fill="auto"/>
            <w:vAlign w:val="center"/>
          </w:tcPr>
          <w:p w14:paraId="7801B7D7" w14:textId="54FF4B49" w:rsidR="00DA5332" w:rsidRPr="00936F4E" w:rsidRDefault="00DA5332" w:rsidP="00936F4E">
            <w:pPr>
              <w:spacing w:after="0"/>
              <w:rPr>
                <w:rFonts w:eastAsia="Times New Roman" w:cs="Times New Roman"/>
                <w:sz w:val="17"/>
                <w:szCs w:val="17"/>
                <w:lang w:eastAsia="en-AU"/>
              </w:rPr>
            </w:pPr>
            <w:r w:rsidRPr="00936F4E">
              <w:rPr>
                <w:sz w:val="17"/>
                <w:szCs w:val="17"/>
              </w:rPr>
              <w:t>Some casual staff, depending on whether the state in which the employee works has a portable longer service leave scheme</w:t>
            </w:r>
            <w:r w:rsidR="008D1ADB" w:rsidRPr="00936F4E">
              <w:rPr>
                <w:sz w:val="17"/>
                <w:szCs w:val="17"/>
              </w:rPr>
              <w:t xml:space="preserve"> </w:t>
            </w:r>
            <w:r w:rsidR="003B0FB4">
              <w:rPr>
                <w:sz w:val="17"/>
                <w:szCs w:val="17"/>
              </w:rPr>
              <w:t>(%)</w:t>
            </w:r>
          </w:p>
        </w:tc>
        <w:tc>
          <w:tcPr>
            <w:tcW w:w="1623" w:type="pct"/>
            <w:tcBorders>
              <w:top w:val="single" w:sz="4" w:space="0" w:color="auto"/>
              <w:left w:val="nil"/>
              <w:bottom w:val="single" w:sz="4" w:space="0" w:color="auto"/>
            </w:tcBorders>
            <w:shd w:val="clear" w:color="auto" w:fill="auto"/>
            <w:vAlign w:val="center"/>
          </w:tcPr>
          <w:p w14:paraId="74F6BE65" w14:textId="551C87FC" w:rsidR="00DA5332" w:rsidRPr="00DF22B6" w:rsidRDefault="00DA5332" w:rsidP="00401062">
            <w:pPr>
              <w:pStyle w:val="TabletextCentre"/>
              <w:spacing w:after="0"/>
              <w:ind w:left="0" w:right="0"/>
              <w:jc w:val="right"/>
              <w:rPr>
                <w:rFonts w:eastAsia="Times New Roman" w:cs="Times New Roman"/>
                <w:color w:val="000000"/>
                <w:szCs w:val="17"/>
                <w:lang w:eastAsia="en-AU"/>
              </w:rPr>
            </w:pPr>
            <w:r w:rsidRPr="00936F4E">
              <w:rPr>
                <w:szCs w:val="17"/>
              </w:rPr>
              <w:t>7.9</w:t>
            </w:r>
          </w:p>
        </w:tc>
      </w:tr>
      <w:tr w:rsidR="00DA5332" w:rsidRPr="006F5180" w14:paraId="1FD0B7E7" w14:textId="77777777" w:rsidTr="0010322F">
        <w:trPr>
          <w:trHeight w:val="397"/>
        </w:trPr>
        <w:tc>
          <w:tcPr>
            <w:tcW w:w="3377" w:type="pct"/>
            <w:tcBorders>
              <w:top w:val="single" w:sz="4" w:space="0" w:color="auto"/>
              <w:left w:val="nil"/>
              <w:bottom w:val="single" w:sz="4" w:space="0" w:color="auto"/>
            </w:tcBorders>
            <w:shd w:val="clear" w:color="auto" w:fill="auto"/>
            <w:vAlign w:val="center"/>
          </w:tcPr>
          <w:p w14:paraId="6191C0AA" w14:textId="26132587" w:rsidR="00DA5332" w:rsidRPr="00936F4E" w:rsidRDefault="00DA5332" w:rsidP="00936F4E">
            <w:pPr>
              <w:spacing w:after="0"/>
              <w:rPr>
                <w:rFonts w:eastAsia="Times New Roman" w:cs="Times New Roman"/>
                <w:sz w:val="17"/>
                <w:szCs w:val="17"/>
                <w:lang w:eastAsia="en-AU"/>
              </w:rPr>
            </w:pPr>
            <w:r w:rsidRPr="00936F4E">
              <w:rPr>
                <w:sz w:val="17"/>
                <w:szCs w:val="17"/>
              </w:rPr>
              <w:t>Some casual staff, depending upon other reasons</w:t>
            </w:r>
            <w:r w:rsidR="008D1ADB" w:rsidRPr="00936F4E">
              <w:rPr>
                <w:sz w:val="17"/>
                <w:szCs w:val="17"/>
              </w:rPr>
              <w:t xml:space="preserve"> </w:t>
            </w:r>
            <w:r w:rsidR="003B0FB4">
              <w:rPr>
                <w:sz w:val="17"/>
                <w:szCs w:val="17"/>
              </w:rPr>
              <w:t>(%)</w:t>
            </w:r>
          </w:p>
        </w:tc>
        <w:tc>
          <w:tcPr>
            <w:tcW w:w="1623" w:type="pct"/>
            <w:tcBorders>
              <w:top w:val="single" w:sz="4" w:space="0" w:color="auto"/>
              <w:left w:val="nil"/>
              <w:bottom w:val="single" w:sz="4" w:space="0" w:color="auto"/>
            </w:tcBorders>
            <w:shd w:val="clear" w:color="auto" w:fill="auto"/>
            <w:vAlign w:val="center"/>
          </w:tcPr>
          <w:p w14:paraId="2F991BEA" w14:textId="4299AD8E" w:rsidR="00DA5332" w:rsidRPr="00DF22B6" w:rsidRDefault="00DA5332" w:rsidP="00401062">
            <w:pPr>
              <w:pStyle w:val="TabletextCentre"/>
              <w:spacing w:after="0"/>
              <w:ind w:left="0" w:right="0"/>
              <w:jc w:val="right"/>
              <w:rPr>
                <w:rFonts w:eastAsia="Times New Roman" w:cs="Times New Roman"/>
                <w:color w:val="000000"/>
                <w:szCs w:val="17"/>
                <w:lang w:eastAsia="en-AU"/>
              </w:rPr>
            </w:pPr>
            <w:r w:rsidRPr="00936F4E">
              <w:rPr>
                <w:szCs w:val="17"/>
              </w:rPr>
              <w:t>4.9</w:t>
            </w:r>
          </w:p>
        </w:tc>
      </w:tr>
      <w:tr w:rsidR="00DA5332" w:rsidRPr="006F5180" w14:paraId="0A8D3F92" w14:textId="77777777" w:rsidTr="0010322F">
        <w:trPr>
          <w:trHeight w:val="397"/>
        </w:trPr>
        <w:tc>
          <w:tcPr>
            <w:tcW w:w="3377" w:type="pct"/>
            <w:tcBorders>
              <w:top w:val="single" w:sz="4" w:space="0" w:color="auto"/>
              <w:left w:val="nil"/>
              <w:bottom w:val="single" w:sz="4" w:space="0" w:color="auto"/>
            </w:tcBorders>
            <w:shd w:val="clear" w:color="auto" w:fill="auto"/>
            <w:vAlign w:val="center"/>
          </w:tcPr>
          <w:p w14:paraId="252BCEDE" w14:textId="7EA421E1" w:rsidR="00DA5332" w:rsidRPr="00936F4E" w:rsidRDefault="00DA5332" w:rsidP="00936F4E">
            <w:pPr>
              <w:spacing w:after="0"/>
              <w:rPr>
                <w:rFonts w:eastAsia="Times New Roman" w:cs="Times New Roman"/>
                <w:sz w:val="17"/>
                <w:szCs w:val="17"/>
                <w:lang w:eastAsia="en-AU"/>
              </w:rPr>
            </w:pPr>
            <w:r w:rsidRPr="00936F4E">
              <w:rPr>
                <w:sz w:val="17"/>
                <w:szCs w:val="17"/>
              </w:rPr>
              <w:t>No casual staff</w:t>
            </w:r>
            <w:r w:rsidR="008D1ADB" w:rsidRPr="00936F4E">
              <w:rPr>
                <w:sz w:val="17"/>
                <w:szCs w:val="17"/>
              </w:rPr>
              <w:t xml:space="preserve"> </w:t>
            </w:r>
            <w:r w:rsidR="003B0FB4">
              <w:rPr>
                <w:sz w:val="17"/>
                <w:szCs w:val="17"/>
              </w:rPr>
              <w:t>(%)</w:t>
            </w:r>
          </w:p>
        </w:tc>
        <w:tc>
          <w:tcPr>
            <w:tcW w:w="1623" w:type="pct"/>
            <w:tcBorders>
              <w:top w:val="single" w:sz="4" w:space="0" w:color="auto"/>
              <w:left w:val="nil"/>
              <w:bottom w:val="single" w:sz="4" w:space="0" w:color="auto"/>
            </w:tcBorders>
            <w:shd w:val="clear" w:color="auto" w:fill="auto"/>
            <w:vAlign w:val="center"/>
          </w:tcPr>
          <w:p w14:paraId="1CABEC19" w14:textId="1CA406B7" w:rsidR="00DA5332" w:rsidRPr="00DF22B6" w:rsidRDefault="00DA5332" w:rsidP="00401062">
            <w:pPr>
              <w:pStyle w:val="TabletextCentre"/>
              <w:spacing w:after="0"/>
              <w:ind w:left="0" w:right="0"/>
              <w:jc w:val="right"/>
              <w:rPr>
                <w:rFonts w:eastAsia="Times New Roman" w:cs="Times New Roman"/>
                <w:color w:val="000000"/>
                <w:szCs w:val="17"/>
                <w:lang w:eastAsia="en-AU"/>
              </w:rPr>
            </w:pPr>
            <w:r w:rsidRPr="00936F4E">
              <w:rPr>
                <w:szCs w:val="17"/>
              </w:rPr>
              <w:t>26.1</w:t>
            </w:r>
          </w:p>
        </w:tc>
      </w:tr>
    </w:tbl>
    <w:p w14:paraId="2A2E9355" w14:textId="77777777" w:rsidR="00DA5332" w:rsidRDefault="00DA5332" w:rsidP="00A87F59">
      <w:pPr>
        <w:pStyle w:val="NoSpacing"/>
      </w:pPr>
    </w:p>
    <w:p w14:paraId="35C44665" w14:textId="797FE651" w:rsidR="0009761C" w:rsidRDefault="00DA5332" w:rsidP="00A87F59">
      <w:pPr>
        <w:pStyle w:val="NoSpacing"/>
      </w:pPr>
      <w:r>
        <w:t>As this question did not include a “</w:t>
      </w:r>
      <w:r w:rsidR="00BB1E5C">
        <w:t>n</w:t>
      </w:r>
      <w:r>
        <w:t xml:space="preserve">ot </w:t>
      </w:r>
      <w:r w:rsidR="00BB1E5C">
        <w:t>a</w:t>
      </w:r>
      <w:r>
        <w:t xml:space="preserve">pplicable” option, the </w:t>
      </w:r>
      <w:r w:rsidR="00BB1E5C">
        <w:t xml:space="preserve">actual </w:t>
      </w:r>
      <w:r>
        <w:t xml:space="preserve">proportion of providers </w:t>
      </w:r>
      <w:r w:rsidR="002516B9">
        <w:t>who allow some casual staff to accrue long service leave will be</w:t>
      </w:r>
      <w:r w:rsidR="00BB1E5C">
        <w:t xml:space="preserve"> slightly</w:t>
      </w:r>
      <w:r w:rsidR="002516B9">
        <w:t xml:space="preserve"> lower than the value shown in</w:t>
      </w:r>
      <w:r w:rsidR="00C72375">
        <w:t xml:space="preserve"> </w:t>
      </w:r>
      <w:r w:rsidR="00C72375">
        <w:fldChar w:fldCharType="begin"/>
      </w:r>
      <w:r w:rsidR="00C72375">
        <w:instrText xml:space="preserve"> REF _Ref72222852 \r \h </w:instrText>
      </w:r>
      <w:r w:rsidR="00C72375">
        <w:fldChar w:fldCharType="separate"/>
      </w:r>
      <w:r w:rsidR="00723E0A">
        <w:t>Table 4.5</w:t>
      </w:r>
      <w:r w:rsidR="00C72375">
        <w:fldChar w:fldCharType="end"/>
      </w:r>
      <w:r w:rsidR="00BB1E5C">
        <w:t>.</w:t>
      </w:r>
      <w:r w:rsidR="002516B9">
        <w:t xml:space="preserve"> This is because s</w:t>
      </w:r>
      <w:r w:rsidR="00A27AE0">
        <w:t>everal providers selected “</w:t>
      </w:r>
      <w:r w:rsidR="00F14959">
        <w:t xml:space="preserve">some casual staff, depending on other reasons” </w:t>
      </w:r>
      <w:r w:rsidR="00925D0C">
        <w:t>but subsequently</w:t>
      </w:r>
      <w:r w:rsidR="00F14959">
        <w:t xml:space="preserve"> stated that they do not employ casual staff.</w:t>
      </w:r>
      <w:r w:rsidR="002516B9">
        <w:t xml:space="preserve"> </w:t>
      </w:r>
      <w:r w:rsidR="00787616">
        <w:t xml:space="preserve">As </w:t>
      </w:r>
      <w:r w:rsidR="00AE0928">
        <w:t>providers with a</w:t>
      </w:r>
      <w:r w:rsidR="00B11606">
        <w:t>n entirely</w:t>
      </w:r>
      <w:r w:rsidR="00AE0928">
        <w:t xml:space="preserve"> permanent workforce could not skip this question, i</w:t>
      </w:r>
      <w:r w:rsidR="00BB1E5C">
        <w:t xml:space="preserve">t is </w:t>
      </w:r>
      <w:r w:rsidR="00315BE5">
        <w:t>also possible</w:t>
      </w:r>
      <w:r w:rsidR="00BB1E5C">
        <w:t xml:space="preserve"> that </w:t>
      </w:r>
      <w:r w:rsidR="00AE0928">
        <w:t>these p</w:t>
      </w:r>
      <w:r>
        <w:t>roviders selected “</w:t>
      </w:r>
      <w:r w:rsidR="00787616">
        <w:t>n</w:t>
      </w:r>
      <w:r w:rsidR="00A27AE0">
        <w:t xml:space="preserve">o casual staff” </w:t>
      </w:r>
      <w:r w:rsidR="00FD6CE0">
        <w:t xml:space="preserve">despite having </w:t>
      </w:r>
      <w:r w:rsidR="00963566">
        <w:t>a completely permanent workforce, although the number of incorrect responses cannot be determine</w:t>
      </w:r>
      <w:r w:rsidR="00BB1E5C">
        <w:t xml:space="preserve">d </w:t>
      </w:r>
      <w:r w:rsidR="00963566">
        <w:t xml:space="preserve">as this option did not contain a free text box. </w:t>
      </w:r>
    </w:p>
    <w:p w14:paraId="4522FAB9" w14:textId="6E32033E" w:rsidR="00B222FD" w:rsidRDefault="00B222FD" w:rsidP="008A2226">
      <w:pPr>
        <w:pStyle w:val="Heading1"/>
      </w:pPr>
      <w:bookmarkStart w:id="276" w:name="_Toc75868268"/>
      <w:r>
        <w:lastRenderedPageBreak/>
        <w:t>Employment conditions</w:t>
      </w:r>
      <w:bookmarkEnd w:id="276"/>
    </w:p>
    <w:p w14:paraId="00C583A3" w14:textId="3C3E1CFC" w:rsidR="00692E59" w:rsidRDefault="00692E59" w:rsidP="00692E59">
      <w:r>
        <w:t>This year’s iteration of the survey included additional questions relating t</w:t>
      </w:r>
      <w:r w:rsidR="0004494A">
        <w:t xml:space="preserve">o </w:t>
      </w:r>
      <w:r w:rsidR="00AD750C">
        <w:t>employment conditions</w:t>
      </w:r>
      <w:r w:rsidR="005B355A">
        <w:t>.</w:t>
      </w:r>
      <w:r w:rsidR="00AD750C">
        <w:t xml:space="preserve"> </w:t>
      </w:r>
      <w:r w:rsidR="005B355A">
        <w:t>This chapter provides a summary of the responses relating to the</w:t>
      </w:r>
      <w:r w:rsidR="003462F9">
        <w:t xml:space="preserve"> </w:t>
      </w:r>
      <w:r w:rsidR="00AD750C">
        <w:t>awards</w:t>
      </w:r>
      <w:r w:rsidR="006A1134">
        <w:t xml:space="preserve"> and</w:t>
      </w:r>
      <w:r w:rsidR="00AD750C">
        <w:t xml:space="preserve"> </w:t>
      </w:r>
      <w:r w:rsidR="000D47CE">
        <w:t>EBA</w:t>
      </w:r>
      <w:r w:rsidR="00AD750C">
        <w:t>s</w:t>
      </w:r>
      <w:r w:rsidR="006A1134">
        <w:t xml:space="preserve"> used by providers, as well as the</w:t>
      </w:r>
      <w:r w:rsidR="00AD750C">
        <w:t xml:space="preserve"> allowances and fringe benefits</w:t>
      </w:r>
      <w:r w:rsidR="006A1134">
        <w:t xml:space="preserve"> paid to </w:t>
      </w:r>
      <w:r w:rsidR="00E75D68">
        <w:t>employees</w:t>
      </w:r>
      <w:r w:rsidR="00AD750C">
        <w:t xml:space="preserve">. </w:t>
      </w:r>
    </w:p>
    <w:p w14:paraId="36A79C56" w14:textId="458D67BF" w:rsidR="00037098" w:rsidRDefault="00037098" w:rsidP="00F62AA8">
      <w:pPr>
        <w:pStyle w:val="Heading2"/>
      </w:pPr>
      <w:bookmarkStart w:id="277" w:name="_Toc75868269"/>
      <w:r>
        <w:t xml:space="preserve">Awards and </w:t>
      </w:r>
      <w:r w:rsidR="000F7A9E">
        <w:t>Enterprise Bargaining Agreements</w:t>
      </w:r>
      <w:bookmarkEnd w:id="277"/>
      <w:r>
        <w:t xml:space="preserve"> </w:t>
      </w:r>
    </w:p>
    <w:p w14:paraId="6017CF6A" w14:textId="1FA6892B" w:rsidR="00776BEF" w:rsidRDefault="00D53778" w:rsidP="00826081">
      <w:r>
        <w:t>The survey asked providers whether the majority of thei</w:t>
      </w:r>
      <w:r w:rsidR="002548CB">
        <w:t>r DSW and FLS staff</w:t>
      </w:r>
      <w:r>
        <w:t xml:space="preserve"> were paid </w:t>
      </w:r>
      <w:r w:rsidR="00BA6893">
        <w:t xml:space="preserve">in line with </w:t>
      </w:r>
      <w:r w:rsidR="009673A1">
        <w:t>the SCHADS Award, another recognised Award</w:t>
      </w:r>
      <w:r w:rsidR="008A7C9D">
        <w:t>,</w:t>
      </w:r>
      <w:r w:rsidR="009673A1">
        <w:t xml:space="preserve"> or a non-Award payment arrangement.</w:t>
      </w:r>
      <w:r w:rsidR="008D102E">
        <w:t xml:space="preserve"> </w:t>
      </w:r>
      <w:r w:rsidR="00776BEF">
        <w:t xml:space="preserve">This section presents the results for the pay Awards and agreements used by </w:t>
      </w:r>
      <w:r w:rsidR="004E2E09">
        <w:t>survey respondents</w:t>
      </w:r>
      <w:r w:rsidR="00776BEF">
        <w:t>.</w:t>
      </w:r>
    </w:p>
    <w:p w14:paraId="59F7FA28" w14:textId="18D3A4CF" w:rsidR="00826081" w:rsidRDefault="00AE218B" w:rsidP="00826081">
      <w:r>
        <w:fldChar w:fldCharType="begin"/>
      </w:r>
      <w:r>
        <w:instrText xml:space="preserve"> REF _Ref72408852 \r \h </w:instrText>
      </w:r>
      <w:r>
        <w:fldChar w:fldCharType="separate"/>
      </w:r>
      <w:r w:rsidR="00723E0A">
        <w:t>Chart 5.1</w:t>
      </w:r>
      <w:r>
        <w:fldChar w:fldCharType="end"/>
      </w:r>
      <w:r w:rsidR="004E2E09">
        <w:t xml:space="preserve"> illustrates that o</w:t>
      </w:r>
      <w:r w:rsidR="00D33A86">
        <w:t>ver</w:t>
      </w:r>
      <w:r w:rsidR="00F45E98">
        <w:t xml:space="preserve"> hal</w:t>
      </w:r>
      <w:r w:rsidR="00A229F0">
        <w:t xml:space="preserve">f </w:t>
      </w:r>
      <w:r w:rsidR="006E152B">
        <w:t>(</w:t>
      </w:r>
      <w:r w:rsidR="001942CE">
        <w:t>59.5</w:t>
      </w:r>
      <w:r w:rsidR="006E152B">
        <w:t>%)</w:t>
      </w:r>
      <w:r w:rsidR="00A229F0">
        <w:t xml:space="preserve"> </w:t>
      </w:r>
      <w:r w:rsidR="00F45E98">
        <w:t xml:space="preserve">of all providers </w:t>
      </w:r>
      <w:r w:rsidR="00397C93">
        <w:t>paid their employees under</w:t>
      </w:r>
      <w:r w:rsidR="00B70A9D">
        <w:t xml:space="preserve"> </w:t>
      </w:r>
      <w:r w:rsidR="00A229F0">
        <w:t xml:space="preserve">a recognised Award, with the </w:t>
      </w:r>
      <w:r w:rsidR="00287BC3">
        <w:t xml:space="preserve">most common being the </w:t>
      </w:r>
      <w:r w:rsidR="00D33A86">
        <w:t>Home Care Employees part of the</w:t>
      </w:r>
      <w:r w:rsidR="00B70A9D">
        <w:t xml:space="preserve"> </w:t>
      </w:r>
      <w:r w:rsidR="004208C9">
        <w:t>SCHADS Award</w:t>
      </w:r>
      <w:r w:rsidR="00B37AE9">
        <w:t>,</w:t>
      </w:r>
      <w:r w:rsidR="00287BC3">
        <w:t xml:space="preserve"> which </w:t>
      </w:r>
      <w:r w:rsidR="00430529">
        <w:t>wa</w:t>
      </w:r>
      <w:r w:rsidR="00287BC3">
        <w:t>s used by used by 36</w:t>
      </w:r>
      <w:r w:rsidR="00F876E8">
        <w:t>%</w:t>
      </w:r>
      <w:r w:rsidR="00287BC3">
        <w:t xml:space="preserve"> of providers.</w:t>
      </w:r>
    </w:p>
    <w:p w14:paraId="30DC9576" w14:textId="77777777" w:rsidR="00241F92" w:rsidRDefault="00AE218B" w:rsidP="00241F92">
      <w:pPr>
        <w:pStyle w:val="CaptionChart"/>
        <w:rPr>
          <w:noProof/>
        </w:rPr>
      </w:pPr>
      <w:bookmarkStart w:id="278" w:name="_Ref72408852"/>
      <w:bookmarkStart w:id="279" w:name="_Toc75868348"/>
      <w:r>
        <w:rPr>
          <w:noProof/>
        </w:rPr>
        <w:t>: Payment arrangements of survey respondents</w:t>
      </w:r>
      <w:bookmarkEnd w:id="278"/>
      <w:bookmarkEnd w:id="279"/>
    </w:p>
    <w:p w14:paraId="36D5C7E2" w14:textId="31053C07" w:rsidR="00E77682" w:rsidRDefault="00CF2D0E" w:rsidP="00826081">
      <w:r w:rsidRPr="00CF2D0E">
        <w:rPr>
          <w:noProof/>
          <w:lang w:eastAsia="en-AU"/>
        </w:rPr>
        <w:drawing>
          <wp:inline distT="0" distB="0" distL="0" distR="0" wp14:anchorId="56A9F930" wp14:editId="493D1CCD">
            <wp:extent cx="5731510" cy="2764465"/>
            <wp:effectExtent l="0" t="0" r="2540" b="0"/>
            <wp:docPr id="8" name="Chart 8" descr="Payment arrangements of survey respondents">
              <a:extLst xmlns:a="http://schemas.openxmlformats.org/drawingml/2006/main">
                <a:ext uri="{FF2B5EF4-FFF2-40B4-BE49-F238E27FC236}">
                  <a16:creationId xmlns:a16="http://schemas.microsoft.com/office/drawing/2014/main" id="{7E2AF908-EFB4-4FDD-9BAD-FFDFC7C87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516CD6C" w14:textId="66528760" w:rsidR="009D4852" w:rsidRDefault="009D4852" w:rsidP="009D4852">
      <w:pPr>
        <w:jc w:val="center"/>
      </w:pPr>
    </w:p>
    <w:p w14:paraId="2EAA365F" w14:textId="126FF0D3" w:rsidR="0033723C" w:rsidRDefault="00FE4887" w:rsidP="00DD5717">
      <w:r>
        <w:t>Of the 18</w:t>
      </w:r>
      <w:r w:rsidR="00F876E8">
        <w:t>%</w:t>
      </w:r>
      <w:r>
        <w:t xml:space="preserve"> of providers who paid under a recognised non-SCHADS Award, t</w:t>
      </w:r>
      <w:r w:rsidR="009054B4">
        <w:t xml:space="preserve">he most common was the </w:t>
      </w:r>
      <w:r w:rsidR="009054B4" w:rsidRPr="00734733">
        <w:t>Health Professionals and Support Services Award</w:t>
      </w:r>
      <w:r w:rsidR="009054B4">
        <w:t xml:space="preserve"> 2020 [MA000027].</w:t>
      </w:r>
      <w:r w:rsidR="009054B4" w:rsidRPr="009054B4">
        <w:t xml:space="preserve"> </w:t>
      </w:r>
      <w:r w:rsidR="009054B4">
        <w:t>Several providers listed multiple Awards</w:t>
      </w:r>
      <w:r w:rsidR="0033723C">
        <w:t>, for example</w:t>
      </w:r>
      <w:r w:rsidR="009D570D">
        <w:t xml:space="preserve"> where there may have been multiple providers entered per survey return or where different Awards are used for different groups of staff. A</w:t>
      </w:r>
      <w:r w:rsidR="009054B4">
        <w:t xml:space="preserve"> full list of </w:t>
      </w:r>
      <w:r w:rsidR="0033723C">
        <w:t>the recognised</w:t>
      </w:r>
      <w:r w:rsidR="009054B4">
        <w:t xml:space="preserve"> Awards </w:t>
      </w:r>
      <w:r w:rsidR="009D570D">
        <w:t>used</w:t>
      </w:r>
      <w:r w:rsidR="009054B4">
        <w:t xml:space="preserve"> by providers is outlined in </w:t>
      </w:r>
      <w:r w:rsidR="00AE218B">
        <w:fldChar w:fldCharType="begin"/>
      </w:r>
      <w:r w:rsidR="00AE218B">
        <w:instrText xml:space="preserve"> REF _Ref72243626 \r \h </w:instrText>
      </w:r>
      <w:r w:rsidR="00AE218B">
        <w:fldChar w:fldCharType="separate"/>
      </w:r>
      <w:r w:rsidR="00723E0A">
        <w:t>Appendix C</w:t>
      </w:r>
      <w:r w:rsidR="00AE218B">
        <w:fldChar w:fldCharType="end"/>
      </w:r>
      <w:r w:rsidR="009054B4">
        <w:t>.</w:t>
      </w:r>
      <w:r w:rsidR="009054B4" w:rsidRPr="009054B4">
        <w:t xml:space="preserve"> </w:t>
      </w:r>
    </w:p>
    <w:p w14:paraId="2DB7FC9E" w14:textId="2A69D718" w:rsidR="00E71BF9" w:rsidRDefault="003C7075" w:rsidP="00DD5717">
      <w:r>
        <w:t>T</w:t>
      </w:r>
      <w:r w:rsidR="009054B4">
        <w:t>wo providers</w:t>
      </w:r>
      <w:r>
        <w:t xml:space="preserve"> indicated that they use a non-SCHADS Awar</w:t>
      </w:r>
      <w:r w:rsidR="00127A27">
        <w:t>d but</w:t>
      </w:r>
      <w:r w:rsidR="00B84B8D">
        <w:t xml:space="preserve"> subsequently stated</w:t>
      </w:r>
      <w:r w:rsidR="009054B4">
        <w:t xml:space="preserve"> that the question was not applicable to their organisation</w:t>
      </w:r>
      <w:r w:rsidR="00B84B8D">
        <w:t>.</w:t>
      </w:r>
      <w:r w:rsidR="00DA0A43">
        <w:t xml:space="preserve"> </w:t>
      </w:r>
      <w:r w:rsidR="005D30CD">
        <w:t xml:space="preserve">Accordingly, the actual proportion of providers </w:t>
      </w:r>
      <w:r w:rsidR="00597C37">
        <w:t xml:space="preserve">who pay according to another recognised Award </w:t>
      </w:r>
      <w:r w:rsidR="006E152B">
        <w:t xml:space="preserve">may </w:t>
      </w:r>
      <w:r w:rsidR="00597C37">
        <w:t>be slightly lower</w:t>
      </w:r>
      <w:r w:rsidR="0061617C">
        <w:t xml:space="preserve"> than </w:t>
      </w:r>
      <w:r w:rsidR="002E022B">
        <w:t xml:space="preserve">the survey data </w:t>
      </w:r>
      <w:r w:rsidR="0033723C">
        <w:t>indicates</w:t>
      </w:r>
      <w:r w:rsidR="0043464B">
        <w:t xml:space="preserve">. </w:t>
      </w:r>
    </w:p>
    <w:p w14:paraId="3417CA23" w14:textId="3C066230" w:rsidR="00826081" w:rsidRDefault="00756BA7" w:rsidP="00826081">
      <w:r>
        <w:t>The remaining 4</w:t>
      </w:r>
      <w:r w:rsidR="00706A9F">
        <w:t>0</w:t>
      </w:r>
      <w:r w:rsidR="00F876E8">
        <w:t>%</w:t>
      </w:r>
      <w:r>
        <w:t xml:space="preserve"> of </w:t>
      </w:r>
      <w:r w:rsidR="006174A9">
        <w:t>survey respondents</w:t>
      </w:r>
      <w:r>
        <w:t xml:space="preserve"> use a payment arrangement other than a recognised Award, such as an </w:t>
      </w:r>
      <w:r w:rsidR="00F07ED9">
        <w:t>EBA</w:t>
      </w:r>
      <w:r w:rsidR="003577FF">
        <w:t>. Where providers pa</w:t>
      </w:r>
      <w:r w:rsidR="00AC79D7">
        <w:t>id</w:t>
      </w:r>
      <w:r w:rsidR="003577FF">
        <w:t xml:space="preserve"> </w:t>
      </w:r>
      <w:r w:rsidR="006E152B">
        <w:t xml:space="preserve">staff </w:t>
      </w:r>
      <w:r w:rsidR="003577FF">
        <w:t xml:space="preserve">under an EBA, they were asked to provide further details including the EBA name, start date, end date and the Award used to assess the EBA against the Better Off Overall Test. A full list of </w:t>
      </w:r>
      <w:r w:rsidR="00CE5B4E">
        <w:t>the EBA</w:t>
      </w:r>
      <w:r w:rsidR="006174A9">
        <w:t xml:space="preserve"> details</w:t>
      </w:r>
      <w:r w:rsidR="00CE5B4E">
        <w:t xml:space="preserve"> </w:t>
      </w:r>
      <w:r w:rsidR="006174A9">
        <w:t>provided</w:t>
      </w:r>
      <w:r w:rsidR="00CE5B4E">
        <w:t xml:space="preserve"> i</w:t>
      </w:r>
      <w:r w:rsidR="005A265B">
        <w:t xml:space="preserve">s included in </w:t>
      </w:r>
      <w:r w:rsidR="00AE218B">
        <w:fldChar w:fldCharType="begin"/>
      </w:r>
      <w:r w:rsidR="00AE218B">
        <w:instrText xml:space="preserve"> REF _Ref72243626 \r \h </w:instrText>
      </w:r>
      <w:r w:rsidR="00AE218B">
        <w:fldChar w:fldCharType="separate"/>
      </w:r>
      <w:r w:rsidR="00723E0A">
        <w:t>Appendix C</w:t>
      </w:r>
      <w:r w:rsidR="00AE218B">
        <w:fldChar w:fldCharType="end"/>
      </w:r>
      <w:r w:rsidR="005A265B">
        <w:t xml:space="preserve">. </w:t>
      </w:r>
    </w:p>
    <w:p w14:paraId="73DD35D5" w14:textId="7DE6EA5E" w:rsidR="0027769B" w:rsidRDefault="0027769B" w:rsidP="008A2226">
      <w:pPr>
        <w:pStyle w:val="Heading2"/>
      </w:pPr>
      <w:bookmarkStart w:id="280" w:name="_Toc75868270"/>
      <w:r>
        <w:lastRenderedPageBreak/>
        <w:t>Allowances and fringe benefits</w:t>
      </w:r>
      <w:bookmarkEnd w:id="280"/>
    </w:p>
    <w:p w14:paraId="40239B42" w14:textId="5261D408" w:rsidR="006E152B" w:rsidRPr="00953327" w:rsidRDefault="006E152B" w:rsidP="000B38A7">
      <w:r>
        <w:t xml:space="preserve">This section provides information on the type of allowances (Section </w:t>
      </w:r>
      <w:r>
        <w:fldChar w:fldCharType="begin"/>
      </w:r>
      <w:r>
        <w:instrText xml:space="preserve"> REF _Ref72068903 \r \h </w:instrText>
      </w:r>
      <w:r>
        <w:fldChar w:fldCharType="separate"/>
      </w:r>
      <w:r w:rsidR="00723E0A">
        <w:t>5.2.1</w:t>
      </w:r>
      <w:r>
        <w:fldChar w:fldCharType="end"/>
      </w:r>
      <w:r>
        <w:t xml:space="preserve">) and fringe benefits (Section </w:t>
      </w:r>
      <w:r>
        <w:fldChar w:fldCharType="begin"/>
      </w:r>
      <w:r>
        <w:instrText xml:space="preserve"> REF _Ref72068912 \r \h </w:instrText>
      </w:r>
      <w:r>
        <w:fldChar w:fldCharType="separate"/>
      </w:r>
      <w:r w:rsidR="00723E0A">
        <w:t>5.2.2</w:t>
      </w:r>
      <w:r>
        <w:fldChar w:fldCharType="end"/>
      </w:r>
      <w:r>
        <w:t>) paid by providers, and how this differs across providers.</w:t>
      </w:r>
    </w:p>
    <w:p w14:paraId="28828E78" w14:textId="731310E7" w:rsidR="0049216F" w:rsidRDefault="0049216F" w:rsidP="007017D6">
      <w:pPr>
        <w:pStyle w:val="Heading3"/>
      </w:pPr>
      <w:bookmarkStart w:id="281" w:name="_Ref72068903"/>
      <w:r>
        <w:t>Allowances</w:t>
      </w:r>
      <w:bookmarkEnd w:id="281"/>
    </w:p>
    <w:p w14:paraId="474FC2BA" w14:textId="1B92A7B7" w:rsidR="002B2D80" w:rsidRDefault="00370EC7" w:rsidP="008D27CC">
      <w:r>
        <w:t xml:space="preserve">The survey </w:t>
      </w:r>
      <w:r w:rsidR="001F5783">
        <w:t xml:space="preserve">gathered </w:t>
      </w:r>
      <w:r w:rsidR="001C40DB">
        <w:t xml:space="preserve">information </w:t>
      </w:r>
      <w:r w:rsidR="001F5783">
        <w:t xml:space="preserve">from providers regarding the </w:t>
      </w:r>
      <w:r w:rsidR="00887195">
        <w:t>type of a</w:t>
      </w:r>
      <w:r w:rsidR="001C40DB">
        <w:t>llowances paid to their staff</w:t>
      </w:r>
      <w:r w:rsidR="00051790">
        <w:t xml:space="preserve"> </w:t>
      </w:r>
      <w:r w:rsidR="00167AAA">
        <w:t xml:space="preserve">and </w:t>
      </w:r>
      <w:r w:rsidR="00051790">
        <w:t xml:space="preserve">the proportion of workers within their organisation who receive an allowance. </w:t>
      </w:r>
      <w:r w:rsidR="006E152B">
        <w:t>Survey results showed that 50</w:t>
      </w:r>
      <w:r w:rsidR="003455DD">
        <w:t>.0</w:t>
      </w:r>
      <w:r w:rsidR="006E152B">
        <w:t>% of</w:t>
      </w:r>
      <w:r w:rsidR="00AF7762">
        <w:t xml:space="preserve"> all providers pay their workers an allowance. </w:t>
      </w:r>
      <w:r w:rsidR="006555E8">
        <w:t>W</w:t>
      </w:r>
      <w:r w:rsidR="00AF7762">
        <w:t xml:space="preserve">ithin </w:t>
      </w:r>
      <w:r w:rsidR="00BA6C15">
        <w:t>this group</w:t>
      </w:r>
      <w:r w:rsidR="00AF7762">
        <w:t xml:space="preserve">, </w:t>
      </w:r>
      <w:r w:rsidR="00155004">
        <w:t>the average proportion of staff within each organisation</w:t>
      </w:r>
      <w:r w:rsidR="00AF7762">
        <w:t xml:space="preserve"> </w:t>
      </w:r>
      <w:r w:rsidR="00AA2772">
        <w:t xml:space="preserve">who receive an </w:t>
      </w:r>
      <w:r w:rsidR="00AF7762">
        <w:t xml:space="preserve">allowance </w:t>
      </w:r>
      <w:r w:rsidR="00AA2772">
        <w:t xml:space="preserve">is </w:t>
      </w:r>
      <w:r w:rsidR="00AF7762">
        <w:t>73.5</w:t>
      </w:r>
      <w:r w:rsidR="00F876E8">
        <w:t>%</w:t>
      </w:r>
      <w:r w:rsidR="00BC76B5">
        <w:t xml:space="preserve">, </w:t>
      </w:r>
      <w:r w:rsidR="00EF5B30">
        <w:t>as outlined in</w:t>
      </w:r>
      <w:r w:rsidR="003620A4">
        <w:t xml:space="preserve"> </w:t>
      </w:r>
      <w:r w:rsidR="00AE218B">
        <w:fldChar w:fldCharType="begin"/>
      </w:r>
      <w:r w:rsidR="00AE218B">
        <w:instrText xml:space="preserve"> REF _Ref72408930 \r \h </w:instrText>
      </w:r>
      <w:r w:rsidR="00AE218B">
        <w:fldChar w:fldCharType="separate"/>
      </w:r>
      <w:r w:rsidR="00723E0A">
        <w:t>Table 5.1</w:t>
      </w:r>
      <w:r w:rsidR="00AE218B">
        <w:fldChar w:fldCharType="end"/>
      </w:r>
      <w:r w:rsidR="00EF5B30">
        <w:t xml:space="preserve">. </w:t>
      </w:r>
    </w:p>
    <w:p w14:paraId="3C1E34B4" w14:textId="5F24DE3A" w:rsidR="0085554B" w:rsidRPr="00D87AB0" w:rsidRDefault="0025797D" w:rsidP="007017D6">
      <w:pPr>
        <w:pStyle w:val="CaptionTable"/>
        <w:rPr>
          <w:szCs w:val="17"/>
        </w:rPr>
      </w:pPr>
      <w:bookmarkStart w:id="282" w:name="_Toc75868414"/>
      <w:r>
        <w:t>:</w:t>
      </w:r>
      <w:r w:rsidR="007D69AB">
        <w:t xml:space="preserve"> </w:t>
      </w:r>
      <w:bookmarkStart w:id="283" w:name="_Ref72408930"/>
      <w:r w:rsidR="002B2D80" w:rsidRPr="00D87AB0">
        <w:rPr>
          <w:szCs w:val="17"/>
        </w:rPr>
        <w:t>T</w:t>
      </w:r>
      <w:r w:rsidR="007D69AB" w:rsidRPr="00D87AB0">
        <w:rPr>
          <w:szCs w:val="17"/>
        </w:rPr>
        <w:t>he p</w:t>
      </w:r>
      <w:r w:rsidR="00EA5EBB" w:rsidRPr="00D87AB0">
        <w:rPr>
          <w:szCs w:val="17"/>
        </w:rPr>
        <w:t xml:space="preserve">roportion of staff </w:t>
      </w:r>
      <w:r w:rsidR="00B20052" w:rsidRPr="00D87AB0">
        <w:rPr>
          <w:szCs w:val="17"/>
        </w:rPr>
        <w:t xml:space="preserve">within each organisation </w:t>
      </w:r>
      <w:r w:rsidR="00EA5EBB" w:rsidRPr="00D87AB0">
        <w:rPr>
          <w:szCs w:val="17"/>
        </w:rPr>
        <w:t xml:space="preserve">who </w:t>
      </w:r>
      <w:r w:rsidR="0027767A" w:rsidRPr="00D87AB0">
        <w:rPr>
          <w:szCs w:val="17"/>
        </w:rPr>
        <w:t>receive</w:t>
      </w:r>
      <w:r w:rsidR="00EA5EBB" w:rsidRPr="00D87AB0">
        <w:rPr>
          <w:szCs w:val="17"/>
        </w:rPr>
        <w:t xml:space="preserve"> an allowance</w:t>
      </w:r>
      <w:bookmarkEnd w:id="283"/>
      <w:bookmarkEnd w:id="282"/>
      <w:r w:rsidR="0085554B" w:rsidRPr="00D87AB0">
        <w:rPr>
          <w:szCs w:val="17"/>
        </w:rPr>
        <w:t xml:space="preserve"> </w:t>
      </w:r>
    </w:p>
    <w:tbl>
      <w:tblPr>
        <w:tblW w:w="5000" w:type="pct"/>
        <w:tblLook w:val="04A0" w:firstRow="1" w:lastRow="0" w:firstColumn="1" w:lastColumn="0" w:noHBand="0" w:noVBand="1"/>
      </w:tblPr>
      <w:tblGrid>
        <w:gridCol w:w="3261"/>
        <w:gridCol w:w="786"/>
        <w:gridCol w:w="1661"/>
        <w:gridCol w:w="1661"/>
        <w:gridCol w:w="1657"/>
      </w:tblGrid>
      <w:tr w:rsidR="00314FD4" w:rsidRPr="00D87AB0" w14:paraId="002CD5F4" w14:textId="77777777" w:rsidTr="00BC76B5">
        <w:trPr>
          <w:trHeight w:val="397"/>
        </w:trPr>
        <w:tc>
          <w:tcPr>
            <w:tcW w:w="1806" w:type="pct"/>
            <w:tcBorders>
              <w:top w:val="single" w:sz="12" w:space="0" w:color="62B5E5" w:themeColor="accent3"/>
              <w:left w:val="nil"/>
              <w:bottom w:val="single" w:sz="4" w:space="0" w:color="auto"/>
            </w:tcBorders>
            <w:shd w:val="clear" w:color="auto" w:fill="auto"/>
            <w:vAlign w:val="center"/>
            <w:hideMark/>
          </w:tcPr>
          <w:p w14:paraId="6DD8A877" w14:textId="77777777" w:rsidR="00314FD4" w:rsidRPr="00EF1AED" w:rsidRDefault="00314FD4" w:rsidP="00680FE4">
            <w:pPr>
              <w:spacing w:after="0"/>
              <w:rPr>
                <w:b/>
                <w:color w:val="62B5E5"/>
                <w:sz w:val="17"/>
                <w:szCs w:val="17"/>
                <w:lang w:eastAsia="en-AU"/>
              </w:rPr>
            </w:pPr>
            <w:r w:rsidRPr="00EF1AED">
              <w:rPr>
                <w:b/>
                <w:color w:val="62B5E5"/>
                <w:sz w:val="17"/>
                <w:szCs w:val="17"/>
                <w:lang w:eastAsia="en-AU"/>
              </w:rPr>
              <w:t> </w:t>
            </w:r>
          </w:p>
        </w:tc>
        <w:tc>
          <w:tcPr>
            <w:tcW w:w="435" w:type="pct"/>
            <w:tcBorders>
              <w:top w:val="single" w:sz="12" w:space="0" w:color="62B5E5" w:themeColor="accent3"/>
              <w:left w:val="nil"/>
              <w:bottom w:val="single" w:sz="4" w:space="0" w:color="auto"/>
            </w:tcBorders>
            <w:shd w:val="clear" w:color="auto" w:fill="auto"/>
            <w:vAlign w:val="center"/>
            <w:hideMark/>
          </w:tcPr>
          <w:p w14:paraId="2BC3DD96" w14:textId="77777777" w:rsidR="00314FD4" w:rsidRPr="00EF1AED" w:rsidRDefault="00314FD4" w:rsidP="00BC76B5">
            <w:pPr>
              <w:spacing w:after="0"/>
              <w:jc w:val="right"/>
              <w:rPr>
                <w:b/>
                <w:color w:val="62B5E5"/>
                <w:sz w:val="17"/>
                <w:szCs w:val="17"/>
                <w:lang w:eastAsia="en-AU"/>
              </w:rPr>
            </w:pPr>
            <w:r w:rsidRPr="00EF1AED">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0A790FAF" w14:textId="296157DB" w:rsidR="00314FD4" w:rsidRPr="00EF1AED" w:rsidRDefault="00314FD4" w:rsidP="00BC76B5">
            <w:pPr>
              <w:spacing w:after="0"/>
              <w:jc w:val="right"/>
              <w:rPr>
                <w:b/>
                <w:color w:val="62B5E5"/>
                <w:sz w:val="17"/>
                <w:szCs w:val="17"/>
                <w:lang w:eastAsia="en-AU"/>
              </w:rPr>
            </w:pPr>
            <w:r w:rsidRPr="00EF1AED">
              <w:rPr>
                <w:b/>
                <w:color w:val="62B5E5"/>
                <w:sz w:val="17"/>
                <w:szCs w:val="17"/>
                <w:lang w:eastAsia="en-AU"/>
              </w:rPr>
              <w:t>Med</w:t>
            </w:r>
            <w:r w:rsidR="00BC76B5">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615B5110" w14:textId="77777777" w:rsidR="00314FD4" w:rsidRPr="00EF1AED" w:rsidRDefault="00314FD4" w:rsidP="00BC76B5">
            <w:pPr>
              <w:spacing w:after="0"/>
              <w:jc w:val="right"/>
              <w:rPr>
                <w:b/>
                <w:color w:val="62B5E5"/>
                <w:sz w:val="17"/>
                <w:szCs w:val="17"/>
                <w:lang w:eastAsia="en-AU"/>
              </w:rPr>
            </w:pPr>
            <w:r w:rsidRPr="00EF1AED">
              <w:rPr>
                <w:b/>
                <w:color w:val="62B5E5"/>
                <w:sz w:val="17"/>
                <w:szCs w:val="17"/>
                <w:lang w:eastAsia="en-AU"/>
              </w:rPr>
              <w:t>25</w:t>
            </w:r>
            <w:r w:rsidRPr="00EF1AED">
              <w:rPr>
                <w:b/>
                <w:color w:val="62B5E5"/>
                <w:sz w:val="17"/>
                <w:szCs w:val="17"/>
                <w:vertAlign w:val="superscript"/>
                <w:lang w:eastAsia="en-AU"/>
              </w:rPr>
              <w:t>th</w:t>
            </w:r>
            <w:r w:rsidRPr="00EF1AED">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0741BE43" w14:textId="77777777" w:rsidR="00314FD4" w:rsidRPr="00EF1AED" w:rsidRDefault="00314FD4" w:rsidP="00BC76B5">
            <w:pPr>
              <w:spacing w:after="0"/>
              <w:jc w:val="right"/>
              <w:rPr>
                <w:b/>
                <w:color w:val="62B5E5"/>
                <w:sz w:val="17"/>
                <w:szCs w:val="17"/>
                <w:lang w:eastAsia="en-AU"/>
              </w:rPr>
            </w:pPr>
            <w:r w:rsidRPr="00EF1AED">
              <w:rPr>
                <w:b/>
                <w:color w:val="62B5E5"/>
                <w:sz w:val="17"/>
                <w:szCs w:val="17"/>
                <w:lang w:eastAsia="en-AU"/>
              </w:rPr>
              <w:t>75</w:t>
            </w:r>
            <w:r w:rsidRPr="00EF1AED">
              <w:rPr>
                <w:b/>
                <w:color w:val="62B5E5"/>
                <w:sz w:val="17"/>
                <w:szCs w:val="17"/>
                <w:vertAlign w:val="superscript"/>
                <w:lang w:eastAsia="en-AU"/>
              </w:rPr>
              <w:t>th</w:t>
            </w:r>
            <w:r w:rsidRPr="00EF1AED">
              <w:rPr>
                <w:b/>
                <w:color w:val="62B5E5"/>
                <w:sz w:val="17"/>
                <w:szCs w:val="17"/>
                <w:lang w:eastAsia="en-AU"/>
              </w:rPr>
              <w:t xml:space="preserve"> PC</w:t>
            </w:r>
          </w:p>
        </w:tc>
      </w:tr>
      <w:tr w:rsidR="002B2D80" w:rsidRPr="00D87AB0" w14:paraId="03955B33" w14:textId="77777777" w:rsidTr="00BC76B5">
        <w:trPr>
          <w:trHeight w:val="397"/>
        </w:trPr>
        <w:tc>
          <w:tcPr>
            <w:tcW w:w="1806" w:type="pct"/>
            <w:tcBorders>
              <w:top w:val="single" w:sz="4" w:space="0" w:color="auto"/>
              <w:left w:val="nil"/>
              <w:bottom w:val="single" w:sz="4" w:space="0" w:color="auto"/>
            </w:tcBorders>
            <w:shd w:val="clear" w:color="auto" w:fill="auto"/>
            <w:vAlign w:val="center"/>
            <w:hideMark/>
          </w:tcPr>
          <w:p w14:paraId="53189B4D" w14:textId="219D352F" w:rsidR="002B2D80" w:rsidRPr="00936F4E" w:rsidRDefault="002B2D80" w:rsidP="00680FE4">
            <w:pPr>
              <w:spacing w:after="0"/>
              <w:rPr>
                <w:sz w:val="17"/>
                <w:szCs w:val="17"/>
                <w:lang w:eastAsia="en-AU"/>
              </w:rPr>
            </w:pPr>
            <w:r w:rsidRPr="00936F4E">
              <w:rPr>
                <w:sz w:val="17"/>
                <w:szCs w:val="17"/>
                <w:lang w:eastAsia="en-AU"/>
              </w:rPr>
              <w:t>Proportion of staff within each organisation who receive an allowance</w:t>
            </w:r>
            <w:r w:rsidR="00C00343" w:rsidRPr="00936F4E">
              <w:rPr>
                <w:sz w:val="17"/>
                <w:szCs w:val="17"/>
                <w:lang w:eastAsia="en-AU"/>
              </w:rPr>
              <w:t xml:space="preserve"> </w:t>
            </w:r>
            <w:r w:rsidR="001D343B">
              <w:rPr>
                <w:sz w:val="17"/>
                <w:szCs w:val="17"/>
                <w:lang w:eastAsia="en-AU"/>
              </w:rPr>
              <w:t>(%)</w:t>
            </w:r>
          </w:p>
        </w:tc>
        <w:tc>
          <w:tcPr>
            <w:tcW w:w="435" w:type="pct"/>
            <w:tcBorders>
              <w:top w:val="single" w:sz="4" w:space="0" w:color="auto"/>
              <w:left w:val="nil"/>
              <w:bottom w:val="single" w:sz="4" w:space="0" w:color="auto"/>
            </w:tcBorders>
            <w:shd w:val="clear" w:color="auto" w:fill="auto"/>
            <w:vAlign w:val="center"/>
          </w:tcPr>
          <w:p w14:paraId="720AB283" w14:textId="72734E99" w:rsidR="002B2D80" w:rsidRPr="00936F4E" w:rsidRDefault="002B2D80" w:rsidP="00BC76B5">
            <w:pPr>
              <w:pStyle w:val="TabletextCentre"/>
              <w:spacing w:after="0"/>
              <w:jc w:val="right"/>
              <w:rPr>
                <w:rFonts w:eastAsia="Times New Roman" w:cs="Times New Roman"/>
                <w:szCs w:val="17"/>
                <w:lang w:eastAsia="en-AU"/>
              </w:rPr>
            </w:pPr>
            <w:r w:rsidRPr="00936F4E">
              <w:rPr>
                <w:szCs w:val="17"/>
              </w:rPr>
              <w:t>73.5</w:t>
            </w:r>
          </w:p>
        </w:tc>
        <w:tc>
          <w:tcPr>
            <w:tcW w:w="920" w:type="pct"/>
            <w:tcBorders>
              <w:top w:val="single" w:sz="4" w:space="0" w:color="auto"/>
              <w:bottom w:val="single" w:sz="4" w:space="0" w:color="auto"/>
            </w:tcBorders>
            <w:shd w:val="clear" w:color="auto" w:fill="auto"/>
            <w:vAlign w:val="center"/>
          </w:tcPr>
          <w:p w14:paraId="087CC1F2" w14:textId="4C9B3CF7" w:rsidR="002B2D80" w:rsidRPr="00936F4E" w:rsidRDefault="002B2D80" w:rsidP="00BC76B5">
            <w:pPr>
              <w:pStyle w:val="TabletextCentre"/>
              <w:spacing w:after="0"/>
              <w:jc w:val="right"/>
              <w:rPr>
                <w:rFonts w:eastAsia="Times New Roman" w:cs="Times New Roman"/>
                <w:szCs w:val="17"/>
                <w:lang w:eastAsia="en-AU"/>
              </w:rPr>
            </w:pPr>
            <w:r w:rsidRPr="00936F4E">
              <w:rPr>
                <w:szCs w:val="17"/>
              </w:rPr>
              <w:t>90.0</w:t>
            </w:r>
          </w:p>
        </w:tc>
        <w:tc>
          <w:tcPr>
            <w:tcW w:w="920" w:type="pct"/>
            <w:tcBorders>
              <w:top w:val="single" w:sz="4" w:space="0" w:color="auto"/>
              <w:bottom w:val="single" w:sz="4" w:space="0" w:color="auto"/>
            </w:tcBorders>
            <w:shd w:val="clear" w:color="auto" w:fill="auto"/>
            <w:vAlign w:val="center"/>
          </w:tcPr>
          <w:p w14:paraId="3529239A" w14:textId="7A7EB375" w:rsidR="002B2D80" w:rsidRPr="00936F4E" w:rsidRDefault="002B2D80" w:rsidP="00BC76B5">
            <w:pPr>
              <w:pStyle w:val="TabletextCentre"/>
              <w:spacing w:after="0"/>
              <w:jc w:val="right"/>
              <w:rPr>
                <w:rFonts w:eastAsia="Times New Roman" w:cs="Times New Roman"/>
                <w:szCs w:val="17"/>
                <w:lang w:eastAsia="en-AU"/>
              </w:rPr>
            </w:pPr>
            <w:r w:rsidRPr="00936F4E">
              <w:rPr>
                <w:szCs w:val="17"/>
              </w:rPr>
              <w:t>51.0</w:t>
            </w:r>
          </w:p>
        </w:tc>
        <w:tc>
          <w:tcPr>
            <w:tcW w:w="918" w:type="pct"/>
            <w:tcBorders>
              <w:top w:val="single" w:sz="4" w:space="0" w:color="auto"/>
              <w:bottom w:val="single" w:sz="4" w:space="0" w:color="auto"/>
              <w:right w:val="nil"/>
            </w:tcBorders>
            <w:vAlign w:val="center"/>
          </w:tcPr>
          <w:p w14:paraId="064797C0" w14:textId="69B786A3" w:rsidR="002B2D80" w:rsidRPr="00936F4E" w:rsidRDefault="002B2D80" w:rsidP="00BC76B5">
            <w:pPr>
              <w:pStyle w:val="TabletextCentre"/>
              <w:spacing w:after="0"/>
              <w:jc w:val="right"/>
              <w:rPr>
                <w:szCs w:val="17"/>
              </w:rPr>
            </w:pPr>
            <w:r w:rsidRPr="00936F4E">
              <w:rPr>
                <w:szCs w:val="17"/>
              </w:rPr>
              <w:t>100.0</w:t>
            </w:r>
          </w:p>
        </w:tc>
      </w:tr>
    </w:tbl>
    <w:p w14:paraId="0DDEEC5C" w14:textId="77777777" w:rsidR="0085554B" w:rsidRDefault="0085554B" w:rsidP="008D27CC"/>
    <w:p w14:paraId="1A7BFE21" w14:textId="716D2F12" w:rsidR="00DE61C2" w:rsidRDefault="00E62AEC" w:rsidP="008D27CC">
      <w:r>
        <w:t xml:space="preserve">For </w:t>
      </w:r>
      <w:r w:rsidR="007902BD">
        <w:t xml:space="preserve">providers </w:t>
      </w:r>
      <w:r>
        <w:t>who</w:t>
      </w:r>
      <w:r w:rsidR="007902BD">
        <w:t xml:space="preserve"> pay an allowance, the survey asked </w:t>
      </w:r>
      <w:r w:rsidR="004B00D0">
        <w:t xml:space="preserve">them </w:t>
      </w:r>
      <w:r w:rsidR="009A5551">
        <w:t>to specify</w:t>
      </w:r>
      <w:r w:rsidR="004B00D0">
        <w:t xml:space="preserve"> the types of allowances paid</w:t>
      </w:r>
      <w:r w:rsidR="009A5551">
        <w:t xml:space="preserve"> to staff</w:t>
      </w:r>
      <w:r w:rsidR="004B00D0">
        <w:t xml:space="preserve">. As outlined in </w:t>
      </w:r>
      <w:r w:rsidR="000924D4">
        <w:fldChar w:fldCharType="begin"/>
      </w:r>
      <w:r w:rsidR="000924D4">
        <w:instrText xml:space="preserve"> REF _Ref72504806 \r \h </w:instrText>
      </w:r>
      <w:r w:rsidR="000924D4">
        <w:fldChar w:fldCharType="separate"/>
      </w:r>
      <w:r w:rsidR="00723E0A">
        <w:t>Table 5.2</w:t>
      </w:r>
      <w:r w:rsidR="000924D4">
        <w:fldChar w:fldCharType="end"/>
      </w:r>
      <w:r w:rsidR="004B00D0">
        <w:t xml:space="preserve">, the </w:t>
      </w:r>
      <w:r w:rsidR="00440B37">
        <w:t xml:space="preserve">allowance most commonly paid is </w:t>
      </w:r>
      <w:r w:rsidR="009A5551">
        <w:t>the</w:t>
      </w:r>
      <w:r w:rsidR="00440B37">
        <w:t xml:space="preserve"> reimbursement of travelling expense</w:t>
      </w:r>
      <w:r w:rsidR="00EB7A04">
        <w:t>s (18.8</w:t>
      </w:r>
      <w:r w:rsidR="00454886">
        <w:t>%</w:t>
      </w:r>
      <w:r w:rsidR="00EB7A04">
        <w:t>), followed by on</w:t>
      </w:r>
      <w:r>
        <w:t>-</w:t>
      </w:r>
      <w:r w:rsidR="00EB7A04">
        <w:t>call (17</w:t>
      </w:r>
      <w:r w:rsidR="009812CC">
        <w:t>.0</w:t>
      </w:r>
      <w:r w:rsidR="00454886">
        <w:t>%</w:t>
      </w:r>
      <w:r w:rsidR="00EB7A04">
        <w:t>)</w:t>
      </w:r>
      <w:r w:rsidR="00DB1005">
        <w:t xml:space="preserve"> and</w:t>
      </w:r>
      <w:r w:rsidR="00EB7A04">
        <w:t xml:space="preserve"> first aid (16.2</w:t>
      </w:r>
      <w:r w:rsidR="00454886">
        <w:t>%</w:t>
      </w:r>
      <w:r w:rsidR="00EB7A04">
        <w:t>) allowance</w:t>
      </w:r>
      <w:r w:rsidR="00DB1005">
        <w:t>s</w:t>
      </w:r>
      <w:r w:rsidR="00C33EEC">
        <w:t xml:space="preserve">. Providers were able to select multiple allowances </w:t>
      </w:r>
      <w:r w:rsidR="00714E26">
        <w:t xml:space="preserve">and </w:t>
      </w:r>
      <w:r w:rsidR="00617A12">
        <w:t>many</w:t>
      </w:r>
      <w:r w:rsidR="00714E26">
        <w:t xml:space="preserve"> survey respondents specified that they paid more than one type of allowance list</w:t>
      </w:r>
      <w:r w:rsidR="0025659F">
        <w:t>ed</w:t>
      </w:r>
      <w:r w:rsidR="00714E26">
        <w:t xml:space="preserve">. </w:t>
      </w:r>
      <w:r>
        <w:t>Of the 50</w:t>
      </w:r>
      <w:r w:rsidR="009812CC">
        <w:t>.0</w:t>
      </w:r>
      <w:r w:rsidR="00181A24">
        <w:t>%</w:t>
      </w:r>
      <w:r>
        <w:t xml:space="preserve"> of providers who pay their workers an allowance, 16</w:t>
      </w:r>
      <w:r w:rsidR="009812CC">
        <w:t>.0</w:t>
      </w:r>
      <w:r w:rsidR="00454886">
        <w:t>%</w:t>
      </w:r>
      <w:r>
        <w:t xml:space="preserve"> pay a vehicle allowance, which covers some of an employee’s expenses of operating a vehicle for delivering client services. </w:t>
      </w:r>
    </w:p>
    <w:p w14:paraId="75C1C2B3" w14:textId="623EAC5D" w:rsidR="008D27CC" w:rsidRPr="006E2FF5" w:rsidRDefault="006E2FF5" w:rsidP="006E2FF5">
      <w:pPr>
        <w:pStyle w:val="CaptionTable"/>
      </w:pPr>
      <w:bookmarkStart w:id="284" w:name="_Ref72504445"/>
      <w:bookmarkStart w:id="285" w:name="_Ref72504806"/>
      <w:bookmarkStart w:id="286" w:name="_Toc75868415"/>
      <w:r>
        <w:t xml:space="preserve">: </w:t>
      </w:r>
      <w:r w:rsidRPr="006E2FF5">
        <w:t>Types of allowances</w:t>
      </w:r>
      <w:r w:rsidR="008D27CC">
        <w:t xml:space="preserve"> paid by providers</w:t>
      </w:r>
      <w:bookmarkEnd w:id="284"/>
      <w:bookmarkEnd w:id="285"/>
      <w:bookmarkEnd w:id="286"/>
    </w:p>
    <w:tbl>
      <w:tblPr>
        <w:tblStyle w:val="Deloittetable"/>
        <w:tblW w:w="5000" w:type="pct"/>
        <w:tblCellMar>
          <w:top w:w="0" w:type="dxa"/>
          <w:bottom w:w="0" w:type="dxa"/>
        </w:tblCellMar>
        <w:tblLook w:val="04A0" w:firstRow="1" w:lastRow="0" w:firstColumn="1" w:lastColumn="0" w:noHBand="0" w:noVBand="1"/>
      </w:tblPr>
      <w:tblGrid>
        <w:gridCol w:w="6546"/>
        <w:gridCol w:w="2480"/>
      </w:tblGrid>
      <w:tr w:rsidR="008D27CC" w:rsidRPr="001902D8" w14:paraId="4BD4B64B" w14:textId="77777777" w:rsidTr="00EF1AED">
        <w:trPr>
          <w:cnfStyle w:val="100000000000" w:firstRow="1" w:lastRow="0" w:firstColumn="0" w:lastColumn="0" w:oddVBand="0" w:evenVBand="0" w:oddHBand="0" w:evenHBand="0" w:firstRowFirstColumn="0" w:firstRowLastColumn="0" w:lastRowFirstColumn="0" w:lastRowLastColumn="0"/>
          <w:trHeight w:val="397"/>
        </w:trPr>
        <w:tc>
          <w:tcPr>
            <w:tcW w:w="3626" w:type="pct"/>
            <w:tcBorders>
              <w:top w:val="single" w:sz="12" w:space="0" w:color="62B5E5" w:themeColor="accent3"/>
              <w:right w:val="nil"/>
            </w:tcBorders>
            <w:vAlign w:val="center"/>
          </w:tcPr>
          <w:p w14:paraId="25575061" w14:textId="5398B06C" w:rsidR="008D27CC" w:rsidRPr="00EF1AED" w:rsidRDefault="008D27CC" w:rsidP="00EF1AED">
            <w:pPr>
              <w:pStyle w:val="TabletextLeft"/>
              <w:spacing w:after="0"/>
              <w:rPr>
                <w:b/>
                <w:color w:val="62B5E5"/>
                <w:szCs w:val="17"/>
              </w:rPr>
            </w:pPr>
            <w:r w:rsidRPr="00EF1AED">
              <w:rPr>
                <w:b/>
                <w:color w:val="62B5E5"/>
                <w:szCs w:val="17"/>
              </w:rPr>
              <w:t>Type of allowance</w:t>
            </w:r>
          </w:p>
        </w:tc>
        <w:tc>
          <w:tcPr>
            <w:tcW w:w="1374" w:type="pct"/>
            <w:tcBorders>
              <w:top w:val="single" w:sz="12" w:space="0" w:color="62B5E5" w:themeColor="accent3"/>
              <w:left w:val="nil"/>
            </w:tcBorders>
            <w:vAlign w:val="center"/>
          </w:tcPr>
          <w:p w14:paraId="21B35CC0" w14:textId="136CCFEA" w:rsidR="008D27CC" w:rsidRPr="00EF1AED" w:rsidRDefault="008D27CC" w:rsidP="00EF1AED">
            <w:pPr>
              <w:pStyle w:val="TabletextLeft"/>
              <w:spacing w:after="0"/>
              <w:jc w:val="right"/>
              <w:rPr>
                <w:b/>
                <w:color w:val="62B5E5"/>
                <w:szCs w:val="17"/>
              </w:rPr>
            </w:pPr>
            <w:r w:rsidRPr="00EF1AED">
              <w:rPr>
                <w:b/>
                <w:color w:val="62B5E5"/>
                <w:szCs w:val="17"/>
              </w:rPr>
              <w:t>Proportion of providers</w:t>
            </w:r>
            <w:r w:rsidR="00643A2F" w:rsidRPr="00EF1AED">
              <w:rPr>
                <w:b/>
                <w:color w:val="62B5E5"/>
                <w:szCs w:val="17"/>
              </w:rPr>
              <w:t xml:space="preserve"> </w:t>
            </w:r>
          </w:p>
        </w:tc>
      </w:tr>
      <w:tr w:rsidR="008D27CC" w:rsidRPr="003F110A" w14:paraId="46397B48" w14:textId="77777777" w:rsidTr="00EF1AED">
        <w:trPr>
          <w:trHeight w:val="397"/>
        </w:trPr>
        <w:tc>
          <w:tcPr>
            <w:tcW w:w="3626" w:type="pct"/>
            <w:tcBorders>
              <w:right w:val="nil"/>
            </w:tcBorders>
            <w:vAlign w:val="center"/>
          </w:tcPr>
          <w:p w14:paraId="3A622773" w14:textId="60E340F1" w:rsidR="008D27CC" w:rsidRPr="00DF22B6" w:rsidRDefault="001D343B" w:rsidP="00EF1AED">
            <w:pPr>
              <w:pStyle w:val="TabletextLeft"/>
              <w:spacing w:after="0"/>
              <w:rPr>
                <w:szCs w:val="17"/>
              </w:rPr>
            </w:pPr>
            <w:r w:rsidRPr="00DF22B6">
              <w:rPr>
                <w:szCs w:val="17"/>
              </w:rPr>
              <w:t xml:space="preserve">Special or protective clothes reimbursement </w:t>
            </w:r>
            <w:r w:rsidRPr="00DF22B6">
              <w:rPr>
                <w:rFonts w:eastAsia="Times New Roman" w:cs="Times New Roman"/>
                <w:color w:val="000000"/>
                <w:szCs w:val="17"/>
                <w:lang w:eastAsia="en-AU"/>
              </w:rPr>
              <w:t>(%)</w:t>
            </w:r>
          </w:p>
        </w:tc>
        <w:tc>
          <w:tcPr>
            <w:tcW w:w="1374" w:type="pct"/>
            <w:tcBorders>
              <w:left w:val="nil"/>
            </w:tcBorders>
            <w:vAlign w:val="center"/>
          </w:tcPr>
          <w:p w14:paraId="62903633" w14:textId="30C1A900" w:rsidR="008D27CC" w:rsidRPr="00DF22B6" w:rsidRDefault="001D343B" w:rsidP="00EF1AED">
            <w:pPr>
              <w:pStyle w:val="TabletextCentre"/>
              <w:spacing w:after="0"/>
              <w:jc w:val="right"/>
              <w:rPr>
                <w:szCs w:val="17"/>
              </w:rPr>
            </w:pPr>
            <w:r w:rsidRPr="00DF22B6">
              <w:rPr>
                <w:szCs w:val="17"/>
              </w:rPr>
              <w:t>1.9</w:t>
            </w:r>
          </w:p>
        </w:tc>
      </w:tr>
      <w:tr w:rsidR="008D27CC" w:rsidRPr="004B4D01" w14:paraId="75431C64" w14:textId="77777777" w:rsidTr="00EF1AED">
        <w:trPr>
          <w:trHeight w:val="397"/>
        </w:trPr>
        <w:tc>
          <w:tcPr>
            <w:tcW w:w="3626" w:type="pct"/>
            <w:tcBorders>
              <w:right w:val="nil"/>
            </w:tcBorders>
            <w:vAlign w:val="center"/>
          </w:tcPr>
          <w:p w14:paraId="263B6235" w14:textId="5C9B2233" w:rsidR="008D27CC" w:rsidRPr="00DF22B6" w:rsidRDefault="001D343B" w:rsidP="00EF1AED">
            <w:pPr>
              <w:pStyle w:val="TabletextLeft"/>
              <w:spacing w:after="0"/>
              <w:rPr>
                <w:szCs w:val="17"/>
              </w:rPr>
            </w:pPr>
            <w:r w:rsidRPr="00DF22B6">
              <w:rPr>
                <w:szCs w:val="17"/>
              </w:rPr>
              <w:t xml:space="preserve">Uniform </w:t>
            </w:r>
            <w:r w:rsidRPr="00DF22B6">
              <w:rPr>
                <w:rFonts w:eastAsia="Times New Roman" w:cs="Times New Roman"/>
                <w:color w:val="000000"/>
                <w:szCs w:val="17"/>
                <w:lang w:eastAsia="en-AU"/>
              </w:rPr>
              <w:t>(%)</w:t>
            </w:r>
          </w:p>
        </w:tc>
        <w:tc>
          <w:tcPr>
            <w:tcW w:w="1374" w:type="pct"/>
            <w:tcBorders>
              <w:left w:val="nil"/>
            </w:tcBorders>
            <w:vAlign w:val="center"/>
          </w:tcPr>
          <w:p w14:paraId="4F33580E" w14:textId="19C931D2" w:rsidR="008D27CC" w:rsidRPr="00DF22B6" w:rsidRDefault="001D343B" w:rsidP="00EF1AED">
            <w:pPr>
              <w:pStyle w:val="TabletextCentre"/>
              <w:spacing w:after="0"/>
              <w:jc w:val="right"/>
              <w:rPr>
                <w:szCs w:val="17"/>
              </w:rPr>
            </w:pPr>
            <w:r w:rsidRPr="00DF22B6">
              <w:rPr>
                <w:szCs w:val="17"/>
              </w:rPr>
              <w:t>2.6</w:t>
            </w:r>
          </w:p>
        </w:tc>
      </w:tr>
      <w:tr w:rsidR="008D27CC" w:rsidRPr="004B4D01" w14:paraId="0901B264" w14:textId="77777777" w:rsidTr="00EF1AED">
        <w:trPr>
          <w:trHeight w:val="397"/>
        </w:trPr>
        <w:tc>
          <w:tcPr>
            <w:tcW w:w="3626" w:type="pct"/>
            <w:tcBorders>
              <w:right w:val="nil"/>
            </w:tcBorders>
            <w:vAlign w:val="center"/>
          </w:tcPr>
          <w:p w14:paraId="69C6B0B8" w14:textId="1C896D63" w:rsidR="008D27CC" w:rsidRPr="00DF22B6" w:rsidRDefault="001D343B" w:rsidP="00EF1AED">
            <w:pPr>
              <w:pStyle w:val="TabletextLeft"/>
              <w:spacing w:after="0"/>
              <w:rPr>
                <w:szCs w:val="17"/>
              </w:rPr>
            </w:pPr>
            <w:r w:rsidRPr="00DF22B6">
              <w:rPr>
                <w:szCs w:val="17"/>
              </w:rPr>
              <w:t xml:space="preserve">Laundry </w:t>
            </w:r>
            <w:r w:rsidRPr="00DF22B6">
              <w:rPr>
                <w:rFonts w:eastAsia="Times New Roman" w:cs="Times New Roman"/>
                <w:color w:val="000000"/>
                <w:szCs w:val="17"/>
                <w:lang w:eastAsia="en-AU"/>
              </w:rPr>
              <w:t>(%)</w:t>
            </w:r>
          </w:p>
        </w:tc>
        <w:tc>
          <w:tcPr>
            <w:tcW w:w="1374" w:type="pct"/>
            <w:tcBorders>
              <w:left w:val="nil"/>
            </w:tcBorders>
            <w:vAlign w:val="center"/>
          </w:tcPr>
          <w:p w14:paraId="0676720B" w14:textId="3EA776A8" w:rsidR="008D27CC" w:rsidRPr="00DF22B6" w:rsidRDefault="001D343B" w:rsidP="00EF1AED">
            <w:pPr>
              <w:pStyle w:val="TabletextCentre"/>
              <w:spacing w:after="0"/>
              <w:jc w:val="right"/>
              <w:rPr>
                <w:szCs w:val="17"/>
              </w:rPr>
            </w:pPr>
            <w:r w:rsidRPr="00DF22B6">
              <w:rPr>
                <w:szCs w:val="17"/>
              </w:rPr>
              <w:t>4.1</w:t>
            </w:r>
          </w:p>
        </w:tc>
      </w:tr>
      <w:tr w:rsidR="008D27CC" w:rsidRPr="004B4D01" w14:paraId="19B5315C" w14:textId="77777777" w:rsidTr="00EF1AED">
        <w:trPr>
          <w:trHeight w:val="397"/>
        </w:trPr>
        <w:tc>
          <w:tcPr>
            <w:tcW w:w="3626" w:type="pct"/>
            <w:tcBorders>
              <w:right w:val="nil"/>
            </w:tcBorders>
            <w:vAlign w:val="center"/>
          </w:tcPr>
          <w:p w14:paraId="3CB026BC" w14:textId="3B5E1484" w:rsidR="008D27CC" w:rsidRPr="00DF22B6" w:rsidRDefault="001D343B" w:rsidP="00EF1AED">
            <w:pPr>
              <w:pStyle w:val="TabletextLeft"/>
              <w:spacing w:after="0"/>
              <w:rPr>
                <w:szCs w:val="17"/>
              </w:rPr>
            </w:pPr>
            <w:r w:rsidRPr="00DF22B6">
              <w:rPr>
                <w:szCs w:val="17"/>
              </w:rPr>
              <w:t xml:space="preserve">Telephone </w:t>
            </w:r>
            <w:r w:rsidRPr="00DF22B6">
              <w:rPr>
                <w:rFonts w:eastAsia="Times New Roman" w:cs="Times New Roman"/>
                <w:color w:val="000000"/>
                <w:szCs w:val="17"/>
                <w:lang w:eastAsia="en-AU"/>
              </w:rPr>
              <w:t>(%)</w:t>
            </w:r>
          </w:p>
        </w:tc>
        <w:tc>
          <w:tcPr>
            <w:tcW w:w="1374" w:type="pct"/>
            <w:tcBorders>
              <w:left w:val="nil"/>
            </w:tcBorders>
            <w:vAlign w:val="center"/>
          </w:tcPr>
          <w:p w14:paraId="4CCAC35A" w14:textId="255F17B8" w:rsidR="008D27CC" w:rsidRPr="00DF22B6" w:rsidRDefault="001D343B" w:rsidP="00EF1AED">
            <w:pPr>
              <w:pStyle w:val="TabletextCentre"/>
              <w:spacing w:after="0"/>
              <w:jc w:val="right"/>
              <w:rPr>
                <w:szCs w:val="17"/>
              </w:rPr>
            </w:pPr>
            <w:r w:rsidRPr="00DF22B6">
              <w:rPr>
                <w:szCs w:val="17"/>
              </w:rPr>
              <w:t>6.6</w:t>
            </w:r>
          </w:p>
        </w:tc>
      </w:tr>
      <w:tr w:rsidR="008D27CC" w:rsidRPr="004B4D01" w14:paraId="60050D37" w14:textId="77777777" w:rsidTr="00EF1AED">
        <w:trPr>
          <w:trHeight w:val="397"/>
        </w:trPr>
        <w:tc>
          <w:tcPr>
            <w:tcW w:w="3626" w:type="pct"/>
            <w:tcBorders>
              <w:right w:val="nil"/>
            </w:tcBorders>
            <w:vAlign w:val="center"/>
          </w:tcPr>
          <w:p w14:paraId="7E69219D" w14:textId="4A96398A" w:rsidR="008D27CC" w:rsidRPr="00DF22B6" w:rsidRDefault="001D343B" w:rsidP="00EF1AED">
            <w:pPr>
              <w:pStyle w:val="TabletextLeft"/>
              <w:spacing w:after="0"/>
              <w:rPr>
                <w:szCs w:val="17"/>
              </w:rPr>
            </w:pPr>
            <w:r w:rsidRPr="00DF22B6">
              <w:rPr>
                <w:szCs w:val="17"/>
              </w:rPr>
              <w:t xml:space="preserve">Meal </w:t>
            </w:r>
            <w:r w:rsidRPr="00DF22B6">
              <w:rPr>
                <w:rFonts w:eastAsia="Times New Roman" w:cs="Times New Roman"/>
                <w:color w:val="000000"/>
                <w:szCs w:val="17"/>
                <w:lang w:eastAsia="en-AU"/>
              </w:rPr>
              <w:t>(%)</w:t>
            </w:r>
          </w:p>
        </w:tc>
        <w:tc>
          <w:tcPr>
            <w:tcW w:w="1374" w:type="pct"/>
            <w:tcBorders>
              <w:left w:val="nil"/>
            </w:tcBorders>
            <w:vAlign w:val="center"/>
          </w:tcPr>
          <w:p w14:paraId="223B825E" w14:textId="4DE387BD" w:rsidR="008D27CC" w:rsidRPr="00DF22B6" w:rsidRDefault="001D343B" w:rsidP="00EF1AED">
            <w:pPr>
              <w:pStyle w:val="TabletextCentre"/>
              <w:spacing w:after="0"/>
              <w:jc w:val="right"/>
              <w:rPr>
                <w:szCs w:val="17"/>
              </w:rPr>
            </w:pPr>
            <w:r w:rsidRPr="00DF22B6">
              <w:rPr>
                <w:szCs w:val="17"/>
              </w:rPr>
              <w:t>8.0</w:t>
            </w:r>
          </w:p>
        </w:tc>
      </w:tr>
      <w:tr w:rsidR="008D27CC" w:rsidRPr="004B4D01" w14:paraId="3A8B4428" w14:textId="77777777" w:rsidTr="00EF1AED">
        <w:trPr>
          <w:trHeight w:val="397"/>
        </w:trPr>
        <w:tc>
          <w:tcPr>
            <w:tcW w:w="3626" w:type="pct"/>
            <w:tcBorders>
              <w:right w:val="nil"/>
            </w:tcBorders>
            <w:vAlign w:val="center"/>
          </w:tcPr>
          <w:p w14:paraId="442367AE" w14:textId="70BF5F20" w:rsidR="008D27CC" w:rsidRPr="00DF22B6" w:rsidRDefault="001D343B" w:rsidP="00EF1AED">
            <w:pPr>
              <w:pStyle w:val="TabletextLeft"/>
              <w:spacing w:after="0"/>
              <w:rPr>
                <w:szCs w:val="17"/>
              </w:rPr>
            </w:pPr>
            <w:r w:rsidRPr="00DF22B6">
              <w:rPr>
                <w:szCs w:val="17"/>
              </w:rPr>
              <w:t xml:space="preserve">Other </w:t>
            </w:r>
            <w:r w:rsidRPr="00DF22B6">
              <w:rPr>
                <w:rFonts w:eastAsia="Times New Roman" w:cs="Times New Roman"/>
                <w:color w:val="000000"/>
                <w:szCs w:val="17"/>
                <w:lang w:eastAsia="en-AU"/>
              </w:rPr>
              <w:t>(%)</w:t>
            </w:r>
          </w:p>
        </w:tc>
        <w:tc>
          <w:tcPr>
            <w:tcW w:w="1374" w:type="pct"/>
            <w:tcBorders>
              <w:left w:val="nil"/>
            </w:tcBorders>
            <w:vAlign w:val="center"/>
          </w:tcPr>
          <w:p w14:paraId="1D4D538F" w14:textId="565856D0" w:rsidR="008D27CC" w:rsidRPr="00DF22B6" w:rsidRDefault="001D343B" w:rsidP="00EF1AED">
            <w:pPr>
              <w:pStyle w:val="TabletextCentre"/>
              <w:spacing w:after="0"/>
              <w:jc w:val="right"/>
              <w:rPr>
                <w:szCs w:val="17"/>
              </w:rPr>
            </w:pPr>
            <w:r w:rsidRPr="00DF22B6">
              <w:rPr>
                <w:szCs w:val="17"/>
              </w:rPr>
              <w:t>8.9</w:t>
            </w:r>
          </w:p>
        </w:tc>
      </w:tr>
      <w:tr w:rsidR="008D27CC" w:rsidRPr="004B4D01" w14:paraId="21CF2840" w14:textId="77777777" w:rsidTr="00EF1AED">
        <w:trPr>
          <w:trHeight w:val="397"/>
        </w:trPr>
        <w:tc>
          <w:tcPr>
            <w:tcW w:w="3626" w:type="pct"/>
            <w:tcBorders>
              <w:right w:val="nil"/>
            </w:tcBorders>
            <w:vAlign w:val="center"/>
          </w:tcPr>
          <w:p w14:paraId="5D53F22B" w14:textId="42725A72" w:rsidR="008D27CC" w:rsidRPr="00DF22B6" w:rsidRDefault="001D343B" w:rsidP="00EF1AED">
            <w:pPr>
              <w:pStyle w:val="TabletextLeft"/>
              <w:spacing w:after="0"/>
              <w:rPr>
                <w:szCs w:val="17"/>
              </w:rPr>
            </w:pPr>
            <w:r w:rsidRPr="00DF22B6">
              <w:rPr>
                <w:szCs w:val="17"/>
              </w:rPr>
              <w:t xml:space="preserve">Vehicle </w:t>
            </w:r>
            <w:r w:rsidRPr="00DF22B6">
              <w:rPr>
                <w:rFonts w:eastAsia="Times New Roman" w:cs="Times New Roman"/>
                <w:color w:val="000000"/>
                <w:szCs w:val="17"/>
                <w:lang w:eastAsia="en-AU"/>
              </w:rPr>
              <w:t>(%)</w:t>
            </w:r>
          </w:p>
        </w:tc>
        <w:tc>
          <w:tcPr>
            <w:tcW w:w="1374" w:type="pct"/>
            <w:tcBorders>
              <w:left w:val="nil"/>
            </w:tcBorders>
            <w:vAlign w:val="center"/>
          </w:tcPr>
          <w:p w14:paraId="787E56A6" w14:textId="7B2A9769" w:rsidR="008D27CC" w:rsidRPr="00DF22B6" w:rsidRDefault="001D343B" w:rsidP="00EF1AED">
            <w:pPr>
              <w:pStyle w:val="TabletextCentre"/>
              <w:spacing w:after="0"/>
              <w:jc w:val="right"/>
              <w:rPr>
                <w:szCs w:val="17"/>
              </w:rPr>
            </w:pPr>
            <w:r w:rsidRPr="00DF22B6">
              <w:rPr>
                <w:szCs w:val="17"/>
              </w:rPr>
              <w:t>16.0</w:t>
            </w:r>
          </w:p>
        </w:tc>
      </w:tr>
      <w:tr w:rsidR="008D27CC" w:rsidRPr="004B4D01" w14:paraId="4D6D7C90" w14:textId="77777777" w:rsidTr="00EF1AED">
        <w:trPr>
          <w:trHeight w:val="397"/>
        </w:trPr>
        <w:tc>
          <w:tcPr>
            <w:tcW w:w="3626" w:type="pct"/>
            <w:tcBorders>
              <w:right w:val="nil"/>
            </w:tcBorders>
            <w:vAlign w:val="center"/>
          </w:tcPr>
          <w:p w14:paraId="273B8864" w14:textId="24EA4971" w:rsidR="008D27CC" w:rsidRPr="00DF22B6" w:rsidRDefault="001D343B" w:rsidP="00EF1AED">
            <w:pPr>
              <w:pStyle w:val="TabletextLeft"/>
              <w:spacing w:after="0"/>
              <w:rPr>
                <w:szCs w:val="17"/>
              </w:rPr>
            </w:pPr>
            <w:r w:rsidRPr="00DF22B6">
              <w:rPr>
                <w:szCs w:val="17"/>
              </w:rPr>
              <w:t xml:space="preserve">First aid </w:t>
            </w:r>
            <w:r w:rsidRPr="00DF22B6">
              <w:rPr>
                <w:rFonts w:eastAsia="Times New Roman" w:cs="Times New Roman"/>
                <w:color w:val="000000"/>
                <w:szCs w:val="17"/>
                <w:lang w:eastAsia="en-AU"/>
              </w:rPr>
              <w:t>(%)</w:t>
            </w:r>
          </w:p>
        </w:tc>
        <w:tc>
          <w:tcPr>
            <w:tcW w:w="1374" w:type="pct"/>
            <w:tcBorders>
              <w:left w:val="nil"/>
            </w:tcBorders>
            <w:vAlign w:val="center"/>
          </w:tcPr>
          <w:p w14:paraId="31EC3301" w14:textId="01BFD4A3" w:rsidR="008D27CC" w:rsidRPr="00DF22B6" w:rsidRDefault="001D343B" w:rsidP="00EF1AED">
            <w:pPr>
              <w:pStyle w:val="TabletextCentre"/>
              <w:spacing w:after="0"/>
              <w:jc w:val="right"/>
              <w:rPr>
                <w:szCs w:val="17"/>
              </w:rPr>
            </w:pPr>
            <w:r w:rsidRPr="00DF22B6">
              <w:rPr>
                <w:szCs w:val="17"/>
              </w:rPr>
              <w:t>16.2</w:t>
            </w:r>
          </w:p>
        </w:tc>
      </w:tr>
      <w:tr w:rsidR="008D27CC" w:rsidRPr="004B4D01" w14:paraId="59F19D78" w14:textId="77777777" w:rsidTr="00EF1AED">
        <w:trPr>
          <w:trHeight w:val="397"/>
        </w:trPr>
        <w:tc>
          <w:tcPr>
            <w:tcW w:w="3626" w:type="pct"/>
            <w:tcBorders>
              <w:right w:val="nil"/>
            </w:tcBorders>
            <w:vAlign w:val="center"/>
          </w:tcPr>
          <w:p w14:paraId="767902E5" w14:textId="49610E55" w:rsidR="008D27CC" w:rsidRPr="00DF22B6" w:rsidRDefault="001D343B" w:rsidP="00EF1AED">
            <w:pPr>
              <w:pStyle w:val="TabletextLeft"/>
              <w:spacing w:after="0"/>
              <w:rPr>
                <w:szCs w:val="17"/>
              </w:rPr>
            </w:pPr>
            <w:r w:rsidRPr="00DF22B6">
              <w:rPr>
                <w:szCs w:val="17"/>
              </w:rPr>
              <w:t xml:space="preserve">On call </w:t>
            </w:r>
            <w:r w:rsidRPr="00DF22B6">
              <w:rPr>
                <w:rFonts w:eastAsia="Times New Roman" w:cs="Times New Roman"/>
                <w:color w:val="000000"/>
                <w:szCs w:val="17"/>
                <w:lang w:eastAsia="en-AU"/>
              </w:rPr>
              <w:t>(%)</w:t>
            </w:r>
          </w:p>
        </w:tc>
        <w:tc>
          <w:tcPr>
            <w:tcW w:w="1374" w:type="pct"/>
            <w:tcBorders>
              <w:left w:val="nil"/>
            </w:tcBorders>
            <w:vAlign w:val="center"/>
          </w:tcPr>
          <w:p w14:paraId="1B7105A0" w14:textId="01F1479E" w:rsidR="008D27CC" w:rsidRPr="00DF22B6" w:rsidRDefault="001D343B" w:rsidP="00EF1AED">
            <w:pPr>
              <w:pStyle w:val="TabletextCentre"/>
              <w:spacing w:after="0"/>
              <w:jc w:val="right"/>
              <w:rPr>
                <w:szCs w:val="17"/>
              </w:rPr>
            </w:pPr>
            <w:r w:rsidRPr="00DF22B6">
              <w:rPr>
                <w:szCs w:val="17"/>
              </w:rPr>
              <w:t>17.0</w:t>
            </w:r>
          </w:p>
        </w:tc>
      </w:tr>
      <w:tr w:rsidR="008D27CC" w:rsidRPr="004B4D01" w14:paraId="2626EF08" w14:textId="77777777" w:rsidTr="00EF1AED">
        <w:trPr>
          <w:trHeight w:val="397"/>
        </w:trPr>
        <w:tc>
          <w:tcPr>
            <w:tcW w:w="3626" w:type="pct"/>
            <w:tcBorders>
              <w:right w:val="nil"/>
            </w:tcBorders>
            <w:vAlign w:val="center"/>
          </w:tcPr>
          <w:p w14:paraId="228C1826" w14:textId="7408BA1F" w:rsidR="008D27CC" w:rsidRPr="00DF22B6" w:rsidRDefault="001D343B" w:rsidP="00EF1AED">
            <w:pPr>
              <w:pStyle w:val="TabletextLeft"/>
              <w:spacing w:after="0"/>
              <w:rPr>
                <w:szCs w:val="17"/>
              </w:rPr>
            </w:pPr>
            <w:r w:rsidRPr="00DF22B6">
              <w:rPr>
                <w:szCs w:val="17"/>
              </w:rPr>
              <w:t xml:space="preserve">Travelling expenses reimbursement </w:t>
            </w:r>
            <w:r w:rsidRPr="00DF22B6">
              <w:rPr>
                <w:rFonts w:eastAsia="Times New Roman" w:cs="Times New Roman"/>
                <w:color w:val="000000"/>
                <w:szCs w:val="17"/>
                <w:lang w:eastAsia="en-AU"/>
              </w:rPr>
              <w:t>(%)</w:t>
            </w:r>
          </w:p>
        </w:tc>
        <w:tc>
          <w:tcPr>
            <w:tcW w:w="1374" w:type="pct"/>
            <w:tcBorders>
              <w:left w:val="nil"/>
            </w:tcBorders>
            <w:vAlign w:val="center"/>
          </w:tcPr>
          <w:p w14:paraId="73873C73" w14:textId="67B68E0F" w:rsidR="008D27CC" w:rsidRPr="00DF22B6" w:rsidRDefault="001D343B" w:rsidP="00EF1AED">
            <w:pPr>
              <w:pStyle w:val="TabletextCentre"/>
              <w:spacing w:after="0"/>
              <w:jc w:val="right"/>
              <w:rPr>
                <w:szCs w:val="17"/>
              </w:rPr>
            </w:pPr>
            <w:r w:rsidRPr="00DF22B6">
              <w:rPr>
                <w:szCs w:val="17"/>
              </w:rPr>
              <w:t>18.8</w:t>
            </w:r>
          </w:p>
        </w:tc>
      </w:tr>
    </w:tbl>
    <w:p w14:paraId="25EA375D" w14:textId="77777777" w:rsidR="008D27CC" w:rsidRDefault="008D27CC" w:rsidP="008D27CC"/>
    <w:p w14:paraId="1F4F1323" w14:textId="53334D0B" w:rsidR="00296735" w:rsidRDefault="00CB64F4" w:rsidP="00296735">
      <w:pPr>
        <w:rPr>
          <w:rFonts w:cstheme="minorHAnsi"/>
        </w:rPr>
      </w:pPr>
      <w:r>
        <w:t xml:space="preserve">The proportion of </w:t>
      </w:r>
      <w:r w:rsidR="00DB0B9C">
        <w:t xml:space="preserve">providers </w:t>
      </w:r>
      <w:r>
        <w:t>who</w:t>
      </w:r>
      <w:r w:rsidR="00DB0B9C">
        <w:t xml:space="preserve"> </w:t>
      </w:r>
      <w:r w:rsidR="00145753">
        <w:t>pay</w:t>
      </w:r>
      <w:r w:rsidR="00296735">
        <w:t xml:space="preserve"> </w:t>
      </w:r>
      <w:r w:rsidR="00DB0B9C">
        <w:t xml:space="preserve">their employees </w:t>
      </w:r>
      <w:r w:rsidR="00296735">
        <w:t>other allowances</w:t>
      </w:r>
      <w:r w:rsidR="00B65F15">
        <w:t xml:space="preserve"> not included i</w:t>
      </w:r>
      <w:r w:rsidR="001870D0">
        <w:t xml:space="preserve">n </w:t>
      </w:r>
      <w:r w:rsidR="001870D0">
        <w:fldChar w:fldCharType="begin"/>
      </w:r>
      <w:r w:rsidR="001870D0">
        <w:instrText xml:space="preserve"> REF _Ref72504445 \r \h </w:instrText>
      </w:r>
      <w:r w:rsidR="001870D0">
        <w:fldChar w:fldCharType="separate"/>
      </w:r>
      <w:r w:rsidR="00723E0A">
        <w:t>Table 5.2</w:t>
      </w:r>
      <w:r w:rsidR="001870D0">
        <w:fldChar w:fldCharType="end"/>
      </w:r>
      <w:r w:rsidR="001870D0">
        <w:t xml:space="preserve"> </w:t>
      </w:r>
      <w:r>
        <w:t>was 8.9%</w:t>
      </w:r>
      <w:r w:rsidR="00C97D0F">
        <w:t>, which is higher than 5 other allowances listed</w:t>
      </w:r>
      <w:r w:rsidR="00B65F15">
        <w:t xml:space="preserve">. </w:t>
      </w:r>
      <w:r w:rsidR="00254C3F">
        <w:t>Although t</w:t>
      </w:r>
      <w:r w:rsidR="0078702A">
        <w:t>his could be indicative of insufficient allowances being presented in the surve</w:t>
      </w:r>
      <w:r w:rsidR="00762467">
        <w:t xml:space="preserve">y, </w:t>
      </w:r>
      <w:r w:rsidR="001E3318">
        <w:t xml:space="preserve">it </w:t>
      </w:r>
      <w:r w:rsidR="00802BC7">
        <w:t xml:space="preserve">is also </w:t>
      </w:r>
      <w:r w:rsidR="001E3318">
        <w:t xml:space="preserve">likely due to </w:t>
      </w:r>
      <w:r w:rsidR="007512FC">
        <w:t xml:space="preserve">some providers poorly reading the question or </w:t>
      </w:r>
      <w:r w:rsidR="00802BC7">
        <w:t xml:space="preserve">having </w:t>
      </w:r>
      <w:r w:rsidR="001E3318">
        <w:t xml:space="preserve">a </w:t>
      </w:r>
      <w:r w:rsidR="0078702A">
        <w:t xml:space="preserve">limited understanding </w:t>
      </w:r>
      <w:r w:rsidR="00802BC7">
        <w:t>of</w:t>
      </w:r>
      <w:r w:rsidR="0078702A">
        <w:t xml:space="preserve"> </w:t>
      </w:r>
      <w:r w:rsidR="00B77C5A">
        <w:t>what payments constitute</w:t>
      </w:r>
      <w:r w:rsidR="00005066">
        <w:t xml:space="preserve"> an allowance. </w:t>
      </w:r>
      <w:r w:rsidR="000F5616">
        <w:t xml:space="preserve">For example, several responses listed </w:t>
      </w:r>
      <w:r w:rsidR="005A341E">
        <w:t xml:space="preserve">vehicle and travel-related payments </w:t>
      </w:r>
      <w:r w:rsidR="00116EFA">
        <w:t>under other allowances</w:t>
      </w:r>
      <w:r w:rsidR="001870D0">
        <w:t xml:space="preserve"> </w:t>
      </w:r>
      <w:r w:rsidR="00116EFA">
        <w:lastRenderedPageBreak/>
        <w:t>despite having their own category. Further</w:t>
      </w:r>
      <w:r w:rsidR="00944413">
        <w:t>, sleepover shifts and higher duties were commonly listed as other allowances</w:t>
      </w:r>
      <w:r w:rsidR="00E316AC">
        <w:t>,</w:t>
      </w:r>
      <w:r w:rsidR="00944413">
        <w:t xml:space="preserve"> </w:t>
      </w:r>
      <w:r w:rsidR="00116EFA">
        <w:rPr>
          <w:rFonts w:cstheme="minorHAnsi"/>
        </w:rPr>
        <w:t>which</w:t>
      </w:r>
      <w:r w:rsidR="00B65F15" w:rsidRPr="0095368C">
        <w:rPr>
          <w:rFonts w:cstheme="minorHAnsi"/>
        </w:rPr>
        <w:t xml:space="preserve"> </w:t>
      </w:r>
      <w:r w:rsidR="000C2A08">
        <w:rPr>
          <w:rFonts w:cstheme="minorHAnsi"/>
        </w:rPr>
        <w:t xml:space="preserve">are </w:t>
      </w:r>
      <w:r w:rsidR="00E62AEC">
        <w:rPr>
          <w:rFonts w:cstheme="minorHAnsi"/>
        </w:rPr>
        <w:t xml:space="preserve">typically </w:t>
      </w:r>
      <w:r w:rsidR="000C2A08">
        <w:rPr>
          <w:rFonts w:cstheme="minorHAnsi"/>
        </w:rPr>
        <w:t xml:space="preserve">included </w:t>
      </w:r>
      <w:r w:rsidR="00116EFA">
        <w:rPr>
          <w:rFonts w:cstheme="minorHAnsi"/>
        </w:rPr>
        <w:t>as part of</w:t>
      </w:r>
      <w:r w:rsidR="000C2A08">
        <w:rPr>
          <w:rFonts w:cstheme="minorHAnsi"/>
        </w:rPr>
        <w:t xml:space="preserve"> the</w:t>
      </w:r>
      <w:r w:rsidR="00B65F15" w:rsidRPr="0095368C">
        <w:rPr>
          <w:rFonts w:cstheme="minorHAnsi"/>
        </w:rPr>
        <w:t xml:space="preserve"> general reporting on wages</w:t>
      </w:r>
      <w:r w:rsidR="000C2A08">
        <w:rPr>
          <w:rFonts w:cstheme="minorHAnsi"/>
        </w:rPr>
        <w:t xml:space="preserve">. </w:t>
      </w:r>
      <w:r w:rsidR="001870D0">
        <w:rPr>
          <w:rFonts w:cstheme="minorHAnsi"/>
        </w:rPr>
        <w:t>A l</w:t>
      </w:r>
      <w:r w:rsidR="003A1135">
        <w:rPr>
          <w:rFonts w:cstheme="minorHAnsi"/>
        </w:rPr>
        <w:t xml:space="preserve">ist of the other allowances listed by providers is outlined in </w:t>
      </w:r>
      <w:r w:rsidR="0025797D">
        <w:rPr>
          <w:rFonts w:cstheme="minorHAnsi"/>
        </w:rPr>
        <w:fldChar w:fldCharType="begin"/>
      </w:r>
      <w:r w:rsidR="0025797D">
        <w:rPr>
          <w:rFonts w:cstheme="minorHAnsi"/>
        </w:rPr>
        <w:instrText xml:space="preserve"> REF _Ref72243626 \r \h </w:instrText>
      </w:r>
      <w:r w:rsidR="0025797D">
        <w:rPr>
          <w:rFonts w:cstheme="minorHAnsi"/>
        </w:rPr>
      </w:r>
      <w:r w:rsidR="0025797D">
        <w:rPr>
          <w:rFonts w:cstheme="minorHAnsi"/>
        </w:rPr>
        <w:fldChar w:fldCharType="separate"/>
      </w:r>
      <w:r w:rsidR="00723E0A">
        <w:rPr>
          <w:rFonts w:cstheme="minorHAnsi"/>
        </w:rPr>
        <w:t>Appendix C</w:t>
      </w:r>
      <w:r w:rsidR="0025797D">
        <w:rPr>
          <w:rFonts w:cstheme="minorHAnsi"/>
        </w:rPr>
        <w:fldChar w:fldCharType="end"/>
      </w:r>
      <w:r w:rsidR="003A1135">
        <w:rPr>
          <w:rFonts w:cstheme="minorHAnsi"/>
        </w:rPr>
        <w:t xml:space="preserve">. </w:t>
      </w:r>
    </w:p>
    <w:p w14:paraId="425B3AA1" w14:textId="3BD32245" w:rsidR="00DE4501" w:rsidRDefault="00E80847">
      <w:pPr>
        <w:spacing w:after="0"/>
      </w:pPr>
      <w:r>
        <w:t xml:space="preserve">When disaggregating the </w:t>
      </w:r>
      <w:r w:rsidR="00DB3544">
        <w:t>allowance</w:t>
      </w:r>
      <w:r>
        <w:t xml:space="preserve"> categories</w:t>
      </w:r>
      <w:r w:rsidR="00DB3544">
        <w:t xml:space="preserve"> according to primary service type</w:t>
      </w:r>
      <w:r>
        <w:t xml:space="preserve">, the results show that </w:t>
      </w:r>
      <w:r w:rsidR="00646946">
        <w:t>providers</w:t>
      </w:r>
      <w:r w:rsidR="005F3CA6">
        <w:t xml:space="preserve"> offering SIL as their pri</w:t>
      </w:r>
      <w:r w:rsidR="00646946">
        <w:t xml:space="preserve">ncipal service </w:t>
      </w:r>
      <w:r>
        <w:t xml:space="preserve">and those with no primary service type </w:t>
      </w:r>
      <w:r w:rsidR="000722DD">
        <w:t>(Mixed</w:t>
      </w:r>
      <w:r w:rsidR="00081FD5">
        <w:t xml:space="preserve"> providers</w:t>
      </w:r>
      <w:r w:rsidR="000722DD">
        <w:t>)</w:t>
      </w:r>
      <w:r>
        <w:t xml:space="preserve"> </w:t>
      </w:r>
      <w:r w:rsidR="00FB104B">
        <w:t>were most likely to pay</w:t>
      </w:r>
      <w:r w:rsidR="008D17C3">
        <w:t xml:space="preserve"> a</w:t>
      </w:r>
      <w:r w:rsidR="007D51CD">
        <w:t>llowance</w:t>
      </w:r>
      <w:r w:rsidR="008D17C3">
        <w:t xml:space="preserve">s </w:t>
      </w:r>
      <w:r>
        <w:t xml:space="preserve">for most categories. </w:t>
      </w:r>
      <w:r w:rsidR="00E355B1">
        <w:t xml:space="preserve">As seen in </w:t>
      </w:r>
      <w:r>
        <w:fldChar w:fldCharType="begin"/>
      </w:r>
      <w:r>
        <w:instrText xml:space="preserve"> REF _Ref72250002 \r \h </w:instrText>
      </w:r>
      <w:r>
        <w:fldChar w:fldCharType="separate"/>
      </w:r>
      <w:r w:rsidR="00723E0A">
        <w:t>Table 5.3</w:t>
      </w:r>
      <w:r>
        <w:fldChar w:fldCharType="end"/>
      </w:r>
      <w:r>
        <w:t xml:space="preserve">, providers specialising in SIL </w:t>
      </w:r>
      <w:r w:rsidR="00FB104B">
        <w:t>were most likely to pay</w:t>
      </w:r>
      <w:r>
        <w:t xml:space="preserve"> nine out of eleven </w:t>
      </w:r>
      <w:r w:rsidR="008C3D01">
        <w:t xml:space="preserve">allowance </w:t>
      </w:r>
      <w:r>
        <w:t>categories, with Mixed providers</w:t>
      </w:r>
      <w:r w:rsidR="0002238F">
        <w:t xml:space="preserve"> the second </w:t>
      </w:r>
      <w:r w:rsidR="008C3D01">
        <w:t>most likely</w:t>
      </w:r>
      <w:r w:rsidR="00757421">
        <w:t>.</w:t>
      </w:r>
      <w:r w:rsidR="001A5938">
        <w:t xml:space="preserve"> Mixed </w:t>
      </w:r>
      <w:r>
        <w:t xml:space="preserve">providers </w:t>
      </w:r>
      <w:r w:rsidR="008C3D01">
        <w:t>were</w:t>
      </w:r>
      <w:r>
        <w:t xml:space="preserve"> the</w:t>
      </w:r>
      <w:r w:rsidR="00B20854">
        <w:t xml:space="preserve"> </w:t>
      </w:r>
      <w:r w:rsidR="008C3D01">
        <w:t>most likely to pay</w:t>
      </w:r>
      <w:r w:rsidR="00613C73">
        <w:t xml:space="preserve"> </w:t>
      </w:r>
      <w:r w:rsidR="0002238F">
        <w:t xml:space="preserve">Laundry allowances (26.8%), followed by SIL providers (25.8%). </w:t>
      </w:r>
      <w:r w:rsidR="00D85996">
        <w:t xml:space="preserve">‘Special or protective clothing reimbursements’ was predominately paid by providers </w:t>
      </w:r>
      <w:r w:rsidR="00EB508C">
        <w:t xml:space="preserve">specialising in Participation in Community, Social and Civic Activities (22.7%), </w:t>
      </w:r>
      <w:r w:rsidR="008C3D01">
        <w:t>and</w:t>
      </w:r>
      <w:r w:rsidR="00EB508C">
        <w:t xml:space="preserve"> by SIL and Mixed providers at 20.5%</w:t>
      </w:r>
      <w:r w:rsidR="00BD382C">
        <w:t xml:space="preserve"> and 20.5% respectively</w:t>
      </w:r>
      <w:r w:rsidR="00EB508C">
        <w:t xml:space="preserve">. </w:t>
      </w:r>
    </w:p>
    <w:p w14:paraId="2E78C45B" w14:textId="20D5E535" w:rsidR="009A12A6" w:rsidRDefault="009A12A6" w:rsidP="00E21F35">
      <w:pPr>
        <w:pStyle w:val="CaptionTable"/>
      </w:pPr>
      <w:bookmarkStart w:id="287" w:name="_Ref72250002"/>
      <w:bookmarkStart w:id="288" w:name="_Toc75868416"/>
      <w:r>
        <w:t>: Allowances paid by providers according to primary service group, by revenue</w:t>
      </w:r>
      <w:bookmarkEnd w:id="287"/>
      <w:bookmarkEnd w:id="288"/>
    </w:p>
    <w:tbl>
      <w:tblPr>
        <w:tblStyle w:val="Deloittetable"/>
        <w:tblW w:w="5000" w:type="pct"/>
        <w:tblCellMar>
          <w:top w:w="0" w:type="dxa"/>
          <w:bottom w:w="0" w:type="dxa"/>
        </w:tblCellMar>
        <w:tblLook w:val="04A0" w:firstRow="1" w:lastRow="0" w:firstColumn="1" w:lastColumn="0" w:noHBand="0" w:noVBand="1"/>
      </w:tblPr>
      <w:tblGrid>
        <w:gridCol w:w="1683"/>
        <w:gridCol w:w="1253"/>
        <w:gridCol w:w="776"/>
        <w:gridCol w:w="978"/>
        <w:gridCol w:w="980"/>
        <w:gridCol w:w="1356"/>
        <w:gridCol w:w="1058"/>
        <w:gridCol w:w="942"/>
      </w:tblGrid>
      <w:tr w:rsidR="001C2616" w14:paraId="3ECA65B9" w14:textId="77777777" w:rsidTr="0010322F">
        <w:trPr>
          <w:cnfStyle w:val="100000000000" w:firstRow="1" w:lastRow="0" w:firstColumn="0" w:lastColumn="0" w:oddVBand="0" w:evenVBand="0" w:oddHBand="0" w:evenHBand="0" w:firstRowFirstColumn="0" w:firstRowLastColumn="0" w:lastRowFirstColumn="0" w:lastRowLastColumn="0"/>
          <w:trHeight w:val="397"/>
        </w:trPr>
        <w:tc>
          <w:tcPr>
            <w:tcW w:w="932" w:type="pct"/>
            <w:tcBorders>
              <w:top w:val="single" w:sz="12" w:space="0" w:color="62B5E5" w:themeColor="accent3"/>
              <w:left w:val="nil"/>
              <w:bottom w:val="single" w:sz="4" w:space="0" w:color="000000" w:themeColor="text1"/>
              <w:right w:val="nil"/>
            </w:tcBorders>
          </w:tcPr>
          <w:p w14:paraId="2835DC9F" w14:textId="77777777" w:rsidR="009A12A6" w:rsidRPr="00CD5559" w:rsidRDefault="009A12A6" w:rsidP="00CD5559">
            <w:pPr>
              <w:spacing w:after="0"/>
              <w:rPr>
                <w:b/>
                <w:color w:val="62B5E5"/>
                <w:szCs w:val="17"/>
              </w:rPr>
            </w:pPr>
          </w:p>
        </w:tc>
        <w:tc>
          <w:tcPr>
            <w:tcW w:w="694" w:type="pct"/>
            <w:tcBorders>
              <w:top w:val="single" w:sz="12" w:space="0" w:color="62B5E5" w:themeColor="accent3"/>
              <w:left w:val="nil"/>
              <w:bottom w:val="single" w:sz="4" w:space="0" w:color="000000" w:themeColor="text1"/>
              <w:right w:val="nil"/>
            </w:tcBorders>
            <w:vAlign w:val="center"/>
            <w:hideMark/>
          </w:tcPr>
          <w:p w14:paraId="355D896B" w14:textId="77777777" w:rsidR="009A12A6" w:rsidRPr="00CD5559" w:rsidRDefault="009A12A6" w:rsidP="007C4484">
            <w:pPr>
              <w:pStyle w:val="TabletextLeft"/>
              <w:spacing w:after="0"/>
              <w:jc w:val="right"/>
              <w:rPr>
                <w:b/>
                <w:color w:val="62B5E5"/>
                <w:szCs w:val="17"/>
              </w:rPr>
            </w:pPr>
            <w:r w:rsidRPr="00CD5559">
              <w:rPr>
                <w:b/>
                <w:color w:val="62B5E5"/>
                <w:szCs w:val="17"/>
              </w:rPr>
              <w:t>High Intensity DPA</w:t>
            </w:r>
          </w:p>
        </w:tc>
        <w:tc>
          <w:tcPr>
            <w:tcW w:w="430" w:type="pct"/>
            <w:tcBorders>
              <w:top w:val="single" w:sz="12" w:space="0" w:color="62B5E5" w:themeColor="accent3"/>
              <w:left w:val="nil"/>
              <w:bottom w:val="single" w:sz="4" w:space="0" w:color="000000" w:themeColor="text1"/>
              <w:right w:val="nil"/>
            </w:tcBorders>
            <w:vAlign w:val="center"/>
            <w:hideMark/>
          </w:tcPr>
          <w:p w14:paraId="606D968D" w14:textId="77777777" w:rsidR="009A12A6" w:rsidRPr="00CD5559" w:rsidRDefault="009A12A6">
            <w:pPr>
              <w:pStyle w:val="TabletextLeft"/>
              <w:spacing w:after="0"/>
              <w:jc w:val="right"/>
              <w:rPr>
                <w:b/>
                <w:color w:val="62B5E5"/>
                <w:szCs w:val="17"/>
              </w:rPr>
            </w:pPr>
            <w:r w:rsidRPr="00CD5559">
              <w:rPr>
                <w:b/>
                <w:color w:val="62B5E5"/>
                <w:szCs w:val="17"/>
              </w:rPr>
              <w:t>DPA</w:t>
            </w:r>
          </w:p>
        </w:tc>
        <w:tc>
          <w:tcPr>
            <w:tcW w:w="542" w:type="pct"/>
            <w:tcBorders>
              <w:top w:val="single" w:sz="12" w:space="0" w:color="62B5E5" w:themeColor="accent3"/>
              <w:left w:val="nil"/>
              <w:bottom w:val="single" w:sz="4" w:space="0" w:color="000000" w:themeColor="text1"/>
              <w:right w:val="nil"/>
            </w:tcBorders>
            <w:vAlign w:val="center"/>
            <w:hideMark/>
          </w:tcPr>
          <w:p w14:paraId="67358067" w14:textId="77777777" w:rsidR="009A12A6" w:rsidRPr="00CD5559" w:rsidRDefault="009A12A6">
            <w:pPr>
              <w:pStyle w:val="TabletextLeft"/>
              <w:spacing w:after="0"/>
              <w:jc w:val="right"/>
              <w:rPr>
                <w:b/>
                <w:color w:val="62B5E5"/>
                <w:szCs w:val="17"/>
              </w:rPr>
            </w:pPr>
            <w:r w:rsidRPr="00CD5559">
              <w:rPr>
                <w:b/>
                <w:color w:val="62B5E5"/>
                <w:szCs w:val="17"/>
              </w:rPr>
              <w:t>Part in Comm Soc Civ</w:t>
            </w:r>
          </w:p>
        </w:tc>
        <w:tc>
          <w:tcPr>
            <w:tcW w:w="543" w:type="pct"/>
            <w:tcBorders>
              <w:top w:val="single" w:sz="12" w:space="0" w:color="62B5E5" w:themeColor="accent3"/>
              <w:left w:val="nil"/>
              <w:bottom w:val="single" w:sz="4" w:space="0" w:color="000000" w:themeColor="text1"/>
              <w:right w:val="nil"/>
            </w:tcBorders>
            <w:vAlign w:val="center"/>
            <w:hideMark/>
          </w:tcPr>
          <w:p w14:paraId="0A8BDFD0" w14:textId="77777777" w:rsidR="009A12A6" w:rsidRPr="00CD5559" w:rsidRDefault="009A12A6">
            <w:pPr>
              <w:pStyle w:val="TabletextLeft"/>
              <w:spacing w:after="0"/>
              <w:jc w:val="right"/>
              <w:rPr>
                <w:b/>
                <w:color w:val="62B5E5"/>
                <w:szCs w:val="17"/>
              </w:rPr>
            </w:pPr>
            <w:r w:rsidRPr="00CD5559">
              <w:rPr>
                <w:b/>
                <w:color w:val="62B5E5"/>
                <w:szCs w:val="17"/>
              </w:rPr>
              <w:t>SIL</w:t>
            </w:r>
          </w:p>
        </w:tc>
        <w:tc>
          <w:tcPr>
            <w:tcW w:w="751" w:type="pct"/>
            <w:tcBorders>
              <w:top w:val="single" w:sz="12" w:space="0" w:color="62B5E5" w:themeColor="accent3"/>
              <w:left w:val="nil"/>
              <w:bottom w:val="single" w:sz="4" w:space="0" w:color="000000" w:themeColor="text1"/>
              <w:right w:val="nil"/>
            </w:tcBorders>
            <w:vAlign w:val="center"/>
            <w:hideMark/>
          </w:tcPr>
          <w:p w14:paraId="3315F3B9" w14:textId="77777777" w:rsidR="009A12A6" w:rsidRPr="00CD5559" w:rsidRDefault="009A12A6">
            <w:pPr>
              <w:pStyle w:val="TabletextLeft"/>
              <w:spacing w:after="0"/>
              <w:jc w:val="right"/>
              <w:rPr>
                <w:b/>
                <w:color w:val="62B5E5"/>
                <w:szCs w:val="17"/>
              </w:rPr>
            </w:pPr>
            <w:r w:rsidRPr="00CD5559">
              <w:rPr>
                <w:b/>
                <w:color w:val="62B5E5"/>
                <w:szCs w:val="17"/>
              </w:rPr>
              <w:t>Employment</w:t>
            </w:r>
          </w:p>
        </w:tc>
        <w:tc>
          <w:tcPr>
            <w:tcW w:w="586" w:type="pct"/>
            <w:tcBorders>
              <w:top w:val="single" w:sz="12" w:space="0" w:color="62B5E5" w:themeColor="accent3"/>
              <w:left w:val="nil"/>
              <w:bottom w:val="single" w:sz="4" w:space="0" w:color="000000" w:themeColor="text1"/>
              <w:right w:val="nil"/>
            </w:tcBorders>
            <w:vAlign w:val="center"/>
            <w:hideMark/>
          </w:tcPr>
          <w:p w14:paraId="6C33CCC8" w14:textId="77777777" w:rsidR="009A12A6" w:rsidRPr="00CD5559" w:rsidRDefault="009A12A6">
            <w:pPr>
              <w:pStyle w:val="TabletextLeft"/>
              <w:spacing w:after="0"/>
              <w:jc w:val="right"/>
              <w:rPr>
                <w:b/>
                <w:color w:val="62B5E5"/>
                <w:szCs w:val="17"/>
              </w:rPr>
            </w:pPr>
            <w:r w:rsidRPr="00CD5559">
              <w:rPr>
                <w:b/>
                <w:color w:val="62B5E5"/>
                <w:szCs w:val="17"/>
              </w:rPr>
              <w:t>Groups</w:t>
            </w:r>
          </w:p>
        </w:tc>
        <w:tc>
          <w:tcPr>
            <w:tcW w:w="522" w:type="pct"/>
            <w:tcBorders>
              <w:top w:val="single" w:sz="12" w:space="0" w:color="62B5E5" w:themeColor="accent3"/>
              <w:left w:val="nil"/>
              <w:bottom w:val="single" w:sz="4" w:space="0" w:color="000000" w:themeColor="text1"/>
              <w:right w:val="nil"/>
            </w:tcBorders>
            <w:vAlign w:val="center"/>
            <w:hideMark/>
          </w:tcPr>
          <w:p w14:paraId="1A4406ED" w14:textId="77777777" w:rsidR="009A12A6" w:rsidRPr="00CD5559" w:rsidRDefault="009A12A6">
            <w:pPr>
              <w:pStyle w:val="TabletextLeft"/>
              <w:spacing w:after="0"/>
              <w:jc w:val="right"/>
              <w:rPr>
                <w:b/>
                <w:color w:val="62B5E5"/>
                <w:szCs w:val="17"/>
              </w:rPr>
            </w:pPr>
            <w:r w:rsidRPr="00CD5559">
              <w:rPr>
                <w:b/>
                <w:color w:val="62B5E5"/>
                <w:szCs w:val="17"/>
              </w:rPr>
              <w:t>Mixed</w:t>
            </w:r>
          </w:p>
        </w:tc>
      </w:tr>
      <w:tr w:rsidR="001C2616" w14:paraId="0C9E8E90"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75AD49D0" w14:textId="5CED531F" w:rsidR="009A12A6" w:rsidRPr="00DF22B6" w:rsidRDefault="009A12A6" w:rsidP="00CD5559">
            <w:pPr>
              <w:pStyle w:val="TabletextLeft"/>
              <w:spacing w:after="0"/>
              <w:rPr>
                <w:szCs w:val="17"/>
              </w:rPr>
            </w:pPr>
            <w:r w:rsidRPr="00DF22B6">
              <w:rPr>
                <w:szCs w:val="17"/>
              </w:rPr>
              <w:t xml:space="preserve">First aid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13F5A813" w14:textId="77777777" w:rsidR="009A12A6" w:rsidRPr="00DF22B6" w:rsidRDefault="009A12A6" w:rsidP="007C4484">
            <w:pPr>
              <w:pStyle w:val="TabletextCentre"/>
              <w:spacing w:after="0"/>
              <w:jc w:val="right"/>
              <w:rPr>
                <w:szCs w:val="17"/>
              </w:rPr>
            </w:pPr>
            <w:r w:rsidRPr="00DF22B6">
              <w:rPr>
                <w:szCs w:val="17"/>
              </w:rPr>
              <w:t>5.5</w:t>
            </w:r>
          </w:p>
        </w:tc>
        <w:tc>
          <w:tcPr>
            <w:tcW w:w="430" w:type="pct"/>
            <w:tcBorders>
              <w:top w:val="single" w:sz="4" w:space="0" w:color="000000" w:themeColor="text1"/>
              <w:left w:val="nil"/>
              <w:bottom w:val="single" w:sz="4" w:space="0" w:color="000000" w:themeColor="text1"/>
              <w:right w:val="nil"/>
            </w:tcBorders>
            <w:vAlign w:val="center"/>
            <w:hideMark/>
          </w:tcPr>
          <w:p w14:paraId="523DAFF3" w14:textId="77777777" w:rsidR="009A12A6" w:rsidRPr="00DF22B6" w:rsidRDefault="009A12A6">
            <w:pPr>
              <w:pStyle w:val="TabletextCentre"/>
              <w:spacing w:after="0"/>
              <w:jc w:val="right"/>
              <w:rPr>
                <w:szCs w:val="17"/>
              </w:rPr>
            </w:pPr>
            <w:r w:rsidRPr="00DF22B6">
              <w:rPr>
                <w:szCs w:val="17"/>
              </w:rPr>
              <w:t>7.7</w:t>
            </w:r>
          </w:p>
        </w:tc>
        <w:tc>
          <w:tcPr>
            <w:tcW w:w="542" w:type="pct"/>
            <w:tcBorders>
              <w:top w:val="single" w:sz="4" w:space="0" w:color="000000" w:themeColor="text1"/>
              <w:left w:val="nil"/>
              <w:bottom w:val="single" w:sz="4" w:space="0" w:color="000000" w:themeColor="text1"/>
              <w:right w:val="nil"/>
            </w:tcBorders>
            <w:vAlign w:val="center"/>
            <w:hideMark/>
          </w:tcPr>
          <w:p w14:paraId="2393EF52" w14:textId="77777777" w:rsidR="009A12A6" w:rsidRPr="00DF22B6" w:rsidRDefault="009A12A6">
            <w:pPr>
              <w:pStyle w:val="TabletextCentre"/>
              <w:spacing w:after="0"/>
              <w:jc w:val="right"/>
              <w:rPr>
                <w:szCs w:val="17"/>
              </w:rPr>
            </w:pPr>
            <w:r w:rsidRPr="00DF22B6">
              <w:rPr>
                <w:szCs w:val="17"/>
              </w:rPr>
              <w:t>15.6</w:t>
            </w:r>
          </w:p>
        </w:tc>
        <w:tc>
          <w:tcPr>
            <w:tcW w:w="543" w:type="pct"/>
            <w:tcBorders>
              <w:top w:val="single" w:sz="4" w:space="0" w:color="000000" w:themeColor="text1"/>
              <w:left w:val="nil"/>
              <w:bottom w:val="single" w:sz="4" w:space="0" w:color="000000" w:themeColor="text1"/>
              <w:right w:val="nil"/>
            </w:tcBorders>
            <w:vAlign w:val="center"/>
            <w:hideMark/>
          </w:tcPr>
          <w:p w14:paraId="7D50E1CB" w14:textId="77777777" w:rsidR="009A12A6" w:rsidRPr="00DF22B6" w:rsidRDefault="009A12A6">
            <w:pPr>
              <w:pStyle w:val="TabletextCentre"/>
              <w:spacing w:after="0"/>
              <w:jc w:val="right"/>
              <w:rPr>
                <w:szCs w:val="17"/>
              </w:rPr>
            </w:pPr>
            <w:r w:rsidRPr="00DF22B6">
              <w:rPr>
                <w:szCs w:val="17"/>
              </w:rPr>
              <w:t>35.9</w:t>
            </w:r>
          </w:p>
        </w:tc>
        <w:tc>
          <w:tcPr>
            <w:tcW w:w="751" w:type="pct"/>
            <w:tcBorders>
              <w:top w:val="single" w:sz="4" w:space="0" w:color="000000" w:themeColor="text1"/>
              <w:left w:val="nil"/>
              <w:bottom w:val="single" w:sz="4" w:space="0" w:color="000000" w:themeColor="text1"/>
              <w:right w:val="nil"/>
            </w:tcBorders>
            <w:vAlign w:val="center"/>
            <w:hideMark/>
          </w:tcPr>
          <w:p w14:paraId="22F3341D" w14:textId="77777777" w:rsidR="009A12A6" w:rsidRPr="00DF22B6" w:rsidRDefault="009A12A6">
            <w:pPr>
              <w:pStyle w:val="TabletextCentre"/>
              <w:spacing w:after="0"/>
              <w:jc w:val="right"/>
              <w:rPr>
                <w:szCs w:val="17"/>
              </w:rPr>
            </w:pPr>
            <w:r w:rsidRPr="00DF22B6">
              <w:rPr>
                <w:szCs w:val="17"/>
              </w:rPr>
              <w:t>2.6</w:t>
            </w:r>
          </w:p>
        </w:tc>
        <w:tc>
          <w:tcPr>
            <w:tcW w:w="586" w:type="pct"/>
            <w:tcBorders>
              <w:top w:val="single" w:sz="4" w:space="0" w:color="000000" w:themeColor="text1"/>
              <w:left w:val="nil"/>
              <w:bottom w:val="single" w:sz="4" w:space="0" w:color="000000" w:themeColor="text1"/>
              <w:right w:val="nil"/>
            </w:tcBorders>
            <w:vAlign w:val="center"/>
            <w:hideMark/>
          </w:tcPr>
          <w:p w14:paraId="672310AD" w14:textId="77777777" w:rsidR="009A12A6" w:rsidRPr="00DF22B6" w:rsidRDefault="009A12A6">
            <w:pPr>
              <w:pStyle w:val="TabletextCentre"/>
              <w:spacing w:after="0"/>
              <w:jc w:val="right"/>
              <w:rPr>
                <w:szCs w:val="17"/>
              </w:rPr>
            </w:pPr>
            <w:r w:rsidRPr="00DF22B6">
              <w:rPr>
                <w:szCs w:val="17"/>
              </w:rPr>
              <w:t>7.7</w:t>
            </w:r>
          </w:p>
        </w:tc>
        <w:tc>
          <w:tcPr>
            <w:tcW w:w="522" w:type="pct"/>
            <w:tcBorders>
              <w:top w:val="single" w:sz="4" w:space="0" w:color="000000" w:themeColor="text1"/>
              <w:left w:val="nil"/>
              <w:bottom w:val="single" w:sz="4" w:space="0" w:color="000000" w:themeColor="text1"/>
              <w:right w:val="nil"/>
            </w:tcBorders>
            <w:vAlign w:val="center"/>
            <w:hideMark/>
          </w:tcPr>
          <w:p w14:paraId="4743BC60" w14:textId="77777777" w:rsidR="009A12A6" w:rsidRPr="00DF22B6" w:rsidRDefault="009A12A6">
            <w:pPr>
              <w:pStyle w:val="TabletextCentre"/>
              <w:spacing w:after="0"/>
              <w:jc w:val="right"/>
              <w:rPr>
                <w:szCs w:val="17"/>
              </w:rPr>
            </w:pPr>
            <w:r w:rsidRPr="00DF22B6">
              <w:rPr>
                <w:szCs w:val="17"/>
              </w:rPr>
              <w:t>25.1</w:t>
            </w:r>
          </w:p>
        </w:tc>
      </w:tr>
      <w:tr w:rsidR="001C2616" w14:paraId="0CDEDAB1"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39CFDC11" w14:textId="22D4A5C4" w:rsidR="009A12A6" w:rsidRPr="00DF22B6" w:rsidRDefault="009A12A6" w:rsidP="00CD5559">
            <w:pPr>
              <w:pStyle w:val="TabletextLeft"/>
              <w:spacing w:after="0"/>
              <w:rPr>
                <w:szCs w:val="17"/>
              </w:rPr>
            </w:pPr>
            <w:r w:rsidRPr="00DF22B6">
              <w:rPr>
                <w:szCs w:val="17"/>
              </w:rPr>
              <w:t xml:space="preserve">Laundry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763A4307" w14:textId="77777777" w:rsidR="009A12A6" w:rsidRPr="00DF22B6" w:rsidRDefault="009A12A6" w:rsidP="007C4484">
            <w:pPr>
              <w:pStyle w:val="TabletextCentre"/>
              <w:spacing w:after="0"/>
              <w:jc w:val="right"/>
              <w:rPr>
                <w:szCs w:val="17"/>
              </w:rPr>
            </w:pPr>
            <w:r w:rsidRPr="00DF22B6">
              <w:rPr>
                <w:szCs w:val="17"/>
              </w:rPr>
              <w:t>8.2</w:t>
            </w:r>
          </w:p>
        </w:tc>
        <w:tc>
          <w:tcPr>
            <w:tcW w:w="430" w:type="pct"/>
            <w:tcBorders>
              <w:top w:val="single" w:sz="4" w:space="0" w:color="000000" w:themeColor="text1"/>
              <w:left w:val="nil"/>
              <w:bottom w:val="single" w:sz="4" w:space="0" w:color="000000" w:themeColor="text1"/>
              <w:right w:val="nil"/>
            </w:tcBorders>
            <w:vAlign w:val="center"/>
            <w:hideMark/>
          </w:tcPr>
          <w:p w14:paraId="342A4EFE" w14:textId="77777777" w:rsidR="009A12A6" w:rsidRPr="00DF22B6" w:rsidRDefault="009A12A6">
            <w:pPr>
              <w:pStyle w:val="TabletextCentre"/>
              <w:spacing w:after="0"/>
              <w:jc w:val="right"/>
              <w:rPr>
                <w:szCs w:val="17"/>
              </w:rPr>
            </w:pPr>
            <w:r w:rsidRPr="00DF22B6">
              <w:rPr>
                <w:szCs w:val="17"/>
              </w:rPr>
              <w:t>14.4</w:t>
            </w:r>
          </w:p>
        </w:tc>
        <w:tc>
          <w:tcPr>
            <w:tcW w:w="542" w:type="pct"/>
            <w:tcBorders>
              <w:top w:val="single" w:sz="4" w:space="0" w:color="000000" w:themeColor="text1"/>
              <w:left w:val="nil"/>
              <w:bottom w:val="single" w:sz="4" w:space="0" w:color="000000" w:themeColor="text1"/>
              <w:right w:val="nil"/>
            </w:tcBorders>
            <w:vAlign w:val="center"/>
            <w:hideMark/>
          </w:tcPr>
          <w:p w14:paraId="56252C08" w14:textId="77777777" w:rsidR="009A12A6" w:rsidRPr="00DF22B6" w:rsidRDefault="009A12A6">
            <w:pPr>
              <w:pStyle w:val="TabletextCentre"/>
              <w:spacing w:after="0"/>
              <w:jc w:val="right"/>
              <w:rPr>
                <w:szCs w:val="17"/>
              </w:rPr>
            </w:pPr>
            <w:r w:rsidRPr="00DF22B6">
              <w:rPr>
                <w:szCs w:val="17"/>
              </w:rPr>
              <w:t>17.5</w:t>
            </w:r>
          </w:p>
        </w:tc>
        <w:tc>
          <w:tcPr>
            <w:tcW w:w="543" w:type="pct"/>
            <w:tcBorders>
              <w:top w:val="single" w:sz="4" w:space="0" w:color="000000" w:themeColor="text1"/>
              <w:left w:val="nil"/>
              <w:bottom w:val="single" w:sz="4" w:space="0" w:color="000000" w:themeColor="text1"/>
              <w:right w:val="nil"/>
            </w:tcBorders>
            <w:vAlign w:val="center"/>
            <w:hideMark/>
          </w:tcPr>
          <w:p w14:paraId="6B170CDD" w14:textId="77777777" w:rsidR="009A12A6" w:rsidRPr="00DF22B6" w:rsidRDefault="009A12A6">
            <w:pPr>
              <w:pStyle w:val="TabletextCentre"/>
              <w:spacing w:after="0"/>
              <w:jc w:val="right"/>
              <w:rPr>
                <w:szCs w:val="17"/>
              </w:rPr>
            </w:pPr>
            <w:r w:rsidRPr="00DF22B6">
              <w:rPr>
                <w:szCs w:val="17"/>
              </w:rPr>
              <w:t>25.8</w:t>
            </w:r>
          </w:p>
        </w:tc>
        <w:tc>
          <w:tcPr>
            <w:tcW w:w="751" w:type="pct"/>
            <w:tcBorders>
              <w:top w:val="single" w:sz="4" w:space="0" w:color="000000" w:themeColor="text1"/>
              <w:left w:val="nil"/>
              <w:bottom w:val="single" w:sz="4" w:space="0" w:color="000000" w:themeColor="text1"/>
              <w:right w:val="nil"/>
            </w:tcBorders>
            <w:vAlign w:val="center"/>
            <w:hideMark/>
          </w:tcPr>
          <w:p w14:paraId="6E5571F1" w14:textId="77777777" w:rsidR="009A12A6" w:rsidRPr="00DF22B6" w:rsidRDefault="009A12A6">
            <w:pPr>
              <w:pStyle w:val="TabletextCentre"/>
              <w:spacing w:after="0"/>
              <w:jc w:val="right"/>
              <w:rPr>
                <w:szCs w:val="17"/>
              </w:rPr>
            </w:pPr>
            <w:r w:rsidRPr="00DF22B6">
              <w:rPr>
                <w:szCs w:val="17"/>
              </w:rPr>
              <w:t>1.0</w:t>
            </w:r>
          </w:p>
        </w:tc>
        <w:tc>
          <w:tcPr>
            <w:tcW w:w="586" w:type="pct"/>
            <w:tcBorders>
              <w:top w:val="single" w:sz="4" w:space="0" w:color="000000" w:themeColor="text1"/>
              <w:left w:val="nil"/>
              <w:bottom w:val="single" w:sz="4" w:space="0" w:color="000000" w:themeColor="text1"/>
              <w:right w:val="nil"/>
            </w:tcBorders>
            <w:vAlign w:val="center"/>
            <w:hideMark/>
          </w:tcPr>
          <w:p w14:paraId="5F012DE6" w14:textId="77777777" w:rsidR="009A12A6" w:rsidRPr="00DF22B6" w:rsidRDefault="009A12A6">
            <w:pPr>
              <w:pStyle w:val="TabletextCentre"/>
              <w:spacing w:after="0"/>
              <w:jc w:val="right"/>
              <w:rPr>
                <w:szCs w:val="17"/>
              </w:rPr>
            </w:pPr>
            <w:r w:rsidRPr="00DF22B6">
              <w:rPr>
                <w:szCs w:val="17"/>
              </w:rPr>
              <w:t>6.2</w:t>
            </w:r>
          </w:p>
        </w:tc>
        <w:tc>
          <w:tcPr>
            <w:tcW w:w="522" w:type="pct"/>
            <w:tcBorders>
              <w:top w:val="single" w:sz="4" w:space="0" w:color="000000" w:themeColor="text1"/>
              <w:left w:val="nil"/>
              <w:bottom w:val="single" w:sz="4" w:space="0" w:color="000000" w:themeColor="text1"/>
              <w:right w:val="nil"/>
            </w:tcBorders>
            <w:vAlign w:val="center"/>
            <w:hideMark/>
          </w:tcPr>
          <w:p w14:paraId="4B4ABA6E" w14:textId="77777777" w:rsidR="009A12A6" w:rsidRPr="00DF22B6" w:rsidRDefault="009A12A6">
            <w:pPr>
              <w:pStyle w:val="TabletextCentre"/>
              <w:spacing w:after="0"/>
              <w:jc w:val="right"/>
              <w:rPr>
                <w:szCs w:val="17"/>
              </w:rPr>
            </w:pPr>
            <w:r w:rsidRPr="00DF22B6">
              <w:rPr>
                <w:szCs w:val="17"/>
              </w:rPr>
              <w:t>26.8</w:t>
            </w:r>
          </w:p>
        </w:tc>
      </w:tr>
      <w:tr w:rsidR="001C2616" w14:paraId="41E57494"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5C786BC6" w14:textId="2CE73918" w:rsidR="009A12A6" w:rsidRPr="00DF22B6" w:rsidRDefault="009A12A6" w:rsidP="00CD5559">
            <w:pPr>
              <w:pStyle w:val="TabletextLeft"/>
              <w:spacing w:after="0"/>
              <w:rPr>
                <w:szCs w:val="17"/>
              </w:rPr>
            </w:pPr>
            <w:r w:rsidRPr="00DF22B6">
              <w:rPr>
                <w:szCs w:val="17"/>
              </w:rPr>
              <w:t xml:space="preserve">Meal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12CB82F8" w14:textId="77777777" w:rsidR="009A12A6" w:rsidRPr="00DF22B6" w:rsidRDefault="009A12A6" w:rsidP="007C4484">
            <w:pPr>
              <w:pStyle w:val="TabletextCentre"/>
              <w:spacing w:after="0"/>
              <w:jc w:val="right"/>
              <w:rPr>
                <w:szCs w:val="17"/>
              </w:rPr>
            </w:pPr>
            <w:r w:rsidRPr="00DF22B6">
              <w:rPr>
                <w:szCs w:val="17"/>
              </w:rPr>
              <w:t>7.7</w:t>
            </w:r>
          </w:p>
        </w:tc>
        <w:tc>
          <w:tcPr>
            <w:tcW w:w="430" w:type="pct"/>
            <w:tcBorders>
              <w:top w:val="single" w:sz="4" w:space="0" w:color="000000" w:themeColor="text1"/>
              <w:left w:val="nil"/>
              <w:bottom w:val="single" w:sz="4" w:space="0" w:color="000000" w:themeColor="text1"/>
              <w:right w:val="nil"/>
            </w:tcBorders>
            <w:vAlign w:val="center"/>
            <w:hideMark/>
          </w:tcPr>
          <w:p w14:paraId="246C171F" w14:textId="77777777" w:rsidR="009A12A6" w:rsidRPr="00DF22B6" w:rsidRDefault="009A12A6">
            <w:pPr>
              <w:pStyle w:val="TabletextCentre"/>
              <w:spacing w:after="0"/>
              <w:jc w:val="right"/>
              <w:rPr>
                <w:szCs w:val="17"/>
              </w:rPr>
            </w:pPr>
            <w:r w:rsidRPr="00DF22B6">
              <w:rPr>
                <w:szCs w:val="17"/>
              </w:rPr>
              <w:t>7.7</w:t>
            </w:r>
          </w:p>
        </w:tc>
        <w:tc>
          <w:tcPr>
            <w:tcW w:w="542" w:type="pct"/>
            <w:tcBorders>
              <w:top w:val="single" w:sz="4" w:space="0" w:color="000000" w:themeColor="text1"/>
              <w:left w:val="nil"/>
              <w:bottom w:val="single" w:sz="4" w:space="0" w:color="000000" w:themeColor="text1"/>
              <w:right w:val="nil"/>
            </w:tcBorders>
            <w:vAlign w:val="center"/>
            <w:hideMark/>
          </w:tcPr>
          <w:p w14:paraId="61BFCE7C" w14:textId="77777777" w:rsidR="009A12A6" w:rsidRPr="00DF22B6" w:rsidRDefault="009A12A6">
            <w:pPr>
              <w:pStyle w:val="TabletextCentre"/>
              <w:spacing w:after="0"/>
              <w:jc w:val="right"/>
              <w:rPr>
                <w:szCs w:val="17"/>
              </w:rPr>
            </w:pPr>
            <w:r w:rsidRPr="00DF22B6">
              <w:rPr>
                <w:szCs w:val="17"/>
              </w:rPr>
              <w:t>15.5</w:t>
            </w:r>
          </w:p>
        </w:tc>
        <w:tc>
          <w:tcPr>
            <w:tcW w:w="543" w:type="pct"/>
            <w:tcBorders>
              <w:top w:val="single" w:sz="4" w:space="0" w:color="000000" w:themeColor="text1"/>
              <w:left w:val="nil"/>
              <w:bottom w:val="single" w:sz="4" w:space="0" w:color="000000" w:themeColor="text1"/>
              <w:right w:val="nil"/>
            </w:tcBorders>
            <w:vAlign w:val="center"/>
            <w:hideMark/>
          </w:tcPr>
          <w:p w14:paraId="16615D2A" w14:textId="77777777" w:rsidR="009A12A6" w:rsidRPr="00DF22B6" w:rsidRDefault="009A12A6">
            <w:pPr>
              <w:pStyle w:val="TabletextCentre"/>
              <w:spacing w:after="0"/>
              <w:jc w:val="right"/>
              <w:rPr>
                <w:szCs w:val="17"/>
              </w:rPr>
            </w:pPr>
            <w:r w:rsidRPr="00DF22B6">
              <w:rPr>
                <w:szCs w:val="17"/>
              </w:rPr>
              <w:t>34.8</w:t>
            </w:r>
          </w:p>
        </w:tc>
        <w:tc>
          <w:tcPr>
            <w:tcW w:w="751" w:type="pct"/>
            <w:tcBorders>
              <w:top w:val="single" w:sz="4" w:space="0" w:color="000000" w:themeColor="text1"/>
              <w:left w:val="nil"/>
              <w:bottom w:val="single" w:sz="4" w:space="0" w:color="000000" w:themeColor="text1"/>
              <w:right w:val="nil"/>
            </w:tcBorders>
            <w:vAlign w:val="center"/>
            <w:hideMark/>
          </w:tcPr>
          <w:p w14:paraId="303FE03D" w14:textId="77777777" w:rsidR="009A12A6" w:rsidRPr="00DF22B6" w:rsidRDefault="009A12A6">
            <w:pPr>
              <w:pStyle w:val="TabletextCentre"/>
              <w:spacing w:after="0"/>
              <w:jc w:val="right"/>
              <w:rPr>
                <w:szCs w:val="17"/>
              </w:rPr>
            </w:pPr>
            <w:r w:rsidRPr="00DF22B6">
              <w:rPr>
                <w:szCs w:val="17"/>
              </w:rPr>
              <w:t>1.1</w:t>
            </w:r>
          </w:p>
        </w:tc>
        <w:tc>
          <w:tcPr>
            <w:tcW w:w="586" w:type="pct"/>
            <w:tcBorders>
              <w:top w:val="single" w:sz="4" w:space="0" w:color="000000" w:themeColor="text1"/>
              <w:left w:val="nil"/>
              <w:bottom w:val="single" w:sz="4" w:space="0" w:color="000000" w:themeColor="text1"/>
              <w:right w:val="nil"/>
            </w:tcBorders>
            <w:vAlign w:val="center"/>
            <w:hideMark/>
          </w:tcPr>
          <w:p w14:paraId="1D8A3EAE" w14:textId="77777777" w:rsidR="009A12A6" w:rsidRPr="00DF22B6" w:rsidRDefault="009A12A6">
            <w:pPr>
              <w:pStyle w:val="TabletextCentre"/>
              <w:spacing w:after="0"/>
              <w:jc w:val="right"/>
              <w:rPr>
                <w:szCs w:val="17"/>
              </w:rPr>
            </w:pPr>
            <w:r w:rsidRPr="00DF22B6">
              <w:rPr>
                <w:szCs w:val="17"/>
              </w:rPr>
              <w:t>4.4</w:t>
            </w:r>
          </w:p>
        </w:tc>
        <w:tc>
          <w:tcPr>
            <w:tcW w:w="522" w:type="pct"/>
            <w:tcBorders>
              <w:top w:val="single" w:sz="4" w:space="0" w:color="000000" w:themeColor="text1"/>
              <w:left w:val="nil"/>
              <w:bottom w:val="single" w:sz="4" w:space="0" w:color="000000" w:themeColor="text1"/>
              <w:right w:val="nil"/>
            </w:tcBorders>
            <w:vAlign w:val="center"/>
            <w:hideMark/>
          </w:tcPr>
          <w:p w14:paraId="5B936DBB" w14:textId="77777777" w:rsidR="009A12A6" w:rsidRPr="00DF22B6" w:rsidRDefault="009A12A6">
            <w:pPr>
              <w:pStyle w:val="TabletextCentre"/>
              <w:spacing w:after="0"/>
              <w:jc w:val="right"/>
              <w:rPr>
                <w:szCs w:val="17"/>
              </w:rPr>
            </w:pPr>
            <w:r w:rsidRPr="00DF22B6">
              <w:rPr>
                <w:szCs w:val="17"/>
              </w:rPr>
              <w:t>28.7</w:t>
            </w:r>
          </w:p>
        </w:tc>
      </w:tr>
      <w:tr w:rsidR="001C2616" w14:paraId="166911C2"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1AB61CD9" w14:textId="5F2F848B" w:rsidR="009A12A6" w:rsidRPr="00DF22B6" w:rsidRDefault="009A12A6" w:rsidP="00CD5559">
            <w:pPr>
              <w:pStyle w:val="TabletextLeft"/>
              <w:spacing w:after="0"/>
              <w:rPr>
                <w:szCs w:val="17"/>
              </w:rPr>
            </w:pPr>
            <w:r w:rsidRPr="00DF22B6">
              <w:rPr>
                <w:szCs w:val="17"/>
              </w:rPr>
              <w:t xml:space="preserve">On call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577D6475" w14:textId="77777777" w:rsidR="009A12A6" w:rsidRPr="00DF22B6" w:rsidRDefault="009A12A6" w:rsidP="007C4484">
            <w:pPr>
              <w:pStyle w:val="TabletextCentre"/>
              <w:spacing w:after="0"/>
              <w:jc w:val="right"/>
              <w:rPr>
                <w:szCs w:val="17"/>
              </w:rPr>
            </w:pPr>
            <w:r w:rsidRPr="00DF22B6">
              <w:rPr>
                <w:szCs w:val="17"/>
              </w:rPr>
              <w:t>4.5</w:t>
            </w:r>
          </w:p>
        </w:tc>
        <w:tc>
          <w:tcPr>
            <w:tcW w:w="430" w:type="pct"/>
            <w:tcBorders>
              <w:top w:val="single" w:sz="4" w:space="0" w:color="000000" w:themeColor="text1"/>
              <w:left w:val="nil"/>
              <w:bottom w:val="single" w:sz="4" w:space="0" w:color="000000" w:themeColor="text1"/>
              <w:right w:val="nil"/>
            </w:tcBorders>
            <w:vAlign w:val="center"/>
            <w:hideMark/>
          </w:tcPr>
          <w:p w14:paraId="0083BC1E" w14:textId="77777777" w:rsidR="009A12A6" w:rsidRPr="00DF22B6" w:rsidRDefault="009A12A6">
            <w:pPr>
              <w:pStyle w:val="TabletextCentre"/>
              <w:spacing w:after="0"/>
              <w:jc w:val="right"/>
              <w:rPr>
                <w:szCs w:val="17"/>
              </w:rPr>
            </w:pPr>
            <w:r w:rsidRPr="00DF22B6">
              <w:rPr>
                <w:szCs w:val="17"/>
              </w:rPr>
              <w:t>10.5</w:t>
            </w:r>
          </w:p>
        </w:tc>
        <w:tc>
          <w:tcPr>
            <w:tcW w:w="542" w:type="pct"/>
            <w:tcBorders>
              <w:top w:val="single" w:sz="4" w:space="0" w:color="000000" w:themeColor="text1"/>
              <w:left w:val="nil"/>
              <w:bottom w:val="single" w:sz="4" w:space="0" w:color="000000" w:themeColor="text1"/>
              <w:right w:val="nil"/>
            </w:tcBorders>
            <w:vAlign w:val="center"/>
            <w:hideMark/>
          </w:tcPr>
          <w:p w14:paraId="58D475AE" w14:textId="77777777" w:rsidR="009A12A6" w:rsidRPr="00DF22B6" w:rsidRDefault="009A12A6">
            <w:pPr>
              <w:pStyle w:val="TabletextCentre"/>
              <w:spacing w:after="0"/>
              <w:jc w:val="right"/>
              <w:rPr>
                <w:szCs w:val="17"/>
              </w:rPr>
            </w:pPr>
            <w:r w:rsidRPr="00DF22B6">
              <w:rPr>
                <w:szCs w:val="17"/>
              </w:rPr>
              <w:t>13.5</w:t>
            </w:r>
          </w:p>
        </w:tc>
        <w:tc>
          <w:tcPr>
            <w:tcW w:w="543" w:type="pct"/>
            <w:tcBorders>
              <w:top w:val="single" w:sz="4" w:space="0" w:color="000000" w:themeColor="text1"/>
              <w:left w:val="nil"/>
              <w:bottom w:val="single" w:sz="4" w:space="0" w:color="000000" w:themeColor="text1"/>
              <w:right w:val="nil"/>
            </w:tcBorders>
            <w:vAlign w:val="center"/>
            <w:hideMark/>
          </w:tcPr>
          <w:p w14:paraId="69B3898C" w14:textId="77777777" w:rsidR="009A12A6" w:rsidRPr="00DF22B6" w:rsidRDefault="009A12A6">
            <w:pPr>
              <w:pStyle w:val="TabletextCentre"/>
              <w:spacing w:after="0"/>
              <w:jc w:val="right"/>
              <w:rPr>
                <w:szCs w:val="17"/>
              </w:rPr>
            </w:pPr>
            <w:r w:rsidRPr="00DF22B6">
              <w:rPr>
                <w:szCs w:val="17"/>
              </w:rPr>
              <w:t>40.1</w:t>
            </w:r>
          </w:p>
        </w:tc>
        <w:tc>
          <w:tcPr>
            <w:tcW w:w="751" w:type="pct"/>
            <w:tcBorders>
              <w:top w:val="single" w:sz="4" w:space="0" w:color="000000" w:themeColor="text1"/>
              <w:left w:val="nil"/>
              <w:bottom w:val="single" w:sz="4" w:space="0" w:color="000000" w:themeColor="text1"/>
              <w:right w:val="nil"/>
            </w:tcBorders>
            <w:vAlign w:val="center"/>
            <w:hideMark/>
          </w:tcPr>
          <w:p w14:paraId="27B0B666" w14:textId="77777777" w:rsidR="009A12A6" w:rsidRPr="00DF22B6" w:rsidRDefault="009A12A6">
            <w:pPr>
              <w:pStyle w:val="TabletextCentre"/>
              <w:spacing w:after="0"/>
              <w:jc w:val="right"/>
              <w:rPr>
                <w:szCs w:val="17"/>
              </w:rPr>
            </w:pPr>
            <w:r w:rsidRPr="00DF22B6">
              <w:rPr>
                <w:szCs w:val="17"/>
              </w:rPr>
              <w:t>0.0</w:t>
            </w:r>
          </w:p>
        </w:tc>
        <w:tc>
          <w:tcPr>
            <w:tcW w:w="586" w:type="pct"/>
            <w:tcBorders>
              <w:top w:val="single" w:sz="4" w:space="0" w:color="000000" w:themeColor="text1"/>
              <w:left w:val="nil"/>
              <w:bottom w:val="single" w:sz="4" w:space="0" w:color="000000" w:themeColor="text1"/>
              <w:right w:val="nil"/>
            </w:tcBorders>
            <w:vAlign w:val="center"/>
            <w:hideMark/>
          </w:tcPr>
          <w:p w14:paraId="4152282B" w14:textId="77777777" w:rsidR="009A12A6" w:rsidRPr="00DF22B6" w:rsidRDefault="009A12A6">
            <w:pPr>
              <w:pStyle w:val="TabletextCentre"/>
              <w:spacing w:after="0"/>
              <w:jc w:val="right"/>
              <w:rPr>
                <w:szCs w:val="17"/>
              </w:rPr>
            </w:pPr>
            <w:r w:rsidRPr="00DF22B6">
              <w:rPr>
                <w:szCs w:val="17"/>
              </w:rPr>
              <w:t>3.0</w:t>
            </w:r>
          </w:p>
        </w:tc>
        <w:tc>
          <w:tcPr>
            <w:tcW w:w="522" w:type="pct"/>
            <w:tcBorders>
              <w:top w:val="single" w:sz="4" w:space="0" w:color="000000" w:themeColor="text1"/>
              <w:left w:val="nil"/>
              <w:bottom w:val="single" w:sz="4" w:space="0" w:color="000000" w:themeColor="text1"/>
              <w:right w:val="nil"/>
            </w:tcBorders>
            <w:vAlign w:val="center"/>
            <w:hideMark/>
          </w:tcPr>
          <w:p w14:paraId="07DBCD8B" w14:textId="77777777" w:rsidR="009A12A6" w:rsidRPr="00DF22B6" w:rsidRDefault="009A12A6">
            <w:pPr>
              <w:pStyle w:val="TabletextCentre"/>
              <w:spacing w:after="0"/>
              <w:jc w:val="right"/>
              <w:rPr>
                <w:szCs w:val="17"/>
              </w:rPr>
            </w:pPr>
            <w:r w:rsidRPr="00DF22B6">
              <w:rPr>
                <w:szCs w:val="17"/>
              </w:rPr>
              <w:t>28.4</w:t>
            </w:r>
          </w:p>
        </w:tc>
      </w:tr>
      <w:tr w:rsidR="001C2616" w14:paraId="039C9B0D"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57DB0529" w14:textId="429372EC" w:rsidR="009A12A6" w:rsidRPr="00DF22B6" w:rsidRDefault="009A12A6" w:rsidP="00CD5559">
            <w:pPr>
              <w:pStyle w:val="TabletextLeft"/>
              <w:spacing w:after="0"/>
              <w:rPr>
                <w:szCs w:val="17"/>
              </w:rPr>
            </w:pPr>
            <w:r w:rsidRPr="00DF22B6">
              <w:rPr>
                <w:szCs w:val="17"/>
              </w:rPr>
              <w:t xml:space="preserve">Special or protective clothing reimbursement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0861CCE4" w14:textId="77777777" w:rsidR="009A12A6" w:rsidRPr="00DF22B6" w:rsidRDefault="009A12A6" w:rsidP="007C4484">
            <w:pPr>
              <w:pStyle w:val="TabletextCentre"/>
              <w:spacing w:after="0"/>
              <w:jc w:val="right"/>
              <w:rPr>
                <w:szCs w:val="17"/>
              </w:rPr>
            </w:pPr>
            <w:r w:rsidRPr="00DF22B6">
              <w:rPr>
                <w:szCs w:val="17"/>
              </w:rPr>
              <w:t>15.9</w:t>
            </w:r>
          </w:p>
        </w:tc>
        <w:tc>
          <w:tcPr>
            <w:tcW w:w="430" w:type="pct"/>
            <w:tcBorders>
              <w:top w:val="single" w:sz="4" w:space="0" w:color="000000" w:themeColor="text1"/>
              <w:left w:val="nil"/>
              <w:bottom w:val="single" w:sz="4" w:space="0" w:color="000000" w:themeColor="text1"/>
              <w:right w:val="nil"/>
            </w:tcBorders>
            <w:vAlign w:val="center"/>
            <w:hideMark/>
          </w:tcPr>
          <w:p w14:paraId="2AFDF5E2" w14:textId="77777777" w:rsidR="009A12A6" w:rsidRPr="00DF22B6" w:rsidRDefault="009A12A6">
            <w:pPr>
              <w:pStyle w:val="TabletextCentre"/>
              <w:spacing w:after="0"/>
              <w:jc w:val="right"/>
              <w:rPr>
                <w:szCs w:val="17"/>
              </w:rPr>
            </w:pPr>
            <w:r w:rsidRPr="00DF22B6">
              <w:rPr>
                <w:szCs w:val="17"/>
              </w:rPr>
              <w:t>18.2</w:t>
            </w:r>
          </w:p>
        </w:tc>
        <w:tc>
          <w:tcPr>
            <w:tcW w:w="542" w:type="pct"/>
            <w:tcBorders>
              <w:top w:val="single" w:sz="4" w:space="0" w:color="000000" w:themeColor="text1"/>
              <w:left w:val="nil"/>
              <w:bottom w:val="single" w:sz="4" w:space="0" w:color="000000" w:themeColor="text1"/>
              <w:right w:val="nil"/>
            </w:tcBorders>
            <w:vAlign w:val="center"/>
            <w:hideMark/>
          </w:tcPr>
          <w:p w14:paraId="6BCEBBA3" w14:textId="77777777" w:rsidR="009A12A6" w:rsidRPr="00DF22B6" w:rsidRDefault="009A12A6">
            <w:pPr>
              <w:pStyle w:val="TabletextCentre"/>
              <w:spacing w:after="0"/>
              <w:jc w:val="right"/>
              <w:rPr>
                <w:szCs w:val="17"/>
              </w:rPr>
            </w:pPr>
            <w:r w:rsidRPr="00DF22B6">
              <w:rPr>
                <w:szCs w:val="17"/>
              </w:rPr>
              <w:t>22.7</w:t>
            </w:r>
          </w:p>
        </w:tc>
        <w:tc>
          <w:tcPr>
            <w:tcW w:w="543" w:type="pct"/>
            <w:tcBorders>
              <w:top w:val="single" w:sz="4" w:space="0" w:color="000000" w:themeColor="text1"/>
              <w:left w:val="nil"/>
              <w:bottom w:val="single" w:sz="4" w:space="0" w:color="000000" w:themeColor="text1"/>
              <w:right w:val="nil"/>
            </w:tcBorders>
            <w:vAlign w:val="center"/>
            <w:hideMark/>
          </w:tcPr>
          <w:p w14:paraId="75014290" w14:textId="77777777" w:rsidR="009A12A6" w:rsidRPr="00DF22B6" w:rsidRDefault="009A12A6">
            <w:pPr>
              <w:pStyle w:val="TabletextCentre"/>
              <w:spacing w:after="0"/>
              <w:jc w:val="right"/>
              <w:rPr>
                <w:szCs w:val="17"/>
              </w:rPr>
            </w:pPr>
            <w:r w:rsidRPr="00DF22B6">
              <w:rPr>
                <w:szCs w:val="17"/>
              </w:rPr>
              <w:t>20.5</w:t>
            </w:r>
          </w:p>
        </w:tc>
        <w:tc>
          <w:tcPr>
            <w:tcW w:w="751" w:type="pct"/>
            <w:tcBorders>
              <w:top w:val="single" w:sz="4" w:space="0" w:color="000000" w:themeColor="text1"/>
              <w:left w:val="nil"/>
              <w:bottom w:val="single" w:sz="4" w:space="0" w:color="000000" w:themeColor="text1"/>
              <w:right w:val="nil"/>
            </w:tcBorders>
            <w:vAlign w:val="center"/>
            <w:hideMark/>
          </w:tcPr>
          <w:p w14:paraId="4C63934F" w14:textId="77777777" w:rsidR="009A12A6" w:rsidRPr="00DF22B6" w:rsidRDefault="009A12A6">
            <w:pPr>
              <w:pStyle w:val="TabletextCentre"/>
              <w:spacing w:after="0"/>
              <w:jc w:val="right"/>
              <w:rPr>
                <w:szCs w:val="17"/>
              </w:rPr>
            </w:pPr>
            <w:r w:rsidRPr="00DF22B6">
              <w:rPr>
                <w:szCs w:val="17"/>
              </w:rPr>
              <w:t>0.0</w:t>
            </w:r>
          </w:p>
        </w:tc>
        <w:tc>
          <w:tcPr>
            <w:tcW w:w="586" w:type="pct"/>
            <w:tcBorders>
              <w:top w:val="single" w:sz="4" w:space="0" w:color="000000" w:themeColor="text1"/>
              <w:left w:val="nil"/>
              <w:bottom w:val="single" w:sz="4" w:space="0" w:color="000000" w:themeColor="text1"/>
              <w:right w:val="nil"/>
            </w:tcBorders>
            <w:vAlign w:val="center"/>
            <w:hideMark/>
          </w:tcPr>
          <w:p w14:paraId="2317276D" w14:textId="77777777" w:rsidR="009A12A6" w:rsidRPr="00DF22B6" w:rsidRDefault="009A12A6">
            <w:pPr>
              <w:pStyle w:val="TabletextCentre"/>
              <w:spacing w:after="0"/>
              <w:jc w:val="right"/>
              <w:rPr>
                <w:szCs w:val="17"/>
              </w:rPr>
            </w:pPr>
            <w:r w:rsidRPr="00DF22B6">
              <w:rPr>
                <w:szCs w:val="17"/>
              </w:rPr>
              <w:t>2.3</w:t>
            </w:r>
          </w:p>
        </w:tc>
        <w:tc>
          <w:tcPr>
            <w:tcW w:w="522" w:type="pct"/>
            <w:tcBorders>
              <w:top w:val="single" w:sz="4" w:space="0" w:color="000000" w:themeColor="text1"/>
              <w:left w:val="nil"/>
              <w:bottom w:val="single" w:sz="4" w:space="0" w:color="000000" w:themeColor="text1"/>
              <w:right w:val="nil"/>
            </w:tcBorders>
            <w:vAlign w:val="center"/>
            <w:hideMark/>
          </w:tcPr>
          <w:p w14:paraId="4A503F63" w14:textId="77777777" w:rsidR="009A12A6" w:rsidRPr="00DF22B6" w:rsidRDefault="009A12A6">
            <w:pPr>
              <w:pStyle w:val="TabletextCentre"/>
              <w:spacing w:after="0"/>
              <w:jc w:val="right"/>
              <w:rPr>
                <w:szCs w:val="17"/>
              </w:rPr>
            </w:pPr>
            <w:r w:rsidRPr="00DF22B6">
              <w:rPr>
                <w:szCs w:val="17"/>
              </w:rPr>
              <w:t>20.5</w:t>
            </w:r>
          </w:p>
        </w:tc>
      </w:tr>
      <w:tr w:rsidR="001C2616" w14:paraId="18882F8F"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29F4EC49" w14:textId="5493E0FE" w:rsidR="009A12A6" w:rsidRPr="00DF22B6" w:rsidRDefault="009A12A6" w:rsidP="00CD5559">
            <w:pPr>
              <w:pStyle w:val="TabletextLeft"/>
              <w:spacing w:after="0"/>
              <w:rPr>
                <w:szCs w:val="17"/>
              </w:rPr>
            </w:pPr>
            <w:r w:rsidRPr="00DF22B6">
              <w:rPr>
                <w:szCs w:val="17"/>
              </w:rPr>
              <w:t xml:space="preserve">Uniform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34196697" w14:textId="77777777" w:rsidR="009A12A6" w:rsidRPr="00DF22B6" w:rsidRDefault="009A12A6" w:rsidP="007C4484">
            <w:pPr>
              <w:pStyle w:val="TabletextCentre"/>
              <w:spacing w:after="0"/>
              <w:jc w:val="right"/>
              <w:rPr>
                <w:szCs w:val="17"/>
              </w:rPr>
            </w:pPr>
            <w:r w:rsidRPr="00DF22B6">
              <w:rPr>
                <w:szCs w:val="17"/>
              </w:rPr>
              <w:t>8.8</w:t>
            </w:r>
          </w:p>
        </w:tc>
        <w:tc>
          <w:tcPr>
            <w:tcW w:w="430" w:type="pct"/>
            <w:tcBorders>
              <w:top w:val="single" w:sz="4" w:space="0" w:color="000000" w:themeColor="text1"/>
              <w:left w:val="nil"/>
              <w:bottom w:val="single" w:sz="4" w:space="0" w:color="000000" w:themeColor="text1"/>
              <w:right w:val="nil"/>
            </w:tcBorders>
            <w:vAlign w:val="center"/>
            <w:hideMark/>
          </w:tcPr>
          <w:p w14:paraId="4D817FED" w14:textId="77777777" w:rsidR="009A12A6" w:rsidRPr="00DF22B6" w:rsidRDefault="009A12A6">
            <w:pPr>
              <w:pStyle w:val="TabletextCentre"/>
              <w:spacing w:after="0"/>
              <w:jc w:val="right"/>
              <w:rPr>
                <w:szCs w:val="17"/>
              </w:rPr>
            </w:pPr>
            <w:r w:rsidRPr="00DF22B6">
              <w:rPr>
                <w:szCs w:val="17"/>
              </w:rPr>
              <w:t>17.5</w:t>
            </w:r>
          </w:p>
        </w:tc>
        <w:tc>
          <w:tcPr>
            <w:tcW w:w="542" w:type="pct"/>
            <w:tcBorders>
              <w:top w:val="single" w:sz="4" w:space="0" w:color="000000" w:themeColor="text1"/>
              <w:left w:val="nil"/>
              <w:bottom w:val="single" w:sz="4" w:space="0" w:color="000000" w:themeColor="text1"/>
              <w:right w:val="nil"/>
            </w:tcBorders>
            <w:vAlign w:val="center"/>
            <w:hideMark/>
          </w:tcPr>
          <w:p w14:paraId="7C159577" w14:textId="77777777" w:rsidR="009A12A6" w:rsidRPr="00DF22B6" w:rsidRDefault="009A12A6">
            <w:pPr>
              <w:pStyle w:val="TabletextCentre"/>
              <w:spacing w:after="0"/>
              <w:jc w:val="right"/>
              <w:rPr>
                <w:szCs w:val="17"/>
              </w:rPr>
            </w:pPr>
            <w:r w:rsidRPr="00DF22B6">
              <w:rPr>
                <w:szCs w:val="17"/>
              </w:rPr>
              <w:t>17.5</w:t>
            </w:r>
          </w:p>
        </w:tc>
        <w:tc>
          <w:tcPr>
            <w:tcW w:w="543" w:type="pct"/>
            <w:tcBorders>
              <w:top w:val="single" w:sz="4" w:space="0" w:color="000000" w:themeColor="text1"/>
              <w:left w:val="nil"/>
              <w:bottom w:val="single" w:sz="4" w:space="0" w:color="000000" w:themeColor="text1"/>
              <w:right w:val="nil"/>
            </w:tcBorders>
            <w:vAlign w:val="center"/>
            <w:hideMark/>
          </w:tcPr>
          <w:p w14:paraId="6313E56C" w14:textId="77777777" w:rsidR="009A12A6" w:rsidRPr="00DF22B6" w:rsidRDefault="009A12A6">
            <w:pPr>
              <w:pStyle w:val="TabletextCentre"/>
              <w:spacing w:after="0"/>
              <w:jc w:val="right"/>
              <w:rPr>
                <w:szCs w:val="17"/>
              </w:rPr>
            </w:pPr>
            <w:r w:rsidRPr="00DF22B6">
              <w:rPr>
                <w:szCs w:val="17"/>
              </w:rPr>
              <w:t>31.6</w:t>
            </w:r>
          </w:p>
        </w:tc>
        <w:tc>
          <w:tcPr>
            <w:tcW w:w="751" w:type="pct"/>
            <w:tcBorders>
              <w:top w:val="single" w:sz="4" w:space="0" w:color="000000" w:themeColor="text1"/>
              <w:left w:val="nil"/>
              <w:bottom w:val="single" w:sz="4" w:space="0" w:color="000000" w:themeColor="text1"/>
              <w:right w:val="nil"/>
            </w:tcBorders>
            <w:vAlign w:val="center"/>
            <w:hideMark/>
          </w:tcPr>
          <w:p w14:paraId="0D554F5B" w14:textId="77777777" w:rsidR="009A12A6" w:rsidRPr="00DF22B6" w:rsidRDefault="009A12A6">
            <w:pPr>
              <w:pStyle w:val="TabletextCentre"/>
              <w:spacing w:after="0"/>
              <w:jc w:val="right"/>
              <w:rPr>
                <w:szCs w:val="17"/>
              </w:rPr>
            </w:pPr>
            <w:r w:rsidRPr="00DF22B6">
              <w:rPr>
                <w:szCs w:val="17"/>
              </w:rPr>
              <w:t>0.0</w:t>
            </w:r>
          </w:p>
        </w:tc>
        <w:tc>
          <w:tcPr>
            <w:tcW w:w="586" w:type="pct"/>
            <w:tcBorders>
              <w:top w:val="single" w:sz="4" w:space="0" w:color="000000" w:themeColor="text1"/>
              <w:left w:val="nil"/>
              <w:bottom w:val="single" w:sz="4" w:space="0" w:color="000000" w:themeColor="text1"/>
              <w:right w:val="nil"/>
            </w:tcBorders>
            <w:vAlign w:val="center"/>
            <w:hideMark/>
          </w:tcPr>
          <w:p w14:paraId="1CD217D9" w14:textId="77777777" w:rsidR="009A12A6" w:rsidRPr="00DF22B6" w:rsidRDefault="009A12A6">
            <w:pPr>
              <w:pStyle w:val="TabletextCentre"/>
              <w:spacing w:after="0"/>
              <w:jc w:val="right"/>
              <w:rPr>
                <w:szCs w:val="17"/>
              </w:rPr>
            </w:pPr>
            <w:r w:rsidRPr="00DF22B6">
              <w:rPr>
                <w:szCs w:val="17"/>
              </w:rPr>
              <w:t>3.5</w:t>
            </w:r>
          </w:p>
        </w:tc>
        <w:tc>
          <w:tcPr>
            <w:tcW w:w="522" w:type="pct"/>
            <w:tcBorders>
              <w:top w:val="single" w:sz="4" w:space="0" w:color="000000" w:themeColor="text1"/>
              <w:left w:val="nil"/>
              <w:bottom w:val="single" w:sz="4" w:space="0" w:color="000000" w:themeColor="text1"/>
              <w:right w:val="nil"/>
            </w:tcBorders>
            <w:vAlign w:val="center"/>
            <w:hideMark/>
          </w:tcPr>
          <w:p w14:paraId="42E9A5BE" w14:textId="77777777" w:rsidR="009A12A6" w:rsidRPr="00DF22B6" w:rsidRDefault="009A12A6">
            <w:pPr>
              <w:pStyle w:val="TabletextCentre"/>
              <w:spacing w:after="0"/>
              <w:jc w:val="right"/>
              <w:rPr>
                <w:szCs w:val="17"/>
              </w:rPr>
            </w:pPr>
            <w:r w:rsidRPr="00DF22B6">
              <w:rPr>
                <w:szCs w:val="17"/>
              </w:rPr>
              <w:t>21.1</w:t>
            </w:r>
          </w:p>
        </w:tc>
      </w:tr>
      <w:tr w:rsidR="001C2616" w14:paraId="20843AC1"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3B954A01" w14:textId="42874C86" w:rsidR="009A12A6" w:rsidRPr="00DF22B6" w:rsidRDefault="009A12A6" w:rsidP="00CD5559">
            <w:pPr>
              <w:pStyle w:val="TabletextLeft"/>
              <w:spacing w:after="0"/>
              <w:rPr>
                <w:szCs w:val="17"/>
              </w:rPr>
            </w:pPr>
            <w:r w:rsidRPr="00DF22B6">
              <w:rPr>
                <w:szCs w:val="17"/>
              </w:rPr>
              <w:t xml:space="preserve">Telephone reimbursement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6944E605" w14:textId="77777777" w:rsidR="009A12A6" w:rsidRPr="00DF22B6" w:rsidRDefault="009A12A6" w:rsidP="007C4484">
            <w:pPr>
              <w:pStyle w:val="TabletextCentre"/>
              <w:spacing w:after="0"/>
              <w:jc w:val="right"/>
              <w:rPr>
                <w:szCs w:val="17"/>
              </w:rPr>
            </w:pPr>
            <w:r w:rsidRPr="00DF22B6">
              <w:rPr>
                <w:szCs w:val="17"/>
              </w:rPr>
              <w:t>2.7</w:t>
            </w:r>
          </w:p>
        </w:tc>
        <w:tc>
          <w:tcPr>
            <w:tcW w:w="430" w:type="pct"/>
            <w:tcBorders>
              <w:top w:val="single" w:sz="4" w:space="0" w:color="000000" w:themeColor="text1"/>
              <w:left w:val="nil"/>
              <w:bottom w:val="single" w:sz="4" w:space="0" w:color="000000" w:themeColor="text1"/>
              <w:right w:val="nil"/>
            </w:tcBorders>
            <w:vAlign w:val="center"/>
            <w:hideMark/>
          </w:tcPr>
          <w:p w14:paraId="13394FF8" w14:textId="77777777" w:rsidR="009A12A6" w:rsidRPr="00DF22B6" w:rsidRDefault="009A12A6">
            <w:pPr>
              <w:pStyle w:val="TabletextCentre"/>
              <w:spacing w:after="0"/>
              <w:jc w:val="right"/>
              <w:rPr>
                <w:szCs w:val="17"/>
              </w:rPr>
            </w:pPr>
            <w:r w:rsidRPr="00DF22B6">
              <w:rPr>
                <w:szCs w:val="17"/>
              </w:rPr>
              <w:t>14.7</w:t>
            </w:r>
          </w:p>
        </w:tc>
        <w:tc>
          <w:tcPr>
            <w:tcW w:w="542" w:type="pct"/>
            <w:tcBorders>
              <w:top w:val="single" w:sz="4" w:space="0" w:color="000000" w:themeColor="text1"/>
              <w:left w:val="nil"/>
              <w:bottom w:val="single" w:sz="4" w:space="0" w:color="000000" w:themeColor="text1"/>
              <w:right w:val="nil"/>
            </w:tcBorders>
            <w:vAlign w:val="center"/>
            <w:hideMark/>
          </w:tcPr>
          <w:p w14:paraId="18BDA421" w14:textId="77777777" w:rsidR="009A12A6" w:rsidRPr="00DF22B6" w:rsidRDefault="009A12A6">
            <w:pPr>
              <w:pStyle w:val="TabletextCentre"/>
              <w:spacing w:after="0"/>
              <w:jc w:val="right"/>
              <w:rPr>
                <w:szCs w:val="17"/>
              </w:rPr>
            </w:pPr>
            <w:r w:rsidRPr="00DF22B6">
              <w:rPr>
                <w:szCs w:val="17"/>
              </w:rPr>
              <w:t>14.7</w:t>
            </w:r>
          </w:p>
        </w:tc>
        <w:tc>
          <w:tcPr>
            <w:tcW w:w="543" w:type="pct"/>
            <w:tcBorders>
              <w:top w:val="single" w:sz="4" w:space="0" w:color="000000" w:themeColor="text1"/>
              <w:left w:val="nil"/>
              <w:bottom w:val="single" w:sz="4" w:space="0" w:color="000000" w:themeColor="text1"/>
              <w:right w:val="nil"/>
            </w:tcBorders>
            <w:vAlign w:val="center"/>
            <w:hideMark/>
          </w:tcPr>
          <w:p w14:paraId="3E4E40F5" w14:textId="77777777" w:rsidR="009A12A6" w:rsidRPr="00DF22B6" w:rsidRDefault="009A12A6">
            <w:pPr>
              <w:pStyle w:val="TabletextCentre"/>
              <w:spacing w:after="0"/>
              <w:jc w:val="right"/>
              <w:rPr>
                <w:szCs w:val="17"/>
              </w:rPr>
            </w:pPr>
            <w:r w:rsidRPr="00DF22B6">
              <w:rPr>
                <w:szCs w:val="17"/>
              </w:rPr>
              <w:t>38.0</w:t>
            </w:r>
          </w:p>
        </w:tc>
        <w:tc>
          <w:tcPr>
            <w:tcW w:w="751" w:type="pct"/>
            <w:tcBorders>
              <w:top w:val="single" w:sz="4" w:space="0" w:color="000000" w:themeColor="text1"/>
              <w:left w:val="nil"/>
              <w:bottom w:val="single" w:sz="4" w:space="0" w:color="000000" w:themeColor="text1"/>
              <w:right w:val="nil"/>
            </w:tcBorders>
            <w:vAlign w:val="center"/>
            <w:hideMark/>
          </w:tcPr>
          <w:p w14:paraId="5B1ECEF8" w14:textId="77777777" w:rsidR="009A12A6" w:rsidRPr="00DF22B6" w:rsidRDefault="009A12A6">
            <w:pPr>
              <w:pStyle w:val="TabletextCentre"/>
              <w:spacing w:after="0"/>
              <w:jc w:val="right"/>
              <w:rPr>
                <w:szCs w:val="17"/>
              </w:rPr>
            </w:pPr>
            <w:r w:rsidRPr="00DF22B6">
              <w:rPr>
                <w:szCs w:val="17"/>
              </w:rPr>
              <w:t>2.7</w:t>
            </w:r>
          </w:p>
        </w:tc>
        <w:tc>
          <w:tcPr>
            <w:tcW w:w="586" w:type="pct"/>
            <w:tcBorders>
              <w:top w:val="single" w:sz="4" w:space="0" w:color="000000" w:themeColor="text1"/>
              <w:left w:val="nil"/>
              <w:bottom w:val="single" w:sz="4" w:space="0" w:color="000000" w:themeColor="text1"/>
              <w:right w:val="nil"/>
            </w:tcBorders>
            <w:vAlign w:val="center"/>
            <w:hideMark/>
          </w:tcPr>
          <w:p w14:paraId="47F6E360" w14:textId="77777777" w:rsidR="009A12A6" w:rsidRPr="00DF22B6" w:rsidRDefault="009A12A6">
            <w:pPr>
              <w:pStyle w:val="TabletextCentre"/>
              <w:spacing w:after="0"/>
              <w:jc w:val="right"/>
              <w:rPr>
                <w:szCs w:val="17"/>
              </w:rPr>
            </w:pPr>
            <w:r w:rsidRPr="00DF22B6">
              <w:rPr>
                <w:szCs w:val="17"/>
              </w:rPr>
              <w:t>5.3</w:t>
            </w:r>
          </w:p>
        </w:tc>
        <w:tc>
          <w:tcPr>
            <w:tcW w:w="522" w:type="pct"/>
            <w:tcBorders>
              <w:top w:val="single" w:sz="4" w:space="0" w:color="000000" w:themeColor="text1"/>
              <w:left w:val="nil"/>
              <w:bottom w:val="single" w:sz="4" w:space="0" w:color="000000" w:themeColor="text1"/>
              <w:right w:val="nil"/>
            </w:tcBorders>
            <w:vAlign w:val="center"/>
            <w:hideMark/>
          </w:tcPr>
          <w:p w14:paraId="657DA733" w14:textId="77777777" w:rsidR="009A12A6" w:rsidRPr="00DF22B6" w:rsidRDefault="009A12A6">
            <w:pPr>
              <w:pStyle w:val="TabletextCentre"/>
              <w:spacing w:after="0"/>
              <w:jc w:val="right"/>
              <w:rPr>
                <w:szCs w:val="17"/>
              </w:rPr>
            </w:pPr>
            <w:r w:rsidRPr="00DF22B6">
              <w:rPr>
                <w:szCs w:val="17"/>
              </w:rPr>
              <w:t>22.0</w:t>
            </w:r>
          </w:p>
        </w:tc>
      </w:tr>
      <w:tr w:rsidR="001C2616" w14:paraId="41F1A5DF"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0BCEAED2" w14:textId="2ADC17D9" w:rsidR="009A12A6" w:rsidRPr="00DF22B6" w:rsidRDefault="009A12A6" w:rsidP="00CD5559">
            <w:pPr>
              <w:pStyle w:val="TabletextLeft"/>
              <w:spacing w:after="0"/>
              <w:rPr>
                <w:szCs w:val="17"/>
              </w:rPr>
            </w:pPr>
            <w:r w:rsidRPr="00DF22B6">
              <w:rPr>
                <w:szCs w:val="17"/>
              </w:rPr>
              <w:t xml:space="preserve">Travelling expenses reimbursement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13156451" w14:textId="77777777" w:rsidR="009A12A6" w:rsidRPr="00DF22B6" w:rsidRDefault="009A12A6" w:rsidP="007C4484">
            <w:pPr>
              <w:pStyle w:val="TabletextCentre"/>
              <w:spacing w:after="0"/>
              <w:jc w:val="right"/>
              <w:rPr>
                <w:szCs w:val="17"/>
              </w:rPr>
            </w:pPr>
            <w:r w:rsidRPr="00DF22B6">
              <w:rPr>
                <w:szCs w:val="17"/>
              </w:rPr>
              <w:t>7.8</w:t>
            </w:r>
          </w:p>
        </w:tc>
        <w:tc>
          <w:tcPr>
            <w:tcW w:w="430" w:type="pct"/>
            <w:tcBorders>
              <w:top w:val="single" w:sz="4" w:space="0" w:color="000000" w:themeColor="text1"/>
              <w:left w:val="nil"/>
              <w:bottom w:val="single" w:sz="4" w:space="0" w:color="000000" w:themeColor="text1"/>
              <w:right w:val="nil"/>
            </w:tcBorders>
            <w:vAlign w:val="center"/>
            <w:hideMark/>
          </w:tcPr>
          <w:p w14:paraId="36B6297B" w14:textId="77777777" w:rsidR="009A12A6" w:rsidRPr="00DF22B6" w:rsidRDefault="009A12A6">
            <w:pPr>
              <w:pStyle w:val="TabletextCentre"/>
              <w:spacing w:after="0"/>
              <w:jc w:val="right"/>
              <w:rPr>
                <w:szCs w:val="17"/>
              </w:rPr>
            </w:pPr>
            <w:r w:rsidRPr="00DF22B6">
              <w:rPr>
                <w:szCs w:val="17"/>
              </w:rPr>
              <w:t>13.5</w:t>
            </w:r>
          </w:p>
        </w:tc>
        <w:tc>
          <w:tcPr>
            <w:tcW w:w="542" w:type="pct"/>
            <w:tcBorders>
              <w:top w:val="single" w:sz="4" w:space="0" w:color="000000" w:themeColor="text1"/>
              <w:left w:val="nil"/>
              <w:bottom w:val="single" w:sz="4" w:space="0" w:color="000000" w:themeColor="text1"/>
              <w:right w:val="nil"/>
            </w:tcBorders>
            <w:vAlign w:val="center"/>
            <w:hideMark/>
          </w:tcPr>
          <w:p w14:paraId="0562140D" w14:textId="77777777" w:rsidR="009A12A6" w:rsidRPr="00DF22B6" w:rsidRDefault="009A12A6">
            <w:pPr>
              <w:pStyle w:val="TabletextCentre"/>
              <w:spacing w:after="0"/>
              <w:jc w:val="right"/>
              <w:rPr>
                <w:szCs w:val="17"/>
              </w:rPr>
            </w:pPr>
            <w:r w:rsidRPr="00DF22B6">
              <w:rPr>
                <w:szCs w:val="17"/>
              </w:rPr>
              <w:t>23.5</w:t>
            </w:r>
          </w:p>
        </w:tc>
        <w:tc>
          <w:tcPr>
            <w:tcW w:w="543" w:type="pct"/>
            <w:tcBorders>
              <w:top w:val="single" w:sz="4" w:space="0" w:color="000000" w:themeColor="text1"/>
              <w:left w:val="nil"/>
              <w:bottom w:val="single" w:sz="4" w:space="0" w:color="000000" w:themeColor="text1"/>
              <w:right w:val="nil"/>
            </w:tcBorders>
            <w:vAlign w:val="center"/>
            <w:hideMark/>
          </w:tcPr>
          <w:p w14:paraId="1EA7EB53" w14:textId="77777777" w:rsidR="009A12A6" w:rsidRPr="00DF22B6" w:rsidRDefault="009A12A6">
            <w:pPr>
              <w:pStyle w:val="TabletextCentre"/>
              <w:spacing w:after="0"/>
              <w:jc w:val="right"/>
              <w:rPr>
                <w:szCs w:val="17"/>
              </w:rPr>
            </w:pPr>
            <w:r w:rsidRPr="00DF22B6">
              <w:rPr>
                <w:szCs w:val="17"/>
              </w:rPr>
              <w:t>27.6</w:t>
            </w:r>
          </w:p>
        </w:tc>
        <w:tc>
          <w:tcPr>
            <w:tcW w:w="751" w:type="pct"/>
            <w:tcBorders>
              <w:top w:val="single" w:sz="4" w:space="0" w:color="000000" w:themeColor="text1"/>
              <w:left w:val="nil"/>
              <w:bottom w:val="single" w:sz="4" w:space="0" w:color="000000" w:themeColor="text1"/>
              <w:right w:val="nil"/>
            </w:tcBorders>
            <w:vAlign w:val="center"/>
            <w:hideMark/>
          </w:tcPr>
          <w:p w14:paraId="2AFB9643" w14:textId="77777777" w:rsidR="009A12A6" w:rsidRPr="00DF22B6" w:rsidRDefault="009A12A6">
            <w:pPr>
              <w:pStyle w:val="TabletextCentre"/>
              <w:spacing w:after="0"/>
              <w:jc w:val="right"/>
              <w:rPr>
                <w:szCs w:val="17"/>
              </w:rPr>
            </w:pPr>
            <w:r w:rsidRPr="00DF22B6">
              <w:rPr>
                <w:szCs w:val="17"/>
              </w:rPr>
              <w:t>1.4</w:t>
            </w:r>
          </w:p>
        </w:tc>
        <w:tc>
          <w:tcPr>
            <w:tcW w:w="586" w:type="pct"/>
            <w:tcBorders>
              <w:top w:val="single" w:sz="4" w:space="0" w:color="000000" w:themeColor="text1"/>
              <w:left w:val="nil"/>
              <w:bottom w:val="single" w:sz="4" w:space="0" w:color="000000" w:themeColor="text1"/>
              <w:right w:val="nil"/>
            </w:tcBorders>
            <w:vAlign w:val="center"/>
            <w:hideMark/>
          </w:tcPr>
          <w:p w14:paraId="10C04A48" w14:textId="77777777" w:rsidR="009A12A6" w:rsidRPr="00DF22B6" w:rsidRDefault="009A12A6">
            <w:pPr>
              <w:pStyle w:val="TabletextCentre"/>
              <w:spacing w:after="0"/>
              <w:jc w:val="right"/>
              <w:rPr>
                <w:szCs w:val="17"/>
              </w:rPr>
            </w:pPr>
            <w:r w:rsidRPr="00DF22B6">
              <w:rPr>
                <w:szCs w:val="17"/>
              </w:rPr>
              <w:t>5.3</w:t>
            </w:r>
          </w:p>
        </w:tc>
        <w:tc>
          <w:tcPr>
            <w:tcW w:w="522" w:type="pct"/>
            <w:tcBorders>
              <w:top w:val="single" w:sz="4" w:space="0" w:color="000000" w:themeColor="text1"/>
              <w:left w:val="nil"/>
              <w:bottom w:val="single" w:sz="4" w:space="0" w:color="000000" w:themeColor="text1"/>
              <w:right w:val="nil"/>
            </w:tcBorders>
            <w:vAlign w:val="center"/>
            <w:hideMark/>
          </w:tcPr>
          <w:p w14:paraId="3BEE59A3" w14:textId="77777777" w:rsidR="009A12A6" w:rsidRPr="00DF22B6" w:rsidRDefault="009A12A6">
            <w:pPr>
              <w:pStyle w:val="TabletextCentre"/>
              <w:spacing w:after="0"/>
              <w:jc w:val="right"/>
              <w:rPr>
                <w:szCs w:val="17"/>
              </w:rPr>
            </w:pPr>
            <w:r w:rsidRPr="00DF22B6">
              <w:rPr>
                <w:szCs w:val="17"/>
              </w:rPr>
              <w:t>21.0</w:t>
            </w:r>
          </w:p>
        </w:tc>
      </w:tr>
      <w:tr w:rsidR="001C2616" w14:paraId="0C5379F2"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6E7525D0" w14:textId="7E70E5ED" w:rsidR="009A12A6" w:rsidRPr="00DF22B6" w:rsidRDefault="009A12A6" w:rsidP="00CD5559">
            <w:pPr>
              <w:pStyle w:val="TabletextLeft"/>
              <w:spacing w:after="0"/>
              <w:rPr>
                <w:szCs w:val="17"/>
              </w:rPr>
            </w:pPr>
            <w:r w:rsidRPr="00DF22B6">
              <w:rPr>
                <w:szCs w:val="17"/>
              </w:rPr>
              <w:t xml:space="preserve">Vehicle </w:t>
            </w:r>
            <w:r w:rsidRPr="00DF22B6">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1F38998C" w14:textId="77777777" w:rsidR="009A12A6" w:rsidRPr="00DF22B6" w:rsidRDefault="009A12A6" w:rsidP="007C4484">
            <w:pPr>
              <w:pStyle w:val="TabletextCentre"/>
              <w:spacing w:after="0"/>
              <w:jc w:val="right"/>
              <w:rPr>
                <w:szCs w:val="17"/>
              </w:rPr>
            </w:pPr>
            <w:r w:rsidRPr="00DF22B6">
              <w:rPr>
                <w:szCs w:val="17"/>
              </w:rPr>
              <w:t>7.2</w:t>
            </w:r>
          </w:p>
        </w:tc>
        <w:tc>
          <w:tcPr>
            <w:tcW w:w="430" w:type="pct"/>
            <w:tcBorders>
              <w:top w:val="single" w:sz="4" w:space="0" w:color="000000" w:themeColor="text1"/>
              <w:left w:val="nil"/>
              <w:bottom w:val="single" w:sz="4" w:space="0" w:color="000000" w:themeColor="text1"/>
              <w:right w:val="nil"/>
            </w:tcBorders>
            <w:vAlign w:val="center"/>
            <w:hideMark/>
          </w:tcPr>
          <w:p w14:paraId="5967426F" w14:textId="77777777" w:rsidR="009A12A6" w:rsidRPr="00DF22B6" w:rsidRDefault="009A12A6">
            <w:pPr>
              <w:pStyle w:val="TabletextCentre"/>
              <w:spacing w:after="0"/>
              <w:jc w:val="right"/>
              <w:rPr>
                <w:szCs w:val="17"/>
              </w:rPr>
            </w:pPr>
            <w:r w:rsidRPr="00DF22B6">
              <w:rPr>
                <w:szCs w:val="17"/>
              </w:rPr>
              <w:t>13.8</w:t>
            </w:r>
          </w:p>
        </w:tc>
        <w:tc>
          <w:tcPr>
            <w:tcW w:w="542" w:type="pct"/>
            <w:tcBorders>
              <w:top w:val="single" w:sz="4" w:space="0" w:color="000000" w:themeColor="text1"/>
              <w:left w:val="nil"/>
              <w:bottom w:val="single" w:sz="4" w:space="0" w:color="000000" w:themeColor="text1"/>
              <w:right w:val="nil"/>
            </w:tcBorders>
            <w:vAlign w:val="center"/>
            <w:hideMark/>
          </w:tcPr>
          <w:p w14:paraId="696C8D77" w14:textId="77777777" w:rsidR="009A12A6" w:rsidRPr="00DF22B6" w:rsidRDefault="009A12A6">
            <w:pPr>
              <w:pStyle w:val="TabletextCentre"/>
              <w:spacing w:after="0"/>
              <w:jc w:val="right"/>
              <w:rPr>
                <w:szCs w:val="17"/>
              </w:rPr>
            </w:pPr>
            <w:r w:rsidRPr="00DF22B6">
              <w:rPr>
                <w:szCs w:val="17"/>
              </w:rPr>
              <w:t>19.1</w:t>
            </w:r>
          </w:p>
        </w:tc>
        <w:tc>
          <w:tcPr>
            <w:tcW w:w="543" w:type="pct"/>
            <w:tcBorders>
              <w:top w:val="single" w:sz="4" w:space="0" w:color="000000" w:themeColor="text1"/>
              <w:left w:val="nil"/>
              <w:bottom w:val="single" w:sz="4" w:space="0" w:color="000000" w:themeColor="text1"/>
              <w:right w:val="nil"/>
            </w:tcBorders>
            <w:vAlign w:val="center"/>
            <w:hideMark/>
          </w:tcPr>
          <w:p w14:paraId="047BF2B7" w14:textId="77777777" w:rsidR="009A12A6" w:rsidRPr="00DF22B6" w:rsidRDefault="009A12A6">
            <w:pPr>
              <w:pStyle w:val="TabletextCentre"/>
              <w:spacing w:after="0"/>
              <w:jc w:val="right"/>
              <w:rPr>
                <w:szCs w:val="17"/>
              </w:rPr>
            </w:pPr>
            <w:r w:rsidRPr="00DF22B6">
              <w:rPr>
                <w:szCs w:val="17"/>
              </w:rPr>
              <w:t>28.5</w:t>
            </w:r>
          </w:p>
        </w:tc>
        <w:tc>
          <w:tcPr>
            <w:tcW w:w="751" w:type="pct"/>
            <w:tcBorders>
              <w:top w:val="single" w:sz="4" w:space="0" w:color="000000" w:themeColor="text1"/>
              <w:left w:val="nil"/>
              <w:bottom w:val="single" w:sz="4" w:space="0" w:color="000000" w:themeColor="text1"/>
              <w:right w:val="nil"/>
            </w:tcBorders>
            <w:vAlign w:val="center"/>
            <w:hideMark/>
          </w:tcPr>
          <w:p w14:paraId="221AF9D9" w14:textId="77777777" w:rsidR="009A12A6" w:rsidRPr="00DF22B6" w:rsidRDefault="009A12A6">
            <w:pPr>
              <w:pStyle w:val="TabletextCentre"/>
              <w:spacing w:after="0"/>
              <w:jc w:val="right"/>
              <w:rPr>
                <w:szCs w:val="17"/>
              </w:rPr>
            </w:pPr>
            <w:r w:rsidRPr="00DF22B6">
              <w:rPr>
                <w:szCs w:val="17"/>
              </w:rPr>
              <w:t>1.3</w:t>
            </w:r>
          </w:p>
        </w:tc>
        <w:tc>
          <w:tcPr>
            <w:tcW w:w="586" w:type="pct"/>
            <w:tcBorders>
              <w:top w:val="single" w:sz="4" w:space="0" w:color="000000" w:themeColor="text1"/>
              <w:left w:val="nil"/>
              <w:bottom w:val="single" w:sz="4" w:space="0" w:color="000000" w:themeColor="text1"/>
              <w:right w:val="nil"/>
            </w:tcBorders>
            <w:vAlign w:val="center"/>
            <w:hideMark/>
          </w:tcPr>
          <w:p w14:paraId="7FEFC97A" w14:textId="77777777" w:rsidR="009A12A6" w:rsidRPr="00DF22B6" w:rsidRDefault="009A12A6">
            <w:pPr>
              <w:pStyle w:val="TabletextCentre"/>
              <w:spacing w:after="0"/>
              <w:jc w:val="right"/>
              <w:rPr>
                <w:szCs w:val="17"/>
              </w:rPr>
            </w:pPr>
            <w:r w:rsidRPr="00DF22B6">
              <w:rPr>
                <w:szCs w:val="17"/>
              </w:rPr>
              <w:t>4.8</w:t>
            </w:r>
          </w:p>
        </w:tc>
        <w:tc>
          <w:tcPr>
            <w:tcW w:w="522" w:type="pct"/>
            <w:tcBorders>
              <w:top w:val="single" w:sz="4" w:space="0" w:color="000000" w:themeColor="text1"/>
              <w:left w:val="nil"/>
              <w:bottom w:val="single" w:sz="4" w:space="0" w:color="000000" w:themeColor="text1"/>
              <w:right w:val="nil"/>
            </w:tcBorders>
            <w:vAlign w:val="center"/>
            <w:hideMark/>
          </w:tcPr>
          <w:p w14:paraId="2D1150BF" w14:textId="77777777" w:rsidR="009A12A6" w:rsidRPr="00DF22B6" w:rsidRDefault="009A12A6">
            <w:pPr>
              <w:pStyle w:val="TabletextCentre"/>
              <w:spacing w:after="0"/>
              <w:jc w:val="right"/>
              <w:rPr>
                <w:szCs w:val="17"/>
              </w:rPr>
            </w:pPr>
            <w:r w:rsidRPr="00DF22B6">
              <w:rPr>
                <w:szCs w:val="17"/>
              </w:rPr>
              <w:t>25.3</w:t>
            </w:r>
          </w:p>
        </w:tc>
      </w:tr>
      <w:tr w:rsidR="001C2616" w14:paraId="6F4E952A" w14:textId="77777777" w:rsidTr="0010322F">
        <w:trPr>
          <w:trHeight w:val="397"/>
        </w:trPr>
        <w:tc>
          <w:tcPr>
            <w:tcW w:w="932" w:type="pct"/>
            <w:tcBorders>
              <w:top w:val="single" w:sz="4" w:space="0" w:color="000000" w:themeColor="text1"/>
              <w:left w:val="nil"/>
              <w:bottom w:val="single" w:sz="4" w:space="0" w:color="000000" w:themeColor="text1"/>
              <w:right w:val="nil"/>
            </w:tcBorders>
            <w:vAlign w:val="center"/>
            <w:hideMark/>
          </w:tcPr>
          <w:p w14:paraId="7979E21F" w14:textId="2ADCB319" w:rsidR="009A12A6" w:rsidRPr="00DF22B6" w:rsidRDefault="009A12A6" w:rsidP="00CD5559">
            <w:pPr>
              <w:pStyle w:val="TabletextLeft"/>
              <w:spacing w:after="0"/>
              <w:rPr>
                <w:szCs w:val="17"/>
              </w:rPr>
            </w:pPr>
            <w:r w:rsidRPr="00CD5559">
              <w:rPr>
                <w:szCs w:val="17"/>
              </w:rPr>
              <w:t xml:space="preserve">Other </w:t>
            </w:r>
            <w:r w:rsidR="003B0FB4" w:rsidRPr="00CD5559">
              <w:rPr>
                <w:rFonts w:eastAsia="Times New Roman" w:cs="Times New Roman"/>
                <w:color w:val="000000"/>
                <w:szCs w:val="17"/>
                <w:lang w:eastAsia="en-AU"/>
              </w:rPr>
              <w:t>(%)</w:t>
            </w:r>
          </w:p>
        </w:tc>
        <w:tc>
          <w:tcPr>
            <w:tcW w:w="694" w:type="pct"/>
            <w:tcBorders>
              <w:top w:val="single" w:sz="4" w:space="0" w:color="000000" w:themeColor="text1"/>
              <w:left w:val="nil"/>
              <w:bottom w:val="single" w:sz="4" w:space="0" w:color="000000" w:themeColor="text1"/>
              <w:right w:val="nil"/>
            </w:tcBorders>
            <w:vAlign w:val="center"/>
            <w:hideMark/>
          </w:tcPr>
          <w:p w14:paraId="53E4BBB7" w14:textId="77777777" w:rsidR="009A12A6" w:rsidRPr="00DF22B6" w:rsidRDefault="009A12A6" w:rsidP="007C4484">
            <w:pPr>
              <w:pStyle w:val="TabletextCentre"/>
              <w:spacing w:after="0"/>
              <w:jc w:val="right"/>
              <w:rPr>
                <w:szCs w:val="17"/>
              </w:rPr>
            </w:pPr>
            <w:r w:rsidRPr="00DF22B6">
              <w:rPr>
                <w:szCs w:val="17"/>
              </w:rPr>
              <w:t>3.2</w:t>
            </w:r>
          </w:p>
        </w:tc>
        <w:tc>
          <w:tcPr>
            <w:tcW w:w="430" w:type="pct"/>
            <w:tcBorders>
              <w:top w:val="single" w:sz="4" w:space="0" w:color="000000" w:themeColor="text1"/>
              <w:left w:val="nil"/>
              <w:bottom w:val="single" w:sz="4" w:space="0" w:color="000000" w:themeColor="text1"/>
              <w:right w:val="nil"/>
            </w:tcBorders>
            <w:vAlign w:val="center"/>
            <w:hideMark/>
          </w:tcPr>
          <w:p w14:paraId="09025072" w14:textId="77777777" w:rsidR="009A12A6" w:rsidRPr="00DF22B6" w:rsidRDefault="009A12A6">
            <w:pPr>
              <w:pStyle w:val="TabletextCentre"/>
              <w:spacing w:after="0"/>
              <w:jc w:val="right"/>
              <w:rPr>
                <w:szCs w:val="17"/>
              </w:rPr>
            </w:pPr>
            <w:r w:rsidRPr="00DF22B6">
              <w:rPr>
                <w:szCs w:val="17"/>
              </w:rPr>
              <w:t>8.6</w:t>
            </w:r>
          </w:p>
        </w:tc>
        <w:tc>
          <w:tcPr>
            <w:tcW w:w="542" w:type="pct"/>
            <w:tcBorders>
              <w:top w:val="single" w:sz="4" w:space="0" w:color="000000" w:themeColor="text1"/>
              <w:left w:val="nil"/>
              <w:bottom w:val="single" w:sz="4" w:space="0" w:color="000000" w:themeColor="text1"/>
              <w:right w:val="nil"/>
            </w:tcBorders>
            <w:vAlign w:val="center"/>
            <w:hideMark/>
          </w:tcPr>
          <w:p w14:paraId="38D4EDA5" w14:textId="77777777" w:rsidR="009A12A6" w:rsidRPr="00DF22B6" w:rsidRDefault="009A12A6">
            <w:pPr>
              <w:pStyle w:val="TabletextCentre"/>
              <w:spacing w:after="0"/>
              <w:jc w:val="right"/>
              <w:rPr>
                <w:szCs w:val="17"/>
              </w:rPr>
            </w:pPr>
            <w:r w:rsidRPr="00DF22B6">
              <w:rPr>
                <w:szCs w:val="17"/>
              </w:rPr>
              <w:t>14.9</w:t>
            </w:r>
          </w:p>
        </w:tc>
        <w:tc>
          <w:tcPr>
            <w:tcW w:w="543" w:type="pct"/>
            <w:tcBorders>
              <w:top w:val="single" w:sz="4" w:space="0" w:color="000000" w:themeColor="text1"/>
              <w:left w:val="nil"/>
              <w:bottom w:val="single" w:sz="4" w:space="0" w:color="000000" w:themeColor="text1"/>
              <w:right w:val="nil"/>
            </w:tcBorders>
            <w:vAlign w:val="center"/>
            <w:hideMark/>
          </w:tcPr>
          <w:p w14:paraId="5BADB0AD" w14:textId="77777777" w:rsidR="009A12A6" w:rsidRPr="00DF22B6" w:rsidRDefault="009A12A6">
            <w:pPr>
              <w:pStyle w:val="TabletextCentre"/>
              <w:spacing w:after="0"/>
              <w:jc w:val="right"/>
              <w:rPr>
                <w:szCs w:val="17"/>
              </w:rPr>
            </w:pPr>
            <w:r w:rsidRPr="00DF22B6">
              <w:rPr>
                <w:szCs w:val="17"/>
              </w:rPr>
              <w:t>39.4</w:t>
            </w:r>
          </w:p>
        </w:tc>
        <w:tc>
          <w:tcPr>
            <w:tcW w:w="751" w:type="pct"/>
            <w:tcBorders>
              <w:top w:val="single" w:sz="4" w:space="0" w:color="000000" w:themeColor="text1"/>
              <w:left w:val="nil"/>
              <w:bottom w:val="single" w:sz="4" w:space="0" w:color="000000" w:themeColor="text1"/>
              <w:right w:val="nil"/>
            </w:tcBorders>
            <w:vAlign w:val="center"/>
            <w:hideMark/>
          </w:tcPr>
          <w:p w14:paraId="315FBF9B" w14:textId="77777777" w:rsidR="009A12A6" w:rsidRPr="00DF22B6" w:rsidRDefault="009A12A6">
            <w:pPr>
              <w:pStyle w:val="TabletextCentre"/>
              <w:spacing w:after="0"/>
              <w:jc w:val="right"/>
              <w:rPr>
                <w:szCs w:val="17"/>
              </w:rPr>
            </w:pPr>
            <w:r w:rsidRPr="00DF22B6">
              <w:rPr>
                <w:szCs w:val="17"/>
              </w:rPr>
              <w:t>1.4</w:t>
            </w:r>
          </w:p>
        </w:tc>
        <w:tc>
          <w:tcPr>
            <w:tcW w:w="586" w:type="pct"/>
            <w:tcBorders>
              <w:top w:val="single" w:sz="4" w:space="0" w:color="000000" w:themeColor="text1"/>
              <w:left w:val="nil"/>
              <w:bottom w:val="single" w:sz="4" w:space="0" w:color="000000" w:themeColor="text1"/>
              <w:right w:val="nil"/>
            </w:tcBorders>
            <w:vAlign w:val="center"/>
            <w:hideMark/>
          </w:tcPr>
          <w:p w14:paraId="41466038" w14:textId="77777777" w:rsidR="009A12A6" w:rsidRPr="00DF22B6" w:rsidRDefault="009A12A6">
            <w:pPr>
              <w:pStyle w:val="TabletextCentre"/>
              <w:spacing w:after="0"/>
              <w:jc w:val="right"/>
              <w:rPr>
                <w:szCs w:val="17"/>
              </w:rPr>
            </w:pPr>
            <w:r w:rsidRPr="00DF22B6">
              <w:rPr>
                <w:szCs w:val="17"/>
              </w:rPr>
              <w:t>5.4</w:t>
            </w:r>
          </w:p>
        </w:tc>
        <w:tc>
          <w:tcPr>
            <w:tcW w:w="522" w:type="pct"/>
            <w:tcBorders>
              <w:top w:val="single" w:sz="4" w:space="0" w:color="000000" w:themeColor="text1"/>
              <w:left w:val="nil"/>
              <w:bottom w:val="single" w:sz="4" w:space="0" w:color="000000" w:themeColor="text1"/>
              <w:right w:val="nil"/>
            </w:tcBorders>
            <w:vAlign w:val="center"/>
            <w:hideMark/>
          </w:tcPr>
          <w:p w14:paraId="43E6260D" w14:textId="77777777" w:rsidR="009A12A6" w:rsidRPr="00DF22B6" w:rsidRDefault="009A12A6">
            <w:pPr>
              <w:pStyle w:val="TabletextCentre"/>
              <w:spacing w:after="0"/>
              <w:jc w:val="right"/>
              <w:rPr>
                <w:szCs w:val="17"/>
              </w:rPr>
            </w:pPr>
            <w:r w:rsidRPr="00DF22B6">
              <w:rPr>
                <w:szCs w:val="17"/>
              </w:rPr>
              <w:t>27.1</w:t>
            </w:r>
          </w:p>
        </w:tc>
      </w:tr>
    </w:tbl>
    <w:p w14:paraId="494277CD" w14:textId="77777777" w:rsidR="009A12A6" w:rsidRDefault="009A12A6" w:rsidP="00296735"/>
    <w:p w14:paraId="2009DB5F" w14:textId="18CA0CE8" w:rsidR="00CC3F3B" w:rsidRDefault="00E355B1" w:rsidP="0027769B">
      <w:r>
        <w:t xml:space="preserve">As seen in </w:t>
      </w:r>
      <w:r w:rsidR="00DE4501">
        <w:fldChar w:fldCharType="begin"/>
      </w:r>
      <w:r w:rsidR="00DE4501">
        <w:instrText xml:space="preserve"> REF _Ref72249905 \r \h </w:instrText>
      </w:r>
      <w:r w:rsidR="00DE4501">
        <w:fldChar w:fldCharType="separate"/>
      </w:r>
      <w:r w:rsidR="00723E0A">
        <w:t>Table 5.4</w:t>
      </w:r>
      <w:r w:rsidR="00DE4501">
        <w:fldChar w:fldCharType="end"/>
      </w:r>
      <w:r>
        <w:t>, t</w:t>
      </w:r>
      <w:r w:rsidR="00DB1005">
        <w:t>he amount paid per</w:t>
      </w:r>
      <w:r>
        <w:t xml:space="preserve"> worker for vehicle allowances </w:t>
      </w:r>
      <w:r w:rsidR="00F94700">
        <w:t xml:space="preserve">and other allowances </w:t>
      </w:r>
      <w:r>
        <w:t xml:space="preserve">is </w:t>
      </w:r>
      <w:r w:rsidR="00E62AEC">
        <w:t>(</w:t>
      </w:r>
      <w:r>
        <w:t xml:space="preserve">on </w:t>
      </w:r>
      <w:r w:rsidR="00DB1005">
        <w:t>average</w:t>
      </w:r>
      <w:r w:rsidR="00E62AEC">
        <w:t>)</w:t>
      </w:r>
      <w:r>
        <w:t xml:space="preserve"> </w:t>
      </w:r>
      <w:r w:rsidR="00DB1005">
        <w:t>1</w:t>
      </w:r>
      <w:r w:rsidR="00E62AEC">
        <w:t>.0</w:t>
      </w:r>
      <w:r w:rsidR="00F876E8">
        <w:t>%</w:t>
      </w:r>
      <w:r w:rsidR="00F94700">
        <w:t xml:space="preserve"> and 0.8</w:t>
      </w:r>
      <w:r w:rsidR="00F876E8">
        <w:t>%</w:t>
      </w:r>
      <w:r w:rsidR="00DB1005">
        <w:t xml:space="preserve"> of the employee’s </w:t>
      </w:r>
      <w:r w:rsidR="00B05BF7">
        <w:t>base pay</w:t>
      </w:r>
      <w:r w:rsidR="00E62AEC">
        <w:t>,</w:t>
      </w:r>
      <w:r w:rsidR="00F94700">
        <w:t xml:space="preserve"> respectively. </w:t>
      </w:r>
    </w:p>
    <w:p w14:paraId="167F959D" w14:textId="3E1DFD49" w:rsidR="002B30E9" w:rsidRPr="00F066B8" w:rsidRDefault="0025797D" w:rsidP="007017D6">
      <w:pPr>
        <w:pStyle w:val="CaptionTable"/>
        <w:rPr>
          <w:szCs w:val="17"/>
        </w:rPr>
      </w:pPr>
      <w:bookmarkStart w:id="289" w:name="_Toc75868417"/>
      <w:r>
        <w:rPr>
          <w:szCs w:val="17"/>
        </w:rPr>
        <w:t>:</w:t>
      </w:r>
      <w:r w:rsidR="002B30E9" w:rsidRPr="00F066B8">
        <w:rPr>
          <w:szCs w:val="17"/>
        </w:rPr>
        <w:t xml:space="preserve"> </w:t>
      </w:r>
      <w:bookmarkStart w:id="290" w:name="_Ref72249905"/>
      <w:r w:rsidR="009A7B38" w:rsidRPr="00F066B8">
        <w:rPr>
          <w:szCs w:val="17"/>
        </w:rPr>
        <w:t xml:space="preserve">Average dollar amount paid per worker (DSW and FLS) </w:t>
      </w:r>
      <w:r w:rsidR="005A35D5" w:rsidRPr="00F066B8">
        <w:rPr>
          <w:szCs w:val="17"/>
        </w:rPr>
        <w:t xml:space="preserve">for vehicle and other allowances </w:t>
      </w:r>
      <w:r w:rsidR="00161591" w:rsidRPr="00F066B8">
        <w:rPr>
          <w:szCs w:val="17"/>
        </w:rPr>
        <w:t>as a proportion of base rate of pay</w:t>
      </w:r>
      <w:bookmarkEnd w:id="289"/>
      <w:r w:rsidR="00161591" w:rsidRPr="00F066B8">
        <w:rPr>
          <w:szCs w:val="17"/>
        </w:rPr>
        <w:t xml:space="preserve"> </w:t>
      </w:r>
      <w:bookmarkEnd w:id="290"/>
    </w:p>
    <w:tbl>
      <w:tblPr>
        <w:tblW w:w="5000" w:type="pct"/>
        <w:tblLook w:val="04A0" w:firstRow="1" w:lastRow="0" w:firstColumn="1" w:lastColumn="0" w:noHBand="0" w:noVBand="1"/>
      </w:tblPr>
      <w:tblGrid>
        <w:gridCol w:w="3261"/>
        <w:gridCol w:w="786"/>
        <w:gridCol w:w="1661"/>
        <w:gridCol w:w="1661"/>
        <w:gridCol w:w="1657"/>
      </w:tblGrid>
      <w:tr w:rsidR="00314FD4" w:rsidRPr="00F066B8" w14:paraId="65C162AE" w14:textId="77777777" w:rsidTr="00B829C6">
        <w:trPr>
          <w:trHeight w:val="397"/>
        </w:trPr>
        <w:tc>
          <w:tcPr>
            <w:tcW w:w="1806" w:type="pct"/>
            <w:tcBorders>
              <w:top w:val="single" w:sz="12" w:space="0" w:color="62B5E5" w:themeColor="accent3"/>
              <w:left w:val="nil"/>
              <w:bottom w:val="single" w:sz="4" w:space="0" w:color="auto"/>
            </w:tcBorders>
            <w:shd w:val="clear" w:color="auto" w:fill="auto"/>
            <w:vAlign w:val="center"/>
            <w:hideMark/>
          </w:tcPr>
          <w:p w14:paraId="379B590A" w14:textId="77777777" w:rsidR="00314FD4" w:rsidRPr="00CD5559" w:rsidRDefault="00314FD4" w:rsidP="00B829C6">
            <w:pPr>
              <w:spacing w:after="0"/>
              <w:rPr>
                <w:b/>
                <w:color w:val="62B5E5"/>
                <w:sz w:val="17"/>
                <w:szCs w:val="17"/>
                <w:lang w:eastAsia="en-AU"/>
              </w:rPr>
            </w:pPr>
            <w:r w:rsidRPr="00CD5559">
              <w:rPr>
                <w:b/>
                <w:color w:val="62B5E5"/>
                <w:sz w:val="17"/>
                <w:szCs w:val="17"/>
                <w:lang w:eastAsia="en-AU"/>
              </w:rPr>
              <w:t> </w:t>
            </w:r>
          </w:p>
        </w:tc>
        <w:tc>
          <w:tcPr>
            <w:tcW w:w="435" w:type="pct"/>
            <w:tcBorders>
              <w:top w:val="single" w:sz="12" w:space="0" w:color="62B5E5" w:themeColor="accent3"/>
              <w:left w:val="nil"/>
              <w:bottom w:val="single" w:sz="4" w:space="0" w:color="auto"/>
            </w:tcBorders>
            <w:shd w:val="clear" w:color="auto" w:fill="auto"/>
            <w:vAlign w:val="center"/>
            <w:hideMark/>
          </w:tcPr>
          <w:p w14:paraId="5DB3A687" w14:textId="77777777" w:rsidR="00314FD4" w:rsidRPr="00CD5559" w:rsidRDefault="00314FD4" w:rsidP="00B829C6">
            <w:pPr>
              <w:spacing w:after="0"/>
              <w:jc w:val="right"/>
              <w:rPr>
                <w:b/>
                <w:color w:val="62B5E5"/>
                <w:sz w:val="17"/>
                <w:szCs w:val="17"/>
                <w:lang w:eastAsia="en-AU"/>
              </w:rPr>
            </w:pPr>
            <w:r w:rsidRPr="00CD5559">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6FD70677" w14:textId="290156A8" w:rsidR="00314FD4" w:rsidRPr="00CD5559" w:rsidRDefault="00314FD4" w:rsidP="00B829C6">
            <w:pPr>
              <w:spacing w:after="0"/>
              <w:jc w:val="right"/>
              <w:rPr>
                <w:b/>
                <w:color w:val="62B5E5"/>
                <w:sz w:val="17"/>
                <w:szCs w:val="17"/>
                <w:lang w:eastAsia="en-AU"/>
              </w:rPr>
            </w:pPr>
            <w:r w:rsidRPr="00CD5559">
              <w:rPr>
                <w:b/>
                <w:color w:val="62B5E5"/>
                <w:sz w:val="17"/>
                <w:szCs w:val="17"/>
                <w:lang w:eastAsia="en-AU"/>
              </w:rPr>
              <w:t>Med</w:t>
            </w:r>
            <w:r w:rsidR="009A6E72" w:rsidRPr="00CD5559">
              <w:rPr>
                <w:b/>
                <w:color w:val="62B5E5"/>
                <w:sz w:val="17"/>
                <w:szCs w:val="17"/>
                <w:lang w:eastAsia="en-AU"/>
              </w:rPr>
              <w:t>ian</w:t>
            </w:r>
          </w:p>
        </w:tc>
        <w:tc>
          <w:tcPr>
            <w:tcW w:w="920" w:type="pct"/>
            <w:tcBorders>
              <w:top w:val="single" w:sz="12" w:space="0" w:color="62B5E5" w:themeColor="accent3"/>
              <w:bottom w:val="single" w:sz="4" w:space="0" w:color="auto"/>
            </w:tcBorders>
            <w:shd w:val="clear" w:color="auto" w:fill="auto"/>
            <w:vAlign w:val="center"/>
            <w:hideMark/>
          </w:tcPr>
          <w:p w14:paraId="271FF679" w14:textId="77777777" w:rsidR="00314FD4" w:rsidRPr="00CD5559" w:rsidRDefault="00314FD4" w:rsidP="00B829C6">
            <w:pPr>
              <w:spacing w:after="0"/>
              <w:jc w:val="right"/>
              <w:rPr>
                <w:b/>
                <w:color w:val="62B5E5"/>
                <w:sz w:val="17"/>
                <w:szCs w:val="17"/>
                <w:lang w:eastAsia="en-AU"/>
              </w:rPr>
            </w:pPr>
            <w:r w:rsidRPr="00CD5559">
              <w:rPr>
                <w:b/>
                <w:color w:val="62B5E5"/>
                <w:sz w:val="17"/>
                <w:szCs w:val="17"/>
                <w:lang w:eastAsia="en-AU"/>
              </w:rPr>
              <w:t>25</w:t>
            </w:r>
            <w:r w:rsidRPr="00CD5559">
              <w:rPr>
                <w:b/>
                <w:color w:val="62B5E5"/>
                <w:sz w:val="17"/>
                <w:szCs w:val="17"/>
                <w:vertAlign w:val="superscript"/>
                <w:lang w:eastAsia="en-AU"/>
              </w:rPr>
              <w:t>th</w:t>
            </w:r>
            <w:r w:rsidRPr="00CD5559">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103F4186" w14:textId="77777777" w:rsidR="00314FD4" w:rsidRPr="00CD5559" w:rsidRDefault="00314FD4" w:rsidP="00B829C6">
            <w:pPr>
              <w:spacing w:after="0"/>
              <w:jc w:val="right"/>
              <w:rPr>
                <w:b/>
                <w:color w:val="62B5E5"/>
                <w:sz w:val="17"/>
                <w:szCs w:val="17"/>
                <w:lang w:eastAsia="en-AU"/>
              </w:rPr>
            </w:pPr>
            <w:r w:rsidRPr="00CD5559">
              <w:rPr>
                <w:b/>
                <w:color w:val="62B5E5"/>
                <w:sz w:val="17"/>
                <w:szCs w:val="17"/>
                <w:lang w:eastAsia="en-AU"/>
              </w:rPr>
              <w:t>75</w:t>
            </w:r>
            <w:r w:rsidRPr="00CD5559">
              <w:rPr>
                <w:b/>
                <w:color w:val="62B5E5"/>
                <w:sz w:val="17"/>
                <w:szCs w:val="17"/>
                <w:vertAlign w:val="superscript"/>
                <w:lang w:eastAsia="en-AU"/>
              </w:rPr>
              <w:t>th</w:t>
            </w:r>
            <w:r w:rsidRPr="00CD5559">
              <w:rPr>
                <w:b/>
                <w:color w:val="62B5E5"/>
                <w:sz w:val="17"/>
                <w:szCs w:val="17"/>
                <w:lang w:eastAsia="en-AU"/>
              </w:rPr>
              <w:t xml:space="preserve"> PC</w:t>
            </w:r>
          </w:p>
        </w:tc>
      </w:tr>
      <w:tr w:rsidR="00B66D26" w:rsidRPr="00F066B8" w14:paraId="2FFF873A" w14:textId="77777777" w:rsidTr="00B829C6">
        <w:trPr>
          <w:trHeight w:val="397"/>
        </w:trPr>
        <w:tc>
          <w:tcPr>
            <w:tcW w:w="1806" w:type="pct"/>
            <w:tcBorders>
              <w:top w:val="single" w:sz="4" w:space="0" w:color="auto"/>
              <w:left w:val="nil"/>
              <w:bottom w:val="single" w:sz="4" w:space="0" w:color="auto"/>
            </w:tcBorders>
            <w:shd w:val="clear" w:color="auto" w:fill="auto"/>
            <w:vAlign w:val="center"/>
            <w:hideMark/>
          </w:tcPr>
          <w:p w14:paraId="46F3A579" w14:textId="07294119" w:rsidR="00B66D26" w:rsidRPr="00936F4E" w:rsidRDefault="00314FD4" w:rsidP="00B829C6">
            <w:pPr>
              <w:spacing w:after="0"/>
              <w:rPr>
                <w:sz w:val="17"/>
                <w:szCs w:val="17"/>
                <w:lang w:eastAsia="en-AU"/>
              </w:rPr>
            </w:pPr>
            <w:r w:rsidRPr="00936F4E">
              <w:rPr>
                <w:sz w:val="17"/>
                <w:szCs w:val="17"/>
                <w:lang w:eastAsia="en-AU"/>
              </w:rPr>
              <w:t xml:space="preserve">Vehicle allowances </w:t>
            </w:r>
            <w:r w:rsidR="00A55569" w:rsidRPr="00936F4E">
              <w:rPr>
                <w:sz w:val="17"/>
                <w:szCs w:val="17"/>
                <w:lang w:eastAsia="en-AU"/>
              </w:rPr>
              <w:t>(as a proportion of base rate of pay)</w:t>
            </w:r>
            <w:r w:rsidR="004160D8" w:rsidRPr="00936F4E">
              <w:rPr>
                <w:sz w:val="17"/>
                <w:szCs w:val="17"/>
                <w:lang w:eastAsia="en-AU"/>
              </w:rPr>
              <w:t xml:space="preserve"> </w:t>
            </w:r>
            <w:r w:rsidR="004160D8">
              <w:rPr>
                <w:sz w:val="17"/>
                <w:szCs w:val="17"/>
                <w:lang w:eastAsia="en-AU"/>
              </w:rPr>
              <w:t>(%)</w:t>
            </w:r>
          </w:p>
        </w:tc>
        <w:tc>
          <w:tcPr>
            <w:tcW w:w="435" w:type="pct"/>
            <w:tcBorders>
              <w:top w:val="single" w:sz="4" w:space="0" w:color="auto"/>
              <w:left w:val="nil"/>
              <w:bottom w:val="single" w:sz="4" w:space="0" w:color="auto"/>
            </w:tcBorders>
            <w:shd w:val="clear" w:color="auto" w:fill="auto"/>
            <w:vAlign w:val="center"/>
          </w:tcPr>
          <w:p w14:paraId="0C1FDAE4" w14:textId="37C2F2CA" w:rsidR="00B66D26" w:rsidRPr="00DF22B6" w:rsidRDefault="004160D8" w:rsidP="00B829C6">
            <w:pPr>
              <w:pStyle w:val="TabletextCentre"/>
              <w:spacing w:after="0"/>
              <w:jc w:val="right"/>
              <w:rPr>
                <w:rFonts w:eastAsia="Times New Roman" w:cs="Times New Roman"/>
                <w:color w:val="000000"/>
                <w:szCs w:val="17"/>
                <w:lang w:eastAsia="en-AU"/>
              </w:rPr>
            </w:pPr>
            <w:r w:rsidRPr="00DF22B6">
              <w:rPr>
                <w:szCs w:val="17"/>
              </w:rPr>
              <w:t>1.0</w:t>
            </w:r>
          </w:p>
        </w:tc>
        <w:tc>
          <w:tcPr>
            <w:tcW w:w="920" w:type="pct"/>
            <w:tcBorders>
              <w:top w:val="single" w:sz="4" w:space="0" w:color="auto"/>
              <w:bottom w:val="single" w:sz="4" w:space="0" w:color="auto"/>
            </w:tcBorders>
            <w:shd w:val="clear" w:color="auto" w:fill="auto"/>
            <w:vAlign w:val="center"/>
          </w:tcPr>
          <w:p w14:paraId="212F392E" w14:textId="4CE90C12" w:rsidR="00B66D26" w:rsidRPr="00DF22B6" w:rsidRDefault="004160D8" w:rsidP="00B829C6">
            <w:pPr>
              <w:pStyle w:val="TabletextCentre"/>
              <w:spacing w:after="0"/>
              <w:jc w:val="right"/>
              <w:rPr>
                <w:rFonts w:eastAsia="Times New Roman" w:cs="Times New Roman"/>
                <w:color w:val="000000"/>
                <w:szCs w:val="17"/>
                <w:lang w:eastAsia="en-AU"/>
              </w:rPr>
            </w:pPr>
            <w:r w:rsidRPr="00DF22B6">
              <w:rPr>
                <w:szCs w:val="17"/>
              </w:rPr>
              <w:t>0.7</w:t>
            </w:r>
          </w:p>
        </w:tc>
        <w:tc>
          <w:tcPr>
            <w:tcW w:w="920" w:type="pct"/>
            <w:tcBorders>
              <w:top w:val="single" w:sz="4" w:space="0" w:color="auto"/>
              <w:bottom w:val="single" w:sz="4" w:space="0" w:color="auto"/>
            </w:tcBorders>
            <w:shd w:val="clear" w:color="auto" w:fill="auto"/>
            <w:vAlign w:val="center"/>
          </w:tcPr>
          <w:p w14:paraId="2BB15B20" w14:textId="2380DC77" w:rsidR="00B66D26" w:rsidRPr="00DF22B6" w:rsidRDefault="004160D8" w:rsidP="00B829C6">
            <w:pPr>
              <w:pStyle w:val="TabletextCentre"/>
              <w:spacing w:after="0"/>
              <w:jc w:val="right"/>
              <w:rPr>
                <w:rFonts w:eastAsia="Times New Roman" w:cs="Times New Roman"/>
                <w:color w:val="000000"/>
                <w:szCs w:val="17"/>
                <w:lang w:eastAsia="en-AU"/>
              </w:rPr>
            </w:pPr>
            <w:r w:rsidRPr="00DF22B6">
              <w:rPr>
                <w:szCs w:val="17"/>
              </w:rPr>
              <w:t>0.2</w:t>
            </w:r>
          </w:p>
        </w:tc>
        <w:tc>
          <w:tcPr>
            <w:tcW w:w="918" w:type="pct"/>
            <w:tcBorders>
              <w:top w:val="single" w:sz="4" w:space="0" w:color="auto"/>
              <w:bottom w:val="single" w:sz="4" w:space="0" w:color="auto"/>
              <w:right w:val="nil"/>
            </w:tcBorders>
            <w:vAlign w:val="center"/>
          </w:tcPr>
          <w:p w14:paraId="4E01A40E" w14:textId="2196977A" w:rsidR="00B66D26" w:rsidRPr="00DF22B6" w:rsidRDefault="004160D8" w:rsidP="00B829C6">
            <w:pPr>
              <w:pStyle w:val="TabletextCentre"/>
              <w:spacing w:after="0"/>
              <w:jc w:val="right"/>
              <w:rPr>
                <w:szCs w:val="17"/>
              </w:rPr>
            </w:pPr>
            <w:r w:rsidRPr="00DF22B6">
              <w:rPr>
                <w:szCs w:val="17"/>
              </w:rPr>
              <w:t>1.6</w:t>
            </w:r>
          </w:p>
        </w:tc>
      </w:tr>
      <w:tr w:rsidR="00B66D26" w:rsidRPr="00F066B8" w14:paraId="6D2C3909" w14:textId="77777777" w:rsidTr="00B829C6">
        <w:trPr>
          <w:trHeight w:val="397"/>
        </w:trPr>
        <w:tc>
          <w:tcPr>
            <w:tcW w:w="1806" w:type="pct"/>
            <w:tcBorders>
              <w:top w:val="single" w:sz="4" w:space="0" w:color="auto"/>
              <w:left w:val="nil"/>
              <w:bottom w:val="single" w:sz="4" w:space="0" w:color="auto"/>
            </w:tcBorders>
            <w:shd w:val="clear" w:color="auto" w:fill="auto"/>
            <w:vAlign w:val="center"/>
          </w:tcPr>
          <w:p w14:paraId="762B42C8" w14:textId="731581E1" w:rsidR="00B66D26" w:rsidRPr="00936F4E" w:rsidRDefault="00314FD4" w:rsidP="00B829C6">
            <w:pPr>
              <w:spacing w:after="0"/>
              <w:rPr>
                <w:sz w:val="17"/>
                <w:szCs w:val="17"/>
                <w:lang w:eastAsia="en-AU"/>
              </w:rPr>
            </w:pPr>
            <w:r w:rsidRPr="00936F4E">
              <w:rPr>
                <w:sz w:val="17"/>
                <w:szCs w:val="17"/>
                <w:lang w:eastAsia="en-AU"/>
              </w:rPr>
              <w:t>Other allowances</w:t>
            </w:r>
            <w:r w:rsidR="00A55569" w:rsidRPr="00936F4E">
              <w:rPr>
                <w:sz w:val="17"/>
                <w:szCs w:val="17"/>
                <w:lang w:eastAsia="en-AU"/>
              </w:rPr>
              <w:t xml:space="preserve"> (as a proportion of base rate of pay)</w:t>
            </w:r>
            <w:r w:rsidR="004160D8" w:rsidRPr="00936F4E">
              <w:rPr>
                <w:sz w:val="17"/>
                <w:szCs w:val="17"/>
                <w:lang w:eastAsia="en-AU"/>
              </w:rPr>
              <w:t xml:space="preserve"> </w:t>
            </w:r>
            <w:r w:rsidR="004160D8">
              <w:rPr>
                <w:sz w:val="17"/>
                <w:szCs w:val="17"/>
                <w:lang w:eastAsia="en-AU"/>
              </w:rPr>
              <w:t>(%)</w:t>
            </w:r>
          </w:p>
        </w:tc>
        <w:tc>
          <w:tcPr>
            <w:tcW w:w="435" w:type="pct"/>
            <w:tcBorders>
              <w:top w:val="single" w:sz="4" w:space="0" w:color="auto"/>
              <w:left w:val="nil"/>
              <w:bottom w:val="single" w:sz="4" w:space="0" w:color="auto"/>
            </w:tcBorders>
            <w:shd w:val="clear" w:color="auto" w:fill="auto"/>
            <w:vAlign w:val="center"/>
          </w:tcPr>
          <w:p w14:paraId="74ADF687" w14:textId="74BA3128" w:rsidR="00B66D26" w:rsidRPr="00DF22B6" w:rsidRDefault="004160D8" w:rsidP="00B829C6">
            <w:pPr>
              <w:pStyle w:val="TabletextCentre"/>
              <w:spacing w:after="0"/>
              <w:jc w:val="right"/>
              <w:rPr>
                <w:rFonts w:eastAsia="Times New Roman" w:cs="Times New Roman"/>
                <w:color w:val="000000"/>
                <w:szCs w:val="17"/>
                <w:lang w:eastAsia="en-AU"/>
              </w:rPr>
            </w:pPr>
            <w:r w:rsidRPr="00DF22B6">
              <w:rPr>
                <w:szCs w:val="17"/>
              </w:rPr>
              <w:t>0.8</w:t>
            </w:r>
          </w:p>
        </w:tc>
        <w:tc>
          <w:tcPr>
            <w:tcW w:w="920" w:type="pct"/>
            <w:tcBorders>
              <w:top w:val="single" w:sz="4" w:space="0" w:color="auto"/>
              <w:bottom w:val="single" w:sz="4" w:space="0" w:color="auto"/>
            </w:tcBorders>
            <w:shd w:val="clear" w:color="auto" w:fill="auto"/>
            <w:vAlign w:val="center"/>
          </w:tcPr>
          <w:p w14:paraId="7852EC53" w14:textId="25FCC598" w:rsidR="00B66D26" w:rsidRPr="00DF22B6" w:rsidRDefault="004160D8" w:rsidP="00B829C6">
            <w:pPr>
              <w:pStyle w:val="TabletextCentre"/>
              <w:spacing w:after="0"/>
              <w:jc w:val="right"/>
              <w:rPr>
                <w:rFonts w:eastAsia="Times New Roman" w:cs="Times New Roman"/>
                <w:color w:val="000000"/>
                <w:szCs w:val="17"/>
                <w:lang w:eastAsia="en-AU"/>
              </w:rPr>
            </w:pPr>
            <w:r w:rsidRPr="00DF22B6">
              <w:rPr>
                <w:szCs w:val="17"/>
              </w:rPr>
              <w:t>0.5</w:t>
            </w:r>
          </w:p>
        </w:tc>
        <w:tc>
          <w:tcPr>
            <w:tcW w:w="920" w:type="pct"/>
            <w:tcBorders>
              <w:top w:val="single" w:sz="4" w:space="0" w:color="auto"/>
              <w:bottom w:val="single" w:sz="4" w:space="0" w:color="auto"/>
            </w:tcBorders>
            <w:shd w:val="clear" w:color="auto" w:fill="auto"/>
            <w:vAlign w:val="center"/>
          </w:tcPr>
          <w:p w14:paraId="204113B5" w14:textId="6D351E93" w:rsidR="00B66D26" w:rsidRPr="00DF22B6" w:rsidRDefault="004160D8" w:rsidP="00B829C6">
            <w:pPr>
              <w:pStyle w:val="TabletextCentre"/>
              <w:spacing w:after="0"/>
              <w:jc w:val="right"/>
              <w:rPr>
                <w:rFonts w:eastAsia="Times New Roman" w:cs="Times New Roman"/>
                <w:color w:val="000000"/>
                <w:szCs w:val="17"/>
                <w:lang w:eastAsia="en-AU"/>
              </w:rPr>
            </w:pPr>
            <w:r w:rsidRPr="00DF22B6">
              <w:rPr>
                <w:szCs w:val="17"/>
              </w:rPr>
              <w:t>0.2</w:t>
            </w:r>
          </w:p>
        </w:tc>
        <w:tc>
          <w:tcPr>
            <w:tcW w:w="918" w:type="pct"/>
            <w:tcBorders>
              <w:top w:val="single" w:sz="4" w:space="0" w:color="auto"/>
              <w:bottom w:val="single" w:sz="4" w:space="0" w:color="auto"/>
              <w:right w:val="nil"/>
            </w:tcBorders>
            <w:vAlign w:val="center"/>
          </w:tcPr>
          <w:p w14:paraId="7B9DBB6D" w14:textId="29E2DCBF" w:rsidR="00B66D26" w:rsidRPr="00DF22B6" w:rsidRDefault="004160D8" w:rsidP="00B829C6">
            <w:pPr>
              <w:pStyle w:val="TabletextCentre"/>
              <w:spacing w:after="0"/>
              <w:jc w:val="right"/>
              <w:rPr>
                <w:szCs w:val="17"/>
              </w:rPr>
            </w:pPr>
            <w:r w:rsidRPr="00DF22B6">
              <w:rPr>
                <w:szCs w:val="17"/>
              </w:rPr>
              <w:t>1.2</w:t>
            </w:r>
          </w:p>
        </w:tc>
      </w:tr>
    </w:tbl>
    <w:p w14:paraId="78F38340" w14:textId="77777777" w:rsidR="002B30E9" w:rsidRDefault="002B30E9" w:rsidP="002B30E9"/>
    <w:p w14:paraId="16984DAE" w14:textId="22537854" w:rsidR="0049216F" w:rsidRDefault="0049216F" w:rsidP="007017D6">
      <w:pPr>
        <w:pStyle w:val="Heading3"/>
      </w:pPr>
      <w:bookmarkStart w:id="291" w:name="_Ref72068912"/>
      <w:r>
        <w:lastRenderedPageBreak/>
        <w:t>Fringe benefits</w:t>
      </w:r>
      <w:bookmarkEnd w:id="291"/>
    </w:p>
    <w:p w14:paraId="32774CE4" w14:textId="1ED07149" w:rsidR="0078052F" w:rsidRPr="0078052F" w:rsidRDefault="00E62AEC" w:rsidP="0078052F">
      <w:r>
        <w:t>Approximately</w:t>
      </w:r>
      <w:r w:rsidR="007D0D83">
        <w:t xml:space="preserve"> one quarter </w:t>
      </w:r>
      <w:r>
        <w:t>(2</w:t>
      </w:r>
      <w:r w:rsidR="009238FD">
        <w:t>3.5</w:t>
      </w:r>
      <w:r>
        <w:t>%)</w:t>
      </w:r>
      <w:r w:rsidR="007D0D83">
        <w:t xml:space="preserve"> of all providers pay their workers fringe benefits</w:t>
      </w:r>
      <w:r w:rsidR="003663DB">
        <w:t xml:space="preserve">. This amount does not include those who pay </w:t>
      </w:r>
      <w:r w:rsidR="003663DB" w:rsidRPr="0095368C">
        <w:rPr>
          <w:rFonts w:cstheme="minorHAnsi"/>
        </w:rPr>
        <w:t>fringe benefits as part of a salary sacrific</w:t>
      </w:r>
      <w:r w:rsidR="003663DB">
        <w:rPr>
          <w:rFonts w:cstheme="minorHAnsi"/>
        </w:rPr>
        <w:t xml:space="preserve">ing scheme. </w:t>
      </w:r>
      <w:r w:rsidR="008128CF">
        <w:rPr>
          <w:rFonts w:cstheme="minorHAnsi"/>
        </w:rPr>
        <w:fldChar w:fldCharType="begin"/>
      </w:r>
      <w:r w:rsidR="008128CF">
        <w:rPr>
          <w:rFonts w:cstheme="minorHAnsi"/>
        </w:rPr>
        <w:instrText xml:space="preserve"> REF _Ref72253654 \r \h </w:instrText>
      </w:r>
      <w:r w:rsidR="008128CF">
        <w:rPr>
          <w:rFonts w:cstheme="minorHAnsi"/>
        </w:rPr>
      </w:r>
      <w:r w:rsidR="008128CF">
        <w:rPr>
          <w:rFonts w:cstheme="minorHAnsi"/>
        </w:rPr>
        <w:fldChar w:fldCharType="separate"/>
      </w:r>
      <w:r w:rsidR="00723E0A">
        <w:rPr>
          <w:rFonts w:cstheme="minorHAnsi"/>
        </w:rPr>
        <w:t>Table 5.5</w:t>
      </w:r>
      <w:r w:rsidR="008128CF">
        <w:rPr>
          <w:rFonts w:cstheme="minorHAnsi"/>
        </w:rPr>
        <w:fldChar w:fldCharType="end"/>
      </w:r>
      <w:r w:rsidR="008128CF">
        <w:rPr>
          <w:rFonts w:cstheme="minorHAnsi"/>
        </w:rPr>
        <w:t xml:space="preserve"> illustrates that </w:t>
      </w:r>
      <w:r w:rsidR="008128CF">
        <w:t>o</w:t>
      </w:r>
      <w:r w:rsidR="003663DB">
        <w:t xml:space="preserve">f the providers who pay their workers fringe benefits, the average amount paid per FTE worker </w:t>
      </w:r>
      <w:r w:rsidR="000F3146">
        <w:t>wa</w:t>
      </w:r>
      <w:r w:rsidR="003663DB">
        <w:t>s</w:t>
      </w:r>
      <w:r w:rsidR="007D0D83">
        <w:t xml:space="preserve"> $10,801.10</w:t>
      </w:r>
      <w:r>
        <w:t xml:space="preserve"> in the most recent financial year</w:t>
      </w:r>
      <w:r w:rsidR="00B6253A">
        <w:t xml:space="preserve">. </w:t>
      </w:r>
    </w:p>
    <w:p w14:paraId="3D1671D3" w14:textId="48B131E8" w:rsidR="009A7B38" w:rsidRPr="003F110A" w:rsidRDefault="0025797D" w:rsidP="007017D6">
      <w:pPr>
        <w:pStyle w:val="CaptionTable"/>
      </w:pPr>
      <w:bookmarkStart w:id="292" w:name="_Toc75868418"/>
      <w:r>
        <w:t>:</w:t>
      </w:r>
      <w:r w:rsidR="009A7B38">
        <w:t xml:space="preserve"> </w:t>
      </w:r>
      <w:bookmarkStart w:id="293" w:name="_Ref72253654"/>
      <w:r w:rsidR="009A7B38">
        <w:t>Average dollar amount paid per FTE worker (DSW and FLS) for fringe benefits</w:t>
      </w:r>
      <w:bookmarkEnd w:id="293"/>
      <w:bookmarkEnd w:id="292"/>
      <w:r w:rsidR="009A7B38">
        <w:t xml:space="preserve"> </w:t>
      </w:r>
    </w:p>
    <w:tbl>
      <w:tblPr>
        <w:tblW w:w="5000" w:type="pct"/>
        <w:tblLook w:val="04A0" w:firstRow="1" w:lastRow="0" w:firstColumn="1" w:lastColumn="0" w:noHBand="0" w:noVBand="1"/>
      </w:tblPr>
      <w:tblGrid>
        <w:gridCol w:w="2388"/>
        <w:gridCol w:w="1659"/>
        <w:gridCol w:w="1661"/>
        <w:gridCol w:w="1661"/>
        <w:gridCol w:w="1657"/>
      </w:tblGrid>
      <w:tr w:rsidR="00314FD4" w:rsidRPr="008C28C1" w14:paraId="74C8290D" w14:textId="77777777" w:rsidTr="008C3D01">
        <w:trPr>
          <w:trHeight w:val="397"/>
        </w:trPr>
        <w:tc>
          <w:tcPr>
            <w:tcW w:w="1323" w:type="pct"/>
            <w:tcBorders>
              <w:top w:val="single" w:sz="12" w:space="0" w:color="62B5E5" w:themeColor="accent3"/>
              <w:left w:val="nil"/>
              <w:bottom w:val="single" w:sz="4" w:space="0" w:color="auto"/>
            </w:tcBorders>
            <w:shd w:val="clear" w:color="auto" w:fill="auto"/>
            <w:vAlign w:val="center"/>
            <w:hideMark/>
          </w:tcPr>
          <w:p w14:paraId="2119815F" w14:textId="77777777" w:rsidR="00314FD4" w:rsidRPr="00CD5559" w:rsidRDefault="00314FD4" w:rsidP="00CD5559">
            <w:pPr>
              <w:spacing w:after="0"/>
              <w:jc w:val="right"/>
              <w:rPr>
                <w:b/>
                <w:color w:val="62B5E5"/>
                <w:sz w:val="17"/>
                <w:szCs w:val="17"/>
                <w:lang w:eastAsia="en-AU"/>
              </w:rPr>
            </w:pPr>
            <w:r w:rsidRPr="00CD5559">
              <w:rPr>
                <w:b/>
                <w:color w:val="62B5E5"/>
                <w:sz w:val="17"/>
                <w:szCs w:val="17"/>
                <w:lang w:eastAsia="en-AU"/>
              </w:rPr>
              <w:t> </w:t>
            </w:r>
          </w:p>
        </w:tc>
        <w:tc>
          <w:tcPr>
            <w:tcW w:w="919" w:type="pct"/>
            <w:tcBorders>
              <w:top w:val="single" w:sz="12" w:space="0" w:color="62B5E5" w:themeColor="accent3"/>
              <w:left w:val="nil"/>
              <w:bottom w:val="single" w:sz="4" w:space="0" w:color="auto"/>
            </w:tcBorders>
            <w:shd w:val="clear" w:color="auto" w:fill="auto"/>
            <w:vAlign w:val="center"/>
            <w:hideMark/>
          </w:tcPr>
          <w:p w14:paraId="6A84EB8E" w14:textId="77777777" w:rsidR="00314FD4" w:rsidRPr="00CD5559" w:rsidRDefault="00314FD4" w:rsidP="00CD5559">
            <w:pPr>
              <w:spacing w:after="0"/>
              <w:jc w:val="right"/>
              <w:rPr>
                <w:b/>
                <w:color w:val="62B5E5"/>
                <w:sz w:val="17"/>
                <w:szCs w:val="17"/>
                <w:lang w:eastAsia="en-AU"/>
              </w:rPr>
            </w:pPr>
            <w:r w:rsidRPr="00CD5559">
              <w:rPr>
                <w:b/>
                <w:color w:val="62B5E5"/>
                <w:sz w:val="17"/>
                <w:szCs w:val="17"/>
                <w:lang w:eastAsia="en-AU"/>
              </w:rPr>
              <w:t>Mean</w:t>
            </w:r>
          </w:p>
        </w:tc>
        <w:tc>
          <w:tcPr>
            <w:tcW w:w="920" w:type="pct"/>
            <w:tcBorders>
              <w:top w:val="single" w:sz="12" w:space="0" w:color="62B5E5" w:themeColor="accent3"/>
              <w:bottom w:val="single" w:sz="4" w:space="0" w:color="auto"/>
            </w:tcBorders>
            <w:shd w:val="clear" w:color="auto" w:fill="auto"/>
            <w:vAlign w:val="center"/>
            <w:hideMark/>
          </w:tcPr>
          <w:p w14:paraId="256C0BE9" w14:textId="4D1C6FB3" w:rsidR="00314FD4" w:rsidRPr="00CD5559" w:rsidRDefault="009A6E72" w:rsidP="00CD5559">
            <w:pPr>
              <w:spacing w:after="0"/>
              <w:jc w:val="right"/>
              <w:rPr>
                <w:b/>
                <w:color w:val="62B5E5"/>
                <w:sz w:val="17"/>
                <w:szCs w:val="17"/>
                <w:lang w:eastAsia="en-AU"/>
              </w:rPr>
            </w:pPr>
            <w:r w:rsidRPr="00CD5559">
              <w:rPr>
                <w:b/>
                <w:color w:val="62B5E5"/>
                <w:sz w:val="17"/>
                <w:szCs w:val="17"/>
                <w:lang w:eastAsia="en-AU"/>
              </w:rPr>
              <w:t>Median</w:t>
            </w:r>
          </w:p>
        </w:tc>
        <w:tc>
          <w:tcPr>
            <w:tcW w:w="920" w:type="pct"/>
            <w:tcBorders>
              <w:top w:val="single" w:sz="12" w:space="0" w:color="62B5E5" w:themeColor="accent3"/>
              <w:bottom w:val="single" w:sz="4" w:space="0" w:color="auto"/>
            </w:tcBorders>
            <w:shd w:val="clear" w:color="auto" w:fill="auto"/>
            <w:vAlign w:val="center"/>
            <w:hideMark/>
          </w:tcPr>
          <w:p w14:paraId="3D11B745" w14:textId="77777777" w:rsidR="00314FD4" w:rsidRPr="00CD5559" w:rsidRDefault="00314FD4" w:rsidP="00CD5559">
            <w:pPr>
              <w:spacing w:after="0"/>
              <w:jc w:val="right"/>
              <w:rPr>
                <w:b/>
                <w:color w:val="62B5E5"/>
                <w:sz w:val="17"/>
                <w:szCs w:val="17"/>
                <w:lang w:eastAsia="en-AU"/>
              </w:rPr>
            </w:pPr>
            <w:r w:rsidRPr="00CD5559">
              <w:rPr>
                <w:b/>
                <w:color w:val="62B5E5"/>
                <w:sz w:val="17"/>
                <w:szCs w:val="17"/>
                <w:lang w:eastAsia="en-AU"/>
              </w:rPr>
              <w:t>25</w:t>
            </w:r>
            <w:r w:rsidRPr="00CD5559">
              <w:rPr>
                <w:b/>
                <w:color w:val="62B5E5"/>
                <w:sz w:val="17"/>
                <w:szCs w:val="17"/>
                <w:vertAlign w:val="superscript"/>
                <w:lang w:eastAsia="en-AU"/>
              </w:rPr>
              <w:t>th</w:t>
            </w:r>
            <w:r w:rsidRPr="00CD5559">
              <w:rPr>
                <w:b/>
                <w:color w:val="62B5E5"/>
                <w:sz w:val="17"/>
                <w:szCs w:val="17"/>
                <w:lang w:eastAsia="en-AU"/>
              </w:rPr>
              <w:t xml:space="preserve"> PC</w:t>
            </w:r>
          </w:p>
        </w:tc>
        <w:tc>
          <w:tcPr>
            <w:tcW w:w="918" w:type="pct"/>
            <w:tcBorders>
              <w:top w:val="single" w:sz="12" w:space="0" w:color="62B5E5" w:themeColor="accent3"/>
              <w:bottom w:val="single" w:sz="4" w:space="0" w:color="auto"/>
              <w:right w:val="nil"/>
            </w:tcBorders>
            <w:vAlign w:val="center"/>
          </w:tcPr>
          <w:p w14:paraId="6BB0B2CC" w14:textId="77777777" w:rsidR="00314FD4" w:rsidRPr="00CD5559" w:rsidRDefault="00314FD4" w:rsidP="00CD5559">
            <w:pPr>
              <w:spacing w:after="0"/>
              <w:jc w:val="right"/>
              <w:rPr>
                <w:b/>
                <w:color w:val="62B5E5"/>
                <w:sz w:val="17"/>
                <w:szCs w:val="17"/>
                <w:lang w:eastAsia="en-AU"/>
              </w:rPr>
            </w:pPr>
            <w:r w:rsidRPr="00CD5559">
              <w:rPr>
                <w:b/>
                <w:color w:val="62B5E5"/>
                <w:sz w:val="17"/>
                <w:szCs w:val="17"/>
                <w:lang w:eastAsia="en-AU"/>
              </w:rPr>
              <w:t>75</w:t>
            </w:r>
            <w:r w:rsidRPr="00CD5559">
              <w:rPr>
                <w:b/>
                <w:color w:val="62B5E5"/>
                <w:sz w:val="17"/>
                <w:szCs w:val="17"/>
                <w:vertAlign w:val="superscript"/>
                <w:lang w:eastAsia="en-AU"/>
              </w:rPr>
              <w:t>th</w:t>
            </w:r>
            <w:r w:rsidRPr="00CD5559">
              <w:rPr>
                <w:b/>
                <w:color w:val="62B5E5"/>
                <w:sz w:val="17"/>
                <w:szCs w:val="17"/>
                <w:lang w:eastAsia="en-AU"/>
              </w:rPr>
              <w:t xml:space="preserve"> PC</w:t>
            </w:r>
          </w:p>
        </w:tc>
      </w:tr>
      <w:tr w:rsidR="00C901DA" w:rsidRPr="006F5180" w14:paraId="14CCF9F3" w14:textId="77777777" w:rsidTr="00CD5559">
        <w:trPr>
          <w:trHeight w:val="489"/>
        </w:trPr>
        <w:tc>
          <w:tcPr>
            <w:tcW w:w="1323" w:type="pct"/>
            <w:tcBorders>
              <w:top w:val="single" w:sz="4" w:space="0" w:color="auto"/>
              <w:left w:val="nil"/>
              <w:bottom w:val="single" w:sz="4" w:space="0" w:color="auto"/>
            </w:tcBorders>
            <w:shd w:val="clear" w:color="auto" w:fill="auto"/>
            <w:vAlign w:val="center"/>
            <w:hideMark/>
          </w:tcPr>
          <w:p w14:paraId="3DDBDC1F" w14:textId="103E8CE4" w:rsidR="00C901DA" w:rsidRPr="00936F4E" w:rsidRDefault="00C901DA" w:rsidP="00936F4E">
            <w:pPr>
              <w:spacing w:after="0"/>
              <w:rPr>
                <w:sz w:val="17"/>
                <w:szCs w:val="17"/>
                <w:lang w:eastAsia="en-AU"/>
              </w:rPr>
            </w:pPr>
            <w:r w:rsidRPr="00936F4E">
              <w:rPr>
                <w:sz w:val="17"/>
                <w:szCs w:val="17"/>
                <w:lang w:eastAsia="en-AU"/>
              </w:rPr>
              <w:t xml:space="preserve">Fringe benefits </w:t>
            </w:r>
            <w:r w:rsidR="00374287" w:rsidRPr="00936F4E">
              <w:rPr>
                <w:sz w:val="17"/>
                <w:szCs w:val="17"/>
                <w:lang w:eastAsia="en-AU"/>
              </w:rPr>
              <w:t xml:space="preserve">per FTE worker </w:t>
            </w:r>
            <w:r w:rsidR="009A6E72" w:rsidRPr="00936F4E">
              <w:rPr>
                <w:sz w:val="17"/>
                <w:szCs w:val="17"/>
                <w:lang w:eastAsia="en-AU"/>
              </w:rPr>
              <w:t>($)</w:t>
            </w:r>
          </w:p>
        </w:tc>
        <w:tc>
          <w:tcPr>
            <w:tcW w:w="919" w:type="pct"/>
            <w:tcBorders>
              <w:top w:val="single" w:sz="4" w:space="0" w:color="auto"/>
              <w:left w:val="nil"/>
              <w:bottom w:val="single" w:sz="4" w:space="0" w:color="auto"/>
            </w:tcBorders>
            <w:shd w:val="clear" w:color="auto" w:fill="auto"/>
            <w:vAlign w:val="center"/>
          </w:tcPr>
          <w:p w14:paraId="3698699A" w14:textId="76C02B87" w:rsidR="00C901DA" w:rsidRPr="00DF22B6" w:rsidRDefault="009104C9" w:rsidP="00CD5559">
            <w:pPr>
              <w:pStyle w:val="TabletextCentre"/>
              <w:spacing w:after="0"/>
              <w:jc w:val="right"/>
              <w:rPr>
                <w:rFonts w:eastAsia="Times New Roman" w:cs="Times New Roman"/>
                <w:color w:val="000000"/>
                <w:szCs w:val="17"/>
                <w:lang w:eastAsia="en-AU"/>
              </w:rPr>
            </w:pPr>
            <w:r w:rsidRPr="00DF22B6">
              <w:rPr>
                <w:szCs w:val="17"/>
              </w:rPr>
              <w:t>10,801.10</w:t>
            </w:r>
          </w:p>
        </w:tc>
        <w:tc>
          <w:tcPr>
            <w:tcW w:w="920" w:type="pct"/>
            <w:tcBorders>
              <w:top w:val="single" w:sz="4" w:space="0" w:color="auto"/>
              <w:bottom w:val="single" w:sz="4" w:space="0" w:color="auto"/>
            </w:tcBorders>
            <w:shd w:val="clear" w:color="auto" w:fill="auto"/>
            <w:vAlign w:val="center"/>
          </w:tcPr>
          <w:p w14:paraId="0778907A" w14:textId="4552D53A" w:rsidR="00C901DA" w:rsidRPr="00DF22B6" w:rsidRDefault="009104C9" w:rsidP="00CD5559">
            <w:pPr>
              <w:pStyle w:val="TabletextCentre"/>
              <w:spacing w:after="0"/>
              <w:jc w:val="right"/>
              <w:rPr>
                <w:rFonts w:eastAsia="Times New Roman" w:cs="Times New Roman"/>
                <w:color w:val="000000"/>
                <w:szCs w:val="17"/>
                <w:lang w:eastAsia="en-AU"/>
              </w:rPr>
            </w:pPr>
            <w:r w:rsidRPr="00DF22B6">
              <w:rPr>
                <w:szCs w:val="17"/>
              </w:rPr>
              <w:t>14,878.09</w:t>
            </w:r>
          </w:p>
        </w:tc>
        <w:tc>
          <w:tcPr>
            <w:tcW w:w="920" w:type="pct"/>
            <w:tcBorders>
              <w:top w:val="single" w:sz="4" w:space="0" w:color="auto"/>
              <w:bottom w:val="single" w:sz="4" w:space="0" w:color="auto"/>
            </w:tcBorders>
            <w:shd w:val="clear" w:color="auto" w:fill="auto"/>
            <w:vAlign w:val="center"/>
          </w:tcPr>
          <w:p w14:paraId="374B5F0E" w14:textId="15CADD3A" w:rsidR="00C901DA" w:rsidRPr="00DF22B6" w:rsidRDefault="009104C9" w:rsidP="00CD5559">
            <w:pPr>
              <w:pStyle w:val="TabletextCentre"/>
              <w:spacing w:after="0"/>
              <w:jc w:val="right"/>
              <w:rPr>
                <w:rFonts w:eastAsia="Times New Roman" w:cs="Times New Roman"/>
                <w:color w:val="000000"/>
                <w:szCs w:val="17"/>
                <w:lang w:eastAsia="en-AU"/>
              </w:rPr>
            </w:pPr>
            <w:r w:rsidRPr="00DF22B6">
              <w:rPr>
                <w:szCs w:val="17"/>
              </w:rPr>
              <w:t>1,446.25</w:t>
            </w:r>
          </w:p>
        </w:tc>
        <w:tc>
          <w:tcPr>
            <w:tcW w:w="918" w:type="pct"/>
            <w:tcBorders>
              <w:top w:val="single" w:sz="4" w:space="0" w:color="auto"/>
              <w:bottom w:val="single" w:sz="4" w:space="0" w:color="auto"/>
              <w:right w:val="nil"/>
            </w:tcBorders>
            <w:vAlign w:val="center"/>
          </w:tcPr>
          <w:p w14:paraId="618A618B" w14:textId="2295B4AB" w:rsidR="00C901DA" w:rsidRPr="00DF22B6" w:rsidRDefault="009104C9" w:rsidP="00CD5559">
            <w:pPr>
              <w:pStyle w:val="TabletextCentre"/>
              <w:spacing w:after="0"/>
              <w:jc w:val="right"/>
              <w:rPr>
                <w:szCs w:val="17"/>
              </w:rPr>
            </w:pPr>
            <w:r w:rsidRPr="00DF22B6">
              <w:rPr>
                <w:szCs w:val="17"/>
              </w:rPr>
              <w:t>15,900.00</w:t>
            </w:r>
          </w:p>
        </w:tc>
      </w:tr>
    </w:tbl>
    <w:p w14:paraId="33246017" w14:textId="77777777" w:rsidR="009A7B38" w:rsidRPr="00743E40" w:rsidRDefault="009A7B38" w:rsidP="009A7B38"/>
    <w:p w14:paraId="349D2F34" w14:textId="5BF696F1" w:rsidR="008128CF" w:rsidRPr="00743E40" w:rsidRDefault="000D4A04" w:rsidP="009A7B38">
      <w:r>
        <w:fldChar w:fldCharType="begin"/>
      </w:r>
      <w:r>
        <w:instrText xml:space="preserve"> REF _Ref72253692 \r \h </w:instrText>
      </w:r>
      <w:r>
        <w:fldChar w:fldCharType="separate"/>
      </w:r>
      <w:r w:rsidR="00723E0A">
        <w:t>Table 5.6</w:t>
      </w:r>
      <w:r>
        <w:fldChar w:fldCharType="end"/>
      </w:r>
      <w:r>
        <w:t xml:space="preserve"> shows that the average amount of fringe benefits paid per FTE worker was higher for providers registered as a</w:t>
      </w:r>
      <w:r w:rsidR="00470C7C">
        <w:t>n NFP</w:t>
      </w:r>
      <w:r>
        <w:t xml:space="preserve"> compared to for-profit organisations</w:t>
      </w:r>
      <w:r w:rsidR="007D1365">
        <w:t xml:space="preserve">, at $11,359.03 and </w:t>
      </w:r>
      <w:r>
        <w:t>$2,193.07</w:t>
      </w:r>
      <w:r w:rsidR="007D1365">
        <w:t xml:space="preserve"> respectively</w:t>
      </w:r>
      <w:r>
        <w:t>.</w:t>
      </w:r>
    </w:p>
    <w:p w14:paraId="6DD6E6F4" w14:textId="78998451" w:rsidR="008C478D" w:rsidRPr="008C478D" w:rsidRDefault="0025797D" w:rsidP="007017D6">
      <w:pPr>
        <w:pStyle w:val="CaptionTable"/>
      </w:pPr>
      <w:bookmarkStart w:id="294" w:name="_Toc75868419"/>
      <w:r>
        <w:t>:</w:t>
      </w:r>
      <w:r w:rsidR="00BB347C">
        <w:t xml:space="preserve"> </w:t>
      </w:r>
      <w:bookmarkStart w:id="295" w:name="_Ref72253692"/>
      <w:r w:rsidR="00BB347C">
        <w:t>Average dollar amount paid per FTE worker (DSW and FLS) for fringe benefit</w:t>
      </w:r>
      <w:r w:rsidR="007006BC">
        <w:t>s, by NFP status</w:t>
      </w:r>
      <w:bookmarkEnd w:id="295"/>
      <w:bookmarkEnd w:id="294"/>
      <w:r w:rsidR="008801F4">
        <w:t xml:space="preserve"> </w:t>
      </w:r>
    </w:p>
    <w:tbl>
      <w:tblPr>
        <w:tblW w:w="5000" w:type="pct"/>
        <w:tblLook w:val="04A0" w:firstRow="1" w:lastRow="0" w:firstColumn="1" w:lastColumn="0" w:noHBand="0" w:noVBand="1"/>
      </w:tblPr>
      <w:tblGrid>
        <w:gridCol w:w="1806"/>
        <w:gridCol w:w="1805"/>
        <w:gridCol w:w="1805"/>
        <w:gridCol w:w="1805"/>
        <w:gridCol w:w="1805"/>
      </w:tblGrid>
      <w:tr w:rsidR="00B97757" w14:paraId="00B18D17" w14:textId="77777777" w:rsidTr="00DF22B6">
        <w:trPr>
          <w:trHeight w:val="397"/>
        </w:trPr>
        <w:tc>
          <w:tcPr>
            <w:tcW w:w="1000" w:type="pct"/>
            <w:tcBorders>
              <w:top w:val="single" w:sz="12" w:space="0" w:color="62B5E5" w:themeColor="accent3"/>
              <w:left w:val="nil"/>
              <w:bottom w:val="single" w:sz="4" w:space="0" w:color="auto"/>
              <w:right w:val="nil"/>
            </w:tcBorders>
            <w:vAlign w:val="center"/>
            <w:hideMark/>
          </w:tcPr>
          <w:p w14:paraId="3291E639" w14:textId="77777777" w:rsidR="00B97757" w:rsidRPr="00DF22B6" w:rsidRDefault="00B97757">
            <w:pPr>
              <w:spacing w:after="0"/>
              <w:rPr>
                <w:sz w:val="17"/>
                <w:szCs w:val="17"/>
              </w:rPr>
            </w:pPr>
          </w:p>
        </w:tc>
        <w:tc>
          <w:tcPr>
            <w:tcW w:w="1000" w:type="pct"/>
            <w:tcBorders>
              <w:top w:val="single" w:sz="12" w:space="0" w:color="62B5E5" w:themeColor="accent3"/>
              <w:left w:val="nil"/>
              <w:bottom w:val="single" w:sz="4" w:space="0" w:color="auto"/>
              <w:right w:val="nil"/>
            </w:tcBorders>
            <w:vAlign w:val="center"/>
            <w:hideMark/>
          </w:tcPr>
          <w:p w14:paraId="2239D553" w14:textId="77777777" w:rsidR="00B97757" w:rsidRPr="00936F4E" w:rsidRDefault="00B97757" w:rsidP="00CD5559">
            <w:pPr>
              <w:pStyle w:val="TableHeadingCentre"/>
              <w:spacing w:after="0"/>
              <w:jc w:val="right"/>
              <w:rPr>
                <w:szCs w:val="17"/>
                <w:lang w:val="en-US"/>
              </w:rPr>
            </w:pPr>
            <w:r w:rsidRPr="00936F4E">
              <w:rPr>
                <w:szCs w:val="17"/>
              </w:rPr>
              <w:t>Mean</w:t>
            </w:r>
          </w:p>
        </w:tc>
        <w:tc>
          <w:tcPr>
            <w:tcW w:w="1000" w:type="pct"/>
            <w:tcBorders>
              <w:top w:val="single" w:sz="12" w:space="0" w:color="62B5E5" w:themeColor="accent3"/>
              <w:left w:val="nil"/>
              <w:bottom w:val="single" w:sz="4" w:space="0" w:color="auto"/>
              <w:right w:val="nil"/>
            </w:tcBorders>
            <w:vAlign w:val="center"/>
            <w:hideMark/>
          </w:tcPr>
          <w:p w14:paraId="1FB9A8F8" w14:textId="77777777" w:rsidR="00B97757" w:rsidRPr="00936F4E" w:rsidRDefault="00B97757" w:rsidP="00CD5559">
            <w:pPr>
              <w:pStyle w:val="TableHeadingCentre"/>
              <w:spacing w:after="0"/>
              <w:jc w:val="right"/>
              <w:rPr>
                <w:szCs w:val="17"/>
                <w:lang w:val="en-US"/>
              </w:rPr>
            </w:pPr>
            <w:r w:rsidRPr="00936F4E">
              <w:rPr>
                <w:szCs w:val="17"/>
              </w:rPr>
              <w:t>Median</w:t>
            </w:r>
          </w:p>
        </w:tc>
        <w:tc>
          <w:tcPr>
            <w:tcW w:w="1000" w:type="pct"/>
            <w:tcBorders>
              <w:top w:val="single" w:sz="12" w:space="0" w:color="62B5E5" w:themeColor="accent3"/>
              <w:left w:val="nil"/>
              <w:bottom w:val="single" w:sz="4" w:space="0" w:color="auto"/>
              <w:right w:val="nil"/>
            </w:tcBorders>
            <w:vAlign w:val="center"/>
            <w:hideMark/>
          </w:tcPr>
          <w:p w14:paraId="30940770" w14:textId="77777777" w:rsidR="00B97757" w:rsidRPr="00936F4E" w:rsidRDefault="00B97757" w:rsidP="00CD5559">
            <w:pPr>
              <w:pStyle w:val="TableHeadingCentre"/>
              <w:spacing w:after="0"/>
              <w:jc w:val="right"/>
              <w:rPr>
                <w:szCs w:val="17"/>
                <w:lang w:val="en-US"/>
              </w:rPr>
            </w:pPr>
            <w:r w:rsidRPr="00936F4E">
              <w:rPr>
                <w:szCs w:val="17"/>
                <w:lang w:val="en-US"/>
              </w:rPr>
              <w:t>25</w:t>
            </w:r>
            <w:r w:rsidRPr="00936F4E">
              <w:rPr>
                <w:szCs w:val="17"/>
                <w:vertAlign w:val="superscript"/>
                <w:lang w:val="en-US"/>
              </w:rPr>
              <w:t>th</w:t>
            </w:r>
            <w:r w:rsidRPr="00936F4E">
              <w:rPr>
                <w:szCs w:val="17"/>
                <w:lang w:val="en-US"/>
              </w:rPr>
              <w:t xml:space="preserve"> PC</w:t>
            </w:r>
          </w:p>
        </w:tc>
        <w:tc>
          <w:tcPr>
            <w:tcW w:w="1000" w:type="pct"/>
            <w:tcBorders>
              <w:top w:val="single" w:sz="12" w:space="0" w:color="62B5E5" w:themeColor="accent3"/>
              <w:left w:val="nil"/>
              <w:bottom w:val="single" w:sz="4" w:space="0" w:color="auto"/>
              <w:right w:val="nil"/>
            </w:tcBorders>
            <w:vAlign w:val="center"/>
            <w:hideMark/>
          </w:tcPr>
          <w:p w14:paraId="39EE2942" w14:textId="77777777" w:rsidR="00B97757" w:rsidRPr="00936F4E" w:rsidRDefault="00B97757" w:rsidP="00CD5559">
            <w:pPr>
              <w:pStyle w:val="TableHeadingCentre"/>
              <w:spacing w:after="0"/>
              <w:jc w:val="right"/>
              <w:rPr>
                <w:szCs w:val="17"/>
                <w:lang w:val="en-US"/>
              </w:rPr>
            </w:pPr>
            <w:r w:rsidRPr="00936F4E">
              <w:rPr>
                <w:szCs w:val="17"/>
                <w:lang w:val="en-US"/>
              </w:rPr>
              <w:t>75</w:t>
            </w:r>
            <w:r w:rsidRPr="00936F4E">
              <w:rPr>
                <w:szCs w:val="17"/>
                <w:vertAlign w:val="superscript"/>
                <w:lang w:val="en-US"/>
              </w:rPr>
              <w:t>th</w:t>
            </w:r>
            <w:r w:rsidRPr="00936F4E">
              <w:rPr>
                <w:szCs w:val="17"/>
                <w:lang w:val="en-US"/>
              </w:rPr>
              <w:t xml:space="preserve"> PC</w:t>
            </w:r>
          </w:p>
        </w:tc>
      </w:tr>
      <w:tr w:rsidR="00B97757" w14:paraId="3F2500E3" w14:textId="77777777" w:rsidTr="00DF22B6">
        <w:trPr>
          <w:trHeight w:val="397"/>
        </w:trPr>
        <w:tc>
          <w:tcPr>
            <w:tcW w:w="1000" w:type="pct"/>
            <w:tcBorders>
              <w:top w:val="single" w:sz="4" w:space="0" w:color="auto"/>
              <w:left w:val="nil"/>
              <w:bottom w:val="single" w:sz="4" w:space="0" w:color="auto"/>
              <w:right w:val="nil"/>
            </w:tcBorders>
            <w:vAlign w:val="center"/>
            <w:hideMark/>
          </w:tcPr>
          <w:p w14:paraId="367E631A" w14:textId="7446A0F3" w:rsidR="00B97757" w:rsidRPr="00DF22B6" w:rsidRDefault="00B97757" w:rsidP="00CD5559">
            <w:pPr>
              <w:spacing w:after="0"/>
              <w:rPr>
                <w:rFonts w:eastAsia="Times New Roman" w:cs="Calibri"/>
                <w:color w:val="000000"/>
                <w:sz w:val="17"/>
                <w:szCs w:val="17"/>
                <w:lang w:val="en-US"/>
              </w:rPr>
            </w:pPr>
            <w:r w:rsidRPr="00DF22B6">
              <w:rPr>
                <w:sz w:val="17"/>
                <w:szCs w:val="17"/>
              </w:rPr>
              <w:t>For</w:t>
            </w:r>
            <w:r w:rsidR="00986E84">
              <w:rPr>
                <w:sz w:val="17"/>
                <w:szCs w:val="17"/>
              </w:rPr>
              <w:t>-</w:t>
            </w:r>
            <w:r w:rsidRPr="00DF22B6">
              <w:rPr>
                <w:sz w:val="17"/>
                <w:szCs w:val="17"/>
              </w:rPr>
              <w:t>profit</w:t>
            </w:r>
            <w:r w:rsidRPr="00DF22B6">
              <w:rPr>
                <w:rFonts w:eastAsia="Times New Roman" w:cs="Times New Roman"/>
                <w:color w:val="000000"/>
                <w:sz w:val="17"/>
                <w:szCs w:val="17"/>
                <w:lang w:eastAsia="en-AU"/>
              </w:rPr>
              <w:t xml:space="preserve"> ($)</w:t>
            </w:r>
          </w:p>
        </w:tc>
        <w:tc>
          <w:tcPr>
            <w:tcW w:w="1000" w:type="pct"/>
            <w:tcBorders>
              <w:top w:val="single" w:sz="4" w:space="0" w:color="auto"/>
              <w:left w:val="nil"/>
              <w:bottom w:val="single" w:sz="4" w:space="0" w:color="auto"/>
              <w:right w:val="nil"/>
            </w:tcBorders>
            <w:vAlign w:val="center"/>
            <w:hideMark/>
          </w:tcPr>
          <w:p w14:paraId="29ACBBAF" w14:textId="77777777" w:rsidR="00B97757" w:rsidRPr="00DF22B6" w:rsidRDefault="00B97757" w:rsidP="00CD5559">
            <w:pPr>
              <w:spacing w:after="0"/>
              <w:jc w:val="right"/>
              <w:rPr>
                <w:rFonts w:eastAsia="Times New Roman" w:cs="Calibri"/>
                <w:color w:val="000000"/>
                <w:sz w:val="17"/>
                <w:szCs w:val="17"/>
                <w:lang w:val="en-US"/>
              </w:rPr>
            </w:pPr>
            <w:r w:rsidRPr="00DF22B6">
              <w:rPr>
                <w:sz w:val="17"/>
                <w:szCs w:val="17"/>
              </w:rPr>
              <w:t xml:space="preserve"> 2,193.07 </w:t>
            </w:r>
          </w:p>
        </w:tc>
        <w:tc>
          <w:tcPr>
            <w:tcW w:w="1000" w:type="pct"/>
            <w:tcBorders>
              <w:top w:val="single" w:sz="4" w:space="0" w:color="auto"/>
              <w:left w:val="nil"/>
              <w:bottom w:val="single" w:sz="4" w:space="0" w:color="auto"/>
              <w:right w:val="nil"/>
            </w:tcBorders>
            <w:vAlign w:val="center"/>
            <w:hideMark/>
          </w:tcPr>
          <w:p w14:paraId="62A8E258" w14:textId="77777777" w:rsidR="00B97757" w:rsidRPr="00DF22B6" w:rsidRDefault="00B97757" w:rsidP="00CD5559">
            <w:pPr>
              <w:spacing w:after="0"/>
              <w:jc w:val="right"/>
              <w:rPr>
                <w:rFonts w:eastAsia="Times New Roman" w:cs="Calibri"/>
                <w:color w:val="000000"/>
                <w:sz w:val="17"/>
                <w:szCs w:val="17"/>
                <w:lang w:val="en-US"/>
              </w:rPr>
            </w:pPr>
            <w:r w:rsidRPr="00DF22B6">
              <w:rPr>
                <w:sz w:val="17"/>
                <w:szCs w:val="17"/>
              </w:rPr>
              <w:t xml:space="preserve"> 750.00 </w:t>
            </w:r>
          </w:p>
        </w:tc>
        <w:tc>
          <w:tcPr>
            <w:tcW w:w="1000" w:type="pct"/>
            <w:tcBorders>
              <w:top w:val="single" w:sz="4" w:space="0" w:color="auto"/>
              <w:left w:val="nil"/>
              <w:bottom w:val="single" w:sz="4" w:space="0" w:color="auto"/>
              <w:right w:val="nil"/>
            </w:tcBorders>
            <w:vAlign w:val="center"/>
            <w:hideMark/>
          </w:tcPr>
          <w:p w14:paraId="04002589" w14:textId="77777777" w:rsidR="00B97757" w:rsidRPr="00DF22B6" w:rsidRDefault="00B97757" w:rsidP="00CD5559">
            <w:pPr>
              <w:spacing w:after="0"/>
              <w:jc w:val="right"/>
              <w:rPr>
                <w:rFonts w:eastAsia="Times New Roman" w:cs="Calibri"/>
                <w:color w:val="000000"/>
                <w:sz w:val="17"/>
                <w:szCs w:val="17"/>
                <w:lang w:val="en-US"/>
              </w:rPr>
            </w:pPr>
            <w:r w:rsidRPr="00DF22B6">
              <w:rPr>
                <w:sz w:val="17"/>
                <w:szCs w:val="17"/>
              </w:rPr>
              <w:t xml:space="preserve"> 192.25 </w:t>
            </w:r>
          </w:p>
        </w:tc>
        <w:tc>
          <w:tcPr>
            <w:tcW w:w="1000" w:type="pct"/>
            <w:tcBorders>
              <w:top w:val="single" w:sz="4" w:space="0" w:color="auto"/>
              <w:left w:val="nil"/>
              <w:bottom w:val="single" w:sz="4" w:space="0" w:color="auto"/>
              <w:right w:val="nil"/>
            </w:tcBorders>
            <w:vAlign w:val="center"/>
            <w:hideMark/>
          </w:tcPr>
          <w:p w14:paraId="14ACAAE6" w14:textId="77777777" w:rsidR="00B97757" w:rsidRPr="00DF22B6" w:rsidRDefault="00B97757" w:rsidP="00CD5559">
            <w:pPr>
              <w:spacing w:after="0"/>
              <w:jc w:val="right"/>
              <w:rPr>
                <w:rFonts w:eastAsia="Times New Roman" w:cs="Calibri"/>
                <w:color w:val="000000"/>
                <w:sz w:val="17"/>
                <w:szCs w:val="17"/>
                <w:lang w:val="en-US"/>
              </w:rPr>
            </w:pPr>
            <w:r w:rsidRPr="00DF22B6">
              <w:rPr>
                <w:sz w:val="17"/>
                <w:szCs w:val="17"/>
              </w:rPr>
              <w:t xml:space="preserve"> 1,225.00 </w:t>
            </w:r>
          </w:p>
        </w:tc>
      </w:tr>
      <w:tr w:rsidR="00B97757" w14:paraId="44A796F5" w14:textId="77777777" w:rsidTr="00DF22B6">
        <w:trPr>
          <w:trHeight w:val="397"/>
        </w:trPr>
        <w:tc>
          <w:tcPr>
            <w:tcW w:w="1000" w:type="pct"/>
            <w:tcBorders>
              <w:top w:val="single" w:sz="4" w:space="0" w:color="auto"/>
              <w:left w:val="nil"/>
              <w:bottom w:val="single" w:sz="4" w:space="0" w:color="auto"/>
              <w:right w:val="nil"/>
            </w:tcBorders>
            <w:vAlign w:val="center"/>
            <w:hideMark/>
          </w:tcPr>
          <w:p w14:paraId="099FDB4F" w14:textId="77777777" w:rsidR="00B97757" w:rsidRPr="00936F4E" w:rsidRDefault="00B97757" w:rsidP="00CD5559">
            <w:pPr>
              <w:spacing w:after="0"/>
              <w:rPr>
                <w:rFonts w:cs="Calibri"/>
                <w:sz w:val="17"/>
                <w:szCs w:val="17"/>
              </w:rPr>
            </w:pPr>
            <w:r w:rsidRPr="00DF22B6">
              <w:rPr>
                <w:sz w:val="17"/>
                <w:szCs w:val="17"/>
              </w:rPr>
              <w:t>NFP</w:t>
            </w:r>
            <w:r w:rsidRPr="00936F4E">
              <w:rPr>
                <w:sz w:val="17"/>
                <w:szCs w:val="17"/>
                <w:lang w:eastAsia="en-AU"/>
              </w:rPr>
              <w:t xml:space="preserve"> ($)</w:t>
            </w:r>
          </w:p>
        </w:tc>
        <w:tc>
          <w:tcPr>
            <w:tcW w:w="1000" w:type="pct"/>
            <w:tcBorders>
              <w:top w:val="single" w:sz="4" w:space="0" w:color="auto"/>
              <w:left w:val="nil"/>
              <w:bottom w:val="single" w:sz="4" w:space="0" w:color="auto"/>
              <w:right w:val="nil"/>
            </w:tcBorders>
            <w:vAlign w:val="center"/>
            <w:hideMark/>
          </w:tcPr>
          <w:p w14:paraId="54AD2D2E" w14:textId="77777777" w:rsidR="00B97757" w:rsidRPr="00DF22B6" w:rsidRDefault="00B97757" w:rsidP="00CD5559">
            <w:pPr>
              <w:spacing w:after="0"/>
              <w:jc w:val="right"/>
              <w:rPr>
                <w:rFonts w:eastAsia="Times New Roman" w:cs="Calibri"/>
                <w:color w:val="000000"/>
                <w:sz w:val="17"/>
                <w:szCs w:val="17"/>
              </w:rPr>
            </w:pPr>
            <w:r w:rsidRPr="00DF22B6">
              <w:rPr>
                <w:sz w:val="17"/>
                <w:szCs w:val="17"/>
              </w:rPr>
              <w:t xml:space="preserve"> 11,359.03 </w:t>
            </w:r>
          </w:p>
        </w:tc>
        <w:tc>
          <w:tcPr>
            <w:tcW w:w="1000" w:type="pct"/>
            <w:tcBorders>
              <w:top w:val="single" w:sz="4" w:space="0" w:color="auto"/>
              <w:left w:val="nil"/>
              <w:bottom w:val="single" w:sz="4" w:space="0" w:color="auto"/>
              <w:right w:val="nil"/>
            </w:tcBorders>
            <w:vAlign w:val="center"/>
            <w:hideMark/>
          </w:tcPr>
          <w:p w14:paraId="12AB227E" w14:textId="77777777" w:rsidR="00B97757" w:rsidRPr="00DF22B6" w:rsidRDefault="00B97757" w:rsidP="00CD5559">
            <w:pPr>
              <w:spacing w:after="0"/>
              <w:jc w:val="right"/>
              <w:rPr>
                <w:rFonts w:eastAsia="Times New Roman" w:cs="Calibri"/>
                <w:color w:val="000000"/>
                <w:sz w:val="17"/>
                <w:szCs w:val="17"/>
              </w:rPr>
            </w:pPr>
            <w:r w:rsidRPr="00DF22B6">
              <w:rPr>
                <w:sz w:val="17"/>
                <w:szCs w:val="17"/>
              </w:rPr>
              <w:t xml:space="preserve"> 15,517.49 </w:t>
            </w:r>
          </w:p>
        </w:tc>
        <w:tc>
          <w:tcPr>
            <w:tcW w:w="1000" w:type="pct"/>
            <w:tcBorders>
              <w:top w:val="single" w:sz="4" w:space="0" w:color="auto"/>
              <w:left w:val="nil"/>
              <w:bottom w:val="single" w:sz="4" w:space="0" w:color="auto"/>
              <w:right w:val="nil"/>
            </w:tcBorders>
            <w:vAlign w:val="center"/>
            <w:hideMark/>
          </w:tcPr>
          <w:p w14:paraId="4A56FB03" w14:textId="77777777" w:rsidR="00B97757" w:rsidRPr="00DF22B6" w:rsidRDefault="00B97757" w:rsidP="00CD5559">
            <w:pPr>
              <w:spacing w:after="0"/>
              <w:jc w:val="right"/>
              <w:rPr>
                <w:rFonts w:eastAsia="Times New Roman" w:cs="Calibri"/>
                <w:color w:val="000000"/>
                <w:sz w:val="17"/>
                <w:szCs w:val="17"/>
                <w:lang w:val="en-US"/>
              </w:rPr>
            </w:pPr>
            <w:r w:rsidRPr="00DF22B6">
              <w:rPr>
                <w:sz w:val="17"/>
                <w:szCs w:val="17"/>
              </w:rPr>
              <w:t xml:space="preserve"> 4,107.25 </w:t>
            </w:r>
          </w:p>
        </w:tc>
        <w:tc>
          <w:tcPr>
            <w:tcW w:w="1000" w:type="pct"/>
            <w:tcBorders>
              <w:top w:val="single" w:sz="4" w:space="0" w:color="auto"/>
              <w:left w:val="nil"/>
              <w:bottom w:val="single" w:sz="4" w:space="0" w:color="auto"/>
              <w:right w:val="nil"/>
            </w:tcBorders>
            <w:vAlign w:val="center"/>
            <w:hideMark/>
          </w:tcPr>
          <w:p w14:paraId="05E8879F" w14:textId="77777777" w:rsidR="00B97757" w:rsidRPr="00DF22B6" w:rsidRDefault="00B97757" w:rsidP="00CD5559">
            <w:pPr>
              <w:spacing w:after="0"/>
              <w:jc w:val="right"/>
              <w:rPr>
                <w:rFonts w:eastAsia="Times New Roman" w:cs="Calibri"/>
                <w:color w:val="000000"/>
                <w:sz w:val="17"/>
                <w:szCs w:val="17"/>
                <w:lang w:val="en-US"/>
              </w:rPr>
            </w:pPr>
            <w:r w:rsidRPr="00DF22B6">
              <w:rPr>
                <w:sz w:val="17"/>
                <w:szCs w:val="17"/>
              </w:rPr>
              <w:t xml:space="preserve"> 15,900.00 </w:t>
            </w:r>
          </w:p>
        </w:tc>
      </w:tr>
    </w:tbl>
    <w:p w14:paraId="37373276" w14:textId="77777777" w:rsidR="00B97757" w:rsidRDefault="00B97757" w:rsidP="008C478D"/>
    <w:p w14:paraId="57A9FA1D" w14:textId="6D7BBCE4" w:rsidR="00515636" w:rsidRDefault="00515636" w:rsidP="008C478D">
      <w:r>
        <w:t xml:space="preserve">When </w:t>
      </w:r>
      <w:r w:rsidR="00310A93">
        <w:t>disaggregating</w:t>
      </w:r>
      <w:r>
        <w:t xml:space="preserve"> </w:t>
      </w:r>
      <w:r w:rsidR="00310A93">
        <w:t>by</w:t>
      </w:r>
      <w:r>
        <w:t xml:space="preserve"> organisation size by revenue, the average fringe benefits payment per FTE worker decreased as organisation size increased. As seen in </w:t>
      </w:r>
      <w:r>
        <w:fldChar w:fldCharType="begin"/>
      </w:r>
      <w:r>
        <w:instrText xml:space="preserve"> REF _Ref72253839 \r \h </w:instrText>
      </w:r>
      <w:r>
        <w:fldChar w:fldCharType="separate"/>
      </w:r>
      <w:r w:rsidR="00723E0A">
        <w:t>Table 5.7</w:t>
      </w:r>
      <w:r>
        <w:fldChar w:fldCharType="end"/>
      </w:r>
      <w:r>
        <w:t xml:space="preserve">, the average fringe benefit paid was $12,484.52 for </w:t>
      </w:r>
      <w:r w:rsidR="004905D0">
        <w:t>smaller</w:t>
      </w:r>
      <w:r>
        <w:t xml:space="preserve"> organisations, compared to $9,991.88 for </w:t>
      </w:r>
      <w:r w:rsidR="004905D0">
        <w:t>larger</w:t>
      </w:r>
      <w:r>
        <w:t xml:space="preserve"> organisations.</w:t>
      </w:r>
      <w:r w:rsidR="00DC5662">
        <w:t xml:space="preserve"> The 75</w:t>
      </w:r>
      <w:r w:rsidR="00DC5662" w:rsidRPr="00DC5662">
        <w:rPr>
          <w:vertAlign w:val="superscript"/>
        </w:rPr>
        <w:t>th</w:t>
      </w:r>
      <w:r w:rsidR="00DC5662">
        <w:t xml:space="preserve"> percentile was $15,900.00 across all sized providers, </w:t>
      </w:r>
      <w:r w:rsidR="00CD5559">
        <w:t>being</w:t>
      </w:r>
      <w:r w:rsidR="00DC5662">
        <w:t xml:space="preserve"> the upper limit </w:t>
      </w:r>
      <w:r w:rsidR="00AF2A07">
        <w:t xml:space="preserve">for the tax-free </w:t>
      </w:r>
      <w:r w:rsidR="00B7505E">
        <w:t>cap</w:t>
      </w:r>
      <w:r w:rsidR="00AF2A07">
        <w:t xml:space="preserve">. </w:t>
      </w:r>
    </w:p>
    <w:p w14:paraId="7A701759" w14:textId="34761BC0" w:rsidR="007006BC" w:rsidRDefault="0025797D" w:rsidP="007017D6">
      <w:pPr>
        <w:pStyle w:val="CaptionTable"/>
      </w:pPr>
      <w:bookmarkStart w:id="296" w:name="_Ref72253839"/>
      <w:bookmarkStart w:id="297" w:name="_Toc75868420"/>
      <w:r>
        <w:t xml:space="preserve">: </w:t>
      </w:r>
      <w:r w:rsidR="00997127">
        <w:t xml:space="preserve">Average dollar amount paid per FTE worker (DSW and FLS) for fringe benefits, by </w:t>
      </w:r>
      <w:r w:rsidR="00C12F77">
        <w:t>size of organisation, based on revenue</w:t>
      </w:r>
      <w:bookmarkEnd w:id="296"/>
      <w:bookmarkEnd w:id="297"/>
      <w:r w:rsidR="00997127">
        <w:t xml:space="preserve"> </w:t>
      </w:r>
    </w:p>
    <w:tbl>
      <w:tblPr>
        <w:tblW w:w="5000" w:type="pct"/>
        <w:tblLook w:val="04A0" w:firstRow="1" w:lastRow="0" w:firstColumn="1" w:lastColumn="0" w:noHBand="0" w:noVBand="1"/>
      </w:tblPr>
      <w:tblGrid>
        <w:gridCol w:w="1806"/>
        <w:gridCol w:w="1805"/>
        <w:gridCol w:w="1805"/>
        <w:gridCol w:w="1805"/>
        <w:gridCol w:w="1805"/>
      </w:tblGrid>
      <w:tr w:rsidR="00997127" w14:paraId="2A11EF85" w14:textId="77777777" w:rsidTr="00DF22B6">
        <w:trPr>
          <w:trHeight w:val="397"/>
        </w:trPr>
        <w:tc>
          <w:tcPr>
            <w:tcW w:w="1000" w:type="pct"/>
            <w:tcBorders>
              <w:top w:val="single" w:sz="12" w:space="0" w:color="62B5E5" w:themeColor="accent3"/>
              <w:left w:val="nil"/>
              <w:bottom w:val="single" w:sz="4" w:space="0" w:color="auto"/>
              <w:right w:val="nil"/>
            </w:tcBorders>
            <w:vAlign w:val="center"/>
            <w:hideMark/>
          </w:tcPr>
          <w:p w14:paraId="1E40B15C" w14:textId="77777777" w:rsidR="00997127" w:rsidRPr="00DF22B6" w:rsidRDefault="00997127">
            <w:pPr>
              <w:spacing w:after="0"/>
              <w:rPr>
                <w:sz w:val="17"/>
                <w:szCs w:val="17"/>
              </w:rPr>
            </w:pPr>
          </w:p>
        </w:tc>
        <w:tc>
          <w:tcPr>
            <w:tcW w:w="1000" w:type="pct"/>
            <w:tcBorders>
              <w:top w:val="single" w:sz="12" w:space="0" w:color="62B5E5" w:themeColor="accent3"/>
              <w:left w:val="nil"/>
              <w:bottom w:val="single" w:sz="4" w:space="0" w:color="auto"/>
              <w:right w:val="nil"/>
            </w:tcBorders>
            <w:vAlign w:val="center"/>
            <w:hideMark/>
          </w:tcPr>
          <w:p w14:paraId="32E0DD9B" w14:textId="77777777" w:rsidR="00997127" w:rsidRPr="005E430B" w:rsidRDefault="00997127" w:rsidP="00CD5559">
            <w:pPr>
              <w:pStyle w:val="TableHeadingCentre"/>
              <w:spacing w:after="0"/>
              <w:jc w:val="right"/>
              <w:rPr>
                <w:szCs w:val="17"/>
                <w:lang w:val="en-US"/>
              </w:rPr>
            </w:pPr>
            <w:r w:rsidRPr="007C4484">
              <w:rPr>
                <w:szCs w:val="17"/>
              </w:rPr>
              <w:t>Mean</w:t>
            </w:r>
          </w:p>
        </w:tc>
        <w:tc>
          <w:tcPr>
            <w:tcW w:w="1000" w:type="pct"/>
            <w:tcBorders>
              <w:top w:val="single" w:sz="12" w:space="0" w:color="62B5E5" w:themeColor="accent3"/>
              <w:left w:val="nil"/>
              <w:bottom w:val="single" w:sz="4" w:space="0" w:color="auto"/>
              <w:right w:val="nil"/>
            </w:tcBorders>
            <w:vAlign w:val="center"/>
            <w:hideMark/>
          </w:tcPr>
          <w:p w14:paraId="77A24C36" w14:textId="77777777" w:rsidR="00997127" w:rsidRPr="005B65B1" w:rsidRDefault="00997127" w:rsidP="00CD5559">
            <w:pPr>
              <w:pStyle w:val="TableHeadingCentre"/>
              <w:spacing w:after="0"/>
              <w:jc w:val="right"/>
              <w:rPr>
                <w:szCs w:val="17"/>
                <w:lang w:val="en-US"/>
              </w:rPr>
            </w:pPr>
            <w:r w:rsidRPr="005B65B1">
              <w:rPr>
                <w:szCs w:val="17"/>
              </w:rPr>
              <w:t>Median</w:t>
            </w:r>
          </w:p>
        </w:tc>
        <w:tc>
          <w:tcPr>
            <w:tcW w:w="1000" w:type="pct"/>
            <w:tcBorders>
              <w:top w:val="single" w:sz="12" w:space="0" w:color="62B5E5" w:themeColor="accent3"/>
              <w:left w:val="nil"/>
              <w:bottom w:val="single" w:sz="4" w:space="0" w:color="auto"/>
              <w:right w:val="nil"/>
            </w:tcBorders>
            <w:vAlign w:val="center"/>
            <w:hideMark/>
          </w:tcPr>
          <w:p w14:paraId="2852A9B5" w14:textId="77777777" w:rsidR="00997127" w:rsidRPr="005B65B1" w:rsidRDefault="00997127" w:rsidP="00CD5559">
            <w:pPr>
              <w:pStyle w:val="TableHeadingCentre"/>
              <w:spacing w:after="0"/>
              <w:jc w:val="right"/>
              <w:rPr>
                <w:szCs w:val="17"/>
                <w:lang w:val="en-US"/>
              </w:rPr>
            </w:pPr>
            <w:r w:rsidRPr="005B65B1">
              <w:rPr>
                <w:szCs w:val="17"/>
                <w:lang w:val="en-US"/>
              </w:rPr>
              <w:t>25</w:t>
            </w:r>
            <w:r w:rsidRPr="005B65B1">
              <w:rPr>
                <w:szCs w:val="17"/>
                <w:vertAlign w:val="superscript"/>
                <w:lang w:val="en-US"/>
              </w:rPr>
              <w:t>th</w:t>
            </w:r>
            <w:r w:rsidRPr="005B65B1">
              <w:rPr>
                <w:szCs w:val="17"/>
                <w:lang w:val="en-US"/>
              </w:rPr>
              <w:t xml:space="preserve"> PC</w:t>
            </w:r>
          </w:p>
        </w:tc>
        <w:tc>
          <w:tcPr>
            <w:tcW w:w="1000" w:type="pct"/>
            <w:tcBorders>
              <w:top w:val="single" w:sz="12" w:space="0" w:color="62B5E5" w:themeColor="accent3"/>
              <w:left w:val="nil"/>
              <w:bottom w:val="single" w:sz="4" w:space="0" w:color="auto"/>
              <w:right w:val="nil"/>
            </w:tcBorders>
            <w:vAlign w:val="center"/>
            <w:hideMark/>
          </w:tcPr>
          <w:p w14:paraId="0645426C" w14:textId="77777777" w:rsidR="00997127" w:rsidRPr="005B65B1" w:rsidRDefault="00997127" w:rsidP="00CD5559">
            <w:pPr>
              <w:pStyle w:val="TableHeadingCentre"/>
              <w:spacing w:after="0"/>
              <w:jc w:val="right"/>
              <w:rPr>
                <w:szCs w:val="17"/>
                <w:lang w:val="en-US"/>
              </w:rPr>
            </w:pPr>
            <w:r w:rsidRPr="005B65B1">
              <w:rPr>
                <w:szCs w:val="17"/>
                <w:lang w:val="en-US"/>
              </w:rPr>
              <w:t>75</w:t>
            </w:r>
            <w:r w:rsidRPr="005B65B1">
              <w:rPr>
                <w:szCs w:val="17"/>
                <w:vertAlign w:val="superscript"/>
                <w:lang w:val="en-US"/>
              </w:rPr>
              <w:t>th</w:t>
            </w:r>
            <w:r w:rsidRPr="005B65B1">
              <w:rPr>
                <w:szCs w:val="17"/>
                <w:lang w:val="en-US"/>
              </w:rPr>
              <w:t xml:space="preserve"> PC</w:t>
            </w:r>
          </w:p>
        </w:tc>
      </w:tr>
      <w:tr w:rsidR="00997127" w14:paraId="2ACBDCCA" w14:textId="77777777" w:rsidTr="00CD5559">
        <w:trPr>
          <w:trHeight w:val="397"/>
        </w:trPr>
        <w:tc>
          <w:tcPr>
            <w:tcW w:w="1000" w:type="pct"/>
            <w:tcBorders>
              <w:top w:val="single" w:sz="4" w:space="0" w:color="auto"/>
              <w:left w:val="nil"/>
              <w:bottom w:val="single" w:sz="4" w:space="0" w:color="auto"/>
              <w:right w:val="nil"/>
            </w:tcBorders>
            <w:vAlign w:val="center"/>
            <w:hideMark/>
          </w:tcPr>
          <w:p w14:paraId="0D1E8355" w14:textId="4CB1AF48" w:rsidR="00997127" w:rsidRPr="00DF22B6" w:rsidRDefault="004905D0" w:rsidP="00936F4E">
            <w:pPr>
              <w:spacing w:after="0"/>
              <w:rPr>
                <w:rFonts w:eastAsia="Times New Roman" w:cs="Calibri"/>
                <w:color w:val="000000"/>
                <w:sz w:val="17"/>
                <w:szCs w:val="17"/>
                <w:lang w:val="en-US"/>
              </w:rPr>
            </w:pPr>
            <w:r w:rsidRPr="00DF22B6">
              <w:rPr>
                <w:sz w:val="17"/>
                <w:szCs w:val="17"/>
              </w:rPr>
              <w:t>Smaller</w:t>
            </w:r>
            <w:r w:rsidR="00997127" w:rsidRPr="00DF22B6">
              <w:rPr>
                <w:rFonts w:eastAsia="Times New Roman" w:cs="Times New Roman"/>
                <w:color w:val="000000"/>
                <w:sz w:val="17"/>
                <w:szCs w:val="17"/>
                <w:lang w:eastAsia="en-AU"/>
              </w:rPr>
              <w:t xml:space="preserve"> ($)</w:t>
            </w:r>
          </w:p>
        </w:tc>
        <w:tc>
          <w:tcPr>
            <w:tcW w:w="1000" w:type="pct"/>
            <w:tcBorders>
              <w:top w:val="single" w:sz="4" w:space="0" w:color="auto"/>
              <w:left w:val="nil"/>
              <w:bottom w:val="single" w:sz="4" w:space="0" w:color="auto"/>
              <w:right w:val="nil"/>
            </w:tcBorders>
            <w:vAlign w:val="center"/>
            <w:hideMark/>
          </w:tcPr>
          <w:p w14:paraId="66A10854" w14:textId="77777777" w:rsidR="00997127" w:rsidRPr="005E430B" w:rsidRDefault="00997127" w:rsidP="00CD5559">
            <w:pPr>
              <w:spacing w:after="0"/>
              <w:jc w:val="right"/>
              <w:rPr>
                <w:rFonts w:eastAsia="Times New Roman" w:cs="Calibri"/>
                <w:color w:val="000000"/>
                <w:sz w:val="17"/>
                <w:szCs w:val="17"/>
                <w:lang w:val="en-US"/>
              </w:rPr>
            </w:pPr>
            <w:r w:rsidRPr="007C4484">
              <w:rPr>
                <w:sz w:val="17"/>
                <w:szCs w:val="17"/>
              </w:rPr>
              <w:t xml:space="preserve"> 12,484.52 </w:t>
            </w:r>
          </w:p>
        </w:tc>
        <w:tc>
          <w:tcPr>
            <w:tcW w:w="1000" w:type="pct"/>
            <w:tcBorders>
              <w:top w:val="single" w:sz="4" w:space="0" w:color="auto"/>
              <w:left w:val="nil"/>
              <w:bottom w:val="single" w:sz="4" w:space="0" w:color="auto"/>
              <w:right w:val="nil"/>
            </w:tcBorders>
            <w:vAlign w:val="center"/>
            <w:hideMark/>
          </w:tcPr>
          <w:p w14:paraId="4AC95E0D"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15,899.00 </w:t>
            </w:r>
          </w:p>
        </w:tc>
        <w:tc>
          <w:tcPr>
            <w:tcW w:w="1000" w:type="pct"/>
            <w:tcBorders>
              <w:top w:val="single" w:sz="4" w:space="0" w:color="auto"/>
              <w:left w:val="nil"/>
              <w:bottom w:val="single" w:sz="4" w:space="0" w:color="auto"/>
              <w:right w:val="nil"/>
            </w:tcBorders>
            <w:vAlign w:val="center"/>
            <w:hideMark/>
          </w:tcPr>
          <w:p w14:paraId="2A29E2E7"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9,095.00 </w:t>
            </w:r>
          </w:p>
        </w:tc>
        <w:tc>
          <w:tcPr>
            <w:tcW w:w="1000" w:type="pct"/>
            <w:tcBorders>
              <w:top w:val="single" w:sz="4" w:space="0" w:color="auto"/>
              <w:left w:val="nil"/>
              <w:bottom w:val="single" w:sz="4" w:space="0" w:color="auto"/>
              <w:right w:val="nil"/>
            </w:tcBorders>
            <w:vAlign w:val="center"/>
            <w:hideMark/>
          </w:tcPr>
          <w:p w14:paraId="23F28B04"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15,900.00 </w:t>
            </w:r>
          </w:p>
        </w:tc>
      </w:tr>
      <w:tr w:rsidR="00997127" w14:paraId="374E353E" w14:textId="77777777" w:rsidTr="00CD5559">
        <w:trPr>
          <w:trHeight w:val="397"/>
        </w:trPr>
        <w:tc>
          <w:tcPr>
            <w:tcW w:w="1000" w:type="pct"/>
            <w:tcBorders>
              <w:top w:val="single" w:sz="4" w:space="0" w:color="auto"/>
              <w:left w:val="nil"/>
              <w:bottom w:val="single" w:sz="4" w:space="0" w:color="auto"/>
              <w:right w:val="nil"/>
            </w:tcBorders>
            <w:vAlign w:val="center"/>
            <w:hideMark/>
          </w:tcPr>
          <w:p w14:paraId="69E1FE08" w14:textId="77777777" w:rsidR="00997127" w:rsidRPr="00DF22B6" w:rsidRDefault="00997127" w:rsidP="00936F4E">
            <w:pPr>
              <w:spacing w:after="0"/>
              <w:rPr>
                <w:rFonts w:eastAsia="Times New Roman" w:cs="Calibri"/>
                <w:color w:val="000000"/>
                <w:sz w:val="17"/>
                <w:szCs w:val="17"/>
              </w:rPr>
            </w:pPr>
            <w:r w:rsidRPr="00DF22B6">
              <w:rPr>
                <w:sz w:val="17"/>
                <w:szCs w:val="17"/>
              </w:rPr>
              <w:t>Medium</w:t>
            </w:r>
            <w:r w:rsidRPr="00DF22B6">
              <w:rPr>
                <w:rFonts w:eastAsia="Times New Roman" w:cs="Times New Roman"/>
                <w:color w:val="000000"/>
                <w:sz w:val="17"/>
                <w:szCs w:val="17"/>
                <w:lang w:eastAsia="en-AU"/>
              </w:rPr>
              <w:t xml:space="preserve"> ($)</w:t>
            </w:r>
          </w:p>
        </w:tc>
        <w:tc>
          <w:tcPr>
            <w:tcW w:w="1000" w:type="pct"/>
            <w:tcBorders>
              <w:top w:val="single" w:sz="4" w:space="0" w:color="auto"/>
              <w:left w:val="nil"/>
              <w:bottom w:val="single" w:sz="4" w:space="0" w:color="auto"/>
              <w:right w:val="nil"/>
            </w:tcBorders>
            <w:vAlign w:val="center"/>
            <w:hideMark/>
          </w:tcPr>
          <w:p w14:paraId="1DDB7225" w14:textId="77777777" w:rsidR="00997127" w:rsidRPr="005E430B" w:rsidRDefault="00997127" w:rsidP="00CD5559">
            <w:pPr>
              <w:spacing w:after="0"/>
              <w:jc w:val="right"/>
              <w:rPr>
                <w:rFonts w:eastAsia="Times New Roman" w:cs="Calibri"/>
                <w:color w:val="000000"/>
                <w:sz w:val="17"/>
                <w:szCs w:val="17"/>
              </w:rPr>
            </w:pPr>
            <w:r w:rsidRPr="007C4484">
              <w:rPr>
                <w:sz w:val="17"/>
                <w:szCs w:val="17"/>
              </w:rPr>
              <w:t xml:space="preserve"> 10,213.55 </w:t>
            </w:r>
          </w:p>
        </w:tc>
        <w:tc>
          <w:tcPr>
            <w:tcW w:w="1000" w:type="pct"/>
            <w:tcBorders>
              <w:top w:val="single" w:sz="4" w:space="0" w:color="auto"/>
              <w:left w:val="nil"/>
              <w:bottom w:val="single" w:sz="4" w:space="0" w:color="auto"/>
              <w:right w:val="nil"/>
            </w:tcBorders>
            <w:vAlign w:val="center"/>
            <w:hideMark/>
          </w:tcPr>
          <w:p w14:paraId="06B6A4E0" w14:textId="77777777" w:rsidR="00997127" w:rsidRPr="005B65B1" w:rsidRDefault="00997127" w:rsidP="00CD5559">
            <w:pPr>
              <w:spacing w:after="0"/>
              <w:jc w:val="right"/>
              <w:rPr>
                <w:rFonts w:eastAsia="Times New Roman" w:cs="Calibri"/>
                <w:color w:val="000000"/>
                <w:sz w:val="17"/>
                <w:szCs w:val="17"/>
              </w:rPr>
            </w:pPr>
            <w:r w:rsidRPr="005B65B1">
              <w:rPr>
                <w:sz w:val="17"/>
                <w:szCs w:val="17"/>
              </w:rPr>
              <w:t xml:space="preserve"> 12,535.00 </w:t>
            </w:r>
          </w:p>
        </w:tc>
        <w:tc>
          <w:tcPr>
            <w:tcW w:w="1000" w:type="pct"/>
            <w:tcBorders>
              <w:top w:val="single" w:sz="4" w:space="0" w:color="auto"/>
              <w:left w:val="nil"/>
              <w:bottom w:val="single" w:sz="4" w:space="0" w:color="auto"/>
              <w:right w:val="nil"/>
            </w:tcBorders>
            <w:vAlign w:val="center"/>
            <w:hideMark/>
          </w:tcPr>
          <w:p w14:paraId="27DFD807"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615.64 </w:t>
            </w:r>
          </w:p>
        </w:tc>
        <w:tc>
          <w:tcPr>
            <w:tcW w:w="1000" w:type="pct"/>
            <w:tcBorders>
              <w:top w:val="single" w:sz="4" w:space="0" w:color="auto"/>
              <w:left w:val="nil"/>
              <w:bottom w:val="single" w:sz="4" w:space="0" w:color="auto"/>
              <w:right w:val="nil"/>
            </w:tcBorders>
            <w:vAlign w:val="center"/>
            <w:hideMark/>
          </w:tcPr>
          <w:p w14:paraId="516F564A"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15,900.00 </w:t>
            </w:r>
          </w:p>
        </w:tc>
      </w:tr>
      <w:tr w:rsidR="00997127" w14:paraId="0CDC9FA5" w14:textId="77777777" w:rsidTr="00CD5559">
        <w:trPr>
          <w:trHeight w:val="397"/>
        </w:trPr>
        <w:tc>
          <w:tcPr>
            <w:tcW w:w="1000" w:type="pct"/>
            <w:tcBorders>
              <w:top w:val="single" w:sz="4" w:space="0" w:color="auto"/>
              <w:left w:val="nil"/>
              <w:bottom w:val="single" w:sz="4" w:space="0" w:color="auto"/>
              <w:right w:val="nil"/>
            </w:tcBorders>
            <w:vAlign w:val="center"/>
            <w:hideMark/>
          </w:tcPr>
          <w:p w14:paraId="4E5D55A1" w14:textId="2C6B636A" w:rsidR="00997127" w:rsidRPr="00DF22B6" w:rsidRDefault="004905D0" w:rsidP="00936F4E">
            <w:pPr>
              <w:spacing w:after="0"/>
              <w:rPr>
                <w:rFonts w:eastAsia="Times New Roman" w:cs="Calibri"/>
                <w:color w:val="000000"/>
                <w:sz w:val="17"/>
                <w:szCs w:val="17"/>
              </w:rPr>
            </w:pPr>
            <w:r w:rsidRPr="00DF22B6">
              <w:rPr>
                <w:sz w:val="17"/>
                <w:szCs w:val="17"/>
              </w:rPr>
              <w:t>Larger</w:t>
            </w:r>
            <w:r w:rsidR="00997127" w:rsidRPr="00DF22B6">
              <w:rPr>
                <w:rFonts w:eastAsia="Times New Roman" w:cs="Times New Roman"/>
                <w:color w:val="000000"/>
                <w:sz w:val="17"/>
                <w:szCs w:val="17"/>
                <w:lang w:eastAsia="en-AU"/>
              </w:rPr>
              <w:t xml:space="preserve"> ($)</w:t>
            </w:r>
          </w:p>
        </w:tc>
        <w:tc>
          <w:tcPr>
            <w:tcW w:w="1000" w:type="pct"/>
            <w:tcBorders>
              <w:top w:val="single" w:sz="4" w:space="0" w:color="auto"/>
              <w:left w:val="nil"/>
              <w:bottom w:val="single" w:sz="4" w:space="0" w:color="auto"/>
              <w:right w:val="nil"/>
            </w:tcBorders>
            <w:vAlign w:val="center"/>
            <w:hideMark/>
          </w:tcPr>
          <w:p w14:paraId="6DAACD9D" w14:textId="77777777" w:rsidR="00997127" w:rsidRPr="005E430B" w:rsidRDefault="00997127" w:rsidP="00CD5559">
            <w:pPr>
              <w:spacing w:after="0"/>
              <w:jc w:val="right"/>
              <w:rPr>
                <w:rFonts w:eastAsia="Times New Roman" w:cs="Calibri"/>
                <w:color w:val="000000"/>
                <w:sz w:val="17"/>
                <w:szCs w:val="17"/>
              </w:rPr>
            </w:pPr>
            <w:r w:rsidRPr="007C4484">
              <w:rPr>
                <w:sz w:val="17"/>
                <w:szCs w:val="17"/>
              </w:rPr>
              <w:t xml:space="preserve"> 9,991.88 </w:t>
            </w:r>
          </w:p>
        </w:tc>
        <w:tc>
          <w:tcPr>
            <w:tcW w:w="1000" w:type="pct"/>
            <w:tcBorders>
              <w:top w:val="single" w:sz="4" w:space="0" w:color="auto"/>
              <w:left w:val="nil"/>
              <w:bottom w:val="single" w:sz="4" w:space="0" w:color="auto"/>
              <w:right w:val="nil"/>
            </w:tcBorders>
            <w:vAlign w:val="center"/>
            <w:hideMark/>
          </w:tcPr>
          <w:p w14:paraId="4C9EEEDB" w14:textId="77777777" w:rsidR="00997127" w:rsidRPr="005B65B1" w:rsidRDefault="00997127" w:rsidP="00CD5559">
            <w:pPr>
              <w:spacing w:after="0"/>
              <w:jc w:val="right"/>
              <w:rPr>
                <w:rFonts w:eastAsia="Times New Roman" w:cs="Calibri"/>
                <w:color w:val="000000"/>
                <w:sz w:val="17"/>
                <w:szCs w:val="17"/>
              </w:rPr>
            </w:pPr>
            <w:r w:rsidRPr="005B65B1">
              <w:rPr>
                <w:sz w:val="17"/>
                <w:szCs w:val="17"/>
              </w:rPr>
              <w:t xml:space="preserve"> 12,724.50 </w:t>
            </w:r>
          </w:p>
        </w:tc>
        <w:tc>
          <w:tcPr>
            <w:tcW w:w="1000" w:type="pct"/>
            <w:tcBorders>
              <w:top w:val="single" w:sz="4" w:space="0" w:color="auto"/>
              <w:left w:val="nil"/>
              <w:bottom w:val="single" w:sz="4" w:space="0" w:color="auto"/>
              <w:right w:val="nil"/>
            </w:tcBorders>
            <w:vAlign w:val="center"/>
            <w:hideMark/>
          </w:tcPr>
          <w:p w14:paraId="083E13EA"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274.97 </w:t>
            </w:r>
          </w:p>
        </w:tc>
        <w:tc>
          <w:tcPr>
            <w:tcW w:w="1000" w:type="pct"/>
            <w:tcBorders>
              <w:top w:val="single" w:sz="4" w:space="0" w:color="auto"/>
              <w:left w:val="nil"/>
              <w:bottom w:val="single" w:sz="4" w:space="0" w:color="auto"/>
              <w:right w:val="nil"/>
            </w:tcBorders>
            <w:vAlign w:val="center"/>
            <w:hideMark/>
          </w:tcPr>
          <w:p w14:paraId="508EAF01" w14:textId="77777777" w:rsidR="00997127" w:rsidRPr="005B65B1" w:rsidRDefault="00997127" w:rsidP="00CD5559">
            <w:pPr>
              <w:spacing w:after="0"/>
              <w:jc w:val="right"/>
              <w:rPr>
                <w:rFonts w:eastAsia="Times New Roman" w:cs="Calibri"/>
                <w:color w:val="000000"/>
                <w:sz w:val="17"/>
                <w:szCs w:val="17"/>
                <w:lang w:val="en-US"/>
              </w:rPr>
            </w:pPr>
            <w:r w:rsidRPr="005B65B1">
              <w:rPr>
                <w:sz w:val="17"/>
                <w:szCs w:val="17"/>
              </w:rPr>
              <w:t xml:space="preserve"> 15,900.00 </w:t>
            </w:r>
          </w:p>
        </w:tc>
      </w:tr>
    </w:tbl>
    <w:p w14:paraId="66AA9B01" w14:textId="77777777" w:rsidR="007006BC" w:rsidRDefault="007006BC" w:rsidP="008C478D"/>
    <w:p w14:paraId="60ADD07F" w14:textId="0F3A8305" w:rsidR="007645E5" w:rsidRDefault="00F465D1" w:rsidP="008C478D">
      <w:r>
        <w:t xml:space="preserve">The average fringe benefit payment also differed by primary service type, as seen in </w:t>
      </w:r>
      <w:r>
        <w:fldChar w:fldCharType="begin"/>
      </w:r>
      <w:r>
        <w:instrText xml:space="preserve"> REF _Ref72254026 \r \h </w:instrText>
      </w:r>
      <w:r>
        <w:fldChar w:fldCharType="separate"/>
      </w:r>
      <w:r w:rsidR="00723E0A">
        <w:t>Table 5.8</w:t>
      </w:r>
      <w:r>
        <w:fldChar w:fldCharType="end"/>
      </w:r>
      <w:r>
        <w:t xml:space="preserve">. Providers who </w:t>
      </w:r>
      <w:r w:rsidR="0033226C">
        <w:t>specialised in</w:t>
      </w:r>
      <w:r>
        <w:t xml:space="preserve"> High Intensity DPA </w:t>
      </w:r>
      <w:r w:rsidR="0033226C">
        <w:t xml:space="preserve">and Employment </w:t>
      </w:r>
      <w:r>
        <w:t xml:space="preserve">as their primary service </w:t>
      </w:r>
      <w:r w:rsidR="0033226C">
        <w:t xml:space="preserve">types </w:t>
      </w:r>
      <w:r>
        <w:t xml:space="preserve">paid the highest amount of fringe benefits per FTE worker </w:t>
      </w:r>
      <w:r w:rsidR="0033226C">
        <w:t>(</w:t>
      </w:r>
      <w:r>
        <w:t>$15,169.62</w:t>
      </w:r>
      <w:r w:rsidR="0033226C">
        <w:t xml:space="preserve"> and $13,012.52 respectively),</w:t>
      </w:r>
      <w:r w:rsidR="00D40FB5">
        <w:t xml:space="preserve"> while those offering DPA paid the lowest ($6,540.86</w:t>
      </w:r>
      <w:r w:rsidR="0033226C">
        <w:t>).</w:t>
      </w:r>
    </w:p>
    <w:p w14:paraId="1F9BE81A" w14:textId="37941D9F" w:rsidR="00C755FE" w:rsidRDefault="0025797D" w:rsidP="007017D6">
      <w:pPr>
        <w:pStyle w:val="CaptionTable"/>
      </w:pPr>
      <w:bookmarkStart w:id="298" w:name="_Ref72254026"/>
      <w:bookmarkStart w:id="299" w:name="_Toc75868421"/>
      <w:r>
        <w:lastRenderedPageBreak/>
        <w:t xml:space="preserve">: </w:t>
      </w:r>
      <w:r w:rsidR="00C755FE">
        <w:t>Average dollar amount paid per FTE worker (DSW and FLS) for fringe benefits, by primary service type, based on revenue</w:t>
      </w:r>
      <w:bookmarkEnd w:id="298"/>
      <w:bookmarkEnd w:id="299"/>
    </w:p>
    <w:tbl>
      <w:tblPr>
        <w:tblW w:w="5000" w:type="pct"/>
        <w:tblLook w:val="04A0" w:firstRow="1" w:lastRow="0" w:firstColumn="1" w:lastColumn="0" w:noHBand="0" w:noVBand="1"/>
      </w:tblPr>
      <w:tblGrid>
        <w:gridCol w:w="2790"/>
        <w:gridCol w:w="1098"/>
        <w:gridCol w:w="1791"/>
        <w:gridCol w:w="1778"/>
        <w:gridCol w:w="1569"/>
      </w:tblGrid>
      <w:tr w:rsidR="00C755FE" w14:paraId="501DB609" w14:textId="77777777" w:rsidTr="00DF22B6">
        <w:trPr>
          <w:trHeight w:val="397"/>
        </w:trPr>
        <w:tc>
          <w:tcPr>
            <w:tcW w:w="1546" w:type="pct"/>
            <w:tcBorders>
              <w:top w:val="single" w:sz="12" w:space="0" w:color="62B5E5"/>
              <w:left w:val="nil"/>
              <w:bottom w:val="single" w:sz="8" w:space="0" w:color="auto"/>
              <w:right w:val="nil"/>
            </w:tcBorders>
            <w:vAlign w:val="center"/>
            <w:hideMark/>
          </w:tcPr>
          <w:p w14:paraId="01AACEAA" w14:textId="77777777" w:rsidR="00C755FE" w:rsidRPr="00CD5559" w:rsidRDefault="00C755FE" w:rsidP="00CB56CE">
            <w:pPr>
              <w:keepNext/>
              <w:keepLines/>
              <w:spacing w:after="0"/>
              <w:rPr>
                <w:b/>
                <w:color w:val="62B5E5"/>
                <w:sz w:val="17"/>
                <w:szCs w:val="17"/>
                <w:lang w:val="en-US"/>
              </w:rPr>
            </w:pPr>
            <w:r w:rsidRPr="00CD5559">
              <w:rPr>
                <w:b/>
                <w:color w:val="62B5E5"/>
                <w:sz w:val="17"/>
                <w:szCs w:val="17"/>
                <w:lang w:val="en-US"/>
              </w:rPr>
              <w:t> </w:t>
            </w:r>
          </w:p>
        </w:tc>
        <w:tc>
          <w:tcPr>
            <w:tcW w:w="608" w:type="pct"/>
            <w:tcBorders>
              <w:top w:val="single" w:sz="12" w:space="0" w:color="62B5E5"/>
              <w:left w:val="nil"/>
              <w:bottom w:val="single" w:sz="8" w:space="0" w:color="auto"/>
              <w:right w:val="nil"/>
            </w:tcBorders>
            <w:vAlign w:val="center"/>
            <w:hideMark/>
          </w:tcPr>
          <w:p w14:paraId="10C707A8" w14:textId="77777777" w:rsidR="00C755FE" w:rsidRPr="00CD5559" w:rsidRDefault="00C755FE" w:rsidP="00CB56CE">
            <w:pPr>
              <w:keepNext/>
              <w:keepLines/>
              <w:spacing w:after="0"/>
              <w:jc w:val="right"/>
              <w:rPr>
                <w:b/>
                <w:color w:val="62B5E5"/>
                <w:sz w:val="17"/>
                <w:szCs w:val="17"/>
                <w:lang w:val="en-US"/>
              </w:rPr>
            </w:pPr>
            <w:r w:rsidRPr="00CD5559">
              <w:rPr>
                <w:b/>
                <w:color w:val="62B5E5"/>
                <w:sz w:val="17"/>
                <w:szCs w:val="17"/>
                <w:lang w:val="en-US"/>
              </w:rPr>
              <w:t>Mean</w:t>
            </w:r>
          </w:p>
        </w:tc>
        <w:tc>
          <w:tcPr>
            <w:tcW w:w="992" w:type="pct"/>
            <w:tcBorders>
              <w:top w:val="single" w:sz="12" w:space="0" w:color="62B5E5"/>
              <w:left w:val="nil"/>
              <w:bottom w:val="single" w:sz="8" w:space="0" w:color="auto"/>
              <w:right w:val="nil"/>
            </w:tcBorders>
            <w:vAlign w:val="center"/>
            <w:hideMark/>
          </w:tcPr>
          <w:p w14:paraId="3E7D7ED7" w14:textId="77777777" w:rsidR="00C755FE" w:rsidRPr="00CD5559" w:rsidRDefault="00C755FE" w:rsidP="00CB56CE">
            <w:pPr>
              <w:keepNext/>
              <w:keepLines/>
              <w:spacing w:after="0"/>
              <w:jc w:val="right"/>
              <w:rPr>
                <w:b/>
                <w:color w:val="62B5E5"/>
                <w:sz w:val="17"/>
                <w:szCs w:val="17"/>
                <w:lang w:val="en-US"/>
              </w:rPr>
            </w:pPr>
            <w:r w:rsidRPr="00CD5559">
              <w:rPr>
                <w:b/>
                <w:color w:val="62B5E5"/>
                <w:sz w:val="17"/>
                <w:szCs w:val="17"/>
                <w:lang w:val="en-US"/>
              </w:rPr>
              <w:t>Median</w:t>
            </w:r>
          </w:p>
        </w:tc>
        <w:tc>
          <w:tcPr>
            <w:tcW w:w="985" w:type="pct"/>
            <w:tcBorders>
              <w:top w:val="single" w:sz="12" w:space="0" w:color="62B5E5"/>
              <w:left w:val="nil"/>
              <w:bottom w:val="single" w:sz="8" w:space="0" w:color="auto"/>
              <w:right w:val="nil"/>
            </w:tcBorders>
            <w:vAlign w:val="center"/>
            <w:hideMark/>
          </w:tcPr>
          <w:p w14:paraId="6F77E188" w14:textId="77777777" w:rsidR="00C755FE" w:rsidRPr="00CD5559" w:rsidRDefault="00C755FE" w:rsidP="00CB56CE">
            <w:pPr>
              <w:keepNext/>
              <w:keepLines/>
              <w:spacing w:after="0"/>
              <w:jc w:val="right"/>
              <w:rPr>
                <w:b/>
                <w:color w:val="62B5E5"/>
                <w:sz w:val="17"/>
                <w:szCs w:val="17"/>
                <w:lang w:val="en-US"/>
              </w:rPr>
            </w:pPr>
            <w:r w:rsidRPr="00CD5559">
              <w:rPr>
                <w:b/>
                <w:color w:val="62B5E5"/>
                <w:sz w:val="17"/>
                <w:szCs w:val="17"/>
                <w:lang w:val="en-US"/>
              </w:rPr>
              <w:t>25th PC</w:t>
            </w:r>
          </w:p>
        </w:tc>
        <w:tc>
          <w:tcPr>
            <w:tcW w:w="869" w:type="pct"/>
            <w:tcBorders>
              <w:top w:val="single" w:sz="12" w:space="0" w:color="62B5E5"/>
              <w:left w:val="nil"/>
              <w:bottom w:val="single" w:sz="8" w:space="0" w:color="auto"/>
              <w:right w:val="nil"/>
            </w:tcBorders>
            <w:vAlign w:val="center"/>
            <w:hideMark/>
          </w:tcPr>
          <w:p w14:paraId="65142008" w14:textId="77777777" w:rsidR="00C755FE" w:rsidRPr="00CD5559" w:rsidRDefault="00C755FE" w:rsidP="00CB56CE">
            <w:pPr>
              <w:keepNext/>
              <w:keepLines/>
              <w:spacing w:after="0"/>
              <w:jc w:val="right"/>
              <w:rPr>
                <w:b/>
                <w:color w:val="62B5E5"/>
                <w:sz w:val="17"/>
                <w:szCs w:val="17"/>
                <w:lang w:val="en-US"/>
              </w:rPr>
            </w:pPr>
            <w:r w:rsidRPr="00CD5559">
              <w:rPr>
                <w:b/>
                <w:color w:val="62B5E5"/>
                <w:sz w:val="17"/>
                <w:szCs w:val="17"/>
                <w:lang w:val="en-US"/>
              </w:rPr>
              <w:t>75th PC</w:t>
            </w:r>
          </w:p>
        </w:tc>
      </w:tr>
      <w:tr w:rsidR="00C755FE" w14:paraId="2C5C2A0D" w14:textId="77777777" w:rsidTr="00DF22B6">
        <w:trPr>
          <w:trHeight w:val="397"/>
        </w:trPr>
        <w:tc>
          <w:tcPr>
            <w:tcW w:w="1546" w:type="pct"/>
            <w:tcBorders>
              <w:top w:val="nil"/>
              <w:left w:val="nil"/>
              <w:bottom w:val="single" w:sz="4" w:space="0" w:color="auto"/>
              <w:right w:val="nil"/>
            </w:tcBorders>
            <w:vAlign w:val="center"/>
            <w:hideMark/>
          </w:tcPr>
          <w:p w14:paraId="1EDD5D06" w14:textId="77777777" w:rsidR="00C755FE" w:rsidRPr="00936F4E" w:rsidRDefault="00C755FE" w:rsidP="00CB56CE">
            <w:pPr>
              <w:keepNext/>
              <w:keepLines/>
              <w:spacing w:after="0"/>
              <w:rPr>
                <w:rFonts w:eastAsia="Times New Roman" w:cs="Times New Roman"/>
                <w:sz w:val="17"/>
                <w:szCs w:val="17"/>
                <w:lang w:val="en-US"/>
              </w:rPr>
            </w:pPr>
            <w:r w:rsidRPr="00936F4E">
              <w:rPr>
                <w:sz w:val="17"/>
                <w:szCs w:val="17"/>
              </w:rPr>
              <w:t>High Intensity DPA</w:t>
            </w:r>
            <w:r w:rsidRPr="00936F4E">
              <w:rPr>
                <w:rFonts w:eastAsia="Times New Roman" w:cs="Times New Roman"/>
                <w:sz w:val="17"/>
                <w:szCs w:val="17"/>
                <w:lang w:eastAsia="en-AU"/>
              </w:rPr>
              <w:t xml:space="preserve"> ($)</w:t>
            </w:r>
          </w:p>
        </w:tc>
        <w:tc>
          <w:tcPr>
            <w:tcW w:w="608" w:type="pct"/>
            <w:tcBorders>
              <w:top w:val="nil"/>
              <w:left w:val="nil"/>
              <w:bottom w:val="single" w:sz="4" w:space="0" w:color="auto"/>
              <w:right w:val="nil"/>
            </w:tcBorders>
            <w:vAlign w:val="center"/>
            <w:hideMark/>
          </w:tcPr>
          <w:p w14:paraId="2D467C48"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15,169.62</w:t>
            </w:r>
          </w:p>
        </w:tc>
        <w:tc>
          <w:tcPr>
            <w:tcW w:w="992" w:type="pct"/>
            <w:tcBorders>
              <w:top w:val="nil"/>
              <w:left w:val="nil"/>
              <w:bottom w:val="single" w:sz="4" w:space="0" w:color="auto"/>
              <w:right w:val="nil"/>
            </w:tcBorders>
            <w:vAlign w:val="center"/>
            <w:hideMark/>
          </w:tcPr>
          <w:p w14:paraId="041AAC7A"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15,900.00</w:t>
            </w:r>
          </w:p>
        </w:tc>
        <w:tc>
          <w:tcPr>
            <w:tcW w:w="985" w:type="pct"/>
            <w:tcBorders>
              <w:top w:val="nil"/>
              <w:left w:val="nil"/>
              <w:bottom w:val="single" w:sz="4" w:space="0" w:color="auto"/>
              <w:right w:val="nil"/>
            </w:tcBorders>
            <w:vAlign w:val="center"/>
            <w:hideMark/>
          </w:tcPr>
          <w:p w14:paraId="0E578164"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15,580.00</w:t>
            </w:r>
          </w:p>
        </w:tc>
        <w:tc>
          <w:tcPr>
            <w:tcW w:w="869" w:type="pct"/>
            <w:tcBorders>
              <w:top w:val="nil"/>
              <w:left w:val="nil"/>
              <w:bottom w:val="single" w:sz="4" w:space="0" w:color="auto"/>
              <w:right w:val="nil"/>
            </w:tcBorders>
            <w:vAlign w:val="center"/>
            <w:hideMark/>
          </w:tcPr>
          <w:p w14:paraId="4E0B8E3A"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15,900.00</w:t>
            </w:r>
          </w:p>
        </w:tc>
      </w:tr>
      <w:tr w:rsidR="00C755FE" w14:paraId="488021D8" w14:textId="77777777" w:rsidTr="00DF22B6">
        <w:trPr>
          <w:trHeight w:val="397"/>
        </w:trPr>
        <w:tc>
          <w:tcPr>
            <w:tcW w:w="1546" w:type="pct"/>
            <w:tcBorders>
              <w:top w:val="single" w:sz="4" w:space="0" w:color="auto"/>
              <w:left w:val="nil"/>
              <w:bottom w:val="single" w:sz="4" w:space="0" w:color="auto"/>
              <w:right w:val="nil"/>
            </w:tcBorders>
            <w:vAlign w:val="center"/>
            <w:hideMark/>
          </w:tcPr>
          <w:p w14:paraId="66C60C89" w14:textId="77777777" w:rsidR="00C755FE" w:rsidRPr="00936F4E" w:rsidRDefault="00C755FE" w:rsidP="00CB56CE">
            <w:pPr>
              <w:keepNext/>
              <w:keepLines/>
              <w:spacing w:after="0"/>
              <w:rPr>
                <w:sz w:val="17"/>
                <w:szCs w:val="17"/>
                <w:lang w:val="en-US"/>
              </w:rPr>
            </w:pPr>
            <w:r w:rsidRPr="00936F4E">
              <w:rPr>
                <w:sz w:val="17"/>
                <w:szCs w:val="17"/>
              </w:rPr>
              <w:t>DPA</w:t>
            </w:r>
            <w:r w:rsidRPr="00936F4E">
              <w:rPr>
                <w:sz w:val="17"/>
                <w:szCs w:val="17"/>
                <w:lang w:eastAsia="en-AU"/>
              </w:rPr>
              <w:t xml:space="preserve"> ($)</w:t>
            </w:r>
          </w:p>
        </w:tc>
        <w:tc>
          <w:tcPr>
            <w:tcW w:w="608" w:type="pct"/>
            <w:tcBorders>
              <w:top w:val="single" w:sz="4" w:space="0" w:color="auto"/>
              <w:left w:val="nil"/>
              <w:bottom w:val="single" w:sz="4" w:space="0" w:color="auto"/>
              <w:right w:val="nil"/>
            </w:tcBorders>
            <w:vAlign w:val="center"/>
            <w:hideMark/>
          </w:tcPr>
          <w:p w14:paraId="56DBDF7A"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6,540.86</w:t>
            </w:r>
          </w:p>
        </w:tc>
        <w:tc>
          <w:tcPr>
            <w:tcW w:w="992" w:type="pct"/>
            <w:tcBorders>
              <w:top w:val="single" w:sz="4" w:space="0" w:color="auto"/>
              <w:left w:val="nil"/>
              <w:bottom w:val="single" w:sz="4" w:space="0" w:color="auto"/>
              <w:right w:val="nil"/>
            </w:tcBorders>
            <w:vAlign w:val="center"/>
            <w:hideMark/>
          </w:tcPr>
          <w:p w14:paraId="4C1920E3"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6,269.37</w:t>
            </w:r>
          </w:p>
        </w:tc>
        <w:tc>
          <w:tcPr>
            <w:tcW w:w="985" w:type="pct"/>
            <w:tcBorders>
              <w:top w:val="single" w:sz="4" w:space="0" w:color="auto"/>
              <w:left w:val="nil"/>
              <w:bottom w:val="single" w:sz="4" w:space="0" w:color="auto"/>
              <w:right w:val="nil"/>
            </w:tcBorders>
            <w:vAlign w:val="center"/>
            <w:hideMark/>
          </w:tcPr>
          <w:p w14:paraId="7B0F8EEF"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805.75</w:t>
            </w:r>
          </w:p>
        </w:tc>
        <w:tc>
          <w:tcPr>
            <w:tcW w:w="869" w:type="pct"/>
            <w:tcBorders>
              <w:top w:val="single" w:sz="4" w:space="0" w:color="auto"/>
              <w:left w:val="nil"/>
              <w:bottom w:val="single" w:sz="4" w:space="0" w:color="auto"/>
              <w:right w:val="nil"/>
            </w:tcBorders>
            <w:vAlign w:val="center"/>
            <w:hideMark/>
          </w:tcPr>
          <w:p w14:paraId="1EEB6B4D"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11,559.00</w:t>
            </w:r>
          </w:p>
        </w:tc>
      </w:tr>
      <w:tr w:rsidR="00C755FE" w14:paraId="64549ACC" w14:textId="77777777" w:rsidTr="00DF22B6">
        <w:trPr>
          <w:trHeight w:val="397"/>
        </w:trPr>
        <w:tc>
          <w:tcPr>
            <w:tcW w:w="1546" w:type="pct"/>
            <w:tcBorders>
              <w:top w:val="single" w:sz="4" w:space="0" w:color="auto"/>
              <w:left w:val="nil"/>
              <w:bottom w:val="single" w:sz="4" w:space="0" w:color="auto"/>
              <w:right w:val="nil"/>
            </w:tcBorders>
            <w:vAlign w:val="center"/>
            <w:hideMark/>
          </w:tcPr>
          <w:p w14:paraId="769F3022" w14:textId="77777777" w:rsidR="00C755FE" w:rsidRPr="00936F4E" w:rsidRDefault="00C755FE" w:rsidP="00CB56CE">
            <w:pPr>
              <w:keepNext/>
              <w:keepLines/>
              <w:spacing w:after="0"/>
              <w:rPr>
                <w:rFonts w:eastAsia="Times New Roman" w:cs="Times New Roman"/>
                <w:sz w:val="17"/>
                <w:szCs w:val="17"/>
                <w:lang w:val="en-US"/>
              </w:rPr>
            </w:pPr>
            <w:r w:rsidRPr="00936F4E">
              <w:rPr>
                <w:sz w:val="17"/>
                <w:szCs w:val="17"/>
              </w:rPr>
              <w:t>Part in Comm Soc Civ</w:t>
            </w:r>
            <w:r w:rsidRPr="00936F4E">
              <w:rPr>
                <w:rFonts w:eastAsia="Times New Roman" w:cs="Times New Roman"/>
                <w:sz w:val="17"/>
                <w:szCs w:val="17"/>
                <w:lang w:eastAsia="en-AU"/>
              </w:rPr>
              <w:t xml:space="preserve"> ($)</w:t>
            </w:r>
          </w:p>
        </w:tc>
        <w:tc>
          <w:tcPr>
            <w:tcW w:w="608" w:type="pct"/>
            <w:tcBorders>
              <w:top w:val="single" w:sz="4" w:space="0" w:color="auto"/>
              <w:left w:val="nil"/>
              <w:bottom w:val="single" w:sz="4" w:space="0" w:color="auto"/>
              <w:right w:val="nil"/>
            </w:tcBorders>
            <w:vAlign w:val="center"/>
            <w:hideMark/>
          </w:tcPr>
          <w:p w14:paraId="5406924B"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10,251.15</w:t>
            </w:r>
          </w:p>
        </w:tc>
        <w:tc>
          <w:tcPr>
            <w:tcW w:w="992" w:type="pct"/>
            <w:tcBorders>
              <w:top w:val="single" w:sz="4" w:space="0" w:color="auto"/>
              <w:left w:val="nil"/>
              <w:bottom w:val="single" w:sz="4" w:space="0" w:color="auto"/>
              <w:right w:val="nil"/>
            </w:tcBorders>
            <w:vAlign w:val="center"/>
            <w:hideMark/>
          </w:tcPr>
          <w:p w14:paraId="1B273086"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15,860.00</w:t>
            </w:r>
          </w:p>
        </w:tc>
        <w:tc>
          <w:tcPr>
            <w:tcW w:w="985" w:type="pct"/>
            <w:tcBorders>
              <w:top w:val="single" w:sz="4" w:space="0" w:color="auto"/>
              <w:left w:val="nil"/>
              <w:bottom w:val="single" w:sz="4" w:space="0" w:color="auto"/>
              <w:right w:val="nil"/>
            </w:tcBorders>
            <w:vAlign w:val="center"/>
            <w:hideMark/>
          </w:tcPr>
          <w:p w14:paraId="497D4006"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1,592.50</w:t>
            </w:r>
          </w:p>
        </w:tc>
        <w:tc>
          <w:tcPr>
            <w:tcW w:w="869" w:type="pct"/>
            <w:tcBorders>
              <w:top w:val="single" w:sz="4" w:space="0" w:color="auto"/>
              <w:left w:val="nil"/>
              <w:bottom w:val="single" w:sz="4" w:space="0" w:color="auto"/>
              <w:right w:val="nil"/>
            </w:tcBorders>
            <w:vAlign w:val="center"/>
            <w:hideMark/>
          </w:tcPr>
          <w:p w14:paraId="650DFA9F"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15,900.00</w:t>
            </w:r>
          </w:p>
        </w:tc>
      </w:tr>
      <w:tr w:rsidR="00C755FE" w14:paraId="292F165B" w14:textId="77777777" w:rsidTr="00DF22B6">
        <w:trPr>
          <w:trHeight w:val="397"/>
        </w:trPr>
        <w:tc>
          <w:tcPr>
            <w:tcW w:w="1546" w:type="pct"/>
            <w:tcBorders>
              <w:top w:val="single" w:sz="4" w:space="0" w:color="auto"/>
              <w:left w:val="nil"/>
              <w:bottom w:val="single" w:sz="4" w:space="0" w:color="auto"/>
              <w:right w:val="nil"/>
            </w:tcBorders>
            <w:vAlign w:val="center"/>
            <w:hideMark/>
          </w:tcPr>
          <w:p w14:paraId="1CC379AD" w14:textId="77777777" w:rsidR="00C755FE" w:rsidRPr="00936F4E" w:rsidRDefault="00C755FE" w:rsidP="00CB56CE">
            <w:pPr>
              <w:keepNext/>
              <w:keepLines/>
              <w:spacing w:after="0"/>
              <w:rPr>
                <w:sz w:val="17"/>
                <w:szCs w:val="17"/>
                <w:lang w:val="en-US"/>
              </w:rPr>
            </w:pPr>
            <w:r w:rsidRPr="00936F4E">
              <w:rPr>
                <w:sz w:val="17"/>
                <w:szCs w:val="17"/>
              </w:rPr>
              <w:t>SIL</w:t>
            </w:r>
            <w:r w:rsidRPr="00936F4E">
              <w:rPr>
                <w:sz w:val="17"/>
                <w:szCs w:val="17"/>
                <w:lang w:eastAsia="en-AU"/>
              </w:rPr>
              <w:t xml:space="preserve"> ($)</w:t>
            </w:r>
          </w:p>
        </w:tc>
        <w:tc>
          <w:tcPr>
            <w:tcW w:w="608" w:type="pct"/>
            <w:tcBorders>
              <w:top w:val="single" w:sz="4" w:space="0" w:color="auto"/>
              <w:left w:val="nil"/>
              <w:bottom w:val="single" w:sz="4" w:space="0" w:color="auto"/>
              <w:right w:val="nil"/>
            </w:tcBorders>
            <w:vAlign w:val="center"/>
            <w:hideMark/>
          </w:tcPr>
          <w:p w14:paraId="121F951A"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10,624.07</w:t>
            </w:r>
          </w:p>
        </w:tc>
        <w:tc>
          <w:tcPr>
            <w:tcW w:w="992" w:type="pct"/>
            <w:tcBorders>
              <w:top w:val="single" w:sz="4" w:space="0" w:color="auto"/>
              <w:left w:val="nil"/>
              <w:bottom w:val="single" w:sz="4" w:space="0" w:color="auto"/>
              <w:right w:val="nil"/>
            </w:tcBorders>
            <w:vAlign w:val="center"/>
            <w:hideMark/>
          </w:tcPr>
          <w:p w14:paraId="60A7C336"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15,227.49</w:t>
            </w:r>
          </w:p>
        </w:tc>
        <w:tc>
          <w:tcPr>
            <w:tcW w:w="985" w:type="pct"/>
            <w:tcBorders>
              <w:top w:val="single" w:sz="4" w:space="0" w:color="auto"/>
              <w:left w:val="nil"/>
              <w:bottom w:val="single" w:sz="4" w:space="0" w:color="auto"/>
              <w:right w:val="nil"/>
            </w:tcBorders>
            <w:vAlign w:val="center"/>
            <w:hideMark/>
          </w:tcPr>
          <w:p w14:paraId="1EF8D45F"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610.75</w:t>
            </w:r>
          </w:p>
        </w:tc>
        <w:tc>
          <w:tcPr>
            <w:tcW w:w="869" w:type="pct"/>
            <w:tcBorders>
              <w:top w:val="single" w:sz="4" w:space="0" w:color="auto"/>
              <w:left w:val="nil"/>
              <w:bottom w:val="single" w:sz="4" w:space="0" w:color="auto"/>
              <w:right w:val="nil"/>
            </w:tcBorders>
            <w:vAlign w:val="center"/>
            <w:hideMark/>
          </w:tcPr>
          <w:p w14:paraId="4AF80D9D"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15,900.00</w:t>
            </w:r>
          </w:p>
        </w:tc>
      </w:tr>
      <w:tr w:rsidR="00C755FE" w14:paraId="4F0347DC" w14:textId="77777777" w:rsidTr="00DF22B6">
        <w:trPr>
          <w:trHeight w:val="397"/>
        </w:trPr>
        <w:tc>
          <w:tcPr>
            <w:tcW w:w="1546" w:type="pct"/>
            <w:tcBorders>
              <w:top w:val="single" w:sz="4" w:space="0" w:color="auto"/>
              <w:left w:val="nil"/>
              <w:bottom w:val="single" w:sz="4" w:space="0" w:color="auto"/>
              <w:right w:val="nil"/>
            </w:tcBorders>
            <w:vAlign w:val="center"/>
            <w:hideMark/>
          </w:tcPr>
          <w:p w14:paraId="0E795E21" w14:textId="77777777" w:rsidR="00C755FE" w:rsidRPr="00936F4E" w:rsidRDefault="00C755FE" w:rsidP="00CB56CE">
            <w:pPr>
              <w:keepNext/>
              <w:keepLines/>
              <w:spacing w:after="0"/>
              <w:rPr>
                <w:rFonts w:eastAsia="Times New Roman" w:cs="Times New Roman"/>
                <w:sz w:val="17"/>
                <w:szCs w:val="17"/>
                <w:lang w:val="en-US"/>
              </w:rPr>
            </w:pPr>
            <w:r w:rsidRPr="00936F4E">
              <w:rPr>
                <w:sz w:val="17"/>
                <w:szCs w:val="17"/>
              </w:rPr>
              <w:t>Employment</w:t>
            </w:r>
            <w:r w:rsidRPr="00936F4E">
              <w:rPr>
                <w:rFonts w:eastAsia="Times New Roman" w:cs="Times New Roman"/>
                <w:sz w:val="17"/>
                <w:szCs w:val="17"/>
                <w:lang w:eastAsia="en-AU"/>
              </w:rPr>
              <w:t xml:space="preserve"> ($)</w:t>
            </w:r>
          </w:p>
        </w:tc>
        <w:tc>
          <w:tcPr>
            <w:tcW w:w="608" w:type="pct"/>
            <w:tcBorders>
              <w:top w:val="single" w:sz="4" w:space="0" w:color="auto"/>
              <w:left w:val="nil"/>
              <w:bottom w:val="single" w:sz="4" w:space="0" w:color="auto"/>
              <w:right w:val="nil"/>
            </w:tcBorders>
            <w:vAlign w:val="center"/>
            <w:hideMark/>
          </w:tcPr>
          <w:p w14:paraId="611CCCE3"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13,012.52</w:t>
            </w:r>
          </w:p>
        </w:tc>
        <w:tc>
          <w:tcPr>
            <w:tcW w:w="992" w:type="pct"/>
            <w:tcBorders>
              <w:top w:val="single" w:sz="4" w:space="0" w:color="auto"/>
              <w:left w:val="nil"/>
              <w:bottom w:val="single" w:sz="4" w:space="0" w:color="auto"/>
              <w:right w:val="nil"/>
            </w:tcBorders>
            <w:vAlign w:val="center"/>
            <w:hideMark/>
          </w:tcPr>
          <w:p w14:paraId="28ED0372"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16,001.06</w:t>
            </w:r>
          </w:p>
        </w:tc>
        <w:tc>
          <w:tcPr>
            <w:tcW w:w="985" w:type="pct"/>
            <w:tcBorders>
              <w:top w:val="single" w:sz="4" w:space="0" w:color="auto"/>
              <w:left w:val="nil"/>
              <w:bottom w:val="single" w:sz="4" w:space="0" w:color="auto"/>
              <w:right w:val="nil"/>
            </w:tcBorders>
            <w:vAlign w:val="center"/>
            <w:hideMark/>
          </w:tcPr>
          <w:p w14:paraId="27AA043B"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5,481.50</w:t>
            </w:r>
          </w:p>
        </w:tc>
        <w:tc>
          <w:tcPr>
            <w:tcW w:w="869" w:type="pct"/>
            <w:tcBorders>
              <w:top w:val="single" w:sz="4" w:space="0" w:color="auto"/>
              <w:left w:val="nil"/>
              <w:bottom w:val="single" w:sz="4" w:space="0" w:color="auto"/>
              <w:right w:val="nil"/>
            </w:tcBorders>
            <w:vAlign w:val="center"/>
            <w:hideMark/>
          </w:tcPr>
          <w:p w14:paraId="407120C7"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16,757.50</w:t>
            </w:r>
          </w:p>
        </w:tc>
      </w:tr>
      <w:tr w:rsidR="00C755FE" w14:paraId="4F0C4EC3" w14:textId="77777777" w:rsidTr="00DF22B6">
        <w:trPr>
          <w:trHeight w:val="397"/>
        </w:trPr>
        <w:tc>
          <w:tcPr>
            <w:tcW w:w="1546" w:type="pct"/>
            <w:tcBorders>
              <w:top w:val="single" w:sz="4" w:space="0" w:color="auto"/>
              <w:left w:val="nil"/>
              <w:bottom w:val="single" w:sz="4" w:space="0" w:color="auto"/>
              <w:right w:val="nil"/>
            </w:tcBorders>
            <w:vAlign w:val="center"/>
            <w:hideMark/>
          </w:tcPr>
          <w:p w14:paraId="4BE8AD65" w14:textId="77777777" w:rsidR="00C755FE" w:rsidRPr="00936F4E" w:rsidRDefault="00C755FE" w:rsidP="00CB56CE">
            <w:pPr>
              <w:keepNext/>
              <w:keepLines/>
              <w:spacing w:after="0"/>
              <w:rPr>
                <w:rFonts w:eastAsia="Times New Roman" w:cs="Times New Roman"/>
                <w:sz w:val="17"/>
                <w:szCs w:val="17"/>
                <w:lang w:val="en-US"/>
              </w:rPr>
            </w:pPr>
            <w:r w:rsidRPr="00936F4E">
              <w:rPr>
                <w:sz w:val="17"/>
                <w:szCs w:val="17"/>
              </w:rPr>
              <w:t>Groups</w:t>
            </w:r>
            <w:r w:rsidRPr="00936F4E">
              <w:rPr>
                <w:rFonts w:eastAsia="Times New Roman" w:cs="Times New Roman"/>
                <w:sz w:val="17"/>
                <w:szCs w:val="17"/>
                <w:lang w:eastAsia="en-AU"/>
              </w:rPr>
              <w:t xml:space="preserve"> ($)</w:t>
            </w:r>
          </w:p>
        </w:tc>
        <w:tc>
          <w:tcPr>
            <w:tcW w:w="608" w:type="pct"/>
            <w:tcBorders>
              <w:top w:val="single" w:sz="4" w:space="0" w:color="auto"/>
              <w:left w:val="nil"/>
              <w:bottom w:val="single" w:sz="4" w:space="0" w:color="auto"/>
              <w:right w:val="nil"/>
            </w:tcBorders>
            <w:vAlign w:val="center"/>
            <w:hideMark/>
          </w:tcPr>
          <w:p w14:paraId="3850D9CD"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10,455.82</w:t>
            </w:r>
          </w:p>
        </w:tc>
        <w:tc>
          <w:tcPr>
            <w:tcW w:w="992" w:type="pct"/>
            <w:tcBorders>
              <w:top w:val="single" w:sz="4" w:space="0" w:color="auto"/>
              <w:left w:val="nil"/>
              <w:bottom w:val="single" w:sz="4" w:space="0" w:color="auto"/>
              <w:right w:val="nil"/>
            </w:tcBorders>
            <w:vAlign w:val="center"/>
            <w:hideMark/>
          </w:tcPr>
          <w:p w14:paraId="10C06CB6"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12,470.00</w:t>
            </w:r>
          </w:p>
        </w:tc>
        <w:tc>
          <w:tcPr>
            <w:tcW w:w="985" w:type="pct"/>
            <w:tcBorders>
              <w:top w:val="single" w:sz="4" w:space="0" w:color="auto"/>
              <w:left w:val="nil"/>
              <w:bottom w:val="single" w:sz="4" w:space="0" w:color="auto"/>
              <w:right w:val="nil"/>
            </w:tcBorders>
            <w:vAlign w:val="center"/>
            <w:hideMark/>
          </w:tcPr>
          <w:p w14:paraId="4117306C"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3,888.50</w:t>
            </w:r>
          </w:p>
        </w:tc>
        <w:tc>
          <w:tcPr>
            <w:tcW w:w="869" w:type="pct"/>
            <w:tcBorders>
              <w:top w:val="single" w:sz="4" w:space="0" w:color="auto"/>
              <w:left w:val="nil"/>
              <w:bottom w:val="single" w:sz="4" w:space="0" w:color="auto"/>
              <w:right w:val="nil"/>
            </w:tcBorders>
            <w:vAlign w:val="center"/>
            <w:hideMark/>
          </w:tcPr>
          <w:p w14:paraId="31A982D1" w14:textId="77777777" w:rsidR="00C755FE" w:rsidRPr="00DF22B6" w:rsidRDefault="00C755FE" w:rsidP="00CB56CE">
            <w:pPr>
              <w:keepNext/>
              <w:keepLines/>
              <w:spacing w:after="0"/>
              <w:jc w:val="right"/>
              <w:rPr>
                <w:rFonts w:eastAsia="Times New Roman" w:cs="Times New Roman"/>
                <w:color w:val="000000"/>
                <w:sz w:val="17"/>
                <w:szCs w:val="17"/>
                <w:lang w:val="en-US"/>
              </w:rPr>
            </w:pPr>
            <w:r w:rsidRPr="00DF22B6">
              <w:rPr>
                <w:sz w:val="17"/>
                <w:szCs w:val="17"/>
              </w:rPr>
              <w:t>15,900.00</w:t>
            </w:r>
          </w:p>
        </w:tc>
      </w:tr>
      <w:tr w:rsidR="00C755FE" w14:paraId="6BA9C8F7" w14:textId="77777777" w:rsidTr="00DF22B6">
        <w:trPr>
          <w:trHeight w:val="397"/>
        </w:trPr>
        <w:tc>
          <w:tcPr>
            <w:tcW w:w="1546" w:type="pct"/>
            <w:tcBorders>
              <w:top w:val="single" w:sz="4" w:space="0" w:color="auto"/>
              <w:left w:val="nil"/>
              <w:bottom w:val="single" w:sz="8" w:space="0" w:color="auto"/>
              <w:right w:val="nil"/>
            </w:tcBorders>
            <w:vAlign w:val="center"/>
            <w:hideMark/>
          </w:tcPr>
          <w:p w14:paraId="26366994" w14:textId="77777777" w:rsidR="00C755FE" w:rsidRPr="00936F4E" w:rsidRDefault="00C755FE" w:rsidP="00936F4E">
            <w:pPr>
              <w:spacing w:after="0"/>
              <w:rPr>
                <w:rFonts w:eastAsia="Times New Roman" w:cs="Times New Roman"/>
                <w:sz w:val="17"/>
                <w:szCs w:val="17"/>
                <w:lang w:val="en-US"/>
              </w:rPr>
            </w:pPr>
            <w:r w:rsidRPr="00936F4E">
              <w:rPr>
                <w:sz w:val="17"/>
                <w:szCs w:val="17"/>
              </w:rPr>
              <w:t>Mixed</w:t>
            </w:r>
            <w:r w:rsidRPr="00936F4E">
              <w:rPr>
                <w:rFonts w:eastAsia="Times New Roman" w:cs="Times New Roman"/>
                <w:sz w:val="17"/>
                <w:szCs w:val="17"/>
                <w:lang w:eastAsia="en-AU"/>
              </w:rPr>
              <w:t xml:space="preserve"> ($)</w:t>
            </w:r>
          </w:p>
        </w:tc>
        <w:tc>
          <w:tcPr>
            <w:tcW w:w="608" w:type="pct"/>
            <w:tcBorders>
              <w:top w:val="single" w:sz="4" w:space="0" w:color="auto"/>
              <w:left w:val="nil"/>
              <w:bottom w:val="single" w:sz="8" w:space="0" w:color="auto"/>
              <w:right w:val="nil"/>
            </w:tcBorders>
            <w:vAlign w:val="center"/>
            <w:hideMark/>
          </w:tcPr>
          <w:p w14:paraId="107D2B56" w14:textId="77777777" w:rsidR="00C755FE" w:rsidRPr="00DF22B6" w:rsidRDefault="00C755FE" w:rsidP="00CD5559">
            <w:pPr>
              <w:spacing w:after="0"/>
              <w:jc w:val="right"/>
              <w:rPr>
                <w:rFonts w:eastAsia="Times New Roman" w:cs="Times New Roman"/>
                <w:color w:val="000000"/>
                <w:sz w:val="17"/>
                <w:szCs w:val="17"/>
                <w:lang w:val="en-US"/>
              </w:rPr>
            </w:pPr>
            <w:r w:rsidRPr="00DF22B6">
              <w:rPr>
                <w:sz w:val="17"/>
                <w:szCs w:val="17"/>
              </w:rPr>
              <w:t>11,259.53</w:t>
            </w:r>
          </w:p>
        </w:tc>
        <w:tc>
          <w:tcPr>
            <w:tcW w:w="992" w:type="pct"/>
            <w:tcBorders>
              <w:top w:val="single" w:sz="4" w:space="0" w:color="auto"/>
              <w:left w:val="nil"/>
              <w:bottom w:val="single" w:sz="8" w:space="0" w:color="auto"/>
              <w:right w:val="nil"/>
            </w:tcBorders>
            <w:vAlign w:val="center"/>
            <w:hideMark/>
          </w:tcPr>
          <w:p w14:paraId="2CF42A2E" w14:textId="77777777" w:rsidR="00C755FE" w:rsidRPr="00DF22B6" w:rsidRDefault="00C755FE" w:rsidP="00CD5559">
            <w:pPr>
              <w:spacing w:after="0"/>
              <w:jc w:val="right"/>
              <w:rPr>
                <w:rFonts w:eastAsia="Times New Roman" w:cs="Times New Roman"/>
                <w:color w:val="000000"/>
                <w:sz w:val="17"/>
                <w:szCs w:val="17"/>
                <w:lang w:val="en-US"/>
              </w:rPr>
            </w:pPr>
            <w:r w:rsidRPr="00DF22B6">
              <w:rPr>
                <w:sz w:val="17"/>
                <w:szCs w:val="17"/>
              </w:rPr>
              <w:t>13,714.22</w:t>
            </w:r>
          </w:p>
        </w:tc>
        <w:tc>
          <w:tcPr>
            <w:tcW w:w="985" w:type="pct"/>
            <w:tcBorders>
              <w:top w:val="single" w:sz="4" w:space="0" w:color="auto"/>
              <w:left w:val="nil"/>
              <w:bottom w:val="single" w:sz="8" w:space="0" w:color="000000"/>
              <w:right w:val="nil"/>
            </w:tcBorders>
            <w:vAlign w:val="center"/>
            <w:hideMark/>
          </w:tcPr>
          <w:p w14:paraId="2E02F96F" w14:textId="77777777" w:rsidR="00C755FE" w:rsidRPr="00DF22B6" w:rsidRDefault="00C755FE" w:rsidP="00CD5559">
            <w:pPr>
              <w:spacing w:after="0"/>
              <w:jc w:val="right"/>
              <w:rPr>
                <w:rFonts w:eastAsia="Times New Roman" w:cs="Times New Roman"/>
                <w:color w:val="000000"/>
                <w:sz w:val="17"/>
                <w:szCs w:val="17"/>
                <w:lang w:val="en-US"/>
              </w:rPr>
            </w:pPr>
            <w:r w:rsidRPr="00DF22B6">
              <w:rPr>
                <w:sz w:val="17"/>
                <w:szCs w:val="17"/>
              </w:rPr>
              <w:t>2,602.00</w:t>
            </w:r>
          </w:p>
        </w:tc>
        <w:tc>
          <w:tcPr>
            <w:tcW w:w="869" w:type="pct"/>
            <w:tcBorders>
              <w:top w:val="single" w:sz="4" w:space="0" w:color="auto"/>
              <w:left w:val="nil"/>
              <w:bottom w:val="single" w:sz="8" w:space="0" w:color="000000"/>
              <w:right w:val="nil"/>
            </w:tcBorders>
            <w:vAlign w:val="center"/>
            <w:hideMark/>
          </w:tcPr>
          <w:p w14:paraId="4327DF2E" w14:textId="77777777" w:rsidR="00C755FE" w:rsidRPr="00DF22B6" w:rsidRDefault="00C755FE" w:rsidP="00CD5559">
            <w:pPr>
              <w:spacing w:after="0"/>
              <w:jc w:val="right"/>
              <w:rPr>
                <w:rFonts w:eastAsia="Times New Roman" w:cs="Times New Roman"/>
                <w:color w:val="000000"/>
                <w:sz w:val="17"/>
                <w:szCs w:val="17"/>
                <w:lang w:val="en-US"/>
              </w:rPr>
            </w:pPr>
            <w:r w:rsidRPr="00DF22B6">
              <w:rPr>
                <w:sz w:val="17"/>
                <w:szCs w:val="17"/>
              </w:rPr>
              <w:t>15,900.00</w:t>
            </w:r>
          </w:p>
        </w:tc>
      </w:tr>
    </w:tbl>
    <w:p w14:paraId="6DB18A4A" w14:textId="77777777" w:rsidR="00C755FE" w:rsidRDefault="00C755FE" w:rsidP="008C478D"/>
    <w:p w14:paraId="7806D3D8" w14:textId="527E1360" w:rsidR="00631F03" w:rsidRPr="008C478D" w:rsidRDefault="00631F03" w:rsidP="008C478D">
      <w:r>
        <w:t>For further details and outputs on fringe benefits, see</w:t>
      </w:r>
      <w:r w:rsidR="00401785">
        <w:t xml:space="preserve"> </w:t>
      </w:r>
      <w:r w:rsidR="00401785">
        <w:fldChar w:fldCharType="begin"/>
      </w:r>
      <w:r w:rsidR="00401785">
        <w:instrText xml:space="preserve"> REF _Ref72243626 \r \h </w:instrText>
      </w:r>
      <w:r w:rsidR="00401785">
        <w:fldChar w:fldCharType="separate"/>
      </w:r>
      <w:r w:rsidR="00723E0A">
        <w:t>Appendix C</w:t>
      </w:r>
      <w:r w:rsidR="00401785">
        <w:fldChar w:fldCharType="end"/>
      </w:r>
      <w:r>
        <w:t xml:space="preserve">. </w:t>
      </w:r>
    </w:p>
    <w:p w14:paraId="7983791E" w14:textId="017FAC71" w:rsidR="00B222FD" w:rsidRDefault="00255037" w:rsidP="008A2226">
      <w:pPr>
        <w:pStyle w:val="Heading1"/>
      </w:pPr>
      <w:bookmarkStart w:id="300" w:name="_Toc75868271"/>
      <w:r>
        <w:lastRenderedPageBreak/>
        <w:t>Pricing issues</w:t>
      </w:r>
      <w:bookmarkEnd w:id="300"/>
    </w:p>
    <w:p w14:paraId="48B24B32" w14:textId="25F238FD" w:rsidR="008E39F3" w:rsidRDefault="00A566EF" w:rsidP="008E39F3">
      <w:r>
        <w:t xml:space="preserve">This year’s iteration of the survey included additional questions relating to </w:t>
      </w:r>
      <w:r w:rsidR="008E39F3">
        <w:t>pricing</w:t>
      </w:r>
      <w:r>
        <w:t xml:space="preserve">. </w:t>
      </w:r>
      <w:r w:rsidR="001643D0">
        <w:t>This chapter provides a summary of the responses rela</w:t>
      </w:r>
      <w:r w:rsidR="0064285E">
        <w:t xml:space="preserve">ted to </w:t>
      </w:r>
      <w:r w:rsidR="00AD226A">
        <w:t>reasons for setting prices at or below the NDIS Price Limit, and any variation in prices for NDIS clients vs. other clients</w:t>
      </w:r>
      <w:r w:rsidR="00F342E2">
        <w:t>.</w:t>
      </w:r>
    </w:p>
    <w:p w14:paraId="733F7524" w14:textId="3865BC93" w:rsidR="001E6532" w:rsidRDefault="00206B1A" w:rsidP="008A2226">
      <w:pPr>
        <w:pStyle w:val="Heading2"/>
      </w:pPr>
      <w:bookmarkStart w:id="301" w:name="_Toc75868272"/>
      <w:r>
        <w:t>TTP claim in 2019-20</w:t>
      </w:r>
      <w:bookmarkEnd w:id="301"/>
    </w:p>
    <w:p w14:paraId="142C8374" w14:textId="4635ED05" w:rsidR="00F603AA" w:rsidRDefault="00934A15" w:rsidP="00285BBD">
      <w:r>
        <w:t>Of the survey sample</w:t>
      </w:r>
      <w:r w:rsidR="00F47BFC">
        <w:t>,</w:t>
      </w:r>
      <w:r w:rsidR="000267E1">
        <w:t xml:space="preserve"> 76</w:t>
      </w:r>
      <w:r w:rsidR="006553F9">
        <w:t>.2</w:t>
      </w:r>
      <w:r w:rsidR="00F876E8">
        <w:t>%</w:t>
      </w:r>
      <w:r w:rsidR="000267E1">
        <w:t xml:space="preserve"> of providers reported</w:t>
      </w:r>
      <w:r w:rsidR="000D0A68">
        <w:t xml:space="preserve"> that they had</w:t>
      </w:r>
      <w:r w:rsidR="000267E1">
        <w:t xml:space="preserve"> claim</w:t>
      </w:r>
      <w:r w:rsidR="000D0A68">
        <w:t>ed</w:t>
      </w:r>
      <w:r w:rsidR="000267E1">
        <w:t xml:space="preserve"> </w:t>
      </w:r>
      <w:r w:rsidR="009A797F">
        <w:t>for support items that were subject to the TTP</w:t>
      </w:r>
      <w:r>
        <w:t xml:space="preserve"> arrangements in 2019-20.</w:t>
      </w:r>
      <w:r w:rsidR="0005626E">
        <w:t xml:space="preserve"> It should be noted that the survey was administrated in April 2021, </w:t>
      </w:r>
      <w:r w:rsidR="000D0A68">
        <w:t>and providers have until 30 June 2021 to claim t</w:t>
      </w:r>
      <w:r w:rsidR="002C67B9">
        <w:t>h</w:t>
      </w:r>
      <w:r w:rsidR="000D0A68">
        <w:t>e TTP for 2019-20</w:t>
      </w:r>
      <w:r w:rsidR="002C67B9">
        <w:t xml:space="preserve">. To that end, there may be a small proportion of providers who had </w:t>
      </w:r>
      <w:r w:rsidR="00AB74DF">
        <w:t>not</w:t>
      </w:r>
      <w:r w:rsidR="002C67B9">
        <w:t xml:space="preserve"> yet claimed the TTP for 2019-20 </w:t>
      </w:r>
      <w:r w:rsidR="007927C5">
        <w:t>at the time of responding to the survey but</w:t>
      </w:r>
      <w:r w:rsidR="002C67B9">
        <w:t xml:space="preserve"> are planning to </w:t>
      </w:r>
      <w:r w:rsidR="00821B03">
        <w:t>claim</w:t>
      </w:r>
      <w:r w:rsidR="002C67B9">
        <w:t xml:space="preserve"> </w:t>
      </w:r>
      <w:r w:rsidR="006F6BEE">
        <w:t>prior to the end of June 2021</w:t>
      </w:r>
      <w:r w:rsidR="002C67B9">
        <w:t xml:space="preserve">. </w:t>
      </w:r>
      <w:r w:rsidR="00C6655C">
        <w:t xml:space="preserve">Of the survey sample, 83.7% of respondents had maintained </w:t>
      </w:r>
      <w:r w:rsidR="00C6655C" w:rsidRPr="00581AD1">
        <w:t>up-to-date business contact details in the Provider Finder in 2019-20</w:t>
      </w:r>
      <w:r w:rsidR="00C6655C">
        <w:t>. Further, 75.6</w:t>
      </w:r>
      <w:r w:rsidR="00DA2C2F">
        <w:t>%</w:t>
      </w:r>
      <w:r w:rsidR="00C6655C">
        <w:t xml:space="preserve"> of respondents reported to have </w:t>
      </w:r>
      <w:r w:rsidR="00C6655C" w:rsidRPr="00C6655C">
        <w:t>publish</w:t>
      </w:r>
      <w:r w:rsidR="00C6655C">
        <w:t>ed</w:t>
      </w:r>
      <w:r w:rsidR="00C6655C" w:rsidRPr="00C6655C">
        <w:t xml:space="preserve"> their service prices on </w:t>
      </w:r>
      <w:r w:rsidR="00C6655C">
        <w:t>their</w:t>
      </w:r>
      <w:r w:rsidR="00C6655C" w:rsidRPr="00C6655C">
        <w:t xml:space="preserve"> website in 2019-20</w:t>
      </w:r>
      <w:r w:rsidR="00C6655C">
        <w:t>.</w:t>
      </w:r>
    </w:p>
    <w:p w14:paraId="29C19D47" w14:textId="68C093E7" w:rsidR="00206B1A" w:rsidRDefault="00A12055" w:rsidP="008A2226">
      <w:pPr>
        <w:pStyle w:val="Heading2"/>
      </w:pPr>
      <w:bookmarkStart w:id="302" w:name="_Toc75868273"/>
      <w:r>
        <w:t>Setting of prices</w:t>
      </w:r>
      <w:bookmarkEnd w:id="302"/>
    </w:p>
    <w:p w14:paraId="0BC21983" w14:textId="03B35FE0" w:rsidR="003C695F" w:rsidRDefault="006F6BEE" w:rsidP="00206B1A">
      <w:r>
        <w:t>Survey results showed that</w:t>
      </w:r>
      <w:r w:rsidR="00B316AB">
        <w:t xml:space="preserve"> </w:t>
      </w:r>
      <w:r w:rsidR="009B7478">
        <w:t>8</w:t>
      </w:r>
      <w:r w:rsidR="000C6270">
        <w:t>2</w:t>
      </w:r>
      <w:r>
        <w:t>%</w:t>
      </w:r>
      <w:r w:rsidR="009B7478">
        <w:t xml:space="preserve"> of providers reported </w:t>
      </w:r>
      <w:r w:rsidR="00500719">
        <w:t xml:space="preserve">always </w:t>
      </w:r>
      <w:r w:rsidR="009B7478">
        <w:t xml:space="preserve">setting </w:t>
      </w:r>
      <w:r w:rsidR="00F74766">
        <w:t xml:space="preserve">service </w:t>
      </w:r>
      <w:r w:rsidR="00500719">
        <w:t>prices</w:t>
      </w:r>
      <w:r w:rsidR="00F74766">
        <w:t xml:space="preserve"> for NDIS participants</w:t>
      </w:r>
      <w:r w:rsidR="00500719">
        <w:t xml:space="preserve"> at the </w:t>
      </w:r>
      <w:r w:rsidR="00F74766">
        <w:t xml:space="preserve">NDIS Price Limit. </w:t>
      </w:r>
      <w:r>
        <w:t xml:space="preserve">There were 17% of providers who </w:t>
      </w:r>
      <w:r w:rsidR="00FD0002">
        <w:t xml:space="preserve">reported sometimes setting prices at the NDIS Price Limit, and </w:t>
      </w:r>
      <w:r w:rsidR="000C6270">
        <w:t>1</w:t>
      </w:r>
      <w:r>
        <w:t>%</w:t>
      </w:r>
      <w:r w:rsidR="00FD0002">
        <w:t xml:space="preserve"> reported always setting prices below the NDIS Price Limit.</w:t>
      </w:r>
    </w:p>
    <w:p w14:paraId="5FC3AD23" w14:textId="110DE825" w:rsidR="00627A86" w:rsidRDefault="00E50DBC" w:rsidP="00206B1A">
      <w:r w:rsidRPr="00627A86">
        <w:t xml:space="preserve">Where </w:t>
      </w:r>
      <w:r w:rsidR="00C36B90" w:rsidRPr="00627A86">
        <w:t>providers answered “</w:t>
      </w:r>
      <w:r w:rsidR="00677FBE" w:rsidRPr="00627A86">
        <w:t>always/sometimes below the price limit”</w:t>
      </w:r>
      <w:r w:rsidR="00627A86" w:rsidRPr="00627A86">
        <w:t xml:space="preserve">, responses provided in a free text box </w:t>
      </w:r>
      <w:r w:rsidR="00627A86">
        <w:t>indicted there were two primary reasons for offering prices below the NDIS Price Limit:</w:t>
      </w:r>
    </w:p>
    <w:p w14:paraId="61FC67BC" w14:textId="6EB7FDAA" w:rsidR="0046655D" w:rsidRDefault="00B93CAB">
      <w:pPr>
        <w:pStyle w:val="ListBullet"/>
      </w:pPr>
      <w:r>
        <w:t xml:space="preserve">Providers may negotiate a lower price with </w:t>
      </w:r>
      <w:r w:rsidR="0084278C">
        <w:t xml:space="preserve">participants </w:t>
      </w:r>
      <w:r>
        <w:t xml:space="preserve">on a case-by-case basis, </w:t>
      </w:r>
      <w:r w:rsidR="0046655D">
        <w:t xml:space="preserve">where a plan does </w:t>
      </w:r>
      <w:r w:rsidR="00697EA8">
        <w:t>not</w:t>
      </w:r>
      <w:r w:rsidR="0046655D">
        <w:t xml:space="preserve"> meet their needs and they require additional support.</w:t>
      </w:r>
    </w:p>
    <w:p w14:paraId="737B0E61" w14:textId="3DE64E2D" w:rsidR="00430E11" w:rsidRDefault="00B913EC" w:rsidP="00194889">
      <w:pPr>
        <w:pStyle w:val="ListBullet"/>
      </w:pPr>
      <w:r>
        <w:t xml:space="preserve">Many providers will not request changes to the prices in participant’s service agreement until after their plan ends, even if the NDIS </w:t>
      </w:r>
      <w:r w:rsidR="004414DC">
        <w:t>raises prices during this time.</w:t>
      </w:r>
    </w:p>
    <w:p w14:paraId="38ED5151" w14:textId="3AEF5CA2" w:rsidR="003630B6" w:rsidRDefault="003630B6" w:rsidP="000B38A7">
      <w:r>
        <w:t>Themes</w:t>
      </w:r>
      <w:r w:rsidR="00430E11">
        <w:t xml:space="preserve"> relating to specific types of support where providers </w:t>
      </w:r>
      <w:r>
        <w:t xml:space="preserve">may choose to </w:t>
      </w:r>
      <w:r w:rsidR="00430E11">
        <w:t>lower prices</w:t>
      </w:r>
      <w:r>
        <w:t xml:space="preserve"> outside of the reasons cited above</w:t>
      </w:r>
      <w:r w:rsidR="00200C3C">
        <w:t>, i</w:t>
      </w:r>
      <w:r w:rsidR="00430E11">
        <w:t>ncluded</w:t>
      </w:r>
      <w:r>
        <w:t>:</w:t>
      </w:r>
    </w:p>
    <w:p w14:paraId="004BF088" w14:textId="41486146" w:rsidR="00430E11" w:rsidRDefault="00753343">
      <w:pPr>
        <w:pStyle w:val="ListBullet"/>
      </w:pPr>
      <w:r>
        <w:t>S</w:t>
      </w:r>
      <w:r w:rsidR="00430E11">
        <w:t>hort-term accommodation</w:t>
      </w:r>
      <w:r w:rsidR="003630B6">
        <w:t xml:space="preserve">, particularly </w:t>
      </w:r>
      <w:r w:rsidR="0097580A">
        <w:t xml:space="preserve">where a participant did not use a full </w:t>
      </w:r>
      <w:r>
        <w:t>24</w:t>
      </w:r>
      <w:r w:rsidR="0097580A">
        <w:t>/7 hours of support</w:t>
      </w:r>
      <w:r>
        <w:t>.</w:t>
      </w:r>
      <w:r w:rsidR="0097580A">
        <w:t xml:space="preserve"> </w:t>
      </w:r>
      <w:r>
        <w:t>I</w:t>
      </w:r>
      <w:r w:rsidR="0097580A">
        <w:t>n such cases</w:t>
      </w:r>
      <w:r>
        <w:t>,</w:t>
      </w:r>
      <w:r w:rsidR="0097580A">
        <w:t xml:space="preserve"> prices may be prorated</w:t>
      </w:r>
      <w:r>
        <w:t xml:space="preserve"> on an hourly basis.</w:t>
      </w:r>
    </w:p>
    <w:p w14:paraId="50694DED" w14:textId="386626E1" w:rsidR="0097580A" w:rsidRPr="00627A86" w:rsidRDefault="00FB01CC">
      <w:pPr>
        <w:pStyle w:val="ListBullet"/>
      </w:pPr>
      <w:r>
        <w:t xml:space="preserve">Transport </w:t>
      </w:r>
      <w:r w:rsidR="000E3586">
        <w:t>costs, with a view to lowering us</w:t>
      </w:r>
      <w:r w:rsidR="009E5D3C">
        <w:t>age</w:t>
      </w:r>
      <w:r w:rsidR="000E3586">
        <w:t xml:space="preserve"> of </w:t>
      </w:r>
      <w:r w:rsidR="009E5D3C">
        <w:t>a participant’s transport budget.</w:t>
      </w:r>
    </w:p>
    <w:p w14:paraId="03BB7AF2" w14:textId="0950B62A" w:rsidR="00206B1A" w:rsidRDefault="00A12055" w:rsidP="008A2226">
      <w:pPr>
        <w:pStyle w:val="Heading2"/>
      </w:pPr>
      <w:bookmarkStart w:id="303" w:name="_Toc75868274"/>
      <w:r>
        <w:t>Price schedules for NDIS and non-NDIS participants</w:t>
      </w:r>
      <w:bookmarkEnd w:id="303"/>
      <w:r>
        <w:t xml:space="preserve"> </w:t>
      </w:r>
    </w:p>
    <w:p w14:paraId="308ABC58" w14:textId="2C2ACD33" w:rsidR="001E6532" w:rsidRPr="00CB56CE" w:rsidRDefault="00FD0002" w:rsidP="00B222FD">
      <w:pPr>
        <w:rPr>
          <w:color w:val="000000" w:themeColor="text1"/>
        </w:rPr>
      </w:pPr>
      <w:r>
        <w:t xml:space="preserve">Of the survey sample, </w:t>
      </w:r>
      <w:r w:rsidR="00834BA8">
        <w:t>30</w:t>
      </w:r>
      <w:r w:rsidR="00F876E8">
        <w:t>%</w:t>
      </w:r>
      <w:r w:rsidR="00834BA8">
        <w:t xml:space="preserve"> of providers reported setting different price schedule</w:t>
      </w:r>
      <w:r w:rsidR="00F461EA">
        <w:t>s</w:t>
      </w:r>
      <w:r w:rsidR="00834BA8">
        <w:t xml:space="preserve"> for NDIS participants </w:t>
      </w:r>
      <w:r w:rsidR="006F6BEE">
        <w:t xml:space="preserve">compared to </w:t>
      </w:r>
      <w:r w:rsidR="00834BA8">
        <w:t>other clients</w:t>
      </w:r>
      <w:r w:rsidR="006F6BEE">
        <w:t>.</w:t>
      </w:r>
      <w:bookmarkStart w:id="304" w:name="_Ref71887977"/>
      <w:r w:rsidR="006F6BEE">
        <w:t xml:space="preserve"> </w:t>
      </w:r>
      <w:bookmarkEnd w:id="304"/>
      <w:r w:rsidR="00326C9E" w:rsidRPr="00627A86">
        <w:rPr>
          <w:color w:val="000000" w:themeColor="text1"/>
        </w:rPr>
        <w:t>Where providers answered “</w:t>
      </w:r>
      <w:r w:rsidR="00326C9E">
        <w:rPr>
          <w:color w:val="000000" w:themeColor="text1"/>
        </w:rPr>
        <w:t>different price schedules</w:t>
      </w:r>
      <w:r w:rsidR="00326C9E" w:rsidRPr="00627A86">
        <w:rPr>
          <w:color w:val="000000" w:themeColor="text1"/>
        </w:rPr>
        <w:t xml:space="preserve">”, responses provided in a free text box </w:t>
      </w:r>
      <w:r w:rsidR="00326C9E">
        <w:rPr>
          <w:color w:val="000000" w:themeColor="text1"/>
        </w:rPr>
        <w:t xml:space="preserve">indicted </w:t>
      </w:r>
      <w:r w:rsidR="00B030F4">
        <w:rPr>
          <w:color w:val="000000" w:themeColor="text1"/>
        </w:rPr>
        <w:t>the</w:t>
      </w:r>
      <w:r w:rsidR="00326C9E">
        <w:rPr>
          <w:color w:val="000000" w:themeColor="text1"/>
        </w:rPr>
        <w:t xml:space="preserve"> primary reason for offering </w:t>
      </w:r>
      <w:r w:rsidR="004D26B3">
        <w:rPr>
          <w:color w:val="000000" w:themeColor="text1"/>
        </w:rPr>
        <w:t xml:space="preserve">different prices to NDIS </w:t>
      </w:r>
      <w:r w:rsidR="004E3DE7">
        <w:rPr>
          <w:color w:val="000000" w:themeColor="text1"/>
        </w:rPr>
        <w:t xml:space="preserve">participants </w:t>
      </w:r>
      <w:r w:rsidR="006F6BEE">
        <w:rPr>
          <w:color w:val="000000" w:themeColor="text1"/>
        </w:rPr>
        <w:t>compared to</w:t>
      </w:r>
      <w:r w:rsidR="004D26B3">
        <w:rPr>
          <w:color w:val="000000" w:themeColor="text1"/>
        </w:rPr>
        <w:t xml:space="preserve"> </w:t>
      </w:r>
      <w:r w:rsidR="004E3DE7">
        <w:rPr>
          <w:color w:val="000000" w:themeColor="text1"/>
        </w:rPr>
        <w:t>other clients</w:t>
      </w:r>
      <w:r w:rsidR="00B030F4">
        <w:rPr>
          <w:color w:val="000000" w:themeColor="text1"/>
        </w:rPr>
        <w:t xml:space="preserve"> was </w:t>
      </w:r>
      <w:r w:rsidR="000019B3">
        <w:rPr>
          <w:color w:val="000000" w:themeColor="text1"/>
        </w:rPr>
        <w:t xml:space="preserve">due </w:t>
      </w:r>
      <w:r w:rsidR="00FB715E">
        <w:rPr>
          <w:color w:val="000000" w:themeColor="text1"/>
        </w:rPr>
        <w:t>to</w:t>
      </w:r>
      <w:r w:rsidR="000019B3">
        <w:rPr>
          <w:color w:val="000000" w:themeColor="text1"/>
        </w:rPr>
        <w:t xml:space="preserve"> </w:t>
      </w:r>
      <w:r w:rsidR="008959D1">
        <w:rPr>
          <w:color w:val="000000" w:themeColor="text1"/>
        </w:rPr>
        <w:t xml:space="preserve">serving clients under </w:t>
      </w:r>
      <w:r w:rsidR="000019B3">
        <w:rPr>
          <w:color w:val="000000" w:themeColor="text1"/>
        </w:rPr>
        <w:t>different funding schemes</w:t>
      </w:r>
      <w:r w:rsidR="008959D1">
        <w:rPr>
          <w:color w:val="000000" w:themeColor="text1"/>
        </w:rPr>
        <w:t xml:space="preserve"> with their own price models</w:t>
      </w:r>
      <w:r w:rsidR="006F6BEE">
        <w:rPr>
          <w:color w:val="000000" w:themeColor="text1"/>
        </w:rPr>
        <w:t>. Examples of these other schemes include</w:t>
      </w:r>
      <w:r w:rsidR="000019B3">
        <w:rPr>
          <w:color w:val="000000" w:themeColor="text1"/>
        </w:rPr>
        <w:t xml:space="preserve"> </w:t>
      </w:r>
      <w:r w:rsidR="008959D1">
        <w:rPr>
          <w:color w:val="000000" w:themeColor="text1"/>
        </w:rPr>
        <w:t xml:space="preserve">the </w:t>
      </w:r>
      <w:r w:rsidR="000019B3">
        <w:rPr>
          <w:color w:val="000000" w:themeColor="text1"/>
        </w:rPr>
        <w:t xml:space="preserve">Transport Accident Commission (TAC), </w:t>
      </w:r>
      <w:r w:rsidR="00FE14B2">
        <w:rPr>
          <w:color w:val="000000" w:themeColor="text1"/>
        </w:rPr>
        <w:t xml:space="preserve">the Commonwealth Home </w:t>
      </w:r>
      <w:r w:rsidR="00A824E6">
        <w:rPr>
          <w:color w:val="000000" w:themeColor="text1"/>
        </w:rPr>
        <w:t>S</w:t>
      </w:r>
      <w:r w:rsidR="00FE14B2">
        <w:rPr>
          <w:color w:val="000000" w:themeColor="text1"/>
        </w:rPr>
        <w:t xml:space="preserve">upport Programme (CHSP), </w:t>
      </w:r>
      <w:r w:rsidR="006F6BEE">
        <w:rPr>
          <w:color w:val="000000" w:themeColor="text1"/>
        </w:rPr>
        <w:t xml:space="preserve">and </w:t>
      </w:r>
      <w:r w:rsidR="004E3DE7">
        <w:rPr>
          <w:color w:val="000000" w:themeColor="text1"/>
        </w:rPr>
        <w:t>WorkSafe.</w:t>
      </w:r>
      <w:r w:rsidR="00FB6F66">
        <w:rPr>
          <w:color w:val="000000" w:themeColor="text1"/>
        </w:rPr>
        <w:t xml:space="preserve"> </w:t>
      </w:r>
      <w:r w:rsidR="00C3190D">
        <w:rPr>
          <w:color w:val="000000" w:themeColor="text1"/>
        </w:rPr>
        <w:t>A</w:t>
      </w:r>
      <w:r w:rsidR="00FB6F66">
        <w:rPr>
          <w:color w:val="000000" w:themeColor="text1"/>
        </w:rPr>
        <w:t xml:space="preserve">s a secondary reason, it was noted that privately paying clients </w:t>
      </w:r>
      <w:r w:rsidR="00C3190D">
        <w:rPr>
          <w:color w:val="000000" w:themeColor="text1"/>
        </w:rPr>
        <w:t xml:space="preserve">may be </w:t>
      </w:r>
      <w:r w:rsidR="00F967E3">
        <w:rPr>
          <w:color w:val="000000" w:themeColor="text1"/>
        </w:rPr>
        <w:t>charged different prices, with some providers noting it may higher</w:t>
      </w:r>
      <w:r w:rsidR="00510720">
        <w:rPr>
          <w:color w:val="000000" w:themeColor="text1"/>
        </w:rPr>
        <w:t>, particularly</w:t>
      </w:r>
      <w:r w:rsidR="00F967E3">
        <w:rPr>
          <w:color w:val="000000" w:themeColor="text1"/>
        </w:rPr>
        <w:t xml:space="preserve"> for items such</w:t>
      </w:r>
      <w:r w:rsidR="00235EFA">
        <w:rPr>
          <w:color w:val="000000" w:themeColor="text1"/>
        </w:rPr>
        <w:t xml:space="preserve"> </w:t>
      </w:r>
      <w:r w:rsidR="00F967E3">
        <w:rPr>
          <w:color w:val="000000" w:themeColor="text1"/>
        </w:rPr>
        <w:t>as psychological</w:t>
      </w:r>
      <w:r w:rsidR="00235EFA">
        <w:rPr>
          <w:color w:val="000000" w:themeColor="text1"/>
        </w:rPr>
        <w:t xml:space="preserve"> therapy session</w:t>
      </w:r>
      <w:r w:rsidR="00C3190D">
        <w:rPr>
          <w:color w:val="000000" w:themeColor="text1"/>
        </w:rPr>
        <w:t>s</w:t>
      </w:r>
      <w:r w:rsidR="006F6BEE">
        <w:rPr>
          <w:color w:val="000000" w:themeColor="text1"/>
        </w:rPr>
        <w:t xml:space="preserve">. However, </w:t>
      </w:r>
      <w:r w:rsidR="00235EFA">
        <w:rPr>
          <w:color w:val="000000" w:themeColor="text1"/>
        </w:rPr>
        <w:t>other providers not</w:t>
      </w:r>
      <w:r w:rsidR="00A824E6">
        <w:rPr>
          <w:color w:val="000000" w:themeColor="text1"/>
        </w:rPr>
        <w:t>ed</w:t>
      </w:r>
      <w:r w:rsidR="00235EFA">
        <w:rPr>
          <w:color w:val="000000" w:themeColor="text1"/>
        </w:rPr>
        <w:t xml:space="preserve"> prices may be</w:t>
      </w:r>
      <w:r w:rsidR="00C3190D">
        <w:rPr>
          <w:color w:val="000000" w:themeColor="text1"/>
        </w:rPr>
        <w:t xml:space="preserve"> </w:t>
      </w:r>
      <w:r w:rsidR="00235EFA">
        <w:rPr>
          <w:color w:val="000000" w:themeColor="text1"/>
        </w:rPr>
        <w:t>slightly lower.</w:t>
      </w:r>
      <w:r w:rsidR="00F967E3">
        <w:rPr>
          <w:color w:val="000000" w:themeColor="text1"/>
        </w:rPr>
        <w:t xml:space="preserve"> </w:t>
      </w:r>
    </w:p>
    <w:p w14:paraId="3AA4A360" w14:textId="5E1CEE88" w:rsidR="001E6532" w:rsidRDefault="001E6532" w:rsidP="008A2226">
      <w:pPr>
        <w:pStyle w:val="Heading1"/>
      </w:pPr>
      <w:bookmarkStart w:id="305" w:name="_Toc75868275"/>
      <w:r>
        <w:lastRenderedPageBreak/>
        <w:t>Programs of Support</w:t>
      </w:r>
      <w:bookmarkEnd w:id="305"/>
    </w:p>
    <w:p w14:paraId="3334EA0D" w14:textId="030B7318" w:rsidR="009F37A9" w:rsidRDefault="009F37A9" w:rsidP="009F37A9">
      <w:r>
        <w:t xml:space="preserve">This year’s iteration of the survey included additional questions relating to </w:t>
      </w:r>
      <w:r w:rsidR="0060162D">
        <w:t>Programs of Support</w:t>
      </w:r>
      <w:r w:rsidR="00985CDE">
        <w:rPr>
          <w:rStyle w:val="FootnoteReference"/>
        </w:rPr>
        <w:footnoteReference w:id="12"/>
      </w:r>
      <w:r>
        <w:t xml:space="preserve">. This chapter provides a summary of the responses related to </w:t>
      </w:r>
      <w:r w:rsidR="00544AEE">
        <w:t>the proportion of providers utilising Programs of Support and their feedback on the scheme.</w:t>
      </w:r>
    </w:p>
    <w:p w14:paraId="6DE37B1E" w14:textId="05241337" w:rsidR="00771FBB" w:rsidRDefault="00CB4855" w:rsidP="00771FBB">
      <w:r>
        <w:t>Of the survey sample, 11</w:t>
      </w:r>
      <w:r w:rsidR="003C66DA">
        <w:t>.3</w:t>
      </w:r>
      <w:r>
        <w:t xml:space="preserve">% of </w:t>
      </w:r>
      <w:r w:rsidR="00647F11">
        <w:t>providers reported using Programs of Support.</w:t>
      </w:r>
      <w:r w:rsidR="005A3EE1">
        <w:t xml:space="preserve"> Amo</w:t>
      </w:r>
      <w:r w:rsidR="00635E7E">
        <w:t>ng</w:t>
      </w:r>
      <w:r w:rsidR="005A3EE1">
        <w:t xml:space="preserve"> providers</w:t>
      </w:r>
      <w:r w:rsidR="002A4F17">
        <w:t xml:space="preserve"> who used Programs of </w:t>
      </w:r>
      <w:r w:rsidR="00E31ED7">
        <w:t>Su</w:t>
      </w:r>
      <w:r w:rsidR="002A4F17">
        <w:t>pport</w:t>
      </w:r>
      <w:r w:rsidR="005A3EE1">
        <w:t xml:space="preserve">, </w:t>
      </w:r>
      <w:r w:rsidR="00635E7E">
        <w:t>it was reported that only 2</w:t>
      </w:r>
      <w:r w:rsidR="00BD69DD">
        <w:t>7.5</w:t>
      </w:r>
      <w:r w:rsidR="00635E7E">
        <w:t xml:space="preserve">% of eligible services within </w:t>
      </w:r>
      <w:r w:rsidR="00F60741">
        <w:t>their</w:t>
      </w:r>
      <w:r w:rsidR="00635E7E">
        <w:t xml:space="preserve"> organisation used Programs of </w:t>
      </w:r>
      <w:r w:rsidR="002A4F17">
        <w:t>S</w:t>
      </w:r>
      <w:r w:rsidR="00635E7E">
        <w:t>upport, on average</w:t>
      </w:r>
      <w:r w:rsidR="005B00AA">
        <w:t xml:space="preserve"> (</w:t>
      </w:r>
      <w:r w:rsidR="005B00AA">
        <w:fldChar w:fldCharType="begin"/>
      </w:r>
      <w:r w:rsidR="005B00AA">
        <w:instrText xml:space="preserve"> REF _Ref71887838 \r \h </w:instrText>
      </w:r>
      <w:r w:rsidR="005B00AA">
        <w:fldChar w:fldCharType="separate"/>
      </w:r>
      <w:r w:rsidR="00723E0A">
        <w:t>Table 7.1</w:t>
      </w:r>
      <w:r w:rsidR="005B00AA">
        <w:fldChar w:fldCharType="end"/>
      </w:r>
      <w:r w:rsidR="005B00AA">
        <w:t>)</w:t>
      </w:r>
      <w:r w:rsidR="00635E7E">
        <w:t xml:space="preserve">. </w:t>
      </w:r>
      <w:r w:rsidR="00442EAB">
        <w:t>Th</w:t>
      </w:r>
      <w:r w:rsidR="004966C6">
        <w:t>e</w:t>
      </w:r>
      <w:r w:rsidR="00442EAB">
        <w:t xml:space="preserve"> distribution of responses was skewed to the right, </w:t>
      </w:r>
      <w:r w:rsidR="002A4F17">
        <w:t>with the median value</w:t>
      </w:r>
      <w:r w:rsidR="00FE4447">
        <w:t xml:space="preserve"> sitting at 10</w:t>
      </w:r>
      <w:r w:rsidR="00BD69DD">
        <w:t>.0</w:t>
      </w:r>
      <w:r w:rsidR="00FE4447">
        <w:t>%.</w:t>
      </w:r>
    </w:p>
    <w:p w14:paraId="56F6BA8F" w14:textId="44541362" w:rsidR="00322718" w:rsidRDefault="00172A8C" w:rsidP="007017D6">
      <w:pPr>
        <w:pStyle w:val="CaptionTable"/>
      </w:pPr>
      <w:bookmarkStart w:id="306" w:name="_Ref71887838"/>
      <w:bookmarkStart w:id="307" w:name="_Toc75868422"/>
      <w:r>
        <w:t xml:space="preserve">: </w:t>
      </w:r>
      <w:r w:rsidR="001430D6">
        <w:t>P</w:t>
      </w:r>
      <w:r w:rsidR="00FF34F9">
        <w:t xml:space="preserve">roportion </w:t>
      </w:r>
      <w:r w:rsidR="002E4876">
        <w:t xml:space="preserve">of </w:t>
      </w:r>
      <w:r w:rsidR="00401E99">
        <w:t>eligible</w:t>
      </w:r>
      <w:r w:rsidR="002E4876">
        <w:t xml:space="preserve"> services </w:t>
      </w:r>
      <w:r w:rsidR="005A3EE1">
        <w:t xml:space="preserve">within an organisation </w:t>
      </w:r>
      <w:r w:rsidR="002E4876">
        <w:t xml:space="preserve">that Programs of Support </w:t>
      </w:r>
      <w:r w:rsidR="005A3EE1">
        <w:t>is used for</w:t>
      </w:r>
      <w:bookmarkEnd w:id="306"/>
      <w:bookmarkEnd w:id="307"/>
    </w:p>
    <w:tbl>
      <w:tblPr>
        <w:tblW w:w="5000" w:type="pct"/>
        <w:tblLook w:val="04A0" w:firstRow="1" w:lastRow="0" w:firstColumn="1" w:lastColumn="0" w:noHBand="0" w:noVBand="1"/>
      </w:tblPr>
      <w:tblGrid>
        <w:gridCol w:w="2694"/>
        <w:gridCol w:w="1388"/>
        <w:gridCol w:w="1648"/>
        <w:gridCol w:w="1648"/>
        <w:gridCol w:w="1648"/>
      </w:tblGrid>
      <w:tr w:rsidR="00172A8C" w:rsidRPr="00172A8C" w14:paraId="1F26B2BE" w14:textId="77777777" w:rsidTr="00156397">
        <w:trPr>
          <w:trHeight w:val="397"/>
        </w:trPr>
        <w:tc>
          <w:tcPr>
            <w:tcW w:w="1492" w:type="pct"/>
            <w:tcBorders>
              <w:top w:val="single" w:sz="12" w:space="0" w:color="62B5E5"/>
              <w:left w:val="nil"/>
              <w:bottom w:val="single" w:sz="8" w:space="0" w:color="000000"/>
              <w:right w:val="nil"/>
            </w:tcBorders>
            <w:shd w:val="clear" w:color="auto" w:fill="auto"/>
            <w:vAlign w:val="center"/>
            <w:hideMark/>
          </w:tcPr>
          <w:p w14:paraId="05D85B44" w14:textId="77777777" w:rsidR="00172A8C" w:rsidRPr="00156397" w:rsidRDefault="00172A8C" w:rsidP="00156397">
            <w:pPr>
              <w:spacing w:after="0"/>
              <w:rPr>
                <w:b/>
                <w:color w:val="62B5E5"/>
                <w:sz w:val="17"/>
                <w:szCs w:val="17"/>
                <w:lang w:eastAsia="en-AU"/>
              </w:rPr>
            </w:pPr>
            <w:r w:rsidRPr="00156397">
              <w:rPr>
                <w:b/>
                <w:color w:val="62B5E5"/>
                <w:sz w:val="17"/>
                <w:szCs w:val="17"/>
                <w:lang w:eastAsia="en-AU"/>
              </w:rPr>
              <w:t> </w:t>
            </w:r>
          </w:p>
        </w:tc>
        <w:tc>
          <w:tcPr>
            <w:tcW w:w="769" w:type="pct"/>
            <w:tcBorders>
              <w:top w:val="single" w:sz="12" w:space="0" w:color="62B5E5"/>
              <w:left w:val="nil"/>
              <w:bottom w:val="single" w:sz="8" w:space="0" w:color="000000"/>
              <w:right w:val="nil"/>
            </w:tcBorders>
            <w:shd w:val="clear" w:color="auto" w:fill="auto"/>
            <w:vAlign w:val="center"/>
            <w:hideMark/>
          </w:tcPr>
          <w:p w14:paraId="5831F4E7" w14:textId="77777777" w:rsidR="00172A8C" w:rsidRPr="00156397" w:rsidRDefault="00172A8C" w:rsidP="00156397">
            <w:pPr>
              <w:spacing w:after="0"/>
              <w:jc w:val="right"/>
              <w:rPr>
                <w:b/>
                <w:color w:val="62B5E5"/>
                <w:sz w:val="17"/>
                <w:szCs w:val="17"/>
                <w:lang w:eastAsia="en-AU"/>
              </w:rPr>
            </w:pPr>
            <w:r w:rsidRPr="00156397">
              <w:rPr>
                <w:b/>
                <w:color w:val="62B5E5"/>
                <w:sz w:val="17"/>
                <w:szCs w:val="17"/>
                <w:lang w:eastAsia="en-AU"/>
              </w:rPr>
              <w:t>Mean</w:t>
            </w:r>
          </w:p>
        </w:tc>
        <w:tc>
          <w:tcPr>
            <w:tcW w:w="913" w:type="pct"/>
            <w:tcBorders>
              <w:top w:val="single" w:sz="12" w:space="0" w:color="62B5E5"/>
              <w:left w:val="nil"/>
              <w:bottom w:val="single" w:sz="8" w:space="0" w:color="000000"/>
              <w:right w:val="nil"/>
            </w:tcBorders>
            <w:shd w:val="clear" w:color="auto" w:fill="auto"/>
            <w:vAlign w:val="center"/>
            <w:hideMark/>
          </w:tcPr>
          <w:p w14:paraId="0F8D1A69" w14:textId="5ECCB4D4" w:rsidR="00172A8C" w:rsidRPr="00156397" w:rsidRDefault="00172A8C" w:rsidP="00156397">
            <w:pPr>
              <w:spacing w:after="0"/>
              <w:jc w:val="right"/>
              <w:rPr>
                <w:b/>
                <w:color w:val="62B5E5"/>
                <w:sz w:val="17"/>
                <w:szCs w:val="17"/>
                <w:lang w:eastAsia="en-AU"/>
              </w:rPr>
            </w:pPr>
            <w:r w:rsidRPr="00156397">
              <w:rPr>
                <w:b/>
                <w:color w:val="62B5E5"/>
                <w:sz w:val="17"/>
                <w:szCs w:val="17"/>
                <w:lang w:eastAsia="en-AU"/>
              </w:rPr>
              <w:t>Med</w:t>
            </w:r>
            <w:r w:rsidR="0077534E">
              <w:rPr>
                <w:b/>
                <w:color w:val="62B5E5"/>
                <w:sz w:val="17"/>
                <w:szCs w:val="17"/>
                <w:lang w:eastAsia="en-AU"/>
              </w:rPr>
              <w:t>ian</w:t>
            </w:r>
          </w:p>
        </w:tc>
        <w:tc>
          <w:tcPr>
            <w:tcW w:w="913" w:type="pct"/>
            <w:tcBorders>
              <w:top w:val="single" w:sz="12" w:space="0" w:color="62B5E5"/>
              <w:left w:val="nil"/>
              <w:bottom w:val="single" w:sz="8" w:space="0" w:color="000000"/>
              <w:right w:val="nil"/>
            </w:tcBorders>
            <w:shd w:val="clear" w:color="auto" w:fill="auto"/>
            <w:vAlign w:val="center"/>
            <w:hideMark/>
          </w:tcPr>
          <w:p w14:paraId="333AF57A" w14:textId="77777777" w:rsidR="00172A8C" w:rsidRPr="00156397" w:rsidRDefault="00172A8C" w:rsidP="00156397">
            <w:pPr>
              <w:spacing w:after="0"/>
              <w:jc w:val="right"/>
              <w:rPr>
                <w:b/>
                <w:color w:val="62B5E5"/>
                <w:sz w:val="17"/>
                <w:szCs w:val="17"/>
                <w:lang w:eastAsia="en-AU"/>
              </w:rPr>
            </w:pPr>
            <w:r w:rsidRPr="00156397">
              <w:rPr>
                <w:b/>
                <w:color w:val="62B5E5"/>
                <w:sz w:val="17"/>
                <w:szCs w:val="17"/>
                <w:lang w:eastAsia="en-AU"/>
              </w:rPr>
              <w:t>25th PC</w:t>
            </w:r>
          </w:p>
        </w:tc>
        <w:tc>
          <w:tcPr>
            <w:tcW w:w="913" w:type="pct"/>
            <w:tcBorders>
              <w:top w:val="single" w:sz="12" w:space="0" w:color="62B5E5"/>
              <w:left w:val="nil"/>
              <w:bottom w:val="single" w:sz="8" w:space="0" w:color="000000"/>
              <w:right w:val="nil"/>
            </w:tcBorders>
            <w:shd w:val="clear" w:color="auto" w:fill="auto"/>
            <w:vAlign w:val="center"/>
            <w:hideMark/>
          </w:tcPr>
          <w:p w14:paraId="77E82029" w14:textId="77777777" w:rsidR="00172A8C" w:rsidRPr="00156397" w:rsidRDefault="00172A8C" w:rsidP="00156397">
            <w:pPr>
              <w:spacing w:after="0"/>
              <w:jc w:val="right"/>
              <w:rPr>
                <w:b/>
                <w:color w:val="62B5E5"/>
                <w:sz w:val="17"/>
                <w:szCs w:val="17"/>
                <w:lang w:eastAsia="en-AU"/>
              </w:rPr>
            </w:pPr>
            <w:r w:rsidRPr="00156397">
              <w:rPr>
                <w:b/>
                <w:color w:val="62B5E5"/>
                <w:sz w:val="17"/>
                <w:szCs w:val="17"/>
                <w:lang w:eastAsia="en-AU"/>
              </w:rPr>
              <w:t>75th PC</w:t>
            </w:r>
          </w:p>
        </w:tc>
      </w:tr>
      <w:tr w:rsidR="00172A8C" w:rsidRPr="00172A8C" w14:paraId="3CF4A18D" w14:textId="77777777" w:rsidTr="00156397">
        <w:trPr>
          <w:trHeight w:val="397"/>
        </w:trPr>
        <w:tc>
          <w:tcPr>
            <w:tcW w:w="1492" w:type="pct"/>
            <w:tcBorders>
              <w:top w:val="nil"/>
              <w:left w:val="nil"/>
              <w:bottom w:val="single" w:sz="8" w:space="0" w:color="000000"/>
              <w:right w:val="nil"/>
            </w:tcBorders>
            <w:shd w:val="clear" w:color="auto" w:fill="auto"/>
            <w:vAlign w:val="center"/>
            <w:hideMark/>
          </w:tcPr>
          <w:p w14:paraId="2AA3E197" w14:textId="258A690E" w:rsidR="00172A8C" w:rsidRPr="00156397" w:rsidRDefault="00172A8C" w:rsidP="00156397">
            <w:pPr>
              <w:spacing w:after="0"/>
              <w:rPr>
                <w:sz w:val="17"/>
                <w:szCs w:val="17"/>
                <w:lang w:eastAsia="en-AU"/>
              </w:rPr>
            </w:pPr>
            <w:r w:rsidRPr="00156397">
              <w:rPr>
                <w:sz w:val="17"/>
                <w:szCs w:val="17"/>
                <w:lang w:eastAsia="en-AU"/>
              </w:rPr>
              <w:t>Proportion of eligible services that use PoS (%)</w:t>
            </w:r>
          </w:p>
        </w:tc>
        <w:tc>
          <w:tcPr>
            <w:tcW w:w="769" w:type="pct"/>
            <w:tcBorders>
              <w:top w:val="nil"/>
              <w:left w:val="nil"/>
              <w:bottom w:val="single" w:sz="8" w:space="0" w:color="000000"/>
              <w:right w:val="nil"/>
            </w:tcBorders>
            <w:shd w:val="clear" w:color="auto" w:fill="auto"/>
            <w:vAlign w:val="center"/>
            <w:hideMark/>
          </w:tcPr>
          <w:p w14:paraId="6C122B07" w14:textId="244AF37B" w:rsidR="00172A8C" w:rsidRPr="00156397" w:rsidRDefault="002323CB" w:rsidP="00156397">
            <w:pPr>
              <w:spacing w:after="0"/>
              <w:jc w:val="right"/>
              <w:rPr>
                <w:sz w:val="17"/>
                <w:szCs w:val="17"/>
              </w:rPr>
            </w:pPr>
            <w:r w:rsidRPr="00156397">
              <w:rPr>
                <w:sz w:val="17"/>
                <w:szCs w:val="17"/>
              </w:rPr>
              <w:t>27.5</w:t>
            </w:r>
          </w:p>
        </w:tc>
        <w:tc>
          <w:tcPr>
            <w:tcW w:w="913" w:type="pct"/>
            <w:tcBorders>
              <w:top w:val="nil"/>
              <w:left w:val="nil"/>
              <w:bottom w:val="single" w:sz="8" w:space="0" w:color="000000"/>
              <w:right w:val="nil"/>
            </w:tcBorders>
            <w:shd w:val="clear" w:color="auto" w:fill="auto"/>
            <w:vAlign w:val="center"/>
            <w:hideMark/>
          </w:tcPr>
          <w:p w14:paraId="1009AF32" w14:textId="6A6B724C" w:rsidR="00172A8C" w:rsidRPr="00156397" w:rsidRDefault="002323CB" w:rsidP="00156397">
            <w:pPr>
              <w:spacing w:after="0"/>
              <w:jc w:val="right"/>
              <w:rPr>
                <w:sz w:val="17"/>
                <w:szCs w:val="17"/>
              </w:rPr>
            </w:pPr>
            <w:r w:rsidRPr="00156397">
              <w:rPr>
                <w:sz w:val="17"/>
                <w:szCs w:val="17"/>
              </w:rPr>
              <w:t>10.0</w:t>
            </w:r>
          </w:p>
        </w:tc>
        <w:tc>
          <w:tcPr>
            <w:tcW w:w="913" w:type="pct"/>
            <w:tcBorders>
              <w:top w:val="nil"/>
              <w:left w:val="nil"/>
              <w:bottom w:val="single" w:sz="8" w:space="0" w:color="000000"/>
              <w:right w:val="nil"/>
            </w:tcBorders>
            <w:shd w:val="clear" w:color="auto" w:fill="auto"/>
            <w:vAlign w:val="center"/>
            <w:hideMark/>
          </w:tcPr>
          <w:p w14:paraId="5E92CA2F" w14:textId="370CCBCA" w:rsidR="00172A8C" w:rsidRPr="00156397" w:rsidRDefault="002323CB" w:rsidP="00156397">
            <w:pPr>
              <w:spacing w:after="0"/>
              <w:jc w:val="right"/>
              <w:rPr>
                <w:sz w:val="17"/>
                <w:szCs w:val="17"/>
              </w:rPr>
            </w:pPr>
            <w:r w:rsidRPr="00156397">
              <w:rPr>
                <w:sz w:val="17"/>
                <w:szCs w:val="17"/>
              </w:rPr>
              <w:t>0.</w:t>
            </w:r>
            <w:r w:rsidR="00172A8C" w:rsidRPr="00156397">
              <w:rPr>
                <w:sz w:val="17"/>
                <w:szCs w:val="17"/>
              </w:rPr>
              <w:t>0</w:t>
            </w:r>
          </w:p>
        </w:tc>
        <w:tc>
          <w:tcPr>
            <w:tcW w:w="913" w:type="pct"/>
            <w:tcBorders>
              <w:top w:val="nil"/>
              <w:left w:val="nil"/>
              <w:bottom w:val="single" w:sz="8" w:space="0" w:color="000000"/>
              <w:right w:val="nil"/>
            </w:tcBorders>
            <w:shd w:val="clear" w:color="auto" w:fill="auto"/>
            <w:vAlign w:val="center"/>
            <w:hideMark/>
          </w:tcPr>
          <w:p w14:paraId="40634FAE" w14:textId="00F2D9BB" w:rsidR="00172A8C" w:rsidRPr="00156397" w:rsidRDefault="002323CB" w:rsidP="00156397">
            <w:pPr>
              <w:spacing w:after="0"/>
              <w:jc w:val="right"/>
              <w:rPr>
                <w:sz w:val="17"/>
                <w:szCs w:val="17"/>
              </w:rPr>
            </w:pPr>
            <w:r w:rsidRPr="00156397">
              <w:rPr>
                <w:sz w:val="17"/>
                <w:szCs w:val="17"/>
              </w:rPr>
              <w:t>50.0</w:t>
            </w:r>
          </w:p>
        </w:tc>
      </w:tr>
    </w:tbl>
    <w:p w14:paraId="1EFAB3BF" w14:textId="77777777" w:rsidR="000D7F68" w:rsidRDefault="000D7F68" w:rsidP="00B222FD"/>
    <w:p w14:paraId="59278B27" w14:textId="250B56CE" w:rsidR="005759F5" w:rsidRDefault="00586277" w:rsidP="00A12055">
      <w:r w:rsidRPr="00586277">
        <w:t xml:space="preserve">Of the providers </w:t>
      </w:r>
      <w:r>
        <w:t xml:space="preserve">who participate in Programs of Support, </w:t>
      </w:r>
      <w:r w:rsidR="006F6056">
        <w:t>8</w:t>
      </w:r>
      <w:r w:rsidR="004F4892">
        <w:t>6</w:t>
      </w:r>
      <w:r w:rsidR="00B23860">
        <w:t>%</w:t>
      </w:r>
      <w:r w:rsidR="006F6056">
        <w:t xml:space="preserve"> reported wanting Programs of </w:t>
      </w:r>
      <w:r w:rsidR="00E31ED7">
        <w:t>S</w:t>
      </w:r>
      <w:r w:rsidR="006F6056">
        <w:t>upport to continue</w:t>
      </w:r>
      <w:r w:rsidR="00D153EF">
        <w:t>.</w:t>
      </w:r>
    </w:p>
    <w:p w14:paraId="569910C4" w14:textId="4CAE6362" w:rsidR="005759F5" w:rsidRDefault="007526FE" w:rsidP="0033793D">
      <w:r>
        <w:t xml:space="preserve">Providers who use Programs of Support were </w:t>
      </w:r>
      <w:r w:rsidR="00CD6BB5">
        <w:t xml:space="preserve">also </w:t>
      </w:r>
      <w:r>
        <w:t>asked to provide feedback on</w:t>
      </w:r>
      <w:r w:rsidR="00866EA4">
        <w:t xml:space="preserve"> </w:t>
      </w:r>
      <w:r w:rsidR="00CD6BB5">
        <w:t xml:space="preserve">the </w:t>
      </w:r>
      <w:r w:rsidR="00866EA4">
        <w:t xml:space="preserve">scheme. </w:t>
      </w:r>
      <w:r w:rsidR="00D0428D">
        <w:t xml:space="preserve">Several providers </w:t>
      </w:r>
      <w:r w:rsidR="00540C99">
        <w:t>highlighted</w:t>
      </w:r>
      <w:r w:rsidR="007A7FFC">
        <w:t xml:space="preserve"> the </w:t>
      </w:r>
      <w:r w:rsidR="00540C99">
        <w:t xml:space="preserve">benefits of the </w:t>
      </w:r>
      <w:r w:rsidR="007A7FFC">
        <w:t>scheme</w:t>
      </w:r>
      <w:r w:rsidR="00540C99">
        <w:t xml:space="preserve">, stating </w:t>
      </w:r>
      <w:r w:rsidR="006D68FA">
        <w:t xml:space="preserve">it </w:t>
      </w:r>
      <w:r w:rsidR="00EE6A84">
        <w:t>supports the</w:t>
      </w:r>
      <w:r w:rsidR="00425083">
        <w:t>ir</w:t>
      </w:r>
      <w:r w:rsidR="00EE6A84">
        <w:t xml:space="preserve"> financial viability </w:t>
      </w:r>
      <w:r w:rsidR="00407251">
        <w:t>as</w:t>
      </w:r>
      <w:r w:rsidR="00EE6A84">
        <w:t xml:space="preserve"> they can</w:t>
      </w:r>
      <w:r w:rsidR="006D68FA">
        <w:t xml:space="preserve"> </w:t>
      </w:r>
      <w:r w:rsidR="00407251">
        <w:t xml:space="preserve">continue to </w:t>
      </w:r>
      <w:r w:rsidR="006D68FA">
        <w:t xml:space="preserve">deliver services </w:t>
      </w:r>
      <w:r w:rsidR="00407251">
        <w:t>even where</w:t>
      </w:r>
      <w:r w:rsidR="006D68FA">
        <w:t xml:space="preserve"> </w:t>
      </w:r>
      <w:r w:rsidR="00920B71">
        <w:t>a</w:t>
      </w:r>
      <w:r w:rsidR="006D68FA">
        <w:t xml:space="preserve"> participant</w:t>
      </w:r>
      <w:r w:rsidR="00180C71">
        <w:t xml:space="preserve"> </w:t>
      </w:r>
      <w:r w:rsidR="00EE6A84">
        <w:t>does not attend</w:t>
      </w:r>
      <w:r w:rsidR="00407251">
        <w:t xml:space="preserve"> a session</w:t>
      </w:r>
      <w:r w:rsidR="00EE6A84">
        <w:t xml:space="preserve">. </w:t>
      </w:r>
      <w:r w:rsidR="00425083">
        <w:t xml:space="preserve">This was particularly common among </w:t>
      </w:r>
      <w:r w:rsidR="004905D0">
        <w:t>smaller</w:t>
      </w:r>
      <w:r w:rsidR="00364934">
        <w:t xml:space="preserve"> </w:t>
      </w:r>
      <w:r w:rsidR="00425083">
        <w:t xml:space="preserve">providers </w:t>
      </w:r>
      <w:r w:rsidR="00364934">
        <w:t xml:space="preserve">and those </w:t>
      </w:r>
      <w:r w:rsidR="00425083">
        <w:t xml:space="preserve">offering group services. </w:t>
      </w:r>
      <w:r w:rsidR="00CD6BB5">
        <w:t>Providers also stated</w:t>
      </w:r>
      <w:r w:rsidR="00880836">
        <w:t xml:space="preserve"> that</w:t>
      </w:r>
      <w:r w:rsidR="00EE6A84">
        <w:t xml:space="preserve"> </w:t>
      </w:r>
      <w:r w:rsidR="00CD6BB5">
        <w:t>the scheme</w:t>
      </w:r>
      <w:r w:rsidR="00EE6A84">
        <w:t xml:space="preserve"> </w:t>
      </w:r>
      <w:r w:rsidR="00BF26E5">
        <w:t>helps estimate</w:t>
      </w:r>
      <w:r w:rsidR="007A7FFC">
        <w:t xml:space="preserve"> a ‘typical’ week of service </w:t>
      </w:r>
      <w:r w:rsidR="00FC310D">
        <w:t xml:space="preserve">which </w:t>
      </w:r>
      <w:r w:rsidR="00CD6BB5">
        <w:t>ensures better</w:t>
      </w:r>
      <w:r w:rsidR="00BF26E5">
        <w:t xml:space="preserve"> certainty </w:t>
      </w:r>
      <w:r w:rsidR="00E3342F">
        <w:t>on claims and staff rostering</w:t>
      </w:r>
      <w:r w:rsidR="00EE6A84">
        <w:t>.</w:t>
      </w:r>
    </w:p>
    <w:p w14:paraId="609D0B22" w14:textId="5CE09343" w:rsidR="0082357D" w:rsidRDefault="00E668CA" w:rsidP="00B222FD">
      <w:r>
        <w:t xml:space="preserve">Where </w:t>
      </w:r>
      <w:r w:rsidR="0082357D">
        <w:t>providers proposed future changes to the schem</w:t>
      </w:r>
      <w:r w:rsidR="00FF2FAE">
        <w:t>e</w:t>
      </w:r>
      <w:r>
        <w:t xml:space="preserve">, </w:t>
      </w:r>
      <w:r w:rsidR="00CD6BB5">
        <w:t>a</w:t>
      </w:r>
      <w:r w:rsidR="007C32DF">
        <w:t xml:space="preserve"> </w:t>
      </w:r>
      <w:r w:rsidR="0076251F">
        <w:t>common theme that emerged</w:t>
      </w:r>
      <w:r w:rsidR="007666F9">
        <w:t xml:space="preserve"> was to</w:t>
      </w:r>
      <w:r w:rsidR="007C32DF">
        <w:t xml:space="preserve"> extend the maximum Programs of Support period</w:t>
      </w:r>
      <w:r w:rsidR="007666F9">
        <w:t xml:space="preserve"> from twelve weeks</w:t>
      </w:r>
      <w:r w:rsidR="00302063" w:rsidRPr="00302063">
        <w:t xml:space="preserve"> </w:t>
      </w:r>
      <w:r w:rsidR="00302063">
        <w:t>to reduce administrative burden and improve program flexibility</w:t>
      </w:r>
      <w:r w:rsidR="0076251F">
        <w:t>. Several providers suggested extending the maximum period to six months or one year</w:t>
      </w:r>
      <w:r w:rsidR="00302063">
        <w:t xml:space="preserve">, </w:t>
      </w:r>
      <w:r w:rsidR="00BE18CE">
        <w:t xml:space="preserve">while </w:t>
      </w:r>
      <w:r w:rsidR="00302063">
        <w:t xml:space="preserve">others requested </w:t>
      </w:r>
      <w:r w:rsidR="006B2885">
        <w:t>a flexible</w:t>
      </w:r>
      <w:r w:rsidR="00302063">
        <w:t xml:space="preserve"> period </w:t>
      </w:r>
      <w:r w:rsidR="006B2885">
        <w:t xml:space="preserve">that can align with participants’ </w:t>
      </w:r>
      <w:r w:rsidR="00112D2D">
        <w:t>plan duration.</w:t>
      </w:r>
      <w:r w:rsidR="006B2885">
        <w:t xml:space="preserve"> </w:t>
      </w:r>
    </w:p>
    <w:p w14:paraId="1C6D87B0" w14:textId="3AE4F381" w:rsidR="0082357D" w:rsidRDefault="006C089B">
      <w:pPr>
        <w:pStyle w:val="ListBullet"/>
        <w:numPr>
          <w:ilvl w:val="0"/>
          <w:numId w:val="0"/>
        </w:numPr>
      </w:pPr>
      <w:r>
        <w:t>Other themes identified in providers’ feedback include</w:t>
      </w:r>
      <w:r w:rsidR="009E45E3" w:rsidRPr="009E45E3">
        <w:t xml:space="preserve"> </w:t>
      </w:r>
      <w:r w:rsidR="009E45E3">
        <w:t xml:space="preserve">simplifying the invoicing system to reduce administrative burden and </w:t>
      </w:r>
      <w:r w:rsidR="0097120D">
        <w:t>extending</w:t>
      </w:r>
      <w:r w:rsidR="00CE1285">
        <w:t xml:space="preserve"> the cancellation rule</w:t>
      </w:r>
      <w:r w:rsidR="00793D16">
        <w:t xml:space="preserve"> </w:t>
      </w:r>
      <w:r w:rsidR="0097120D">
        <w:t xml:space="preserve">timeframe </w:t>
      </w:r>
      <w:r w:rsidR="00793D16">
        <w:t>to promote more flexibility</w:t>
      </w:r>
      <w:r w:rsidR="00503171">
        <w:t>, particularly for providers with a less casualised workforce</w:t>
      </w:r>
      <w:r w:rsidR="009E45E3">
        <w:t xml:space="preserve">. </w:t>
      </w:r>
      <w:r w:rsidR="00F927BB">
        <w:t>Several</w:t>
      </w:r>
      <w:r w:rsidR="009E45E3">
        <w:t xml:space="preserve"> providers did not offer </w:t>
      </w:r>
      <w:r w:rsidR="00F927BB">
        <w:t xml:space="preserve">feedback on the program but </w:t>
      </w:r>
      <w:r w:rsidR="007E5646">
        <w:t>stated that th</w:t>
      </w:r>
      <w:r w:rsidR="00F927BB">
        <w:t xml:space="preserve">eir organisation plans to implement Programs of Support in the near future. </w:t>
      </w:r>
    </w:p>
    <w:p w14:paraId="367A25AA" w14:textId="1D4F4484" w:rsidR="00684DEC" w:rsidRPr="00AD2B0F" w:rsidRDefault="00916583" w:rsidP="008A2226">
      <w:pPr>
        <w:pStyle w:val="Heading1"/>
      </w:pPr>
      <w:bookmarkStart w:id="308" w:name="_Ref72267829"/>
      <w:bookmarkStart w:id="309" w:name="_Toc75868276"/>
      <w:r>
        <w:lastRenderedPageBreak/>
        <w:t>Regression</w:t>
      </w:r>
      <w:r w:rsidR="00684DEC">
        <w:t xml:space="preserve"> analysis</w:t>
      </w:r>
      <w:bookmarkEnd w:id="308"/>
      <w:bookmarkEnd w:id="309"/>
    </w:p>
    <w:p w14:paraId="3D5C3CAB" w14:textId="4C495505" w:rsidR="00326733" w:rsidRDefault="00326733" w:rsidP="00326733">
      <w:r>
        <w:t xml:space="preserve">This chapter and </w:t>
      </w:r>
      <w:r>
        <w:fldChar w:fldCharType="begin"/>
      </w:r>
      <w:r>
        <w:instrText xml:space="preserve"> REF _Ref72139472 \n \h </w:instrText>
      </w:r>
      <w:r>
        <w:fldChar w:fldCharType="separate"/>
      </w:r>
      <w:r w:rsidR="00723E0A">
        <w:t>Appendix D</w:t>
      </w:r>
      <w:r>
        <w:fldChar w:fldCharType="end"/>
      </w:r>
      <w:r>
        <w:t xml:space="preserve"> present the results of the regression analysis. The objective of this analysis is to identify key ‘drivers’ of selected cost model parameters to inform future development of the cost model. The cost model parameters that were modelled in this analysis are presented in</w:t>
      </w:r>
      <w:r w:rsidR="00B0418E">
        <w:t xml:space="preserve"> </w:t>
      </w:r>
      <w:r w:rsidR="00BA46BE">
        <w:fldChar w:fldCharType="begin"/>
      </w:r>
      <w:r w:rsidR="00BA46BE">
        <w:instrText xml:space="preserve"> REF _Ref72164559 \w \h </w:instrText>
      </w:r>
      <w:r w:rsidR="00BA46BE">
        <w:fldChar w:fldCharType="separate"/>
      </w:r>
      <w:r w:rsidR="00723E0A">
        <w:t>Table 8.1</w:t>
      </w:r>
      <w:r w:rsidR="00BA46BE">
        <w:fldChar w:fldCharType="end"/>
      </w:r>
      <w:r>
        <w:t xml:space="preserve">. </w:t>
      </w:r>
    </w:p>
    <w:p w14:paraId="42ACF052" w14:textId="0D321597" w:rsidR="00B0418E" w:rsidRPr="000B38A7" w:rsidRDefault="0025797D" w:rsidP="00BA46BE">
      <w:pPr>
        <w:pStyle w:val="CaptionTable"/>
      </w:pPr>
      <w:bookmarkStart w:id="310" w:name="_Ref72164559"/>
      <w:bookmarkStart w:id="311" w:name="_Toc75868423"/>
      <w:r>
        <w:t xml:space="preserve">: </w:t>
      </w:r>
      <w:r w:rsidR="00B0418E">
        <w:t xml:space="preserve">Parameters </w:t>
      </w:r>
      <w:r w:rsidR="00794461">
        <w:t>considered</w:t>
      </w:r>
      <w:r w:rsidR="00B0418E">
        <w:t xml:space="preserve"> in the regression analysis</w:t>
      </w:r>
      <w:bookmarkEnd w:id="310"/>
      <w:bookmarkEnd w:id="311"/>
    </w:p>
    <w:tbl>
      <w:tblPr>
        <w:tblW w:w="8859" w:type="dxa"/>
        <w:tblLook w:val="04A0" w:firstRow="1" w:lastRow="0" w:firstColumn="1" w:lastColumn="0" w:noHBand="0" w:noVBand="1"/>
      </w:tblPr>
      <w:tblGrid>
        <w:gridCol w:w="2977"/>
        <w:gridCol w:w="5882"/>
      </w:tblGrid>
      <w:tr w:rsidR="00AF48A3" w:rsidRPr="00172A8C" w14:paraId="7506662B" w14:textId="77777777" w:rsidTr="00CE72D9">
        <w:trPr>
          <w:trHeight w:val="397"/>
        </w:trPr>
        <w:tc>
          <w:tcPr>
            <w:tcW w:w="2977" w:type="dxa"/>
            <w:tcBorders>
              <w:top w:val="single" w:sz="12" w:space="0" w:color="62B5E5"/>
              <w:left w:val="nil"/>
              <w:bottom w:val="single" w:sz="8" w:space="0" w:color="000000"/>
              <w:right w:val="nil"/>
            </w:tcBorders>
            <w:shd w:val="clear" w:color="auto" w:fill="auto"/>
            <w:vAlign w:val="center"/>
            <w:hideMark/>
          </w:tcPr>
          <w:p w14:paraId="7878FF6C" w14:textId="77777777" w:rsidR="00AF48A3" w:rsidRPr="00CE72D9" w:rsidRDefault="00AF48A3" w:rsidP="00CE72D9">
            <w:pPr>
              <w:spacing w:after="0"/>
              <w:rPr>
                <w:b/>
                <w:color w:val="62B5E5"/>
                <w:sz w:val="17"/>
                <w:szCs w:val="17"/>
                <w:lang w:eastAsia="en-AU"/>
              </w:rPr>
            </w:pPr>
            <w:r w:rsidRPr="00CE72D9">
              <w:rPr>
                <w:b/>
                <w:color w:val="62B5E5"/>
                <w:sz w:val="17"/>
                <w:szCs w:val="17"/>
                <w:lang w:eastAsia="en-AU"/>
              </w:rPr>
              <w:t>Key parameters</w:t>
            </w:r>
          </w:p>
        </w:tc>
        <w:tc>
          <w:tcPr>
            <w:tcW w:w="5882" w:type="dxa"/>
            <w:tcBorders>
              <w:top w:val="single" w:sz="12" w:space="0" w:color="62B5E5"/>
              <w:left w:val="nil"/>
              <w:bottom w:val="single" w:sz="8" w:space="0" w:color="000000"/>
              <w:right w:val="nil"/>
            </w:tcBorders>
            <w:shd w:val="clear" w:color="auto" w:fill="auto"/>
            <w:vAlign w:val="center"/>
            <w:hideMark/>
          </w:tcPr>
          <w:p w14:paraId="54EBCC38" w14:textId="77777777" w:rsidR="00AF48A3" w:rsidRPr="00CE72D9" w:rsidRDefault="00AF48A3" w:rsidP="00CE72D9">
            <w:pPr>
              <w:spacing w:after="0"/>
              <w:rPr>
                <w:b/>
                <w:color w:val="62B5E5"/>
                <w:sz w:val="17"/>
                <w:szCs w:val="17"/>
                <w:lang w:eastAsia="en-AU"/>
              </w:rPr>
            </w:pPr>
            <w:r w:rsidRPr="00CE72D9">
              <w:rPr>
                <w:b/>
                <w:color w:val="62B5E5"/>
                <w:sz w:val="17"/>
                <w:szCs w:val="17"/>
                <w:lang w:eastAsia="en-AU"/>
              </w:rPr>
              <w:t>Variable description</w:t>
            </w:r>
          </w:p>
        </w:tc>
      </w:tr>
      <w:tr w:rsidR="00AF48A3" w:rsidRPr="00172A8C" w14:paraId="2E3696B4" w14:textId="77777777" w:rsidTr="00CE72D9">
        <w:trPr>
          <w:trHeight w:val="397"/>
        </w:trPr>
        <w:tc>
          <w:tcPr>
            <w:tcW w:w="2977" w:type="dxa"/>
            <w:tcBorders>
              <w:top w:val="single" w:sz="8" w:space="0" w:color="000000"/>
              <w:left w:val="nil"/>
              <w:bottom w:val="single" w:sz="4" w:space="0" w:color="auto"/>
              <w:right w:val="nil"/>
            </w:tcBorders>
            <w:shd w:val="clear" w:color="auto" w:fill="auto"/>
            <w:vAlign w:val="center"/>
            <w:hideMark/>
          </w:tcPr>
          <w:p w14:paraId="118A7A0F" w14:textId="77777777" w:rsidR="00AF48A3" w:rsidRPr="00CE72D9" w:rsidRDefault="00AF48A3" w:rsidP="00CE72D9">
            <w:pPr>
              <w:spacing w:after="0"/>
              <w:rPr>
                <w:sz w:val="17"/>
                <w:szCs w:val="17"/>
                <w:lang w:eastAsia="en-AU"/>
              </w:rPr>
            </w:pPr>
            <w:r w:rsidRPr="00CE72D9">
              <w:rPr>
                <w:sz w:val="17"/>
                <w:szCs w:val="17"/>
                <w:lang w:eastAsia="en-AU"/>
              </w:rPr>
              <w:t xml:space="preserve">Overheads costs </w:t>
            </w:r>
          </w:p>
        </w:tc>
        <w:tc>
          <w:tcPr>
            <w:tcW w:w="5882" w:type="dxa"/>
            <w:tcBorders>
              <w:top w:val="single" w:sz="8" w:space="0" w:color="000000"/>
              <w:left w:val="nil"/>
              <w:bottom w:val="single" w:sz="4" w:space="0" w:color="auto"/>
              <w:right w:val="nil"/>
            </w:tcBorders>
            <w:shd w:val="clear" w:color="auto" w:fill="auto"/>
            <w:vAlign w:val="center"/>
            <w:hideMark/>
          </w:tcPr>
          <w:p w14:paraId="08793D70" w14:textId="77777777" w:rsidR="00AF48A3" w:rsidRPr="00CE72D9" w:rsidRDefault="00AF48A3" w:rsidP="00CE72D9">
            <w:pPr>
              <w:spacing w:after="0"/>
              <w:rPr>
                <w:sz w:val="17"/>
                <w:szCs w:val="17"/>
                <w:lang w:eastAsia="en-AU"/>
              </w:rPr>
            </w:pPr>
            <w:r w:rsidRPr="00CE72D9">
              <w:rPr>
                <w:sz w:val="17"/>
                <w:szCs w:val="17"/>
                <w:lang w:eastAsia="en-AU"/>
              </w:rPr>
              <w:t xml:space="preserve">Total overhead costs as a percentage of total direct costs. Overheads costs include: non-service level staff, insurance premiums, rent and fittings, fleet costs, marketing, accounting and audit costs, IT and other costs an interest. </w:t>
            </w:r>
          </w:p>
        </w:tc>
      </w:tr>
      <w:tr w:rsidR="00AF48A3" w:rsidRPr="00172A8C" w14:paraId="0B5CCE4A" w14:textId="77777777" w:rsidTr="00CE72D9">
        <w:trPr>
          <w:trHeight w:val="397"/>
        </w:trPr>
        <w:tc>
          <w:tcPr>
            <w:tcW w:w="2977" w:type="dxa"/>
            <w:tcBorders>
              <w:top w:val="single" w:sz="4" w:space="0" w:color="auto"/>
              <w:left w:val="nil"/>
              <w:bottom w:val="single" w:sz="4" w:space="0" w:color="auto"/>
              <w:right w:val="nil"/>
            </w:tcBorders>
            <w:shd w:val="clear" w:color="auto" w:fill="auto"/>
            <w:vAlign w:val="center"/>
          </w:tcPr>
          <w:p w14:paraId="7F4046E3" w14:textId="77777777" w:rsidR="00AF48A3" w:rsidRPr="00CE72D9" w:rsidRDefault="00AF48A3" w:rsidP="00CE72D9">
            <w:pPr>
              <w:spacing w:after="0"/>
              <w:rPr>
                <w:sz w:val="17"/>
                <w:szCs w:val="17"/>
                <w:lang w:eastAsia="en-AU"/>
              </w:rPr>
            </w:pPr>
            <w:r w:rsidRPr="00CE72D9">
              <w:rPr>
                <w:sz w:val="17"/>
                <w:szCs w:val="17"/>
                <w:lang w:eastAsia="en-AU"/>
              </w:rPr>
              <w:t>Direct costs</w:t>
            </w:r>
          </w:p>
        </w:tc>
        <w:tc>
          <w:tcPr>
            <w:tcW w:w="5882" w:type="dxa"/>
            <w:tcBorders>
              <w:top w:val="single" w:sz="4" w:space="0" w:color="auto"/>
              <w:left w:val="nil"/>
              <w:bottom w:val="single" w:sz="4" w:space="0" w:color="auto"/>
              <w:right w:val="nil"/>
            </w:tcBorders>
            <w:shd w:val="clear" w:color="auto" w:fill="auto"/>
            <w:vAlign w:val="center"/>
          </w:tcPr>
          <w:p w14:paraId="5FEC67F3" w14:textId="77777777" w:rsidR="00AF48A3" w:rsidRPr="00CE72D9" w:rsidRDefault="00AF48A3" w:rsidP="00CE72D9">
            <w:pPr>
              <w:spacing w:after="0"/>
              <w:rPr>
                <w:sz w:val="17"/>
                <w:szCs w:val="17"/>
                <w:lang w:eastAsia="en-AU"/>
              </w:rPr>
            </w:pPr>
            <w:r w:rsidRPr="00CE72D9">
              <w:rPr>
                <w:sz w:val="17"/>
                <w:szCs w:val="17"/>
                <w:lang w:eastAsia="en-AU"/>
              </w:rPr>
              <w:t xml:space="preserve">Total direct costs, which includes front-line staff costs, supervisor costs and direct consumables. </w:t>
            </w:r>
          </w:p>
        </w:tc>
      </w:tr>
      <w:tr w:rsidR="00AF48A3" w:rsidRPr="00172A8C" w14:paraId="11886B8B" w14:textId="77777777" w:rsidTr="00CE72D9">
        <w:trPr>
          <w:trHeight w:val="397"/>
        </w:trPr>
        <w:tc>
          <w:tcPr>
            <w:tcW w:w="2977" w:type="dxa"/>
            <w:tcBorders>
              <w:top w:val="single" w:sz="4" w:space="0" w:color="auto"/>
              <w:left w:val="nil"/>
              <w:bottom w:val="single" w:sz="4" w:space="0" w:color="auto"/>
              <w:right w:val="nil"/>
            </w:tcBorders>
            <w:shd w:val="clear" w:color="auto" w:fill="auto"/>
            <w:vAlign w:val="center"/>
          </w:tcPr>
          <w:p w14:paraId="0262ADC6" w14:textId="77777777" w:rsidR="00AF48A3" w:rsidRPr="00CE72D9" w:rsidRDefault="00AF48A3" w:rsidP="00CE72D9">
            <w:pPr>
              <w:spacing w:after="0"/>
              <w:rPr>
                <w:sz w:val="17"/>
                <w:szCs w:val="17"/>
                <w:lang w:eastAsia="en-AU"/>
              </w:rPr>
            </w:pPr>
            <w:r w:rsidRPr="00CE72D9">
              <w:rPr>
                <w:sz w:val="17"/>
                <w:szCs w:val="17"/>
                <w:lang w:eastAsia="en-AU"/>
              </w:rPr>
              <w:t>Permanent employment rate</w:t>
            </w:r>
          </w:p>
        </w:tc>
        <w:tc>
          <w:tcPr>
            <w:tcW w:w="5882" w:type="dxa"/>
            <w:tcBorders>
              <w:top w:val="single" w:sz="4" w:space="0" w:color="auto"/>
              <w:left w:val="nil"/>
              <w:bottom w:val="single" w:sz="4" w:space="0" w:color="auto"/>
              <w:right w:val="nil"/>
            </w:tcBorders>
            <w:shd w:val="clear" w:color="auto" w:fill="auto"/>
            <w:vAlign w:val="center"/>
          </w:tcPr>
          <w:p w14:paraId="1EB143F2" w14:textId="77777777" w:rsidR="00AF48A3" w:rsidRPr="00CE72D9" w:rsidRDefault="00AF48A3" w:rsidP="00CE72D9">
            <w:pPr>
              <w:spacing w:after="0"/>
              <w:rPr>
                <w:sz w:val="17"/>
                <w:szCs w:val="17"/>
                <w:lang w:eastAsia="en-AU"/>
              </w:rPr>
            </w:pPr>
            <w:r w:rsidRPr="00CE72D9">
              <w:rPr>
                <w:sz w:val="17"/>
                <w:szCs w:val="17"/>
                <w:lang w:eastAsia="en-AU"/>
              </w:rPr>
              <w:t xml:space="preserve">The percentage of total FTE that are employed permanently. </w:t>
            </w:r>
          </w:p>
        </w:tc>
      </w:tr>
      <w:tr w:rsidR="00AF48A3" w:rsidRPr="00172A8C" w14:paraId="38E7BEDD" w14:textId="77777777" w:rsidTr="00CE72D9">
        <w:trPr>
          <w:trHeight w:val="397"/>
        </w:trPr>
        <w:tc>
          <w:tcPr>
            <w:tcW w:w="2977" w:type="dxa"/>
            <w:tcBorders>
              <w:top w:val="single" w:sz="4" w:space="0" w:color="auto"/>
              <w:left w:val="nil"/>
              <w:bottom w:val="single" w:sz="4" w:space="0" w:color="auto"/>
              <w:right w:val="nil"/>
            </w:tcBorders>
            <w:shd w:val="clear" w:color="auto" w:fill="auto"/>
            <w:vAlign w:val="center"/>
          </w:tcPr>
          <w:p w14:paraId="399268B2" w14:textId="77777777" w:rsidR="00AF48A3" w:rsidRPr="00CE72D9" w:rsidRDefault="00AF48A3" w:rsidP="00CE72D9">
            <w:pPr>
              <w:spacing w:after="0"/>
              <w:rPr>
                <w:sz w:val="17"/>
                <w:szCs w:val="17"/>
                <w:lang w:eastAsia="en-AU"/>
              </w:rPr>
            </w:pPr>
            <w:r w:rsidRPr="00CE72D9">
              <w:rPr>
                <w:sz w:val="17"/>
                <w:szCs w:val="17"/>
                <w:lang w:eastAsia="en-AU"/>
              </w:rPr>
              <w:t>Average hourly wages of support workers</w:t>
            </w:r>
          </w:p>
        </w:tc>
        <w:tc>
          <w:tcPr>
            <w:tcW w:w="5882" w:type="dxa"/>
            <w:tcBorders>
              <w:top w:val="single" w:sz="4" w:space="0" w:color="auto"/>
              <w:left w:val="nil"/>
              <w:bottom w:val="single" w:sz="4" w:space="0" w:color="auto"/>
              <w:right w:val="nil"/>
            </w:tcBorders>
            <w:shd w:val="clear" w:color="auto" w:fill="auto"/>
            <w:vAlign w:val="center"/>
          </w:tcPr>
          <w:p w14:paraId="40C74D28" w14:textId="77777777" w:rsidR="00AF48A3" w:rsidRPr="00CE72D9" w:rsidRDefault="00AF48A3" w:rsidP="00CE72D9">
            <w:pPr>
              <w:spacing w:after="0"/>
              <w:rPr>
                <w:sz w:val="17"/>
                <w:szCs w:val="17"/>
                <w:lang w:eastAsia="en-AU"/>
              </w:rPr>
            </w:pPr>
            <w:r w:rsidRPr="00CE72D9">
              <w:rPr>
                <w:sz w:val="17"/>
                <w:szCs w:val="17"/>
                <w:lang w:eastAsia="en-AU"/>
              </w:rPr>
              <w:t xml:space="preserve">The weighted average hourly wage of support workers within an organisation. </w:t>
            </w:r>
          </w:p>
        </w:tc>
      </w:tr>
      <w:tr w:rsidR="00AF48A3" w:rsidRPr="00172A8C" w14:paraId="64F2285F" w14:textId="77777777" w:rsidTr="00CE72D9">
        <w:trPr>
          <w:trHeight w:val="397"/>
        </w:trPr>
        <w:tc>
          <w:tcPr>
            <w:tcW w:w="2977" w:type="dxa"/>
            <w:tcBorders>
              <w:top w:val="single" w:sz="4" w:space="0" w:color="auto"/>
              <w:left w:val="nil"/>
              <w:bottom w:val="single" w:sz="4" w:space="0" w:color="auto"/>
              <w:right w:val="nil"/>
            </w:tcBorders>
            <w:shd w:val="clear" w:color="auto" w:fill="auto"/>
            <w:vAlign w:val="center"/>
          </w:tcPr>
          <w:p w14:paraId="2D91FB21" w14:textId="77777777" w:rsidR="00AF48A3" w:rsidRPr="00CE72D9" w:rsidRDefault="00AF48A3" w:rsidP="00CE72D9">
            <w:pPr>
              <w:spacing w:after="0"/>
              <w:rPr>
                <w:sz w:val="17"/>
                <w:szCs w:val="17"/>
                <w:lang w:eastAsia="en-AU"/>
              </w:rPr>
            </w:pPr>
            <w:r w:rsidRPr="00CE72D9">
              <w:rPr>
                <w:sz w:val="17"/>
                <w:szCs w:val="17"/>
                <w:lang w:eastAsia="en-AU"/>
              </w:rPr>
              <w:t>Average hourly wages of supervisors</w:t>
            </w:r>
          </w:p>
        </w:tc>
        <w:tc>
          <w:tcPr>
            <w:tcW w:w="5882" w:type="dxa"/>
            <w:tcBorders>
              <w:top w:val="single" w:sz="4" w:space="0" w:color="auto"/>
              <w:left w:val="nil"/>
              <w:bottom w:val="single" w:sz="4" w:space="0" w:color="auto"/>
              <w:right w:val="nil"/>
            </w:tcBorders>
            <w:shd w:val="clear" w:color="auto" w:fill="auto"/>
            <w:vAlign w:val="center"/>
          </w:tcPr>
          <w:p w14:paraId="545BE878" w14:textId="77777777" w:rsidR="00AF48A3" w:rsidRPr="00CE72D9" w:rsidRDefault="00AF48A3" w:rsidP="00CE72D9">
            <w:pPr>
              <w:spacing w:after="0"/>
              <w:rPr>
                <w:sz w:val="17"/>
                <w:szCs w:val="17"/>
                <w:lang w:eastAsia="en-AU"/>
              </w:rPr>
            </w:pPr>
            <w:r w:rsidRPr="00CE72D9">
              <w:rPr>
                <w:sz w:val="17"/>
                <w:szCs w:val="17"/>
                <w:lang w:eastAsia="en-AU"/>
              </w:rPr>
              <w:t>The weighted average hourly wage of supervisors within an organisation.</w:t>
            </w:r>
          </w:p>
        </w:tc>
      </w:tr>
      <w:tr w:rsidR="00AF48A3" w:rsidRPr="00172A8C" w14:paraId="4DE9445F" w14:textId="77777777" w:rsidTr="00CE72D9">
        <w:trPr>
          <w:trHeight w:val="397"/>
        </w:trPr>
        <w:tc>
          <w:tcPr>
            <w:tcW w:w="2977" w:type="dxa"/>
            <w:tcBorders>
              <w:top w:val="single" w:sz="4" w:space="0" w:color="auto"/>
              <w:left w:val="nil"/>
              <w:bottom w:val="single" w:sz="4" w:space="0" w:color="auto"/>
              <w:right w:val="nil"/>
            </w:tcBorders>
            <w:shd w:val="clear" w:color="auto" w:fill="auto"/>
            <w:vAlign w:val="center"/>
          </w:tcPr>
          <w:p w14:paraId="3903AA1D" w14:textId="77777777" w:rsidR="00AF48A3" w:rsidRPr="00CE72D9" w:rsidRDefault="00AF48A3" w:rsidP="00CE72D9">
            <w:pPr>
              <w:spacing w:after="0"/>
              <w:rPr>
                <w:sz w:val="17"/>
                <w:szCs w:val="17"/>
                <w:lang w:eastAsia="en-AU"/>
              </w:rPr>
            </w:pPr>
            <w:r w:rsidRPr="00CE72D9">
              <w:rPr>
                <w:sz w:val="17"/>
                <w:szCs w:val="17"/>
                <w:lang w:eastAsia="en-AU"/>
              </w:rPr>
              <w:t>Span of control</w:t>
            </w:r>
          </w:p>
        </w:tc>
        <w:tc>
          <w:tcPr>
            <w:tcW w:w="5882" w:type="dxa"/>
            <w:tcBorders>
              <w:top w:val="single" w:sz="4" w:space="0" w:color="auto"/>
              <w:left w:val="nil"/>
              <w:bottom w:val="single" w:sz="4" w:space="0" w:color="auto"/>
              <w:right w:val="nil"/>
            </w:tcBorders>
            <w:shd w:val="clear" w:color="auto" w:fill="auto"/>
            <w:vAlign w:val="center"/>
          </w:tcPr>
          <w:p w14:paraId="5CA20010" w14:textId="77777777" w:rsidR="00AF48A3" w:rsidRPr="00CE72D9" w:rsidRDefault="00AF48A3" w:rsidP="00CE72D9">
            <w:pPr>
              <w:spacing w:after="0"/>
              <w:rPr>
                <w:sz w:val="17"/>
                <w:szCs w:val="17"/>
                <w:lang w:eastAsia="en-AU"/>
              </w:rPr>
            </w:pPr>
            <w:r w:rsidRPr="00CE72D9">
              <w:rPr>
                <w:sz w:val="17"/>
                <w:szCs w:val="17"/>
                <w:lang w:eastAsia="en-AU"/>
              </w:rPr>
              <w:t xml:space="preserve">The number of support workers / the number of supervisors. </w:t>
            </w:r>
          </w:p>
        </w:tc>
      </w:tr>
      <w:tr w:rsidR="00AF48A3" w:rsidRPr="00172A8C" w14:paraId="2FE2AEA3" w14:textId="77777777" w:rsidTr="00CE72D9">
        <w:trPr>
          <w:trHeight w:val="397"/>
        </w:trPr>
        <w:tc>
          <w:tcPr>
            <w:tcW w:w="2977" w:type="dxa"/>
            <w:tcBorders>
              <w:top w:val="single" w:sz="4" w:space="0" w:color="auto"/>
              <w:left w:val="nil"/>
              <w:bottom w:val="single" w:sz="4" w:space="0" w:color="auto"/>
              <w:right w:val="nil"/>
            </w:tcBorders>
            <w:shd w:val="clear" w:color="auto" w:fill="auto"/>
            <w:vAlign w:val="center"/>
          </w:tcPr>
          <w:p w14:paraId="08F0D332" w14:textId="77777777" w:rsidR="00AF48A3" w:rsidRPr="00CE72D9" w:rsidRDefault="00AF48A3" w:rsidP="00CE72D9">
            <w:pPr>
              <w:spacing w:after="0"/>
              <w:rPr>
                <w:sz w:val="17"/>
                <w:szCs w:val="17"/>
                <w:lang w:eastAsia="en-AU"/>
              </w:rPr>
            </w:pPr>
            <w:r w:rsidRPr="00CE72D9">
              <w:rPr>
                <w:sz w:val="17"/>
                <w:szCs w:val="17"/>
                <w:lang w:eastAsia="en-AU"/>
              </w:rPr>
              <w:t>Utilisation rate of support workers</w:t>
            </w:r>
          </w:p>
        </w:tc>
        <w:tc>
          <w:tcPr>
            <w:tcW w:w="5882" w:type="dxa"/>
            <w:tcBorders>
              <w:top w:val="single" w:sz="4" w:space="0" w:color="auto"/>
              <w:left w:val="nil"/>
              <w:bottom w:val="single" w:sz="4" w:space="0" w:color="auto"/>
              <w:right w:val="nil"/>
            </w:tcBorders>
            <w:shd w:val="clear" w:color="auto" w:fill="auto"/>
            <w:vAlign w:val="center"/>
          </w:tcPr>
          <w:p w14:paraId="19E2E11C" w14:textId="77777777" w:rsidR="00AF48A3" w:rsidRPr="00CE72D9" w:rsidRDefault="00AF48A3" w:rsidP="00CE72D9">
            <w:pPr>
              <w:spacing w:after="0"/>
              <w:rPr>
                <w:sz w:val="17"/>
                <w:szCs w:val="17"/>
                <w:lang w:eastAsia="en-AU"/>
              </w:rPr>
            </w:pPr>
            <w:r w:rsidRPr="00CE72D9">
              <w:rPr>
                <w:sz w:val="17"/>
                <w:szCs w:val="17"/>
                <w:lang w:eastAsia="en-AU"/>
              </w:rPr>
              <w:t xml:space="preserve">The percentage of support worker time spent on billable work. </w:t>
            </w:r>
          </w:p>
        </w:tc>
      </w:tr>
      <w:tr w:rsidR="00AF48A3" w:rsidRPr="00172A8C" w14:paraId="3B303949" w14:textId="77777777" w:rsidTr="00CE72D9">
        <w:trPr>
          <w:trHeight w:val="397"/>
        </w:trPr>
        <w:tc>
          <w:tcPr>
            <w:tcW w:w="2977" w:type="dxa"/>
            <w:tcBorders>
              <w:top w:val="single" w:sz="4" w:space="0" w:color="auto"/>
              <w:left w:val="nil"/>
              <w:bottom w:val="single" w:sz="8" w:space="0" w:color="000000"/>
              <w:right w:val="nil"/>
            </w:tcBorders>
            <w:shd w:val="clear" w:color="auto" w:fill="auto"/>
            <w:vAlign w:val="center"/>
          </w:tcPr>
          <w:p w14:paraId="26527749" w14:textId="37335EFE" w:rsidR="00AF48A3" w:rsidRPr="00CE72D9" w:rsidRDefault="00C50EBE" w:rsidP="00CE72D9">
            <w:pPr>
              <w:spacing w:after="0"/>
              <w:rPr>
                <w:sz w:val="17"/>
                <w:szCs w:val="17"/>
                <w:lang w:eastAsia="en-AU"/>
              </w:rPr>
            </w:pPr>
            <w:r>
              <w:rPr>
                <w:sz w:val="17"/>
                <w:szCs w:val="17"/>
                <w:lang w:eastAsia="en-AU"/>
              </w:rPr>
              <w:t>EBITDA</w:t>
            </w:r>
          </w:p>
        </w:tc>
        <w:tc>
          <w:tcPr>
            <w:tcW w:w="5882" w:type="dxa"/>
            <w:tcBorders>
              <w:top w:val="single" w:sz="4" w:space="0" w:color="auto"/>
              <w:left w:val="nil"/>
              <w:bottom w:val="single" w:sz="8" w:space="0" w:color="000000"/>
              <w:right w:val="nil"/>
            </w:tcBorders>
            <w:shd w:val="clear" w:color="auto" w:fill="auto"/>
            <w:vAlign w:val="center"/>
          </w:tcPr>
          <w:p w14:paraId="44B6FDB7" w14:textId="5173E519" w:rsidR="00AF48A3" w:rsidRPr="00CE72D9" w:rsidRDefault="00AF48A3" w:rsidP="00CE72D9">
            <w:pPr>
              <w:spacing w:after="0"/>
              <w:rPr>
                <w:sz w:val="17"/>
                <w:szCs w:val="17"/>
                <w:lang w:eastAsia="en-AU"/>
              </w:rPr>
            </w:pPr>
            <w:r w:rsidRPr="00CE72D9">
              <w:rPr>
                <w:sz w:val="17"/>
                <w:szCs w:val="17"/>
                <w:lang w:eastAsia="en-AU"/>
              </w:rPr>
              <w:t xml:space="preserve">Earnings </w:t>
            </w:r>
            <w:r w:rsidR="000B38A7" w:rsidRPr="00CE72D9">
              <w:rPr>
                <w:sz w:val="17"/>
                <w:szCs w:val="17"/>
                <w:lang w:eastAsia="en-AU"/>
              </w:rPr>
              <w:t>before tax and amortisation as</w:t>
            </w:r>
            <w:r w:rsidRPr="00CE72D9">
              <w:rPr>
                <w:sz w:val="17"/>
                <w:szCs w:val="17"/>
                <w:lang w:eastAsia="en-AU"/>
              </w:rPr>
              <w:t xml:space="preserve"> a percentage of total costs. </w:t>
            </w:r>
          </w:p>
        </w:tc>
      </w:tr>
    </w:tbl>
    <w:p w14:paraId="2B2F6E7F" w14:textId="77777777" w:rsidR="00AF740C" w:rsidRDefault="00AF740C" w:rsidP="0086065D"/>
    <w:p w14:paraId="2C5F56B7" w14:textId="1A004B22" w:rsidR="00B81A19" w:rsidRDefault="00B81A19" w:rsidP="0086065D">
      <w:r>
        <w:t xml:space="preserve">The regression analysis also </w:t>
      </w:r>
      <w:r w:rsidR="00106C5E">
        <w:t>assesses how each cost model parameter varies by the types of services provided by an organisation. Types of services include:</w:t>
      </w:r>
    </w:p>
    <w:p w14:paraId="2784F074" w14:textId="323CB505" w:rsidR="00B81A19" w:rsidRPr="00CF1C8F" w:rsidRDefault="00292D55" w:rsidP="00B81A19">
      <w:pPr>
        <w:pStyle w:val="ListBullet"/>
      </w:pPr>
      <w:r>
        <w:t>Daily Personal Activities (DPA)</w:t>
      </w:r>
    </w:p>
    <w:p w14:paraId="4D53EE67" w14:textId="77777777" w:rsidR="00292D55" w:rsidRPr="00CF1C8F" w:rsidRDefault="00B81A19" w:rsidP="00292D55">
      <w:pPr>
        <w:pStyle w:val="ListBullet"/>
      </w:pPr>
      <w:r w:rsidRPr="00CF1C8F">
        <w:t xml:space="preserve">High intensity </w:t>
      </w:r>
      <w:r w:rsidR="00292D55">
        <w:t>Daily Personal Activities</w:t>
      </w:r>
    </w:p>
    <w:p w14:paraId="2B55B254" w14:textId="3BFD6B62" w:rsidR="00B81A19" w:rsidRPr="00CF1C8F" w:rsidRDefault="00292D55" w:rsidP="00B81A19">
      <w:pPr>
        <w:pStyle w:val="ListBullet"/>
      </w:pPr>
      <w:r>
        <w:t>Supported Independent Living (SIL)</w:t>
      </w:r>
    </w:p>
    <w:p w14:paraId="11A6FEC9" w14:textId="77777777" w:rsidR="00B81A19" w:rsidRPr="00CF1C8F" w:rsidRDefault="00B81A19" w:rsidP="00B81A19">
      <w:pPr>
        <w:pStyle w:val="ListBullet"/>
      </w:pPr>
      <w:r w:rsidRPr="00CF1C8F">
        <w:t xml:space="preserve">Participation in Community, Social and Civic Activities </w:t>
      </w:r>
    </w:p>
    <w:p w14:paraId="4E891652" w14:textId="77777777" w:rsidR="00B81A19" w:rsidRPr="00CF1C8F" w:rsidRDefault="00B81A19" w:rsidP="00B81A19">
      <w:pPr>
        <w:pStyle w:val="ListBullet"/>
      </w:pPr>
      <w:r w:rsidRPr="00CF1C8F">
        <w:t xml:space="preserve">Specialised Supported Employment </w:t>
      </w:r>
    </w:p>
    <w:p w14:paraId="7C2A358E" w14:textId="77777777" w:rsidR="00B81A19" w:rsidRPr="00CF1C8F" w:rsidRDefault="00B81A19" w:rsidP="00B81A19">
      <w:pPr>
        <w:pStyle w:val="ListBullet"/>
      </w:pPr>
      <w:r w:rsidRPr="00CF1C8F">
        <w:t xml:space="preserve">Group and Centre Based Activities. </w:t>
      </w:r>
    </w:p>
    <w:p w14:paraId="7AEE6AD2" w14:textId="566FD0C4" w:rsidR="00B81A19" w:rsidRDefault="00E27CB2" w:rsidP="0086065D">
      <w:r>
        <w:t xml:space="preserve">To remain consistent throughout the analysis, as well as to reduce the risk of issues associated with collinearity, </w:t>
      </w:r>
      <w:r w:rsidR="007C099A">
        <w:t xml:space="preserve">the degree to which organisations provide </w:t>
      </w:r>
      <w:r w:rsidR="00470C7C">
        <w:t>DPA</w:t>
      </w:r>
      <w:r>
        <w:t xml:space="preserve"> </w:t>
      </w:r>
      <w:r w:rsidR="007C099A">
        <w:t xml:space="preserve">services </w:t>
      </w:r>
      <w:r>
        <w:t>are never included explicitly in the regression</w:t>
      </w:r>
      <w:r w:rsidR="007C099A">
        <w:t xml:space="preserve"> analysis</w:t>
      </w:r>
      <w:r>
        <w:t xml:space="preserve">. </w:t>
      </w:r>
    </w:p>
    <w:p w14:paraId="3162C1CC" w14:textId="5E346829" w:rsidR="0086065D" w:rsidRDefault="00AF48A3" w:rsidP="0086065D">
      <w:r>
        <w:t xml:space="preserve">The results of each regression analysis are discussed in </w:t>
      </w:r>
      <w:r w:rsidR="00C61A2A">
        <w:t xml:space="preserve">the </w:t>
      </w:r>
      <w:r w:rsidR="00AF740C">
        <w:t xml:space="preserve">remainder of this Chapter </w:t>
      </w:r>
      <w:r w:rsidR="00C61A2A">
        <w:t>in the order they are presented in</w:t>
      </w:r>
      <w:r w:rsidR="00AF740C">
        <w:t xml:space="preserve"> </w:t>
      </w:r>
      <w:r w:rsidR="00AF740C">
        <w:fldChar w:fldCharType="begin"/>
      </w:r>
      <w:r w:rsidR="00AF740C">
        <w:instrText xml:space="preserve"> REF _Ref72164559 \w \h </w:instrText>
      </w:r>
      <w:r w:rsidR="00AF740C">
        <w:fldChar w:fldCharType="separate"/>
      </w:r>
      <w:r w:rsidR="00723E0A">
        <w:t>Table 8.1</w:t>
      </w:r>
      <w:r w:rsidR="00AF740C">
        <w:fldChar w:fldCharType="end"/>
      </w:r>
      <w:r>
        <w:t>. For further information on the regression analysis, including</w:t>
      </w:r>
      <w:r w:rsidR="0057424C">
        <w:t xml:space="preserve"> </w:t>
      </w:r>
      <w:r w:rsidR="00AF740C">
        <w:t>a list of variables and their definitions used in the analysis</w:t>
      </w:r>
      <w:r w:rsidR="0057424C">
        <w:t>,</w:t>
      </w:r>
      <w:r>
        <w:t xml:space="preserve"> the </w:t>
      </w:r>
      <w:r w:rsidR="00AF740C">
        <w:t xml:space="preserve">regression </w:t>
      </w:r>
      <w:r>
        <w:t xml:space="preserve">analytical framework, diagnostic </w:t>
      </w:r>
      <w:r w:rsidR="00AF740C">
        <w:t xml:space="preserve">tests </w:t>
      </w:r>
      <w:r>
        <w:t xml:space="preserve">and </w:t>
      </w:r>
      <w:r w:rsidR="000B5859">
        <w:t xml:space="preserve">robustness checks, see </w:t>
      </w:r>
      <w:r w:rsidR="000B5859">
        <w:fldChar w:fldCharType="begin"/>
      </w:r>
      <w:r w:rsidR="000B5859">
        <w:instrText xml:space="preserve"> REF _Ref72139472 \n \h </w:instrText>
      </w:r>
      <w:r w:rsidR="000B5859">
        <w:fldChar w:fldCharType="separate"/>
      </w:r>
      <w:r w:rsidR="00723E0A">
        <w:t>Appendix D</w:t>
      </w:r>
      <w:r w:rsidR="000B5859">
        <w:fldChar w:fldCharType="end"/>
      </w:r>
      <w:r w:rsidR="000B5859">
        <w:t xml:space="preserve">. </w:t>
      </w:r>
    </w:p>
    <w:p w14:paraId="65C1CA62" w14:textId="0A29E7A3" w:rsidR="008668C2" w:rsidRDefault="00E336E3" w:rsidP="008A2226">
      <w:pPr>
        <w:pStyle w:val="Heading2"/>
        <w:numPr>
          <w:ilvl w:val="1"/>
          <w:numId w:val="26"/>
        </w:numPr>
      </w:pPr>
      <w:bookmarkStart w:id="312" w:name="_Ref72265944"/>
      <w:bookmarkStart w:id="313" w:name="_Toc75868277"/>
      <w:r>
        <w:t>Overhead costs</w:t>
      </w:r>
      <w:bookmarkEnd w:id="312"/>
      <w:bookmarkEnd w:id="313"/>
      <w:r>
        <w:t xml:space="preserve"> </w:t>
      </w:r>
    </w:p>
    <w:p w14:paraId="166A54F2" w14:textId="0606A590" w:rsidR="00B24F34" w:rsidRDefault="00B24F34" w:rsidP="00B24F34">
      <w:r>
        <w:t xml:space="preserve">The regression results provide </w:t>
      </w:r>
      <w:r w:rsidR="00000F40">
        <w:t>several</w:t>
      </w:r>
      <w:r>
        <w:t xml:space="preserve"> important insights into the drivers of overhead costs among organisations (</w:t>
      </w:r>
      <w:r w:rsidR="007A10BD">
        <w:fldChar w:fldCharType="begin"/>
      </w:r>
      <w:r w:rsidR="007A10BD">
        <w:instrText xml:space="preserve"> REF _Ref72288344 \w \h </w:instrText>
      </w:r>
      <w:r w:rsidR="007A10BD">
        <w:fldChar w:fldCharType="separate"/>
      </w:r>
      <w:r w:rsidR="00723E0A">
        <w:t>Table 8.2</w:t>
      </w:r>
      <w:r w:rsidR="007A10BD">
        <w:fldChar w:fldCharType="end"/>
      </w:r>
      <w:r>
        <w:t>). Findings include</w:t>
      </w:r>
      <w:r w:rsidR="00000F40">
        <w:t>:</w:t>
      </w:r>
    </w:p>
    <w:p w14:paraId="6E45B719" w14:textId="6AFB8B17" w:rsidR="00CE7ACE" w:rsidRDefault="00000F40" w:rsidP="007017D6">
      <w:r w:rsidRPr="00B22423">
        <w:rPr>
          <w:b/>
        </w:rPr>
        <w:lastRenderedPageBreak/>
        <w:t xml:space="preserve">Overhead costs </w:t>
      </w:r>
      <w:r w:rsidR="00874FFD">
        <w:rPr>
          <w:b/>
        </w:rPr>
        <w:t xml:space="preserve">as a percentage of direct costs </w:t>
      </w:r>
      <w:r w:rsidRPr="00B22423">
        <w:rPr>
          <w:b/>
        </w:rPr>
        <w:t>increase with the size of an organisation (</w:t>
      </w:r>
      <w:r w:rsidR="00265C22" w:rsidRPr="00B22423">
        <w:rPr>
          <w:b/>
        </w:rPr>
        <w:t>as measured by number of participants)</w:t>
      </w:r>
      <w:r w:rsidR="00876ACA">
        <w:rPr>
          <w:b/>
        </w:rPr>
        <w:t>, thou</w:t>
      </w:r>
      <w:r w:rsidR="00B93FDB">
        <w:rPr>
          <w:b/>
        </w:rPr>
        <w:t>gh</w:t>
      </w:r>
      <w:r w:rsidR="00876ACA">
        <w:rPr>
          <w:b/>
        </w:rPr>
        <w:t xml:space="preserve"> </w:t>
      </w:r>
      <w:r w:rsidR="00765D02">
        <w:rPr>
          <w:b/>
        </w:rPr>
        <w:t>economies of scale are met at approximately 250-300 participants</w:t>
      </w:r>
      <w:r w:rsidR="00265C22" w:rsidRPr="00B22423">
        <w:rPr>
          <w:b/>
        </w:rPr>
        <w:t>.</w:t>
      </w:r>
      <w:r w:rsidR="00265C22" w:rsidRPr="00B22423">
        <w:t xml:space="preserve"> </w:t>
      </w:r>
      <w:r w:rsidR="00265C22">
        <w:t xml:space="preserve">At the </w:t>
      </w:r>
      <w:r w:rsidR="008F114B">
        <w:t>mean of the regression, a 1</w:t>
      </w:r>
      <w:r w:rsidR="00B93FDB">
        <w:t>%</w:t>
      </w:r>
      <w:r w:rsidR="008F114B">
        <w:t xml:space="preserve"> increase in participants is associated with a 0.</w:t>
      </w:r>
      <w:r w:rsidR="00D4349E">
        <w:t>02</w:t>
      </w:r>
      <w:r w:rsidR="008F114B">
        <w:t xml:space="preserve"> percentage point increase in overhead costs. However, overhead costs </w:t>
      </w:r>
      <w:r w:rsidR="0064377D">
        <w:t xml:space="preserve">as a percentage of direct costs </w:t>
      </w:r>
      <w:r w:rsidR="008F114B">
        <w:t xml:space="preserve">begin to decline with additional participants for organisations with more than </w:t>
      </w:r>
      <w:r w:rsidR="003508D6">
        <w:t xml:space="preserve">approximately 250-300 </w:t>
      </w:r>
      <w:r w:rsidR="008F114B">
        <w:t xml:space="preserve">participants. This indicates </w:t>
      </w:r>
      <w:r w:rsidR="00125B07">
        <w:t>that</w:t>
      </w:r>
      <w:r w:rsidR="000802FC">
        <w:t xml:space="preserve"> </w:t>
      </w:r>
      <w:r w:rsidR="00125B07">
        <w:t>larger organisations do reach a degree of economies of scale</w:t>
      </w:r>
      <w:r w:rsidR="000676CB">
        <w:t xml:space="preserve"> with regards to overhead costs</w:t>
      </w:r>
      <w:r w:rsidR="00946484">
        <w:t xml:space="preserve">. </w:t>
      </w:r>
    </w:p>
    <w:p w14:paraId="1264B39D" w14:textId="32175EAD" w:rsidR="00FF642E" w:rsidRDefault="00CE7ACE" w:rsidP="007017D6">
      <w:r w:rsidRPr="00B22423">
        <w:rPr>
          <w:b/>
        </w:rPr>
        <w:t xml:space="preserve">NDIA funding is </w:t>
      </w:r>
      <w:r w:rsidR="00A12D86" w:rsidRPr="00B22423">
        <w:rPr>
          <w:b/>
        </w:rPr>
        <w:t xml:space="preserve">associated with </w:t>
      </w:r>
      <w:r w:rsidR="005D554D" w:rsidRPr="00B22423">
        <w:rPr>
          <w:b/>
        </w:rPr>
        <w:t>reduced overhead costs.</w:t>
      </w:r>
      <w:r w:rsidR="00A12D86" w:rsidRPr="00B22423">
        <w:rPr>
          <w:b/>
        </w:rPr>
        <w:t xml:space="preserve"> </w:t>
      </w:r>
      <w:r w:rsidR="000F434D" w:rsidRPr="000F434D">
        <w:t xml:space="preserve">A one percentage point increase in revenue received from NDIA </w:t>
      </w:r>
      <w:r w:rsidR="000F434D">
        <w:t xml:space="preserve">(as a percentage of total revenue) </w:t>
      </w:r>
      <w:r w:rsidR="000F434D" w:rsidRPr="000F434D">
        <w:t>is associated with a -0.06 percentage point decline in overhead costs as a percentage of direct costs.</w:t>
      </w:r>
      <w:r w:rsidR="000F434D">
        <w:t xml:space="preserve"> </w:t>
      </w:r>
    </w:p>
    <w:p w14:paraId="5DF5A288" w14:textId="296CC257" w:rsidR="005D554D" w:rsidRDefault="00B52442" w:rsidP="007017D6">
      <w:r>
        <w:t xml:space="preserve">Additional analysis shows that </w:t>
      </w:r>
      <w:r w:rsidR="007645DE">
        <w:t xml:space="preserve">increased </w:t>
      </w:r>
      <w:r w:rsidR="00852252">
        <w:t>NDIA</w:t>
      </w:r>
      <w:r w:rsidR="007645DE">
        <w:t xml:space="preserve"> funding </w:t>
      </w:r>
      <w:r w:rsidR="00FF642E">
        <w:t>(as a percentage of total revenue) is associated</w:t>
      </w:r>
      <w:r w:rsidR="005674A9">
        <w:t xml:space="preserve"> with reduced overhead costs and direct costs per participant, once controlling for the size of an organisation and complexity of an organisation’s client base (proxied by revenue per client). However, </w:t>
      </w:r>
      <w:r w:rsidR="007645DE">
        <w:t xml:space="preserve">overhead costs per </w:t>
      </w:r>
      <w:r w:rsidR="00FF642E">
        <w:t xml:space="preserve">participant </w:t>
      </w:r>
      <w:r w:rsidR="000A1885">
        <w:t xml:space="preserve">tend to decline at a larger rate </w:t>
      </w:r>
      <w:r w:rsidR="00FF642E">
        <w:t xml:space="preserve">than direct costs per participant, </w:t>
      </w:r>
      <w:r w:rsidR="000A1885">
        <w:t xml:space="preserve">as revenue from the NDIA increases. </w:t>
      </w:r>
    </w:p>
    <w:p w14:paraId="20136666" w14:textId="1FDEE9E5" w:rsidR="00EB2B8D" w:rsidRDefault="00275717" w:rsidP="007017D6">
      <w:r w:rsidRPr="00B22423">
        <w:rPr>
          <w:b/>
        </w:rPr>
        <w:t xml:space="preserve">SIL providers have </w:t>
      </w:r>
      <w:r w:rsidR="00D35F4A" w:rsidRPr="00B22423">
        <w:rPr>
          <w:b/>
        </w:rPr>
        <w:t>higher overhead costs</w:t>
      </w:r>
      <w:r w:rsidR="00EB2B8D" w:rsidRPr="00B22423">
        <w:rPr>
          <w:b/>
        </w:rPr>
        <w:t xml:space="preserve">. </w:t>
      </w:r>
      <w:r w:rsidR="00D35F4A" w:rsidRPr="00D35F4A">
        <w:t>A one percentage point increase in revenue received from SIL is associated with a 0.06 percentage point increase in overhead costs as a percentage of direct costs.</w:t>
      </w:r>
      <w:r w:rsidR="0023370A">
        <w:t xml:space="preserve"> </w:t>
      </w:r>
    </w:p>
    <w:p w14:paraId="4E0D1515" w14:textId="48CFFAC2" w:rsidR="00ED52F5" w:rsidRDefault="000802FC" w:rsidP="007017D6">
      <w:r w:rsidRPr="00B22423">
        <w:rPr>
          <w:b/>
        </w:rPr>
        <w:t>Group and Centre Based Activities service</w:t>
      </w:r>
      <w:r w:rsidR="00ED52F5" w:rsidRPr="00B22423">
        <w:rPr>
          <w:b/>
        </w:rPr>
        <w:t xml:space="preserve"> providers have higher overhead costs. </w:t>
      </w:r>
      <w:r w:rsidR="004C76C8" w:rsidRPr="004C76C8">
        <w:t xml:space="preserve">A one percentage point increase in revenue received from </w:t>
      </w:r>
      <w:r w:rsidRPr="000802FC">
        <w:t xml:space="preserve">Group and Centre Based Activities services </w:t>
      </w:r>
      <w:r w:rsidR="004C76C8" w:rsidRPr="004C76C8">
        <w:t>is associated with a 0.0</w:t>
      </w:r>
      <w:r w:rsidR="0020305A">
        <w:t>8</w:t>
      </w:r>
      <w:r w:rsidR="004C76C8" w:rsidRPr="004C76C8">
        <w:t xml:space="preserve"> percentage point increase in overhead costs as a percentage of direct costs. </w:t>
      </w:r>
      <w:r w:rsidR="004C76C8">
        <w:t xml:space="preserve">This finding is robust to the inclusion and exclusion of other explanatory variables. </w:t>
      </w:r>
    </w:p>
    <w:p w14:paraId="17E34FD4" w14:textId="4B2AC914" w:rsidR="001C000F" w:rsidRPr="001C000F" w:rsidRDefault="0025797D" w:rsidP="001C000F">
      <w:pPr>
        <w:pStyle w:val="CaptionTable"/>
      </w:pPr>
      <w:bookmarkStart w:id="314" w:name="_Toc75868424"/>
      <w:r>
        <w:t>:</w:t>
      </w:r>
      <w:r w:rsidR="007A10BD">
        <w:t xml:space="preserve"> </w:t>
      </w:r>
      <w:bookmarkStart w:id="315" w:name="_Ref72288344"/>
      <w:r w:rsidR="00A23283">
        <w:t>Regression analysis</w:t>
      </w:r>
      <w:r w:rsidR="005F2C0F">
        <w:t xml:space="preserve"> – overhead costs as a percentage of direct costs</w:t>
      </w:r>
      <w:bookmarkEnd w:id="315"/>
      <w:bookmarkEnd w:id="314"/>
    </w:p>
    <w:tbl>
      <w:tblPr>
        <w:tblStyle w:val="Deloittetable"/>
        <w:tblW w:w="9259" w:type="dxa"/>
        <w:tblLayout w:type="fixed"/>
        <w:tblLook w:val="04A0" w:firstRow="1" w:lastRow="0" w:firstColumn="1" w:lastColumn="0" w:noHBand="0" w:noVBand="1"/>
      </w:tblPr>
      <w:tblGrid>
        <w:gridCol w:w="1843"/>
        <w:gridCol w:w="1275"/>
        <w:gridCol w:w="4490"/>
        <w:gridCol w:w="47"/>
        <w:gridCol w:w="1559"/>
        <w:gridCol w:w="45"/>
      </w:tblGrid>
      <w:tr w:rsidR="00FC712C" w:rsidRPr="001119D9" w14:paraId="06F286A8" w14:textId="77777777" w:rsidTr="00292D55">
        <w:trPr>
          <w:cnfStyle w:val="100000000000" w:firstRow="1" w:lastRow="0" w:firstColumn="0" w:lastColumn="0" w:oddVBand="0" w:evenVBand="0" w:oddHBand="0" w:evenHBand="0" w:firstRowFirstColumn="0" w:firstRowLastColumn="0" w:lastRowFirstColumn="0" w:lastRowLastColumn="0"/>
          <w:trHeight w:val="259"/>
          <w:tblHeader/>
        </w:trPr>
        <w:tc>
          <w:tcPr>
            <w:tcW w:w="1843" w:type="dxa"/>
            <w:tcBorders>
              <w:top w:val="single" w:sz="18" w:space="0" w:color="62B5E5" w:themeColor="accent3"/>
            </w:tcBorders>
            <w:vAlign w:val="center"/>
          </w:tcPr>
          <w:p w14:paraId="1B9E708D" w14:textId="77777777" w:rsidR="00FC712C" w:rsidRPr="005E430B" w:rsidRDefault="00FC712C" w:rsidP="00292D55">
            <w:pPr>
              <w:spacing w:after="0"/>
              <w:rPr>
                <w:b/>
                <w:color w:val="62B5E5"/>
                <w:szCs w:val="17"/>
              </w:rPr>
            </w:pPr>
            <w:r w:rsidRPr="007C4484">
              <w:rPr>
                <w:b/>
                <w:color w:val="62B5E5"/>
                <w:szCs w:val="17"/>
              </w:rPr>
              <w:t>Variables of interest</w:t>
            </w:r>
          </w:p>
        </w:tc>
        <w:tc>
          <w:tcPr>
            <w:tcW w:w="1275" w:type="dxa"/>
            <w:tcBorders>
              <w:top w:val="single" w:sz="18" w:space="0" w:color="62B5E5" w:themeColor="accent3"/>
              <w:bottom w:val="single" w:sz="4" w:space="0" w:color="62B5E5"/>
            </w:tcBorders>
            <w:vAlign w:val="center"/>
          </w:tcPr>
          <w:p w14:paraId="285088F9" w14:textId="77777777" w:rsidR="00FC712C" w:rsidRPr="00193A1B" w:rsidRDefault="00FC712C" w:rsidP="00292D55">
            <w:pPr>
              <w:spacing w:after="0"/>
              <w:jc w:val="center"/>
              <w:rPr>
                <w:b/>
                <w:color w:val="62B5E5"/>
                <w:szCs w:val="17"/>
              </w:rPr>
            </w:pPr>
            <w:r w:rsidRPr="0070277F">
              <w:rPr>
                <w:b/>
                <w:color w:val="62B5E5"/>
                <w:szCs w:val="17"/>
              </w:rPr>
              <w:t>Coefficient</w:t>
            </w:r>
          </w:p>
        </w:tc>
        <w:tc>
          <w:tcPr>
            <w:tcW w:w="4490" w:type="dxa"/>
            <w:tcBorders>
              <w:top w:val="single" w:sz="18" w:space="0" w:color="62B5E5" w:themeColor="accent3"/>
              <w:bottom w:val="single" w:sz="4" w:space="0" w:color="62B5E5"/>
            </w:tcBorders>
            <w:vAlign w:val="center"/>
          </w:tcPr>
          <w:p w14:paraId="34A37154" w14:textId="77777777" w:rsidR="00FC712C" w:rsidRPr="00193A1B" w:rsidRDefault="00FC712C" w:rsidP="00292D55">
            <w:pPr>
              <w:spacing w:after="0"/>
              <w:rPr>
                <w:b/>
                <w:color w:val="62B5E5"/>
                <w:szCs w:val="17"/>
              </w:rPr>
            </w:pPr>
            <w:r w:rsidRPr="0070277F">
              <w:rPr>
                <w:b/>
                <w:color w:val="62B5E5"/>
                <w:szCs w:val="17"/>
              </w:rPr>
              <w:t>Interpretation of results</w:t>
            </w:r>
          </w:p>
        </w:tc>
        <w:tc>
          <w:tcPr>
            <w:tcW w:w="1651" w:type="dxa"/>
            <w:gridSpan w:val="3"/>
            <w:tcBorders>
              <w:top w:val="single" w:sz="18" w:space="0" w:color="62B5E5" w:themeColor="accent3"/>
              <w:bottom w:val="single" w:sz="4" w:space="0" w:color="62B5E5"/>
            </w:tcBorders>
            <w:vAlign w:val="center"/>
          </w:tcPr>
          <w:p w14:paraId="7D3F782E" w14:textId="77777777" w:rsidR="00FC712C" w:rsidRPr="00193A1B" w:rsidRDefault="00FC712C" w:rsidP="00292D55">
            <w:pPr>
              <w:spacing w:after="0"/>
              <w:jc w:val="center"/>
              <w:rPr>
                <w:b/>
                <w:color w:val="62B5E5"/>
                <w:szCs w:val="17"/>
              </w:rPr>
            </w:pPr>
            <w:r>
              <w:rPr>
                <w:b/>
                <w:color w:val="62B5E5"/>
              </w:rPr>
              <w:t>Average value across sample</w:t>
            </w:r>
          </w:p>
        </w:tc>
      </w:tr>
      <w:tr w:rsidR="00F21724" w:rsidRPr="001119D9" w14:paraId="24F806B1" w14:textId="77777777" w:rsidTr="00292D55">
        <w:trPr>
          <w:gridAfter w:val="1"/>
          <w:wAfter w:w="45" w:type="dxa"/>
          <w:trHeight w:val="259"/>
        </w:trPr>
        <w:tc>
          <w:tcPr>
            <w:tcW w:w="1843" w:type="dxa"/>
            <w:vAlign w:val="center"/>
          </w:tcPr>
          <w:p w14:paraId="21249DF2" w14:textId="77777777" w:rsidR="00F21724" w:rsidRPr="005E430B" w:rsidRDefault="00F21724" w:rsidP="00292D55">
            <w:pPr>
              <w:spacing w:after="0"/>
              <w:rPr>
                <w:szCs w:val="17"/>
              </w:rPr>
            </w:pPr>
            <w:r w:rsidRPr="007C4484">
              <w:rPr>
                <w:szCs w:val="17"/>
              </w:rPr>
              <w:t>Participants (natural log)</w:t>
            </w:r>
          </w:p>
        </w:tc>
        <w:tc>
          <w:tcPr>
            <w:tcW w:w="1275" w:type="dxa"/>
            <w:shd w:val="clear" w:color="auto" w:fill="B9E370" w:themeFill="accent1" w:themeFillTint="99"/>
            <w:vAlign w:val="center"/>
          </w:tcPr>
          <w:p w14:paraId="7265A06B" w14:textId="103D24EF" w:rsidR="00F21724" w:rsidRPr="00193A1B" w:rsidRDefault="00F21724" w:rsidP="00292D55">
            <w:pPr>
              <w:spacing w:after="0"/>
              <w:jc w:val="center"/>
              <w:rPr>
                <w:szCs w:val="17"/>
              </w:rPr>
            </w:pPr>
            <w:r w:rsidRPr="008E1FC1">
              <w:t>0.0</w:t>
            </w:r>
            <w:r>
              <w:t>82</w:t>
            </w:r>
            <w:r w:rsidRPr="008E1FC1">
              <w:t>***</w:t>
            </w:r>
          </w:p>
        </w:tc>
        <w:tc>
          <w:tcPr>
            <w:tcW w:w="4537" w:type="dxa"/>
            <w:gridSpan w:val="2"/>
            <w:vMerge w:val="restart"/>
            <w:vAlign w:val="center"/>
          </w:tcPr>
          <w:p w14:paraId="6DE6D477" w14:textId="77777777" w:rsidR="00F21724" w:rsidRPr="008E1FC1" w:rsidRDefault="00F21724" w:rsidP="00292D55">
            <w:pPr>
              <w:keepNext/>
              <w:keepLines/>
              <w:spacing w:after="0"/>
            </w:pPr>
            <w:r w:rsidRPr="008E1FC1">
              <w:t xml:space="preserve">Including participants and its squared value in the regression means that the relationship between participants and overhead costs is dynamic. </w:t>
            </w:r>
          </w:p>
          <w:p w14:paraId="4B71C55A" w14:textId="77777777" w:rsidR="00F21724" w:rsidRPr="008E1FC1" w:rsidRDefault="00F21724" w:rsidP="00292D55">
            <w:pPr>
              <w:keepNext/>
              <w:keepLines/>
              <w:spacing w:after="0"/>
            </w:pPr>
            <w:r w:rsidRPr="008E1FC1">
              <w:t>At the means of the regression, a</w:t>
            </w:r>
            <w:r w:rsidRPr="00DB0702">
              <w:rPr>
                <w:szCs w:val="17"/>
              </w:rPr>
              <w:t xml:space="preserve"> 1</w:t>
            </w:r>
            <w:r w:rsidRPr="00DC3874">
              <w:rPr>
                <w:szCs w:val="17"/>
              </w:rPr>
              <w:t>%</w:t>
            </w:r>
            <w:r w:rsidRPr="00844FA4">
              <w:rPr>
                <w:szCs w:val="17"/>
              </w:rPr>
              <w:t xml:space="preserve"> increase in participants is associated with a 0.</w:t>
            </w:r>
            <w:r w:rsidRPr="008E1FC1">
              <w:t>02 percentage point</w:t>
            </w:r>
            <w:r w:rsidRPr="005E430B">
              <w:rPr>
                <w:szCs w:val="17"/>
              </w:rPr>
              <w:t xml:space="preserve"> increase in </w:t>
            </w:r>
            <w:r w:rsidRPr="008E1FC1">
              <w:t>overhead</w:t>
            </w:r>
            <w:r w:rsidRPr="005E430B">
              <w:rPr>
                <w:szCs w:val="17"/>
              </w:rPr>
              <w:t xml:space="preserve"> costs</w:t>
            </w:r>
            <w:r w:rsidRPr="008E1FC1">
              <w:t xml:space="preserve">. </w:t>
            </w:r>
          </w:p>
          <w:p w14:paraId="3FC81DE9" w14:textId="66ACEBBA" w:rsidR="00F21724" w:rsidRPr="00EE06D4" w:rsidRDefault="00F21724" w:rsidP="00292D55">
            <w:pPr>
              <w:spacing w:after="0"/>
              <w:rPr>
                <w:color w:val="000000"/>
                <w:szCs w:val="17"/>
              </w:rPr>
            </w:pPr>
            <w:r w:rsidRPr="008E1FC1">
              <w:t>However, overhead costs increase</w:t>
            </w:r>
            <w:r w:rsidRPr="005E430B">
              <w:rPr>
                <w:szCs w:val="17"/>
              </w:rPr>
              <w:t xml:space="preserve"> at </w:t>
            </w:r>
            <w:r w:rsidRPr="008E1FC1">
              <w:t xml:space="preserve">a decreasing rate as a provider grows from 0 participants to </w:t>
            </w:r>
            <w:r>
              <w:t xml:space="preserve">approximately </w:t>
            </w:r>
            <w:r w:rsidRPr="008E1FC1">
              <w:t xml:space="preserve">270 participants. Overhead costs then begin to decline as providers grow to serve more than </w:t>
            </w:r>
            <w:r>
              <w:t xml:space="preserve">approximately </w:t>
            </w:r>
            <w:r w:rsidRPr="008E1FC1">
              <w:t>270 participants</w:t>
            </w:r>
            <w:r w:rsidRPr="005E430B">
              <w:rPr>
                <w:szCs w:val="17"/>
              </w:rPr>
              <w:t xml:space="preserve">. </w:t>
            </w:r>
          </w:p>
        </w:tc>
        <w:tc>
          <w:tcPr>
            <w:tcW w:w="1559" w:type="dxa"/>
            <w:vAlign w:val="center"/>
          </w:tcPr>
          <w:p w14:paraId="0586F1D4" w14:textId="24D2B340" w:rsidR="00F21724" w:rsidRPr="00DB0702" w:rsidRDefault="00F21724" w:rsidP="00DD2284">
            <w:pPr>
              <w:spacing w:after="0"/>
              <w:jc w:val="center"/>
              <w:rPr>
                <w:szCs w:val="17"/>
              </w:rPr>
            </w:pPr>
            <w:r>
              <w:t>211</w:t>
            </w:r>
          </w:p>
        </w:tc>
      </w:tr>
      <w:tr w:rsidR="00F21724" w:rsidRPr="001119D9" w14:paraId="191C6A0D" w14:textId="77777777" w:rsidTr="00292D55">
        <w:trPr>
          <w:gridAfter w:val="1"/>
          <w:wAfter w:w="45" w:type="dxa"/>
          <w:trHeight w:val="259"/>
        </w:trPr>
        <w:tc>
          <w:tcPr>
            <w:tcW w:w="1843" w:type="dxa"/>
            <w:vAlign w:val="center"/>
          </w:tcPr>
          <w:p w14:paraId="1A52E39F" w14:textId="483482D3" w:rsidR="00F21724" w:rsidRPr="007C4484" w:rsidRDefault="00F21724" w:rsidP="00292D55">
            <w:pPr>
              <w:spacing w:after="0"/>
              <w:rPr>
                <w:szCs w:val="17"/>
              </w:rPr>
            </w:pPr>
            <w:r w:rsidRPr="008E1FC1">
              <w:t>Participants (natural log) - squared</w:t>
            </w:r>
          </w:p>
        </w:tc>
        <w:tc>
          <w:tcPr>
            <w:tcW w:w="1275" w:type="dxa"/>
            <w:shd w:val="clear" w:color="auto" w:fill="B9E370" w:themeFill="accent1" w:themeFillTint="99"/>
            <w:vAlign w:val="center"/>
          </w:tcPr>
          <w:p w14:paraId="78F2FCBC" w14:textId="11FE9E5E" w:rsidR="00F21724" w:rsidRPr="005E430B" w:rsidRDefault="00F21724" w:rsidP="00292D55">
            <w:pPr>
              <w:spacing w:after="0"/>
              <w:jc w:val="center"/>
              <w:rPr>
                <w:szCs w:val="17"/>
              </w:rPr>
            </w:pPr>
            <w:r w:rsidRPr="008E1FC1">
              <w:t>-0.00</w:t>
            </w:r>
            <w:r>
              <w:t>7</w:t>
            </w:r>
            <w:r w:rsidRPr="008E1FC1">
              <w:t>***</w:t>
            </w:r>
          </w:p>
        </w:tc>
        <w:tc>
          <w:tcPr>
            <w:tcW w:w="4537" w:type="dxa"/>
            <w:gridSpan w:val="2"/>
            <w:vMerge/>
            <w:vAlign w:val="center"/>
          </w:tcPr>
          <w:p w14:paraId="1CD6BE6C" w14:textId="77777777" w:rsidR="00F21724" w:rsidRPr="00DB0702" w:rsidRDefault="00F21724" w:rsidP="00292D55">
            <w:pPr>
              <w:spacing w:after="0"/>
              <w:rPr>
                <w:szCs w:val="17"/>
              </w:rPr>
            </w:pPr>
          </w:p>
        </w:tc>
        <w:tc>
          <w:tcPr>
            <w:tcW w:w="1559" w:type="dxa"/>
            <w:vAlign w:val="center"/>
          </w:tcPr>
          <w:p w14:paraId="2FE2567B" w14:textId="77777777" w:rsidR="00F21724" w:rsidRDefault="00F21724" w:rsidP="00D561EF">
            <w:pPr>
              <w:spacing w:after="0"/>
              <w:jc w:val="center"/>
              <w:rPr>
                <w:szCs w:val="17"/>
              </w:rPr>
            </w:pPr>
          </w:p>
        </w:tc>
      </w:tr>
      <w:tr w:rsidR="00F21724" w:rsidRPr="001119D9" w14:paraId="783BBB8D" w14:textId="77777777" w:rsidTr="00292D55">
        <w:trPr>
          <w:gridAfter w:val="1"/>
          <w:wAfter w:w="45" w:type="dxa"/>
          <w:trHeight w:val="243"/>
        </w:trPr>
        <w:tc>
          <w:tcPr>
            <w:tcW w:w="1843" w:type="dxa"/>
            <w:vAlign w:val="center"/>
          </w:tcPr>
          <w:p w14:paraId="5A258260" w14:textId="681A9BC6" w:rsidR="00F21724" w:rsidRPr="005E430B" w:rsidRDefault="00F21724" w:rsidP="00292D55">
            <w:pPr>
              <w:spacing w:after="0"/>
              <w:rPr>
                <w:szCs w:val="17"/>
              </w:rPr>
            </w:pPr>
            <w:r w:rsidRPr="008E1FC1">
              <w:t>Percentage of revenue from NDIA</w:t>
            </w:r>
          </w:p>
        </w:tc>
        <w:tc>
          <w:tcPr>
            <w:tcW w:w="1275" w:type="dxa"/>
            <w:shd w:val="clear" w:color="auto" w:fill="B9E370" w:themeFill="accent1" w:themeFillTint="99"/>
            <w:vAlign w:val="center"/>
          </w:tcPr>
          <w:p w14:paraId="76EECA4D" w14:textId="7067D7A1" w:rsidR="00F21724" w:rsidRPr="0070277F" w:rsidRDefault="00F21724" w:rsidP="00292D55">
            <w:pPr>
              <w:spacing w:after="0"/>
              <w:jc w:val="center"/>
              <w:rPr>
                <w:szCs w:val="17"/>
              </w:rPr>
            </w:pPr>
            <w:r w:rsidRPr="008E1FC1">
              <w:t>-0.06</w:t>
            </w:r>
            <w:r>
              <w:t>7</w:t>
            </w:r>
            <w:r w:rsidRPr="008E1FC1">
              <w:t>***</w:t>
            </w:r>
          </w:p>
        </w:tc>
        <w:tc>
          <w:tcPr>
            <w:tcW w:w="4537" w:type="dxa"/>
            <w:gridSpan w:val="2"/>
            <w:vAlign w:val="center"/>
          </w:tcPr>
          <w:p w14:paraId="41D3F278" w14:textId="07A3D233" w:rsidR="00F21724" w:rsidRPr="0070277F" w:rsidRDefault="00F21724" w:rsidP="00292D55">
            <w:pPr>
              <w:spacing w:after="0"/>
              <w:rPr>
                <w:color w:val="000000"/>
                <w:szCs w:val="17"/>
              </w:rPr>
            </w:pPr>
            <w:r w:rsidRPr="0070277F">
              <w:rPr>
                <w:szCs w:val="17"/>
              </w:rPr>
              <w:t xml:space="preserve">A </w:t>
            </w:r>
            <w:r w:rsidRPr="008E1FC1">
              <w:t>one percentage point</w:t>
            </w:r>
            <w:r w:rsidRPr="0070277F">
              <w:rPr>
                <w:szCs w:val="17"/>
              </w:rPr>
              <w:t xml:space="preserve"> increase in the </w:t>
            </w:r>
            <w:r w:rsidRPr="008E1FC1">
              <w:t>percentage</w:t>
            </w:r>
            <w:r w:rsidRPr="0070277F">
              <w:rPr>
                <w:szCs w:val="17"/>
              </w:rPr>
              <w:t xml:space="preserve"> of </w:t>
            </w:r>
            <w:r w:rsidRPr="008E1FC1">
              <w:t>revenue from NDIA</w:t>
            </w:r>
            <w:r w:rsidRPr="0070277F">
              <w:rPr>
                <w:szCs w:val="17"/>
              </w:rPr>
              <w:t xml:space="preserve"> is associated with a </w:t>
            </w:r>
            <w:r w:rsidRPr="008E1FC1">
              <w:t>-</w:t>
            </w:r>
            <w:r w:rsidRPr="0070277F">
              <w:rPr>
                <w:szCs w:val="17"/>
              </w:rPr>
              <w:t>0.</w:t>
            </w:r>
            <w:r w:rsidRPr="008E1FC1">
              <w:t>06 percentage point decrease</w:t>
            </w:r>
            <w:r w:rsidRPr="0070277F">
              <w:rPr>
                <w:szCs w:val="17"/>
              </w:rPr>
              <w:t xml:space="preserve"> in </w:t>
            </w:r>
            <w:r w:rsidRPr="008E1FC1">
              <w:t>overhead</w:t>
            </w:r>
            <w:r w:rsidRPr="0070277F">
              <w:rPr>
                <w:szCs w:val="17"/>
              </w:rPr>
              <w:t xml:space="preserve"> costs. </w:t>
            </w:r>
          </w:p>
        </w:tc>
        <w:tc>
          <w:tcPr>
            <w:tcW w:w="1559" w:type="dxa"/>
            <w:vAlign w:val="center"/>
          </w:tcPr>
          <w:p w14:paraId="4046D3E4" w14:textId="530ED924" w:rsidR="00F21724" w:rsidRPr="007452C3" w:rsidRDefault="00F21724" w:rsidP="00DD2284">
            <w:pPr>
              <w:spacing w:after="0"/>
              <w:jc w:val="center"/>
              <w:rPr>
                <w:szCs w:val="17"/>
              </w:rPr>
            </w:pPr>
            <w:r>
              <w:t>67.9%</w:t>
            </w:r>
          </w:p>
        </w:tc>
      </w:tr>
      <w:tr w:rsidR="00F21724" w:rsidRPr="001119D9" w14:paraId="2FB3761A" w14:textId="77777777" w:rsidTr="00292D55">
        <w:trPr>
          <w:gridAfter w:val="1"/>
          <w:wAfter w:w="45" w:type="dxa"/>
          <w:trHeight w:val="566"/>
        </w:trPr>
        <w:tc>
          <w:tcPr>
            <w:tcW w:w="1843" w:type="dxa"/>
            <w:vAlign w:val="center"/>
          </w:tcPr>
          <w:p w14:paraId="0153D8E1" w14:textId="47F8A541" w:rsidR="00F21724" w:rsidRPr="00DB0702" w:rsidRDefault="00F21724" w:rsidP="00292D55">
            <w:pPr>
              <w:spacing w:after="0"/>
              <w:rPr>
                <w:szCs w:val="17"/>
              </w:rPr>
            </w:pPr>
            <w:r w:rsidRPr="008E1FC1">
              <w:t>Percentage of revenue from SIL services</w:t>
            </w:r>
          </w:p>
        </w:tc>
        <w:tc>
          <w:tcPr>
            <w:tcW w:w="1275" w:type="dxa"/>
            <w:shd w:val="clear" w:color="auto" w:fill="D0EC9F" w:themeFill="accent1" w:themeFillTint="66"/>
            <w:vAlign w:val="center"/>
          </w:tcPr>
          <w:p w14:paraId="78D59E81" w14:textId="44A0A662" w:rsidR="00F21724" w:rsidRPr="0070277F" w:rsidRDefault="00F21724" w:rsidP="00292D55">
            <w:pPr>
              <w:spacing w:after="0"/>
              <w:jc w:val="center"/>
              <w:rPr>
                <w:szCs w:val="17"/>
              </w:rPr>
            </w:pPr>
            <w:r w:rsidRPr="008E1FC1">
              <w:t>0.06</w:t>
            </w:r>
            <w:r>
              <w:t>1</w:t>
            </w:r>
            <w:r w:rsidRPr="008E1FC1">
              <w:t>**</w:t>
            </w:r>
          </w:p>
        </w:tc>
        <w:tc>
          <w:tcPr>
            <w:tcW w:w="4537" w:type="dxa"/>
            <w:gridSpan w:val="2"/>
            <w:vAlign w:val="center"/>
          </w:tcPr>
          <w:p w14:paraId="362EA8AC" w14:textId="5A3457EF" w:rsidR="00F21724" w:rsidRPr="0070277F" w:rsidRDefault="00F21724" w:rsidP="00292D55">
            <w:pPr>
              <w:spacing w:after="0"/>
              <w:rPr>
                <w:szCs w:val="17"/>
              </w:rPr>
            </w:pPr>
            <w:r w:rsidRPr="0070277F">
              <w:rPr>
                <w:szCs w:val="17"/>
              </w:rPr>
              <w:t xml:space="preserve">A one percentage point increase in </w:t>
            </w:r>
            <w:r w:rsidRPr="008E1FC1">
              <w:t xml:space="preserve">the percentage of </w:t>
            </w:r>
            <w:r w:rsidRPr="0070277F">
              <w:rPr>
                <w:szCs w:val="17"/>
              </w:rPr>
              <w:t xml:space="preserve">revenue from </w:t>
            </w:r>
            <w:r w:rsidRPr="008E1FC1">
              <w:t>S</w:t>
            </w:r>
            <w:r>
              <w:t>IL</w:t>
            </w:r>
            <w:r w:rsidRPr="0070277F">
              <w:rPr>
                <w:szCs w:val="17"/>
              </w:rPr>
              <w:t xml:space="preserve"> services is associated with a 0.</w:t>
            </w:r>
            <w:r w:rsidRPr="008E1FC1">
              <w:t>06 percentage point increase</w:t>
            </w:r>
            <w:r w:rsidRPr="0070277F">
              <w:rPr>
                <w:szCs w:val="17"/>
              </w:rPr>
              <w:t xml:space="preserve"> in </w:t>
            </w:r>
            <w:r w:rsidRPr="008E1FC1">
              <w:t>overhead</w:t>
            </w:r>
            <w:r w:rsidRPr="0070277F">
              <w:rPr>
                <w:szCs w:val="17"/>
              </w:rPr>
              <w:t xml:space="preserve"> costs. </w:t>
            </w:r>
          </w:p>
        </w:tc>
        <w:tc>
          <w:tcPr>
            <w:tcW w:w="1559" w:type="dxa"/>
            <w:vAlign w:val="center"/>
          </w:tcPr>
          <w:p w14:paraId="06CADE01" w14:textId="62E55B92" w:rsidR="00F21724" w:rsidRPr="007452C3" w:rsidRDefault="00F21724" w:rsidP="00DD2284">
            <w:pPr>
              <w:spacing w:after="0"/>
              <w:jc w:val="center"/>
              <w:rPr>
                <w:szCs w:val="17"/>
              </w:rPr>
            </w:pPr>
            <w:r>
              <w:t>29.3%</w:t>
            </w:r>
          </w:p>
        </w:tc>
      </w:tr>
      <w:tr w:rsidR="00F21724" w:rsidRPr="001119D9" w14:paraId="64A7330A" w14:textId="77777777" w:rsidTr="00292D55">
        <w:trPr>
          <w:gridAfter w:val="1"/>
          <w:wAfter w:w="45" w:type="dxa"/>
          <w:trHeight w:val="259"/>
        </w:trPr>
        <w:tc>
          <w:tcPr>
            <w:tcW w:w="1843" w:type="dxa"/>
            <w:vAlign w:val="center"/>
          </w:tcPr>
          <w:p w14:paraId="12C67D98" w14:textId="5AC22DC7" w:rsidR="00F21724" w:rsidRPr="00193A1B" w:rsidRDefault="00F21724" w:rsidP="00292D55">
            <w:pPr>
              <w:spacing w:after="0"/>
              <w:rPr>
                <w:szCs w:val="17"/>
              </w:rPr>
            </w:pPr>
            <w:r w:rsidRPr="007C4484">
              <w:rPr>
                <w:szCs w:val="17"/>
              </w:rPr>
              <w:t xml:space="preserve">Percentage of revenue from </w:t>
            </w:r>
            <w:r w:rsidRPr="008E1FC1">
              <w:t>Group and Centre Based Activities</w:t>
            </w:r>
            <w:r w:rsidRPr="007C4484">
              <w:rPr>
                <w:szCs w:val="17"/>
              </w:rPr>
              <w:t xml:space="preserve"> services</w:t>
            </w:r>
          </w:p>
        </w:tc>
        <w:tc>
          <w:tcPr>
            <w:tcW w:w="1275" w:type="dxa"/>
            <w:shd w:val="clear" w:color="auto" w:fill="D0EC9F" w:themeFill="accent1" w:themeFillTint="66"/>
            <w:vAlign w:val="center"/>
          </w:tcPr>
          <w:p w14:paraId="4602F871" w14:textId="3712978E" w:rsidR="00F21724" w:rsidRPr="0070277F" w:rsidRDefault="00F21724" w:rsidP="00292D55">
            <w:pPr>
              <w:spacing w:after="0"/>
              <w:jc w:val="center"/>
              <w:rPr>
                <w:szCs w:val="17"/>
              </w:rPr>
            </w:pPr>
            <w:r w:rsidRPr="008E1FC1">
              <w:t>0.0</w:t>
            </w:r>
            <w:r>
              <w:t>80</w:t>
            </w:r>
            <w:r w:rsidRPr="008E1FC1">
              <w:t>**</w:t>
            </w:r>
          </w:p>
        </w:tc>
        <w:tc>
          <w:tcPr>
            <w:tcW w:w="4537" w:type="dxa"/>
            <w:gridSpan w:val="2"/>
            <w:vAlign w:val="center"/>
          </w:tcPr>
          <w:p w14:paraId="7B01D041" w14:textId="2B0A589C" w:rsidR="00F21724" w:rsidRPr="0070277F" w:rsidRDefault="00F21724" w:rsidP="00292D55">
            <w:pPr>
              <w:spacing w:after="0"/>
              <w:rPr>
                <w:color w:val="000000"/>
                <w:szCs w:val="17"/>
              </w:rPr>
            </w:pPr>
            <w:r w:rsidRPr="0070277F">
              <w:rPr>
                <w:szCs w:val="17"/>
              </w:rPr>
              <w:t xml:space="preserve">A one percentage point increase in </w:t>
            </w:r>
            <w:r w:rsidRPr="008E1FC1">
              <w:t xml:space="preserve">the percentage of </w:t>
            </w:r>
            <w:r w:rsidRPr="0070277F">
              <w:rPr>
                <w:szCs w:val="17"/>
              </w:rPr>
              <w:t xml:space="preserve">revenue from </w:t>
            </w:r>
            <w:r w:rsidRPr="008E1FC1">
              <w:t>Group and Centre Based Activities</w:t>
            </w:r>
            <w:r w:rsidRPr="0070277F">
              <w:rPr>
                <w:szCs w:val="17"/>
              </w:rPr>
              <w:t xml:space="preserve"> is associated with a </w:t>
            </w:r>
            <w:r w:rsidRPr="008E1FC1">
              <w:t>0.0</w:t>
            </w:r>
            <w:r>
              <w:t>8</w:t>
            </w:r>
            <w:r w:rsidRPr="008E1FC1">
              <w:t xml:space="preserve"> percentage point</w:t>
            </w:r>
            <w:r w:rsidRPr="0070277F">
              <w:rPr>
                <w:szCs w:val="17"/>
              </w:rPr>
              <w:t xml:space="preserve"> increase in </w:t>
            </w:r>
            <w:r w:rsidRPr="008E1FC1">
              <w:t>overhead</w:t>
            </w:r>
            <w:r w:rsidRPr="0070277F">
              <w:rPr>
                <w:szCs w:val="17"/>
              </w:rPr>
              <w:t xml:space="preserve"> costs. </w:t>
            </w:r>
          </w:p>
        </w:tc>
        <w:tc>
          <w:tcPr>
            <w:tcW w:w="1559" w:type="dxa"/>
            <w:vAlign w:val="center"/>
          </w:tcPr>
          <w:p w14:paraId="6A62A029" w14:textId="16E3152E" w:rsidR="00F21724" w:rsidRPr="007452C3" w:rsidRDefault="00F21724" w:rsidP="00DD2284">
            <w:pPr>
              <w:spacing w:after="0"/>
              <w:jc w:val="center"/>
              <w:rPr>
                <w:szCs w:val="17"/>
              </w:rPr>
            </w:pPr>
            <w:r>
              <w:t>11.5%</w:t>
            </w:r>
          </w:p>
        </w:tc>
      </w:tr>
      <w:tr w:rsidR="00F21724" w:rsidRPr="001119D9" w14:paraId="5BC140D9" w14:textId="77777777" w:rsidTr="00292D55">
        <w:trPr>
          <w:gridAfter w:val="1"/>
          <w:wAfter w:w="45" w:type="dxa"/>
          <w:trHeight w:val="259"/>
        </w:trPr>
        <w:tc>
          <w:tcPr>
            <w:tcW w:w="1843" w:type="dxa"/>
            <w:vAlign w:val="center"/>
          </w:tcPr>
          <w:p w14:paraId="7D5DE0EB" w14:textId="36CC9560" w:rsidR="00F21724" w:rsidRPr="005E430B" w:rsidRDefault="00F21724" w:rsidP="00292D55">
            <w:pPr>
              <w:spacing w:after="0"/>
              <w:rPr>
                <w:szCs w:val="17"/>
              </w:rPr>
            </w:pPr>
            <w:r w:rsidRPr="008E1FC1">
              <w:lastRenderedPageBreak/>
              <w:t xml:space="preserve">Operations in South Australia (equals 1 if an organisation operates in </w:t>
            </w:r>
            <w:r>
              <w:t>S</w:t>
            </w:r>
            <w:r w:rsidRPr="008E1FC1">
              <w:t>A)</w:t>
            </w:r>
          </w:p>
        </w:tc>
        <w:tc>
          <w:tcPr>
            <w:tcW w:w="1275" w:type="dxa"/>
            <w:shd w:val="clear" w:color="auto" w:fill="E7F5CF" w:themeFill="accent1" w:themeFillTint="33"/>
            <w:vAlign w:val="center"/>
          </w:tcPr>
          <w:p w14:paraId="158A92DB" w14:textId="0003F0B7" w:rsidR="00F21724" w:rsidRPr="0070277F" w:rsidRDefault="00F21724" w:rsidP="00292D55">
            <w:pPr>
              <w:spacing w:after="0"/>
              <w:jc w:val="center"/>
              <w:rPr>
                <w:szCs w:val="17"/>
              </w:rPr>
            </w:pPr>
            <w:r w:rsidRPr="008E1FC1">
              <w:t>-</w:t>
            </w:r>
            <w:r w:rsidRPr="00193A1B">
              <w:rPr>
                <w:szCs w:val="17"/>
              </w:rPr>
              <w:t>0.</w:t>
            </w:r>
            <w:r w:rsidRPr="008E1FC1">
              <w:t>0</w:t>
            </w:r>
            <w:r>
              <w:t>65</w:t>
            </w:r>
            <w:r w:rsidRPr="008E1FC1">
              <w:t>*</w:t>
            </w:r>
          </w:p>
        </w:tc>
        <w:tc>
          <w:tcPr>
            <w:tcW w:w="4537" w:type="dxa"/>
            <w:gridSpan w:val="2"/>
            <w:vAlign w:val="center"/>
          </w:tcPr>
          <w:p w14:paraId="00309C3A" w14:textId="26085146" w:rsidR="00F21724" w:rsidRPr="0070277F" w:rsidRDefault="00F21724" w:rsidP="00292D55">
            <w:pPr>
              <w:spacing w:after="0"/>
              <w:rPr>
                <w:color w:val="000000"/>
                <w:szCs w:val="17"/>
              </w:rPr>
            </w:pPr>
            <w:r w:rsidRPr="008E1FC1">
              <w:t>Coefficient is only significant at the 10</w:t>
            </w:r>
            <w:r>
              <w:t>%</w:t>
            </w:r>
            <w:r w:rsidRPr="008E1FC1">
              <w:t xml:space="preserve"> level. Therefore, there is insufficient evidence to conclude that a relationship exists. </w:t>
            </w:r>
          </w:p>
        </w:tc>
        <w:tc>
          <w:tcPr>
            <w:tcW w:w="1559" w:type="dxa"/>
            <w:vAlign w:val="center"/>
          </w:tcPr>
          <w:p w14:paraId="0AAE4CB4" w14:textId="451B9999" w:rsidR="00F21724" w:rsidRPr="007452C3" w:rsidRDefault="00F21724" w:rsidP="00DD2284">
            <w:pPr>
              <w:spacing w:after="0"/>
              <w:jc w:val="center"/>
              <w:rPr>
                <w:szCs w:val="17"/>
              </w:rPr>
            </w:pPr>
            <w:r>
              <w:t>6.1</w:t>
            </w:r>
            <w:r>
              <w:rPr>
                <w:szCs w:val="17"/>
              </w:rPr>
              <w:t>%^</w:t>
            </w:r>
          </w:p>
        </w:tc>
      </w:tr>
      <w:tr w:rsidR="00F21724" w:rsidRPr="001119D9" w14:paraId="77F12213" w14:textId="77777777" w:rsidTr="00292D55">
        <w:trPr>
          <w:gridAfter w:val="1"/>
          <w:wAfter w:w="45" w:type="dxa"/>
          <w:trHeight w:val="435"/>
        </w:trPr>
        <w:tc>
          <w:tcPr>
            <w:tcW w:w="1843" w:type="dxa"/>
            <w:vAlign w:val="center"/>
          </w:tcPr>
          <w:p w14:paraId="62F81975" w14:textId="77777777" w:rsidR="00F21724" w:rsidRPr="005E430B" w:rsidRDefault="00F21724" w:rsidP="00292D55">
            <w:pPr>
              <w:spacing w:after="0"/>
              <w:rPr>
                <w:szCs w:val="17"/>
              </w:rPr>
            </w:pPr>
            <w:r w:rsidRPr="007C4484">
              <w:rPr>
                <w:szCs w:val="17"/>
                <w:lang w:eastAsia="en-AU"/>
              </w:rPr>
              <w:t>Organisation is a NFP</w:t>
            </w:r>
          </w:p>
        </w:tc>
        <w:tc>
          <w:tcPr>
            <w:tcW w:w="1275" w:type="dxa"/>
            <w:shd w:val="clear" w:color="auto" w:fill="D0EC9F" w:themeFill="accent1" w:themeFillTint="66"/>
            <w:vAlign w:val="center"/>
          </w:tcPr>
          <w:p w14:paraId="62F57B89" w14:textId="60457799" w:rsidR="00F21724" w:rsidRPr="005E430B" w:rsidRDefault="00F21724" w:rsidP="00292D55">
            <w:pPr>
              <w:spacing w:after="0"/>
              <w:jc w:val="center"/>
              <w:rPr>
                <w:szCs w:val="17"/>
              </w:rPr>
            </w:pPr>
            <w:r w:rsidRPr="005E430B">
              <w:rPr>
                <w:szCs w:val="17"/>
              </w:rPr>
              <w:t>0.</w:t>
            </w:r>
            <w:r>
              <w:t>040</w:t>
            </w:r>
            <w:r w:rsidRPr="007C4484">
              <w:rPr>
                <w:szCs w:val="17"/>
              </w:rPr>
              <w:t>**</w:t>
            </w:r>
          </w:p>
        </w:tc>
        <w:tc>
          <w:tcPr>
            <w:tcW w:w="4537" w:type="dxa"/>
            <w:gridSpan w:val="2"/>
            <w:vAlign w:val="center"/>
          </w:tcPr>
          <w:p w14:paraId="7E913565" w14:textId="5304E776" w:rsidR="00F21724" w:rsidRPr="005E430B" w:rsidRDefault="00F21724" w:rsidP="00292D55">
            <w:pPr>
              <w:spacing w:after="0"/>
              <w:rPr>
                <w:szCs w:val="17"/>
              </w:rPr>
            </w:pPr>
            <w:r>
              <w:t xml:space="preserve">An NFP organisation has overhead costs that are approximately 4 percentage points higher than other organisations. </w:t>
            </w:r>
          </w:p>
        </w:tc>
        <w:tc>
          <w:tcPr>
            <w:tcW w:w="1559" w:type="dxa"/>
            <w:vAlign w:val="center"/>
          </w:tcPr>
          <w:p w14:paraId="406EDBC0" w14:textId="5DC83F45" w:rsidR="00F21724" w:rsidRPr="00193A1B" w:rsidRDefault="00F21724" w:rsidP="00DD2284">
            <w:pPr>
              <w:spacing w:after="0"/>
              <w:jc w:val="center"/>
              <w:rPr>
                <w:szCs w:val="17"/>
              </w:rPr>
            </w:pPr>
            <w:r>
              <w:rPr>
                <w:szCs w:val="17"/>
              </w:rPr>
              <w:t>65.</w:t>
            </w:r>
            <w:r>
              <w:rPr>
                <w:lang w:eastAsia="en-AU"/>
              </w:rPr>
              <w:t>4</w:t>
            </w:r>
            <w:r>
              <w:rPr>
                <w:szCs w:val="17"/>
              </w:rPr>
              <w:t>%^</w:t>
            </w:r>
          </w:p>
        </w:tc>
      </w:tr>
      <w:tr w:rsidR="00F21724" w:rsidRPr="001119D9" w14:paraId="2017D296" w14:textId="77777777" w:rsidTr="00292D55">
        <w:trPr>
          <w:gridAfter w:val="1"/>
          <w:wAfter w:w="45" w:type="dxa"/>
          <w:trHeight w:val="203"/>
        </w:trPr>
        <w:tc>
          <w:tcPr>
            <w:tcW w:w="1843" w:type="dxa"/>
            <w:vAlign w:val="center"/>
          </w:tcPr>
          <w:p w14:paraId="78B51E1F" w14:textId="77777777" w:rsidR="00F21724" w:rsidRPr="005E430B" w:rsidRDefault="00F21724" w:rsidP="00292D55">
            <w:pPr>
              <w:spacing w:after="0"/>
              <w:rPr>
                <w:szCs w:val="17"/>
              </w:rPr>
            </w:pPr>
            <w:r w:rsidRPr="007C4484">
              <w:rPr>
                <w:szCs w:val="17"/>
              </w:rPr>
              <w:t>Intercept</w:t>
            </w:r>
          </w:p>
        </w:tc>
        <w:tc>
          <w:tcPr>
            <w:tcW w:w="1275" w:type="dxa"/>
            <w:shd w:val="clear" w:color="auto" w:fill="B9E370" w:themeFill="accent1" w:themeFillTint="99"/>
            <w:vAlign w:val="center"/>
          </w:tcPr>
          <w:p w14:paraId="575188C4" w14:textId="5EEE2FA2" w:rsidR="00F21724" w:rsidRPr="00EE06D4" w:rsidRDefault="00F21724" w:rsidP="00292D55">
            <w:pPr>
              <w:spacing w:after="0"/>
              <w:jc w:val="center"/>
              <w:rPr>
                <w:szCs w:val="17"/>
              </w:rPr>
            </w:pPr>
            <w:r>
              <w:t>0.149</w:t>
            </w:r>
            <w:r w:rsidRPr="003C48B5">
              <w:rPr>
                <w:szCs w:val="17"/>
              </w:rPr>
              <w:t>***</w:t>
            </w:r>
          </w:p>
        </w:tc>
        <w:tc>
          <w:tcPr>
            <w:tcW w:w="4537" w:type="dxa"/>
            <w:gridSpan w:val="2"/>
            <w:vAlign w:val="center"/>
          </w:tcPr>
          <w:p w14:paraId="6DF8AAA1" w14:textId="21DC87E1" w:rsidR="00F21724" w:rsidRPr="008241F4" w:rsidRDefault="00F21724" w:rsidP="00292D55">
            <w:pPr>
              <w:spacing w:after="0"/>
              <w:rPr>
                <w:szCs w:val="17"/>
              </w:rPr>
            </w:pPr>
            <w:r w:rsidRPr="00DB0702">
              <w:rPr>
                <w:szCs w:val="17"/>
              </w:rPr>
              <w:t xml:space="preserve">The average level of </w:t>
            </w:r>
            <w:r>
              <w:t xml:space="preserve">overhead costs as a percentage of </w:t>
            </w:r>
            <w:r w:rsidRPr="00DC3874">
              <w:rPr>
                <w:szCs w:val="17"/>
              </w:rPr>
              <w:t xml:space="preserve">direct costs </w:t>
            </w:r>
            <w:r w:rsidRPr="00844FA4">
              <w:rPr>
                <w:szCs w:val="17"/>
              </w:rPr>
              <w:t xml:space="preserve">is </w:t>
            </w:r>
            <w:r>
              <w:t>14.</w:t>
            </w:r>
            <w:r w:rsidRPr="005A4FF6">
              <w:rPr>
                <w:szCs w:val="17"/>
              </w:rPr>
              <w:t>9</w:t>
            </w:r>
            <w:r>
              <w:t>%,</w:t>
            </w:r>
            <w:r w:rsidRPr="005A4FF6">
              <w:rPr>
                <w:szCs w:val="17"/>
              </w:rPr>
              <w:t xml:space="preserve"> </w:t>
            </w:r>
            <w:r w:rsidRPr="00A77F78">
              <w:rPr>
                <w:szCs w:val="17"/>
              </w:rPr>
              <w:t>after holding all other explanatory variables at zero.</w:t>
            </w:r>
          </w:p>
        </w:tc>
        <w:tc>
          <w:tcPr>
            <w:tcW w:w="1559" w:type="dxa"/>
          </w:tcPr>
          <w:p w14:paraId="3E5A0FAA" w14:textId="77777777" w:rsidR="00F21724" w:rsidRPr="00DB0702" w:rsidRDefault="00F21724" w:rsidP="00DD2284">
            <w:pPr>
              <w:spacing w:after="0"/>
              <w:rPr>
                <w:szCs w:val="17"/>
              </w:rPr>
            </w:pPr>
          </w:p>
        </w:tc>
      </w:tr>
      <w:tr w:rsidR="00F21724" w:rsidRPr="001119D9" w14:paraId="25F9B5C6" w14:textId="77777777" w:rsidTr="00292D55">
        <w:trPr>
          <w:gridAfter w:val="1"/>
          <w:wAfter w:w="45" w:type="dxa"/>
          <w:trHeight w:val="259"/>
        </w:trPr>
        <w:tc>
          <w:tcPr>
            <w:tcW w:w="1843" w:type="dxa"/>
            <w:vAlign w:val="center"/>
          </w:tcPr>
          <w:p w14:paraId="4CF69890" w14:textId="77777777" w:rsidR="00F21724" w:rsidRPr="005E430B" w:rsidRDefault="00F21724" w:rsidP="00292D55">
            <w:pPr>
              <w:spacing w:after="0"/>
              <w:rPr>
                <w:szCs w:val="17"/>
              </w:rPr>
            </w:pPr>
            <w:r w:rsidRPr="007C4484">
              <w:rPr>
                <w:szCs w:val="17"/>
              </w:rPr>
              <w:t>R</w:t>
            </w:r>
            <w:r w:rsidRPr="005E430B">
              <w:rPr>
                <w:szCs w:val="17"/>
                <w:vertAlign w:val="superscript"/>
              </w:rPr>
              <w:t>2</w:t>
            </w:r>
          </w:p>
        </w:tc>
        <w:tc>
          <w:tcPr>
            <w:tcW w:w="1275" w:type="dxa"/>
            <w:vAlign w:val="center"/>
          </w:tcPr>
          <w:p w14:paraId="2B479E83" w14:textId="3A13388A" w:rsidR="00F21724" w:rsidRPr="003C48B5" w:rsidRDefault="00F21724" w:rsidP="00292D55">
            <w:pPr>
              <w:spacing w:after="0"/>
              <w:jc w:val="center"/>
              <w:rPr>
                <w:szCs w:val="17"/>
              </w:rPr>
            </w:pPr>
            <w:r w:rsidRPr="00193A1B">
              <w:rPr>
                <w:szCs w:val="17"/>
              </w:rPr>
              <w:t>0.</w:t>
            </w:r>
            <w:r w:rsidRPr="008E1FC1">
              <w:t>2</w:t>
            </w:r>
            <w:r>
              <w:t>5</w:t>
            </w:r>
          </w:p>
        </w:tc>
        <w:tc>
          <w:tcPr>
            <w:tcW w:w="6096" w:type="dxa"/>
            <w:gridSpan w:val="3"/>
            <w:vAlign w:val="center"/>
          </w:tcPr>
          <w:p w14:paraId="1E1EFDC2" w14:textId="77777777" w:rsidR="00F21724" w:rsidRPr="00DB0702" w:rsidRDefault="00F21724" w:rsidP="00292D55">
            <w:pPr>
              <w:spacing w:after="0"/>
              <w:rPr>
                <w:szCs w:val="17"/>
              </w:rPr>
            </w:pPr>
          </w:p>
        </w:tc>
      </w:tr>
      <w:tr w:rsidR="00F21724" w:rsidRPr="001119D9" w14:paraId="6DBD5C42" w14:textId="77777777" w:rsidTr="00292D55">
        <w:trPr>
          <w:gridAfter w:val="1"/>
          <w:wAfter w:w="45" w:type="dxa"/>
          <w:trHeight w:val="16"/>
        </w:trPr>
        <w:tc>
          <w:tcPr>
            <w:tcW w:w="1843" w:type="dxa"/>
            <w:vAlign w:val="center"/>
          </w:tcPr>
          <w:p w14:paraId="77BF380B" w14:textId="77777777" w:rsidR="00F21724" w:rsidRPr="005E430B" w:rsidRDefault="00F21724" w:rsidP="00292D55">
            <w:pPr>
              <w:spacing w:after="0"/>
              <w:rPr>
                <w:szCs w:val="17"/>
              </w:rPr>
            </w:pPr>
            <w:r w:rsidRPr="007C4484">
              <w:rPr>
                <w:szCs w:val="17"/>
              </w:rPr>
              <w:t>Observations</w:t>
            </w:r>
          </w:p>
        </w:tc>
        <w:tc>
          <w:tcPr>
            <w:tcW w:w="1275" w:type="dxa"/>
            <w:vAlign w:val="center"/>
          </w:tcPr>
          <w:p w14:paraId="7DD5EEA6" w14:textId="7F9FFEBB" w:rsidR="00F21724" w:rsidRPr="003C48B5" w:rsidRDefault="00F21724" w:rsidP="00292D55">
            <w:pPr>
              <w:spacing w:after="0"/>
              <w:jc w:val="center"/>
              <w:rPr>
                <w:szCs w:val="17"/>
              </w:rPr>
            </w:pPr>
            <w:r w:rsidRPr="008E1FC1">
              <w:t>35</w:t>
            </w:r>
            <w:r>
              <w:t>5</w:t>
            </w:r>
          </w:p>
        </w:tc>
        <w:tc>
          <w:tcPr>
            <w:tcW w:w="6096" w:type="dxa"/>
            <w:gridSpan w:val="3"/>
            <w:vAlign w:val="center"/>
          </w:tcPr>
          <w:p w14:paraId="2CC71D57" w14:textId="77777777" w:rsidR="00F21724" w:rsidRPr="00DB0702" w:rsidRDefault="00F21724" w:rsidP="00292D55">
            <w:pPr>
              <w:spacing w:after="0"/>
              <w:rPr>
                <w:szCs w:val="17"/>
              </w:rPr>
            </w:pPr>
          </w:p>
        </w:tc>
      </w:tr>
    </w:tbl>
    <w:p w14:paraId="6A90E802" w14:textId="586685A7" w:rsidR="0020305A" w:rsidRPr="00A633D8" w:rsidRDefault="007A10BD" w:rsidP="00A633D8">
      <w:pPr>
        <w:pStyle w:val="Source"/>
      </w:pPr>
      <w:r>
        <w:t>Notes: ***significant at 1</w:t>
      </w:r>
      <w:r w:rsidR="008868E9">
        <w:t>%</w:t>
      </w:r>
      <w:r>
        <w:t xml:space="preserve"> level, **</w:t>
      </w:r>
      <w:r w:rsidRPr="00CC74EC">
        <w:t xml:space="preserve"> </w:t>
      </w:r>
      <w:r>
        <w:t>significant at 5</w:t>
      </w:r>
      <w:r w:rsidR="008868E9">
        <w:t>%</w:t>
      </w:r>
      <w:r>
        <w:t xml:space="preserve"> level, *significant at 10</w:t>
      </w:r>
      <w:r w:rsidR="008868E9">
        <w:t>%</w:t>
      </w:r>
      <w:r>
        <w:t xml:space="preserve"> level. Only variables with a significance level of 5</w:t>
      </w:r>
      <w:r w:rsidR="008868E9">
        <w:t>%</w:t>
      </w:r>
      <w:r>
        <w:t xml:space="preserve"> or lower are considered as a significant finding.</w:t>
      </w:r>
      <w:r w:rsidR="00247195">
        <w:t xml:space="preserve"> </w:t>
      </w:r>
      <w:r w:rsidR="00865E9B">
        <w:t xml:space="preserve">^Indicates the proportion of the sample that are associated with the variable. </w:t>
      </w:r>
      <w:r w:rsidR="00247195">
        <w:t xml:space="preserve">Variables that were included in the regression analysis but were not </w:t>
      </w:r>
      <w:r w:rsidR="00A453E9">
        <w:t>significant</w:t>
      </w:r>
      <w:r w:rsidR="00247195">
        <w:t xml:space="preserve"> at the 10</w:t>
      </w:r>
      <w:r w:rsidR="008868E9">
        <w:t>%</w:t>
      </w:r>
      <w:r w:rsidR="00247195">
        <w:t xml:space="preserve"> level include: </w:t>
      </w:r>
      <w:r w:rsidR="00A453E9">
        <w:t xml:space="preserve">participants / FTE (natural log); </w:t>
      </w:r>
      <w:r w:rsidR="000D739D" w:rsidRPr="000D739D">
        <w:t>Percentage of revenue from Participation in Community, Social and Civic Activities</w:t>
      </w:r>
      <w:r w:rsidR="000D739D">
        <w:t xml:space="preserve">; </w:t>
      </w:r>
      <w:r w:rsidR="00EB64B7" w:rsidRPr="00EB64B7">
        <w:t>Percentage of revenue from Specialised Supported Employment services</w:t>
      </w:r>
      <w:r w:rsidR="00EB64B7">
        <w:t xml:space="preserve">; and indicator variables for the percentage of revenue from each service type that equals 1 if a provider receives some revenue from that service type. </w:t>
      </w:r>
    </w:p>
    <w:p w14:paraId="2DC93229" w14:textId="78CA21A7" w:rsidR="00D20631" w:rsidRDefault="00D20631" w:rsidP="00DF2F9F">
      <w:pPr>
        <w:pStyle w:val="Heading2"/>
      </w:pPr>
      <w:bookmarkStart w:id="316" w:name="_Toc75868278"/>
      <w:r>
        <w:t>Direct organisational costs</w:t>
      </w:r>
      <w:bookmarkEnd w:id="316"/>
    </w:p>
    <w:p w14:paraId="1A96163B" w14:textId="4BAD097E" w:rsidR="00D20631" w:rsidRDefault="00D20631" w:rsidP="00DF2F9F">
      <w:pPr>
        <w:keepNext/>
        <w:keepLines/>
      </w:pPr>
      <w:r>
        <w:t>The regression results provide several important insights into the drivers of direct organisational costs among organisations (</w:t>
      </w:r>
      <w:r w:rsidR="003734EC">
        <w:fldChar w:fldCharType="begin"/>
      </w:r>
      <w:r w:rsidR="003734EC">
        <w:instrText xml:space="preserve"> REF _Ref72291799 \w \h </w:instrText>
      </w:r>
      <w:r w:rsidR="003734EC">
        <w:fldChar w:fldCharType="separate"/>
      </w:r>
      <w:r w:rsidR="00723E0A">
        <w:t>Table 8.3</w:t>
      </w:r>
      <w:r w:rsidR="003734EC">
        <w:fldChar w:fldCharType="end"/>
      </w:r>
      <w:r>
        <w:t>). Findings include:</w:t>
      </w:r>
    </w:p>
    <w:p w14:paraId="0ADF85EA" w14:textId="2695A397" w:rsidR="00D20631" w:rsidRDefault="00D20631" w:rsidP="00DF2F9F">
      <w:pPr>
        <w:keepNext/>
        <w:keepLines/>
      </w:pPr>
      <w:r w:rsidRPr="00B22423">
        <w:rPr>
          <w:b/>
        </w:rPr>
        <w:t>Larger providers experience economies of scale with regards to direct costs.</w:t>
      </w:r>
      <w:r w:rsidRPr="00B22423">
        <w:t xml:space="preserve"> </w:t>
      </w:r>
      <w:r>
        <w:t xml:space="preserve">Overall, a </w:t>
      </w:r>
      <w:r w:rsidRPr="005D69B0">
        <w:t>1</w:t>
      </w:r>
      <w:r w:rsidR="00FF13EF">
        <w:t>%</w:t>
      </w:r>
      <w:r w:rsidRPr="005D69B0">
        <w:t xml:space="preserve"> increase in participants is associated with a 0.64</w:t>
      </w:r>
      <w:r w:rsidR="00FF13EF">
        <w:t>%</w:t>
      </w:r>
      <w:r w:rsidRPr="005D69B0">
        <w:t xml:space="preserve"> increase in direct costs, at the mean.</w:t>
      </w:r>
      <w:r>
        <w:t xml:space="preserve"> This means that as organisations increase in size (as measured by the number of participants), direct costs per client tend to decline (as clients increase at a faster rate than direct costs). This is likely a result of providers being able to share costs across clients as their client base grows. </w:t>
      </w:r>
    </w:p>
    <w:p w14:paraId="3C21297D" w14:textId="7512AE64" w:rsidR="00D20631" w:rsidRDefault="00D20631" w:rsidP="007017D6">
      <w:r w:rsidRPr="00B22423">
        <w:rPr>
          <w:b/>
        </w:rPr>
        <w:t xml:space="preserve">Providers with a larger span of control have higher direct costs. </w:t>
      </w:r>
      <w:r w:rsidRPr="006B22AF">
        <w:t>A 1</w:t>
      </w:r>
      <w:r w:rsidR="00FF13EF">
        <w:t>%</w:t>
      </w:r>
      <w:r w:rsidRPr="006B22AF">
        <w:t xml:space="preserve"> increase in the span of control is associated with a 0.2</w:t>
      </w:r>
      <w:r w:rsidR="00840421">
        <w:t>5</w:t>
      </w:r>
      <w:r w:rsidR="00FF13EF">
        <w:t>%</w:t>
      </w:r>
      <w:r w:rsidRPr="006B22AF">
        <w:t xml:space="preserve"> increase in direct costs</w:t>
      </w:r>
      <w:r>
        <w:t xml:space="preserve">, once controlling for the size of a provider and the complexity of clients. </w:t>
      </w:r>
      <w:r w:rsidR="00EC3B79">
        <w:t xml:space="preserve">This means that providers with more staff per supervisor </w:t>
      </w:r>
      <w:r w:rsidR="00717518">
        <w:t>tend to have high</w:t>
      </w:r>
      <w:r w:rsidR="00EB31BB">
        <w:t>er</w:t>
      </w:r>
      <w:r w:rsidR="00717518">
        <w:t xml:space="preserve"> direct costs.</w:t>
      </w:r>
    </w:p>
    <w:p w14:paraId="5F418530" w14:textId="68B939B9" w:rsidR="00D20631" w:rsidRDefault="00D20631" w:rsidP="007017D6">
      <w:r w:rsidRPr="00B22423">
        <w:rPr>
          <w:b/>
        </w:rPr>
        <w:t xml:space="preserve">SIL providers have </w:t>
      </w:r>
      <w:r w:rsidR="001016DE" w:rsidRPr="00B22423">
        <w:rPr>
          <w:b/>
        </w:rPr>
        <w:t>greater direct costs</w:t>
      </w:r>
      <w:r w:rsidRPr="00B22423">
        <w:rPr>
          <w:b/>
        </w:rPr>
        <w:t xml:space="preserve">. </w:t>
      </w:r>
      <w:r w:rsidRPr="004C76C8">
        <w:t xml:space="preserve">A one percentage point increase in revenue received from </w:t>
      </w:r>
      <w:r>
        <w:t xml:space="preserve">SIL services </w:t>
      </w:r>
      <w:r w:rsidRPr="004C76C8">
        <w:t xml:space="preserve">is associated with a </w:t>
      </w:r>
      <w:r>
        <w:t>1.</w:t>
      </w:r>
      <w:r w:rsidR="00840421">
        <w:t>1</w:t>
      </w:r>
      <w:r w:rsidR="00FF13EF">
        <w:t>%</w:t>
      </w:r>
      <w:r>
        <w:t xml:space="preserve"> </w:t>
      </w:r>
      <w:r w:rsidRPr="004C76C8">
        <w:t xml:space="preserve">increase </w:t>
      </w:r>
      <w:r>
        <w:t>in direct costs. This is likely due to the higher needs of SIL participants.</w:t>
      </w:r>
    </w:p>
    <w:p w14:paraId="51672D29" w14:textId="1357FEF6" w:rsidR="00F22020" w:rsidRPr="00F22020" w:rsidRDefault="0025797D" w:rsidP="00F22020">
      <w:pPr>
        <w:pStyle w:val="CaptionTable"/>
      </w:pPr>
      <w:bookmarkStart w:id="317" w:name="_Ref72291799"/>
      <w:bookmarkStart w:id="318" w:name="_Toc75868425"/>
      <w:r>
        <w:t xml:space="preserve">: </w:t>
      </w:r>
      <w:r w:rsidR="00D20631">
        <w:t xml:space="preserve">Regression analysis – </w:t>
      </w:r>
      <w:r w:rsidR="00B24B6F">
        <w:t xml:space="preserve">Dependent variable: </w:t>
      </w:r>
      <w:r w:rsidR="00D20631">
        <w:t>direct organisational costs</w:t>
      </w:r>
      <w:bookmarkEnd w:id="317"/>
      <w:r w:rsidR="00B24B6F">
        <w:t xml:space="preserve"> (natural log)</w:t>
      </w:r>
      <w:bookmarkEnd w:id="318"/>
    </w:p>
    <w:tbl>
      <w:tblPr>
        <w:tblStyle w:val="Deloittetable"/>
        <w:tblW w:w="9214" w:type="dxa"/>
        <w:tblLayout w:type="fixed"/>
        <w:tblLook w:val="04A0" w:firstRow="1" w:lastRow="0" w:firstColumn="1" w:lastColumn="0" w:noHBand="0" w:noVBand="1"/>
      </w:tblPr>
      <w:tblGrid>
        <w:gridCol w:w="1379"/>
        <w:gridCol w:w="1597"/>
        <w:gridCol w:w="4678"/>
        <w:gridCol w:w="1560"/>
      </w:tblGrid>
      <w:tr w:rsidR="00C20EEB" w:rsidRPr="001119D9" w14:paraId="4E9293CF" w14:textId="77777777" w:rsidTr="00292D55">
        <w:trPr>
          <w:cnfStyle w:val="100000000000" w:firstRow="1" w:lastRow="0" w:firstColumn="0" w:lastColumn="0" w:oddVBand="0" w:evenVBand="0" w:oddHBand="0" w:evenHBand="0" w:firstRowFirstColumn="0" w:firstRowLastColumn="0" w:lastRowFirstColumn="0" w:lastRowLastColumn="0"/>
          <w:trHeight w:val="401"/>
          <w:tblHeader/>
        </w:trPr>
        <w:tc>
          <w:tcPr>
            <w:tcW w:w="1379" w:type="dxa"/>
            <w:vAlign w:val="center"/>
          </w:tcPr>
          <w:p w14:paraId="25180D81" w14:textId="77777777" w:rsidR="00C20EEB" w:rsidRPr="005E430B" w:rsidRDefault="00C20EEB" w:rsidP="00292D55">
            <w:pPr>
              <w:spacing w:after="0"/>
              <w:rPr>
                <w:b/>
                <w:color w:val="62B5E5"/>
                <w:szCs w:val="17"/>
              </w:rPr>
            </w:pPr>
            <w:r w:rsidRPr="007C4484">
              <w:rPr>
                <w:b/>
                <w:color w:val="62B5E5"/>
                <w:szCs w:val="17"/>
              </w:rPr>
              <w:t>Variables of interest</w:t>
            </w:r>
          </w:p>
        </w:tc>
        <w:tc>
          <w:tcPr>
            <w:tcW w:w="1597" w:type="dxa"/>
            <w:vAlign w:val="center"/>
          </w:tcPr>
          <w:p w14:paraId="0F16E65B" w14:textId="77777777" w:rsidR="00C20EEB" w:rsidRPr="0070277F" w:rsidRDefault="00C20EEB" w:rsidP="00292D55">
            <w:pPr>
              <w:spacing w:after="0"/>
              <w:jc w:val="center"/>
              <w:rPr>
                <w:b/>
                <w:color w:val="62B5E5"/>
                <w:szCs w:val="17"/>
              </w:rPr>
            </w:pPr>
            <w:r w:rsidRPr="0070277F">
              <w:rPr>
                <w:b/>
                <w:color w:val="62B5E5"/>
                <w:szCs w:val="17"/>
              </w:rPr>
              <w:t>Coefficient</w:t>
            </w:r>
          </w:p>
          <w:p w14:paraId="426D2844" w14:textId="0118AE2B" w:rsidR="00C20EEB" w:rsidRPr="0070277F" w:rsidRDefault="00C20EEB" w:rsidP="00292D55">
            <w:pPr>
              <w:spacing w:after="0"/>
              <w:jc w:val="center"/>
              <w:rPr>
                <w:b/>
                <w:color w:val="62B5E5"/>
                <w:szCs w:val="17"/>
              </w:rPr>
            </w:pPr>
          </w:p>
        </w:tc>
        <w:tc>
          <w:tcPr>
            <w:tcW w:w="4679" w:type="dxa"/>
            <w:vAlign w:val="center"/>
          </w:tcPr>
          <w:p w14:paraId="50D8B270" w14:textId="2ADE4EBC" w:rsidR="00C20EEB" w:rsidRPr="00193A1B" w:rsidRDefault="00C20EEB" w:rsidP="00292D55">
            <w:pPr>
              <w:spacing w:after="0"/>
              <w:rPr>
                <w:b/>
                <w:color w:val="62B5E5"/>
                <w:szCs w:val="17"/>
              </w:rPr>
            </w:pPr>
            <w:r w:rsidRPr="0070277F">
              <w:rPr>
                <w:b/>
                <w:color w:val="62B5E5"/>
                <w:szCs w:val="17"/>
              </w:rPr>
              <w:t>Interpretation of results</w:t>
            </w:r>
          </w:p>
        </w:tc>
        <w:tc>
          <w:tcPr>
            <w:tcW w:w="1559" w:type="dxa"/>
            <w:vAlign w:val="center"/>
          </w:tcPr>
          <w:p w14:paraId="26CAD678" w14:textId="57EF205D" w:rsidR="00C20EEB" w:rsidRPr="00193A1B" w:rsidRDefault="00C20EEB" w:rsidP="00292D55">
            <w:pPr>
              <w:spacing w:after="0"/>
              <w:jc w:val="center"/>
              <w:rPr>
                <w:b/>
                <w:color w:val="62B5E5"/>
                <w:szCs w:val="17"/>
              </w:rPr>
            </w:pPr>
            <w:r>
              <w:rPr>
                <w:b/>
                <w:color w:val="62B5E5"/>
              </w:rPr>
              <w:t>Average value across sample</w:t>
            </w:r>
          </w:p>
        </w:tc>
      </w:tr>
      <w:tr w:rsidR="00F21724" w:rsidRPr="001119D9" w14:paraId="5E7893A8" w14:textId="77777777" w:rsidTr="00292D55">
        <w:trPr>
          <w:trHeight w:val="390"/>
        </w:trPr>
        <w:tc>
          <w:tcPr>
            <w:tcW w:w="1379" w:type="dxa"/>
            <w:vAlign w:val="center"/>
          </w:tcPr>
          <w:p w14:paraId="64005EEE" w14:textId="77777777" w:rsidR="00F21724" w:rsidRPr="005E430B" w:rsidRDefault="00F21724" w:rsidP="00292D55">
            <w:pPr>
              <w:spacing w:after="0"/>
              <w:rPr>
                <w:szCs w:val="17"/>
              </w:rPr>
            </w:pPr>
            <w:r w:rsidRPr="007C4484">
              <w:rPr>
                <w:szCs w:val="17"/>
              </w:rPr>
              <w:t>Participants (natural log)</w:t>
            </w:r>
          </w:p>
        </w:tc>
        <w:tc>
          <w:tcPr>
            <w:tcW w:w="1597" w:type="dxa"/>
            <w:shd w:val="clear" w:color="auto" w:fill="B9E370" w:themeFill="accent1" w:themeFillTint="99"/>
            <w:vAlign w:val="center"/>
          </w:tcPr>
          <w:p w14:paraId="7D46C6FE" w14:textId="13FE1DB0" w:rsidR="00F21724" w:rsidRPr="00F21724" w:rsidRDefault="00F21724" w:rsidP="00292D55">
            <w:pPr>
              <w:spacing w:after="0"/>
              <w:jc w:val="center"/>
            </w:pPr>
            <w:r w:rsidRPr="00F21724">
              <w:t>0.636***</w:t>
            </w:r>
          </w:p>
          <w:p w14:paraId="1F4D0C1D" w14:textId="77777777" w:rsidR="00F21724" w:rsidRPr="00F21724" w:rsidRDefault="00F21724" w:rsidP="00292D55">
            <w:pPr>
              <w:spacing w:after="0"/>
              <w:jc w:val="center"/>
            </w:pPr>
          </w:p>
        </w:tc>
        <w:tc>
          <w:tcPr>
            <w:tcW w:w="4678" w:type="dxa"/>
            <w:vAlign w:val="center"/>
          </w:tcPr>
          <w:p w14:paraId="69D68887" w14:textId="16C597D8" w:rsidR="00F21724" w:rsidRPr="00EE06D4" w:rsidRDefault="00F21724" w:rsidP="00292D55">
            <w:pPr>
              <w:spacing w:after="0"/>
              <w:rPr>
                <w:color w:val="000000"/>
                <w:szCs w:val="17"/>
              </w:rPr>
            </w:pPr>
            <w:r w:rsidRPr="00DB0702">
              <w:rPr>
                <w:szCs w:val="17"/>
              </w:rPr>
              <w:t>A 1</w:t>
            </w:r>
            <w:r w:rsidRPr="00DC3874">
              <w:rPr>
                <w:szCs w:val="17"/>
              </w:rPr>
              <w:t>%</w:t>
            </w:r>
            <w:r w:rsidRPr="00844FA4">
              <w:rPr>
                <w:szCs w:val="17"/>
              </w:rPr>
              <w:t xml:space="preserve"> increase in participants is associated with a 0.</w:t>
            </w:r>
            <w:r w:rsidRPr="008E1FC1">
              <w:t>6</w:t>
            </w:r>
            <w:r>
              <w:t>4</w:t>
            </w:r>
            <w:r w:rsidRPr="007C4484">
              <w:rPr>
                <w:szCs w:val="17"/>
              </w:rPr>
              <w:t>%</w:t>
            </w:r>
            <w:r w:rsidRPr="005E430B">
              <w:rPr>
                <w:szCs w:val="17"/>
              </w:rPr>
              <w:t xml:space="preserve"> increase in direct costs, at the mean. </w:t>
            </w:r>
          </w:p>
        </w:tc>
        <w:tc>
          <w:tcPr>
            <w:tcW w:w="1560" w:type="dxa"/>
            <w:vAlign w:val="center"/>
          </w:tcPr>
          <w:p w14:paraId="5692F2C7" w14:textId="77777777" w:rsidR="00F21724" w:rsidRPr="00DB0702" w:rsidRDefault="00F21724" w:rsidP="00292D55">
            <w:pPr>
              <w:spacing w:after="0"/>
              <w:jc w:val="center"/>
              <w:rPr>
                <w:szCs w:val="17"/>
              </w:rPr>
            </w:pPr>
            <w:r>
              <w:rPr>
                <w:szCs w:val="17"/>
              </w:rPr>
              <w:t>221</w:t>
            </w:r>
          </w:p>
        </w:tc>
      </w:tr>
      <w:tr w:rsidR="00F21724" w:rsidRPr="001119D9" w14:paraId="2975C1AE" w14:textId="77777777" w:rsidTr="00292D55">
        <w:trPr>
          <w:trHeight w:val="390"/>
        </w:trPr>
        <w:tc>
          <w:tcPr>
            <w:tcW w:w="1379" w:type="dxa"/>
            <w:vAlign w:val="center"/>
          </w:tcPr>
          <w:p w14:paraId="52C58C4A" w14:textId="77777777" w:rsidR="00F21724" w:rsidRPr="005E430B" w:rsidRDefault="00F21724" w:rsidP="00292D55">
            <w:pPr>
              <w:spacing w:after="0"/>
              <w:rPr>
                <w:szCs w:val="17"/>
              </w:rPr>
            </w:pPr>
            <w:r w:rsidRPr="007C4484">
              <w:rPr>
                <w:szCs w:val="17"/>
              </w:rPr>
              <w:t>Span of control (natural log)</w:t>
            </w:r>
          </w:p>
        </w:tc>
        <w:tc>
          <w:tcPr>
            <w:tcW w:w="1597" w:type="dxa"/>
            <w:shd w:val="clear" w:color="auto" w:fill="B9E370" w:themeFill="accent1" w:themeFillTint="99"/>
            <w:vAlign w:val="center"/>
          </w:tcPr>
          <w:p w14:paraId="7FA3E12C" w14:textId="355F0812" w:rsidR="00F21724" w:rsidRPr="00F21724" w:rsidRDefault="00F21724" w:rsidP="00292D55">
            <w:pPr>
              <w:spacing w:after="0"/>
              <w:jc w:val="center"/>
            </w:pPr>
            <w:r w:rsidRPr="00F21724">
              <w:t>0.253***</w:t>
            </w:r>
          </w:p>
          <w:p w14:paraId="4D026393" w14:textId="77777777" w:rsidR="00F21724" w:rsidRPr="00F21724" w:rsidRDefault="00F21724" w:rsidP="00292D55">
            <w:pPr>
              <w:spacing w:after="0"/>
              <w:jc w:val="center"/>
            </w:pPr>
          </w:p>
        </w:tc>
        <w:tc>
          <w:tcPr>
            <w:tcW w:w="4678" w:type="dxa"/>
            <w:vAlign w:val="center"/>
          </w:tcPr>
          <w:p w14:paraId="6FB2CB5A" w14:textId="19C562C6" w:rsidR="00F21724" w:rsidRPr="00A23DC9" w:rsidRDefault="00F21724" w:rsidP="00292D55">
            <w:pPr>
              <w:spacing w:after="0"/>
              <w:rPr>
                <w:color w:val="000000"/>
                <w:szCs w:val="17"/>
              </w:rPr>
            </w:pPr>
            <w:r w:rsidRPr="00A23DC9">
              <w:rPr>
                <w:szCs w:val="17"/>
              </w:rPr>
              <w:t>A 1% increase in the span of control is associated with a 0.2</w:t>
            </w:r>
            <w:r>
              <w:rPr>
                <w:szCs w:val="17"/>
              </w:rPr>
              <w:t>5</w:t>
            </w:r>
            <w:r w:rsidRPr="00A23DC9">
              <w:rPr>
                <w:szCs w:val="17"/>
              </w:rPr>
              <w:t xml:space="preserve">% increase in direct costs. </w:t>
            </w:r>
          </w:p>
        </w:tc>
        <w:tc>
          <w:tcPr>
            <w:tcW w:w="1560" w:type="dxa"/>
            <w:vAlign w:val="center"/>
          </w:tcPr>
          <w:p w14:paraId="07D8F683" w14:textId="77777777" w:rsidR="00F21724" w:rsidRPr="007452C3" w:rsidRDefault="00F21724" w:rsidP="00292D55">
            <w:pPr>
              <w:spacing w:after="0"/>
              <w:jc w:val="center"/>
              <w:rPr>
                <w:szCs w:val="17"/>
              </w:rPr>
            </w:pPr>
            <w:r>
              <w:rPr>
                <w:szCs w:val="17"/>
              </w:rPr>
              <w:t>14.5</w:t>
            </w:r>
          </w:p>
        </w:tc>
      </w:tr>
      <w:tr w:rsidR="00F21724" w:rsidRPr="001119D9" w14:paraId="74124B6B" w14:textId="77777777" w:rsidTr="00292D55">
        <w:trPr>
          <w:trHeight w:val="390"/>
        </w:trPr>
        <w:tc>
          <w:tcPr>
            <w:tcW w:w="1379" w:type="dxa"/>
            <w:vAlign w:val="center"/>
          </w:tcPr>
          <w:p w14:paraId="2593EBA2" w14:textId="77777777" w:rsidR="00F21724" w:rsidRPr="005E430B" w:rsidRDefault="00F21724" w:rsidP="00292D55">
            <w:pPr>
              <w:spacing w:after="0"/>
              <w:rPr>
                <w:szCs w:val="17"/>
              </w:rPr>
            </w:pPr>
            <w:r w:rsidRPr="007C4484">
              <w:rPr>
                <w:szCs w:val="17"/>
              </w:rPr>
              <w:lastRenderedPageBreak/>
              <w:t>Percentage of revenue from NDIA</w:t>
            </w:r>
          </w:p>
        </w:tc>
        <w:tc>
          <w:tcPr>
            <w:tcW w:w="1597" w:type="dxa"/>
            <w:shd w:val="clear" w:color="auto" w:fill="B9E370" w:themeFill="accent1" w:themeFillTint="99"/>
            <w:vAlign w:val="center"/>
          </w:tcPr>
          <w:p w14:paraId="36C35AE7" w14:textId="446AFD4D" w:rsidR="00F21724" w:rsidRPr="00F21724" w:rsidRDefault="00F21724" w:rsidP="00292D55">
            <w:pPr>
              <w:spacing w:after="0"/>
              <w:jc w:val="center"/>
            </w:pPr>
            <w:r w:rsidRPr="00F21724">
              <w:t>-4.680***</w:t>
            </w:r>
          </w:p>
          <w:p w14:paraId="7F831A78" w14:textId="77777777" w:rsidR="00F21724" w:rsidRPr="00F21724" w:rsidRDefault="00F21724" w:rsidP="00292D55">
            <w:pPr>
              <w:spacing w:after="0"/>
              <w:jc w:val="center"/>
            </w:pPr>
          </w:p>
        </w:tc>
        <w:tc>
          <w:tcPr>
            <w:tcW w:w="4678" w:type="dxa"/>
            <w:vMerge w:val="restart"/>
            <w:vAlign w:val="center"/>
          </w:tcPr>
          <w:p w14:paraId="639B6387" w14:textId="77777777" w:rsidR="00F21724" w:rsidRPr="00A23DC9" w:rsidRDefault="00F21724" w:rsidP="00292D55">
            <w:pPr>
              <w:spacing w:after="0"/>
              <w:rPr>
                <w:szCs w:val="17"/>
              </w:rPr>
            </w:pPr>
            <w:r w:rsidRPr="00A23DC9">
              <w:rPr>
                <w:szCs w:val="17"/>
              </w:rPr>
              <w:t xml:space="preserve">Including percentage of revenue from NDIA and its squared value in the regression means that the relationship between participants and NDIA revenue is dynamic. </w:t>
            </w:r>
          </w:p>
          <w:p w14:paraId="5B462EA6" w14:textId="77777777" w:rsidR="00F21724" w:rsidRPr="00A23DC9" w:rsidRDefault="00F21724" w:rsidP="00292D55">
            <w:pPr>
              <w:spacing w:after="0"/>
              <w:rPr>
                <w:szCs w:val="17"/>
              </w:rPr>
            </w:pPr>
            <w:r w:rsidRPr="00A23DC9">
              <w:rPr>
                <w:szCs w:val="17"/>
              </w:rPr>
              <w:t xml:space="preserve">At the mean of the regression, a one percentage point increase in revenue received from the NDIA (as a percentage of total revenue) is associated with a </w:t>
            </w:r>
            <w:r w:rsidRPr="00A23DC9">
              <w:rPr>
                <w:szCs w:val="17"/>
              </w:rPr>
              <w:noBreakHyphen/>
              <w:t xml:space="preserve">1.10% decline in direct costs. </w:t>
            </w:r>
          </w:p>
          <w:p w14:paraId="2E7872C5" w14:textId="77777777" w:rsidR="00F21724" w:rsidRPr="00A23DC9" w:rsidRDefault="00F21724" w:rsidP="00292D55">
            <w:pPr>
              <w:spacing w:after="0"/>
              <w:rPr>
                <w:szCs w:val="17"/>
              </w:rPr>
            </w:pPr>
            <w:r w:rsidRPr="00A23DC9">
              <w:rPr>
                <w:szCs w:val="17"/>
              </w:rPr>
              <w:t xml:space="preserve">However, direct costs decrease at a decreasing rate as revenue received from the NDIA (as a percentage of total revenue) increases from 0% to 85%. Direct costs then begin to increase slightly as revenue from the NDIA exceeds 85% of total revenue. </w:t>
            </w:r>
          </w:p>
        </w:tc>
        <w:tc>
          <w:tcPr>
            <w:tcW w:w="1560" w:type="dxa"/>
            <w:vMerge w:val="restart"/>
            <w:vAlign w:val="center"/>
          </w:tcPr>
          <w:p w14:paraId="356B6519" w14:textId="77777777" w:rsidR="00F21724" w:rsidRPr="007452C3" w:rsidRDefault="00F21724" w:rsidP="00292D55">
            <w:pPr>
              <w:spacing w:after="0"/>
              <w:jc w:val="center"/>
              <w:rPr>
                <w:szCs w:val="17"/>
              </w:rPr>
            </w:pPr>
            <w:r>
              <w:rPr>
                <w:szCs w:val="17"/>
              </w:rPr>
              <w:t>64.6%</w:t>
            </w:r>
          </w:p>
        </w:tc>
      </w:tr>
      <w:tr w:rsidR="00F21724" w:rsidRPr="001119D9" w14:paraId="3AE9D148" w14:textId="77777777" w:rsidTr="00292D55">
        <w:trPr>
          <w:trHeight w:val="390"/>
        </w:trPr>
        <w:tc>
          <w:tcPr>
            <w:tcW w:w="1379" w:type="dxa"/>
            <w:vAlign w:val="center"/>
          </w:tcPr>
          <w:p w14:paraId="7CE431D1" w14:textId="77777777" w:rsidR="00F21724" w:rsidRPr="00193A1B" w:rsidRDefault="00F21724" w:rsidP="00292D55">
            <w:pPr>
              <w:spacing w:after="0"/>
              <w:rPr>
                <w:szCs w:val="17"/>
              </w:rPr>
            </w:pPr>
            <w:r w:rsidRPr="007C4484">
              <w:rPr>
                <w:szCs w:val="17"/>
              </w:rPr>
              <w:t>Percentage of revenue from NDIA - squared</w:t>
            </w:r>
          </w:p>
        </w:tc>
        <w:tc>
          <w:tcPr>
            <w:tcW w:w="1597" w:type="dxa"/>
            <w:shd w:val="clear" w:color="auto" w:fill="B9E370" w:themeFill="accent1" w:themeFillTint="99"/>
            <w:vAlign w:val="center"/>
          </w:tcPr>
          <w:p w14:paraId="59581922" w14:textId="578455BA" w:rsidR="00F21724" w:rsidRPr="00F21724" w:rsidRDefault="00F21724" w:rsidP="00292D55">
            <w:pPr>
              <w:spacing w:after="0"/>
              <w:jc w:val="center"/>
            </w:pPr>
            <w:r w:rsidRPr="00F21724">
              <w:t>2.865***</w:t>
            </w:r>
          </w:p>
          <w:p w14:paraId="23C91115" w14:textId="77777777" w:rsidR="00F21724" w:rsidRPr="00F21724" w:rsidRDefault="00F21724" w:rsidP="00292D55">
            <w:pPr>
              <w:spacing w:after="0"/>
              <w:jc w:val="center"/>
            </w:pPr>
          </w:p>
        </w:tc>
        <w:tc>
          <w:tcPr>
            <w:tcW w:w="4678" w:type="dxa"/>
            <w:vMerge/>
            <w:vAlign w:val="center"/>
          </w:tcPr>
          <w:p w14:paraId="73A12366" w14:textId="77777777" w:rsidR="00F21724" w:rsidRPr="00A23DC9" w:rsidRDefault="00F21724" w:rsidP="00292D55">
            <w:pPr>
              <w:spacing w:after="0"/>
              <w:rPr>
                <w:szCs w:val="17"/>
              </w:rPr>
            </w:pPr>
          </w:p>
        </w:tc>
        <w:tc>
          <w:tcPr>
            <w:tcW w:w="1560" w:type="dxa"/>
            <w:vMerge/>
            <w:vAlign w:val="center"/>
          </w:tcPr>
          <w:p w14:paraId="03750267" w14:textId="77777777" w:rsidR="00F21724" w:rsidRPr="001119D9" w:rsidRDefault="00F21724" w:rsidP="00292D55">
            <w:pPr>
              <w:spacing w:after="0"/>
              <w:jc w:val="center"/>
              <w:rPr>
                <w:szCs w:val="17"/>
              </w:rPr>
            </w:pPr>
          </w:p>
        </w:tc>
      </w:tr>
      <w:tr w:rsidR="00F21724" w:rsidRPr="001119D9" w14:paraId="787F2CD1" w14:textId="77777777" w:rsidTr="00292D55">
        <w:trPr>
          <w:trHeight w:val="390"/>
        </w:trPr>
        <w:tc>
          <w:tcPr>
            <w:tcW w:w="1379" w:type="dxa"/>
            <w:vAlign w:val="center"/>
          </w:tcPr>
          <w:p w14:paraId="221D5FD0" w14:textId="77777777" w:rsidR="00F21724" w:rsidRPr="00DB0702" w:rsidRDefault="00F21724" w:rsidP="00292D55">
            <w:pPr>
              <w:spacing w:after="0"/>
              <w:rPr>
                <w:szCs w:val="17"/>
              </w:rPr>
            </w:pPr>
            <w:r w:rsidRPr="00193A1B">
              <w:rPr>
                <w:szCs w:val="17"/>
              </w:rPr>
              <w:t>Percentage of revenue from Participation in Community, Social and Civic Activities</w:t>
            </w:r>
          </w:p>
        </w:tc>
        <w:tc>
          <w:tcPr>
            <w:tcW w:w="1597" w:type="dxa"/>
            <w:shd w:val="clear" w:color="auto" w:fill="B9E370" w:themeFill="accent1" w:themeFillTint="99"/>
            <w:vAlign w:val="center"/>
          </w:tcPr>
          <w:p w14:paraId="5BF17345" w14:textId="3F4F3881" w:rsidR="00F21724" w:rsidRPr="00F21724" w:rsidRDefault="00F21724" w:rsidP="00292D55">
            <w:pPr>
              <w:spacing w:after="0"/>
              <w:jc w:val="center"/>
            </w:pPr>
            <w:r w:rsidRPr="00F21724">
              <w:t>-0.597***</w:t>
            </w:r>
          </w:p>
          <w:p w14:paraId="58E00D8F" w14:textId="77777777" w:rsidR="00F21724" w:rsidRPr="00F21724" w:rsidRDefault="00F21724" w:rsidP="00292D55">
            <w:pPr>
              <w:spacing w:after="0"/>
              <w:jc w:val="center"/>
            </w:pPr>
          </w:p>
        </w:tc>
        <w:tc>
          <w:tcPr>
            <w:tcW w:w="4678" w:type="dxa"/>
            <w:vAlign w:val="center"/>
          </w:tcPr>
          <w:p w14:paraId="26750B94" w14:textId="0D3B63D9" w:rsidR="00F21724" w:rsidRPr="00A23DC9" w:rsidRDefault="00F21724" w:rsidP="00292D55">
            <w:pPr>
              <w:spacing w:after="0"/>
              <w:rPr>
                <w:szCs w:val="17"/>
              </w:rPr>
            </w:pPr>
            <w:r w:rsidRPr="00A23DC9">
              <w:rPr>
                <w:szCs w:val="17"/>
              </w:rPr>
              <w:t xml:space="preserve">A one percentage point increase in revenue received from community and social services is associated with a -0.6% decline in direct costs. </w:t>
            </w:r>
          </w:p>
        </w:tc>
        <w:tc>
          <w:tcPr>
            <w:tcW w:w="1560" w:type="dxa"/>
            <w:vAlign w:val="center"/>
          </w:tcPr>
          <w:p w14:paraId="7998DDBA" w14:textId="77777777" w:rsidR="00F21724" w:rsidRPr="007452C3" w:rsidRDefault="00F21724" w:rsidP="00292D55">
            <w:pPr>
              <w:spacing w:after="0"/>
              <w:jc w:val="center"/>
              <w:rPr>
                <w:szCs w:val="17"/>
              </w:rPr>
            </w:pPr>
            <w:r>
              <w:rPr>
                <w:szCs w:val="17"/>
              </w:rPr>
              <w:t>26.4%</w:t>
            </w:r>
          </w:p>
        </w:tc>
      </w:tr>
      <w:tr w:rsidR="00F21724" w:rsidRPr="001119D9" w14:paraId="2BBD1C8F" w14:textId="77777777" w:rsidTr="00292D55">
        <w:trPr>
          <w:trHeight w:val="390"/>
        </w:trPr>
        <w:tc>
          <w:tcPr>
            <w:tcW w:w="1379" w:type="dxa"/>
            <w:vAlign w:val="center"/>
          </w:tcPr>
          <w:p w14:paraId="41E73EB1" w14:textId="77777777" w:rsidR="00F21724" w:rsidRPr="00193A1B" w:rsidRDefault="00F21724" w:rsidP="00292D55">
            <w:pPr>
              <w:spacing w:after="0"/>
              <w:rPr>
                <w:szCs w:val="17"/>
              </w:rPr>
            </w:pPr>
            <w:r w:rsidRPr="007C4484">
              <w:rPr>
                <w:szCs w:val="17"/>
              </w:rPr>
              <w:t>Percentage of revenue from SIL services</w:t>
            </w:r>
          </w:p>
        </w:tc>
        <w:tc>
          <w:tcPr>
            <w:tcW w:w="1597" w:type="dxa"/>
            <w:shd w:val="clear" w:color="auto" w:fill="B9E370" w:themeFill="accent1" w:themeFillTint="99"/>
            <w:vAlign w:val="center"/>
          </w:tcPr>
          <w:p w14:paraId="5F5CF460" w14:textId="5D377DD3" w:rsidR="00F21724" w:rsidRPr="00A23DC9" w:rsidRDefault="00F21724" w:rsidP="00292D55">
            <w:pPr>
              <w:spacing w:after="0"/>
              <w:jc w:val="center"/>
              <w:rPr>
                <w:szCs w:val="17"/>
              </w:rPr>
            </w:pPr>
            <w:r w:rsidRPr="00DB0702">
              <w:rPr>
                <w:szCs w:val="17"/>
              </w:rPr>
              <w:t>1.</w:t>
            </w:r>
            <w:r>
              <w:rPr>
                <w:szCs w:val="17"/>
              </w:rPr>
              <w:t>144</w:t>
            </w:r>
            <w:r w:rsidRPr="00A23DC9">
              <w:rPr>
                <w:szCs w:val="17"/>
              </w:rPr>
              <w:t>***</w:t>
            </w:r>
          </w:p>
          <w:p w14:paraId="0C17EC2E" w14:textId="77777777" w:rsidR="00F21724" w:rsidRPr="00A23DC9" w:rsidRDefault="00F21724" w:rsidP="00292D55">
            <w:pPr>
              <w:spacing w:after="0"/>
              <w:jc w:val="center"/>
              <w:rPr>
                <w:szCs w:val="17"/>
              </w:rPr>
            </w:pPr>
          </w:p>
        </w:tc>
        <w:tc>
          <w:tcPr>
            <w:tcW w:w="4678" w:type="dxa"/>
            <w:vAlign w:val="center"/>
          </w:tcPr>
          <w:p w14:paraId="0CCC6A5E" w14:textId="34E2EF5B" w:rsidR="00F21724" w:rsidRPr="00A23DC9" w:rsidRDefault="00F21724" w:rsidP="00292D55">
            <w:pPr>
              <w:spacing w:after="0"/>
              <w:rPr>
                <w:color w:val="000000"/>
                <w:szCs w:val="17"/>
              </w:rPr>
            </w:pPr>
            <w:r w:rsidRPr="00A23DC9">
              <w:rPr>
                <w:szCs w:val="17"/>
              </w:rPr>
              <w:t>A one percentage point increase in revenue received from SIL services is associated with a 1.</w:t>
            </w:r>
            <w:r>
              <w:rPr>
                <w:szCs w:val="17"/>
              </w:rPr>
              <w:t>1</w:t>
            </w:r>
            <w:r w:rsidRPr="00A23DC9">
              <w:rPr>
                <w:szCs w:val="17"/>
              </w:rPr>
              <w:t xml:space="preserve">% increase in direct costs. </w:t>
            </w:r>
          </w:p>
        </w:tc>
        <w:tc>
          <w:tcPr>
            <w:tcW w:w="1560" w:type="dxa"/>
            <w:vAlign w:val="center"/>
          </w:tcPr>
          <w:p w14:paraId="7DA48632" w14:textId="77777777" w:rsidR="00F21724" w:rsidRPr="007452C3" w:rsidRDefault="00F21724" w:rsidP="00292D55">
            <w:pPr>
              <w:spacing w:after="0"/>
              <w:jc w:val="center"/>
              <w:rPr>
                <w:szCs w:val="17"/>
              </w:rPr>
            </w:pPr>
            <w:r>
              <w:rPr>
                <w:szCs w:val="17"/>
              </w:rPr>
              <w:t>28.4%</w:t>
            </w:r>
          </w:p>
        </w:tc>
      </w:tr>
      <w:tr w:rsidR="00F21724" w:rsidRPr="001119D9" w14:paraId="28145CD6" w14:textId="77777777" w:rsidTr="00292D55">
        <w:trPr>
          <w:trHeight w:val="390"/>
        </w:trPr>
        <w:tc>
          <w:tcPr>
            <w:tcW w:w="1379" w:type="dxa"/>
            <w:vAlign w:val="center"/>
          </w:tcPr>
          <w:p w14:paraId="10FD5F1C" w14:textId="77777777" w:rsidR="00F21724" w:rsidRPr="005E430B" w:rsidRDefault="00F21724" w:rsidP="00292D55">
            <w:pPr>
              <w:spacing w:after="0"/>
              <w:rPr>
                <w:szCs w:val="17"/>
              </w:rPr>
            </w:pPr>
            <w:r w:rsidRPr="007C4484">
              <w:rPr>
                <w:szCs w:val="17"/>
              </w:rPr>
              <w:t>Provider claimed TTP</w:t>
            </w:r>
          </w:p>
        </w:tc>
        <w:tc>
          <w:tcPr>
            <w:tcW w:w="1597" w:type="dxa"/>
            <w:shd w:val="clear" w:color="auto" w:fill="D0EC9F" w:themeFill="accent1" w:themeFillTint="66"/>
            <w:vAlign w:val="center"/>
          </w:tcPr>
          <w:p w14:paraId="633681BF" w14:textId="01053886" w:rsidR="00F21724" w:rsidRPr="00A23DC9" w:rsidRDefault="00F21724" w:rsidP="00292D55">
            <w:pPr>
              <w:spacing w:after="0"/>
              <w:jc w:val="center"/>
              <w:rPr>
                <w:szCs w:val="17"/>
              </w:rPr>
            </w:pPr>
            <w:r w:rsidRPr="00193A1B">
              <w:rPr>
                <w:szCs w:val="17"/>
              </w:rPr>
              <w:t>0.3</w:t>
            </w:r>
            <w:r>
              <w:rPr>
                <w:szCs w:val="17"/>
              </w:rPr>
              <w:t>80</w:t>
            </w:r>
            <w:r w:rsidRPr="00A23DC9">
              <w:rPr>
                <w:szCs w:val="17"/>
              </w:rPr>
              <w:t>**</w:t>
            </w:r>
          </w:p>
        </w:tc>
        <w:tc>
          <w:tcPr>
            <w:tcW w:w="4678" w:type="dxa"/>
            <w:vAlign w:val="center"/>
          </w:tcPr>
          <w:p w14:paraId="3D1C6EA7" w14:textId="77777777" w:rsidR="00F21724" w:rsidRPr="00A23DC9" w:rsidRDefault="00F21724" w:rsidP="00292D55">
            <w:pPr>
              <w:spacing w:after="0"/>
              <w:rPr>
                <w:color w:val="000000"/>
                <w:szCs w:val="17"/>
              </w:rPr>
            </w:pPr>
            <w:r w:rsidRPr="00A23DC9">
              <w:rPr>
                <w:szCs w:val="17"/>
              </w:rPr>
              <w:t>Providers that claimed TTP tend to have higher organisational costs than providers that did not claim TTP.</w:t>
            </w:r>
          </w:p>
        </w:tc>
        <w:tc>
          <w:tcPr>
            <w:tcW w:w="1560" w:type="dxa"/>
            <w:vAlign w:val="center"/>
          </w:tcPr>
          <w:p w14:paraId="21ADEAC5" w14:textId="15C6B4AF" w:rsidR="00F21724" w:rsidRPr="007452C3" w:rsidRDefault="00F21724" w:rsidP="00292D55">
            <w:pPr>
              <w:spacing w:after="0"/>
              <w:jc w:val="center"/>
              <w:rPr>
                <w:szCs w:val="17"/>
              </w:rPr>
            </w:pPr>
            <w:r>
              <w:rPr>
                <w:szCs w:val="17"/>
              </w:rPr>
              <w:t>75.5%^</w:t>
            </w:r>
          </w:p>
        </w:tc>
      </w:tr>
      <w:tr w:rsidR="00F21724" w:rsidRPr="001119D9" w14:paraId="6EFD7F2F" w14:textId="77777777" w:rsidTr="00292D55">
        <w:trPr>
          <w:trHeight w:val="390"/>
        </w:trPr>
        <w:tc>
          <w:tcPr>
            <w:tcW w:w="1379" w:type="dxa"/>
            <w:vAlign w:val="center"/>
          </w:tcPr>
          <w:p w14:paraId="66EF0EA0" w14:textId="77777777" w:rsidR="00F21724" w:rsidRPr="005E430B" w:rsidRDefault="00F21724" w:rsidP="00292D55">
            <w:pPr>
              <w:spacing w:after="0"/>
              <w:rPr>
                <w:szCs w:val="17"/>
              </w:rPr>
            </w:pPr>
            <w:r w:rsidRPr="007C4484">
              <w:rPr>
                <w:szCs w:val="17"/>
                <w:lang w:eastAsia="en-AU"/>
              </w:rPr>
              <w:t>Organisation is a NFP</w:t>
            </w:r>
          </w:p>
        </w:tc>
        <w:tc>
          <w:tcPr>
            <w:tcW w:w="1597" w:type="dxa"/>
            <w:shd w:val="clear" w:color="auto" w:fill="D0EC9F" w:themeFill="accent1" w:themeFillTint="66"/>
            <w:vAlign w:val="center"/>
          </w:tcPr>
          <w:p w14:paraId="7C110529" w14:textId="77777777" w:rsidR="00F21724" w:rsidRPr="005E430B" w:rsidRDefault="00F21724" w:rsidP="00292D55">
            <w:pPr>
              <w:spacing w:after="0"/>
              <w:jc w:val="center"/>
              <w:rPr>
                <w:szCs w:val="17"/>
              </w:rPr>
            </w:pPr>
            <w:r w:rsidRPr="005E430B">
              <w:rPr>
                <w:szCs w:val="17"/>
              </w:rPr>
              <w:t>0.2</w:t>
            </w:r>
            <w:r>
              <w:rPr>
                <w:szCs w:val="17"/>
              </w:rPr>
              <w:t>94</w:t>
            </w:r>
            <w:r w:rsidRPr="007C4484">
              <w:rPr>
                <w:szCs w:val="17"/>
              </w:rPr>
              <w:t>**</w:t>
            </w:r>
          </w:p>
        </w:tc>
        <w:tc>
          <w:tcPr>
            <w:tcW w:w="4678" w:type="dxa"/>
            <w:vAlign w:val="center"/>
          </w:tcPr>
          <w:p w14:paraId="33FFEB75" w14:textId="57B134D3" w:rsidR="00F21724" w:rsidRPr="005E430B" w:rsidRDefault="00F21724" w:rsidP="00292D55">
            <w:pPr>
              <w:spacing w:after="0"/>
              <w:rPr>
                <w:szCs w:val="17"/>
              </w:rPr>
            </w:pPr>
            <w:r w:rsidRPr="00193A1B">
              <w:rPr>
                <w:szCs w:val="17"/>
              </w:rPr>
              <w:t xml:space="preserve">An NFP organisation </w:t>
            </w:r>
            <w:r>
              <w:rPr>
                <w:szCs w:val="17"/>
              </w:rPr>
              <w:t xml:space="preserve">tends to have higher direct costs than other providers. </w:t>
            </w:r>
          </w:p>
        </w:tc>
        <w:tc>
          <w:tcPr>
            <w:tcW w:w="1560" w:type="dxa"/>
            <w:vAlign w:val="center"/>
          </w:tcPr>
          <w:p w14:paraId="11185EE7" w14:textId="030E4EA8" w:rsidR="00F21724" w:rsidRPr="00193A1B" w:rsidRDefault="00F21724" w:rsidP="00292D55">
            <w:pPr>
              <w:spacing w:after="0"/>
              <w:jc w:val="center"/>
              <w:rPr>
                <w:szCs w:val="17"/>
              </w:rPr>
            </w:pPr>
            <w:r>
              <w:rPr>
                <w:szCs w:val="17"/>
              </w:rPr>
              <w:t>65.8%^</w:t>
            </w:r>
          </w:p>
        </w:tc>
      </w:tr>
      <w:tr w:rsidR="00F21724" w:rsidRPr="001119D9" w14:paraId="614B6AB1" w14:textId="77777777" w:rsidTr="00292D55">
        <w:trPr>
          <w:trHeight w:val="390"/>
        </w:trPr>
        <w:tc>
          <w:tcPr>
            <w:tcW w:w="1379" w:type="dxa"/>
            <w:vAlign w:val="center"/>
          </w:tcPr>
          <w:p w14:paraId="0E0521EB" w14:textId="77777777" w:rsidR="00F21724" w:rsidRPr="005E430B" w:rsidRDefault="00F21724" w:rsidP="00292D55">
            <w:pPr>
              <w:spacing w:after="0"/>
              <w:rPr>
                <w:szCs w:val="17"/>
              </w:rPr>
            </w:pPr>
            <w:r w:rsidRPr="007C4484">
              <w:rPr>
                <w:szCs w:val="17"/>
              </w:rPr>
              <w:t>Intercept</w:t>
            </w:r>
          </w:p>
        </w:tc>
        <w:tc>
          <w:tcPr>
            <w:tcW w:w="1597" w:type="dxa"/>
            <w:shd w:val="clear" w:color="auto" w:fill="B9E370" w:themeFill="accent1" w:themeFillTint="99"/>
            <w:vAlign w:val="center"/>
          </w:tcPr>
          <w:p w14:paraId="75F2E0F3" w14:textId="77777777" w:rsidR="00F21724" w:rsidRPr="00EE06D4" w:rsidRDefault="00F21724" w:rsidP="00292D55">
            <w:pPr>
              <w:spacing w:after="0"/>
              <w:jc w:val="center"/>
              <w:rPr>
                <w:szCs w:val="17"/>
              </w:rPr>
            </w:pPr>
            <w:r w:rsidRPr="00193A1B">
              <w:rPr>
                <w:szCs w:val="17"/>
              </w:rPr>
              <w:t>9.141</w:t>
            </w:r>
            <w:r w:rsidRPr="003C48B5">
              <w:rPr>
                <w:szCs w:val="17"/>
              </w:rPr>
              <w:t>***</w:t>
            </w:r>
          </w:p>
        </w:tc>
        <w:tc>
          <w:tcPr>
            <w:tcW w:w="4678" w:type="dxa"/>
            <w:vAlign w:val="center"/>
          </w:tcPr>
          <w:p w14:paraId="01ACCD68" w14:textId="77777777" w:rsidR="00F21724" w:rsidRPr="008241F4" w:rsidRDefault="00F21724" w:rsidP="00292D55">
            <w:pPr>
              <w:spacing w:after="0"/>
              <w:rPr>
                <w:szCs w:val="17"/>
              </w:rPr>
            </w:pPr>
            <w:r w:rsidRPr="00DB0702">
              <w:rPr>
                <w:szCs w:val="17"/>
              </w:rPr>
              <w:t xml:space="preserve">The average level of </w:t>
            </w:r>
            <w:r w:rsidRPr="00DC3874">
              <w:rPr>
                <w:szCs w:val="17"/>
              </w:rPr>
              <w:t xml:space="preserve">direct costs </w:t>
            </w:r>
            <w:r w:rsidRPr="00844FA4">
              <w:rPr>
                <w:szCs w:val="17"/>
              </w:rPr>
              <w:t xml:space="preserve">is </w:t>
            </w:r>
            <w:r w:rsidRPr="005A4FF6">
              <w:rPr>
                <w:szCs w:val="17"/>
              </w:rPr>
              <w:t xml:space="preserve">$9,328, </w:t>
            </w:r>
            <w:r w:rsidRPr="00A77F78">
              <w:rPr>
                <w:szCs w:val="17"/>
              </w:rPr>
              <w:t>after holding all other explanatory variables at zero.</w:t>
            </w:r>
          </w:p>
        </w:tc>
        <w:tc>
          <w:tcPr>
            <w:tcW w:w="1560" w:type="dxa"/>
            <w:vAlign w:val="center"/>
          </w:tcPr>
          <w:p w14:paraId="7D8137ED" w14:textId="77777777" w:rsidR="00F21724" w:rsidRPr="00DB0702" w:rsidRDefault="00F21724" w:rsidP="00292D55">
            <w:pPr>
              <w:spacing w:after="0"/>
              <w:jc w:val="center"/>
              <w:rPr>
                <w:szCs w:val="17"/>
              </w:rPr>
            </w:pPr>
          </w:p>
        </w:tc>
      </w:tr>
      <w:tr w:rsidR="00F21724" w:rsidRPr="001119D9" w14:paraId="399E062E" w14:textId="77777777" w:rsidTr="00292D55">
        <w:trPr>
          <w:trHeight w:val="390"/>
        </w:trPr>
        <w:tc>
          <w:tcPr>
            <w:tcW w:w="1379" w:type="dxa"/>
            <w:vAlign w:val="center"/>
          </w:tcPr>
          <w:p w14:paraId="25490236" w14:textId="77777777" w:rsidR="00F21724" w:rsidRPr="005E430B" w:rsidRDefault="00F21724" w:rsidP="00292D55">
            <w:pPr>
              <w:spacing w:after="0"/>
              <w:rPr>
                <w:szCs w:val="17"/>
              </w:rPr>
            </w:pPr>
            <w:r w:rsidRPr="007C4484">
              <w:rPr>
                <w:szCs w:val="17"/>
              </w:rPr>
              <w:t>R</w:t>
            </w:r>
            <w:r w:rsidRPr="005E430B">
              <w:rPr>
                <w:szCs w:val="17"/>
                <w:vertAlign w:val="superscript"/>
              </w:rPr>
              <w:t>2</w:t>
            </w:r>
          </w:p>
        </w:tc>
        <w:tc>
          <w:tcPr>
            <w:tcW w:w="1597" w:type="dxa"/>
            <w:vAlign w:val="center"/>
          </w:tcPr>
          <w:p w14:paraId="7CE69965" w14:textId="77777777" w:rsidR="00F21724" w:rsidRPr="003C48B5" w:rsidRDefault="00F21724" w:rsidP="00292D55">
            <w:pPr>
              <w:spacing w:after="0"/>
              <w:jc w:val="center"/>
              <w:rPr>
                <w:szCs w:val="17"/>
              </w:rPr>
            </w:pPr>
            <w:r w:rsidRPr="00193A1B">
              <w:rPr>
                <w:szCs w:val="17"/>
              </w:rPr>
              <w:t>0.72</w:t>
            </w:r>
          </w:p>
        </w:tc>
        <w:tc>
          <w:tcPr>
            <w:tcW w:w="6238" w:type="dxa"/>
            <w:gridSpan w:val="2"/>
            <w:vAlign w:val="center"/>
          </w:tcPr>
          <w:p w14:paraId="2F3C5BE4" w14:textId="77777777" w:rsidR="00F21724" w:rsidRPr="00DB0702" w:rsidRDefault="00F21724" w:rsidP="00292D55">
            <w:pPr>
              <w:spacing w:after="0"/>
              <w:jc w:val="center"/>
              <w:rPr>
                <w:szCs w:val="17"/>
              </w:rPr>
            </w:pPr>
          </w:p>
        </w:tc>
      </w:tr>
      <w:tr w:rsidR="00F21724" w:rsidRPr="001119D9" w14:paraId="30CA186C" w14:textId="77777777" w:rsidTr="00292D55">
        <w:trPr>
          <w:trHeight w:val="390"/>
        </w:trPr>
        <w:tc>
          <w:tcPr>
            <w:tcW w:w="1379" w:type="dxa"/>
            <w:vAlign w:val="center"/>
          </w:tcPr>
          <w:p w14:paraId="7E5FF011" w14:textId="77777777" w:rsidR="00F21724" w:rsidRPr="005E430B" w:rsidRDefault="00F21724" w:rsidP="00292D55">
            <w:pPr>
              <w:spacing w:after="0"/>
              <w:rPr>
                <w:szCs w:val="17"/>
              </w:rPr>
            </w:pPr>
            <w:r w:rsidRPr="007C4484">
              <w:rPr>
                <w:szCs w:val="17"/>
              </w:rPr>
              <w:t>Observations</w:t>
            </w:r>
          </w:p>
        </w:tc>
        <w:tc>
          <w:tcPr>
            <w:tcW w:w="1597" w:type="dxa"/>
            <w:vAlign w:val="center"/>
          </w:tcPr>
          <w:p w14:paraId="4189C8D1" w14:textId="77777777" w:rsidR="00F21724" w:rsidRPr="003C48B5" w:rsidRDefault="00F21724" w:rsidP="00292D55">
            <w:pPr>
              <w:spacing w:after="0"/>
              <w:jc w:val="center"/>
              <w:rPr>
                <w:szCs w:val="17"/>
              </w:rPr>
            </w:pPr>
            <w:r w:rsidRPr="00193A1B">
              <w:rPr>
                <w:szCs w:val="17"/>
              </w:rPr>
              <w:t>564</w:t>
            </w:r>
          </w:p>
        </w:tc>
        <w:tc>
          <w:tcPr>
            <w:tcW w:w="6238" w:type="dxa"/>
            <w:gridSpan w:val="2"/>
            <w:vAlign w:val="center"/>
          </w:tcPr>
          <w:p w14:paraId="1ABF1D0C" w14:textId="77777777" w:rsidR="00F21724" w:rsidRPr="00DB0702" w:rsidRDefault="00F21724" w:rsidP="00292D55">
            <w:pPr>
              <w:spacing w:after="0"/>
              <w:jc w:val="center"/>
              <w:rPr>
                <w:szCs w:val="17"/>
              </w:rPr>
            </w:pPr>
          </w:p>
        </w:tc>
      </w:tr>
    </w:tbl>
    <w:p w14:paraId="2A1B5543" w14:textId="3DFE5B24" w:rsidR="0034625F" w:rsidRDefault="0034625F" w:rsidP="003759F2">
      <w:pPr>
        <w:pStyle w:val="Source"/>
      </w:pPr>
      <w:r>
        <w:t>Notes: ***significant at 1</w:t>
      </w:r>
      <w:r w:rsidR="008868E9">
        <w:t>%</w:t>
      </w:r>
      <w:r>
        <w:t xml:space="preserve"> level, **</w:t>
      </w:r>
      <w:r w:rsidRPr="00CC74EC">
        <w:t xml:space="preserve"> </w:t>
      </w:r>
      <w:r>
        <w:t>significant at 5</w:t>
      </w:r>
      <w:r w:rsidR="008868E9">
        <w:t>%</w:t>
      </w:r>
      <w:r>
        <w:t xml:space="preserve"> level, *significant at 10</w:t>
      </w:r>
      <w:r w:rsidR="008868E9">
        <w:t>%</w:t>
      </w:r>
      <w:r>
        <w:t xml:space="preserve"> level. Only variables with a significance level of 5 or lower are considered as a significant finding. </w:t>
      </w:r>
      <w:r w:rsidR="00E6055E">
        <w:t>^</w:t>
      </w:r>
      <w:r w:rsidR="005E0CAB">
        <w:t xml:space="preserve">Indicates </w:t>
      </w:r>
      <w:r w:rsidR="007C08D3">
        <w:t>the proportion of the sample that are associated with the variable.</w:t>
      </w:r>
      <w:r>
        <w:t xml:space="preserve"> Variables that were included in the regression analysis but were not significant at the 10</w:t>
      </w:r>
      <w:r w:rsidR="008868E9">
        <w:t>%</w:t>
      </w:r>
      <w:r>
        <w:t xml:space="preserve"> level include: </w:t>
      </w:r>
      <w:r w:rsidR="00BB0354" w:rsidRPr="00BB0354">
        <w:t>Percentage of revenue from Group and Centre Based Activities services</w:t>
      </w:r>
      <w:r w:rsidR="00FE4289">
        <w:t>; state indicators if a provider is based in NSW</w:t>
      </w:r>
      <w:r w:rsidR="00C154C5">
        <w:t xml:space="preserve">, </w:t>
      </w:r>
      <w:r w:rsidR="00FE4289">
        <w:t>QLD</w:t>
      </w:r>
      <w:r w:rsidR="00C154C5">
        <w:t xml:space="preserve"> or WA</w:t>
      </w:r>
      <w:r>
        <w:t>;</w:t>
      </w:r>
      <w:r w:rsidR="0001706B">
        <w:t xml:space="preserve"> average hourly wages of support workers;</w:t>
      </w:r>
      <w:r w:rsidR="00EA2CBB" w:rsidRPr="00EA2CBB">
        <w:t xml:space="preserve"> Provider paid employees under SCHADS Award</w:t>
      </w:r>
      <w:r w:rsidR="00EA2CBB">
        <w:t>;</w:t>
      </w:r>
      <w:r>
        <w:t xml:space="preserve"> and indicator variables for the percentage of revenue from each service type that equals 1 if a provider receives some revenue from that service type.</w:t>
      </w:r>
    </w:p>
    <w:p w14:paraId="30B50F17" w14:textId="2F4CDBDA" w:rsidR="00FC5A5E" w:rsidRDefault="00DB3621" w:rsidP="00326733">
      <w:pPr>
        <w:pStyle w:val="Heading2"/>
      </w:pPr>
      <w:bookmarkStart w:id="319" w:name="_Toc75868279"/>
      <w:r>
        <w:t>Percentage of staff that are permanently employed (all staff)</w:t>
      </w:r>
      <w:bookmarkEnd w:id="319"/>
    </w:p>
    <w:p w14:paraId="712CD6C6" w14:textId="0F0DA045" w:rsidR="00FC5A5E" w:rsidRDefault="00FC5A5E" w:rsidP="00FC5A5E">
      <w:r>
        <w:t xml:space="preserve">The regression results provide several important insights into the drivers of </w:t>
      </w:r>
      <w:r w:rsidR="00224ADA">
        <w:t xml:space="preserve">the permanent employment rate </w:t>
      </w:r>
      <w:r>
        <w:t>among organisations (</w:t>
      </w:r>
      <w:r w:rsidR="00A637AE">
        <w:fldChar w:fldCharType="begin"/>
      </w:r>
      <w:r w:rsidR="00A637AE">
        <w:instrText xml:space="preserve"> REF _Ref72293297 \w \h </w:instrText>
      </w:r>
      <w:r w:rsidR="00A637AE">
        <w:fldChar w:fldCharType="separate"/>
      </w:r>
      <w:r w:rsidR="00723E0A">
        <w:t>Table 8.4</w:t>
      </w:r>
      <w:r w:rsidR="00A637AE">
        <w:fldChar w:fldCharType="end"/>
      </w:r>
      <w:r w:rsidR="00A637AE">
        <w:t>)</w:t>
      </w:r>
      <w:r>
        <w:t>. Findings include:</w:t>
      </w:r>
    </w:p>
    <w:p w14:paraId="3F081A2A" w14:textId="30854941" w:rsidR="005B2E74" w:rsidRDefault="006B0957" w:rsidP="007017D6">
      <w:r w:rsidRPr="00B22423">
        <w:rPr>
          <w:b/>
        </w:rPr>
        <w:t xml:space="preserve">Permanent employment rates increase with the size of the </w:t>
      </w:r>
      <w:r w:rsidR="00EE5564" w:rsidRPr="00B22423">
        <w:rPr>
          <w:b/>
        </w:rPr>
        <w:t>provider</w:t>
      </w:r>
      <w:r w:rsidR="00FC5A5E" w:rsidRPr="00B22423">
        <w:rPr>
          <w:b/>
        </w:rPr>
        <w:t>.</w:t>
      </w:r>
      <w:r w:rsidR="00FC5A5E" w:rsidRPr="00B22423">
        <w:t xml:space="preserve"> </w:t>
      </w:r>
      <w:r w:rsidR="00FC5A5E">
        <w:t>At the mean of the regression, a 1</w:t>
      </w:r>
      <w:r w:rsidR="008B1B3E">
        <w:t>%</w:t>
      </w:r>
      <w:r w:rsidR="00FC5A5E">
        <w:t xml:space="preserve"> increase in participants is associated with a 0.</w:t>
      </w:r>
      <w:r>
        <w:t>038</w:t>
      </w:r>
      <w:r w:rsidR="00FC5A5E">
        <w:t xml:space="preserve"> percentage point increase in </w:t>
      </w:r>
      <w:r w:rsidR="006D1918">
        <w:t>the permanent employment rate</w:t>
      </w:r>
      <w:r w:rsidR="00FC5A5E">
        <w:t xml:space="preserve">. </w:t>
      </w:r>
    </w:p>
    <w:p w14:paraId="60384C02" w14:textId="45351170" w:rsidR="00FC5A5E" w:rsidRDefault="00EE5564" w:rsidP="007017D6">
      <w:r w:rsidRPr="00B22423">
        <w:rPr>
          <w:b/>
        </w:rPr>
        <w:t xml:space="preserve">Very small </w:t>
      </w:r>
      <w:r w:rsidR="003E45EC" w:rsidRPr="00B22423">
        <w:rPr>
          <w:b/>
        </w:rPr>
        <w:t>providers</w:t>
      </w:r>
      <w:r w:rsidRPr="00B22423">
        <w:rPr>
          <w:b/>
        </w:rPr>
        <w:t xml:space="preserve"> </w:t>
      </w:r>
      <w:r w:rsidR="00EE6AAF" w:rsidRPr="00B22423">
        <w:rPr>
          <w:b/>
        </w:rPr>
        <w:t xml:space="preserve">(those with less than 10 FTE) </w:t>
      </w:r>
      <w:r w:rsidRPr="00B22423">
        <w:rPr>
          <w:b/>
        </w:rPr>
        <w:t xml:space="preserve">have higher </w:t>
      </w:r>
      <w:r w:rsidR="00EE6AAF" w:rsidRPr="00B22423">
        <w:rPr>
          <w:b/>
        </w:rPr>
        <w:t>permanent employment rates</w:t>
      </w:r>
      <w:r w:rsidR="00746929" w:rsidRPr="00B22423">
        <w:rPr>
          <w:b/>
        </w:rPr>
        <w:t xml:space="preserve"> than other providers</w:t>
      </w:r>
      <w:r w:rsidRPr="00B22423">
        <w:rPr>
          <w:b/>
        </w:rPr>
        <w:t>.</w:t>
      </w:r>
      <w:r w:rsidRPr="00B22423">
        <w:t xml:space="preserve"> </w:t>
      </w:r>
      <w:r w:rsidR="003E5477" w:rsidRPr="003E5477">
        <w:t xml:space="preserve">As </w:t>
      </w:r>
      <w:r w:rsidR="003E45EC">
        <w:t>providers</w:t>
      </w:r>
      <w:r w:rsidR="003E5477" w:rsidRPr="003E5477">
        <w:t xml:space="preserve"> increase in size from 0 FTE to 10 FTE, the permanent </w:t>
      </w:r>
      <w:r w:rsidR="003E5477" w:rsidRPr="003E5477">
        <w:lastRenderedPageBreak/>
        <w:t>employment rate declines by approximately 0.19 percentage points for a 1</w:t>
      </w:r>
      <w:r w:rsidR="00004528">
        <w:t>%</w:t>
      </w:r>
      <w:r w:rsidR="003E5477" w:rsidRPr="003E5477">
        <w:t xml:space="preserve"> increase in FTE.</w:t>
      </w:r>
      <w:r w:rsidR="000370A2">
        <w:t xml:space="preserve"> </w:t>
      </w:r>
      <w:r w:rsidR="003E45EC">
        <w:t xml:space="preserve">However, there is no </w:t>
      </w:r>
      <w:r w:rsidR="00A614C2">
        <w:t xml:space="preserve">significant </w:t>
      </w:r>
      <w:r w:rsidR="003E45EC">
        <w:t xml:space="preserve">relationship between </w:t>
      </w:r>
      <w:r w:rsidR="00C92B71">
        <w:t xml:space="preserve">permanent employment rates </w:t>
      </w:r>
      <w:r w:rsidR="003E45EC">
        <w:t xml:space="preserve">and FTE </w:t>
      </w:r>
      <w:r w:rsidR="00C92B71">
        <w:t xml:space="preserve">for </w:t>
      </w:r>
      <w:r w:rsidR="003E45EC">
        <w:t>providers</w:t>
      </w:r>
      <w:r w:rsidR="000370A2">
        <w:t xml:space="preserve"> with employment greater than 10 FTE</w:t>
      </w:r>
      <w:r w:rsidR="00AA6281">
        <w:t xml:space="preserve">. </w:t>
      </w:r>
    </w:p>
    <w:p w14:paraId="0FEA3854" w14:textId="6FC31753" w:rsidR="003E5477" w:rsidRDefault="00A47696" w:rsidP="007017D6">
      <w:r>
        <w:t xml:space="preserve">This </w:t>
      </w:r>
      <w:r w:rsidR="00EB10F3">
        <w:t xml:space="preserve">finding </w:t>
      </w:r>
      <w:r>
        <w:t>is likely due to</w:t>
      </w:r>
      <w:r w:rsidR="008175CF">
        <w:t xml:space="preserve"> the different mix of permanent</w:t>
      </w:r>
      <w:r w:rsidR="00286C4C">
        <w:t>-</w:t>
      </w:r>
      <w:r w:rsidR="00583A2A">
        <w:t>casual staff in organisations of different sizes.</w:t>
      </w:r>
      <w:r>
        <w:t xml:space="preserve"> </w:t>
      </w:r>
      <w:r w:rsidR="00583A2A">
        <w:t>V</w:t>
      </w:r>
      <w:r w:rsidR="00EB10F3">
        <w:t xml:space="preserve">ery </w:t>
      </w:r>
      <w:r>
        <w:t>small organisations</w:t>
      </w:r>
      <w:r w:rsidR="00586828">
        <w:t xml:space="preserve"> are likely to</w:t>
      </w:r>
      <w:r>
        <w:t xml:space="preserve"> </w:t>
      </w:r>
      <w:r w:rsidR="00583A2A">
        <w:t>require</w:t>
      </w:r>
      <w:r>
        <w:t xml:space="preserve"> a greater number of permanent staff to fill ‘essential positions’ such as administrative </w:t>
      </w:r>
      <w:r w:rsidR="000D0BE0">
        <w:t>roles</w:t>
      </w:r>
      <w:r w:rsidR="00A66745">
        <w:t>, and have little capacity to employ casual staff</w:t>
      </w:r>
      <w:r w:rsidR="00235CFC">
        <w:t>.</w:t>
      </w:r>
      <w:r w:rsidR="00583A2A">
        <w:t xml:space="preserve"> </w:t>
      </w:r>
      <w:r w:rsidR="00235CFC">
        <w:t>Therefore, when these organisations begin to grow, they add casual staff at a higher rate than additional permanent staff to</w:t>
      </w:r>
      <w:r w:rsidR="00706B13">
        <w:t xml:space="preserve"> support these ‘essential </w:t>
      </w:r>
      <w:r w:rsidR="008175CF">
        <w:t>positions’</w:t>
      </w:r>
      <w:r w:rsidR="00706B13">
        <w:t>. However, once an organisation employs more than approximately 10</w:t>
      </w:r>
      <w:r w:rsidR="00E77C82">
        <w:t xml:space="preserve"> </w:t>
      </w:r>
      <w:r w:rsidR="00706B13">
        <w:t>FTE,</w:t>
      </w:r>
      <w:r w:rsidR="008175CF">
        <w:t xml:space="preserve"> they tend to add permanent positions at a greater rate than casual positions as they grow. </w:t>
      </w:r>
    </w:p>
    <w:p w14:paraId="62E96ADA" w14:textId="602F6A3F" w:rsidR="00CE1013" w:rsidRDefault="00CE1013" w:rsidP="007017D6">
      <w:r w:rsidRPr="00B22423">
        <w:rPr>
          <w:b/>
        </w:rPr>
        <w:t xml:space="preserve">NDIA funding is associated with reduced permanent employment rates. </w:t>
      </w:r>
      <w:r w:rsidR="008A17C3" w:rsidRPr="008A17C3">
        <w:t xml:space="preserve">A one percentage point increase in revenue received from NDIA </w:t>
      </w:r>
      <w:r w:rsidR="008A17C3">
        <w:t xml:space="preserve">(as a percentage of total revenue) </w:t>
      </w:r>
      <w:r w:rsidR="008A17C3" w:rsidRPr="008A17C3">
        <w:t>is associated with a -0.16 percentage point decline in the permanent employment rate.</w:t>
      </w:r>
      <w:r w:rsidR="008A17C3">
        <w:t xml:space="preserve"> This relationship </w:t>
      </w:r>
      <w:r w:rsidR="00EA518F">
        <w:t>holds</w:t>
      </w:r>
      <w:r w:rsidR="008A17C3">
        <w:t xml:space="preserve"> even once controlling for the size of an organisation (as </w:t>
      </w:r>
      <w:r w:rsidR="006672D1">
        <w:t xml:space="preserve">organisations that receive </w:t>
      </w:r>
      <w:r w:rsidR="00956B41">
        <w:t>a greater proportion of their revenue from the NDIA tend to be smaller)</w:t>
      </w:r>
      <w:r w:rsidR="001F6820">
        <w:t>.</w:t>
      </w:r>
      <w:r w:rsidR="006916D0">
        <w:t xml:space="preserve"> There is no evidence that this finding is due to differences in the </w:t>
      </w:r>
      <w:r w:rsidR="0032164B">
        <w:t>types of staffing associated with organisations that receive revenue from the NDIA, and those that do</w:t>
      </w:r>
      <w:r w:rsidR="00F53DAF">
        <w:t xml:space="preserve"> not</w:t>
      </w:r>
      <w:r w:rsidR="0032164B">
        <w:t xml:space="preserve"> (i.e. organisations do not differ in the </w:t>
      </w:r>
      <w:r w:rsidR="00021720">
        <w:t xml:space="preserve">distribution of FTE across DSW, FLS and back office). </w:t>
      </w:r>
    </w:p>
    <w:p w14:paraId="56C7647E" w14:textId="1A5EB08D" w:rsidR="005433C8" w:rsidRDefault="00CE6C29" w:rsidP="007017D6">
      <w:r w:rsidRPr="00B22423">
        <w:rPr>
          <w:b/>
        </w:rPr>
        <w:t xml:space="preserve">Providers in </w:t>
      </w:r>
      <w:r w:rsidR="005433C8" w:rsidRPr="00B22423">
        <w:rPr>
          <w:b/>
        </w:rPr>
        <w:t>regional and rural areas have higher permanent employment rates</w:t>
      </w:r>
      <w:r w:rsidR="00FC5A5E" w:rsidRPr="00B22423">
        <w:rPr>
          <w:b/>
        </w:rPr>
        <w:t xml:space="preserve">. </w:t>
      </w:r>
      <w:r w:rsidR="005433C8" w:rsidRPr="005433C8">
        <w:t xml:space="preserve">Organisations located in metropolitan areas have permanent employment rates that are 9.8 percentage points lower </w:t>
      </w:r>
      <w:r w:rsidR="00355418">
        <w:t>(</w:t>
      </w:r>
      <w:r w:rsidR="00355418" w:rsidRPr="005433C8">
        <w:t>on average</w:t>
      </w:r>
      <w:r w:rsidR="00355418">
        <w:t>)</w:t>
      </w:r>
      <w:r w:rsidR="005433C8" w:rsidRPr="005433C8">
        <w:t xml:space="preserve"> than other organisations</w:t>
      </w:r>
      <w:r w:rsidR="00CA71A7">
        <w:t>, holding other variables constant</w:t>
      </w:r>
      <w:r w:rsidR="005433C8" w:rsidRPr="005433C8">
        <w:t>.</w:t>
      </w:r>
      <w:r w:rsidR="00CA71A7">
        <w:t xml:space="preserve"> This finding indicates</w:t>
      </w:r>
      <w:r w:rsidR="000C298B">
        <w:t xml:space="preserve"> </w:t>
      </w:r>
      <w:r w:rsidR="006C2F2B">
        <w:t xml:space="preserve">that providers in rural and regional areas </w:t>
      </w:r>
      <w:r w:rsidR="00355418">
        <w:t xml:space="preserve">do </w:t>
      </w:r>
      <w:r w:rsidR="006C2F2B">
        <w:t xml:space="preserve">not </w:t>
      </w:r>
      <w:r w:rsidR="00D3245E">
        <w:t>staff their organisation in the same way as metropolitan providers</w:t>
      </w:r>
      <w:r w:rsidR="00614CA4">
        <w:t>.</w:t>
      </w:r>
      <w:r w:rsidR="005433C8">
        <w:t xml:space="preserve"> </w:t>
      </w:r>
    </w:p>
    <w:p w14:paraId="7AAEF575" w14:textId="3DA7CDB1" w:rsidR="00FC5A5E" w:rsidRDefault="000E4718" w:rsidP="007017D6">
      <w:r w:rsidRPr="00174006">
        <w:rPr>
          <w:b/>
        </w:rPr>
        <w:t>Group and Centre Based Activities services,</w:t>
      </w:r>
      <w:r w:rsidR="00C32F88" w:rsidRPr="00174006">
        <w:rPr>
          <w:b/>
        </w:rPr>
        <w:t xml:space="preserve"> and </w:t>
      </w:r>
      <w:r w:rsidRPr="00174006">
        <w:rPr>
          <w:b/>
        </w:rPr>
        <w:t xml:space="preserve">Specialised Supported Employment services </w:t>
      </w:r>
      <w:r w:rsidR="00F36919" w:rsidRPr="00174006">
        <w:rPr>
          <w:b/>
        </w:rPr>
        <w:t>providers have a higher rate of permanent employees</w:t>
      </w:r>
      <w:r w:rsidR="00FC5A5E" w:rsidRPr="00174006">
        <w:rPr>
          <w:b/>
        </w:rPr>
        <w:t>.</w:t>
      </w:r>
      <w:r w:rsidR="00FC5A5E" w:rsidRPr="00B22423">
        <w:t xml:space="preserve"> </w:t>
      </w:r>
      <w:r w:rsidR="00FC5A5E" w:rsidRPr="004C76C8">
        <w:t xml:space="preserve">A one percentage point increase in revenue received from </w:t>
      </w:r>
      <w:r w:rsidRPr="000E4718">
        <w:t>Group and Centre Based Activities services</w:t>
      </w:r>
      <w:r>
        <w:t xml:space="preserve"> or </w:t>
      </w:r>
      <w:r w:rsidRPr="000E4718">
        <w:t xml:space="preserve">Specialised Supported Employment services </w:t>
      </w:r>
      <w:r w:rsidR="00FC5A5E" w:rsidRPr="004C76C8">
        <w:t>Groups</w:t>
      </w:r>
      <w:r w:rsidR="00F36919">
        <w:t xml:space="preserve"> </w:t>
      </w:r>
      <w:r w:rsidR="00FC5A5E" w:rsidRPr="004C76C8">
        <w:t>is associated with a 0.</w:t>
      </w:r>
      <w:r w:rsidR="00F36919">
        <w:t>4</w:t>
      </w:r>
      <w:r w:rsidR="00FC5A5E" w:rsidRPr="004C76C8">
        <w:t xml:space="preserve"> percentage point increase in </w:t>
      </w:r>
      <w:r w:rsidR="008F4D9B">
        <w:t>the permanent employment rate</w:t>
      </w:r>
      <w:r w:rsidR="00FC5A5E" w:rsidRPr="004C76C8">
        <w:t xml:space="preserve">. </w:t>
      </w:r>
    </w:p>
    <w:p w14:paraId="2E08006D" w14:textId="72B5C2E4" w:rsidR="008E1FC1" w:rsidRDefault="00F36919" w:rsidP="007017D6">
      <w:r w:rsidRPr="00B22423">
        <w:rPr>
          <w:b/>
        </w:rPr>
        <w:t xml:space="preserve">SIL providers have a higher rate of permanent employees. </w:t>
      </w:r>
      <w:r w:rsidR="008F4D9B" w:rsidRPr="004C76C8">
        <w:t xml:space="preserve">A one percentage point increase in revenue received from </w:t>
      </w:r>
      <w:r w:rsidR="008F4D9B">
        <w:t xml:space="preserve">SIL services </w:t>
      </w:r>
      <w:r w:rsidR="008F4D9B" w:rsidRPr="004C76C8">
        <w:t>is associated with a 0.</w:t>
      </w:r>
      <w:r w:rsidR="008F4D9B">
        <w:t>3</w:t>
      </w:r>
      <w:r w:rsidR="008F4D9B" w:rsidRPr="004C76C8">
        <w:t xml:space="preserve"> percentage point increase in </w:t>
      </w:r>
      <w:r w:rsidR="008F4D9B">
        <w:t>the permanent employment rate</w:t>
      </w:r>
      <w:r w:rsidR="008F4D9B" w:rsidRPr="004C76C8">
        <w:t>.</w:t>
      </w:r>
    </w:p>
    <w:p w14:paraId="250B8A62" w14:textId="023DE124" w:rsidR="00FC5A5E" w:rsidRDefault="0025797D" w:rsidP="00A637AE">
      <w:pPr>
        <w:pStyle w:val="CaptionTable"/>
      </w:pPr>
      <w:bookmarkStart w:id="320" w:name="_Ref72293297"/>
      <w:bookmarkStart w:id="321" w:name="_Toc75868426"/>
      <w:r>
        <w:t xml:space="preserve">: </w:t>
      </w:r>
      <w:r w:rsidR="00FC5A5E">
        <w:t>Regression analysis –</w:t>
      </w:r>
      <w:r w:rsidR="00B24B6F">
        <w:t xml:space="preserve"> </w:t>
      </w:r>
      <w:bookmarkEnd w:id="320"/>
      <w:r w:rsidR="00B24B6F" w:rsidRPr="00B24B6F">
        <w:t>Dependent variable: Permanent employment rate (% of all staff that are permanently employed)</w:t>
      </w:r>
      <w:bookmarkEnd w:id="321"/>
    </w:p>
    <w:tbl>
      <w:tblPr>
        <w:tblStyle w:val="Deloittetable"/>
        <w:tblW w:w="9026" w:type="dxa"/>
        <w:tblLook w:val="04A0" w:firstRow="1" w:lastRow="0" w:firstColumn="1" w:lastColumn="0" w:noHBand="0" w:noVBand="1"/>
      </w:tblPr>
      <w:tblGrid>
        <w:gridCol w:w="1790"/>
        <w:gridCol w:w="1593"/>
        <w:gridCol w:w="4130"/>
        <w:gridCol w:w="1492"/>
        <w:gridCol w:w="21"/>
      </w:tblGrid>
      <w:tr w:rsidR="00FC5A5E" w:rsidRPr="000374C4" w14:paraId="0335D920" w14:textId="3B1CAA7D" w:rsidTr="00292D55">
        <w:trPr>
          <w:cnfStyle w:val="100000000000" w:firstRow="1" w:lastRow="0" w:firstColumn="0" w:lastColumn="0" w:oddVBand="0" w:evenVBand="0" w:oddHBand="0" w:evenHBand="0" w:firstRowFirstColumn="0" w:firstRowLastColumn="0" w:lastRowFirstColumn="0" w:lastRowLastColumn="0"/>
          <w:trHeight w:val="397"/>
          <w:tblHeader/>
        </w:trPr>
        <w:tc>
          <w:tcPr>
            <w:tcW w:w="1790" w:type="dxa"/>
            <w:tcBorders>
              <w:top w:val="single" w:sz="18" w:space="0" w:color="62B5E5" w:themeColor="accent3"/>
            </w:tcBorders>
            <w:vAlign w:val="center"/>
          </w:tcPr>
          <w:p w14:paraId="46C8A0CD" w14:textId="77777777" w:rsidR="00FC5A5E" w:rsidRPr="002334E3" w:rsidRDefault="00FC5A5E" w:rsidP="00292D55">
            <w:pPr>
              <w:spacing w:after="0"/>
              <w:rPr>
                <w:b/>
                <w:color w:val="62B5E5"/>
              </w:rPr>
            </w:pPr>
            <w:r w:rsidRPr="002334E3">
              <w:rPr>
                <w:b/>
                <w:color w:val="62B5E5"/>
              </w:rPr>
              <w:t>Variables of interest</w:t>
            </w:r>
          </w:p>
        </w:tc>
        <w:tc>
          <w:tcPr>
            <w:tcW w:w="1593" w:type="dxa"/>
            <w:tcBorders>
              <w:top w:val="single" w:sz="18" w:space="0" w:color="62B5E5" w:themeColor="accent3"/>
              <w:bottom w:val="single" w:sz="4" w:space="0" w:color="62B5E5"/>
            </w:tcBorders>
            <w:vAlign w:val="center"/>
          </w:tcPr>
          <w:p w14:paraId="44D3D015" w14:textId="08712BDE" w:rsidR="00B24B6F" w:rsidRPr="002334E3" w:rsidRDefault="00B24B6F" w:rsidP="00292D55">
            <w:pPr>
              <w:spacing w:after="0"/>
              <w:jc w:val="center"/>
              <w:rPr>
                <w:b/>
                <w:color w:val="62B5E5"/>
              </w:rPr>
            </w:pPr>
            <w:r w:rsidRPr="002334E3">
              <w:rPr>
                <w:b/>
                <w:color w:val="62B5E5"/>
              </w:rPr>
              <w:t>Coefficient</w:t>
            </w:r>
          </w:p>
        </w:tc>
        <w:tc>
          <w:tcPr>
            <w:tcW w:w="4130" w:type="dxa"/>
            <w:tcBorders>
              <w:top w:val="single" w:sz="18" w:space="0" w:color="62B5E5" w:themeColor="accent3"/>
              <w:bottom w:val="single" w:sz="4" w:space="0" w:color="62B5E5"/>
            </w:tcBorders>
            <w:vAlign w:val="center"/>
          </w:tcPr>
          <w:p w14:paraId="19CDB217" w14:textId="1DF7189F" w:rsidR="00FC5A5E" w:rsidRPr="002334E3" w:rsidRDefault="00B24B6F" w:rsidP="00292D55">
            <w:pPr>
              <w:spacing w:after="0"/>
              <w:rPr>
                <w:b/>
                <w:color w:val="62B5E5"/>
              </w:rPr>
            </w:pPr>
            <w:r w:rsidRPr="002334E3">
              <w:rPr>
                <w:b/>
                <w:color w:val="62B5E5"/>
              </w:rPr>
              <w:t>Interpretation of results</w:t>
            </w:r>
          </w:p>
        </w:tc>
        <w:tc>
          <w:tcPr>
            <w:tcW w:w="1513" w:type="dxa"/>
            <w:gridSpan w:val="2"/>
            <w:tcBorders>
              <w:top w:val="single" w:sz="18" w:space="0" w:color="62B5E5" w:themeColor="accent3"/>
              <w:bottom w:val="single" w:sz="4" w:space="0" w:color="62B5E5"/>
            </w:tcBorders>
            <w:vAlign w:val="center"/>
          </w:tcPr>
          <w:p w14:paraId="10F6FD2B" w14:textId="388A6D92" w:rsidR="00D85F25" w:rsidRPr="002334E3" w:rsidRDefault="00B24B6F" w:rsidP="00292D55">
            <w:pPr>
              <w:spacing w:after="0"/>
              <w:jc w:val="center"/>
              <w:rPr>
                <w:b/>
                <w:color w:val="62B5E5"/>
              </w:rPr>
            </w:pPr>
            <w:r>
              <w:rPr>
                <w:b/>
                <w:color w:val="62B5E5"/>
              </w:rPr>
              <w:t>Average value across sample</w:t>
            </w:r>
          </w:p>
        </w:tc>
      </w:tr>
      <w:tr w:rsidR="00FC5A5E" w:rsidRPr="000374C4" w14:paraId="6CCD6A6B" w14:textId="48100402" w:rsidTr="00292D55">
        <w:trPr>
          <w:gridAfter w:val="1"/>
          <w:wAfter w:w="21" w:type="dxa"/>
          <w:trHeight w:val="397"/>
        </w:trPr>
        <w:tc>
          <w:tcPr>
            <w:tcW w:w="1790" w:type="dxa"/>
            <w:vAlign w:val="center"/>
          </w:tcPr>
          <w:p w14:paraId="028D2E08" w14:textId="77777777" w:rsidR="00FC5A5E" w:rsidRPr="008E1FC1" w:rsidRDefault="00FC5A5E" w:rsidP="00292D55">
            <w:pPr>
              <w:spacing w:after="0"/>
            </w:pPr>
            <w:r w:rsidRPr="008E1FC1">
              <w:t>Participants (natural log)</w:t>
            </w:r>
          </w:p>
        </w:tc>
        <w:tc>
          <w:tcPr>
            <w:tcW w:w="1593" w:type="dxa"/>
            <w:shd w:val="clear" w:color="auto" w:fill="B9E370" w:themeFill="accent1" w:themeFillTint="99"/>
            <w:vAlign w:val="center"/>
          </w:tcPr>
          <w:p w14:paraId="0E79DD80" w14:textId="045821A0" w:rsidR="00FC5A5E" w:rsidRPr="008E1FC1" w:rsidRDefault="00FC5A5E" w:rsidP="00292D55">
            <w:pPr>
              <w:spacing w:after="0"/>
              <w:jc w:val="center"/>
            </w:pPr>
            <w:r w:rsidRPr="008E1FC1">
              <w:t>0.0</w:t>
            </w:r>
            <w:r w:rsidR="00EB1C2E" w:rsidRPr="008E1FC1">
              <w:t>38</w:t>
            </w:r>
            <w:r w:rsidRPr="008E1FC1">
              <w:t>***</w:t>
            </w:r>
          </w:p>
        </w:tc>
        <w:tc>
          <w:tcPr>
            <w:tcW w:w="4130" w:type="dxa"/>
            <w:vAlign w:val="center"/>
          </w:tcPr>
          <w:p w14:paraId="74333D8E" w14:textId="649C352F" w:rsidR="00FC5A5E" w:rsidRPr="008E1FC1" w:rsidRDefault="003F067A" w:rsidP="00292D55">
            <w:pPr>
              <w:spacing w:after="0"/>
              <w:rPr>
                <w:color w:val="000000"/>
              </w:rPr>
            </w:pPr>
            <w:r w:rsidRPr="008E1FC1">
              <w:t>A</w:t>
            </w:r>
            <w:r w:rsidR="00B65596" w:rsidRPr="008E1FC1">
              <w:t xml:space="preserve"> </w:t>
            </w:r>
            <w:r w:rsidR="00C90B43" w:rsidRPr="008E1FC1">
              <w:t>1</w:t>
            </w:r>
            <w:r w:rsidR="00174006">
              <w:t>%</w:t>
            </w:r>
            <w:r w:rsidR="00B65596" w:rsidRPr="008E1FC1">
              <w:t xml:space="preserve"> </w:t>
            </w:r>
            <w:r w:rsidRPr="008E1FC1">
              <w:t>in</w:t>
            </w:r>
            <w:r w:rsidR="00B65596" w:rsidRPr="008E1FC1">
              <w:t>crease in</w:t>
            </w:r>
            <w:r w:rsidRPr="008E1FC1">
              <w:t xml:space="preserve"> participants is associated with a 0.0</w:t>
            </w:r>
            <w:r w:rsidR="00C90B43" w:rsidRPr="008E1FC1">
              <w:t>4</w:t>
            </w:r>
            <w:r w:rsidRPr="008E1FC1">
              <w:t xml:space="preserve"> percentage point increase in the perm</w:t>
            </w:r>
            <w:r w:rsidR="00E34977" w:rsidRPr="008E1FC1">
              <w:t>ane</w:t>
            </w:r>
            <w:r w:rsidRPr="008E1FC1">
              <w:t>nt employment rate</w:t>
            </w:r>
            <w:r w:rsidR="005F0FF5" w:rsidRPr="008E1FC1">
              <w:t>, at the mean</w:t>
            </w:r>
            <w:r w:rsidRPr="008E1FC1">
              <w:t>.</w:t>
            </w:r>
            <w:r w:rsidR="00B65596" w:rsidRPr="008E1FC1">
              <w:t xml:space="preserve"> </w:t>
            </w:r>
          </w:p>
        </w:tc>
        <w:tc>
          <w:tcPr>
            <w:tcW w:w="1492" w:type="dxa"/>
            <w:vAlign w:val="center"/>
          </w:tcPr>
          <w:p w14:paraId="2D1B790A" w14:textId="7FF494EE" w:rsidR="00D85F25" w:rsidRPr="008E1FC1" w:rsidRDefault="00C15121" w:rsidP="00292D55">
            <w:pPr>
              <w:spacing w:after="0"/>
              <w:jc w:val="center"/>
            </w:pPr>
            <w:r>
              <w:t>2</w:t>
            </w:r>
            <w:r w:rsidR="00163F27">
              <w:t>31</w:t>
            </w:r>
          </w:p>
        </w:tc>
      </w:tr>
      <w:tr w:rsidR="000E4718" w:rsidRPr="000374C4" w14:paraId="70477FE7" w14:textId="062FF02E" w:rsidTr="00292D55">
        <w:trPr>
          <w:gridAfter w:val="1"/>
          <w:wAfter w:w="21" w:type="dxa"/>
          <w:trHeight w:val="397"/>
        </w:trPr>
        <w:tc>
          <w:tcPr>
            <w:tcW w:w="1790" w:type="dxa"/>
            <w:vAlign w:val="center"/>
          </w:tcPr>
          <w:p w14:paraId="1F787233" w14:textId="65669CFB" w:rsidR="000E4718" w:rsidRPr="008E1FC1" w:rsidRDefault="000E4718" w:rsidP="00292D55">
            <w:pPr>
              <w:spacing w:after="0"/>
            </w:pPr>
            <w:r w:rsidRPr="008E1FC1">
              <w:t>Small organisation (equals 1 if an organisation has 10 FTE or less)</w:t>
            </w:r>
          </w:p>
        </w:tc>
        <w:tc>
          <w:tcPr>
            <w:tcW w:w="1593" w:type="dxa"/>
            <w:shd w:val="clear" w:color="auto" w:fill="B9E370" w:themeFill="accent1" w:themeFillTint="99"/>
            <w:vAlign w:val="center"/>
          </w:tcPr>
          <w:p w14:paraId="290551F7" w14:textId="440EB6E4" w:rsidR="000E4718" w:rsidRPr="008E1FC1" w:rsidRDefault="000E4718" w:rsidP="00292D55">
            <w:pPr>
              <w:spacing w:after="0"/>
              <w:jc w:val="center"/>
            </w:pPr>
            <w:r w:rsidRPr="008E1FC1">
              <w:t>0.445***</w:t>
            </w:r>
          </w:p>
        </w:tc>
        <w:tc>
          <w:tcPr>
            <w:tcW w:w="4130" w:type="dxa"/>
            <w:vMerge w:val="restart"/>
            <w:vAlign w:val="center"/>
          </w:tcPr>
          <w:p w14:paraId="036DB219" w14:textId="32136633" w:rsidR="0015517C" w:rsidRPr="008E1FC1" w:rsidRDefault="0015517C" w:rsidP="00292D55">
            <w:pPr>
              <w:spacing w:after="0"/>
            </w:pPr>
            <w:r w:rsidRPr="008E1FC1">
              <w:t>The inclusion of an interactive term</w:t>
            </w:r>
            <w:r w:rsidR="0090390D" w:rsidRPr="008E1FC1">
              <w:t xml:space="preserve"> between FTE and the small organisation indicator provides evidence that there is a </w:t>
            </w:r>
            <w:r w:rsidR="003B16A1" w:rsidRPr="008E1FC1">
              <w:t xml:space="preserve">specific </w:t>
            </w:r>
            <w:r w:rsidR="0090390D" w:rsidRPr="008E1FC1">
              <w:t>relationship between small organisations (those with 10 FTE or less) and FT</w:t>
            </w:r>
            <w:r w:rsidR="003B16A1" w:rsidRPr="008E1FC1">
              <w:t xml:space="preserve">E that does not hold for organisations larger than 10 FTE. </w:t>
            </w:r>
          </w:p>
          <w:p w14:paraId="3B856C6C" w14:textId="46DB42BD" w:rsidR="000E4718" w:rsidRPr="008E1FC1" w:rsidRDefault="008F04D0" w:rsidP="00292D55">
            <w:pPr>
              <w:spacing w:after="0"/>
            </w:pPr>
            <w:r w:rsidRPr="008E1FC1">
              <w:t>This relationship indicates that, a</w:t>
            </w:r>
            <w:r w:rsidR="000E4718" w:rsidRPr="008E1FC1">
              <w:t xml:space="preserve">s </w:t>
            </w:r>
            <w:r w:rsidRPr="008E1FC1">
              <w:t>providers</w:t>
            </w:r>
            <w:r w:rsidR="000E4718" w:rsidRPr="008E1FC1">
              <w:t xml:space="preserve"> increase in size from 0 FTE to 10 FTE, the permanent employment rate declines by approximately 0.19 percentage points for a </w:t>
            </w:r>
            <w:r w:rsidR="007C0AB3" w:rsidRPr="008E1FC1">
              <w:t>1</w:t>
            </w:r>
            <w:r w:rsidR="00174006">
              <w:t>%</w:t>
            </w:r>
            <w:r w:rsidR="007C0AB3" w:rsidRPr="008E1FC1">
              <w:t xml:space="preserve"> </w:t>
            </w:r>
            <w:r w:rsidR="000E4718" w:rsidRPr="008E1FC1">
              <w:t xml:space="preserve">increase in FTE. </w:t>
            </w:r>
          </w:p>
          <w:p w14:paraId="4C26318B" w14:textId="420A1529" w:rsidR="000E4718" w:rsidRPr="008E1FC1" w:rsidRDefault="000E4718" w:rsidP="00292D55">
            <w:pPr>
              <w:spacing w:after="0"/>
            </w:pPr>
            <w:r w:rsidRPr="008E1FC1">
              <w:lastRenderedPageBreak/>
              <w:t xml:space="preserve">However, there is insufficient evidence to </w:t>
            </w:r>
            <w:r w:rsidR="00493C77" w:rsidRPr="008E1FC1">
              <w:t>conclude</w:t>
            </w:r>
            <w:r w:rsidRPr="008E1FC1">
              <w:t xml:space="preserve"> that permanent employment rates change in response to increase in FTE for organisations that employ more than 10 FTE</w:t>
            </w:r>
            <w:r w:rsidR="00794461">
              <w:t>,</w:t>
            </w:r>
            <w:r w:rsidR="007C0AB3" w:rsidRPr="008E1FC1">
              <w:t xml:space="preserve"> as the </w:t>
            </w:r>
            <w:r w:rsidR="00794461">
              <w:t xml:space="preserve">FTE </w:t>
            </w:r>
            <w:r w:rsidR="007C0AB3" w:rsidRPr="008E1FC1">
              <w:t>coefficient is only significant at 10</w:t>
            </w:r>
            <w:r w:rsidR="00174006">
              <w:t>%</w:t>
            </w:r>
            <w:r w:rsidR="003759F2">
              <w:t>.</w:t>
            </w:r>
            <w:r w:rsidR="007C0AB3" w:rsidRPr="008E1FC1">
              <w:t xml:space="preserve"> </w:t>
            </w:r>
          </w:p>
        </w:tc>
        <w:tc>
          <w:tcPr>
            <w:tcW w:w="1492" w:type="dxa"/>
            <w:vAlign w:val="center"/>
          </w:tcPr>
          <w:p w14:paraId="7FD383DE" w14:textId="0B352045" w:rsidR="00D85F25" w:rsidRPr="008E1FC1" w:rsidRDefault="00B1043D" w:rsidP="00292D55">
            <w:pPr>
              <w:spacing w:after="0"/>
              <w:jc w:val="center"/>
            </w:pPr>
            <w:r>
              <w:lastRenderedPageBreak/>
              <w:t>14.6%</w:t>
            </w:r>
            <w:r w:rsidR="00865E9B">
              <w:t>^</w:t>
            </w:r>
          </w:p>
        </w:tc>
      </w:tr>
      <w:tr w:rsidR="000E4718" w:rsidRPr="000374C4" w14:paraId="1F04613A" w14:textId="53E3BEF8" w:rsidTr="00292D55">
        <w:trPr>
          <w:gridAfter w:val="1"/>
          <w:wAfter w:w="21" w:type="dxa"/>
          <w:trHeight w:val="397"/>
        </w:trPr>
        <w:tc>
          <w:tcPr>
            <w:tcW w:w="1790" w:type="dxa"/>
            <w:vAlign w:val="center"/>
          </w:tcPr>
          <w:p w14:paraId="059738B3" w14:textId="2BF13D2C" w:rsidR="000E4718" w:rsidRPr="008E1FC1" w:rsidRDefault="000E4718" w:rsidP="00292D55">
            <w:pPr>
              <w:spacing w:after="0"/>
            </w:pPr>
            <w:r w:rsidRPr="008E1FC1">
              <w:t>FTE (natural log)</w:t>
            </w:r>
          </w:p>
        </w:tc>
        <w:tc>
          <w:tcPr>
            <w:tcW w:w="1593" w:type="dxa"/>
            <w:shd w:val="clear" w:color="auto" w:fill="E7F5CF" w:themeFill="accent1" w:themeFillTint="33"/>
            <w:vAlign w:val="center"/>
          </w:tcPr>
          <w:p w14:paraId="1566E134" w14:textId="038B1269" w:rsidR="000E4718" w:rsidRPr="008E1FC1" w:rsidRDefault="000E4718" w:rsidP="00292D55">
            <w:pPr>
              <w:spacing w:after="0"/>
              <w:jc w:val="center"/>
            </w:pPr>
            <w:r w:rsidRPr="008E1FC1">
              <w:t>0.026*</w:t>
            </w:r>
          </w:p>
        </w:tc>
        <w:tc>
          <w:tcPr>
            <w:tcW w:w="4130" w:type="dxa"/>
            <w:vMerge/>
            <w:vAlign w:val="center"/>
          </w:tcPr>
          <w:p w14:paraId="26DA47E2" w14:textId="77777777" w:rsidR="000E4718" w:rsidRPr="008E1FC1" w:rsidRDefault="000E4718" w:rsidP="00292D55">
            <w:pPr>
              <w:spacing w:after="0"/>
            </w:pPr>
          </w:p>
        </w:tc>
        <w:tc>
          <w:tcPr>
            <w:tcW w:w="1492" w:type="dxa"/>
            <w:vAlign w:val="center"/>
          </w:tcPr>
          <w:p w14:paraId="068BFFFD" w14:textId="2DC7C887" w:rsidR="00D85F25" w:rsidRPr="008E1FC1" w:rsidRDefault="007105C8" w:rsidP="00292D55">
            <w:pPr>
              <w:spacing w:after="0"/>
              <w:jc w:val="center"/>
            </w:pPr>
            <w:r>
              <w:t>89.4</w:t>
            </w:r>
          </w:p>
        </w:tc>
      </w:tr>
      <w:tr w:rsidR="000E4718" w:rsidRPr="000374C4" w14:paraId="69A952C7" w14:textId="4AB0A54E" w:rsidTr="00292D55">
        <w:trPr>
          <w:gridAfter w:val="1"/>
          <w:wAfter w:w="21" w:type="dxa"/>
          <w:trHeight w:val="397"/>
        </w:trPr>
        <w:tc>
          <w:tcPr>
            <w:tcW w:w="1790" w:type="dxa"/>
            <w:vAlign w:val="center"/>
          </w:tcPr>
          <w:p w14:paraId="0B979868" w14:textId="71DBDDAA" w:rsidR="000E4718" w:rsidRPr="008E1FC1" w:rsidRDefault="000E4718" w:rsidP="00292D55">
            <w:pPr>
              <w:spacing w:after="0"/>
            </w:pPr>
            <w:r w:rsidRPr="008E1FC1">
              <w:t>Interactive term: small organisation * FTE</w:t>
            </w:r>
          </w:p>
        </w:tc>
        <w:tc>
          <w:tcPr>
            <w:tcW w:w="1593" w:type="dxa"/>
            <w:shd w:val="clear" w:color="auto" w:fill="B9E370" w:themeFill="accent1" w:themeFillTint="99"/>
            <w:vAlign w:val="center"/>
          </w:tcPr>
          <w:p w14:paraId="51BE8E38" w14:textId="094E07DC" w:rsidR="000E4718" w:rsidRPr="008E1FC1" w:rsidRDefault="000E4718" w:rsidP="00292D55">
            <w:pPr>
              <w:spacing w:after="0"/>
              <w:jc w:val="center"/>
            </w:pPr>
            <w:r w:rsidRPr="008E1FC1">
              <w:t>-0.220***</w:t>
            </w:r>
          </w:p>
        </w:tc>
        <w:tc>
          <w:tcPr>
            <w:tcW w:w="4130" w:type="dxa"/>
            <w:vMerge/>
            <w:vAlign w:val="center"/>
          </w:tcPr>
          <w:p w14:paraId="1662DC47" w14:textId="77777777" w:rsidR="000E4718" w:rsidRPr="008E1FC1" w:rsidRDefault="000E4718" w:rsidP="00292D55">
            <w:pPr>
              <w:spacing w:after="0"/>
            </w:pPr>
          </w:p>
        </w:tc>
        <w:tc>
          <w:tcPr>
            <w:tcW w:w="1492" w:type="dxa"/>
            <w:vAlign w:val="center"/>
          </w:tcPr>
          <w:p w14:paraId="41BF7C6E" w14:textId="3949427C" w:rsidR="00D85F25" w:rsidRPr="008E1FC1" w:rsidRDefault="005575D1" w:rsidP="00292D55">
            <w:pPr>
              <w:spacing w:after="0"/>
              <w:jc w:val="center"/>
            </w:pPr>
            <w:r>
              <w:t>-</w:t>
            </w:r>
          </w:p>
        </w:tc>
      </w:tr>
      <w:tr w:rsidR="000E4718" w:rsidRPr="000374C4" w14:paraId="5F4708CE" w14:textId="1596D903" w:rsidTr="00292D55">
        <w:trPr>
          <w:gridAfter w:val="1"/>
          <w:wAfter w:w="21" w:type="dxa"/>
          <w:trHeight w:val="397"/>
        </w:trPr>
        <w:tc>
          <w:tcPr>
            <w:tcW w:w="1790" w:type="dxa"/>
            <w:vAlign w:val="center"/>
          </w:tcPr>
          <w:p w14:paraId="61CDC534" w14:textId="0FA0F617" w:rsidR="000E4718" w:rsidRPr="008E1FC1" w:rsidRDefault="000E4718" w:rsidP="00292D55">
            <w:pPr>
              <w:spacing w:after="0"/>
            </w:pPr>
            <w:r w:rsidRPr="008E1FC1">
              <w:t>Span of control (natural log)</w:t>
            </w:r>
          </w:p>
        </w:tc>
        <w:tc>
          <w:tcPr>
            <w:tcW w:w="1593" w:type="dxa"/>
            <w:shd w:val="clear" w:color="auto" w:fill="B9E370" w:themeFill="accent1" w:themeFillTint="99"/>
            <w:vAlign w:val="center"/>
          </w:tcPr>
          <w:p w14:paraId="343FFEBE" w14:textId="119041DD" w:rsidR="000E4718" w:rsidRPr="008E1FC1" w:rsidRDefault="000E4718" w:rsidP="00292D55">
            <w:pPr>
              <w:spacing w:after="0"/>
              <w:jc w:val="center"/>
            </w:pPr>
            <w:r w:rsidRPr="008E1FC1">
              <w:t>-0.072***</w:t>
            </w:r>
          </w:p>
        </w:tc>
        <w:tc>
          <w:tcPr>
            <w:tcW w:w="4130" w:type="dxa"/>
            <w:vAlign w:val="center"/>
          </w:tcPr>
          <w:p w14:paraId="161C85D5" w14:textId="7FE31CF8" w:rsidR="000E4718" w:rsidRPr="008E1FC1" w:rsidRDefault="000E4718" w:rsidP="00292D55">
            <w:pPr>
              <w:spacing w:after="0"/>
            </w:pPr>
            <w:r w:rsidRPr="008E1FC1">
              <w:t xml:space="preserve">A </w:t>
            </w:r>
            <w:r w:rsidR="007C0AB3" w:rsidRPr="008E1FC1">
              <w:t>1</w:t>
            </w:r>
            <w:r w:rsidR="00174006">
              <w:t>%</w:t>
            </w:r>
            <w:r w:rsidRPr="008E1FC1">
              <w:t xml:space="preserve"> increase in the span of control is associated with a </w:t>
            </w:r>
            <w:r w:rsidRPr="008E1FC1">
              <w:noBreakHyphen/>
              <w:t xml:space="preserve">0.07 percentage point decrease in the </w:t>
            </w:r>
            <w:r w:rsidR="007C0AB3" w:rsidRPr="008E1FC1">
              <w:t>permanent</w:t>
            </w:r>
            <w:r w:rsidRPr="008E1FC1">
              <w:t xml:space="preserve"> employment rate, at the mean.</w:t>
            </w:r>
          </w:p>
        </w:tc>
        <w:tc>
          <w:tcPr>
            <w:tcW w:w="1492" w:type="dxa"/>
            <w:vAlign w:val="center"/>
          </w:tcPr>
          <w:p w14:paraId="1C70F9EA" w14:textId="2763C354" w:rsidR="00D85F25" w:rsidRPr="008E1FC1" w:rsidRDefault="005575D1" w:rsidP="00292D55">
            <w:pPr>
              <w:spacing w:after="0"/>
              <w:jc w:val="center"/>
            </w:pPr>
            <w:r>
              <w:t>14.5</w:t>
            </w:r>
          </w:p>
        </w:tc>
      </w:tr>
      <w:tr w:rsidR="000E4718" w:rsidRPr="000374C4" w14:paraId="410E844C" w14:textId="59F64016" w:rsidTr="00292D55">
        <w:trPr>
          <w:gridAfter w:val="1"/>
          <w:wAfter w:w="21" w:type="dxa"/>
          <w:trHeight w:val="397"/>
        </w:trPr>
        <w:tc>
          <w:tcPr>
            <w:tcW w:w="1790" w:type="dxa"/>
            <w:vAlign w:val="center"/>
          </w:tcPr>
          <w:p w14:paraId="739DDE51" w14:textId="0940544D" w:rsidR="000E4718" w:rsidRPr="008E1FC1" w:rsidRDefault="000E4718" w:rsidP="00292D55">
            <w:pPr>
              <w:spacing w:after="0"/>
            </w:pPr>
            <w:r w:rsidRPr="008E1FC1">
              <w:t>Percentage of revenue from NDIA</w:t>
            </w:r>
          </w:p>
        </w:tc>
        <w:tc>
          <w:tcPr>
            <w:tcW w:w="1593" w:type="dxa"/>
            <w:shd w:val="clear" w:color="auto" w:fill="B9E370" w:themeFill="accent1" w:themeFillTint="99"/>
            <w:vAlign w:val="center"/>
          </w:tcPr>
          <w:p w14:paraId="03EEBBFC" w14:textId="663B84F0" w:rsidR="000E4718" w:rsidRPr="008E1FC1" w:rsidRDefault="000E4718" w:rsidP="00292D55">
            <w:pPr>
              <w:spacing w:after="0"/>
              <w:jc w:val="center"/>
            </w:pPr>
            <w:r w:rsidRPr="008E1FC1">
              <w:t>-0.158***</w:t>
            </w:r>
          </w:p>
          <w:p w14:paraId="0A66AECF" w14:textId="45B4919A" w:rsidR="000E4718" w:rsidRPr="008E1FC1" w:rsidRDefault="000E4718" w:rsidP="00292D55">
            <w:pPr>
              <w:spacing w:after="0"/>
              <w:jc w:val="center"/>
            </w:pPr>
          </w:p>
        </w:tc>
        <w:tc>
          <w:tcPr>
            <w:tcW w:w="4130" w:type="dxa"/>
            <w:vAlign w:val="center"/>
          </w:tcPr>
          <w:p w14:paraId="204CE589" w14:textId="7FB6B2FD" w:rsidR="000E4718" w:rsidRPr="008E1FC1" w:rsidRDefault="000E4718" w:rsidP="00292D55">
            <w:pPr>
              <w:spacing w:after="0"/>
            </w:pPr>
            <w:r w:rsidRPr="008E1FC1">
              <w:t xml:space="preserve">A one percentage point increase in revenue received from NDIA is associated with a -0.16 percentage point decline in the permanent employment rate. </w:t>
            </w:r>
          </w:p>
        </w:tc>
        <w:tc>
          <w:tcPr>
            <w:tcW w:w="1492" w:type="dxa"/>
            <w:vAlign w:val="center"/>
          </w:tcPr>
          <w:p w14:paraId="15109773" w14:textId="213A12D2" w:rsidR="00D85F25" w:rsidRPr="008E1FC1" w:rsidRDefault="00365AB6" w:rsidP="00292D55">
            <w:pPr>
              <w:spacing w:after="0"/>
              <w:jc w:val="center"/>
            </w:pPr>
            <w:r>
              <w:t>63.7%</w:t>
            </w:r>
          </w:p>
        </w:tc>
      </w:tr>
      <w:tr w:rsidR="000E4718" w:rsidRPr="000374C4" w14:paraId="790BDE98" w14:textId="6803B439" w:rsidTr="00292D55">
        <w:trPr>
          <w:gridAfter w:val="1"/>
          <w:wAfter w:w="21" w:type="dxa"/>
          <w:trHeight w:val="397"/>
        </w:trPr>
        <w:tc>
          <w:tcPr>
            <w:tcW w:w="1790" w:type="dxa"/>
            <w:vAlign w:val="center"/>
          </w:tcPr>
          <w:p w14:paraId="4329AB2A" w14:textId="5B1B5AA1" w:rsidR="000E4718" w:rsidRPr="008E1FC1" w:rsidRDefault="00D30867" w:rsidP="00292D55">
            <w:pPr>
              <w:spacing w:after="0"/>
            </w:pPr>
            <w:r w:rsidRPr="008E1FC1">
              <w:t>Degree of diversification of revenue across service types</w:t>
            </w:r>
          </w:p>
        </w:tc>
        <w:tc>
          <w:tcPr>
            <w:tcW w:w="1593" w:type="dxa"/>
            <w:shd w:val="clear" w:color="auto" w:fill="E7F5CF" w:themeFill="accent1" w:themeFillTint="33"/>
            <w:vAlign w:val="center"/>
          </w:tcPr>
          <w:p w14:paraId="5DB85666" w14:textId="593BAE63" w:rsidR="000E4718" w:rsidRPr="008E1FC1" w:rsidRDefault="000E4718" w:rsidP="00292D55">
            <w:pPr>
              <w:spacing w:after="0"/>
              <w:jc w:val="center"/>
            </w:pPr>
            <w:r w:rsidRPr="008E1FC1">
              <w:t>0.080*</w:t>
            </w:r>
          </w:p>
        </w:tc>
        <w:tc>
          <w:tcPr>
            <w:tcW w:w="4130" w:type="dxa"/>
            <w:vAlign w:val="center"/>
          </w:tcPr>
          <w:p w14:paraId="03D7635F" w14:textId="473473B5" w:rsidR="000E4718" w:rsidRPr="008E1FC1" w:rsidRDefault="00794461" w:rsidP="00292D55">
            <w:pPr>
              <w:spacing w:after="0"/>
            </w:pPr>
            <w:r>
              <w:t>O</w:t>
            </w:r>
            <w:r w:rsidR="007C0AB3" w:rsidRPr="008E1FC1">
              <w:t>nly significant at the 10</w:t>
            </w:r>
            <w:r w:rsidR="00174006">
              <w:t>%</w:t>
            </w:r>
            <w:r w:rsidR="007C0AB3" w:rsidRPr="008E1FC1">
              <w:t xml:space="preserve"> level. Therefore, there is insufficient evidence to conclude that a relationship exists.</w:t>
            </w:r>
          </w:p>
        </w:tc>
        <w:tc>
          <w:tcPr>
            <w:tcW w:w="1492" w:type="dxa"/>
            <w:vAlign w:val="center"/>
          </w:tcPr>
          <w:p w14:paraId="12E173AA" w14:textId="4813D003" w:rsidR="00D85F25" w:rsidRDefault="009F5D6F" w:rsidP="00292D55">
            <w:pPr>
              <w:spacing w:after="0"/>
              <w:jc w:val="center"/>
            </w:pPr>
            <w:r>
              <w:t>31.9%</w:t>
            </w:r>
          </w:p>
        </w:tc>
      </w:tr>
      <w:tr w:rsidR="0093431E" w:rsidRPr="000374C4" w14:paraId="6A639E80" w14:textId="5534DB3D" w:rsidTr="00292D55">
        <w:trPr>
          <w:gridAfter w:val="1"/>
          <w:wAfter w:w="21" w:type="dxa"/>
          <w:trHeight w:val="397"/>
        </w:trPr>
        <w:tc>
          <w:tcPr>
            <w:tcW w:w="1790" w:type="dxa"/>
            <w:vAlign w:val="center"/>
          </w:tcPr>
          <w:p w14:paraId="38FC8C3D" w14:textId="04BFBD82" w:rsidR="0093431E" w:rsidRPr="008E1FC1" w:rsidRDefault="001B56B4" w:rsidP="00292D55">
            <w:pPr>
              <w:spacing w:after="0"/>
            </w:pPr>
            <w:r w:rsidRPr="008E1FC1">
              <w:t>Percentage of revenue from Group and Centre Based Activities services</w:t>
            </w:r>
          </w:p>
        </w:tc>
        <w:tc>
          <w:tcPr>
            <w:tcW w:w="1593" w:type="dxa"/>
            <w:shd w:val="clear" w:color="auto" w:fill="B9E370" w:themeFill="accent1" w:themeFillTint="99"/>
            <w:vAlign w:val="center"/>
          </w:tcPr>
          <w:p w14:paraId="4B9CC5B1" w14:textId="1467DA3C" w:rsidR="0093431E" w:rsidRPr="008E1FC1" w:rsidRDefault="001B56B4" w:rsidP="00292D55">
            <w:pPr>
              <w:spacing w:after="0"/>
              <w:jc w:val="center"/>
            </w:pPr>
            <w:r w:rsidRPr="008E1FC1">
              <w:t>0.413***</w:t>
            </w:r>
          </w:p>
        </w:tc>
        <w:tc>
          <w:tcPr>
            <w:tcW w:w="4130" w:type="dxa"/>
            <w:vAlign w:val="center"/>
          </w:tcPr>
          <w:p w14:paraId="585906B8" w14:textId="3C749574" w:rsidR="0093431E" w:rsidRPr="008E1FC1" w:rsidRDefault="001B56B4" w:rsidP="00292D55">
            <w:pPr>
              <w:spacing w:after="0"/>
            </w:pPr>
            <w:r w:rsidRPr="008E1FC1">
              <w:t xml:space="preserve">A one percentage point increase in revenue from Group services is associated with a 0.4 percentage point increase in permanent employment rate. </w:t>
            </w:r>
          </w:p>
        </w:tc>
        <w:tc>
          <w:tcPr>
            <w:tcW w:w="1492" w:type="dxa"/>
            <w:vAlign w:val="center"/>
          </w:tcPr>
          <w:p w14:paraId="40E11EF7" w14:textId="1D31E437" w:rsidR="00D85F25" w:rsidRPr="008E1FC1" w:rsidRDefault="00144AF0" w:rsidP="00292D55">
            <w:pPr>
              <w:spacing w:after="0"/>
              <w:jc w:val="center"/>
            </w:pPr>
            <w:r>
              <w:t>13.6%</w:t>
            </w:r>
          </w:p>
        </w:tc>
      </w:tr>
      <w:tr w:rsidR="001B56B4" w:rsidRPr="000374C4" w14:paraId="219A284C" w14:textId="33710E68" w:rsidTr="00292D55">
        <w:trPr>
          <w:gridAfter w:val="1"/>
          <w:wAfter w:w="21" w:type="dxa"/>
          <w:trHeight w:val="917"/>
        </w:trPr>
        <w:tc>
          <w:tcPr>
            <w:tcW w:w="1790" w:type="dxa"/>
            <w:vAlign w:val="center"/>
          </w:tcPr>
          <w:p w14:paraId="07730DA2" w14:textId="75FB8FB6" w:rsidR="001B56B4" w:rsidRPr="008E1FC1" w:rsidRDefault="002F3031" w:rsidP="00292D55">
            <w:pPr>
              <w:spacing w:after="0"/>
            </w:pPr>
            <w:r w:rsidRPr="008E1FC1">
              <w:t>Percentage of revenue from Supported Employment services</w:t>
            </w:r>
          </w:p>
        </w:tc>
        <w:tc>
          <w:tcPr>
            <w:tcW w:w="1593" w:type="dxa"/>
            <w:shd w:val="clear" w:color="auto" w:fill="B9E370" w:themeFill="accent1" w:themeFillTint="99"/>
            <w:vAlign w:val="center"/>
          </w:tcPr>
          <w:p w14:paraId="63DEB460" w14:textId="02D4796F" w:rsidR="001B56B4" w:rsidRPr="008E1FC1" w:rsidRDefault="002F3031" w:rsidP="00292D55">
            <w:pPr>
              <w:spacing w:after="0"/>
              <w:jc w:val="center"/>
            </w:pPr>
            <w:r w:rsidRPr="008E1FC1">
              <w:t>0.451***</w:t>
            </w:r>
          </w:p>
        </w:tc>
        <w:tc>
          <w:tcPr>
            <w:tcW w:w="4130" w:type="dxa"/>
            <w:vAlign w:val="center"/>
          </w:tcPr>
          <w:p w14:paraId="71BAAD60" w14:textId="0BEE14C0" w:rsidR="001B56B4" w:rsidRPr="008E1FC1" w:rsidRDefault="002F3031" w:rsidP="00292D55">
            <w:pPr>
              <w:spacing w:after="0"/>
            </w:pPr>
            <w:r w:rsidRPr="008E1FC1">
              <w:t xml:space="preserve">A one percentage point increase in revenue from Employment services is associated with a 0.4 percentage point increase in the permanent employment rate. </w:t>
            </w:r>
          </w:p>
        </w:tc>
        <w:tc>
          <w:tcPr>
            <w:tcW w:w="1492" w:type="dxa"/>
            <w:vAlign w:val="center"/>
          </w:tcPr>
          <w:p w14:paraId="09814C76" w14:textId="0A50FE32" w:rsidR="00D85F25" w:rsidRPr="008E1FC1" w:rsidRDefault="00086183" w:rsidP="00292D55">
            <w:pPr>
              <w:spacing w:after="0"/>
              <w:jc w:val="center"/>
            </w:pPr>
            <w:r>
              <w:t>3.5%</w:t>
            </w:r>
          </w:p>
        </w:tc>
      </w:tr>
      <w:tr w:rsidR="002F3031" w:rsidRPr="000374C4" w14:paraId="3714334D" w14:textId="27DC75DE" w:rsidTr="00292D55">
        <w:trPr>
          <w:gridAfter w:val="1"/>
          <w:wAfter w:w="21" w:type="dxa"/>
          <w:trHeight w:val="397"/>
        </w:trPr>
        <w:tc>
          <w:tcPr>
            <w:tcW w:w="1790" w:type="dxa"/>
            <w:vAlign w:val="center"/>
          </w:tcPr>
          <w:p w14:paraId="14BF9778" w14:textId="44486884" w:rsidR="002F3031" w:rsidRPr="008E1FC1" w:rsidRDefault="00182646" w:rsidP="00292D55">
            <w:pPr>
              <w:spacing w:after="0"/>
            </w:pPr>
            <w:r w:rsidRPr="008E1FC1">
              <w:t>Percentage of revenue from SIL services</w:t>
            </w:r>
          </w:p>
        </w:tc>
        <w:tc>
          <w:tcPr>
            <w:tcW w:w="1593" w:type="dxa"/>
            <w:shd w:val="clear" w:color="auto" w:fill="B9E370" w:themeFill="accent1" w:themeFillTint="99"/>
            <w:vAlign w:val="center"/>
          </w:tcPr>
          <w:p w14:paraId="15229FCD" w14:textId="2C43361F" w:rsidR="002F3031" w:rsidRPr="008E1FC1" w:rsidRDefault="00182646" w:rsidP="00292D55">
            <w:pPr>
              <w:spacing w:after="0"/>
              <w:jc w:val="center"/>
            </w:pPr>
            <w:r w:rsidRPr="008E1FC1">
              <w:t>0.299***</w:t>
            </w:r>
          </w:p>
        </w:tc>
        <w:tc>
          <w:tcPr>
            <w:tcW w:w="4130" w:type="dxa"/>
            <w:vAlign w:val="center"/>
          </w:tcPr>
          <w:p w14:paraId="6C5940B4" w14:textId="4EFAF0A0" w:rsidR="002F3031" w:rsidRPr="008E1FC1" w:rsidRDefault="00182646" w:rsidP="00292D55">
            <w:pPr>
              <w:spacing w:after="0"/>
            </w:pPr>
            <w:r w:rsidRPr="008E1FC1">
              <w:t xml:space="preserve">A one percentage point increase in revenue received from SIL is associated with a 0.3 percentage point increase in the permanent employment rate. </w:t>
            </w:r>
          </w:p>
        </w:tc>
        <w:tc>
          <w:tcPr>
            <w:tcW w:w="1492" w:type="dxa"/>
            <w:vAlign w:val="center"/>
          </w:tcPr>
          <w:p w14:paraId="02D342B2" w14:textId="40DA9E9A" w:rsidR="00D85F25" w:rsidRPr="008E1FC1" w:rsidRDefault="000B7493" w:rsidP="00292D55">
            <w:pPr>
              <w:spacing w:after="0"/>
              <w:jc w:val="center"/>
            </w:pPr>
            <w:r>
              <w:t>28.6%</w:t>
            </w:r>
          </w:p>
        </w:tc>
      </w:tr>
      <w:tr w:rsidR="000E4718" w:rsidRPr="000374C4" w14:paraId="762D6909" w14:textId="0E984F84" w:rsidTr="00292D55">
        <w:trPr>
          <w:gridAfter w:val="1"/>
          <w:wAfter w:w="21" w:type="dxa"/>
          <w:trHeight w:val="397"/>
        </w:trPr>
        <w:tc>
          <w:tcPr>
            <w:tcW w:w="1790" w:type="dxa"/>
            <w:vAlign w:val="center"/>
          </w:tcPr>
          <w:p w14:paraId="3932D2BD" w14:textId="132027C3" w:rsidR="000E4718" w:rsidRPr="008E1FC1" w:rsidRDefault="000E4718" w:rsidP="00292D55">
            <w:pPr>
              <w:spacing w:after="0"/>
            </w:pPr>
            <w:r w:rsidRPr="008E1FC1">
              <w:t>Operations in a metropolitan area</w:t>
            </w:r>
          </w:p>
        </w:tc>
        <w:tc>
          <w:tcPr>
            <w:tcW w:w="1593" w:type="dxa"/>
            <w:shd w:val="clear" w:color="auto" w:fill="B9E370" w:themeFill="accent1" w:themeFillTint="99"/>
            <w:vAlign w:val="center"/>
          </w:tcPr>
          <w:p w14:paraId="332BCB8D" w14:textId="30EC8E03" w:rsidR="000E4718" w:rsidRPr="008E1FC1" w:rsidRDefault="000E4718" w:rsidP="00292D55">
            <w:pPr>
              <w:spacing w:after="0"/>
              <w:jc w:val="center"/>
            </w:pPr>
            <w:r w:rsidRPr="008E1FC1">
              <w:t>-0.098***</w:t>
            </w:r>
          </w:p>
        </w:tc>
        <w:tc>
          <w:tcPr>
            <w:tcW w:w="4130" w:type="dxa"/>
            <w:vAlign w:val="center"/>
          </w:tcPr>
          <w:p w14:paraId="322CA7C8" w14:textId="2BBEBA39" w:rsidR="000E4718" w:rsidRPr="008E1FC1" w:rsidRDefault="000E4718" w:rsidP="00292D55">
            <w:pPr>
              <w:spacing w:after="0"/>
            </w:pPr>
            <w:r w:rsidRPr="008E1FC1">
              <w:t xml:space="preserve">Organisations in metropolitan areas on average have permanent employment rates that are 9.8 percentage points lower than other organisations. </w:t>
            </w:r>
          </w:p>
        </w:tc>
        <w:tc>
          <w:tcPr>
            <w:tcW w:w="1492" w:type="dxa"/>
            <w:vAlign w:val="center"/>
          </w:tcPr>
          <w:p w14:paraId="2EA82719" w14:textId="31462F68" w:rsidR="00D85F25" w:rsidRPr="008E1FC1" w:rsidRDefault="00445ADC" w:rsidP="00292D55">
            <w:pPr>
              <w:spacing w:after="0"/>
              <w:jc w:val="center"/>
            </w:pPr>
            <w:r>
              <w:t>89.9%^</w:t>
            </w:r>
          </w:p>
        </w:tc>
      </w:tr>
      <w:tr w:rsidR="001A14B2" w:rsidRPr="000374C4" w14:paraId="07189075" w14:textId="4C8AEDA6" w:rsidTr="00292D55">
        <w:trPr>
          <w:gridAfter w:val="1"/>
          <w:wAfter w:w="21" w:type="dxa"/>
          <w:trHeight w:val="397"/>
        </w:trPr>
        <w:tc>
          <w:tcPr>
            <w:tcW w:w="1790" w:type="dxa"/>
            <w:vAlign w:val="center"/>
          </w:tcPr>
          <w:p w14:paraId="179BD298" w14:textId="79A6FECB" w:rsidR="001A14B2" w:rsidRPr="008E1FC1" w:rsidRDefault="001A14B2" w:rsidP="00292D55">
            <w:pPr>
              <w:spacing w:after="0"/>
            </w:pPr>
            <w:r w:rsidRPr="007C4484">
              <w:rPr>
                <w:szCs w:val="17"/>
              </w:rPr>
              <w:t>Intercept</w:t>
            </w:r>
          </w:p>
        </w:tc>
        <w:tc>
          <w:tcPr>
            <w:tcW w:w="1593" w:type="dxa"/>
            <w:shd w:val="clear" w:color="auto" w:fill="B9E370" w:themeFill="accent1" w:themeFillTint="99"/>
            <w:vAlign w:val="center"/>
          </w:tcPr>
          <w:p w14:paraId="4FEAD960" w14:textId="2BE2457B" w:rsidR="001A14B2" w:rsidRPr="008E1FC1" w:rsidRDefault="00246F2C" w:rsidP="00292D55">
            <w:pPr>
              <w:spacing w:after="0"/>
              <w:jc w:val="center"/>
            </w:pPr>
            <w:r>
              <w:rPr>
                <w:szCs w:val="17"/>
              </w:rPr>
              <w:t>0.430</w:t>
            </w:r>
            <w:r w:rsidR="001A14B2" w:rsidRPr="00304565">
              <w:rPr>
                <w:szCs w:val="17"/>
              </w:rPr>
              <w:t>***</w:t>
            </w:r>
          </w:p>
        </w:tc>
        <w:tc>
          <w:tcPr>
            <w:tcW w:w="4130" w:type="dxa"/>
            <w:vAlign w:val="center"/>
          </w:tcPr>
          <w:p w14:paraId="7FA20EA3" w14:textId="31869270" w:rsidR="001A14B2" w:rsidRPr="008E1FC1" w:rsidRDefault="001A14B2" w:rsidP="00292D55">
            <w:pPr>
              <w:spacing w:after="0"/>
            </w:pPr>
            <w:r w:rsidRPr="00304565">
              <w:rPr>
                <w:szCs w:val="17"/>
              </w:rPr>
              <w:t xml:space="preserve">The average </w:t>
            </w:r>
            <w:r w:rsidR="00246F2C">
              <w:rPr>
                <w:szCs w:val="17"/>
              </w:rPr>
              <w:t>permanent employment rate for organisations is 43%</w:t>
            </w:r>
            <w:r w:rsidRPr="00304565">
              <w:rPr>
                <w:szCs w:val="17"/>
              </w:rPr>
              <w:t>, after holding all other explanatory variables at zero.</w:t>
            </w:r>
          </w:p>
        </w:tc>
        <w:tc>
          <w:tcPr>
            <w:tcW w:w="1492" w:type="dxa"/>
            <w:vAlign w:val="center"/>
          </w:tcPr>
          <w:p w14:paraId="360931A5" w14:textId="77777777" w:rsidR="00D85F25" w:rsidRPr="00304565" w:rsidRDefault="00D85F25" w:rsidP="00292D55">
            <w:pPr>
              <w:spacing w:after="0"/>
              <w:jc w:val="center"/>
              <w:rPr>
                <w:szCs w:val="17"/>
              </w:rPr>
            </w:pPr>
          </w:p>
        </w:tc>
      </w:tr>
      <w:tr w:rsidR="000E4718" w:rsidRPr="000374C4" w14:paraId="1D169A8A" w14:textId="20764DD0" w:rsidTr="00292D55">
        <w:trPr>
          <w:gridAfter w:val="1"/>
          <w:wAfter w:w="21" w:type="dxa"/>
          <w:trHeight w:val="397"/>
        </w:trPr>
        <w:tc>
          <w:tcPr>
            <w:tcW w:w="1790" w:type="dxa"/>
            <w:vAlign w:val="center"/>
          </w:tcPr>
          <w:p w14:paraId="4723861D" w14:textId="77777777" w:rsidR="000E4718" w:rsidRPr="008E1FC1" w:rsidRDefault="000E4718" w:rsidP="00292D55">
            <w:pPr>
              <w:spacing w:after="0"/>
            </w:pPr>
            <w:r w:rsidRPr="008E1FC1">
              <w:t>R</w:t>
            </w:r>
            <w:r w:rsidRPr="008E1FC1">
              <w:rPr>
                <w:vertAlign w:val="superscript"/>
              </w:rPr>
              <w:t>2</w:t>
            </w:r>
          </w:p>
        </w:tc>
        <w:tc>
          <w:tcPr>
            <w:tcW w:w="1593" w:type="dxa"/>
            <w:vAlign w:val="center"/>
          </w:tcPr>
          <w:p w14:paraId="38DCEC83" w14:textId="7AE36E79" w:rsidR="000E4718" w:rsidRPr="008E1FC1" w:rsidRDefault="000E4718" w:rsidP="00292D55">
            <w:pPr>
              <w:spacing w:after="0"/>
              <w:jc w:val="center"/>
            </w:pPr>
            <w:r w:rsidRPr="008E1FC1">
              <w:t>0.43</w:t>
            </w:r>
          </w:p>
        </w:tc>
        <w:tc>
          <w:tcPr>
            <w:tcW w:w="4130" w:type="dxa"/>
            <w:vAlign w:val="center"/>
          </w:tcPr>
          <w:p w14:paraId="0E6A3F99" w14:textId="77777777" w:rsidR="000E4718" w:rsidRPr="008E1FC1" w:rsidRDefault="000E4718" w:rsidP="00292D55">
            <w:pPr>
              <w:spacing w:after="0"/>
            </w:pPr>
          </w:p>
        </w:tc>
        <w:tc>
          <w:tcPr>
            <w:tcW w:w="1492" w:type="dxa"/>
            <w:vAlign w:val="center"/>
          </w:tcPr>
          <w:p w14:paraId="3FE22ED8" w14:textId="77777777" w:rsidR="00D85F25" w:rsidRPr="008E1FC1" w:rsidRDefault="00D85F25" w:rsidP="00292D55">
            <w:pPr>
              <w:spacing w:after="0"/>
              <w:jc w:val="center"/>
            </w:pPr>
          </w:p>
        </w:tc>
      </w:tr>
      <w:tr w:rsidR="000E4718" w:rsidRPr="000374C4" w14:paraId="24B48AA5" w14:textId="39FFD38A" w:rsidTr="00292D55">
        <w:trPr>
          <w:gridAfter w:val="1"/>
          <w:wAfter w:w="21" w:type="dxa"/>
          <w:trHeight w:val="397"/>
        </w:trPr>
        <w:tc>
          <w:tcPr>
            <w:tcW w:w="1790" w:type="dxa"/>
            <w:vAlign w:val="center"/>
          </w:tcPr>
          <w:p w14:paraId="07335E54" w14:textId="77777777" w:rsidR="000E4718" w:rsidRPr="008E1FC1" w:rsidRDefault="000E4718" w:rsidP="00292D55">
            <w:pPr>
              <w:spacing w:after="0"/>
            </w:pPr>
            <w:r w:rsidRPr="008E1FC1">
              <w:t>Observations</w:t>
            </w:r>
          </w:p>
        </w:tc>
        <w:tc>
          <w:tcPr>
            <w:tcW w:w="1593" w:type="dxa"/>
            <w:vAlign w:val="center"/>
          </w:tcPr>
          <w:p w14:paraId="58B666D9" w14:textId="75CBB00C" w:rsidR="000E4718" w:rsidRPr="008E1FC1" w:rsidRDefault="000E4718" w:rsidP="00292D55">
            <w:pPr>
              <w:spacing w:after="0"/>
              <w:jc w:val="center"/>
            </w:pPr>
            <w:r w:rsidRPr="008E1FC1">
              <w:t>529</w:t>
            </w:r>
          </w:p>
        </w:tc>
        <w:tc>
          <w:tcPr>
            <w:tcW w:w="4130" w:type="dxa"/>
            <w:vAlign w:val="center"/>
          </w:tcPr>
          <w:p w14:paraId="689484B9" w14:textId="77777777" w:rsidR="000E4718" w:rsidRPr="008E1FC1" w:rsidRDefault="000E4718" w:rsidP="00292D55">
            <w:pPr>
              <w:spacing w:after="0"/>
            </w:pPr>
          </w:p>
        </w:tc>
        <w:tc>
          <w:tcPr>
            <w:tcW w:w="1492" w:type="dxa"/>
            <w:vAlign w:val="center"/>
          </w:tcPr>
          <w:p w14:paraId="000DB846" w14:textId="77777777" w:rsidR="00D85F25" w:rsidRPr="008E1FC1" w:rsidRDefault="00D85F25" w:rsidP="00292D55">
            <w:pPr>
              <w:spacing w:after="0"/>
              <w:jc w:val="center"/>
            </w:pPr>
          </w:p>
        </w:tc>
      </w:tr>
    </w:tbl>
    <w:p w14:paraId="4823B999" w14:textId="49644899" w:rsidR="00D30867" w:rsidRDefault="00D30867" w:rsidP="003759F2">
      <w:pPr>
        <w:pStyle w:val="Source"/>
      </w:pPr>
      <w:r>
        <w:t>Notes: ***significant at 1</w:t>
      </w:r>
      <w:r w:rsidR="00174006">
        <w:t>%</w:t>
      </w:r>
      <w:r>
        <w:t xml:space="preserve"> level, **</w:t>
      </w:r>
      <w:r w:rsidRPr="00CC74EC">
        <w:t xml:space="preserve"> </w:t>
      </w:r>
      <w:r>
        <w:t>significant at 5</w:t>
      </w:r>
      <w:r w:rsidR="00174006">
        <w:t>%</w:t>
      </w:r>
      <w:r>
        <w:t xml:space="preserve"> level, *significant at 10</w:t>
      </w:r>
      <w:r w:rsidR="00174006">
        <w:t>%</w:t>
      </w:r>
      <w:r>
        <w:t xml:space="preserve"> level. Only variables with a significance level of 5</w:t>
      </w:r>
      <w:r w:rsidR="00174006">
        <w:t>%</w:t>
      </w:r>
      <w:r>
        <w:t xml:space="preserve"> or lower are considered as a significant finding. </w:t>
      </w:r>
      <w:r w:rsidR="00865E9B">
        <w:t xml:space="preserve">^Indicates the proportion of the sample that are associated with the variable. </w:t>
      </w:r>
      <w:r>
        <w:t>Variables that were included in the regression analysis but were not significant at the 10</w:t>
      </w:r>
      <w:r w:rsidR="00174006">
        <w:t>%</w:t>
      </w:r>
      <w:r>
        <w:t xml:space="preserve"> level include: indicator variables for the percentage of revenue from each service type that equals 1 if a provider receives some revenue from that service type. </w:t>
      </w:r>
    </w:p>
    <w:p w14:paraId="430F7CCE" w14:textId="79E48EF0" w:rsidR="000D5A1A" w:rsidRDefault="000D5A1A" w:rsidP="00326733">
      <w:pPr>
        <w:pStyle w:val="Heading2"/>
      </w:pPr>
      <w:bookmarkStart w:id="322" w:name="_Ref72221357"/>
      <w:bookmarkStart w:id="323" w:name="_Toc75868280"/>
      <w:r>
        <w:lastRenderedPageBreak/>
        <w:t xml:space="preserve">Average </w:t>
      </w:r>
      <w:r w:rsidR="00E027C6">
        <w:t xml:space="preserve">hourly </w:t>
      </w:r>
      <w:r>
        <w:t>wage of a disability support worker</w:t>
      </w:r>
      <w:bookmarkEnd w:id="322"/>
      <w:bookmarkEnd w:id="323"/>
    </w:p>
    <w:p w14:paraId="4433B23E" w14:textId="1D001CFE" w:rsidR="000D5A1A" w:rsidRDefault="000D5A1A" w:rsidP="000D5A1A">
      <w:r>
        <w:t xml:space="preserve">The regression results provide several important insights into the drivers of </w:t>
      </w:r>
      <w:r w:rsidR="005777EC">
        <w:t>the average wages paid to support workers across</w:t>
      </w:r>
      <w:r>
        <w:t xml:space="preserve"> </w:t>
      </w:r>
      <w:r w:rsidR="005777EC">
        <w:t>providers</w:t>
      </w:r>
      <w:r>
        <w:t xml:space="preserve"> (</w:t>
      </w:r>
      <w:r w:rsidR="00C870A3">
        <w:fldChar w:fldCharType="begin"/>
      </w:r>
      <w:r w:rsidR="00C870A3">
        <w:instrText xml:space="preserve"> REF _Ref72297156 \w \h </w:instrText>
      </w:r>
      <w:r w:rsidR="00C870A3">
        <w:fldChar w:fldCharType="separate"/>
      </w:r>
      <w:r w:rsidR="00723E0A">
        <w:t>Table 8.5</w:t>
      </w:r>
      <w:r w:rsidR="00C870A3">
        <w:fldChar w:fldCharType="end"/>
      </w:r>
      <w:r>
        <w:t>). Findings include:</w:t>
      </w:r>
    </w:p>
    <w:p w14:paraId="0E49D256" w14:textId="53AB02BA" w:rsidR="000D5A1A" w:rsidRDefault="009E1173" w:rsidP="007017D6">
      <w:r w:rsidRPr="00B22423">
        <w:rPr>
          <w:b/>
        </w:rPr>
        <w:t>Average support worker wages increase with the number of participants they support</w:t>
      </w:r>
      <w:r w:rsidR="000D5A1A" w:rsidRPr="00B22423">
        <w:rPr>
          <w:b/>
        </w:rPr>
        <w:t>.</w:t>
      </w:r>
      <w:r w:rsidR="000D5A1A" w:rsidRPr="00B22423">
        <w:t xml:space="preserve"> </w:t>
      </w:r>
      <w:r w:rsidR="000D5A1A">
        <w:t xml:space="preserve">Overall, </w:t>
      </w:r>
      <w:r w:rsidR="00F75B27">
        <w:t>a</w:t>
      </w:r>
      <w:r w:rsidR="00F75B27" w:rsidRPr="00F75B27">
        <w:t xml:space="preserve"> 1</w:t>
      </w:r>
      <w:r w:rsidR="00F14193">
        <w:t>%</w:t>
      </w:r>
      <w:r w:rsidR="00F75B27" w:rsidRPr="00F75B27">
        <w:t xml:space="preserve"> increase in the number of participants per FTE is associated with a 0.37</w:t>
      </w:r>
      <w:r w:rsidR="00F14193">
        <w:t>%</w:t>
      </w:r>
      <w:r w:rsidR="00F75B27" w:rsidRPr="00F75B27">
        <w:t xml:space="preserve"> increase in the average wage paid to a support worker</w:t>
      </w:r>
      <w:r w:rsidR="00E027C6">
        <w:t>. This indicates that support workers that are asked to manage a larger cohort of participants tend to be remunerated at a higher rate per hour.</w:t>
      </w:r>
    </w:p>
    <w:p w14:paraId="4116F09A" w14:textId="75F8B55C" w:rsidR="000D5A1A" w:rsidRDefault="009E1173" w:rsidP="007017D6">
      <w:pPr>
        <w:rPr>
          <w:rFonts w:cstheme="minorHAnsi"/>
          <w:sz w:val="16"/>
          <w:szCs w:val="16"/>
        </w:rPr>
      </w:pPr>
      <w:r w:rsidRPr="00B22423">
        <w:rPr>
          <w:b/>
        </w:rPr>
        <w:t xml:space="preserve">Average support worker wages </w:t>
      </w:r>
      <w:r w:rsidR="00960A16" w:rsidRPr="00B22423">
        <w:rPr>
          <w:b/>
        </w:rPr>
        <w:t>increase with the wages of supervisors</w:t>
      </w:r>
      <w:r w:rsidR="000D5A1A" w:rsidRPr="00B22423">
        <w:rPr>
          <w:b/>
        </w:rPr>
        <w:t xml:space="preserve">. </w:t>
      </w:r>
      <w:r w:rsidR="00953327" w:rsidRPr="00953327">
        <w:t>A $1 increase in the average wage paid to supervisors is associated with a $0.18 increase in the average wage paid to a support worker.</w:t>
      </w:r>
      <w:r w:rsidR="00953327">
        <w:rPr>
          <w:rFonts w:cstheme="minorHAnsi"/>
          <w:sz w:val="16"/>
          <w:szCs w:val="16"/>
        </w:rPr>
        <w:t xml:space="preserve"> </w:t>
      </w:r>
    </w:p>
    <w:p w14:paraId="66D886D5" w14:textId="3793DB20" w:rsidR="00445D1B" w:rsidRDefault="00CC67BF" w:rsidP="007017D6">
      <w:r w:rsidRPr="00B22423">
        <w:rPr>
          <w:b/>
        </w:rPr>
        <w:t>The relationship between the average wage paid to a support worker and the permanent employment rate is dynamic</w:t>
      </w:r>
      <w:r w:rsidR="00445D1B" w:rsidRPr="00B22423">
        <w:rPr>
          <w:b/>
        </w:rPr>
        <w:t xml:space="preserve">. </w:t>
      </w:r>
      <w:r w:rsidR="00445D1B" w:rsidRPr="00445D1B">
        <w:t>As the permanent employment rate increases from 0</w:t>
      </w:r>
      <w:r w:rsidR="00075115">
        <w:t>%</w:t>
      </w:r>
      <w:r w:rsidR="00445D1B" w:rsidRPr="00445D1B">
        <w:t xml:space="preserve"> to </w:t>
      </w:r>
      <w:r w:rsidR="00BA4323">
        <w:t xml:space="preserve">approximately </w:t>
      </w:r>
      <w:r w:rsidR="00445D1B" w:rsidRPr="00445D1B">
        <w:t>53</w:t>
      </w:r>
      <w:r w:rsidR="00075115">
        <w:t>%</w:t>
      </w:r>
      <w:r w:rsidR="00445D1B" w:rsidRPr="00445D1B">
        <w:t xml:space="preserve">, the average wage of a disability worker increases. However, as the permanent employment rate increases above </w:t>
      </w:r>
      <w:r w:rsidR="00BA4323">
        <w:t xml:space="preserve">approximately </w:t>
      </w:r>
      <w:r w:rsidR="00445D1B" w:rsidRPr="00445D1B">
        <w:t>53</w:t>
      </w:r>
      <w:r w:rsidR="00BA4323">
        <w:t>%</w:t>
      </w:r>
      <w:r w:rsidR="00445D1B" w:rsidRPr="00445D1B">
        <w:t>, the average wage paid to a disability worker begins to decline. At the mean of the regression, a one percentage point increase in the permanent employment rate is associated with a -0.03</w:t>
      </w:r>
      <w:r w:rsidR="00BA4323">
        <w:t>%</w:t>
      </w:r>
      <w:r w:rsidR="00445D1B" w:rsidRPr="00445D1B">
        <w:t xml:space="preserve"> decline in the average wage paid to a disability support worker. </w:t>
      </w:r>
    </w:p>
    <w:p w14:paraId="2819291A" w14:textId="6B221F5C" w:rsidR="000D5A1A" w:rsidRDefault="000D5A1A" w:rsidP="007017D6">
      <w:r w:rsidRPr="00B22423">
        <w:rPr>
          <w:b/>
        </w:rPr>
        <w:t xml:space="preserve">SIL </w:t>
      </w:r>
      <w:r w:rsidR="00960A16" w:rsidRPr="00B22423">
        <w:rPr>
          <w:b/>
        </w:rPr>
        <w:t xml:space="preserve">and </w:t>
      </w:r>
      <w:r w:rsidR="00445D1B" w:rsidRPr="00B22423">
        <w:rPr>
          <w:b/>
        </w:rPr>
        <w:t xml:space="preserve">High intensity </w:t>
      </w:r>
      <w:r w:rsidR="00470C7C">
        <w:rPr>
          <w:b/>
        </w:rPr>
        <w:t>DPA</w:t>
      </w:r>
      <w:r w:rsidR="00445D1B" w:rsidRPr="00B22423">
        <w:rPr>
          <w:b/>
        </w:rPr>
        <w:t xml:space="preserve"> </w:t>
      </w:r>
      <w:r w:rsidRPr="00B22423">
        <w:rPr>
          <w:b/>
        </w:rPr>
        <w:t xml:space="preserve">providers </w:t>
      </w:r>
      <w:r w:rsidR="00960A16" w:rsidRPr="00B22423">
        <w:rPr>
          <w:b/>
        </w:rPr>
        <w:t>pay higher wages to support workers than other providers</w:t>
      </w:r>
      <w:r w:rsidRPr="00B22423">
        <w:rPr>
          <w:b/>
        </w:rPr>
        <w:t xml:space="preserve">. </w:t>
      </w:r>
      <w:r w:rsidR="00CE1055">
        <w:t xml:space="preserve">Overall, a </w:t>
      </w:r>
      <w:r w:rsidR="00CE1055" w:rsidRPr="00CE1055">
        <w:t xml:space="preserve">one percentage point increase in revenue received from </w:t>
      </w:r>
      <w:r w:rsidR="00445D1B" w:rsidRPr="00445D1B">
        <w:t xml:space="preserve">High intensity </w:t>
      </w:r>
      <w:r w:rsidR="00470C7C">
        <w:t>DPA</w:t>
      </w:r>
      <w:r w:rsidR="00445D1B" w:rsidRPr="00445D1B">
        <w:t xml:space="preserve"> </w:t>
      </w:r>
      <w:r w:rsidR="00CE1055" w:rsidRPr="00CE1055">
        <w:t>services is associated with a $0.03 increase in the average wage paid to a support worker.</w:t>
      </w:r>
      <w:r w:rsidR="00CE1055">
        <w:t xml:space="preserve"> </w:t>
      </w:r>
    </w:p>
    <w:p w14:paraId="151DA034" w14:textId="584760D4" w:rsidR="00DF12D6" w:rsidRDefault="00CE1055" w:rsidP="007017D6">
      <w:r>
        <w:t xml:space="preserve">Further, </w:t>
      </w:r>
      <w:r w:rsidRPr="00CE1055">
        <w:t>a one percentage point increase in revenue received from SIL services is associated with a $0.02 increase in the average wage paid to a support worker</w:t>
      </w:r>
      <w:r>
        <w:t xml:space="preserve">. However, analysis shows that </w:t>
      </w:r>
      <w:r w:rsidR="0001486D">
        <w:t xml:space="preserve">provision of SIL services is only associated with increases in the hourly wage of </w:t>
      </w:r>
      <w:r w:rsidR="000D47CE">
        <w:t>DSW</w:t>
      </w:r>
      <w:r w:rsidR="0001486D">
        <w:t>s when a provider is a ‘majority SIL provider’ (i.e. the provider earns more than 5</w:t>
      </w:r>
      <w:r w:rsidR="00CC67BF">
        <w:t>5</w:t>
      </w:r>
      <w:r w:rsidR="00E10E2C">
        <w:t>%</w:t>
      </w:r>
      <w:r w:rsidR="0001486D">
        <w:t xml:space="preserve"> of its revenue from SIL). </w:t>
      </w:r>
    </w:p>
    <w:p w14:paraId="289E2725" w14:textId="21A4C73B" w:rsidR="000D5A1A" w:rsidRDefault="0025797D" w:rsidP="00C870A3">
      <w:pPr>
        <w:pStyle w:val="CaptionTable"/>
      </w:pPr>
      <w:bookmarkStart w:id="324" w:name="_Ref72040381"/>
      <w:bookmarkStart w:id="325" w:name="_Toc75868427"/>
      <w:r>
        <w:t>:</w:t>
      </w:r>
      <w:r w:rsidR="00C870A3">
        <w:t xml:space="preserve"> </w:t>
      </w:r>
      <w:bookmarkStart w:id="326" w:name="_Ref72297156"/>
      <w:r w:rsidR="000D5A1A">
        <w:t xml:space="preserve">Regression analysis – </w:t>
      </w:r>
      <w:r w:rsidR="00E80181">
        <w:t xml:space="preserve">Dependent variable: </w:t>
      </w:r>
      <w:r w:rsidR="000D5A1A" w:rsidRPr="000D5A1A">
        <w:t>Average wage of a disability support worker</w:t>
      </w:r>
      <w:bookmarkEnd w:id="324"/>
      <w:bookmarkEnd w:id="326"/>
      <w:bookmarkEnd w:id="325"/>
    </w:p>
    <w:tbl>
      <w:tblPr>
        <w:tblStyle w:val="Deloittetable"/>
        <w:tblW w:w="9026" w:type="dxa"/>
        <w:tblLook w:val="04A0" w:firstRow="1" w:lastRow="0" w:firstColumn="1" w:lastColumn="0" w:noHBand="0" w:noVBand="1"/>
      </w:tblPr>
      <w:tblGrid>
        <w:gridCol w:w="1474"/>
        <w:gridCol w:w="1138"/>
        <w:gridCol w:w="4759"/>
        <w:gridCol w:w="1607"/>
        <w:gridCol w:w="29"/>
        <w:gridCol w:w="19"/>
      </w:tblGrid>
      <w:tr w:rsidR="00F21724" w:rsidRPr="000374C4" w14:paraId="4708151E" w14:textId="77777777" w:rsidTr="00292D55">
        <w:trPr>
          <w:gridAfter w:val="2"/>
          <w:cnfStyle w:val="100000000000" w:firstRow="1" w:lastRow="0" w:firstColumn="0" w:lastColumn="0" w:oddVBand="0" w:evenVBand="0" w:oddHBand="0" w:evenHBand="0" w:firstRowFirstColumn="0" w:firstRowLastColumn="0" w:lastRowFirstColumn="0" w:lastRowLastColumn="0"/>
          <w:wAfter w:w="48" w:type="dxa"/>
          <w:trHeight w:val="397"/>
          <w:tblHeader/>
        </w:trPr>
        <w:tc>
          <w:tcPr>
            <w:tcW w:w="1474" w:type="dxa"/>
            <w:tcBorders>
              <w:top w:val="single" w:sz="18" w:space="0" w:color="62B5E5" w:themeColor="accent3"/>
            </w:tcBorders>
            <w:vAlign w:val="center"/>
          </w:tcPr>
          <w:p w14:paraId="7A4DA54C" w14:textId="41277B33" w:rsidR="00F21724" w:rsidRPr="00A01E9C" w:rsidRDefault="00F21724" w:rsidP="00292D55">
            <w:pPr>
              <w:spacing w:after="0"/>
            </w:pPr>
            <w:r w:rsidRPr="002334E3">
              <w:rPr>
                <w:b/>
                <w:color w:val="62B5E5"/>
              </w:rPr>
              <w:t>Variables of interest</w:t>
            </w:r>
          </w:p>
        </w:tc>
        <w:tc>
          <w:tcPr>
            <w:tcW w:w="1138" w:type="dxa"/>
            <w:tcBorders>
              <w:top w:val="single" w:sz="18" w:space="0" w:color="62B5E5" w:themeColor="accent3"/>
            </w:tcBorders>
            <w:shd w:val="clear" w:color="auto" w:fill="auto"/>
            <w:vAlign w:val="center"/>
          </w:tcPr>
          <w:p w14:paraId="0FCB612E" w14:textId="22AE2F9E" w:rsidR="00F21724" w:rsidRPr="00A01E9C" w:rsidRDefault="00F21724" w:rsidP="00292D55">
            <w:pPr>
              <w:spacing w:after="0"/>
              <w:jc w:val="center"/>
            </w:pPr>
            <w:r w:rsidRPr="002334E3">
              <w:rPr>
                <w:b/>
                <w:color w:val="62B5E5"/>
              </w:rPr>
              <w:t>Coefficient</w:t>
            </w:r>
          </w:p>
        </w:tc>
        <w:tc>
          <w:tcPr>
            <w:tcW w:w="4759" w:type="dxa"/>
            <w:tcBorders>
              <w:top w:val="single" w:sz="18" w:space="0" w:color="62B5E5" w:themeColor="accent3"/>
            </w:tcBorders>
            <w:vAlign w:val="center"/>
          </w:tcPr>
          <w:p w14:paraId="085BCBE6" w14:textId="0F657CF2" w:rsidR="00F21724" w:rsidRPr="00A01E9C" w:rsidRDefault="00F21724" w:rsidP="00292D55">
            <w:pPr>
              <w:spacing w:after="0"/>
            </w:pPr>
            <w:r w:rsidRPr="002334E3">
              <w:rPr>
                <w:b/>
                <w:color w:val="62B5E5"/>
              </w:rPr>
              <w:t>Interpretation of results</w:t>
            </w:r>
          </w:p>
        </w:tc>
        <w:tc>
          <w:tcPr>
            <w:tcW w:w="1607" w:type="dxa"/>
            <w:tcBorders>
              <w:top w:val="single" w:sz="18" w:space="0" w:color="62B5E5" w:themeColor="accent3"/>
            </w:tcBorders>
            <w:vAlign w:val="center"/>
          </w:tcPr>
          <w:p w14:paraId="44A9F425" w14:textId="4376FA66" w:rsidR="00F21724" w:rsidRDefault="00F21724" w:rsidP="00292D55">
            <w:pPr>
              <w:spacing w:after="0"/>
              <w:jc w:val="center"/>
            </w:pPr>
            <w:r>
              <w:rPr>
                <w:b/>
                <w:color w:val="62B5E5"/>
              </w:rPr>
              <w:t>Average value across sample</w:t>
            </w:r>
          </w:p>
        </w:tc>
      </w:tr>
      <w:tr w:rsidR="00F21724" w:rsidRPr="000374C4" w14:paraId="7B9FFB81" w14:textId="344629C9" w:rsidTr="00292D55">
        <w:trPr>
          <w:gridAfter w:val="2"/>
          <w:wAfter w:w="48" w:type="dxa"/>
          <w:trHeight w:val="397"/>
        </w:trPr>
        <w:tc>
          <w:tcPr>
            <w:tcW w:w="1474" w:type="dxa"/>
            <w:vAlign w:val="center"/>
          </w:tcPr>
          <w:p w14:paraId="28E83350" w14:textId="77777777" w:rsidR="00F21724" w:rsidRPr="00A01E9C" w:rsidRDefault="00F21724" w:rsidP="00292D55">
            <w:pPr>
              <w:spacing w:after="0"/>
            </w:pPr>
            <w:r w:rsidRPr="00A01E9C">
              <w:t>Participants (natural log)</w:t>
            </w:r>
          </w:p>
        </w:tc>
        <w:tc>
          <w:tcPr>
            <w:tcW w:w="1138" w:type="dxa"/>
            <w:shd w:val="clear" w:color="auto" w:fill="E7F5CF" w:themeFill="accent1" w:themeFillTint="33"/>
            <w:vAlign w:val="center"/>
          </w:tcPr>
          <w:p w14:paraId="36C31436" w14:textId="00053964" w:rsidR="00F21724" w:rsidRPr="00A01E9C" w:rsidRDefault="00F21724" w:rsidP="00292D55">
            <w:pPr>
              <w:spacing w:after="0"/>
              <w:jc w:val="center"/>
            </w:pPr>
            <w:r w:rsidRPr="00A01E9C">
              <w:t>-0.230*</w:t>
            </w:r>
          </w:p>
        </w:tc>
        <w:tc>
          <w:tcPr>
            <w:tcW w:w="4759" w:type="dxa"/>
            <w:vAlign w:val="center"/>
          </w:tcPr>
          <w:p w14:paraId="74EB22B9" w14:textId="527FAA17" w:rsidR="00F21724" w:rsidRPr="00A01E9C" w:rsidRDefault="00F21724" w:rsidP="00292D55">
            <w:pPr>
              <w:spacing w:after="0"/>
              <w:rPr>
                <w:color w:val="000000"/>
              </w:rPr>
            </w:pPr>
            <w:r w:rsidRPr="00A01E9C">
              <w:t>Coefficient is only significant at the 10</w:t>
            </w:r>
            <w:r>
              <w:t>%</w:t>
            </w:r>
            <w:r w:rsidRPr="00A01E9C">
              <w:t xml:space="preserve"> level. Therefore, there is insufficient evidence to conclude that a relationship exists.</w:t>
            </w:r>
          </w:p>
        </w:tc>
        <w:tc>
          <w:tcPr>
            <w:tcW w:w="1607" w:type="dxa"/>
            <w:vAlign w:val="center"/>
          </w:tcPr>
          <w:p w14:paraId="235411C8" w14:textId="6BF0CD8E" w:rsidR="00F21724" w:rsidRDefault="00F21724" w:rsidP="00292D55">
            <w:pPr>
              <w:spacing w:after="0"/>
              <w:jc w:val="center"/>
            </w:pPr>
            <w:r>
              <w:t>178</w:t>
            </w:r>
          </w:p>
        </w:tc>
      </w:tr>
      <w:tr w:rsidR="00F21724" w:rsidRPr="000374C4" w14:paraId="3F9B7B3E" w14:textId="189A1C16" w:rsidTr="00292D55">
        <w:trPr>
          <w:gridAfter w:val="2"/>
          <w:wAfter w:w="48" w:type="dxa"/>
          <w:trHeight w:val="397"/>
        </w:trPr>
        <w:tc>
          <w:tcPr>
            <w:tcW w:w="1474" w:type="dxa"/>
            <w:vAlign w:val="center"/>
          </w:tcPr>
          <w:p w14:paraId="295CA802" w14:textId="58960A2C" w:rsidR="00F21724" w:rsidRPr="00A01E9C" w:rsidRDefault="00F21724" w:rsidP="00292D55">
            <w:pPr>
              <w:spacing w:after="0"/>
            </w:pPr>
            <w:r w:rsidRPr="00A01E9C">
              <w:t>Participants per FTE (natural log)</w:t>
            </w:r>
          </w:p>
        </w:tc>
        <w:tc>
          <w:tcPr>
            <w:tcW w:w="1138" w:type="dxa"/>
            <w:shd w:val="clear" w:color="auto" w:fill="B9E370" w:themeFill="accent1" w:themeFillTint="99"/>
            <w:vAlign w:val="center"/>
          </w:tcPr>
          <w:p w14:paraId="62A61A55" w14:textId="2A7BF3F1" w:rsidR="00F21724" w:rsidRPr="00A01E9C" w:rsidRDefault="00F21724" w:rsidP="00292D55">
            <w:pPr>
              <w:spacing w:after="0"/>
              <w:jc w:val="center"/>
            </w:pPr>
            <w:r w:rsidRPr="00A01E9C">
              <w:t>0.372***</w:t>
            </w:r>
          </w:p>
        </w:tc>
        <w:tc>
          <w:tcPr>
            <w:tcW w:w="4759" w:type="dxa"/>
            <w:vAlign w:val="center"/>
          </w:tcPr>
          <w:p w14:paraId="194D2545" w14:textId="05157A2C" w:rsidR="00F21724" w:rsidRPr="00A01E9C" w:rsidRDefault="00F21724" w:rsidP="00292D55">
            <w:pPr>
              <w:spacing w:after="0"/>
            </w:pPr>
            <w:r w:rsidRPr="00A01E9C">
              <w:t>A 1</w:t>
            </w:r>
            <w:r>
              <w:t>%</w:t>
            </w:r>
            <w:r w:rsidRPr="00A01E9C">
              <w:t xml:space="preserve"> increase in the number of participants per FTE is associated with a 0.37</w:t>
            </w:r>
            <w:r>
              <w:t>%</w:t>
            </w:r>
            <w:r w:rsidRPr="00A01E9C">
              <w:t xml:space="preserve"> increase in the average wage paid to a support worker. </w:t>
            </w:r>
          </w:p>
        </w:tc>
        <w:tc>
          <w:tcPr>
            <w:tcW w:w="1607" w:type="dxa"/>
            <w:vAlign w:val="center"/>
          </w:tcPr>
          <w:p w14:paraId="6864DFB7" w14:textId="3426066B" w:rsidR="00F21724" w:rsidRPr="00A01E9C" w:rsidRDefault="00F21724" w:rsidP="00292D55">
            <w:pPr>
              <w:spacing w:after="0"/>
              <w:jc w:val="center"/>
            </w:pPr>
            <w:r>
              <w:t>9.7</w:t>
            </w:r>
          </w:p>
        </w:tc>
      </w:tr>
      <w:tr w:rsidR="00F21724" w:rsidRPr="000374C4" w14:paraId="135B731C" w14:textId="48D20629" w:rsidTr="00292D55">
        <w:trPr>
          <w:gridAfter w:val="2"/>
          <w:wAfter w:w="48" w:type="dxa"/>
          <w:trHeight w:val="397"/>
        </w:trPr>
        <w:tc>
          <w:tcPr>
            <w:tcW w:w="1474" w:type="dxa"/>
            <w:vAlign w:val="center"/>
          </w:tcPr>
          <w:p w14:paraId="6FA3FC23" w14:textId="414032F8" w:rsidR="00F21724" w:rsidRPr="00A01E9C" w:rsidRDefault="00F21724" w:rsidP="00292D55">
            <w:pPr>
              <w:spacing w:after="0"/>
            </w:pPr>
            <w:r w:rsidRPr="00A01E9C">
              <w:t>Permanent employment rate</w:t>
            </w:r>
          </w:p>
        </w:tc>
        <w:tc>
          <w:tcPr>
            <w:tcW w:w="1138" w:type="dxa"/>
            <w:shd w:val="clear" w:color="auto" w:fill="D0EC9F" w:themeFill="accent1" w:themeFillTint="66"/>
            <w:vAlign w:val="center"/>
          </w:tcPr>
          <w:p w14:paraId="010CC0A8" w14:textId="50539FA5" w:rsidR="00F21724" w:rsidRPr="00A01E9C" w:rsidRDefault="00F21724" w:rsidP="00292D55">
            <w:pPr>
              <w:spacing w:after="0"/>
              <w:jc w:val="center"/>
            </w:pPr>
            <w:r w:rsidRPr="00A01E9C">
              <w:t>4.909**</w:t>
            </w:r>
          </w:p>
        </w:tc>
        <w:tc>
          <w:tcPr>
            <w:tcW w:w="4759" w:type="dxa"/>
            <w:vMerge w:val="restart"/>
            <w:vAlign w:val="center"/>
          </w:tcPr>
          <w:p w14:paraId="7664F6AC" w14:textId="4D047C1F" w:rsidR="00F21724" w:rsidRPr="00A01E9C" w:rsidRDefault="00F21724" w:rsidP="00292D55">
            <w:pPr>
              <w:spacing w:after="0"/>
            </w:pPr>
            <w:r w:rsidRPr="00A01E9C">
              <w:t>Including permanent employment rate and its squared value in the regression means that the relationship between permanent employment rates and support worker wages is dynamic.</w:t>
            </w:r>
          </w:p>
          <w:p w14:paraId="61479CE9" w14:textId="1745CC18" w:rsidR="00F21724" w:rsidRPr="00A01E9C" w:rsidRDefault="00F21724" w:rsidP="00292D55">
            <w:pPr>
              <w:spacing w:after="0"/>
            </w:pPr>
            <w:r w:rsidRPr="00A01E9C">
              <w:t>As the permanent employment rate increases from 0</w:t>
            </w:r>
            <w:r>
              <w:t>%</w:t>
            </w:r>
            <w:r w:rsidRPr="00A01E9C">
              <w:t xml:space="preserve"> to 53</w:t>
            </w:r>
            <w:r>
              <w:t>%</w:t>
            </w:r>
            <w:r w:rsidRPr="00A01E9C">
              <w:t>, the average wage of a disability worker increases. However, as the permanent employment rate increases above 53</w:t>
            </w:r>
            <w:r>
              <w:t>%</w:t>
            </w:r>
            <w:r w:rsidRPr="00A01E9C">
              <w:t>, the average wage paid to a disability worker begins to decline. At the means of the regression, a one percentage point increase in the permanent employment rate is associated with a -0.03</w:t>
            </w:r>
            <w:r>
              <w:t>%</w:t>
            </w:r>
            <w:r w:rsidRPr="00A01E9C">
              <w:t xml:space="preserve"> decline in the average wage paid to a </w:t>
            </w:r>
            <w:r>
              <w:t>DSW</w:t>
            </w:r>
            <w:r w:rsidRPr="00A01E9C">
              <w:t xml:space="preserve">. </w:t>
            </w:r>
          </w:p>
        </w:tc>
        <w:tc>
          <w:tcPr>
            <w:tcW w:w="1607" w:type="dxa"/>
            <w:vMerge w:val="restart"/>
            <w:vAlign w:val="center"/>
          </w:tcPr>
          <w:p w14:paraId="396DB3DC" w14:textId="3B1B0AD8" w:rsidR="00F21724" w:rsidRPr="00A01E9C" w:rsidRDefault="00F21724" w:rsidP="00292D55">
            <w:pPr>
              <w:spacing w:after="0"/>
              <w:jc w:val="center"/>
            </w:pPr>
            <w:r>
              <w:t>62.0%</w:t>
            </w:r>
          </w:p>
        </w:tc>
      </w:tr>
      <w:tr w:rsidR="00F21724" w:rsidRPr="000374C4" w14:paraId="358C433E" w14:textId="4E5F1D60" w:rsidTr="00292D55">
        <w:trPr>
          <w:gridAfter w:val="2"/>
          <w:wAfter w:w="48" w:type="dxa"/>
          <w:trHeight w:val="397"/>
        </w:trPr>
        <w:tc>
          <w:tcPr>
            <w:tcW w:w="1474" w:type="dxa"/>
            <w:vAlign w:val="center"/>
          </w:tcPr>
          <w:p w14:paraId="0C981C3F" w14:textId="450EAD3A" w:rsidR="00F21724" w:rsidRPr="00A01E9C" w:rsidRDefault="00F21724" w:rsidP="00292D55">
            <w:pPr>
              <w:spacing w:after="0"/>
            </w:pPr>
            <w:r w:rsidRPr="00A01E9C">
              <w:t>Permanent employment rate - squared</w:t>
            </w:r>
          </w:p>
        </w:tc>
        <w:tc>
          <w:tcPr>
            <w:tcW w:w="1138" w:type="dxa"/>
            <w:shd w:val="clear" w:color="auto" w:fill="B9E370" w:themeFill="accent1" w:themeFillTint="99"/>
            <w:vAlign w:val="center"/>
          </w:tcPr>
          <w:p w14:paraId="4280559C" w14:textId="5E066F38" w:rsidR="00F21724" w:rsidRPr="00A01E9C" w:rsidRDefault="00F21724" w:rsidP="00292D55">
            <w:pPr>
              <w:spacing w:after="0"/>
              <w:jc w:val="center"/>
            </w:pPr>
            <w:r w:rsidRPr="00A01E9C">
              <w:t>-4.638***</w:t>
            </w:r>
          </w:p>
        </w:tc>
        <w:tc>
          <w:tcPr>
            <w:tcW w:w="4759" w:type="dxa"/>
            <w:vMerge/>
            <w:vAlign w:val="center"/>
          </w:tcPr>
          <w:p w14:paraId="50610867" w14:textId="77777777" w:rsidR="00F21724" w:rsidRPr="00A01E9C" w:rsidRDefault="00F21724" w:rsidP="00292D55">
            <w:pPr>
              <w:spacing w:after="0"/>
            </w:pPr>
          </w:p>
        </w:tc>
        <w:tc>
          <w:tcPr>
            <w:tcW w:w="1607" w:type="dxa"/>
            <w:vMerge/>
            <w:vAlign w:val="center"/>
          </w:tcPr>
          <w:p w14:paraId="13F37F35" w14:textId="77777777" w:rsidR="00F21724" w:rsidRPr="00A01E9C" w:rsidRDefault="00F21724" w:rsidP="00292D55">
            <w:pPr>
              <w:spacing w:after="0"/>
              <w:jc w:val="center"/>
            </w:pPr>
          </w:p>
        </w:tc>
      </w:tr>
      <w:tr w:rsidR="00F21724" w:rsidRPr="000374C4" w14:paraId="072CE3D0" w14:textId="757E756D" w:rsidTr="00292D55">
        <w:trPr>
          <w:gridAfter w:val="2"/>
          <w:wAfter w:w="48" w:type="dxa"/>
          <w:trHeight w:val="397"/>
        </w:trPr>
        <w:tc>
          <w:tcPr>
            <w:tcW w:w="1474" w:type="dxa"/>
            <w:vAlign w:val="center"/>
          </w:tcPr>
          <w:p w14:paraId="2802653C" w14:textId="1791FED2" w:rsidR="00F21724" w:rsidRPr="00A01E9C" w:rsidRDefault="00F21724" w:rsidP="00292D55">
            <w:pPr>
              <w:spacing w:after="0"/>
            </w:pPr>
            <w:r w:rsidRPr="00A01E9C">
              <w:lastRenderedPageBreak/>
              <w:t>Average wage of supervisors</w:t>
            </w:r>
          </w:p>
        </w:tc>
        <w:tc>
          <w:tcPr>
            <w:tcW w:w="1138" w:type="dxa"/>
            <w:shd w:val="clear" w:color="auto" w:fill="B9E370" w:themeFill="accent1" w:themeFillTint="99"/>
            <w:vAlign w:val="center"/>
          </w:tcPr>
          <w:p w14:paraId="7EF26A83" w14:textId="5AEFC307" w:rsidR="00F21724" w:rsidRPr="00A01E9C" w:rsidRDefault="00F21724" w:rsidP="00292D55">
            <w:pPr>
              <w:spacing w:after="0"/>
              <w:jc w:val="center"/>
            </w:pPr>
            <w:r w:rsidRPr="00A01E9C">
              <w:t>0.176***</w:t>
            </w:r>
          </w:p>
        </w:tc>
        <w:tc>
          <w:tcPr>
            <w:tcW w:w="4759" w:type="dxa"/>
            <w:vAlign w:val="center"/>
          </w:tcPr>
          <w:p w14:paraId="34ED1AE0" w14:textId="533721B8" w:rsidR="00F21724" w:rsidRPr="00A01E9C" w:rsidRDefault="00F21724" w:rsidP="00292D55">
            <w:pPr>
              <w:spacing w:after="0"/>
            </w:pPr>
            <w:r w:rsidRPr="00A01E9C">
              <w:t xml:space="preserve">A $1 increase in the average wage paid to supervisors is associated with a $0.18 increase in the average wage paid to a support worker. This is equivalent to an elasticity of 0.23 at the means of the regression. </w:t>
            </w:r>
          </w:p>
        </w:tc>
        <w:tc>
          <w:tcPr>
            <w:tcW w:w="1607" w:type="dxa"/>
            <w:vAlign w:val="center"/>
          </w:tcPr>
          <w:p w14:paraId="71E65559" w14:textId="097D337F" w:rsidR="00F21724" w:rsidRPr="00A01E9C" w:rsidRDefault="00F21724" w:rsidP="00292D55">
            <w:pPr>
              <w:spacing w:after="0"/>
              <w:jc w:val="center"/>
            </w:pPr>
            <w:r>
              <w:t>$38.2</w:t>
            </w:r>
          </w:p>
        </w:tc>
      </w:tr>
      <w:tr w:rsidR="00F21724" w:rsidRPr="000374C4" w14:paraId="34A5798B" w14:textId="672A77D1" w:rsidTr="00292D55">
        <w:trPr>
          <w:gridAfter w:val="2"/>
          <w:wAfter w:w="48" w:type="dxa"/>
          <w:trHeight w:val="397"/>
        </w:trPr>
        <w:tc>
          <w:tcPr>
            <w:tcW w:w="1474" w:type="dxa"/>
            <w:vAlign w:val="center"/>
          </w:tcPr>
          <w:p w14:paraId="4DCEF885" w14:textId="587DE042" w:rsidR="00F21724" w:rsidRPr="00A01E9C" w:rsidRDefault="00F21724" w:rsidP="00292D55">
            <w:pPr>
              <w:spacing w:after="0"/>
            </w:pPr>
            <w:r w:rsidRPr="00A01E9C">
              <w:t xml:space="preserve">Percentage of revenue from High intensity </w:t>
            </w:r>
            <w:r>
              <w:t>DPA</w:t>
            </w:r>
          </w:p>
        </w:tc>
        <w:tc>
          <w:tcPr>
            <w:tcW w:w="1138" w:type="dxa"/>
            <w:shd w:val="clear" w:color="auto" w:fill="B9E370" w:themeFill="accent1" w:themeFillTint="99"/>
            <w:vAlign w:val="center"/>
          </w:tcPr>
          <w:p w14:paraId="1820D871" w14:textId="212B6B07" w:rsidR="00F21724" w:rsidRPr="00A01E9C" w:rsidRDefault="00F21724" w:rsidP="00292D55">
            <w:pPr>
              <w:spacing w:after="0"/>
              <w:jc w:val="center"/>
            </w:pPr>
            <w:r w:rsidRPr="00A01E9C">
              <w:t>2.792***</w:t>
            </w:r>
          </w:p>
        </w:tc>
        <w:tc>
          <w:tcPr>
            <w:tcW w:w="4759" w:type="dxa"/>
            <w:vAlign w:val="center"/>
          </w:tcPr>
          <w:p w14:paraId="3F1C1D86" w14:textId="6E01B985" w:rsidR="00F21724" w:rsidRPr="00A01E9C" w:rsidRDefault="00F21724" w:rsidP="00292D55">
            <w:pPr>
              <w:spacing w:after="0"/>
            </w:pPr>
            <w:r w:rsidRPr="00A01E9C">
              <w:t xml:space="preserve">A one percentage point increase in revenue received from high intensity personal activity services is associated with a $0.03 increase in the average wage paid to a support worker. </w:t>
            </w:r>
          </w:p>
        </w:tc>
        <w:tc>
          <w:tcPr>
            <w:tcW w:w="1607" w:type="dxa"/>
            <w:vAlign w:val="center"/>
          </w:tcPr>
          <w:p w14:paraId="3D023F2D" w14:textId="7C3C11AB" w:rsidR="00F21724" w:rsidRPr="00A01E9C" w:rsidRDefault="00F21724" w:rsidP="00292D55">
            <w:pPr>
              <w:spacing w:after="0"/>
              <w:jc w:val="center"/>
            </w:pPr>
            <w:r>
              <w:t>10.1%</w:t>
            </w:r>
          </w:p>
        </w:tc>
      </w:tr>
      <w:tr w:rsidR="00F21724" w:rsidRPr="000374C4" w14:paraId="7A4CA1E5" w14:textId="5ACCA58E" w:rsidTr="00292D55">
        <w:trPr>
          <w:gridAfter w:val="2"/>
          <w:wAfter w:w="48" w:type="dxa"/>
          <w:trHeight w:val="397"/>
        </w:trPr>
        <w:tc>
          <w:tcPr>
            <w:tcW w:w="1474" w:type="dxa"/>
            <w:vAlign w:val="center"/>
          </w:tcPr>
          <w:p w14:paraId="5F7B246C" w14:textId="148C55E9" w:rsidR="00F21724" w:rsidRPr="00A01E9C" w:rsidRDefault="00F21724" w:rsidP="00292D55">
            <w:pPr>
              <w:spacing w:after="0"/>
            </w:pPr>
            <w:r w:rsidRPr="00A01E9C">
              <w:t>Percentage of revenue from SIL services</w:t>
            </w:r>
          </w:p>
        </w:tc>
        <w:tc>
          <w:tcPr>
            <w:tcW w:w="1138" w:type="dxa"/>
            <w:shd w:val="clear" w:color="auto" w:fill="auto"/>
            <w:vAlign w:val="center"/>
          </w:tcPr>
          <w:p w14:paraId="1231344E" w14:textId="4CF53C70" w:rsidR="00F21724" w:rsidRPr="00A01E9C" w:rsidRDefault="00F21724" w:rsidP="00292D55">
            <w:pPr>
              <w:spacing w:after="0"/>
              <w:jc w:val="center"/>
            </w:pPr>
            <w:r w:rsidRPr="00A01E9C">
              <w:t>-2.422</w:t>
            </w:r>
          </w:p>
        </w:tc>
        <w:tc>
          <w:tcPr>
            <w:tcW w:w="4759" w:type="dxa"/>
            <w:vMerge w:val="restart"/>
            <w:vAlign w:val="center"/>
          </w:tcPr>
          <w:p w14:paraId="1945B211" w14:textId="17DA9C97" w:rsidR="00F21724" w:rsidRPr="00A01E9C" w:rsidRDefault="00F21724" w:rsidP="00292D55">
            <w:pPr>
              <w:spacing w:after="0"/>
            </w:pPr>
            <w:r w:rsidRPr="00A01E9C">
              <w:t>Including percentage of revenue from SIL and its squared value in the regression means that the relationship between SIL revenue and support worker wages is dynamic.</w:t>
            </w:r>
          </w:p>
          <w:p w14:paraId="04B04B7D" w14:textId="50D4F735" w:rsidR="00F21724" w:rsidRPr="00A01E9C" w:rsidRDefault="00F21724" w:rsidP="00292D55">
            <w:pPr>
              <w:spacing w:after="0"/>
            </w:pPr>
            <w:r w:rsidRPr="00A01E9C">
              <w:t>As the percentage of revenue received from SIL increases from 0</w:t>
            </w:r>
            <w:r>
              <w:t>%</w:t>
            </w:r>
            <w:r w:rsidRPr="00A01E9C">
              <w:t xml:space="preserve"> to 55</w:t>
            </w:r>
            <w:r>
              <w:t>%</w:t>
            </w:r>
            <w:r w:rsidRPr="00A01E9C">
              <w:t>, the average wage of a disability worker does not change. However, as the percentage of revenue received from SIL increases above 55</w:t>
            </w:r>
            <w:r>
              <w:t>%</w:t>
            </w:r>
            <w:r w:rsidRPr="00A01E9C">
              <w:t>, the average wage paid to a disability worker begins to increase. At the means of the regression, a one percentage point increase in revenue received from SIL services is associated with a $0.02 increase in the average wage paid to a support worker.</w:t>
            </w:r>
          </w:p>
        </w:tc>
        <w:tc>
          <w:tcPr>
            <w:tcW w:w="1607" w:type="dxa"/>
            <w:vMerge w:val="restart"/>
            <w:vAlign w:val="center"/>
          </w:tcPr>
          <w:p w14:paraId="34C99F80" w14:textId="189B7C51" w:rsidR="00F21724" w:rsidRPr="00A01E9C" w:rsidRDefault="00F21724" w:rsidP="00292D55">
            <w:pPr>
              <w:spacing w:after="0"/>
              <w:jc w:val="center"/>
            </w:pPr>
            <w:r>
              <w:t>25.6%</w:t>
            </w:r>
          </w:p>
        </w:tc>
      </w:tr>
      <w:tr w:rsidR="00F21724" w:rsidRPr="000374C4" w14:paraId="30685800" w14:textId="757A5933" w:rsidTr="00292D55">
        <w:trPr>
          <w:gridAfter w:val="2"/>
          <w:wAfter w:w="48" w:type="dxa"/>
          <w:trHeight w:val="397"/>
        </w:trPr>
        <w:tc>
          <w:tcPr>
            <w:tcW w:w="1474" w:type="dxa"/>
            <w:vAlign w:val="center"/>
          </w:tcPr>
          <w:p w14:paraId="6E80B403" w14:textId="6828B718" w:rsidR="00F21724" w:rsidRPr="00A01E9C" w:rsidRDefault="00F21724" w:rsidP="00292D55">
            <w:pPr>
              <w:spacing w:after="0"/>
            </w:pPr>
            <w:r w:rsidRPr="00A01E9C">
              <w:t>Percentage of revenue from SIL services - squared</w:t>
            </w:r>
          </w:p>
        </w:tc>
        <w:tc>
          <w:tcPr>
            <w:tcW w:w="1138" w:type="dxa"/>
            <w:shd w:val="clear" w:color="auto" w:fill="D0EC9F" w:themeFill="accent1" w:themeFillTint="66"/>
            <w:vAlign w:val="center"/>
          </w:tcPr>
          <w:p w14:paraId="5A86CAB4" w14:textId="6C52B185" w:rsidR="00F21724" w:rsidRPr="00A01E9C" w:rsidRDefault="00F21724" w:rsidP="00292D55">
            <w:pPr>
              <w:spacing w:after="0"/>
              <w:jc w:val="center"/>
            </w:pPr>
            <w:r w:rsidRPr="00A01E9C">
              <w:t>4.487**</w:t>
            </w:r>
          </w:p>
        </w:tc>
        <w:tc>
          <w:tcPr>
            <w:tcW w:w="4759" w:type="dxa"/>
            <w:vMerge/>
            <w:vAlign w:val="center"/>
          </w:tcPr>
          <w:p w14:paraId="001B3FB9" w14:textId="77777777" w:rsidR="00F21724" w:rsidRPr="00A01E9C" w:rsidRDefault="00F21724" w:rsidP="00292D55">
            <w:pPr>
              <w:spacing w:after="0"/>
            </w:pPr>
          </w:p>
        </w:tc>
        <w:tc>
          <w:tcPr>
            <w:tcW w:w="1607" w:type="dxa"/>
            <w:vMerge/>
            <w:vAlign w:val="center"/>
          </w:tcPr>
          <w:p w14:paraId="5DB0F2CE" w14:textId="77777777" w:rsidR="00F21724" w:rsidRPr="00A01E9C" w:rsidRDefault="00F21724" w:rsidP="00292D55">
            <w:pPr>
              <w:spacing w:after="0"/>
              <w:jc w:val="center"/>
            </w:pPr>
          </w:p>
        </w:tc>
      </w:tr>
      <w:tr w:rsidR="00F21724" w:rsidRPr="000374C4" w14:paraId="70C2764E" w14:textId="1063132E" w:rsidTr="00292D55">
        <w:trPr>
          <w:gridAfter w:val="2"/>
          <w:wAfter w:w="48" w:type="dxa"/>
          <w:trHeight w:val="397"/>
        </w:trPr>
        <w:tc>
          <w:tcPr>
            <w:tcW w:w="1474" w:type="dxa"/>
            <w:vAlign w:val="center"/>
          </w:tcPr>
          <w:p w14:paraId="12AC9CD4" w14:textId="1244738C" w:rsidR="00F21724" w:rsidRPr="00A01E9C" w:rsidRDefault="00F21724" w:rsidP="00292D55">
            <w:pPr>
              <w:spacing w:after="0"/>
            </w:pPr>
            <w:r w:rsidRPr="00A01E9C">
              <w:t>Percentage of revenue from Group and Centre Based Activities services</w:t>
            </w:r>
          </w:p>
        </w:tc>
        <w:tc>
          <w:tcPr>
            <w:tcW w:w="1138" w:type="dxa"/>
            <w:shd w:val="clear" w:color="auto" w:fill="E7F5CF" w:themeFill="accent1" w:themeFillTint="33"/>
            <w:vAlign w:val="center"/>
          </w:tcPr>
          <w:p w14:paraId="030926E5" w14:textId="36F552EB" w:rsidR="00F21724" w:rsidRPr="00A01E9C" w:rsidRDefault="00F21724" w:rsidP="00292D55">
            <w:pPr>
              <w:spacing w:after="0"/>
              <w:jc w:val="center"/>
            </w:pPr>
            <w:r w:rsidRPr="00A01E9C">
              <w:t>-3.382*</w:t>
            </w:r>
          </w:p>
        </w:tc>
        <w:tc>
          <w:tcPr>
            <w:tcW w:w="4759" w:type="dxa"/>
            <w:vMerge w:val="restart"/>
            <w:vAlign w:val="center"/>
          </w:tcPr>
          <w:p w14:paraId="5DBF947D" w14:textId="4FED6E1F" w:rsidR="00F21724" w:rsidRPr="00A01E9C" w:rsidRDefault="00F21724" w:rsidP="00292D55">
            <w:pPr>
              <w:spacing w:after="0"/>
            </w:pPr>
            <w:r w:rsidRPr="00A01E9C">
              <w:t>Including percentage of revenue from Group and Centre Based Activities services and its squared value in the regression means that the relationship between Groups services revenue and support worker wages is dynamic.</w:t>
            </w:r>
          </w:p>
          <w:p w14:paraId="1125C34F" w14:textId="0D30B5F9" w:rsidR="00F21724" w:rsidRPr="00A01E9C" w:rsidRDefault="00F21724" w:rsidP="00292D55">
            <w:pPr>
              <w:spacing w:after="0"/>
            </w:pPr>
            <w:r w:rsidRPr="00A01E9C">
              <w:t>The relationship between the average wage paid to a support worker and the percentage of revenue received from Group and Centre Based Activities services is dynamic. As the percentage of revenue received from Group and Centre Based Activities services increases from 0</w:t>
            </w:r>
            <w:r>
              <w:t>%</w:t>
            </w:r>
            <w:r w:rsidRPr="00A01E9C">
              <w:t xml:space="preserve"> to 70</w:t>
            </w:r>
            <w:r>
              <w:t>%</w:t>
            </w:r>
            <w:r w:rsidRPr="00A01E9C">
              <w:t>, the average wage of a disability worker does not change. However, as the percentage of revenue received from Group and Centre Based Activities services increases above 70</w:t>
            </w:r>
            <w:r>
              <w:t>%</w:t>
            </w:r>
            <w:r w:rsidRPr="00A01E9C">
              <w:t>, the average wage paid to a disability worker begins to increase. At the means of the regression, there is no change in wages paid to support workers associated with a change in Group and Centre Based Activities services as most providers received less than 70</w:t>
            </w:r>
            <w:r>
              <w:t>%</w:t>
            </w:r>
            <w:r w:rsidRPr="00A01E9C">
              <w:t xml:space="preserve"> of revenue from Group and Centre Based Activities services.</w:t>
            </w:r>
          </w:p>
        </w:tc>
        <w:tc>
          <w:tcPr>
            <w:tcW w:w="1607" w:type="dxa"/>
            <w:vMerge w:val="restart"/>
            <w:vAlign w:val="center"/>
          </w:tcPr>
          <w:p w14:paraId="3464AF02" w14:textId="77BF42AB" w:rsidR="00F21724" w:rsidRPr="00A01E9C" w:rsidRDefault="00F21724" w:rsidP="00292D55">
            <w:pPr>
              <w:spacing w:after="0"/>
              <w:jc w:val="center"/>
            </w:pPr>
            <w:r>
              <w:t>12.1%</w:t>
            </w:r>
          </w:p>
        </w:tc>
      </w:tr>
      <w:tr w:rsidR="00F21724" w:rsidRPr="000374C4" w14:paraId="6EC18C4D" w14:textId="1BC7C962" w:rsidTr="00292D55">
        <w:trPr>
          <w:gridAfter w:val="2"/>
          <w:wAfter w:w="48" w:type="dxa"/>
          <w:trHeight w:val="397"/>
        </w:trPr>
        <w:tc>
          <w:tcPr>
            <w:tcW w:w="1474" w:type="dxa"/>
            <w:vAlign w:val="center"/>
          </w:tcPr>
          <w:p w14:paraId="2AFE3B69" w14:textId="42ADF097" w:rsidR="00F21724" w:rsidRPr="00A01E9C" w:rsidRDefault="00F21724" w:rsidP="00292D55">
            <w:pPr>
              <w:spacing w:after="0"/>
            </w:pPr>
            <w:r w:rsidRPr="00A01E9C">
              <w:t>Percentage of revenue from groups services - squared</w:t>
            </w:r>
          </w:p>
        </w:tc>
        <w:tc>
          <w:tcPr>
            <w:tcW w:w="1138" w:type="dxa"/>
            <w:shd w:val="clear" w:color="auto" w:fill="D0EC9F" w:themeFill="accent1" w:themeFillTint="66"/>
            <w:vAlign w:val="center"/>
          </w:tcPr>
          <w:p w14:paraId="7639E31D" w14:textId="1F03A728" w:rsidR="00F21724" w:rsidRPr="00A01E9C" w:rsidRDefault="00F21724" w:rsidP="00292D55">
            <w:pPr>
              <w:spacing w:after="0"/>
              <w:jc w:val="center"/>
            </w:pPr>
            <w:r w:rsidRPr="00A01E9C">
              <w:t>4.493**</w:t>
            </w:r>
          </w:p>
        </w:tc>
        <w:tc>
          <w:tcPr>
            <w:tcW w:w="4759" w:type="dxa"/>
            <w:vMerge/>
            <w:vAlign w:val="center"/>
          </w:tcPr>
          <w:p w14:paraId="25CAC3AD" w14:textId="77777777" w:rsidR="00F21724" w:rsidRPr="00A01E9C" w:rsidRDefault="00F21724" w:rsidP="00292D55">
            <w:pPr>
              <w:spacing w:after="0"/>
            </w:pPr>
          </w:p>
        </w:tc>
        <w:tc>
          <w:tcPr>
            <w:tcW w:w="1607" w:type="dxa"/>
            <w:vMerge/>
            <w:vAlign w:val="center"/>
          </w:tcPr>
          <w:p w14:paraId="0AAE8E59" w14:textId="77777777" w:rsidR="00F21724" w:rsidRPr="00A01E9C" w:rsidRDefault="00F21724" w:rsidP="00292D55">
            <w:pPr>
              <w:spacing w:after="0"/>
              <w:jc w:val="center"/>
            </w:pPr>
          </w:p>
        </w:tc>
      </w:tr>
      <w:tr w:rsidR="00F21724" w:rsidRPr="000374C4" w14:paraId="3059A663" w14:textId="353CDD94" w:rsidTr="00292D55">
        <w:trPr>
          <w:gridAfter w:val="2"/>
          <w:wAfter w:w="48" w:type="dxa"/>
          <w:trHeight w:val="397"/>
        </w:trPr>
        <w:tc>
          <w:tcPr>
            <w:tcW w:w="1474" w:type="dxa"/>
            <w:vAlign w:val="center"/>
          </w:tcPr>
          <w:p w14:paraId="5BA1818F" w14:textId="628963FF" w:rsidR="00F21724" w:rsidRPr="00A01E9C" w:rsidRDefault="00F21724" w:rsidP="00292D55">
            <w:pPr>
              <w:spacing w:after="0"/>
            </w:pPr>
            <w:r w:rsidRPr="00A01E9C">
              <w:t>Operations in South Australia (equals 1 if an organisation operates in SA)</w:t>
            </w:r>
          </w:p>
        </w:tc>
        <w:tc>
          <w:tcPr>
            <w:tcW w:w="1138" w:type="dxa"/>
            <w:shd w:val="clear" w:color="auto" w:fill="D0EC9F" w:themeFill="accent1" w:themeFillTint="66"/>
            <w:vAlign w:val="center"/>
          </w:tcPr>
          <w:p w14:paraId="5DF42F20" w14:textId="703AD914" w:rsidR="00F21724" w:rsidRPr="00A01E9C" w:rsidRDefault="00F21724" w:rsidP="00292D55">
            <w:pPr>
              <w:spacing w:after="0"/>
              <w:jc w:val="center"/>
            </w:pPr>
            <w:r w:rsidRPr="00A01E9C">
              <w:t>-0.958**</w:t>
            </w:r>
          </w:p>
        </w:tc>
        <w:tc>
          <w:tcPr>
            <w:tcW w:w="4759" w:type="dxa"/>
            <w:vAlign w:val="center"/>
          </w:tcPr>
          <w:p w14:paraId="7BC0D934" w14:textId="23FC93CC" w:rsidR="00F21724" w:rsidRPr="00A01E9C" w:rsidRDefault="00F21724" w:rsidP="00292D55">
            <w:pPr>
              <w:spacing w:after="0"/>
            </w:pPr>
            <w:r w:rsidRPr="00A01E9C">
              <w:t xml:space="preserve">Organisations with operations in South Australia tend to have an average support worker wage that is $0.9 lower than organisations that do not operate in South Australia. </w:t>
            </w:r>
          </w:p>
        </w:tc>
        <w:tc>
          <w:tcPr>
            <w:tcW w:w="1607" w:type="dxa"/>
            <w:vAlign w:val="center"/>
          </w:tcPr>
          <w:p w14:paraId="12AE008C" w14:textId="3F7917E6" w:rsidR="00F21724" w:rsidRPr="00A01E9C" w:rsidRDefault="00F21724" w:rsidP="00292D55">
            <w:pPr>
              <w:spacing w:after="0"/>
              <w:jc w:val="center"/>
            </w:pPr>
            <w:r>
              <w:t>6.8%^</w:t>
            </w:r>
          </w:p>
        </w:tc>
      </w:tr>
      <w:tr w:rsidR="00F21724" w:rsidRPr="000374C4" w14:paraId="4880DF3E" w14:textId="756978F2" w:rsidTr="00292D55">
        <w:trPr>
          <w:trHeight w:val="397"/>
        </w:trPr>
        <w:tc>
          <w:tcPr>
            <w:tcW w:w="1474" w:type="dxa"/>
            <w:vAlign w:val="center"/>
          </w:tcPr>
          <w:p w14:paraId="5F42788A" w14:textId="6B699D37" w:rsidR="00F21724" w:rsidRPr="00A01E9C" w:rsidRDefault="00F21724" w:rsidP="00292D55">
            <w:pPr>
              <w:spacing w:after="0"/>
            </w:pPr>
            <w:r w:rsidRPr="007C4484">
              <w:rPr>
                <w:szCs w:val="17"/>
              </w:rPr>
              <w:t>Intercept</w:t>
            </w:r>
          </w:p>
        </w:tc>
        <w:tc>
          <w:tcPr>
            <w:tcW w:w="1138" w:type="dxa"/>
            <w:shd w:val="clear" w:color="auto" w:fill="B9E370" w:themeFill="accent1" w:themeFillTint="99"/>
            <w:vAlign w:val="center"/>
          </w:tcPr>
          <w:p w14:paraId="14172D16" w14:textId="7CC331D3" w:rsidR="00F21724" w:rsidRPr="00A01E9C" w:rsidRDefault="00F21724" w:rsidP="00292D55">
            <w:pPr>
              <w:spacing w:after="0"/>
              <w:jc w:val="center"/>
            </w:pPr>
            <w:r>
              <w:rPr>
                <w:szCs w:val="17"/>
              </w:rPr>
              <w:t>20.957</w:t>
            </w:r>
            <w:r w:rsidRPr="00304565">
              <w:rPr>
                <w:szCs w:val="17"/>
              </w:rPr>
              <w:t>***</w:t>
            </w:r>
          </w:p>
        </w:tc>
        <w:tc>
          <w:tcPr>
            <w:tcW w:w="4759" w:type="dxa"/>
            <w:vAlign w:val="center"/>
          </w:tcPr>
          <w:p w14:paraId="58296E7F" w14:textId="55F35E7C" w:rsidR="00F21724" w:rsidRPr="00A01E9C" w:rsidRDefault="00F21724" w:rsidP="00292D55">
            <w:pPr>
              <w:spacing w:after="0"/>
            </w:pPr>
            <w:r w:rsidRPr="00304565">
              <w:rPr>
                <w:szCs w:val="17"/>
              </w:rPr>
              <w:t xml:space="preserve">The average </w:t>
            </w:r>
            <w:r>
              <w:rPr>
                <w:szCs w:val="17"/>
              </w:rPr>
              <w:t>hourly wage paid to support workers is $20.9</w:t>
            </w:r>
            <w:r w:rsidRPr="00304565">
              <w:rPr>
                <w:szCs w:val="17"/>
              </w:rPr>
              <w:t>, after holding all other explanatory variables at zero.</w:t>
            </w:r>
          </w:p>
        </w:tc>
        <w:tc>
          <w:tcPr>
            <w:tcW w:w="1655" w:type="dxa"/>
            <w:gridSpan w:val="3"/>
            <w:vAlign w:val="center"/>
          </w:tcPr>
          <w:p w14:paraId="54791DD3" w14:textId="77777777" w:rsidR="00F21724" w:rsidRPr="00304565" w:rsidRDefault="00F21724" w:rsidP="00292D55">
            <w:pPr>
              <w:spacing w:after="0"/>
              <w:jc w:val="center"/>
              <w:rPr>
                <w:szCs w:val="17"/>
              </w:rPr>
            </w:pPr>
          </w:p>
        </w:tc>
      </w:tr>
      <w:tr w:rsidR="00F21724" w:rsidRPr="000374C4" w14:paraId="678AABC2" w14:textId="065BE075" w:rsidTr="00292D55">
        <w:trPr>
          <w:gridAfter w:val="1"/>
          <w:wAfter w:w="19" w:type="dxa"/>
          <w:trHeight w:val="397"/>
        </w:trPr>
        <w:tc>
          <w:tcPr>
            <w:tcW w:w="1474" w:type="dxa"/>
            <w:vAlign w:val="center"/>
          </w:tcPr>
          <w:p w14:paraId="01719D8D" w14:textId="77777777" w:rsidR="00F21724" w:rsidRPr="00A01E9C" w:rsidRDefault="00F21724" w:rsidP="00292D55">
            <w:pPr>
              <w:spacing w:after="0"/>
            </w:pPr>
            <w:r w:rsidRPr="00A01E9C">
              <w:lastRenderedPageBreak/>
              <w:t>R</w:t>
            </w:r>
            <w:r w:rsidRPr="00A01E9C">
              <w:rPr>
                <w:vertAlign w:val="superscript"/>
              </w:rPr>
              <w:t>2</w:t>
            </w:r>
          </w:p>
        </w:tc>
        <w:tc>
          <w:tcPr>
            <w:tcW w:w="1138" w:type="dxa"/>
            <w:vAlign w:val="center"/>
          </w:tcPr>
          <w:p w14:paraId="7EB5D0CF" w14:textId="4DF94CF0" w:rsidR="00F21724" w:rsidRPr="00A01E9C" w:rsidRDefault="00F21724" w:rsidP="00292D55">
            <w:pPr>
              <w:spacing w:after="0"/>
              <w:jc w:val="center"/>
            </w:pPr>
            <w:r w:rsidRPr="00A01E9C">
              <w:t>0.20</w:t>
            </w:r>
          </w:p>
        </w:tc>
        <w:tc>
          <w:tcPr>
            <w:tcW w:w="4759" w:type="dxa"/>
            <w:vAlign w:val="center"/>
          </w:tcPr>
          <w:p w14:paraId="201883F2" w14:textId="77777777" w:rsidR="00F21724" w:rsidRPr="00A01E9C" w:rsidRDefault="00F21724" w:rsidP="00292D55">
            <w:pPr>
              <w:spacing w:after="0"/>
            </w:pPr>
          </w:p>
        </w:tc>
        <w:tc>
          <w:tcPr>
            <w:tcW w:w="1636" w:type="dxa"/>
            <w:gridSpan w:val="2"/>
            <w:vAlign w:val="center"/>
          </w:tcPr>
          <w:p w14:paraId="381D248A" w14:textId="77777777" w:rsidR="00F21724" w:rsidRPr="00A01E9C" w:rsidRDefault="00F21724" w:rsidP="00292D55">
            <w:pPr>
              <w:spacing w:after="0"/>
              <w:jc w:val="center"/>
            </w:pPr>
          </w:p>
        </w:tc>
      </w:tr>
      <w:tr w:rsidR="00F21724" w:rsidRPr="000374C4" w14:paraId="6C8692FB" w14:textId="552BD6A3" w:rsidTr="00292D55">
        <w:trPr>
          <w:gridAfter w:val="1"/>
          <w:wAfter w:w="19" w:type="dxa"/>
          <w:trHeight w:val="397"/>
        </w:trPr>
        <w:tc>
          <w:tcPr>
            <w:tcW w:w="1474" w:type="dxa"/>
            <w:vAlign w:val="center"/>
          </w:tcPr>
          <w:p w14:paraId="4DEC314E" w14:textId="77777777" w:rsidR="00F21724" w:rsidRPr="00A01E9C" w:rsidRDefault="00F21724" w:rsidP="00292D55">
            <w:pPr>
              <w:spacing w:after="0"/>
            </w:pPr>
            <w:r w:rsidRPr="00A01E9C">
              <w:t>Observations</w:t>
            </w:r>
          </w:p>
        </w:tc>
        <w:tc>
          <w:tcPr>
            <w:tcW w:w="1138" w:type="dxa"/>
            <w:vAlign w:val="center"/>
          </w:tcPr>
          <w:p w14:paraId="792C5287" w14:textId="3BA81617" w:rsidR="00F21724" w:rsidRPr="00A01E9C" w:rsidRDefault="00F21724" w:rsidP="00292D55">
            <w:pPr>
              <w:spacing w:after="0"/>
              <w:jc w:val="center"/>
            </w:pPr>
            <w:r w:rsidRPr="00A01E9C">
              <w:t>635</w:t>
            </w:r>
          </w:p>
        </w:tc>
        <w:tc>
          <w:tcPr>
            <w:tcW w:w="4759" w:type="dxa"/>
            <w:vAlign w:val="center"/>
          </w:tcPr>
          <w:p w14:paraId="3466F30A" w14:textId="77777777" w:rsidR="00F21724" w:rsidRPr="00A01E9C" w:rsidRDefault="00F21724" w:rsidP="00292D55">
            <w:pPr>
              <w:spacing w:after="0"/>
            </w:pPr>
          </w:p>
        </w:tc>
        <w:tc>
          <w:tcPr>
            <w:tcW w:w="1636" w:type="dxa"/>
            <w:gridSpan w:val="2"/>
            <w:vAlign w:val="center"/>
          </w:tcPr>
          <w:p w14:paraId="0AA063A7" w14:textId="77777777" w:rsidR="00F21724" w:rsidRPr="00A01E9C" w:rsidRDefault="00F21724" w:rsidP="00292D55">
            <w:pPr>
              <w:spacing w:after="0"/>
              <w:jc w:val="center"/>
            </w:pPr>
          </w:p>
        </w:tc>
      </w:tr>
    </w:tbl>
    <w:p w14:paraId="5D092572" w14:textId="1C5E5101" w:rsidR="00CC67BF" w:rsidRDefault="00CC67BF" w:rsidP="00794461">
      <w:pPr>
        <w:pStyle w:val="Source"/>
      </w:pPr>
      <w:r>
        <w:t>Notes: ***significant at 1</w:t>
      </w:r>
      <w:r w:rsidR="0085717D">
        <w:t>%</w:t>
      </w:r>
      <w:r>
        <w:t xml:space="preserve"> level, **</w:t>
      </w:r>
      <w:r w:rsidRPr="00CC74EC">
        <w:t xml:space="preserve"> </w:t>
      </w:r>
      <w:r>
        <w:t>significant at 5</w:t>
      </w:r>
      <w:r w:rsidR="0085717D">
        <w:t>%</w:t>
      </w:r>
      <w:r>
        <w:t xml:space="preserve"> level, *significant at 10</w:t>
      </w:r>
      <w:r w:rsidR="0085717D">
        <w:t>%</w:t>
      </w:r>
      <w:r>
        <w:t xml:space="preserve"> level. Only variables with a significance level of 5</w:t>
      </w:r>
      <w:r w:rsidR="0085717D">
        <w:t>%</w:t>
      </w:r>
      <w:r>
        <w:t xml:space="preserve"> or lower are considered as a significant finding. </w:t>
      </w:r>
      <w:r w:rsidR="00DF12D6">
        <w:t xml:space="preserve">^Indicates the proportion of the sample that are associated with the variable. </w:t>
      </w:r>
      <w:r>
        <w:t>Variables that were included in the regression analysis but were not significant at the 10</w:t>
      </w:r>
      <w:r w:rsidR="0085717D">
        <w:t>%</w:t>
      </w:r>
      <w:r>
        <w:t xml:space="preserve"> level include: </w:t>
      </w:r>
      <w:r w:rsidRPr="00CC67BF">
        <w:t>revenue received from the NDIA,</w:t>
      </w:r>
      <w:r w:rsidR="002360E6">
        <w:t xml:space="preserve"> span of control;</w:t>
      </w:r>
      <w:r w:rsidRPr="00CC67BF">
        <w:t xml:space="preserve"> whether an organisation claimed TTP and whether an organisation paid employees under the SCH</w:t>
      </w:r>
      <w:r w:rsidR="00E128FA">
        <w:t>A</w:t>
      </w:r>
      <w:r w:rsidRPr="00CC67BF">
        <w:t>DS award were included in the regression model</w:t>
      </w:r>
      <w:r w:rsidR="002360E6">
        <w:t>; and</w:t>
      </w:r>
      <w:r>
        <w:t xml:space="preserve"> indicator variables for the percentage of revenue from each service type that equals 1 if a provider receives some revenue from that service type. </w:t>
      </w:r>
    </w:p>
    <w:p w14:paraId="3EC4C16A" w14:textId="78E600BF" w:rsidR="006B6BD2" w:rsidRDefault="006B6BD2" w:rsidP="00326733">
      <w:pPr>
        <w:pStyle w:val="Heading2"/>
      </w:pPr>
      <w:bookmarkStart w:id="327" w:name="_Ref72221961"/>
      <w:bookmarkStart w:id="328" w:name="_Toc75868281"/>
      <w:r>
        <w:t>Average hourly wage of supervisors</w:t>
      </w:r>
      <w:bookmarkEnd w:id="327"/>
      <w:bookmarkEnd w:id="328"/>
    </w:p>
    <w:p w14:paraId="1D3CD3F4" w14:textId="44EF37AB" w:rsidR="006B6BD2" w:rsidRDefault="006B6BD2" w:rsidP="006B6BD2">
      <w:r>
        <w:t>The regression results provide several important insights into the drivers of the average wages paid to supervisors across providers (</w:t>
      </w:r>
      <w:r w:rsidR="002D16A6">
        <w:fldChar w:fldCharType="begin"/>
      </w:r>
      <w:r w:rsidR="002D16A6">
        <w:instrText xml:space="preserve"> REF _Ref72298110 \w \h </w:instrText>
      </w:r>
      <w:r w:rsidR="002D16A6">
        <w:fldChar w:fldCharType="separate"/>
      </w:r>
      <w:r w:rsidR="00723E0A">
        <w:t>Table 8.6</w:t>
      </w:r>
      <w:r w:rsidR="002D16A6">
        <w:fldChar w:fldCharType="end"/>
      </w:r>
      <w:r>
        <w:t>). Findings include:</w:t>
      </w:r>
    </w:p>
    <w:p w14:paraId="419C0651" w14:textId="674F2336" w:rsidR="006B6BD2" w:rsidRDefault="006B6BD2" w:rsidP="007017D6">
      <w:r w:rsidRPr="00B22423">
        <w:rPr>
          <w:b/>
        </w:rPr>
        <w:t xml:space="preserve">Average </w:t>
      </w:r>
      <w:r w:rsidR="00813B80" w:rsidRPr="00B22423">
        <w:rPr>
          <w:b/>
        </w:rPr>
        <w:t xml:space="preserve">supervisor </w:t>
      </w:r>
      <w:r w:rsidRPr="00B22423">
        <w:rPr>
          <w:b/>
        </w:rPr>
        <w:t xml:space="preserve">wages increase with the number of </w:t>
      </w:r>
      <w:r w:rsidR="00813B80" w:rsidRPr="00B22423">
        <w:rPr>
          <w:b/>
        </w:rPr>
        <w:t>support workers that they manage</w:t>
      </w:r>
      <w:r w:rsidRPr="00B22423">
        <w:rPr>
          <w:b/>
        </w:rPr>
        <w:t>.</w:t>
      </w:r>
      <w:r w:rsidRPr="00B22423">
        <w:t xml:space="preserve"> </w:t>
      </w:r>
      <w:r>
        <w:t>Overall,</w:t>
      </w:r>
      <w:r w:rsidR="00CA4088">
        <w:t xml:space="preserve"> a</w:t>
      </w:r>
      <w:r>
        <w:t xml:space="preserve"> </w:t>
      </w:r>
      <w:r w:rsidR="00297308" w:rsidRPr="00297308">
        <w:t>1</w:t>
      </w:r>
      <w:r w:rsidR="0085717D">
        <w:t>%</w:t>
      </w:r>
      <w:r w:rsidR="00297308" w:rsidRPr="00297308">
        <w:t xml:space="preserve"> increase in the span of control ratio is associated with a $0.0</w:t>
      </w:r>
      <w:r w:rsidR="002D16A6">
        <w:t>1</w:t>
      </w:r>
      <w:r w:rsidR="00297308" w:rsidRPr="00297308">
        <w:t xml:space="preserve"> increase in the average wage paid to supervisors.</w:t>
      </w:r>
      <w:r w:rsidR="00EA26AC">
        <w:t xml:space="preserve"> This indicates that supervisors who manage a larger cohort of support workers tend to be compensated at a higher rate. </w:t>
      </w:r>
    </w:p>
    <w:p w14:paraId="3C11EDF9" w14:textId="77777777" w:rsidR="00292D55" w:rsidRDefault="00813B80" w:rsidP="007017D6">
      <w:r w:rsidRPr="00B22423">
        <w:rPr>
          <w:b/>
        </w:rPr>
        <w:t xml:space="preserve">The type of service provided by </w:t>
      </w:r>
      <w:r w:rsidR="001B357C" w:rsidRPr="00B22423">
        <w:rPr>
          <w:b/>
        </w:rPr>
        <w:t>an</w:t>
      </w:r>
      <w:r w:rsidRPr="00B22423">
        <w:rPr>
          <w:b/>
        </w:rPr>
        <w:t xml:space="preserve"> </w:t>
      </w:r>
      <w:r w:rsidR="001B357C" w:rsidRPr="00B22423">
        <w:rPr>
          <w:b/>
        </w:rPr>
        <w:t>organisation has a significant relationship with the average wage paid to supervisors</w:t>
      </w:r>
      <w:r w:rsidR="006B6BD2" w:rsidRPr="00B22423">
        <w:rPr>
          <w:b/>
        </w:rPr>
        <w:t xml:space="preserve">. </w:t>
      </w:r>
      <w:r w:rsidR="006B6BD2">
        <w:t>Overall,</w:t>
      </w:r>
      <w:r w:rsidR="00EA26AC">
        <w:t xml:space="preserve"> organisations that provide a greater </w:t>
      </w:r>
      <w:r w:rsidR="00132BF7">
        <w:t xml:space="preserve">level of </w:t>
      </w:r>
      <w:r w:rsidR="001333AC" w:rsidRPr="001333AC">
        <w:t xml:space="preserve">High intensity </w:t>
      </w:r>
      <w:r w:rsidR="00470C7C">
        <w:t>DPA</w:t>
      </w:r>
      <w:r w:rsidR="001333AC">
        <w:t xml:space="preserve"> services</w:t>
      </w:r>
      <w:r w:rsidR="00132BF7">
        <w:t xml:space="preserve">, SIL services, </w:t>
      </w:r>
      <w:r w:rsidR="00CF4642">
        <w:t xml:space="preserve">and </w:t>
      </w:r>
      <w:r w:rsidR="00CF4642" w:rsidRPr="00CF4642">
        <w:t xml:space="preserve">Group and Centre Based Activities services </w:t>
      </w:r>
      <w:r w:rsidR="00132BF7">
        <w:t>tend to pay a higher hourly rate to their supervisors.</w:t>
      </w:r>
      <w:r w:rsidR="00D006FF">
        <w:t xml:space="preserve"> Further,</w:t>
      </w:r>
      <w:r w:rsidR="008A5C54">
        <w:t xml:space="preserve"> </w:t>
      </w:r>
      <w:r w:rsidR="005646BA">
        <w:t xml:space="preserve">supervisor wages appear to more elastic to </w:t>
      </w:r>
      <w:r w:rsidR="007853DC">
        <w:t>the provision of different service types than support workers. This indicates that providers tend to favour hiring higher skilled supervisors</w:t>
      </w:r>
      <w:r w:rsidR="00AC2DD7">
        <w:t>, rather</w:t>
      </w:r>
      <w:r w:rsidR="007853DC">
        <w:t xml:space="preserve"> than support workers</w:t>
      </w:r>
      <w:r w:rsidR="00AC2DD7">
        <w:t>,</w:t>
      </w:r>
      <w:r w:rsidR="007853DC">
        <w:t xml:space="preserve"> </w:t>
      </w:r>
      <w:r w:rsidR="006601EC">
        <w:t>to support the provision of services to ‘higher needs’ participants.</w:t>
      </w:r>
    </w:p>
    <w:p w14:paraId="1509B723" w14:textId="7202F52F" w:rsidR="006B6BD2" w:rsidRDefault="0025797D" w:rsidP="00292D55">
      <w:pPr>
        <w:pStyle w:val="CaptionTable"/>
        <w:keepNext w:val="0"/>
      </w:pPr>
      <w:bookmarkStart w:id="329" w:name="_Toc75868428"/>
      <w:bookmarkStart w:id="330" w:name="_Ref72298110"/>
      <w:r>
        <w:t xml:space="preserve">: </w:t>
      </w:r>
      <w:r w:rsidR="006B6BD2">
        <w:t xml:space="preserve">Regression analysis – </w:t>
      </w:r>
      <w:r w:rsidR="00B56508" w:rsidRPr="00B56508">
        <w:t>Dependent variable: Average hourly wage of supervisors</w:t>
      </w:r>
      <w:bookmarkEnd w:id="329"/>
      <w:r w:rsidR="00B56508" w:rsidRPr="00B56508" w:rsidDel="00B56508">
        <w:t xml:space="preserve"> </w:t>
      </w:r>
      <w:bookmarkEnd w:id="330"/>
    </w:p>
    <w:tbl>
      <w:tblPr>
        <w:tblStyle w:val="Deloittetable"/>
        <w:tblW w:w="5000" w:type="pct"/>
        <w:tblLook w:val="04A0" w:firstRow="1" w:lastRow="0" w:firstColumn="1" w:lastColumn="0" w:noHBand="0" w:noVBand="1"/>
      </w:tblPr>
      <w:tblGrid>
        <w:gridCol w:w="1409"/>
        <w:gridCol w:w="1138"/>
        <w:gridCol w:w="4973"/>
        <w:gridCol w:w="1506"/>
      </w:tblGrid>
      <w:tr w:rsidR="00DF2F9F" w:rsidRPr="000374C4" w14:paraId="2582EBF5" w14:textId="77777777" w:rsidTr="00292D55">
        <w:trPr>
          <w:cnfStyle w:val="100000000000" w:firstRow="1" w:lastRow="0" w:firstColumn="0" w:lastColumn="0" w:oddVBand="0" w:evenVBand="0" w:oddHBand="0" w:evenHBand="0" w:firstRowFirstColumn="0" w:firstRowLastColumn="0" w:lastRowFirstColumn="0" w:lastRowLastColumn="0"/>
          <w:trHeight w:val="397"/>
          <w:tblHeader/>
        </w:trPr>
        <w:tc>
          <w:tcPr>
            <w:tcW w:w="781" w:type="pct"/>
            <w:tcBorders>
              <w:top w:val="single" w:sz="18" w:space="0" w:color="62B5E5" w:themeColor="accent3"/>
            </w:tcBorders>
          </w:tcPr>
          <w:p w14:paraId="30C386D1" w14:textId="77777777" w:rsidR="00DF2F9F" w:rsidRPr="002334E3" w:rsidRDefault="00DF2F9F" w:rsidP="00292D55">
            <w:pPr>
              <w:keepLines/>
              <w:spacing w:after="0"/>
              <w:rPr>
                <w:b/>
                <w:color w:val="62B5E5"/>
              </w:rPr>
            </w:pPr>
            <w:r w:rsidRPr="002334E3">
              <w:rPr>
                <w:b/>
                <w:color w:val="62B5E5"/>
              </w:rPr>
              <w:t>Variables of interest</w:t>
            </w:r>
          </w:p>
        </w:tc>
        <w:tc>
          <w:tcPr>
            <w:tcW w:w="630" w:type="pct"/>
            <w:tcBorders>
              <w:top w:val="single" w:sz="18" w:space="0" w:color="62B5E5" w:themeColor="accent3"/>
              <w:bottom w:val="single" w:sz="4" w:space="0" w:color="62B5E5" w:themeColor="accent3"/>
            </w:tcBorders>
            <w:vAlign w:val="center"/>
          </w:tcPr>
          <w:p w14:paraId="7F8B9AD2" w14:textId="44129062" w:rsidR="00DF2F9F" w:rsidRPr="002334E3" w:rsidRDefault="00DF2F9F" w:rsidP="00292D55">
            <w:pPr>
              <w:keepLines/>
              <w:spacing w:after="0"/>
              <w:jc w:val="center"/>
              <w:rPr>
                <w:b/>
                <w:color w:val="62B5E5"/>
              </w:rPr>
            </w:pPr>
            <w:r w:rsidRPr="002334E3">
              <w:rPr>
                <w:b/>
                <w:color w:val="62B5E5"/>
              </w:rPr>
              <w:t>Coefficient</w:t>
            </w:r>
          </w:p>
        </w:tc>
        <w:tc>
          <w:tcPr>
            <w:tcW w:w="2755" w:type="pct"/>
            <w:tcBorders>
              <w:top w:val="single" w:sz="18" w:space="0" w:color="62B5E5" w:themeColor="accent3"/>
              <w:bottom w:val="single" w:sz="4" w:space="0" w:color="62B5E5" w:themeColor="accent3"/>
            </w:tcBorders>
            <w:vAlign w:val="center"/>
          </w:tcPr>
          <w:p w14:paraId="29BF7715" w14:textId="0F0DE77D" w:rsidR="00DF2F9F" w:rsidRPr="002334E3" w:rsidRDefault="00DF2F9F" w:rsidP="00292D55">
            <w:pPr>
              <w:keepLines/>
              <w:spacing w:after="0"/>
              <w:jc w:val="center"/>
              <w:rPr>
                <w:b/>
                <w:color w:val="62B5E5"/>
              </w:rPr>
            </w:pPr>
            <w:r w:rsidRPr="002334E3">
              <w:rPr>
                <w:b/>
                <w:color w:val="62B5E5"/>
              </w:rPr>
              <w:t>Interpretation of results</w:t>
            </w:r>
          </w:p>
        </w:tc>
        <w:tc>
          <w:tcPr>
            <w:tcW w:w="834" w:type="pct"/>
            <w:tcBorders>
              <w:top w:val="single" w:sz="18" w:space="0" w:color="62B5E5" w:themeColor="accent3"/>
              <w:bottom w:val="single" w:sz="4" w:space="0" w:color="62B5E5" w:themeColor="accent3"/>
            </w:tcBorders>
          </w:tcPr>
          <w:p w14:paraId="5817D63E" w14:textId="00ACB7FE" w:rsidR="00DF2F9F" w:rsidRPr="002334E3" w:rsidRDefault="00DF2F9F" w:rsidP="00292D55">
            <w:pPr>
              <w:keepLines/>
              <w:spacing w:after="0"/>
              <w:jc w:val="center"/>
              <w:rPr>
                <w:b/>
                <w:color w:val="62B5E5"/>
              </w:rPr>
            </w:pPr>
            <w:r>
              <w:rPr>
                <w:b/>
                <w:color w:val="62B5E5"/>
              </w:rPr>
              <w:t>Average value across sample</w:t>
            </w:r>
          </w:p>
        </w:tc>
      </w:tr>
      <w:tr w:rsidR="00DF2F9F" w:rsidRPr="000374C4" w14:paraId="5EB1B129" w14:textId="6638F19C" w:rsidTr="00DF2F9F">
        <w:trPr>
          <w:trHeight w:val="397"/>
        </w:trPr>
        <w:tc>
          <w:tcPr>
            <w:tcW w:w="781" w:type="pct"/>
            <w:vAlign w:val="center"/>
          </w:tcPr>
          <w:p w14:paraId="611B4520" w14:textId="5C8E9963" w:rsidR="00DF2F9F" w:rsidRPr="00A01E9C" w:rsidRDefault="00DF2F9F" w:rsidP="00292D55">
            <w:pPr>
              <w:keepLines/>
              <w:spacing w:after="0"/>
            </w:pPr>
            <w:r w:rsidRPr="00A01E9C">
              <w:t xml:space="preserve">Average wage of </w:t>
            </w:r>
            <w:r>
              <w:t>DSW</w:t>
            </w:r>
            <w:r w:rsidRPr="00A01E9C">
              <w:t>s</w:t>
            </w:r>
          </w:p>
        </w:tc>
        <w:tc>
          <w:tcPr>
            <w:tcW w:w="630" w:type="pct"/>
            <w:shd w:val="clear" w:color="auto" w:fill="B9E370" w:themeFill="accent1" w:themeFillTint="99"/>
            <w:vAlign w:val="center"/>
          </w:tcPr>
          <w:p w14:paraId="6CE3A7EE" w14:textId="630C7AD5" w:rsidR="00DF2F9F" w:rsidRPr="00A01E9C" w:rsidRDefault="00DF2F9F" w:rsidP="00292D55">
            <w:pPr>
              <w:keepLines/>
              <w:spacing w:after="0"/>
              <w:jc w:val="right"/>
            </w:pPr>
            <w:r w:rsidRPr="00A01E9C">
              <w:t>0.56</w:t>
            </w:r>
            <w:r>
              <w:t>3</w:t>
            </w:r>
            <w:r w:rsidRPr="00A01E9C">
              <w:t>***</w:t>
            </w:r>
          </w:p>
        </w:tc>
        <w:tc>
          <w:tcPr>
            <w:tcW w:w="2755" w:type="pct"/>
            <w:vAlign w:val="center"/>
          </w:tcPr>
          <w:p w14:paraId="74AE52F7" w14:textId="2BBD51E3" w:rsidR="00DF2F9F" w:rsidRPr="00A01E9C" w:rsidRDefault="00DF2F9F" w:rsidP="00292D55">
            <w:pPr>
              <w:keepLines/>
              <w:spacing w:after="0"/>
              <w:rPr>
                <w:color w:val="000000"/>
              </w:rPr>
            </w:pPr>
            <w:r w:rsidRPr="00A01E9C">
              <w:t xml:space="preserve">A $1 increase in the average wage paid to </w:t>
            </w:r>
            <w:r>
              <w:t>DSW</w:t>
            </w:r>
            <w:r w:rsidRPr="00A01E9C">
              <w:t>s is associated with a $0.56 increase in the average wage paid to a supervisor. This is equivalent to an elasticity of 0.47 at the means of the regression. Significant at 1</w:t>
            </w:r>
            <w:r>
              <w:t>%</w:t>
            </w:r>
            <w:r w:rsidRPr="00A01E9C">
              <w:t>.</w:t>
            </w:r>
          </w:p>
        </w:tc>
        <w:tc>
          <w:tcPr>
            <w:tcW w:w="834" w:type="pct"/>
            <w:vAlign w:val="center"/>
          </w:tcPr>
          <w:p w14:paraId="03AF9758" w14:textId="082BD8E5" w:rsidR="00DF2F9F" w:rsidRPr="00A01E9C" w:rsidRDefault="00DF2F9F" w:rsidP="00292D55">
            <w:pPr>
              <w:keepLines/>
              <w:spacing w:after="0"/>
              <w:jc w:val="center"/>
            </w:pPr>
            <w:r>
              <w:t>$30.6</w:t>
            </w:r>
          </w:p>
        </w:tc>
      </w:tr>
      <w:tr w:rsidR="00DF2F9F" w:rsidRPr="000374C4" w14:paraId="2FE19A90" w14:textId="0D7AEB3D" w:rsidTr="00DF2F9F">
        <w:trPr>
          <w:trHeight w:val="397"/>
        </w:trPr>
        <w:tc>
          <w:tcPr>
            <w:tcW w:w="781" w:type="pct"/>
            <w:vAlign w:val="center"/>
          </w:tcPr>
          <w:p w14:paraId="61E64D3B" w14:textId="77777777" w:rsidR="00DF2F9F" w:rsidRPr="00A01E9C" w:rsidRDefault="00DF2F9F" w:rsidP="00292D55">
            <w:pPr>
              <w:keepLines/>
              <w:spacing w:after="0"/>
            </w:pPr>
            <w:r w:rsidRPr="00A01E9C">
              <w:t>Participants per FTE (natural log)</w:t>
            </w:r>
          </w:p>
        </w:tc>
        <w:tc>
          <w:tcPr>
            <w:tcW w:w="630" w:type="pct"/>
            <w:shd w:val="clear" w:color="auto" w:fill="E7F5CF" w:themeFill="accent1" w:themeFillTint="33"/>
            <w:vAlign w:val="center"/>
          </w:tcPr>
          <w:p w14:paraId="5B2DBA62" w14:textId="70D1248D" w:rsidR="00DF2F9F" w:rsidRPr="00A01E9C" w:rsidRDefault="00DF2F9F" w:rsidP="00292D55">
            <w:pPr>
              <w:keepLines/>
              <w:spacing w:after="0"/>
              <w:jc w:val="right"/>
            </w:pPr>
            <w:r w:rsidRPr="00A01E9C">
              <w:t>0.3</w:t>
            </w:r>
            <w:r>
              <w:t>61</w:t>
            </w:r>
            <w:r w:rsidRPr="00A01E9C">
              <w:t>*</w:t>
            </w:r>
          </w:p>
          <w:p w14:paraId="0454154D" w14:textId="77777777" w:rsidR="00DF2F9F" w:rsidRPr="00A01E9C" w:rsidRDefault="00DF2F9F" w:rsidP="00292D55">
            <w:pPr>
              <w:keepLines/>
              <w:spacing w:after="0"/>
              <w:jc w:val="right"/>
            </w:pPr>
          </w:p>
        </w:tc>
        <w:tc>
          <w:tcPr>
            <w:tcW w:w="2755" w:type="pct"/>
            <w:vAlign w:val="center"/>
          </w:tcPr>
          <w:p w14:paraId="28C1DA54" w14:textId="6206CB85" w:rsidR="00DF2F9F" w:rsidRPr="00A01E9C" w:rsidRDefault="00DF2F9F" w:rsidP="00292D55">
            <w:pPr>
              <w:keepLines/>
              <w:spacing w:after="0"/>
            </w:pPr>
            <w:r w:rsidRPr="00A01E9C">
              <w:t>Coefficient is only significant at the 10</w:t>
            </w:r>
            <w:r>
              <w:t>%</w:t>
            </w:r>
            <w:r w:rsidRPr="00A01E9C">
              <w:t xml:space="preserve"> level. Therefore, there is insufficient evidence to conclude that a relationship exists.</w:t>
            </w:r>
          </w:p>
        </w:tc>
        <w:tc>
          <w:tcPr>
            <w:tcW w:w="834" w:type="pct"/>
            <w:vAlign w:val="center"/>
          </w:tcPr>
          <w:p w14:paraId="453BFC71" w14:textId="0590C83D" w:rsidR="00DF2F9F" w:rsidRPr="00A01E9C" w:rsidRDefault="00DF2F9F" w:rsidP="00292D55">
            <w:pPr>
              <w:keepLines/>
              <w:spacing w:after="0"/>
              <w:jc w:val="center"/>
            </w:pPr>
            <w:r>
              <w:t>10.1</w:t>
            </w:r>
          </w:p>
        </w:tc>
      </w:tr>
      <w:tr w:rsidR="00DF2F9F" w:rsidRPr="000374C4" w14:paraId="5E0F52DF" w14:textId="47268792" w:rsidTr="00DF2F9F">
        <w:trPr>
          <w:trHeight w:val="397"/>
        </w:trPr>
        <w:tc>
          <w:tcPr>
            <w:tcW w:w="781" w:type="pct"/>
            <w:vAlign w:val="center"/>
          </w:tcPr>
          <w:p w14:paraId="7CF35C2D" w14:textId="77777777" w:rsidR="00DF2F9F" w:rsidRPr="00A01E9C" w:rsidRDefault="00DF2F9F" w:rsidP="00292D55">
            <w:pPr>
              <w:keepLines/>
              <w:spacing w:after="0"/>
            </w:pPr>
            <w:r w:rsidRPr="00A01E9C">
              <w:t>Span of control (natural log)</w:t>
            </w:r>
          </w:p>
        </w:tc>
        <w:tc>
          <w:tcPr>
            <w:tcW w:w="630" w:type="pct"/>
            <w:shd w:val="clear" w:color="auto" w:fill="B9E370" w:themeFill="accent1" w:themeFillTint="99"/>
            <w:vAlign w:val="center"/>
          </w:tcPr>
          <w:p w14:paraId="1F2430B2" w14:textId="227439FF" w:rsidR="00DF2F9F" w:rsidRPr="00A01E9C" w:rsidRDefault="00DF2F9F" w:rsidP="00292D55">
            <w:pPr>
              <w:keepLines/>
              <w:spacing w:after="0"/>
              <w:jc w:val="right"/>
            </w:pPr>
            <w:r w:rsidRPr="00A01E9C">
              <w:t>0.</w:t>
            </w:r>
            <w:r>
              <w:t>853</w:t>
            </w:r>
            <w:r w:rsidRPr="00A01E9C">
              <w:t>***</w:t>
            </w:r>
          </w:p>
          <w:p w14:paraId="4A6CEA5D" w14:textId="77777777" w:rsidR="00DF2F9F" w:rsidRPr="00A01E9C" w:rsidRDefault="00DF2F9F" w:rsidP="00292D55">
            <w:pPr>
              <w:keepLines/>
              <w:spacing w:after="0"/>
              <w:jc w:val="right"/>
            </w:pPr>
          </w:p>
        </w:tc>
        <w:tc>
          <w:tcPr>
            <w:tcW w:w="2755" w:type="pct"/>
            <w:vAlign w:val="center"/>
          </w:tcPr>
          <w:p w14:paraId="4F67D97C" w14:textId="4FDB8CC8" w:rsidR="00DF2F9F" w:rsidRPr="00A01E9C" w:rsidRDefault="00DF2F9F" w:rsidP="00292D55">
            <w:pPr>
              <w:keepLines/>
              <w:spacing w:after="0"/>
              <w:rPr>
                <w:color w:val="000000"/>
              </w:rPr>
            </w:pPr>
            <w:r w:rsidRPr="00A01E9C">
              <w:t>A 1</w:t>
            </w:r>
            <w:r>
              <w:t>%</w:t>
            </w:r>
            <w:r w:rsidRPr="00A01E9C">
              <w:t xml:space="preserve"> increase in the span of control ratio is associated with a $0.01 increase in the average wage paid to supervisors. Significant at 1</w:t>
            </w:r>
            <w:r>
              <w:t>%</w:t>
            </w:r>
            <w:r w:rsidRPr="00A01E9C">
              <w:t>.</w:t>
            </w:r>
          </w:p>
        </w:tc>
        <w:tc>
          <w:tcPr>
            <w:tcW w:w="834" w:type="pct"/>
            <w:vAlign w:val="center"/>
          </w:tcPr>
          <w:p w14:paraId="420402D9" w14:textId="311B186E" w:rsidR="00DF2F9F" w:rsidRPr="00A01E9C" w:rsidRDefault="00DF2F9F" w:rsidP="00292D55">
            <w:pPr>
              <w:keepLines/>
              <w:spacing w:after="0"/>
              <w:jc w:val="center"/>
            </w:pPr>
            <w:r>
              <w:t>14.3</w:t>
            </w:r>
          </w:p>
        </w:tc>
      </w:tr>
      <w:tr w:rsidR="00DF2F9F" w:rsidRPr="000374C4" w14:paraId="54B7680F" w14:textId="523CC7F1" w:rsidTr="00DF2F9F">
        <w:trPr>
          <w:trHeight w:val="397"/>
        </w:trPr>
        <w:tc>
          <w:tcPr>
            <w:tcW w:w="781" w:type="pct"/>
            <w:vAlign w:val="center"/>
          </w:tcPr>
          <w:p w14:paraId="6E483872" w14:textId="4EF8E929" w:rsidR="00DF2F9F" w:rsidRPr="00A01E9C" w:rsidRDefault="00DF2F9F" w:rsidP="00292D55">
            <w:pPr>
              <w:keepLines/>
              <w:spacing w:after="0"/>
            </w:pPr>
            <w:r w:rsidRPr="00A01E9C">
              <w:t xml:space="preserve">Percentage of revenue from High intensity </w:t>
            </w:r>
            <w:r>
              <w:t>DPA</w:t>
            </w:r>
          </w:p>
        </w:tc>
        <w:tc>
          <w:tcPr>
            <w:tcW w:w="630" w:type="pct"/>
            <w:shd w:val="clear" w:color="auto" w:fill="B9E370" w:themeFill="accent1" w:themeFillTint="99"/>
            <w:vAlign w:val="center"/>
          </w:tcPr>
          <w:p w14:paraId="63AA5BB5" w14:textId="5FE1C061" w:rsidR="00DF2F9F" w:rsidRPr="00A01E9C" w:rsidRDefault="00DF2F9F" w:rsidP="00292D55">
            <w:pPr>
              <w:keepLines/>
              <w:spacing w:after="0"/>
              <w:jc w:val="right"/>
            </w:pPr>
            <w:r w:rsidRPr="00A01E9C">
              <w:t>5.1</w:t>
            </w:r>
            <w:r>
              <w:t>19</w:t>
            </w:r>
            <w:r w:rsidRPr="00A01E9C">
              <w:t>***</w:t>
            </w:r>
          </w:p>
        </w:tc>
        <w:tc>
          <w:tcPr>
            <w:tcW w:w="2755" w:type="pct"/>
            <w:vAlign w:val="center"/>
          </w:tcPr>
          <w:p w14:paraId="198D16FB" w14:textId="60A7246A" w:rsidR="00DF2F9F" w:rsidRPr="00A01E9C" w:rsidRDefault="00DF2F9F" w:rsidP="00292D55">
            <w:pPr>
              <w:keepLines/>
              <w:spacing w:after="0"/>
            </w:pPr>
            <w:r w:rsidRPr="00A01E9C">
              <w:t xml:space="preserve">A one percentage point increase in revenue received High intensity </w:t>
            </w:r>
            <w:r>
              <w:t>DPA</w:t>
            </w:r>
            <w:r w:rsidRPr="00A01E9C">
              <w:t xml:space="preserve"> services is associated with a $0.05 increase in the average wage paid to supervisors. Significant at 1</w:t>
            </w:r>
            <w:r>
              <w:t>%</w:t>
            </w:r>
            <w:r w:rsidRPr="00A01E9C">
              <w:t>.</w:t>
            </w:r>
          </w:p>
        </w:tc>
        <w:tc>
          <w:tcPr>
            <w:tcW w:w="834" w:type="pct"/>
            <w:vAlign w:val="center"/>
          </w:tcPr>
          <w:p w14:paraId="0F6DBDFB" w14:textId="2474E995" w:rsidR="00DF2F9F" w:rsidRPr="00A01E9C" w:rsidRDefault="00DF2F9F" w:rsidP="00292D55">
            <w:pPr>
              <w:keepLines/>
              <w:spacing w:after="0"/>
              <w:jc w:val="center"/>
            </w:pPr>
            <w:r>
              <w:t>10.4%</w:t>
            </w:r>
          </w:p>
        </w:tc>
      </w:tr>
      <w:tr w:rsidR="00DF2F9F" w:rsidRPr="000374C4" w14:paraId="7277222C" w14:textId="440279EF" w:rsidTr="00DF2F9F">
        <w:trPr>
          <w:trHeight w:val="397"/>
        </w:trPr>
        <w:tc>
          <w:tcPr>
            <w:tcW w:w="781" w:type="pct"/>
            <w:vAlign w:val="center"/>
          </w:tcPr>
          <w:p w14:paraId="281C7CBF" w14:textId="39F59D5F" w:rsidR="00DF2F9F" w:rsidRPr="00A01E9C" w:rsidRDefault="00DF2F9F" w:rsidP="00292D55">
            <w:pPr>
              <w:keepLines/>
              <w:spacing w:after="0"/>
            </w:pPr>
            <w:r w:rsidRPr="00A01E9C">
              <w:t xml:space="preserve">Percentage of revenue from SIL services </w:t>
            </w:r>
          </w:p>
        </w:tc>
        <w:tc>
          <w:tcPr>
            <w:tcW w:w="630" w:type="pct"/>
            <w:shd w:val="clear" w:color="auto" w:fill="D0EC9F" w:themeFill="accent1" w:themeFillTint="66"/>
            <w:vAlign w:val="center"/>
          </w:tcPr>
          <w:p w14:paraId="67EA7B1C" w14:textId="729E33C9" w:rsidR="00DF2F9F" w:rsidRPr="00A01E9C" w:rsidRDefault="00DF2F9F" w:rsidP="00292D55">
            <w:pPr>
              <w:keepLines/>
              <w:spacing w:after="0"/>
              <w:jc w:val="right"/>
            </w:pPr>
            <w:r>
              <w:t>1.853*</w:t>
            </w:r>
            <w:r w:rsidRPr="00A01E9C">
              <w:t>*</w:t>
            </w:r>
          </w:p>
        </w:tc>
        <w:tc>
          <w:tcPr>
            <w:tcW w:w="2755" w:type="pct"/>
            <w:vAlign w:val="center"/>
          </w:tcPr>
          <w:p w14:paraId="2981C534" w14:textId="77DE8763" w:rsidR="00DF2F9F" w:rsidRPr="00A01E9C" w:rsidRDefault="00DF2F9F" w:rsidP="00292D55">
            <w:pPr>
              <w:keepLines/>
              <w:spacing w:after="0"/>
            </w:pPr>
            <w:r w:rsidRPr="00A01E9C">
              <w:t>A one percentage point increase in revenue received from SIL services is associated with a $0.02 increase in the average wage paid to supervisors. Significant at 1</w:t>
            </w:r>
            <w:r>
              <w:t>%</w:t>
            </w:r>
            <w:r w:rsidRPr="00A01E9C">
              <w:t>.</w:t>
            </w:r>
          </w:p>
        </w:tc>
        <w:tc>
          <w:tcPr>
            <w:tcW w:w="834" w:type="pct"/>
            <w:vAlign w:val="center"/>
          </w:tcPr>
          <w:p w14:paraId="75D227C0" w14:textId="43C99690" w:rsidR="00DF2F9F" w:rsidRPr="00A01E9C" w:rsidRDefault="00DF2F9F" w:rsidP="00292D55">
            <w:pPr>
              <w:keepLines/>
              <w:spacing w:after="0"/>
              <w:jc w:val="center"/>
            </w:pPr>
            <w:r>
              <w:t>29.2%</w:t>
            </w:r>
          </w:p>
        </w:tc>
      </w:tr>
      <w:tr w:rsidR="00DF2F9F" w:rsidRPr="000374C4" w14:paraId="2C180E30" w14:textId="56EAC593" w:rsidTr="00DF2F9F">
        <w:trPr>
          <w:trHeight w:val="397"/>
        </w:trPr>
        <w:tc>
          <w:tcPr>
            <w:tcW w:w="781" w:type="pct"/>
            <w:vAlign w:val="center"/>
          </w:tcPr>
          <w:p w14:paraId="547BCDD3" w14:textId="666E7474" w:rsidR="00DF2F9F" w:rsidRPr="00A01E9C" w:rsidRDefault="00DF2F9F" w:rsidP="00292D55">
            <w:pPr>
              <w:keepLines/>
              <w:spacing w:after="0"/>
            </w:pPr>
            <w:r w:rsidRPr="00A01E9C">
              <w:lastRenderedPageBreak/>
              <w:t>Percentage of revenue from Group and Centre Based Activities services</w:t>
            </w:r>
          </w:p>
        </w:tc>
        <w:tc>
          <w:tcPr>
            <w:tcW w:w="630" w:type="pct"/>
            <w:shd w:val="clear" w:color="auto" w:fill="D0EC9F" w:themeFill="accent1" w:themeFillTint="66"/>
            <w:vAlign w:val="center"/>
          </w:tcPr>
          <w:p w14:paraId="2C93FCE2" w14:textId="33261945" w:rsidR="00DF2F9F" w:rsidRPr="00A01E9C" w:rsidRDefault="00DF2F9F" w:rsidP="00292D55">
            <w:pPr>
              <w:keepLines/>
              <w:spacing w:after="0"/>
              <w:jc w:val="right"/>
            </w:pPr>
            <w:r>
              <w:t>3.605</w:t>
            </w:r>
            <w:r w:rsidRPr="00A01E9C">
              <w:t>**</w:t>
            </w:r>
          </w:p>
        </w:tc>
        <w:tc>
          <w:tcPr>
            <w:tcW w:w="2755" w:type="pct"/>
            <w:vAlign w:val="center"/>
          </w:tcPr>
          <w:p w14:paraId="44592CCA" w14:textId="2EFCDC4C" w:rsidR="00DF2F9F" w:rsidRPr="00A01E9C" w:rsidRDefault="00DF2F9F" w:rsidP="00292D55">
            <w:pPr>
              <w:keepLines/>
              <w:spacing w:after="0"/>
            </w:pPr>
            <w:r w:rsidRPr="00A01E9C">
              <w:t>A one percentage point increase in revenue received from Group and Centre Based Activities services is associated with a $0.04 increase in the average wage paid to supervisors. Significant at 1</w:t>
            </w:r>
            <w:r>
              <w:t>%</w:t>
            </w:r>
            <w:r w:rsidRPr="00A01E9C">
              <w:t>.</w:t>
            </w:r>
          </w:p>
        </w:tc>
        <w:tc>
          <w:tcPr>
            <w:tcW w:w="834" w:type="pct"/>
            <w:vAlign w:val="center"/>
          </w:tcPr>
          <w:p w14:paraId="768DE30F" w14:textId="7A86DE17" w:rsidR="00DF2F9F" w:rsidRPr="00A01E9C" w:rsidRDefault="00DF2F9F" w:rsidP="00292D55">
            <w:pPr>
              <w:keepLines/>
              <w:spacing w:after="0"/>
              <w:jc w:val="center"/>
            </w:pPr>
            <w:r>
              <w:t>13.6%</w:t>
            </w:r>
          </w:p>
        </w:tc>
      </w:tr>
      <w:tr w:rsidR="00DF2F9F" w:rsidRPr="000374C4" w14:paraId="60FA2E5C" w14:textId="1932690E" w:rsidTr="00DF2F9F">
        <w:trPr>
          <w:trHeight w:val="397"/>
        </w:trPr>
        <w:tc>
          <w:tcPr>
            <w:tcW w:w="781" w:type="pct"/>
            <w:vAlign w:val="center"/>
          </w:tcPr>
          <w:p w14:paraId="6DE13C86" w14:textId="50633F01" w:rsidR="00DF2F9F" w:rsidRPr="00A01E9C" w:rsidRDefault="00DF2F9F" w:rsidP="00292D55">
            <w:pPr>
              <w:keepLines/>
              <w:spacing w:after="0"/>
            </w:pPr>
            <w:r w:rsidRPr="00A01E9C">
              <w:t>Percentage of revenue from Participation in Community, Social and Civic Activities services</w:t>
            </w:r>
          </w:p>
        </w:tc>
        <w:tc>
          <w:tcPr>
            <w:tcW w:w="630" w:type="pct"/>
            <w:shd w:val="clear" w:color="auto" w:fill="D0EC9F" w:themeFill="accent1" w:themeFillTint="66"/>
            <w:vAlign w:val="center"/>
          </w:tcPr>
          <w:p w14:paraId="74DBE4ED" w14:textId="546E0334" w:rsidR="00DF2F9F" w:rsidRPr="00A01E9C" w:rsidRDefault="00DF2F9F" w:rsidP="00292D55">
            <w:pPr>
              <w:keepLines/>
              <w:spacing w:after="0"/>
              <w:jc w:val="right"/>
            </w:pPr>
            <w:r>
              <w:t>2.398</w:t>
            </w:r>
            <w:r w:rsidRPr="00A01E9C">
              <w:t>**</w:t>
            </w:r>
          </w:p>
        </w:tc>
        <w:tc>
          <w:tcPr>
            <w:tcW w:w="2755" w:type="pct"/>
            <w:vAlign w:val="center"/>
          </w:tcPr>
          <w:p w14:paraId="32EA48DE" w14:textId="359C28DA" w:rsidR="00DF2F9F" w:rsidRPr="00A01E9C" w:rsidRDefault="00DF2F9F" w:rsidP="00292D55">
            <w:pPr>
              <w:keepLines/>
              <w:spacing w:after="0"/>
            </w:pPr>
            <w:r w:rsidRPr="00A01E9C">
              <w:t>A one percentage point increase in revenue received from participation in Community, Social and Civic Activities services is associated with a $0.04 increase in the average wage paid to supervisors. Significant at 1</w:t>
            </w:r>
            <w:r>
              <w:t>%</w:t>
            </w:r>
            <w:r w:rsidRPr="00A01E9C">
              <w:t>.</w:t>
            </w:r>
          </w:p>
        </w:tc>
        <w:tc>
          <w:tcPr>
            <w:tcW w:w="834" w:type="pct"/>
            <w:vAlign w:val="center"/>
          </w:tcPr>
          <w:p w14:paraId="11208D1A" w14:textId="00DA7099" w:rsidR="00DF2F9F" w:rsidRPr="00A01E9C" w:rsidRDefault="00DF2F9F" w:rsidP="00292D55">
            <w:pPr>
              <w:keepLines/>
              <w:spacing w:after="0"/>
              <w:jc w:val="center"/>
            </w:pPr>
            <w:r>
              <w:t>25.6%</w:t>
            </w:r>
          </w:p>
        </w:tc>
      </w:tr>
      <w:tr w:rsidR="00DF2F9F" w:rsidRPr="000374C4" w14:paraId="4D60DD0B" w14:textId="77777777" w:rsidTr="00DF2F9F">
        <w:trPr>
          <w:trHeight w:val="397"/>
        </w:trPr>
        <w:tc>
          <w:tcPr>
            <w:tcW w:w="781" w:type="pct"/>
            <w:vAlign w:val="center"/>
          </w:tcPr>
          <w:p w14:paraId="0034E0BB" w14:textId="5B0F918F" w:rsidR="00DF2F9F" w:rsidRPr="00A01E9C" w:rsidRDefault="00DF2F9F" w:rsidP="00292D55">
            <w:pPr>
              <w:keepLines/>
              <w:spacing w:after="0"/>
            </w:pPr>
            <w:r w:rsidRPr="007C4484">
              <w:rPr>
                <w:szCs w:val="17"/>
                <w:lang w:eastAsia="en-AU"/>
              </w:rPr>
              <w:t>Organisation is a NFP</w:t>
            </w:r>
          </w:p>
        </w:tc>
        <w:tc>
          <w:tcPr>
            <w:tcW w:w="630" w:type="pct"/>
            <w:shd w:val="clear" w:color="auto" w:fill="D0EC9F" w:themeFill="accent1" w:themeFillTint="66"/>
            <w:vAlign w:val="center"/>
          </w:tcPr>
          <w:p w14:paraId="079E0C27" w14:textId="4FEC2F8F" w:rsidR="00DF2F9F" w:rsidRPr="00A01E9C" w:rsidDel="0056332E" w:rsidRDefault="00DF2F9F" w:rsidP="00292D55">
            <w:pPr>
              <w:keepLines/>
              <w:spacing w:after="0"/>
              <w:jc w:val="right"/>
            </w:pPr>
            <w:r w:rsidRPr="005E430B">
              <w:rPr>
                <w:szCs w:val="17"/>
              </w:rPr>
              <w:t>0.</w:t>
            </w:r>
            <w:r>
              <w:rPr>
                <w:szCs w:val="17"/>
              </w:rPr>
              <w:t>975</w:t>
            </w:r>
            <w:r w:rsidRPr="007C4484">
              <w:rPr>
                <w:szCs w:val="17"/>
              </w:rPr>
              <w:t>**</w:t>
            </w:r>
          </w:p>
        </w:tc>
        <w:tc>
          <w:tcPr>
            <w:tcW w:w="2755" w:type="pct"/>
          </w:tcPr>
          <w:p w14:paraId="0B7413FA" w14:textId="06209204" w:rsidR="00DF2F9F" w:rsidRPr="00304565" w:rsidRDefault="00DF2F9F" w:rsidP="00292D55">
            <w:pPr>
              <w:keepLines/>
              <w:spacing w:after="0"/>
              <w:rPr>
                <w:szCs w:val="17"/>
              </w:rPr>
            </w:pPr>
            <w:r w:rsidRPr="00EF39FC">
              <w:rPr>
                <w:szCs w:val="17"/>
              </w:rPr>
              <w:t>An NFP organisation tends to pay supervisors a higher hourly wage than other organisations. Significant at 5%.</w:t>
            </w:r>
          </w:p>
        </w:tc>
        <w:tc>
          <w:tcPr>
            <w:tcW w:w="834" w:type="pct"/>
            <w:vAlign w:val="center"/>
          </w:tcPr>
          <w:p w14:paraId="5544D9B5" w14:textId="0FF46420" w:rsidR="00DF2F9F" w:rsidRPr="00A01E9C" w:rsidRDefault="00DF2F9F" w:rsidP="00292D55">
            <w:pPr>
              <w:keepLines/>
              <w:spacing w:after="0"/>
              <w:jc w:val="center"/>
            </w:pPr>
            <w:r>
              <w:rPr>
                <w:szCs w:val="17"/>
              </w:rPr>
              <w:t>67.2%^</w:t>
            </w:r>
          </w:p>
        </w:tc>
      </w:tr>
      <w:tr w:rsidR="00DF2F9F" w:rsidRPr="000374C4" w14:paraId="69EC2786" w14:textId="77777777" w:rsidTr="00DF2F9F">
        <w:trPr>
          <w:trHeight w:val="397"/>
        </w:trPr>
        <w:tc>
          <w:tcPr>
            <w:tcW w:w="781" w:type="pct"/>
            <w:vAlign w:val="center"/>
          </w:tcPr>
          <w:p w14:paraId="72DBEBF4" w14:textId="732790A9" w:rsidR="00DF2F9F" w:rsidRPr="00A01E9C" w:rsidRDefault="00DF2F9F" w:rsidP="00292D55">
            <w:pPr>
              <w:keepLines/>
              <w:spacing w:after="0"/>
            </w:pPr>
            <w:r w:rsidRPr="007C4484">
              <w:rPr>
                <w:szCs w:val="17"/>
              </w:rPr>
              <w:t>Intercept</w:t>
            </w:r>
          </w:p>
        </w:tc>
        <w:tc>
          <w:tcPr>
            <w:tcW w:w="630" w:type="pct"/>
            <w:shd w:val="clear" w:color="auto" w:fill="B9E370" w:themeFill="accent1" w:themeFillTint="99"/>
            <w:vAlign w:val="center"/>
          </w:tcPr>
          <w:p w14:paraId="79F7D876" w14:textId="15740C7A" w:rsidR="00DF2F9F" w:rsidRPr="00A01E9C" w:rsidDel="0056332E" w:rsidRDefault="00DF2F9F" w:rsidP="00292D55">
            <w:pPr>
              <w:keepLines/>
              <w:spacing w:after="0"/>
              <w:jc w:val="right"/>
            </w:pPr>
            <w:r>
              <w:rPr>
                <w:szCs w:val="17"/>
              </w:rPr>
              <w:t>14.253</w:t>
            </w:r>
            <w:r w:rsidRPr="00304565">
              <w:rPr>
                <w:szCs w:val="17"/>
              </w:rPr>
              <w:t>***</w:t>
            </w:r>
          </w:p>
        </w:tc>
        <w:tc>
          <w:tcPr>
            <w:tcW w:w="2755" w:type="pct"/>
          </w:tcPr>
          <w:p w14:paraId="099906ED" w14:textId="31BDD93B" w:rsidR="00DF2F9F" w:rsidRPr="00304565" w:rsidRDefault="00DF2F9F" w:rsidP="00292D55">
            <w:pPr>
              <w:keepLines/>
              <w:spacing w:after="0"/>
              <w:rPr>
                <w:szCs w:val="17"/>
              </w:rPr>
            </w:pPr>
            <w:r w:rsidRPr="00304565">
              <w:rPr>
                <w:szCs w:val="17"/>
              </w:rPr>
              <w:t xml:space="preserve">The average </w:t>
            </w:r>
            <w:r>
              <w:rPr>
                <w:szCs w:val="17"/>
              </w:rPr>
              <w:t>hourly wage paid to supervisors is $14.2</w:t>
            </w:r>
            <w:r w:rsidRPr="00304565">
              <w:rPr>
                <w:szCs w:val="17"/>
              </w:rPr>
              <w:t>, after holding all other explanatory variables at zero.</w:t>
            </w:r>
          </w:p>
        </w:tc>
        <w:tc>
          <w:tcPr>
            <w:tcW w:w="834" w:type="pct"/>
            <w:vAlign w:val="center"/>
          </w:tcPr>
          <w:p w14:paraId="34382B91" w14:textId="5C97A838" w:rsidR="00DF2F9F" w:rsidRPr="00A01E9C" w:rsidRDefault="00DF2F9F" w:rsidP="00292D55">
            <w:pPr>
              <w:keepLines/>
              <w:spacing w:after="0"/>
            </w:pPr>
          </w:p>
        </w:tc>
      </w:tr>
      <w:tr w:rsidR="00DF2F9F" w:rsidRPr="000374C4" w14:paraId="6ED820CD" w14:textId="77777777" w:rsidTr="00DF2F9F">
        <w:trPr>
          <w:trHeight w:val="397"/>
        </w:trPr>
        <w:tc>
          <w:tcPr>
            <w:tcW w:w="781" w:type="pct"/>
            <w:vAlign w:val="center"/>
          </w:tcPr>
          <w:p w14:paraId="78D164B9" w14:textId="77777777" w:rsidR="00DF2F9F" w:rsidRPr="00A01E9C" w:rsidRDefault="00DF2F9F" w:rsidP="00292D55">
            <w:pPr>
              <w:keepLines/>
              <w:spacing w:after="0"/>
            </w:pPr>
            <w:r w:rsidRPr="00A01E9C">
              <w:t>R</w:t>
            </w:r>
            <w:r w:rsidRPr="00A01E9C">
              <w:rPr>
                <w:vertAlign w:val="superscript"/>
              </w:rPr>
              <w:t>2</w:t>
            </w:r>
          </w:p>
        </w:tc>
        <w:tc>
          <w:tcPr>
            <w:tcW w:w="630" w:type="pct"/>
            <w:vAlign w:val="center"/>
          </w:tcPr>
          <w:p w14:paraId="1411FD3A" w14:textId="1B7DB6DD" w:rsidR="00DF2F9F" w:rsidRPr="00A01E9C" w:rsidRDefault="00DF2F9F" w:rsidP="00292D55">
            <w:pPr>
              <w:keepLines/>
              <w:spacing w:after="0"/>
              <w:jc w:val="right"/>
            </w:pPr>
            <w:r w:rsidRPr="00A01E9C">
              <w:t>0.2</w:t>
            </w:r>
            <w:r>
              <w:t>1</w:t>
            </w:r>
          </w:p>
        </w:tc>
        <w:tc>
          <w:tcPr>
            <w:tcW w:w="2755" w:type="pct"/>
          </w:tcPr>
          <w:p w14:paraId="6529B1B9" w14:textId="77777777" w:rsidR="00DF2F9F" w:rsidRPr="00A01E9C" w:rsidRDefault="00DF2F9F" w:rsidP="00292D55">
            <w:pPr>
              <w:keepLines/>
              <w:spacing w:after="0"/>
            </w:pPr>
          </w:p>
        </w:tc>
        <w:tc>
          <w:tcPr>
            <w:tcW w:w="834" w:type="pct"/>
          </w:tcPr>
          <w:p w14:paraId="112C62D4" w14:textId="77777777" w:rsidR="00DF2F9F" w:rsidRPr="00A01E9C" w:rsidRDefault="00DF2F9F" w:rsidP="00292D55">
            <w:pPr>
              <w:keepLines/>
              <w:spacing w:after="0"/>
              <w:ind w:left="0"/>
            </w:pPr>
          </w:p>
        </w:tc>
      </w:tr>
      <w:tr w:rsidR="00DF2F9F" w:rsidRPr="000374C4" w14:paraId="4D3612E1" w14:textId="77777777" w:rsidTr="00DF2F9F">
        <w:trPr>
          <w:trHeight w:val="397"/>
        </w:trPr>
        <w:tc>
          <w:tcPr>
            <w:tcW w:w="781" w:type="pct"/>
            <w:vAlign w:val="center"/>
          </w:tcPr>
          <w:p w14:paraId="746F44BE" w14:textId="77777777" w:rsidR="00DF2F9F" w:rsidRPr="00A01E9C" w:rsidRDefault="00DF2F9F" w:rsidP="009068CE">
            <w:pPr>
              <w:keepNext/>
              <w:keepLines/>
              <w:spacing w:after="0"/>
            </w:pPr>
            <w:r w:rsidRPr="00A01E9C">
              <w:t>Observations</w:t>
            </w:r>
          </w:p>
        </w:tc>
        <w:tc>
          <w:tcPr>
            <w:tcW w:w="630" w:type="pct"/>
            <w:vAlign w:val="center"/>
          </w:tcPr>
          <w:p w14:paraId="6BAD18FE" w14:textId="602097D8" w:rsidR="00DF2F9F" w:rsidRPr="00A01E9C" w:rsidRDefault="00DF2F9F" w:rsidP="009068CE">
            <w:pPr>
              <w:keepNext/>
              <w:keepLines/>
              <w:spacing w:after="0"/>
              <w:jc w:val="right"/>
            </w:pPr>
            <w:r w:rsidRPr="00A01E9C">
              <w:t>598</w:t>
            </w:r>
          </w:p>
        </w:tc>
        <w:tc>
          <w:tcPr>
            <w:tcW w:w="2755" w:type="pct"/>
          </w:tcPr>
          <w:p w14:paraId="07E04AB5" w14:textId="77777777" w:rsidR="00DF2F9F" w:rsidRPr="00A01E9C" w:rsidRDefault="00DF2F9F" w:rsidP="009068CE">
            <w:pPr>
              <w:keepNext/>
              <w:keepLines/>
              <w:spacing w:after="0"/>
            </w:pPr>
          </w:p>
        </w:tc>
        <w:tc>
          <w:tcPr>
            <w:tcW w:w="834" w:type="pct"/>
          </w:tcPr>
          <w:p w14:paraId="6AA4BEBC" w14:textId="77777777" w:rsidR="00DF2F9F" w:rsidRPr="00A01E9C" w:rsidRDefault="00DF2F9F" w:rsidP="009068CE">
            <w:pPr>
              <w:keepNext/>
              <w:keepLines/>
              <w:spacing w:after="0"/>
            </w:pPr>
          </w:p>
        </w:tc>
      </w:tr>
    </w:tbl>
    <w:p w14:paraId="2FB0E1A7" w14:textId="28ECAC75" w:rsidR="00A42844" w:rsidRDefault="00CF4642" w:rsidP="00A633D8">
      <w:pPr>
        <w:pStyle w:val="Source"/>
      </w:pPr>
      <w:r>
        <w:t>Notes: ***significant at 1</w:t>
      </w:r>
      <w:r w:rsidR="0085717D">
        <w:t>%</w:t>
      </w:r>
      <w:r>
        <w:t xml:space="preserve"> level, **</w:t>
      </w:r>
      <w:r w:rsidRPr="00CC74EC">
        <w:t xml:space="preserve"> </w:t>
      </w:r>
      <w:r>
        <w:t>significant at 5</w:t>
      </w:r>
      <w:r w:rsidR="0085717D">
        <w:t>%</w:t>
      </w:r>
      <w:r>
        <w:t xml:space="preserve"> level, *significant at 10</w:t>
      </w:r>
      <w:r w:rsidR="0085717D">
        <w:t>%</w:t>
      </w:r>
      <w:r>
        <w:t xml:space="preserve"> level. Only variables with a significance level of 5 or lower are considered as a significant finding. </w:t>
      </w:r>
      <w:r w:rsidR="00EF39FC">
        <w:t xml:space="preserve">^Indicates the proportion of the sample that are associated with the variable. </w:t>
      </w:r>
      <w:r>
        <w:t>Variables that were included in the regression analysis but were not significant at the 10</w:t>
      </w:r>
      <w:r w:rsidR="0085717D">
        <w:t>%</w:t>
      </w:r>
      <w:r>
        <w:t xml:space="preserve"> level include: permanent employment rate; and indicator variables for the percentage of revenue from each service type that equals 1 if a provider receives some revenue from that service type. </w:t>
      </w:r>
    </w:p>
    <w:p w14:paraId="70BB078C" w14:textId="73BD5B07" w:rsidR="000A5CFE" w:rsidRDefault="000A5CFE" w:rsidP="00326733">
      <w:pPr>
        <w:pStyle w:val="Heading2"/>
      </w:pPr>
      <w:bookmarkStart w:id="331" w:name="_Ref72221972"/>
      <w:bookmarkStart w:id="332" w:name="_Toc75868282"/>
      <w:r>
        <w:t>Span of control</w:t>
      </w:r>
      <w:bookmarkEnd w:id="331"/>
      <w:r w:rsidR="00F833B0">
        <w:t xml:space="preserve"> (headcount)</w:t>
      </w:r>
      <w:bookmarkEnd w:id="332"/>
    </w:p>
    <w:p w14:paraId="521D749A" w14:textId="74ED57C0" w:rsidR="000A5CFE" w:rsidRDefault="000A5CFE" w:rsidP="000A5CFE">
      <w:r>
        <w:t>The regression results provide several important insights into the drivers of span of control across providers (</w:t>
      </w:r>
      <w:r w:rsidR="00781F5B">
        <w:fldChar w:fldCharType="begin"/>
      </w:r>
      <w:r w:rsidR="00781F5B">
        <w:instrText xml:space="preserve"> REF _Ref72131035 \w \h </w:instrText>
      </w:r>
      <w:r w:rsidR="00781F5B">
        <w:fldChar w:fldCharType="separate"/>
      </w:r>
      <w:r w:rsidR="00723E0A">
        <w:t>Table 8.7</w:t>
      </w:r>
      <w:r w:rsidR="00781F5B">
        <w:fldChar w:fldCharType="end"/>
      </w:r>
      <w:r>
        <w:t>). Findings include:</w:t>
      </w:r>
    </w:p>
    <w:p w14:paraId="4F0F23C4" w14:textId="7BFDDC20" w:rsidR="000A5CFE" w:rsidRDefault="0004479D" w:rsidP="007017D6">
      <w:r w:rsidRPr="00B22423">
        <w:rPr>
          <w:b/>
        </w:rPr>
        <w:t xml:space="preserve">The </w:t>
      </w:r>
      <w:r w:rsidR="00FD4805" w:rsidRPr="00B22423">
        <w:rPr>
          <w:b/>
        </w:rPr>
        <w:t>s</w:t>
      </w:r>
      <w:r w:rsidRPr="00B22423">
        <w:rPr>
          <w:b/>
        </w:rPr>
        <w:t>pan of control ratio increase</w:t>
      </w:r>
      <w:r w:rsidR="0085717D">
        <w:rPr>
          <w:b/>
        </w:rPr>
        <w:t>s</w:t>
      </w:r>
      <w:r w:rsidRPr="00B22423">
        <w:rPr>
          <w:b/>
        </w:rPr>
        <w:t xml:space="preserve"> as an organisation grows</w:t>
      </w:r>
      <w:r w:rsidR="000A5CFE" w:rsidRPr="00B22423">
        <w:rPr>
          <w:b/>
        </w:rPr>
        <w:t>.</w:t>
      </w:r>
      <w:r w:rsidR="000A5CFE" w:rsidRPr="00B22423">
        <w:t xml:space="preserve"> </w:t>
      </w:r>
      <w:r>
        <w:t>Overall,</w:t>
      </w:r>
      <w:r w:rsidRPr="0004479D">
        <w:t xml:space="preserve"> </w:t>
      </w:r>
      <w:r>
        <w:t xml:space="preserve">a </w:t>
      </w:r>
      <w:r w:rsidRPr="0004479D">
        <w:t>1</w:t>
      </w:r>
      <w:r w:rsidR="0085717D">
        <w:t>%</w:t>
      </w:r>
      <w:r w:rsidRPr="0004479D">
        <w:t xml:space="preserve"> increase in the number of participants is associated with a 0.</w:t>
      </w:r>
      <w:r w:rsidR="00ED439C">
        <w:t>18</w:t>
      </w:r>
      <w:r w:rsidR="0085717D">
        <w:t>%</w:t>
      </w:r>
      <w:r w:rsidRPr="0004479D">
        <w:t xml:space="preserve"> increase in the span of control ratio.</w:t>
      </w:r>
      <w:r>
        <w:t xml:space="preserve"> This indicates that as organisations grow in size, they tend to </w:t>
      </w:r>
      <w:r w:rsidR="008A6C41">
        <w:t xml:space="preserve">increase </w:t>
      </w:r>
      <w:r w:rsidR="00F04A23">
        <w:t xml:space="preserve">the number of support workers per supervisor. </w:t>
      </w:r>
    </w:p>
    <w:p w14:paraId="12DBFEA8" w14:textId="21419E7B" w:rsidR="000A5CFE" w:rsidRDefault="0004479D" w:rsidP="007017D6">
      <w:r w:rsidRPr="00B22423">
        <w:rPr>
          <w:b/>
        </w:rPr>
        <w:t xml:space="preserve">The provision of employment services </w:t>
      </w:r>
      <w:r w:rsidR="00F56300">
        <w:rPr>
          <w:b/>
        </w:rPr>
        <w:t>and Groups and Centre based services</w:t>
      </w:r>
      <w:r w:rsidRPr="00B22423">
        <w:rPr>
          <w:b/>
        </w:rPr>
        <w:t xml:space="preserve"> </w:t>
      </w:r>
      <w:r w:rsidR="0085717D">
        <w:rPr>
          <w:b/>
        </w:rPr>
        <w:t>is</w:t>
      </w:r>
      <w:r w:rsidRPr="00B22423">
        <w:rPr>
          <w:b/>
        </w:rPr>
        <w:t xml:space="preserve"> associated with a lower level of span of control</w:t>
      </w:r>
      <w:r w:rsidR="000A5CFE" w:rsidRPr="00B22423">
        <w:rPr>
          <w:b/>
        </w:rPr>
        <w:t xml:space="preserve">. </w:t>
      </w:r>
      <w:r w:rsidR="00F04A23">
        <w:t>Overall, a</w:t>
      </w:r>
      <w:r w:rsidR="00F04A23" w:rsidRPr="00F04A23">
        <w:t xml:space="preserve"> one percentage point increase in revenue received from employment services is associated with a -0.6</w:t>
      </w:r>
      <w:r w:rsidR="0085717D">
        <w:t>%</w:t>
      </w:r>
      <w:r w:rsidR="00F04A23" w:rsidRPr="00F04A23">
        <w:t xml:space="preserve"> decline in the span of control ratio.</w:t>
      </w:r>
      <w:r w:rsidR="003C29F7">
        <w:t xml:space="preserve"> </w:t>
      </w:r>
    </w:p>
    <w:p w14:paraId="6D6993FF" w14:textId="382D37C8" w:rsidR="00F56300" w:rsidRDefault="00F56300" w:rsidP="007017D6">
      <w:r>
        <w:t>Further</w:t>
      </w:r>
      <w:r w:rsidRPr="00F56300">
        <w:t>, a one percentage point increase in revenue received from Group and Centre Based Activities services is associated with a -0.47% decline in the span of control ratio. Significant at 5%.</w:t>
      </w:r>
    </w:p>
    <w:p w14:paraId="51895663" w14:textId="2CCD6B8F" w:rsidR="00494E46" w:rsidRDefault="00494E46" w:rsidP="007017D6">
      <w:r w:rsidRPr="00B22423">
        <w:rPr>
          <w:b/>
        </w:rPr>
        <w:t xml:space="preserve">The relationship between span of control and the permanent employment rate is dynamic. </w:t>
      </w:r>
      <w:r w:rsidRPr="00494E46">
        <w:t>As the permanent employment rate increases from 0</w:t>
      </w:r>
      <w:r w:rsidR="0085717D">
        <w:t>%</w:t>
      </w:r>
      <w:r w:rsidRPr="00494E46">
        <w:t xml:space="preserve"> to 50</w:t>
      </w:r>
      <w:r w:rsidR="0085717D">
        <w:t>%</w:t>
      </w:r>
      <w:r w:rsidRPr="00494E46">
        <w:t>, the span of control ratio tends to decline by -</w:t>
      </w:r>
      <w:r w:rsidR="001A2462">
        <w:t>0.5</w:t>
      </w:r>
      <w:r w:rsidR="00ED439C">
        <w:t>0</w:t>
      </w:r>
      <w:r w:rsidR="0085717D">
        <w:t>%</w:t>
      </w:r>
      <w:r w:rsidRPr="00494E46">
        <w:t xml:space="preserve"> for a one percentage point increase in the permanent employment rate. As the permanent employment rate increases from 50</w:t>
      </w:r>
      <w:r w:rsidR="0085717D">
        <w:t>%</w:t>
      </w:r>
      <w:r w:rsidRPr="00494E46">
        <w:t xml:space="preserve"> to 100</w:t>
      </w:r>
      <w:r w:rsidR="0085717D">
        <w:t>%</w:t>
      </w:r>
      <w:r w:rsidRPr="00494E46">
        <w:t xml:space="preserve">, the span of control ratio </w:t>
      </w:r>
      <w:r w:rsidRPr="00494E46">
        <w:lastRenderedPageBreak/>
        <w:t>tends to decline by -0.</w:t>
      </w:r>
      <w:r w:rsidR="001A2462">
        <w:t>20</w:t>
      </w:r>
      <w:r w:rsidR="0085717D">
        <w:t>%</w:t>
      </w:r>
      <w:r w:rsidRPr="00494E46">
        <w:t xml:space="preserve"> for a one percentage point increase in the permanent employment rate. </w:t>
      </w:r>
    </w:p>
    <w:p w14:paraId="1CC52E74" w14:textId="39E2F60C" w:rsidR="000A5CFE" w:rsidRDefault="0025797D" w:rsidP="00781F5B">
      <w:pPr>
        <w:pStyle w:val="CaptionTable"/>
      </w:pPr>
      <w:bookmarkStart w:id="333" w:name="_Ref72131035"/>
      <w:bookmarkStart w:id="334" w:name="_Toc75868429"/>
      <w:r>
        <w:t xml:space="preserve">: </w:t>
      </w:r>
      <w:r w:rsidR="000A5CFE">
        <w:t xml:space="preserve">Regression analysis – </w:t>
      </w:r>
      <w:r w:rsidR="00F40DEC">
        <w:t>Span of control</w:t>
      </w:r>
      <w:bookmarkEnd w:id="333"/>
      <w:r w:rsidR="00A56308">
        <w:t xml:space="preserve"> (headcount)</w:t>
      </w:r>
      <w:r w:rsidR="00EC27C5">
        <w:t xml:space="preserve"> (natural log)</w:t>
      </w:r>
      <w:bookmarkEnd w:id="334"/>
    </w:p>
    <w:tbl>
      <w:tblPr>
        <w:tblStyle w:val="Deloittetable"/>
        <w:tblW w:w="8835" w:type="dxa"/>
        <w:tblLook w:val="04A0" w:firstRow="1" w:lastRow="0" w:firstColumn="1" w:lastColumn="0" w:noHBand="0" w:noVBand="1"/>
      </w:tblPr>
      <w:tblGrid>
        <w:gridCol w:w="1474"/>
        <w:gridCol w:w="1427"/>
        <w:gridCol w:w="76"/>
        <w:gridCol w:w="4253"/>
        <w:gridCol w:w="1549"/>
        <w:gridCol w:w="56"/>
      </w:tblGrid>
      <w:tr w:rsidR="00DF2F9F" w:rsidRPr="000374C4" w14:paraId="287ECB22" w14:textId="77777777" w:rsidTr="00E75318">
        <w:trPr>
          <w:gridAfter w:val="1"/>
          <w:cnfStyle w:val="100000000000" w:firstRow="1" w:lastRow="0" w:firstColumn="0" w:lastColumn="0" w:oddVBand="0" w:evenVBand="0" w:oddHBand="0" w:evenHBand="0" w:firstRowFirstColumn="0" w:firstRowLastColumn="0" w:lastRowFirstColumn="0" w:lastRowLastColumn="0"/>
          <w:wAfter w:w="56" w:type="dxa"/>
          <w:trHeight w:val="397"/>
        </w:trPr>
        <w:tc>
          <w:tcPr>
            <w:tcW w:w="1474" w:type="dxa"/>
            <w:tcBorders>
              <w:top w:val="single" w:sz="18" w:space="0" w:color="62B5E5" w:themeColor="accent3"/>
            </w:tcBorders>
            <w:vAlign w:val="center"/>
          </w:tcPr>
          <w:p w14:paraId="7986FC3A" w14:textId="77777777" w:rsidR="00DF2F9F" w:rsidRPr="002334E3" w:rsidRDefault="00DF2F9F" w:rsidP="00E75318">
            <w:pPr>
              <w:keepNext/>
              <w:keepLines/>
              <w:spacing w:after="0"/>
              <w:rPr>
                <w:b/>
                <w:color w:val="62B5E5"/>
              </w:rPr>
            </w:pPr>
            <w:r w:rsidRPr="002334E3">
              <w:rPr>
                <w:b/>
                <w:color w:val="62B5E5"/>
              </w:rPr>
              <w:t>Variables of interest</w:t>
            </w:r>
          </w:p>
        </w:tc>
        <w:tc>
          <w:tcPr>
            <w:tcW w:w="1503" w:type="dxa"/>
            <w:gridSpan w:val="2"/>
            <w:tcBorders>
              <w:top w:val="single" w:sz="18" w:space="0" w:color="62B5E5" w:themeColor="accent3"/>
              <w:bottom w:val="single" w:sz="4" w:space="0" w:color="62B5E5" w:themeColor="accent3"/>
            </w:tcBorders>
            <w:vAlign w:val="center"/>
          </w:tcPr>
          <w:p w14:paraId="4A872BAA" w14:textId="77777777" w:rsidR="00DF2F9F" w:rsidRPr="002334E3" w:rsidRDefault="00DF2F9F" w:rsidP="00E75318">
            <w:pPr>
              <w:keepNext/>
              <w:keepLines/>
              <w:spacing w:after="0"/>
              <w:jc w:val="center"/>
              <w:rPr>
                <w:b/>
                <w:color w:val="62B5E5"/>
              </w:rPr>
            </w:pPr>
            <w:r w:rsidRPr="002334E3">
              <w:rPr>
                <w:b/>
                <w:color w:val="62B5E5"/>
              </w:rPr>
              <w:t>Coefficient</w:t>
            </w:r>
          </w:p>
        </w:tc>
        <w:tc>
          <w:tcPr>
            <w:tcW w:w="4253" w:type="dxa"/>
            <w:tcBorders>
              <w:top w:val="single" w:sz="18" w:space="0" w:color="62B5E5" w:themeColor="accent3"/>
              <w:bottom w:val="single" w:sz="4" w:space="0" w:color="62B5E5" w:themeColor="accent3"/>
            </w:tcBorders>
            <w:vAlign w:val="center"/>
          </w:tcPr>
          <w:p w14:paraId="3EA2F67E" w14:textId="77777777" w:rsidR="00DF2F9F" w:rsidRPr="002334E3" w:rsidRDefault="00DF2F9F" w:rsidP="00E75318">
            <w:pPr>
              <w:keepNext/>
              <w:keepLines/>
              <w:spacing w:after="0"/>
              <w:rPr>
                <w:b/>
                <w:color w:val="62B5E5"/>
              </w:rPr>
            </w:pPr>
            <w:r w:rsidRPr="002334E3">
              <w:rPr>
                <w:b/>
                <w:color w:val="62B5E5"/>
              </w:rPr>
              <w:t>Interpretation of results</w:t>
            </w:r>
          </w:p>
        </w:tc>
        <w:tc>
          <w:tcPr>
            <w:tcW w:w="1549" w:type="dxa"/>
            <w:tcBorders>
              <w:top w:val="single" w:sz="18" w:space="0" w:color="62B5E5" w:themeColor="accent3"/>
              <w:bottom w:val="single" w:sz="4" w:space="0" w:color="62B5E5" w:themeColor="accent3"/>
            </w:tcBorders>
            <w:vAlign w:val="center"/>
          </w:tcPr>
          <w:p w14:paraId="34547E51" w14:textId="77777777" w:rsidR="00DF2F9F" w:rsidRPr="002334E3" w:rsidRDefault="00DF2F9F" w:rsidP="00E75318">
            <w:pPr>
              <w:keepNext/>
              <w:keepLines/>
              <w:spacing w:after="0"/>
              <w:jc w:val="center"/>
              <w:rPr>
                <w:b/>
                <w:color w:val="62B5E5"/>
              </w:rPr>
            </w:pPr>
            <w:r>
              <w:rPr>
                <w:b/>
                <w:color w:val="62B5E5"/>
              </w:rPr>
              <w:t>Average value across sample</w:t>
            </w:r>
          </w:p>
        </w:tc>
      </w:tr>
      <w:tr w:rsidR="00DF2F9F" w:rsidRPr="000374C4" w14:paraId="2AF893FF" w14:textId="77777777" w:rsidTr="00E75318">
        <w:trPr>
          <w:gridAfter w:val="1"/>
          <w:wAfter w:w="56" w:type="dxa"/>
          <w:trHeight w:val="397"/>
        </w:trPr>
        <w:tc>
          <w:tcPr>
            <w:tcW w:w="1474" w:type="dxa"/>
            <w:vAlign w:val="center"/>
          </w:tcPr>
          <w:p w14:paraId="2343ABCC" w14:textId="01BE2CEF" w:rsidR="00DF2F9F" w:rsidRPr="00A01E9C" w:rsidRDefault="00DF2F9F" w:rsidP="00E75318">
            <w:pPr>
              <w:keepNext/>
              <w:keepLines/>
              <w:spacing w:after="0"/>
            </w:pPr>
            <w:r w:rsidRPr="00A01E9C">
              <w:t>Participants per FTE (natural log)</w:t>
            </w:r>
          </w:p>
        </w:tc>
        <w:tc>
          <w:tcPr>
            <w:tcW w:w="1427" w:type="dxa"/>
            <w:shd w:val="clear" w:color="auto" w:fill="B9E370" w:themeFill="accent1" w:themeFillTint="99"/>
            <w:vAlign w:val="center"/>
          </w:tcPr>
          <w:p w14:paraId="542CE797" w14:textId="77777777" w:rsidR="00DF2F9F" w:rsidRPr="00A01E9C" w:rsidRDefault="00DF2F9F" w:rsidP="00E75318">
            <w:pPr>
              <w:spacing w:after="0"/>
              <w:jc w:val="center"/>
            </w:pPr>
            <w:r w:rsidRPr="00A01E9C">
              <w:t>-0.</w:t>
            </w:r>
            <w:r>
              <w:t>168</w:t>
            </w:r>
            <w:r w:rsidRPr="00A01E9C">
              <w:t>***</w:t>
            </w:r>
          </w:p>
          <w:p w14:paraId="76227FC8" w14:textId="38529BB9" w:rsidR="00DF2F9F" w:rsidRPr="00A01E9C" w:rsidRDefault="00DF2F9F" w:rsidP="00E75318">
            <w:pPr>
              <w:keepNext/>
              <w:keepLines/>
              <w:spacing w:after="0"/>
              <w:jc w:val="center"/>
            </w:pPr>
          </w:p>
        </w:tc>
        <w:tc>
          <w:tcPr>
            <w:tcW w:w="4329" w:type="dxa"/>
            <w:gridSpan w:val="2"/>
            <w:vAlign w:val="center"/>
          </w:tcPr>
          <w:p w14:paraId="248D1139" w14:textId="1F74DEE7" w:rsidR="00DF2F9F" w:rsidRPr="00A01E9C" w:rsidRDefault="00DF2F9F" w:rsidP="00E75318">
            <w:pPr>
              <w:keepNext/>
              <w:keepLines/>
              <w:spacing w:after="0"/>
              <w:rPr>
                <w:color w:val="000000"/>
              </w:rPr>
            </w:pPr>
            <w:r w:rsidRPr="00A01E9C">
              <w:t>A 1</w:t>
            </w:r>
            <w:r>
              <w:t>%</w:t>
            </w:r>
            <w:r w:rsidRPr="00A01E9C">
              <w:t xml:space="preserve"> increase in the number of participants per FTE is associated with a -0.</w:t>
            </w:r>
            <w:r>
              <w:t>17%</w:t>
            </w:r>
            <w:r w:rsidRPr="00A01E9C">
              <w:t xml:space="preserve"> decrease in the span of control ratio. Significant at 1</w:t>
            </w:r>
            <w:r>
              <w:t>%</w:t>
            </w:r>
            <w:r w:rsidRPr="00A01E9C">
              <w:t>.</w:t>
            </w:r>
          </w:p>
        </w:tc>
        <w:tc>
          <w:tcPr>
            <w:tcW w:w="1549" w:type="dxa"/>
            <w:vAlign w:val="center"/>
          </w:tcPr>
          <w:p w14:paraId="2048FC02" w14:textId="459D8841" w:rsidR="00DF2F9F" w:rsidRPr="00A01E9C" w:rsidRDefault="00DF2F9F" w:rsidP="00E75318">
            <w:pPr>
              <w:keepNext/>
              <w:keepLines/>
              <w:spacing w:after="0"/>
              <w:jc w:val="center"/>
            </w:pPr>
            <w:r>
              <w:t>10.1</w:t>
            </w:r>
          </w:p>
        </w:tc>
      </w:tr>
      <w:tr w:rsidR="00DF2F9F" w:rsidRPr="000374C4" w14:paraId="7FF5F9AC" w14:textId="77777777" w:rsidTr="00E75318">
        <w:trPr>
          <w:gridAfter w:val="1"/>
          <w:wAfter w:w="56" w:type="dxa"/>
          <w:trHeight w:val="397"/>
        </w:trPr>
        <w:tc>
          <w:tcPr>
            <w:tcW w:w="1474" w:type="dxa"/>
            <w:vAlign w:val="center"/>
          </w:tcPr>
          <w:p w14:paraId="1D526B1D" w14:textId="5E89447C" w:rsidR="00DF2F9F" w:rsidRPr="00A01E9C" w:rsidRDefault="00DF2F9F" w:rsidP="00E75318">
            <w:pPr>
              <w:keepNext/>
              <w:keepLines/>
              <w:spacing w:after="0"/>
            </w:pPr>
            <w:r w:rsidRPr="00A01E9C">
              <w:t>Participants (natural log)</w:t>
            </w:r>
          </w:p>
        </w:tc>
        <w:tc>
          <w:tcPr>
            <w:tcW w:w="1427" w:type="dxa"/>
            <w:shd w:val="clear" w:color="auto" w:fill="B9E370" w:themeFill="accent1" w:themeFillTint="99"/>
            <w:vAlign w:val="center"/>
          </w:tcPr>
          <w:p w14:paraId="5F067942" w14:textId="77777777" w:rsidR="00DF2F9F" w:rsidRPr="00A01E9C" w:rsidRDefault="00DF2F9F" w:rsidP="00E75318">
            <w:pPr>
              <w:spacing w:after="0"/>
              <w:jc w:val="center"/>
            </w:pPr>
            <w:r w:rsidRPr="00A01E9C">
              <w:t>0.</w:t>
            </w:r>
            <w:r>
              <w:t>183</w:t>
            </w:r>
            <w:r w:rsidRPr="00A01E9C">
              <w:t>***</w:t>
            </w:r>
          </w:p>
          <w:p w14:paraId="306D2DB4" w14:textId="77777777" w:rsidR="00DF2F9F" w:rsidRPr="00A01E9C" w:rsidRDefault="00DF2F9F" w:rsidP="00E75318">
            <w:pPr>
              <w:keepNext/>
              <w:keepLines/>
              <w:spacing w:after="0"/>
              <w:jc w:val="center"/>
            </w:pPr>
          </w:p>
        </w:tc>
        <w:tc>
          <w:tcPr>
            <w:tcW w:w="4329" w:type="dxa"/>
            <w:gridSpan w:val="2"/>
            <w:vAlign w:val="center"/>
          </w:tcPr>
          <w:p w14:paraId="677F2F86" w14:textId="4438A97C" w:rsidR="00DF2F9F" w:rsidRPr="00A01E9C" w:rsidRDefault="00DF2F9F" w:rsidP="00E75318">
            <w:pPr>
              <w:keepNext/>
              <w:keepLines/>
              <w:spacing w:after="0"/>
            </w:pPr>
            <w:r w:rsidRPr="00A01E9C">
              <w:t>A 1</w:t>
            </w:r>
            <w:r>
              <w:t>%</w:t>
            </w:r>
            <w:r w:rsidRPr="00A01E9C">
              <w:t xml:space="preserve"> increase in the number of participants is associated with a 0.</w:t>
            </w:r>
            <w:r>
              <w:t>18%</w:t>
            </w:r>
            <w:r w:rsidRPr="00A01E9C">
              <w:t xml:space="preserve"> increase in the span of control ratio. Significant at 1</w:t>
            </w:r>
            <w:r>
              <w:t>%</w:t>
            </w:r>
            <w:r w:rsidRPr="00A01E9C">
              <w:t>.</w:t>
            </w:r>
          </w:p>
        </w:tc>
        <w:tc>
          <w:tcPr>
            <w:tcW w:w="1549" w:type="dxa"/>
            <w:vAlign w:val="center"/>
          </w:tcPr>
          <w:p w14:paraId="17750964" w14:textId="07AB9E7B" w:rsidR="00DF2F9F" w:rsidRPr="00A01E9C" w:rsidRDefault="00DF2F9F" w:rsidP="00E75318">
            <w:pPr>
              <w:keepNext/>
              <w:keepLines/>
              <w:spacing w:after="0"/>
              <w:jc w:val="center"/>
            </w:pPr>
            <w:r>
              <w:t>226</w:t>
            </w:r>
          </w:p>
        </w:tc>
      </w:tr>
      <w:tr w:rsidR="00DF2F9F" w:rsidRPr="000374C4" w14:paraId="7C09FF36" w14:textId="77777777" w:rsidTr="00E75318">
        <w:trPr>
          <w:gridAfter w:val="1"/>
          <w:wAfter w:w="56" w:type="dxa"/>
          <w:trHeight w:val="397"/>
        </w:trPr>
        <w:tc>
          <w:tcPr>
            <w:tcW w:w="1474" w:type="dxa"/>
            <w:vAlign w:val="center"/>
          </w:tcPr>
          <w:p w14:paraId="1A782C1B" w14:textId="5C93B496" w:rsidR="00DF2F9F" w:rsidRPr="00A01E9C" w:rsidRDefault="00DF2F9F" w:rsidP="00E75318">
            <w:pPr>
              <w:keepNext/>
              <w:keepLines/>
              <w:spacing w:after="0"/>
            </w:pPr>
            <w:r w:rsidRPr="00A01E9C">
              <w:t xml:space="preserve">Permanent employment rate </w:t>
            </w:r>
          </w:p>
        </w:tc>
        <w:tc>
          <w:tcPr>
            <w:tcW w:w="1427" w:type="dxa"/>
            <w:shd w:val="clear" w:color="auto" w:fill="B9E370" w:themeFill="accent1" w:themeFillTint="99"/>
            <w:vAlign w:val="center"/>
          </w:tcPr>
          <w:p w14:paraId="416930AD" w14:textId="1576CDBA" w:rsidR="00DF2F9F" w:rsidRPr="00A01E9C" w:rsidRDefault="00DF2F9F" w:rsidP="00E75318">
            <w:pPr>
              <w:keepNext/>
              <w:keepLines/>
              <w:spacing w:after="0"/>
              <w:jc w:val="center"/>
            </w:pPr>
            <w:r w:rsidRPr="00A01E9C">
              <w:t>-</w:t>
            </w:r>
            <w:r>
              <w:t>1.925</w:t>
            </w:r>
            <w:r w:rsidRPr="00A01E9C">
              <w:t>***</w:t>
            </w:r>
          </w:p>
        </w:tc>
        <w:tc>
          <w:tcPr>
            <w:tcW w:w="4329" w:type="dxa"/>
            <w:gridSpan w:val="2"/>
            <w:vMerge w:val="restart"/>
            <w:vAlign w:val="center"/>
          </w:tcPr>
          <w:p w14:paraId="22B90B68" w14:textId="77777777" w:rsidR="00DF2F9F" w:rsidRPr="00A01E9C" w:rsidRDefault="00DF2F9F" w:rsidP="00E75318">
            <w:pPr>
              <w:spacing w:after="0"/>
            </w:pPr>
            <w:r w:rsidRPr="00A01E9C">
              <w:t>Including permanent employment rate and its squared value in the regression means that the relationship between permanent employment rates and span of control is dynamic.</w:t>
            </w:r>
          </w:p>
          <w:p w14:paraId="7B7D25C0" w14:textId="2FF7475C" w:rsidR="00DF2F9F" w:rsidRPr="00A01E9C" w:rsidRDefault="00DF2F9F" w:rsidP="00E75318">
            <w:pPr>
              <w:keepNext/>
              <w:keepLines/>
              <w:spacing w:after="0"/>
              <w:rPr>
                <w:color w:val="000000"/>
              </w:rPr>
            </w:pPr>
            <w:r w:rsidRPr="00A01E9C">
              <w:t>The relationship between the permanent employment rate and span of control is non-linear. As the permanent employment rate increases from 0</w:t>
            </w:r>
            <w:r>
              <w:t>%</w:t>
            </w:r>
            <w:r w:rsidRPr="00A01E9C">
              <w:t xml:space="preserve"> to 50</w:t>
            </w:r>
            <w:r>
              <w:t>%</w:t>
            </w:r>
            <w:r w:rsidRPr="00A01E9C">
              <w:t>, the span of control ratio tends to decline by -</w:t>
            </w:r>
            <w:r>
              <w:t>0.5%</w:t>
            </w:r>
            <w:r w:rsidRPr="00A01E9C">
              <w:t xml:space="preserve"> for a one percentage point increase in the permanent employment rate. As the permanent employment rate increases from 50</w:t>
            </w:r>
            <w:r>
              <w:t>%</w:t>
            </w:r>
            <w:r w:rsidRPr="00A01E9C">
              <w:t xml:space="preserve"> to 100</w:t>
            </w:r>
            <w:r>
              <w:t>%</w:t>
            </w:r>
            <w:r w:rsidRPr="00A01E9C">
              <w:t>, the span of control ratio tends to decline by -0.</w:t>
            </w:r>
            <w:r>
              <w:t>2%</w:t>
            </w:r>
            <w:r w:rsidRPr="00A01E9C">
              <w:t xml:space="preserve"> for a one percentage point increase in the permanent employment rate.</w:t>
            </w:r>
          </w:p>
        </w:tc>
        <w:tc>
          <w:tcPr>
            <w:tcW w:w="1549" w:type="dxa"/>
            <w:vAlign w:val="center"/>
          </w:tcPr>
          <w:p w14:paraId="1FAAF1C6" w14:textId="76B51823" w:rsidR="00DF2F9F" w:rsidRPr="00A01E9C" w:rsidRDefault="00DF2F9F" w:rsidP="00E75318">
            <w:pPr>
              <w:keepNext/>
              <w:keepLines/>
              <w:spacing w:after="0"/>
              <w:jc w:val="center"/>
            </w:pPr>
            <w:r>
              <w:t>61.5%</w:t>
            </w:r>
          </w:p>
        </w:tc>
      </w:tr>
      <w:tr w:rsidR="00DF2F9F" w:rsidRPr="000374C4" w14:paraId="69CA597D" w14:textId="77777777" w:rsidTr="00E75318">
        <w:trPr>
          <w:gridAfter w:val="1"/>
          <w:wAfter w:w="56" w:type="dxa"/>
          <w:trHeight w:val="397"/>
        </w:trPr>
        <w:tc>
          <w:tcPr>
            <w:tcW w:w="1474" w:type="dxa"/>
            <w:vAlign w:val="center"/>
          </w:tcPr>
          <w:p w14:paraId="69E65389" w14:textId="2983C61F" w:rsidR="00DF2F9F" w:rsidRPr="00A01E9C" w:rsidRDefault="00DF2F9F" w:rsidP="00E75318">
            <w:pPr>
              <w:keepNext/>
              <w:keepLines/>
              <w:spacing w:after="0"/>
            </w:pPr>
            <w:r w:rsidRPr="00A01E9C">
              <w:t>Permanent employment rate - squared</w:t>
            </w:r>
          </w:p>
        </w:tc>
        <w:tc>
          <w:tcPr>
            <w:tcW w:w="1427" w:type="dxa"/>
            <w:shd w:val="clear" w:color="auto" w:fill="B9E370" w:themeFill="accent1" w:themeFillTint="99"/>
            <w:vAlign w:val="center"/>
          </w:tcPr>
          <w:p w14:paraId="441F913A" w14:textId="09BF1EC8" w:rsidR="00DF2F9F" w:rsidRPr="00A01E9C" w:rsidRDefault="00DF2F9F" w:rsidP="00E75318">
            <w:pPr>
              <w:keepNext/>
              <w:keepLines/>
              <w:spacing w:after="0"/>
              <w:jc w:val="center"/>
            </w:pPr>
            <w:r w:rsidRPr="00A01E9C">
              <w:t>1.</w:t>
            </w:r>
            <w:r>
              <w:t>053</w:t>
            </w:r>
            <w:r w:rsidRPr="00A01E9C">
              <w:t>***</w:t>
            </w:r>
          </w:p>
        </w:tc>
        <w:tc>
          <w:tcPr>
            <w:tcW w:w="4329" w:type="dxa"/>
            <w:gridSpan w:val="2"/>
            <w:vMerge/>
            <w:vAlign w:val="center"/>
          </w:tcPr>
          <w:p w14:paraId="0A132B7A" w14:textId="77777777" w:rsidR="00DF2F9F" w:rsidRPr="00A01E9C" w:rsidRDefault="00DF2F9F" w:rsidP="00E75318">
            <w:pPr>
              <w:keepNext/>
              <w:keepLines/>
              <w:spacing w:after="0"/>
            </w:pPr>
          </w:p>
        </w:tc>
        <w:tc>
          <w:tcPr>
            <w:tcW w:w="1549" w:type="dxa"/>
            <w:vAlign w:val="center"/>
          </w:tcPr>
          <w:p w14:paraId="3160CDF7" w14:textId="77777777" w:rsidR="00DF2F9F" w:rsidRDefault="00DF2F9F" w:rsidP="00E75318">
            <w:pPr>
              <w:keepNext/>
              <w:keepLines/>
              <w:spacing w:after="0"/>
              <w:jc w:val="center"/>
            </w:pPr>
          </w:p>
        </w:tc>
      </w:tr>
      <w:tr w:rsidR="00DF2F9F" w:rsidRPr="000374C4" w14:paraId="3EE3BC69" w14:textId="77777777" w:rsidTr="00E75318">
        <w:trPr>
          <w:gridAfter w:val="1"/>
          <w:wAfter w:w="56" w:type="dxa"/>
          <w:trHeight w:val="397"/>
        </w:trPr>
        <w:tc>
          <w:tcPr>
            <w:tcW w:w="1474" w:type="dxa"/>
            <w:vAlign w:val="center"/>
          </w:tcPr>
          <w:p w14:paraId="2690A2FF" w14:textId="033DCEB0" w:rsidR="00DF2F9F" w:rsidRPr="00A01E9C" w:rsidRDefault="00DF2F9F" w:rsidP="00E75318">
            <w:pPr>
              <w:keepNext/>
              <w:keepLines/>
              <w:spacing w:after="0"/>
            </w:pPr>
            <w:r w:rsidRPr="00A01E9C">
              <w:t>Percentage of revenue from employment services</w:t>
            </w:r>
          </w:p>
        </w:tc>
        <w:tc>
          <w:tcPr>
            <w:tcW w:w="1427" w:type="dxa"/>
            <w:shd w:val="clear" w:color="auto" w:fill="D0EC9F" w:themeFill="accent1" w:themeFillTint="66"/>
            <w:vAlign w:val="center"/>
          </w:tcPr>
          <w:p w14:paraId="15C9C52A" w14:textId="752EEF7B" w:rsidR="00DF2F9F" w:rsidRPr="00A01E9C" w:rsidRDefault="00DF2F9F" w:rsidP="00E75318">
            <w:pPr>
              <w:keepNext/>
              <w:keepLines/>
              <w:spacing w:after="0"/>
              <w:jc w:val="center"/>
            </w:pPr>
            <w:r w:rsidRPr="00A01E9C">
              <w:t>-</w:t>
            </w:r>
            <w:r>
              <w:t>1.255</w:t>
            </w:r>
            <w:r w:rsidRPr="00A01E9C">
              <w:t>**</w:t>
            </w:r>
          </w:p>
        </w:tc>
        <w:tc>
          <w:tcPr>
            <w:tcW w:w="4329" w:type="dxa"/>
            <w:gridSpan w:val="2"/>
            <w:vAlign w:val="center"/>
          </w:tcPr>
          <w:p w14:paraId="789D9C65" w14:textId="24A62EB5" w:rsidR="00DF2F9F" w:rsidRPr="00A01E9C" w:rsidRDefault="00DF2F9F" w:rsidP="00E75318">
            <w:pPr>
              <w:keepNext/>
              <w:keepLines/>
              <w:spacing w:after="0"/>
            </w:pPr>
            <w:r w:rsidRPr="00A01E9C">
              <w:t>A one percentage point increase in revenue received from employment services is associated with a -</w:t>
            </w:r>
            <w:r>
              <w:t>1.2%</w:t>
            </w:r>
            <w:r w:rsidRPr="00A01E9C">
              <w:t xml:space="preserve"> decline in the span of control ratio. Significant at 5</w:t>
            </w:r>
            <w:r>
              <w:t>%</w:t>
            </w:r>
            <w:r w:rsidRPr="00A01E9C">
              <w:t>.</w:t>
            </w:r>
          </w:p>
        </w:tc>
        <w:tc>
          <w:tcPr>
            <w:tcW w:w="1549" w:type="dxa"/>
            <w:vAlign w:val="center"/>
          </w:tcPr>
          <w:p w14:paraId="12681B15" w14:textId="29E9D1FE" w:rsidR="00DF2F9F" w:rsidRPr="00A01E9C" w:rsidRDefault="00DF2F9F" w:rsidP="00E75318">
            <w:pPr>
              <w:keepNext/>
              <w:keepLines/>
              <w:spacing w:after="0"/>
              <w:jc w:val="center"/>
            </w:pPr>
            <w:r>
              <w:t>2.9%</w:t>
            </w:r>
          </w:p>
        </w:tc>
      </w:tr>
      <w:tr w:rsidR="00DF2F9F" w:rsidRPr="000374C4" w14:paraId="5BE936A1" w14:textId="77777777" w:rsidTr="00E75318">
        <w:trPr>
          <w:gridAfter w:val="1"/>
          <w:wAfter w:w="56" w:type="dxa"/>
          <w:trHeight w:val="397"/>
        </w:trPr>
        <w:tc>
          <w:tcPr>
            <w:tcW w:w="1474" w:type="dxa"/>
            <w:vAlign w:val="center"/>
          </w:tcPr>
          <w:p w14:paraId="41BFE26F" w14:textId="0A8E8BD7" w:rsidR="00DF2F9F" w:rsidRPr="00A01E9C" w:rsidRDefault="00DF2F9F" w:rsidP="00E75318">
            <w:pPr>
              <w:keepNext/>
              <w:keepLines/>
              <w:spacing w:after="0"/>
            </w:pPr>
            <w:r w:rsidRPr="00A01E9C">
              <w:t>Percentage of revenue from Group and Centre Based Activities services</w:t>
            </w:r>
          </w:p>
        </w:tc>
        <w:tc>
          <w:tcPr>
            <w:tcW w:w="1427" w:type="dxa"/>
            <w:shd w:val="clear" w:color="auto" w:fill="B9E370" w:themeFill="accent1" w:themeFillTint="99"/>
            <w:vAlign w:val="center"/>
          </w:tcPr>
          <w:p w14:paraId="795E9171" w14:textId="19976E08" w:rsidR="00DF2F9F" w:rsidRPr="00A01E9C" w:rsidRDefault="00DF2F9F" w:rsidP="00E75318">
            <w:pPr>
              <w:keepNext/>
              <w:keepLines/>
              <w:spacing w:after="0"/>
              <w:jc w:val="center"/>
            </w:pPr>
            <w:r>
              <w:t>-0.474**</w:t>
            </w:r>
          </w:p>
        </w:tc>
        <w:tc>
          <w:tcPr>
            <w:tcW w:w="4329" w:type="dxa"/>
            <w:gridSpan w:val="2"/>
            <w:vAlign w:val="center"/>
          </w:tcPr>
          <w:p w14:paraId="3BFE8314" w14:textId="6164E1DA" w:rsidR="00DF2F9F" w:rsidRPr="00A01E9C" w:rsidRDefault="00DF2F9F" w:rsidP="00E75318">
            <w:pPr>
              <w:keepNext/>
              <w:keepLines/>
              <w:spacing w:after="0"/>
            </w:pPr>
            <w:r w:rsidRPr="00A01E9C">
              <w:t xml:space="preserve">A one percentage point increase in revenue received from </w:t>
            </w:r>
            <w:r w:rsidRPr="00F55F67">
              <w:t xml:space="preserve">Group and Centre Based Activities services </w:t>
            </w:r>
            <w:r w:rsidRPr="00A01E9C">
              <w:t>is associated with a -</w:t>
            </w:r>
            <w:r>
              <w:t>0.47%</w:t>
            </w:r>
            <w:r w:rsidRPr="00A01E9C">
              <w:t xml:space="preserve"> decline in the span of control ratio. Significant at 5</w:t>
            </w:r>
            <w:r>
              <w:t>%</w:t>
            </w:r>
            <w:r w:rsidRPr="00A01E9C">
              <w:t>.</w:t>
            </w:r>
          </w:p>
        </w:tc>
        <w:tc>
          <w:tcPr>
            <w:tcW w:w="1549" w:type="dxa"/>
            <w:vAlign w:val="center"/>
          </w:tcPr>
          <w:p w14:paraId="07301D85" w14:textId="77787307" w:rsidR="00DF2F9F" w:rsidRPr="00A01E9C" w:rsidRDefault="00DF2F9F" w:rsidP="00E75318">
            <w:pPr>
              <w:keepNext/>
              <w:keepLines/>
              <w:spacing w:after="0"/>
              <w:jc w:val="center"/>
            </w:pPr>
            <w:r>
              <w:t>13.6%</w:t>
            </w:r>
          </w:p>
        </w:tc>
      </w:tr>
      <w:tr w:rsidR="00DF2F9F" w:rsidRPr="000374C4" w14:paraId="0EA2BE7A" w14:textId="77777777" w:rsidTr="00E75318">
        <w:trPr>
          <w:gridAfter w:val="1"/>
          <w:wAfter w:w="56" w:type="dxa"/>
          <w:trHeight w:val="397"/>
        </w:trPr>
        <w:tc>
          <w:tcPr>
            <w:tcW w:w="1474" w:type="dxa"/>
            <w:vAlign w:val="center"/>
          </w:tcPr>
          <w:p w14:paraId="1CE1AAFD" w14:textId="2AACDEA0" w:rsidR="00DF2F9F" w:rsidRPr="00A01E9C" w:rsidRDefault="00DF2F9F" w:rsidP="00E75318">
            <w:pPr>
              <w:keepNext/>
              <w:keepLines/>
              <w:spacing w:after="0"/>
            </w:pPr>
            <w:r w:rsidRPr="007C4484">
              <w:rPr>
                <w:szCs w:val="17"/>
              </w:rPr>
              <w:t>Intercept</w:t>
            </w:r>
          </w:p>
        </w:tc>
        <w:tc>
          <w:tcPr>
            <w:tcW w:w="1427" w:type="dxa"/>
            <w:shd w:val="clear" w:color="auto" w:fill="E7F5CF" w:themeFill="accent1" w:themeFillTint="33"/>
            <w:vAlign w:val="center"/>
          </w:tcPr>
          <w:p w14:paraId="18695FFD" w14:textId="44E5686E" w:rsidR="00DF2F9F" w:rsidRPr="00A01E9C" w:rsidRDefault="00DF2F9F" w:rsidP="00E75318">
            <w:pPr>
              <w:keepNext/>
              <w:keepLines/>
              <w:spacing w:after="0"/>
              <w:jc w:val="center"/>
            </w:pPr>
            <w:r>
              <w:rPr>
                <w:szCs w:val="17"/>
              </w:rPr>
              <w:t>2.417</w:t>
            </w:r>
            <w:r w:rsidRPr="00304565">
              <w:rPr>
                <w:szCs w:val="17"/>
              </w:rPr>
              <w:t>*</w:t>
            </w:r>
          </w:p>
        </w:tc>
        <w:tc>
          <w:tcPr>
            <w:tcW w:w="4329" w:type="dxa"/>
            <w:gridSpan w:val="2"/>
            <w:vAlign w:val="center"/>
          </w:tcPr>
          <w:p w14:paraId="1D94299B" w14:textId="2FE428AA" w:rsidR="00DF2F9F" w:rsidRPr="00A01E9C" w:rsidRDefault="00DF2F9F" w:rsidP="00E75318">
            <w:pPr>
              <w:keepNext/>
              <w:keepLines/>
              <w:spacing w:after="0"/>
            </w:pPr>
            <w:r w:rsidRPr="00304565">
              <w:rPr>
                <w:szCs w:val="17"/>
              </w:rPr>
              <w:t xml:space="preserve">The average </w:t>
            </w:r>
            <w:r>
              <w:rPr>
                <w:szCs w:val="17"/>
              </w:rPr>
              <w:t>span of control ratio for an organisation is approximately 11</w:t>
            </w:r>
            <w:r w:rsidRPr="00304565">
              <w:rPr>
                <w:szCs w:val="17"/>
              </w:rPr>
              <w:t>, after holding all other explanatory variables at zero.</w:t>
            </w:r>
          </w:p>
        </w:tc>
        <w:tc>
          <w:tcPr>
            <w:tcW w:w="1549" w:type="dxa"/>
            <w:vAlign w:val="center"/>
          </w:tcPr>
          <w:p w14:paraId="7FBCF227" w14:textId="62F46A30" w:rsidR="00DF2F9F" w:rsidRPr="00A01E9C" w:rsidRDefault="00DF2F9F" w:rsidP="00E75318">
            <w:pPr>
              <w:keepNext/>
              <w:keepLines/>
              <w:spacing w:after="0"/>
              <w:jc w:val="center"/>
            </w:pPr>
          </w:p>
        </w:tc>
      </w:tr>
      <w:tr w:rsidR="00DF2F9F" w:rsidRPr="000374C4" w14:paraId="45EB73CA" w14:textId="77777777" w:rsidTr="00E75318">
        <w:trPr>
          <w:trHeight w:val="397"/>
        </w:trPr>
        <w:tc>
          <w:tcPr>
            <w:tcW w:w="1474" w:type="dxa"/>
            <w:vAlign w:val="center"/>
          </w:tcPr>
          <w:p w14:paraId="22D1520E" w14:textId="0DD35FBC" w:rsidR="00DF2F9F" w:rsidRPr="00A01E9C" w:rsidRDefault="00DF2F9F" w:rsidP="00E75318">
            <w:pPr>
              <w:keepNext/>
              <w:keepLines/>
              <w:spacing w:after="0"/>
            </w:pPr>
            <w:r w:rsidRPr="00A01E9C">
              <w:t>R</w:t>
            </w:r>
            <w:r w:rsidRPr="00A01E9C">
              <w:rPr>
                <w:vertAlign w:val="superscript"/>
              </w:rPr>
              <w:t>2</w:t>
            </w:r>
          </w:p>
        </w:tc>
        <w:tc>
          <w:tcPr>
            <w:tcW w:w="1427" w:type="dxa"/>
            <w:vAlign w:val="center"/>
          </w:tcPr>
          <w:p w14:paraId="53459DFB" w14:textId="18015256" w:rsidR="00DF2F9F" w:rsidRPr="00A01E9C" w:rsidRDefault="00DF2F9F" w:rsidP="00E75318">
            <w:pPr>
              <w:keepNext/>
              <w:keepLines/>
              <w:spacing w:after="0"/>
              <w:jc w:val="center"/>
            </w:pPr>
            <w:r w:rsidRPr="00A01E9C">
              <w:t>0.</w:t>
            </w:r>
            <w:r>
              <w:t>29</w:t>
            </w:r>
          </w:p>
        </w:tc>
        <w:tc>
          <w:tcPr>
            <w:tcW w:w="4329" w:type="dxa"/>
            <w:gridSpan w:val="2"/>
            <w:vAlign w:val="center"/>
          </w:tcPr>
          <w:p w14:paraId="30CA772F" w14:textId="77777777" w:rsidR="00DF2F9F" w:rsidRPr="00A01E9C" w:rsidRDefault="00DF2F9F" w:rsidP="00E75318">
            <w:pPr>
              <w:keepNext/>
              <w:keepLines/>
              <w:spacing w:after="0"/>
            </w:pPr>
          </w:p>
        </w:tc>
        <w:tc>
          <w:tcPr>
            <w:tcW w:w="1605" w:type="dxa"/>
            <w:gridSpan w:val="2"/>
            <w:vAlign w:val="center"/>
          </w:tcPr>
          <w:p w14:paraId="735CB07C" w14:textId="77777777" w:rsidR="00DF2F9F" w:rsidRPr="00A01E9C" w:rsidRDefault="00DF2F9F" w:rsidP="00E75318">
            <w:pPr>
              <w:keepNext/>
              <w:keepLines/>
              <w:spacing w:after="0"/>
              <w:ind w:left="0"/>
              <w:jc w:val="center"/>
            </w:pPr>
          </w:p>
        </w:tc>
      </w:tr>
      <w:tr w:rsidR="00DF2F9F" w:rsidRPr="000374C4" w14:paraId="27D94DBA" w14:textId="77777777" w:rsidTr="00E75318">
        <w:trPr>
          <w:trHeight w:val="397"/>
        </w:trPr>
        <w:tc>
          <w:tcPr>
            <w:tcW w:w="1474" w:type="dxa"/>
            <w:vAlign w:val="center"/>
          </w:tcPr>
          <w:p w14:paraId="74C5F834" w14:textId="40F1FD04" w:rsidR="00DF2F9F" w:rsidRPr="00A01E9C" w:rsidRDefault="00DF2F9F" w:rsidP="00E75318">
            <w:pPr>
              <w:keepNext/>
              <w:keepLines/>
              <w:spacing w:after="0"/>
            </w:pPr>
            <w:r w:rsidRPr="00A01E9C">
              <w:t>Observations</w:t>
            </w:r>
          </w:p>
        </w:tc>
        <w:tc>
          <w:tcPr>
            <w:tcW w:w="1427" w:type="dxa"/>
            <w:vAlign w:val="center"/>
          </w:tcPr>
          <w:p w14:paraId="69CFCB57" w14:textId="55710AF4" w:rsidR="00DF2F9F" w:rsidRPr="00A01E9C" w:rsidRDefault="00DF2F9F" w:rsidP="00E75318">
            <w:pPr>
              <w:keepNext/>
              <w:keepLines/>
              <w:spacing w:after="0"/>
              <w:jc w:val="center"/>
            </w:pPr>
            <w:r>
              <w:t>450</w:t>
            </w:r>
          </w:p>
        </w:tc>
        <w:tc>
          <w:tcPr>
            <w:tcW w:w="4329" w:type="dxa"/>
            <w:gridSpan w:val="2"/>
            <w:vAlign w:val="center"/>
          </w:tcPr>
          <w:p w14:paraId="63B8AA89" w14:textId="77777777" w:rsidR="00DF2F9F" w:rsidRPr="00A01E9C" w:rsidRDefault="00DF2F9F" w:rsidP="00E75318">
            <w:pPr>
              <w:keepNext/>
              <w:keepLines/>
              <w:spacing w:after="0"/>
            </w:pPr>
          </w:p>
        </w:tc>
        <w:tc>
          <w:tcPr>
            <w:tcW w:w="1605" w:type="dxa"/>
            <w:gridSpan w:val="2"/>
            <w:vAlign w:val="center"/>
          </w:tcPr>
          <w:p w14:paraId="647CEE92" w14:textId="77777777" w:rsidR="00DF2F9F" w:rsidRPr="00A01E9C" w:rsidRDefault="00DF2F9F" w:rsidP="00E75318">
            <w:pPr>
              <w:keepNext/>
              <w:keepLines/>
              <w:spacing w:after="0"/>
              <w:jc w:val="center"/>
            </w:pPr>
          </w:p>
        </w:tc>
      </w:tr>
    </w:tbl>
    <w:p w14:paraId="1DFEF195" w14:textId="4A909526" w:rsidR="0041560D" w:rsidRDefault="0041560D" w:rsidP="009068CE">
      <w:pPr>
        <w:pStyle w:val="Source"/>
      </w:pPr>
      <w:bookmarkStart w:id="335" w:name="_Ref72243837"/>
      <w:r>
        <w:t>Notes: ***significant at 1</w:t>
      </w:r>
      <w:r w:rsidR="00D96B6F">
        <w:t>%</w:t>
      </w:r>
      <w:r>
        <w:t xml:space="preserve"> level, **</w:t>
      </w:r>
      <w:r w:rsidRPr="00CC74EC">
        <w:t xml:space="preserve"> </w:t>
      </w:r>
      <w:r>
        <w:t>significant at 5</w:t>
      </w:r>
      <w:r w:rsidR="00D96B6F">
        <w:t>%</w:t>
      </w:r>
      <w:r>
        <w:t xml:space="preserve"> level, *significant at 10</w:t>
      </w:r>
      <w:r w:rsidR="00D96B6F">
        <w:t>%</w:t>
      </w:r>
      <w:r>
        <w:t xml:space="preserve"> level. Only variables with a significance level of 5</w:t>
      </w:r>
      <w:r w:rsidR="00D96B6F">
        <w:t>%</w:t>
      </w:r>
      <w:r>
        <w:t xml:space="preserve"> or lower are considered as a significant finding. Variables that were included in the regression analysis but were not significant at the 10</w:t>
      </w:r>
      <w:r w:rsidR="00D96B6F">
        <w:t>%</w:t>
      </w:r>
      <w:r>
        <w:t xml:space="preserve"> level include: </w:t>
      </w:r>
      <w:r w:rsidR="00274FD4">
        <w:t>average hourly wage of a supervisor;</w:t>
      </w:r>
      <w:r w:rsidR="00274FD4" w:rsidRPr="00274FD4">
        <w:t xml:space="preserve"> Percentage of revenue from SIL services</w:t>
      </w:r>
      <w:r>
        <w:t>;</w:t>
      </w:r>
      <w:r w:rsidR="00DA298E" w:rsidRPr="00DA298E">
        <w:t xml:space="preserve"> </w:t>
      </w:r>
      <w:r w:rsidR="00D96B6F">
        <w:t xml:space="preserve">utilisation rate of support workers; </w:t>
      </w:r>
      <w:r w:rsidR="00DA298E">
        <w:t>p</w:t>
      </w:r>
      <w:r w:rsidR="00DA298E" w:rsidRPr="00DA298E">
        <w:t>ercentage of revenue from Group and Centre Based Activities services</w:t>
      </w:r>
      <w:r w:rsidR="00DA298E">
        <w:t xml:space="preserve">; </w:t>
      </w:r>
      <w:r w:rsidR="00DE07E3">
        <w:t>p</w:t>
      </w:r>
      <w:r w:rsidR="00DE07E3" w:rsidRPr="00DE07E3">
        <w:t>ercentage of revenue from Participation in Community, Social and Civic Activities</w:t>
      </w:r>
      <w:r w:rsidR="00DE07E3">
        <w:t>;</w:t>
      </w:r>
      <w:r>
        <w:t xml:space="preserve"> and indicator variables for the percentage of revenue from each service type that equals 1 if a provider receives some revenue from that service type. </w:t>
      </w:r>
    </w:p>
    <w:p w14:paraId="02355972" w14:textId="6EA6FDA6" w:rsidR="00491DA1" w:rsidRDefault="00491DA1" w:rsidP="009E61B0">
      <w:pPr>
        <w:pStyle w:val="Heading2"/>
      </w:pPr>
      <w:bookmarkStart w:id="336" w:name="_Ref72337856"/>
      <w:bookmarkStart w:id="337" w:name="_Toc75868283"/>
      <w:r>
        <w:lastRenderedPageBreak/>
        <w:t>Utilisation</w:t>
      </w:r>
      <w:bookmarkEnd w:id="335"/>
      <w:bookmarkEnd w:id="336"/>
      <w:bookmarkEnd w:id="337"/>
    </w:p>
    <w:p w14:paraId="53B50B15" w14:textId="194ACF31" w:rsidR="00491DA1" w:rsidRDefault="00491DA1" w:rsidP="009E61B0">
      <w:pPr>
        <w:keepNext/>
        <w:keepLines/>
      </w:pPr>
      <w:r>
        <w:t xml:space="preserve">The regression results provide several important insights into the drivers of </w:t>
      </w:r>
      <w:r w:rsidR="001E279C">
        <w:t xml:space="preserve">the utilisation rate of support workers </w:t>
      </w:r>
      <w:r>
        <w:t>across providers (</w:t>
      </w:r>
      <w:r w:rsidR="00DE07E3">
        <w:fldChar w:fldCharType="begin"/>
      </w:r>
      <w:r w:rsidR="00DE07E3">
        <w:instrText xml:space="preserve"> REF _Ref72299476 \w \h </w:instrText>
      </w:r>
      <w:r w:rsidR="00DE07E3">
        <w:fldChar w:fldCharType="separate"/>
      </w:r>
      <w:r w:rsidR="00723E0A">
        <w:t>Table 8.8</w:t>
      </w:r>
      <w:r w:rsidR="00DE07E3">
        <w:fldChar w:fldCharType="end"/>
      </w:r>
      <w:r>
        <w:t>). Findings include:</w:t>
      </w:r>
    </w:p>
    <w:p w14:paraId="637705F6" w14:textId="5C2557A8" w:rsidR="00491DA1" w:rsidRDefault="00493B21" w:rsidP="007017D6">
      <w:r w:rsidRPr="00B22423">
        <w:rPr>
          <w:b/>
        </w:rPr>
        <w:t>The utilisation rate increase</w:t>
      </w:r>
      <w:r w:rsidR="00D96B6F">
        <w:rPr>
          <w:b/>
        </w:rPr>
        <w:t>s</w:t>
      </w:r>
      <w:r w:rsidRPr="00B22423">
        <w:rPr>
          <w:b/>
        </w:rPr>
        <w:t xml:space="preserve"> as an organisation </w:t>
      </w:r>
      <w:r w:rsidR="00DE07E3" w:rsidRPr="00B22423">
        <w:rPr>
          <w:b/>
        </w:rPr>
        <w:t>grows</w:t>
      </w:r>
      <w:r w:rsidR="00491DA1" w:rsidRPr="00B22423">
        <w:rPr>
          <w:b/>
        </w:rPr>
        <w:t>.</w:t>
      </w:r>
      <w:r w:rsidR="00491DA1" w:rsidRPr="00B22423">
        <w:t xml:space="preserve"> </w:t>
      </w:r>
      <w:r w:rsidR="00491DA1">
        <w:t>Overall,</w:t>
      </w:r>
      <w:r w:rsidR="00491DA1" w:rsidRPr="0004479D">
        <w:t xml:space="preserve"> </w:t>
      </w:r>
      <w:r w:rsidR="008A7DE3">
        <w:t>a</w:t>
      </w:r>
      <w:r w:rsidR="00491DA1" w:rsidRPr="0004479D">
        <w:t xml:space="preserve"> </w:t>
      </w:r>
      <w:r w:rsidR="00B55EF1" w:rsidRPr="00B55EF1">
        <w:t>1</w:t>
      </w:r>
      <w:r w:rsidR="00D96B6F">
        <w:t>%</w:t>
      </w:r>
      <w:r w:rsidR="00B55EF1" w:rsidRPr="00B55EF1">
        <w:t xml:space="preserve"> increase in the number of participants is associated with a 0.0</w:t>
      </w:r>
      <w:r w:rsidR="00DE07E3">
        <w:t>1</w:t>
      </w:r>
      <w:r w:rsidR="00B55EF1" w:rsidRPr="00B55EF1">
        <w:t xml:space="preserve"> percentage point increase in the utilisation rate of support workers.</w:t>
      </w:r>
      <w:r w:rsidR="00B55EF1">
        <w:t xml:space="preserve"> </w:t>
      </w:r>
    </w:p>
    <w:p w14:paraId="682C9D55" w14:textId="3F0A2BA1" w:rsidR="00491DA1" w:rsidRDefault="00491DA1" w:rsidP="007017D6">
      <w:r w:rsidRPr="003759F2">
        <w:rPr>
          <w:b/>
        </w:rPr>
        <w:t xml:space="preserve">The provision of </w:t>
      </w:r>
      <w:r w:rsidR="00DE07E3" w:rsidRPr="003759F2">
        <w:rPr>
          <w:b/>
        </w:rPr>
        <w:t>Group and Centre Based Activities services</w:t>
      </w:r>
      <w:r w:rsidRPr="003759F2">
        <w:rPr>
          <w:b/>
        </w:rPr>
        <w:t xml:space="preserve"> </w:t>
      </w:r>
      <w:r w:rsidR="00D96B6F">
        <w:rPr>
          <w:b/>
        </w:rPr>
        <w:t>is</w:t>
      </w:r>
      <w:r>
        <w:rPr>
          <w:b/>
        </w:rPr>
        <w:t xml:space="preserve"> </w:t>
      </w:r>
      <w:r w:rsidRPr="003759F2">
        <w:rPr>
          <w:b/>
        </w:rPr>
        <w:t xml:space="preserve">associated with a lower </w:t>
      </w:r>
      <w:r w:rsidR="00493B21" w:rsidRPr="003759F2">
        <w:rPr>
          <w:b/>
        </w:rPr>
        <w:t>utilisation rate of support workers</w:t>
      </w:r>
      <w:r w:rsidRPr="003759F2">
        <w:rPr>
          <w:b/>
        </w:rPr>
        <w:t>.</w:t>
      </w:r>
      <w:r w:rsidRPr="00B22423">
        <w:t xml:space="preserve"> </w:t>
      </w:r>
      <w:r>
        <w:t xml:space="preserve">Overall, </w:t>
      </w:r>
      <w:r w:rsidR="00B55EF1" w:rsidRPr="00B55EF1">
        <w:t xml:space="preserve">one percentage point increase in the percentage of revenue received from </w:t>
      </w:r>
      <w:r w:rsidR="00DE07E3" w:rsidRPr="00DE07E3">
        <w:t xml:space="preserve">Group and Centre Based Activities services </w:t>
      </w:r>
      <w:r w:rsidR="00B55EF1" w:rsidRPr="00B55EF1">
        <w:t>is associated with a -0.05 percentage point decline in the utilisation rate of support workers.</w:t>
      </w:r>
      <w:r w:rsidR="00B55EF1">
        <w:t xml:space="preserve"> </w:t>
      </w:r>
    </w:p>
    <w:p w14:paraId="26C1A050" w14:textId="0438A133" w:rsidR="00493B21" w:rsidRDefault="00493B21" w:rsidP="007017D6">
      <w:r w:rsidRPr="003759F2">
        <w:rPr>
          <w:b/>
        </w:rPr>
        <w:t xml:space="preserve">Providers that receive a larger proportion of their revenue from the </w:t>
      </w:r>
      <w:r w:rsidR="00DE07E3" w:rsidRPr="003759F2">
        <w:rPr>
          <w:b/>
        </w:rPr>
        <w:t>NDIA</w:t>
      </w:r>
      <w:r w:rsidRPr="003759F2">
        <w:rPr>
          <w:b/>
        </w:rPr>
        <w:t xml:space="preserve"> have higher utilisation rates of support workers</w:t>
      </w:r>
      <w:r w:rsidRPr="00B22423">
        <w:t xml:space="preserve">. </w:t>
      </w:r>
      <w:r>
        <w:t xml:space="preserve">Overall, </w:t>
      </w:r>
      <w:r w:rsidR="00B55EF1">
        <w:t xml:space="preserve">a </w:t>
      </w:r>
      <w:r w:rsidR="00B55EF1" w:rsidRPr="00B55EF1">
        <w:t xml:space="preserve">one percentage point increase in the revenue received from the </w:t>
      </w:r>
      <w:r w:rsidR="00DE07E3">
        <w:t>NDIA</w:t>
      </w:r>
      <w:r w:rsidR="00B55EF1" w:rsidRPr="00B55EF1">
        <w:t xml:space="preserve"> (as a percentage of total revenue) is associated with a 0.04 percentage point increase in the utilisation rate of support workers. </w:t>
      </w:r>
    </w:p>
    <w:p w14:paraId="129CC675" w14:textId="49A50193" w:rsidR="00491DA1" w:rsidRDefault="0025797D" w:rsidP="00DE07E3">
      <w:pPr>
        <w:pStyle w:val="CaptionTable"/>
      </w:pPr>
      <w:bookmarkStart w:id="338" w:name="_Toc75868430"/>
      <w:r>
        <w:t>:</w:t>
      </w:r>
      <w:r w:rsidR="00DE07E3">
        <w:t xml:space="preserve"> </w:t>
      </w:r>
      <w:bookmarkStart w:id="339" w:name="_Ref72299476"/>
      <w:r w:rsidR="00491DA1">
        <w:t xml:space="preserve">Regression analysis – </w:t>
      </w:r>
      <w:r w:rsidR="001E279C">
        <w:t>Utilisation of support workers</w:t>
      </w:r>
      <w:bookmarkEnd w:id="339"/>
      <w:bookmarkEnd w:id="338"/>
    </w:p>
    <w:tbl>
      <w:tblPr>
        <w:tblStyle w:val="Deloittetable"/>
        <w:tblW w:w="9072" w:type="dxa"/>
        <w:tblLook w:val="04A0" w:firstRow="1" w:lastRow="0" w:firstColumn="1" w:lastColumn="0" w:noHBand="0" w:noVBand="1"/>
      </w:tblPr>
      <w:tblGrid>
        <w:gridCol w:w="1474"/>
        <w:gridCol w:w="1427"/>
        <w:gridCol w:w="76"/>
        <w:gridCol w:w="4394"/>
        <w:gridCol w:w="1675"/>
        <w:gridCol w:w="26"/>
      </w:tblGrid>
      <w:tr w:rsidR="00DF2F9F" w:rsidRPr="000374C4" w14:paraId="266C1ECB" w14:textId="77777777" w:rsidTr="00E75318">
        <w:trPr>
          <w:gridAfter w:val="1"/>
          <w:cnfStyle w:val="100000000000" w:firstRow="1" w:lastRow="0" w:firstColumn="0" w:lastColumn="0" w:oddVBand="0" w:evenVBand="0" w:oddHBand="0" w:evenHBand="0" w:firstRowFirstColumn="0" w:firstRowLastColumn="0" w:lastRowFirstColumn="0" w:lastRowLastColumn="0"/>
          <w:wAfter w:w="26" w:type="dxa"/>
          <w:trHeight w:val="397"/>
        </w:trPr>
        <w:tc>
          <w:tcPr>
            <w:tcW w:w="1474" w:type="dxa"/>
            <w:tcBorders>
              <w:top w:val="single" w:sz="18" w:space="0" w:color="62B5E5" w:themeColor="accent3"/>
            </w:tcBorders>
            <w:vAlign w:val="center"/>
          </w:tcPr>
          <w:p w14:paraId="71BB354F" w14:textId="77777777" w:rsidR="00DF2F9F" w:rsidRPr="002334E3" w:rsidRDefault="00DF2F9F" w:rsidP="00E75318">
            <w:pPr>
              <w:keepNext/>
              <w:keepLines/>
              <w:spacing w:after="0"/>
              <w:rPr>
                <w:b/>
                <w:color w:val="62B5E5"/>
              </w:rPr>
            </w:pPr>
            <w:r w:rsidRPr="002334E3">
              <w:rPr>
                <w:b/>
                <w:color w:val="62B5E5"/>
              </w:rPr>
              <w:t>Variables of interest</w:t>
            </w:r>
          </w:p>
        </w:tc>
        <w:tc>
          <w:tcPr>
            <w:tcW w:w="1503" w:type="dxa"/>
            <w:gridSpan w:val="2"/>
            <w:tcBorders>
              <w:top w:val="single" w:sz="18" w:space="0" w:color="62B5E5" w:themeColor="accent3"/>
              <w:bottom w:val="single" w:sz="4" w:space="0" w:color="62B5E5" w:themeColor="accent3"/>
            </w:tcBorders>
            <w:vAlign w:val="center"/>
          </w:tcPr>
          <w:p w14:paraId="35F90578" w14:textId="77777777" w:rsidR="00DF2F9F" w:rsidRPr="002334E3" w:rsidRDefault="00DF2F9F" w:rsidP="00E75318">
            <w:pPr>
              <w:keepNext/>
              <w:keepLines/>
              <w:spacing w:after="0"/>
              <w:jc w:val="center"/>
              <w:rPr>
                <w:b/>
                <w:color w:val="62B5E5"/>
              </w:rPr>
            </w:pPr>
            <w:r w:rsidRPr="002334E3">
              <w:rPr>
                <w:b/>
                <w:color w:val="62B5E5"/>
              </w:rPr>
              <w:t>Coefficient</w:t>
            </w:r>
          </w:p>
        </w:tc>
        <w:tc>
          <w:tcPr>
            <w:tcW w:w="4394" w:type="dxa"/>
            <w:tcBorders>
              <w:top w:val="single" w:sz="18" w:space="0" w:color="62B5E5" w:themeColor="accent3"/>
              <w:bottom w:val="single" w:sz="4" w:space="0" w:color="62B5E5" w:themeColor="accent3"/>
            </w:tcBorders>
            <w:vAlign w:val="center"/>
          </w:tcPr>
          <w:p w14:paraId="7DBFFB02" w14:textId="35C16B08" w:rsidR="00DF2F9F" w:rsidRDefault="00DF2F9F" w:rsidP="00E75318">
            <w:pPr>
              <w:keepNext/>
              <w:keepLines/>
              <w:spacing w:after="0"/>
              <w:rPr>
                <w:b/>
                <w:color w:val="62B5E5"/>
              </w:rPr>
            </w:pPr>
            <w:r w:rsidRPr="002334E3">
              <w:rPr>
                <w:b/>
                <w:color w:val="62B5E5"/>
              </w:rPr>
              <w:t>Interpretation of results</w:t>
            </w:r>
          </w:p>
        </w:tc>
        <w:tc>
          <w:tcPr>
            <w:tcW w:w="1675" w:type="dxa"/>
            <w:tcBorders>
              <w:top w:val="single" w:sz="18" w:space="0" w:color="62B5E5" w:themeColor="accent3"/>
              <w:bottom w:val="single" w:sz="4" w:space="0" w:color="62B5E5" w:themeColor="accent3"/>
            </w:tcBorders>
            <w:vAlign w:val="center"/>
          </w:tcPr>
          <w:p w14:paraId="490D831F" w14:textId="77777777" w:rsidR="00DF2F9F" w:rsidRPr="002334E3" w:rsidRDefault="00DF2F9F" w:rsidP="00E75318">
            <w:pPr>
              <w:keepNext/>
              <w:keepLines/>
              <w:spacing w:after="0"/>
              <w:jc w:val="center"/>
              <w:rPr>
                <w:b/>
                <w:color w:val="62B5E5"/>
              </w:rPr>
            </w:pPr>
            <w:r>
              <w:rPr>
                <w:b/>
                <w:color w:val="62B5E5"/>
              </w:rPr>
              <w:t>Average value across sample</w:t>
            </w:r>
          </w:p>
        </w:tc>
      </w:tr>
      <w:tr w:rsidR="00DF2F9F" w:rsidRPr="000374C4" w14:paraId="0400C883" w14:textId="77777777" w:rsidTr="00E75318">
        <w:trPr>
          <w:trHeight w:val="397"/>
        </w:trPr>
        <w:tc>
          <w:tcPr>
            <w:tcW w:w="1474" w:type="dxa"/>
            <w:vAlign w:val="center"/>
          </w:tcPr>
          <w:p w14:paraId="1CE6261E" w14:textId="07CE856A" w:rsidR="00DF2F9F" w:rsidRPr="00A01E9C" w:rsidRDefault="00DF2F9F" w:rsidP="00E75318">
            <w:pPr>
              <w:keepNext/>
              <w:keepLines/>
              <w:spacing w:after="0"/>
            </w:pPr>
            <w:r w:rsidRPr="00A01E9C">
              <w:t>Participants (natural log)</w:t>
            </w:r>
          </w:p>
        </w:tc>
        <w:tc>
          <w:tcPr>
            <w:tcW w:w="1427" w:type="dxa"/>
            <w:shd w:val="clear" w:color="auto" w:fill="B9E370" w:themeFill="accent1" w:themeFillTint="99"/>
            <w:vAlign w:val="center"/>
          </w:tcPr>
          <w:p w14:paraId="759051A0" w14:textId="37AC4216" w:rsidR="00DF2F9F" w:rsidRPr="00A01E9C" w:rsidRDefault="00DF2F9F" w:rsidP="00E75318">
            <w:pPr>
              <w:keepNext/>
              <w:keepLines/>
              <w:spacing w:after="0"/>
              <w:jc w:val="center"/>
            </w:pPr>
            <w:r w:rsidRPr="00A01E9C">
              <w:t>0.008**</w:t>
            </w:r>
          </w:p>
        </w:tc>
        <w:tc>
          <w:tcPr>
            <w:tcW w:w="4470" w:type="dxa"/>
            <w:gridSpan w:val="2"/>
            <w:vAlign w:val="center"/>
          </w:tcPr>
          <w:p w14:paraId="3C9866BA" w14:textId="0130DF37" w:rsidR="00DF2F9F" w:rsidRPr="00A01E9C" w:rsidRDefault="00DF2F9F" w:rsidP="00E75318">
            <w:pPr>
              <w:keepNext/>
              <w:keepLines/>
              <w:spacing w:after="0"/>
              <w:rPr>
                <w:color w:val="000000"/>
              </w:rPr>
            </w:pPr>
            <w:r w:rsidRPr="00A01E9C">
              <w:t>A 1</w:t>
            </w:r>
            <w:r>
              <w:t>%</w:t>
            </w:r>
            <w:r w:rsidRPr="00A01E9C">
              <w:t xml:space="preserve"> increase in the number of participants is associated with a 0.01 percentage point increase in the utilisation rate of support workers. Significant at 1</w:t>
            </w:r>
            <w:r>
              <w:t>%</w:t>
            </w:r>
            <w:r w:rsidRPr="00A01E9C">
              <w:t>.</w:t>
            </w:r>
          </w:p>
        </w:tc>
        <w:tc>
          <w:tcPr>
            <w:tcW w:w="1701" w:type="dxa"/>
            <w:gridSpan w:val="2"/>
            <w:vAlign w:val="center"/>
          </w:tcPr>
          <w:p w14:paraId="37424293" w14:textId="198828BF" w:rsidR="00DF2F9F" w:rsidRPr="00A01E9C" w:rsidRDefault="00DF2F9F" w:rsidP="00E75318">
            <w:pPr>
              <w:keepNext/>
              <w:keepLines/>
              <w:spacing w:after="0"/>
              <w:jc w:val="center"/>
            </w:pPr>
            <w:r>
              <w:t>201</w:t>
            </w:r>
          </w:p>
        </w:tc>
      </w:tr>
      <w:tr w:rsidR="00DF2F9F" w:rsidRPr="000374C4" w14:paraId="1FA1D69C" w14:textId="77777777" w:rsidTr="00E75318">
        <w:trPr>
          <w:trHeight w:val="397"/>
        </w:trPr>
        <w:tc>
          <w:tcPr>
            <w:tcW w:w="1474" w:type="dxa"/>
            <w:vAlign w:val="center"/>
          </w:tcPr>
          <w:p w14:paraId="2D190B87" w14:textId="4EE74DFF" w:rsidR="00DF2F9F" w:rsidRPr="00A01E9C" w:rsidRDefault="00DF2F9F" w:rsidP="00E75318">
            <w:pPr>
              <w:keepNext/>
              <w:keepLines/>
              <w:spacing w:after="0"/>
            </w:pPr>
            <w:r w:rsidRPr="00A01E9C">
              <w:t>Percentage of revenue from NDIA</w:t>
            </w:r>
          </w:p>
        </w:tc>
        <w:tc>
          <w:tcPr>
            <w:tcW w:w="1427" w:type="dxa"/>
            <w:shd w:val="clear" w:color="auto" w:fill="E7F5CF" w:themeFill="accent1" w:themeFillTint="33"/>
            <w:vAlign w:val="center"/>
          </w:tcPr>
          <w:p w14:paraId="3A481417" w14:textId="77777777" w:rsidR="00DF2F9F" w:rsidRPr="00A01E9C" w:rsidRDefault="00DF2F9F" w:rsidP="00E75318">
            <w:pPr>
              <w:spacing w:after="0"/>
              <w:jc w:val="center"/>
            </w:pPr>
            <w:r w:rsidRPr="00A01E9C">
              <w:t>0.037***</w:t>
            </w:r>
          </w:p>
          <w:p w14:paraId="790DA11E" w14:textId="77777777" w:rsidR="00DF2F9F" w:rsidRPr="00A01E9C" w:rsidRDefault="00DF2F9F" w:rsidP="00E75318">
            <w:pPr>
              <w:keepNext/>
              <w:keepLines/>
              <w:spacing w:after="0"/>
              <w:jc w:val="center"/>
            </w:pPr>
          </w:p>
        </w:tc>
        <w:tc>
          <w:tcPr>
            <w:tcW w:w="4470" w:type="dxa"/>
            <w:gridSpan w:val="2"/>
            <w:vAlign w:val="center"/>
          </w:tcPr>
          <w:p w14:paraId="1AEAEC12" w14:textId="5E4F897E" w:rsidR="00DF2F9F" w:rsidRPr="00A01E9C" w:rsidRDefault="00DF2F9F" w:rsidP="00E75318">
            <w:pPr>
              <w:keepNext/>
              <w:keepLines/>
              <w:spacing w:after="0"/>
            </w:pPr>
            <w:r w:rsidRPr="00A01E9C">
              <w:t>A one percentage point increase in the revenue received from the NDIA (as a percentage of total revenue) is associated with a 0.04 percentage point increase in the utilisation rate of support workers. Significant at 1</w:t>
            </w:r>
            <w:r>
              <w:t>%</w:t>
            </w:r>
            <w:r w:rsidRPr="00A01E9C">
              <w:t>.</w:t>
            </w:r>
          </w:p>
        </w:tc>
        <w:tc>
          <w:tcPr>
            <w:tcW w:w="1701" w:type="dxa"/>
            <w:gridSpan w:val="2"/>
            <w:vAlign w:val="center"/>
          </w:tcPr>
          <w:p w14:paraId="5F000A8E" w14:textId="2E93EEE5" w:rsidR="00DF2F9F" w:rsidRPr="00A01E9C" w:rsidRDefault="00DF2F9F" w:rsidP="00E75318">
            <w:pPr>
              <w:keepNext/>
              <w:keepLines/>
              <w:spacing w:after="0"/>
              <w:jc w:val="center"/>
            </w:pPr>
            <w:r>
              <w:t>66.4%</w:t>
            </w:r>
          </w:p>
        </w:tc>
      </w:tr>
      <w:tr w:rsidR="00DF2F9F" w:rsidRPr="000374C4" w14:paraId="701B4ED6" w14:textId="77777777" w:rsidTr="00E75318">
        <w:trPr>
          <w:trHeight w:val="397"/>
        </w:trPr>
        <w:tc>
          <w:tcPr>
            <w:tcW w:w="1474" w:type="dxa"/>
            <w:vAlign w:val="center"/>
          </w:tcPr>
          <w:p w14:paraId="50757038" w14:textId="3CCA0768" w:rsidR="00DF2F9F" w:rsidRPr="00A01E9C" w:rsidRDefault="00DF2F9F" w:rsidP="00E75318">
            <w:pPr>
              <w:keepNext/>
              <w:keepLines/>
              <w:spacing w:after="0"/>
            </w:pPr>
            <w:r w:rsidRPr="00A01E9C">
              <w:t>Percentage of revenue from Groups services</w:t>
            </w:r>
          </w:p>
        </w:tc>
        <w:tc>
          <w:tcPr>
            <w:tcW w:w="1427" w:type="dxa"/>
            <w:shd w:val="clear" w:color="auto" w:fill="B9E370" w:themeFill="accent1" w:themeFillTint="99"/>
            <w:vAlign w:val="center"/>
          </w:tcPr>
          <w:p w14:paraId="445EF29B" w14:textId="54C93917" w:rsidR="00DF2F9F" w:rsidRPr="00A01E9C" w:rsidRDefault="00DF2F9F" w:rsidP="00E75318">
            <w:pPr>
              <w:keepNext/>
              <w:keepLines/>
              <w:spacing w:after="0"/>
              <w:jc w:val="center"/>
            </w:pPr>
            <w:r w:rsidRPr="00A01E9C">
              <w:t>-0.055***</w:t>
            </w:r>
          </w:p>
        </w:tc>
        <w:tc>
          <w:tcPr>
            <w:tcW w:w="4470" w:type="dxa"/>
            <w:gridSpan w:val="2"/>
            <w:vAlign w:val="center"/>
          </w:tcPr>
          <w:p w14:paraId="098DEB1F" w14:textId="46A01C18" w:rsidR="00DF2F9F" w:rsidRPr="00A01E9C" w:rsidRDefault="00DF2F9F" w:rsidP="00E75318">
            <w:pPr>
              <w:keepNext/>
              <w:keepLines/>
              <w:spacing w:after="0"/>
            </w:pPr>
            <w:r w:rsidRPr="00A01E9C">
              <w:t>A one percentage point increase in the percentage of revenue received from Groups services is associated with a -0.05 percentage point decline in the utilisation rate of support workers. Significant at 1</w:t>
            </w:r>
            <w:r>
              <w:t>%</w:t>
            </w:r>
            <w:r w:rsidRPr="00A01E9C">
              <w:t>.</w:t>
            </w:r>
          </w:p>
        </w:tc>
        <w:tc>
          <w:tcPr>
            <w:tcW w:w="1701" w:type="dxa"/>
            <w:gridSpan w:val="2"/>
            <w:vAlign w:val="center"/>
          </w:tcPr>
          <w:p w14:paraId="1D70167C" w14:textId="01E02D56" w:rsidR="00DF2F9F" w:rsidRDefault="00DF2F9F" w:rsidP="00E75318">
            <w:pPr>
              <w:keepNext/>
              <w:keepLines/>
              <w:spacing w:after="0"/>
              <w:jc w:val="center"/>
            </w:pPr>
            <w:r>
              <w:t>11.6%</w:t>
            </w:r>
          </w:p>
        </w:tc>
      </w:tr>
      <w:tr w:rsidR="00DF2F9F" w:rsidRPr="000374C4" w14:paraId="1807F3D9" w14:textId="77777777" w:rsidTr="00E75318">
        <w:trPr>
          <w:trHeight w:val="397"/>
        </w:trPr>
        <w:tc>
          <w:tcPr>
            <w:tcW w:w="1474" w:type="dxa"/>
            <w:vAlign w:val="center"/>
          </w:tcPr>
          <w:p w14:paraId="62AC65FF" w14:textId="7BF5DFEB" w:rsidR="00DF2F9F" w:rsidRPr="00A01E9C" w:rsidRDefault="00DF2F9F" w:rsidP="00E75318">
            <w:pPr>
              <w:keepNext/>
              <w:keepLines/>
              <w:spacing w:after="0"/>
            </w:pPr>
            <w:r w:rsidRPr="007C4484">
              <w:rPr>
                <w:szCs w:val="17"/>
              </w:rPr>
              <w:t>Intercept</w:t>
            </w:r>
          </w:p>
        </w:tc>
        <w:tc>
          <w:tcPr>
            <w:tcW w:w="1427" w:type="dxa"/>
            <w:shd w:val="clear" w:color="auto" w:fill="B9E370" w:themeFill="accent1" w:themeFillTint="99"/>
            <w:vAlign w:val="center"/>
          </w:tcPr>
          <w:p w14:paraId="0AD1C407" w14:textId="2FC0683C" w:rsidR="00DF2F9F" w:rsidRPr="00A01E9C" w:rsidRDefault="00DF2F9F" w:rsidP="00E75318">
            <w:pPr>
              <w:keepNext/>
              <w:keepLines/>
              <w:spacing w:after="0"/>
              <w:jc w:val="center"/>
            </w:pPr>
            <w:r>
              <w:rPr>
                <w:szCs w:val="17"/>
              </w:rPr>
              <w:t>0.777</w:t>
            </w:r>
            <w:r w:rsidRPr="00304565">
              <w:rPr>
                <w:szCs w:val="17"/>
              </w:rPr>
              <w:t>*</w:t>
            </w:r>
            <w:r>
              <w:rPr>
                <w:szCs w:val="17"/>
              </w:rPr>
              <w:t>**</w:t>
            </w:r>
          </w:p>
        </w:tc>
        <w:tc>
          <w:tcPr>
            <w:tcW w:w="4470" w:type="dxa"/>
            <w:gridSpan w:val="2"/>
            <w:vAlign w:val="center"/>
          </w:tcPr>
          <w:p w14:paraId="2C59F299" w14:textId="58C9524E" w:rsidR="00DF2F9F" w:rsidRPr="00A01E9C" w:rsidRDefault="00DF2F9F" w:rsidP="00E75318">
            <w:pPr>
              <w:keepNext/>
              <w:keepLines/>
              <w:spacing w:after="0"/>
            </w:pPr>
            <w:r w:rsidRPr="00304565">
              <w:rPr>
                <w:szCs w:val="17"/>
              </w:rPr>
              <w:t xml:space="preserve">The average </w:t>
            </w:r>
            <w:r>
              <w:rPr>
                <w:szCs w:val="17"/>
              </w:rPr>
              <w:t>utilisation rate for an organisation is approximately 77%</w:t>
            </w:r>
            <w:r w:rsidRPr="00304565">
              <w:rPr>
                <w:szCs w:val="17"/>
              </w:rPr>
              <w:t>, after holding all other explanatory variables at zero.</w:t>
            </w:r>
          </w:p>
        </w:tc>
        <w:tc>
          <w:tcPr>
            <w:tcW w:w="1701" w:type="dxa"/>
            <w:gridSpan w:val="2"/>
            <w:vAlign w:val="center"/>
          </w:tcPr>
          <w:p w14:paraId="0B1DF9E1" w14:textId="1037F6EA" w:rsidR="00DF2F9F" w:rsidRPr="00A01E9C" w:rsidRDefault="00DF2F9F" w:rsidP="00E75318">
            <w:pPr>
              <w:keepNext/>
              <w:keepLines/>
              <w:spacing w:after="0"/>
              <w:jc w:val="center"/>
            </w:pPr>
          </w:p>
        </w:tc>
      </w:tr>
      <w:tr w:rsidR="00DF2F9F" w:rsidRPr="000374C4" w14:paraId="72FF63D6" w14:textId="77777777" w:rsidTr="00E75318">
        <w:trPr>
          <w:trHeight w:val="397"/>
        </w:trPr>
        <w:tc>
          <w:tcPr>
            <w:tcW w:w="1474" w:type="dxa"/>
            <w:vAlign w:val="center"/>
          </w:tcPr>
          <w:p w14:paraId="1DE6805F" w14:textId="77777777" w:rsidR="00DF2F9F" w:rsidRPr="00A01E9C" w:rsidRDefault="00DF2F9F" w:rsidP="00E75318">
            <w:pPr>
              <w:keepNext/>
              <w:keepLines/>
              <w:spacing w:after="0"/>
            </w:pPr>
            <w:r w:rsidRPr="00A01E9C">
              <w:t>R</w:t>
            </w:r>
            <w:r w:rsidRPr="00A01E9C">
              <w:rPr>
                <w:vertAlign w:val="superscript"/>
              </w:rPr>
              <w:t>2</w:t>
            </w:r>
          </w:p>
        </w:tc>
        <w:tc>
          <w:tcPr>
            <w:tcW w:w="1427" w:type="dxa"/>
            <w:vAlign w:val="center"/>
          </w:tcPr>
          <w:p w14:paraId="2ED7863E" w14:textId="468C0F68" w:rsidR="00DF2F9F" w:rsidRPr="00A01E9C" w:rsidRDefault="00DF2F9F" w:rsidP="00E75318">
            <w:pPr>
              <w:keepNext/>
              <w:keepLines/>
              <w:spacing w:after="0"/>
              <w:jc w:val="center"/>
            </w:pPr>
            <w:r w:rsidRPr="00A01E9C">
              <w:t>0.06</w:t>
            </w:r>
          </w:p>
        </w:tc>
        <w:tc>
          <w:tcPr>
            <w:tcW w:w="4470" w:type="dxa"/>
            <w:gridSpan w:val="2"/>
            <w:vAlign w:val="center"/>
          </w:tcPr>
          <w:p w14:paraId="1D45C82D" w14:textId="77777777" w:rsidR="00DF2F9F" w:rsidRPr="00A01E9C" w:rsidRDefault="00DF2F9F" w:rsidP="00E75318">
            <w:pPr>
              <w:keepNext/>
              <w:keepLines/>
              <w:spacing w:after="0"/>
            </w:pPr>
          </w:p>
        </w:tc>
        <w:tc>
          <w:tcPr>
            <w:tcW w:w="1701" w:type="dxa"/>
            <w:gridSpan w:val="2"/>
            <w:vAlign w:val="center"/>
          </w:tcPr>
          <w:p w14:paraId="0CF01FC4" w14:textId="77777777" w:rsidR="00DF2F9F" w:rsidRPr="00A01E9C" w:rsidRDefault="00DF2F9F" w:rsidP="00E75318">
            <w:pPr>
              <w:keepNext/>
              <w:keepLines/>
              <w:spacing w:after="0"/>
              <w:ind w:left="0"/>
              <w:jc w:val="center"/>
            </w:pPr>
          </w:p>
        </w:tc>
      </w:tr>
      <w:tr w:rsidR="00DF2F9F" w:rsidRPr="000374C4" w14:paraId="6CB87ACC" w14:textId="77777777" w:rsidTr="00E75318">
        <w:trPr>
          <w:trHeight w:val="397"/>
        </w:trPr>
        <w:tc>
          <w:tcPr>
            <w:tcW w:w="1474" w:type="dxa"/>
            <w:vAlign w:val="center"/>
          </w:tcPr>
          <w:p w14:paraId="4AA60D71" w14:textId="77777777" w:rsidR="00DF2F9F" w:rsidRPr="00A01E9C" w:rsidRDefault="00DF2F9F" w:rsidP="00E75318">
            <w:pPr>
              <w:keepNext/>
              <w:keepLines/>
              <w:spacing w:after="0"/>
            </w:pPr>
            <w:r w:rsidRPr="00A01E9C">
              <w:t>Observations</w:t>
            </w:r>
          </w:p>
        </w:tc>
        <w:tc>
          <w:tcPr>
            <w:tcW w:w="1427" w:type="dxa"/>
            <w:vAlign w:val="center"/>
          </w:tcPr>
          <w:p w14:paraId="5F5E75E6" w14:textId="2AA44C6D" w:rsidR="00DF2F9F" w:rsidRPr="00A01E9C" w:rsidRDefault="00DF2F9F" w:rsidP="00E75318">
            <w:pPr>
              <w:keepNext/>
              <w:keepLines/>
              <w:spacing w:after="0"/>
              <w:jc w:val="center"/>
            </w:pPr>
            <w:r w:rsidRPr="00A01E9C">
              <w:t>768</w:t>
            </w:r>
          </w:p>
        </w:tc>
        <w:tc>
          <w:tcPr>
            <w:tcW w:w="4470" w:type="dxa"/>
            <w:gridSpan w:val="2"/>
            <w:vAlign w:val="center"/>
          </w:tcPr>
          <w:p w14:paraId="45DDEE31" w14:textId="77777777" w:rsidR="00DF2F9F" w:rsidRPr="00A01E9C" w:rsidRDefault="00DF2F9F" w:rsidP="00E75318">
            <w:pPr>
              <w:keepNext/>
              <w:keepLines/>
              <w:spacing w:after="0"/>
            </w:pPr>
          </w:p>
        </w:tc>
        <w:tc>
          <w:tcPr>
            <w:tcW w:w="1701" w:type="dxa"/>
            <w:gridSpan w:val="2"/>
            <w:vAlign w:val="center"/>
          </w:tcPr>
          <w:p w14:paraId="37B9C49D" w14:textId="77777777" w:rsidR="00DF2F9F" w:rsidRPr="00A01E9C" w:rsidRDefault="00DF2F9F" w:rsidP="00E75318">
            <w:pPr>
              <w:keepNext/>
              <w:keepLines/>
              <w:spacing w:after="0"/>
              <w:jc w:val="center"/>
            </w:pPr>
          </w:p>
        </w:tc>
      </w:tr>
    </w:tbl>
    <w:p w14:paraId="23252C20" w14:textId="38DF7E4E" w:rsidR="00B55EF1" w:rsidRDefault="0094229F" w:rsidP="009068CE">
      <w:pPr>
        <w:pStyle w:val="Source"/>
      </w:pPr>
      <w:r>
        <w:t>Notes: ***significant at 1</w:t>
      </w:r>
      <w:r w:rsidR="00D96B6F">
        <w:t>%</w:t>
      </w:r>
      <w:r>
        <w:t xml:space="preserve"> level, **</w:t>
      </w:r>
      <w:r w:rsidRPr="00CC74EC">
        <w:t xml:space="preserve"> </w:t>
      </w:r>
      <w:r>
        <w:t>significant at 5</w:t>
      </w:r>
      <w:r w:rsidR="00D96B6F">
        <w:t>%</w:t>
      </w:r>
      <w:r>
        <w:t xml:space="preserve"> level, *significant at 10</w:t>
      </w:r>
      <w:r w:rsidR="00D96B6F">
        <w:t>%</w:t>
      </w:r>
      <w:r>
        <w:t xml:space="preserve"> level. Only variables with a significance level of 5</w:t>
      </w:r>
      <w:r w:rsidR="00D96B6F">
        <w:t>%</w:t>
      </w:r>
      <w:r>
        <w:t xml:space="preserve"> or lower are considered as a significant finding. Variables that were included in the regression analysis but were not significant at the 10</w:t>
      </w:r>
      <w:r w:rsidR="00D96B6F">
        <w:t>%</w:t>
      </w:r>
      <w:r>
        <w:t xml:space="preserve"> level include: the number of states an organisation operates in; percentage of revenue from SIL services; and indicator variables for the percentage of revenue from each service type that equals 1 if a provider receives some revenue from that service type. </w:t>
      </w:r>
    </w:p>
    <w:p w14:paraId="0AD2B6CA" w14:textId="162DD31D" w:rsidR="00B55EF1" w:rsidRDefault="00C50EBE" w:rsidP="009E61B0">
      <w:pPr>
        <w:pStyle w:val="Heading2"/>
      </w:pPr>
      <w:bookmarkStart w:id="340" w:name="_Ref73037511"/>
      <w:bookmarkStart w:id="341" w:name="_Toc75868284"/>
      <w:r>
        <w:lastRenderedPageBreak/>
        <w:t>EBITDA</w:t>
      </w:r>
      <w:bookmarkEnd w:id="340"/>
      <w:bookmarkEnd w:id="341"/>
    </w:p>
    <w:p w14:paraId="50BB2458" w14:textId="74150A01" w:rsidR="00B55EF1" w:rsidRDefault="00B55EF1" w:rsidP="009E61B0">
      <w:pPr>
        <w:keepNext/>
        <w:keepLines/>
      </w:pPr>
      <w:r>
        <w:t xml:space="preserve">The regression results provide several important insights into the drivers of </w:t>
      </w:r>
      <w:r w:rsidR="00E86FFA">
        <w:t xml:space="preserve">provider </w:t>
      </w:r>
      <w:r w:rsidR="00C50EBE">
        <w:t>EBITDA</w:t>
      </w:r>
      <w:r w:rsidR="00E86FFA">
        <w:t xml:space="preserve"> </w:t>
      </w:r>
      <w:r>
        <w:t>(</w:t>
      </w:r>
      <w:r w:rsidR="00E86FFA">
        <w:fldChar w:fldCharType="begin"/>
      </w:r>
      <w:r w:rsidR="00E86FFA">
        <w:instrText xml:space="preserve"> REF _Ref72213658 \w \h </w:instrText>
      </w:r>
      <w:r w:rsidR="00E86FFA">
        <w:fldChar w:fldCharType="separate"/>
      </w:r>
      <w:r w:rsidR="00723E0A">
        <w:t>Table 8.9</w:t>
      </w:r>
      <w:r w:rsidR="00E86FFA">
        <w:fldChar w:fldCharType="end"/>
      </w:r>
      <w:r>
        <w:t>). Findings include:</w:t>
      </w:r>
    </w:p>
    <w:p w14:paraId="70E1387E" w14:textId="23301F49" w:rsidR="0057424C" w:rsidRDefault="00DE4CF5" w:rsidP="007017D6">
      <w:r w:rsidRPr="00B22423">
        <w:rPr>
          <w:b/>
        </w:rPr>
        <w:t xml:space="preserve">Organisations that have a higher </w:t>
      </w:r>
      <w:r w:rsidR="00E86FFA" w:rsidRPr="00B22423">
        <w:rPr>
          <w:b/>
        </w:rPr>
        <w:t xml:space="preserve">permanent employment rate </w:t>
      </w:r>
      <w:r w:rsidR="00E63898" w:rsidRPr="00B22423">
        <w:rPr>
          <w:b/>
        </w:rPr>
        <w:t xml:space="preserve">have lower </w:t>
      </w:r>
      <w:r w:rsidR="00C50EBE">
        <w:rPr>
          <w:b/>
        </w:rPr>
        <w:t>EBITDA</w:t>
      </w:r>
      <w:r w:rsidR="00B55EF1" w:rsidRPr="00B22423">
        <w:rPr>
          <w:b/>
        </w:rPr>
        <w:t>.</w:t>
      </w:r>
      <w:r w:rsidR="0057424C" w:rsidRPr="00786E2A">
        <w:rPr>
          <w:b/>
          <w:bCs/>
          <w:color w:val="86BC25" w:themeColor="accent1"/>
        </w:rPr>
        <w:t xml:space="preserve"> </w:t>
      </w:r>
      <w:r w:rsidR="0057424C" w:rsidRPr="0057424C">
        <w:t>A one percentage point increase in the permanent employment rate is associated with a -0.0</w:t>
      </w:r>
      <w:r w:rsidR="004E5F02">
        <w:t>7</w:t>
      </w:r>
      <w:r w:rsidR="00D96B6F">
        <w:t>%</w:t>
      </w:r>
      <w:r w:rsidR="0057424C" w:rsidRPr="0057424C">
        <w:t xml:space="preserve"> decline in </w:t>
      </w:r>
      <w:r w:rsidR="00C50EBE">
        <w:t>EBITDA</w:t>
      </w:r>
      <w:r w:rsidR="0057424C" w:rsidRPr="0057424C">
        <w:t>.</w:t>
      </w:r>
    </w:p>
    <w:p w14:paraId="0CACF266" w14:textId="10FEA70A" w:rsidR="00B55EF1" w:rsidRDefault="0057424C" w:rsidP="007017D6">
      <w:r w:rsidRPr="00B22423">
        <w:rPr>
          <w:b/>
        </w:rPr>
        <w:t>Providers that have a</w:t>
      </w:r>
      <w:r w:rsidR="00E63898" w:rsidRPr="00B22423">
        <w:rPr>
          <w:b/>
        </w:rPr>
        <w:t xml:space="preserve"> higher</w:t>
      </w:r>
      <w:r w:rsidRPr="00B22423">
        <w:rPr>
          <w:b/>
        </w:rPr>
        <w:t xml:space="preserve"> </w:t>
      </w:r>
      <w:r w:rsidR="004E5F02" w:rsidRPr="00B22423">
        <w:rPr>
          <w:b/>
        </w:rPr>
        <w:t xml:space="preserve">support worker utilisation rate </w:t>
      </w:r>
      <w:r w:rsidRPr="00B22423">
        <w:rPr>
          <w:b/>
        </w:rPr>
        <w:t xml:space="preserve">tend to have higher </w:t>
      </w:r>
      <w:r w:rsidR="00C50EBE">
        <w:rPr>
          <w:b/>
        </w:rPr>
        <w:t>EBITDA</w:t>
      </w:r>
      <w:r w:rsidR="00B55EF1" w:rsidRPr="00B22423">
        <w:rPr>
          <w:b/>
        </w:rPr>
        <w:t xml:space="preserve">. </w:t>
      </w:r>
      <w:r w:rsidRPr="0057424C">
        <w:t xml:space="preserve">A </w:t>
      </w:r>
      <w:r w:rsidR="004E5F02" w:rsidRPr="004E5F02">
        <w:t xml:space="preserve">one percentage point increase in the utilisation rate of a </w:t>
      </w:r>
      <w:r w:rsidR="000D47CE">
        <w:t>DSW</w:t>
      </w:r>
      <w:r w:rsidR="004E5F02" w:rsidRPr="004E5F02">
        <w:t xml:space="preserve"> is associated with a 0.06 percentage point increase in </w:t>
      </w:r>
      <w:r w:rsidR="00C50EBE">
        <w:t>EBITDA</w:t>
      </w:r>
      <w:r w:rsidR="004E5F02" w:rsidRPr="004E5F02">
        <w:t xml:space="preserve">. </w:t>
      </w:r>
    </w:p>
    <w:p w14:paraId="3776C1A3" w14:textId="7A554C81" w:rsidR="0057424C" w:rsidRDefault="004E5F02" w:rsidP="007017D6">
      <w:r w:rsidRPr="00B22423">
        <w:rPr>
          <w:b/>
        </w:rPr>
        <w:t xml:space="preserve">Providers that receive a larger proportion of their revenue from the </w:t>
      </w:r>
      <w:r w:rsidR="00E63898" w:rsidRPr="00B22423">
        <w:rPr>
          <w:b/>
        </w:rPr>
        <w:t>NDIA</w:t>
      </w:r>
      <w:r w:rsidRPr="00B22423">
        <w:rPr>
          <w:b/>
        </w:rPr>
        <w:t xml:space="preserve"> tend to have higher </w:t>
      </w:r>
      <w:r w:rsidR="00C50EBE">
        <w:rPr>
          <w:b/>
        </w:rPr>
        <w:t>EBITDA</w:t>
      </w:r>
      <w:r w:rsidRPr="00B22423">
        <w:rPr>
          <w:b/>
        </w:rPr>
        <w:t xml:space="preserve"> that other providers. </w:t>
      </w:r>
      <w:r>
        <w:t>Overall, a</w:t>
      </w:r>
      <w:r w:rsidRPr="004E5F02">
        <w:t xml:space="preserve"> one percentage point increase in the revenue received from the </w:t>
      </w:r>
      <w:r w:rsidR="00E63898">
        <w:t>NDIA</w:t>
      </w:r>
      <w:r w:rsidRPr="004E5F02">
        <w:t xml:space="preserve"> (as a percentage of total revenue) is associated with a 0.0</w:t>
      </w:r>
      <w:r w:rsidR="00E63898">
        <w:t>1</w:t>
      </w:r>
      <w:r w:rsidRPr="004E5F02">
        <w:t xml:space="preserve"> percentage point increase in </w:t>
      </w:r>
      <w:r w:rsidR="00C50EBE">
        <w:t>EBITDA</w:t>
      </w:r>
      <w:r w:rsidRPr="004E5F02">
        <w:t>.</w:t>
      </w:r>
    </w:p>
    <w:p w14:paraId="7949D9F2" w14:textId="4AB6DDBB" w:rsidR="0057424C" w:rsidRPr="000B38A7" w:rsidRDefault="0025797D" w:rsidP="0057424C">
      <w:pPr>
        <w:pStyle w:val="CaptionTable"/>
      </w:pPr>
      <w:bookmarkStart w:id="342" w:name="_Ref72213658"/>
      <w:bookmarkStart w:id="343" w:name="_Toc75868431"/>
      <w:r>
        <w:t xml:space="preserve">: </w:t>
      </w:r>
      <w:r w:rsidR="0057424C">
        <w:t xml:space="preserve">Regression analysis </w:t>
      </w:r>
      <w:r w:rsidR="00F47C13">
        <w:t>–</w:t>
      </w:r>
      <w:r w:rsidR="0057424C">
        <w:t xml:space="preserve"> </w:t>
      </w:r>
      <w:bookmarkEnd w:id="342"/>
      <w:r w:rsidR="00C50EBE">
        <w:t>EBITDA</w:t>
      </w:r>
      <w:bookmarkEnd w:id="343"/>
    </w:p>
    <w:tbl>
      <w:tblPr>
        <w:tblStyle w:val="Deloittetable"/>
        <w:tblW w:w="9072" w:type="dxa"/>
        <w:tblLook w:val="04A0" w:firstRow="1" w:lastRow="0" w:firstColumn="1" w:lastColumn="0" w:noHBand="0" w:noVBand="1"/>
      </w:tblPr>
      <w:tblGrid>
        <w:gridCol w:w="1474"/>
        <w:gridCol w:w="1361"/>
        <w:gridCol w:w="66"/>
        <w:gridCol w:w="4470"/>
        <w:gridCol w:w="1675"/>
        <w:gridCol w:w="26"/>
      </w:tblGrid>
      <w:tr w:rsidR="00DF2F9F" w:rsidRPr="000374C4" w14:paraId="6D690546" w14:textId="77777777" w:rsidTr="00E75318">
        <w:trPr>
          <w:gridAfter w:val="1"/>
          <w:cnfStyle w:val="100000000000" w:firstRow="1" w:lastRow="0" w:firstColumn="0" w:lastColumn="0" w:oddVBand="0" w:evenVBand="0" w:oddHBand="0" w:evenHBand="0" w:firstRowFirstColumn="0" w:firstRowLastColumn="0" w:lastRowFirstColumn="0" w:lastRowLastColumn="0"/>
          <w:wAfter w:w="26" w:type="dxa"/>
          <w:trHeight w:val="397"/>
        </w:trPr>
        <w:tc>
          <w:tcPr>
            <w:tcW w:w="1474" w:type="dxa"/>
            <w:tcBorders>
              <w:top w:val="single" w:sz="18" w:space="0" w:color="62B5E5" w:themeColor="accent3"/>
            </w:tcBorders>
            <w:vAlign w:val="center"/>
          </w:tcPr>
          <w:p w14:paraId="14B95C4C" w14:textId="77777777" w:rsidR="00DF2F9F" w:rsidRPr="002334E3" w:rsidRDefault="00DF2F9F" w:rsidP="00E75318">
            <w:pPr>
              <w:keepNext/>
              <w:keepLines/>
              <w:spacing w:after="0"/>
              <w:rPr>
                <w:b/>
                <w:color w:val="62B5E5"/>
              </w:rPr>
            </w:pPr>
            <w:r w:rsidRPr="002334E3">
              <w:rPr>
                <w:b/>
                <w:color w:val="62B5E5"/>
              </w:rPr>
              <w:t>Variables of interest</w:t>
            </w:r>
          </w:p>
        </w:tc>
        <w:tc>
          <w:tcPr>
            <w:tcW w:w="1361" w:type="dxa"/>
            <w:tcBorders>
              <w:top w:val="single" w:sz="18" w:space="0" w:color="62B5E5" w:themeColor="accent3"/>
              <w:bottom w:val="single" w:sz="4" w:space="0" w:color="62B5E5" w:themeColor="accent3"/>
            </w:tcBorders>
            <w:vAlign w:val="center"/>
          </w:tcPr>
          <w:p w14:paraId="261687E2" w14:textId="77777777" w:rsidR="00DF2F9F" w:rsidRPr="002334E3" w:rsidRDefault="00DF2F9F" w:rsidP="00E75318">
            <w:pPr>
              <w:keepNext/>
              <w:keepLines/>
              <w:spacing w:after="0"/>
              <w:jc w:val="center"/>
              <w:rPr>
                <w:b/>
                <w:color w:val="62B5E5"/>
              </w:rPr>
            </w:pPr>
            <w:r w:rsidRPr="002334E3">
              <w:rPr>
                <w:b/>
                <w:color w:val="62B5E5"/>
              </w:rPr>
              <w:t>Coefficient</w:t>
            </w:r>
          </w:p>
        </w:tc>
        <w:tc>
          <w:tcPr>
            <w:tcW w:w="4536" w:type="dxa"/>
            <w:gridSpan w:val="2"/>
            <w:tcBorders>
              <w:top w:val="single" w:sz="18" w:space="0" w:color="62B5E5" w:themeColor="accent3"/>
              <w:bottom w:val="single" w:sz="4" w:space="0" w:color="62B5E5" w:themeColor="accent3"/>
            </w:tcBorders>
            <w:vAlign w:val="center"/>
          </w:tcPr>
          <w:p w14:paraId="294D3027" w14:textId="546AC174" w:rsidR="00DF2F9F" w:rsidRDefault="00DF2F9F" w:rsidP="00E75318">
            <w:pPr>
              <w:keepNext/>
              <w:keepLines/>
              <w:spacing w:after="0"/>
              <w:rPr>
                <w:b/>
                <w:color w:val="62B5E5"/>
              </w:rPr>
            </w:pPr>
            <w:r w:rsidRPr="002334E3">
              <w:rPr>
                <w:b/>
                <w:color w:val="62B5E5"/>
              </w:rPr>
              <w:t>Interpretation of results</w:t>
            </w:r>
          </w:p>
        </w:tc>
        <w:tc>
          <w:tcPr>
            <w:tcW w:w="1675" w:type="dxa"/>
            <w:tcBorders>
              <w:top w:val="single" w:sz="18" w:space="0" w:color="62B5E5" w:themeColor="accent3"/>
              <w:bottom w:val="single" w:sz="4" w:space="0" w:color="62B5E5" w:themeColor="accent3"/>
            </w:tcBorders>
            <w:vAlign w:val="center"/>
          </w:tcPr>
          <w:p w14:paraId="113D0803" w14:textId="77777777" w:rsidR="00DF2F9F" w:rsidRPr="002334E3" w:rsidRDefault="00DF2F9F" w:rsidP="00E75318">
            <w:pPr>
              <w:keepNext/>
              <w:keepLines/>
              <w:spacing w:after="0"/>
              <w:jc w:val="center"/>
              <w:rPr>
                <w:b/>
                <w:color w:val="62B5E5"/>
              </w:rPr>
            </w:pPr>
            <w:r>
              <w:rPr>
                <w:b/>
                <w:color w:val="62B5E5"/>
              </w:rPr>
              <w:t>Average value across sample</w:t>
            </w:r>
          </w:p>
        </w:tc>
      </w:tr>
      <w:tr w:rsidR="00DF2F9F" w:rsidRPr="000374C4" w14:paraId="46C13032" w14:textId="77777777" w:rsidTr="00E75318">
        <w:trPr>
          <w:trHeight w:val="397"/>
        </w:trPr>
        <w:tc>
          <w:tcPr>
            <w:tcW w:w="1474" w:type="dxa"/>
            <w:vAlign w:val="center"/>
          </w:tcPr>
          <w:p w14:paraId="70FC3262" w14:textId="1492CFC5" w:rsidR="00DF2F9F" w:rsidRPr="00A01E9C" w:rsidRDefault="00DF2F9F" w:rsidP="00E75318">
            <w:pPr>
              <w:keepNext/>
              <w:keepLines/>
              <w:spacing w:after="0"/>
            </w:pPr>
            <w:r w:rsidRPr="00A01E9C">
              <w:t>Permanent employment rate</w:t>
            </w:r>
          </w:p>
        </w:tc>
        <w:tc>
          <w:tcPr>
            <w:tcW w:w="1427" w:type="dxa"/>
            <w:gridSpan w:val="2"/>
            <w:shd w:val="clear" w:color="auto" w:fill="B9E370" w:themeFill="accent1" w:themeFillTint="99"/>
            <w:vAlign w:val="center"/>
          </w:tcPr>
          <w:p w14:paraId="1625BF6F" w14:textId="7F36785E" w:rsidR="00DF2F9F" w:rsidRPr="00A01E9C" w:rsidRDefault="00DF2F9F" w:rsidP="00E75318">
            <w:pPr>
              <w:keepNext/>
              <w:keepLines/>
              <w:spacing w:after="0"/>
              <w:jc w:val="center"/>
            </w:pPr>
            <w:r w:rsidRPr="00A01E9C">
              <w:t>-0.077***</w:t>
            </w:r>
          </w:p>
        </w:tc>
        <w:tc>
          <w:tcPr>
            <w:tcW w:w="4470" w:type="dxa"/>
            <w:vAlign w:val="center"/>
          </w:tcPr>
          <w:p w14:paraId="412DB31B" w14:textId="794B268B" w:rsidR="00DF2F9F" w:rsidRPr="00A01E9C" w:rsidRDefault="00DF2F9F" w:rsidP="00E75318">
            <w:pPr>
              <w:keepNext/>
              <w:keepLines/>
              <w:spacing w:after="0"/>
              <w:rPr>
                <w:color w:val="000000"/>
              </w:rPr>
            </w:pPr>
            <w:r w:rsidRPr="00A01E9C">
              <w:t xml:space="preserve">A one percentage point increase in the permanent employment rate is associated with a -0.07 percentage point decline in </w:t>
            </w:r>
            <w:r>
              <w:t>EBITDA</w:t>
            </w:r>
            <w:r w:rsidRPr="00A01E9C">
              <w:t>. Significant at 1</w:t>
            </w:r>
            <w:r>
              <w:t>%</w:t>
            </w:r>
            <w:r w:rsidRPr="00A01E9C">
              <w:t>.</w:t>
            </w:r>
          </w:p>
        </w:tc>
        <w:tc>
          <w:tcPr>
            <w:tcW w:w="1701" w:type="dxa"/>
            <w:gridSpan w:val="2"/>
            <w:vAlign w:val="center"/>
          </w:tcPr>
          <w:p w14:paraId="69358F23" w14:textId="42061D71" w:rsidR="00DF2F9F" w:rsidRPr="00A01E9C" w:rsidRDefault="00DF2F9F" w:rsidP="00E75318">
            <w:pPr>
              <w:keepNext/>
              <w:keepLines/>
              <w:spacing w:after="0"/>
              <w:jc w:val="center"/>
            </w:pPr>
            <w:r>
              <w:t>62.9%</w:t>
            </w:r>
          </w:p>
        </w:tc>
      </w:tr>
      <w:tr w:rsidR="00DF2F9F" w:rsidRPr="000374C4" w14:paraId="30D64065" w14:textId="77777777" w:rsidTr="00E75318">
        <w:trPr>
          <w:trHeight w:val="397"/>
        </w:trPr>
        <w:tc>
          <w:tcPr>
            <w:tcW w:w="1474" w:type="dxa"/>
            <w:vAlign w:val="center"/>
          </w:tcPr>
          <w:p w14:paraId="7C62B904" w14:textId="16DFA37C" w:rsidR="00DF2F9F" w:rsidRPr="00A01E9C" w:rsidRDefault="00DF2F9F" w:rsidP="00E75318">
            <w:pPr>
              <w:keepNext/>
              <w:keepLines/>
              <w:spacing w:after="0"/>
            </w:pPr>
            <w:r w:rsidRPr="00A01E9C">
              <w:t>Utilisation rate (support worker)</w:t>
            </w:r>
          </w:p>
        </w:tc>
        <w:tc>
          <w:tcPr>
            <w:tcW w:w="1427" w:type="dxa"/>
            <w:gridSpan w:val="2"/>
            <w:shd w:val="clear" w:color="auto" w:fill="D0EC9F" w:themeFill="accent1" w:themeFillTint="66"/>
            <w:vAlign w:val="center"/>
          </w:tcPr>
          <w:p w14:paraId="11999427" w14:textId="77777777" w:rsidR="00DF2F9F" w:rsidRPr="00A01E9C" w:rsidRDefault="00DF2F9F" w:rsidP="00E75318">
            <w:pPr>
              <w:spacing w:after="0"/>
              <w:jc w:val="center"/>
            </w:pPr>
            <w:r w:rsidRPr="00A01E9C">
              <w:t>0.061**</w:t>
            </w:r>
          </w:p>
          <w:p w14:paraId="03C898AE" w14:textId="77777777" w:rsidR="00DF2F9F" w:rsidRPr="00A01E9C" w:rsidRDefault="00DF2F9F" w:rsidP="00E75318">
            <w:pPr>
              <w:keepNext/>
              <w:keepLines/>
              <w:spacing w:after="0"/>
              <w:jc w:val="center"/>
            </w:pPr>
          </w:p>
        </w:tc>
        <w:tc>
          <w:tcPr>
            <w:tcW w:w="4470" w:type="dxa"/>
            <w:vAlign w:val="center"/>
          </w:tcPr>
          <w:p w14:paraId="419602E2" w14:textId="6210D1BF" w:rsidR="00DF2F9F" w:rsidRPr="00A01E9C" w:rsidRDefault="00DF2F9F" w:rsidP="00E75318">
            <w:pPr>
              <w:keepNext/>
              <w:keepLines/>
              <w:spacing w:after="0"/>
            </w:pPr>
            <w:r w:rsidRPr="00A01E9C">
              <w:t xml:space="preserve">A one percentage point increase in the utilisation rate of a </w:t>
            </w:r>
            <w:r>
              <w:t>DSW</w:t>
            </w:r>
            <w:r w:rsidRPr="00A01E9C">
              <w:t xml:space="preserve"> is associated with a 0.06 percentage point increase in </w:t>
            </w:r>
            <w:r>
              <w:t>EBITDA</w:t>
            </w:r>
            <w:r w:rsidRPr="00A01E9C">
              <w:t>. Significant at 5</w:t>
            </w:r>
            <w:r>
              <w:t>%</w:t>
            </w:r>
            <w:r w:rsidRPr="00A01E9C">
              <w:t>.</w:t>
            </w:r>
          </w:p>
        </w:tc>
        <w:tc>
          <w:tcPr>
            <w:tcW w:w="1701" w:type="dxa"/>
            <w:gridSpan w:val="2"/>
            <w:vAlign w:val="center"/>
          </w:tcPr>
          <w:p w14:paraId="26589EF1" w14:textId="3B5B18C3" w:rsidR="00DF2F9F" w:rsidRPr="00A01E9C" w:rsidRDefault="00DF2F9F" w:rsidP="00E75318">
            <w:pPr>
              <w:keepNext/>
              <w:keepLines/>
              <w:spacing w:after="0"/>
              <w:jc w:val="center"/>
            </w:pPr>
            <w:r>
              <w:t>82.1%</w:t>
            </w:r>
          </w:p>
        </w:tc>
      </w:tr>
      <w:tr w:rsidR="00DF2F9F" w:rsidRPr="000374C4" w14:paraId="4138EB50" w14:textId="77777777" w:rsidTr="00E75318">
        <w:trPr>
          <w:trHeight w:val="397"/>
        </w:trPr>
        <w:tc>
          <w:tcPr>
            <w:tcW w:w="1474" w:type="dxa"/>
            <w:vAlign w:val="center"/>
          </w:tcPr>
          <w:p w14:paraId="2671290D" w14:textId="110A9879" w:rsidR="00DF2F9F" w:rsidRPr="00A01E9C" w:rsidRDefault="00DF2F9F" w:rsidP="00E75318">
            <w:pPr>
              <w:keepNext/>
              <w:keepLines/>
              <w:spacing w:after="0"/>
            </w:pPr>
            <w:r w:rsidRPr="00A01E9C">
              <w:t>Percentage of revenue received from NDIA</w:t>
            </w:r>
          </w:p>
        </w:tc>
        <w:tc>
          <w:tcPr>
            <w:tcW w:w="1427" w:type="dxa"/>
            <w:gridSpan w:val="2"/>
            <w:shd w:val="clear" w:color="auto" w:fill="B9E370" w:themeFill="accent1" w:themeFillTint="99"/>
            <w:vAlign w:val="center"/>
          </w:tcPr>
          <w:p w14:paraId="266696C1" w14:textId="77777777" w:rsidR="00DF2F9F" w:rsidRPr="00A01E9C" w:rsidRDefault="00DF2F9F" w:rsidP="00E75318">
            <w:pPr>
              <w:spacing w:after="0"/>
              <w:jc w:val="center"/>
            </w:pPr>
            <w:r w:rsidRPr="00A01E9C">
              <w:t>0.065***</w:t>
            </w:r>
          </w:p>
          <w:p w14:paraId="5E40A0B4" w14:textId="5E881A52" w:rsidR="00DF2F9F" w:rsidRPr="00A01E9C" w:rsidRDefault="00DF2F9F" w:rsidP="00E75318">
            <w:pPr>
              <w:keepNext/>
              <w:keepLines/>
              <w:spacing w:after="0"/>
              <w:jc w:val="center"/>
            </w:pPr>
          </w:p>
        </w:tc>
        <w:tc>
          <w:tcPr>
            <w:tcW w:w="4470" w:type="dxa"/>
            <w:vAlign w:val="center"/>
          </w:tcPr>
          <w:p w14:paraId="7061F014" w14:textId="685792F4" w:rsidR="00DF2F9F" w:rsidRPr="00A01E9C" w:rsidRDefault="00DF2F9F" w:rsidP="00E75318">
            <w:pPr>
              <w:keepNext/>
              <w:keepLines/>
              <w:spacing w:after="0"/>
            </w:pPr>
            <w:r w:rsidRPr="00A01E9C">
              <w:t xml:space="preserve">A one percentage point increase in the revenue received from the NIDA (as a percentage of total revenue) is associated with a 0.006 percentage point increase in </w:t>
            </w:r>
            <w:r>
              <w:t>EBITDA</w:t>
            </w:r>
            <w:r w:rsidRPr="00A01E9C">
              <w:t>. Significant at 1</w:t>
            </w:r>
            <w:r>
              <w:t>%</w:t>
            </w:r>
            <w:r w:rsidRPr="00A01E9C">
              <w:t>.</w:t>
            </w:r>
          </w:p>
        </w:tc>
        <w:tc>
          <w:tcPr>
            <w:tcW w:w="1701" w:type="dxa"/>
            <w:gridSpan w:val="2"/>
            <w:vAlign w:val="center"/>
          </w:tcPr>
          <w:p w14:paraId="6BC6B5CA" w14:textId="0F6D73F0" w:rsidR="00DF2F9F" w:rsidRDefault="00DF2F9F" w:rsidP="00E75318">
            <w:pPr>
              <w:keepNext/>
              <w:keepLines/>
              <w:spacing w:after="0"/>
              <w:jc w:val="center"/>
            </w:pPr>
            <w:r>
              <w:t>62.3%</w:t>
            </w:r>
          </w:p>
        </w:tc>
      </w:tr>
      <w:tr w:rsidR="00DF2F9F" w:rsidRPr="000374C4" w14:paraId="1A919795" w14:textId="77777777" w:rsidTr="00E75318">
        <w:trPr>
          <w:trHeight w:val="397"/>
        </w:trPr>
        <w:tc>
          <w:tcPr>
            <w:tcW w:w="1474" w:type="dxa"/>
            <w:vAlign w:val="center"/>
          </w:tcPr>
          <w:p w14:paraId="3FA82950" w14:textId="771719A4" w:rsidR="00DF2F9F" w:rsidRPr="00A01E9C" w:rsidRDefault="00DF2F9F" w:rsidP="00E75318">
            <w:pPr>
              <w:keepNext/>
              <w:keepLines/>
              <w:spacing w:after="0"/>
            </w:pPr>
            <w:r w:rsidRPr="00A01E9C">
              <w:t>Provider claimed TTP</w:t>
            </w:r>
          </w:p>
        </w:tc>
        <w:tc>
          <w:tcPr>
            <w:tcW w:w="1427" w:type="dxa"/>
            <w:gridSpan w:val="2"/>
            <w:shd w:val="clear" w:color="auto" w:fill="E7F5CF" w:themeFill="accent1" w:themeFillTint="33"/>
            <w:vAlign w:val="center"/>
          </w:tcPr>
          <w:p w14:paraId="3145C651" w14:textId="728D212C" w:rsidR="00DF2F9F" w:rsidRPr="00A01E9C" w:rsidRDefault="00DF2F9F" w:rsidP="00E75318">
            <w:pPr>
              <w:keepNext/>
              <w:keepLines/>
              <w:spacing w:after="0"/>
              <w:jc w:val="center"/>
            </w:pPr>
            <w:r w:rsidRPr="00A01E9C">
              <w:t>0.017*</w:t>
            </w:r>
          </w:p>
        </w:tc>
        <w:tc>
          <w:tcPr>
            <w:tcW w:w="4470" w:type="dxa"/>
            <w:vAlign w:val="center"/>
          </w:tcPr>
          <w:p w14:paraId="5CD5EC9D" w14:textId="218BD4A0" w:rsidR="00DF2F9F" w:rsidRPr="00A01E9C" w:rsidRDefault="00DF2F9F" w:rsidP="00E75318">
            <w:pPr>
              <w:keepNext/>
              <w:keepLines/>
              <w:spacing w:after="0"/>
            </w:pPr>
            <w:r w:rsidRPr="00A01E9C">
              <w:t>Significant at 10</w:t>
            </w:r>
            <w:r>
              <w:t>%</w:t>
            </w:r>
            <w:r w:rsidRPr="00A01E9C">
              <w:t>. There is insufficient evidence to conclude that a relationship exists.</w:t>
            </w:r>
          </w:p>
        </w:tc>
        <w:tc>
          <w:tcPr>
            <w:tcW w:w="1701" w:type="dxa"/>
            <w:gridSpan w:val="2"/>
            <w:vAlign w:val="center"/>
          </w:tcPr>
          <w:p w14:paraId="452AEB4C" w14:textId="6612D7D4" w:rsidR="00DF2F9F" w:rsidRPr="00A01E9C" w:rsidRDefault="00DF2F9F" w:rsidP="00E75318">
            <w:pPr>
              <w:keepNext/>
              <w:keepLines/>
              <w:spacing w:after="0"/>
              <w:jc w:val="center"/>
            </w:pPr>
            <w:r>
              <w:rPr>
                <w:szCs w:val="17"/>
              </w:rPr>
              <w:t>76.7%^</w:t>
            </w:r>
          </w:p>
        </w:tc>
      </w:tr>
      <w:tr w:rsidR="00DF2F9F" w:rsidRPr="000374C4" w14:paraId="7681DCE7" w14:textId="77777777" w:rsidTr="00E75318">
        <w:trPr>
          <w:trHeight w:val="397"/>
        </w:trPr>
        <w:tc>
          <w:tcPr>
            <w:tcW w:w="1474" w:type="dxa"/>
            <w:vAlign w:val="center"/>
          </w:tcPr>
          <w:p w14:paraId="519920A4" w14:textId="2B3E94AA" w:rsidR="00DF2F9F" w:rsidRPr="007C4484" w:rsidRDefault="00DF2F9F" w:rsidP="00E75318">
            <w:pPr>
              <w:keepNext/>
              <w:keepLines/>
              <w:spacing w:after="0"/>
              <w:rPr>
                <w:szCs w:val="17"/>
              </w:rPr>
            </w:pPr>
            <w:r w:rsidRPr="007C4484">
              <w:rPr>
                <w:szCs w:val="17"/>
              </w:rPr>
              <w:t>Intercept</w:t>
            </w:r>
          </w:p>
        </w:tc>
        <w:tc>
          <w:tcPr>
            <w:tcW w:w="1427" w:type="dxa"/>
            <w:gridSpan w:val="2"/>
            <w:shd w:val="clear" w:color="auto" w:fill="B9E370" w:themeFill="accent1" w:themeFillTint="99"/>
            <w:vAlign w:val="center"/>
          </w:tcPr>
          <w:p w14:paraId="7A860925" w14:textId="1ADA0504" w:rsidR="00DF2F9F" w:rsidRDefault="00DF2F9F" w:rsidP="00E75318">
            <w:pPr>
              <w:keepNext/>
              <w:keepLines/>
              <w:spacing w:after="0"/>
              <w:jc w:val="center"/>
              <w:rPr>
                <w:szCs w:val="17"/>
              </w:rPr>
            </w:pPr>
            <w:r>
              <w:rPr>
                <w:szCs w:val="17"/>
              </w:rPr>
              <w:t>-0.008</w:t>
            </w:r>
          </w:p>
        </w:tc>
        <w:tc>
          <w:tcPr>
            <w:tcW w:w="4470" w:type="dxa"/>
            <w:vAlign w:val="center"/>
          </w:tcPr>
          <w:p w14:paraId="0319BAEB" w14:textId="0C68B93F" w:rsidR="00DF2F9F" w:rsidRPr="00304565" w:rsidRDefault="00DF2F9F" w:rsidP="00E75318">
            <w:pPr>
              <w:keepNext/>
              <w:keepLines/>
              <w:spacing w:after="0"/>
              <w:rPr>
                <w:szCs w:val="17"/>
              </w:rPr>
            </w:pPr>
            <w:r>
              <w:rPr>
                <w:szCs w:val="17"/>
              </w:rPr>
              <w:t xml:space="preserve">There is no evidence that the average EBITDA recorded by an organisation differs from zero, </w:t>
            </w:r>
            <w:r w:rsidRPr="00304565">
              <w:rPr>
                <w:szCs w:val="17"/>
              </w:rPr>
              <w:t>after holding all other explanatory variables at zero.</w:t>
            </w:r>
          </w:p>
        </w:tc>
        <w:tc>
          <w:tcPr>
            <w:tcW w:w="1701" w:type="dxa"/>
            <w:gridSpan w:val="2"/>
            <w:vAlign w:val="center"/>
          </w:tcPr>
          <w:p w14:paraId="4C7D1B01" w14:textId="77777777" w:rsidR="00DF2F9F" w:rsidRPr="00A01E9C" w:rsidRDefault="00DF2F9F" w:rsidP="00E75318">
            <w:pPr>
              <w:keepNext/>
              <w:keepLines/>
              <w:spacing w:after="0"/>
              <w:jc w:val="center"/>
            </w:pPr>
          </w:p>
        </w:tc>
      </w:tr>
      <w:tr w:rsidR="00DF2F9F" w:rsidRPr="000374C4" w14:paraId="3EA2F570" w14:textId="77777777" w:rsidTr="00E75318">
        <w:trPr>
          <w:trHeight w:val="397"/>
        </w:trPr>
        <w:tc>
          <w:tcPr>
            <w:tcW w:w="1474" w:type="dxa"/>
            <w:vAlign w:val="center"/>
          </w:tcPr>
          <w:p w14:paraId="5E70E1DB" w14:textId="2C0C874E" w:rsidR="00DF2F9F" w:rsidRPr="00A01E9C" w:rsidRDefault="00DF2F9F" w:rsidP="00E75318">
            <w:pPr>
              <w:keepNext/>
              <w:keepLines/>
              <w:spacing w:after="0"/>
            </w:pPr>
            <w:r w:rsidRPr="00A01E9C">
              <w:t>R</w:t>
            </w:r>
            <w:r w:rsidRPr="00A01E9C">
              <w:rPr>
                <w:vertAlign w:val="superscript"/>
              </w:rPr>
              <w:t>2</w:t>
            </w:r>
          </w:p>
        </w:tc>
        <w:tc>
          <w:tcPr>
            <w:tcW w:w="1427" w:type="dxa"/>
            <w:gridSpan w:val="2"/>
            <w:vAlign w:val="center"/>
          </w:tcPr>
          <w:p w14:paraId="2B956746" w14:textId="70AE8007" w:rsidR="00DF2F9F" w:rsidRPr="00A01E9C" w:rsidRDefault="00DF2F9F" w:rsidP="00E75318">
            <w:pPr>
              <w:keepNext/>
              <w:keepLines/>
              <w:spacing w:after="0"/>
              <w:jc w:val="center"/>
            </w:pPr>
            <w:r w:rsidRPr="00A01E9C">
              <w:t>0.22</w:t>
            </w:r>
          </w:p>
        </w:tc>
        <w:tc>
          <w:tcPr>
            <w:tcW w:w="4470" w:type="dxa"/>
            <w:vAlign w:val="center"/>
          </w:tcPr>
          <w:p w14:paraId="1DA7C4AB" w14:textId="77777777" w:rsidR="00DF2F9F" w:rsidRPr="00A01E9C" w:rsidRDefault="00DF2F9F" w:rsidP="00E75318">
            <w:pPr>
              <w:keepNext/>
              <w:keepLines/>
              <w:spacing w:after="0"/>
            </w:pPr>
          </w:p>
        </w:tc>
        <w:tc>
          <w:tcPr>
            <w:tcW w:w="1701" w:type="dxa"/>
            <w:gridSpan w:val="2"/>
            <w:vAlign w:val="center"/>
          </w:tcPr>
          <w:p w14:paraId="0C41428E" w14:textId="77777777" w:rsidR="00DF2F9F" w:rsidRPr="00A01E9C" w:rsidRDefault="00DF2F9F" w:rsidP="00E75318">
            <w:pPr>
              <w:keepNext/>
              <w:keepLines/>
              <w:spacing w:after="0"/>
              <w:ind w:left="0"/>
              <w:jc w:val="center"/>
            </w:pPr>
          </w:p>
        </w:tc>
      </w:tr>
      <w:tr w:rsidR="00DF2F9F" w:rsidRPr="000374C4" w14:paraId="2991B795" w14:textId="77777777" w:rsidTr="00E75318">
        <w:trPr>
          <w:trHeight w:val="397"/>
        </w:trPr>
        <w:tc>
          <w:tcPr>
            <w:tcW w:w="1474" w:type="dxa"/>
            <w:vAlign w:val="center"/>
          </w:tcPr>
          <w:p w14:paraId="0CAE97D7" w14:textId="52DBE9B7" w:rsidR="00DF2F9F" w:rsidRPr="00A01E9C" w:rsidRDefault="00DF2F9F" w:rsidP="00E75318">
            <w:pPr>
              <w:keepNext/>
              <w:keepLines/>
              <w:spacing w:after="0"/>
            </w:pPr>
            <w:r w:rsidRPr="00A01E9C">
              <w:t>Observations</w:t>
            </w:r>
          </w:p>
        </w:tc>
        <w:tc>
          <w:tcPr>
            <w:tcW w:w="1427" w:type="dxa"/>
            <w:gridSpan w:val="2"/>
            <w:vAlign w:val="center"/>
          </w:tcPr>
          <w:p w14:paraId="2103D7E4" w14:textId="36685C75" w:rsidR="00DF2F9F" w:rsidRPr="00A01E9C" w:rsidRDefault="00DF2F9F" w:rsidP="00E75318">
            <w:pPr>
              <w:keepNext/>
              <w:keepLines/>
              <w:spacing w:after="0"/>
              <w:jc w:val="center"/>
            </w:pPr>
            <w:r w:rsidRPr="00A01E9C">
              <w:t>528</w:t>
            </w:r>
          </w:p>
        </w:tc>
        <w:tc>
          <w:tcPr>
            <w:tcW w:w="4470" w:type="dxa"/>
            <w:vAlign w:val="center"/>
          </w:tcPr>
          <w:p w14:paraId="2B7E15EE" w14:textId="77777777" w:rsidR="00DF2F9F" w:rsidRPr="00A01E9C" w:rsidRDefault="00DF2F9F" w:rsidP="00E75318">
            <w:pPr>
              <w:keepNext/>
              <w:keepLines/>
              <w:spacing w:after="0"/>
            </w:pPr>
          </w:p>
        </w:tc>
        <w:tc>
          <w:tcPr>
            <w:tcW w:w="1701" w:type="dxa"/>
            <w:gridSpan w:val="2"/>
            <w:vAlign w:val="center"/>
          </w:tcPr>
          <w:p w14:paraId="110FE35A" w14:textId="77777777" w:rsidR="00DF2F9F" w:rsidRPr="00A01E9C" w:rsidRDefault="00DF2F9F" w:rsidP="00E75318">
            <w:pPr>
              <w:keepNext/>
              <w:keepLines/>
              <w:spacing w:after="0"/>
              <w:jc w:val="center"/>
            </w:pPr>
          </w:p>
        </w:tc>
      </w:tr>
    </w:tbl>
    <w:p w14:paraId="148B7BA4" w14:textId="36A0CA32" w:rsidR="00B55EF1" w:rsidRDefault="00B55EF1" w:rsidP="009068CE">
      <w:pPr>
        <w:pStyle w:val="Source"/>
      </w:pPr>
      <w:r>
        <w:t>Notes: ***significant at 1</w:t>
      </w:r>
      <w:r w:rsidR="00D96B6F">
        <w:t>%</w:t>
      </w:r>
      <w:r>
        <w:t xml:space="preserve"> level, **</w:t>
      </w:r>
      <w:r w:rsidRPr="00CC74EC">
        <w:t xml:space="preserve"> </w:t>
      </w:r>
      <w:r>
        <w:t>significant at 5</w:t>
      </w:r>
      <w:r w:rsidR="00D96B6F">
        <w:t>%</w:t>
      </w:r>
      <w:r>
        <w:t xml:space="preserve"> level, *significant at 10</w:t>
      </w:r>
      <w:r w:rsidR="00D96B6F">
        <w:t>%</w:t>
      </w:r>
      <w:r>
        <w:t xml:space="preserve"> level. Only variables with a significance level of 5</w:t>
      </w:r>
      <w:r w:rsidR="00D96B6F">
        <w:t>%</w:t>
      </w:r>
      <w:r>
        <w:t xml:space="preserve"> or lower are considered as a significant finding.</w:t>
      </w:r>
      <w:r w:rsidR="00F35C81">
        <w:t xml:space="preserve"> </w:t>
      </w:r>
      <w:r w:rsidR="003830A0">
        <w:t>^Indicates the proportion of the sample that are associated with the variable.</w:t>
      </w:r>
      <w:r w:rsidR="00F35C81">
        <w:t xml:space="preserve"> </w:t>
      </w:r>
      <w:r w:rsidR="00E63898">
        <w:t>Variables that were included in the regression analysis but were not significant at the 10</w:t>
      </w:r>
      <w:r w:rsidR="00D96B6F">
        <w:t>%</w:t>
      </w:r>
      <w:r w:rsidR="00E63898">
        <w:t xml:space="preserve"> level include: </w:t>
      </w:r>
      <w:r w:rsidR="00F35C81">
        <w:t>span of control (natural log)</w:t>
      </w:r>
      <w:r w:rsidR="006024C0">
        <w:t>;</w:t>
      </w:r>
      <w:r w:rsidR="0057424C">
        <w:t xml:space="preserve"> </w:t>
      </w:r>
      <w:r w:rsidR="006024C0">
        <w:t>p</w:t>
      </w:r>
      <w:r w:rsidR="006024C0" w:rsidRPr="006024C0">
        <w:t>ercentage of revenue from Specialised Supported Employment services</w:t>
      </w:r>
      <w:r w:rsidR="006024C0">
        <w:t xml:space="preserve">; percentage of revenue received from SIL services; </w:t>
      </w:r>
      <w:r w:rsidR="0057424C">
        <w:t>indicator variables controlling for if revenue is greater or less than 1 from SIL</w:t>
      </w:r>
      <w:r w:rsidR="004E5F02">
        <w:t xml:space="preserve"> and employment services</w:t>
      </w:r>
      <w:r w:rsidR="0057424C">
        <w:t xml:space="preserve">; the percentage of revenue received from employment </w:t>
      </w:r>
      <w:r w:rsidR="004E5F02">
        <w:t xml:space="preserve">SIL </w:t>
      </w:r>
      <w:r w:rsidR="0057424C">
        <w:t xml:space="preserve">services. </w:t>
      </w:r>
    </w:p>
    <w:p w14:paraId="1F3D01DB" w14:textId="03CD296E" w:rsidR="00803808" w:rsidRDefault="00803808">
      <w:pPr>
        <w:spacing w:after="0"/>
      </w:pPr>
    </w:p>
    <w:p w14:paraId="5D72913D" w14:textId="2437909B" w:rsidR="00707054" w:rsidRPr="00707054" w:rsidRDefault="00E15601" w:rsidP="008A2226">
      <w:pPr>
        <w:pStyle w:val="Heading1"/>
      </w:pPr>
      <w:r>
        <w:lastRenderedPageBreak/>
        <w:t xml:space="preserve"> </w:t>
      </w:r>
      <w:bookmarkStart w:id="344" w:name="_Toc75868285"/>
      <w:r w:rsidR="00803808">
        <w:t>Review of survey process</w:t>
      </w:r>
      <w:bookmarkEnd w:id="344"/>
    </w:p>
    <w:p w14:paraId="3113308D" w14:textId="3AD25149" w:rsidR="00866658" w:rsidRDefault="00866658" w:rsidP="00800BAF">
      <w:r>
        <w:t xml:space="preserve">The NDIA engaged Deloitte Access Economics to design and field </w:t>
      </w:r>
      <w:r w:rsidR="00ED3899">
        <w:t xml:space="preserve">the </w:t>
      </w:r>
      <w:r>
        <w:t>2019-20 Financial Benchmarking Survey to collect information on staffing numbers, costs and of NDIS support providers. This chapter provides reflections on the survey process, including identified opportunities for improvements to future iterations of the survey.</w:t>
      </w:r>
    </w:p>
    <w:p w14:paraId="483A6F42" w14:textId="77777777" w:rsidR="00866658" w:rsidRDefault="00866658" w:rsidP="00800BAF">
      <w:r>
        <w:t>A primary objective of the survey was to inform the parameters of the NDIS Cost Model, which underpins the price controls relating to the provision of supports delivered by DSWs. A secondary objective was to provide information that can be used to monitor the disability services market over time. This allows the NDIA to identify possible market failures or opportunities for future deregulation. It also enables disability service providers to gauge their performance against their peers to support their transition to a more open and competitive market. The metrics and analysis presented in preceding chapters show that the survey achieved both objectives. In addition, the survey and associated analysis provide a benchmark that can be used as a data point when evaluating trends over time using future iterations of the survey.</w:t>
      </w:r>
    </w:p>
    <w:p w14:paraId="23F971A1" w14:textId="490F2AE1" w:rsidR="003C4F0E" w:rsidRDefault="003C4F0E" w:rsidP="008A2226">
      <w:pPr>
        <w:pStyle w:val="Heading2"/>
      </w:pPr>
      <w:bookmarkStart w:id="345" w:name="_Toc75868286"/>
      <w:r>
        <w:t xml:space="preserve">Response </w:t>
      </w:r>
      <w:r w:rsidR="00370D20">
        <w:t>rate</w:t>
      </w:r>
      <w:bookmarkEnd w:id="345"/>
      <w:r w:rsidR="00370D20">
        <w:t xml:space="preserve"> </w:t>
      </w:r>
    </w:p>
    <w:p w14:paraId="04CB0F3F" w14:textId="6C2BC287" w:rsidR="00866658" w:rsidRDefault="00866658" w:rsidP="00800BAF">
      <w:r>
        <w:t xml:space="preserve">Deloitte was provided with an initial distribution list of 3,218 providers. This </w:t>
      </w:r>
      <w:r w:rsidR="00ED3899">
        <w:t>was</w:t>
      </w:r>
      <w:r>
        <w:t xml:space="preserve"> comprised </w:t>
      </w:r>
      <w:r w:rsidR="00ED3899">
        <w:t xml:space="preserve">of </w:t>
      </w:r>
      <w:r>
        <w:t>953</w:t>
      </w:r>
      <w:r w:rsidR="00ED3899">
        <w:t> </w:t>
      </w:r>
      <w:r>
        <w:t>providers who were eligible for the TTP and 2,265 providers who were not. Of this sample, 1,033 providers completed the survey and 35 providers completed Ability Roundtable’s benchmarking program. This resulted in submissions from a total of 1,06</w:t>
      </w:r>
      <w:r w:rsidR="00B4173C">
        <w:t>3</w:t>
      </w:r>
      <w:r>
        <w:t xml:space="preserve"> providers across 1,054 responses</w:t>
      </w:r>
      <w:r w:rsidR="00ED3899">
        <w:t>, as som</w:t>
      </w:r>
      <w:r>
        <w:t>e submission</w:t>
      </w:r>
      <w:r w:rsidR="00ED3899">
        <w:t>s</w:t>
      </w:r>
      <w:r>
        <w:t xml:space="preserve"> cover</w:t>
      </w:r>
      <w:r w:rsidR="00ED3899">
        <w:t>ed</w:t>
      </w:r>
      <w:r>
        <w:t xml:space="preserve"> multiple providers. </w:t>
      </w:r>
    </w:p>
    <w:p w14:paraId="1353F355" w14:textId="22EC5857" w:rsidR="00047845" w:rsidRDefault="00866658" w:rsidP="000B38A7">
      <w:r>
        <w:t xml:space="preserve">The total number of providers submitting </w:t>
      </w:r>
      <w:r w:rsidR="00777261">
        <w:t>a</w:t>
      </w:r>
      <w:r>
        <w:t xml:space="preserve"> response yielded a response rate of 3</w:t>
      </w:r>
      <w:r w:rsidR="00D307BB">
        <w:t>2</w:t>
      </w:r>
      <w:r w:rsidR="006B6779">
        <w:t>%</w:t>
      </w:r>
      <w:r>
        <w:t xml:space="preserve">. This was notably higher than the response rate </w:t>
      </w:r>
      <w:r w:rsidR="00A4527A">
        <w:t>achieved in</w:t>
      </w:r>
      <w:r>
        <w:t xml:space="preserve"> the 2018-19 iteration of the survey, at 20</w:t>
      </w:r>
      <w:r w:rsidR="006B6779">
        <w:t>%</w:t>
      </w:r>
      <w:r>
        <w:t xml:space="preserve">, </w:t>
      </w:r>
      <w:r w:rsidR="00355650">
        <w:t>over</w:t>
      </w:r>
      <w:r>
        <w:t xml:space="preserve"> the same survey field time. </w:t>
      </w:r>
    </w:p>
    <w:p w14:paraId="7715CE87" w14:textId="0280365D" w:rsidR="00370D20" w:rsidRDefault="00370D20" w:rsidP="000B38A7">
      <w:r>
        <w:t>As noted i</w:t>
      </w:r>
      <w:r w:rsidR="006B6779">
        <w:t xml:space="preserve">n Section </w:t>
      </w:r>
      <w:r w:rsidR="006B6779">
        <w:fldChar w:fldCharType="begin"/>
      </w:r>
      <w:r w:rsidR="006B6779">
        <w:instrText xml:space="preserve"> REF _Ref71728822 \r \h </w:instrText>
      </w:r>
      <w:r w:rsidR="006B6779">
        <w:fldChar w:fldCharType="separate"/>
      </w:r>
      <w:r w:rsidR="00723E0A">
        <w:t>1</w:t>
      </w:r>
      <w:r w:rsidR="006B6779">
        <w:fldChar w:fldCharType="end"/>
      </w:r>
      <w:r>
        <w:t>, the survey responses received were representative of the initial distribution list when evaluated at a jurisdictional and provider size (revenue) level.</w:t>
      </w:r>
      <w:r w:rsidR="00047845">
        <w:t xml:space="preserve"> This </w:t>
      </w:r>
      <w:r w:rsidR="001B7386">
        <w:t xml:space="preserve">provides </w:t>
      </w:r>
      <w:r w:rsidR="00DA71F2">
        <w:t xml:space="preserve">a </w:t>
      </w:r>
      <w:r w:rsidR="009075C8">
        <w:t>measure</w:t>
      </w:r>
      <w:r w:rsidR="00DA71F2">
        <w:t xml:space="preserve"> of </w:t>
      </w:r>
      <w:r w:rsidR="001B7386">
        <w:t xml:space="preserve">confidence </w:t>
      </w:r>
      <w:r w:rsidR="00DA71F2">
        <w:t>in the extent to which</w:t>
      </w:r>
      <w:r w:rsidR="002D1E50">
        <w:t xml:space="preserve"> the </w:t>
      </w:r>
      <w:r w:rsidR="00CA0C9A">
        <w:t xml:space="preserve">metrics </w:t>
      </w:r>
      <w:r w:rsidR="002D1E50">
        <w:t>presented</w:t>
      </w:r>
      <w:r w:rsidR="00CA0C9A">
        <w:t xml:space="preserve"> in this report provide an accurate representation of the </w:t>
      </w:r>
      <w:r w:rsidR="007B0EC4">
        <w:t xml:space="preserve">NDIA’s </w:t>
      </w:r>
      <w:r w:rsidR="00CA0C9A">
        <w:t xml:space="preserve">disability services market. </w:t>
      </w:r>
    </w:p>
    <w:p w14:paraId="1907F8AB" w14:textId="4460554B" w:rsidR="00370D20" w:rsidRDefault="00370D20" w:rsidP="008A2226">
      <w:pPr>
        <w:pStyle w:val="Heading2"/>
      </w:pPr>
      <w:bookmarkStart w:id="346" w:name="_Toc75868287"/>
      <w:r>
        <w:t>Survey success factors</w:t>
      </w:r>
      <w:bookmarkEnd w:id="346"/>
    </w:p>
    <w:p w14:paraId="7D14964F" w14:textId="6F51A678" w:rsidR="00866658" w:rsidRDefault="0006744F" w:rsidP="00800BAF">
      <w:r>
        <w:t xml:space="preserve">Several modifications to the survey planning and administration </w:t>
      </w:r>
      <w:r w:rsidR="006D04C4">
        <w:t>process</w:t>
      </w:r>
      <w:r w:rsidR="004F7133">
        <w:t xml:space="preserve">, as compared with </w:t>
      </w:r>
      <w:r w:rsidR="00EF318B">
        <w:t>the previous year</w:t>
      </w:r>
      <w:r w:rsidR="00ED579E">
        <w:t>,</w:t>
      </w:r>
      <w:r w:rsidR="006D04C4">
        <w:t xml:space="preserve"> </w:t>
      </w:r>
      <w:r w:rsidR="00117269">
        <w:t>contribute</w:t>
      </w:r>
      <w:r w:rsidR="00EF318B">
        <w:t>d</w:t>
      </w:r>
      <w:r w:rsidR="00427B22">
        <w:t xml:space="preserve"> to </w:t>
      </w:r>
      <w:r w:rsidR="00427B22">
        <w:rPr>
          <w:color w:val="000000" w:themeColor="text1"/>
        </w:rPr>
        <w:t xml:space="preserve">an enhanced and </w:t>
      </w:r>
      <w:r w:rsidR="00117269">
        <w:rPr>
          <w:color w:val="000000" w:themeColor="text1"/>
        </w:rPr>
        <w:t>more</w:t>
      </w:r>
      <w:r w:rsidR="00427B22">
        <w:rPr>
          <w:color w:val="000000" w:themeColor="text1"/>
        </w:rPr>
        <w:t xml:space="preserve"> streamlined </w:t>
      </w:r>
      <w:r w:rsidR="007E0F30">
        <w:rPr>
          <w:color w:val="000000" w:themeColor="text1"/>
        </w:rPr>
        <w:t>approach</w:t>
      </w:r>
      <w:r w:rsidR="00427B22">
        <w:rPr>
          <w:color w:val="000000" w:themeColor="text1"/>
        </w:rPr>
        <w:t>.</w:t>
      </w:r>
      <w:r w:rsidR="00EF318B">
        <w:t xml:space="preserve"> </w:t>
      </w:r>
      <w:r w:rsidR="00224213">
        <w:t>E</w:t>
      </w:r>
      <w:r w:rsidR="00866658">
        <w:t xml:space="preserve">nhancements to the survey planning and preparation process </w:t>
      </w:r>
      <w:r w:rsidR="008A4B98">
        <w:t>which may have</w:t>
      </w:r>
      <w:r w:rsidR="00866658">
        <w:t xml:space="preserve"> contribute</w:t>
      </w:r>
      <w:r w:rsidR="008A4B98">
        <w:t>d</w:t>
      </w:r>
      <w:r w:rsidR="00866658">
        <w:t xml:space="preserve"> to the improved response rate </w:t>
      </w:r>
      <w:r w:rsidR="008A4B98">
        <w:t>include</w:t>
      </w:r>
      <w:r w:rsidR="00866658">
        <w:t>:</w:t>
      </w:r>
    </w:p>
    <w:p w14:paraId="19D75E45" w14:textId="1355B71A" w:rsidR="00866658" w:rsidRDefault="00866658">
      <w:pPr>
        <w:pStyle w:val="ListBullet"/>
      </w:pPr>
      <w:r w:rsidRPr="003759F2">
        <w:rPr>
          <w:b/>
        </w:rPr>
        <w:t>Hosting of informational webinar</w:t>
      </w:r>
      <w:r w:rsidR="00242FB4" w:rsidRPr="00DF2FFB">
        <w:t xml:space="preserve">. </w:t>
      </w:r>
      <w:r w:rsidR="00242FB4" w:rsidRPr="00242FB4">
        <w:t>A webinar was held</w:t>
      </w:r>
      <w:r w:rsidRPr="00242FB4">
        <w:t xml:space="preserve"> one week ahead of the distribution of the survey link.</w:t>
      </w:r>
      <w:r>
        <w:t xml:space="preserve"> The webinar provided an overview of the survey questions and example answers. It also provided a forum for providers to ask questions. Th</w:t>
      </w:r>
      <w:r w:rsidRPr="00DF2FFB">
        <w:t xml:space="preserve">e webinar was attended by </w:t>
      </w:r>
      <w:r w:rsidR="00B7125E" w:rsidRPr="00B7125E">
        <w:rPr>
          <w:color w:val="000000" w:themeColor="text1"/>
        </w:rPr>
        <w:t>465</w:t>
      </w:r>
      <w:r w:rsidR="00EF318B">
        <w:rPr>
          <w:color w:val="000000" w:themeColor="text1"/>
        </w:rPr>
        <w:t> </w:t>
      </w:r>
      <w:r w:rsidRPr="00B7125E">
        <w:rPr>
          <w:color w:val="000000" w:themeColor="text1"/>
        </w:rPr>
        <w:t>providers</w:t>
      </w:r>
      <w:r w:rsidRPr="00DF2FFB">
        <w:t xml:space="preserve">. A recording of the webinar was made publicly available and had </w:t>
      </w:r>
      <w:r w:rsidR="00381776" w:rsidRPr="00381776">
        <w:rPr>
          <w:color w:val="000000" w:themeColor="text1"/>
        </w:rPr>
        <w:t>602</w:t>
      </w:r>
      <w:r w:rsidRPr="00DF2FFB">
        <w:t xml:space="preserve"> views </w:t>
      </w:r>
      <w:r>
        <w:t xml:space="preserve">at the time of survey closure. </w:t>
      </w:r>
    </w:p>
    <w:p w14:paraId="7648436C" w14:textId="6A3707FA" w:rsidR="00866658" w:rsidRDefault="00866658">
      <w:pPr>
        <w:pStyle w:val="ListBullet"/>
      </w:pPr>
      <w:r w:rsidRPr="003759F2">
        <w:rPr>
          <w:b/>
        </w:rPr>
        <w:t xml:space="preserve">Provision of the survey questionnaire in </w:t>
      </w:r>
      <w:r w:rsidR="00EF318B" w:rsidRPr="003759F2">
        <w:rPr>
          <w:b/>
        </w:rPr>
        <w:t xml:space="preserve">Adobe </w:t>
      </w:r>
      <w:r w:rsidRPr="003759F2">
        <w:rPr>
          <w:b/>
        </w:rPr>
        <w:t>PDF format with the initial invitation email</w:t>
      </w:r>
      <w:r>
        <w:t xml:space="preserve">. This allowed providers to gather complex financial information from various sources and personnel within their organisation (e.g. finance, </w:t>
      </w:r>
      <w:r w:rsidR="00EF318B">
        <w:t>human resources, etc.</w:t>
      </w:r>
      <w:r>
        <w:t>) prior to populating the survey online.</w:t>
      </w:r>
    </w:p>
    <w:p w14:paraId="4D4F7594" w14:textId="403902F7" w:rsidR="00866658" w:rsidRDefault="00866658">
      <w:pPr>
        <w:pStyle w:val="ListBullet"/>
      </w:pPr>
      <w:r w:rsidRPr="003759F2">
        <w:rPr>
          <w:b/>
        </w:rPr>
        <w:t>Provision of a Frequently Asked Questions document with the initial invitation email</w:t>
      </w:r>
      <w:r w:rsidRPr="00DF2FFB">
        <w:t>.</w:t>
      </w:r>
      <w:r>
        <w:t xml:space="preserve"> This document drew on queries </w:t>
      </w:r>
      <w:r w:rsidR="00282A02">
        <w:t>frequently</w:t>
      </w:r>
      <w:r w:rsidRPr="00DF2FFB">
        <w:t xml:space="preserve"> </w:t>
      </w:r>
      <w:r>
        <w:t xml:space="preserve">raised at the help-desk </w:t>
      </w:r>
      <w:r w:rsidR="00282A02">
        <w:t>during</w:t>
      </w:r>
      <w:r>
        <w:t xml:space="preserve"> the previous iteration of the survey.</w:t>
      </w:r>
    </w:p>
    <w:p w14:paraId="0392B74B" w14:textId="64A27C09" w:rsidR="00251814" w:rsidRDefault="00866658">
      <w:pPr>
        <w:pStyle w:val="ListBullet"/>
      </w:pPr>
      <w:r w:rsidRPr="003759F2">
        <w:rPr>
          <w:b/>
        </w:rPr>
        <w:lastRenderedPageBreak/>
        <w:t xml:space="preserve">Promotion of the survey by National Disability Services </w:t>
      </w:r>
      <w:r w:rsidR="001C006D" w:rsidRPr="003759F2">
        <w:rPr>
          <w:b/>
        </w:rPr>
        <w:t>(NDS)</w:t>
      </w:r>
      <w:r w:rsidR="001C006D" w:rsidRPr="00DF2FFB">
        <w:t>.</w:t>
      </w:r>
      <w:r w:rsidRPr="00DF2FFB">
        <w:t xml:space="preserve"> </w:t>
      </w:r>
      <w:r w:rsidR="001C006D" w:rsidRPr="001C006D">
        <w:t xml:space="preserve">NDS promoted the survey </w:t>
      </w:r>
      <w:r w:rsidRPr="001C006D">
        <w:t>via their website, their newsletter</w:t>
      </w:r>
      <w:r w:rsidR="008125E9" w:rsidRPr="00DF2FFB">
        <w:t>,</w:t>
      </w:r>
      <w:r w:rsidRPr="001C006D">
        <w:t xml:space="preserve"> and social media accounts.</w:t>
      </w:r>
      <w:r>
        <w:t xml:space="preserve"> </w:t>
      </w:r>
      <w:r w:rsidRPr="00DF2FFB">
        <w:t>Th</w:t>
      </w:r>
      <w:r w:rsidR="000857EF">
        <w:t>is</w:t>
      </w:r>
      <w:r>
        <w:t xml:space="preserve"> helped to overcome scepticism as to the </w:t>
      </w:r>
      <w:bookmarkStart w:id="347" w:name="_Hlk71712245"/>
      <w:r>
        <w:t xml:space="preserve">authenticity and legitimacy of the survey </w:t>
      </w:r>
      <w:bookmarkEnd w:id="347"/>
      <w:r>
        <w:t>observed in the previous iteration of the survey.</w:t>
      </w:r>
    </w:p>
    <w:p w14:paraId="46EC696B" w14:textId="13A0A8D0" w:rsidR="00F02BA1" w:rsidRPr="00F02BA1" w:rsidRDefault="00866658">
      <w:pPr>
        <w:pStyle w:val="ListBullet"/>
      </w:pPr>
      <w:r w:rsidRPr="003759F2">
        <w:rPr>
          <w:b/>
        </w:rPr>
        <w:t>A layered approach to communications</w:t>
      </w:r>
      <w:r w:rsidR="004D7285" w:rsidRPr="00DF2FFB">
        <w:t>.</w:t>
      </w:r>
      <w:r w:rsidRPr="00DF2FFB">
        <w:t xml:space="preserve"> </w:t>
      </w:r>
      <w:r w:rsidR="004D7285">
        <w:t>I</w:t>
      </w:r>
      <w:r w:rsidRPr="004D7285">
        <w:t>nitial</w:t>
      </w:r>
      <w:r>
        <w:t xml:space="preserve"> communications and announcements from the NDIA were followed by communications from Deloitte</w:t>
      </w:r>
      <w:r w:rsidRPr="00DF2FFB">
        <w:t>.</w:t>
      </w:r>
      <w:r>
        <w:t xml:space="preserve"> This </w:t>
      </w:r>
      <w:r w:rsidR="00DC0B10">
        <w:t xml:space="preserve">helped to </w:t>
      </w:r>
      <w:r w:rsidR="00EC4BF7">
        <w:t>convey</w:t>
      </w:r>
      <w:r w:rsidR="00DC0B10">
        <w:t xml:space="preserve"> the importance of </w:t>
      </w:r>
      <w:r w:rsidR="00EC4BF7">
        <w:t xml:space="preserve">survey completion, particularly for TTP eligible </w:t>
      </w:r>
      <w:r w:rsidR="00EC4BF7" w:rsidRPr="00DF2FFB">
        <w:t>prov</w:t>
      </w:r>
      <w:r w:rsidR="000857EF">
        <w:t>id</w:t>
      </w:r>
      <w:r w:rsidR="00EC4BF7" w:rsidRPr="00DF2FFB">
        <w:t>ers</w:t>
      </w:r>
      <w:r w:rsidR="00EC4BF7">
        <w:t>, and aided in</w:t>
      </w:r>
      <w:r>
        <w:t xml:space="preserve"> establish</w:t>
      </w:r>
      <w:r w:rsidR="00EC4BF7">
        <w:t>ing</w:t>
      </w:r>
      <w:r>
        <w:t xml:space="preserve"> the authenticity and legitimacy of the survey.</w:t>
      </w:r>
    </w:p>
    <w:p w14:paraId="7E8CB218" w14:textId="67BACC56" w:rsidR="00866658" w:rsidRDefault="00866658" w:rsidP="00800BAF">
      <w:r>
        <w:t xml:space="preserve">Modifications to the survey </w:t>
      </w:r>
      <w:r w:rsidR="00CF5A75">
        <w:t>questionnaire</w:t>
      </w:r>
      <w:r>
        <w:t xml:space="preserve"> were perceived to overcome some of the data quality issues experienced in the previous iteration of the survey. Of note, last year, financial and operational literacy challenges appeared to contribute to errors in the calculation of </w:t>
      </w:r>
      <w:r w:rsidR="00A51DA4">
        <w:t>responses</w:t>
      </w:r>
      <w:r>
        <w:t xml:space="preserve"> involving </w:t>
      </w:r>
      <w:r w:rsidR="00A51DA4">
        <w:t>a derivation</w:t>
      </w:r>
      <w:r>
        <w:t xml:space="preserve"> of </w:t>
      </w:r>
      <w:r w:rsidR="00A51DA4">
        <w:t>a</w:t>
      </w:r>
      <w:r>
        <w:t xml:space="preserve"> ratio or proportion. This year, all questions that had previously involved ratios or p</w:t>
      </w:r>
      <w:r w:rsidR="006F7A2A">
        <w:t>roportions</w:t>
      </w:r>
      <w:r>
        <w:t xml:space="preserve"> were modified to ask providers to enter raw numbers. Deloitte then </w:t>
      </w:r>
      <w:r w:rsidR="006F7A2A">
        <w:t>derived</w:t>
      </w:r>
      <w:r>
        <w:t xml:space="preserve"> ratios and proportions, as required, at the data analysis stage. </w:t>
      </w:r>
    </w:p>
    <w:p w14:paraId="37F47BD4" w14:textId="1FB376BE" w:rsidR="00A8370B" w:rsidRPr="00835A25" w:rsidRDefault="00A8370B" w:rsidP="00800BAF">
      <w:r w:rsidRPr="00835A25">
        <w:t>Modifications to</w:t>
      </w:r>
      <w:r w:rsidR="00835A25">
        <w:t xml:space="preserve"> survey</w:t>
      </w:r>
      <w:r w:rsidRPr="00835A25">
        <w:t xml:space="preserve"> logistics </w:t>
      </w:r>
      <w:r w:rsidR="00550995">
        <w:t>also</w:t>
      </w:r>
      <w:r w:rsidRPr="00835A25">
        <w:t xml:space="preserve"> </w:t>
      </w:r>
      <w:r w:rsidR="00846DD8">
        <w:t xml:space="preserve">supported </w:t>
      </w:r>
      <w:r w:rsidR="00F37B89">
        <w:t>a</w:t>
      </w:r>
      <w:r w:rsidR="00846DD8">
        <w:t xml:space="preserve"> more streamlined experience. This year, a generic survey link was </w:t>
      </w:r>
      <w:r w:rsidR="00A80654">
        <w:t xml:space="preserve">issued to all providers rather than individual </w:t>
      </w:r>
      <w:r w:rsidR="00EF1723">
        <w:t xml:space="preserve">unique </w:t>
      </w:r>
      <w:r w:rsidR="00A80654">
        <w:t xml:space="preserve">links. </w:t>
      </w:r>
      <w:r w:rsidR="00676034">
        <w:t>Like</w:t>
      </w:r>
      <w:r w:rsidR="000D0F4B">
        <w:t xml:space="preserve"> </w:t>
      </w:r>
      <w:r w:rsidR="00B21C3F">
        <w:t xml:space="preserve">last year, </w:t>
      </w:r>
      <w:r w:rsidR="000D0F4B">
        <w:t>most</w:t>
      </w:r>
      <w:r w:rsidR="00B21C3F">
        <w:t xml:space="preserve"> queries at the help-desk rela</w:t>
      </w:r>
      <w:r w:rsidR="00855193">
        <w:t>ted</w:t>
      </w:r>
      <w:r w:rsidR="00B21C3F">
        <w:t xml:space="preserve"> to requests for the survey link, </w:t>
      </w:r>
      <w:r w:rsidR="00126D72">
        <w:t xml:space="preserve">as </w:t>
      </w:r>
      <w:r w:rsidR="000D0F4B">
        <w:t>many</w:t>
      </w:r>
      <w:r w:rsidR="009938A8">
        <w:t xml:space="preserve"> large</w:t>
      </w:r>
      <w:r w:rsidR="00BE08B1">
        <w:t xml:space="preserve"> organisations were unable to </w:t>
      </w:r>
      <w:r w:rsidR="00E20A95">
        <w:t>identify</w:t>
      </w:r>
      <w:r w:rsidR="00BE08B1">
        <w:t xml:space="preserve"> who in the organisation was sent </w:t>
      </w:r>
      <w:r w:rsidR="000D0F4B">
        <w:t>the initial invitation email</w:t>
      </w:r>
      <w:r w:rsidR="00BE08B1">
        <w:t xml:space="preserve">. </w:t>
      </w:r>
      <w:r w:rsidR="001812F5">
        <w:t>The use of a generic link meant t</w:t>
      </w:r>
      <w:r w:rsidR="001A3761">
        <w:t>he</w:t>
      </w:r>
      <w:r w:rsidR="001812F5">
        <w:t xml:space="preserve"> help-desk </w:t>
      </w:r>
      <w:r w:rsidR="001A3761">
        <w:t>was a</w:t>
      </w:r>
      <w:r w:rsidR="000D0F4B">
        <w:t>b</w:t>
      </w:r>
      <w:r w:rsidR="001A3761">
        <w:t xml:space="preserve">le to respond to these queries </w:t>
      </w:r>
      <w:r w:rsidR="00676034">
        <w:t>immediately</w:t>
      </w:r>
      <w:r w:rsidR="001A3761">
        <w:t xml:space="preserve">, as compared with last year, where </w:t>
      </w:r>
      <w:r w:rsidR="002D3706">
        <w:t>Deloitte ha</w:t>
      </w:r>
      <w:r w:rsidR="00A0210B">
        <w:t>d</w:t>
      </w:r>
      <w:r w:rsidR="002D3706">
        <w:t xml:space="preserve"> to locate</w:t>
      </w:r>
      <w:r w:rsidR="000916B6">
        <w:t xml:space="preserve"> </w:t>
      </w:r>
      <w:r w:rsidR="001A3761">
        <w:t>a prov</w:t>
      </w:r>
      <w:r w:rsidR="000D0F4B">
        <w:t>id</w:t>
      </w:r>
      <w:r w:rsidR="001A3761">
        <w:t xml:space="preserve">er’s unique link </w:t>
      </w:r>
      <w:r w:rsidR="000916B6">
        <w:t>and</w:t>
      </w:r>
      <w:r w:rsidR="00676034">
        <w:t>/or</w:t>
      </w:r>
      <w:r w:rsidR="000916B6">
        <w:t xml:space="preserve"> </w:t>
      </w:r>
      <w:r w:rsidR="002D3706">
        <w:t>create</w:t>
      </w:r>
      <w:r w:rsidR="007F16C7">
        <w:t xml:space="preserve"> and share</w:t>
      </w:r>
      <w:r w:rsidR="002D3706">
        <w:t xml:space="preserve"> </w:t>
      </w:r>
      <w:r w:rsidR="000916B6">
        <w:t xml:space="preserve">a </w:t>
      </w:r>
      <w:r w:rsidR="007F16C7">
        <w:t>new</w:t>
      </w:r>
      <w:r w:rsidR="004B47F8">
        <w:t xml:space="preserve"> </w:t>
      </w:r>
      <w:r w:rsidR="00E20A95">
        <w:t>link</w:t>
      </w:r>
      <w:r w:rsidR="000916B6">
        <w:t xml:space="preserve"> </w:t>
      </w:r>
      <w:r w:rsidR="000D0F4B">
        <w:t>manually</w:t>
      </w:r>
      <w:r w:rsidR="000916B6">
        <w:t>.</w:t>
      </w:r>
      <w:r w:rsidR="001A3761">
        <w:t xml:space="preserve"> </w:t>
      </w:r>
    </w:p>
    <w:p w14:paraId="6DB3C136" w14:textId="1D0EE73C" w:rsidR="00EA35AD" w:rsidRPr="00835A25" w:rsidRDefault="00362764" w:rsidP="008A2226">
      <w:pPr>
        <w:pStyle w:val="Heading2"/>
      </w:pPr>
      <w:bookmarkStart w:id="348" w:name="_Toc75868288"/>
      <w:r>
        <w:t>Challenges and opportunities for improvement</w:t>
      </w:r>
      <w:bookmarkEnd w:id="348"/>
    </w:p>
    <w:p w14:paraId="2E7472CE" w14:textId="44900447" w:rsidR="00B203E1" w:rsidRDefault="00A30A55" w:rsidP="00800BAF">
      <w:r>
        <w:t xml:space="preserve">A review of help-desk queries </w:t>
      </w:r>
      <w:r w:rsidR="001F731D">
        <w:t xml:space="preserve">and the data outputs </w:t>
      </w:r>
      <w:r w:rsidR="00D56529">
        <w:t>w</w:t>
      </w:r>
      <w:r w:rsidR="001F731D">
        <w:t>ere</w:t>
      </w:r>
      <w:r w:rsidR="00D56529">
        <w:t xml:space="preserve"> used to inform an assessment of </w:t>
      </w:r>
      <w:r w:rsidR="00BA175C">
        <w:t xml:space="preserve">key </w:t>
      </w:r>
      <w:r w:rsidR="008810E8">
        <w:t>challenges</w:t>
      </w:r>
      <w:r w:rsidR="00BA175C">
        <w:t xml:space="preserve"> and </w:t>
      </w:r>
      <w:r w:rsidR="008810E8">
        <w:t>opportunities</w:t>
      </w:r>
      <w:r w:rsidR="00BA175C">
        <w:t xml:space="preserve"> for </w:t>
      </w:r>
      <w:r w:rsidR="008810E8">
        <w:t>improvement</w:t>
      </w:r>
      <w:r w:rsidR="00B51577">
        <w:t>s</w:t>
      </w:r>
      <w:r w:rsidR="002D3706">
        <w:t xml:space="preserve"> </w:t>
      </w:r>
      <w:r w:rsidR="00B51577">
        <w:t>to</w:t>
      </w:r>
      <w:r w:rsidR="002D3706">
        <w:t xml:space="preserve"> future iterations of the survey.</w:t>
      </w:r>
    </w:p>
    <w:p w14:paraId="4B26ABAB" w14:textId="77777777" w:rsidR="00866658" w:rsidRDefault="00866658" w:rsidP="00800BAF">
      <w:r>
        <w:t>A summary of suggestions for future iterations of the survey include:</w:t>
      </w:r>
    </w:p>
    <w:p w14:paraId="2594A22E" w14:textId="3D93A91B" w:rsidR="00866658" w:rsidRDefault="00D97061">
      <w:pPr>
        <w:pStyle w:val="ListBullet"/>
      </w:pPr>
      <w:r>
        <w:t>Examining</w:t>
      </w:r>
      <w:r w:rsidR="00866658">
        <w:t xml:space="preserve"> each question’s applicability for </w:t>
      </w:r>
      <w:r w:rsidR="00644FB9">
        <w:t>different type of</w:t>
      </w:r>
      <w:r w:rsidR="00866658">
        <w:t xml:space="preserve"> providers</w:t>
      </w:r>
      <w:r w:rsidR="00644FB9">
        <w:t>,</w:t>
      </w:r>
      <w:r w:rsidR="00866658">
        <w:t xml:space="preserve"> and </w:t>
      </w:r>
      <w:r w:rsidR="00644FB9">
        <w:t>implementing</w:t>
      </w:r>
      <w:r w:rsidR="00866658">
        <w:t xml:space="preserve"> skip logic, as appropriate</w:t>
      </w:r>
      <w:r w:rsidR="00644FB9">
        <w:t xml:space="preserve">. As an example, sole providers </w:t>
      </w:r>
      <w:r w:rsidR="008B4041">
        <w:t>could</w:t>
      </w:r>
      <w:r w:rsidR="00644FB9">
        <w:t xml:space="preserve"> skip </w:t>
      </w:r>
      <w:r w:rsidR="008B4041">
        <w:t>questions related to wages or leave allowances for different staffing types.</w:t>
      </w:r>
    </w:p>
    <w:p w14:paraId="19DDEE5E" w14:textId="70257BAF" w:rsidR="004046D9" w:rsidRDefault="004046D9">
      <w:pPr>
        <w:pStyle w:val="ListBullet"/>
      </w:pPr>
      <w:r>
        <w:t xml:space="preserve">Inclusion of a question at the beginning </w:t>
      </w:r>
      <w:r w:rsidR="00564505">
        <w:t xml:space="preserve">of the survey </w:t>
      </w:r>
      <w:r>
        <w:t xml:space="preserve">related to provider tenure. For those in operation for less than a year, </w:t>
      </w:r>
      <w:r w:rsidR="00816558">
        <w:t>the number of month</w:t>
      </w:r>
      <w:r w:rsidR="00564505">
        <w:t>s</w:t>
      </w:r>
      <w:r w:rsidR="00816558">
        <w:t xml:space="preserve"> could be pipe</w:t>
      </w:r>
      <w:r w:rsidR="00564505">
        <w:t>d</w:t>
      </w:r>
      <w:r w:rsidR="00816558">
        <w:t xml:space="preserve"> in</w:t>
      </w:r>
      <w:r w:rsidR="00B867F6">
        <w:t>to</w:t>
      </w:r>
      <w:r w:rsidR="00816558">
        <w:t xml:space="preserve"> questions reque</w:t>
      </w:r>
      <w:r w:rsidR="00E82061">
        <w:t>sting</w:t>
      </w:r>
      <w:r w:rsidR="00816558">
        <w:t xml:space="preserve"> </w:t>
      </w:r>
      <w:r w:rsidR="006843D9">
        <w:t xml:space="preserve">information </w:t>
      </w:r>
      <w:r w:rsidR="00C22F10">
        <w:t>for a full financial year</w:t>
      </w:r>
      <w:r w:rsidR="00795839">
        <w:t>. The</w:t>
      </w:r>
      <w:r w:rsidR="00964DD9">
        <w:t>se</w:t>
      </w:r>
      <w:r w:rsidR="00795839">
        <w:t xml:space="preserve"> </w:t>
      </w:r>
      <w:r w:rsidR="00964DD9">
        <w:t>responses</w:t>
      </w:r>
      <w:r w:rsidR="00795839">
        <w:t xml:space="preserve"> could then be prorated to a full year at the data analysis stage or removed, depending on preference.</w:t>
      </w:r>
      <w:r w:rsidR="008A25EE">
        <w:t xml:space="preserve"> This variable could also be considered in regression analysis to identify if a relationship exists between tenure and efficiency.</w:t>
      </w:r>
    </w:p>
    <w:p w14:paraId="39989EE3" w14:textId="7683E1A1" w:rsidR="009E00A5" w:rsidRDefault="00514A48">
      <w:pPr>
        <w:pStyle w:val="ListBullet"/>
      </w:pPr>
      <w:r>
        <w:t>Inclusion</w:t>
      </w:r>
      <w:r w:rsidR="005F591B">
        <w:t xml:space="preserve"> of a table of </w:t>
      </w:r>
      <w:r>
        <w:t>definition</w:t>
      </w:r>
      <w:r w:rsidR="00AE4E82">
        <w:t>s</w:t>
      </w:r>
      <w:r>
        <w:t xml:space="preserve"> in the </w:t>
      </w:r>
      <w:r w:rsidR="009E00A5">
        <w:t>Frequently Asked Questions document.</w:t>
      </w:r>
      <w:r>
        <w:t xml:space="preserve"> </w:t>
      </w:r>
      <w:r w:rsidR="003519CC">
        <w:t>This would maximise the integrity of the data, given</w:t>
      </w:r>
      <w:r w:rsidR="009E00A5">
        <w:t xml:space="preserve"> that many providers use different </w:t>
      </w:r>
      <w:r w:rsidR="00613463">
        <w:t>classifications</w:t>
      </w:r>
      <w:r w:rsidR="009E00A5">
        <w:t xml:space="preserve"> for </w:t>
      </w:r>
      <w:r w:rsidR="00CC1295">
        <w:t>payroll items (e.g. what is considered a</w:t>
      </w:r>
      <w:r w:rsidR="008B44F3">
        <w:t xml:space="preserve"> </w:t>
      </w:r>
      <w:r w:rsidR="00DF56CE">
        <w:t xml:space="preserve">fringe benefit or </w:t>
      </w:r>
      <w:r w:rsidR="008B44F3">
        <w:t xml:space="preserve">a travel </w:t>
      </w:r>
      <w:r w:rsidR="003519CC">
        <w:t>expense</w:t>
      </w:r>
      <w:r w:rsidR="00CC1295">
        <w:t>)</w:t>
      </w:r>
      <w:r w:rsidR="00DF56CE">
        <w:t>.</w:t>
      </w:r>
      <w:r w:rsidR="009E00A5">
        <w:t xml:space="preserve"> </w:t>
      </w:r>
    </w:p>
    <w:p w14:paraId="34F96AD3" w14:textId="77777777" w:rsidR="00F95CFD" w:rsidRDefault="004309BB">
      <w:pPr>
        <w:pStyle w:val="ListBullet"/>
      </w:pPr>
      <w:r>
        <w:t>Prioritising</w:t>
      </w:r>
      <w:r w:rsidR="001268D5">
        <w:t xml:space="preserve"> </w:t>
      </w:r>
      <w:r>
        <w:t xml:space="preserve">questions </w:t>
      </w:r>
      <w:r w:rsidR="009F4DB3">
        <w:t>f</w:t>
      </w:r>
      <w:r>
        <w:t xml:space="preserve">or inclusion. </w:t>
      </w:r>
      <w:r w:rsidR="002E5D4D">
        <w:t>Anecdotal f</w:t>
      </w:r>
      <w:r w:rsidR="007275E3">
        <w:t>eedback from providers indicated that the</w:t>
      </w:r>
      <w:r w:rsidR="00BB4FB0">
        <w:t xml:space="preserve"> survey, in its current form, took </w:t>
      </w:r>
      <w:r w:rsidR="00514237">
        <w:t>a number of</w:t>
      </w:r>
      <w:r w:rsidR="00BB4FB0">
        <w:t xml:space="preserve"> </w:t>
      </w:r>
      <w:r w:rsidR="000E2B25">
        <w:t>hours</w:t>
      </w:r>
      <w:r w:rsidR="00BB4FB0">
        <w:t xml:space="preserve"> to complete</w:t>
      </w:r>
      <w:r w:rsidR="000E2B25">
        <w:t>.</w:t>
      </w:r>
      <w:r w:rsidR="00716609">
        <w:t xml:space="preserve"> </w:t>
      </w:r>
    </w:p>
    <w:p w14:paraId="4FF6CC9A" w14:textId="711CE90C" w:rsidR="00584AA9" w:rsidRDefault="008A25EE" w:rsidP="007017D6">
      <w:pPr>
        <w:pStyle w:val="ListBullet"/>
      </w:pPr>
      <w:r>
        <w:t>A</w:t>
      </w:r>
      <w:r w:rsidR="00AF12DF">
        <w:t>s part of</w:t>
      </w:r>
      <w:r w:rsidR="002C2DC1">
        <w:t xml:space="preserve"> future reports, </w:t>
      </w:r>
      <w:r w:rsidR="00A37F20">
        <w:t xml:space="preserve">it will be important to </w:t>
      </w:r>
      <w:r w:rsidR="0078442C">
        <w:t>perform</w:t>
      </w:r>
      <w:r w:rsidR="00A37F20">
        <w:t xml:space="preserve"> </w:t>
      </w:r>
      <w:r w:rsidR="002C2DC1">
        <w:t>l</w:t>
      </w:r>
      <w:r w:rsidR="00584AA9" w:rsidRPr="00584AA9">
        <w:t xml:space="preserve">ongitudinal data analysis on key metrics to assess if providers are becoming more efficient over time. The change in scope </w:t>
      </w:r>
      <w:r w:rsidR="00177597">
        <w:t>for</w:t>
      </w:r>
      <w:r w:rsidR="00584AA9" w:rsidRPr="00584AA9">
        <w:t xml:space="preserve"> this iteration of the survey, as compared </w:t>
      </w:r>
      <w:r w:rsidR="00317336">
        <w:t>to</w:t>
      </w:r>
      <w:r w:rsidR="00584AA9" w:rsidRPr="00584AA9">
        <w:t xml:space="preserve"> the focus of the 2018-19 iteration, limited the ability to undertake year</w:t>
      </w:r>
      <w:r>
        <w:noBreakHyphen/>
      </w:r>
      <w:r w:rsidR="00584AA9" w:rsidRPr="00584AA9">
        <w:t>on</w:t>
      </w:r>
      <w:r>
        <w:noBreakHyphen/>
      </w:r>
      <w:r w:rsidR="00584AA9" w:rsidRPr="00584AA9">
        <w:t xml:space="preserve">year analysis in this report. </w:t>
      </w:r>
    </w:p>
    <w:p w14:paraId="6EEA6435" w14:textId="77777777" w:rsidR="00866658" w:rsidRPr="00866658" w:rsidRDefault="00866658" w:rsidP="00866658"/>
    <w:p w14:paraId="784B4424" w14:textId="027D015C" w:rsidR="00684DEC" w:rsidRPr="00AD2B0F" w:rsidRDefault="00803808" w:rsidP="008363EB">
      <w:pPr>
        <w:pStyle w:val="Heading1"/>
      </w:pPr>
      <w:bookmarkStart w:id="349" w:name="_Toc75868289"/>
      <w:r>
        <w:lastRenderedPageBreak/>
        <w:t>Endnotes</w:t>
      </w:r>
      <w:bookmarkEnd w:id="349"/>
    </w:p>
    <w:p w14:paraId="766A99C6" w14:textId="77777777" w:rsidR="002D34EC" w:rsidRDefault="002D34EC" w:rsidP="002C1140">
      <w:pPr>
        <w:pStyle w:val="Reference"/>
        <w:sectPr w:rsidR="002D34EC" w:rsidSect="00723E0A">
          <w:footerReference w:type="default" r:id="rId76"/>
          <w:endnotePr>
            <w:numFmt w:val="decimal"/>
          </w:endnotePr>
          <w:pgSz w:w="11906" w:h="16838" w:code="9"/>
          <w:pgMar w:top="1440" w:right="1440" w:bottom="1440" w:left="1440" w:header="680" w:footer="425" w:gutter="0"/>
          <w:cols w:space="284"/>
          <w:docGrid w:linePitch="360"/>
        </w:sectPr>
      </w:pPr>
    </w:p>
    <w:p w14:paraId="729A3358" w14:textId="504D5CBC" w:rsidR="002C1140" w:rsidRPr="00174283" w:rsidRDefault="00684DEC" w:rsidP="00245B4E">
      <w:pPr>
        <w:pStyle w:val="Appendixhead1"/>
        <w:ind w:left="0" w:firstLine="1"/>
      </w:pPr>
      <w:bookmarkStart w:id="350" w:name="_Ref71816149"/>
      <w:bookmarkStart w:id="351" w:name="_Ref72305617"/>
      <w:bookmarkStart w:id="352" w:name="_Toc75868290"/>
      <w:r>
        <w:lastRenderedPageBreak/>
        <w:t>Declaration of adherence to data security, storage and management requirements</w:t>
      </w:r>
      <w:bookmarkEnd w:id="350"/>
      <w:bookmarkEnd w:id="351"/>
      <w:bookmarkEnd w:id="352"/>
    </w:p>
    <w:p w14:paraId="43ACF839" w14:textId="651ECD45" w:rsidR="002F041C" w:rsidRDefault="002F041C" w:rsidP="002F041C">
      <w:pPr>
        <w:rPr>
          <w:lang w:eastAsia="en-AU"/>
        </w:rPr>
      </w:pPr>
      <w:r>
        <w:rPr>
          <w:lang w:eastAsia="en-AU"/>
        </w:rPr>
        <w:t>I, Natasha Doherty as Partner of Deloitte Access Economics Pty Ltd (ABN</w:t>
      </w:r>
      <w:r w:rsidRPr="001F1A78">
        <w:rPr>
          <w:lang w:eastAsia="en-AU"/>
        </w:rPr>
        <w:t xml:space="preserve"> 19 954 628 041</w:t>
      </w:r>
      <w:r>
        <w:rPr>
          <w:lang w:eastAsia="en-AU"/>
        </w:rPr>
        <w:t xml:space="preserve">) (hereinafter referred to as ‘Deloitte Access Economics’), declare that Deloitte Access Economics has complied with the terms of the Contract for the for the Provision of </w:t>
      </w:r>
      <w:r w:rsidR="00F56FB7" w:rsidRPr="001151F2">
        <w:rPr>
          <w:lang w:eastAsia="en-AU"/>
        </w:rPr>
        <w:t>Financial</w:t>
      </w:r>
      <w:r w:rsidRPr="001151F2">
        <w:rPr>
          <w:lang w:eastAsia="en-AU"/>
        </w:rPr>
        <w:t xml:space="preserve"> Benchmarking Survey dated </w:t>
      </w:r>
      <w:r w:rsidR="00734E71" w:rsidRPr="001151F2">
        <w:rPr>
          <w:lang w:eastAsia="en-AU"/>
        </w:rPr>
        <w:t>18 February 2021</w:t>
      </w:r>
      <w:r w:rsidRPr="001151F2">
        <w:rPr>
          <w:lang w:eastAsia="en-AU"/>
        </w:rPr>
        <w:t>.</w:t>
      </w:r>
    </w:p>
    <w:p w14:paraId="5DBB7474" w14:textId="3E398858" w:rsidR="002F041C" w:rsidRDefault="002F041C" w:rsidP="002F041C">
      <w:pPr>
        <w:rPr>
          <w:lang w:eastAsia="en-AU"/>
        </w:rPr>
      </w:pPr>
      <w:r w:rsidRPr="00FE3851">
        <w:rPr>
          <w:noProof/>
          <w:lang w:eastAsia="en-AU"/>
        </w:rPr>
        <w:drawing>
          <wp:anchor distT="0" distB="0" distL="114300" distR="114300" simplePos="0" relativeHeight="251658244" behindDoc="1" locked="0" layoutInCell="1" allowOverlap="0" wp14:anchorId="71E47B33" wp14:editId="333F68C3">
            <wp:simplePos x="0" y="0"/>
            <wp:positionH relativeFrom="margin">
              <wp:align>left</wp:align>
            </wp:positionH>
            <wp:positionV relativeFrom="paragraph">
              <wp:posOffset>730885</wp:posOffset>
            </wp:positionV>
            <wp:extent cx="847725" cy="1111885"/>
            <wp:effectExtent l="1270" t="0" r="0" b="0"/>
            <wp:wrapTight wrapText="bothSides">
              <wp:wrapPolygon edited="0">
                <wp:start x="21568" y="-25"/>
                <wp:lineTo x="696" y="-25"/>
                <wp:lineTo x="696" y="21070"/>
                <wp:lineTo x="21568" y="21070"/>
                <wp:lineTo x="21568" y="-25"/>
              </wp:wrapPolygon>
            </wp:wrapTight>
            <wp:docPr id="4" name="Picture 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847725" cy="1111885"/>
                    </a:xfrm>
                    <a:prstGeom prst="rect">
                      <a:avLst/>
                    </a:prstGeom>
                  </pic:spPr>
                </pic:pic>
              </a:graphicData>
            </a:graphic>
            <wp14:sizeRelH relativeFrom="margin">
              <wp14:pctWidth>0</wp14:pctWidth>
            </wp14:sizeRelH>
            <wp14:sizeRelV relativeFrom="margin">
              <wp14:pctHeight>0</wp14:pctHeight>
            </wp14:sizeRelV>
          </wp:anchor>
        </w:drawing>
      </w:r>
      <w:r>
        <w:rPr>
          <w:lang w:eastAsia="en-AU"/>
        </w:rPr>
        <w:t xml:space="preserve">The declaration is made for the Survey conducted from </w:t>
      </w:r>
      <w:r w:rsidR="00F56FB7">
        <w:rPr>
          <w:lang w:eastAsia="en-AU"/>
        </w:rPr>
        <w:t>March</w:t>
      </w:r>
      <w:r>
        <w:rPr>
          <w:lang w:eastAsia="en-AU"/>
        </w:rPr>
        <w:t xml:space="preserve"> to </w:t>
      </w:r>
      <w:r w:rsidR="00F56FB7">
        <w:rPr>
          <w:lang w:eastAsia="en-AU"/>
        </w:rPr>
        <w:t>April 2021</w:t>
      </w:r>
      <w:r>
        <w:rPr>
          <w:lang w:eastAsia="en-AU"/>
        </w:rPr>
        <w:t>, in respect of data relating to disability services rendered over their last financial year. Specifically, we declare that we have complied with the terms outlined in</w:t>
      </w:r>
      <w:r w:rsidRPr="0033273F">
        <w:rPr>
          <w:lang w:eastAsia="en-AU"/>
        </w:rPr>
        <w:t xml:space="preserve"> Section </w:t>
      </w:r>
      <w:r w:rsidR="0033273F" w:rsidRPr="0033273F">
        <w:rPr>
          <w:lang w:eastAsia="en-AU"/>
        </w:rPr>
        <w:t>5</w:t>
      </w:r>
      <w:r w:rsidRPr="0033273F">
        <w:rPr>
          <w:lang w:eastAsia="en-AU"/>
        </w:rPr>
        <w:t xml:space="preserve"> of the Contract “</w:t>
      </w:r>
      <w:r w:rsidR="0033273F" w:rsidRPr="0033273F">
        <w:rPr>
          <w:lang w:eastAsia="en-AU"/>
        </w:rPr>
        <w:t>Customer Material to be provided by Customer</w:t>
      </w:r>
      <w:r w:rsidRPr="0033273F">
        <w:rPr>
          <w:lang w:eastAsia="en-AU"/>
        </w:rPr>
        <w:t>”.</w:t>
      </w:r>
    </w:p>
    <w:p w14:paraId="7B6F667F" w14:textId="77777777" w:rsidR="002F041C" w:rsidRDefault="002F041C" w:rsidP="007017D6"/>
    <w:p w14:paraId="7BBC069A" w14:textId="77777777" w:rsidR="002F041C" w:rsidRDefault="002F041C" w:rsidP="007017D6"/>
    <w:p w14:paraId="77563482" w14:textId="77777777" w:rsidR="002F041C" w:rsidRDefault="002F041C" w:rsidP="007017D6">
      <w:pPr>
        <w:rPr>
          <w:noProof/>
        </w:rPr>
      </w:pPr>
    </w:p>
    <w:p w14:paraId="470EFA55" w14:textId="77777777" w:rsidR="00E84C00" w:rsidRDefault="00E84C00" w:rsidP="007017D6"/>
    <w:p w14:paraId="41295517" w14:textId="77777777" w:rsidR="002F041C" w:rsidRPr="006C5562" w:rsidRDefault="002F041C" w:rsidP="007017D6">
      <w:r w:rsidRPr="006C5562">
        <w:t xml:space="preserve">Natasha Doherty </w:t>
      </w:r>
    </w:p>
    <w:p w14:paraId="69B2228D" w14:textId="77777777" w:rsidR="002F041C" w:rsidRPr="006C5562" w:rsidRDefault="002F041C" w:rsidP="007017D6">
      <w:r w:rsidRPr="006C5562">
        <w:t xml:space="preserve">Partner, Deloitte Access Economics </w:t>
      </w:r>
    </w:p>
    <w:p w14:paraId="62A0CC4E" w14:textId="77777777" w:rsidR="002F041C" w:rsidRDefault="002F041C" w:rsidP="00485B99"/>
    <w:p w14:paraId="69D3CDD6" w14:textId="7D8C6B8C" w:rsidR="00684DEC" w:rsidRDefault="00684DEC" w:rsidP="00485B99"/>
    <w:p w14:paraId="0F06CDC7" w14:textId="483F068D" w:rsidR="00684DEC" w:rsidRDefault="00684DEC" w:rsidP="00485B99"/>
    <w:p w14:paraId="34EB1D73" w14:textId="2FD4F97C" w:rsidR="00684DEC" w:rsidRDefault="00684DEC">
      <w:pPr>
        <w:spacing w:after="0"/>
      </w:pPr>
      <w:r>
        <w:br w:type="page"/>
      </w:r>
    </w:p>
    <w:p w14:paraId="6868C8A3" w14:textId="7AF744B1" w:rsidR="00684DEC" w:rsidRPr="00174283" w:rsidRDefault="00684DEC" w:rsidP="009856BA">
      <w:pPr>
        <w:pStyle w:val="Appendixhead1"/>
        <w:ind w:left="0" w:firstLine="0"/>
      </w:pPr>
      <w:bookmarkStart w:id="353" w:name="_Ref72308649"/>
      <w:bookmarkStart w:id="354" w:name="_Toc75868291"/>
      <w:r>
        <w:lastRenderedPageBreak/>
        <w:t>Survey questions</w:t>
      </w:r>
      <w:bookmarkEnd w:id="353"/>
      <w:bookmarkEnd w:id="354"/>
    </w:p>
    <w:p w14:paraId="030ACE98" w14:textId="5D68650F" w:rsidR="005A6D09" w:rsidRDefault="005A6D09" w:rsidP="00803808">
      <w:pPr>
        <w:pStyle w:val="HeadingA"/>
        <w:spacing w:after="170"/>
      </w:pPr>
      <w:r>
        <w:t>Survey process</w:t>
      </w:r>
    </w:p>
    <w:p w14:paraId="7637238A" w14:textId="69B8C65B" w:rsidR="005A6D09" w:rsidRPr="00CF1C8F" w:rsidRDefault="005A6D09" w:rsidP="005A6D09">
      <w:r>
        <w:t xml:space="preserve">The </w:t>
      </w:r>
      <w:r w:rsidRPr="00CF1C8F">
        <w:t xml:space="preserve">survey fielding period took place from 29 March 2021 to 23 April 2021, with Deloitte Access Economics providing a help desk service via email during this time to assist providers that had questions or difficulties. </w:t>
      </w:r>
    </w:p>
    <w:p w14:paraId="3C5B4CE9" w14:textId="2E93DFF8" w:rsidR="005A6D09" w:rsidRPr="00CF1C8F" w:rsidRDefault="005A6D09" w:rsidP="005A6D09">
      <w:r>
        <w:t>Providers were notified</w:t>
      </w:r>
      <w:r w:rsidRPr="00CF1C8F">
        <w:t xml:space="preserve"> of the upcoming survey and invit</w:t>
      </w:r>
      <w:r>
        <w:t>ed</w:t>
      </w:r>
      <w:r w:rsidRPr="00CF1C8F">
        <w:t xml:space="preserve"> to attend an informational webinar</w:t>
      </w:r>
      <w:r>
        <w:t xml:space="preserve"> for further information on</w:t>
      </w:r>
      <w:r w:rsidRPr="003543F5">
        <w:t xml:space="preserve"> </w:t>
      </w:r>
      <w:r w:rsidRPr="00CF1C8F">
        <w:t>the purpose</w:t>
      </w:r>
      <w:r>
        <w:t xml:space="preserve">, </w:t>
      </w:r>
      <w:r w:rsidRPr="00CF1C8F">
        <w:t xml:space="preserve">timeline </w:t>
      </w:r>
      <w:r>
        <w:t xml:space="preserve">and scope </w:t>
      </w:r>
      <w:r w:rsidRPr="00CF1C8F">
        <w:t>of the survey. The informational webinar had approximately 465 attendees</w:t>
      </w:r>
      <w:r>
        <w:t xml:space="preserve"> and included a Q&amp;A feature where providers could submit questions. These questions were used to provide further </w:t>
      </w:r>
      <w:r w:rsidRPr="00CF1C8F">
        <w:t>guidance on how to complete several question</w:t>
      </w:r>
      <w:r>
        <w:t>s.</w:t>
      </w:r>
    </w:p>
    <w:p w14:paraId="15A25027" w14:textId="77777777" w:rsidR="005A6D09" w:rsidRPr="00CF1C8F" w:rsidRDefault="005A6D09" w:rsidP="005A6D09">
      <w:r w:rsidRPr="00CF1C8F">
        <w:t xml:space="preserve">The providers were sent </w:t>
      </w:r>
      <w:r>
        <w:t>a</w:t>
      </w:r>
      <w:r w:rsidRPr="00CF1C8F">
        <w:t xml:space="preserve"> survey link in an invitation email issued on 29 March 2021, which included a short description of the purpose and timeline of the survey, as well </w:t>
      </w:r>
      <w:r>
        <w:t xml:space="preserve">as </w:t>
      </w:r>
      <w:r w:rsidRPr="00CF1C8F">
        <w:t>the help desk contact details for any queries. To assist providers in completing the survey, a survey user guide was also developed by drawing upon the frequently asked questions raised during the survey period in the previous year</w:t>
      </w:r>
      <w:r>
        <w:t xml:space="preserve"> and the informational webinar</w:t>
      </w:r>
      <w:r w:rsidRPr="00CF1C8F">
        <w:t xml:space="preserve">. This guide was attached to the invitation email along with a copy of the full survey questionnaire and a link to the informational webinar recording. </w:t>
      </w:r>
    </w:p>
    <w:p w14:paraId="0EE9A2EA" w14:textId="77777777" w:rsidR="005A6D09" w:rsidRPr="00CF1C8F" w:rsidRDefault="005A6D09" w:rsidP="005A6D09">
      <w:r w:rsidRPr="00CF1C8F">
        <w:t xml:space="preserve">The initial timeline indicated the survey would be open until 11 April 2021. An email was issued to all providers on 9 April 2021 advising that the survey would be extended to 23 April 2021 to facilitate additional responses. </w:t>
      </w:r>
    </w:p>
    <w:p w14:paraId="7295C1C2" w14:textId="341BAE12" w:rsidR="005A6D09" w:rsidRPr="005A6D09" w:rsidRDefault="005A6D09" w:rsidP="005A6D09">
      <w:r w:rsidRPr="00CF1C8F">
        <w:t>Reminder emails were issued on 14 April 2021 and 20 April 2021 to providers who had not yet completed the survey. Both emails contained links to the survey, user guide and recorded informational webinar, as well as a notice that the survey would close on Friday 23 April 2021.</w:t>
      </w:r>
    </w:p>
    <w:p w14:paraId="67E3C85A" w14:textId="194B911D" w:rsidR="00434EEE" w:rsidRDefault="00434EEE" w:rsidP="00803808">
      <w:pPr>
        <w:pStyle w:val="HeadingA"/>
        <w:spacing w:after="170"/>
      </w:pPr>
      <w:r>
        <w:t>Provider information questions</w:t>
      </w:r>
    </w:p>
    <w:p w14:paraId="12F5102E" w14:textId="7E9ADE4C" w:rsidR="001C1950" w:rsidRDefault="002D779B" w:rsidP="00586BB0">
      <w:r w:rsidRPr="00A336D3">
        <w:t>Provider information</w:t>
      </w:r>
    </w:p>
    <w:p w14:paraId="731B2C94" w14:textId="03AAD52D" w:rsidR="001C1950" w:rsidRPr="001C1950" w:rsidRDefault="001C1950" w:rsidP="00586BB0">
      <w:r w:rsidRPr="001C1950">
        <w:t>Details of the organisation and the person completing the form</w:t>
      </w:r>
      <w:r w:rsidR="00EC2722">
        <w:t>.</w:t>
      </w:r>
    </w:p>
    <w:p w14:paraId="03AE23C3" w14:textId="394BCF83" w:rsidR="00FF01ED" w:rsidRPr="00A336D3" w:rsidRDefault="00FF01ED" w:rsidP="008A2226">
      <w:pPr>
        <w:pStyle w:val="ListParagraph"/>
        <w:numPr>
          <w:ilvl w:val="0"/>
          <w:numId w:val="17"/>
        </w:numPr>
        <w:rPr>
          <w:i/>
        </w:rPr>
      </w:pPr>
      <w:r w:rsidRPr="00A336D3">
        <w:t xml:space="preserve">Please provide the legal name, ABN (Australian Business Number) and NDIA Provider Number of all organisations that are covered by this service return. </w:t>
      </w:r>
    </w:p>
    <w:p w14:paraId="71CA3C4D" w14:textId="77777777" w:rsidR="00586BB0" w:rsidRPr="00A336D3" w:rsidRDefault="00586BB0" w:rsidP="00586BB0">
      <w:pPr>
        <w:pStyle w:val="ListParagraph"/>
      </w:pPr>
    </w:p>
    <w:p w14:paraId="4FBF58B7" w14:textId="0E9A48A7" w:rsidR="00DC44E4" w:rsidRPr="00A336D3" w:rsidRDefault="00DC44E4" w:rsidP="008A2226">
      <w:pPr>
        <w:pStyle w:val="ListParagraph"/>
        <w:numPr>
          <w:ilvl w:val="1"/>
          <w:numId w:val="17"/>
        </w:numPr>
      </w:pPr>
      <w:r w:rsidRPr="00A336D3">
        <w:t>Legal name</w:t>
      </w:r>
    </w:p>
    <w:p w14:paraId="27FDFEFF" w14:textId="4591426B" w:rsidR="00DC44E4" w:rsidRPr="00A336D3" w:rsidRDefault="00DC44E4" w:rsidP="008A2226">
      <w:pPr>
        <w:pStyle w:val="ListParagraph"/>
        <w:numPr>
          <w:ilvl w:val="1"/>
          <w:numId w:val="17"/>
        </w:numPr>
      </w:pPr>
      <w:r w:rsidRPr="00A336D3">
        <w:t>ABN</w:t>
      </w:r>
    </w:p>
    <w:p w14:paraId="5624A461" w14:textId="4D6327CE" w:rsidR="00DC44E4" w:rsidRPr="00A336D3" w:rsidRDefault="00DC44E4" w:rsidP="008A2226">
      <w:pPr>
        <w:pStyle w:val="ListParagraph"/>
        <w:numPr>
          <w:ilvl w:val="1"/>
          <w:numId w:val="17"/>
        </w:numPr>
      </w:pPr>
      <w:r w:rsidRPr="00A336D3">
        <w:t xml:space="preserve">NDIS Provider </w:t>
      </w:r>
      <w:r w:rsidR="00A46E2C">
        <w:t>Number</w:t>
      </w:r>
    </w:p>
    <w:p w14:paraId="7D43EB59" w14:textId="1B171FA3" w:rsidR="00FF01ED" w:rsidRPr="00A336D3" w:rsidRDefault="00FF01ED" w:rsidP="00FF01ED">
      <w:pPr>
        <w:pStyle w:val="ListParagraph"/>
      </w:pPr>
    </w:p>
    <w:p w14:paraId="7218E0E2" w14:textId="78035FB8" w:rsidR="00FF01ED" w:rsidRPr="00A336D3" w:rsidRDefault="0044259C" w:rsidP="008A2226">
      <w:pPr>
        <w:pStyle w:val="ListParagraph"/>
        <w:numPr>
          <w:ilvl w:val="0"/>
          <w:numId w:val="17"/>
        </w:numPr>
      </w:pPr>
      <w:r w:rsidRPr="00A336D3">
        <w:t>Please provide the following details for the person who is completing the ‘survey return’ on behalf of the organisation.</w:t>
      </w:r>
    </w:p>
    <w:p w14:paraId="4725125D" w14:textId="77777777" w:rsidR="00C0304C" w:rsidRPr="00A336D3" w:rsidRDefault="00C0304C" w:rsidP="00C0304C">
      <w:pPr>
        <w:pStyle w:val="ListParagraph"/>
      </w:pPr>
    </w:p>
    <w:p w14:paraId="20E68911" w14:textId="475F50DD" w:rsidR="00C0304C" w:rsidRPr="00A336D3" w:rsidRDefault="00C0304C" w:rsidP="008A2226">
      <w:pPr>
        <w:pStyle w:val="ListParagraph"/>
        <w:numPr>
          <w:ilvl w:val="1"/>
          <w:numId w:val="17"/>
        </w:numPr>
      </w:pPr>
      <w:r w:rsidRPr="00A336D3">
        <w:t>What is the person’s First Name?</w:t>
      </w:r>
    </w:p>
    <w:p w14:paraId="673DD0FE" w14:textId="667FBCF9" w:rsidR="00C0304C" w:rsidRPr="00A336D3" w:rsidRDefault="00C0304C" w:rsidP="008A2226">
      <w:pPr>
        <w:pStyle w:val="ListParagraph"/>
        <w:numPr>
          <w:ilvl w:val="1"/>
          <w:numId w:val="17"/>
        </w:numPr>
      </w:pPr>
      <w:r w:rsidRPr="00A336D3">
        <w:t>What is the person’s Last Name?</w:t>
      </w:r>
    </w:p>
    <w:p w14:paraId="7AE9102D" w14:textId="258AC4DC" w:rsidR="00C0304C" w:rsidRPr="00A336D3" w:rsidRDefault="00C0304C" w:rsidP="008A2226">
      <w:pPr>
        <w:pStyle w:val="ListParagraph"/>
        <w:numPr>
          <w:ilvl w:val="1"/>
          <w:numId w:val="17"/>
        </w:numPr>
      </w:pPr>
      <w:r w:rsidRPr="00A336D3">
        <w:t>What organisation does the person work for?</w:t>
      </w:r>
    </w:p>
    <w:p w14:paraId="614BD486" w14:textId="77777777" w:rsidR="00A46E2C" w:rsidRDefault="00C0304C" w:rsidP="008A2226">
      <w:pPr>
        <w:pStyle w:val="ListParagraph"/>
        <w:numPr>
          <w:ilvl w:val="1"/>
          <w:numId w:val="17"/>
        </w:numPr>
      </w:pPr>
      <w:r w:rsidRPr="00A336D3">
        <w:t>What is the person’s role in the organisation?</w:t>
      </w:r>
    </w:p>
    <w:p w14:paraId="6DDC39C5" w14:textId="07001565" w:rsidR="00C0304C" w:rsidRPr="00A336D3" w:rsidRDefault="00C0304C" w:rsidP="008A2226">
      <w:pPr>
        <w:pStyle w:val="ListParagraph"/>
        <w:numPr>
          <w:ilvl w:val="1"/>
          <w:numId w:val="17"/>
        </w:numPr>
      </w:pPr>
      <w:r w:rsidRPr="00A336D3">
        <w:t>What is the person’s email address?</w:t>
      </w:r>
    </w:p>
    <w:p w14:paraId="756872E3" w14:textId="634B5C61" w:rsidR="00C0304C" w:rsidRPr="00A336D3" w:rsidRDefault="00C0304C" w:rsidP="008A2226">
      <w:pPr>
        <w:pStyle w:val="ListParagraph"/>
        <w:numPr>
          <w:ilvl w:val="1"/>
          <w:numId w:val="17"/>
        </w:numPr>
      </w:pPr>
      <w:r w:rsidRPr="00A336D3">
        <w:t>What is the person’s telephone number?</w:t>
      </w:r>
    </w:p>
    <w:p w14:paraId="747C5268" w14:textId="77777777" w:rsidR="0044259C" w:rsidRPr="00A336D3" w:rsidRDefault="0044259C" w:rsidP="0044259C">
      <w:pPr>
        <w:pStyle w:val="ListParagraph"/>
      </w:pPr>
    </w:p>
    <w:p w14:paraId="016E57C2" w14:textId="77777777" w:rsidR="0038643C" w:rsidRPr="00A336D3" w:rsidRDefault="0038643C" w:rsidP="0044259C">
      <w:pPr>
        <w:pStyle w:val="ListParagraph"/>
      </w:pPr>
    </w:p>
    <w:p w14:paraId="6A6686FF" w14:textId="6331FCA2" w:rsidR="00BD0654" w:rsidRDefault="00BD0654" w:rsidP="00772C80">
      <w:r w:rsidRPr="00A336D3">
        <w:lastRenderedPageBreak/>
        <w:t>Type of provider</w:t>
      </w:r>
    </w:p>
    <w:p w14:paraId="48793DD7" w14:textId="7A343E6D" w:rsidR="008A1A68" w:rsidRPr="008A1A68" w:rsidRDefault="008A1A68" w:rsidP="00772C80">
      <w:pPr>
        <w:rPr>
          <w:sz w:val="16"/>
          <w:szCs w:val="16"/>
        </w:rPr>
      </w:pPr>
      <w:r w:rsidRPr="0000189E">
        <w:t>If the form covers more than one organisation, then these questions apply to the lead or largest organisation.</w:t>
      </w:r>
    </w:p>
    <w:p w14:paraId="14B4BB26" w14:textId="3C443531" w:rsidR="0044259C" w:rsidRPr="00A336D3" w:rsidRDefault="00BD0654" w:rsidP="008A2226">
      <w:pPr>
        <w:pStyle w:val="ListParagraph"/>
        <w:numPr>
          <w:ilvl w:val="0"/>
          <w:numId w:val="17"/>
        </w:numPr>
      </w:pPr>
      <w:r w:rsidRPr="00A336D3">
        <w:t>Was the organisation registered with the Australian Charities and Not-For-Profits Commission in 2019-20?</w:t>
      </w:r>
    </w:p>
    <w:p w14:paraId="0102C840" w14:textId="77777777" w:rsidR="00586BB0" w:rsidRPr="00A336D3" w:rsidRDefault="00586BB0" w:rsidP="00586BB0">
      <w:pPr>
        <w:pStyle w:val="ListParagraph"/>
      </w:pPr>
    </w:p>
    <w:p w14:paraId="71BF6A3E" w14:textId="59AFEAD5" w:rsidR="00960D6F" w:rsidRPr="00A336D3" w:rsidRDefault="007C3A45" w:rsidP="008A2226">
      <w:pPr>
        <w:pStyle w:val="ListParagraph"/>
        <w:numPr>
          <w:ilvl w:val="1"/>
          <w:numId w:val="17"/>
        </w:numPr>
      </w:pPr>
      <w:r w:rsidRPr="00A336D3">
        <w:t>Yes</w:t>
      </w:r>
    </w:p>
    <w:p w14:paraId="003563FF" w14:textId="7931AB07" w:rsidR="007C3A45" w:rsidRPr="00A336D3" w:rsidRDefault="007C3A45" w:rsidP="008A2226">
      <w:pPr>
        <w:pStyle w:val="ListParagraph"/>
        <w:numPr>
          <w:ilvl w:val="1"/>
          <w:numId w:val="17"/>
        </w:numPr>
      </w:pPr>
      <w:r w:rsidRPr="00A336D3">
        <w:t>No</w:t>
      </w:r>
    </w:p>
    <w:p w14:paraId="38BD7681" w14:textId="18A8734B" w:rsidR="00BD0654" w:rsidRPr="00A336D3" w:rsidRDefault="00BD0654" w:rsidP="00BD0654">
      <w:pPr>
        <w:pStyle w:val="ListParagraph"/>
      </w:pPr>
    </w:p>
    <w:p w14:paraId="71C1C752" w14:textId="3AD8E608" w:rsidR="00BD0654" w:rsidRPr="00A336D3" w:rsidRDefault="00960D6F" w:rsidP="008A2226">
      <w:pPr>
        <w:pStyle w:val="ListParagraph"/>
        <w:numPr>
          <w:ilvl w:val="0"/>
          <w:numId w:val="17"/>
        </w:numPr>
      </w:pPr>
      <w:r w:rsidRPr="00A336D3">
        <w:t>Was the organisation registered as a Deductible Gift Recipient with the Australian Taxation Office in 2019-20?</w:t>
      </w:r>
    </w:p>
    <w:p w14:paraId="50B02B47" w14:textId="77777777" w:rsidR="00586BB0" w:rsidRPr="00A336D3" w:rsidRDefault="00586BB0" w:rsidP="00586BB0">
      <w:pPr>
        <w:pStyle w:val="ListParagraph"/>
      </w:pPr>
    </w:p>
    <w:p w14:paraId="6DF9682B" w14:textId="39EADC3A" w:rsidR="007C3A45" w:rsidRPr="00A336D3" w:rsidRDefault="007C3A45" w:rsidP="008A2226">
      <w:pPr>
        <w:pStyle w:val="ListParagraph"/>
        <w:numPr>
          <w:ilvl w:val="1"/>
          <w:numId w:val="17"/>
        </w:numPr>
      </w:pPr>
      <w:r w:rsidRPr="00A336D3">
        <w:t>Yes</w:t>
      </w:r>
    </w:p>
    <w:p w14:paraId="227A868C" w14:textId="7B7887CE" w:rsidR="007C3A45" w:rsidRPr="00A336D3" w:rsidRDefault="007C3A45" w:rsidP="008A2226">
      <w:pPr>
        <w:pStyle w:val="ListParagraph"/>
        <w:numPr>
          <w:ilvl w:val="1"/>
          <w:numId w:val="17"/>
        </w:numPr>
      </w:pPr>
      <w:r w:rsidRPr="00A336D3">
        <w:t>No</w:t>
      </w:r>
    </w:p>
    <w:p w14:paraId="2231C125" w14:textId="017A585A" w:rsidR="007C3A45" w:rsidRPr="00A336D3" w:rsidRDefault="007C3A45" w:rsidP="007C3A45">
      <w:pPr>
        <w:pStyle w:val="ListParagraph"/>
      </w:pPr>
    </w:p>
    <w:p w14:paraId="1AA16262" w14:textId="4FD60E5E" w:rsidR="007C3A45" w:rsidRPr="00A336D3" w:rsidRDefault="00EB0C55" w:rsidP="008A2226">
      <w:pPr>
        <w:pStyle w:val="ListParagraph"/>
        <w:numPr>
          <w:ilvl w:val="0"/>
          <w:numId w:val="17"/>
        </w:numPr>
      </w:pPr>
      <w:r w:rsidRPr="00A336D3">
        <w:t>Was the organisation an Income Tax Exempt Organisation for income tax purposes in 2019-20?</w:t>
      </w:r>
    </w:p>
    <w:p w14:paraId="39919D1B" w14:textId="77777777" w:rsidR="002D779B" w:rsidRPr="00A336D3" w:rsidRDefault="002D779B" w:rsidP="002D779B">
      <w:pPr>
        <w:pStyle w:val="ListParagraph"/>
      </w:pPr>
    </w:p>
    <w:p w14:paraId="1BDCB818" w14:textId="1F891D7C" w:rsidR="00EB0C55" w:rsidRPr="00A336D3" w:rsidRDefault="00EB0C55" w:rsidP="008A2226">
      <w:pPr>
        <w:pStyle w:val="ListParagraph"/>
        <w:numPr>
          <w:ilvl w:val="1"/>
          <w:numId w:val="17"/>
        </w:numPr>
      </w:pPr>
      <w:r w:rsidRPr="00A336D3">
        <w:t>Yes</w:t>
      </w:r>
    </w:p>
    <w:p w14:paraId="3DD6A9F8" w14:textId="05E4441B" w:rsidR="00EB0C55" w:rsidRPr="00A336D3" w:rsidRDefault="00EB0C55" w:rsidP="008A2226">
      <w:pPr>
        <w:pStyle w:val="ListParagraph"/>
        <w:numPr>
          <w:ilvl w:val="1"/>
          <w:numId w:val="17"/>
        </w:numPr>
      </w:pPr>
      <w:r w:rsidRPr="00A336D3">
        <w:t>No</w:t>
      </w:r>
    </w:p>
    <w:p w14:paraId="78E26A84" w14:textId="77777777" w:rsidR="002D779B" w:rsidRPr="00A336D3" w:rsidRDefault="002D779B" w:rsidP="007017D6">
      <w:pPr>
        <w:pStyle w:val="ListParagraph"/>
      </w:pPr>
    </w:p>
    <w:p w14:paraId="506FF81F" w14:textId="7D1B8751" w:rsidR="00EB0C55" w:rsidRPr="00A336D3" w:rsidRDefault="0074242C" w:rsidP="008A2226">
      <w:pPr>
        <w:pStyle w:val="ListParagraph"/>
        <w:numPr>
          <w:ilvl w:val="0"/>
          <w:numId w:val="17"/>
        </w:numPr>
      </w:pPr>
      <w:r w:rsidRPr="00A336D3">
        <w:t>Was the organisation a registered public benevolent institution endorsed by the ATO for FBT concessions in 2019-20?</w:t>
      </w:r>
    </w:p>
    <w:p w14:paraId="47C97BE4" w14:textId="77777777" w:rsidR="002D779B" w:rsidRPr="00A336D3" w:rsidRDefault="002D779B" w:rsidP="002D779B">
      <w:pPr>
        <w:pStyle w:val="ListParagraph"/>
      </w:pPr>
    </w:p>
    <w:p w14:paraId="7156CF8C" w14:textId="29C276E9" w:rsidR="0074242C" w:rsidRPr="00A336D3" w:rsidRDefault="0074242C" w:rsidP="008A2226">
      <w:pPr>
        <w:pStyle w:val="ListParagraph"/>
        <w:numPr>
          <w:ilvl w:val="1"/>
          <w:numId w:val="17"/>
        </w:numPr>
      </w:pPr>
      <w:r w:rsidRPr="00A336D3">
        <w:t>Yes</w:t>
      </w:r>
    </w:p>
    <w:p w14:paraId="75251A53" w14:textId="7A073FF2" w:rsidR="0074242C" w:rsidRPr="00A336D3" w:rsidRDefault="0074242C" w:rsidP="008A2226">
      <w:pPr>
        <w:pStyle w:val="ListParagraph"/>
        <w:numPr>
          <w:ilvl w:val="1"/>
          <w:numId w:val="17"/>
        </w:numPr>
      </w:pPr>
      <w:r w:rsidRPr="00A336D3">
        <w:t>No</w:t>
      </w:r>
    </w:p>
    <w:p w14:paraId="7AB09C66" w14:textId="77777777" w:rsidR="002D779B" w:rsidRPr="00A336D3" w:rsidRDefault="002D779B" w:rsidP="007017D6">
      <w:pPr>
        <w:pStyle w:val="ListParagraph"/>
      </w:pPr>
    </w:p>
    <w:p w14:paraId="76341C5D" w14:textId="082C0B51" w:rsidR="0074242C" w:rsidRPr="00A336D3" w:rsidRDefault="003A0E7A" w:rsidP="008A2226">
      <w:pPr>
        <w:pStyle w:val="ListParagraph"/>
        <w:numPr>
          <w:ilvl w:val="0"/>
          <w:numId w:val="17"/>
        </w:numPr>
      </w:pPr>
      <w:r w:rsidRPr="00A336D3">
        <w:t>Did the organisation pay payroll tax in 2019-20?</w:t>
      </w:r>
    </w:p>
    <w:p w14:paraId="76679090" w14:textId="77777777" w:rsidR="002D779B" w:rsidRPr="00A336D3" w:rsidRDefault="002D779B" w:rsidP="002D779B">
      <w:pPr>
        <w:pStyle w:val="ListParagraph"/>
      </w:pPr>
    </w:p>
    <w:p w14:paraId="4EBCD5CB" w14:textId="07252B90" w:rsidR="003A0E7A" w:rsidRPr="00A336D3" w:rsidRDefault="003A0E7A" w:rsidP="008A2226">
      <w:pPr>
        <w:pStyle w:val="ListParagraph"/>
        <w:numPr>
          <w:ilvl w:val="1"/>
          <w:numId w:val="17"/>
        </w:numPr>
      </w:pPr>
      <w:r w:rsidRPr="00A336D3">
        <w:t>Yes</w:t>
      </w:r>
    </w:p>
    <w:p w14:paraId="2F58C215" w14:textId="3EECC236" w:rsidR="003A0E7A" w:rsidRPr="00A336D3" w:rsidRDefault="003A0E7A" w:rsidP="008A2226">
      <w:pPr>
        <w:pStyle w:val="ListParagraph"/>
        <w:numPr>
          <w:ilvl w:val="1"/>
          <w:numId w:val="17"/>
        </w:numPr>
      </w:pPr>
      <w:r w:rsidRPr="00A336D3">
        <w:t>No</w:t>
      </w:r>
    </w:p>
    <w:p w14:paraId="75A189C3" w14:textId="77777777" w:rsidR="002D779B" w:rsidRPr="00A336D3" w:rsidRDefault="002D779B" w:rsidP="007017D6">
      <w:pPr>
        <w:pStyle w:val="ListParagraph"/>
      </w:pPr>
    </w:p>
    <w:p w14:paraId="7BE0D8BA" w14:textId="6A23AA4F" w:rsidR="003A0E7A" w:rsidRPr="00A336D3" w:rsidRDefault="006827D8" w:rsidP="008A2226">
      <w:pPr>
        <w:pStyle w:val="ListParagraph"/>
        <w:numPr>
          <w:ilvl w:val="0"/>
          <w:numId w:val="17"/>
        </w:numPr>
      </w:pPr>
      <w:r w:rsidRPr="00A336D3">
        <w:t>Did the organisation pay income tax or company tax in 2019-20?</w:t>
      </w:r>
    </w:p>
    <w:p w14:paraId="6DBBCBB8" w14:textId="77777777" w:rsidR="002D779B" w:rsidRPr="00A336D3" w:rsidRDefault="002D779B" w:rsidP="002D779B">
      <w:pPr>
        <w:pStyle w:val="ListParagraph"/>
      </w:pPr>
    </w:p>
    <w:p w14:paraId="1E993FD9" w14:textId="614788D0" w:rsidR="006827D8" w:rsidRPr="00A336D3" w:rsidRDefault="006827D8" w:rsidP="008A2226">
      <w:pPr>
        <w:pStyle w:val="ListParagraph"/>
        <w:numPr>
          <w:ilvl w:val="1"/>
          <w:numId w:val="17"/>
        </w:numPr>
      </w:pPr>
      <w:r w:rsidRPr="00A336D3">
        <w:t>Yes</w:t>
      </w:r>
    </w:p>
    <w:p w14:paraId="2F2CCEC4" w14:textId="0E21CA8B" w:rsidR="006827D8" w:rsidRPr="00A336D3" w:rsidRDefault="006827D8" w:rsidP="008A2226">
      <w:pPr>
        <w:pStyle w:val="ListParagraph"/>
        <w:numPr>
          <w:ilvl w:val="1"/>
          <w:numId w:val="17"/>
        </w:numPr>
      </w:pPr>
      <w:r w:rsidRPr="00A336D3">
        <w:t>No</w:t>
      </w:r>
    </w:p>
    <w:p w14:paraId="3FC4758E" w14:textId="77777777" w:rsidR="002D779B" w:rsidRPr="00A336D3" w:rsidRDefault="002D779B" w:rsidP="007017D6">
      <w:pPr>
        <w:pStyle w:val="ListParagraph"/>
      </w:pPr>
    </w:p>
    <w:p w14:paraId="30646F05" w14:textId="2176F482" w:rsidR="006827D8" w:rsidRPr="00A336D3" w:rsidRDefault="001F0FF5" w:rsidP="008A2226">
      <w:pPr>
        <w:pStyle w:val="ListParagraph"/>
        <w:numPr>
          <w:ilvl w:val="0"/>
          <w:numId w:val="17"/>
        </w:numPr>
      </w:pPr>
      <w:r w:rsidRPr="00A336D3">
        <w:t>Did the organisation receive Job Keeper payments in 2019-20?</w:t>
      </w:r>
    </w:p>
    <w:p w14:paraId="58DC1E06" w14:textId="77777777" w:rsidR="002D779B" w:rsidRPr="00A336D3" w:rsidRDefault="002D779B" w:rsidP="002D779B">
      <w:pPr>
        <w:pStyle w:val="ListParagraph"/>
      </w:pPr>
    </w:p>
    <w:p w14:paraId="636AEBA6" w14:textId="3313AE7F" w:rsidR="001F0FF5" w:rsidRPr="00A336D3" w:rsidRDefault="001F0FF5" w:rsidP="008A2226">
      <w:pPr>
        <w:pStyle w:val="ListParagraph"/>
        <w:numPr>
          <w:ilvl w:val="1"/>
          <w:numId w:val="17"/>
        </w:numPr>
      </w:pPr>
      <w:r w:rsidRPr="00A336D3">
        <w:t>Yes</w:t>
      </w:r>
    </w:p>
    <w:p w14:paraId="22DA9D3B" w14:textId="0D26AB23" w:rsidR="001F0FF5" w:rsidRPr="00A336D3" w:rsidRDefault="001F0FF5" w:rsidP="008A2226">
      <w:pPr>
        <w:pStyle w:val="ListParagraph"/>
        <w:numPr>
          <w:ilvl w:val="1"/>
          <w:numId w:val="17"/>
        </w:numPr>
      </w:pPr>
      <w:r w:rsidRPr="00A336D3">
        <w:t>No</w:t>
      </w:r>
    </w:p>
    <w:p w14:paraId="265453A6" w14:textId="77777777" w:rsidR="002D779B" w:rsidRPr="00A336D3" w:rsidRDefault="002D779B" w:rsidP="007017D6">
      <w:pPr>
        <w:pStyle w:val="ListParagraph"/>
      </w:pPr>
    </w:p>
    <w:p w14:paraId="0E8DBD12" w14:textId="3478E86E" w:rsidR="001F0FF5" w:rsidRPr="00A336D3" w:rsidRDefault="00A96EA3" w:rsidP="00A96EA3">
      <w:r w:rsidRPr="00A336D3">
        <w:t>Size of provider</w:t>
      </w:r>
      <w:r w:rsidR="002D779B" w:rsidRPr="00A336D3">
        <w:t xml:space="preserve"> </w:t>
      </w:r>
    </w:p>
    <w:p w14:paraId="0988EE65" w14:textId="294172AC" w:rsidR="00A96EA3" w:rsidRPr="00A336D3" w:rsidRDefault="00391541" w:rsidP="008A2226">
      <w:pPr>
        <w:pStyle w:val="ListParagraph"/>
        <w:numPr>
          <w:ilvl w:val="0"/>
          <w:numId w:val="17"/>
        </w:numPr>
      </w:pPr>
      <w:r w:rsidRPr="00A336D3">
        <w:t>What was the total revenue of the organisations covered by this ‘survey return’ in 2019</w:t>
      </w:r>
      <w:r w:rsidR="00A46E2C">
        <w:noBreakHyphen/>
      </w:r>
      <w:r w:rsidRPr="00A336D3">
        <w:t xml:space="preserve">20? Express this as </w:t>
      </w:r>
      <w:r w:rsidR="00A46E2C">
        <w:t>a</w:t>
      </w:r>
      <w:r w:rsidRPr="00A336D3">
        <w:t xml:space="preserve"> dollar amount.</w:t>
      </w:r>
    </w:p>
    <w:p w14:paraId="139DDA41" w14:textId="77777777" w:rsidR="00785D3F" w:rsidRPr="00A336D3" w:rsidRDefault="00785D3F" w:rsidP="007017D6">
      <w:pPr>
        <w:pStyle w:val="ListParagraph"/>
      </w:pPr>
    </w:p>
    <w:p w14:paraId="09B2435C" w14:textId="105B24C2" w:rsidR="00785D3F" w:rsidRPr="00A336D3" w:rsidRDefault="00785D3F" w:rsidP="008A2226">
      <w:pPr>
        <w:pStyle w:val="ListParagraph"/>
        <w:numPr>
          <w:ilvl w:val="1"/>
          <w:numId w:val="17"/>
        </w:numPr>
      </w:pPr>
      <w:r w:rsidRPr="00A336D3">
        <w:t>Total revenue</w:t>
      </w:r>
    </w:p>
    <w:p w14:paraId="6121294A" w14:textId="77777777" w:rsidR="002D779B" w:rsidRPr="00A336D3" w:rsidRDefault="002D779B" w:rsidP="002D779B">
      <w:pPr>
        <w:pStyle w:val="ListParagraph"/>
      </w:pPr>
    </w:p>
    <w:p w14:paraId="78477995" w14:textId="775335F7" w:rsidR="002D779B" w:rsidRPr="00A336D3" w:rsidRDefault="00714F85" w:rsidP="008A2226">
      <w:pPr>
        <w:pStyle w:val="ListParagraph"/>
        <w:numPr>
          <w:ilvl w:val="0"/>
          <w:numId w:val="17"/>
        </w:numPr>
      </w:pPr>
      <w:r w:rsidRPr="00A336D3">
        <w:t xml:space="preserve">What was the total revenue from the NDIS of the organisations covered by this ‘survey return’ in 2019-20? Express this as </w:t>
      </w:r>
      <w:r w:rsidR="00A46E2C">
        <w:t xml:space="preserve">a </w:t>
      </w:r>
      <w:r w:rsidRPr="00A336D3">
        <w:t>dollar amount.</w:t>
      </w:r>
    </w:p>
    <w:p w14:paraId="506AFAF2" w14:textId="77777777" w:rsidR="00785D3F" w:rsidRPr="00A336D3" w:rsidRDefault="00785D3F" w:rsidP="00785D3F">
      <w:pPr>
        <w:pStyle w:val="ListParagraph"/>
      </w:pPr>
    </w:p>
    <w:p w14:paraId="4C96CE09" w14:textId="110154D2" w:rsidR="00785D3F" w:rsidRPr="00A336D3" w:rsidRDefault="00785D3F" w:rsidP="008A2226">
      <w:pPr>
        <w:pStyle w:val="ListParagraph"/>
        <w:numPr>
          <w:ilvl w:val="1"/>
          <w:numId w:val="17"/>
        </w:numPr>
      </w:pPr>
      <w:r w:rsidRPr="00A336D3">
        <w:t>Total NDIS revenue</w:t>
      </w:r>
    </w:p>
    <w:p w14:paraId="70D6B76B" w14:textId="77777777" w:rsidR="002D779B" w:rsidRPr="00A336D3" w:rsidRDefault="002D779B" w:rsidP="002D779B">
      <w:pPr>
        <w:pStyle w:val="ListParagraph"/>
      </w:pPr>
    </w:p>
    <w:p w14:paraId="0AF04FB5" w14:textId="6C68FB87" w:rsidR="002D779B" w:rsidRPr="00A336D3" w:rsidRDefault="000A17DC" w:rsidP="008A2226">
      <w:pPr>
        <w:pStyle w:val="ListParagraph"/>
        <w:numPr>
          <w:ilvl w:val="0"/>
          <w:numId w:val="17"/>
        </w:numPr>
      </w:pPr>
      <w:r w:rsidRPr="00A336D3">
        <w:lastRenderedPageBreak/>
        <w:t>How many NDIS participants did the organisations covered by this ‘survey return’ supply services to in 2019-20?</w:t>
      </w:r>
    </w:p>
    <w:p w14:paraId="6D815046" w14:textId="77777777" w:rsidR="00785D3F" w:rsidRPr="00A336D3" w:rsidRDefault="00785D3F" w:rsidP="00785D3F">
      <w:pPr>
        <w:pStyle w:val="ListParagraph"/>
      </w:pPr>
    </w:p>
    <w:p w14:paraId="3517CF87" w14:textId="75D3CEAC" w:rsidR="00785D3F" w:rsidRDefault="00785D3F" w:rsidP="008A2226">
      <w:pPr>
        <w:pStyle w:val="ListParagraph"/>
        <w:numPr>
          <w:ilvl w:val="1"/>
          <w:numId w:val="17"/>
        </w:numPr>
      </w:pPr>
      <w:r w:rsidRPr="00A336D3">
        <w:t>NDIS participants</w:t>
      </w:r>
    </w:p>
    <w:p w14:paraId="5FFFE924" w14:textId="0DCBAC20" w:rsidR="0000189E" w:rsidRDefault="0000189E" w:rsidP="0000189E">
      <w:r>
        <w:t>Temporary Transformation Payment</w:t>
      </w:r>
    </w:p>
    <w:p w14:paraId="355EA518" w14:textId="344344C7" w:rsidR="002D779B" w:rsidRPr="0000189E" w:rsidRDefault="0000189E" w:rsidP="0000189E">
      <w:pPr>
        <w:rPr>
          <w:sz w:val="16"/>
          <w:szCs w:val="16"/>
        </w:rPr>
      </w:pPr>
      <w:r w:rsidRPr="0000189E">
        <w:t>If the form covers more than one organisation, then these questions apply to the lead or largest organisation.</w:t>
      </w:r>
    </w:p>
    <w:p w14:paraId="65793ACE" w14:textId="16B56F94" w:rsidR="000A17DC" w:rsidRPr="00A336D3" w:rsidRDefault="00876F98" w:rsidP="008A2226">
      <w:pPr>
        <w:pStyle w:val="ListParagraph"/>
        <w:numPr>
          <w:ilvl w:val="0"/>
          <w:numId w:val="17"/>
        </w:numPr>
      </w:pPr>
      <w:r w:rsidRPr="00A336D3">
        <w:t>Did any of the organisations covered by this survey return claim for support items that were subject to the Temporary Transformation Payment arrangements in 2019-20?</w:t>
      </w:r>
    </w:p>
    <w:p w14:paraId="38F282B0" w14:textId="77777777" w:rsidR="002D779B" w:rsidRPr="00A336D3" w:rsidRDefault="002D779B" w:rsidP="007017D6">
      <w:pPr>
        <w:pStyle w:val="ListParagraph"/>
      </w:pPr>
    </w:p>
    <w:p w14:paraId="3F57E01F" w14:textId="4E1C90F9" w:rsidR="00876F98" w:rsidRPr="00A336D3" w:rsidRDefault="00876F98" w:rsidP="008A2226">
      <w:pPr>
        <w:pStyle w:val="ListParagraph"/>
        <w:numPr>
          <w:ilvl w:val="1"/>
          <w:numId w:val="17"/>
        </w:numPr>
      </w:pPr>
      <w:r w:rsidRPr="00A336D3">
        <w:t>Yes</w:t>
      </w:r>
    </w:p>
    <w:p w14:paraId="2CB0A89B" w14:textId="2D128D48" w:rsidR="00876F98" w:rsidRPr="00A336D3" w:rsidRDefault="00876F98" w:rsidP="008A2226">
      <w:pPr>
        <w:pStyle w:val="ListParagraph"/>
        <w:numPr>
          <w:ilvl w:val="1"/>
          <w:numId w:val="17"/>
        </w:numPr>
      </w:pPr>
      <w:r w:rsidRPr="00A336D3">
        <w:t>No</w:t>
      </w:r>
    </w:p>
    <w:p w14:paraId="0A03024E" w14:textId="77777777" w:rsidR="002D779B" w:rsidRPr="00A336D3" w:rsidRDefault="002D779B" w:rsidP="007017D6">
      <w:pPr>
        <w:pStyle w:val="ListParagraph"/>
      </w:pPr>
    </w:p>
    <w:p w14:paraId="38D3CBCA" w14:textId="5083C41B" w:rsidR="00876F98" w:rsidRPr="00A336D3" w:rsidRDefault="008D6D4C" w:rsidP="008A2226">
      <w:pPr>
        <w:pStyle w:val="ListParagraph"/>
        <w:numPr>
          <w:ilvl w:val="0"/>
          <w:numId w:val="17"/>
        </w:numPr>
      </w:pPr>
      <w:r w:rsidRPr="00A336D3">
        <w:t>Did all the organisations covered by this survey return who claimed for support items that were subject to the Temporary Transformation Payment arrangements in 2019-20 list and keep up-to-date their business contact details in the Provider Finder in 2019-20?</w:t>
      </w:r>
    </w:p>
    <w:p w14:paraId="5CD1ECC8" w14:textId="77777777" w:rsidR="00785D3F" w:rsidRPr="00A336D3" w:rsidRDefault="00785D3F" w:rsidP="007017D6">
      <w:pPr>
        <w:pStyle w:val="ListParagraph"/>
      </w:pPr>
    </w:p>
    <w:p w14:paraId="01503299" w14:textId="152C3AA1" w:rsidR="008D6D4C" w:rsidRPr="00A336D3" w:rsidRDefault="008D6D4C" w:rsidP="008A2226">
      <w:pPr>
        <w:pStyle w:val="ListParagraph"/>
        <w:numPr>
          <w:ilvl w:val="1"/>
          <w:numId w:val="17"/>
        </w:numPr>
      </w:pPr>
      <w:r w:rsidRPr="00A336D3">
        <w:t>Yes</w:t>
      </w:r>
    </w:p>
    <w:p w14:paraId="55302DC6" w14:textId="46F1A72F" w:rsidR="008D6D4C" w:rsidRPr="00A336D3" w:rsidRDefault="008D6D4C" w:rsidP="008A2226">
      <w:pPr>
        <w:pStyle w:val="ListParagraph"/>
        <w:numPr>
          <w:ilvl w:val="1"/>
          <w:numId w:val="17"/>
        </w:numPr>
      </w:pPr>
      <w:r w:rsidRPr="00A336D3">
        <w:t>No</w:t>
      </w:r>
    </w:p>
    <w:p w14:paraId="46BA1ADC" w14:textId="77777777" w:rsidR="00785D3F" w:rsidRPr="00A336D3" w:rsidRDefault="00785D3F" w:rsidP="007017D6">
      <w:pPr>
        <w:pStyle w:val="ListParagraph"/>
      </w:pPr>
    </w:p>
    <w:p w14:paraId="1BBE84DF" w14:textId="2D6756E5" w:rsidR="008D6D4C" w:rsidRPr="00A336D3" w:rsidRDefault="00C91ADF" w:rsidP="008A2226">
      <w:pPr>
        <w:pStyle w:val="ListParagraph"/>
        <w:numPr>
          <w:ilvl w:val="0"/>
          <w:numId w:val="17"/>
        </w:numPr>
      </w:pPr>
      <w:r w:rsidRPr="00A336D3">
        <w:t>Did all the organisations covered by this survey return who claimed for support items that were subject to the Temporary Transformation Payment arrangements in 2019-20 publish their service prices on its website in 2019-20?</w:t>
      </w:r>
    </w:p>
    <w:p w14:paraId="3C12B540" w14:textId="77777777" w:rsidR="00785D3F" w:rsidRPr="00A336D3" w:rsidRDefault="00785D3F" w:rsidP="007017D6">
      <w:pPr>
        <w:pStyle w:val="ListParagraph"/>
      </w:pPr>
    </w:p>
    <w:p w14:paraId="1192F5DE" w14:textId="7BC1276F" w:rsidR="00C91ADF" w:rsidRPr="00A336D3" w:rsidRDefault="00C91ADF" w:rsidP="008A2226">
      <w:pPr>
        <w:pStyle w:val="ListParagraph"/>
        <w:numPr>
          <w:ilvl w:val="1"/>
          <w:numId w:val="17"/>
        </w:numPr>
      </w:pPr>
      <w:r w:rsidRPr="00A336D3">
        <w:t>Yes</w:t>
      </w:r>
    </w:p>
    <w:p w14:paraId="426E9E09" w14:textId="42B2BD2B" w:rsidR="00C91ADF" w:rsidRPr="00A336D3" w:rsidRDefault="00C91ADF" w:rsidP="008A2226">
      <w:pPr>
        <w:pStyle w:val="ListParagraph"/>
        <w:numPr>
          <w:ilvl w:val="1"/>
          <w:numId w:val="17"/>
        </w:numPr>
      </w:pPr>
      <w:r w:rsidRPr="00A336D3">
        <w:t>No</w:t>
      </w:r>
    </w:p>
    <w:p w14:paraId="32B4950F" w14:textId="77777777" w:rsidR="00E16706" w:rsidRPr="00A336D3" w:rsidRDefault="00E16706" w:rsidP="00E16706">
      <w:pPr>
        <w:pStyle w:val="ListParagraph"/>
      </w:pPr>
    </w:p>
    <w:p w14:paraId="2F4E8746" w14:textId="00594138" w:rsidR="00E16706" w:rsidRPr="00A336D3" w:rsidRDefault="00E16706" w:rsidP="00E16706">
      <w:pPr>
        <w:pStyle w:val="ListParagraph"/>
      </w:pPr>
      <w:r w:rsidRPr="00A336D3">
        <w:t>If you answered yes, please provide a valid link</w:t>
      </w:r>
      <w:r w:rsidR="00124732" w:rsidRPr="00A336D3">
        <w:t>(s) to all published service prices</w:t>
      </w:r>
      <w:r w:rsidRPr="00A336D3">
        <w:t xml:space="preserve">. </w:t>
      </w:r>
    </w:p>
    <w:p w14:paraId="79FFDB75" w14:textId="77777777" w:rsidR="00E16706" w:rsidRPr="00A336D3" w:rsidRDefault="00E16706" w:rsidP="00E16706">
      <w:pPr>
        <w:pStyle w:val="ListParagraph"/>
      </w:pPr>
    </w:p>
    <w:p w14:paraId="0F82FDC7" w14:textId="77777777" w:rsidR="00E16706" w:rsidRPr="00A336D3" w:rsidRDefault="00E16706" w:rsidP="00E16706">
      <w:pPr>
        <w:pStyle w:val="ListParagraph"/>
      </w:pPr>
    </w:p>
    <w:p w14:paraId="2522248A" w14:textId="46D91CA3" w:rsidR="00C91ADF" w:rsidRPr="00A336D3" w:rsidRDefault="00E16706" w:rsidP="008A2226">
      <w:pPr>
        <w:pStyle w:val="ListParagraph"/>
        <w:numPr>
          <w:ilvl w:val="0"/>
          <w:numId w:val="17"/>
        </w:numPr>
      </w:pPr>
      <w:r w:rsidRPr="00A336D3">
        <w:t>Does the organisation always set its service prices for NDIS participants at the amounts set out in the NDIS Price Guide, or did it offer supports at a price below the NDIS Price Limit?</w:t>
      </w:r>
    </w:p>
    <w:p w14:paraId="4EF945DA" w14:textId="77777777" w:rsidR="00785D3F" w:rsidRPr="00A336D3" w:rsidRDefault="00785D3F" w:rsidP="007017D6">
      <w:pPr>
        <w:pStyle w:val="ListParagraph"/>
      </w:pPr>
    </w:p>
    <w:p w14:paraId="4CA024C5" w14:textId="567B3050" w:rsidR="00E16706" w:rsidRPr="00A336D3" w:rsidRDefault="00E16706" w:rsidP="008A2226">
      <w:pPr>
        <w:pStyle w:val="ListParagraph"/>
        <w:numPr>
          <w:ilvl w:val="1"/>
          <w:numId w:val="17"/>
        </w:numPr>
      </w:pPr>
      <w:r w:rsidRPr="00A336D3">
        <w:t>Always at the price limit</w:t>
      </w:r>
    </w:p>
    <w:p w14:paraId="49BE35B6" w14:textId="00F50408" w:rsidR="00E16706" w:rsidRPr="00A336D3" w:rsidRDefault="00E16706" w:rsidP="008A2226">
      <w:pPr>
        <w:pStyle w:val="ListParagraph"/>
        <w:numPr>
          <w:ilvl w:val="1"/>
          <w:numId w:val="17"/>
        </w:numPr>
      </w:pPr>
      <w:r w:rsidRPr="00A336D3">
        <w:t>Sometimes at the price limit / sometimes below the price limit</w:t>
      </w:r>
    </w:p>
    <w:p w14:paraId="1DF6C66B" w14:textId="34A464A3" w:rsidR="00E16706" w:rsidRPr="00A336D3" w:rsidRDefault="00E16706" w:rsidP="008A2226">
      <w:pPr>
        <w:pStyle w:val="ListParagraph"/>
        <w:numPr>
          <w:ilvl w:val="1"/>
          <w:numId w:val="17"/>
        </w:numPr>
      </w:pPr>
      <w:r w:rsidRPr="00A336D3">
        <w:t>Always below the price limit</w:t>
      </w:r>
    </w:p>
    <w:p w14:paraId="4F8E73CF" w14:textId="4ECC3CA4" w:rsidR="00E16706" w:rsidRPr="00A336D3" w:rsidRDefault="00E16706" w:rsidP="00E16706">
      <w:pPr>
        <w:pStyle w:val="ListParagraph"/>
      </w:pPr>
    </w:p>
    <w:p w14:paraId="6EEF8209" w14:textId="1B1EBAD6" w:rsidR="00E16706" w:rsidRPr="00A336D3" w:rsidRDefault="00E16706" w:rsidP="00E16706">
      <w:pPr>
        <w:pStyle w:val="ListParagraph"/>
      </w:pPr>
      <w:r w:rsidRPr="00A336D3">
        <w:t xml:space="preserve">If your organisation offers services at a price below the NDIS Price Limit, please provide more information in the free text box. </w:t>
      </w:r>
    </w:p>
    <w:p w14:paraId="77D525D7" w14:textId="77777777" w:rsidR="00E16706" w:rsidRPr="00A336D3" w:rsidRDefault="00E16706" w:rsidP="00E16706">
      <w:pPr>
        <w:pStyle w:val="ListParagraph"/>
      </w:pPr>
    </w:p>
    <w:p w14:paraId="5F2611C9" w14:textId="3591F79D" w:rsidR="00E16706" w:rsidRPr="00A336D3" w:rsidRDefault="0006594E" w:rsidP="008A2226">
      <w:pPr>
        <w:pStyle w:val="ListParagraph"/>
        <w:numPr>
          <w:ilvl w:val="0"/>
          <w:numId w:val="17"/>
        </w:numPr>
      </w:pPr>
      <w:r w:rsidRPr="00A336D3">
        <w:t>Does your organisation have different price schedules for NDIS participants and other clients?</w:t>
      </w:r>
    </w:p>
    <w:p w14:paraId="2567180E" w14:textId="77777777" w:rsidR="00785D3F" w:rsidRPr="00A336D3" w:rsidRDefault="00785D3F" w:rsidP="007017D6">
      <w:pPr>
        <w:pStyle w:val="ListParagraph"/>
      </w:pPr>
    </w:p>
    <w:p w14:paraId="76E67136" w14:textId="226C0777" w:rsidR="0006594E" w:rsidRPr="00A336D3" w:rsidRDefault="0006594E" w:rsidP="008A2226">
      <w:pPr>
        <w:pStyle w:val="ListParagraph"/>
        <w:numPr>
          <w:ilvl w:val="1"/>
          <w:numId w:val="17"/>
        </w:numPr>
      </w:pPr>
      <w:r w:rsidRPr="00A336D3">
        <w:t>Yes</w:t>
      </w:r>
    </w:p>
    <w:p w14:paraId="48D7A81C" w14:textId="38A0C5EB" w:rsidR="0006594E" w:rsidRPr="00A336D3" w:rsidRDefault="0006594E" w:rsidP="008A2226">
      <w:pPr>
        <w:pStyle w:val="ListParagraph"/>
        <w:numPr>
          <w:ilvl w:val="1"/>
          <w:numId w:val="17"/>
        </w:numPr>
      </w:pPr>
      <w:r w:rsidRPr="00A336D3">
        <w:t>No</w:t>
      </w:r>
    </w:p>
    <w:p w14:paraId="3E94DC1F" w14:textId="285FDF13" w:rsidR="0006594E" w:rsidRPr="00A336D3" w:rsidRDefault="0006594E" w:rsidP="0006594E">
      <w:pPr>
        <w:pStyle w:val="ListParagraph"/>
      </w:pPr>
    </w:p>
    <w:p w14:paraId="58AD5DB1" w14:textId="1193F85B" w:rsidR="0006594E" w:rsidRPr="00A336D3" w:rsidRDefault="0006594E" w:rsidP="0006594E">
      <w:pPr>
        <w:pStyle w:val="ListParagraph"/>
      </w:pPr>
      <w:r w:rsidRPr="00A336D3">
        <w:t xml:space="preserve">If answered “Yes”, please provide more information in the free text box. </w:t>
      </w:r>
    </w:p>
    <w:p w14:paraId="7A21D76A" w14:textId="77777777" w:rsidR="002D779B" w:rsidRPr="000E7EC3" w:rsidRDefault="002D779B" w:rsidP="002D779B"/>
    <w:p w14:paraId="3BF8C279" w14:textId="004F847F" w:rsidR="002D779B" w:rsidRPr="000E7EC3" w:rsidRDefault="002D779B" w:rsidP="002D779B">
      <w:r w:rsidRPr="000E7EC3">
        <w:t>Workforce profile questions</w:t>
      </w:r>
    </w:p>
    <w:p w14:paraId="5C7860DE" w14:textId="77777777" w:rsidR="007530D7" w:rsidRPr="00A336D3" w:rsidRDefault="007530D7" w:rsidP="007530D7">
      <w:pPr>
        <w:rPr>
          <w:lang w:eastAsia="en-AU"/>
        </w:rPr>
      </w:pPr>
      <w:r w:rsidRPr="00A336D3">
        <w:rPr>
          <w:lang w:eastAsia="en-AU"/>
        </w:rPr>
        <w:t>Unless specified otherwise, questions should be answered in the context of only NDIS-funded services in these support categories:</w:t>
      </w:r>
    </w:p>
    <w:p w14:paraId="11290FE0" w14:textId="77777777" w:rsidR="007530D7" w:rsidRPr="00A336D3" w:rsidRDefault="007530D7" w:rsidP="008A2226">
      <w:pPr>
        <w:pStyle w:val="ListParagraph"/>
        <w:numPr>
          <w:ilvl w:val="0"/>
          <w:numId w:val="20"/>
        </w:numPr>
        <w:rPr>
          <w:lang w:eastAsia="en-AU"/>
        </w:rPr>
      </w:pPr>
      <w:r w:rsidRPr="00A336D3">
        <w:rPr>
          <w:lang w:eastAsia="en-AU"/>
        </w:rPr>
        <w:lastRenderedPageBreak/>
        <w:t>Assistance with Daily Life</w:t>
      </w:r>
    </w:p>
    <w:p w14:paraId="6F52B513" w14:textId="77777777" w:rsidR="007530D7" w:rsidRPr="00A336D3" w:rsidRDefault="007530D7" w:rsidP="008A2226">
      <w:pPr>
        <w:pStyle w:val="ListParagraph"/>
        <w:numPr>
          <w:ilvl w:val="1"/>
          <w:numId w:val="20"/>
        </w:numPr>
        <w:rPr>
          <w:lang w:eastAsia="en-AU"/>
        </w:rPr>
      </w:pPr>
      <w:r w:rsidRPr="00A336D3">
        <w:rPr>
          <w:lang w:eastAsia="en-AU"/>
        </w:rPr>
        <w:t>Daily Personal Activities</w:t>
      </w:r>
    </w:p>
    <w:p w14:paraId="52F99CA7" w14:textId="77777777" w:rsidR="007530D7" w:rsidRPr="00A336D3" w:rsidRDefault="007530D7" w:rsidP="008A2226">
      <w:pPr>
        <w:pStyle w:val="ListParagraph"/>
        <w:numPr>
          <w:ilvl w:val="1"/>
          <w:numId w:val="20"/>
        </w:numPr>
        <w:rPr>
          <w:lang w:eastAsia="en-AU"/>
        </w:rPr>
      </w:pPr>
      <w:r w:rsidRPr="00A336D3">
        <w:rPr>
          <w:lang w:eastAsia="en-AU"/>
        </w:rPr>
        <w:t>High Intensity Daily Personal Activities</w:t>
      </w:r>
    </w:p>
    <w:p w14:paraId="4CFB8B28" w14:textId="77777777" w:rsidR="007530D7" w:rsidRPr="00A336D3" w:rsidRDefault="007530D7" w:rsidP="008A2226">
      <w:pPr>
        <w:pStyle w:val="ListParagraph"/>
        <w:numPr>
          <w:ilvl w:val="1"/>
          <w:numId w:val="20"/>
        </w:numPr>
        <w:rPr>
          <w:lang w:eastAsia="en-AU"/>
        </w:rPr>
      </w:pPr>
      <w:r w:rsidRPr="00A336D3">
        <w:rPr>
          <w:lang w:eastAsia="en-AU"/>
        </w:rPr>
        <w:t>Assistance with Daily Life Tasks in a Group or Shared Living Arrangement (Supported Independent Living)</w:t>
      </w:r>
    </w:p>
    <w:p w14:paraId="69166B39" w14:textId="77777777" w:rsidR="007530D7" w:rsidRPr="00A336D3" w:rsidRDefault="007530D7" w:rsidP="008A2226">
      <w:pPr>
        <w:pStyle w:val="ListParagraph"/>
        <w:numPr>
          <w:ilvl w:val="0"/>
          <w:numId w:val="20"/>
        </w:numPr>
        <w:rPr>
          <w:lang w:eastAsia="en-AU"/>
        </w:rPr>
      </w:pPr>
      <w:r w:rsidRPr="00A336D3">
        <w:rPr>
          <w:lang w:eastAsia="en-AU"/>
        </w:rPr>
        <w:t xml:space="preserve">Participation in Community, Social and Civic activities </w:t>
      </w:r>
    </w:p>
    <w:p w14:paraId="1C1C66EA" w14:textId="77777777" w:rsidR="007530D7" w:rsidRPr="00A336D3" w:rsidRDefault="007530D7" w:rsidP="008A2226">
      <w:pPr>
        <w:pStyle w:val="ListParagraph"/>
        <w:numPr>
          <w:ilvl w:val="1"/>
          <w:numId w:val="20"/>
        </w:numPr>
        <w:rPr>
          <w:lang w:eastAsia="en-AU"/>
        </w:rPr>
      </w:pPr>
      <w:r w:rsidRPr="00A336D3">
        <w:rPr>
          <w:lang w:eastAsia="en-AU"/>
        </w:rPr>
        <w:t xml:space="preserve">Assistance to Access Community, Social and Recreational Activities </w:t>
      </w:r>
    </w:p>
    <w:p w14:paraId="08A4E67E" w14:textId="77777777" w:rsidR="007530D7" w:rsidRPr="00A336D3" w:rsidRDefault="007530D7" w:rsidP="008A2226">
      <w:pPr>
        <w:pStyle w:val="ListParagraph"/>
        <w:numPr>
          <w:ilvl w:val="1"/>
          <w:numId w:val="20"/>
        </w:numPr>
        <w:rPr>
          <w:lang w:eastAsia="en-AU"/>
        </w:rPr>
      </w:pPr>
      <w:r w:rsidRPr="00A336D3">
        <w:rPr>
          <w:lang w:eastAsia="en-AU"/>
        </w:rPr>
        <w:t>Group and Centre based activities</w:t>
      </w:r>
    </w:p>
    <w:p w14:paraId="392B2E30" w14:textId="77777777" w:rsidR="007530D7" w:rsidRPr="00A336D3" w:rsidRDefault="007530D7" w:rsidP="008A2226">
      <w:pPr>
        <w:pStyle w:val="ListParagraph"/>
        <w:numPr>
          <w:ilvl w:val="1"/>
          <w:numId w:val="20"/>
        </w:numPr>
        <w:rPr>
          <w:lang w:eastAsia="en-AU"/>
        </w:rPr>
      </w:pPr>
      <w:r w:rsidRPr="00A336D3">
        <w:rPr>
          <w:lang w:eastAsia="en-AU"/>
        </w:rPr>
        <w:t xml:space="preserve">Employment Supports. </w:t>
      </w:r>
    </w:p>
    <w:p w14:paraId="2013C971" w14:textId="0084E080" w:rsidR="00EB47D6" w:rsidRPr="00A336D3" w:rsidRDefault="007530D7" w:rsidP="007530D7">
      <w:pPr>
        <w:rPr>
          <w:lang w:eastAsia="en-AU"/>
        </w:rPr>
      </w:pPr>
      <w:r w:rsidRPr="00A336D3">
        <w:rPr>
          <w:lang w:eastAsia="en-AU"/>
        </w:rPr>
        <w:t>Where this is not possible, please answer the question in the context of all supports funded through the NDIS.</w:t>
      </w:r>
    </w:p>
    <w:p w14:paraId="661FEFEF" w14:textId="32CE8B35" w:rsidR="0006594E" w:rsidRPr="00A336D3" w:rsidRDefault="00891424" w:rsidP="008A2226">
      <w:pPr>
        <w:pStyle w:val="ListParagraph"/>
        <w:numPr>
          <w:ilvl w:val="0"/>
          <w:numId w:val="17"/>
        </w:numPr>
      </w:pPr>
      <w:r w:rsidRPr="00A336D3">
        <w:t>As of 30 June 2020, how many of the organisation’s disability support workers, front-line supervisor staff and other staff were permanent and casual? Please report in terms of headcount and on a fulltime equivalent (FTE) basis. Please do not include relief hires in your staff count.</w:t>
      </w:r>
      <w:r w:rsidR="004A0EEA" w:rsidRPr="00A336D3">
        <w:t xml:space="preserve"> </w:t>
      </w:r>
    </w:p>
    <w:p w14:paraId="65BA51B2" w14:textId="77777777" w:rsidR="00785D3F" w:rsidRPr="00A336D3" w:rsidRDefault="00785D3F" w:rsidP="007017D6">
      <w:pPr>
        <w:pStyle w:val="ListParagraph"/>
      </w:pPr>
    </w:p>
    <w:p w14:paraId="7B080381" w14:textId="3690A297" w:rsidR="007F6BC0" w:rsidRPr="00A336D3" w:rsidRDefault="007F6BC0" w:rsidP="008A2226">
      <w:pPr>
        <w:pStyle w:val="ListParagraph"/>
        <w:numPr>
          <w:ilvl w:val="1"/>
          <w:numId w:val="17"/>
        </w:numPr>
      </w:pPr>
      <w:r w:rsidRPr="00A336D3">
        <w:t>Headcount – Disability support workers</w:t>
      </w:r>
    </w:p>
    <w:p w14:paraId="45C64F6D" w14:textId="275F50E8" w:rsidR="007F6BC0" w:rsidRPr="00A336D3" w:rsidRDefault="007F6BC0" w:rsidP="008A2226">
      <w:pPr>
        <w:pStyle w:val="ListParagraph"/>
        <w:numPr>
          <w:ilvl w:val="1"/>
          <w:numId w:val="17"/>
        </w:numPr>
      </w:pPr>
      <w:r w:rsidRPr="00A336D3">
        <w:t>Headcount – Front line supervisors</w:t>
      </w:r>
    </w:p>
    <w:p w14:paraId="7F56CAE1" w14:textId="4468C8D4" w:rsidR="007F6BC0" w:rsidRPr="00A336D3" w:rsidRDefault="007F6BC0" w:rsidP="008A2226">
      <w:pPr>
        <w:pStyle w:val="ListParagraph"/>
        <w:numPr>
          <w:ilvl w:val="1"/>
          <w:numId w:val="17"/>
        </w:numPr>
      </w:pPr>
      <w:r w:rsidRPr="00A336D3">
        <w:t>Headcount – Other staff</w:t>
      </w:r>
    </w:p>
    <w:p w14:paraId="62B5DD63" w14:textId="0D4F3429" w:rsidR="007F6BC0" w:rsidRPr="00A336D3" w:rsidRDefault="007F6BC0" w:rsidP="008A2226">
      <w:pPr>
        <w:pStyle w:val="ListParagraph"/>
        <w:numPr>
          <w:ilvl w:val="1"/>
          <w:numId w:val="17"/>
        </w:numPr>
      </w:pPr>
      <w:r w:rsidRPr="00A336D3">
        <w:t>FTE – Disability support workers</w:t>
      </w:r>
    </w:p>
    <w:p w14:paraId="73BFEF64" w14:textId="36295425" w:rsidR="007F6BC0" w:rsidRPr="00A336D3" w:rsidRDefault="007F6BC0" w:rsidP="008A2226">
      <w:pPr>
        <w:pStyle w:val="ListParagraph"/>
        <w:numPr>
          <w:ilvl w:val="1"/>
          <w:numId w:val="17"/>
        </w:numPr>
      </w:pPr>
      <w:r w:rsidRPr="00A336D3">
        <w:t>FTE – Front line supervisors</w:t>
      </w:r>
    </w:p>
    <w:p w14:paraId="61831D98" w14:textId="53B4AB78" w:rsidR="007F6BC0" w:rsidRPr="00A336D3" w:rsidRDefault="007F6BC0" w:rsidP="008A2226">
      <w:pPr>
        <w:pStyle w:val="ListParagraph"/>
        <w:numPr>
          <w:ilvl w:val="1"/>
          <w:numId w:val="17"/>
        </w:numPr>
      </w:pPr>
      <w:r w:rsidRPr="00A336D3">
        <w:t>FTE – Other staff</w:t>
      </w:r>
    </w:p>
    <w:p w14:paraId="190244CE" w14:textId="41343E4B" w:rsidR="00891424" w:rsidRPr="00A336D3" w:rsidRDefault="00891424" w:rsidP="00891424">
      <w:pPr>
        <w:pStyle w:val="ListParagraph"/>
      </w:pPr>
    </w:p>
    <w:p w14:paraId="44385400" w14:textId="4982463F" w:rsidR="00891424" w:rsidRPr="00A336D3" w:rsidRDefault="00495EF9" w:rsidP="008A2226">
      <w:pPr>
        <w:pStyle w:val="ListParagraph"/>
        <w:numPr>
          <w:ilvl w:val="0"/>
          <w:numId w:val="17"/>
        </w:numPr>
      </w:pPr>
      <w:r w:rsidRPr="00A336D3">
        <w:t xml:space="preserve">What are the standard working hours per day for full time disability support workers and front-line supervisor </w:t>
      </w:r>
      <w:r w:rsidRPr="00A336D3" w:rsidDel="2AFDC7AF">
        <w:t>staff</w:t>
      </w:r>
      <w:r w:rsidRPr="00A336D3">
        <w:t xml:space="preserve"> in the organisation?</w:t>
      </w:r>
    </w:p>
    <w:p w14:paraId="6EA25125" w14:textId="77777777" w:rsidR="00495EF9" w:rsidRPr="00A336D3" w:rsidRDefault="00495EF9" w:rsidP="00495EF9">
      <w:pPr>
        <w:pStyle w:val="ListParagraph"/>
      </w:pPr>
    </w:p>
    <w:p w14:paraId="6D7CFA7C" w14:textId="3FEBF949" w:rsidR="00495EF9" w:rsidRPr="00A336D3" w:rsidRDefault="00495EF9" w:rsidP="008A2226">
      <w:pPr>
        <w:pStyle w:val="ListParagraph"/>
        <w:numPr>
          <w:ilvl w:val="1"/>
          <w:numId w:val="17"/>
        </w:numPr>
      </w:pPr>
      <w:r w:rsidRPr="00A336D3">
        <w:t>Number of hours</w:t>
      </w:r>
    </w:p>
    <w:p w14:paraId="28D95DF7" w14:textId="37AEB658" w:rsidR="00495EF9" w:rsidRPr="00A336D3" w:rsidRDefault="00495EF9" w:rsidP="008A2226">
      <w:pPr>
        <w:pStyle w:val="ListParagraph"/>
        <w:numPr>
          <w:ilvl w:val="1"/>
          <w:numId w:val="17"/>
        </w:numPr>
      </w:pPr>
      <w:r w:rsidRPr="00A336D3">
        <w:t>Number of minutes</w:t>
      </w:r>
    </w:p>
    <w:p w14:paraId="1D6C7769" w14:textId="77777777" w:rsidR="00495EF9" w:rsidRPr="00A336D3" w:rsidRDefault="00495EF9" w:rsidP="00495EF9">
      <w:pPr>
        <w:pStyle w:val="ListParagraph"/>
      </w:pPr>
    </w:p>
    <w:p w14:paraId="7B1524E3" w14:textId="4ED9060D" w:rsidR="00133675" w:rsidRPr="00A336D3" w:rsidRDefault="00573F3D" w:rsidP="008A2226">
      <w:pPr>
        <w:pStyle w:val="ListParagraph"/>
        <w:numPr>
          <w:ilvl w:val="0"/>
          <w:numId w:val="17"/>
        </w:numPr>
      </w:pPr>
      <w:r w:rsidRPr="00A336D3">
        <w:t>Compared to weekdays, do your staffing arrangements on weekends and public holidays tend to rely upon more permanent o</w:t>
      </w:r>
      <w:r w:rsidR="00A46E2C">
        <w:t>r</w:t>
      </w:r>
      <w:r w:rsidRPr="00A336D3">
        <w:t xml:space="preserve"> casual staff</w:t>
      </w:r>
      <w:r w:rsidR="00046DFE" w:rsidRPr="00A336D3">
        <w:t xml:space="preserve"> (a lot more casual, a few more casual, approximately the same, a few more permanent or a lot more permanent staff)?</w:t>
      </w:r>
    </w:p>
    <w:p w14:paraId="16D19F3B" w14:textId="4DE2BEAD" w:rsidR="00573F3D" w:rsidRPr="00A336D3" w:rsidRDefault="00573F3D" w:rsidP="00133675">
      <w:pPr>
        <w:pStyle w:val="ListParagraph"/>
      </w:pPr>
      <w:r w:rsidRPr="00A336D3">
        <w:t>Night shifts</w:t>
      </w:r>
    </w:p>
    <w:p w14:paraId="2594312F" w14:textId="77777777" w:rsidR="00133675" w:rsidRPr="00A336D3" w:rsidRDefault="00133675" w:rsidP="00133675">
      <w:pPr>
        <w:pStyle w:val="ListParagraph"/>
      </w:pPr>
    </w:p>
    <w:p w14:paraId="721F719C" w14:textId="11689ADB" w:rsidR="00A54653" w:rsidRPr="00A336D3" w:rsidRDefault="00A54653" w:rsidP="008A2226">
      <w:pPr>
        <w:pStyle w:val="ListParagraph"/>
        <w:numPr>
          <w:ilvl w:val="1"/>
          <w:numId w:val="17"/>
        </w:numPr>
      </w:pPr>
      <w:r w:rsidRPr="00A336D3">
        <w:t>A lot more casual staff</w:t>
      </w:r>
    </w:p>
    <w:p w14:paraId="06620EDE" w14:textId="13CCD140" w:rsidR="00A54653" w:rsidRPr="00A336D3" w:rsidRDefault="00A54653" w:rsidP="008A2226">
      <w:pPr>
        <w:pStyle w:val="ListParagraph"/>
        <w:numPr>
          <w:ilvl w:val="1"/>
          <w:numId w:val="17"/>
        </w:numPr>
      </w:pPr>
      <w:r w:rsidRPr="00A336D3">
        <w:t>A few more casual staff</w:t>
      </w:r>
    </w:p>
    <w:p w14:paraId="75A7C638" w14:textId="0590343F" w:rsidR="00A54653" w:rsidRPr="00A336D3" w:rsidRDefault="00A54653" w:rsidP="008A2226">
      <w:pPr>
        <w:pStyle w:val="ListParagraph"/>
        <w:numPr>
          <w:ilvl w:val="1"/>
          <w:numId w:val="17"/>
        </w:numPr>
      </w:pPr>
      <w:r w:rsidRPr="00A336D3">
        <w:t>Approximately the same</w:t>
      </w:r>
    </w:p>
    <w:p w14:paraId="5D81F94A" w14:textId="551A0357" w:rsidR="00A54653" w:rsidRPr="00A336D3" w:rsidRDefault="00A54653" w:rsidP="008A2226">
      <w:pPr>
        <w:pStyle w:val="ListParagraph"/>
        <w:numPr>
          <w:ilvl w:val="1"/>
          <w:numId w:val="17"/>
        </w:numPr>
      </w:pPr>
      <w:r w:rsidRPr="00A336D3">
        <w:t>A few more permanent staff</w:t>
      </w:r>
    </w:p>
    <w:p w14:paraId="112AB2F0" w14:textId="48366E33" w:rsidR="00A54653" w:rsidRPr="00A336D3" w:rsidRDefault="00A54653" w:rsidP="008A2226">
      <w:pPr>
        <w:pStyle w:val="ListParagraph"/>
        <w:numPr>
          <w:ilvl w:val="1"/>
          <w:numId w:val="17"/>
        </w:numPr>
      </w:pPr>
      <w:r w:rsidRPr="00A336D3">
        <w:t>A lot more permanent staff</w:t>
      </w:r>
    </w:p>
    <w:p w14:paraId="14C13566" w14:textId="30B3B0D5" w:rsidR="00046DFE" w:rsidRPr="00A336D3" w:rsidRDefault="00046DFE" w:rsidP="00046DFE">
      <w:pPr>
        <w:pStyle w:val="ListParagraph"/>
      </w:pPr>
    </w:p>
    <w:p w14:paraId="3439FD25" w14:textId="76CA0B31" w:rsidR="00133675" w:rsidRPr="00A336D3" w:rsidRDefault="00133675" w:rsidP="008A2226">
      <w:pPr>
        <w:pStyle w:val="ListParagraph"/>
        <w:numPr>
          <w:ilvl w:val="0"/>
          <w:numId w:val="21"/>
        </w:numPr>
      </w:pPr>
      <w:r w:rsidRPr="00A336D3">
        <w:t>Compared to weekdays, do your staffing arrangements on weekends and public holidays tend to rely upon more permanent o</w:t>
      </w:r>
      <w:r w:rsidR="00A46E2C">
        <w:t>r</w:t>
      </w:r>
      <w:r w:rsidRPr="00A336D3">
        <w:t xml:space="preserve"> casual staff (a lot more casual, a few more casual, approximately the same, a few more permanent or a lot more permanent staff)?</w:t>
      </w:r>
    </w:p>
    <w:p w14:paraId="2FB13628" w14:textId="519ADC29" w:rsidR="00133675" w:rsidRPr="00A336D3" w:rsidRDefault="00133675" w:rsidP="00133675">
      <w:pPr>
        <w:pStyle w:val="ListParagraph"/>
      </w:pPr>
      <w:r w:rsidRPr="00A336D3">
        <w:t>Saturday shifts</w:t>
      </w:r>
    </w:p>
    <w:p w14:paraId="3C775B79" w14:textId="77777777" w:rsidR="00133675" w:rsidRPr="00A336D3" w:rsidRDefault="00133675" w:rsidP="00133675">
      <w:pPr>
        <w:pStyle w:val="ListParagraph"/>
      </w:pPr>
    </w:p>
    <w:p w14:paraId="49FCFA9C" w14:textId="77777777" w:rsidR="00133675" w:rsidRPr="00A336D3" w:rsidRDefault="00133675" w:rsidP="008A2226">
      <w:pPr>
        <w:pStyle w:val="ListParagraph"/>
        <w:numPr>
          <w:ilvl w:val="1"/>
          <w:numId w:val="21"/>
        </w:numPr>
      </w:pPr>
      <w:r w:rsidRPr="00A336D3">
        <w:t>A lot more casual staff</w:t>
      </w:r>
    </w:p>
    <w:p w14:paraId="092721B8" w14:textId="77777777" w:rsidR="00133675" w:rsidRPr="00A336D3" w:rsidRDefault="00133675" w:rsidP="008A2226">
      <w:pPr>
        <w:pStyle w:val="ListParagraph"/>
        <w:numPr>
          <w:ilvl w:val="1"/>
          <w:numId w:val="21"/>
        </w:numPr>
      </w:pPr>
      <w:r w:rsidRPr="00A336D3">
        <w:t>A few more casual staff</w:t>
      </w:r>
    </w:p>
    <w:p w14:paraId="3D454AAA" w14:textId="77777777" w:rsidR="00133675" w:rsidRPr="00A336D3" w:rsidRDefault="00133675" w:rsidP="008A2226">
      <w:pPr>
        <w:pStyle w:val="ListParagraph"/>
        <w:numPr>
          <w:ilvl w:val="1"/>
          <w:numId w:val="21"/>
        </w:numPr>
      </w:pPr>
      <w:r w:rsidRPr="00A336D3">
        <w:t>Approximately the same</w:t>
      </w:r>
    </w:p>
    <w:p w14:paraId="264E25CA" w14:textId="77777777" w:rsidR="00133675" w:rsidRPr="00A336D3" w:rsidRDefault="00133675" w:rsidP="008A2226">
      <w:pPr>
        <w:pStyle w:val="ListParagraph"/>
        <w:numPr>
          <w:ilvl w:val="1"/>
          <w:numId w:val="21"/>
        </w:numPr>
      </w:pPr>
      <w:r w:rsidRPr="00A336D3">
        <w:t>A few more permanent staff</w:t>
      </w:r>
    </w:p>
    <w:p w14:paraId="1F0C7B8B" w14:textId="77777777" w:rsidR="00133675" w:rsidRPr="00A336D3" w:rsidRDefault="00133675" w:rsidP="008A2226">
      <w:pPr>
        <w:pStyle w:val="ListParagraph"/>
        <w:numPr>
          <w:ilvl w:val="1"/>
          <w:numId w:val="21"/>
        </w:numPr>
      </w:pPr>
      <w:r w:rsidRPr="00A336D3">
        <w:t>A lot more permanent staff</w:t>
      </w:r>
    </w:p>
    <w:p w14:paraId="3D79C24C" w14:textId="77777777" w:rsidR="00133675" w:rsidRPr="00A336D3" w:rsidRDefault="00133675" w:rsidP="00046DFE">
      <w:pPr>
        <w:pStyle w:val="ListParagraph"/>
      </w:pPr>
    </w:p>
    <w:p w14:paraId="2F175065" w14:textId="401C5B46" w:rsidR="00133675" w:rsidRPr="00A336D3" w:rsidRDefault="00133675" w:rsidP="008A2226">
      <w:pPr>
        <w:pStyle w:val="ListParagraph"/>
        <w:numPr>
          <w:ilvl w:val="0"/>
          <w:numId w:val="22"/>
        </w:numPr>
      </w:pPr>
      <w:r w:rsidRPr="00A336D3">
        <w:t>Compared to weekdays, do your staffing arrangements on weekends and public holidays tend to rely upon more permanent o</w:t>
      </w:r>
      <w:r w:rsidR="00A46E2C">
        <w:t>r</w:t>
      </w:r>
      <w:r w:rsidRPr="00A336D3">
        <w:t xml:space="preserve"> casual staff (a lot more casual, a few more casual, approximately the same, a few more permanent or a lot more permanent staff)?</w:t>
      </w:r>
    </w:p>
    <w:p w14:paraId="2C73EE90" w14:textId="5666F2B6" w:rsidR="00133675" w:rsidRPr="00A336D3" w:rsidRDefault="00133675" w:rsidP="00133675">
      <w:pPr>
        <w:pStyle w:val="ListParagraph"/>
      </w:pPr>
      <w:r w:rsidRPr="00A336D3">
        <w:t>Sunday shifts</w:t>
      </w:r>
    </w:p>
    <w:p w14:paraId="7693C2CE" w14:textId="77777777" w:rsidR="00133675" w:rsidRPr="00A336D3" w:rsidRDefault="00133675" w:rsidP="00133675">
      <w:pPr>
        <w:pStyle w:val="ListParagraph"/>
      </w:pPr>
    </w:p>
    <w:p w14:paraId="1DA55764" w14:textId="77777777" w:rsidR="00133675" w:rsidRPr="00A336D3" w:rsidRDefault="00133675" w:rsidP="008A2226">
      <w:pPr>
        <w:pStyle w:val="ListParagraph"/>
        <w:numPr>
          <w:ilvl w:val="1"/>
          <w:numId w:val="22"/>
        </w:numPr>
      </w:pPr>
      <w:r w:rsidRPr="00A336D3">
        <w:lastRenderedPageBreak/>
        <w:t>A lot more casual staff</w:t>
      </w:r>
    </w:p>
    <w:p w14:paraId="6B166939" w14:textId="77777777" w:rsidR="00133675" w:rsidRPr="00A336D3" w:rsidRDefault="00133675" w:rsidP="008A2226">
      <w:pPr>
        <w:pStyle w:val="ListParagraph"/>
        <w:numPr>
          <w:ilvl w:val="1"/>
          <w:numId w:val="22"/>
        </w:numPr>
      </w:pPr>
      <w:r w:rsidRPr="00A336D3">
        <w:t>A few more casual staff</w:t>
      </w:r>
    </w:p>
    <w:p w14:paraId="55CF9E00" w14:textId="77777777" w:rsidR="00133675" w:rsidRPr="00A336D3" w:rsidRDefault="00133675" w:rsidP="008A2226">
      <w:pPr>
        <w:pStyle w:val="ListParagraph"/>
        <w:numPr>
          <w:ilvl w:val="1"/>
          <w:numId w:val="22"/>
        </w:numPr>
      </w:pPr>
      <w:r w:rsidRPr="00A336D3">
        <w:t>Approximately the same</w:t>
      </w:r>
    </w:p>
    <w:p w14:paraId="18ED4E3A" w14:textId="77777777" w:rsidR="00133675" w:rsidRPr="00A336D3" w:rsidRDefault="00133675" w:rsidP="008A2226">
      <w:pPr>
        <w:pStyle w:val="ListParagraph"/>
        <w:numPr>
          <w:ilvl w:val="1"/>
          <w:numId w:val="22"/>
        </w:numPr>
      </w:pPr>
      <w:r w:rsidRPr="00A336D3">
        <w:t>A few more permanent staff</w:t>
      </w:r>
    </w:p>
    <w:p w14:paraId="62DED3F2" w14:textId="77777777" w:rsidR="00133675" w:rsidRPr="00A336D3" w:rsidRDefault="00133675" w:rsidP="008A2226">
      <w:pPr>
        <w:pStyle w:val="ListParagraph"/>
        <w:numPr>
          <w:ilvl w:val="1"/>
          <w:numId w:val="22"/>
        </w:numPr>
      </w:pPr>
      <w:r w:rsidRPr="00A336D3">
        <w:t>A lot more permanent staff</w:t>
      </w:r>
    </w:p>
    <w:p w14:paraId="54337D9E" w14:textId="77777777" w:rsidR="00133675" w:rsidRPr="00A336D3" w:rsidRDefault="00133675" w:rsidP="007017D6">
      <w:pPr>
        <w:pStyle w:val="ListParagraph"/>
      </w:pPr>
    </w:p>
    <w:p w14:paraId="0F6EC9FD" w14:textId="1AE66BAB" w:rsidR="00133675" w:rsidRPr="00A336D3" w:rsidRDefault="00133675" w:rsidP="008A2226">
      <w:pPr>
        <w:pStyle w:val="ListParagraph"/>
        <w:numPr>
          <w:ilvl w:val="0"/>
          <w:numId w:val="23"/>
        </w:numPr>
      </w:pPr>
      <w:r w:rsidRPr="00A336D3">
        <w:t>Compared to weekdays, do your staffing arrangements on weekends and public holidays tend to rely upon more permanent o</w:t>
      </w:r>
      <w:r w:rsidR="00A46E2C">
        <w:t>r</w:t>
      </w:r>
      <w:r w:rsidRPr="00A336D3">
        <w:t xml:space="preserve"> casual staff (a lot more casual, a few more casual, approximately the same, a few more permanent or a lot more permanent staff)?</w:t>
      </w:r>
    </w:p>
    <w:p w14:paraId="2847AE4D" w14:textId="086FD34E" w:rsidR="00133675" w:rsidRPr="00A336D3" w:rsidRDefault="00133675" w:rsidP="00133675">
      <w:pPr>
        <w:pStyle w:val="ListParagraph"/>
      </w:pPr>
      <w:r w:rsidRPr="00A336D3">
        <w:t>Public holiday shifts</w:t>
      </w:r>
    </w:p>
    <w:p w14:paraId="60F68D12" w14:textId="77777777" w:rsidR="00133675" w:rsidRPr="00A336D3" w:rsidRDefault="00133675" w:rsidP="00133675">
      <w:pPr>
        <w:pStyle w:val="ListParagraph"/>
      </w:pPr>
    </w:p>
    <w:p w14:paraId="6D8EE838" w14:textId="77777777" w:rsidR="00133675" w:rsidRPr="00A336D3" w:rsidRDefault="00133675" w:rsidP="008A2226">
      <w:pPr>
        <w:pStyle w:val="ListParagraph"/>
        <w:numPr>
          <w:ilvl w:val="1"/>
          <w:numId w:val="23"/>
        </w:numPr>
      </w:pPr>
      <w:r w:rsidRPr="00A336D3">
        <w:t>A lot more casual staff</w:t>
      </w:r>
    </w:p>
    <w:p w14:paraId="1E6F8FC7" w14:textId="77777777" w:rsidR="00133675" w:rsidRPr="00A336D3" w:rsidRDefault="00133675" w:rsidP="008A2226">
      <w:pPr>
        <w:pStyle w:val="ListParagraph"/>
        <w:numPr>
          <w:ilvl w:val="1"/>
          <w:numId w:val="23"/>
        </w:numPr>
      </w:pPr>
      <w:r w:rsidRPr="00A336D3">
        <w:t>A few more casual staff</w:t>
      </w:r>
    </w:p>
    <w:p w14:paraId="38EB7A45" w14:textId="77777777" w:rsidR="00133675" w:rsidRPr="00A336D3" w:rsidRDefault="00133675" w:rsidP="008A2226">
      <w:pPr>
        <w:pStyle w:val="ListParagraph"/>
        <w:numPr>
          <w:ilvl w:val="1"/>
          <w:numId w:val="23"/>
        </w:numPr>
      </w:pPr>
      <w:r w:rsidRPr="00A336D3">
        <w:t>Approximately the same</w:t>
      </w:r>
    </w:p>
    <w:p w14:paraId="3CBE6CA7" w14:textId="77777777" w:rsidR="00133675" w:rsidRPr="00A336D3" w:rsidRDefault="00133675" w:rsidP="008A2226">
      <w:pPr>
        <w:pStyle w:val="ListParagraph"/>
        <w:numPr>
          <w:ilvl w:val="1"/>
          <w:numId w:val="23"/>
        </w:numPr>
      </w:pPr>
      <w:r w:rsidRPr="00A336D3">
        <w:t>A few more permanent staff</w:t>
      </w:r>
    </w:p>
    <w:p w14:paraId="705B165C" w14:textId="77777777" w:rsidR="00133675" w:rsidRPr="00A336D3" w:rsidRDefault="00133675" w:rsidP="008A2226">
      <w:pPr>
        <w:pStyle w:val="ListParagraph"/>
        <w:numPr>
          <w:ilvl w:val="1"/>
          <w:numId w:val="23"/>
        </w:numPr>
      </w:pPr>
      <w:r w:rsidRPr="00A336D3">
        <w:t>A lot more permanent staff</w:t>
      </w:r>
    </w:p>
    <w:p w14:paraId="7A7D2C3E" w14:textId="77777777" w:rsidR="00133675" w:rsidRPr="000E7EC3" w:rsidRDefault="00133675" w:rsidP="00046DFE">
      <w:pPr>
        <w:pStyle w:val="ListParagraph"/>
      </w:pPr>
    </w:p>
    <w:p w14:paraId="31BA3627" w14:textId="77777777" w:rsidR="00133675" w:rsidRPr="000E7EC3" w:rsidRDefault="00133675" w:rsidP="00046DFE">
      <w:pPr>
        <w:pStyle w:val="ListParagraph"/>
      </w:pPr>
    </w:p>
    <w:p w14:paraId="576BDBE0" w14:textId="0A1E6C38" w:rsidR="002C44EB" w:rsidRPr="000E7EC3" w:rsidRDefault="002C44EB" w:rsidP="002C44EB">
      <w:r w:rsidRPr="000E7EC3">
        <w:t>Wage and salary questions</w:t>
      </w:r>
    </w:p>
    <w:p w14:paraId="76C4CE75" w14:textId="77777777" w:rsidR="00A64191" w:rsidRPr="00A64191" w:rsidRDefault="00A64191" w:rsidP="007017D6">
      <w:r w:rsidRPr="00A64191">
        <w:t>This section asks questions about your payment arrangements for your disability support staff and front-line supervisors only.</w:t>
      </w:r>
    </w:p>
    <w:p w14:paraId="6FD56552" w14:textId="77777777" w:rsidR="00DE1C97" w:rsidRPr="00A336D3" w:rsidRDefault="00DE1C97" w:rsidP="00DE1C97">
      <w:pPr>
        <w:rPr>
          <w:lang w:eastAsia="en-AU"/>
        </w:rPr>
      </w:pPr>
      <w:r w:rsidRPr="00A336D3">
        <w:rPr>
          <w:lang w:eastAsia="en-AU"/>
        </w:rPr>
        <w:t>Unless specified otherwise, questions should be answered in the context of only NDIS-funded services in these categories:</w:t>
      </w:r>
    </w:p>
    <w:p w14:paraId="689CE5C9" w14:textId="77777777" w:rsidR="00DE1C97" w:rsidRPr="00A336D3" w:rsidRDefault="00DE1C97" w:rsidP="008A2226">
      <w:pPr>
        <w:pStyle w:val="ListParagraph"/>
        <w:numPr>
          <w:ilvl w:val="0"/>
          <w:numId w:val="20"/>
        </w:numPr>
        <w:rPr>
          <w:lang w:eastAsia="en-AU"/>
        </w:rPr>
      </w:pPr>
      <w:r w:rsidRPr="00A336D3">
        <w:rPr>
          <w:lang w:eastAsia="en-AU"/>
        </w:rPr>
        <w:t>Assistance with Daily Life</w:t>
      </w:r>
    </w:p>
    <w:p w14:paraId="6628388B" w14:textId="77777777" w:rsidR="00DE1C97" w:rsidRPr="00A336D3" w:rsidRDefault="00DE1C97" w:rsidP="008A2226">
      <w:pPr>
        <w:pStyle w:val="ListParagraph"/>
        <w:numPr>
          <w:ilvl w:val="1"/>
          <w:numId w:val="20"/>
        </w:numPr>
        <w:rPr>
          <w:lang w:eastAsia="en-AU"/>
        </w:rPr>
      </w:pPr>
      <w:r w:rsidRPr="00A336D3">
        <w:rPr>
          <w:lang w:eastAsia="en-AU"/>
        </w:rPr>
        <w:t>Daily Personal Activities</w:t>
      </w:r>
    </w:p>
    <w:p w14:paraId="300E153F" w14:textId="77777777" w:rsidR="00DE1C97" w:rsidRPr="00A336D3" w:rsidRDefault="00DE1C97" w:rsidP="008A2226">
      <w:pPr>
        <w:pStyle w:val="ListParagraph"/>
        <w:numPr>
          <w:ilvl w:val="1"/>
          <w:numId w:val="20"/>
        </w:numPr>
        <w:rPr>
          <w:lang w:eastAsia="en-AU"/>
        </w:rPr>
      </w:pPr>
      <w:r w:rsidRPr="00A336D3">
        <w:rPr>
          <w:lang w:eastAsia="en-AU"/>
        </w:rPr>
        <w:t>High Intensity Daily Personal Activities</w:t>
      </w:r>
    </w:p>
    <w:p w14:paraId="2751E92E" w14:textId="77777777" w:rsidR="00DE1C97" w:rsidRPr="00A336D3" w:rsidRDefault="00DE1C97" w:rsidP="008A2226">
      <w:pPr>
        <w:pStyle w:val="ListParagraph"/>
        <w:numPr>
          <w:ilvl w:val="1"/>
          <w:numId w:val="20"/>
        </w:numPr>
        <w:rPr>
          <w:lang w:eastAsia="en-AU"/>
        </w:rPr>
      </w:pPr>
      <w:r w:rsidRPr="00A336D3">
        <w:rPr>
          <w:lang w:eastAsia="en-AU"/>
        </w:rPr>
        <w:t>Assistance with Daily Life Tasks in a Group or Shared Living Arrangement (Supported Independent Living)</w:t>
      </w:r>
    </w:p>
    <w:p w14:paraId="0C6B54A5" w14:textId="77777777" w:rsidR="00DE1C97" w:rsidRPr="00A336D3" w:rsidRDefault="00DE1C97" w:rsidP="008A2226">
      <w:pPr>
        <w:pStyle w:val="ListParagraph"/>
        <w:numPr>
          <w:ilvl w:val="0"/>
          <w:numId w:val="20"/>
        </w:numPr>
        <w:rPr>
          <w:lang w:eastAsia="en-AU"/>
        </w:rPr>
      </w:pPr>
      <w:r w:rsidRPr="00A336D3">
        <w:rPr>
          <w:lang w:eastAsia="en-AU"/>
        </w:rPr>
        <w:t xml:space="preserve">Participation in Community, Social and Civic activities </w:t>
      </w:r>
    </w:p>
    <w:p w14:paraId="0C9AE3A2" w14:textId="77777777" w:rsidR="00DE1C97" w:rsidRPr="00A336D3" w:rsidRDefault="00DE1C97" w:rsidP="008A2226">
      <w:pPr>
        <w:pStyle w:val="ListParagraph"/>
        <w:numPr>
          <w:ilvl w:val="1"/>
          <w:numId w:val="20"/>
        </w:numPr>
        <w:rPr>
          <w:lang w:eastAsia="en-AU"/>
        </w:rPr>
      </w:pPr>
      <w:r w:rsidRPr="00A336D3">
        <w:rPr>
          <w:lang w:eastAsia="en-AU"/>
        </w:rPr>
        <w:t xml:space="preserve">Assistance to Access Community, Social and Recreational Activities </w:t>
      </w:r>
    </w:p>
    <w:p w14:paraId="2D1B7F57" w14:textId="77777777" w:rsidR="00DE1C97" w:rsidRPr="00A336D3" w:rsidRDefault="00DE1C97" w:rsidP="008A2226">
      <w:pPr>
        <w:pStyle w:val="ListParagraph"/>
        <w:numPr>
          <w:ilvl w:val="1"/>
          <w:numId w:val="20"/>
        </w:numPr>
        <w:rPr>
          <w:lang w:eastAsia="en-AU"/>
        </w:rPr>
      </w:pPr>
      <w:r w:rsidRPr="00A336D3">
        <w:rPr>
          <w:lang w:eastAsia="en-AU"/>
        </w:rPr>
        <w:t>Group and Centre based activities</w:t>
      </w:r>
    </w:p>
    <w:p w14:paraId="4226E562" w14:textId="726ECA22" w:rsidR="00DE1C97" w:rsidRPr="00EC2722" w:rsidRDefault="00DE1C97" w:rsidP="008A2226">
      <w:pPr>
        <w:pStyle w:val="ListParagraph"/>
        <w:numPr>
          <w:ilvl w:val="1"/>
          <w:numId w:val="20"/>
        </w:numPr>
        <w:rPr>
          <w:lang w:eastAsia="en-AU"/>
        </w:rPr>
      </w:pPr>
      <w:r w:rsidRPr="00A336D3">
        <w:rPr>
          <w:lang w:eastAsia="en-AU"/>
        </w:rPr>
        <w:t xml:space="preserve">Employment Supports. </w:t>
      </w:r>
    </w:p>
    <w:p w14:paraId="2D02D641" w14:textId="68D86533" w:rsidR="00DE1C97" w:rsidRPr="00A336D3" w:rsidRDefault="00DE1C97" w:rsidP="00DE1C97">
      <w:pPr>
        <w:rPr>
          <w:lang w:eastAsia="en-AU"/>
        </w:rPr>
      </w:pPr>
      <w:r w:rsidRPr="00A336D3">
        <w:rPr>
          <w:lang w:eastAsia="en-AU"/>
        </w:rPr>
        <w:t>Where this is not possible, please answer the question in the context of all supports funded through the NDIS</w:t>
      </w:r>
      <w:r w:rsidR="00EC2722">
        <w:rPr>
          <w:lang w:eastAsia="en-AU"/>
        </w:rPr>
        <w:t>.</w:t>
      </w:r>
    </w:p>
    <w:p w14:paraId="361AD98A" w14:textId="01BB5B9A" w:rsidR="00046DFE" w:rsidRPr="00A336D3" w:rsidRDefault="002C44EB" w:rsidP="008A2226">
      <w:pPr>
        <w:pStyle w:val="ListParagraph"/>
        <w:numPr>
          <w:ilvl w:val="0"/>
          <w:numId w:val="23"/>
        </w:numPr>
      </w:pPr>
      <w:r w:rsidRPr="00A336D3">
        <w:rPr>
          <w:color w:val="000000" w:themeColor="text1"/>
        </w:rPr>
        <w:t xml:space="preserve">Does your organisation </w:t>
      </w:r>
      <w:r w:rsidRPr="00A336D3">
        <w:t>pay the majority of its disability support staff and front-line supervisors delivering NDIS services in line with a recognised Award?</w:t>
      </w:r>
    </w:p>
    <w:p w14:paraId="57103A54" w14:textId="77777777" w:rsidR="00785D3F" w:rsidRPr="00A336D3" w:rsidRDefault="00785D3F" w:rsidP="007017D6">
      <w:pPr>
        <w:pStyle w:val="ListParagraph"/>
      </w:pPr>
    </w:p>
    <w:p w14:paraId="5E7DB255" w14:textId="54157AAE" w:rsidR="00C358C7" w:rsidRPr="00A336D3" w:rsidRDefault="00C358C7" w:rsidP="008A2226">
      <w:pPr>
        <w:pStyle w:val="ListParagraph"/>
        <w:numPr>
          <w:ilvl w:val="1"/>
          <w:numId w:val="23"/>
        </w:numPr>
      </w:pPr>
      <w:r w:rsidRPr="00A336D3">
        <w:t>Yes, the Social and Community Services Employees Sector part of the Social, Community, Home Care and Disability Services Industry Award 2010 SCHADS Award [MA000100])</w:t>
      </w:r>
    </w:p>
    <w:p w14:paraId="61AE0472" w14:textId="172F4E5C" w:rsidR="00C358C7" w:rsidRPr="00A336D3" w:rsidRDefault="00C358C7" w:rsidP="008A2226">
      <w:pPr>
        <w:pStyle w:val="ListParagraph"/>
        <w:numPr>
          <w:ilvl w:val="1"/>
          <w:numId w:val="23"/>
        </w:numPr>
      </w:pPr>
      <w:r w:rsidRPr="00A336D3">
        <w:t>Yes, the Home Care Employees part of the Social, Community, Home Care and Disability Services Industry Award 2010 SCHADS Award [MA000100])</w:t>
      </w:r>
    </w:p>
    <w:p w14:paraId="2E8BD50A" w14:textId="3471480D" w:rsidR="00C358C7" w:rsidRPr="00A336D3" w:rsidRDefault="00C358C7" w:rsidP="008A2226">
      <w:pPr>
        <w:pStyle w:val="ListParagraph"/>
        <w:numPr>
          <w:ilvl w:val="1"/>
          <w:numId w:val="23"/>
        </w:numPr>
      </w:pPr>
      <w:r w:rsidRPr="00A336D3">
        <w:t>Yes, another award (please specify)</w:t>
      </w:r>
    </w:p>
    <w:p w14:paraId="28A1ECF6" w14:textId="6F27E6ED" w:rsidR="00C358C7" w:rsidRPr="00A336D3" w:rsidRDefault="00C358C7" w:rsidP="008A2226">
      <w:pPr>
        <w:pStyle w:val="ListParagraph"/>
        <w:numPr>
          <w:ilvl w:val="1"/>
          <w:numId w:val="23"/>
        </w:numPr>
      </w:pPr>
      <w:r w:rsidRPr="00A336D3">
        <w:t>No, we do not pay according to an Award (e.g. Enterprise Bargaining Agreement, please specify)</w:t>
      </w:r>
    </w:p>
    <w:p w14:paraId="0161291B" w14:textId="74D884ED" w:rsidR="00C358C7" w:rsidRPr="00A336D3" w:rsidRDefault="00C358C7" w:rsidP="00C358C7">
      <w:pPr>
        <w:pStyle w:val="ListParagraph"/>
      </w:pPr>
    </w:p>
    <w:p w14:paraId="3E363ABC" w14:textId="12B6FE82" w:rsidR="00C358C7" w:rsidRPr="00A336D3" w:rsidRDefault="00E73785" w:rsidP="008A2226">
      <w:pPr>
        <w:pStyle w:val="ListParagraph"/>
        <w:numPr>
          <w:ilvl w:val="0"/>
          <w:numId w:val="23"/>
        </w:numPr>
      </w:pPr>
      <w:r w:rsidRPr="00A336D3">
        <w:t>If you pay according to an Enterprise Bargaining Agreement (EBA), complete the following information:</w:t>
      </w:r>
    </w:p>
    <w:p w14:paraId="30E4CF4E" w14:textId="77777777" w:rsidR="00785D3F" w:rsidRPr="00A336D3" w:rsidRDefault="00785D3F" w:rsidP="007017D6">
      <w:pPr>
        <w:pStyle w:val="ListParagraph"/>
      </w:pPr>
    </w:p>
    <w:p w14:paraId="0B611DBD" w14:textId="07750F9E" w:rsidR="00E73785" w:rsidRPr="00A336D3" w:rsidRDefault="00E73785" w:rsidP="008A2226">
      <w:pPr>
        <w:pStyle w:val="ListParagraph"/>
        <w:numPr>
          <w:ilvl w:val="1"/>
          <w:numId w:val="23"/>
        </w:numPr>
      </w:pPr>
      <w:r w:rsidRPr="00A336D3">
        <w:t>Name of the EBA</w:t>
      </w:r>
    </w:p>
    <w:p w14:paraId="1F70A3A7" w14:textId="5AAD0EA0" w:rsidR="00E73785" w:rsidRPr="00A336D3" w:rsidRDefault="00E73785" w:rsidP="008A2226">
      <w:pPr>
        <w:pStyle w:val="ListParagraph"/>
        <w:numPr>
          <w:ilvl w:val="1"/>
          <w:numId w:val="23"/>
        </w:numPr>
      </w:pPr>
      <w:r w:rsidRPr="00A336D3">
        <w:t>Start date of the EBA</w:t>
      </w:r>
    </w:p>
    <w:p w14:paraId="56A19453" w14:textId="06701616" w:rsidR="00E73785" w:rsidRPr="00A336D3" w:rsidRDefault="00E73785" w:rsidP="008A2226">
      <w:pPr>
        <w:pStyle w:val="ListParagraph"/>
        <w:numPr>
          <w:ilvl w:val="1"/>
          <w:numId w:val="23"/>
        </w:numPr>
      </w:pPr>
      <w:r w:rsidRPr="00A336D3">
        <w:t>End date of the EBA</w:t>
      </w:r>
    </w:p>
    <w:p w14:paraId="57440C6B" w14:textId="77777777" w:rsidR="00785D3F" w:rsidRPr="00A336D3" w:rsidRDefault="00785D3F" w:rsidP="007017D6">
      <w:pPr>
        <w:pStyle w:val="ListParagraph"/>
      </w:pPr>
    </w:p>
    <w:p w14:paraId="0583D33D" w14:textId="44CF8E0C" w:rsidR="00E73785" w:rsidRPr="00A336D3" w:rsidRDefault="0090206D" w:rsidP="008A2226">
      <w:pPr>
        <w:pStyle w:val="ListParagraph"/>
        <w:numPr>
          <w:ilvl w:val="0"/>
          <w:numId w:val="23"/>
        </w:numPr>
      </w:pPr>
      <w:r w:rsidRPr="00A336D3">
        <w:t>When the EBA was assessed against the Better Off Overall test, against which Award was it tested?</w:t>
      </w:r>
    </w:p>
    <w:p w14:paraId="661FB007" w14:textId="77777777" w:rsidR="00785D3F" w:rsidRPr="00A336D3" w:rsidRDefault="00785D3F" w:rsidP="007017D6">
      <w:pPr>
        <w:pStyle w:val="ListParagraph"/>
      </w:pPr>
    </w:p>
    <w:p w14:paraId="19F90602" w14:textId="486858B3" w:rsidR="00244AA1" w:rsidRPr="00A336D3" w:rsidRDefault="00244AA1" w:rsidP="008A2226">
      <w:pPr>
        <w:pStyle w:val="ListParagraph"/>
        <w:numPr>
          <w:ilvl w:val="1"/>
          <w:numId w:val="23"/>
        </w:numPr>
      </w:pPr>
      <w:r w:rsidRPr="00A336D3">
        <w:t>The Social and Community Services Employees Sector part of the Social, Community, Home Care and Disability Services Industry Award 2010 SCHADS Award [MA000100])</w:t>
      </w:r>
    </w:p>
    <w:p w14:paraId="15486C7D" w14:textId="77777777" w:rsidR="00244AA1" w:rsidRPr="00A336D3" w:rsidRDefault="00244AA1" w:rsidP="008A2226">
      <w:pPr>
        <w:pStyle w:val="ListParagraph"/>
        <w:numPr>
          <w:ilvl w:val="1"/>
          <w:numId w:val="23"/>
        </w:numPr>
      </w:pPr>
      <w:r w:rsidRPr="00A336D3">
        <w:t>The Home Care Employees part of the Social, Community, Home Care and Disability Services Industry Award 2010 SCHADS Award [MA000100])</w:t>
      </w:r>
    </w:p>
    <w:p w14:paraId="612D87A5" w14:textId="1EC70E7E" w:rsidR="00244AA1" w:rsidRPr="00A336D3" w:rsidRDefault="00244AA1" w:rsidP="008A2226">
      <w:pPr>
        <w:pStyle w:val="ListParagraph"/>
        <w:numPr>
          <w:ilvl w:val="1"/>
          <w:numId w:val="23"/>
        </w:numPr>
      </w:pPr>
      <w:r w:rsidRPr="00A336D3">
        <w:t>Another Award (please specify)</w:t>
      </w:r>
    </w:p>
    <w:p w14:paraId="39F10988" w14:textId="41397974" w:rsidR="00244AA1" w:rsidRPr="00A336D3" w:rsidRDefault="00244AA1" w:rsidP="00244AA1">
      <w:pPr>
        <w:pStyle w:val="ListParagraph"/>
      </w:pPr>
    </w:p>
    <w:p w14:paraId="085915FC" w14:textId="77777777" w:rsidR="002E54FF" w:rsidRPr="00A336D3" w:rsidRDefault="0093106D" w:rsidP="008A2226">
      <w:pPr>
        <w:pStyle w:val="ListParagraph"/>
        <w:numPr>
          <w:ilvl w:val="0"/>
          <w:numId w:val="23"/>
        </w:numPr>
      </w:pPr>
      <w:r w:rsidRPr="00A336D3">
        <w:t>Please enter the percentage distribution of disability support workers and front-line supervisor staff (based on headcount) against the following pay levels as at 30 June 2020.</w:t>
      </w:r>
      <w:r w:rsidR="00D33F78" w:rsidRPr="00A336D3">
        <w:t xml:space="preserve"> </w:t>
      </w:r>
    </w:p>
    <w:p w14:paraId="037E25D4" w14:textId="4E720C92" w:rsidR="00244AA1" w:rsidRPr="00A336D3" w:rsidRDefault="00D33F78" w:rsidP="002E54FF">
      <w:pPr>
        <w:pStyle w:val="ListParagraph"/>
      </w:pPr>
      <w:r w:rsidRPr="00A336D3">
        <w:t>Distribution – Disability Support Staff</w:t>
      </w:r>
    </w:p>
    <w:p w14:paraId="4F294B29" w14:textId="77777777" w:rsidR="00785D3F" w:rsidRPr="00A336D3" w:rsidRDefault="00785D3F" w:rsidP="007017D6">
      <w:pPr>
        <w:pStyle w:val="ListParagraph"/>
      </w:pPr>
    </w:p>
    <w:p w14:paraId="6816EA8D" w14:textId="57D4F2BD" w:rsidR="0093106D" w:rsidRPr="00A336D3" w:rsidRDefault="0086456F" w:rsidP="008A2226">
      <w:pPr>
        <w:pStyle w:val="ListParagraph"/>
        <w:numPr>
          <w:ilvl w:val="1"/>
          <w:numId w:val="23"/>
        </w:numPr>
      </w:pPr>
      <w:r w:rsidRPr="00A336D3">
        <w:t>≤$25.00</w:t>
      </w:r>
    </w:p>
    <w:p w14:paraId="2770D917" w14:textId="6A45E978" w:rsidR="0086456F" w:rsidRPr="00A336D3" w:rsidRDefault="009941B4" w:rsidP="008A2226">
      <w:pPr>
        <w:pStyle w:val="ListParagraph"/>
        <w:numPr>
          <w:ilvl w:val="1"/>
          <w:numId w:val="23"/>
        </w:numPr>
      </w:pPr>
      <w:r w:rsidRPr="00A336D3">
        <w:t>$25.01-$27.49</w:t>
      </w:r>
    </w:p>
    <w:p w14:paraId="2549B383" w14:textId="16FC7450" w:rsidR="009941B4" w:rsidRPr="00A336D3" w:rsidRDefault="00841B21" w:rsidP="008A2226">
      <w:pPr>
        <w:pStyle w:val="ListParagraph"/>
        <w:numPr>
          <w:ilvl w:val="1"/>
          <w:numId w:val="23"/>
        </w:numPr>
      </w:pPr>
      <w:r w:rsidRPr="00A336D3">
        <w:t>$27.50-$29.99</w:t>
      </w:r>
    </w:p>
    <w:p w14:paraId="08DD2160" w14:textId="2B61AF4C" w:rsidR="00841B21" w:rsidRPr="00A336D3" w:rsidRDefault="00FE452E" w:rsidP="008A2226">
      <w:pPr>
        <w:pStyle w:val="ListParagraph"/>
        <w:numPr>
          <w:ilvl w:val="1"/>
          <w:numId w:val="23"/>
        </w:numPr>
      </w:pPr>
      <w:r w:rsidRPr="00A336D3">
        <w:t>$30.00-$32.49</w:t>
      </w:r>
    </w:p>
    <w:p w14:paraId="5846EE7D" w14:textId="5E1E3765" w:rsidR="00FE452E" w:rsidRPr="00A336D3" w:rsidRDefault="001209A4" w:rsidP="008A2226">
      <w:pPr>
        <w:pStyle w:val="ListParagraph"/>
        <w:numPr>
          <w:ilvl w:val="1"/>
          <w:numId w:val="23"/>
        </w:numPr>
      </w:pPr>
      <w:r w:rsidRPr="00A336D3">
        <w:t>$32.50-$34.99</w:t>
      </w:r>
    </w:p>
    <w:p w14:paraId="6FE48B03" w14:textId="6D19BC69" w:rsidR="001209A4" w:rsidRPr="00A336D3" w:rsidRDefault="00E545D2" w:rsidP="008A2226">
      <w:pPr>
        <w:pStyle w:val="ListParagraph"/>
        <w:numPr>
          <w:ilvl w:val="1"/>
          <w:numId w:val="23"/>
        </w:numPr>
      </w:pPr>
      <w:r w:rsidRPr="00A336D3">
        <w:t>$35.00-$37.49</w:t>
      </w:r>
    </w:p>
    <w:p w14:paraId="275704F4" w14:textId="03EB04D1" w:rsidR="00E545D2" w:rsidRPr="00A336D3" w:rsidRDefault="00527620" w:rsidP="008A2226">
      <w:pPr>
        <w:pStyle w:val="ListParagraph"/>
        <w:numPr>
          <w:ilvl w:val="1"/>
          <w:numId w:val="23"/>
        </w:numPr>
      </w:pPr>
      <w:r w:rsidRPr="00A336D3">
        <w:t>$37.50-$39.99</w:t>
      </w:r>
    </w:p>
    <w:p w14:paraId="70C78334" w14:textId="7C256F99" w:rsidR="00527620" w:rsidRPr="00A336D3" w:rsidRDefault="0024574B" w:rsidP="008A2226">
      <w:pPr>
        <w:pStyle w:val="ListParagraph"/>
        <w:numPr>
          <w:ilvl w:val="1"/>
          <w:numId w:val="23"/>
        </w:numPr>
      </w:pPr>
      <w:r w:rsidRPr="00A336D3">
        <w:t>$40.00-$44.99</w:t>
      </w:r>
    </w:p>
    <w:p w14:paraId="28B4B4AC" w14:textId="49E4E85A" w:rsidR="0024574B" w:rsidRPr="00A336D3" w:rsidRDefault="005A2C94" w:rsidP="008A2226">
      <w:pPr>
        <w:pStyle w:val="ListParagraph"/>
        <w:numPr>
          <w:ilvl w:val="1"/>
          <w:numId w:val="23"/>
        </w:numPr>
      </w:pPr>
      <w:r w:rsidRPr="00A336D3">
        <w:t>$45.00-$49.99</w:t>
      </w:r>
    </w:p>
    <w:p w14:paraId="5E596AE9" w14:textId="45FDCBDE" w:rsidR="005A2C94" w:rsidRPr="00A336D3" w:rsidRDefault="00DD1695" w:rsidP="008A2226">
      <w:pPr>
        <w:pStyle w:val="ListParagraph"/>
        <w:numPr>
          <w:ilvl w:val="1"/>
          <w:numId w:val="23"/>
        </w:numPr>
      </w:pPr>
      <w:r w:rsidRPr="00A336D3">
        <w:t>≥$50.00</w:t>
      </w:r>
    </w:p>
    <w:p w14:paraId="205E7F21" w14:textId="337887AB" w:rsidR="00DD1695" w:rsidRPr="00A336D3" w:rsidRDefault="00DD1695" w:rsidP="00DD1695">
      <w:pPr>
        <w:pStyle w:val="ListParagraph"/>
      </w:pPr>
    </w:p>
    <w:p w14:paraId="73BA5594" w14:textId="77777777" w:rsidR="002E54FF" w:rsidRPr="00A336D3" w:rsidRDefault="002E54FF" w:rsidP="008A2226">
      <w:pPr>
        <w:pStyle w:val="ListParagraph"/>
        <w:numPr>
          <w:ilvl w:val="0"/>
          <w:numId w:val="18"/>
        </w:numPr>
      </w:pPr>
      <w:r w:rsidRPr="00A336D3">
        <w:t xml:space="preserve">Please enter the percentage distribution of disability support workers and front-line supervisor staff (based on headcount) against the following pay levels as at 30 June 2020. </w:t>
      </w:r>
    </w:p>
    <w:p w14:paraId="0FD9DCA2" w14:textId="1175EAB8" w:rsidR="002E54FF" w:rsidRPr="00A336D3" w:rsidRDefault="002E54FF" w:rsidP="002E54FF">
      <w:pPr>
        <w:pStyle w:val="ListParagraph"/>
      </w:pPr>
      <w:r w:rsidRPr="00A336D3">
        <w:t>Distribution – Front Line Supervisors</w:t>
      </w:r>
    </w:p>
    <w:p w14:paraId="0662DF6F" w14:textId="77777777" w:rsidR="00785D3F" w:rsidRPr="00A336D3" w:rsidRDefault="00785D3F" w:rsidP="007017D6">
      <w:pPr>
        <w:pStyle w:val="ListParagraph"/>
      </w:pPr>
    </w:p>
    <w:p w14:paraId="33F1F1DE" w14:textId="60503561" w:rsidR="002E54FF" w:rsidRPr="00A336D3" w:rsidRDefault="002E54FF" w:rsidP="008A2226">
      <w:pPr>
        <w:pStyle w:val="ListParagraph"/>
        <w:numPr>
          <w:ilvl w:val="1"/>
          <w:numId w:val="18"/>
        </w:numPr>
      </w:pPr>
      <w:r w:rsidRPr="00A336D3">
        <w:t>≤$25.00</w:t>
      </w:r>
    </w:p>
    <w:p w14:paraId="63D8A245" w14:textId="389C4CB7" w:rsidR="002E54FF" w:rsidRPr="00A336D3" w:rsidRDefault="002E54FF" w:rsidP="008A2226">
      <w:pPr>
        <w:pStyle w:val="ListParagraph"/>
        <w:numPr>
          <w:ilvl w:val="1"/>
          <w:numId w:val="18"/>
        </w:numPr>
      </w:pPr>
      <w:r w:rsidRPr="00A336D3">
        <w:t>$25.01-$27.49</w:t>
      </w:r>
    </w:p>
    <w:p w14:paraId="08D61BFE" w14:textId="595BAF31" w:rsidR="002E54FF" w:rsidRPr="00A336D3" w:rsidRDefault="002E54FF" w:rsidP="008A2226">
      <w:pPr>
        <w:pStyle w:val="ListParagraph"/>
        <w:numPr>
          <w:ilvl w:val="1"/>
          <w:numId w:val="18"/>
        </w:numPr>
      </w:pPr>
      <w:r w:rsidRPr="00A336D3">
        <w:t>$27.50-$29.99</w:t>
      </w:r>
    </w:p>
    <w:p w14:paraId="18FC9A78" w14:textId="61523A0A" w:rsidR="002E54FF" w:rsidRPr="00A336D3" w:rsidRDefault="002E54FF" w:rsidP="008A2226">
      <w:pPr>
        <w:pStyle w:val="ListParagraph"/>
        <w:numPr>
          <w:ilvl w:val="1"/>
          <w:numId w:val="18"/>
        </w:numPr>
      </w:pPr>
      <w:r w:rsidRPr="00A336D3">
        <w:t>$30.00-$32.49</w:t>
      </w:r>
    </w:p>
    <w:p w14:paraId="2DBEB41A" w14:textId="180C5056" w:rsidR="002E54FF" w:rsidRPr="00A336D3" w:rsidRDefault="002E54FF" w:rsidP="008A2226">
      <w:pPr>
        <w:pStyle w:val="ListParagraph"/>
        <w:numPr>
          <w:ilvl w:val="1"/>
          <w:numId w:val="18"/>
        </w:numPr>
      </w:pPr>
      <w:r w:rsidRPr="00A336D3">
        <w:t>$32.50-$34.99</w:t>
      </w:r>
    </w:p>
    <w:p w14:paraId="0810205E" w14:textId="3DF35E3B" w:rsidR="002E54FF" w:rsidRPr="00A336D3" w:rsidRDefault="002E54FF" w:rsidP="008A2226">
      <w:pPr>
        <w:pStyle w:val="ListParagraph"/>
        <w:numPr>
          <w:ilvl w:val="1"/>
          <w:numId w:val="18"/>
        </w:numPr>
      </w:pPr>
      <w:r w:rsidRPr="00A336D3">
        <w:t>$35.00-$37.49</w:t>
      </w:r>
    </w:p>
    <w:p w14:paraId="6DB65E3C" w14:textId="7949E7D4" w:rsidR="002E54FF" w:rsidRPr="00A336D3" w:rsidRDefault="002E54FF" w:rsidP="008A2226">
      <w:pPr>
        <w:pStyle w:val="ListParagraph"/>
        <w:numPr>
          <w:ilvl w:val="1"/>
          <w:numId w:val="18"/>
        </w:numPr>
      </w:pPr>
      <w:r w:rsidRPr="00A336D3">
        <w:t>$37.50-$39.99</w:t>
      </w:r>
    </w:p>
    <w:p w14:paraId="084A0475" w14:textId="4AA03CF6" w:rsidR="002E54FF" w:rsidRPr="00A336D3" w:rsidRDefault="002E54FF" w:rsidP="008A2226">
      <w:pPr>
        <w:pStyle w:val="ListParagraph"/>
        <w:numPr>
          <w:ilvl w:val="1"/>
          <w:numId w:val="18"/>
        </w:numPr>
      </w:pPr>
      <w:r w:rsidRPr="00A336D3">
        <w:t>$40.00-$44.99</w:t>
      </w:r>
    </w:p>
    <w:p w14:paraId="1A99BC45" w14:textId="6F61107C" w:rsidR="002E54FF" w:rsidRPr="00A336D3" w:rsidRDefault="002E54FF" w:rsidP="008A2226">
      <w:pPr>
        <w:pStyle w:val="ListParagraph"/>
        <w:numPr>
          <w:ilvl w:val="1"/>
          <w:numId w:val="18"/>
        </w:numPr>
      </w:pPr>
      <w:r w:rsidRPr="00A336D3">
        <w:t>$45.00-$49.99</w:t>
      </w:r>
    </w:p>
    <w:p w14:paraId="16D86CA6" w14:textId="7F461FCA" w:rsidR="002E54FF" w:rsidRPr="00A336D3" w:rsidRDefault="002E54FF" w:rsidP="008A2226">
      <w:pPr>
        <w:pStyle w:val="ListParagraph"/>
        <w:numPr>
          <w:ilvl w:val="1"/>
          <w:numId w:val="18"/>
        </w:numPr>
      </w:pPr>
      <w:r w:rsidRPr="00A336D3">
        <w:t>≥$50.00</w:t>
      </w:r>
    </w:p>
    <w:p w14:paraId="081C3CF3" w14:textId="59B71432" w:rsidR="00DD1695" w:rsidRPr="00A336D3" w:rsidRDefault="00DD1695" w:rsidP="002E54FF">
      <w:pPr>
        <w:pStyle w:val="ListParagraph"/>
      </w:pPr>
    </w:p>
    <w:p w14:paraId="6C853546" w14:textId="1F3D8336" w:rsidR="00711F1C" w:rsidRPr="00EC2722" w:rsidRDefault="00711F1C" w:rsidP="00EC2722">
      <w:r w:rsidRPr="00A336D3">
        <w:t>Annual leave</w:t>
      </w:r>
    </w:p>
    <w:p w14:paraId="7017F3EB" w14:textId="19806BC1" w:rsidR="002E54FF" w:rsidRPr="00A336D3" w:rsidRDefault="00711F1C" w:rsidP="008A2226">
      <w:pPr>
        <w:pStyle w:val="ListParagraph"/>
        <w:numPr>
          <w:ilvl w:val="0"/>
          <w:numId w:val="18"/>
        </w:numPr>
      </w:pPr>
      <w:r w:rsidRPr="00A336D3">
        <w:t>What is the minimum number of hours of annual leave that a person employed as a fulltime disability support worker in your organisation is entitled to accrue per year of service?</w:t>
      </w:r>
    </w:p>
    <w:p w14:paraId="602E3ED0" w14:textId="77777777" w:rsidR="00785D3F" w:rsidRPr="00A336D3" w:rsidRDefault="00785D3F" w:rsidP="007017D6">
      <w:pPr>
        <w:pStyle w:val="ListParagraph"/>
      </w:pPr>
    </w:p>
    <w:p w14:paraId="43EE5722" w14:textId="7101768F" w:rsidR="00711F1C" w:rsidRPr="00A336D3" w:rsidRDefault="00711F1C" w:rsidP="008A2226">
      <w:pPr>
        <w:pStyle w:val="ListParagraph"/>
        <w:numPr>
          <w:ilvl w:val="1"/>
          <w:numId w:val="18"/>
        </w:numPr>
      </w:pPr>
      <w:r w:rsidRPr="00A336D3">
        <w:t>152 hours (4 weeks a year)</w:t>
      </w:r>
    </w:p>
    <w:p w14:paraId="2120E30D" w14:textId="74E088DC" w:rsidR="00711F1C" w:rsidRPr="00A336D3" w:rsidRDefault="00711F1C" w:rsidP="008A2226">
      <w:pPr>
        <w:pStyle w:val="ListParagraph"/>
        <w:numPr>
          <w:ilvl w:val="1"/>
          <w:numId w:val="18"/>
        </w:numPr>
      </w:pPr>
      <w:r w:rsidRPr="00A336D3">
        <w:t>Other amount (please specify)</w:t>
      </w:r>
    </w:p>
    <w:p w14:paraId="6F8D61D3" w14:textId="77777777" w:rsidR="00785D3F" w:rsidRPr="00A336D3" w:rsidRDefault="00785D3F" w:rsidP="007017D6">
      <w:pPr>
        <w:pStyle w:val="ListParagraph"/>
      </w:pPr>
    </w:p>
    <w:p w14:paraId="4E615C22" w14:textId="29FA3734" w:rsidR="00711F1C" w:rsidRPr="00A336D3" w:rsidRDefault="008E1C7F" w:rsidP="008A2226">
      <w:pPr>
        <w:pStyle w:val="ListParagraph"/>
        <w:numPr>
          <w:ilvl w:val="0"/>
          <w:numId w:val="18"/>
        </w:numPr>
      </w:pPr>
      <w:r w:rsidRPr="00A336D3">
        <w:t>Does the number of hours of annual leave that a person employed as a fulltime disability support worker in your organisation is entitled to accrue per year of service depend upon whether or not they are a shift worker, or on some other factor?</w:t>
      </w:r>
    </w:p>
    <w:p w14:paraId="2024AD0D" w14:textId="77777777" w:rsidR="00785D3F" w:rsidRPr="00A336D3" w:rsidRDefault="00785D3F" w:rsidP="007017D6">
      <w:pPr>
        <w:pStyle w:val="ListParagraph"/>
      </w:pPr>
    </w:p>
    <w:p w14:paraId="36760FA1" w14:textId="61FC1E56" w:rsidR="008E1C7F" w:rsidRPr="00A336D3" w:rsidRDefault="008E1C7F" w:rsidP="008A2226">
      <w:pPr>
        <w:pStyle w:val="ListParagraph"/>
        <w:numPr>
          <w:ilvl w:val="1"/>
          <w:numId w:val="18"/>
        </w:numPr>
      </w:pPr>
      <w:r w:rsidRPr="00A336D3">
        <w:t>No</w:t>
      </w:r>
    </w:p>
    <w:p w14:paraId="0FE4017D" w14:textId="63020E1C" w:rsidR="008E1C7F" w:rsidRPr="00A336D3" w:rsidRDefault="008E1C7F" w:rsidP="008A2226">
      <w:pPr>
        <w:pStyle w:val="ListParagraph"/>
        <w:numPr>
          <w:ilvl w:val="1"/>
          <w:numId w:val="18"/>
        </w:numPr>
      </w:pPr>
      <w:r w:rsidRPr="00A336D3">
        <w:t>Yes, one week extra annual leave if they are a shift worker</w:t>
      </w:r>
    </w:p>
    <w:p w14:paraId="300FC42E" w14:textId="12070ED8" w:rsidR="008E1C7F" w:rsidRPr="00A336D3" w:rsidRDefault="008E1C7F" w:rsidP="008A2226">
      <w:pPr>
        <w:pStyle w:val="ListParagraph"/>
        <w:numPr>
          <w:ilvl w:val="1"/>
          <w:numId w:val="18"/>
        </w:numPr>
      </w:pPr>
      <w:r w:rsidRPr="00A336D3">
        <w:t>Other (please specify)</w:t>
      </w:r>
    </w:p>
    <w:p w14:paraId="7F3F1CD1" w14:textId="77777777" w:rsidR="00785D3F" w:rsidRPr="00A336D3" w:rsidRDefault="00785D3F" w:rsidP="007017D6">
      <w:pPr>
        <w:pStyle w:val="ListParagraph"/>
      </w:pPr>
    </w:p>
    <w:p w14:paraId="72344775" w14:textId="6A5A0FE2" w:rsidR="00A303A7" w:rsidRPr="00EC2722" w:rsidRDefault="00ED6FD4" w:rsidP="008A2226">
      <w:pPr>
        <w:pStyle w:val="ListParagraph"/>
        <w:numPr>
          <w:ilvl w:val="0"/>
          <w:numId w:val="18"/>
        </w:numPr>
      </w:pPr>
      <w:r w:rsidRPr="00A336D3">
        <w:t>What proportion of staff are entitled to more than the minimum number of hours of annual leave that you specified above?</w:t>
      </w:r>
    </w:p>
    <w:p w14:paraId="51E5E273" w14:textId="116F74FA" w:rsidR="00A303A7" w:rsidRPr="00A336D3" w:rsidRDefault="00A303A7" w:rsidP="00A303A7">
      <w:r w:rsidRPr="00A336D3">
        <w:t>Personal leave</w:t>
      </w:r>
    </w:p>
    <w:p w14:paraId="4E48993E" w14:textId="72775981" w:rsidR="00ED6FD4" w:rsidRPr="00A336D3" w:rsidRDefault="00A303A7" w:rsidP="008A2226">
      <w:pPr>
        <w:pStyle w:val="ListParagraph"/>
        <w:numPr>
          <w:ilvl w:val="0"/>
          <w:numId w:val="18"/>
        </w:numPr>
      </w:pPr>
      <w:r w:rsidRPr="00A336D3">
        <w:t xml:space="preserve">What is the minimum number of hours of personal leave that a person employed as a fulltime disability support worker in your organisation is entitled to accrue </w:t>
      </w:r>
      <w:r w:rsidRPr="00A336D3">
        <w:rPr>
          <w:u w:val="single"/>
        </w:rPr>
        <w:t>per year</w:t>
      </w:r>
      <w:r w:rsidRPr="00A336D3">
        <w:t xml:space="preserve"> of service?</w:t>
      </w:r>
    </w:p>
    <w:p w14:paraId="00FDD03E" w14:textId="77777777" w:rsidR="00785D3F" w:rsidRPr="00A336D3" w:rsidRDefault="00785D3F" w:rsidP="007017D6">
      <w:pPr>
        <w:pStyle w:val="ListParagraph"/>
      </w:pPr>
    </w:p>
    <w:p w14:paraId="24B6ACDB" w14:textId="522C1A67" w:rsidR="00A303A7" w:rsidRPr="00A336D3" w:rsidRDefault="00A303A7" w:rsidP="008A2226">
      <w:pPr>
        <w:pStyle w:val="ListParagraph"/>
        <w:numPr>
          <w:ilvl w:val="1"/>
          <w:numId w:val="18"/>
        </w:numPr>
      </w:pPr>
      <w:r w:rsidRPr="00A336D3">
        <w:t>152 hours (4 weeks a year)</w:t>
      </w:r>
    </w:p>
    <w:p w14:paraId="5E128ABA" w14:textId="2F0EAAD6" w:rsidR="00A303A7" w:rsidRPr="00A336D3" w:rsidRDefault="00A303A7" w:rsidP="008A2226">
      <w:pPr>
        <w:pStyle w:val="ListParagraph"/>
        <w:numPr>
          <w:ilvl w:val="1"/>
          <w:numId w:val="18"/>
        </w:numPr>
      </w:pPr>
      <w:r w:rsidRPr="00A336D3">
        <w:t>Other amount (please specify)</w:t>
      </w:r>
    </w:p>
    <w:p w14:paraId="0D8E1F16" w14:textId="77777777" w:rsidR="00785D3F" w:rsidRPr="00A336D3" w:rsidRDefault="00785D3F" w:rsidP="007017D6">
      <w:pPr>
        <w:pStyle w:val="ListParagraph"/>
      </w:pPr>
    </w:p>
    <w:p w14:paraId="3D540D3B" w14:textId="3E2AA596" w:rsidR="00A303A7" w:rsidRPr="00A336D3" w:rsidRDefault="00F55755" w:rsidP="008A2226">
      <w:pPr>
        <w:pStyle w:val="ListParagraph"/>
        <w:numPr>
          <w:ilvl w:val="0"/>
          <w:numId w:val="18"/>
        </w:numPr>
      </w:pPr>
      <w:r w:rsidRPr="00A336D3">
        <w:t>Does the number of hours of personal leave that a person employed as a fulltime disability support worker in your organisation is entitled to accrue per year of service depend upon whether or not they are a shift worker, or on some other fact?</w:t>
      </w:r>
    </w:p>
    <w:p w14:paraId="2B4AA51E" w14:textId="77777777" w:rsidR="00785D3F" w:rsidRPr="00A336D3" w:rsidRDefault="00785D3F" w:rsidP="007017D6">
      <w:pPr>
        <w:pStyle w:val="ListParagraph"/>
      </w:pPr>
    </w:p>
    <w:p w14:paraId="1A85CD22" w14:textId="5B281215" w:rsidR="00F55755" w:rsidRPr="00A336D3" w:rsidRDefault="00F55755" w:rsidP="008A2226">
      <w:pPr>
        <w:pStyle w:val="ListParagraph"/>
        <w:numPr>
          <w:ilvl w:val="1"/>
          <w:numId w:val="18"/>
        </w:numPr>
      </w:pPr>
      <w:r w:rsidRPr="00A336D3">
        <w:t>No</w:t>
      </w:r>
    </w:p>
    <w:p w14:paraId="150E1F86" w14:textId="1FA9A476" w:rsidR="00F55755" w:rsidRPr="00A336D3" w:rsidRDefault="00F55755" w:rsidP="008A2226">
      <w:pPr>
        <w:pStyle w:val="ListParagraph"/>
        <w:numPr>
          <w:ilvl w:val="1"/>
          <w:numId w:val="18"/>
        </w:numPr>
      </w:pPr>
      <w:r w:rsidRPr="00A336D3">
        <w:t>Yes (please specify)</w:t>
      </w:r>
    </w:p>
    <w:p w14:paraId="36DEB5C0" w14:textId="77777777" w:rsidR="00785D3F" w:rsidRPr="00A336D3" w:rsidRDefault="00785D3F" w:rsidP="007017D6">
      <w:pPr>
        <w:pStyle w:val="ListParagraph"/>
      </w:pPr>
    </w:p>
    <w:p w14:paraId="4B263CBD" w14:textId="78CE7699" w:rsidR="004B67EC" w:rsidRPr="00EC2722" w:rsidRDefault="00BF0D16" w:rsidP="008A2226">
      <w:pPr>
        <w:pStyle w:val="ListParagraph"/>
        <w:numPr>
          <w:ilvl w:val="0"/>
          <w:numId w:val="18"/>
        </w:numPr>
      </w:pPr>
      <w:r w:rsidRPr="00A336D3">
        <w:t xml:space="preserve">What proportion </w:t>
      </w:r>
      <w:r>
        <w:t>(%)</w:t>
      </w:r>
      <w:r w:rsidRPr="00A336D3">
        <w:t xml:space="preserve"> of staff are entitled to more than the minimum number of hours of personal leave that you specified above?</w:t>
      </w:r>
    </w:p>
    <w:p w14:paraId="1826030B" w14:textId="43B67EAB" w:rsidR="004B67EC" w:rsidRPr="00A336D3" w:rsidRDefault="004B67EC" w:rsidP="004B67EC">
      <w:r w:rsidRPr="00A336D3">
        <w:t>Long service leave</w:t>
      </w:r>
    </w:p>
    <w:p w14:paraId="52AD4D33" w14:textId="14BD2D6E" w:rsidR="00BF0D16" w:rsidRPr="00A336D3" w:rsidRDefault="004B67EC" w:rsidP="008A2226">
      <w:pPr>
        <w:pStyle w:val="ListParagraph"/>
        <w:numPr>
          <w:ilvl w:val="0"/>
          <w:numId w:val="18"/>
        </w:numPr>
      </w:pPr>
      <w:r w:rsidRPr="00A336D3">
        <w:t xml:space="preserve">How many hours of long service leave </w:t>
      </w:r>
      <w:r w:rsidR="005B031D">
        <w:t>doe</w:t>
      </w:r>
      <w:r w:rsidRPr="00A336D3">
        <w:t>s a person employed as a fulltime disability support worker in your organisation accrue for each year of service?</w:t>
      </w:r>
    </w:p>
    <w:p w14:paraId="61D532AF" w14:textId="6D688FD9" w:rsidR="004B67EC" w:rsidRPr="00A336D3" w:rsidRDefault="00B8436D" w:rsidP="008A2226">
      <w:pPr>
        <w:pStyle w:val="ListParagraph"/>
        <w:numPr>
          <w:ilvl w:val="0"/>
          <w:numId w:val="18"/>
        </w:numPr>
      </w:pPr>
      <w:r w:rsidRPr="00A336D3">
        <w:t>Are casual staff entitled to accrue long service leave benefits in your organisation?</w:t>
      </w:r>
    </w:p>
    <w:p w14:paraId="297CBE3E" w14:textId="77777777" w:rsidR="00785D3F" w:rsidRPr="00A336D3" w:rsidRDefault="00785D3F" w:rsidP="007017D6">
      <w:pPr>
        <w:pStyle w:val="ListParagraph"/>
      </w:pPr>
    </w:p>
    <w:p w14:paraId="03D31C1C" w14:textId="5FADCC20" w:rsidR="00B8436D" w:rsidRPr="00A336D3" w:rsidRDefault="00B8436D" w:rsidP="008A2226">
      <w:pPr>
        <w:pStyle w:val="ListParagraph"/>
        <w:numPr>
          <w:ilvl w:val="1"/>
          <w:numId w:val="18"/>
        </w:numPr>
      </w:pPr>
      <w:r w:rsidRPr="00A336D3">
        <w:t>Yes, all casual staff</w:t>
      </w:r>
    </w:p>
    <w:p w14:paraId="6EB8699B" w14:textId="4ED330E9" w:rsidR="00B8436D" w:rsidRPr="00A336D3" w:rsidRDefault="00B8436D" w:rsidP="008A2226">
      <w:pPr>
        <w:pStyle w:val="ListParagraph"/>
        <w:numPr>
          <w:ilvl w:val="1"/>
          <w:numId w:val="18"/>
        </w:numPr>
      </w:pPr>
      <w:r w:rsidRPr="00A336D3">
        <w:t>Some, depends on whether the state in which the employee works has a portable long service leave scheme</w:t>
      </w:r>
    </w:p>
    <w:p w14:paraId="346A2156" w14:textId="161BE15E" w:rsidR="00B8436D" w:rsidRPr="00A336D3" w:rsidRDefault="00B8436D" w:rsidP="008A2226">
      <w:pPr>
        <w:pStyle w:val="ListParagraph"/>
        <w:numPr>
          <w:ilvl w:val="1"/>
          <w:numId w:val="18"/>
        </w:numPr>
      </w:pPr>
      <w:r w:rsidRPr="00A336D3">
        <w:t>Some, other reason (please specify)</w:t>
      </w:r>
    </w:p>
    <w:p w14:paraId="3F576910" w14:textId="4F727534" w:rsidR="00D32EA8" w:rsidRPr="00EC2722" w:rsidRDefault="00B8436D" w:rsidP="008A2226">
      <w:pPr>
        <w:pStyle w:val="ListParagraph"/>
        <w:numPr>
          <w:ilvl w:val="1"/>
          <w:numId w:val="18"/>
        </w:numPr>
      </w:pPr>
      <w:r w:rsidRPr="00A336D3">
        <w:t>None</w:t>
      </w:r>
    </w:p>
    <w:p w14:paraId="40D59D21" w14:textId="27259E50" w:rsidR="00D32EA8" w:rsidRPr="00A336D3" w:rsidRDefault="00D32EA8" w:rsidP="00D32EA8">
      <w:r w:rsidRPr="00A336D3">
        <w:t>Shift loadings</w:t>
      </w:r>
    </w:p>
    <w:p w14:paraId="417CE4D7" w14:textId="63C7603D" w:rsidR="00B8436D" w:rsidRPr="00A336D3" w:rsidRDefault="00D32EA8" w:rsidP="008A2226">
      <w:pPr>
        <w:pStyle w:val="ListParagraph"/>
        <w:numPr>
          <w:ilvl w:val="0"/>
          <w:numId w:val="18"/>
        </w:numPr>
      </w:pPr>
      <w:r w:rsidRPr="00A336D3">
        <w:t>What shift loadings above the standard hourly base rate apply to people employed by your organisation on a casual or permanent basis?</w:t>
      </w:r>
      <w:r w:rsidR="00711F09" w:rsidRPr="00A336D3">
        <w:t xml:space="preserve"> </w:t>
      </w:r>
    </w:p>
    <w:p w14:paraId="6FEC92A8" w14:textId="3AC02D78" w:rsidR="004C2233" w:rsidRPr="00A336D3" w:rsidRDefault="004C2233" w:rsidP="004C2233">
      <w:pPr>
        <w:pStyle w:val="ListParagraph"/>
      </w:pPr>
      <w:r w:rsidRPr="00A336D3">
        <w:t>Permanent Employee</w:t>
      </w:r>
    </w:p>
    <w:p w14:paraId="149E8771" w14:textId="77777777" w:rsidR="00785D3F" w:rsidRPr="00A336D3" w:rsidRDefault="00785D3F" w:rsidP="007017D6">
      <w:pPr>
        <w:pStyle w:val="ListParagraph"/>
      </w:pPr>
    </w:p>
    <w:p w14:paraId="5048D5FA" w14:textId="1F15710B" w:rsidR="004C2233" w:rsidRPr="00A336D3" w:rsidRDefault="004C2233" w:rsidP="008A2226">
      <w:pPr>
        <w:pStyle w:val="ListParagraph"/>
        <w:numPr>
          <w:ilvl w:val="1"/>
          <w:numId w:val="18"/>
        </w:numPr>
      </w:pPr>
      <w:r w:rsidRPr="00A336D3">
        <w:t>Afternoon shift</w:t>
      </w:r>
    </w:p>
    <w:p w14:paraId="0BDBC9FE" w14:textId="5D967425" w:rsidR="004C2233" w:rsidRPr="00A336D3" w:rsidRDefault="004C2233" w:rsidP="008A2226">
      <w:pPr>
        <w:pStyle w:val="ListParagraph"/>
        <w:numPr>
          <w:ilvl w:val="1"/>
          <w:numId w:val="18"/>
        </w:numPr>
      </w:pPr>
      <w:r w:rsidRPr="00A336D3">
        <w:t>Night shift</w:t>
      </w:r>
    </w:p>
    <w:p w14:paraId="48EDA548" w14:textId="4C5D54E8" w:rsidR="004C2233" w:rsidRPr="00A336D3" w:rsidRDefault="004C2233" w:rsidP="008A2226">
      <w:pPr>
        <w:pStyle w:val="ListParagraph"/>
        <w:numPr>
          <w:ilvl w:val="1"/>
          <w:numId w:val="18"/>
        </w:numPr>
      </w:pPr>
      <w:r w:rsidRPr="00A336D3">
        <w:t>Saturday</w:t>
      </w:r>
    </w:p>
    <w:p w14:paraId="180B0F2F" w14:textId="50FD2815" w:rsidR="004C2233" w:rsidRPr="00A336D3" w:rsidRDefault="004C2233" w:rsidP="008A2226">
      <w:pPr>
        <w:pStyle w:val="ListParagraph"/>
        <w:numPr>
          <w:ilvl w:val="1"/>
          <w:numId w:val="18"/>
        </w:numPr>
      </w:pPr>
      <w:r w:rsidRPr="00A336D3">
        <w:t>Sunday</w:t>
      </w:r>
    </w:p>
    <w:p w14:paraId="245720CE" w14:textId="68A83029" w:rsidR="004C2233" w:rsidRPr="00A336D3" w:rsidRDefault="004C2233" w:rsidP="008A2226">
      <w:pPr>
        <w:pStyle w:val="ListParagraph"/>
        <w:numPr>
          <w:ilvl w:val="1"/>
          <w:numId w:val="18"/>
        </w:numPr>
      </w:pPr>
      <w:r w:rsidRPr="00A336D3">
        <w:t>Public Holiday</w:t>
      </w:r>
    </w:p>
    <w:p w14:paraId="522756C5" w14:textId="77777777" w:rsidR="00785D3F" w:rsidRPr="00A336D3" w:rsidRDefault="00785D3F" w:rsidP="007017D6">
      <w:pPr>
        <w:pStyle w:val="ListParagraph"/>
      </w:pPr>
    </w:p>
    <w:p w14:paraId="7178C617" w14:textId="77777777" w:rsidR="004C2233" w:rsidRPr="00A336D3" w:rsidRDefault="004C2233" w:rsidP="008A2226">
      <w:pPr>
        <w:pStyle w:val="ListParagraph"/>
        <w:numPr>
          <w:ilvl w:val="0"/>
          <w:numId w:val="19"/>
        </w:numPr>
      </w:pPr>
      <w:r w:rsidRPr="00A336D3">
        <w:t>What shift loadings above the standard hourly base rate apply to people employed by your organisation on a casual or permanent basis?</w:t>
      </w:r>
    </w:p>
    <w:p w14:paraId="41544249" w14:textId="1FC5F96D" w:rsidR="004C2233" w:rsidRPr="00A336D3" w:rsidRDefault="004C2233" w:rsidP="004C2233">
      <w:pPr>
        <w:pStyle w:val="ListParagraph"/>
      </w:pPr>
      <w:r w:rsidRPr="00A336D3">
        <w:t>Casual Employee</w:t>
      </w:r>
    </w:p>
    <w:p w14:paraId="6466136A" w14:textId="77777777" w:rsidR="00785D3F" w:rsidRPr="00A336D3" w:rsidRDefault="00785D3F" w:rsidP="007017D6">
      <w:pPr>
        <w:pStyle w:val="ListParagraph"/>
      </w:pPr>
    </w:p>
    <w:p w14:paraId="587FD3F1" w14:textId="572292C9" w:rsidR="004C2233" w:rsidRPr="00A336D3" w:rsidRDefault="004C2233" w:rsidP="008A2226">
      <w:pPr>
        <w:pStyle w:val="ListParagraph"/>
        <w:numPr>
          <w:ilvl w:val="1"/>
          <w:numId w:val="19"/>
        </w:numPr>
      </w:pPr>
      <w:r w:rsidRPr="00A336D3">
        <w:t>Afternoon shift</w:t>
      </w:r>
    </w:p>
    <w:p w14:paraId="3AF2B432" w14:textId="77777777" w:rsidR="004C2233" w:rsidRPr="00A336D3" w:rsidRDefault="004C2233" w:rsidP="008A2226">
      <w:pPr>
        <w:pStyle w:val="ListParagraph"/>
        <w:numPr>
          <w:ilvl w:val="1"/>
          <w:numId w:val="19"/>
        </w:numPr>
      </w:pPr>
      <w:r w:rsidRPr="00A336D3">
        <w:t>Night shift</w:t>
      </w:r>
    </w:p>
    <w:p w14:paraId="0BF7AE5F" w14:textId="77777777" w:rsidR="004C2233" w:rsidRPr="00A336D3" w:rsidRDefault="004C2233" w:rsidP="008A2226">
      <w:pPr>
        <w:pStyle w:val="ListParagraph"/>
        <w:numPr>
          <w:ilvl w:val="1"/>
          <w:numId w:val="19"/>
        </w:numPr>
      </w:pPr>
      <w:r w:rsidRPr="00A336D3">
        <w:t>Saturday</w:t>
      </w:r>
    </w:p>
    <w:p w14:paraId="37E91B93" w14:textId="77777777" w:rsidR="004C2233" w:rsidRPr="00A336D3" w:rsidRDefault="004C2233" w:rsidP="008A2226">
      <w:pPr>
        <w:pStyle w:val="ListParagraph"/>
        <w:numPr>
          <w:ilvl w:val="1"/>
          <w:numId w:val="19"/>
        </w:numPr>
      </w:pPr>
      <w:r w:rsidRPr="00A336D3">
        <w:t>Sunday</w:t>
      </w:r>
    </w:p>
    <w:p w14:paraId="04D39E90" w14:textId="77777777" w:rsidR="004C2233" w:rsidRPr="00A336D3" w:rsidRDefault="004C2233" w:rsidP="008A2226">
      <w:pPr>
        <w:pStyle w:val="ListParagraph"/>
        <w:numPr>
          <w:ilvl w:val="1"/>
          <w:numId w:val="19"/>
        </w:numPr>
      </w:pPr>
      <w:r w:rsidRPr="00A336D3">
        <w:t>Public Holiday</w:t>
      </w:r>
    </w:p>
    <w:p w14:paraId="1BE6F932" w14:textId="74954EBF" w:rsidR="004C2233" w:rsidRPr="00A336D3" w:rsidRDefault="004C2233" w:rsidP="004C2233">
      <w:pPr>
        <w:pStyle w:val="ListParagraph"/>
      </w:pPr>
    </w:p>
    <w:p w14:paraId="27AE34AD" w14:textId="3884922E" w:rsidR="006A0821" w:rsidRPr="00EC2722" w:rsidRDefault="00B80F36" w:rsidP="008A2226">
      <w:pPr>
        <w:pStyle w:val="ListParagraph"/>
        <w:numPr>
          <w:ilvl w:val="0"/>
          <w:numId w:val="19"/>
        </w:numPr>
      </w:pPr>
      <w:r w:rsidRPr="00A336D3">
        <w:lastRenderedPageBreak/>
        <w:t>What percentage of base salary was paid as superannuation by your organisation in 2019</w:t>
      </w:r>
      <w:r w:rsidR="005B031D">
        <w:noBreakHyphen/>
      </w:r>
      <w:r w:rsidRPr="00A336D3">
        <w:t>20?</w:t>
      </w:r>
    </w:p>
    <w:p w14:paraId="575DD081" w14:textId="7399B35B" w:rsidR="006A0821" w:rsidRPr="00A336D3" w:rsidRDefault="006A0821" w:rsidP="006A0821">
      <w:r w:rsidRPr="00A336D3">
        <w:t>Allowances and benefits</w:t>
      </w:r>
    </w:p>
    <w:p w14:paraId="7C2AFD87" w14:textId="1AD2F00C" w:rsidR="00B80F36" w:rsidRPr="00A336D3" w:rsidRDefault="006A0821" w:rsidP="008A2226">
      <w:pPr>
        <w:pStyle w:val="ListParagraph"/>
        <w:numPr>
          <w:ilvl w:val="0"/>
          <w:numId w:val="19"/>
        </w:numPr>
      </w:pPr>
      <w:r w:rsidRPr="00A336D3">
        <w:t xml:space="preserve">Does your organisation pay its workers any allowance and if so, what is the proportion of workers </w:t>
      </w:r>
      <w:r>
        <w:t>(%)</w:t>
      </w:r>
      <w:r w:rsidRPr="00A336D3">
        <w:t xml:space="preserve"> who receive an allowance?</w:t>
      </w:r>
    </w:p>
    <w:p w14:paraId="4E07F762" w14:textId="77777777" w:rsidR="008E35F7" w:rsidRPr="00A336D3" w:rsidRDefault="008E35F7" w:rsidP="007017D6">
      <w:pPr>
        <w:pStyle w:val="ListParagraph"/>
      </w:pPr>
    </w:p>
    <w:p w14:paraId="2D6C7079" w14:textId="77A69DFD" w:rsidR="006A0821" w:rsidRPr="00A336D3" w:rsidRDefault="006A0821" w:rsidP="008A2226">
      <w:pPr>
        <w:pStyle w:val="ListParagraph"/>
        <w:numPr>
          <w:ilvl w:val="1"/>
          <w:numId w:val="19"/>
        </w:numPr>
      </w:pPr>
      <w:r w:rsidRPr="00A336D3">
        <w:t>Yes, the proportion of workers in our organisation who are paid an allowance is (please specify)</w:t>
      </w:r>
    </w:p>
    <w:p w14:paraId="007C4DC1" w14:textId="581E7A37" w:rsidR="00711F09" w:rsidRPr="00A336D3" w:rsidRDefault="006A0821" w:rsidP="008A2226">
      <w:pPr>
        <w:pStyle w:val="ListParagraph"/>
        <w:numPr>
          <w:ilvl w:val="1"/>
          <w:numId w:val="19"/>
        </w:numPr>
      </w:pPr>
      <w:r w:rsidRPr="00A336D3">
        <w:t>No, our organisation does not pay any of its workers an allowance</w:t>
      </w:r>
    </w:p>
    <w:p w14:paraId="412260F5" w14:textId="57182D8D" w:rsidR="00711F09" w:rsidRPr="00A336D3" w:rsidRDefault="00CC5AF1" w:rsidP="00CC5AF1">
      <w:r w:rsidRPr="00A336D3">
        <w:t>Note: Please complete Q36 if you indicated in Q35 that you pay an allowance to workers. If you do not pay an allowance, continue to Q39.</w:t>
      </w:r>
    </w:p>
    <w:p w14:paraId="29401335" w14:textId="4E0FF456" w:rsidR="006A0821" w:rsidRPr="00A336D3" w:rsidRDefault="00CC5AF1" w:rsidP="008A2226">
      <w:pPr>
        <w:pStyle w:val="ListParagraph"/>
        <w:numPr>
          <w:ilvl w:val="0"/>
          <w:numId w:val="19"/>
        </w:numPr>
      </w:pPr>
      <w:r w:rsidRPr="00A336D3">
        <w:t>You have indicated that some or all workers in your organisation are paid an allowance. Please tick all types of allowances that your organisation pays its workers.</w:t>
      </w:r>
    </w:p>
    <w:p w14:paraId="1B11F49C" w14:textId="77777777" w:rsidR="008E35F7" w:rsidRPr="00A336D3" w:rsidRDefault="008E35F7" w:rsidP="007017D6">
      <w:pPr>
        <w:pStyle w:val="ListParagraph"/>
      </w:pPr>
    </w:p>
    <w:p w14:paraId="557C740A" w14:textId="73AEFC4C" w:rsidR="00CC5AF1" w:rsidRPr="00A336D3" w:rsidRDefault="00CC5AF1" w:rsidP="008A2226">
      <w:pPr>
        <w:pStyle w:val="ListParagraph"/>
        <w:numPr>
          <w:ilvl w:val="1"/>
          <w:numId w:val="19"/>
        </w:numPr>
      </w:pPr>
      <w:r w:rsidRPr="00A336D3">
        <w:t>First aid</w:t>
      </w:r>
    </w:p>
    <w:p w14:paraId="30D2D34A" w14:textId="77777777" w:rsidR="00955EE4" w:rsidRPr="00A336D3" w:rsidRDefault="00955EE4" w:rsidP="008A2226">
      <w:pPr>
        <w:pStyle w:val="ListParagraph"/>
        <w:numPr>
          <w:ilvl w:val="1"/>
          <w:numId w:val="19"/>
        </w:numPr>
      </w:pPr>
      <w:r w:rsidRPr="00A336D3">
        <w:t>Laundry allowance</w:t>
      </w:r>
    </w:p>
    <w:p w14:paraId="65095112" w14:textId="77777777" w:rsidR="00955EE4" w:rsidRPr="00A336D3" w:rsidRDefault="00955EE4" w:rsidP="008A2226">
      <w:pPr>
        <w:pStyle w:val="ListParagraph"/>
        <w:numPr>
          <w:ilvl w:val="1"/>
          <w:numId w:val="19"/>
        </w:numPr>
      </w:pPr>
      <w:r w:rsidRPr="00A336D3">
        <w:t>Meal allowance</w:t>
      </w:r>
    </w:p>
    <w:p w14:paraId="67A3167D" w14:textId="77777777" w:rsidR="00955EE4" w:rsidRPr="00A336D3" w:rsidRDefault="00955EE4" w:rsidP="008A2226">
      <w:pPr>
        <w:pStyle w:val="ListParagraph"/>
        <w:numPr>
          <w:ilvl w:val="1"/>
          <w:numId w:val="19"/>
        </w:numPr>
      </w:pPr>
      <w:r w:rsidRPr="00A336D3">
        <w:t xml:space="preserve">On call allowance </w:t>
      </w:r>
    </w:p>
    <w:p w14:paraId="57A6FC86" w14:textId="77777777" w:rsidR="00955EE4" w:rsidRPr="00A336D3" w:rsidRDefault="00955EE4" w:rsidP="008A2226">
      <w:pPr>
        <w:pStyle w:val="ListParagraph"/>
        <w:numPr>
          <w:ilvl w:val="1"/>
          <w:numId w:val="19"/>
        </w:numPr>
      </w:pPr>
      <w:r w:rsidRPr="00A336D3">
        <w:t xml:space="preserve">Special or protective clothing reimbursement </w:t>
      </w:r>
    </w:p>
    <w:p w14:paraId="76DB1A43" w14:textId="77777777" w:rsidR="00955EE4" w:rsidRPr="00A336D3" w:rsidRDefault="00955EE4" w:rsidP="008A2226">
      <w:pPr>
        <w:pStyle w:val="ListParagraph"/>
        <w:numPr>
          <w:ilvl w:val="1"/>
          <w:numId w:val="19"/>
        </w:numPr>
      </w:pPr>
      <w:r w:rsidRPr="00A336D3">
        <w:t xml:space="preserve">Uniform allowance </w:t>
      </w:r>
    </w:p>
    <w:p w14:paraId="576C7B4B" w14:textId="77777777" w:rsidR="00955EE4" w:rsidRPr="00A336D3" w:rsidRDefault="00955EE4" w:rsidP="008A2226">
      <w:pPr>
        <w:pStyle w:val="ListParagraph"/>
        <w:numPr>
          <w:ilvl w:val="1"/>
          <w:numId w:val="19"/>
        </w:numPr>
      </w:pPr>
      <w:r w:rsidRPr="00A336D3">
        <w:t xml:space="preserve">Telephone reimbursement </w:t>
      </w:r>
    </w:p>
    <w:p w14:paraId="0A2CBE04" w14:textId="77777777" w:rsidR="00955EE4" w:rsidRPr="00A336D3" w:rsidRDefault="00955EE4" w:rsidP="008A2226">
      <w:pPr>
        <w:pStyle w:val="ListParagraph"/>
        <w:numPr>
          <w:ilvl w:val="1"/>
          <w:numId w:val="19"/>
        </w:numPr>
      </w:pPr>
      <w:r w:rsidRPr="00A336D3">
        <w:t>Travelling expenses reimbursement</w:t>
      </w:r>
    </w:p>
    <w:p w14:paraId="301BC17A" w14:textId="77777777" w:rsidR="00955EE4" w:rsidRPr="00A336D3" w:rsidRDefault="00955EE4" w:rsidP="008A2226">
      <w:pPr>
        <w:pStyle w:val="ListParagraph"/>
        <w:numPr>
          <w:ilvl w:val="1"/>
          <w:numId w:val="19"/>
        </w:numPr>
      </w:pPr>
      <w:r w:rsidRPr="00A336D3">
        <w:t>Vehicle allowance</w:t>
      </w:r>
    </w:p>
    <w:p w14:paraId="576DD14A" w14:textId="468534F2" w:rsidR="00955EE4" w:rsidRPr="00A336D3" w:rsidRDefault="00955EE4" w:rsidP="008A2226">
      <w:pPr>
        <w:pStyle w:val="ListParagraph"/>
        <w:numPr>
          <w:ilvl w:val="1"/>
          <w:numId w:val="19"/>
        </w:numPr>
      </w:pPr>
      <w:r w:rsidRPr="00A336D3">
        <w:t>Other allowances (please specify)</w:t>
      </w:r>
    </w:p>
    <w:p w14:paraId="272B251C" w14:textId="74FFBACD" w:rsidR="008F40A8" w:rsidRPr="00A336D3" w:rsidRDefault="008F40A8" w:rsidP="008F40A8">
      <w:r w:rsidRPr="00A336D3">
        <w:t>Note: If you indicated in Q3</w:t>
      </w:r>
      <w:r w:rsidR="00B630C3" w:rsidRPr="00A336D3">
        <w:t>6</w:t>
      </w:r>
      <w:r w:rsidRPr="00A336D3">
        <w:t xml:space="preserve"> that you pay workers an allowance for using their own vehicles, complete Q37 as follows. If you indicated you pay workers another allowance, continue to Q38. </w:t>
      </w:r>
    </w:p>
    <w:p w14:paraId="19B7CD5A" w14:textId="6E555115" w:rsidR="00955EE4" w:rsidRPr="00A336D3" w:rsidRDefault="008F40A8" w:rsidP="008A2226">
      <w:pPr>
        <w:pStyle w:val="ListParagraph"/>
        <w:numPr>
          <w:ilvl w:val="0"/>
          <w:numId w:val="19"/>
        </w:numPr>
      </w:pPr>
      <w:r w:rsidRPr="00A336D3">
        <w:t>What is the average dollar amount per worker (direct support and front</w:t>
      </w:r>
      <w:r w:rsidR="00EA6B43" w:rsidRPr="00A336D3">
        <w:t xml:space="preserve"> </w:t>
      </w:r>
      <w:r w:rsidRPr="00A336D3">
        <w:t>line supervisor) per year, for vehicle allowances?</w:t>
      </w:r>
    </w:p>
    <w:p w14:paraId="1769692F" w14:textId="574D034E" w:rsidR="00327D60" w:rsidRPr="00A336D3" w:rsidRDefault="00327D60" w:rsidP="007017D6">
      <w:r w:rsidRPr="00A336D3">
        <w:t xml:space="preserve">Note: If you </w:t>
      </w:r>
      <w:r w:rsidR="00920A91" w:rsidRPr="00A336D3">
        <w:t>indicated in Q3</w:t>
      </w:r>
      <w:r w:rsidR="00FE7529" w:rsidRPr="00A336D3">
        <w:t>6</w:t>
      </w:r>
      <w:r w:rsidR="00920A91" w:rsidRPr="00A336D3">
        <w:t xml:space="preserve"> that you pay workers an allowance for other reasons, complete Q38 as follows. </w:t>
      </w:r>
    </w:p>
    <w:p w14:paraId="7E534144" w14:textId="27936C3C" w:rsidR="004E544D" w:rsidRPr="00A336D3" w:rsidRDefault="00327D60" w:rsidP="008A2226">
      <w:pPr>
        <w:pStyle w:val="ListParagraph"/>
        <w:numPr>
          <w:ilvl w:val="0"/>
          <w:numId w:val="19"/>
        </w:numPr>
      </w:pPr>
      <w:r w:rsidRPr="00A336D3">
        <w:t>What is the average dollar amount per worker (direct support and front</w:t>
      </w:r>
      <w:r w:rsidR="005E4562" w:rsidRPr="00A336D3">
        <w:t xml:space="preserve"> </w:t>
      </w:r>
      <w:r w:rsidRPr="00A336D3">
        <w:t>line supervisor) per year, for other allowances?</w:t>
      </w:r>
    </w:p>
    <w:p w14:paraId="4DFBB919" w14:textId="36AC0F40" w:rsidR="00413A93" w:rsidRPr="00A336D3" w:rsidRDefault="00413A93" w:rsidP="00413A93">
      <w:pPr>
        <w:pStyle w:val="ListParagraph"/>
      </w:pPr>
    </w:p>
    <w:p w14:paraId="7D54EDE2" w14:textId="52811ABB" w:rsidR="00413A93" w:rsidRPr="00A336D3" w:rsidRDefault="00883DD1" w:rsidP="008A2226">
      <w:pPr>
        <w:pStyle w:val="ListParagraph"/>
        <w:numPr>
          <w:ilvl w:val="0"/>
          <w:numId w:val="19"/>
        </w:numPr>
      </w:pPr>
      <w:r w:rsidRPr="00A336D3">
        <w:t>Does your organisation pay its workers any fringe benefits</w:t>
      </w:r>
      <w:r w:rsidR="009F5B57" w:rsidRPr="00A336D3">
        <w:t>?</w:t>
      </w:r>
    </w:p>
    <w:p w14:paraId="75C0376F" w14:textId="77777777" w:rsidR="009F5B57" w:rsidRPr="00A336D3" w:rsidRDefault="009F5B57" w:rsidP="009F5B57">
      <w:pPr>
        <w:pStyle w:val="ListParagraph"/>
      </w:pPr>
    </w:p>
    <w:p w14:paraId="09B81311" w14:textId="48A9006C" w:rsidR="009F5B57" w:rsidRPr="00A336D3" w:rsidRDefault="009F5B57" w:rsidP="008A2226">
      <w:pPr>
        <w:pStyle w:val="ListParagraph"/>
        <w:numPr>
          <w:ilvl w:val="1"/>
          <w:numId w:val="19"/>
        </w:numPr>
      </w:pPr>
      <w:r w:rsidRPr="00A336D3">
        <w:t>Yes, the amount paid per FTE worker is (please specify)</w:t>
      </w:r>
    </w:p>
    <w:p w14:paraId="14E817FC" w14:textId="5D518ECD" w:rsidR="009F5B57" w:rsidRPr="00A336D3" w:rsidRDefault="009F5B57" w:rsidP="008A2226">
      <w:pPr>
        <w:pStyle w:val="ListParagraph"/>
        <w:numPr>
          <w:ilvl w:val="1"/>
          <w:numId w:val="19"/>
        </w:numPr>
      </w:pPr>
      <w:r w:rsidRPr="00A336D3">
        <w:t>No, our organisation does not pay any of its workers fringe benefits</w:t>
      </w:r>
    </w:p>
    <w:p w14:paraId="62EF6343" w14:textId="4D47C225" w:rsidR="009F5B57" w:rsidRPr="00A336D3" w:rsidRDefault="009F5B57" w:rsidP="009F5B57">
      <w:pPr>
        <w:pStyle w:val="ListParagraph"/>
      </w:pPr>
    </w:p>
    <w:p w14:paraId="639C3CDE" w14:textId="1B355BA8" w:rsidR="009F5B57" w:rsidRPr="00A336D3" w:rsidRDefault="00146AB7" w:rsidP="008A2226">
      <w:pPr>
        <w:pStyle w:val="ListParagraph"/>
        <w:numPr>
          <w:ilvl w:val="0"/>
          <w:numId w:val="19"/>
        </w:numPr>
      </w:pPr>
      <w:r w:rsidRPr="00A336D3">
        <w:t>For the jurisdiction where your organisation generates the largest source of its NDIS revenue, what was the workers compensation premium that your organisation paid, as a proportion of</w:t>
      </w:r>
      <w:r w:rsidR="008E35F7" w:rsidRPr="00A336D3">
        <w:t xml:space="preserve"> </w:t>
      </w:r>
      <w:r w:rsidRPr="00A336D3">
        <w:t>wages and salaries? This will be shown on your latest workers compensation premium notice</w:t>
      </w:r>
      <w:r w:rsidR="00D602A7" w:rsidRPr="00A336D3">
        <w:t>.</w:t>
      </w:r>
    </w:p>
    <w:p w14:paraId="57741423" w14:textId="77777777" w:rsidR="008E35F7" w:rsidRPr="00A336D3" w:rsidRDefault="008E35F7" w:rsidP="008E35F7">
      <w:pPr>
        <w:pStyle w:val="ListParagraph"/>
      </w:pPr>
    </w:p>
    <w:p w14:paraId="08F973A4" w14:textId="4CC892C1" w:rsidR="00D602A7" w:rsidRPr="00A336D3" w:rsidRDefault="008712D1" w:rsidP="008A2226">
      <w:pPr>
        <w:pStyle w:val="ListParagraph"/>
        <w:numPr>
          <w:ilvl w:val="0"/>
          <w:numId w:val="19"/>
        </w:numPr>
      </w:pPr>
      <w:r w:rsidRPr="00A336D3">
        <w:t>How was your organisation classified for workers’ compensation purposes, in the jurisdiction where you earn the largest share of your NDIS revenue? (For example, “Social Assistance Services” or “Residential Care Services”).</w:t>
      </w:r>
    </w:p>
    <w:p w14:paraId="2CDC1ECC" w14:textId="77777777" w:rsidR="00243AF0" w:rsidRPr="000E7EC3" w:rsidRDefault="00243AF0" w:rsidP="00243AF0"/>
    <w:p w14:paraId="339EEC21" w14:textId="77777777" w:rsidR="0038643C" w:rsidRPr="000E7EC3" w:rsidRDefault="0038643C" w:rsidP="00243AF0"/>
    <w:p w14:paraId="28BFBAE3" w14:textId="69933BF3" w:rsidR="00243AF0" w:rsidRPr="000E7EC3" w:rsidRDefault="00243AF0" w:rsidP="00243AF0">
      <w:r w:rsidRPr="000E7EC3">
        <w:lastRenderedPageBreak/>
        <w:t>Utilisation and business costs</w:t>
      </w:r>
    </w:p>
    <w:p w14:paraId="3A885390" w14:textId="77777777" w:rsidR="00310F50" w:rsidRPr="00A64191" w:rsidRDefault="00310F50" w:rsidP="007017D6">
      <w:r w:rsidRPr="00A64191">
        <w:t xml:space="preserve">This section will ask you questions about your organisation's business costs and staff utilisation. </w:t>
      </w:r>
    </w:p>
    <w:p w14:paraId="480E43C3" w14:textId="641FD3DB" w:rsidR="00310F50" w:rsidRPr="00A336D3" w:rsidRDefault="001F0672" w:rsidP="007017D6">
      <w:r w:rsidRPr="00A336D3">
        <w:t>Note: Some questions in this section relate to NDIS-funded services and others refer to organisation-wide business costs. Please read the Help Text in each question closely to ensure you are responding correctly.</w:t>
      </w:r>
    </w:p>
    <w:p w14:paraId="175ECCE3" w14:textId="190F9045" w:rsidR="0049252F" w:rsidRPr="00A336D3" w:rsidRDefault="00243AF0" w:rsidP="008A2226">
      <w:pPr>
        <w:pStyle w:val="ListParagraph"/>
        <w:numPr>
          <w:ilvl w:val="0"/>
          <w:numId w:val="19"/>
        </w:numPr>
        <w:rPr>
          <w:i/>
        </w:rPr>
      </w:pPr>
      <w:r w:rsidRPr="00A336D3">
        <w:t>For disability support workers on average over the financial year which ended in 2020, what proportion of time did they spend on the following activities?</w:t>
      </w:r>
      <w:r w:rsidR="0049252F" w:rsidRPr="00A336D3">
        <w:t xml:space="preserve"> </w:t>
      </w:r>
      <w:r w:rsidR="00A21533" w:rsidRPr="00A336D3">
        <w:rPr>
          <w:i/>
        </w:rPr>
        <w:t xml:space="preserve">This </w:t>
      </w:r>
      <w:r w:rsidR="00A21533" w:rsidRPr="00A336D3">
        <w:rPr>
          <w:rFonts w:eastAsia="Times New Roman"/>
          <w:i/>
          <w:lang w:eastAsia="en-AU"/>
        </w:rPr>
        <w:t xml:space="preserve">question should be answered in the context of NDIS-funded services only. </w:t>
      </w:r>
      <w:r w:rsidR="0049252F" w:rsidRPr="00A336D3">
        <w:rPr>
          <w:i/>
        </w:rPr>
        <w:t>'General administration' for the purposes of this question refers to all administration activities which are not directly related to a particular client.</w:t>
      </w:r>
    </w:p>
    <w:p w14:paraId="40B417AE" w14:textId="77777777" w:rsidR="008E35F7" w:rsidRPr="00A336D3" w:rsidRDefault="008E35F7" w:rsidP="007017D6">
      <w:pPr>
        <w:pStyle w:val="ListParagraph"/>
      </w:pPr>
    </w:p>
    <w:p w14:paraId="4CA15892" w14:textId="690A06CF" w:rsidR="00A21F44" w:rsidRPr="00A336D3" w:rsidRDefault="00836239" w:rsidP="008A2226">
      <w:pPr>
        <w:pStyle w:val="ListParagraph"/>
        <w:numPr>
          <w:ilvl w:val="1"/>
          <w:numId w:val="19"/>
        </w:numPr>
      </w:pPr>
      <w:r w:rsidRPr="00A336D3">
        <w:t>Billable time (excluding billable travel)</w:t>
      </w:r>
    </w:p>
    <w:p w14:paraId="4390300E" w14:textId="32E97BD5" w:rsidR="00836239" w:rsidRPr="00A336D3" w:rsidRDefault="00024343" w:rsidP="008A2226">
      <w:pPr>
        <w:pStyle w:val="ListParagraph"/>
        <w:numPr>
          <w:ilvl w:val="1"/>
          <w:numId w:val="19"/>
        </w:numPr>
      </w:pPr>
      <w:r w:rsidRPr="00A336D3">
        <w:t>Billable travel time</w:t>
      </w:r>
    </w:p>
    <w:p w14:paraId="20807488" w14:textId="0FC2F59B" w:rsidR="00024343" w:rsidRPr="00A336D3" w:rsidRDefault="00653FF3" w:rsidP="008A2226">
      <w:pPr>
        <w:pStyle w:val="ListParagraph"/>
        <w:numPr>
          <w:ilvl w:val="1"/>
          <w:numId w:val="19"/>
        </w:numPr>
      </w:pPr>
      <w:r w:rsidRPr="00A336D3">
        <w:t>Non billable travel time</w:t>
      </w:r>
    </w:p>
    <w:p w14:paraId="30C32CAE" w14:textId="27999E03" w:rsidR="00653FF3" w:rsidRPr="00A336D3" w:rsidRDefault="003813C2" w:rsidP="008A2226">
      <w:pPr>
        <w:pStyle w:val="ListParagraph"/>
        <w:numPr>
          <w:ilvl w:val="1"/>
          <w:numId w:val="19"/>
        </w:numPr>
      </w:pPr>
      <w:r w:rsidRPr="00A336D3">
        <w:t>Training</w:t>
      </w:r>
    </w:p>
    <w:p w14:paraId="71A42F0A" w14:textId="409D7CEC" w:rsidR="003813C2" w:rsidRPr="00A336D3" w:rsidRDefault="00DF36D5" w:rsidP="008A2226">
      <w:pPr>
        <w:pStyle w:val="ListParagraph"/>
        <w:numPr>
          <w:ilvl w:val="1"/>
          <w:numId w:val="19"/>
        </w:numPr>
      </w:pPr>
      <w:r w:rsidRPr="00A336D3">
        <w:t>Breaks</w:t>
      </w:r>
    </w:p>
    <w:p w14:paraId="2BCA5313" w14:textId="43738E1C" w:rsidR="00DF36D5" w:rsidRPr="00A336D3" w:rsidRDefault="00B6424A" w:rsidP="008A2226">
      <w:pPr>
        <w:pStyle w:val="ListParagraph"/>
        <w:numPr>
          <w:ilvl w:val="1"/>
          <w:numId w:val="19"/>
        </w:numPr>
      </w:pPr>
      <w:r w:rsidRPr="00A336D3">
        <w:t>Non billable client-related administration</w:t>
      </w:r>
    </w:p>
    <w:p w14:paraId="5C8B028B" w14:textId="224F9AE8" w:rsidR="00B6424A" w:rsidRPr="00A336D3" w:rsidRDefault="004C6CBB" w:rsidP="008A2226">
      <w:pPr>
        <w:pStyle w:val="ListParagraph"/>
        <w:numPr>
          <w:ilvl w:val="1"/>
          <w:numId w:val="19"/>
        </w:numPr>
      </w:pPr>
      <w:r w:rsidRPr="00A336D3">
        <w:t>NDIS Quality and Safety Commission compliance</w:t>
      </w:r>
    </w:p>
    <w:p w14:paraId="656FF996" w14:textId="472BDF97" w:rsidR="004C6CBB" w:rsidRPr="00A336D3" w:rsidRDefault="007E7672" w:rsidP="008A2226">
      <w:pPr>
        <w:pStyle w:val="ListParagraph"/>
        <w:numPr>
          <w:ilvl w:val="1"/>
          <w:numId w:val="19"/>
        </w:numPr>
      </w:pPr>
      <w:r w:rsidRPr="00A336D3">
        <w:t>General administration and other tasks</w:t>
      </w:r>
    </w:p>
    <w:p w14:paraId="1FF6EE0D" w14:textId="6F7D2B95" w:rsidR="007E7672" w:rsidRPr="00A336D3" w:rsidRDefault="007E7672" w:rsidP="008A2226">
      <w:pPr>
        <w:pStyle w:val="ListParagraph"/>
        <w:numPr>
          <w:ilvl w:val="1"/>
          <w:numId w:val="19"/>
        </w:numPr>
      </w:pPr>
      <w:r w:rsidRPr="00A336D3">
        <w:t>Total</w:t>
      </w:r>
    </w:p>
    <w:p w14:paraId="0619EB4E" w14:textId="77777777" w:rsidR="00C8229E" w:rsidRPr="00A336D3" w:rsidRDefault="00C8229E" w:rsidP="007017D6">
      <w:pPr>
        <w:pStyle w:val="ListParagraph"/>
      </w:pPr>
    </w:p>
    <w:p w14:paraId="7231C334" w14:textId="385DEE54" w:rsidR="00C8229E" w:rsidRPr="00A336D3" w:rsidRDefault="00C8229E" w:rsidP="008A2226">
      <w:pPr>
        <w:pStyle w:val="ListParagraph"/>
        <w:numPr>
          <w:ilvl w:val="0"/>
          <w:numId w:val="19"/>
        </w:numPr>
        <w:rPr>
          <w:i/>
        </w:rPr>
      </w:pPr>
      <w:r w:rsidRPr="00A336D3">
        <w:t xml:space="preserve">For front line supervisors on average over the financial year which ended in 2020, what proportion of time did they spend on the following activities? </w:t>
      </w:r>
      <w:r w:rsidR="00A21533" w:rsidRPr="00A336D3">
        <w:rPr>
          <w:i/>
        </w:rPr>
        <w:t xml:space="preserve">This </w:t>
      </w:r>
      <w:r w:rsidR="00A21533" w:rsidRPr="00A336D3">
        <w:rPr>
          <w:rFonts w:eastAsia="Times New Roman"/>
          <w:i/>
          <w:lang w:eastAsia="en-AU"/>
        </w:rPr>
        <w:t xml:space="preserve">question should be answered in the context of NDIS-funded services only. </w:t>
      </w:r>
      <w:r w:rsidRPr="00A336D3">
        <w:rPr>
          <w:i/>
        </w:rPr>
        <w:t>'General administration' for the purposes of this question refers to all administration activities which are not directly related to a particular client.</w:t>
      </w:r>
    </w:p>
    <w:p w14:paraId="65BD8F4C" w14:textId="77777777" w:rsidR="008E35F7" w:rsidRPr="00A336D3" w:rsidRDefault="008E35F7" w:rsidP="007017D6">
      <w:pPr>
        <w:pStyle w:val="ListParagraph"/>
      </w:pPr>
    </w:p>
    <w:p w14:paraId="7A1A9E91" w14:textId="45082D45" w:rsidR="00C8229E" w:rsidRPr="00A336D3" w:rsidRDefault="00C8229E" w:rsidP="008A2226">
      <w:pPr>
        <w:pStyle w:val="ListParagraph"/>
        <w:numPr>
          <w:ilvl w:val="1"/>
          <w:numId w:val="19"/>
        </w:numPr>
      </w:pPr>
      <w:r w:rsidRPr="00A336D3">
        <w:t>Billable time (excluding billable travel)</w:t>
      </w:r>
    </w:p>
    <w:p w14:paraId="6A422A77" w14:textId="77777777" w:rsidR="00C8229E" w:rsidRPr="00A336D3" w:rsidRDefault="00C8229E" w:rsidP="008A2226">
      <w:pPr>
        <w:pStyle w:val="ListParagraph"/>
        <w:numPr>
          <w:ilvl w:val="1"/>
          <w:numId w:val="19"/>
        </w:numPr>
      </w:pPr>
      <w:r w:rsidRPr="00A336D3">
        <w:t>Billable travel time</w:t>
      </w:r>
    </w:p>
    <w:p w14:paraId="076418EF" w14:textId="77777777" w:rsidR="00C8229E" w:rsidRPr="00A336D3" w:rsidRDefault="00C8229E" w:rsidP="008A2226">
      <w:pPr>
        <w:pStyle w:val="ListParagraph"/>
        <w:numPr>
          <w:ilvl w:val="1"/>
          <w:numId w:val="19"/>
        </w:numPr>
      </w:pPr>
      <w:r w:rsidRPr="00A336D3">
        <w:t>Non billable travel time</w:t>
      </w:r>
    </w:p>
    <w:p w14:paraId="261D4C69" w14:textId="77777777" w:rsidR="00C8229E" w:rsidRPr="00A336D3" w:rsidRDefault="00C8229E" w:rsidP="008A2226">
      <w:pPr>
        <w:pStyle w:val="ListParagraph"/>
        <w:numPr>
          <w:ilvl w:val="1"/>
          <w:numId w:val="19"/>
        </w:numPr>
      </w:pPr>
      <w:r w:rsidRPr="00A336D3">
        <w:t>Training</w:t>
      </w:r>
    </w:p>
    <w:p w14:paraId="4D092BD7" w14:textId="77777777" w:rsidR="00C8229E" w:rsidRPr="00A336D3" w:rsidRDefault="00C8229E" w:rsidP="008A2226">
      <w:pPr>
        <w:pStyle w:val="ListParagraph"/>
        <w:numPr>
          <w:ilvl w:val="1"/>
          <w:numId w:val="19"/>
        </w:numPr>
      </w:pPr>
      <w:r w:rsidRPr="00A336D3">
        <w:t>Breaks</w:t>
      </w:r>
    </w:p>
    <w:p w14:paraId="73E3ACD2" w14:textId="77777777" w:rsidR="00C8229E" w:rsidRPr="00A336D3" w:rsidRDefault="00C8229E" w:rsidP="008A2226">
      <w:pPr>
        <w:pStyle w:val="ListParagraph"/>
        <w:numPr>
          <w:ilvl w:val="1"/>
          <w:numId w:val="19"/>
        </w:numPr>
      </w:pPr>
      <w:r w:rsidRPr="00A336D3">
        <w:t>Non billable client-related administration</w:t>
      </w:r>
    </w:p>
    <w:p w14:paraId="0069ECB4" w14:textId="77777777" w:rsidR="00C8229E" w:rsidRPr="00A336D3" w:rsidRDefault="00C8229E" w:rsidP="008A2226">
      <w:pPr>
        <w:pStyle w:val="ListParagraph"/>
        <w:numPr>
          <w:ilvl w:val="1"/>
          <w:numId w:val="19"/>
        </w:numPr>
      </w:pPr>
      <w:r w:rsidRPr="00A336D3">
        <w:t>NDIS Quality and Safety Commission compliance</w:t>
      </w:r>
    </w:p>
    <w:p w14:paraId="7AAA64F8" w14:textId="77777777" w:rsidR="00C8229E" w:rsidRPr="00A336D3" w:rsidRDefault="00C8229E" w:rsidP="008A2226">
      <w:pPr>
        <w:pStyle w:val="ListParagraph"/>
        <w:numPr>
          <w:ilvl w:val="1"/>
          <w:numId w:val="19"/>
        </w:numPr>
      </w:pPr>
      <w:r w:rsidRPr="00A336D3">
        <w:t>General administration and other tasks</w:t>
      </w:r>
    </w:p>
    <w:p w14:paraId="75F0650B" w14:textId="77777777" w:rsidR="00C8229E" w:rsidRPr="00A336D3" w:rsidRDefault="00C8229E" w:rsidP="008A2226">
      <w:pPr>
        <w:pStyle w:val="ListParagraph"/>
        <w:numPr>
          <w:ilvl w:val="1"/>
          <w:numId w:val="19"/>
        </w:numPr>
      </w:pPr>
      <w:r w:rsidRPr="00A336D3">
        <w:t>Total</w:t>
      </w:r>
    </w:p>
    <w:p w14:paraId="0EAA220A" w14:textId="194BBE75" w:rsidR="00DA73C4" w:rsidRPr="00A336D3" w:rsidRDefault="00DA73C4" w:rsidP="00DA73C4">
      <w:r w:rsidRPr="00A336D3">
        <w:t>Financial year information</w:t>
      </w:r>
    </w:p>
    <w:p w14:paraId="7FE9BB19" w14:textId="6AE991AC" w:rsidR="00DA73C4" w:rsidRPr="00A336D3" w:rsidRDefault="00DA73C4" w:rsidP="00DA73C4">
      <w:r w:rsidRPr="00A336D3">
        <w:t xml:space="preserve">The following questions ask for information to be provided with respect </w:t>
      </w:r>
      <w:r w:rsidR="00442C21">
        <w:t xml:space="preserve">to </w:t>
      </w:r>
      <w:r w:rsidRPr="00A336D3">
        <w:t>your organisation’s 'financial year which ended in 2020'. This can be adapted to reflect the range of financial years which are used across the sector. Depending on the financial year used by your organisation, the 'financial year which ended in 2020' could refer to (for example) July 2019-June 2020, January 2020-December 2020, April 2019-March 2020, or some other 12 month period which ended in 2020.</w:t>
      </w:r>
    </w:p>
    <w:p w14:paraId="38C0DFD7" w14:textId="357D1666" w:rsidR="007E7672" w:rsidRPr="00A336D3" w:rsidRDefault="00423914" w:rsidP="008A2226">
      <w:pPr>
        <w:pStyle w:val="ListParagraph"/>
        <w:numPr>
          <w:ilvl w:val="0"/>
          <w:numId w:val="19"/>
        </w:numPr>
      </w:pPr>
      <w:r w:rsidRPr="00A336D3">
        <w:t>For your organisation’s financial year which ended in 2020, what was your organisation’s total revenue from all sources?</w:t>
      </w:r>
      <w:r w:rsidR="000E7EC3" w:rsidRPr="00A336D3">
        <w:t xml:space="preserve"> Please answer this question in the context of your entire organisation (it does not relate to only NDIS funded activities).</w:t>
      </w:r>
    </w:p>
    <w:p w14:paraId="12B6710C" w14:textId="77777777" w:rsidR="008E35F7" w:rsidRPr="00A336D3" w:rsidRDefault="008E35F7" w:rsidP="007017D6">
      <w:pPr>
        <w:pStyle w:val="ListParagraph"/>
      </w:pPr>
    </w:p>
    <w:p w14:paraId="28C3C800" w14:textId="426AB534" w:rsidR="00D66C58" w:rsidRPr="00A336D3" w:rsidRDefault="00D66C58" w:rsidP="008A2226">
      <w:pPr>
        <w:pStyle w:val="ListParagraph"/>
        <w:numPr>
          <w:ilvl w:val="1"/>
          <w:numId w:val="19"/>
        </w:numPr>
      </w:pPr>
      <w:r w:rsidRPr="00A336D3">
        <w:t>Total revenue</w:t>
      </w:r>
    </w:p>
    <w:p w14:paraId="2E5801C1" w14:textId="77777777" w:rsidR="0030791A" w:rsidRPr="00A336D3" w:rsidRDefault="0030791A" w:rsidP="0030791A">
      <w:pPr>
        <w:pStyle w:val="ListParagraph"/>
      </w:pPr>
    </w:p>
    <w:p w14:paraId="4F7FE55A" w14:textId="63D088BF" w:rsidR="00423914" w:rsidRPr="00A336D3" w:rsidRDefault="00C17AD1" w:rsidP="008A2226">
      <w:pPr>
        <w:pStyle w:val="ListParagraph"/>
        <w:numPr>
          <w:ilvl w:val="0"/>
          <w:numId w:val="19"/>
        </w:numPr>
      </w:pPr>
      <w:r w:rsidRPr="00A336D3">
        <w:t xml:space="preserve">For your organisation’s financial year which ended in 2020, what was your organisation’s total current assets and total current liabilities as at the beginning of period and end of </w:t>
      </w:r>
      <w:r w:rsidRPr="00A336D3">
        <w:lastRenderedPageBreak/>
        <w:t>period?</w:t>
      </w:r>
      <w:r w:rsidR="00CA707E" w:rsidRPr="00A336D3">
        <w:t xml:space="preserve"> </w:t>
      </w:r>
      <w:r w:rsidR="00CA707E" w:rsidRPr="00A336D3">
        <w:rPr>
          <w:i/>
          <w:color w:val="000000" w:themeColor="text1"/>
        </w:rPr>
        <w:t>Please answer this question in the context of your entire organisation (it does not relate to only NDIS funded activities).</w:t>
      </w:r>
    </w:p>
    <w:p w14:paraId="2F88F2C8" w14:textId="77777777" w:rsidR="008E35F7" w:rsidRPr="00A336D3" w:rsidRDefault="008E35F7" w:rsidP="007017D6">
      <w:pPr>
        <w:pStyle w:val="ListParagraph"/>
      </w:pPr>
    </w:p>
    <w:p w14:paraId="166E303E" w14:textId="4B1CEBA5" w:rsidR="00D66C58" w:rsidRPr="00A336D3" w:rsidRDefault="00D66C58" w:rsidP="008A2226">
      <w:pPr>
        <w:pStyle w:val="ListParagraph"/>
        <w:numPr>
          <w:ilvl w:val="1"/>
          <w:numId w:val="19"/>
        </w:numPr>
      </w:pPr>
      <w:r w:rsidRPr="00A336D3">
        <w:t>Total current assets - Beginning of financial year value ($)</w:t>
      </w:r>
    </w:p>
    <w:p w14:paraId="1C3D65FC" w14:textId="77777777" w:rsidR="00D66C58" w:rsidRPr="00A336D3" w:rsidRDefault="00D66C58" w:rsidP="008A2226">
      <w:pPr>
        <w:pStyle w:val="ListParagraph"/>
        <w:numPr>
          <w:ilvl w:val="1"/>
          <w:numId w:val="19"/>
        </w:numPr>
      </w:pPr>
      <w:r w:rsidRPr="00A336D3">
        <w:t>Total current assets - End of financial year value ($)</w:t>
      </w:r>
    </w:p>
    <w:p w14:paraId="7A7E3582" w14:textId="77777777" w:rsidR="00D66C58" w:rsidRPr="00A336D3" w:rsidRDefault="00D66C58" w:rsidP="008A2226">
      <w:pPr>
        <w:pStyle w:val="ListParagraph"/>
        <w:numPr>
          <w:ilvl w:val="1"/>
          <w:numId w:val="19"/>
        </w:numPr>
      </w:pPr>
      <w:r w:rsidRPr="00A336D3">
        <w:t>Total current liabilities - Beginning of financial year value ($)</w:t>
      </w:r>
    </w:p>
    <w:p w14:paraId="2D5C7560" w14:textId="58CB17AA" w:rsidR="00937C6E" w:rsidRPr="00A336D3" w:rsidRDefault="00D66C58" w:rsidP="008A2226">
      <w:pPr>
        <w:pStyle w:val="ListParagraph"/>
        <w:numPr>
          <w:ilvl w:val="1"/>
          <w:numId w:val="19"/>
        </w:numPr>
      </w:pPr>
      <w:r w:rsidRPr="00A336D3">
        <w:t>Total current liabilities - End of financial year value ($)</w:t>
      </w:r>
    </w:p>
    <w:p w14:paraId="7C5B6C83" w14:textId="77777777" w:rsidR="00937C6E" w:rsidRPr="00A336D3" w:rsidRDefault="00937C6E" w:rsidP="00937C6E">
      <w:pPr>
        <w:pStyle w:val="ListParagraph"/>
      </w:pPr>
    </w:p>
    <w:p w14:paraId="2650BEA7" w14:textId="50E8B18C" w:rsidR="00C17AD1" w:rsidRPr="00A336D3" w:rsidRDefault="00937C6E" w:rsidP="008A2226">
      <w:pPr>
        <w:pStyle w:val="ListParagraph"/>
        <w:numPr>
          <w:ilvl w:val="0"/>
          <w:numId w:val="19"/>
        </w:numPr>
      </w:pPr>
      <w:r w:rsidRPr="00A336D3">
        <w:t>For your organisation’s financial year which ended in 2020, what were the total direct costs incurred by your organisation?</w:t>
      </w:r>
      <w:r w:rsidR="00473C3E" w:rsidRPr="00A336D3">
        <w:t xml:space="preserve"> Please answer this question in the context of your </w:t>
      </w:r>
      <w:r w:rsidR="00473C3E" w:rsidRPr="00A336D3">
        <w:rPr>
          <w:b/>
        </w:rPr>
        <w:t>entire organisation</w:t>
      </w:r>
      <w:r w:rsidR="00473C3E" w:rsidRPr="00A336D3">
        <w:t xml:space="preserve"> (it does not relate to only NDIS funded activities). </w:t>
      </w:r>
      <w:r w:rsidR="0052335B" w:rsidRPr="00A336D3">
        <w:t>‘Direct costs’ include labour costs for front-line staff and supervisors, as well as for consumables (these are costs such as travel mileage, fuel, cleaning and showering products, continence products</w:t>
      </w:r>
      <w:r w:rsidR="00442C21">
        <w:t xml:space="preserve"> </w:t>
      </w:r>
      <w:r w:rsidR="0052335B" w:rsidRPr="00A336D3">
        <w:t>and/or bin bags).</w:t>
      </w:r>
    </w:p>
    <w:p w14:paraId="18993E97" w14:textId="77777777" w:rsidR="008E35F7" w:rsidRPr="00A336D3" w:rsidRDefault="008E35F7" w:rsidP="007017D6">
      <w:pPr>
        <w:pStyle w:val="ListParagraph"/>
      </w:pPr>
    </w:p>
    <w:p w14:paraId="7427C202" w14:textId="6F0B1E60" w:rsidR="00937C6E" w:rsidRPr="00A336D3" w:rsidRDefault="00937C6E" w:rsidP="008A2226">
      <w:pPr>
        <w:pStyle w:val="ListParagraph"/>
        <w:numPr>
          <w:ilvl w:val="1"/>
          <w:numId w:val="19"/>
        </w:numPr>
      </w:pPr>
      <w:r w:rsidRPr="00A336D3">
        <w:t>Front-line staff costs</w:t>
      </w:r>
    </w:p>
    <w:p w14:paraId="07269FDC" w14:textId="21C30F2F" w:rsidR="00937C6E" w:rsidRPr="00A336D3" w:rsidRDefault="00937C6E" w:rsidP="008A2226">
      <w:pPr>
        <w:pStyle w:val="ListParagraph"/>
        <w:numPr>
          <w:ilvl w:val="1"/>
          <w:numId w:val="19"/>
        </w:numPr>
      </w:pPr>
      <w:r w:rsidRPr="00A336D3">
        <w:t>Supervisor staff costs</w:t>
      </w:r>
    </w:p>
    <w:p w14:paraId="18539683" w14:textId="765B1B8B" w:rsidR="00937C6E" w:rsidRPr="00A336D3" w:rsidRDefault="00937C6E" w:rsidP="008A2226">
      <w:pPr>
        <w:pStyle w:val="ListParagraph"/>
        <w:numPr>
          <w:ilvl w:val="1"/>
          <w:numId w:val="19"/>
        </w:numPr>
      </w:pPr>
      <w:r w:rsidRPr="00A336D3">
        <w:t>Direct consumables</w:t>
      </w:r>
    </w:p>
    <w:p w14:paraId="25B3E025" w14:textId="77777777" w:rsidR="0018319B" w:rsidRPr="00A336D3" w:rsidRDefault="0018319B" w:rsidP="007017D6">
      <w:pPr>
        <w:pStyle w:val="ListParagraph"/>
      </w:pPr>
    </w:p>
    <w:p w14:paraId="513014FA" w14:textId="26670D7C" w:rsidR="00937C6E" w:rsidRPr="00A336D3" w:rsidRDefault="00FC2367" w:rsidP="008A2226">
      <w:pPr>
        <w:pStyle w:val="ListParagraph"/>
        <w:numPr>
          <w:ilvl w:val="0"/>
          <w:numId w:val="19"/>
        </w:numPr>
      </w:pPr>
      <w:r w:rsidRPr="00A336D3">
        <w:t>For your organisation’s financial year which ended in 2020, what were the total overhead or indirect costs incurred by your organisation for each of the following categories?</w:t>
      </w:r>
      <w:r w:rsidR="00CB277E" w:rsidRPr="00A336D3">
        <w:rPr>
          <w:i/>
        </w:rPr>
        <w:t xml:space="preserve"> Please answer this question in the context of your entire organisation (it does not relate to only NDIS funded activities). </w:t>
      </w:r>
      <w:r w:rsidR="00CB277E" w:rsidRPr="003A1372">
        <w:rPr>
          <w:i/>
        </w:rPr>
        <w:t>The sum of the numbers included in the boxes should be equal to your organisation’s total expenses for your financial year which ended in 2020, less the total direct costs (provided in Q46). Please exclude Cost of Goods Sold from your overheads.</w:t>
      </w:r>
      <w:r w:rsidR="00CB277E" w:rsidRPr="00A336D3">
        <w:rPr>
          <w:i/>
        </w:rPr>
        <w:t xml:space="preserve"> If unsure of your organisation’s depreciation, please enter ‘0’ into the depreciation box.</w:t>
      </w:r>
    </w:p>
    <w:p w14:paraId="353C82A2" w14:textId="77777777" w:rsidR="008E35F7" w:rsidRPr="00A336D3" w:rsidRDefault="008E35F7" w:rsidP="007017D6">
      <w:pPr>
        <w:pStyle w:val="ListParagraph"/>
      </w:pPr>
    </w:p>
    <w:p w14:paraId="0D179291" w14:textId="0E1E234A" w:rsidR="00FC2367" w:rsidRPr="00A336D3" w:rsidRDefault="00C60715" w:rsidP="008A2226">
      <w:pPr>
        <w:pStyle w:val="ListParagraph"/>
        <w:numPr>
          <w:ilvl w:val="1"/>
          <w:numId w:val="19"/>
        </w:numPr>
      </w:pPr>
      <w:r w:rsidRPr="00A336D3">
        <w:t>Nonservice level staff (i.e. admin staff and all staff that are not disability support workers or front-line supervisors)</w:t>
      </w:r>
    </w:p>
    <w:p w14:paraId="0E4B85C8" w14:textId="0AA90A3F" w:rsidR="00C60715" w:rsidRPr="00A336D3" w:rsidRDefault="00C60715" w:rsidP="008A2226">
      <w:pPr>
        <w:pStyle w:val="ListParagraph"/>
        <w:numPr>
          <w:ilvl w:val="1"/>
          <w:numId w:val="19"/>
        </w:numPr>
      </w:pPr>
      <w:r w:rsidRPr="00A336D3">
        <w:t>Insurance premiums</w:t>
      </w:r>
    </w:p>
    <w:p w14:paraId="5ECC161C" w14:textId="3C1A6E19" w:rsidR="00C60715" w:rsidRPr="00A336D3" w:rsidRDefault="00C60715" w:rsidP="008A2226">
      <w:pPr>
        <w:pStyle w:val="ListParagraph"/>
        <w:numPr>
          <w:ilvl w:val="1"/>
          <w:numId w:val="19"/>
        </w:numPr>
      </w:pPr>
      <w:r w:rsidRPr="00A336D3">
        <w:t>Rent and fittings</w:t>
      </w:r>
    </w:p>
    <w:p w14:paraId="2C30EBBF" w14:textId="44B85F9D" w:rsidR="00C60715" w:rsidRPr="00A336D3" w:rsidRDefault="00C60715" w:rsidP="008A2226">
      <w:pPr>
        <w:pStyle w:val="ListParagraph"/>
        <w:numPr>
          <w:ilvl w:val="1"/>
          <w:numId w:val="19"/>
        </w:numPr>
      </w:pPr>
      <w:r w:rsidRPr="00A336D3">
        <w:t>Fleet</w:t>
      </w:r>
    </w:p>
    <w:p w14:paraId="539EA21F" w14:textId="3DC17997" w:rsidR="00C60715" w:rsidRPr="00A336D3" w:rsidRDefault="00C60715" w:rsidP="008A2226">
      <w:pPr>
        <w:pStyle w:val="ListParagraph"/>
        <w:numPr>
          <w:ilvl w:val="1"/>
          <w:numId w:val="19"/>
        </w:numPr>
      </w:pPr>
      <w:r w:rsidRPr="00A336D3">
        <w:t>Marketing</w:t>
      </w:r>
    </w:p>
    <w:p w14:paraId="57551AF6" w14:textId="43656314" w:rsidR="00C60715" w:rsidRPr="00A336D3" w:rsidRDefault="00C60715" w:rsidP="008A2226">
      <w:pPr>
        <w:pStyle w:val="ListParagraph"/>
        <w:numPr>
          <w:ilvl w:val="1"/>
          <w:numId w:val="19"/>
        </w:numPr>
      </w:pPr>
      <w:r w:rsidRPr="00A336D3">
        <w:t>Accounting and audit</w:t>
      </w:r>
    </w:p>
    <w:p w14:paraId="6D60FA78" w14:textId="01C8730E" w:rsidR="00C60715" w:rsidRPr="00A336D3" w:rsidRDefault="00C60715" w:rsidP="008A2226">
      <w:pPr>
        <w:pStyle w:val="ListParagraph"/>
        <w:numPr>
          <w:ilvl w:val="1"/>
          <w:numId w:val="19"/>
        </w:numPr>
      </w:pPr>
      <w:r w:rsidRPr="00A336D3">
        <w:t>IT and other costs</w:t>
      </w:r>
    </w:p>
    <w:p w14:paraId="52A66664" w14:textId="4FE71A8D" w:rsidR="00C60715" w:rsidRPr="00A336D3" w:rsidRDefault="00C60715" w:rsidP="008A2226">
      <w:pPr>
        <w:pStyle w:val="ListParagraph"/>
        <w:numPr>
          <w:ilvl w:val="1"/>
          <w:numId w:val="19"/>
        </w:numPr>
      </w:pPr>
      <w:r w:rsidRPr="00A336D3">
        <w:t>Depreciation</w:t>
      </w:r>
    </w:p>
    <w:p w14:paraId="40D6416D" w14:textId="5651A5F2" w:rsidR="00C60715" w:rsidRPr="00A336D3" w:rsidRDefault="00C60715" w:rsidP="008A2226">
      <w:pPr>
        <w:pStyle w:val="ListParagraph"/>
        <w:numPr>
          <w:ilvl w:val="1"/>
          <w:numId w:val="19"/>
        </w:numPr>
      </w:pPr>
      <w:r w:rsidRPr="00A336D3">
        <w:t>Interest</w:t>
      </w:r>
    </w:p>
    <w:p w14:paraId="6E85906C" w14:textId="39F22B1E" w:rsidR="00C60715" w:rsidRPr="00A336D3" w:rsidRDefault="00C60715" w:rsidP="008A2226">
      <w:pPr>
        <w:pStyle w:val="ListParagraph"/>
        <w:numPr>
          <w:ilvl w:val="1"/>
          <w:numId w:val="19"/>
        </w:numPr>
      </w:pPr>
      <w:r w:rsidRPr="00A336D3">
        <w:t>Other (excludes Cost of Goods Sold)</w:t>
      </w:r>
    </w:p>
    <w:p w14:paraId="5FAB5360" w14:textId="156171C4" w:rsidR="00C60715" w:rsidRPr="00A336D3" w:rsidRDefault="00C60715" w:rsidP="008A2226">
      <w:pPr>
        <w:pStyle w:val="ListParagraph"/>
        <w:numPr>
          <w:ilvl w:val="1"/>
          <w:numId w:val="19"/>
        </w:numPr>
      </w:pPr>
      <w:r w:rsidRPr="00A336D3">
        <w:t>Total</w:t>
      </w:r>
    </w:p>
    <w:p w14:paraId="6C9FA9F0" w14:textId="77777777" w:rsidR="00996E06" w:rsidRPr="00A336D3" w:rsidRDefault="00996E06" w:rsidP="00996E06">
      <w:pPr>
        <w:pStyle w:val="ListParagraph"/>
      </w:pPr>
    </w:p>
    <w:p w14:paraId="09A4FF5E" w14:textId="173DE815" w:rsidR="0065333D" w:rsidRPr="00A336D3" w:rsidRDefault="00370FAE" w:rsidP="008A2226">
      <w:pPr>
        <w:pStyle w:val="ListParagraph"/>
        <w:numPr>
          <w:ilvl w:val="0"/>
          <w:numId w:val="19"/>
        </w:numPr>
        <w:rPr>
          <w:i/>
        </w:rPr>
      </w:pPr>
      <w:r w:rsidRPr="00A336D3">
        <w:t>For your organisation’s financial year which ended in 2020, what was your total profit? Please use earnings before interest, taxes, depreciation and amortization (EBITDA). If you use some other definition of profit, please specify what that is</w:t>
      </w:r>
      <w:r w:rsidR="00A65B15" w:rsidRPr="00A336D3">
        <w:t xml:space="preserve">. </w:t>
      </w:r>
      <w:r w:rsidR="00A65B15" w:rsidRPr="00A336D3">
        <w:rPr>
          <w:rFonts w:eastAsia="Arial"/>
          <w:i/>
          <w:color w:val="000000" w:themeColor="text1"/>
        </w:rPr>
        <w:t xml:space="preserve">Please answer this question in the context of your </w:t>
      </w:r>
      <w:r w:rsidR="00A65B15" w:rsidRPr="00A336D3">
        <w:rPr>
          <w:rFonts w:eastAsia="Arial"/>
          <w:b/>
          <w:i/>
          <w:color w:val="000000" w:themeColor="text1"/>
        </w:rPr>
        <w:t>entire organisation</w:t>
      </w:r>
      <w:r w:rsidR="00A65B15" w:rsidRPr="00A336D3">
        <w:rPr>
          <w:rFonts w:eastAsia="Arial"/>
          <w:i/>
          <w:color w:val="000000" w:themeColor="text1"/>
        </w:rPr>
        <w:t xml:space="preserve"> (it does not relate to only NDIS funded activities).</w:t>
      </w:r>
    </w:p>
    <w:p w14:paraId="7EA4BF26" w14:textId="77777777" w:rsidR="008E35F7" w:rsidRPr="00D5329C" w:rsidRDefault="008E35F7" w:rsidP="008E35F7">
      <w:pPr>
        <w:pStyle w:val="ListParagraph"/>
      </w:pPr>
    </w:p>
    <w:p w14:paraId="10BEB0B9" w14:textId="59BF00E3" w:rsidR="0065333D" w:rsidRPr="00285034" w:rsidRDefault="0065333D" w:rsidP="00285034">
      <w:r w:rsidRPr="002D779B">
        <w:t>Closing questions: Programs of Support</w:t>
      </w:r>
    </w:p>
    <w:p w14:paraId="31D9AE05" w14:textId="77777777" w:rsidR="0065333D" w:rsidRPr="00A336D3" w:rsidRDefault="0068712C" w:rsidP="008A2226">
      <w:pPr>
        <w:pStyle w:val="ListParagraph"/>
        <w:numPr>
          <w:ilvl w:val="0"/>
          <w:numId w:val="19"/>
        </w:numPr>
        <w:rPr>
          <w:i/>
        </w:rPr>
      </w:pPr>
      <w:r w:rsidRPr="00A336D3">
        <w:t>[Optional] In 2020, the Scheme introduced Programs of Support (PoS) for certain group supports. Under this approach, providers claim against the plans of all the participants who had agreed to attend an instance of support in the program of support as though they had attended (whether or not they did) - as long as the provider had the capacity to deliver the instance of support. Supports delivered as part of the PoS are not subject to the short notice cancellation rules. As a new concept, the continuation of PoS is subject to being reviewed on its effectiveness. Do you use Programs of Support?</w:t>
      </w:r>
    </w:p>
    <w:p w14:paraId="06F5C7F1" w14:textId="77777777" w:rsidR="0065333D" w:rsidRPr="00A336D3" w:rsidRDefault="0065333D" w:rsidP="0065333D">
      <w:pPr>
        <w:pStyle w:val="ListParagraph"/>
      </w:pPr>
    </w:p>
    <w:p w14:paraId="6EB6E9FC" w14:textId="5E9C6B9F" w:rsidR="0068712C" w:rsidRPr="00A336D3" w:rsidRDefault="0068712C" w:rsidP="008A2226">
      <w:pPr>
        <w:pStyle w:val="ListParagraph"/>
        <w:numPr>
          <w:ilvl w:val="1"/>
          <w:numId w:val="19"/>
        </w:numPr>
        <w:rPr>
          <w:i/>
        </w:rPr>
      </w:pPr>
      <w:r w:rsidRPr="00A336D3">
        <w:lastRenderedPageBreak/>
        <w:t>Yes</w:t>
      </w:r>
    </w:p>
    <w:p w14:paraId="5FE0EB9C" w14:textId="77777777" w:rsidR="0068712C" w:rsidRPr="00A336D3" w:rsidRDefault="0068712C" w:rsidP="008A2226">
      <w:pPr>
        <w:pStyle w:val="ListParagraph"/>
        <w:numPr>
          <w:ilvl w:val="1"/>
          <w:numId w:val="19"/>
        </w:numPr>
        <w:rPr>
          <w:lang w:eastAsia="en-AU"/>
        </w:rPr>
      </w:pPr>
      <w:r w:rsidRPr="00A336D3">
        <w:t>No</w:t>
      </w:r>
    </w:p>
    <w:p w14:paraId="460B9D38" w14:textId="77777777" w:rsidR="008E35F7" w:rsidRPr="00A336D3" w:rsidRDefault="008E35F7" w:rsidP="007017D6">
      <w:pPr>
        <w:pStyle w:val="ListParagraph"/>
        <w:rPr>
          <w:lang w:eastAsia="en-AU"/>
        </w:rPr>
      </w:pPr>
    </w:p>
    <w:p w14:paraId="0D88040C" w14:textId="71AC0FD1" w:rsidR="004966E2" w:rsidRPr="00A336D3" w:rsidRDefault="0010474A" w:rsidP="008A2226">
      <w:pPr>
        <w:pStyle w:val="ListParagraph"/>
        <w:numPr>
          <w:ilvl w:val="0"/>
          <w:numId w:val="19"/>
        </w:numPr>
        <w:spacing w:after="0"/>
        <w:rPr>
          <w:lang w:eastAsia="en-AU"/>
        </w:rPr>
      </w:pPr>
      <w:r w:rsidRPr="00A336D3">
        <w:t xml:space="preserve">If you do use PoS, for roughly what proportion </w:t>
      </w:r>
      <w:r>
        <w:t>(%)</w:t>
      </w:r>
      <w:r w:rsidRPr="00A336D3">
        <w:t xml:space="preserve"> of your eligible services do you use PoS for?</w:t>
      </w:r>
    </w:p>
    <w:p w14:paraId="3F095D67" w14:textId="77777777" w:rsidR="008E35F7" w:rsidRPr="00A336D3" w:rsidRDefault="008E35F7" w:rsidP="008E35F7">
      <w:pPr>
        <w:pStyle w:val="ListParagraph"/>
        <w:spacing w:after="0"/>
        <w:rPr>
          <w:lang w:eastAsia="en-AU"/>
        </w:rPr>
      </w:pPr>
    </w:p>
    <w:p w14:paraId="75E95F8A" w14:textId="77777777" w:rsidR="004966E2" w:rsidRPr="00A336D3" w:rsidRDefault="004966E2" w:rsidP="008A2226">
      <w:pPr>
        <w:pStyle w:val="ListParagraph"/>
        <w:numPr>
          <w:ilvl w:val="0"/>
          <w:numId w:val="19"/>
        </w:numPr>
        <w:spacing w:after="0"/>
        <w:rPr>
          <w:lang w:eastAsia="en-AU"/>
        </w:rPr>
      </w:pPr>
      <w:r w:rsidRPr="00A336D3">
        <w:t>Would you like to see PoS continue as a permanent feature of the scheme</w:t>
      </w:r>
      <w:r w:rsidRPr="00A336D3">
        <w:rPr>
          <w:lang w:eastAsia="en-AU"/>
        </w:rPr>
        <w:t>?</w:t>
      </w:r>
    </w:p>
    <w:p w14:paraId="72E2B7E3" w14:textId="77777777" w:rsidR="008E35F7" w:rsidRPr="00A336D3" w:rsidRDefault="008E35F7" w:rsidP="007017D6">
      <w:pPr>
        <w:pStyle w:val="ListParagraph"/>
        <w:rPr>
          <w:lang w:eastAsia="en-AU"/>
        </w:rPr>
      </w:pPr>
    </w:p>
    <w:p w14:paraId="5B85D9B1" w14:textId="655116C0" w:rsidR="004966E2" w:rsidRPr="00A336D3" w:rsidRDefault="004966E2" w:rsidP="008A2226">
      <w:pPr>
        <w:pStyle w:val="ListParagraph"/>
        <w:numPr>
          <w:ilvl w:val="1"/>
          <w:numId w:val="19"/>
        </w:numPr>
        <w:rPr>
          <w:lang w:eastAsia="en-AU"/>
        </w:rPr>
      </w:pPr>
      <w:r w:rsidRPr="00A336D3">
        <w:rPr>
          <w:lang w:eastAsia="en-AU"/>
        </w:rPr>
        <w:t>Yes</w:t>
      </w:r>
    </w:p>
    <w:p w14:paraId="7271A704" w14:textId="77777777" w:rsidR="004966E2" w:rsidRPr="00A336D3" w:rsidRDefault="004966E2" w:rsidP="008A2226">
      <w:pPr>
        <w:pStyle w:val="ListParagraph"/>
        <w:numPr>
          <w:ilvl w:val="1"/>
          <w:numId w:val="19"/>
        </w:numPr>
        <w:rPr>
          <w:lang w:eastAsia="en-AU"/>
        </w:rPr>
      </w:pPr>
      <w:r w:rsidRPr="00A336D3">
        <w:rPr>
          <w:lang w:eastAsia="en-AU"/>
        </w:rPr>
        <w:t>No</w:t>
      </w:r>
    </w:p>
    <w:p w14:paraId="114EF322" w14:textId="77777777" w:rsidR="008E35F7" w:rsidRPr="00A336D3" w:rsidRDefault="008E35F7" w:rsidP="007017D6">
      <w:pPr>
        <w:pStyle w:val="ListParagraph"/>
        <w:rPr>
          <w:lang w:eastAsia="en-AU"/>
        </w:rPr>
      </w:pPr>
    </w:p>
    <w:p w14:paraId="1176256E" w14:textId="77777777" w:rsidR="007879AD" w:rsidRPr="00A336D3" w:rsidRDefault="007879AD" w:rsidP="008A2226">
      <w:pPr>
        <w:pStyle w:val="ListParagraph"/>
        <w:numPr>
          <w:ilvl w:val="0"/>
          <w:numId w:val="19"/>
        </w:numPr>
        <w:spacing w:after="0"/>
        <w:rPr>
          <w:lang w:eastAsia="en-AU"/>
        </w:rPr>
      </w:pPr>
      <w:r w:rsidRPr="00A336D3">
        <w:t>Are there any changes you would like to see made to PoS</w:t>
      </w:r>
      <w:r w:rsidRPr="00A336D3">
        <w:rPr>
          <w:lang w:eastAsia="en-AU"/>
        </w:rPr>
        <w:t>?</w:t>
      </w:r>
    </w:p>
    <w:p w14:paraId="0DFF8F1A" w14:textId="77777777" w:rsidR="00A00C48" w:rsidRPr="00A336D3" w:rsidRDefault="00A00C48" w:rsidP="00A00C48">
      <w:pPr>
        <w:spacing w:after="0"/>
        <w:rPr>
          <w:lang w:eastAsia="en-AU"/>
        </w:rPr>
      </w:pPr>
    </w:p>
    <w:p w14:paraId="796FC4E0" w14:textId="3DCA9B70" w:rsidR="00A00C48" w:rsidRPr="00285034" w:rsidRDefault="00C93FEC" w:rsidP="00285034">
      <w:r w:rsidRPr="00A336D3">
        <w:t>You have reached the last question of the survey. By clicking ‘Finish and submit’ your survey will be submitted and you will no longer be able to alter your responses.</w:t>
      </w:r>
      <w:r w:rsidR="008E35F7" w:rsidRPr="00A336D3">
        <w:t xml:space="preserve"> </w:t>
      </w:r>
      <w:r w:rsidRPr="00A336D3">
        <w:t>Would you like to finish and submit your survey</w:t>
      </w:r>
      <w:r w:rsidR="008E35F7" w:rsidRPr="00A336D3">
        <w:t>?</w:t>
      </w:r>
    </w:p>
    <w:p w14:paraId="4F4EB362" w14:textId="1944A2CD" w:rsidR="00A00C48" w:rsidRPr="00A336D3" w:rsidRDefault="00A00C48" w:rsidP="008A2226">
      <w:pPr>
        <w:pStyle w:val="ListParagraph"/>
        <w:numPr>
          <w:ilvl w:val="0"/>
          <w:numId w:val="19"/>
        </w:numPr>
        <w:spacing w:after="0"/>
        <w:rPr>
          <w:lang w:eastAsia="en-AU"/>
        </w:rPr>
      </w:pPr>
      <w:r w:rsidRPr="00A336D3">
        <w:t>Please confirm that the answers provided in this benchmarking survey are true and honest statements consistent with your organisation’s financial accounts</w:t>
      </w:r>
    </w:p>
    <w:p w14:paraId="01AF7841" w14:textId="77777777" w:rsidR="008E35F7" w:rsidRPr="00A336D3" w:rsidRDefault="008E35F7" w:rsidP="008E35F7">
      <w:pPr>
        <w:pStyle w:val="ListParagraph"/>
        <w:spacing w:after="0"/>
        <w:rPr>
          <w:lang w:eastAsia="en-AU"/>
        </w:rPr>
      </w:pPr>
    </w:p>
    <w:p w14:paraId="7C5EDF2E" w14:textId="33CABED4" w:rsidR="00C93FEC" w:rsidRPr="00A336D3" w:rsidRDefault="007D63E0" w:rsidP="008A2226">
      <w:pPr>
        <w:pStyle w:val="ListParagraph"/>
        <w:numPr>
          <w:ilvl w:val="0"/>
          <w:numId w:val="19"/>
        </w:numPr>
        <w:spacing w:after="0"/>
        <w:rPr>
          <w:lang w:eastAsia="en-AU"/>
        </w:rPr>
      </w:pPr>
      <w:r w:rsidRPr="00A336D3">
        <w:t>If we have any questions about the information provided, who is the best person to follow up with? Please provide their name and email address.</w:t>
      </w:r>
    </w:p>
    <w:p w14:paraId="2F1AF4DB" w14:textId="77777777" w:rsidR="008E35F7" w:rsidRPr="00A336D3" w:rsidRDefault="008E35F7" w:rsidP="007017D6">
      <w:pPr>
        <w:pStyle w:val="ListParagraph"/>
        <w:rPr>
          <w:lang w:eastAsia="en-AU"/>
        </w:rPr>
      </w:pPr>
    </w:p>
    <w:p w14:paraId="342C98A7" w14:textId="43A514C7" w:rsidR="007D63E0" w:rsidRPr="00A336D3" w:rsidRDefault="007D63E0" w:rsidP="008A2226">
      <w:pPr>
        <w:pStyle w:val="ListParagraph"/>
        <w:numPr>
          <w:ilvl w:val="1"/>
          <w:numId w:val="19"/>
        </w:numPr>
        <w:rPr>
          <w:lang w:eastAsia="en-AU"/>
        </w:rPr>
      </w:pPr>
      <w:r w:rsidRPr="00A336D3">
        <w:t>Name</w:t>
      </w:r>
    </w:p>
    <w:p w14:paraId="5143DA37" w14:textId="22D2DC0B" w:rsidR="007D63E0" w:rsidRPr="00A336D3" w:rsidRDefault="007D63E0" w:rsidP="008A2226">
      <w:pPr>
        <w:pStyle w:val="ListParagraph"/>
        <w:numPr>
          <w:ilvl w:val="1"/>
          <w:numId w:val="19"/>
        </w:numPr>
        <w:rPr>
          <w:lang w:eastAsia="en-AU"/>
        </w:rPr>
      </w:pPr>
      <w:r w:rsidRPr="00A336D3">
        <w:t>Email address</w:t>
      </w:r>
    </w:p>
    <w:p w14:paraId="3B0FA767" w14:textId="7B26E6C2" w:rsidR="001E251A" w:rsidRDefault="001E251A">
      <w:pPr>
        <w:spacing w:after="0"/>
        <w:rPr>
          <w:lang w:eastAsia="en-AU"/>
        </w:rPr>
      </w:pPr>
    </w:p>
    <w:p w14:paraId="6BF055B3" w14:textId="77777777" w:rsidR="007D63E0" w:rsidRDefault="007D63E0" w:rsidP="007D63E0">
      <w:pPr>
        <w:spacing w:after="0"/>
        <w:rPr>
          <w:lang w:eastAsia="en-AU"/>
        </w:rPr>
      </w:pPr>
    </w:p>
    <w:p w14:paraId="3B54597E" w14:textId="257C6CE3" w:rsidR="00684DEC" w:rsidRPr="00174283" w:rsidRDefault="00684DEC" w:rsidP="00926AFB">
      <w:pPr>
        <w:pStyle w:val="Appendixhead1"/>
        <w:ind w:left="0" w:firstLine="1"/>
      </w:pPr>
      <w:bookmarkStart w:id="355" w:name="_Ref72243626"/>
      <w:bookmarkStart w:id="356" w:name="_Ref72320568"/>
      <w:bookmarkStart w:id="357" w:name="_Toc75868292"/>
      <w:r>
        <w:lastRenderedPageBreak/>
        <w:t>Additional data output</w:t>
      </w:r>
      <w:bookmarkEnd w:id="355"/>
      <w:bookmarkEnd w:id="356"/>
      <w:bookmarkEnd w:id="357"/>
    </w:p>
    <w:p w14:paraId="48E21F95" w14:textId="68C303C8" w:rsidR="00B64452" w:rsidRPr="00B64452" w:rsidRDefault="00B64452" w:rsidP="0010322F">
      <w:pPr>
        <w:pStyle w:val="Appendixhead2"/>
      </w:pPr>
      <w:bookmarkStart w:id="358" w:name="_Toc75868293"/>
      <w:r w:rsidRPr="00404DF3">
        <w:t>Questions where implausible responses were removed</w:t>
      </w:r>
      <w:bookmarkEnd w:id="358"/>
    </w:p>
    <w:p w14:paraId="2EB86BF5" w14:textId="51E62D17" w:rsidR="0060774E" w:rsidRPr="00404DF3" w:rsidRDefault="0060774E" w:rsidP="002334E3">
      <w:pPr>
        <w:pStyle w:val="AppendixTableCaption"/>
        <w:ind w:left="0"/>
      </w:pPr>
      <w:bookmarkStart w:id="359" w:name="_Toc75868432"/>
      <w:r w:rsidRPr="00404DF3">
        <w:t>: Questions where implausible responses were removed</w:t>
      </w:r>
      <w:bookmarkEnd w:id="359"/>
    </w:p>
    <w:tbl>
      <w:tblPr>
        <w:tblStyle w:val="Deloittetable"/>
        <w:tblW w:w="0" w:type="auto"/>
        <w:tblLook w:val="04A0" w:firstRow="1" w:lastRow="0" w:firstColumn="1" w:lastColumn="0" w:noHBand="0" w:noVBand="1"/>
      </w:tblPr>
      <w:tblGrid>
        <w:gridCol w:w="1134"/>
        <w:gridCol w:w="3653"/>
        <w:gridCol w:w="3348"/>
        <w:gridCol w:w="891"/>
      </w:tblGrid>
      <w:tr w:rsidR="00A01E9C" w:rsidRPr="00404DF3" w14:paraId="3A43C222" w14:textId="77777777" w:rsidTr="0010322F">
        <w:trPr>
          <w:cnfStyle w:val="100000000000" w:firstRow="1" w:lastRow="0" w:firstColumn="0" w:lastColumn="0" w:oddVBand="0" w:evenVBand="0" w:oddHBand="0" w:evenHBand="0" w:firstRowFirstColumn="0" w:firstRowLastColumn="0" w:lastRowFirstColumn="0" w:lastRowLastColumn="0"/>
          <w:trHeight w:val="340"/>
        </w:trPr>
        <w:tc>
          <w:tcPr>
            <w:tcW w:w="1134" w:type="dxa"/>
            <w:vAlign w:val="center"/>
          </w:tcPr>
          <w:p w14:paraId="74127529" w14:textId="4597E2F2" w:rsidR="0060774E" w:rsidRPr="00404DF3" w:rsidRDefault="0060774E" w:rsidP="00926AFB">
            <w:pPr>
              <w:pStyle w:val="TableHeadingLeft"/>
              <w:spacing w:after="0"/>
            </w:pPr>
            <w:r w:rsidRPr="00404DF3">
              <w:t>Question number</w:t>
            </w:r>
          </w:p>
        </w:tc>
        <w:tc>
          <w:tcPr>
            <w:tcW w:w="3653" w:type="dxa"/>
            <w:vAlign w:val="center"/>
          </w:tcPr>
          <w:p w14:paraId="032599F6" w14:textId="77777777" w:rsidR="0060774E" w:rsidRPr="00404DF3" w:rsidRDefault="0060774E" w:rsidP="00926AFB">
            <w:pPr>
              <w:pStyle w:val="TableHeadingLeft"/>
              <w:spacing w:after="0"/>
            </w:pPr>
            <w:r w:rsidRPr="00404DF3">
              <w:t>Question</w:t>
            </w:r>
          </w:p>
        </w:tc>
        <w:tc>
          <w:tcPr>
            <w:tcW w:w="0" w:type="auto"/>
            <w:vAlign w:val="center"/>
          </w:tcPr>
          <w:p w14:paraId="549033C7" w14:textId="6EEA3E6B" w:rsidR="0060774E" w:rsidRPr="00404DF3" w:rsidRDefault="0060774E" w:rsidP="00926AFB">
            <w:pPr>
              <w:pStyle w:val="TableHeadingLeft"/>
              <w:spacing w:after="0"/>
            </w:pPr>
            <w:r w:rsidRPr="00404DF3">
              <w:t>Description of cleaning</w:t>
            </w:r>
          </w:p>
        </w:tc>
        <w:tc>
          <w:tcPr>
            <w:tcW w:w="0" w:type="dxa"/>
            <w:vAlign w:val="center"/>
          </w:tcPr>
          <w:p w14:paraId="3B1F4917" w14:textId="03B0D520" w:rsidR="0060774E" w:rsidRPr="00404DF3" w:rsidRDefault="0060774E" w:rsidP="00926AFB">
            <w:pPr>
              <w:pStyle w:val="TableHeadingLeft"/>
              <w:spacing w:after="0"/>
              <w:jc w:val="right"/>
            </w:pPr>
            <w:r w:rsidRPr="00404DF3">
              <w:t xml:space="preserve">Rate of error removal </w:t>
            </w:r>
            <w:r w:rsidR="003B0FB4">
              <w:t>(%)</w:t>
            </w:r>
          </w:p>
        </w:tc>
      </w:tr>
      <w:tr w:rsidR="006065A9" w:rsidRPr="00404DF3" w14:paraId="36782B07" w14:textId="77777777" w:rsidTr="0010322F">
        <w:trPr>
          <w:trHeight w:val="340"/>
        </w:trPr>
        <w:tc>
          <w:tcPr>
            <w:tcW w:w="1134" w:type="dxa"/>
            <w:vAlign w:val="center"/>
          </w:tcPr>
          <w:p w14:paraId="7A80D68B" w14:textId="77777777" w:rsidR="006065A9" w:rsidRPr="00404DF3" w:rsidRDefault="006065A9" w:rsidP="000F3CA7">
            <w:pPr>
              <w:pStyle w:val="TabletextLeft"/>
              <w:spacing w:after="0"/>
            </w:pPr>
            <w:r w:rsidRPr="00404DF3">
              <w:t>10</w:t>
            </w:r>
          </w:p>
        </w:tc>
        <w:tc>
          <w:tcPr>
            <w:tcW w:w="3653" w:type="dxa"/>
            <w:vAlign w:val="center"/>
          </w:tcPr>
          <w:p w14:paraId="3BB3831D" w14:textId="77777777" w:rsidR="006065A9" w:rsidRPr="00404DF3" w:rsidRDefault="006065A9" w:rsidP="000F3CA7">
            <w:pPr>
              <w:pStyle w:val="TabletextLeft"/>
              <w:spacing w:after="0"/>
            </w:pPr>
            <w:r w:rsidRPr="00404DF3">
              <w:t>What was the total revenue of the organisations covered by this ‘survey return’ in 2019-20? Express this as a dollar amount.</w:t>
            </w:r>
          </w:p>
        </w:tc>
        <w:tc>
          <w:tcPr>
            <w:tcW w:w="0" w:type="auto"/>
            <w:vAlign w:val="center"/>
          </w:tcPr>
          <w:p w14:paraId="70B9C9AC" w14:textId="77777777" w:rsidR="006065A9" w:rsidRPr="00404DF3" w:rsidRDefault="006065A9" w:rsidP="000F3CA7">
            <w:pPr>
              <w:pStyle w:val="TabletextLeft"/>
              <w:spacing w:after="0"/>
            </w:pPr>
            <w:r w:rsidRPr="00404DF3">
              <w:t>Responses were removed if less than the NDIS revenue provided in Q11.</w:t>
            </w:r>
          </w:p>
          <w:p w14:paraId="227AB908" w14:textId="2B698D47" w:rsidR="006065A9" w:rsidRPr="00404DF3" w:rsidRDefault="006065A9" w:rsidP="000F3CA7">
            <w:pPr>
              <w:pStyle w:val="TabletextLeft"/>
              <w:spacing w:after="0"/>
            </w:pPr>
            <w:r w:rsidRPr="00404DF3">
              <w:t>Responses were also removed if less than 100, as an entire organisation’s annual revenue being less than $100 is likely an error.</w:t>
            </w:r>
          </w:p>
        </w:tc>
        <w:tc>
          <w:tcPr>
            <w:tcW w:w="0" w:type="dxa"/>
            <w:vAlign w:val="center"/>
          </w:tcPr>
          <w:p w14:paraId="591930F6" w14:textId="77777777" w:rsidR="006065A9" w:rsidRPr="00404DF3" w:rsidRDefault="006065A9" w:rsidP="000F3CA7">
            <w:pPr>
              <w:pStyle w:val="TabletextLeft"/>
              <w:spacing w:after="0"/>
              <w:jc w:val="right"/>
            </w:pPr>
            <w:r w:rsidRPr="00404DF3">
              <w:t>5.0</w:t>
            </w:r>
          </w:p>
        </w:tc>
      </w:tr>
      <w:tr w:rsidR="006065A9" w:rsidRPr="00404DF3" w14:paraId="0EC8814E" w14:textId="77777777" w:rsidTr="0010322F">
        <w:trPr>
          <w:trHeight w:val="340"/>
        </w:trPr>
        <w:tc>
          <w:tcPr>
            <w:tcW w:w="1134" w:type="dxa"/>
            <w:vAlign w:val="center"/>
          </w:tcPr>
          <w:p w14:paraId="3B178755" w14:textId="0B5DA0C2" w:rsidR="006065A9" w:rsidRPr="00404DF3" w:rsidRDefault="006065A9" w:rsidP="000F3CA7">
            <w:pPr>
              <w:pStyle w:val="TabletextLeft"/>
              <w:spacing w:after="0"/>
            </w:pPr>
            <w:r w:rsidRPr="00404DF3">
              <w:t>11</w:t>
            </w:r>
          </w:p>
        </w:tc>
        <w:tc>
          <w:tcPr>
            <w:tcW w:w="3653" w:type="dxa"/>
            <w:vAlign w:val="center"/>
          </w:tcPr>
          <w:p w14:paraId="10AF8EEA" w14:textId="77777777" w:rsidR="006065A9" w:rsidRPr="00404DF3" w:rsidRDefault="006065A9" w:rsidP="000F3CA7">
            <w:pPr>
              <w:pStyle w:val="TabletextLeft"/>
              <w:spacing w:after="0"/>
            </w:pPr>
            <w:r w:rsidRPr="00404DF3">
              <w:t>What was the total revenue from the NDIS of the organisations covered by this ‘survey return’ in 2019-20? Express this as a dollar amount.</w:t>
            </w:r>
          </w:p>
        </w:tc>
        <w:tc>
          <w:tcPr>
            <w:tcW w:w="0" w:type="auto"/>
            <w:vAlign w:val="center"/>
          </w:tcPr>
          <w:p w14:paraId="3A0A61FA" w14:textId="21ECDC4A" w:rsidR="006065A9" w:rsidRPr="00404DF3" w:rsidRDefault="006065A9" w:rsidP="000F3CA7">
            <w:pPr>
              <w:pStyle w:val="TabletextLeft"/>
              <w:spacing w:after="0"/>
            </w:pPr>
            <w:r w:rsidRPr="00404DF3">
              <w:t>Removed value if less than 100, as an entire organisation’s annual NDIS revenue being less than $100 is likely an error.</w:t>
            </w:r>
          </w:p>
        </w:tc>
        <w:tc>
          <w:tcPr>
            <w:tcW w:w="0" w:type="dxa"/>
            <w:vAlign w:val="center"/>
          </w:tcPr>
          <w:p w14:paraId="3B5D8BC9" w14:textId="77777777" w:rsidR="006065A9" w:rsidRPr="00404DF3" w:rsidRDefault="006065A9" w:rsidP="000F3CA7">
            <w:pPr>
              <w:pStyle w:val="TabletextLeft"/>
              <w:spacing w:after="0"/>
              <w:jc w:val="right"/>
            </w:pPr>
            <w:r w:rsidRPr="00404DF3">
              <w:t>3.3</w:t>
            </w:r>
          </w:p>
        </w:tc>
      </w:tr>
      <w:tr w:rsidR="00A01E9C" w:rsidRPr="00404DF3" w14:paraId="6742F68F" w14:textId="77777777" w:rsidTr="0010322F">
        <w:trPr>
          <w:trHeight w:val="340"/>
        </w:trPr>
        <w:tc>
          <w:tcPr>
            <w:tcW w:w="1134" w:type="dxa"/>
            <w:vAlign w:val="center"/>
          </w:tcPr>
          <w:p w14:paraId="58D50E60" w14:textId="77777777" w:rsidR="0060774E" w:rsidRPr="00404DF3" w:rsidRDefault="0060774E" w:rsidP="00926AFB">
            <w:pPr>
              <w:pStyle w:val="TabletextLeft"/>
              <w:spacing w:after="0"/>
            </w:pPr>
            <w:r w:rsidRPr="00404DF3">
              <w:t>18</w:t>
            </w:r>
          </w:p>
        </w:tc>
        <w:tc>
          <w:tcPr>
            <w:tcW w:w="3653" w:type="dxa"/>
            <w:vAlign w:val="center"/>
          </w:tcPr>
          <w:p w14:paraId="00955770" w14:textId="77777777" w:rsidR="0060774E" w:rsidRPr="00404DF3" w:rsidRDefault="0060774E" w:rsidP="00926AFB">
            <w:pPr>
              <w:pStyle w:val="TabletextLeft"/>
              <w:spacing w:after="0"/>
            </w:pPr>
            <w:r w:rsidRPr="00404DF3">
              <w:t xml:space="preserve">As of 30 June 2020, how many of the organisation’s disability support workers, front line supervisor staff and other staff were permanent and casual? Please report in terms of headcount and on a fulltime equivalent (FTE) basis. Please do not include relief hires in your staff count. </w:t>
            </w:r>
          </w:p>
        </w:tc>
        <w:tc>
          <w:tcPr>
            <w:tcW w:w="0" w:type="auto"/>
            <w:vAlign w:val="center"/>
          </w:tcPr>
          <w:p w14:paraId="7C482000" w14:textId="77777777" w:rsidR="0060774E" w:rsidRPr="00404DF3" w:rsidRDefault="0060774E" w:rsidP="00926AFB">
            <w:pPr>
              <w:pStyle w:val="TabletextLeft"/>
              <w:spacing w:after="0"/>
            </w:pPr>
            <w:r w:rsidRPr="00404DF3">
              <w:t>Responses were removed if the headcount value was smaller than zero or not a whole number.</w:t>
            </w:r>
          </w:p>
          <w:p w14:paraId="7600A8AB" w14:textId="16CBC400" w:rsidR="0060774E" w:rsidRPr="00404DF3" w:rsidRDefault="0060774E" w:rsidP="00926AFB">
            <w:pPr>
              <w:pStyle w:val="TabletextLeft"/>
              <w:spacing w:after="0"/>
            </w:pPr>
            <w:r w:rsidRPr="00404DF3">
              <w:t>Responses were also removed if the FTE value was greater than the headcount value.</w:t>
            </w:r>
          </w:p>
        </w:tc>
        <w:tc>
          <w:tcPr>
            <w:tcW w:w="0" w:type="dxa"/>
            <w:vAlign w:val="center"/>
          </w:tcPr>
          <w:p w14:paraId="1253997E" w14:textId="77777777" w:rsidR="0060774E" w:rsidRPr="00404DF3" w:rsidRDefault="0060774E" w:rsidP="00926AFB">
            <w:pPr>
              <w:pStyle w:val="TabletextLeft"/>
              <w:spacing w:after="0"/>
              <w:jc w:val="right"/>
            </w:pPr>
            <w:r w:rsidRPr="00404DF3">
              <w:t>7.6</w:t>
            </w:r>
          </w:p>
          <w:p w14:paraId="2C342382" w14:textId="77777777" w:rsidR="0060774E" w:rsidRPr="00404DF3" w:rsidRDefault="0060774E" w:rsidP="00926AFB">
            <w:pPr>
              <w:pStyle w:val="TabletextLeft"/>
              <w:spacing w:after="0"/>
              <w:jc w:val="right"/>
            </w:pPr>
          </w:p>
        </w:tc>
      </w:tr>
      <w:tr w:rsidR="00A01E9C" w:rsidRPr="00404DF3" w14:paraId="0FBE9994" w14:textId="77777777" w:rsidTr="0010322F">
        <w:trPr>
          <w:trHeight w:val="340"/>
        </w:trPr>
        <w:tc>
          <w:tcPr>
            <w:tcW w:w="1134" w:type="dxa"/>
            <w:vAlign w:val="center"/>
          </w:tcPr>
          <w:p w14:paraId="0EF9BEF8" w14:textId="77777777" w:rsidR="0060774E" w:rsidRPr="00404DF3" w:rsidRDefault="0060774E" w:rsidP="00926AFB">
            <w:pPr>
              <w:pStyle w:val="TabletextLeft"/>
              <w:spacing w:after="0"/>
            </w:pPr>
            <w:r w:rsidRPr="00404DF3">
              <w:t>19</w:t>
            </w:r>
          </w:p>
        </w:tc>
        <w:tc>
          <w:tcPr>
            <w:tcW w:w="3653" w:type="dxa"/>
            <w:vAlign w:val="center"/>
          </w:tcPr>
          <w:p w14:paraId="1E1FDC9B" w14:textId="77777777" w:rsidR="0060774E" w:rsidRPr="00404DF3" w:rsidRDefault="0060774E" w:rsidP="00926AFB">
            <w:pPr>
              <w:pStyle w:val="TabletextLeft"/>
              <w:spacing w:after="0"/>
            </w:pPr>
            <w:r w:rsidRPr="00404DF3">
              <w:t>What are the standard working hours per day for full time disability support workers and front line supervisor staff in the organisation?</w:t>
            </w:r>
          </w:p>
        </w:tc>
        <w:tc>
          <w:tcPr>
            <w:tcW w:w="0" w:type="auto"/>
            <w:vAlign w:val="center"/>
          </w:tcPr>
          <w:p w14:paraId="475ED5BD" w14:textId="77777777" w:rsidR="0060774E" w:rsidRPr="00404DF3" w:rsidRDefault="0060774E" w:rsidP="00926AFB">
            <w:pPr>
              <w:pStyle w:val="TabletextLeft"/>
              <w:spacing w:after="0"/>
            </w:pPr>
            <w:r w:rsidRPr="00404DF3">
              <w:t>Responses below zero were excluded.</w:t>
            </w:r>
          </w:p>
          <w:p w14:paraId="1C3A8CAD" w14:textId="77777777" w:rsidR="0060774E" w:rsidRPr="00404DF3" w:rsidRDefault="0060774E" w:rsidP="00926AFB">
            <w:pPr>
              <w:pStyle w:val="TabletextLeft"/>
              <w:spacing w:after="0"/>
            </w:pPr>
            <w:r w:rsidRPr="00404DF3">
              <w:t>Responses were also removed if the number of hours worked exceeded 10 hours or if the number of minutes worked exceeded 60 minutes.</w:t>
            </w:r>
          </w:p>
        </w:tc>
        <w:tc>
          <w:tcPr>
            <w:tcW w:w="0" w:type="dxa"/>
            <w:vAlign w:val="center"/>
          </w:tcPr>
          <w:p w14:paraId="0D339A99" w14:textId="77777777" w:rsidR="0060774E" w:rsidRPr="00404DF3" w:rsidRDefault="0060774E" w:rsidP="00926AFB">
            <w:pPr>
              <w:pStyle w:val="TabletextLeft"/>
              <w:spacing w:after="0"/>
              <w:jc w:val="right"/>
            </w:pPr>
            <w:r w:rsidRPr="00404DF3">
              <w:t>1.2</w:t>
            </w:r>
          </w:p>
        </w:tc>
      </w:tr>
      <w:tr w:rsidR="00A01E9C" w:rsidRPr="00404DF3" w14:paraId="42BBDAC0" w14:textId="77777777" w:rsidTr="0010322F">
        <w:trPr>
          <w:trHeight w:val="340"/>
        </w:trPr>
        <w:tc>
          <w:tcPr>
            <w:tcW w:w="1134" w:type="dxa"/>
            <w:vAlign w:val="center"/>
          </w:tcPr>
          <w:p w14:paraId="1E168CDF" w14:textId="77777777" w:rsidR="0060774E" w:rsidRPr="00404DF3" w:rsidRDefault="0060774E" w:rsidP="00926AFB">
            <w:pPr>
              <w:pStyle w:val="TabletextLeft"/>
              <w:spacing w:after="0"/>
            </w:pPr>
            <w:r w:rsidRPr="00404DF3">
              <w:t>20</w:t>
            </w:r>
          </w:p>
        </w:tc>
        <w:tc>
          <w:tcPr>
            <w:tcW w:w="3653" w:type="dxa"/>
            <w:vAlign w:val="center"/>
          </w:tcPr>
          <w:p w14:paraId="62271323" w14:textId="77777777" w:rsidR="0060774E" w:rsidRPr="00404DF3" w:rsidRDefault="0060774E" w:rsidP="00926AFB">
            <w:pPr>
              <w:pStyle w:val="TabletextLeft"/>
              <w:spacing w:after="0"/>
            </w:pPr>
            <w:r w:rsidRPr="00404DF3">
              <w:t>Compared to weekdays, do your staffing arrangements on weekends and public holidays tend to rely upon more permanent or casual staff?</w:t>
            </w:r>
          </w:p>
        </w:tc>
        <w:tc>
          <w:tcPr>
            <w:tcW w:w="0" w:type="auto"/>
            <w:vAlign w:val="center"/>
          </w:tcPr>
          <w:p w14:paraId="10161489" w14:textId="77777777" w:rsidR="0060774E" w:rsidRPr="00404DF3" w:rsidRDefault="0060774E" w:rsidP="00926AFB">
            <w:pPr>
              <w:pStyle w:val="TabletextLeft"/>
              <w:spacing w:after="0"/>
            </w:pPr>
            <w:r w:rsidRPr="00404DF3">
              <w:t>Responses were removed if the organisation previously indicated they had only casual staff, using Q18’s data on permanent and casual headcount as a validation.</w:t>
            </w:r>
          </w:p>
        </w:tc>
        <w:tc>
          <w:tcPr>
            <w:tcW w:w="0" w:type="dxa"/>
            <w:vAlign w:val="center"/>
          </w:tcPr>
          <w:p w14:paraId="3A1E980C" w14:textId="77777777" w:rsidR="0060774E" w:rsidRPr="00404DF3" w:rsidRDefault="0060774E" w:rsidP="00926AFB">
            <w:pPr>
              <w:pStyle w:val="TabletextLeft"/>
              <w:spacing w:after="0"/>
              <w:jc w:val="right"/>
            </w:pPr>
            <w:r w:rsidRPr="00404DF3">
              <w:t>18.0</w:t>
            </w:r>
          </w:p>
        </w:tc>
      </w:tr>
      <w:tr w:rsidR="00A01E9C" w:rsidRPr="00404DF3" w14:paraId="13C01887" w14:textId="77777777" w:rsidTr="0010322F">
        <w:trPr>
          <w:trHeight w:val="340"/>
        </w:trPr>
        <w:tc>
          <w:tcPr>
            <w:tcW w:w="1134" w:type="dxa"/>
            <w:vAlign w:val="center"/>
          </w:tcPr>
          <w:p w14:paraId="3BC3E226" w14:textId="77777777" w:rsidR="0060774E" w:rsidRPr="00404DF3" w:rsidRDefault="0060774E" w:rsidP="00926AFB">
            <w:pPr>
              <w:pStyle w:val="TabletextLeft"/>
              <w:spacing w:after="0"/>
              <w:rPr>
                <w:highlight w:val="yellow"/>
              </w:rPr>
            </w:pPr>
            <w:r w:rsidRPr="00404DF3">
              <w:t>34</w:t>
            </w:r>
          </w:p>
        </w:tc>
        <w:tc>
          <w:tcPr>
            <w:tcW w:w="3653" w:type="dxa"/>
            <w:vAlign w:val="center"/>
          </w:tcPr>
          <w:p w14:paraId="64C7A2F2" w14:textId="77777777" w:rsidR="0060774E" w:rsidRPr="00404DF3" w:rsidRDefault="0060774E" w:rsidP="00926AFB">
            <w:pPr>
              <w:pStyle w:val="TabletextLeft"/>
              <w:spacing w:after="0"/>
            </w:pPr>
            <w:r w:rsidRPr="00404DF3">
              <w:t>What percentage of base salary was paid as superannuation by your organisation in 2019-20?</w:t>
            </w:r>
          </w:p>
        </w:tc>
        <w:tc>
          <w:tcPr>
            <w:tcW w:w="0" w:type="auto"/>
            <w:vAlign w:val="center"/>
          </w:tcPr>
          <w:p w14:paraId="59C30145" w14:textId="459DDD17" w:rsidR="0060774E" w:rsidRPr="00404DF3" w:rsidRDefault="0060774E" w:rsidP="00926AFB">
            <w:pPr>
              <w:pStyle w:val="TabletextLeft"/>
              <w:spacing w:after="0"/>
            </w:pPr>
            <w:r w:rsidRPr="00404DF3">
              <w:t xml:space="preserve">Responses were removed where larger than 20, as this is more than double the standard rate of 9.5. </w:t>
            </w:r>
          </w:p>
        </w:tc>
        <w:tc>
          <w:tcPr>
            <w:tcW w:w="0" w:type="dxa"/>
            <w:vAlign w:val="center"/>
          </w:tcPr>
          <w:p w14:paraId="2914885D" w14:textId="77777777" w:rsidR="0060774E" w:rsidRPr="00404DF3" w:rsidRDefault="0060774E" w:rsidP="00926AFB">
            <w:pPr>
              <w:pStyle w:val="TabletextLeft"/>
              <w:spacing w:after="0"/>
              <w:jc w:val="right"/>
            </w:pPr>
            <w:r w:rsidRPr="00404DF3">
              <w:t>0.5</w:t>
            </w:r>
          </w:p>
        </w:tc>
      </w:tr>
      <w:tr w:rsidR="00A01E9C" w:rsidRPr="00404DF3" w14:paraId="67A9D878" w14:textId="77777777" w:rsidTr="0010322F">
        <w:trPr>
          <w:trHeight w:val="340"/>
        </w:trPr>
        <w:tc>
          <w:tcPr>
            <w:tcW w:w="1134" w:type="dxa"/>
            <w:vAlign w:val="center"/>
          </w:tcPr>
          <w:p w14:paraId="4B79A41F" w14:textId="77777777" w:rsidR="0060774E" w:rsidRPr="00404DF3" w:rsidRDefault="0060774E" w:rsidP="00926AFB">
            <w:pPr>
              <w:pStyle w:val="TabletextLeft"/>
              <w:spacing w:after="0"/>
            </w:pPr>
            <w:r w:rsidRPr="00404DF3">
              <w:t>45</w:t>
            </w:r>
          </w:p>
        </w:tc>
        <w:tc>
          <w:tcPr>
            <w:tcW w:w="3653" w:type="dxa"/>
            <w:vAlign w:val="center"/>
          </w:tcPr>
          <w:p w14:paraId="149A1221" w14:textId="77777777" w:rsidR="0060774E" w:rsidRPr="00404DF3" w:rsidRDefault="0060774E" w:rsidP="00926AFB">
            <w:pPr>
              <w:pStyle w:val="TabletextLeft"/>
              <w:spacing w:after="0"/>
            </w:pPr>
            <w:r w:rsidRPr="00404DF3">
              <w:t>For your organisation’s financial year which ended in 2020, what was your organisation’s total current assets and total current liabilities as at the beginning of period and end of period?</w:t>
            </w:r>
          </w:p>
        </w:tc>
        <w:tc>
          <w:tcPr>
            <w:tcW w:w="0" w:type="auto"/>
            <w:vAlign w:val="center"/>
          </w:tcPr>
          <w:p w14:paraId="75B63FCC" w14:textId="77777777" w:rsidR="0060774E" w:rsidRPr="00404DF3" w:rsidRDefault="0060774E" w:rsidP="00926AFB">
            <w:pPr>
              <w:pStyle w:val="TabletextLeft"/>
              <w:spacing w:after="0"/>
            </w:pPr>
            <w:r w:rsidRPr="00404DF3">
              <w:t>Responses were removed if less than 0.</w:t>
            </w:r>
          </w:p>
        </w:tc>
        <w:tc>
          <w:tcPr>
            <w:tcW w:w="0" w:type="dxa"/>
            <w:vAlign w:val="center"/>
          </w:tcPr>
          <w:p w14:paraId="6BBA5DB5" w14:textId="77777777" w:rsidR="0060774E" w:rsidRPr="00404DF3" w:rsidRDefault="0060774E" w:rsidP="00926AFB">
            <w:pPr>
              <w:pStyle w:val="TabletextLeft"/>
              <w:spacing w:after="0"/>
              <w:jc w:val="right"/>
            </w:pPr>
            <w:r w:rsidRPr="00404DF3">
              <w:t>0.4</w:t>
            </w:r>
          </w:p>
        </w:tc>
      </w:tr>
    </w:tbl>
    <w:p w14:paraId="6A8F6ECB" w14:textId="6F415E7E" w:rsidR="006E1FDB" w:rsidRPr="00404DF3" w:rsidRDefault="006E1FDB">
      <w:pPr>
        <w:spacing w:after="0"/>
      </w:pPr>
    </w:p>
    <w:p w14:paraId="617016DC" w14:textId="32BF0053" w:rsidR="002245F0" w:rsidRPr="00404DF3" w:rsidRDefault="002245F0" w:rsidP="0010322F">
      <w:pPr>
        <w:pStyle w:val="Appendixhead2"/>
      </w:pPr>
      <w:bookmarkStart w:id="360" w:name="_Toc75868294"/>
      <w:r w:rsidRPr="00404DF3">
        <w:lastRenderedPageBreak/>
        <w:t>Questions where outliers were removed</w:t>
      </w:r>
      <w:bookmarkEnd w:id="360"/>
    </w:p>
    <w:p w14:paraId="5DF200F8" w14:textId="40BE8EA2" w:rsidR="006E1FDB" w:rsidRPr="00404DF3" w:rsidRDefault="006E1FDB" w:rsidP="002334E3">
      <w:pPr>
        <w:pStyle w:val="AppendixTableCaption"/>
        <w:ind w:left="0"/>
      </w:pPr>
      <w:bookmarkStart w:id="361" w:name="_Ref72164708"/>
      <w:bookmarkStart w:id="362" w:name="_Toc75868433"/>
      <w:r w:rsidRPr="00404DF3">
        <w:t>: Questions where outliers were removed</w:t>
      </w:r>
      <w:bookmarkEnd w:id="361"/>
      <w:bookmarkEnd w:id="362"/>
    </w:p>
    <w:tbl>
      <w:tblPr>
        <w:tblStyle w:val="Deloittetable"/>
        <w:tblW w:w="5000" w:type="pct"/>
        <w:tblLook w:val="04A0" w:firstRow="1" w:lastRow="0" w:firstColumn="1" w:lastColumn="0" w:noHBand="0" w:noVBand="1"/>
      </w:tblPr>
      <w:tblGrid>
        <w:gridCol w:w="967"/>
        <w:gridCol w:w="5417"/>
        <w:gridCol w:w="2642"/>
      </w:tblGrid>
      <w:tr w:rsidR="006E1FDB" w:rsidRPr="00404DF3" w14:paraId="7B01DF94" w14:textId="77777777" w:rsidTr="0010322F">
        <w:trPr>
          <w:cnfStyle w:val="100000000000" w:firstRow="1" w:lastRow="0" w:firstColumn="0" w:lastColumn="0" w:oddVBand="0" w:evenVBand="0" w:oddHBand="0" w:evenHBand="0" w:firstRowFirstColumn="0" w:firstRowLastColumn="0" w:lastRowFirstColumn="0" w:lastRowLastColumn="0"/>
          <w:trHeight w:val="397"/>
        </w:trPr>
        <w:tc>
          <w:tcPr>
            <w:tcW w:w="0" w:type="pct"/>
            <w:vAlign w:val="center"/>
          </w:tcPr>
          <w:p w14:paraId="281C0702" w14:textId="77777777" w:rsidR="006E1FDB" w:rsidRPr="00404DF3" w:rsidRDefault="006E1FDB" w:rsidP="00926AFB">
            <w:pPr>
              <w:pStyle w:val="TableHeadingLeft"/>
              <w:spacing w:after="0"/>
            </w:pPr>
            <w:r w:rsidRPr="00404DF3">
              <w:t>Question number</w:t>
            </w:r>
          </w:p>
        </w:tc>
        <w:tc>
          <w:tcPr>
            <w:tcW w:w="2919" w:type="pct"/>
            <w:vAlign w:val="center"/>
          </w:tcPr>
          <w:p w14:paraId="56459431" w14:textId="77777777" w:rsidR="006E1FDB" w:rsidRPr="00404DF3" w:rsidRDefault="006E1FDB" w:rsidP="00926AFB">
            <w:pPr>
              <w:pStyle w:val="TableHeadingLeft"/>
              <w:spacing w:after="0"/>
            </w:pPr>
            <w:r w:rsidRPr="00404DF3">
              <w:t>Question</w:t>
            </w:r>
          </w:p>
        </w:tc>
        <w:tc>
          <w:tcPr>
            <w:tcW w:w="1545" w:type="pct"/>
            <w:vAlign w:val="center"/>
          </w:tcPr>
          <w:p w14:paraId="46530C0B" w14:textId="67191A38" w:rsidR="006E1FDB" w:rsidRPr="00404DF3" w:rsidRDefault="006E1FDB" w:rsidP="007C068B">
            <w:pPr>
              <w:pStyle w:val="TableHeadingLeft"/>
              <w:spacing w:after="0"/>
              <w:jc w:val="right"/>
            </w:pPr>
            <w:r w:rsidRPr="00404DF3">
              <w:t xml:space="preserve">Rate of outlier removal </w:t>
            </w:r>
            <w:r w:rsidR="003B0FB4">
              <w:t>(%)</w:t>
            </w:r>
          </w:p>
        </w:tc>
      </w:tr>
      <w:tr w:rsidR="006E1FDB" w:rsidRPr="00404DF3" w14:paraId="3FCD298B" w14:textId="77777777" w:rsidTr="0010322F">
        <w:trPr>
          <w:trHeight w:val="397"/>
        </w:trPr>
        <w:tc>
          <w:tcPr>
            <w:tcW w:w="0" w:type="pct"/>
            <w:vAlign w:val="center"/>
          </w:tcPr>
          <w:p w14:paraId="53E85805" w14:textId="77777777" w:rsidR="006E1FDB" w:rsidRPr="00404DF3" w:rsidRDefault="006E1FDB" w:rsidP="00926AFB">
            <w:pPr>
              <w:pStyle w:val="TabletextLeft"/>
              <w:spacing w:after="0"/>
            </w:pPr>
            <w:r w:rsidRPr="00404DF3">
              <w:t>33</w:t>
            </w:r>
          </w:p>
        </w:tc>
        <w:tc>
          <w:tcPr>
            <w:tcW w:w="2919" w:type="pct"/>
            <w:vAlign w:val="center"/>
          </w:tcPr>
          <w:p w14:paraId="1385AD3B" w14:textId="77777777" w:rsidR="006E1FDB" w:rsidRPr="00404DF3" w:rsidRDefault="006E1FDB" w:rsidP="00926AFB">
            <w:pPr>
              <w:pStyle w:val="TabletextLeft"/>
              <w:spacing w:after="0"/>
            </w:pPr>
            <w:r w:rsidRPr="00404DF3">
              <w:t>What shift loadings above the standard hourly base rate apply to people employed by your organisation on a casual or permanent basis?</w:t>
            </w:r>
          </w:p>
        </w:tc>
        <w:tc>
          <w:tcPr>
            <w:tcW w:w="1545" w:type="pct"/>
            <w:vAlign w:val="center"/>
          </w:tcPr>
          <w:p w14:paraId="0A537C1D" w14:textId="77777777" w:rsidR="006E1FDB" w:rsidRPr="00404DF3" w:rsidRDefault="006E1FDB" w:rsidP="007C068B">
            <w:pPr>
              <w:pStyle w:val="TabletextLeft"/>
              <w:spacing w:after="0"/>
              <w:jc w:val="right"/>
            </w:pPr>
            <w:r w:rsidRPr="00404DF3">
              <w:t>14.1</w:t>
            </w:r>
          </w:p>
        </w:tc>
      </w:tr>
      <w:tr w:rsidR="006E1FDB" w:rsidRPr="00404DF3" w14:paraId="1452FA7F" w14:textId="77777777" w:rsidTr="0010322F">
        <w:trPr>
          <w:trHeight w:val="397"/>
        </w:trPr>
        <w:tc>
          <w:tcPr>
            <w:tcW w:w="0" w:type="pct"/>
            <w:vAlign w:val="center"/>
          </w:tcPr>
          <w:p w14:paraId="3CBF9E80" w14:textId="77777777" w:rsidR="006E1FDB" w:rsidRPr="00404DF3" w:rsidRDefault="006E1FDB" w:rsidP="00926AFB">
            <w:pPr>
              <w:pStyle w:val="TabletextLeft"/>
              <w:spacing w:after="0"/>
            </w:pPr>
            <w:r w:rsidRPr="00404DF3">
              <w:t>39</w:t>
            </w:r>
          </w:p>
        </w:tc>
        <w:tc>
          <w:tcPr>
            <w:tcW w:w="2919" w:type="pct"/>
            <w:vAlign w:val="center"/>
          </w:tcPr>
          <w:p w14:paraId="1E3068A6" w14:textId="77777777" w:rsidR="006E1FDB" w:rsidRPr="00404DF3" w:rsidRDefault="006E1FDB" w:rsidP="00926AFB">
            <w:pPr>
              <w:pStyle w:val="TabletextLeft"/>
              <w:spacing w:after="0"/>
            </w:pPr>
            <w:r w:rsidRPr="00404DF3">
              <w:t>Does your organisation pay its workers any fringe benefits?</w:t>
            </w:r>
          </w:p>
        </w:tc>
        <w:tc>
          <w:tcPr>
            <w:tcW w:w="1545" w:type="pct"/>
            <w:vAlign w:val="center"/>
          </w:tcPr>
          <w:p w14:paraId="422B5B1B" w14:textId="77777777" w:rsidR="006E1FDB" w:rsidRPr="00404DF3" w:rsidRDefault="006E1FDB" w:rsidP="007C068B">
            <w:pPr>
              <w:pStyle w:val="TabletextLeft"/>
              <w:spacing w:after="0"/>
              <w:jc w:val="right"/>
            </w:pPr>
            <w:r w:rsidRPr="00404DF3">
              <w:t>14.2</w:t>
            </w:r>
          </w:p>
        </w:tc>
      </w:tr>
      <w:tr w:rsidR="006E1FDB" w:rsidRPr="00404DF3" w14:paraId="153E7302" w14:textId="77777777" w:rsidTr="0010322F">
        <w:trPr>
          <w:trHeight w:val="397"/>
        </w:trPr>
        <w:tc>
          <w:tcPr>
            <w:tcW w:w="0" w:type="pct"/>
            <w:vAlign w:val="center"/>
          </w:tcPr>
          <w:p w14:paraId="4E608BE3" w14:textId="77777777" w:rsidR="006E1FDB" w:rsidRPr="00404DF3" w:rsidRDefault="006E1FDB" w:rsidP="00926AFB">
            <w:pPr>
              <w:pStyle w:val="TabletextLeft"/>
              <w:spacing w:after="0"/>
            </w:pPr>
            <w:r w:rsidRPr="00404DF3">
              <w:t>40</w:t>
            </w:r>
          </w:p>
        </w:tc>
        <w:tc>
          <w:tcPr>
            <w:tcW w:w="2919" w:type="pct"/>
            <w:vAlign w:val="center"/>
          </w:tcPr>
          <w:p w14:paraId="68E374AE" w14:textId="77777777" w:rsidR="006E1FDB" w:rsidRPr="00404DF3" w:rsidRDefault="006E1FDB" w:rsidP="00926AFB">
            <w:pPr>
              <w:pStyle w:val="TabletextLeft"/>
              <w:spacing w:after="0"/>
            </w:pPr>
            <w:r w:rsidRPr="00404DF3">
              <w:t xml:space="preserve">For the jurisdiction where your organisation generates the largest source of its NDIS revenue, what was the workers compensation premium that your organisation paid, as a proportion of wages and salaries? </w:t>
            </w:r>
          </w:p>
        </w:tc>
        <w:tc>
          <w:tcPr>
            <w:tcW w:w="1545" w:type="pct"/>
            <w:vAlign w:val="center"/>
          </w:tcPr>
          <w:p w14:paraId="790022A8" w14:textId="77777777" w:rsidR="006E1FDB" w:rsidRPr="00404DF3" w:rsidRDefault="006E1FDB" w:rsidP="007C068B">
            <w:pPr>
              <w:pStyle w:val="TabletextLeft"/>
              <w:spacing w:after="0"/>
              <w:jc w:val="right"/>
            </w:pPr>
            <w:r w:rsidRPr="00404DF3">
              <w:t>20.9</w:t>
            </w:r>
          </w:p>
        </w:tc>
      </w:tr>
      <w:tr w:rsidR="006E1FDB" w:rsidRPr="00404DF3" w14:paraId="4BF30555" w14:textId="77777777" w:rsidTr="0010322F">
        <w:trPr>
          <w:trHeight w:val="397"/>
        </w:trPr>
        <w:tc>
          <w:tcPr>
            <w:tcW w:w="0" w:type="pct"/>
            <w:vAlign w:val="center"/>
          </w:tcPr>
          <w:p w14:paraId="17CEBD77" w14:textId="77777777" w:rsidR="006E1FDB" w:rsidRPr="00404DF3" w:rsidRDefault="006E1FDB" w:rsidP="00926AFB">
            <w:pPr>
              <w:pStyle w:val="TabletextLeft"/>
              <w:spacing w:after="0"/>
            </w:pPr>
            <w:r w:rsidRPr="00404DF3">
              <w:t>45</w:t>
            </w:r>
          </w:p>
        </w:tc>
        <w:tc>
          <w:tcPr>
            <w:tcW w:w="2919" w:type="pct"/>
            <w:vAlign w:val="center"/>
          </w:tcPr>
          <w:p w14:paraId="7147385F" w14:textId="77777777" w:rsidR="006E1FDB" w:rsidRPr="00404DF3" w:rsidRDefault="006E1FDB" w:rsidP="00926AFB">
            <w:pPr>
              <w:pStyle w:val="TabletextLeft"/>
              <w:spacing w:after="0"/>
            </w:pPr>
            <w:r w:rsidRPr="00404DF3">
              <w:t>For your organisation’s financial year which ended in 2020, what was your organisation’s total current assets and total current liabilities as at the beginning of period and end of period?</w:t>
            </w:r>
          </w:p>
        </w:tc>
        <w:tc>
          <w:tcPr>
            <w:tcW w:w="1545" w:type="pct"/>
            <w:vAlign w:val="center"/>
          </w:tcPr>
          <w:p w14:paraId="544A92EA" w14:textId="77777777" w:rsidR="006E1FDB" w:rsidRPr="00404DF3" w:rsidRDefault="006E1FDB" w:rsidP="007C068B">
            <w:pPr>
              <w:pStyle w:val="TabletextLeft"/>
              <w:spacing w:after="0"/>
              <w:jc w:val="right"/>
            </w:pPr>
            <w:r w:rsidRPr="00404DF3">
              <w:t>14.8</w:t>
            </w:r>
          </w:p>
        </w:tc>
      </w:tr>
    </w:tbl>
    <w:p w14:paraId="503224BE" w14:textId="77777777" w:rsidR="006E1FDB" w:rsidRPr="00404DF3" w:rsidRDefault="006E1FDB" w:rsidP="0060774E"/>
    <w:p w14:paraId="37CAEF1E" w14:textId="03114305" w:rsidR="00803F88" w:rsidRPr="00404DF3" w:rsidRDefault="00803F88">
      <w:pPr>
        <w:spacing w:after="0"/>
      </w:pPr>
      <w:r w:rsidRPr="00404DF3">
        <w:br w:type="page"/>
      </w:r>
    </w:p>
    <w:p w14:paraId="2C3E6272" w14:textId="7AF72BF2" w:rsidR="00214DF9" w:rsidRDefault="00214DF9" w:rsidP="00214DF9">
      <w:pPr>
        <w:pStyle w:val="Appendixhead2"/>
      </w:pPr>
      <w:bookmarkStart w:id="363" w:name="_Toc75868295"/>
      <w:r>
        <w:lastRenderedPageBreak/>
        <w:t>Data cleaning summary</w:t>
      </w:r>
      <w:bookmarkEnd w:id="363"/>
    </w:p>
    <w:p w14:paraId="372FCA34" w14:textId="50E9C7DC" w:rsidR="00492007" w:rsidRDefault="008363EB" w:rsidP="002334E3">
      <w:pPr>
        <w:pStyle w:val="AppendixTableCaption"/>
        <w:ind w:left="0"/>
      </w:pPr>
      <w:bookmarkStart w:id="364" w:name="_Toc75868434"/>
      <w:r>
        <w:t>:</w:t>
      </w:r>
      <w:r w:rsidR="00492007">
        <w:t xml:space="preserve"> Data cleaning summary</w:t>
      </w:r>
      <w:bookmarkEnd w:id="364"/>
      <w:r w:rsidR="00492007">
        <w:t xml:space="preserve"> </w:t>
      </w:r>
    </w:p>
    <w:tbl>
      <w:tblPr>
        <w:tblStyle w:val="Deloittetable"/>
        <w:tblW w:w="5000" w:type="pct"/>
        <w:tblLook w:val="04A0" w:firstRow="1" w:lastRow="0" w:firstColumn="1" w:lastColumn="0" w:noHBand="0" w:noVBand="1"/>
      </w:tblPr>
      <w:tblGrid>
        <w:gridCol w:w="5520"/>
        <w:gridCol w:w="3506"/>
      </w:tblGrid>
      <w:tr w:rsidR="00A526A6" w:rsidRPr="00636BCC" w14:paraId="2E74AB59" w14:textId="77777777" w:rsidTr="00A633D8">
        <w:trPr>
          <w:cnfStyle w:val="100000000000" w:firstRow="1" w:lastRow="0" w:firstColumn="0" w:lastColumn="0" w:oddVBand="0" w:evenVBand="0" w:oddHBand="0" w:evenHBand="0" w:firstRowFirstColumn="0" w:firstRowLastColumn="0" w:lastRowFirstColumn="0" w:lastRowLastColumn="0"/>
          <w:trHeight w:val="397"/>
          <w:tblHeader/>
        </w:trPr>
        <w:tc>
          <w:tcPr>
            <w:tcW w:w="0" w:type="pct"/>
            <w:tcBorders>
              <w:top w:val="none" w:sz="0" w:space="0" w:color="auto"/>
            </w:tcBorders>
            <w:vAlign w:val="center"/>
          </w:tcPr>
          <w:p w14:paraId="6E2D604C" w14:textId="036C6B59" w:rsidR="00A526A6" w:rsidRPr="00926AFB" w:rsidRDefault="00A526A6" w:rsidP="00926AFB">
            <w:pPr>
              <w:spacing w:after="0"/>
              <w:rPr>
                <w:b/>
                <w:color w:val="62B5E5"/>
              </w:rPr>
            </w:pPr>
            <w:r w:rsidRPr="00926AFB">
              <w:rPr>
                <w:b/>
                <w:color w:val="62B5E5"/>
              </w:rPr>
              <w:t>Item</w:t>
            </w:r>
            <w:r w:rsidR="000F6679" w:rsidRPr="00926AFB">
              <w:rPr>
                <w:b/>
                <w:color w:val="62B5E5"/>
              </w:rPr>
              <w:t xml:space="preserve"> (question or calculation)</w:t>
            </w:r>
          </w:p>
        </w:tc>
        <w:tc>
          <w:tcPr>
            <w:tcW w:w="0" w:type="pct"/>
            <w:tcBorders>
              <w:top w:val="none" w:sz="0" w:space="0" w:color="auto"/>
            </w:tcBorders>
            <w:vAlign w:val="center"/>
          </w:tcPr>
          <w:p w14:paraId="5DD423F7" w14:textId="5B3B232A" w:rsidR="00A526A6" w:rsidRPr="00926AFB" w:rsidRDefault="00A526A6" w:rsidP="00926AFB">
            <w:pPr>
              <w:spacing w:after="0"/>
              <w:rPr>
                <w:b/>
                <w:color w:val="62B5E5"/>
              </w:rPr>
            </w:pPr>
            <w:r w:rsidRPr="00926AFB">
              <w:rPr>
                <w:b/>
                <w:color w:val="62B5E5"/>
              </w:rPr>
              <w:t>Data cleaning performed</w:t>
            </w:r>
          </w:p>
        </w:tc>
      </w:tr>
      <w:tr w:rsidR="001E251A" w:rsidRPr="00636BCC" w14:paraId="10CC7FD0" w14:textId="77777777" w:rsidTr="002023C9">
        <w:trPr>
          <w:trHeight w:val="397"/>
        </w:trPr>
        <w:tc>
          <w:tcPr>
            <w:tcW w:w="3058" w:type="pct"/>
            <w:vAlign w:val="center"/>
          </w:tcPr>
          <w:p w14:paraId="231A2660" w14:textId="0B17A8C7" w:rsidR="001E251A" w:rsidRPr="008C5366" w:rsidRDefault="001E251A" w:rsidP="00926AFB">
            <w:pPr>
              <w:spacing w:after="0"/>
            </w:pPr>
            <w:r w:rsidRPr="008C5366">
              <w:t xml:space="preserve">10. What was the total revenue of the organisations covered by this 'survey return' in 2019-20? Express this as a dollar amount. </w:t>
            </w:r>
          </w:p>
        </w:tc>
        <w:tc>
          <w:tcPr>
            <w:tcW w:w="1942" w:type="pct"/>
            <w:vAlign w:val="center"/>
          </w:tcPr>
          <w:p w14:paraId="3D3EFB6E" w14:textId="252E4D7F" w:rsidR="001E251A" w:rsidRPr="002023C9" w:rsidRDefault="001E251A" w:rsidP="002023C9">
            <w:pPr>
              <w:spacing w:after="0"/>
              <w:rPr>
                <w:szCs w:val="17"/>
              </w:rPr>
            </w:pPr>
            <w:r w:rsidRPr="002023C9">
              <w:rPr>
                <w:szCs w:val="17"/>
              </w:rPr>
              <w:t>Removed if less than 100 or total revenue is less than NDIA revenue.</w:t>
            </w:r>
          </w:p>
        </w:tc>
      </w:tr>
      <w:tr w:rsidR="001E251A" w:rsidRPr="00636BCC" w14:paraId="2F39470D" w14:textId="77777777" w:rsidTr="002023C9">
        <w:trPr>
          <w:trHeight w:val="397"/>
        </w:trPr>
        <w:tc>
          <w:tcPr>
            <w:tcW w:w="3058" w:type="pct"/>
            <w:vAlign w:val="center"/>
          </w:tcPr>
          <w:p w14:paraId="6A7BF382" w14:textId="6A949EB0" w:rsidR="001E251A" w:rsidRPr="008C5366" w:rsidRDefault="001E251A" w:rsidP="00926AFB">
            <w:pPr>
              <w:spacing w:after="0"/>
            </w:pPr>
            <w:r w:rsidRPr="008C5366">
              <w:t xml:space="preserve">11. What was the total revenue from the NDIS of the organisations covered by this 'survey return' in 2019-20? Express this as a dollar amount. </w:t>
            </w:r>
          </w:p>
        </w:tc>
        <w:tc>
          <w:tcPr>
            <w:tcW w:w="1942" w:type="pct"/>
            <w:vAlign w:val="center"/>
          </w:tcPr>
          <w:p w14:paraId="3039A49C" w14:textId="093A9D8E" w:rsidR="001E251A" w:rsidRPr="002023C9" w:rsidRDefault="001E251A" w:rsidP="002023C9">
            <w:pPr>
              <w:spacing w:after="0"/>
              <w:rPr>
                <w:szCs w:val="17"/>
              </w:rPr>
            </w:pPr>
            <w:r w:rsidRPr="002023C9">
              <w:rPr>
                <w:szCs w:val="17"/>
              </w:rPr>
              <w:t>Removed if less than 100.</w:t>
            </w:r>
          </w:p>
        </w:tc>
      </w:tr>
      <w:tr w:rsidR="001E251A" w:rsidRPr="00636BCC" w14:paraId="5C5A832A" w14:textId="77777777" w:rsidTr="002023C9">
        <w:trPr>
          <w:trHeight w:val="397"/>
        </w:trPr>
        <w:tc>
          <w:tcPr>
            <w:tcW w:w="3058" w:type="pct"/>
            <w:vAlign w:val="center"/>
          </w:tcPr>
          <w:p w14:paraId="029FE687" w14:textId="4E88D04D" w:rsidR="001E251A" w:rsidRPr="008C5366" w:rsidRDefault="001E251A" w:rsidP="00926AFB">
            <w:pPr>
              <w:spacing w:after="0"/>
            </w:pPr>
            <w:r w:rsidRPr="008C5366">
              <w:t xml:space="preserve">12. How many NDIS participants did the organisations covered by this 'survey return' supply services to in 2019-20? </w:t>
            </w:r>
          </w:p>
        </w:tc>
        <w:tc>
          <w:tcPr>
            <w:tcW w:w="1942" w:type="pct"/>
            <w:vAlign w:val="center"/>
          </w:tcPr>
          <w:p w14:paraId="4B5B84D6" w14:textId="4E0F9FF7" w:rsidR="001E251A" w:rsidRPr="002023C9" w:rsidRDefault="001E251A" w:rsidP="002023C9">
            <w:pPr>
              <w:spacing w:after="0"/>
              <w:rPr>
                <w:szCs w:val="17"/>
              </w:rPr>
            </w:pPr>
            <w:r w:rsidRPr="002023C9">
              <w:rPr>
                <w:szCs w:val="17"/>
              </w:rPr>
              <w:t>Removed if not a whole number.</w:t>
            </w:r>
          </w:p>
        </w:tc>
      </w:tr>
      <w:tr w:rsidR="001E251A" w:rsidRPr="00636BCC" w14:paraId="4D4B99BE" w14:textId="77777777" w:rsidTr="002023C9">
        <w:trPr>
          <w:trHeight w:val="397"/>
        </w:trPr>
        <w:tc>
          <w:tcPr>
            <w:tcW w:w="3058" w:type="pct"/>
            <w:vAlign w:val="center"/>
          </w:tcPr>
          <w:p w14:paraId="130B5F0D" w14:textId="45196910" w:rsidR="001E251A" w:rsidRPr="008C5366" w:rsidRDefault="001E251A" w:rsidP="00926AFB">
            <w:pPr>
              <w:spacing w:after="0"/>
            </w:pPr>
            <w:r w:rsidRPr="008C5366">
              <w:t>18. As of 30 June 2020, how many of the organisation's disability support workers, front-line supervisors and other staff were permanent and casual? - Headcount</w:t>
            </w:r>
          </w:p>
        </w:tc>
        <w:tc>
          <w:tcPr>
            <w:tcW w:w="1942" w:type="pct"/>
            <w:vAlign w:val="center"/>
          </w:tcPr>
          <w:p w14:paraId="1D0E6E2A" w14:textId="77777777" w:rsidR="001E251A" w:rsidRPr="002023C9" w:rsidRDefault="001E251A" w:rsidP="002023C9">
            <w:pPr>
              <w:spacing w:after="0"/>
              <w:rPr>
                <w:szCs w:val="17"/>
              </w:rPr>
            </w:pPr>
            <w:r w:rsidRPr="002023C9">
              <w:rPr>
                <w:szCs w:val="17"/>
              </w:rPr>
              <w:t>Removed if smaller than 0 or not a whole number. Removed if FTE greater than headcount.</w:t>
            </w:r>
          </w:p>
          <w:p w14:paraId="364A21C8" w14:textId="03F4F6B9" w:rsidR="001E251A" w:rsidRPr="002023C9" w:rsidRDefault="001E251A" w:rsidP="002023C9">
            <w:pPr>
              <w:spacing w:after="0"/>
              <w:rPr>
                <w:szCs w:val="17"/>
              </w:rPr>
            </w:pPr>
            <w:r w:rsidRPr="002023C9">
              <w:rPr>
                <w:szCs w:val="17"/>
              </w:rPr>
              <w:t xml:space="preserve">Removal flag also created if an organisation has no DSWs, FLS or other staff. </w:t>
            </w:r>
          </w:p>
        </w:tc>
      </w:tr>
      <w:tr w:rsidR="001E251A" w:rsidRPr="00636BCC" w14:paraId="44752E50" w14:textId="77777777" w:rsidTr="002023C9">
        <w:trPr>
          <w:trHeight w:val="397"/>
        </w:trPr>
        <w:tc>
          <w:tcPr>
            <w:tcW w:w="3058" w:type="pct"/>
            <w:vAlign w:val="center"/>
          </w:tcPr>
          <w:p w14:paraId="393FD784" w14:textId="0B280273" w:rsidR="001E251A" w:rsidRPr="008C5366" w:rsidRDefault="001E251A" w:rsidP="00926AFB">
            <w:pPr>
              <w:spacing w:after="0"/>
            </w:pPr>
            <w:r w:rsidRPr="008C5366">
              <w:t xml:space="preserve">18. As of 30 June 2020, how many of the organisation's disability support workers, front-line supervisors and other staff were permanent and casual? </w:t>
            </w:r>
            <w:r w:rsidR="008C5366" w:rsidRPr="008C5366">
              <w:t>–</w:t>
            </w:r>
            <w:r w:rsidRPr="008C5366">
              <w:t xml:space="preserve"> </w:t>
            </w:r>
            <w:r w:rsidR="008C5366" w:rsidRPr="008C5366">
              <w:t>Full time equivalent</w:t>
            </w:r>
          </w:p>
        </w:tc>
        <w:tc>
          <w:tcPr>
            <w:tcW w:w="1942" w:type="pct"/>
            <w:vAlign w:val="center"/>
          </w:tcPr>
          <w:p w14:paraId="613BA783" w14:textId="34FDDCB6" w:rsidR="001E251A" w:rsidRPr="002023C9" w:rsidRDefault="001E251A" w:rsidP="002023C9">
            <w:pPr>
              <w:spacing w:after="0"/>
              <w:rPr>
                <w:szCs w:val="17"/>
              </w:rPr>
            </w:pPr>
            <w:r w:rsidRPr="002023C9">
              <w:rPr>
                <w:szCs w:val="17"/>
              </w:rPr>
              <w:t>Removed if smaller than 0.</w:t>
            </w:r>
          </w:p>
        </w:tc>
      </w:tr>
      <w:tr w:rsidR="001E251A" w:rsidRPr="00636BCC" w14:paraId="201D4406" w14:textId="77777777" w:rsidTr="002023C9">
        <w:trPr>
          <w:trHeight w:val="397"/>
        </w:trPr>
        <w:tc>
          <w:tcPr>
            <w:tcW w:w="3058" w:type="pct"/>
            <w:vAlign w:val="center"/>
          </w:tcPr>
          <w:p w14:paraId="2C6BD983" w14:textId="68EC8B1A" w:rsidR="001E251A" w:rsidRPr="008C5366" w:rsidRDefault="001E251A" w:rsidP="00926AFB">
            <w:pPr>
              <w:spacing w:after="0"/>
            </w:pPr>
            <w:r w:rsidRPr="008C5366">
              <w:t>Calculation of permanent employment rate for DSWs, FLS, other (back</w:t>
            </w:r>
            <w:r w:rsidR="005840C3">
              <w:t xml:space="preserve"> </w:t>
            </w:r>
            <w:r w:rsidRPr="008C5366">
              <w:t>office) staff and all staff (on FTE basis)</w:t>
            </w:r>
          </w:p>
        </w:tc>
        <w:tc>
          <w:tcPr>
            <w:tcW w:w="1942" w:type="pct"/>
            <w:vAlign w:val="center"/>
          </w:tcPr>
          <w:p w14:paraId="20E519AC" w14:textId="2B3A6A81" w:rsidR="001E251A" w:rsidRPr="002023C9" w:rsidRDefault="001E251A" w:rsidP="002023C9">
            <w:pPr>
              <w:spacing w:after="0"/>
              <w:rPr>
                <w:szCs w:val="17"/>
              </w:rPr>
            </w:pPr>
            <w:r w:rsidRPr="002023C9">
              <w:rPr>
                <w:szCs w:val="17"/>
              </w:rPr>
              <w:t>Removed if organisation has no DSWs, FLS or back</w:t>
            </w:r>
            <w:r w:rsidR="005840C3" w:rsidRPr="002023C9">
              <w:rPr>
                <w:szCs w:val="17"/>
              </w:rPr>
              <w:t xml:space="preserve"> </w:t>
            </w:r>
            <w:r w:rsidRPr="002023C9">
              <w:rPr>
                <w:szCs w:val="17"/>
              </w:rPr>
              <w:t xml:space="preserve">office staff. </w:t>
            </w:r>
          </w:p>
          <w:p w14:paraId="40844BC9" w14:textId="576454EB" w:rsidR="001E251A" w:rsidRPr="002023C9" w:rsidRDefault="001E251A" w:rsidP="002023C9">
            <w:pPr>
              <w:spacing w:after="0"/>
              <w:rPr>
                <w:szCs w:val="17"/>
              </w:rPr>
            </w:pPr>
            <w:r w:rsidRPr="002023C9">
              <w:rPr>
                <w:szCs w:val="17"/>
              </w:rPr>
              <w:t>Removed if any of the FTE DSW, FLS or back</w:t>
            </w:r>
            <w:r w:rsidR="005840C3" w:rsidRPr="002023C9">
              <w:rPr>
                <w:szCs w:val="17"/>
              </w:rPr>
              <w:t xml:space="preserve"> </w:t>
            </w:r>
            <w:r w:rsidRPr="002023C9">
              <w:rPr>
                <w:szCs w:val="17"/>
              </w:rPr>
              <w:t xml:space="preserve">office values into the calculation are errors as a result of question 18 cleaning. </w:t>
            </w:r>
          </w:p>
        </w:tc>
      </w:tr>
      <w:tr w:rsidR="001E251A" w:rsidRPr="00636BCC" w14:paraId="1540D1DD" w14:textId="77777777" w:rsidTr="002023C9">
        <w:trPr>
          <w:trHeight w:val="397"/>
        </w:trPr>
        <w:tc>
          <w:tcPr>
            <w:tcW w:w="3058" w:type="pct"/>
            <w:vAlign w:val="center"/>
          </w:tcPr>
          <w:p w14:paraId="0A4EFA70" w14:textId="78AA57FF" w:rsidR="001E251A" w:rsidRPr="008C5366" w:rsidRDefault="001E251A" w:rsidP="00926AFB">
            <w:pPr>
              <w:spacing w:after="0"/>
            </w:pPr>
            <w:r w:rsidRPr="008C5366">
              <w:t>Calculation of back</w:t>
            </w:r>
            <w:r w:rsidR="005840C3">
              <w:t xml:space="preserve"> </w:t>
            </w:r>
            <w:r w:rsidRPr="008C5366">
              <w:t>office ratio to FLS and DSW staff (FTE)</w:t>
            </w:r>
          </w:p>
        </w:tc>
        <w:tc>
          <w:tcPr>
            <w:tcW w:w="1942" w:type="pct"/>
            <w:vAlign w:val="center"/>
          </w:tcPr>
          <w:p w14:paraId="12EA6159" w14:textId="7C2D203C" w:rsidR="001E251A" w:rsidRPr="002023C9" w:rsidRDefault="001E251A" w:rsidP="002023C9">
            <w:pPr>
              <w:spacing w:after="0"/>
              <w:rPr>
                <w:szCs w:val="17"/>
              </w:rPr>
            </w:pPr>
            <w:r w:rsidRPr="002023C9">
              <w:rPr>
                <w:szCs w:val="17"/>
              </w:rPr>
              <w:t>Removed if any of the FTE DSW, FLS or back</w:t>
            </w:r>
            <w:r w:rsidR="005840C3" w:rsidRPr="002023C9">
              <w:rPr>
                <w:szCs w:val="17"/>
              </w:rPr>
              <w:t xml:space="preserve"> </w:t>
            </w:r>
            <w:r w:rsidRPr="002023C9">
              <w:rPr>
                <w:szCs w:val="17"/>
              </w:rPr>
              <w:t xml:space="preserve">office values into the calculation are errors as a result of question 18 cleaning. </w:t>
            </w:r>
          </w:p>
        </w:tc>
      </w:tr>
      <w:tr w:rsidR="00A526A6" w:rsidRPr="00636BCC" w14:paraId="21AE02A5" w14:textId="77777777" w:rsidTr="002023C9">
        <w:trPr>
          <w:trHeight w:val="397"/>
        </w:trPr>
        <w:tc>
          <w:tcPr>
            <w:tcW w:w="3058" w:type="pct"/>
            <w:vAlign w:val="center"/>
          </w:tcPr>
          <w:p w14:paraId="7D883C80" w14:textId="63A7112D" w:rsidR="00A526A6" w:rsidRPr="008C5366" w:rsidRDefault="00A526A6" w:rsidP="00926AFB">
            <w:pPr>
              <w:spacing w:after="0"/>
            </w:pPr>
            <w:r w:rsidRPr="008C5366">
              <w:t>19. What are the standard working hours per day for full time disability support workers and front-line supervisor staff in the organisation</w:t>
            </w:r>
          </w:p>
        </w:tc>
        <w:tc>
          <w:tcPr>
            <w:tcW w:w="1942" w:type="pct"/>
            <w:vAlign w:val="center"/>
          </w:tcPr>
          <w:p w14:paraId="1B4AD36D" w14:textId="11A00FF9" w:rsidR="00A526A6" w:rsidRPr="002023C9" w:rsidRDefault="00A526A6" w:rsidP="002023C9">
            <w:pPr>
              <w:spacing w:after="0"/>
              <w:rPr>
                <w:szCs w:val="17"/>
              </w:rPr>
            </w:pPr>
            <w:r w:rsidRPr="002023C9">
              <w:rPr>
                <w:szCs w:val="17"/>
              </w:rPr>
              <w:t>Z toggle</w:t>
            </w:r>
            <w:r w:rsidR="00204F40" w:rsidRPr="002023C9">
              <w:rPr>
                <w:szCs w:val="17"/>
              </w:rPr>
              <w:t xml:space="preserve">. </w:t>
            </w:r>
            <w:r w:rsidRPr="002023C9">
              <w:rPr>
                <w:szCs w:val="17"/>
              </w:rPr>
              <w:t>Removed if hours value is smaller than 0 or larger than 10 (based on Ability First advice, as IQR method was impractical).</w:t>
            </w:r>
          </w:p>
          <w:p w14:paraId="6E85E4F8" w14:textId="209DBB8A" w:rsidR="00A526A6" w:rsidRPr="002023C9" w:rsidRDefault="00A526A6" w:rsidP="002023C9">
            <w:pPr>
              <w:spacing w:after="0"/>
              <w:rPr>
                <w:szCs w:val="17"/>
              </w:rPr>
            </w:pPr>
            <w:r w:rsidRPr="002023C9">
              <w:rPr>
                <w:szCs w:val="17"/>
              </w:rPr>
              <w:t>Removed minutes value if smaller than 0 or larger than 60.</w:t>
            </w:r>
          </w:p>
        </w:tc>
      </w:tr>
      <w:tr w:rsidR="001E251A" w:rsidRPr="00636BCC" w14:paraId="04A7C824" w14:textId="77777777" w:rsidTr="002023C9">
        <w:trPr>
          <w:trHeight w:val="397"/>
        </w:trPr>
        <w:tc>
          <w:tcPr>
            <w:tcW w:w="3058" w:type="pct"/>
            <w:vAlign w:val="center"/>
          </w:tcPr>
          <w:p w14:paraId="5AF406DD" w14:textId="4AEF8DB4" w:rsidR="001E251A" w:rsidRPr="008C5366" w:rsidRDefault="001E251A" w:rsidP="00926AFB">
            <w:pPr>
              <w:spacing w:after="0"/>
            </w:pPr>
            <w:r w:rsidRPr="008C5366">
              <w:t>Calculation of span of control (FTE): Ratio of direct service staff to supervisors</w:t>
            </w:r>
          </w:p>
        </w:tc>
        <w:tc>
          <w:tcPr>
            <w:tcW w:w="1942" w:type="pct"/>
            <w:vAlign w:val="center"/>
          </w:tcPr>
          <w:p w14:paraId="5EB83EB3" w14:textId="44F7469A" w:rsidR="001E251A" w:rsidRPr="002023C9" w:rsidRDefault="001E251A" w:rsidP="002023C9">
            <w:pPr>
              <w:spacing w:after="0"/>
              <w:rPr>
                <w:szCs w:val="17"/>
              </w:rPr>
            </w:pPr>
            <w:r w:rsidRPr="002023C9">
              <w:rPr>
                <w:szCs w:val="17"/>
              </w:rPr>
              <w:t>Removed if no FLS staff (FTE)</w:t>
            </w:r>
          </w:p>
        </w:tc>
      </w:tr>
      <w:tr w:rsidR="001E251A" w:rsidRPr="00636BCC" w14:paraId="365091CA" w14:textId="77777777" w:rsidTr="002023C9">
        <w:trPr>
          <w:trHeight w:val="397"/>
        </w:trPr>
        <w:tc>
          <w:tcPr>
            <w:tcW w:w="3058" w:type="pct"/>
            <w:vAlign w:val="center"/>
          </w:tcPr>
          <w:p w14:paraId="27ACF3DF" w14:textId="5C005DC2" w:rsidR="001E251A" w:rsidRPr="008C5366" w:rsidRDefault="001E251A" w:rsidP="00926AFB">
            <w:pPr>
              <w:spacing w:after="0"/>
            </w:pPr>
            <w:r w:rsidRPr="008C5366">
              <w:t>Calculation of span of control (HC): Ratio of direct service staff to supervisors</w:t>
            </w:r>
          </w:p>
        </w:tc>
        <w:tc>
          <w:tcPr>
            <w:tcW w:w="1942" w:type="pct"/>
            <w:vAlign w:val="center"/>
          </w:tcPr>
          <w:p w14:paraId="31146E8E" w14:textId="3E757B0A" w:rsidR="001E251A" w:rsidRPr="002023C9" w:rsidRDefault="001E251A" w:rsidP="002023C9">
            <w:pPr>
              <w:spacing w:after="0"/>
              <w:rPr>
                <w:szCs w:val="17"/>
              </w:rPr>
            </w:pPr>
            <w:r w:rsidRPr="002023C9">
              <w:rPr>
                <w:szCs w:val="17"/>
              </w:rPr>
              <w:t>Removed if no FLS staff (HC)</w:t>
            </w:r>
          </w:p>
        </w:tc>
      </w:tr>
      <w:tr w:rsidR="001E251A" w:rsidRPr="00636BCC" w14:paraId="1DF7EBC5" w14:textId="77777777" w:rsidTr="002023C9">
        <w:trPr>
          <w:trHeight w:val="397"/>
        </w:trPr>
        <w:tc>
          <w:tcPr>
            <w:tcW w:w="3058" w:type="pct"/>
            <w:vAlign w:val="center"/>
          </w:tcPr>
          <w:p w14:paraId="4340A48D" w14:textId="2401A741" w:rsidR="001E251A" w:rsidRPr="008C5366" w:rsidRDefault="001E251A" w:rsidP="00926AFB">
            <w:pPr>
              <w:spacing w:after="0"/>
            </w:pPr>
            <w:r w:rsidRPr="008C5366">
              <w:t xml:space="preserve">20. Compared to weekdays, do your staffing arrangements on weekends and public holidays tend to rely upon more permanent or casual staff for night shifts, weekend shifts and public holidays. </w:t>
            </w:r>
          </w:p>
        </w:tc>
        <w:tc>
          <w:tcPr>
            <w:tcW w:w="1942" w:type="pct"/>
            <w:vAlign w:val="center"/>
          </w:tcPr>
          <w:p w14:paraId="21F593A2" w14:textId="1FF33E29" w:rsidR="001E251A" w:rsidRPr="002023C9" w:rsidRDefault="001E251A" w:rsidP="002023C9">
            <w:pPr>
              <w:spacing w:after="0"/>
              <w:rPr>
                <w:szCs w:val="17"/>
              </w:rPr>
            </w:pPr>
            <w:r w:rsidRPr="002023C9">
              <w:rPr>
                <w:szCs w:val="17"/>
              </w:rPr>
              <w:t>Insert error (“E”) if previously stated that the organisation had only casual DSW staff.</w:t>
            </w:r>
          </w:p>
        </w:tc>
      </w:tr>
      <w:tr w:rsidR="001E251A" w:rsidRPr="00636BCC" w14:paraId="0D017DFD" w14:textId="77777777" w:rsidTr="002023C9">
        <w:trPr>
          <w:trHeight w:val="397"/>
        </w:trPr>
        <w:tc>
          <w:tcPr>
            <w:tcW w:w="3058" w:type="pct"/>
            <w:vAlign w:val="center"/>
          </w:tcPr>
          <w:p w14:paraId="1C663A0B" w14:textId="71996A4A" w:rsidR="001E251A" w:rsidRPr="008C5366" w:rsidRDefault="001E251A" w:rsidP="001417E1">
            <w:pPr>
              <w:spacing w:after="0"/>
            </w:pPr>
            <w:r w:rsidRPr="008C5366">
              <w:t>24. Please enter the percentage distribution of disability support workers and front-line supervisor staff (based on headcount) against the following pay levels as at 30 June 2020 for disability support staff and front line supervisors.</w:t>
            </w:r>
          </w:p>
        </w:tc>
        <w:tc>
          <w:tcPr>
            <w:tcW w:w="1942" w:type="pct"/>
            <w:vAlign w:val="center"/>
          </w:tcPr>
          <w:p w14:paraId="18CD82B4" w14:textId="23CAF433" w:rsidR="001E251A" w:rsidRPr="002023C9" w:rsidRDefault="001E251A" w:rsidP="002023C9">
            <w:pPr>
              <w:spacing w:after="0"/>
              <w:rPr>
                <w:szCs w:val="17"/>
              </w:rPr>
            </w:pPr>
            <w:r w:rsidRPr="002023C9">
              <w:rPr>
                <w:szCs w:val="17"/>
              </w:rPr>
              <w:t>For each pay bracket, removed value if smaller than 0 or larger than 100</w:t>
            </w:r>
          </w:p>
        </w:tc>
      </w:tr>
      <w:tr w:rsidR="001E251A" w:rsidRPr="00636BCC" w14:paraId="3062C720" w14:textId="77777777" w:rsidTr="002023C9">
        <w:trPr>
          <w:trHeight w:val="397"/>
        </w:trPr>
        <w:tc>
          <w:tcPr>
            <w:tcW w:w="3058" w:type="pct"/>
            <w:vAlign w:val="center"/>
          </w:tcPr>
          <w:p w14:paraId="65C012A0" w14:textId="295B2F72" w:rsidR="001E251A" w:rsidRPr="008C5366" w:rsidRDefault="001E251A" w:rsidP="001417E1">
            <w:pPr>
              <w:spacing w:after="0"/>
            </w:pPr>
            <w:r w:rsidRPr="008C5366">
              <w:lastRenderedPageBreak/>
              <w:t>Calculation of weighted average DSW and FLS pay.</w:t>
            </w:r>
          </w:p>
        </w:tc>
        <w:tc>
          <w:tcPr>
            <w:tcW w:w="1942" w:type="pct"/>
            <w:vAlign w:val="center"/>
          </w:tcPr>
          <w:p w14:paraId="149782C2" w14:textId="06EC1EB3" w:rsidR="001E251A" w:rsidRPr="002023C9" w:rsidRDefault="001E251A" w:rsidP="002023C9">
            <w:pPr>
              <w:spacing w:after="0"/>
              <w:rPr>
                <w:szCs w:val="17"/>
              </w:rPr>
            </w:pPr>
            <w:r w:rsidRPr="002023C9">
              <w:rPr>
                <w:szCs w:val="17"/>
              </w:rPr>
              <w:t>Removed value if sum of responses equal zero.</w:t>
            </w:r>
          </w:p>
        </w:tc>
      </w:tr>
      <w:tr w:rsidR="001E251A" w:rsidRPr="00636BCC" w14:paraId="678C5BE9" w14:textId="77777777" w:rsidTr="002023C9">
        <w:trPr>
          <w:trHeight w:val="397"/>
        </w:trPr>
        <w:tc>
          <w:tcPr>
            <w:tcW w:w="3058" w:type="pct"/>
            <w:vAlign w:val="center"/>
          </w:tcPr>
          <w:p w14:paraId="59426235" w14:textId="58FA8347" w:rsidR="001E251A" w:rsidRPr="008C5366" w:rsidRDefault="001E251A" w:rsidP="001417E1">
            <w:pPr>
              <w:spacing w:after="0"/>
            </w:pPr>
            <w:r w:rsidRPr="008C5366">
              <w:t xml:space="preserve">25. What is the minimum number of hours of annual leave that a person employed as a full-time disability support worker in your organisation is entitled to accrue per year of service? </w:t>
            </w:r>
          </w:p>
          <w:p w14:paraId="61137147" w14:textId="77777777" w:rsidR="001E251A" w:rsidRPr="008C5366" w:rsidRDefault="001E251A" w:rsidP="001417E1">
            <w:pPr>
              <w:spacing w:after="0"/>
            </w:pPr>
          </w:p>
        </w:tc>
        <w:tc>
          <w:tcPr>
            <w:tcW w:w="1942" w:type="pct"/>
            <w:vAlign w:val="center"/>
          </w:tcPr>
          <w:p w14:paraId="41EDA4C8" w14:textId="715EDA1F" w:rsidR="001E251A" w:rsidRPr="002023C9" w:rsidRDefault="001E251A" w:rsidP="002023C9">
            <w:pPr>
              <w:spacing w:after="0"/>
              <w:rPr>
                <w:szCs w:val="17"/>
              </w:rPr>
            </w:pPr>
            <w:r w:rsidRPr="002023C9">
              <w:rPr>
                <w:szCs w:val="17"/>
              </w:rPr>
              <w:t>Insert error (“E”) if previously stated that the organisation had only casual staff.</w:t>
            </w:r>
            <w:r w:rsidR="000F6679" w:rsidRPr="002023C9">
              <w:rPr>
                <w:szCs w:val="17"/>
              </w:rPr>
              <w:t xml:space="preserve"> </w:t>
            </w:r>
            <w:r w:rsidRPr="002023C9">
              <w:rPr>
                <w:szCs w:val="17"/>
              </w:rPr>
              <w:t>Outliers removed by 1.5 times IQR method.</w:t>
            </w:r>
          </w:p>
        </w:tc>
      </w:tr>
      <w:tr w:rsidR="001E251A" w:rsidRPr="00636BCC" w14:paraId="4C86F7B2" w14:textId="77777777" w:rsidTr="002023C9">
        <w:trPr>
          <w:trHeight w:val="397"/>
        </w:trPr>
        <w:tc>
          <w:tcPr>
            <w:tcW w:w="3058" w:type="pct"/>
            <w:vAlign w:val="center"/>
          </w:tcPr>
          <w:p w14:paraId="396A6626" w14:textId="77777777" w:rsidR="001E251A" w:rsidRPr="008C5366" w:rsidRDefault="001E251A" w:rsidP="001417E1">
            <w:pPr>
              <w:spacing w:after="0"/>
            </w:pPr>
            <w:r w:rsidRPr="008C5366">
              <w:t>26. Does the number of hours of annual leave that a person employed as a full-time disability support worker in your organisation is entitled to accrue per year of service depend upon whether or not they are a shift worker, or on some other factor? - Selected Choice</w:t>
            </w:r>
          </w:p>
          <w:p w14:paraId="061D27FA" w14:textId="77777777" w:rsidR="001E251A" w:rsidRPr="008C5366" w:rsidRDefault="001E251A" w:rsidP="001417E1">
            <w:pPr>
              <w:spacing w:after="0"/>
            </w:pPr>
          </w:p>
        </w:tc>
        <w:tc>
          <w:tcPr>
            <w:tcW w:w="1942" w:type="pct"/>
            <w:vAlign w:val="center"/>
          </w:tcPr>
          <w:p w14:paraId="279348DC" w14:textId="6BD08BF0" w:rsidR="001E251A" w:rsidRPr="002023C9" w:rsidRDefault="001E251A" w:rsidP="002023C9">
            <w:pPr>
              <w:spacing w:after="0"/>
              <w:rPr>
                <w:szCs w:val="17"/>
              </w:rPr>
            </w:pPr>
            <w:r w:rsidRPr="002023C9">
              <w:rPr>
                <w:szCs w:val="17"/>
              </w:rPr>
              <w:t>Insert error (“E”) if previously stated that the organisation had only casual staff.</w:t>
            </w:r>
          </w:p>
        </w:tc>
      </w:tr>
      <w:tr w:rsidR="001E251A" w:rsidRPr="00636BCC" w14:paraId="462B1A03" w14:textId="77777777" w:rsidTr="002023C9">
        <w:trPr>
          <w:trHeight w:val="397"/>
        </w:trPr>
        <w:tc>
          <w:tcPr>
            <w:tcW w:w="3058" w:type="pct"/>
            <w:vAlign w:val="center"/>
          </w:tcPr>
          <w:p w14:paraId="5FB60739" w14:textId="7D28673D" w:rsidR="001E251A" w:rsidRPr="008C5366" w:rsidRDefault="001E251A" w:rsidP="001417E1">
            <w:pPr>
              <w:spacing w:after="0"/>
            </w:pPr>
            <w:r w:rsidRPr="008C5366">
              <w:t xml:space="preserve">27. What proportion </w:t>
            </w:r>
            <w:r>
              <w:t>(%)</w:t>
            </w:r>
            <w:r w:rsidRPr="008C5366">
              <w:t xml:space="preserve"> of staff are entitled to more than the minimum number of hours of annual leave that you specified above?</w:t>
            </w:r>
          </w:p>
          <w:p w14:paraId="0978D4B8" w14:textId="77777777" w:rsidR="001E251A" w:rsidRPr="008C5366" w:rsidRDefault="001E251A" w:rsidP="001417E1">
            <w:pPr>
              <w:spacing w:after="0"/>
            </w:pPr>
          </w:p>
        </w:tc>
        <w:tc>
          <w:tcPr>
            <w:tcW w:w="1942" w:type="pct"/>
            <w:vAlign w:val="center"/>
          </w:tcPr>
          <w:p w14:paraId="7B8558ED" w14:textId="0D25B514" w:rsidR="001E251A" w:rsidRPr="002023C9" w:rsidRDefault="001E251A" w:rsidP="002023C9">
            <w:pPr>
              <w:spacing w:after="0"/>
              <w:rPr>
                <w:szCs w:val="17"/>
              </w:rPr>
            </w:pPr>
            <w:r w:rsidRPr="002023C9">
              <w:rPr>
                <w:szCs w:val="17"/>
              </w:rPr>
              <w:t>Removed if more than 100 or less than 0. Error if previously stated only had casual staff</w:t>
            </w:r>
          </w:p>
        </w:tc>
      </w:tr>
      <w:tr w:rsidR="001E251A" w:rsidRPr="00636BCC" w14:paraId="6B6782EE" w14:textId="77777777" w:rsidTr="002023C9">
        <w:trPr>
          <w:trHeight w:val="397"/>
        </w:trPr>
        <w:tc>
          <w:tcPr>
            <w:tcW w:w="3058" w:type="pct"/>
            <w:vAlign w:val="center"/>
          </w:tcPr>
          <w:p w14:paraId="0F89B1E3" w14:textId="35009F60" w:rsidR="001E251A" w:rsidRPr="008C5366" w:rsidRDefault="001E251A" w:rsidP="001417E1">
            <w:pPr>
              <w:spacing w:after="0"/>
            </w:pPr>
            <w:r w:rsidRPr="008C5366">
              <w:t xml:space="preserve">28. What is the minimum number of hours of personal leave that a person employed as a full-time disability support worker in your organisation is entitled to accrue per year of service? </w:t>
            </w:r>
          </w:p>
          <w:p w14:paraId="0DE4E756" w14:textId="77777777" w:rsidR="001E251A" w:rsidRPr="008C5366" w:rsidRDefault="001E251A" w:rsidP="00926AFB">
            <w:pPr>
              <w:spacing w:after="0"/>
            </w:pPr>
          </w:p>
        </w:tc>
        <w:tc>
          <w:tcPr>
            <w:tcW w:w="1942" w:type="pct"/>
            <w:vAlign w:val="center"/>
          </w:tcPr>
          <w:p w14:paraId="218B95E0" w14:textId="55F53EFE" w:rsidR="001E251A" w:rsidRPr="002023C9" w:rsidRDefault="001E251A" w:rsidP="002023C9">
            <w:pPr>
              <w:spacing w:after="0"/>
              <w:rPr>
                <w:szCs w:val="17"/>
              </w:rPr>
            </w:pPr>
            <w:r w:rsidRPr="002023C9">
              <w:rPr>
                <w:szCs w:val="17"/>
              </w:rPr>
              <w:t>Insert error (“E”) if previously stated that the organisation had only casual staff</w:t>
            </w:r>
            <w:r w:rsidR="001417E1" w:rsidRPr="002023C9">
              <w:rPr>
                <w:szCs w:val="17"/>
              </w:rPr>
              <w:t>.</w:t>
            </w:r>
          </w:p>
        </w:tc>
      </w:tr>
      <w:tr w:rsidR="001E251A" w:rsidRPr="00636BCC" w14:paraId="1E323268" w14:textId="77777777" w:rsidTr="002023C9">
        <w:trPr>
          <w:trHeight w:val="397"/>
        </w:trPr>
        <w:tc>
          <w:tcPr>
            <w:tcW w:w="3058" w:type="pct"/>
            <w:vAlign w:val="center"/>
          </w:tcPr>
          <w:p w14:paraId="40C8E1BC" w14:textId="77777777" w:rsidR="001E251A" w:rsidRPr="008C5366" w:rsidRDefault="001E251A" w:rsidP="001417E1">
            <w:pPr>
              <w:spacing w:after="0"/>
            </w:pPr>
            <w:r w:rsidRPr="008C5366">
              <w:t>29. Does the number of hours of personal leave that a person employed as a full-time disability support worker in your organisation is entitled to accrue per year of service depend upon whether or not they are a shift worker, or on some other factor? - Selected Choice</w:t>
            </w:r>
          </w:p>
          <w:p w14:paraId="2BE56D4D" w14:textId="77777777" w:rsidR="001E251A" w:rsidRPr="008C5366" w:rsidRDefault="001E251A" w:rsidP="001417E1">
            <w:pPr>
              <w:spacing w:after="0"/>
            </w:pPr>
          </w:p>
        </w:tc>
        <w:tc>
          <w:tcPr>
            <w:tcW w:w="1942" w:type="pct"/>
            <w:vAlign w:val="center"/>
          </w:tcPr>
          <w:p w14:paraId="1B9EDBC5" w14:textId="3E271078" w:rsidR="001E251A" w:rsidRPr="002023C9" w:rsidRDefault="001E251A" w:rsidP="002023C9">
            <w:pPr>
              <w:spacing w:after="0"/>
              <w:rPr>
                <w:szCs w:val="17"/>
              </w:rPr>
            </w:pPr>
            <w:r w:rsidRPr="002023C9">
              <w:rPr>
                <w:szCs w:val="17"/>
              </w:rPr>
              <w:t>Insert error (“E”) if previously stated that the organisation had only casual staff.</w:t>
            </w:r>
          </w:p>
        </w:tc>
      </w:tr>
      <w:tr w:rsidR="001E251A" w:rsidRPr="00636BCC" w14:paraId="3BB64965" w14:textId="77777777" w:rsidTr="002023C9">
        <w:trPr>
          <w:trHeight w:val="397"/>
        </w:trPr>
        <w:tc>
          <w:tcPr>
            <w:tcW w:w="3058" w:type="pct"/>
            <w:vAlign w:val="center"/>
          </w:tcPr>
          <w:p w14:paraId="37A34524" w14:textId="2C503F66" w:rsidR="001E251A" w:rsidRPr="008C5366" w:rsidRDefault="001E251A" w:rsidP="001417E1">
            <w:pPr>
              <w:spacing w:after="0"/>
            </w:pPr>
            <w:r w:rsidRPr="008C5366">
              <w:t xml:space="preserve">30. What proportion </w:t>
            </w:r>
            <w:r>
              <w:t>(%)</w:t>
            </w:r>
            <w:r w:rsidRPr="008C5366">
              <w:t xml:space="preserve"> of staff are entitled to more than the minimum number of hours of personal leave that you specified above?</w:t>
            </w:r>
          </w:p>
          <w:p w14:paraId="072A1B3A" w14:textId="77777777" w:rsidR="001E251A" w:rsidRPr="008C5366" w:rsidRDefault="001E251A" w:rsidP="00926AFB">
            <w:pPr>
              <w:spacing w:after="0"/>
            </w:pPr>
          </w:p>
        </w:tc>
        <w:tc>
          <w:tcPr>
            <w:tcW w:w="1942" w:type="pct"/>
            <w:vAlign w:val="center"/>
          </w:tcPr>
          <w:p w14:paraId="75634035" w14:textId="7BAFA2BB" w:rsidR="001E251A" w:rsidRPr="002023C9" w:rsidRDefault="001E251A" w:rsidP="002023C9">
            <w:pPr>
              <w:spacing w:after="0"/>
              <w:rPr>
                <w:szCs w:val="17"/>
              </w:rPr>
            </w:pPr>
            <w:r w:rsidRPr="002023C9">
              <w:rPr>
                <w:szCs w:val="17"/>
              </w:rPr>
              <w:t>Removed if more than 100 or less than 0</w:t>
            </w:r>
            <w:r w:rsidR="001417E1" w:rsidRPr="002023C9">
              <w:rPr>
                <w:szCs w:val="17"/>
              </w:rPr>
              <w:t xml:space="preserve">. </w:t>
            </w:r>
            <w:r w:rsidRPr="002023C9">
              <w:rPr>
                <w:szCs w:val="17"/>
              </w:rPr>
              <w:t>Insert error (“E”) if previously stated that the organisation had only casual staff.</w:t>
            </w:r>
          </w:p>
        </w:tc>
      </w:tr>
      <w:tr w:rsidR="001E251A" w:rsidRPr="00636BCC" w14:paraId="5F4E2240" w14:textId="77777777" w:rsidTr="002023C9">
        <w:trPr>
          <w:trHeight w:val="397"/>
        </w:trPr>
        <w:tc>
          <w:tcPr>
            <w:tcW w:w="3058" w:type="pct"/>
            <w:vAlign w:val="center"/>
          </w:tcPr>
          <w:p w14:paraId="4B94A7B8" w14:textId="77777777" w:rsidR="001E251A" w:rsidRPr="008C5366" w:rsidRDefault="001E251A" w:rsidP="001417E1">
            <w:pPr>
              <w:spacing w:after="0"/>
            </w:pPr>
            <w:r w:rsidRPr="008C5366">
              <w:t>31. How many hours of Long service leave is a person employed as a full-time disability support worker in your organisation accrue for each year of service?</w:t>
            </w:r>
          </w:p>
          <w:p w14:paraId="499E5B6D" w14:textId="77777777" w:rsidR="001E251A" w:rsidRPr="008C5366" w:rsidRDefault="001E251A" w:rsidP="001417E1">
            <w:pPr>
              <w:spacing w:after="0"/>
            </w:pPr>
          </w:p>
          <w:p w14:paraId="77499409" w14:textId="685AFC25" w:rsidR="001E251A" w:rsidRPr="008C5366" w:rsidRDefault="001E251A" w:rsidP="001417E1">
            <w:pPr>
              <w:spacing w:after="0"/>
            </w:pPr>
          </w:p>
        </w:tc>
        <w:tc>
          <w:tcPr>
            <w:tcW w:w="1942" w:type="pct"/>
            <w:vAlign w:val="center"/>
          </w:tcPr>
          <w:p w14:paraId="5CC11FDE" w14:textId="766ED26B" w:rsidR="001E251A" w:rsidRPr="002023C9" w:rsidRDefault="001E251A" w:rsidP="002023C9">
            <w:pPr>
              <w:spacing w:after="0"/>
              <w:rPr>
                <w:szCs w:val="17"/>
              </w:rPr>
            </w:pPr>
            <w:r w:rsidRPr="002023C9">
              <w:rPr>
                <w:szCs w:val="17"/>
              </w:rPr>
              <w:t>Insert error (“E”) if previously stated that the organisation had only casual staff.</w:t>
            </w:r>
            <w:r w:rsidR="001417E1" w:rsidRPr="002023C9">
              <w:rPr>
                <w:szCs w:val="17"/>
              </w:rPr>
              <w:t xml:space="preserve"> </w:t>
            </w:r>
            <w:r w:rsidRPr="002023C9">
              <w:rPr>
                <w:szCs w:val="17"/>
              </w:rPr>
              <w:t>Outliers removed by 1.5 times IQR method.</w:t>
            </w:r>
          </w:p>
        </w:tc>
      </w:tr>
      <w:tr w:rsidR="001E251A" w:rsidRPr="00636BCC" w14:paraId="2FB0F709" w14:textId="77777777" w:rsidTr="002023C9">
        <w:trPr>
          <w:trHeight w:val="397"/>
        </w:trPr>
        <w:tc>
          <w:tcPr>
            <w:tcW w:w="3058" w:type="pct"/>
            <w:vAlign w:val="center"/>
          </w:tcPr>
          <w:p w14:paraId="79F289BD" w14:textId="77777777" w:rsidR="001E251A" w:rsidRPr="008C5366" w:rsidRDefault="001E251A" w:rsidP="001417E1">
            <w:pPr>
              <w:spacing w:after="0"/>
            </w:pPr>
            <w:r w:rsidRPr="008C5366">
              <w:t xml:space="preserve">33. What shift loadings above the standard hourly base rate apply to people employed by your organisation on a casual or permanent basis? </w:t>
            </w:r>
          </w:p>
          <w:p w14:paraId="351C28B7" w14:textId="77777777" w:rsidR="001E251A" w:rsidRPr="008C5366" w:rsidRDefault="001E251A" w:rsidP="001417E1">
            <w:pPr>
              <w:spacing w:after="0"/>
            </w:pPr>
          </w:p>
        </w:tc>
        <w:tc>
          <w:tcPr>
            <w:tcW w:w="1942" w:type="pct"/>
            <w:vAlign w:val="center"/>
          </w:tcPr>
          <w:p w14:paraId="2E99D9AD" w14:textId="3D43373D" w:rsidR="001417E1" w:rsidRPr="002023C9" w:rsidRDefault="001E251A" w:rsidP="002023C9">
            <w:pPr>
              <w:spacing w:after="0"/>
              <w:rPr>
                <w:szCs w:val="17"/>
              </w:rPr>
            </w:pPr>
            <w:r w:rsidRPr="002023C9">
              <w:rPr>
                <w:szCs w:val="17"/>
              </w:rPr>
              <w:t>Insert error (“E”) for permanent staff loading values if previously stated that the organisation had only casual staff.</w:t>
            </w:r>
          </w:p>
          <w:p w14:paraId="2175BCE6" w14:textId="66AAE347" w:rsidR="001E251A" w:rsidRPr="002023C9" w:rsidRDefault="001E251A" w:rsidP="002023C9">
            <w:pPr>
              <w:spacing w:after="0"/>
              <w:rPr>
                <w:szCs w:val="17"/>
              </w:rPr>
            </w:pPr>
            <w:r w:rsidRPr="002023C9">
              <w:rPr>
                <w:szCs w:val="17"/>
              </w:rPr>
              <w:t xml:space="preserve">Outliers removed by 1.5 times IQR method for all values, except Saturday permanent loadings. </w:t>
            </w:r>
          </w:p>
          <w:p w14:paraId="1452C4E2" w14:textId="5C207603" w:rsidR="001E251A" w:rsidRPr="002023C9" w:rsidRDefault="001E251A" w:rsidP="002023C9">
            <w:pPr>
              <w:spacing w:after="0"/>
              <w:rPr>
                <w:szCs w:val="17"/>
                <w:lang w:eastAsia="en-AU"/>
              </w:rPr>
            </w:pPr>
            <w:r w:rsidRPr="002023C9">
              <w:rPr>
                <w:szCs w:val="17"/>
                <w:lang w:eastAsia="en-AU"/>
              </w:rPr>
              <w:t xml:space="preserve">Outliers removal method for Saturday permanent loading values was to remove values over 150, as the 1.5 times IQR method was </w:t>
            </w:r>
            <w:r w:rsidR="004F331C" w:rsidRPr="002023C9">
              <w:rPr>
                <w:szCs w:val="17"/>
                <w:lang w:eastAsia="en-AU"/>
              </w:rPr>
              <w:t xml:space="preserve">overly restrictive given </w:t>
            </w:r>
            <w:r w:rsidR="009E1AB6" w:rsidRPr="002023C9">
              <w:rPr>
                <w:szCs w:val="17"/>
                <w:lang w:eastAsia="en-AU"/>
              </w:rPr>
              <w:t>the narrow distribution</w:t>
            </w:r>
            <w:r w:rsidRPr="002023C9">
              <w:rPr>
                <w:szCs w:val="17"/>
                <w:lang w:eastAsia="en-AU"/>
              </w:rPr>
              <w:t xml:space="preserve">. </w:t>
            </w:r>
          </w:p>
        </w:tc>
      </w:tr>
      <w:tr w:rsidR="001E251A" w:rsidRPr="00636BCC" w14:paraId="067ECD0B" w14:textId="77777777" w:rsidTr="002023C9">
        <w:trPr>
          <w:trHeight w:val="397"/>
        </w:trPr>
        <w:tc>
          <w:tcPr>
            <w:tcW w:w="3058" w:type="pct"/>
            <w:vAlign w:val="center"/>
          </w:tcPr>
          <w:p w14:paraId="0BCF4439" w14:textId="77777777" w:rsidR="001E251A" w:rsidRPr="008C5366" w:rsidRDefault="001E251A" w:rsidP="001417E1">
            <w:pPr>
              <w:spacing w:after="0"/>
            </w:pPr>
            <w:r w:rsidRPr="008C5366">
              <w:t>34. What percentage of base salary was paid as superannuation by your organisation in 2019-20?</w:t>
            </w:r>
          </w:p>
          <w:p w14:paraId="636BEA0D" w14:textId="77777777" w:rsidR="001E251A" w:rsidRPr="008C5366" w:rsidRDefault="001E251A" w:rsidP="001417E1">
            <w:pPr>
              <w:spacing w:after="0"/>
            </w:pPr>
          </w:p>
        </w:tc>
        <w:tc>
          <w:tcPr>
            <w:tcW w:w="1942" w:type="pct"/>
            <w:vAlign w:val="center"/>
          </w:tcPr>
          <w:p w14:paraId="3DFEE0FF" w14:textId="27EE8BE5" w:rsidR="001E251A" w:rsidRPr="002023C9" w:rsidRDefault="001E251A" w:rsidP="002023C9">
            <w:pPr>
              <w:spacing w:after="0"/>
              <w:rPr>
                <w:szCs w:val="17"/>
              </w:rPr>
            </w:pPr>
            <w:r w:rsidRPr="002023C9">
              <w:rPr>
                <w:szCs w:val="17"/>
              </w:rPr>
              <w:t xml:space="preserve">The outlier removal method of 1.5 times IQR was not appropriate as the distribution had an IQR of 0. </w:t>
            </w:r>
            <w:r w:rsidRPr="002023C9">
              <w:rPr>
                <w:szCs w:val="17"/>
              </w:rPr>
              <w:lastRenderedPageBreak/>
              <w:t>Responses of more than 20 were considered implausible and were removed as outliers.</w:t>
            </w:r>
          </w:p>
        </w:tc>
      </w:tr>
      <w:tr w:rsidR="001E251A" w:rsidRPr="00636BCC" w14:paraId="1C03D927" w14:textId="77777777" w:rsidTr="002023C9">
        <w:trPr>
          <w:trHeight w:val="397"/>
        </w:trPr>
        <w:tc>
          <w:tcPr>
            <w:tcW w:w="3058" w:type="pct"/>
            <w:vAlign w:val="center"/>
          </w:tcPr>
          <w:p w14:paraId="3B799371" w14:textId="2754C947" w:rsidR="001E251A" w:rsidRPr="008C5366" w:rsidRDefault="001E251A" w:rsidP="001417E1">
            <w:pPr>
              <w:spacing w:after="0"/>
            </w:pPr>
            <w:r w:rsidRPr="008C5366">
              <w:lastRenderedPageBreak/>
              <w:t xml:space="preserve">35. Does your organisation pay its workers any allowance and if so, what is the proportion of workers </w:t>
            </w:r>
            <w:r>
              <w:t>(%)</w:t>
            </w:r>
            <w:r w:rsidRPr="008C5366">
              <w:t xml:space="preserve"> who receive an allowance? </w:t>
            </w:r>
          </w:p>
          <w:p w14:paraId="239AA977" w14:textId="77777777" w:rsidR="001E251A" w:rsidRPr="008C5366" w:rsidRDefault="001E251A" w:rsidP="00926AFB">
            <w:pPr>
              <w:spacing w:after="0"/>
            </w:pPr>
          </w:p>
        </w:tc>
        <w:tc>
          <w:tcPr>
            <w:tcW w:w="1942" w:type="pct"/>
            <w:vAlign w:val="center"/>
          </w:tcPr>
          <w:p w14:paraId="7F63FF76" w14:textId="11A1A737" w:rsidR="001E251A" w:rsidRPr="002023C9" w:rsidRDefault="001E251A" w:rsidP="002023C9">
            <w:pPr>
              <w:spacing w:after="0"/>
              <w:rPr>
                <w:szCs w:val="17"/>
              </w:rPr>
            </w:pPr>
            <w:r w:rsidRPr="002023C9">
              <w:rPr>
                <w:szCs w:val="17"/>
              </w:rPr>
              <w:t>Numerical values were removed if larger than 100. Any values between 0 and 1 were multiplied by 100 to obtain a percentage.</w:t>
            </w:r>
          </w:p>
        </w:tc>
      </w:tr>
      <w:tr w:rsidR="001E251A" w:rsidRPr="00636BCC" w14:paraId="4CD3C2BC" w14:textId="77777777" w:rsidTr="002023C9">
        <w:trPr>
          <w:trHeight w:val="397"/>
        </w:trPr>
        <w:tc>
          <w:tcPr>
            <w:tcW w:w="3058" w:type="pct"/>
            <w:vAlign w:val="center"/>
          </w:tcPr>
          <w:p w14:paraId="5F624002" w14:textId="77777777" w:rsidR="001E251A" w:rsidRPr="008C5366" w:rsidRDefault="001E251A" w:rsidP="001417E1">
            <w:pPr>
              <w:spacing w:after="0"/>
            </w:pPr>
            <w:r w:rsidRPr="008C5366">
              <w:t>37. What is the average dollar amount per worker (direct support and frontline supervisor) per year, for vehicle allowances?</w:t>
            </w:r>
          </w:p>
          <w:p w14:paraId="7BEC0239" w14:textId="77777777" w:rsidR="001E251A" w:rsidRPr="008C5366" w:rsidRDefault="001E251A" w:rsidP="001417E1">
            <w:pPr>
              <w:spacing w:after="0"/>
            </w:pPr>
          </w:p>
        </w:tc>
        <w:tc>
          <w:tcPr>
            <w:tcW w:w="1942" w:type="pct"/>
            <w:vAlign w:val="center"/>
          </w:tcPr>
          <w:p w14:paraId="281E2C69" w14:textId="1B660944" w:rsidR="001E251A" w:rsidRPr="002023C9" w:rsidRDefault="001E251A" w:rsidP="002023C9">
            <w:pPr>
              <w:spacing w:after="0"/>
              <w:rPr>
                <w:szCs w:val="17"/>
                <w:lang w:eastAsia="en-AU"/>
              </w:rPr>
            </w:pPr>
            <w:r w:rsidRPr="002023C9">
              <w:rPr>
                <w:szCs w:val="17"/>
                <w:lang w:eastAsia="en-AU"/>
              </w:rPr>
              <w:t>Z toggle used, values of ‘zero’ removed and outliers removed by 1.5 times IQR method.</w:t>
            </w:r>
          </w:p>
        </w:tc>
      </w:tr>
      <w:tr w:rsidR="001E251A" w:rsidRPr="00636BCC" w14:paraId="63BD71F6" w14:textId="77777777" w:rsidTr="002023C9">
        <w:trPr>
          <w:trHeight w:val="397"/>
        </w:trPr>
        <w:tc>
          <w:tcPr>
            <w:tcW w:w="3058" w:type="pct"/>
            <w:vAlign w:val="center"/>
          </w:tcPr>
          <w:p w14:paraId="494C52A5" w14:textId="3F5F0985" w:rsidR="001E251A" w:rsidRPr="008C5366" w:rsidRDefault="001E251A" w:rsidP="001417E1">
            <w:pPr>
              <w:spacing w:after="0"/>
            </w:pPr>
            <w:r w:rsidRPr="008C5366">
              <w:t>Calculation of vehicle allowances as a proportion of weighted average pay</w:t>
            </w:r>
          </w:p>
          <w:p w14:paraId="12236A1B" w14:textId="6E919440" w:rsidR="001E251A" w:rsidRPr="008C5366" w:rsidRDefault="001E251A" w:rsidP="001417E1">
            <w:pPr>
              <w:spacing w:after="0"/>
            </w:pPr>
          </w:p>
        </w:tc>
        <w:tc>
          <w:tcPr>
            <w:tcW w:w="1942" w:type="pct"/>
            <w:vAlign w:val="center"/>
          </w:tcPr>
          <w:p w14:paraId="31CF8237" w14:textId="77777777" w:rsidR="001E251A" w:rsidRPr="002023C9" w:rsidRDefault="001E251A" w:rsidP="002023C9">
            <w:pPr>
              <w:spacing w:after="0"/>
              <w:rPr>
                <w:szCs w:val="17"/>
                <w:lang w:eastAsia="en-AU"/>
              </w:rPr>
            </w:pPr>
            <w:r w:rsidRPr="002023C9">
              <w:rPr>
                <w:szCs w:val="17"/>
                <w:lang w:eastAsia="en-AU"/>
              </w:rPr>
              <w:t xml:space="preserve">Calculations were only applied to providers who answered question 37. </w:t>
            </w:r>
          </w:p>
          <w:p w14:paraId="73AA3944" w14:textId="7DEE927A" w:rsidR="001E251A" w:rsidRPr="002023C9" w:rsidRDefault="001E251A" w:rsidP="002023C9">
            <w:pPr>
              <w:spacing w:after="0"/>
              <w:rPr>
                <w:szCs w:val="17"/>
                <w:lang w:eastAsia="en-AU"/>
              </w:rPr>
            </w:pPr>
            <w:r w:rsidRPr="002023C9">
              <w:rPr>
                <w:szCs w:val="17"/>
                <w:lang w:eastAsia="en-AU"/>
              </w:rPr>
              <w:t xml:space="preserve">Calculations were also filtered to exclude ‘zero’ and outlier values in inputs from question 24 and question 27. </w:t>
            </w:r>
          </w:p>
        </w:tc>
      </w:tr>
      <w:tr w:rsidR="002B3FC0" w:rsidRPr="00636BCC" w14:paraId="5176A7A1" w14:textId="77777777" w:rsidTr="002023C9">
        <w:trPr>
          <w:trHeight w:val="397"/>
        </w:trPr>
        <w:tc>
          <w:tcPr>
            <w:tcW w:w="3058" w:type="pct"/>
            <w:vAlign w:val="center"/>
          </w:tcPr>
          <w:p w14:paraId="228BDC9B" w14:textId="29D88E9F" w:rsidR="002B3FC0" w:rsidRPr="008C5366" w:rsidRDefault="00DC0707" w:rsidP="00DC0707">
            <w:pPr>
              <w:spacing w:after="0"/>
            </w:pPr>
            <w:r w:rsidRPr="008C5366">
              <w:t>38. What is the average dollar amount per worker (direct support and front-line supervisor) per year, for other allowances?</w:t>
            </w:r>
          </w:p>
        </w:tc>
        <w:tc>
          <w:tcPr>
            <w:tcW w:w="1942" w:type="pct"/>
            <w:vAlign w:val="center"/>
          </w:tcPr>
          <w:p w14:paraId="6A9AD8A8" w14:textId="1F58CBF2" w:rsidR="002B3FC0" w:rsidRPr="002023C9" w:rsidRDefault="00DC0707" w:rsidP="002023C9">
            <w:pPr>
              <w:spacing w:after="0"/>
              <w:rPr>
                <w:szCs w:val="17"/>
                <w:lang w:eastAsia="en-AU"/>
              </w:rPr>
            </w:pPr>
            <w:r w:rsidRPr="002023C9">
              <w:rPr>
                <w:szCs w:val="17"/>
                <w:lang w:eastAsia="en-AU"/>
              </w:rPr>
              <w:t xml:space="preserve">Z toggle used, values of ‘zero’ removed and outliers removed by 1.5 times IQR method. </w:t>
            </w:r>
          </w:p>
        </w:tc>
      </w:tr>
      <w:tr w:rsidR="002B3FC0" w:rsidRPr="00636BCC" w14:paraId="15F72600" w14:textId="77777777" w:rsidTr="002023C9">
        <w:trPr>
          <w:trHeight w:val="397"/>
        </w:trPr>
        <w:tc>
          <w:tcPr>
            <w:tcW w:w="3058" w:type="pct"/>
            <w:vAlign w:val="center"/>
          </w:tcPr>
          <w:p w14:paraId="7CAB28AD" w14:textId="77777777" w:rsidR="002B3FC0" w:rsidRPr="008C5366" w:rsidRDefault="002B3FC0" w:rsidP="002B3FC0">
            <w:pPr>
              <w:spacing w:after="0"/>
            </w:pPr>
            <w:r w:rsidRPr="008C5366">
              <w:t>Calculation of other allowances as a proportion of weighted average pay</w:t>
            </w:r>
          </w:p>
          <w:p w14:paraId="0028FA80" w14:textId="77777777" w:rsidR="002B3FC0" w:rsidRPr="008C5366" w:rsidRDefault="002B3FC0" w:rsidP="002B3FC0">
            <w:pPr>
              <w:spacing w:after="0"/>
            </w:pPr>
          </w:p>
        </w:tc>
        <w:tc>
          <w:tcPr>
            <w:tcW w:w="1942" w:type="pct"/>
            <w:vAlign w:val="center"/>
          </w:tcPr>
          <w:p w14:paraId="4D447A72" w14:textId="77777777" w:rsidR="002B3FC0" w:rsidRPr="002023C9" w:rsidRDefault="002B3FC0" w:rsidP="002023C9">
            <w:pPr>
              <w:spacing w:after="0"/>
              <w:rPr>
                <w:szCs w:val="17"/>
                <w:lang w:eastAsia="en-AU"/>
              </w:rPr>
            </w:pPr>
            <w:r w:rsidRPr="002023C9">
              <w:rPr>
                <w:szCs w:val="17"/>
                <w:lang w:eastAsia="en-AU"/>
              </w:rPr>
              <w:t xml:space="preserve">Calculations were only applied to providers who answered question 38. </w:t>
            </w:r>
          </w:p>
          <w:p w14:paraId="3F1EA6F0" w14:textId="571A3C28" w:rsidR="002B3FC0" w:rsidRPr="002023C9" w:rsidRDefault="002B3FC0" w:rsidP="002023C9">
            <w:pPr>
              <w:spacing w:after="0"/>
              <w:rPr>
                <w:szCs w:val="17"/>
                <w:lang w:eastAsia="en-AU"/>
              </w:rPr>
            </w:pPr>
            <w:r w:rsidRPr="002023C9">
              <w:rPr>
                <w:szCs w:val="17"/>
                <w:lang w:eastAsia="en-AU"/>
              </w:rPr>
              <w:t xml:space="preserve">Calculations were also filtered to exclude ‘zero’ and outlier values in inputs from question 24 and question 2. </w:t>
            </w:r>
          </w:p>
        </w:tc>
      </w:tr>
      <w:tr w:rsidR="005E5D32" w:rsidRPr="00636BCC" w14:paraId="75DD17F7" w14:textId="77777777" w:rsidTr="002023C9">
        <w:trPr>
          <w:trHeight w:val="397"/>
        </w:trPr>
        <w:tc>
          <w:tcPr>
            <w:tcW w:w="3058" w:type="pct"/>
            <w:vAlign w:val="center"/>
          </w:tcPr>
          <w:p w14:paraId="7A97A21A" w14:textId="77777777" w:rsidR="005E5D32" w:rsidRPr="008C5366" w:rsidRDefault="005E5D32" w:rsidP="005E5D32">
            <w:pPr>
              <w:spacing w:after="0"/>
            </w:pPr>
            <w:r w:rsidRPr="008C5366">
              <w:t>39. Does your organisation pay its workers any fringe benefits?</w:t>
            </w:r>
          </w:p>
          <w:p w14:paraId="3FECFA2A" w14:textId="77777777" w:rsidR="005E5D32" w:rsidRPr="008C5366" w:rsidRDefault="005E5D32" w:rsidP="002B3FC0">
            <w:pPr>
              <w:spacing w:after="0"/>
            </w:pPr>
          </w:p>
        </w:tc>
        <w:tc>
          <w:tcPr>
            <w:tcW w:w="1942" w:type="pct"/>
            <w:vAlign w:val="center"/>
          </w:tcPr>
          <w:p w14:paraId="01460291" w14:textId="366CE5E1" w:rsidR="005E5D32" w:rsidRPr="002023C9" w:rsidRDefault="005E5D32" w:rsidP="002023C9">
            <w:pPr>
              <w:spacing w:after="0"/>
              <w:rPr>
                <w:szCs w:val="17"/>
              </w:rPr>
            </w:pPr>
            <w:r w:rsidRPr="002023C9">
              <w:rPr>
                <w:szCs w:val="17"/>
              </w:rPr>
              <w:t>Outliers removed on upper end, values less than or equal to 0 removed given negative lower outlier removal value</w:t>
            </w:r>
          </w:p>
        </w:tc>
      </w:tr>
      <w:tr w:rsidR="005E5D32" w:rsidRPr="00636BCC" w14:paraId="15016E97" w14:textId="77777777" w:rsidTr="002023C9">
        <w:trPr>
          <w:trHeight w:val="397"/>
        </w:trPr>
        <w:tc>
          <w:tcPr>
            <w:tcW w:w="3058" w:type="pct"/>
            <w:vAlign w:val="center"/>
          </w:tcPr>
          <w:p w14:paraId="743852CA" w14:textId="77777777" w:rsidR="005E5D32" w:rsidRPr="008C5366" w:rsidRDefault="005E5D32" w:rsidP="005E5D32">
            <w:pPr>
              <w:spacing w:after="0"/>
            </w:pPr>
            <w:r w:rsidRPr="008C5366">
              <w:t>40. For the jurisdiction where your organisation generates the largest source of its NDIS revenue, what was the workers compensation premium that your organisation paid, as a proportion of wages and salaries?</w:t>
            </w:r>
          </w:p>
          <w:p w14:paraId="5661D7D4" w14:textId="77777777" w:rsidR="005E5D32" w:rsidRPr="008C5366" w:rsidRDefault="005E5D32" w:rsidP="005E5D32">
            <w:pPr>
              <w:spacing w:after="0"/>
            </w:pPr>
          </w:p>
        </w:tc>
        <w:tc>
          <w:tcPr>
            <w:tcW w:w="1942" w:type="pct"/>
            <w:vAlign w:val="center"/>
          </w:tcPr>
          <w:p w14:paraId="02A1D1FC" w14:textId="044B6767" w:rsidR="005E5D32" w:rsidRPr="002023C9" w:rsidRDefault="005E5D32" w:rsidP="002023C9">
            <w:pPr>
              <w:spacing w:after="0"/>
              <w:rPr>
                <w:szCs w:val="17"/>
              </w:rPr>
            </w:pPr>
            <w:r w:rsidRPr="002023C9">
              <w:rPr>
                <w:szCs w:val="17"/>
              </w:rPr>
              <w:t>Outliers removed on upper end, values less than or equal to 0 removed given negative lower outlier removal value</w:t>
            </w:r>
          </w:p>
        </w:tc>
      </w:tr>
      <w:tr w:rsidR="005E5D32" w:rsidRPr="00636BCC" w14:paraId="1A4B6883" w14:textId="77777777" w:rsidTr="002023C9">
        <w:trPr>
          <w:trHeight w:val="397"/>
        </w:trPr>
        <w:tc>
          <w:tcPr>
            <w:tcW w:w="3058" w:type="pct"/>
            <w:vAlign w:val="center"/>
          </w:tcPr>
          <w:p w14:paraId="61868FD4" w14:textId="654DB15C" w:rsidR="00B3780A" w:rsidRPr="008C5366" w:rsidRDefault="00B3780A" w:rsidP="00B3780A">
            <w:pPr>
              <w:spacing w:after="0"/>
            </w:pPr>
            <w:r w:rsidRPr="008C5366">
              <w:t xml:space="preserve">42. For disability support workers on average over the financial year which ended in 2020, what proportion of time did they spend on the following activities? </w:t>
            </w:r>
          </w:p>
          <w:p w14:paraId="62C584AD" w14:textId="77777777" w:rsidR="005E5D32" w:rsidRPr="008C5366" w:rsidRDefault="005E5D32" w:rsidP="005E5D32">
            <w:pPr>
              <w:spacing w:after="0"/>
            </w:pPr>
          </w:p>
        </w:tc>
        <w:tc>
          <w:tcPr>
            <w:tcW w:w="1942" w:type="pct"/>
            <w:vAlign w:val="center"/>
          </w:tcPr>
          <w:p w14:paraId="402E84D4" w14:textId="50200C32" w:rsidR="00B3780A" w:rsidRPr="002023C9" w:rsidRDefault="00B3780A" w:rsidP="002023C9">
            <w:pPr>
              <w:spacing w:after="0"/>
              <w:rPr>
                <w:szCs w:val="17"/>
              </w:rPr>
            </w:pPr>
            <w:r w:rsidRPr="002023C9">
              <w:rPr>
                <w:szCs w:val="17"/>
              </w:rPr>
              <w:t>Removed if smaller than 0 or larger than 100. Removed if billable time &lt; 50</w:t>
            </w:r>
            <w:r w:rsidR="00EC048B" w:rsidRPr="002023C9">
              <w:rPr>
                <w:szCs w:val="17"/>
              </w:rPr>
              <w:t>.</w:t>
            </w:r>
          </w:p>
          <w:p w14:paraId="5C62B994" w14:textId="7880A8E9" w:rsidR="00EC048B" w:rsidRPr="002023C9" w:rsidRDefault="00EC048B" w:rsidP="002023C9">
            <w:pPr>
              <w:spacing w:after="0"/>
              <w:rPr>
                <w:szCs w:val="17"/>
              </w:rPr>
            </w:pPr>
            <w:r w:rsidRPr="002023C9">
              <w:rPr>
                <w:szCs w:val="17"/>
              </w:rPr>
              <w:t>Removal flag also created when DSW billable time is less than 50.</w:t>
            </w:r>
          </w:p>
          <w:p w14:paraId="4E7FDCEE" w14:textId="77777777" w:rsidR="005E5D32" w:rsidRPr="002023C9" w:rsidRDefault="005E5D32" w:rsidP="002023C9">
            <w:pPr>
              <w:spacing w:after="0"/>
              <w:rPr>
                <w:szCs w:val="17"/>
              </w:rPr>
            </w:pPr>
          </w:p>
        </w:tc>
      </w:tr>
      <w:tr w:rsidR="005E5D32" w:rsidRPr="00636BCC" w14:paraId="13764A06" w14:textId="77777777" w:rsidTr="002023C9">
        <w:trPr>
          <w:trHeight w:val="397"/>
        </w:trPr>
        <w:tc>
          <w:tcPr>
            <w:tcW w:w="3058" w:type="pct"/>
            <w:vAlign w:val="center"/>
          </w:tcPr>
          <w:p w14:paraId="33E0A62C" w14:textId="77777777" w:rsidR="002D0AA2" w:rsidRPr="008C5366" w:rsidRDefault="002D0AA2" w:rsidP="002D0AA2">
            <w:pPr>
              <w:spacing w:after="0"/>
            </w:pPr>
            <w:r w:rsidRPr="008C5366">
              <w:t xml:space="preserve">43. For front line supervisors on average over the financial year which ended in 2020, what proportion of time did they spend on the following activities? </w:t>
            </w:r>
          </w:p>
          <w:p w14:paraId="1DD90005" w14:textId="77777777" w:rsidR="005E5D32" w:rsidRPr="008C5366" w:rsidRDefault="005E5D32" w:rsidP="005E5D32">
            <w:pPr>
              <w:spacing w:after="0"/>
            </w:pPr>
          </w:p>
        </w:tc>
        <w:tc>
          <w:tcPr>
            <w:tcW w:w="1942" w:type="pct"/>
            <w:vAlign w:val="center"/>
          </w:tcPr>
          <w:p w14:paraId="28E27A30" w14:textId="78578B46" w:rsidR="005E5D32" w:rsidRPr="002023C9" w:rsidRDefault="002D0AA2" w:rsidP="002023C9">
            <w:pPr>
              <w:spacing w:after="0"/>
              <w:rPr>
                <w:szCs w:val="17"/>
              </w:rPr>
            </w:pPr>
            <w:r w:rsidRPr="002023C9">
              <w:rPr>
                <w:szCs w:val="17"/>
              </w:rPr>
              <w:t xml:space="preserve">Removed if smaller than 0 or </w:t>
            </w:r>
            <w:r w:rsidR="00D05D1A" w:rsidRPr="002023C9">
              <w:rPr>
                <w:szCs w:val="17"/>
              </w:rPr>
              <w:t>equal/</w:t>
            </w:r>
            <w:r w:rsidRPr="002023C9">
              <w:rPr>
                <w:szCs w:val="17"/>
              </w:rPr>
              <w:t xml:space="preserve">larger than 100. </w:t>
            </w:r>
          </w:p>
        </w:tc>
      </w:tr>
      <w:tr w:rsidR="005E5D32" w:rsidRPr="00636BCC" w14:paraId="0D0948C9" w14:textId="77777777" w:rsidTr="002023C9">
        <w:trPr>
          <w:trHeight w:val="397"/>
        </w:trPr>
        <w:tc>
          <w:tcPr>
            <w:tcW w:w="3058" w:type="pct"/>
            <w:vAlign w:val="center"/>
          </w:tcPr>
          <w:p w14:paraId="5D7C0DD6" w14:textId="77777777" w:rsidR="00584011" w:rsidRPr="008C5366" w:rsidRDefault="00584011" w:rsidP="00584011">
            <w:pPr>
              <w:spacing w:after="0"/>
            </w:pPr>
            <w:r w:rsidRPr="008C5366">
              <w:t>44. For your organisation's financial year which ended in 2020, what was your organisation's total revenue from all sources?</w:t>
            </w:r>
          </w:p>
          <w:p w14:paraId="164501E1" w14:textId="77777777" w:rsidR="005E5D32" w:rsidRPr="008C5366" w:rsidRDefault="005E5D32" w:rsidP="005E5D32">
            <w:pPr>
              <w:spacing w:after="0"/>
            </w:pPr>
          </w:p>
        </w:tc>
        <w:tc>
          <w:tcPr>
            <w:tcW w:w="1942" w:type="pct"/>
            <w:vAlign w:val="center"/>
          </w:tcPr>
          <w:p w14:paraId="7065D0D4" w14:textId="3AC9314A" w:rsidR="005E5D32" w:rsidRPr="002023C9" w:rsidRDefault="00A310CE" w:rsidP="002023C9">
            <w:pPr>
              <w:spacing w:after="0"/>
              <w:rPr>
                <w:szCs w:val="17"/>
              </w:rPr>
            </w:pPr>
            <w:r w:rsidRPr="002023C9">
              <w:rPr>
                <w:szCs w:val="17"/>
              </w:rPr>
              <w:t>Outliers removed with upper value</w:t>
            </w:r>
            <w:r w:rsidR="006573A1" w:rsidRPr="002023C9">
              <w:rPr>
                <w:szCs w:val="17"/>
              </w:rPr>
              <w:t xml:space="preserve"> of 1.5 times IQR</w:t>
            </w:r>
            <w:r w:rsidRPr="002023C9">
              <w:rPr>
                <w:szCs w:val="17"/>
              </w:rPr>
              <w:t>, however removed where smaller than 0 instead of negative lower outlier removal bound. Z toggle.</w:t>
            </w:r>
          </w:p>
        </w:tc>
      </w:tr>
      <w:tr w:rsidR="00584011" w:rsidRPr="00636BCC" w14:paraId="5F1E1B39" w14:textId="77777777" w:rsidTr="002023C9">
        <w:trPr>
          <w:trHeight w:val="397"/>
        </w:trPr>
        <w:tc>
          <w:tcPr>
            <w:tcW w:w="3058" w:type="pct"/>
            <w:vAlign w:val="center"/>
          </w:tcPr>
          <w:p w14:paraId="50CD3BB9" w14:textId="77777777" w:rsidR="00A310CE" w:rsidRPr="008C5366" w:rsidRDefault="00A310CE" w:rsidP="00A310CE">
            <w:pPr>
              <w:spacing w:after="0"/>
            </w:pPr>
            <w:r w:rsidRPr="008C5366">
              <w:lastRenderedPageBreak/>
              <w:t xml:space="preserve">45. For your organisation's financial year which ended in 2020, what was your organisation's total current assets and total current liabilities as at the beginning of period and end of period? </w:t>
            </w:r>
          </w:p>
          <w:p w14:paraId="2F78F11E" w14:textId="77777777" w:rsidR="00584011" w:rsidRPr="008C5366" w:rsidRDefault="00584011" w:rsidP="00584011">
            <w:pPr>
              <w:spacing w:after="0"/>
            </w:pPr>
          </w:p>
        </w:tc>
        <w:tc>
          <w:tcPr>
            <w:tcW w:w="1942" w:type="pct"/>
            <w:vAlign w:val="center"/>
          </w:tcPr>
          <w:p w14:paraId="4DC6CFC8" w14:textId="665C8690" w:rsidR="00584011" w:rsidRPr="002023C9" w:rsidRDefault="00AB3031" w:rsidP="002023C9">
            <w:pPr>
              <w:spacing w:after="0"/>
              <w:rPr>
                <w:szCs w:val="17"/>
              </w:rPr>
            </w:pPr>
            <w:r w:rsidRPr="002023C9">
              <w:rPr>
                <w:szCs w:val="17"/>
              </w:rPr>
              <w:t xml:space="preserve">Outliers removed by 1.5 times IQR method. </w:t>
            </w:r>
          </w:p>
        </w:tc>
      </w:tr>
      <w:tr w:rsidR="000F741F" w:rsidRPr="00636BCC" w14:paraId="41222BA7" w14:textId="77777777" w:rsidTr="002023C9">
        <w:trPr>
          <w:trHeight w:val="397"/>
        </w:trPr>
        <w:tc>
          <w:tcPr>
            <w:tcW w:w="3058" w:type="pct"/>
            <w:vAlign w:val="center"/>
          </w:tcPr>
          <w:p w14:paraId="29C56B88" w14:textId="189EEDD7" w:rsidR="000F741F" w:rsidRPr="008C5366" w:rsidRDefault="0090702B" w:rsidP="00A310CE">
            <w:pPr>
              <w:spacing w:after="0"/>
            </w:pPr>
            <w:r w:rsidRPr="008C5366">
              <w:t>46. For your organisation’s financial year which ended in 2020, what were the total direct costs incurred by your organisation?</w:t>
            </w:r>
          </w:p>
        </w:tc>
        <w:tc>
          <w:tcPr>
            <w:tcW w:w="1942" w:type="pct"/>
            <w:vAlign w:val="center"/>
          </w:tcPr>
          <w:p w14:paraId="15BAFA54" w14:textId="3C7E840B" w:rsidR="000F741F" w:rsidRPr="002023C9" w:rsidRDefault="00B14A20" w:rsidP="002023C9">
            <w:pPr>
              <w:spacing w:after="0"/>
              <w:rPr>
                <w:szCs w:val="17"/>
              </w:rPr>
            </w:pPr>
            <w:r w:rsidRPr="002023C9">
              <w:rPr>
                <w:szCs w:val="17"/>
              </w:rPr>
              <w:t>Z toggle.</w:t>
            </w:r>
          </w:p>
        </w:tc>
      </w:tr>
      <w:tr w:rsidR="00CA5905" w:rsidRPr="00636BCC" w14:paraId="0CE768A7" w14:textId="77777777" w:rsidTr="002023C9">
        <w:trPr>
          <w:trHeight w:val="397"/>
        </w:trPr>
        <w:tc>
          <w:tcPr>
            <w:tcW w:w="3058" w:type="pct"/>
            <w:vAlign w:val="center"/>
          </w:tcPr>
          <w:p w14:paraId="1A9B3AF2" w14:textId="77BF7374" w:rsidR="006A286A" w:rsidRPr="008C5366" w:rsidRDefault="006A286A" w:rsidP="006A286A">
            <w:pPr>
              <w:spacing w:after="0"/>
            </w:pPr>
            <w:r w:rsidRPr="008C5366">
              <w:t xml:space="preserve">47. For your organisation’s financial year which ended in 2020, what were the total Overhead or indirect costs incurred by your organisation for each of the following categories? </w:t>
            </w:r>
          </w:p>
          <w:p w14:paraId="0E6775D3" w14:textId="288624D0" w:rsidR="00CA5905" w:rsidRPr="008C5366" w:rsidRDefault="00CA5905" w:rsidP="00F82043">
            <w:pPr>
              <w:spacing w:after="0"/>
            </w:pPr>
          </w:p>
        </w:tc>
        <w:tc>
          <w:tcPr>
            <w:tcW w:w="1942" w:type="pct"/>
            <w:vAlign w:val="center"/>
          </w:tcPr>
          <w:p w14:paraId="321FE6D6" w14:textId="5C9C77CE" w:rsidR="00CA5905" w:rsidRPr="002023C9" w:rsidRDefault="00050D43" w:rsidP="002023C9">
            <w:pPr>
              <w:spacing w:after="0"/>
              <w:rPr>
                <w:szCs w:val="17"/>
              </w:rPr>
            </w:pPr>
            <w:r w:rsidRPr="002023C9">
              <w:rPr>
                <w:szCs w:val="17"/>
              </w:rPr>
              <w:t>Removed if smaller than 0.Z toggle if sum of Q47 responses = 0</w:t>
            </w:r>
          </w:p>
        </w:tc>
      </w:tr>
      <w:tr w:rsidR="00AD32A2" w:rsidRPr="00636BCC" w14:paraId="2F96D8FB" w14:textId="77777777" w:rsidTr="002023C9">
        <w:trPr>
          <w:trHeight w:val="397"/>
        </w:trPr>
        <w:tc>
          <w:tcPr>
            <w:tcW w:w="3058" w:type="pct"/>
            <w:vAlign w:val="center"/>
          </w:tcPr>
          <w:p w14:paraId="7E1305E2" w14:textId="7B024886" w:rsidR="00AD32A2" w:rsidRPr="008C5366" w:rsidRDefault="00AD32A2" w:rsidP="006A286A">
            <w:pPr>
              <w:spacing w:after="0"/>
            </w:pPr>
            <w:r w:rsidRPr="008C5366">
              <w:t xml:space="preserve">Calculation of overheads as a proportion of </w:t>
            </w:r>
            <w:r w:rsidR="00FA21BF" w:rsidRPr="008C5366">
              <w:t>direct costs</w:t>
            </w:r>
          </w:p>
        </w:tc>
        <w:tc>
          <w:tcPr>
            <w:tcW w:w="1942" w:type="pct"/>
            <w:vAlign w:val="center"/>
          </w:tcPr>
          <w:p w14:paraId="3AD59A8D" w14:textId="7D6E6A19" w:rsidR="00AD32A2" w:rsidRPr="002023C9" w:rsidRDefault="00296954" w:rsidP="002023C9">
            <w:pPr>
              <w:spacing w:after="0"/>
              <w:rPr>
                <w:szCs w:val="17"/>
              </w:rPr>
            </w:pPr>
            <w:r w:rsidRPr="002023C9">
              <w:rPr>
                <w:szCs w:val="17"/>
              </w:rPr>
              <w:t>Outliers removed by 1.5 times IQR method for all values</w:t>
            </w:r>
            <w:r>
              <w:rPr>
                <w:szCs w:val="17"/>
              </w:rPr>
              <w:t>, and 0 responses removed. Error</w:t>
            </w:r>
            <w:r w:rsidR="00CF5C5A">
              <w:rPr>
                <w:szCs w:val="17"/>
              </w:rPr>
              <w:t xml:space="preserve"> result</w:t>
            </w:r>
            <w:r>
              <w:rPr>
                <w:szCs w:val="17"/>
              </w:rPr>
              <w:t xml:space="preserve"> where </w:t>
            </w:r>
            <w:r w:rsidR="00CF5C5A">
              <w:rPr>
                <w:szCs w:val="17"/>
              </w:rPr>
              <w:t xml:space="preserve">Q46 or Q47 responses </w:t>
            </w:r>
            <w:r w:rsidR="0017139C">
              <w:rPr>
                <w:szCs w:val="17"/>
              </w:rPr>
              <w:t>contained</w:t>
            </w:r>
            <w:r w:rsidR="00CF5C5A">
              <w:rPr>
                <w:szCs w:val="17"/>
              </w:rPr>
              <w:t xml:space="preserve"> errors.</w:t>
            </w:r>
          </w:p>
        </w:tc>
      </w:tr>
      <w:tr w:rsidR="009676B7" w:rsidRPr="00636BCC" w14:paraId="5136FE65" w14:textId="77777777" w:rsidTr="002023C9">
        <w:trPr>
          <w:trHeight w:val="397"/>
        </w:trPr>
        <w:tc>
          <w:tcPr>
            <w:tcW w:w="3058" w:type="pct"/>
            <w:vAlign w:val="center"/>
          </w:tcPr>
          <w:p w14:paraId="2FF66F46" w14:textId="0FE949AE" w:rsidR="009676B7" w:rsidRPr="008C5366" w:rsidRDefault="00A313E0" w:rsidP="006A286A">
            <w:pPr>
              <w:spacing w:after="0"/>
            </w:pPr>
            <w:r w:rsidRPr="008C5366">
              <w:t xml:space="preserve">Calculation of </w:t>
            </w:r>
            <w:r w:rsidR="00C50EBE">
              <w:t>EBITDA</w:t>
            </w:r>
            <w:r w:rsidR="00205DB5">
              <w:t xml:space="preserve"> as a percentage</w:t>
            </w:r>
            <w:r w:rsidRPr="008C5366">
              <w:t xml:space="preserve"> of total costs</w:t>
            </w:r>
          </w:p>
        </w:tc>
        <w:tc>
          <w:tcPr>
            <w:tcW w:w="1942" w:type="pct"/>
            <w:vAlign w:val="center"/>
          </w:tcPr>
          <w:p w14:paraId="1C179EE2" w14:textId="003B1E7B" w:rsidR="009676B7" w:rsidRPr="002023C9" w:rsidRDefault="0017139C" w:rsidP="002023C9">
            <w:pPr>
              <w:spacing w:after="0"/>
              <w:rPr>
                <w:szCs w:val="17"/>
              </w:rPr>
            </w:pPr>
            <w:r w:rsidRPr="002023C9">
              <w:rPr>
                <w:szCs w:val="17"/>
              </w:rPr>
              <w:t>Outliers removed by 1.5 times IQR method for all values</w:t>
            </w:r>
            <w:r>
              <w:rPr>
                <w:szCs w:val="17"/>
              </w:rPr>
              <w:t>, and 0 responses removed. Error result where Q4</w:t>
            </w:r>
            <w:r w:rsidR="00930F83">
              <w:rPr>
                <w:szCs w:val="17"/>
              </w:rPr>
              <w:t xml:space="preserve">8, </w:t>
            </w:r>
            <w:r>
              <w:rPr>
                <w:szCs w:val="17"/>
              </w:rPr>
              <w:t xml:space="preserve">Q47 </w:t>
            </w:r>
            <w:r w:rsidR="00930F83">
              <w:rPr>
                <w:szCs w:val="17"/>
              </w:rPr>
              <w:t xml:space="preserve">or Q46 </w:t>
            </w:r>
            <w:r>
              <w:rPr>
                <w:szCs w:val="17"/>
              </w:rPr>
              <w:t>responses contained errors.</w:t>
            </w:r>
          </w:p>
        </w:tc>
      </w:tr>
    </w:tbl>
    <w:p w14:paraId="12665D00" w14:textId="25BEE5A2" w:rsidR="00492007" w:rsidRDefault="00492007" w:rsidP="00A624B5"/>
    <w:p w14:paraId="69EFB102" w14:textId="77777777" w:rsidR="001E251A" w:rsidRDefault="00492007" w:rsidP="001E251A">
      <w:pPr>
        <w:spacing w:after="0"/>
        <w:sectPr w:rsidR="001E251A" w:rsidSect="001E251A">
          <w:pgSz w:w="11906" w:h="16838" w:code="9"/>
          <w:pgMar w:top="1440" w:right="1440" w:bottom="1440" w:left="1440" w:header="680" w:footer="425" w:gutter="0"/>
          <w:cols w:space="284"/>
          <w:docGrid w:linePitch="360"/>
        </w:sectPr>
      </w:pPr>
      <w:r>
        <w:br w:type="page"/>
      </w:r>
    </w:p>
    <w:p w14:paraId="19C63818" w14:textId="4C190F0B" w:rsidR="00A70F6C" w:rsidRDefault="00A70F6C" w:rsidP="0010322F">
      <w:pPr>
        <w:pStyle w:val="Appendixhead2"/>
      </w:pPr>
      <w:bookmarkStart w:id="365" w:name="_Toc75868296"/>
      <w:r w:rsidRPr="00A70F6C">
        <w:lastRenderedPageBreak/>
        <w:t>Percentiles (PC), standard deviation, skew and kurtosis</w:t>
      </w:r>
      <w:bookmarkEnd w:id="365"/>
    </w:p>
    <w:p w14:paraId="77B397CC" w14:textId="6C4EEA7A" w:rsidR="0052399A" w:rsidRPr="008D41AC" w:rsidRDefault="008363EB" w:rsidP="002334E3">
      <w:pPr>
        <w:pStyle w:val="AppendixTableCaption"/>
        <w:ind w:left="0"/>
      </w:pPr>
      <w:bookmarkStart w:id="366" w:name="_Toc75868435"/>
      <w:r>
        <w:t xml:space="preserve">: </w:t>
      </w:r>
      <w:r w:rsidR="00504A30" w:rsidRPr="008D41AC">
        <w:t>Percentiles (PC), standard deviation, skew and kurtosis</w:t>
      </w:r>
      <w:bookmarkEnd w:id="366"/>
    </w:p>
    <w:tbl>
      <w:tblPr>
        <w:tblW w:w="5000" w:type="pct"/>
        <w:tblLook w:val="04A0" w:firstRow="1" w:lastRow="0" w:firstColumn="1" w:lastColumn="0" w:noHBand="0" w:noVBand="1"/>
      </w:tblPr>
      <w:tblGrid>
        <w:gridCol w:w="1403"/>
        <w:gridCol w:w="934"/>
        <w:gridCol w:w="1044"/>
        <w:gridCol w:w="1044"/>
        <w:gridCol w:w="1044"/>
        <w:gridCol w:w="1044"/>
        <w:gridCol w:w="1047"/>
        <w:gridCol w:w="1156"/>
        <w:gridCol w:w="1156"/>
        <w:gridCol w:w="1156"/>
        <w:gridCol w:w="1150"/>
        <w:gridCol w:w="773"/>
        <w:gridCol w:w="1007"/>
      </w:tblGrid>
      <w:tr w:rsidR="00AB74EC" w:rsidRPr="00177EE9" w14:paraId="6E25599E" w14:textId="77777777" w:rsidTr="00A633D8">
        <w:trPr>
          <w:trHeight w:val="397"/>
          <w:tblHeader/>
        </w:trPr>
        <w:tc>
          <w:tcPr>
            <w:tcW w:w="503" w:type="pct"/>
            <w:tcBorders>
              <w:top w:val="single" w:sz="12" w:space="0" w:color="62B5E5"/>
              <w:left w:val="nil"/>
              <w:bottom w:val="single" w:sz="8" w:space="0" w:color="000000"/>
              <w:right w:val="nil"/>
            </w:tcBorders>
            <w:shd w:val="clear" w:color="auto" w:fill="auto"/>
            <w:vAlign w:val="center"/>
            <w:hideMark/>
          </w:tcPr>
          <w:p w14:paraId="011658E6" w14:textId="6EC2E5C1" w:rsidR="00850947" w:rsidRPr="00926AFB" w:rsidRDefault="00850947" w:rsidP="00926AFB">
            <w:pPr>
              <w:spacing w:after="0"/>
              <w:rPr>
                <w:b/>
                <w:color w:val="62B5E5"/>
                <w:sz w:val="17"/>
                <w:szCs w:val="17"/>
                <w:lang w:val="en-US"/>
              </w:rPr>
            </w:pPr>
          </w:p>
        </w:tc>
        <w:tc>
          <w:tcPr>
            <w:tcW w:w="335" w:type="pct"/>
            <w:tcBorders>
              <w:top w:val="single" w:sz="12" w:space="0" w:color="62B5E5"/>
              <w:left w:val="nil"/>
              <w:bottom w:val="single" w:sz="8" w:space="0" w:color="000000"/>
              <w:right w:val="nil"/>
            </w:tcBorders>
            <w:shd w:val="clear" w:color="auto" w:fill="auto"/>
            <w:vAlign w:val="center"/>
            <w:hideMark/>
          </w:tcPr>
          <w:p w14:paraId="515D1FA8" w14:textId="05D6191F" w:rsidR="00850947" w:rsidRPr="00926AFB" w:rsidRDefault="00850947" w:rsidP="00926AFB">
            <w:pPr>
              <w:spacing w:after="0"/>
              <w:jc w:val="right"/>
              <w:rPr>
                <w:b/>
                <w:color w:val="62B5E5"/>
                <w:sz w:val="17"/>
                <w:szCs w:val="17"/>
                <w:lang w:val="en-US"/>
              </w:rPr>
            </w:pPr>
            <w:r w:rsidRPr="00926AFB">
              <w:rPr>
                <w:b/>
                <w:color w:val="62B5E5"/>
                <w:sz w:val="17"/>
                <w:szCs w:val="17"/>
              </w:rPr>
              <w:t>Min</w:t>
            </w:r>
          </w:p>
        </w:tc>
        <w:tc>
          <w:tcPr>
            <w:tcW w:w="374" w:type="pct"/>
            <w:tcBorders>
              <w:top w:val="single" w:sz="12" w:space="0" w:color="62B5E5"/>
              <w:left w:val="nil"/>
              <w:bottom w:val="single" w:sz="8" w:space="0" w:color="000000"/>
              <w:right w:val="nil"/>
            </w:tcBorders>
            <w:shd w:val="clear" w:color="auto" w:fill="auto"/>
            <w:vAlign w:val="center"/>
            <w:hideMark/>
          </w:tcPr>
          <w:p w14:paraId="7C946165" w14:textId="77777777" w:rsidR="00850947" w:rsidRPr="00926AFB" w:rsidRDefault="00850947" w:rsidP="00926AFB">
            <w:pPr>
              <w:spacing w:after="0"/>
              <w:jc w:val="right"/>
              <w:rPr>
                <w:b/>
                <w:color w:val="62B5E5"/>
                <w:sz w:val="17"/>
                <w:szCs w:val="17"/>
                <w:lang w:val="en-US"/>
              </w:rPr>
            </w:pPr>
            <w:r w:rsidRPr="00926AFB">
              <w:rPr>
                <w:b/>
                <w:color w:val="62B5E5"/>
                <w:sz w:val="17"/>
                <w:szCs w:val="17"/>
              </w:rPr>
              <w:t>5</w:t>
            </w:r>
            <w:r w:rsidRPr="00926AFB">
              <w:rPr>
                <w:b/>
                <w:color w:val="62B5E5"/>
                <w:sz w:val="17"/>
                <w:szCs w:val="17"/>
                <w:vertAlign w:val="superscript"/>
              </w:rPr>
              <w:t>th</w:t>
            </w:r>
            <w:r w:rsidRPr="00926AFB">
              <w:rPr>
                <w:b/>
                <w:color w:val="62B5E5"/>
                <w:sz w:val="17"/>
                <w:szCs w:val="17"/>
              </w:rPr>
              <w:t xml:space="preserve"> PC</w:t>
            </w:r>
          </w:p>
        </w:tc>
        <w:tc>
          <w:tcPr>
            <w:tcW w:w="374" w:type="pct"/>
            <w:tcBorders>
              <w:top w:val="single" w:sz="12" w:space="0" w:color="62B5E5"/>
              <w:left w:val="nil"/>
              <w:bottom w:val="single" w:sz="8" w:space="0" w:color="000000"/>
              <w:right w:val="nil"/>
            </w:tcBorders>
            <w:shd w:val="clear" w:color="auto" w:fill="auto"/>
            <w:vAlign w:val="center"/>
            <w:hideMark/>
          </w:tcPr>
          <w:p w14:paraId="6369648A" w14:textId="77777777" w:rsidR="00850947" w:rsidRPr="00926AFB" w:rsidRDefault="00850947" w:rsidP="00926AFB">
            <w:pPr>
              <w:spacing w:after="0"/>
              <w:jc w:val="right"/>
              <w:rPr>
                <w:b/>
                <w:color w:val="62B5E5"/>
                <w:sz w:val="17"/>
                <w:szCs w:val="17"/>
                <w:lang w:val="en-US"/>
              </w:rPr>
            </w:pPr>
            <w:r w:rsidRPr="00926AFB">
              <w:rPr>
                <w:b/>
                <w:color w:val="62B5E5"/>
                <w:sz w:val="17"/>
                <w:szCs w:val="17"/>
              </w:rPr>
              <w:t>10</w:t>
            </w:r>
            <w:r w:rsidRPr="00926AFB">
              <w:rPr>
                <w:b/>
                <w:color w:val="62B5E5"/>
                <w:sz w:val="17"/>
                <w:szCs w:val="17"/>
                <w:vertAlign w:val="superscript"/>
              </w:rPr>
              <w:t>th</w:t>
            </w:r>
            <w:r w:rsidRPr="00926AFB">
              <w:rPr>
                <w:b/>
                <w:color w:val="62B5E5"/>
                <w:sz w:val="17"/>
                <w:szCs w:val="17"/>
              </w:rPr>
              <w:t xml:space="preserve"> PC</w:t>
            </w:r>
          </w:p>
        </w:tc>
        <w:tc>
          <w:tcPr>
            <w:tcW w:w="374" w:type="pct"/>
            <w:tcBorders>
              <w:top w:val="single" w:sz="12" w:space="0" w:color="62B5E5"/>
              <w:left w:val="nil"/>
              <w:bottom w:val="single" w:sz="8" w:space="0" w:color="000000"/>
              <w:right w:val="nil"/>
            </w:tcBorders>
            <w:shd w:val="clear" w:color="auto" w:fill="auto"/>
            <w:vAlign w:val="center"/>
            <w:hideMark/>
          </w:tcPr>
          <w:p w14:paraId="5D42DDEB" w14:textId="77777777" w:rsidR="00850947" w:rsidRPr="00926AFB" w:rsidRDefault="00850947" w:rsidP="00926AFB">
            <w:pPr>
              <w:spacing w:after="0"/>
              <w:jc w:val="right"/>
              <w:rPr>
                <w:b/>
                <w:color w:val="62B5E5"/>
                <w:sz w:val="17"/>
                <w:szCs w:val="17"/>
                <w:lang w:val="en-US"/>
              </w:rPr>
            </w:pPr>
            <w:r w:rsidRPr="00926AFB">
              <w:rPr>
                <w:b/>
                <w:color w:val="62B5E5"/>
                <w:sz w:val="17"/>
                <w:szCs w:val="17"/>
              </w:rPr>
              <w:t>25</w:t>
            </w:r>
            <w:r w:rsidRPr="00926AFB">
              <w:rPr>
                <w:b/>
                <w:color w:val="62B5E5"/>
                <w:sz w:val="17"/>
                <w:szCs w:val="17"/>
                <w:vertAlign w:val="superscript"/>
              </w:rPr>
              <w:t>th</w:t>
            </w:r>
            <w:r w:rsidRPr="00926AFB">
              <w:rPr>
                <w:b/>
                <w:color w:val="62B5E5"/>
                <w:sz w:val="17"/>
                <w:szCs w:val="17"/>
              </w:rPr>
              <w:t xml:space="preserve"> PC</w:t>
            </w:r>
          </w:p>
        </w:tc>
        <w:tc>
          <w:tcPr>
            <w:tcW w:w="374" w:type="pct"/>
            <w:tcBorders>
              <w:top w:val="single" w:sz="12" w:space="0" w:color="62B5E5"/>
              <w:left w:val="nil"/>
              <w:bottom w:val="single" w:sz="8" w:space="0" w:color="000000"/>
              <w:right w:val="nil"/>
            </w:tcBorders>
            <w:shd w:val="clear" w:color="auto" w:fill="auto"/>
            <w:vAlign w:val="center"/>
            <w:hideMark/>
          </w:tcPr>
          <w:p w14:paraId="69486DC4" w14:textId="77777777" w:rsidR="00850947" w:rsidRPr="00926AFB" w:rsidRDefault="00850947" w:rsidP="00926AFB">
            <w:pPr>
              <w:spacing w:after="0"/>
              <w:jc w:val="right"/>
              <w:rPr>
                <w:b/>
                <w:color w:val="62B5E5"/>
                <w:sz w:val="17"/>
                <w:szCs w:val="17"/>
                <w:lang w:val="en-US"/>
              </w:rPr>
            </w:pPr>
            <w:r w:rsidRPr="00926AFB">
              <w:rPr>
                <w:b/>
                <w:color w:val="62B5E5"/>
                <w:sz w:val="17"/>
                <w:szCs w:val="17"/>
              </w:rPr>
              <w:t>50</w:t>
            </w:r>
            <w:r w:rsidRPr="00926AFB">
              <w:rPr>
                <w:b/>
                <w:color w:val="62B5E5"/>
                <w:sz w:val="17"/>
                <w:szCs w:val="17"/>
                <w:vertAlign w:val="superscript"/>
              </w:rPr>
              <w:t>th</w:t>
            </w:r>
            <w:r w:rsidRPr="00926AFB">
              <w:rPr>
                <w:b/>
                <w:color w:val="62B5E5"/>
                <w:sz w:val="17"/>
                <w:szCs w:val="17"/>
              </w:rPr>
              <w:t xml:space="preserve"> PC</w:t>
            </w:r>
          </w:p>
        </w:tc>
        <w:tc>
          <w:tcPr>
            <w:tcW w:w="375" w:type="pct"/>
            <w:tcBorders>
              <w:top w:val="single" w:sz="12" w:space="0" w:color="62B5E5"/>
              <w:left w:val="nil"/>
              <w:bottom w:val="single" w:sz="8" w:space="0" w:color="000000"/>
              <w:right w:val="nil"/>
            </w:tcBorders>
            <w:shd w:val="clear" w:color="auto" w:fill="auto"/>
            <w:vAlign w:val="center"/>
            <w:hideMark/>
          </w:tcPr>
          <w:p w14:paraId="1AA7D98A" w14:textId="77777777" w:rsidR="00850947" w:rsidRPr="00926AFB" w:rsidRDefault="00850947" w:rsidP="00926AFB">
            <w:pPr>
              <w:spacing w:after="0"/>
              <w:jc w:val="right"/>
              <w:rPr>
                <w:b/>
                <w:color w:val="62B5E5"/>
                <w:sz w:val="17"/>
                <w:szCs w:val="17"/>
                <w:lang w:val="en-US"/>
              </w:rPr>
            </w:pPr>
            <w:r w:rsidRPr="00926AFB">
              <w:rPr>
                <w:b/>
                <w:color w:val="62B5E5"/>
                <w:sz w:val="17"/>
                <w:szCs w:val="17"/>
              </w:rPr>
              <w:t>75</w:t>
            </w:r>
            <w:r w:rsidRPr="00926AFB">
              <w:rPr>
                <w:b/>
                <w:color w:val="62B5E5"/>
                <w:sz w:val="17"/>
                <w:szCs w:val="17"/>
                <w:vertAlign w:val="superscript"/>
              </w:rPr>
              <w:t>th</w:t>
            </w:r>
            <w:r w:rsidRPr="00926AFB">
              <w:rPr>
                <w:b/>
                <w:color w:val="62B5E5"/>
                <w:sz w:val="17"/>
                <w:szCs w:val="17"/>
              </w:rPr>
              <w:t xml:space="preserve"> PC</w:t>
            </w:r>
          </w:p>
        </w:tc>
        <w:tc>
          <w:tcPr>
            <w:tcW w:w="414" w:type="pct"/>
            <w:tcBorders>
              <w:top w:val="single" w:sz="12" w:space="0" w:color="62B5E5"/>
              <w:left w:val="nil"/>
              <w:bottom w:val="single" w:sz="8" w:space="0" w:color="000000"/>
              <w:right w:val="nil"/>
            </w:tcBorders>
            <w:shd w:val="clear" w:color="auto" w:fill="auto"/>
            <w:vAlign w:val="center"/>
            <w:hideMark/>
          </w:tcPr>
          <w:p w14:paraId="345134BD" w14:textId="77777777" w:rsidR="00850947" w:rsidRPr="00926AFB" w:rsidRDefault="00850947" w:rsidP="00926AFB">
            <w:pPr>
              <w:spacing w:after="0"/>
              <w:jc w:val="right"/>
              <w:rPr>
                <w:b/>
                <w:color w:val="62B5E5"/>
                <w:sz w:val="17"/>
                <w:szCs w:val="17"/>
                <w:lang w:val="en-US"/>
              </w:rPr>
            </w:pPr>
            <w:r w:rsidRPr="00926AFB">
              <w:rPr>
                <w:b/>
                <w:color w:val="62B5E5"/>
                <w:sz w:val="17"/>
                <w:szCs w:val="17"/>
              </w:rPr>
              <w:t>90</w:t>
            </w:r>
            <w:r w:rsidRPr="00926AFB">
              <w:rPr>
                <w:b/>
                <w:color w:val="62B5E5"/>
                <w:sz w:val="17"/>
                <w:szCs w:val="17"/>
                <w:vertAlign w:val="superscript"/>
              </w:rPr>
              <w:t>th</w:t>
            </w:r>
            <w:r w:rsidRPr="00926AFB">
              <w:rPr>
                <w:b/>
                <w:color w:val="62B5E5"/>
                <w:sz w:val="17"/>
                <w:szCs w:val="17"/>
              </w:rPr>
              <w:t xml:space="preserve"> PC</w:t>
            </w:r>
          </w:p>
        </w:tc>
        <w:tc>
          <w:tcPr>
            <w:tcW w:w="414" w:type="pct"/>
            <w:tcBorders>
              <w:top w:val="single" w:sz="12" w:space="0" w:color="62B5E5"/>
              <w:left w:val="nil"/>
              <w:bottom w:val="single" w:sz="8" w:space="0" w:color="000000"/>
              <w:right w:val="nil"/>
            </w:tcBorders>
            <w:shd w:val="clear" w:color="auto" w:fill="auto"/>
            <w:vAlign w:val="center"/>
            <w:hideMark/>
          </w:tcPr>
          <w:p w14:paraId="2A60F394" w14:textId="77777777" w:rsidR="00850947" w:rsidRPr="00926AFB" w:rsidRDefault="00850947" w:rsidP="00926AFB">
            <w:pPr>
              <w:spacing w:after="0"/>
              <w:jc w:val="right"/>
              <w:rPr>
                <w:b/>
                <w:color w:val="62B5E5"/>
                <w:sz w:val="17"/>
                <w:szCs w:val="17"/>
                <w:lang w:val="en-US"/>
              </w:rPr>
            </w:pPr>
            <w:r w:rsidRPr="00926AFB">
              <w:rPr>
                <w:b/>
                <w:color w:val="62B5E5"/>
                <w:sz w:val="17"/>
                <w:szCs w:val="17"/>
              </w:rPr>
              <w:t>95</w:t>
            </w:r>
            <w:r w:rsidRPr="00926AFB">
              <w:rPr>
                <w:b/>
                <w:color w:val="62B5E5"/>
                <w:sz w:val="17"/>
                <w:szCs w:val="17"/>
                <w:vertAlign w:val="superscript"/>
              </w:rPr>
              <w:t>th</w:t>
            </w:r>
            <w:r w:rsidRPr="00926AFB">
              <w:rPr>
                <w:b/>
                <w:color w:val="62B5E5"/>
                <w:sz w:val="17"/>
                <w:szCs w:val="17"/>
              </w:rPr>
              <w:t xml:space="preserve"> PC</w:t>
            </w:r>
          </w:p>
        </w:tc>
        <w:tc>
          <w:tcPr>
            <w:tcW w:w="414" w:type="pct"/>
            <w:tcBorders>
              <w:top w:val="single" w:sz="12" w:space="0" w:color="62B5E5"/>
              <w:left w:val="nil"/>
              <w:bottom w:val="single" w:sz="8" w:space="0" w:color="000000"/>
              <w:right w:val="nil"/>
            </w:tcBorders>
            <w:shd w:val="clear" w:color="auto" w:fill="auto"/>
            <w:vAlign w:val="center"/>
            <w:hideMark/>
          </w:tcPr>
          <w:p w14:paraId="646D4217" w14:textId="77777777" w:rsidR="00850947" w:rsidRPr="00926AFB" w:rsidRDefault="00850947" w:rsidP="00926AFB">
            <w:pPr>
              <w:spacing w:after="0"/>
              <w:jc w:val="right"/>
              <w:rPr>
                <w:b/>
                <w:color w:val="62B5E5"/>
                <w:sz w:val="17"/>
                <w:szCs w:val="17"/>
                <w:lang w:val="en-US"/>
              </w:rPr>
            </w:pPr>
            <w:r w:rsidRPr="00926AFB">
              <w:rPr>
                <w:b/>
                <w:color w:val="62B5E5"/>
                <w:sz w:val="17"/>
                <w:szCs w:val="17"/>
              </w:rPr>
              <w:t>Max</w:t>
            </w:r>
          </w:p>
        </w:tc>
        <w:tc>
          <w:tcPr>
            <w:tcW w:w="412" w:type="pct"/>
            <w:tcBorders>
              <w:top w:val="single" w:sz="12" w:space="0" w:color="62B5E5"/>
              <w:left w:val="nil"/>
              <w:bottom w:val="single" w:sz="8" w:space="0" w:color="000000"/>
              <w:right w:val="nil"/>
            </w:tcBorders>
            <w:shd w:val="clear" w:color="auto" w:fill="auto"/>
            <w:vAlign w:val="center"/>
            <w:hideMark/>
          </w:tcPr>
          <w:p w14:paraId="4E8D5794" w14:textId="77777777" w:rsidR="00850947" w:rsidRPr="00926AFB" w:rsidRDefault="00850947" w:rsidP="00926AFB">
            <w:pPr>
              <w:spacing w:after="0"/>
              <w:jc w:val="right"/>
              <w:rPr>
                <w:b/>
                <w:color w:val="62B5E5"/>
                <w:sz w:val="17"/>
                <w:szCs w:val="17"/>
                <w:lang w:val="en-US"/>
              </w:rPr>
            </w:pPr>
            <w:r w:rsidRPr="00926AFB">
              <w:rPr>
                <w:b/>
                <w:color w:val="62B5E5"/>
                <w:sz w:val="17"/>
                <w:szCs w:val="17"/>
              </w:rPr>
              <w:t>STD</w:t>
            </w:r>
          </w:p>
        </w:tc>
        <w:tc>
          <w:tcPr>
            <w:tcW w:w="277" w:type="pct"/>
            <w:tcBorders>
              <w:top w:val="single" w:sz="12" w:space="0" w:color="62B5E5"/>
              <w:left w:val="nil"/>
              <w:bottom w:val="single" w:sz="8" w:space="0" w:color="000000"/>
              <w:right w:val="nil"/>
            </w:tcBorders>
            <w:shd w:val="clear" w:color="auto" w:fill="auto"/>
            <w:vAlign w:val="center"/>
            <w:hideMark/>
          </w:tcPr>
          <w:p w14:paraId="1F659FD6" w14:textId="77777777" w:rsidR="00850947" w:rsidRPr="00926AFB" w:rsidRDefault="00850947" w:rsidP="00926AFB">
            <w:pPr>
              <w:spacing w:after="0"/>
              <w:jc w:val="right"/>
              <w:rPr>
                <w:b/>
                <w:color w:val="62B5E5"/>
                <w:sz w:val="17"/>
                <w:szCs w:val="17"/>
                <w:lang w:val="en-US"/>
              </w:rPr>
            </w:pPr>
            <w:r w:rsidRPr="00926AFB">
              <w:rPr>
                <w:b/>
                <w:color w:val="62B5E5"/>
                <w:sz w:val="17"/>
                <w:szCs w:val="17"/>
              </w:rPr>
              <w:t>Skew</w:t>
            </w:r>
          </w:p>
        </w:tc>
        <w:tc>
          <w:tcPr>
            <w:tcW w:w="361" w:type="pct"/>
            <w:tcBorders>
              <w:top w:val="single" w:sz="12" w:space="0" w:color="62B5E5"/>
              <w:left w:val="nil"/>
              <w:bottom w:val="single" w:sz="8" w:space="0" w:color="000000"/>
              <w:right w:val="nil"/>
            </w:tcBorders>
            <w:shd w:val="clear" w:color="auto" w:fill="auto"/>
            <w:vAlign w:val="center"/>
            <w:hideMark/>
          </w:tcPr>
          <w:p w14:paraId="18B18AC5" w14:textId="77777777" w:rsidR="00850947" w:rsidRPr="00926AFB" w:rsidRDefault="00850947" w:rsidP="00926AFB">
            <w:pPr>
              <w:spacing w:after="0"/>
              <w:jc w:val="right"/>
              <w:rPr>
                <w:b/>
                <w:color w:val="62B5E5"/>
                <w:sz w:val="17"/>
                <w:szCs w:val="17"/>
                <w:lang w:val="en-US"/>
              </w:rPr>
            </w:pPr>
            <w:r w:rsidRPr="00926AFB">
              <w:rPr>
                <w:b/>
                <w:color w:val="62B5E5"/>
                <w:sz w:val="17"/>
                <w:szCs w:val="17"/>
              </w:rPr>
              <w:t>Kurtosis</w:t>
            </w:r>
          </w:p>
        </w:tc>
      </w:tr>
      <w:tr w:rsidR="00B66F1A" w:rsidRPr="00177EE9" w14:paraId="632EB21F" w14:textId="77777777" w:rsidTr="00926AFB">
        <w:trPr>
          <w:trHeight w:val="397"/>
        </w:trPr>
        <w:tc>
          <w:tcPr>
            <w:tcW w:w="5000" w:type="pct"/>
            <w:gridSpan w:val="13"/>
            <w:tcBorders>
              <w:top w:val="nil"/>
              <w:left w:val="nil"/>
              <w:bottom w:val="single" w:sz="8" w:space="0" w:color="000000"/>
              <w:right w:val="nil"/>
            </w:tcBorders>
            <w:shd w:val="clear" w:color="auto" w:fill="F2F2F2" w:themeFill="background1" w:themeFillShade="F2"/>
            <w:vAlign w:val="center"/>
          </w:tcPr>
          <w:p w14:paraId="7DA94E53" w14:textId="22D735AB" w:rsidR="00B66F1A" w:rsidRPr="00926AFB" w:rsidRDefault="00B66F1A" w:rsidP="00926AFB">
            <w:pPr>
              <w:spacing w:after="0"/>
              <w:rPr>
                <w:b/>
                <w:sz w:val="17"/>
                <w:szCs w:val="17"/>
              </w:rPr>
            </w:pPr>
            <w:r w:rsidRPr="00926AFB">
              <w:rPr>
                <w:b/>
                <w:sz w:val="17"/>
                <w:szCs w:val="17"/>
              </w:rPr>
              <w:t>Permanent employment rate</w:t>
            </w:r>
          </w:p>
        </w:tc>
      </w:tr>
      <w:tr w:rsidR="00AB74EC" w:rsidRPr="00177EE9" w14:paraId="5EC6B221" w14:textId="77777777" w:rsidTr="00C309BB">
        <w:trPr>
          <w:trHeight w:val="397"/>
        </w:trPr>
        <w:tc>
          <w:tcPr>
            <w:tcW w:w="503" w:type="pct"/>
            <w:tcBorders>
              <w:top w:val="nil"/>
              <w:left w:val="nil"/>
              <w:bottom w:val="single" w:sz="8" w:space="0" w:color="000000"/>
              <w:right w:val="nil"/>
            </w:tcBorders>
            <w:shd w:val="clear" w:color="auto" w:fill="auto"/>
            <w:vAlign w:val="center"/>
            <w:hideMark/>
          </w:tcPr>
          <w:p w14:paraId="29EBE920" w14:textId="1158A1BB" w:rsidR="00850947" w:rsidRPr="00926AFB" w:rsidRDefault="00850947" w:rsidP="00926AFB">
            <w:pPr>
              <w:spacing w:after="0"/>
              <w:rPr>
                <w:rFonts w:eastAsia="Times New Roman" w:cs="Times New Roman"/>
                <w:sz w:val="17"/>
                <w:szCs w:val="17"/>
                <w:lang w:val="en-US"/>
              </w:rPr>
            </w:pPr>
            <w:r w:rsidRPr="00926AFB">
              <w:rPr>
                <w:sz w:val="17"/>
                <w:szCs w:val="17"/>
              </w:rPr>
              <w:t>Permanent employment rate</w:t>
            </w:r>
          </w:p>
        </w:tc>
        <w:tc>
          <w:tcPr>
            <w:tcW w:w="335" w:type="pct"/>
            <w:tcBorders>
              <w:top w:val="nil"/>
              <w:left w:val="nil"/>
              <w:bottom w:val="single" w:sz="8" w:space="0" w:color="000000"/>
              <w:right w:val="nil"/>
            </w:tcBorders>
            <w:shd w:val="clear" w:color="auto" w:fill="auto"/>
            <w:vAlign w:val="center"/>
            <w:hideMark/>
          </w:tcPr>
          <w:p w14:paraId="5A5B4BA9" w14:textId="325184F1" w:rsidR="00850947" w:rsidRPr="00926AFB" w:rsidRDefault="003316C5" w:rsidP="00926AFB">
            <w:pPr>
              <w:spacing w:after="0"/>
              <w:jc w:val="right"/>
              <w:rPr>
                <w:rFonts w:eastAsia="Times New Roman" w:cs="Times New Roman"/>
                <w:sz w:val="17"/>
                <w:szCs w:val="17"/>
                <w:lang w:val="en-US"/>
              </w:rPr>
            </w:pPr>
            <w:r w:rsidRPr="00926AFB">
              <w:rPr>
                <w:sz w:val="17"/>
                <w:szCs w:val="17"/>
              </w:rPr>
              <w:t>0.6</w:t>
            </w:r>
          </w:p>
        </w:tc>
        <w:tc>
          <w:tcPr>
            <w:tcW w:w="374" w:type="pct"/>
            <w:tcBorders>
              <w:top w:val="nil"/>
              <w:left w:val="nil"/>
              <w:bottom w:val="single" w:sz="8" w:space="0" w:color="000000"/>
              <w:right w:val="nil"/>
            </w:tcBorders>
            <w:shd w:val="clear" w:color="auto" w:fill="auto"/>
            <w:vAlign w:val="center"/>
            <w:hideMark/>
          </w:tcPr>
          <w:p w14:paraId="7B7286D4" w14:textId="7C65D702" w:rsidR="00850947" w:rsidRPr="00926AFB" w:rsidRDefault="003316C5" w:rsidP="00926AFB">
            <w:pPr>
              <w:spacing w:after="0"/>
              <w:jc w:val="right"/>
              <w:rPr>
                <w:rFonts w:eastAsia="Times New Roman" w:cs="Times New Roman"/>
                <w:sz w:val="17"/>
                <w:szCs w:val="17"/>
                <w:lang w:val="en-US"/>
              </w:rPr>
            </w:pPr>
            <w:r w:rsidRPr="00926AFB">
              <w:rPr>
                <w:sz w:val="17"/>
                <w:szCs w:val="17"/>
              </w:rPr>
              <w:t>13.0</w:t>
            </w:r>
          </w:p>
        </w:tc>
        <w:tc>
          <w:tcPr>
            <w:tcW w:w="374" w:type="pct"/>
            <w:tcBorders>
              <w:top w:val="nil"/>
              <w:left w:val="nil"/>
              <w:bottom w:val="single" w:sz="8" w:space="0" w:color="000000"/>
              <w:right w:val="nil"/>
            </w:tcBorders>
            <w:shd w:val="clear" w:color="auto" w:fill="auto"/>
            <w:vAlign w:val="center"/>
            <w:hideMark/>
          </w:tcPr>
          <w:p w14:paraId="73AB7D8E" w14:textId="69F6502D" w:rsidR="00850947" w:rsidRPr="00926AFB" w:rsidRDefault="003316C5" w:rsidP="00926AFB">
            <w:pPr>
              <w:spacing w:after="0"/>
              <w:jc w:val="right"/>
              <w:rPr>
                <w:rFonts w:eastAsia="Times New Roman" w:cs="Times New Roman"/>
                <w:sz w:val="17"/>
                <w:szCs w:val="17"/>
                <w:lang w:val="en-US"/>
              </w:rPr>
            </w:pPr>
            <w:r w:rsidRPr="00926AFB">
              <w:rPr>
                <w:sz w:val="17"/>
                <w:szCs w:val="17"/>
              </w:rPr>
              <w:t>22.1</w:t>
            </w:r>
          </w:p>
        </w:tc>
        <w:tc>
          <w:tcPr>
            <w:tcW w:w="374" w:type="pct"/>
            <w:tcBorders>
              <w:top w:val="nil"/>
              <w:left w:val="nil"/>
              <w:bottom w:val="single" w:sz="8" w:space="0" w:color="000000"/>
              <w:right w:val="nil"/>
            </w:tcBorders>
            <w:shd w:val="clear" w:color="auto" w:fill="auto"/>
            <w:vAlign w:val="center"/>
            <w:hideMark/>
          </w:tcPr>
          <w:p w14:paraId="14FCAB3F" w14:textId="296EB048" w:rsidR="00850947" w:rsidRPr="00926AFB" w:rsidRDefault="003316C5" w:rsidP="00926AFB">
            <w:pPr>
              <w:spacing w:after="0"/>
              <w:jc w:val="right"/>
              <w:rPr>
                <w:rFonts w:eastAsia="Times New Roman" w:cs="Times New Roman"/>
                <w:sz w:val="17"/>
                <w:szCs w:val="17"/>
                <w:lang w:val="en-US"/>
              </w:rPr>
            </w:pPr>
            <w:r w:rsidRPr="00926AFB">
              <w:rPr>
                <w:sz w:val="17"/>
                <w:szCs w:val="17"/>
              </w:rPr>
              <w:t>36.9</w:t>
            </w:r>
          </w:p>
        </w:tc>
        <w:tc>
          <w:tcPr>
            <w:tcW w:w="374" w:type="pct"/>
            <w:tcBorders>
              <w:top w:val="nil"/>
              <w:left w:val="nil"/>
              <w:bottom w:val="single" w:sz="8" w:space="0" w:color="000000"/>
              <w:right w:val="nil"/>
            </w:tcBorders>
            <w:shd w:val="clear" w:color="auto" w:fill="auto"/>
            <w:vAlign w:val="center"/>
            <w:hideMark/>
          </w:tcPr>
          <w:p w14:paraId="3C4250B3" w14:textId="166D7D25" w:rsidR="00850947" w:rsidRPr="00926AFB" w:rsidRDefault="003316C5" w:rsidP="00926AFB">
            <w:pPr>
              <w:spacing w:after="0"/>
              <w:jc w:val="right"/>
              <w:rPr>
                <w:rFonts w:eastAsia="Times New Roman" w:cs="Times New Roman"/>
                <w:sz w:val="17"/>
                <w:szCs w:val="17"/>
                <w:lang w:val="en-US"/>
              </w:rPr>
            </w:pPr>
            <w:r w:rsidRPr="00926AFB">
              <w:rPr>
                <w:sz w:val="17"/>
                <w:szCs w:val="17"/>
              </w:rPr>
              <w:t>68.4</w:t>
            </w:r>
          </w:p>
        </w:tc>
        <w:tc>
          <w:tcPr>
            <w:tcW w:w="375" w:type="pct"/>
            <w:tcBorders>
              <w:top w:val="nil"/>
              <w:left w:val="nil"/>
              <w:bottom w:val="single" w:sz="8" w:space="0" w:color="000000"/>
              <w:right w:val="nil"/>
            </w:tcBorders>
            <w:shd w:val="clear" w:color="auto" w:fill="auto"/>
            <w:vAlign w:val="center"/>
            <w:hideMark/>
          </w:tcPr>
          <w:p w14:paraId="571EC170" w14:textId="0166B6C2" w:rsidR="00850947" w:rsidRPr="00926AFB" w:rsidRDefault="003316C5" w:rsidP="00926AFB">
            <w:pPr>
              <w:spacing w:after="0"/>
              <w:jc w:val="right"/>
              <w:rPr>
                <w:rFonts w:eastAsia="Times New Roman" w:cs="Times New Roman"/>
                <w:sz w:val="17"/>
                <w:szCs w:val="17"/>
                <w:lang w:val="en-US"/>
              </w:rPr>
            </w:pPr>
            <w:r w:rsidRPr="00926AFB">
              <w:rPr>
                <w:sz w:val="17"/>
                <w:szCs w:val="17"/>
              </w:rPr>
              <w:t>92.0</w:t>
            </w:r>
          </w:p>
        </w:tc>
        <w:tc>
          <w:tcPr>
            <w:tcW w:w="414" w:type="pct"/>
            <w:tcBorders>
              <w:top w:val="nil"/>
              <w:left w:val="nil"/>
              <w:bottom w:val="single" w:sz="8" w:space="0" w:color="000000"/>
              <w:right w:val="nil"/>
            </w:tcBorders>
            <w:shd w:val="clear" w:color="auto" w:fill="auto"/>
            <w:vAlign w:val="center"/>
            <w:hideMark/>
          </w:tcPr>
          <w:p w14:paraId="51EFBA6E" w14:textId="5C7DDA6F" w:rsidR="00850947"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4" w:type="pct"/>
            <w:tcBorders>
              <w:top w:val="nil"/>
              <w:left w:val="nil"/>
              <w:bottom w:val="single" w:sz="8" w:space="0" w:color="000000"/>
              <w:right w:val="nil"/>
            </w:tcBorders>
            <w:shd w:val="clear" w:color="auto" w:fill="auto"/>
            <w:vAlign w:val="center"/>
            <w:hideMark/>
          </w:tcPr>
          <w:p w14:paraId="74CFF882" w14:textId="6331C9BC" w:rsidR="00850947"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4" w:type="pct"/>
            <w:tcBorders>
              <w:top w:val="nil"/>
              <w:left w:val="nil"/>
              <w:bottom w:val="single" w:sz="8" w:space="0" w:color="000000"/>
              <w:right w:val="nil"/>
            </w:tcBorders>
            <w:shd w:val="clear" w:color="auto" w:fill="auto"/>
            <w:vAlign w:val="center"/>
            <w:hideMark/>
          </w:tcPr>
          <w:p w14:paraId="697D784D" w14:textId="08152ECE" w:rsidR="00850947"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nil"/>
              <w:left w:val="nil"/>
              <w:bottom w:val="single" w:sz="8" w:space="0" w:color="000000"/>
              <w:right w:val="nil"/>
            </w:tcBorders>
            <w:shd w:val="clear" w:color="auto" w:fill="auto"/>
            <w:vAlign w:val="center"/>
            <w:hideMark/>
          </w:tcPr>
          <w:p w14:paraId="0D7D2387" w14:textId="2FB151D4" w:rsidR="00850947" w:rsidRPr="00926AFB" w:rsidRDefault="003316C5" w:rsidP="00926AFB">
            <w:pPr>
              <w:spacing w:after="0"/>
              <w:jc w:val="right"/>
              <w:rPr>
                <w:rFonts w:eastAsia="Times New Roman" w:cs="Times New Roman"/>
                <w:sz w:val="17"/>
                <w:szCs w:val="17"/>
                <w:lang w:val="en-US"/>
              </w:rPr>
            </w:pPr>
            <w:r w:rsidRPr="00926AFB">
              <w:rPr>
                <w:sz w:val="17"/>
                <w:szCs w:val="17"/>
              </w:rPr>
              <w:t>29.8</w:t>
            </w:r>
          </w:p>
        </w:tc>
        <w:tc>
          <w:tcPr>
            <w:tcW w:w="277" w:type="pct"/>
            <w:tcBorders>
              <w:top w:val="nil"/>
              <w:left w:val="nil"/>
              <w:bottom w:val="single" w:sz="8" w:space="0" w:color="000000"/>
              <w:right w:val="nil"/>
            </w:tcBorders>
            <w:shd w:val="clear" w:color="auto" w:fill="auto"/>
            <w:vAlign w:val="center"/>
            <w:hideMark/>
          </w:tcPr>
          <w:p w14:paraId="14C8A7B2" w14:textId="061F3C3D" w:rsidR="00850947" w:rsidRPr="00926AFB" w:rsidRDefault="003316C5" w:rsidP="00926AFB">
            <w:pPr>
              <w:spacing w:after="0"/>
              <w:jc w:val="right"/>
              <w:rPr>
                <w:rFonts w:eastAsia="Times New Roman" w:cs="Times New Roman"/>
                <w:sz w:val="17"/>
                <w:szCs w:val="17"/>
                <w:lang w:val="en-US"/>
              </w:rPr>
            </w:pPr>
            <w:r w:rsidRPr="00926AFB">
              <w:rPr>
                <w:sz w:val="17"/>
                <w:szCs w:val="17"/>
              </w:rPr>
              <w:t>-0.3</w:t>
            </w:r>
          </w:p>
        </w:tc>
        <w:tc>
          <w:tcPr>
            <w:tcW w:w="361" w:type="pct"/>
            <w:tcBorders>
              <w:top w:val="nil"/>
              <w:left w:val="nil"/>
              <w:bottom w:val="single" w:sz="8" w:space="0" w:color="000000"/>
              <w:right w:val="nil"/>
            </w:tcBorders>
            <w:shd w:val="clear" w:color="auto" w:fill="auto"/>
            <w:vAlign w:val="center"/>
            <w:hideMark/>
          </w:tcPr>
          <w:p w14:paraId="70D60D3C" w14:textId="1F4C1933" w:rsidR="00850947" w:rsidRPr="00926AFB" w:rsidRDefault="003316C5" w:rsidP="00926AFB">
            <w:pPr>
              <w:spacing w:after="0"/>
              <w:jc w:val="right"/>
              <w:rPr>
                <w:rFonts w:eastAsia="Times New Roman" w:cs="Times New Roman"/>
                <w:sz w:val="17"/>
                <w:szCs w:val="17"/>
                <w:lang w:val="en-US"/>
              </w:rPr>
            </w:pPr>
            <w:r w:rsidRPr="00926AFB">
              <w:rPr>
                <w:sz w:val="17"/>
                <w:szCs w:val="17"/>
              </w:rPr>
              <w:t>-1.</w:t>
            </w:r>
            <w:r w:rsidR="00A4282E" w:rsidRPr="00926AFB">
              <w:rPr>
                <w:sz w:val="17"/>
                <w:szCs w:val="17"/>
              </w:rPr>
              <w:t>3</w:t>
            </w:r>
          </w:p>
        </w:tc>
      </w:tr>
      <w:tr w:rsidR="00CF0FAF" w:rsidRPr="00177EE9" w14:paraId="53D64F4F" w14:textId="77777777" w:rsidTr="00D448C1">
        <w:trPr>
          <w:trHeight w:val="397"/>
        </w:trPr>
        <w:tc>
          <w:tcPr>
            <w:tcW w:w="5000" w:type="pct"/>
            <w:gridSpan w:val="13"/>
            <w:tcBorders>
              <w:top w:val="nil"/>
              <w:left w:val="nil"/>
              <w:bottom w:val="single" w:sz="8" w:space="0" w:color="000000"/>
              <w:right w:val="nil"/>
            </w:tcBorders>
            <w:shd w:val="clear" w:color="auto" w:fill="F2F2F2" w:themeFill="background1" w:themeFillShade="F2"/>
            <w:vAlign w:val="center"/>
          </w:tcPr>
          <w:p w14:paraId="2CEE7A4B" w14:textId="4A5EE325" w:rsidR="00873AF8" w:rsidRPr="0010322F" w:rsidRDefault="00D448C1" w:rsidP="0010322F">
            <w:pPr>
              <w:spacing w:after="0"/>
              <w:rPr>
                <w:b/>
                <w:sz w:val="17"/>
                <w:szCs w:val="17"/>
              </w:rPr>
            </w:pPr>
            <w:r w:rsidRPr="0010322F">
              <w:rPr>
                <w:b/>
                <w:bCs/>
                <w:sz w:val="17"/>
                <w:szCs w:val="17"/>
              </w:rPr>
              <w:t>DSW utilisation</w:t>
            </w:r>
          </w:p>
        </w:tc>
      </w:tr>
      <w:tr w:rsidR="00722326" w:rsidRPr="00177EE9" w14:paraId="35F1369D" w14:textId="77777777" w:rsidTr="00C309BB">
        <w:trPr>
          <w:trHeight w:val="397"/>
        </w:trPr>
        <w:tc>
          <w:tcPr>
            <w:tcW w:w="503" w:type="pct"/>
            <w:tcBorders>
              <w:top w:val="nil"/>
              <w:left w:val="nil"/>
              <w:bottom w:val="single" w:sz="8" w:space="0" w:color="000000"/>
              <w:right w:val="nil"/>
            </w:tcBorders>
            <w:shd w:val="clear" w:color="auto" w:fill="auto"/>
            <w:vAlign w:val="center"/>
          </w:tcPr>
          <w:p w14:paraId="15DD0D0E" w14:textId="29C9473D" w:rsidR="00722326" w:rsidRPr="00926AFB" w:rsidRDefault="00722326" w:rsidP="00722326">
            <w:pPr>
              <w:spacing w:after="0"/>
              <w:rPr>
                <w:sz w:val="17"/>
                <w:szCs w:val="17"/>
              </w:rPr>
            </w:pPr>
            <w:r>
              <w:rPr>
                <w:sz w:val="17"/>
                <w:szCs w:val="17"/>
              </w:rPr>
              <w:t>Total billable time</w:t>
            </w:r>
          </w:p>
        </w:tc>
        <w:tc>
          <w:tcPr>
            <w:tcW w:w="335" w:type="pct"/>
            <w:tcBorders>
              <w:top w:val="nil"/>
              <w:left w:val="nil"/>
              <w:bottom w:val="single" w:sz="8" w:space="0" w:color="000000"/>
              <w:right w:val="nil"/>
            </w:tcBorders>
            <w:shd w:val="clear" w:color="auto" w:fill="auto"/>
            <w:vAlign w:val="center"/>
          </w:tcPr>
          <w:p w14:paraId="5C4A8DA7" w14:textId="0DBDEFBA" w:rsidR="00722326" w:rsidRPr="00722326" w:rsidRDefault="00722326" w:rsidP="00722326">
            <w:pPr>
              <w:spacing w:after="0"/>
              <w:jc w:val="right"/>
              <w:rPr>
                <w:sz w:val="17"/>
                <w:szCs w:val="17"/>
              </w:rPr>
            </w:pPr>
            <w:r w:rsidRPr="0010322F">
              <w:rPr>
                <w:rFonts w:ascii="Verdana" w:hAnsi="Verdana"/>
              </w:rPr>
              <w:t>50.0</w:t>
            </w:r>
          </w:p>
        </w:tc>
        <w:tc>
          <w:tcPr>
            <w:tcW w:w="374" w:type="pct"/>
            <w:tcBorders>
              <w:top w:val="nil"/>
              <w:left w:val="nil"/>
              <w:bottom w:val="single" w:sz="8" w:space="0" w:color="000000"/>
              <w:right w:val="nil"/>
            </w:tcBorders>
            <w:shd w:val="clear" w:color="auto" w:fill="auto"/>
            <w:vAlign w:val="center"/>
          </w:tcPr>
          <w:p w14:paraId="33292905" w14:textId="4AA266A5" w:rsidR="00722326" w:rsidRPr="00722326" w:rsidRDefault="00722326" w:rsidP="00722326">
            <w:pPr>
              <w:spacing w:after="0"/>
              <w:jc w:val="right"/>
              <w:rPr>
                <w:sz w:val="17"/>
                <w:szCs w:val="17"/>
              </w:rPr>
            </w:pPr>
            <w:r w:rsidRPr="0010322F">
              <w:rPr>
                <w:rFonts w:ascii="Verdana" w:hAnsi="Verdana"/>
              </w:rPr>
              <w:t>60.0</w:t>
            </w:r>
          </w:p>
        </w:tc>
        <w:tc>
          <w:tcPr>
            <w:tcW w:w="374" w:type="pct"/>
            <w:tcBorders>
              <w:top w:val="nil"/>
              <w:left w:val="nil"/>
              <w:bottom w:val="single" w:sz="8" w:space="0" w:color="000000"/>
              <w:right w:val="nil"/>
            </w:tcBorders>
            <w:shd w:val="clear" w:color="auto" w:fill="auto"/>
            <w:vAlign w:val="center"/>
          </w:tcPr>
          <w:p w14:paraId="4D176721" w14:textId="5348AAFF" w:rsidR="00722326" w:rsidRPr="00722326" w:rsidRDefault="00722326" w:rsidP="00722326">
            <w:pPr>
              <w:spacing w:after="0"/>
              <w:jc w:val="right"/>
              <w:rPr>
                <w:sz w:val="17"/>
                <w:szCs w:val="17"/>
              </w:rPr>
            </w:pPr>
            <w:r w:rsidRPr="0010322F">
              <w:rPr>
                <w:rFonts w:ascii="Verdana" w:hAnsi="Verdana"/>
              </w:rPr>
              <w:t>65.0</w:t>
            </w:r>
          </w:p>
        </w:tc>
        <w:tc>
          <w:tcPr>
            <w:tcW w:w="374" w:type="pct"/>
            <w:tcBorders>
              <w:top w:val="nil"/>
              <w:left w:val="nil"/>
              <w:bottom w:val="single" w:sz="8" w:space="0" w:color="000000"/>
              <w:right w:val="nil"/>
            </w:tcBorders>
            <w:shd w:val="clear" w:color="auto" w:fill="auto"/>
            <w:vAlign w:val="center"/>
          </w:tcPr>
          <w:p w14:paraId="15DC2D50" w14:textId="25D4D76C" w:rsidR="00722326" w:rsidRPr="00722326" w:rsidRDefault="00722326" w:rsidP="00722326">
            <w:pPr>
              <w:spacing w:after="0"/>
              <w:jc w:val="right"/>
              <w:rPr>
                <w:sz w:val="17"/>
                <w:szCs w:val="17"/>
              </w:rPr>
            </w:pPr>
            <w:r w:rsidRPr="0010322F">
              <w:rPr>
                <w:rFonts w:ascii="Verdana" w:hAnsi="Verdana"/>
              </w:rPr>
              <w:t>75.0</w:t>
            </w:r>
          </w:p>
        </w:tc>
        <w:tc>
          <w:tcPr>
            <w:tcW w:w="374" w:type="pct"/>
            <w:tcBorders>
              <w:top w:val="nil"/>
              <w:left w:val="nil"/>
              <w:bottom w:val="single" w:sz="8" w:space="0" w:color="000000"/>
              <w:right w:val="nil"/>
            </w:tcBorders>
            <w:shd w:val="clear" w:color="auto" w:fill="auto"/>
            <w:vAlign w:val="center"/>
          </w:tcPr>
          <w:p w14:paraId="3AC3251D" w14:textId="71591B74" w:rsidR="00722326" w:rsidRPr="00722326" w:rsidRDefault="00722326" w:rsidP="00722326">
            <w:pPr>
              <w:spacing w:after="0"/>
              <w:jc w:val="right"/>
              <w:rPr>
                <w:sz w:val="17"/>
                <w:szCs w:val="17"/>
              </w:rPr>
            </w:pPr>
            <w:r w:rsidRPr="0010322F">
              <w:rPr>
                <w:rFonts w:ascii="Verdana" w:hAnsi="Verdana"/>
              </w:rPr>
              <w:t>83.0</w:t>
            </w:r>
          </w:p>
        </w:tc>
        <w:tc>
          <w:tcPr>
            <w:tcW w:w="375" w:type="pct"/>
            <w:tcBorders>
              <w:top w:val="nil"/>
              <w:left w:val="nil"/>
              <w:bottom w:val="single" w:sz="8" w:space="0" w:color="000000"/>
              <w:right w:val="nil"/>
            </w:tcBorders>
            <w:shd w:val="clear" w:color="auto" w:fill="auto"/>
            <w:vAlign w:val="center"/>
          </w:tcPr>
          <w:p w14:paraId="6B739536" w14:textId="027F2D73" w:rsidR="00722326" w:rsidRPr="00722326" w:rsidRDefault="00722326" w:rsidP="00722326">
            <w:pPr>
              <w:spacing w:after="0"/>
              <w:jc w:val="right"/>
              <w:rPr>
                <w:sz w:val="17"/>
                <w:szCs w:val="17"/>
              </w:rPr>
            </w:pPr>
            <w:r w:rsidRPr="0010322F">
              <w:rPr>
                <w:rFonts w:ascii="Verdana" w:hAnsi="Verdana"/>
              </w:rPr>
              <w:t>91.0</w:t>
            </w:r>
          </w:p>
        </w:tc>
        <w:tc>
          <w:tcPr>
            <w:tcW w:w="414" w:type="pct"/>
            <w:tcBorders>
              <w:top w:val="nil"/>
              <w:left w:val="nil"/>
              <w:bottom w:val="single" w:sz="8" w:space="0" w:color="000000"/>
              <w:right w:val="nil"/>
            </w:tcBorders>
            <w:shd w:val="clear" w:color="auto" w:fill="auto"/>
            <w:vAlign w:val="center"/>
          </w:tcPr>
          <w:p w14:paraId="4C3023FD" w14:textId="63FF5570" w:rsidR="00722326" w:rsidRPr="00722326" w:rsidRDefault="00722326" w:rsidP="00722326">
            <w:pPr>
              <w:spacing w:after="0"/>
              <w:jc w:val="right"/>
              <w:rPr>
                <w:sz w:val="17"/>
                <w:szCs w:val="17"/>
              </w:rPr>
            </w:pPr>
            <w:r w:rsidRPr="0010322F">
              <w:rPr>
                <w:rFonts w:ascii="Verdana" w:hAnsi="Verdana"/>
              </w:rPr>
              <w:t>97.0</w:t>
            </w:r>
          </w:p>
        </w:tc>
        <w:tc>
          <w:tcPr>
            <w:tcW w:w="414" w:type="pct"/>
            <w:tcBorders>
              <w:top w:val="nil"/>
              <w:left w:val="nil"/>
              <w:bottom w:val="single" w:sz="8" w:space="0" w:color="000000"/>
              <w:right w:val="nil"/>
            </w:tcBorders>
            <w:shd w:val="clear" w:color="auto" w:fill="auto"/>
            <w:vAlign w:val="center"/>
          </w:tcPr>
          <w:p w14:paraId="6DE185FC" w14:textId="557DA086" w:rsidR="00722326" w:rsidRPr="00722326" w:rsidRDefault="00722326" w:rsidP="00722326">
            <w:pPr>
              <w:spacing w:after="0"/>
              <w:jc w:val="right"/>
              <w:rPr>
                <w:sz w:val="17"/>
                <w:szCs w:val="17"/>
              </w:rPr>
            </w:pPr>
            <w:r w:rsidRPr="0010322F">
              <w:rPr>
                <w:rFonts w:ascii="Verdana" w:hAnsi="Verdana"/>
              </w:rPr>
              <w:t>100.0</w:t>
            </w:r>
          </w:p>
        </w:tc>
        <w:tc>
          <w:tcPr>
            <w:tcW w:w="414" w:type="pct"/>
            <w:tcBorders>
              <w:top w:val="nil"/>
              <w:left w:val="nil"/>
              <w:bottom w:val="single" w:sz="8" w:space="0" w:color="000000"/>
              <w:right w:val="nil"/>
            </w:tcBorders>
            <w:shd w:val="clear" w:color="auto" w:fill="auto"/>
            <w:vAlign w:val="center"/>
          </w:tcPr>
          <w:p w14:paraId="7FDE1605" w14:textId="4F8428AB" w:rsidR="00722326" w:rsidRPr="00722326" w:rsidRDefault="00722326" w:rsidP="00722326">
            <w:pPr>
              <w:spacing w:after="0"/>
              <w:jc w:val="right"/>
              <w:rPr>
                <w:sz w:val="17"/>
                <w:szCs w:val="17"/>
              </w:rPr>
            </w:pPr>
            <w:r w:rsidRPr="0010322F">
              <w:rPr>
                <w:rFonts w:ascii="Verdana" w:hAnsi="Verdana"/>
              </w:rPr>
              <w:t>100.0</w:t>
            </w:r>
          </w:p>
        </w:tc>
        <w:tc>
          <w:tcPr>
            <w:tcW w:w="412" w:type="pct"/>
            <w:tcBorders>
              <w:top w:val="nil"/>
              <w:left w:val="nil"/>
              <w:bottom w:val="single" w:sz="8" w:space="0" w:color="000000"/>
              <w:right w:val="nil"/>
            </w:tcBorders>
            <w:shd w:val="clear" w:color="auto" w:fill="auto"/>
            <w:vAlign w:val="center"/>
          </w:tcPr>
          <w:p w14:paraId="05FFB93A" w14:textId="1C1908DB" w:rsidR="00722326" w:rsidRPr="00722326" w:rsidRDefault="00722326" w:rsidP="00722326">
            <w:pPr>
              <w:spacing w:after="0"/>
              <w:jc w:val="right"/>
              <w:rPr>
                <w:sz w:val="17"/>
                <w:szCs w:val="17"/>
              </w:rPr>
            </w:pPr>
            <w:r w:rsidRPr="0010322F">
              <w:rPr>
                <w:rFonts w:ascii="Verdana" w:hAnsi="Verdana"/>
              </w:rPr>
              <w:t>12.0</w:t>
            </w:r>
          </w:p>
        </w:tc>
        <w:tc>
          <w:tcPr>
            <w:tcW w:w="277" w:type="pct"/>
            <w:tcBorders>
              <w:top w:val="nil"/>
              <w:left w:val="nil"/>
              <w:bottom w:val="single" w:sz="8" w:space="0" w:color="000000"/>
              <w:right w:val="nil"/>
            </w:tcBorders>
            <w:shd w:val="clear" w:color="auto" w:fill="auto"/>
            <w:vAlign w:val="center"/>
          </w:tcPr>
          <w:p w14:paraId="3E719FD7" w14:textId="26BDC445" w:rsidR="00722326" w:rsidRPr="00722326" w:rsidRDefault="00722326" w:rsidP="00722326">
            <w:pPr>
              <w:spacing w:after="0"/>
              <w:jc w:val="right"/>
              <w:rPr>
                <w:sz w:val="17"/>
                <w:szCs w:val="17"/>
              </w:rPr>
            </w:pPr>
            <w:r w:rsidRPr="0010322F">
              <w:rPr>
                <w:rFonts w:ascii="Verdana" w:hAnsi="Verdana"/>
              </w:rPr>
              <w:t>-0.6</w:t>
            </w:r>
          </w:p>
        </w:tc>
        <w:tc>
          <w:tcPr>
            <w:tcW w:w="361" w:type="pct"/>
            <w:tcBorders>
              <w:top w:val="nil"/>
              <w:left w:val="nil"/>
              <w:bottom w:val="single" w:sz="8" w:space="0" w:color="000000"/>
              <w:right w:val="nil"/>
            </w:tcBorders>
            <w:shd w:val="clear" w:color="auto" w:fill="auto"/>
            <w:vAlign w:val="center"/>
          </w:tcPr>
          <w:p w14:paraId="280DD6AB" w14:textId="591F5399" w:rsidR="00722326" w:rsidRPr="00722326" w:rsidRDefault="00722326" w:rsidP="00722326">
            <w:pPr>
              <w:spacing w:after="0"/>
              <w:jc w:val="right"/>
              <w:rPr>
                <w:sz w:val="17"/>
                <w:szCs w:val="17"/>
              </w:rPr>
            </w:pPr>
            <w:r w:rsidRPr="0010322F">
              <w:rPr>
                <w:rFonts w:ascii="Verdana" w:hAnsi="Verdana"/>
              </w:rPr>
              <w:t>-0.2</w:t>
            </w:r>
          </w:p>
        </w:tc>
      </w:tr>
      <w:tr w:rsidR="00AB74EC" w:rsidRPr="00177EE9" w14:paraId="446F41A0" w14:textId="77777777" w:rsidTr="00C309BB">
        <w:trPr>
          <w:trHeight w:val="397"/>
        </w:trPr>
        <w:tc>
          <w:tcPr>
            <w:tcW w:w="503" w:type="pct"/>
            <w:tcBorders>
              <w:top w:val="nil"/>
              <w:left w:val="nil"/>
              <w:bottom w:val="single" w:sz="8" w:space="0" w:color="000000"/>
              <w:right w:val="nil"/>
            </w:tcBorders>
            <w:shd w:val="clear" w:color="auto" w:fill="auto"/>
            <w:vAlign w:val="center"/>
          </w:tcPr>
          <w:p w14:paraId="4CD1859C" w14:textId="1C0320F4" w:rsidR="004F7DFF" w:rsidRPr="00926AFB" w:rsidRDefault="003316C5" w:rsidP="00926AFB">
            <w:pPr>
              <w:spacing w:after="0"/>
              <w:rPr>
                <w:rFonts w:eastAsia="Times New Roman" w:cs="Times New Roman"/>
                <w:sz w:val="17"/>
                <w:szCs w:val="17"/>
              </w:rPr>
            </w:pPr>
            <w:r w:rsidRPr="00926AFB">
              <w:rPr>
                <w:sz w:val="17"/>
                <w:szCs w:val="17"/>
              </w:rPr>
              <w:t>Billable time</w:t>
            </w:r>
            <w:r w:rsidR="003A166B">
              <w:rPr>
                <w:sz w:val="17"/>
                <w:szCs w:val="17"/>
              </w:rPr>
              <w:t xml:space="preserve"> (ex</w:t>
            </w:r>
            <w:r w:rsidR="002652AB">
              <w:rPr>
                <w:sz w:val="17"/>
                <w:szCs w:val="17"/>
              </w:rPr>
              <w:t>c</w:t>
            </w:r>
            <w:r w:rsidR="003A166B">
              <w:rPr>
                <w:sz w:val="17"/>
                <w:szCs w:val="17"/>
              </w:rPr>
              <w:t xml:space="preserve"> billable travel)</w:t>
            </w:r>
          </w:p>
        </w:tc>
        <w:tc>
          <w:tcPr>
            <w:tcW w:w="335" w:type="pct"/>
            <w:tcBorders>
              <w:top w:val="nil"/>
              <w:left w:val="nil"/>
              <w:bottom w:val="single" w:sz="8" w:space="0" w:color="000000"/>
              <w:right w:val="nil"/>
            </w:tcBorders>
            <w:shd w:val="clear" w:color="auto" w:fill="auto"/>
            <w:vAlign w:val="center"/>
          </w:tcPr>
          <w:p w14:paraId="1CFF8F09" w14:textId="409D064F"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131F0C30" w14:textId="6307EBCC" w:rsidR="004F7DFF" w:rsidRPr="00926AFB" w:rsidRDefault="003316C5" w:rsidP="00926AFB">
            <w:pPr>
              <w:spacing w:after="0"/>
              <w:jc w:val="right"/>
              <w:rPr>
                <w:rFonts w:eastAsia="Times New Roman" w:cs="Times New Roman"/>
                <w:sz w:val="17"/>
                <w:szCs w:val="17"/>
                <w:lang w:val="en-US"/>
              </w:rPr>
            </w:pPr>
            <w:r w:rsidRPr="00926AFB">
              <w:rPr>
                <w:sz w:val="17"/>
                <w:szCs w:val="17"/>
              </w:rPr>
              <w:t>50.0</w:t>
            </w:r>
          </w:p>
        </w:tc>
        <w:tc>
          <w:tcPr>
            <w:tcW w:w="374" w:type="pct"/>
            <w:tcBorders>
              <w:top w:val="nil"/>
              <w:left w:val="nil"/>
              <w:bottom w:val="single" w:sz="8" w:space="0" w:color="000000"/>
              <w:right w:val="nil"/>
            </w:tcBorders>
            <w:shd w:val="clear" w:color="auto" w:fill="auto"/>
            <w:vAlign w:val="center"/>
          </w:tcPr>
          <w:p w14:paraId="29233E98" w14:textId="41EDEEEA" w:rsidR="004F7DFF" w:rsidRPr="00926AFB" w:rsidRDefault="003316C5" w:rsidP="00926AFB">
            <w:pPr>
              <w:spacing w:after="0"/>
              <w:jc w:val="right"/>
              <w:rPr>
                <w:rFonts w:eastAsia="Times New Roman" w:cs="Times New Roman"/>
                <w:sz w:val="17"/>
                <w:szCs w:val="17"/>
                <w:lang w:val="en-US"/>
              </w:rPr>
            </w:pPr>
            <w:r w:rsidRPr="00926AFB">
              <w:rPr>
                <w:sz w:val="17"/>
                <w:szCs w:val="17"/>
              </w:rPr>
              <w:t>60.0</w:t>
            </w:r>
          </w:p>
        </w:tc>
        <w:tc>
          <w:tcPr>
            <w:tcW w:w="374" w:type="pct"/>
            <w:tcBorders>
              <w:top w:val="nil"/>
              <w:left w:val="nil"/>
              <w:bottom w:val="single" w:sz="8" w:space="0" w:color="000000"/>
              <w:right w:val="nil"/>
            </w:tcBorders>
            <w:shd w:val="clear" w:color="auto" w:fill="auto"/>
            <w:vAlign w:val="center"/>
          </w:tcPr>
          <w:p w14:paraId="482506B0" w14:textId="5FF35FDF" w:rsidR="004F7DFF" w:rsidRPr="00926AFB" w:rsidRDefault="003316C5" w:rsidP="00926AFB">
            <w:pPr>
              <w:spacing w:after="0"/>
              <w:jc w:val="right"/>
              <w:rPr>
                <w:rFonts w:eastAsia="Times New Roman" w:cs="Times New Roman"/>
                <w:sz w:val="17"/>
                <w:szCs w:val="17"/>
                <w:lang w:val="en-US"/>
              </w:rPr>
            </w:pPr>
            <w:r w:rsidRPr="00926AFB">
              <w:rPr>
                <w:sz w:val="17"/>
                <w:szCs w:val="17"/>
              </w:rPr>
              <w:t>70.0</w:t>
            </w:r>
          </w:p>
        </w:tc>
        <w:tc>
          <w:tcPr>
            <w:tcW w:w="374" w:type="pct"/>
            <w:tcBorders>
              <w:top w:val="nil"/>
              <w:left w:val="nil"/>
              <w:bottom w:val="single" w:sz="8" w:space="0" w:color="000000"/>
              <w:right w:val="nil"/>
            </w:tcBorders>
            <w:shd w:val="clear" w:color="auto" w:fill="auto"/>
            <w:vAlign w:val="center"/>
          </w:tcPr>
          <w:p w14:paraId="4F7E73FD" w14:textId="16B1D830" w:rsidR="004F7DFF" w:rsidRPr="00926AFB" w:rsidRDefault="003316C5" w:rsidP="00926AFB">
            <w:pPr>
              <w:spacing w:after="0"/>
              <w:jc w:val="right"/>
              <w:rPr>
                <w:rFonts w:eastAsia="Times New Roman" w:cs="Times New Roman"/>
                <w:sz w:val="17"/>
                <w:szCs w:val="17"/>
                <w:lang w:val="en-US"/>
              </w:rPr>
            </w:pPr>
            <w:r w:rsidRPr="00926AFB">
              <w:rPr>
                <w:sz w:val="17"/>
                <w:szCs w:val="17"/>
              </w:rPr>
              <w:t>80.0</w:t>
            </w:r>
          </w:p>
        </w:tc>
        <w:tc>
          <w:tcPr>
            <w:tcW w:w="375" w:type="pct"/>
            <w:tcBorders>
              <w:top w:val="nil"/>
              <w:left w:val="nil"/>
              <w:bottom w:val="single" w:sz="8" w:space="0" w:color="000000"/>
              <w:right w:val="nil"/>
            </w:tcBorders>
            <w:shd w:val="clear" w:color="auto" w:fill="auto"/>
            <w:vAlign w:val="center"/>
          </w:tcPr>
          <w:p w14:paraId="413499E3" w14:textId="3FBF6BAD" w:rsidR="004F7DFF" w:rsidRPr="00926AFB" w:rsidRDefault="003316C5" w:rsidP="00926AFB">
            <w:pPr>
              <w:spacing w:after="0"/>
              <w:jc w:val="right"/>
              <w:rPr>
                <w:rFonts w:eastAsia="Times New Roman" w:cs="Times New Roman"/>
                <w:sz w:val="17"/>
                <w:szCs w:val="17"/>
                <w:lang w:val="en-US"/>
              </w:rPr>
            </w:pPr>
            <w:r w:rsidRPr="00926AFB">
              <w:rPr>
                <w:sz w:val="17"/>
                <w:szCs w:val="17"/>
              </w:rPr>
              <w:t>88.0</w:t>
            </w:r>
          </w:p>
        </w:tc>
        <w:tc>
          <w:tcPr>
            <w:tcW w:w="414" w:type="pct"/>
            <w:tcBorders>
              <w:top w:val="nil"/>
              <w:left w:val="nil"/>
              <w:bottom w:val="single" w:sz="8" w:space="0" w:color="000000"/>
              <w:right w:val="nil"/>
            </w:tcBorders>
            <w:shd w:val="clear" w:color="auto" w:fill="auto"/>
            <w:vAlign w:val="center"/>
          </w:tcPr>
          <w:p w14:paraId="1A005F4D" w14:textId="2D929534" w:rsidR="004F7DFF" w:rsidRPr="00926AFB" w:rsidRDefault="003316C5" w:rsidP="00926AFB">
            <w:pPr>
              <w:spacing w:after="0"/>
              <w:jc w:val="right"/>
              <w:rPr>
                <w:rFonts w:eastAsia="Times New Roman" w:cs="Times New Roman"/>
                <w:sz w:val="17"/>
                <w:szCs w:val="17"/>
                <w:lang w:val="en-US"/>
              </w:rPr>
            </w:pPr>
            <w:r w:rsidRPr="00926AFB">
              <w:rPr>
                <w:sz w:val="17"/>
                <w:szCs w:val="17"/>
              </w:rPr>
              <w:t>95.0</w:t>
            </w:r>
          </w:p>
        </w:tc>
        <w:tc>
          <w:tcPr>
            <w:tcW w:w="414" w:type="pct"/>
            <w:tcBorders>
              <w:top w:val="nil"/>
              <w:left w:val="nil"/>
              <w:bottom w:val="single" w:sz="8" w:space="0" w:color="000000"/>
              <w:right w:val="nil"/>
            </w:tcBorders>
            <w:shd w:val="clear" w:color="auto" w:fill="auto"/>
            <w:vAlign w:val="center"/>
          </w:tcPr>
          <w:p w14:paraId="1B54CB8A" w14:textId="6B72BF0F" w:rsidR="004F7DFF" w:rsidRPr="00926AFB" w:rsidRDefault="003316C5" w:rsidP="00926AFB">
            <w:pPr>
              <w:spacing w:after="0"/>
              <w:jc w:val="right"/>
              <w:rPr>
                <w:rFonts w:eastAsia="Times New Roman" w:cs="Times New Roman"/>
                <w:sz w:val="17"/>
                <w:szCs w:val="17"/>
                <w:lang w:val="en-US"/>
              </w:rPr>
            </w:pPr>
            <w:r w:rsidRPr="00926AFB">
              <w:rPr>
                <w:sz w:val="17"/>
                <w:szCs w:val="17"/>
              </w:rPr>
              <w:t>97.1</w:t>
            </w:r>
          </w:p>
        </w:tc>
        <w:tc>
          <w:tcPr>
            <w:tcW w:w="414" w:type="pct"/>
            <w:tcBorders>
              <w:top w:val="nil"/>
              <w:left w:val="nil"/>
              <w:bottom w:val="single" w:sz="8" w:space="0" w:color="000000"/>
              <w:right w:val="nil"/>
            </w:tcBorders>
            <w:shd w:val="clear" w:color="auto" w:fill="auto"/>
            <w:vAlign w:val="center"/>
          </w:tcPr>
          <w:p w14:paraId="1F113A50" w14:textId="2C18941E" w:rsidR="004F7DFF"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nil"/>
              <w:left w:val="nil"/>
              <w:bottom w:val="single" w:sz="8" w:space="0" w:color="000000"/>
              <w:right w:val="nil"/>
            </w:tcBorders>
            <w:shd w:val="clear" w:color="auto" w:fill="auto"/>
            <w:vAlign w:val="center"/>
          </w:tcPr>
          <w:p w14:paraId="72F6C5FB" w14:textId="45F70B81" w:rsidR="004F7DFF" w:rsidRPr="00926AFB" w:rsidRDefault="003316C5" w:rsidP="00926AFB">
            <w:pPr>
              <w:spacing w:after="0"/>
              <w:jc w:val="right"/>
              <w:rPr>
                <w:rFonts w:eastAsia="Times New Roman" w:cs="Times New Roman"/>
                <w:sz w:val="17"/>
                <w:szCs w:val="17"/>
                <w:lang w:val="en-US"/>
              </w:rPr>
            </w:pPr>
            <w:r w:rsidRPr="00926AFB">
              <w:rPr>
                <w:sz w:val="17"/>
                <w:szCs w:val="17"/>
              </w:rPr>
              <w:t>14.2</w:t>
            </w:r>
          </w:p>
        </w:tc>
        <w:tc>
          <w:tcPr>
            <w:tcW w:w="277" w:type="pct"/>
            <w:tcBorders>
              <w:top w:val="nil"/>
              <w:left w:val="nil"/>
              <w:bottom w:val="single" w:sz="8" w:space="0" w:color="000000"/>
              <w:right w:val="nil"/>
            </w:tcBorders>
            <w:shd w:val="clear" w:color="auto" w:fill="auto"/>
            <w:vAlign w:val="center"/>
          </w:tcPr>
          <w:p w14:paraId="001633DC" w14:textId="7CBEDCFE" w:rsidR="004F7DFF" w:rsidRPr="00926AFB" w:rsidRDefault="003316C5" w:rsidP="00926AFB">
            <w:pPr>
              <w:spacing w:after="0"/>
              <w:jc w:val="right"/>
              <w:rPr>
                <w:rFonts w:eastAsia="Times New Roman" w:cs="Times New Roman"/>
                <w:sz w:val="17"/>
                <w:szCs w:val="17"/>
                <w:lang w:val="en-US"/>
              </w:rPr>
            </w:pPr>
            <w:r w:rsidRPr="00926AFB">
              <w:rPr>
                <w:sz w:val="17"/>
                <w:szCs w:val="17"/>
              </w:rPr>
              <w:t>-0.7</w:t>
            </w:r>
          </w:p>
        </w:tc>
        <w:tc>
          <w:tcPr>
            <w:tcW w:w="361" w:type="pct"/>
            <w:tcBorders>
              <w:top w:val="nil"/>
              <w:left w:val="nil"/>
              <w:bottom w:val="single" w:sz="8" w:space="0" w:color="000000"/>
              <w:right w:val="nil"/>
            </w:tcBorders>
            <w:shd w:val="clear" w:color="auto" w:fill="auto"/>
            <w:vAlign w:val="center"/>
          </w:tcPr>
          <w:p w14:paraId="6ED03432" w14:textId="4130F1B0" w:rsidR="004F7DFF" w:rsidRPr="00926AFB" w:rsidRDefault="00A4282E" w:rsidP="00926AFB">
            <w:pPr>
              <w:spacing w:after="0"/>
              <w:jc w:val="right"/>
              <w:rPr>
                <w:rFonts w:eastAsia="Times New Roman" w:cs="Times New Roman"/>
                <w:sz w:val="17"/>
                <w:szCs w:val="17"/>
                <w:lang w:val="en-US"/>
              </w:rPr>
            </w:pPr>
            <w:r w:rsidRPr="00926AFB">
              <w:rPr>
                <w:sz w:val="17"/>
                <w:szCs w:val="17"/>
              </w:rPr>
              <w:t>1.0</w:t>
            </w:r>
          </w:p>
        </w:tc>
      </w:tr>
      <w:tr w:rsidR="00AB74EC" w:rsidRPr="00177EE9" w14:paraId="74CC6C25" w14:textId="77777777" w:rsidTr="00C309BB">
        <w:trPr>
          <w:trHeight w:val="397"/>
        </w:trPr>
        <w:tc>
          <w:tcPr>
            <w:tcW w:w="503" w:type="pct"/>
            <w:tcBorders>
              <w:top w:val="nil"/>
              <w:left w:val="nil"/>
              <w:bottom w:val="single" w:sz="8" w:space="0" w:color="000000"/>
              <w:right w:val="nil"/>
            </w:tcBorders>
            <w:shd w:val="clear" w:color="auto" w:fill="auto"/>
            <w:vAlign w:val="center"/>
          </w:tcPr>
          <w:p w14:paraId="7AF59784" w14:textId="1AEFC8F2" w:rsidR="004F7DFF" w:rsidRPr="00926AFB" w:rsidRDefault="003316C5" w:rsidP="00926AFB">
            <w:pPr>
              <w:spacing w:after="0"/>
              <w:rPr>
                <w:rFonts w:eastAsia="Times New Roman" w:cs="Times New Roman"/>
                <w:sz w:val="17"/>
                <w:szCs w:val="17"/>
              </w:rPr>
            </w:pPr>
            <w:r w:rsidRPr="00926AFB">
              <w:rPr>
                <w:sz w:val="17"/>
                <w:szCs w:val="17"/>
              </w:rPr>
              <w:t>Billable travel</w:t>
            </w:r>
          </w:p>
        </w:tc>
        <w:tc>
          <w:tcPr>
            <w:tcW w:w="335" w:type="pct"/>
            <w:tcBorders>
              <w:top w:val="nil"/>
              <w:left w:val="nil"/>
              <w:bottom w:val="single" w:sz="8" w:space="0" w:color="000000"/>
              <w:right w:val="nil"/>
            </w:tcBorders>
            <w:shd w:val="clear" w:color="auto" w:fill="auto"/>
            <w:vAlign w:val="center"/>
          </w:tcPr>
          <w:p w14:paraId="3AC299DD" w14:textId="31812E14"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6959750" w14:textId="43D1836A"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43DAC4B5" w14:textId="57AB64A7"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3AB93C21" w14:textId="65415121"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6F4498CC" w14:textId="15D23F80" w:rsidR="004F7DFF" w:rsidRPr="00926AFB" w:rsidRDefault="003316C5" w:rsidP="00926AFB">
            <w:pPr>
              <w:spacing w:after="0"/>
              <w:jc w:val="right"/>
              <w:rPr>
                <w:rFonts w:eastAsia="Times New Roman" w:cs="Times New Roman"/>
                <w:sz w:val="17"/>
                <w:szCs w:val="17"/>
                <w:lang w:val="en-US"/>
              </w:rPr>
            </w:pPr>
            <w:r w:rsidRPr="00926AFB">
              <w:rPr>
                <w:sz w:val="17"/>
                <w:szCs w:val="17"/>
              </w:rPr>
              <w:t>3.0</w:t>
            </w:r>
          </w:p>
        </w:tc>
        <w:tc>
          <w:tcPr>
            <w:tcW w:w="375" w:type="pct"/>
            <w:tcBorders>
              <w:top w:val="nil"/>
              <w:left w:val="nil"/>
              <w:bottom w:val="single" w:sz="8" w:space="0" w:color="000000"/>
              <w:right w:val="nil"/>
            </w:tcBorders>
            <w:shd w:val="clear" w:color="auto" w:fill="auto"/>
            <w:vAlign w:val="center"/>
          </w:tcPr>
          <w:p w14:paraId="35A6D002" w14:textId="3DDAC32E" w:rsidR="004F7DFF" w:rsidRPr="00926AFB" w:rsidRDefault="003316C5" w:rsidP="00926AFB">
            <w:pPr>
              <w:spacing w:after="0"/>
              <w:jc w:val="right"/>
              <w:rPr>
                <w:rFonts w:eastAsia="Times New Roman" w:cs="Times New Roman"/>
                <w:sz w:val="17"/>
                <w:szCs w:val="17"/>
                <w:lang w:val="en-US"/>
              </w:rPr>
            </w:pPr>
            <w:r w:rsidRPr="00926AFB">
              <w:rPr>
                <w:sz w:val="17"/>
                <w:szCs w:val="17"/>
              </w:rPr>
              <w:t>6.5</w:t>
            </w:r>
          </w:p>
        </w:tc>
        <w:tc>
          <w:tcPr>
            <w:tcW w:w="414" w:type="pct"/>
            <w:tcBorders>
              <w:top w:val="nil"/>
              <w:left w:val="nil"/>
              <w:bottom w:val="single" w:sz="8" w:space="0" w:color="000000"/>
              <w:right w:val="nil"/>
            </w:tcBorders>
            <w:shd w:val="clear" w:color="auto" w:fill="auto"/>
            <w:vAlign w:val="center"/>
          </w:tcPr>
          <w:p w14:paraId="5B86A6FB" w14:textId="0C7E7F99"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57C0C53F" w14:textId="6BF1D9C9" w:rsidR="004F7DFF" w:rsidRPr="00926AFB" w:rsidRDefault="003316C5" w:rsidP="00926AFB">
            <w:pPr>
              <w:spacing w:after="0"/>
              <w:jc w:val="right"/>
              <w:rPr>
                <w:rFonts w:eastAsia="Times New Roman" w:cs="Times New Roman"/>
                <w:sz w:val="17"/>
                <w:szCs w:val="17"/>
                <w:lang w:val="en-US"/>
              </w:rPr>
            </w:pPr>
            <w:r w:rsidRPr="00926AFB">
              <w:rPr>
                <w:sz w:val="17"/>
                <w:szCs w:val="17"/>
              </w:rPr>
              <w:t>15.0</w:t>
            </w:r>
          </w:p>
        </w:tc>
        <w:tc>
          <w:tcPr>
            <w:tcW w:w="414" w:type="pct"/>
            <w:tcBorders>
              <w:top w:val="nil"/>
              <w:left w:val="nil"/>
              <w:bottom w:val="single" w:sz="8" w:space="0" w:color="000000"/>
              <w:right w:val="nil"/>
            </w:tcBorders>
            <w:shd w:val="clear" w:color="auto" w:fill="auto"/>
            <w:vAlign w:val="center"/>
          </w:tcPr>
          <w:p w14:paraId="195BE877" w14:textId="383CDF9E" w:rsidR="004F7DFF" w:rsidRPr="00926AFB" w:rsidRDefault="003316C5" w:rsidP="00926AFB">
            <w:pPr>
              <w:spacing w:after="0"/>
              <w:jc w:val="right"/>
              <w:rPr>
                <w:rFonts w:eastAsia="Times New Roman" w:cs="Times New Roman"/>
                <w:sz w:val="17"/>
                <w:szCs w:val="17"/>
                <w:lang w:val="en-US"/>
              </w:rPr>
            </w:pPr>
            <w:r w:rsidRPr="00926AFB">
              <w:rPr>
                <w:sz w:val="17"/>
                <w:szCs w:val="17"/>
              </w:rPr>
              <w:t>80.0</w:t>
            </w:r>
          </w:p>
        </w:tc>
        <w:tc>
          <w:tcPr>
            <w:tcW w:w="412" w:type="pct"/>
            <w:tcBorders>
              <w:top w:val="nil"/>
              <w:left w:val="nil"/>
              <w:bottom w:val="single" w:sz="8" w:space="0" w:color="000000"/>
              <w:right w:val="nil"/>
            </w:tcBorders>
            <w:shd w:val="clear" w:color="auto" w:fill="auto"/>
            <w:vAlign w:val="center"/>
          </w:tcPr>
          <w:p w14:paraId="75F1EA41" w14:textId="125B83F2" w:rsidR="004F7DFF" w:rsidRPr="00926AFB" w:rsidRDefault="003316C5" w:rsidP="00926AFB">
            <w:pPr>
              <w:spacing w:after="0"/>
              <w:jc w:val="right"/>
              <w:rPr>
                <w:rFonts w:eastAsia="Times New Roman" w:cs="Times New Roman"/>
                <w:sz w:val="17"/>
                <w:szCs w:val="17"/>
                <w:lang w:val="en-US"/>
              </w:rPr>
            </w:pPr>
            <w:r w:rsidRPr="00926AFB">
              <w:rPr>
                <w:sz w:val="17"/>
                <w:szCs w:val="17"/>
              </w:rPr>
              <w:t>6.3</w:t>
            </w:r>
          </w:p>
        </w:tc>
        <w:tc>
          <w:tcPr>
            <w:tcW w:w="277" w:type="pct"/>
            <w:tcBorders>
              <w:top w:val="nil"/>
              <w:left w:val="nil"/>
              <w:bottom w:val="single" w:sz="8" w:space="0" w:color="000000"/>
              <w:right w:val="nil"/>
            </w:tcBorders>
            <w:shd w:val="clear" w:color="auto" w:fill="auto"/>
            <w:vAlign w:val="center"/>
          </w:tcPr>
          <w:p w14:paraId="5CB4B553" w14:textId="0DB4B8B2" w:rsidR="004F7DFF" w:rsidRPr="00926AFB" w:rsidRDefault="003316C5" w:rsidP="00926AFB">
            <w:pPr>
              <w:spacing w:after="0"/>
              <w:jc w:val="right"/>
              <w:rPr>
                <w:rFonts w:eastAsia="Times New Roman" w:cs="Times New Roman"/>
                <w:sz w:val="17"/>
                <w:szCs w:val="17"/>
                <w:lang w:val="en-US"/>
              </w:rPr>
            </w:pPr>
            <w:r w:rsidRPr="00926AFB">
              <w:rPr>
                <w:sz w:val="17"/>
                <w:szCs w:val="17"/>
              </w:rPr>
              <w:t>3.7</w:t>
            </w:r>
          </w:p>
        </w:tc>
        <w:tc>
          <w:tcPr>
            <w:tcW w:w="361" w:type="pct"/>
            <w:tcBorders>
              <w:top w:val="nil"/>
              <w:left w:val="nil"/>
              <w:bottom w:val="single" w:sz="8" w:space="0" w:color="000000"/>
              <w:right w:val="nil"/>
            </w:tcBorders>
            <w:shd w:val="clear" w:color="auto" w:fill="auto"/>
            <w:vAlign w:val="center"/>
          </w:tcPr>
          <w:p w14:paraId="1B9D18C8" w14:textId="691E2A47" w:rsidR="004F7DFF" w:rsidRPr="00926AFB" w:rsidRDefault="003316C5" w:rsidP="00926AFB">
            <w:pPr>
              <w:spacing w:after="0"/>
              <w:jc w:val="right"/>
              <w:rPr>
                <w:rFonts w:eastAsia="Times New Roman" w:cs="Times New Roman"/>
                <w:sz w:val="17"/>
                <w:szCs w:val="17"/>
                <w:lang w:val="en-US"/>
              </w:rPr>
            </w:pPr>
            <w:r w:rsidRPr="00926AFB">
              <w:rPr>
                <w:sz w:val="17"/>
                <w:szCs w:val="17"/>
              </w:rPr>
              <w:t>28.4</w:t>
            </w:r>
          </w:p>
        </w:tc>
      </w:tr>
      <w:tr w:rsidR="00AB74EC" w:rsidRPr="00177EE9" w14:paraId="361B8D37" w14:textId="77777777" w:rsidTr="00C309BB">
        <w:trPr>
          <w:trHeight w:val="397"/>
        </w:trPr>
        <w:tc>
          <w:tcPr>
            <w:tcW w:w="503" w:type="pct"/>
            <w:tcBorders>
              <w:top w:val="nil"/>
              <w:left w:val="nil"/>
              <w:bottom w:val="single" w:sz="8" w:space="0" w:color="000000"/>
              <w:right w:val="nil"/>
            </w:tcBorders>
            <w:shd w:val="clear" w:color="auto" w:fill="auto"/>
            <w:vAlign w:val="center"/>
          </w:tcPr>
          <w:p w14:paraId="2DCD48D2" w14:textId="18DFF8D1" w:rsidR="004F7DFF" w:rsidRPr="00926AFB" w:rsidRDefault="003316C5" w:rsidP="00926AFB">
            <w:pPr>
              <w:spacing w:after="0"/>
              <w:rPr>
                <w:rFonts w:eastAsia="Times New Roman" w:cs="Times New Roman"/>
                <w:sz w:val="17"/>
                <w:szCs w:val="17"/>
              </w:rPr>
            </w:pPr>
            <w:r w:rsidRPr="00926AFB">
              <w:rPr>
                <w:sz w:val="17"/>
                <w:szCs w:val="17"/>
              </w:rPr>
              <w:t>Non-billable travel</w:t>
            </w:r>
          </w:p>
        </w:tc>
        <w:tc>
          <w:tcPr>
            <w:tcW w:w="335" w:type="pct"/>
            <w:tcBorders>
              <w:top w:val="nil"/>
              <w:left w:val="nil"/>
              <w:bottom w:val="single" w:sz="8" w:space="0" w:color="000000"/>
              <w:right w:val="nil"/>
            </w:tcBorders>
            <w:shd w:val="clear" w:color="auto" w:fill="auto"/>
            <w:vAlign w:val="center"/>
          </w:tcPr>
          <w:p w14:paraId="376F71E3" w14:textId="5BE1A2B2"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4970E3E3" w14:textId="7A2B60F3"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0AE34DD1" w14:textId="6D3345C2"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4D2CEFF1" w14:textId="63080A80"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4FFDC00D" w14:textId="4687C769"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5" w:type="pct"/>
            <w:tcBorders>
              <w:top w:val="nil"/>
              <w:left w:val="nil"/>
              <w:bottom w:val="single" w:sz="8" w:space="0" w:color="000000"/>
              <w:right w:val="nil"/>
            </w:tcBorders>
            <w:shd w:val="clear" w:color="auto" w:fill="auto"/>
            <w:vAlign w:val="center"/>
          </w:tcPr>
          <w:p w14:paraId="54BD81D9" w14:textId="61F9EB19"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tcPr>
          <w:p w14:paraId="052B347B" w14:textId="4BBD03C2"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65891392" w14:textId="2D4615F9"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56C0AD6A" w14:textId="74C5CBE5" w:rsidR="004F7DFF" w:rsidRPr="00926AFB" w:rsidRDefault="003316C5" w:rsidP="00926AFB">
            <w:pPr>
              <w:spacing w:after="0"/>
              <w:jc w:val="right"/>
              <w:rPr>
                <w:rFonts w:eastAsia="Times New Roman" w:cs="Times New Roman"/>
                <w:sz w:val="17"/>
                <w:szCs w:val="17"/>
                <w:lang w:val="en-US"/>
              </w:rPr>
            </w:pPr>
            <w:r w:rsidRPr="00926AFB">
              <w:rPr>
                <w:sz w:val="17"/>
                <w:szCs w:val="17"/>
              </w:rPr>
              <w:t>30.0</w:t>
            </w:r>
          </w:p>
        </w:tc>
        <w:tc>
          <w:tcPr>
            <w:tcW w:w="412" w:type="pct"/>
            <w:tcBorders>
              <w:top w:val="nil"/>
              <w:left w:val="nil"/>
              <w:bottom w:val="single" w:sz="8" w:space="0" w:color="000000"/>
              <w:right w:val="nil"/>
            </w:tcBorders>
            <w:shd w:val="clear" w:color="auto" w:fill="auto"/>
            <w:vAlign w:val="center"/>
          </w:tcPr>
          <w:p w14:paraId="38C9B27F" w14:textId="632BF33F" w:rsidR="004F7DFF" w:rsidRPr="00926AFB" w:rsidRDefault="003316C5" w:rsidP="00926AFB">
            <w:pPr>
              <w:spacing w:after="0"/>
              <w:jc w:val="right"/>
              <w:rPr>
                <w:rFonts w:eastAsia="Times New Roman" w:cs="Times New Roman"/>
                <w:sz w:val="17"/>
                <w:szCs w:val="17"/>
                <w:lang w:val="en-US"/>
              </w:rPr>
            </w:pPr>
            <w:r w:rsidRPr="00926AFB">
              <w:rPr>
                <w:sz w:val="17"/>
                <w:szCs w:val="17"/>
              </w:rPr>
              <w:t>4.0</w:t>
            </w:r>
          </w:p>
        </w:tc>
        <w:tc>
          <w:tcPr>
            <w:tcW w:w="277" w:type="pct"/>
            <w:tcBorders>
              <w:top w:val="nil"/>
              <w:left w:val="nil"/>
              <w:bottom w:val="single" w:sz="8" w:space="0" w:color="000000"/>
              <w:right w:val="nil"/>
            </w:tcBorders>
            <w:shd w:val="clear" w:color="auto" w:fill="auto"/>
            <w:vAlign w:val="center"/>
          </w:tcPr>
          <w:p w14:paraId="2CD176B3" w14:textId="4548C6AD" w:rsidR="004F7DFF" w:rsidRPr="00926AFB" w:rsidRDefault="003316C5" w:rsidP="00926AFB">
            <w:pPr>
              <w:spacing w:after="0"/>
              <w:jc w:val="right"/>
              <w:rPr>
                <w:rFonts w:eastAsia="Times New Roman" w:cs="Times New Roman"/>
                <w:sz w:val="17"/>
                <w:szCs w:val="17"/>
                <w:lang w:val="en-US"/>
              </w:rPr>
            </w:pPr>
            <w:r w:rsidRPr="00926AFB">
              <w:rPr>
                <w:sz w:val="17"/>
                <w:szCs w:val="17"/>
              </w:rPr>
              <w:t>2.</w:t>
            </w:r>
            <w:r w:rsidR="00A4282E" w:rsidRPr="00926AFB">
              <w:rPr>
                <w:sz w:val="17"/>
                <w:szCs w:val="17"/>
              </w:rPr>
              <w:t>2</w:t>
            </w:r>
          </w:p>
        </w:tc>
        <w:tc>
          <w:tcPr>
            <w:tcW w:w="361" w:type="pct"/>
            <w:tcBorders>
              <w:top w:val="nil"/>
              <w:left w:val="nil"/>
              <w:bottom w:val="single" w:sz="8" w:space="0" w:color="000000"/>
              <w:right w:val="nil"/>
            </w:tcBorders>
            <w:shd w:val="clear" w:color="auto" w:fill="auto"/>
            <w:vAlign w:val="center"/>
          </w:tcPr>
          <w:p w14:paraId="7AC36C38" w14:textId="13FAAF5F" w:rsidR="004F7DFF" w:rsidRPr="00926AFB" w:rsidRDefault="003316C5" w:rsidP="00926AFB">
            <w:pPr>
              <w:spacing w:after="0"/>
              <w:jc w:val="right"/>
              <w:rPr>
                <w:rFonts w:eastAsia="Times New Roman" w:cs="Times New Roman"/>
                <w:sz w:val="17"/>
                <w:szCs w:val="17"/>
                <w:lang w:val="en-US"/>
              </w:rPr>
            </w:pPr>
            <w:r w:rsidRPr="00926AFB">
              <w:rPr>
                <w:sz w:val="17"/>
                <w:szCs w:val="17"/>
              </w:rPr>
              <w:t>6.1</w:t>
            </w:r>
          </w:p>
        </w:tc>
      </w:tr>
      <w:tr w:rsidR="00AB74EC" w:rsidRPr="00177EE9" w14:paraId="436EF616" w14:textId="77777777" w:rsidTr="00C309BB">
        <w:trPr>
          <w:trHeight w:val="397"/>
        </w:trPr>
        <w:tc>
          <w:tcPr>
            <w:tcW w:w="503" w:type="pct"/>
            <w:tcBorders>
              <w:top w:val="nil"/>
              <w:left w:val="nil"/>
              <w:bottom w:val="single" w:sz="8" w:space="0" w:color="000000"/>
              <w:right w:val="nil"/>
            </w:tcBorders>
            <w:shd w:val="clear" w:color="auto" w:fill="auto"/>
            <w:vAlign w:val="center"/>
          </w:tcPr>
          <w:p w14:paraId="0DF697EF" w14:textId="020E5CF0" w:rsidR="008B7566" w:rsidRPr="00926AFB" w:rsidRDefault="001A21A7" w:rsidP="00926AFB">
            <w:pPr>
              <w:spacing w:after="0"/>
              <w:rPr>
                <w:rFonts w:eastAsia="Times New Roman" w:cs="Times New Roman"/>
                <w:sz w:val="17"/>
                <w:szCs w:val="17"/>
              </w:rPr>
            </w:pPr>
            <w:r w:rsidRPr="00926AFB">
              <w:rPr>
                <w:sz w:val="17"/>
                <w:szCs w:val="17"/>
              </w:rPr>
              <w:t>T</w:t>
            </w:r>
            <w:r w:rsidR="003316C5" w:rsidRPr="00926AFB">
              <w:rPr>
                <w:sz w:val="17"/>
                <w:szCs w:val="17"/>
              </w:rPr>
              <w:t xml:space="preserve">raining </w:t>
            </w:r>
          </w:p>
        </w:tc>
        <w:tc>
          <w:tcPr>
            <w:tcW w:w="335" w:type="pct"/>
            <w:tcBorders>
              <w:top w:val="nil"/>
              <w:left w:val="nil"/>
              <w:bottom w:val="single" w:sz="8" w:space="0" w:color="000000"/>
              <w:right w:val="nil"/>
            </w:tcBorders>
            <w:shd w:val="clear" w:color="auto" w:fill="auto"/>
            <w:vAlign w:val="center"/>
          </w:tcPr>
          <w:p w14:paraId="482F60CD" w14:textId="281F96D3" w:rsidR="008B7566"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CA1730F" w14:textId="5EE9D572" w:rsidR="008B7566"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38C7F771" w14:textId="4BAE6A7A" w:rsidR="008B7566"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6A6C8097" w14:textId="7D37B205" w:rsidR="008B7566" w:rsidRPr="00926AFB" w:rsidRDefault="003316C5" w:rsidP="00926AFB">
            <w:pPr>
              <w:spacing w:after="0"/>
              <w:jc w:val="right"/>
              <w:rPr>
                <w:rFonts w:eastAsia="Times New Roman" w:cs="Times New Roman"/>
                <w:sz w:val="17"/>
                <w:szCs w:val="17"/>
                <w:lang w:val="en-US"/>
              </w:rPr>
            </w:pPr>
            <w:r w:rsidRPr="00926AFB">
              <w:rPr>
                <w:sz w:val="17"/>
                <w:szCs w:val="17"/>
              </w:rPr>
              <w:t>1.0</w:t>
            </w:r>
          </w:p>
        </w:tc>
        <w:tc>
          <w:tcPr>
            <w:tcW w:w="374" w:type="pct"/>
            <w:tcBorders>
              <w:top w:val="nil"/>
              <w:left w:val="nil"/>
              <w:bottom w:val="single" w:sz="8" w:space="0" w:color="000000"/>
              <w:right w:val="nil"/>
            </w:tcBorders>
            <w:shd w:val="clear" w:color="auto" w:fill="auto"/>
            <w:vAlign w:val="center"/>
          </w:tcPr>
          <w:p w14:paraId="5F8E1930" w14:textId="5CB552A4" w:rsidR="008B7566" w:rsidRPr="00926AFB" w:rsidRDefault="003316C5" w:rsidP="00926AFB">
            <w:pPr>
              <w:spacing w:after="0"/>
              <w:jc w:val="right"/>
              <w:rPr>
                <w:rFonts w:eastAsia="Times New Roman" w:cs="Times New Roman"/>
                <w:sz w:val="17"/>
                <w:szCs w:val="17"/>
                <w:lang w:val="en-US"/>
              </w:rPr>
            </w:pPr>
            <w:r w:rsidRPr="00926AFB">
              <w:rPr>
                <w:sz w:val="17"/>
                <w:szCs w:val="17"/>
              </w:rPr>
              <w:t>3.0</w:t>
            </w:r>
          </w:p>
        </w:tc>
        <w:tc>
          <w:tcPr>
            <w:tcW w:w="375" w:type="pct"/>
            <w:tcBorders>
              <w:top w:val="nil"/>
              <w:left w:val="nil"/>
              <w:bottom w:val="single" w:sz="8" w:space="0" w:color="000000"/>
              <w:right w:val="nil"/>
            </w:tcBorders>
            <w:shd w:val="clear" w:color="auto" w:fill="auto"/>
            <w:vAlign w:val="center"/>
          </w:tcPr>
          <w:p w14:paraId="69693BB3" w14:textId="33303BEA" w:rsidR="008B7566"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tcPr>
          <w:p w14:paraId="05242623" w14:textId="5C774DC8" w:rsidR="008B7566"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56D7B39A" w14:textId="67EFE053" w:rsidR="008B7566"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2C11FF33" w14:textId="787DB4DA" w:rsidR="008B7566" w:rsidRPr="00926AFB" w:rsidRDefault="003316C5" w:rsidP="00926AFB">
            <w:pPr>
              <w:spacing w:after="0"/>
              <w:jc w:val="right"/>
              <w:rPr>
                <w:rFonts w:eastAsia="Times New Roman" w:cs="Times New Roman"/>
                <w:sz w:val="17"/>
                <w:szCs w:val="17"/>
                <w:lang w:val="en-US"/>
              </w:rPr>
            </w:pPr>
            <w:r w:rsidRPr="00926AFB">
              <w:rPr>
                <w:sz w:val="17"/>
                <w:szCs w:val="17"/>
              </w:rPr>
              <w:t>20.0</w:t>
            </w:r>
          </w:p>
        </w:tc>
        <w:tc>
          <w:tcPr>
            <w:tcW w:w="412" w:type="pct"/>
            <w:tcBorders>
              <w:top w:val="nil"/>
              <w:left w:val="nil"/>
              <w:bottom w:val="single" w:sz="8" w:space="0" w:color="000000"/>
              <w:right w:val="nil"/>
            </w:tcBorders>
            <w:shd w:val="clear" w:color="auto" w:fill="auto"/>
            <w:vAlign w:val="center"/>
          </w:tcPr>
          <w:p w14:paraId="497822B7" w14:textId="09901432" w:rsidR="008B7566" w:rsidRPr="00926AFB" w:rsidRDefault="003316C5" w:rsidP="00926AFB">
            <w:pPr>
              <w:spacing w:after="0"/>
              <w:jc w:val="right"/>
              <w:rPr>
                <w:rFonts w:eastAsia="Times New Roman" w:cs="Times New Roman"/>
                <w:sz w:val="17"/>
                <w:szCs w:val="17"/>
                <w:lang w:val="en-US"/>
              </w:rPr>
            </w:pPr>
            <w:r w:rsidRPr="00926AFB">
              <w:rPr>
                <w:sz w:val="17"/>
                <w:szCs w:val="17"/>
              </w:rPr>
              <w:t>3.4</w:t>
            </w:r>
          </w:p>
        </w:tc>
        <w:tc>
          <w:tcPr>
            <w:tcW w:w="277" w:type="pct"/>
            <w:tcBorders>
              <w:top w:val="nil"/>
              <w:left w:val="nil"/>
              <w:bottom w:val="single" w:sz="8" w:space="0" w:color="000000"/>
              <w:right w:val="nil"/>
            </w:tcBorders>
            <w:shd w:val="clear" w:color="auto" w:fill="auto"/>
            <w:vAlign w:val="center"/>
          </w:tcPr>
          <w:p w14:paraId="20D8A27F" w14:textId="13267ECB" w:rsidR="008B7566" w:rsidRPr="00926AFB" w:rsidRDefault="003316C5" w:rsidP="00926AFB">
            <w:pPr>
              <w:spacing w:after="0"/>
              <w:jc w:val="right"/>
              <w:rPr>
                <w:rFonts w:eastAsia="Times New Roman" w:cs="Times New Roman"/>
                <w:sz w:val="17"/>
                <w:szCs w:val="17"/>
                <w:lang w:val="en-US"/>
              </w:rPr>
            </w:pPr>
            <w:r w:rsidRPr="00926AFB">
              <w:rPr>
                <w:sz w:val="17"/>
                <w:szCs w:val="17"/>
              </w:rPr>
              <w:t>1.</w:t>
            </w:r>
            <w:r w:rsidR="003E5E0F" w:rsidRPr="00926AFB">
              <w:rPr>
                <w:sz w:val="17"/>
                <w:szCs w:val="17"/>
              </w:rPr>
              <w:t>6</w:t>
            </w:r>
          </w:p>
        </w:tc>
        <w:tc>
          <w:tcPr>
            <w:tcW w:w="361" w:type="pct"/>
            <w:tcBorders>
              <w:top w:val="nil"/>
              <w:left w:val="nil"/>
              <w:bottom w:val="single" w:sz="8" w:space="0" w:color="000000"/>
              <w:right w:val="nil"/>
            </w:tcBorders>
            <w:shd w:val="clear" w:color="auto" w:fill="auto"/>
            <w:vAlign w:val="center"/>
          </w:tcPr>
          <w:p w14:paraId="31DE97B6" w14:textId="46DAFCD3" w:rsidR="008B7566" w:rsidRPr="00926AFB" w:rsidRDefault="003316C5" w:rsidP="00926AFB">
            <w:pPr>
              <w:spacing w:after="0"/>
              <w:jc w:val="right"/>
              <w:rPr>
                <w:rFonts w:eastAsia="Times New Roman" w:cs="Times New Roman"/>
                <w:sz w:val="17"/>
                <w:szCs w:val="17"/>
                <w:lang w:val="en-US"/>
              </w:rPr>
            </w:pPr>
            <w:r w:rsidRPr="00926AFB">
              <w:rPr>
                <w:sz w:val="17"/>
                <w:szCs w:val="17"/>
              </w:rPr>
              <w:t>3.7</w:t>
            </w:r>
          </w:p>
        </w:tc>
      </w:tr>
      <w:tr w:rsidR="00AB74EC" w:rsidRPr="00177EE9" w14:paraId="281B328C" w14:textId="77777777" w:rsidTr="00C309BB">
        <w:trPr>
          <w:trHeight w:val="397"/>
        </w:trPr>
        <w:tc>
          <w:tcPr>
            <w:tcW w:w="503" w:type="pct"/>
            <w:tcBorders>
              <w:top w:val="nil"/>
              <w:left w:val="nil"/>
              <w:bottom w:val="single" w:sz="8" w:space="0" w:color="000000"/>
              <w:right w:val="nil"/>
            </w:tcBorders>
            <w:shd w:val="clear" w:color="auto" w:fill="auto"/>
            <w:vAlign w:val="center"/>
            <w:hideMark/>
          </w:tcPr>
          <w:p w14:paraId="07AC753B" w14:textId="6BDFF18B" w:rsidR="004F7DFF" w:rsidRPr="00926AFB" w:rsidRDefault="003316C5" w:rsidP="00926AFB">
            <w:pPr>
              <w:spacing w:after="0"/>
              <w:rPr>
                <w:rFonts w:eastAsia="Times New Roman" w:cs="Times New Roman"/>
                <w:sz w:val="17"/>
                <w:szCs w:val="17"/>
                <w:lang w:val="en-US"/>
              </w:rPr>
            </w:pPr>
            <w:r w:rsidRPr="00926AFB">
              <w:rPr>
                <w:sz w:val="17"/>
                <w:szCs w:val="17"/>
              </w:rPr>
              <w:t>Breaks</w:t>
            </w:r>
          </w:p>
        </w:tc>
        <w:tc>
          <w:tcPr>
            <w:tcW w:w="335" w:type="pct"/>
            <w:tcBorders>
              <w:top w:val="nil"/>
              <w:left w:val="nil"/>
              <w:bottom w:val="single" w:sz="8" w:space="0" w:color="000000"/>
              <w:right w:val="nil"/>
            </w:tcBorders>
            <w:shd w:val="clear" w:color="auto" w:fill="auto"/>
            <w:vAlign w:val="center"/>
            <w:hideMark/>
          </w:tcPr>
          <w:p w14:paraId="7E1A18B8" w14:textId="77638586"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4A334534" w14:textId="40064AD5"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2BF2A732" w14:textId="4C71AF9C"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1704F1B3" w14:textId="406AD288"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33B90CE9" w14:textId="5D1B8398"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5" w:type="pct"/>
            <w:tcBorders>
              <w:top w:val="nil"/>
              <w:left w:val="nil"/>
              <w:bottom w:val="single" w:sz="8" w:space="0" w:color="000000"/>
              <w:right w:val="nil"/>
            </w:tcBorders>
            <w:shd w:val="clear" w:color="auto" w:fill="auto"/>
            <w:vAlign w:val="center"/>
            <w:hideMark/>
          </w:tcPr>
          <w:p w14:paraId="5D3118EA" w14:textId="03945668"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hideMark/>
          </w:tcPr>
          <w:p w14:paraId="3F95B3C8" w14:textId="6CC394BE" w:rsidR="004F7DFF" w:rsidRPr="00926AFB" w:rsidRDefault="003316C5" w:rsidP="00926AFB">
            <w:pPr>
              <w:spacing w:after="0"/>
              <w:jc w:val="right"/>
              <w:rPr>
                <w:rFonts w:eastAsia="Times New Roman" w:cs="Times New Roman"/>
                <w:sz w:val="17"/>
                <w:szCs w:val="17"/>
                <w:lang w:val="en-US"/>
              </w:rPr>
            </w:pPr>
            <w:r w:rsidRPr="00926AFB">
              <w:rPr>
                <w:sz w:val="17"/>
                <w:szCs w:val="17"/>
              </w:rPr>
              <w:t>6.4</w:t>
            </w:r>
          </w:p>
        </w:tc>
        <w:tc>
          <w:tcPr>
            <w:tcW w:w="414" w:type="pct"/>
            <w:tcBorders>
              <w:top w:val="nil"/>
              <w:left w:val="nil"/>
              <w:bottom w:val="single" w:sz="8" w:space="0" w:color="000000"/>
              <w:right w:val="nil"/>
            </w:tcBorders>
            <w:shd w:val="clear" w:color="auto" w:fill="auto"/>
            <w:vAlign w:val="center"/>
            <w:hideMark/>
          </w:tcPr>
          <w:p w14:paraId="6D1ED346" w14:textId="262E295F"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hideMark/>
          </w:tcPr>
          <w:p w14:paraId="529C198B" w14:textId="53F5EE2A" w:rsidR="004F7DFF" w:rsidRPr="00926AFB" w:rsidRDefault="003316C5" w:rsidP="00926AFB">
            <w:pPr>
              <w:spacing w:after="0"/>
              <w:jc w:val="right"/>
              <w:rPr>
                <w:rFonts w:eastAsia="Times New Roman" w:cs="Times New Roman"/>
                <w:sz w:val="17"/>
                <w:szCs w:val="17"/>
                <w:lang w:val="en-US"/>
              </w:rPr>
            </w:pPr>
            <w:r w:rsidRPr="00926AFB">
              <w:rPr>
                <w:sz w:val="17"/>
                <w:szCs w:val="17"/>
              </w:rPr>
              <w:t>18.5</w:t>
            </w:r>
          </w:p>
        </w:tc>
        <w:tc>
          <w:tcPr>
            <w:tcW w:w="412" w:type="pct"/>
            <w:tcBorders>
              <w:top w:val="nil"/>
              <w:left w:val="nil"/>
              <w:bottom w:val="single" w:sz="8" w:space="0" w:color="000000"/>
              <w:right w:val="nil"/>
            </w:tcBorders>
            <w:shd w:val="clear" w:color="auto" w:fill="auto"/>
            <w:vAlign w:val="center"/>
            <w:hideMark/>
          </w:tcPr>
          <w:p w14:paraId="498CBFBD" w14:textId="1CBE9422" w:rsidR="004F7DFF" w:rsidRPr="00926AFB" w:rsidRDefault="003316C5" w:rsidP="00926AFB">
            <w:pPr>
              <w:spacing w:after="0"/>
              <w:jc w:val="right"/>
              <w:rPr>
                <w:rFonts w:eastAsia="Times New Roman" w:cs="Times New Roman"/>
                <w:sz w:val="17"/>
                <w:szCs w:val="17"/>
                <w:lang w:val="en-US"/>
              </w:rPr>
            </w:pPr>
            <w:r w:rsidRPr="00926AFB">
              <w:rPr>
                <w:sz w:val="17"/>
                <w:szCs w:val="17"/>
              </w:rPr>
              <w:t>3.3</w:t>
            </w:r>
          </w:p>
        </w:tc>
        <w:tc>
          <w:tcPr>
            <w:tcW w:w="277" w:type="pct"/>
            <w:tcBorders>
              <w:top w:val="nil"/>
              <w:left w:val="nil"/>
              <w:bottom w:val="single" w:sz="8" w:space="0" w:color="000000"/>
              <w:right w:val="nil"/>
            </w:tcBorders>
            <w:shd w:val="clear" w:color="auto" w:fill="auto"/>
            <w:vAlign w:val="center"/>
            <w:hideMark/>
          </w:tcPr>
          <w:p w14:paraId="37A4921F" w14:textId="6618E72F" w:rsidR="004F7DFF" w:rsidRPr="00926AFB" w:rsidRDefault="003316C5" w:rsidP="00926AFB">
            <w:pPr>
              <w:spacing w:after="0"/>
              <w:jc w:val="right"/>
              <w:rPr>
                <w:rFonts w:eastAsia="Times New Roman" w:cs="Times New Roman"/>
                <w:sz w:val="17"/>
                <w:szCs w:val="17"/>
                <w:lang w:val="en-US"/>
              </w:rPr>
            </w:pPr>
            <w:r w:rsidRPr="00926AFB">
              <w:rPr>
                <w:sz w:val="17"/>
                <w:szCs w:val="17"/>
              </w:rPr>
              <w:t>1.</w:t>
            </w:r>
            <w:r w:rsidR="00C82245" w:rsidRPr="00926AFB">
              <w:rPr>
                <w:sz w:val="17"/>
                <w:szCs w:val="17"/>
              </w:rPr>
              <w:t>7</w:t>
            </w:r>
          </w:p>
        </w:tc>
        <w:tc>
          <w:tcPr>
            <w:tcW w:w="361" w:type="pct"/>
            <w:tcBorders>
              <w:top w:val="nil"/>
              <w:left w:val="nil"/>
              <w:bottom w:val="single" w:sz="8" w:space="0" w:color="000000"/>
              <w:right w:val="nil"/>
            </w:tcBorders>
            <w:shd w:val="clear" w:color="auto" w:fill="auto"/>
            <w:vAlign w:val="center"/>
            <w:hideMark/>
          </w:tcPr>
          <w:p w14:paraId="3F868EA5" w14:textId="6469ED95" w:rsidR="004F7DFF" w:rsidRPr="00926AFB" w:rsidRDefault="003316C5" w:rsidP="00926AFB">
            <w:pPr>
              <w:spacing w:after="0"/>
              <w:jc w:val="right"/>
              <w:rPr>
                <w:rFonts w:eastAsia="Times New Roman" w:cs="Times New Roman"/>
                <w:sz w:val="17"/>
                <w:szCs w:val="17"/>
                <w:lang w:val="en-US"/>
              </w:rPr>
            </w:pPr>
            <w:r w:rsidRPr="00926AFB">
              <w:rPr>
                <w:sz w:val="17"/>
                <w:szCs w:val="17"/>
              </w:rPr>
              <w:t>2.</w:t>
            </w:r>
            <w:r w:rsidR="00C82245" w:rsidRPr="00926AFB">
              <w:rPr>
                <w:sz w:val="17"/>
                <w:szCs w:val="17"/>
              </w:rPr>
              <w:t>8</w:t>
            </w:r>
          </w:p>
        </w:tc>
      </w:tr>
      <w:tr w:rsidR="00AB74EC" w:rsidRPr="00177EE9" w14:paraId="3B2BA791" w14:textId="77777777" w:rsidTr="00C309BB">
        <w:trPr>
          <w:trHeight w:val="397"/>
        </w:trPr>
        <w:tc>
          <w:tcPr>
            <w:tcW w:w="503" w:type="pct"/>
            <w:tcBorders>
              <w:top w:val="nil"/>
              <w:left w:val="nil"/>
              <w:bottom w:val="single" w:sz="8" w:space="0" w:color="000000"/>
              <w:right w:val="nil"/>
            </w:tcBorders>
            <w:shd w:val="clear" w:color="auto" w:fill="auto"/>
            <w:vAlign w:val="center"/>
            <w:hideMark/>
          </w:tcPr>
          <w:p w14:paraId="366F0033" w14:textId="09425FD4" w:rsidR="004F7DFF" w:rsidRPr="00926AFB" w:rsidRDefault="003316C5" w:rsidP="00926AFB">
            <w:pPr>
              <w:spacing w:after="0"/>
              <w:rPr>
                <w:rFonts w:eastAsia="Times New Roman" w:cs="Times New Roman"/>
                <w:sz w:val="17"/>
                <w:szCs w:val="17"/>
                <w:lang w:val="en-US"/>
              </w:rPr>
            </w:pPr>
            <w:r w:rsidRPr="00926AFB">
              <w:rPr>
                <w:sz w:val="17"/>
                <w:szCs w:val="17"/>
              </w:rPr>
              <w:t>Client related admin</w:t>
            </w:r>
          </w:p>
        </w:tc>
        <w:tc>
          <w:tcPr>
            <w:tcW w:w="335" w:type="pct"/>
            <w:tcBorders>
              <w:top w:val="nil"/>
              <w:left w:val="nil"/>
              <w:bottom w:val="single" w:sz="8" w:space="0" w:color="000000"/>
              <w:right w:val="nil"/>
            </w:tcBorders>
            <w:shd w:val="clear" w:color="auto" w:fill="auto"/>
            <w:vAlign w:val="center"/>
            <w:hideMark/>
          </w:tcPr>
          <w:p w14:paraId="5B67681C" w14:textId="56458BC8"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2911F43B" w14:textId="451050AC"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30D35127" w14:textId="1DF3A83C"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35DD1737" w14:textId="2789BFCB"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7DD06ED8" w14:textId="6A8F98D9" w:rsidR="004F7DFF" w:rsidRPr="00926AFB" w:rsidRDefault="003316C5" w:rsidP="00926AFB">
            <w:pPr>
              <w:spacing w:after="0"/>
              <w:jc w:val="right"/>
              <w:rPr>
                <w:rFonts w:eastAsia="Times New Roman" w:cs="Times New Roman"/>
                <w:sz w:val="17"/>
                <w:szCs w:val="17"/>
                <w:lang w:val="en-US"/>
              </w:rPr>
            </w:pPr>
            <w:r w:rsidRPr="00926AFB">
              <w:rPr>
                <w:sz w:val="17"/>
                <w:szCs w:val="17"/>
              </w:rPr>
              <w:t>2.0</w:t>
            </w:r>
          </w:p>
        </w:tc>
        <w:tc>
          <w:tcPr>
            <w:tcW w:w="375" w:type="pct"/>
            <w:tcBorders>
              <w:top w:val="nil"/>
              <w:left w:val="nil"/>
              <w:bottom w:val="single" w:sz="8" w:space="0" w:color="000000"/>
              <w:right w:val="nil"/>
            </w:tcBorders>
            <w:shd w:val="clear" w:color="auto" w:fill="auto"/>
            <w:vAlign w:val="center"/>
            <w:hideMark/>
          </w:tcPr>
          <w:p w14:paraId="40395AD1" w14:textId="21E7AF53"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hideMark/>
          </w:tcPr>
          <w:p w14:paraId="735DD1A0" w14:textId="503DCB9B"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hideMark/>
          </w:tcPr>
          <w:p w14:paraId="713FCED3" w14:textId="6DB8EBF2"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hideMark/>
          </w:tcPr>
          <w:p w14:paraId="37EE5D7A" w14:textId="6A409FAB" w:rsidR="004F7DFF" w:rsidRPr="00926AFB" w:rsidRDefault="003316C5" w:rsidP="00926AFB">
            <w:pPr>
              <w:spacing w:after="0"/>
              <w:jc w:val="right"/>
              <w:rPr>
                <w:rFonts w:eastAsia="Times New Roman" w:cs="Times New Roman"/>
                <w:sz w:val="17"/>
                <w:szCs w:val="17"/>
                <w:lang w:val="en-US"/>
              </w:rPr>
            </w:pPr>
            <w:r w:rsidRPr="00926AFB">
              <w:rPr>
                <w:sz w:val="17"/>
                <w:szCs w:val="17"/>
              </w:rPr>
              <w:t>23.0</w:t>
            </w:r>
          </w:p>
        </w:tc>
        <w:tc>
          <w:tcPr>
            <w:tcW w:w="412" w:type="pct"/>
            <w:tcBorders>
              <w:top w:val="nil"/>
              <w:left w:val="nil"/>
              <w:bottom w:val="single" w:sz="8" w:space="0" w:color="000000"/>
              <w:right w:val="nil"/>
            </w:tcBorders>
            <w:shd w:val="clear" w:color="auto" w:fill="auto"/>
            <w:vAlign w:val="center"/>
            <w:hideMark/>
          </w:tcPr>
          <w:p w14:paraId="4E84EFA8" w14:textId="4C3A4D98" w:rsidR="004F7DFF" w:rsidRPr="00926AFB" w:rsidRDefault="003316C5" w:rsidP="00926AFB">
            <w:pPr>
              <w:spacing w:after="0"/>
              <w:jc w:val="right"/>
              <w:rPr>
                <w:rFonts w:eastAsia="Times New Roman" w:cs="Times New Roman"/>
                <w:sz w:val="17"/>
                <w:szCs w:val="17"/>
                <w:lang w:val="en-US"/>
              </w:rPr>
            </w:pPr>
            <w:r w:rsidRPr="00926AFB">
              <w:rPr>
                <w:sz w:val="17"/>
                <w:szCs w:val="17"/>
              </w:rPr>
              <w:t>4.0</w:t>
            </w:r>
          </w:p>
        </w:tc>
        <w:tc>
          <w:tcPr>
            <w:tcW w:w="277" w:type="pct"/>
            <w:tcBorders>
              <w:top w:val="nil"/>
              <w:left w:val="nil"/>
              <w:bottom w:val="single" w:sz="8" w:space="0" w:color="000000"/>
              <w:right w:val="nil"/>
            </w:tcBorders>
            <w:shd w:val="clear" w:color="auto" w:fill="auto"/>
            <w:vAlign w:val="center"/>
            <w:hideMark/>
          </w:tcPr>
          <w:p w14:paraId="5CEACDCE" w14:textId="4ECC6277" w:rsidR="004F7DFF" w:rsidRPr="00926AFB" w:rsidRDefault="003316C5" w:rsidP="00926AFB">
            <w:pPr>
              <w:spacing w:after="0"/>
              <w:jc w:val="right"/>
              <w:rPr>
                <w:rFonts w:eastAsia="Times New Roman" w:cs="Times New Roman"/>
                <w:sz w:val="17"/>
                <w:szCs w:val="17"/>
                <w:lang w:val="en-US"/>
              </w:rPr>
            </w:pPr>
            <w:r w:rsidRPr="00926AFB">
              <w:rPr>
                <w:sz w:val="17"/>
                <w:szCs w:val="17"/>
              </w:rPr>
              <w:t>1.6</w:t>
            </w:r>
          </w:p>
        </w:tc>
        <w:tc>
          <w:tcPr>
            <w:tcW w:w="361" w:type="pct"/>
            <w:tcBorders>
              <w:top w:val="nil"/>
              <w:left w:val="nil"/>
              <w:bottom w:val="single" w:sz="8" w:space="0" w:color="000000"/>
              <w:right w:val="nil"/>
            </w:tcBorders>
            <w:shd w:val="clear" w:color="auto" w:fill="auto"/>
            <w:vAlign w:val="center"/>
            <w:hideMark/>
          </w:tcPr>
          <w:p w14:paraId="36E64682" w14:textId="11EA5A4E" w:rsidR="004F7DFF" w:rsidRPr="00926AFB" w:rsidRDefault="003316C5" w:rsidP="00926AFB">
            <w:pPr>
              <w:spacing w:after="0"/>
              <w:jc w:val="right"/>
              <w:rPr>
                <w:rFonts w:eastAsia="Times New Roman" w:cs="Times New Roman"/>
                <w:sz w:val="17"/>
                <w:szCs w:val="17"/>
                <w:lang w:val="en-US"/>
              </w:rPr>
            </w:pPr>
            <w:r w:rsidRPr="00926AFB">
              <w:rPr>
                <w:sz w:val="17"/>
                <w:szCs w:val="17"/>
              </w:rPr>
              <w:t>3.</w:t>
            </w:r>
            <w:r w:rsidR="00C82245" w:rsidRPr="00926AFB">
              <w:rPr>
                <w:sz w:val="17"/>
                <w:szCs w:val="17"/>
              </w:rPr>
              <w:t>3</w:t>
            </w:r>
          </w:p>
        </w:tc>
      </w:tr>
      <w:tr w:rsidR="00AB74EC" w:rsidRPr="00177EE9" w14:paraId="33B02E44" w14:textId="77777777" w:rsidTr="00C309BB">
        <w:trPr>
          <w:trHeight w:val="397"/>
        </w:trPr>
        <w:tc>
          <w:tcPr>
            <w:tcW w:w="503" w:type="pct"/>
            <w:tcBorders>
              <w:top w:val="nil"/>
              <w:left w:val="nil"/>
              <w:bottom w:val="single" w:sz="8" w:space="0" w:color="000000"/>
              <w:right w:val="nil"/>
            </w:tcBorders>
            <w:shd w:val="clear" w:color="auto" w:fill="auto"/>
            <w:vAlign w:val="center"/>
            <w:hideMark/>
          </w:tcPr>
          <w:p w14:paraId="14C84450" w14:textId="52630515" w:rsidR="004F7DFF" w:rsidRPr="00926AFB" w:rsidRDefault="003316C5" w:rsidP="00926AFB">
            <w:pPr>
              <w:spacing w:after="0"/>
              <w:rPr>
                <w:rFonts w:eastAsia="Times New Roman" w:cs="Times New Roman"/>
                <w:sz w:val="17"/>
                <w:szCs w:val="17"/>
                <w:lang w:val="en-US"/>
              </w:rPr>
            </w:pPr>
            <w:r w:rsidRPr="00926AFB">
              <w:rPr>
                <w:sz w:val="17"/>
                <w:szCs w:val="17"/>
              </w:rPr>
              <w:t>NDIS Quality and Safety Compliance Commission</w:t>
            </w:r>
          </w:p>
        </w:tc>
        <w:tc>
          <w:tcPr>
            <w:tcW w:w="335" w:type="pct"/>
            <w:tcBorders>
              <w:top w:val="nil"/>
              <w:left w:val="nil"/>
              <w:bottom w:val="single" w:sz="8" w:space="0" w:color="000000"/>
              <w:right w:val="nil"/>
            </w:tcBorders>
            <w:shd w:val="clear" w:color="auto" w:fill="auto"/>
            <w:vAlign w:val="center"/>
            <w:hideMark/>
          </w:tcPr>
          <w:p w14:paraId="61F17459" w14:textId="73BF9E53"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07095885" w14:textId="1929DBC1"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0C95A629" w14:textId="75E0297E"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64141D14" w14:textId="33A4B153"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72AC6C38" w14:textId="50337C04" w:rsidR="004F7DFF" w:rsidRPr="00926AFB" w:rsidRDefault="003316C5" w:rsidP="00926AFB">
            <w:pPr>
              <w:spacing w:after="0"/>
              <w:jc w:val="right"/>
              <w:rPr>
                <w:rFonts w:eastAsia="Times New Roman" w:cs="Times New Roman"/>
                <w:sz w:val="17"/>
                <w:szCs w:val="17"/>
                <w:lang w:val="en-US"/>
              </w:rPr>
            </w:pPr>
            <w:r w:rsidRPr="00926AFB">
              <w:rPr>
                <w:sz w:val="17"/>
                <w:szCs w:val="17"/>
              </w:rPr>
              <w:t>1.0</w:t>
            </w:r>
          </w:p>
        </w:tc>
        <w:tc>
          <w:tcPr>
            <w:tcW w:w="375" w:type="pct"/>
            <w:tcBorders>
              <w:top w:val="nil"/>
              <w:left w:val="nil"/>
              <w:bottom w:val="single" w:sz="8" w:space="0" w:color="000000"/>
              <w:right w:val="nil"/>
            </w:tcBorders>
            <w:shd w:val="clear" w:color="auto" w:fill="auto"/>
            <w:vAlign w:val="center"/>
            <w:hideMark/>
          </w:tcPr>
          <w:p w14:paraId="5BC08605" w14:textId="62298E80"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hideMark/>
          </w:tcPr>
          <w:p w14:paraId="03E25A64" w14:textId="6F4CB7AA" w:rsidR="004F7DFF" w:rsidRPr="00926AFB" w:rsidRDefault="003316C5" w:rsidP="00926AFB">
            <w:pPr>
              <w:spacing w:after="0"/>
              <w:jc w:val="right"/>
              <w:rPr>
                <w:rFonts w:eastAsia="Times New Roman" w:cs="Times New Roman"/>
                <w:sz w:val="17"/>
                <w:szCs w:val="17"/>
                <w:lang w:val="en-US"/>
              </w:rPr>
            </w:pPr>
            <w:r w:rsidRPr="00926AFB">
              <w:rPr>
                <w:sz w:val="17"/>
                <w:szCs w:val="17"/>
              </w:rPr>
              <w:t>6.0</w:t>
            </w:r>
          </w:p>
        </w:tc>
        <w:tc>
          <w:tcPr>
            <w:tcW w:w="414" w:type="pct"/>
            <w:tcBorders>
              <w:top w:val="nil"/>
              <w:left w:val="nil"/>
              <w:bottom w:val="single" w:sz="8" w:space="0" w:color="000000"/>
              <w:right w:val="nil"/>
            </w:tcBorders>
            <w:shd w:val="clear" w:color="auto" w:fill="auto"/>
            <w:vAlign w:val="center"/>
            <w:hideMark/>
          </w:tcPr>
          <w:p w14:paraId="1DB26960" w14:textId="6D2ED590"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hideMark/>
          </w:tcPr>
          <w:p w14:paraId="60814072" w14:textId="38C3E93A" w:rsidR="004F7DFF" w:rsidRPr="00926AFB" w:rsidRDefault="003316C5" w:rsidP="00926AFB">
            <w:pPr>
              <w:spacing w:after="0"/>
              <w:jc w:val="right"/>
              <w:rPr>
                <w:rFonts w:eastAsia="Times New Roman" w:cs="Times New Roman"/>
                <w:sz w:val="17"/>
                <w:szCs w:val="17"/>
                <w:lang w:val="en-US"/>
              </w:rPr>
            </w:pPr>
            <w:r w:rsidRPr="00926AFB">
              <w:rPr>
                <w:sz w:val="17"/>
                <w:szCs w:val="17"/>
              </w:rPr>
              <w:t>40.0</w:t>
            </w:r>
          </w:p>
        </w:tc>
        <w:tc>
          <w:tcPr>
            <w:tcW w:w="412" w:type="pct"/>
            <w:tcBorders>
              <w:top w:val="nil"/>
              <w:left w:val="nil"/>
              <w:bottom w:val="single" w:sz="8" w:space="0" w:color="000000"/>
              <w:right w:val="nil"/>
            </w:tcBorders>
            <w:shd w:val="clear" w:color="auto" w:fill="auto"/>
            <w:vAlign w:val="center"/>
            <w:hideMark/>
          </w:tcPr>
          <w:p w14:paraId="59923492" w14:textId="4ED72FE9" w:rsidR="004F7DFF" w:rsidRPr="00926AFB" w:rsidRDefault="003316C5" w:rsidP="00926AFB">
            <w:pPr>
              <w:spacing w:after="0"/>
              <w:jc w:val="right"/>
              <w:rPr>
                <w:rFonts w:eastAsia="Times New Roman" w:cs="Times New Roman"/>
                <w:sz w:val="17"/>
                <w:szCs w:val="17"/>
                <w:lang w:val="en-US"/>
              </w:rPr>
            </w:pPr>
            <w:r w:rsidRPr="00926AFB">
              <w:rPr>
                <w:sz w:val="17"/>
                <w:szCs w:val="17"/>
              </w:rPr>
              <w:t>3.5</w:t>
            </w:r>
          </w:p>
        </w:tc>
        <w:tc>
          <w:tcPr>
            <w:tcW w:w="277" w:type="pct"/>
            <w:tcBorders>
              <w:top w:val="nil"/>
              <w:left w:val="nil"/>
              <w:bottom w:val="single" w:sz="8" w:space="0" w:color="000000"/>
              <w:right w:val="nil"/>
            </w:tcBorders>
            <w:shd w:val="clear" w:color="auto" w:fill="auto"/>
            <w:vAlign w:val="center"/>
            <w:hideMark/>
          </w:tcPr>
          <w:p w14:paraId="58F7B91A" w14:textId="66972B77" w:rsidR="004F7DFF" w:rsidRPr="00926AFB" w:rsidRDefault="003316C5" w:rsidP="00926AFB">
            <w:pPr>
              <w:spacing w:after="0"/>
              <w:jc w:val="right"/>
              <w:rPr>
                <w:rFonts w:eastAsia="Times New Roman" w:cs="Times New Roman"/>
                <w:sz w:val="17"/>
                <w:szCs w:val="17"/>
                <w:lang w:val="en-US"/>
              </w:rPr>
            </w:pPr>
            <w:r w:rsidRPr="00926AFB">
              <w:rPr>
                <w:sz w:val="17"/>
                <w:szCs w:val="17"/>
              </w:rPr>
              <w:t>3.1</w:t>
            </w:r>
          </w:p>
        </w:tc>
        <w:tc>
          <w:tcPr>
            <w:tcW w:w="361" w:type="pct"/>
            <w:tcBorders>
              <w:top w:val="nil"/>
              <w:left w:val="nil"/>
              <w:bottom w:val="single" w:sz="8" w:space="0" w:color="000000"/>
              <w:right w:val="nil"/>
            </w:tcBorders>
            <w:shd w:val="clear" w:color="auto" w:fill="auto"/>
            <w:vAlign w:val="center"/>
            <w:hideMark/>
          </w:tcPr>
          <w:p w14:paraId="32850226" w14:textId="506B58DC" w:rsidR="004F7DFF" w:rsidRPr="00926AFB" w:rsidRDefault="003316C5" w:rsidP="00926AFB">
            <w:pPr>
              <w:spacing w:after="0"/>
              <w:jc w:val="right"/>
              <w:rPr>
                <w:rFonts w:eastAsia="Times New Roman" w:cs="Times New Roman"/>
                <w:sz w:val="17"/>
                <w:szCs w:val="17"/>
                <w:lang w:val="en-US"/>
              </w:rPr>
            </w:pPr>
            <w:r w:rsidRPr="00926AFB">
              <w:rPr>
                <w:sz w:val="17"/>
                <w:szCs w:val="17"/>
              </w:rPr>
              <w:t>19.1</w:t>
            </w:r>
          </w:p>
        </w:tc>
      </w:tr>
      <w:tr w:rsidR="00AB74EC" w:rsidRPr="00177EE9" w14:paraId="13470336" w14:textId="77777777" w:rsidTr="00C309BB">
        <w:trPr>
          <w:trHeight w:val="397"/>
        </w:trPr>
        <w:tc>
          <w:tcPr>
            <w:tcW w:w="503" w:type="pct"/>
            <w:tcBorders>
              <w:top w:val="nil"/>
              <w:left w:val="nil"/>
              <w:bottom w:val="single" w:sz="8" w:space="0" w:color="000000"/>
              <w:right w:val="nil"/>
            </w:tcBorders>
            <w:shd w:val="clear" w:color="auto" w:fill="auto"/>
            <w:vAlign w:val="center"/>
          </w:tcPr>
          <w:p w14:paraId="2A4133F7" w14:textId="3BC6D1E4" w:rsidR="004F7DFF" w:rsidRPr="00926AFB" w:rsidRDefault="003316C5" w:rsidP="00926AFB">
            <w:pPr>
              <w:spacing w:after="0"/>
              <w:rPr>
                <w:rFonts w:eastAsia="Times New Roman" w:cs="Times New Roman"/>
                <w:sz w:val="17"/>
                <w:szCs w:val="17"/>
              </w:rPr>
            </w:pPr>
            <w:r w:rsidRPr="00926AFB">
              <w:rPr>
                <w:sz w:val="17"/>
                <w:szCs w:val="17"/>
              </w:rPr>
              <w:t>General admin and other tasks</w:t>
            </w:r>
          </w:p>
        </w:tc>
        <w:tc>
          <w:tcPr>
            <w:tcW w:w="335" w:type="pct"/>
            <w:tcBorders>
              <w:top w:val="nil"/>
              <w:left w:val="nil"/>
              <w:bottom w:val="single" w:sz="8" w:space="0" w:color="000000"/>
              <w:right w:val="nil"/>
            </w:tcBorders>
            <w:shd w:val="clear" w:color="auto" w:fill="auto"/>
            <w:vAlign w:val="center"/>
          </w:tcPr>
          <w:p w14:paraId="22735D27" w14:textId="3055CF51"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3EC97384" w14:textId="66FF2FD0"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1615A55" w14:textId="66DA3326"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1ED33E61" w14:textId="5BE92AEB"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290CDE5D" w14:textId="1B206BB7" w:rsidR="004F7DFF" w:rsidRPr="00926AFB" w:rsidRDefault="003316C5" w:rsidP="00926AFB">
            <w:pPr>
              <w:spacing w:after="0"/>
              <w:jc w:val="right"/>
              <w:rPr>
                <w:rFonts w:eastAsia="Times New Roman" w:cs="Times New Roman"/>
                <w:sz w:val="17"/>
                <w:szCs w:val="17"/>
                <w:lang w:val="en-US"/>
              </w:rPr>
            </w:pPr>
            <w:r w:rsidRPr="00926AFB">
              <w:rPr>
                <w:sz w:val="17"/>
                <w:szCs w:val="17"/>
              </w:rPr>
              <w:t>2.0</w:t>
            </w:r>
          </w:p>
        </w:tc>
        <w:tc>
          <w:tcPr>
            <w:tcW w:w="375" w:type="pct"/>
            <w:tcBorders>
              <w:top w:val="nil"/>
              <w:left w:val="nil"/>
              <w:bottom w:val="single" w:sz="8" w:space="0" w:color="000000"/>
              <w:right w:val="nil"/>
            </w:tcBorders>
            <w:shd w:val="clear" w:color="auto" w:fill="auto"/>
            <w:vAlign w:val="center"/>
          </w:tcPr>
          <w:p w14:paraId="6DBB686E" w14:textId="45D10600"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tcPr>
          <w:p w14:paraId="49A22B36" w14:textId="7EE00284"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6D609C24" w14:textId="72CD7DF5"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2E531601" w14:textId="50661185" w:rsidR="004F7DFF" w:rsidRPr="00926AFB" w:rsidRDefault="003316C5" w:rsidP="00926AFB">
            <w:pPr>
              <w:spacing w:after="0"/>
              <w:jc w:val="right"/>
              <w:rPr>
                <w:rFonts w:eastAsia="Times New Roman" w:cs="Times New Roman"/>
                <w:sz w:val="17"/>
                <w:szCs w:val="17"/>
                <w:lang w:val="en-US"/>
              </w:rPr>
            </w:pPr>
            <w:r w:rsidRPr="00926AFB">
              <w:rPr>
                <w:sz w:val="17"/>
                <w:szCs w:val="17"/>
              </w:rPr>
              <w:t>30.0</w:t>
            </w:r>
          </w:p>
        </w:tc>
        <w:tc>
          <w:tcPr>
            <w:tcW w:w="412" w:type="pct"/>
            <w:tcBorders>
              <w:top w:val="nil"/>
              <w:left w:val="nil"/>
              <w:bottom w:val="single" w:sz="8" w:space="0" w:color="000000"/>
              <w:right w:val="nil"/>
            </w:tcBorders>
            <w:shd w:val="clear" w:color="auto" w:fill="auto"/>
            <w:vAlign w:val="center"/>
          </w:tcPr>
          <w:p w14:paraId="447FE0D5" w14:textId="76BAFC58" w:rsidR="004F7DFF" w:rsidRPr="00926AFB" w:rsidRDefault="003316C5" w:rsidP="00926AFB">
            <w:pPr>
              <w:spacing w:after="0"/>
              <w:jc w:val="right"/>
              <w:rPr>
                <w:rFonts w:eastAsia="Times New Roman" w:cs="Times New Roman"/>
                <w:sz w:val="17"/>
                <w:szCs w:val="17"/>
                <w:lang w:val="en-US"/>
              </w:rPr>
            </w:pPr>
            <w:r w:rsidRPr="00926AFB">
              <w:rPr>
                <w:sz w:val="17"/>
                <w:szCs w:val="17"/>
              </w:rPr>
              <w:t>4.3</w:t>
            </w:r>
          </w:p>
        </w:tc>
        <w:tc>
          <w:tcPr>
            <w:tcW w:w="277" w:type="pct"/>
            <w:tcBorders>
              <w:top w:val="nil"/>
              <w:left w:val="nil"/>
              <w:bottom w:val="single" w:sz="8" w:space="0" w:color="000000"/>
              <w:right w:val="nil"/>
            </w:tcBorders>
            <w:shd w:val="clear" w:color="auto" w:fill="auto"/>
            <w:vAlign w:val="center"/>
          </w:tcPr>
          <w:p w14:paraId="78E11541" w14:textId="150B7B2C" w:rsidR="004F7DFF" w:rsidRPr="00926AFB" w:rsidRDefault="003316C5" w:rsidP="00926AFB">
            <w:pPr>
              <w:spacing w:after="0"/>
              <w:jc w:val="right"/>
              <w:rPr>
                <w:rFonts w:eastAsia="Times New Roman" w:cs="Times New Roman"/>
                <w:sz w:val="17"/>
                <w:szCs w:val="17"/>
                <w:lang w:val="en-US"/>
              </w:rPr>
            </w:pPr>
            <w:r w:rsidRPr="00926AFB">
              <w:rPr>
                <w:sz w:val="17"/>
                <w:szCs w:val="17"/>
              </w:rPr>
              <w:t>2.</w:t>
            </w:r>
            <w:r w:rsidR="00953643" w:rsidRPr="00926AFB">
              <w:rPr>
                <w:sz w:val="17"/>
                <w:szCs w:val="17"/>
              </w:rPr>
              <w:t>2</w:t>
            </w:r>
          </w:p>
        </w:tc>
        <w:tc>
          <w:tcPr>
            <w:tcW w:w="361" w:type="pct"/>
            <w:tcBorders>
              <w:top w:val="nil"/>
              <w:left w:val="nil"/>
              <w:bottom w:val="single" w:sz="8" w:space="0" w:color="000000"/>
              <w:right w:val="nil"/>
            </w:tcBorders>
            <w:shd w:val="clear" w:color="auto" w:fill="auto"/>
            <w:vAlign w:val="center"/>
          </w:tcPr>
          <w:p w14:paraId="6DF9628F" w14:textId="13739BE6" w:rsidR="004F7DFF" w:rsidRPr="00926AFB" w:rsidRDefault="003316C5" w:rsidP="00926AFB">
            <w:pPr>
              <w:spacing w:after="0"/>
              <w:jc w:val="right"/>
              <w:rPr>
                <w:rFonts w:eastAsia="Times New Roman" w:cs="Times New Roman"/>
                <w:sz w:val="17"/>
                <w:szCs w:val="17"/>
                <w:lang w:val="en-US"/>
              </w:rPr>
            </w:pPr>
            <w:r w:rsidRPr="00926AFB">
              <w:rPr>
                <w:sz w:val="17"/>
                <w:szCs w:val="17"/>
              </w:rPr>
              <w:t>6.9</w:t>
            </w:r>
          </w:p>
        </w:tc>
      </w:tr>
      <w:tr w:rsidR="00CF0FAF" w:rsidRPr="00177EE9" w14:paraId="3E4339F0" w14:textId="77777777" w:rsidTr="00D448C1">
        <w:trPr>
          <w:trHeight w:val="397"/>
        </w:trPr>
        <w:tc>
          <w:tcPr>
            <w:tcW w:w="5000" w:type="pct"/>
            <w:gridSpan w:val="13"/>
            <w:tcBorders>
              <w:top w:val="nil"/>
              <w:left w:val="nil"/>
              <w:bottom w:val="single" w:sz="8" w:space="0" w:color="000000"/>
              <w:right w:val="nil"/>
            </w:tcBorders>
            <w:shd w:val="clear" w:color="auto" w:fill="F2F2F2" w:themeFill="background1" w:themeFillShade="F2"/>
            <w:vAlign w:val="center"/>
          </w:tcPr>
          <w:p w14:paraId="094F3224" w14:textId="19152125" w:rsidR="001A21A7" w:rsidRPr="00926AFB" w:rsidRDefault="00D448C1" w:rsidP="0010322F">
            <w:pPr>
              <w:keepNext/>
              <w:keepLines/>
              <w:spacing w:after="0"/>
              <w:rPr>
                <w:b/>
                <w:sz w:val="17"/>
                <w:szCs w:val="17"/>
              </w:rPr>
            </w:pPr>
            <w:r w:rsidRPr="00926AFB">
              <w:rPr>
                <w:b/>
                <w:sz w:val="17"/>
                <w:szCs w:val="17"/>
              </w:rPr>
              <w:lastRenderedPageBreak/>
              <w:t>FLS Utilisation</w:t>
            </w:r>
          </w:p>
        </w:tc>
      </w:tr>
      <w:tr w:rsidR="00722326" w:rsidRPr="00177EE9" w14:paraId="23FDC185" w14:textId="77777777" w:rsidTr="00C309BB">
        <w:trPr>
          <w:trHeight w:val="397"/>
        </w:trPr>
        <w:tc>
          <w:tcPr>
            <w:tcW w:w="503" w:type="pct"/>
            <w:tcBorders>
              <w:top w:val="nil"/>
              <w:left w:val="nil"/>
              <w:bottom w:val="single" w:sz="8" w:space="0" w:color="000000"/>
              <w:right w:val="nil"/>
            </w:tcBorders>
            <w:shd w:val="clear" w:color="auto" w:fill="auto"/>
            <w:vAlign w:val="center"/>
          </w:tcPr>
          <w:p w14:paraId="530C4F90" w14:textId="221140A3" w:rsidR="00722326" w:rsidRPr="00926AFB" w:rsidRDefault="00722326" w:rsidP="008363EB">
            <w:pPr>
              <w:keepNext/>
              <w:keepLines/>
              <w:spacing w:after="0"/>
              <w:rPr>
                <w:sz w:val="17"/>
                <w:szCs w:val="17"/>
              </w:rPr>
            </w:pPr>
            <w:r>
              <w:rPr>
                <w:sz w:val="17"/>
                <w:szCs w:val="17"/>
              </w:rPr>
              <w:t>Total billable time</w:t>
            </w:r>
          </w:p>
        </w:tc>
        <w:tc>
          <w:tcPr>
            <w:tcW w:w="335" w:type="pct"/>
            <w:tcBorders>
              <w:top w:val="nil"/>
              <w:left w:val="nil"/>
              <w:bottom w:val="single" w:sz="8" w:space="0" w:color="000000"/>
              <w:right w:val="nil"/>
            </w:tcBorders>
            <w:shd w:val="clear" w:color="auto" w:fill="auto"/>
            <w:vAlign w:val="center"/>
          </w:tcPr>
          <w:p w14:paraId="1A5530D0" w14:textId="206ADD37" w:rsidR="00722326" w:rsidRPr="00722326" w:rsidRDefault="00722326" w:rsidP="008363EB">
            <w:pPr>
              <w:keepNext/>
              <w:keepLines/>
              <w:spacing w:after="0"/>
              <w:jc w:val="right"/>
              <w:rPr>
                <w:sz w:val="17"/>
                <w:szCs w:val="17"/>
              </w:rPr>
            </w:pPr>
            <w:r w:rsidRPr="0010322F">
              <w:rPr>
                <w:rFonts w:ascii="Verdana" w:hAnsi="Verdana"/>
              </w:rPr>
              <w:t>0.0</w:t>
            </w:r>
          </w:p>
        </w:tc>
        <w:tc>
          <w:tcPr>
            <w:tcW w:w="374" w:type="pct"/>
            <w:tcBorders>
              <w:top w:val="nil"/>
              <w:left w:val="nil"/>
              <w:bottom w:val="single" w:sz="8" w:space="0" w:color="000000"/>
              <w:right w:val="nil"/>
            </w:tcBorders>
            <w:shd w:val="clear" w:color="auto" w:fill="auto"/>
            <w:vAlign w:val="center"/>
          </w:tcPr>
          <w:p w14:paraId="513E6BCF" w14:textId="3EB55AD3" w:rsidR="00722326" w:rsidRPr="00722326" w:rsidRDefault="00722326" w:rsidP="008363EB">
            <w:pPr>
              <w:keepNext/>
              <w:keepLines/>
              <w:spacing w:after="0"/>
              <w:jc w:val="right"/>
              <w:rPr>
                <w:sz w:val="17"/>
                <w:szCs w:val="17"/>
              </w:rPr>
            </w:pPr>
            <w:r w:rsidRPr="0010322F">
              <w:rPr>
                <w:rFonts w:ascii="Verdana" w:hAnsi="Verdana"/>
              </w:rPr>
              <w:t>0.0</w:t>
            </w:r>
          </w:p>
        </w:tc>
        <w:tc>
          <w:tcPr>
            <w:tcW w:w="374" w:type="pct"/>
            <w:tcBorders>
              <w:top w:val="nil"/>
              <w:left w:val="nil"/>
              <w:bottom w:val="single" w:sz="8" w:space="0" w:color="000000"/>
              <w:right w:val="nil"/>
            </w:tcBorders>
            <w:shd w:val="clear" w:color="auto" w:fill="auto"/>
            <w:vAlign w:val="center"/>
          </w:tcPr>
          <w:p w14:paraId="62BAD2A4" w14:textId="4E6A344E" w:rsidR="00722326" w:rsidRPr="00722326" w:rsidRDefault="00722326" w:rsidP="008363EB">
            <w:pPr>
              <w:keepNext/>
              <w:keepLines/>
              <w:spacing w:after="0"/>
              <w:jc w:val="right"/>
              <w:rPr>
                <w:sz w:val="17"/>
                <w:szCs w:val="17"/>
              </w:rPr>
            </w:pPr>
            <w:r w:rsidRPr="0010322F">
              <w:rPr>
                <w:rFonts w:ascii="Verdana" w:hAnsi="Verdana"/>
              </w:rPr>
              <w:t>0.0</w:t>
            </w:r>
          </w:p>
        </w:tc>
        <w:tc>
          <w:tcPr>
            <w:tcW w:w="374" w:type="pct"/>
            <w:tcBorders>
              <w:top w:val="nil"/>
              <w:left w:val="nil"/>
              <w:bottom w:val="single" w:sz="8" w:space="0" w:color="000000"/>
              <w:right w:val="nil"/>
            </w:tcBorders>
            <w:shd w:val="clear" w:color="auto" w:fill="auto"/>
            <w:vAlign w:val="center"/>
          </w:tcPr>
          <w:p w14:paraId="342FD3BE" w14:textId="5B658481" w:rsidR="00722326" w:rsidRPr="00722326" w:rsidRDefault="00722326" w:rsidP="008363EB">
            <w:pPr>
              <w:keepNext/>
              <w:keepLines/>
              <w:spacing w:after="0"/>
              <w:jc w:val="right"/>
              <w:rPr>
                <w:sz w:val="17"/>
                <w:szCs w:val="17"/>
              </w:rPr>
            </w:pPr>
            <w:r w:rsidRPr="0010322F">
              <w:rPr>
                <w:rFonts w:ascii="Verdana" w:hAnsi="Verdana"/>
              </w:rPr>
              <w:t>0.0</w:t>
            </w:r>
          </w:p>
        </w:tc>
        <w:tc>
          <w:tcPr>
            <w:tcW w:w="374" w:type="pct"/>
            <w:tcBorders>
              <w:top w:val="nil"/>
              <w:left w:val="nil"/>
              <w:bottom w:val="single" w:sz="8" w:space="0" w:color="000000"/>
              <w:right w:val="nil"/>
            </w:tcBorders>
            <w:shd w:val="clear" w:color="auto" w:fill="auto"/>
            <w:vAlign w:val="center"/>
          </w:tcPr>
          <w:p w14:paraId="29DAE4A9" w14:textId="60991F7B" w:rsidR="00722326" w:rsidRPr="00722326" w:rsidRDefault="00722326" w:rsidP="008363EB">
            <w:pPr>
              <w:keepNext/>
              <w:keepLines/>
              <w:spacing w:after="0"/>
              <w:jc w:val="right"/>
              <w:rPr>
                <w:sz w:val="17"/>
                <w:szCs w:val="17"/>
              </w:rPr>
            </w:pPr>
            <w:r w:rsidRPr="0010322F">
              <w:rPr>
                <w:rFonts w:ascii="Verdana" w:hAnsi="Verdana"/>
              </w:rPr>
              <w:t>10.0</w:t>
            </w:r>
          </w:p>
        </w:tc>
        <w:tc>
          <w:tcPr>
            <w:tcW w:w="375" w:type="pct"/>
            <w:tcBorders>
              <w:top w:val="nil"/>
              <w:left w:val="nil"/>
              <w:bottom w:val="single" w:sz="8" w:space="0" w:color="000000"/>
              <w:right w:val="nil"/>
            </w:tcBorders>
            <w:shd w:val="clear" w:color="auto" w:fill="auto"/>
            <w:vAlign w:val="center"/>
          </w:tcPr>
          <w:p w14:paraId="4D82E98E" w14:textId="6D598A9F" w:rsidR="00722326" w:rsidRPr="00722326" w:rsidRDefault="00722326" w:rsidP="008363EB">
            <w:pPr>
              <w:keepNext/>
              <w:keepLines/>
              <w:spacing w:after="0"/>
              <w:jc w:val="right"/>
              <w:rPr>
                <w:sz w:val="17"/>
                <w:szCs w:val="17"/>
              </w:rPr>
            </w:pPr>
            <w:r w:rsidRPr="0010322F">
              <w:rPr>
                <w:rFonts w:ascii="Verdana" w:hAnsi="Verdana"/>
              </w:rPr>
              <w:t>45.0</w:t>
            </w:r>
          </w:p>
        </w:tc>
        <w:tc>
          <w:tcPr>
            <w:tcW w:w="414" w:type="pct"/>
            <w:tcBorders>
              <w:top w:val="nil"/>
              <w:left w:val="nil"/>
              <w:bottom w:val="single" w:sz="8" w:space="0" w:color="000000"/>
              <w:right w:val="nil"/>
            </w:tcBorders>
            <w:shd w:val="clear" w:color="auto" w:fill="auto"/>
            <w:vAlign w:val="center"/>
          </w:tcPr>
          <w:p w14:paraId="3246D556" w14:textId="1F27E6E8" w:rsidR="00722326" w:rsidRPr="00722326" w:rsidRDefault="00722326" w:rsidP="008363EB">
            <w:pPr>
              <w:keepNext/>
              <w:keepLines/>
              <w:spacing w:after="0"/>
              <w:jc w:val="right"/>
              <w:rPr>
                <w:sz w:val="17"/>
                <w:szCs w:val="17"/>
              </w:rPr>
            </w:pPr>
            <w:r w:rsidRPr="0010322F">
              <w:rPr>
                <w:rFonts w:ascii="Verdana" w:hAnsi="Verdana"/>
              </w:rPr>
              <w:t>70.0</w:t>
            </w:r>
          </w:p>
        </w:tc>
        <w:tc>
          <w:tcPr>
            <w:tcW w:w="414" w:type="pct"/>
            <w:tcBorders>
              <w:top w:val="nil"/>
              <w:left w:val="nil"/>
              <w:bottom w:val="single" w:sz="8" w:space="0" w:color="000000"/>
              <w:right w:val="nil"/>
            </w:tcBorders>
            <w:shd w:val="clear" w:color="auto" w:fill="auto"/>
            <w:vAlign w:val="center"/>
          </w:tcPr>
          <w:p w14:paraId="62731B88" w14:textId="58D2108C" w:rsidR="00722326" w:rsidRPr="00722326" w:rsidRDefault="00722326" w:rsidP="008363EB">
            <w:pPr>
              <w:keepNext/>
              <w:keepLines/>
              <w:spacing w:after="0"/>
              <w:jc w:val="right"/>
              <w:rPr>
                <w:sz w:val="17"/>
                <w:szCs w:val="17"/>
              </w:rPr>
            </w:pPr>
            <w:r w:rsidRPr="0010322F">
              <w:rPr>
                <w:rFonts w:ascii="Verdana" w:hAnsi="Verdana"/>
              </w:rPr>
              <w:t>80.0</w:t>
            </w:r>
          </w:p>
        </w:tc>
        <w:tc>
          <w:tcPr>
            <w:tcW w:w="414" w:type="pct"/>
            <w:tcBorders>
              <w:top w:val="nil"/>
              <w:left w:val="nil"/>
              <w:bottom w:val="single" w:sz="8" w:space="0" w:color="000000"/>
              <w:right w:val="nil"/>
            </w:tcBorders>
            <w:shd w:val="clear" w:color="auto" w:fill="auto"/>
            <w:vAlign w:val="center"/>
          </w:tcPr>
          <w:p w14:paraId="74F421B2" w14:textId="0DD1A287" w:rsidR="00722326" w:rsidRPr="00722326" w:rsidRDefault="00722326" w:rsidP="008363EB">
            <w:pPr>
              <w:keepNext/>
              <w:keepLines/>
              <w:spacing w:after="0"/>
              <w:jc w:val="right"/>
              <w:rPr>
                <w:sz w:val="17"/>
                <w:szCs w:val="17"/>
              </w:rPr>
            </w:pPr>
            <w:r w:rsidRPr="0010322F">
              <w:rPr>
                <w:rFonts w:ascii="Verdana" w:hAnsi="Verdana"/>
              </w:rPr>
              <w:t>100.0</w:t>
            </w:r>
          </w:p>
        </w:tc>
        <w:tc>
          <w:tcPr>
            <w:tcW w:w="412" w:type="pct"/>
            <w:tcBorders>
              <w:top w:val="nil"/>
              <w:left w:val="nil"/>
              <w:bottom w:val="single" w:sz="8" w:space="0" w:color="000000"/>
              <w:right w:val="nil"/>
            </w:tcBorders>
            <w:shd w:val="clear" w:color="auto" w:fill="auto"/>
            <w:vAlign w:val="center"/>
          </w:tcPr>
          <w:p w14:paraId="54BD9C14" w14:textId="3E54DC73" w:rsidR="00722326" w:rsidRPr="00722326" w:rsidRDefault="00722326" w:rsidP="008363EB">
            <w:pPr>
              <w:keepNext/>
              <w:keepLines/>
              <w:spacing w:after="0"/>
              <w:jc w:val="right"/>
              <w:rPr>
                <w:sz w:val="17"/>
                <w:szCs w:val="17"/>
              </w:rPr>
            </w:pPr>
            <w:r w:rsidRPr="0010322F">
              <w:rPr>
                <w:rFonts w:ascii="Verdana" w:hAnsi="Verdana"/>
              </w:rPr>
              <w:t>28.5</w:t>
            </w:r>
          </w:p>
        </w:tc>
        <w:tc>
          <w:tcPr>
            <w:tcW w:w="277" w:type="pct"/>
            <w:tcBorders>
              <w:top w:val="nil"/>
              <w:left w:val="nil"/>
              <w:bottom w:val="single" w:sz="8" w:space="0" w:color="000000"/>
              <w:right w:val="nil"/>
            </w:tcBorders>
            <w:shd w:val="clear" w:color="auto" w:fill="auto"/>
            <w:vAlign w:val="center"/>
          </w:tcPr>
          <w:p w14:paraId="09199332" w14:textId="77B90251" w:rsidR="00722326" w:rsidRPr="00722326" w:rsidRDefault="00722326" w:rsidP="008363EB">
            <w:pPr>
              <w:keepNext/>
              <w:keepLines/>
              <w:spacing w:after="0"/>
              <w:jc w:val="right"/>
              <w:rPr>
                <w:sz w:val="17"/>
                <w:szCs w:val="17"/>
              </w:rPr>
            </w:pPr>
            <w:r w:rsidRPr="0010322F">
              <w:rPr>
                <w:rFonts w:ascii="Verdana" w:hAnsi="Verdana"/>
              </w:rPr>
              <w:t>1.0</w:t>
            </w:r>
          </w:p>
        </w:tc>
        <w:tc>
          <w:tcPr>
            <w:tcW w:w="361" w:type="pct"/>
            <w:tcBorders>
              <w:top w:val="nil"/>
              <w:left w:val="nil"/>
              <w:bottom w:val="single" w:sz="8" w:space="0" w:color="000000"/>
              <w:right w:val="nil"/>
            </w:tcBorders>
            <w:shd w:val="clear" w:color="auto" w:fill="auto"/>
            <w:vAlign w:val="center"/>
          </w:tcPr>
          <w:p w14:paraId="3530962B" w14:textId="0F9ADC22" w:rsidR="00722326" w:rsidRPr="00722326" w:rsidRDefault="00722326" w:rsidP="008363EB">
            <w:pPr>
              <w:keepNext/>
              <w:keepLines/>
              <w:spacing w:after="0"/>
              <w:jc w:val="right"/>
              <w:rPr>
                <w:sz w:val="17"/>
                <w:szCs w:val="17"/>
              </w:rPr>
            </w:pPr>
            <w:r w:rsidRPr="0010322F">
              <w:rPr>
                <w:rFonts w:ascii="Verdana" w:hAnsi="Verdana"/>
              </w:rPr>
              <w:t>-0.2</w:t>
            </w:r>
          </w:p>
        </w:tc>
      </w:tr>
      <w:tr w:rsidR="00AB74EC" w:rsidRPr="00177EE9" w14:paraId="72234DC6" w14:textId="77777777" w:rsidTr="00C309BB">
        <w:trPr>
          <w:trHeight w:val="397"/>
        </w:trPr>
        <w:tc>
          <w:tcPr>
            <w:tcW w:w="503" w:type="pct"/>
            <w:tcBorders>
              <w:top w:val="nil"/>
              <w:left w:val="nil"/>
              <w:bottom w:val="single" w:sz="8" w:space="0" w:color="000000"/>
              <w:right w:val="nil"/>
            </w:tcBorders>
            <w:shd w:val="clear" w:color="auto" w:fill="auto"/>
            <w:vAlign w:val="center"/>
          </w:tcPr>
          <w:p w14:paraId="6316B93F" w14:textId="76BCAD29" w:rsidR="004F7DFF" w:rsidRPr="00926AFB" w:rsidRDefault="00722326" w:rsidP="00926AFB">
            <w:pPr>
              <w:spacing w:after="0"/>
              <w:rPr>
                <w:rFonts w:eastAsia="Times New Roman" w:cs="Times New Roman"/>
                <w:sz w:val="17"/>
                <w:szCs w:val="17"/>
              </w:rPr>
            </w:pPr>
            <w:r w:rsidRPr="00926AFB">
              <w:rPr>
                <w:sz w:val="17"/>
                <w:szCs w:val="17"/>
              </w:rPr>
              <w:t>Billable time</w:t>
            </w:r>
            <w:r>
              <w:rPr>
                <w:sz w:val="17"/>
                <w:szCs w:val="17"/>
              </w:rPr>
              <w:t xml:space="preserve"> (ex</w:t>
            </w:r>
            <w:r w:rsidR="002652AB">
              <w:rPr>
                <w:sz w:val="17"/>
                <w:szCs w:val="17"/>
              </w:rPr>
              <w:t>c</w:t>
            </w:r>
            <w:r>
              <w:rPr>
                <w:sz w:val="17"/>
                <w:szCs w:val="17"/>
              </w:rPr>
              <w:t xml:space="preserve"> billable travel)</w:t>
            </w:r>
          </w:p>
        </w:tc>
        <w:tc>
          <w:tcPr>
            <w:tcW w:w="335" w:type="pct"/>
            <w:tcBorders>
              <w:top w:val="nil"/>
              <w:left w:val="nil"/>
              <w:bottom w:val="single" w:sz="8" w:space="0" w:color="000000"/>
              <w:right w:val="nil"/>
            </w:tcBorders>
            <w:shd w:val="clear" w:color="auto" w:fill="auto"/>
            <w:vAlign w:val="center"/>
          </w:tcPr>
          <w:p w14:paraId="79CD9B12" w14:textId="7E6FC4C9"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FC30509" w14:textId="20DD46F0"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7A52214" w14:textId="63F718A9"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7519441C" w14:textId="197A036F"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6556E71F" w14:textId="78E26C59"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375" w:type="pct"/>
            <w:tcBorders>
              <w:top w:val="nil"/>
              <w:left w:val="nil"/>
              <w:bottom w:val="single" w:sz="8" w:space="0" w:color="000000"/>
              <w:right w:val="nil"/>
            </w:tcBorders>
            <w:shd w:val="clear" w:color="auto" w:fill="auto"/>
            <w:vAlign w:val="center"/>
          </w:tcPr>
          <w:p w14:paraId="51ED8154" w14:textId="216386EC" w:rsidR="004F7DFF" w:rsidRPr="00926AFB" w:rsidRDefault="003316C5" w:rsidP="00926AFB">
            <w:pPr>
              <w:spacing w:after="0"/>
              <w:jc w:val="right"/>
              <w:rPr>
                <w:rFonts w:eastAsia="Times New Roman" w:cs="Times New Roman"/>
                <w:sz w:val="17"/>
                <w:szCs w:val="17"/>
                <w:lang w:val="en-US"/>
              </w:rPr>
            </w:pPr>
            <w:r w:rsidRPr="00926AFB">
              <w:rPr>
                <w:sz w:val="17"/>
                <w:szCs w:val="17"/>
              </w:rPr>
              <w:t>40.0</w:t>
            </w:r>
          </w:p>
        </w:tc>
        <w:tc>
          <w:tcPr>
            <w:tcW w:w="414" w:type="pct"/>
            <w:tcBorders>
              <w:top w:val="nil"/>
              <w:left w:val="nil"/>
              <w:bottom w:val="single" w:sz="8" w:space="0" w:color="000000"/>
              <w:right w:val="nil"/>
            </w:tcBorders>
            <w:shd w:val="clear" w:color="auto" w:fill="auto"/>
            <w:vAlign w:val="center"/>
          </w:tcPr>
          <w:p w14:paraId="1F875107" w14:textId="023BD77E" w:rsidR="004F7DFF" w:rsidRPr="00926AFB" w:rsidRDefault="003316C5" w:rsidP="00926AFB">
            <w:pPr>
              <w:spacing w:after="0"/>
              <w:jc w:val="right"/>
              <w:rPr>
                <w:rFonts w:eastAsia="Times New Roman" w:cs="Times New Roman"/>
                <w:sz w:val="17"/>
                <w:szCs w:val="17"/>
                <w:lang w:val="en-US"/>
              </w:rPr>
            </w:pPr>
            <w:r w:rsidRPr="00926AFB">
              <w:rPr>
                <w:sz w:val="17"/>
                <w:szCs w:val="17"/>
              </w:rPr>
              <w:t>68.0</w:t>
            </w:r>
          </w:p>
        </w:tc>
        <w:tc>
          <w:tcPr>
            <w:tcW w:w="414" w:type="pct"/>
            <w:tcBorders>
              <w:top w:val="nil"/>
              <w:left w:val="nil"/>
              <w:bottom w:val="single" w:sz="8" w:space="0" w:color="000000"/>
              <w:right w:val="nil"/>
            </w:tcBorders>
            <w:shd w:val="clear" w:color="auto" w:fill="auto"/>
            <w:vAlign w:val="center"/>
          </w:tcPr>
          <w:p w14:paraId="253C4765" w14:textId="4CC6A263" w:rsidR="004F7DFF" w:rsidRPr="00926AFB" w:rsidRDefault="003316C5" w:rsidP="00926AFB">
            <w:pPr>
              <w:spacing w:after="0"/>
              <w:jc w:val="right"/>
              <w:rPr>
                <w:rFonts w:eastAsia="Times New Roman" w:cs="Times New Roman"/>
                <w:sz w:val="17"/>
                <w:szCs w:val="17"/>
                <w:lang w:val="en-US"/>
              </w:rPr>
            </w:pPr>
            <w:r w:rsidRPr="00926AFB">
              <w:rPr>
                <w:sz w:val="17"/>
                <w:szCs w:val="17"/>
              </w:rPr>
              <w:t>80.0</w:t>
            </w:r>
          </w:p>
        </w:tc>
        <w:tc>
          <w:tcPr>
            <w:tcW w:w="414" w:type="pct"/>
            <w:tcBorders>
              <w:top w:val="nil"/>
              <w:left w:val="nil"/>
              <w:bottom w:val="single" w:sz="8" w:space="0" w:color="000000"/>
              <w:right w:val="nil"/>
            </w:tcBorders>
            <w:shd w:val="clear" w:color="auto" w:fill="auto"/>
            <w:vAlign w:val="center"/>
          </w:tcPr>
          <w:p w14:paraId="148BBCF8" w14:textId="7B5090D9" w:rsidR="004F7DFF"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nil"/>
              <w:left w:val="nil"/>
              <w:bottom w:val="single" w:sz="8" w:space="0" w:color="000000"/>
              <w:right w:val="nil"/>
            </w:tcBorders>
            <w:shd w:val="clear" w:color="auto" w:fill="auto"/>
            <w:vAlign w:val="center"/>
          </w:tcPr>
          <w:p w14:paraId="4FDD3050" w14:textId="5CD1C05A" w:rsidR="004F7DFF" w:rsidRPr="00926AFB" w:rsidRDefault="003316C5" w:rsidP="00926AFB">
            <w:pPr>
              <w:spacing w:after="0"/>
              <w:jc w:val="right"/>
              <w:rPr>
                <w:rFonts w:eastAsia="Times New Roman" w:cs="Times New Roman"/>
                <w:sz w:val="17"/>
                <w:szCs w:val="17"/>
                <w:lang w:val="en-US"/>
              </w:rPr>
            </w:pPr>
            <w:r w:rsidRPr="00926AFB">
              <w:rPr>
                <w:sz w:val="17"/>
                <w:szCs w:val="17"/>
              </w:rPr>
              <w:t>27.2</w:t>
            </w:r>
          </w:p>
        </w:tc>
        <w:tc>
          <w:tcPr>
            <w:tcW w:w="277" w:type="pct"/>
            <w:tcBorders>
              <w:top w:val="nil"/>
              <w:left w:val="nil"/>
              <w:bottom w:val="single" w:sz="8" w:space="0" w:color="000000"/>
              <w:right w:val="nil"/>
            </w:tcBorders>
            <w:shd w:val="clear" w:color="auto" w:fill="auto"/>
            <w:vAlign w:val="center"/>
          </w:tcPr>
          <w:p w14:paraId="73934C12" w14:textId="55306FFD" w:rsidR="004F7DFF" w:rsidRPr="00926AFB" w:rsidRDefault="003316C5" w:rsidP="00926AFB">
            <w:pPr>
              <w:spacing w:after="0"/>
              <w:jc w:val="right"/>
              <w:rPr>
                <w:rFonts w:eastAsia="Times New Roman" w:cs="Times New Roman"/>
                <w:sz w:val="17"/>
                <w:szCs w:val="17"/>
                <w:lang w:val="en-US"/>
              </w:rPr>
            </w:pPr>
            <w:r w:rsidRPr="00926AFB">
              <w:rPr>
                <w:sz w:val="17"/>
                <w:szCs w:val="17"/>
              </w:rPr>
              <w:t>1.1</w:t>
            </w:r>
          </w:p>
        </w:tc>
        <w:tc>
          <w:tcPr>
            <w:tcW w:w="361" w:type="pct"/>
            <w:tcBorders>
              <w:top w:val="nil"/>
              <w:left w:val="nil"/>
              <w:bottom w:val="single" w:sz="8" w:space="0" w:color="000000"/>
              <w:right w:val="nil"/>
            </w:tcBorders>
            <w:shd w:val="clear" w:color="auto" w:fill="auto"/>
            <w:vAlign w:val="center"/>
          </w:tcPr>
          <w:p w14:paraId="74DA34AA" w14:textId="3E4527E8" w:rsidR="004F7DFF" w:rsidRPr="00926AFB" w:rsidRDefault="003316C5" w:rsidP="00926AFB">
            <w:pPr>
              <w:spacing w:after="0"/>
              <w:jc w:val="right"/>
              <w:rPr>
                <w:rFonts w:eastAsia="Times New Roman" w:cs="Times New Roman"/>
                <w:sz w:val="17"/>
                <w:szCs w:val="17"/>
                <w:lang w:val="en-US"/>
              </w:rPr>
            </w:pPr>
            <w:r w:rsidRPr="00926AFB">
              <w:rPr>
                <w:sz w:val="17"/>
                <w:szCs w:val="17"/>
              </w:rPr>
              <w:t>0.1</w:t>
            </w:r>
          </w:p>
        </w:tc>
      </w:tr>
      <w:tr w:rsidR="00AB74EC" w:rsidRPr="00177EE9" w14:paraId="4C9E0DD8" w14:textId="77777777" w:rsidTr="00C309BB">
        <w:trPr>
          <w:trHeight w:val="397"/>
        </w:trPr>
        <w:tc>
          <w:tcPr>
            <w:tcW w:w="503" w:type="pct"/>
            <w:tcBorders>
              <w:top w:val="nil"/>
              <w:left w:val="nil"/>
              <w:bottom w:val="single" w:sz="8" w:space="0" w:color="000000"/>
              <w:right w:val="nil"/>
            </w:tcBorders>
            <w:shd w:val="clear" w:color="auto" w:fill="auto"/>
            <w:vAlign w:val="center"/>
          </w:tcPr>
          <w:p w14:paraId="4E0E93F2" w14:textId="00156872" w:rsidR="004F7DFF" w:rsidRPr="00926AFB" w:rsidRDefault="003316C5" w:rsidP="00926AFB">
            <w:pPr>
              <w:spacing w:after="0"/>
              <w:rPr>
                <w:rFonts w:eastAsia="Times New Roman" w:cs="Times New Roman"/>
                <w:sz w:val="17"/>
                <w:szCs w:val="17"/>
              </w:rPr>
            </w:pPr>
            <w:r w:rsidRPr="00926AFB">
              <w:rPr>
                <w:sz w:val="17"/>
                <w:szCs w:val="17"/>
              </w:rPr>
              <w:t>Billable travel</w:t>
            </w:r>
          </w:p>
        </w:tc>
        <w:tc>
          <w:tcPr>
            <w:tcW w:w="335" w:type="pct"/>
            <w:tcBorders>
              <w:top w:val="nil"/>
              <w:left w:val="nil"/>
              <w:bottom w:val="single" w:sz="8" w:space="0" w:color="000000"/>
              <w:right w:val="nil"/>
            </w:tcBorders>
            <w:shd w:val="clear" w:color="auto" w:fill="auto"/>
            <w:vAlign w:val="center"/>
          </w:tcPr>
          <w:p w14:paraId="204E7B77" w14:textId="75CD2FB5"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7DE341D1" w14:textId="5BAC2BFD"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1260FAF8" w14:textId="77205EDA"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2D88C24E" w14:textId="2FE3B826"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7292E560" w14:textId="4E1C5375"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5" w:type="pct"/>
            <w:tcBorders>
              <w:top w:val="nil"/>
              <w:left w:val="nil"/>
              <w:bottom w:val="single" w:sz="8" w:space="0" w:color="000000"/>
              <w:right w:val="nil"/>
            </w:tcBorders>
            <w:shd w:val="clear" w:color="auto" w:fill="auto"/>
            <w:vAlign w:val="center"/>
          </w:tcPr>
          <w:p w14:paraId="0876992D" w14:textId="2FBA9E8D" w:rsidR="004F7DFF" w:rsidRPr="00926AFB" w:rsidRDefault="003316C5" w:rsidP="00926AFB">
            <w:pPr>
              <w:spacing w:after="0"/>
              <w:jc w:val="right"/>
              <w:rPr>
                <w:rFonts w:eastAsia="Times New Roman" w:cs="Times New Roman"/>
                <w:sz w:val="17"/>
                <w:szCs w:val="17"/>
                <w:lang w:val="en-US"/>
              </w:rPr>
            </w:pPr>
            <w:r w:rsidRPr="00926AFB">
              <w:rPr>
                <w:sz w:val="17"/>
                <w:szCs w:val="17"/>
              </w:rPr>
              <w:t>1.5</w:t>
            </w:r>
          </w:p>
        </w:tc>
        <w:tc>
          <w:tcPr>
            <w:tcW w:w="414" w:type="pct"/>
            <w:tcBorders>
              <w:top w:val="nil"/>
              <w:left w:val="nil"/>
              <w:bottom w:val="single" w:sz="8" w:space="0" w:color="000000"/>
              <w:right w:val="nil"/>
            </w:tcBorders>
            <w:shd w:val="clear" w:color="auto" w:fill="auto"/>
            <w:vAlign w:val="center"/>
          </w:tcPr>
          <w:p w14:paraId="48DF0C38" w14:textId="2561420B"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tcPr>
          <w:p w14:paraId="2FE49504" w14:textId="1F2F6A07"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6F3577AB" w14:textId="790353B3" w:rsidR="004F7DFF" w:rsidRPr="00926AFB" w:rsidRDefault="003316C5" w:rsidP="00926AFB">
            <w:pPr>
              <w:spacing w:after="0"/>
              <w:jc w:val="right"/>
              <w:rPr>
                <w:rFonts w:eastAsia="Times New Roman" w:cs="Times New Roman"/>
                <w:sz w:val="17"/>
                <w:szCs w:val="17"/>
                <w:lang w:val="en-US"/>
              </w:rPr>
            </w:pPr>
            <w:r w:rsidRPr="00926AFB">
              <w:rPr>
                <w:sz w:val="17"/>
                <w:szCs w:val="17"/>
              </w:rPr>
              <w:t>90.0</w:t>
            </w:r>
          </w:p>
        </w:tc>
        <w:tc>
          <w:tcPr>
            <w:tcW w:w="412" w:type="pct"/>
            <w:tcBorders>
              <w:top w:val="nil"/>
              <w:left w:val="nil"/>
              <w:bottom w:val="single" w:sz="8" w:space="0" w:color="000000"/>
              <w:right w:val="nil"/>
            </w:tcBorders>
            <w:shd w:val="clear" w:color="auto" w:fill="auto"/>
            <w:vAlign w:val="center"/>
          </w:tcPr>
          <w:p w14:paraId="713CC451" w14:textId="0FAEECF8" w:rsidR="004F7DFF" w:rsidRPr="00926AFB" w:rsidRDefault="003316C5" w:rsidP="00926AFB">
            <w:pPr>
              <w:spacing w:after="0"/>
              <w:jc w:val="right"/>
              <w:rPr>
                <w:rFonts w:eastAsia="Times New Roman" w:cs="Times New Roman"/>
                <w:sz w:val="17"/>
                <w:szCs w:val="17"/>
                <w:lang w:val="en-US"/>
              </w:rPr>
            </w:pPr>
            <w:r w:rsidRPr="00926AFB">
              <w:rPr>
                <w:sz w:val="17"/>
                <w:szCs w:val="17"/>
              </w:rPr>
              <w:t>5.5</w:t>
            </w:r>
          </w:p>
        </w:tc>
        <w:tc>
          <w:tcPr>
            <w:tcW w:w="277" w:type="pct"/>
            <w:tcBorders>
              <w:top w:val="nil"/>
              <w:left w:val="nil"/>
              <w:bottom w:val="single" w:sz="8" w:space="0" w:color="000000"/>
              <w:right w:val="nil"/>
            </w:tcBorders>
            <w:shd w:val="clear" w:color="auto" w:fill="auto"/>
            <w:vAlign w:val="center"/>
          </w:tcPr>
          <w:p w14:paraId="43445887" w14:textId="1A1BE297" w:rsidR="004F7DFF" w:rsidRPr="00926AFB" w:rsidRDefault="003316C5" w:rsidP="00926AFB">
            <w:pPr>
              <w:spacing w:after="0"/>
              <w:jc w:val="right"/>
              <w:rPr>
                <w:rFonts w:eastAsia="Times New Roman" w:cs="Times New Roman"/>
                <w:sz w:val="17"/>
                <w:szCs w:val="17"/>
                <w:lang w:val="en-US"/>
              </w:rPr>
            </w:pPr>
            <w:r w:rsidRPr="00926AFB">
              <w:rPr>
                <w:sz w:val="17"/>
                <w:szCs w:val="17"/>
              </w:rPr>
              <w:t>7.</w:t>
            </w:r>
            <w:r w:rsidR="00DE6A62" w:rsidRPr="00926AFB">
              <w:rPr>
                <w:sz w:val="17"/>
                <w:szCs w:val="17"/>
              </w:rPr>
              <w:t>6</w:t>
            </w:r>
          </w:p>
        </w:tc>
        <w:tc>
          <w:tcPr>
            <w:tcW w:w="361" w:type="pct"/>
            <w:tcBorders>
              <w:top w:val="nil"/>
              <w:left w:val="nil"/>
              <w:bottom w:val="single" w:sz="8" w:space="0" w:color="000000"/>
              <w:right w:val="nil"/>
            </w:tcBorders>
            <w:shd w:val="clear" w:color="auto" w:fill="auto"/>
            <w:vAlign w:val="center"/>
          </w:tcPr>
          <w:p w14:paraId="30050BAF" w14:textId="3AD06BEF" w:rsidR="004F7DFF" w:rsidRPr="00926AFB" w:rsidRDefault="003316C5" w:rsidP="00926AFB">
            <w:pPr>
              <w:spacing w:after="0"/>
              <w:jc w:val="right"/>
              <w:rPr>
                <w:rFonts w:eastAsia="Times New Roman" w:cs="Times New Roman"/>
                <w:sz w:val="17"/>
                <w:szCs w:val="17"/>
                <w:lang w:val="en-US"/>
              </w:rPr>
            </w:pPr>
            <w:r w:rsidRPr="00926AFB">
              <w:rPr>
                <w:sz w:val="17"/>
                <w:szCs w:val="17"/>
              </w:rPr>
              <w:t>94.2</w:t>
            </w:r>
          </w:p>
        </w:tc>
      </w:tr>
      <w:tr w:rsidR="00AB74EC" w:rsidRPr="00177EE9" w14:paraId="515F081A" w14:textId="77777777" w:rsidTr="00C309BB">
        <w:trPr>
          <w:trHeight w:val="397"/>
        </w:trPr>
        <w:tc>
          <w:tcPr>
            <w:tcW w:w="503" w:type="pct"/>
            <w:tcBorders>
              <w:top w:val="nil"/>
              <w:left w:val="nil"/>
              <w:bottom w:val="single" w:sz="8" w:space="0" w:color="000000"/>
              <w:right w:val="nil"/>
            </w:tcBorders>
            <w:shd w:val="clear" w:color="auto" w:fill="auto"/>
            <w:vAlign w:val="center"/>
          </w:tcPr>
          <w:p w14:paraId="7207391B" w14:textId="5054813B" w:rsidR="004F7DFF" w:rsidRPr="00926AFB" w:rsidRDefault="003316C5" w:rsidP="00926AFB">
            <w:pPr>
              <w:spacing w:after="0"/>
              <w:rPr>
                <w:rFonts w:eastAsia="Times New Roman" w:cs="Times New Roman"/>
                <w:sz w:val="17"/>
                <w:szCs w:val="17"/>
              </w:rPr>
            </w:pPr>
            <w:r w:rsidRPr="00926AFB">
              <w:rPr>
                <w:sz w:val="17"/>
                <w:szCs w:val="17"/>
              </w:rPr>
              <w:t>Non-billable travel</w:t>
            </w:r>
          </w:p>
        </w:tc>
        <w:tc>
          <w:tcPr>
            <w:tcW w:w="335" w:type="pct"/>
            <w:tcBorders>
              <w:top w:val="nil"/>
              <w:left w:val="nil"/>
              <w:bottom w:val="single" w:sz="8" w:space="0" w:color="000000"/>
              <w:right w:val="nil"/>
            </w:tcBorders>
            <w:shd w:val="clear" w:color="auto" w:fill="auto"/>
            <w:vAlign w:val="center"/>
          </w:tcPr>
          <w:p w14:paraId="1A26BB9E" w14:textId="44C5B225"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AF86B26" w14:textId="6F501D4A"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073366FA" w14:textId="6F8096A4"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5A0233F3" w14:textId="33200E09"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218FD4C9" w14:textId="6FC73DDE"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5" w:type="pct"/>
            <w:tcBorders>
              <w:top w:val="nil"/>
              <w:left w:val="nil"/>
              <w:bottom w:val="single" w:sz="8" w:space="0" w:color="000000"/>
              <w:right w:val="nil"/>
            </w:tcBorders>
            <w:shd w:val="clear" w:color="auto" w:fill="auto"/>
            <w:vAlign w:val="center"/>
          </w:tcPr>
          <w:p w14:paraId="25E2DEE4" w14:textId="499D5C3E"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tcPr>
          <w:p w14:paraId="0B8D8954" w14:textId="34E89442"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4FDA0D58" w14:textId="598C8ABB" w:rsidR="004F7DFF" w:rsidRPr="00926AFB" w:rsidRDefault="003316C5" w:rsidP="00926AFB">
            <w:pPr>
              <w:spacing w:after="0"/>
              <w:jc w:val="right"/>
              <w:rPr>
                <w:rFonts w:eastAsia="Times New Roman" w:cs="Times New Roman"/>
                <w:sz w:val="17"/>
                <w:szCs w:val="17"/>
                <w:lang w:val="en-US"/>
              </w:rPr>
            </w:pPr>
            <w:r w:rsidRPr="00926AFB">
              <w:rPr>
                <w:sz w:val="17"/>
                <w:szCs w:val="17"/>
              </w:rPr>
              <w:t>15.0</w:t>
            </w:r>
          </w:p>
        </w:tc>
        <w:tc>
          <w:tcPr>
            <w:tcW w:w="414" w:type="pct"/>
            <w:tcBorders>
              <w:top w:val="nil"/>
              <w:left w:val="nil"/>
              <w:bottom w:val="single" w:sz="8" w:space="0" w:color="000000"/>
              <w:right w:val="nil"/>
            </w:tcBorders>
            <w:shd w:val="clear" w:color="auto" w:fill="auto"/>
            <w:vAlign w:val="center"/>
          </w:tcPr>
          <w:p w14:paraId="7B3EBACA" w14:textId="7FB31134" w:rsidR="004F7DFF" w:rsidRPr="00926AFB" w:rsidRDefault="003316C5" w:rsidP="00926AFB">
            <w:pPr>
              <w:spacing w:after="0"/>
              <w:jc w:val="right"/>
              <w:rPr>
                <w:rFonts w:eastAsia="Times New Roman" w:cs="Times New Roman"/>
                <w:sz w:val="17"/>
                <w:szCs w:val="17"/>
                <w:lang w:val="en-US"/>
              </w:rPr>
            </w:pPr>
            <w:r w:rsidRPr="00926AFB">
              <w:rPr>
                <w:sz w:val="17"/>
                <w:szCs w:val="17"/>
              </w:rPr>
              <w:t>95.0</w:t>
            </w:r>
          </w:p>
        </w:tc>
        <w:tc>
          <w:tcPr>
            <w:tcW w:w="412" w:type="pct"/>
            <w:tcBorders>
              <w:top w:val="nil"/>
              <w:left w:val="nil"/>
              <w:bottom w:val="single" w:sz="8" w:space="0" w:color="000000"/>
              <w:right w:val="nil"/>
            </w:tcBorders>
            <w:shd w:val="clear" w:color="auto" w:fill="auto"/>
            <w:vAlign w:val="center"/>
          </w:tcPr>
          <w:p w14:paraId="3090BEB6" w14:textId="13A7FFF7" w:rsidR="004F7DFF" w:rsidRPr="00926AFB" w:rsidRDefault="003316C5" w:rsidP="00926AFB">
            <w:pPr>
              <w:spacing w:after="0"/>
              <w:jc w:val="right"/>
              <w:rPr>
                <w:rFonts w:eastAsia="Times New Roman" w:cs="Times New Roman"/>
                <w:sz w:val="17"/>
                <w:szCs w:val="17"/>
                <w:lang w:val="en-US"/>
              </w:rPr>
            </w:pPr>
            <w:r w:rsidRPr="00926AFB">
              <w:rPr>
                <w:sz w:val="17"/>
                <w:szCs w:val="17"/>
              </w:rPr>
              <w:t>8.0</w:t>
            </w:r>
          </w:p>
        </w:tc>
        <w:tc>
          <w:tcPr>
            <w:tcW w:w="277" w:type="pct"/>
            <w:tcBorders>
              <w:top w:val="nil"/>
              <w:left w:val="nil"/>
              <w:bottom w:val="single" w:sz="8" w:space="0" w:color="000000"/>
              <w:right w:val="nil"/>
            </w:tcBorders>
            <w:shd w:val="clear" w:color="auto" w:fill="auto"/>
            <w:vAlign w:val="center"/>
          </w:tcPr>
          <w:p w14:paraId="3BF1122D" w14:textId="68C988B0" w:rsidR="004F7DFF" w:rsidRPr="00926AFB" w:rsidRDefault="003316C5" w:rsidP="00926AFB">
            <w:pPr>
              <w:spacing w:after="0"/>
              <w:jc w:val="right"/>
              <w:rPr>
                <w:rFonts w:eastAsia="Times New Roman" w:cs="Times New Roman"/>
                <w:sz w:val="17"/>
                <w:szCs w:val="17"/>
                <w:lang w:val="en-US"/>
              </w:rPr>
            </w:pPr>
            <w:r w:rsidRPr="00926AFB">
              <w:rPr>
                <w:sz w:val="17"/>
                <w:szCs w:val="17"/>
              </w:rPr>
              <w:t>5.</w:t>
            </w:r>
            <w:r w:rsidR="00DE6A62" w:rsidRPr="00926AFB">
              <w:rPr>
                <w:sz w:val="17"/>
                <w:szCs w:val="17"/>
              </w:rPr>
              <w:t>5</w:t>
            </w:r>
          </w:p>
        </w:tc>
        <w:tc>
          <w:tcPr>
            <w:tcW w:w="361" w:type="pct"/>
            <w:tcBorders>
              <w:top w:val="nil"/>
              <w:left w:val="nil"/>
              <w:bottom w:val="single" w:sz="8" w:space="0" w:color="000000"/>
              <w:right w:val="nil"/>
            </w:tcBorders>
            <w:shd w:val="clear" w:color="auto" w:fill="auto"/>
            <w:vAlign w:val="center"/>
          </w:tcPr>
          <w:p w14:paraId="2A531BD2" w14:textId="168DB21D" w:rsidR="004F7DFF" w:rsidRPr="00926AFB" w:rsidRDefault="003316C5" w:rsidP="00926AFB">
            <w:pPr>
              <w:spacing w:after="0"/>
              <w:jc w:val="right"/>
              <w:rPr>
                <w:rFonts w:eastAsia="Times New Roman" w:cs="Times New Roman"/>
                <w:sz w:val="17"/>
                <w:szCs w:val="17"/>
                <w:lang w:val="en-US"/>
              </w:rPr>
            </w:pPr>
            <w:r w:rsidRPr="00926AFB">
              <w:rPr>
                <w:sz w:val="17"/>
                <w:szCs w:val="17"/>
              </w:rPr>
              <w:t>47.4</w:t>
            </w:r>
          </w:p>
        </w:tc>
      </w:tr>
      <w:tr w:rsidR="00AB74EC" w:rsidRPr="00177EE9" w14:paraId="7B5C610E" w14:textId="77777777" w:rsidTr="00C309BB">
        <w:trPr>
          <w:trHeight w:val="397"/>
        </w:trPr>
        <w:tc>
          <w:tcPr>
            <w:tcW w:w="503" w:type="pct"/>
            <w:tcBorders>
              <w:top w:val="nil"/>
              <w:left w:val="nil"/>
              <w:bottom w:val="single" w:sz="8" w:space="0" w:color="000000"/>
              <w:right w:val="nil"/>
            </w:tcBorders>
            <w:shd w:val="clear" w:color="auto" w:fill="auto"/>
            <w:vAlign w:val="center"/>
          </w:tcPr>
          <w:p w14:paraId="69D2FCAF" w14:textId="201723A9" w:rsidR="004F7DFF" w:rsidRPr="00926AFB" w:rsidRDefault="00C87C9D" w:rsidP="00926AFB">
            <w:pPr>
              <w:spacing w:after="0"/>
              <w:rPr>
                <w:rFonts w:eastAsia="Times New Roman" w:cs="Times New Roman"/>
                <w:sz w:val="17"/>
                <w:szCs w:val="17"/>
              </w:rPr>
            </w:pPr>
            <w:r w:rsidRPr="00926AFB">
              <w:rPr>
                <w:sz w:val="17"/>
                <w:szCs w:val="17"/>
              </w:rPr>
              <w:t>T</w:t>
            </w:r>
            <w:r w:rsidR="003316C5" w:rsidRPr="00926AFB">
              <w:rPr>
                <w:sz w:val="17"/>
                <w:szCs w:val="17"/>
              </w:rPr>
              <w:t xml:space="preserve">raining </w:t>
            </w:r>
          </w:p>
        </w:tc>
        <w:tc>
          <w:tcPr>
            <w:tcW w:w="335" w:type="pct"/>
            <w:tcBorders>
              <w:top w:val="nil"/>
              <w:left w:val="nil"/>
              <w:bottom w:val="single" w:sz="8" w:space="0" w:color="000000"/>
              <w:right w:val="nil"/>
            </w:tcBorders>
            <w:shd w:val="clear" w:color="auto" w:fill="auto"/>
            <w:vAlign w:val="center"/>
          </w:tcPr>
          <w:p w14:paraId="5E34BDD5" w14:textId="2F1354D0"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286382AD" w14:textId="13A97E3E"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0C98E8B7" w14:textId="685CB95B"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tcPr>
          <w:p w14:paraId="61245AFE" w14:textId="483FD809" w:rsidR="004F7DFF" w:rsidRPr="00926AFB" w:rsidRDefault="003316C5" w:rsidP="00926AFB">
            <w:pPr>
              <w:spacing w:after="0"/>
              <w:jc w:val="right"/>
              <w:rPr>
                <w:rFonts w:eastAsia="Times New Roman" w:cs="Times New Roman"/>
                <w:sz w:val="17"/>
                <w:szCs w:val="17"/>
                <w:lang w:val="en-US"/>
              </w:rPr>
            </w:pPr>
            <w:r w:rsidRPr="00926AFB">
              <w:rPr>
                <w:sz w:val="17"/>
                <w:szCs w:val="17"/>
              </w:rPr>
              <w:t>2.0</w:t>
            </w:r>
          </w:p>
        </w:tc>
        <w:tc>
          <w:tcPr>
            <w:tcW w:w="374" w:type="pct"/>
            <w:tcBorders>
              <w:top w:val="nil"/>
              <w:left w:val="nil"/>
              <w:bottom w:val="single" w:sz="8" w:space="0" w:color="000000"/>
              <w:right w:val="nil"/>
            </w:tcBorders>
            <w:shd w:val="clear" w:color="auto" w:fill="auto"/>
            <w:vAlign w:val="center"/>
          </w:tcPr>
          <w:p w14:paraId="4AC3AA0C" w14:textId="544FB466"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375" w:type="pct"/>
            <w:tcBorders>
              <w:top w:val="nil"/>
              <w:left w:val="nil"/>
              <w:bottom w:val="single" w:sz="8" w:space="0" w:color="000000"/>
              <w:right w:val="nil"/>
            </w:tcBorders>
            <w:shd w:val="clear" w:color="auto" w:fill="auto"/>
            <w:vAlign w:val="center"/>
          </w:tcPr>
          <w:p w14:paraId="4F5F7E27" w14:textId="10C892CF"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tcPr>
          <w:p w14:paraId="1D77784F" w14:textId="79B4DC4C" w:rsidR="004F7DFF" w:rsidRPr="00926AFB" w:rsidRDefault="003316C5" w:rsidP="00926AFB">
            <w:pPr>
              <w:spacing w:after="0"/>
              <w:jc w:val="right"/>
              <w:rPr>
                <w:rFonts w:eastAsia="Times New Roman" w:cs="Times New Roman"/>
                <w:sz w:val="17"/>
                <w:szCs w:val="17"/>
                <w:lang w:val="en-US"/>
              </w:rPr>
            </w:pPr>
            <w:r w:rsidRPr="00926AFB">
              <w:rPr>
                <w:sz w:val="17"/>
                <w:szCs w:val="17"/>
              </w:rPr>
              <w:t>15.0</w:t>
            </w:r>
          </w:p>
        </w:tc>
        <w:tc>
          <w:tcPr>
            <w:tcW w:w="414" w:type="pct"/>
            <w:tcBorders>
              <w:top w:val="nil"/>
              <w:left w:val="nil"/>
              <w:bottom w:val="single" w:sz="8" w:space="0" w:color="000000"/>
              <w:right w:val="nil"/>
            </w:tcBorders>
            <w:shd w:val="clear" w:color="auto" w:fill="auto"/>
            <w:vAlign w:val="center"/>
          </w:tcPr>
          <w:p w14:paraId="0B4F35E2" w14:textId="2A744C4B" w:rsidR="004F7DFF" w:rsidRPr="00926AFB" w:rsidRDefault="003316C5" w:rsidP="00926AFB">
            <w:pPr>
              <w:spacing w:after="0"/>
              <w:jc w:val="right"/>
              <w:rPr>
                <w:rFonts w:eastAsia="Times New Roman" w:cs="Times New Roman"/>
                <w:sz w:val="17"/>
                <w:szCs w:val="17"/>
                <w:lang w:val="en-US"/>
              </w:rPr>
            </w:pPr>
            <w:r w:rsidRPr="00926AFB">
              <w:rPr>
                <w:sz w:val="17"/>
                <w:szCs w:val="17"/>
              </w:rPr>
              <w:t>20.0</w:t>
            </w:r>
          </w:p>
        </w:tc>
        <w:tc>
          <w:tcPr>
            <w:tcW w:w="414" w:type="pct"/>
            <w:tcBorders>
              <w:top w:val="nil"/>
              <w:left w:val="nil"/>
              <w:bottom w:val="single" w:sz="8" w:space="0" w:color="000000"/>
              <w:right w:val="nil"/>
            </w:tcBorders>
            <w:shd w:val="clear" w:color="auto" w:fill="auto"/>
            <w:vAlign w:val="center"/>
          </w:tcPr>
          <w:p w14:paraId="78D2E801" w14:textId="4A9F9650" w:rsidR="004F7DFF"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nil"/>
              <w:left w:val="nil"/>
              <w:bottom w:val="single" w:sz="8" w:space="0" w:color="000000"/>
              <w:right w:val="nil"/>
            </w:tcBorders>
            <w:shd w:val="clear" w:color="auto" w:fill="auto"/>
            <w:vAlign w:val="center"/>
          </w:tcPr>
          <w:p w14:paraId="4E1B6473" w14:textId="67565653" w:rsidR="004F7DFF" w:rsidRPr="00926AFB" w:rsidRDefault="003316C5" w:rsidP="00926AFB">
            <w:pPr>
              <w:spacing w:after="0"/>
              <w:jc w:val="right"/>
              <w:rPr>
                <w:rFonts w:eastAsia="Times New Roman" w:cs="Times New Roman"/>
                <w:sz w:val="17"/>
                <w:szCs w:val="17"/>
                <w:lang w:val="en-US"/>
              </w:rPr>
            </w:pPr>
            <w:r w:rsidRPr="00926AFB">
              <w:rPr>
                <w:sz w:val="17"/>
                <w:szCs w:val="17"/>
              </w:rPr>
              <w:t>8.9</w:t>
            </w:r>
          </w:p>
        </w:tc>
        <w:tc>
          <w:tcPr>
            <w:tcW w:w="277" w:type="pct"/>
            <w:tcBorders>
              <w:top w:val="nil"/>
              <w:left w:val="nil"/>
              <w:bottom w:val="single" w:sz="8" w:space="0" w:color="000000"/>
              <w:right w:val="nil"/>
            </w:tcBorders>
            <w:shd w:val="clear" w:color="auto" w:fill="auto"/>
            <w:vAlign w:val="center"/>
          </w:tcPr>
          <w:p w14:paraId="0BE973CF" w14:textId="54F6C4C5" w:rsidR="004F7DFF" w:rsidRPr="00926AFB" w:rsidRDefault="003316C5" w:rsidP="00926AFB">
            <w:pPr>
              <w:spacing w:after="0"/>
              <w:jc w:val="right"/>
              <w:rPr>
                <w:rFonts w:eastAsia="Times New Roman" w:cs="Times New Roman"/>
                <w:sz w:val="17"/>
                <w:szCs w:val="17"/>
                <w:lang w:val="en-US"/>
              </w:rPr>
            </w:pPr>
            <w:r w:rsidRPr="00926AFB">
              <w:rPr>
                <w:sz w:val="17"/>
                <w:szCs w:val="17"/>
              </w:rPr>
              <w:t>4.7</w:t>
            </w:r>
          </w:p>
        </w:tc>
        <w:tc>
          <w:tcPr>
            <w:tcW w:w="361" w:type="pct"/>
            <w:tcBorders>
              <w:top w:val="nil"/>
              <w:left w:val="nil"/>
              <w:bottom w:val="single" w:sz="8" w:space="0" w:color="000000"/>
              <w:right w:val="nil"/>
            </w:tcBorders>
            <w:shd w:val="clear" w:color="auto" w:fill="auto"/>
            <w:vAlign w:val="center"/>
          </w:tcPr>
          <w:p w14:paraId="160C927C" w14:textId="19E7A94A" w:rsidR="004F7DFF" w:rsidRPr="00926AFB" w:rsidRDefault="003316C5" w:rsidP="00926AFB">
            <w:pPr>
              <w:spacing w:after="0"/>
              <w:jc w:val="right"/>
              <w:rPr>
                <w:rFonts w:eastAsia="Times New Roman" w:cs="Times New Roman"/>
                <w:sz w:val="17"/>
                <w:szCs w:val="17"/>
                <w:lang w:val="en-US"/>
              </w:rPr>
            </w:pPr>
            <w:r w:rsidRPr="00926AFB">
              <w:rPr>
                <w:sz w:val="17"/>
                <w:szCs w:val="17"/>
              </w:rPr>
              <w:t>37.9</w:t>
            </w:r>
          </w:p>
        </w:tc>
      </w:tr>
      <w:tr w:rsidR="00AB74EC" w:rsidRPr="00177EE9" w14:paraId="0DCBE78D" w14:textId="77777777" w:rsidTr="00C309BB">
        <w:trPr>
          <w:trHeight w:val="397"/>
        </w:trPr>
        <w:tc>
          <w:tcPr>
            <w:tcW w:w="503" w:type="pct"/>
            <w:tcBorders>
              <w:top w:val="nil"/>
              <w:left w:val="nil"/>
              <w:bottom w:val="single" w:sz="8" w:space="0" w:color="000000"/>
              <w:right w:val="nil"/>
            </w:tcBorders>
            <w:shd w:val="clear" w:color="auto" w:fill="auto"/>
            <w:vAlign w:val="center"/>
          </w:tcPr>
          <w:p w14:paraId="08EBC4F7" w14:textId="32BFCBCF" w:rsidR="004F7DFF" w:rsidRPr="00926AFB" w:rsidRDefault="003316C5" w:rsidP="00926AFB">
            <w:pPr>
              <w:spacing w:after="0"/>
              <w:rPr>
                <w:rFonts w:eastAsia="Times New Roman" w:cs="Times New Roman"/>
                <w:sz w:val="17"/>
                <w:szCs w:val="17"/>
                <w:lang w:val="en-US"/>
              </w:rPr>
            </w:pPr>
            <w:r w:rsidRPr="00926AFB">
              <w:rPr>
                <w:sz w:val="17"/>
                <w:szCs w:val="17"/>
              </w:rPr>
              <w:t>Breaks</w:t>
            </w:r>
          </w:p>
        </w:tc>
        <w:tc>
          <w:tcPr>
            <w:tcW w:w="335" w:type="pct"/>
            <w:tcBorders>
              <w:top w:val="nil"/>
              <w:left w:val="nil"/>
              <w:bottom w:val="single" w:sz="8" w:space="0" w:color="000000"/>
              <w:right w:val="nil"/>
            </w:tcBorders>
            <w:shd w:val="clear" w:color="auto" w:fill="auto"/>
            <w:vAlign w:val="center"/>
            <w:hideMark/>
          </w:tcPr>
          <w:p w14:paraId="57EFFE89" w14:textId="763A9121"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2D04C090" w14:textId="3FDE9D2B"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2A5C1248" w14:textId="5A404FF7"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29360FF3" w14:textId="70488C4C"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1A0EB52C" w14:textId="2A3B2A16"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5" w:type="pct"/>
            <w:tcBorders>
              <w:top w:val="nil"/>
              <w:left w:val="nil"/>
              <w:bottom w:val="single" w:sz="8" w:space="0" w:color="000000"/>
              <w:right w:val="nil"/>
            </w:tcBorders>
            <w:shd w:val="clear" w:color="auto" w:fill="auto"/>
            <w:vAlign w:val="center"/>
            <w:hideMark/>
          </w:tcPr>
          <w:p w14:paraId="41490EEF" w14:textId="3ACA45D0"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414" w:type="pct"/>
            <w:tcBorders>
              <w:top w:val="nil"/>
              <w:left w:val="nil"/>
              <w:bottom w:val="single" w:sz="8" w:space="0" w:color="000000"/>
              <w:right w:val="nil"/>
            </w:tcBorders>
            <w:shd w:val="clear" w:color="auto" w:fill="auto"/>
            <w:vAlign w:val="center"/>
            <w:hideMark/>
          </w:tcPr>
          <w:p w14:paraId="2ACEB846" w14:textId="7CE522C3" w:rsidR="004F7DFF" w:rsidRPr="00926AFB" w:rsidRDefault="003316C5" w:rsidP="00926AFB">
            <w:pPr>
              <w:spacing w:after="0"/>
              <w:jc w:val="right"/>
              <w:rPr>
                <w:rFonts w:eastAsia="Times New Roman" w:cs="Times New Roman"/>
                <w:sz w:val="17"/>
                <w:szCs w:val="17"/>
                <w:lang w:val="en-US"/>
              </w:rPr>
            </w:pPr>
            <w:r w:rsidRPr="00926AFB">
              <w:rPr>
                <w:sz w:val="17"/>
                <w:szCs w:val="17"/>
              </w:rPr>
              <w:t>8.0</w:t>
            </w:r>
          </w:p>
        </w:tc>
        <w:tc>
          <w:tcPr>
            <w:tcW w:w="414" w:type="pct"/>
            <w:tcBorders>
              <w:top w:val="nil"/>
              <w:left w:val="nil"/>
              <w:bottom w:val="single" w:sz="8" w:space="0" w:color="000000"/>
              <w:right w:val="nil"/>
            </w:tcBorders>
            <w:shd w:val="clear" w:color="auto" w:fill="auto"/>
            <w:vAlign w:val="center"/>
            <w:hideMark/>
          </w:tcPr>
          <w:p w14:paraId="578019EA" w14:textId="7D7389BF"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414" w:type="pct"/>
            <w:tcBorders>
              <w:top w:val="nil"/>
              <w:left w:val="nil"/>
              <w:bottom w:val="single" w:sz="8" w:space="0" w:color="000000"/>
              <w:right w:val="nil"/>
            </w:tcBorders>
            <w:shd w:val="clear" w:color="auto" w:fill="auto"/>
            <w:vAlign w:val="center"/>
            <w:hideMark/>
          </w:tcPr>
          <w:p w14:paraId="686F0098" w14:textId="54786EC7" w:rsidR="004F7DFF"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nil"/>
              <w:left w:val="nil"/>
              <w:bottom w:val="single" w:sz="8" w:space="0" w:color="000000"/>
              <w:right w:val="nil"/>
            </w:tcBorders>
            <w:shd w:val="clear" w:color="auto" w:fill="auto"/>
            <w:vAlign w:val="center"/>
            <w:hideMark/>
          </w:tcPr>
          <w:p w14:paraId="0576B837" w14:textId="2B3EB504" w:rsidR="004F7DFF" w:rsidRPr="00926AFB" w:rsidRDefault="003316C5" w:rsidP="00926AFB">
            <w:pPr>
              <w:spacing w:after="0"/>
              <w:jc w:val="right"/>
              <w:rPr>
                <w:rFonts w:eastAsia="Times New Roman" w:cs="Times New Roman"/>
                <w:sz w:val="17"/>
                <w:szCs w:val="17"/>
                <w:lang w:val="en-US"/>
              </w:rPr>
            </w:pPr>
            <w:r w:rsidRPr="00926AFB">
              <w:rPr>
                <w:sz w:val="17"/>
                <w:szCs w:val="17"/>
              </w:rPr>
              <w:t>4.9</w:t>
            </w:r>
          </w:p>
        </w:tc>
        <w:tc>
          <w:tcPr>
            <w:tcW w:w="277" w:type="pct"/>
            <w:tcBorders>
              <w:top w:val="nil"/>
              <w:left w:val="nil"/>
              <w:bottom w:val="single" w:sz="8" w:space="0" w:color="000000"/>
              <w:right w:val="nil"/>
            </w:tcBorders>
            <w:shd w:val="clear" w:color="auto" w:fill="auto"/>
            <w:vAlign w:val="center"/>
            <w:hideMark/>
          </w:tcPr>
          <w:p w14:paraId="3685C629" w14:textId="675628B0" w:rsidR="004F7DFF" w:rsidRPr="00926AFB" w:rsidRDefault="003316C5" w:rsidP="00926AFB">
            <w:pPr>
              <w:spacing w:after="0"/>
              <w:jc w:val="right"/>
              <w:rPr>
                <w:rFonts w:eastAsia="Times New Roman" w:cs="Times New Roman"/>
                <w:sz w:val="17"/>
                <w:szCs w:val="17"/>
                <w:lang w:val="en-US"/>
              </w:rPr>
            </w:pPr>
            <w:r w:rsidRPr="00926AFB">
              <w:rPr>
                <w:sz w:val="17"/>
                <w:szCs w:val="17"/>
              </w:rPr>
              <w:t>8.7</w:t>
            </w:r>
          </w:p>
        </w:tc>
        <w:tc>
          <w:tcPr>
            <w:tcW w:w="361" w:type="pct"/>
            <w:tcBorders>
              <w:top w:val="nil"/>
              <w:left w:val="nil"/>
              <w:bottom w:val="single" w:sz="8" w:space="0" w:color="000000"/>
              <w:right w:val="nil"/>
            </w:tcBorders>
            <w:shd w:val="clear" w:color="auto" w:fill="auto"/>
            <w:vAlign w:val="center"/>
            <w:hideMark/>
          </w:tcPr>
          <w:p w14:paraId="450FE4DE" w14:textId="6F63D99A" w:rsidR="004F7DFF" w:rsidRPr="00926AFB" w:rsidRDefault="003316C5" w:rsidP="00926AFB">
            <w:pPr>
              <w:spacing w:after="0"/>
              <w:jc w:val="right"/>
              <w:rPr>
                <w:rFonts w:eastAsia="Times New Roman" w:cs="Times New Roman"/>
                <w:sz w:val="17"/>
                <w:szCs w:val="17"/>
                <w:lang w:val="en-US"/>
              </w:rPr>
            </w:pPr>
            <w:r w:rsidRPr="00926AFB">
              <w:rPr>
                <w:sz w:val="17"/>
                <w:szCs w:val="17"/>
              </w:rPr>
              <w:t>154.4</w:t>
            </w:r>
          </w:p>
        </w:tc>
      </w:tr>
      <w:tr w:rsidR="00AB74EC" w:rsidRPr="00177EE9" w14:paraId="43830551" w14:textId="77777777" w:rsidTr="00C309BB">
        <w:trPr>
          <w:trHeight w:val="397"/>
        </w:trPr>
        <w:tc>
          <w:tcPr>
            <w:tcW w:w="503" w:type="pct"/>
            <w:tcBorders>
              <w:top w:val="nil"/>
              <w:left w:val="nil"/>
              <w:bottom w:val="single" w:sz="8" w:space="0" w:color="000000"/>
              <w:right w:val="nil"/>
            </w:tcBorders>
            <w:shd w:val="clear" w:color="auto" w:fill="auto"/>
            <w:vAlign w:val="center"/>
          </w:tcPr>
          <w:p w14:paraId="627EC9F6" w14:textId="02FA8DA2" w:rsidR="004F7DFF" w:rsidRPr="00926AFB" w:rsidRDefault="003316C5" w:rsidP="00926AFB">
            <w:pPr>
              <w:spacing w:after="0"/>
              <w:rPr>
                <w:rFonts w:eastAsia="Times New Roman" w:cs="Times New Roman"/>
                <w:sz w:val="17"/>
                <w:szCs w:val="17"/>
                <w:lang w:val="en-US"/>
              </w:rPr>
            </w:pPr>
            <w:r w:rsidRPr="00926AFB">
              <w:rPr>
                <w:sz w:val="17"/>
                <w:szCs w:val="17"/>
              </w:rPr>
              <w:t>Client related admin</w:t>
            </w:r>
          </w:p>
        </w:tc>
        <w:tc>
          <w:tcPr>
            <w:tcW w:w="335" w:type="pct"/>
            <w:tcBorders>
              <w:top w:val="nil"/>
              <w:left w:val="nil"/>
              <w:bottom w:val="single" w:sz="8" w:space="0" w:color="000000"/>
              <w:right w:val="nil"/>
            </w:tcBorders>
            <w:shd w:val="clear" w:color="auto" w:fill="auto"/>
            <w:vAlign w:val="center"/>
            <w:hideMark/>
          </w:tcPr>
          <w:p w14:paraId="3516D5FC" w14:textId="1FB32370"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481BE270" w14:textId="36633004"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70CABDDF" w14:textId="1635E95D"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nil"/>
              <w:left w:val="nil"/>
              <w:bottom w:val="single" w:sz="8" w:space="0" w:color="000000"/>
              <w:right w:val="nil"/>
            </w:tcBorders>
            <w:shd w:val="clear" w:color="auto" w:fill="auto"/>
            <w:vAlign w:val="center"/>
            <w:hideMark/>
          </w:tcPr>
          <w:p w14:paraId="2CE31663" w14:textId="2D465B72"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374" w:type="pct"/>
            <w:tcBorders>
              <w:top w:val="nil"/>
              <w:left w:val="nil"/>
              <w:bottom w:val="single" w:sz="8" w:space="0" w:color="000000"/>
              <w:right w:val="nil"/>
            </w:tcBorders>
            <w:shd w:val="clear" w:color="auto" w:fill="auto"/>
            <w:vAlign w:val="center"/>
            <w:hideMark/>
          </w:tcPr>
          <w:p w14:paraId="1EDEAFE7" w14:textId="7F2EE2E7" w:rsidR="004F7DFF" w:rsidRPr="00926AFB" w:rsidRDefault="003316C5" w:rsidP="00926AFB">
            <w:pPr>
              <w:spacing w:after="0"/>
              <w:jc w:val="right"/>
              <w:rPr>
                <w:rFonts w:eastAsia="Times New Roman" w:cs="Times New Roman"/>
                <w:sz w:val="17"/>
                <w:szCs w:val="17"/>
                <w:lang w:val="en-US"/>
              </w:rPr>
            </w:pPr>
            <w:r w:rsidRPr="00926AFB">
              <w:rPr>
                <w:sz w:val="17"/>
                <w:szCs w:val="17"/>
              </w:rPr>
              <w:t>20.0</w:t>
            </w:r>
          </w:p>
        </w:tc>
        <w:tc>
          <w:tcPr>
            <w:tcW w:w="375" w:type="pct"/>
            <w:tcBorders>
              <w:top w:val="nil"/>
              <w:left w:val="nil"/>
              <w:bottom w:val="single" w:sz="8" w:space="0" w:color="000000"/>
              <w:right w:val="nil"/>
            </w:tcBorders>
            <w:shd w:val="clear" w:color="auto" w:fill="auto"/>
            <w:vAlign w:val="center"/>
            <w:hideMark/>
          </w:tcPr>
          <w:p w14:paraId="600F05E3" w14:textId="44C3A47D" w:rsidR="004F7DFF" w:rsidRPr="00926AFB" w:rsidRDefault="003316C5" w:rsidP="00926AFB">
            <w:pPr>
              <w:spacing w:after="0"/>
              <w:jc w:val="right"/>
              <w:rPr>
                <w:rFonts w:eastAsia="Times New Roman" w:cs="Times New Roman"/>
                <w:sz w:val="17"/>
                <w:szCs w:val="17"/>
                <w:lang w:val="en-US"/>
              </w:rPr>
            </w:pPr>
            <w:r w:rsidRPr="00926AFB">
              <w:rPr>
                <w:sz w:val="17"/>
                <w:szCs w:val="17"/>
              </w:rPr>
              <w:t>46.5</w:t>
            </w:r>
          </w:p>
        </w:tc>
        <w:tc>
          <w:tcPr>
            <w:tcW w:w="414" w:type="pct"/>
            <w:tcBorders>
              <w:top w:val="nil"/>
              <w:left w:val="nil"/>
              <w:bottom w:val="single" w:sz="8" w:space="0" w:color="000000"/>
              <w:right w:val="nil"/>
            </w:tcBorders>
            <w:shd w:val="clear" w:color="auto" w:fill="auto"/>
            <w:vAlign w:val="center"/>
            <w:hideMark/>
          </w:tcPr>
          <w:p w14:paraId="3B61AE8E" w14:textId="208A30E5" w:rsidR="004F7DFF" w:rsidRPr="00926AFB" w:rsidRDefault="003316C5" w:rsidP="00926AFB">
            <w:pPr>
              <w:spacing w:after="0"/>
              <w:jc w:val="right"/>
              <w:rPr>
                <w:rFonts w:eastAsia="Times New Roman" w:cs="Times New Roman"/>
                <w:sz w:val="17"/>
                <w:szCs w:val="17"/>
                <w:lang w:val="en-US"/>
              </w:rPr>
            </w:pPr>
            <w:r w:rsidRPr="00926AFB">
              <w:rPr>
                <w:sz w:val="17"/>
                <w:szCs w:val="17"/>
              </w:rPr>
              <w:t>70.0</w:t>
            </w:r>
          </w:p>
        </w:tc>
        <w:tc>
          <w:tcPr>
            <w:tcW w:w="414" w:type="pct"/>
            <w:tcBorders>
              <w:top w:val="nil"/>
              <w:left w:val="nil"/>
              <w:bottom w:val="single" w:sz="8" w:space="0" w:color="000000"/>
              <w:right w:val="nil"/>
            </w:tcBorders>
            <w:shd w:val="clear" w:color="auto" w:fill="auto"/>
            <w:vAlign w:val="center"/>
            <w:hideMark/>
          </w:tcPr>
          <w:p w14:paraId="2D72564D" w14:textId="708280BA" w:rsidR="004F7DFF" w:rsidRPr="00926AFB" w:rsidRDefault="003316C5" w:rsidP="00926AFB">
            <w:pPr>
              <w:spacing w:after="0"/>
              <w:jc w:val="right"/>
              <w:rPr>
                <w:rFonts w:eastAsia="Times New Roman" w:cs="Times New Roman"/>
                <w:sz w:val="17"/>
                <w:szCs w:val="17"/>
                <w:lang w:val="en-US"/>
              </w:rPr>
            </w:pPr>
            <w:r w:rsidRPr="00926AFB">
              <w:rPr>
                <w:sz w:val="17"/>
                <w:szCs w:val="17"/>
              </w:rPr>
              <w:t>81.0</w:t>
            </w:r>
          </w:p>
        </w:tc>
        <w:tc>
          <w:tcPr>
            <w:tcW w:w="414" w:type="pct"/>
            <w:tcBorders>
              <w:top w:val="nil"/>
              <w:left w:val="nil"/>
              <w:bottom w:val="single" w:sz="8" w:space="0" w:color="000000"/>
              <w:right w:val="nil"/>
            </w:tcBorders>
            <w:shd w:val="clear" w:color="auto" w:fill="auto"/>
            <w:vAlign w:val="center"/>
            <w:hideMark/>
          </w:tcPr>
          <w:p w14:paraId="1665A436" w14:textId="599160F8" w:rsidR="004F7DFF"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nil"/>
              <w:left w:val="nil"/>
              <w:bottom w:val="single" w:sz="8" w:space="0" w:color="000000"/>
              <w:right w:val="nil"/>
            </w:tcBorders>
            <w:shd w:val="clear" w:color="auto" w:fill="auto"/>
            <w:vAlign w:val="center"/>
            <w:hideMark/>
          </w:tcPr>
          <w:p w14:paraId="54597618" w14:textId="3941FE9C" w:rsidR="004F7DFF" w:rsidRPr="00926AFB" w:rsidRDefault="003316C5" w:rsidP="00926AFB">
            <w:pPr>
              <w:spacing w:after="0"/>
              <w:jc w:val="right"/>
              <w:rPr>
                <w:rFonts w:eastAsia="Times New Roman" w:cs="Times New Roman"/>
                <w:sz w:val="17"/>
                <w:szCs w:val="17"/>
                <w:lang w:val="en-US"/>
              </w:rPr>
            </w:pPr>
            <w:r w:rsidRPr="00926AFB">
              <w:rPr>
                <w:sz w:val="17"/>
                <w:szCs w:val="17"/>
              </w:rPr>
              <w:t>26.6</w:t>
            </w:r>
          </w:p>
        </w:tc>
        <w:tc>
          <w:tcPr>
            <w:tcW w:w="277" w:type="pct"/>
            <w:tcBorders>
              <w:top w:val="nil"/>
              <w:left w:val="nil"/>
              <w:bottom w:val="single" w:sz="8" w:space="0" w:color="000000"/>
              <w:right w:val="nil"/>
            </w:tcBorders>
            <w:shd w:val="clear" w:color="auto" w:fill="auto"/>
            <w:vAlign w:val="center"/>
            <w:hideMark/>
          </w:tcPr>
          <w:p w14:paraId="071465B1" w14:textId="649FD7D6" w:rsidR="004F7DFF" w:rsidRPr="00926AFB" w:rsidRDefault="003316C5" w:rsidP="00926AFB">
            <w:pPr>
              <w:spacing w:after="0"/>
              <w:jc w:val="right"/>
              <w:rPr>
                <w:rFonts w:eastAsia="Times New Roman" w:cs="Times New Roman"/>
                <w:sz w:val="17"/>
                <w:szCs w:val="17"/>
                <w:lang w:val="en-US"/>
              </w:rPr>
            </w:pPr>
            <w:r w:rsidRPr="00926AFB">
              <w:rPr>
                <w:sz w:val="17"/>
                <w:szCs w:val="17"/>
              </w:rPr>
              <w:t>0.8</w:t>
            </w:r>
          </w:p>
        </w:tc>
        <w:tc>
          <w:tcPr>
            <w:tcW w:w="361" w:type="pct"/>
            <w:tcBorders>
              <w:top w:val="nil"/>
              <w:left w:val="nil"/>
              <w:bottom w:val="single" w:sz="8" w:space="0" w:color="000000"/>
              <w:right w:val="nil"/>
            </w:tcBorders>
            <w:shd w:val="clear" w:color="auto" w:fill="auto"/>
            <w:vAlign w:val="center"/>
            <w:hideMark/>
          </w:tcPr>
          <w:p w14:paraId="348DEB27" w14:textId="63282659" w:rsidR="004F7DFF" w:rsidRPr="00926AFB" w:rsidRDefault="003316C5" w:rsidP="00926AFB">
            <w:pPr>
              <w:spacing w:after="0"/>
              <w:jc w:val="right"/>
              <w:rPr>
                <w:rFonts w:eastAsia="Times New Roman" w:cs="Times New Roman"/>
                <w:sz w:val="17"/>
                <w:szCs w:val="17"/>
                <w:lang w:val="en-US"/>
              </w:rPr>
            </w:pPr>
            <w:r w:rsidRPr="00926AFB">
              <w:rPr>
                <w:sz w:val="17"/>
                <w:szCs w:val="17"/>
              </w:rPr>
              <w:t>-0.</w:t>
            </w:r>
            <w:r w:rsidR="00DE6A62" w:rsidRPr="00926AFB">
              <w:rPr>
                <w:sz w:val="17"/>
                <w:szCs w:val="17"/>
              </w:rPr>
              <w:t>4</w:t>
            </w:r>
          </w:p>
        </w:tc>
      </w:tr>
      <w:tr w:rsidR="00AB74EC" w:rsidRPr="00177EE9" w14:paraId="76550F11" w14:textId="77777777" w:rsidTr="00C309BB">
        <w:trPr>
          <w:trHeight w:val="397"/>
        </w:trPr>
        <w:tc>
          <w:tcPr>
            <w:tcW w:w="503" w:type="pct"/>
            <w:tcBorders>
              <w:top w:val="single" w:sz="8" w:space="0" w:color="000000"/>
              <w:left w:val="nil"/>
              <w:bottom w:val="single" w:sz="4" w:space="0" w:color="auto"/>
              <w:right w:val="nil"/>
            </w:tcBorders>
            <w:shd w:val="clear" w:color="auto" w:fill="auto"/>
            <w:vAlign w:val="center"/>
          </w:tcPr>
          <w:p w14:paraId="146FDF94" w14:textId="611833A0" w:rsidR="004F7DFF" w:rsidRPr="00926AFB" w:rsidRDefault="003316C5" w:rsidP="00926AFB">
            <w:pPr>
              <w:spacing w:after="0"/>
              <w:rPr>
                <w:rFonts w:eastAsia="Times New Roman" w:cs="Times New Roman"/>
                <w:sz w:val="17"/>
                <w:szCs w:val="17"/>
                <w:lang w:val="en-US"/>
              </w:rPr>
            </w:pPr>
            <w:r w:rsidRPr="00926AFB">
              <w:rPr>
                <w:sz w:val="17"/>
                <w:szCs w:val="17"/>
              </w:rPr>
              <w:t>NDIS Quality and Safety Compliance Commission</w:t>
            </w:r>
          </w:p>
        </w:tc>
        <w:tc>
          <w:tcPr>
            <w:tcW w:w="335" w:type="pct"/>
            <w:tcBorders>
              <w:top w:val="single" w:sz="8" w:space="0" w:color="000000"/>
              <w:left w:val="nil"/>
              <w:bottom w:val="single" w:sz="4" w:space="0" w:color="auto"/>
              <w:right w:val="nil"/>
            </w:tcBorders>
            <w:shd w:val="clear" w:color="auto" w:fill="auto"/>
            <w:vAlign w:val="center"/>
            <w:hideMark/>
          </w:tcPr>
          <w:p w14:paraId="22E0DA81" w14:textId="33D16B75"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single" w:sz="8" w:space="0" w:color="000000"/>
              <w:left w:val="nil"/>
              <w:bottom w:val="single" w:sz="4" w:space="0" w:color="auto"/>
              <w:right w:val="nil"/>
            </w:tcBorders>
            <w:shd w:val="clear" w:color="auto" w:fill="auto"/>
            <w:vAlign w:val="center"/>
            <w:hideMark/>
          </w:tcPr>
          <w:p w14:paraId="272B4102" w14:textId="0414379B"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single" w:sz="8" w:space="0" w:color="000000"/>
              <w:left w:val="nil"/>
              <w:bottom w:val="single" w:sz="4" w:space="0" w:color="auto"/>
              <w:right w:val="nil"/>
            </w:tcBorders>
            <w:shd w:val="clear" w:color="auto" w:fill="auto"/>
            <w:vAlign w:val="center"/>
            <w:hideMark/>
          </w:tcPr>
          <w:p w14:paraId="4169C1C4" w14:textId="16A5EF75"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single" w:sz="8" w:space="0" w:color="000000"/>
              <w:left w:val="nil"/>
              <w:bottom w:val="single" w:sz="4" w:space="0" w:color="auto"/>
              <w:right w:val="nil"/>
            </w:tcBorders>
            <w:shd w:val="clear" w:color="auto" w:fill="auto"/>
            <w:vAlign w:val="center"/>
            <w:hideMark/>
          </w:tcPr>
          <w:p w14:paraId="113B6674" w14:textId="76E00D2E" w:rsidR="004F7DFF" w:rsidRPr="00926AFB" w:rsidRDefault="003316C5" w:rsidP="00926AFB">
            <w:pPr>
              <w:spacing w:after="0"/>
              <w:jc w:val="right"/>
              <w:rPr>
                <w:rFonts w:eastAsia="Times New Roman" w:cs="Times New Roman"/>
                <w:sz w:val="17"/>
                <w:szCs w:val="17"/>
                <w:lang w:val="en-US"/>
              </w:rPr>
            </w:pPr>
            <w:r w:rsidRPr="00926AFB">
              <w:rPr>
                <w:sz w:val="17"/>
                <w:szCs w:val="17"/>
              </w:rPr>
              <w:t>5.0</w:t>
            </w:r>
          </w:p>
        </w:tc>
        <w:tc>
          <w:tcPr>
            <w:tcW w:w="374" w:type="pct"/>
            <w:tcBorders>
              <w:top w:val="single" w:sz="8" w:space="0" w:color="000000"/>
              <w:left w:val="nil"/>
              <w:bottom w:val="single" w:sz="4" w:space="0" w:color="auto"/>
              <w:right w:val="nil"/>
            </w:tcBorders>
            <w:shd w:val="clear" w:color="auto" w:fill="auto"/>
            <w:vAlign w:val="center"/>
            <w:hideMark/>
          </w:tcPr>
          <w:p w14:paraId="2ED63959" w14:textId="0C6687F6" w:rsidR="004F7DFF" w:rsidRPr="00926AFB" w:rsidRDefault="003316C5" w:rsidP="00926AFB">
            <w:pPr>
              <w:spacing w:after="0"/>
              <w:jc w:val="right"/>
              <w:rPr>
                <w:rFonts w:eastAsia="Times New Roman" w:cs="Times New Roman"/>
                <w:sz w:val="17"/>
                <w:szCs w:val="17"/>
                <w:lang w:val="en-US"/>
              </w:rPr>
            </w:pPr>
            <w:r w:rsidRPr="00926AFB">
              <w:rPr>
                <w:sz w:val="17"/>
                <w:szCs w:val="17"/>
              </w:rPr>
              <w:t>10.0</w:t>
            </w:r>
          </w:p>
        </w:tc>
        <w:tc>
          <w:tcPr>
            <w:tcW w:w="375" w:type="pct"/>
            <w:tcBorders>
              <w:top w:val="single" w:sz="8" w:space="0" w:color="000000"/>
              <w:left w:val="nil"/>
              <w:bottom w:val="single" w:sz="4" w:space="0" w:color="auto"/>
              <w:right w:val="nil"/>
            </w:tcBorders>
            <w:shd w:val="clear" w:color="auto" w:fill="auto"/>
            <w:vAlign w:val="center"/>
            <w:hideMark/>
          </w:tcPr>
          <w:p w14:paraId="6B62D090" w14:textId="547AB1B9" w:rsidR="004F7DFF" w:rsidRPr="00926AFB" w:rsidRDefault="003316C5" w:rsidP="00926AFB">
            <w:pPr>
              <w:spacing w:after="0"/>
              <w:jc w:val="right"/>
              <w:rPr>
                <w:rFonts w:eastAsia="Times New Roman" w:cs="Times New Roman"/>
                <w:sz w:val="17"/>
                <w:szCs w:val="17"/>
                <w:lang w:val="en-US"/>
              </w:rPr>
            </w:pPr>
            <w:r w:rsidRPr="00926AFB">
              <w:rPr>
                <w:sz w:val="17"/>
                <w:szCs w:val="17"/>
              </w:rPr>
              <w:t>20.0</w:t>
            </w:r>
          </w:p>
        </w:tc>
        <w:tc>
          <w:tcPr>
            <w:tcW w:w="414" w:type="pct"/>
            <w:tcBorders>
              <w:top w:val="single" w:sz="8" w:space="0" w:color="000000"/>
              <w:left w:val="nil"/>
              <w:bottom w:val="single" w:sz="4" w:space="0" w:color="auto"/>
              <w:right w:val="nil"/>
            </w:tcBorders>
            <w:shd w:val="clear" w:color="auto" w:fill="auto"/>
            <w:vAlign w:val="center"/>
            <w:hideMark/>
          </w:tcPr>
          <w:p w14:paraId="48E81E38" w14:textId="0200D962" w:rsidR="004F7DFF" w:rsidRPr="00926AFB" w:rsidRDefault="003316C5" w:rsidP="00926AFB">
            <w:pPr>
              <w:spacing w:after="0"/>
              <w:jc w:val="right"/>
              <w:rPr>
                <w:rFonts w:eastAsia="Times New Roman" w:cs="Times New Roman"/>
                <w:sz w:val="17"/>
                <w:szCs w:val="17"/>
                <w:lang w:val="en-US"/>
              </w:rPr>
            </w:pPr>
            <w:r w:rsidRPr="00926AFB">
              <w:rPr>
                <w:sz w:val="17"/>
                <w:szCs w:val="17"/>
              </w:rPr>
              <w:t>30.0</w:t>
            </w:r>
          </w:p>
        </w:tc>
        <w:tc>
          <w:tcPr>
            <w:tcW w:w="414" w:type="pct"/>
            <w:tcBorders>
              <w:top w:val="single" w:sz="8" w:space="0" w:color="000000"/>
              <w:left w:val="nil"/>
              <w:bottom w:val="single" w:sz="4" w:space="0" w:color="auto"/>
              <w:right w:val="nil"/>
            </w:tcBorders>
            <w:shd w:val="clear" w:color="auto" w:fill="auto"/>
            <w:vAlign w:val="center"/>
            <w:hideMark/>
          </w:tcPr>
          <w:p w14:paraId="0BDC3891" w14:textId="75A0298A" w:rsidR="004F7DFF" w:rsidRPr="00926AFB" w:rsidRDefault="003316C5" w:rsidP="00926AFB">
            <w:pPr>
              <w:spacing w:after="0"/>
              <w:jc w:val="right"/>
              <w:rPr>
                <w:rFonts w:eastAsia="Times New Roman" w:cs="Times New Roman"/>
                <w:sz w:val="17"/>
                <w:szCs w:val="17"/>
                <w:lang w:val="en-US"/>
              </w:rPr>
            </w:pPr>
            <w:r w:rsidRPr="00926AFB">
              <w:rPr>
                <w:sz w:val="17"/>
                <w:szCs w:val="17"/>
              </w:rPr>
              <w:t>30.6</w:t>
            </w:r>
          </w:p>
        </w:tc>
        <w:tc>
          <w:tcPr>
            <w:tcW w:w="414" w:type="pct"/>
            <w:tcBorders>
              <w:top w:val="single" w:sz="8" w:space="0" w:color="000000"/>
              <w:left w:val="nil"/>
              <w:bottom w:val="single" w:sz="4" w:space="0" w:color="auto"/>
              <w:right w:val="nil"/>
            </w:tcBorders>
            <w:shd w:val="clear" w:color="auto" w:fill="auto"/>
            <w:vAlign w:val="center"/>
            <w:hideMark/>
          </w:tcPr>
          <w:p w14:paraId="1A72CD92" w14:textId="1C668208" w:rsidR="004F7DFF" w:rsidRPr="00926AFB" w:rsidRDefault="003316C5" w:rsidP="00926AFB">
            <w:pPr>
              <w:spacing w:after="0"/>
              <w:jc w:val="right"/>
              <w:rPr>
                <w:rFonts w:eastAsia="Times New Roman" w:cs="Times New Roman"/>
                <w:sz w:val="17"/>
                <w:szCs w:val="17"/>
                <w:lang w:val="en-US"/>
              </w:rPr>
            </w:pPr>
            <w:r w:rsidRPr="00926AFB">
              <w:rPr>
                <w:sz w:val="17"/>
                <w:szCs w:val="17"/>
              </w:rPr>
              <w:t>95.0</w:t>
            </w:r>
          </w:p>
        </w:tc>
        <w:tc>
          <w:tcPr>
            <w:tcW w:w="412" w:type="pct"/>
            <w:tcBorders>
              <w:top w:val="single" w:sz="8" w:space="0" w:color="000000"/>
              <w:left w:val="nil"/>
              <w:bottom w:val="single" w:sz="4" w:space="0" w:color="auto"/>
              <w:right w:val="nil"/>
            </w:tcBorders>
            <w:shd w:val="clear" w:color="auto" w:fill="auto"/>
            <w:vAlign w:val="center"/>
            <w:hideMark/>
          </w:tcPr>
          <w:p w14:paraId="41452B09" w14:textId="239730DE" w:rsidR="004F7DFF" w:rsidRPr="00926AFB" w:rsidRDefault="003316C5" w:rsidP="00926AFB">
            <w:pPr>
              <w:spacing w:after="0"/>
              <w:jc w:val="right"/>
              <w:rPr>
                <w:rFonts w:eastAsia="Times New Roman" w:cs="Times New Roman"/>
                <w:sz w:val="17"/>
                <w:szCs w:val="17"/>
                <w:lang w:val="en-US"/>
              </w:rPr>
            </w:pPr>
            <w:r w:rsidRPr="00926AFB">
              <w:rPr>
                <w:sz w:val="17"/>
                <w:szCs w:val="17"/>
              </w:rPr>
              <w:t>12.0</w:t>
            </w:r>
          </w:p>
        </w:tc>
        <w:tc>
          <w:tcPr>
            <w:tcW w:w="277" w:type="pct"/>
            <w:tcBorders>
              <w:top w:val="single" w:sz="8" w:space="0" w:color="000000"/>
              <w:left w:val="nil"/>
              <w:bottom w:val="single" w:sz="4" w:space="0" w:color="auto"/>
              <w:right w:val="nil"/>
            </w:tcBorders>
            <w:shd w:val="clear" w:color="auto" w:fill="auto"/>
            <w:vAlign w:val="center"/>
            <w:hideMark/>
          </w:tcPr>
          <w:p w14:paraId="1590DFAC" w14:textId="16541CF8" w:rsidR="004F7DFF" w:rsidRPr="00926AFB" w:rsidRDefault="003316C5" w:rsidP="00926AFB">
            <w:pPr>
              <w:spacing w:after="0"/>
              <w:jc w:val="right"/>
              <w:rPr>
                <w:rFonts w:eastAsia="Times New Roman" w:cs="Times New Roman"/>
                <w:sz w:val="17"/>
                <w:szCs w:val="17"/>
                <w:lang w:val="en-US"/>
              </w:rPr>
            </w:pPr>
            <w:r w:rsidRPr="00926AFB">
              <w:rPr>
                <w:sz w:val="17"/>
                <w:szCs w:val="17"/>
              </w:rPr>
              <w:t>1.9</w:t>
            </w:r>
          </w:p>
        </w:tc>
        <w:tc>
          <w:tcPr>
            <w:tcW w:w="361" w:type="pct"/>
            <w:tcBorders>
              <w:top w:val="single" w:sz="8" w:space="0" w:color="000000"/>
              <w:left w:val="nil"/>
              <w:bottom w:val="single" w:sz="4" w:space="0" w:color="auto"/>
              <w:right w:val="nil"/>
            </w:tcBorders>
            <w:shd w:val="clear" w:color="auto" w:fill="auto"/>
            <w:vAlign w:val="center"/>
            <w:hideMark/>
          </w:tcPr>
          <w:p w14:paraId="71E1966F" w14:textId="33E81A81" w:rsidR="004F7DFF" w:rsidRPr="00926AFB" w:rsidRDefault="003316C5" w:rsidP="00926AFB">
            <w:pPr>
              <w:spacing w:after="0"/>
              <w:jc w:val="right"/>
              <w:rPr>
                <w:rFonts w:eastAsia="Times New Roman" w:cs="Times New Roman"/>
                <w:sz w:val="17"/>
                <w:szCs w:val="17"/>
                <w:lang w:val="en-US"/>
              </w:rPr>
            </w:pPr>
            <w:r w:rsidRPr="00926AFB">
              <w:rPr>
                <w:sz w:val="17"/>
                <w:szCs w:val="17"/>
              </w:rPr>
              <w:t>5.</w:t>
            </w:r>
            <w:r w:rsidR="00DE6A62" w:rsidRPr="00926AFB">
              <w:rPr>
                <w:sz w:val="17"/>
                <w:szCs w:val="17"/>
              </w:rPr>
              <w:t>9</w:t>
            </w:r>
          </w:p>
        </w:tc>
      </w:tr>
      <w:tr w:rsidR="00AB74EC" w:rsidRPr="00177EE9" w14:paraId="189E04A4" w14:textId="77777777" w:rsidTr="00C309BB">
        <w:trPr>
          <w:trHeight w:val="397"/>
        </w:trPr>
        <w:tc>
          <w:tcPr>
            <w:tcW w:w="503" w:type="pct"/>
            <w:tcBorders>
              <w:top w:val="single" w:sz="4" w:space="0" w:color="auto"/>
              <w:left w:val="nil"/>
              <w:bottom w:val="single" w:sz="4" w:space="0" w:color="auto"/>
              <w:right w:val="nil"/>
            </w:tcBorders>
            <w:shd w:val="clear" w:color="auto" w:fill="auto"/>
            <w:vAlign w:val="center"/>
          </w:tcPr>
          <w:p w14:paraId="70C8D8FA" w14:textId="729F9559" w:rsidR="004F7DFF" w:rsidRPr="00926AFB" w:rsidRDefault="003316C5" w:rsidP="00926AFB">
            <w:pPr>
              <w:spacing w:after="0"/>
              <w:rPr>
                <w:rFonts w:eastAsia="Times New Roman" w:cs="Times New Roman"/>
                <w:sz w:val="17"/>
                <w:szCs w:val="17"/>
                <w:lang w:val="en-US"/>
              </w:rPr>
            </w:pPr>
            <w:r w:rsidRPr="00926AFB">
              <w:rPr>
                <w:sz w:val="17"/>
                <w:szCs w:val="17"/>
              </w:rPr>
              <w:t>General admin and other tasks</w:t>
            </w:r>
          </w:p>
        </w:tc>
        <w:tc>
          <w:tcPr>
            <w:tcW w:w="335" w:type="pct"/>
            <w:tcBorders>
              <w:top w:val="single" w:sz="4" w:space="0" w:color="auto"/>
              <w:left w:val="nil"/>
              <w:bottom w:val="single" w:sz="4" w:space="0" w:color="auto"/>
              <w:right w:val="nil"/>
            </w:tcBorders>
            <w:shd w:val="clear" w:color="auto" w:fill="auto"/>
            <w:vAlign w:val="center"/>
          </w:tcPr>
          <w:p w14:paraId="6438DC4A" w14:textId="7A3A84D2"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single" w:sz="4" w:space="0" w:color="auto"/>
              <w:left w:val="nil"/>
              <w:bottom w:val="single" w:sz="4" w:space="0" w:color="auto"/>
              <w:right w:val="nil"/>
            </w:tcBorders>
            <w:shd w:val="clear" w:color="auto" w:fill="auto"/>
            <w:vAlign w:val="center"/>
          </w:tcPr>
          <w:p w14:paraId="7467EB41" w14:textId="320653C4" w:rsidR="004F7DFF" w:rsidRPr="00926AFB" w:rsidRDefault="003316C5" w:rsidP="00926AFB">
            <w:pPr>
              <w:spacing w:after="0"/>
              <w:jc w:val="right"/>
              <w:rPr>
                <w:rFonts w:eastAsia="Times New Roman" w:cs="Times New Roman"/>
                <w:sz w:val="17"/>
                <w:szCs w:val="17"/>
                <w:lang w:val="en-US"/>
              </w:rPr>
            </w:pPr>
            <w:r w:rsidRPr="00926AFB">
              <w:rPr>
                <w:sz w:val="17"/>
                <w:szCs w:val="17"/>
              </w:rPr>
              <w:t>0.0</w:t>
            </w:r>
          </w:p>
        </w:tc>
        <w:tc>
          <w:tcPr>
            <w:tcW w:w="374" w:type="pct"/>
            <w:tcBorders>
              <w:top w:val="single" w:sz="4" w:space="0" w:color="auto"/>
              <w:left w:val="nil"/>
              <w:bottom w:val="single" w:sz="4" w:space="0" w:color="auto"/>
              <w:right w:val="nil"/>
            </w:tcBorders>
            <w:shd w:val="clear" w:color="auto" w:fill="auto"/>
            <w:vAlign w:val="center"/>
          </w:tcPr>
          <w:p w14:paraId="51B91DCA" w14:textId="37C85A33" w:rsidR="004F7DFF" w:rsidRPr="00926AFB" w:rsidRDefault="003316C5" w:rsidP="00926AFB">
            <w:pPr>
              <w:spacing w:after="0"/>
              <w:jc w:val="right"/>
              <w:rPr>
                <w:rFonts w:eastAsia="Times New Roman" w:cs="Times New Roman"/>
                <w:sz w:val="17"/>
                <w:szCs w:val="17"/>
                <w:lang w:val="en-US"/>
              </w:rPr>
            </w:pPr>
            <w:r w:rsidRPr="00926AFB">
              <w:rPr>
                <w:sz w:val="17"/>
                <w:szCs w:val="17"/>
              </w:rPr>
              <w:t>1.0</w:t>
            </w:r>
          </w:p>
        </w:tc>
        <w:tc>
          <w:tcPr>
            <w:tcW w:w="374" w:type="pct"/>
            <w:tcBorders>
              <w:top w:val="single" w:sz="4" w:space="0" w:color="auto"/>
              <w:left w:val="nil"/>
              <w:bottom w:val="single" w:sz="4" w:space="0" w:color="auto"/>
              <w:right w:val="nil"/>
            </w:tcBorders>
            <w:shd w:val="clear" w:color="auto" w:fill="auto"/>
            <w:vAlign w:val="center"/>
          </w:tcPr>
          <w:p w14:paraId="45B8ADEB" w14:textId="1C3921C2" w:rsidR="004F7DFF" w:rsidRPr="00926AFB" w:rsidRDefault="003316C5" w:rsidP="00926AFB">
            <w:pPr>
              <w:spacing w:after="0"/>
              <w:jc w:val="right"/>
              <w:rPr>
                <w:rFonts w:eastAsia="Times New Roman" w:cs="Times New Roman"/>
                <w:sz w:val="17"/>
                <w:szCs w:val="17"/>
                <w:lang w:val="en-US"/>
              </w:rPr>
            </w:pPr>
            <w:r w:rsidRPr="00926AFB">
              <w:rPr>
                <w:sz w:val="17"/>
                <w:szCs w:val="17"/>
              </w:rPr>
              <w:t>6.0</w:t>
            </w:r>
          </w:p>
        </w:tc>
        <w:tc>
          <w:tcPr>
            <w:tcW w:w="374" w:type="pct"/>
            <w:tcBorders>
              <w:top w:val="single" w:sz="4" w:space="0" w:color="auto"/>
              <w:left w:val="nil"/>
              <w:bottom w:val="single" w:sz="4" w:space="0" w:color="auto"/>
              <w:right w:val="nil"/>
            </w:tcBorders>
            <w:shd w:val="clear" w:color="auto" w:fill="auto"/>
            <w:vAlign w:val="center"/>
          </w:tcPr>
          <w:p w14:paraId="58F4DA8D" w14:textId="56D0D10A" w:rsidR="004F7DFF" w:rsidRPr="00926AFB" w:rsidRDefault="003316C5" w:rsidP="00926AFB">
            <w:pPr>
              <w:spacing w:after="0"/>
              <w:jc w:val="right"/>
              <w:rPr>
                <w:rFonts w:eastAsia="Times New Roman" w:cs="Times New Roman"/>
                <w:sz w:val="17"/>
                <w:szCs w:val="17"/>
                <w:lang w:val="en-US"/>
              </w:rPr>
            </w:pPr>
            <w:r w:rsidRPr="00926AFB">
              <w:rPr>
                <w:sz w:val="17"/>
                <w:szCs w:val="17"/>
              </w:rPr>
              <w:t>15.0</w:t>
            </w:r>
          </w:p>
        </w:tc>
        <w:tc>
          <w:tcPr>
            <w:tcW w:w="375" w:type="pct"/>
            <w:tcBorders>
              <w:top w:val="single" w:sz="4" w:space="0" w:color="auto"/>
              <w:left w:val="nil"/>
              <w:bottom w:val="single" w:sz="4" w:space="0" w:color="auto"/>
              <w:right w:val="nil"/>
            </w:tcBorders>
            <w:shd w:val="clear" w:color="auto" w:fill="auto"/>
            <w:vAlign w:val="center"/>
          </w:tcPr>
          <w:p w14:paraId="44712651" w14:textId="23F04400" w:rsidR="004F7DFF" w:rsidRPr="00926AFB" w:rsidRDefault="003316C5" w:rsidP="00926AFB">
            <w:pPr>
              <w:spacing w:after="0"/>
              <w:jc w:val="right"/>
              <w:rPr>
                <w:rFonts w:eastAsia="Times New Roman" w:cs="Times New Roman"/>
                <w:sz w:val="17"/>
                <w:szCs w:val="17"/>
                <w:lang w:val="en-US"/>
              </w:rPr>
            </w:pPr>
            <w:r w:rsidRPr="00926AFB">
              <w:rPr>
                <w:sz w:val="17"/>
                <w:szCs w:val="17"/>
              </w:rPr>
              <w:t>29.8</w:t>
            </w:r>
          </w:p>
        </w:tc>
        <w:tc>
          <w:tcPr>
            <w:tcW w:w="414" w:type="pct"/>
            <w:tcBorders>
              <w:top w:val="single" w:sz="4" w:space="0" w:color="auto"/>
              <w:left w:val="nil"/>
              <w:bottom w:val="single" w:sz="4" w:space="0" w:color="auto"/>
              <w:right w:val="nil"/>
            </w:tcBorders>
            <w:shd w:val="clear" w:color="auto" w:fill="auto"/>
            <w:vAlign w:val="center"/>
          </w:tcPr>
          <w:p w14:paraId="43D7DC20" w14:textId="536D85E5" w:rsidR="004F7DFF" w:rsidRPr="00926AFB" w:rsidRDefault="003316C5" w:rsidP="00926AFB">
            <w:pPr>
              <w:spacing w:after="0"/>
              <w:jc w:val="right"/>
              <w:rPr>
                <w:rFonts w:eastAsia="Times New Roman" w:cs="Times New Roman"/>
                <w:sz w:val="17"/>
                <w:szCs w:val="17"/>
                <w:lang w:val="en-US"/>
              </w:rPr>
            </w:pPr>
            <w:r w:rsidRPr="00926AFB">
              <w:rPr>
                <w:sz w:val="17"/>
                <w:szCs w:val="17"/>
              </w:rPr>
              <w:t>50.0</w:t>
            </w:r>
          </w:p>
        </w:tc>
        <w:tc>
          <w:tcPr>
            <w:tcW w:w="414" w:type="pct"/>
            <w:tcBorders>
              <w:top w:val="single" w:sz="4" w:space="0" w:color="auto"/>
              <w:left w:val="nil"/>
              <w:bottom w:val="single" w:sz="4" w:space="0" w:color="auto"/>
              <w:right w:val="nil"/>
            </w:tcBorders>
            <w:shd w:val="clear" w:color="auto" w:fill="auto"/>
            <w:vAlign w:val="center"/>
          </w:tcPr>
          <w:p w14:paraId="4B248447" w14:textId="2BB6907D" w:rsidR="004F7DFF" w:rsidRPr="00926AFB" w:rsidRDefault="003316C5" w:rsidP="00926AFB">
            <w:pPr>
              <w:spacing w:after="0"/>
              <w:jc w:val="right"/>
              <w:rPr>
                <w:rFonts w:eastAsia="Times New Roman" w:cs="Times New Roman"/>
                <w:sz w:val="17"/>
                <w:szCs w:val="17"/>
                <w:lang w:val="en-US"/>
              </w:rPr>
            </w:pPr>
            <w:r w:rsidRPr="00926AFB">
              <w:rPr>
                <w:sz w:val="17"/>
                <w:szCs w:val="17"/>
              </w:rPr>
              <w:t>69.5</w:t>
            </w:r>
          </w:p>
        </w:tc>
        <w:tc>
          <w:tcPr>
            <w:tcW w:w="414" w:type="pct"/>
            <w:tcBorders>
              <w:top w:val="single" w:sz="4" w:space="0" w:color="auto"/>
              <w:left w:val="nil"/>
              <w:bottom w:val="single" w:sz="4" w:space="0" w:color="auto"/>
              <w:right w:val="nil"/>
            </w:tcBorders>
            <w:shd w:val="clear" w:color="auto" w:fill="auto"/>
            <w:vAlign w:val="center"/>
          </w:tcPr>
          <w:p w14:paraId="52F36AAA" w14:textId="15D1CD46" w:rsidR="004F7DFF" w:rsidRPr="00926AFB" w:rsidRDefault="003316C5" w:rsidP="00926AFB">
            <w:pPr>
              <w:spacing w:after="0"/>
              <w:jc w:val="right"/>
              <w:rPr>
                <w:rFonts w:eastAsia="Times New Roman" w:cs="Times New Roman"/>
                <w:sz w:val="17"/>
                <w:szCs w:val="17"/>
                <w:lang w:val="en-US"/>
              </w:rPr>
            </w:pPr>
            <w:r w:rsidRPr="00926AFB">
              <w:rPr>
                <w:sz w:val="17"/>
                <w:szCs w:val="17"/>
              </w:rPr>
              <w:t>100.0</w:t>
            </w:r>
          </w:p>
        </w:tc>
        <w:tc>
          <w:tcPr>
            <w:tcW w:w="412" w:type="pct"/>
            <w:tcBorders>
              <w:top w:val="single" w:sz="4" w:space="0" w:color="auto"/>
              <w:left w:val="nil"/>
              <w:bottom w:val="single" w:sz="4" w:space="0" w:color="auto"/>
              <w:right w:val="nil"/>
            </w:tcBorders>
            <w:shd w:val="clear" w:color="auto" w:fill="auto"/>
            <w:vAlign w:val="center"/>
          </w:tcPr>
          <w:p w14:paraId="5F4FD18D" w14:textId="2CBCC34F" w:rsidR="004F7DFF" w:rsidRPr="00926AFB" w:rsidRDefault="003316C5" w:rsidP="00926AFB">
            <w:pPr>
              <w:spacing w:after="0"/>
              <w:jc w:val="right"/>
              <w:rPr>
                <w:rFonts w:eastAsia="Times New Roman" w:cs="Times New Roman"/>
                <w:sz w:val="17"/>
                <w:szCs w:val="17"/>
                <w:lang w:val="en-US"/>
              </w:rPr>
            </w:pPr>
            <w:r w:rsidRPr="00926AFB">
              <w:rPr>
                <w:sz w:val="17"/>
                <w:szCs w:val="17"/>
              </w:rPr>
              <w:t>20.5</w:t>
            </w:r>
          </w:p>
        </w:tc>
        <w:tc>
          <w:tcPr>
            <w:tcW w:w="277" w:type="pct"/>
            <w:tcBorders>
              <w:top w:val="single" w:sz="4" w:space="0" w:color="auto"/>
              <w:left w:val="nil"/>
              <w:bottom w:val="single" w:sz="4" w:space="0" w:color="auto"/>
              <w:right w:val="nil"/>
            </w:tcBorders>
            <w:shd w:val="clear" w:color="auto" w:fill="auto"/>
            <w:vAlign w:val="center"/>
          </w:tcPr>
          <w:p w14:paraId="1426E73E" w14:textId="6A4D9A7B" w:rsidR="004F7DFF" w:rsidRPr="00926AFB" w:rsidRDefault="003316C5" w:rsidP="00926AFB">
            <w:pPr>
              <w:spacing w:after="0"/>
              <w:jc w:val="right"/>
              <w:rPr>
                <w:rFonts w:eastAsia="Times New Roman" w:cs="Times New Roman"/>
                <w:sz w:val="17"/>
                <w:szCs w:val="17"/>
                <w:lang w:val="en-US"/>
              </w:rPr>
            </w:pPr>
            <w:r w:rsidRPr="00926AFB">
              <w:rPr>
                <w:sz w:val="17"/>
                <w:szCs w:val="17"/>
              </w:rPr>
              <w:t>1.8</w:t>
            </w:r>
          </w:p>
        </w:tc>
        <w:tc>
          <w:tcPr>
            <w:tcW w:w="361" w:type="pct"/>
            <w:tcBorders>
              <w:top w:val="single" w:sz="4" w:space="0" w:color="auto"/>
              <w:left w:val="nil"/>
              <w:bottom w:val="single" w:sz="4" w:space="0" w:color="auto"/>
              <w:right w:val="nil"/>
            </w:tcBorders>
            <w:shd w:val="clear" w:color="auto" w:fill="auto"/>
            <w:vAlign w:val="center"/>
          </w:tcPr>
          <w:p w14:paraId="3381E0E8" w14:textId="3E2C55CC" w:rsidR="004F7DFF" w:rsidRPr="00926AFB" w:rsidRDefault="003316C5" w:rsidP="00926AFB">
            <w:pPr>
              <w:spacing w:after="0"/>
              <w:jc w:val="right"/>
              <w:rPr>
                <w:rFonts w:eastAsia="Times New Roman" w:cs="Times New Roman"/>
                <w:sz w:val="17"/>
                <w:szCs w:val="17"/>
                <w:lang w:val="en-US"/>
              </w:rPr>
            </w:pPr>
            <w:r w:rsidRPr="00926AFB">
              <w:rPr>
                <w:sz w:val="17"/>
                <w:szCs w:val="17"/>
              </w:rPr>
              <w:t>3.5</w:t>
            </w:r>
          </w:p>
        </w:tc>
      </w:tr>
      <w:tr w:rsidR="00C87C9D" w:rsidRPr="00177EE9" w14:paraId="2A50E629" w14:textId="77777777" w:rsidTr="00933D97">
        <w:trPr>
          <w:trHeight w:val="397"/>
        </w:trPr>
        <w:tc>
          <w:tcPr>
            <w:tcW w:w="5000" w:type="pct"/>
            <w:gridSpan w:val="13"/>
            <w:tcBorders>
              <w:top w:val="single" w:sz="4" w:space="0" w:color="auto"/>
              <w:left w:val="nil"/>
              <w:bottom w:val="single" w:sz="8" w:space="0" w:color="000000"/>
              <w:right w:val="nil"/>
            </w:tcBorders>
            <w:shd w:val="clear" w:color="auto" w:fill="F2F2F2" w:themeFill="background1" w:themeFillShade="F2"/>
            <w:vAlign w:val="center"/>
          </w:tcPr>
          <w:p w14:paraId="36BA7615" w14:textId="3F4BE226" w:rsidR="00C87C9D" w:rsidRPr="00926AFB" w:rsidRDefault="00C87C9D" w:rsidP="00933D97">
            <w:pPr>
              <w:spacing w:after="0"/>
              <w:rPr>
                <w:b/>
                <w:sz w:val="17"/>
                <w:szCs w:val="17"/>
              </w:rPr>
            </w:pPr>
            <w:r w:rsidRPr="00926AFB">
              <w:rPr>
                <w:b/>
                <w:sz w:val="17"/>
                <w:szCs w:val="17"/>
              </w:rPr>
              <w:t xml:space="preserve">Overheads and </w:t>
            </w:r>
            <w:r w:rsidR="00C50EBE">
              <w:rPr>
                <w:b/>
                <w:sz w:val="17"/>
                <w:szCs w:val="17"/>
              </w:rPr>
              <w:t>EBITDA</w:t>
            </w:r>
          </w:p>
        </w:tc>
      </w:tr>
      <w:tr w:rsidR="00C309BB" w:rsidRPr="00177EE9" w14:paraId="3B5CDF40" w14:textId="77777777" w:rsidTr="00C309BB">
        <w:trPr>
          <w:trHeight w:val="397"/>
        </w:trPr>
        <w:tc>
          <w:tcPr>
            <w:tcW w:w="503" w:type="pct"/>
            <w:tcBorders>
              <w:top w:val="single" w:sz="4" w:space="0" w:color="auto"/>
              <w:left w:val="nil"/>
              <w:bottom w:val="single" w:sz="8" w:space="0" w:color="000000"/>
              <w:right w:val="nil"/>
            </w:tcBorders>
            <w:shd w:val="clear" w:color="auto" w:fill="auto"/>
            <w:vAlign w:val="center"/>
          </w:tcPr>
          <w:p w14:paraId="6430120A" w14:textId="049BC12A" w:rsidR="00C309BB" w:rsidRPr="00926AFB" w:rsidRDefault="00C309BB" w:rsidP="00C309BB">
            <w:pPr>
              <w:spacing w:after="0"/>
              <w:rPr>
                <w:rFonts w:eastAsia="Times New Roman" w:cs="Times New Roman"/>
                <w:sz w:val="17"/>
                <w:szCs w:val="17"/>
                <w:lang w:val="en-US"/>
              </w:rPr>
            </w:pPr>
            <w:r w:rsidRPr="00926AFB">
              <w:rPr>
                <w:sz w:val="17"/>
                <w:szCs w:val="17"/>
              </w:rPr>
              <w:t>Overheads as a share of direct costs</w:t>
            </w:r>
          </w:p>
        </w:tc>
        <w:tc>
          <w:tcPr>
            <w:tcW w:w="335" w:type="pct"/>
            <w:tcBorders>
              <w:top w:val="single" w:sz="4" w:space="0" w:color="auto"/>
              <w:left w:val="nil"/>
              <w:bottom w:val="single" w:sz="8" w:space="0" w:color="000000"/>
              <w:right w:val="nil"/>
            </w:tcBorders>
            <w:shd w:val="clear" w:color="auto" w:fill="auto"/>
            <w:vAlign w:val="center"/>
          </w:tcPr>
          <w:p w14:paraId="2330E918" w14:textId="5D2FA724" w:rsidR="00C309BB" w:rsidRPr="0010322F" w:rsidRDefault="00C309BB" w:rsidP="00C309BB">
            <w:pPr>
              <w:spacing w:after="0"/>
              <w:jc w:val="right"/>
              <w:rPr>
                <w:sz w:val="17"/>
                <w:szCs w:val="17"/>
              </w:rPr>
            </w:pPr>
            <w:r w:rsidRPr="0010322F">
              <w:rPr>
                <w:rFonts w:ascii="Verdana" w:hAnsi="Verdana"/>
                <w:color w:val="3F3F76"/>
                <w:sz w:val="17"/>
                <w:szCs w:val="17"/>
              </w:rPr>
              <w:t>0.0</w:t>
            </w:r>
          </w:p>
        </w:tc>
        <w:tc>
          <w:tcPr>
            <w:tcW w:w="374" w:type="pct"/>
            <w:tcBorders>
              <w:top w:val="single" w:sz="4" w:space="0" w:color="auto"/>
              <w:left w:val="nil"/>
              <w:bottom w:val="single" w:sz="8" w:space="0" w:color="000000"/>
              <w:right w:val="nil"/>
            </w:tcBorders>
            <w:shd w:val="clear" w:color="auto" w:fill="auto"/>
            <w:vAlign w:val="center"/>
          </w:tcPr>
          <w:p w14:paraId="266B00EE" w14:textId="082BFA08" w:rsidR="00C309BB" w:rsidRPr="0010322F" w:rsidRDefault="00C309BB" w:rsidP="00C309BB">
            <w:pPr>
              <w:spacing w:after="0"/>
              <w:jc w:val="right"/>
              <w:rPr>
                <w:sz w:val="17"/>
                <w:szCs w:val="17"/>
              </w:rPr>
            </w:pPr>
            <w:r w:rsidRPr="0010322F">
              <w:rPr>
                <w:rFonts w:ascii="Verdana" w:hAnsi="Verdana"/>
                <w:color w:val="3F3F76"/>
                <w:sz w:val="17"/>
                <w:szCs w:val="17"/>
              </w:rPr>
              <w:t>10.6</w:t>
            </w:r>
          </w:p>
        </w:tc>
        <w:tc>
          <w:tcPr>
            <w:tcW w:w="374" w:type="pct"/>
            <w:tcBorders>
              <w:top w:val="single" w:sz="4" w:space="0" w:color="auto"/>
              <w:left w:val="nil"/>
              <w:bottom w:val="single" w:sz="8" w:space="0" w:color="000000"/>
              <w:right w:val="nil"/>
            </w:tcBorders>
            <w:shd w:val="clear" w:color="auto" w:fill="auto"/>
            <w:vAlign w:val="center"/>
          </w:tcPr>
          <w:p w14:paraId="720F81AD" w14:textId="1A23B23E" w:rsidR="00C309BB" w:rsidRPr="0010322F" w:rsidRDefault="00C309BB" w:rsidP="00C309BB">
            <w:pPr>
              <w:spacing w:after="0"/>
              <w:jc w:val="right"/>
              <w:rPr>
                <w:sz w:val="17"/>
                <w:szCs w:val="17"/>
              </w:rPr>
            </w:pPr>
            <w:r w:rsidRPr="0010322F">
              <w:rPr>
                <w:rFonts w:ascii="Verdana" w:hAnsi="Verdana"/>
                <w:color w:val="3F3F76"/>
                <w:sz w:val="17"/>
                <w:szCs w:val="17"/>
              </w:rPr>
              <w:t>15.9</w:t>
            </w:r>
          </w:p>
        </w:tc>
        <w:tc>
          <w:tcPr>
            <w:tcW w:w="374" w:type="pct"/>
            <w:tcBorders>
              <w:top w:val="single" w:sz="4" w:space="0" w:color="auto"/>
              <w:left w:val="nil"/>
              <w:bottom w:val="single" w:sz="8" w:space="0" w:color="000000"/>
              <w:right w:val="nil"/>
            </w:tcBorders>
            <w:shd w:val="clear" w:color="auto" w:fill="auto"/>
            <w:vAlign w:val="center"/>
          </w:tcPr>
          <w:p w14:paraId="57EEB42B" w14:textId="6679A3E0" w:rsidR="00C309BB" w:rsidRPr="0010322F" w:rsidRDefault="00C309BB" w:rsidP="00C309BB">
            <w:pPr>
              <w:spacing w:after="0"/>
              <w:jc w:val="right"/>
              <w:rPr>
                <w:sz w:val="17"/>
                <w:szCs w:val="17"/>
              </w:rPr>
            </w:pPr>
            <w:r w:rsidRPr="0010322F">
              <w:rPr>
                <w:rFonts w:ascii="Verdana" w:hAnsi="Verdana"/>
                <w:color w:val="3F3F76"/>
                <w:sz w:val="17"/>
                <w:szCs w:val="17"/>
              </w:rPr>
              <w:t>26.2</w:t>
            </w:r>
          </w:p>
        </w:tc>
        <w:tc>
          <w:tcPr>
            <w:tcW w:w="374" w:type="pct"/>
            <w:tcBorders>
              <w:top w:val="single" w:sz="4" w:space="0" w:color="auto"/>
              <w:left w:val="nil"/>
              <w:bottom w:val="single" w:sz="8" w:space="0" w:color="000000"/>
              <w:right w:val="nil"/>
            </w:tcBorders>
            <w:shd w:val="clear" w:color="auto" w:fill="auto"/>
            <w:vAlign w:val="center"/>
          </w:tcPr>
          <w:p w14:paraId="7B82CC3B" w14:textId="6390C0C8" w:rsidR="00C309BB" w:rsidRPr="0010322F" w:rsidRDefault="00C309BB" w:rsidP="00C309BB">
            <w:pPr>
              <w:spacing w:after="0"/>
              <w:jc w:val="right"/>
              <w:rPr>
                <w:sz w:val="17"/>
                <w:szCs w:val="17"/>
              </w:rPr>
            </w:pPr>
            <w:r w:rsidRPr="0010322F">
              <w:rPr>
                <w:rFonts w:ascii="Verdana" w:hAnsi="Verdana"/>
                <w:color w:val="3F3F76"/>
                <w:sz w:val="17"/>
                <w:szCs w:val="17"/>
              </w:rPr>
              <w:t>40.6</w:t>
            </w:r>
          </w:p>
        </w:tc>
        <w:tc>
          <w:tcPr>
            <w:tcW w:w="375" w:type="pct"/>
            <w:tcBorders>
              <w:top w:val="single" w:sz="4" w:space="0" w:color="auto"/>
              <w:left w:val="nil"/>
              <w:bottom w:val="single" w:sz="8" w:space="0" w:color="000000"/>
              <w:right w:val="nil"/>
            </w:tcBorders>
            <w:shd w:val="clear" w:color="auto" w:fill="auto"/>
            <w:vAlign w:val="center"/>
          </w:tcPr>
          <w:p w14:paraId="63E1E1E0" w14:textId="4340B4E3" w:rsidR="00C309BB" w:rsidRPr="0010322F" w:rsidRDefault="00C309BB" w:rsidP="00C309BB">
            <w:pPr>
              <w:spacing w:after="0"/>
              <w:jc w:val="right"/>
              <w:rPr>
                <w:sz w:val="17"/>
                <w:szCs w:val="17"/>
              </w:rPr>
            </w:pPr>
            <w:r w:rsidRPr="0010322F">
              <w:rPr>
                <w:rFonts w:ascii="Verdana" w:hAnsi="Verdana"/>
                <w:color w:val="3F3F76"/>
                <w:sz w:val="17"/>
                <w:szCs w:val="17"/>
              </w:rPr>
              <w:t>64.5</w:t>
            </w:r>
          </w:p>
        </w:tc>
        <w:tc>
          <w:tcPr>
            <w:tcW w:w="414" w:type="pct"/>
            <w:tcBorders>
              <w:top w:val="single" w:sz="4" w:space="0" w:color="auto"/>
              <w:left w:val="nil"/>
              <w:bottom w:val="single" w:sz="8" w:space="0" w:color="000000"/>
              <w:right w:val="nil"/>
            </w:tcBorders>
            <w:shd w:val="clear" w:color="auto" w:fill="auto"/>
            <w:vAlign w:val="center"/>
          </w:tcPr>
          <w:p w14:paraId="6BA344AF" w14:textId="24684873" w:rsidR="00C309BB" w:rsidRPr="0010322F" w:rsidRDefault="00C309BB" w:rsidP="00C309BB">
            <w:pPr>
              <w:spacing w:after="0"/>
              <w:jc w:val="right"/>
              <w:rPr>
                <w:sz w:val="17"/>
                <w:szCs w:val="17"/>
              </w:rPr>
            </w:pPr>
            <w:r w:rsidRPr="0010322F">
              <w:rPr>
                <w:rFonts w:ascii="Verdana" w:hAnsi="Verdana"/>
                <w:color w:val="3F3F76"/>
                <w:sz w:val="17"/>
                <w:szCs w:val="17"/>
              </w:rPr>
              <w:t>100.0</w:t>
            </w:r>
          </w:p>
        </w:tc>
        <w:tc>
          <w:tcPr>
            <w:tcW w:w="414" w:type="pct"/>
            <w:tcBorders>
              <w:top w:val="single" w:sz="4" w:space="0" w:color="auto"/>
              <w:left w:val="nil"/>
              <w:bottom w:val="single" w:sz="8" w:space="0" w:color="000000"/>
              <w:right w:val="nil"/>
            </w:tcBorders>
            <w:shd w:val="clear" w:color="auto" w:fill="auto"/>
            <w:vAlign w:val="center"/>
          </w:tcPr>
          <w:p w14:paraId="718EE681" w14:textId="4FB03167" w:rsidR="00C309BB" w:rsidRPr="0010322F" w:rsidRDefault="00C309BB" w:rsidP="007A052C">
            <w:pPr>
              <w:spacing w:after="0"/>
              <w:jc w:val="right"/>
              <w:rPr>
                <w:sz w:val="17"/>
                <w:szCs w:val="17"/>
              </w:rPr>
            </w:pPr>
            <w:r w:rsidRPr="0010322F">
              <w:rPr>
                <w:rFonts w:ascii="Verdana" w:hAnsi="Verdana"/>
                <w:color w:val="3F3F76"/>
                <w:sz w:val="17"/>
                <w:szCs w:val="17"/>
              </w:rPr>
              <w:t>127.7</w:t>
            </w:r>
          </w:p>
        </w:tc>
        <w:tc>
          <w:tcPr>
            <w:tcW w:w="414" w:type="pct"/>
            <w:tcBorders>
              <w:top w:val="single" w:sz="4" w:space="0" w:color="auto"/>
              <w:left w:val="nil"/>
              <w:bottom w:val="single" w:sz="8" w:space="0" w:color="000000"/>
              <w:right w:val="nil"/>
            </w:tcBorders>
            <w:shd w:val="clear" w:color="auto" w:fill="auto"/>
            <w:vAlign w:val="center"/>
          </w:tcPr>
          <w:p w14:paraId="122DE9AA" w14:textId="35641D27" w:rsidR="00C309BB" w:rsidRPr="0010322F" w:rsidRDefault="00C309BB" w:rsidP="007A052C">
            <w:pPr>
              <w:spacing w:after="0"/>
              <w:jc w:val="right"/>
              <w:rPr>
                <w:sz w:val="17"/>
                <w:szCs w:val="17"/>
              </w:rPr>
            </w:pPr>
            <w:r w:rsidRPr="0010322F">
              <w:rPr>
                <w:rFonts w:ascii="Verdana" w:hAnsi="Verdana"/>
                <w:color w:val="3F3F76"/>
                <w:sz w:val="17"/>
                <w:szCs w:val="17"/>
              </w:rPr>
              <w:t>158.6</w:t>
            </w:r>
          </w:p>
        </w:tc>
        <w:tc>
          <w:tcPr>
            <w:tcW w:w="412" w:type="pct"/>
            <w:tcBorders>
              <w:top w:val="single" w:sz="4" w:space="0" w:color="auto"/>
              <w:left w:val="nil"/>
              <w:bottom w:val="single" w:sz="8" w:space="0" w:color="000000"/>
              <w:right w:val="nil"/>
            </w:tcBorders>
            <w:shd w:val="clear" w:color="auto" w:fill="auto"/>
            <w:vAlign w:val="center"/>
          </w:tcPr>
          <w:p w14:paraId="0669C98C" w14:textId="5CBF27C0" w:rsidR="00C309BB" w:rsidRPr="0010322F" w:rsidRDefault="00C309BB" w:rsidP="007A052C">
            <w:pPr>
              <w:spacing w:after="0"/>
              <w:jc w:val="right"/>
              <w:rPr>
                <w:sz w:val="17"/>
                <w:szCs w:val="17"/>
              </w:rPr>
            </w:pPr>
            <w:r w:rsidRPr="0010322F">
              <w:rPr>
                <w:rFonts w:ascii="Verdana" w:hAnsi="Verdana"/>
                <w:color w:val="3F3F76"/>
                <w:sz w:val="17"/>
                <w:szCs w:val="17"/>
              </w:rPr>
              <w:t>33.9</w:t>
            </w:r>
          </w:p>
        </w:tc>
        <w:tc>
          <w:tcPr>
            <w:tcW w:w="277" w:type="pct"/>
            <w:tcBorders>
              <w:top w:val="single" w:sz="4" w:space="0" w:color="auto"/>
              <w:left w:val="nil"/>
              <w:bottom w:val="single" w:sz="8" w:space="0" w:color="000000"/>
              <w:right w:val="nil"/>
            </w:tcBorders>
            <w:shd w:val="clear" w:color="auto" w:fill="auto"/>
            <w:vAlign w:val="center"/>
          </w:tcPr>
          <w:p w14:paraId="2365A879" w14:textId="2C64CEA3" w:rsidR="00C309BB" w:rsidRPr="0010322F" w:rsidRDefault="00C309BB" w:rsidP="007A052C">
            <w:pPr>
              <w:spacing w:after="0"/>
              <w:jc w:val="right"/>
              <w:rPr>
                <w:sz w:val="17"/>
                <w:szCs w:val="17"/>
              </w:rPr>
            </w:pPr>
            <w:r w:rsidRPr="0010322F">
              <w:rPr>
                <w:rFonts w:ascii="Verdana" w:hAnsi="Verdana"/>
                <w:color w:val="3F3F76"/>
                <w:sz w:val="17"/>
                <w:szCs w:val="17"/>
              </w:rPr>
              <w:t>1.1</w:t>
            </w:r>
          </w:p>
        </w:tc>
        <w:tc>
          <w:tcPr>
            <w:tcW w:w="361" w:type="pct"/>
            <w:tcBorders>
              <w:top w:val="single" w:sz="4" w:space="0" w:color="auto"/>
              <w:left w:val="nil"/>
              <w:bottom w:val="single" w:sz="8" w:space="0" w:color="000000"/>
              <w:right w:val="nil"/>
            </w:tcBorders>
            <w:shd w:val="clear" w:color="auto" w:fill="auto"/>
            <w:vAlign w:val="center"/>
          </w:tcPr>
          <w:p w14:paraId="0DFCEEAB" w14:textId="32580D8B" w:rsidR="00C309BB" w:rsidRPr="0010322F" w:rsidRDefault="00C309BB" w:rsidP="007A052C">
            <w:pPr>
              <w:spacing w:after="0"/>
              <w:jc w:val="right"/>
              <w:rPr>
                <w:sz w:val="17"/>
                <w:szCs w:val="17"/>
              </w:rPr>
            </w:pPr>
            <w:r w:rsidRPr="0010322F">
              <w:rPr>
                <w:rFonts w:ascii="Verdana" w:hAnsi="Verdana"/>
                <w:color w:val="3F3F76"/>
                <w:sz w:val="17"/>
                <w:szCs w:val="17"/>
              </w:rPr>
              <w:t>0.8</w:t>
            </w:r>
          </w:p>
        </w:tc>
      </w:tr>
      <w:tr w:rsidR="00C309BB" w:rsidRPr="00177EE9" w14:paraId="32E7ED42" w14:textId="77777777" w:rsidTr="00C309BB">
        <w:trPr>
          <w:trHeight w:val="397"/>
        </w:trPr>
        <w:tc>
          <w:tcPr>
            <w:tcW w:w="503" w:type="pct"/>
            <w:tcBorders>
              <w:top w:val="nil"/>
              <w:left w:val="nil"/>
              <w:bottom w:val="single" w:sz="8" w:space="0" w:color="000000"/>
              <w:right w:val="nil"/>
            </w:tcBorders>
            <w:shd w:val="clear" w:color="auto" w:fill="auto"/>
            <w:vAlign w:val="center"/>
          </w:tcPr>
          <w:p w14:paraId="5FC4A7BD" w14:textId="770C6E86" w:rsidR="00C309BB" w:rsidRPr="00926AFB" w:rsidRDefault="00C50EBE" w:rsidP="00C309BB">
            <w:pPr>
              <w:spacing w:after="0"/>
              <w:rPr>
                <w:rFonts w:eastAsia="Times New Roman" w:cs="Times New Roman"/>
                <w:sz w:val="17"/>
                <w:szCs w:val="17"/>
                <w:lang w:val="en-US"/>
              </w:rPr>
            </w:pPr>
            <w:r>
              <w:rPr>
                <w:sz w:val="17"/>
                <w:szCs w:val="17"/>
              </w:rPr>
              <w:t>EBITDA</w:t>
            </w:r>
            <w:r w:rsidR="00C309BB" w:rsidRPr="00926AFB">
              <w:rPr>
                <w:sz w:val="17"/>
                <w:szCs w:val="17"/>
              </w:rPr>
              <w:t xml:space="preserve"> as of total costs</w:t>
            </w:r>
          </w:p>
        </w:tc>
        <w:tc>
          <w:tcPr>
            <w:tcW w:w="335" w:type="pct"/>
            <w:tcBorders>
              <w:top w:val="nil"/>
              <w:left w:val="nil"/>
              <w:bottom w:val="single" w:sz="8" w:space="0" w:color="000000"/>
              <w:right w:val="nil"/>
            </w:tcBorders>
            <w:shd w:val="clear" w:color="auto" w:fill="auto"/>
            <w:vAlign w:val="center"/>
          </w:tcPr>
          <w:p w14:paraId="1663F71F" w14:textId="32F91380" w:rsidR="00C309BB" w:rsidRPr="0010322F" w:rsidRDefault="00C309BB" w:rsidP="00C309BB">
            <w:pPr>
              <w:spacing w:after="0"/>
              <w:jc w:val="right"/>
              <w:rPr>
                <w:sz w:val="17"/>
                <w:szCs w:val="17"/>
              </w:rPr>
            </w:pPr>
            <w:r w:rsidRPr="0010322F">
              <w:rPr>
                <w:rFonts w:ascii="Verdana" w:hAnsi="Verdana"/>
                <w:color w:val="3F3F76"/>
                <w:sz w:val="17"/>
                <w:szCs w:val="17"/>
              </w:rPr>
              <w:t>-21.7</w:t>
            </w:r>
          </w:p>
        </w:tc>
        <w:tc>
          <w:tcPr>
            <w:tcW w:w="374" w:type="pct"/>
            <w:tcBorders>
              <w:top w:val="nil"/>
              <w:left w:val="nil"/>
              <w:bottom w:val="single" w:sz="8" w:space="0" w:color="000000"/>
              <w:right w:val="nil"/>
            </w:tcBorders>
            <w:shd w:val="clear" w:color="auto" w:fill="auto"/>
            <w:vAlign w:val="center"/>
          </w:tcPr>
          <w:p w14:paraId="140C2499" w14:textId="186DE30E" w:rsidR="00C309BB" w:rsidRPr="0010322F" w:rsidRDefault="00C309BB" w:rsidP="00C309BB">
            <w:pPr>
              <w:spacing w:after="0"/>
              <w:jc w:val="right"/>
              <w:rPr>
                <w:sz w:val="17"/>
                <w:szCs w:val="17"/>
              </w:rPr>
            </w:pPr>
            <w:r w:rsidRPr="0010322F">
              <w:rPr>
                <w:rFonts w:ascii="Verdana" w:hAnsi="Verdana"/>
                <w:color w:val="3F3F76"/>
                <w:sz w:val="17"/>
                <w:szCs w:val="17"/>
              </w:rPr>
              <w:t>-7.</w:t>
            </w:r>
            <w:r w:rsidR="00D448C1" w:rsidRPr="0010322F">
              <w:rPr>
                <w:rFonts w:ascii="Verdana" w:hAnsi="Verdana"/>
                <w:color w:val="3F3F76"/>
                <w:sz w:val="17"/>
                <w:szCs w:val="17"/>
              </w:rPr>
              <w:t>0</w:t>
            </w:r>
          </w:p>
        </w:tc>
        <w:tc>
          <w:tcPr>
            <w:tcW w:w="374" w:type="pct"/>
            <w:tcBorders>
              <w:top w:val="nil"/>
              <w:left w:val="nil"/>
              <w:bottom w:val="single" w:sz="8" w:space="0" w:color="000000"/>
              <w:right w:val="nil"/>
            </w:tcBorders>
            <w:shd w:val="clear" w:color="auto" w:fill="auto"/>
            <w:vAlign w:val="center"/>
          </w:tcPr>
          <w:p w14:paraId="30E4CE3C" w14:textId="4AAC437D" w:rsidR="00C309BB" w:rsidRPr="0010322F" w:rsidRDefault="00C309BB" w:rsidP="00C309BB">
            <w:pPr>
              <w:spacing w:after="0"/>
              <w:jc w:val="right"/>
              <w:rPr>
                <w:sz w:val="17"/>
                <w:szCs w:val="17"/>
              </w:rPr>
            </w:pPr>
            <w:r w:rsidRPr="0010322F">
              <w:rPr>
                <w:rFonts w:ascii="Verdana" w:hAnsi="Verdana"/>
                <w:color w:val="3F3F76"/>
                <w:sz w:val="17"/>
                <w:szCs w:val="17"/>
              </w:rPr>
              <w:t>-3.</w:t>
            </w:r>
            <w:r w:rsidR="00D448C1" w:rsidRPr="0010322F">
              <w:rPr>
                <w:rFonts w:ascii="Verdana" w:hAnsi="Verdana"/>
                <w:color w:val="3F3F76"/>
                <w:sz w:val="17"/>
                <w:szCs w:val="17"/>
              </w:rPr>
              <w:t>1</w:t>
            </w:r>
          </w:p>
        </w:tc>
        <w:tc>
          <w:tcPr>
            <w:tcW w:w="374" w:type="pct"/>
            <w:tcBorders>
              <w:top w:val="nil"/>
              <w:left w:val="nil"/>
              <w:bottom w:val="single" w:sz="8" w:space="0" w:color="000000"/>
              <w:right w:val="nil"/>
            </w:tcBorders>
            <w:shd w:val="clear" w:color="auto" w:fill="auto"/>
            <w:vAlign w:val="center"/>
          </w:tcPr>
          <w:p w14:paraId="54C8A6AB" w14:textId="4DA5DD1D" w:rsidR="00C309BB" w:rsidRPr="0010322F" w:rsidRDefault="00C309BB" w:rsidP="00C309BB">
            <w:pPr>
              <w:spacing w:after="0"/>
              <w:jc w:val="right"/>
              <w:rPr>
                <w:sz w:val="17"/>
                <w:szCs w:val="17"/>
              </w:rPr>
            </w:pPr>
            <w:r w:rsidRPr="0010322F">
              <w:rPr>
                <w:rFonts w:ascii="Verdana" w:hAnsi="Verdana"/>
                <w:color w:val="3F3F76"/>
                <w:sz w:val="17"/>
                <w:szCs w:val="17"/>
              </w:rPr>
              <w:t>0.0</w:t>
            </w:r>
          </w:p>
        </w:tc>
        <w:tc>
          <w:tcPr>
            <w:tcW w:w="374" w:type="pct"/>
            <w:tcBorders>
              <w:top w:val="nil"/>
              <w:left w:val="nil"/>
              <w:bottom w:val="single" w:sz="8" w:space="0" w:color="000000"/>
              <w:right w:val="nil"/>
            </w:tcBorders>
            <w:shd w:val="clear" w:color="auto" w:fill="auto"/>
            <w:vAlign w:val="center"/>
          </w:tcPr>
          <w:p w14:paraId="30AEC3EA" w14:textId="6F207F0B" w:rsidR="00C309BB" w:rsidRPr="0010322F" w:rsidRDefault="00C309BB" w:rsidP="00C309BB">
            <w:pPr>
              <w:spacing w:after="0"/>
              <w:jc w:val="right"/>
              <w:rPr>
                <w:sz w:val="17"/>
                <w:szCs w:val="17"/>
              </w:rPr>
            </w:pPr>
            <w:r w:rsidRPr="0010322F">
              <w:rPr>
                <w:rFonts w:ascii="Verdana" w:hAnsi="Verdana"/>
                <w:color w:val="3F3F76"/>
                <w:sz w:val="17"/>
                <w:szCs w:val="17"/>
              </w:rPr>
              <w:t>5.</w:t>
            </w:r>
            <w:r w:rsidR="00D448C1" w:rsidRPr="0010322F">
              <w:rPr>
                <w:rFonts w:ascii="Verdana" w:hAnsi="Verdana"/>
                <w:color w:val="3F3F76"/>
                <w:sz w:val="17"/>
                <w:szCs w:val="17"/>
              </w:rPr>
              <w:t>6</w:t>
            </w:r>
          </w:p>
        </w:tc>
        <w:tc>
          <w:tcPr>
            <w:tcW w:w="375" w:type="pct"/>
            <w:tcBorders>
              <w:top w:val="nil"/>
              <w:left w:val="nil"/>
              <w:bottom w:val="single" w:sz="8" w:space="0" w:color="000000"/>
              <w:right w:val="nil"/>
            </w:tcBorders>
            <w:shd w:val="clear" w:color="auto" w:fill="auto"/>
            <w:vAlign w:val="center"/>
          </w:tcPr>
          <w:p w14:paraId="3B9EC106" w14:textId="4CB6BD36" w:rsidR="00C309BB" w:rsidRPr="0010322F" w:rsidRDefault="00C309BB" w:rsidP="00C309BB">
            <w:pPr>
              <w:spacing w:after="0"/>
              <w:jc w:val="right"/>
              <w:rPr>
                <w:sz w:val="17"/>
                <w:szCs w:val="17"/>
              </w:rPr>
            </w:pPr>
            <w:r w:rsidRPr="0010322F">
              <w:rPr>
                <w:rFonts w:ascii="Verdana" w:hAnsi="Verdana"/>
                <w:color w:val="3F3F76"/>
                <w:sz w:val="17"/>
                <w:szCs w:val="17"/>
              </w:rPr>
              <w:t>13.</w:t>
            </w:r>
            <w:r w:rsidR="00D448C1" w:rsidRPr="0010322F">
              <w:rPr>
                <w:rFonts w:ascii="Verdana" w:hAnsi="Verdana"/>
                <w:color w:val="3F3F76"/>
                <w:sz w:val="17"/>
                <w:szCs w:val="17"/>
              </w:rPr>
              <w:t>3</w:t>
            </w:r>
          </w:p>
        </w:tc>
        <w:tc>
          <w:tcPr>
            <w:tcW w:w="414" w:type="pct"/>
            <w:tcBorders>
              <w:top w:val="nil"/>
              <w:left w:val="nil"/>
              <w:bottom w:val="single" w:sz="8" w:space="0" w:color="000000"/>
              <w:right w:val="nil"/>
            </w:tcBorders>
            <w:shd w:val="clear" w:color="auto" w:fill="auto"/>
            <w:vAlign w:val="center"/>
          </w:tcPr>
          <w:p w14:paraId="545FD4ED" w14:textId="19858FF8" w:rsidR="00C309BB" w:rsidRPr="0010322F" w:rsidRDefault="00D448C1" w:rsidP="00C309BB">
            <w:pPr>
              <w:spacing w:after="0"/>
              <w:jc w:val="right"/>
              <w:rPr>
                <w:sz w:val="17"/>
                <w:szCs w:val="17"/>
              </w:rPr>
            </w:pPr>
            <w:r w:rsidRPr="0010322F">
              <w:rPr>
                <w:rFonts w:ascii="Verdana" w:hAnsi="Verdana"/>
                <w:color w:val="3F3F76"/>
                <w:sz w:val="17"/>
                <w:szCs w:val="17"/>
              </w:rPr>
              <w:t>22.0</w:t>
            </w:r>
          </w:p>
        </w:tc>
        <w:tc>
          <w:tcPr>
            <w:tcW w:w="414" w:type="pct"/>
            <w:tcBorders>
              <w:top w:val="nil"/>
              <w:left w:val="nil"/>
              <w:bottom w:val="single" w:sz="8" w:space="0" w:color="000000"/>
              <w:right w:val="nil"/>
            </w:tcBorders>
            <w:shd w:val="clear" w:color="auto" w:fill="auto"/>
            <w:vAlign w:val="center"/>
          </w:tcPr>
          <w:p w14:paraId="7B786874" w14:textId="33F0DE48" w:rsidR="00C309BB" w:rsidRPr="0010322F" w:rsidRDefault="00D448C1" w:rsidP="007A052C">
            <w:pPr>
              <w:spacing w:after="0"/>
              <w:jc w:val="right"/>
              <w:rPr>
                <w:sz w:val="17"/>
                <w:szCs w:val="17"/>
              </w:rPr>
            </w:pPr>
            <w:r w:rsidRPr="0010322F">
              <w:rPr>
                <w:rFonts w:ascii="Verdana" w:hAnsi="Verdana"/>
                <w:color w:val="3F3F76"/>
                <w:sz w:val="17"/>
                <w:szCs w:val="17"/>
              </w:rPr>
              <w:t>28.8</w:t>
            </w:r>
          </w:p>
        </w:tc>
        <w:tc>
          <w:tcPr>
            <w:tcW w:w="414" w:type="pct"/>
            <w:tcBorders>
              <w:top w:val="nil"/>
              <w:left w:val="nil"/>
              <w:bottom w:val="single" w:sz="8" w:space="0" w:color="000000"/>
              <w:right w:val="nil"/>
            </w:tcBorders>
            <w:shd w:val="clear" w:color="auto" w:fill="auto"/>
            <w:vAlign w:val="center"/>
          </w:tcPr>
          <w:p w14:paraId="554C1A9B" w14:textId="3A8C4B0C" w:rsidR="00C309BB" w:rsidRPr="0010322F" w:rsidRDefault="00D448C1" w:rsidP="007A052C">
            <w:pPr>
              <w:spacing w:after="0"/>
              <w:jc w:val="right"/>
              <w:rPr>
                <w:sz w:val="17"/>
                <w:szCs w:val="17"/>
              </w:rPr>
            </w:pPr>
            <w:r w:rsidRPr="0010322F">
              <w:rPr>
                <w:rFonts w:ascii="Verdana" w:hAnsi="Verdana"/>
                <w:color w:val="3F3F76"/>
                <w:sz w:val="17"/>
                <w:szCs w:val="17"/>
              </w:rPr>
              <w:t>38.6</w:t>
            </w:r>
          </w:p>
        </w:tc>
        <w:tc>
          <w:tcPr>
            <w:tcW w:w="412" w:type="pct"/>
            <w:tcBorders>
              <w:top w:val="nil"/>
              <w:left w:val="nil"/>
              <w:bottom w:val="single" w:sz="8" w:space="0" w:color="000000"/>
              <w:right w:val="nil"/>
            </w:tcBorders>
            <w:shd w:val="clear" w:color="auto" w:fill="auto"/>
            <w:vAlign w:val="center"/>
          </w:tcPr>
          <w:p w14:paraId="63A59EDF" w14:textId="3327CB80" w:rsidR="00C309BB" w:rsidRPr="0010322F" w:rsidRDefault="00D448C1" w:rsidP="007A052C">
            <w:pPr>
              <w:spacing w:after="0"/>
              <w:jc w:val="right"/>
              <w:rPr>
                <w:sz w:val="17"/>
                <w:szCs w:val="17"/>
              </w:rPr>
            </w:pPr>
            <w:r w:rsidRPr="0010322F">
              <w:rPr>
                <w:rFonts w:ascii="Verdana" w:hAnsi="Verdana"/>
                <w:color w:val="3F3F76"/>
                <w:sz w:val="17"/>
                <w:szCs w:val="17"/>
              </w:rPr>
              <w:t>10.5</w:t>
            </w:r>
          </w:p>
        </w:tc>
        <w:tc>
          <w:tcPr>
            <w:tcW w:w="277" w:type="pct"/>
            <w:tcBorders>
              <w:top w:val="nil"/>
              <w:left w:val="nil"/>
              <w:bottom w:val="single" w:sz="8" w:space="0" w:color="000000"/>
              <w:right w:val="nil"/>
            </w:tcBorders>
            <w:shd w:val="clear" w:color="auto" w:fill="auto"/>
            <w:vAlign w:val="center"/>
          </w:tcPr>
          <w:p w14:paraId="63CCC6CC" w14:textId="18B6B390" w:rsidR="00C309BB" w:rsidRPr="0010322F" w:rsidRDefault="00C309BB" w:rsidP="007A052C">
            <w:pPr>
              <w:spacing w:after="0"/>
              <w:jc w:val="right"/>
              <w:rPr>
                <w:sz w:val="17"/>
                <w:szCs w:val="17"/>
              </w:rPr>
            </w:pPr>
            <w:r w:rsidRPr="0010322F">
              <w:rPr>
                <w:rFonts w:ascii="Verdana" w:hAnsi="Verdana"/>
                <w:color w:val="3F3F76"/>
                <w:sz w:val="17"/>
                <w:szCs w:val="17"/>
              </w:rPr>
              <w:t>0.</w:t>
            </w:r>
            <w:r w:rsidR="00D448C1" w:rsidRPr="0010322F">
              <w:rPr>
                <w:rFonts w:ascii="Verdana" w:hAnsi="Verdana"/>
                <w:color w:val="3F3F76"/>
                <w:sz w:val="17"/>
                <w:szCs w:val="17"/>
              </w:rPr>
              <w:t>6</w:t>
            </w:r>
          </w:p>
        </w:tc>
        <w:tc>
          <w:tcPr>
            <w:tcW w:w="361" w:type="pct"/>
            <w:tcBorders>
              <w:top w:val="nil"/>
              <w:left w:val="nil"/>
              <w:bottom w:val="single" w:sz="8" w:space="0" w:color="000000"/>
              <w:right w:val="nil"/>
            </w:tcBorders>
            <w:shd w:val="clear" w:color="auto" w:fill="auto"/>
            <w:vAlign w:val="center"/>
          </w:tcPr>
          <w:p w14:paraId="41F36EA1" w14:textId="3413486C" w:rsidR="00C309BB" w:rsidRPr="0010322F" w:rsidRDefault="00C309BB" w:rsidP="007A052C">
            <w:pPr>
              <w:spacing w:after="0"/>
              <w:jc w:val="right"/>
              <w:rPr>
                <w:sz w:val="17"/>
                <w:szCs w:val="17"/>
              </w:rPr>
            </w:pPr>
            <w:r w:rsidRPr="0010322F">
              <w:rPr>
                <w:rFonts w:ascii="Verdana" w:hAnsi="Verdana"/>
                <w:color w:val="3F3F76"/>
                <w:sz w:val="17"/>
                <w:szCs w:val="17"/>
              </w:rPr>
              <w:t>0.</w:t>
            </w:r>
            <w:r w:rsidR="00D448C1" w:rsidRPr="0010322F">
              <w:rPr>
                <w:rFonts w:ascii="Verdana" w:hAnsi="Verdana"/>
                <w:color w:val="3F3F76"/>
                <w:sz w:val="17"/>
                <w:szCs w:val="17"/>
              </w:rPr>
              <w:t>4</w:t>
            </w:r>
          </w:p>
        </w:tc>
      </w:tr>
      <w:tr w:rsidR="00CF0FAF" w:rsidRPr="00177EE9" w14:paraId="0CBD835D" w14:textId="77777777" w:rsidTr="00C309BB">
        <w:trPr>
          <w:trHeight w:val="397"/>
        </w:trPr>
        <w:tc>
          <w:tcPr>
            <w:tcW w:w="503" w:type="pct"/>
            <w:tcBorders>
              <w:top w:val="nil"/>
              <w:left w:val="nil"/>
              <w:bottom w:val="single" w:sz="8" w:space="0" w:color="000000"/>
              <w:right w:val="nil"/>
            </w:tcBorders>
            <w:shd w:val="clear" w:color="auto" w:fill="F2F2F2" w:themeFill="background1" w:themeFillShade="F2"/>
            <w:vAlign w:val="center"/>
          </w:tcPr>
          <w:p w14:paraId="4B750784" w14:textId="796F8FAB" w:rsidR="00C87C9D" w:rsidRPr="0010322F" w:rsidRDefault="00B66F1A" w:rsidP="00926AFB">
            <w:pPr>
              <w:spacing w:after="0"/>
              <w:rPr>
                <w:b/>
                <w:sz w:val="17"/>
                <w:szCs w:val="17"/>
              </w:rPr>
            </w:pPr>
            <w:r w:rsidRPr="0010322F">
              <w:rPr>
                <w:b/>
                <w:sz w:val="17"/>
                <w:szCs w:val="17"/>
              </w:rPr>
              <w:t>Back office</w:t>
            </w:r>
          </w:p>
        </w:tc>
        <w:tc>
          <w:tcPr>
            <w:tcW w:w="335" w:type="pct"/>
            <w:tcBorders>
              <w:top w:val="nil"/>
              <w:left w:val="nil"/>
              <w:bottom w:val="single" w:sz="8" w:space="0" w:color="000000"/>
              <w:right w:val="nil"/>
            </w:tcBorders>
            <w:shd w:val="clear" w:color="auto" w:fill="F2F2F2" w:themeFill="background1" w:themeFillShade="F2"/>
            <w:vAlign w:val="center"/>
          </w:tcPr>
          <w:p w14:paraId="63AE4332" w14:textId="77777777" w:rsidR="00C87C9D" w:rsidRPr="00926AFB" w:rsidRDefault="00C87C9D" w:rsidP="00926AFB">
            <w:pPr>
              <w:spacing w:after="0"/>
              <w:jc w:val="right"/>
              <w:rPr>
                <w:sz w:val="17"/>
                <w:szCs w:val="17"/>
              </w:rPr>
            </w:pPr>
          </w:p>
        </w:tc>
        <w:tc>
          <w:tcPr>
            <w:tcW w:w="374" w:type="pct"/>
            <w:tcBorders>
              <w:top w:val="nil"/>
              <w:left w:val="nil"/>
              <w:bottom w:val="single" w:sz="8" w:space="0" w:color="000000"/>
              <w:right w:val="nil"/>
            </w:tcBorders>
            <w:shd w:val="clear" w:color="auto" w:fill="F2F2F2" w:themeFill="background1" w:themeFillShade="F2"/>
            <w:vAlign w:val="center"/>
          </w:tcPr>
          <w:p w14:paraId="2F54B2C0" w14:textId="77777777" w:rsidR="00C87C9D" w:rsidRPr="00926AFB" w:rsidRDefault="00C87C9D" w:rsidP="00926AFB">
            <w:pPr>
              <w:spacing w:after="0"/>
              <w:jc w:val="right"/>
              <w:rPr>
                <w:sz w:val="17"/>
                <w:szCs w:val="17"/>
              </w:rPr>
            </w:pPr>
          </w:p>
        </w:tc>
        <w:tc>
          <w:tcPr>
            <w:tcW w:w="374" w:type="pct"/>
            <w:tcBorders>
              <w:top w:val="nil"/>
              <w:left w:val="nil"/>
              <w:bottom w:val="single" w:sz="8" w:space="0" w:color="000000"/>
              <w:right w:val="nil"/>
            </w:tcBorders>
            <w:shd w:val="clear" w:color="auto" w:fill="F2F2F2" w:themeFill="background1" w:themeFillShade="F2"/>
            <w:vAlign w:val="center"/>
          </w:tcPr>
          <w:p w14:paraId="5F5A4491" w14:textId="77777777" w:rsidR="00C87C9D" w:rsidRPr="00926AFB" w:rsidRDefault="00C87C9D" w:rsidP="00926AFB">
            <w:pPr>
              <w:spacing w:after="0"/>
              <w:jc w:val="right"/>
              <w:rPr>
                <w:sz w:val="17"/>
                <w:szCs w:val="17"/>
              </w:rPr>
            </w:pPr>
          </w:p>
        </w:tc>
        <w:tc>
          <w:tcPr>
            <w:tcW w:w="374" w:type="pct"/>
            <w:tcBorders>
              <w:top w:val="nil"/>
              <w:left w:val="nil"/>
              <w:bottom w:val="single" w:sz="8" w:space="0" w:color="000000"/>
              <w:right w:val="nil"/>
            </w:tcBorders>
            <w:shd w:val="clear" w:color="auto" w:fill="F2F2F2" w:themeFill="background1" w:themeFillShade="F2"/>
            <w:vAlign w:val="center"/>
          </w:tcPr>
          <w:p w14:paraId="25056032" w14:textId="77777777" w:rsidR="00C87C9D" w:rsidRPr="00926AFB" w:rsidRDefault="00C87C9D" w:rsidP="00926AFB">
            <w:pPr>
              <w:spacing w:after="0"/>
              <w:jc w:val="right"/>
              <w:rPr>
                <w:sz w:val="17"/>
                <w:szCs w:val="17"/>
              </w:rPr>
            </w:pPr>
          </w:p>
        </w:tc>
        <w:tc>
          <w:tcPr>
            <w:tcW w:w="374" w:type="pct"/>
            <w:tcBorders>
              <w:top w:val="nil"/>
              <w:left w:val="nil"/>
              <w:bottom w:val="single" w:sz="8" w:space="0" w:color="000000"/>
              <w:right w:val="nil"/>
            </w:tcBorders>
            <w:shd w:val="clear" w:color="auto" w:fill="F2F2F2" w:themeFill="background1" w:themeFillShade="F2"/>
            <w:vAlign w:val="center"/>
          </w:tcPr>
          <w:p w14:paraId="5A4818C2" w14:textId="77777777" w:rsidR="00C87C9D" w:rsidRPr="00926AFB" w:rsidRDefault="00C87C9D" w:rsidP="00926AFB">
            <w:pPr>
              <w:spacing w:after="0"/>
              <w:jc w:val="right"/>
              <w:rPr>
                <w:sz w:val="17"/>
                <w:szCs w:val="17"/>
              </w:rPr>
            </w:pPr>
          </w:p>
        </w:tc>
        <w:tc>
          <w:tcPr>
            <w:tcW w:w="375" w:type="pct"/>
            <w:tcBorders>
              <w:top w:val="nil"/>
              <w:left w:val="nil"/>
              <w:bottom w:val="single" w:sz="8" w:space="0" w:color="000000"/>
              <w:right w:val="nil"/>
            </w:tcBorders>
            <w:shd w:val="clear" w:color="auto" w:fill="F2F2F2" w:themeFill="background1" w:themeFillShade="F2"/>
            <w:vAlign w:val="center"/>
          </w:tcPr>
          <w:p w14:paraId="1AEAA5F7" w14:textId="77777777" w:rsidR="00C87C9D" w:rsidRPr="00926AFB" w:rsidRDefault="00C87C9D" w:rsidP="00926AFB">
            <w:pPr>
              <w:spacing w:after="0"/>
              <w:jc w:val="right"/>
              <w:rPr>
                <w:sz w:val="17"/>
                <w:szCs w:val="17"/>
              </w:rPr>
            </w:pPr>
          </w:p>
        </w:tc>
        <w:tc>
          <w:tcPr>
            <w:tcW w:w="414" w:type="pct"/>
            <w:tcBorders>
              <w:top w:val="nil"/>
              <w:left w:val="nil"/>
              <w:bottom w:val="single" w:sz="8" w:space="0" w:color="000000"/>
              <w:right w:val="nil"/>
            </w:tcBorders>
            <w:shd w:val="clear" w:color="auto" w:fill="F2F2F2" w:themeFill="background1" w:themeFillShade="F2"/>
            <w:vAlign w:val="center"/>
          </w:tcPr>
          <w:p w14:paraId="36EDC641" w14:textId="77777777" w:rsidR="00C87C9D" w:rsidRPr="00926AFB" w:rsidRDefault="00C87C9D" w:rsidP="00926AFB">
            <w:pPr>
              <w:spacing w:after="0"/>
              <w:jc w:val="right"/>
              <w:rPr>
                <w:sz w:val="17"/>
                <w:szCs w:val="17"/>
              </w:rPr>
            </w:pPr>
          </w:p>
        </w:tc>
        <w:tc>
          <w:tcPr>
            <w:tcW w:w="414" w:type="pct"/>
            <w:tcBorders>
              <w:top w:val="nil"/>
              <w:left w:val="nil"/>
              <w:bottom w:val="single" w:sz="8" w:space="0" w:color="000000"/>
              <w:right w:val="nil"/>
            </w:tcBorders>
            <w:shd w:val="clear" w:color="auto" w:fill="F2F2F2" w:themeFill="background1" w:themeFillShade="F2"/>
            <w:vAlign w:val="center"/>
          </w:tcPr>
          <w:p w14:paraId="5ADB7711" w14:textId="77777777" w:rsidR="00C87C9D" w:rsidRPr="00926AFB" w:rsidRDefault="00C87C9D" w:rsidP="00926AFB">
            <w:pPr>
              <w:spacing w:after="0"/>
              <w:jc w:val="right"/>
              <w:rPr>
                <w:sz w:val="17"/>
                <w:szCs w:val="17"/>
              </w:rPr>
            </w:pPr>
          </w:p>
        </w:tc>
        <w:tc>
          <w:tcPr>
            <w:tcW w:w="414" w:type="pct"/>
            <w:tcBorders>
              <w:top w:val="nil"/>
              <w:left w:val="nil"/>
              <w:bottom w:val="single" w:sz="8" w:space="0" w:color="000000"/>
              <w:right w:val="nil"/>
            </w:tcBorders>
            <w:shd w:val="clear" w:color="auto" w:fill="F2F2F2" w:themeFill="background1" w:themeFillShade="F2"/>
            <w:vAlign w:val="center"/>
          </w:tcPr>
          <w:p w14:paraId="30739DA5" w14:textId="77777777" w:rsidR="00C87C9D" w:rsidRPr="00926AFB" w:rsidRDefault="00C87C9D" w:rsidP="00926AFB">
            <w:pPr>
              <w:spacing w:after="0"/>
              <w:jc w:val="right"/>
              <w:rPr>
                <w:sz w:val="17"/>
                <w:szCs w:val="17"/>
              </w:rPr>
            </w:pPr>
          </w:p>
        </w:tc>
        <w:tc>
          <w:tcPr>
            <w:tcW w:w="412" w:type="pct"/>
            <w:tcBorders>
              <w:top w:val="nil"/>
              <w:left w:val="nil"/>
              <w:bottom w:val="single" w:sz="8" w:space="0" w:color="000000"/>
              <w:right w:val="nil"/>
            </w:tcBorders>
            <w:shd w:val="clear" w:color="auto" w:fill="F2F2F2" w:themeFill="background1" w:themeFillShade="F2"/>
            <w:vAlign w:val="center"/>
          </w:tcPr>
          <w:p w14:paraId="5E738DF1" w14:textId="77777777" w:rsidR="00C87C9D" w:rsidRPr="00926AFB" w:rsidRDefault="00C87C9D" w:rsidP="00926AFB">
            <w:pPr>
              <w:spacing w:after="0"/>
              <w:jc w:val="right"/>
              <w:rPr>
                <w:sz w:val="17"/>
                <w:szCs w:val="17"/>
              </w:rPr>
            </w:pPr>
          </w:p>
        </w:tc>
        <w:tc>
          <w:tcPr>
            <w:tcW w:w="277" w:type="pct"/>
            <w:tcBorders>
              <w:top w:val="nil"/>
              <w:left w:val="nil"/>
              <w:bottom w:val="single" w:sz="8" w:space="0" w:color="000000"/>
              <w:right w:val="nil"/>
            </w:tcBorders>
            <w:shd w:val="clear" w:color="auto" w:fill="F2F2F2" w:themeFill="background1" w:themeFillShade="F2"/>
            <w:vAlign w:val="center"/>
          </w:tcPr>
          <w:p w14:paraId="12194FF0" w14:textId="77777777" w:rsidR="00C87C9D" w:rsidRPr="00926AFB" w:rsidRDefault="00C87C9D" w:rsidP="00926AFB">
            <w:pPr>
              <w:spacing w:after="0"/>
              <w:jc w:val="right"/>
              <w:rPr>
                <w:sz w:val="17"/>
                <w:szCs w:val="17"/>
              </w:rPr>
            </w:pPr>
          </w:p>
        </w:tc>
        <w:tc>
          <w:tcPr>
            <w:tcW w:w="361" w:type="pct"/>
            <w:tcBorders>
              <w:top w:val="nil"/>
              <w:left w:val="nil"/>
              <w:bottom w:val="single" w:sz="8" w:space="0" w:color="000000"/>
              <w:right w:val="nil"/>
            </w:tcBorders>
            <w:shd w:val="clear" w:color="auto" w:fill="F2F2F2" w:themeFill="background1" w:themeFillShade="F2"/>
            <w:vAlign w:val="center"/>
          </w:tcPr>
          <w:p w14:paraId="701C678D" w14:textId="77777777" w:rsidR="00C87C9D" w:rsidRPr="00926AFB" w:rsidRDefault="00C87C9D" w:rsidP="00926AFB">
            <w:pPr>
              <w:spacing w:after="0"/>
              <w:jc w:val="right"/>
              <w:rPr>
                <w:sz w:val="17"/>
                <w:szCs w:val="17"/>
              </w:rPr>
            </w:pPr>
          </w:p>
        </w:tc>
      </w:tr>
      <w:tr w:rsidR="00C309BB" w:rsidRPr="00177EE9" w14:paraId="0DB7B1D2" w14:textId="77777777" w:rsidTr="00C309BB">
        <w:trPr>
          <w:trHeight w:val="397"/>
        </w:trPr>
        <w:tc>
          <w:tcPr>
            <w:tcW w:w="503" w:type="pct"/>
            <w:tcBorders>
              <w:top w:val="nil"/>
              <w:left w:val="nil"/>
              <w:bottom w:val="single" w:sz="8" w:space="0" w:color="000000"/>
              <w:right w:val="nil"/>
            </w:tcBorders>
            <w:shd w:val="clear" w:color="auto" w:fill="auto"/>
            <w:vAlign w:val="center"/>
          </w:tcPr>
          <w:p w14:paraId="041ABCA9" w14:textId="48F6B185" w:rsidR="00C309BB" w:rsidRPr="00926AFB" w:rsidRDefault="00C309BB" w:rsidP="00C309BB">
            <w:pPr>
              <w:spacing w:after="0"/>
              <w:rPr>
                <w:rFonts w:eastAsia="Times New Roman" w:cs="Times New Roman"/>
                <w:sz w:val="17"/>
                <w:szCs w:val="17"/>
                <w:lang w:val="en-US"/>
              </w:rPr>
            </w:pPr>
            <w:r w:rsidRPr="00926AFB">
              <w:rPr>
                <w:sz w:val="17"/>
                <w:szCs w:val="17"/>
              </w:rPr>
              <w:t>Back office employment share (FTE)</w:t>
            </w:r>
          </w:p>
        </w:tc>
        <w:tc>
          <w:tcPr>
            <w:tcW w:w="335" w:type="pct"/>
            <w:tcBorders>
              <w:top w:val="nil"/>
              <w:left w:val="nil"/>
              <w:bottom w:val="single" w:sz="8" w:space="0" w:color="000000"/>
              <w:right w:val="nil"/>
            </w:tcBorders>
            <w:shd w:val="clear" w:color="auto" w:fill="auto"/>
            <w:vAlign w:val="center"/>
          </w:tcPr>
          <w:p w14:paraId="10C45067" w14:textId="62CE180C" w:rsidR="00C309BB" w:rsidRPr="0010322F" w:rsidRDefault="00C309BB" w:rsidP="00C309BB">
            <w:pPr>
              <w:spacing w:after="0"/>
              <w:jc w:val="right"/>
              <w:rPr>
                <w:sz w:val="17"/>
                <w:szCs w:val="17"/>
              </w:rPr>
            </w:pPr>
            <w:r w:rsidRPr="0010322F">
              <w:rPr>
                <w:sz w:val="17"/>
                <w:szCs w:val="17"/>
              </w:rPr>
              <w:t>0.0</w:t>
            </w:r>
          </w:p>
        </w:tc>
        <w:tc>
          <w:tcPr>
            <w:tcW w:w="374" w:type="pct"/>
            <w:tcBorders>
              <w:top w:val="nil"/>
              <w:left w:val="nil"/>
              <w:bottom w:val="single" w:sz="8" w:space="0" w:color="000000"/>
              <w:right w:val="nil"/>
            </w:tcBorders>
            <w:shd w:val="clear" w:color="auto" w:fill="auto"/>
            <w:vAlign w:val="center"/>
          </w:tcPr>
          <w:p w14:paraId="564D2AF3" w14:textId="177D62C6" w:rsidR="00C309BB" w:rsidRPr="0010322F" w:rsidRDefault="00C309BB" w:rsidP="00C309BB">
            <w:pPr>
              <w:spacing w:after="0"/>
              <w:jc w:val="right"/>
              <w:rPr>
                <w:sz w:val="17"/>
                <w:szCs w:val="17"/>
              </w:rPr>
            </w:pPr>
            <w:r w:rsidRPr="0010322F">
              <w:rPr>
                <w:sz w:val="17"/>
                <w:szCs w:val="17"/>
              </w:rPr>
              <w:t>0.0</w:t>
            </w:r>
          </w:p>
        </w:tc>
        <w:tc>
          <w:tcPr>
            <w:tcW w:w="374" w:type="pct"/>
            <w:tcBorders>
              <w:top w:val="nil"/>
              <w:left w:val="nil"/>
              <w:bottom w:val="single" w:sz="8" w:space="0" w:color="000000"/>
              <w:right w:val="nil"/>
            </w:tcBorders>
            <w:shd w:val="clear" w:color="auto" w:fill="auto"/>
            <w:vAlign w:val="center"/>
          </w:tcPr>
          <w:p w14:paraId="69759A92" w14:textId="4042F450" w:rsidR="00C309BB" w:rsidRPr="0010322F" w:rsidRDefault="00C309BB" w:rsidP="00C309BB">
            <w:pPr>
              <w:spacing w:after="0"/>
              <w:jc w:val="right"/>
              <w:rPr>
                <w:sz w:val="17"/>
                <w:szCs w:val="17"/>
              </w:rPr>
            </w:pPr>
            <w:r w:rsidRPr="0010322F">
              <w:rPr>
                <w:sz w:val="17"/>
                <w:szCs w:val="17"/>
              </w:rPr>
              <w:t>0.0</w:t>
            </w:r>
          </w:p>
        </w:tc>
        <w:tc>
          <w:tcPr>
            <w:tcW w:w="374" w:type="pct"/>
            <w:tcBorders>
              <w:top w:val="nil"/>
              <w:left w:val="nil"/>
              <w:bottom w:val="single" w:sz="8" w:space="0" w:color="000000"/>
              <w:right w:val="nil"/>
            </w:tcBorders>
            <w:shd w:val="clear" w:color="auto" w:fill="auto"/>
            <w:vAlign w:val="center"/>
          </w:tcPr>
          <w:p w14:paraId="5FB7BB43" w14:textId="63A3653F" w:rsidR="00C309BB" w:rsidRPr="0010322F" w:rsidRDefault="00C309BB" w:rsidP="00C309BB">
            <w:pPr>
              <w:spacing w:after="0"/>
              <w:jc w:val="right"/>
              <w:rPr>
                <w:sz w:val="17"/>
                <w:szCs w:val="17"/>
              </w:rPr>
            </w:pPr>
            <w:r w:rsidRPr="0010322F">
              <w:rPr>
                <w:sz w:val="17"/>
                <w:szCs w:val="17"/>
              </w:rPr>
              <w:t>3.8</w:t>
            </w:r>
          </w:p>
        </w:tc>
        <w:tc>
          <w:tcPr>
            <w:tcW w:w="374" w:type="pct"/>
            <w:tcBorders>
              <w:top w:val="nil"/>
              <w:left w:val="nil"/>
              <w:bottom w:val="single" w:sz="8" w:space="0" w:color="000000"/>
              <w:right w:val="nil"/>
            </w:tcBorders>
            <w:shd w:val="clear" w:color="auto" w:fill="auto"/>
            <w:vAlign w:val="center"/>
          </w:tcPr>
          <w:p w14:paraId="2697EC95" w14:textId="0E7006F8" w:rsidR="00C309BB" w:rsidRPr="0010322F" w:rsidRDefault="00C309BB" w:rsidP="00C309BB">
            <w:pPr>
              <w:spacing w:after="0"/>
              <w:jc w:val="right"/>
              <w:rPr>
                <w:sz w:val="17"/>
                <w:szCs w:val="17"/>
              </w:rPr>
            </w:pPr>
            <w:r w:rsidRPr="0010322F">
              <w:rPr>
                <w:sz w:val="17"/>
                <w:szCs w:val="17"/>
              </w:rPr>
              <w:t>13.1</w:t>
            </w:r>
          </w:p>
        </w:tc>
        <w:tc>
          <w:tcPr>
            <w:tcW w:w="375" w:type="pct"/>
            <w:tcBorders>
              <w:top w:val="nil"/>
              <w:left w:val="nil"/>
              <w:bottom w:val="single" w:sz="8" w:space="0" w:color="000000"/>
              <w:right w:val="nil"/>
            </w:tcBorders>
            <w:shd w:val="clear" w:color="auto" w:fill="auto"/>
            <w:vAlign w:val="center"/>
          </w:tcPr>
          <w:p w14:paraId="2D5BD18B" w14:textId="7AC80CD7" w:rsidR="00C309BB" w:rsidRPr="0010322F" w:rsidRDefault="00C309BB" w:rsidP="00C309BB">
            <w:pPr>
              <w:spacing w:after="0"/>
              <w:jc w:val="right"/>
              <w:rPr>
                <w:sz w:val="17"/>
                <w:szCs w:val="17"/>
              </w:rPr>
            </w:pPr>
            <w:r w:rsidRPr="0010322F">
              <w:rPr>
                <w:sz w:val="17"/>
                <w:szCs w:val="17"/>
              </w:rPr>
              <w:t>24.0</w:t>
            </w:r>
          </w:p>
        </w:tc>
        <w:tc>
          <w:tcPr>
            <w:tcW w:w="414" w:type="pct"/>
            <w:tcBorders>
              <w:top w:val="nil"/>
              <w:left w:val="nil"/>
              <w:bottom w:val="single" w:sz="8" w:space="0" w:color="000000"/>
              <w:right w:val="nil"/>
            </w:tcBorders>
            <w:shd w:val="clear" w:color="auto" w:fill="auto"/>
            <w:vAlign w:val="center"/>
          </w:tcPr>
          <w:p w14:paraId="36828AED" w14:textId="67A18F83" w:rsidR="00C309BB" w:rsidRPr="0010322F" w:rsidRDefault="00C309BB" w:rsidP="00C309BB">
            <w:pPr>
              <w:spacing w:after="0"/>
              <w:jc w:val="right"/>
              <w:rPr>
                <w:sz w:val="17"/>
                <w:szCs w:val="17"/>
              </w:rPr>
            </w:pPr>
            <w:r w:rsidRPr="0010322F">
              <w:rPr>
                <w:sz w:val="17"/>
                <w:szCs w:val="17"/>
              </w:rPr>
              <w:t>37.6</w:t>
            </w:r>
          </w:p>
        </w:tc>
        <w:tc>
          <w:tcPr>
            <w:tcW w:w="414" w:type="pct"/>
            <w:tcBorders>
              <w:top w:val="nil"/>
              <w:left w:val="nil"/>
              <w:bottom w:val="single" w:sz="8" w:space="0" w:color="000000"/>
              <w:right w:val="nil"/>
            </w:tcBorders>
            <w:shd w:val="clear" w:color="auto" w:fill="auto"/>
            <w:vAlign w:val="center"/>
          </w:tcPr>
          <w:p w14:paraId="4918803C" w14:textId="3C0B74B9" w:rsidR="00C309BB" w:rsidRPr="0010322F" w:rsidRDefault="00C309BB" w:rsidP="00C309BB">
            <w:pPr>
              <w:spacing w:after="0"/>
              <w:jc w:val="right"/>
              <w:rPr>
                <w:sz w:val="17"/>
                <w:szCs w:val="17"/>
              </w:rPr>
            </w:pPr>
            <w:r w:rsidRPr="0010322F">
              <w:rPr>
                <w:sz w:val="17"/>
                <w:szCs w:val="17"/>
              </w:rPr>
              <w:t>50.0</w:t>
            </w:r>
          </w:p>
        </w:tc>
        <w:tc>
          <w:tcPr>
            <w:tcW w:w="414" w:type="pct"/>
            <w:tcBorders>
              <w:top w:val="nil"/>
              <w:left w:val="nil"/>
              <w:bottom w:val="single" w:sz="8" w:space="0" w:color="000000"/>
              <w:right w:val="nil"/>
            </w:tcBorders>
            <w:shd w:val="clear" w:color="auto" w:fill="auto"/>
            <w:vAlign w:val="center"/>
          </w:tcPr>
          <w:p w14:paraId="4BFC6B57" w14:textId="1E89B8C6" w:rsidR="00C309BB" w:rsidRPr="0010322F" w:rsidRDefault="00C309BB" w:rsidP="00C309BB">
            <w:pPr>
              <w:spacing w:after="0"/>
              <w:jc w:val="right"/>
              <w:rPr>
                <w:sz w:val="17"/>
                <w:szCs w:val="17"/>
              </w:rPr>
            </w:pPr>
            <w:r w:rsidRPr="0010322F">
              <w:rPr>
                <w:sz w:val="17"/>
                <w:szCs w:val="17"/>
              </w:rPr>
              <w:t>63.0</w:t>
            </w:r>
          </w:p>
        </w:tc>
        <w:tc>
          <w:tcPr>
            <w:tcW w:w="412" w:type="pct"/>
            <w:tcBorders>
              <w:top w:val="nil"/>
              <w:left w:val="nil"/>
              <w:bottom w:val="single" w:sz="8" w:space="0" w:color="000000"/>
              <w:right w:val="nil"/>
            </w:tcBorders>
            <w:shd w:val="clear" w:color="auto" w:fill="auto"/>
            <w:vAlign w:val="center"/>
          </w:tcPr>
          <w:p w14:paraId="2DAED7E0" w14:textId="2482360F" w:rsidR="00C309BB" w:rsidRPr="0010322F" w:rsidRDefault="00C309BB" w:rsidP="00C309BB">
            <w:pPr>
              <w:spacing w:after="0"/>
              <w:jc w:val="right"/>
              <w:rPr>
                <w:sz w:val="17"/>
                <w:szCs w:val="17"/>
              </w:rPr>
            </w:pPr>
            <w:r w:rsidRPr="0010322F">
              <w:rPr>
                <w:sz w:val="17"/>
                <w:szCs w:val="17"/>
              </w:rPr>
              <w:t>14.6</w:t>
            </w:r>
          </w:p>
        </w:tc>
        <w:tc>
          <w:tcPr>
            <w:tcW w:w="277" w:type="pct"/>
            <w:tcBorders>
              <w:top w:val="nil"/>
              <w:left w:val="nil"/>
              <w:bottom w:val="single" w:sz="8" w:space="0" w:color="000000"/>
              <w:right w:val="nil"/>
            </w:tcBorders>
            <w:shd w:val="clear" w:color="auto" w:fill="auto"/>
            <w:vAlign w:val="center"/>
          </w:tcPr>
          <w:p w14:paraId="279C7C1A" w14:textId="3260A4C8" w:rsidR="00C309BB" w:rsidRPr="0010322F" w:rsidRDefault="00C309BB" w:rsidP="00C309BB">
            <w:pPr>
              <w:spacing w:after="0"/>
              <w:jc w:val="right"/>
              <w:rPr>
                <w:sz w:val="17"/>
                <w:szCs w:val="17"/>
              </w:rPr>
            </w:pPr>
            <w:r w:rsidRPr="0010322F">
              <w:rPr>
                <w:sz w:val="17"/>
                <w:szCs w:val="17"/>
              </w:rPr>
              <w:t>0.9</w:t>
            </w:r>
          </w:p>
        </w:tc>
        <w:tc>
          <w:tcPr>
            <w:tcW w:w="361" w:type="pct"/>
            <w:tcBorders>
              <w:top w:val="nil"/>
              <w:left w:val="nil"/>
              <w:bottom w:val="single" w:sz="8" w:space="0" w:color="000000"/>
              <w:right w:val="nil"/>
            </w:tcBorders>
            <w:shd w:val="clear" w:color="auto" w:fill="auto"/>
            <w:vAlign w:val="center"/>
          </w:tcPr>
          <w:p w14:paraId="3951AF1D" w14:textId="409E6380" w:rsidR="00C309BB" w:rsidRPr="0010322F" w:rsidRDefault="00C309BB" w:rsidP="00C309BB">
            <w:pPr>
              <w:spacing w:after="0"/>
              <w:jc w:val="right"/>
              <w:rPr>
                <w:sz w:val="17"/>
                <w:szCs w:val="17"/>
              </w:rPr>
            </w:pPr>
            <w:r w:rsidRPr="0010322F">
              <w:rPr>
                <w:sz w:val="17"/>
                <w:szCs w:val="17"/>
              </w:rPr>
              <w:t>0.3</w:t>
            </w:r>
          </w:p>
        </w:tc>
      </w:tr>
      <w:tr w:rsidR="00B66F1A" w:rsidRPr="00177EE9" w14:paraId="0268CB92" w14:textId="77777777" w:rsidTr="00933D97">
        <w:trPr>
          <w:trHeight w:val="397"/>
        </w:trPr>
        <w:tc>
          <w:tcPr>
            <w:tcW w:w="5000" w:type="pct"/>
            <w:gridSpan w:val="13"/>
            <w:tcBorders>
              <w:top w:val="single" w:sz="8" w:space="0" w:color="000000"/>
              <w:left w:val="nil"/>
              <w:bottom w:val="single" w:sz="4" w:space="0" w:color="auto"/>
              <w:right w:val="nil"/>
            </w:tcBorders>
            <w:shd w:val="clear" w:color="auto" w:fill="F2F2F2" w:themeFill="background1" w:themeFillShade="F2"/>
            <w:vAlign w:val="center"/>
          </w:tcPr>
          <w:p w14:paraId="0A127D97" w14:textId="21518B6A" w:rsidR="00B66F1A" w:rsidRPr="00926AFB" w:rsidRDefault="00B66F1A" w:rsidP="008363EB">
            <w:pPr>
              <w:keepNext/>
              <w:keepLines/>
              <w:spacing w:after="0"/>
              <w:rPr>
                <w:b/>
                <w:sz w:val="17"/>
                <w:szCs w:val="17"/>
              </w:rPr>
            </w:pPr>
            <w:r w:rsidRPr="00926AFB">
              <w:rPr>
                <w:b/>
                <w:sz w:val="17"/>
                <w:szCs w:val="17"/>
              </w:rPr>
              <w:lastRenderedPageBreak/>
              <w:t>Salary on</w:t>
            </w:r>
            <w:r w:rsidR="008C5366" w:rsidRPr="00926AFB">
              <w:rPr>
                <w:b/>
                <w:bCs/>
                <w:sz w:val="17"/>
                <w:szCs w:val="17"/>
              </w:rPr>
              <w:t>-costs</w:t>
            </w:r>
            <w:r w:rsidRPr="00926AFB">
              <w:rPr>
                <w:b/>
                <w:sz w:val="17"/>
                <w:szCs w:val="17"/>
              </w:rPr>
              <w:t xml:space="preserve"> and supervision costs</w:t>
            </w:r>
          </w:p>
        </w:tc>
      </w:tr>
      <w:tr w:rsidR="00D933FC" w:rsidRPr="00177EE9" w14:paraId="2CC0B4C0" w14:textId="77777777" w:rsidTr="00C309BB">
        <w:trPr>
          <w:trHeight w:val="397"/>
        </w:trPr>
        <w:tc>
          <w:tcPr>
            <w:tcW w:w="503" w:type="pct"/>
            <w:tcBorders>
              <w:top w:val="single" w:sz="8" w:space="0" w:color="000000"/>
              <w:left w:val="nil"/>
              <w:bottom w:val="single" w:sz="4" w:space="0" w:color="auto"/>
              <w:right w:val="nil"/>
            </w:tcBorders>
            <w:shd w:val="clear" w:color="auto" w:fill="auto"/>
            <w:vAlign w:val="center"/>
          </w:tcPr>
          <w:p w14:paraId="11CC43ED" w14:textId="250F8928" w:rsidR="004F7DFF" w:rsidRPr="00926AFB" w:rsidRDefault="003316C5" w:rsidP="008363EB">
            <w:pPr>
              <w:keepNext/>
              <w:keepLines/>
              <w:spacing w:after="0"/>
              <w:rPr>
                <w:rFonts w:eastAsia="Times New Roman" w:cs="Times New Roman"/>
                <w:sz w:val="17"/>
                <w:szCs w:val="17"/>
                <w:lang w:val="en-US"/>
              </w:rPr>
            </w:pPr>
            <w:r w:rsidRPr="00926AFB">
              <w:rPr>
                <w:sz w:val="17"/>
                <w:szCs w:val="17"/>
              </w:rPr>
              <w:t>Workers compensation premium (%)</w:t>
            </w:r>
          </w:p>
        </w:tc>
        <w:tc>
          <w:tcPr>
            <w:tcW w:w="335" w:type="pct"/>
            <w:tcBorders>
              <w:top w:val="single" w:sz="8" w:space="0" w:color="000000"/>
              <w:left w:val="nil"/>
              <w:bottom w:val="single" w:sz="4" w:space="0" w:color="auto"/>
              <w:right w:val="nil"/>
            </w:tcBorders>
            <w:shd w:val="clear" w:color="auto" w:fill="auto"/>
            <w:vAlign w:val="center"/>
          </w:tcPr>
          <w:p w14:paraId="6456958A" w14:textId="1048F2CA"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0.0</w:t>
            </w:r>
          </w:p>
        </w:tc>
        <w:tc>
          <w:tcPr>
            <w:tcW w:w="374" w:type="pct"/>
            <w:tcBorders>
              <w:top w:val="single" w:sz="8" w:space="0" w:color="000000"/>
              <w:left w:val="nil"/>
              <w:bottom w:val="single" w:sz="4" w:space="0" w:color="auto"/>
              <w:right w:val="nil"/>
            </w:tcBorders>
            <w:shd w:val="clear" w:color="auto" w:fill="auto"/>
            <w:vAlign w:val="center"/>
          </w:tcPr>
          <w:p w14:paraId="68B3C30B" w14:textId="5996DBE4"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0.8</w:t>
            </w:r>
          </w:p>
        </w:tc>
        <w:tc>
          <w:tcPr>
            <w:tcW w:w="374" w:type="pct"/>
            <w:tcBorders>
              <w:top w:val="single" w:sz="8" w:space="0" w:color="000000"/>
              <w:left w:val="nil"/>
              <w:bottom w:val="single" w:sz="4" w:space="0" w:color="auto"/>
              <w:right w:val="nil"/>
            </w:tcBorders>
            <w:shd w:val="clear" w:color="auto" w:fill="auto"/>
            <w:vAlign w:val="center"/>
          </w:tcPr>
          <w:p w14:paraId="534E7D1F" w14:textId="0B7E8FA0"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1.1</w:t>
            </w:r>
          </w:p>
        </w:tc>
        <w:tc>
          <w:tcPr>
            <w:tcW w:w="374" w:type="pct"/>
            <w:tcBorders>
              <w:top w:val="single" w:sz="8" w:space="0" w:color="000000"/>
              <w:left w:val="nil"/>
              <w:bottom w:val="single" w:sz="4" w:space="0" w:color="auto"/>
              <w:right w:val="nil"/>
            </w:tcBorders>
            <w:shd w:val="clear" w:color="auto" w:fill="auto"/>
            <w:vAlign w:val="center"/>
          </w:tcPr>
          <w:p w14:paraId="0522FF55" w14:textId="11589FC8"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1.9</w:t>
            </w:r>
          </w:p>
        </w:tc>
        <w:tc>
          <w:tcPr>
            <w:tcW w:w="374" w:type="pct"/>
            <w:tcBorders>
              <w:top w:val="single" w:sz="8" w:space="0" w:color="000000"/>
              <w:left w:val="nil"/>
              <w:bottom w:val="single" w:sz="4" w:space="0" w:color="auto"/>
              <w:right w:val="nil"/>
            </w:tcBorders>
            <w:shd w:val="clear" w:color="auto" w:fill="auto"/>
            <w:vAlign w:val="center"/>
          </w:tcPr>
          <w:p w14:paraId="2AAA1707" w14:textId="0FF6670B"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2.3</w:t>
            </w:r>
          </w:p>
        </w:tc>
        <w:tc>
          <w:tcPr>
            <w:tcW w:w="375" w:type="pct"/>
            <w:tcBorders>
              <w:top w:val="single" w:sz="8" w:space="0" w:color="000000"/>
              <w:left w:val="nil"/>
              <w:bottom w:val="single" w:sz="4" w:space="0" w:color="auto"/>
              <w:right w:val="nil"/>
            </w:tcBorders>
            <w:shd w:val="clear" w:color="auto" w:fill="auto"/>
            <w:vAlign w:val="center"/>
          </w:tcPr>
          <w:p w14:paraId="5A423564" w14:textId="7ADBCAFD"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3.5</w:t>
            </w:r>
          </w:p>
        </w:tc>
        <w:tc>
          <w:tcPr>
            <w:tcW w:w="414" w:type="pct"/>
            <w:tcBorders>
              <w:top w:val="single" w:sz="8" w:space="0" w:color="000000"/>
              <w:left w:val="nil"/>
              <w:bottom w:val="single" w:sz="4" w:space="0" w:color="auto"/>
              <w:right w:val="nil"/>
            </w:tcBorders>
            <w:shd w:val="clear" w:color="auto" w:fill="auto"/>
            <w:vAlign w:val="center"/>
          </w:tcPr>
          <w:p w14:paraId="390732F7" w14:textId="5D073C60"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4.2</w:t>
            </w:r>
          </w:p>
        </w:tc>
        <w:tc>
          <w:tcPr>
            <w:tcW w:w="414" w:type="pct"/>
            <w:tcBorders>
              <w:top w:val="single" w:sz="8" w:space="0" w:color="000000"/>
              <w:left w:val="nil"/>
              <w:bottom w:val="single" w:sz="4" w:space="0" w:color="auto"/>
              <w:right w:val="nil"/>
            </w:tcBorders>
            <w:shd w:val="clear" w:color="auto" w:fill="auto"/>
            <w:vAlign w:val="center"/>
          </w:tcPr>
          <w:p w14:paraId="643B0E50" w14:textId="79A42170"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5.0</w:t>
            </w:r>
          </w:p>
        </w:tc>
        <w:tc>
          <w:tcPr>
            <w:tcW w:w="414" w:type="pct"/>
            <w:tcBorders>
              <w:top w:val="single" w:sz="8" w:space="0" w:color="000000"/>
              <w:left w:val="nil"/>
              <w:bottom w:val="single" w:sz="4" w:space="0" w:color="auto"/>
              <w:right w:val="nil"/>
            </w:tcBorders>
            <w:shd w:val="clear" w:color="auto" w:fill="auto"/>
            <w:vAlign w:val="center"/>
          </w:tcPr>
          <w:p w14:paraId="48A0F212" w14:textId="28A3BB7A"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7.2</w:t>
            </w:r>
          </w:p>
        </w:tc>
        <w:tc>
          <w:tcPr>
            <w:tcW w:w="412" w:type="pct"/>
            <w:tcBorders>
              <w:top w:val="single" w:sz="8" w:space="0" w:color="000000"/>
              <w:left w:val="nil"/>
              <w:bottom w:val="single" w:sz="4" w:space="0" w:color="auto"/>
              <w:right w:val="nil"/>
            </w:tcBorders>
            <w:shd w:val="clear" w:color="auto" w:fill="auto"/>
            <w:vAlign w:val="center"/>
          </w:tcPr>
          <w:p w14:paraId="617382AA" w14:textId="2C5BFF7A"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1.3</w:t>
            </w:r>
          </w:p>
        </w:tc>
        <w:tc>
          <w:tcPr>
            <w:tcW w:w="277" w:type="pct"/>
            <w:tcBorders>
              <w:top w:val="single" w:sz="8" w:space="0" w:color="000000"/>
              <w:left w:val="nil"/>
              <w:bottom w:val="single" w:sz="4" w:space="0" w:color="auto"/>
              <w:right w:val="nil"/>
            </w:tcBorders>
            <w:shd w:val="clear" w:color="auto" w:fill="auto"/>
            <w:vAlign w:val="center"/>
          </w:tcPr>
          <w:p w14:paraId="2768A3B4" w14:textId="0FE9611C"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0.7</w:t>
            </w:r>
          </w:p>
        </w:tc>
        <w:tc>
          <w:tcPr>
            <w:tcW w:w="361" w:type="pct"/>
            <w:tcBorders>
              <w:top w:val="single" w:sz="8" w:space="0" w:color="000000"/>
              <w:left w:val="nil"/>
              <w:bottom w:val="single" w:sz="4" w:space="0" w:color="auto"/>
              <w:right w:val="nil"/>
            </w:tcBorders>
            <w:shd w:val="clear" w:color="auto" w:fill="auto"/>
            <w:vAlign w:val="center"/>
          </w:tcPr>
          <w:p w14:paraId="745CF21A" w14:textId="073F3529" w:rsidR="004F7DFF" w:rsidRPr="00926AFB" w:rsidRDefault="003316C5" w:rsidP="008363EB">
            <w:pPr>
              <w:keepNext/>
              <w:keepLines/>
              <w:spacing w:after="0"/>
              <w:jc w:val="right"/>
              <w:rPr>
                <w:rFonts w:eastAsia="Times New Roman" w:cs="Times New Roman"/>
                <w:sz w:val="17"/>
                <w:szCs w:val="17"/>
                <w:lang w:val="en-US"/>
              </w:rPr>
            </w:pPr>
            <w:r w:rsidRPr="00926AFB">
              <w:rPr>
                <w:sz w:val="17"/>
                <w:szCs w:val="17"/>
              </w:rPr>
              <w:t>0.6</w:t>
            </w:r>
          </w:p>
        </w:tc>
      </w:tr>
      <w:tr w:rsidR="00D933FC" w:rsidRPr="00177EE9" w14:paraId="509A1054" w14:textId="77777777" w:rsidTr="00C309BB">
        <w:trPr>
          <w:trHeight w:val="397"/>
        </w:trPr>
        <w:tc>
          <w:tcPr>
            <w:tcW w:w="503" w:type="pct"/>
            <w:tcBorders>
              <w:top w:val="single" w:sz="4" w:space="0" w:color="auto"/>
              <w:left w:val="nil"/>
              <w:bottom w:val="single" w:sz="4" w:space="0" w:color="auto"/>
              <w:right w:val="nil"/>
            </w:tcBorders>
            <w:shd w:val="clear" w:color="auto" w:fill="auto"/>
            <w:vAlign w:val="center"/>
          </w:tcPr>
          <w:p w14:paraId="4E519BA5" w14:textId="4DFE0F18" w:rsidR="003316C5" w:rsidRPr="00926AFB" w:rsidRDefault="003316C5" w:rsidP="00926AFB">
            <w:pPr>
              <w:spacing w:after="0"/>
              <w:rPr>
                <w:rFonts w:eastAsia="Times New Roman" w:cs="Times New Roman"/>
                <w:sz w:val="17"/>
                <w:szCs w:val="17"/>
                <w:lang w:eastAsia="en-AU"/>
              </w:rPr>
            </w:pPr>
            <w:r w:rsidRPr="00926AFB">
              <w:rPr>
                <w:sz w:val="17"/>
                <w:szCs w:val="17"/>
              </w:rPr>
              <w:t>Weighted average DSW pay</w:t>
            </w:r>
          </w:p>
        </w:tc>
        <w:tc>
          <w:tcPr>
            <w:tcW w:w="335" w:type="pct"/>
            <w:tcBorders>
              <w:top w:val="single" w:sz="4" w:space="0" w:color="auto"/>
              <w:left w:val="nil"/>
              <w:bottom w:val="single" w:sz="4" w:space="0" w:color="auto"/>
              <w:right w:val="nil"/>
            </w:tcBorders>
            <w:shd w:val="clear" w:color="auto" w:fill="auto"/>
            <w:vAlign w:val="center"/>
          </w:tcPr>
          <w:p w14:paraId="2BCCFA02" w14:textId="1EE70C09"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$22.42 </w:t>
            </w:r>
          </w:p>
        </w:tc>
        <w:tc>
          <w:tcPr>
            <w:tcW w:w="374" w:type="pct"/>
            <w:tcBorders>
              <w:top w:val="single" w:sz="4" w:space="0" w:color="auto"/>
              <w:left w:val="nil"/>
              <w:bottom w:val="single" w:sz="4" w:space="0" w:color="auto"/>
              <w:right w:val="nil"/>
            </w:tcBorders>
            <w:shd w:val="clear" w:color="auto" w:fill="auto"/>
            <w:vAlign w:val="center"/>
          </w:tcPr>
          <w:p w14:paraId="719FFC3C" w14:textId="20C57A35"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$24.87 </w:t>
            </w:r>
          </w:p>
        </w:tc>
        <w:tc>
          <w:tcPr>
            <w:tcW w:w="374" w:type="pct"/>
            <w:tcBorders>
              <w:top w:val="single" w:sz="4" w:space="0" w:color="auto"/>
              <w:left w:val="nil"/>
              <w:bottom w:val="single" w:sz="4" w:space="0" w:color="auto"/>
              <w:right w:val="nil"/>
            </w:tcBorders>
            <w:shd w:val="clear" w:color="auto" w:fill="auto"/>
            <w:vAlign w:val="center"/>
          </w:tcPr>
          <w:p w14:paraId="219C7E03" w14:textId="52EDFAED"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$26.43 </w:t>
            </w:r>
          </w:p>
        </w:tc>
        <w:tc>
          <w:tcPr>
            <w:tcW w:w="374" w:type="pct"/>
            <w:tcBorders>
              <w:top w:val="single" w:sz="4" w:space="0" w:color="auto"/>
              <w:left w:val="nil"/>
              <w:bottom w:val="single" w:sz="4" w:space="0" w:color="auto"/>
              <w:right w:val="nil"/>
            </w:tcBorders>
            <w:shd w:val="clear" w:color="auto" w:fill="auto"/>
            <w:vAlign w:val="center"/>
          </w:tcPr>
          <w:p w14:paraId="0B9B0871" w14:textId="0EC02E5E"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$28.72 </w:t>
            </w:r>
          </w:p>
        </w:tc>
        <w:tc>
          <w:tcPr>
            <w:tcW w:w="374" w:type="pct"/>
            <w:tcBorders>
              <w:top w:val="single" w:sz="4" w:space="0" w:color="auto"/>
              <w:left w:val="nil"/>
              <w:bottom w:val="single" w:sz="4" w:space="0" w:color="auto"/>
              <w:right w:val="nil"/>
            </w:tcBorders>
            <w:shd w:val="clear" w:color="auto" w:fill="auto"/>
            <w:vAlign w:val="center"/>
          </w:tcPr>
          <w:p w14:paraId="559F983D" w14:textId="7DBF7E92"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$30.57 </w:t>
            </w:r>
          </w:p>
        </w:tc>
        <w:tc>
          <w:tcPr>
            <w:tcW w:w="375" w:type="pct"/>
            <w:tcBorders>
              <w:top w:val="single" w:sz="4" w:space="0" w:color="auto"/>
              <w:left w:val="nil"/>
              <w:bottom w:val="single" w:sz="4" w:space="0" w:color="auto"/>
              <w:right w:val="nil"/>
            </w:tcBorders>
            <w:shd w:val="clear" w:color="auto" w:fill="auto"/>
            <w:vAlign w:val="center"/>
          </w:tcPr>
          <w:p w14:paraId="66A0370C" w14:textId="3667B09C"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$33.50 </w:t>
            </w:r>
          </w:p>
        </w:tc>
        <w:tc>
          <w:tcPr>
            <w:tcW w:w="414" w:type="pct"/>
            <w:tcBorders>
              <w:top w:val="single" w:sz="4" w:space="0" w:color="auto"/>
              <w:left w:val="nil"/>
              <w:bottom w:val="single" w:sz="4" w:space="0" w:color="auto"/>
              <w:right w:val="nil"/>
            </w:tcBorders>
            <w:shd w:val="clear" w:color="auto" w:fill="auto"/>
            <w:vAlign w:val="center"/>
          </w:tcPr>
          <w:p w14:paraId="2B6CADDD" w14:textId="42EF1708"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$36.27 </w:t>
            </w:r>
          </w:p>
        </w:tc>
        <w:tc>
          <w:tcPr>
            <w:tcW w:w="414" w:type="pct"/>
            <w:tcBorders>
              <w:top w:val="single" w:sz="4" w:space="0" w:color="auto"/>
              <w:left w:val="nil"/>
              <w:bottom w:val="single" w:sz="4" w:space="0" w:color="auto"/>
              <w:right w:val="nil"/>
            </w:tcBorders>
            <w:shd w:val="clear" w:color="auto" w:fill="auto"/>
            <w:vAlign w:val="center"/>
          </w:tcPr>
          <w:p w14:paraId="0356BD59" w14:textId="695356E2"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$40.32 </w:t>
            </w:r>
          </w:p>
        </w:tc>
        <w:tc>
          <w:tcPr>
            <w:tcW w:w="414" w:type="pct"/>
            <w:tcBorders>
              <w:top w:val="single" w:sz="4" w:space="0" w:color="auto"/>
              <w:left w:val="nil"/>
              <w:bottom w:val="single" w:sz="4" w:space="0" w:color="auto"/>
              <w:right w:val="nil"/>
            </w:tcBorders>
            <w:shd w:val="clear" w:color="auto" w:fill="auto"/>
            <w:vAlign w:val="center"/>
          </w:tcPr>
          <w:p w14:paraId="31AAAC71" w14:textId="5286F370"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w:t>
            </w:r>
            <w:r w:rsidR="00CF398E" w:rsidRPr="00926AFB">
              <w:rPr>
                <w:sz w:val="17"/>
                <w:szCs w:val="17"/>
              </w:rPr>
              <w:t>6</w:t>
            </w:r>
            <w:r w:rsidRPr="00926AFB">
              <w:rPr>
                <w:sz w:val="17"/>
                <w:szCs w:val="17"/>
              </w:rPr>
              <w:t xml:space="preserve">5.00 </w:t>
            </w:r>
          </w:p>
        </w:tc>
        <w:tc>
          <w:tcPr>
            <w:tcW w:w="412" w:type="pct"/>
            <w:tcBorders>
              <w:top w:val="single" w:sz="4" w:space="0" w:color="auto"/>
              <w:left w:val="nil"/>
              <w:bottom w:val="single" w:sz="4" w:space="0" w:color="auto"/>
              <w:right w:val="nil"/>
            </w:tcBorders>
            <w:shd w:val="clear" w:color="auto" w:fill="auto"/>
            <w:vAlign w:val="center"/>
          </w:tcPr>
          <w:p w14:paraId="7BA62BDC" w14:textId="1E35FCB6"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$6.22 </w:t>
            </w:r>
          </w:p>
        </w:tc>
        <w:tc>
          <w:tcPr>
            <w:tcW w:w="277" w:type="pct"/>
            <w:tcBorders>
              <w:top w:val="single" w:sz="4" w:space="0" w:color="auto"/>
              <w:left w:val="nil"/>
              <w:bottom w:val="single" w:sz="4" w:space="0" w:color="auto"/>
              <w:right w:val="nil"/>
            </w:tcBorders>
            <w:shd w:val="clear" w:color="auto" w:fill="auto"/>
            <w:vAlign w:val="center"/>
          </w:tcPr>
          <w:p w14:paraId="30ED9BB2" w14:textId="182C909C" w:rsidR="003316C5" w:rsidRPr="00926AFB" w:rsidRDefault="003316C5" w:rsidP="00926AFB">
            <w:pPr>
              <w:spacing w:after="0"/>
              <w:jc w:val="right"/>
              <w:rPr>
                <w:rFonts w:eastAsia="Times New Roman" w:cs="Times New Roman"/>
                <w:sz w:val="17"/>
                <w:szCs w:val="17"/>
                <w:lang w:val="en-US"/>
              </w:rPr>
            </w:pPr>
            <w:r w:rsidRPr="00926AFB">
              <w:rPr>
                <w:sz w:val="17"/>
                <w:szCs w:val="17"/>
              </w:rPr>
              <w:t>3.0</w:t>
            </w:r>
          </w:p>
        </w:tc>
        <w:tc>
          <w:tcPr>
            <w:tcW w:w="361" w:type="pct"/>
            <w:tcBorders>
              <w:top w:val="single" w:sz="4" w:space="0" w:color="auto"/>
              <w:left w:val="nil"/>
              <w:bottom w:val="single" w:sz="4" w:space="0" w:color="auto"/>
              <w:right w:val="nil"/>
            </w:tcBorders>
            <w:shd w:val="clear" w:color="auto" w:fill="auto"/>
            <w:vAlign w:val="center"/>
          </w:tcPr>
          <w:p w14:paraId="267AD069" w14:textId="00B476E2" w:rsidR="003316C5" w:rsidRPr="00926AFB" w:rsidRDefault="003316C5" w:rsidP="00926AFB">
            <w:pPr>
              <w:spacing w:after="0"/>
              <w:jc w:val="right"/>
              <w:rPr>
                <w:rFonts w:eastAsia="Times New Roman" w:cs="Times New Roman"/>
                <w:sz w:val="17"/>
                <w:szCs w:val="17"/>
                <w:lang w:val="en-US"/>
              </w:rPr>
            </w:pPr>
            <w:r w:rsidRPr="00926AFB">
              <w:rPr>
                <w:sz w:val="17"/>
                <w:szCs w:val="17"/>
              </w:rPr>
              <w:t>13.2</w:t>
            </w:r>
          </w:p>
        </w:tc>
      </w:tr>
      <w:tr w:rsidR="00D933FC" w:rsidRPr="00177EE9" w14:paraId="4C4C12A9" w14:textId="77777777" w:rsidTr="00C309BB">
        <w:trPr>
          <w:trHeight w:val="397"/>
        </w:trPr>
        <w:tc>
          <w:tcPr>
            <w:tcW w:w="503" w:type="pct"/>
            <w:tcBorders>
              <w:top w:val="single" w:sz="4" w:space="0" w:color="auto"/>
              <w:left w:val="nil"/>
              <w:bottom w:val="single" w:sz="4" w:space="0" w:color="auto"/>
              <w:right w:val="nil"/>
            </w:tcBorders>
            <w:shd w:val="clear" w:color="auto" w:fill="auto"/>
            <w:vAlign w:val="center"/>
          </w:tcPr>
          <w:p w14:paraId="09F56F2E" w14:textId="6412288D" w:rsidR="003316C5" w:rsidRPr="00926AFB" w:rsidRDefault="003316C5" w:rsidP="00926AFB">
            <w:pPr>
              <w:spacing w:after="0"/>
              <w:rPr>
                <w:rFonts w:eastAsia="Times New Roman" w:cs="Times New Roman"/>
                <w:sz w:val="17"/>
                <w:szCs w:val="17"/>
                <w:lang w:eastAsia="en-AU"/>
              </w:rPr>
            </w:pPr>
            <w:r w:rsidRPr="00926AFB">
              <w:rPr>
                <w:sz w:val="17"/>
                <w:szCs w:val="17"/>
              </w:rPr>
              <w:t>Weighted average FLS pay</w:t>
            </w:r>
          </w:p>
        </w:tc>
        <w:tc>
          <w:tcPr>
            <w:tcW w:w="335" w:type="pct"/>
            <w:tcBorders>
              <w:top w:val="single" w:sz="4" w:space="0" w:color="auto"/>
              <w:left w:val="nil"/>
              <w:bottom w:val="single" w:sz="4" w:space="0" w:color="auto"/>
              <w:right w:val="nil"/>
            </w:tcBorders>
            <w:shd w:val="clear" w:color="auto" w:fill="auto"/>
            <w:vAlign w:val="center"/>
          </w:tcPr>
          <w:p w14:paraId="27B6EEDC" w14:textId="26417726"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$22.42 </w:t>
            </w:r>
          </w:p>
        </w:tc>
        <w:tc>
          <w:tcPr>
            <w:tcW w:w="374" w:type="pct"/>
            <w:tcBorders>
              <w:top w:val="single" w:sz="4" w:space="0" w:color="auto"/>
              <w:left w:val="nil"/>
              <w:bottom w:val="single" w:sz="4" w:space="0" w:color="auto"/>
              <w:right w:val="nil"/>
            </w:tcBorders>
            <w:shd w:val="clear" w:color="auto" w:fill="auto"/>
            <w:vAlign w:val="center"/>
          </w:tcPr>
          <w:p w14:paraId="2FF63BC6" w14:textId="3884A561"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$27.82 </w:t>
            </w:r>
          </w:p>
        </w:tc>
        <w:tc>
          <w:tcPr>
            <w:tcW w:w="374" w:type="pct"/>
            <w:tcBorders>
              <w:top w:val="single" w:sz="4" w:space="0" w:color="auto"/>
              <w:left w:val="nil"/>
              <w:bottom w:val="single" w:sz="4" w:space="0" w:color="auto"/>
              <w:right w:val="nil"/>
            </w:tcBorders>
            <w:shd w:val="clear" w:color="auto" w:fill="auto"/>
            <w:vAlign w:val="center"/>
          </w:tcPr>
          <w:p w14:paraId="145FEA35" w14:textId="53C93E89"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$30.42 </w:t>
            </w:r>
          </w:p>
        </w:tc>
        <w:tc>
          <w:tcPr>
            <w:tcW w:w="374" w:type="pct"/>
            <w:tcBorders>
              <w:top w:val="single" w:sz="4" w:space="0" w:color="auto"/>
              <w:left w:val="nil"/>
              <w:bottom w:val="single" w:sz="4" w:space="0" w:color="auto"/>
              <w:right w:val="nil"/>
            </w:tcBorders>
            <w:shd w:val="clear" w:color="auto" w:fill="auto"/>
            <w:vAlign w:val="center"/>
          </w:tcPr>
          <w:p w14:paraId="3EA8AD79" w14:textId="6A70EA14"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$33.75 </w:t>
            </w:r>
          </w:p>
        </w:tc>
        <w:tc>
          <w:tcPr>
            <w:tcW w:w="374" w:type="pct"/>
            <w:tcBorders>
              <w:top w:val="single" w:sz="4" w:space="0" w:color="auto"/>
              <w:left w:val="nil"/>
              <w:bottom w:val="single" w:sz="4" w:space="0" w:color="auto"/>
              <w:right w:val="nil"/>
            </w:tcBorders>
            <w:shd w:val="clear" w:color="auto" w:fill="auto"/>
            <w:vAlign w:val="center"/>
          </w:tcPr>
          <w:p w14:paraId="6813D9F7" w14:textId="08D0F914"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$38.61 </w:t>
            </w:r>
          </w:p>
        </w:tc>
        <w:tc>
          <w:tcPr>
            <w:tcW w:w="375" w:type="pct"/>
            <w:tcBorders>
              <w:top w:val="single" w:sz="4" w:space="0" w:color="auto"/>
              <w:left w:val="nil"/>
              <w:bottom w:val="single" w:sz="4" w:space="0" w:color="auto"/>
              <w:right w:val="nil"/>
            </w:tcBorders>
            <w:shd w:val="clear" w:color="auto" w:fill="auto"/>
            <w:vAlign w:val="center"/>
          </w:tcPr>
          <w:p w14:paraId="5C9DBEDB" w14:textId="53F038C0"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$43.13 </w:t>
            </w:r>
          </w:p>
        </w:tc>
        <w:tc>
          <w:tcPr>
            <w:tcW w:w="414" w:type="pct"/>
            <w:tcBorders>
              <w:top w:val="single" w:sz="4" w:space="0" w:color="auto"/>
              <w:left w:val="nil"/>
              <w:bottom w:val="single" w:sz="4" w:space="0" w:color="auto"/>
              <w:right w:val="nil"/>
            </w:tcBorders>
            <w:shd w:val="clear" w:color="auto" w:fill="auto"/>
            <w:vAlign w:val="center"/>
          </w:tcPr>
          <w:p w14:paraId="2AAFC781" w14:textId="41BDF857"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$53.75 </w:t>
            </w:r>
          </w:p>
        </w:tc>
        <w:tc>
          <w:tcPr>
            <w:tcW w:w="414" w:type="pct"/>
            <w:tcBorders>
              <w:top w:val="single" w:sz="4" w:space="0" w:color="auto"/>
              <w:left w:val="nil"/>
              <w:bottom w:val="single" w:sz="4" w:space="0" w:color="auto"/>
              <w:right w:val="nil"/>
            </w:tcBorders>
            <w:shd w:val="clear" w:color="auto" w:fill="auto"/>
            <w:vAlign w:val="center"/>
          </w:tcPr>
          <w:p w14:paraId="34856194" w14:textId="2FECEC3C"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$65.00 </w:t>
            </w:r>
          </w:p>
        </w:tc>
        <w:tc>
          <w:tcPr>
            <w:tcW w:w="414" w:type="pct"/>
            <w:tcBorders>
              <w:top w:val="single" w:sz="4" w:space="0" w:color="auto"/>
              <w:left w:val="nil"/>
              <w:bottom w:val="single" w:sz="4" w:space="0" w:color="auto"/>
              <w:right w:val="nil"/>
            </w:tcBorders>
            <w:shd w:val="clear" w:color="auto" w:fill="auto"/>
            <w:vAlign w:val="center"/>
          </w:tcPr>
          <w:p w14:paraId="7BFD29B4" w14:textId="308D85B4"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$65.00 </w:t>
            </w:r>
          </w:p>
        </w:tc>
        <w:tc>
          <w:tcPr>
            <w:tcW w:w="412" w:type="pct"/>
            <w:tcBorders>
              <w:top w:val="single" w:sz="4" w:space="0" w:color="auto"/>
              <w:left w:val="nil"/>
              <w:bottom w:val="single" w:sz="4" w:space="0" w:color="auto"/>
              <w:right w:val="nil"/>
            </w:tcBorders>
            <w:shd w:val="clear" w:color="auto" w:fill="auto"/>
            <w:vAlign w:val="center"/>
          </w:tcPr>
          <w:p w14:paraId="3A35CE69" w14:textId="3813B2C3" w:rsidR="003316C5" w:rsidRPr="00926AFB" w:rsidRDefault="003316C5" w:rsidP="00926AFB">
            <w:pPr>
              <w:spacing w:after="0"/>
              <w:jc w:val="right"/>
              <w:rPr>
                <w:rFonts w:eastAsia="Times New Roman" w:cs="Times New Roman"/>
                <w:sz w:val="17"/>
                <w:szCs w:val="17"/>
                <w:lang w:val="en-US"/>
              </w:rPr>
            </w:pPr>
            <w:r w:rsidRPr="00926AFB">
              <w:rPr>
                <w:sz w:val="17"/>
                <w:szCs w:val="17"/>
              </w:rPr>
              <w:t xml:space="preserve"> $9.76 </w:t>
            </w:r>
          </w:p>
        </w:tc>
        <w:tc>
          <w:tcPr>
            <w:tcW w:w="277" w:type="pct"/>
            <w:tcBorders>
              <w:top w:val="single" w:sz="4" w:space="0" w:color="auto"/>
              <w:left w:val="nil"/>
              <w:bottom w:val="single" w:sz="4" w:space="0" w:color="auto"/>
              <w:right w:val="nil"/>
            </w:tcBorders>
            <w:shd w:val="clear" w:color="auto" w:fill="auto"/>
            <w:vAlign w:val="center"/>
          </w:tcPr>
          <w:p w14:paraId="3D3C5AE7" w14:textId="66BDA573" w:rsidR="003316C5" w:rsidRPr="00926AFB" w:rsidRDefault="003316C5" w:rsidP="00926AFB">
            <w:pPr>
              <w:spacing w:after="0"/>
              <w:jc w:val="right"/>
              <w:rPr>
                <w:rFonts w:eastAsia="Times New Roman" w:cs="Times New Roman"/>
                <w:sz w:val="17"/>
                <w:szCs w:val="17"/>
                <w:lang w:val="en-US"/>
              </w:rPr>
            </w:pPr>
            <w:r w:rsidRPr="00926AFB">
              <w:rPr>
                <w:sz w:val="17"/>
                <w:szCs w:val="17"/>
              </w:rPr>
              <w:t>1.0</w:t>
            </w:r>
          </w:p>
        </w:tc>
        <w:tc>
          <w:tcPr>
            <w:tcW w:w="361" w:type="pct"/>
            <w:tcBorders>
              <w:top w:val="single" w:sz="4" w:space="0" w:color="auto"/>
              <w:left w:val="nil"/>
              <w:bottom w:val="single" w:sz="4" w:space="0" w:color="auto"/>
              <w:right w:val="nil"/>
            </w:tcBorders>
            <w:shd w:val="clear" w:color="auto" w:fill="auto"/>
            <w:vAlign w:val="center"/>
          </w:tcPr>
          <w:p w14:paraId="4F7811B4" w14:textId="148118FA" w:rsidR="003316C5" w:rsidRPr="00926AFB" w:rsidRDefault="005E2C31" w:rsidP="00926AFB">
            <w:pPr>
              <w:spacing w:after="0"/>
              <w:jc w:val="right"/>
              <w:rPr>
                <w:rFonts w:eastAsia="Times New Roman" w:cs="Times New Roman"/>
                <w:sz w:val="17"/>
                <w:szCs w:val="17"/>
                <w:lang w:val="en-US"/>
              </w:rPr>
            </w:pPr>
            <w:r w:rsidRPr="00926AFB">
              <w:rPr>
                <w:sz w:val="17"/>
                <w:szCs w:val="17"/>
              </w:rPr>
              <w:t>1.0</w:t>
            </w:r>
          </w:p>
        </w:tc>
      </w:tr>
      <w:tr w:rsidR="00722326" w:rsidRPr="00177EE9" w14:paraId="18F81DA6" w14:textId="77777777" w:rsidTr="0010322F">
        <w:trPr>
          <w:trHeight w:val="397"/>
        </w:trPr>
        <w:tc>
          <w:tcPr>
            <w:tcW w:w="503" w:type="pct"/>
            <w:tcBorders>
              <w:top w:val="single" w:sz="4" w:space="0" w:color="auto"/>
              <w:left w:val="nil"/>
              <w:bottom w:val="single" w:sz="4" w:space="0" w:color="auto"/>
              <w:right w:val="nil"/>
            </w:tcBorders>
            <w:shd w:val="clear" w:color="auto" w:fill="auto"/>
            <w:vAlign w:val="center"/>
          </w:tcPr>
          <w:p w14:paraId="2494567C" w14:textId="07E678E9" w:rsidR="00722326" w:rsidRPr="00926AFB" w:rsidRDefault="00ED0D73" w:rsidP="00926AFB">
            <w:pPr>
              <w:spacing w:after="0"/>
              <w:rPr>
                <w:sz w:val="17"/>
                <w:szCs w:val="17"/>
              </w:rPr>
            </w:pPr>
            <w:r w:rsidRPr="0010322F">
              <w:rPr>
                <w:sz w:val="17"/>
                <w:szCs w:val="17"/>
              </w:rPr>
              <w:t>Span of control (HC)</w:t>
            </w:r>
          </w:p>
        </w:tc>
        <w:tc>
          <w:tcPr>
            <w:tcW w:w="335" w:type="pct"/>
            <w:tcBorders>
              <w:top w:val="single" w:sz="4" w:space="0" w:color="auto"/>
              <w:left w:val="nil"/>
              <w:bottom w:val="single" w:sz="4" w:space="0" w:color="auto"/>
              <w:right w:val="nil"/>
            </w:tcBorders>
            <w:shd w:val="clear" w:color="auto" w:fill="auto"/>
            <w:vAlign w:val="center"/>
          </w:tcPr>
          <w:p w14:paraId="69C69295" w14:textId="3E7170E4" w:rsidR="00722326" w:rsidRPr="00926AFB" w:rsidRDefault="00ED0D73" w:rsidP="00926AFB">
            <w:pPr>
              <w:spacing w:after="0"/>
              <w:jc w:val="right"/>
              <w:rPr>
                <w:sz w:val="17"/>
                <w:szCs w:val="17"/>
              </w:rPr>
            </w:pPr>
            <w:r w:rsidRPr="0010322F">
              <w:rPr>
                <w:sz w:val="17"/>
                <w:szCs w:val="17"/>
              </w:rPr>
              <w:t>0.0</w:t>
            </w:r>
            <w:r>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01F25F89" w14:textId="52EBF50D" w:rsidR="00722326" w:rsidRPr="00926AFB" w:rsidRDefault="00ED0D73" w:rsidP="00926AFB">
            <w:pPr>
              <w:spacing w:after="0"/>
              <w:jc w:val="right"/>
              <w:rPr>
                <w:sz w:val="17"/>
                <w:szCs w:val="17"/>
              </w:rPr>
            </w:pPr>
            <w:r w:rsidRPr="0010322F">
              <w:rPr>
                <w:sz w:val="17"/>
                <w:szCs w:val="17"/>
              </w:rPr>
              <w:t>1.0</w:t>
            </w:r>
            <w:r>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4A47B27B" w14:textId="7199FBD6" w:rsidR="00722326" w:rsidRPr="00926AFB" w:rsidRDefault="00ED0D73" w:rsidP="00926AFB">
            <w:pPr>
              <w:spacing w:after="0"/>
              <w:jc w:val="right"/>
              <w:rPr>
                <w:sz w:val="17"/>
                <w:szCs w:val="17"/>
              </w:rPr>
            </w:pPr>
            <w:r w:rsidRPr="0010322F">
              <w:rPr>
                <w:sz w:val="17"/>
                <w:szCs w:val="17"/>
              </w:rPr>
              <w:t>2.8</w:t>
            </w:r>
            <w:r>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3B96FCDE" w14:textId="04DB7FCD" w:rsidR="00722326" w:rsidRPr="00926AFB" w:rsidRDefault="00ED0D73" w:rsidP="00926AFB">
            <w:pPr>
              <w:spacing w:after="0"/>
              <w:jc w:val="right"/>
              <w:rPr>
                <w:sz w:val="17"/>
                <w:szCs w:val="17"/>
              </w:rPr>
            </w:pPr>
            <w:r w:rsidRPr="0010322F">
              <w:rPr>
                <w:sz w:val="17"/>
                <w:szCs w:val="17"/>
              </w:rPr>
              <w:t>5.0</w:t>
            </w:r>
            <w:r>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2A6F9582" w14:textId="45FCCDBA" w:rsidR="00722326" w:rsidRPr="00926AFB" w:rsidRDefault="00ED0D73" w:rsidP="00926AFB">
            <w:pPr>
              <w:spacing w:after="0"/>
              <w:jc w:val="right"/>
              <w:rPr>
                <w:sz w:val="17"/>
                <w:szCs w:val="17"/>
              </w:rPr>
            </w:pPr>
            <w:r w:rsidRPr="0010322F">
              <w:rPr>
                <w:sz w:val="17"/>
                <w:szCs w:val="17"/>
              </w:rPr>
              <w:t>9.6</w:t>
            </w:r>
            <w:r>
              <w:rPr>
                <w:sz w:val="17"/>
                <w:szCs w:val="17"/>
              </w:rPr>
              <w:t>x</w:t>
            </w:r>
          </w:p>
        </w:tc>
        <w:tc>
          <w:tcPr>
            <w:tcW w:w="375" w:type="pct"/>
            <w:tcBorders>
              <w:top w:val="single" w:sz="4" w:space="0" w:color="auto"/>
              <w:left w:val="nil"/>
              <w:bottom w:val="single" w:sz="4" w:space="0" w:color="auto"/>
              <w:right w:val="nil"/>
            </w:tcBorders>
            <w:shd w:val="clear" w:color="auto" w:fill="auto"/>
            <w:vAlign w:val="center"/>
          </w:tcPr>
          <w:p w14:paraId="15C7734C" w14:textId="1F699F6E" w:rsidR="00722326" w:rsidRPr="00926AFB" w:rsidRDefault="00ED0D73" w:rsidP="00926AFB">
            <w:pPr>
              <w:spacing w:after="0"/>
              <w:jc w:val="right"/>
              <w:rPr>
                <w:sz w:val="17"/>
                <w:szCs w:val="17"/>
              </w:rPr>
            </w:pPr>
            <w:r w:rsidRPr="0010322F">
              <w:rPr>
                <w:sz w:val="17"/>
                <w:szCs w:val="17"/>
              </w:rPr>
              <w:t>15.3</w:t>
            </w:r>
            <w:r>
              <w:rPr>
                <w:sz w:val="17"/>
                <w:szCs w:val="17"/>
              </w:rPr>
              <w:t>x</w:t>
            </w:r>
          </w:p>
        </w:tc>
        <w:tc>
          <w:tcPr>
            <w:tcW w:w="414" w:type="pct"/>
            <w:tcBorders>
              <w:top w:val="single" w:sz="4" w:space="0" w:color="auto"/>
              <w:left w:val="nil"/>
              <w:bottom w:val="single" w:sz="4" w:space="0" w:color="auto"/>
              <w:right w:val="nil"/>
            </w:tcBorders>
            <w:shd w:val="clear" w:color="auto" w:fill="auto"/>
            <w:vAlign w:val="center"/>
          </w:tcPr>
          <w:p w14:paraId="1F9EE0A3" w14:textId="331AEBEE" w:rsidR="00722326" w:rsidRPr="00926AFB" w:rsidRDefault="00ED0D73" w:rsidP="00926AFB">
            <w:pPr>
              <w:spacing w:after="0"/>
              <w:jc w:val="right"/>
              <w:rPr>
                <w:sz w:val="17"/>
                <w:szCs w:val="17"/>
              </w:rPr>
            </w:pPr>
            <w:r w:rsidRPr="0010322F">
              <w:rPr>
                <w:sz w:val="17"/>
                <w:szCs w:val="17"/>
              </w:rPr>
              <w:t>26.6</w:t>
            </w:r>
            <w:r>
              <w:rPr>
                <w:sz w:val="17"/>
                <w:szCs w:val="17"/>
              </w:rPr>
              <w:t>x</w:t>
            </w:r>
          </w:p>
        </w:tc>
        <w:tc>
          <w:tcPr>
            <w:tcW w:w="414" w:type="pct"/>
            <w:tcBorders>
              <w:top w:val="single" w:sz="4" w:space="0" w:color="auto"/>
              <w:left w:val="nil"/>
              <w:bottom w:val="single" w:sz="4" w:space="0" w:color="auto"/>
              <w:right w:val="nil"/>
            </w:tcBorders>
            <w:shd w:val="clear" w:color="auto" w:fill="auto"/>
            <w:vAlign w:val="center"/>
          </w:tcPr>
          <w:p w14:paraId="2D1C7F45" w14:textId="2AFE6B9A" w:rsidR="00722326" w:rsidRPr="00926AFB" w:rsidRDefault="00ED0D73" w:rsidP="00926AFB">
            <w:pPr>
              <w:spacing w:after="0"/>
              <w:jc w:val="right"/>
              <w:rPr>
                <w:sz w:val="17"/>
                <w:szCs w:val="17"/>
              </w:rPr>
            </w:pPr>
            <w:r w:rsidRPr="0010322F">
              <w:rPr>
                <w:sz w:val="17"/>
                <w:szCs w:val="17"/>
              </w:rPr>
              <w:t>39.4</w:t>
            </w:r>
            <w:r>
              <w:rPr>
                <w:sz w:val="17"/>
                <w:szCs w:val="17"/>
              </w:rPr>
              <w:t>x</w:t>
            </w:r>
          </w:p>
        </w:tc>
        <w:tc>
          <w:tcPr>
            <w:tcW w:w="414" w:type="pct"/>
            <w:tcBorders>
              <w:top w:val="single" w:sz="4" w:space="0" w:color="auto"/>
              <w:left w:val="nil"/>
              <w:bottom w:val="single" w:sz="4" w:space="0" w:color="auto"/>
              <w:right w:val="nil"/>
            </w:tcBorders>
            <w:shd w:val="clear" w:color="auto" w:fill="auto"/>
            <w:vAlign w:val="center"/>
          </w:tcPr>
          <w:p w14:paraId="394B3A6E" w14:textId="5DE01FC8" w:rsidR="00722326" w:rsidRPr="00926AFB" w:rsidRDefault="00ED0D73" w:rsidP="00926AFB">
            <w:pPr>
              <w:spacing w:after="0"/>
              <w:jc w:val="right"/>
              <w:rPr>
                <w:sz w:val="17"/>
                <w:szCs w:val="17"/>
              </w:rPr>
            </w:pPr>
            <w:r w:rsidRPr="0010322F">
              <w:rPr>
                <w:sz w:val="17"/>
                <w:szCs w:val="17"/>
              </w:rPr>
              <w:t>145.0</w:t>
            </w:r>
            <w:r>
              <w:rPr>
                <w:sz w:val="17"/>
                <w:szCs w:val="17"/>
              </w:rPr>
              <w:t>x</w:t>
            </w:r>
          </w:p>
        </w:tc>
        <w:tc>
          <w:tcPr>
            <w:tcW w:w="412" w:type="pct"/>
            <w:tcBorders>
              <w:top w:val="single" w:sz="4" w:space="0" w:color="auto"/>
              <w:left w:val="nil"/>
              <w:bottom w:val="single" w:sz="4" w:space="0" w:color="auto"/>
              <w:right w:val="nil"/>
            </w:tcBorders>
            <w:shd w:val="clear" w:color="auto" w:fill="auto"/>
            <w:vAlign w:val="center"/>
          </w:tcPr>
          <w:p w14:paraId="160D68ED" w14:textId="4500912E" w:rsidR="00722326" w:rsidRPr="00926AFB" w:rsidRDefault="00ED0D73" w:rsidP="00926AFB">
            <w:pPr>
              <w:spacing w:after="0"/>
              <w:jc w:val="right"/>
              <w:rPr>
                <w:sz w:val="17"/>
                <w:szCs w:val="17"/>
              </w:rPr>
            </w:pPr>
            <w:r w:rsidRPr="0010322F">
              <w:rPr>
                <w:sz w:val="17"/>
                <w:szCs w:val="17"/>
              </w:rPr>
              <w:t>13.7</w:t>
            </w:r>
            <w:r>
              <w:rPr>
                <w:sz w:val="17"/>
                <w:szCs w:val="17"/>
              </w:rPr>
              <w:t>x</w:t>
            </w:r>
          </w:p>
        </w:tc>
        <w:tc>
          <w:tcPr>
            <w:tcW w:w="277" w:type="pct"/>
            <w:tcBorders>
              <w:top w:val="single" w:sz="4" w:space="0" w:color="auto"/>
              <w:left w:val="nil"/>
              <w:bottom w:val="single" w:sz="4" w:space="0" w:color="auto"/>
              <w:right w:val="nil"/>
            </w:tcBorders>
            <w:shd w:val="clear" w:color="auto" w:fill="auto"/>
            <w:vAlign w:val="center"/>
          </w:tcPr>
          <w:p w14:paraId="1B7F1335" w14:textId="5015307F" w:rsidR="00722326" w:rsidRPr="00926AFB" w:rsidRDefault="00ED0D73" w:rsidP="00926AFB">
            <w:pPr>
              <w:spacing w:after="0"/>
              <w:jc w:val="right"/>
              <w:rPr>
                <w:sz w:val="17"/>
                <w:szCs w:val="17"/>
              </w:rPr>
            </w:pPr>
            <w:r w:rsidRPr="0010322F">
              <w:rPr>
                <w:sz w:val="17"/>
                <w:szCs w:val="17"/>
              </w:rPr>
              <w:t>3.6</w:t>
            </w:r>
            <w:r>
              <w:rPr>
                <w:sz w:val="17"/>
                <w:szCs w:val="17"/>
              </w:rPr>
              <w:t>x</w:t>
            </w:r>
          </w:p>
        </w:tc>
        <w:tc>
          <w:tcPr>
            <w:tcW w:w="361" w:type="pct"/>
            <w:tcBorders>
              <w:top w:val="single" w:sz="4" w:space="0" w:color="auto"/>
              <w:left w:val="nil"/>
              <w:bottom w:val="single" w:sz="4" w:space="0" w:color="auto"/>
              <w:right w:val="nil"/>
            </w:tcBorders>
            <w:shd w:val="clear" w:color="auto" w:fill="auto"/>
            <w:vAlign w:val="center"/>
          </w:tcPr>
          <w:p w14:paraId="75109A30" w14:textId="4B96DD0C" w:rsidR="00722326" w:rsidRPr="00926AFB" w:rsidRDefault="00ED0D73" w:rsidP="00926AFB">
            <w:pPr>
              <w:spacing w:after="0"/>
              <w:jc w:val="right"/>
              <w:rPr>
                <w:sz w:val="17"/>
                <w:szCs w:val="17"/>
              </w:rPr>
            </w:pPr>
            <w:r w:rsidRPr="0010322F">
              <w:rPr>
                <w:sz w:val="17"/>
                <w:szCs w:val="17"/>
              </w:rPr>
              <w:t>21.5</w:t>
            </w:r>
            <w:r>
              <w:rPr>
                <w:sz w:val="17"/>
                <w:szCs w:val="17"/>
              </w:rPr>
              <w:t>x</w:t>
            </w:r>
          </w:p>
        </w:tc>
      </w:tr>
      <w:tr w:rsidR="00D933FC" w:rsidRPr="00177EE9" w14:paraId="6EB2F7DB" w14:textId="77777777" w:rsidTr="00C309BB">
        <w:trPr>
          <w:trHeight w:val="397"/>
        </w:trPr>
        <w:tc>
          <w:tcPr>
            <w:tcW w:w="503" w:type="pct"/>
            <w:tcBorders>
              <w:top w:val="single" w:sz="4" w:space="0" w:color="auto"/>
              <w:left w:val="nil"/>
              <w:bottom w:val="single" w:sz="4" w:space="0" w:color="auto"/>
              <w:right w:val="nil"/>
            </w:tcBorders>
            <w:shd w:val="clear" w:color="auto" w:fill="auto"/>
            <w:vAlign w:val="center"/>
          </w:tcPr>
          <w:p w14:paraId="497A6A18" w14:textId="0B454F26" w:rsidR="003316C5" w:rsidRPr="00926AFB" w:rsidRDefault="003316C5" w:rsidP="00926AFB">
            <w:pPr>
              <w:spacing w:after="0"/>
              <w:rPr>
                <w:rFonts w:eastAsia="Times New Roman" w:cs="Times New Roman"/>
                <w:sz w:val="17"/>
                <w:szCs w:val="17"/>
                <w:lang w:eastAsia="en-AU"/>
              </w:rPr>
            </w:pPr>
            <w:r w:rsidRPr="00926AFB">
              <w:rPr>
                <w:sz w:val="17"/>
                <w:szCs w:val="17"/>
              </w:rPr>
              <w:t>Span of control (FTE)</w:t>
            </w:r>
          </w:p>
        </w:tc>
        <w:tc>
          <w:tcPr>
            <w:tcW w:w="335" w:type="pct"/>
            <w:tcBorders>
              <w:top w:val="single" w:sz="4" w:space="0" w:color="auto"/>
              <w:left w:val="nil"/>
              <w:bottom w:val="single" w:sz="4" w:space="0" w:color="auto"/>
              <w:right w:val="nil"/>
            </w:tcBorders>
            <w:shd w:val="clear" w:color="auto" w:fill="auto"/>
            <w:vAlign w:val="center"/>
          </w:tcPr>
          <w:p w14:paraId="7844FF0B" w14:textId="197CA6E0" w:rsidR="003316C5" w:rsidRPr="00926AFB" w:rsidRDefault="003316C5" w:rsidP="00926AFB">
            <w:pPr>
              <w:spacing w:after="0"/>
              <w:jc w:val="right"/>
              <w:rPr>
                <w:rFonts w:eastAsia="Times New Roman" w:cs="Times New Roman"/>
                <w:sz w:val="17"/>
                <w:szCs w:val="17"/>
                <w:lang w:val="en-US"/>
              </w:rPr>
            </w:pPr>
            <w:r w:rsidRPr="00926AFB">
              <w:rPr>
                <w:sz w:val="17"/>
                <w:szCs w:val="17"/>
              </w:rPr>
              <w:t>0.0</w:t>
            </w:r>
            <w:r w:rsidR="00CF398E" w:rsidRPr="00926AFB">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09F95185" w14:textId="3261F756" w:rsidR="003316C5" w:rsidRPr="00926AFB" w:rsidRDefault="003316C5" w:rsidP="00926AFB">
            <w:pPr>
              <w:spacing w:after="0"/>
              <w:jc w:val="right"/>
              <w:rPr>
                <w:rFonts w:eastAsia="Times New Roman" w:cs="Times New Roman"/>
                <w:sz w:val="17"/>
                <w:szCs w:val="17"/>
                <w:lang w:val="en-US"/>
              </w:rPr>
            </w:pPr>
            <w:r w:rsidRPr="00926AFB">
              <w:rPr>
                <w:sz w:val="17"/>
                <w:szCs w:val="17"/>
              </w:rPr>
              <w:t>0.</w:t>
            </w:r>
            <w:r w:rsidR="00815F29" w:rsidRPr="00926AFB">
              <w:rPr>
                <w:sz w:val="17"/>
                <w:szCs w:val="17"/>
              </w:rPr>
              <w:t>4</w:t>
            </w:r>
            <w:r w:rsidR="00CF398E" w:rsidRPr="00926AFB">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3CB90CFF" w14:textId="4EDE39EE" w:rsidR="003316C5" w:rsidRPr="00926AFB" w:rsidRDefault="00337C75" w:rsidP="00926AFB">
            <w:pPr>
              <w:spacing w:after="0"/>
              <w:jc w:val="right"/>
              <w:rPr>
                <w:rFonts w:eastAsia="Times New Roman" w:cs="Times New Roman"/>
                <w:sz w:val="17"/>
                <w:szCs w:val="17"/>
                <w:lang w:val="en-US"/>
              </w:rPr>
            </w:pPr>
            <w:r w:rsidRPr="00926AFB">
              <w:rPr>
                <w:sz w:val="17"/>
                <w:szCs w:val="17"/>
              </w:rPr>
              <w:t>1</w:t>
            </w:r>
            <w:r w:rsidR="003316C5" w:rsidRPr="00926AFB">
              <w:rPr>
                <w:sz w:val="17"/>
                <w:szCs w:val="17"/>
              </w:rPr>
              <w:t>.0</w:t>
            </w:r>
            <w:r w:rsidR="00CF398E" w:rsidRPr="00926AFB">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22345686" w14:textId="1617CE3C" w:rsidR="003316C5" w:rsidRPr="00926AFB" w:rsidRDefault="00337C75" w:rsidP="00926AFB">
            <w:pPr>
              <w:spacing w:after="0"/>
              <w:jc w:val="right"/>
              <w:rPr>
                <w:rFonts w:eastAsia="Times New Roman" w:cs="Times New Roman"/>
                <w:sz w:val="17"/>
                <w:szCs w:val="17"/>
                <w:lang w:val="en-US"/>
              </w:rPr>
            </w:pPr>
            <w:r w:rsidRPr="00926AFB">
              <w:rPr>
                <w:sz w:val="17"/>
                <w:szCs w:val="17"/>
              </w:rPr>
              <w:t>2</w:t>
            </w:r>
            <w:r w:rsidR="003316C5" w:rsidRPr="00926AFB">
              <w:rPr>
                <w:sz w:val="17"/>
                <w:szCs w:val="17"/>
              </w:rPr>
              <w:t>.</w:t>
            </w:r>
            <w:r w:rsidRPr="00926AFB">
              <w:rPr>
                <w:sz w:val="17"/>
                <w:szCs w:val="17"/>
              </w:rPr>
              <w:t>5</w:t>
            </w:r>
            <w:r w:rsidR="00CF398E" w:rsidRPr="00926AFB">
              <w:rPr>
                <w:sz w:val="17"/>
                <w:szCs w:val="17"/>
              </w:rPr>
              <w:t>x</w:t>
            </w:r>
          </w:p>
        </w:tc>
        <w:tc>
          <w:tcPr>
            <w:tcW w:w="374" w:type="pct"/>
            <w:tcBorders>
              <w:top w:val="single" w:sz="4" w:space="0" w:color="auto"/>
              <w:left w:val="nil"/>
              <w:bottom w:val="single" w:sz="4" w:space="0" w:color="auto"/>
              <w:right w:val="nil"/>
            </w:tcBorders>
            <w:shd w:val="clear" w:color="auto" w:fill="auto"/>
            <w:vAlign w:val="center"/>
          </w:tcPr>
          <w:p w14:paraId="4CE81BE2" w14:textId="38187142" w:rsidR="003316C5" w:rsidRPr="00926AFB" w:rsidRDefault="00337C75" w:rsidP="00926AFB">
            <w:pPr>
              <w:spacing w:after="0"/>
              <w:jc w:val="right"/>
              <w:rPr>
                <w:rFonts w:eastAsia="Times New Roman" w:cs="Times New Roman"/>
                <w:sz w:val="17"/>
                <w:szCs w:val="17"/>
                <w:lang w:val="en-US"/>
              </w:rPr>
            </w:pPr>
            <w:r w:rsidRPr="00926AFB">
              <w:rPr>
                <w:sz w:val="17"/>
                <w:szCs w:val="17"/>
              </w:rPr>
              <w:t>5</w:t>
            </w:r>
            <w:r w:rsidR="003316C5" w:rsidRPr="00926AFB">
              <w:rPr>
                <w:sz w:val="17"/>
                <w:szCs w:val="17"/>
              </w:rPr>
              <w:t>.</w:t>
            </w:r>
            <w:r w:rsidRPr="00926AFB">
              <w:rPr>
                <w:sz w:val="17"/>
                <w:szCs w:val="17"/>
              </w:rPr>
              <w:t>3</w:t>
            </w:r>
            <w:r w:rsidR="00CF398E" w:rsidRPr="00926AFB">
              <w:rPr>
                <w:sz w:val="17"/>
                <w:szCs w:val="17"/>
              </w:rPr>
              <w:t>x</w:t>
            </w:r>
          </w:p>
        </w:tc>
        <w:tc>
          <w:tcPr>
            <w:tcW w:w="375" w:type="pct"/>
            <w:tcBorders>
              <w:top w:val="single" w:sz="4" w:space="0" w:color="auto"/>
              <w:left w:val="nil"/>
              <w:bottom w:val="single" w:sz="4" w:space="0" w:color="auto"/>
              <w:right w:val="nil"/>
            </w:tcBorders>
            <w:shd w:val="clear" w:color="auto" w:fill="auto"/>
            <w:vAlign w:val="center"/>
          </w:tcPr>
          <w:p w14:paraId="7F8298B2" w14:textId="5ECF2C86" w:rsidR="003316C5" w:rsidRPr="00926AFB" w:rsidRDefault="00337C75" w:rsidP="00926AFB">
            <w:pPr>
              <w:spacing w:after="0"/>
              <w:jc w:val="right"/>
              <w:rPr>
                <w:rFonts w:eastAsia="Times New Roman" w:cs="Times New Roman"/>
                <w:sz w:val="17"/>
                <w:szCs w:val="17"/>
                <w:lang w:val="en-US"/>
              </w:rPr>
            </w:pPr>
            <w:r w:rsidRPr="00926AFB">
              <w:rPr>
                <w:sz w:val="17"/>
                <w:szCs w:val="17"/>
              </w:rPr>
              <w:t>9</w:t>
            </w:r>
            <w:r w:rsidR="003316C5" w:rsidRPr="00926AFB">
              <w:rPr>
                <w:sz w:val="17"/>
                <w:szCs w:val="17"/>
              </w:rPr>
              <w:t>.</w:t>
            </w:r>
            <w:r w:rsidRPr="00926AFB">
              <w:rPr>
                <w:sz w:val="17"/>
                <w:szCs w:val="17"/>
              </w:rPr>
              <w:t>0</w:t>
            </w:r>
            <w:r w:rsidR="00CF398E" w:rsidRPr="00926AFB">
              <w:rPr>
                <w:sz w:val="17"/>
                <w:szCs w:val="17"/>
              </w:rPr>
              <w:t>x</w:t>
            </w:r>
          </w:p>
        </w:tc>
        <w:tc>
          <w:tcPr>
            <w:tcW w:w="414" w:type="pct"/>
            <w:tcBorders>
              <w:top w:val="single" w:sz="4" w:space="0" w:color="auto"/>
              <w:left w:val="nil"/>
              <w:bottom w:val="single" w:sz="4" w:space="0" w:color="auto"/>
              <w:right w:val="nil"/>
            </w:tcBorders>
            <w:shd w:val="clear" w:color="auto" w:fill="auto"/>
            <w:vAlign w:val="center"/>
          </w:tcPr>
          <w:p w14:paraId="5028DE92" w14:textId="7F688E56" w:rsidR="003316C5" w:rsidRPr="00926AFB" w:rsidRDefault="00956F4C" w:rsidP="00926AFB">
            <w:pPr>
              <w:spacing w:after="0"/>
              <w:jc w:val="right"/>
              <w:rPr>
                <w:rFonts w:eastAsia="Times New Roman" w:cs="Times New Roman"/>
                <w:sz w:val="17"/>
                <w:szCs w:val="17"/>
                <w:lang w:val="en-US"/>
              </w:rPr>
            </w:pPr>
            <w:r w:rsidRPr="00926AFB">
              <w:rPr>
                <w:sz w:val="17"/>
                <w:szCs w:val="17"/>
              </w:rPr>
              <w:t>14</w:t>
            </w:r>
            <w:r w:rsidR="003316C5" w:rsidRPr="00926AFB">
              <w:rPr>
                <w:sz w:val="17"/>
                <w:szCs w:val="17"/>
              </w:rPr>
              <w:t>.</w:t>
            </w:r>
            <w:r w:rsidRPr="00926AFB">
              <w:rPr>
                <w:sz w:val="17"/>
                <w:szCs w:val="17"/>
              </w:rPr>
              <w:t>4</w:t>
            </w:r>
            <w:r w:rsidR="00CF398E" w:rsidRPr="00926AFB">
              <w:rPr>
                <w:sz w:val="17"/>
                <w:szCs w:val="17"/>
              </w:rPr>
              <w:t>x</w:t>
            </w:r>
          </w:p>
        </w:tc>
        <w:tc>
          <w:tcPr>
            <w:tcW w:w="414" w:type="pct"/>
            <w:tcBorders>
              <w:top w:val="single" w:sz="4" w:space="0" w:color="auto"/>
              <w:left w:val="nil"/>
              <w:bottom w:val="single" w:sz="4" w:space="0" w:color="auto"/>
              <w:right w:val="nil"/>
            </w:tcBorders>
            <w:shd w:val="clear" w:color="auto" w:fill="auto"/>
            <w:vAlign w:val="center"/>
          </w:tcPr>
          <w:p w14:paraId="4AEF7542" w14:textId="116AD0B1" w:rsidR="003316C5" w:rsidRPr="00926AFB" w:rsidRDefault="00956F4C" w:rsidP="00926AFB">
            <w:pPr>
              <w:spacing w:after="0"/>
              <w:jc w:val="right"/>
              <w:rPr>
                <w:rFonts w:eastAsia="Times New Roman" w:cs="Times New Roman"/>
                <w:sz w:val="17"/>
                <w:szCs w:val="17"/>
                <w:lang w:val="en-US"/>
              </w:rPr>
            </w:pPr>
            <w:r w:rsidRPr="00926AFB">
              <w:rPr>
                <w:sz w:val="17"/>
                <w:szCs w:val="17"/>
              </w:rPr>
              <w:t>2</w:t>
            </w:r>
            <w:r w:rsidR="003316C5" w:rsidRPr="00926AFB">
              <w:rPr>
                <w:sz w:val="17"/>
                <w:szCs w:val="17"/>
              </w:rPr>
              <w:t>0.</w:t>
            </w:r>
            <w:r w:rsidRPr="00926AFB">
              <w:rPr>
                <w:sz w:val="17"/>
                <w:szCs w:val="17"/>
              </w:rPr>
              <w:t>3</w:t>
            </w:r>
            <w:r w:rsidR="00CF398E" w:rsidRPr="00926AFB">
              <w:rPr>
                <w:sz w:val="17"/>
                <w:szCs w:val="17"/>
              </w:rPr>
              <w:t>x</w:t>
            </w:r>
          </w:p>
        </w:tc>
        <w:tc>
          <w:tcPr>
            <w:tcW w:w="414" w:type="pct"/>
            <w:tcBorders>
              <w:top w:val="single" w:sz="4" w:space="0" w:color="auto"/>
              <w:left w:val="nil"/>
              <w:bottom w:val="single" w:sz="4" w:space="0" w:color="auto"/>
              <w:right w:val="nil"/>
            </w:tcBorders>
            <w:shd w:val="clear" w:color="auto" w:fill="auto"/>
            <w:vAlign w:val="center"/>
          </w:tcPr>
          <w:p w14:paraId="5F72463B" w14:textId="59FDE8E1" w:rsidR="003316C5" w:rsidRPr="00926AFB" w:rsidRDefault="00956F4C" w:rsidP="00926AFB">
            <w:pPr>
              <w:spacing w:after="0"/>
              <w:jc w:val="right"/>
              <w:rPr>
                <w:rFonts w:eastAsia="Times New Roman" w:cs="Times New Roman"/>
                <w:sz w:val="17"/>
                <w:szCs w:val="17"/>
                <w:lang w:val="en-US"/>
              </w:rPr>
            </w:pPr>
            <w:r w:rsidRPr="00926AFB">
              <w:rPr>
                <w:sz w:val="17"/>
                <w:szCs w:val="17"/>
              </w:rPr>
              <w:t>83</w:t>
            </w:r>
            <w:r w:rsidR="003316C5" w:rsidRPr="00926AFB">
              <w:rPr>
                <w:sz w:val="17"/>
                <w:szCs w:val="17"/>
              </w:rPr>
              <w:t>.</w:t>
            </w:r>
            <w:r w:rsidRPr="00926AFB">
              <w:rPr>
                <w:sz w:val="17"/>
                <w:szCs w:val="17"/>
              </w:rPr>
              <w:t>9</w:t>
            </w:r>
            <w:r w:rsidR="00CF398E" w:rsidRPr="00926AFB">
              <w:rPr>
                <w:sz w:val="17"/>
                <w:szCs w:val="17"/>
              </w:rPr>
              <w:t>x</w:t>
            </w:r>
          </w:p>
        </w:tc>
        <w:tc>
          <w:tcPr>
            <w:tcW w:w="412" w:type="pct"/>
            <w:tcBorders>
              <w:top w:val="single" w:sz="4" w:space="0" w:color="auto"/>
              <w:left w:val="nil"/>
              <w:bottom w:val="single" w:sz="4" w:space="0" w:color="auto"/>
              <w:right w:val="nil"/>
            </w:tcBorders>
            <w:shd w:val="clear" w:color="auto" w:fill="auto"/>
            <w:vAlign w:val="center"/>
          </w:tcPr>
          <w:p w14:paraId="3DFD3CCB" w14:textId="198AA596" w:rsidR="003316C5" w:rsidRPr="00926AFB" w:rsidRDefault="003316C5" w:rsidP="00926AFB">
            <w:pPr>
              <w:spacing w:after="0"/>
              <w:jc w:val="right"/>
              <w:rPr>
                <w:rFonts w:eastAsia="Times New Roman" w:cs="Times New Roman"/>
                <w:sz w:val="17"/>
                <w:szCs w:val="17"/>
                <w:lang w:val="en-US"/>
              </w:rPr>
            </w:pPr>
            <w:r w:rsidRPr="00926AFB">
              <w:rPr>
                <w:sz w:val="17"/>
                <w:szCs w:val="17"/>
              </w:rPr>
              <w:t>8.</w:t>
            </w:r>
            <w:r w:rsidR="0080082F" w:rsidRPr="00926AFB">
              <w:rPr>
                <w:sz w:val="17"/>
                <w:szCs w:val="17"/>
              </w:rPr>
              <w:t>3</w:t>
            </w:r>
            <w:r w:rsidR="00CF398E" w:rsidRPr="00926AFB">
              <w:rPr>
                <w:sz w:val="17"/>
                <w:szCs w:val="17"/>
              </w:rPr>
              <w:t>x</w:t>
            </w:r>
          </w:p>
        </w:tc>
        <w:tc>
          <w:tcPr>
            <w:tcW w:w="277" w:type="pct"/>
            <w:tcBorders>
              <w:top w:val="single" w:sz="4" w:space="0" w:color="auto"/>
              <w:left w:val="nil"/>
              <w:bottom w:val="single" w:sz="4" w:space="0" w:color="auto"/>
              <w:right w:val="nil"/>
            </w:tcBorders>
            <w:shd w:val="clear" w:color="auto" w:fill="auto"/>
            <w:vAlign w:val="center"/>
          </w:tcPr>
          <w:p w14:paraId="37121F26" w14:textId="7C9C2D47" w:rsidR="003316C5" w:rsidRPr="00926AFB" w:rsidRDefault="003316C5" w:rsidP="00926AFB">
            <w:pPr>
              <w:spacing w:after="0"/>
              <w:jc w:val="right"/>
              <w:rPr>
                <w:rFonts w:eastAsia="Times New Roman" w:cs="Times New Roman"/>
                <w:sz w:val="17"/>
                <w:szCs w:val="17"/>
                <w:lang w:val="en-US"/>
              </w:rPr>
            </w:pPr>
            <w:r w:rsidRPr="00926AFB">
              <w:rPr>
                <w:sz w:val="17"/>
                <w:szCs w:val="17"/>
              </w:rPr>
              <w:t>4.0</w:t>
            </w:r>
            <w:r w:rsidR="00CF398E" w:rsidRPr="00926AFB">
              <w:rPr>
                <w:sz w:val="17"/>
                <w:szCs w:val="17"/>
              </w:rPr>
              <w:t>x</w:t>
            </w:r>
          </w:p>
        </w:tc>
        <w:tc>
          <w:tcPr>
            <w:tcW w:w="361" w:type="pct"/>
            <w:tcBorders>
              <w:top w:val="single" w:sz="4" w:space="0" w:color="auto"/>
              <w:left w:val="nil"/>
              <w:bottom w:val="single" w:sz="4" w:space="0" w:color="auto"/>
              <w:right w:val="nil"/>
            </w:tcBorders>
            <w:shd w:val="clear" w:color="auto" w:fill="auto"/>
            <w:vAlign w:val="center"/>
          </w:tcPr>
          <w:p w14:paraId="4D41C1C1" w14:textId="0E820458" w:rsidR="003316C5" w:rsidRPr="00926AFB" w:rsidRDefault="003316C5" w:rsidP="00926AFB">
            <w:pPr>
              <w:spacing w:after="0"/>
              <w:jc w:val="right"/>
              <w:rPr>
                <w:rFonts w:eastAsia="Times New Roman" w:cs="Times New Roman"/>
                <w:sz w:val="17"/>
                <w:szCs w:val="17"/>
                <w:lang w:val="en-US"/>
              </w:rPr>
            </w:pPr>
            <w:r w:rsidRPr="00926AFB">
              <w:rPr>
                <w:sz w:val="17"/>
                <w:szCs w:val="17"/>
              </w:rPr>
              <w:t>25.0</w:t>
            </w:r>
            <w:r w:rsidR="00CF398E" w:rsidRPr="00926AFB">
              <w:rPr>
                <w:sz w:val="17"/>
                <w:szCs w:val="17"/>
              </w:rPr>
              <w:t>x</w:t>
            </w:r>
          </w:p>
        </w:tc>
      </w:tr>
    </w:tbl>
    <w:p w14:paraId="32269E8B" w14:textId="77777777" w:rsidR="003B7725" w:rsidRDefault="003B7725" w:rsidP="003B7725">
      <w:pPr>
        <w:rPr>
          <w:lang w:eastAsia="en-AU"/>
        </w:rPr>
        <w:sectPr w:rsidR="003B7725" w:rsidSect="007F0C96">
          <w:pgSz w:w="16838" w:h="11906" w:orient="landscape" w:code="9"/>
          <w:pgMar w:top="1440" w:right="1440" w:bottom="1440" w:left="1440" w:header="680" w:footer="425" w:gutter="0"/>
          <w:cols w:space="284"/>
          <w:docGrid w:linePitch="360"/>
        </w:sectPr>
      </w:pPr>
      <w:bookmarkStart w:id="367" w:name="_Toc72932924"/>
      <w:bookmarkStart w:id="368" w:name="_Toc73013229"/>
      <w:bookmarkEnd w:id="367"/>
      <w:bookmarkEnd w:id="368"/>
    </w:p>
    <w:p w14:paraId="6144BEC7" w14:textId="39F22DEF" w:rsidR="00B64452" w:rsidRDefault="00B64452" w:rsidP="0010322F">
      <w:pPr>
        <w:pStyle w:val="Appendixhead2"/>
      </w:pPr>
      <w:bookmarkStart w:id="369" w:name="_Toc75868297"/>
      <w:r>
        <w:lastRenderedPageBreak/>
        <w:t>DSW weighted average pay</w:t>
      </w:r>
      <w:r w:rsidRPr="008164FE">
        <w:t xml:space="preserve"> </w:t>
      </w:r>
      <w:r>
        <w:t>($)</w:t>
      </w:r>
      <w:r w:rsidRPr="008164FE">
        <w:t xml:space="preserve"> </w:t>
      </w:r>
      <w:r>
        <w:t>disaggregated results</w:t>
      </w:r>
      <w:bookmarkEnd w:id="369"/>
    </w:p>
    <w:p w14:paraId="195E42EA" w14:textId="73B7649F" w:rsidR="00A76592" w:rsidRDefault="00A76592" w:rsidP="002334E3">
      <w:pPr>
        <w:pStyle w:val="AppendixTableCaption"/>
        <w:ind w:left="0"/>
      </w:pPr>
      <w:bookmarkStart w:id="370" w:name="_Toc75868436"/>
      <w:r>
        <w:t>: DSW weighted average pay</w:t>
      </w:r>
      <w:r w:rsidRPr="008164FE">
        <w:t xml:space="preserve"> </w:t>
      </w:r>
      <w:r w:rsidR="00253DA6">
        <w:t>($)</w:t>
      </w:r>
      <w:r w:rsidRPr="008164FE">
        <w:t xml:space="preserve"> </w:t>
      </w:r>
      <w:r w:rsidR="00650F03">
        <w:t>disaggregated results</w:t>
      </w:r>
      <w:bookmarkEnd w:id="370"/>
      <w:r w:rsidR="00650F03">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650F03" w:rsidRPr="0010235C" w14:paraId="4F6606B9"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4C6621E5" w14:textId="77777777" w:rsidR="00650F03" w:rsidRPr="0010322F" w:rsidRDefault="00650F03" w:rsidP="00650F03">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052F2869" w14:textId="77777777" w:rsidR="00650F03" w:rsidRPr="0010322F" w:rsidRDefault="00650F03" w:rsidP="00650F03">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7D2DEBEE" w14:textId="77777777" w:rsidR="00650F03" w:rsidRPr="0010322F" w:rsidRDefault="00650F03" w:rsidP="00650F03">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5C0F49B" w14:textId="77777777" w:rsidR="00650F03" w:rsidRPr="0010322F" w:rsidRDefault="00650F03" w:rsidP="00650F03">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3674D4EC" w14:textId="77777777" w:rsidR="00650F03" w:rsidRPr="0010322F" w:rsidRDefault="00650F03" w:rsidP="00650F03">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3B1929D1" w14:textId="77777777" w:rsidR="00650F03" w:rsidRPr="0010322F" w:rsidRDefault="00650F03" w:rsidP="00650F03">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A42E68" w:rsidRPr="0010235C" w14:paraId="5885DEC1" w14:textId="77777777" w:rsidTr="00A42E68">
        <w:trPr>
          <w:trHeight w:val="397"/>
        </w:trPr>
        <w:tc>
          <w:tcPr>
            <w:tcW w:w="1256" w:type="pct"/>
            <w:tcBorders>
              <w:top w:val="single" w:sz="8" w:space="0" w:color="auto"/>
              <w:left w:val="nil"/>
              <w:bottom w:val="single" w:sz="8" w:space="0" w:color="auto"/>
              <w:right w:val="nil"/>
            </w:tcBorders>
            <w:shd w:val="clear" w:color="auto" w:fill="auto"/>
            <w:vAlign w:val="center"/>
          </w:tcPr>
          <w:p w14:paraId="4F72E97F" w14:textId="3E5535AB" w:rsidR="00A42E68" w:rsidRPr="0053052B" w:rsidRDefault="00A42E68" w:rsidP="00A42E68">
            <w:pPr>
              <w:spacing w:after="0"/>
              <w:rPr>
                <w:b/>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06749D29" w14:textId="649667AD" w:rsidR="00A42E68" w:rsidRPr="0053052B" w:rsidRDefault="00A42E68" w:rsidP="00A42E68">
            <w:pPr>
              <w:spacing w:after="0"/>
              <w:jc w:val="right"/>
              <w:rPr>
                <w:rFonts w:eastAsia="Times New Roman" w:cs="Times New Roman"/>
                <w:color w:val="000000"/>
                <w:sz w:val="17"/>
                <w:szCs w:val="17"/>
                <w:lang w:val="en-US"/>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42BDD036" w14:textId="79143A86" w:rsidR="00A42E68" w:rsidRPr="0053052B" w:rsidRDefault="00A42E68" w:rsidP="00A42E68">
            <w:pPr>
              <w:spacing w:after="0"/>
              <w:jc w:val="right"/>
              <w:rPr>
                <w:rFonts w:eastAsia="Times New Roman" w:cs="Times New Roman"/>
                <w:color w:val="000000"/>
                <w:sz w:val="17"/>
                <w:szCs w:val="17"/>
                <w:lang w:val="en-US"/>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6E988CE" w14:textId="18162F5A" w:rsidR="00A42E68" w:rsidRPr="0053052B" w:rsidRDefault="00A42E68" w:rsidP="00A42E68">
            <w:pPr>
              <w:spacing w:after="0"/>
              <w:jc w:val="right"/>
              <w:rPr>
                <w:rFonts w:eastAsia="Times New Roman" w:cs="Times New Roman"/>
                <w:color w:val="000000"/>
                <w:sz w:val="17"/>
                <w:szCs w:val="17"/>
                <w:lang w:val="en-US"/>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831EA80" w14:textId="26234F29" w:rsidR="00A42E68" w:rsidRPr="0053052B" w:rsidRDefault="00A42E68" w:rsidP="00A42E68">
            <w:pPr>
              <w:spacing w:after="0"/>
              <w:jc w:val="right"/>
              <w:rPr>
                <w:rFonts w:eastAsia="Times New Roman" w:cs="Times New Roman"/>
                <w:color w:val="000000"/>
                <w:sz w:val="17"/>
                <w:szCs w:val="17"/>
                <w:lang w:val="en-US"/>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3DFE1C06" w14:textId="33A0ABF7" w:rsidR="00A42E68" w:rsidRPr="0053052B" w:rsidRDefault="00A42E68" w:rsidP="00A42E68">
            <w:pPr>
              <w:spacing w:after="0"/>
              <w:jc w:val="right"/>
              <w:rPr>
                <w:rFonts w:eastAsia="Verdana" w:cs="Times New Roman"/>
                <w:sz w:val="17"/>
                <w:szCs w:val="17"/>
              </w:rPr>
            </w:pPr>
            <w:r w:rsidRPr="00A633D8">
              <w:rPr>
                <w:rFonts w:ascii="Verdana" w:hAnsi="Verdana"/>
                <w:i/>
                <w:iCs/>
                <w:color w:val="000000"/>
                <w:sz w:val="17"/>
                <w:szCs w:val="17"/>
              </w:rPr>
              <w:t> </w:t>
            </w:r>
          </w:p>
        </w:tc>
      </w:tr>
      <w:tr w:rsidR="00F20F0E" w:rsidRPr="0010235C" w14:paraId="78DA3CE8" w14:textId="77777777" w:rsidTr="00A42E68">
        <w:trPr>
          <w:trHeight w:val="397"/>
        </w:trPr>
        <w:tc>
          <w:tcPr>
            <w:tcW w:w="1256" w:type="pct"/>
            <w:tcBorders>
              <w:top w:val="single" w:sz="8" w:space="0" w:color="auto"/>
              <w:left w:val="nil"/>
              <w:bottom w:val="single" w:sz="8" w:space="0" w:color="auto"/>
              <w:right w:val="nil"/>
            </w:tcBorders>
            <w:shd w:val="clear" w:color="auto" w:fill="auto"/>
            <w:vAlign w:val="center"/>
          </w:tcPr>
          <w:p w14:paraId="63211CD9" w14:textId="601E66B9" w:rsidR="00F20F0E" w:rsidRPr="00A633D8" w:rsidRDefault="00F20F0E" w:rsidP="00F20F0E">
            <w:pPr>
              <w:spacing w:after="0"/>
              <w:rPr>
                <w:color w:val="000000"/>
                <w:sz w:val="17"/>
                <w:szCs w:val="17"/>
              </w:rPr>
            </w:pPr>
            <w:r w:rsidRPr="00A633D8">
              <w:rPr>
                <w:rFonts w:ascii="Verdana" w:hAnsi="Verdana"/>
                <w:color w:val="000000"/>
                <w:sz w:val="17"/>
                <w:szCs w:val="17"/>
              </w:rPr>
              <w:t>DSW weighted average pay ($)</w:t>
            </w:r>
          </w:p>
        </w:tc>
        <w:tc>
          <w:tcPr>
            <w:tcW w:w="748" w:type="pct"/>
            <w:tcBorders>
              <w:top w:val="single" w:sz="8" w:space="0" w:color="auto"/>
              <w:left w:val="nil"/>
              <w:bottom w:val="single" w:sz="8" w:space="0" w:color="auto"/>
              <w:right w:val="nil"/>
            </w:tcBorders>
            <w:shd w:val="clear" w:color="auto" w:fill="auto"/>
            <w:vAlign w:val="center"/>
          </w:tcPr>
          <w:p w14:paraId="085C9BC2" w14:textId="144BB28B"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b/>
                <w:bCs/>
                <w:color w:val="000000"/>
                <w:sz w:val="17"/>
                <w:szCs w:val="17"/>
              </w:rPr>
              <w:t>31.57</w:t>
            </w:r>
          </w:p>
        </w:tc>
        <w:tc>
          <w:tcPr>
            <w:tcW w:w="750" w:type="pct"/>
            <w:tcBorders>
              <w:top w:val="single" w:sz="8" w:space="0" w:color="auto"/>
              <w:left w:val="nil"/>
              <w:bottom w:val="single" w:sz="8" w:space="0" w:color="auto"/>
              <w:right w:val="nil"/>
            </w:tcBorders>
            <w:shd w:val="clear" w:color="auto" w:fill="auto"/>
            <w:vAlign w:val="center"/>
          </w:tcPr>
          <w:p w14:paraId="63D01CAB" w14:textId="145C1FEE"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b/>
                <w:bCs/>
                <w:color w:val="000000"/>
                <w:sz w:val="17"/>
                <w:szCs w:val="17"/>
              </w:rPr>
              <w:t>30.57</w:t>
            </w:r>
          </w:p>
        </w:tc>
        <w:tc>
          <w:tcPr>
            <w:tcW w:w="748" w:type="pct"/>
            <w:tcBorders>
              <w:top w:val="single" w:sz="8" w:space="0" w:color="auto"/>
              <w:left w:val="nil"/>
              <w:bottom w:val="single" w:sz="8" w:space="0" w:color="000000"/>
              <w:right w:val="nil"/>
            </w:tcBorders>
            <w:shd w:val="clear" w:color="auto" w:fill="auto"/>
            <w:vAlign w:val="center"/>
          </w:tcPr>
          <w:p w14:paraId="41E8B8FE" w14:textId="48831779"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b/>
                <w:bCs/>
                <w:color w:val="000000"/>
                <w:sz w:val="17"/>
                <w:szCs w:val="17"/>
              </w:rPr>
              <w:t>28.72</w:t>
            </w:r>
          </w:p>
        </w:tc>
        <w:tc>
          <w:tcPr>
            <w:tcW w:w="749" w:type="pct"/>
            <w:tcBorders>
              <w:top w:val="single" w:sz="8" w:space="0" w:color="auto"/>
              <w:left w:val="nil"/>
              <w:bottom w:val="single" w:sz="8" w:space="0" w:color="000000"/>
              <w:right w:val="single" w:sz="4" w:space="0" w:color="auto"/>
            </w:tcBorders>
            <w:shd w:val="clear" w:color="auto" w:fill="auto"/>
            <w:vAlign w:val="center"/>
          </w:tcPr>
          <w:p w14:paraId="180DBF31" w14:textId="6F51795F"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b/>
                <w:bCs/>
                <w:color w:val="000000"/>
                <w:sz w:val="17"/>
                <w:szCs w:val="17"/>
              </w:rPr>
              <w:t>33.50</w:t>
            </w:r>
          </w:p>
        </w:tc>
        <w:tc>
          <w:tcPr>
            <w:tcW w:w="749" w:type="pct"/>
            <w:tcBorders>
              <w:top w:val="single" w:sz="8" w:space="0" w:color="auto"/>
              <w:left w:val="single" w:sz="4" w:space="0" w:color="auto"/>
              <w:bottom w:val="single" w:sz="8" w:space="0" w:color="000000"/>
              <w:right w:val="nil"/>
            </w:tcBorders>
            <w:vAlign w:val="center"/>
          </w:tcPr>
          <w:p w14:paraId="626C8940" w14:textId="685B57B6" w:rsidR="00F20F0E" w:rsidRPr="0053052B" w:rsidRDefault="00F20F0E" w:rsidP="00F20F0E">
            <w:pPr>
              <w:spacing w:after="0"/>
              <w:jc w:val="right"/>
              <w:rPr>
                <w:rFonts w:eastAsia="Verdana" w:cs="Times New Roman"/>
                <w:sz w:val="17"/>
                <w:szCs w:val="17"/>
              </w:rPr>
            </w:pPr>
            <w:r w:rsidRPr="00A633D8">
              <w:rPr>
                <w:rFonts w:ascii="Verdana" w:hAnsi="Verdana"/>
                <w:b/>
                <w:bCs/>
                <w:i/>
                <w:iCs/>
                <w:color w:val="000000"/>
                <w:sz w:val="17"/>
                <w:szCs w:val="17"/>
              </w:rPr>
              <w:t>1020.0</w:t>
            </w:r>
          </w:p>
        </w:tc>
      </w:tr>
      <w:tr w:rsidR="00F20F0E" w:rsidRPr="0010235C" w14:paraId="584785C9" w14:textId="77777777" w:rsidTr="00A42E68">
        <w:trPr>
          <w:trHeight w:val="397"/>
        </w:trPr>
        <w:tc>
          <w:tcPr>
            <w:tcW w:w="1256" w:type="pct"/>
            <w:tcBorders>
              <w:top w:val="single" w:sz="8" w:space="0" w:color="auto"/>
              <w:left w:val="nil"/>
              <w:bottom w:val="single" w:sz="8" w:space="0" w:color="auto"/>
              <w:right w:val="nil"/>
            </w:tcBorders>
            <w:shd w:val="clear" w:color="auto" w:fill="auto"/>
            <w:vAlign w:val="center"/>
          </w:tcPr>
          <w:p w14:paraId="181CD235" w14:textId="15872A1C" w:rsidR="00F20F0E" w:rsidRPr="0010322F" w:rsidRDefault="00F20F0E" w:rsidP="00F20F0E">
            <w:pPr>
              <w:spacing w:after="0"/>
              <w:rPr>
                <w:rFonts w:eastAsia="Times New Roman" w:cs="Times New Roman"/>
                <w:sz w:val="17"/>
                <w:szCs w:val="17"/>
                <w:lang w:val="en-US"/>
              </w:rPr>
            </w:pPr>
            <w:r w:rsidRPr="0010322F">
              <w:rPr>
                <w:b/>
                <w:color w:val="000000"/>
                <w:sz w:val="17"/>
                <w:szCs w:val="17"/>
              </w:rPr>
              <w:t>By size</w:t>
            </w:r>
            <w:r>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24B8FD6B" w14:textId="23AA31F1"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67DEB441" w14:textId="534AAAEA"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65B61F44" w14:textId="728BADF8"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16DA64FF" w14:textId="739DF090" w:rsidR="00F20F0E" w:rsidRPr="00F57997" w:rsidRDefault="00F20F0E" w:rsidP="00F20F0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536156B0" w14:textId="6D281D16" w:rsidR="00F20F0E" w:rsidRPr="0010322F" w:rsidRDefault="00F20F0E" w:rsidP="00F20F0E">
            <w:pPr>
              <w:spacing w:after="0"/>
              <w:jc w:val="right"/>
              <w:rPr>
                <w:rFonts w:eastAsia="Verdana" w:cs="Times New Roman"/>
                <w:sz w:val="17"/>
                <w:szCs w:val="17"/>
              </w:rPr>
            </w:pPr>
          </w:p>
        </w:tc>
      </w:tr>
      <w:tr w:rsidR="00F20F0E" w:rsidRPr="0010235C" w14:paraId="3CB6BA5A" w14:textId="77777777" w:rsidTr="00A42E68">
        <w:trPr>
          <w:trHeight w:val="397"/>
        </w:trPr>
        <w:tc>
          <w:tcPr>
            <w:tcW w:w="1256" w:type="pct"/>
            <w:tcBorders>
              <w:top w:val="nil"/>
              <w:left w:val="nil"/>
              <w:bottom w:val="single" w:sz="8" w:space="0" w:color="auto"/>
              <w:right w:val="nil"/>
            </w:tcBorders>
            <w:shd w:val="clear" w:color="auto" w:fill="auto"/>
            <w:vAlign w:val="center"/>
          </w:tcPr>
          <w:p w14:paraId="4AE466C8" w14:textId="5CBAF787" w:rsidR="00F20F0E" w:rsidRPr="0010322F" w:rsidRDefault="00F20F0E" w:rsidP="00F20F0E">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3747DCAD" w14:textId="7BF965D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32.50</w:t>
            </w:r>
          </w:p>
        </w:tc>
        <w:tc>
          <w:tcPr>
            <w:tcW w:w="750" w:type="pct"/>
            <w:tcBorders>
              <w:top w:val="nil"/>
              <w:left w:val="nil"/>
              <w:bottom w:val="single" w:sz="8" w:space="0" w:color="auto"/>
              <w:right w:val="nil"/>
            </w:tcBorders>
            <w:shd w:val="clear" w:color="auto" w:fill="auto"/>
            <w:vAlign w:val="center"/>
          </w:tcPr>
          <w:p w14:paraId="5AE9A067" w14:textId="29C5659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31.25</w:t>
            </w:r>
          </w:p>
        </w:tc>
        <w:tc>
          <w:tcPr>
            <w:tcW w:w="748" w:type="pct"/>
            <w:tcBorders>
              <w:top w:val="nil"/>
              <w:left w:val="nil"/>
              <w:bottom w:val="single" w:sz="8" w:space="0" w:color="000000"/>
              <w:right w:val="nil"/>
            </w:tcBorders>
            <w:shd w:val="clear" w:color="auto" w:fill="auto"/>
            <w:vAlign w:val="center"/>
          </w:tcPr>
          <w:p w14:paraId="4FBB7B2A" w14:textId="14D816F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nil"/>
              <w:left w:val="nil"/>
              <w:bottom w:val="single" w:sz="8" w:space="0" w:color="000000"/>
              <w:right w:val="single" w:sz="4" w:space="0" w:color="auto"/>
            </w:tcBorders>
            <w:shd w:val="clear" w:color="auto" w:fill="auto"/>
            <w:vAlign w:val="center"/>
          </w:tcPr>
          <w:p w14:paraId="6670DBBD" w14:textId="40F60741"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34.07</w:t>
            </w:r>
          </w:p>
        </w:tc>
        <w:tc>
          <w:tcPr>
            <w:tcW w:w="749" w:type="pct"/>
            <w:tcBorders>
              <w:top w:val="nil"/>
              <w:left w:val="single" w:sz="4" w:space="0" w:color="auto"/>
              <w:bottom w:val="single" w:sz="8" w:space="0" w:color="000000"/>
              <w:right w:val="nil"/>
            </w:tcBorders>
            <w:vAlign w:val="center"/>
          </w:tcPr>
          <w:p w14:paraId="12AAC791" w14:textId="3CF89AC6" w:rsidR="00F20F0E" w:rsidRPr="0010322F" w:rsidRDefault="00F20F0E" w:rsidP="00F20F0E">
            <w:pPr>
              <w:spacing w:after="0"/>
              <w:jc w:val="right"/>
              <w:rPr>
                <w:rFonts w:eastAsia="Verdana" w:cs="Times New Roman"/>
                <w:sz w:val="17"/>
                <w:szCs w:val="17"/>
              </w:rPr>
            </w:pPr>
            <w:r w:rsidRPr="0010322F">
              <w:rPr>
                <w:i/>
                <w:color w:val="000000"/>
                <w:sz w:val="17"/>
                <w:szCs w:val="17"/>
              </w:rPr>
              <w:t>435.0</w:t>
            </w:r>
          </w:p>
        </w:tc>
      </w:tr>
      <w:tr w:rsidR="00F20F0E" w:rsidRPr="0010235C" w14:paraId="3B8B40E0" w14:textId="77777777" w:rsidTr="00A42E68">
        <w:trPr>
          <w:trHeight w:val="397"/>
        </w:trPr>
        <w:tc>
          <w:tcPr>
            <w:tcW w:w="1256" w:type="pct"/>
            <w:tcBorders>
              <w:top w:val="nil"/>
              <w:left w:val="nil"/>
              <w:bottom w:val="single" w:sz="8" w:space="0" w:color="auto"/>
              <w:right w:val="nil"/>
            </w:tcBorders>
            <w:shd w:val="clear" w:color="auto" w:fill="auto"/>
            <w:vAlign w:val="center"/>
          </w:tcPr>
          <w:p w14:paraId="4917DCC5" w14:textId="28567E70" w:rsidR="00F20F0E" w:rsidRPr="0010322F" w:rsidRDefault="00F20F0E" w:rsidP="00F20F0E">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337D55BF" w14:textId="39811651"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30.85</w:t>
            </w:r>
          </w:p>
        </w:tc>
        <w:tc>
          <w:tcPr>
            <w:tcW w:w="750" w:type="pct"/>
            <w:tcBorders>
              <w:top w:val="nil"/>
              <w:left w:val="nil"/>
              <w:bottom w:val="single" w:sz="8" w:space="0" w:color="auto"/>
              <w:right w:val="nil"/>
            </w:tcBorders>
            <w:shd w:val="clear" w:color="auto" w:fill="auto"/>
            <w:vAlign w:val="center"/>
          </w:tcPr>
          <w:p w14:paraId="6A4F549B" w14:textId="2841E2C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30.05</w:t>
            </w:r>
          </w:p>
        </w:tc>
        <w:tc>
          <w:tcPr>
            <w:tcW w:w="748" w:type="pct"/>
            <w:tcBorders>
              <w:top w:val="nil"/>
              <w:left w:val="nil"/>
              <w:bottom w:val="single" w:sz="8" w:space="0" w:color="000000"/>
              <w:right w:val="nil"/>
            </w:tcBorders>
            <w:shd w:val="clear" w:color="auto" w:fill="auto"/>
            <w:vAlign w:val="center"/>
          </w:tcPr>
          <w:p w14:paraId="006D9E72" w14:textId="02A53BAB"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28.60</w:t>
            </w:r>
          </w:p>
        </w:tc>
        <w:tc>
          <w:tcPr>
            <w:tcW w:w="749" w:type="pct"/>
            <w:tcBorders>
              <w:top w:val="nil"/>
              <w:left w:val="nil"/>
              <w:bottom w:val="single" w:sz="8" w:space="0" w:color="000000"/>
              <w:right w:val="single" w:sz="4" w:space="0" w:color="auto"/>
            </w:tcBorders>
            <w:shd w:val="clear" w:color="auto" w:fill="auto"/>
            <w:vAlign w:val="center"/>
          </w:tcPr>
          <w:p w14:paraId="0864309E" w14:textId="17EEC70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32.96</w:t>
            </w:r>
          </w:p>
        </w:tc>
        <w:tc>
          <w:tcPr>
            <w:tcW w:w="749" w:type="pct"/>
            <w:tcBorders>
              <w:top w:val="nil"/>
              <w:left w:val="single" w:sz="4" w:space="0" w:color="auto"/>
              <w:bottom w:val="single" w:sz="8" w:space="0" w:color="000000"/>
              <w:right w:val="nil"/>
            </w:tcBorders>
            <w:vAlign w:val="center"/>
          </w:tcPr>
          <w:p w14:paraId="06A9CF88" w14:textId="4DD0C50E" w:rsidR="00F20F0E" w:rsidRPr="0010322F" w:rsidRDefault="00F20F0E" w:rsidP="00F20F0E">
            <w:pPr>
              <w:spacing w:after="0"/>
              <w:jc w:val="right"/>
              <w:rPr>
                <w:rFonts w:eastAsia="Verdana" w:cs="Times New Roman"/>
                <w:sz w:val="17"/>
                <w:szCs w:val="17"/>
              </w:rPr>
            </w:pPr>
            <w:r w:rsidRPr="0010322F">
              <w:rPr>
                <w:i/>
                <w:color w:val="000000"/>
                <w:sz w:val="17"/>
                <w:szCs w:val="17"/>
              </w:rPr>
              <w:t>366.0</w:t>
            </w:r>
          </w:p>
        </w:tc>
      </w:tr>
      <w:tr w:rsidR="00F20F0E" w:rsidRPr="0010235C" w14:paraId="54854A16" w14:textId="77777777" w:rsidTr="00A42E68">
        <w:trPr>
          <w:trHeight w:val="397"/>
        </w:trPr>
        <w:tc>
          <w:tcPr>
            <w:tcW w:w="1256" w:type="pct"/>
            <w:tcBorders>
              <w:top w:val="nil"/>
              <w:left w:val="nil"/>
              <w:bottom w:val="single" w:sz="8" w:space="0" w:color="auto"/>
              <w:right w:val="nil"/>
            </w:tcBorders>
            <w:shd w:val="clear" w:color="auto" w:fill="auto"/>
            <w:vAlign w:val="center"/>
          </w:tcPr>
          <w:p w14:paraId="6844B6DD" w14:textId="5D24984E" w:rsidR="00F20F0E" w:rsidRPr="0010322F" w:rsidRDefault="00F20F0E" w:rsidP="00F20F0E">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2F282A95" w14:textId="3E55D1A0"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30.64</w:t>
            </w:r>
          </w:p>
        </w:tc>
        <w:tc>
          <w:tcPr>
            <w:tcW w:w="750" w:type="pct"/>
            <w:tcBorders>
              <w:top w:val="nil"/>
              <w:left w:val="nil"/>
              <w:bottom w:val="single" w:sz="8" w:space="0" w:color="auto"/>
              <w:right w:val="nil"/>
            </w:tcBorders>
            <w:shd w:val="clear" w:color="auto" w:fill="auto"/>
            <w:vAlign w:val="center"/>
          </w:tcPr>
          <w:p w14:paraId="32F657FE" w14:textId="7D57CA8D"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29.75</w:t>
            </w:r>
          </w:p>
        </w:tc>
        <w:tc>
          <w:tcPr>
            <w:tcW w:w="748" w:type="pct"/>
            <w:tcBorders>
              <w:top w:val="nil"/>
              <w:left w:val="nil"/>
              <w:bottom w:val="single" w:sz="8" w:space="0" w:color="000000"/>
              <w:right w:val="nil"/>
            </w:tcBorders>
            <w:shd w:val="clear" w:color="auto" w:fill="auto"/>
            <w:vAlign w:val="center"/>
          </w:tcPr>
          <w:p w14:paraId="2F9A7827" w14:textId="2C0284D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nil"/>
              <w:left w:val="nil"/>
              <w:bottom w:val="single" w:sz="8" w:space="0" w:color="000000"/>
              <w:right w:val="single" w:sz="4" w:space="0" w:color="auto"/>
            </w:tcBorders>
            <w:shd w:val="clear" w:color="auto" w:fill="auto"/>
            <w:vAlign w:val="center"/>
          </w:tcPr>
          <w:p w14:paraId="54003194" w14:textId="77AF5BF6"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32.04</w:t>
            </w:r>
          </w:p>
        </w:tc>
        <w:tc>
          <w:tcPr>
            <w:tcW w:w="749" w:type="pct"/>
            <w:tcBorders>
              <w:top w:val="nil"/>
              <w:left w:val="single" w:sz="4" w:space="0" w:color="auto"/>
              <w:bottom w:val="single" w:sz="8" w:space="0" w:color="000000"/>
              <w:right w:val="nil"/>
            </w:tcBorders>
            <w:vAlign w:val="center"/>
          </w:tcPr>
          <w:p w14:paraId="267AEA8F" w14:textId="2DC939F8" w:rsidR="00F20F0E" w:rsidRPr="0010322F" w:rsidRDefault="00F20F0E" w:rsidP="00F20F0E">
            <w:pPr>
              <w:spacing w:after="0"/>
              <w:jc w:val="right"/>
              <w:rPr>
                <w:rFonts w:eastAsia="Verdana" w:cs="Times New Roman"/>
                <w:sz w:val="17"/>
                <w:szCs w:val="17"/>
              </w:rPr>
            </w:pPr>
            <w:r w:rsidRPr="0010322F">
              <w:rPr>
                <w:i/>
                <w:color w:val="000000"/>
                <w:sz w:val="17"/>
                <w:szCs w:val="17"/>
              </w:rPr>
              <w:t>157.0</w:t>
            </w:r>
          </w:p>
        </w:tc>
      </w:tr>
      <w:tr w:rsidR="00F20F0E" w:rsidRPr="0010235C" w14:paraId="4429AE8F" w14:textId="77777777" w:rsidTr="00A42E68">
        <w:trPr>
          <w:trHeight w:val="397"/>
        </w:trPr>
        <w:tc>
          <w:tcPr>
            <w:tcW w:w="1256" w:type="pct"/>
            <w:tcBorders>
              <w:top w:val="nil"/>
              <w:left w:val="nil"/>
              <w:bottom w:val="single" w:sz="8" w:space="0" w:color="auto"/>
              <w:right w:val="nil"/>
            </w:tcBorders>
            <w:shd w:val="clear" w:color="auto" w:fill="auto"/>
            <w:vAlign w:val="center"/>
          </w:tcPr>
          <w:p w14:paraId="18781B8A" w14:textId="1BC1A468" w:rsidR="00F20F0E" w:rsidRPr="0010322F" w:rsidRDefault="00F20F0E" w:rsidP="00F20F0E">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52C5460A" w14:textId="748D5C3C" w:rsidR="00F20F0E" w:rsidRPr="00F57997"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nil"/>
              <w:left w:val="nil"/>
              <w:bottom w:val="single" w:sz="8" w:space="0" w:color="auto"/>
              <w:right w:val="nil"/>
            </w:tcBorders>
            <w:shd w:val="clear" w:color="auto" w:fill="auto"/>
            <w:vAlign w:val="center"/>
          </w:tcPr>
          <w:p w14:paraId="751CBD5B" w14:textId="6E186E7E" w:rsidR="00F20F0E" w:rsidRPr="00F57997"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nil"/>
              <w:left w:val="nil"/>
              <w:bottom w:val="single" w:sz="8" w:space="0" w:color="000000"/>
              <w:right w:val="nil"/>
            </w:tcBorders>
            <w:shd w:val="clear" w:color="auto" w:fill="auto"/>
            <w:vAlign w:val="center"/>
          </w:tcPr>
          <w:p w14:paraId="6A993016" w14:textId="3A53CBFD" w:rsidR="00F20F0E" w:rsidRPr="00F57997"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11D6A8B7" w14:textId="3BC57843" w:rsidR="00F20F0E" w:rsidRPr="00F57997"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nil"/>
              <w:left w:val="single" w:sz="4" w:space="0" w:color="auto"/>
              <w:bottom w:val="single" w:sz="8" w:space="0" w:color="000000"/>
              <w:right w:val="nil"/>
            </w:tcBorders>
            <w:vAlign w:val="center"/>
          </w:tcPr>
          <w:p w14:paraId="73133D75" w14:textId="3C85CE84" w:rsidR="00F20F0E" w:rsidRPr="0010322F" w:rsidRDefault="00F20F0E" w:rsidP="00F20F0E">
            <w:pPr>
              <w:spacing w:after="0"/>
              <w:jc w:val="right"/>
              <w:rPr>
                <w:rFonts w:eastAsia="Verdana" w:cs="Times New Roman"/>
                <w:sz w:val="17"/>
                <w:szCs w:val="17"/>
              </w:rPr>
            </w:pPr>
          </w:p>
        </w:tc>
      </w:tr>
      <w:tr w:rsidR="00F20F0E" w:rsidRPr="0010235C" w14:paraId="513514B7" w14:textId="77777777" w:rsidTr="00A42E68">
        <w:trPr>
          <w:trHeight w:val="397"/>
        </w:trPr>
        <w:tc>
          <w:tcPr>
            <w:tcW w:w="1256" w:type="pct"/>
            <w:tcBorders>
              <w:top w:val="nil"/>
              <w:left w:val="nil"/>
              <w:bottom w:val="single" w:sz="8" w:space="0" w:color="auto"/>
              <w:right w:val="nil"/>
            </w:tcBorders>
            <w:shd w:val="clear" w:color="auto" w:fill="auto"/>
            <w:vAlign w:val="center"/>
          </w:tcPr>
          <w:p w14:paraId="0E1A83F0" w14:textId="1741ED78" w:rsidR="00F20F0E" w:rsidRPr="0010322F" w:rsidRDefault="00F20F0E" w:rsidP="00F20F0E">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2A443574" w14:textId="1D67D21F"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31.27</w:t>
            </w:r>
          </w:p>
        </w:tc>
        <w:tc>
          <w:tcPr>
            <w:tcW w:w="750" w:type="pct"/>
            <w:tcBorders>
              <w:top w:val="nil"/>
              <w:left w:val="nil"/>
              <w:bottom w:val="single" w:sz="8" w:space="0" w:color="auto"/>
              <w:right w:val="nil"/>
            </w:tcBorders>
            <w:shd w:val="clear" w:color="auto" w:fill="auto"/>
            <w:vAlign w:val="center"/>
          </w:tcPr>
          <w:p w14:paraId="15C35D83" w14:textId="32F4BC8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31.00</w:t>
            </w:r>
          </w:p>
        </w:tc>
        <w:tc>
          <w:tcPr>
            <w:tcW w:w="748" w:type="pct"/>
            <w:tcBorders>
              <w:top w:val="nil"/>
              <w:left w:val="nil"/>
              <w:bottom w:val="single" w:sz="8" w:space="0" w:color="000000"/>
              <w:right w:val="nil"/>
            </w:tcBorders>
            <w:shd w:val="clear" w:color="auto" w:fill="auto"/>
            <w:vAlign w:val="center"/>
          </w:tcPr>
          <w:p w14:paraId="02E7312D" w14:textId="71F0D1D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nil"/>
              <w:left w:val="nil"/>
              <w:bottom w:val="single" w:sz="8" w:space="0" w:color="000000"/>
              <w:right w:val="single" w:sz="4" w:space="0" w:color="auto"/>
            </w:tcBorders>
            <w:shd w:val="clear" w:color="auto" w:fill="auto"/>
            <w:vAlign w:val="center"/>
          </w:tcPr>
          <w:p w14:paraId="7A5642DE" w14:textId="3EAF26A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33.05</w:t>
            </w:r>
          </w:p>
        </w:tc>
        <w:tc>
          <w:tcPr>
            <w:tcW w:w="749" w:type="pct"/>
            <w:tcBorders>
              <w:top w:val="nil"/>
              <w:left w:val="single" w:sz="4" w:space="0" w:color="auto"/>
              <w:bottom w:val="single" w:sz="8" w:space="0" w:color="000000"/>
              <w:right w:val="nil"/>
            </w:tcBorders>
            <w:vAlign w:val="center"/>
          </w:tcPr>
          <w:p w14:paraId="5A502F57" w14:textId="4B0AB7C2" w:rsidR="00F20F0E" w:rsidRPr="0010322F" w:rsidRDefault="00F20F0E" w:rsidP="00F20F0E">
            <w:pPr>
              <w:spacing w:after="0"/>
              <w:jc w:val="right"/>
              <w:rPr>
                <w:rFonts w:eastAsia="Verdana" w:cs="Times New Roman"/>
                <w:sz w:val="17"/>
                <w:szCs w:val="17"/>
              </w:rPr>
            </w:pPr>
            <w:r w:rsidRPr="0010322F">
              <w:rPr>
                <w:i/>
                <w:color w:val="000000"/>
                <w:sz w:val="17"/>
                <w:szCs w:val="17"/>
              </w:rPr>
              <w:t>317.0</w:t>
            </w:r>
          </w:p>
        </w:tc>
      </w:tr>
      <w:tr w:rsidR="00F20F0E" w:rsidRPr="0010235C" w14:paraId="51B34F0F" w14:textId="77777777" w:rsidTr="00A42E68">
        <w:trPr>
          <w:trHeight w:val="397"/>
        </w:trPr>
        <w:tc>
          <w:tcPr>
            <w:tcW w:w="1256" w:type="pct"/>
            <w:tcBorders>
              <w:top w:val="nil"/>
              <w:left w:val="nil"/>
              <w:bottom w:val="single" w:sz="8" w:space="0" w:color="auto"/>
              <w:right w:val="nil"/>
            </w:tcBorders>
            <w:shd w:val="clear" w:color="auto" w:fill="auto"/>
            <w:vAlign w:val="center"/>
          </w:tcPr>
          <w:p w14:paraId="7C6890D6" w14:textId="75387C38" w:rsidR="00F20F0E" w:rsidRPr="0010322F" w:rsidRDefault="00F20F0E" w:rsidP="00F20F0E">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52895235" w14:textId="606AD71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32.14</w:t>
            </w:r>
          </w:p>
        </w:tc>
        <w:tc>
          <w:tcPr>
            <w:tcW w:w="750" w:type="pct"/>
            <w:tcBorders>
              <w:top w:val="nil"/>
              <w:left w:val="nil"/>
              <w:bottom w:val="single" w:sz="8" w:space="0" w:color="auto"/>
              <w:right w:val="nil"/>
            </w:tcBorders>
            <w:shd w:val="clear" w:color="auto" w:fill="auto"/>
            <w:vAlign w:val="center"/>
          </w:tcPr>
          <w:p w14:paraId="7923ADD1" w14:textId="7DCB7CCD"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30.20</w:t>
            </w:r>
          </w:p>
        </w:tc>
        <w:tc>
          <w:tcPr>
            <w:tcW w:w="748" w:type="pct"/>
            <w:tcBorders>
              <w:top w:val="nil"/>
              <w:left w:val="nil"/>
              <w:bottom w:val="single" w:sz="8" w:space="0" w:color="000000"/>
              <w:right w:val="nil"/>
            </w:tcBorders>
            <w:shd w:val="clear" w:color="auto" w:fill="auto"/>
            <w:vAlign w:val="center"/>
          </w:tcPr>
          <w:p w14:paraId="68D020B6" w14:textId="027FBBB0"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nil"/>
              <w:left w:val="nil"/>
              <w:bottom w:val="single" w:sz="8" w:space="0" w:color="000000"/>
              <w:right w:val="single" w:sz="4" w:space="0" w:color="auto"/>
            </w:tcBorders>
            <w:shd w:val="clear" w:color="auto" w:fill="auto"/>
            <w:vAlign w:val="center"/>
          </w:tcPr>
          <w:p w14:paraId="1383D4A4" w14:textId="7950021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33.65</w:t>
            </w:r>
          </w:p>
        </w:tc>
        <w:tc>
          <w:tcPr>
            <w:tcW w:w="749" w:type="pct"/>
            <w:tcBorders>
              <w:top w:val="nil"/>
              <w:left w:val="single" w:sz="4" w:space="0" w:color="auto"/>
              <w:bottom w:val="single" w:sz="8" w:space="0" w:color="000000"/>
              <w:right w:val="nil"/>
            </w:tcBorders>
            <w:vAlign w:val="center"/>
          </w:tcPr>
          <w:p w14:paraId="438147FB" w14:textId="03405219" w:rsidR="00F20F0E" w:rsidRPr="0010322F" w:rsidRDefault="00F20F0E" w:rsidP="00F20F0E">
            <w:pPr>
              <w:spacing w:after="0"/>
              <w:jc w:val="right"/>
              <w:rPr>
                <w:rFonts w:eastAsia="Verdana" w:cs="Times New Roman"/>
                <w:sz w:val="17"/>
                <w:szCs w:val="17"/>
              </w:rPr>
            </w:pPr>
            <w:r w:rsidRPr="0010322F">
              <w:rPr>
                <w:i/>
                <w:color w:val="000000"/>
                <w:sz w:val="17"/>
                <w:szCs w:val="17"/>
              </w:rPr>
              <w:t>227.0</w:t>
            </w:r>
          </w:p>
        </w:tc>
      </w:tr>
      <w:tr w:rsidR="00F20F0E" w:rsidRPr="0010235C" w14:paraId="4AF26469" w14:textId="77777777" w:rsidTr="00A42E68">
        <w:trPr>
          <w:trHeight w:val="397"/>
        </w:trPr>
        <w:tc>
          <w:tcPr>
            <w:tcW w:w="1256" w:type="pct"/>
            <w:tcBorders>
              <w:top w:val="nil"/>
              <w:left w:val="nil"/>
              <w:bottom w:val="single" w:sz="4" w:space="0" w:color="auto"/>
              <w:right w:val="nil"/>
            </w:tcBorders>
            <w:shd w:val="clear" w:color="auto" w:fill="auto"/>
            <w:vAlign w:val="center"/>
          </w:tcPr>
          <w:p w14:paraId="66ECDB59" w14:textId="559A319E" w:rsidR="00F20F0E" w:rsidRPr="0010322F" w:rsidRDefault="00F20F0E" w:rsidP="00F20F0E">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27A7CA90" w14:textId="0D6DEEB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31.22</w:t>
            </w:r>
          </w:p>
        </w:tc>
        <w:tc>
          <w:tcPr>
            <w:tcW w:w="750" w:type="pct"/>
            <w:tcBorders>
              <w:top w:val="nil"/>
              <w:left w:val="nil"/>
              <w:bottom w:val="single" w:sz="4" w:space="0" w:color="auto"/>
              <w:right w:val="nil"/>
            </w:tcBorders>
            <w:shd w:val="clear" w:color="auto" w:fill="auto"/>
            <w:vAlign w:val="center"/>
          </w:tcPr>
          <w:p w14:paraId="6B12B8FF" w14:textId="4D6B239D"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29.97</w:t>
            </w:r>
          </w:p>
        </w:tc>
        <w:tc>
          <w:tcPr>
            <w:tcW w:w="748" w:type="pct"/>
            <w:tcBorders>
              <w:top w:val="nil"/>
              <w:left w:val="nil"/>
              <w:bottom w:val="single" w:sz="4" w:space="0" w:color="auto"/>
              <w:right w:val="nil"/>
            </w:tcBorders>
            <w:shd w:val="clear" w:color="auto" w:fill="auto"/>
            <w:vAlign w:val="center"/>
          </w:tcPr>
          <w:p w14:paraId="485001CD" w14:textId="22422F0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28.35</w:t>
            </w:r>
          </w:p>
        </w:tc>
        <w:tc>
          <w:tcPr>
            <w:tcW w:w="749" w:type="pct"/>
            <w:tcBorders>
              <w:top w:val="nil"/>
              <w:left w:val="nil"/>
              <w:bottom w:val="single" w:sz="4" w:space="0" w:color="auto"/>
              <w:right w:val="single" w:sz="4" w:space="0" w:color="auto"/>
            </w:tcBorders>
            <w:shd w:val="clear" w:color="auto" w:fill="auto"/>
            <w:vAlign w:val="center"/>
          </w:tcPr>
          <w:p w14:paraId="4061F65B" w14:textId="6012F61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33.49</w:t>
            </w:r>
          </w:p>
        </w:tc>
        <w:tc>
          <w:tcPr>
            <w:tcW w:w="749" w:type="pct"/>
            <w:tcBorders>
              <w:top w:val="nil"/>
              <w:left w:val="single" w:sz="4" w:space="0" w:color="auto"/>
              <w:bottom w:val="single" w:sz="4" w:space="0" w:color="auto"/>
              <w:right w:val="nil"/>
            </w:tcBorders>
            <w:vAlign w:val="center"/>
          </w:tcPr>
          <w:p w14:paraId="0934D595" w14:textId="04031DB1"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197.0</w:t>
            </w:r>
          </w:p>
        </w:tc>
      </w:tr>
      <w:tr w:rsidR="00F20F0E" w:rsidRPr="0010235C" w14:paraId="71732D51"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5002DB39" w14:textId="0696B91D" w:rsidR="00F20F0E" w:rsidRPr="0010322F" w:rsidRDefault="00F20F0E" w:rsidP="00F20F0E">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18A0F3B3" w14:textId="52777BF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30.88</w:t>
            </w:r>
          </w:p>
        </w:tc>
        <w:tc>
          <w:tcPr>
            <w:tcW w:w="750" w:type="pct"/>
            <w:tcBorders>
              <w:top w:val="single" w:sz="4" w:space="0" w:color="auto"/>
              <w:left w:val="nil"/>
              <w:bottom w:val="single" w:sz="4" w:space="0" w:color="auto"/>
              <w:right w:val="nil"/>
            </w:tcBorders>
            <w:shd w:val="clear" w:color="auto" w:fill="auto"/>
            <w:vAlign w:val="center"/>
          </w:tcPr>
          <w:p w14:paraId="71B1D345" w14:textId="4CDB81A1"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29.40</w:t>
            </w:r>
          </w:p>
        </w:tc>
        <w:tc>
          <w:tcPr>
            <w:tcW w:w="748" w:type="pct"/>
            <w:tcBorders>
              <w:top w:val="single" w:sz="4" w:space="0" w:color="auto"/>
              <w:left w:val="nil"/>
              <w:bottom w:val="single" w:sz="4" w:space="0" w:color="auto"/>
              <w:right w:val="nil"/>
            </w:tcBorders>
            <w:shd w:val="clear" w:color="auto" w:fill="auto"/>
            <w:vAlign w:val="center"/>
          </w:tcPr>
          <w:p w14:paraId="4E02F594" w14:textId="1C08E19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single" w:sz="4" w:space="0" w:color="auto"/>
              <w:left w:val="nil"/>
              <w:bottom w:val="single" w:sz="4" w:space="0" w:color="auto"/>
              <w:right w:val="single" w:sz="4" w:space="0" w:color="auto"/>
            </w:tcBorders>
            <w:shd w:val="clear" w:color="auto" w:fill="auto"/>
            <w:vAlign w:val="center"/>
          </w:tcPr>
          <w:p w14:paraId="6293FDD0" w14:textId="1BC3517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33.50</w:t>
            </w:r>
          </w:p>
        </w:tc>
        <w:tc>
          <w:tcPr>
            <w:tcW w:w="749" w:type="pct"/>
            <w:tcBorders>
              <w:top w:val="single" w:sz="4" w:space="0" w:color="auto"/>
              <w:left w:val="single" w:sz="4" w:space="0" w:color="auto"/>
              <w:bottom w:val="single" w:sz="4" w:space="0" w:color="auto"/>
              <w:right w:val="nil"/>
            </w:tcBorders>
            <w:vAlign w:val="center"/>
          </w:tcPr>
          <w:p w14:paraId="627D069A" w14:textId="1CB59441"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77.0</w:t>
            </w:r>
          </w:p>
        </w:tc>
      </w:tr>
      <w:tr w:rsidR="00F20F0E" w:rsidRPr="0010235C" w14:paraId="5FC88BE6"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6A9E616D" w14:textId="7D053383" w:rsidR="00F20F0E" w:rsidRPr="0010322F" w:rsidRDefault="00F20F0E" w:rsidP="00F20F0E">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590C8D1B" w14:textId="2F194CD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31.29</w:t>
            </w:r>
          </w:p>
        </w:tc>
        <w:tc>
          <w:tcPr>
            <w:tcW w:w="750" w:type="pct"/>
            <w:tcBorders>
              <w:top w:val="single" w:sz="4" w:space="0" w:color="auto"/>
              <w:left w:val="nil"/>
              <w:bottom w:val="single" w:sz="4" w:space="0" w:color="auto"/>
              <w:right w:val="nil"/>
            </w:tcBorders>
            <w:shd w:val="clear" w:color="auto" w:fill="auto"/>
            <w:vAlign w:val="center"/>
          </w:tcPr>
          <w:p w14:paraId="518E1DF9" w14:textId="78A5FC0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29.73</w:t>
            </w:r>
          </w:p>
        </w:tc>
        <w:tc>
          <w:tcPr>
            <w:tcW w:w="748" w:type="pct"/>
            <w:tcBorders>
              <w:top w:val="single" w:sz="4" w:space="0" w:color="auto"/>
              <w:left w:val="nil"/>
              <w:bottom w:val="single" w:sz="4" w:space="0" w:color="auto"/>
              <w:right w:val="nil"/>
            </w:tcBorders>
            <w:shd w:val="clear" w:color="auto" w:fill="auto"/>
            <w:vAlign w:val="center"/>
          </w:tcPr>
          <w:p w14:paraId="5420B924" w14:textId="12C227D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28.39</w:t>
            </w:r>
          </w:p>
        </w:tc>
        <w:tc>
          <w:tcPr>
            <w:tcW w:w="749" w:type="pct"/>
            <w:tcBorders>
              <w:top w:val="single" w:sz="4" w:space="0" w:color="auto"/>
              <w:left w:val="nil"/>
              <w:bottom w:val="single" w:sz="4" w:space="0" w:color="auto"/>
              <w:right w:val="single" w:sz="4" w:space="0" w:color="auto"/>
            </w:tcBorders>
            <w:shd w:val="clear" w:color="auto" w:fill="auto"/>
            <w:vAlign w:val="center"/>
          </w:tcPr>
          <w:p w14:paraId="066B7233" w14:textId="3D7ECBF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31.80</w:t>
            </w:r>
          </w:p>
        </w:tc>
        <w:tc>
          <w:tcPr>
            <w:tcW w:w="749" w:type="pct"/>
            <w:tcBorders>
              <w:top w:val="single" w:sz="4" w:space="0" w:color="auto"/>
              <w:left w:val="single" w:sz="4" w:space="0" w:color="auto"/>
              <w:bottom w:val="single" w:sz="4" w:space="0" w:color="auto"/>
              <w:right w:val="nil"/>
            </w:tcBorders>
            <w:vAlign w:val="center"/>
          </w:tcPr>
          <w:p w14:paraId="6308B304" w14:textId="6DB5D276"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70.0</w:t>
            </w:r>
          </w:p>
        </w:tc>
      </w:tr>
      <w:tr w:rsidR="00F20F0E" w:rsidRPr="0010235C" w14:paraId="264F67B1"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2BABE287" w14:textId="7357FB9D" w:rsidR="00F20F0E" w:rsidRPr="0010322F" w:rsidRDefault="00F20F0E" w:rsidP="00F20F0E">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7C1E2510" w14:textId="4463249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32.38</w:t>
            </w:r>
          </w:p>
        </w:tc>
        <w:tc>
          <w:tcPr>
            <w:tcW w:w="750" w:type="pct"/>
            <w:tcBorders>
              <w:top w:val="single" w:sz="4" w:space="0" w:color="auto"/>
              <w:left w:val="nil"/>
              <w:bottom w:val="single" w:sz="4" w:space="0" w:color="auto"/>
              <w:right w:val="nil"/>
            </w:tcBorders>
            <w:shd w:val="clear" w:color="auto" w:fill="auto"/>
            <w:vAlign w:val="center"/>
          </w:tcPr>
          <w:p w14:paraId="2B80D6B7" w14:textId="2A804DC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32.06</w:t>
            </w:r>
          </w:p>
        </w:tc>
        <w:tc>
          <w:tcPr>
            <w:tcW w:w="748" w:type="pct"/>
            <w:tcBorders>
              <w:top w:val="single" w:sz="4" w:space="0" w:color="auto"/>
              <w:left w:val="nil"/>
              <w:bottom w:val="single" w:sz="4" w:space="0" w:color="auto"/>
              <w:right w:val="nil"/>
            </w:tcBorders>
            <w:shd w:val="clear" w:color="auto" w:fill="auto"/>
            <w:vAlign w:val="center"/>
          </w:tcPr>
          <w:p w14:paraId="08BA06B9" w14:textId="17340A8F"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29.26</w:t>
            </w:r>
          </w:p>
        </w:tc>
        <w:tc>
          <w:tcPr>
            <w:tcW w:w="749" w:type="pct"/>
            <w:tcBorders>
              <w:top w:val="single" w:sz="4" w:space="0" w:color="auto"/>
              <w:left w:val="nil"/>
              <w:bottom w:val="single" w:sz="4" w:space="0" w:color="auto"/>
              <w:right w:val="single" w:sz="4" w:space="0" w:color="auto"/>
            </w:tcBorders>
            <w:shd w:val="clear" w:color="auto" w:fill="auto"/>
            <w:vAlign w:val="center"/>
          </w:tcPr>
          <w:p w14:paraId="63A08B52" w14:textId="4285C5D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33.08</w:t>
            </w:r>
          </w:p>
        </w:tc>
        <w:tc>
          <w:tcPr>
            <w:tcW w:w="749" w:type="pct"/>
            <w:tcBorders>
              <w:top w:val="single" w:sz="4" w:space="0" w:color="auto"/>
              <w:left w:val="single" w:sz="4" w:space="0" w:color="auto"/>
              <w:bottom w:val="single" w:sz="4" w:space="0" w:color="auto"/>
              <w:right w:val="nil"/>
            </w:tcBorders>
            <w:vAlign w:val="center"/>
          </w:tcPr>
          <w:p w14:paraId="210DB7C3" w14:textId="4474CD0F"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24.0</w:t>
            </w:r>
          </w:p>
        </w:tc>
      </w:tr>
      <w:tr w:rsidR="00F20F0E" w:rsidRPr="0010235C" w14:paraId="182406AB"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4F49BF73" w14:textId="4FEB9A88" w:rsidR="00F20F0E" w:rsidRPr="0010322F" w:rsidRDefault="00F20F0E" w:rsidP="00F20F0E">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5B4289EC" w14:textId="2102FA22"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34.11</w:t>
            </w:r>
          </w:p>
        </w:tc>
        <w:tc>
          <w:tcPr>
            <w:tcW w:w="750" w:type="pct"/>
            <w:tcBorders>
              <w:top w:val="single" w:sz="4" w:space="0" w:color="auto"/>
              <w:left w:val="nil"/>
              <w:bottom w:val="single" w:sz="4" w:space="0" w:color="auto"/>
              <w:right w:val="nil"/>
            </w:tcBorders>
            <w:shd w:val="clear" w:color="auto" w:fill="auto"/>
            <w:vAlign w:val="center"/>
          </w:tcPr>
          <w:p w14:paraId="22B21933" w14:textId="0A42B2F6"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30.20</w:t>
            </w:r>
          </w:p>
        </w:tc>
        <w:tc>
          <w:tcPr>
            <w:tcW w:w="748" w:type="pct"/>
            <w:tcBorders>
              <w:top w:val="single" w:sz="4" w:space="0" w:color="auto"/>
              <w:left w:val="nil"/>
              <w:bottom w:val="single" w:sz="4" w:space="0" w:color="auto"/>
              <w:right w:val="nil"/>
            </w:tcBorders>
            <w:shd w:val="clear" w:color="auto" w:fill="auto"/>
            <w:vAlign w:val="center"/>
          </w:tcPr>
          <w:p w14:paraId="257D73AC" w14:textId="3BD83B3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single" w:sz="4" w:space="0" w:color="auto"/>
              <w:left w:val="nil"/>
              <w:bottom w:val="single" w:sz="4" w:space="0" w:color="auto"/>
              <w:right w:val="single" w:sz="4" w:space="0" w:color="auto"/>
            </w:tcBorders>
            <w:shd w:val="clear" w:color="auto" w:fill="auto"/>
            <w:vAlign w:val="center"/>
          </w:tcPr>
          <w:p w14:paraId="58CB6586" w14:textId="7164A17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36.37</w:t>
            </w:r>
          </w:p>
        </w:tc>
        <w:tc>
          <w:tcPr>
            <w:tcW w:w="749" w:type="pct"/>
            <w:tcBorders>
              <w:top w:val="single" w:sz="4" w:space="0" w:color="auto"/>
              <w:left w:val="single" w:sz="4" w:space="0" w:color="auto"/>
              <w:bottom w:val="single" w:sz="4" w:space="0" w:color="auto"/>
              <w:right w:val="nil"/>
            </w:tcBorders>
            <w:vAlign w:val="center"/>
          </w:tcPr>
          <w:p w14:paraId="0E02AFEE" w14:textId="2E233AF7"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18.0</w:t>
            </w:r>
          </w:p>
        </w:tc>
      </w:tr>
      <w:tr w:rsidR="00F20F0E" w:rsidRPr="0010235C" w14:paraId="4A454EAF"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3920935B" w14:textId="1899D63F" w:rsidR="00F20F0E" w:rsidRPr="0010322F" w:rsidRDefault="00F20F0E" w:rsidP="00F20F0E">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31C1DD9B" w14:textId="3C9449E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32.89</w:t>
            </w:r>
          </w:p>
        </w:tc>
        <w:tc>
          <w:tcPr>
            <w:tcW w:w="750" w:type="pct"/>
            <w:tcBorders>
              <w:top w:val="single" w:sz="4" w:space="0" w:color="auto"/>
              <w:left w:val="nil"/>
              <w:bottom w:val="single" w:sz="4" w:space="0" w:color="auto"/>
              <w:right w:val="nil"/>
            </w:tcBorders>
            <w:shd w:val="clear" w:color="auto" w:fill="auto"/>
            <w:vAlign w:val="center"/>
          </w:tcPr>
          <w:p w14:paraId="755F4B16" w14:textId="1FE4B2F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31.57</w:t>
            </w:r>
          </w:p>
        </w:tc>
        <w:tc>
          <w:tcPr>
            <w:tcW w:w="748" w:type="pct"/>
            <w:tcBorders>
              <w:top w:val="single" w:sz="4" w:space="0" w:color="auto"/>
              <w:left w:val="nil"/>
              <w:bottom w:val="single" w:sz="4" w:space="0" w:color="auto"/>
              <w:right w:val="nil"/>
            </w:tcBorders>
            <w:shd w:val="clear" w:color="auto" w:fill="auto"/>
            <w:vAlign w:val="center"/>
          </w:tcPr>
          <w:p w14:paraId="63D08BA4" w14:textId="23B335A1"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28.51</w:t>
            </w:r>
          </w:p>
        </w:tc>
        <w:tc>
          <w:tcPr>
            <w:tcW w:w="749" w:type="pct"/>
            <w:tcBorders>
              <w:top w:val="single" w:sz="4" w:space="0" w:color="auto"/>
              <w:left w:val="nil"/>
              <w:bottom w:val="single" w:sz="4" w:space="0" w:color="auto"/>
              <w:right w:val="single" w:sz="4" w:space="0" w:color="auto"/>
            </w:tcBorders>
            <w:shd w:val="clear" w:color="auto" w:fill="auto"/>
            <w:vAlign w:val="center"/>
          </w:tcPr>
          <w:p w14:paraId="528A0E22" w14:textId="2D1D314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35.11</w:t>
            </w:r>
          </w:p>
        </w:tc>
        <w:tc>
          <w:tcPr>
            <w:tcW w:w="749" w:type="pct"/>
            <w:tcBorders>
              <w:top w:val="single" w:sz="4" w:space="0" w:color="auto"/>
              <w:left w:val="single" w:sz="4" w:space="0" w:color="auto"/>
              <w:bottom w:val="single" w:sz="4" w:space="0" w:color="auto"/>
              <w:right w:val="nil"/>
            </w:tcBorders>
            <w:vAlign w:val="center"/>
          </w:tcPr>
          <w:p w14:paraId="154D1C59" w14:textId="0005A0CC"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28.0</w:t>
            </w:r>
          </w:p>
        </w:tc>
      </w:tr>
      <w:tr w:rsidR="00F20F0E" w:rsidRPr="0010235C" w14:paraId="340CBAEF"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5FE86CEF" w14:textId="72F6594B" w:rsidR="00F20F0E" w:rsidRPr="0010322F" w:rsidRDefault="00F20F0E" w:rsidP="00F20F0E">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72A7F319" w14:textId="53F8A88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02603F6" w14:textId="0565B87B"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3D72D433" w14:textId="2A630912"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9438E94" w14:textId="345FCED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FC1ACBE" w14:textId="523BFBD2"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 </w:t>
            </w:r>
          </w:p>
        </w:tc>
      </w:tr>
      <w:tr w:rsidR="00F20F0E" w:rsidRPr="0010235C" w14:paraId="6809AB10"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676C285B" w14:textId="20BBA9EF" w:rsidR="00F20F0E" w:rsidRPr="0010322F" w:rsidRDefault="00F20F0E" w:rsidP="00F20F0E">
            <w:pPr>
              <w:spacing w:after="0"/>
              <w:rPr>
                <w:rFonts w:eastAsia="Times New Roman" w:cs="Times New Roman"/>
                <w:sz w:val="17"/>
                <w:szCs w:val="17"/>
                <w:lang w:val="en-US"/>
              </w:rPr>
            </w:pPr>
            <w:r w:rsidRPr="0010322F">
              <w:rPr>
                <w:color w:val="000000"/>
                <w:sz w:val="17"/>
                <w:szCs w:val="17"/>
              </w:rPr>
              <w:t>For</w:t>
            </w:r>
            <w:r>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3B551A7A" w14:textId="5A8E8C4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32.08</w:t>
            </w:r>
          </w:p>
        </w:tc>
        <w:tc>
          <w:tcPr>
            <w:tcW w:w="750" w:type="pct"/>
            <w:tcBorders>
              <w:top w:val="single" w:sz="4" w:space="0" w:color="auto"/>
              <w:left w:val="nil"/>
              <w:bottom w:val="single" w:sz="4" w:space="0" w:color="auto"/>
              <w:right w:val="nil"/>
            </w:tcBorders>
            <w:shd w:val="clear" w:color="auto" w:fill="auto"/>
            <w:vAlign w:val="center"/>
          </w:tcPr>
          <w:p w14:paraId="4AE597FB" w14:textId="29A97EC1"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30.65</w:t>
            </w:r>
          </w:p>
        </w:tc>
        <w:tc>
          <w:tcPr>
            <w:tcW w:w="748" w:type="pct"/>
            <w:tcBorders>
              <w:top w:val="single" w:sz="4" w:space="0" w:color="auto"/>
              <w:left w:val="nil"/>
              <w:bottom w:val="single" w:sz="4" w:space="0" w:color="auto"/>
              <w:right w:val="nil"/>
            </w:tcBorders>
            <w:shd w:val="clear" w:color="auto" w:fill="auto"/>
            <w:vAlign w:val="center"/>
          </w:tcPr>
          <w:p w14:paraId="650453F8" w14:textId="6670739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28.68</w:t>
            </w:r>
          </w:p>
        </w:tc>
        <w:tc>
          <w:tcPr>
            <w:tcW w:w="749" w:type="pct"/>
            <w:tcBorders>
              <w:top w:val="single" w:sz="4" w:space="0" w:color="auto"/>
              <w:left w:val="nil"/>
              <w:bottom w:val="single" w:sz="4" w:space="0" w:color="auto"/>
              <w:right w:val="single" w:sz="4" w:space="0" w:color="auto"/>
            </w:tcBorders>
            <w:shd w:val="clear" w:color="auto" w:fill="auto"/>
            <w:vAlign w:val="center"/>
          </w:tcPr>
          <w:p w14:paraId="72163E7C" w14:textId="030FAB5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single" w:sz="4" w:space="0" w:color="auto"/>
              <w:bottom w:val="single" w:sz="4" w:space="0" w:color="auto"/>
              <w:right w:val="nil"/>
            </w:tcBorders>
            <w:vAlign w:val="center"/>
          </w:tcPr>
          <w:p w14:paraId="5A6822BE" w14:textId="0EB2A23A"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504.0</w:t>
            </w:r>
          </w:p>
        </w:tc>
      </w:tr>
      <w:tr w:rsidR="00F20F0E" w:rsidRPr="0010235C" w14:paraId="1761C246"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55F46F0F" w14:textId="76063D45" w:rsidR="00F20F0E" w:rsidRPr="0010322F" w:rsidRDefault="00F20F0E" w:rsidP="00F20F0E">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1D558205" w14:textId="0B2D24FD"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31.06</w:t>
            </w:r>
          </w:p>
        </w:tc>
        <w:tc>
          <w:tcPr>
            <w:tcW w:w="750" w:type="pct"/>
            <w:tcBorders>
              <w:top w:val="single" w:sz="4" w:space="0" w:color="auto"/>
              <w:left w:val="nil"/>
              <w:bottom w:val="single" w:sz="4" w:space="0" w:color="auto"/>
              <w:right w:val="nil"/>
            </w:tcBorders>
            <w:shd w:val="clear" w:color="auto" w:fill="auto"/>
            <w:vAlign w:val="center"/>
          </w:tcPr>
          <w:p w14:paraId="7469BF0C" w14:textId="5DF0C57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30.50</w:t>
            </w:r>
          </w:p>
        </w:tc>
        <w:tc>
          <w:tcPr>
            <w:tcW w:w="748" w:type="pct"/>
            <w:tcBorders>
              <w:top w:val="single" w:sz="4" w:space="0" w:color="auto"/>
              <w:left w:val="nil"/>
              <w:bottom w:val="single" w:sz="4" w:space="0" w:color="auto"/>
              <w:right w:val="nil"/>
            </w:tcBorders>
            <w:shd w:val="clear" w:color="auto" w:fill="auto"/>
            <w:vAlign w:val="center"/>
          </w:tcPr>
          <w:p w14:paraId="17D32945" w14:textId="78D468F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28.74</w:t>
            </w:r>
          </w:p>
        </w:tc>
        <w:tc>
          <w:tcPr>
            <w:tcW w:w="749" w:type="pct"/>
            <w:tcBorders>
              <w:top w:val="single" w:sz="4" w:space="0" w:color="auto"/>
              <w:left w:val="nil"/>
              <w:bottom w:val="single" w:sz="4" w:space="0" w:color="auto"/>
              <w:right w:val="single" w:sz="4" w:space="0" w:color="auto"/>
            </w:tcBorders>
            <w:shd w:val="clear" w:color="auto" w:fill="auto"/>
            <w:vAlign w:val="center"/>
          </w:tcPr>
          <w:p w14:paraId="1AE303ED" w14:textId="07CBE19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33.23</w:t>
            </w:r>
          </w:p>
        </w:tc>
        <w:tc>
          <w:tcPr>
            <w:tcW w:w="749" w:type="pct"/>
            <w:tcBorders>
              <w:top w:val="single" w:sz="4" w:space="0" w:color="auto"/>
              <w:left w:val="single" w:sz="4" w:space="0" w:color="auto"/>
              <w:bottom w:val="single" w:sz="4" w:space="0" w:color="auto"/>
              <w:right w:val="nil"/>
            </w:tcBorders>
            <w:vAlign w:val="center"/>
          </w:tcPr>
          <w:p w14:paraId="121A55FF" w14:textId="7ABC8B67"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516.0</w:t>
            </w:r>
          </w:p>
        </w:tc>
      </w:tr>
      <w:tr w:rsidR="00F20F0E" w:rsidRPr="0010235C" w14:paraId="7B307EBF"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1C66B878" w14:textId="2E3CF8A9" w:rsidR="00F20F0E" w:rsidRPr="0010322F" w:rsidRDefault="00F20F0E" w:rsidP="00F20F0E">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2BBFA08C" w14:textId="339A1C1F"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717EE33D" w14:textId="3A35A8E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BE086D5" w14:textId="379E79D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FA173F7" w14:textId="55B6177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FEABBB9" w14:textId="663E5EE8"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 </w:t>
            </w:r>
          </w:p>
        </w:tc>
      </w:tr>
      <w:tr w:rsidR="00F20F0E" w:rsidRPr="0010235C" w14:paraId="09275997"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0E7B5DBA" w14:textId="01CBC76C" w:rsidR="00F20F0E" w:rsidRPr="0010322F" w:rsidRDefault="00F20F0E" w:rsidP="00F20F0E">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2DC75142" w14:textId="45AECD3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31.58</w:t>
            </w:r>
          </w:p>
        </w:tc>
        <w:tc>
          <w:tcPr>
            <w:tcW w:w="750" w:type="pct"/>
            <w:tcBorders>
              <w:top w:val="single" w:sz="4" w:space="0" w:color="auto"/>
              <w:left w:val="nil"/>
              <w:bottom w:val="single" w:sz="4" w:space="0" w:color="auto"/>
              <w:right w:val="nil"/>
            </w:tcBorders>
            <w:shd w:val="clear" w:color="auto" w:fill="auto"/>
            <w:vAlign w:val="center"/>
          </w:tcPr>
          <w:p w14:paraId="52851CA7" w14:textId="5E040F3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30.55</w:t>
            </w:r>
          </w:p>
        </w:tc>
        <w:tc>
          <w:tcPr>
            <w:tcW w:w="748" w:type="pct"/>
            <w:tcBorders>
              <w:top w:val="single" w:sz="4" w:space="0" w:color="auto"/>
              <w:left w:val="nil"/>
              <w:bottom w:val="single" w:sz="4" w:space="0" w:color="auto"/>
              <w:right w:val="nil"/>
            </w:tcBorders>
            <w:shd w:val="clear" w:color="auto" w:fill="auto"/>
            <w:vAlign w:val="center"/>
          </w:tcPr>
          <w:p w14:paraId="57A91E0A" w14:textId="5CC8DFC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single" w:sz="4" w:space="0" w:color="auto"/>
              <w:left w:val="nil"/>
              <w:bottom w:val="single" w:sz="4" w:space="0" w:color="auto"/>
              <w:right w:val="single" w:sz="4" w:space="0" w:color="auto"/>
            </w:tcBorders>
            <w:shd w:val="clear" w:color="auto" w:fill="auto"/>
            <w:vAlign w:val="center"/>
          </w:tcPr>
          <w:p w14:paraId="0DF24AA4" w14:textId="213E194F"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33.49</w:t>
            </w:r>
          </w:p>
        </w:tc>
        <w:tc>
          <w:tcPr>
            <w:tcW w:w="749" w:type="pct"/>
            <w:tcBorders>
              <w:top w:val="single" w:sz="4" w:space="0" w:color="auto"/>
              <w:left w:val="single" w:sz="4" w:space="0" w:color="auto"/>
              <w:bottom w:val="single" w:sz="4" w:space="0" w:color="auto"/>
              <w:right w:val="nil"/>
            </w:tcBorders>
            <w:vAlign w:val="center"/>
          </w:tcPr>
          <w:p w14:paraId="2326235D" w14:textId="00398D61"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857.0</w:t>
            </w:r>
          </w:p>
        </w:tc>
      </w:tr>
      <w:tr w:rsidR="00F20F0E" w:rsidRPr="0010235C" w14:paraId="77F82D97"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45A4AF2D" w14:textId="3AF17DF5" w:rsidR="00F20F0E" w:rsidRPr="0010322F" w:rsidRDefault="00F20F0E" w:rsidP="00F20F0E">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59E12976" w14:textId="665DA5C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31.46</w:t>
            </w:r>
          </w:p>
        </w:tc>
        <w:tc>
          <w:tcPr>
            <w:tcW w:w="750" w:type="pct"/>
            <w:tcBorders>
              <w:top w:val="single" w:sz="4" w:space="0" w:color="auto"/>
              <w:left w:val="nil"/>
              <w:bottom w:val="single" w:sz="4" w:space="0" w:color="auto"/>
              <w:right w:val="nil"/>
            </w:tcBorders>
            <w:shd w:val="clear" w:color="auto" w:fill="auto"/>
            <w:vAlign w:val="center"/>
          </w:tcPr>
          <w:p w14:paraId="2E008516" w14:textId="31AD47A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29.27</w:t>
            </w:r>
          </w:p>
        </w:tc>
        <w:tc>
          <w:tcPr>
            <w:tcW w:w="748" w:type="pct"/>
            <w:tcBorders>
              <w:top w:val="single" w:sz="4" w:space="0" w:color="auto"/>
              <w:left w:val="nil"/>
              <w:bottom w:val="single" w:sz="4" w:space="0" w:color="auto"/>
              <w:right w:val="nil"/>
            </w:tcBorders>
            <w:shd w:val="clear" w:color="auto" w:fill="auto"/>
            <w:vAlign w:val="center"/>
          </w:tcPr>
          <w:p w14:paraId="64FE6213" w14:textId="5FA2269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27.93</w:t>
            </w:r>
          </w:p>
        </w:tc>
        <w:tc>
          <w:tcPr>
            <w:tcW w:w="749" w:type="pct"/>
            <w:tcBorders>
              <w:top w:val="single" w:sz="4" w:space="0" w:color="auto"/>
              <w:left w:val="nil"/>
              <w:bottom w:val="single" w:sz="4" w:space="0" w:color="auto"/>
              <w:right w:val="single" w:sz="4" w:space="0" w:color="auto"/>
            </w:tcBorders>
            <w:shd w:val="clear" w:color="auto" w:fill="auto"/>
            <w:vAlign w:val="center"/>
          </w:tcPr>
          <w:p w14:paraId="0E055EE1" w14:textId="6AAF1152"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33.25</w:t>
            </w:r>
          </w:p>
        </w:tc>
        <w:tc>
          <w:tcPr>
            <w:tcW w:w="749" w:type="pct"/>
            <w:tcBorders>
              <w:top w:val="single" w:sz="4" w:space="0" w:color="auto"/>
              <w:left w:val="single" w:sz="4" w:space="0" w:color="auto"/>
              <w:bottom w:val="single" w:sz="4" w:space="0" w:color="auto"/>
              <w:right w:val="nil"/>
            </w:tcBorders>
            <w:vAlign w:val="center"/>
          </w:tcPr>
          <w:p w14:paraId="7F158765" w14:textId="4FE73A10"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91.0</w:t>
            </w:r>
          </w:p>
        </w:tc>
      </w:tr>
      <w:tr w:rsidR="00F20F0E" w:rsidRPr="0010235C" w14:paraId="01A46403"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06F9FC76" w14:textId="74AB4EF4" w:rsidR="00F20F0E" w:rsidRPr="0010322F" w:rsidRDefault="00F20F0E" w:rsidP="00F20F0E">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3F56DF0F" w14:textId="593865E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2B81207" w14:textId="63AA5D6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A984645" w14:textId="19CF313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ECCB9F4" w14:textId="3CA0905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F06C445" w14:textId="5CECD246"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 </w:t>
            </w:r>
          </w:p>
        </w:tc>
      </w:tr>
      <w:tr w:rsidR="00F20F0E" w:rsidRPr="0010235C" w14:paraId="4845148A"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1A9D6B82" w14:textId="044BAB03" w:rsidR="00F20F0E" w:rsidRPr="0010322F" w:rsidRDefault="00F20F0E" w:rsidP="00F20F0E">
            <w:pPr>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24321858" w14:textId="76CDD5EE"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33.15</w:t>
            </w:r>
          </w:p>
        </w:tc>
        <w:tc>
          <w:tcPr>
            <w:tcW w:w="750" w:type="pct"/>
            <w:tcBorders>
              <w:top w:val="single" w:sz="4" w:space="0" w:color="auto"/>
              <w:left w:val="nil"/>
              <w:bottom w:val="single" w:sz="4" w:space="0" w:color="auto"/>
              <w:right w:val="nil"/>
            </w:tcBorders>
            <w:shd w:val="clear" w:color="auto" w:fill="auto"/>
            <w:vAlign w:val="center"/>
          </w:tcPr>
          <w:p w14:paraId="30DCBD33" w14:textId="51950F7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31.25</w:t>
            </w:r>
          </w:p>
        </w:tc>
        <w:tc>
          <w:tcPr>
            <w:tcW w:w="748" w:type="pct"/>
            <w:tcBorders>
              <w:top w:val="single" w:sz="4" w:space="0" w:color="auto"/>
              <w:left w:val="nil"/>
              <w:bottom w:val="single" w:sz="4" w:space="0" w:color="auto"/>
              <w:right w:val="nil"/>
            </w:tcBorders>
            <w:shd w:val="clear" w:color="auto" w:fill="auto"/>
            <w:vAlign w:val="center"/>
          </w:tcPr>
          <w:p w14:paraId="1F532BD4" w14:textId="5E7FE3FB"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single" w:sz="4" w:space="0" w:color="auto"/>
              <w:left w:val="nil"/>
              <w:bottom w:val="single" w:sz="4" w:space="0" w:color="auto"/>
              <w:right w:val="single" w:sz="4" w:space="0" w:color="auto"/>
            </w:tcBorders>
            <w:shd w:val="clear" w:color="auto" w:fill="auto"/>
            <w:vAlign w:val="center"/>
          </w:tcPr>
          <w:p w14:paraId="54C51B20" w14:textId="6B5A0F8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34.42</w:t>
            </w:r>
          </w:p>
        </w:tc>
        <w:tc>
          <w:tcPr>
            <w:tcW w:w="749" w:type="pct"/>
            <w:tcBorders>
              <w:top w:val="single" w:sz="4" w:space="0" w:color="auto"/>
              <w:left w:val="single" w:sz="4" w:space="0" w:color="auto"/>
              <w:bottom w:val="single" w:sz="4" w:space="0" w:color="auto"/>
              <w:right w:val="nil"/>
            </w:tcBorders>
            <w:vAlign w:val="center"/>
          </w:tcPr>
          <w:p w14:paraId="28AE782D" w14:textId="47A2E7B8"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59.0</w:t>
            </w:r>
          </w:p>
        </w:tc>
      </w:tr>
      <w:tr w:rsidR="00F20F0E" w:rsidRPr="0010235C" w14:paraId="37E3B0B8"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1D31C2D5" w14:textId="4FA06C10" w:rsidR="00F20F0E" w:rsidRPr="0010322F" w:rsidRDefault="00F20F0E" w:rsidP="00F20F0E">
            <w:pPr>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190C30E9" w14:textId="7912140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30.82</w:t>
            </w:r>
          </w:p>
        </w:tc>
        <w:tc>
          <w:tcPr>
            <w:tcW w:w="750" w:type="pct"/>
            <w:tcBorders>
              <w:top w:val="single" w:sz="4" w:space="0" w:color="auto"/>
              <w:left w:val="nil"/>
              <w:bottom w:val="single" w:sz="4" w:space="0" w:color="auto"/>
              <w:right w:val="nil"/>
            </w:tcBorders>
            <w:shd w:val="clear" w:color="auto" w:fill="auto"/>
            <w:vAlign w:val="center"/>
          </w:tcPr>
          <w:p w14:paraId="03BD11B9" w14:textId="4597C2C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29.52</w:t>
            </w:r>
          </w:p>
        </w:tc>
        <w:tc>
          <w:tcPr>
            <w:tcW w:w="748" w:type="pct"/>
            <w:tcBorders>
              <w:top w:val="single" w:sz="4" w:space="0" w:color="auto"/>
              <w:left w:val="nil"/>
              <w:bottom w:val="single" w:sz="4" w:space="0" w:color="auto"/>
              <w:right w:val="nil"/>
            </w:tcBorders>
            <w:shd w:val="clear" w:color="auto" w:fill="auto"/>
            <w:vAlign w:val="center"/>
          </w:tcPr>
          <w:p w14:paraId="075D86BB" w14:textId="6A187C4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28.35</w:t>
            </w:r>
          </w:p>
        </w:tc>
        <w:tc>
          <w:tcPr>
            <w:tcW w:w="749" w:type="pct"/>
            <w:tcBorders>
              <w:top w:val="single" w:sz="4" w:space="0" w:color="auto"/>
              <w:left w:val="nil"/>
              <w:bottom w:val="single" w:sz="4" w:space="0" w:color="auto"/>
              <w:right w:val="single" w:sz="4" w:space="0" w:color="auto"/>
            </w:tcBorders>
            <w:shd w:val="clear" w:color="auto" w:fill="auto"/>
            <w:vAlign w:val="center"/>
          </w:tcPr>
          <w:p w14:paraId="2A0660F8" w14:textId="4865634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31.96</w:t>
            </w:r>
          </w:p>
        </w:tc>
        <w:tc>
          <w:tcPr>
            <w:tcW w:w="749" w:type="pct"/>
            <w:tcBorders>
              <w:top w:val="single" w:sz="4" w:space="0" w:color="auto"/>
              <w:left w:val="single" w:sz="4" w:space="0" w:color="auto"/>
              <w:bottom w:val="single" w:sz="4" w:space="0" w:color="auto"/>
              <w:right w:val="nil"/>
            </w:tcBorders>
            <w:vAlign w:val="center"/>
          </w:tcPr>
          <w:p w14:paraId="51C2C3F0" w14:textId="49CABC91"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147.0</w:t>
            </w:r>
          </w:p>
        </w:tc>
      </w:tr>
      <w:tr w:rsidR="00F20F0E" w:rsidRPr="0010235C" w14:paraId="56117A0F"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34FF5737" w14:textId="01B0F25A" w:rsidR="00F20F0E" w:rsidRPr="0010322F" w:rsidRDefault="00F20F0E" w:rsidP="00F20F0E">
            <w:pPr>
              <w:spacing w:after="0"/>
              <w:rPr>
                <w:rFonts w:eastAsia="Times New Roman" w:cs="Times New Roman"/>
                <w:sz w:val="17"/>
                <w:szCs w:val="17"/>
                <w:lang w:val="en-US"/>
              </w:rPr>
            </w:pPr>
            <w:r w:rsidRPr="0010322F">
              <w:rPr>
                <w:color w:val="000000"/>
                <w:sz w:val="17"/>
                <w:szCs w:val="17"/>
              </w:rPr>
              <w:t xml:space="preserve"> Part in Comm Soc Civ ($)</w:t>
            </w:r>
          </w:p>
        </w:tc>
        <w:tc>
          <w:tcPr>
            <w:tcW w:w="748" w:type="pct"/>
            <w:tcBorders>
              <w:top w:val="single" w:sz="4" w:space="0" w:color="auto"/>
              <w:left w:val="nil"/>
              <w:bottom w:val="single" w:sz="4" w:space="0" w:color="auto"/>
              <w:right w:val="nil"/>
            </w:tcBorders>
            <w:shd w:val="clear" w:color="auto" w:fill="auto"/>
            <w:vAlign w:val="center"/>
          </w:tcPr>
          <w:p w14:paraId="42C1A0B0" w14:textId="749F45D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32.55</w:t>
            </w:r>
          </w:p>
        </w:tc>
        <w:tc>
          <w:tcPr>
            <w:tcW w:w="750" w:type="pct"/>
            <w:tcBorders>
              <w:top w:val="single" w:sz="4" w:space="0" w:color="auto"/>
              <w:left w:val="nil"/>
              <w:bottom w:val="single" w:sz="4" w:space="0" w:color="auto"/>
              <w:right w:val="nil"/>
            </w:tcBorders>
            <w:shd w:val="clear" w:color="auto" w:fill="auto"/>
            <w:vAlign w:val="center"/>
          </w:tcPr>
          <w:p w14:paraId="193E5343" w14:textId="1D46D37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30.32</w:t>
            </w:r>
          </w:p>
        </w:tc>
        <w:tc>
          <w:tcPr>
            <w:tcW w:w="748" w:type="pct"/>
            <w:tcBorders>
              <w:top w:val="single" w:sz="4" w:space="0" w:color="auto"/>
              <w:left w:val="nil"/>
              <w:bottom w:val="single" w:sz="4" w:space="0" w:color="auto"/>
              <w:right w:val="nil"/>
            </w:tcBorders>
            <w:shd w:val="clear" w:color="auto" w:fill="auto"/>
            <w:vAlign w:val="center"/>
          </w:tcPr>
          <w:p w14:paraId="070CE438" w14:textId="412A98F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28.41</w:t>
            </w:r>
          </w:p>
        </w:tc>
        <w:tc>
          <w:tcPr>
            <w:tcW w:w="749" w:type="pct"/>
            <w:tcBorders>
              <w:top w:val="single" w:sz="4" w:space="0" w:color="auto"/>
              <w:left w:val="nil"/>
              <w:bottom w:val="single" w:sz="4" w:space="0" w:color="auto"/>
              <w:right w:val="single" w:sz="4" w:space="0" w:color="auto"/>
            </w:tcBorders>
            <w:shd w:val="clear" w:color="auto" w:fill="auto"/>
            <w:vAlign w:val="center"/>
          </w:tcPr>
          <w:p w14:paraId="149BF8A3" w14:textId="1A3A88A2"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34.62</w:t>
            </w:r>
          </w:p>
        </w:tc>
        <w:tc>
          <w:tcPr>
            <w:tcW w:w="749" w:type="pct"/>
            <w:tcBorders>
              <w:top w:val="single" w:sz="4" w:space="0" w:color="auto"/>
              <w:left w:val="single" w:sz="4" w:space="0" w:color="auto"/>
              <w:bottom w:val="single" w:sz="4" w:space="0" w:color="auto"/>
              <w:right w:val="nil"/>
            </w:tcBorders>
            <w:vAlign w:val="center"/>
          </w:tcPr>
          <w:p w14:paraId="3E9E32D9" w14:textId="7E37EF5F"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211.0</w:t>
            </w:r>
          </w:p>
        </w:tc>
      </w:tr>
      <w:tr w:rsidR="00F20F0E" w:rsidRPr="0010235C" w14:paraId="14E14E1F"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7784795F" w14:textId="42E70825" w:rsidR="00F20F0E" w:rsidRPr="0010322F" w:rsidRDefault="00F20F0E" w:rsidP="00F20F0E">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30312F3E" w14:textId="529866F9"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31.13</w:t>
            </w:r>
          </w:p>
        </w:tc>
        <w:tc>
          <w:tcPr>
            <w:tcW w:w="750" w:type="pct"/>
            <w:tcBorders>
              <w:top w:val="single" w:sz="4" w:space="0" w:color="auto"/>
              <w:left w:val="nil"/>
              <w:bottom w:val="single" w:sz="4" w:space="0" w:color="auto"/>
              <w:right w:val="nil"/>
            </w:tcBorders>
            <w:shd w:val="clear" w:color="auto" w:fill="auto"/>
            <w:vAlign w:val="center"/>
          </w:tcPr>
          <w:p w14:paraId="69EE2F91" w14:textId="3BB33A2B"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30.62</w:t>
            </w:r>
          </w:p>
        </w:tc>
        <w:tc>
          <w:tcPr>
            <w:tcW w:w="748" w:type="pct"/>
            <w:tcBorders>
              <w:top w:val="single" w:sz="4" w:space="0" w:color="auto"/>
              <w:left w:val="nil"/>
              <w:bottom w:val="single" w:sz="4" w:space="0" w:color="auto"/>
              <w:right w:val="nil"/>
            </w:tcBorders>
            <w:shd w:val="clear" w:color="auto" w:fill="auto"/>
            <w:vAlign w:val="center"/>
          </w:tcPr>
          <w:p w14:paraId="71A3C9E7" w14:textId="65CB6A0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28.82</w:t>
            </w:r>
          </w:p>
        </w:tc>
        <w:tc>
          <w:tcPr>
            <w:tcW w:w="749" w:type="pct"/>
            <w:tcBorders>
              <w:top w:val="single" w:sz="4" w:space="0" w:color="auto"/>
              <w:left w:val="nil"/>
              <w:bottom w:val="single" w:sz="4" w:space="0" w:color="auto"/>
              <w:right w:val="single" w:sz="4" w:space="0" w:color="auto"/>
            </w:tcBorders>
            <w:shd w:val="clear" w:color="auto" w:fill="auto"/>
            <w:vAlign w:val="center"/>
          </w:tcPr>
          <w:p w14:paraId="3385A944" w14:textId="47B033D0"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32.63</w:t>
            </w:r>
          </w:p>
        </w:tc>
        <w:tc>
          <w:tcPr>
            <w:tcW w:w="749" w:type="pct"/>
            <w:tcBorders>
              <w:top w:val="single" w:sz="4" w:space="0" w:color="auto"/>
              <w:left w:val="single" w:sz="4" w:space="0" w:color="auto"/>
              <w:bottom w:val="single" w:sz="4" w:space="0" w:color="auto"/>
              <w:right w:val="nil"/>
            </w:tcBorders>
            <w:vAlign w:val="center"/>
          </w:tcPr>
          <w:p w14:paraId="29BB6368" w14:textId="1F1B2E9D"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252.0</w:t>
            </w:r>
          </w:p>
        </w:tc>
      </w:tr>
      <w:tr w:rsidR="00F20F0E" w:rsidRPr="0010235C" w14:paraId="07DF17CD"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227EBDBA" w14:textId="70D7F754" w:rsidR="00F20F0E" w:rsidRPr="0010322F" w:rsidRDefault="00F20F0E" w:rsidP="00F20F0E">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73414077" w14:textId="4DC08A2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29.81</w:t>
            </w:r>
          </w:p>
        </w:tc>
        <w:tc>
          <w:tcPr>
            <w:tcW w:w="750" w:type="pct"/>
            <w:tcBorders>
              <w:top w:val="single" w:sz="4" w:space="0" w:color="auto"/>
              <w:left w:val="nil"/>
              <w:bottom w:val="single" w:sz="4" w:space="0" w:color="auto"/>
              <w:right w:val="nil"/>
            </w:tcBorders>
            <w:shd w:val="clear" w:color="auto" w:fill="auto"/>
            <w:vAlign w:val="center"/>
          </w:tcPr>
          <w:p w14:paraId="29530267" w14:textId="6E80E0F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29.80</w:t>
            </w:r>
          </w:p>
        </w:tc>
        <w:tc>
          <w:tcPr>
            <w:tcW w:w="748" w:type="pct"/>
            <w:tcBorders>
              <w:top w:val="single" w:sz="4" w:space="0" w:color="auto"/>
              <w:left w:val="nil"/>
              <w:bottom w:val="single" w:sz="4" w:space="0" w:color="auto"/>
              <w:right w:val="nil"/>
            </w:tcBorders>
            <w:shd w:val="clear" w:color="auto" w:fill="auto"/>
            <w:vAlign w:val="center"/>
          </w:tcPr>
          <w:p w14:paraId="708FF5EB" w14:textId="61436C06"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27.04</w:t>
            </w:r>
          </w:p>
        </w:tc>
        <w:tc>
          <w:tcPr>
            <w:tcW w:w="749" w:type="pct"/>
            <w:tcBorders>
              <w:top w:val="single" w:sz="4" w:space="0" w:color="auto"/>
              <w:left w:val="nil"/>
              <w:bottom w:val="single" w:sz="4" w:space="0" w:color="auto"/>
              <w:right w:val="single" w:sz="4" w:space="0" w:color="auto"/>
            </w:tcBorders>
            <w:shd w:val="clear" w:color="auto" w:fill="auto"/>
            <w:vAlign w:val="center"/>
          </w:tcPr>
          <w:p w14:paraId="5DDA23AB" w14:textId="72940B9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31.82</w:t>
            </w:r>
          </w:p>
        </w:tc>
        <w:tc>
          <w:tcPr>
            <w:tcW w:w="749" w:type="pct"/>
            <w:tcBorders>
              <w:top w:val="single" w:sz="4" w:space="0" w:color="auto"/>
              <w:left w:val="single" w:sz="4" w:space="0" w:color="auto"/>
              <w:bottom w:val="single" w:sz="4" w:space="0" w:color="auto"/>
              <w:right w:val="nil"/>
            </w:tcBorders>
            <w:vAlign w:val="center"/>
          </w:tcPr>
          <w:p w14:paraId="14973529" w14:textId="6595EAF8"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22.0</w:t>
            </w:r>
          </w:p>
        </w:tc>
      </w:tr>
      <w:tr w:rsidR="00F20F0E" w:rsidRPr="0010235C" w14:paraId="1994B405"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14A0C5E7" w14:textId="43641A77" w:rsidR="00F20F0E" w:rsidRPr="0010322F" w:rsidRDefault="00F20F0E" w:rsidP="00F20F0E">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76D4EBC2" w14:textId="348E029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31.79</w:t>
            </w:r>
          </w:p>
        </w:tc>
        <w:tc>
          <w:tcPr>
            <w:tcW w:w="750" w:type="pct"/>
            <w:tcBorders>
              <w:top w:val="single" w:sz="4" w:space="0" w:color="auto"/>
              <w:left w:val="nil"/>
              <w:bottom w:val="single" w:sz="4" w:space="0" w:color="auto"/>
              <w:right w:val="nil"/>
            </w:tcBorders>
            <w:shd w:val="clear" w:color="auto" w:fill="auto"/>
            <w:vAlign w:val="center"/>
          </w:tcPr>
          <w:p w14:paraId="61655E32" w14:textId="4706273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30.80</w:t>
            </w:r>
          </w:p>
        </w:tc>
        <w:tc>
          <w:tcPr>
            <w:tcW w:w="748" w:type="pct"/>
            <w:tcBorders>
              <w:top w:val="single" w:sz="4" w:space="0" w:color="auto"/>
              <w:left w:val="nil"/>
              <w:bottom w:val="single" w:sz="4" w:space="0" w:color="auto"/>
              <w:right w:val="nil"/>
            </w:tcBorders>
            <w:shd w:val="clear" w:color="auto" w:fill="auto"/>
            <w:vAlign w:val="center"/>
          </w:tcPr>
          <w:p w14:paraId="08DB9396" w14:textId="521AF99D"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29.24</w:t>
            </w:r>
          </w:p>
        </w:tc>
        <w:tc>
          <w:tcPr>
            <w:tcW w:w="749" w:type="pct"/>
            <w:tcBorders>
              <w:top w:val="single" w:sz="4" w:space="0" w:color="auto"/>
              <w:left w:val="nil"/>
              <w:bottom w:val="single" w:sz="4" w:space="0" w:color="auto"/>
              <w:right w:val="single" w:sz="4" w:space="0" w:color="auto"/>
            </w:tcBorders>
            <w:shd w:val="clear" w:color="auto" w:fill="auto"/>
            <w:vAlign w:val="center"/>
          </w:tcPr>
          <w:p w14:paraId="6AB998C9" w14:textId="6FE6E24F"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33.25</w:t>
            </w:r>
          </w:p>
        </w:tc>
        <w:tc>
          <w:tcPr>
            <w:tcW w:w="749" w:type="pct"/>
            <w:tcBorders>
              <w:top w:val="single" w:sz="4" w:space="0" w:color="auto"/>
              <w:left w:val="single" w:sz="4" w:space="0" w:color="auto"/>
              <w:bottom w:val="single" w:sz="4" w:space="0" w:color="auto"/>
              <w:right w:val="nil"/>
            </w:tcBorders>
            <w:vAlign w:val="center"/>
          </w:tcPr>
          <w:p w14:paraId="6D27592B" w14:textId="587CFDAC"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81.0</w:t>
            </w:r>
          </w:p>
        </w:tc>
      </w:tr>
      <w:tr w:rsidR="00F20F0E" w:rsidRPr="0010235C" w14:paraId="05E59CA1"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78CADEC8" w14:textId="4E1C86DA" w:rsidR="00F20F0E" w:rsidRPr="0010322F" w:rsidRDefault="00F20F0E" w:rsidP="00F20F0E">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19D19CFD" w14:textId="0784EE95"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30.50</w:t>
            </w:r>
          </w:p>
        </w:tc>
        <w:tc>
          <w:tcPr>
            <w:tcW w:w="750" w:type="pct"/>
            <w:tcBorders>
              <w:top w:val="single" w:sz="4" w:space="0" w:color="auto"/>
              <w:left w:val="nil"/>
              <w:bottom w:val="single" w:sz="4" w:space="0" w:color="auto"/>
              <w:right w:val="nil"/>
            </w:tcBorders>
            <w:shd w:val="clear" w:color="auto" w:fill="auto"/>
            <w:vAlign w:val="center"/>
          </w:tcPr>
          <w:p w14:paraId="198052FB" w14:textId="11C1839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29.75</w:t>
            </w:r>
          </w:p>
        </w:tc>
        <w:tc>
          <w:tcPr>
            <w:tcW w:w="748" w:type="pct"/>
            <w:tcBorders>
              <w:top w:val="single" w:sz="4" w:space="0" w:color="auto"/>
              <w:left w:val="nil"/>
              <w:bottom w:val="single" w:sz="4" w:space="0" w:color="auto"/>
              <w:right w:val="nil"/>
            </w:tcBorders>
            <w:shd w:val="clear" w:color="auto" w:fill="auto"/>
            <w:vAlign w:val="center"/>
          </w:tcPr>
          <w:p w14:paraId="6AFC1C15" w14:textId="47E26AA2"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28.25</w:t>
            </w:r>
          </w:p>
        </w:tc>
        <w:tc>
          <w:tcPr>
            <w:tcW w:w="749" w:type="pct"/>
            <w:tcBorders>
              <w:top w:val="single" w:sz="4" w:space="0" w:color="auto"/>
              <w:left w:val="nil"/>
              <w:bottom w:val="single" w:sz="4" w:space="0" w:color="auto"/>
              <w:right w:val="single" w:sz="4" w:space="0" w:color="auto"/>
            </w:tcBorders>
            <w:shd w:val="clear" w:color="auto" w:fill="auto"/>
            <w:vAlign w:val="center"/>
          </w:tcPr>
          <w:p w14:paraId="64CE349B" w14:textId="5421B1D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32.90</w:t>
            </w:r>
          </w:p>
        </w:tc>
        <w:tc>
          <w:tcPr>
            <w:tcW w:w="749" w:type="pct"/>
            <w:tcBorders>
              <w:top w:val="single" w:sz="4" w:space="0" w:color="auto"/>
              <w:left w:val="single" w:sz="4" w:space="0" w:color="auto"/>
              <w:bottom w:val="single" w:sz="4" w:space="0" w:color="auto"/>
              <w:right w:val="nil"/>
            </w:tcBorders>
            <w:vAlign w:val="center"/>
          </w:tcPr>
          <w:p w14:paraId="55C51C90" w14:textId="36DB6AEF"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208.0</w:t>
            </w:r>
          </w:p>
        </w:tc>
      </w:tr>
      <w:tr w:rsidR="00F20F0E" w:rsidRPr="0010235C" w14:paraId="33297659"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54B67792" w14:textId="1AA21C42" w:rsidR="00F20F0E" w:rsidRPr="0010322F" w:rsidRDefault="00F20F0E" w:rsidP="00F20F0E">
            <w:pPr>
              <w:keepNext/>
              <w:keepLines/>
              <w:spacing w:after="0"/>
              <w:rPr>
                <w:rFonts w:eastAsia="Times New Roman" w:cs="Times New Roman"/>
                <w:sz w:val="17"/>
                <w:szCs w:val="17"/>
                <w:lang w:val="en-US"/>
              </w:rPr>
            </w:pPr>
            <w:r w:rsidRPr="0010322F">
              <w:rPr>
                <w:b/>
                <w:color w:val="000000"/>
                <w:sz w:val="17"/>
                <w:szCs w:val="17"/>
              </w:rPr>
              <w:lastRenderedPageBreak/>
              <w:t>By % NDIS revenue</w:t>
            </w:r>
          </w:p>
        </w:tc>
        <w:tc>
          <w:tcPr>
            <w:tcW w:w="748" w:type="pct"/>
            <w:tcBorders>
              <w:top w:val="single" w:sz="4" w:space="0" w:color="auto"/>
              <w:left w:val="nil"/>
              <w:bottom w:val="single" w:sz="4" w:space="0" w:color="auto"/>
              <w:right w:val="nil"/>
            </w:tcBorders>
            <w:shd w:val="clear" w:color="auto" w:fill="auto"/>
            <w:vAlign w:val="center"/>
          </w:tcPr>
          <w:p w14:paraId="771606E2" w14:textId="2BAFD7DA"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3130D0E" w14:textId="13F884C3"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CE89CCA" w14:textId="4009FA04"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2D3CEE4" w14:textId="59C948BD"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2B4F50B" w14:textId="345CE9E1" w:rsidR="00F20F0E" w:rsidRPr="0010322F" w:rsidRDefault="00F20F0E" w:rsidP="00F20F0E">
            <w:pPr>
              <w:keepNext/>
              <w:keepLines/>
              <w:spacing w:after="0"/>
              <w:jc w:val="right"/>
              <w:rPr>
                <w:rFonts w:eastAsia="Times New Roman" w:cs="Times New Roman"/>
                <w:sz w:val="17"/>
                <w:szCs w:val="17"/>
                <w:lang w:val="en-US"/>
              </w:rPr>
            </w:pPr>
            <w:r w:rsidRPr="0010322F">
              <w:rPr>
                <w:i/>
                <w:color w:val="000000"/>
                <w:sz w:val="17"/>
                <w:szCs w:val="17"/>
              </w:rPr>
              <w:t> </w:t>
            </w:r>
          </w:p>
        </w:tc>
      </w:tr>
      <w:tr w:rsidR="00F20F0E" w:rsidRPr="0010235C" w14:paraId="7F8737B9"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58ADF585" w14:textId="6B852305" w:rsidR="00F20F0E" w:rsidRPr="0010322F" w:rsidRDefault="00F20F0E" w:rsidP="00F20F0E">
            <w:pPr>
              <w:keepNext/>
              <w:keepLines/>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24B0CA35" w14:textId="19F859F9"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30.99</w:t>
            </w:r>
          </w:p>
        </w:tc>
        <w:tc>
          <w:tcPr>
            <w:tcW w:w="750" w:type="pct"/>
            <w:tcBorders>
              <w:top w:val="single" w:sz="4" w:space="0" w:color="auto"/>
              <w:left w:val="nil"/>
              <w:bottom w:val="single" w:sz="4" w:space="0" w:color="auto"/>
              <w:right w:val="nil"/>
            </w:tcBorders>
            <w:shd w:val="clear" w:color="auto" w:fill="auto"/>
            <w:vAlign w:val="center"/>
          </w:tcPr>
          <w:p w14:paraId="2D4A1365" w14:textId="67A05ABB"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30.30</w:t>
            </w:r>
          </w:p>
        </w:tc>
        <w:tc>
          <w:tcPr>
            <w:tcW w:w="748" w:type="pct"/>
            <w:tcBorders>
              <w:top w:val="single" w:sz="4" w:space="0" w:color="auto"/>
              <w:left w:val="nil"/>
              <w:bottom w:val="single" w:sz="4" w:space="0" w:color="auto"/>
              <w:right w:val="nil"/>
            </w:tcBorders>
            <w:shd w:val="clear" w:color="auto" w:fill="auto"/>
            <w:vAlign w:val="center"/>
          </w:tcPr>
          <w:p w14:paraId="0DD6CFC1" w14:textId="0DC59765"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28.47</w:t>
            </w:r>
          </w:p>
        </w:tc>
        <w:tc>
          <w:tcPr>
            <w:tcW w:w="749" w:type="pct"/>
            <w:tcBorders>
              <w:top w:val="single" w:sz="4" w:space="0" w:color="auto"/>
              <w:left w:val="nil"/>
              <w:bottom w:val="single" w:sz="4" w:space="0" w:color="auto"/>
              <w:right w:val="single" w:sz="4" w:space="0" w:color="auto"/>
            </w:tcBorders>
            <w:shd w:val="clear" w:color="auto" w:fill="auto"/>
            <w:vAlign w:val="center"/>
          </w:tcPr>
          <w:p w14:paraId="04ECCC39" w14:textId="704DC0E6" w:rsidR="00F20F0E" w:rsidRPr="009304D3" w:rsidRDefault="00F20F0E" w:rsidP="00F20F0E">
            <w:pPr>
              <w:keepNext/>
              <w:keepLines/>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single" w:sz="4" w:space="0" w:color="auto"/>
              <w:bottom w:val="single" w:sz="4" w:space="0" w:color="auto"/>
              <w:right w:val="nil"/>
            </w:tcBorders>
            <w:vAlign w:val="center"/>
          </w:tcPr>
          <w:p w14:paraId="0B636786" w14:textId="09ACAF89" w:rsidR="00F20F0E" w:rsidRPr="0010322F" w:rsidRDefault="00F20F0E" w:rsidP="00F20F0E">
            <w:pPr>
              <w:keepNext/>
              <w:keepLines/>
              <w:spacing w:after="0"/>
              <w:jc w:val="right"/>
              <w:rPr>
                <w:rFonts w:eastAsia="Times New Roman" w:cs="Times New Roman"/>
                <w:sz w:val="17"/>
                <w:szCs w:val="17"/>
                <w:lang w:val="en-US"/>
              </w:rPr>
            </w:pPr>
            <w:r w:rsidRPr="0010322F">
              <w:rPr>
                <w:i/>
                <w:color w:val="000000"/>
                <w:sz w:val="17"/>
                <w:szCs w:val="17"/>
              </w:rPr>
              <w:t>182.0</w:t>
            </w:r>
          </w:p>
        </w:tc>
      </w:tr>
      <w:tr w:rsidR="00F20F0E" w:rsidRPr="0010235C" w14:paraId="62E77E8A"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0171AF52" w14:textId="40D6DBF5" w:rsidR="00F20F0E" w:rsidRPr="0010322F" w:rsidRDefault="00F20F0E" w:rsidP="00F20F0E">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015F7AB1" w14:textId="71EE3522"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30.94</w:t>
            </w:r>
          </w:p>
        </w:tc>
        <w:tc>
          <w:tcPr>
            <w:tcW w:w="750" w:type="pct"/>
            <w:tcBorders>
              <w:top w:val="single" w:sz="4" w:space="0" w:color="auto"/>
              <w:left w:val="nil"/>
              <w:bottom w:val="single" w:sz="4" w:space="0" w:color="auto"/>
              <w:right w:val="nil"/>
            </w:tcBorders>
            <w:shd w:val="clear" w:color="auto" w:fill="auto"/>
            <w:vAlign w:val="center"/>
          </w:tcPr>
          <w:p w14:paraId="46F2779F" w14:textId="5A7943AC"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30.68</w:t>
            </w:r>
          </w:p>
        </w:tc>
        <w:tc>
          <w:tcPr>
            <w:tcW w:w="748" w:type="pct"/>
            <w:tcBorders>
              <w:top w:val="single" w:sz="4" w:space="0" w:color="auto"/>
              <w:left w:val="nil"/>
              <w:bottom w:val="single" w:sz="4" w:space="0" w:color="auto"/>
              <w:right w:val="nil"/>
            </w:tcBorders>
            <w:shd w:val="clear" w:color="auto" w:fill="auto"/>
            <w:vAlign w:val="center"/>
          </w:tcPr>
          <w:p w14:paraId="5EE3F140" w14:textId="79261418"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27.92</w:t>
            </w:r>
          </w:p>
        </w:tc>
        <w:tc>
          <w:tcPr>
            <w:tcW w:w="749" w:type="pct"/>
            <w:tcBorders>
              <w:top w:val="single" w:sz="4" w:space="0" w:color="auto"/>
              <w:left w:val="nil"/>
              <w:bottom w:val="single" w:sz="4" w:space="0" w:color="auto"/>
              <w:right w:val="single" w:sz="4" w:space="0" w:color="auto"/>
            </w:tcBorders>
            <w:shd w:val="clear" w:color="auto" w:fill="auto"/>
            <w:vAlign w:val="center"/>
          </w:tcPr>
          <w:p w14:paraId="69AB17B6" w14:textId="44DDCB2A"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32.88</w:t>
            </w:r>
          </w:p>
        </w:tc>
        <w:tc>
          <w:tcPr>
            <w:tcW w:w="749" w:type="pct"/>
            <w:tcBorders>
              <w:top w:val="single" w:sz="4" w:space="0" w:color="auto"/>
              <w:left w:val="single" w:sz="4" w:space="0" w:color="auto"/>
              <w:bottom w:val="single" w:sz="4" w:space="0" w:color="auto"/>
              <w:right w:val="nil"/>
            </w:tcBorders>
            <w:vAlign w:val="center"/>
          </w:tcPr>
          <w:p w14:paraId="63B99DCC" w14:textId="129AFD36"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96.0</w:t>
            </w:r>
          </w:p>
        </w:tc>
      </w:tr>
      <w:tr w:rsidR="00F20F0E" w:rsidRPr="0010235C" w14:paraId="0102C3B8"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65EE4F65" w14:textId="5EF0B8A9" w:rsidR="00F20F0E" w:rsidRPr="0010322F" w:rsidRDefault="00F20F0E" w:rsidP="00F20F0E">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0268B8AD" w14:textId="0BC7DA36"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31.00</w:t>
            </w:r>
          </w:p>
        </w:tc>
        <w:tc>
          <w:tcPr>
            <w:tcW w:w="750" w:type="pct"/>
            <w:tcBorders>
              <w:top w:val="single" w:sz="4" w:space="0" w:color="auto"/>
              <w:left w:val="nil"/>
              <w:bottom w:val="single" w:sz="4" w:space="0" w:color="auto"/>
              <w:right w:val="nil"/>
            </w:tcBorders>
            <w:shd w:val="clear" w:color="auto" w:fill="auto"/>
            <w:vAlign w:val="center"/>
          </w:tcPr>
          <w:p w14:paraId="0681764E" w14:textId="0D0AF5D4"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29.74</w:t>
            </w:r>
          </w:p>
        </w:tc>
        <w:tc>
          <w:tcPr>
            <w:tcW w:w="748" w:type="pct"/>
            <w:tcBorders>
              <w:top w:val="single" w:sz="4" w:space="0" w:color="auto"/>
              <w:left w:val="nil"/>
              <w:bottom w:val="single" w:sz="4" w:space="0" w:color="auto"/>
              <w:right w:val="nil"/>
            </w:tcBorders>
            <w:shd w:val="clear" w:color="auto" w:fill="auto"/>
            <w:vAlign w:val="center"/>
          </w:tcPr>
          <w:p w14:paraId="2FA43D52" w14:textId="78857FEF"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28.65</w:t>
            </w:r>
          </w:p>
        </w:tc>
        <w:tc>
          <w:tcPr>
            <w:tcW w:w="749" w:type="pct"/>
            <w:tcBorders>
              <w:top w:val="single" w:sz="4" w:space="0" w:color="auto"/>
              <w:left w:val="nil"/>
              <w:bottom w:val="single" w:sz="4" w:space="0" w:color="auto"/>
              <w:right w:val="single" w:sz="4" w:space="0" w:color="auto"/>
            </w:tcBorders>
            <w:shd w:val="clear" w:color="auto" w:fill="auto"/>
            <w:vAlign w:val="center"/>
          </w:tcPr>
          <w:p w14:paraId="4AD138FD" w14:textId="3489DD53"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31.98</w:t>
            </w:r>
          </w:p>
        </w:tc>
        <w:tc>
          <w:tcPr>
            <w:tcW w:w="749" w:type="pct"/>
            <w:tcBorders>
              <w:top w:val="single" w:sz="4" w:space="0" w:color="auto"/>
              <w:left w:val="single" w:sz="4" w:space="0" w:color="auto"/>
              <w:bottom w:val="single" w:sz="4" w:space="0" w:color="auto"/>
              <w:right w:val="nil"/>
            </w:tcBorders>
            <w:vAlign w:val="center"/>
          </w:tcPr>
          <w:p w14:paraId="57841411" w14:textId="47224084"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170.0</w:t>
            </w:r>
          </w:p>
        </w:tc>
      </w:tr>
      <w:tr w:rsidR="00F20F0E" w:rsidRPr="0010235C" w14:paraId="6FC0C3D0" w14:textId="77777777" w:rsidTr="00A42E68">
        <w:trPr>
          <w:trHeight w:val="397"/>
        </w:trPr>
        <w:tc>
          <w:tcPr>
            <w:tcW w:w="1256" w:type="pct"/>
            <w:tcBorders>
              <w:top w:val="single" w:sz="4" w:space="0" w:color="auto"/>
              <w:left w:val="nil"/>
              <w:bottom w:val="single" w:sz="4" w:space="0" w:color="auto"/>
              <w:right w:val="nil"/>
            </w:tcBorders>
            <w:shd w:val="clear" w:color="auto" w:fill="auto"/>
            <w:vAlign w:val="center"/>
          </w:tcPr>
          <w:p w14:paraId="621B20C4" w14:textId="0811E804" w:rsidR="00F20F0E" w:rsidRPr="0010322F" w:rsidRDefault="00F20F0E" w:rsidP="00F20F0E">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45C4DE83" w14:textId="27FC8967"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32.10</w:t>
            </w:r>
          </w:p>
        </w:tc>
        <w:tc>
          <w:tcPr>
            <w:tcW w:w="750" w:type="pct"/>
            <w:tcBorders>
              <w:top w:val="single" w:sz="4" w:space="0" w:color="auto"/>
              <w:left w:val="nil"/>
              <w:bottom w:val="single" w:sz="4" w:space="0" w:color="auto"/>
              <w:right w:val="nil"/>
            </w:tcBorders>
            <w:shd w:val="clear" w:color="auto" w:fill="auto"/>
            <w:vAlign w:val="center"/>
          </w:tcPr>
          <w:p w14:paraId="2C992EB1" w14:textId="1E2FFC80"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31.00</w:t>
            </w:r>
          </w:p>
        </w:tc>
        <w:tc>
          <w:tcPr>
            <w:tcW w:w="748" w:type="pct"/>
            <w:tcBorders>
              <w:top w:val="single" w:sz="4" w:space="0" w:color="auto"/>
              <w:left w:val="nil"/>
              <w:bottom w:val="single" w:sz="4" w:space="0" w:color="auto"/>
              <w:right w:val="nil"/>
            </w:tcBorders>
            <w:shd w:val="clear" w:color="auto" w:fill="auto"/>
            <w:vAlign w:val="center"/>
          </w:tcPr>
          <w:p w14:paraId="0BA113BF" w14:textId="31F68A4D"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28.75</w:t>
            </w:r>
          </w:p>
        </w:tc>
        <w:tc>
          <w:tcPr>
            <w:tcW w:w="749" w:type="pct"/>
            <w:tcBorders>
              <w:top w:val="single" w:sz="4" w:space="0" w:color="auto"/>
              <w:left w:val="nil"/>
              <w:bottom w:val="single" w:sz="4" w:space="0" w:color="auto"/>
              <w:right w:val="single" w:sz="4" w:space="0" w:color="auto"/>
            </w:tcBorders>
            <w:shd w:val="clear" w:color="auto" w:fill="auto"/>
            <w:vAlign w:val="center"/>
          </w:tcPr>
          <w:p w14:paraId="3D7F38E4" w14:textId="5A24709B" w:rsidR="00F20F0E" w:rsidRPr="009304D3" w:rsidRDefault="00F20F0E" w:rsidP="00F20F0E">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single" w:sz="4" w:space="0" w:color="auto"/>
              <w:bottom w:val="single" w:sz="4" w:space="0" w:color="auto"/>
              <w:right w:val="nil"/>
            </w:tcBorders>
            <w:vAlign w:val="center"/>
          </w:tcPr>
          <w:p w14:paraId="54B646A3" w14:textId="73DCC32C" w:rsidR="00F20F0E" w:rsidRPr="0010322F" w:rsidRDefault="00F20F0E" w:rsidP="00F20F0E">
            <w:pPr>
              <w:spacing w:after="0"/>
              <w:jc w:val="right"/>
              <w:rPr>
                <w:rFonts w:eastAsia="Times New Roman" w:cs="Times New Roman"/>
                <w:sz w:val="17"/>
                <w:szCs w:val="17"/>
                <w:lang w:val="en-US"/>
              </w:rPr>
            </w:pPr>
            <w:r w:rsidRPr="0010322F">
              <w:rPr>
                <w:i/>
                <w:color w:val="000000"/>
                <w:sz w:val="17"/>
                <w:szCs w:val="17"/>
              </w:rPr>
              <w:t>513.0</w:t>
            </w:r>
          </w:p>
        </w:tc>
      </w:tr>
    </w:tbl>
    <w:p w14:paraId="1973A0BF" w14:textId="1BEC14FB" w:rsidR="00650F03" w:rsidRDefault="00650F03" w:rsidP="0010322F"/>
    <w:p w14:paraId="45CDA1F3" w14:textId="2FBD0A64" w:rsidR="00DC7A9C" w:rsidRDefault="00DC7A9C" w:rsidP="0010322F">
      <w:pPr>
        <w:pStyle w:val="Appendixhead2"/>
      </w:pPr>
      <w:bookmarkStart w:id="371" w:name="_Toc73019080"/>
      <w:bookmarkStart w:id="372" w:name="_Toc73025252"/>
      <w:bookmarkStart w:id="373" w:name="_Toc73027001"/>
      <w:bookmarkStart w:id="374" w:name="_Toc73019081"/>
      <w:bookmarkStart w:id="375" w:name="_Toc73025253"/>
      <w:bookmarkStart w:id="376" w:name="_Toc73027002"/>
      <w:bookmarkStart w:id="377" w:name="_Toc73019100"/>
      <w:bookmarkStart w:id="378" w:name="_Toc73025272"/>
      <w:bookmarkStart w:id="379" w:name="_Toc73027021"/>
      <w:bookmarkStart w:id="380" w:name="_Toc73019101"/>
      <w:bookmarkStart w:id="381" w:name="_Toc73025273"/>
      <w:bookmarkStart w:id="382" w:name="_Toc73027022"/>
      <w:bookmarkStart w:id="383" w:name="_Toc73019132"/>
      <w:bookmarkStart w:id="384" w:name="_Toc73025304"/>
      <w:bookmarkStart w:id="385" w:name="_Toc73027053"/>
      <w:bookmarkStart w:id="386" w:name="_Toc73019133"/>
      <w:bookmarkStart w:id="387" w:name="_Toc73025305"/>
      <w:bookmarkStart w:id="388" w:name="_Toc73027054"/>
      <w:bookmarkStart w:id="389" w:name="_Toc73019152"/>
      <w:bookmarkStart w:id="390" w:name="_Toc73025324"/>
      <w:bookmarkStart w:id="391" w:name="_Toc73027073"/>
      <w:bookmarkStart w:id="392" w:name="_Toc75868298"/>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t>FLS weighted average pay</w:t>
      </w:r>
      <w:r w:rsidRPr="008164FE">
        <w:t xml:space="preserve"> </w:t>
      </w:r>
      <w:r>
        <w:t>($)</w:t>
      </w:r>
      <w:r w:rsidRPr="008164FE">
        <w:t xml:space="preserve"> </w:t>
      </w:r>
      <w:r>
        <w:t>disaggregated results</w:t>
      </w:r>
      <w:bookmarkEnd w:id="392"/>
    </w:p>
    <w:p w14:paraId="057FC65E" w14:textId="70FB4BBE" w:rsidR="00650F03" w:rsidRDefault="00650F03" w:rsidP="00650F03">
      <w:pPr>
        <w:pStyle w:val="AppendixTableCaption"/>
        <w:ind w:left="0"/>
      </w:pPr>
      <w:bookmarkStart w:id="393" w:name="_Toc73006918"/>
      <w:bookmarkStart w:id="394" w:name="_Toc73008394"/>
      <w:bookmarkStart w:id="395" w:name="_Toc73012107"/>
      <w:bookmarkStart w:id="396" w:name="_Toc73013353"/>
      <w:bookmarkStart w:id="397" w:name="_Toc75868437"/>
      <w:bookmarkEnd w:id="393"/>
      <w:bookmarkEnd w:id="394"/>
      <w:bookmarkEnd w:id="395"/>
      <w:bookmarkEnd w:id="396"/>
      <w:r>
        <w:t>: FLS weighted average pay</w:t>
      </w:r>
      <w:r w:rsidRPr="008164FE">
        <w:t xml:space="preserve"> </w:t>
      </w:r>
      <w:r>
        <w:t>($)</w:t>
      </w:r>
      <w:r w:rsidRPr="008164FE">
        <w:t xml:space="preserve"> </w:t>
      </w:r>
      <w:r>
        <w:t>disaggregated results</w:t>
      </w:r>
      <w:bookmarkEnd w:id="397"/>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650F03" w:rsidRPr="0010235C" w14:paraId="23B9078E"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11E9BFB8" w14:textId="77777777" w:rsidR="00650F03" w:rsidRPr="0010322F" w:rsidRDefault="00650F03" w:rsidP="001B5B21">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4F6CB8D4"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18FB85B1"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0444A7A1"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58DF742C"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0F78AE07"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53052B" w:rsidRPr="0010235C" w14:paraId="113A9F35" w14:textId="77777777" w:rsidTr="00650F03">
        <w:trPr>
          <w:trHeight w:val="397"/>
        </w:trPr>
        <w:tc>
          <w:tcPr>
            <w:tcW w:w="1256" w:type="pct"/>
            <w:tcBorders>
              <w:top w:val="single" w:sz="8" w:space="0" w:color="auto"/>
              <w:left w:val="nil"/>
              <w:bottom w:val="single" w:sz="8" w:space="0" w:color="auto"/>
              <w:right w:val="nil"/>
            </w:tcBorders>
            <w:shd w:val="clear" w:color="auto" w:fill="auto"/>
            <w:vAlign w:val="center"/>
          </w:tcPr>
          <w:p w14:paraId="3419A437" w14:textId="050EDCF9" w:rsidR="0053052B" w:rsidRPr="0053052B" w:rsidRDefault="0053052B" w:rsidP="0053052B">
            <w:pPr>
              <w:spacing w:after="0"/>
              <w:rPr>
                <w:b/>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56BD9591" w14:textId="263FDCAE" w:rsidR="0053052B" w:rsidRPr="0053052B" w:rsidRDefault="0053052B" w:rsidP="0053052B">
            <w:pPr>
              <w:spacing w:after="0"/>
              <w:jc w:val="right"/>
              <w:rPr>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421FAF5F" w14:textId="7B01B6BB" w:rsidR="0053052B" w:rsidRPr="0053052B" w:rsidRDefault="0053052B" w:rsidP="0053052B">
            <w:pPr>
              <w:spacing w:after="0"/>
              <w:jc w:val="right"/>
              <w:rPr>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5497A53B" w14:textId="0BCC14A1" w:rsidR="0053052B" w:rsidRPr="0053052B" w:rsidRDefault="0053052B" w:rsidP="0053052B">
            <w:pPr>
              <w:spacing w:after="0"/>
              <w:jc w:val="right"/>
              <w:rPr>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58AA9A7B" w14:textId="2F401F29" w:rsidR="0053052B" w:rsidRPr="0053052B" w:rsidRDefault="0053052B" w:rsidP="0053052B">
            <w:pPr>
              <w:spacing w:after="0"/>
              <w:jc w:val="right"/>
              <w:rPr>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23F5368E" w14:textId="49F823FD" w:rsidR="0053052B" w:rsidRPr="0053052B" w:rsidRDefault="0053052B" w:rsidP="0053052B">
            <w:pPr>
              <w:spacing w:after="0"/>
              <w:jc w:val="right"/>
              <w:rPr>
                <w:i/>
                <w:color w:val="000000"/>
                <w:sz w:val="17"/>
                <w:szCs w:val="17"/>
              </w:rPr>
            </w:pPr>
            <w:r w:rsidRPr="00A633D8">
              <w:rPr>
                <w:rFonts w:ascii="Verdana" w:hAnsi="Verdana"/>
                <w:i/>
                <w:iCs/>
                <w:color w:val="000000"/>
                <w:sz w:val="17"/>
                <w:szCs w:val="17"/>
              </w:rPr>
              <w:t> </w:t>
            </w:r>
          </w:p>
        </w:tc>
      </w:tr>
      <w:tr w:rsidR="00F57997" w:rsidRPr="0010235C" w14:paraId="0132CFB3" w14:textId="77777777" w:rsidTr="00650F03">
        <w:trPr>
          <w:trHeight w:val="397"/>
        </w:trPr>
        <w:tc>
          <w:tcPr>
            <w:tcW w:w="1256" w:type="pct"/>
            <w:tcBorders>
              <w:top w:val="single" w:sz="8" w:space="0" w:color="auto"/>
              <w:left w:val="nil"/>
              <w:bottom w:val="single" w:sz="8" w:space="0" w:color="auto"/>
              <w:right w:val="nil"/>
            </w:tcBorders>
            <w:shd w:val="clear" w:color="auto" w:fill="auto"/>
            <w:vAlign w:val="center"/>
          </w:tcPr>
          <w:p w14:paraId="4C197A22" w14:textId="0957B009" w:rsidR="00F57997" w:rsidRPr="00A633D8" w:rsidRDefault="00F57997" w:rsidP="00F57997">
            <w:pPr>
              <w:spacing w:after="0"/>
              <w:rPr>
                <w:color w:val="000000"/>
                <w:sz w:val="17"/>
                <w:szCs w:val="17"/>
              </w:rPr>
            </w:pPr>
            <w:r w:rsidRPr="00A633D8">
              <w:rPr>
                <w:sz w:val="17"/>
                <w:szCs w:val="17"/>
              </w:rPr>
              <w:t>FLS weighted average pay ($)</w:t>
            </w:r>
          </w:p>
        </w:tc>
        <w:tc>
          <w:tcPr>
            <w:tcW w:w="748" w:type="pct"/>
            <w:tcBorders>
              <w:top w:val="single" w:sz="8" w:space="0" w:color="auto"/>
              <w:left w:val="nil"/>
              <w:bottom w:val="single" w:sz="8" w:space="0" w:color="auto"/>
              <w:right w:val="nil"/>
            </w:tcBorders>
            <w:shd w:val="clear" w:color="auto" w:fill="auto"/>
            <w:vAlign w:val="center"/>
          </w:tcPr>
          <w:p w14:paraId="086F3D87" w14:textId="6B9F9E00" w:rsidR="00F57997" w:rsidRPr="00F57997" w:rsidRDefault="00F57997" w:rsidP="00F57997">
            <w:pPr>
              <w:spacing w:after="0"/>
              <w:jc w:val="right"/>
              <w:rPr>
                <w:color w:val="000000"/>
                <w:sz w:val="17"/>
                <w:szCs w:val="17"/>
              </w:rPr>
            </w:pPr>
            <w:r w:rsidRPr="00A633D8">
              <w:rPr>
                <w:rFonts w:ascii="Verdana" w:hAnsi="Verdana"/>
                <w:b/>
                <w:bCs/>
                <w:color w:val="000000"/>
                <w:sz w:val="17"/>
                <w:szCs w:val="17"/>
              </w:rPr>
              <w:t>40.28</w:t>
            </w:r>
          </w:p>
        </w:tc>
        <w:tc>
          <w:tcPr>
            <w:tcW w:w="750" w:type="pct"/>
            <w:tcBorders>
              <w:top w:val="single" w:sz="8" w:space="0" w:color="auto"/>
              <w:left w:val="nil"/>
              <w:bottom w:val="single" w:sz="8" w:space="0" w:color="auto"/>
              <w:right w:val="nil"/>
            </w:tcBorders>
            <w:shd w:val="clear" w:color="auto" w:fill="auto"/>
            <w:vAlign w:val="center"/>
          </w:tcPr>
          <w:p w14:paraId="2E9808FC" w14:textId="152B9D0F" w:rsidR="00F57997" w:rsidRPr="00F57997" w:rsidRDefault="00F57997" w:rsidP="00F57997">
            <w:pPr>
              <w:spacing w:after="0"/>
              <w:jc w:val="right"/>
              <w:rPr>
                <w:color w:val="000000"/>
                <w:sz w:val="17"/>
                <w:szCs w:val="17"/>
              </w:rPr>
            </w:pPr>
            <w:r w:rsidRPr="00A633D8">
              <w:rPr>
                <w:rFonts w:ascii="Verdana" w:hAnsi="Verdana"/>
                <w:b/>
                <w:bCs/>
                <w:color w:val="000000"/>
                <w:sz w:val="17"/>
                <w:szCs w:val="17"/>
              </w:rPr>
              <w:t>38.61</w:t>
            </w:r>
          </w:p>
        </w:tc>
        <w:tc>
          <w:tcPr>
            <w:tcW w:w="748" w:type="pct"/>
            <w:tcBorders>
              <w:top w:val="single" w:sz="8" w:space="0" w:color="auto"/>
              <w:left w:val="nil"/>
              <w:bottom w:val="single" w:sz="8" w:space="0" w:color="000000"/>
              <w:right w:val="nil"/>
            </w:tcBorders>
            <w:shd w:val="clear" w:color="auto" w:fill="auto"/>
            <w:vAlign w:val="center"/>
          </w:tcPr>
          <w:p w14:paraId="199D7415" w14:textId="1EB40D9F" w:rsidR="00F57997" w:rsidRPr="00F57997" w:rsidRDefault="00F57997" w:rsidP="00F57997">
            <w:pPr>
              <w:spacing w:after="0"/>
              <w:jc w:val="right"/>
              <w:rPr>
                <w:color w:val="000000"/>
                <w:sz w:val="17"/>
                <w:szCs w:val="17"/>
              </w:rPr>
            </w:pPr>
            <w:r w:rsidRPr="00A633D8">
              <w:rPr>
                <w:rFonts w:ascii="Verdana" w:hAnsi="Verdana"/>
                <w:b/>
                <w:bCs/>
                <w:color w:val="000000"/>
                <w:sz w:val="17"/>
                <w:szCs w:val="17"/>
              </w:rPr>
              <w:t>33.75</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87AF683" w14:textId="23BA6387" w:rsidR="00F57997" w:rsidRPr="00F57997" w:rsidRDefault="00F57997" w:rsidP="00F57997">
            <w:pPr>
              <w:spacing w:after="0"/>
              <w:jc w:val="right"/>
              <w:rPr>
                <w:color w:val="000000"/>
                <w:sz w:val="17"/>
                <w:szCs w:val="17"/>
              </w:rPr>
            </w:pPr>
            <w:r w:rsidRPr="00A633D8">
              <w:rPr>
                <w:rFonts w:ascii="Verdana" w:hAnsi="Verdana"/>
                <w:b/>
                <w:bCs/>
                <w:color w:val="000000"/>
                <w:sz w:val="17"/>
                <w:szCs w:val="17"/>
              </w:rPr>
              <w:t>43.13</w:t>
            </w:r>
          </w:p>
        </w:tc>
        <w:tc>
          <w:tcPr>
            <w:tcW w:w="749" w:type="pct"/>
            <w:tcBorders>
              <w:top w:val="single" w:sz="8" w:space="0" w:color="auto"/>
              <w:left w:val="single" w:sz="4" w:space="0" w:color="auto"/>
              <w:bottom w:val="single" w:sz="8" w:space="0" w:color="000000"/>
              <w:right w:val="nil"/>
            </w:tcBorders>
            <w:vAlign w:val="center"/>
          </w:tcPr>
          <w:p w14:paraId="304FD1DD" w14:textId="31F83649" w:rsidR="00F57997" w:rsidRPr="0053052B" w:rsidRDefault="00F57997" w:rsidP="00F57997">
            <w:pPr>
              <w:spacing w:after="0"/>
              <w:jc w:val="right"/>
              <w:rPr>
                <w:i/>
                <w:color w:val="000000"/>
                <w:sz w:val="17"/>
                <w:szCs w:val="17"/>
              </w:rPr>
            </w:pPr>
            <w:r w:rsidRPr="00A633D8">
              <w:rPr>
                <w:rFonts w:ascii="Verdana" w:hAnsi="Verdana"/>
                <w:b/>
                <w:bCs/>
                <w:i/>
                <w:iCs/>
                <w:color w:val="000000"/>
                <w:sz w:val="17"/>
                <w:szCs w:val="17"/>
              </w:rPr>
              <w:t>1019.0</w:t>
            </w:r>
          </w:p>
        </w:tc>
      </w:tr>
      <w:tr w:rsidR="00F57997" w:rsidRPr="0010235C" w14:paraId="47DBF6E6" w14:textId="77777777" w:rsidTr="00650F03">
        <w:trPr>
          <w:trHeight w:val="397"/>
        </w:trPr>
        <w:tc>
          <w:tcPr>
            <w:tcW w:w="1256" w:type="pct"/>
            <w:tcBorders>
              <w:top w:val="single" w:sz="8" w:space="0" w:color="auto"/>
              <w:left w:val="nil"/>
              <w:bottom w:val="single" w:sz="8" w:space="0" w:color="auto"/>
              <w:right w:val="nil"/>
            </w:tcBorders>
            <w:shd w:val="clear" w:color="auto" w:fill="auto"/>
            <w:vAlign w:val="center"/>
          </w:tcPr>
          <w:p w14:paraId="0C63913B" w14:textId="54D8A036" w:rsidR="00F57997" w:rsidRPr="0010322F" w:rsidRDefault="00F57997" w:rsidP="00F57997">
            <w:pPr>
              <w:spacing w:after="0"/>
              <w:rPr>
                <w:rFonts w:eastAsia="Times New Roman" w:cs="Times New Roman"/>
                <w:sz w:val="17"/>
                <w:szCs w:val="17"/>
                <w:lang w:val="en-US"/>
              </w:rPr>
            </w:pPr>
            <w:r w:rsidRPr="0010322F">
              <w:rPr>
                <w:b/>
                <w:color w:val="000000"/>
                <w:sz w:val="17"/>
                <w:szCs w:val="17"/>
              </w:rPr>
              <w:t>By size</w:t>
            </w:r>
            <w:r>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62C73237" w14:textId="4300D2D5" w:rsidR="00F57997" w:rsidRPr="00F57997" w:rsidRDefault="00F57997" w:rsidP="00F57997">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EDE4126" w14:textId="11A51E22" w:rsidR="00F57997" w:rsidRPr="00F57997" w:rsidRDefault="00F57997" w:rsidP="00F57997">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7F76081F" w14:textId="0681AF49" w:rsidR="00F57997" w:rsidRPr="00F57997" w:rsidRDefault="00F57997" w:rsidP="00F57997">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6E228BBD" w14:textId="382E2816" w:rsidR="00F57997" w:rsidRPr="00F57997" w:rsidRDefault="00F57997" w:rsidP="00F57997">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3E57C2E1" w14:textId="30824DE3" w:rsidR="00F57997" w:rsidRPr="0010322F" w:rsidRDefault="00F57997" w:rsidP="00F57997">
            <w:pPr>
              <w:spacing w:after="0"/>
              <w:jc w:val="right"/>
              <w:rPr>
                <w:rFonts w:eastAsia="Verdana" w:cs="Times New Roman"/>
                <w:sz w:val="17"/>
                <w:szCs w:val="17"/>
              </w:rPr>
            </w:pPr>
            <w:r w:rsidRPr="0010322F">
              <w:rPr>
                <w:i/>
                <w:color w:val="000000"/>
                <w:sz w:val="17"/>
                <w:szCs w:val="17"/>
              </w:rPr>
              <w:t> </w:t>
            </w:r>
          </w:p>
        </w:tc>
      </w:tr>
      <w:tr w:rsidR="00F57997" w:rsidRPr="0010235C" w14:paraId="37A95DC5" w14:textId="77777777" w:rsidTr="00650F03">
        <w:trPr>
          <w:trHeight w:val="397"/>
        </w:trPr>
        <w:tc>
          <w:tcPr>
            <w:tcW w:w="1256" w:type="pct"/>
            <w:tcBorders>
              <w:top w:val="nil"/>
              <w:left w:val="nil"/>
              <w:bottom w:val="single" w:sz="8" w:space="0" w:color="auto"/>
              <w:right w:val="nil"/>
            </w:tcBorders>
            <w:shd w:val="clear" w:color="auto" w:fill="auto"/>
            <w:vAlign w:val="center"/>
          </w:tcPr>
          <w:p w14:paraId="5C9BA221"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59A7BE41" w14:textId="5DC4A00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41.26</w:t>
            </w:r>
          </w:p>
        </w:tc>
        <w:tc>
          <w:tcPr>
            <w:tcW w:w="750" w:type="pct"/>
            <w:tcBorders>
              <w:top w:val="nil"/>
              <w:left w:val="nil"/>
              <w:bottom w:val="single" w:sz="8" w:space="0" w:color="auto"/>
              <w:right w:val="nil"/>
            </w:tcBorders>
            <w:shd w:val="clear" w:color="auto" w:fill="auto"/>
            <w:vAlign w:val="center"/>
          </w:tcPr>
          <w:p w14:paraId="133A9D88" w14:textId="5B3CADD8"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nil"/>
              <w:left w:val="nil"/>
              <w:bottom w:val="single" w:sz="8" w:space="0" w:color="000000"/>
              <w:right w:val="nil"/>
            </w:tcBorders>
            <w:shd w:val="clear" w:color="auto" w:fill="auto"/>
            <w:vAlign w:val="center"/>
          </w:tcPr>
          <w:p w14:paraId="4ABA1CAF" w14:textId="41E62E3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nil"/>
              <w:left w:val="nil"/>
              <w:bottom w:val="single" w:sz="8" w:space="0" w:color="000000"/>
              <w:right w:val="single" w:sz="4" w:space="0" w:color="auto"/>
            </w:tcBorders>
            <w:shd w:val="clear" w:color="auto" w:fill="auto"/>
            <w:vAlign w:val="center"/>
          </w:tcPr>
          <w:p w14:paraId="60EB3AD7" w14:textId="36886374"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47.50</w:t>
            </w:r>
          </w:p>
        </w:tc>
        <w:tc>
          <w:tcPr>
            <w:tcW w:w="749" w:type="pct"/>
            <w:tcBorders>
              <w:top w:val="nil"/>
              <w:left w:val="single" w:sz="4" w:space="0" w:color="auto"/>
              <w:bottom w:val="single" w:sz="8" w:space="0" w:color="000000"/>
              <w:right w:val="nil"/>
            </w:tcBorders>
            <w:vAlign w:val="center"/>
          </w:tcPr>
          <w:p w14:paraId="3B3D3F12" w14:textId="14587620" w:rsidR="00F57997" w:rsidRPr="0010322F" w:rsidRDefault="00F57997" w:rsidP="00F57997">
            <w:pPr>
              <w:spacing w:after="0"/>
              <w:jc w:val="right"/>
              <w:rPr>
                <w:rFonts w:eastAsia="Verdana" w:cs="Times New Roman"/>
                <w:sz w:val="17"/>
                <w:szCs w:val="17"/>
              </w:rPr>
            </w:pPr>
            <w:r w:rsidRPr="0010322F">
              <w:rPr>
                <w:i/>
                <w:color w:val="000000"/>
                <w:sz w:val="17"/>
                <w:szCs w:val="17"/>
              </w:rPr>
              <w:t>435.0</w:t>
            </w:r>
          </w:p>
        </w:tc>
      </w:tr>
      <w:tr w:rsidR="00F57997" w:rsidRPr="0010235C" w14:paraId="1393312D" w14:textId="77777777" w:rsidTr="00650F03">
        <w:trPr>
          <w:trHeight w:val="397"/>
        </w:trPr>
        <w:tc>
          <w:tcPr>
            <w:tcW w:w="1256" w:type="pct"/>
            <w:tcBorders>
              <w:top w:val="nil"/>
              <w:left w:val="nil"/>
              <w:bottom w:val="single" w:sz="8" w:space="0" w:color="auto"/>
              <w:right w:val="nil"/>
            </w:tcBorders>
            <w:shd w:val="clear" w:color="auto" w:fill="auto"/>
            <w:vAlign w:val="center"/>
          </w:tcPr>
          <w:p w14:paraId="777F2C4C"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64D368BA" w14:textId="295C20B3"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39.58</w:t>
            </w:r>
          </w:p>
        </w:tc>
        <w:tc>
          <w:tcPr>
            <w:tcW w:w="750" w:type="pct"/>
            <w:tcBorders>
              <w:top w:val="nil"/>
              <w:left w:val="nil"/>
              <w:bottom w:val="single" w:sz="8" w:space="0" w:color="auto"/>
              <w:right w:val="nil"/>
            </w:tcBorders>
            <w:shd w:val="clear" w:color="auto" w:fill="auto"/>
            <w:vAlign w:val="center"/>
          </w:tcPr>
          <w:p w14:paraId="1D6590FF" w14:textId="4E5F386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38.71</w:t>
            </w:r>
          </w:p>
        </w:tc>
        <w:tc>
          <w:tcPr>
            <w:tcW w:w="748" w:type="pct"/>
            <w:tcBorders>
              <w:top w:val="nil"/>
              <w:left w:val="nil"/>
              <w:bottom w:val="single" w:sz="8" w:space="0" w:color="000000"/>
              <w:right w:val="nil"/>
            </w:tcBorders>
            <w:shd w:val="clear" w:color="auto" w:fill="auto"/>
            <w:vAlign w:val="center"/>
          </w:tcPr>
          <w:p w14:paraId="5C784FEA" w14:textId="3603F5A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34.28</w:t>
            </w:r>
          </w:p>
        </w:tc>
        <w:tc>
          <w:tcPr>
            <w:tcW w:w="749" w:type="pct"/>
            <w:tcBorders>
              <w:top w:val="nil"/>
              <w:left w:val="nil"/>
              <w:bottom w:val="single" w:sz="8" w:space="0" w:color="000000"/>
              <w:right w:val="single" w:sz="4" w:space="0" w:color="auto"/>
            </w:tcBorders>
            <w:shd w:val="clear" w:color="auto" w:fill="auto"/>
            <w:vAlign w:val="center"/>
          </w:tcPr>
          <w:p w14:paraId="0E9EB694" w14:textId="50F2E107"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nil"/>
              <w:left w:val="single" w:sz="4" w:space="0" w:color="auto"/>
              <w:bottom w:val="single" w:sz="8" w:space="0" w:color="000000"/>
              <w:right w:val="nil"/>
            </w:tcBorders>
            <w:vAlign w:val="center"/>
          </w:tcPr>
          <w:p w14:paraId="79CEF4D3" w14:textId="5F9F5D41" w:rsidR="00F57997" w:rsidRPr="0010322F" w:rsidRDefault="00F57997" w:rsidP="00F57997">
            <w:pPr>
              <w:spacing w:after="0"/>
              <w:jc w:val="right"/>
              <w:rPr>
                <w:rFonts w:eastAsia="Verdana" w:cs="Times New Roman"/>
                <w:sz w:val="17"/>
                <w:szCs w:val="17"/>
              </w:rPr>
            </w:pPr>
            <w:r w:rsidRPr="0010322F">
              <w:rPr>
                <w:i/>
                <w:color w:val="000000"/>
                <w:sz w:val="17"/>
                <w:szCs w:val="17"/>
              </w:rPr>
              <w:t>366.0</w:t>
            </w:r>
          </w:p>
        </w:tc>
      </w:tr>
      <w:tr w:rsidR="00F57997" w:rsidRPr="0010235C" w14:paraId="3313E4F4" w14:textId="77777777" w:rsidTr="00650F03">
        <w:trPr>
          <w:trHeight w:val="397"/>
        </w:trPr>
        <w:tc>
          <w:tcPr>
            <w:tcW w:w="1256" w:type="pct"/>
            <w:tcBorders>
              <w:top w:val="nil"/>
              <w:left w:val="nil"/>
              <w:bottom w:val="single" w:sz="8" w:space="0" w:color="auto"/>
              <w:right w:val="nil"/>
            </w:tcBorders>
            <w:shd w:val="clear" w:color="auto" w:fill="auto"/>
            <w:vAlign w:val="center"/>
          </w:tcPr>
          <w:p w14:paraId="10D23BD4"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6C4DFB7F" w14:textId="10AFA49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40.44</w:t>
            </w:r>
          </w:p>
        </w:tc>
        <w:tc>
          <w:tcPr>
            <w:tcW w:w="750" w:type="pct"/>
            <w:tcBorders>
              <w:top w:val="nil"/>
              <w:left w:val="nil"/>
              <w:bottom w:val="single" w:sz="8" w:space="0" w:color="auto"/>
              <w:right w:val="nil"/>
            </w:tcBorders>
            <w:shd w:val="clear" w:color="auto" w:fill="auto"/>
            <w:vAlign w:val="center"/>
          </w:tcPr>
          <w:p w14:paraId="06B61BEB" w14:textId="3D49B634"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nil"/>
              <w:left w:val="nil"/>
              <w:bottom w:val="single" w:sz="8" w:space="0" w:color="000000"/>
              <w:right w:val="nil"/>
            </w:tcBorders>
            <w:shd w:val="clear" w:color="auto" w:fill="auto"/>
            <w:vAlign w:val="center"/>
          </w:tcPr>
          <w:p w14:paraId="1359C5B0" w14:textId="4FDFCD1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36.62</w:t>
            </w:r>
          </w:p>
        </w:tc>
        <w:tc>
          <w:tcPr>
            <w:tcW w:w="749" w:type="pct"/>
            <w:tcBorders>
              <w:top w:val="nil"/>
              <w:left w:val="nil"/>
              <w:bottom w:val="single" w:sz="8" w:space="0" w:color="000000"/>
              <w:right w:val="single" w:sz="4" w:space="0" w:color="auto"/>
            </w:tcBorders>
            <w:shd w:val="clear" w:color="auto" w:fill="auto"/>
            <w:vAlign w:val="center"/>
          </w:tcPr>
          <w:p w14:paraId="7601B711" w14:textId="57CAFFC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nil"/>
              <w:left w:val="single" w:sz="4" w:space="0" w:color="auto"/>
              <w:bottom w:val="single" w:sz="8" w:space="0" w:color="000000"/>
              <w:right w:val="nil"/>
            </w:tcBorders>
            <w:vAlign w:val="center"/>
          </w:tcPr>
          <w:p w14:paraId="3AD907FA" w14:textId="553DB4E6" w:rsidR="00F57997" w:rsidRPr="0010322F" w:rsidRDefault="00F57997" w:rsidP="00F57997">
            <w:pPr>
              <w:spacing w:after="0"/>
              <w:jc w:val="right"/>
              <w:rPr>
                <w:rFonts w:eastAsia="Verdana" w:cs="Times New Roman"/>
                <w:sz w:val="17"/>
                <w:szCs w:val="17"/>
              </w:rPr>
            </w:pPr>
            <w:r w:rsidRPr="0010322F">
              <w:rPr>
                <w:i/>
                <w:color w:val="000000"/>
                <w:sz w:val="17"/>
                <w:szCs w:val="17"/>
              </w:rPr>
              <w:t>157.0</w:t>
            </w:r>
          </w:p>
        </w:tc>
      </w:tr>
      <w:tr w:rsidR="00F57997" w:rsidRPr="0010235C" w14:paraId="6C721BBB" w14:textId="77777777" w:rsidTr="00650F03">
        <w:trPr>
          <w:trHeight w:val="397"/>
        </w:trPr>
        <w:tc>
          <w:tcPr>
            <w:tcW w:w="1256" w:type="pct"/>
            <w:tcBorders>
              <w:top w:val="nil"/>
              <w:left w:val="nil"/>
              <w:bottom w:val="single" w:sz="8" w:space="0" w:color="auto"/>
              <w:right w:val="nil"/>
            </w:tcBorders>
            <w:shd w:val="clear" w:color="auto" w:fill="auto"/>
            <w:vAlign w:val="center"/>
          </w:tcPr>
          <w:p w14:paraId="1D432408" w14:textId="77777777" w:rsidR="00F57997" w:rsidRPr="0010322F" w:rsidRDefault="00F57997" w:rsidP="00F57997">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33CA1402" w14:textId="21C2959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nil"/>
              <w:left w:val="nil"/>
              <w:bottom w:val="single" w:sz="8" w:space="0" w:color="auto"/>
              <w:right w:val="nil"/>
            </w:tcBorders>
            <w:shd w:val="clear" w:color="auto" w:fill="auto"/>
            <w:vAlign w:val="center"/>
          </w:tcPr>
          <w:p w14:paraId="6A6E670B" w14:textId="40F25D3C"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nil"/>
              <w:left w:val="nil"/>
              <w:bottom w:val="single" w:sz="8" w:space="0" w:color="000000"/>
              <w:right w:val="nil"/>
            </w:tcBorders>
            <w:shd w:val="clear" w:color="auto" w:fill="auto"/>
            <w:vAlign w:val="center"/>
          </w:tcPr>
          <w:p w14:paraId="2873F46D" w14:textId="2CEF9F4A"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0374D4DD" w14:textId="7FBEA13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nil"/>
              <w:left w:val="single" w:sz="4" w:space="0" w:color="auto"/>
              <w:bottom w:val="single" w:sz="8" w:space="0" w:color="000000"/>
              <w:right w:val="nil"/>
            </w:tcBorders>
            <w:vAlign w:val="center"/>
          </w:tcPr>
          <w:p w14:paraId="3416DEE7" w14:textId="3B851F60" w:rsidR="00F57997" w:rsidRPr="0010322F" w:rsidRDefault="00F57997" w:rsidP="00F57997">
            <w:pPr>
              <w:spacing w:after="0"/>
              <w:jc w:val="right"/>
              <w:rPr>
                <w:rFonts w:eastAsia="Verdana" w:cs="Times New Roman"/>
                <w:sz w:val="17"/>
                <w:szCs w:val="17"/>
              </w:rPr>
            </w:pPr>
            <w:r w:rsidRPr="0010322F">
              <w:rPr>
                <w:i/>
                <w:color w:val="000000"/>
                <w:sz w:val="17"/>
                <w:szCs w:val="17"/>
              </w:rPr>
              <w:t> </w:t>
            </w:r>
          </w:p>
        </w:tc>
      </w:tr>
      <w:tr w:rsidR="00F57997" w:rsidRPr="0010235C" w14:paraId="4DDB59AC" w14:textId="77777777" w:rsidTr="00650F03">
        <w:trPr>
          <w:trHeight w:val="397"/>
        </w:trPr>
        <w:tc>
          <w:tcPr>
            <w:tcW w:w="1256" w:type="pct"/>
            <w:tcBorders>
              <w:top w:val="nil"/>
              <w:left w:val="nil"/>
              <w:bottom w:val="single" w:sz="8" w:space="0" w:color="auto"/>
              <w:right w:val="nil"/>
            </w:tcBorders>
            <w:shd w:val="clear" w:color="auto" w:fill="auto"/>
            <w:vAlign w:val="center"/>
          </w:tcPr>
          <w:p w14:paraId="709ED0A3"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17B6F939" w14:textId="4F3B91D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40.54</w:t>
            </w:r>
          </w:p>
        </w:tc>
        <w:tc>
          <w:tcPr>
            <w:tcW w:w="750" w:type="pct"/>
            <w:tcBorders>
              <w:top w:val="nil"/>
              <w:left w:val="nil"/>
              <w:bottom w:val="single" w:sz="8" w:space="0" w:color="auto"/>
              <w:right w:val="nil"/>
            </w:tcBorders>
            <w:shd w:val="clear" w:color="auto" w:fill="auto"/>
            <w:vAlign w:val="center"/>
          </w:tcPr>
          <w:p w14:paraId="6183CADC" w14:textId="3B56133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nil"/>
              <w:left w:val="nil"/>
              <w:bottom w:val="single" w:sz="8" w:space="0" w:color="000000"/>
              <w:right w:val="nil"/>
            </w:tcBorders>
            <w:shd w:val="clear" w:color="auto" w:fill="auto"/>
            <w:vAlign w:val="center"/>
          </w:tcPr>
          <w:p w14:paraId="180A3AE2" w14:textId="702BC40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35.25</w:t>
            </w:r>
          </w:p>
        </w:tc>
        <w:tc>
          <w:tcPr>
            <w:tcW w:w="749" w:type="pct"/>
            <w:tcBorders>
              <w:top w:val="nil"/>
              <w:left w:val="nil"/>
              <w:bottom w:val="single" w:sz="8" w:space="0" w:color="000000"/>
              <w:right w:val="single" w:sz="4" w:space="0" w:color="auto"/>
            </w:tcBorders>
            <w:shd w:val="clear" w:color="auto" w:fill="auto"/>
            <w:vAlign w:val="center"/>
          </w:tcPr>
          <w:p w14:paraId="5B81A539" w14:textId="5A0B157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43.15</w:t>
            </w:r>
          </w:p>
        </w:tc>
        <w:tc>
          <w:tcPr>
            <w:tcW w:w="749" w:type="pct"/>
            <w:tcBorders>
              <w:top w:val="nil"/>
              <w:left w:val="single" w:sz="4" w:space="0" w:color="auto"/>
              <w:bottom w:val="single" w:sz="8" w:space="0" w:color="000000"/>
              <w:right w:val="nil"/>
            </w:tcBorders>
            <w:vAlign w:val="center"/>
          </w:tcPr>
          <w:p w14:paraId="17AC7398" w14:textId="5C5D4F5E" w:rsidR="00F57997" w:rsidRPr="0010322F" w:rsidRDefault="00F57997" w:rsidP="00F57997">
            <w:pPr>
              <w:spacing w:after="0"/>
              <w:jc w:val="right"/>
              <w:rPr>
                <w:rFonts w:eastAsia="Verdana" w:cs="Times New Roman"/>
                <w:sz w:val="17"/>
                <w:szCs w:val="17"/>
              </w:rPr>
            </w:pPr>
            <w:r w:rsidRPr="0010322F">
              <w:rPr>
                <w:i/>
                <w:color w:val="000000"/>
                <w:sz w:val="17"/>
                <w:szCs w:val="17"/>
              </w:rPr>
              <w:t>317.0</w:t>
            </w:r>
          </w:p>
        </w:tc>
      </w:tr>
      <w:tr w:rsidR="00F57997" w:rsidRPr="0010235C" w14:paraId="1B6E5DA5" w14:textId="77777777" w:rsidTr="00650F03">
        <w:trPr>
          <w:trHeight w:val="397"/>
        </w:trPr>
        <w:tc>
          <w:tcPr>
            <w:tcW w:w="1256" w:type="pct"/>
            <w:tcBorders>
              <w:top w:val="nil"/>
              <w:left w:val="nil"/>
              <w:bottom w:val="single" w:sz="8" w:space="0" w:color="auto"/>
              <w:right w:val="nil"/>
            </w:tcBorders>
            <w:shd w:val="clear" w:color="auto" w:fill="auto"/>
            <w:vAlign w:val="center"/>
          </w:tcPr>
          <w:p w14:paraId="730BF1F3"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2C4DE8A5" w14:textId="7643F5A8"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40.33</w:t>
            </w:r>
          </w:p>
        </w:tc>
        <w:tc>
          <w:tcPr>
            <w:tcW w:w="750" w:type="pct"/>
            <w:tcBorders>
              <w:top w:val="nil"/>
              <w:left w:val="nil"/>
              <w:bottom w:val="single" w:sz="8" w:space="0" w:color="auto"/>
              <w:right w:val="nil"/>
            </w:tcBorders>
            <w:shd w:val="clear" w:color="auto" w:fill="auto"/>
            <w:vAlign w:val="center"/>
          </w:tcPr>
          <w:p w14:paraId="43E2D509" w14:textId="28343667"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37.75</w:t>
            </w:r>
          </w:p>
        </w:tc>
        <w:tc>
          <w:tcPr>
            <w:tcW w:w="748" w:type="pct"/>
            <w:tcBorders>
              <w:top w:val="nil"/>
              <w:left w:val="nil"/>
              <w:bottom w:val="single" w:sz="8" w:space="0" w:color="000000"/>
              <w:right w:val="nil"/>
            </w:tcBorders>
            <w:shd w:val="clear" w:color="auto" w:fill="auto"/>
            <w:vAlign w:val="center"/>
          </w:tcPr>
          <w:p w14:paraId="7013A4F7" w14:textId="7617D75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nil"/>
              <w:left w:val="nil"/>
              <w:bottom w:val="single" w:sz="8" w:space="0" w:color="000000"/>
              <w:right w:val="single" w:sz="4" w:space="0" w:color="auto"/>
            </w:tcBorders>
            <w:shd w:val="clear" w:color="auto" w:fill="auto"/>
            <w:vAlign w:val="center"/>
          </w:tcPr>
          <w:p w14:paraId="3CAC8ABF" w14:textId="0BAE3C1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42.93</w:t>
            </w:r>
          </w:p>
        </w:tc>
        <w:tc>
          <w:tcPr>
            <w:tcW w:w="749" w:type="pct"/>
            <w:tcBorders>
              <w:top w:val="nil"/>
              <w:left w:val="single" w:sz="4" w:space="0" w:color="auto"/>
              <w:bottom w:val="single" w:sz="8" w:space="0" w:color="000000"/>
              <w:right w:val="nil"/>
            </w:tcBorders>
            <w:vAlign w:val="center"/>
          </w:tcPr>
          <w:p w14:paraId="42539455" w14:textId="3D10BFE0" w:rsidR="00F57997" w:rsidRPr="0010322F" w:rsidRDefault="00F57997" w:rsidP="00F57997">
            <w:pPr>
              <w:spacing w:after="0"/>
              <w:jc w:val="right"/>
              <w:rPr>
                <w:rFonts w:eastAsia="Verdana" w:cs="Times New Roman"/>
                <w:sz w:val="17"/>
                <w:szCs w:val="17"/>
              </w:rPr>
            </w:pPr>
            <w:r w:rsidRPr="0010322F">
              <w:rPr>
                <w:i/>
                <w:color w:val="000000"/>
                <w:sz w:val="17"/>
                <w:szCs w:val="17"/>
              </w:rPr>
              <w:t>227.0</w:t>
            </w:r>
          </w:p>
        </w:tc>
      </w:tr>
      <w:tr w:rsidR="00F57997" w:rsidRPr="0010235C" w14:paraId="5CF27898" w14:textId="77777777" w:rsidTr="00650F03">
        <w:trPr>
          <w:trHeight w:val="397"/>
        </w:trPr>
        <w:tc>
          <w:tcPr>
            <w:tcW w:w="1256" w:type="pct"/>
            <w:tcBorders>
              <w:top w:val="nil"/>
              <w:left w:val="nil"/>
              <w:bottom w:val="single" w:sz="4" w:space="0" w:color="auto"/>
              <w:right w:val="nil"/>
            </w:tcBorders>
            <w:shd w:val="clear" w:color="auto" w:fill="auto"/>
            <w:vAlign w:val="center"/>
          </w:tcPr>
          <w:p w14:paraId="740B3178"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6C75C113" w14:textId="3643290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40.52</w:t>
            </w:r>
          </w:p>
        </w:tc>
        <w:tc>
          <w:tcPr>
            <w:tcW w:w="750" w:type="pct"/>
            <w:tcBorders>
              <w:top w:val="nil"/>
              <w:left w:val="nil"/>
              <w:bottom w:val="single" w:sz="4" w:space="0" w:color="auto"/>
              <w:right w:val="nil"/>
            </w:tcBorders>
            <w:shd w:val="clear" w:color="auto" w:fill="auto"/>
            <w:vAlign w:val="center"/>
          </w:tcPr>
          <w:p w14:paraId="7C7CF919" w14:textId="4989A4A5"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nil"/>
              <w:left w:val="nil"/>
              <w:bottom w:val="single" w:sz="4" w:space="0" w:color="auto"/>
              <w:right w:val="nil"/>
            </w:tcBorders>
            <w:shd w:val="clear" w:color="auto" w:fill="auto"/>
            <w:vAlign w:val="center"/>
          </w:tcPr>
          <w:p w14:paraId="616D3661" w14:textId="407E2323"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34.06</w:t>
            </w:r>
          </w:p>
        </w:tc>
        <w:tc>
          <w:tcPr>
            <w:tcW w:w="749" w:type="pct"/>
            <w:tcBorders>
              <w:top w:val="nil"/>
              <w:left w:val="nil"/>
              <w:bottom w:val="single" w:sz="4" w:space="0" w:color="auto"/>
              <w:right w:val="single" w:sz="4" w:space="0" w:color="auto"/>
            </w:tcBorders>
            <w:shd w:val="clear" w:color="auto" w:fill="auto"/>
            <w:vAlign w:val="center"/>
          </w:tcPr>
          <w:p w14:paraId="35CC22A5" w14:textId="4216BD5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44.15</w:t>
            </w:r>
          </w:p>
        </w:tc>
        <w:tc>
          <w:tcPr>
            <w:tcW w:w="749" w:type="pct"/>
            <w:tcBorders>
              <w:top w:val="nil"/>
              <w:left w:val="single" w:sz="4" w:space="0" w:color="auto"/>
              <w:bottom w:val="single" w:sz="4" w:space="0" w:color="auto"/>
              <w:right w:val="nil"/>
            </w:tcBorders>
            <w:vAlign w:val="center"/>
          </w:tcPr>
          <w:p w14:paraId="7359F3FF" w14:textId="749315C6"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197.0</w:t>
            </w:r>
          </w:p>
        </w:tc>
      </w:tr>
      <w:tr w:rsidR="00F57997" w:rsidRPr="0010235C" w14:paraId="7A82245C"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5D093BE7"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464C0135" w14:textId="7D6ACBAE"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41.39</w:t>
            </w:r>
          </w:p>
        </w:tc>
        <w:tc>
          <w:tcPr>
            <w:tcW w:w="750" w:type="pct"/>
            <w:tcBorders>
              <w:top w:val="single" w:sz="4" w:space="0" w:color="auto"/>
              <w:left w:val="nil"/>
              <w:bottom w:val="single" w:sz="4" w:space="0" w:color="auto"/>
              <w:right w:val="nil"/>
            </w:tcBorders>
            <w:shd w:val="clear" w:color="auto" w:fill="auto"/>
            <w:vAlign w:val="center"/>
          </w:tcPr>
          <w:p w14:paraId="6CD7247E" w14:textId="0514D5F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39.16</w:t>
            </w:r>
          </w:p>
        </w:tc>
        <w:tc>
          <w:tcPr>
            <w:tcW w:w="748" w:type="pct"/>
            <w:tcBorders>
              <w:top w:val="single" w:sz="4" w:space="0" w:color="auto"/>
              <w:left w:val="nil"/>
              <w:bottom w:val="single" w:sz="4" w:space="0" w:color="auto"/>
              <w:right w:val="nil"/>
            </w:tcBorders>
            <w:shd w:val="clear" w:color="auto" w:fill="auto"/>
            <w:vAlign w:val="center"/>
          </w:tcPr>
          <w:p w14:paraId="149FF89A" w14:textId="0B60184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34.73</w:t>
            </w:r>
          </w:p>
        </w:tc>
        <w:tc>
          <w:tcPr>
            <w:tcW w:w="749" w:type="pct"/>
            <w:tcBorders>
              <w:top w:val="single" w:sz="4" w:space="0" w:color="auto"/>
              <w:left w:val="nil"/>
              <w:bottom w:val="single" w:sz="4" w:space="0" w:color="auto"/>
              <w:right w:val="single" w:sz="4" w:space="0" w:color="auto"/>
            </w:tcBorders>
            <w:shd w:val="clear" w:color="auto" w:fill="auto"/>
            <w:vAlign w:val="center"/>
          </w:tcPr>
          <w:p w14:paraId="5810E51D" w14:textId="008F34B5"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43.38</w:t>
            </w:r>
          </w:p>
        </w:tc>
        <w:tc>
          <w:tcPr>
            <w:tcW w:w="749" w:type="pct"/>
            <w:tcBorders>
              <w:top w:val="single" w:sz="4" w:space="0" w:color="auto"/>
              <w:left w:val="single" w:sz="4" w:space="0" w:color="auto"/>
              <w:bottom w:val="single" w:sz="4" w:space="0" w:color="auto"/>
              <w:right w:val="nil"/>
            </w:tcBorders>
            <w:vAlign w:val="center"/>
          </w:tcPr>
          <w:p w14:paraId="1B327A14" w14:textId="5FCDD585"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77.0</w:t>
            </w:r>
          </w:p>
        </w:tc>
      </w:tr>
      <w:tr w:rsidR="00F57997" w:rsidRPr="0010235C" w14:paraId="158917EA"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6DB9C81E"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0B3F19EB" w14:textId="10E5B4FC"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39.41</w:t>
            </w:r>
          </w:p>
        </w:tc>
        <w:tc>
          <w:tcPr>
            <w:tcW w:w="750" w:type="pct"/>
            <w:tcBorders>
              <w:top w:val="single" w:sz="4" w:space="0" w:color="auto"/>
              <w:left w:val="nil"/>
              <w:bottom w:val="single" w:sz="4" w:space="0" w:color="auto"/>
              <w:right w:val="nil"/>
            </w:tcBorders>
            <w:shd w:val="clear" w:color="auto" w:fill="auto"/>
            <w:vAlign w:val="center"/>
          </w:tcPr>
          <w:p w14:paraId="0ED1F8F5" w14:textId="575CE7FC"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37.36</w:t>
            </w:r>
          </w:p>
        </w:tc>
        <w:tc>
          <w:tcPr>
            <w:tcW w:w="748" w:type="pct"/>
            <w:tcBorders>
              <w:top w:val="single" w:sz="4" w:space="0" w:color="auto"/>
              <w:left w:val="nil"/>
              <w:bottom w:val="single" w:sz="4" w:space="0" w:color="auto"/>
              <w:right w:val="nil"/>
            </w:tcBorders>
            <w:shd w:val="clear" w:color="auto" w:fill="auto"/>
            <w:vAlign w:val="center"/>
          </w:tcPr>
          <w:p w14:paraId="28488567" w14:textId="223C9BF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nil"/>
              <w:bottom w:val="single" w:sz="4" w:space="0" w:color="auto"/>
              <w:right w:val="single" w:sz="4" w:space="0" w:color="auto"/>
            </w:tcBorders>
            <w:shd w:val="clear" w:color="auto" w:fill="auto"/>
            <w:vAlign w:val="center"/>
          </w:tcPr>
          <w:p w14:paraId="01329551" w14:textId="0A38BDDC"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42.62</w:t>
            </w:r>
          </w:p>
        </w:tc>
        <w:tc>
          <w:tcPr>
            <w:tcW w:w="749" w:type="pct"/>
            <w:tcBorders>
              <w:top w:val="single" w:sz="4" w:space="0" w:color="auto"/>
              <w:left w:val="single" w:sz="4" w:space="0" w:color="auto"/>
              <w:bottom w:val="single" w:sz="4" w:space="0" w:color="auto"/>
              <w:right w:val="nil"/>
            </w:tcBorders>
            <w:vAlign w:val="center"/>
          </w:tcPr>
          <w:p w14:paraId="0C96F030" w14:textId="4072F448"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70.0</w:t>
            </w:r>
          </w:p>
        </w:tc>
      </w:tr>
      <w:tr w:rsidR="00F57997" w:rsidRPr="0010235C" w14:paraId="6557C2EB"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47672D02"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5C368260" w14:textId="3DD853F3"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41.03</w:t>
            </w:r>
          </w:p>
        </w:tc>
        <w:tc>
          <w:tcPr>
            <w:tcW w:w="750" w:type="pct"/>
            <w:tcBorders>
              <w:top w:val="single" w:sz="4" w:space="0" w:color="auto"/>
              <w:left w:val="nil"/>
              <w:bottom w:val="single" w:sz="4" w:space="0" w:color="auto"/>
              <w:right w:val="nil"/>
            </w:tcBorders>
            <w:shd w:val="clear" w:color="auto" w:fill="auto"/>
            <w:vAlign w:val="center"/>
          </w:tcPr>
          <w:p w14:paraId="32347A89" w14:textId="2F195F8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41.72</w:t>
            </w:r>
          </w:p>
        </w:tc>
        <w:tc>
          <w:tcPr>
            <w:tcW w:w="748" w:type="pct"/>
            <w:tcBorders>
              <w:top w:val="single" w:sz="4" w:space="0" w:color="auto"/>
              <w:left w:val="nil"/>
              <w:bottom w:val="single" w:sz="4" w:space="0" w:color="auto"/>
              <w:right w:val="nil"/>
            </w:tcBorders>
            <w:shd w:val="clear" w:color="auto" w:fill="auto"/>
            <w:vAlign w:val="center"/>
          </w:tcPr>
          <w:p w14:paraId="224DB58F" w14:textId="7B71A39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36.00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A3AF5FC" w14:textId="519EB06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45.19</w:t>
            </w:r>
          </w:p>
        </w:tc>
        <w:tc>
          <w:tcPr>
            <w:tcW w:w="749" w:type="pct"/>
            <w:tcBorders>
              <w:top w:val="single" w:sz="4" w:space="0" w:color="auto"/>
              <w:left w:val="single" w:sz="4" w:space="0" w:color="auto"/>
              <w:bottom w:val="single" w:sz="4" w:space="0" w:color="auto"/>
              <w:right w:val="nil"/>
            </w:tcBorders>
            <w:vAlign w:val="center"/>
          </w:tcPr>
          <w:p w14:paraId="62FB7F83" w14:textId="5DDAB351"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24.0</w:t>
            </w:r>
          </w:p>
        </w:tc>
      </w:tr>
      <w:tr w:rsidR="00F57997" w:rsidRPr="0010235C" w14:paraId="53D613FB"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72DD94A6"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399C97FF" w14:textId="4FE133E8"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41.37</w:t>
            </w:r>
          </w:p>
        </w:tc>
        <w:tc>
          <w:tcPr>
            <w:tcW w:w="750" w:type="pct"/>
            <w:tcBorders>
              <w:top w:val="single" w:sz="4" w:space="0" w:color="auto"/>
              <w:left w:val="nil"/>
              <w:bottom w:val="single" w:sz="4" w:space="0" w:color="auto"/>
              <w:right w:val="nil"/>
            </w:tcBorders>
            <w:shd w:val="clear" w:color="auto" w:fill="auto"/>
            <w:vAlign w:val="center"/>
          </w:tcPr>
          <w:p w14:paraId="477FD67F" w14:textId="0D912DBE"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39.55</w:t>
            </w:r>
          </w:p>
        </w:tc>
        <w:tc>
          <w:tcPr>
            <w:tcW w:w="748" w:type="pct"/>
            <w:tcBorders>
              <w:top w:val="single" w:sz="4" w:space="0" w:color="auto"/>
              <w:left w:val="nil"/>
              <w:bottom w:val="single" w:sz="4" w:space="0" w:color="auto"/>
              <w:right w:val="nil"/>
            </w:tcBorders>
            <w:shd w:val="clear" w:color="auto" w:fill="auto"/>
            <w:vAlign w:val="center"/>
          </w:tcPr>
          <w:p w14:paraId="0E549D35" w14:textId="1594791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34.00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F1FB047" w14:textId="7BF526A3"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43.31</w:t>
            </w:r>
          </w:p>
        </w:tc>
        <w:tc>
          <w:tcPr>
            <w:tcW w:w="749" w:type="pct"/>
            <w:tcBorders>
              <w:top w:val="single" w:sz="4" w:space="0" w:color="auto"/>
              <w:left w:val="single" w:sz="4" w:space="0" w:color="auto"/>
              <w:bottom w:val="single" w:sz="4" w:space="0" w:color="auto"/>
              <w:right w:val="nil"/>
            </w:tcBorders>
            <w:vAlign w:val="center"/>
          </w:tcPr>
          <w:p w14:paraId="5DBA6C35" w14:textId="252FDF93"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18.0</w:t>
            </w:r>
          </w:p>
        </w:tc>
      </w:tr>
      <w:tr w:rsidR="00F57997" w:rsidRPr="0010235C" w14:paraId="19375927"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56C95F25"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0653FBEA" w14:textId="06D83487"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40.00</w:t>
            </w:r>
          </w:p>
        </w:tc>
        <w:tc>
          <w:tcPr>
            <w:tcW w:w="750" w:type="pct"/>
            <w:tcBorders>
              <w:top w:val="single" w:sz="4" w:space="0" w:color="auto"/>
              <w:left w:val="nil"/>
              <w:bottom w:val="single" w:sz="4" w:space="0" w:color="auto"/>
              <w:right w:val="nil"/>
            </w:tcBorders>
            <w:shd w:val="clear" w:color="auto" w:fill="auto"/>
            <w:vAlign w:val="center"/>
          </w:tcPr>
          <w:p w14:paraId="5EF401F1" w14:textId="2F63D584"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38.93</w:t>
            </w:r>
          </w:p>
        </w:tc>
        <w:tc>
          <w:tcPr>
            <w:tcW w:w="748" w:type="pct"/>
            <w:tcBorders>
              <w:top w:val="single" w:sz="4" w:space="0" w:color="auto"/>
              <w:left w:val="nil"/>
              <w:bottom w:val="single" w:sz="4" w:space="0" w:color="auto"/>
              <w:right w:val="nil"/>
            </w:tcBorders>
            <w:shd w:val="clear" w:color="auto" w:fill="auto"/>
            <w:vAlign w:val="center"/>
          </w:tcPr>
          <w:p w14:paraId="51FB74C2" w14:textId="240304D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35.17</w:t>
            </w:r>
          </w:p>
        </w:tc>
        <w:tc>
          <w:tcPr>
            <w:tcW w:w="749" w:type="pct"/>
            <w:tcBorders>
              <w:top w:val="single" w:sz="4" w:space="0" w:color="auto"/>
              <w:left w:val="nil"/>
              <w:bottom w:val="single" w:sz="4" w:space="0" w:color="auto"/>
              <w:right w:val="single" w:sz="4" w:space="0" w:color="auto"/>
            </w:tcBorders>
            <w:shd w:val="clear" w:color="auto" w:fill="auto"/>
            <w:vAlign w:val="center"/>
          </w:tcPr>
          <w:p w14:paraId="36BB1A22" w14:textId="22DC93EE"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single" w:sz="4" w:space="0" w:color="auto"/>
              <w:left w:val="single" w:sz="4" w:space="0" w:color="auto"/>
              <w:bottom w:val="single" w:sz="4" w:space="0" w:color="auto"/>
              <w:right w:val="nil"/>
            </w:tcBorders>
            <w:vAlign w:val="center"/>
          </w:tcPr>
          <w:p w14:paraId="42E65428" w14:textId="004B8C4A"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28.0</w:t>
            </w:r>
          </w:p>
        </w:tc>
      </w:tr>
      <w:tr w:rsidR="00F57997" w:rsidRPr="0010235C" w14:paraId="591BCC52"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7B63DFBE" w14:textId="77777777" w:rsidR="00F57997" w:rsidRPr="0010322F" w:rsidRDefault="00F57997" w:rsidP="00F57997">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418B6D2A" w14:textId="0323C85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CE7C8E4" w14:textId="0EC8570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3128423" w14:textId="36BFFA65"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863D3C1" w14:textId="7DF5C46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8BF974A" w14:textId="5424B65F"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 </w:t>
            </w:r>
          </w:p>
        </w:tc>
      </w:tr>
      <w:tr w:rsidR="00F57997" w:rsidRPr="0010235C" w14:paraId="015CABCF"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1A7A48D9" w14:textId="07BA4623" w:rsidR="00F57997" w:rsidRPr="0010322F" w:rsidRDefault="00F57997" w:rsidP="00F57997">
            <w:pPr>
              <w:spacing w:after="0"/>
              <w:rPr>
                <w:rFonts w:eastAsia="Times New Roman" w:cs="Times New Roman"/>
                <w:sz w:val="17"/>
                <w:szCs w:val="17"/>
                <w:lang w:val="en-US"/>
              </w:rPr>
            </w:pPr>
            <w:r w:rsidRPr="0010322F">
              <w:rPr>
                <w:color w:val="000000"/>
                <w:sz w:val="17"/>
                <w:szCs w:val="17"/>
              </w:rPr>
              <w:t>For</w:t>
            </w:r>
            <w:r>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60496540" w14:textId="587CFA8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39.50</w:t>
            </w:r>
          </w:p>
        </w:tc>
        <w:tc>
          <w:tcPr>
            <w:tcW w:w="750" w:type="pct"/>
            <w:tcBorders>
              <w:top w:val="single" w:sz="4" w:space="0" w:color="auto"/>
              <w:left w:val="nil"/>
              <w:bottom w:val="single" w:sz="4" w:space="0" w:color="auto"/>
              <w:right w:val="nil"/>
            </w:tcBorders>
            <w:shd w:val="clear" w:color="auto" w:fill="auto"/>
            <w:vAlign w:val="center"/>
          </w:tcPr>
          <w:p w14:paraId="7ABE3FD5" w14:textId="4DA4467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36.37</w:t>
            </w:r>
          </w:p>
        </w:tc>
        <w:tc>
          <w:tcPr>
            <w:tcW w:w="748" w:type="pct"/>
            <w:tcBorders>
              <w:top w:val="single" w:sz="4" w:space="0" w:color="auto"/>
              <w:left w:val="nil"/>
              <w:bottom w:val="single" w:sz="4" w:space="0" w:color="auto"/>
              <w:right w:val="nil"/>
            </w:tcBorders>
            <w:shd w:val="clear" w:color="auto" w:fill="auto"/>
            <w:vAlign w:val="center"/>
          </w:tcPr>
          <w:p w14:paraId="6FA3CAAF" w14:textId="323118C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32.03</w:t>
            </w:r>
          </w:p>
        </w:tc>
        <w:tc>
          <w:tcPr>
            <w:tcW w:w="749" w:type="pct"/>
            <w:tcBorders>
              <w:top w:val="single" w:sz="4" w:space="0" w:color="auto"/>
              <w:left w:val="nil"/>
              <w:bottom w:val="single" w:sz="4" w:space="0" w:color="auto"/>
              <w:right w:val="single" w:sz="4" w:space="0" w:color="auto"/>
            </w:tcBorders>
            <w:shd w:val="clear" w:color="auto" w:fill="auto"/>
            <w:vAlign w:val="center"/>
          </w:tcPr>
          <w:p w14:paraId="79A38299" w14:textId="208F7AC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42.65</w:t>
            </w:r>
          </w:p>
        </w:tc>
        <w:tc>
          <w:tcPr>
            <w:tcW w:w="749" w:type="pct"/>
            <w:tcBorders>
              <w:top w:val="single" w:sz="4" w:space="0" w:color="auto"/>
              <w:left w:val="single" w:sz="4" w:space="0" w:color="auto"/>
              <w:bottom w:val="single" w:sz="4" w:space="0" w:color="auto"/>
              <w:right w:val="nil"/>
            </w:tcBorders>
            <w:vAlign w:val="center"/>
          </w:tcPr>
          <w:p w14:paraId="10D61E7F" w14:textId="3F94436C"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503.0</w:t>
            </w:r>
          </w:p>
        </w:tc>
      </w:tr>
      <w:tr w:rsidR="00F57997" w:rsidRPr="0010235C" w14:paraId="565D7748"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5B37C41E"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056B9B47" w14:textId="3B6710B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41.04</w:t>
            </w:r>
          </w:p>
        </w:tc>
        <w:tc>
          <w:tcPr>
            <w:tcW w:w="750" w:type="pct"/>
            <w:tcBorders>
              <w:top w:val="single" w:sz="4" w:space="0" w:color="auto"/>
              <w:left w:val="nil"/>
              <w:bottom w:val="single" w:sz="4" w:space="0" w:color="auto"/>
              <w:right w:val="nil"/>
            </w:tcBorders>
            <w:shd w:val="clear" w:color="auto" w:fill="auto"/>
            <w:vAlign w:val="center"/>
          </w:tcPr>
          <w:p w14:paraId="0C30B2B6" w14:textId="7BFA360A"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39.37</w:t>
            </w:r>
          </w:p>
        </w:tc>
        <w:tc>
          <w:tcPr>
            <w:tcW w:w="748" w:type="pct"/>
            <w:tcBorders>
              <w:top w:val="single" w:sz="4" w:space="0" w:color="auto"/>
              <w:left w:val="nil"/>
              <w:bottom w:val="single" w:sz="4" w:space="0" w:color="auto"/>
              <w:right w:val="nil"/>
            </w:tcBorders>
            <w:shd w:val="clear" w:color="auto" w:fill="auto"/>
            <w:vAlign w:val="center"/>
          </w:tcPr>
          <w:p w14:paraId="4344A145" w14:textId="48F828D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36.25</w:t>
            </w:r>
          </w:p>
        </w:tc>
        <w:tc>
          <w:tcPr>
            <w:tcW w:w="749" w:type="pct"/>
            <w:tcBorders>
              <w:top w:val="single" w:sz="4" w:space="0" w:color="auto"/>
              <w:left w:val="nil"/>
              <w:bottom w:val="single" w:sz="4" w:space="0" w:color="auto"/>
              <w:right w:val="single" w:sz="4" w:space="0" w:color="auto"/>
            </w:tcBorders>
            <w:shd w:val="clear" w:color="auto" w:fill="auto"/>
            <w:vAlign w:val="center"/>
          </w:tcPr>
          <w:p w14:paraId="3AEBB3E6" w14:textId="7343F98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43.30</w:t>
            </w:r>
          </w:p>
        </w:tc>
        <w:tc>
          <w:tcPr>
            <w:tcW w:w="749" w:type="pct"/>
            <w:tcBorders>
              <w:top w:val="single" w:sz="4" w:space="0" w:color="auto"/>
              <w:left w:val="single" w:sz="4" w:space="0" w:color="auto"/>
              <w:bottom w:val="single" w:sz="4" w:space="0" w:color="auto"/>
              <w:right w:val="nil"/>
            </w:tcBorders>
            <w:vAlign w:val="center"/>
          </w:tcPr>
          <w:p w14:paraId="7F61649A" w14:textId="194B5746"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516.0</w:t>
            </w:r>
          </w:p>
        </w:tc>
      </w:tr>
      <w:tr w:rsidR="00F57997" w:rsidRPr="0010235C" w14:paraId="2130A526"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5AB5F16D" w14:textId="77777777" w:rsidR="00F57997" w:rsidRPr="0010322F" w:rsidRDefault="00F57997" w:rsidP="00F57997">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10FBCE7F" w14:textId="11C9859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72DA732" w14:textId="7B15E284"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D73E077" w14:textId="119FCFC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176EAA9" w14:textId="3AF3AA0A"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A14F610" w14:textId="342554B1"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 </w:t>
            </w:r>
          </w:p>
        </w:tc>
      </w:tr>
      <w:tr w:rsidR="00F57997" w:rsidRPr="0010235C" w14:paraId="079A090D"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623C5FDF"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4136C946" w14:textId="30CF0EC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40.45</w:t>
            </w:r>
          </w:p>
        </w:tc>
        <w:tc>
          <w:tcPr>
            <w:tcW w:w="750" w:type="pct"/>
            <w:tcBorders>
              <w:top w:val="single" w:sz="4" w:space="0" w:color="auto"/>
              <w:left w:val="nil"/>
              <w:bottom w:val="single" w:sz="4" w:space="0" w:color="auto"/>
              <w:right w:val="nil"/>
            </w:tcBorders>
            <w:shd w:val="clear" w:color="auto" w:fill="auto"/>
            <w:vAlign w:val="center"/>
          </w:tcPr>
          <w:p w14:paraId="6DD46568" w14:textId="1277F87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single" w:sz="4" w:space="0" w:color="auto"/>
              <w:left w:val="nil"/>
              <w:bottom w:val="single" w:sz="4" w:space="0" w:color="auto"/>
              <w:right w:val="nil"/>
            </w:tcBorders>
            <w:shd w:val="clear" w:color="auto" w:fill="auto"/>
            <w:vAlign w:val="center"/>
          </w:tcPr>
          <w:p w14:paraId="084344F7" w14:textId="1F848C5C"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34.26</w:t>
            </w:r>
          </w:p>
        </w:tc>
        <w:tc>
          <w:tcPr>
            <w:tcW w:w="749" w:type="pct"/>
            <w:tcBorders>
              <w:top w:val="single" w:sz="4" w:space="0" w:color="auto"/>
              <w:left w:val="nil"/>
              <w:bottom w:val="single" w:sz="4" w:space="0" w:color="auto"/>
              <w:right w:val="single" w:sz="4" w:space="0" w:color="auto"/>
            </w:tcBorders>
            <w:shd w:val="clear" w:color="auto" w:fill="auto"/>
            <w:vAlign w:val="center"/>
          </w:tcPr>
          <w:p w14:paraId="17B966B7" w14:textId="3B095AB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43.27</w:t>
            </w:r>
          </w:p>
        </w:tc>
        <w:tc>
          <w:tcPr>
            <w:tcW w:w="749" w:type="pct"/>
            <w:tcBorders>
              <w:top w:val="single" w:sz="4" w:space="0" w:color="auto"/>
              <w:left w:val="single" w:sz="4" w:space="0" w:color="auto"/>
              <w:bottom w:val="single" w:sz="4" w:space="0" w:color="auto"/>
              <w:right w:val="nil"/>
            </w:tcBorders>
            <w:vAlign w:val="center"/>
          </w:tcPr>
          <w:p w14:paraId="3EA629B0" w14:textId="3F07B195"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857.0</w:t>
            </w:r>
          </w:p>
        </w:tc>
      </w:tr>
      <w:tr w:rsidR="00F57997" w:rsidRPr="0010235C" w14:paraId="43D23908"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3B59EF78"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0444ADD5" w14:textId="70E93E1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40.72</w:t>
            </w:r>
          </w:p>
        </w:tc>
        <w:tc>
          <w:tcPr>
            <w:tcW w:w="750" w:type="pct"/>
            <w:tcBorders>
              <w:top w:val="single" w:sz="4" w:space="0" w:color="auto"/>
              <w:left w:val="nil"/>
              <w:bottom w:val="single" w:sz="4" w:space="0" w:color="auto"/>
              <w:right w:val="nil"/>
            </w:tcBorders>
            <w:shd w:val="clear" w:color="auto" w:fill="auto"/>
            <w:vAlign w:val="center"/>
          </w:tcPr>
          <w:p w14:paraId="59CD72AF" w14:textId="3F0114D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38.43</w:t>
            </w:r>
          </w:p>
        </w:tc>
        <w:tc>
          <w:tcPr>
            <w:tcW w:w="748" w:type="pct"/>
            <w:tcBorders>
              <w:top w:val="single" w:sz="4" w:space="0" w:color="auto"/>
              <w:left w:val="nil"/>
              <w:bottom w:val="single" w:sz="4" w:space="0" w:color="auto"/>
              <w:right w:val="nil"/>
            </w:tcBorders>
            <w:shd w:val="clear" w:color="auto" w:fill="auto"/>
            <w:vAlign w:val="center"/>
          </w:tcPr>
          <w:p w14:paraId="39B58728" w14:textId="27892D0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35.07</w:t>
            </w:r>
          </w:p>
        </w:tc>
        <w:tc>
          <w:tcPr>
            <w:tcW w:w="749" w:type="pct"/>
            <w:tcBorders>
              <w:top w:val="single" w:sz="4" w:space="0" w:color="auto"/>
              <w:left w:val="nil"/>
              <w:bottom w:val="single" w:sz="4" w:space="0" w:color="auto"/>
              <w:right w:val="single" w:sz="4" w:space="0" w:color="auto"/>
            </w:tcBorders>
            <w:shd w:val="clear" w:color="auto" w:fill="auto"/>
            <w:vAlign w:val="center"/>
          </w:tcPr>
          <w:p w14:paraId="040ECC5F" w14:textId="54917D3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43.56</w:t>
            </w:r>
          </w:p>
        </w:tc>
        <w:tc>
          <w:tcPr>
            <w:tcW w:w="749" w:type="pct"/>
            <w:tcBorders>
              <w:top w:val="single" w:sz="4" w:space="0" w:color="auto"/>
              <w:left w:val="single" w:sz="4" w:space="0" w:color="auto"/>
              <w:bottom w:val="single" w:sz="4" w:space="0" w:color="auto"/>
              <w:right w:val="nil"/>
            </w:tcBorders>
            <w:vAlign w:val="center"/>
          </w:tcPr>
          <w:p w14:paraId="46C30CE3" w14:textId="68182D3C"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91.0</w:t>
            </w:r>
          </w:p>
        </w:tc>
      </w:tr>
      <w:tr w:rsidR="00F57997" w:rsidRPr="0010235C" w14:paraId="766EDC50"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72E2B634" w14:textId="77777777" w:rsidR="00F57997" w:rsidRPr="0010322F" w:rsidRDefault="00F57997" w:rsidP="00F57997">
            <w:pPr>
              <w:keepNext/>
              <w:keepLines/>
              <w:spacing w:after="0"/>
              <w:rPr>
                <w:rFonts w:eastAsia="Times New Roman" w:cs="Times New Roman"/>
                <w:sz w:val="17"/>
                <w:szCs w:val="17"/>
                <w:lang w:val="en-US"/>
              </w:rPr>
            </w:pPr>
            <w:r w:rsidRPr="0010322F">
              <w:rPr>
                <w:b/>
                <w:color w:val="000000"/>
                <w:sz w:val="17"/>
                <w:szCs w:val="17"/>
              </w:rPr>
              <w:lastRenderedPageBreak/>
              <w:t>By service type</w:t>
            </w:r>
          </w:p>
        </w:tc>
        <w:tc>
          <w:tcPr>
            <w:tcW w:w="748" w:type="pct"/>
            <w:tcBorders>
              <w:top w:val="single" w:sz="4" w:space="0" w:color="auto"/>
              <w:left w:val="nil"/>
              <w:bottom w:val="single" w:sz="4" w:space="0" w:color="auto"/>
              <w:right w:val="nil"/>
            </w:tcBorders>
            <w:shd w:val="clear" w:color="auto" w:fill="auto"/>
            <w:vAlign w:val="center"/>
          </w:tcPr>
          <w:p w14:paraId="7E74E1F9" w14:textId="6C7CD994"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50DFBAD" w14:textId="0CB3EA9F"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47CFD2D" w14:textId="6D3C7FF2"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A09A5AE" w14:textId="45054ADE"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F25C121" w14:textId="18E257BC" w:rsidR="00F57997" w:rsidRPr="0010322F" w:rsidRDefault="00F57997" w:rsidP="00F57997">
            <w:pPr>
              <w:keepNext/>
              <w:keepLines/>
              <w:spacing w:after="0"/>
              <w:jc w:val="right"/>
              <w:rPr>
                <w:rFonts w:eastAsia="Times New Roman" w:cs="Times New Roman"/>
                <w:sz w:val="17"/>
                <w:szCs w:val="17"/>
                <w:lang w:val="en-US"/>
              </w:rPr>
            </w:pPr>
            <w:r w:rsidRPr="0010322F">
              <w:rPr>
                <w:i/>
                <w:color w:val="000000"/>
                <w:sz w:val="17"/>
                <w:szCs w:val="17"/>
              </w:rPr>
              <w:t> </w:t>
            </w:r>
          </w:p>
        </w:tc>
      </w:tr>
      <w:tr w:rsidR="00F57997" w:rsidRPr="0010235C" w14:paraId="6858714E"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1606D44A" w14:textId="77777777" w:rsidR="00F57997" w:rsidRPr="0010322F" w:rsidRDefault="00F57997" w:rsidP="00F57997">
            <w:pPr>
              <w:keepNext/>
              <w:keepLines/>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1F0ACBAA" w14:textId="77160C79"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41.50</w:t>
            </w:r>
          </w:p>
        </w:tc>
        <w:tc>
          <w:tcPr>
            <w:tcW w:w="750" w:type="pct"/>
            <w:tcBorders>
              <w:top w:val="single" w:sz="4" w:space="0" w:color="auto"/>
              <w:left w:val="nil"/>
              <w:bottom w:val="single" w:sz="4" w:space="0" w:color="auto"/>
              <w:right w:val="nil"/>
            </w:tcBorders>
            <w:shd w:val="clear" w:color="auto" w:fill="auto"/>
            <w:vAlign w:val="center"/>
          </w:tcPr>
          <w:p w14:paraId="7C33F5BF" w14:textId="23E97864"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single" w:sz="4" w:space="0" w:color="auto"/>
              <w:left w:val="nil"/>
              <w:bottom w:val="single" w:sz="4" w:space="0" w:color="auto"/>
              <w:right w:val="nil"/>
            </w:tcBorders>
            <w:shd w:val="clear" w:color="auto" w:fill="auto"/>
            <w:vAlign w:val="center"/>
          </w:tcPr>
          <w:p w14:paraId="70679B0B" w14:textId="4EBC66AC"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34.40</w:t>
            </w:r>
          </w:p>
        </w:tc>
        <w:tc>
          <w:tcPr>
            <w:tcW w:w="749" w:type="pct"/>
            <w:tcBorders>
              <w:top w:val="single" w:sz="4" w:space="0" w:color="auto"/>
              <w:left w:val="nil"/>
              <w:bottom w:val="single" w:sz="4" w:space="0" w:color="auto"/>
              <w:right w:val="single" w:sz="4" w:space="0" w:color="auto"/>
            </w:tcBorders>
            <w:shd w:val="clear" w:color="auto" w:fill="auto"/>
            <w:vAlign w:val="center"/>
          </w:tcPr>
          <w:p w14:paraId="51B3DC2C" w14:textId="2CBBC63A"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47.50</w:t>
            </w:r>
          </w:p>
        </w:tc>
        <w:tc>
          <w:tcPr>
            <w:tcW w:w="749" w:type="pct"/>
            <w:tcBorders>
              <w:top w:val="single" w:sz="4" w:space="0" w:color="auto"/>
              <w:left w:val="single" w:sz="4" w:space="0" w:color="auto"/>
              <w:bottom w:val="single" w:sz="4" w:space="0" w:color="auto"/>
              <w:right w:val="nil"/>
            </w:tcBorders>
            <w:vAlign w:val="center"/>
          </w:tcPr>
          <w:p w14:paraId="7C126277" w14:textId="5BEEF1B7" w:rsidR="00F57997" w:rsidRPr="0010322F" w:rsidRDefault="00F57997" w:rsidP="00F57997">
            <w:pPr>
              <w:keepNext/>
              <w:keepLines/>
              <w:spacing w:after="0"/>
              <w:jc w:val="right"/>
              <w:rPr>
                <w:rFonts w:eastAsia="Times New Roman" w:cs="Times New Roman"/>
                <w:sz w:val="17"/>
                <w:szCs w:val="17"/>
                <w:lang w:val="en-US"/>
              </w:rPr>
            </w:pPr>
            <w:r w:rsidRPr="0010322F">
              <w:rPr>
                <w:i/>
                <w:color w:val="000000"/>
                <w:sz w:val="17"/>
                <w:szCs w:val="17"/>
              </w:rPr>
              <w:t>59.0</w:t>
            </w:r>
          </w:p>
        </w:tc>
      </w:tr>
      <w:tr w:rsidR="00F57997" w:rsidRPr="0010235C" w14:paraId="069C7598"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23FFA3C4" w14:textId="77777777" w:rsidR="00F57997" w:rsidRPr="0010322F" w:rsidRDefault="00F57997" w:rsidP="00F57997">
            <w:pPr>
              <w:keepNext/>
              <w:keepLines/>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213A554C" w14:textId="3AB06E92"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37.78</w:t>
            </w:r>
          </w:p>
        </w:tc>
        <w:tc>
          <w:tcPr>
            <w:tcW w:w="750" w:type="pct"/>
            <w:tcBorders>
              <w:top w:val="single" w:sz="4" w:space="0" w:color="auto"/>
              <w:left w:val="nil"/>
              <w:bottom w:val="single" w:sz="4" w:space="0" w:color="auto"/>
              <w:right w:val="nil"/>
            </w:tcBorders>
            <w:shd w:val="clear" w:color="auto" w:fill="auto"/>
            <w:vAlign w:val="center"/>
          </w:tcPr>
          <w:p w14:paraId="55E6F5D6" w14:textId="1D8EA62A"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36.25</w:t>
            </w:r>
          </w:p>
        </w:tc>
        <w:tc>
          <w:tcPr>
            <w:tcW w:w="748" w:type="pct"/>
            <w:tcBorders>
              <w:top w:val="single" w:sz="4" w:space="0" w:color="auto"/>
              <w:left w:val="nil"/>
              <w:bottom w:val="single" w:sz="4" w:space="0" w:color="auto"/>
              <w:right w:val="nil"/>
            </w:tcBorders>
            <w:shd w:val="clear" w:color="auto" w:fill="auto"/>
            <w:vAlign w:val="center"/>
          </w:tcPr>
          <w:p w14:paraId="1871F98C" w14:textId="04896BE8"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31.25</w:t>
            </w:r>
          </w:p>
        </w:tc>
        <w:tc>
          <w:tcPr>
            <w:tcW w:w="749" w:type="pct"/>
            <w:tcBorders>
              <w:top w:val="single" w:sz="4" w:space="0" w:color="auto"/>
              <w:left w:val="nil"/>
              <w:bottom w:val="single" w:sz="4" w:space="0" w:color="auto"/>
              <w:right w:val="single" w:sz="4" w:space="0" w:color="auto"/>
            </w:tcBorders>
            <w:shd w:val="clear" w:color="auto" w:fill="auto"/>
            <w:vAlign w:val="center"/>
          </w:tcPr>
          <w:p w14:paraId="677F2B6D" w14:textId="26FD642C" w:rsidR="00F57997" w:rsidRPr="00F57997" w:rsidRDefault="00F57997" w:rsidP="00F57997">
            <w:pPr>
              <w:keepNext/>
              <w:keepLines/>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single" w:sz="4" w:space="0" w:color="auto"/>
              <w:left w:val="single" w:sz="4" w:space="0" w:color="auto"/>
              <w:bottom w:val="single" w:sz="4" w:space="0" w:color="auto"/>
              <w:right w:val="nil"/>
            </w:tcBorders>
            <w:vAlign w:val="center"/>
          </w:tcPr>
          <w:p w14:paraId="14B1DDF3" w14:textId="46C28BBF" w:rsidR="00F57997" w:rsidRPr="0010322F" w:rsidRDefault="00F57997" w:rsidP="00F57997">
            <w:pPr>
              <w:keepNext/>
              <w:keepLines/>
              <w:spacing w:after="0"/>
              <w:jc w:val="right"/>
              <w:rPr>
                <w:rFonts w:eastAsia="Times New Roman" w:cs="Times New Roman"/>
                <w:sz w:val="17"/>
                <w:szCs w:val="17"/>
                <w:lang w:val="en-US"/>
              </w:rPr>
            </w:pPr>
            <w:r w:rsidRPr="0010322F">
              <w:rPr>
                <w:i/>
                <w:color w:val="000000"/>
                <w:sz w:val="17"/>
                <w:szCs w:val="17"/>
              </w:rPr>
              <w:t>147.0</w:t>
            </w:r>
          </w:p>
        </w:tc>
      </w:tr>
      <w:tr w:rsidR="00F57997" w:rsidRPr="0010235C" w14:paraId="6E6052E7"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3B57F22E"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 xml:space="preserve"> Part in Comm Soc Civ ($)</w:t>
            </w:r>
          </w:p>
        </w:tc>
        <w:tc>
          <w:tcPr>
            <w:tcW w:w="748" w:type="pct"/>
            <w:tcBorders>
              <w:top w:val="single" w:sz="4" w:space="0" w:color="auto"/>
              <w:left w:val="nil"/>
              <w:bottom w:val="single" w:sz="4" w:space="0" w:color="auto"/>
              <w:right w:val="nil"/>
            </w:tcBorders>
            <w:shd w:val="clear" w:color="auto" w:fill="auto"/>
            <w:vAlign w:val="center"/>
          </w:tcPr>
          <w:p w14:paraId="37F29DC3" w14:textId="61F8AAF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40.60</w:t>
            </w:r>
          </w:p>
        </w:tc>
        <w:tc>
          <w:tcPr>
            <w:tcW w:w="750" w:type="pct"/>
            <w:tcBorders>
              <w:top w:val="single" w:sz="4" w:space="0" w:color="auto"/>
              <w:left w:val="nil"/>
              <w:bottom w:val="single" w:sz="4" w:space="0" w:color="auto"/>
              <w:right w:val="nil"/>
            </w:tcBorders>
            <w:shd w:val="clear" w:color="auto" w:fill="auto"/>
            <w:vAlign w:val="center"/>
          </w:tcPr>
          <w:p w14:paraId="719B0D84" w14:textId="1BC4EFA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single" w:sz="4" w:space="0" w:color="auto"/>
              <w:left w:val="nil"/>
              <w:bottom w:val="single" w:sz="4" w:space="0" w:color="auto"/>
              <w:right w:val="nil"/>
            </w:tcBorders>
            <w:shd w:val="clear" w:color="auto" w:fill="auto"/>
            <w:vAlign w:val="center"/>
          </w:tcPr>
          <w:p w14:paraId="64626C53" w14:textId="6D2991A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nil"/>
              <w:bottom w:val="single" w:sz="4" w:space="0" w:color="auto"/>
              <w:right w:val="single" w:sz="4" w:space="0" w:color="auto"/>
            </w:tcBorders>
            <w:shd w:val="clear" w:color="auto" w:fill="auto"/>
            <w:vAlign w:val="center"/>
          </w:tcPr>
          <w:p w14:paraId="2EE2913B" w14:textId="6EC6C82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44.38</w:t>
            </w:r>
          </w:p>
        </w:tc>
        <w:tc>
          <w:tcPr>
            <w:tcW w:w="749" w:type="pct"/>
            <w:tcBorders>
              <w:top w:val="single" w:sz="4" w:space="0" w:color="auto"/>
              <w:left w:val="single" w:sz="4" w:space="0" w:color="auto"/>
              <w:bottom w:val="single" w:sz="4" w:space="0" w:color="auto"/>
              <w:right w:val="nil"/>
            </w:tcBorders>
            <w:vAlign w:val="center"/>
          </w:tcPr>
          <w:p w14:paraId="44EA5F8C" w14:textId="270A79AA"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211.0</w:t>
            </w:r>
          </w:p>
        </w:tc>
      </w:tr>
      <w:tr w:rsidR="00F57997" w:rsidRPr="0010235C" w14:paraId="6D850DC1"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005947FB"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7C2B1690" w14:textId="5AF8870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39.93</w:t>
            </w:r>
          </w:p>
        </w:tc>
        <w:tc>
          <w:tcPr>
            <w:tcW w:w="750" w:type="pct"/>
            <w:tcBorders>
              <w:top w:val="single" w:sz="4" w:space="0" w:color="auto"/>
              <w:left w:val="nil"/>
              <w:bottom w:val="single" w:sz="4" w:space="0" w:color="auto"/>
              <w:right w:val="nil"/>
            </w:tcBorders>
            <w:shd w:val="clear" w:color="auto" w:fill="auto"/>
            <w:vAlign w:val="center"/>
          </w:tcPr>
          <w:p w14:paraId="1C0D7CDD" w14:textId="0B603CA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38.45</w:t>
            </w:r>
          </w:p>
        </w:tc>
        <w:tc>
          <w:tcPr>
            <w:tcW w:w="748" w:type="pct"/>
            <w:tcBorders>
              <w:top w:val="single" w:sz="4" w:space="0" w:color="auto"/>
              <w:left w:val="nil"/>
              <w:bottom w:val="single" w:sz="4" w:space="0" w:color="auto"/>
              <w:right w:val="nil"/>
            </w:tcBorders>
            <w:shd w:val="clear" w:color="auto" w:fill="auto"/>
            <w:vAlign w:val="center"/>
          </w:tcPr>
          <w:p w14:paraId="4C7BF763" w14:textId="0603C63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35.67</w:t>
            </w:r>
          </w:p>
        </w:tc>
        <w:tc>
          <w:tcPr>
            <w:tcW w:w="749" w:type="pct"/>
            <w:tcBorders>
              <w:top w:val="single" w:sz="4" w:space="0" w:color="auto"/>
              <w:left w:val="nil"/>
              <w:bottom w:val="single" w:sz="4" w:space="0" w:color="auto"/>
              <w:right w:val="single" w:sz="4" w:space="0" w:color="auto"/>
            </w:tcBorders>
            <w:shd w:val="clear" w:color="auto" w:fill="auto"/>
            <w:vAlign w:val="center"/>
          </w:tcPr>
          <w:p w14:paraId="4ACE6748" w14:textId="59D7BC8A"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single" w:sz="4" w:space="0" w:color="auto"/>
              <w:left w:val="single" w:sz="4" w:space="0" w:color="auto"/>
              <w:bottom w:val="single" w:sz="4" w:space="0" w:color="auto"/>
              <w:right w:val="nil"/>
            </w:tcBorders>
            <w:vAlign w:val="center"/>
          </w:tcPr>
          <w:p w14:paraId="6B5D1895" w14:textId="6B631C59"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251.0</w:t>
            </w:r>
          </w:p>
        </w:tc>
      </w:tr>
      <w:tr w:rsidR="00F57997" w:rsidRPr="0010235C" w14:paraId="7CE20421"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246D883F"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1910985B" w14:textId="4468D97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41.91</w:t>
            </w:r>
          </w:p>
        </w:tc>
        <w:tc>
          <w:tcPr>
            <w:tcW w:w="750" w:type="pct"/>
            <w:tcBorders>
              <w:top w:val="single" w:sz="4" w:space="0" w:color="auto"/>
              <w:left w:val="nil"/>
              <w:bottom w:val="single" w:sz="4" w:space="0" w:color="auto"/>
              <w:right w:val="nil"/>
            </w:tcBorders>
            <w:shd w:val="clear" w:color="auto" w:fill="auto"/>
            <w:vAlign w:val="center"/>
          </w:tcPr>
          <w:p w14:paraId="2CB188C4" w14:textId="056A9FB1"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38.93</w:t>
            </w:r>
          </w:p>
        </w:tc>
        <w:tc>
          <w:tcPr>
            <w:tcW w:w="748" w:type="pct"/>
            <w:tcBorders>
              <w:top w:val="single" w:sz="4" w:space="0" w:color="auto"/>
              <w:left w:val="nil"/>
              <w:bottom w:val="single" w:sz="4" w:space="0" w:color="auto"/>
              <w:right w:val="nil"/>
            </w:tcBorders>
            <w:shd w:val="clear" w:color="auto" w:fill="auto"/>
            <w:vAlign w:val="center"/>
          </w:tcPr>
          <w:p w14:paraId="31D89967" w14:textId="667D0265"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33.35</w:t>
            </w:r>
          </w:p>
        </w:tc>
        <w:tc>
          <w:tcPr>
            <w:tcW w:w="749" w:type="pct"/>
            <w:tcBorders>
              <w:top w:val="single" w:sz="4" w:space="0" w:color="auto"/>
              <w:left w:val="nil"/>
              <w:bottom w:val="single" w:sz="4" w:space="0" w:color="auto"/>
              <w:right w:val="single" w:sz="4" w:space="0" w:color="auto"/>
            </w:tcBorders>
            <w:shd w:val="clear" w:color="auto" w:fill="auto"/>
            <w:vAlign w:val="center"/>
          </w:tcPr>
          <w:p w14:paraId="5D81C1DC" w14:textId="64D1C643"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50.87</w:t>
            </w:r>
          </w:p>
        </w:tc>
        <w:tc>
          <w:tcPr>
            <w:tcW w:w="749" w:type="pct"/>
            <w:tcBorders>
              <w:top w:val="single" w:sz="4" w:space="0" w:color="auto"/>
              <w:left w:val="single" w:sz="4" w:space="0" w:color="auto"/>
              <w:bottom w:val="single" w:sz="4" w:space="0" w:color="auto"/>
              <w:right w:val="nil"/>
            </w:tcBorders>
            <w:vAlign w:val="center"/>
          </w:tcPr>
          <w:p w14:paraId="55F6ECA9" w14:textId="10E3E7C1"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22.0</w:t>
            </w:r>
          </w:p>
        </w:tc>
      </w:tr>
      <w:tr w:rsidR="00F57997" w:rsidRPr="0010235C" w14:paraId="5975B2AE"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05C5660B"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00E877CF" w14:textId="5EAFF5E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42.88</w:t>
            </w:r>
          </w:p>
        </w:tc>
        <w:tc>
          <w:tcPr>
            <w:tcW w:w="750" w:type="pct"/>
            <w:tcBorders>
              <w:top w:val="single" w:sz="4" w:space="0" w:color="auto"/>
              <w:left w:val="nil"/>
              <w:bottom w:val="single" w:sz="4" w:space="0" w:color="auto"/>
              <w:right w:val="nil"/>
            </w:tcBorders>
            <w:shd w:val="clear" w:color="auto" w:fill="auto"/>
            <w:vAlign w:val="center"/>
          </w:tcPr>
          <w:p w14:paraId="7149026F" w14:textId="1F7A22B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8" w:type="pct"/>
            <w:tcBorders>
              <w:top w:val="single" w:sz="4" w:space="0" w:color="auto"/>
              <w:left w:val="nil"/>
              <w:bottom w:val="single" w:sz="4" w:space="0" w:color="auto"/>
              <w:right w:val="nil"/>
            </w:tcBorders>
            <w:shd w:val="clear" w:color="auto" w:fill="auto"/>
            <w:vAlign w:val="center"/>
          </w:tcPr>
          <w:p w14:paraId="18EF4C0C" w14:textId="2B91D6D7"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36.25</w:t>
            </w:r>
          </w:p>
        </w:tc>
        <w:tc>
          <w:tcPr>
            <w:tcW w:w="749" w:type="pct"/>
            <w:tcBorders>
              <w:top w:val="single" w:sz="4" w:space="0" w:color="auto"/>
              <w:left w:val="nil"/>
              <w:bottom w:val="single" w:sz="4" w:space="0" w:color="auto"/>
              <w:right w:val="single" w:sz="4" w:space="0" w:color="auto"/>
            </w:tcBorders>
            <w:shd w:val="clear" w:color="auto" w:fill="auto"/>
            <w:vAlign w:val="center"/>
          </w:tcPr>
          <w:p w14:paraId="2F4520C8" w14:textId="14EBB73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47.50</w:t>
            </w:r>
          </w:p>
        </w:tc>
        <w:tc>
          <w:tcPr>
            <w:tcW w:w="749" w:type="pct"/>
            <w:tcBorders>
              <w:top w:val="single" w:sz="4" w:space="0" w:color="auto"/>
              <w:left w:val="single" w:sz="4" w:space="0" w:color="auto"/>
              <w:bottom w:val="single" w:sz="4" w:space="0" w:color="auto"/>
              <w:right w:val="nil"/>
            </w:tcBorders>
            <w:vAlign w:val="center"/>
          </w:tcPr>
          <w:p w14:paraId="0A0769E2" w14:textId="20352C43"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81.0</w:t>
            </w:r>
          </w:p>
        </w:tc>
      </w:tr>
      <w:tr w:rsidR="00F57997" w:rsidRPr="0010235C" w14:paraId="42C0B38C"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1354A42A"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312AA8C4" w14:textId="31E0B344"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40.05</w:t>
            </w:r>
          </w:p>
        </w:tc>
        <w:tc>
          <w:tcPr>
            <w:tcW w:w="750" w:type="pct"/>
            <w:tcBorders>
              <w:top w:val="single" w:sz="4" w:space="0" w:color="auto"/>
              <w:left w:val="nil"/>
              <w:bottom w:val="single" w:sz="4" w:space="0" w:color="auto"/>
              <w:right w:val="nil"/>
            </w:tcBorders>
            <w:shd w:val="clear" w:color="auto" w:fill="auto"/>
            <w:vAlign w:val="center"/>
          </w:tcPr>
          <w:p w14:paraId="4C9921F2" w14:textId="1449FBF7"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38.55</w:t>
            </w:r>
          </w:p>
        </w:tc>
        <w:tc>
          <w:tcPr>
            <w:tcW w:w="748" w:type="pct"/>
            <w:tcBorders>
              <w:top w:val="single" w:sz="4" w:space="0" w:color="auto"/>
              <w:left w:val="nil"/>
              <w:bottom w:val="single" w:sz="4" w:space="0" w:color="auto"/>
              <w:right w:val="nil"/>
            </w:tcBorders>
            <w:shd w:val="clear" w:color="auto" w:fill="auto"/>
            <w:vAlign w:val="center"/>
          </w:tcPr>
          <w:p w14:paraId="29B82A57" w14:textId="7553F86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33.76</w:t>
            </w:r>
          </w:p>
        </w:tc>
        <w:tc>
          <w:tcPr>
            <w:tcW w:w="749" w:type="pct"/>
            <w:tcBorders>
              <w:top w:val="single" w:sz="4" w:space="0" w:color="auto"/>
              <w:left w:val="nil"/>
              <w:bottom w:val="single" w:sz="4" w:space="0" w:color="auto"/>
              <w:right w:val="single" w:sz="4" w:space="0" w:color="auto"/>
            </w:tcBorders>
            <w:shd w:val="clear" w:color="auto" w:fill="auto"/>
            <w:vAlign w:val="center"/>
          </w:tcPr>
          <w:p w14:paraId="193D14E3" w14:textId="316DD18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single" w:sz="4" w:space="0" w:color="auto"/>
              <w:left w:val="single" w:sz="4" w:space="0" w:color="auto"/>
              <w:bottom w:val="single" w:sz="4" w:space="0" w:color="auto"/>
              <w:right w:val="nil"/>
            </w:tcBorders>
            <w:vAlign w:val="center"/>
          </w:tcPr>
          <w:p w14:paraId="575714AA" w14:textId="478DFF27"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208.0</w:t>
            </w:r>
          </w:p>
        </w:tc>
      </w:tr>
      <w:tr w:rsidR="00F57997" w:rsidRPr="0010235C" w14:paraId="7B1D7702"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75B4CA03" w14:textId="77777777" w:rsidR="00F57997" w:rsidRPr="0010322F" w:rsidRDefault="00F57997" w:rsidP="00F57997">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33B6D239" w14:textId="5D0AF0FE"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7AB9560" w14:textId="07CC23C8"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C8E2DFC" w14:textId="3D856B8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586F988" w14:textId="427AD28A"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61FC035" w14:textId="15C6BC8F"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 </w:t>
            </w:r>
          </w:p>
        </w:tc>
      </w:tr>
      <w:tr w:rsidR="00F57997" w:rsidRPr="0010235C" w14:paraId="71AC7CCB"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346B8C0D"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1CE8A02C" w14:textId="7CEBD05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42.17</w:t>
            </w:r>
          </w:p>
        </w:tc>
        <w:tc>
          <w:tcPr>
            <w:tcW w:w="750" w:type="pct"/>
            <w:tcBorders>
              <w:top w:val="single" w:sz="4" w:space="0" w:color="auto"/>
              <w:left w:val="nil"/>
              <w:bottom w:val="single" w:sz="4" w:space="0" w:color="auto"/>
              <w:right w:val="nil"/>
            </w:tcBorders>
            <w:shd w:val="clear" w:color="auto" w:fill="auto"/>
            <w:vAlign w:val="center"/>
          </w:tcPr>
          <w:p w14:paraId="23557C79" w14:textId="7DA3D1F8"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41.31</w:t>
            </w:r>
          </w:p>
        </w:tc>
        <w:tc>
          <w:tcPr>
            <w:tcW w:w="748" w:type="pct"/>
            <w:tcBorders>
              <w:top w:val="single" w:sz="4" w:space="0" w:color="auto"/>
              <w:left w:val="nil"/>
              <w:bottom w:val="single" w:sz="4" w:space="0" w:color="auto"/>
              <w:right w:val="nil"/>
            </w:tcBorders>
            <w:shd w:val="clear" w:color="auto" w:fill="auto"/>
            <w:vAlign w:val="center"/>
          </w:tcPr>
          <w:p w14:paraId="2194E22F" w14:textId="10BB24C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36.25</w:t>
            </w:r>
          </w:p>
        </w:tc>
        <w:tc>
          <w:tcPr>
            <w:tcW w:w="749" w:type="pct"/>
            <w:tcBorders>
              <w:top w:val="single" w:sz="4" w:space="0" w:color="auto"/>
              <w:left w:val="nil"/>
              <w:bottom w:val="single" w:sz="4" w:space="0" w:color="auto"/>
              <w:right w:val="single" w:sz="4" w:space="0" w:color="auto"/>
            </w:tcBorders>
            <w:shd w:val="clear" w:color="auto" w:fill="auto"/>
            <w:vAlign w:val="center"/>
          </w:tcPr>
          <w:p w14:paraId="67B5EFB3" w14:textId="767EF913"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47.50</w:t>
            </w:r>
          </w:p>
        </w:tc>
        <w:tc>
          <w:tcPr>
            <w:tcW w:w="749" w:type="pct"/>
            <w:tcBorders>
              <w:top w:val="single" w:sz="4" w:space="0" w:color="auto"/>
              <w:left w:val="single" w:sz="4" w:space="0" w:color="auto"/>
              <w:bottom w:val="single" w:sz="4" w:space="0" w:color="auto"/>
              <w:right w:val="nil"/>
            </w:tcBorders>
            <w:vAlign w:val="center"/>
          </w:tcPr>
          <w:p w14:paraId="49B9A2EF" w14:textId="580F6703"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182.0</w:t>
            </w:r>
          </w:p>
        </w:tc>
      </w:tr>
      <w:tr w:rsidR="00F57997" w:rsidRPr="0010235C" w14:paraId="6C832E9B"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013C6D03"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062EC9E9" w14:textId="002647BD"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38.19</w:t>
            </w:r>
          </w:p>
        </w:tc>
        <w:tc>
          <w:tcPr>
            <w:tcW w:w="750" w:type="pct"/>
            <w:tcBorders>
              <w:top w:val="single" w:sz="4" w:space="0" w:color="auto"/>
              <w:left w:val="nil"/>
              <w:bottom w:val="single" w:sz="4" w:space="0" w:color="auto"/>
              <w:right w:val="nil"/>
            </w:tcBorders>
            <w:shd w:val="clear" w:color="auto" w:fill="auto"/>
            <w:vAlign w:val="center"/>
          </w:tcPr>
          <w:p w14:paraId="4C049D80" w14:textId="579ADE9F"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37.62</w:t>
            </w:r>
          </w:p>
        </w:tc>
        <w:tc>
          <w:tcPr>
            <w:tcW w:w="748" w:type="pct"/>
            <w:tcBorders>
              <w:top w:val="single" w:sz="4" w:space="0" w:color="auto"/>
              <w:left w:val="nil"/>
              <w:bottom w:val="single" w:sz="4" w:space="0" w:color="auto"/>
              <w:right w:val="nil"/>
            </w:tcBorders>
            <w:shd w:val="clear" w:color="auto" w:fill="auto"/>
            <w:vAlign w:val="center"/>
          </w:tcPr>
          <w:p w14:paraId="681B2321" w14:textId="6B5B661B"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nil"/>
              <w:bottom w:val="single" w:sz="4" w:space="0" w:color="auto"/>
              <w:right w:val="single" w:sz="4" w:space="0" w:color="auto"/>
            </w:tcBorders>
            <w:shd w:val="clear" w:color="auto" w:fill="auto"/>
            <w:vAlign w:val="center"/>
          </w:tcPr>
          <w:p w14:paraId="741F8B97" w14:textId="2C691B10"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41.51</w:t>
            </w:r>
          </w:p>
        </w:tc>
        <w:tc>
          <w:tcPr>
            <w:tcW w:w="749" w:type="pct"/>
            <w:tcBorders>
              <w:top w:val="single" w:sz="4" w:space="0" w:color="auto"/>
              <w:left w:val="single" w:sz="4" w:space="0" w:color="auto"/>
              <w:bottom w:val="single" w:sz="4" w:space="0" w:color="auto"/>
              <w:right w:val="nil"/>
            </w:tcBorders>
            <w:vAlign w:val="center"/>
          </w:tcPr>
          <w:p w14:paraId="793B218E" w14:textId="02FB9527"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96.0</w:t>
            </w:r>
          </w:p>
        </w:tc>
      </w:tr>
      <w:tr w:rsidR="00F57997" w:rsidRPr="0010235C" w14:paraId="01EB112C"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7F9FF168"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35FD21C9" w14:textId="573FF506"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39.53</w:t>
            </w:r>
          </w:p>
        </w:tc>
        <w:tc>
          <w:tcPr>
            <w:tcW w:w="750" w:type="pct"/>
            <w:tcBorders>
              <w:top w:val="single" w:sz="4" w:space="0" w:color="auto"/>
              <w:left w:val="nil"/>
              <w:bottom w:val="single" w:sz="4" w:space="0" w:color="auto"/>
              <w:right w:val="nil"/>
            </w:tcBorders>
            <w:shd w:val="clear" w:color="auto" w:fill="auto"/>
            <w:vAlign w:val="center"/>
          </w:tcPr>
          <w:p w14:paraId="4B05F15D" w14:textId="4BA7DA9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38.75</w:t>
            </w:r>
          </w:p>
        </w:tc>
        <w:tc>
          <w:tcPr>
            <w:tcW w:w="748" w:type="pct"/>
            <w:tcBorders>
              <w:top w:val="single" w:sz="4" w:space="0" w:color="auto"/>
              <w:left w:val="nil"/>
              <w:bottom w:val="single" w:sz="4" w:space="0" w:color="auto"/>
              <w:right w:val="nil"/>
            </w:tcBorders>
            <w:shd w:val="clear" w:color="auto" w:fill="auto"/>
            <w:vAlign w:val="center"/>
          </w:tcPr>
          <w:p w14:paraId="3E09525B" w14:textId="0178E264"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33.97</w:t>
            </w:r>
          </w:p>
        </w:tc>
        <w:tc>
          <w:tcPr>
            <w:tcW w:w="749" w:type="pct"/>
            <w:tcBorders>
              <w:top w:val="single" w:sz="4" w:space="0" w:color="auto"/>
              <w:left w:val="nil"/>
              <w:bottom w:val="single" w:sz="4" w:space="0" w:color="auto"/>
              <w:right w:val="single" w:sz="4" w:space="0" w:color="auto"/>
            </w:tcBorders>
            <w:shd w:val="clear" w:color="auto" w:fill="auto"/>
            <w:vAlign w:val="center"/>
          </w:tcPr>
          <w:p w14:paraId="06A9312C" w14:textId="1591D785"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42.50</w:t>
            </w:r>
          </w:p>
        </w:tc>
        <w:tc>
          <w:tcPr>
            <w:tcW w:w="749" w:type="pct"/>
            <w:tcBorders>
              <w:top w:val="single" w:sz="4" w:space="0" w:color="auto"/>
              <w:left w:val="single" w:sz="4" w:space="0" w:color="auto"/>
              <w:bottom w:val="single" w:sz="4" w:space="0" w:color="auto"/>
              <w:right w:val="nil"/>
            </w:tcBorders>
            <w:vAlign w:val="center"/>
          </w:tcPr>
          <w:p w14:paraId="23D01CBC" w14:textId="4774DC48"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170.0</w:t>
            </w:r>
          </w:p>
        </w:tc>
      </w:tr>
      <w:tr w:rsidR="00F57997" w:rsidRPr="0010235C" w14:paraId="33252765" w14:textId="77777777" w:rsidTr="00650F03">
        <w:trPr>
          <w:trHeight w:val="397"/>
        </w:trPr>
        <w:tc>
          <w:tcPr>
            <w:tcW w:w="1256" w:type="pct"/>
            <w:tcBorders>
              <w:top w:val="single" w:sz="4" w:space="0" w:color="auto"/>
              <w:left w:val="nil"/>
              <w:bottom w:val="single" w:sz="4" w:space="0" w:color="auto"/>
              <w:right w:val="nil"/>
            </w:tcBorders>
            <w:shd w:val="clear" w:color="auto" w:fill="auto"/>
            <w:vAlign w:val="center"/>
          </w:tcPr>
          <w:p w14:paraId="31FE734B" w14:textId="77777777" w:rsidR="00F57997" w:rsidRPr="0010322F" w:rsidRDefault="00F57997" w:rsidP="00F57997">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0999C178" w14:textId="1705BDD8"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40.51</w:t>
            </w:r>
          </w:p>
        </w:tc>
        <w:tc>
          <w:tcPr>
            <w:tcW w:w="750" w:type="pct"/>
            <w:tcBorders>
              <w:top w:val="single" w:sz="4" w:space="0" w:color="auto"/>
              <w:left w:val="nil"/>
              <w:bottom w:val="single" w:sz="4" w:space="0" w:color="auto"/>
              <w:right w:val="nil"/>
            </w:tcBorders>
            <w:shd w:val="clear" w:color="auto" w:fill="auto"/>
            <w:vAlign w:val="center"/>
          </w:tcPr>
          <w:p w14:paraId="6A9FCC11" w14:textId="5250D31C"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38.12</w:t>
            </w:r>
          </w:p>
        </w:tc>
        <w:tc>
          <w:tcPr>
            <w:tcW w:w="748" w:type="pct"/>
            <w:tcBorders>
              <w:top w:val="single" w:sz="4" w:space="0" w:color="auto"/>
              <w:left w:val="nil"/>
              <w:bottom w:val="single" w:sz="4" w:space="0" w:color="auto"/>
              <w:right w:val="nil"/>
            </w:tcBorders>
            <w:shd w:val="clear" w:color="auto" w:fill="auto"/>
            <w:vAlign w:val="center"/>
          </w:tcPr>
          <w:p w14:paraId="0F64A037" w14:textId="01BFADE2"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33.75</w:t>
            </w:r>
          </w:p>
        </w:tc>
        <w:tc>
          <w:tcPr>
            <w:tcW w:w="749" w:type="pct"/>
            <w:tcBorders>
              <w:top w:val="single" w:sz="4" w:space="0" w:color="auto"/>
              <w:left w:val="nil"/>
              <w:bottom w:val="single" w:sz="4" w:space="0" w:color="auto"/>
              <w:right w:val="single" w:sz="4" w:space="0" w:color="auto"/>
            </w:tcBorders>
            <w:shd w:val="clear" w:color="auto" w:fill="auto"/>
            <w:vAlign w:val="center"/>
          </w:tcPr>
          <w:p w14:paraId="22631102" w14:textId="317E64A9" w:rsidR="00F57997" w:rsidRPr="00F57997" w:rsidRDefault="00F57997" w:rsidP="00F57997">
            <w:pPr>
              <w:spacing w:after="0"/>
              <w:jc w:val="right"/>
              <w:rPr>
                <w:rFonts w:eastAsia="Times New Roman" w:cs="Times New Roman"/>
                <w:sz w:val="17"/>
                <w:szCs w:val="17"/>
                <w:lang w:val="en-US"/>
              </w:rPr>
            </w:pPr>
            <w:r w:rsidRPr="00A633D8">
              <w:rPr>
                <w:rFonts w:ascii="Verdana" w:hAnsi="Verdana"/>
                <w:color w:val="000000"/>
                <w:sz w:val="17"/>
                <w:szCs w:val="17"/>
              </w:rPr>
              <w:t>42.68</w:t>
            </w:r>
          </w:p>
        </w:tc>
        <w:tc>
          <w:tcPr>
            <w:tcW w:w="749" w:type="pct"/>
            <w:tcBorders>
              <w:top w:val="single" w:sz="4" w:space="0" w:color="auto"/>
              <w:left w:val="single" w:sz="4" w:space="0" w:color="auto"/>
              <w:bottom w:val="single" w:sz="4" w:space="0" w:color="auto"/>
              <w:right w:val="nil"/>
            </w:tcBorders>
            <w:vAlign w:val="center"/>
          </w:tcPr>
          <w:p w14:paraId="4D9047F4" w14:textId="6014BECE" w:rsidR="00F57997" w:rsidRPr="0010322F" w:rsidRDefault="00F57997" w:rsidP="00F57997">
            <w:pPr>
              <w:spacing w:after="0"/>
              <w:jc w:val="right"/>
              <w:rPr>
                <w:rFonts w:eastAsia="Times New Roman" w:cs="Times New Roman"/>
                <w:sz w:val="17"/>
                <w:szCs w:val="17"/>
                <w:lang w:val="en-US"/>
              </w:rPr>
            </w:pPr>
            <w:r w:rsidRPr="0010322F">
              <w:rPr>
                <w:i/>
                <w:color w:val="000000"/>
                <w:sz w:val="17"/>
                <w:szCs w:val="17"/>
              </w:rPr>
              <w:t>512.0</w:t>
            </w:r>
          </w:p>
        </w:tc>
      </w:tr>
    </w:tbl>
    <w:p w14:paraId="05248AB6" w14:textId="5E7017CA" w:rsidR="00D81FAC" w:rsidRDefault="00D81FAC" w:rsidP="0010322F">
      <w:pPr>
        <w:pStyle w:val="Appendixhead3"/>
        <w:numPr>
          <w:ilvl w:val="0"/>
          <w:numId w:val="0"/>
        </w:numPr>
      </w:pPr>
    </w:p>
    <w:p w14:paraId="3DC397BE" w14:textId="64B253FB" w:rsidR="00DC7A9C" w:rsidRDefault="00DC7A9C" w:rsidP="0010322F">
      <w:pPr>
        <w:pStyle w:val="Appendixhead2"/>
      </w:pPr>
      <w:bookmarkStart w:id="398" w:name="_Toc75868299"/>
      <w:r>
        <w:t>FTE Span of control disaggregated results</w:t>
      </w:r>
      <w:bookmarkEnd w:id="398"/>
    </w:p>
    <w:p w14:paraId="268FE1CE" w14:textId="09667585" w:rsidR="00650F03" w:rsidRDefault="00650F03" w:rsidP="00650F03">
      <w:pPr>
        <w:pStyle w:val="AppendixTableCaption"/>
        <w:ind w:left="0"/>
      </w:pPr>
      <w:bookmarkStart w:id="399" w:name="_Toc75868438"/>
      <w:r>
        <w:t>: FTE span of control</w:t>
      </w:r>
      <w:r w:rsidRPr="008164FE">
        <w:t xml:space="preserve"> </w:t>
      </w:r>
      <w:r>
        <w:t>disaggregated results</w:t>
      </w:r>
      <w:bookmarkEnd w:id="399"/>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650F03" w:rsidRPr="00650F03" w14:paraId="2A295C30"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78D667E3" w14:textId="77777777" w:rsidR="00650F03" w:rsidRPr="0010322F" w:rsidRDefault="00650F03" w:rsidP="001B5B21">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545C5751"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758E8EF9"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790FCA69"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6DD503F8"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20063B9B"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4C4EED" w:rsidRPr="00650F03" w14:paraId="5A27BC49"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6814FD79" w14:textId="15A7E1EA" w:rsidR="004C4EED" w:rsidRPr="004C4EED" w:rsidRDefault="004C4EED" w:rsidP="004C4EED">
            <w:pPr>
              <w:spacing w:after="0"/>
              <w:rPr>
                <w:b/>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084CFE3D" w14:textId="64928CA5" w:rsidR="004C4EED" w:rsidRPr="004C4EED" w:rsidRDefault="004C4EED" w:rsidP="004C4EED">
            <w:pPr>
              <w:spacing w:after="0"/>
              <w:jc w:val="right"/>
              <w:rPr>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CC21BEA" w14:textId="652A9072" w:rsidR="004C4EED" w:rsidRPr="004C4EED" w:rsidRDefault="004C4EED" w:rsidP="004C4EED">
            <w:pPr>
              <w:spacing w:after="0"/>
              <w:jc w:val="right"/>
              <w:rPr>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DB5AADD" w14:textId="2CF464F2" w:rsidR="004C4EED" w:rsidRPr="004C4EED" w:rsidRDefault="004C4EED" w:rsidP="004C4EED">
            <w:pPr>
              <w:spacing w:after="0"/>
              <w:jc w:val="right"/>
              <w:rPr>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0D68A55F" w14:textId="36D1513C" w:rsidR="004C4EED" w:rsidRPr="004C4EED" w:rsidRDefault="004C4EED" w:rsidP="004C4EED">
            <w:pPr>
              <w:spacing w:after="0"/>
              <w:jc w:val="right"/>
              <w:rPr>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029CF320" w14:textId="172642EA" w:rsidR="004C4EED" w:rsidRPr="004C4EED" w:rsidRDefault="004C4EED" w:rsidP="004C4EED">
            <w:pPr>
              <w:spacing w:after="0"/>
              <w:jc w:val="right"/>
              <w:rPr>
                <w:i/>
                <w:color w:val="000000"/>
                <w:sz w:val="17"/>
                <w:szCs w:val="17"/>
              </w:rPr>
            </w:pPr>
            <w:r w:rsidRPr="00A633D8">
              <w:rPr>
                <w:rFonts w:ascii="Verdana" w:hAnsi="Verdana"/>
                <w:i/>
                <w:iCs/>
                <w:color w:val="000000"/>
                <w:sz w:val="17"/>
                <w:szCs w:val="17"/>
              </w:rPr>
              <w:t> </w:t>
            </w:r>
          </w:p>
        </w:tc>
      </w:tr>
      <w:tr w:rsidR="004C4EED" w:rsidRPr="00650F03" w14:paraId="7411A910"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04F72788" w14:textId="0409012C" w:rsidR="004C4EED" w:rsidRPr="00A633D8" w:rsidRDefault="004F6C37" w:rsidP="004C4EED">
            <w:pPr>
              <w:spacing w:after="0"/>
              <w:rPr>
                <w:color w:val="000000"/>
                <w:sz w:val="17"/>
                <w:szCs w:val="17"/>
              </w:rPr>
            </w:pPr>
            <w:r w:rsidRPr="00A633D8">
              <w:rPr>
                <w:rFonts w:ascii="Verdana" w:hAnsi="Verdana"/>
                <w:color w:val="000000"/>
                <w:sz w:val="17"/>
                <w:szCs w:val="17"/>
              </w:rPr>
              <w:t>FTE Span of control</w:t>
            </w:r>
          </w:p>
        </w:tc>
        <w:tc>
          <w:tcPr>
            <w:tcW w:w="748" w:type="pct"/>
            <w:tcBorders>
              <w:top w:val="single" w:sz="8" w:space="0" w:color="auto"/>
              <w:left w:val="nil"/>
              <w:bottom w:val="single" w:sz="8" w:space="0" w:color="auto"/>
              <w:right w:val="nil"/>
            </w:tcBorders>
            <w:shd w:val="clear" w:color="auto" w:fill="auto"/>
            <w:vAlign w:val="center"/>
          </w:tcPr>
          <w:p w14:paraId="18B43000" w14:textId="13C07D65" w:rsidR="004C4EED" w:rsidRPr="004C4EED" w:rsidRDefault="004C4EED" w:rsidP="004C4EED">
            <w:pPr>
              <w:spacing w:after="0"/>
              <w:jc w:val="right"/>
              <w:rPr>
                <w:color w:val="000000"/>
                <w:sz w:val="17"/>
                <w:szCs w:val="17"/>
              </w:rPr>
            </w:pPr>
            <w:r w:rsidRPr="00A633D8">
              <w:rPr>
                <w:rFonts w:ascii="Verdana" w:hAnsi="Verdana"/>
                <w:b/>
                <w:bCs/>
                <w:color w:val="000000"/>
                <w:sz w:val="17"/>
                <w:szCs w:val="17"/>
              </w:rPr>
              <w:t>7.3</w:t>
            </w:r>
            <w:r w:rsidR="002F604B">
              <w:rPr>
                <w:rFonts w:ascii="Verdana" w:hAnsi="Verdana"/>
                <w:b/>
                <w:bCs/>
                <w:color w:val="000000"/>
                <w:sz w:val="17"/>
                <w:szCs w:val="17"/>
              </w:rPr>
              <w:t>x</w:t>
            </w:r>
          </w:p>
        </w:tc>
        <w:tc>
          <w:tcPr>
            <w:tcW w:w="750" w:type="pct"/>
            <w:tcBorders>
              <w:top w:val="single" w:sz="8" w:space="0" w:color="auto"/>
              <w:left w:val="nil"/>
              <w:bottom w:val="single" w:sz="8" w:space="0" w:color="auto"/>
              <w:right w:val="nil"/>
            </w:tcBorders>
            <w:shd w:val="clear" w:color="auto" w:fill="auto"/>
            <w:vAlign w:val="center"/>
          </w:tcPr>
          <w:p w14:paraId="53A22E31" w14:textId="5A975293" w:rsidR="004C4EED" w:rsidRPr="004C4EED" w:rsidRDefault="004C4EED" w:rsidP="004C4EED">
            <w:pPr>
              <w:spacing w:after="0"/>
              <w:jc w:val="right"/>
              <w:rPr>
                <w:color w:val="000000"/>
                <w:sz w:val="17"/>
                <w:szCs w:val="17"/>
              </w:rPr>
            </w:pPr>
            <w:r w:rsidRPr="00A633D8">
              <w:rPr>
                <w:rFonts w:ascii="Verdana" w:hAnsi="Verdana"/>
                <w:b/>
                <w:bCs/>
                <w:color w:val="000000"/>
                <w:sz w:val="17"/>
                <w:szCs w:val="17"/>
              </w:rPr>
              <w:t>5.3</w:t>
            </w:r>
            <w:r w:rsidR="002F604B">
              <w:rPr>
                <w:rFonts w:ascii="Verdana" w:hAnsi="Verdana"/>
                <w:b/>
                <w:bCs/>
                <w:color w:val="000000"/>
                <w:sz w:val="17"/>
                <w:szCs w:val="17"/>
              </w:rPr>
              <w:t>x</w:t>
            </w:r>
          </w:p>
        </w:tc>
        <w:tc>
          <w:tcPr>
            <w:tcW w:w="748" w:type="pct"/>
            <w:tcBorders>
              <w:top w:val="single" w:sz="8" w:space="0" w:color="auto"/>
              <w:left w:val="nil"/>
              <w:bottom w:val="single" w:sz="8" w:space="0" w:color="000000"/>
              <w:right w:val="nil"/>
            </w:tcBorders>
            <w:shd w:val="clear" w:color="auto" w:fill="auto"/>
            <w:vAlign w:val="center"/>
          </w:tcPr>
          <w:p w14:paraId="0FD2DE80" w14:textId="7A47A4CB" w:rsidR="004C4EED" w:rsidRPr="004C4EED" w:rsidRDefault="004C4EED" w:rsidP="004C4EED">
            <w:pPr>
              <w:spacing w:after="0"/>
              <w:jc w:val="right"/>
              <w:rPr>
                <w:color w:val="000000"/>
                <w:sz w:val="17"/>
                <w:szCs w:val="17"/>
              </w:rPr>
            </w:pPr>
            <w:r w:rsidRPr="00A633D8">
              <w:rPr>
                <w:rFonts w:ascii="Verdana" w:hAnsi="Verdana"/>
                <w:b/>
                <w:bCs/>
                <w:color w:val="000000"/>
                <w:sz w:val="17"/>
                <w:szCs w:val="17"/>
              </w:rPr>
              <w:t>2.5</w:t>
            </w:r>
            <w:r w:rsidR="002F604B">
              <w:rPr>
                <w:rFonts w:ascii="Verdana" w:hAnsi="Verdana"/>
                <w:b/>
                <w:bCs/>
                <w:color w:val="000000"/>
                <w:sz w:val="17"/>
                <w:szCs w:val="17"/>
              </w:rPr>
              <w:t>x</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7AEA008" w14:textId="298A0652" w:rsidR="004C4EED" w:rsidRPr="004C4EED" w:rsidRDefault="004C4EED" w:rsidP="004C4EED">
            <w:pPr>
              <w:spacing w:after="0"/>
              <w:jc w:val="right"/>
              <w:rPr>
                <w:color w:val="000000"/>
                <w:sz w:val="17"/>
                <w:szCs w:val="17"/>
              </w:rPr>
            </w:pPr>
            <w:r w:rsidRPr="00A633D8">
              <w:rPr>
                <w:rFonts w:ascii="Verdana" w:hAnsi="Verdana"/>
                <w:b/>
                <w:bCs/>
                <w:color w:val="000000"/>
                <w:sz w:val="17"/>
                <w:szCs w:val="17"/>
              </w:rPr>
              <w:t>9.0</w:t>
            </w:r>
            <w:r w:rsidR="002F604B">
              <w:rPr>
                <w:rFonts w:ascii="Verdana" w:hAnsi="Verdana"/>
                <w:b/>
                <w:bCs/>
                <w:color w:val="000000"/>
                <w:sz w:val="17"/>
                <w:szCs w:val="17"/>
              </w:rPr>
              <w:t>x</w:t>
            </w:r>
          </w:p>
        </w:tc>
        <w:tc>
          <w:tcPr>
            <w:tcW w:w="749" w:type="pct"/>
            <w:tcBorders>
              <w:top w:val="single" w:sz="8" w:space="0" w:color="auto"/>
              <w:left w:val="single" w:sz="4" w:space="0" w:color="auto"/>
              <w:bottom w:val="single" w:sz="8" w:space="0" w:color="000000"/>
              <w:right w:val="nil"/>
            </w:tcBorders>
            <w:vAlign w:val="center"/>
          </w:tcPr>
          <w:p w14:paraId="713E09FA" w14:textId="0425E89E" w:rsidR="004C4EED" w:rsidRPr="004C4EED" w:rsidRDefault="004C4EED" w:rsidP="004C4EED">
            <w:pPr>
              <w:spacing w:after="0"/>
              <w:jc w:val="right"/>
              <w:rPr>
                <w:i/>
                <w:color w:val="000000"/>
                <w:sz w:val="17"/>
                <w:szCs w:val="17"/>
              </w:rPr>
            </w:pPr>
            <w:r w:rsidRPr="00A633D8">
              <w:rPr>
                <w:rFonts w:ascii="Verdana" w:hAnsi="Verdana"/>
                <w:b/>
                <w:bCs/>
                <w:i/>
                <w:iCs/>
                <w:color w:val="000000"/>
                <w:sz w:val="17"/>
                <w:szCs w:val="17"/>
              </w:rPr>
              <w:t>876.0</w:t>
            </w:r>
          </w:p>
        </w:tc>
      </w:tr>
      <w:tr w:rsidR="00650F03" w:rsidRPr="00650F03" w14:paraId="4FF96982"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0FC25DBB" w14:textId="0A8614CD" w:rsidR="00650F03" w:rsidRPr="0010322F" w:rsidRDefault="00650F03" w:rsidP="00650F03">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2E927C91" w14:textId="2AD06BE0"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44C191E7" w14:textId="2BAE68BF"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510732D8" w14:textId="4664304C"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1C365FD6" w14:textId="1692B7C8"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6D0766A3" w14:textId="649A7BAC"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2B5AE190" w14:textId="77777777" w:rsidTr="001B5B21">
        <w:trPr>
          <w:trHeight w:val="397"/>
        </w:trPr>
        <w:tc>
          <w:tcPr>
            <w:tcW w:w="1256" w:type="pct"/>
            <w:tcBorders>
              <w:top w:val="nil"/>
              <w:left w:val="nil"/>
              <w:bottom w:val="single" w:sz="8" w:space="0" w:color="auto"/>
              <w:right w:val="nil"/>
            </w:tcBorders>
            <w:shd w:val="clear" w:color="auto" w:fill="auto"/>
            <w:vAlign w:val="center"/>
          </w:tcPr>
          <w:p w14:paraId="2E518874" w14:textId="4F37CB43" w:rsidR="00650F03" w:rsidRPr="0010322F" w:rsidRDefault="00650F03" w:rsidP="00650F03">
            <w:pPr>
              <w:spacing w:after="0"/>
              <w:rPr>
                <w:rFonts w:eastAsia="Times New Roman" w:cs="Times New Roman"/>
                <w:sz w:val="17"/>
                <w:szCs w:val="17"/>
                <w:lang w:val="en-US"/>
              </w:rPr>
            </w:pPr>
            <w:r w:rsidRPr="0010322F">
              <w:rPr>
                <w:color w:val="000000"/>
                <w:sz w:val="17"/>
                <w:szCs w:val="17"/>
              </w:rPr>
              <w:t>Small</w:t>
            </w:r>
          </w:p>
        </w:tc>
        <w:tc>
          <w:tcPr>
            <w:tcW w:w="748" w:type="pct"/>
            <w:tcBorders>
              <w:top w:val="nil"/>
              <w:left w:val="nil"/>
              <w:bottom w:val="single" w:sz="8" w:space="0" w:color="auto"/>
              <w:right w:val="nil"/>
            </w:tcBorders>
            <w:shd w:val="clear" w:color="auto" w:fill="auto"/>
            <w:vAlign w:val="center"/>
          </w:tcPr>
          <w:p w14:paraId="08EC9705" w14:textId="0858F70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5.6x</w:t>
            </w:r>
          </w:p>
        </w:tc>
        <w:tc>
          <w:tcPr>
            <w:tcW w:w="750" w:type="pct"/>
            <w:tcBorders>
              <w:top w:val="nil"/>
              <w:left w:val="nil"/>
              <w:bottom w:val="single" w:sz="8" w:space="0" w:color="auto"/>
              <w:right w:val="nil"/>
            </w:tcBorders>
            <w:shd w:val="clear" w:color="auto" w:fill="auto"/>
            <w:vAlign w:val="center"/>
          </w:tcPr>
          <w:p w14:paraId="776A5C3A" w14:textId="65B1612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3.6x</w:t>
            </w:r>
          </w:p>
        </w:tc>
        <w:tc>
          <w:tcPr>
            <w:tcW w:w="748" w:type="pct"/>
            <w:tcBorders>
              <w:top w:val="nil"/>
              <w:left w:val="nil"/>
              <w:bottom w:val="single" w:sz="8" w:space="0" w:color="000000"/>
              <w:right w:val="nil"/>
            </w:tcBorders>
            <w:shd w:val="clear" w:color="auto" w:fill="auto"/>
            <w:vAlign w:val="center"/>
          </w:tcPr>
          <w:p w14:paraId="46610CDD" w14:textId="563C461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1.8x</w:t>
            </w:r>
          </w:p>
        </w:tc>
        <w:tc>
          <w:tcPr>
            <w:tcW w:w="749" w:type="pct"/>
            <w:tcBorders>
              <w:top w:val="nil"/>
              <w:left w:val="nil"/>
              <w:bottom w:val="single" w:sz="8" w:space="0" w:color="000000"/>
              <w:right w:val="single" w:sz="4" w:space="0" w:color="auto"/>
            </w:tcBorders>
            <w:shd w:val="clear" w:color="auto" w:fill="auto"/>
            <w:vAlign w:val="center"/>
          </w:tcPr>
          <w:p w14:paraId="1437546D" w14:textId="7B492D7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7.4x</w:t>
            </w:r>
          </w:p>
        </w:tc>
        <w:tc>
          <w:tcPr>
            <w:tcW w:w="749" w:type="pct"/>
            <w:tcBorders>
              <w:top w:val="nil"/>
              <w:left w:val="single" w:sz="4" w:space="0" w:color="auto"/>
              <w:bottom w:val="single" w:sz="8" w:space="0" w:color="000000"/>
              <w:right w:val="nil"/>
            </w:tcBorders>
            <w:vAlign w:val="center"/>
          </w:tcPr>
          <w:p w14:paraId="29AEA0C8" w14:textId="5E822386" w:rsidR="00650F03" w:rsidRPr="0010322F" w:rsidRDefault="00650F03" w:rsidP="00650F03">
            <w:pPr>
              <w:spacing w:after="0"/>
              <w:jc w:val="right"/>
              <w:rPr>
                <w:rFonts w:eastAsia="Verdana" w:cs="Times New Roman"/>
                <w:sz w:val="17"/>
                <w:szCs w:val="17"/>
              </w:rPr>
            </w:pPr>
            <w:r w:rsidRPr="0010322F">
              <w:rPr>
                <w:i/>
                <w:color w:val="000000"/>
                <w:sz w:val="17"/>
                <w:szCs w:val="17"/>
              </w:rPr>
              <w:t>352.0</w:t>
            </w:r>
          </w:p>
        </w:tc>
      </w:tr>
      <w:tr w:rsidR="00650F03" w:rsidRPr="00650F03" w14:paraId="4BE49A47" w14:textId="77777777" w:rsidTr="001B5B21">
        <w:trPr>
          <w:trHeight w:val="397"/>
        </w:trPr>
        <w:tc>
          <w:tcPr>
            <w:tcW w:w="1256" w:type="pct"/>
            <w:tcBorders>
              <w:top w:val="nil"/>
              <w:left w:val="nil"/>
              <w:bottom w:val="single" w:sz="8" w:space="0" w:color="auto"/>
              <w:right w:val="nil"/>
            </w:tcBorders>
            <w:shd w:val="clear" w:color="auto" w:fill="auto"/>
            <w:vAlign w:val="center"/>
          </w:tcPr>
          <w:p w14:paraId="588C2109" w14:textId="1E9BF6DD" w:rsidR="00650F03" w:rsidRPr="0010322F" w:rsidRDefault="00650F03" w:rsidP="00650F03">
            <w:pPr>
              <w:spacing w:after="0"/>
              <w:rPr>
                <w:rFonts w:eastAsia="Times New Roman" w:cs="Times New Roman"/>
                <w:sz w:val="17"/>
                <w:szCs w:val="17"/>
                <w:lang w:val="en-US"/>
              </w:rPr>
            </w:pPr>
            <w:r w:rsidRPr="0010322F">
              <w:rPr>
                <w:color w:val="000000"/>
                <w:sz w:val="17"/>
                <w:szCs w:val="17"/>
              </w:rPr>
              <w:t xml:space="preserve">Medium </w:t>
            </w:r>
          </w:p>
        </w:tc>
        <w:tc>
          <w:tcPr>
            <w:tcW w:w="748" w:type="pct"/>
            <w:tcBorders>
              <w:top w:val="nil"/>
              <w:left w:val="nil"/>
              <w:bottom w:val="single" w:sz="8" w:space="0" w:color="auto"/>
              <w:right w:val="nil"/>
            </w:tcBorders>
            <w:shd w:val="clear" w:color="auto" w:fill="auto"/>
            <w:vAlign w:val="center"/>
          </w:tcPr>
          <w:p w14:paraId="12DC3A4D" w14:textId="3FA902E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7.9x</w:t>
            </w:r>
          </w:p>
        </w:tc>
        <w:tc>
          <w:tcPr>
            <w:tcW w:w="750" w:type="pct"/>
            <w:tcBorders>
              <w:top w:val="nil"/>
              <w:left w:val="nil"/>
              <w:bottom w:val="single" w:sz="8" w:space="0" w:color="auto"/>
              <w:right w:val="nil"/>
            </w:tcBorders>
            <w:shd w:val="clear" w:color="auto" w:fill="auto"/>
            <w:vAlign w:val="center"/>
          </w:tcPr>
          <w:p w14:paraId="25B56242" w14:textId="379A854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6.0x</w:t>
            </w:r>
          </w:p>
        </w:tc>
        <w:tc>
          <w:tcPr>
            <w:tcW w:w="748" w:type="pct"/>
            <w:tcBorders>
              <w:top w:val="nil"/>
              <w:left w:val="nil"/>
              <w:bottom w:val="single" w:sz="8" w:space="0" w:color="000000"/>
              <w:right w:val="nil"/>
            </w:tcBorders>
            <w:shd w:val="clear" w:color="auto" w:fill="auto"/>
            <w:vAlign w:val="center"/>
          </w:tcPr>
          <w:p w14:paraId="3A873FFD" w14:textId="071859F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3.4x</w:t>
            </w:r>
          </w:p>
        </w:tc>
        <w:tc>
          <w:tcPr>
            <w:tcW w:w="749" w:type="pct"/>
            <w:tcBorders>
              <w:top w:val="nil"/>
              <w:left w:val="nil"/>
              <w:bottom w:val="single" w:sz="8" w:space="0" w:color="000000"/>
              <w:right w:val="single" w:sz="4" w:space="0" w:color="auto"/>
            </w:tcBorders>
            <w:shd w:val="clear" w:color="auto" w:fill="auto"/>
            <w:vAlign w:val="center"/>
          </w:tcPr>
          <w:p w14:paraId="71AEA7B8" w14:textId="2ACB6CF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9.3x</w:t>
            </w:r>
          </w:p>
        </w:tc>
        <w:tc>
          <w:tcPr>
            <w:tcW w:w="749" w:type="pct"/>
            <w:tcBorders>
              <w:top w:val="nil"/>
              <w:left w:val="single" w:sz="4" w:space="0" w:color="auto"/>
              <w:bottom w:val="single" w:sz="8" w:space="0" w:color="000000"/>
              <w:right w:val="nil"/>
            </w:tcBorders>
            <w:vAlign w:val="center"/>
          </w:tcPr>
          <w:p w14:paraId="546543BD" w14:textId="12782E71" w:rsidR="00650F03" w:rsidRPr="0010322F" w:rsidRDefault="00650F03" w:rsidP="00650F03">
            <w:pPr>
              <w:spacing w:after="0"/>
              <w:jc w:val="right"/>
              <w:rPr>
                <w:rFonts w:eastAsia="Verdana" w:cs="Times New Roman"/>
                <w:sz w:val="17"/>
                <w:szCs w:val="17"/>
              </w:rPr>
            </w:pPr>
            <w:r w:rsidRPr="0010322F">
              <w:rPr>
                <w:i/>
                <w:color w:val="000000"/>
                <w:sz w:val="17"/>
                <w:szCs w:val="17"/>
              </w:rPr>
              <w:t>338.0</w:t>
            </w:r>
          </w:p>
        </w:tc>
      </w:tr>
      <w:tr w:rsidR="00650F03" w:rsidRPr="00650F03" w14:paraId="7AE0CF87" w14:textId="77777777" w:rsidTr="001B5B21">
        <w:trPr>
          <w:trHeight w:val="397"/>
        </w:trPr>
        <w:tc>
          <w:tcPr>
            <w:tcW w:w="1256" w:type="pct"/>
            <w:tcBorders>
              <w:top w:val="nil"/>
              <w:left w:val="nil"/>
              <w:bottom w:val="single" w:sz="8" w:space="0" w:color="auto"/>
              <w:right w:val="nil"/>
            </w:tcBorders>
            <w:shd w:val="clear" w:color="auto" w:fill="auto"/>
            <w:vAlign w:val="center"/>
          </w:tcPr>
          <w:p w14:paraId="1BFF6FDC" w14:textId="02ACF210" w:rsidR="00650F03" w:rsidRPr="0010322F" w:rsidRDefault="00650F03" w:rsidP="00650F03">
            <w:pPr>
              <w:spacing w:after="0"/>
              <w:rPr>
                <w:rFonts w:eastAsia="Times New Roman" w:cs="Times New Roman"/>
                <w:sz w:val="17"/>
                <w:szCs w:val="17"/>
                <w:lang w:val="en-US"/>
              </w:rPr>
            </w:pPr>
            <w:r w:rsidRPr="0010322F">
              <w:rPr>
                <w:color w:val="000000"/>
                <w:sz w:val="17"/>
                <w:szCs w:val="17"/>
              </w:rPr>
              <w:t>Large</w:t>
            </w:r>
          </w:p>
        </w:tc>
        <w:tc>
          <w:tcPr>
            <w:tcW w:w="748" w:type="pct"/>
            <w:tcBorders>
              <w:top w:val="nil"/>
              <w:left w:val="nil"/>
              <w:bottom w:val="single" w:sz="8" w:space="0" w:color="auto"/>
              <w:right w:val="nil"/>
            </w:tcBorders>
            <w:shd w:val="clear" w:color="auto" w:fill="auto"/>
            <w:vAlign w:val="center"/>
          </w:tcPr>
          <w:p w14:paraId="31730B23" w14:textId="66712E2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10.3x</w:t>
            </w:r>
          </w:p>
        </w:tc>
        <w:tc>
          <w:tcPr>
            <w:tcW w:w="750" w:type="pct"/>
            <w:tcBorders>
              <w:top w:val="nil"/>
              <w:left w:val="nil"/>
              <w:bottom w:val="single" w:sz="8" w:space="0" w:color="auto"/>
              <w:right w:val="nil"/>
            </w:tcBorders>
            <w:shd w:val="clear" w:color="auto" w:fill="auto"/>
            <w:vAlign w:val="center"/>
          </w:tcPr>
          <w:p w14:paraId="257F0ABE" w14:textId="0BDC8F7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7.8x</w:t>
            </w:r>
          </w:p>
        </w:tc>
        <w:tc>
          <w:tcPr>
            <w:tcW w:w="748" w:type="pct"/>
            <w:tcBorders>
              <w:top w:val="nil"/>
              <w:left w:val="nil"/>
              <w:bottom w:val="single" w:sz="8" w:space="0" w:color="000000"/>
              <w:right w:val="nil"/>
            </w:tcBorders>
            <w:shd w:val="clear" w:color="auto" w:fill="auto"/>
            <w:vAlign w:val="center"/>
          </w:tcPr>
          <w:p w14:paraId="15CBEA60" w14:textId="2DDBF9D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5.3x</w:t>
            </w:r>
          </w:p>
        </w:tc>
        <w:tc>
          <w:tcPr>
            <w:tcW w:w="749" w:type="pct"/>
            <w:tcBorders>
              <w:top w:val="nil"/>
              <w:left w:val="nil"/>
              <w:bottom w:val="single" w:sz="8" w:space="0" w:color="000000"/>
              <w:right w:val="single" w:sz="4" w:space="0" w:color="auto"/>
            </w:tcBorders>
            <w:shd w:val="clear" w:color="auto" w:fill="auto"/>
            <w:vAlign w:val="center"/>
          </w:tcPr>
          <w:p w14:paraId="4AEB2610" w14:textId="35F2CA1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11.5x</w:t>
            </w:r>
          </w:p>
        </w:tc>
        <w:tc>
          <w:tcPr>
            <w:tcW w:w="749" w:type="pct"/>
            <w:tcBorders>
              <w:top w:val="nil"/>
              <w:left w:val="single" w:sz="4" w:space="0" w:color="auto"/>
              <w:bottom w:val="single" w:sz="8" w:space="0" w:color="000000"/>
              <w:right w:val="nil"/>
            </w:tcBorders>
            <w:vAlign w:val="center"/>
          </w:tcPr>
          <w:p w14:paraId="3A200EB4" w14:textId="316E47C3" w:rsidR="00650F03" w:rsidRPr="0010322F" w:rsidRDefault="00650F03" w:rsidP="00650F03">
            <w:pPr>
              <w:spacing w:after="0"/>
              <w:jc w:val="right"/>
              <w:rPr>
                <w:rFonts w:eastAsia="Verdana" w:cs="Times New Roman"/>
                <w:sz w:val="17"/>
                <w:szCs w:val="17"/>
              </w:rPr>
            </w:pPr>
            <w:r w:rsidRPr="0010322F">
              <w:rPr>
                <w:i/>
                <w:color w:val="000000"/>
                <w:sz w:val="17"/>
                <w:szCs w:val="17"/>
              </w:rPr>
              <w:t>152.0</w:t>
            </w:r>
          </w:p>
        </w:tc>
      </w:tr>
      <w:tr w:rsidR="00650F03" w:rsidRPr="00650F03" w14:paraId="1D421688" w14:textId="77777777" w:rsidTr="001B5B21">
        <w:trPr>
          <w:trHeight w:val="397"/>
        </w:trPr>
        <w:tc>
          <w:tcPr>
            <w:tcW w:w="1256" w:type="pct"/>
            <w:tcBorders>
              <w:top w:val="nil"/>
              <w:left w:val="nil"/>
              <w:bottom w:val="single" w:sz="8" w:space="0" w:color="auto"/>
              <w:right w:val="nil"/>
            </w:tcBorders>
            <w:shd w:val="clear" w:color="auto" w:fill="auto"/>
            <w:vAlign w:val="center"/>
          </w:tcPr>
          <w:p w14:paraId="1D865A77" w14:textId="0322C68B" w:rsidR="00650F03" w:rsidRPr="0010322F" w:rsidRDefault="00650F03" w:rsidP="00650F03">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46495AC7" w14:textId="67CF13E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072C4C14" w14:textId="19F6646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496F4F31" w14:textId="744F209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4E3DDFEB" w14:textId="6269775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36C42166" w14:textId="563478C1"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7D99DABB" w14:textId="77777777" w:rsidTr="001B5B21">
        <w:trPr>
          <w:trHeight w:val="397"/>
        </w:trPr>
        <w:tc>
          <w:tcPr>
            <w:tcW w:w="1256" w:type="pct"/>
            <w:tcBorders>
              <w:top w:val="nil"/>
              <w:left w:val="nil"/>
              <w:bottom w:val="single" w:sz="8" w:space="0" w:color="auto"/>
              <w:right w:val="nil"/>
            </w:tcBorders>
            <w:shd w:val="clear" w:color="auto" w:fill="auto"/>
            <w:vAlign w:val="center"/>
          </w:tcPr>
          <w:p w14:paraId="0B671608" w14:textId="4F21A965" w:rsidR="00650F03" w:rsidRPr="0010322F" w:rsidRDefault="00650F03" w:rsidP="00650F03">
            <w:pPr>
              <w:spacing w:after="0"/>
              <w:rPr>
                <w:rFonts w:eastAsia="Times New Roman" w:cs="Times New Roman"/>
                <w:sz w:val="17"/>
                <w:szCs w:val="17"/>
                <w:lang w:val="en-US"/>
              </w:rPr>
            </w:pPr>
            <w:r w:rsidRPr="0010322F">
              <w:rPr>
                <w:color w:val="000000"/>
                <w:sz w:val="17"/>
                <w:szCs w:val="17"/>
              </w:rPr>
              <w:t>NSW</w:t>
            </w:r>
          </w:p>
        </w:tc>
        <w:tc>
          <w:tcPr>
            <w:tcW w:w="748" w:type="pct"/>
            <w:tcBorders>
              <w:top w:val="nil"/>
              <w:left w:val="nil"/>
              <w:bottom w:val="single" w:sz="8" w:space="0" w:color="auto"/>
              <w:right w:val="nil"/>
            </w:tcBorders>
            <w:shd w:val="clear" w:color="auto" w:fill="auto"/>
            <w:vAlign w:val="center"/>
          </w:tcPr>
          <w:p w14:paraId="0CC4F458" w14:textId="248AF29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7.7x</w:t>
            </w:r>
          </w:p>
        </w:tc>
        <w:tc>
          <w:tcPr>
            <w:tcW w:w="750" w:type="pct"/>
            <w:tcBorders>
              <w:top w:val="nil"/>
              <w:left w:val="nil"/>
              <w:bottom w:val="single" w:sz="8" w:space="0" w:color="auto"/>
              <w:right w:val="nil"/>
            </w:tcBorders>
            <w:shd w:val="clear" w:color="auto" w:fill="auto"/>
            <w:vAlign w:val="center"/>
          </w:tcPr>
          <w:p w14:paraId="7ADE99B9" w14:textId="154F48A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5.1x</w:t>
            </w:r>
          </w:p>
        </w:tc>
        <w:tc>
          <w:tcPr>
            <w:tcW w:w="748" w:type="pct"/>
            <w:tcBorders>
              <w:top w:val="nil"/>
              <w:left w:val="nil"/>
              <w:bottom w:val="single" w:sz="8" w:space="0" w:color="000000"/>
              <w:right w:val="nil"/>
            </w:tcBorders>
            <w:shd w:val="clear" w:color="auto" w:fill="auto"/>
            <w:vAlign w:val="center"/>
          </w:tcPr>
          <w:p w14:paraId="48BC5288" w14:textId="6327E22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2.4x</w:t>
            </w:r>
          </w:p>
        </w:tc>
        <w:tc>
          <w:tcPr>
            <w:tcW w:w="749" w:type="pct"/>
            <w:tcBorders>
              <w:top w:val="nil"/>
              <w:left w:val="nil"/>
              <w:bottom w:val="single" w:sz="8" w:space="0" w:color="000000"/>
              <w:right w:val="single" w:sz="4" w:space="0" w:color="auto"/>
            </w:tcBorders>
            <w:shd w:val="clear" w:color="auto" w:fill="auto"/>
            <w:vAlign w:val="center"/>
          </w:tcPr>
          <w:p w14:paraId="7BB6FCDA" w14:textId="25665CB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9.5x</w:t>
            </w:r>
          </w:p>
        </w:tc>
        <w:tc>
          <w:tcPr>
            <w:tcW w:w="749" w:type="pct"/>
            <w:tcBorders>
              <w:top w:val="nil"/>
              <w:left w:val="single" w:sz="4" w:space="0" w:color="auto"/>
              <w:bottom w:val="single" w:sz="8" w:space="0" w:color="000000"/>
              <w:right w:val="nil"/>
            </w:tcBorders>
            <w:vAlign w:val="center"/>
          </w:tcPr>
          <w:p w14:paraId="360F220B" w14:textId="0CC3BC44" w:rsidR="00650F03" w:rsidRPr="0010322F" w:rsidRDefault="00650F03" w:rsidP="00650F03">
            <w:pPr>
              <w:spacing w:after="0"/>
              <w:jc w:val="right"/>
              <w:rPr>
                <w:rFonts w:eastAsia="Verdana" w:cs="Times New Roman"/>
                <w:sz w:val="17"/>
                <w:szCs w:val="17"/>
              </w:rPr>
            </w:pPr>
            <w:r w:rsidRPr="0010322F">
              <w:rPr>
                <w:i/>
                <w:color w:val="000000"/>
                <w:sz w:val="17"/>
                <w:szCs w:val="17"/>
              </w:rPr>
              <w:t>276.0</w:t>
            </w:r>
          </w:p>
        </w:tc>
      </w:tr>
      <w:tr w:rsidR="00650F03" w:rsidRPr="00650F03" w14:paraId="6850B6EC" w14:textId="77777777" w:rsidTr="001B5B21">
        <w:trPr>
          <w:trHeight w:val="397"/>
        </w:trPr>
        <w:tc>
          <w:tcPr>
            <w:tcW w:w="1256" w:type="pct"/>
            <w:tcBorders>
              <w:top w:val="nil"/>
              <w:left w:val="nil"/>
              <w:bottom w:val="single" w:sz="8" w:space="0" w:color="auto"/>
              <w:right w:val="nil"/>
            </w:tcBorders>
            <w:shd w:val="clear" w:color="auto" w:fill="auto"/>
            <w:vAlign w:val="center"/>
          </w:tcPr>
          <w:p w14:paraId="126936DE" w14:textId="2F1CE21D" w:rsidR="00650F03" w:rsidRPr="0010322F" w:rsidRDefault="00650F03" w:rsidP="00650F03">
            <w:pPr>
              <w:spacing w:after="0"/>
              <w:rPr>
                <w:rFonts w:eastAsia="Times New Roman" w:cs="Times New Roman"/>
                <w:sz w:val="17"/>
                <w:szCs w:val="17"/>
                <w:lang w:val="en-US"/>
              </w:rPr>
            </w:pPr>
            <w:r w:rsidRPr="0010322F">
              <w:rPr>
                <w:color w:val="000000"/>
                <w:sz w:val="17"/>
                <w:szCs w:val="17"/>
              </w:rPr>
              <w:t>VIC</w:t>
            </w:r>
          </w:p>
        </w:tc>
        <w:tc>
          <w:tcPr>
            <w:tcW w:w="748" w:type="pct"/>
            <w:tcBorders>
              <w:top w:val="nil"/>
              <w:left w:val="nil"/>
              <w:bottom w:val="single" w:sz="8" w:space="0" w:color="auto"/>
              <w:right w:val="nil"/>
            </w:tcBorders>
            <w:shd w:val="clear" w:color="auto" w:fill="auto"/>
            <w:vAlign w:val="center"/>
          </w:tcPr>
          <w:p w14:paraId="696A8ABC" w14:textId="24CB19F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7.3x</w:t>
            </w:r>
          </w:p>
        </w:tc>
        <w:tc>
          <w:tcPr>
            <w:tcW w:w="750" w:type="pct"/>
            <w:tcBorders>
              <w:top w:val="nil"/>
              <w:left w:val="nil"/>
              <w:bottom w:val="single" w:sz="8" w:space="0" w:color="auto"/>
              <w:right w:val="nil"/>
            </w:tcBorders>
            <w:shd w:val="clear" w:color="auto" w:fill="auto"/>
            <w:vAlign w:val="center"/>
          </w:tcPr>
          <w:p w14:paraId="37592EF5" w14:textId="62DC2FF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5.8x</w:t>
            </w:r>
          </w:p>
        </w:tc>
        <w:tc>
          <w:tcPr>
            <w:tcW w:w="748" w:type="pct"/>
            <w:tcBorders>
              <w:top w:val="nil"/>
              <w:left w:val="nil"/>
              <w:bottom w:val="single" w:sz="8" w:space="0" w:color="000000"/>
              <w:right w:val="nil"/>
            </w:tcBorders>
            <w:shd w:val="clear" w:color="auto" w:fill="auto"/>
            <w:vAlign w:val="center"/>
          </w:tcPr>
          <w:p w14:paraId="736B2C9D" w14:textId="20996E9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2.5x</w:t>
            </w:r>
          </w:p>
        </w:tc>
        <w:tc>
          <w:tcPr>
            <w:tcW w:w="749" w:type="pct"/>
            <w:tcBorders>
              <w:top w:val="nil"/>
              <w:left w:val="nil"/>
              <w:bottom w:val="single" w:sz="8" w:space="0" w:color="000000"/>
              <w:right w:val="single" w:sz="4" w:space="0" w:color="auto"/>
            </w:tcBorders>
            <w:shd w:val="clear" w:color="auto" w:fill="auto"/>
            <w:vAlign w:val="center"/>
          </w:tcPr>
          <w:p w14:paraId="719B8B67" w14:textId="47D52BC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9.0x</w:t>
            </w:r>
          </w:p>
        </w:tc>
        <w:tc>
          <w:tcPr>
            <w:tcW w:w="749" w:type="pct"/>
            <w:tcBorders>
              <w:top w:val="nil"/>
              <w:left w:val="single" w:sz="4" w:space="0" w:color="auto"/>
              <w:bottom w:val="single" w:sz="8" w:space="0" w:color="000000"/>
              <w:right w:val="nil"/>
            </w:tcBorders>
            <w:vAlign w:val="center"/>
          </w:tcPr>
          <w:p w14:paraId="773FDEBC" w14:textId="4869D8C7" w:rsidR="00650F03" w:rsidRPr="0010322F" w:rsidRDefault="00650F03" w:rsidP="00650F03">
            <w:pPr>
              <w:spacing w:after="0"/>
              <w:jc w:val="right"/>
              <w:rPr>
                <w:rFonts w:eastAsia="Verdana" w:cs="Times New Roman"/>
                <w:sz w:val="17"/>
                <w:szCs w:val="17"/>
              </w:rPr>
            </w:pPr>
            <w:r w:rsidRPr="0010322F">
              <w:rPr>
                <w:i/>
                <w:color w:val="000000"/>
                <w:sz w:val="17"/>
                <w:szCs w:val="17"/>
              </w:rPr>
              <w:t>199.0</w:t>
            </w:r>
          </w:p>
        </w:tc>
      </w:tr>
      <w:tr w:rsidR="00650F03" w:rsidRPr="00650F03" w14:paraId="3EA11D4D" w14:textId="77777777" w:rsidTr="001B5B21">
        <w:trPr>
          <w:trHeight w:val="397"/>
        </w:trPr>
        <w:tc>
          <w:tcPr>
            <w:tcW w:w="1256" w:type="pct"/>
            <w:tcBorders>
              <w:top w:val="nil"/>
              <w:left w:val="nil"/>
              <w:bottom w:val="single" w:sz="4" w:space="0" w:color="auto"/>
              <w:right w:val="nil"/>
            </w:tcBorders>
            <w:shd w:val="clear" w:color="auto" w:fill="auto"/>
            <w:vAlign w:val="center"/>
          </w:tcPr>
          <w:p w14:paraId="7B8679D6" w14:textId="68C73927" w:rsidR="00650F03" w:rsidRPr="0010322F" w:rsidRDefault="00650F03" w:rsidP="00650F03">
            <w:pPr>
              <w:spacing w:after="0"/>
              <w:rPr>
                <w:rFonts w:eastAsia="Times New Roman" w:cs="Times New Roman"/>
                <w:sz w:val="17"/>
                <w:szCs w:val="17"/>
                <w:lang w:val="en-US"/>
              </w:rPr>
            </w:pPr>
            <w:r w:rsidRPr="0010322F">
              <w:rPr>
                <w:color w:val="000000"/>
                <w:sz w:val="17"/>
                <w:szCs w:val="17"/>
              </w:rPr>
              <w:t>QLD</w:t>
            </w:r>
          </w:p>
        </w:tc>
        <w:tc>
          <w:tcPr>
            <w:tcW w:w="748" w:type="pct"/>
            <w:tcBorders>
              <w:top w:val="nil"/>
              <w:left w:val="nil"/>
              <w:bottom w:val="single" w:sz="4" w:space="0" w:color="auto"/>
              <w:right w:val="nil"/>
            </w:tcBorders>
            <w:shd w:val="clear" w:color="auto" w:fill="auto"/>
            <w:vAlign w:val="center"/>
          </w:tcPr>
          <w:p w14:paraId="70FCFB7A" w14:textId="74E6D27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7.3x</w:t>
            </w:r>
          </w:p>
        </w:tc>
        <w:tc>
          <w:tcPr>
            <w:tcW w:w="750" w:type="pct"/>
            <w:tcBorders>
              <w:top w:val="nil"/>
              <w:left w:val="nil"/>
              <w:bottom w:val="single" w:sz="4" w:space="0" w:color="auto"/>
              <w:right w:val="nil"/>
            </w:tcBorders>
            <w:shd w:val="clear" w:color="auto" w:fill="auto"/>
            <w:vAlign w:val="center"/>
          </w:tcPr>
          <w:p w14:paraId="34487786" w14:textId="57BB004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6.0x</w:t>
            </w:r>
          </w:p>
        </w:tc>
        <w:tc>
          <w:tcPr>
            <w:tcW w:w="748" w:type="pct"/>
            <w:tcBorders>
              <w:top w:val="nil"/>
              <w:left w:val="nil"/>
              <w:bottom w:val="single" w:sz="4" w:space="0" w:color="auto"/>
              <w:right w:val="nil"/>
            </w:tcBorders>
            <w:shd w:val="clear" w:color="auto" w:fill="auto"/>
            <w:vAlign w:val="center"/>
          </w:tcPr>
          <w:p w14:paraId="5B1E216D" w14:textId="04617F2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3.3x</w:t>
            </w:r>
          </w:p>
        </w:tc>
        <w:tc>
          <w:tcPr>
            <w:tcW w:w="749" w:type="pct"/>
            <w:tcBorders>
              <w:top w:val="nil"/>
              <w:left w:val="nil"/>
              <w:bottom w:val="single" w:sz="4" w:space="0" w:color="auto"/>
              <w:right w:val="single" w:sz="4" w:space="0" w:color="auto"/>
            </w:tcBorders>
            <w:shd w:val="clear" w:color="auto" w:fill="auto"/>
            <w:vAlign w:val="center"/>
          </w:tcPr>
          <w:p w14:paraId="2DF532F5" w14:textId="6653BFB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8.9x</w:t>
            </w:r>
          </w:p>
        </w:tc>
        <w:tc>
          <w:tcPr>
            <w:tcW w:w="749" w:type="pct"/>
            <w:tcBorders>
              <w:top w:val="nil"/>
              <w:left w:val="single" w:sz="4" w:space="0" w:color="auto"/>
              <w:bottom w:val="single" w:sz="4" w:space="0" w:color="auto"/>
              <w:right w:val="nil"/>
            </w:tcBorders>
            <w:vAlign w:val="center"/>
          </w:tcPr>
          <w:p w14:paraId="32B0AB1C" w14:textId="1DFCB65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173.0</w:t>
            </w:r>
          </w:p>
        </w:tc>
      </w:tr>
      <w:tr w:rsidR="00650F03" w:rsidRPr="00650F03" w14:paraId="0DBA04E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5EDDB6E" w14:textId="1BE670D0" w:rsidR="00650F03" w:rsidRPr="0010322F" w:rsidRDefault="00650F03" w:rsidP="00650F03">
            <w:pPr>
              <w:spacing w:after="0"/>
              <w:rPr>
                <w:rFonts w:eastAsia="Times New Roman" w:cs="Times New Roman"/>
                <w:sz w:val="17"/>
                <w:szCs w:val="17"/>
                <w:lang w:val="en-US"/>
              </w:rPr>
            </w:pPr>
            <w:r w:rsidRPr="0010322F">
              <w:rPr>
                <w:color w:val="000000"/>
                <w:sz w:val="17"/>
                <w:szCs w:val="17"/>
              </w:rPr>
              <w:t>WA</w:t>
            </w:r>
          </w:p>
        </w:tc>
        <w:tc>
          <w:tcPr>
            <w:tcW w:w="748" w:type="pct"/>
            <w:tcBorders>
              <w:top w:val="single" w:sz="4" w:space="0" w:color="auto"/>
              <w:left w:val="nil"/>
              <w:bottom w:val="single" w:sz="4" w:space="0" w:color="auto"/>
              <w:right w:val="nil"/>
            </w:tcBorders>
            <w:shd w:val="clear" w:color="auto" w:fill="auto"/>
            <w:vAlign w:val="center"/>
          </w:tcPr>
          <w:p w14:paraId="5107D73D" w14:textId="1153A7F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6.6x</w:t>
            </w:r>
          </w:p>
        </w:tc>
        <w:tc>
          <w:tcPr>
            <w:tcW w:w="750" w:type="pct"/>
            <w:tcBorders>
              <w:top w:val="single" w:sz="4" w:space="0" w:color="auto"/>
              <w:left w:val="nil"/>
              <w:bottom w:val="single" w:sz="4" w:space="0" w:color="auto"/>
              <w:right w:val="nil"/>
            </w:tcBorders>
            <w:shd w:val="clear" w:color="auto" w:fill="auto"/>
            <w:vAlign w:val="center"/>
          </w:tcPr>
          <w:p w14:paraId="34D9158E" w14:textId="2BE0D9B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5.3x</w:t>
            </w:r>
          </w:p>
        </w:tc>
        <w:tc>
          <w:tcPr>
            <w:tcW w:w="748" w:type="pct"/>
            <w:tcBorders>
              <w:top w:val="single" w:sz="4" w:space="0" w:color="auto"/>
              <w:left w:val="nil"/>
              <w:bottom w:val="single" w:sz="4" w:space="0" w:color="auto"/>
              <w:right w:val="nil"/>
            </w:tcBorders>
            <w:shd w:val="clear" w:color="auto" w:fill="auto"/>
            <w:vAlign w:val="center"/>
          </w:tcPr>
          <w:p w14:paraId="071CACA0" w14:textId="68DC338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2.7x</w:t>
            </w:r>
          </w:p>
        </w:tc>
        <w:tc>
          <w:tcPr>
            <w:tcW w:w="749" w:type="pct"/>
            <w:tcBorders>
              <w:top w:val="single" w:sz="4" w:space="0" w:color="auto"/>
              <w:left w:val="nil"/>
              <w:bottom w:val="single" w:sz="4" w:space="0" w:color="auto"/>
              <w:right w:val="single" w:sz="4" w:space="0" w:color="auto"/>
            </w:tcBorders>
            <w:shd w:val="clear" w:color="auto" w:fill="auto"/>
            <w:vAlign w:val="center"/>
          </w:tcPr>
          <w:p w14:paraId="721726E7" w14:textId="0503BB6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8.8x</w:t>
            </w:r>
          </w:p>
        </w:tc>
        <w:tc>
          <w:tcPr>
            <w:tcW w:w="749" w:type="pct"/>
            <w:tcBorders>
              <w:top w:val="single" w:sz="4" w:space="0" w:color="auto"/>
              <w:left w:val="single" w:sz="4" w:space="0" w:color="auto"/>
              <w:bottom w:val="single" w:sz="4" w:space="0" w:color="auto"/>
              <w:right w:val="nil"/>
            </w:tcBorders>
            <w:vAlign w:val="center"/>
          </w:tcPr>
          <w:p w14:paraId="7D3C4F45" w14:textId="502F636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70.0</w:t>
            </w:r>
          </w:p>
        </w:tc>
      </w:tr>
      <w:tr w:rsidR="00650F03" w:rsidRPr="00650F03" w14:paraId="74D6BDF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459D420" w14:textId="16FB15B2" w:rsidR="00650F03" w:rsidRPr="0010322F" w:rsidRDefault="00650F03" w:rsidP="00650F03">
            <w:pPr>
              <w:spacing w:after="0"/>
              <w:rPr>
                <w:rFonts w:eastAsia="Times New Roman" w:cs="Times New Roman"/>
                <w:sz w:val="17"/>
                <w:szCs w:val="17"/>
                <w:lang w:val="en-US"/>
              </w:rPr>
            </w:pPr>
            <w:r w:rsidRPr="0010322F">
              <w:rPr>
                <w:color w:val="000000"/>
                <w:sz w:val="17"/>
                <w:szCs w:val="17"/>
              </w:rPr>
              <w:t>SA</w:t>
            </w:r>
          </w:p>
        </w:tc>
        <w:tc>
          <w:tcPr>
            <w:tcW w:w="748" w:type="pct"/>
            <w:tcBorders>
              <w:top w:val="single" w:sz="4" w:space="0" w:color="auto"/>
              <w:left w:val="nil"/>
              <w:bottom w:val="single" w:sz="4" w:space="0" w:color="auto"/>
              <w:right w:val="nil"/>
            </w:tcBorders>
            <w:shd w:val="clear" w:color="auto" w:fill="auto"/>
            <w:vAlign w:val="center"/>
          </w:tcPr>
          <w:p w14:paraId="752BA5CA" w14:textId="7D721A1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6.5x</w:t>
            </w:r>
          </w:p>
        </w:tc>
        <w:tc>
          <w:tcPr>
            <w:tcW w:w="750" w:type="pct"/>
            <w:tcBorders>
              <w:top w:val="single" w:sz="4" w:space="0" w:color="auto"/>
              <w:left w:val="nil"/>
              <w:bottom w:val="single" w:sz="4" w:space="0" w:color="auto"/>
              <w:right w:val="nil"/>
            </w:tcBorders>
            <w:shd w:val="clear" w:color="auto" w:fill="auto"/>
            <w:vAlign w:val="center"/>
          </w:tcPr>
          <w:p w14:paraId="2684323E" w14:textId="76EEDC8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5.4x</w:t>
            </w:r>
          </w:p>
        </w:tc>
        <w:tc>
          <w:tcPr>
            <w:tcW w:w="748" w:type="pct"/>
            <w:tcBorders>
              <w:top w:val="single" w:sz="4" w:space="0" w:color="auto"/>
              <w:left w:val="nil"/>
              <w:bottom w:val="single" w:sz="4" w:space="0" w:color="auto"/>
              <w:right w:val="nil"/>
            </w:tcBorders>
            <w:shd w:val="clear" w:color="auto" w:fill="auto"/>
            <w:vAlign w:val="center"/>
          </w:tcPr>
          <w:p w14:paraId="388831BE" w14:textId="365C5DC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2.5x</w:t>
            </w:r>
          </w:p>
        </w:tc>
        <w:tc>
          <w:tcPr>
            <w:tcW w:w="749" w:type="pct"/>
            <w:tcBorders>
              <w:top w:val="single" w:sz="4" w:space="0" w:color="auto"/>
              <w:left w:val="nil"/>
              <w:bottom w:val="single" w:sz="4" w:space="0" w:color="auto"/>
              <w:right w:val="single" w:sz="4" w:space="0" w:color="auto"/>
            </w:tcBorders>
            <w:shd w:val="clear" w:color="auto" w:fill="auto"/>
            <w:vAlign w:val="center"/>
          </w:tcPr>
          <w:p w14:paraId="5BE908DC" w14:textId="732DE5B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8.9x</w:t>
            </w:r>
          </w:p>
        </w:tc>
        <w:tc>
          <w:tcPr>
            <w:tcW w:w="749" w:type="pct"/>
            <w:tcBorders>
              <w:top w:val="single" w:sz="4" w:space="0" w:color="auto"/>
              <w:left w:val="single" w:sz="4" w:space="0" w:color="auto"/>
              <w:bottom w:val="single" w:sz="4" w:space="0" w:color="auto"/>
              <w:right w:val="nil"/>
            </w:tcBorders>
            <w:vAlign w:val="center"/>
          </w:tcPr>
          <w:p w14:paraId="1605BAAA" w14:textId="4D2225A6"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64.0</w:t>
            </w:r>
          </w:p>
        </w:tc>
      </w:tr>
      <w:tr w:rsidR="00650F03" w:rsidRPr="00650F03" w14:paraId="418DFFE9"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D4254AA" w14:textId="646A1D94" w:rsidR="00650F03" w:rsidRPr="0010322F" w:rsidRDefault="00650F03" w:rsidP="00650F03">
            <w:pPr>
              <w:spacing w:after="0"/>
              <w:rPr>
                <w:rFonts w:eastAsia="Times New Roman" w:cs="Times New Roman"/>
                <w:sz w:val="17"/>
                <w:szCs w:val="17"/>
                <w:lang w:val="en-US"/>
              </w:rPr>
            </w:pPr>
            <w:r w:rsidRPr="0010322F">
              <w:rPr>
                <w:color w:val="000000"/>
                <w:sz w:val="17"/>
                <w:szCs w:val="17"/>
              </w:rPr>
              <w:t>ACT</w:t>
            </w:r>
          </w:p>
        </w:tc>
        <w:tc>
          <w:tcPr>
            <w:tcW w:w="748" w:type="pct"/>
            <w:tcBorders>
              <w:top w:val="single" w:sz="4" w:space="0" w:color="auto"/>
              <w:left w:val="nil"/>
              <w:bottom w:val="single" w:sz="4" w:space="0" w:color="auto"/>
              <w:right w:val="nil"/>
            </w:tcBorders>
            <w:shd w:val="clear" w:color="auto" w:fill="auto"/>
            <w:vAlign w:val="center"/>
          </w:tcPr>
          <w:p w14:paraId="24B6F6EB" w14:textId="7004AD5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7.0x</w:t>
            </w:r>
          </w:p>
        </w:tc>
        <w:tc>
          <w:tcPr>
            <w:tcW w:w="750" w:type="pct"/>
            <w:tcBorders>
              <w:top w:val="single" w:sz="4" w:space="0" w:color="auto"/>
              <w:left w:val="nil"/>
              <w:bottom w:val="single" w:sz="4" w:space="0" w:color="auto"/>
              <w:right w:val="nil"/>
            </w:tcBorders>
            <w:shd w:val="clear" w:color="auto" w:fill="auto"/>
            <w:vAlign w:val="center"/>
          </w:tcPr>
          <w:p w14:paraId="1A2B6446" w14:textId="1EF3505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5.1x</w:t>
            </w:r>
          </w:p>
        </w:tc>
        <w:tc>
          <w:tcPr>
            <w:tcW w:w="748" w:type="pct"/>
            <w:tcBorders>
              <w:top w:val="single" w:sz="4" w:space="0" w:color="auto"/>
              <w:left w:val="nil"/>
              <w:bottom w:val="single" w:sz="4" w:space="0" w:color="auto"/>
              <w:right w:val="nil"/>
            </w:tcBorders>
            <w:shd w:val="clear" w:color="auto" w:fill="auto"/>
            <w:vAlign w:val="center"/>
          </w:tcPr>
          <w:p w14:paraId="0DB28F2D" w14:textId="006A2F9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3.6x</w:t>
            </w:r>
          </w:p>
        </w:tc>
        <w:tc>
          <w:tcPr>
            <w:tcW w:w="749" w:type="pct"/>
            <w:tcBorders>
              <w:top w:val="single" w:sz="4" w:space="0" w:color="auto"/>
              <w:left w:val="nil"/>
              <w:bottom w:val="single" w:sz="4" w:space="0" w:color="auto"/>
              <w:right w:val="single" w:sz="4" w:space="0" w:color="auto"/>
            </w:tcBorders>
            <w:shd w:val="clear" w:color="auto" w:fill="auto"/>
            <w:vAlign w:val="center"/>
          </w:tcPr>
          <w:p w14:paraId="162B583D" w14:textId="6AD85B9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6.6x</w:t>
            </w:r>
          </w:p>
        </w:tc>
        <w:tc>
          <w:tcPr>
            <w:tcW w:w="749" w:type="pct"/>
            <w:tcBorders>
              <w:top w:val="single" w:sz="4" w:space="0" w:color="auto"/>
              <w:left w:val="single" w:sz="4" w:space="0" w:color="auto"/>
              <w:bottom w:val="single" w:sz="4" w:space="0" w:color="auto"/>
              <w:right w:val="nil"/>
            </w:tcBorders>
            <w:vAlign w:val="center"/>
          </w:tcPr>
          <w:p w14:paraId="17E4DA0E" w14:textId="620E141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21.0</w:t>
            </w:r>
          </w:p>
        </w:tc>
      </w:tr>
      <w:tr w:rsidR="00650F03" w:rsidRPr="00650F03" w14:paraId="31DF7F3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F9F69A7" w14:textId="7C8191E4" w:rsidR="00650F03" w:rsidRPr="0010322F" w:rsidRDefault="00650F03" w:rsidP="00650F03">
            <w:pPr>
              <w:spacing w:after="0"/>
              <w:rPr>
                <w:rFonts w:eastAsia="Times New Roman" w:cs="Times New Roman"/>
                <w:sz w:val="17"/>
                <w:szCs w:val="17"/>
                <w:lang w:val="en-US"/>
              </w:rPr>
            </w:pPr>
            <w:r w:rsidRPr="0010322F">
              <w:rPr>
                <w:color w:val="000000"/>
                <w:sz w:val="17"/>
                <w:szCs w:val="17"/>
              </w:rPr>
              <w:t>NT</w:t>
            </w:r>
          </w:p>
        </w:tc>
        <w:tc>
          <w:tcPr>
            <w:tcW w:w="748" w:type="pct"/>
            <w:tcBorders>
              <w:top w:val="single" w:sz="4" w:space="0" w:color="auto"/>
              <w:left w:val="nil"/>
              <w:bottom w:val="single" w:sz="4" w:space="0" w:color="auto"/>
              <w:right w:val="nil"/>
            </w:tcBorders>
            <w:shd w:val="clear" w:color="auto" w:fill="auto"/>
            <w:vAlign w:val="center"/>
          </w:tcPr>
          <w:p w14:paraId="21A52DF8" w14:textId="19DCEF5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8.5x</w:t>
            </w:r>
          </w:p>
        </w:tc>
        <w:tc>
          <w:tcPr>
            <w:tcW w:w="750" w:type="pct"/>
            <w:tcBorders>
              <w:top w:val="single" w:sz="4" w:space="0" w:color="auto"/>
              <w:left w:val="nil"/>
              <w:bottom w:val="single" w:sz="4" w:space="0" w:color="auto"/>
              <w:right w:val="nil"/>
            </w:tcBorders>
            <w:shd w:val="clear" w:color="auto" w:fill="auto"/>
            <w:vAlign w:val="center"/>
          </w:tcPr>
          <w:p w14:paraId="58E15823" w14:textId="7A40F96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5.5x</w:t>
            </w:r>
          </w:p>
        </w:tc>
        <w:tc>
          <w:tcPr>
            <w:tcW w:w="748" w:type="pct"/>
            <w:tcBorders>
              <w:top w:val="single" w:sz="4" w:space="0" w:color="auto"/>
              <w:left w:val="nil"/>
              <w:bottom w:val="single" w:sz="4" w:space="0" w:color="auto"/>
              <w:right w:val="nil"/>
            </w:tcBorders>
            <w:shd w:val="clear" w:color="auto" w:fill="auto"/>
            <w:vAlign w:val="center"/>
          </w:tcPr>
          <w:p w14:paraId="57FF16C6" w14:textId="00F2836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2.8x</w:t>
            </w:r>
          </w:p>
        </w:tc>
        <w:tc>
          <w:tcPr>
            <w:tcW w:w="749" w:type="pct"/>
            <w:tcBorders>
              <w:top w:val="single" w:sz="4" w:space="0" w:color="auto"/>
              <w:left w:val="nil"/>
              <w:bottom w:val="single" w:sz="4" w:space="0" w:color="auto"/>
              <w:right w:val="single" w:sz="4" w:space="0" w:color="auto"/>
            </w:tcBorders>
            <w:shd w:val="clear" w:color="auto" w:fill="auto"/>
            <w:vAlign w:val="center"/>
          </w:tcPr>
          <w:p w14:paraId="70197E85" w14:textId="2EF9A2A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12.1x</w:t>
            </w:r>
          </w:p>
        </w:tc>
        <w:tc>
          <w:tcPr>
            <w:tcW w:w="749" w:type="pct"/>
            <w:tcBorders>
              <w:top w:val="single" w:sz="4" w:space="0" w:color="auto"/>
              <w:left w:val="single" w:sz="4" w:space="0" w:color="auto"/>
              <w:bottom w:val="single" w:sz="4" w:space="0" w:color="auto"/>
              <w:right w:val="nil"/>
            </w:tcBorders>
            <w:vAlign w:val="center"/>
          </w:tcPr>
          <w:p w14:paraId="1D17B74B" w14:textId="0F9DC6A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17.0</w:t>
            </w:r>
          </w:p>
        </w:tc>
      </w:tr>
      <w:tr w:rsidR="00650F03" w:rsidRPr="00650F03" w14:paraId="1CEDBA9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61FC841" w14:textId="121B9685" w:rsidR="00650F03" w:rsidRPr="0010322F" w:rsidRDefault="00650F03" w:rsidP="00650F03">
            <w:pPr>
              <w:spacing w:after="0"/>
              <w:rPr>
                <w:rFonts w:eastAsia="Times New Roman" w:cs="Times New Roman"/>
                <w:sz w:val="17"/>
                <w:szCs w:val="17"/>
                <w:lang w:val="en-US"/>
              </w:rPr>
            </w:pPr>
            <w:r w:rsidRPr="0010322F">
              <w:rPr>
                <w:color w:val="000000"/>
                <w:sz w:val="17"/>
                <w:szCs w:val="17"/>
              </w:rPr>
              <w:lastRenderedPageBreak/>
              <w:t>TAS</w:t>
            </w:r>
          </w:p>
        </w:tc>
        <w:tc>
          <w:tcPr>
            <w:tcW w:w="748" w:type="pct"/>
            <w:tcBorders>
              <w:top w:val="single" w:sz="4" w:space="0" w:color="auto"/>
              <w:left w:val="nil"/>
              <w:bottom w:val="single" w:sz="4" w:space="0" w:color="auto"/>
              <w:right w:val="nil"/>
            </w:tcBorders>
            <w:shd w:val="clear" w:color="auto" w:fill="auto"/>
            <w:vAlign w:val="center"/>
          </w:tcPr>
          <w:p w14:paraId="6C5241B3" w14:textId="0C4004C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9.8x</w:t>
            </w:r>
          </w:p>
        </w:tc>
        <w:tc>
          <w:tcPr>
            <w:tcW w:w="750" w:type="pct"/>
            <w:tcBorders>
              <w:top w:val="single" w:sz="4" w:space="0" w:color="auto"/>
              <w:left w:val="nil"/>
              <w:bottom w:val="single" w:sz="4" w:space="0" w:color="auto"/>
              <w:right w:val="nil"/>
            </w:tcBorders>
            <w:shd w:val="clear" w:color="auto" w:fill="auto"/>
            <w:vAlign w:val="center"/>
          </w:tcPr>
          <w:p w14:paraId="2AAF52EF" w14:textId="32D4BF0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5.8x</w:t>
            </w:r>
          </w:p>
        </w:tc>
        <w:tc>
          <w:tcPr>
            <w:tcW w:w="748" w:type="pct"/>
            <w:tcBorders>
              <w:top w:val="single" w:sz="4" w:space="0" w:color="auto"/>
              <w:left w:val="nil"/>
              <w:bottom w:val="single" w:sz="4" w:space="0" w:color="auto"/>
              <w:right w:val="nil"/>
            </w:tcBorders>
            <w:shd w:val="clear" w:color="auto" w:fill="auto"/>
            <w:vAlign w:val="center"/>
          </w:tcPr>
          <w:p w14:paraId="230D6BAD" w14:textId="674821D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3.9x</w:t>
            </w:r>
          </w:p>
        </w:tc>
        <w:tc>
          <w:tcPr>
            <w:tcW w:w="749" w:type="pct"/>
            <w:tcBorders>
              <w:top w:val="single" w:sz="4" w:space="0" w:color="auto"/>
              <w:left w:val="nil"/>
              <w:bottom w:val="single" w:sz="4" w:space="0" w:color="auto"/>
              <w:right w:val="single" w:sz="4" w:space="0" w:color="auto"/>
            </w:tcBorders>
            <w:shd w:val="clear" w:color="auto" w:fill="auto"/>
            <w:vAlign w:val="center"/>
          </w:tcPr>
          <w:p w14:paraId="54E87EF3" w14:textId="4C92423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12.0x</w:t>
            </w:r>
          </w:p>
        </w:tc>
        <w:tc>
          <w:tcPr>
            <w:tcW w:w="749" w:type="pct"/>
            <w:tcBorders>
              <w:top w:val="single" w:sz="4" w:space="0" w:color="auto"/>
              <w:left w:val="single" w:sz="4" w:space="0" w:color="auto"/>
              <w:bottom w:val="single" w:sz="4" w:space="0" w:color="auto"/>
              <w:right w:val="nil"/>
            </w:tcBorders>
            <w:vAlign w:val="center"/>
          </w:tcPr>
          <w:p w14:paraId="765B0578" w14:textId="6DB5159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22.0</w:t>
            </w:r>
          </w:p>
        </w:tc>
      </w:tr>
      <w:tr w:rsidR="00650F03" w:rsidRPr="00650F03" w14:paraId="6DC3C9D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71BFF35" w14:textId="51157518" w:rsidR="00650F03" w:rsidRPr="0010322F" w:rsidRDefault="00650F03" w:rsidP="00A53EAB">
            <w:pPr>
              <w:keepNext/>
              <w:keepLines/>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381A719E" w14:textId="4127791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9857A4F" w14:textId="6F5B842B"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0B22694" w14:textId="4E1D8F29"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D7EDB9A" w14:textId="1E518B0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6BB62A2" w14:textId="32CF365B"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 </w:t>
            </w:r>
          </w:p>
        </w:tc>
      </w:tr>
      <w:tr w:rsidR="00650F03" w:rsidRPr="00650F03" w14:paraId="2D798F6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B228FDA" w14:textId="6B432BAB"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w:t>
            </w:r>
          </w:p>
        </w:tc>
        <w:tc>
          <w:tcPr>
            <w:tcW w:w="748" w:type="pct"/>
            <w:tcBorders>
              <w:top w:val="single" w:sz="4" w:space="0" w:color="auto"/>
              <w:left w:val="nil"/>
              <w:bottom w:val="single" w:sz="4" w:space="0" w:color="auto"/>
              <w:right w:val="nil"/>
            </w:tcBorders>
            <w:shd w:val="clear" w:color="auto" w:fill="auto"/>
            <w:vAlign w:val="center"/>
          </w:tcPr>
          <w:p w14:paraId="47F55CC3" w14:textId="0B895DF2"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6.4x</w:t>
            </w:r>
          </w:p>
        </w:tc>
        <w:tc>
          <w:tcPr>
            <w:tcW w:w="750" w:type="pct"/>
            <w:tcBorders>
              <w:top w:val="single" w:sz="4" w:space="0" w:color="auto"/>
              <w:left w:val="nil"/>
              <w:bottom w:val="single" w:sz="4" w:space="0" w:color="auto"/>
              <w:right w:val="nil"/>
            </w:tcBorders>
            <w:shd w:val="clear" w:color="auto" w:fill="auto"/>
            <w:vAlign w:val="center"/>
          </w:tcPr>
          <w:p w14:paraId="2AF47205" w14:textId="1D79DDD6"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4.6x</w:t>
            </w:r>
          </w:p>
        </w:tc>
        <w:tc>
          <w:tcPr>
            <w:tcW w:w="748" w:type="pct"/>
            <w:tcBorders>
              <w:top w:val="single" w:sz="4" w:space="0" w:color="auto"/>
              <w:left w:val="nil"/>
              <w:bottom w:val="single" w:sz="4" w:space="0" w:color="auto"/>
              <w:right w:val="nil"/>
            </w:tcBorders>
            <w:shd w:val="clear" w:color="auto" w:fill="auto"/>
            <w:vAlign w:val="center"/>
          </w:tcPr>
          <w:p w14:paraId="7EC6E0BC" w14:textId="22A746E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2.0x</w:t>
            </w:r>
          </w:p>
        </w:tc>
        <w:tc>
          <w:tcPr>
            <w:tcW w:w="749" w:type="pct"/>
            <w:tcBorders>
              <w:top w:val="single" w:sz="4" w:space="0" w:color="auto"/>
              <w:left w:val="nil"/>
              <w:bottom w:val="single" w:sz="4" w:space="0" w:color="auto"/>
              <w:right w:val="single" w:sz="4" w:space="0" w:color="auto"/>
            </w:tcBorders>
            <w:shd w:val="clear" w:color="auto" w:fill="auto"/>
            <w:vAlign w:val="center"/>
          </w:tcPr>
          <w:p w14:paraId="2EA891F8" w14:textId="703F2CE3"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8.6x</w:t>
            </w:r>
          </w:p>
        </w:tc>
        <w:tc>
          <w:tcPr>
            <w:tcW w:w="749" w:type="pct"/>
            <w:tcBorders>
              <w:top w:val="single" w:sz="4" w:space="0" w:color="auto"/>
              <w:left w:val="single" w:sz="4" w:space="0" w:color="auto"/>
              <w:bottom w:val="single" w:sz="4" w:space="0" w:color="auto"/>
              <w:right w:val="nil"/>
            </w:tcBorders>
            <w:vAlign w:val="center"/>
          </w:tcPr>
          <w:p w14:paraId="13F4B2BC" w14:textId="0ACF4126"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384.0</w:t>
            </w:r>
          </w:p>
        </w:tc>
      </w:tr>
      <w:tr w:rsidR="00650F03" w:rsidRPr="00650F03" w14:paraId="099111A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B7ED8E7" w14:textId="4EC00598" w:rsidR="00650F03" w:rsidRPr="0010322F" w:rsidRDefault="00650F03" w:rsidP="00650F03">
            <w:pPr>
              <w:spacing w:after="0"/>
              <w:rPr>
                <w:rFonts w:eastAsia="Times New Roman" w:cs="Times New Roman"/>
                <w:sz w:val="17"/>
                <w:szCs w:val="17"/>
                <w:lang w:val="en-US"/>
              </w:rPr>
            </w:pPr>
            <w:r w:rsidRPr="0010322F">
              <w:rPr>
                <w:color w:val="000000"/>
                <w:sz w:val="17"/>
                <w:szCs w:val="17"/>
              </w:rPr>
              <w:t>NFP</w:t>
            </w:r>
          </w:p>
        </w:tc>
        <w:tc>
          <w:tcPr>
            <w:tcW w:w="748" w:type="pct"/>
            <w:tcBorders>
              <w:top w:val="single" w:sz="4" w:space="0" w:color="auto"/>
              <w:left w:val="nil"/>
              <w:bottom w:val="single" w:sz="4" w:space="0" w:color="auto"/>
              <w:right w:val="nil"/>
            </w:tcBorders>
            <w:shd w:val="clear" w:color="auto" w:fill="auto"/>
            <w:vAlign w:val="center"/>
          </w:tcPr>
          <w:p w14:paraId="3C53ED23" w14:textId="2DB450B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7.9x</w:t>
            </w:r>
          </w:p>
        </w:tc>
        <w:tc>
          <w:tcPr>
            <w:tcW w:w="750" w:type="pct"/>
            <w:tcBorders>
              <w:top w:val="single" w:sz="4" w:space="0" w:color="auto"/>
              <w:left w:val="nil"/>
              <w:bottom w:val="single" w:sz="4" w:space="0" w:color="auto"/>
              <w:right w:val="nil"/>
            </w:tcBorders>
            <w:shd w:val="clear" w:color="auto" w:fill="auto"/>
            <w:vAlign w:val="center"/>
          </w:tcPr>
          <w:p w14:paraId="7ABD1BAC" w14:textId="1FEA713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5.8x</w:t>
            </w:r>
          </w:p>
        </w:tc>
        <w:tc>
          <w:tcPr>
            <w:tcW w:w="748" w:type="pct"/>
            <w:tcBorders>
              <w:top w:val="single" w:sz="4" w:space="0" w:color="auto"/>
              <w:left w:val="nil"/>
              <w:bottom w:val="single" w:sz="4" w:space="0" w:color="auto"/>
              <w:right w:val="nil"/>
            </w:tcBorders>
            <w:shd w:val="clear" w:color="auto" w:fill="auto"/>
            <w:vAlign w:val="center"/>
          </w:tcPr>
          <w:p w14:paraId="43DB8C05" w14:textId="7169D3A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2.8x</w:t>
            </w:r>
          </w:p>
        </w:tc>
        <w:tc>
          <w:tcPr>
            <w:tcW w:w="749" w:type="pct"/>
            <w:tcBorders>
              <w:top w:val="single" w:sz="4" w:space="0" w:color="auto"/>
              <w:left w:val="nil"/>
              <w:bottom w:val="single" w:sz="4" w:space="0" w:color="auto"/>
              <w:right w:val="single" w:sz="4" w:space="0" w:color="auto"/>
            </w:tcBorders>
            <w:shd w:val="clear" w:color="auto" w:fill="auto"/>
            <w:vAlign w:val="center"/>
          </w:tcPr>
          <w:p w14:paraId="58978371" w14:textId="59C2D04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9.6x</w:t>
            </w:r>
          </w:p>
        </w:tc>
        <w:tc>
          <w:tcPr>
            <w:tcW w:w="749" w:type="pct"/>
            <w:tcBorders>
              <w:top w:val="single" w:sz="4" w:space="0" w:color="auto"/>
              <w:left w:val="single" w:sz="4" w:space="0" w:color="auto"/>
              <w:bottom w:val="single" w:sz="4" w:space="0" w:color="auto"/>
              <w:right w:val="nil"/>
            </w:tcBorders>
            <w:vAlign w:val="center"/>
          </w:tcPr>
          <w:p w14:paraId="479A67E8" w14:textId="18BC36F5"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492.0</w:t>
            </w:r>
          </w:p>
        </w:tc>
      </w:tr>
      <w:tr w:rsidR="00650F03" w:rsidRPr="00650F03" w14:paraId="5EBA1F96"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D5F6D31" w14:textId="1777B74D" w:rsidR="00650F03" w:rsidRPr="0010322F" w:rsidRDefault="00650F03" w:rsidP="00650F03">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70ECC0BF" w14:textId="7CB239F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45AB5852" w14:textId="1A2E448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9682238" w14:textId="3780257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AF5B5C8" w14:textId="7316AED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F4B81AA" w14:textId="0B0F79C9"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52CF0B90"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55AAC9D" w14:textId="6569F60F" w:rsidR="00650F03" w:rsidRPr="0010322F" w:rsidRDefault="00650F03" w:rsidP="00650F03">
            <w:pPr>
              <w:spacing w:after="0"/>
              <w:rPr>
                <w:rFonts w:eastAsia="Times New Roman" w:cs="Times New Roman"/>
                <w:sz w:val="17"/>
                <w:szCs w:val="17"/>
                <w:lang w:val="en-US"/>
              </w:rPr>
            </w:pPr>
            <w:r w:rsidRPr="0010322F">
              <w:rPr>
                <w:color w:val="000000"/>
                <w:sz w:val="17"/>
                <w:szCs w:val="17"/>
              </w:rPr>
              <w:t>≤3</w:t>
            </w:r>
          </w:p>
        </w:tc>
        <w:tc>
          <w:tcPr>
            <w:tcW w:w="748" w:type="pct"/>
            <w:tcBorders>
              <w:top w:val="single" w:sz="4" w:space="0" w:color="auto"/>
              <w:left w:val="nil"/>
              <w:bottom w:val="single" w:sz="4" w:space="0" w:color="auto"/>
              <w:right w:val="nil"/>
            </w:tcBorders>
            <w:shd w:val="clear" w:color="auto" w:fill="auto"/>
            <w:vAlign w:val="center"/>
          </w:tcPr>
          <w:p w14:paraId="229CC4D3" w14:textId="39632D2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7.4x</w:t>
            </w:r>
          </w:p>
        </w:tc>
        <w:tc>
          <w:tcPr>
            <w:tcW w:w="750" w:type="pct"/>
            <w:tcBorders>
              <w:top w:val="single" w:sz="4" w:space="0" w:color="auto"/>
              <w:left w:val="nil"/>
              <w:bottom w:val="single" w:sz="4" w:space="0" w:color="auto"/>
              <w:right w:val="nil"/>
            </w:tcBorders>
            <w:shd w:val="clear" w:color="auto" w:fill="auto"/>
            <w:vAlign w:val="center"/>
          </w:tcPr>
          <w:p w14:paraId="7337988F" w14:textId="02048E1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5.4x</w:t>
            </w:r>
          </w:p>
        </w:tc>
        <w:tc>
          <w:tcPr>
            <w:tcW w:w="748" w:type="pct"/>
            <w:tcBorders>
              <w:top w:val="single" w:sz="4" w:space="0" w:color="auto"/>
              <w:left w:val="nil"/>
              <w:bottom w:val="single" w:sz="4" w:space="0" w:color="auto"/>
              <w:right w:val="nil"/>
            </w:tcBorders>
            <w:shd w:val="clear" w:color="auto" w:fill="auto"/>
            <w:vAlign w:val="center"/>
          </w:tcPr>
          <w:p w14:paraId="36E491D9" w14:textId="10210DA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2.6x</w:t>
            </w:r>
          </w:p>
        </w:tc>
        <w:tc>
          <w:tcPr>
            <w:tcW w:w="749" w:type="pct"/>
            <w:tcBorders>
              <w:top w:val="single" w:sz="4" w:space="0" w:color="auto"/>
              <w:left w:val="nil"/>
              <w:bottom w:val="single" w:sz="4" w:space="0" w:color="auto"/>
              <w:right w:val="single" w:sz="4" w:space="0" w:color="auto"/>
            </w:tcBorders>
            <w:shd w:val="clear" w:color="auto" w:fill="auto"/>
            <w:vAlign w:val="center"/>
          </w:tcPr>
          <w:p w14:paraId="79BBFAE2" w14:textId="69C8B7F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9.1x</w:t>
            </w:r>
          </w:p>
        </w:tc>
        <w:tc>
          <w:tcPr>
            <w:tcW w:w="749" w:type="pct"/>
            <w:tcBorders>
              <w:top w:val="single" w:sz="4" w:space="0" w:color="auto"/>
              <w:left w:val="single" w:sz="4" w:space="0" w:color="auto"/>
              <w:bottom w:val="single" w:sz="4" w:space="0" w:color="auto"/>
              <w:right w:val="nil"/>
            </w:tcBorders>
            <w:vAlign w:val="center"/>
          </w:tcPr>
          <w:p w14:paraId="3B94B420" w14:textId="40FBFF23"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748.0</w:t>
            </w:r>
          </w:p>
        </w:tc>
      </w:tr>
      <w:tr w:rsidR="00650F03" w:rsidRPr="00650F03" w14:paraId="0FAF6E6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BFB6847" w14:textId="1347F5FA" w:rsidR="00650F03" w:rsidRPr="0010322F" w:rsidRDefault="00650F03" w:rsidP="00650F03">
            <w:pPr>
              <w:spacing w:after="0"/>
              <w:rPr>
                <w:rFonts w:eastAsia="Times New Roman" w:cs="Times New Roman"/>
                <w:sz w:val="17"/>
                <w:szCs w:val="17"/>
                <w:lang w:val="en-US"/>
              </w:rPr>
            </w:pPr>
            <w:r w:rsidRPr="0010322F">
              <w:rPr>
                <w:color w:val="000000"/>
                <w:sz w:val="17"/>
                <w:szCs w:val="17"/>
              </w:rPr>
              <w:t>4-5</w:t>
            </w:r>
          </w:p>
        </w:tc>
        <w:tc>
          <w:tcPr>
            <w:tcW w:w="748" w:type="pct"/>
            <w:tcBorders>
              <w:top w:val="single" w:sz="4" w:space="0" w:color="auto"/>
              <w:left w:val="nil"/>
              <w:bottom w:val="single" w:sz="4" w:space="0" w:color="auto"/>
              <w:right w:val="nil"/>
            </w:tcBorders>
            <w:shd w:val="clear" w:color="auto" w:fill="auto"/>
            <w:vAlign w:val="center"/>
          </w:tcPr>
          <w:p w14:paraId="26DC6B3F" w14:textId="70D939F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7.5x</w:t>
            </w:r>
          </w:p>
        </w:tc>
        <w:tc>
          <w:tcPr>
            <w:tcW w:w="750" w:type="pct"/>
            <w:tcBorders>
              <w:top w:val="single" w:sz="4" w:space="0" w:color="auto"/>
              <w:left w:val="nil"/>
              <w:bottom w:val="single" w:sz="4" w:space="0" w:color="auto"/>
              <w:right w:val="nil"/>
            </w:tcBorders>
            <w:shd w:val="clear" w:color="auto" w:fill="auto"/>
            <w:vAlign w:val="center"/>
          </w:tcPr>
          <w:p w14:paraId="710B28AD" w14:textId="733DE99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6.1x</w:t>
            </w:r>
          </w:p>
        </w:tc>
        <w:tc>
          <w:tcPr>
            <w:tcW w:w="748" w:type="pct"/>
            <w:tcBorders>
              <w:top w:val="single" w:sz="4" w:space="0" w:color="auto"/>
              <w:left w:val="nil"/>
              <w:bottom w:val="single" w:sz="4" w:space="0" w:color="auto"/>
              <w:right w:val="nil"/>
            </w:tcBorders>
            <w:shd w:val="clear" w:color="auto" w:fill="auto"/>
            <w:vAlign w:val="center"/>
          </w:tcPr>
          <w:p w14:paraId="5424580D" w14:textId="49BB116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3.1x</w:t>
            </w:r>
          </w:p>
        </w:tc>
        <w:tc>
          <w:tcPr>
            <w:tcW w:w="749" w:type="pct"/>
            <w:tcBorders>
              <w:top w:val="single" w:sz="4" w:space="0" w:color="auto"/>
              <w:left w:val="nil"/>
              <w:bottom w:val="single" w:sz="4" w:space="0" w:color="auto"/>
              <w:right w:val="single" w:sz="4" w:space="0" w:color="auto"/>
            </w:tcBorders>
            <w:shd w:val="clear" w:color="auto" w:fill="auto"/>
            <w:vAlign w:val="center"/>
          </w:tcPr>
          <w:p w14:paraId="1152D772" w14:textId="02CCAB6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9.3x</w:t>
            </w:r>
          </w:p>
        </w:tc>
        <w:tc>
          <w:tcPr>
            <w:tcW w:w="749" w:type="pct"/>
            <w:tcBorders>
              <w:top w:val="single" w:sz="4" w:space="0" w:color="auto"/>
              <w:left w:val="single" w:sz="4" w:space="0" w:color="auto"/>
              <w:bottom w:val="single" w:sz="4" w:space="0" w:color="auto"/>
              <w:right w:val="nil"/>
            </w:tcBorders>
            <w:vAlign w:val="center"/>
          </w:tcPr>
          <w:p w14:paraId="321FF965" w14:textId="5A2C7A9F"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85.0</w:t>
            </w:r>
          </w:p>
        </w:tc>
      </w:tr>
      <w:tr w:rsidR="00650F03" w:rsidRPr="00650F03" w14:paraId="0963B73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82A8582" w14:textId="01014557" w:rsidR="00650F03" w:rsidRPr="0010322F" w:rsidRDefault="00650F03" w:rsidP="008363EB">
            <w:pPr>
              <w:keepNext/>
              <w:keepLines/>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7250B93F" w14:textId="11C0938C"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DDF8ABE" w14:textId="41C18072"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3DA6162" w14:textId="63C3D7F0"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BD6B596" w14:textId="10934018"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700EBD2" w14:textId="56CE98B2" w:rsidR="00650F03" w:rsidRPr="0010322F" w:rsidRDefault="00650F03" w:rsidP="008363EB">
            <w:pPr>
              <w:keepNext/>
              <w:keepLines/>
              <w:spacing w:after="0"/>
              <w:jc w:val="right"/>
              <w:rPr>
                <w:rFonts w:eastAsia="Times New Roman" w:cs="Times New Roman"/>
                <w:sz w:val="17"/>
                <w:szCs w:val="17"/>
                <w:lang w:val="en-US"/>
              </w:rPr>
            </w:pPr>
            <w:r w:rsidRPr="0010322F">
              <w:rPr>
                <w:i/>
                <w:color w:val="000000"/>
                <w:sz w:val="17"/>
                <w:szCs w:val="17"/>
              </w:rPr>
              <w:t> </w:t>
            </w:r>
          </w:p>
        </w:tc>
      </w:tr>
      <w:tr w:rsidR="00650F03" w:rsidRPr="00650F03" w14:paraId="6DCF54F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177E62F" w14:textId="7A5F2DB0" w:rsidR="00650F03" w:rsidRPr="0010322F" w:rsidRDefault="00650F03" w:rsidP="008363EB">
            <w:pPr>
              <w:keepNext/>
              <w:keepLines/>
              <w:spacing w:after="0"/>
              <w:rPr>
                <w:rFonts w:eastAsia="Times New Roman" w:cs="Times New Roman"/>
                <w:sz w:val="17"/>
                <w:szCs w:val="17"/>
                <w:lang w:val="en-US"/>
              </w:rPr>
            </w:pPr>
            <w:r w:rsidRPr="0010322F">
              <w:rPr>
                <w:color w:val="000000"/>
                <w:sz w:val="17"/>
                <w:szCs w:val="17"/>
              </w:rPr>
              <w:t>High Intensity DPA</w:t>
            </w:r>
          </w:p>
        </w:tc>
        <w:tc>
          <w:tcPr>
            <w:tcW w:w="748" w:type="pct"/>
            <w:tcBorders>
              <w:top w:val="single" w:sz="4" w:space="0" w:color="auto"/>
              <w:left w:val="nil"/>
              <w:bottom w:val="single" w:sz="4" w:space="0" w:color="auto"/>
              <w:right w:val="nil"/>
            </w:tcBorders>
            <w:shd w:val="clear" w:color="auto" w:fill="auto"/>
            <w:vAlign w:val="center"/>
          </w:tcPr>
          <w:p w14:paraId="7FC67DED" w14:textId="6D572653"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7.1x</w:t>
            </w:r>
          </w:p>
        </w:tc>
        <w:tc>
          <w:tcPr>
            <w:tcW w:w="750" w:type="pct"/>
            <w:tcBorders>
              <w:top w:val="single" w:sz="4" w:space="0" w:color="auto"/>
              <w:left w:val="nil"/>
              <w:bottom w:val="single" w:sz="4" w:space="0" w:color="auto"/>
              <w:right w:val="nil"/>
            </w:tcBorders>
            <w:shd w:val="clear" w:color="auto" w:fill="auto"/>
            <w:vAlign w:val="center"/>
          </w:tcPr>
          <w:p w14:paraId="7CD9D9AA" w14:textId="437BC5ED"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5.0x</w:t>
            </w:r>
          </w:p>
        </w:tc>
        <w:tc>
          <w:tcPr>
            <w:tcW w:w="748" w:type="pct"/>
            <w:tcBorders>
              <w:top w:val="single" w:sz="4" w:space="0" w:color="auto"/>
              <w:left w:val="nil"/>
              <w:bottom w:val="single" w:sz="4" w:space="0" w:color="auto"/>
              <w:right w:val="nil"/>
            </w:tcBorders>
            <w:shd w:val="clear" w:color="auto" w:fill="auto"/>
            <w:vAlign w:val="center"/>
          </w:tcPr>
          <w:p w14:paraId="4C80569A" w14:textId="038803D6"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2.4x</w:t>
            </w:r>
          </w:p>
        </w:tc>
        <w:tc>
          <w:tcPr>
            <w:tcW w:w="749" w:type="pct"/>
            <w:tcBorders>
              <w:top w:val="single" w:sz="4" w:space="0" w:color="auto"/>
              <w:left w:val="nil"/>
              <w:bottom w:val="single" w:sz="4" w:space="0" w:color="auto"/>
              <w:right w:val="single" w:sz="4" w:space="0" w:color="auto"/>
            </w:tcBorders>
            <w:shd w:val="clear" w:color="auto" w:fill="auto"/>
            <w:vAlign w:val="center"/>
          </w:tcPr>
          <w:p w14:paraId="728737EC" w14:textId="09F1C08A" w:rsidR="00650F03" w:rsidRPr="0010322F" w:rsidRDefault="00650F03" w:rsidP="008363EB">
            <w:pPr>
              <w:keepNext/>
              <w:keepLines/>
              <w:spacing w:after="0"/>
              <w:jc w:val="right"/>
              <w:rPr>
                <w:rFonts w:eastAsia="Times New Roman" w:cs="Times New Roman"/>
                <w:sz w:val="17"/>
                <w:szCs w:val="17"/>
                <w:lang w:val="en-US"/>
              </w:rPr>
            </w:pPr>
            <w:r w:rsidRPr="0010322F">
              <w:rPr>
                <w:color w:val="000000"/>
                <w:sz w:val="17"/>
                <w:szCs w:val="17"/>
              </w:rPr>
              <w:t>10.4x</w:t>
            </w:r>
          </w:p>
        </w:tc>
        <w:tc>
          <w:tcPr>
            <w:tcW w:w="749" w:type="pct"/>
            <w:tcBorders>
              <w:top w:val="single" w:sz="4" w:space="0" w:color="auto"/>
              <w:left w:val="single" w:sz="4" w:space="0" w:color="auto"/>
              <w:bottom w:val="single" w:sz="4" w:space="0" w:color="auto"/>
              <w:right w:val="nil"/>
            </w:tcBorders>
            <w:vAlign w:val="center"/>
          </w:tcPr>
          <w:p w14:paraId="48793ABE" w14:textId="762E58D7" w:rsidR="00650F03" w:rsidRPr="0010322F" w:rsidRDefault="00650F03" w:rsidP="008363EB">
            <w:pPr>
              <w:keepNext/>
              <w:keepLines/>
              <w:spacing w:after="0"/>
              <w:jc w:val="right"/>
              <w:rPr>
                <w:rFonts w:eastAsia="Times New Roman" w:cs="Times New Roman"/>
                <w:sz w:val="17"/>
                <w:szCs w:val="17"/>
                <w:lang w:val="en-US"/>
              </w:rPr>
            </w:pPr>
            <w:r w:rsidRPr="0010322F">
              <w:rPr>
                <w:i/>
                <w:color w:val="000000"/>
                <w:sz w:val="17"/>
                <w:szCs w:val="17"/>
              </w:rPr>
              <w:t>50.0</w:t>
            </w:r>
          </w:p>
        </w:tc>
      </w:tr>
      <w:tr w:rsidR="00650F03" w:rsidRPr="00650F03" w14:paraId="1764F8A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5FBDF60" w14:textId="3A55F597" w:rsidR="00650F03" w:rsidRPr="0010322F" w:rsidRDefault="00650F03" w:rsidP="00650F03">
            <w:pPr>
              <w:spacing w:after="0"/>
              <w:rPr>
                <w:rFonts w:eastAsia="Times New Roman" w:cs="Times New Roman"/>
                <w:sz w:val="17"/>
                <w:szCs w:val="17"/>
                <w:lang w:val="en-US"/>
              </w:rPr>
            </w:pPr>
            <w:r w:rsidRPr="0010322F">
              <w:rPr>
                <w:color w:val="000000"/>
                <w:sz w:val="17"/>
                <w:szCs w:val="17"/>
              </w:rPr>
              <w:t>DPA</w:t>
            </w:r>
          </w:p>
        </w:tc>
        <w:tc>
          <w:tcPr>
            <w:tcW w:w="748" w:type="pct"/>
            <w:tcBorders>
              <w:top w:val="single" w:sz="4" w:space="0" w:color="auto"/>
              <w:left w:val="nil"/>
              <w:bottom w:val="single" w:sz="4" w:space="0" w:color="auto"/>
              <w:right w:val="nil"/>
            </w:tcBorders>
            <w:shd w:val="clear" w:color="auto" w:fill="auto"/>
            <w:vAlign w:val="center"/>
          </w:tcPr>
          <w:p w14:paraId="6AB536B8" w14:textId="5626470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5.9x</w:t>
            </w:r>
          </w:p>
        </w:tc>
        <w:tc>
          <w:tcPr>
            <w:tcW w:w="750" w:type="pct"/>
            <w:tcBorders>
              <w:top w:val="single" w:sz="4" w:space="0" w:color="auto"/>
              <w:left w:val="nil"/>
              <w:bottom w:val="single" w:sz="4" w:space="0" w:color="auto"/>
              <w:right w:val="nil"/>
            </w:tcBorders>
            <w:shd w:val="clear" w:color="auto" w:fill="auto"/>
            <w:vAlign w:val="center"/>
          </w:tcPr>
          <w:p w14:paraId="450130AC" w14:textId="3B6065E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4.9x</w:t>
            </w:r>
          </w:p>
        </w:tc>
        <w:tc>
          <w:tcPr>
            <w:tcW w:w="748" w:type="pct"/>
            <w:tcBorders>
              <w:top w:val="single" w:sz="4" w:space="0" w:color="auto"/>
              <w:left w:val="nil"/>
              <w:bottom w:val="single" w:sz="4" w:space="0" w:color="auto"/>
              <w:right w:val="nil"/>
            </w:tcBorders>
            <w:shd w:val="clear" w:color="auto" w:fill="auto"/>
            <w:vAlign w:val="center"/>
          </w:tcPr>
          <w:p w14:paraId="59B50BAD" w14:textId="346AC36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1.7x</w:t>
            </w:r>
          </w:p>
        </w:tc>
        <w:tc>
          <w:tcPr>
            <w:tcW w:w="749" w:type="pct"/>
            <w:tcBorders>
              <w:top w:val="single" w:sz="4" w:space="0" w:color="auto"/>
              <w:left w:val="nil"/>
              <w:bottom w:val="single" w:sz="4" w:space="0" w:color="auto"/>
              <w:right w:val="single" w:sz="4" w:space="0" w:color="auto"/>
            </w:tcBorders>
            <w:shd w:val="clear" w:color="auto" w:fill="auto"/>
            <w:vAlign w:val="center"/>
          </w:tcPr>
          <w:p w14:paraId="118DD9D8" w14:textId="125B5BA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8.5x</w:t>
            </w:r>
          </w:p>
        </w:tc>
        <w:tc>
          <w:tcPr>
            <w:tcW w:w="749" w:type="pct"/>
            <w:tcBorders>
              <w:top w:val="single" w:sz="4" w:space="0" w:color="auto"/>
              <w:left w:val="single" w:sz="4" w:space="0" w:color="auto"/>
              <w:bottom w:val="single" w:sz="4" w:space="0" w:color="auto"/>
              <w:right w:val="nil"/>
            </w:tcBorders>
            <w:vAlign w:val="center"/>
          </w:tcPr>
          <w:p w14:paraId="09EAFFD3" w14:textId="372B9A9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116.0</w:t>
            </w:r>
          </w:p>
        </w:tc>
      </w:tr>
      <w:tr w:rsidR="00650F03" w:rsidRPr="00650F03" w14:paraId="0E3E378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7A3DE96" w14:textId="46B3ADCC" w:rsidR="00650F03" w:rsidRPr="0010322F" w:rsidRDefault="00650F03" w:rsidP="00650F03">
            <w:pPr>
              <w:spacing w:after="0"/>
              <w:rPr>
                <w:rFonts w:eastAsia="Times New Roman" w:cs="Times New Roman"/>
                <w:sz w:val="17"/>
                <w:szCs w:val="17"/>
                <w:lang w:val="en-US"/>
              </w:rPr>
            </w:pPr>
            <w:r w:rsidRPr="0010322F">
              <w:rPr>
                <w:color w:val="000000"/>
                <w:sz w:val="17"/>
                <w:szCs w:val="17"/>
              </w:rPr>
              <w:t xml:space="preserve"> Part in Comm Soc Civ</w:t>
            </w:r>
          </w:p>
        </w:tc>
        <w:tc>
          <w:tcPr>
            <w:tcW w:w="748" w:type="pct"/>
            <w:tcBorders>
              <w:top w:val="single" w:sz="4" w:space="0" w:color="auto"/>
              <w:left w:val="nil"/>
              <w:bottom w:val="single" w:sz="4" w:space="0" w:color="auto"/>
              <w:right w:val="nil"/>
            </w:tcBorders>
            <w:shd w:val="clear" w:color="auto" w:fill="auto"/>
            <w:vAlign w:val="center"/>
          </w:tcPr>
          <w:p w14:paraId="049ED1A6" w14:textId="7DD3277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6.9x</w:t>
            </w:r>
          </w:p>
        </w:tc>
        <w:tc>
          <w:tcPr>
            <w:tcW w:w="750" w:type="pct"/>
            <w:tcBorders>
              <w:top w:val="single" w:sz="4" w:space="0" w:color="auto"/>
              <w:left w:val="nil"/>
              <w:bottom w:val="single" w:sz="4" w:space="0" w:color="auto"/>
              <w:right w:val="nil"/>
            </w:tcBorders>
            <w:shd w:val="clear" w:color="auto" w:fill="auto"/>
            <w:vAlign w:val="center"/>
          </w:tcPr>
          <w:p w14:paraId="5BDD86C6" w14:textId="24E6EA6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4.5x</w:t>
            </w:r>
          </w:p>
        </w:tc>
        <w:tc>
          <w:tcPr>
            <w:tcW w:w="748" w:type="pct"/>
            <w:tcBorders>
              <w:top w:val="single" w:sz="4" w:space="0" w:color="auto"/>
              <w:left w:val="nil"/>
              <w:bottom w:val="single" w:sz="4" w:space="0" w:color="auto"/>
              <w:right w:val="nil"/>
            </w:tcBorders>
            <w:shd w:val="clear" w:color="auto" w:fill="auto"/>
            <w:vAlign w:val="center"/>
          </w:tcPr>
          <w:p w14:paraId="5C883FFB" w14:textId="058C8C1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2.0x</w:t>
            </w:r>
          </w:p>
        </w:tc>
        <w:tc>
          <w:tcPr>
            <w:tcW w:w="749" w:type="pct"/>
            <w:tcBorders>
              <w:top w:val="single" w:sz="4" w:space="0" w:color="auto"/>
              <w:left w:val="nil"/>
              <w:bottom w:val="single" w:sz="4" w:space="0" w:color="auto"/>
              <w:right w:val="single" w:sz="4" w:space="0" w:color="auto"/>
            </w:tcBorders>
            <w:shd w:val="clear" w:color="auto" w:fill="auto"/>
            <w:vAlign w:val="center"/>
          </w:tcPr>
          <w:p w14:paraId="720B6928" w14:textId="11879E8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7.6x</w:t>
            </w:r>
          </w:p>
        </w:tc>
        <w:tc>
          <w:tcPr>
            <w:tcW w:w="749" w:type="pct"/>
            <w:tcBorders>
              <w:top w:val="single" w:sz="4" w:space="0" w:color="auto"/>
              <w:left w:val="single" w:sz="4" w:space="0" w:color="auto"/>
              <w:bottom w:val="single" w:sz="4" w:space="0" w:color="auto"/>
              <w:right w:val="nil"/>
            </w:tcBorders>
            <w:vAlign w:val="center"/>
          </w:tcPr>
          <w:p w14:paraId="3ACE0FBA" w14:textId="18CC8635"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161.0</w:t>
            </w:r>
          </w:p>
        </w:tc>
      </w:tr>
      <w:tr w:rsidR="00650F03" w:rsidRPr="00650F03" w14:paraId="1F4E31A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3E3F6AE" w14:textId="285D132F" w:rsidR="00650F03" w:rsidRPr="0010322F" w:rsidRDefault="00650F03" w:rsidP="00650F03">
            <w:pPr>
              <w:spacing w:after="0"/>
              <w:rPr>
                <w:rFonts w:eastAsia="Times New Roman" w:cs="Times New Roman"/>
                <w:sz w:val="17"/>
                <w:szCs w:val="17"/>
                <w:lang w:val="en-US"/>
              </w:rPr>
            </w:pPr>
            <w:r w:rsidRPr="0010322F">
              <w:rPr>
                <w:color w:val="000000"/>
                <w:sz w:val="17"/>
                <w:szCs w:val="17"/>
              </w:rPr>
              <w:t>SIL</w:t>
            </w:r>
          </w:p>
        </w:tc>
        <w:tc>
          <w:tcPr>
            <w:tcW w:w="748" w:type="pct"/>
            <w:tcBorders>
              <w:top w:val="single" w:sz="4" w:space="0" w:color="auto"/>
              <w:left w:val="nil"/>
              <w:bottom w:val="single" w:sz="4" w:space="0" w:color="auto"/>
              <w:right w:val="nil"/>
            </w:tcBorders>
            <w:shd w:val="clear" w:color="auto" w:fill="auto"/>
            <w:vAlign w:val="center"/>
          </w:tcPr>
          <w:p w14:paraId="5B7B2822" w14:textId="7372626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8.7x</w:t>
            </w:r>
          </w:p>
        </w:tc>
        <w:tc>
          <w:tcPr>
            <w:tcW w:w="750" w:type="pct"/>
            <w:tcBorders>
              <w:top w:val="single" w:sz="4" w:space="0" w:color="auto"/>
              <w:left w:val="nil"/>
              <w:bottom w:val="single" w:sz="4" w:space="0" w:color="auto"/>
              <w:right w:val="nil"/>
            </w:tcBorders>
            <w:shd w:val="clear" w:color="auto" w:fill="auto"/>
            <w:vAlign w:val="center"/>
          </w:tcPr>
          <w:p w14:paraId="1EBF7FAA" w14:textId="3D81101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7.1x</w:t>
            </w:r>
          </w:p>
        </w:tc>
        <w:tc>
          <w:tcPr>
            <w:tcW w:w="748" w:type="pct"/>
            <w:tcBorders>
              <w:top w:val="single" w:sz="4" w:space="0" w:color="auto"/>
              <w:left w:val="nil"/>
              <w:bottom w:val="single" w:sz="4" w:space="0" w:color="auto"/>
              <w:right w:val="nil"/>
            </w:tcBorders>
            <w:shd w:val="clear" w:color="auto" w:fill="auto"/>
            <w:vAlign w:val="center"/>
          </w:tcPr>
          <w:p w14:paraId="33915208" w14:textId="7D45B89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4.2x</w:t>
            </w:r>
          </w:p>
        </w:tc>
        <w:tc>
          <w:tcPr>
            <w:tcW w:w="749" w:type="pct"/>
            <w:tcBorders>
              <w:top w:val="single" w:sz="4" w:space="0" w:color="auto"/>
              <w:left w:val="nil"/>
              <w:bottom w:val="single" w:sz="4" w:space="0" w:color="auto"/>
              <w:right w:val="single" w:sz="4" w:space="0" w:color="auto"/>
            </w:tcBorders>
            <w:shd w:val="clear" w:color="auto" w:fill="auto"/>
            <w:vAlign w:val="center"/>
          </w:tcPr>
          <w:p w14:paraId="6904DC5D" w14:textId="45EA759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10.6x</w:t>
            </w:r>
          </w:p>
        </w:tc>
        <w:tc>
          <w:tcPr>
            <w:tcW w:w="749" w:type="pct"/>
            <w:tcBorders>
              <w:top w:val="single" w:sz="4" w:space="0" w:color="auto"/>
              <w:left w:val="single" w:sz="4" w:space="0" w:color="auto"/>
              <w:bottom w:val="single" w:sz="4" w:space="0" w:color="auto"/>
              <w:right w:val="nil"/>
            </w:tcBorders>
            <w:vAlign w:val="center"/>
          </w:tcPr>
          <w:p w14:paraId="7A86C55B" w14:textId="6F50972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233.0</w:t>
            </w:r>
          </w:p>
        </w:tc>
      </w:tr>
      <w:tr w:rsidR="00650F03" w:rsidRPr="00650F03" w14:paraId="26D67F9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5D3248A" w14:textId="787F7725" w:rsidR="00650F03" w:rsidRPr="0010322F" w:rsidRDefault="00650F03" w:rsidP="00650F03">
            <w:pPr>
              <w:spacing w:after="0"/>
              <w:rPr>
                <w:rFonts w:eastAsia="Times New Roman" w:cs="Times New Roman"/>
                <w:sz w:val="17"/>
                <w:szCs w:val="17"/>
                <w:lang w:val="en-US"/>
              </w:rPr>
            </w:pPr>
            <w:r w:rsidRPr="0010322F">
              <w:rPr>
                <w:color w:val="000000"/>
                <w:sz w:val="17"/>
                <w:szCs w:val="17"/>
              </w:rPr>
              <w:t>Employment</w:t>
            </w:r>
          </w:p>
        </w:tc>
        <w:tc>
          <w:tcPr>
            <w:tcW w:w="748" w:type="pct"/>
            <w:tcBorders>
              <w:top w:val="single" w:sz="4" w:space="0" w:color="auto"/>
              <w:left w:val="nil"/>
              <w:bottom w:val="single" w:sz="4" w:space="0" w:color="auto"/>
              <w:right w:val="nil"/>
            </w:tcBorders>
            <w:shd w:val="clear" w:color="auto" w:fill="auto"/>
            <w:vAlign w:val="center"/>
          </w:tcPr>
          <w:p w14:paraId="602D924E" w14:textId="4CF5C78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2.7x</w:t>
            </w:r>
          </w:p>
        </w:tc>
        <w:tc>
          <w:tcPr>
            <w:tcW w:w="750" w:type="pct"/>
            <w:tcBorders>
              <w:top w:val="single" w:sz="4" w:space="0" w:color="auto"/>
              <w:left w:val="nil"/>
              <w:bottom w:val="single" w:sz="4" w:space="0" w:color="auto"/>
              <w:right w:val="nil"/>
            </w:tcBorders>
            <w:shd w:val="clear" w:color="auto" w:fill="auto"/>
            <w:vAlign w:val="center"/>
          </w:tcPr>
          <w:p w14:paraId="4F52A1D0" w14:textId="5A4EAAD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1.6x</w:t>
            </w:r>
          </w:p>
        </w:tc>
        <w:tc>
          <w:tcPr>
            <w:tcW w:w="748" w:type="pct"/>
            <w:tcBorders>
              <w:top w:val="single" w:sz="4" w:space="0" w:color="auto"/>
              <w:left w:val="nil"/>
              <w:bottom w:val="single" w:sz="4" w:space="0" w:color="auto"/>
              <w:right w:val="nil"/>
            </w:tcBorders>
            <w:shd w:val="clear" w:color="auto" w:fill="auto"/>
            <w:vAlign w:val="center"/>
          </w:tcPr>
          <w:p w14:paraId="30167C7C" w14:textId="003E4FD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1.0x</w:t>
            </w:r>
          </w:p>
        </w:tc>
        <w:tc>
          <w:tcPr>
            <w:tcW w:w="749" w:type="pct"/>
            <w:tcBorders>
              <w:top w:val="single" w:sz="4" w:space="0" w:color="auto"/>
              <w:left w:val="nil"/>
              <w:bottom w:val="single" w:sz="4" w:space="0" w:color="auto"/>
              <w:right w:val="single" w:sz="4" w:space="0" w:color="auto"/>
            </w:tcBorders>
            <w:shd w:val="clear" w:color="auto" w:fill="auto"/>
            <w:vAlign w:val="center"/>
          </w:tcPr>
          <w:p w14:paraId="69B2654E" w14:textId="4C4CD57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2.8x</w:t>
            </w:r>
          </w:p>
        </w:tc>
        <w:tc>
          <w:tcPr>
            <w:tcW w:w="749" w:type="pct"/>
            <w:tcBorders>
              <w:top w:val="single" w:sz="4" w:space="0" w:color="auto"/>
              <w:left w:val="single" w:sz="4" w:space="0" w:color="auto"/>
              <w:bottom w:val="single" w:sz="4" w:space="0" w:color="auto"/>
              <w:right w:val="nil"/>
            </w:tcBorders>
            <w:vAlign w:val="center"/>
          </w:tcPr>
          <w:p w14:paraId="7BE54D61" w14:textId="2DEC38D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21.0</w:t>
            </w:r>
          </w:p>
        </w:tc>
      </w:tr>
      <w:tr w:rsidR="00650F03" w:rsidRPr="00650F03" w14:paraId="4097A8A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DE9BFB7" w14:textId="306B0596" w:rsidR="00650F03" w:rsidRPr="0010322F" w:rsidRDefault="00650F03" w:rsidP="00650F03">
            <w:pPr>
              <w:spacing w:after="0"/>
              <w:rPr>
                <w:rFonts w:eastAsia="Times New Roman" w:cs="Times New Roman"/>
                <w:sz w:val="17"/>
                <w:szCs w:val="17"/>
                <w:lang w:val="en-US"/>
              </w:rPr>
            </w:pPr>
            <w:r w:rsidRPr="0010322F">
              <w:rPr>
                <w:color w:val="000000"/>
                <w:sz w:val="17"/>
                <w:szCs w:val="17"/>
              </w:rPr>
              <w:t>Groups</w:t>
            </w:r>
          </w:p>
        </w:tc>
        <w:tc>
          <w:tcPr>
            <w:tcW w:w="748" w:type="pct"/>
            <w:tcBorders>
              <w:top w:val="single" w:sz="4" w:space="0" w:color="auto"/>
              <w:left w:val="nil"/>
              <w:bottom w:val="single" w:sz="4" w:space="0" w:color="auto"/>
              <w:right w:val="nil"/>
            </w:tcBorders>
            <w:shd w:val="clear" w:color="auto" w:fill="auto"/>
            <w:vAlign w:val="center"/>
          </w:tcPr>
          <w:p w14:paraId="5B6C8C9F" w14:textId="69811C9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6.2x</w:t>
            </w:r>
          </w:p>
        </w:tc>
        <w:tc>
          <w:tcPr>
            <w:tcW w:w="750" w:type="pct"/>
            <w:tcBorders>
              <w:top w:val="single" w:sz="4" w:space="0" w:color="auto"/>
              <w:left w:val="nil"/>
              <w:bottom w:val="single" w:sz="4" w:space="0" w:color="auto"/>
              <w:right w:val="nil"/>
            </w:tcBorders>
            <w:shd w:val="clear" w:color="auto" w:fill="auto"/>
            <w:vAlign w:val="center"/>
          </w:tcPr>
          <w:p w14:paraId="6E5B91FD" w14:textId="3C140C5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4.0x</w:t>
            </w:r>
          </w:p>
        </w:tc>
        <w:tc>
          <w:tcPr>
            <w:tcW w:w="748" w:type="pct"/>
            <w:tcBorders>
              <w:top w:val="single" w:sz="4" w:space="0" w:color="auto"/>
              <w:left w:val="nil"/>
              <w:bottom w:val="single" w:sz="4" w:space="0" w:color="auto"/>
              <w:right w:val="nil"/>
            </w:tcBorders>
            <w:shd w:val="clear" w:color="auto" w:fill="auto"/>
            <w:vAlign w:val="center"/>
          </w:tcPr>
          <w:p w14:paraId="49FC9C22" w14:textId="61FD645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2.0x</w:t>
            </w:r>
          </w:p>
        </w:tc>
        <w:tc>
          <w:tcPr>
            <w:tcW w:w="749" w:type="pct"/>
            <w:tcBorders>
              <w:top w:val="single" w:sz="4" w:space="0" w:color="auto"/>
              <w:left w:val="nil"/>
              <w:bottom w:val="single" w:sz="4" w:space="0" w:color="auto"/>
              <w:right w:val="single" w:sz="4" w:space="0" w:color="auto"/>
            </w:tcBorders>
            <w:shd w:val="clear" w:color="auto" w:fill="auto"/>
            <w:vAlign w:val="center"/>
          </w:tcPr>
          <w:p w14:paraId="7AFE9CB0" w14:textId="6730426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7.2x</w:t>
            </w:r>
          </w:p>
        </w:tc>
        <w:tc>
          <w:tcPr>
            <w:tcW w:w="749" w:type="pct"/>
            <w:tcBorders>
              <w:top w:val="single" w:sz="4" w:space="0" w:color="auto"/>
              <w:left w:val="single" w:sz="4" w:space="0" w:color="auto"/>
              <w:bottom w:val="single" w:sz="4" w:space="0" w:color="auto"/>
              <w:right w:val="nil"/>
            </w:tcBorders>
            <w:vAlign w:val="center"/>
          </w:tcPr>
          <w:p w14:paraId="14CE1210" w14:textId="20EA0E23"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75.0</w:t>
            </w:r>
          </w:p>
        </w:tc>
      </w:tr>
      <w:tr w:rsidR="00650F03" w:rsidRPr="00650F03" w14:paraId="0D2D0AF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52F163F" w14:textId="776C9C0E" w:rsidR="00650F03" w:rsidRPr="0010322F" w:rsidRDefault="00650F03" w:rsidP="00650F03">
            <w:pPr>
              <w:spacing w:after="0"/>
              <w:rPr>
                <w:rFonts w:eastAsia="Times New Roman" w:cs="Times New Roman"/>
                <w:sz w:val="17"/>
                <w:szCs w:val="17"/>
                <w:lang w:val="en-US"/>
              </w:rPr>
            </w:pPr>
            <w:r w:rsidRPr="0010322F">
              <w:rPr>
                <w:color w:val="000000"/>
                <w:sz w:val="17"/>
                <w:szCs w:val="17"/>
              </w:rPr>
              <w:t>Mixed</w:t>
            </w:r>
          </w:p>
        </w:tc>
        <w:tc>
          <w:tcPr>
            <w:tcW w:w="748" w:type="pct"/>
            <w:tcBorders>
              <w:top w:val="single" w:sz="4" w:space="0" w:color="auto"/>
              <w:left w:val="nil"/>
              <w:bottom w:val="single" w:sz="4" w:space="0" w:color="auto"/>
              <w:right w:val="nil"/>
            </w:tcBorders>
            <w:shd w:val="clear" w:color="auto" w:fill="auto"/>
            <w:vAlign w:val="center"/>
          </w:tcPr>
          <w:p w14:paraId="4A752C1A" w14:textId="33F8AAE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7.9x</w:t>
            </w:r>
          </w:p>
        </w:tc>
        <w:tc>
          <w:tcPr>
            <w:tcW w:w="750" w:type="pct"/>
            <w:tcBorders>
              <w:top w:val="single" w:sz="4" w:space="0" w:color="auto"/>
              <w:left w:val="nil"/>
              <w:bottom w:val="single" w:sz="4" w:space="0" w:color="auto"/>
              <w:right w:val="nil"/>
            </w:tcBorders>
            <w:shd w:val="clear" w:color="auto" w:fill="auto"/>
            <w:vAlign w:val="center"/>
          </w:tcPr>
          <w:p w14:paraId="0C29CAA6" w14:textId="6EAD08F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5.7x</w:t>
            </w:r>
          </w:p>
        </w:tc>
        <w:tc>
          <w:tcPr>
            <w:tcW w:w="748" w:type="pct"/>
            <w:tcBorders>
              <w:top w:val="single" w:sz="4" w:space="0" w:color="auto"/>
              <w:left w:val="nil"/>
              <w:bottom w:val="single" w:sz="4" w:space="0" w:color="auto"/>
              <w:right w:val="nil"/>
            </w:tcBorders>
            <w:shd w:val="clear" w:color="auto" w:fill="auto"/>
            <w:vAlign w:val="center"/>
          </w:tcPr>
          <w:p w14:paraId="3A4FF6AE" w14:textId="1868689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3.1x</w:t>
            </w:r>
          </w:p>
        </w:tc>
        <w:tc>
          <w:tcPr>
            <w:tcW w:w="749" w:type="pct"/>
            <w:tcBorders>
              <w:top w:val="single" w:sz="4" w:space="0" w:color="auto"/>
              <w:left w:val="nil"/>
              <w:bottom w:val="single" w:sz="4" w:space="0" w:color="auto"/>
              <w:right w:val="single" w:sz="4" w:space="0" w:color="auto"/>
            </w:tcBorders>
            <w:shd w:val="clear" w:color="auto" w:fill="auto"/>
            <w:vAlign w:val="center"/>
          </w:tcPr>
          <w:p w14:paraId="28B749C7" w14:textId="69318D4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8.6x</w:t>
            </w:r>
          </w:p>
        </w:tc>
        <w:tc>
          <w:tcPr>
            <w:tcW w:w="749" w:type="pct"/>
            <w:tcBorders>
              <w:top w:val="single" w:sz="4" w:space="0" w:color="auto"/>
              <w:left w:val="single" w:sz="4" w:space="0" w:color="auto"/>
              <w:bottom w:val="single" w:sz="4" w:space="0" w:color="auto"/>
              <w:right w:val="nil"/>
            </w:tcBorders>
            <w:vAlign w:val="center"/>
          </w:tcPr>
          <w:p w14:paraId="1A962598" w14:textId="469C99D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193.0</w:t>
            </w:r>
          </w:p>
        </w:tc>
      </w:tr>
      <w:tr w:rsidR="00650F03" w:rsidRPr="00650F03" w14:paraId="6AE41DF0"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4098769" w14:textId="053DD3BD" w:rsidR="00650F03" w:rsidRPr="0010322F" w:rsidRDefault="00650F03" w:rsidP="00650F03">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4C9C820A" w14:textId="688DC10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B358AA2" w14:textId="4F18544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01429E4" w14:textId="4AD2AB0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097DCC7" w14:textId="558CDBF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CFDAD0A" w14:textId="151552F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3F3B0BA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C5D8110" w14:textId="4011FF2C" w:rsidR="00650F03" w:rsidRPr="0010322F" w:rsidRDefault="00650F03" w:rsidP="00650F03">
            <w:pPr>
              <w:spacing w:after="0"/>
              <w:rPr>
                <w:rFonts w:eastAsia="Times New Roman" w:cs="Times New Roman"/>
                <w:sz w:val="17"/>
                <w:szCs w:val="17"/>
                <w:lang w:val="en-US"/>
              </w:rPr>
            </w:pPr>
            <w:r w:rsidRPr="0010322F">
              <w:rPr>
                <w:color w:val="000000"/>
                <w:sz w:val="17"/>
                <w:szCs w:val="17"/>
              </w:rPr>
              <w:t>≤25% total revenue</w:t>
            </w:r>
          </w:p>
        </w:tc>
        <w:tc>
          <w:tcPr>
            <w:tcW w:w="748" w:type="pct"/>
            <w:tcBorders>
              <w:top w:val="single" w:sz="4" w:space="0" w:color="auto"/>
              <w:left w:val="nil"/>
              <w:bottom w:val="single" w:sz="4" w:space="0" w:color="auto"/>
              <w:right w:val="nil"/>
            </w:tcBorders>
            <w:shd w:val="clear" w:color="auto" w:fill="auto"/>
            <w:vAlign w:val="center"/>
          </w:tcPr>
          <w:p w14:paraId="3A2D2CD6" w14:textId="33D7F01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6.9x</w:t>
            </w:r>
          </w:p>
        </w:tc>
        <w:tc>
          <w:tcPr>
            <w:tcW w:w="750" w:type="pct"/>
            <w:tcBorders>
              <w:top w:val="single" w:sz="4" w:space="0" w:color="auto"/>
              <w:left w:val="nil"/>
              <w:bottom w:val="single" w:sz="4" w:space="0" w:color="auto"/>
              <w:right w:val="nil"/>
            </w:tcBorders>
            <w:shd w:val="clear" w:color="auto" w:fill="auto"/>
            <w:vAlign w:val="center"/>
          </w:tcPr>
          <w:p w14:paraId="721DE867" w14:textId="600AD64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4.2x</w:t>
            </w:r>
          </w:p>
        </w:tc>
        <w:tc>
          <w:tcPr>
            <w:tcW w:w="748" w:type="pct"/>
            <w:tcBorders>
              <w:top w:val="single" w:sz="4" w:space="0" w:color="auto"/>
              <w:left w:val="nil"/>
              <w:bottom w:val="single" w:sz="4" w:space="0" w:color="auto"/>
              <w:right w:val="nil"/>
            </w:tcBorders>
            <w:shd w:val="clear" w:color="auto" w:fill="auto"/>
            <w:vAlign w:val="center"/>
          </w:tcPr>
          <w:p w14:paraId="0069AF62" w14:textId="7FC19E4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2.0x</w:t>
            </w:r>
          </w:p>
        </w:tc>
        <w:tc>
          <w:tcPr>
            <w:tcW w:w="749" w:type="pct"/>
            <w:tcBorders>
              <w:top w:val="single" w:sz="4" w:space="0" w:color="auto"/>
              <w:left w:val="nil"/>
              <w:bottom w:val="single" w:sz="4" w:space="0" w:color="auto"/>
              <w:right w:val="single" w:sz="4" w:space="0" w:color="auto"/>
            </w:tcBorders>
            <w:shd w:val="clear" w:color="auto" w:fill="auto"/>
            <w:vAlign w:val="center"/>
          </w:tcPr>
          <w:p w14:paraId="7179EEBB" w14:textId="1CCAD22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8.4x</w:t>
            </w:r>
          </w:p>
        </w:tc>
        <w:tc>
          <w:tcPr>
            <w:tcW w:w="749" w:type="pct"/>
            <w:tcBorders>
              <w:top w:val="single" w:sz="4" w:space="0" w:color="auto"/>
              <w:left w:val="single" w:sz="4" w:space="0" w:color="auto"/>
              <w:bottom w:val="single" w:sz="4" w:space="0" w:color="auto"/>
              <w:right w:val="nil"/>
            </w:tcBorders>
            <w:vAlign w:val="center"/>
          </w:tcPr>
          <w:p w14:paraId="6DC87B9C" w14:textId="3D618C5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168.0</w:t>
            </w:r>
          </w:p>
        </w:tc>
      </w:tr>
      <w:tr w:rsidR="00650F03" w:rsidRPr="00650F03" w14:paraId="26C7FF8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73BDD5D" w14:textId="2989B54E" w:rsidR="00650F03" w:rsidRPr="0010322F" w:rsidRDefault="00650F03" w:rsidP="00650F03">
            <w:pPr>
              <w:spacing w:after="0"/>
              <w:rPr>
                <w:rFonts w:eastAsia="Times New Roman" w:cs="Times New Roman"/>
                <w:sz w:val="17"/>
                <w:szCs w:val="17"/>
                <w:lang w:val="en-US"/>
              </w:rPr>
            </w:pPr>
            <w:r w:rsidRPr="0010322F">
              <w:rPr>
                <w:color w:val="000000"/>
                <w:sz w:val="17"/>
                <w:szCs w:val="17"/>
              </w:rPr>
              <w:t>26-50 % total revenue</w:t>
            </w:r>
          </w:p>
        </w:tc>
        <w:tc>
          <w:tcPr>
            <w:tcW w:w="748" w:type="pct"/>
            <w:tcBorders>
              <w:top w:val="single" w:sz="4" w:space="0" w:color="auto"/>
              <w:left w:val="nil"/>
              <w:bottom w:val="single" w:sz="4" w:space="0" w:color="auto"/>
              <w:right w:val="nil"/>
            </w:tcBorders>
            <w:shd w:val="clear" w:color="auto" w:fill="auto"/>
            <w:vAlign w:val="center"/>
          </w:tcPr>
          <w:p w14:paraId="2EA819BE" w14:textId="72DD049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6.0x</w:t>
            </w:r>
          </w:p>
        </w:tc>
        <w:tc>
          <w:tcPr>
            <w:tcW w:w="750" w:type="pct"/>
            <w:tcBorders>
              <w:top w:val="single" w:sz="4" w:space="0" w:color="auto"/>
              <w:left w:val="nil"/>
              <w:bottom w:val="single" w:sz="4" w:space="0" w:color="auto"/>
              <w:right w:val="nil"/>
            </w:tcBorders>
            <w:shd w:val="clear" w:color="auto" w:fill="auto"/>
            <w:vAlign w:val="center"/>
          </w:tcPr>
          <w:p w14:paraId="01F06984" w14:textId="1E30CF4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3.5x</w:t>
            </w:r>
          </w:p>
        </w:tc>
        <w:tc>
          <w:tcPr>
            <w:tcW w:w="748" w:type="pct"/>
            <w:tcBorders>
              <w:top w:val="single" w:sz="4" w:space="0" w:color="auto"/>
              <w:left w:val="nil"/>
              <w:bottom w:val="single" w:sz="4" w:space="0" w:color="auto"/>
              <w:right w:val="nil"/>
            </w:tcBorders>
            <w:shd w:val="clear" w:color="auto" w:fill="auto"/>
            <w:vAlign w:val="center"/>
          </w:tcPr>
          <w:p w14:paraId="7F0C981C" w14:textId="033A55B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1.6x</w:t>
            </w:r>
          </w:p>
        </w:tc>
        <w:tc>
          <w:tcPr>
            <w:tcW w:w="749" w:type="pct"/>
            <w:tcBorders>
              <w:top w:val="single" w:sz="4" w:space="0" w:color="auto"/>
              <w:left w:val="nil"/>
              <w:bottom w:val="single" w:sz="4" w:space="0" w:color="auto"/>
              <w:right w:val="single" w:sz="4" w:space="0" w:color="auto"/>
            </w:tcBorders>
            <w:shd w:val="clear" w:color="auto" w:fill="auto"/>
            <w:vAlign w:val="center"/>
          </w:tcPr>
          <w:p w14:paraId="21345BFE" w14:textId="042B968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7.5x</w:t>
            </w:r>
          </w:p>
        </w:tc>
        <w:tc>
          <w:tcPr>
            <w:tcW w:w="749" w:type="pct"/>
            <w:tcBorders>
              <w:top w:val="single" w:sz="4" w:space="0" w:color="auto"/>
              <w:left w:val="single" w:sz="4" w:space="0" w:color="auto"/>
              <w:bottom w:val="single" w:sz="4" w:space="0" w:color="auto"/>
              <w:right w:val="nil"/>
            </w:tcBorders>
            <w:vAlign w:val="center"/>
          </w:tcPr>
          <w:p w14:paraId="70B9E661" w14:textId="378A3A2E"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89.0</w:t>
            </w:r>
          </w:p>
        </w:tc>
      </w:tr>
      <w:tr w:rsidR="00650F03" w:rsidRPr="00650F03" w14:paraId="108D7E3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1A324FA" w14:textId="66AA9804" w:rsidR="00650F03" w:rsidRPr="0010322F" w:rsidRDefault="00650F03" w:rsidP="00650F03">
            <w:pPr>
              <w:spacing w:after="0"/>
              <w:rPr>
                <w:rFonts w:eastAsia="Times New Roman" w:cs="Times New Roman"/>
                <w:sz w:val="17"/>
                <w:szCs w:val="17"/>
                <w:lang w:val="en-US"/>
              </w:rPr>
            </w:pPr>
            <w:r w:rsidRPr="0010322F">
              <w:rPr>
                <w:color w:val="000000"/>
                <w:sz w:val="17"/>
                <w:szCs w:val="17"/>
              </w:rPr>
              <w:t>51-75% total revenue</w:t>
            </w:r>
          </w:p>
        </w:tc>
        <w:tc>
          <w:tcPr>
            <w:tcW w:w="748" w:type="pct"/>
            <w:tcBorders>
              <w:top w:val="single" w:sz="4" w:space="0" w:color="auto"/>
              <w:left w:val="nil"/>
              <w:bottom w:val="single" w:sz="4" w:space="0" w:color="auto"/>
              <w:right w:val="nil"/>
            </w:tcBorders>
            <w:shd w:val="clear" w:color="auto" w:fill="auto"/>
            <w:vAlign w:val="center"/>
          </w:tcPr>
          <w:p w14:paraId="4ACE6E79" w14:textId="4AE4A50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6.9x</w:t>
            </w:r>
          </w:p>
        </w:tc>
        <w:tc>
          <w:tcPr>
            <w:tcW w:w="750" w:type="pct"/>
            <w:tcBorders>
              <w:top w:val="single" w:sz="4" w:space="0" w:color="auto"/>
              <w:left w:val="nil"/>
              <w:bottom w:val="single" w:sz="4" w:space="0" w:color="auto"/>
              <w:right w:val="nil"/>
            </w:tcBorders>
            <w:shd w:val="clear" w:color="auto" w:fill="auto"/>
            <w:vAlign w:val="center"/>
          </w:tcPr>
          <w:p w14:paraId="6C71081F" w14:textId="4321C0D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5.7x</w:t>
            </w:r>
          </w:p>
        </w:tc>
        <w:tc>
          <w:tcPr>
            <w:tcW w:w="748" w:type="pct"/>
            <w:tcBorders>
              <w:top w:val="single" w:sz="4" w:space="0" w:color="auto"/>
              <w:left w:val="nil"/>
              <w:bottom w:val="single" w:sz="4" w:space="0" w:color="auto"/>
              <w:right w:val="nil"/>
            </w:tcBorders>
            <w:shd w:val="clear" w:color="auto" w:fill="auto"/>
            <w:vAlign w:val="center"/>
          </w:tcPr>
          <w:p w14:paraId="47518A3E" w14:textId="7393943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2.7x</w:t>
            </w:r>
          </w:p>
        </w:tc>
        <w:tc>
          <w:tcPr>
            <w:tcW w:w="749" w:type="pct"/>
            <w:tcBorders>
              <w:top w:val="single" w:sz="4" w:space="0" w:color="auto"/>
              <w:left w:val="nil"/>
              <w:bottom w:val="single" w:sz="4" w:space="0" w:color="auto"/>
              <w:right w:val="single" w:sz="4" w:space="0" w:color="auto"/>
            </w:tcBorders>
            <w:shd w:val="clear" w:color="auto" w:fill="auto"/>
            <w:vAlign w:val="center"/>
          </w:tcPr>
          <w:p w14:paraId="1E314577" w14:textId="569083E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9.0x</w:t>
            </w:r>
          </w:p>
        </w:tc>
        <w:tc>
          <w:tcPr>
            <w:tcW w:w="749" w:type="pct"/>
            <w:tcBorders>
              <w:top w:val="single" w:sz="4" w:space="0" w:color="auto"/>
              <w:left w:val="single" w:sz="4" w:space="0" w:color="auto"/>
              <w:bottom w:val="single" w:sz="4" w:space="0" w:color="auto"/>
              <w:right w:val="nil"/>
            </w:tcBorders>
            <w:vAlign w:val="center"/>
          </w:tcPr>
          <w:p w14:paraId="6342B102" w14:textId="556F00F0"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163.0</w:t>
            </w:r>
          </w:p>
        </w:tc>
      </w:tr>
      <w:tr w:rsidR="00650F03" w:rsidRPr="00650F03" w14:paraId="06FEF2C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F2F80FC" w14:textId="64728B33" w:rsidR="00650F03" w:rsidRPr="0010322F" w:rsidRDefault="00650F03" w:rsidP="00650F03">
            <w:pPr>
              <w:spacing w:after="0"/>
              <w:rPr>
                <w:rFonts w:eastAsia="Times New Roman" w:cs="Times New Roman"/>
                <w:sz w:val="17"/>
                <w:szCs w:val="17"/>
                <w:lang w:val="en-US"/>
              </w:rPr>
            </w:pPr>
            <w:r w:rsidRPr="0010322F">
              <w:rPr>
                <w:color w:val="000000"/>
                <w:sz w:val="17"/>
                <w:szCs w:val="17"/>
              </w:rPr>
              <w:t>&gt;75% total revenue</w:t>
            </w:r>
          </w:p>
        </w:tc>
        <w:tc>
          <w:tcPr>
            <w:tcW w:w="748" w:type="pct"/>
            <w:tcBorders>
              <w:top w:val="single" w:sz="4" w:space="0" w:color="auto"/>
              <w:left w:val="nil"/>
              <w:bottom w:val="single" w:sz="4" w:space="0" w:color="auto"/>
              <w:right w:val="nil"/>
            </w:tcBorders>
            <w:shd w:val="clear" w:color="auto" w:fill="auto"/>
            <w:vAlign w:val="center"/>
          </w:tcPr>
          <w:p w14:paraId="7C741331" w14:textId="438384D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8.1x</w:t>
            </w:r>
          </w:p>
        </w:tc>
        <w:tc>
          <w:tcPr>
            <w:tcW w:w="750" w:type="pct"/>
            <w:tcBorders>
              <w:top w:val="single" w:sz="4" w:space="0" w:color="auto"/>
              <w:left w:val="nil"/>
              <w:bottom w:val="single" w:sz="4" w:space="0" w:color="auto"/>
              <w:right w:val="nil"/>
            </w:tcBorders>
            <w:shd w:val="clear" w:color="auto" w:fill="auto"/>
            <w:vAlign w:val="center"/>
          </w:tcPr>
          <w:p w14:paraId="0C11423A" w14:textId="360B4DF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6.1x</w:t>
            </w:r>
          </w:p>
        </w:tc>
        <w:tc>
          <w:tcPr>
            <w:tcW w:w="748" w:type="pct"/>
            <w:tcBorders>
              <w:top w:val="single" w:sz="4" w:space="0" w:color="auto"/>
              <w:left w:val="nil"/>
              <w:bottom w:val="single" w:sz="4" w:space="0" w:color="auto"/>
              <w:right w:val="nil"/>
            </w:tcBorders>
            <w:shd w:val="clear" w:color="auto" w:fill="auto"/>
            <w:vAlign w:val="center"/>
          </w:tcPr>
          <w:p w14:paraId="0D2675A1" w14:textId="41E8650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3.3x</w:t>
            </w:r>
          </w:p>
        </w:tc>
        <w:tc>
          <w:tcPr>
            <w:tcW w:w="749" w:type="pct"/>
            <w:tcBorders>
              <w:top w:val="single" w:sz="4" w:space="0" w:color="auto"/>
              <w:left w:val="nil"/>
              <w:bottom w:val="single" w:sz="4" w:space="0" w:color="auto"/>
              <w:right w:val="single" w:sz="4" w:space="0" w:color="auto"/>
            </w:tcBorders>
            <w:shd w:val="clear" w:color="auto" w:fill="auto"/>
            <w:vAlign w:val="center"/>
          </w:tcPr>
          <w:p w14:paraId="177B4AB4" w14:textId="309B8B0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9.7x</w:t>
            </w:r>
          </w:p>
        </w:tc>
        <w:tc>
          <w:tcPr>
            <w:tcW w:w="749" w:type="pct"/>
            <w:tcBorders>
              <w:top w:val="single" w:sz="4" w:space="0" w:color="auto"/>
              <w:left w:val="single" w:sz="4" w:space="0" w:color="auto"/>
              <w:bottom w:val="single" w:sz="4" w:space="0" w:color="auto"/>
              <w:right w:val="nil"/>
            </w:tcBorders>
            <w:vAlign w:val="center"/>
          </w:tcPr>
          <w:p w14:paraId="6FED8B1E" w14:textId="0C261DC6"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422.0</w:t>
            </w:r>
          </w:p>
        </w:tc>
      </w:tr>
    </w:tbl>
    <w:p w14:paraId="4E24275C" w14:textId="77777777" w:rsidR="00773FBC" w:rsidRDefault="00773FBC">
      <w:pPr>
        <w:spacing w:after="0"/>
      </w:pPr>
    </w:p>
    <w:p w14:paraId="162A71E4" w14:textId="0AE23E44" w:rsidR="00A53EAB" w:rsidRDefault="00A53EAB">
      <w:pPr>
        <w:spacing w:after="0"/>
      </w:pPr>
      <w:r>
        <w:br w:type="page"/>
      </w:r>
    </w:p>
    <w:p w14:paraId="6FAF4A93" w14:textId="4C8CE49A" w:rsidR="00650F03" w:rsidRDefault="00DC7A9C" w:rsidP="0010322F">
      <w:pPr>
        <w:pStyle w:val="Appendixhead2"/>
      </w:pPr>
      <w:bookmarkStart w:id="400" w:name="_Toc75868300"/>
      <w:r>
        <w:lastRenderedPageBreak/>
        <w:t>Headcount span of control disaggregated results</w:t>
      </w:r>
      <w:bookmarkEnd w:id="400"/>
    </w:p>
    <w:p w14:paraId="32CCD201" w14:textId="624011E1" w:rsidR="00650F03" w:rsidRDefault="00650F03" w:rsidP="00650F03">
      <w:pPr>
        <w:pStyle w:val="AppendixTableCaption"/>
        <w:ind w:left="0"/>
      </w:pPr>
      <w:bookmarkStart w:id="401" w:name="_Toc75868439"/>
      <w:r>
        <w:t>: Headcount span of control</w:t>
      </w:r>
      <w:r w:rsidRPr="008164FE">
        <w:t xml:space="preserve"> </w:t>
      </w:r>
      <w:r>
        <w:t>disaggregated results</w:t>
      </w:r>
      <w:bookmarkEnd w:id="401"/>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650F03" w:rsidRPr="00650F03" w14:paraId="1250F3F4"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76A139B7" w14:textId="77777777" w:rsidR="00650F03" w:rsidRPr="0010322F" w:rsidRDefault="00650F03" w:rsidP="001B5B21">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22301B04"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2A8933E8"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C9921BF"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49B08DC1"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153AF836"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441CA6" w:rsidRPr="00650F03" w14:paraId="5A92830A"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2A46715D" w14:textId="3AA8274A" w:rsidR="00441CA6" w:rsidRPr="00441CA6" w:rsidRDefault="00441CA6" w:rsidP="00441CA6">
            <w:pPr>
              <w:spacing w:after="0"/>
              <w:rPr>
                <w:b/>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6B77D220" w14:textId="5FF8228A" w:rsidR="00441CA6" w:rsidRPr="00441CA6" w:rsidRDefault="00441CA6" w:rsidP="00441CA6">
            <w:pPr>
              <w:spacing w:after="0"/>
              <w:jc w:val="right"/>
              <w:rPr>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6EC5118E" w14:textId="4D51EE1C" w:rsidR="00441CA6" w:rsidRPr="00441CA6" w:rsidRDefault="00441CA6" w:rsidP="00441CA6">
            <w:pPr>
              <w:spacing w:after="0"/>
              <w:jc w:val="right"/>
              <w:rPr>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193F5F36" w14:textId="5B288A2D" w:rsidR="00441CA6" w:rsidRPr="00441CA6" w:rsidRDefault="00441CA6" w:rsidP="00441CA6">
            <w:pPr>
              <w:spacing w:after="0"/>
              <w:jc w:val="right"/>
              <w:rPr>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F346060" w14:textId="3D49D0AA" w:rsidR="00441CA6" w:rsidRPr="00441CA6" w:rsidRDefault="00441CA6" w:rsidP="00441CA6">
            <w:pPr>
              <w:spacing w:after="0"/>
              <w:jc w:val="right"/>
              <w:rPr>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076220D7" w14:textId="53D6EE50" w:rsidR="00441CA6" w:rsidRPr="00441CA6" w:rsidRDefault="00441CA6" w:rsidP="00441CA6">
            <w:pPr>
              <w:spacing w:after="0"/>
              <w:jc w:val="right"/>
              <w:rPr>
                <w:i/>
                <w:color w:val="000000"/>
                <w:sz w:val="17"/>
                <w:szCs w:val="17"/>
              </w:rPr>
            </w:pPr>
            <w:r w:rsidRPr="00A633D8">
              <w:rPr>
                <w:rFonts w:ascii="Verdana" w:hAnsi="Verdana"/>
                <w:i/>
                <w:iCs/>
                <w:color w:val="000000"/>
                <w:sz w:val="17"/>
                <w:szCs w:val="17"/>
              </w:rPr>
              <w:t> </w:t>
            </w:r>
          </w:p>
        </w:tc>
      </w:tr>
      <w:tr w:rsidR="00441CA6" w:rsidRPr="00650F03" w14:paraId="42ABD450"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56457986" w14:textId="687E956D" w:rsidR="00441CA6" w:rsidRPr="00A633D8" w:rsidRDefault="001C5FB5" w:rsidP="00441CA6">
            <w:pPr>
              <w:spacing w:after="0"/>
              <w:rPr>
                <w:color w:val="000000"/>
                <w:sz w:val="17"/>
                <w:szCs w:val="17"/>
              </w:rPr>
            </w:pPr>
            <w:r w:rsidRPr="00A633D8">
              <w:rPr>
                <w:rFonts w:ascii="Verdana" w:hAnsi="Verdana"/>
                <w:color w:val="000000"/>
                <w:sz w:val="17"/>
                <w:szCs w:val="17"/>
              </w:rPr>
              <w:t>Headcount span of control</w:t>
            </w:r>
          </w:p>
        </w:tc>
        <w:tc>
          <w:tcPr>
            <w:tcW w:w="748" w:type="pct"/>
            <w:tcBorders>
              <w:top w:val="single" w:sz="8" w:space="0" w:color="auto"/>
              <w:left w:val="nil"/>
              <w:bottom w:val="single" w:sz="8" w:space="0" w:color="auto"/>
              <w:right w:val="nil"/>
            </w:tcBorders>
            <w:shd w:val="clear" w:color="auto" w:fill="auto"/>
            <w:vAlign w:val="center"/>
          </w:tcPr>
          <w:p w14:paraId="4253E9BD" w14:textId="35115B5E" w:rsidR="00441CA6" w:rsidRPr="00441CA6" w:rsidRDefault="00441CA6" w:rsidP="00441CA6">
            <w:pPr>
              <w:spacing w:after="0"/>
              <w:jc w:val="right"/>
              <w:rPr>
                <w:color w:val="000000"/>
                <w:sz w:val="17"/>
                <w:szCs w:val="17"/>
              </w:rPr>
            </w:pPr>
            <w:r w:rsidRPr="00A633D8">
              <w:rPr>
                <w:rFonts w:ascii="Verdana" w:hAnsi="Verdana"/>
                <w:b/>
                <w:bCs/>
                <w:color w:val="000000"/>
                <w:sz w:val="17"/>
                <w:szCs w:val="17"/>
              </w:rPr>
              <w:t>13.1x</w:t>
            </w:r>
          </w:p>
        </w:tc>
        <w:tc>
          <w:tcPr>
            <w:tcW w:w="750" w:type="pct"/>
            <w:tcBorders>
              <w:top w:val="single" w:sz="8" w:space="0" w:color="auto"/>
              <w:left w:val="nil"/>
              <w:bottom w:val="single" w:sz="8" w:space="0" w:color="auto"/>
              <w:right w:val="nil"/>
            </w:tcBorders>
            <w:shd w:val="clear" w:color="auto" w:fill="auto"/>
            <w:vAlign w:val="center"/>
          </w:tcPr>
          <w:p w14:paraId="283ACC42" w14:textId="75EB0295" w:rsidR="00441CA6" w:rsidRPr="00441CA6" w:rsidRDefault="00441CA6" w:rsidP="00441CA6">
            <w:pPr>
              <w:spacing w:after="0"/>
              <w:jc w:val="right"/>
              <w:rPr>
                <w:color w:val="000000"/>
                <w:sz w:val="17"/>
                <w:szCs w:val="17"/>
              </w:rPr>
            </w:pPr>
            <w:r w:rsidRPr="00A633D8">
              <w:rPr>
                <w:rFonts w:ascii="Verdana" w:hAnsi="Verdana"/>
                <w:b/>
                <w:bCs/>
                <w:color w:val="000000"/>
                <w:sz w:val="17"/>
                <w:szCs w:val="17"/>
              </w:rPr>
              <w:t>9.6x</w:t>
            </w:r>
          </w:p>
        </w:tc>
        <w:tc>
          <w:tcPr>
            <w:tcW w:w="748" w:type="pct"/>
            <w:tcBorders>
              <w:top w:val="single" w:sz="8" w:space="0" w:color="auto"/>
              <w:left w:val="nil"/>
              <w:bottom w:val="single" w:sz="8" w:space="0" w:color="000000"/>
              <w:right w:val="nil"/>
            </w:tcBorders>
            <w:shd w:val="clear" w:color="auto" w:fill="auto"/>
            <w:vAlign w:val="center"/>
          </w:tcPr>
          <w:p w14:paraId="72BAB639" w14:textId="53CEFB60" w:rsidR="00441CA6" w:rsidRPr="00441CA6" w:rsidRDefault="00441CA6" w:rsidP="00441CA6">
            <w:pPr>
              <w:spacing w:after="0"/>
              <w:jc w:val="right"/>
              <w:rPr>
                <w:color w:val="000000"/>
                <w:sz w:val="17"/>
                <w:szCs w:val="17"/>
              </w:rPr>
            </w:pPr>
            <w:r w:rsidRPr="00A633D8">
              <w:rPr>
                <w:rFonts w:ascii="Verdana" w:hAnsi="Verdana"/>
                <w:b/>
                <w:bCs/>
                <w:color w:val="000000"/>
                <w:sz w:val="17"/>
                <w:szCs w:val="17"/>
              </w:rPr>
              <w:t>5.0x</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FED9606" w14:textId="468E656C" w:rsidR="00441CA6" w:rsidRPr="00441CA6" w:rsidRDefault="00441CA6" w:rsidP="00441CA6">
            <w:pPr>
              <w:spacing w:after="0"/>
              <w:jc w:val="right"/>
              <w:rPr>
                <w:color w:val="000000"/>
                <w:sz w:val="17"/>
                <w:szCs w:val="17"/>
              </w:rPr>
            </w:pPr>
            <w:r w:rsidRPr="00A633D8">
              <w:rPr>
                <w:rFonts w:ascii="Verdana" w:hAnsi="Verdana"/>
                <w:b/>
                <w:bCs/>
                <w:color w:val="000000"/>
                <w:sz w:val="17"/>
                <w:szCs w:val="17"/>
              </w:rPr>
              <w:t>15.3x</w:t>
            </w:r>
          </w:p>
        </w:tc>
        <w:tc>
          <w:tcPr>
            <w:tcW w:w="749" w:type="pct"/>
            <w:tcBorders>
              <w:top w:val="single" w:sz="8" w:space="0" w:color="auto"/>
              <w:left w:val="single" w:sz="4" w:space="0" w:color="auto"/>
              <w:bottom w:val="single" w:sz="8" w:space="0" w:color="000000"/>
              <w:right w:val="nil"/>
            </w:tcBorders>
            <w:vAlign w:val="center"/>
          </w:tcPr>
          <w:p w14:paraId="58A164FB" w14:textId="5FD5A804" w:rsidR="00441CA6" w:rsidRPr="00441CA6" w:rsidRDefault="00441CA6" w:rsidP="00441CA6">
            <w:pPr>
              <w:spacing w:after="0"/>
              <w:jc w:val="right"/>
              <w:rPr>
                <w:i/>
                <w:color w:val="000000"/>
                <w:sz w:val="17"/>
                <w:szCs w:val="17"/>
              </w:rPr>
            </w:pPr>
            <w:r w:rsidRPr="00A633D8">
              <w:rPr>
                <w:rFonts w:ascii="Verdana" w:hAnsi="Verdana"/>
                <w:b/>
                <w:bCs/>
                <w:i/>
                <w:iCs/>
                <w:color w:val="000000"/>
                <w:sz w:val="17"/>
                <w:szCs w:val="17"/>
              </w:rPr>
              <w:t>575.0</w:t>
            </w:r>
          </w:p>
        </w:tc>
      </w:tr>
      <w:tr w:rsidR="00650F03" w:rsidRPr="00650F03" w14:paraId="2D6E3213"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46ABA44B" w14:textId="37B3DF30" w:rsidR="00650F03" w:rsidRPr="0010322F" w:rsidRDefault="00650F03" w:rsidP="00650F03">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41CAA41E" w14:textId="6D1A837E"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1606E8B2" w14:textId="2B221BA7"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2219A751" w14:textId="485A3A14"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D34A02C" w14:textId="7C955243"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76F19857" w14:textId="17E6AB26"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11035AB1" w14:textId="77777777" w:rsidTr="001B5B21">
        <w:trPr>
          <w:trHeight w:val="397"/>
        </w:trPr>
        <w:tc>
          <w:tcPr>
            <w:tcW w:w="1256" w:type="pct"/>
            <w:tcBorders>
              <w:top w:val="nil"/>
              <w:left w:val="nil"/>
              <w:bottom w:val="single" w:sz="8" w:space="0" w:color="auto"/>
              <w:right w:val="nil"/>
            </w:tcBorders>
            <w:shd w:val="clear" w:color="auto" w:fill="auto"/>
            <w:vAlign w:val="center"/>
          </w:tcPr>
          <w:p w14:paraId="7783CF1A" w14:textId="606C937E" w:rsidR="00650F03" w:rsidRPr="0010322F" w:rsidRDefault="00650F03" w:rsidP="00650F03">
            <w:pPr>
              <w:spacing w:after="0"/>
              <w:rPr>
                <w:rFonts w:eastAsia="Times New Roman" w:cs="Times New Roman"/>
                <w:sz w:val="17"/>
                <w:szCs w:val="17"/>
                <w:lang w:val="en-US"/>
              </w:rPr>
            </w:pPr>
            <w:r w:rsidRPr="0010322F">
              <w:rPr>
                <w:color w:val="000000"/>
                <w:sz w:val="17"/>
                <w:szCs w:val="17"/>
              </w:rPr>
              <w:t>Small</w:t>
            </w:r>
          </w:p>
        </w:tc>
        <w:tc>
          <w:tcPr>
            <w:tcW w:w="748" w:type="pct"/>
            <w:tcBorders>
              <w:top w:val="nil"/>
              <w:left w:val="nil"/>
              <w:bottom w:val="single" w:sz="8" w:space="0" w:color="auto"/>
              <w:right w:val="nil"/>
            </w:tcBorders>
            <w:shd w:val="clear" w:color="auto" w:fill="auto"/>
            <w:vAlign w:val="center"/>
          </w:tcPr>
          <w:p w14:paraId="16AD0E3C" w14:textId="5350169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10.0x</w:t>
            </w:r>
          </w:p>
        </w:tc>
        <w:tc>
          <w:tcPr>
            <w:tcW w:w="750" w:type="pct"/>
            <w:tcBorders>
              <w:top w:val="nil"/>
              <w:left w:val="nil"/>
              <w:bottom w:val="single" w:sz="8" w:space="0" w:color="auto"/>
              <w:right w:val="nil"/>
            </w:tcBorders>
            <w:shd w:val="clear" w:color="auto" w:fill="auto"/>
            <w:vAlign w:val="center"/>
          </w:tcPr>
          <w:p w14:paraId="0807DBF5" w14:textId="4C41288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7.8x</w:t>
            </w:r>
          </w:p>
        </w:tc>
        <w:tc>
          <w:tcPr>
            <w:tcW w:w="748" w:type="pct"/>
            <w:tcBorders>
              <w:top w:val="nil"/>
              <w:left w:val="nil"/>
              <w:bottom w:val="single" w:sz="8" w:space="0" w:color="000000"/>
              <w:right w:val="nil"/>
            </w:tcBorders>
            <w:shd w:val="clear" w:color="auto" w:fill="auto"/>
            <w:vAlign w:val="center"/>
          </w:tcPr>
          <w:p w14:paraId="308DF669" w14:textId="4C10426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4.0x</w:t>
            </w:r>
          </w:p>
        </w:tc>
        <w:tc>
          <w:tcPr>
            <w:tcW w:w="749" w:type="pct"/>
            <w:tcBorders>
              <w:top w:val="nil"/>
              <w:left w:val="nil"/>
              <w:bottom w:val="single" w:sz="8" w:space="0" w:color="000000"/>
              <w:right w:val="single" w:sz="4" w:space="0" w:color="auto"/>
            </w:tcBorders>
            <w:shd w:val="clear" w:color="auto" w:fill="auto"/>
            <w:vAlign w:val="center"/>
          </w:tcPr>
          <w:p w14:paraId="5132DAA8" w14:textId="3400D73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12.5x</w:t>
            </w:r>
          </w:p>
        </w:tc>
        <w:tc>
          <w:tcPr>
            <w:tcW w:w="749" w:type="pct"/>
            <w:tcBorders>
              <w:top w:val="nil"/>
              <w:left w:val="single" w:sz="4" w:space="0" w:color="auto"/>
              <w:bottom w:val="single" w:sz="8" w:space="0" w:color="000000"/>
              <w:right w:val="nil"/>
            </w:tcBorders>
            <w:vAlign w:val="center"/>
          </w:tcPr>
          <w:p w14:paraId="26FB47EF" w14:textId="47FABCBD" w:rsidR="00650F03" w:rsidRPr="0010322F" w:rsidRDefault="00650F03" w:rsidP="00650F03">
            <w:pPr>
              <w:spacing w:after="0"/>
              <w:jc w:val="right"/>
              <w:rPr>
                <w:rFonts w:eastAsia="Verdana" w:cs="Times New Roman"/>
                <w:sz w:val="17"/>
                <w:szCs w:val="17"/>
              </w:rPr>
            </w:pPr>
            <w:r w:rsidRPr="0010322F">
              <w:rPr>
                <w:i/>
                <w:color w:val="000000"/>
                <w:sz w:val="17"/>
                <w:szCs w:val="17"/>
              </w:rPr>
              <w:t>199.0</w:t>
            </w:r>
          </w:p>
        </w:tc>
      </w:tr>
      <w:tr w:rsidR="00650F03" w:rsidRPr="00650F03" w14:paraId="517D1E1C" w14:textId="77777777" w:rsidTr="001B5B21">
        <w:trPr>
          <w:trHeight w:val="397"/>
        </w:trPr>
        <w:tc>
          <w:tcPr>
            <w:tcW w:w="1256" w:type="pct"/>
            <w:tcBorders>
              <w:top w:val="nil"/>
              <w:left w:val="nil"/>
              <w:bottom w:val="single" w:sz="8" w:space="0" w:color="auto"/>
              <w:right w:val="nil"/>
            </w:tcBorders>
            <w:shd w:val="clear" w:color="auto" w:fill="auto"/>
            <w:vAlign w:val="center"/>
          </w:tcPr>
          <w:p w14:paraId="48BAFAFD" w14:textId="40EAA56E" w:rsidR="00650F03" w:rsidRPr="0010322F" w:rsidRDefault="00650F03" w:rsidP="00650F03">
            <w:pPr>
              <w:spacing w:after="0"/>
              <w:rPr>
                <w:rFonts w:eastAsia="Times New Roman" w:cs="Times New Roman"/>
                <w:sz w:val="17"/>
                <w:szCs w:val="17"/>
                <w:lang w:val="en-US"/>
              </w:rPr>
            </w:pPr>
            <w:r w:rsidRPr="0010322F">
              <w:rPr>
                <w:color w:val="000000"/>
                <w:sz w:val="17"/>
                <w:szCs w:val="17"/>
              </w:rPr>
              <w:t xml:space="preserve">Medium </w:t>
            </w:r>
          </w:p>
        </w:tc>
        <w:tc>
          <w:tcPr>
            <w:tcW w:w="748" w:type="pct"/>
            <w:tcBorders>
              <w:top w:val="nil"/>
              <w:left w:val="nil"/>
              <w:bottom w:val="single" w:sz="8" w:space="0" w:color="auto"/>
              <w:right w:val="nil"/>
            </w:tcBorders>
            <w:shd w:val="clear" w:color="auto" w:fill="auto"/>
            <w:vAlign w:val="center"/>
          </w:tcPr>
          <w:p w14:paraId="483B88B6" w14:textId="7C96BD8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14.6x</w:t>
            </w:r>
          </w:p>
        </w:tc>
        <w:tc>
          <w:tcPr>
            <w:tcW w:w="750" w:type="pct"/>
            <w:tcBorders>
              <w:top w:val="nil"/>
              <w:left w:val="nil"/>
              <w:bottom w:val="single" w:sz="8" w:space="0" w:color="auto"/>
              <w:right w:val="nil"/>
            </w:tcBorders>
            <w:shd w:val="clear" w:color="auto" w:fill="auto"/>
            <w:vAlign w:val="center"/>
          </w:tcPr>
          <w:p w14:paraId="2EF88EED" w14:textId="02FF1FF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9.7x</w:t>
            </w:r>
          </w:p>
        </w:tc>
        <w:tc>
          <w:tcPr>
            <w:tcW w:w="748" w:type="pct"/>
            <w:tcBorders>
              <w:top w:val="nil"/>
              <w:left w:val="nil"/>
              <w:bottom w:val="single" w:sz="8" w:space="0" w:color="000000"/>
              <w:right w:val="nil"/>
            </w:tcBorders>
            <w:shd w:val="clear" w:color="auto" w:fill="auto"/>
            <w:vAlign w:val="center"/>
          </w:tcPr>
          <w:p w14:paraId="108FE7A7" w14:textId="1AF4C42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6.6x</w:t>
            </w:r>
          </w:p>
        </w:tc>
        <w:tc>
          <w:tcPr>
            <w:tcW w:w="749" w:type="pct"/>
            <w:tcBorders>
              <w:top w:val="nil"/>
              <w:left w:val="nil"/>
              <w:bottom w:val="single" w:sz="8" w:space="0" w:color="000000"/>
              <w:right w:val="single" w:sz="4" w:space="0" w:color="auto"/>
            </w:tcBorders>
            <w:shd w:val="clear" w:color="auto" w:fill="auto"/>
            <w:vAlign w:val="center"/>
          </w:tcPr>
          <w:p w14:paraId="7BB6A511" w14:textId="290D05B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16.0x</w:t>
            </w:r>
          </w:p>
        </w:tc>
        <w:tc>
          <w:tcPr>
            <w:tcW w:w="749" w:type="pct"/>
            <w:tcBorders>
              <w:top w:val="nil"/>
              <w:left w:val="single" w:sz="4" w:space="0" w:color="auto"/>
              <w:bottom w:val="single" w:sz="8" w:space="0" w:color="000000"/>
              <w:right w:val="nil"/>
            </w:tcBorders>
            <w:vAlign w:val="center"/>
          </w:tcPr>
          <w:p w14:paraId="28E76E3F" w14:textId="1DE7A384" w:rsidR="00650F03" w:rsidRPr="0010322F" w:rsidRDefault="00650F03" w:rsidP="00650F03">
            <w:pPr>
              <w:spacing w:after="0"/>
              <w:jc w:val="right"/>
              <w:rPr>
                <w:rFonts w:eastAsia="Verdana" w:cs="Times New Roman"/>
                <w:sz w:val="17"/>
                <w:szCs w:val="17"/>
              </w:rPr>
            </w:pPr>
            <w:r w:rsidRPr="0010322F">
              <w:rPr>
                <w:i/>
                <w:color w:val="000000"/>
                <w:sz w:val="17"/>
                <w:szCs w:val="17"/>
              </w:rPr>
              <w:t>233.0</w:t>
            </w:r>
          </w:p>
        </w:tc>
      </w:tr>
      <w:tr w:rsidR="00650F03" w:rsidRPr="00650F03" w14:paraId="60E5D030" w14:textId="77777777" w:rsidTr="001B5B21">
        <w:trPr>
          <w:trHeight w:val="397"/>
        </w:trPr>
        <w:tc>
          <w:tcPr>
            <w:tcW w:w="1256" w:type="pct"/>
            <w:tcBorders>
              <w:top w:val="nil"/>
              <w:left w:val="nil"/>
              <w:bottom w:val="single" w:sz="8" w:space="0" w:color="auto"/>
              <w:right w:val="nil"/>
            </w:tcBorders>
            <w:shd w:val="clear" w:color="auto" w:fill="auto"/>
            <w:vAlign w:val="center"/>
          </w:tcPr>
          <w:p w14:paraId="47F8ECFE" w14:textId="201905A7" w:rsidR="00650F03" w:rsidRPr="0010322F" w:rsidRDefault="00650F03" w:rsidP="00650F03">
            <w:pPr>
              <w:spacing w:after="0"/>
              <w:rPr>
                <w:rFonts w:eastAsia="Times New Roman" w:cs="Times New Roman"/>
                <w:sz w:val="17"/>
                <w:szCs w:val="17"/>
                <w:lang w:val="en-US"/>
              </w:rPr>
            </w:pPr>
            <w:r w:rsidRPr="0010322F">
              <w:rPr>
                <w:color w:val="000000"/>
                <w:sz w:val="17"/>
                <w:szCs w:val="17"/>
              </w:rPr>
              <w:t>Large</w:t>
            </w:r>
          </w:p>
        </w:tc>
        <w:tc>
          <w:tcPr>
            <w:tcW w:w="748" w:type="pct"/>
            <w:tcBorders>
              <w:top w:val="nil"/>
              <w:left w:val="nil"/>
              <w:bottom w:val="single" w:sz="8" w:space="0" w:color="auto"/>
              <w:right w:val="nil"/>
            </w:tcBorders>
            <w:shd w:val="clear" w:color="auto" w:fill="auto"/>
            <w:vAlign w:val="center"/>
          </w:tcPr>
          <w:p w14:paraId="33A8976D" w14:textId="66E2CF4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17.2x</w:t>
            </w:r>
          </w:p>
        </w:tc>
        <w:tc>
          <w:tcPr>
            <w:tcW w:w="750" w:type="pct"/>
            <w:tcBorders>
              <w:top w:val="nil"/>
              <w:left w:val="nil"/>
              <w:bottom w:val="single" w:sz="8" w:space="0" w:color="auto"/>
              <w:right w:val="nil"/>
            </w:tcBorders>
            <w:shd w:val="clear" w:color="auto" w:fill="auto"/>
            <w:vAlign w:val="center"/>
          </w:tcPr>
          <w:p w14:paraId="65C6118E" w14:textId="239A670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13.1x</w:t>
            </w:r>
          </w:p>
        </w:tc>
        <w:tc>
          <w:tcPr>
            <w:tcW w:w="748" w:type="pct"/>
            <w:tcBorders>
              <w:top w:val="nil"/>
              <w:left w:val="nil"/>
              <w:bottom w:val="single" w:sz="8" w:space="0" w:color="000000"/>
              <w:right w:val="nil"/>
            </w:tcBorders>
            <w:shd w:val="clear" w:color="auto" w:fill="auto"/>
            <w:vAlign w:val="center"/>
          </w:tcPr>
          <w:p w14:paraId="7A9C5012" w14:textId="338777A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8.8x</w:t>
            </w:r>
          </w:p>
        </w:tc>
        <w:tc>
          <w:tcPr>
            <w:tcW w:w="749" w:type="pct"/>
            <w:tcBorders>
              <w:top w:val="nil"/>
              <w:left w:val="nil"/>
              <w:bottom w:val="single" w:sz="8" w:space="0" w:color="000000"/>
              <w:right w:val="single" w:sz="4" w:space="0" w:color="auto"/>
            </w:tcBorders>
            <w:shd w:val="clear" w:color="auto" w:fill="auto"/>
            <w:vAlign w:val="center"/>
          </w:tcPr>
          <w:p w14:paraId="59B8BA6C" w14:textId="5507422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19.2x</w:t>
            </w:r>
          </w:p>
        </w:tc>
        <w:tc>
          <w:tcPr>
            <w:tcW w:w="749" w:type="pct"/>
            <w:tcBorders>
              <w:top w:val="nil"/>
              <w:left w:val="single" w:sz="4" w:space="0" w:color="auto"/>
              <w:bottom w:val="single" w:sz="8" w:space="0" w:color="000000"/>
              <w:right w:val="nil"/>
            </w:tcBorders>
            <w:vAlign w:val="center"/>
          </w:tcPr>
          <w:p w14:paraId="1ED4B30E" w14:textId="3AB858DD" w:rsidR="00650F03" w:rsidRPr="0010322F" w:rsidRDefault="00650F03" w:rsidP="00650F03">
            <w:pPr>
              <w:spacing w:after="0"/>
              <w:jc w:val="right"/>
              <w:rPr>
                <w:rFonts w:eastAsia="Verdana" w:cs="Times New Roman"/>
                <w:sz w:val="17"/>
                <w:szCs w:val="17"/>
              </w:rPr>
            </w:pPr>
            <w:r w:rsidRPr="0010322F">
              <w:rPr>
                <w:i/>
                <w:color w:val="000000"/>
                <w:sz w:val="17"/>
                <w:szCs w:val="17"/>
              </w:rPr>
              <w:t>115.0</w:t>
            </w:r>
          </w:p>
        </w:tc>
      </w:tr>
      <w:tr w:rsidR="00650F03" w:rsidRPr="00650F03" w14:paraId="5F5292AD" w14:textId="77777777" w:rsidTr="001B5B21">
        <w:trPr>
          <w:trHeight w:val="397"/>
        </w:trPr>
        <w:tc>
          <w:tcPr>
            <w:tcW w:w="1256" w:type="pct"/>
            <w:tcBorders>
              <w:top w:val="nil"/>
              <w:left w:val="nil"/>
              <w:bottom w:val="single" w:sz="8" w:space="0" w:color="auto"/>
              <w:right w:val="nil"/>
            </w:tcBorders>
            <w:shd w:val="clear" w:color="auto" w:fill="auto"/>
            <w:vAlign w:val="center"/>
          </w:tcPr>
          <w:p w14:paraId="6B70B2CD" w14:textId="7C539299" w:rsidR="00650F03" w:rsidRPr="0010322F" w:rsidRDefault="00650F03" w:rsidP="00650F03">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5D885BDB" w14:textId="26EE287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5338C44A" w14:textId="319A21A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43CF1BA8" w14:textId="667FE04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7B64CE86" w14:textId="719AF1A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6553EA5B" w14:textId="6F2F21E2"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4A3B756F" w14:textId="77777777" w:rsidTr="001B5B21">
        <w:trPr>
          <w:trHeight w:val="397"/>
        </w:trPr>
        <w:tc>
          <w:tcPr>
            <w:tcW w:w="1256" w:type="pct"/>
            <w:tcBorders>
              <w:top w:val="nil"/>
              <w:left w:val="nil"/>
              <w:bottom w:val="single" w:sz="8" w:space="0" w:color="auto"/>
              <w:right w:val="nil"/>
            </w:tcBorders>
            <w:shd w:val="clear" w:color="auto" w:fill="auto"/>
            <w:vAlign w:val="center"/>
          </w:tcPr>
          <w:p w14:paraId="7DD1ED15" w14:textId="07F94C5C" w:rsidR="00650F03" w:rsidRPr="0010322F" w:rsidRDefault="00650F03" w:rsidP="00650F03">
            <w:pPr>
              <w:spacing w:after="0"/>
              <w:rPr>
                <w:rFonts w:eastAsia="Times New Roman" w:cs="Times New Roman"/>
                <w:sz w:val="17"/>
                <w:szCs w:val="17"/>
                <w:lang w:val="en-US"/>
              </w:rPr>
            </w:pPr>
            <w:r w:rsidRPr="0010322F">
              <w:rPr>
                <w:color w:val="000000"/>
                <w:sz w:val="17"/>
                <w:szCs w:val="17"/>
              </w:rPr>
              <w:t>NSW</w:t>
            </w:r>
          </w:p>
        </w:tc>
        <w:tc>
          <w:tcPr>
            <w:tcW w:w="748" w:type="pct"/>
            <w:tcBorders>
              <w:top w:val="nil"/>
              <w:left w:val="nil"/>
              <w:bottom w:val="single" w:sz="8" w:space="0" w:color="auto"/>
              <w:right w:val="nil"/>
            </w:tcBorders>
            <w:shd w:val="clear" w:color="auto" w:fill="auto"/>
            <w:vAlign w:val="center"/>
          </w:tcPr>
          <w:p w14:paraId="79813097" w14:textId="25433EB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13.1x</w:t>
            </w:r>
          </w:p>
        </w:tc>
        <w:tc>
          <w:tcPr>
            <w:tcW w:w="750" w:type="pct"/>
            <w:tcBorders>
              <w:top w:val="nil"/>
              <w:left w:val="nil"/>
              <w:bottom w:val="single" w:sz="8" w:space="0" w:color="auto"/>
              <w:right w:val="nil"/>
            </w:tcBorders>
            <w:shd w:val="clear" w:color="auto" w:fill="auto"/>
            <w:vAlign w:val="center"/>
          </w:tcPr>
          <w:p w14:paraId="6C321BB2" w14:textId="3C12427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9.5x</w:t>
            </w:r>
          </w:p>
        </w:tc>
        <w:tc>
          <w:tcPr>
            <w:tcW w:w="748" w:type="pct"/>
            <w:tcBorders>
              <w:top w:val="nil"/>
              <w:left w:val="nil"/>
              <w:bottom w:val="single" w:sz="8" w:space="0" w:color="000000"/>
              <w:right w:val="nil"/>
            </w:tcBorders>
            <w:shd w:val="clear" w:color="auto" w:fill="auto"/>
            <w:vAlign w:val="center"/>
          </w:tcPr>
          <w:p w14:paraId="595D6BD5" w14:textId="040BD1F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5.0x</w:t>
            </w:r>
          </w:p>
        </w:tc>
        <w:tc>
          <w:tcPr>
            <w:tcW w:w="749" w:type="pct"/>
            <w:tcBorders>
              <w:top w:val="nil"/>
              <w:left w:val="nil"/>
              <w:bottom w:val="single" w:sz="8" w:space="0" w:color="000000"/>
              <w:right w:val="single" w:sz="4" w:space="0" w:color="auto"/>
            </w:tcBorders>
            <w:shd w:val="clear" w:color="auto" w:fill="auto"/>
            <w:vAlign w:val="center"/>
          </w:tcPr>
          <w:p w14:paraId="6FFEA111" w14:textId="4F00131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15.9x</w:t>
            </w:r>
          </w:p>
        </w:tc>
        <w:tc>
          <w:tcPr>
            <w:tcW w:w="749" w:type="pct"/>
            <w:tcBorders>
              <w:top w:val="nil"/>
              <w:left w:val="single" w:sz="4" w:space="0" w:color="auto"/>
              <w:bottom w:val="single" w:sz="8" w:space="0" w:color="000000"/>
              <w:right w:val="nil"/>
            </w:tcBorders>
            <w:vAlign w:val="center"/>
          </w:tcPr>
          <w:p w14:paraId="16760F73" w14:textId="2323545D" w:rsidR="00650F03" w:rsidRPr="0010322F" w:rsidRDefault="00650F03" w:rsidP="00650F03">
            <w:pPr>
              <w:spacing w:after="0"/>
              <w:jc w:val="right"/>
              <w:rPr>
                <w:rFonts w:eastAsia="Verdana" w:cs="Times New Roman"/>
                <w:sz w:val="17"/>
                <w:szCs w:val="17"/>
              </w:rPr>
            </w:pPr>
            <w:r w:rsidRPr="0010322F">
              <w:rPr>
                <w:i/>
                <w:color w:val="000000"/>
                <w:sz w:val="17"/>
                <w:szCs w:val="17"/>
              </w:rPr>
              <w:t>180.0</w:t>
            </w:r>
          </w:p>
        </w:tc>
      </w:tr>
      <w:tr w:rsidR="00650F03" w:rsidRPr="00650F03" w14:paraId="60C0B059" w14:textId="77777777" w:rsidTr="001B5B21">
        <w:trPr>
          <w:trHeight w:val="397"/>
        </w:trPr>
        <w:tc>
          <w:tcPr>
            <w:tcW w:w="1256" w:type="pct"/>
            <w:tcBorders>
              <w:top w:val="nil"/>
              <w:left w:val="nil"/>
              <w:bottom w:val="single" w:sz="8" w:space="0" w:color="auto"/>
              <w:right w:val="nil"/>
            </w:tcBorders>
            <w:shd w:val="clear" w:color="auto" w:fill="auto"/>
            <w:vAlign w:val="center"/>
          </w:tcPr>
          <w:p w14:paraId="6615082D" w14:textId="67709151" w:rsidR="00650F03" w:rsidRPr="0010322F" w:rsidRDefault="00650F03" w:rsidP="00650F03">
            <w:pPr>
              <w:spacing w:after="0"/>
              <w:rPr>
                <w:rFonts w:eastAsia="Times New Roman" w:cs="Times New Roman"/>
                <w:sz w:val="17"/>
                <w:szCs w:val="17"/>
                <w:lang w:val="en-US"/>
              </w:rPr>
            </w:pPr>
            <w:r w:rsidRPr="0010322F">
              <w:rPr>
                <w:color w:val="000000"/>
                <w:sz w:val="17"/>
                <w:szCs w:val="17"/>
              </w:rPr>
              <w:t>VIC</w:t>
            </w:r>
          </w:p>
        </w:tc>
        <w:tc>
          <w:tcPr>
            <w:tcW w:w="748" w:type="pct"/>
            <w:tcBorders>
              <w:top w:val="nil"/>
              <w:left w:val="nil"/>
              <w:bottom w:val="single" w:sz="8" w:space="0" w:color="auto"/>
              <w:right w:val="nil"/>
            </w:tcBorders>
            <w:shd w:val="clear" w:color="auto" w:fill="auto"/>
            <w:vAlign w:val="center"/>
          </w:tcPr>
          <w:p w14:paraId="4FE792EB" w14:textId="442953C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15.4x</w:t>
            </w:r>
          </w:p>
        </w:tc>
        <w:tc>
          <w:tcPr>
            <w:tcW w:w="750" w:type="pct"/>
            <w:tcBorders>
              <w:top w:val="nil"/>
              <w:left w:val="nil"/>
              <w:bottom w:val="single" w:sz="8" w:space="0" w:color="auto"/>
              <w:right w:val="nil"/>
            </w:tcBorders>
            <w:shd w:val="clear" w:color="auto" w:fill="auto"/>
            <w:vAlign w:val="center"/>
          </w:tcPr>
          <w:p w14:paraId="01FC22C8" w14:textId="6227683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10.6x</w:t>
            </w:r>
          </w:p>
        </w:tc>
        <w:tc>
          <w:tcPr>
            <w:tcW w:w="748" w:type="pct"/>
            <w:tcBorders>
              <w:top w:val="nil"/>
              <w:left w:val="nil"/>
              <w:bottom w:val="single" w:sz="8" w:space="0" w:color="000000"/>
              <w:right w:val="nil"/>
            </w:tcBorders>
            <w:shd w:val="clear" w:color="auto" w:fill="auto"/>
            <w:vAlign w:val="center"/>
          </w:tcPr>
          <w:p w14:paraId="40CF0B3A" w14:textId="44570C7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6.0x</w:t>
            </w:r>
          </w:p>
        </w:tc>
        <w:tc>
          <w:tcPr>
            <w:tcW w:w="749" w:type="pct"/>
            <w:tcBorders>
              <w:top w:val="nil"/>
              <w:left w:val="nil"/>
              <w:bottom w:val="single" w:sz="8" w:space="0" w:color="000000"/>
              <w:right w:val="single" w:sz="4" w:space="0" w:color="auto"/>
            </w:tcBorders>
            <w:shd w:val="clear" w:color="auto" w:fill="auto"/>
            <w:vAlign w:val="center"/>
          </w:tcPr>
          <w:p w14:paraId="61EE8F3B" w14:textId="486DD9B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17.6x</w:t>
            </w:r>
          </w:p>
        </w:tc>
        <w:tc>
          <w:tcPr>
            <w:tcW w:w="749" w:type="pct"/>
            <w:tcBorders>
              <w:top w:val="nil"/>
              <w:left w:val="single" w:sz="4" w:space="0" w:color="auto"/>
              <w:bottom w:val="single" w:sz="8" w:space="0" w:color="000000"/>
              <w:right w:val="nil"/>
            </w:tcBorders>
            <w:vAlign w:val="center"/>
          </w:tcPr>
          <w:p w14:paraId="17F9AF24" w14:textId="5C8B4C1C" w:rsidR="00650F03" w:rsidRPr="0010322F" w:rsidRDefault="00650F03" w:rsidP="00650F03">
            <w:pPr>
              <w:spacing w:after="0"/>
              <w:jc w:val="right"/>
              <w:rPr>
                <w:rFonts w:eastAsia="Verdana" w:cs="Times New Roman"/>
                <w:sz w:val="17"/>
                <w:szCs w:val="17"/>
              </w:rPr>
            </w:pPr>
            <w:r w:rsidRPr="0010322F">
              <w:rPr>
                <w:i/>
                <w:color w:val="000000"/>
                <w:sz w:val="17"/>
                <w:szCs w:val="17"/>
              </w:rPr>
              <w:t>130.0</w:t>
            </w:r>
          </w:p>
        </w:tc>
      </w:tr>
      <w:tr w:rsidR="00650F03" w:rsidRPr="00650F03" w14:paraId="079A4D23" w14:textId="77777777" w:rsidTr="001B5B21">
        <w:trPr>
          <w:trHeight w:val="397"/>
        </w:trPr>
        <w:tc>
          <w:tcPr>
            <w:tcW w:w="1256" w:type="pct"/>
            <w:tcBorders>
              <w:top w:val="nil"/>
              <w:left w:val="nil"/>
              <w:bottom w:val="single" w:sz="4" w:space="0" w:color="auto"/>
              <w:right w:val="nil"/>
            </w:tcBorders>
            <w:shd w:val="clear" w:color="auto" w:fill="auto"/>
            <w:vAlign w:val="center"/>
          </w:tcPr>
          <w:p w14:paraId="5B3A2FFB" w14:textId="2E9D0809" w:rsidR="00650F03" w:rsidRPr="0010322F" w:rsidRDefault="00650F03" w:rsidP="00650F03">
            <w:pPr>
              <w:spacing w:after="0"/>
              <w:rPr>
                <w:rFonts w:eastAsia="Times New Roman" w:cs="Times New Roman"/>
                <w:sz w:val="17"/>
                <w:szCs w:val="17"/>
                <w:lang w:val="en-US"/>
              </w:rPr>
            </w:pPr>
            <w:r w:rsidRPr="0010322F">
              <w:rPr>
                <w:color w:val="000000"/>
                <w:sz w:val="17"/>
                <w:szCs w:val="17"/>
              </w:rPr>
              <w:t>QLD</w:t>
            </w:r>
          </w:p>
        </w:tc>
        <w:tc>
          <w:tcPr>
            <w:tcW w:w="748" w:type="pct"/>
            <w:tcBorders>
              <w:top w:val="nil"/>
              <w:left w:val="nil"/>
              <w:bottom w:val="single" w:sz="4" w:space="0" w:color="auto"/>
              <w:right w:val="nil"/>
            </w:tcBorders>
            <w:shd w:val="clear" w:color="auto" w:fill="auto"/>
            <w:vAlign w:val="center"/>
          </w:tcPr>
          <w:p w14:paraId="624F8E5E" w14:textId="2CB7EA4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12.0x</w:t>
            </w:r>
          </w:p>
        </w:tc>
        <w:tc>
          <w:tcPr>
            <w:tcW w:w="750" w:type="pct"/>
            <w:tcBorders>
              <w:top w:val="nil"/>
              <w:left w:val="nil"/>
              <w:bottom w:val="single" w:sz="4" w:space="0" w:color="auto"/>
              <w:right w:val="nil"/>
            </w:tcBorders>
            <w:shd w:val="clear" w:color="auto" w:fill="auto"/>
            <w:vAlign w:val="center"/>
          </w:tcPr>
          <w:p w14:paraId="2115925A" w14:textId="1154CF8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9.6x</w:t>
            </w:r>
          </w:p>
        </w:tc>
        <w:tc>
          <w:tcPr>
            <w:tcW w:w="748" w:type="pct"/>
            <w:tcBorders>
              <w:top w:val="nil"/>
              <w:left w:val="nil"/>
              <w:bottom w:val="single" w:sz="4" w:space="0" w:color="auto"/>
              <w:right w:val="nil"/>
            </w:tcBorders>
            <w:shd w:val="clear" w:color="auto" w:fill="auto"/>
            <w:vAlign w:val="center"/>
          </w:tcPr>
          <w:p w14:paraId="539C573E" w14:textId="70F1AB0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5.6x</w:t>
            </w:r>
          </w:p>
        </w:tc>
        <w:tc>
          <w:tcPr>
            <w:tcW w:w="749" w:type="pct"/>
            <w:tcBorders>
              <w:top w:val="nil"/>
              <w:left w:val="nil"/>
              <w:bottom w:val="single" w:sz="4" w:space="0" w:color="auto"/>
              <w:right w:val="single" w:sz="4" w:space="0" w:color="auto"/>
            </w:tcBorders>
            <w:shd w:val="clear" w:color="auto" w:fill="auto"/>
            <w:vAlign w:val="center"/>
          </w:tcPr>
          <w:p w14:paraId="2FCBC97B" w14:textId="0B72982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14.0x</w:t>
            </w:r>
          </w:p>
        </w:tc>
        <w:tc>
          <w:tcPr>
            <w:tcW w:w="749" w:type="pct"/>
            <w:tcBorders>
              <w:top w:val="nil"/>
              <w:left w:val="single" w:sz="4" w:space="0" w:color="auto"/>
              <w:bottom w:val="single" w:sz="4" w:space="0" w:color="auto"/>
              <w:right w:val="nil"/>
            </w:tcBorders>
            <w:vAlign w:val="center"/>
          </w:tcPr>
          <w:p w14:paraId="37FD3300" w14:textId="1F1D2443"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119.0</w:t>
            </w:r>
          </w:p>
        </w:tc>
      </w:tr>
      <w:tr w:rsidR="00650F03" w:rsidRPr="00650F03" w14:paraId="5E2E217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58DEBCA" w14:textId="0B9A0BDD" w:rsidR="00650F03" w:rsidRPr="0010322F" w:rsidRDefault="00650F03" w:rsidP="00650F03">
            <w:pPr>
              <w:spacing w:after="0"/>
              <w:rPr>
                <w:rFonts w:eastAsia="Times New Roman" w:cs="Times New Roman"/>
                <w:sz w:val="17"/>
                <w:szCs w:val="17"/>
                <w:lang w:val="en-US"/>
              </w:rPr>
            </w:pPr>
            <w:r w:rsidRPr="0010322F">
              <w:rPr>
                <w:color w:val="000000"/>
                <w:sz w:val="17"/>
                <w:szCs w:val="17"/>
              </w:rPr>
              <w:t>WA</w:t>
            </w:r>
          </w:p>
        </w:tc>
        <w:tc>
          <w:tcPr>
            <w:tcW w:w="748" w:type="pct"/>
            <w:tcBorders>
              <w:top w:val="single" w:sz="4" w:space="0" w:color="auto"/>
              <w:left w:val="nil"/>
              <w:bottom w:val="single" w:sz="4" w:space="0" w:color="auto"/>
              <w:right w:val="nil"/>
            </w:tcBorders>
            <w:shd w:val="clear" w:color="auto" w:fill="auto"/>
            <w:vAlign w:val="center"/>
          </w:tcPr>
          <w:p w14:paraId="709B876F" w14:textId="23E0235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12.1x</w:t>
            </w:r>
          </w:p>
        </w:tc>
        <w:tc>
          <w:tcPr>
            <w:tcW w:w="750" w:type="pct"/>
            <w:tcBorders>
              <w:top w:val="single" w:sz="4" w:space="0" w:color="auto"/>
              <w:left w:val="nil"/>
              <w:bottom w:val="single" w:sz="4" w:space="0" w:color="auto"/>
              <w:right w:val="nil"/>
            </w:tcBorders>
            <w:shd w:val="clear" w:color="auto" w:fill="auto"/>
            <w:vAlign w:val="center"/>
          </w:tcPr>
          <w:p w14:paraId="19A7B279" w14:textId="03C943A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10.0x</w:t>
            </w:r>
          </w:p>
        </w:tc>
        <w:tc>
          <w:tcPr>
            <w:tcW w:w="748" w:type="pct"/>
            <w:tcBorders>
              <w:top w:val="single" w:sz="4" w:space="0" w:color="auto"/>
              <w:left w:val="nil"/>
              <w:bottom w:val="single" w:sz="4" w:space="0" w:color="auto"/>
              <w:right w:val="nil"/>
            </w:tcBorders>
            <w:shd w:val="clear" w:color="auto" w:fill="auto"/>
            <w:vAlign w:val="center"/>
          </w:tcPr>
          <w:p w14:paraId="51769D41" w14:textId="20C528C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6.9x</w:t>
            </w:r>
          </w:p>
        </w:tc>
        <w:tc>
          <w:tcPr>
            <w:tcW w:w="749" w:type="pct"/>
            <w:tcBorders>
              <w:top w:val="single" w:sz="4" w:space="0" w:color="auto"/>
              <w:left w:val="nil"/>
              <w:bottom w:val="single" w:sz="4" w:space="0" w:color="auto"/>
              <w:right w:val="single" w:sz="4" w:space="0" w:color="auto"/>
            </w:tcBorders>
            <w:shd w:val="clear" w:color="auto" w:fill="auto"/>
            <w:vAlign w:val="center"/>
          </w:tcPr>
          <w:p w14:paraId="4E7BA386" w14:textId="44034DA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15.8x</w:t>
            </w:r>
          </w:p>
        </w:tc>
        <w:tc>
          <w:tcPr>
            <w:tcW w:w="749" w:type="pct"/>
            <w:tcBorders>
              <w:top w:val="single" w:sz="4" w:space="0" w:color="auto"/>
              <w:left w:val="single" w:sz="4" w:space="0" w:color="auto"/>
              <w:bottom w:val="single" w:sz="4" w:space="0" w:color="auto"/>
              <w:right w:val="nil"/>
            </w:tcBorders>
            <w:vAlign w:val="center"/>
          </w:tcPr>
          <w:p w14:paraId="783D2E82" w14:textId="49496E1F"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48.0</w:t>
            </w:r>
          </w:p>
        </w:tc>
      </w:tr>
      <w:tr w:rsidR="00650F03" w:rsidRPr="00650F03" w14:paraId="2C19CD1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AC6D655" w14:textId="53FA8E18" w:rsidR="00650F03" w:rsidRPr="0010322F" w:rsidRDefault="00650F03" w:rsidP="00650F03">
            <w:pPr>
              <w:spacing w:after="0"/>
              <w:rPr>
                <w:rFonts w:eastAsia="Times New Roman" w:cs="Times New Roman"/>
                <w:sz w:val="17"/>
                <w:szCs w:val="17"/>
                <w:lang w:val="en-US"/>
              </w:rPr>
            </w:pPr>
            <w:r w:rsidRPr="0010322F">
              <w:rPr>
                <w:color w:val="000000"/>
                <w:sz w:val="17"/>
                <w:szCs w:val="17"/>
              </w:rPr>
              <w:t>SA</w:t>
            </w:r>
          </w:p>
        </w:tc>
        <w:tc>
          <w:tcPr>
            <w:tcW w:w="748" w:type="pct"/>
            <w:tcBorders>
              <w:top w:val="single" w:sz="4" w:space="0" w:color="auto"/>
              <w:left w:val="nil"/>
              <w:bottom w:val="single" w:sz="4" w:space="0" w:color="auto"/>
              <w:right w:val="nil"/>
            </w:tcBorders>
            <w:shd w:val="clear" w:color="auto" w:fill="auto"/>
            <w:vAlign w:val="center"/>
          </w:tcPr>
          <w:p w14:paraId="29193746" w14:textId="5AE1469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15.4x</w:t>
            </w:r>
          </w:p>
        </w:tc>
        <w:tc>
          <w:tcPr>
            <w:tcW w:w="750" w:type="pct"/>
            <w:tcBorders>
              <w:top w:val="single" w:sz="4" w:space="0" w:color="auto"/>
              <w:left w:val="nil"/>
              <w:bottom w:val="single" w:sz="4" w:space="0" w:color="auto"/>
              <w:right w:val="nil"/>
            </w:tcBorders>
            <w:shd w:val="clear" w:color="auto" w:fill="auto"/>
            <w:vAlign w:val="center"/>
          </w:tcPr>
          <w:p w14:paraId="476A3B57" w14:textId="3210BE6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10.5x</w:t>
            </w:r>
          </w:p>
        </w:tc>
        <w:tc>
          <w:tcPr>
            <w:tcW w:w="748" w:type="pct"/>
            <w:tcBorders>
              <w:top w:val="single" w:sz="4" w:space="0" w:color="auto"/>
              <w:left w:val="nil"/>
              <w:bottom w:val="single" w:sz="4" w:space="0" w:color="auto"/>
              <w:right w:val="nil"/>
            </w:tcBorders>
            <w:shd w:val="clear" w:color="auto" w:fill="auto"/>
            <w:vAlign w:val="center"/>
          </w:tcPr>
          <w:p w14:paraId="51735A50" w14:textId="0E60308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6.1x</w:t>
            </w:r>
          </w:p>
        </w:tc>
        <w:tc>
          <w:tcPr>
            <w:tcW w:w="749" w:type="pct"/>
            <w:tcBorders>
              <w:top w:val="single" w:sz="4" w:space="0" w:color="auto"/>
              <w:left w:val="nil"/>
              <w:bottom w:val="single" w:sz="4" w:space="0" w:color="auto"/>
              <w:right w:val="single" w:sz="4" w:space="0" w:color="auto"/>
            </w:tcBorders>
            <w:shd w:val="clear" w:color="auto" w:fill="auto"/>
            <w:vAlign w:val="center"/>
          </w:tcPr>
          <w:p w14:paraId="515C8382" w14:textId="22BB272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16.4x</w:t>
            </w:r>
          </w:p>
        </w:tc>
        <w:tc>
          <w:tcPr>
            <w:tcW w:w="749" w:type="pct"/>
            <w:tcBorders>
              <w:top w:val="single" w:sz="4" w:space="0" w:color="auto"/>
              <w:left w:val="single" w:sz="4" w:space="0" w:color="auto"/>
              <w:bottom w:val="single" w:sz="4" w:space="0" w:color="auto"/>
              <w:right w:val="nil"/>
            </w:tcBorders>
            <w:vAlign w:val="center"/>
          </w:tcPr>
          <w:p w14:paraId="652DE0E6" w14:textId="3F1D7D20"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34.0</w:t>
            </w:r>
          </w:p>
        </w:tc>
      </w:tr>
      <w:tr w:rsidR="00650F03" w:rsidRPr="00650F03" w14:paraId="251F7E6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4DED183" w14:textId="4179BAE0" w:rsidR="00650F03" w:rsidRPr="0010322F" w:rsidRDefault="00650F03" w:rsidP="00650F03">
            <w:pPr>
              <w:spacing w:after="0"/>
              <w:rPr>
                <w:rFonts w:eastAsia="Times New Roman" w:cs="Times New Roman"/>
                <w:sz w:val="17"/>
                <w:szCs w:val="17"/>
                <w:lang w:val="en-US"/>
              </w:rPr>
            </w:pPr>
            <w:r w:rsidRPr="0010322F">
              <w:rPr>
                <w:color w:val="000000"/>
                <w:sz w:val="17"/>
                <w:szCs w:val="17"/>
              </w:rPr>
              <w:t>ACT</w:t>
            </w:r>
          </w:p>
        </w:tc>
        <w:tc>
          <w:tcPr>
            <w:tcW w:w="748" w:type="pct"/>
            <w:tcBorders>
              <w:top w:val="single" w:sz="4" w:space="0" w:color="auto"/>
              <w:left w:val="nil"/>
              <w:bottom w:val="single" w:sz="4" w:space="0" w:color="auto"/>
              <w:right w:val="nil"/>
            </w:tcBorders>
            <w:shd w:val="clear" w:color="auto" w:fill="auto"/>
            <w:vAlign w:val="center"/>
          </w:tcPr>
          <w:p w14:paraId="231871B9" w14:textId="25A9860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10.9x</w:t>
            </w:r>
          </w:p>
        </w:tc>
        <w:tc>
          <w:tcPr>
            <w:tcW w:w="750" w:type="pct"/>
            <w:tcBorders>
              <w:top w:val="single" w:sz="4" w:space="0" w:color="auto"/>
              <w:left w:val="nil"/>
              <w:bottom w:val="single" w:sz="4" w:space="0" w:color="auto"/>
              <w:right w:val="nil"/>
            </w:tcBorders>
            <w:shd w:val="clear" w:color="auto" w:fill="auto"/>
            <w:vAlign w:val="center"/>
          </w:tcPr>
          <w:p w14:paraId="7BCF85AB" w14:textId="43B068D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8.8x</w:t>
            </w:r>
          </w:p>
        </w:tc>
        <w:tc>
          <w:tcPr>
            <w:tcW w:w="748" w:type="pct"/>
            <w:tcBorders>
              <w:top w:val="single" w:sz="4" w:space="0" w:color="auto"/>
              <w:left w:val="nil"/>
              <w:bottom w:val="single" w:sz="4" w:space="0" w:color="auto"/>
              <w:right w:val="nil"/>
            </w:tcBorders>
            <w:shd w:val="clear" w:color="auto" w:fill="auto"/>
            <w:vAlign w:val="center"/>
          </w:tcPr>
          <w:p w14:paraId="6347EB8D" w14:textId="2DDD08D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6.6x</w:t>
            </w:r>
          </w:p>
        </w:tc>
        <w:tc>
          <w:tcPr>
            <w:tcW w:w="749" w:type="pct"/>
            <w:tcBorders>
              <w:top w:val="single" w:sz="4" w:space="0" w:color="auto"/>
              <w:left w:val="nil"/>
              <w:bottom w:val="single" w:sz="4" w:space="0" w:color="auto"/>
              <w:right w:val="single" w:sz="4" w:space="0" w:color="auto"/>
            </w:tcBorders>
            <w:shd w:val="clear" w:color="auto" w:fill="auto"/>
            <w:vAlign w:val="center"/>
          </w:tcPr>
          <w:p w14:paraId="592478EE" w14:textId="30C3669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10.5x</w:t>
            </w:r>
          </w:p>
        </w:tc>
        <w:tc>
          <w:tcPr>
            <w:tcW w:w="749" w:type="pct"/>
            <w:tcBorders>
              <w:top w:val="single" w:sz="4" w:space="0" w:color="auto"/>
              <w:left w:val="single" w:sz="4" w:space="0" w:color="auto"/>
              <w:bottom w:val="single" w:sz="4" w:space="0" w:color="auto"/>
              <w:right w:val="nil"/>
            </w:tcBorders>
            <w:vAlign w:val="center"/>
          </w:tcPr>
          <w:p w14:paraId="67403433" w14:textId="0A77075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13.0</w:t>
            </w:r>
          </w:p>
        </w:tc>
      </w:tr>
      <w:tr w:rsidR="00650F03" w:rsidRPr="00650F03" w14:paraId="015D82C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4409174" w14:textId="6AB0848C" w:rsidR="00650F03" w:rsidRPr="0010322F" w:rsidRDefault="00650F03" w:rsidP="00650F03">
            <w:pPr>
              <w:spacing w:after="0"/>
              <w:rPr>
                <w:rFonts w:eastAsia="Times New Roman" w:cs="Times New Roman"/>
                <w:sz w:val="17"/>
                <w:szCs w:val="17"/>
                <w:lang w:val="en-US"/>
              </w:rPr>
            </w:pPr>
            <w:r w:rsidRPr="0010322F">
              <w:rPr>
                <w:color w:val="000000"/>
                <w:sz w:val="17"/>
                <w:szCs w:val="17"/>
              </w:rPr>
              <w:t>NT</w:t>
            </w:r>
          </w:p>
        </w:tc>
        <w:tc>
          <w:tcPr>
            <w:tcW w:w="748" w:type="pct"/>
            <w:tcBorders>
              <w:top w:val="single" w:sz="4" w:space="0" w:color="auto"/>
              <w:left w:val="nil"/>
              <w:bottom w:val="single" w:sz="4" w:space="0" w:color="auto"/>
              <w:right w:val="nil"/>
            </w:tcBorders>
            <w:shd w:val="clear" w:color="auto" w:fill="auto"/>
            <w:vAlign w:val="center"/>
          </w:tcPr>
          <w:p w14:paraId="7C18E1C8" w14:textId="7428661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9.7x</w:t>
            </w:r>
          </w:p>
        </w:tc>
        <w:tc>
          <w:tcPr>
            <w:tcW w:w="750" w:type="pct"/>
            <w:tcBorders>
              <w:top w:val="single" w:sz="4" w:space="0" w:color="auto"/>
              <w:left w:val="nil"/>
              <w:bottom w:val="single" w:sz="4" w:space="0" w:color="auto"/>
              <w:right w:val="nil"/>
            </w:tcBorders>
            <w:shd w:val="clear" w:color="auto" w:fill="auto"/>
            <w:vAlign w:val="center"/>
          </w:tcPr>
          <w:p w14:paraId="619AC345" w14:textId="2DD8475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6.3x</w:t>
            </w:r>
          </w:p>
        </w:tc>
        <w:tc>
          <w:tcPr>
            <w:tcW w:w="748" w:type="pct"/>
            <w:tcBorders>
              <w:top w:val="single" w:sz="4" w:space="0" w:color="auto"/>
              <w:left w:val="nil"/>
              <w:bottom w:val="single" w:sz="4" w:space="0" w:color="auto"/>
              <w:right w:val="nil"/>
            </w:tcBorders>
            <w:shd w:val="clear" w:color="auto" w:fill="auto"/>
            <w:vAlign w:val="center"/>
          </w:tcPr>
          <w:p w14:paraId="09421399" w14:textId="59BDB71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4.4x</w:t>
            </w:r>
          </w:p>
        </w:tc>
        <w:tc>
          <w:tcPr>
            <w:tcW w:w="749" w:type="pct"/>
            <w:tcBorders>
              <w:top w:val="single" w:sz="4" w:space="0" w:color="auto"/>
              <w:left w:val="nil"/>
              <w:bottom w:val="single" w:sz="4" w:space="0" w:color="auto"/>
              <w:right w:val="single" w:sz="4" w:space="0" w:color="auto"/>
            </w:tcBorders>
            <w:shd w:val="clear" w:color="auto" w:fill="auto"/>
            <w:vAlign w:val="center"/>
          </w:tcPr>
          <w:p w14:paraId="46F68CC7" w14:textId="513F1BE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10.9x</w:t>
            </w:r>
          </w:p>
        </w:tc>
        <w:tc>
          <w:tcPr>
            <w:tcW w:w="749" w:type="pct"/>
            <w:tcBorders>
              <w:top w:val="single" w:sz="4" w:space="0" w:color="auto"/>
              <w:left w:val="single" w:sz="4" w:space="0" w:color="auto"/>
              <w:bottom w:val="single" w:sz="4" w:space="0" w:color="auto"/>
              <w:right w:val="nil"/>
            </w:tcBorders>
            <w:vAlign w:val="center"/>
          </w:tcPr>
          <w:p w14:paraId="7B8390F8" w14:textId="6B7EFA6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8.0</w:t>
            </w:r>
          </w:p>
        </w:tc>
      </w:tr>
      <w:tr w:rsidR="00650F03" w:rsidRPr="00650F03" w14:paraId="40058CC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B6E58AA" w14:textId="12FD12C4" w:rsidR="00650F03" w:rsidRPr="0010322F" w:rsidRDefault="00650F03" w:rsidP="00650F03">
            <w:pPr>
              <w:spacing w:after="0"/>
              <w:rPr>
                <w:rFonts w:eastAsia="Times New Roman" w:cs="Times New Roman"/>
                <w:sz w:val="17"/>
                <w:szCs w:val="17"/>
                <w:lang w:val="en-US"/>
              </w:rPr>
            </w:pPr>
            <w:r w:rsidRPr="0010322F">
              <w:rPr>
                <w:color w:val="000000"/>
                <w:sz w:val="17"/>
                <w:szCs w:val="17"/>
              </w:rPr>
              <w:t>TAS</w:t>
            </w:r>
          </w:p>
        </w:tc>
        <w:tc>
          <w:tcPr>
            <w:tcW w:w="748" w:type="pct"/>
            <w:tcBorders>
              <w:top w:val="single" w:sz="4" w:space="0" w:color="auto"/>
              <w:left w:val="nil"/>
              <w:bottom w:val="single" w:sz="4" w:space="0" w:color="auto"/>
              <w:right w:val="nil"/>
            </w:tcBorders>
            <w:shd w:val="clear" w:color="auto" w:fill="auto"/>
            <w:vAlign w:val="center"/>
          </w:tcPr>
          <w:p w14:paraId="534C6C31" w14:textId="45D2D65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16.6x</w:t>
            </w:r>
          </w:p>
        </w:tc>
        <w:tc>
          <w:tcPr>
            <w:tcW w:w="750" w:type="pct"/>
            <w:tcBorders>
              <w:top w:val="single" w:sz="4" w:space="0" w:color="auto"/>
              <w:left w:val="nil"/>
              <w:bottom w:val="single" w:sz="4" w:space="0" w:color="auto"/>
              <w:right w:val="nil"/>
            </w:tcBorders>
            <w:shd w:val="clear" w:color="auto" w:fill="auto"/>
            <w:vAlign w:val="center"/>
          </w:tcPr>
          <w:p w14:paraId="35DF7189" w14:textId="763A04E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11.2x</w:t>
            </w:r>
          </w:p>
        </w:tc>
        <w:tc>
          <w:tcPr>
            <w:tcW w:w="748" w:type="pct"/>
            <w:tcBorders>
              <w:top w:val="single" w:sz="4" w:space="0" w:color="auto"/>
              <w:left w:val="nil"/>
              <w:bottom w:val="single" w:sz="4" w:space="0" w:color="auto"/>
              <w:right w:val="nil"/>
            </w:tcBorders>
            <w:shd w:val="clear" w:color="auto" w:fill="auto"/>
            <w:vAlign w:val="center"/>
          </w:tcPr>
          <w:p w14:paraId="58137786" w14:textId="52A6812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7.0x</w:t>
            </w:r>
          </w:p>
        </w:tc>
        <w:tc>
          <w:tcPr>
            <w:tcW w:w="749" w:type="pct"/>
            <w:tcBorders>
              <w:top w:val="single" w:sz="4" w:space="0" w:color="auto"/>
              <w:left w:val="nil"/>
              <w:bottom w:val="single" w:sz="4" w:space="0" w:color="auto"/>
              <w:right w:val="single" w:sz="4" w:space="0" w:color="auto"/>
            </w:tcBorders>
            <w:shd w:val="clear" w:color="auto" w:fill="auto"/>
            <w:vAlign w:val="center"/>
          </w:tcPr>
          <w:p w14:paraId="7DDD38F3" w14:textId="613211E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19.6x</w:t>
            </w:r>
          </w:p>
        </w:tc>
        <w:tc>
          <w:tcPr>
            <w:tcW w:w="749" w:type="pct"/>
            <w:tcBorders>
              <w:top w:val="single" w:sz="4" w:space="0" w:color="auto"/>
              <w:left w:val="single" w:sz="4" w:space="0" w:color="auto"/>
              <w:bottom w:val="single" w:sz="4" w:space="0" w:color="auto"/>
              <w:right w:val="nil"/>
            </w:tcBorders>
            <w:vAlign w:val="center"/>
          </w:tcPr>
          <w:p w14:paraId="2ADECA59" w14:textId="03C50965"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15.0</w:t>
            </w:r>
          </w:p>
        </w:tc>
      </w:tr>
      <w:tr w:rsidR="00650F03" w:rsidRPr="00650F03" w14:paraId="58181C8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FF67CF8" w14:textId="644F59EF" w:rsidR="00650F03" w:rsidRPr="0010322F" w:rsidRDefault="00650F03" w:rsidP="00650F03">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1E25054C" w14:textId="37D1CEE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D48E7DD" w14:textId="48151EA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0F3C60D" w14:textId="05E8ED7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301C679" w14:textId="15CD44C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628036C" w14:textId="52E0EBCF"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526FECB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00C30A7" w14:textId="164C111D" w:rsidR="00650F03" w:rsidRPr="0010322F" w:rsidRDefault="00650F03" w:rsidP="00650F03">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w:t>
            </w:r>
          </w:p>
        </w:tc>
        <w:tc>
          <w:tcPr>
            <w:tcW w:w="748" w:type="pct"/>
            <w:tcBorders>
              <w:top w:val="single" w:sz="4" w:space="0" w:color="auto"/>
              <w:left w:val="nil"/>
              <w:bottom w:val="single" w:sz="4" w:space="0" w:color="auto"/>
              <w:right w:val="nil"/>
            </w:tcBorders>
            <w:shd w:val="clear" w:color="auto" w:fill="auto"/>
            <w:vAlign w:val="center"/>
          </w:tcPr>
          <w:p w14:paraId="5EB351EE" w14:textId="72B9D11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12.6x</w:t>
            </w:r>
          </w:p>
        </w:tc>
        <w:tc>
          <w:tcPr>
            <w:tcW w:w="750" w:type="pct"/>
            <w:tcBorders>
              <w:top w:val="single" w:sz="4" w:space="0" w:color="auto"/>
              <w:left w:val="nil"/>
              <w:bottom w:val="single" w:sz="4" w:space="0" w:color="auto"/>
              <w:right w:val="nil"/>
            </w:tcBorders>
            <w:shd w:val="clear" w:color="auto" w:fill="auto"/>
            <w:vAlign w:val="center"/>
          </w:tcPr>
          <w:p w14:paraId="205AFA72" w14:textId="18024B9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9.3x</w:t>
            </w:r>
          </w:p>
        </w:tc>
        <w:tc>
          <w:tcPr>
            <w:tcW w:w="748" w:type="pct"/>
            <w:tcBorders>
              <w:top w:val="single" w:sz="4" w:space="0" w:color="auto"/>
              <w:left w:val="nil"/>
              <w:bottom w:val="single" w:sz="4" w:space="0" w:color="auto"/>
              <w:right w:val="nil"/>
            </w:tcBorders>
            <w:shd w:val="clear" w:color="auto" w:fill="auto"/>
            <w:vAlign w:val="center"/>
          </w:tcPr>
          <w:p w14:paraId="5D4698DE" w14:textId="4EEAB1A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4.7x</w:t>
            </w:r>
          </w:p>
        </w:tc>
        <w:tc>
          <w:tcPr>
            <w:tcW w:w="749" w:type="pct"/>
            <w:tcBorders>
              <w:top w:val="single" w:sz="4" w:space="0" w:color="auto"/>
              <w:left w:val="nil"/>
              <w:bottom w:val="single" w:sz="4" w:space="0" w:color="auto"/>
              <w:right w:val="single" w:sz="4" w:space="0" w:color="auto"/>
            </w:tcBorders>
            <w:shd w:val="clear" w:color="auto" w:fill="auto"/>
            <w:vAlign w:val="center"/>
          </w:tcPr>
          <w:p w14:paraId="786351FD" w14:textId="6FAA9DE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16.0x</w:t>
            </w:r>
          </w:p>
        </w:tc>
        <w:tc>
          <w:tcPr>
            <w:tcW w:w="749" w:type="pct"/>
            <w:tcBorders>
              <w:top w:val="single" w:sz="4" w:space="0" w:color="auto"/>
              <w:left w:val="single" w:sz="4" w:space="0" w:color="auto"/>
              <w:bottom w:val="single" w:sz="4" w:space="0" w:color="auto"/>
              <w:right w:val="nil"/>
            </w:tcBorders>
            <w:vAlign w:val="center"/>
          </w:tcPr>
          <w:p w14:paraId="154D52D8" w14:textId="4F82A68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241.0</w:t>
            </w:r>
          </w:p>
        </w:tc>
      </w:tr>
      <w:tr w:rsidR="00650F03" w:rsidRPr="00650F03" w14:paraId="0AB43509"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AD9879E" w14:textId="50AB7EB7" w:rsidR="00650F03" w:rsidRPr="0010322F" w:rsidRDefault="00650F03" w:rsidP="00650F03">
            <w:pPr>
              <w:spacing w:after="0"/>
              <w:rPr>
                <w:rFonts w:eastAsia="Times New Roman" w:cs="Times New Roman"/>
                <w:sz w:val="17"/>
                <w:szCs w:val="17"/>
                <w:lang w:val="en-US"/>
              </w:rPr>
            </w:pPr>
            <w:r w:rsidRPr="0010322F">
              <w:rPr>
                <w:color w:val="000000"/>
                <w:sz w:val="17"/>
                <w:szCs w:val="17"/>
              </w:rPr>
              <w:t>NFP</w:t>
            </w:r>
          </w:p>
        </w:tc>
        <w:tc>
          <w:tcPr>
            <w:tcW w:w="748" w:type="pct"/>
            <w:tcBorders>
              <w:top w:val="single" w:sz="4" w:space="0" w:color="auto"/>
              <w:left w:val="nil"/>
              <w:bottom w:val="single" w:sz="4" w:space="0" w:color="auto"/>
              <w:right w:val="nil"/>
            </w:tcBorders>
            <w:shd w:val="clear" w:color="auto" w:fill="auto"/>
            <w:vAlign w:val="center"/>
          </w:tcPr>
          <w:p w14:paraId="76348F63" w14:textId="234BEDB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13.5x</w:t>
            </w:r>
          </w:p>
        </w:tc>
        <w:tc>
          <w:tcPr>
            <w:tcW w:w="750" w:type="pct"/>
            <w:tcBorders>
              <w:top w:val="single" w:sz="4" w:space="0" w:color="auto"/>
              <w:left w:val="nil"/>
              <w:bottom w:val="single" w:sz="4" w:space="0" w:color="auto"/>
              <w:right w:val="nil"/>
            </w:tcBorders>
            <w:shd w:val="clear" w:color="auto" w:fill="auto"/>
            <w:vAlign w:val="center"/>
          </w:tcPr>
          <w:p w14:paraId="596DC4BF" w14:textId="6B1BCA6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9.9x</w:t>
            </w:r>
          </w:p>
        </w:tc>
        <w:tc>
          <w:tcPr>
            <w:tcW w:w="748" w:type="pct"/>
            <w:tcBorders>
              <w:top w:val="single" w:sz="4" w:space="0" w:color="auto"/>
              <w:left w:val="nil"/>
              <w:bottom w:val="single" w:sz="4" w:space="0" w:color="auto"/>
              <w:right w:val="nil"/>
            </w:tcBorders>
            <w:shd w:val="clear" w:color="auto" w:fill="auto"/>
            <w:vAlign w:val="center"/>
          </w:tcPr>
          <w:p w14:paraId="6321AFEC" w14:textId="5EFA8DB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5.6x</w:t>
            </w:r>
          </w:p>
        </w:tc>
        <w:tc>
          <w:tcPr>
            <w:tcW w:w="749" w:type="pct"/>
            <w:tcBorders>
              <w:top w:val="single" w:sz="4" w:space="0" w:color="auto"/>
              <w:left w:val="nil"/>
              <w:bottom w:val="single" w:sz="4" w:space="0" w:color="auto"/>
              <w:right w:val="single" w:sz="4" w:space="0" w:color="auto"/>
            </w:tcBorders>
            <w:shd w:val="clear" w:color="auto" w:fill="auto"/>
            <w:vAlign w:val="center"/>
          </w:tcPr>
          <w:p w14:paraId="1E66D717" w14:textId="1132631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15.2x</w:t>
            </w:r>
          </w:p>
        </w:tc>
        <w:tc>
          <w:tcPr>
            <w:tcW w:w="749" w:type="pct"/>
            <w:tcBorders>
              <w:top w:val="single" w:sz="4" w:space="0" w:color="auto"/>
              <w:left w:val="single" w:sz="4" w:space="0" w:color="auto"/>
              <w:bottom w:val="single" w:sz="4" w:space="0" w:color="auto"/>
              <w:right w:val="nil"/>
            </w:tcBorders>
            <w:vAlign w:val="center"/>
          </w:tcPr>
          <w:p w14:paraId="6A564579" w14:textId="64FB56E3"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333.0</w:t>
            </w:r>
          </w:p>
        </w:tc>
      </w:tr>
      <w:tr w:rsidR="00650F03" w:rsidRPr="00650F03" w14:paraId="5089E9D9"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E635A55" w14:textId="677CDAF3" w:rsidR="00650F03" w:rsidRPr="0010322F" w:rsidRDefault="00650F03" w:rsidP="00650F03">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048D5456" w14:textId="74ADAE1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CE91878" w14:textId="5D7B1B3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55C9A65" w14:textId="751AFF1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C9BF69F" w14:textId="152369D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6511B1C" w14:textId="14A3C03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0A74D06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5DCFA27" w14:textId="652413BA" w:rsidR="00650F03" w:rsidRPr="0010322F" w:rsidRDefault="00650F03" w:rsidP="00650F03">
            <w:pPr>
              <w:spacing w:after="0"/>
              <w:rPr>
                <w:rFonts w:eastAsia="Times New Roman" w:cs="Times New Roman"/>
                <w:sz w:val="17"/>
                <w:szCs w:val="17"/>
                <w:lang w:val="en-US"/>
              </w:rPr>
            </w:pPr>
            <w:r w:rsidRPr="0010322F">
              <w:rPr>
                <w:color w:val="000000"/>
                <w:sz w:val="17"/>
                <w:szCs w:val="17"/>
              </w:rPr>
              <w:t>≤3</w:t>
            </w:r>
          </w:p>
        </w:tc>
        <w:tc>
          <w:tcPr>
            <w:tcW w:w="748" w:type="pct"/>
            <w:tcBorders>
              <w:top w:val="single" w:sz="4" w:space="0" w:color="auto"/>
              <w:left w:val="nil"/>
              <w:bottom w:val="single" w:sz="4" w:space="0" w:color="auto"/>
              <w:right w:val="nil"/>
            </w:tcBorders>
            <w:shd w:val="clear" w:color="auto" w:fill="auto"/>
            <w:vAlign w:val="center"/>
          </w:tcPr>
          <w:p w14:paraId="19759F95" w14:textId="453C09F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13.7x</w:t>
            </w:r>
          </w:p>
        </w:tc>
        <w:tc>
          <w:tcPr>
            <w:tcW w:w="750" w:type="pct"/>
            <w:tcBorders>
              <w:top w:val="single" w:sz="4" w:space="0" w:color="auto"/>
              <w:left w:val="nil"/>
              <w:bottom w:val="single" w:sz="4" w:space="0" w:color="auto"/>
              <w:right w:val="nil"/>
            </w:tcBorders>
            <w:shd w:val="clear" w:color="auto" w:fill="auto"/>
            <w:vAlign w:val="center"/>
          </w:tcPr>
          <w:p w14:paraId="5077E2CE" w14:textId="6CFB0C6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10.0x</w:t>
            </w:r>
          </w:p>
        </w:tc>
        <w:tc>
          <w:tcPr>
            <w:tcW w:w="748" w:type="pct"/>
            <w:tcBorders>
              <w:top w:val="single" w:sz="4" w:space="0" w:color="auto"/>
              <w:left w:val="nil"/>
              <w:bottom w:val="single" w:sz="4" w:space="0" w:color="auto"/>
              <w:right w:val="nil"/>
            </w:tcBorders>
            <w:shd w:val="clear" w:color="auto" w:fill="auto"/>
            <w:vAlign w:val="center"/>
          </w:tcPr>
          <w:p w14:paraId="2244E436" w14:textId="10CD752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5.6x</w:t>
            </w:r>
          </w:p>
        </w:tc>
        <w:tc>
          <w:tcPr>
            <w:tcW w:w="749" w:type="pct"/>
            <w:tcBorders>
              <w:top w:val="single" w:sz="4" w:space="0" w:color="auto"/>
              <w:left w:val="nil"/>
              <w:bottom w:val="single" w:sz="4" w:space="0" w:color="auto"/>
              <w:right w:val="single" w:sz="4" w:space="0" w:color="auto"/>
            </w:tcBorders>
            <w:shd w:val="clear" w:color="auto" w:fill="auto"/>
            <w:vAlign w:val="center"/>
          </w:tcPr>
          <w:p w14:paraId="47F3AA42" w14:textId="698459D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16.2x</w:t>
            </w:r>
          </w:p>
        </w:tc>
        <w:tc>
          <w:tcPr>
            <w:tcW w:w="749" w:type="pct"/>
            <w:tcBorders>
              <w:top w:val="single" w:sz="4" w:space="0" w:color="auto"/>
              <w:left w:val="single" w:sz="4" w:space="0" w:color="auto"/>
              <w:bottom w:val="single" w:sz="4" w:space="0" w:color="auto"/>
              <w:right w:val="nil"/>
            </w:tcBorders>
            <w:vAlign w:val="center"/>
          </w:tcPr>
          <w:p w14:paraId="69D77A1E" w14:textId="5028C10E"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489.0</w:t>
            </w:r>
          </w:p>
        </w:tc>
      </w:tr>
      <w:tr w:rsidR="00650F03" w:rsidRPr="00650F03" w14:paraId="58CB966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E6CC548" w14:textId="3D5B8672" w:rsidR="00650F03" w:rsidRPr="0010322F" w:rsidRDefault="00650F03" w:rsidP="00650F03">
            <w:pPr>
              <w:spacing w:after="0"/>
              <w:rPr>
                <w:rFonts w:eastAsia="Times New Roman" w:cs="Times New Roman"/>
                <w:sz w:val="17"/>
                <w:szCs w:val="17"/>
                <w:lang w:val="en-US"/>
              </w:rPr>
            </w:pPr>
            <w:r w:rsidRPr="0010322F">
              <w:rPr>
                <w:color w:val="000000"/>
                <w:sz w:val="17"/>
                <w:szCs w:val="17"/>
              </w:rPr>
              <w:t>4-5</w:t>
            </w:r>
          </w:p>
        </w:tc>
        <w:tc>
          <w:tcPr>
            <w:tcW w:w="748" w:type="pct"/>
            <w:tcBorders>
              <w:top w:val="single" w:sz="4" w:space="0" w:color="auto"/>
              <w:left w:val="nil"/>
              <w:bottom w:val="single" w:sz="4" w:space="0" w:color="auto"/>
              <w:right w:val="nil"/>
            </w:tcBorders>
            <w:shd w:val="clear" w:color="auto" w:fill="auto"/>
            <w:vAlign w:val="center"/>
          </w:tcPr>
          <w:p w14:paraId="6DD93345" w14:textId="2D29473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11.9x</w:t>
            </w:r>
          </w:p>
        </w:tc>
        <w:tc>
          <w:tcPr>
            <w:tcW w:w="750" w:type="pct"/>
            <w:tcBorders>
              <w:top w:val="single" w:sz="4" w:space="0" w:color="auto"/>
              <w:left w:val="nil"/>
              <w:bottom w:val="single" w:sz="4" w:space="0" w:color="auto"/>
              <w:right w:val="nil"/>
            </w:tcBorders>
            <w:shd w:val="clear" w:color="auto" w:fill="auto"/>
            <w:vAlign w:val="center"/>
          </w:tcPr>
          <w:p w14:paraId="4090CF49" w14:textId="7F1875A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9.7x</w:t>
            </w:r>
          </w:p>
        </w:tc>
        <w:tc>
          <w:tcPr>
            <w:tcW w:w="748" w:type="pct"/>
            <w:tcBorders>
              <w:top w:val="single" w:sz="4" w:space="0" w:color="auto"/>
              <w:left w:val="nil"/>
              <w:bottom w:val="single" w:sz="4" w:space="0" w:color="auto"/>
              <w:right w:val="nil"/>
            </w:tcBorders>
            <w:shd w:val="clear" w:color="auto" w:fill="auto"/>
            <w:vAlign w:val="center"/>
          </w:tcPr>
          <w:p w14:paraId="0E6CE8AF" w14:textId="4944E25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5.2x</w:t>
            </w:r>
          </w:p>
        </w:tc>
        <w:tc>
          <w:tcPr>
            <w:tcW w:w="749" w:type="pct"/>
            <w:tcBorders>
              <w:top w:val="single" w:sz="4" w:space="0" w:color="auto"/>
              <w:left w:val="nil"/>
              <w:bottom w:val="single" w:sz="4" w:space="0" w:color="auto"/>
              <w:right w:val="single" w:sz="4" w:space="0" w:color="auto"/>
            </w:tcBorders>
            <w:shd w:val="clear" w:color="auto" w:fill="auto"/>
            <w:vAlign w:val="center"/>
          </w:tcPr>
          <w:p w14:paraId="032727CB" w14:textId="731D23D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13.0x</w:t>
            </w:r>
          </w:p>
        </w:tc>
        <w:tc>
          <w:tcPr>
            <w:tcW w:w="749" w:type="pct"/>
            <w:tcBorders>
              <w:top w:val="single" w:sz="4" w:space="0" w:color="auto"/>
              <w:left w:val="single" w:sz="4" w:space="0" w:color="auto"/>
              <w:bottom w:val="single" w:sz="4" w:space="0" w:color="auto"/>
              <w:right w:val="nil"/>
            </w:tcBorders>
            <w:vAlign w:val="center"/>
          </w:tcPr>
          <w:p w14:paraId="102E3C4A" w14:textId="0872206C"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54.0</w:t>
            </w:r>
          </w:p>
        </w:tc>
      </w:tr>
      <w:tr w:rsidR="00650F03" w:rsidRPr="00650F03" w14:paraId="44FC034B"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5570FF8" w14:textId="1E744136" w:rsidR="00650F03" w:rsidRPr="0010322F" w:rsidRDefault="00650F03" w:rsidP="00650F03">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480C694C" w14:textId="017031A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F305809" w14:textId="2636495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CAE196E" w14:textId="728EAE9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E12415D" w14:textId="7CB6AC5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7D6273A9" w14:textId="00966AC0"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6F94D012"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317397A" w14:textId="465457C0" w:rsidR="00650F03" w:rsidRPr="0010322F" w:rsidRDefault="00650F03" w:rsidP="00650F03">
            <w:pPr>
              <w:spacing w:after="0"/>
              <w:rPr>
                <w:rFonts w:eastAsia="Times New Roman" w:cs="Times New Roman"/>
                <w:sz w:val="17"/>
                <w:szCs w:val="17"/>
                <w:lang w:val="en-US"/>
              </w:rPr>
            </w:pPr>
            <w:r w:rsidRPr="0010322F">
              <w:rPr>
                <w:color w:val="000000"/>
                <w:sz w:val="17"/>
                <w:szCs w:val="17"/>
              </w:rPr>
              <w:t>High Intensity DPA</w:t>
            </w:r>
          </w:p>
        </w:tc>
        <w:tc>
          <w:tcPr>
            <w:tcW w:w="748" w:type="pct"/>
            <w:tcBorders>
              <w:top w:val="single" w:sz="4" w:space="0" w:color="auto"/>
              <w:left w:val="nil"/>
              <w:bottom w:val="single" w:sz="4" w:space="0" w:color="auto"/>
              <w:right w:val="nil"/>
            </w:tcBorders>
            <w:shd w:val="clear" w:color="auto" w:fill="auto"/>
            <w:vAlign w:val="center"/>
          </w:tcPr>
          <w:p w14:paraId="7D04C001" w14:textId="36E56F5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15.8x</w:t>
            </w:r>
          </w:p>
        </w:tc>
        <w:tc>
          <w:tcPr>
            <w:tcW w:w="750" w:type="pct"/>
            <w:tcBorders>
              <w:top w:val="single" w:sz="4" w:space="0" w:color="auto"/>
              <w:left w:val="nil"/>
              <w:bottom w:val="single" w:sz="4" w:space="0" w:color="auto"/>
              <w:right w:val="nil"/>
            </w:tcBorders>
            <w:shd w:val="clear" w:color="auto" w:fill="auto"/>
            <w:vAlign w:val="center"/>
          </w:tcPr>
          <w:p w14:paraId="3A46D987" w14:textId="3567F16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10.0x</w:t>
            </w:r>
          </w:p>
        </w:tc>
        <w:tc>
          <w:tcPr>
            <w:tcW w:w="748" w:type="pct"/>
            <w:tcBorders>
              <w:top w:val="single" w:sz="4" w:space="0" w:color="auto"/>
              <w:left w:val="nil"/>
              <w:bottom w:val="single" w:sz="4" w:space="0" w:color="auto"/>
              <w:right w:val="nil"/>
            </w:tcBorders>
            <w:shd w:val="clear" w:color="auto" w:fill="auto"/>
            <w:vAlign w:val="center"/>
          </w:tcPr>
          <w:p w14:paraId="4B13F0ED" w14:textId="2DA92A4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5.0x</w:t>
            </w:r>
          </w:p>
        </w:tc>
        <w:tc>
          <w:tcPr>
            <w:tcW w:w="749" w:type="pct"/>
            <w:tcBorders>
              <w:top w:val="single" w:sz="4" w:space="0" w:color="auto"/>
              <w:left w:val="nil"/>
              <w:bottom w:val="single" w:sz="4" w:space="0" w:color="auto"/>
              <w:right w:val="single" w:sz="4" w:space="0" w:color="auto"/>
            </w:tcBorders>
            <w:shd w:val="clear" w:color="auto" w:fill="auto"/>
            <w:vAlign w:val="center"/>
          </w:tcPr>
          <w:p w14:paraId="570E889E" w14:textId="2AC3B23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21.0x</w:t>
            </w:r>
          </w:p>
        </w:tc>
        <w:tc>
          <w:tcPr>
            <w:tcW w:w="749" w:type="pct"/>
            <w:tcBorders>
              <w:top w:val="single" w:sz="4" w:space="0" w:color="auto"/>
              <w:left w:val="single" w:sz="4" w:space="0" w:color="auto"/>
              <w:bottom w:val="single" w:sz="4" w:space="0" w:color="auto"/>
              <w:right w:val="nil"/>
            </w:tcBorders>
            <w:vAlign w:val="center"/>
          </w:tcPr>
          <w:p w14:paraId="639BEB0A" w14:textId="016456C0"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33.0</w:t>
            </w:r>
          </w:p>
        </w:tc>
      </w:tr>
      <w:tr w:rsidR="00650F03" w:rsidRPr="00650F03" w14:paraId="168719E9"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AFF42E4" w14:textId="0B808DD8" w:rsidR="00650F03" w:rsidRPr="0010322F" w:rsidRDefault="00650F03" w:rsidP="00650F03">
            <w:pPr>
              <w:spacing w:after="0"/>
              <w:rPr>
                <w:rFonts w:eastAsia="Times New Roman" w:cs="Times New Roman"/>
                <w:sz w:val="17"/>
                <w:szCs w:val="17"/>
                <w:lang w:val="en-US"/>
              </w:rPr>
            </w:pPr>
            <w:r w:rsidRPr="0010322F">
              <w:rPr>
                <w:color w:val="000000"/>
                <w:sz w:val="17"/>
                <w:szCs w:val="17"/>
              </w:rPr>
              <w:t>DPA</w:t>
            </w:r>
          </w:p>
        </w:tc>
        <w:tc>
          <w:tcPr>
            <w:tcW w:w="748" w:type="pct"/>
            <w:tcBorders>
              <w:top w:val="single" w:sz="4" w:space="0" w:color="auto"/>
              <w:left w:val="nil"/>
              <w:bottom w:val="single" w:sz="4" w:space="0" w:color="auto"/>
              <w:right w:val="nil"/>
            </w:tcBorders>
            <w:shd w:val="clear" w:color="auto" w:fill="auto"/>
            <w:vAlign w:val="center"/>
          </w:tcPr>
          <w:p w14:paraId="6DB60482" w14:textId="769B7B2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11.4x</w:t>
            </w:r>
          </w:p>
        </w:tc>
        <w:tc>
          <w:tcPr>
            <w:tcW w:w="750" w:type="pct"/>
            <w:tcBorders>
              <w:top w:val="single" w:sz="4" w:space="0" w:color="auto"/>
              <w:left w:val="nil"/>
              <w:bottom w:val="single" w:sz="4" w:space="0" w:color="auto"/>
              <w:right w:val="nil"/>
            </w:tcBorders>
            <w:shd w:val="clear" w:color="auto" w:fill="auto"/>
            <w:vAlign w:val="center"/>
          </w:tcPr>
          <w:p w14:paraId="7AD7EDB4" w14:textId="6CB388F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8.5x</w:t>
            </w:r>
          </w:p>
        </w:tc>
        <w:tc>
          <w:tcPr>
            <w:tcW w:w="748" w:type="pct"/>
            <w:tcBorders>
              <w:top w:val="single" w:sz="4" w:space="0" w:color="auto"/>
              <w:left w:val="nil"/>
              <w:bottom w:val="single" w:sz="4" w:space="0" w:color="auto"/>
              <w:right w:val="nil"/>
            </w:tcBorders>
            <w:shd w:val="clear" w:color="auto" w:fill="auto"/>
            <w:vAlign w:val="center"/>
          </w:tcPr>
          <w:p w14:paraId="48C7039B" w14:textId="48D1B77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3.5x</w:t>
            </w:r>
          </w:p>
        </w:tc>
        <w:tc>
          <w:tcPr>
            <w:tcW w:w="749" w:type="pct"/>
            <w:tcBorders>
              <w:top w:val="single" w:sz="4" w:space="0" w:color="auto"/>
              <w:left w:val="nil"/>
              <w:bottom w:val="single" w:sz="4" w:space="0" w:color="auto"/>
              <w:right w:val="single" w:sz="4" w:space="0" w:color="auto"/>
            </w:tcBorders>
            <w:shd w:val="clear" w:color="auto" w:fill="auto"/>
            <w:vAlign w:val="center"/>
          </w:tcPr>
          <w:p w14:paraId="15E23CD5" w14:textId="0D62E12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14.9x</w:t>
            </w:r>
          </w:p>
        </w:tc>
        <w:tc>
          <w:tcPr>
            <w:tcW w:w="749" w:type="pct"/>
            <w:tcBorders>
              <w:top w:val="single" w:sz="4" w:space="0" w:color="auto"/>
              <w:left w:val="single" w:sz="4" w:space="0" w:color="auto"/>
              <w:bottom w:val="single" w:sz="4" w:space="0" w:color="auto"/>
              <w:right w:val="nil"/>
            </w:tcBorders>
            <w:vAlign w:val="center"/>
          </w:tcPr>
          <w:p w14:paraId="234483F5" w14:textId="2EDA55DC"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70.0</w:t>
            </w:r>
          </w:p>
        </w:tc>
      </w:tr>
      <w:tr w:rsidR="00650F03" w:rsidRPr="00650F03" w14:paraId="5134E05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7F9B332" w14:textId="4C85C9F3" w:rsidR="00650F03" w:rsidRPr="0010322F" w:rsidRDefault="00650F03" w:rsidP="00650F03">
            <w:pPr>
              <w:spacing w:after="0"/>
              <w:rPr>
                <w:rFonts w:eastAsia="Times New Roman" w:cs="Times New Roman"/>
                <w:sz w:val="17"/>
                <w:szCs w:val="17"/>
                <w:lang w:val="en-US"/>
              </w:rPr>
            </w:pPr>
            <w:r w:rsidRPr="0010322F">
              <w:rPr>
                <w:color w:val="000000"/>
                <w:sz w:val="17"/>
                <w:szCs w:val="17"/>
              </w:rPr>
              <w:t xml:space="preserve"> Part in Comm Soc Civ</w:t>
            </w:r>
          </w:p>
        </w:tc>
        <w:tc>
          <w:tcPr>
            <w:tcW w:w="748" w:type="pct"/>
            <w:tcBorders>
              <w:top w:val="single" w:sz="4" w:space="0" w:color="auto"/>
              <w:left w:val="nil"/>
              <w:bottom w:val="single" w:sz="4" w:space="0" w:color="auto"/>
              <w:right w:val="nil"/>
            </w:tcBorders>
            <w:shd w:val="clear" w:color="auto" w:fill="auto"/>
            <w:vAlign w:val="center"/>
          </w:tcPr>
          <w:p w14:paraId="215C5DCE" w14:textId="2D50510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12.6x</w:t>
            </w:r>
          </w:p>
        </w:tc>
        <w:tc>
          <w:tcPr>
            <w:tcW w:w="750" w:type="pct"/>
            <w:tcBorders>
              <w:top w:val="single" w:sz="4" w:space="0" w:color="auto"/>
              <w:left w:val="nil"/>
              <w:bottom w:val="single" w:sz="4" w:space="0" w:color="auto"/>
              <w:right w:val="nil"/>
            </w:tcBorders>
            <w:shd w:val="clear" w:color="auto" w:fill="auto"/>
            <w:vAlign w:val="center"/>
          </w:tcPr>
          <w:p w14:paraId="6F877D1A" w14:textId="432A86E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9.5x</w:t>
            </w:r>
          </w:p>
        </w:tc>
        <w:tc>
          <w:tcPr>
            <w:tcW w:w="748" w:type="pct"/>
            <w:tcBorders>
              <w:top w:val="single" w:sz="4" w:space="0" w:color="auto"/>
              <w:left w:val="nil"/>
              <w:bottom w:val="single" w:sz="4" w:space="0" w:color="auto"/>
              <w:right w:val="nil"/>
            </w:tcBorders>
            <w:shd w:val="clear" w:color="auto" w:fill="auto"/>
            <w:vAlign w:val="center"/>
          </w:tcPr>
          <w:p w14:paraId="3BD74369" w14:textId="068A95E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5.1x</w:t>
            </w:r>
          </w:p>
        </w:tc>
        <w:tc>
          <w:tcPr>
            <w:tcW w:w="749" w:type="pct"/>
            <w:tcBorders>
              <w:top w:val="single" w:sz="4" w:space="0" w:color="auto"/>
              <w:left w:val="nil"/>
              <w:bottom w:val="single" w:sz="4" w:space="0" w:color="auto"/>
              <w:right w:val="single" w:sz="4" w:space="0" w:color="auto"/>
            </w:tcBorders>
            <w:shd w:val="clear" w:color="auto" w:fill="auto"/>
            <w:vAlign w:val="center"/>
          </w:tcPr>
          <w:p w14:paraId="4C41DB73" w14:textId="7EE8918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16.6x</w:t>
            </w:r>
          </w:p>
        </w:tc>
        <w:tc>
          <w:tcPr>
            <w:tcW w:w="749" w:type="pct"/>
            <w:tcBorders>
              <w:top w:val="single" w:sz="4" w:space="0" w:color="auto"/>
              <w:left w:val="single" w:sz="4" w:space="0" w:color="auto"/>
              <w:bottom w:val="single" w:sz="4" w:space="0" w:color="auto"/>
              <w:right w:val="nil"/>
            </w:tcBorders>
            <w:vAlign w:val="center"/>
          </w:tcPr>
          <w:p w14:paraId="158CAF7C" w14:textId="677B39B5"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102.0</w:t>
            </w:r>
          </w:p>
        </w:tc>
      </w:tr>
      <w:tr w:rsidR="00650F03" w:rsidRPr="00650F03" w14:paraId="56909BD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48E6D12" w14:textId="1EE34589" w:rsidR="00650F03" w:rsidRPr="0010322F" w:rsidRDefault="00650F03" w:rsidP="00650F03">
            <w:pPr>
              <w:spacing w:after="0"/>
              <w:rPr>
                <w:rFonts w:eastAsia="Times New Roman" w:cs="Times New Roman"/>
                <w:sz w:val="17"/>
                <w:szCs w:val="17"/>
                <w:lang w:val="en-US"/>
              </w:rPr>
            </w:pPr>
            <w:r w:rsidRPr="0010322F">
              <w:rPr>
                <w:color w:val="000000"/>
                <w:sz w:val="17"/>
                <w:szCs w:val="17"/>
              </w:rPr>
              <w:t>SIL</w:t>
            </w:r>
          </w:p>
        </w:tc>
        <w:tc>
          <w:tcPr>
            <w:tcW w:w="748" w:type="pct"/>
            <w:tcBorders>
              <w:top w:val="single" w:sz="4" w:space="0" w:color="auto"/>
              <w:left w:val="nil"/>
              <w:bottom w:val="single" w:sz="4" w:space="0" w:color="auto"/>
              <w:right w:val="nil"/>
            </w:tcBorders>
            <w:shd w:val="clear" w:color="auto" w:fill="auto"/>
            <w:vAlign w:val="center"/>
          </w:tcPr>
          <w:p w14:paraId="16FB5017" w14:textId="29035CE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14.8x</w:t>
            </w:r>
          </w:p>
        </w:tc>
        <w:tc>
          <w:tcPr>
            <w:tcW w:w="750" w:type="pct"/>
            <w:tcBorders>
              <w:top w:val="single" w:sz="4" w:space="0" w:color="auto"/>
              <w:left w:val="nil"/>
              <w:bottom w:val="single" w:sz="4" w:space="0" w:color="auto"/>
              <w:right w:val="nil"/>
            </w:tcBorders>
            <w:shd w:val="clear" w:color="auto" w:fill="auto"/>
            <w:vAlign w:val="center"/>
          </w:tcPr>
          <w:p w14:paraId="423C4245" w14:textId="6B36D09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10.5x</w:t>
            </w:r>
          </w:p>
        </w:tc>
        <w:tc>
          <w:tcPr>
            <w:tcW w:w="748" w:type="pct"/>
            <w:tcBorders>
              <w:top w:val="single" w:sz="4" w:space="0" w:color="auto"/>
              <w:left w:val="nil"/>
              <w:bottom w:val="single" w:sz="4" w:space="0" w:color="auto"/>
              <w:right w:val="nil"/>
            </w:tcBorders>
            <w:shd w:val="clear" w:color="auto" w:fill="auto"/>
            <w:vAlign w:val="center"/>
          </w:tcPr>
          <w:p w14:paraId="1CC72896" w14:textId="4324E78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7.1x</w:t>
            </w:r>
          </w:p>
        </w:tc>
        <w:tc>
          <w:tcPr>
            <w:tcW w:w="749" w:type="pct"/>
            <w:tcBorders>
              <w:top w:val="single" w:sz="4" w:space="0" w:color="auto"/>
              <w:left w:val="nil"/>
              <w:bottom w:val="single" w:sz="4" w:space="0" w:color="auto"/>
              <w:right w:val="single" w:sz="4" w:space="0" w:color="auto"/>
            </w:tcBorders>
            <w:shd w:val="clear" w:color="auto" w:fill="auto"/>
            <w:vAlign w:val="center"/>
          </w:tcPr>
          <w:p w14:paraId="1F6CBBF7" w14:textId="3A5FAC2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15.3x</w:t>
            </w:r>
          </w:p>
        </w:tc>
        <w:tc>
          <w:tcPr>
            <w:tcW w:w="749" w:type="pct"/>
            <w:tcBorders>
              <w:top w:val="single" w:sz="4" w:space="0" w:color="auto"/>
              <w:left w:val="single" w:sz="4" w:space="0" w:color="auto"/>
              <w:bottom w:val="single" w:sz="4" w:space="0" w:color="auto"/>
              <w:right w:val="nil"/>
            </w:tcBorders>
            <w:vAlign w:val="center"/>
          </w:tcPr>
          <w:p w14:paraId="2973B26C" w14:textId="77CFCDF6"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155.0</w:t>
            </w:r>
          </w:p>
        </w:tc>
      </w:tr>
      <w:tr w:rsidR="00650F03" w:rsidRPr="00650F03" w14:paraId="4A9654C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4B799AB" w14:textId="6E23F254" w:rsidR="00650F03" w:rsidRPr="0010322F" w:rsidRDefault="00650F03" w:rsidP="00650F03">
            <w:pPr>
              <w:spacing w:after="0"/>
              <w:rPr>
                <w:rFonts w:eastAsia="Times New Roman" w:cs="Times New Roman"/>
                <w:sz w:val="17"/>
                <w:szCs w:val="17"/>
                <w:lang w:val="en-US"/>
              </w:rPr>
            </w:pPr>
            <w:r w:rsidRPr="0010322F">
              <w:rPr>
                <w:color w:val="000000"/>
                <w:sz w:val="17"/>
                <w:szCs w:val="17"/>
              </w:rPr>
              <w:t>Employment</w:t>
            </w:r>
          </w:p>
        </w:tc>
        <w:tc>
          <w:tcPr>
            <w:tcW w:w="748" w:type="pct"/>
            <w:tcBorders>
              <w:top w:val="single" w:sz="4" w:space="0" w:color="auto"/>
              <w:left w:val="nil"/>
              <w:bottom w:val="single" w:sz="4" w:space="0" w:color="auto"/>
              <w:right w:val="nil"/>
            </w:tcBorders>
            <w:shd w:val="clear" w:color="auto" w:fill="auto"/>
            <w:vAlign w:val="center"/>
          </w:tcPr>
          <w:p w14:paraId="128EF3B0" w14:textId="525B331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6.7x</w:t>
            </w:r>
          </w:p>
        </w:tc>
        <w:tc>
          <w:tcPr>
            <w:tcW w:w="750" w:type="pct"/>
            <w:tcBorders>
              <w:top w:val="single" w:sz="4" w:space="0" w:color="auto"/>
              <w:left w:val="nil"/>
              <w:bottom w:val="single" w:sz="4" w:space="0" w:color="auto"/>
              <w:right w:val="nil"/>
            </w:tcBorders>
            <w:shd w:val="clear" w:color="auto" w:fill="auto"/>
            <w:vAlign w:val="center"/>
          </w:tcPr>
          <w:p w14:paraId="1127741E" w14:textId="09A3A29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3.0x</w:t>
            </w:r>
          </w:p>
        </w:tc>
        <w:tc>
          <w:tcPr>
            <w:tcW w:w="748" w:type="pct"/>
            <w:tcBorders>
              <w:top w:val="single" w:sz="4" w:space="0" w:color="auto"/>
              <w:left w:val="nil"/>
              <w:bottom w:val="single" w:sz="4" w:space="0" w:color="auto"/>
              <w:right w:val="nil"/>
            </w:tcBorders>
            <w:shd w:val="clear" w:color="auto" w:fill="auto"/>
            <w:vAlign w:val="center"/>
          </w:tcPr>
          <w:p w14:paraId="319E59D2" w14:textId="5210C56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1.8x</w:t>
            </w:r>
          </w:p>
        </w:tc>
        <w:tc>
          <w:tcPr>
            <w:tcW w:w="749" w:type="pct"/>
            <w:tcBorders>
              <w:top w:val="single" w:sz="4" w:space="0" w:color="auto"/>
              <w:left w:val="nil"/>
              <w:bottom w:val="single" w:sz="4" w:space="0" w:color="auto"/>
              <w:right w:val="single" w:sz="4" w:space="0" w:color="auto"/>
            </w:tcBorders>
            <w:shd w:val="clear" w:color="auto" w:fill="auto"/>
            <w:vAlign w:val="center"/>
          </w:tcPr>
          <w:p w14:paraId="22E8AC9A" w14:textId="13702FD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10.1x</w:t>
            </w:r>
          </w:p>
        </w:tc>
        <w:tc>
          <w:tcPr>
            <w:tcW w:w="749" w:type="pct"/>
            <w:tcBorders>
              <w:top w:val="single" w:sz="4" w:space="0" w:color="auto"/>
              <w:left w:val="single" w:sz="4" w:space="0" w:color="auto"/>
              <w:bottom w:val="single" w:sz="4" w:space="0" w:color="auto"/>
              <w:right w:val="nil"/>
            </w:tcBorders>
            <w:vAlign w:val="center"/>
          </w:tcPr>
          <w:p w14:paraId="53324538" w14:textId="3F967C2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7.0</w:t>
            </w:r>
          </w:p>
        </w:tc>
      </w:tr>
      <w:tr w:rsidR="00650F03" w:rsidRPr="00650F03" w14:paraId="76CBD67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440260D" w14:textId="4D4B1640" w:rsidR="00650F03" w:rsidRPr="0010322F" w:rsidRDefault="00650F03" w:rsidP="00650F03">
            <w:pPr>
              <w:spacing w:after="0"/>
              <w:rPr>
                <w:rFonts w:eastAsia="Times New Roman" w:cs="Times New Roman"/>
                <w:sz w:val="17"/>
                <w:szCs w:val="17"/>
                <w:lang w:val="en-US"/>
              </w:rPr>
            </w:pPr>
            <w:r w:rsidRPr="0010322F">
              <w:rPr>
                <w:color w:val="000000"/>
                <w:sz w:val="17"/>
                <w:szCs w:val="17"/>
              </w:rPr>
              <w:t>Groups</w:t>
            </w:r>
          </w:p>
        </w:tc>
        <w:tc>
          <w:tcPr>
            <w:tcW w:w="748" w:type="pct"/>
            <w:tcBorders>
              <w:top w:val="single" w:sz="4" w:space="0" w:color="auto"/>
              <w:left w:val="nil"/>
              <w:bottom w:val="single" w:sz="4" w:space="0" w:color="auto"/>
              <w:right w:val="nil"/>
            </w:tcBorders>
            <w:shd w:val="clear" w:color="auto" w:fill="auto"/>
            <w:vAlign w:val="center"/>
          </w:tcPr>
          <w:p w14:paraId="2C007194" w14:textId="1EBAFA3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7.6x</w:t>
            </w:r>
          </w:p>
        </w:tc>
        <w:tc>
          <w:tcPr>
            <w:tcW w:w="750" w:type="pct"/>
            <w:tcBorders>
              <w:top w:val="single" w:sz="4" w:space="0" w:color="auto"/>
              <w:left w:val="nil"/>
              <w:bottom w:val="single" w:sz="4" w:space="0" w:color="auto"/>
              <w:right w:val="nil"/>
            </w:tcBorders>
            <w:shd w:val="clear" w:color="auto" w:fill="auto"/>
            <w:vAlign w:val="center"/>
          </w:tcPr>
          <w:p w14:paraId="2811FEBA" w14:textId="5092655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6.2x</w:t>
            </w:r>
          </w:p>
        </w:tc>
        <w:tc>
          <w:tcPr>
            <w:tcW w:w="748" w:type="pct"/>
            <w:tcBorders>
              <w:top w:val="single" w:sz="4" w:space="0" w:color="auto"/>
              <w:left w:val="nil"/>
              <w:bottom w:val="single" w:sz="4" w:space="0" w:color="auto"/>
              <w:right w:val="nil"/>
            </w:tcBorders>
            <w:shd w:val="clear" w:color="auto" w:fill="auto"/>
            <w:vAlign w:val="center"/>
          </w:tcPr>
          <w:p w14:paraId="5565F5BE" w14:textId="18B2347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3.5x</w:t>
            </w:r>
          </w:p>
        </w:tc>
        <w:tc>
          <w:tcPr>
            <w:tcW w:w="749" w:type="pct"/>
            <w:tcBorders>
              <w:top w:val="single" w:sz="4" w:space="0" w:color="auto"/>
              <w:left w:val="nil"/>
              <w:bottom w:val="single" w:sz="4" w:space="0" w:color="auto"/>
              <w:right w:val="single" w:sz="4" w:space="0" w:color="auto"/>
            </w:tcBorders>
            <w:shd w:val="clear" w:color="auto" w:fill="auto"/>
            <w:vAlign w:val="center"/>
          </w:tcPr>
          <w:p w14:paraId="43916180" w14:textId="2685B8E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10.0x</w:t>
            </w:r>
          </w:p>
        </w:tc>
        <w:tc>
          <w:tcPr>
            <w:tcW w:w="749" w:type="pct"/>
            <w:tcBorders>
              <w:top w:val="single" w:sz="4" w:space="0" w:color="auto"/>
              <w:left w:val="single" w:sz="4" w:space="0" w:color="auto"/>
              <w:bottom w:val="single" w:sz="4" w:space="0" w:color="auto"/>
              <w:right w:val="nil"/>
            </w:tcBorders>
            <w:vAlign w:val="center"/>
          </w:tcPr>
          <w:p w14:paraId="3B563F6C" w14:textId="19B2DFD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44.0</w:t>
            </w:r>
          </w:p>
        </w:tc>
      </w:tr>
      <w:tr w:rsidR="00650F03" w:rsidRPr="00650F03" w14:paraId="3A2E6400"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4F08BD3" w14:textId="529C7B18" w:rsidR="00650F03" w:rsidRPr="0010322F" w:rsidRDefault="00650F03" w:rsidP="00650F03">
            <w:pPr>
              <w:spacing w:after="0"/>
              <w:rPr>
                <w:rFonts w:eastAsia="Times New Roman" w:cs="Times New Roman"/>
                <w:sz w:val="17"/>
                <w:szCs w:val="17"/>
                <w:lang w:val="en-US"/>
              </w:rPr>
            </w:pPr>
            <w:r w:rsidRPr="0010322F">
              <w:rPr>
                <w:color w:val="000000"/>
                <w:sz w:val="17"/>
                <w:szCs w:val="17"/>
              </w:rPr>
              <w:t>Mixed</w:t>
            </w:r>
          </w:p>
        </w:tc>
        <w:tc>
          <w:tcPr>
            <w:tcW w:w="748" w:type="pct"/>
            <w:tcBorders>
              <w:top w:val="single" w:sz="4" w:space="0" w:color="auto"/>
              <w:left w:val="nil"/>
              <w:bottom w:val="single" w:sz="4" w:space="0" w:color="auto"/>
              <w:right w:val="nil"/>
            </w:tcBorders>
            <w:shd w:val="clear" w:color="auto" w:fill="auto"/>
            <w:vAlign w:val="center"/>
          </w:tcPr>
          <w:p w14:paraId="1B30CE6F" w14:textId="229E0A0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15.0x</w:t>
            </w:r>
          </w:p>
        </w:tc>
        <w:tc>
          <w:tcPr>
            <w:tcW w:w="750" w:type="pct"/>
            <w:tcBorders>
              <w:top w:val="single" w:sz="4" w:space="0" w:color="auto"/>
              <w:left w:val="nil"/>
              <w:bottom w:val="single" w:sz="4" w:space="0" w:color="auto"/>
              <w:right w:val="nil"/>
            </w:tcBorders>
            <w:shd w:val="clear" w:color="auto" w:fill="auto"/>
            <w:vAlign w:val="center"/>
          </w:tcPr>
          <w:p w14:paraId="3A6C3551" w14:textId="7478CE0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10.7x</w:t>
            </w:r>
          </w:p>
        </w:tc>
        <w:tc>
          <w:tcPr>
            <w:tcW w:w="748" w:type="pct"/>
            <w:tcBorders>
              <w:top w:val="single" w:sz="4" w:space="0" w:color="auto"/>
              <w:left w:val="nil"/>
              <w:bottom w:val="single" w:sz="4" w:space="0" w:color="auto"/>
              <w:right w:val="nil"/>
            </w:tcBorders>
            <w:shd w:val="clear" w:color="auto" w:fill="auto"/>
            <w:vAlign w:val="center"/>
          </w:tcPr>
          <w:p w14:paraId="644638B8" w14:textId="4535BA6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6.7x</w:t>
            </w:r>
          </w:p>
        </w:tc>
        <w:tc>
          <w:tcPr>
            <w:tcW w:w="749" w:type="pct"/>
            <w:tcBorders>
              <w:top w:val="single" w:sz="4" w:space="0" w:color="auto"/>
              <w:left w:val="nil"/>
              <w:bottom w:val="single" w:sz="4" w:space="0" w:color="auto"/>
              <w:right w:val="single" w:sz="4" w:space="0" w:color="auto"/>
            </w:tcBorders>
            <w:shd w:val="clear" w:color="auto" w:fill="auto"/>
            <w:vAlign w:val="center"/>
          </w:tcPr>
          <w:p w14:paraId="74FAD1F1" w14:textId="5722B41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17.0x</w:t>
            </w:r>
          </w:p>
        </w:tc>
        <w:tc>
          <w:tcPr>
            <w:tcW w:w="749" w:type="pct"/>
            <w:tcBorders>
              <w:top w:val="single" w:sz="4" w:space="0" w:color="auto"/>
              <w:left w:val="single" w:sz="4" w:space="0" w:color="auto"/>
              <w:bottom w:val="single" w:sz="4" w:space="0" w:color="auto"/>
              <w:right w:val="nil"/>
            </w:tcBorders>
            <w:vAlign w:val="center"/>
          </w:tcPr>
          <w:p w14:paraId="5555085B" w14:textId="44597A4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141.0</w:t>
            </w:r>
          </w:p>
        </w:tc>
      </w:tr>
      <w:tr w:rsidR="00650F03" w:rsidRPr="00650F03" w14:paraId="3897CB7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0BF1EC8" w14:textId="08770ADA" w:rsidR="00650F03" w:rsidRPr="0010322F" w:rsidRDefault="00650F03" w:rsidP="00A53EAB">
            <w:pPr>
              <w:keepNext/>
              <w:keepLines/>
              <w:spacing w:after="0"/>
              <w:rPr>
                <w:rFonts w:eastAsia="Times New Roman" w:cs="Times New Roman"/>
                <w:sz w:val="17"/>
                <w:szCs w:val="17"/>
                <w:lang w:val="en-US"/>
              </w:rPr>
            </w:pPr>
            <w:r w:rsidRPr="0010322F">
              <w:rPr>
                <w:b/>
                <w:color w:val="000000"/>
                <w:sz w:val="17"/>
                <w:szCs w:val="17"/>
              </w:rPr>
              <w:lastRenderedPageBreak/>
              <w:t>By % NDIS revenue</w:t>
            </w:r>
          </w:p>
        </w:tc>
        <w:tc>
          <w:tcPr>
            <w:tcW w:w="748" w:type="pct"/>
            <w:tcBorders>
              <w:top w:val="single" w:sz="4" w:space="0" w:color="auto"/>
              <w:left w:val="nil"/>
              <w:bottom w:val="single" w:sz="4" w:space="0" w:color="auto"/>
              <w:right w:val="nil"/>
            </w:tcBorders>
            <w:shd w:val="clear" w:color="auto" w:fill="auto"/>
            <w:vAlign w:val="center"/>
          </w:tcPr>
          <w:p w14:paraId="5F0C9CC5" w14:textId="361CD47D"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1E721AA" w14:textId="1510B23B"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B03200C" w14:textId="4F2D0A04"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1F1230F" w14:textId="4F0DCCF1"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7ADAD7DA" w14:textId="38FA72BB"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 </w:t>
            </w:r>
          </w:p>
        </w:tc>
      </w:tr>
      <w:tr w:rsidR="00650F03" w:rsidRPr="00650F03" w14:paraId="48DB9CB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2668002" w14:textId="334F2517"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≤25% total revenue</w:t>
            </w:r>
          </w:p>
        </w:tc>
        <w:tc>
          <w:tcPr>
            <w:tcW w:w="748" w:type="pct"/>
            <w:tcBorders>
              <w:top w:val="single" w:sz="4" w:space="0" w:color="auto"/>
              <w:left w:val="nil"/>
              <w:bottom w:val="single" w:sz="4" w:space="0" w:color="auto"/>
              <w:right w:val="nil"/>
            </w:tcBorders>
            <w:shd w:val="clear" w:color="auto" w:fill="auto"/>
            <w:vAlign w:val="center"/>
          </w:tcPr>
          <w:p w14:paraId="2149A166" w14:textId="382AC24A"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11.2x</w:t>
            </w:r>
          </w:p>
        </w:tc>
        <w:tc>
          <w:tcPr>
            <w:tcW w:w="750" w:type="pct"/>
            <w:tcBorders>
              <w:top w:val="single" w:sz="4" w:space="0" w:color="auto"/>
              <w:left w:val="nil"/>
              <w:bottom w:val="single" w:sz="4" w:space="0" w:color="auto"/>
              <w:right w:val="nil"/>
            </w:tcBorders>
            <w:shd w:val="clear" w:color="auto" w:fill="auto"/>
            <w:vAlign w:val="center"/>
          </w:tcPr>
          <w:p w14:paraId="20C18346" w14:textId="654D7AA9"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8.5x</w:t>
            </w:r>
          </w:p>
        </w:tc>
        <w:tc>
          <w:tcPr>
            <w:tcW w:w="748" w:type="pct"/>
            <w:tcBorders>
              <w:top w:val="single" w:sz="4" w:space="0" w:color="auto"/>
              <w:left w:val="nil"/>
              <w:bottom w:val="single" w:sz="4" w:space="0" w:color="auto"/>
              <w:right w:val="nil"/>
            </w:tcBorders>
            <w:shd w:val="clear" w:color="auto" w:fill="auto"/>
            <w:vAlign w:val="center"/>
          </w:tcPr>
          <w:p w14:paraId="3AD5D744" w14:textId="659FF16F"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4.3x</w:t>
            </w:r>
          </w:p>
        </w:tc>
        <w:tc>
          <w:tcPr>
            <w:tcW w:w="749" w:type="pct"/>
            <w:tcBorders>
              <w:top w:val="single" w:sz="4" w:space="0" w:color="auto"/>
              <w:left w:val="nil"/>
              <w:bottom w:val="single" w:sz="4" w:space="0" w:color="auto"/>
              <w:right w:val="single" w:sz="4" w:space="0" w:color="auto"/>
            </w:tcBorders>
            <w:shd w:val="clear" w:color="auto" w:fill="auto"/>
            <w:vAlign w:val="center"/>
          </w:tcPr>
          <w:p w14:paraId="38B02671" w14:textId="04701966"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13.1x</w:t>
            </w:r>
          </w:p>
        </w:tc>
        <w:tc>
          <w:tcPr>
            <w:tcW w:w="749" w:type="pct"/>
            <w:tcBorders>
              <w:top w:val="single" w:sz="4" w:space="0" w:color="auto"/>
              <w:left w:val="single" w:sz="4" w:space="0" w:color="auto"/>
              <w:bottom w:val="single" w:sz="4" w:space="0" w:color="auto"/>
              <w:right w:val="nil"/>
            </w:tcBorders>
            <w:vAlign w:val="center"/>
          </w:tcPr>
          <w:p w14:paraId="58BF959D" w14:textId="0096E6CF"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103.0</w:t>
            </w:r>
          </w:p>
        </w:tc>
      </w:tr>
      <w:tr w:rsidR="00650F03" w:rsidRPr="00650F03" w14:paraId="58F1C740"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C1751C0" w14:textId="2C304AAF"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26-50 % total revenue</w:t>
            </w:r>
          </w:p>
        </w:tc>
        <w:tc>
          <w:tcPr>
            <w:tcW w:w="748" w:type="pct"/>
            <w:tcBorders>
              <w:top w:val="single" w:sz="4" w:space="0" w:color="auto"/>
              <w:left w:val="nil"/>
              <w:bottom w:val="single" w:sz="4" w:space="0" w:color="auto"/>
              <w:right w:val="nil"/>
            </w:tcBorders>
            <w:shd w:val="clear" w:color="auto" w:fill="auto"/>
            <w:vAlign w:val="center"/>
          </w:tcPr>
          <w:p w14:paraId="15A7FA9C" w14:textId="6D2E88B6"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14.3x</w:t>
            </w:r>
          </w:p>
        </w:tc>
        <w:tc>
          <w:tcPr>
            <w:tcW w:w="750" w:type="pct"/>
            <w:tcBorders>
              <w:top w:val="single" w:sz="4" w:space="0" w:color="auto"/>
              <w:left w:val="nil"/>
              <w:bottom w:val="single" w:sz="4" w:space="0" w:color="auto"/>
              <w:right w:val="nil"/>
            </w:tcBorders>
            <w:shd w:val="clear" w:color="auto" w:fill="auto"/>
            <w:vAlign w:val="center"/>
          </w:tcPr>
          <w:p w14:paraId="6845ED90" w14:textId="7D5D44FC"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10.0x</w:t>
            </w:r>
          </w:p>
        </w:tc>
        <w:tc>
          <w:tcPr>
            <w:tcW w:w="748" w:type="pct"/>
            <w:tcBorders>
              <w:top w:val="single" w:sz="4" w:space="0" w:color="auto"/>
              <w:left w:val="nil"/>
              <w:bottom w:val="single" w:sz="4" w:space="0" w:color="auto"/>
              <w:right w:val="nil"/>
            </w:tcBorders>
            <w:shd w:val="clear" w:color="auto" w:fill="auto"/>
            <w:vAlign w:val="center"/>
          </w:tcPr>
          <w:p w14:paraId="5DB7A4AC" w14:textId="0C2E64BD"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6.8x</w:t>
            </w:r>
          </w:p>
        </w:tc>
        <w:tc>
          <w:tcPr>
            <w:tcW w:w="749" w:type="pct"/>
            <w:tcBorders>
              <w:top w:val="single" w:sz="4" w:space="0" w:color="auto"/>
              <w:left w:val="nil"/>
              <w:bottom w:val="single" w:sz="4" w:space="0" w:color="auto"/>
              <w:right w:val="single" w:sz="4" w:space="0" w:color="auto"/>
            </w:tcBorders>
            <w:shd w:val="clear" w:color="auto" w:fill="auto"/>
            <w:vAlign w:val="center"/>
          </w:tcPr>
          <w:p w14:paraId="693541E2" w14:textId="7B4ECBB2"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15.0x</w:t>
            </w:r>
          </w:p>
        </w:tc>
        <w:tc>
          <w:tcPr>
            <w:tcW w:w="749" w:type="pct"/>
            <w:tcBorders>
              <w:top w:val="single" w:sz="4" w:space="0" w:color="auto"/>
              <w:left w:val="single" w:sz="4" w:space="0" w:color="auto"/>
              <w:bottom w:val="single" w:sz="4" w:space="0" w:color="auto"/>
              <w:right w:val="nil"/>
            </w:tcBorders>
            <w:vAlign w:val="center"/>
          </w:tcPr>
          <w:p w14:paraId="3B2D6E6B" w14:textId="4C498780"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58.0</w:t>
            </w:r>
          </w:p>
        </w:tc>
      </w:tr>
      <w:tr w:rsidR="00650F03" w:rsidRPr="00650F03" w14:paraId="7762BB40"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E75CDEC" w14:textId="5298C198" w:rsidR="00650F03" w:rsidRPr="0010322F" w:rsidRDefault="00650F03" w:rsidP="00650F03">
            <w:pPr>
              <w:spacing w:after="0"/>
              <w:rPr>
                <w:rFonts w:eastAsia="Times New Roman" w:cs="Times New Roman"/>
                <w:sz w:val="17"/>
                <w:szCs w:val="17"/>
                <w:lang w:val="en-US"/>
              </w:rPr>
            </w:pPr>
            <w:r w:rsidRPr="0010322F">
              <w:rPr>
                <w:color w:val="000000"/>
                <w:sz w:val="17"/>
                <w:szCs w:val="17"/>
              </w:rPr>
              <w:t>51-75% total revenue</w:t>
            </w:r>
          </w:p>
        </w:tc>
        <w:tc>
          <w:tcPr>
            <w:tcW w:w="748" w:type="pct"/>
            <w:tcBorders>
              <w:top w:val="single" w:sz="4" w:space="0" w:color="auto"/>
              <w:left w:val="nil"/>
              <w:bottom w:val="single" w:sz="4" w:space="0" w:color="auto"/>
              <w:right w:val="nil"/>
            </w:tcBorders>
            <w:shd w:val="clear" w:color="auto" w:fill="auto"/>
            <w:vAlign w:val="center"/>
          </w:tcPr>
          <w:p w14:paraId="1869B140" w14:textId="1F86547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12.5x</w:t>
            </w:r>
          </w:p>
        </w:tc>
        <w:tc>
          <w:tcPr>
            <w:tcW w:w="750" w:type="pct"/>
            <w:tcBorders>
              <w:top w:val="single" w:sz="4" w:space="0" w:color="auto"/>
              <w:left w:val="nil"/>
              <w:bottom w:val="single" w:sz="4" w:space="0" w:color="auto"/>
              <w:right w:val="nil"/>
            </w:tcBorders>
            <w:shd w:val="clear" w:color="auto" w:fill="auto"/>
            <w:vAlign w:val="center"/>
          </w:tcPr>
          <w:p w14:paraId="29C1A7E9" w14:textId="764419F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11.0x</w:t>
            </w:r>
          </w:p>
        </w:tc>
        <w:tc>
          <w:tcPr>
            <w:tcW w:w="748" w:type="pct"/>
            <w:tcBorders>
              <w:top w:val="single" w:sz="4" w:space="0" w:color="auto"/>
              <w:left w:val="nil"/>
              <w:bottom w:val="single" w:sz="4" w:space="0" w:color="auto"/>
              <w:right w:val="nil"/>
            </w:tcBorders>
            <w:shd w:val="clear" w:color="auto" w:fill="auto"/>
            <w:vAlign w:val="center"/>
          </w:tcPr>
          <w:p w14:paraId="05537050" w14:textId="58E4977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6.0x</w:t>
            </w:r>
          </w:p>
        </w:tc>
        <w:tc>
          <w:tcPr>
            <w:tcW w:w="749" w:type="pct"/>
            <w:tcBorders>
              <w:top w:val="single" w:sz="4" w:space="0" w:color="auto"/>
              <w:left w:val="nil"/>
              <w:bottom w:val="single" w:sz="4" w:space="0" w:color="auto"/>
              <w:right w:val="single" w:sz="4" w:space="0" w:color="auto"/>
            </w:tcBorders>
            <w:shd w:val="clear" w:color="auto" w:fill="auto"/>
            <w:vAlign w:val="center"/>
          </w:tcPr>
          <w:p w14:paraId="6D08584B" w14:textId="54E99D6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16.3x</w:t>
            </w:r>
          </w:p>
        </w:tc>
        <w:tc>
          <w:tcPr>
            <w:tcW w:w="749" w:type="pct"/>
            <w:tcBorders>
              <w:top w:val="single" w:sz="4" w:space="0" w:color="auto"/>
              <w:left w:val="single" w:sz="4" w:space="0" w:color="auto"/>
              <w:bottom w:val="single" w:sz="4" w:space="0" w:color="auto"/>
              <w:right w:val="nil"/>
            </w:tcBorders>
            <w:vAlign w:val="center"/>
          </w:tcPr>
          <w:p w14:paraId="74302E07" w14:textId="76E5FF4C"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116.0</w:t>
            </w:r>
          </w:p>
        </w:tc>
      </w:tr>
      <w:tr w:rsidR="00650F03" w:rsidRPr="00650F03" w14:paraId="7BDD991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1B67811" w14:textId="620DC334" w:rsidR="00650F03" w:rsidRPr="0010322F" w:rsidRDefault="00650F03" w:rsidP="00650F03">
            <w:pPr>
              <w:spacing w:after="0"/>
              <w:rPr>
                <w:rFonts w:eastAsia="Times New Roman" w:cs="Times New Roman"/>
                <w:sz w:val="17"/>
                <w:szCs w:val="17"/>
                <w:lang w:val="en-US"/>
              </w:rPr>
            </w:pPr>
            <w:r w:rsidRPr="0010322F">
              <w:rPr>
                <w:color w:val="000000"/>
                <w:sz w:val="17"/>
                <w:szCs w:val="17"/>
              </w:rPr>
              <w:t>&gt;75% total revenue</w:t>
            </w:r>
          </w:p>
        </w:tc>
        <w:tc>
          <w:tcPr>
            <w:tcW w:w="748" w:type="pct"/>
            <w:tcBorders>
              <w:top w:val="single" w:sz="4" w:space="0" w:color="auto"/>
              <w:left w:val="nil"/>
              <w:bottom w:val="single" w:sz="4" w:space="0" w:color="auto"/>
              <w:right w:val="nil"/>
            </w:tcBorders>
            <w:shd w:val="clear" w:color="auto" w:fill="auto"/>
            <w:vAlign w:val="center"/>
          </w:tcPr>
          <w:p w14:paraId="7028FAB7" w14:textId="7A55CE1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14.5x</w:t>
            </w:r>
          </w:p>
        </w:tc>
        <w:tc>
          <w:tcPr>
            <w:tcW w:w="750" w:type="pct"/>
            <w:tcBorders>
              <w:top w:val="single" w:sz="4" w:space="0" w:color="auto"/>
              <w:left w:val="nil"/>
              <w:bottom w:val="single" w:sz="4" w:space="0" w:color="auto"/>
              <w:right w:val="nil"/>
            </w:tcBorders>
            <w:shd w:val="clear" w:color="auto" w:fill="auto"/>
            <w:vAlign w:val="center"/>
          </w:tcPr>
          <w:p w14:paraId="6F2736D0" w14:textId="02BCFD2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10.0x</w:t>
            </w:r>
          </w:p>
        </w:tc>
        <w:tc>
          <w:tcPr>
            <w:tcW w:w="748" w:type="pct"/>
            <w:tcBorders>
              <w:top w:val="single" w:sz="4" w:space="0" w:color="auto"/>
              <w:left w:val="nil"/>
              <w:bottom w:val="single" w:sz="4" w:space="0" w:color="auto"/>
              <w:right w:val="nil"/>
            </w:tcBorders>
            <w:shd w:val="clear" w:color="auto" w:fill="auto"/>
            <w:vAlign w:val="center"/>
          </w:tcPr>
          <w:p w14:paraId="4E6EBEF9" w14:textId="08B3EF5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6.0x</w:t>
            </w:r>
          </w:p>
        </w:tc>
        <w:tc>
          <w:tcPr>
            <w:tcW w:w="749" w:type="pct"/>
            <w:tcBorders>
              <w:top w:val="single" w:sz="4" w:space="0" w:color="auto"/>
              <w:left w:val="nil"/>
              <w:bottom w:val="single" w:sz="4" w:space="0" w:color="auto"/>
              <w:right w:val="single" w:sz="4" w:space="0" w:color="auto"/>
            </w:tcBorders>
            <w:shd w:val="clear" w:color="auto" w:fill="auto"/>
            <w:vAlign w:val="center"/>
          </w:tcPr>
          <w:p w14:paraId="09A14894" w14:textId="6EE4CFF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16.5x</w:t>
            </w:r>
          </w:p>
        </w:tc>
        <w:tc>
          <w:tcPr>
            <w:tcW w:w="749" w:type="pct"/>
            <w:tcBorders>
              <w:top w:val="single" w:sz="4" w:space="0" w:color="auto"/>
              <w:left w:val="single" w:sz="4" w:space="0" w:color="auto"/>
              <w:bottom w:val="single" w:sz="4" w:space="0" w:color="auto"/>
              <w:right w:val="nil"/>
            </w:tcBorders>
            <w:vAlign w:val="center"/>
          </w:tcPr>
          <w:p w14:paraId="0B69FB62" w14:textId="51FD88FE"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275.0</w:t>
            </w:r>
          </w:p>
        </w:tc>
      </w:tr>
    </w:tbl>
    <w:p w14:paraId="2D855820" w14:textId="77777777" w:rsidR="00650F03" w:rsidRDefault="00650F03" w:rsidP="00650F03">
      <w:pPr>
        <w:spacing w:after="0"/>
      </w:pPr>
    </w:p>
    <w:p w14:paraId="54A15751" w14:textId="05D0BE67" w:rsidR="00DC7A9C" w:rsidRDefault="00DC7A9C" w:rsidP="0010322F">
      <w:pPr>
        <w:pStyle w:val="Appendixhead2"/>
      </w:pPr>
      <w:bookmarkStart w:id="402" w:name="_Toc75868301"/>
      <w:r>
        <w:t>Back office employment share (%)</w:t>
      </w:r>
      <w:r w:rsidRPr="008164FE">
        <w:t xml:space="preserve"> </w:t>
      </w:r>
      <w:r>
        <w:t>disaggregated results</w:t>
      </w:r>
      <w:bookmarkEnd w:id="402"/>
    </w:p>
    <w:p w14:paraId="6F928423" w14:textId="0F165FE4" w:rsidR="00650F03" w:rsidRDefault="00650F03" w:rsidP="00650F03">
      <w:pPr>
        <w:pStyle w:val="AppendixTableCaption"/>
        <w:ind w:left="0"/>
      </w:pPr>
      <w:bookmarkStart w:id="403" w:name="_Toc75868440"/>
      <w:r>
        <w:t>: Back office employment share (%)</w:t>
      </w:r>
      <w:r w:rsidRPr="008164FE">
        <w:t xml:space="preserve"> </w:t>
      </w:r>
      <w:r>
        <w:t>disaggregated results</w:t>
      </w:r>
      <w:bookmarkEnd w:id="403"/>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650F03" w:rsidRPr="00650F03" w14:paraId="6F5C813B"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62E41B9D" w14:textId="77777777" w:rsidR="00650F03" w:rsidRPr="0010322F" w:rsidRDefault="00650F03" w:rsidP="001B5B21">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64043B43"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11626264"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06656322"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7A98C9CB"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528264A9"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5E2769" w:rsidRPr="00650F03" w14:paraId="5852680E"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2DDC3FCE" w14:textId="01B0DC96" w:rsidR="005E2769" w:rsidRPr="005E2769" w:rsidRDefault="005E2769" w:rsidP="005E2769">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75888FE9" w14:textId="790B08E2" w:rsidR="005E2769" w:rsidRPr="00A633D8" w:rsidRDefault="005E2769" w:rsidP="005E2769">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1305C1D4" w14:textId="3760AE41" w:rsidR="005E2769" w:rsidRPr="00A633D8" w:rsidRDefault="005E2769" w:rsidP="005E2769">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5EE98FF2" w14:textId="1309D09A" w:rsidR="005E2769" w:rsidRPr="00A633D8" w:rsidRDefault="005E2769" w:rsidP="005E2769">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1441E04" w14:textId="7A946761" w:rsidR="005E2769" w:rsidRPr="00A633D8" w:rsidRDefault="005E2769" w:rsidP="005E2769">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6D4056E4" w14:textId="2A4EE05D" w:rsidR="005E2769" w:rsidRPr="00A633D8" w:rsidRDefault="005E2769" w:rsidP="005E2769">
            <w:pPr>
              <w:spacing w:after="0"/>
              <w:jc w:val="right"/>
              <w:rPr>
                <w:b/>
                <w:bCs/>
                <w:i/>
                <w:color w:val="000000"/>
                <w:sz w:val="17"/>
                <w:szCs w:val="17"/>
              </w:rPr>
            </w:pPr>
            <w:r w:rsidRPr="00A633D8">
              <w:rPr>
                <w:rFonts w:ascii="Verdana" w:hAnsi="Verdana"/>
                <w:b/>
                <w:bCs/>
                <w:i/>
                <w:iCs/>
                <w:color w:val="000000"/>
                <w:sz w:val="17"/>
                <w:szCs w:val="17"/>
              </w:rPr>
              <w:t> </w:t>
            </w:r>
          </w:p>
        </w:tc>
      </w:tr>
      <w:tr w:rsidR="005E2769" w:rsidRPr="00650F03" w14:paraId="02AC3D33"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59442D79" w14:textId="5B376963" w:rsidR="005E2769" w:rsidRPr="00A633D8" w:rsidRDefault="001C5FB5" w:rsidP="005E2769">
            <w:pPr>
              <w:spacing w:after="0"/>
              <w:rPr>
                <w:color w:val="000000"/>
                <w:sz w:val="17"/>
                <w:szCs w:val="17"/>
              </w:rPr>
            </w:pPr>
            <w:r w:rsidRPr="00A633D8">
              <w:rPr>
                <w:rFonts w:ascii="Verdana" w:hAnsi="Verdana"/>
                <w:color w:val="000000"/>
                <w:sz w:val="17"/>
                <w:szCs w:val="17"/>
              </w:rPr>
              <w:t>Back office employment share (%)</w:t>
            </w:r>
          </w:p>
        </w:tc>
        <w:tc>
          <w:tcPr>
            <w:tcW w:w="748" w:type="pct"/>
            <w:tcBorders>
              <w:top w:val="single" w:sz="8" w:space="0" w:color="auto"/>
              <w:left w:val="nil"/>
              <w:bottom w:val="single" w:sz="8" w:space="0" w:color="auto"/>
              <w:right w:val="nil"/>
            </w:tcBorders>
            <w:shd w:val="clear" w:color="auto" w:fill="auto"/>
            <w:vAlign w:val="center"/>
          </w:tcPr>
          <w:p w14:paraId="27914F54" w14:textId="7BE4EBC4" w:rsidR="005E2769" w:rsidRPr="00A633D8" w:rsidRDefault="005E2769" w:rsidP="005E2769">
            <w:pPr>
              <w:spacing w:after="0"/>
              <w:jc w:val="right"/>
              <w:rPr>
                <w:b/>
                <w:bCs/>
                <w:color w:val="000000"/>
                <w:sz w:val="17"/>
                <w:szCs w:val="17"/>
              </w:rPr>
            </w:pPr>
            <w:r w:rsidRPr="00A633D8">
              <w:rPr>
                <w:rFonts w:ascii="Verdana" w:hAnsi="Verdana"/>
                <w:b/>
                <w:bCs/>
                <w:color w:val="000000"/>
                <w:sz w:val="17"/>
                <w:szCs w:val="17"/>
              </w:rPr>
              <w:t>16.1</w:t>
            </w:r>
          </w:p>
        </w:tc>
        <w:tc>
          <w:tcPr>
            <w:tcW w:w="750" w:type="pct"/>
            <w:tcBorders>
              <w:top w:val="single" w:sz="8" w:space="0" w:color="auto"/>
              <w:left w:val="nil"/>
              <w:bottom w:val="single" w:sz="8" w:space="0" w:color="auto"/>
              <w:right w:val="nil"/>
            </w:tcBorders>
            <w:shd w:val="clear" w:color="auto" w:fill="auto"/>
            <w:vAlign w:val="center"/>
          </w:tcPr>
          <w:p w14:paraId="0C9D113A" w14:textId="1835BD5C" w:rsidR="005E2769" w:rsidRPr="00A633D8" w:rsidRDefault="005E2769" w:rsidP="005E2769">
            <w:pPr>
              <w:spacing w:after="0"/>
              <w:jc w:val="right"/>
              <w:rPr>
                <w:b/>
                <w:bCs/>
                <w:color w:val="000000"/>
                <w:sz w:val="17"/>
                <w:szCs w:val="17"/>
              </w:rPr>
            </w:pPr>
            <w:r w:rsidRPr="00A633D8">
              <w:rPr>
                <w:rFonts w:ascii="Verdana" w:hAnsi="Verdana"/>
                <w:b/>
                <w:bCs/>
                <w:color w:val="000000"/>
                <w:sz w:val="17"/>
                <w:szCs w:val="17"/>
              </w:rPr>
              <w:t>13.1</w:t>
            </w:r>
          </w:p>
        </w:tc>
        <w:tc>
          <w:tcPr>
            <w:tcW w:w="748" w:type="pct"/>
            <w:tcBorders>
              <w:top w:val="single" w:sz="8" w:space="0" w:color="auto"/>
              <w:left w:val="nil"/>
              <w:bottom w:val="single" w:sz="8" w:space="0" w:color="000000"/>
              <w:right w:val="nil"/>
            </w:tcBorders>
            <w:shd w:val="clear" w:color="auto" w:fill="auto"/>
            <w:vAlign w:val="center"/>
          </w:tcPr>
          <w:p w14:paraId="00AA8B08" w14:textId="60AE2F56" w:rsidR="005E2769" w:rsidRPr="00A633D8" w:rsidRDefault="005E2769" w:rsidP="005E2769">
            <w:pPr>
              <w:spacing w:after="0"/>
              <w:jc w:val="right"/>
              <w:rPr>
                <w:b/>
                <w:bCs/>
                <w:color w:val="000000"/>
                <w:sz w:val="17"/>
                <w:szCs w:val="17"/>
              </w:rPr>
            </w:pPr>
            <w:r w:rsidRPr="00A633D8">
              <w:rPr>
                <w:rFonts w:ascii="Verdana" w:hAnsi="Verdana"/>
                <w:b/>
                <w:bCs/>
                <w:color w:val="000000"/>
                <w:sz w:val="17"/>
                <w:szCs w:val="17"/>
              </w:rPr>
              <w:t>3.8</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9A464C9" w14:textId="155AE9EF" w:rsidR="005E2769" w:rsidRPr="00A633D8" w:rsidRDefault="005E2769" w:rsidP="005E2769">
            <w:pPr>
              <w:spacing w:after="0"/>
              <w:jc w:val="right"/>
              <w:rPr>
                <w:b/>
                <w:bCs/>
                <w:color w:val="000000"/>
                <w:sz w:val="17"/>
                <w:szCs w:val="17"/>
              </w:rPr>
            </w:pPr>
            <w:r w:rsidRPr="00A633D8">
              <w:rPr>
                <w:rFonts w:ascii="Verdana" w:hAnsi="Verdana"/>
                <w:b/>
                <w:bCs/>
                <w:color w:val="000000"/>
                <w:sz w:val="17"/>
                <w:szCs w:val="17"/>
              </w:rPr>
              <w:t>24.0</w:t>
            </w:r>
          </w:p>
        </w:tc>
        <w:tc>
          <w:tcPr>
            <w:tcW w:w="749" w:type="pct"/>
            <w:tcBorders>
              <w:top w:val="single" w:sz="8" w:space="0" w:color="auto"/>
              <w:left w:val="single" w:sz="4" w:space="0" w:color="auto"/>
              <w:bottom w:val="single" w:sz="8" w:space="0" w:color="000000"/>
              <w:right w:val="nil"/>
            </w:tcBorders>
            <w:vAlign w:val="center"/>
          </w:tcPr>
          <w:p w14:paraId="22BB3350" w14:textId="5BCD3AAF" w:rsidR="005E2769" w:rsidRPr="00A633D8" w:rsidRDefault="005E2769" w:rsidP="005E2769">
            <w:pPr>
              <w:spacing w:after="0"/>
              <w:jc w:val="right"/>
              <w:rPr>
                <w:b/>
                <w:bCs/>
                <w:i/>
                <w:color w:val="000000"/>
                <w:sz w:val="17"/>
                <w:szCs w:val="17"/>
              </w:rPr>
            </w:pPr>
            <w:r w:rsidRPr="00A633D8">
              <w:rPr>
                <w:rFonts w:ascii="Verdana" w:hAnsi="Verdana"/>
                <w:b/>
                <w:bCs/>
                <w:i/>
                <w:iCs/>
                <w:color w:val="000000"/>
                <w:sz w:val="17"/>
                <w:szCs w:val="17"/>
              </w:rPr>
              <w:t>865.0</w:t>
            </w:r>
          </w:p>
        </w:tc>
      </w:tr>
      <w:tr w:rsidR="00650F03" w:rsidRPr="00650F03" w14:paraId="5334D137"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4AD6AC78" w14:textId="15CB6A26" w:rsidR="00650F03" w:rsidRPr="0010322F" w:rsidRDefault="00650F03" w:rsidP="00650F03">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28A35123" w14:textId="73B2491D"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1C6C6184" w14:textId="6ED70AE4"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4E5C878" w14:textId="38DA341A"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E4849F4" w14:textId="73DF1D75"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364A15D8" w14:textId="50571D55"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20386E45" w14:textId="77777777" w:rsidTr="001B5B21">
        <w:trPr>
          <w:trHeight w:val="397"/>
        </w:trPr>
        <w:tc>
          <w:tcPr>
            <w:tcW w:w="1256" w:type="pct"/>
            <w:tcBorders>
              <w:top w:val="nil"/>
              <w:left w:val="nil"/>
              <w:bottom w:val="single" w:sz="8" w:space="0" w:color="auto"/>
              <w:right w:val="nil"/>
            </w:tcBorders>
            <w:shd w:val="clear" w:color="auto" w:fill="auto"/>
            <w:vAlign w:val="center"/>
          </w:tcPr>
          <w:p w14:paraId="2C4B0B57" w14:textId="4B551BAC" w:rsidR="00650F03" w:rsidRPr="0010322F" w:rsidRDefault="00650F03" w:rsidP="00650F03">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55FED2B5" w14:textId="56ECCEE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14.7</w:t>
            </w:r>
          </w:p>
        </w:tc>
        <w:tc>
          <w:tcPr>
            <w:tcW w:w="750" w:type="pct"/>
            <w:tcBorders>
              <w:top w:val="nil"/>
              <w:left w:val="nil"/>
              <w:bottom w:val="single" w:sz="8" w:space="0" w:color="auto"/>
              <w:right w:val="nil"/>
            </w:tcBorders>
            <w:shd w:val="clear" w:color="auto" w:fill="auto"/>
            <w:vAlign w:val="center"/>
          </w:tcPr>
          <w:p w14:paraId="2BE65C3F" w14:textId="78480BA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10.1</w:t>
            </w:r>
          </w:p>
        </w:tc>
        <w:tc>
          <w:tcPr>
            <w:tcW w:w="748" w:type="pct"/>
            <w:tcBorders>
              <w:top w:val="nil"/>
              <w:left w:val="nil"/>
              <w:bottom w:val="single" w:sz="8" w:space="0" w:color="000000"/>
              <w:right w:val="nil"/>
            </w:tcBorders>
            <w:shd w:val="clear" w:color="auto" w:fill="auto"/>
            <w:vAlign w:val="center"/>
          </w:tcPr>
          <w:p w14:paraId="3F6DA558" w14:textId="4E8F8C6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6C6CED3E" w14:textId="6F56B68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23.7</w:t>
            </w:r>
          </w:p>
        </w:tc>
        <w:tc>
          <w:tcPr>
            <w:tcW w:w="749" w:type="pct"/>
            <w:tcBorders>
              <w:top w:val="nil"/>
              <w:left w:val="single" w:sz="4" w:space="0" w:color="auto"/>
              <w:bottom w:val="single" w:sz="8" w:space="0" w:color="000000"/>
              <w:right w:val="nil"/>
            </w:tcBorders>
            <w:vAlign w:val="center"/>
          </w:tcPr>
          <w:p w14:paraId="29D66048" w14:textId="40690F85" w:rsidR="00650F03" w:rsidRPr="0010322F" w:rsidRDefault="00650F03" w:rsidP="00650F03">
            <w:pPr>
              <w:spacing w:after="0"/>
              <w:jc w:val="right"/>
              <w:rPr>
                <w:rFonts w:eastAsia="Verdana" w:cs="Times New Roman"/>
                <w:sz w:val="17"/>
                <w:szCs w:val="17"/>
              </w:rPr>
            </w:pPr>
            <w:r w:rsidRPr="0010322F">
              <w:rPr>
                <w:i/>
                <w:color w:val="000000"/>
                <w:sz w:val="17"/>
                <w:szCs w:val="17"/>
              </w:rPr>
              <w:t>358.0</w:t>
            </w:r>
          </w:p>
        </w:tc>
      </w:tr>
      <w:tr w:rsidR="00650F03" w:rsidRPr="00650F03" w14:paraId="3E0CCEA0" w14:textId="77777777" w:rsidTr="001B5B21">
        <w:trPr>
          <w:trHeight w:val="397"/>
        </w:trPr>
        <w:tc>
          <w:tcPr>
            <w:tcW w:w="1256" w:type="pct"/>
            <w:tcBorders>
              <w:top w:val="nil"/>
              <w:left w:val="nil"/>
              <w:bottom w:val="single" w:sz="8" w:space="0" w:color="auto"/>
              <w:right w:val="nil"/>
            </w:tcBorders>
            <w:shd w:val="clear" w:color="auto" w:fill="auto"/>
            <w:vAlign w:val="center"/>
          </w:tcPr>
          <w:p w14:paraId="2FEB04D0" w14:textId="7C240504" w:rsidR="00650F03" w:rsidRPr="0010322F" w:rsidRDefault="00650F03" w:rsidP="00650F03">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66247ECB" w14:textId="3F01DDF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16.9</w:t>
            </w:r>
          </w:p>
        </w:tc>
        <w:tc>
          <w:tcPr>
            <w:tcW w:w="750" w:type="pct"/>
            <w:tcBorders>
              <w:top w:val="nil"/>
              <w:left w:val="nil"/>
              <w:bottom w:val="single" w:sz="8" w:space="0" w:color="auto"/>
              <w:right w:val="nil"/>
            </w:tcBorders>
            <w:shd w:val="clear" w:color="auto" w:fill="auto"/>
            <w:vAlign w:val="center"/>
          </w:tcPr>
          <w:p w14:paraId="21212CC8" w14:textId="3FA2252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14.5</w:t>
            </w:r>
          </w:p>
        </w:tc>
        <w:tc>
          <w:tcPr>
            <w:tcW w:w="748" w:type="pct"/>
            <w:tcBorders>
              <w:top w:val="nil"/>
              <w:left w:val="nil"/>
              <w:bottom w:val="single" w:sz="8" w:space="0" w:color="000000"/>
              <w:right w:val="nil"/>
            </w:tcBorders>
            <w:shd w:val="clear" w:color="auto" w:fill="auto"/>
            <w:vAlign w:val="center"/>
          </w:tcPr>
          <w:p w14:paraId="10BFB1E0" w14:textId="6AF28F9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7.2</w:t>
            </w:r>
          </w:p>
        </w:tc>
        <w:tc>
          <w:tcPr>
            <w:tcW w:w="749" w:type="pct"/>
            <w:tcBorders>
              <w:top w:val="nil"/>
              <w:left w:val="nil"/>
              <w:bottom w:val="single" w:sz="8" w:space="0" w:color="000000"/>
              <w:right w:val="single" w:sz="4" w:space="0" w:color="auto"/>
            </w:tcBorders>
            <w:shd w:val="clear" w:color="auto" w:fill="auto"/>
            <w:vAlign w:val="center"/>
          </w:tcPr>
          <w:p w14:paraId="2517A137" w14:textId="5CA0F4B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23.8</w:t>
            </w:r>
          </w:p>
        </w:tc>
        <w:tc>
          <w:tcPr>
            <w:tcW w:w="749" w:type="pct"/>
            <w:tcBorders>
              <w:top w:val="nil"/>
              <w:left w:val="single" w:sz="4" w:space="0" w:color="auto"/>
              <w:bottom w:val="single" w:sz="8" w:space="0" w:color="000000"/>
              <w:right w:val="nil"/>
            </w:tcBorders>
            <w:vAlign w:val="center"/>
          </w:tcPr>
          <w:p w14:paraId="16906F5C" w14:textId="1852A258" w:rsidR="00650F03" w:rsidRPr="0010322F" w:rsidRDefault="00650F03" w:rsidP="00650F03">
            <w:pPr>
              <w:spacing w:after="0"/>
              <w:jc w:val="right"/>
              <w:rPr>
                <w:rFonts w:eastAsia="Verdana" w:cs="Times New Roman"/>
                <w:sz w:val="17"/>
                <w:szCs w:val="17"/>
              </w:rPr>
            </w:pPr>
            <w:r w:rsidRPr="0010322F">
              <w:rPr>
                <w:i/>
                <w:color w:val="000000"/>
                <w:sz w:val="17"/>
                <w:szCs w:val="17"/>
              </w:rPr>
              <w:t>326.0</w:t>
            </w:r>
          </w:p>
        </w:tc>
      </w:tr>
      <w:tr w:rsidR="00650F03" w:rsidRPr="00650F03" w14:paraId="0EAA6D3C" w14:textId="77777777" w:rsidTr="001B5B21">
        <w:trPr>
          <w:trHeight w:val="397"/>
        </w:trPr>
        <w:tc>
          <w:tcPr>
            <w:tcW w:w="1256" w:type="pct"/>
            <w:tcBorders>
              <w:top w:val="nil"/>
              <w:left w:val="nil"/>
              <w:bottom w:val="single" w:sz="8" w:space="0" w:color="auto"/>
              <w:right w:val="nil"/>
            </w:tcBorders>
            <w:shd w:val="clear" w:color="auto" w:fill="auto"/>
            <w:vAlign w:val="center"/>
          </w:tcPr>
          <w:p w14:paraId="0C5F9E6E" w14:textId="47DA203C" w:rsidR="00650F03" w:rsidRPr="0010322F" w:rsidRDefault="00650F03" w:rsidP="00650F03">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4B4D8E51" w14:textId="0545E9D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18.4</w:t>
            </w:r>
          </w:p>
        </w:tc>
        <w:tc>
          <w:tcPr>
            <w:tcW w:w="750" w:type="pct"/>
            <w:tcBorders>
              <w:top w:val="nil"/>
              <w:left w:val="nil"/>
              <w:bottom w:val="single" w:sz="8" w:space="0" w:color="auto"/>
              <w:right w:val="nil"/>
            </w:tcBorders>
            <w:shd w:val="clear" w:color="auto" w:fill="auto"/>
            <w:vAlign w:val="center"/>
          </w:tcPr>
          <w:p w14:paraId="7959A7A4" w14:textId="5255C2E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16.7</w:t>
            </w:r>
          </w:p>
        </w:tc>
        <w:tc>
          <w:tcPr>
            <w:tcW w:w="748" w:type="pct"/>
            <w:tcBorders>
              <w:top w:val="nil"/>
              <w:left w:val="nil"/>
              <w:bottom w:val="single" w:sz="8" w:space="0" w:color="000000"/>
              <w:right w:val="nil"/>
            </w:tcBorders>
            <w:shd w:val="clear" w:color="auto" w:fill="auto"/>
            <w:vAlign w:val="center"/>
          </w:tcPr>
          <w:p w14:paraId="7F814632" w14:textId="5E8FD34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6.3</w:t>
            </w:r>
          </w:p>
        </w:tc>
        <w:tc>
          <w:tcPr>
            <w:tcW w:w="749" w:type="pct"/>
            <w:tcBorders>
              <w:top w:val="nil"/>
              <w:left w:val="nil"/>
              <w:bottom w:val="single" w:sz="8" w:space="0" w:color="000000"/>
              <w:right w:val="single" w:sz="4" w:space="0" w:color="auto"/>
            </w:tcBorders>
            <w:shd w:val="clear" w:color="auto" w:fill="auto"/>
            <w:vAlign w:val="center"/>
          </w:tcPr>
          <w:p w14:paraId="1D6EE3AD" w14:textId="738C0D3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24.3</w:t>
            </w:r>
          </w:p>
        </w:tc>
        <w:tc>
          <w:tcPr>
            <w:tcW w:w="749" w:type="pct"/>
            <w:tcBorders>
              <w:top w:val="nil"/>
              <w:left w:val="single" w:sz="4" w:space="0" w:color="auto"/>
              <w:bottom w:val="single" w:sz="8" w:space="0" w:color="000000"/>
              <w:right w:val="nil"/>
            </w:tcBorders>
            <w:vAlign w:val="center"/>
          </w:tcPr>
          <w:p w14:paraId="422132E6" w14:textId="0C60924C" w:rsidR="00650F03" w:rsidRPr="0010322F" w:rsidRDefault="00650F03" w:rsidP="00650F03">
            <w:pPr>
              <w:spacing w:after="0"/>
              <w:jc w:val="right"/>
              <w:rPr>
                <w:rFonts w:eastAsia="Verdana" w:cs="Times New Roman"/>
                <w:sz w:val="17"/>
                <w:szCs w:val="17"/>
              </w:rPr>
            </w:pPr>
            <w:r w:rsidRPr="0010322F">
              <w:rPr>
                <w:i/>
                <w:color w:val="000000"/>
                <w:sz w:val="17"/>
                <w:szCs w:val="17"/>
              </w:rPr>
              <w:t>148.0</w:t>
            </w:r>
          </w:p>
        </w:tc>
      </w:tr>
      <w:tr w:rsidR="00650F03" w:rsidRPr="00650F03" w14:paraId="1EEDCD3A" w14:textId="77777777" w:rsidTr="001B5B21">
        <w:trPr>
          <w:trHeight w:val="397"/>
        </w:trPr>
        <w:tc>
          <w:tcPr>
            <w:tcW w:w="1256" w:type="pct"/>
            <w:tcBorders>
              <w:top w:val="nil"/>
              <w:left w:val="nil"/>
              <w:bottom w:val="single" w:sz="8" w:space="0" w:color="auto"/>
              <w:right w:val="nil"/>
            </w:tcBorders>
            <w:shd w:val="clear" w:color="auto" w:fill="auto"/>
            <w:vAlign w:val="center"/>
          </w:tcPr>
          <w:p w14:paraId="3B2D5BCE" w14:textId="75A0D423" w:rsidR="00650F03" w:rsidRPr="0010322F" w:rsidRDefault="00650F03" w:rsidP="00650F03">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5627D2D7" w14:textId="6AAF390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50D05640" w14:textId="2B80FBE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6389AE6A" w14:textId="24ECB6A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33F4F831" w14:textId="073A9FD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57E247EA" w14:textId="4043BC4D"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6728CF37" w14:textId="77777777" w:rsidTr="001B5B21">
        <w:trPr>
          <w:trHeight w:val="397"/>
        </w:trPr>
        <w:tc>
          <w:tcPr>
            <w:tcW w:w="1256" w:type="pct"/>
            <w:tcBorders>
              <w:top w:val="nil"/>
              <w:left w:val="nil"/>
              <w:bottom w:val="single" w:sz="8" w:space="0" w:color="auto"/>
              <w:right w:val="nil"/>
            </w:tcBorders>
            <w:shd w:val="clear" w:color="auto" w:fill="auto"/>
            <w:vAlign w:val="center"/>
          </w:tcPr>
          <w:p w14:paraId="23E6EF28" w14:textId="4E1EBFF0" w:rsidR="00650F03" w:rsidRPr="0010322F" w:rsidRDefault="00650F03" w:rsidP="00650F03">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6D719723" w14:textId="4791AFA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15.9</w:t>
            </w:r>
          </w:p>
        </w:tc>
        <w:tc>
          <w:tcPr>
            <w:tcW w:w="750" w:type="pct"/>
            <w:tcBorders>
              <w:top w:val="nil"/>
              <w:left w:val="nil"/>
              <w:bottom w:val="single" w:sz="8" w:space="0" w:color="auto"/>
              <w:right w:val="nil"/>
            </w:tcBorders>
            <w:shd w:val="clear" w:color="auto" w:fill="auto"/>
            <w:vAlign w:val="center"/>
          </w:tcPr>
          <w:p w14:paraId="39C0101A" w14:textId="0964B00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12.5</w:t>
            </w:r>
          </w:p>
        </w:tc>
        <w:tc>
          <w:tcPr>
            <w:tcW w:w="748" w:type="pct"/>
            <w:tcBorders>
              <w:top w:val="nil"/>
              <w:left w:val="nil"/>
              <w:bottom w:val="single" w:sz="8" w:space="0" w:color="000000"/>
              <w:right w:val="nil"/>
            </w:tcBorders>
            <w:shd w:val="clear" w:color="auto" w:fill="auto"/>
            <w:vAlign w:val="center"/>
          </w:tcPr>
          <w:p w14:paraId="18368EFD" w14:textId="26CE9D3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2.6</w:t>
            </w:r>
          </w:p>
        </w:tc>
        <w:tc>
          <w:tcPr>
            <w:tcW w:w="749" w:type="pct"/>
            <w:tcBorders>
              <w:top w:val="nil"/>
              <w:left w:val="nil"/>
              <w:bottom w:val="single" w:sz="8" w:space="0" w:color="000000"/>
              <w:right w:val="single" w:sz="4" w:space="0" w:color="auto"/>
            </w:tcBorders>
            <w:shd w:val="clear" w:color="auto" w:fill="auto"/>
            <w:vAlign w:val="center"/>
          </w:tcPr>
          <w:p w14:paraId="001835B7" w14:textId="570F08A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24.4</w:t>
            </w:r>
          </w:p>
        </w:tc>
        <w:tc>
          <w:tcPr>
            <w:tcW w:w="749" w:type="pct"/>
            <w:tcBorders>
              <w:top w:val="nil"/>
              <w:left w:val="single" w:sz="4" w:space="0" w:color="auto"/>
              <w:bottom w:val="single" w:sz="8" w:space="0" w:color="000000"/>
              <w:right w:val="nil"/>
            </w:tcBorders>
            <w:vAlign w:val="center"/>
          </w:tcPr>
          <w:p w14:paraId="3BD14AA1" w14:textId="7489D9A8" w:rsidR="00650F03" w:rsidRPr="0010322F" w:rsidRDefault="00650F03" w:rsidP="00650F03">
            <w:pPr>
              <w:spacing w:after="0"/>
              <w:jc w:val="right"/>
              <w:rPr>
                <w:rFonts w:eastAsia="Verdana" w:cs="Times New Roman"/>
                <w:sz w:val="17"/>
                <w:szCs w:val="17"/>
              </w:rPr>
            </w:pPr>
            <w:r w:rsidRPr="0010322F">
              <w:rPr>
                <w:i/>
                <w:color w:val="000000"/>
                <w:sz w:val="17"/>
                <w:szCs w:val="17"/>
              </w:rPr>
              <w:t>280.0</w:t>
            </w:r>
          </w:p>
        </w:tc>
      </w:tr>
      <w:tr w:rsidR="00650F03" w:rsidRPr="00650F03" w14:paraId="17DE66A6" w14:textId="77777777" w:rsidTr="001B5B21">
        <w:trPr>
          <w:trHeight w:val="397"/>
        </w:trPr>
        <w:tc>
          <w:tcPr>
            <w:tcW w:w="1256" w:type="pct"/>
            <w:tcBorders>
              <w:top w:val="nil"/>
              <w:left w:val="nil"/>
              <w:bottom w:val="single" w:sz="8" w:space="0" w:color="auto"/>
              <w:right w:val="nil"/>
            </w:tcBorders>
            <w:shd w:val="clear" w:color="auto" w:fill="auto"/>
            <w:vAlign w:val="center"/>
          </w:tcPr>
          <w:p w14:paraId="23A25875" w14:textId="4E2C93E4" w:rsidR="00650F03" w:rsidRPr="0010322F" w:rsidRDefault="00650F03" w:rsidP="00650F03">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2628546D" w14:textId="6AFD807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18.3</w:t>
            </w:r>
          </w:p>
        </w:tc>
        <w:tc>
          <w:tcPr>
            <w:tcW w:w="750" w:type="pct"/>
            <w:tcBorders>
              <w:top w:val="nil"/>
              <w:left w:val="nil"/>
              <w:bottom w:val="single" w:sz="8" w:space="0" w:color="auto"/>
              <w:right w:val="nil"/>
            </w:tcBorders>
            <w:shd w:val="clear" w:color="auto" w:fill="auto"/>
            <w:vAlign w:val="center"/>
          </w:tcPr>
          <w:p w14:paraId="743B9DDB" w14:textId="0926056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16.0</w:t>
            </w:r>
          </w:p>
        </w:tc>
        <w:tc>
          <w:tcPr>
            <w:tcW w:w="748" w:type="pct"/>
            <w:tcBorders>
              <w:top w:val="nil"/>
              <w:left w:val="nil"/>
              <w:bottom w:val="single" w:sz="8" w:space="0" w:color="000000"/>
              <w:right w:val="nil"/>
            </w:tcBorders>
            <w:shd w:val="clear" w:color="auto" w:fill="auto"/>
            <w:vAlign w:val="center"/>
          </w:tcPr>
          <w:p w14:paraId="2E23C69B" w14:textId="26FF96A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6.3</w:t>
            </w:r>
          </w:p>
        </w:tc>
        <w:tc>
          <w:tcPr>
            <w:tcW w:w="749" w:type="pct"/>
            <w:tcBorders>
              <w:top w:val="nil"/>
              <w:left w:val="nil"/>
              <w:bottom w:val="single" w:sz="8" w:space="0" w:color="000000"/>
              <w:right w:val="single" w:sz="4" w:space="0" w:color="auto"/>
            </w:tcBorders>
            <w:shd w:val="clear" w:color="auto" w:fill="auto"/>
            <w:vAlign w:val="center"/>
          </w:tcPr>
          <w:p w14:paraId="2D86FF74" w14:textId="36640BB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27.7</w:t>
            </w:r>
          </w:p>
        </w:tc>
        <w:tc>
          <w:tcPr>
            <w:tcW w:w="749" w:type="pct"/>
            <w:tcBorders>
              <w:top w:val="nil"/>
              <w:left w:val="single" w:sz="4" w:space="0" w:color="auto"/>
              <w:bottom w:val="single" w:sz="8" w:space="0" w:color="000000"/>
              <w:right w:val="nil"/>
            </w:tcBorders>
            <w:vAlign w:val="center"/>
          </w:tcPr>
          <w:p w14:paraId="2F02C222" w14:textId="5A5FC9A5" w:rsidR="00650F03" w:rsidRPr="0010322F" w:rsidRDefault="00650F03" w:rsidP="00650F03">
            <w:pPr>
              <w:spacing w:after="0"/>
              <w:jc w:val="right"/>
              <w:rPr>
                <w:rFonts w:eastAsia="Verdana" w:cs="Times New Roman"/>
                <w:sz w:val="17"/>
                <w:szCs w:val="17"/>
              </w:rPr>
            </w:pPr>
            <w:r w:rsidRPr="0010322F">
              <w:rPr>
                <w:i/>
                <w:color w:val="000000"/>
                <w:sz w:val="17"/>
                <w:szCs w:val="17"/>
              </w:rPr>
              <w:t>193.0</w:t>
            </w:r>
          </w:p>
        </w:tc>
      </w:tr>
      <w:tr w:rsidR="00650F03" w:rsidRPr="00650F03" w14:paraId="318A301E" w14:textId="77777777" w:rsidTr="001B5B21">
        <w:trPr>
          <w:trHeight w:val="397"/>
        </w:trPr>
        <w:tc>
          <w:tcPr>
            <w:tcW w:w="1256" w:type="pct"/>
            <w:tcBorders>
              <w:top w:val="nil"/>
              <w:left w:val="nil"/>
              <w:bottom w:val="single" w:sz="4" w:space="0" w:color="auto"/>
              <w:right w:val="nil"/>
            </w:tcBorders>
            <w:shd w:val="clear" w:color="auto" w:fill="auto"/>
            <w:vAlign w:val="center"/>
          </w:tcPr>
          <w:p w14:paraId="4A14AF0B" w14:textId="3333B4AD" w:rsidR="00650F03" w:rsidRPr="0010322F" w:rsidRDefault="00650F03" w:rsidP="00650F03">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168C1071" w14:textId="65820F1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15.0</w:t>
            </w:r>
          </w:p>
        </w:tc>
        <w:tc>
          <w:tcPr>
            <w:tcW w:w="750" w:type="pct"/>
            <w:tcBorders>
              <w:top w:val="nil"/>
              <w:left w:val="nil"/>
              <w:bottom w:val="single" w:sz="4" w:space="0" w:color="auto"/>
              <w:right w:val="nil"/>
            </w:tcBorders>
            <w:shd w:val="clear" w:color="auto" w:fill="auto"/>
            <w:vAlign w:val="center"/>
          </w:tcPr>
          <w:p w14:paraId="165F718E" w14:textId="3A49882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12.6</w:t>
            </w:r>
          </w:p>
        </w:tc>
        <w:tc>
          <w:tcPr>
            <w:tcW w:w="748" w:type="pct"/>
            <w:tcBorders>
              <w:top w:val="nil"/>
              <w:left w:val="nil"/>
              <w:bottom w:val="single" w:sz="4" w:space="0" w:color="auto"/>
              <w:right w:val="nil"/>
            </w:tcBorders>
            <w:shd w:val="clear" w:color="auto" w:fill="auto"/>
            <w:vAlign w:val="center"/>
          </w:tcPr>
          <w:p w14:paraId="66941865" w14:textId="2212DFA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5.7</w:t>
            </w:r>
          </w:p>
        </w:tc>
        <w:tc>
          <w:tcPr>
            <w:tcW w:w="749" w:type="pct"/>
            <w:tcBorders>
              <w:top w:val="nil"/>
              <w:left w:val="nil"/>
              <w:bottom w:val="single" w:sz="4" w:space="0" w:color="auto"/>
              <w:right w:val="single" w:sz="4" w:space="0" w:color="auto"/>
            </w:tcBorders>
            <w:shd w:val="clear" w:color="auto" w:fill="auto"/>
            <w:vAlign w:val="center"/>
          </w:tcPr>
          <w:p w14:paraId="5A78C34A" w14:textId="3DF7A22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20.9</w:t>
            </w:r>
          </w:p>
        </w:tc>
        <w:tc>
          <w:tcPr>
            <w:tcW w:w="749" w:type="pct"/>
            <w:tcBorders>
              <w:top w:val="nil"/>
              <w:left w:val="single" w:sz="4" w:space="0" w:color="auto"/>
              <w:bottom w:val="single" w:sz="4" w:space="0" w:color="auto"/>
              <w:right w:val="nil"/>
            </w:tcBorders>
            <w:vAlign w:val="center"/>
          </w:tcPr>
          <w:p w14:paraId="65E8DD99" w14:textId="0EB3A14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168.0</w:t>
            </w:r>
          </w:p>
        </w:tc>
      </w:tr>
      <w:tr w:rsidR="00650F03" w:rsidRPr="00650F03" w14:paraId="0E3E749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D64BA34" w14:textId="12CEECE5" w:rsidR="00650F03" w:rsidRPr="0010322F" w:rsidRDefault="00650F03" w:rsidP="00650F03">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3C48256C" w14:textId="156330D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13.0</w:t>
            </w:r>
          </w:p>
        </w:tc>
        <w:tc>
          <w:tcPr>
            <w:tcW w:w="750" w:type="pct"/>
            <w:tcBorders>
              <w:top w:val="single" w:sz="4" w:space="0" w:color="auto"/>
              <w:left w:val="nil"/>
              <w:bottom w:val="single" w:sz="4" w:space="0" w:color="auto"/>
              <w:right w:val="nil"/>
            </w:tcBorders>
            <w:shd w:val="clear" w:color="auto" w:fill="auto"/>
            <w:vAlign w:val="center"/>
          </w:tcPr>
          <w:p w14:paraId="36D0737B" w14:textId="5B957AA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10.4</w:t>
            </w:r>
          </w:p>
        </w:tc>
        <w:tc>
          <w:tcPr>
            <w:tcW w:w="748" w:type="pct"/>
            <w:tcBorders>
              <w:top w:val="single" w:sz="4" w:space="0" w:color="auto"/>
              <w:left w:val="nil"/>
              <w:bottom w:val="single" w:sz="4" w:space="0" w:color="auto"/>
              <w:right w:val="nil"/>
            </w:tcBorders>
            <w:shd w:val="clear" w:color="auto" w:fill="auto"/>
            <w:vAlign w:val="center"/>
          </w:tcPr>
          <w:p w14:paraId="75EB07F4" w14:textId="565C8C7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w:t>
            </w:r>
          </w:p>
        </w:tc>
        <w:tc>
          <w:tcPr>
            <w:tcW w:w="749" w:type="pct"/>
            <w:tcBorders>
              <w:top w:val="single" w:sz="4" w:space="0" w:color="auto"/>
              <w:left w:val="nil"/>
              <w:bottom w:val="single" w:sz="4" w:space="0" w:color="auto"/>
              <w:right w:val="single" w:sz="4" w:space="0" w:color="auto"/>
            </w:tcBorders>
            <w:shd w:val="clear" w:color="auto" w:fill="auto"/>
            <w:vAlign w:val="center"/>
          </w:tcPr>
          <w:p w14:paraId="549D066A" w14:textId="0B9BFFD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21.4</w:t>
            </w:r>
          </w:p>
        </w:tc>
        <w:tc>
          <w:tcPr>
            <w:tcW w:w="749" w:type="pct"/>
            <w:tcBorders>
              <w:top w:val="single" w:sz="4" w:space="0" w:color="auto"/>
              <w:left w:val="single" w:sz="4" w:space="0" w:color="auto"/>
              <w:bottom w:val="single" w:sz="4" w:space="0" w:color="auto"/>
              <w:right w:val="nil"/>
            </w:tcBorders>
            <w:vAlign w:val="center"/>
          </w:tcPr>
          <w:p w14:paraId="270BE434" w14:textId="1E459D6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66.0</w:t>
            </w:r>
          </w:p>
        </w:tc>
      </w:tr>
      <w:tr w:rsidR="00650F03" w:rsidRPr="00650F03" w14:paraId="7C7682D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D0C56B9" w14:textId="729F4CD6" w:rsidR="00650F03" w:rsidRPr="0010322F" w:rsidRDefault="00650F03" w:rsidP="00650F03">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2D67A6B7" w14:textId="78F4724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18.5</w:t>
            </w:r>
          </w:p>
        </w:tc>
        <w:tc>
          <w:tcPr>
            <w:tcW w:w="750" w:type="pct"/>
            <w:tcBorders>
              <w:top w:val="single" w:sz="4" w:space="0" w:color="auto"/>
              <w:left w:val="nil"/>
              <w:bottom w:val="single" w:sz="4" w:space="0" w:color="auto"/>
              <w:right w:val="nil"/>
            </w:tcBorders>
            <w:shd w:val="clear" w:color="auto" w:fill="auto"/>
            <w:vAlign w:val="center"/>
          </w:tcPr>
          <w:p w14:paraId="7C737419" w14:textId="741855B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15.6</w:t>
            </w:r>
          </w:p>
        </w:tc>
        <w:tc>
          <w:tcPr>
            <w:tcW w:w="748" w:type="pct"/>
            <w:tcBorders>
              <w:top w:val="single" w:sz="4" w:space="0" w:color="auto"/>
              <w:left w:val="nil"/>
              <w:bottom w:val="single" w:sz="4" w:space="0" w:color="auto"/>
              <w:right w:val="nil"/>
            </w:tcBorders>
            <w:shd w:val="clear" w:color="auto" w:fill="auto"/>
            <w:vAlign w:val="center"/>
          </w:tcPr>
          <w:p w14:paraId="7439D711" w14:textId="570C0FF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5.6</w:t>
            </w:r>
          </w:p>
        </w:tc>
        <w:tc>
          <w:tcPr>
            <w:tcW w:w="749" w:type="pct"/>
            <w:tcBorders>
              <w:top w:val="single" w:sz="4" w:space="0" w:color="auto"/>
              <w:left w:val="nil"/>
              <w:bottom w:val="single" w:sz="4" w:space="0" w:color="auto"/>
              <w:right w:val="single" w:sz="4" w:space="0" w:color="auto"/>
            </w:tcBorders>
            <w:shd w:val="clear" w:color="auto" w:fill="auto"/>
            <w:vAlign w:val="center"/>
          </w:tcPr>
          <w:p w14:paraId="69FCAE45" w14:textId="51A7791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24.8</w:t>
            </w:r>
          </w:p>
        </w:tc>
        <w:tc>
          <w:tcPr>
            <w:tcW w:w="749" w:type="pct"/>
            <w:tcBorders>
              <w:top w:val="single" w:sz="4" w:space="0" w:color="auto"/>
              <w:left w:val="single" w:sz="4" w:space="0" w:color="auto"/>
              <w:bottom w:val="single" w:sz="4" w:space="0" w:color="auto"/>
              <w:right w:val="nil"/>
            </w:tcBorders>
            <w:vAlign w:val="center"/>
          </w:tcPr>
          <w:p w14:paraId="1DB67A17" w14:textId="5AE5AB5F"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62.0</w:t>
            </w:r>
          </w:p>
        </w:tc>
      </w:tr>
      <w:tr w:rsidR="00650F03" w:rsidRPr="00650F03" w14:paraId="76CFC0D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986850A" w14:textId="7EBB8D5A" w:rsidR="00650F03" w:rsidRPr="0010322F" w:rsidRDefault="00650F03" w:rsidP="00650F03">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68AAB21D" w14:textId="0C0CFBB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10.4</w:t>
            </w:r>
          </w:p>
        </w:tc>
        <w:tc>
          <w:tcPr>
            <w:tcW w:w="750" w:type="pct"/>
            <w:tcBorders>
              <w:top w:val="single" w:sz="4" w:space="0" w:color="auto"/>
              <w:left w:val="nil"/>
              <w:bottom w:val="single" w:sz="4" w:space="0" w:color="auto"/>
              <w:right w:val="nil"/>
            </w:tcBorders>
            <w:shd w:val="clear" w:color="auto" w:fill="auto"/>
            <w:vAlign w:val="center"/>
          </w:tcPr>
          <w:p w14:paraId="777FE86F" w14:textId="18750D9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10.5</w:t>
            </w:r>
          </w:p>
        </w:tc>
        <w:tc>
          <w:tcPr>
            <w:tcW w:w="748" w:type="pct"/>
            <w:tcBorders>
              <w:top w:val="single" w:sz="4" w:space="0" w:color="auto"/>
              <w:left w:val="nil"/>
              <w:bottom w:val="single" w:sz="4" w:space="0" w:color="auto"/>
              <w:right w:val="nil"/>
            </w:tcBorders>
            <w:shd w:val="clear" w:color="auto" w:fill="auto"/>
            <w:vAlign w:val="center"/>
          </w:tcPr>
          <w:p w14:paraId="0104EBBB" w14:textId="0C2E4AC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w:t>
            </w:r>
          </w:p>
        </w:tc>
        <w:tc>
          <w:tcPr>
            <w:tcW w:w="749" w:type="pct"/>
            <w:tcBorders>
              <w:top w:val="single" w:sz="4" w:space="0" w:color="auto"/>
              <w:left w:val="nil"/>
              <w:bottom w:val="single" w:sz="4" w:space="0" w:color="auto"/>
              <w:right w:val="single" w:sz="4" w:space="0" w:color="auto"/>
            </w:tcBorders>
            <w:shd w:val="clear" w:color="auto" w:fill="auto"/>
            <w:vAlign w:val="center"/>
          </w:tcPr>
          <w:p w14:paraId="34D40CB9" w14:textId="33B5259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14.3</w:t>
            </w:r>
          </w:p>
        </w:tc>
        <w:tc>
          <w:tcPr>
            <w:tcW w:w="749" w:type="pct"/>
            <w:tcBorders>
              <w:top w:val="single" w:sz="4" w:space="0" w:color="auto"/>
              <w:left w:val="single" w:sz="4" w:space="0" w:color="auto"/>
              <w:bottom w:val="single" w:sz="4" w:space="0" w:color="auto"/>
              <w:right w:val="nil"/>
            </w:tcBorders>
            <w:vAlign w:val="center"/>
          </w:tcPr>
          <w:p w14:paraId="45F8D9FE" w14:textId="00828EBA"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22.0</w:t>
            </w:r>
          </w:p>
        </w:tc>
      </w:tr>
      <w:tr w:rsidR="00650F03" w:rsidRPr="00650F03" w14:paraId="49EF8D8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B271A35" w14:textId="3AB8FA3D" w:rsidR="00650F03" w:rsidRPr="0010322F" w:rsidRDefault="00650F03" w:rsidP="00650F03">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46252C02" w14:textId="6773F2C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19.5</w:t>
            </w:r>
          </w:p>
        </w:tc>
        <w:tc>
          <w:tcPr>
            <w:tcW w:w="750" w:type="pct"/>
            <w:tcBorders>
              <w:top w:val="single" w:sz="4" w:space="0" w:color="auto"/>
              <w:left w:val="nil"/>
              <w:bottom w:val="single" w:sz="4" w:space="0" w:color="auto"/>
              <w:right w:val="nil"/>
            </w:tcBorders>
            <w:shd w:val="clear" w:color="auto" w:fill="auto"/>
            <w:vAlign w:val="center"/>
          </w:tcPr>
          <w:p w14:paraId="1B1630E1" w14:textId="5EBFD6D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16.5</w:t>
            </w:r>
          </w:p>
        </w:tc>
        <w:tc>
          <w:tcPr>
            <w:tcW w:w="748" w:type="pct"/>
            <w:tcBorders>
              <w:top w:val="single" w:sz="4" w:space="0" w:color="auto"/>
              <w:left w:val="nil"/>
              <w:bottom w:val="single" w:sz="4" w:space="0" w:color="auto"/>
              <w:right w:val="nil"/>
            </w:tcBorders>
            <w:shd w:val="clear" w:color="auto" w:fill="auto"/>
            <w:vAlign w:val="center"/>
          </w:tcPr>
          <w:p w14:paraId="3D5DEDA6" w14:textId="405BB7F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6.7</w:t>
            </w:r>
          </w:p>
        </w:tc>
        <w:tc>
          <w:tcPr>
            <w:tcW w:w="749" w:type="pct"/>
            <w:tcBorders>
              <w:top w:val="single" w:sz="4" w:space="0" w:color="auto"/>
              <w:left w:val="nil"/>
              <w:bottom w:val="single" w:sz="4" w:space="0" w:color="auto"/>
              <w:right w:val="single" w:sz="4" w:space="0" w:color="auto"/>
            </w:tcBorders>
            <w:shd w:val="clear" w:color="auto" w:fill="auto"/>
            <w:vAlign w:val="center"/>
          </w:tcPr>
          <w:p w14:paraId="5772BED6" w14:textId="46EA6B1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28.6</w:t>
            </w:r>
          </w:p>
        </w:tc>
        <w:tc>
          <w:tcPr>
            <w:tcW w:w="749" w:type="pct"/>
            <w:tcBorders>
              <w:top w:val="single" w:sz="4" w:space="0" w:color="auto"/>
              <w:left w:val="single" w:sz="4" w:space="0" w:color="auto"/>
              <w:bottom w:val="single" w:sz="4" w:space="0" w:color="auto"/>
              <w:right w:val="nil"/>
            </w:tcBorders>
            <w:vAlign w:val="center"/>
          </w:tcPr>
          <w:p w14:paraId="68100729" w14:textId="7F4F56CD"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17.0</w:t>
            </w:r>
          </w:p>
        </w:tc>
      </w:tr>
      <w:tr w:rsidR="00650F03" w:rsidRPr="00650F03" w14:paraId="4436F0E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6165C61" w14:textId="29DBF41D" w:rsidR="00650F03" w:rsidRPr="0010322F" w:rsidRDefault="00650F03" w:rsidP="00650F03">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22E295E9" w14:textId="4AA5922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17.6</w:t>
            </w:r>
          </w:p>
        </w:tc>
        <w:tc>
          <w:tcPr>
            <w:tcW w:w="750" w:type="pct"/>
            <w:tcBorders>
              <w:top w:val="single" w:sz="4" w:space="0" w:color="auto"/>
              <w:left w:val="nil"/>
              <w:bottom w:val="single" w:sz="4" w:space="0" w:color="auto"/>
              <w:right w:val="nil"/>
            </w:tcBorders>
            <w:shd w:val="clear" w:color="auto" w:fill="auto"/>
            <w:vAlign w:val="center"/>
          </w:tcPr>
          <w:p w14:paraId="699DC69C" w14:textId="07A43BF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17.5</w:t>
            </w:r>
          </w:p>
        </w:tc>
        <w:tc>
          <w:tcPr>
            <w:tcW w:w="748" w:type="pct"/>
            <w:tcBorders>
              <w:top w:val="single" w:sz="4" w:space="0" w:color="auto"/>
              <w:left w:val="nil"/>
              <w:bottom w:val="single" w:sz="4" w:space="0" w:color="auto"/>
              <w:right w:val="nil"/>
            </w:tcBorders>
            <w:shd w:val="clear" w:color="auto" w:fill="auto"/>
            <w:vAlign w:val="center"/>
          </w:tcPr>
          <w:p w14:paraId="64D94D00" w14:textId="17C004C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w:t>
            </w:r>
          </w:p>
        </w:tc>
        <w:tc>
          <w:tcPr>
            <w:tcW w:w="749" w:type="pct"/>
            <w:tcBorders>
              <w:top w:val="single" w:sz="4" w:space="0" w:color="auto"/>
              <w:left w:val="nil"/>
              <w:bottom w:val="single" w:sz="4" w:space="0" w:color="auto"/>
              <w:right w:val="single" w:sz="4" w:space="0" w:color="auto"/>
            </w:tcBorders>
            <w:shd w:val="clear" w:color="auto" w:fill="auto"/>
            <w:vAlign w:val="center"/>
          </w:tcPr>
          <w:p w14:paraId="7F6BDC47" w14:textId="57AEACF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24.6</w:t>
            </w:r>
          </w:p>
        </w:tc>
        <w:tc>
          <w:tcPr>
            <w:tcW w:w="749" w:type="pct"/>
            <w:tcBorders>
              <w:top w:val="single" w:sz="4" w:space="0" w:color="auto"/>
              <w:left w:val="single" w:sz="4" w:space="0" w:color="auto"/>
              <w:bottom w:val="single" w:sz="4" w:space="0" w:color="auto"/>
              <w:right w:val="nil"/>
            </w:tcBorders>
            <w:vAlign w:val="center"/>
          </w:tcPr>
          <w:p w14:paraId="67EE837B" w14:textId="780313E6"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24.0</w:t>
            </w:r>
          </w:p>
        </w:tc>
      </w:tr>
      <w:tr w:rsidR="00650F03" w:rsidRPr="00650F03" w14:paraId="209F938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AC4CB5A" w14:textId="30416FBB" w:rsidR="00650F03" w:rsidRPr="0010322F" w:rsidRDefault="00650F03" w:rsidP="00650F03">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3AB9F1B8" w14:textId="098B347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A7AF843" w14:textId="25A2331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A92E2B4" w14:textId="4E13ADC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00FEE5A" w14:textId="31E80D5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E37E02A" w14:textId="72388663"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656D0D7C"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4ECA8CC" w14:textId="52698CF5" w:rsidR="00650F03" w:rsidRPr="0010322F" w:rsidRDefault="00650F03" w:rsidP="00650F03">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26145767" w14:textId="69A487D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13.9</w:t>
            </w:r>
          </w:p>
        </w:tc>
        <w:tc>
          <w:tcPr>
            <w:tcW w:w="750" w:type="pct"/>
            <w:tcBorders>
              <w:top w:val="single" w:sz="4" w:space="0" w:color="auto"/>
              <w:left w:val="nil"/>
              <w:bottom w:val="single" w:sz="4" w:space="0" w:color="auto"/>
              <w:right w:val="nil"/>
            </w:tcBorders>
            <w:shd w:val="clear" w:color="auto" w:fill="auto"/>
            <w:vAlign w:val="center"/>
          </w:tcPr>
          <w:p w14:paraId="7569D438" w14:textId="46411A0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w:t>
            </w:r>
          </w:p>
        </w:tc>
        <w:tc>
          <w:tcPr>
            <w:tcW w:w="748" w:type="pct"/>
            <w:tcBorders>
              <w:top w:val="single" w:sz="4" w:space="0" w:color="auto"/>
              <w:left w:val="nil"/>
              <w:bottom w:val="single" w:sz="4" w:space="0" w:color="auto"/>
              <w:right w:val="nil"/>
            </w:tcBorders>
            <w:shd w:val="clear" w:color="auto" w:fill="auto"/>
            <w:vAlign w:val="center"/>
          </w:tcPr>
          <w:p w14:paraId="77FF6552" w14:textId="384691A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BDEFA18" w14:textId="7445B50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21.6</w:t>
            </w:r>
          </w:p>
        </w:tc>
        <w:tc>
          <w:tcPr>
            <w:tcW w:w="749" w:type="pct"/>
            <w:tcBorders>
              <w:top w:val="single" w:sz="4" w:space="0" w:color="auto"/>
              <w:left w:val="single" w:sz="4" w:space="0" w:color="auto"/>
              <w:bottom w:val="single" w:sz="4" w:space="0" w:color="auto"/>
              <w:right w:val="nil"/>
            </w:tcBorders>
            <w:vAlign w:val="center"/>
          </w:tcPr>
          <w:p w14:paraId="542D3592" w14:textId="5BAB33EE"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403.0</w:t>
            </w:r>
          </w:p>
        </w:tc>
      </w:tr>
      <w:tr w:rsidR="00650F03" w:rsidRPr="00650F03" w14:paraId="31CB52F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3AB3A05" w14:textId="1A4E3B8D" w:rsidR="00650F03" w:rsidRPr="0010322F" w:rsidRDefault="00650F03" w:rsidP="00650F03">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7ADDA1D6" w14:textId="6E266AA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18.0</w:t>
            </w:r>
          </w:p>
        </w:tc>
        <w:tc>
          <w:tcPr>
            <w:tcW w:w="750" w:type="pct"/>
            <w:tcBorders>
              <w:top w:val="single" w:sz="4" w:space="0" w:color="auto"/>
              <w:left w:val="nil"/>
              <w:bottom w:val="single" w:sz="4" w:space="0" w:color="auto"/>
              <w:right w:val="nil"/>
            </w:tcBorders>
            <w:shd w:val="clear" w:color="auto" w:fill="auto"/>
            <w:vAlign w:val="center"/>
          </w:tcPr>
          <w:p w14:paraId="23968EA6" w14:textId="352122F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15.8</w:t>
            </w:r>
          </w:p>
        </w:tc>
        <w:tc>
          <w:tcPr>
            <w:tcW w:w="748" w:type="pct"/>
            <w:tcBorders>
              <w:top w:val="single" w:sz="4" w:space="0" w:color="auto"/>
              <w:left w:val="nil"/>
              <w:bottom w:val="single" w:sz="4" w:space="0" w:color="auto"/>
              <w:right w:val="nil"/>
            </w:tcBorders>
            <w:shd w:val="clear" w:color="auto" w:fill="auto"/>
            <w:vAlign w:val="center"/>
          </w:tcPr>
          <w:p w14:paraId="61EB2C2D" w14:textId="5084234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7.0</w:t>
            </w:r>
          </w:p>
        </w:tc>
        <w:tc>
          <w:tcPr>
            <w:tcW w:w="749" w:type="pct"/>
            <w:tcBorders>
              <w:top w:val="single" w:sz="4" w:space="0" w:color="auto"/>
              <w:left w:val="nil"/>
              <w:bottom w:val="single" w:sz="4" w:space="0" w:color="auto"/>
              <w:right w:val="single" w:sz="4" w:space="0" w:color="auto"/>
            </w:tcBorders>
            <w:shd w:val="clear" w:color="auto" w:fill="auto"/>
            <w:vAlign w:val="center"/>
          </w:tcPr>
          <w:p w14:paraId="160AAB31" w14:textId="3909F9F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26.6</w:t>
            </w:r>
          </w:p>
        </w:tc>
        <w:tc>
          <w:tcPr>
            <w:tcW w:w="749" w:type="pct"/>
            <w:tcBorders>
              <w:top w:val="single" w:sz="4" w:space="0" w:color="auto"/>
              <w:left w:val="single" w:sz="4" w:space="0" w:color="auto"/>
              <w:bottom w:val="single" w:sz="4" w:space="0" w:color="auto"/>
              <w:right w:val="nil"/>
            </w:tcBorders>
            <w:vAlign w:val="center"/>
          </w:tcPr>
          <w:p w14:paraId="32563F68" w14:textId="33604321"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462.0</w:t>
            </w:r>
          </w:p>
        </w:tc>
      </w:tr>
      <w:tr w:rsidR="00650F03" w:rsidRPr="00650F03" w14:paraId="6F37B64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03BCEC9" w14:textId="7A8328AA" w:rsidR="00650F03" w:rsidRPr="0010322F" w:rsidRDefault="00650F03" w:rsidP="00650F03">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7178E02A" w14:textId="0D86F66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453CA1B8" w14:textId="5D7E815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214F06D" w14:textId="75CB2D6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858649C" w14:textId="30557BF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2187470" w14:textId="404F433E"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3A63CE1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75836C7" w14:textId="399562F4" w:rsidR="00650F03" w:rsidRPr="0010322F" w:rsidRDefault="00650F03" w:rsidP="00650F03">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1E3A55AC" w14:textId="6BB57F6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16.2</w:t>
            </w:r>
          </w:p>
        </w:tc>
        <w:tc>
          <w:tcPr>
            <w:tcW w:w="750" w:type="pct"/>
            <w:tcBorders>
              <w:top w:val="single" w:sz="4" w:space="0" w:color="auto"/>
              <w:left w:val="nil"/>
              <w:bottom w:val="single" w:sz="4" w:space="0" w:color="auto"/>
              <w:right w:val="nil"/>
            </w:tcBorders>
            <w:shd w:val="clear" w:color="auto" w:fill="auto"/>
            <w:vAlign w:val="center"/>
          </w:tcPr>
          <w:p w14:paraId="3EF5781C" w14:textId="13D4167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13.1</w:t>
            </w:r>
          </w:p>
        </w:tc>
        <w:tc>
          <w:tcPr>
            <w:tcW w:w="748" w:type="pct"/>
            <w:tcBorders>
              <w:top w:val="single" w:sz="4" w:space="0" w:color="auto"/>
              <w:left w:val="nil"/>
              <w:bottom w:val="single" w:sz="4" w:space="0" w:color="auto"/>
              <w:right w:val="nil"/>
            </w:tcBorders>
            <w:shd w:val="clear" w:color="auto" w:fill="auto"/>
            <w:vAlign w:val="center"/>
          </w:tcPr>
          <w:p w14:paraId="6A0D8EBB" w14:textId="2B19670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4.2</w:t>
            </w:r>
          </w:p>
        </w:tc>
        <w:tc>
          <w:tcPr>
            <w:tcW w:w="749" w:type="pct"/>
            <w:tcBorders>
              <w:top w:val="single" w:sz="4" w:space="0" w:color="auto"/>
              <w:left w:val="nil"/>
              <w:bottom w:val="single" w:sz="4" w:space="0" w:color="auto"/>
              <w:right w:val="single" w:sz="4" w:space="0" w:color="auto"/>
            </w:tcBorders>
            <w:shd w:val="clear" w:color="auto" w:fill="auto"/>
            <w:vAlign w:val="center"/>
          </w:tcPr>
          <w:p w14:paraId="25297D7E" w14:textId="7598911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24.0</w:t>
            </w:r>
          </w:p>
        </w:tc>
        <w:tc>
          <w:tcPr>
            <w:tcW w:w="749" w:type="pct"/>
            <w:tcBorders>
              <w:top w:val="single" w:sz="4" w:space="0" w:color="auto"/>
              <w:left w:val="single" w:sz="4" w:space="0" w:color="auto"/>
              <w:bottom w:val="single" w:sz="4" w:space="0" w:color="auto"/>
              <w:right w:val="nil"/>
            </w:tcBorders>
            <w:vAlign w:val="center"/>
          </w:tcPr>
          <w:p w14:paraId="43C01148" w14:textId="14639293"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741.0</w:t>
            </w:r>
          </w:p>
        </w:tc>
      </w:tr>
      <w:tr w:rsidR="00650F03" w:rsidRPr="00650F03" w14:paraId="5C07FB99"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1E57D5B" w14:textId="14B29722" w:rsidR="00650F03" w:rsidRPr="0010322F" w:rsidRDefault="00650F03" w:rsidP="00650F03">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7C06C659" w14:textId="5892980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17.1</w:t>
            </w:r>
          </w:p>
        </w:tc>
        <w:tc>
          <w:tcPr>
            <w:tcW w:w="750" w:type="pct"/>
            <w:tcBorders>
              <w:top w:val="single" w:sz="4" w:space="0" w:color="auto"/>
              <w:left w:val="nil"/>
              <w:bottom w:val="single" w:sz="4" w:space="0" w:color="auto"/>
              <w:right w:val="nil"/>
            </w:tcBorders>
            <w:shd w:val="clear" w:color="auto" w:fill="auto"/>
            <w:vAlign w:val="center"/>
          </w:tcPr>
          <w:p w14:paraId="2AF450AD" w14:textId="1844D19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15.4</w:t>
            </w:r>
          </w:p>
        </w:tc>
        <w:tc>
          <w:tcPr>
            <w:tcW w:w="748" w:type="pct"/>
            <w:tcBorders>
              <w:top w:val="single" w:sz="4" w:space="0" w:color="auto"/>
              <w:left w:val="nil"/>
              <w:bottom w:val="single" w:sz="4" w:space="0" w:color="auto"/>
              <w:right w:val="nil"/>
            </w:tcBorders>
            <w:shd w:val="clear" w:color="auto" w:fill="auto"/>
            <w:vAlign w:val="center"/>
          </w:tcPr>
          <w:p w14:paraId="79C7B890" w14:textId="26E3B41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6.2</w:t>
            </w:r>
          </w:p>
        </w:tc>
        <w:tc>
          <w:tcPr>
            <w:tcW w:w="749" w:type="pct"/>
            <w:tcBorders>
              <w:top w:val="single" w:sz="4" w:space="0" w:color="auto"/>
              <w:left w:val="nil"/>
              <w:bottom w:val="single" w:sz="4" w:space="0" w:color="auto"/>
              <w:right w:val="single" w:sz="4" w:space="0" w:color="auto"/>
            </w:tcBorders>
            <w:shd w:val="clear" w:color="auto" w:fill="auto"/>
            <w:vAlign w:val="center"/>
          </w:tcPr>
          <w:p w14:paraId="7E006398" w14:textId="5D057B4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24.1</w:t>
            </w:r>
          </w:p>
        </w:tc>
        <w:tc>
          <w:tcPr>
            <w:tcW w:w="749" w:type="pct"/>
            <w:tcBorders>
              <w:top w:val="single" w:sz="4" w:space="0" w:color="auto"/>
              <w:left w:val="single" w:sz="4" w:space="0" w:color="auto"/>
              <w:bottom w:val="single" w:sz="4" w:space="0" w:color="auto"/>
              <w:right w:val="nil"/>
            </w:tcBorders>
            <w:vAlign w:val="center"/>
          </w:tcPr>
          <w:p w14:paraId="6FF9C503" w14:textId="30A9F0C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82.0</w:t>
            </w:r>
          </w:p>
        </w:tc>
      </w:tr>
      <w:tr w:rsidR="00650F03" w:rsidRPr="00650F03" w14:paraId="006611A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94C11FF" w14:textId="110D0D16" w:rsidR="00650F03" w:rsidRPr="0010322F" w:rsidRDefault="00650F03" w:rsidP="00A53EAB">
            <w:pPr>
              <w:keepNext/>
              <w:keepLines/>
              <w:spacing w:after="0"/>
              <w:rPr>
                <w:rFonts w:eastAsia="Times New Roman" w:cs="Times New Roman"/>
                <w:sz w:val="17"/>
                <w:szCs w:val="17"/>
                <w:lang w:val="en-US"/>
              </w:rPr>
            </w:pPr>
            <w:r w:rsidRPr="0010322F">
              <w:rPr>
                <w:b/>
                <w:color w:val="000000"/>
                <w:sz w:val="17"/>
                <w:szCs w:val="17"/>
              </w:rPr>
              <w:lastRenderedPageBreak/>
              <w:t>By service type</w:t>
            </w:r>
          </w:p>
        </w:tc>
        <w:tc>
          <w:tcPr>
            <w:tcW w:w="748" w:type="pct"/>
            <w:tcBorders>
              <w:top w:val="single" w:sz="4" w:space="0" w:color="auto"/>
              <w:left w:val="nil"/>
              <w:bottom w:val="single" w:sz="4" w:space="0" w:color="auto"/>
              <w:right w:val="nil"/>
            </w:tcBorders>
            <w:shd w:val="clear" w:color="auto" w:fill="auto"/>
            <w:vAlign w:val="center"/>
          </w:tcPr>
          <w:p w14:paraId="365B2F51" w14:textId="0AF0E1A2"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332FB6F" w14:textId="3EB71C26"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35E4B654" w14:textId="0159F91C"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23388AA" w14:textId="37C2ECD4"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E0E9490" w14:textId="5E7A5117"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 </w:t>
            </w:r>
          </w:p>
        </w:tc>
      </w:tr>
      <w:tr w:rsidR="00650F03" w:rsidRPr="00650F03" w14:paraId="765AB1D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6BF4BF7" w14:textId="4949205E"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53D233F3" w14:textId="58BF42C1"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14.3</w:t>
            </w:r>
          </w:p>
        </w:tc>
        <w:tc>
          <w:tcPr>
            <w:tcW w:w="750" w:type="pct"/>
            <w:tcBorders>
              <w:top w:val="single" w:sz="4" w:space="0" w:color="auto"/>
              <w:left w:val="nil"/>
              <w:bottom w:val="single" w:sz="4" w:space="0" w:color="auto"/>
              <w:right w:val="nil"/>
            </w:tcBorders>
            <w:shd w:val="clear" w:color="auto" w:fill="auto"/>
            <w:vAlign w:val="center"/>
          </w:tcPr>
          <w:p w14:paraId="421FC4BF" w14:textId="50CAD3E9"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9.6</w:t>
            </w:r>
          </w:p>
        </w:tc>
        <w:tc>
          <w:tcPr>
            <w:tcW w:w="748" w:type="pct"/>
            <w:tcBorders>
              <w:top w:val="single" w:sz="4" w:space="0" w:color="auto"/>
              <w:left w:val="nil"/>
              <w:bottom w:val="single" w:sz="4" w:space="0" w:color="auto"/>
              <w:right w:val="nil"/>
            </w:tcBorders>
            <w:shd w:val="clear" w:color="auto" w:fill="auto"/>
            <w:vAlign w:val="center"/>
          </w:tcPr>
          <w:p w14:paraId="57CBBA90" w14:textId="2C5348D3"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DC104B9" w14:textId="1324B029"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25.0</w:t>
            </w:r>
          </w:p>
        </w:tc>
        <w:tc>
          <w:tcPr>
            <w:tcW w:w="749" w:type="pct"/>
            <w:tcBorders>
              <w:top w:val="single" w:sz="4" w:space="0" w:color="auto"/>
              <w:left w:val="single" w:sz="4" w:space="0" w:color="auto"/>
              <w:bottom w:val="single" w:sz="4" w:space="0" w:color="auto"/>
              <w:right w:val="nil"/>
            </w:tcBorders>
            <w:vAlign w:val="center"/>
          </w:tcPr>
          <w:p w14:paraId="30DF01F4" w14:textId="29D0410C"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53.0</w:t>
            </w:r>
          </w:p>
        </w:tc>
      </w:tr>
      <w:tr w:rsidR="00650F03" w:rsidRPr="00650F03" w14:paraId="0F2B4B5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064D0BC" w14:textId="2F9C17ED"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06A87120" w14:textId="6F85C30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13.7</w:t>
            </w:r>
          </w:p>
        </w:tc>
        <w:tc>
          <w:tcPr>
            <w:tcW w:w="750" w:type="pct"/>
            <w:tcBorders>
              <w:top w:val="single" w:sz="4" w:space="0" w:color="auto"/>
              <w:left w:val="nil"/>
              <w:bottom w:val="single" w:sz="4" w:space="0" w:color="auto"/>
              <w:right w:val="nil"/>
            </w:tcBorders>
            <w:shd w:val="clear" w:color="auto" w:fill="auto"/>
            <w:vAlign w:val="center"/>
          </w:tcPr>
          <w:p w14:paraId="07088E47" w14:textId="50A053E9"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10.0</w:t>
            </w:r>
          </w:p>
        </w:tc>
        <w:tc>
          <w:tcPr>
            <w:tcW w:w="748" w:type="pct"/>
            <w:tcBorders>
              <w:top w:val="single" w:sz="4" w:space="0" w:color="auto"/>
              <w:left w:val="nil"/>
              <w:bottom w:val="single" w:sz="4" w:space="0" w:color="auto"/>
              <w:right w:val="nil"/>
            </w:tcBorders>
            <w:shd w:val="clear" w:color="auto" w:fill="auto"/>
            <w:vAlign w:val="center"/>
          </w:tcPr>
          <w:p w14:paraId="6E46EF5D" w14:textId="2C7A318C"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259BE1E" w14:textId="289A94A8"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21.6</w:t>
            </w:r>
          </w:p>
        </w:tc>
        <w:tc>
          <w:tcPr>
            <w:tcW w:w="749" w:type="pct"/>
            <w:tcBorders>
              <w:top w:val="single" w:sz="4" w:space="0" w:color="auto"/>
              <w:left w:val="single" w:sz="4" w:space="0" w:color="auto"/>
              <w:bottom w:val="single" w:sz="4" w:space="0" w:color="auto"/>
              <w:right w:val="nil"/>
            </w:tcBorders>
            <w:vAlign w:val="center"/>
          </w:tcPr>
          <w:p w14:paraId="37DF5E24" w14:textId="0590CC36"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113.0</w:t>
            </w:r>
          </w:p>
        </w:tc>
      </w:tr>
      <w:tr w:rsidR="00650F03" w:rsidRPr="00650F03" w14:paraId="1942A2E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AF72926" w14:textId="7FE72294"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 xml:space="preserve"> Part in Comm Soc Civ (%)</w:t>
            </w:r>
          </w:p>
        </w:tc>
        <w:tc>
          <w:tcPr>
            <w:tcW w:w="748" w:type="pct"/>
            <w:tcBorders>
              <w:top w:val="single" w:sz="4" w:space="0" w:color="auto"/>
              <w:left w:val="nil"/>
              <w:bottom w:val="single" w:sz="4" w:space="0" w:color="auto"/>
              <w:right w:val="nil"/>
            </w:tcBorders>
            <w:shd w:val="clear" w:color="auto" w:fill="auto"/>
            <w:vAlign w:val="center"/>
          </w:tcPr>
          <w:p w14:paraId="46F23BAB" w14:textId="1DEA8A7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15.0</w:t>
            </w:r>
          </w:p>
        </w:tc>
        <w:tc>
          <w:tcPr>
            <w:tcW w:w="750" w:type="pct"/>
            <w:tcBorders>
              <w:top w:val="single" w:sz="4" w:space="0" w:color="auto"/>
              <w:left w:val="nil"/>
              <w:bottom w:val="single" w:sz="4" w:space="0" w:color="auto"/>
              <w:right w:val="nil"/>
            </w:tcBorders>
            <w:shd w:val="clear" w:color="auto" w:fill="auto"/>
            <w:vAlign w:val="center"/>
          </w:tcPr>
          <w:p w14:paraId="55E7F70C" w14:textId="197D47A9"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10.6</w:t>
            </w:r>
          </w:p>
        </w:tc>
        <w:tc>
          <w:tcPr>
            <w:tcW w:w="748" w:type="pct"/>
            <w:tcBorders>
              <w:top w:val="single" w:sz="4" w:space="0" w:color="auto"/>
              <w:left w:val="nil"/>
              <w:bottom w:val="single" w:sz="4" w:space="0" w:color="auto"/>
              <w:right w:val="nil"/>
            </w:tcBorders>
            <w:shd w:val="clear" w:color="auto" w:fill="auto"/>
            <w:vAlign w:val="center"/>
          </w:tcPr>
          <w:p w14:paraId="3EFD5EBA" w14:textId="17E37B9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927D778" w14:textId="2F6F92EE"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22.4</w:t>
            </w:r>
          </w:p>
        </w:tc>
        <w:tc>
          <w:tcPr>
            <w:tcW w:w="749" w:type="pct"/>
            <w:tcBorders>
              <w:top w:val="single" w:sz="4" w:space="0" w:color="auto"/>
              <w:left w:val="single" w:sz="4" w:space="0" w:color="auto"/>
              <w:bottom w:val="single" w:sz="4" w:space="0" w:color="auto"/>
              <w:right w:val="nil"/>
            </w:tcBorders>
            <w:vAlign w:val="center"/>
          </w:tcPr>
          <w:p w14:paraId="2881DE87" w14:textId="37F0D176"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170.0</w:t>
            </w:r>
          </w:p>
        </w:tc>
      </w:tr>
      <w:tr w:rsidR="00650F03" w:rsidRPr="00650F03" w14:paraId="41C3827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C706B29" w14:textId="1F72193A"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6FCBC54E" w14:textId="3405F34E"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15.3</w:t>
            </w:r>
          </w:p>
        </w:tc>
        <w:tc>
          <w:tcPr>
            <w:tcW w:w="750" w:type="pct"/>
            <w:tcBorders>
              <w:top w:val="single" w:sz="4" w:space="0" w:color="auto"/>
              <w:left w:val="nil"/>
              <w:bottom w:val="single" w:sz="4" w:space="0" w:color="auto"/>
              <w:right w:val="nil"/>
            </w:tcBorders>
            <w:shd w:val="clear" w:color="auto" w:fill="auto"/>
            <w:vAlign w:val="center"/>
          </w:tcPr>
          <w:p w14:paraId="775D3120" w14:textId="228971A4"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12.5</w:t>
            </w:r>
          </w:p>
        </w:tc>
        <w:tc>
          <w:tcPr>
            <w:tcW w:w="748" w:type="pct"/>
            <w:tcBorders>
              <w:top w:val="single" w:sz="4" w:space="0" w:color="auto"/>
              <w:left w:val="nil"/>
              <w:bottom w:val="single" w:sz="4" w:space="0" w:color="auto"/>
              <w:right w:val="nil"/>
            </w:tcBorders>
            <w:shd w:val="clear" w:color="auto" w:fill="auto"/>
            <w:vAlign w:val="center"/>
          </w:tcPr>
          <w:p w14:paraId="4D329920" w14:textId="688E0B52"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5.2</w:t>
            </w:r>
          </w:p>
        </w:tc>
        <w:tc>
          <w:tcPr>
            <w:tcW w:w="749" w:type="pct"/>
            <w:tcBorders>
              <w:top w:val="single" w:sz="4" w:space="0" w:color="auto"/>
              <w:left w:val="nil"/>
              <w:bottom w:val="single" w:sz="4" w:space="0" w:color="auto"/>
              <w:right w:val="single" w:sz="4" w:space="0" w:color="auto"/>
            </w:tcBorders>
            <w:shd w:val="clear" w:color="auto" w:fill="auto"/>
            <w:vAlign w:val="center"/>
          </w:tcPr>
          <w:p w14:paraId="29294E3F" w14:textId="5C4EA76E"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22.7</w:t>
            </w:r>
          </w:p>
        </w:tc>
        <w:tc>
          <w:tcPr>
            <w:tcW w:w="749" w:type="pct"/>
            <w:tcBorders>
              <w:top w:val="single" w:sz="4" w:space="0" w:color="auto"/>
              <w:left w:val="single" w:sz="4" w:space="0" w:color="auto"/>
              <w:bottom w:val="single" w:sz="4" w:space="0" w:color="auto"/>
              <w:right w:val="nil"/>
            </w:tcBorders>
            <w:vAlign w:val="center"/>
          </w:tcPr>
          <w:p w14:paraId="30AB96C3" w14:textId="7640AA54"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230.0</w:t>
            </w:r>
          </w:p>
        </w:tc>
      </w:tr>
      <w:tr w:rsidR="00650F03" w:rsidRPr="00650F03" w14:paraId="17FE664B"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4700D75" w14:textId="297B7990" w:rsidR="00650F03" w:rsidRPr="0010322F" w:rsidRDefault="00650F03" w:rsidP="00650F03">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59C10444" w14:textId="0FC5F3A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19.5</w:t>
            </w:r>
          </w:p>
        </w:tc>
        <w:tc>
          <w:tcPr>
            <w:tcW w:w="750" w:type="pct"/>
            <w:tcBorders>
              <w:top w:val="single" w:sz="4" w:space="0" w:color="auto"/>
              <w:left w:val="nil"/>
              <w:bottom w:val="single" w:sz="4" w:space="0" w:color="auto"/>
              <w:right w:val="nil"/>
            </w:tcBorders>
            <w:shd w:val="clear" w:color="auto" w:fill="auto"/>
            <w:vAlign w:val="center"/>
          </w:tcPr>
          <w:p w14:paraId="5CCD7879" w14:textId="7D628F2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15.6</w:t>
            </w:r>
          </w:p>
        </w:tc>
        <w:tc>
          <w:tcPr>
            <w:tcW w:w="748" w:type="pct"/>
            <w:tcBorders>
              <w:top w:val="single" w:sz="4" w:space="0" w:color="auto"/>
              <w:left w:val="nil"/>
              <w:bottom w:val="single" w:sz="4" w:space="0" w:color="auto"/>
              <w:right w:val="nil"/>
            </w:tcBorders>
            <w:shd w:val="clear" w:color="auto" w:fill="auto"/>
            <w:vAlign w:val="center"/>
          </w:tcPr>
          <w:p w14:paraId="519396A5" w14:textId="413E9C2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60705DE" w14:textId="389400D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33.7</w:t>
            </w:r>
          </w:p>
        </w:tc>
        <w:tc>
          <w:tcPr>
            <w:tcW w:w="749" w:type="pct"/>
            <w:tcBorders>
              <w:top w:val="single" w:sz="4" w:space="0" w:color="auto"/>
              <w:left w:val="single" w:sz="4" w:space="0" w:color="auto"/>
              <w:bottom w:val="single" w:sz="4" w:space="0" w:color="auto"/>
              <w:right w:val="nil"/>
            </w:tcBorders>
            <w:vAlign w:val="center"/>
          </w:tcPr>
          <w:p w14:paraId="7678EBE3" w14:textId="68BB07C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14.0</w:t>
            </w:r>
          </w:p>
        </w:tc>
      </w:tr>
      <w:tr w:rsidR="00650F03" w:rsidRPr="00650F03" w14:paraId="445E440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5A7046B" w14:textId="5F30A809" w:rsidR="00650F03" w:rsidRPr="0010322F" w:rsidRDefault="00650F03" w:rsidP="00650F03">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4361470D" w14:textId="105A210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21.1</w:t>
            </w:r>
          </w:p>
        </w:tc>
        <w:tc>
          <w:tcPr>
            <w:tcW w:w="750" w:type="pct"/>
            <w:tcBorders>
              <w:top w:val="single" w:sz="4" w:space="0" w:color="auto"/>
              <w:left w:val="nil"/>
              <w:bottom w:val="single" w:sz="4" w:space="0" w:color="auto"/>
              <w:right w:val="nil"/>
            </w:tcBorders>
            <w:shd w:val="clear" w:color="auto" w:fill="auto"/>
            <w:vAlign w:val="center"/>
          </w:tcPr>
          <w:p w14:paraId="05EF90D2" w14:textId="258BE13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20.2</w:t>
            </w:r>
          </w:p>
        </w:tc>
        <w:tc>
          <w:tcPr>
            <w:tcW w:w="748" w:type="pct"/>
            <w:tcBorders>
              <w:top w:val="single" w:sz="4" w:space="0" w:color="auto"/>
              <w:left w:val="nil"/>
              <w:bottom w:val="single" w:sz="4" w:space="0" w:color="auto"/>
              <w:right w:val="nil"/>
            </w:tcBorders>
            <w:shd w:val="clear" w:color="auto" w:fill="auto"/>
            <w:vAlign w:val="center"/>
          </w:tcPr>
          <w:p w14:paraId="52938C9F" w14:textId="2E1FBCC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11.0</w:t>
            </w:r>
          </w:p>
        </w:tc>
        <w:tc>
          <w:tcPr>
            <w:tcW w:w="749" w:type="pct"/>
            <w:tcBorders>
              <w:top w:val="single" w:sz="4" w:space="0" w:color="auto"/>
              <w:left w:val="nil"/>
              <w:bottom w:val="single" w:sz="4" w:space="0" w:color="auto"/>
              <w:right w:val="single" w:sz="4" w:space="0" w:color="auto"/>
            </w:tcBorders>
            <w:shd w:val="clear" w:color="auto" w:fill="auto"/>
            <w:vAlign w:val="center"/>
          </w:tcPr>
          <w:p w14:paraId="0186A2C8" w14:textId="3719214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30.5</w:t>
            </w:r>
          </w:p>
        </w:tc>
        <w:tc>
          <w:tcPr>
            <w:tcW w:w="749" w:type="pct"/>
            <w:tcBorders>
              <w:top w:val="single" w:sz="4" w:space="0" w:color="auto"/>
              <w:left w:val="single" w:sz="4" w:space="0" w:color="auto"/>
              <w:bottom w:val="single" w:sz="4" w:space="0" w:color="auto"/>
              <w:right w:val="nil"/>
            </w:tcBorders>
            <w:vAlign w:val="center"/>
          </w:tcPr>
          <w:p w14:paraId="251F7F2A" w14:textId="046C93BA"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72.0</w:t>
            </w:r>
          </w:p>
        </w:tc>
      </w:tr>
      <w:tr w:rsidR="00650F03" w:rsidRPr="00650F03" w14:paraId="7C1D199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F658B3D" w14:textId="4A8D30C0" w:rsidR="00650F03" w:rsidRPr="0010322F" w:rsidRDefault="00650F03" w:rsidP="00650F03">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259B8385" w14:textId="3D1B3A8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17.5</w:t>
            </w:r>
          </w:p>
        </w:tc>
        <w:tc>
          <w:tcPr>
            <w:tcW w:w="750" w:type="pct"/>
            <w:tcBorders>
              <w:top w:val="single" w:sz="4" w:space="0" w:color="auto"/>
              <w:left w:val="nil"/>
              <w:bottom w:val="single" w:sz="4" w:space="0" w:color="auto"/>
              <w:right w:val="nil"/>
            </w:tcBorders>
            <w:shd w:val="clear" w:color="auto" w:fill="auto"/>
            <w:vAlign w:val="center"/>
          </w:tcPr>
          <w:p w14:paraId="5A114F92" w14:textId="440B22C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15.7</w:t>
            </w:r>
          </w:p>
        </w:tc>
        <w:tc>
          <w:tcPr>
            <w:tcW w:w="748" w:type="pct"/>
            <w:tcBorders>
              <w:top w:val="single" w:sz="4" w:space="0" w:color="auto"/>
              <w:left w:val="nil"/>
              <w:bottom w:val="single" w:sz="4" w:space="0" w:color="auto"/>
              <w:right w:val="nil"/>
            </w:tcBorders>
            <w:shd w:val="clear" w:color="auto" w:fill="auto"/>
            <w:vAlign w:val="center"/>
          </w:tcPr>
          <w:p w14:paraId="65266E1A" w14:textId="5C777ED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6.8</w:t>
            </w:r>
          </w:p>
        </w:tc>
        <w:tc>
          <w:tcPr>
            <w:tcW w:w="749" w:type="pct"/>
            <w:tcBorders>
              <w:top w:val="single" w:sz="4" w:space="0" w:color="auto"/>
              <w:left w:val="nil"/>
              <w:bottom w:val="single" w:sz="4" w:space="0" w:color="auto"/>
              <w:right w:val="single" w:sz="4" w:space="0" w:color="auto"/>
            </w:tcBorders>
            <w:shd w:val="clear" w:color="auto" w:fill="auto"/>
            <w:vAlign w:val="center"/>
          </w:tcPr>
          <w:p w14:paraId="0E5AC207" w14:textId="069C582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24.6</w:t>
            </w:r>
          </w:p>
        </w:tc>
        <w:tc>
          <w:tcPr>
            <w:tcW w:w="749" w:type="pct"/>
            <w:tcBorders>
              <w:top w:val="single" w:sz="4" w:space="0" w:color="auto"/>
              <w:left w:val="single" w:sz="4" w:space="0" w:color="auto"/>
              <w:bottom w:val="single" w:sz="4" w:space="0" w:color="auto"/>
              <w:right w:val="nil"/>
            </w:tcBorders>
            <w:vAlign w:val="center"/>
          </w:tcPr>
          <w:p w14:paraId="4AD22D35" w14:textId="57B58DC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187.0</w:t>
            </w:r>
          </w:p>
        </w:tc>
      </w:tr>
      <w:tr w:rsidR="00650F03" w:rsidRPr="00650F03" w14:paraId="6EB17FF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36C1080" w14:textId="4F9DFC74" w:rsidR="00650F03" w:rsidRPr="0010322F" w:rsidRDefault="00650F03" w:rsidP="00650F03">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63C1B32C" w14:textId="1E511F7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903936D" w14:textId="61B5E49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393B7A6A" w14:textId="73435DB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9D408BA" w14:textId="74B35C3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165FA7B5" w14:textId="281796E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4BC2897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A868C22" w14:textId="52C2A2C3" w:rsidR="00650F03" w:rsidRPr="0010322F" w:rsidRDefault="00650F03" w:rsidP="00650F03">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06BABBC3" w14:textId="45E7D9F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14.7</w:t>
            </w:r>
          </w:p>
        </w:tc>
        <w:tc>
          <w:tcPr>
            <w:tcW w:w="750" w:type="pct"/>
            <w:tcBorders>
              <w:top w:val="single" w:sz="4" w:space="0" w:color="auto"/>
              <w:left w:val="nil"/>
              <w:bottom w:val="single" w:sz="4" w:space="0" w:color="auto"/>
              <w:right w:val="nil"/>
            </w:tcBorders>
            <w:shd w:val="clear" w:color="auto" w:fill="auto"/>
            <w:vAlign w:val="center"/>
          </w:tcPr>
          <w:p w14:paraId="44C1DF49" w14:textId="4AD0180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11.8</w:t>
            </w:r>
          </w:p>
        </w:tc>
        <w:tc>
          <w:tcPr>
            <w:tcW w:w="748" w:type="pct"/>
            <w:tcBorders>
              <w:top w:val="single" w:sz="4" w:space="0" w:color="auto"/>
              <w:left w:val="nil"/>
              <w:bottom w:val="single" w:sz="4" w:space="0" w:color="auto"/>
              <w:right w:val="nil"/>
            </w:tcBorders>
            <w:shd w:val="clear" w:color="auto" w:fill="auto"/>
            <w:vAlign w:val="center"/>
          </w:tcPr>
          <w:p w14:paraId="5C9FDD3E" w14:textId="4C2984E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single" w:sz="4" w:space="0" w:color="auto"/>
              <w:left w:val="nil"/>
              <w:bottom w:val="single" w:sz="4" w:space="0" w:color="auto"/>
              <w:right w:val="single" w:sz="4" w:space="0" w:color="auto"/>
            </w:tcBorders>
            <w:shd w:val="clear" w:color="auto" w:fill="auto"/>
            <w:vAlign w:val="center"/>
          </w:tcPr>
          <w:p w14:paraId="7BF778AC" w14:textId="1DAD9B8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21.6</w:t>
            </w:r>
          </w:p>
        </w:tc>
        <w:tc>
          <w:tcPr>
            <w:tcW w:w="749" w:type="pct"/>
            <w:tcBorders>
              <w:top w:val="single" w:sz="4" w:space="0" w:color="auto"/>
              <w:left w:val="single" w:sz="4" w:space="0" w:color="auto"/>
              <w:bottom w:val="single" w:sz="4" w:space="0" w:color="auto"/>
              <w:right w:val="nil"/>
            </w:tcBorders>
            <w:vAlign w:val="center"/>
          </w:tcPr>
          <w:p w14:paraId="5FDD66ED" w14:textId="05C7809C"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152.0</w:t>
            </w:r>
          </w:p>
        </w:tc>
      </w:tr>
      <w:tr w:rsidR="00650F03" w:rsidRPr="00650F03" w14:paraId="537AFE9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12034E9" w14:textId="26013F34" w:rsidR="00650F03" w:rsidRPr="0010322F" w:rsidRDefault="00650F03" w:rsidP="00650F03">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4B9A753B" w14:textId="4064DD5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19.7</w:t>
            </w:r>
          </w:p>
        </w:tc>
        <w:tc>
          <w:tcPr>
            <w:tcW w:w="750" w:type="pct"/>
            <w:tcBorders>
              <w:top w:val="single" w:sz="4" w:space="0" w:color="auto"/>
              <w:left w:val="nil"/>
              <w:bottom w:val="single" w:sz="4" w:space="0" w:color="auto"/>
              <w:right w:val="nil"/>
            </w:tcBorders>
            <w:shd w:val="clear" w:color="auto" w:fill="auto"/>
            <w:vAlign w:val="center"/>
          </w:tcPr>
          <w:p w14:paraId="7F90472D" w14:textId="166EBE3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16.7</w:t>
            </w:r>
          </w:p>
        </w:tc>
        <w:tc>
          <w:tcPr>
            <w:tcW w:w="748" w:type="pct"/>
            <w:tcBorders>
              <w:top w:val="single" w:sz="4" w:space="0" w:color="auto"/>
              <w:left w:val="nil"/>
              <w:bottom w:val="single" w:sz="4" w:space="0" w:color="auto"/>
              <w:right w:val="nil"/>
            </w:tcBorders>
            <w:shd w:val="clear" w:color="auto" w:fill="auto"/>
            <w:vAlign w:val="center"/>
          </w:tcPr>
          <w:p w14:paraId="5D07807B" w14:textId="1986095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3.9</w:t>
            </w:r>
          </w:p>
        </w:tc>
        <w:tc>
          <w:tcPr>
            <w:tcW w:w="749" w:type="pct"/>
            <w:tcBorders>
              <w:top w:val="single" w:sz="4" w:space="0" w:color="auto"/>
              <w:left w:val="nil"/>
              <w:bottom w:val="single" w:sz="4" w:space="0" w:color="auto"/>
              <w:right w:val="single" w:sz="4" w:space="0" w:color="auto"/>
            </w:tcBorders>
            <w:shd w:val="clear" w:color="auto" w:fill="auto"/>
            <w:vAlign w:val="center"/>
          </w:tcPr>
          <w:p w14:paraId="03D8E7B2" w14:textId="05B3FA1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31.2</w:t>
            </w:r>
          </w:p>
        </w:tc>
        <w:tc>
          <w:tcPr>
            <w:tcW w:w="749" w:type="pct"/>
            <w:tcBorders>
              <w:top w:val="single" w:sz="4" w:space="0" w:color="auto"/>
              <w:left w:val="single" w:sz="4" w:space="0" w:color="auto"/>
              <w:bottom w:val="single" w:sz="4" w:space="0" w:color="auto"/>
              <w:right w:val="nil"/>
            </w:tcBorders>
            <w:vAlign w:val="center"/>
          </w:tcPr>
          <w:p w14:paraId="333D588E" w14:textId="129A88F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83.0</w:t>
            </w:r>
          </w:p>
        </w:tc>
      </w:tr>
      <w:tr w:rsidR="00650F03" w:rsidRPr="00650F03" w14:paraId="637613E0"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0862A92" w14:textId="07054630" w:rsidR="00650F03" w:rsidRPr="0010322F" w:rsidRDefault="00650F03" w:rsidP="00650F03">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261BE79A" w14:textId="083E9F3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17.9</w:t>
            </w:r>
          </w:p>
        </w:tc>
        <w:tc>
          <w:tcPr>
            <w:tcW w:w="750" w:type="pct"/>
            <w:tcBorders>
              <w:top w:val="single" w:sz="4" w:space="0" w:color="auto"/>
              <w:left w:val="nil"/>
              <w:bottom w:val="single" w:sz="4" w:space="0" w:color="auto"/>
              <w:right w:val="nil"/>
            </w:tcBorders>
            <w:shd w:val="clear" w:color="auto" w:fill="auto"/>
            <w:vAlign w:val="center"/>
          </w:tcPr>
          <w:p w14:paraId="1790BA24" w14:textId="7EC3FEF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15.2</w:t>
            </w:r>
          </w:p>
        </w:tc>
        <w:tc>
          <w:tcPr>
            <w:tcW w:w="748" w:type="pct"/>
            <w:tcBorders>
              <w:top w:val="single" w:sz="4" w:space="0" w:color="auto"/>
              <w:left w:val="nil"/>
              <w:bottom w:val="single" w:sz="4" w:space="0" w:color="auto"/>
              <w:right w:val="nil"/>
            </w:tcBorders>
            <w:shd w:val="clear" w:color="auto" w:fill="auto"/>
            <w:vAlign w:val="center"/>
          </w:tcPr>
          <w:p w14:paraId="2641BD96" w14:textId="52765E6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7.7</w:t>
            </w:r>
          </w:p>
        </w:tc>
        <w:tc>
          <w:tcPr>
            <w:tcW w:w="749" w:type="pct"/>
            <w:tcBorders>
              <w:top w:val="single" w:sz="4" w:space="0" w:color="auto"/>
              <w:left w:val="nil"/>
              <w:bottom w:val="single" w:sz="4" w:space="0" w:color="auto"/>
              <w:right w:val="single" w:sz="4" w:space="0" w:color="auto"/>
            </w:tcBorders>
            <w:shd w:val="clear" w:color="auto" w:fill="auto"/>
            <w:vAlign w:val="center"/>
          </w:tcPr>
          <w:p w14:paraId="4312FA69" w14:textId="5608604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23.8</w:t>
            </w:r>
          </w:p>
        </w:tc>
        <w:tc>
          <w:tcPr>
            <w:tcW w:w="749" w:type="pct"/>
            <w:tcBorders>
              <w:top w:val="single" w:sz="4" w:space="0" w:color="auto"/>
              <w:left w:val="single" w:sz="4" w:space="0" w:color="auto"/>
              <w:bottom w:val="single" w:sz="4" w:space="0" w:color="auto"/>
              <w:right w:val="nil"/>
            </w:tcBorders>
            <w:vAlign w:val="center"/>
          </w:tcPr>
          <w:p w14:paraId="4A1D5C98" w14:textId="76F5039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151.0</w:t>
            </w:r>
          </w:p>
        </w:tc>
      </w:tr>
      <w:tr w:rsidR="00650F03" w:rsidRPr="00650F03" w14:paraId="0DB958A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3E55E5A" w14:textId="442CEF46" w:rsidR="00650F03" w:rsidRPr="0010322F" w:rsidRDefault="00650F03" w:rsidP="00650F03">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516184B3" w14:textId="6C5C201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15.2</w:t>
            </w:r>
          </w:p>
        </w:tc>
        <w:tc>
          <w:tcPr>
            <w:tcW w:w="750" w:type="pct"/>
            <w:tcBorders>
              <w:top w:val="single" w:sz="4" w:space="0" w:color="auto"/>
              <w:left w:val="nil"/>
              <w:bottom w:val="single" w:sz="4" w:space="0" w:color="auto"/>
              <w:right w:val="nil"/>
            </w:tcBorders>
            <w:shd w:val="clear" w:color="auto" w:fill="auto"/>
            <w:vAlign w:val="center"/>
          </w:tcPr>
          <w:p w14:paraId="252CB759" w14:textId="4057457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12.4</w:t>
            </w:r>
          </w:p>
        </w:tc>
        <w:tc>
          <w:tcPr>
            <w:tcW w:w="748" w:type="pct"/>
            <w:tcBorders>
              <w:top w:val="single" w:sz="4" w:space="0" w:color="auto"/>
              <w:left w:val="nil"/>
              <w:bottom w:val="single" w:sz="4" w:space="0" w:color="auto"/>
              <w:right w:val="nil"/>
            </w:tcBorders>
            <w:shd w:val="clear" w:color="auto" w:fill="auto"/>
            <w:vAlign w:val="center"/>
          </w:tcPr>
          <w:p w14:paraId="3F828F86" w14:textId="179EA35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3.1</w:t>
            </w:r>
          </w:p>
        </w:tc>
        <w:tc>
          <w:tcPr>
            <w:tcW w:w="749" w:type="pct"/>
            <w:tcBorders>
              <w:top w:val="single" w:sz="4" w:space="0" w:color="auto"/>
              <w:left w:val="nil"/>
              <w:bottom w:val="single" w:sz="4" w:space="0" w:color="auto"/>
              <w:right w:val="single" w:sz="4" w:space="0" w:color="auto"/>
            </w:tcBorders>
            <w:shd w:val="clear" w:color="auto" w:fill="auto"/>
            <w:vAlign w:val="center"/>
          </w:tcPr>
          <w:p w14:paraId="0EC8D861" w14:textId="761B5B9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23.4</w:t>
            </w:r>
          </w:p>
        </w:tc>
        <w:tc>
          <w:tcPr>
            <w:tcW w:w="749" w:type="pct"/>
            <w:tcBorders>
              <w:top w:val="single" w:sz="4" w:space="0" w:color="auto"/>
              <w:left w:val="single" w:sz="4" w:space="0" w:color="auto"/>
              <w:bottom w:val="single" w:sz="4" w:space="0" w:color="auto"/>
              <w:right w:val="nil"/>
            </w:tcBorders>
            <w:vAlign w:val="center"/>
          </w:tcPr>
          <w:p w14:paraId="4A21CCC4" w14:textId="40F8763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441.0</w:t>
            </w:r>
          </w:p>
        </w:tc>
      </w:tr>
    </w:tbl>
    <w:p w14:paraId="21018E5E" w14:textId="77777777" w:rsidR="00A53EAB" w:rsidRDefault="00A53EAB" w:rsidP="00A53EAB">
      <w:bookmarkStart w:id="404" w:name="_Toc73019157"/>
      <w:bookmarkStart w:id="405" w:name="_Toc73019158"/>
      <w:bookmarkStart w:id="406" w:name="_Toc73019177"/>
      <w:bookmarkStart w:id="407" w:name="_Toc73019178"/>
      <w:bookmarkStart w:id="408" w:name="_Toc73019232"/>
      <w:bookmarkStart w:id="409" w:name="_Toc73019233"/>
      <w:bookmarkStart w:id="410" w:name="_Toc73019252"/>
      <w:bookmarkStart w:id="411" w:name="_Toc73019253"/>
      <w:bookmarkStart w:id="412" w:name="_Toc73019254"/>
      <w:bookmarkStart w:id="413" w:name="_Toc73019255"/>
      <w:bookmarkEnd w:id="404"/>
      <w:bookmarkEnd w:id="405"/>
      <w:bookmarkEnd w:id="406"/>
      <w:bookmarkEnd w:id="407"/>
      <w:bookmarkEnd w:id="408"/>
      <w:bookmarkEnd w:id="409"/>
      <w:bookmarkEnd w:id="410"/>
      <w:bookmarkEnd w:id="411"/>
      <w:bookmarkEnd w:id="412"/>
      <w:bookmarkEnd w:id="413"/>
    </w:p>
    <w:p w14:paraId="4AEEB8A0" w14:textId="01BBF28C" w:rsidR="0082635C" w:rsidRDefault="00650F03" w:rsidP="0010322F">
      <w:pPr>
        <w:pStyle w:val="Appendixhead2"/>
      </w:pPr>
      <w:bookmarkStart w:id="414" w:name="_Toc75868302"/>
      <w:r>
        <w:t xml:space="preserve">Permanent employment rate </w:t>
      </w:r>
      <w:r w:rsidR="0082635C">
        <w:t>by FTE (%)</w:t>
      </w:r>
      <w:r w:rsidR="0082635C" w:rsidRPr="008164FE">
        <w:t xml:space="preserve"> </w:t>
      </w:r>
      <w:r w:rsidR="0082635C">
        <w:t>disaggregated results</w:t>
      </w:r>
      <w:bookmarkEnd w:id="414"/>
    </w:p>
    <w:p w14:paraId="499EA1C6" w14:textId="06C7EDB1" w:rsidR="00650F03" w:rsidRDefault="00650F03" w:rsidP="00650F03">
      <w:pPr>
        <w:pStyle w:val="AppendixTableCaption"/>
        <w:ind w:left="0"/>
      </w:pPr>
      <w:bookmarkStart w:id="415" w:name="_Toc75868441"/>
      <w:r>
        <w:t xml:space="preserve">: Permanent employment rate </w:t>
      </w:r>
      <w:r w:rsidR="0082635C">
        <w:t xml:space="preserve">by FTE </w:t>
      </w:r>
      <w:r>
        <w:t>(%)</w:t>
      </w:r>
      <w:r w:rsidRPr="008164FE">
        <w:t xml:space="preserve"> </w:t>
      </w:r>
      <w:r>
        <w:t>disaggregated results</w:t>
      </w:r>
      <w:bookmarkEnd w:id="415"/>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650F03" w:rsidRPr="00650F03" w14:paraId="37E77BCB"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65B0FD26" w14:textId="77777777" w:rsidR="00650F03" w:rsidRPr="0010322F" w:rsidRDefault="00650F03" w:rsidP="001B5B21">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51EC7AF0"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783524BF"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29CFB23E"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1FF5BBEF"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31377746" w14:textId="77777777" w:rsidR="00650F03" w:rsidRPr="0010322F" w:rsidRDefault="00650F03" w:rsidP="001B5B2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7F29A3" w:rsidRPr="00650F03" w14:paraId="72AAF6A9"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055B4A4C" w14:textId="659EE2F4" w:rsidR="007F29A3" w:rsidRPr="007F29A3" w:rsidRDefault="007F29A3" w:rsidP="007F29A3">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1A3DF0D8" w14:textId="1B7591E5" w:rsidR="007F29A3" w:rsidRPr="00A633D8" w:rsidRDefault="007F29A3" w:rsidP="007F29A3">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554D60E4" w14:textId="086ABD36" w:rsidR="007F29A3" w:rsidRPr="00A633D8" w:rsidRDefault="007F29A3" w:rsidP="007F29A3">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148ADD2D" w14:textId="01E96AE2" w:rsidR="007F29A3" w:rsidRPr="00A633D8" w:rsidRDefault="007F29A3" w:rsidP="007F29A3">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E53D2BA" w14:textId="72B5FE4B" w:rsidR="007F29A3" w:rsidRPr="00A633D8" w:rsidRDefault="007F29A3" w:rsidP="007F29A3">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60C7F911" w14:textId="4AE98B2B" w:rsidR="007F29A3" w:rsidRPr="00A633D8" w:rsidRDefault="007F29A3" w:rsidP="007F29A3">
            <w:pPr>
              <w:spacing w:after="0"/>
              <w:jc w:val="right"/>
              <w:rPr>
                <w:b/>
                <w:bCs/>
                <w:i/>
                <w:color w:val="000000"/>
                <w:sz w:val="17"/>
                <w:szCs w:val="17"/>
              </w:rPr>
            </w:pPr>
            <w:r w:rsidRPr="00A633D8">
              <w:rPr>
                <w:rFonts w:ascii="Verdana" w:hAnsi="Verdana"/>
                <w:b/>
                <w:bCs/>
                <w:i/>
                <w:iCs/>
                <w:color w:val="000000"/>
                <w:sz w:val="17"/>
                <w:szCs w:val="17"/>
              </w:rPr>
              <w:t> </w:t>
            </w:r>
          </w:p>
        </w:tc>
      </w:tr>
      <w:tr w:rsidR="007F29A3" w:rsidRPr="00650F03" w14:paraId="3013BDF8"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1BBBDF20" w14:textId="5009D98E" w:rsidR="007F29A3" w:rsidRPr="00A633D8" w:rsidRDefault="001C5FB5" w:rsidP="007F29A3">
            <w:pPr>
              <w:spacing w:after="0"/>
              <w:rPr>
                <w:color w:val="000000"/>
                <w:sz w:val="17"/>
                <w:szCs w:val="17"/>
              </w:rPr>
            </w:pPr>
            <w:r w:rsidRPr="00A633D8">
              <w:rPr>
                <w:sz w:val="17"/>
                <w:szCs w:val="17"/>
              </w:rPr>
              <w:t>Permanent employment rate by FTE (%)</w:t>
            </w:r>
          </w:p>
        </w:tc>
        <w:tc>
          <w:tcPr>
            <w:tcW w:w="748" w:type="pct"/>
            <w:tcBorders>
              <w:top w:val="single" w:sz="8" w:space="0" w:color="auto"/>
              <w:left w:val="nil"/>
              <w:bottom w:val="single" w:sz="8" w:space="0" w:color="auto"/>
              <w:right w:val="nil"/>
            </w:tcBorders>
            <w:shd w:val="clear" w:color="auto" w:fill="auto"/>
            <w:vAlign w:val="center"/>
          </w:tcPr>
          <w:p w14:paraId="116BA16D" w14:textId="40CF9C13" w:rsidR="007F29A3" w:rsidRPr="00A633D8" w:rsidRDefault="007F29A3" w:rsidP="007F29A3">
            <w:pPr>
              <w:spacing w:after="0"/>
              <w:jc w:val="right"/>
              <w:rPr>
                <w:b/>
                <w:bCs/>
                <w:color w:val="000000"/>
                <w:sz w:val="17"/>
                <w:szCs w:val="17"/>
              </w:rPr>
            </w:pPr>
            <w:r w:rsidRPr="00A633D8">
              <w:rPr>
                <w:rFonts w:ascii="Verdana" w:hAnsi="Verdana"/>
                <w:b/>
                <w:bCs/>
                <w:color w:val="000000"/>
                <w:sz w:val="17"/>
                <w:szCs w:val="17"/>
              </w:rPr>
              <w:t>63.7</w:t>
            </w:r>
          </w:p>
        </w:tc>
        <w:tc>
          <w:tcPr>
            <w:tcW w:w="750" w:type="pct"/>
            <w:tcBorders>
              <w:top w:val="single" w:sz="8" w:space="0" w:color="auto"/>
              <w:left w:val="nil"/>
              <w:bottom w:val="single" w:sz="8" w:space="0" w:color="auto"/>
              <w:right w:val="nil"/>
            </w:tcBorders>
            <w:shd w:val="clear" w:color="auto" w:fill="auto"/>
            <w:vAlign w:val="center"/>
          </w:tcPr>
          <w:p w14:paraId="691C7B0F" w14:textId="77A3500D" w:rsidR="007F29A3" w:rsidRPr="00A633D8" w:rsidRDefault="007F29A3" w:rsidP="007F29A3">
            <w:pPr>
              <w:spacing w:after="0"/>
              <w:jc w:val="right"/>
              <w:rPr>
                <w:b/>
                <w:bCs/>
                <w:color w:val="000000"/>
                <w:sz w:val="17"/>
                <w:szCs w:val="17"/>
              </w:rPr>
            </w:pPr>
            <w:r w:rsidRPr="00A633D8">
              <w:rPr>
                <w:rFonts w:ascii="Verdana" w:hAnsi="Verdana"/>
                <w:b/>
                <w:bCs/>
                <w:color w:val="000000"/>
                <w:sz w:val="17"/>
                <w:szCs w:val="17"/>
              </w:rPr>
              <w:t>68.4</w:t>
            </w:r>
          </w:p>
        </w:tc>
        <w:tc>
          <w:tcPr>
            <w:tcW w:w="748" w:type="pct"/>
            <w:tcBorders>
              <w:top w:val="single" w:sz="8" w:space="0" w:color="auto"/>
              <w:left w:val="nil"/>
              <w:bottom w:val="single" w:sz="8" w:space="0" w:color="000000"/>
              <w:right w:val="nil"/>
            </w:tcBorders>
            <w:shd w:val="clear" w:color="auto" w:fill="auto"/>
            <w:vAlign w:val="center"/>
          </w:tcPr>
          <w:p w14:paraId="04A9CB97" w14:textId="4F430A0B" w:rsidR="007F29A3" w:rsidRPr="00A633D8" w:rsidRDefault="007F29A3" w:rsidP="007F29A3">
            <w:pPr>
              <w:spacing w:after="0"/>
              <w:jc w:val="right"/>
              <w:rPr>
                <w:b/>
                <w:bCs/>
                <w:color w:val="000000"/>
                <w:sz w:val="17"/>
                <w:szCs w:val="17"/>
              </w:rPr>
            </w:pPr>
            <w:r w:rsidRPr="00A633D8">
              <w:rPr>
                <w:rFonts w:ascii="Verdana" w:hAnsi="Verdana"/>
                <w:b/>
                <w:bCs/>
                <w:color w:val="000000"/>
                <w:sz w:val="17"/>
                <w:szCs w:val="17"/>
              </w:rPr>
              <w:t>36.9</w:t>
            </w:r>
          </w:p>
        </w:tc>
        <w:tc>
          <w:tcPr>
            <w:tcW w:w="749" w:type="pct"/>
            <w:tcBorders>
              <w:top w:val="single" w:sz="8" w:space="0" w:color="auto"/>
              <w:left w:val="nil"/>
              <w:bottom w:val="single" w:sz="8" w:space="0" w:color="000000"/>
              <w:right w:val="single" w:sz="4" w:space="0" w:color="auto"/>
            </w:tcBorders>
            <w:shd w:val="clear" w:color="auto" w:fill="auto"/>
            <w:vAlign w:val="center"/>
          </w:tcPr>
          <w:p w14:paraId="00F40ADE" w14:textId="59E523A2" w:rsidR="007F29A3" w:rsidRPr="00A633D8" w:rsidRDefault="007F29A3" w:rsidP="007F29A3">
            <w:pPr>
              <w:spacing w:after="0"/>
              <w:jc w:val="right"/>
              <w:rPr>
                <w:b/>
                <w:bCs/>
                <w:color w:val="000000"/>
                <w:sz w:val="17"/>
                <w:szCs w:val="17"/>
              </w:rPr>
            </w:pPr>
            <w:r w:rsidRPr="00A633D8">
              <w:rPr>
                <w:rFonts w:ascii="Verdana" w:hAnsi="Verdana"/>
                <w:b/>
                <w:bCs/>
                <w:color w:val="000000"/>
                <w:sz w:val="17"/>
                <w:szCs w:val="17"/>
              </w:rPr>
              <w:t>92.0</w:t>
            </w:r>
          </w:p>
        </w:tc>
        <w:tc>
          <w:tcPr>
            <w:tcW w:w="749" w:type="pct"/>
            <w:tcBorders>
              <w:top w:val="single" w:sz="8" w:space="0" w:color="auto"/>
              <w:left w:val="single" w:sz="4" w:space="0" w:color="auto"/>
              <w:bottom w:val="single" w:sz="8" w:space="0" w:color="000000"/>
              <w:right w:val="nil"/>
            </w:tcBorders>
            <w:vAlign w:val="center"/>
          </w:tcPr>
          <w:p w14:paraId="2D51A42B" w14:textId="4694DD4F" w:rsidR="007F29A3" w:rsidRPr="00A633D8" w:rsidRDefault="007F29A3" w:rsidP="007F29A3">
            <w:pPr>
              <w:spacing w:after="0"/>
              <w:jc w:val="right"/>
              <w:rPr>
                <w:b/>
                <w:bCs/>
                <w:i/>
                <w:color w:val="000000"/>
                <w:sz w:val="17"/>
                <w:szCs w:val="17"/>
              </w:rPr>
            </w:pPr>
            <w:r w:rsidRPr="00A633D8">
              <w:rPr>
                <w:rFonts w:ascii="Verdana" w:hAnsi="Verdana"/>
                <w:b/>
                <w:bCs/>
                <w:i/>
                <w:iCs/>
                <w:color w:val="000000"/>
                <w:sz w:val="17"/>
                <w:szCs w:val="17"/>
              </w:rPr>
              <w:t>815.0</w:t>
            </w:r>
          </w:p>
        </w:tc>
      </w:tr>
      <w:tr w:rsidR="00650F03" w:rsidRPr="00650F03" w14:paraId="1F33D323"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4684D989" w14:textId="76577FB6" w:rsidR="00650F03" w:rsidRPr="0010322F" w:rsidRDefault="00650F03" w:rsidP="00650F03">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719A3ED9" w14:textId="56D988DD"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456A021E" w14:textId="0FD9CA29"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EE01956" w14:textId="317B0549"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638A2F4" w14:textId="5FF7C1A1" w:rsidR="00650F03" w:rsidRPr="0010322F" w:rsidRDefault="00650F03" w:rsidP="00650F03">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05D032A7" w14:textId="39C11F7F"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5D32F9E5" w14:textId="77777777" w:rsidTr="001B5B21">
        <w:trPr>
          <w:trHeight w:val="397"/>
        </w:trPr>
        <w:tc>
          <w:tcPr>
            <w:tcW w:w="1256" w:type="pct"/>
            <w:tcBorders>
              <w:top w:val="nil"/>
              <w:left w:val="nil"/>
              <w:bottom w:val="single" w:sz="8" w:space="0" w:color="auto"/>
              <w:right w:val="nil"/>
            </w:tcBorders>
            <w:shd w:val="clear" w:color="auto" w:fill="auto"/>
            <w:vAlign w:val="center"/>
          </w:tcPr>
          <w:p w14:paraId="2237AE79" w14:textId="3AE5C834" w:rsidR="00650F03" w:rsidRPr="0010322F" w:rsidRDefault="00650F03" w:rsidP="00650F03">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4D2D19BE" w14:textId="1EC75FF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61.4</w:t>
            </w:r>
          </w:p>
        </w:tc>
        <w:tc>
          <w:tcPr>
            <w:tcW w:w="750" w:type="pct"/>
            <w:tcBorders>
              <w:top w:val="nil"/>
              <w:left w:val="nil"/>
              <w:bottom w:val="single" w:sz="8" w:space="0" w:color="auto"/>
              <w:right w:val="nil"/>
            </w:tcBorders>
            <w:shd w:val="clear" w:color="auto" w:fill="auto"/>
            <w:vAlign w:val="center"/>
          </w:tcPr>
          <w:p w14:paraId="56417A4B" w14:textId="06C7721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60.7</w:t>
            </w:r>
          </w:p>
        </w:tc>
        <w:tc>
          <w:tcPr>
            <w:tcW w:w="748" w:type="pct"/>
            <w:tcBorders>
              <w:top w:val="nil"/>
              <w:left w:val="nil"/>
              <w:bottom w:val="single" w:sz="8" w:space="0" w:color="000000"/>
              <w:right w:val="nil"/>
            </w:tcBorders>
            <w:shd w:val="clear" w:color="auto" w:fill="auto"/>
            <w:vAlign w:val="center"/>
          </w:tcPr>
          <w:p w14:paraId="28FD7B25" w14:textId="62340BE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33.2</w:t>
            </w:r>
          </w:p>
        </w:tc>
        <w:tc>
          <w:tcPr>
            <w:tcW w:w="749" w:type="pct"/>
            <w:tcBorders>
              <w:top w:val="nil"/>
              <w:left w:val="nil"/>
              <w:bottom w:val="single" w:sz="8" w:space="0" w:color="000000"/>
              <w:right w:val="single" w:sz="4" w:space="0" w:color="auto"/>
            </w:tcBorders>
            <w:shd w:val="clear" w:color="auto" w:fill="auto"/>
            <w:vAlign w:val="center"/>
          </w:tcPr>
          <w:p w14:paraId="1F6A0380" w14:textId="4688DA0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98.9</w:t>
            </w:r>
          </w:p>
        </w:tc>
        <w:tc>
          <w:tcPr>
            <w:tcW w:w="749" w:type="pct"/>
            <w:tcBorders>
              <w:top w:val="nil"/>
              <w:left w:val="single" w:sz="4" w:space="0" w:color="auto"/>
              <w:bottom w:val="single" w:sz="8" w:space="0" w:color="000000"/>
              <w:right w:val="nil"/>
            </w:tcBorders>
            <w:vAlign w:val="center"/>
          </w:tcPr>
          <w:p w14:paraId="4114FCCC" w14:textId="3BE35340" w:rsidR="00650F03" w:rsidRPr="0010322F" w:rsidRDefault="00650F03" w:rsidP="00650F03">
            <w:pPr>
              <w:spacing w:after="0"/>
              <w:jc w:val="right"/>
              <w:rPr>
                <w:rFonts w:eastAsia="Verdana" w:cs="Times New Roman"/>
                <w:sz w:val="17"/>
                <w:szCs w:val="17"/>
              </w:rPr>
            </w:pPr>
            <w:r w:rsidRPr="0010322F">
              <w:rPr>
                <w:i/>
                <w:color w:val="000000"/>
                <w:sz w:val="17"/>
                <w:szCs w:val="17"/>
              </w:rPr>
              <w:t>313.0</w:t>
            </w:r>
          </w:p>
        </w:tc>
      </w:tr>
      <w:tr w:rsidR="00650F03" w:rsidRPr="00650F03" w14:paraId="3DBA1157" w14:textId="77777777" w:rsidTr="001B5B21">
        <w:trPr>
          <w:trHeight w:val="397"/>
        </w:trPr>
        <w:tc>
          <w:tcPr>
            <w:tcW w:w="1256" w:type="pct"/>
            <w:tcBorders>
              <w:top w:val="nil"/>
              <w:left w:val="nil"/>
              <w:bottom w:val="single" w:sz="8" w:space="0" w:color="auto"/>
              <w:right w:val="nil"/>
            </w:tcBorders>
            <w:shd w:val="clear" w:color="auto" w:fill="auto"/>
            <w:vAlign w:val="center"/>
          </w:tcPr>
          <w:p w14:paraId="07A9B397" w14:textId="0D67600A" w:rsidR="00650F03" w:rsidRPr="0010322F" w:rsidRDefault="00650F03" w:rsidP="00650F03">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145B62D4" w14:textId="04AA75C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62.4</w:t>
            </w:r>
          </w:p>
        </w:tc>
        <w:tc>
          <w:tcPr>
            <w:tcW w:w="750" w:type="pct"/>
            <w:tcBorders>
              <w:top w:val="nil"/>
              <w:left w:val="nil"/>
              <w:bottom w:val="single" w:sz="8" w:space="0" w:color="auto"/>
              <w:right w:val="nil"/>
            </w:tcBorders>
            <w:shd w:val="clear" w:color="auto" w:fill="auto"/>
            <w:vAlign w:val="center"/>
          </w:tcPr>
          <w:p w14:paraId="10EB109F" w14:textId="08128C3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65.1</w:t>
            </w:r>
          </w:p>
        </w:tc>
        <w:tc>
          <w:tcPr>
            <w:tcW w:w="748" w:type="pct"/>
            <w:tcBorders>
              <w:top w:val="nil"/>
              <w:left w:val="nil"/>
              <w:bottom w:val="single" w:sz="8" w:space="0" w:color="000000"/>
              <w:right w:val="nil"/>
            </w:tcBorders>
            <w:shd w:val="clear" w:color="auto" w:fill="auto"/>
            <w:vAlign w:val="center"/>
          </w:tcPr>
          <w:p w14:paraId="24E960AE" w14:textId="7646CFA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36.7</w:t>
            </w:r>
          </w:p>
        </w:tc>
        <w:tc>
          <w:tcPr>
            <w:tcW w:w="749" w:type="pct"/>
            <w:tcBorders>
              <w:top w:val="nil"/>
              <w:left w:val="nil"/>
              <w:bottom w:val="single" w:sz="8" w:space="0" w:color="000000"/>
              <w:right w:val="single" w:sz="4" w:space="0" w:color="auto"/>
            </w:tcBorders>
            <w:shd w:val="clear" w:color="auto" w:fill="auto"/>
            <w:vAlign w:val="center"/>
          </w:tcPr>
          <w:p w14:paraId="282EC08A" w14:textId="4FDE7D2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88.9</w:t>
            </w:r>
          </w:p>
        </w:tc>
        <w:tc>
          <w:tcPr>
            <w:tcW w:w="749" w:type="pct"/>
            <w:tcBorders>
              <w:top w:val="nil"/>
              <w:left w:val="single" w:sz="4" w:space="0" w:color="auto"/>
              <w:bottom w:val="single" w:sz="8" w:space="0" w:color="000000"/>
              <w:right w:val="nil"/>
            </w:tcBorders>
            <w:vAlign w:val="center"/>
          </w:tcPr>
          <w:p w14:paraId="249D32FE" w14:textId="0A137AD8" w:rsidR="00650F03" w:rsidRPr="0010322F" w:rsidRDefault="00650F03" w:rsidP="00650F03">
            <w:pPr>
              <w:spacing w:after="0"/>
              <w:jc w:val="right"/>
              <w:rPr>
                <w:rFonts w:eastAsia="Verdana" w:cs="Times New Roman"/>
                <w:sz w:val="17"/>
                <w:szCs w:val="17"/>
              </w:rPr>
            </w:pPr>
            <w:r w:rsidRPr="0010322F">
              <w:rPr>
                <w:i/>
                <w:color w:val="000000"/>
                <w:sz w:val="17"/>
                <w:szCs w:val="17"/>
              </w:rPr>
              <w:t>322.0</w:t>
            </w:r>
          </w:p>
        </w:tc>
      </w:tr>
      <w:tr w:rsidR="00650F03" w:rsidRPr="00650F03" w14:paraId="30A4C8A2" w14:textId="77777777" w:rsidTr="001B5B21">
        <w:trPr>
          <w:trHeight w:val="397"/>
        </w:trPr>
        <w:tc>
          <w:tcPr>
            <w:tcW w:w="1256" w:type="pct"/>
            <w:tcBorders>
              <w:top w:val="nil"/>
              <w:left w:val="nil"/>
              <w:bottom w:val="single" w:sz="8" w:space="0" w:color="auto"/>
              <w:right w:val="nil"/>
            </w:tcBorders>
            <w:shd w:val="clear" w:color="auto" w:fill="auto"/>
            <w:vAlign w:val="center"/>
          </w:tcPr>
          <w:p w14:paraId="263812FE" w14:textId="7B0E711C" w:rsidR="00650F03" w:rsidRPr="0010322F" w:rsidRDefault="00650F03" w:rsidP="00650F03">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503D72B0" w14:textId="1317486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70.9</w:t>
            </w:r>
          </w:p>
        </w:tc>
        <w:tc>
          <w:tcPr>
            <w:tcW w:w="750" w:type="pct"/>
            <w:tcBorders>
              <w:top w:val="nil"/>
              <w:left w:val="nil"/>
              <w:bottom w:val="single" w:sz="8" w:space="0" w:color="auto"/>
              <w:right w:val="nil"/>
            </w:tcBorders>
            <w:shd w:val="clear" w:color="auto" w:fill="auto"/>
            <w:vAlign w:val="center"/>
          </w:tcPr>
          <w:p w14:paraId="6065B0AA" w14:textId="6B5AC1F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80.0</w:t>
            </w:r>
          </w:p>
        </w:tc>
        <w:tc>
          <w:tcPr>
            <w:tcW w:w="748" w:type="pct"/>
            <w:tcBorders>
              <w:top w:val="nil"/>
              <w:left w:val="nil"/>
              <w:bottom w:val="single" w:sz="8" w:space="0" w:color="000000"/>
              <w:right w:val="nil"/>
            </w:tcBorders>
            <w:shd w:val="clear" w:color="auto" w:fill="auto"/>
            <w:vAlign w:val="center"/>
          </w:tcPr>
          <w:p w14:paraId="383744B9" w14:textId="34CB28B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53.0</w:t>
            </w:r>
          </w:p>
        </w:tc>
        <w:tc>
          <w:tcPr>
            <w:tcW w:w="749" w:type="pct"/>
            <w:tcBorders>
              <w:top w:val="nil"/>
              <w:left w:val="nil"/>
              <w:bottom w:val="single" w:sz="8" w:space="0" w:color="000000"/>
              <w:right w:val="single" w:sz="4" w:space="0" w:color="auto"/>
            </w:tcBorders>
            <w:shd w:val="clear" w:color="auto" w:fill="auto"/>
            <w:vAlign w:val="center"/>
          </w:tcPr>
          <w:p w14:paraId="3B543451" w14:textId="2DDAAAB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90.9</w:t>
            </w:r>
          </w:p>
        </w:tc>
        <w:tc>
          <w:tcPr>
            <w:tcW w:w="749" w:type="pct"/>
            <w:tcBorders>
              <w:top w:val="nil"/>
              <w:left w:val="single" w:sz="4" w:space="0" w:color="auto"/>
              <w:bottom w:val="single" w:sz="8" w:space="0" w:color="000000"/>
              <w:right w:val="nil"/>
            </w:tcBorders>
            <w:vAlign w:val="center"/>
          </w:tcPr>
          <w:p w14:paraId="2867C95D" w14:textId="3533F2CC" w:rsidR="00650F03" w:rsidRPr="0010322F" w:rsidRDefault="00650F03" w:rsidP="00650F03">
            <w:pPr>
              <w:spacing w:after="0"/>
              <w:jc w:val="right"/>
              <w:rPr>
                <w:rFonts w:eastAsia="Verdana" w:cs="Times New Roman"/>
                <w:sz w:val="17"/>
                <w:szCs w:val="17"/>
              </w:rPr>
            </w:pPr>
            <w:r w:rsidRPr="0010322F">
              <w:rPr>
                <w:i/>
                <w:color w:val="000000"/>
                <w:sz w:val="17"/>
                <w:szCs w:val="17"/>
              </w:rPr>
              <w:t>153.0</w:t>
            </w:r>
          </w:p>
        </w:tc>
      </w:tr>
      <w:tr w:rsidR="00650F03" w:rsidRPr="00650F03" w14:paraId="2E5276AF" w14:textId="77777777" w:rsidTr="001B5B21">
        <w:trPr>
          <w:trHeight w:val="397"/>
        </w:trPr>
        <w:tc>
          <w:tcPr>
            <w:tcW w:w="1256" w:type="pct"/>
            <w:tcBorders>
              <w:top w:val="nil"/>
              <w:left w:val="nil"/>
              <w:bottom w:val="single" w:sz="8" w:space="0" w:color="auto"/>
              <w:right w:val="nil"/>
            </w:tcBorders>
            <w:shd w:val="clear" w:color="auto" w:fill="auto"/>
            <w:vAlign w:val="center"/>
          </w:tcPr>
          <w:p w14:paraId="3CB1AC25" w14:textId="154CCAFE" w:rsidR="00650F03" w:rsidRPr="0010322F" w:rsidRDefault="00650F03" w:rsidP="00650F03">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0725D140" w14:textId="274C392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50D93481" w14:textId="6C7CF04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37C011CE" w14:textId="695EBEC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5E77D69D" w14:textId="50BDA4F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36712984" w14:textId="3192BAC4" w:rsidR="00650F03" w:rsidRPr="0010322F" w:rsidRDefault="00650F03" w:rsidP="00650F03">
            <w:pPr>
              <w:spacing w:after="0"/>
              <w:jc w:val="right"/>
              <w:rPr>
                <w:rFonts w:eastAsia="Verdana" w:cs="Times New Roman"/>
                <w:sz w:val="17"/>
                <w:szCs w:val="17"/>
              </w:rPr>
            </w:pPr>
            <w:r w:rsidRPr="0010322F">
              <w:rPr>
                <w:i/>
                <w:color w:val="000000"/>
                <w:sz w:val="17"/>
                <w:szCs w:val="17"/>
              </w:rPr>
              <w:t> </w:t>
            </w:r>
          </w:p>
        </w:tc>
      </w:tr>
      <w:tr w:rsidR="00650F03" w:rsidRPr="00650F03" w14:paraId="7CA3A696" w14:textId="77777777" w:rsidTr="001B5B21">
        <w:trPr>
          <w:trHeight w:val="397"/>
        </w:trPr>
        <w:tc>
          <w:tcPr>
            <w:tcW w:w="1256" w:type="pct"/>
            <w:tcBorders>
              <w:top w:val="nil"/>
              <w:left w:val="nil"/>
              <w:bottom w:val="single" w:sz="8" w:space="0" w:color="auto"/>
              <w:right w:val="nil"/>
            </w:tcBorders>
            <w:shd w:val="clear" w:color="auto" w:fill="auto"/>
            <w:vAlign w:val="center"/>
          </w:tcPr>
          <w:p w14:paraId="2C9FE739" w14:textId="40D793E5" w:rsidR="00650F03" w:rsidRPr="0010322F" w:rsidRDefault="00650F03" w:rsidP="00650F03">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0D7652C5" w14:textId="3AE2FCF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64.4</w:t>
            </w:r>
          </w:p>
        </w:tc>
        <w:tc>
          <w:tcPr>
            <w:tcW w:w="750" w:type="pct"/>
            <w:tcBorders>
              <w:top w:val="nil"/>
              <w:left w:val="nil"/>
              <w:bottom w:val="single" w:sz="8" w:space="0" w:color="auto"/>
              <w:right w:val="nil"/>
            </w:tcBorders>
            <w:shd w:val="clear" w:color="auto" w:fill="auto"/>
            <w:vAlign w:val="center"/>
          </w:tcPr>
          <w:p w14:paraId="0F5219F9" w14:textId="5BFDF15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73.9</w:t>
            </w:r>
          </w:p>
        </w:tc>
        <w:tc>
          <w:tcPr>
            <w:tcW w:w="748" w:type="pct"/>
            <w:tcBorders>
              <w:top w:val="nil"/>
              <w:left w:val="nil"/>
              <w:bottom w:val="single" w:sz="8" w:space="0" w:color="000000"/>
              <w:right w:val="nil"/>
            </w:tcBorders>
            <w:shd w:val="clear" w:color="auto" w:fill="auto"/>
            <w:vAlign w:val="center"/>
          </w:tcPr>
          <w:p w14:paraId="5BBB2718" w14:textId="44E191B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36.7</w:t>
            </w:r>
          </w:p>
        </w:tc>
        <w:tc>
          <w:tcPr>
            <w:tcW w:w="749" w:type="pct"/>
            <w:tcBorders>
              <w:top w:val="nil"/>
              <w:left w:val="nil"/>
              <w:bottom w:val="single" w:sz="8" w:space="0" w:color="000000"/>
              <w:right w:val="single" w:sz="4" w:space="0" w:color="auto"/>
            </w:tcBorders>
            <w:shd w:val="clear" w:color="auto" w:fill="auto"/>
            <w:vAlign w:val="center"/>
          </w:tcPr>
          <w:p w14:paraId="35D7A20E" w14:textId="16057D9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90.9</w:t>
            </w:r>
          </w:p>
        </w:tc>
        <w:tc>
          <w:tcPr>
            <w:tcW w:w="749" w:type="pct"/>
            <w:tcBorders>
              <w:top w:val="nil"/>
              <w:left w:val="single" w:sz="4" w:space="0" w:color="auto"/>
              <w:bottom w:val="single" w:sz="8" w:space="0" w:color="000000"/>
              <w:right w:val="nil"/>
            </w:tcBorders>
            <w:vAlign w:val="center"/>
          </w:tcPr>
          <w:p w14:paraId="2C70C0DD" w14:textId="6AC4033C" w:rsidR="00650F03" w:rsidRPr="0010322F" w:rsidRDefault="00650F03" w:rsidP="00650F03">
            <w:pPr>
              <w:spacing w:after="0"/>
              <w:jc w:val="right"/>
              <w:rPr>
                <w:rFonts w:eastAsia="Verdana" w:cs="Times New Roman"/>
                <w:sz w:val="17"/>
                <w:szCs w:val="17"/>
              </w:rPr>
            </w:pPr>
            <w:r w:rsidRPr="0010322F">
              <w:rPr>
                <w:i/>
                <w:color w:val="000000"/>
                <w:sz w:val="17"/>
                <w:szCs w:val="17"/>
              </w:rPr>
              <w:t>263.0</w:t>
            </w:r>
          </w:p>
        </w:tc>
      </w:tr>
      <w:tr w:rsidR="00650F03" w:rsidRPr="00650F03" w14:paraId="1B2281EB" w14:textId="77777777" w:rsidTr="001B5B21">
        <w:trPr>
          <w:trHeight w:val="397"/>
        </w:trPr>
        <w:tc>
          <w:tcPr>
            <w:tcW w:w="1256" w:type="pct"/>
            <w:tcBorders>
              <w:top w:val="nil"/>
              <w:left w:val="nil"/>
              <w:bottom w:val="single" w:sz="8" w:space="0" w:color="auto"/>
              <w:right w:val="nil"/>
            </w:tcBorders>
            <w:shd w:val="clear" w:color="auto" w:fill="auto"/>
            <w:vAlign w:val="center"/>
          </w:tcPr>
          <w:p w14:paraId="2D3AD390" w14:textId="7C45F965" w:rsidR="00650F03" w:rsidRPr="0010322F" w:rsidRDefault="00650F03" w:rsidP="00650F03">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44D2F395" w14:textId="21CC19E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64.3</w:t>
            </w:r>
          </w:p>
        </w:tc>
        <w:tc>
          <w:tcPr>
            <w:tcW w:w="750" w:type="pct"/>
            <w:tcBorders>
              <w:top w:val="nil"/>
              <w:left w:val="nil"/>
              <w:bottom w:val="single" w:sz="8" w:space="0" w:color="auto"/>
              <w:right w:val="nil"/>
            </w:tcBorders>
            <w:shd w:val="clear" w:color="auto" w:fill="auto"/>
            <w:vAlign w:val="center"/>
          </w:tcPr>
          <w:p w14:paraId="6BD784C7" w14:textId="39EDD92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71.0</w:t>
            </w:r>
          </w:p>
        </w:tc>
        <w:tc>
          <w:tcPr>
            <w:tcW w:w="748" w:type="pct"/>
            <w:tcBorders>
              <w:top w:val="nil"/>
              <w:left w:val="nil"/>
              <w:bottom w:val="single" w:sz="8" w:space="0" w:color="000000"/>
              <w:right w:val="nil"/>
            </w:tcBorders>
            <w:shd w:val="clear" w:color="auto" w:fill="auto"/>
            <w:vAlign w:val="center"/>
          </w:tcPr>
          <w:p w14:paraId="460DA47A" w14:textId="472C239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36.6</w:t>
            </w:r>
          </w:p>
        </w:tc>
        <w:tc>
          <w:tcPr>
            <w:tcW w:w="749" w:type="pct"/>
            <w:tcBorders>
              <w:top w:val="nil"/>
              <w:left w:val="nil"/>
              <w:bottom w:val="single" w:sz="8" w:space="0" w:color="000000"/>
              <w:right w:val="single" w:sz="4" w:space="0" w:color="auto"/>
            </w:tcBorders>
            <w:shd w:val="clear" w:color="auto" w:fill="auto"/>
            <w:vAlign w:val="center"/>
          </w:tcPr>
          <w:p w14:paraId="146BC29A" w14:textId="4A7B06D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93.1</w:t>
            </w:r>
          </w:p>
        </w:tc>
        <w:tc>
          <w:tcPr>
            <w:tcW w:w="749" w:type="pct"/>
            <w:tcBorders>
              <w:top w:val="nil"/>
              <w:left w:val="single" w:sz="4" w:space="0" w:color="auto"/>
              <w:bottom w:val="single" w:sz="8" w:space="0" w:color="000000"/>
              <w:right w:val="nil"/>
            </w:tcBorders>
            <w:vAlign w:val="center"/>
          </w:tcPr>
          <w:p w14:paraId="05153F1A" w14:textId="5E6D26CD" w:rsidR="00650F03" w:rsidRPr="0010322F" w:rsidRDefault="00650F03" w:rsidP="00650F03">
            <w:pPr>
              <w:spacing w:after="0"/>
              <w:jc w:val="right"/>
              <w:rPr>
                <w:rFonts w:eastAsia="Verdana" w:cs="Times New Roman"/>
                <w:sz w:val="17"/>
                <w:szCs w:val="17"/>
              </w:rPr>
            </w:pPr>
            <w:r w:rsidRPr="0010322F">
              <w:rPr>
                <w:i/>
                <w:color w:val="000000"/>
                <w:sz w:val="17"/>
                <w:szCs w:val="17"/>
              </w:rPr>
              <w:t>184.0</w:t>
            </w:r>
          </w:p>
        </w:tc>
      </w:tr>
      <w:tr w:rsidR="00650F03" w:rsidRPr="00650F03" w14:paraId="6EE8359C" w14:textId="77777777" w:rsidTr="001B5B21">
        <w:trPr>
          <w:trHeight w:val="397"/>
        </w:trPr>
        <w:tc>
          <w:tcPr>
            <w:tcW w:w="1256" w:type="pct"/>
            <w:tcBorders>
              <w:top w:val="nil"/>
              <w:left w:val="nil"/>
              <w:bottom w:val="single" w:sz="4" w:space="0" w:color="auto"/>
              <w:right w:val="nil"/>
            </w:tcBorders>
            <w:shd w:val="clear" w:color="auto" w:fill="auto"/>
            <w:vAlign w:val="center"/>
          </w:tcPr>
          <w:p w14:paraId="15DED410" w14:textId="094A75D6" w:rsidR="00650F03" w:rsidRPr="0010322F" w:rsidRDefault="00650F03" w:rsidP="00650F03">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207A2C6D" w14:textId="2CD5766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60.8</w:t>
            </w:r>
          </w:p>
        </w:tc>
        <w:tc>
          <w:tcPr>
            <w:tcW w:w="750" w:type="pct"/>
            <w:tcBorders>
              <w:top w:val="nil"/>
              <w:left w:val="nil"/>
              <w:bottom w:val="single" w:sz="4" w:space="0" w:color="auto"/>
              <w:right w:val="nil"/>
            </w:tcBorders>
            <w:shd w:val="clear" w:color="auto" w:fill="auto"/>
            <w:vAlign w:val="center"/>
          </w:tcPr>
          <w:p w14:paraId="0A07176F" w14:textId="5BD0DDE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59.4</w:t>
            </w:r>
          </w:p>
        </w:tc>
        <w:tc>
          <w:tcPr>
            <w:tcW w:w="748" w:type="pct"/>
            <w:tcBorders>
              <w:top w:val="nil"/>
              <w:left w:val="nil"/>
              <w:bottom w:val="single" w:sz="4" w:space="0" w:color="auto"/>
              <w:right w:val="nil"/>
            </w:tcBorders>
            <w:shd w:val="clear" w:color="auto" w:fill="auto"/>
            <w:vAlign w:val="center"/>
          </w:tcPr>
          <w:p w14:paraId="4D1ABBE4" w14:textId="324FFA2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36.1</w:t>
            </w:r>
          </w:p>
        </w:tc>
        <w:tc>
          <w:tcPr>
            <w:tcW w:w="749" w:type="pct"/>
            <w:tcBorders>
              <w:top w:val="nil"/>
              <w:left w:val="nil"/>
              <w:bottom w:val="single" w:sz="4" w:space="0" w:color="auto"/>
              <w:right w:val="single" w:sz="4" w:space="0" w:color="auto"/>
            </w:tcBorders>
            <w:shd w:val="clear" w:color="auto" w:fill="auto"/>
            <w:vAlign w:val="center"/>
          </w:tcPr>
          <w:p w14:paraId="15A6E702" w14:textId="2E524CE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89.1</w:t>
            </w:r>
          </w:p>
        </w:tc>
        <w:tc>
          <w:tcPr>
            <w:tcW w:w="749" w:type="pct"/>
            <w:tcBorders>
              <w:top w:val="nil"/>
              <w:left w:val="single" w:sz="4" w:space="0" w:color="auto"/>
              <w:bottom w:val="single" w:sz="4" w:space="0" w:color="auto"/>
              <w:right w:val="nil"/>
            </w:tcBorders>
            <w:vAlign w:val="center"/>
          </w:tcPr>
          <w:p w14:paraId="3EF8EEA6" w14:textId="7429728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165.0</w:t>
            </w:r>
          </w:p>
        </w:tc>
      </w:tr>
      <w:tr w:rsidR="00650F03" w:rsidRPr="00650F03" w14:paraId="4FD47DE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D5DA3AC" w14:textId="23340678" w:rsidR="00650F03" w:rsidRPr="0010322F" w:rsidRDefault="00650F03" w:rsidP="00650F03">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6C5CDD04" w14:textId="0D02245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63.0</w:t>
            </w:r>
          </w:p>
        </w:tc>
        <w:tc>
          <w:tcPr>
            <w:tcW w:w="750" w:type="pct"/>
            <w:tcBorders>
              <w:top w:val="single" w:sz="4" w:space="0" w:color="auto"/>
              <w:left w:val="nil"/>
              <w:bottom w:val="single" w:sz="4" w:space="0" w:color="auto"/>
              <w:right w:val="nil"/>
            </w:tcBorders>
            <w:shd w:val="clear" w:color="auto" w:fill="auto"/>
            <w:vAlign w:val="center"/>
          </w:tcPr>
          <w:p w14:paraId="4197D2FF" w14:textId="78789D0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65.3</w:t>
            </w:r>
          </w:p>
        </w:tc>
        <w:tc>
          <w:tcPr>
            <w:tcW w:w="748" w:type="pct"/>
            <w:tcBorders>
              <w:top w:val="single" w:sz="4" w:space="0" w:color="auto"/>
              <w:left w:val="nil"/>
              <w:bottom w:val="single" w:sz="4" w:space="0" w:color="auto"/>
              <w:right w:val="nil"/>
            </w:tcBorders>
            <w:shd w:val="clear" w:color="auto" w:fill="auto"/>
            <w:vAlign w:val="center"/>
          </w:tcPr>
          <w:p w14:paraId="788653E1" w14:textId="42C06D2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34.6</w:t>
            </w:r>
          </w:p>
        </w:tc>
        <w:tc>
          <w:tcPr>
            <w:tcW w:w="749" w:type="pct"/>
            <w:tcBorders>
              <w:top w:val="single" w:sz="4" w:space="0" w:color="auto"/>
              <w:left w:val="nil"/>
              <w:bottom w:val="single" w:sz="4" w:space="0" w:color="auto"/>
              <w:right w:val="single" w:sz="4" w:space="0" w:color="auto"/>
            </w:tcBorders>
            <w:shd w:val="clear" w:color="auto" w:fill="auto"/>
            <w:vAlign w:val="center"/>
          </w:tcPr>
          <w:p w14:paraId="544CD75F" w14:textId="2AE2BB7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92.5</w:t>
            </w:r>
          </w:p>
        </w:tc>
        <w:tc>
          <w:tcPr>
            <w:tcW w:w="749" w:type="pct"/>
            <w:tcBorders>
              <w:top w:val="single" w:sz="4" w:space="0" w:color="auto"/>
              <w:left w:val="single" w:sz="4" w:space="0" w:color="auto"/>
              <w:bottom w:val="single" w:sz="4" w:space="0" w:color="auto"/>
              <w:right w:val="nil"/>
            </w:tcBorders>
            <w:vAlign w:val="center"/>
          </w:tcPr>
          <w:p w14:paraId="22EF4270" w14:textId="254F13F0"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67.0</w:t>
            </w:r>
          </w:p>
        </w:tc>
      </w:tr>
      <w:tr w:rsidR="00650F03" w:rsidRPr="00650F03" w14:paraId="792367E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5EE0D9C" w14:textId="0F1E6D92" w:rsidR="00650F03" w:rsidRPr="0010322F" w:rsidRDefault="00650F03" w:rsidP="00650F03">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388CF097" w14:textId="40D134F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61.3</w:t>
            </w:r>
          </w:p>
        </w:tc>
        <w:tc>
          <w:tcPr>
            <w:tcW w:w="750" w:type="pct"/>
            <w:tcBorders>
              <w:top w:val="single" w:sz="4" w:space="0" w:color="auto"/>
              <w:left w:val="nil"/>
              <w:bottom w:val="single" w:sz="4" w:space="0" w:color="auto"/>
              <w:right w:val="nil"/>
            </w:tcBorders>
            <w:shd w:val="clear" w:color="auto" w:fill="auto"/>
            <w:vAlign w:val="center"/>
          </w:tcPr>
          <w:p w14:paraId="11F69F4F" w14:textId="75019B8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65.8</w:t>
            </w:r>
          </w:p>
        </w:tc>
        <w:tc>
          <w:tcPr>
            <w:tcW w:w="748" w:type="pct"/>
            <w:tcBorders>
              <w:top w:val="single" w:sz="4" w:space="0" w:color="auto"/>
              <w:left w:val="nil"/>
              <w:bottom w:val="single" w:sz="4" w:space="0" w:color="auto"/>
              <w:right w:val="nil"/>
            </w:tcBorders>
            <w:shd w:val="clear" w:color="auto" w:fill="auto"/>
            <w:vAlign w:val="center"/>
          </w:tcPr>
          <w:p w14:paraId="3D4A53FE" w14:textId="138053F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29.5</w:t>
            </w:r>
          </w:p>
        </w:tc>
        <w:tc>
          <w:tcPr>
            <w:tcW w:w="749" w:type="pct"/>
            <w:tcBorders>
              <w:top w:val="single" w:sz="4" w:space="0" w:color="auto"/>
              <w:left w:val="nil"/>
              <w:bottom w:val="single" w:sz="4" w:space="0" w:color="auto"/>
              <w:right w:val="single" w:sz="4" w:space="0" w:color="auto"/>
            </w:tcBorders>
            <w:shd w:val="clear" w:color="auto" w:fill="auto"/>
            <w:vAlign w:val="center"/>
          </w:tcPr>
          <w:p w14:paraId="67851D40" w14:textId="5FE1E68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91.9</w:t>
            </w:r>
          </w:p>
        </w:tc>
        <w:tc>
          <w:tcPr>
            <w:tcW w:w="749" w:type="pct"/>
            <w:tcBorders>
              <w:top w:val="single" w:sz="4" w:space="0" w:color="auto"/>
              <w:left w:val="single" w:sz="4" w:space="0" w:color="auto"/>
              <w:bottom w:val="single" w:sz="4" w:space="0" w:color="auto"/>
              <w:right w:val="nil"/>
            </w:tcBorders>
            <w:vAlign w:val="center"/>
          </w:tcPr>
          <w:p w14:paraId="78C00241" w14:textId="6CF964F0"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53.0</w:t>
            </w:r>
          </w:p>
        </w:tc>
      </w:tr>
      <w:tr w:rsidR="00650F03" w:rsidRPr="00650F03" w14:paraId="37D24FE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E56FA17" w14:textId="09EB5BD2" w:rsidR="00650F03" w:rsidRPr="0010322F" w:rsidRDefault="00650F03" w:rsidP="00650F03">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49C51C19" w14:textId="7BF5875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60.2</w:t>
            </w:r>
          </w:p>
        </w:tc>
        <w:tc>
          <w:tcPr>
            <w:tcW w:w="750" w:type="pct"/>
            <w:tcBorders>
              <w:top w:val="single" w:sz="4" w:space="0" w:color="auto"/>
              <w:left w:val="nil"/>
              <w:bottom w:val="single" w:sz="4" w:space="0" w:color="auto"/>
              <w:right w:val="nil"/>
            </w:tcBorders>
            <w:shd w:val="clear" w:color="auto" w:fill="auto"/>
            <w:vAlign w:val="center"/>
          </w:tcPr>
          <w:p w14:paraId="29D3B975" w14:textId="0C083CC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55.0</w:t>
            </w:r>
          </w:p>
        </w:tc>
        <w:tc>
          <w:tcPr>
            <w:tcW w:w="748" w:type="pct"/>
            <w:tcBorders>
              <w:top w:val="single" w:sz="4" w:space="0" w:color="auto"/>
              <w:left w:val="nil"/>
              <w:bottom w:val="single" w:sz="4" w:space="0" w:color="auto"/>
              <w:right w:val="nil"/>
            </w:tcBorders>
            <w:shd w:val="clear" w:color="auto" w:fill="auto"/>
            <w:vAlign w:val="center"/>
          </w:tcPr>
          <w:p w14:paraId="3A7E9732" w14:textId="0B2ACB5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42.1</w:t>
            </w:r>
          </w:p>
        </w:tc>
        <w:tc>
          <w:tcPr>
            <w:tcW w:w="749" w:type="pct"/>
            <w:tcBorders>
              <w:top w:val="single" w:sz="4" w:space="0" w:color="auto"/>
              <w:left w:val="nil"/>
              <w:bottom w:val="single" w:sz="4" w:space="0" w:color="auto"/>
              <w:right w:val="single" w:sz="4" w:space="0" w:color="auto"/>
            </w:tcBorders>
            <w:shd w:val="clear" w:color="auto" w:fill="auto"/>
            <w:vAlign w:val="center"/>
          </w:tcPr>
          <w:p w14:paraId="257B1CE7" w14:textId="722A0AD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78.1</w:t>
            </w:r>
          </w:p>
        </w:tc>
        <w:tc>
          <w:tcPr>
            <w:tcW w:w="749" w:type="pct"/>
            <w:tcBorders>
              <w:top w:val="single" w:sz="4" w:space="0" w:color="auto"/>
              <w:left w:val="single" w:sz="4" w:space="0" w:color="auto"/>
              <w:bottom w:val="single" w:sz="4" w:space="0" w:color="auto"/>
              <w:right w:val="nil"/>
            </w:tcBorders>
            <w:vAlign w:val="center"/>
          </w:tcPr>
          <w:p w14:paraId="7F10852F" w14:textId="520C0819"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16.0</w:t>
            </w:r>
          </w:p>
        </w:tc>
      </w:tr>
      <w:tr w:rsidR="00650F03" w:rsidRPr="00650F03" w14:paraId="703D941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A5096F5" w14:textId="2FC225A3" w:rsidR="00650F03" w:rsidRPr="0010322F" w:rsidRDefault="00650F03" w:rsidP="00650F03">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20BBEB67" w14:textId="6BD051B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62.2</w:t>
            </w:r>
          </w:p>
        </w:tc>
        <w:tc>
          <w:tcPr>
            <w:tcW w:w="750" w:type="pct"/>
            <w:tcBorders>
              <w:top w:val="single" w:sz="4" w:space="0" w:color="auto"/>
              <w:left w:val="nil"/>
              <w:bottom w:val="single" w:sz="4" w:space="0" w:color="auto"/>
              <w:right w:val="nil"/>
            </w:tcBorders>
            <w:shd w:val="clear" w:color="auto" w:fill="auto"/>
            <w:vAlign w:val="center"/>
          </w:tcPr>
          <w:p w14:paraId="6442A34F" w14:textId="43220A6B"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72.9</w:t>
            </w:r>
          </w:p>
        </w:tc>
        <w:tc>
          <w:tcPr>
            <w:tcW w:w="748" w:type="pct"/>
            <w:tcBorders>
              <w:top w:val="single" w:sz="4" w:space="0" w:color="auto"/>
              <w:left w:val="nil"/>
              <w:bottom w:val="single" w:sz="4" w:space="0" w:color="auto"/>
              <w:right w:val="nil"/>
            </w:tcBorders>
            <w:shd w:val="clear" w:color="auto" w:fill="auto"/>
            <w:vAlign w:val="center"/>
          </w:tcPr>
          <w:p w14:paraId="6B80062E" w14:textId="0D2296B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30.5</w:t>
            </w:r>
          </w:p>
        </w:tc>
        <w:tc>
          <w:tcPr>
            <w:tcW w:w="749" w:type="pct"/>
            <w:tcBorders>
              <w:top w:val="single" w:sz="4" w:space="0" w:color="auto"/>
              <w:left w:val="nil"/>
              <w:bottom w:val="single" w:sz="4" w:space="0" w:color="auto"/>
              <w:right w:val="single" w:sz="4" w:space="0" w:color="auto"/>
            </w:tcBorders>
            <w:shd w:val="clear" w:color="auto" w:fill="auto"/>
            <w:vAlign w:val="center"/>
          </w:tcPr>
          <w:p w14:paraId="297A15E9" w14:textId="2D45143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88.8</w:t>
            </w:r>
          </w:p>
        </w:tc>
        <w:tc>
          <w:tcPr>
            <w:tcW w:w="749" w:type="pct"/>
            <w:tcBorders>
              <w:top w:val="single" w:sz="4" w:space="0" w:color="auto"/>
              <w:left w:val="single" w:sz="4" w:space="0" w:color="auto"/>
              <w:bottom w:val="single" w:sz="4" w:space="0" w:color="auto"/>
              <w:right w:val="nil"/>
            </w:tcBorders>
            <w:vAlign w:val="center"/>
          </w:tcPr>
          <w:p w14:paraId="4BA76795" w14:textId="7CDB2A3F"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16.0</w:t>
            </w:r>
          </w:p>
        </w:tc>
      </w:tr>
      <w:tr w:rsidR="00650F03" w:rsidRPr="00650F03" w14:paraId="7E9D9CA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5675C2D" w14:textId="7289514F" w:rsidR="00650F03" w:rsidRPr="0010322F" w:rsidRDefault="00650F03" w:rsidP="00650F03">
            <w:pPr>
              <w:spacing w:after="0"/>
              <w:rPr>
                <w:rFonts w:eastAsia="Times New Roman" w:cs="Times New Roman"/>
                <w:sz w:val="17"/>
                <w:szCs w:val="17"/>
                <w:lang w:val="en-US"/>
              </w:rPr>
            </w:pPr>
            <w:r w:rsidRPr="0010322F">
              <w:rPr>
                <w:color w:val="000000"/>
                <w:sz w:val="17"/>
                <w:szCs w:val="17"/>
              </w:rPr>
              <w:lastRenderedPageBreak/>
              <w:t>TAS (%)</w:t>
            </w:r>
          </w:p>
        </w:tc>
        <w:tc>
          <w:tcPr>
            <w:tcW w:w="748" w:type="pct"/>
            <w:tcBorders>
              <w:top w:val="single" w:sz="4" w:space="0" w:color="auto"/>
              <w:left w:val="nil"/>
              <w:bottom w:val="single" w:sz="4" w:space="0" w:color="auto"/>
              <w:right w:val="nil"/>
            </w:tcBorders>
            <w:shd w:val="clear" w:color="auto" w:fill="auto"/>
            <w:vAlign w:val="center"/>
          </w:tcPr>
          <w:p w14:paraId="6947DCC6" w14:textId="5CB9F32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80.4</w:t>
            </w:r>
          </w:p>
        </w:tc>
        <w:tc>
          <w:tcPr>
            <w:tcW w:w="750" w:type="pct"/>
            <w:tcBorders>
              <w:top w:val="single" w:sz="4" w:space="0" w:color="auto"/>
              <w:left w:val="nil"/>
              <w:bottom w:val="single" w:sz="4" w:space="0" w:color="auto"/>
              <w:right w:val="nil"/>
            </w:tcBorders>
            <w:shd w:val="clear" w:color="auto" w:fill="auto"/>
            <w:vAlign w:val="center"/>
          </w:tcPr>
          <w:p w14:paraId="04ED7B24" w14:textId="1B5FAB4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80.1</w:t>
            </w:r>
          </w:p>
        </w:tc>
        <w:tc>
          <w:tcPr>
            <w:tcW w:w="748" w:type="pct"/>
            <w:tcBorders>
              <w:top w:val="single" w:sz="4" w:space="0" w:color="auto"/>
              <w:left w:val="nil"/>
              <w:bottom w:val="single" w:sz="4" w:space="0" w:color="auto"/>
              <w:right w:val="nil"/>
            </w:tcBorders>
            <w:shd w:val="clear" w:color="auto" w:fill="auto"/>
            <w:vAlign w:val="center"/>
          </w:tcPr>
          <w:p w14:paraId="2599B413" w14:textId="7C9E656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64.8</w:t>
            </w:r>
          </w:p>
        </w:tc>
        <w:tc>
          <w:tcPr>
            <w:tcW w:w="749" w:type="pct"/>
            <w:tcBorders>
              <w:top w:val="single" w:sz="4" w:space="0" w:color="auto"/>
              <w:left w:val="nil"/>
              <w:bottom w:val="single" w:sz="4" w:space="0" w:color="auto"/>
              <w:right w:val="single" w:sz="4" w:space="0" w:color="auto"/>
            </w:tcBorders>
            <w:shd w:val="clear" w:color="auto" w:fill="auto"/>
            <w:vAlign w:val="center"/>
          </w:tcPr>
          <w:p w14:paraId="149E05E3" w14:textId="5B836B1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100.0</w:t>
            </w:r>
          </w:p>
        </w:tc>
        <w:tc>
          <w:tcPr>
            <w:tcW w:w="749" w:type="pct"/>
            <w:tcBorders>
              <w:top w:val="single" w:sz="4" w:space="0" w:color="auto"/>
              <w:left w:val="single" w:sz="4" w:space="0" w:color="auto"/>
              <w:bottom w:val="single" w:sz="4" w:space="0" w:color="auto"/>
              <w:right w:val="nil"/>
            </w:tcBorders>
            <w:vAlign w:val="center"/>
          </w:tcPr>
          <w:p w14:paraId="0D5485CC" w14:textId="30C99A8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24.0</w:t>
            </w:r>
          </w:p>
        </w:tc>
      </w:tr>
      <w:tr w:rsidR="00650F03" w:rsidRPr="00650F03" w14:paraId="3E52A2C2"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F8F9FAF" w14:textId="4BCD1B57" w:rsidR="00650F03" w:rsidRPr="0010322F" w:rsidRDefault="00650F03" w:rsidP="00A53EAB">
            <w:pPr>
              <w:keepNext/>
              <w:keepLines/>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43EE07DE" w14:textId="633319EF"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DB09CE7" w14:textId="7D01DC1E"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B8007D0" w14:textId="344FA8F3"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19B86B64" w14:textId="0188BBC7"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2FC90FA" w14:textId="75E9AE0C"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 </w:t>
            </w:r>
          </w:p>
        </w:tc>
      </w:tr>
      <w:tr w:rsidR="00650F03" w:rsidRPr="00650F03" w14:paraId="7F83101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33AC173" w14:textId="6ED4949A" w:rsidR="00650F03" w:rsidRPr="0010322F" w:rsidRDefault="00650F03" w:rsidP="00A53EAB">
            <w:pPr>
              <w:keepNext/>
              <w:keepLines/>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001C0B82" w14:textId="57140CF5"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53.0</w:t>
            </w:r>
          </w:p>
        </w:tc>
        <w:tc>
          <w:tcPr>
            <w:tcW w:w="750" w:type="pct"/>
            <w:tcBorders>
              <w:top w:val="single" w:sz="4" w:space="0" w:color="auto"/>
              <w:left w:val="nil"/>
              <w:bottom w:val="single" w:sz="4" w:space="0" w:color="auto"/>
              <w:right w:val="nil"/>
            </w:tcBorders>
            <w:shd w:val="clear" w:color="auto" w:fill="auto"/>
            <w:vAlign w:val="center"/>
          </w:tcPr>
          <w:p w14:paraId="4EF22C95" w14:textId="775E89AE"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46.7</w:t>
            </w:r>
          </w:p>
        </w:tc>
        <w:tc>
          <w:tcPr>
            <w:tcW w:w="748" w:type="pct"/>
            <w:tcBorders>
              <w:top w:val="single" w:sz="4" w:space="0" w:color="auto"/>
              <w:left w:val="nil"/>
              <w:bottom w:val="single" w:sz="4" w:space="0" w:color="auto"/>
              <w:right w:val="nil"/>
            </w:tcBorders>
            <w:shd w:val="clear" w:color="auto" w:fill="auto"/>
            <w:vAlign w:val="center"/>
          </w:tcPr>
          <w:p w14:paraId="3BA51D00" w14:textId="00318FAD"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25.8</w:t>
            </w:r>
          </w:p>
        </w:tc>
        <w:tc>
          <w:tcPr>
            <w:tcW w:w="749" w:type="pct"/>
            <w:tcBorders>
              <w:top w:val="single" w:sz="4" w:space="0" w:color="auto"/>
              <w:left w:val="nil"/>
              <w:bottom w:val="single" w:sz="4" w:space="0" w:color="auto"/>
              <w:right w:val="single" w:sz="4" w:space="0" w:color="auto"/>
            </w:tcBorders>
            <w:shd w:val="clear" w:color="auto" w:fill="auto"/>
            <w:vAlign w:val="center"/>
          </w:tcPr>
          <w:p w14:paraId="48566084" w14:textId="21B9DBB3" w:rsidR="00650F03" w:rsidRPr="0010322F" w:rsidRDefault="00650F03" w:rsidP="00A53EAB">
            <w:pPr>
              <w:keepNext/>
              <w:keepLines/>
              <w:spacing w:after="0"/>
              <w:jc w:val="right"/>
              <w:rPr>
                <w:rFonts w:eastAsia="Times New Roman" w:cs="Times New Roman"/>
                <w:sz w:val="17"/>
                <w:szCs w:val="17"/>
                <w:lang w:val="en-US"/>
              </w:rPr>
            </w:pPr>
            <w:r w:rsidRPr="0010322F">
              <w:rPr>
                <w:color w:val="000000"/>
                <w:sz w:val="17"/>
                <w:szCs w:val="17"/>
              </w:rPr>
              <w:t>86.6</w:t>
            </w:r>
          </w:p>
        </w:tc>
        <w:tc>
          <w:tcPr>
            <w:tcW w:w="749" w:type="pct"/>
            <w:tcBorders>
              <w:top w:val="single" w:sz="4" w:space="0" w:color="auto"/>
              <w:left w:val="single" w:sz="4" w:space="0" w:color="auto"/>
              <w:bottom w:val="single" w:sz="4" w:space="0" w:color="auto"/>
              <w:right w:val="nil"/>
            </w:tcBorders>
            <w:vAlign w:val="center"/>
          </w:tcPr>
          <w:p w14:paraId="34C187CA" w14:textId="6CCDC99A" w:rsidR="00650F03" w:rsidRPr="0010322F" w:rsidRDefault="00650F03" w:rsidP="00A53EAB">
            <w:pPr>
              <w:keepNext/>
              <w:keepLines/>
              <w:spacing w:after="0"/>
              <w:jc w:val="right"/>
              <w:rPr>
                <w:rFonts w:eastAsia="Times New Roman" w:cs="Times New Roman"/>
                <w:sz w:val="17"/>
                <w:szCs w:val="17"/>
                <w:lang w:val="en-US"/>
              </w:rPr>
            </w:pPr>
            <w:r w:rsidRPr="0010322F">
              <w:rPr>
                <w:i/>
                <w:color w:val="000000"/>
                <w:sz w:val="17"/>
                <w:szCs w:val="17"/>
              </w:rPr>
              <w:t>335.0</w:t>
            </w:r>
          </w:p>
        </w:tc>
      </w:tr>
      <w:tr w:rsidR="00650F03" w:rsidRPr="00650F03" w14:paraId="7B41BFD2"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20C6B83" w14:textId="22742BB2" w:rsidR="00650F03" w:rsidRPr="0010322F" w:rsidRDefault="00650F03" w:rsidP="00650F03">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11856CDD" w14:textId="36F9753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71.1</w:t>
            </w:r>
          </w:p>
        </w:tc>
        <w:tc>
          <w:tcPr>
            <w:tcW w:w="750" w:type="pct"/>
            <w:tcBorders>
              <w:top w:val="single" w:sz="4" w:space="0" w:color="auto"/>
              <w:left w:val="nil"/>
              <w:bottom w:val="single" w:sz="4" w:space="0" w:color="auto"/>
              <w:right w:val="nil"/>
            </w:tcBorders>
            <w:shd w:val="clear" w:color="auto" w:fill="auto"/>
            <w:vAlign w:val="center"/>
          </w:tcPr>
          <w:p w14:paraId="46AE1FD2" w14:textId="404D4E6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78.2</w:t>
            </w:r>
          </w:p>
        </w:tc>
        <w:tc>
          <w:tcPr>
            <w:tcW w:w="748" w:type="pct"/>
            <w:tcBorders>
              <w:top w:val="single" w:sz="4" w:space="0" w:color="auto"/>
              <w:left w:val="nil"/>
              <w:bottom w:val="single" w:sz="4" w:space="0" w:color="auto"/>
              <w:right w:val="nil"/>
            </w:tcBorders>
            <w:shd w:val="clear" w:color="auto" w:fill="auto"/>
            <w:vAlign w:val="center"/>
          </w:tcPr>
          <w:p w14:paraId="21078459" w14:textId="6525BF0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51.7</w:t>
            </w:r>
          </w:p>
        </w:tc>
        <w:tc>
          <w:tcPr>
            <w:tcW w:w="749" w:type="pct"/>
            <w:tcBorders>
              <w:top w:val="single" w:sz="4" w:space="0" w:color="auto"/>
              <w:left w:val="nil"/>
              <w:bottom w:val="single" w:sz="4" w:space="0" w:color="auto"/>
              <w:right w:val="single" w:sz="4" w:space="0" w:color="auto"/>
            </w:tcBorders>
            <w:shd w:val="clear" w:color="auto" w:fill="auto"/>
            <w:vAlign w:val="center"/>
          </w:tcPr>
          <w:p w14:paraId="386D01A1" w14:textId="7654BB8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92.2</w:t>
            </w:r>
          </w:p>
        </w:tc>
        <w:tc>
          <w:tcPr>
            <w:tcW w:w="749" w:type="pct"/>
            <w:tcBorders>
              <w:top w:val="single" w:sz="4" w:space="0" w:color="auto"/>
              <w:left w:val="single" w:sz="4" w:space="0" w:color="auto"/>
              <w:bottom w:val="single" w:sz="4" w:space="0" w:color="auto"/>
              <w:right w:val="nil"/>
            </w:tcBorders>
            <w:vAlign w:val="center"/>
          </w:tcPr>
          <w:p w14:paraId="48E45946" w14:textId="6AC98E2B"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480.0</w:t>
            </w:r>
          </w:p>
        </w:tc>
      </w:tr>
      <w:tr w:rsidR="00650F03" w:rsidRPr="00650F03" w14:paraId="395E356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468E2FC" w14:textId="6AC8AA9A" w:rsidR="00650F03" w:rsidRPr="0010322F" w:rsidRDefault="00650F03" w:rsidP="00650F03">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66D8B596" w14:textId="24BF66E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2BB25BE" w14:textId="707E15C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0A3B33C" w14:textId="12FC15C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31FA3AB" w14:textId="616746F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FD6AAAC" w14:textId="7309613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4DC5380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E33995A" w14:textId="22B7F521" w:rsidR="00650F03" w:rsidRPr="0010322F" w:rsidRDefault="00650F03" w:rsidP="00650F03">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4C8F0DA0" w14:textId="6C19979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62.8</w:t>
            </w:r>
          </w:p>
        </w:tc>
        <w:tc>
          <w:tcPr>
            <w:tcW w:w="750" w:type="pct"/>
            <w:tcBorders>
              <w:top w:val="single" w:sz="4" w:space="0" w:color="auto"/>
              <w:left w:val="nil"/>
              <w:bottom w:val="single" w:sz="4" w:space="0" w:color="auto"/>
              <w:right w:val="nil"/>
            </w:tcBorders>
            <w:shd w:val="clear" w:color="auto" w:fill="auto"/>
            <w:vAlign w:val="center"/>
          </w:tcPr>
          <w:p w14:paraId="270A9DC0" w14:textId="525EDFAA"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67.0</w:t>
            </w:r>
          </w:p>
        </w:tc>
        <w:tc>
          <w:tcPr>
            <w:tcW w:w="748" w:type="pct"/>
            <w:tcBorders>
              <w:top w:val="single" w:sz="4" w:space="0" w:color="auto"/>
              <w:left w:val="nil"/>
              <w:bottom w:val="single" w:sz="4" w:space="0" w:color="auto"/>
              <w:right w:val="nil"/>
            </w:tcBorders>
            <w:shd w:val="clear" w:color="auto" w:fill="auto"/>
            <w:vAlign w:val="center"/>
          </w:tcPr>
          <w:p w14:paraId="5D52946F" w14:textId="43BAF82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36.0</w:t>
            </w:r>
          </w:p>
        </w:tc>
        <w:tc>
          <w:tcPr>
            <w:tcW w:w="749" w:type="pct"/>
            <w:tcBorders>
              <w:top w:val="single" w:sz="4" w:space="0" w:color="auto"/>
              <w:left w:val="nil"/>
              <w:bottom w:val="single" w:sz="4" w:space="0" w:color="auto"/>
              <w:right w:val="single" w:sz="4" w:space="0" w:color="auto"/>
            </w:tcBorders>
            <w:shd w:val="clear" w:color="auto" w:fill="auto"/>
            <w:vAlign w:val="center"/>
          </w:tcPr>
          <w:p w14:paraId="44153D51" w14:textId="60125EC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91.5</w:t>
            </w:r>
          </w:p>
        </w:tc>
        <w:tc>
          <w:tcPr>
            <w:tcW w:w="749" w:type="pct"/>
            <w:tcBorders>
              <w:top w:val="single" w:sz="4" w:space="0" w:color="auto"/>
              <w:left w:val="single" w:sz="4" w:space="0" w:color="auto"/>
              <w:bottom w:val="single" w:sz="4" w:space="0" w:color="auto"/>
              <w:right w:val="nil"/>
            </w:tcBorders>
            <w:vAlign w:val="center"/>
          </w:tcPr>
          <w:p w14:paraId="7DDE21D7" w14:textId="76555EAA"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700.0</w:t>
            </w:r>
          </w:p>
        </w:tc>
      </w:tr>
      <w:tr w:rsidR="00650F03" w:rsidRPr="00650F03" w14:paraId="6E59FF4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20264CB" w14:textId="4012AC2A" w:rsidR="00650F03" w:rsidRPr="0010322F" w:rsidRDefault="00650F03" w:rsidP="00650F03">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50E17ED6" w14:textId="35785EA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69.4</w:t>
            </w:r>
          </w:p>
        </w:tc>
        <w:tc>
          <w:tcPr>
            <w:tcW w:w="750" w:type="pct"/>
            <w:tcBorders>
              <w:top w:val="single" w:sz="4" w:space="0" w:color="auto"/>
              <w:left w:val="nil"/>
              <w:bottom w:val="single" w:sz="4" w:space="0" w:color="auto"/>
              <w:right w:val="nil"/>
            </w:tcBorders>
            <w:shd w:val="clear" w:color="auto" w:fill="auto"/>
            <w:vAlign w:val="center"/>
          </w:tcPr>
          <w:p w14:paraId="75CBAF55" w14:textId="667690C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73.5</w:t>
            </w:r>
          </w:p>
        </w:tc>
        <w:tc>
          <w:tcPr>
            <w:tcW w:w="748" w:type="pct"/>
            <w:tcBorders>
              <w:top w:val="single" w:sz="4" w:space="0" w:color="auto"/>
              <w:left w:val="nil"/>
              <w:bottom w:val="single" w:sz="4" w:space="0" w:color="auto"/>
              <w:right w:val="nil"/>
            </w:tcBorders>
            <w:shd w:val="clear" w:color="auto" w:fill="auto"/>
            <w:vAlign w:val="center"/>
          </w:tcPr>
          <w:p w14:paraId="221236AF" w14:textId="6DA1093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49.6</w:t>
            </w:r>
          </w:p>
        </w:tc>
        <w:tc>
          <w:tcPr>
            <w:tcW w:w="749" w:type="pct"/>
            <w:tcBorders>
              <w:top w:val="single" w:sz="4" w:space="0" w:color="auto"/>
              <w:left w:val="nil"/>
              <w:bottom w:val="single" w:sz="4" w:space="0" w:color="auto"/>
              <w:right w:val="single" w:sz="4" w:space="0" w:color="auto"/>
            </w:tcBorders>
            <w:shd w:val="clear" w:color="auto" w:fill="auto"/>
            <w:vAlign w:val="center"/>
          </w:tcPr>
          <w:p w14:paraId="2FC89325" w14:textId="2F80036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96.2</w:t>
            </w:r>
          </w:p>
        </w:tc>
        <w:tc>
          <w:tcPr>
            <w:tcW w:w="749" w:type="pct"/>
            <w:tcBorders>
              <w:top w:val="single" w:sz="4" w:space="0" w:color="auto"/>
              <w:left w:val="single" w:sz="4" w:space="0" w:color="auto"/>
              <w:bottom w:val="single" w:sz="4" w:space="0" w:color="auto"/>
              <w:right w:val="nil"/>
            </w:tcBorders>
            <w:vAlign w:val="center"/>
          </w:tcPr>
          <w:p w14:paraId="3CC1B56E" w14:textId="3645039A"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80.0</w:t>
            </w:r>
          </w:p>
        </w:tc>
      </w:tr>
      <w:tr w:rsidR="00650F03" w:rsidRPr="00650F03" w14:paraId="5EA3357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DA2F0C2" w14:textId="28020662" w:rsidR="00650F03" w:rsidRPr="0010322F" w:rsidRDefault="00650F03" w:rsidP="00650F03">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3EFAEB2A" w14:textId="6B318A7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B1C75F0" w14:textId="374F61C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DE53D32" w14:textId="2666632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E698C2A" w14:textId="721ACEA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23321C4" w14:textId="54CD0116"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6B0399EC"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64616B4" w14:textId="04B3861D" w:rsidR="00650F03" w:rsidRPr="0010322F" w:rsidRDefault="00650F03" w:rsidP="00650F03">
            <w:pPr>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39E1CB63" w14:textId="2C6D3C5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50.6</w:t>
            </w:r>
          </w:p>
        </w:tc>
        <w:tc>
          <w:tcPr>
            <w:tcW w:w="750" w:type="pct"/>
            <w:tcBorders>
              <w:top w:val="single" w:sz="4" w:space="0" w:color="auto"/>
              <w:left w:val="nil"/>
              <w:bottom w:val="single" w:sz="4" w:space="0" w:color="auto"/>
              <w:right w:val="nil"/>
            </w:tcBorders>
            <w:shd w:val="clear" w:color="auto" w:fill="auto"/>
            <w:vAlign w:val="center"/>
          </w:tcPr>
          <w:p w14:paraId="26446032" w14:textId="7D099CC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46.1</w:t>
            </w:r>
          </w:p>
        </w:tc>
        <w:tc>
          <w:tcPr>
            <w:tcW w:w="748" w:type="pct"/>
            <w:tcBorders>
              <w:top w:val="single" w:sz="4" w:space="0" w:color="auto"/>
              <w:left w:val="nil"/>
              <w:bottom w:val="single" w:sz="4" w:space="0" w:color="auto"/>
              <w:right w:val="nil"/>
            </w:tcBorders>
            <w:shd w:val="clear" w:color="auto" w:fill="auto"/>
            <w:vAlign w:val="center"/>
          </w:tcPr>
          <w:p w14:paraId="282B1FBA" w14:textId="288D30D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28.6</w:t>
            </w:r>
          </w:p>
        </w:tc>
        <w:tc>
          <w:tcPr>
            <w:tcW w:w="749" w:type="pct"/>
            <w:tcBorders>
              <w:top w:val="single" w:sz="4" w:space="0" w:color="auto"/>
              <w:left w:val="nil"/>
              <w:bottom w:val="single" w:sz="4" w:space="0" w:color="auto"/>
              <w:right w:val="single" w:sz="4" w:space="0" w:color="auto"/>
            </w:tcBorders>
            <w:shd w:val="clear" w:color="auto" w:fill="auto"/>
            <w:vAlign w:val="center"/>
          </w:tcPr>
          <w:p w14:paraId="196CF9F0" w14:textId="77287E0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80.6</w:t>
            </w:r>
          </w:p>
        </w:tc>
        <w:tc>
          <w:tcPr>
            <w:tcW w:w="749" w:type="pct"/>
            <w:tcBorders>
              <w:top w:val="single" w:sz="4" w:space="0" w:color="auto"/>
              <w:left w:val="single" w:sz="4" w:space="0" w:color="auto"/>
              <w:bottom w:val="single" w:sz="4" w:space="0" w:color="auto"/>
              <w:right w:val="nil"/>
            </w:tcBorders>
            <w:vAlign w:val="center"/>
          </w:tcPr>
          <w:p w14:paraId="04BD3E17" w14:textId="7BA5F21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45.0</w:t>
            </w:r>
          </w:p>
        </w:tc>
      </w:tr>
      <w:tr w:rsidR="00650F03" w:rsidRPr="00650F03" w14:paraId="062073A6"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434DAF7" w14:textId="74BAE969" w:rsidR="00650F03" w:rsidRPr="0010322F" w:rsidRDefault="00650F03" w:rsidP="00650F03">
            <w:pPr>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7AC0DC51" w14:textId="357776C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55.1</w:t>
            </w:r>
          </w:p>
        </w:tc>
        <w:tc>
          <w:tcPr>
            <w:tcW w:w="750" w:type="pct"/>
            <w:tcBorders>
              <w:top w:val="single" w:sz="4" w:space="0" w:color="auto"/>
              <w:left w:val="nil"/>
              <w:bottom w:val="single" w:sz="4" w:space="0" w:color="auto"/>
              <w:right w:val="nil"/>
            </w:tcBorders>
            <w:shd w:val="clear" w:color="auto" w:fill="auto"/>
            <w:vAlign w:val="center"/>
          </w:tcPr>
          <w:p w14:paraId="53D0FE2B" w14:textId="253844A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49.4</w:t>
            </w:r>
          </w:p>
        </w:tc>
        <w:tc>
          <w:tcPr>
            <w:tcW w:w="748" w:type="pct"/>
            <w:tcBorders>
              <w:top w:val="single" w:sz="4" w:space="0" w:color="auto"/>
              <w:left w:val="nil"/>
              <w:bottom w:val="single" w:sz="4" w:space="0" w:color="auto"/>
              <w:right w:val="nil"/>
            </w:tcBorders>
            <w:shd w:val="clear" w:color="auto" w:fill="auto"/>
            <w:vAlign w:val="center"/>
          </w:tcPr>
          <w:p w14:paraId="13B3A372" w14:textId="70EF21C0"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25.9</w:t>
            </w:r>
          </w:p>
        </w:tc>
        <w:tc>
          <w:tcPr>
            <w:tcW w:w="749" w:type="pct"/>
            <w:tcBorders>
              <w:top w:val="single" w:sz="4" w:space="0" w:color="auto"/>
              <w:left w:val="nil"/>
              <w:bottom w:val="single" w:sz="4" w:space="0" w:color="auto"/>
              <w:right w:val="single" w:sz="4" w:space="0" w:color="auto"/>
            </w:tcBorders>
            <w:shd w:val="clear" w:color="auto" w:fill="auto"/>
            <w:vAlign w:val="center"/>
          </w:tcPr>
          <w:p w14:paraId="6D920E80" w14:textId="0007FB6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98.2</w:t>
            </w:r>
          </w:p>
        </w:tc>
        <w:tc>
          <w:tcPr>
            <w:tcW w:w="749" w:type="pct"/>
            <w:tcBorders>
              <w:top w:val="single" w:sz="4" w:space="0" w:color="auto"/>
              <w:left w:val="single" w:sz="4" w:space="0" w:color="auto"/>
              <w:bottom w:val="single" w:sz="4" w:space="0" w:color="auto"/>
              <w:right w:val="nil"/>
            </w:tcBorders>
            <w:vAlign w:val="center"/>
          </w:tcPr>
          <w:p w14:paraId="17432649" w14:textId="78FCE39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94.0</w:t>
            </w:r>
          </w:p>
        </w:tc>
      </w:tr>
      <w:tr w:rsidR="00650F03" w:rsidRPr="00650F03" w14:paraId="15E67E8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6015277" w14:textId="5036E755" w:rsidR="00650F03" w:rsidRPr="0010322F" w:rsidRDefault="00650F03" w:rsidP="00650F03">
            <w:pPr>
              <w:spacing w:after="0"/>
              <w:rPr>
                <w:rFonts w:eastAsia="Times New Roman" w:cs="Times New Roman"/>
                <w:sz w:val="17"/>
                <w:szCs w:val="17"/>
                <w:lang w:val="en-US"/>
              </w:rPr>
            </w:pPr>
            <w:r w:rsidRPr="0010322F">
              <w:rPr>
                <w:color w:val="000000"/>
                <w:sz w:val="17"/>
                <w:szCs w:val="17"/>
              </w:rPr>
              <w:t xml:space="preserve"> Part in Comm Soc Civ (%)</w:t>
            </w:r>
          </w:p>
        </w:tc>
        <w:tc>
          <w:tcPr>
            <w:tcW w:w="748" w:type="pct"/>
            <w:tcBorders>
              <w:top w:val="single" w:sz="4" w:space="0" w:color="auto"/>
              <w:left w:val="nil"/>
              <w:bottom w:val="single" w:sz="4" w:space="0" w:color="auto"/>
              <w:right w:val="nil"/>
            </w:tcBorders>
            <w:shd w:val="clear" w:color="auto" w:fill="auto"/>
            <w:vAlign w:val="center"/>
          </w:tcPr>
          <w:p w14:paraId="1BC56AB0" w14:textId="1ADFF2B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57.9</w:t>
            </w:r>
          </w:p>
        </w:tc>
        <w:tc>
          <w:tcPr>
            <w:tcW w:w="750" w:type="pct"/>
            <w:tcBorders>
              <w:top w:val="single" w:sz="4" w:space="0" w:color="auto"/>
              <w:left w:val="nil"/>
              <w:bottom w:val="single" w:sz="4" w:space="0" w:color="auto"/>
              <w:right w:val="nil"/>
            </w:tcBorders>
            <w:shd w:val="clear" w:color="auto" w:fill="auto"/>
            <w:vAlign w:val="center"/>
          </w:tcPr>
          <w:p w14:paraId="7F9A920A" w14:textId="7232D93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54.5</w:t>
            </w:r>
          </w:p>
        </w:tc>
        <w:tc>
          <w:tcPr>
            <w:tcW w:w="748" w:type="pct"/>
            <w:tcBorders>
              <w:top w:val="single" w:sz="4" w:space="0" w:color="auto"/>
              <w:left w:val="nil"/>
              <w:bottom w:val="single" w:sz="4" w:space="0" w:color="auto"/>
              <w:right w:val="nil"/>
            </w:tcBorders>
            <w:shd w:val="clear" w:color="auto" w:fill="auto"/>
            <w:vAlign w:val="center"/>
          </w:tcPr>
          <w:p w14:paraId="67E17AFF" w14:textId="3EB769F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31.0</w:t>
            </w:r>
          </w:p>
        </w:tc>
        <w:tc>
          <w:tcPr>
            <w:tcW w:w="749" w:type="pct"/>
            <w:tcBorders>
              <w:top w:val="single" w:sz="4" w:space="0" w:color="auto"/>
              <w:left w:val="nil"/>
              <w:bottom w:val="single" w:sz="4" w:space="0" w:color="auto"/>
              <w:right w:val="single" w:sz="4" w:space="0" w:color="auto"/>
            </w:tcBorders>
            <w:shd w:val="clear" w:color="auto" w:fill="auto"/>
            <w:vAlign w:val="center"/>
          </w:tcPr>
          <w:p w14:paraId="50388218" w14:textId="3E63968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87.9</w:t>
            </w:r>
          </w:p>
        </w:tc>
        <w:tc>
          <w:tcPr>
            <w:tcW w:w="749" w:type="pct"/>
            <w:tcBorders>
              <w:top w:val="single" w:sz="4" w:space="0" w:color="auto"/>
              <w:left w:val="single" w:sz="4" w:space="0" w:color="auto"/>
              <w:bottom w:val="single" w:sz="4" w:space="0" w:color="auto"/>
              <w:right w:val="nil"/>
            </w:tcBorders>
            <w:vAlign w:val="center"/>
          </w:tcPr>
          <w:p w14:paraId="22E3BD6B" w14:textId="2EDC5F08"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156.0</w:t>
            </w:r>
          </w:p>
        </w:tc>
      </w:tr>
      <w:tr w:rsidR="00650F03" w:rsidRPr="00650F03" w14:paraId="312FEAD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690AD8D" w14:textId="5E58BC0E" w:rsidR="00650F03" w:rsidRPr="0010322F" w:rsidRDefault="00650F03" w:rsidP="00650F03">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375ED004" w14:textId="04E49A8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68.2</w:t>
            </w:r>
          </w:p>
        </w:tc>
        <w:tc>
          <w:tcPr>
            <w:tcW w:w="750" w:type="pct"/>
            <w:tcBorders>
              <w:top w:val="single" w:sz="4" w:space="0" w:color="auto"/>
              <w:left w:val="nil"/>
              <w:bottom w:val="single" w:sz="4" w:space="0" w:color="auto"/>
              <w:right w:val="nil"/>
            </w:tcBorders>
            <w:shd w:val="clear" w:color="auto" w:fill="auto"/>
            <w:vAlign w:val="center"/>
          </w:tcPr>
          <w:p w14:paraId="4B5F0278" w14:textId="6A4A2256"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77.1</w:t>
            </w:r>
          </w:p>
        </w:tc>
        <w:tc>
          <w:tcPr>
            <w:tcW w:w="748" w:type="pct"/>
            <w:tcBorders>
              <w:top w:val="single" w:sz="4" w:space="0" w:color="auto"/>
              <w:left w:val="nil"/>
              <w:bottom w:val="single" w:sz="4" w:space="0" w:color="auto"/>
              <w:right w:val="nil"/>
            </w:tcBorders>
            <w:shd w:val="clear" w:color="auto" w:fill="auto"/>
            <w:vAlign w:val="center"/>
          </w:tcPr>
          <w:p w14:paraId="16EE8758" w14:textId="58C26D5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48.3</w:t>
            </w:r>
          </w:p>
        </w:tc>
        <w:tc>
          <w:tcPr>
            <w:tcW w:w="749" w:type="pct"/>
            <w:tcBorders>
              <w:top w:val="single" w:sz="4" w:space="0" w:color="auto"/>
              <w:left w:val="nil"/>
              <w:bottom w:val="single" w:sz="4" w:space="0" w:color="auto"/>
              <w:right w:val="single" w:sz="4" w:space="0" w:color="auto"/>
            </w:tcBorders>
            <w:shd w:val="clear" w:color="auto" w:fill="auto"/>
            <w:vAlign w:val="center"/>
          </w:tcPr>
          <w:p w14:paraId="57CAF4F6" w14:textId="05CC131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90.7</w:t>
            </w:r>
          </w:p>
        </w:tc>
        <w:tc>
          <w:tcPr>
            <w:tcW w:w="749" w:type="pct"/>
            <w:tcBorders>
              <w:top w:val="single" w:sz="4" w:space="0" w:color="auto"/>
              <w:left w:val="single" w:sz="4" w:space="0" w:color="auto"/>
              <w:bottom w:val="single" w:sz="4" w:space="0" w:color="auto"/>
              <w:right w:val="nil"/>
            </w:tcBorders>
            <w:vAlign w:val="center"/>
          </w:tcPr>
          <w:p w14:paraId="202471D6" w14:textId="38180C9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217.0</w:t>
            </w:r>
          </w:p>
        </w:tc>
      </w:tr>
      <w:tr w:rsidR="00650F03" w:rsidRPr="00650F03" w14:paraId="332D3FE8"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6523578" w14:textId="6AD8A09B" w:rsidR="00650F03" w:rsidRPr="0010322F" w:rsidRDefault="00650F03" w:rsidP="00650F03">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6ADA08DE" w14:textId="05FF14A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89.9</w:t>
            </w:r>
          </w:p>
        </w:tc>
        <w:tc>
          <w:tcPr>
            <w:tcW w:w="750" w:type="pct"/>
            <w:tcBorders>
              <w:top w:val="single" w:sz="4" w:space="0" w:color="auto"/>
              <w:left w:val="nil"/>
              <w:bottom w:val="single" w:sz="4" w:space="0" w:color="auto"/>
              <w:right w:val="nil"/>
            </w:tcBorders>
            <w:shd w:val="clear" w:color="auto" w:fill="auto"/>
            <w:vAlign w:val="center"/>
          </w:tcPr>
          <w:p w14:paraId="49932967" w14:textId="23F817D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94.2</w:t>
            </w:r>
          </w:p>
        </w:tc>
        <w:tc>
          <w:tcPr>
            <w:tcW w:w="748" w:type="pct"/>
            <w:tcBorders>
              <w:top w:val="single" w:sz="4" w:space="0" w:color="auto"/>
              <w:left w:val="nil"/>
              <w:bottom w:val="single" w:sz="4" w:space="0" w:color="auto"/>
              <w:right w:val="nil"/>
            </w:tcBorders>
            <w:shd w:val="clear" w:color="auto" w:fill="auto"/>
            <w:vAlign w:val="center"/>
          </w:tcPr>
          <w:p w14:paraId="2DA83EE4" w14:textId="367D23E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82.8</w:t>
            </w:r>
          </w:p>
        </w:tc>
        <w:tc>
          <w:tcPr>
            <w:tcW w:w="749" w:type="pct"/>
            <w:tcBorders>
              <w:top w:val="single" w:sz="4" w:space="0" w:color="auto"/>
              <w:left w:val="nil"/>
              <w:bottom w:val="single" w:sz="4" w:space="0" w:color="auto"/>
              <w:right w:val="single" w:sz="4" w:space="0" w:color="auto"/>
            </w:tcBorders>
            <w:shd w:val="clear" w:color="auto" w:fill="auto"/>
            <w:vAlign w:val="center"/>
          </w:tcPr>
          <w:p w14:paraId="2A818EF1" w14:textId="42626D5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100.0</w:t>
            </w:r>
          </w:p>
        </w:tc>
        <w:tc>
          <w:tcPr>
            <w:tcW w:w="749" w:type="pct"/>
            <w:tcBorders>
              <w:top w:val="single" w:sz="4" w:space="0" w:color="auto"/>
              <w:left w:val="single" w:sz="4" w:space="0" w:color="auto"/>
              <w:bottom w:val="single" w:sz="4" w:space="0" w:color="auto"/>
              <w:right w:val="nil"/>
            </w:tcBorders>
            <w:vAlign w:val="center"/>
          </w:tcPr>
          <w:p w14:paraId="47556C6C" w14:textId="4C922EA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20.0</w:t>
            </w:r>
          </w:p>
        </w:tc>
      </w:tr>
      <w:tr w:rsidR="00650F03" w:rsidRPr="00650F03" w14:paraId="5E3E194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9F9647F" w14:textId="632F4B13" w:rsidR="00650F03" w:rsidRPr="0010322F" w:rsidRDefault="00650F03" w:rsidP="00650F03">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1F914557" w14:textId="07562ED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79.8</w:t>
            </w:r>
          </w:p>
        </w:tc>
        <w:tc>
          <w:tcPr>
            <w:tcW w:w="750" w:type="pct"/>
            <w:tcBorders>
              <w:top w:val="single" w:sz="4" w:space="0" w:color="auto"/>
              <w:left w:val="nil"/>
              <w:bottom w:val="single" w:sz="4" w:space="0" w:color="auto"/>
              <w:right w:val="nil"/>
            </w:tcBorders>
            <w:shd w:val="clear" w:color="auto" w:fill="auto"/>
            <w:vAlign w:val="center"/>
          </w:tcPr>
          <w:p w14:paraId="231DCEFC" w14:textId="4EB66462"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86.5</w:t>
            </w:r>
          </w:p>
        </w:tc>
        <w:tc>
          <w:tcPr>
            <w:tcW w:w="748" w:type="pct"/>
            <w:tcBorders>
              <w:top w:val="single" w:sz="4" w:space="0" w:color="auto"/>
              <w:left w:val="nil"/>
              <w:bottom w:val="single" w:sz="4" w:space="0" w:color="auto"/>
              <w:right w:val="nil"/>
            </w:tcBorders>
            <w:shd w:val="clear" w:color="auto" w:fill="auto"/>
            <w:vAlign w:val="center"/>
          </w:tcPr>
          <w:p w14:paraId="499A4BC0" w14:textId="1F14E05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68.7</w:t>
            </w:r>
          </w:p>
        </w:tc>
        <w:tc>
          <w:tcPr>
            <w:tcW w:w="749" w:type="pct"/>
            <w:tcBorders>
              <w:top w:val="single" w:sz="4" w:space="0" w:color="auto"/>
              <w:left w:val="nil"/>
              <w:bottom w:val="single" w:sz="4" w:space="0" w:color="auto"/>
              <w:right w:val="single" w:sz="4" w:space="0" w:color="auto"/>
            </w:tcBorders>
            <w:shd w:val="clear" w:color="auto" w:fill="auto"/>
            <w:vAlign w:val="center"/>
          </w:tcPr>
          <w:p w14:paraId="3F58D30D" w14:textId="39C217B1"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100.0</w:t>
            </w:r>
          </w:p>
        </w:tc>
        <w:tc>
          <w:tcPr>
            <w:tcW w:w="749" w:type="pct"/>
            <w:tcBorders>
              <w:top w:val="single" w:sz="4" w:space="0" w:color="auto"/>
              <w:left w:val="single" w:sz="4" w:space="0" w:color="auto"/>
              <w:bottom w:val="single" w:sz="4" w:space="0" w:color="auto"/>
              <w:right w:val="nil"/>
            </w:tcBorders>
            <w:vAlign w:val="center"/>
          </w:tcPr>
          <w:p w14:paraId="4DA56C71" w14:textId="1F7A94AE"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72.0</w:t>
            </w:r>
          </w:p>
        </w:tc>
      </w:tr>
      <w:tr w:rsidR="00650F03" w:rsidRPr="00650F03" w14:paraId="6F366AE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F5C4D54" w14:textId="60C95E11" w:rsidR="00650F03" w:rsidRPr="0010322F" w:rsidRDefault="00650F03" w:rsidP="00650F03">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630F3A26" w14:textId="064124FD"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58.8</w:t>
            </w:r>
          </w:p>
        </w:tc>
        <w:tc>
          <w:tcPr>
            <w:tcW w:w="750" w:type="pct"/>
            <w:tcBorders>
              <w:top w:val="single" w:sz="4" w:space="0" w:color="auto"/>
              <w:left w:val="nil"/>
              <w:bottom w:val="single" w:sz="4" w:space="0" w:color="auto"/>
              <w:right w:val="nil"/>
            </w:tcBorders>
            <w:shd w:val="clear" w:color="auto" w:fill="auto"/>
            <w:vAlign w:val="center"/>
          </w:tcPr>
          <w:p w14:paraId="5A36AB34" w14:textId="5A63CD3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58.3</w:t>
            </w:r>
          </w:p>
        </w:tc>
        <w:tc>
          <w:tcPr>
            <w:tcW w:w="748" w:type="pct"/>
            <w:tcBorders>
              <w:top w:val="single" w:sz="4" w:space="0" w:color="auto"/>
              <w:left w:val="nil"/>
              <w:bottom w:val="single" w:sz="4" w:space="0" w:color="auto"/>
              <w:right w:val="nil"/>
            </w:tcBorders>
            <w:shd w:val="clear" w:color="auto" w:fill="auto"/>
            <w:vAlign w:val="center"/>
          </w:tcPr>
          <w:p w14:paraId="7E52DD34" w14:textId="23BF840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34.3</w:t>
            </w:r>
          </w:p>
        </w:tc>
        <w:tc>
          <w:tcPr>
            <w:tcW w:w="749" w:type="pct"/>
            <w:tcBorders>
              <w:top w:val="single" w:sz="4" w:space="0" w:color="auto"/>
              <w:left w:val="nil"/>
              <w:bottom w:val="single" w:sz="4" w:space="0" w:color="auto"/>
              <w:right w:val="single" w:sz="4" w:space="0" w:color="auto"/>
            </w:tcBorders>
            <w:shd w:val="clear" w:color="auto" w:fill="auto"/>
            <w:vAlign w:val="center"/>
          </w:tcPr>
          <w:p w14:paraId="4BFD02A2" w14:textId="54CD396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85.5</w:t>
            </w:r>
          </w:p>
        </w:tc>
        <w:tc>
          <w:tcPr>
            <w:tcW w:w="749" w:type="pct"/>
            <w:tcBorders>
              <w:top w:val="single" w:sz="4" w:space="0" w:color="auto"/>
              <w:left w:val="single" w:sz="4" w:space="0" w:color="auto"/>
              <w:bottom w:val="single" w:sz="4" w:space="0" w:color="auto"/>
              <w:right w:val="nil"/>
            </w:tcBorders>
            <w:vAlign w:val="center"/>
          </w:tcPr>
          <w:p w14:paraId="445AECAC" w14:textId="73DDF02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181.0</w:t>
            </w:r>
          </w:p>
        </w:tc>
      </w:tr>
      <w:tr w:rsidR="00650F03" w:rsidRPr="00650F03" w14:paraId="1800C205"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5B1349C" w14:textId="048AF7C4" w:rsidR="00650F03" w:rsidRPr="0010322F" w:rsidRDefault="00650F03" w:rsidP="00650F03">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4A3BF9CC" w14:textId="2BD72F45"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79EAD8A1" w14:textId="3D8596E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1858A4E" w14:textId="6BB38F6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B17A8E1" w14:textId="652C6344"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15B691B6" w14:textId="72E10127"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 </w:t>
            </w:r>
          </w:p>
        </w:tc>
      </w:tr>
      <w:tr w:rsidR="00650F03" w:rsidRPr="00650F03" w14:paraId="5CFDA4E1"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01FF78E" w14:textId="4AE92096" w:rsidR="00650F03" w:rsidRPr="0010322F" w:rsidRDefault="00650F03" w:rsidP="00650F03">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1568F634" w14:textId="064FED2E"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70.6</w:t>
            </w:r>
          </w:p>
        </w:tc>
        <w:tc>
          <w:tcPr>
            <w:tcW w:w="750" w:type="pct"/>
            <w:tcBorders>
              <w:top w:val="single" w:sz="4" w:space="0" w:color="auto"/>
              <w:left w:val="nil"/>
              <w:bottom w:val="single" w:sz="4" w:space="0" w:color="auto"/>
              <w:right w:val="nil"/>
            </w:tcBorders>
            <w:shd w:val="clear" w:color="auto" w:fill="auto"/>
            <w:vAlign w:val="center"/>
          </w:tcPr>
          <w:p w14:paraId="76B9E6DA" w14:textId="232BD3B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77.6</w:t>
            </w:r>
          </w:p>
        </w:tc>
        <w:tc>
          <w:tcPr>
            <w:tcW w:w="748" w:type="pct"/>
            <w:tcBorders>
              <w:top w:val="single" w:sz="4" w:space="0" w:color="auto"/>
              <w:left w:val="nil"/>
              <w:bottom w:val="single" w:sz="4" w:space="0" w:color="auto"/>
              <w:right w:val="nil"/>
            </w:tcBorders>
            <w:shd w:val="clear" w:color="auto" w:fill="auto"/>
            <w:vAlign w:val="center"/>
          </w:tcPr>
          <w:p w14:paraId="54DA41B7" w14:textId="6F476BD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44.6</w:t>
            </w:r>
          </w:p>
        </w:tc>
        <w:tc>
          <w:tcPr>
            <w:tcW w:w="749" w:type="pct"/>
            <w:tcBorders>
              <w:top w:val="single" w:sz="4" w:space="0" w:color="auto"/>
              <w:left w:val="nil"/>
              <w:bottom w:val="single" w:sz="4" w:space="0" w:color="auto"/>
              <w:right w:val="single" w:sz="4" w:space="0" w:color="auto"/>
            </w:tcBorders>
            <w:shd w:val="clear" w:color="auto" w:fill="auto"/>
            <w:vAlign w:val="center"/>
          </w:tcPr>
          <w:p w14:paraId="5417E185" w14:textId="3711ED2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98.6</w:t>
            </w:r>
          </w:p>
        </w:tc>
        <w:tc>
          <w:tcPr>
            <w:tcW w:w="749" w:type="pct"/>
            <w:tcBorders>
              <w:top w:val="single" w:sz="4" w:space="0" w:color="auto"/>
              <w:left w:val="single" w:sz="4" w:space="0" w:color="auto"/>
              <w:bottom w:val="single" w:sz="4" w:space="0" w:color="auto"/>
              <w:right w:val="nil"/>
            </w:tcBorders>
            <w:vAlign w:val="center"/>
          </w:tcPr>
          <w:p w14:paraId="33339591" w14:textId="6C4E066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166.0</w:t>
            </w:r>
          </w:p>
        </w:tc>
      </w:tr>
      <w:tr w:rsidR="00650F03" w:rsidRPr="00650F03" w14:paraId="142BD84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9AB3757" w14:textId="2E71D32C" w:rsidR="00650F03" w:rsidRPr="0010322F" w:rsidRDefault="00650F03" w:rsidP="00650F03">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0876B1CA" w14:textId="3F92DA8F"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69.6</w:t>
            </w:r>
          </w:p>
        </w:tc>
        <w:tc>
          <w:tcPr>
            <w:tcW w:w="750" w:type="pct"/>
            <w:tcBorders>
              <w:top w:val="single" w:sz="4" w:space="0" w:color="auto"/>
              <w:left w:val="nil"/>
              <w:bottom w:val="single" w:sz="4" w:space="0" w:color="auto"/>
              <w:right w:val="nil"/>
            </w:tcBorders>
            <w:shd w:val="clear" w:color="auto" w:fill="auto"/>
            <w:vAlign w:val="center"/>
          </w:tcPr>
          <w:p w14:paraId="4C8F5A2A" w14:textId="092E632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74.8</w:t>
            </w:r>
          </w:p>
        </w:tc>
        <w:tc>
          <w:tcPr>
            <w:tcW w:w="748" w:type="pct"/>
            <w:tcBorders>
              <w:top w:val="single" w:sz="4" w:space="0" w:color="auto"/>
              <w:left w:val="nil"/>
              <w:bottom w:val="single" w:sz="4" w:space="0" w:color="auto"/>
              <w:right w:val="nil"/>
            </w:tcBorders>
            <w:shd w:val="clear" w:color="auto" w:fill="auto"/>
            <w:vAlign w:val="center"/>
          </w:tcPr>
          <w:p w14:paraId="3282D78C" w14:textId="699AEA68"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47.6</w:t>
            </w:r>
          </w:p>
        </w:tc>
        <w:tc>
          <w:tcPr>
            <w:tcW w:w="749" w:type="pct"/>
            <w:tcBorders>
              <w:top w:val="single" w:sz="4" w:space="0" w:color="auto"/>
              <w:left w:val="nil"/>
              <w:bottom w:val="single" w:sz="4" w:space="0" w:color="auto"/>
              <w:right w:val="single" w:sz="4" w:space="0" w:color="auto"/>
            </w:tcBorders>
            <w:shd w:val="clear" w:color="auto" w:fill="auto"/>
            <w:vAlign w:val="center"/>
          </w:tcPr>
          <w:p w14:paraId="6093EAFA" w14:textId="0D7065C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98.4</w:t>
            </w:r>
          </w:p>
        </w:tc>
        <w:tc>
          <w:tcPr>
            <w:tcW w:w="749" w:type="pct"/>
            <w:tcBorders>
              <w:top w:val="single" w:sz="4" w:space="0" w:color="auto"/>
              <w:left w:val="single" w:sz="4" w:space="0" w:color="auto"/>
              <w:bottom w:val="single" w:sz="4" w:space="0" w:color="auto"/>
              <w:right w:val="nil"/>
            </w:tcBorders>
            <w:vAlign w:val="center"/>
          </w:tcPr>
          <w:p w14:paraId="25AA5FD9" w14:textId="17D25F94"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85.0</w:t>
            </w:r>
          </w:p>
        </w:tc>
      </w:tr>
      <w:tr w:rsidR="00650F03" w:rsidRPr="00650F03" w14:paraId="39190F5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1160552" w14:textId="0D20860A" w:rsidR="00650F03" w:rsidRPr="0010322F" w:rsidRDefault="00650F03" w:rsidP="00650F03">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74D70496" w14:textId="5614C2E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65.3</w:t>
            </w:r>
          </w:p>
        </w:tc>
        <w:tc>
          <w:tcPr>
            <w:tcW w:w="750" w:type="pct"/>
            <w:tcBorders>
              <w:top w:val="single" w:sz="4" w:space="0" w:color="auto"/>
              <w:left w:val="nil"/>
              <w:bottom w:val="single" w:sz="4" w:space="0" w:color="auto"/>
              <w:right w:val="nil"/>
            </w:tcBorders>
            <w:shd w:val="clear" w:color="auto" w:fill="auto"/>
            <w:vAlign w:val="center"/>
          </w:tcPr>
          <w:p w14:paraId="77D7DA9C" w14:textId="3E287DE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75.1</w:t>
            </w:r>
          </w:p>
        </w:tc>
        <w:tc>
          <w:tcPr>
            <w:tcW w:w="748" w:type="pct"/>
            <w:tcBorders>
              <w:top w:val="single" w:sz="4" w:space="0" w:color="auto"/>
              <w:left w:val="nil"/>
              <w:bottom w:val="single" w:sz="4" w:space="0" w:color="auto"/>
              <w:right w:val="nil"/>
            </w:tcBorders>
            <w:shd w:val="clear" w:color="auto" w:fill="auto"/>
            <w:vAlign w:val="center"/>
          </w:tcPr>
          <w:p w14:paraId="2EEA9712" w14:textId="7CBABD6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41.4</w:t>
            </w:r>
          </w:p>
        </w:tc>
        <w:tc>
          <w:tcPr>
            <w:tcW w:w="749" w:type="pct"/>
            <w:tcBorders>
              <w:top w:val="single" w:sz="4" w:space="0" w:color="auto"/>
              <w:left w:val="nil"/>
              <w:bottom w:val="single" w:sz="4" w:space="0" w:color="auto"/>
              <w:right w:val="single" w:sz="4" w:space="0" w:color="auto"/>
            </w:tcBorders>
            <w:shd w:val="clear" w:color="auto" w:fill="auto"/>
            <w:vAlign w:val="center"/>
          </w:tcPr>
          <w:p w14:paraId="78B265E0" w14:textId="15697A03"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89.1</w:t>
            </w:r>
          </w:p>
        </w:tc>
        <w:tc>
          <w:tcPr>
            <w:tcW w:w="749" w:type="pct"/>
            <w:tcBorders>
              <w:top w:val="single" w:sz="4" w:space="0" w:color="auto"/>
              <w:left w:val="single" w:sz="4" w:space="0" w:color="auto"/>
              <w:bottom w:val="single" w:sz="4" w:space="0" w:color="auto"/>
              <w:right w:val="nil"/>
            </w:tcBorders>
            <w:vAlign w:val="center"/>
          </w:tcPr>
          <w:p w14:paraId="6EFB487E" w14:textId="17AC81A2"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144.0</w:t>
            </w:r>
          </w:p>
        </w:tc>
      </w:tr>
      <w:tr w:rsidR="00650F03" w:rsidRPr="00650F03" w14:paraId="64DBD7BB"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16F8442" w14:textId="72A4BED3" w:rsidR="00650F03" w:rsidRPr="0010322F" w:rsidRDefault="00650F03" w:rsidP="00650F03">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7E319C28" w14:textId="7BC761B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58.1</w:t>
            </w:r>
          </w:p>
        </w:tc>
        <w:tc>
          <w:tcPr>
            <w:tcW w:w="750" w:type="pct"/>
            <w:tcBorders>
              <w:top w:val="single" w:sz="4" w:space="0" w:color="auto"/>
              <w:left w:val="nil"/>
              <w:bottom w:val="single" w:sz="4" w:space="0" w:color="auto"/>
              <w:right w:val="nil"/>
            </w:tcBorders>
            <w:shd w:val="clear" w:color="auto" w:fill="auto"/>
            <w:vAlign w:val="center"/>
          </w:tcPr>
          <w:p w14:paraId="5040B5F9" w14:textId="42193369"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55.8</w:t>
            </w:r>
          </w:p>
        </w:tc>
        <w:tc>
          <w:tcPr>
            <w:tcW w:w="748" w:type="pct"/>
            <w:tcBorders>
              <w:top w:val="single" w:sz="4" w:space="0" w:color="auto"/>
              <w:left w:val="nil"/>
              <w:bottom w:val="single" w:sz="4" w:space="0" w:color="auto"/>
              <w:right w:val="nil"/>
            </w:tcBorders>
            <w:shd w:val="clear" w:color="auto" w:fill="auto"/>
            <w:vAlign w:val="center"/>
          </w:tcPr>
          <w:p w14:paraId="5D91ECA5" w14:textId="40CC5997"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31.0</w:t>
            </w:r>
          </w:p>
        </w:tc>
        <w:tc>
          <w:tcPr>
            <w:tcW w:w="749" w:type="pct"/>
            <w:tcBorders>
              <w:top w:val="single" w:sz="4" w:space="0" w:color="auto"/>
              <w:left w:val="nil"/>
              <w:bottom w:val="single" w:sz="4" w:space="0" w:color="auto"/>
              <w:right w:val="single" w:sz="4" w:space="0" w:color="auto"/>
            </w:tcBorders>
            <w:shd w:val="clear" w:color="auto" w:fill="auto"/>
            <w:vAlign w:val="center"/>
          </w:tcPr>
          <w:p w14:paraId="423051F4" w14:textId="5E4B287C" w:rsidR="00650F03" w:rsidRPr="0010322F" w:rsidRDefault="00650F03" w:rsidP="00650F03">
            <w:pPr>
              <w:spacing w:after="0"/>
              <w:jc w:val="right"/>
              <w:rPr>
                <w:rFonts w:eastAsia="Times New Roman" w:cs="Times New Roman"/>
                <w:sz w:val="17"/>
                <w:szCs w:val="17"/>
                <w:lang w:val="en-US"/>
              </w:rPr>
            </w:pPr>
            <w:r w:rsidRPr="0010322F">
              <w:rPr>
                <w:color w:val="000000"/>
                <w:sz w:val="17"/>
                <w:szCs w:val="17"/>
              </w:rPr>
              <w:t>87.5</w:t>
            </w:r>
          </w:p>
        </w:tc>
        <w:tc>
          <w:tcPr>
            <w:tcW w:w="749" w:type="pct"/>
            <w:tcBorders>
              <w:top w:val="single" w:sz="4" w:space="0" w:color="auto"/>
              <w:left w:val="single" w:sz="4" w:space="0" w:color="auto"/>
              <w:bottom w:val="single" w:sz="4" w:space="0" w:color="auto"/>
              <w:right w:val="nil"/>
            </w:tcBorders>
            <w:vAlign w:val="center"/>
          </w:tcPr>
          <w:p w14:paraId="52C4D994" w14:textId="7EBA25A6" w:rsidR="00650F03" w:rsidRPr="0010322F" w:rsidRDefault="00650F03" w:rsidP="00650F03">
            <w:pPr>
              <w:spacing w:after="0"/>
              <w:jc w:val="right"/>
              <w:rPr>
                <w:rFonts w:eastAsia="Times New Roman" w:cs="Times New Roman"/>
                <w:sz w:val="17"/>
                <w:szCs w:val="17"/>
                <w:lang w:val="en-US"/>
              </w:rPr>
            </w:pPr>
            <w:r w:rsidRPr="0010322F">
              <w:rPr>
                <w:i/>
                <w:color w:val="000000"/>
                <w:sz w:val="17"/>
                <w:szCs w:val="17"/>
              </w:rPr>
              <w:t>385.0</w:t>
            </w:r>
          </w:p>
        </w:tc>
      </w:tr>
    </w:tbl>
    <w:p w14:paraId="6EEEB915" w14:textId="6B02ABFB" w:rsidR="00A53EAB" w:rsidRDefault="00A53EAB" w:rsidP="004F4A8B"/>
    <w:p w14:paraId="0D6F646B" w14:textId="79CB9719" w:rsidR="00897243" w:rsidRDefault="00897243" w:rsidP="00040A67">
      <w:pPr>
        <w:pStyle w:val="Appendixhead2"/>
      </w:pPr>
      <w:bookmarkStart w:id="416" w:name="_Toc73019287"/>
      <w:bookmarkStart w:id="417" w:name="_Toc73025330"/>
      <w:bookmarkStart w:id="418" w:name="_Toc73027079"/>
      <w:bookmarkStart w:id="419" w:name="_Toc73019305"/>
      <w:bookmarkStart w:id="420" w:name="_Toc73025349"/>
      <w:bookmarkStart w:id="421" w:name="_Toc73027098"/>
      <w:bookmarkStart w:id="422" w:name="_Toc73019306"/>
      <w:bookmarkStart w:id="423" w:name="_Toc73025350"/>
      <w:bookmarkStart w:id="424" w:name="_Toc73027099"/>
      <w:bookmarkStart w:id="425" w:name="_Toc73019307"/>
      <w:bookmarkStart w:id="426" w:name="_Toc73025351"/>
      <w:bookmarkStart w:id="427" w:name="_Toc73027100"/>
      <w:bookmarkStart w:id="428" w:name="_Toc73019308"/>
      <w:bookmarkStart w:id="429" w:name="_Toc73025352"/>
      <w:bookmarkStart w:id="430" w:name="_Toc73027101"/>
      <w:bookmarkStart w:id="431" w:name="_Toc75868303"/>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lastRenderedPageBreak/>
        <w:t>Workers compensation premium (%)</w:t>
      </w:r>
      <w:r w:rsidRPr="008164FE">
        <w:t xml:space="preserve"> </w:t>
      </w:r>
      <w:r>
        <w:t>disaggregated results</w:t>
      </w:r>
      <w:bookmarkEnd w:id="431"/>
    </w:p>
    <w:p w14:paraId="056C22B5" w14:textId="2D4F4001" w:rsidR="00897243" w:rsidRDefault="00897243" w:rsidP="00040A67">
      <w:pPr>
        <w:pStyle w:val="AppendixTableCaption"/>
        <w:ind w:left="0"/>
      </w:pPr>
      <w:bookmarkStart w:id="432" w:name="_Toc75868442"/>
      <w:r>
        <w:t>: Workers compensation premium (%)</w:t>
      </w:r>
      <w:r w:rsidRPr="008164FE">
        <w:t xml:space="preserve"> </w:t>
      </w:r>
      <w:r>
        <w:t>disaggregated results</w:t>
      </w:r>
      <w:bookmarkEnd w:id="432"/>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897243" w:rsidRPr="00650F03" w14:paraId="685C59BC"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207C3852" w14:textId="77777777" w:rsidR="00897243" w:rsidRPr="00B5529E" w:rsidRDefault="00897243" w:rsidP="00040A67">
            <w:pPr>
              <w:keepNext/>
              <w:keepLines/>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58896EF7" w14:textId="77777777" w:rsidR="00897243" w:rsidRPr="00B5529E" w:rsidRDefault="00897243" w:rsidP="00040A67">
            <w:pPr>
              <w:keepNext/>
              <w:keepLines/>
              <w:spacing w:after="0"/>
              <w:jc w:val="right"/>
              <w:rPr>
                <w:rFonts w:eastAsia="Verdana" w:cs="Times New Roman"/>
                <w:b/>
                <w:color w:val="62B5E5"/>
                <w:sz w:val="17"/>
                <w:szCs w:val="17"/>
                <w:lang w:val="en-US"/>
              </w:rPr>
            </w:pPr>
            <w:r w:rsidRPr="00B5529E">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2B72D705" w14:textId="77777777" w:rsidR="00897243" w:rsidRPr="00B5529E" w:rsidRDefault="00897243" w:rsidP="00040A67">
            <w:pPr>
              <w:keepNext/>
              <w:keepLines/>
              <w:spacing w:after="0"/>
              <w:jc w:val="right"/>
              <w:rPr>
                <w:rFonts w:eastAsia="Verdana" w:cs="Times New Roman"/>
                <w:b/>
                <w:color w:val="62B5E5"/>
                <w:sz w:val="17"/>
                <w:szCs w:val="17"/>
                <w:lang w:val="en-US"/>
              </w:rPr>
            </w:pPr>
            <w:r w:rsidRPr="00B5529E">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FAF93C2" w14:textId="77777777" w:rsidR="00897243" w:rsidRPr="00B5529E" w:rsidRDefault="00897243" w:rsidP="00040A67">
            <w:pPr>
              <w:keepNext/>
              <w:keepLines/>
              <w:spacing w:after="0"/>
              <w:jc w:val="right"/>
              <w:rPr>
                <w:rFonts w:eastAsia="Verdana" w:cs="Times New Roman"/>
                <w:b/>
                <w:color w:val="62B5E5"/>
                <w:sz w:val="17"/>
                <w:szCs w:val="17"/>
                <w:lang w:val="en-US"/>
              </w:rPr>
            </w:pPr>
            <w:r w:rsidRPr="00B5529E">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3DC47B7A" w14:textId="77777777" w:rsidR="00897243" w:rsidRPr="00B5529E" w:rsidRDefault="00897243" w:rsidP="00040A67">
            <w:pPr>
              <w:keepNext/>
              <w:keepLines/>
              <w:spacing w:after="0"/>
              <w:jc w:val="right"/>
              <w:rPr>
                <w:rFonts w:eastAsia="Verdana" w:cs="Times New Roman"/>
                <w:b/>
                <w:color w:val="62B5E5"/>
                <w:sz w:val="17"/>
                <w:szCs w:val="17"/>
                <w:lang w:val="en-US"/>
              </w:rPr>
            </w:pPr>
            <w:r w:rsidRPr="00B5529E">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35C1D6DB" w14:textId="77777777" w:rsidR="00897243" w:rsidRPr="00B5529E" w:rsidRDefault="00897243" w:rsidP="00040A67">
            <w:pPr>
              <w:keepNext/>
              <w:keepLines/>
              <w:spacing w:after="0"/>
              <w:jc w:val="right"/>
              <w:rPr>
                <w:rFonts w:eastAsia="Verdana" w:cs="Times New Roman"/>
                <w:b/>
                <w:color w:val="62B5E5"/>
                <w:sz w:val="17"/>
                <w:szCs w:val="17"/>
                <w:lang w:val="en-US"/>
              </w:rPr>
            </w:pPr>
            <w:r w:rsidRPr="00B5529E">
              <w:rPr>
                <w:rFonts w:eastAsia="Verdana" w:cs="Times New Roman"/>
                <w:b/>
                <w:color w:val="62B5E5"/>
                <w:sz w:val="17"/>
                <w:szCs w:val="17"/>
                <w:lang w:val="en-US"/>
              </w:rPr>
              <w:t>Sample size</w:t>
            </w:r>
          </w:p>
        </w:tc>
      </w:tr>
      <w:tr w:rsidR="00521823" w:rsidRPr="00650F03" w14:paraId="178886E8" w14:textId="77777777" w:rsidTr="003A58BF">
        <w:trPr>
          <w:trHeight w:val="397"/>
        </w:trPr>
        <w:tc>
          <w:tcPr>
            <w:tcW w:w="1256" w:type="pct"/>
            <w:tcBorders>
              <w:top w:val="single" w:sz="8" w:space="0" w:color="auto"/>
              <w:left w:val="nil"/>
              <w:bottom w:val="single" w:sz="8" w:space="0" w:color="auto"/>
              <w:right w:val="nil"/>
            </w:tcBorders>
            <w:shd w:val="clear" w:color="auto" w:fill="auto"/>
            <w:vAlign w:val="center"/>
          </w:tcPr>
          <w:p w14:paraId="330370CE" w14:textId="2F76D8DD" w:rsidR="00521823" w:rsidRPr="00521823" w:rsidRDefault="00521823" w:rsidP="00521823">
            <w:pPr>
              <w:keepNext/>
              <w:keepLines/>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260B54D2" w14:textId="7D6A5872" w:rsidR="00521823" w:rsidRPr="00A633D8" w:rsidRDefault="00521823" w:rsidP="00521823">
            <w:pPr>
              <w:keepNext/>
              <w:keepLines/>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1BC1C8CB" w14:textId="73CFF629" w:rsidR="00521823" w:rsidRPr="00A633D8" w:rsidRDefault="00521823" w:rsidP="00521823">
            <w:pPr>
              <w:keepNext/>
              <w:keepLines/>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7440D8AD" w14:textId="0C2380B4" w:rsidR="00521823" w:rsidRPr="00A633D8" w:rsidRDefault="00521823" w:rsidP="00521823">
            <w:pPr>
              <w:keepNext/>
              <w:keepLines/>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6C5693E" w14:textId="490D2BF8" w:rsidR="00521823" w:rsidRPr="00A633D8" w:rsidRDefault="00521823" w:rsidP="00521823">
            <w:pPr>
              <w:keepNext/>
              <w:keepLines/>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0E636E3B" w14:textId="195C93E0" w:rsidR="00521823" w:rsidRPr="00A633D8" w:rsidRDefault="00521823" w:rsidP="00521823">
            <w:pPr>
              <w:keepNext/>
              <w:keepLines/>
              <w:spacing w:after="0"/>
              <w:jc w:val="right"/>
              <w:rPr>
                <w:b/>
                <w:bCs/>
                <w:i/>
                <w:color w:val="000000"/>
                <w:sz w:val="17"/>
                <w:szCs w:val="17"/>
              </w:rPr>
            </w:pPr>
            <w:r w:rsidRPr="00A633D8">
              <w:rPr>
                <w:rFonts w:ascii="Verdana" w:hAnsi="Verdana"/>
                <w:b/>
                <w:bCs/>
                <w:i/>
                <w:iCs/>
                <w:color w:val="000000"/>
                <w:sz w:val="17"/>
                <w:szCs w:val="17"/>
              </w:rPr>
              <w:t> </w:t>
            </w:r>
          </w:p>
        </w:tc>
      </w:tr>
      <w:tr w:rsidR="00521823" w:rsidRPr="00650F03" w14:paraId="3D5496B1" w14:textId="77777777" w:rsidTr="003A58BF">
        <w:trPr>
          <w:trHeight w:val="397"/>
        </w:trPr>
        <w:tc>
          <w:tcPr>
            <w:tcW w:w="1256" w:type="pct"/>
            <w:tcBorders>
              <w:top w:val="single" w:sz="8" w:space="0" w:color="auto"/>
              <w:left w:val="nil"/>
              <w:bottom w:val="single" w:sz="8" w:space="0" w:color="auto"/>
              <w:right w:val="nil"/>
            </w:tcBorders>
            <w:shd w:val="clear" w:color="auto" w:fill="auto"/>
            <w:vAlign w:val="center"/>
          </w:tcPr>
          <w:p w14:paraId="73AFC339" w14:textId="420E258D" w:rsidR="00521823" w:rsidRPr="00A633D8" w:rsidRDefault="001C5FB5" w:rsidP="00521823">
            <w:pPr>
              <w:keepNext/>
              <w:keepLines/>
              <w:spacing w:after="0"/>
              <w:rPr>
                <w:color w:val="000000"/>
                <w:sz w:val="17"/>
                <w:szCs w:val="17"/>
              </w:rPr>
            </w:pPr>
            <w:r w:rsidRPr="00A633D8">
              <w:rPr>
                <w:rFonts w:ascii="Verdana" w:hAnsi="Verdana"/>
                <w:color w:val="000000"/>
                <w:sz w:val="17"/>
                <w:szCs w:val="17"/>
              </w:rPr>
              <w:t>Workers compensation premium (%)</w:t>
            </w:r>
          </w:p>
        </w:tc>
        <w:tc>
          <w:tcPr>
            <w:tcW w:w="748" w:type="pct"/>
            <w:tcBorders>
              <w:top w:val="single" w:sz="8" w:space="0" w:color="auto"/>
              <w:left w:val="nil"/>
              <w:bottom w:val="single" w:sz="8" w:space="0" w:color="auto"/>
              <w:right w:val="nil"/>
            </w:tcBorders>
            <w:shd w:val="clear" w:color="auto" w:fill="auto"/>
            <w:vAlign w:val="center"/>
          </w:tcPr>
          <w:p w14:paraId="38E1454A" w14:textId="49E2C981" w:rsidR="00521823" w:rsidRPr="00A633D8" w:rsidRDefault="00521823" w:rsidP="00521823">
            <w:pPr>
              <w:keepNext/>
              <w:keepLines/>
              <w:spacing w:after="0"/>
              <w:jc w:val="right"/>
              <w:rPr>
                <w:b/>
                <w:bCs/>
                <w:color w:val="000000"/>
                <w:sz w:val="17"/>
                <w:szCs w:val="17"/>
              </w:rPr>
            </w:pPr>
            <w:r w:rsidRPr="00A633D8">
              <w:rPr>
                <w:rFonts w:ascii="Verdana" w:hAnsi="Verdana"/>
                <w:b/>
                <w:bCs/>
                <w:color w:val="000000"/>
                <w:sz w:val="17"/>
                <w:szCs w:val="17"/>
              </w:rPr>
              <w:t>2.6</w:t>
            </w:r>
          </w:p>
        </w:tc>
        <w:tc>
          <w:tcPr>
            <w:tcW w:w="750" w:type="pct"/>
            <w:tcBorders>
              <w:top w:val="single" w:sz="8" w:space="0" w:color="auto"/>
              <w:left w:val="nil"/>
              <w:bottom w:val="single" w:sz="8" w:space="0" w:color="auto"/>
              <w:right w:val="nil"/>
            </w:tcBorders>
            <w:shd w:val="clear" w:color="auto" w:fill="auto"/>
            <w:vAlign w:val="center"/>
          </w:tcPr>
          <w:p w14:paraId="352BEACB" w14:textId="1C592984" w:rsidR="00521823" w:rsidRPr="00A633D8" w:rsidRDefault="00521823" w:rsidP="00521823">
            <w:pPr>
              <w:keepNext/>
              <w:keepLines/>
              <w:spacing w:after="0"/>
              <w:jc w:val="right"/>
              <w:rPr>
                <w:b/>
                <w:bCs/>
                <w:color w:val="000000"/>
                <w:sz w:val="17"/>
                <w:szCs w:val="17"/>
              </w:rPr>
            </w:pPr>
            <w:r w:rsidRPr="00A633D8">
              <w:rPr>
                <w:rFonts w:ascii="Verdana" w:hAnsi="Verdana"/>
                <w:b/>
                <w:bCs/>
                <w:color w:val="000000"/>
                <w:sz w:val="17"/>
                <w:szCs w:val="17"/>
              </w:rPr>
              <w:t>2.3</w:t>
            </w:r>
          </w:p>
        </w:tc>
        <w:tc>
          <w:tcPr>
            <w:tcW w:w="748" w:type="pct"/>
            <w:tcBorders>
              <w:top w:val="single" w:sz="8" w:space="0" w:color="auto"/>
              <w:left w:val="nil"/>
              <w:bottom w:val="single" w:sz="8" w:space="0" w:color="000000"/>
              <w:right w:val="nil"/>
            </w:tcBorders>
            <w:shd w:val="clear" w:color="auto" w:fill="auto"/>
            <w:vAlign w:val="center"/>
          </w:tcPr>
          <w:p w14:paraId="70DB4F73" w14:textId="239A63A7" w:rsidR="00521823" w:rsidRPr="00A633D8" w:rsidRDefault="00521823" w:rsidP="00521823">
            <w:pPr>
              <w:keepNext/>
              <w:keepLines/>
              <w:spacing w:after="0"/>
              <w:jc w:val="right"/>
              <w:rPr>
                <w:b/>
                <w:bCs/>
                <w:color w:val="000000"/>
                <w:sz w:val="17"/>
                <w:szCs w:val="17"/>
              </w:rPr>
            </w:pPr>
            <w:r w:rsidRPr="00A633D8">
              <w:rPr>
                <w:rFonts w:ascii="Verdana" w:hAnsi="Verdana"/>
                <w:b/>
                <w:bCs/>
                <w:color w:val="000000"/>
                <w:sz w:val="17"/>
                <w:szCs w:val="17"/>
              </w:rPr>
              <w:t>1.9</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883E996" w14:textId="74EDC812" w:rsidR="00521823" w:rsidRPr="00A633D8" w:rsidRDefault="00521823" w:rsidP="00521823">
            <w:pPr>
              <w:keepNext/>
              <w:keepLines/>
              <w:spacing w:after="0"/>
              <w:jc w:val="right"/>
              <w:rPr>
                <w:b/>
                <w:bCs/>
                <w:color w:val="000000"/>
                <w:sz w:val="17"/>
                <w:szCs w:val="17"/>
              </w:rPr>
            </w:pPr>
            <w:r w:rsidRPr="00A633D8">
              <w:rPr>
                <w:rFonts w:ascii="Verdana" w:hAnsi="Verdana"/>
                <w:b/>
                <w:bCs/>
                <w:color w:val="000000"/>
                <w:sz w:val="17"/>
                <w:szCs w:val="17"/>
              </w:rPr>
              <w:t>3.5</w:t>
            </w:r>
          </w:p>
        </w:tc>
        <w:tc>
          <w:tcPr>
            <w:tcW w:w="749" w:type="pct"/>
            <w:tcBorders>
              <w:top w:val="single" w:sz="8" w:space="0" w:color="auto"/>
              <w:left w:val="single" w:sz="4" w:space="0" w:color="auto"/>
              <w:bottom w:val="single" w:sz="8" w:space="0" w:color="000000"/>
              <w:right w:val="nil"/>
            </w:tcBorders>
            <w:vAlign w:val="center"/>
          </w:tcPr>
          <w:p w14:paraId="67A4EE3D" w14:textId="6121428A" w:rsidR="00521823" w:rsidRPr="00A633D8" w:rsidRDefault="00521823" w:rsidP="00521823">
            <w:pPr>
              <w:keepNext/>
              <w:keepLines/>
              <w:spacing w:after="0"/>
              <w:jc w:val="right"/>
              <w:rPr>
                <w:b/>
                <w:bCs/>
                <w:i/>
                <w:color w:val="000000"/>
                <w:sz w:val="17"/>
                <w:szCs w:val="17"/>
              </w:rPr>
            </w:pPr>
            <w:r w:rsidRPr="00A633D8">
              <w:rPr>
                <w:rFonts w:ascii="Verdana" w:hAnsi="Verdana"/>
                <w:b/>
                <w:bCs/>
                <w:i/>
                <w:iCs/>
                <w:color w:val="000000"/>
                <w:sz w:val="17"/>
                <w:szCs w:val="17"/>
              </w:rPr>
              <w:t>835.0</w:t>
            </w:r>
          </w:p>
        </w:tc>
      </w:tr>
      <w:tr w:rsidR="00897243" w:rsidRPr="00650F03" w14:paraId="2F3F1FD9" w14:textId="77777777" w:rsidTr="003A58BF">
        <w:trPr>
          <w:trHeight w:val="397"/>
        </w:trPr>
        <w:tc>
          <w:tcPr>
            <w:tcW w:w="1256" w:type="pct"/>
            <w:tcBorders>
              <w:top w:val="single" w:sz="8" w:space="0" w:color="auto"/>
              <w:left w:val="nil"/>
              <w:bottom w:val="single" w:sz="8" w:space="0" w:color="auto"/>
              <w:right w:val="nil"/>
            </w:tcBorders>
            <w:shd w:val="clear" w:color="auto" w:fill="auto"/>
            <w:vAlign w:val="center"/>
          </w:tcPr>
          <w:p w14:paraId="39EB7AC2" w14:textId="77777777" w:rsidR="00897243" w:rsidRPr="00B5529E" w:rsidRDefault="00897243" w:rsidP="00040A67">
            <w:pPr>
              <w:keepNext/>
              <w:keepLines/>
              <w:spacing w:after="0"/>
              <w:rPr>
                <w:rFonts w:eastAsia="Times New Roman" w:cs="Times New Roman"/>
                <w:sz w:val="17"/>
                <w:szCs w:val="17"/>
                <w:lang w:val="en-US"/>
              </w:rPr>
            </w:pPr>
            <w:r w:rsidRPr="00B5529E">
              <w:rPr>
                <w:b/>
                <w:color w:val="000000"/>
                <w:sz w:val="17"/>
                <w:szCs w:val="17"/>
              </w:rPr>
              <w:t>By size</w:t>
            </w:r>
            <w:r>
              <w:rPr>
                <w:b/>
                <w:bCs/>
                <w:color w:val="000000"/>
                <w:sz w:val="17"/>
                <w:szCs w:val="17"/>
              </w:rPr>
              <w:t xml:space="preserve"> </w:t>
            </w:r>
            <w:r w:rsidRPr="00B5529E">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19D128D0" w14:textId="77777777" w:rsidR="00897243" w:rsidRPr="00B5529E" w:rsidRDefault="00897243" w:rsidP="00040A67">
            <w:pPr>
              <w:keepNext/>
              <w:keepLines/>
              <w:spacing w:after="0"/>
              <w:jc w:val="right"/>
              <w:rPr>
                <w:rFonts w:eastAsia="Times New Roman" w:cs="Times New Roman"/>
                <w:color w:val="000000"/>
                <w:sz w:val="17"/>
                <w:szCs w:val="17"/>
                <w:lang w:val="en-US"/>
              </w:rPr>
            </w:pPr>
            <w:r w:rsidRPr="00B5529E">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8178038" w14:textId="77777777" w:rsidR="00897243" w:rsidRPr="00B5529E" w:rsidRDefault="00897243" w:rsidP="00040A67">
            <w:pPr>
              <w:keepNext/>
              <w:keepLines/>
              <w:spacing w:after="0"/>
              <w:jc w:val="right"/>
              <w:rPr>
                <w:rFonts w:eastAsia="Times New Roman" w:cs="Times New Roman"/>
                <w:color w:val="000000"/>
                <w:sz w:val="17"/>
                <w:szCs w:val="17"/>
                <w:lang w:val="en-US"/>
              </w:rPr>
            </w:pPr>
            <w:r w:rsidRPr="00B5529E">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89E90DB" w14:textId="77777777" w:rsidR="00897243" w:rsidRPr="00B5529E" w:rsidRDefault="00897243" w:rsidP="00040A67">
            <w:pPr>
              <w:keepNext/>
              <w:keepLines/>
              <w:spacing w:after="0"/>
              <w:jc w:val="right"/>
              <w:rPr>
                <w:rFonts w:eastAsia="Times New Roman" w:cs="Times New Roman"/>
                <w:color w:val="000000"/>
                <w:sz w:val="17"/>
                <w:szCs w:val="17"/>
                <w:lang w:val="en-US"/>
              </w:rPr>
            </w:pPr>
            <w:r w:rsidRPr="00B5529E">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627D0FD" w14:textId="77777777" w:rsidR="00897243" w:rsidRPr="00B5529E" w:rsidRDefault="00897243" w:rsidP="00040A67">
            <w:pPr>
              <w:keepNext/>
              <w:keepLines/>
              <w:spacing w:after="0"/>
              <w:jc w:val="right"/>
              <w:rPr>
                <w:rFonts w:eastAsia="Times New Roman" w:cs="Times New Roman"/>
                <w:color w:val="000000"/>
                <w:sz w:val="17"/>
                <w:szCs w:val="17"/>
                <w:lang w:val="en-US"/>
              </w:rPr>
            </w:pPr>
            <w:r w:rsidRPr="00B5529E">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008952EE" w14:textId="77777777" w:rsidR="00897243" w:rsidRPr="00B5529E" w:rsidRDefault="00897243" w:rsidP="00040A67">
            <w:pPr>
              <w:keepNext/>
              <w:keepLines/>
              <w:spacing w:after="0"/>
              <w:jc w:val="right"/>
              <w:rPr>
                <w:rFonts w:eastAsia="Verdana" w:cs="Times New Roman"/>
                <w:sz w:val="17"/>
                <w:szCs w:val="17"/>
              </w:rPr>
            </w:pPr>
            <w:r w:rsidRPr="00B5529E">
              <w:rPr>
                <w:i/>
                <w:color w:val="000000"/>
                <w:sz w:val="17"/>
                <w:szCs w:val="17"/>
              </w:rPr>
              <w:t> </w:t>
            </w:r>
          </w:p>
        </w:tc>
      </w:tr>
      <w:tr w:rsidR="00FB3BE7" w:rsidRPr="00650F03" w14:paraId="1548E37C" w14:textId="77777777" w:rsidTr="0010322F">
        <w:trPr>
          <w:trHeight w:val="397"/>
        </w:trPr>
        <w:tc>
          <w:tcPr>
            <w:tcW w:w="1256" w:type="pct"/>
            <w:tcBorders>
              <w:top w:val="nil"/>
              <w:left w:val="nil"/>
              <w:bottom w:val="single" w:sz="8" w:space="0" w:color="auto"/>
              <w:right w:val="nil"/>
            </w:tcBorders>
            <w:shd w:val="clear" w:color="auto" w:fill="auto"/>
            <w:vAlign w:val="center"/>
          </w:tcPr>
          <w:p w14:paraId="23B581D4"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054277A0" w14:textId="43744190"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2.5</w:t>
            </w:r>
          </w:p>
        </w:tc>
        <w:tc>
          <w:tcPr>
            <w:tcW w:w="750" w:type="pct"/>
            <w:tcBorders>
              <w:top w:val="nil"/>
              <w:left w:val="nil"/>
              <w:bottom w:val="single" w:sz="8" w:space="0" w:color="auto"/>
              <w:right w:val="nil"/>
            </w:tcBorders>
            <w:shd w:val="clear" w:color="auto" w:fill="auto"/>
            <w:vAlign w:val="center"/>
          </w:tcPr>
          <w:p w14:paraId="61F3E989" w14:textId="5E040F92"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2.2</w:t>
            </w:r>
          </w:p>
        </w:tc>
        <w:tc>
          <w:tcPr>
            <w:tcW w:w="748" w:type="pct"/>
            <w:tcBorders>
              <w:top w:val="nil"/>
              <w:left w:val="nil"/>
              <w:bottom w:val="single" w:sz="8" w:space="0" w:color="000000"/>
              <w:right w:val="nil"/>
            </w:tcBorders>
            <w:shd w:val="clear" w:color="auto" w:fill="auto"/>
            <w:vAlign w:val="center"/>
          </w:tcPr>
          <w:p w14:paraId="65531C00" w14:textId="5CD64135"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1.8</w:t>
            </w:r>
          </w:p>
        </w:tc>
        <w:tc>
          <w:tcPr>
            <w:tcW w:w="749" w:type="pct"/>
            <w:tcBorders>
              <w:top w:val="nil"/>
              <w:left w:val="nil"/>
              <w:bottom w:val="single" w:sz="8" w:space="0" w:color="000000"/>
              <w:right w:val="single" w:sz="4" w:space="0" w:color="auto"/>
            </w:tcBorders>
            <w:shd w:val="clear" w:color="auto" w:fill="auto"/>
            <w:vAlign w:val="center"/>
          </w:tcPr>
          <w:p w14:paraId="40660B75" w14:textId="2290810C"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3.4</w:t>
            </w:r>
          </w:p>
        </w:tc>
        <w:tc>
          <w:tcPr>
            <w:tcW w:w="749" w:type="pct"/>
            <w:tcBorders>
              <w:top w:val="nil"/>
              <w:left w:val="single" w:sz="4" w:space="0" w:color="auto"/>
              <w:bottom w:val="single" w:sz="8" w:space="0" w:color="000000"/>
              <w:right w:val="nil"/>
            </w:tcBorders>
            <w:vAlign w:val="center"/>
          </w:tcPr>
          <w:p w14:paraId="25D27114" w14:textId="521EC21D" w:rsidR="00FB3BE7" w:rsidRPr="00FB3BE7" w:rsidRDefault="00FB3BE7" w:rsidP="00040A67">
            <w:pPr>
              <w:keepNext/>
              <w:keepLines/>
              <w:spacing w:after="0"/>
              <w:jc w:val="right"/>
              <w:rPr>
                <w:rFonts w:eastAsia="Verdana" w:cs="Times New Roman"/>
                <w:sz w:val="17"/>
                <w:szCs w:val="17"/>
              </w:rPr>
            </w:pPr>
            <w:r w:rsidRPr="0010322F">
              <w:rPr>
                <w:rFonts w:ascii="Verdana" w:hAnsi="Verdana"/>
                <w:i/>
                <w:iCs/>
                <w:color w:val="000000"/>
                <w:sz w:val="17"/>
                <w:szCs w:val="17"/>
              </w:rPr>
              <w:t>319.0</w:t>
            </w:r>
          </w:p>
        </w:tc>
      </w:tr>
      <w:tr w:rsidR="00FB3BE7" w:rsidRPr="00650F03" w14:paraId="38950E97" w14:textId="77777777" w:rsidTr="0010322F">
        <w:trPr>
          <w:trHeight w:val="397"/>
        </w:trPr>
        <w:tc>
          <w:tcPr>
            <w:tcW w:w="1256" w:type="pct"/>
            <w:tcBorders>
              <w:top w:val="nil"/>
              <w:left w:val="nil"/>
              <w:bottom w:val="single" w:sz="8" w:space="0" w:color="auto"/>
              <w:right w:val="nil"/>
            </w:tcBorders>
            <w:shd w:val="clear" w:color="auto" w:fill="auto"/>
            <w:vAlign w:val="center"/>
          </w:tcPr>
          <w:p w14:paraId="284BD002"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7F77ACE5" w14:textId="1CB36754"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2.6</w:t>
            </w:r>
          </w:p>
        </w:tc>
        <w:tc>
          <w:tcPr>
            <w:tcW w:w="750" w:type="pct"/>
            <w:tcBorders>
              <w:top w:val="nil"/>
              <w:left w:val="nil"/>
              <w:bottom w:val="single" w:sz="8" w:space="0" w:color="auto"/>
              <w:right w:val="nil"/>
            </w:tcBorders>
            <w:shd w:val="clear" w:color="auto" w:fill="auto"/>
            <w:vAlign w:val="center"/>
          </w:tcPr>
          <w:p w14:paraId="2D30DB08" w14:textId="298FBD4F"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2.3</w:t>
            </w:r>
          </w:p>
        </w:tc>
        <w:tc>
          <w:tcPr>
            <w:tcW w:w="748" w:type="pct"/>
            <w:tcBorders>
              <w:top w:val="nil"/>
              <w:left w:val="nil"/>
              <w:bottom w:val="single" w:sz="8" w:space="0" w:color="000000"/>
              <w:right w:val="nil"/>
            </w:tcBorders>
            <w:shd w:val="clear" w:color="auto" w:fill="auto"/>
            <w:vAlign w:val="center"/>
          </w:tcPr>
          <w:p w14:paraId="464F95E7" w14:textId="0A5E5798"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1.8</w:t>
            </w:r>
          </w:p>
        </w:tc>
        <w:tc>
          <w:tcPr>
            <w:tcW w:w="749" w:type="pct"/>
            <w:tcBorders>
              <w:top w:val="nil"/>
              <w:left w:val="nil"/>
              <w:bottom w:val="single" w:sz="8" w:space="0" w:color="000000"/>
              <w:right w:val="single" w:sz="4" w:space="0" w:color="auto"/>
            </w:tcBorders>
            <w:shd w:val="clear" w:color="auto" w:fill="auto"/>
            <w:vAlign w:val="center"/>
          </w:tcPr>
          <w:p w14:paraId="76368A25" w14:textId="6053182A"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3.3</w:t>
            </w:r>
          </w:p>
        </w:tc>
        <w:tc>
          <w:tcPr>
            <w:tcW w:w="749" w:type="pct"/>
            <w:tcBorders>
              <w:top w:val="nil"/>
              <w:left w:val="single" w:sz="4" w:space="0" w:color="auto"/>
              <w:bottom w:val="single" w:sz="8" w:space="0" w:color="000000"/>
              <w:right w:val="nil"/>
            </w:tcBorders>
            <w:vAlign w:val="center"/>
          </w:tcPr>
          <w:p w14:paraId="255E955E" w14:textId="0109B692" w:rsidR="00FB3BE7" w:rsidRPr="00FB3BE7" w:rsidRDefault="00FB3BE7" w:rsidP="00040A67">
            <w:pPr>
              <w:keepNext/>
              <w:keepLines/>
              <w:spacing w:after="0"/>
              <w:jc w:val="right"/>
              <w:rPr>
                <w:rFonts w:eastAsia="Verdana" w:cs="Times New Roman"/>
                <w:sz w:val="17"/>
                <w:szCs w:val="17"/>
              </w:rPr>
            </w:pPr>
            <w:r w:rsidRPr="0010322F">
              <w:rPr>
                <w:rFonts w:ascii="Verdana" w:hAnsi="Verdana"/>
                <w:i/>
                <w:iCs/>
                <w:color w:val="000000"/>
                <w:sz w:val="17"/>
                <w:szCs w:val="17"/>
              </w:rPr>
              <w:t>300.0</w:t>
            </w:r>
          </w:p>
        </w:tc>
      </w:tr>
      <w:tr w:rsidR="00FB3BE7" w:rsidRPr="00650F03" w14:paraId="1FF307B3" w14:textId="77777777" w:rsidTr="0010322F">
        <w:trPr>
          <w:trHeight w:val="397"/>
        </w:trPr>
        <w:tc>
          <w:tcPr>
            <w:tcW w:w="1256" w:type="pct"/>
            <w:tcBorders>
              <w:top w:val="nil"/>
              <w:left w:val="nil"/>
              <w:bottom w:val="single" w:sz="8" w:space="0" w:color="auto"/>
              <w:right w:val="nil"/>
            </w:tcBorders>
            <w:shd w:val="clear" w:color="auto" w:fill="auto"/>
            <w:vAlign w:val="center"/>
          </w:tcPr>
          <w:p w14:paraId="495D8FB8"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255F7005" w14:textId="6ED2FB11"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2.8</w:t>
            </w:r>
          </w:p>
        </w:tc>
        <w:tc>
          <w:tcPr>
            <w:tcW w:w="750" w:type="pct"/>
            <w:tcBorders>
              <w:top w:val="nil"/>
              <w:left w:val="nil"/>
              <w:bottom w:val="single" w:sz="8" w:space="0" w:color="auto"/>
              <w:right w:val="nil"/>
            </w:tcBorders>
            <w:shd w:val="clear" w:color="auto" w:fill="auto"/>
            <w:vAlign w:val="center"/>
          </w:tcPr>
          <w:p w14:paraId="5959320D" w14:textId="2EF6A606"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2.5</w:t>
            </w:r>
          </w:p>
        </w:tc>
        <w:tc>
          <w:tcPr>
            <w:tcW w:w="748" w:type="pct"/>
            <w:tcBorders>
              <w:top w:val="nil"/>
              <w:left w:val="nil"/>
              <w:bottom w:val="single" w:sz="8" w:space="0" w:color="000000"/>
              <w:right w:val="nil"/>
            </w:tcBorders>
            <w:shd w:val="clear" w:color="auto" w:fill="auto"/>
            <w:vAlign w:val="center"/>
          </w:tcPr>
          <w:p w14:paraId="4DE20C71" w14:textId="474C0EEB"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2.0</w:t>
            </w:r>
          </w:p>
        </w:tc>
        <w:tc>
          <w:tcPr>
            <w:tcW w:w="749" w:type="pct"/>
            <w:tcBorders>
              <w:top w:val="nil"/>
              <w:left w:val="nil"/>
              <w:bottom w:val="single" w:sz="8" w:space="0" w:color="000000"/>
              <w:right w:val="single" w:sz="4" w:space="0" w:color="auto"/>
            </w:tcBorders>
            <w:shd w:val="clear" w:color="auto" w:fill="auto"/>
            <w:vAlign w:val="center"/>
          </w:tcPr>
          <w:p w14:paraId="74041E38" w14:textId="4BE525F0"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3.6</w:t>
            </w:r>
          </w:p>
        </w:tc>
        <w:tc>
          <w:tcPr>
            <w:tcW w:w="749" w:type="pct"/>
            <w:tcBorders>
              <w:top w:val="nil"/>
              <w:left w:val="single" w:sz="4" w:space="0" w:color="auto"/>
              <w:bottom w:val="single" w:sz="8" w:space="0" w:color="000000"/>
              <w:right w:val="nil"/>
            </w:tcBorders>
            <w:vAlign w:val="center"/>
          </w:tcPr>
          <w:p w14:paraId="5D083C02" w14:textId="6CAD9EF5" w:rsidR="00FB3BE7" w:rsidRPr="00FB3BE7" w:rsidRDefault="00FB3BE7" w:rsidP="00040A67">
            <w:pPr>
              <w:keepNext/>
              <w:keepLines/>
              <w:spacing w:after="0"/>
              <w:jc w:val="right"/>
              <w:rPr>
                <w:rFonts w:eastAsia="Verdana" w:cs="Times New Roman"/>
                <w:sz w:val="17"/>
                <w:szCs w:val="17"/>
              </w:rPr>
            </w:pPr>
            <w:r w:rsidRPr="0010322F">
              <w:rPr>
                <w:rFonts w:ascii="Verdana" w:hAnsi="Verdana"/>
                <w:i/>
                <w:iCs/>
                <w:color w:val="000000"/>
                <w:sz w:val="17"/>
                <w:szCs w:val="17"/>
              </w:rPr>
              <w:t>139.0</w:t>
            </w:r>
          </w:p>
        </w:tc>
      </w:tr>
      <w:tr w:rsidR="00FB3BE7" w:rsidRPr="00650F03" w14:paraId="227D4E9E" w14:textId="77777777" w:rsidTr="0010322F">
        <w:trPr>
          <w:trHeight w:val="397"/>
        </w:trPr>
        <w:tc>
          <w:tcPr>
            <w:tcW w:w="1256" w:type="pct"/>
            <w:tcBorders>
              <w:top w:val="nil"/>
              <w:left w:val="nil"/>
              <w:bottom w:val="single" w:sz="8" w:space="0" w:color="auto"/>
              <w:right w:val="nil"/>
            </w:tcBorders>
            <w:shd w:val="clear" w:color="auto" w:fill="auto"/>
            <w:vAlign w:val="center"/>
          </w:tcPr>
          <w:p w14:paraId="497B11E1" w14:textId="77777777" w:rsidR="00FB3BE7" w:rsidRPr="00B5529E" w:rsidRDefault="00FB3BE7" w:rsidP="00040A67">
            <w:pPr>
              <w:keepNext/>
              <w:keepLines/>
              <w:spacing w:after="0"/>
              <w:rPr>
                <w:rFonts w:eastAsia="Times New Roman" w:cs="Times New Roman"/>
                <w:sz w:val="17"/>
                <w:szCs w:val="17"/>
                <w:lang w:val="en-US"/>
              </w:rPr>
            </w:pPr>
            <w:r w:rsidRPr="00B5529E">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1169B2E4" w14:textId="17502C22"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1F00999D" w14:textId="6A41BE82"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7511EC21" w14:textId="7FC2B9A2"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4B9CB4DC" w14:textId="16771B0C"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55D333F6" w14:textId="3DB340AA" w:rsidR="00FB3BE7" w:rsidRPr="00FB3BE7" w:rsidRDefault="00FB3BE7" w:rsidP="00040A67">
            <w:pPr>
              <w:keepNext/>
              <w:keepLines/>
              <w:spacing w:after="0"/>
              <w:jc w:val="right"/>
              <w:rPr>
                <w:rFonts w:eastAsia="Verdana" w:cs="Times New Roman"/>
                <w:sz w:val="17"/>
                <w:szCs w:val="17"/>
              </w:rPr>
            </w:pPr>
            <w:r w:rsidRPr="0010322F">
              <w:rPr>
                <w:rFonts w:ascii="Verdana" w:hAnsi="Verdana"/>
                <w:i/>
                <w:iCs/>
                <w:color w:val="000000"/>
                <w:sz w:val="17"/>
                <w:szCs w:val="17"/>
              </w:rPr>
              <w:t> </w:t>
            </w:r>
          </w:p>
        </w:tc>
      </w:tr>
      <w:tr w:rsidR="00FB3BE7" w:rsidRPr="00650F03" w14:paraId="7EDE64D7" w14:textId="77777777" w:rsidTr="0010322F">
        <w:trPr>
          <w:trHeight w:val="397"/>
        </w:trPr>
        <w:tc>
          <w:tcPr>
            <w:tcW w:w="1256" w:type="pct"/>
            <w:tcBorders>
              <w:top w:val="nil"/>
              <w:left w:val="nil"/>
              <w:bottom w:val="single" w:sz="8" w:space="0" w:color="auto"/>
              <w:right w:val="nil"/>
            </w:tcBorders>
            <w:shd w:val="clear" w:color="auto" w:fill="auto"/>
            <w:vAlign w:val="center"/>
          </w:tcPr>
          <w:p w14:paraId="3C3DCC9B"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29DF1B8B" w14:textId="7255586C"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2.9</w:t>
            </w:r>
          </w:p>
        </w:tc>
        <w:tc>
          <w:tcPr>
            <w:tcW w:w="750" w:type="pct"/>
            <w:tcBorders>
              <w:top w:val="nil"/>
              <w:left w:val="nil"/>
              <w:bottom w:val="single" w:sz="8" w:space="0" w:color="auto"/>
              <w:right w:val="nil"/>
            </w:tcBorders>
            <w:shd w:val="clear" w:color="auto" w:fill="auto"/>
            <w:vAlign w:val="center"/>
          </w:tcPr>
          <w:p w14:paraId="6F30770A" w14:textId="4F2E28DC"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2.5</w:t>
            </w:r>
          </w:p>
        </w:tc>
        <w:tc>
          <w:tcPr>
            <w:tcW w:w="748" w:type="pct"/>
            <w:tcBorders>
              <w:top w:val="nil"/>
              <w:left w:val="nil"/>
              <w:bottom w:val="single" w:sz="8" w:space="0" w:color="000000"/>
              <w:right w:val="nil"/>
            </w:tcBorders>
            <w:shd w:val="clear" w:color="auto" w:fill="auto"/>
            <w:vAlign w:val="center"/>
          </w:tcPr>
          <w:p w14:paraId="3153A8C7" w14:textId="38E2630E"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2.1</w:t>
            </w:r>
          </w:p>
        </w:tc>
        <w:tc>
          <w:tcPr>
            <w:tcW w:w="749" w:type="pct"/>
            <w:tcBorders>
              <w:top w:val="nil"/>
              <w:left w:val="nil"/>
              <w:bottom w:val="single" w:sz="8" w:space="0" w:color="000000"/>
              <w:right w:val="single" w:sz="4" w:space="0" w:color="auto"/>
            </w:tcBorders>
            <w:shd w:val="clear" w:color="auto" w:fill="auto"/>
            <w:vAlign w:val="center"/>
          </w:tcPr>
          <w:p w14:paraId="717EB4BB" w14:textId="5FFECF79"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3.9</w:t>
            </w:r>
          </w:p>
        </w:tc>
        <w:tc>
          <w:tcPr>
            <w:tcW w:w="749" w:type="pct"/>
            <w:tcBorders>
              <w:top w:val="nil"/>
              <w:left w:val="single" w:sz="4" w:space="0" w:color="auto"/>
              <w:bottom w:val="single" w:sz="8" w:space="0" w:color="000000"/>
              <w:right w:val="nil"/>
            </w:tcBorders>
            <w:vAlign w:val="center"/>
          </w:tcPr>
          <w:p w14:paraId="24E84CFE" w14:textId="20C49F37" w:rsidR="00FB3BE7" w:rsidRPr="00FB3BE7" w:rsidRDefault="00FB3BE7" w:rsidP="00040A67">
            <w:pPr>
              <w:keepNext/>
              <w:keepLines/>
              <w:spacing w:after="0"/>
              <w:jc w:val="right"/>
              <w:rPr>
                <w:rFonts w:eastAsia="Verdana" w:cs="Times New Roman"/>
                <w:sz w:val="17"/>
                <w:szCs w:val="17"/>
              </w:rPr>
            </w:pPr>
            <w:r w:rsidRPr="0010322F">
              <w:rPr>
                <w:rFonts w:ascii="Verdana" w:hAnsi="Verdana"/>
                <w:i/>
                <w:iCs/>
                <w:color w:val="000000"/>
                <w:sz w:val="17"/>
                <w:szCs w:val="17"/>
              </w:rPr>
              <w:t>248.0</w:t>
            </w:r>
          </w:p>
        </w:tc>
      </w:tr>
      <w:tr w:rsidR="00FB3BE7" w:rsidRPr="00650F03" w14:paraId="02B0BCBE" w14:textId="77777777" w:rsidTr="0010322F">
        <w:trPr>
          <w:trHeight w:val="397"/>
        </w:trPr>
        <w:tc>
          <w:tcPr>
            <w:tcW w:w="1256" w:type="pct"/>
            <w:tcBorders>
              <w:top w:val="nil"/>
              <w:left w:val="nil"/>
              <w:bottom w:val="single" w:sz="8" w:space="0" w:color="auto"/>
              <w:right w:val="nil"/>
            </w:tcBorders>
            <w:shd w:val="clear" w:color="auto" w:fill="auto"/>
            <w:vAlign w:val="center"/>
          </w:tcPr>
          <w:p w14:paraId="34CF91A1"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1A129B57" w14:textId="4D6A486C"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2.2</w:t>
            </w:r>
          </w:p>
        </w:tc>
        <w:tc>
          <w:tcPr>
            <w:tcW w:w="750" w:type="pct"/>
            <w:tcBorders>
              <w:top w:val="nil"/>
              <w:left w:val="nil"/>
              <w:bottom w:val="single" w:sz="8" w:space="0" w:color="auto"/>
              <w:right w:val="nil"/>
            </w:tcBorders>
            <w:shd w:val="clear" w:color="auto" w:fill="auto"/>
            <w:vAlign w:val="center"/>
          </w:tcPr>
          <w:p w14:paraId="56DE27E1" w14:textId="01692D8E"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2.1</w:t>
            </w:r>
          </w:p>
        </w:tc>
        <w:tc>
          <w:tcPr>
            <w:tcW w:w="748" w:type="pct"/>
            <w:tcBorders>
              <w:top w:val="nil"/>
              <w:left w:val="nil"/>
              <w:bottom w:val="single" w:sz="8" w:space="0" w:color="000000"/>
              <w:right w:val="nil"/>
            </w:tcBorders>
            <w:shd w:val="clear" w:color="auto" w:fill="auto"/>
            <w:vAlign w:val="center"/>
          </w:tcPr>
          <w:p w14:paraId="23ACC353" w14:textId="3B055DA7"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1.8</w:t>
            </w:r>
          </w:p>
        </w:tc>
        <w:tc>
          <w:tcPr>
            <w:tcW w:w="749" w:type="pct"/>
            <w:tcBorders>
              <w:top w:val="nil"/>
              <w:left w:val="nil"/>
              <w:bottom w:val="single" w:sz="8" w:space="0" w:color="000000"/>
              <w:right w:val="single" w:sz="4" w:space="0" w:color="auto"/>
            </w:tcBorders>
            <w:shd w:val="clear" w:color="auto" w:fill="auto"/>
            <w:vAlign w:val="center"/>
          </w:tcPr>
          <w:p w14:paraId="35CDFFCD" w14:textId="57E6AAEE"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2.5</w:t>
            </w:r>
          </w:p>
        </w:tc>
        <w:tc>
          <w:tcPr>
            <w:tcW w:w="749" w:type="pct"/>
            <w:tcBorders>
              <w:top w:val="nil"/>
              <w:left w:val="single" w:sz="4" w:space="0" w:color="auto"/>
              <w:bottom w:val="single" w:sz="8" w:space="0" w:color="000000"/>
              <w:right w:val="nil"/>
            </w:tcBorders>
            <w:vAlign w:val="center"/>
          </w:tcPr>
          <w:p w14:paraId="3ADB1B3D" w14:textId="321CB236" w:rsidR="00FB3BE7" w:rsidRPr="00FB3BE7" w:rsidRDefault="00FB3BE7" w:rsidP="00040A67">
            <w:pPr>
              <w:keepNext/>
              <w:keepLines/>
              <w:spacing w:after="0"/>
              <w:jc w:val="right"/>
              <w:rPr>
                <w:rFonts w:eastAsia="Verdana" w:cs="Times New Roman"/>
                <w:sz w:val="17"/>
                <w:szCs w:val="17"/>
              </w:rPr>
            </w:pPr>
            <w:r w:rsidRPr="0010322F">
              <w:rPr>
                <w:rFonts w:ascii="Verdana" w:hAnsi="Verdana"/>
                <w:i/>
                <w:iCs/>
                <w:color w:val="000000"/>
                <w:sz w:val="17"/>
                <w:szCs w:val="17"/>
              </w:rPr>
              <w:t>181.0</w:t>
            </w:r>
          </w:p>
        </w:tc>
      </w:tr>
      <w:tr w:rsidR="00FB3BE7" w:rsidRPr="00650F03" w14:paraId="7AEB1085" w14:textId="77777777" w:rsidTr="0010322F">
        <w:trPr>
          <w:trHeight w:val="397"/>
        </w:trPr>
        <w:tc>
          <w:tcPr>
            <w:tcW w:w="1256" w:type="pct"/>
            <w:tcBorders>
              <w:top w:val="nil"/>
              <w:left w:val="nil"/>
              <w:bottom w:val="single" w:sz="4" w:space="0" w:color="auto"/>
              <w:right w:val="nil"/>
            </w:tcBorders>
            <w:shd w:val="clear" w:color="auto" w:fill="auto"/>
            <w:vAlign w:val="center"/>
          </w:tcPr>
          <w:p w14:paraId="514586BC"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734EBF99" w14:textId="47385AE8"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2.2</w:t>
            </w:r>
          </w:p>
        </w:tc>
        <w:tc>
          <w:tcPr>
            <w:tcW w:w="750" w:type="pct"/>
            <w:tcBorders>
              <w:top w:val="nil"/>
              <w:left w:val="nil"/>
              <w:bottom w:val="single" w:sz="4" w:space="0" w:color="auto"/>
              <w:right w:val="nil"/>
            </w:tcBorders>
            <w:shd w:val="clear" w:color="auto" w:fill="auto"/>
            <w:vAlign w:val="center"/>
          </w:tcPr>
          <w:p w14:paraId="2F19579B" w14:textId="58044614"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4" w:space="0" w:color="auto"/>
              <w:right w:val="nil"/>
            </w:tcBorders>
            <w:shd w:val="clear" w:color="auto" w:fill="auto"/>
            <w:vAlign w:val="center"/>
          </w:tcPr>
          <w:p w14:paraId="7A429512" w14:textId="37015844"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1.5</w:t>
            </w:r>
          </w:p>
        </w:tc>
        <w:tc>
          <w:tcPr>
            <w:tcW w:w="749" w:type="pct"/>
            <w:tcBorders>
              <w:top w:val="nil"/>
              <w:left w:val="nil"/>
              <w:bottom w:val="single" w:sz="4" w:space="0" w:color="auto"/>
              <w:right w:val="single" w:sz="4" w:space="0" w:color="auto"/>
            </w:tcBorders>
            <w:shd w:val="clear" w:color="auto" w:fill="auto"/>
            <w:vAlign w:val="center"/>
          </w:tcPr>
          <w:p w14:paraId="675DC37B" w14:textId="49A3EADD"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2.6</w:t>
            </w:r>
          </w:p>
        </w:tc>
        <w:tc>
          <w:tcPr>
            <w:tcW w:w="749" w:type="pct"/>
            <w:tcBorders>
              <w:top w:val="nil"/>
              <w:left w:val="single" w:sz="4" w:space="0" w:color="auto"/>
              <w:bottom w:val="single" w:sz="4" w:space="0" w:color="auto"/>
              <w:right w:val="nil"/>
            </w:tcBorders>
            <w:vAlign w:val="center"/>
          </w:tcPr>
          <w:p w14:paraId="13212DE9" w14:textId="11ED820F" w:rsidR="00FB3BE7" w:rsidRPr="00FB3BE7" w:rsidRDefault="00FB3BE7" w:rsidP="00040A67">
            <w:pPr>
              <w:keepNext/>
              <w:keepLines/>
              <w:spacing w:after="0"/>
              <w:jc w:val="right"/>
              <w:rPr>
                <w:rFonts w:eastAsia="Times New Roman" w:cs="Times New Roman"/>
                <w:sz w:val="17"/>
                <w:szCs w:val="17"/>
                <w:lang w:val="en-US"/>
              </w:rPr>
            </w:pPr>
            <w:r w:rsidRPr="0010322F">
              <w:rPr>
                <w:rFonts w:ascii="Verdana" w:hAnsi="Verdana"/>
                <w:i/>
                <w:iCs/>
                <w:color w:val="000000"/>
                <w:sz w:val="17"/>
                <w:szCs w:val="17"/>
              </w:rPr>
              <w:t>150.0</w:t>
            </w:r>
          </w:p>
        </w:tc>
      </w:tr>
      <w:tr w:rsidR="00FB3BE7" w:rsidRPr="00650F03" w14:paraId="262143DD"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26E5A618"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5321B039" w14:textId="30760909"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4E725BD0" w14:textId="3B457590"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2.9</w:t>
            </w:r>
          </w:p>
        </w:tc>
        <w:tc>
          <w:tcPr>
            <w:tcW w:w="748" w:type="pct"/>
            <w:tcBorders>
              <w:top w:val="single" w:sz="4" w:space="0" w:color="auto"/>
              <w:left w:val="nil"/>
              <w:bottom w:val="single" w:sz="4" w:space="0" w:color="auto"/>
              <w:right w:val="nil"/>
            </w:tcBorders>
            <w:shd w:val="clear" w:color="auto" w:fill="auto"/>
            <w:vAlign w:val="center"/>
          </w:tcPr>
          <w:p w14:paraId="143923FD" w14:textId="72BBE03D"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2.1</w:t>
            </w:r>
          </w:p>
        </w:tc>
        <w:tc>
          <w:tcPr>
            <w:tcW w:w="749" w:type="pct"/>
            <w:tcBorders>
              <w:top w:val="single" w:sz="4" w:space="0" w:color="auto"/>
              <w:left w:val="nil"/>
              <w:bottom w:val="single" w:sz="4" w:space="0" w:color="auto"/>
              <w:right w:val="single" w:sz="4" w:space="0" w:color="auto"/>
            </w:tcBorders>
            <w:shd w:val="clear" w:color="auto" w:fill="auto"/>
            <w:vAlign w:val="center"/>
          </w:tcPr>
          <w:p w14:paraId="6F266A30" w14:textId="2C967694"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3.7</w:t>
            </w:r>
          </w:p>
        </w:tc>
        <w:tc>
          <w:tcPr>
            <w:tcW w:w="749" w:type="pct"/>
            <w:tcBorders>
              <w:top w:val="single" w:sz="4" w:space="0" w:color="auto"/>
              <w:left w:val="single" w:sz="4" w:space="0" w:color="auto"/>
              <w:bottom w:val="single" w:sz="4" w:space="0" w:color="auto"/>
              <w:right w:val="nil"/>
            </w:tcBorders>
            <w:vAlign w:val="center"/>
          </w:tcPr>
          <w:p w14:paraId="2FC4A601" w14:textId="5FA33504" w:rsidR="00FB3BE7" w:rsidRPr="00FB3BE7" w:rsidRDefault="00FB3BE7" w:rsidP="00040A67">
            <w:pPr>
              <w:keepNext/>
              <w:keepLines/>
              <w:spacing w:after="0"/>
              <w:jc w:val="right"/>
              <w:rPr>
                <w:rFonts w:eastAsia="Times New Roman" w:cs="Times New Roman"/>
                <w:sz w:val="17"/>
                <w:szCs w:val="17"/>
                <w:lang w:val="en-US"/>
              </w:rPr>
            </w:pPr>
            <w:r w:rsidRPr="0010322F">
              <w:rPr>
                <w:rFonts w:ascii="Verdana" w:hAnsi="Verdana"/>
                <w:i/>
                <w:iCs/>
                <w:color w:val="000000"/>
                <w:sz w:val="17"/>
                <w:szCs w:val="17"/>
              </w:rPr>
              <w:t>68.0</w:t>
            </w:r>
          </w:p>
        </w:tc>
      </w:tr>
      <w:tr w:rsidR="00FB3BE7" w:rsidRPr="00650F03" w14:paraId="395A6C5C"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65354468" w14:textId="77777777" w:rsidR="00FB3BE7" w:rsidRPr="00B5529E" w:rsidRDefault="00FB3BE7" w:rsidP="00040A67">
            <w:pPr>
              <w:keepNext/>
              <w:keepLines/>
              <w:spacing w:after="0"/>
              <w:rPr>
                <w:rFonts w:eastAsia="Times New Roman" w:cs="Times New Roman"/>
                <w:sz w:val="17"/>
                <w:szCs w:val="17"/>
                <w:lang w:val="en-US"/>
              </w:rPr>
            </w:pPr>
            <w:r w:rsidRPr="00B5529E">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478E42CA" w14:textId="234FCD54"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37A526A3" w14:textId="4784E6E2"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2.4</w:t>
            </w:r>
          </w:p>
        </w:tc>
        <w:tc>
          <w:tcPr>
            <w:tcW w:w="748" w:type="pct"/>
            <w:tcBorders>
              <w:top w:val="single" w:sz="4" w:space="0" w:color="auto"/>
              <w:left w:val="nil"/>
              <w:bottom w:val="single" w:sz="4" w:space="0" w:color="auto"/>
              <w:right w:val="nil"/>
            </w:tcBorders>
            <w:shd w:val="clear" w:color="auto" w:fill="auto"/>
            <w:vAlign w:val="center"/>
          </w:tcPr>
          <w:p w14:paraId="55C7FA3B" w14:textId="509A3DFF"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2.2</w:t>
            </w:r>
          </w:p>
        </w:tc>
        <w:tc>
          <w:tcPr>
            <w:tcW w:w="749" w:type="pct"/>
            <w:tcBorders>
              <w:top w:val="single" w:sz="4" w:space="0" w:color="auto"/>
              <w:left w:val="nil"/>
              <w:bottom w:val="single" w:sz="4" w:space="0" w:color="auto"/>
              <w:right w:val="single" w:sz="4" w:space="0" w:color="auto"/>
            </w:tcBorders>
            <w:shd w:val="clear" w:color="auto" w:fill="auto"/>
            <w:vAlign w:val="center"/>
          </w:tcPr>
          <w:p w14:paraId="73D77A0E" w14:textId="48494DEE" w:rsidR="00FB3BE7" w:rsidRPr="004E68D8" w:rsidRDefault="00FB3BE7" w:rsidP="00040A67">
            <w:pPr>
              <w:keepNext/>
              <w:keepLines/>
              <w:spacing w:after="0"/>
              <w:jc w:val="right"/>
              <w:rPr>
                <w:rFonts w:eastAsia="Times New Roman" w:cs="Times New Roman"/>
                <w:sz w:val="17"/>
                <w:szCs w:val="17"/>
                <w:lang w:val="en-US"/>
              </w:rPr>
            </w:pPr>
            <w:r w:rsidRPr="0010322F">
              <w:rPr>
                <w:color w:val="000000"/>
                <w:sz w:val="17"/>
                <w:szCs w:val="17"/>
              </w:rPr>
              <w:t>3.5</w:t>
            </w:r>
          </w:p>
        </w:tc>
        <w:tc>
          <w:tcPr>
            <w:tcW w:w="749" w:type="pct"/>
            <w:tcBorders>
              <w:top w:val="single" w:sz="4" w:space="0" w:color="auto"/>
              <w:left w:val="single" w:sz="4" w:space="0" w:color="auto"/>
              <w:bottom w:val="single" w:sz="4" w:space="0" w:color="auto"/>
              <w:right w:val="nil"/>
            </w:tcBorders>
            <w:vAlign w:val="center"/>
          </w:tcPr>
          <w:p w14:paraId="2C725603" w14:textId="1335C3CE" w:rsidR="00FB3BE7" w:rsidRPr="00FB3BE7" w:rsidRDefault="00FB3BE7" w:rsidP="00040A67">
            <w:pPr>
              <w:keepNext/>
              <w:keepLines/>
              <w:spacing w:after="0"/>
              <w:jc w:val="right"/>
              <w:rPr>
                <w:rFonts w:eastAsia="Times New Roman" w:cs="Times New Roman"/>
                <w:sz w:val="17"/>
                <w:szCs w:val="17"/>
                <w:lang w:val="en-US"/>
              </w:rPr>
            </w:pPr>
            <w:r w:rsidRPr="0010322F">
              <w:rPr>
                <w:rFonts w:ascii="Verdana" w:hAnsi="Verdana"/>
                <w:i/>
                <w:iCs/>
                <w:color w:val="000000"/>
                <w:sz w:val="17"/>
                <w:szCs w:val="17"/>
              </w:rPr>
              <w:t>56.0</w:t>
            </w:r>
          </w:p>
        </w:tc>
      </w:tr>
      <w:tr w:rsidR="00FB3BE7" w:rsidRPr="00650F03" w14:paraId="73472C1E"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5CFBD2E5"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43D6945A" w14:textId="3F3F8BB0" w:rsidR="00FB3BE7" w:rsidRPr="004E68D8" w:rsidRDefault="00FB3BE7">
            <w:pPr>
              <w:spacing w:after="0"/>
              <w:jc w:val="right"/>
              <w:rPr>
                <w:rFonts w:eastAsia="Times New Roman" w:cs="Times New Roman"/>
                <w:sz w:val="17"/>
                <w:szCs w:val="17"/>
                <w:lang w:val="en-US"/>
              </w:rPr>
            </w:pPr>
            <w:r w:rsidRPr="0010322F">
              <w:rPr>
                <w:color w:val="000000"/>
                <w:sz w:val="17"/>
                <w:szCs w:val="17"/>
              </w:rPr>
              <w:t>3.9</w:t>
            </w:r>
          </w:p>
        </w:tc>
        <w:tc>
          <w:tcPr>
            <w:tcW w:w="750" w:type="pct"/>
            <w:tcBorders>
              <w:top w:val="single" w:sz="4" w:space="0" w:color="auto"/>
              <w:left w:val="nil"/>
              <w:bottom w:val="single" w:sz="4" w:space="0" w:color="auto"/>
              <w:right w:val="nil"/>
            </w:tcBorders>
            <w:shd w:val="clear" w:color="auto" w:fill="auto"/>
            <w:vAlign w:val="center"/>
          </w:tcPr>
          <w:p w14:paraId="1A060F86" w14:textId="03DEABD1" w:rsidR="00FB3BE7" w:rsidRPr="004E68D8" w:rsidRDefault="00FB3BE7">
            <w:pPr>
              <w:spacing w:after="0"/>
              <w:jc w:val="right"/>
              <w:rPr>
                <w:rFonts w:eastAsia="Times New Roman" w:cs="Times New Roman"/>
                <w:sz w:val="17"/>
                <w:szCs w:val="17"/>
                <w:lang w:val="en-US"/>
              </w:rPr>
            </w:pPr>
            <w:r w:rsidRPr="0010322F">
              <w:rPr>
                <w:color w:val="000000"/>
                <w:sz w:val="17"/>
                <w:szCs w:val="17"/>
              </w:rPr>
              <w:t>3.7</w:t>
            </w:r>
          </w:p>
        </w:tc>
        <w:tc>
          <w:tcPr>
            <w:tcW w:w="748" w:type="pct"/>
            <w:tcBorders>
              <w:top w:val="single" w:sz="4" w:space="0" w:color="auto"/>
              <w:left w:val="nil"/>
              <w:bottom w:val="single" w:sz="4" w:space="0" w:color="auto"/>
              <w:right w:val="nil"/>
            </w:tcBorders>
            <w:shd w:val="clear" w:color="auto" w:fill="auto"/>
            <w:vAlign w:val="center"/>
          </w:tcPr>
          <w:p w14:paraId="758E3E73" w14:textId="10723257" w:rsidR="00FB3BE7" w:rsidRPr="004E68D8" w:rsidRDefault="00FB3BE7">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single" w:sz="4" w:space="0" w:color="auto"/>
              <w:left w:val="nil"/>
              <w:bottom w:val="single" w:sz="4" w:space="0" w:color="auto"/>
              <w:right w:val="single" w:sz="4" w:space="0" w:color="auto"/>
            </w:tcBorders>
            <w:shd w:val="clear" w:color="auto" w:fill="auto"/>
            <w:vAlign w:val="center"/>
          </w:tcPr>
          <w:p w14:paraId="6CFEB983" w14:textId="0801FD0A" w:rsidR="00FB3BE7" w:rsidRPr="004E68D8" w:rsidRDefault="00FB3BE7">
            <w:pPr>
              <w:spacing w:after="0"/>
              <w:jc w:val="right"/>
              <w:rPr>
                <w:rFonts w:eastAsia="Times New Roman" w:cs="Times New Roman"/>
                <w:sz w:val="17"/>
                <w:szCs w:val="17"/>
                <w:lang w:val="en-US"/>
              </w:rPr>
            </w:pPr>
            <w:r w:rsidRPr="0010322F">
              <w:rPr>
                <w:color w:val="000000"/>
                <w:sz w:val="17"/>
                <w:szCs w:val="17"/>
              </w:rPr>
              <w:t>5.1</w:t>
            </w:r>
          </w:p>
        </w:tc>
        <w:tc>
          <w:tcPr>
            <w:tcW w:w="749" w:type="pct"/>
            <w:tcBorders>
              <w:top w:val="single" w:sz="4" w:space="0" w:color="auto"/>
              <w:left w:val="single" w:sz="4" w:space="0" w:color="auto"/>
              <w:bottom w:val="single" w:sz="4" w:space="0" w:color="auto"/>
              <w:right w:val="nil"/>
            </w:tcBorders>
            <w:vAlign w:val="center"/>
          </w:tcPr>
          <w:p w14:paraId="031FBAA0" w14:textId="10A57827"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19.0</w:t>
            </w:r>
          </w:p>
        </w:tc>
      </w:tr>
      <w:tr w:rsidR="00FB3BE7" w:rsidRPr="00650F03" w14:paraId="2185CA38"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0C746A3F"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691CBA4B" w14:textId="4F551C68" w:rsidR="00FB3BE7" w:rsidRPr="004E68D8" w:rsidRDefault="00FB3BE7">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0E23AD0F" w14:textId="0F2FAF54"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09B2DBD0" w14:textId="3365F26C" w:rsidR="00FB3BE7" w:rsidRPr="004E68D8" w:rsidRDefault="00FB3BE7">
            <w:pPr>
              <w:spacing w:after="0"/>
              <w:jc w:val="right"/>
              <w:rPr>
                <w:rFonts w:eastAsia="Times New Roman" w:cs="Times New Roman"/>
                <w:sz w:val="17"/>
                <w:szCs w:val="17"/>
                <w:lang w:val="en-US"/>
              </w:rPr>
            </w:pPr>
            <w:r w:rsidRPr="0010322F">
              <w:rPr>
                <w:color w:val="000000"/>
                <w:sz w:val="17"/>
                <w:szCs w:val="17"/>
              </w:rPr>
              <w:t>1.7</w:t>
            </w:r>
          </w:p>
        </w:tc>
        <w:tc>
          <w:tcPr>
            <w:tcW w:w="749" w:type="pct"/>
            <w:tcBorders>
              <w:top w:val="single" w:sz="4" w:space="0" w:color="auto"/>
              <w:left w:val="nil"/>
              <w:bottom w:val="single" w:sz="4" w:space="0" w:color="auto"/>
              <w:right w:val="single" w:sz="4" w:space="0" w:color="auto"/>
            </w:tcBorders>
            <w:shd w:val="clear" w:color="auto" w:fill="auto"/>
            <w:vAlign w:val="center"/>
          </w:tcPr>
          <w:p w14:paraId="2DA7795B" w14:textId="6911E8F5" w:rsidR="00FB3BE7" w:rsidRPr="004E68D8" w:rsidRDefault="00FB3BE7">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single" w:sz="4" w:space="0" w:color="auto"/>
              <w:left w:val="single" w:sz="4" w:space="0" w:color="auto"/>
              <w:bottom w:val="single" w:sz="4" w:space="0" w:color="auto"/>
              <w:right w:val="nil"/>
            </w:tcBorders>
            <w:vAlign w:val="center"/>
          </w:tcPr>
          <w:p w14:paraId="0CE753C8" w14:textId="36FF1A21"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17.0</w:t>
            </w:r>
          </w:p>
        </w:tc>
      </w:tr>
      <w:tr w:rsidR="00FB3BE7" w:rsidRPr="00650F03" w14:paraId="04C89B59"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24AB806A"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626A3394" w14:textId="6F22E308" w:rsidR="00FB3BE7" w:rsidRPr="004E68D8" w:rsidRDefault="00FB3BE7">
            <w:pPr>
              <w:spacing w:after="0"/>
              <w:jc w:val="right"/>
              <w:rPr>
                <w:rFonts w:eastAsia="Times New Roman" w:cs="Times New Roman"/>
                <w:sz w:val="17"/>
                <w:szCs w:val="17"/>
                <w:lang w:val="en-US"/>
              </w:rPr>
            </w:pPr>
            <w:r w:rsidRPr="0010322F">
              <w:rPr>
                <w:color w:val="000000"/>
                <w:sz w:val="17"/>
                <w:szCs w:val="17"/>
              </w:rPr>
              <w:t>3.3</w:t>
            </w:r>
          </w:p>
        </w:tc>
        <w:tc>
          <w:tcPr>
            <w:tcW w:w="750" w:type="pct"/>
            <w:tcBorders>
              <w:top w:val="single" w:sz="4" w:space="0" w:color="auto"/>
              <w:left w:val="nil"/>
              <w:bottom w:val="single" w:sz="4" w:space="0" w:color="auto"/>
              <w:right w:val="nil"/>
            </w:tcBorders>
            <w:shd w:val="clear" w:color="auto" w:fill="auto"/>
            <w:vAlign w:val="center"/>
          </w:tcPr>
          <w:p w14:paraId="1F49A323" w14:textId="286C968E" w:rsidR="00FB3BE7" w:rsidRPr="004E68D8" w:rsidRDefault="00FB3BE7">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67043E8B" w14:textId="68D887BF" w:rsidR="00FB3BE7" w:rsidRPr="004E68D8" w:rsidRDefault="00FB3BE7">
            <w:pPr>
              <w:spacing w:after="0"/>
              <w:jc w:val="right"/>
              <w:rPr>
                <w:rFonts w:eastAsia="Times New Roman" w:cs="Times New Roman"/>
                <w:sz w:val="17"/>
                <w:szCs w:val="17"/>
                <w:lang w:val="en-US"/>
              </w:rPr>
            </w:pPr>
            <w:r w:rsidRPr="0010322F">
              <w:rPr>
                <w:color w:val="000000"/>
                <w:sz w:val="17"/>
                <w:szCs w:val="17"/>
              </w:rPr>
              <w:t>2.6</w:t>
            </w:r>
          </w:p>
        </w:tc>
        <w:tc>
          <w:tcPr>
            <w:tcW w:w="749" w:type="pct"/>
            <w:tcBorders>
              <w:top w:val="single" w:sz="4" w:space="0" w:color="auto"/>
              <w:left w:val="nil"/>
              <w:bottom w:val="single" w:sz="4" w:space="0" w:color="auto"/>
              <w:right w:val="single" w:sz="4" w:space="0" w:color="auto"/>
            </w:tcBorders>
            <w:shd w:val="clear" w:color="auto" w:fill="auto"/>
            <w:vAlign w:val="center"/>
          </w:tcPr>
          <w:p w14:paraId="28E0499E" w14:textId="55DC9323" w:rsidR="00FB3BE7" w:rsidRPr="004E68D8" w:rsidRDefault="00FB3BE7">
            <w:pPr>
              <w:spacing w:after="0"/>
              <w:jc w:val="right"/>
              <w:rPr>
                <w:rFonts w:eastAsia="Times New Roman" w:cs="Times New Roman"/>
                <w:sz w:val="17"/>
                <w:szCs w:val="17"/>
                <w:lang w:val="en-US"/>
              </w:rPr>
            </w:pPr>
            <w:r w:rsidRPr="0010322F">
              <w:rPr>
                <w:color w:val="000000"/>
                <w:sz w:val="17"/>
                <w:szCs w:val="17"/>
              </w:rPr>
              <w:t>4.2</w:t>
            </w:r>
          </w:p>
        </w:tc>
        <w:tc>
          <w:tcPr>
            <w:tcW w:w="749" w:type="pct"/>
            <w:tcBorders>
              <w:top w:val="single" w:sz="4" w:space="0" w:color="auto"/>
              <w:left w:val="single" w:sz="4" w:space="0" w:color="auto"/>
              <w:bottom w:val="single" w:sz="4" w:space="0" w:color="auto"/>
              <w:right w:val="nil"/>
            </w:tcBorders>
            <w:vAlign w:val="center"/>
          </w:tcPr>
          <w:p w14:paraId="3F74F430" w14:textId="739A3309"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19.0</w:t>
            </w:r>
          </w:p>
        </w:tc>
      </w:tr>
      <w:tr w:rsidR="00FB3BE7" w:rsidRPr="00650F03" w14:paraId="30B3C9B0"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1EFC6ADE" w14:textId="77777777" w:rsidR="00FB3BE7" w:rsidRPr="00B5529E" w:rsidRDefault="00FB3BE7" w:rsidP="00FB3BE7">
            <w:pPr>
              <w:spacing w:after="0"/>
              <w:rPr>
                <w:rFonts w:eastAsia="Times New Roman" w:cs="Times New Roman"/>
                <w:sz w:val="17"/>
                <w:szCs w:val="17"/>
                <w:lang w:val="en-US"/>
              </w:rPr>
            </w:pPr>
            <w:r w:rsidRPr="00B5529E">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549C8FB4" w14:textId="0F9980A8"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541CA0E" w14:textId="2DD7027B"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7F13083" w14:textId="510E70A5"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1ADED8A0" w14:textId="6BAB7EAB"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72292D17" w14:textId="37250C39"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 </w:t>
            </w:r>
          </w:p>
        </w:tc>
      </w:tr>
      <w:tr w:rsidR="00FB3BE7" w:rsidRPr="00650F03" w14:paraId="31E44D1B"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7C4D2200" w14:textId="46DA4921" w:rsidR="00FB3BE7" w:rsidRPr="00B5529E" w:rsidRDefault="00FB3BE7" w:rsidP="00FB3BE7">
            <w:pPr>
              <w:spacing w:after="0"/>
              <w:rPr>
                <w:rFonts w:eastAsia="Times New Roman" w:cs="Times New Roman"/>
                <w:sz w:val="17"/>
                <w:szCs w:val="17"/>
                <w:lang w:val="en-US"/>
              </w:rPr>
            </w:pPr>
            <w:r w:rsidRPr="00B5529E">
              <w:rPr>
                <w:color w:val="000000"/>
                <w:sz w:val="17"/>
                <w:szCs w:val="17"/>
              </w:rPr>
              <w:t>For</w:t>
            </w:r>
            <w:r w:rsidR="00986E84">
              <w:rPr>
                <w:color w:val="000000"/>
                <w:sz w:val="17"/>
                <w:szCs w:val="17"/>
              </w:rPr>
              <w:t>-</w:t>
            </w:r>
            <w:r w:rsidRPr="00B5529E">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361E5BA0" w14:textId="2D27479B" w:rsidR="00FB3BE7" w:rsidRPr="004E68D8" w:rsidRDefault="00FB3BE7">
            <w:pPr>
              <w:spacing w:after="0"/>
              <w:jc w:val="right"/>
              <w:rPr>
                <w:rFonts w:eastAsia="Times New Roman" w:cs="Times New Roman"/>
                <w:sz w:val="17"/>
                <w:szCs w:val="17"/>
                <w:lang w:val="en-US"/>
              </w:rPr>
            </w:pPr>
            <w:r w:rsidRPr="0010322F">
              <w:rPr>
                <w:color w:val="000000"/>
                <w:sz w:val="17"/>
                <w:szCs w:val="17"/>
              </w:rPr>
              <w:t>2.8</w:t>
            </w:r>
          </w:p>
        </w:tc>
        <w:tc>
          <w:tcPr>
            <w:tcW w:w="750" w:type="pct"/>
            <w:tcBorders>
              <w:top w:val="single" w:sz="4" w:space="0" w:color="auto"/>
              <w:left w:val="nil"/>
              <w:bottom w:val="single" w:sz="4" w:space="0" w:color="auto"/>
              <w:right w:val="nil"/>
            </w:tcBorders>
            <w:shd w:val="clear" w:color="auto" w:fill="auto"/>
            <w:vAlign w:val="center"/>
          </w:tcPr>
          <w:p w14:paraId="45ADEC41" w14:textId="56F2C4EC" w:rsidR="00FB3BE7" w:rsidRPr="004E68D8" w:rsidRDefault="00FB3BE7">
            <w:pPr>
              <w:spacing w:after="0"/>
              <w:jc w:val="right"/>
              <w:rPr>
                <w:rFonts w:eastAsia="Times New Roman" w:cs="Times New Roman"/>
                <w:sz w:val="17"/>
                <w:szCs w:val="17"/>
                <w:lang w:val="en-US"/>
              </w:rPr>
            </w:pPr>
            <w:r w:rsidRPr="0010322F">
              <w:rPr>
                <w:color w:val="000000"/>
                <w:sz w:val="17"/>
                <w:szCs w:val="17"/>
              </w:rPr>
              <w:t>2.4</w:t>
            </w:r>
          </w:p>
        </w:tc>
        <w:tc>
          <w:tcPr>
            <w:tcW w:w="748" w:type="pct"/>
            <w:tcBorders>
              <w:top w:val="single" w:sz="4" w:space="0" w:color="auto"/>
              <w:left w:val="nil"/>
              <w:bottom w:val="single" w:sz="4" w:space="0" w:color="auto"/>
              <w:right w:val="nil"/>
            </w:tcBorders>
            <w:shd w:val="clear" w:color="auto" w:fill="auto"/>
            <w:vAlign w:val="center"/>
          </w:tcPr>
          <w:p w14:paraId="3C4D5F5E" w14:textId="3A7973BE" w:rsidR="00FB3BE7" w:rsidRPr="004E68D8" w:rsidRDefault="00FB3BE7">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7F50663F" w14:textId="605A09FA" w:rsidR="00FB3BE7" w:rsidRPr="004E68D8" w:rsidRDefault="00FB3BE7">
            <w:pPr>
              <w:spacing w:after="0"/>
              <w:jc w:val="right"/>
              <w:rPr>
                <w:rFonts w:eastAsia="Times New Roman" w:cs="Times New Roman"/>
                <w:sz w:val="17"/>
                <w:szCs w:val="17"/>
                <w:lang w:val="en-US"/>
              </w:rPr>
            </w:pPr>
            <w:r w:rsidRPr="0010322F">
              <w:rPr>
                <w:color w:val="000000"/>
                <w:sz w:val="17"/>
                <w:szCs w:val="17"/>
              </w:rPr>
              <w:t>3.8</w:t>
            </w:r>
          </w:p>
        </w:tc>
        <w:tc>
          <w:tcPr>
            <w:tcW w:w="749" w:type="pct"/>
            <w:tcBorders>
              <w:top w:val="single" w:sz="4" w:space="0" w:color="auto"/>
              <w:left w:val="single" w:sz="4" w:space="0" w:color="auto"/>
              <w:bottom w:val="single" w:sz="4" w:space="0" w:color="auto"/>
              <w:right w:val="nil"/>
            </w:tcBorders>
            <w:vAlign w:val="center"/>
          </w:tcPr>
          <w:p w14:paraId="4A6F7B91" w14:textId="2352B35C"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363.0</w:t>
            </w:r>
          </w:p>
        </w:tc>
      </w:tr>
      <w:tr w:rsidR="00FB3BE7" w:rsidRPr="00650F03" w14:paraId="5055E964"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1E6EE013"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1E96F586" w14:textId="793DA05F"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2055C722" w14:textId="4C3E5393"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15C538B3" w14:textId="0E18FA02" w:rsidR="00FB3BE7" w:rsidRPr="004E68D8" w:rsidRDefault="00FB3BE7">
            <w:pPr>
              <w:spacing w:after="0"/>
              <w:jc w:val="right"/>
              <w:rPr>
                <w:rFonts w:eastAsia="Times New Roman" w:cs="Times New Roman"/>
                <w:sz w:val="17"/>
                <w:szCs w:val="17"/>
                <w:lang w:val="en-US"/>
              </w:rPr>
            </w:pPr>
            <w:r w:rsidRPr="0010322F">
              <w:rPr>
                <w:color w:val="000000"/>
                <w:sz w:val="17"/>
                <w:szCs w:val="17"/>
              </w:rPr>
              <w:t>1.8</w:t>
            </w:r>
          </w:p>
        </w:tc>
        <w:tc>
          <w:tcPr>
            <w:tcW w:w="749" w:type="pct"/>
            <w:tcBorders>
              <w:top w:val="single" w:sz="4" w:space="0" w:color="auto"/>
              <w:left w:val="nil"/>
              <w:bottom w:val="single" w:sz="4" w:space="0" w:color="auto"/>
              <w:right w:val="single" w:sz="4" w:space="0" w:color="auto"/>
            </w:tcBorders>
            <w:shd w:val="clear" w:color="auto" w:fill="auto"/>
            <w:vAlign w:val="center"/>
          </w:tcPr>
          <w:p w14:paraId="4A1CDA3B" w14:textId="6F3BDCC4" w:rsidR="00FB3BE7" w:rsidRPr="004E68D8" w:rsidRDefault="00FB3BE7">
            <w:pPr>
              <w:spacing w:after="0"/>
              <w:jc w:val="right"/>
              <w:rPr>
                <w:rFonts w:eastAsia="Times New Roman" w:cs="Times New Roman"/>
                <w:sz w:val="17"/>
                <w:szCs w:val="17"/>
                <w:lang w:val="en-US"/>
              </w:rPr>
            </w:pPr>
            <w:r w:rsidRPr="0010322F">
              <w:rPr>
                <w:color w:val="000000"/>
                <w:sz w:val="17"/>
                <w:szCs w:val="17"/>
              </w:rPr>
              <w:t>3.1</w:t>
            </w:r>
          </w:p>
        </w:tc>
        <w:tc>
          <w:tcPr>
            <w:tcW w:w="749" w:type="pct"/>
            <w:tcBorders>
              <w:top w:val="single" w:sz="4" w:space="0" w:color="auto"/>
              <w:left w:val="single" w:sz="4" w:space="0" w:color="auto"/>
              <w:bottom w:val="single" w:sz="4" w:space="0" w:color="auto"/>
              <w:right w:val="nil"/>
            </w:tcBorders>
            <w:vAlign w:val="center"/>
          </w:tcPr>
          <w:p w14:paraId="4FECF3E8" w14:textId="36B7A34B"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472.0</w:t>
            </w:r>
          </w:p>
        </w:tc>
      </w:tr>
      <w:tr w:rsidR="00FB3BE7" w:rsidRPr="00650F03" w14:paraId="32FA5AC5"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0AE78091" w14:textId="77777777" w:rsidR="00FB3BE7" w:rsidRPr="00B5529E" w:rsidRDefault="00FB3BE7" w:rsidP="00FB3BE7">
            <w:pPr>
              <w:spacing w:after="0"/>
              <w:rPr>
                <w:rFonts w:eastAsia="Times New Roman" w:cs="Times New Roman"/>
                <w:sz w:val="17"/>
                <w:szCs w:val="17"/>
                <w:lang w:val="en-US"/>
              </w:rPr>
            </w:pPr>
            <w:r w:rsidRPr="00B5529E">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6E3BE8FB" w14:textId="6B914E5C"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B65C8C4" w14:textId="571AE038"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AD3CA1D" w14:textId="76145040"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9FD9C3F" w14:textId="2F9AD784"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15FCAF7" w14:textId="2C253AA6"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 </w:t>
            </w:r>
          </w:p>
        </w:tc>
      </w:tr>
      <w:tr w:rsidR="00FB3BE7" w:rsidRPr="00650F03" w14:paraId="5C4FA578"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497906C4"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430566D1" w14:textId="624AA9D5" w:rsidR="00FB3BE7" w:rsidRPr="004E68D8" w:rsidRDefault="00FB3BE7">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4146430E" w14:textId="65624A23" w:rsidR="00FB3BE7" w:rsidRPr="004E68D8" w:rsidRDefault="00FB3BE7">
            <w:pPr>
              <w:spacing w:after="0"/>
              <w:jc w:val="right"/>
              <w:rPr>
                <w:rFonts w:eastAsia="Times New Roman" w:cs="Times New Roman"/>
                <w:sz w:val="17"/>
                <w:szCs w:val="17"/>
                <w:lang w:val="en-US"/>
              </w:rPr>
            </w:pPr>
            <w:r w:rsidRPr="0010322F">
              <w:rPr>
                <w:color w:val="000000"/>
                <w:sz w:val="17"/>
                <w:szCs w:val="17"/>
              </w:rPr>
              <w:t>2.3</w:t>
            </w:r>
          </w:p>
        </w:tc>
        <w:tc>
          <w:tcPr>
            <w:tcW w:w="748" w:type="pct"/>
            <w:tcBorders>
              <w:top w:val="single" w:sz="4" w:space="0" w:color="auto"/>
              <w:left w:val="nil"/>
              <w:bottom w:val="single" w:sz="4" w:space="0" w:color="auto"/>
              <w:right w:val="nil"/>
            </w:tcBorders>
            <w:shd w:val="clear" w:color="auto" w:fill="auto"/>
            <w:vAlign w:val="center"/>
          </w:tcPr>
          <w:p w14:paraId="3F8755D7" w14:textId="06C300ED" w:rsidR="00FB3BE7" w:rsidRPr="004E68D8" w:rsidRDefault="00FB3BE7">
            <w:pPr>
              <w:spacing w:after="0"/>
              <w:jc w:val="right"/>
              <w:rPr>
                <w:rFonts w:eastAsia="Times New Roman" w:cs="Times New Roman"/>
                <w:sz w:val="17"/>
                <w:szCs w:val="17"/>
                <w:lang w:val="en-US"/>
              </w:rPr>
            </w:pPr>
            <w:r w:rsidRPr="0010322F">
              <w:rPr>
                <w:color w:val="000000"/>
                <w:sz w:val="17"/>
                <w:szCs w:val="17"/>
              </w:rPr>
              <w:t>1.9</w:t>
            </w:r>
          </w:p>
        </w:tc>
        <w:tc>
          <w:tcPr>
            <w:tcW w:w="749" w:type="pct"/>
            <w:tcBorders>
              <w:top w:val="single" w:sz="4" w:space="0" w:color="auto"/>
              <w:left w:val="nil"/>
              <w:bottom w:val="single" w:sz="4" w:space="0" w:color="auto"/>
              <w:right w:val="single" w:sz="4" w:space="0" w:color="auto"/>
            </w:tcBorders>
            <w:shd w:val="clear" w:color="auto" w:fill="auto"/>
            <w:vAlign w:val="center"/>
          </w:tcPr>
          <w:p w14:paraId="45F4E635" w14:textId="02074045" w:rsidR="00FB3BE7" w:rsidRPr="004E68D8" w:rsidRDefault="00FB3BE7">
            <w:pPr>
              <w:spacing w:after="0"/>
              <w:jc w:val="right"/>
              <w:rPr>
                <w:rFonts w:eastAsia="Times New Roman" w:cs="Times New Roman"/>
                <w:sz w:val="17"/>
                <w:szCs w:val="17"/>
                <w:lang w:val="en-US"/>
              </w:rPr>
            </w:pPr>
            <w:r w:rsidRPr="0010322F">
              <w:rPr>
                <w:color w:val="000000"/>
                <w:sz w:val="17"/>
                <w:szCs w:val="17"/>
              </w:rPr>
              <w:t>3.3</w:t>
            </w:r>
          </w:p>
        </w:tc>
        <w:tc>
          <w:tcPr>
            <w:tcW w:w="749" w:type="pct"/>
            <w:tcBorders>
              <w:top w:val="single" w:sz="4" w:space="0" w:color="auto"/>
              <w:left w:val="single" w:sz="4" w:space="0" w:color="auto"/>
              <w:bottom w:val="single" w:sz="4" w:space="0" w:color="auto"/>
              <w:right w:val="nil"/>
            </w:tcBorders>
            <w:vAlign w:val="center"/>
          </w:tcPr>
          <w:p w14:paraId="5F305592" w14:textId="2B47C40E"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680.0</w:t>
            </w:r>
          </w:p>
        </w:tc>
      </w:tr>
      <w:tr w:rsidR="00FB3BE7" w:rsidRPr="00650F03" w14:paraId="0C487C0B"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768BC7DA"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6B7EFF89" w14:textId="6B394512"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021E2907" w14:textId="0F1BB19D"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5A18A791" w14:textId="347997FF" w:rsidR="00FB3BE7" w:rsidRPr="004E68D8" w:rsidRDefault="00FB3BE7">
            <w:pPr>
              <w:spacing w:after="0"/>
              <w:jc w:val="right"/>
              <w:rPr>
                <w:rFonts w:eastAsia="Times New Roman" w:cs="Times New Roman"/>
                <w:sz w:val="17"/>
                <w:szCs w:val="17"/>
                <w:lang w:val="en-US"/>
              </w:rPr>
            </w:pPr>
            <w:r w:rsidRPr="0010322F">
              <w:rPr>
                <w:color w:val="000000"/>
                <w:sz w:val="17"/>
                <w:szCs w:val="17"/>
              </w:rPr>
              <w:t>1.7</w:t>
            </w:r>
          </w:p>
        </w:tc>
        <w:tc>
          <w:tcPr>
            <w:tcW w:w="749" w:type="pct"/>
            <w:tcBorders>
              <w:top w:val="single" w:sz="4" w:space="0" w:color="auto"/>
              <w:left w:val="nil"/>
              <w:bottom w:val="single" w:sz="4" w:space="0" w:color="auto"/>
              <w:right w:val="single" w:sz="4" w:space="0" w:color="auto"/>
            </w:tcBorders>
            <w:shd w:val="clear" w:color="auto" w:fill="auto"/>
            <w:vAlign w:val="center"/>
          </w:tcPr>
          <w:p w14:paraId="7EE13E17" w14:textId="37C8E1D0" w:rsidR="00FB3BE7" w:rsidRPr="004E68D8" w:rsidRDefault="00FB3BE7">
            <w:pPr>
              <w:spacing w:after="0"/>
              <w:jc w:val="right"/>
              <w:rPr>
                <w:rFonts w:eastAsia="Times New Roman" w:cs="Times New Roman"/>
                <w:sz w:val="17"/>
                <w:szCs w:val="17"/>
                <w:lang w:val="en-US"/>
              </w:rPr>
            </w:pPr>
            <w:r w:rsidRPr="0010322F">
              <w:rPr>
                <w:color w:val="000000"/>
                <w:sz w:val="17"/>
                <w:szCs w:val="17"/>
              </w:rPr>
              <w:t>3.5</w:t>
            </w:r>
          </w:p>
        </w:tc>
        <w:tc>
          <w:tcPr>
            <w:tcW w:w="749" w:type="pct"/>
            <w:tcBorders>
              <w:top w:val="single" w:sz="4" w:space="0" w:color="auto"/>
              <w:left w:val="single" w:sz="4" w:space="0" w:color="auto"/>
              <w:bottom w:val="single" w:sz="4" w:space="0" w:color="auto"/>
              <w:right w:val="nil"/>
            </w:tcBorders>
            <w:vAlign w:val="center"/>
          </w:tcPr>
          <w:p w14:paraId="2217F616" w14:textId="7B390714"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72.0</w:t>
            </w:r>
          </w:p>
        </w:tc>
      </w:tr>
      <w:tr w:rsidR="00FB3BE7" w:rsidRPr="00650F03" w14:paraId="45B38743"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53CB6180" w14:textId="77777777" w:rsidR="00FB3BE7" w:rsidRPr="00B5529E" w:rsidRDefault="00FB3BE7" w:rsidP="00FB3BE7">
            <w:pPr>
              <w:spacing w:after="0"/>
              <w:rPr>
                <w:rFonts w:eastAsia="Times New Roman" w:cs="Times New Roman"/>
                <w:sz w:val="17"/>
                <w:szCs w:val="17"/>
                <w:lang w:val="en-US"/>
              </w:rPr>
            </w:pPr>
            <w:r w:rsidRPr="00B5529E">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3C684B7C" w14:textId="78F925C4"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824A1AD" w14:textId="474E1CC6"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05B2439" w14:textId="54F8BD20"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43893EED" w14:textId="6D50D799" w:rsidR="00FB3BE7" w:rsidRPr="004E68D8" w:rsidRDefault="00FB3BE7">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33FE7FD" w14:textId="605E4A7F"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 </w:t>
            </w:r>
          </w:p>
        </w:tc>
      </w:tr>
      <w:tr w:rsidR="00FB3BE7" w:rsidRPr="00650F03" w14:paraId="71F804F4"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1358F195"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56389C3F" w14:textId="516BF8D3"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54CF02CA" w14:textId="36359463"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24AADA6C" w14:textId="408A7CB8" w:rsidR="00FB3BE7" w:rsidRPr="004E68D8" w:rsidRDefault="00FB3BE7">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498A2F4F" w14:textId="1BDF881F" w:rsidR="00FB3BE7" w:rsidRPr="004E68D8" w:rsidRDefault="00FB3BE7">
            <w:pPr>
              <w:spacing w:after="0"/>
              <w:jc w:val="right"/>
              <w:rPr>
                <w:rFonts w:eastAsia="Times New Roman" w:cs="Times New Roman"/>
                <w:sz w:val="17"/>
                <w:szCs w:val="17"/>
                <w:lang w:val="en-US"/>
              </w:rPr>
            </w:pPr>
            <w:r w:rsidRPr="0010322F">
              <w:rPr>
                <w:color w:val="000000"/>
                <w:sz w:val="17"/>
                <w:szCs w:val="17"/>
              </w:rPr>
              <w:t>3.1</w:t>
            </w:r>
          </w:p>
        </w:tc>
        <w:tc>
          <w:tcPr>
            <w:tcW w:w="749" w:type="pct"/>
            <w:tcBorders>
              <w:top w:val="single" w:sz="4" w:space="0" w:color="auto"/>
              <w:left w:val="single" w:sz="4" w:space="0" w:color="auto"/>
              <w:bottom w:val="single" w:sz="4" w:space="0" w:color="auto"/>
              <w:right w:val="nil"/>
            </w:tcBorders>
            <w:vAlign w:val="center"/>
          </w:tcPr>
          <w:p w14:paraId="5545CDE1" w14:textId="1C5CDFED"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48.0</w:t>
            </w:r>
          </w:p>
        </w:tc>
      </w:tr>
      <w:tr w:rsidR="00FB3BE7" w:rsidRPr="00650F03" w14:paraId="0DF9B15F"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52E30B23"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6B2F195A" w14:textId="6975C89A" w:rsidR="00FB3BE7" w:rsidRPr="004E68D8" w:rsidRDefault="00FB3BE7">
            <w:pPr>
              <w:spacing w:after="0"/>
              <w:jc w:val="right"/>
              <w:rPr>
                <w:rFonts w:eastAsia="Times New Roman" w:cs="Times New Roman"/>
                <w:sz w:val="17"/>
                <w:szCs w:val="17"/>
                <w:lang w:val="en-US"/>
              </w:rPr>
            </w:pPr>
            <w:r w:rsidRPr="0010322F">
              <w:rPr>
                <w:color w:val="000000"/>
                <w:sz w:val="17"/>
                <w:szCs w:val="17"/>
              </w:rPr>
              <w:t>2.8</w:t>
            </w:r>
          </w:p>
        </w:tc>
        <w:tc>
          <w:tcPr>
            <w:tcW w:w="750" w:type="pct"/>
            <w:tcBorders>
              <w:top w:val="single" w:sz="4" w:space="0" w:color="auto"/>
              <w:left w:val="nil"/>
              <w:bottom w:val="single" w:sz="4" w:space="0" w:color="auto"/>
              <w:right w:val="nil"/>
            </w:tcBorders>
            <w:shd w:val="clear" w:color="auto" w:fill="auto"/>
            <w:vAlign w:val="center"/>
          </w:tcPr>
          <w:p w14:paraId="08EC7128" w14:textId="669DB6C0"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71BDCEE4" w14:textId="4B78D8CA" w:rsidR="00FB3BE7" w:rsidRPr="004E68D8" w:rsidRDefault="00FB3BE7">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19B6E5FC" w14:textId="76218C94" w:rsidR="00FB3BE7" w:rsidRPr="004E68D8" w:rsidRDefault="00FB3BE7">
            <w:pPr>
              <w:spacing w:after="0"/>
              <w:jc w:val="right"/>
              <w:rPr>
                <w:rFonts w:eastAsia="Times New Roman" w:cs="Times New Roman"/>
                <w:sz w:val="17"/>
                <w:szCs w:val="17"/>
                <w:lang w:val="en-US"/>
              </w:rPr>
            </w:pPr>
            <w:r w:rsidRPr="0010322F">
              <w:rPr>
                <w:color w:val="000000"/>
                <w:sz w:val="17"/>
                <w:szCs w:val="17"/>
              </w:rPr>
              <w:t>3.9</w:t>
            </w:r>
          </w:p>
        </w:tc>
        <w:tc>
          <w:tcPr>
            <w:tcW w:w="749" w:type="pct"/>
            <w:tcBorders>
              <w:top w:val="single" w:sz="4" w:space="0" w:color="auto"/>
              <w:left w:val="single" w:sz="4" w:space="0" w:color="auto"/>
              <w:bottom w:val="single" w:sz="4" w:space="0" w:color="auto"/>
              <w:right w:val="nil"/>
            </w:tcBorders>
            <w:vAlign w:val="center"/>
          </w:tcPr>
          <w:p w14:paraId="18A1B06B" w14:textId="32074F41"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111.0</w:t>
            </w:r>
          </w:p>
        </w:tc>
      </w:tr>
      <w:tr w:rsidR="00FB3BE7" w:rsidRPr="00650F03" w14:paraId="1E35098F"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3F163B57"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 xml:space="preserve"> Part in Comm Soc Civ (%)</w:t>
            </w:r>
          </w:p>
        </w:tc>
        <w:tc>
          <w:tcPr>
            <w:tcW w:w="748" w:type="pct"/>
            <w:tcBorders>
              <w:top w:val="single" w:sz="4" w:space="0" w:color="auto"/>
              <w:left w:val="nil"/>
              <w:bottom w:val="single" w:sz="4" w:space="0" w:color="auto"/>
              <w:right w:val="nil"/>
            </w:tcBorders>
            <w:shd w:val="clear" w:color="auto" w:fill="auto"/>
            <w:vAlign w:val="center"/>
          </w:tcPr>
          <w:p w14:paraId="52EF4A6D" w14:textId="001B09BF" w:rsidR="00FB3BE7" w:rsidRPr="004E68D8" w:rsidRDefault="00FB3BE7">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41071EED" w14:textId="2851A128"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493A3015" w14:textId="5EA03AEC" w:rsidR="00FB3BE7" w:rsidRPr="004E68D8" w:rsidRDefault="00FB3BE7">
            <w:pPr>
              <w:spacing w:after="0"/>
              <w:jc w:val="right"/>
              <w:rPr>
                <w:rFonts w:eastAsia="Times New Roman" w:cs="Times New Roman"/>
                <w:sz w:val="17"/>
                <w:szCs w:val="17"/>
                <w:lang w:val="en-US"/>
              </w:rPr>
            </w:pPr>
            <w:r w:rsidRPr="0010322F">
              <w:rPr>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58536221" w14:textId="44014B39" w:rsidR="00FB3BE7" w:rsidRPr="004E68D8" w:rsidRDefault="00FB3BE7">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single" w:sz="4" w:space="0" w:color="auto"/>
              <w:left w:val="single" w:sz="4" w:space="0" w:color="auto"/>
              <w:bottom w:val="single" w:sz="4" w:space="0" w:color="auto"/>
              <w:right w:val="nil"/>
            </w:tcBorders>
            <w:vAlign w:val="center"/>
          </w:tcPr>
          <w:p w14:paraId="11E8774A" w14:textId="5D784761"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146.0</w:t>
            </w:r>
          </w:p>
        </w:tc>
      </w:tr>
      <w:tr w:rsidR="00FB3BE7" w:rsidRPr="00650F03" w14:paraId="0CFFAD05"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73BC64D9"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1D75D7FD" w14:textId="00AF9B3C" w:rsidR="00FB3BE7" w:rsidRPr="004E68D8" w:rsidRDefault="00FB3BE7">
            <w:pPr>
              <w:spacing w:after="0"/>
              <w:jc w:val="right"/>
              <w:rPr>
                <w:rFonts w:eastAsia="Times New Roman" w:cs="Times New Roman"/>
                <w:sz w:val="17"/>
                <w:szCs w:val="17"/>
                <w:lang w:val="en-US"/>
              </w:rPr>
            </w:pPr>
            <w:r w:rsidRPr="0010322F">
              <w:rPr>
                <w:color w:val="000000"/>
                <w:sz w:val="17"/>
                <w:szCs w:val="17"/>
              </w:rPr>
              <w:t>3.0</w:t>
            </w:r>
          </w:p>
        </w:tc>
        <w:tc>
          <w:tcPr>
            <w:tcW w:w="750" w:type="pct"/>
            <w:tcBorders>
              <w:top w:val="single" w:sz="4" w:space="0" w:color="auto"/>
              <w:left w:val="nil"/>
              <w:bottom w:val="single" w:sz="4" w:space="0" w:color="auto"/>
              <w:right w:val="nil"/>
            </w:tcBorders>
            <w:shd w:val="clear" w:color="auto" w:fill="auto"/>
            <w:vAlign w:val="center"/>
          </w:tcPr>
          <w:p w14:paraId="4CEBC1D4" w14:textId="6BE2F1E2" w:rsidR="00FB3BE7" w:rsidRPr="004E68D8" w:rsidRDefault="00FB3BE7">
            <w:pPr>
              <w:spacing w:after="0"/>
              <w:jc w:val="right"/>
              <w:rPr>
                <w:rFonts w:eastAsia="Times New Roman" w:cs="Times New Roman"/>
                <w:sz w:val="17"/>
                <w:szCs w:val="17"/>
                <w:lang w:val="en-US"/>
              </w:rPr>
            </w:pPr>
            <w:r w:rsidRPr="0010322F">
              <w:rPr>
                <w:color w:val="000000"/>
                <w:sz w:val="17"/>
                <w:szCs w:val="17"/>
              </w:rPr>
              <w:t>2.7</w:t>
            </w:r>
          </w:p>
        </w:tc>
        <w:tc>
          <w:tcPr>
            <w:tcW w:w="748" w:type="pct"/>
            <w:tcBorders>
              <w:top w:val="single" w:sz="4" w:space="0" w:color="auto"/>
              <w:left w:val="nil"/>
              <w:bottom w:val="single" w:sz="4" w:space="0" w:color="auto"/>
              <w:right w:val="nil"/>
            </w:tcBorders>
            <w:shd w:val="clear" w:color="auto" w:fill="auto"/>
            <w:vAlign w:val="center"/>
          </w:tcPr>
          <w:p w14:paraId="0B77AF58" w14:textId="7C6667EE"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9" w:type="pct"/>
            <w:tcBorders>
              <w:top w:val="single" w:sz="4" w:space="0" w:color="auto"/>
              <w:left w:val="nil"/>
              <w:bottom w:val="single" w:sz="4" w:space="0" w:color="auto"/>
              <w:right w:val="single" w:sz="4" w:space="0" w:color="auto"/>
            </w:tcBorders>
            <w:shd w:val="clear" w:color="auto" w:fill="auto"/>
            <w:vAlign w:val="center"/>
          </w:tcPr>
          <w:p w14:paraId="098E87D5" w14:textId="7FAE125D" w:rsidR="00FB3BE7" w:rsidRPr="004E68D8" w:rsidRDefault="00FB3BE7">
            <w:pPr>
              <w:spacing w:after="0"/>
              <w:jc w:val="right"/>
              <w:rPr>
                <w:rFonts w:eastAsia="Times New Roman" w:cs="Times New Roman"/>
                <w:sz w:val="17"/>
                <w:szCs w:val="17"/>
                <w:lang w:val="en-US"/>
              </w:rPr>
            </w:pPr>
            <w:r w:rsidRPr="0010322F">
              <w:rPr>
                <w:color w:val="000000"/>
                <w:sz w:val="17"/>
                <w:szCs w:val="17"/>
              </w:rPr>
              <w:t>3.9</w:t>
            </w:r>
          </w:p>
        </w:tc>
        <w:tc>
          <w:tcPr>
            <w:tcW w:w="749" w:type="pct"/>
            <w:tcBorders>
              <w:top w:val="single" w:sz="4" w:space="0" w:color="auto"/>
              <w:left w:val="single" w:sz="4" w:space="0" w:color="auto"/>
              <w:bottom w:val="single" w:sz="4" w:space="0" w:color="auto"/>
              <w:right w:val="nil"/>
            </w:tcBorders>
            <w:vAlign w:val="center"/>
          </w:tcPr>
          <w:p w14:paraId="3BFDA715" w14:textId="6A573B1D"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207.0</w:t>
            </w:r>
          </w:p>
        </w:tc>
      </w:tr>
      <w:tr w:rsidR="00FB3BE7" w:rsidRPr="00650F03" w14:paraId="4331C90A"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479D4ADE"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784E0D5F" w14:textId="54037232" w:rsidR="00FB3BE7" w:rsidRPr="004E68D8" w:rsidRDefault="00FB3BE7">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6563F6D6" w14:textId="2340BE1C" w:rsidR="00FB3BE7" w:rsidRPr="004E68D8" w:rsidRDefault="00FB3BE7">
            <w:pPr>
              <w:spacing w:after="0"/>
              <w:jc w:val="right"/>
              <w:rPr>
                <w:rFonts w:eastAsia="Times New Roman" w:cs="Times New Roman"/>
                <w:sz w:val="17"/>
                <w:szCs w:val="17"/>
                <w:lang w:val="en-US"/>
              </w:rPr>
            </w:pPr>
            <w:r w:rsidRPr="0010322F">
              <w:rPr>
                <w:color w:val="000000"/>
                <w:sz w:val="17"/>
                <w:szCs w:val="17"/>
              </w:rPr>
              <w:t>2.3</w:t>
            </w:r>
          </w:p>
        </w:tc>
        <w:tc>
          <w:tcPr>
            <w:tcW w:w="748" w:type="pct"/>
            <w:tcBorders>
              <w:top w:val="single" w:sz="4" w:space="0" w:color="auto"/>
              <w:left w:val="nil"/>
              <w:bottom w:val="single" w:sz="4" w:space="0" w:color="auto"/>
              <w:right w:val="nil"/>
            </w:tcBorders>
            <w:shd w:val="clear" w:color="auto" w:fill="auto"/>
            <w:vAlign w:val="center"/>
          </w:tcPr>
          <w:p w14:paraId="47015D5D" w14:textId="05C9F8C4" w:rsidR="00FB3BE7" w:rsidRPr="004E68D8" w:rsidRDefault="00FB3BE7">
            <w:pPr>
              <w:spacing w:after="0"/>
              <w:jc w:val="right"/>
              <w:rPr>
                <w:rFonts w:eastAsia="Times New Roman" w:cs="Times New Roman"/>
                <w:sz w:val="17"/>
                <w:szCs w:val="17"/>
                <w:lang w:val="en-US"/>
              </w:rPr>
            </w:pPr>
            <w:r w:rsidRPr="0010322F">
              <w:rPr>
                <w:color w:val="000000"/>
                <w:sz w:val="17"/>
                <w:szCs w:val="17"/>
              </w:rPr>
              <w:t>1.9</w:t>
            </w:r>
          </w:p>
        </w:tc>
        <w:tc>
          <w:tcPr>
            <w:tcW w:w="749" w:type="pct"/>
            <w:tcBorders>
              <w:top w:val="single" w:sz="4" w:space="0" w:color="auto"/>
              <w:left w:val="nil"/>
              <w:bottom w:val="single" w:sz="4" w:space="0" w:color="auto"/>
              <w:right w:val="single" w:sz="4" w:space="0" w:color="auto"/>
            </w:tcBorders>
            <w:shd w:val="clear" w:color="auto" w:fill="auto"/>
            <w:vAlign w:val="center"/>
          </w:tcPr>
          <w:p w14:paraId="1A6788A9" w14:textId="30591A59" w:rsidR="00FB3BE7" w:rsidRPr="004E68D8" w:rsidRDefault="00FB3BE7">
            <w:pPr>
              <w:spacing w:after="0"/>
              <w:jc w:val="right"/>
              <w:rPr>
                <w:rFonts w:eastAsia="Times New Roman" w:cs="Times New Roman"/>
                <w:sz w:val="17"/>
                <w:szCs w:val="17"/>
                <w:lang w:val="en-US"/>
              </w:rPr>
            </w:pPr>
            <w:r w:rsidRPr="0010322F">
              <w:rPr>
                <w:color w:val="000000"/>
                <w:sz w:val="17"/>
                <w:szCs w:val="17"/>
              </w:rPr>
              <w:t>3.3</w:t>
            </w:r>
          </w:p>
        </w:tc>
        <w:tc>
          <w:tcPr>
            <w:tcW w:w="749" w:type="pct"/>
            <w:tcBorders>
              <w:top w:val="single" w:sz="4" w:space="0" w:color="auto"/>
              <w:left w:val="single" w:sz="4" w:space="0" w:color="auto"/>
              <w:bottom w:val="single" w:sz="4" w:space="0" w:color="auto"/>
              <w:right w:val="nil"/>
            </w:tcBorders>
            <w:vAlign w:val="center"/>
          </w:tcPr>
          <w:p w14:paraId="10F28700" w14:textId="2F83B070"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21.0</w:t>
            </w:r>
          </w:p>
        </w:tc>
      </w:tr>
      <w:tr w:rsidR="00FB3BE7" w:rsidRPr="00650F03" w14:paraId="556EB1B8"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67FA6DC1"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0D517F40" w14:textId="65548313" w:rsidR="00FB3BE7" w:rsidRPr="004E68D8" w:rsidRDefault="00FB3BE7">
            <w:pPr>
              <w:spacing w:after="0"/>
              <w:jc w:val="right"/>
              <w:rPr>
                <w:rFonts w:eastAsia="Times New Roman" w:cs="Times New Roman"/>
                <w:sz w:val="17"/>
                <w:szCs w:val="17"/>
                <w:lang w:val="en-US"/>
              </w:rPr>
            </w:pPr>
            <w:r w:rsidRPr="0010322F">
              <w:rPr>
                <w:color w:val="000000"/>
                <w:sz w:val="17"/>
                <w:szCs w:val="17"/>
              </w:rPr>
              <w:t>2.1</w:t>
            </w:r>
          </w:p>
        </w:tc>
        <w:tc>
          <w:tcPr>
            <w:tcW w:w="750" w:type="pct"/>
            <w:tcBorders>
              <w:top w:val="single" w:sz="4" w:space="0" w:color="auto"/>
              <w:left w:val="nil"/>
              <w:bottom w:val="single" w:sz="4" w:space="0" w:color="auto"/>
              <w:right w:val="nil"/>
            </w:tcBorders>
            <w:shd w:val="clear" w:color="auto" w:fill="auto"/>
            <w:vAlign w:val="center"/>
          </w:tcPr>
          <w:p w14:paraId="0A8B7094" w14:textId="76355953" w:rsidR="00FB3BE7" w:rsidRPr="004E68D8" w:rsidRDefault="00FB3BE7">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226A8554" w14:textId="77B0B4CB" w:rsidR="00FB3BE7" w:rsidRPr="004E68D8" w:rsidRDefault="00FB3BE7">
            <w:pPr>
              <w:spacing w:after="0"/>
              <w:jc w:val="right"/>
              <w:rPr>
                <w:rFonts w:eastAsia="Times New Roman" w:cs="Times New Roman"/>
                <w:sz w:val="17"/>
                <w:szCs w:val="17"/>
                <w:lang w:val="en-US"/>
              </w:rPr>
            </w:pPr>
            <w:r w:rsidRPr="0010322F">
              <w:rPr>
                <w:color w:val="000000"/>
                <w:sz w:val="17"/>
                <w:szCs w:val="17"/>
              </w:rPr>
              <w:t>1.4</w:t>
            </w:r>
          </w:p>
        </w:tc>
        <w:tc>
          <w:tcPr>
            <w:tcW w:w="749" w:type="pct"/>
            <w:tcBorders>
              <w:top w:val="single" w:sz="4" w:space="0" w:color="auto"/>
              <w:left w:val="nil"/>
              <w:bottom w:val="single" w:sz="4" w:space="0" w:color="auto"/>
              <w:right w:val="single" w:sz="4" w:space="0" w:color="auto"/>
            </w:tcBorders>
            <w:shd w:val="clear" w:color="auto" w:fill="auto"/>
            <w:vAlign w:val="center"/>
          </w:tcPr>
          <w:p w14:paraId="6B89BDC1" w14:textId="5114C276" w:rsidR="00FB3BE7" w:rsidRPr="004E68D8" w:rsidRDefault="00FB3BE7">
            <w:pPr>
              <w:spacing w:after="0"/>
              <w:jc w:val="right"/>
              <w:rPr>
                <w:rFonts w:eastAsia="Times New Roman" w:cs="Times New Roman"/>
                <w:sz w:val="17"/>
                <w:szCs w:val="17"/>
                <w:lang w:val="en-US"/>
              </w:rPr>
            </w:pPr>
            <w:r w:rsidRPr="0010322F">
              <w:rPr>
                <w:color w:val="000000"/>
                <w:sz w:val="17"/>
                <w:szCs w:val="17"/>
              </w:rPr>
              <w:t>2.4</w:t>
            </w:r>
          </w:p>
        </w:tc>
        <w:tc>
          <w:tcPr>
            <w:tcW w:w="749" w:type="pct"/>
            <w:tcBorders>
              <w:top w:val="single" w:sz="4" w:space="0" w:color="auto"/>
              <w:left w:val="single" w:sz="4" w:space="0" w:color="auto"/>
              <w:bottom w:val="single" w:sz="4" w:space="0" w:color="auto"/>
              <w:right w:val="nil"/>
            </w:tcBorders>
            <w:vAlign w:val="center"/>
          </w:tcPr>
          <w:p w14:paraId="1E4197F1" w14:textId="6A14778D"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64.0</w:t>
            </w:r>
          </w:p>
        </w:tc>
      </w:tr>
      <w:tr w:rsidR="00FB3BE7" w:rsidRPr="00650F03" w14:paraId="6E41C935"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12A4D064"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57DB390F" w14:textId="2475064E"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1028DF26" w14:textId="387FA538"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0B058176" w14:textId="13F228BE" w:rsidR="00FB3BE7" w:rsidRPr="004E68D8" w:rsidRDefault="00FB3BE7">
            <w:pPr>
              <w:spacing w:after="0"/>
              <w:jc w:val="right"/>
              <w:rPr>
                <w:rFonts w:eastAsia="Times New Roman" w:cs="Times New Roman"/>
                <w:sz w:val="17"/>
                <w:szCs w:val="17"/>
                <w:lang w:val="en-US"/>
              </w:rPr>
            </w:pPr>
            <w:r w:rsidRPr="0010322F">
              <w:rPr>
                <w:color w:val="000000"/>
                <w:sz w:val="17"/>
                <w:szCs w:val="17"/>
              </w:rPr>
              <w:t>1.9</w:t>
            </w:r>
          </w:p>
        </w:tc>
        <w:tc>
          <w:tcPr>
            <w:tcW w:w="749" w:type="pct"/>
            <w:tcBorders>
              <w:top w:val="single" w:sz="4" w:space="0" w:color="auto"/>
              <w:left w:val="nil"/>
              <w:bottom w:val="single" w:sz="4" w:space="0" w:color="auto"/>
              <w:right w:val="single" w:sz="4" w:space="0" w:color="auto"/>
            </w:tcBorders>
            <w:shd w:val="clear" w:color="auto" w:fill="auto"/>
            <w:vAlign w:val="center"/>
          </w:tcPr>
          <w:p w14:paraId="6D44385F" w14:textId="4C11BADE" w:rsidR="00FB3BE7" w:rsidRPr="004E68D8" w:rsidRDefault="00FB3BE7">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single" w:sz="4" w:space="0" w:color="auto"/>
              <w:left w:val="single" w:sz="4" w:space="0" w:color="auto"/>
              <w:bottom w:val="single" w:sz="4" w:space="0" w:color="auto"/>
              <w:right w:val="nil"/>
            </w:tcBorders>
            <w:vAlign w:val="center"/>
          </w:tcPr>
          <w:p w14:paraId="6D3390AA" w14:textId="2E3B4546"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172.0</w:t>
            </w:r>
          </w:p>
        </w:tc>
      </w:tr>
      <w:tr w:rsidR="00FB3BE7" w:rsidRPr="00650F03" w14:paraId="6F27C1C8"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6CD0F568" w14:textId="77777777" w:rsidR="00FB3BE7" w:rsidRPr="00B5529E" w:rsidRDefault="00FB3BE7" w:rsidP="00A53EAB">
            <w:pPr>
              <w:keepNext/>
              <w:keepLines/>
              <w:spacing w:after="0"/>
              <w:rPr>
                <w:rFonts w:eastAsia="Times New Roman" w:cs="Times New Roman"/>
                <w:sz w:val="17"/>
                <w:szCs w:val="17"/>
                <w:lang w:val="en-US"/>
              </w:rPr>
            </w:pPr>
            <w:r w:rsidRPr="00B5529E">
              <w:rPr>
                <w:b/>
                <w:color w:val="000000"/>
                <w:sz w:val="17"/>
                <w:szCs w:val="17"/>
              </w:rPr>
              <w:lastRenderedPageBreak/>
              <w:t>By % NDIS revenue</w:t>
            </w:r>
          </w:p>
        </w:tc>
        <w:tc>
          <w:tcPr>
            <w:tcW w:w="748" w:type="pct"/>
            <w:tcBorders>
              <w:top w:val="single" w:sz="4" w:space="0" w:color="auto"/>
              <w:left w:val="nil"/>
              <w:bottom w:val="single" w:sz="4" w:space="0" w:color="auto"/>
              <w:right w:val="nil"/>
            </w:tcBorders>
            <w:shd w:val="clear" w:color="auto" w:fill="auto"/>
            <w:vAlign w:val="center"/>
          </w:tcPr>
          <w:p w14:paraId="27637A10" w14:textId="6ADEEE14"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E4E8537" w14:textId="5DCFADA3"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5595AD0" w14:textId="0EDFDFC5"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1FFD8A26" w14:textId="1372841D"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CA98A34" w14:textId="7101C73D" w:rsidR="00FB3BE7" w:rsidRPr="00FB3BE7" w:rsidRDefault="00FB3BE7" w:rsidP="00A53EAB">
            <w:pPr>
              <w:keepNext/>
              <w:keepLines/>
              <w:spacing w:after="0"/>
              <w:jc w:val="right"/>
              <w:rPr>
                <w:rFonts w:eastAsia="Times New Roman" w:cs="Times New Roman"/>
                <w:sz w:val="17"/>
                <w:szCs w:val="17"/>
                <w:lang w:val="en-US"/>
              </w:rPr>
            </w:pPr>
            <w:r w:rsidRPr="0010322F">
              <w:rPr>
                <w:rFonts w:ascii="Verdana" w:hAnsi="Verdana"/>
                <w:i/>
                <w:iCs/>
                <w:color w:val="000000"/>
                <w:sz w:val="17"/>
                <w:szCs w:val="17"/>
              </w:rPr>
              <w:t> </w:t>
            </w:r>
          </w:p>
        </w:tc>
      </w:tr>
      <w:tr w:rsidR="00FB3BE7" w:rsidRPr="00650F03" w14:paraId="3B953B3A"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63420E24" w14:textId="77777777" w:rsidR="00FB3BE7" w:rsidRPr="00B5529E" w:rsidRDefault="00FB3BE7" w:rsidP="00A53EAB">
            <w:pPr>
              <w:keepNext/>
              <w:keepLines/>
              <w:spacing w:after="0"/>
              <w:rPr>
                <w:rFonts w:eastAsia="Times New Roman" w:cs="Times New Roman"/>
                <w:sz w:val="17"/>
                <w:szCs w:val="17"/>
                <w:lang w:val="en-US"/>
              </w:rPr>
            </w:pPr>
            <w:r w:rsidRPr="00B5529E">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782557E9" w14:textId="2B4316CA"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4BAA87DF" w14:textId="47CE1D72"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682B4429" w14:textId="494C84FE"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1.6</w:t>
            </w:r>
          </w:p>
        </w:tc>
        <w:tc>
          <w:tcPr>
            <w:tcW w:w="749" w:type="pct"/>
            <w:tcBorders>
              <w:top w:val="single" w:sz="4" w:space="0" w:color="auto"/>
              <w:left w:val="nil"/>
              <w:bottom w:val="single" w:sz="4" w:space="0" w:color="auto"/>
              <w:right w:val="single" w:sz="4" w:space="0" w:color="auto"/>
            </w:tcBorders>
            <w:shd w:val="clear" w:color="auto" w:fill="auto"/>
            <w:vAlign w:val="center"/>
          </w:tcPr>
          <w:p w14:paraId="5EE2C40A" w14:textId="1796D14D" w:rsidR="00FB3BE7" w:rsidRPr="004E68D8" w:rsidRDefault="00FB3BE7" w:rsidP="00A53EAB">
            <w:pPr>
              <w:keepNext/>
              <w:keepLines/>
              <w:spacing w:after="0"/>
              <w:jc w:val="right"/>
              <w:rPr>
                <w:rFonts w:eastAsia="Times New Roman" w:cs="Times New Roman"/>
                <w:sz w:val="17"/>
                <w:szCs w:val="17"/>
                <w:lang w:val="en-US"/>
              </w:rPr>
            </w:pPr>
            <w:r w:rsidRPr="0010322F">
              <w:rPr>
                <w:color w:val="000000"/>
                <w:sz w:val="17"/>
                <w:szCs w:val="17"/>
              </w:rPr>
              <w:t>2.9</w:t>
            </w:r>
          </w:p>
        </w:tc>
        <w:tc>
          <w:tcPr>
            <w:tcW w:w="749" w:type="pct"/>
            <w:tcBorders>
              <w:top w:val="single" w:sz="4" w:space="0" w:color="auto"/>
              <w:left w:val="single" w:sz="4" w:space="0" w:color="auto"/>
              <w:bottom w:val="single" w:sz="4" w:space="0" w:color="auto"/>
              <w:right w:val="nil"/>
            </w:tcBorders>
            <w:vAlign w:val="center"/>
          </w:tcPr>
          <w:p w14:paraId="3C87AA18" w14:textId="6C456312" w:rsidR="00FB3BE7" w:rsidRPr="00FB3BE7" w:rsidRDefault="00FB3BE7" w:rsidP="00A53EAB">
            <w:pPr>
              <w:keepNext/>
              <w:keepLines/>
              <w:spacing w:after="0"/>
              <w:jc w:val="right"/>
              <w:rPr>
                <w:rFonts w:eastAsia="Times New Roman" w:cs="Times New Roman"/>
                <w:sz w:val="17"/>
                <w:szCs w:val="17"/>
                <w:lang w:val="en-US"/>
              </w:rPr>
            </w:pPr>
            <w:r w:rsidRPr="0010322F">
              <w:rPr>
                <w:rFonts w:ascii="Verdana" w:hAnsi="Verdana"/>
                <w:i/>
                <w:iCs/>
                <w:color w:val="000000"/>
                <w:sz w:val="17"/>
                <w:szCs w:val="17"/>
              </w:rPr>
              <w:t>156.0</w:t>
            </w:r>
          </w:p>
        </w:tc>
      </w:tr>
      <w:tr w:rsidR="00FB3BE7" w:rsidRPr="00650F03" w14:paraId="0F58BC4C"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670DF81C"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1DF4346C" w14:textId="0FE84653"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3C8BDC71" w14:textId="5CDE9F57" w:rsidR="00FB3BE7" w:rsidRPr="004E68D8" w:rsidRDefault="00FB3BE7">
            <w:pPr>
              <w:spacing w:after="0"/>
              <w:jc w:val="right"/>
              <w:rPr>
                <w:rFonts w:eastAsia="Times New Roman" w:cs="Times New Roman"/>
                <w:sz w:val="17"/>
                <w:szCs w:val="17"/>
                <w:lang w:val="en-US"/>
              </w:rPr>
            </w:pPr>
            <w:r w:rsidRPr="0010322F">
              <w:rPr>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5C94A048" w14:textId="6393A77E" w:rsidR="00FB3BE7" w:rsidRPr="004E68D8" w:rsidRDefault="00FB3BE7">
            <w:pPr>
              <w:spacing w:after="0"/>
              <w:jc w:val="right"/>
              <w:rPr>
                <w:rFonts w:eastAsia="Times New Roman" w:cs="Times New Roman"/>
                <w:sz w:val="17"/>
                <w:szCs w:val="17"/>
                <w:lang w:val="en-US"/>
              </w:rPr>
            </w:pPr>
            <w:r w:rsidRPr="0010322F">
              <w:rPr>
                <w:color w:val="000000"/>
                <w:sz w:val="17"/>
                <w:szCs w:val="17"/>
              </w:rPr>
              <w:t>1.9</w:t>
            </w:r>
          </w:p>
        </w:tc>
        <w:tc>
          <w:tcPr>
            <w:tcW w:w="749" w:type="pct"/>
            <w:tcBorders>
              <w:top w:val="single" w:sz="4" w:space="0" w:color="auto"/>
              <w:left w:val="nil"/>
              <w:bottom w:val="single" w:sz="4" w:space="0" w:color="auto"/>
              <w:right w:val="single" w:sz="4" w:space="0" w:color="auto"/>
            </w:tcBorders>
            <w:shd w:val="clear" w:color="auto" w:fill="auto"/>
            <w:vAlign w:val="center"/>
          </w:tcPr>
          <w:p w14:paraId="4CD5E410" w14:textId="328D7347" w:rsidR="00FB3BE7" w:rsidRPr="004E68D8" w:rsidRDefault="00FB3BE7">
            <w:pPr>
              <w:spacing w:after="0"/>
              <w:jc w:val="right"/>
              <w:rPr>
                <w:rFonts w:eastAsia="Times New Roman" w:cs="Times New Roman"/>
                <w:sz w:val="17"/>
                <w:szCs w:val="17"/>
                <w:lang w:val="en-US"/>
              </w:rPr>
            </w:pPr>
            <w:r w:rsidRPr="0010322F">
              <w:rPr>
                <w:color w:val="000000"/>
                <w:sz w:val="17"/>
                <w:szCs w:val="17"/>
              </w:rPr>
              <w:t>3.2</w:t>
            </w:r>
          </w:p>
        </w:tc>
        <w:tc>
          <w:tcPr>
            <w:tcW w:w="749" w:type="pct"/>
            <w:tcBorders>
              <w:top w:val="single" w:sz="4" w:space="0" w:color="auto"/>
              <w:left w:val="single" w:sz="4" w:space="0" w:color="auto"/>
              <w:bottom w:val="single" w:sz="4" w:space="0" w:color="auto"/>
              <w:right w:val="nil"/>
            </w:tcBorders>
            <w:vAlign w:val="center"/>
          </w:tcPr>
          <w:p w14:paraId="449B27F5" w14:textId="3CF6A9BE"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90.0</w:t>
            </w:r>
          </w:p>
        </w:tc>
      </w:tr>
      <w:tr w:rsidR="00FB3BE7" w:rsidRPr="00650F03" w14:paraId="32D3B58E"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5A3C5E5D"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58FCFCCF" w14:textId="778C30D9" w:rsidR="00FB3BE7" w:rsidRPr="004E68D8" w:rsidRDefault="00FB3BE7">
            <w:pPr>
              <w:spacing w:after="0"/>
              <w:jc w:val="right"/>
              <w:rPr>
                <w:rFonts w:eastAsia="Times New Roman" w:cs="Times New Roman"/>
                <w:sz w:val="17"/>
                <w:szCs w:val="17"/>
                <w:lang w:val="en-US"/>
              </w:rPr>
            </w:pPr>
            <w:r w:rsidRPr="0010322F">
              <w:rPr>
                <w:color w:val="000000"/>
                <w:sz w:val="17"/>
                <w:szCs w:val="17"/>
              </w:rPr>
              <w:t>2.8</w:t>
            </w:r>
          </w:p>
        </w:tc>
        <w:tc>
          <w:tcPr>
            <w:tcW w:w="750" w:type="pct"/>
            <w:tcBorders>
              <w:top w:val="single" w:sz="4" w:space="0" w:color="auto"/>
              <w:left w:val="nil"/>
              <w:bottom w:val="single" w:sz="4" w:space="0" w:color="auto"/>
              <w:right w:val="nil"/>
            </w:tcBorders>
            <w:shd w:val="clear" w:color="auto" w:fill="auto"/>
            <w:vAlign w:val="center"/>
          </w:tcPr>
          <w:p w14:paraId="7C7B8808" w14:textId="583AEEAA" w:rsidR="00FB3BE7" w:rsidRPr="004E68D8" w:rsidRDefault="00FB3BE7">
            <w:pPr>
              <w:spacing w:after="0"/>
              <w:jc w:val="right"/>
              <w:rPr>
                <w:rFonts w:eastAsia="Times New Roman" w:cs="Times New Roman"/>
                <w:sz w:val="17"/>
                <w:szCs w:val="17"/>
                <w:lang w:val="en-US"/>
              </w:rPr>
            </w:pPr>
            <w:r w:rsidRPr="0010322F">
              <w:rPr>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2A1E9E42" w14:textId="67E2D715" w:rsidR="00FB3BE7" w:rsidRPr="004E68D8" w:rsidRDefault="00FB3BE7">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73AA0D7C" w14:textId="04622CFB" w:rsidR="00FB3BE7" w:rsidRPr="004E68D8" w:rsidRDefault="00FB3BE7">
            <w:pPr>
              <w:spacing w:after="0"/>
              <w:jc w:val="right"/>
              <w:rPr>
                <w:rFonts w:eastAsia="Times New Roman" w:cs="Times New Roman"/>
                <w:sz w:val="17"/>
                <w:szCs w:val="17"/>
                <w:lang w:val="en-US"/>
              </w:rPr>
            </w:pPr>
            <w:r w:rsidRPr="0010322F">
              <w:rPr>
                <w:color w:val="000000"/>
                <w:sz w:val="17"/>
                <w:szCs w:val="17"/>
              </w:rPr>
              <w:t>3.5</w:t>
            </w:r>
          </w:p>
        </w:tc>
        <w:tc>
          <w:tcPr>
            <w:tcW w:w="749" w:type="pct"/>
            <w:tcBorders>
              <w:top w:val="single" w:sz="4" w:space="0" w:color="auto"/>
              <w:left w:val="single" w:sz="4" w:space="0" w:color="auto"/>
              <w:bottom w:val="single" w:sz="4" w:space="0" w:color="auto"/>
              <w:right w:val="nil"/>
            </w:tcBorders>
            <w:vAlign w:val="center"/>
          </w:tcPr>
          <w:p w14:paraId="5DD44123" w14:textId="5DDAAFC5"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152.0</w:t>
            </w:r>
          </w:p>
        </w:tc>
      </w:tr>
      <w:tr w:rsidR="00FB3BE7" w:rsidRPr="00650F03" w14:paraId="65F5BB6C" w14:textId="77777777" w:rsidTr="0010322F">
        <w:trPr>
          <w:trHeight w:val="397"/>
        </w:trPr>
        <w:tc>
          <w:tcPr>
            <w:tcW w:w="1256" w:type="pct"/>
            <w:tcBorders>
              <w:top w:val="single" w:sz="4" w:space="0" w:color="auto"/>
              <w:left w:val="nil"/>
              <w:bottom w:val="single" w:sz="4" w:space="0" w:color="auto"/>
              <w:right w:val="nil"/>
            </w:tcBorders>
            <w:shd w:val="clear" w:color="auto" w:fill="auto"/>
            <w:vAlign w:val="center"/>
          </w:tcPr>
          <w:p w14:paraId="7EE8DA41" w14:textId="77777777" w:rsidR="00FB3BE7" w:rsidRPr="00B5529E" w:rsidRDefault="00FB3BE7" w:rsidP="00FB3BE7">
            <w:pPr>
              <w:spacing w:after="0"/>
              <w:rPr>
                <w:rFonts w:eastAsia="Times New Roman" w:cs="Times New Roman"/>
                <w:sz w:val="17"/>
                <w:szCs w:val="17"/>
                <w:lang w:val="en-US"/>
              </w:rPr>
            </w:pPr>
            <w:r w:rsidRPr="00B5529E">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4609EF5E" w14:textId="45643F52" w:rsidR="00FB3BE7" w:rsidRPr="004E68D8" w:rsidRDefault="00FB3BE7">
            <w:pPr>
              <w:spacing w:after="0"/>
              <w:jc w:val="right"/>
              <w:rPr>
                <w:rFonts w:eastAsia="Times New Roman" w:cs="Times New Roman"/>
                <w:sz w:val="17"/>
                <w:szCs w:val="17"/>
                <w:lang w:val="en-US"/>
              </w:rPr>
            </w:pPr>
            <w:r w:rsidRPr="0010322F">
              <w:rPr>
                <w:color w:val="000000"/>
                <w:sz w:val="17"/>
                <w:szCs w:val="17"/>
              </w:rPr>
              <w:t>2.7</w:t>
            </w:r>
          </w:p>
        </w:tc>
        <w:tc>
          <w:tcPr>
            <w:tcW w:w="750" w:type="pct"/>
            <w:tcBorders>
              <w:top w:val="single" w:sz="4" w:space="0" w:color="auto"/>
              <w:left w:val="nil"/>
              <w:bottom w:val="single" w:sz="4" w:space="0" w:color="auto"/>
              <w:right w:val="nil"/>
            </w:tcBorders>
            <w:shd w:val="clear" w:color="auto" w:fill="auto"/>
            <w:vAlign w:val="center"/>
          </w:tcPr>
          <w:p w14:paraId="0630B774" w14:textId="31DE1816" w:rsidR="00FB3BE7" w:rsidRPr="004E68D8" w:rsidRDefault="00FB3BE7">
            <w:pPr>
              <w:spacing w:after="0"/>
              <w:jc w:val="right"/>
              <w:rPr>
                <w:rFonts w:eastAsia="Times New Roman" w:cs="Times New Roman"/>
                <w:sz w:val="17"/>
                <w:szCs w:val="17"/>
                <w:lang w:val="en-US"/>
              </w:rPr>
            </w:pPr>
            <w:r w:rsidRPr="0010322F">
              <w:rPr>
                <w:color w:val="000000"/>
                <w:sz w:val="17"/>
                <w:szCs w:val="17"/>
              </w:rPr>
              <w:t>2.3</w:t>
            </w:r>
          </w:p>
        </w:tc>
        <w:tc>
          <w:tcPr>
            <w:tcW w:w="748" w:type="pct"/>
            <w:tcBorders>
              <w:top w:val="single" w:sz="4" w:space="0" w:color="auto"/>
              <w:left w:val="nil"/>
              <w:bottom w:val="single" w:sz="4" w:space="0" w:color="auto"/>
              <w:right w:val="nil"/>
            </w:tcBorders>
            <w:shd w:val="clear" w:color="auto" w:fill="auto"/>
            <w:vAlign w:val="center"/>
          </w:tcPr>
          <w:p w14:paraId="15FA8980" w14:textId="304EE207" w:rsidR="00FB3BE7" w:rsidRPr="004E68D8" w:rsidRDefault="00FB3BE7">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4779BB5B" w14:textId="5D41FECF" w:rsidR="00FB3BE7" w:rsidRPr="004E68D8" w:rsidRDefault="00FB3BE7">
            <w:pPr>
              <w:spacing w:after="0"/>
              <w:jc w:val="right"/>
              <w:rPr>
                <w:rFonts w:eastAsia="Times New Roman" w:cs="Times New Roman"/>
                <w:sz w:val="17"/>
                <w:szCs w:val="17"/>
                <w:lang w:val="en-US"/>
              </w:rPr>
            </w:pPr>
            <w:r w:rsidRPr="0010322F">
              <w:rPr>
                <w:color w:val="000000"/>
                <w:sz w:val="17"/>
                <w:szCs w:val="17"/>
              </w:rPr>
              <w:t>3.6</w:t>
            </w:r>
          </w:p>
        </w:tc>
        <w:tc>
          <w:tcPr>
            <w:tcW w:w="749" w:type="pct"/>
            <w:tcBorders>
              <w:top w:val="single" w:sz="4" w:space="0" w:color="auto"/>
              <w:left w:val="single" w:sz="4" w:space="0" w:color="auto"/>
              <w:bottom w:val="single" w:sz="4" w:space="0" w:color="auto"/>
              <w:right w:val="nil"/>
            </w:tcBorders>
            <w:vAlign w:val="center"/>
          </w:tcPr>
          <w:p w14:paraId="24157351" w14:textId="2995F8ED" w:rsidR="00FB3BE7" w:rsidRPr="00FB3BE7" w:rsidRDefault="00FB3BE7">
            <w:pPr>
              <w:spacing w:after="0"/>
              <w:jc w:val="right"/>
              <w:rPr>
                <w:rFonts w:eastAsia="Times New Roman" w:cs="Times New Roman"/>
                <w:sz w:val="17"/>
                <w:szCs w:val="17"/>
                <w:lang w:val="en-US"/>
              </w:rPr>
            </w:pPr>
            <w:r w:rsidRPr="0010322F">
              <w:rPr>
                <w:rFonts w:ascii="Verdana" w:hAnsi="Verdana"/>
                <w:i/>
                <w:iCs/>
                <w:color w:val="000000"/>
                <w:sz w:val="17"/>
                <w:szCs w:val="17"/>
              </w:rPr>
              <w:t>401.0</w:t>
            </w:r>
          </w:p>
        </w:tc>
      </w:tr>
    </w:tbl>
    <w:p w14:paraId="7A3B1121" w14:textId="508B676A" w:rsidR="00CB0D2D" w:rsidRDefault="00CB0D2D" w:rsidP="004F4A8B">
      <w:bookmarkStart w:id="433" w:name="_Toc73019599"/>
      <w:bookmarkStart w:id="434" w:name="_Toc73025643"/>
      <w:bookmarkStart w:id="435" w:name="_Toc73019654"/>
      <w:bookmarkStart w:id="436" w:name="_Toc73025698"/>
      <w:bookmarkStart w:id="437" w:name="_Toc73019655"/>
      <w:bookmarkStart w:id="438" w:name="_Toc73025699"/>
      <w:bookmarkStart w:id="439" w:name="_Toc73019710"/>
      <w:bookmarkStart w:id="440" w:name="_Toc73025754"/>
      <w:bookmarkStart w:id="441" w:name="_Toc73019711"/>
      <w:bookmarkStart w:id="442" w:name="_Toc73025755"/>
      <w:bookmarkStart w:id="443" w:name="_Toc73019766"/>
      <w:bookmarkStart w:id="444" w:name="_Toc73025810"/>
      <w:bookmarkStart w:id="445" w:name="_Toc73019767"/>
      <w:bookmarkStart w:id="446" w:name="_Toc73025811"/>
      <w:bookmarkStart w:id="447" w:name="_Toc73019768"/>
      <w:bookmarkStart w:id="448" w:name="_Toc73025812"/>
      <w:bookmarkStart w:id="449" w:name="_Toc73019823"/>
      <w:bookmarkStart w:id="450" w:name="_Toc73025867"/>
      <w:bookmarkStart w:id="451" w:name="_Toc73019824"/>
      <w:bookmarkStart w:id="452" w:name="_Toc73025868"/>
      <w:bookmarkStart w:id="453" w:name="_Toc73019879"/>
      <w:bookmarkStart w:id="454" w:name="_Toc73025923"/>
      <w:bookmarkStart w:id="455" w:name="_Toc73019880"/>
      <w:bookmarkStart w:id="456" w:name="_Toc73025924"/>
      <w:bookmarkStart w:id="457" w:name="_Toc73019881"/>
      <w:bookmarkStart w:id="458" w:name="_Toc73025925"/>
      <w:bookmarkStart w:id="459" w:name="_Toc73019936"/>
      <w:bookmarkStart w:id="460" w:name="_Toc73025980"/>
      <w:bookmarkStart w:id="461" w:name="_Toc73019937"/>
      <w:bookmarkStart w:id="462" w:name="_Toc73025981"/>
      <w:bookmarkStart w:id="463" w:name="_Toc73019992"/>
      <w:bookmarkStart w:id="464" w:name="_Toc73026036"/>
      <w:bookmarkStart w:id="465" w:name="_Toc73019993"/>
      <w:bookmarkStart w:id="466" w:name="_Toc73026037"/>
      <w:bookmarkStart w:id="467" w:name="_Toc73020048"/>
      <w:bookmarkStart w:id="468" w:name="_Toc73026092"/>
      <w:bookmarkStart w:id="469" w:name="_Toc73020049"/>
      <w:bookmarkStart w:id="470" w:name="_Toc73026093"/>
      <w:bookmarkStart w:id="471" w:name="_Toc73020104"/>
      <w:bookmarkStart w:id="472" w:name="_Toc73026148"/>
      <w:bookmarkStart w:id="473" w:name="_Toc73020105"/>
      <w:bookmarkStart w:id="474" w:name="_Toc73026149"/>
      <w:bookmarkStart w:id="475" w:name="_Toc73020160"/>
      <w:bookmarkStart w:id="476" w:name="_Toc73026204"/>
      <w:bookmarkStart w:id="477" w:name="_Toc73020161"/>
      <w:bookmarkStart w:id="478" w:name="_Toc73026205"/>
      <w:bookmarkStart w:id="479" w:name="_Toc73020216"/>
      <w:bookmarkStart w:id="480" w:name="_Toc73026260"/>
      <w:bookmarkStart w:id="481" w:name="_Toc73020217"/>
      <w:bookmarkStart w:id="482" w:name="_Toc73026261"/>
      <w:bookmarkStart w:id="483" w:name="_Toc73020272"/>
      <w:bookmarkStart w:id="484" w:name="_Toc73026316"/>
      <w:bookmarkStart w:id="485" w:name="_Toc73020273"/>
      <w:bookmarkStart w:id="486" w:name="_Toc73026317"/>
      <w:bookmarkStart w:id="487" w:name="_Toc73020274"/>
      <w:bookmarkStart w:id="488" w:name="_Toc73026318"/>
      <w:bookmarkStart w:id="489" w:name="_Toc73020329"/>
      <w:bookmarkStart w:id="490" w:name="_Toc73026373"/>
      <w:bookmarkStart w:id="491" w:name="_Toc73020330"/>
      <w:bookmarkStart w:id="492" w:name="_Toc73026374"/>
      <w:bookmarkStart w:id="493" w:name="_Toc73020385"/>
      <w:bookmarkStart w:id="494" w:name="_Toc73026429"/>
      <w:bookmarkStart w:id="495" w:name="_Toc73020386"/>
      <w:bookmarkStart w:id="496" w:name="_Toc73026430"/>
      <w:bookmarkStart w:id="497" w:name="_Toc73020387"/>
      <w:bookmarkStart w:id="498" w:name="_Toc73026431"/>
      <w:bookmarkStart w:id="499" w:name="_Toc73020442"/>
      <w:bookmarkStart w:id="500" w:name="_Toc73026486"/>
      <w:bookmarkStart w:id="501" w:name="_Toc73020443"/>
      <w:bookmarkStart w:id="502" w:name="_Toc73026487"/>
      <w:bookmarkStart w:id="503" w:name="_Toc73020498"/>
      <w:bookmarkStart w:id="504" w:name="_Toc7302654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3DF149D0" w14:textId="61EECF8F" w:rsidR="00D23614" w:rsidRDefault="00D23614" w:rsidP="0010322F">
      <w:pPr>
        <w:pStyle w:val="Appendixhead2"/>
      </w:pPr>
      <w:bookmarkStart w:id="505" w:name="_Toc73020499"/>
      <w:bookmarkStart w:id="506" w:name="_Toc73026543"/>
      <w:bookmarkStart w:id="507" w:name="_Toc73027392"/>
      <w:bookmarkStart w:id="508" w:name="_Toc73027393"/>
      <w:bookmarkStart w:id="509" w:name="_Toc75868304"/>
      <w:bookmarkEnd w:id="505"/>
      <w:bookmarkEnd w:id="506"/>
      <w:bookmarkEnd w:id="507"/>
      <w:bookmarkEnd w:id="508"/>
      <w:r>
        <w:lastRenderedPageBreak/>
        <w:t>DSW Utilisation – total billable time (%)</w:t>
      </w:r>
      <w:r w:rsidRPr="008164FE">
        <w:t xml:space="preserve"> </w:t>
      </w:r>
      <w:r>
        <w:t>disaggregated results</w:t>
      </w:r>
      <w:bookmarkEnd w:id="509"/>
    </w:p>
    <w:p w14:paraId="27DDD62F" w14:textId="6FA67C23" w:rsidR="00CF15A2" w:rsidRDefault="00CF15A2" w:rsidP="00040A67">
      <w:pPr>
        <w:pStyle w:val="AppendixTableCaption"/>
        <w:ind w:left="0"/>
      </w:pPr>
      <w:bookmarkStart w:id="510" w:name="_Toc75868443"/>
      <w:r>
        <w:t>: DSW Utilisation – total billable time (%)</w:t>
      </w:r>
      <w:r w:rsidRPr="008164FE">
        <w:t xml:space="preserve"> </w:t>
      </w:r>
      <w:r>
        <w:t>disaggregated results</w:t>
      </w:r>
      <w:bookmarkEnd w:id="510"/>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CF15A2" w:rsidRPr="00650F03" w14:paraId="3623B1BC"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046E8D56" w14:textId="77777777" w:rsidR="00CF15A2" w:rsidRPr="0010322F" w:rsidRDefault="00CF15A2" w:rsidP="00040A67">
            <w:pPr>
              <w:keepNext/>
              <w:keepLines/>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2030E1EE" w14:textId="77777777" w:rsidR="00CF15A2" w:rsidRPr="0010322F" w:rsidRDefault="00CF15A2" w:rsidP="00040A67">
            <w:pPr>
              <w:keepNext/>
              <w:keepLines/>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0E581818" w14:textId="77777777" w:rsidR="00CF15A2" w:rsidRPr="0010322F" w:rsidRDefault="00CF15A2" w:rsidP="00040A67">
            <w:pPr>
              <w:keepNext/>
              <w:keepLines/>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4A0FFC6" w14:textId="77777777" w:rsidR="00CF15A2" w:rsidRPr="0010322F" w:rsidRDefault="00CF15A2" w:rsidP="00040A67">
            <w:pPr>
              <w:keepNext/>
              <w:keepLines/>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0F812B78" w14:textId="77777777" w:rsidR="00CF15A2" w:rsidRPr="0010322F" w:rsidRDefault="00CF15A2" w:rsidP="00040A67">
            <w:pPr>
              <w:keepNext/>
              <w:keepLines/>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696D5A95" w14:textId="77777777" w:rsidR="00CF15A2" w:rsidRPr="0010322F" w:rsidRDefault="00CF15A2" w:rsidP="00040A67">
            <w:pPr>
              <w:keepNext/>
              <w:keepLines/>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7D5A21" w:rsidRPr="00650F03" w14:paraId="6F19AF9A"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203E591F" w14:textId="264D5531" w:rsidR="007D5A21" w:rsidRPr="007D5A21" w:rsidRDefault="007D5A21" w:rsidP="007D5A21">
            <w:pPr>
              <w:keepNext/>
              <w:keepLines/>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12EDC21F" w14:textId="7FC9FEDB" w:rsidR="007D5A21" w:rsidRPr="00A633D8" w:rsidRDefault="007D5A21" w:rsidP="007D5A21">
            <w:pPr>
              <w:keepNext/>
              <w:keepLines/>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463CDA28" w14:textId="03431165" w:rsidR="007D5A21" w:rsidRPr="00A633D8" w:rsidRDefault="007D5A21" w:rsidP="007D5A21">
            <w:pPr>
              <w:keepNext/>
              <w:keepLines/>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278A0188" w14:textId="3EFF10A8" w:rsidR="007D5A21" w:rsidRPr="00A633D8" w:rsidRDefault="007D5A21" w:rsidP="007D5A21">
            <w:pPr>
              <w:keepNext/>
              <w:keepLines/>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4697F71" w14:textId="5A2EC304" w:rsidR="007D5A21" w:rsidRPr="00A633D8" w:rsidRDefault="007D5A21" w:rsidP="007D5A21">
            <w:pPr>
              <w:keepNext/>
              <w:keepLines/>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0E4B055E" w14:textId="4EFC53F5" w:rsidR="007D5A21" w:rsidRPr="00A633D8" w:rsidRDefault="007D5A21" w:rsidP="007D5A21">
            <w:pPr>
              <w:keepNext/>
              <w:keepLines/>
              <w:spacing w:after="0"/>
              <w:jc w:val="right"/>
              <w:rPr>
                <w:b/>
                <w:bCs/>
                <w:i/>
                <w:iCs/>
                <w:color w:val="000000"/>
                <w:sz w:val="17"/>
                <w:szCs w:val="17"/>
              </w:rPr>
            </w:pPr>
            <w:r w:rsidRPr="00A633D8">
              <w:rPr>
                <w:rFonts w:ascii="Verdana" w:hAnsi="Verdana"/>
                <w:b/>
                <w:bCs/>
                <w:i/>
                <w:iCs/>
                <w:color w:val="000000"/>
                <w:sz w:val="17"/>
                <w:szCs w:val="17"/>
              </w:rPr>
              <w:t> </w:t>
            </w:r>
          </w:p>
        </w:tc>
      </w:tr>
      <w:tr w:rsidR="007D5A21" w:rsidRPr="00650F03" w14:paraId="0F1BB9A6"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4071DDEB" w14:textId="69CA8CA4" w:rsidR="007D5A21" w:rsidRPr="00A633D8" w:rsidRDefault="001C5FB5" w:rsidP="007D5A21">
            <w:pPr>
              <w:keepNext/>
              <w:keepLines/>
              <w:spacing w:after="0"/>
              <w:rPr>
                <w:color w:val="000000"/>
                <w:sz w:val="17"/>
                <w:szCs w:val="17"/>
              </w:rPr>
            </w:pPr>
            <w:r w:rsidRPr="00A633D8">
              <w:rPr>
                <w:sz w:val="17"/>
                <w:szCs w:val="17"/>
              </w:rPr>
              <w:t>DSW Utilisation – total billable time (%)</w:t>
            </w:r>
          </w:p>
        </w:tc>
        <w:tc>
          <w:tcPr>
            <w:tcW w:w="748" w:type="pct"/>
            <w:tcBorders>
              <w:top w:val="single" w:sz="8" w:space="0" w:color="auto"/>
              <w:left w:val="nil"/>
              <w:bottom w:val="single" w:sz="8" w:space="0" w:color="auto"/>
              <w:right w:val="nil"/>
            </w:tcBorders>
            <w:shd w:val="clear" w:color="auto" w:fill="auto"/>
            <w:vAlign w:val="center"/>
          </w:tcPr>
          <w:p w14:paraId="6B5B6453" w14:textId="13349CA9" w:rsidR="007D5A21" w:rsidRPr="00A633D8" w:rsidRDefault="007D5A21" w:rsidP="007D5A21">
            <w:pPr>
              <w:keepNext/>
              <w:keepLines/>
              <w:spacing w:after="0"/>
              <w:jc w:val="right"/>
              <w:rPr>
                <w:b/>
                <w:bCs/>
                <w:color w:val="000000"/>
                <w:sz w:val="17"/>
                <w:szCs w:val="17"/>
              </w:rPr>
            </w:pPr>
            <w:r w:rsidRPr="00A633D8">
              <w:rPr>
                <w:rFonts w:ascii="Verdana" w:hAnsi="Verdana"/>
                <w:b/>
                <w:bCs/>
                <w:color w:val="000000"/>
                <w:sz w:val="17"/>
                <w:szCs w:val="17"/>
              </w:rPr>
              <w:t>81.8</w:t>
            </w:r>
          </w:p>
        </w:tc>
        <w:tc>
          <w:tcPr>
            <w:tcW w:w="750" w:type="pct"/>
            <w:tcBorders>
              <w:top w:val="single" w:sz="8" w:space="0" w:color="auto"/>
              <w:left w:val="nil"/>
              <w:bottom w:val="single" w:sz="8" w:space="0" w:color="auto"/>
              <w:right w:val="nil"/>
            </w:tcBorders>
            <w:shd w:val="clear" w:color="auto" w:fill="auto"/>
            <w:vAlign w:val="center"/>
          </w:tcPr>
          <w:p w14:paraId="2C24A9D5" w14:textId="646AB138" w:rsidR="007D5A21" w:rsidRPr="00A633D8" w:rsidRDefault="007D5A21" w:rsidP="007D5A21">
            <w:pPr>
              <w:keepNext/>
              <w:keepLines/>
              <w:spacing w:after="0"/>
              <w:jc w:val="right"/>
              <w:rPr>
                <w:b/>
                <w:bCs/>
                <w:color w:val="000000"/>
                <w:sz w:val="17"/>
                <w:szCs w:val="17"/>
              </w:rPr>
            </w:pPr>
            <w:r w:rsidRPr="00A633D8">
              <w:rPr>
                <w:rFonts w:ascii="Verdana" w:hAnsi="Verdana"/>
                <w:b/>
                <w:bCs/>
                <w:color w:val="000000"/>
                <w:sz w:val="17"/>
                <w:szCs w:val="17"/>
              </w:rPr>
              <w:t>83.0</w:t>
            </w:r>
          </w:p>
        </w:tc>
        <w:tc>
          <w:tcPr>
            <w:tcW w:w="748" w:type="pct"/>
            <w:tcBorders>
              <w:top w:val="single" w:sz="8" w:space="0" w:color="auto"/>
              <w:left w:val="nil"/>
              <w:bottom w:val="single" w:sz="8" w:space="0" w:color="000000"/>
              <w:right w:val="nil"/>
            </w:tcBorders>
            <w:shd w:val="clear" w:color="auto" w:fill="auto"/>
            <w:vAlign w:val="center"/>
          </w:tcPr>
          <w:p w14:paraId="15941697" w14:textId="6C1DA987" w:rsidR="007D5A21" w:rsidRPr="00A633D8" w:rsidRDefault="007D5A21" w:rsidP="007D5A21">
            <w:pPr>
              <w:keepNext/>
              <w:keepLines/>
              <w:spacing w:after="0"/>
              <w:jc w:val="right"/>
              <w:rPr>
                <w:b/>
                <w:bCs/>
                <w:color w:val="000000"/>
                <w:sz w:val="17"/>
                <w:szCs w:val="17"/>
              </w:rPr>
            </w:pPr>
            <w:r w:rsidRPr="00A633D8">
              <w:rPr>
                <w:rFonts w:ascii="Verdana" w:hAnsi="Verdana"/>
                <w:b/>
                <w:bCs/>
                <w:color w:val="000000"/>
                <w:sz w:val="17"/>
                <w:szCs w:val="17"/>
              </w:rPr>
              <w:t>75.0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6D3359E6" w14:textId="48FD875E" w:rsidR="007D5A21" w:rsidRPr="00A633D8" w:rsidRDefault="007D5A21" w:rsidP="007D5A21">
            <w:pPr>
              <w:keepNext/>
              <w:keepLines/>
              <w:spacing w:after="0"/>
              <w:jc w:val="right"/>
              <w:rPr>
                <w:b/>
                <w:bCs/>
                <w:color w:val="000000"/>
                <w:sz w:val="17"/>
                <w:szCs w:val="17"/>
              </w:rPr>
            </w:pPr>
            <w:r w:rsidRPr="00A633D8">
              <w:rPr>
                <w:rFonts w:ascii="Verdana" w:hAnsi="Verdana"/>
                <w:b/>
                <w:bCs/>
                <w:color w:val="000000"/>
                <w:sz w:val="17"/>
                <w:szCs w:val="17"/>
              </w:rPr>
              <w:t>91.0</w:t>
            </w:r>
          </w:p>
        </w:tc>
        <w:tc>
          <w:tcPr>
            <w:tcW w:w="749" w:type="pct"/>
            <w:tcBorders>
              <w:top w:val="single" w:sz="8" w:space="0" w:color="auto"/>
              <w:left w:val="single" w:sz="4" w:space="0" w:color="auto"/>
              <w:bottom w:val="single" w:sz="8" w:space="0" w:color="000000"/>
              <w:right w:val="nil"/>
            </w:tcBorders>
            <w:vAlign w:val="center"/>
          </w:tcPr>
          <w:p w14:paraId="660CAB7D" w14:textId="413F0D92" w:rsidR="007D5A21" w:rsidRPr="00A633D8" w:rsidRDefault="007D5A21" w:rsidP="007D5A21">
            <w:pPr>
              <w:keepNext/>
              <w:keepLines/>
              <w:spacing w:after="0"/>
              <w:jc w:val="right"/>
              <w:rPr>
                <w:b/>
                <w:bCs/>
                <w:i/>
                <w:iCs/>
                <w:color w:val="000000"/>
                <w:sz w:val="17"/>
                <w:szCs w:val="17"/>
              </w:rPr>
            </w:pPr>
            <w:r w:rsidRPr="00A633D8">
              <w:rPr>
                <w:rFonts w:ascii="Verdana" w:hAnsi="Verdana"/>
                <w:b/>
                <w:bCs/>
                <w:i/>
                <w:iCs/>
                <w:color w:val="000000"/>
                <w:sz w:val="17"/>
                <w:szCs w:val="17"/>
              </w:rPr>
              <w:t>912.0</w:t>
            </w:r>
          </w:p>
        </w:tc>
      </w:tr>
      <w:tr w:rsidR="00CF15A2" w:rsidRPr="00650F03" w14:paraId="3E01F29B" w14:textId="77777777" w:rsidTr="001B5B21">
        <w:trPr>
          <w:trHeight w:val="397"/>
        </w:trPr>
        <w:tc>
          <w:tcPr>
            <w:tcW w:w="1256" w:type="pct"/>
            <w:tcBorders>
              <w:top w:val="single" w:sz="8" w:space="0" w:color="auto"/>
              <w:left w:val="nil"/>
              <w:bottom w:val="single" w:sz="8" w:space="0" w:color="auto"/>
              <w:right w:val="nil"/>
            </w:tcBorders>
            <w:shd w:val="clear" w:color="auto" w:fill="auto"/>
            <w:vAlign w:val="center"/>
          </w:tcPr>
          <w:p w14:paraId="58A736BF" w14:textId="352C0F66" w:rsidR="00CF15A2" w:rsidRPr="0010322F" w:rsidRDefault="00CF15A2" w:rsidP="00040A67">
            <w:pPr>
              <w:keepNext/>
              <w:keepLines/>
              <w:spacing w:after="0"/>
              <w:rPr>
                <w:rFonts w:eastAsia="Times New Roman" w:cs="Times New Roman"/>
                <w:sz w:val="17"/>
                <w:szCs w:val="17"/>
                <w:lang w:val="en-US"/>
              </w:rPr>
            </w:pPr>
            <w:r w:rsidRPr="0010322F">
              <w:rPr>
                <w:b/>
                <w:bCs/>
                <w:color w:val="000000"/>
                <w:sz w:val="17"/>
                <w:szCs w:val="17"/>
              </w:rPr>
              <w:t>By size</w:t>
            </w:r>
            <w:r w:rsidR="0010235C">
              <w:rPr>
                <w:b/>
                <w:bCs/>
                <w:color w:val="000000"/>
                <w:sz w:val="17"/>
                <w:szCs w:val="17"/>
              </w:rPr>
              <w:t xml:space="preserve"> </w:t>
            </w:r>
            <w:r w:rsidRPr="0010322F">
              <w:rPr>
                <w:b/>
                <w:bCs/>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21EC23D1" w14:textId="0B86CE76" w:rsidR="00CF15A2" w:rsidRPr="0010322F" w:rsidRDefault="00CF15A2" w:rsidP="00040A67">
            <w:pPr>
              <w:keepNext/>
              <w:keepLines/>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7B26C803" w14:textId="3EE7BF42" w:rsidR="00CF15A2" w:rsidRPr="0010322F" w:rsidRDefault="00CF15A2" w:rsidP="00040A67">
            <w:pPr>
              <w:keepNext/>
              <w:keepLines/>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19D4190C" w14:textId="4FE1FEAF" w:rsidR="00CF15A2" w:rsidRPr="0010322F" w:rsidRDefault="00CF15A2" w:rsidP="00040A67">
            <w:pPr>
              <w:keepNext/>
              <w:keepLines/>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8D1A1DF" w14:textId="578D0F63" w:rsidR="00CF15A2" w:rsidRPr="0010322F" w:rsidRDefault="00CF15A2" w:rsidP="00040A67">
            <w:pPr>
              <w:keepNext/>
              <w:keepLines/>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1D3BD0EA" w14:textId="23DCC0F1"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 </w:t>
            </w:r>
          </w:p>
        </w:tc>
      </w:tr>
      <w:tr w:rsidR="00CF15A2" w:rsidRPr="00650F03" w14:paraId="32E58134" w14:textId="77777777" w:rsidTr="001B5B21">
        <w:trPr>
          <w:trHeight w:val="397"/>
        </w:trPr>
        <w:tc>
          <w:tcPr>
            <w:tcW w:w="1256" w:type="pct"/>
            <w:tcBorders>
              <w:top w:val="nil"/>
              <w:left w:val="nil"/>
              <w:bottom w:val="single" w:sz="8" w:space="0" w:color="auto"/>
              <w:right w:val="nil"/>
            </w:tcBorders>
            <w:shd w:val="clear" w:color="auto" w:fill="auto"/>
            <w:vAlign w:val="center"/>
          </w:tcPr>
          <w:p w14:paraId="60CCD70F" w14:textId="1D1C08A1"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2D634D9E" w14:textId="78A2CCCA"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79.4</w:t>
            </w:r>
          </w:p>
        </w:tc>
        <w:tc>
          <w:tcPr>
            <w:tcW w:w="750" w:type="pct"/>
            <w:tcBorders>
              <w:top w:val="nil"/>
              <w:left w:val="nil"/>
              <w:bottom w:val="single" w:sz="8" w:space="0" w:color="auto"/>
              <w:right w:val="nil"/>
            </w:tcBorders>
            <w:shd w:val="clear" w:color="auto" w:fill="auto"/>
            <w:vAlign w:val="center"/>
          </w:tcPr>
          <w:p w14:paraId="55A560D7" w14:textId="015C96B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80.0</w:t>
            </w:r>
          </w:p>
        </w:tc>
        <w:tc>
          <w:tcPr>
            <w:tcW w:w="748" w:type="pct"/>
            <w:tcBorders>
              <w:top w:val="nil"/>
              <w:left w:val="nil"/>
              <w:bottom w:val="single" w:sz="8" w:space="0" w:color="000000"/>
              <w:right w:val="nil"/>
            </w:tcBorders>
            <w:shd w:val="clear" w:color="auto" w:fill="auto"/>
            <w:vAlign w:val="center"/>
          </w:tcPr>
          <w:p w14:paraId="44810C05" w14:textId="2347285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70.0</w:t>
            </w:r>
          </w:p>
        </w:tc>
        <w:tc>
          <w:tcPr>
            <w:tcW w:w="749" w:type="pct"/>
            <w:tcBorders>
              <w:top w:val="nil"/>
              <w:left w:val="nil"/>
              <w:bottom w:val="single" w:sz="8" w:space="0" w:color="000000"/>
              <w:right w:val="single" w:sz="4" w:space="0" w:color="auto"/>
            </w:tcBorders>
            <w:shd w:val="clear" w:color="auto" w:fill="auto"/>
            <w:vAlign w:val="center"/>
          </w:tcPr>
          <w:p w14:paraId="25B6F595" w14:textId="55ECEA2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90.0</w:t>
            </w:r>
          </w:p>
        </w:tc>
        <w:tc>
          <w:tcPr>
            <w:tcW w:w="749" w:type="pct"/>
            <w:tcBorders>
              <w:top w:val="nil"/>
              <w:left w:val="single" w:sz="4" w:space="0" w:color="auto"/>
              <w:bottom w:val="single" w:sz="8" w:space="0" w:color="000000"/>
              <w:right w:val="nil"/>
            </w:tcBorders>
            <w:vAlign w:val="center"/>
          </w:tcPr>
          <w:p w14:paraId="76F81FD4" w14:textId="5BCAE7E2"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368.0</w:t>
            </w:r>
          </w:p>
        </w:tc>
      </w:tr>
      <w:tr w:rsidR="00CF15A2" w:rsidRPr="00650F03" w14:paraId="2E2E7351" w14:textId="77777777" w:rsidTr="001B5B21">
        <w:trPr>
          <w:trHeight w:val="397"/>
        </w:trPr>
        <w:tc>
          <w:tcPr>
            <w:tcW w:w="1256" w:type="pct"/>
            <w:tcBorders>
              <w:top w:val="nil"/>
              <w:left w:val="nil"/>
              <w:bottom w:val="single" w:sz="8" w:space="0" w:color="auto"/>
              <w:right w:val="nil"/>
            </w:tcBorders>
            <w:shd w:val="clear" w:color="auto" w:fill="auto"/>
            <w:vAlign w:val="center"/>
          </w:tcPr>
          <w:p w14:paraId="58D6F7AD" w14:textId="26219BB4"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49E89D7C" w14:textId="41F3F9AE"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83.1</w:t>
            </w:r>
          </w:p>
        </w:tc>
        <w:tc>
          <w:tcPr>
            <w:tcW w:w="750" w:type="pct"/>
            <w:tcBorders>
              <w:top w:val="nil"/>
              <w:left w:val="nil"/>
              <w:bottom w:val="single" w:sz="8" w:space="0" w:color="auto"/>
              <w:right w:val="nil"/>
            </w:tcBorders>
            <w:shd w:val="clear" w:color="auto" w:fill="auto"/>
            <w:vAlign w:val="center"/>
          </w:tcPr>
          <w:p w14:paraId="7BEE7EA0" w14:textId="6F9BC92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85.0</w:t>
            </w:r>
          </w:p>
        </w:tc>
        <w:tc>
          <w:tcPr>
            <w:tcW w:w="748" w:type="pct"/>
            <w:tcBorders>
              <w:top w:val="nil"/>
              <w:left w:val="nil"/>
              <w:bottom w:val="single" w:sz="8" w:space="0" w:color="000000"/>
              <w:right w:val="nil"/>
            </w:tcBorders>
            <w:shd w:val="clear" w:color="auto" w:fill="auto"/>
            <w:vAlign w:val="center"/>
          </w:tcPr>
          <w:p w14:paraId="077CC580" w14:textId="0319AF30"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76.0</w:t>
            </w:r>
          </w:p>
        </w:tc>
        <w:tc>
          <w:tcPr>
            <w:tcW w:w="749" w:type="pct"/>
            <w:tcBorders>
              <w:top w:val="nil"/>
              <w:left w:val="nil"/>
              <w:bottom w:val="single" w:sz="8" w:space="0" w:color="000000"/>
              <w:right w:val="single" w:sz="4" w:space="0" w:color="auto"/>
            </w:tcBorders>
            <w:shd w:val="clear" w:color="auto" w:fill="auto"/>
            <w:vAlign w:val="center"/>
          </w:tcPr>
          <w:p w14:paraId="58B17F43" w14:textId="5A3D8D9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91.0</w:t>
            </w:r>
          </w:p>
        </w:tc>
        <w:tc>
          <w:tcPr>
            <w:tcW w:w="749" w:type="pct"/>
            <w:tcBorders>
              <w:top w:val="nil"/>
              <w:left w:val="single" w:sz="4" w:space="0" w:color="auto"/>
              <w:bottom w:val="single" w:sz="8" w:space="0" w:color="000000"/>
              <w:right w:val="nil"/>
            </w:tcBorders>
            <w:vAlign w:val="center"/>
          </w:tcPr>
          <w:p w14:paraId="2C6C1D49" w14:textId="386DF684"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347.0</w:t>
            </w:r>
          </w:p>
        </w:tc>
      </w:tr>
      <w:tr w:rsidR="00CF15A2" w:rsidRPr="00650F03" w14:paraId="605837FB" w14:textId="77777777" w:rsidTr="001B5B21">
        <w:trPr>
          <w:trHeight w:val="397"/>
        </w:trPr>
        <w:tc>
          <w:tcPr>
            <w:tcW w:w="1256" w:type="pct"/>
            <w:tcBorders>
              <w:top w:val="nil"/>
              <w:left w:val="nil"/>
              <w:bottom w:val="single" w:sz="8" w:space="0" w:color="auto"/>
              <w:right w:val="nil"/>
            </w:tcBorders>
            <w:shd w:val="clear" w:color="auto" w:fill="auto"/>
            <w:vAlign w:val="center"/>
          </w:tcPr>
          <w:p w14:paraId="4C692BBC" w14:textId="543EE7A9"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79BFBB50" w14:textId="119C06F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84.1</w:t>
            </w:r>
          </w:p>
        </w:tc>
        <w:tc>
          <w:tcPr>
            <w:tcW w:w="750" w:type="pct"/>
            <w:tcBorders>
              <w:top w:val="nil"/>
              <w:left w:val="nil"/>
              <w:bottom w:val="single" w:sz="8" w:space="0" w:color="auto"/>
              <w:right w:val="nil"/>
            </w:tcBorders>
            <w:shd w:val="clear" w:color="auto" w:fill="auto"/>
            <w:vAlign w:val="center"/>
          </w:tcPr>
          <w:p w14:paraId="4B81DB1B" w14:textId="4D33D59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85.0</w:t>
            </w:r>
          </w:p>
        </w:tc>
        <w:tc>
          <w:tcPr>
            <w:tcW w:w="748" w:type="pct"/>
            <w:tcBorders>
              <w:top w:val="nil"/>
              <w:left w:val="nil"/>
              <w:bottom w:val="single" w:sz="8" w:space="0" w:color="000000"/>
              <w:right w:val="nil"/>
            </w:tcBorders>
            <w:shd w:val="clear" w:color="auto" w:fill="auto"/>
            <w:vAlign w:val="center"/>
          </w:tcPr>
          <w:p w14:paraId="4FBF7C24" w14:textId="7E21802C"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78.6</w:t>
            </w:r>
          </w:p>
        </w:tc>
        <w:tc>
          <w:tcPr>
            <w:tcW w:w="749" w:type="pct"/>
            <w:tcBorders>
              <w:top w:val="nil"/>
              <w:left w:val="nil"/>
              <w:bottom w:val="single" w:sz="8" w:space="0" w:color="000000"/>
              <w:right w:val="single" w:sz="4" w:space="0" w:color="auto"/>
            </w:tcBorders>
            <w:shd w:val="clear" w:color="auto" w:fill="auto"/>
            <w:vAlign w:val="center"/>
          </w:tcPr>
          <w:p w14:paraId="000A490C" w14:textId="1FBD621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92.0</w:t>
            </w:r>
          </w:p>
        </w:tc>
        <w:tc>
          <w:tcPr>
            <w:tcW w:w="749" w:type="pct"/>
            <w:tcBorders>
              <w:top w:val="nil"/>
              <w:left w:val="single" w:sz="4" w:space="0" w:color="auto"/>
              <w:bottom w:val="single" w:sz="8" w:space="0" w:color="000000"/>
              <w:right w:val="nil"/>
            </w:tcBorders>
            <w:vAlign w:val="center"/>
          </w:tcPr>
          <w:p w14:paraId="25A10E47" w14:textId="3DF965C4"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155.0</w:t>
            </w:r>
          </w:p>
        </w:tc>
      </w:tr>
      <w:tr w:rsidR="00CF15A2" w:rsidRPr="00650F03" w14:paraId="0A73C35E" w14:textId="77777777" w:rsidTr="001B5B21">
        <w:trPr>
          <w:trHeight w:val="397"/>
        </w:trPr>
        <w:tc>
          <w:tcPr>
            <w:tcW w:w="1256" w:type="pct"/>
            <w:tcBorders>
              <w:top w:val="nil"/>
              <w:left w:val="nil"/>
              <w:bottom w:val="single" w:sz="8" w:space="0" w:color="auto"/>
              <w:right w:val="nil"/>
            </w:tcBorders>
            <w:shd w:val="clear" w:color="auto" w:fill="auto"/>
            <w:vAlign w:val="center"/>
          </w:tcPr>
          <w:p w14:paraId="522582C2" w14:textId="604824A9" w:rsidR="00CF15A2" w:rsidRPr="0010322F" w:rsidRDefault="00CF15A2" w:rsidP="00040A67">
            <w:pPr>
              <w:keepNext/>
              <w:keepLines/>
              <w:spacing w:after="0"/>
              <w:rPr>
                <w:rFonts w:eastAsia="Times New Roman" w:cs="Times New Roman"/>
                <w:sz w:val="17"/>
                <w:szCs w:val="17"/>
                <w:lang w:val="en-US"/>
              </w:rPr>
            </w:pPr>
            <w:r w:rsidRPr="0010322F">
              <w:rPr>
                <w:b/>
                <w:bCs/>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041625CC" w14:textId="5A89C49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60B4A400" w14:textId="34477E2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0D048A3E" w14:textId="7C603AB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023811C4" w14:textId="6BCE8FEA"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3C0E4A3F" w14:textId="6F0134EB"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 </w:t>
            </w:r>
          </w:p>
        </w:tc>
      </w:tr>
      <w:tr w:rsidR="00CF15A2" w:rsidRPr="00650F03" w14:paraId="29C9EDD5" w14:textId="77777777" w:rsidTr="001B5B21">
        <w:trPr>
          <w:trHeight w:val="397"/>
        </w:trPr>
        <w:tc>
          <w:tcPr>
            <w:tcW w:w="1256" w:type="pct"/>
            <w:tcBorders>
              <w:top w:val="nil"/>
              <w:left w:val="nil"/>
              <w:bottom w:val="single" w:sz="8" w:space="0" w:color="auto"/>
              <w:right w:val="nil"/>
            </w:tcBorders>
            <w:shd w:val="clear" w:color="auto" w:fill="auto"/>
            <w:vAlign w:val="center"/>
          </w:tcPr>
          <w:p w14:paraId="27A26C14" w14:textId="77EACD64"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1D190EE3" w14:textId="1005CD1E"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50" w:type="pct"/>
            <w:tcBorders>
              <w:top w:val="nil"/>
              <w:left w:val="nil"/>
              <w:bottom w:val="single" w:sz="8" w:space="0" w:color="auto"/>
              <w:right w:val="nil"/>
            </w:tcBorders>
            <w:shd w:val="clear" w:color="auto" w:fill="auto"/>
            <w:vAlign w:val="center"/>
          </w:tcPr>
          <w:p w14:paraId="655CE936" w14:textId="5039D630"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81.0</w:t>
            </w:r>
          </w:p>
        </w:tc>
        <w:tc>
          <w:tcPr>
            <w:tcW w:w="748" w:type="pct"/>
            <w:tcBorders>
              <w:top w:val="nil"/>
              <w:left w:val="nil"/>
              <w:bottom w:val="single" w:sz="8" w:space="0" w:color="000000"/>
              <w:right w:val="nil"/>
            </w:tcBorders>
            <w:shd w:val="clear" w:color="auto" w:fill="auto"/>
            <w:vAlign w:val="center"/>
          </w:tcPr>
          <w:p w14:paraId="386BB926" w14:textId="48E0B28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nil"/>
              <w:left w:val="nil"/>
              <w:bottom w:val="single" w:sz="8" w:space="0" w:color="000000"/>
              <w:right w:val="single" w:sz="4" w:space="0" w:color="auto"/>
            </w:tcBorders>
            <w:shd w:val="clear" w:color="auto" w:fill="auto"/>
            <w:vAlign w:val="center"/>
          </w:tcPr>
          <w:p w14:paraId="17AABC4D" w14:textId="255470A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91.0</w:t>
            </w:r>
          </w:p>
        </w:tc>
        <w:tc>
          <w:tcPr>
            <w:tcW w:w="749" w:type="pct"/>
            <w:tcBorders>
              <w:top w:val="nil"/>
              <w:left w:val="single" w:sz="4" w:space="0" w:color="auto"/>
              <w:bottom w:val="single" w:sz="8" w:space="0" w:color="000000"/>
              <w:right w:val="nil"/>
            </w:tcBorders>
            <w:vAlign w:val="center"/>
          </w:tcPr>
          <w:p w14:paraId="0C06931E" w14:textId="3D6C11B2"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280.0</w:t>
            </w:r>
          </w:p>
        </w:tc>
      </w:tr>
      <w:tr w:rsidR="00CF15A2" w:rsidRPr="00650F03" w14:paraId="0699037E" w14:textId="77777777" w:rsidTr="001B5B21">
        <w:trPr>
          <w:trHeight w:val="397"/>
        </w:trPr>
        <w:tc>
          <w:tcPr>
            <w:tcW w:w="1256" w:type="pct"/>
            <w:tcBorders>
              <w:top w:val="nil"/>
              <w:left w:val="nil"/>
              <w:bottom w:val="single" w:sz="8" w:space="0" w:color="auto"/>
              <w:right w:val="nil"/>
            </w:tcBorders>
            <w:shd w:val="clear" w:color="auto" w:fill="auto"/>
            <w:vAlign w:val="center"/>
          </w:tcPr>
          <w:p w14:paraId="77B8BB0F" w14:textId="08B7A2AD"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04ED2D28" w14:textId="7C7B95E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80.7</w:t>
            </w:r>
          </w:p>
        </w:tc>
        <w:tc>
          <w:tcPr>
            <w:tcW w:w="750" w:type="pct"/>
            <w:tcBorders>
              <w:top w:val="nil"/>
              <w:left w:val="nil"/>
              <w:bottom w:val="single" w:sz="8" w:space="0" w:color="auto"/>
              <w:right w:val="nil"/>
            </w:tcBorders>
            <w:shd w:val="clear" w:color="auto" w:fill="auto"/>
            <w:vAlign w:val="center"/>
          </w:tcPr>
          <w:p w14:paraId="19EA1101" w14:textId="1EEC740E"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80.5</w:t>
            </w:r>
          </w:p>
        </w:tc>
        <w:tc>
          <w:tcPr>
            <w:tcW w:w="748" w:type="pct"/>
            <w:tcBorders>
              <w:top w:val="nil"/>
              <w:left w:val="nil"/>
              <w:bottom w:val="single" w:sz="8" w:space="0" w:color="000000"/>
              <w:right w:val="nil"/>
            </w:tcBorders>
            <w:shd w:val="clear" w:color="auto" w:fill="auto"/>
            <w:vAlign w:val="center"/>
          </w:tcPr>
          <w:p w14:paraId="439B130D" w14:textId="08B6633C"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73.0</w:t>
            </w:r>
          </w:p>
        </w:tc>
        <w:tc>
          <w:tcPr>
            <w:tcW w:w="749" w:type="pct"/>
            <w:tcBorders>
              <w:top w:val="nil"/>
              <w:left w:val="nil"/>
              <w:bottom w:val="single" w:sz="8" w:space="0" w:color="000000"/>
              <w:right w:val="single" w:sz="4" w:space="0" w:color="auto"/>
            </w:tcBorders>
            <w:shd w:val="clear" w:color="auto" w:fill="auto"/>
            <w:vAlign w:val="center"/>
          </w:tcPr>
          <w:p w14:paraId="2F36C2B3" w14:textId="07EABBB0"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89.3</w:t>
            </w:r>
          </w:p>
        </w:tc>
        <w:tc>
          <w:tcPr>
            <w:tcW w:w="749" w:type="pct"/>
            <w:tcBorders>
              <w:top w:val="nil"/>
              <w:left w:val="single" w:sz="4" w:space="0" w:color="auto"/>
              <w:bottom w:val="single" w:sz="8" w:space="0" w:color="000000"/>
              <w:right w:val="nil"/>
            </w:tcBorders>
            <w:vAlign w:val="center"/>
          </w:tcPr>
          <w:p w14:paraId="62D812DC" w14:textId="4EB89FF4" w:rsidR="00CF15A2" w:rsidRPr="0010322F" w:rsidRDefault="00CF15A2" w:rsidP="00040A67">
            <w:pPr>
              <w:keepNext/>
              <w:keepLines/>
              <w:spacing w:after="0"/>
              <w:jc w:val="right"/>
              <w:rPr>
                <w:rFonts w:eastAsia="Verdana" w:cs="Times New Roman"/>
                <w:sz w:val="17"/>
                <w:szCs w:val="17"/>
              </w:rPr>
            </w:pPr>
            <w:r w:rsidRPr="0010322F">
              <w:rPr>
                <w:i/>
                <w:iCs/>
                <w:color w:val="000000"/>
                <w:sz w:val="17"/>
                <w:szCs w:val="17"/>
              </w:rPr>
              <w:t>208.0</w:t>
            </w:r>
          </w:p>
        </w:tc>
      </w:tr>
      <w:tr w:rsidR="00CF15A2" w:rsidRPr="00650F03" w14:paraId="48A7769B" w14:textId="77777777" w:rsidTr="001B5B21">
        <w:trPr>
          <w:trHeight w:val="397"/>
        </w:trPr>
        <w:tc>
          <w:tcPr>
            <w:tcW w:w="1256" w:type="pct"/>
            <w:tcBorders>
              <w:top w:val="nil"/>
              <w:left w:val="nil"/>
              <w:bottom w:val="single" w:sz="4" w:space="0" w:color="auto"/>
              <w:right w:val="nil"/>
            </w:tcBorders>
            <w:shd w:val="clear" w:color="auto" w:fill="auto"/>
            <w:vAlign w:val="center"/>
          </w:tcPr>
          <w:p w14:paraId="586E865F" w14:textId="10238DFA"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2325C7CD" w14:textId="0FA3C8D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83.1</w:t>
            </w:r>
          </w:p>
        </w:tc>
        <w:tc>
          <w:tcPr>
            <w:tcW w:w="750" w:type="pct"/>
            <w:tcBorders>
              <w:top w:val="nil"/>
              <w:left w:val="nil"/>
              <w:bottom w:val="single" w:sz="4" w:space="0" w:color="auto"/>
              <w:right w:val="nil"/>
            </w:tcBorders>
            <w:shd w:val="clear" w:color="auto" w:fill="auto"/>
            <w:vAlign w:val="center"/>
          </w:tcPr>
          <w:p w14:paraId="7B6EBC6A" w14:textId="1E4663A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85.0</w:t>
            </w:r>
          </w:p>
        </w:tc>
        <w:tc>
          <w:tcPr>
            <w:tcW w:w="748" w:type="pct"/>
            <w:tcBorders>
              <w:top w:val="nil"/>
              <w:left w:val="nil"/>
              <w:bottom w:val="single" w:sz="4" w:space="0" w:color="auto"/>
              <w:right w:val="nil"/>
            </w:tcBorders>
            <w:shd w:val="clear" w:color="auto" w:fill="auto"/>
            <w:vAlign w:val="center"/>
          </w:tcPr>
          <w:p w14:paraId="623F3082" w14:textId="22014EBB"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nil"/>
              <w:left w:val="nil"/>
              <w:bottom w:val="single" w:sz="4" w:space="0" w:color="auto"/>
              <w:right w:val="single" w:sz="4" w:space="0" w:color="auto"/>
            </w:tcBorders>
            <w:shd w:val="clear" w:color="auto" w:fill="auto"/>
            <w:vAlign w:val="center"/>
          </w:tcPr>
          <w:p w14:paraId="2D34CAC3" w14:textId="6335DB92"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92.0</w:t>
            </w:r>
          </w:p>
        </w:tc>
        <w:tc>
          <w:tcPr>
            <w:tcW w:w="749" w:type="pct"/>
            <w:tcBorders>
              <w:top w:val="nil"/>
              <w:left w:val="single" w:sz="4" w:space="0" w:color="auto"/>
              <w:bottom w:val="single" w:sz="4" w:space="0" w:color="auto"/>
              <w:right w:val="nil"/>
            </w:tcBorders>
            <w:vAlign w:val="center"/>
          </w:tcPr>
          <w:p w14:paraId="5D536504" w14:textId="2BAACB0D"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183.0</w:t>
            </w:r>
          </w:p>
        </w:tc>
      </w:tr>
      <w:tr w:rsidR="00CF15A2" w:rsidRPr="00650F03" w14:paraId="3E6C51A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5D52C58" w14:textId="73229A44"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7E12F89E" w14:textId="374361F3"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82.2</w:t>
            </w:r>
          </w:p>
        </w:tc>
        <w:tc>
          <w:tcPr>
            <w:tcW w:w="750" w:type="pct"/>
            <w:tcBorders>
              <w:top w:val="single" w:sz="4" w:space="0" w:color="auto"/>
              <w:left w:val="nil"/>
              <w:bottom w:val="single" w:sz="4" w:space="0" w:color="auto"/>
              <w:right w:val="nil"/>
            </w:tcBorders>
            <w:shd w:val="clear" w:color="auto" w:fill="auto"/>
            <w:vAlign w:val="center"/>
          </w:tcPr>
          <w:p w14:paraId="38D8BEA2" w14:textId="4B79A5C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85.5</w:t>
            </w:r>
          </w:p>
        </w:tc>
        <w:tc>
          <w:tcPr>
            <w:tcW w:w="748" w:type="pct"/>
            <w:tcBorders>
              <w:top w:val="single" w:sz="4" w:space="0" w:color="auto"/>
              <w:left w:val="nil"/>
              <w:bottom w:val="single" w:sz="4" w:space="0" w:color="auto"/>
              <w:right w:val="nil"/>
            </w:tcBorders>
            <w:shd w:val="clear" w:color="auto" w:fill="auto"/>
            <w:vAlign w:val="center"/>
          </w:tcPr>
          <w:p w14:paraId="6E1622CB" w14:textId="595F9B4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75.8</w:t>
            </w:r>
          </w:p>
        </w:tc>
        <w:tc>
          <w:tcPr>
            <w:tcW w:w="749" w:type="pct"/>
            <w:tcBorders>
              <w:top w:val="single" w:sz="4" w:space="0" w:color="auto"/>
              <w:left w:val="nil"/>
              <w:bottom w:val="single" w:sz="4" w:space="0" w:color="auto"/>
              <w:right w:val="single" w:sz="4" w:space="0" w:color="auto"/>
            </w:tcBorders>
            <w:shd w:val="clear" w:color="auto" w:fill="auto"/>
            <w:vAlign w:val="center"/>
          </w:tcPr>
          <w:p w14:paraId="6241ACB2" w14:textId="4913A64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91.0</w:t>
            </w:r>
          </w:p>
        </w:tc>
        <w:tc>
          <w:tcPr>
            <w:tcW w:w="749" w:type="pct"/>
            <w:tcBorders>
              <w:top w:val="single" w:sz="4" w:space="0" w:color="auto"/>
              <w:left w:val="single" w:sz="4" w:space="0" w:color="auto"/>
              <w:bottom w:val="single" w:sz="4" w:space="0" w:color="auto"/>
              <w:right w:val="nil"/>
            </w:tcBorders>
            <w:vAlign w:val="center"/>
          </w:tcPr>
          <w:p w14:paraId="0C8B18AF" w14:textId="25C4B640"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72.0</w:t>
            </w:r>
          </w:p>
        </w:tc>
      </w:tr>
      <w:tr w:rsidR="00CF15A2" w:rsidRPr="00650F03" w14:paraId="3EA17E4C"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47C30CC" w14:textId="6D8FD36C"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1B68CC24" w14:textId="6688B08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80.3</w:t>
            </w:r>
          </w:p>
        </w:tc>
        <w:tc>
          <w:tcPr>
            <w:tcW w:w="750" w:type="pct"/>
            <w:tcBorders>
              <w:top w:val="single" w:sz="4" w:space="0" w:color="auto"/>
              <w:left w:val="nil"/>
              <w:bottom w:val="single" w:sz="4" w:space="0" w:color="auto"/>
              <w:right w:val="nil"/>
            </w:tcBorders>
            <w:shd w:val="clear" w:color="auto" w:fill="auto"/>
            <w:vAlign w:val="center"/>
          </w:tcPr>
          <w:p w14:paraId="1E6C463D" w14:textId="7CE817C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48" w:type="pct"/>
            <w:tcBorders>
              <w:top w:val="single" w:sz="4" w:space="0" w:color="auto"/>
              <w:left w:val="nil"/>
              <w:bottom w:val="single" w:sz="4" w:space="0" w:color="auto"/>
              <w:right w:val="nil"/>
            </w:tcBorders>
            <w:shd w:val="clear" w:color="auto" w:fill="auto"/>
            <w:vAlign w:val="center"/>
          </w:tcPr>
          <w:p w14:paraId="3ACF5EBD" w14:textId="5A1D3EF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0724490" w14:textId="5A1D391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90.0</w:t>
            </w:r>
          </w:p>
        </w:tc>
        <w:tc>
          <w:tcPr>
            <w:tcW w:w="749" w:type="pct"/>
            <w:tcBorders>
              <w:top w:val="single" w:sz="4" w:space="0" w:color="auto"/>
              <w:left w:val="single" w:sz="4" w:space="0" w:color="auto"/>
              <w:bottom w:val="single" w:sz="4" w:space="0" w:color="auto"/>
              <w:right w:val="nil"/>
            </w:tcBorders>
            <w:vAlign w:val="center"/>
          </w:tcPr>
          <w:p w14:paraId="7ABD2239" w14:textId="17E0CB50"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61.0</w:t>
            </w:r>
          </w:p>
        </w:tc>
      </w:tr>
      <w:tr w:rsidR="00CF15A2" w:rsidRPr="00650F03" w14:paraId="05987ED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2EA9277" w14:textId="482D4C14"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7C018E6F" w14:textId="1D0583D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80.7</w:t>
            </w:r>
          </w:p>
        </w:tc>
        <w:tc>
          <w:tcPr>
            <w:tcW w:w="750" w:type="pct"/>
            <w:tcBorders>
              <w:top w:val="single" w:sz="4" w:space="0" w:color="auto"/>
              <w:left w:val="nil"/>
              <w:bottom w:val="single" w:sz="4" w:space="0" w:color="auto"/>
              <w:right w:val="nil"/>
            </w:tcBorders>
            <w:shd w:val="clear" w:color="auto" w:fill="auto"/>
            <w:vAlign w:val="center"/>
          </w:tcPr>
          <w:p w14:paraId="62C222CC" w14:textId="425226E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48" w:type="pct"/>
            <w:tcBorders>
              <w:top w:val="single" w:sz="4" w:space="0" w:color="auto"/>
              <w:left w:val="nil"/>
              <w:bottom w:val="single" w:sz="4" w:space="0" w:color="auto"/>
              <w:right w:val="nil"/>
            </w:tcBorders>
            <w:shd w:val="clear" w:color="auto" w:fill="auto"/>
            <w:vAlign w:val="center"/>
          </w:tcPr>
          <w:p w14:paraId="4CBDE139" w14:textId="124DC97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73.3</w:t>
            </w:r>
          </w:p>
        </w:tc>
        <w:tc>
          <w:tcPr>
            <w:tcW w:w="749" w:type="pct"/>
            <w:tcBorders>
              <w:top w:val="single" w:sz="4" w:space="0" w:color="auto"/>
              <w:left w:val="nil"/>
              <w:bottom w:val="single" w:sz="4" w:space="0" w:color="auto"/>
              <w:right w:val="single" w:sz="4" w:space="0" w:color="auto"/>
            </w:tcBorders>
            <w:shd w:val="clear" w:color="auto" w:fill="auto"/>
            <w:vAlign w:val="center"/>
          </w:tcPr>
          <w:p w14:paraId="2B761DE0" w14:textId="4C8EE42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87.4</w:t>
            </w:r>
          </w:p>
        </w:tc>
        <w:tc>
          <w:tcPr>
            <w:tcW w:w="749" w:type="pct"/>
            <w:tcBorders>
              <w:top w:val="single" w:sz="4" w:space="0" w:color="auto"/>
              <w:left w:val="single" w:sz="4" w:space="0" w:color="auto"/>
              <w:bottom w:val="single" w:sz="4" w:space="0" w:color="auto"/>
              <w:right w:val="nil"/>
            </w:tcBorders>
            <w:vAlign w:val="center"/>
          </w:tcPr>
          <w:p w14:paraId="6D64EFDE" w14:textId="1E8F9A9C"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22.0</w:t>
            </w:r>
          </w:p>
        </w:tc>
      </w:tr>
      <w:tr w:rsidR="00CF15A2" w:rsidRPr="00650F03" w14:paraId="49BC437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E79E967" w14:textId="3D975A75"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75FBCCE9" w14:textId="3633CE70"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80.4</w:t>
            </w:r>
          </w:p>
        </w:tc>
        <w:tc>
          <w:tcPr>
            <w:tcW w:w="750" w:type="pct"/>
            <w:tcBorders>
              <w:top w:val="single" w:sz="4" w:space="0" w:color="auto"/>
              <w:left w:val="nil"/>
              <w:bottom w:val="single" w:sz="4" w:space="0" w:color="auto"/>
              <w:right w:val="nil"/>
            </w:tcBorders>
            <w:shd w:val="clear" w:color="auto" w:fill="auto"/>
            <w:vAlign w:val="center"/>
          </w:tcPr>
          <w:p w14:paraId="57F10533" w14:textId="56A8D34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48" w:type="pct"/>
            <w:tcBorders>
              <w:top w:val="single" w:sz="4" w:space="0" w:color="auto"/>
              <w:left w:val="nil"/>
              <w:bottom w:val="single" w:sz="4" w:space="0" w:color="auto"/>
              <w:right w:val="nil"/>
            </w:tcBorders>
            <w:shd w:val="clear" w:color="auto" w:fill="auto"/>
            <w:vAlign w:val="center"/>
          </w:tcPr>
          <w:p w14:paraId="5461476C" w14:textId="02E204FD"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75.5</w:t>
            </w:r>
          </w:p>
        </w:tc>
        <w:tc>
          <w:tcPr>
            <w:tcW w:w="749" w:type="pct"/>
            <w:tcBorders>
              <w:top w:val="single" w:sz="4" w:space="0" w:color="auto"/>
              <w:left w:val="nil"/>
              <w:bottom w:val="single" w:sz="4" w:space="0" w:color="auto"/>
              <w:right w:val="single" w:sz="4" w:space="0" w:color="auto"/>
            </w:tcBorders>
            <w:shd w:val="clear" w:color="auto" w:fill="auto"/>
            <w:vAlign w:val="center"/>
          </w:tcPr>
          <w:p w14:paraId="32FDE888" w14:textId="1922381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89.5</w:t>
            </w:r>
          </w:p>
        </w:tc>
        <w:tc>
          <w:tcPr>
            <w:tcW w:w="749" w:type="pct"/>
            <w:tcBorders>
              <w:top w:val="single" w:sz="4" w:space="0" w:color="auto"/>
              <w:left w:val="single" w:sz="4" w:space="0" w:color="auto"/>
              <w:bottom w:val="single" w:sz="4" w:space="0" w:color="auto"/>
              <w:right w:val="nil"/>
            </w:tcBorders>
            <w:vAlign w:val="center"/>
          </w:tcPr>
          <w:p w14:paraId="51CE6B44" w14:textId="0B9E8B47"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18.0</w:t>
            </w:r>
          </w:p>
        </w:tc>
      </w:tr>
      <w:tr w:rsidR="00CF15A2" w:rsidRPr="00650F03" w14:paraId="707BC07D"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6DBBF53" w14:textId="4979538B"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4747C305" w14:textId="23884EE0"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86.5</w:t>
            </w:r>
          </w:p>
        </w:tc>
        <w:tc>
          <w:tcPr>
            <w:tcW w:w="750" w:type="pct"/>
            <w:tcBorders>
              <w:top w:val="single" w:sz="4" w:space="0" w:color="auto"/>
              <w:left w:val="nil"/>
              <w:bottom w:val="single" w:sz="4" w:space="0" w:color="auto"/>
              <w:right w:val="nil"/>
            </w:tcBorders>
            <w:shd w:val="clear" w:color="auto" w:fill="auto"/>
            <w:vAlign w:val="center"/>
          </w:tcPr>
          <w:p w14:paraId="271177ED" w14:textId="16D41F2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88.7</w:t>
            </w:r>
          </w:p>
        </w:tc>
        <w:tc>
          <w:tcPr>
            <w:tcW w:w="748" w:type="pct"/>
            <w:tcBorders>
              <w:top w:val="single" w:sz="4" w:space="0" w:color="auto"/>
              <w:left w:val="nil"/>
              <w:bottom w:val="single" w:sz="4" w:space="0" w:color="auto"/>
              <w:right w:val="nil"/>
            </w:tcBorders>
            <w:shd w:val="clear" w:color="auto" w:fill="auto"/>
            <w:vAlign w:val="center"/>
          </w:tcPr>
          <w:p w14:paraId="64328228" w14:textId="56362CAD"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80.8</w:t>
            </w:r>
          </w:p>
        </w:tc>
        <w:tc>
          <w:tcPr>
            <w:tcW w:w="749" w:type="pct"/>
            <w:tcBorders>
              <w:top w:val="single" w:sz="4" w:space="0" w:color="auto"/>
              <w:left w:val="nil"/>
              <w:bottom w:val="single" w:sz="4" w:space="0" w:color="auto"/>
              <w:right w:val="single" w:sz="4" w:space="0" w:color="auto"/>
            </w:tcBorders>
            <w:shd w:val="clear" w:color="auto" w:fill="auto"/>
            <w:vAlign w:val="center"/>
          </w:tcPr>
          <w:p w14:paraId="00B8282E" w14:textId="4103D94D"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91.4</w:t>
            </w:r>
          </w:p>
        </w:tc>
        <w:tc>
          <w:tcPr>
            <w:tcW w:w="749" w:type="pct"/>
            <w:tcBorders>
              <w:top w:val="single" w:sz="4" w:space="0" w:color="auto"/>
              <w:left w:val="single" w:sz="4" w:space="0" w:color="auto"/>
              <w:bottom w:val="single" w:sz="4" w:space="0" w:color="auto"/>
              <w:right w:val="nil"/>
            </w:tcBorders>
            <w:vAlign w:val="center"/>
          </w:tcPr>
          <w:p w14:paraId="33EA128D" w14:textId="5D1F47C8"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26.0</w:t>
            </w:r>
          </w:p>
        </w:tc>
      </w:tr>
      <w:tr w:rsidR="00CF15A2" w:rsidRPr="00650F03" w14:paraId="135FD66C"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002C05F7" w14:textId="07856CC1" w:rsidR="00CF15A2" w:rsidRPr="0010322F" w:rsidRDefault="00CF15A2" w:rsidP="00040A67">
            <w:pPr>
              <w:keepNext/>
              <w:keepLines/>
              <w:spacing w:after="0"/>
              <w:rPr>
                <w:rFonts w:eastAsia="Times New Roman" w:cs="Times New Roman"/>
                <w:sz w:val="17"/>
                <w:szCs w:val="17"/>
                <w:lang w:val="en-US"/>
              </w:rPr>
            </w:pPr>
            <w:r w:rsidRPr="0010322F">
              <w:rPr>
                <w:b/>
                <w:bCs/>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33ED93D2" w14:textId="23D87BD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C4CB6E2" w14:textId="639F4678"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610CAED" w14:textId="1514A3A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D45C33C" w14:textId="27DA422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85FA62B" w14:textId="5F8CFABA"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 </w:t>
            </w:r>
          </w:p>
        </w:tc>
      </w:tr>
      <w:tr w:rsidR="00CF15A2" w:rsidRPr="00650F03" w14:paraId="62C8BD3C"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3A6B4436" w14:textId="311620CC"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402495DF" w14:textId="77D3543E"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50" w:type="pct"/>
            <w:tcBorders>
              <w:top w:val="single" w:sz="4" w:space="0" w:color="auto"/>
              <w:left w:val="nil"/>
              <w:bottom w:val="single" w:sz="4" w:space="0" w:color="auto"/>
              <w:right w:val="nil"/>
            </w:tcBorders>
            <w:shd w:val="clear" w:color="auto" w:fill="auto"/>
            <w:vAlign w:val="center"/>
          </w:tcPr>
          <w:p w14:paraId="56966613" w14:textId="070C08D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82.0</w:t>
            </w:r>
          </w:p>
        </w:tc>
        <w:tc>
          <w:tcPr>
            <w:tcW w:w="748" w:type="pct"/>
            <w:tcBorders>
              <w:top w:val="single" w:sz="4" w:space="0" w:color="auto"/>
              <w:left w:val="nil"/>
              <w:bottom w:val="single" w:sz="4" w:space="0" w:color="auto"/>
              <w:right w:val="nil"/>
            </w:tcBorders>
            <w:shd w:val="clear" w:color="auto" w:fill="auto"/>
            <w:vAlign w:val="center"/>
          </w:tcPr>
          <w:p w14:paraId="62D6CD7A" w14:textId="38524831"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73.0</w:t>
            </w:r>
          </w:p>
        </w:tc>
        <w:tc>
          <w:tcPr>
            <w:tcW w:w="749" w:type="pct"/>
            <w:tcBorders>
              <w:top w:val="single" w:sz="4" w:space="0" w:color="auto"/>
              <w:left w:val="nil"/>
              <w:bottom w:val="single" w:sz="4" w:space="0" w:color="auto"/>
              <w:right w:val="single" w:sz="4" w:space="0" w:color="auto"/>
            </w:tcBorders>
            <w:shd w:val="clear" w:color="auto" w:fill="auto"/>
            <w:vAlign w:val="center"/>
          </w:tcPr>
          <w:p w14:paraId="6595B4B5" w14:textId="214171B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91.0</w:t>
            </w:r>
          </w:p>
        </w:tc>
        <w:tc>
          <w:tcPr>
            <w:tcW w:w="749" w:type="pct"/>
            <w:tcBorders>
              <w:top w:val="single" w:sz="4" w:space="0" w:color="auto"/>
              <w:left w:val="single" w:sz="4" w:space="0" w:color="auto"/>
              <w:bottom w:val="single" w:sz="4" w:space="0" w:color="auto"/>
              <w:right w:val="nil"/>
            </w:tcBorders>
            <w:vAlign w:val="center"/>
          </w:tcPr>
          <w:p w14:paraId="3B427978" w14:textId="2E57C930"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425.0</w:t>
            </w:r>
          </w:p>
        </w:tc>
      </w:tr>
      <w:tr w:rsidR="00CF15A2" w:rsidRPr="00650F03" w14:paraId="7711796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6C3208B" w14:textId="11E0A1A9"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66C45AFF" w14:textId="1E73B8C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82.1</w:t>
            </w:r>
          </w:p>
        </w:tc>
        <w:tc>
          <w:tcPr>
            <w:tcW w:w="750" w:type="pct"/>
            <w:tcBorders>
              <w:top w:val="single" w:sz="4" w:space="0" w:color="auto"/>
              <w:left w:val="nil"/>
              <w:bottom w:val="single" w:sz="4" w:space="0" w:color="auto"/>
              <w:right w:val="nil"/>
            </w:tcBorders>
            <w:shd w:val="clear" w:color="auto" w:fill="auto"/>
            <w:vAlign w:val="center"/>
          </w:tcPr>
          <w:p w14:paraId="15E3E372" w14:textId="7847F0D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83.9</w:t>
            </w:r>
          </w:p>
        </w:tc>
        <w:tc>
          <w:tcPr>
            <w:tcW w:w="748" w:type="pct"/>
            <w:tcBorders>
              <w:top w:val="single" w:sz="4" w:space="0" w:color="auto"/>
              <w:left w:val="nil"/>
              <w:bottom w:val="single" w:sz="4" w:space="0" w:color="auto"/>
              <w:right w:val="nil"/>
            </w:tcBorders>
            <w:shd w:val="clear" w:color="auto" w:fill="auto"/>
            <w:vAlign w:val="center"/>
          </w:tcPr>
          <w:p w14:paraId="62995B16" w14:textId="779CCB7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3048508E" w14:textId="319D1F5B"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90.0</w:t>
            </w:r>
          </w:p>
        </w:tc>
        <w:tc>
          <w:tcPr>
            <w:tcW w:w="749" w:type="pct"/>
            <w:tcBorders>
              <w:top w:val="single" w:sz="4" w:space="0" w:color="auto"/>
              <w:left w:val="single" w:sz="4" w:space="0" w:color="auto"/>
              <w:bottom w:val="single" w:sz="4" w:space="0" w:color="auto"/>
              <w:right w:val="nil"/>
            </w:tcBorders>
            <w:vAlign w:val="center"/>
          </w:tcPr>
          <w:p w14:paraId="61473133" w14:textId="74772EC1"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487.0</w:t>
            </w:r>
          </w:p>
        </w:tc>
      </w:tr>
      <w:tr w:rsidR="00CF15A2" w:rsidRPr="00650F03" w14:paraId="0B1C215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CB796C8" w14:textId="7101E4E6" w:rsidR="00CF15A2" w:rsidRPr="0010322F" w:rsidRDefault="00CF15A2" w:rsidP="00040A67">
            <w:pPr>
              <w:keepNext/>
              <w:keepLines/>
              <w:spacing w:after="0"/>
              <w:rPr>
                <w:rFonts w:eastAsia="Times New Roman" w:cs="Times New Roman"/>
                <w:sz w:val="17"/>
                <w:szCs w:val="17"/>
                <w:lang w:val="en-US"/>
              </w:rPr>
            </w:pPr>
            <w:r w:rsidRPr="0010322F">
              <w:rPr>
                <w:b/>
                <w:bCs/>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2A206A20" w14:textId="3E61772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8941495" w14:textId="77DD58BB"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3E6727F" w14:textId="3AEAC124"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AC327DC" w14:textId="35A29CBA"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BDD05D5" w14:textId="10A3D0ED"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 </w:t>
            </w:r>
          </w:p>
        </w:tc>
      </w:tr>
      <w:tr w:rsidR="00CF15A2" w:rsidRPr="00650F03" w14:paraId="703091F4"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0B805C0" w14:textId="55276243"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3EC16BF2" w14:textId="684B5C4F"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81.8</w:t>
            </w:r>
          </w:p>
        </w:tc>
        <w:tc>
          <w:tcPr>
            <w:tcW w:w="750" w:type="pct"/>
            <w:tcBorders>
              <w:top w:val="single" w:sz="4" w:space="0" w:color="auto"/>
              <w:left w:val="nil"/>
              <w:bottom w:val="single" w:sz="4" w:space="0" w:color="auto"/>
              <w:right w:val="nil"/>
            </w:tcBorders>
            <w:shd w:val="clear" w:color="auto" w:fill="auto"/>
            <w:vAlign w:val="center"/>
          </w:tcPr>
          <w:p w14:paraId="1D56EA8C" w14:textId="495054C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83.0</w:t>
            </w:r>
          </w:p>
        </w:tc>
        <w:tc>
          <w:tcPr>
            <w:tcW w:w="748" w:type="pct"/>
            <w:tcBorders>
              <w:top w:val="single" w:sz="4" w:space="0" w:color="auto"/>
              <w:left w:val="nil"/>
              <w:bottom w:val="single" w:sz="4" w:space="0" w:color="auto"/>
              <w:right w:val="nil"/>
            </w:tcBorders>
            <w:shd w:val="clear" w:color="auto" w:fill="auto"/>
            <w:vAlign w:val="center"/>
          </w:tcPr>
          <w:p w14:paraId="2A70C937" w14:textId="63EC5E63"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43E3F9FA" w14:textId="29DF3E1C"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91.0</w:t>
            </w:r>
          </w:p>
        </w:tc>
        <w:tc>
          <w:tcPr>
            <w:tcW w:w="749" w:type="pct"/>
            <w:tcBorders>
              <w:top w:val="single" w:sz="4" w:space="0" w:color="auto"/>
              <w:left w:val="single" w:sz="4" w:space="0" w:color="auto"/>
              <w:bottom w:val="single" w:sz="4" w:space="0" w:color="auto"/>
              <w:right w:val="nil"/>
            </w:tcBorders>
            <w:vAlign w:val="center"/>
          </w:tcPr>
          <w:p w14:paraId="1BF9D21A" w14:textId="6A5C5709"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781.0</w:t>
            </w:r>
          </w:p>
        </w:tc>
      </w:tr>
      <w:tr w:rsidR="00CF15A2" w:rsidRPr="00650F03" w14:paraId="4B58051C"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B9E2D69" w14:textId="2783206D"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7E41218F" w14:textId="7A3AFBEA"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50" w:type="pct"/>
            <w:tcBorders>
              <w:top w:val="single" w:sz="4" w:space="0" w:color="auto"/>
              <w:left w:val="nil"/>
              <w:bottom w:val="single" w:sz="4" w:space="0" w:color="auto"/>
              <w:right w:val="nil"/>
            </w:tcBorders>
            <w:shd w:val="clear" w:color="auto" w:fill="auto"/>
            <w:vAlign w:val="center"/>
          </w:tcPr>
          <w:p w14:paraId="23B15413" w14:textId="64C0BF9B"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80.0</w:t>
            </w:r>
          </w:p>
        </w:tc>
        <w:tc>
          <w:tcPr>
            <w:tcW w:w="748" w:type="pct"/>
            <w:tcBorders>
              <w:top w:val="single" w:sz="4" w:space="0" w:color="auto"/>
              <w:left w:val="nil"/>
              <w:bottom w:val="single" w:sz="4" w:space="0" w:color="auto"/>
              <w:right w:val="nil"/>
            </w:tcBorders>
            <w:shd w:val="clear" w:color="auto" w:fill="auto"/>
            <w:vAlign w:val="center"/>
          </w:tcPr>
          <w:p w14:paraId="64F330BF" w14:textId="3F3633AC"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60A1F30A" w14:textId="62D1F27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90.0</w:t>
            </w:r>
          </w:p>
        </w:tc>
        <w:tc>
          <w:tcPr>
            <w:tcW w:w="749" w:type="pct"/>
            <w:tcBorders>
              <w:top w:val="single" w:sz="4" w:space="0" w:color="auto"/>
              <w:left w:val="single" w:sz="4" w:space="0" w:color="auto"/>
              <w:bottom w:val="single" w:sz="4" w:space="0" w:color="auto"/>
              <w:right w:val="nil"/>
            </w:tcBorders>
            <w:vAlign w:val="center"/>
          </w:tcPr>
          <w:p w14:paraId="3FF5B6CD" w14:textId="1D9DAD38"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81.0</w:t>
            </w:r>
          </w:p>
        </w:tc>
      </w:tr>
      <w:tr w:rsidR="00CF15A2" w:rsidRPr="00650F03" w14:paraId="1AB331FE"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A67244B" w14:textId="51C24312" w:rsidR="00CF15A2" w:rsidRPr="0010322F" w:rsidRDefault="00CF15A2" w:rsidP="00040A67">
            <w:pPr>
              <w:keepNext/>
              <w:keepLines/>
              <w:spacing w:after="0"/>
              <w:rPr>
                <w:rFonts w:eastAsia="Times New Roman" w:cs="Times New Roman"/>
                <w:sz w:val="17"/>
                <w:szCs w:val="17"/>
                <w:lang w:val="en-US"/>
              </w:rPr>
            </w:pPr>
            <w:r w:rsidRPr="0010322F">
              <w:rPr>
                <w:b/>
                <w:bCs/>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41E84263" w14:textId="5861739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647B473" w14:textId="60C761DB"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7E24326" w14:textId="54FD4C0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E36B218" w14:textId="66F0FB5C"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35AF96A" w14:textId="6E1790DB"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 </w:t>
            </w:r>
          </w:p>
        </w:tc>
      </w:tr>
      <w:tr w:rsidR="00CF15A2" w:rsidRPr="00650F03" w14:paraId="6FDA15C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2F248D6E" w14:textId="4E49B10E"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2852934C" w14:textId="156C8046"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82.8</w:t>
            </w:r>
          </w:p>
        </w:tc>
        <w:tc>
          <w:tcPr>
            <w:tcW w:w="750" w:type="pct"/>
            <w:tcBorders>
              <w:top w:val="single" w:sz="4" w:space="0" w:color="auto"/>
              <w:left w:val="nil"/>
              <w:bottom w:val="single" w:sz="4" w:space="0" w:color="auto"/>
              <w:right w:val="nil"/>
            </w:tcBorders>
            <w:shd w:val="clear" w:color="auto" w:fill="auto"/>
            <w:vAlign w:val="center"/>
          </w:tcPr>
          <w:p w14:paraId="02E99864" w14:textId="51AE7778"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85.5</w:t>
            </w:r>
          </w:p>
        </w:tc>
        <w:tc>
          <w:tcPr>
            <w:tcW w:w="748" w:type="pct"/>
            <w:tcBorders>
              <w:top w:val="single" w:sz="4" w:space="0" w:color="auto"/>
              <w:left w:val="nil"/>
              <w:bottom w:val="single" w:sz="4" w:space="0" w:color="auto"/>
              <w:right w:val="nil"/>
            </w:tcBorders>
            <w:shd w:val="clear" w:color="auto" w:fill="auto"/>
            <w:vAlign w:val="center"/>
          </w:tcPr>
          <w:p w14:paraId="5687D645" w14:textId="418BC69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3433F9C6" w14:textId="125D01B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91.8</w:t>
            </w:r>
          </w:p>
        </w:tc>
        <w:tc>
          <w:tcPr>
            <w:tcW w:w="749" w:type="pct"/>
            <w:tcBorders>
              <w:top w:val="single" w:sz="4" w:space="0" w:color="auto"/>
              <w:left w:val="single" w:sz="4" w:space="0" w:color="auto"/>
              <w:bottom w:val="single" w:sz="4" w:space="0" w:color="auto"/>
              <w:right w:val="nil"/>
            </w:tcBorders>
            <w:vAlign w:val="center"/>
          </w:tcPr>
          <w:p w14:paraId="4901F034" w14:textId="43D375A3"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54.0</w:t>
            </w:r>
          </w:p>
        </w:tc>
      </w:tr>
      <w:tr w:rsidR="00CF15A2" w:rsidRPr="00650F03" w14:paraId="2DB8A4EB"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3B88FF7" w14:textId="2ABC450D"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6A77DCDB" w14:textId="2743495E"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80.9</w:t>
            </w:r>
          </w:p>
        </w:tc>
        <w:tc>
          <w:tcPr>
            <w:tcW w:w="750" w:type="pct"/>
            <w:tcBorders>
              <w:top w:val="single" w:sz="4" w:space="0" w:color="auto"/>
              <w:left w:val="nil"/>
              <w:bottom w:val="single" w:sz="4" w:space="0" w:color="auto"/>
              <w:right w:val="nil"/>
            </w:tcBorders>
            <w:shd w:val="clear" w:color="auto" w:fill="auto"/>
            <w:vAlign w:val="center"/>
          </w:tcPr>
          <w:p w14:paraId="1360AD81" w14:textId="6A9F260C"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82.0</w:t>
            </w:r>
          </w:p>
        </w:tc>
        <w:tc>
          <w:tcPr>
            <w:tcW w:w="748" w:type="pct"/>
            <w:tcBorders>
              <w:top w:val="single" w:sz="4" w:space="0" w:color="auto"/>
              <w:left w:val="nil"/>
              <w:bottom w:val="single" w:sz="4" w:space="0" w:color="auto"/>
              <w:right w:val="nil"/>
            </w:tcBorders>
            <w:shd w:val="clear" w:color="auto" w:fill="auto"/>
            <w:vAlign w:val="center"/>
          </w:tcPr>
          <w:p w14:paraId="7EECEF92" w14:textId="2E1E8268"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2AFBFB4" w14:textId="626EBDA5"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92.1</w:t>
            </w:r>
          </w:p>
        </w:tc>
        <w:tc>
          <w:tcPr>
            <w:tcW w:w="749" w:type="pct"/>
            <w:tcBorders>
              <w:top w:val="single" w:sz="4" w:space="0" w:color="auto"/>
              <w:left w:val="single" w:sz="4" w:space="0" w:color="auto"/>
              <w:bottom w:val="single" w:sz="4" w:space="0" w:color="auto"/>
              <w:right w:val="nil"/>
            </w:tcBorders>
            <w:vAlign w:val="center"/>
          </w:tcPr>
          <w:p w14:paraId="0B5A4C69" w14:textId="1C26B36A"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124.0</w:t>
            </w:r>
          </w:p>
        </w:tc>
      </w:tr>
      <w:tr w:rsidR="00CF15A2" w:rsidRPr="00650F03" w14:paraId="06CB12C2"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8221FD5" w14:textId="6C254240"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502C1EC5" w14:textId="74D7AAF9"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81.5</w:t>
            </w:r>
          </w:p>
        </w:tc>
        <w:tc>
          <w:tcPr>
            <w:tcW w:w="750" w:type="pct"/>
            <w:tcBorders>
              <w:top w:val="single" w:sz="4" w:space="0" w:color="auto"/>
              <w:left w:val="nil"/>
              <w:bottom w:val="single" w:sz="4" w:space="0" w:color="auto"/>
              <w:right w:val="nil"/>
            </w:tcBorders>
            <w:shd w:val="clear" w:color="auto" w:fill="auto"/>
            <w:vAlign w:val="center"/>
          </w:tcPr>
          <w:p w14:paraId="47A55717" w14:textId="3D8E8CE3"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80.0</w:t>
            </w:r>
          </w:p>
        </w:tc>
        <w:tc>
          <w:tcPr>
            <w:tcW w:w="748" w:type="pct"/>
            <w:tcBorders>
              <w:top w:val="single" w:sz="4" w:space="0" w:color="auto"/>
              <w:left w:val="nil"/>
              <w:bottom w:val="single" w:sz="4" w:space="0" w:color="auto"/>
              <w:right w:val="nil"/>
            </w:tcBorders>
            <w:shd w:val="clear" w:color="auto" w:fill="auto"/>
            <w:vAlign w:val="center"/>
          </w:tcPr>
          <w:p w14:paraId="2D0AD9EF" w14:textId="75A5FC27"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145771BB" w14:textId="29FB1280"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90.0</w:t>
            </w:r>
          </w:p>
        </w:tc>
        <w:tc>
          <w:tcPr>
            <w:tcW w:w="749" w:type="pct"/>
            <w:tcBorders>
              <w:top w:val="single" w:sz="4" w:space="0" w:color="auto"/>
              <w:left w:val="single" w:sz="4" w:space="0" w:color="auto"/>
              <w:bottom w:val="single" w:sz="4" w:space="0" w:color="auto"/>
              <w:right w:val="nil"/>
            </w:tcBorders>
            <w:vAlign w:val="center"/>
          </w:tcPr>
          <w:p w14:paraId="79B2C67B" w14:textId="7615F3C2"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186.0</w:t>
            </w:r>
          </w:p>
        </w:tc>
      </w:tr>
      <w:tr w:rsidR="00CF15A2" w:rsidRPr="00650F03" w14:paraId="45943733"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34B4447" w14:textId="70DAF8A9" w:rsidR="00CF15A2" w:rsidRPr="0010322F" w:rsidRDefault="00CF15A2" w:rsidP="00040A67">
            <w:pPr>
              <w:keepNext/>
              <w:keepLines/>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598753B9" w14:textId="75F377EA"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84.2</w:t>
            </w:r>
          </w:p>
        </w:tc>
        <w:tc>
          <w:tcPr>
            <w:tcW w:w="750" w:type="pct"/>
            <w:tcBorders>
              <w:top w:val="single" w:sz="4" w:space="0" w:color="auto"/>
              <w:left w:val="nil"/>
              <w:bottom w:val="single" w:sz="4" w:space="0" w:color="auto"/>
              <w:right w:val="nil"/>
            </w:tcBorders>
            <w:shd w:val="clear" w:color="auto" w:fill="auto"/>
            <w:vAlign w:val="center"/>
          </w:tcPr>
          <w:p w14:paraId="37A3CAAE" w14:textId="407F37AD"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85.0</w:t>
            </w:r>
          </w:p>
        </w:tc>
        <w:tc>
          <w:tcPr>
            <w:tcW w:w="748" w:type="pct"/>
            <w:tcBorders>
              <w:top w:val="single" w:sz="4" w:space="0" w:color="auto"/>
              <w:left w:val="nil"/>
              <w:bottom w:val="single" w:sz="4" w:space="0" w:color="auto"/>
              <w:right w:val="nil"/>
            </w:tcBorders>
            <w:shd w:val="clear" w:color="auto" w:fill="auto"/>
            <w:vAlign w:val="center"/>
          </w:tcPr>
          <w:p w14:paraId="21A35353" w14:textId="4F3B8FD8"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80.0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1C05007" w14:textId="139BDFCD" w:rsidR="00CF15A2" w:rsidRPr="0010322F" w:rsidRDefault="00CF15A2" w:rsidP="00040A67">
            <w:pPr>
              <w:keepNext/>
              <w:keepLines/>
              <w:spacing w:after="0"/>
              <w:jc w:val="right"/>
              <w:rPr>
                <w:rFonts w:eastAsia="Times New Roman" w:cs="Times New Roman"/>
                <w:sz w:val="17"/>
                <w:szCs w:val="17"/>
                <w:lang w:val="en-US"/>
              </w:rPr>
            </w:pPr>
            <w:r w:rsidRPr="0010322F">
              <w:rPr>
                <w:color w:val="000000"/>
                <w:sz w:val="17"/>
                <w:szCs w:val="17"/>
              </w:rPr>
              <w:t>91.0</w:t>
            </w:r>
          </w:p>
        </w:tc>
        <w:tc>
          <w:tcPr>
            <w:tcW w:w="749" w:type="pct"/>
            <w:tcBorders>
              <w:top w:val="single" w:sz="4" w:space="0" w:color="auto"/>
              <w:left w:val="single" w:sz="4" w:space="0" w:color="auto"/>
              <w:bottom w:val="single" w:sz="4" w:space="0" w:color="auto"/>
              <w:right w:val="nil"/>
            </w:tcBorders>
            <w:vAlign w:val="center"/>
          </w:tcPr>
          <w:p w14:paraId="19CACADA" w14:textId="468AAA31" w:rsidR="00CF15A2" w:rsidRPr="0010322F" w:rsidRDefault="00CF15A2" w:rsidP="00040A67">
            <w:pPr>
              <w:keepNext/>
              <w:keepLines/>
              <w:spacing w:after="0"/>
              <w:jc w:val="right"/>
              <w:rPr>
                <w:rFonts w:eastAsia="Times New Roman" w:cs="Times New Roman"/>
                <w:sz w:val="17"/>
                <w:szCs w:val="17"/>
                <w:lang w:val="en-US"/>
              </w:rPr>
            </w:pPr>
            <w:r w:rsidRPr="0010322F">
              <w:rPr>
                <w:i/>
                <w:iCs/>
                <w:color w:val="000000"/>
                <w:sz w:val="17"/>
                <w:szCs w:val="17"/>
              </w:rPr>
              <w:t>233.0</w:t>
            </w:r>
          </w:p>
        </w:tc>
      </w:tr>
      <w:tr w:rsidR="00CF15A2" w:rsidRPr="00650F03" w14:paraId="1BC22179"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65660758" w14:textId="06820A84" w:rsidR="00CF15A2" w:rsidRPr="0010322F" w:rsidRDefault="00CF15A2" w:rsidP="00CF15A2">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163495B6" w14:textId="5C5FCE5B"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75.1</w:t>
            </w:r>
          </w:p>
        </w:tc>
        <w:tc>
          <w:tcPr>
            <w:tcW w:w="750" w:type="pct"/>
            <w:tcBorders>
              <w:top w:val="single" w:sz="4" w:space="0" w:color="auto"/>
              <w:left w:val="nil"/>
              <w:bottom w:val="single" w:sz="4" w:space="0" w:color="auto"/>
              <w:right w:val="nil"/>
            </w:tcBorders>
            <w:shd w:val="clear" w:color="auto" w:fill="auto"/>
            <w:vAlign w:val="center"/>
          </w:tcPr>
          <w:p w14:paraId="7A601951" w14:textId="572BCBB9"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76.0</w:t>
            </w:r>
          </w:p>
        </w:tc>
        <w:tc>
          <w:tcPr>
            <w:tcW w:w="748" w:type="pct"/>
            <w:tcBorders>
              <w:top w:val="single" w:sz="4" w:space="0" w:color="auto"/>
              <w:left w:val="nil"/>
              <w:bottom w:val="single" w:sz="4" w:space="0" w:color="auto"/>
              <w:right w:val="nil"/>
            </w:tcBorders>
            <w:shd w:val="clear" w:color="auto" w:fill="auto"/>
            <w:vAlign w:val="center"/>
          </w:tcPr>
          <w:p w14:paraId="53B82D17" w14:textId="3E3AB5DA"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65.0</w:t>
            </w:r>
          </w:p>
        </w:tc>
        <w:tc>
          <w:tcPr>
            <w:tcW w:w="749" w:type="pct"/>
            <w:tcBorders>
              <w:top w:val="single" w:sz="4" w:space="0" w:color="auto"/>
              <w:left w:val="nil"/>
              <w:bottom w:val="single" w:sz="4" w:space="0" w:color="auto"/>
              <w:right w:val="single" w:sz="4" w:space="0" w:color="auto"/>
            </w:tcBorders>
            <w:shd w:val="clear" w:color="auto" w:fill="auto"/>
            <w:vAlign w:val="center"/>
          </w:tcPr>
          <w:p w14:paraId="5BA69E26" w14:textId="7CD4C481"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85.0</w:t>
            </w:r>
          </w:p>
        </w:tc>
        <w:tc>
          <w:tcPr>
            <w:tcW w:w="749" w:type="pct"/>
            <w:tcBorders>
              <w:top w:val="single" w:sz="4" w:space="0" w:color="auto"/>
              <w:left w:val="single" w:sz="4" w:space="0" w:color="auto"/>
              <w:bottom w:val="single" w:sz="4" w:space="0" w:color="auto"/>
              <w:right w:val="nil"/>
            </w:tcBorders>
            <w:vAlign w:val="center"/>
          </w:tcPr>
          <w:p w14:paraId="220E0CFF" w14:textId="164521E4" w:rsidR="00CF15A2" w:rsidRPr="0010322F" w:rsidRDefault="00CF15A2" w:rsidP="00CF15A2">
            <w:pPr>
              <w:spacing w:after="0"/>
              <w:jc w:val="right"/>
              <w:rPr>
                <w:rFonts w:eastAsia="Times New Roman" w:cs="Times New Roman"/>
                <w:sz w:val="17"/>
                <w:szCs w:val="17"/>
                <w:lang w:val="en-US"/>
              </w:rPr>
            </w:pPr>
            <w:r w:rsidRPr="0010322F">
              <w:rPr>
                <w:i/>
                <w:iCs/>
                <w:color w:val="000000"/>
                <w:sz w:val="17"/>
                <w:szCs w:val="17"/>
              </w:rPr>
              <w:t>19.0</w:t>
            </w:r>
          </w:p>
        </w:tc>
      </w:tr>
      <w:tr w:rsidR="00CF15A2" w:rsidRPr="00650F03" w14:paraId="68C923BB"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BAE1285" w14:textId="16801C73" w:rsidR="00CF15A2" w:rsidRPr="0010322F" w:rsidRDefault="00CF15A2" w:rsidP="00CF15A2">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000935D6" w14:textId="092E243D"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77.9</w:t>
            </w:r>
          </w:p>
        </w:tc>
        <w:tc>
          <w:tcPr>
            <w:tcW w:w="750" w:type="pct"/>
            <w:tcBorders>
              <w:top w:val="single" w:sz="4" w:space="0" w:color="auto"/>
              <w:left w:val="nil"/>
              <w:bottom w:val="single" w:sz="4" w:space="0" w:color="auto"/>
              <w:right w:val="nil"/>
            </w:tcBorders>
            <w:shd w:val="clear" w:color="auto" w:fill="auto"/>
            <w:vAlign w:val="center"/>
          </w:tcPr>
          <w:p w14:paraId="7C630B16" w14:textId="5165228B"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80.0</w:t>
            </w:r>
          </w:p>
        </w:tc>
        <w:tc>
          <w:tcPr>
            <w:tcW w:w="748" w:type="pct"/>
            <w:tcBorders>
              <w:top w:val="single" w:sz="4" w:space="0" w:color="auto"/>
              <w:left w:val="nil"/>
              <w:bottom w:val="single" w:sz="4" w:space="0" w:color="auto"/>
              <w:right w:val="nil"/>
            </w:tcBorders>
            <w:shd w:val="clear" w:color="auto" w:fill="auto"/>
            <w:vAlign w:val="center"/>
          </w:tcPr>
          <w:p w14:paraId="7EAD3B9B" w14:textId="65D6E67B"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6D4B772" w14:textId="571A6646"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86.5</w:t>
            </w:r>
          </w:p>
        </w:tc>
        <w:tc>
          <w:tcPr>
            <w:tcW w:w="749" w:type="pct"/>
            <w:tcBorders>
              <w:top w:val="single" w:sz="4" w:space="0" w:color="auto"/>
              <w:left w:val="single" w:sz="4" w:space="0" w:color="auto"/>
              <w:bottom w:val="single" w:sz="4" w:space="0" w:color="auto"/>
              <w:right w:val="nil"/>
            </w:tcBorders>
            <w:vAlign w:val="center"/>
          </w:tcPr>
          <w:p w14:paraId="398E8048" w14:textId="66F68BEE" w:rsidR="00CF15A2" w:rsidRPr="0010322F" w:rsidRDefault="00CF15A2" w:rsidP="00CF15A2">
            <w:pPr>
              <w:spacing w:after="0"/>
              <w:jc w:val="right"/>
              <w:rPr>
                <w:rFonts w:eastAsia="Times New Roman" w:cs="Times New Roman"/>
                <w:sz w:val="17"/>
                <w:szCs w:val="17"/>
                <w:lang w:val="en-US"/>
              </w:rPr>
            </w:pPr>
            <w:r w:rsidRPr="0010322F">
              <w:rPr>
                <w:i/>
                <w:iCs/>
                <w:color w:val="000000"/>
                <w:sz w:val="17"/>
                <w:szCs w:val="17"/>
              </w:rPr>
              <w:t>71.0</w:t>
            </w:r>
          </w:p>
        </w:tc>
      </w:tr>
      <w:tr w:rsidR="00CF15A2" w:rsidRPr="00650F03" w14:paraId="1183D492"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5B7492C3" w14:textId="1E2B4C68" w:rsidR="00CF15A2" w:rsidRPr="0010322F" w:rsidRDefault="00CF15A2" w:rsidP="00CF15A2">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222F327C" w14:textId="01DDCBB2"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82.5</w:t>
            </w:r>
          </w:p>
        </w:tc>
        <w:tc>
          <w:tcPr>
            <w:tcW w:w="750" w:type="pct"/>
            <w:tcBorders>
              <w:top w:val="single" w:sz="4" w:space="0" w:color="auto"/>
              <w:left w:val="nil"/>
              <w:bottom w:val="single" w:sz="4" w:space="0" w:color="auto"/>
              <w:right w:val="nil"/>
            </w:tcBorders>
            <w:shd w:val="clear" w:color="auto" w:fill="auto"/>
            <w:vAlign w:val="center"/>
          </w:tcPr>
          <w:p w14:paraId="07B08B41" w14:textId="7CABEDDA"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83.0</w:t>
            </w:r>
          </w:p>
        </w:tc>
        <w:tc>
          <w:tcPr>
            <w:tcW w:w="748" w:type="pct"/>
            <w:tcBorders>
              <w:top w:val="single" w:sz="4" w:space="0" w:color="auto"/>
              <w:left w:val="nil"/>
              <w:bottom w:val="single" w:sz="4" w:space="0" w:color="auto"/>
              <w:right w:val="nil"/>
            </w:tcBorders>
            <w:shd w:val="clear" w:color="auto" w:fill="auto"/>
            <w:vAlign w:val="center"/>
          </w:tcPr>
          <w:p w14:paraId="1ADAE5AD" w14:textId="64594241"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5AA9E601" w14:textId="3BC252D9"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91.7</w:t>
            </w:r>
          </w:p>
        </w:tc>
        <w:tc>
          <w:tcPr>
            <w:tcW w:w="749" w:type="pct"/>
            <w:tcBorders>
              <w:top w:val="single" w:sz="4" w:space="0" w:color="auto"/>
              <w:left w:val="single" w:sz="4" w:space="0" w:color="auto"/>
              <w:bottom w:val="single" w:sz="4" w:space="0" w:color="auto"/>
              <w:right w:val="nil"/>
            </w:tcBorders>
            <w:vAlign w:val="center"/>
          </w:tcPr>
          <w:p w14:paraId="42E98B21" w14:textId="432B88C4" w:rsidR="00CF15A2" w:rsidRPr="0010322F" w:rsidRDefault="00CF15A2" w:rsidP="00CF15A2">
            <w:pPr>
              <w:spacing w:after="0"/>
              <w:jc w:val="right"/>
              <w:rPr>
                <w:rFonts w:eastAsia="Times New Roman" w:cs="Times New Roman"/>
                <w:sz w:val="17"/>
                <w:szCs w:val="17"/>
                <w:lang w:val="en-US"/>
              </w:rPr>
            </w:pPr>
            <w:r w:rsidRPr="0010322F">
              <w:rPr>
                <w:i/>
                <w:iCs/>
                <w:color w:val="000000"/>
                <w:sz w:val="17"/>
                <w:szCs w:val="17"/>
              </w:rPr>
              <w:t>199.0</w:t>
            </w:r>
          </w:p>
        </w:tc>
      </w:tr>
      <w:tr w:rsidR="00CF15A2" w:rsidRPr="00650F03" w14:paraId="3AFD265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0B6A22F" w14:textId="14D3074B" w:rsidR="00CF15A2" w:rsidRPr="0010322F" w:rsidRDefault="00CF15A2" w:rsidP="00A53EAB">
            <w:pPr>
              <w:keepNext/>
              <w:keepLines/>
              <w:spacing w:after="0"/>
              <w:rPr>
                <w:rFonts w:eastAsia="Times New Roman" w:cs="Times New Roman"/>
                <w:sz w:val="17"/>
                <w:szCs w:val="17"/>
                <w:lang w:val="en-US"/>
              </w:rPr>
            </w:pPr>
            <w:r w:rsidRPr="0010322F">
              <w:rPr>
                <w:b/>
                <w:bCs/>
                <w:color w:val="000000"/>
                <w:sz w:val="17"/>
                <w:szCs w:val="17"/>
              </w:rPr>
              <w:lastRenderedPageBreak/>
              <w:t>By % NDIS revenue</w:t>
            </w:r>
          </w:p>
        </w:tc>
        <w:tc>
          <w:tcPr>
            <w:tcW w:w="748" w:type="pct"/>
            <w:tcBorders>
              <w:top w:val="single" w:sz="4" w:space="0" w:color="auto"/>
              <w:left w:val="nil"/>
              <w:bottom w:val="single" w:sz="4" w:space="0" w:color="auto"/>
              <w:right w:val="nil"/>
            </w:tcBorders>
            <w:shd w:val="clear" w:color="auto" w:fill="auto"/>
            <w:vAlign w:val="center"/>
          </w:tcPr>
          <w:p w14:paraId="3978CA4E" w14:textId="61FC9B5B"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9F5D505" w14:textId="78A9DDCE"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6FA13FC" w14:textId="0435A9AE"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12DD64FE" w14:textId="3AD5C423"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27831D3" w14:textId="6103476B" w:rsidR="00CF15A2" w:rsidRPr="0010322F" w:rsidRDefault="00CF15A2" w:rsidP="00A53EAB">
            <w:pPr>
              <w:keepNext/>
              <w:keepLines/>
              <w:spacing w:after="0"/>
              <w:jc w:val="right"/>
              <w:rPr>
                <w:rFonts w:eastAsia="Times New Roman" w:cs="Times New Roman"/>
                <w:sz w:val="17"/>
                <w:szCs w:val="17"/>
                <w:lang w:val="en-US"/>
              </w:rPr>
            </w:pPr>
            <w:r w:rsidRPr="0010322F">
              <w:rPr>
                <w:i/>
                <w:iCs/>
                <w:color w:val="000000"/>
                <w:sz w:val="17"/>
                <w:szCs w:val="17"/>
              </w:rPr>
              <w:t> </w:t>
            </w:r>
          </w:p>
        </w:tc>
      </w:tr>
      <w:tr w:rsidR="00CF15A2" w:rsidRPr="00650F03" w14:paraId="6E4F534A"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F9FE494" w14:textId="51073012" w:rsidR="00CF15A2" w:rsidRPr="0010322F" w:rsidRDefault="00CF15A2" w:rsidP="00A53EAB">
            <w:pPr>
              <w:keepNext/>
              <w:keepLines/>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5410B8E9" w14:textId="7A871374"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78.8</w:t>
            </w:r>
          </w:p>
        </w:tc>
        <w:tc>
          <w:tcPr>
            <w:tcW w:w="750" w:type="pct"/>
            <w:tcBorders>
              <w:top w:val="single" w:sz="4" w:space="0" w:color="auto"/>
              <w:left w:val="nil"/>
              <w:bottom w:val="single" w:sz="4" w:space="0" w:color="auto"/>
              <w:right w:val="nil"/>
            </w:tcBorders>
            <w:shd w:val="clear" w:color="auto" w:fill="auto"/>
            <w:vAlign w:val="center"/>
          </w:tcPr>
          <w:p w14:paraId="2092B6DC" w14:textId="0E5D8DD4"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80.0</w:t>
            </w:r>
          </w:p>
        </w:tc>
        <w:tc>
          <w:tcPr>
            <w:tcW w:w="748" w:type="pct"/>
            <w:tcBorders>
              <w:top w:val="single" w:sz="4" w:space="0" w:color="auto"/>
              <w:left w:val="nil"/>
              <w:bottom w:val="single" w:sz="4" w:space="0" w:color="auto"/>
              <w:right w:val="nil"/>
            </w:tcBorders>
            <w:shd w:val="clear" w:color="auto" w:fill="auto"/>
            <w:vAlign w:val="center"/>
          </w:tcPr>
          <w:p w14:paraId="377DE532" w14:textId="22BA7CE2"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70.0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3CE8FBE" w14:textId="5D1D4AD2" w:rsidR="00CF15A2" w:rsidRPr="0010322F" w:rsidRDefault="00CF15A2" w:rsidP="00A53EAB">
            <w:pPr>
              <w:keepNext/>
              <w:keepLines/>
              <w:spacing w:after="0"/>
              <w:jc w:val="right"/>
              <w:rPr>
                <w:rFonts w:eastAsia="Times New Roman" w:cs="Times New Roman"/>
                <w:sz w:val="17"/>
                <w:szCs w:val="17"/>
                <w:lang w:val="en-US"/>
              </w:rPr>
            </w:pPr>
            <w:r w:rsidRPr="0010322F">
              <w:rPr>
                <w:color w:val="000000"/>
                <w:sz w:val="17"/>
                <w:szCs w:val="17"/>
              </w:rPr>
              <w:t>89.4</w:t>
            </w:r>
          </w:p>
        </w:tc>
        <w:tc>
          <w:tcPr>
            <w:tcW w:w="749" w:type="pct"/>
            <w:tcBorders>
              <w:top w:val="single" w:sz="4" w:space="0" w:color="auto"/>
              <w:left w:val="single" w:sz="4" w:space="0" w:color="auto"/>
              <w:bottom w:val="single" w:sz="4" w:space="0" w:color="auto"/>
              <w:right w:val="nil"/>
            </w:tcBorders>
            <w:vAlign w:val="center"/>
          </w:tcPr>
          <w:p w14:paraId="566D7165" w14:textId="0234ADEE" w:rsidR="00CF15A2" w:rsidRPr="0010322F" w:rsidRDefault="00CF15A2" w:rsidP="00A53EAB">
            <w:pPr>
              <w:keepNext/>
              <w:keepLines/>
              <w:spacing w:after="0"/>
              <w:jc w:val="right"/>
              <w:rPr>
                <w:rFonts w:eastAsia="Times New Roman" w:cs="Times New Roman"/>
                <w:sz w:val="17"/>
                <w:szCs w:val="17"/>
                <w:lang w:val="en-US"/>
              </w:rPr>
            </w:pPr>
            <w:r w:rsidRPr="0010322F">
              <w:rPr>
                <w:i/>
                <w:iCs/>
                <w:color w:val="000000"/>
                <w:sz w:val="17"/>
                <w:szCs w:val="17"/>
              </w:rPr>
              <w:t>165.0</w:t>
            </w:r>
          </w:p>
        </w:tc>
      </w:tr>
      <w:tr w:rsidR="00CF15A2" w:rsidRPr="00650F03" w14:paraId="36910EF7"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14E5E2DF" w14:textId="59696099" w:rsidR="00CF15A2" w:rsidRPr="0010322F" w:rsidRDefault="00CF15A2" w:rsidP="00CF15A2">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523D46B9" w14:textId="660EEE3B"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80.5</w:t>
            </w:r>
          </w:p>
        </w:tc>
        <w:tc>
          <w:tcPr>
            <w:tcW w:w="750" w:type="pct"/>
            <w:tcBorders>
              <w:top w:val="single" w:sz="4" w:space="0" w:color="auto"/>
              <w:left w:val="nil"/>
              <w:bottom w:val="single" w:sz="4" w:space="0" w:color="auto"/>
              <w:right w:val="nil"/>
            </w:tcBorders>
            <w:shd w:val="clear" w:color="auto" w:fill="auto"/>
            <w:vAlign w:val="center"/>
          </w:tcPr>
          <w:p w14:paraId="13CF0C83" w14:textId="68FA3D0F"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80.0</w:t>
            </w:r>
          </w:p>
        </w:tc>
        <w:tc>
          <w:tcPr>
            <w:tcW w:w="748" w:type="pct"/>
            <w:tcBorders>
              <w:top w:val="single" w:sz="4" w:space="0" w:color="auto"/>
              <w:left w:val="nil"/>
              <w:bottom w:val="single" w:sz="4" w:space="0" w:color="auto"/>
              <w:right w:val="nil"/>
            </w:tcBorders>
            <w:shd w:val="clear" w:color="auto" w:fill="auto"/>
            <w:vAlign w:val="center"/>
          </w:tcPr>
          <w:p w14:paraId="091FC73F" w14:textId="5D708FAC"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74.0</w:t>
            </w:r>
          </w:p>
        </w:tc>
        <w:tc>
          <w:tcPr>
            <w:tcW w:w="749" w:type="pct"/>
            <w:tcBorders>
              <w:top w:val="single" w:sz="4" w:space="0" w:color="auto"/>
              <w:left w:val="nil"/>
              <w:bottom w:val="single" w:sz="4" w:space="0" w:color="auto"/>
              <w:right w:val="single" w:sz="4" w:space="0" w:color="auto"/>
            </w:tcBorders>
            <w:shd w:val="clear" w:color="auto" w:fill="auto"/>
            <w:vAlign w:val="center"/>
          </w:tcPr>
          <w:p w14:paraId="232B8492" w14:textId="5D9514A6"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90.0</w:t>
            </w:r>
          </w:p>
        </w:tc>
        <w:tc>
          <w:tcPr>
            <w:tcW w:w="749" w:type="pct"/>
            <w:tcBorders>
              <w:top w:val="single" w:sz="4" w:space="0" w:color="auto"/>
              <w:left w:val="single" w:sz="4" w:space="0" w:color="auto"/>
              <w:bottom w:val="single" w:sz="4" w:space="0" w:color="auto"/>
              <w:right w:val="nil"/>
            </w:tcBorders>
            <w:vAlign w:val="center"/>
          </w:tcPr>
          <w:p w14:paraId="57898FDB" w14:textId="0886D3DB" w:rsidR="00CF15A2" w:rsidRPr="0010322F" w:rsidRDefault="00CF15A2" w:rsidP="00CF15A2">
            <w:pPr>
              <w:spacing w:after="0"/>
              <w:jc w:val="right"/>
              <w:rPr>
                <w:rFonts w:eastAsia="Times New Roman" w:cs="Times New Roman"/>
                <w:sz w:val="17"/>
                <w:szCs w:val="17"/>
                <w:lang w:val="en-US"/>
              </w:rPr>
            </w:pPr>
            <w:r w:rsidRPr="0010322F">
              <w:rPr>
                <w:i/>
                <w:iCs/>
                <w:color w:val="000000"/>
                <w:sz w:val="17"/>
                <w:szCs w:val="17"/>
              </w:rPr>
              <w:t>89.0</w:t>
            </w:r>
          </w:p>
        </w:tc>
      </w:tr>
      <w:tr w:rsidR="00CF15A2" w:rsidRPr="00650F03" w14:paraId="600DBD6F"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400AB9CD" w14:textId="66C4123F" w:rsidR="00CF15A2" w:rsidRPr="0010322F" w:rsidRDefault="00CF15A2" w:rsidP="00CF15A2">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7686BA0C" w14:textId="25144038"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83.3</w:t>
            </w:r>
          </w:p>
        </w:tc>
        <w:tc>
          <w:tcPr>
            <w:tcW w:w="750" w:type="pct"/>
            <w:tcBorders>
              <w:top w:val="single" w:sz="4" w:space="0" w:color="auto"/>
              <w:left w:val="nil"/>
              <w:bottom w:val="single" w:sz="4" w:space="0" w:color="auto"/>
              <w:right w:val="nil"/>
            </w:tcBorders>
            <w:shd w:val="clear" w:color="auto" w:fill="auto"/>
            <w:vAlign w:val="center"/>
          </w:tcPr>
          <w:p w14:paraId="299C50A0" w14:textId="68D5265D"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85.0</w:t>
            </w:r>
          </w:p>
        </w:tc>
        <w:tc>
          <w:tcPr>
            <w:tcW w:w="748" w:type="pct"/>
            <w:tcBorders>
              <w:top w:val="single" w:sz="4" w:space="0" w:color="auto"/>
              <w:left w:val="nil"/>
              <w:bottom w:val="single" w:sz="4" w:space="0" w:color="auto"/>
              <w:right w:val="nil"/>
            </w:tcBorders>
            <w:shd w:val="clear" w:color="auto" w:fill="auto"/>
            <w:vAlign w:val="center"/>
          </w:tcPr>
          <w:p w14:paraId="6CCDE41D" w14:textId="79D8A4D6"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78.5</w:t>
            </w:r>
          </w:p>
        </w:tc>
        <w:tc>
          <w:tcPr>
            <w:tcW w:w="749" w:type="pct"/>
            <w:tcBorders>
              <w:top w:val="single" w:sz="4" w:space="0" w:color="auto"/>
              <w:left w:val="nil"/>
              <w:bottom w:val="single" w:sz="4" w:space="0" w:color="auto"/>
              <w:right w:val="single" w:sz="4" w:space="0" w:color="auto"/>
            </w:tcBorders>
            <w:shd w:val="clear" w:color="auto" w:fill="auto"/>
            <w:vAlign w:val="center"/>
          </w:tcPr>
          <w:p w14:paraId="31B50C25" w14:textId="246DF937"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91.0</w:t>
            </w:r>
          </w:p>
        </w:tc>
        <w:tc>
          <w:tcPr>
            <w:tcW w:w="749" w:type="pct"/>
            <w:tcBorders>
              <w:top w:val="single" w:sz="4" w:space="0" w:color="auto"/>
              <w:left w:val="single" w:sz="4" w:space="0" w:color="auto"/>
              <w:bottom w:val="single" w:sz="4" w:space="0" w:color="auto"/>
              <w:right w:val="nil"/>
            </w:tcBorders>
            <w:vAlign w:val="center"/>
          </w:tcPr>
          <w:p w14:paraId="099FB898" w14:textId="1FAA884F" w:rsidR="00CF15A2" w:rsidRPr="0010322F" w:rsidRDefault="00CF15A2" w:rsidP="00CF15A2">
            <w:pPr>
              <w:spacing w:after="0"/>
              <w:jc w:val="right"/>
              <w:rPr>
                <w:rFonts w:eastAsia="Times New Roman" w:cs="Times New Roman"/>
                <w:sz w:val="17"/>
                <w:szCs w:val="17"/>
                <w:lang w:val="en-US"/>
              </w:rPr>
            </w:pPr>
            <w:r w:rsidRPr="0010322F">
              <w:rPr>
                <w:i/>
                <w:iCs/>
                <w:color w:val="000000"/>
                <w:sz w:val="17"/>
                <w:szCs w:val="17"/>
              </w:rPr>
              <w:t>163.0</w:t>
            </w:r>
          </w:p>
        </w:tc>
      </w:tr>
      <w:tr w:rsidR="00CF15A2" w:rsidRPr="00650F03" w14:paraId="512D320B" w14:textId="77777777" w:rsidTr="001B5B21">
        <w:trPr>
          <w:trHeight w:val="397"/>
        </w:trPr>
        <w:tc>
          <w:tcPr>
            <w:tcW w:w="1256" w:type="pct"/>
            <w:tcBorders>
              <w:top w:val="single" w:sz="4" w:space="0" w:color="auto"/>
              <w:left w:val="nil"/>
              <w:bottom w:val="single" w:sz="4" w:space="0" w:color="auto"/>
              <w:right w:val="nil"/>
            </w:tcBorders>
            <w:shd w:val="clear" w:color="auto" w:fill="auto"/>
            <w:vAlign w:val="center"/>
          </w:tcPr>
          <w:p w14:paraId="7AC57B16" w14:textId="535353AF" w:rsidR="00CF15A2" w:rsidRPr="0010322F" w:rsidRDefault="00CF15A2" w:rsidP="00CF15A2">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050FEA7D" w14:textId="2141584A"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82.8</w:t>
            </w:r>
          </w:p>
        </w:tc>
        <w:tc>
          <w:tcPr>
            <w:tcW w:w="750" w:type="pct"/>
            <w:tcBorders>
              <w:top w:val="single" w:sz="4" w:space="0" w:color="auto"/>
              <w:left w:val="nil"/>
              <w:bottom w:val="single" w:sz="4" w:space="0" w:color="auto"/>
              <w:right w:val="nil"/>
            </w:tcBorders>
            <w:shd w:val="clear" w:color="auto" w:fill="auto"/>
            <w:vAlign w:val="center"/>
          </w:tcPr>
          <w:p w14:paraId="4EA37BAD" w14:textId="7D295348"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84.1</w:t>
            </w:r>
          </w:p>
        </w:tc>
        <w:tc>
          <w:tcPr>
            <w:tcW w:w="748" w:type="pct"/>
            <w:tcBorders>
              <w:top w:val="single" w:sz="4" w:space="0" w:color="auto"/>
              <w:left w:val="nil"/>
              <w:bottom w:val="single" w:sz="4" w:space="0" w:color="auto"/>
              <w:right w:val="nil"/>
            </w:tcBorders>
            <w:shd w:val="clear" w:color="auto" w:fill="auto"/>
            <w:vAlign w:val="center"/>
          </w:tcPr>
          <w:p w14:paraId="70CC7383" w14:textId="2C7D4A50"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75.0</w:t>
            </w:r>
          </w:p>
        </w:tc>
        <w:tc>
          <w:tcPr>
            <w:tcW w:w="749" w:type="pct"/>
            <w:tcBorders>
              <w:top w:val="single" w:sz="4" w:space="0" w:color="auto"/>
              <w:left w:val="nil"/>
              <w:bottom w:val="single" w:sz="4" w:space="0" w:color="auto"/>
              <w:right w:val="single" w:sz="4" w:space="0" w:color="auto"/>
            </w:tcBorders>
            <w:shd w:val="clear" w:color="auto" w:fill="auto"/>
            <w:vAlign w:val="center"/>
          </w:tcPr>
          <w:p w14:paraId="6E78565B" w14:textId="444586C2" w:rsidR="00CF15A2" w:rsidRPr="0010322F" w:rsidRDefault="00CF15A2" w:rsidP="00CF15A2">
            <w:pPr>
              <w:spacing w:after="0"/>
              <w:jc w:val="right"/>
              <w:rPr>
                <w:rFonts w:eastAsia="Times New Roman" w:cs="Times New Roman"/>
                <w:sz w:val="17"/>
                <w:szCs w:val="17"/>
                <w:lang w:val="en-US"/>
              </w:rPr>
            </w:pPr>
            <w:r w:rsidRPr="0010322F">
              <w:rPr>
                <w:color w:val="000000"/>
                <w:sz w:val="17"/>
                <w:szCs w:val="17"/>
              </w:rPr>
              <w:t>92.0</w:t>
            </w:r>
          </w:p>
        </w:tc>
        <w:tc>
          <w:tcPr>
            <w:tcW w:w="749" w:type="pct"/>
            <w:tcBorders>
              <w:top w:val="single" w:sz="4" w:space="0" w:color="auto"/>
              <w:left w:val="single" w:sz="4" w:space="0" w:color="auto"/>
              <w:bottom w:val="single" w:sz="4" w:space="0" w:color="auto"/>
              <w:right w:val="nil"/>
            </w:tcBorders>
            <w:vAlign w:val="center"/>
          </w:tcPr>
          <w:p w14:paraId="1995E54F" w14:textId="1A2ACF3F" w:rsidR="00CF15A2" w:rsidRPr="0010322F" w:rsidRDefault="00CF15A2" w:rsidP="00CF15A2">
            <w:pPr>
              <w:spacing w:after="0"/>
              <w:jc w:val="right"/>
              <w:rPr>
                <w:rFonts w:eastAsia="Times New Roman" w:cs="Times New Roman"/>
                <w:sz w:val="17"/>
                <w:szCs w:val="17"/>
                <w:lang w:val="en-US"/>
              </w:rPr>
            </w:pPr>
            <w:r w:rsidRPr="0010322F">
              <w:rPr>
                <w:i/>
                <w:iCs/>
                <w:color w:val="000000"/>
                <w:sz w:val="17"/>
                <w:szCs w:val="17"/>
              </w:rPr>
              <w:t>460.0</w:t>
            </w:r>
          </w:p>
        </w:tc>
      </w:tr>
    </w:tbl>
    <w:p w14:paraId="0545FBEA" w14:textId="77777777" w:rsidR="00CF15A2" w:rsidRDefault="00CF15A2" w:rsidP="0010322F">
      <w:pPr>
        <w:rPr>
          <w:lang w:eastAsia="en-AU"/>
        </w:rPr>
      </w:pPr>
    </w:p>
    <w:p w14:paraId="0DA3F0BA" w14:textId="157A16C0" w:rsidR="003303AD" w:rsidRDefault="003303AD" w:rsidP="003303AD">
      <w:pPr>
        <w:pStyle w:val="Appendixhead2"/>
      </w:pPr>
      <w:bookmarkStart w:id="511" w:name="_Toc75868305"/>
      <w:r>
        <w:t xml:space="preserve">DSW Utilisation – </w:t>
      </w:r>
      <w:r w:rsidR="00FF59B1">
        <w:t>Non-billable travel</w:t>
      </w:r>
      <w:r>
        <w:t xml:space="preserve"> (%)</w:t>
      </w:r>
      <w:r w:rsidRPr="008164FE">
        <w:t xml:space="preserve"> </w:t>
      </w:r>
      <w:r>
        <w:t>disaggregated results</w:t>
      </w:r>
      <w:bookmarkEnd w:id="511"/>
    </w:p>
    <w:p w14:paraId="6556C6A4" w14:textId="15F77508" w:rsidR="003303AD" w:rsidRDefault="003303AD" w:rsidP="003303AD">
      <w:pPr>
        <w:pStyle w:val="AppendixTableCaption"/>
        <w:ind w:left="0"/>
      </w:pPr>
      <w:bookmarkStart w:id="512" w:name="_Toc75868444"/>
      <w:r>
        <w:t xml:space="preserve">: DSW Utilisation – </w:t>
      </w:r>
      <w:r w:rsidR="00943311">
        <w:t>non-billable travel</w:t>
      </w:r>
      <w:r>
        <w:t xml:space="preserve"> (%)</w:t>
      </w:r>
      <w:r w:rsidRPr="008164FE">
        <w:t xml:space="preserve"> </w:t>
      </w:r>
      <w:r>
        <w:t>disaggregated results</w:t>
      </w:r>
      <w:bookmarkEnd w:id="512"/>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3303AD" w:rsidRPr="00650F03" w14:paraId="752F4DB2" w14:textId="77777777" w:rsidTr="001142A1">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4D0F6ED3" w14:textId="77777777" w:rsidR="003303AD" w:rsidRPr="0010322F" w:rsidRDefault="003303AD" w:rsidP="001142A1">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641B680C" w14:textId="77777777" w:rsidR="003303AD" w:rsidRPr="0010322F" w:rsidRDefault="003303AD" w:rsidP="001142A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0A737492" w14:textId="77777777" w:rsidR="003303AD" w:rsidRPr="0010322F" w:rsidRDefault="003303AD" w:rsidP="001142A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0A4BC136" w14:textId="77777777" w:rsidR="003303AD" w:rsidRPr="0010322F" w:rsidRDefault="003303AD" w:rsidP="001142A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173FE2A0" w14:textId="77777777" w:rsidR="003303AD" w:rsidRPr="0010322F" w:rsidRDefault="003303AD" w:rsidP="001142A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08E5DBD6" w14:textId="77777777" w:rsidR="003303AD" w:rsidRPr="0010322F" w:rsidRDefault="003303AD" w:rsidP="001142A1">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8654AE" w:rsidRPr="00650F03" w14:paraId="6BE1DCAB" w14:textId="77777777" w:rsidTr="001142A1">
        <w:trPr>
          <w:trHeight w:val="397"/>
        </w:trPr>
        <w:tc>
          <w:tcPr>
            <w:tcW w:w="1256" w:type="pct"/>
            <w:tcBorders>
              <w:top w:val="single" w:sz="8" w:space="0" w:color="auto"/>
              <w:left w:val="nil"/>
              <w:bottom w:val="single" w:sz="8" w:space="0" w:color="auto"/>
              <w:right w:val="nil"/>
            </w:tcBorders>
            <w:shd w:val="clear" w:color="auto" w:fill="auto"/>
            <w:vAlign w:val="center"/>
          </w:tcPr>
          <w:p w14:paraId="32C4A545" w14:textId="48EA65F4" w:rsidR="008654AE" w:rsidRPr="008654AE" w:rsidRDefault="008654AE" w:rsidP="008654AE">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3D05086E" w14:textId="6356297D" w:rsidR="008654AE" w:rsidRPr="00A633D8" w:rsidRDefault="008654AE" w:rsidP="008654AE">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5213EEE" w14:textId="7B82972B" w:rsidR="008654AE" w:rsidRPr="00A633D8" w:rsidRDefault="008654AE" w:rsidP="008654AE">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6777D134" w14:textId="5BEE4900" w:rsidR="008654AE" w:rsidRPr="00A633D8" w:rsidRDefault="008654AE" w:rsidP="008654AE">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AA1A030" w14:textId="5F7372EB" w:rsidR="008654AE" w:rsidRPr="00A633D8" w:rsidRDefault="008654AE" w:rsidP="008654AE">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258B4BA6" w14:textId="6B0C8D1E" w:rsidR="008654AE" w:rsidRPr="00A633D8" w:rsidRDefault="008654AE" w:rsidP="008654AE">
            <w:pPr>
              <w:spacing w:after="0"/>
              <w:jc w:val="right"/>
              <w:rPr>
                <w:b/>
                <w:bCs/>
                <w:i/>
                <w:iCs/>
                <w:color w:val="000000"/>
                <w:sz w:val="17"/>
                <w:szCs w:val="17"/>
              </w:rPr>
            </w:pPr>
            <w:r w:rsidRPr="00A633D8">
              <w:rPr>
                <w:rFonts w:ascii="Verdana" w:hAnsi="Verdana"/>
                <w:b/>
                <w:bCs/>
                <w:i/>
                <w:iCs/>
                <w:color w:val="000000"/>
                <w:sz w:val="17"/>
                <w:szCs w:val="17"/>
              </w:rPr>
              <w:t> </w:t>
            </w:r>
          </w:p>
        </w:tc>
      </w:tr>
      <w:tr w:rsidR="008654AE" w:rsidRPr="00650F03" w14:paraId="1463DF8D" w14:textId="77777777" w:rsidTr="001142A1">
        <w:trPr>
          <w:trHeight w:val="397"/>
        </w:trPr>
        <w:tc>
          <w:tcPr>
            <w:tcW w:w="1256" w:type="pct"/>
            <w:tcBorders>
              <w:top w:val="single" w:sz="8" w:space="0" w:color="auto"/>
              <w:left w:val="nil"/>
              <w:bottom w:val="single" w:sz="8" w:space="0" w:color="auto"/>
              <w:right w:val="nil"/>
            </w:tcBorders>
            <w:shd w:val="clear" w:color="auto" w:fill="auto"/>
            <w:vAlign w:val="center"/>
          </w:tcPr>
          <w:p w14:paraId="52DB8342" w14:textId="51E25BE3" w:rsidR="008654AE" w:rsidRPr="00A633D8" w:rsidRDefault="001C5FB5" w:rsidP="008654AE">
            <w:pPr>
              <w:spacing w:after="0"/>
              <w:rPr>
                <w:color w:val="000000"/>
                <w:sz w:val="17"/>
                <w:szCs w:val="17"/>
              </w:rPr>
            </w:pPr>
            <w:r w:rsidRPr="00A633D8">
              <w:rPr>
                <w:sz w:val="17"/>
                <w:szCs w:val="17"/>
              </w:rPr>
              <w:t>DSW Utilisation – Non-billable travel (%)</w:t>
            </w:r>
          </w:p>
        </w:tc>
        <w:tc>
          <w:tcPr>
            <w:tcW w:w="748" w:type="pct"/>
            <w:tcBorders>
              <w:top w:val="single" w:sz="8" w:space="0" w:color="auto"/>
              <w:left w:val="nil"/>
              <w:bottom w:val="single" w:sz="8" w:space="0" w:color="auto"/>
              <w:right w:val="nil"/>
            </w:tcBorders>
            <w:shd w:val="clear" w:color="auto" w:fill="auto"/>
            <w:vAlign w:val="center"/>
          </w:tcPr>
          <w:p w14:paraId="4A474D9F" w14:textId="089F0438" w:rsidR="008654AE" w:rsidRPr="00A633D8" w:rsidRDefault="008654AE" w:rsidP="008654AE">
            <w:pPr>
              <w:spacing w:after="0"/>
              <w:jc w:val="right"/>
              <w:rPr>
                <w:b/>
                <w:bCs/>
                <w:color w:val="000000"/>
                <w:sz w:val="17"/>
                <w:szCs w:val="17"/>
              </w:rPr>
            </w:pPr>
            <w:r w:rsidRPr="00A633D8">
              <w:rPr>
                <w:rFonts w:ascii="Verdana" w:hAnsi="Verdana"/>
                <w:b/>
                <w:bCs/>
                <w:color w:val="000000"/>
                <w:sz w:val="17"/>
                <w:szCs w:val="17"/>
              </w:rPr>
              <w:t>2.6</w:t>
            </w:r>
          </w:p>
        </w:tc>
        <w:tc>
          <w:tcPr>
            <w:tcW w:w="750" w:type="pct"/>
            <w:tcBorders>
              <w:top w:val="single" w:sz="8" w:space="0" w:color="auto"/>
              <w:left w:val="nil"/>
              <w:bottom w:val="single" w:sz="8" w:space="0" w:color="auto"/>
              <w:right w:val="nil"/>
            </w:tcBorders>
            <w:shd w:val="clear" w:color="auto" w:fill="auto"/>
            <w:vAlign w:val="center"/>
          </w:tcPr>
          <w:p w14:paraId="2C79B404" w14:textId="577193FC" w:rsidR="008654AE" w:rsidRPr="00A633D8" w:rsidRDefault="008654AE" w:rsidP="008654AE">
            <w:pPr>
              <w:spacing w:after="0"/>
              <w:jc w:val="right"/>
              <w:rPr>
                <w:b/>
                <w:bCs/>
                <w:color w:val="000000"/>
                <w:sz w:val="17"/>
                <w:szCs w:val="17"/>
              </w:rPr>
            </w:pPr>
            <w:r w:rsidRPr="00A633D8">
              <w:rPr>
                <w:rFonts w:ascii="Verdana" w:hAnsi="Verdana"/>
                <w:b/>
                <w:bCs/>
                <w:color w:val="000000"/>
                <w:sz w:val="17"/>
                <w:szCs w:val="17"/>
              </w:rPr>
              <w:t>0.0</w:t>
            </w:r>
          </w:p>
        </w:tc>
        <w:tc>
          <w:tcPr>
            <w:tcW w:w="748" w:type="pct"/>
            <w:tcBorders>
              <w:top w:val="single" w:sz="8" w:space="0" w:color="auto"/>
              <w:left w:val="nil"/>
              <w:bottom w:val="single" w:sz="8" w:space="0" w:color="000000"/>
              <w:right w:val="nil"/>
            </w:tcBorders>
            <w:shd w:val="clear" w:color="auto" w:fill="auto"/>
            <w:vAlign w:val="center"/>
          </w:tcPr>
          <w:p w14:paraId="53FBBC78" w14:textId="3B471ADD" w:rsidR="008654AE" w:rsidRPr="00A633D8" w:rsidRDefault="008654AE" w:rsidP="008654AE">
            <w:pPr>
              <w:spacing w:after="0"/>
              <w:jc w:val="right"/>
              <w:rPr>
                <w:b/>
                <w:bCs/>
                <w:color w:val="000000"/>
                <w:sz w:val="17"/>
                <w:szCs w:val="17"/>
              </w:rPr>
            </w:pPr>
            <w:r w:rsidRPr="00A633D8">
              <w:rPr>
                <w:rFonts w:ascii="Verdana" w:hAnsi="Verdana"/>
                <w:b/>
                <w:bCs/>
                <w:color w:val="000000"/>
                <w:sz w:val="17"/>
                <w:szCs w:val="17"/>
              </w:rPr>
              <w:t>0.0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B7A1837" w14:textId="31DE74D7" w:rsidR="008654AE" w:rsidRPr="00A633D8" w:rsidRDefault="008654AE" w:rsidP="008654AE">
            <w:pPr>
              <w:spacing w:after="0"/>
              <w:jc w:val="right"/>
              <w:rPr>
                <w:b/>
                <w:bCs/>
                <w:color w:val="000000"/>
                <w:sz w:val="17"/>
                <w:szCs w:val="17"/>
              </w:rPr>
            </w:pPr>
            <w:r w:rsidRPr="00A633D8">
              <w:rPr>
                <w:rFonts w:ascii="Verdana" w:hAnsi="Verdana"/>
                <w:b/>
                <w:bCs/>
                <w:color w:val="000000"/>
                <w:sz w:val="17"/>
                <w:szCs w:val="17"/>
              </w:rPr>
              <w:t>5.0</w:t>
            </w:r>
          </w:p>
        </w:tc>
        <w:tc>
          <w:tcPr>
            <w:tcW w:w="749" w:type="pct"/>
            <w:tcBorders>
              <w:top w:val="single" w:sz="8" w:space="0" w:color="auto"/>
              <w:left w:val="single" w:sz="4" w:space="0" w:color="auto"/>
              <w:bottom w:val="single" w:sz="8" w:space="0" w:color="000000"/>
              <w:right w:val="nil"/>
            </w:tcBorders>
            <w:vAlign w:val="center"/>
          </w:tcPr>
          <w:p w14:paraId="15FFE0E8" w14:textId="3E352CCE" w:rsidR="008654AE" w:rsidRPr="00A633D8" w:rsidRDefault="008654AE" w:rsidP="008654AE">
            <w:pPr>
              <w:spacing w:after="0"/>
              <w:jc w:val="right"/>
              <w:rPr>
                <w:b/>
                <w:bCs/>
                <w:i/>
                <w:iCs/>
                <w:color w:val="000000"/>
                <w:sz w:val="17"/>
                <w:szCs w:val="17"/>
              </w:rPr>
            </w:pPr>
            <w:r w:rsidRPr="00A633D8">
              <w:rPr>
                <w:rFonts w:ascii="Verdana" w:hAnsi="Verdana"/>
                <w:b/>
                <w:bCs/>
                <w:i/>
                <w:iCs/>
                <w:color w:val="000000"/>
                <w:sz w:val="17"/>
                <w:szCs w:val="17"/>
              </w:rPr>
              <w:t>912.0</w:t>
            </w:r>
          </w:p>
        </w:tc>
      </w:tr>
      <w:tr w:rsidR="008654AE" w:rsidRPr="00650F03" w14:paraId="48CD3A82" w14:textId="77777777" w:rsidTr="001142A1">
        <w:trPr>
          <w:trHeight w:val="397"/>
        </w:trPr>
        <w:tc>
          <w:tcPr>
            <w:tcW w:w="1256" w:type="pct"/>
            <w:tcBorders>
              <w:top w:val="single" w:sz="8" w:space="0" w:color="auto"/>
              <w:left w:val="nil"/>
              <w:bottom w:val="single" w:sz="8" w:space="0" w:color="auto"/>
              <w:right w:val="nil"/>
            </w:tcBorders>
            <w:shd w:val="clear" w:color="auto" w:fill="auto"/>
            <w:vAlign w:val="center"/>
          </w:tcPr>
          <w:p w14:paraId="5683F1B3" w14:textId="23FCBB76" w:rsidR="008654AE" w:rsidRPr="008654AE" w:rsidRDefault="008654AE" w:rsidP="008654AE">
            <w:pPr>
              <w:spacing w:after="0"/>
              <w:rPr>
                <w:rFonts w:eastAsia="Times New Roman" w:cs="Times New Roman"/>
                <w:sz w:val="17"/>
                <w:szCs w:val="17"/>
                <w:lang w:val="en-US"/>
              </w:rPr>
            </w:pPr>
            <w:r w:rsidRPr="00A633D8">
              <w:rPr>
                <w:rFonts w:ascii="Verdana" w:hAnsi="Verdana"/>
                <w:b/>
                <w:bCs/>
                <w:color w:val="000000"/>
                <w:sz w:val="17"/>
                <w:szCs w:val="17"/>
              </w:rPr>
              <w:t>By size(revenue)</w:t>
            </w:r>
          </w:p>
        </w:tc>
        <w:tc>
          <w:tcPr>
            <w:tcW w:w="748" w:type="pct"/>
            <w:tcBorders>
              <w:top w:val="single" w:sz="8" w:space="0" w:color="auto"/>
              <w:left w:val="nil"/>
              <w:bottom w:val="single" w:sz="8" w:space="0" w:color="auto"/>
              <w:right w:val="nil"/>
            </w:tcBorders>
            <w:shd w:val="clear" w:color="auto" w:fill="auto"/>
            <w:vAlign w:val="center"/>
          </w:tcPr>
          <w:p w14:paraId="1EDC32D3" w14:textId="77777777" w:rsidR="008654AE" w:rsidRPr="008654AE" w:rsidRDefault="008654AE" w:rsidP="008654A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096977B" w14:textId="77777777" w:rsidR="008654AE" w:rsidRPr="008654AE" w:rsidRDefault="008654AE" w:rsidP="008654A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2C3E0075" w14:textId="77777777" w:rsidR="008654AE" w:rsidRPr="008654AE" w:rsidRDefault="008654AE" w:rsidP="008654A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61A459E0" w14:textId="77777777" w:rsidR="008654AE" w:rsidRPr="008654AE" w:rsidRDefault="008654AE" w:rsidP="008654AE">
            <w:pPr>
              <w:spacing w:after="0"/>
              <w:jc w:val="right"/>
              <w:rPr>
                <w:rFonts w:eastAsia="Times New Roman" w:cs="Times New Roman"/>
                <w:color w:val="000000"/>
                <w:sz w:val="17"/>
                <w:szCs w:val="17"/>
                <w:lang w:val="en-US"/>
              </w:rPr>
            </w:pPr>
            <w:r w:rsidRPr="00A633D8">
              <w:rPr>
                <w:rFonts w:ascii="Verdana" w:hAnsi="Verdana"/>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7918D5C1"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 </w:t>
            </w:r>
          </w:p>
        </w:tc>
      </w:tr>
      <w:tr w:rsidR="008654AE" w:rsidRPr="00650F03" w14:paraId="36C4F85A" w14:textId="77777777" w:rsidTr="001142A1">
        <w:trPr>
          <w:trHeight w:val="397"/>
        </w:trPr>
        <w:tc>
          <w:tcPr>
            <w:tcW w:w="1256" w:type="pct"/>
            <w:tcBorders>
              <w:top w:val="nil"/>
              <w:left w:val="nil"/>
              <w:bottom w:val="single" w:sz="8" w:space="0" w:color="auto"/>
              <w:right w:val="nil"/>
            </w:tcBorders>
            <w:shd w:val="clear" w:color="auto" w:fill="auto"/>
            <w:vAlign w:val="center"/>
          </w:tcPr>
          <w:p w14:paraId="044A6E90"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Small (%)</w:t>
            </w:r>
          </w:p>
        </w:tc>
        <w:tc>
          <w:tcPr>
            <w:tcW w:w="748" w:type="pct"/>
            <w:tcBorders>
              <w:top w:val="nil"/>
              <w:left w:val="nil"/>
              <w:bottom w:val="single" w:sz="8" w:space="0" w:color="auto"/>
              <w:right w:val="nil"/>
            </w:tcBorders>
            <w:shd w:val="clear" w:color="auto" w:fill="auto"/>
            <w:vAlign w:val="center"/>
          </w:tcPr>
          <w:p w14:paraId="36803BEA" w14:textId="5857FF7B"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3.0</w:t>
            </w:r>
          </w:p>
        </w:tc>
        <w:tc>
          <w:tcPr>
            <w:tcW w:w="750" w:type="pct"/>
            <w:tcBorders>
              <w:top w:val="nil"/>
              <w:left w:val="nil"/>
              <w:bottom w:val="single" w:sz="8" w:space="0" w:color="auto"/>
              <w:right w:val="nil"/>
            </w:tcBorders>
            <w:shd w:val="clear" w:color="auto" w:fill="auto"/>
            <w:vAlign w:val="center"/>
          </w:tcPr>
          <w:p w14:paraId="70876349"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nil"/>
              <w:left w:val="nil"/>
              <w:bottom w:val="single" w:sz="8" w:space="0" w:color="000000"/>
              <w:right w:val="nil"/>
            </w:tcBorders>
            <w:shd w:val="clear" w:color="auto" w:fill="auto"/>
            <w:vAlign w:val="center"/>
          </w:tcPr>
          <w:p w14:paraId="14F8DB36"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29FE6B7A"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206DFE64"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368.0</w:t>
            </w:r>
          </w:p>
        </w:tc>
      </w:tr>
      <w:tr w:rsidR="008654AE" w:rsidRPr="00650F03" w14:paraId="6B4E4A94" w14:textId="77777777" w:rsidTr="001142A1">
        <w:trPr>
          <w:trHeight w:val="397"/>
        </w:trPr>
        <w:tc>
          <w:tcPr>
            <w:tcW w:w="1256" w:type="pct"/>
            <w:tcBorders>
              <w:top w:val="nil"/>
              <w:left w:val="nil"/>
              <w:bottom w:val="single" w:sz="8" w:space="0" w:color="auto"/>
              <w:right w:val="nil"/>
            </w:tcBorders>
            <w:shd w:val="clear" w:color="auto" w:fill="auto"/>
            <w:vAlign w:val="center"/>
          </w:tcPr>
          <w:p w14:paraId="3D786D1C"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4FFEB1E6" w14:textId="72EB1E21"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2.5</w:t>
            </w:r>
          </w:p>
        </w:tc>
        <w:tc>
          <w:tcPr>
            <w:tcW w:w="750" w:type="pct"/>
            <w:tcBorders>
              <w:top w:val="nil"/>
              <w:left w:val="nil"/>
              <w:bottom w:val="single" w:sz="8" w:space="0" w:color="auto"/>
              <w:right w:val="nil"/>
            </w:tcBorders>
            <w:shd w:val="clear" w:color="auto" w:fill="auto"/>
            <w:vAlign w:val="center"/>
          </w:tcPr>
          <w:p w14:paraId="78FB9F84" w14:textId="1D0F1E1D"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nil"/>
              <w:left w:val="nil"/>
              <w:bottom w:val="single" w:sz="8" w:space="0" w:color="000000"/>
              <w:right w:val="nil"/>
            </w:tcBorders>
            <w:shd w:val="clear" w:color="auto" w:fill="auto"/>
            <w:vAlign w:val="center"/>
          </w:tcPr>
          <w:p w14:paraId="6823786C"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33CFAF9C" w14:textId="38ED626B"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4190CE7C"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347.0</w:t>
            </w:r>
          </w:p>
        </w:tc>
      </w:tr>
      <w:tr w:rsidR="008654AE" w:rsidRPr="00650F03" w14:paraId="6970C74A" w14:textId="77777777" w:rsidTr="001142A1">
        <w:trPr>
          <w:trHeight w:val="397"/>
        </w:trPr>
        <w:tc>
          <w:tcPr>
            <w:tcW w:w="1256" w:type="pct"/>
            <w:tcBorders>
              <w:top w:val="nil"/>
              <w:left w:val="nil"/>
              <w:bottom w:val="single" w:sz="8" w:space="0" w:color="auto"/>
              <w:right w:val="nil"/>
            </w:tcBorders>
            <w:shd w:val="clear" w:color="auto" w:fill="auto"/>
            <w:vAlign w:val="center"/>
          </w:tcPr>
          <w:p w14:paraId="3590004F"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Large (%)</w:t>
            </w:r>
          </w:p>
        </w:tc>
        <w:tc>
          <w:tcPr>
            <w:tcW w:w="748" w:type="pct"/>
            <w:tcBorders>
              <w:top w:val="nil"/>
              <w:left w:val="nil"/>
              <w:bottom w:val="single" w:sz="8" w:space="0" w:color="auto"/>
              <w:right w:val="nil"/>
            </w:tcBorders>
            <w:shd w:val="clear" w:color="auto" w:fill="auto"/>
            <w:vAlign w:val="center"/>
          </w:tcPr>
          <w:p w14:paraId="7068A9F1" w14:textId="0A83CBBF"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2.1</w:t>
            </w:r>
          </w:p>
        </w:tc>
        <w:tc>
          <w:tcPr>
            <w:tcW w:w="750" w:type="pct"/>
            <w:tcBorders>
              <w:top w:val="nil"/>
              <w:left w:val="nil"/>
              <w:bottom w:val="single" w:sz="8" w:space="0" w:color="auto"/>
              <w:right w:val="nil"/>
            </w:tcBorders>
            <w:shd w:val="clear" w:color="auto" w:fill="auto"/>
            <w:vAlign w:val="center"/>
          </w:tcPr>
          <w:p w14:paraId="7A4C7B2F" w14:textId="612837BC"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0.5</w:t>
            </w:r>
          </w:p>
        </w:tc>
        <w:tc>
          <w:tcPr>
            <w:tcW w:w="748" w:type="pct"/>
            <w:tcBorders>
              <w:top w:val="nil"/>
              <w:left w:val="nil"/>
              <w:bottom w:val="single" w:sz="8" w:space="0" w:color="000000"/>
              <w:right w:val="nil"/>
            </w:tcBorders>
            <w:shd w:val="clear" w:color="auto" w:fill="auto"/>
            <w:vAlign w:val="center"/>
          </w:tcPr>
          <w:p w14:paraId="631EA4FF"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29ACAC45" w14:textId="4DEEE513"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2.5</w:t>
            </w:r>
          </w:p>
        </w:tc>
        <w:tc>
          <w:tcPr>
            <w:tcW w:w="749" w:type="pct"/>
            <w:tcBorders>
              <w:top w:val="nil"/>
              <w:left w:val="single" w:sz="4" w:space="0" w:color="auto"/>
              <w:bottom w:val="single" w:sz="8" w:space="0" w:color="000000"/>
              <w:right w:val="nil"/>
            </w:tcBorders>
            <w:vAlign w:val="center"/>
          </w:tcPr>
          <w:p w14:paraId="6059A08A"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155.0</w:t>
            </w:r>
          </w:p>
        </w:tc>
      </w:tr>
      <w:tr w:rsidR="008654AE" w:rsidRPr="00650F03" w14:paraId="311C25B1" w14:textId="77777777" w:rsidTr="001142A1">
        <w:trPr>
          <w:trHeight w:val="397"/>
        </w:trPr>
        <w:tc>
          <w:tcPr>
            <w:tcW w:w="1256" w:type="pct"/>
            <w:tcBorders>
              <w:top w:val="nil"/>
              <w:left w:val="nil"/>
              <w:bottom w:val="single" w:sz="8" w:space="0" w:color="auto"/>
              <w:right w:val="nil"/>
            </w:tcBorders>
            <w:shd w:val="clear" w:color="auto" w:fill="auto"/>
            <w:vAlign w:val="center"/>
          </w:tcPr>
          <w:p w14:paraId="269A5713" w14:textId="77777777" w:rsidR="008654AE" w:rsidRPr="008654AE" w:rsidRDefault="008654AE" w:rsidP="008654AE">
            <w:pPr>
              <w:spacing w:after="0"/>
              <w:rPr>
                <w:rFonts w:eastAsia="Times New Roman" w:cs="Times New Roman"/>
                <w:sz w:val="17"/>
                <w:szCs w:val="17"/>
                <w:lang w:val="en-US"/>
              </w:rPr>
            </w:pPr>
            <w:r w:rsidRPr="00A633D8">
              <w:rPr>
                <w:rFonts w:ascii="Verdana" w:hAnsi="Verdana"/>
                <w:b/>
                <w:bCs/>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0A0B2AAE"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nil"/>
              <w:left w:val="nil"/>
              <w:bottom w:val="single" w:sz="8" w:space="0" w:color="auto"/>
              <w:right w:val="nil"/>
            </w:tcBorders>
            <w:shd w:val="clear" w:color="auto" w:fill="auto"/>
            <w:vAlign w:val="center"/>
          </w:tcPr>
          <w:p w14:paraId="69710038"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nil"/>
              <w:left w:val="nil"/>
              <w:bottom w:val="single" w:sz="8" w:space="0" w:color="000000"/>
              <w:right w:val="nil"/>
            </w:tcBorders>
            <w:shd w:val="clear" w:color="auto" w:fill="auto"/>
            <w:vAlign w:val="center"/>
          </w:tcPr>
          <w:p w14:paraId="2F224839"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5139916A"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nil"/>
              <w:left w:val="single" w:sz="4" w:space="0" w:color="auto"/>
              <w:bottom w:val="single" w:sz="8" w:space="0" w:color="000000"/>
              <w:right w:val="nil"/>
            </w:tcBorders>
            <w:vAlign w:val="center"/>
          </w:tcPr>
          <w:p w14:paraId="288C8020"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 </w:t>
            </w:r>
          </w:p>
        </w:tc>
      </w:tr>
      <w:tr w:rsidR="008654AE" w:rsidRPr="00650F03" w14:paraId="3C7DFFF0" w14:textId="77777777" w:rsidTr="001142A1">
        <w:trPr>
          <w:trHeight w:val="397"/>
        </w:trPr>
        <w:tc>
          <w:tcPr>
            <w:tcW w:w="1256" w:type="pct"/>
            <w:tcBorders>
              <w:top w:val="nil"/>
              <w:left w:val="nil"/>
              <w:bottom w:val="single" w:sz="8" w:space="0" w:color="auto"/>
              <w:right w:val="nil"/>
            </w:tcBorders>
            <w:shd w:val="clear" w:color="auto" w:fill="auto"/>
            <w:vAlign w:val="center"/>
          </w:tcPr>
          <w:p w14:paraId="1FDEB784"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NSW (%)</w:t>
            </w:r>
          </w:p>
        </w:tc>
        <w:tc>
          <w:tcPr>
            <w:tcW w:w="748" w:type="pct"/>
            <w:tcBorders>
              <w:top w:val="nil"/>
              <w:left w:val="nil"/>
              <w:bottom w:val="single" w:sz="8" w:space="0" w:color="auto"/>
              <w:right w:val="nil"/>
            </w:tcBorders>
            <w:shd w:val="clear" w:color="auto" w:fill="auto"/>
            <w:vAlign w:val="center"/>
          </w:tcPr>
          <w:p w14:paraId="3E330FFB" w14:textId="390D28BB"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2.7</w:t>
            </w:r>
          </w:p>
        </w:tc>
        <w:tc>
          <w:tcPr>
            <w:tcW w:w="750" w:type="pct"/>
            <w:tcBorders>
              <w:top w:val="nil"/>
              <w:left w:val="nil"/>
              <w:bottom w:val="single" w:sz="8" w:space="0" w:color="auto"/>
              <w:right w:val="nil"/>
            </w:tcBorders>
            <w:shd w:val="clear" w:color="auto" w:fill="auto"/>
            <w:vAlign w:val="center"/>
          </w:tcPr>
          <w:p w14:paraId="47F8DF88"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nil"/>
              <w:left w:val="nil"/>
              <w:bottom w:val="single" w:sz="8" w:space="0" w:color="000000"/>
              <w:right w:val="nil"/>
            </w:tcBorders>
            <w:shd w:val="clear" w:color="auto" w:fill="auto"/>
            <w:vAlign w:val="center"/>
          </w:tcPr>
          <w:p w14:paraId="31A44BF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0702D0E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1214A155"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280.0</w:t>
            </w:r>
          </w:p>
        </w:tc>
      </w:tr>
      <w:tr w:rsidR="008654AE" w:rsidRPr="00650F03" w14:paraId="127C8991" w14:textId="77777777" w:rsidTr="001142A1">
        <w:trPr>
          <w:trHeight w:val="397"/>
        </w:trPr>
        <w:tc>
          <w:tcPr>
            <w:tcW w:w="1256" w:type="pct"/>
            <w:tcBorders>
              <w:top w:val="nil"/>
              <w:left w:val="nil"/>
              <w:bottom w:val="single" w:sz="8" w:space="0" w:color="auto"/>
              <w:right w:val="nil"/>
            </w:tcBorders>
            <w:shd w:val="clear" w:color="auto" w:fill="auto"/>
            <w:vAlign w:val="center"/>
          </w:tcPr>
          <w:p w14:paraId="48D06DA8"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VIC (%)</w:t>
            </w:r>
          </w:p>
        </w:tc>
        <w:tc>
          <w:tcPr>
            <w:tcW w:w="748" w:type="pct"/>
            <w:tcBorders>
              <w:top w:val="nil"/>
              <w:left w:val="nil"/>
              <w:bottom w:val="single" w:sz="8" w:space="0" w:color="auto"/>
              <w:right w:val="nil"/>
            </w:tcBorders>
            <w:shd w:val="clear" w:color="auto" w:fill="auto"/>
            <w:vAlign w:val="center"/>
          </w:tcPr>
          <w:p w14:paraId="7F0BAD34" w14:textId="1C276DC0"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2.5</w:t>
            </w:r>
          </w:p>
        </w:tc>
        <w:tc>
          <w:tcPr>
            <w:tcW w:w="750" w:type="pct"/>
            <w:tcBorders>
              <w:top w:val="nil"/>
              <w:left w:val="nil"/>
              <w:bottom w:val="single" w:sz="8" w:space="0" w:color="auto"/>
              <w:right w:val="nil"/>
            </w:tcBorders>
            <w:shd w:val="clear" w:color="auto" w:fill="auto"/>
            <w:vAlign w:val="center"/>
          </w:tcPr>
          <w:p w14:paraId="7E00A8A9" w14:textId="2E8F1E72"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0.8</w:t>
            </w:r>
          </w:p>
        </w:tc>
        <w:tc>
          <w:tcPr>
            <w:tcW w:w="748" w:type="pct"/>
            <w:tcBorders>
              <w:top w:val="nil"/>
              <w:left w:val="nil"/>
              <w:bottom w:val="single" w:sz="8" w:space="0" w:color="000000"/>
              <w:right w:val="nil"/>
            </w:tcBorders>
            <w:shd w:val="clear" w:color="auto" w:fill="auto"/>
            <w:vAlign w:val="center"/>
          </w:tcPr>
          <w:p w14:paraId="7A535680"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6A2A571F" w14:textId="51678713"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755D2C61" w14:textId="77777777" w:rsidR="008654AE" w:rsidRPr="008654AE" w:rsidRDefault="008654AE" w:rsidP="008654AE">
            <w:pPr>
              <w:spacing w:after="0"/>
              <w:jc w:val="right"/>
              <w:rPr>
                <w:rFonts w:eastAsia="Verdana" w:cs="Times New Roman"/>
                <w:sz w:val="17"/>
                <w:szCs w:val="17"/>
              </w:rPr>
            </w:pPr>
            <w:r w:rsidRPr="00A633D8">
              <w:rPr>
                <w:rFonts w:ascii="Verdana" w:hAnsi="Verdana"/>
                <w:i/>
                <w:iCs/>
                <w:color w:val="000000"/>
                <w:sz w:val="17"/>
                <w:szCs w:val="17"/>
              </w:rPr>
              <w:t>208.0</w:t>
            </w:r>
          </w:p>
        </w:tc>
      </w:tr>
      <w:tr w:rsidR="008654AE" w:rsidRPr="00650F03" w14:paraId="335CA5E8" w14:textId="77777777" w:rsidTr="001142A1">
        <w:trPr>
          <w:trHeight w:val="397"/>
        </w:trPr>
        <w:tc>
          <w:tcPr>
            <w:tcW w:w="1256" w:type="pct"/>
            <w:tcBorders>
              <w:top w:val="nil"/>
              <w:left w:val="nil"/>
              <w:bottom w:val="single" w:sz="4" w:space="0" w:color="auto"/>
              <w:right w:val="nil"/>
            </w:tcBorders>
            <w:shd w:val="clear" w:color="auto" w:fill="auto"/>
            <w:vAlign w:val="center"/>
          </w:tcPr>
          <w:p w14:paraId="4EB62AC2"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QLD (%)</w:t>
            </w:r>
          </w:p>
        </w:tc>
        <w:tc>
          <w:tcPr>
            <w:tcW w:w="748" w:type="pct"/>
            <w:tcBorders>
              <w:top w:val="nil"/>
              <w:left w:val="nil"/>
              <w:bottom w:val="single" w:sz="4" w:space="0" w:color="auto"/>
              <w:right w:val="nil"/>
            </w:tcBorders>
            <w:shd w:val="clear" w:color="auto" w:fill="auto"/>
            <w:vAlign w:val="center"/>
          </w:tcPr>
          <w:p w14:paraId="3D933F53" w14:textId="289B126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2.4</w:t>
            </w:r>
          </w:p>
        </w:tc>
        <w:tc>
          <w:tcPr>
            <w:tcW w:w="750" w:type="pct"/>
            <w:tcBorders>
              <w:top w:val="nil"/>
              <w:left w:val="nil"/>
              <w:bottom w:val="single" w:sz="4" w:space="0" w:color="auto"/>
              <w:right w:val="nil"/>
            </w:tcBorders>
            <w:shd w:val="clear" w:color="auto" w:fill="auto"/>
            <w:vAlign w:val="center"/>
          </w:tcPr>
          <w:p w14:paraId="54F12DBD"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nil"/>
              <w:left w:val="nil"/>
              <w:bottom w:val="single" w:sz="4" w:space="0" w:color="auto"/>
              <w:right w:val="nil"/>
            </w:tcBorders>
            <w:shd w:val="clear" w:color="auto" w:fill="auto"/>
            <w:vAlign w:val="center"/>
          </w:tcPr>
          <w:p w14:paraId="43749CA7"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nil"/>
              <w:left w:val="nil"/>
              <w:bottom w:val="single" w:sz="4" w:space="0" w:color="auto"/>
              <w:right w:val="single" w:sz="4" w:space="0" w:color="auto"/>
            </w:tcBorders>
            <w:shd w:val="clear" w:color="auto" w:fill="auto"/>
            <w:vAlign w:val="center"/>
          </w:tcPr>
          <w:p w14:paraId="6BAA8935" w14:textId="632F210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3.0</w:t>
            </w:r>
          </w:p>
        </w:tc>
        <w:tc>
          <w:tcPr>
            <w:tcW w:w="749" w:type="pct"/>
            <w:tcBorders>
              <w:top w:val="nil"/>
              <w:left w:val="single" w:sz="4" w:space="0" w:color="auto"/>
              <w:bottom w:val="single" w:sz="4" w:space="0" w:color="auto"/>
              <w:right w:val="nil"/>
            </w:tcBorders>
            <w:vAlign w:val="center"/>
          </w:tcPr>
          <w:p w14:paraId="085EAE98"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183.0</w:t>
            </w:r>
          </w:p>
        </w:tc>
      </w:tr>
      <w:tr w:rsidR="008654AE" w:rsidRPr="00650F03" w14:paraId="4D405514"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045580F6"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5F412260" w14:textId="183DED96"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60D0A1E0" w14:textId="4287720B"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1.3</w:t>
            </w:r>
          </w:p>
        </w:tc>
        <w:tc>
          <w:tcPr>
            <w:tcW w:w="748" w:type="pct"/>
            <w:tcBorders>
              <w:top w:val="single" w:sz="4" w:space="0" w:color="auto"/>
              <w:left w:val="nil"/>
              <w:bottom w:val="single" w:sz="4" w:space="0" w:color="auto"/>
              <w:right w:val="nil"/>
            </w:tcBorders>
            <w:shd w:val="clear" w:color="auto" w:fill="auto"/>
            <w:vAlign w:val="center"/>
          </w:tcPr>
          <w:p w14:paraId="3EDF08E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D649F45" w14:textId="3D7B6C94"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83ED36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72.0</w:t>
            </w:r>
          </w:p>
        </w:tc>
      </w:tr>
      <w:tr w:rsidR="008654AE" w:rsidRPr="00650F03" w14:paraId="31985539"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380CD17C"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5ECD4721" w14:textId="59DFDF0D"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042EA8F7"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0D14B56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E7F96DD"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FCB9ED0"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61.0</w:t>
            </w:r>
          </w:p>
        </w:tc>
      </w:tr>
      <w:tr w:rsidR="008654AE" w:rsidRPr="00650F03" w14:paraId="4B3C3E82"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3C0A465F"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713A7C1B" w14:textId="7DB3975E"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3.6</w:t>
            </w:r>
          </w:p>
        </w:tc>
        <w:tc>
          <w:tcPr>
            <w:tcW w:w="750" w:type="pct"/>
            <w:tcBorders>
              <w:top w:val="single" w:sz="4" w:space="0" w:color="auto"/>
              <w:left w:val="nil"/>
              <w:bottom w:val="single" w:sz="4" w:space="0" w:color="auto"/>
              <w:right w:val="nil"/>
            </w:tcBorders>
            <w:shd w:val="clear" w:color="auto" w:fill="auto"/>
            <w:vAlign w:val="center"/>
          </w:tcPr>
          <w:p w14:paraId="6BB81097" w14:textId="6CCB6355"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0F616991"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71BAB21" w14:textId="6AC6C5A9"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6.5</w:t>
            </w:r>
          </w:p>
        </w:tc>
        <w:tc>
          <w:tcPr>
            <w:tcW w:w="749" w:type="pct"/>
            <w:tcBorders>
              <w:top w:val="single" w:sz="4" w:space="0" w:color="auto"/>
              <w:left w:val="single" w:sz="4" w:space="0" w:color="auto"/>
              <w:bottom w:val="single" w:sz="4" w:space="0" w:color="auto"/>
              <w:right w:val="nil"/>
            </w:tcBorders>
            <w:vAlign w:val="center"/>
          </w:tcPr>
          <w:p w14:paraId="6B80E774"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22.0</w:t>
            </w:r>
          </w:p>
        </w:tc>
      </w:tr>
      <w:tr w:rsidR="008654AE" w:rsidRPr="00650F03" w14:paraId="52B5AF01"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6136D452"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0F7C387E" w14:textId="32884DF9"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1.9</w:t>
            </w:r>
          </w:p>
        </w:tc>
        <w:tc>
          <w:tcPr>
            <w:tcW w:w="750" w:type="pct"/>
            <w:tcBorders>
              <w:top w:val="single" w:sz="4" w:space="0" w:color="auto"/>
              <w:left w:val="nil"/>
              <w:bottom w:val="single" w:sz="4" w:space="0" w:color="auto"/>
              <w:right w:val="nil"/>
            </w:tcBorders>
            <w:shd w:val="clear" w:color="auto" w:fill="auto"/>
            <w:vAlign w:val="center"/>
          </w:tcPr>
          <w:p w14:paraId="2B8FE010" w14:textId="3037031A"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0.5</w:t>
            </w:r>
          </w:p>
        </w:tc>
        <w:tc>
          <w:tcPr>
            <w:tcW w:w="748" w:type="pct"/>
            <w:tcBorders>
              <w:top w:val="single" w:sz="4" w:space="0" w:color="auto"/>
              <w:left w:val="nil"/>
              <w:bottom w:val="single" w:sz="4" w:space="0" w:color="auto"/>
              <w:right w:val="nil"/>
            </w:tcBorders>
            <w:shd w:val="clear" w:color="auto" w:fill="auto"/>
            <w:vAlign w:val="center"/>
          </w:tcPr>
          <w:p w14:paraId="499398AF"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E55475E" w14:textId="774585A1"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2.8</w:t>
            </w:r>
          </w:p>
        </w:tc>
        <w:tc>
          <w:tcPr>
            <w:tcW w:w="749" w:type="pct"/>
            <w:tcBorders>
              <w:top w:val="single" w:sz="4" w:space="0" w:color="auto"/>
              <w:left w:val="single" w:sz="4" w:space="0" w:color="auto"/>
              <w:bottom w:val="single" w:sz="4" w:space="0" w:color="auto"/>
              <w:right w:val="nil"/>
            </w:tcBorders>
            <w:vAlign w:val="center"/>
          </w:tcPr>
          <w:p w14:paraId="689FBA29"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18.0</w:t>
            </w:r>
          </w:p>
        </w:tc>
      </w:tr>
      <w:tr w:rsidR="008654AE" w:rsidRPr="00650F03" w14:paraId="3873040B"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1F0799B9"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01A11851" w14:textId="45758002"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1.9</w:t>
            </w:r>
          </w:p>
        </w:tc>
        <w:tc>
          <w:tcPr>
            <w:tcW w:w="750" w:type="pct"/>
            <w:tcBorders>
              <w:top w:val="single" w:sz="4" w:space="0" w:color="auto"/>
              <w:left w:val="nil"/>
              <w:bottom w:val="single" w:sz="4" w:space="0" w:color="auto"/>
              <w:right w:val="nil"/>
            </w:tcBorders>
            <w:shd w:val="clear" w:color="auto" w:fill="auto"/>
            <w:vAlign w:val="center"/>
          </w:tcPr>
          <w:p w14:paraId="1C2E8131"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3F1EFD4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2E6A4C2" w14:textId="597A3A0F"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2.0</w:t>
            </w:r>
          </w:p>
        </w:tc>
        <w:tc>
          <w:tcPr>
            <w:tcW w:w="749" w:type="pct"/>
            <w:tcBorders>
              <w:top w:val="single" w:sz="4" w:space="0" w:color="auto"/>
              <w:left w:val="single" w:sz="4" w:space="0" w:color="auto"/>
              <w:bottom w:val="single" w:sz="4" w:space="0" w:color="auto"/>
              <w:right w:val="nil"/>
            </w:tcBorders>
            <w:vAlign w:val="center"/>
          </w:tcPr>
          <w:p w14:paraId="054B651F"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26.0</w:t>
            </w:r>
          </w:p>
        </w:tc>
      </w:tr>
      <w:tr w:rsidR="008654AE" w:rsidRPr="00650F03" w14:paraId="5639F6C1"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2F6EF329" w14:textId="77777777" w:rsidR="008654AE" w:rsidRPr="008654AE" w:rsidRDefault="008654AE" w:rsidP="008654AE">
            <w:pPr>
              <w:spacing w:after="0"/>
              <w:rPr>
                <w:rFonts w:eastAsia="Times New Roman" w:cs="Times New Roman"/>
                <w:sz w:val="17"/>
                <w:szCs w:val="17"/>
                <w:lang w:val="en-US"/>
              </w:rPr>
            </w:pPr>
            <w:r w:rsidRPr="00A633D8">
              <w:rPr>
                <w:rFonts w:ascii="Verdana" w:hAnsi="Verdana"/>
                <w:b/>
                <w:bCs/>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4E734B94"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82744E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58A5CF4"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81CE817"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8007FF7"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 </w:t>
            </w:r>
          </w:p>
        </w:tc>
      </w:tr>
      <w:tr w:rsidR="008654AE" w:rsidRPr="00650F03" w14:paraId="14D9E176"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08BC23A8" w14:textId="5D2E374A"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For profit (%)</w:t>
            </w:r>
          </w:p>
        </w:tc>
        <w:tc>
          <w:tcPr>
            <w:tcW w:w="748" w:type="pct"/>
            <w:tcBorders>
              <w:top w:val="single" w:sz="4" w:space="0" w:color="auto"/>
              <w:left w:val="nil"/>
              <w:bottom w:val="single" w:sz="4" w:space="0" w:color="auto"/>
              <w:right w:val="nil"/>
            </w:tcBorders>
            <w:shd w:val="clear" w:color="auto" w:fill="auto"/>
            <w:vAlign w:val="center"/>
          </w:tcPr>
          <w:p w14:paraId="34B099D5" w14:textId="52675DFB"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760A43E3"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02DB4E8F"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261776D"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02F624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425.0</w:t>
            </w:r>
          </w:p>
        </w:tc>
      </w:tr>
      <w:tr w:rsidR="008654AE" w:rsidRPr="00650F03" w14:paraId="22D9BC4B"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05AB3108"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1384A61F"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62E5BF2A" w14:textId="4D187EDA"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22E3882D"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DEBD8A1" w14:textId="6E97E4FE"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3.2</w:t>
            </w:r>
          </w:p>
        </w:tc>
        <w:tc>
          <w:tcPr>
            <w:tcW w:w="749" w:type="pct"/>
            <w:tcBorders>
              <w:top w:val="single" w:sz="4" w:space="0" w:color="auto"/>
              <w:left w:val="single" w:sz="4" w:space="0" w:color="auto"/>
              <w:bottom w:val="single" w:sz="4" w:space="0" w:color="auto"/>
              <w:right w:val="nil"/>
            </w:tcBorders>
            <w:vAlign w:val="center"/>
          </w:tcPr>
          <w:p w14:paraId="2BE2476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487.0</w:t>
            </w:r>
          </w:p>
        </w:tc>
      </w:tr>
      <w:tr w:rsidR="008654AE" w:rsidRPr="00650F03" w14:paraId="7B313118"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1619517B" w14:textId="77777777" w:rsidR="008654AE" w:rsidRPr="008654AE" w:rsidRDefault="008654AE" w:rsidP="008654AE">
            <w:pPr>
              <w:spacing w:after="0"/>
              <w:rPr>
                <w:rFonts w:eastAsia="Times New Roman" w:cs="Times New Roman"/>
                <w:sz w:val="17"/>
                <w:szCs w:val="17"/>
                <w:lang w:val="en-US"/>
              </w:rPr>
            </w:pPr>
            <w:r w:rsidRPr="00A633D8">
              <w:rPr>
                <w:rFonts w:ascii="Verdana" w:hAnsi="Verdana"/>
                <w:b/>
                <w:bCs/>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6457930E"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EB162D8"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629BB61"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4A0659F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70B56D5B"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 </w:t>
            </w:r>
          </w:p>
        </w:tc>
      </w:tr>
      <w:tr w:rsidR="008654AE" w:rsidRPr="00650F03" w14:paraId="0661F406"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29355B6F"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7F017295" w14:textId="60528F4D"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7595C658"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0DE726DE"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7CAC0BA"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850949C"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781.0</w:t>
            </w:r>
          </w:p>
        </w:tc>
      </w:tr>
      <w:tr w:rsidR="008654AE" w:rsidRPr="00650F03" w14:paraId="5415A128"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76DB4B5D"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55E73009" w14:textId="1CAEBAAE"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2.7</w:t>
            </w:r>
          </w:p>
        </w:tc>
        <w:tc>
          <w:tcPr>
            <w:tcW w:w="750" w:type="pct"/>
            <w:tcBorders>
              <w:top w:val="single" w:sz="4" w:space="0" w:color="auto"/>
              <w:left w:val="nil"/>
              <w:bottom w:val="single" w:sz="4" w:space="0" w:color="auto"/>
              <w:right w:val="nil"/>
            </w:tcBorders>
            <w:shd w:val="clear" w:color="auto" w:fill="auto"/>
            <w:vAlign w:val="center"/>
          </w:tcPr>
          <w:p w14:paraId="212AAFD9" w14:textId="639496F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7DA8E4DB"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3609B45" w14:textId="2EDA2656"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C318DB1"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81.0</w:t>
            </w:r>
          </w:p>
        </w:tc>
      </w:tr>
      <w:tr w:rsidR="008654AE" w:rsidRPr="00650F03" w14:paraId="1F852022"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5CD45DE9" w14:textId="77777777" w:rsidR="008654AE" w:rsidRPr="008654AE" w:rsidRDefault="008654AE" w:rsidP="008654AE">
            <w:pPr>
              <w:keepNext/>
              <w:keepLines/>
              <w:spacing w:after="0"/>
              <w:rPr>
                <w:rFonts w:eastAsia="Times New Roman" w:cs="Times New Roman"/>
                <w:sz w:val="17"/>
                <w:szCs w:val="17"/>
                <w:lang w:val="en-US"/>
              </w:rPr>
            </w:pPr>
            <w:r w:rsidRPr="00A633D8">
              <w:rPr>
                <w:rFonts w:ascii="Verdana" w:hAnsi="Verdana"/>
                <w:b/>
                <w:bCs/>
                <w:color w:val="000000"/>
                <w:sz w:val="17"/>
                <w:szCs w:val="17"/>
              </w:rPr>
              <w:lastRenderedPageBreak/>
              <w:t>By service type</w:t>
            </w:r>
          </w:p>
        </w:tc>
        <w:tc>
          <w:tcPr>
            <w:tcW w:w="748" w:type="pct"/>
            <w:tcBorders>
              <w:top w:val="single" w:sz="4" w:space="0" w:color="auto"/>
              <w:left w:val="nil"/>
              <w:bottom w:val="single" w:sz="4" w:space="0" w:color="auto"/>
              <w:right w:val="nil"/>
            </w:tcBorders>
            <w:shd w:val="clear" w:color="auto" w:fill="auto"/>
            <w:vAlign w:val="center"/>
          </w:tcPr>
          <w:p w14:paraId="5A23A070"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3CEDF00"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24DD592"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F072253"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1FBC8D4A"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i/>
                <w:iCs/>
                <w:color w:val="000000"/>
                <w:sz w:val="17"/>
                <w:szCs w:val="17"/>
              </w:rPr>
              <w:t> </w:t>
            </w:r>
          </w:p>
        </w:tc>
      </w:tr>
      <w:tr w:rsidR="008654AE" w:rsidRPr="00650F03" w14:paraId="2E48C059"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512E806F" w14:textId="77777777" w:rsidR="008654AE" w:rsidRPr="008654AE" w:rsidRDefault="008654AE" w:rsidP="008654AE">
            <w:pPr>
              <w:keepNext/>
              <w:keepLines/>
              <w:spacing w:after="0"/>
              <w:rPr>
                <w:rFonts w:eastAsia="Times New Roman" w:cs="Times New Roman"/>
                <w:sz w:val="17"/>
                <w:szCs w:val="17"/>
                <w:lang w:val="en-US"/>
              </w:rPr>
            </w:pPr>
            <w:r w:rsidRPr="00A633D8">
              <w:rPr>
                <w:rFonts w:ascii="Verdana" w:hAnsi="Verdana"/>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0001F221"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2.1</w:t>
            </w:r>
          </w:p>
        </w:tc>
        <w:tc>
          <w:tcPr>
            <w:tcW w:w="750" w:type="pct"/>
            <w:tcBorders>
              <w:top w:val="single" w:sz="4" w:space="0" w:color="auto"/>
              <w:left w:val="nil"/>
              <w:bottom w:val="single" w:sz="4" w:space="0" w:color="auto"/>
              <w:right w:val="nil"/>
            </w:tcBorders>
            <w:shd w:val="clear" w:color="auto" w:fill="auto"/>
            <w:vAlign w:val="center"/>
          </w:tcPr>
          <w:p w14:paraId="65B27A42"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0B091E82"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7E40B1C" w14:textId="24457CA1"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3.8</w:t>
            </w:r>
          </w:p>
        </w:tc>
        <w:tc>
          <w:tcPr>
            <w:tcW w:w="749" w:type="pct"/>
            <w:tcBorders>
              <w:top w:val="single" w:sz="4" w:space="0" w:color="auto"/>
              <w:left w:val="single" w:sz="4" w:space="0" w:color="auto"/>
              <w:bottom w:val="single" w:sz="4" w:space="0" w:color="auto"/>
              <w:right w:val="nil"/>
            </w:tcBorders>
            <w:vAlign w:val="center"/>
          </w:tcPr>
          <w:p w14:paraId="028B1F9F"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i/>
                <w:iCs/>
                <w:color w:val="000000"/>
                <w:sz w:val="17"/>
                <w:szCs w:val="17"/>
              </w:rPr>
              <w:t>54.0</w:t>
            </w:r>
          </w:p>
        </w:tc>
      </w:tr>
      <w:tr w:rsidR="008654AE" w:rsidRPr="00650F03" w14:paraId="7AEB7D9E"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3807E8E8" w14:textId="77777777" w:rsidR="008654AE" w:rsidRPr="008654AE" w:rsidRDefault="008654AE" w:rsidP="008654AE">
            <w:pPr>
              <w:keepNext/>
              <w:keepLines/>
              <w:spacing w:after="0"/>
              <w:rPr>
                <w:rFonts w:eastAsia="Times New Roman" w:cs="Times New Roman"/>
                <w:sz w:val="17"/>
                <w:szCs w:val="17"/>
                <w:lang w:val="en-US"/>
              </w:rPr>
            </w:pPr>
            <w:r w:rsidRPr="00A633D8">
              <w:rPr>
                <w:rFonts w:ascii="Verdana" w:hAnsi="Verdana"/>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227EDD35" w14:textId="0996BBAD"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77F8F452" w14:textId="7D05E8DB"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24C1E53A"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D83AA3A"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7F2649D5"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i/>
                <w:iCs/>
                <w:color w:val="000000"/>
                <w:sz w:val="17"/>
                <w:szCs w:val="17"/>
              </w:rPr>
              <w:t>124.0</w:t>
            </w:r>
          </w:p>
        </w:tc>
      </w:tr>
      <w:tr w:rsidR="008654AE" w:rsidRPr="00650F03" w14:paraId="06A6B00E"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373EFF60" w14:textId="77777777" w:rsidR="008654AE" w:rsidRPr="008654AE" w:rsidRDefault="008654AE" w:rsidP="008654AE">
            <w:pPr>
              <w:keepNext/>
              <w:keepLines/>
              <w:spacing w:after="0"/>
              <w:rPr>
                <w:rFonts w:eastAsia="Times New Roman" w:cs="Times New Roman"/>
                <w:sz w:val="17"/>
                <w:szCs w:val="17"/>
                <w:lang w:val="en-US"/>
              </w:rPr>
            </w:pPr>
            <w:r w:rsidRPr="00A633D8">
              <w:rPr>
                <w:rFonts w:ascii="Verdana" w:hAnsi="Verdana"/>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06D7CBC9" w14:textId="75BBF23D"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3.6</w:t>
            </w:r>
          </w:p>
        </w:tc>
        <w:tc>
          <w:tcPr>
            <w:tcW w:w="750" w:type="pct"/>
            <w:tcBorders>
              <w:top w:val="single" w:sz="4" w:space="0" w:color="auto"/>
              <w:left w:val="nil"/>
              <w:bottom w:val="single" w:sz="4" w:space="0" w:color="auto"/>
              <w:right w:val="nil"/>
            </w:tcBorders>
            <w:shd w:val="clear" w:color="auto" w:fill="auto"/>
            <w:vAlign w:val="center"/>
          </w:tcPr>
          <w:p w14:paraId="1FB1A38E" w14:textId="5E086D19"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7CDC47A3"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9B53C3D" w14:textId="1F00FB71"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8D4CC19" w14:textId="77777777" w:rsidR="008654AE" w:rsidRPr="008654AE" w:rsidRDefault="008654AE" w:rsidP="008654AE">
            <w:pPr>
              <w:keepNext/>
              <w:keepLines/>
              <w:spacing w:after="0"/>
              <w:jc w:val="right"/>
              <w:rPr>
                <w:rFonts w:eastAsia="Times New Roman" w:cs="Times New Roman"/>
                <w:sz w:val="17"/>
                <w:szCs w:val="17"/>
                <w:lang w:val="en-US"/>
              </w:rPr>
            </w:pPr>
            <w:r w:rsidRPr="00A633D8">
              <w:rPr>
                <w:rFonts w:ascii="Verdana" w:hAnsi="Verdana"/>
                <w:i/>
                <w:iCs/>
                <w:color w:val="000000"/>
                <w:sz w:val="17"/>
                <w:szCs w:val="17"/>
              </w:rPr>
              <w:t>186.0</w:t>
            </w:r>
          </w:p>
        </w:tc>
      </w:tr>
      <w:tr w:rsidR="008654AE" w:rsidRPr="00650F03" w14:paraId="0A76F0C4"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43BCBBD0"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3A7DF347" w14:textId="6E329819"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1.5</w:t>
            </w:r>
          </w:p>
        </w:tc>
        <w:tc>
          <w:tcPr>
            <w:tcW w:w="750" w:type="pct"/>
            <w:tcBorders>
              <w:top w:val="single" w:sz="4" w:space="0" w:color="auto"/>
              <w:left w:val="nil"/>
              <w:bottom w:val="single" w:sz="4" w:space="0" w:color="auto"/>
              <w:right w:val="nil"/>
            </w:tcBorders>
            <w:shd w:val="clear" w:color="auto" w:fill="auto"/>
            <w:vAlign w:val="center"/>
          </w:tcPr>
          <w:p w14:paraId="0CEAC708"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25E24863"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4FFC691"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2.0</w:t>
            </w:r>
          </w:p>
        </w:tc>
        <w:tc>
          <w:tcPr>
            <w:tcW w:w="749" w:type="pct"/>
            <w:tcBorders>
              <w:top w:val="single" w:sz="4" w:space="0" w:color="auto"/>
              <w:left w:val="single" w:sz="4" w:space="0" w:color="auto"/>
              <w:bottom w:val="single" w:sz="4" w:space="0" w:color="auto"/>
              <w:right w:val="nil"/>
            </w:tcBorders>
            <w:vAlign w:val="center"/>
          </w:tcPr>
          <w:p w14:paraId="1371A941"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233.0</w:t>
            </w:r>
          </w:p>
        </w:tc>
      </w:tr>
      <w:tr w:rsidR="008654AE" w:rsidRPr="00650F03" w14:paraId="7FC68B1A"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0FFF53FE"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5145E102" w14:textId="545A8108"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1.4</w:t>
            </w:r>
          </w:p>
        </w:tc>
        <w:tc>
          <w:tcPr>
            <w:tcW w:w="750" w:type="pct"/>
            <w:tcBorders>
              <w:top w:val="single" w:sz="4" w:space="0" w:color="auto"/>
              <w:left w:val="nil"/>
              <w:bottom w:val="single" w:sz="4" w:space="0" w:color="auto"/>
              <w:right w:val="nil"/>
            </w:tcBorders>
            <w:shd w:val="clear" w:color="auto" w:fill="auto"/>
            <w:vAlign w:val="center"/>
          </w:tcPr>
          <w:p w14:paraId="00D5EA3D" w14:textId="67D58B28"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2987D7D7" w14:textId="1619A9FE"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B7016FE" w14:textId="35238128"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single" w:sz="4" w:space="0" w:color="auto"/>
              <w:bottom w:val="single" w:sz="4" w:space="0" w:color="auto"/>
              <w:right w:val="nil"/>
            </w:tcBorders>
            <w:vAlign w:val="center"/>
          </w:tcPr>
          <w:p w14:paraId="762EE2FA"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19.0</w:t>
            </w:r>
          </w:p>
        </w:tc>
      </w:tr>
      <w:tr w:rsidR="008654AE" w:rsidRPr="00650F03" w14:paraId="3A2E8A1F"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7ED34F11"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0B8D2B4D" w14:textId="60AFB3E0"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2.2</w:t>
            </w:r>
          </w:p>
        </w:tc>
        <w:tc>
          <w:tcPr>
            <w:tcW w:w="750" w:type="pct"/>
            <w:tcBorders>
              <w:top w:val="single" w:sz="4" w:space="0" w:color="auto"/>
              <w:left w:val="nil"/>
              <w:bottom w:val="single" w:sz="4" w:space="0" w:color="auto"/>
              <w:right w:val="nil"/>
            </w:tcBorders>
            <w:shd w:val="clear" w:color="auto" w:fill="auto"/>
            <w:vAlign w:val="center"/>
          </w:tcPr>
          <w:p w14:paraId="41C2E0A5" w14:textId="0464DC08"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6C30F234"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CC8B40C" w14:textId="17AD9762"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2.3</w:t>
            </w:r>
          </w:p>
        </w:tc>
        <w:tc>
          <w:tcPr>
            <w:tcW w:w="749" w:type="pct"/>
            <w:tcBorders>
              <w:top w:val="single" w:sz="4" w:space="0" w:color="auto"/>
              <w:left w:val="single" w:sz="4" w:space="0" w:color="auto"/>
              <w:bottom w:val="single" w:sz="4" w:space="0" w:color="auto"/>
              <w:right w:val="nil"/>
            </w:tcBorders>
            <w:vAlign w:val="center"/>
          </w:tcPr>
          <w:p w14:paraId="2AAFED47"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71.0</w:t>
            </w:r>
          </w:p>
        </w:tc>
      </w:tr>
      <w:tr w:rsidR="008654AE" w:rsidRPr="00650F03" w14:paraId="4C04B889"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26758C1F"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068D5855" w14:textId="32AF1862"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2.7</w:t>
            </w:r>
          </w:p>
        </w:tc>
        <w:tc>
          <w:tcPr>
            <w:tcW w:w="750" w:type="pct"/>
            <w:tcBorders>
              <w:top w:val="single" w:sz="4" w:space="0" w:color="auto"/>
              <w:left w:val="nil"/>
              <w:bottom w:val="single" w:sz="4" w:space="0" w:color="auto"/>
              <w:right w:val="nil"/>
            </w:tcBorders>
            <w:shd w:val="clear" w:color="auto" w:fill="auto"/>
            <w:vAlign w:val="center"/>
          </w:tcPr>
          <w:p w14:paraId="77826AE6" w14:textId="6CAD511D"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614BF85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A82BB9B" w14:textId="4C5B70A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4640446"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199.0</w:t>
            </w:r>
          </w:p>
        </w:tc>
      </w:tr>
      <w:tr w:rsidR="008654AE" w:rsidRPr="00650F03" w14:paraId="79E11DA8"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6C284811" w14:textId="77777777" w:rsidR="008654AE" w:rsidRPr="008654AE" w:rsidRDefault="008654AE" w:rsidP="008654AE">
            <w:pPr>
              <w:spacing w:after="0"/>
              <w:rPr>
                <w:rFonts w:eastAsia="Times New Roman" w:cs="Times New Roman"/>
                <w:sz w:val="17"/>
                <w:szCs w:val="17"/>
                <w:lang w:val="en-US"/>
              </w:rPr>
            </w:pPr>
            <w:r w:rsidRPr="00A633D8">
              <w:rPr>
                <w:rFonts w:ascii="Verdana" w:hAnsi="Verdana"/>
                <w:b/>
                <w:bCs/>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6061AE6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E6BC95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81792A7"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B61E32A"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5549B9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 </w:t>
            </w:r>
          </w:p>
        </w:tc>
      </w:tr>
      <w:tr w:rsidR="008654AE" w:rsidRPr="00650F03" w14:paraId="3DE94573"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4C3BAC45"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284C9ED2" w14:textId="72D93DF0"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1E75AA45"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2311D396"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DEEF602"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360A6BB"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165.0</w:t>
            </w:r>
          </w:p>
        </w:tc>
      </w:tr>
      <w:tr w:rsidR="008654AE" w:rsidRPr="00650F03" w14:paraId="238A7C5A"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391A2DBC"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3C5960C9" w14:textId="2CBB928F"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4BE2D08B" w14:textId="12E0D88A"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57672FF3"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CA753BF"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A449164"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89.0</w:t>
            </w:r>
          </w:p>
        </w:tc>
      </w:tr>
      <w:tr w:rsidR="008654AE" w:rsidRPr="00650F03" w14:paraId="6BED3B1C"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12D14611"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0179A497" w14:textId="1AE676D5"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32ABE0FD" w14:textId="7A8621FA"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06E3233B"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2CB3AD4" w14:textId="33B931DE"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99CB589"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163.0</w:t>
            </w:r>
          </w:p>
        </w:tc>
      </w:tr>
      <w:tr w:rsidR="008654AE" w:rsidRPr="00650F03" w14:paraId="557E4CF7" w14:textId="77777777" w:rsidTr="001142A1">
        <w:trPr>
          <w:trHeight w:val="397"/>
        </w:trPr>
        <w:tc>
          <w:tcPr>
            <w:tcW w:w="1256" w:type="pct"/>
            <w:tcBorders>
              <w:top w:val="single" w:sz="4" w:space="0" w:color="auto"/>
              <w:left w:val="nil"/>
              <w:bottom w:val="single" w:sz="4" w:space="0" w:color="auto"/>
              <w:right w:val="nil"/>
            </w:tcBorders>
            <w:shd w:val="clear" w:color="auto" w:fill="auto"/>
            <w:vAlign w:val="center"/>
          </w:tcPr>
          <w:p w14:paraId="0701820F" w14:textId="77777777" w:rsidR="008654AE" w:rsidRPr="008654AE" w:rsidRDefault="008654AE" w:rsidP="008654AE">
            <w:pPr>
              <w:spacing w:after="0"/>
              <w:rPr>
                <w:rFonts w:eastAsia="Times New Roman" w:cs="Times New Roman"/>
                <w:sz w:val="17"/>
                <w:szCs w:val="17"/>
                <w:lang w:val="en-US"/>
              </w:rPr>
            </w:pPr>
            <w:r w:rsidRPr="00A633D8">
              <w:rPr>
                <w:rFonts w:ascii="Verdana" w:hAnsi="Verdana"/>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5FE727AE" w14:textId="729DC41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41EA1AD3"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4D13D79C"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D43560A"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color w:val="000000"/>
                <w:sz w:val="17"/>
                <w:szCs w:val="17"/>
              </w:rPr>
              <w:t>3.0</w:t>
            </w:r>
          </w:p>
        </w:tc>
        <w:tc>
          <w:tcPr>
            <w:tcW w:w="749" w:type="pct"/>
            <w:tcBorders>
              <w:top w:val="single" w:sz="4" w:space="0" w:color="auto"/>
              <w:left w:val="single" w:sz="4" w:space="0" w:color="auto"/>
              <w:bottom w:val="single" w:sz="4" w:space="0" w:color="auto"/>
              <w:right w:val="nil"/>
            </w:tcBorders>
            <w:vAlign w:val="center"/>
          </w:tcPr>
          <w:p w14:paraId="6B48735B" w14:textId="77777777" w:rsidR="008654AE" w:rsidRPr="008654AE" w:rsidRDefault="008654AE" w:rsidP="008654AE">
            <w:pPr>
              <w:spacing w:after="0"/>
              <w:jc w:val="right"/>
              <w:rPr>
                <w:rFonts w:eastAsia="Times New Roman" w:cs="Times New Roman"/>
                <w:sz w:val="17"/>
                <w:szCs w:val="17"/>
                <w:lang w:val="en-US"/>
              </w:rPr>
            </w:pPr>
            <w:r w:rsidRPr="00A633D8">
              <w:rPr>
                <w:rFonts w:ascii="Verdana" w:hAnsi="Verdana"/>
                <w:i/>
                <w:iCs/>
                <w:color w:val="000000"/>
                <w:sz w:val="17"/>
                <w:szCs w:val="17"/>
              </w:rPr>
              <w:t>460.0</w:t>
            </w:r>
          </w:p>
        </w:tc>
      </w:tr>
    </w:tbl>
    <w:p w14:paraId="51DF3E58" w14:textId="77777777" w:rsidR="003303AD" w:rsidRPr="0010322F" w:rsidRDefault="003303AD" w:rsidP="0010322F">
      <w:pPr>
        <w:rPr>
          <w:lang w:eastAsia="en-AU"/>
        </w:rPr>
      </w:pPr>
    </w:p>
    <w:p w14:paraId="54AA9B8F" w14:textId="5B7DFAB3" w:rsidR="003E4465" w:rsidRDefault="00D23614" w:rsidP="0010322F">
      <w:pPr>
        <w:pStyle w:val="Appendixhead2"/>
      </w:pPr>
      <w:bookmarkStart w:id="513" w:name="_Toc75868306"/>
      <w:r>
        <w:t>DSW Utilisation – breaks (%)</w:t>
      </w:r>
      <w:r w:rsidRPr="008164FE">
        <w:t xml:space="preserve"> </w:t>
      </w:r>
      <w:r>
        <w:t>disaggregated results</w:t>
      </w:r>
      <w:bookmarkEnd w:id="513"/>
    </w:p>
    <w:p w14:paraId="301EA9D2" w14:textId="668AA05C" w:rsidR="003E4465" w:rsidRDefault="003E4465" w:rsidP="003E4465">
      <w:pPr>
        <w:pStyle w:val="AppendixTableCaption"/>
        <w:ind w:left="0"/>
      </w:pPr>
      <w:bookmarkStart w:id="514" w:name="_Toc75868445"/>
      <w:r>
        <w:t xml:space="preserve">: DSW Utilisation – </w:t>
      </w:r>
      <w:r w:rsidR="0042569E">
        <w:t>breaks</w:t>
      </w:r>
      <w:r>
        <w:t xml:space="preserve"> (%)</w:t>
      </w:r>
      <w:r w:rsidRPr="008164FE">
        <w:t xml:space="preserve"> </w:t>
      </w:r>
      <w:r>
        <w:t>disaggregated results</w:t>
      </w:r>
      <w:bookmarkEnd w:id="514"/>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3E4465" w:rsidRPr="00650F03" w14:paraId="5DCBCDD9"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2365B435" w14:textId="77777777" w:rsidR="003E4465" w:rsidRPr="0010322F" w:rsidRDefault="003E4465" w:rsidP="00726448">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0FBF23B5" w14:textId="77777777" w:rsidR="003E4465" w:rsidRPr="0010322F" w:rsidRDefault="003E4465" w:rsidP="00726448">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32C9910D" w14:textId="77777777" w:rsidR="003E4465" w:rsidRPr="0010322F" w:rsidRDefault="003E4465" w:rsidP="00726448">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79CE5F55" w14:textId="77777777" w:rsidR="003E4465" w:rsidRPr="0010322F" w:rsidRDefault="003E4465" w:rsidP="00726448">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7D2C483F" w14:textId="77777777" w:rsidR="003E4465" w:rsidRPr="0010322F" w:rsidRDefault="003E4465" w:rsidP="00726448">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26DC8935" w14:textId="77777777" w:rsidR="003E4465" w:rsidRPr="0010322F" w:rsidRDefault="003E4465" w:rsidP="00726448">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006E7C" w:rsidRPr="00650F03" w14:paraId="2CC09E05" w14:textId="77777777" w:rsidTr="00726448">
        <w:trPr>
          <w:trHeight w:val="397"/>
        </w:trPr>
        <w:tc>
          <w:tcPr>
            <w:tcW w:w="1256" w:type="pct"/>
            <w:tcBorders>
              <w:top w:val="single" w:sz="8" w:space="0" w:color="auto"/>
              <w:left w:val="nil"/>
              <w:bottom w:val="single" w:sz="8" w:space="0" w:color="auto"/>
              <w:right w:val="nil"/>
            </w:tcBorders>
            <w:shd w:val="clear" w:color="auto" w:fill="auto"/>
            <w:vAlign w:val="center"/>
          </w:tcPr>
          <w:p w14:paraId="4D95B42D" w14:textId="7AEE19B7" w:rsidR="00006E7C" w:rsidRPr="009A5D33" w:rsidRDefault="00006E7C" w:rsidP="00006E7C">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032E027C" w14:textId="1B5D807D" w:rsidR="00006E7C" w:rsidRPr="00A633D8" w:rsidRDefault="00006E7C" w:rsidP="00006E7C">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17220440" w14:textId="6D16EA63" w:rsidR="00006E7C" w:rsidRPr="00A633D8" w:rsidRDefault="00006E7C" w:rsidP="00006E7C">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F09BD62" w14:textId="232AD3E6" w:rsidR="00006E7C" w:rsidRPr="00A633D8" w:rsidRDefault="00006E7C" w:rsidP="00006E7C">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03B31094" w14:textId="3D0FE2D1" w:rsidR="00006E7C" w:rsidRPr="00A633D8" w:rsidRDefault="00006E7C" w:rsidP="00006E7C">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078FA52F" w14:textId="257D319C" w:rsidR="00006E7C" w:rsidRPr="00A633D8" w:rsidRDefault="00006E7C" w:rsidP="00006E7C">
            <w:pPr>
              <w:spacing w:after="0"/>
              <w:jc w:val="right"/>
              <w:rPr>
                <w:b/>
                <w:bCs/>
                <w:i/>
                <w:iCs/>
                <w:color w:val="000000"/>
                <w:sz w:val="17"/>
                <w:szCs w:val="17"/>
              </w:rPr>
            </w:pPr>
            <w:r w:rsidRPr="00A633D8">
              <w:rPr>
                <w:rFonts w:ascii="Verdana" w:hAnsi="Verdana"/>
                <w:b/>
                <w:bCs/>
                <w:i/>
                <w:iCs/>
                <w:color w:val="000000"/>
                <w:sz w:val="17"/>
                <w:szCs w:val="17"/>
              </w:rPr>
              <w:t> </w:t>
            </w:r>
          </w:p>
        </w:tc>
      </w:tr>
      <w:tr w:rsidR="00006E7C" w:rsidRPr="00650F03" w14:paraId="5F17F631" w14:textId="77777777" w:rsidTr="00726448">
        <w:trPr>
          <w:trHeight w:val="397"/>
        </w:trPr>
        <w:tc>
          <w:tcPr>
            <w:tcW w:w="1256" w:type="pct"/>
            <w:tcBorders>
              <w:top w:val="single" w:sz="8" w:space="0" w:color="auto"/>
              <w:left w:val="nil"/>
              <w:bottom w:val="single" w:sz="8" w:space="0" w:color="auto"/>
              <w:right w:val="nil"/>
            </w:tcBorders>
            <w:shd w:val="clear" w:color="auto" w:fill="auto"/>
            <w:vAlign w:val="center"/>
          </w:tcPr>
          <w:p w14:paraId="60F4549E" w14:textId="56B6A452" w:rsidR="00006E7C" w:rsidRPr="00A633D8" w:rsidRDefault="001C5FB5" w:rsidP="00006E7C">
            <w:pPr>
              <w:spacing w:after="0"/>
              <w:rPr>
                <w:color w:val="000000"/>
                <w:sz w:val="17"/>
                <w:szCs w:val="17"/>
              </w:rPr>
            </w:pPr>
            <w:r w:rsidRPr="00A633D8">
              <w:rPr>
                <w:rFonts w:ascii="Verdana" w:hAnsi="Verdana"/>
                <w:color w:val="000000"/>
                <w:sz w:val="17"/>
                <w:szCs w:val="17"/>
              </w:rPr>
              <w:t>DSW Utilisation – breaks (%)</w:t>
            </w:r>
          </w:p>
        </w:tc>
        <w:tc>
          <w:tcPr>
            <w:tcW w:w="748" w:type="pct"/>
            <w:tcBorders>
              <w:top w:val="single" w:sz="8" w:space="0" w:color="auto"/>
              <w:left w:val="nil"/>
              <w:bottom w:val="single" w:sz="8" w:space="0" w:color="auto"/>
              <w:right w:val="nil"/>
            </w:tcBorders>
            <w:shd w:val="clear" w:color="auto" w:fill="auto"/>
            <w:vAlign w:val="center"/>
          </w:tcPr>
          <w:p w14:paraId="185F22B1" w14:textId="42F0C32D" w:rsidR="00006E7C" w:rsidRPr="00A633D8" w:rsidRDefault="00006E7C" w:rsidP="00006E7C">
            <w:pPr>
              <w:spacing w:after="0"/>
              <w:jc w:val="right"/>
              <w:rPr>
                <w:b/>
                <w:bCs/>
                <w:color w:val="000000"/>
                <w:sz w:val="17"/>
                <w:szCs w:val="17"/>
              </w:rPr>
            </w:pPr>
            <w:r w:rsidRPr="00A633D8">
              <w:rPr>
                <w:rFonts w:ascii="Verdana" w:hAnsi="Verdana"/>
                <w:b/>
                <w:bCs/>
                <w:color w:val="000000"/>
                <w:sz w:val="17"/>
                <w:szCs w:val="17"/>
              </w:rPr>
              <w:t>2.2</w:t>
            </w:r>
          </w:p>
        </w:tc>
        <w:tc>
          <w:tcPr>
            <w:tcW w:w="750" w:type="pct"/>
            <w:tcBorders>
              <w:top w:val="single" w:sz="8" w:space="0" w:color="auto"/>
              <w:left w:val="nil"/>
              <w:bottom w:val="single" w:sz="8" w:space="0" w:color="auto"/>
              <w:right w:val="nil"/>
            </w:tcBorders>
            <w:shd w:val="clear" w:color="auto" w:fill="auto"/>
            <w:vAlign w:val="center"/>
          </w:tcPr>
          <w:p w14:paraId="14C2AC5B" w14:textId="297C71E3" w:rsidR="00006E7C" w:rsidRPr="00A633D8" w:rsidRDefault="00006E7C" w:rsidP="00006E7C">
            <w:pPr>
              <w:spacing w:after="0"/>
              <w:jc w:val="right"/>
              <w:rPr>
                <w:b/>
                <w:bCs/>
                <w:color w:val="000000"/>
                <w:sz w:val="17"/>
                <w:szCs w:val="17"/>
              </w:rPr>
            </w:pPr>
            <w:r w:rsidRPr="00A633D8">
              <w:rPr>
                <w:rFonts w:ascii="Verdana" w:hAnsi="Verdana"/>
                <w:b/>
                <w:bCs/>
                <w:color w:val="000000"/>
                <w:sz w:val="17"/>
                <w:szCs w:val="17"/>
              </w:rPr>
              <w:t>0.0</w:t>
            </w:r>
          </w:p>
        </w:tc>
        <w:tc>
          <w:tcPr>
            <w:tcW w:w="748" w:type="pct"/>
            <w:tcBorders>
              <w:top w:val="single" w:sz="8" w:space="0" w:color="auto"/>
              <w:left w:val="nil"/>
              <w:bottom w:val="single" w:sz="8" w:space="0" w:color="000000"/>
              <w:right w:val="nil"/>
            </w:tcBorders>
            <w:shd w:val="clear" w:color="auto" w:fill="auto"/>
            <w:vAlign w:val="center"/>
          </w:tcPr>
          <w:p w14:paraId="0B5AE08D" w14:textId="2629D175" w:rsidR="00006E7C" w:rsidRPr="00A633D8" w:rsidRDefault="00006E7C" w:rsidP="00006E7C">
            <w:pPr>
              <w:spacing w:after="0"/>
              <w:jc w:val="right"/>
              <w:rPr>
                <w:b/>
                <w:bCs/>
                <w:color w:val="000000"/>
                <w:sz w:val="17"/>
                <w:szCs w:val="17"/>
              </w:rPr>
            </w:pPr>
            <w:r w:rsidRPr="00A633D8">
              <w:rPr>
                <w:rFonts w:ascii="Verdana" w:hAnsi="Verdana"/>
                <w:b/>
                <w:bCs/>
                <w:color w:val="000000"/>
                <w:sz w:val="17"/>
                <w:szCs w:val="17"/>
              </w:rPr>
              <w:t>0.0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38652B42" w14:textId="2D552DA0" w:rsidR="00006E7C" w:rsidRPr="00A633D8" w:rsidRDefault="00006E7C" w:rsidP="00006E7C">
            <w:pPr>
              <w:spacing w:after="0"/>
              <w:jc w:val="right"/>
              <w:rPr>
                <w:b/>
                <w:bCs/>
                <w:color w:val="000000"/>
                <w:sz w:val="17"/>
                <w:szCs w:val="17"/>
              </w:rPr>
            </w:pPr>
            <w:r w:rsidRPr="00A633D8">
              <w:rPr>
                <w:rFonts w:ascii="Verdana" w:hAnsi="Verdana"/>
                <w:b/>
                <w:bCs/>
                <w:color w:val="000000"/>
                <w:sz w:val="17"/>
                <w:szCs w:val="17"/>
              </w:rPr>
              <w:t>5.0</w:t>
            </w:r>
          </w:p>
        </w:tc>
        <w:tc>
          <w:tcPr>
            <w:tcW w:w="749" w:type="pct"/>
            <w:tcBorders>
              <w:top w:val="single" w:sz="8" w:space="0" w:color="auto"/>
              <w:left w:val="single" w:sz="4" w:space="0" w:color="auto"/>
              <w:bottom w:val="single" w:sz="8" w:space="0" w:color="000000"/>
              <w:right w:val="nil"/>
            </w:tcBorders>
            <w:vAlign w:val="center"/>
          </w:tcPr>
          <w:p w14:paraId="1C3958FF" w14:textId="37C42ED7" w:rsidR="00006E7C" w:rsidRPr="00A633D8" w:rsidRDefault="00006E7C" w:rsidP="00006E7C">
            <w:pPr>
              <w:spacing w:after="0"/>
              <w:jc w:val="right"/>
              <w:rPr>
                <w:b/>
                <w:bCs/>
                <w:i/>
                <w:iCs/>
                <w:color w:val="000000"/>
                <w:sz w:val="17"/>
                <w:szCs w:val="17"/>
              </w:rPr>
            </w:pPr>
            <w:r w:rsidRPr="00A633D8">
              <w:rPr>
                <w:rFonts w:ascii="Verdana" w:hAnsi="Verdana"/>
                <w:b/>
                <w:bCs/>
                <w:i/>
                <w:iCs/>
                <w:color w:val="000000"/>
                <w:sz w:val="17"/>
                <w:szCs w:val="17"/>
              </w:rPr>
              <w:t>912.0</w:t>
            </w:r>
          </w:p>
        </w:tc>
      </w:tr>
      <w:tr w:rsidR="003E4465" w:rsidRPr="00650F03" w14:paraId="5677012C" w14:textId="77777777" w:rsidTr="00726448">
        <w:trPr>
          <w:trHeight w:val="397"/>
        </w:trPr>
        <w:tc>
          <w:tcPr>
            <w:tcW w:w="1256" w:type="pct"/>
            <w:tcBorders>
              <w:top w:val="single" w:sz="8" w:space="0" w:color="auto"/>
              <w:left w:val="nil"/>
              <w:bottom w:val="single" w:sz="8" w:space="0" w:color="auto"/>
              <w:right w:val="nil"/>
            </w:tcBorders>
            <w:shd w:val="clear" w:color="auto" w:fill="auto"/>
            <w:vAlign w:val="center"/>
          </w:tcPr>
          <w:p w14:paraId="0EEAE9FC" w14:textId="6AD2D46B" w:rsidR="003E4465" w:rsidRPr="0010322F" w:rsidRDefault="003E4465" w:rsidP="00726448">
            <w:pPr>
              <w:spacing w:after="0"/>
              <w:rPr>
                <w:rFonts w:eastAsia="Times New Roman" w:cs="Times New Roman"/>
                <w:sz w:val="17"/>
                <w:szCs w:val="17"/>
                <w:lang w:val="en-US"/>
              </w:rPr>
            </w:pPr>
            <w:r w:rsidRPr="0010322F">
              <w:rPr>
                <w:b/>
                <w:bCs/>
                <w:color w:val="000000"/>
                <w:sz w:val="17"/>
                <w:szCs w:val="17"/>
              </w:rPr>
              <w:t>By size</w:t>
            </w:r>
            <w:r w:rsidR="0010235C">
              <w:rPr>
                <w:b/>
                <w:bCs/>
                <w:color w:val="000000"/>
                <w:sz w:val="17"/>
                <w:szCs w:val="17"/>
              </w:rPr>
              <w:t xml:space="preserve"> </w:t>
            </w:r>
            <w:r w:rsidRPr="0010322F">
              <w:rPr>
                <w:b/>
                <w:bCs/>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651F301A" w14:textId="3A68DFCC" w:rsidR="003E4465" w:rsidRPr="0010322F" w:rsidRDefault="003E4465" w:rsidP="00726448">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78854130" w14:textId="1526B9B6" w:rsidR="003E4465" w:rsidRPr="0010322F" w:rsidRDefault="003E4465" w:rsidP="00726448">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2B22D649" w14:textId="2319722F" w:rsidR="003E4465" w:rsidRPr="0010322F" w:rsidRDefault="003E4465" w:rsidP="00726448">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2836E22" w14:textId="46757195" w:rsidR="003E4465" w:rsidRPr="0010322F" w:rsidRDefault="003E4465" w:rsidP="00726448">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3724F05C" w14:textId="06BFBCF5" w:rsidR="003E4465" w:rsidRPr="0010322F" w:rsidRDefault="003E4465" w:rsidP="00726448">
            <w:pPr>
              <w:spacing w:after="0"/>
              <w:jc w:val="right"/>
              <w:rPr>
                <w:rFonts w:eastAsia="Verdana" w:cs="Times New Roman"/>
                <w:sz w:val="17"/>
                <w:szCs w:val="17"/>
              </w:rPr>
            </w:pPr>
            <w:r w:rsidRPr="0010322F">
              <w:rPr>
                <w:i/>
                <w:iCs/>
                <w:color w:val="000000"/>
                <w:sz w:val="17"/>
                <w:szCs w:val="17"/>
              </w:rPr>
              <w:t> </w:t>
            </w:r>
          </w:p>
        </w:tc>
      </w:tr>
      <w:tr w:rsidR="003E4465" w:rsidRPr="00650F03" w14:paraId="625995A2" w14:textId="77777777" w:rsidTr="00726448">
        <w:trPr>
          <w:trHeight w:val="397"/>
        </w:trPr>
        <w:tc>
          <w:tcPr>
            <w:tcW w:w="1256" w:type="pct"/>
            <w:tcBorders>
              <w:top w:val="nil"/>
              <w:left w:val="nil"/>
              <w:bottom w:val="single" w:sz="8" w:space="0" w:color="auto"/>
              <w:right w:val="nil"/>
            </w:tcBorders>
            <w:shd w:val="clear" w:color="auto" w:fill="auto"/>
            <w:vAlign w:val="center"/>
          </w:tcPr>
          <w:p w14:paraId="06C51E6F"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532D32A8" w14:textId="7047DCCD"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nil"/>
              <w:left w:val="nil"/>
              <w:bottom w:val="single" w:sz="8" w:space="0" w:color="auto"/>
              <w:right w:val="nil"/>
            </w:tcBorders>
            <w:shd w:val="clear" w:color="auto" w:fill="auto"/>
            <w:vAlign w:val="center"/>
          </w:tcPr>
          <w:p w14:paraId="07FD48ED" w14:textId="4F75A68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nil"/>
              <w:left w:val="nil"/>
              <w:bottom w:val="single" w:sz="8" w:space="0" w:color="000000"/>
              <w:right w:val="nil"/>
            </w:tcBorders>
            <w:shd w:val="clear" w:color="auto" w:fill="auto"/>
            <w:vAlign w:val="center"/>
          </w:tcPr>
          <w:p w14:paraId="1AE3632C" w14:textId="5F72C5A4"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nil"/>
              <w:left w:val="nil"/>
              <w:bottom w:val="single" w:sz="8" w:space="0" w:color="000000"/>
              <w:right w:val="single" w:sz="4" w:space="0" w:color="auto"/>
            </w:tcBorders>
            <w:shd w:val="clear" w:color="auto" w:fill="auto"/>
            <w:vAlign w:val="center"/>
          </w:tcPr>
          <w:p w14:paraId="206055DE" w14:textId="31EEECD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nil"/>
              <w:left w:val="single" w:sz="4" w:space="0" w:color="auto"/>
              <w:bottom w:val="single" w:sz="8" w:space="0" w:color="000000"/>
              <w:right w:val="nil"/>
            </w:tcBorders>
            <w:vAlign w:val="center"/>
          </w:tcPr>
          <w:p w14:paraId="2ACAF90C" w14:textId="2FC81CCC" w:rsidR="003E4465" w:rsidRPr="0010322F" w:rsidRDefault="003E4465" w:rsidP="00726448">
            <w:pPr>
              <w:spacing w:after="0"/>
              <w:jc w:val="right"/>
              <w:rPr>
                <w:rFonts w:eastAsia="Verdana" w:cs="Times New Roman"/>
                <w:sz w:val="17"/>
                <w:szCs w:val="17"/>
              </w:rPr>
            </w:pPr>
            <w:r w:rsidRPr="0010322F">
              <w:rPr>
                <w:i/>
                <w:iCs/>
                <w:color w:val="000000"/>
                <w:sz w:val="17"/>
                <w:szCs w:val="17"/>
              </w:rPr>
              <w:t>368.0</w:t>
            </w:r>
          </w:p>
        </w:tc>
      </w:tr>
      <w:tr w:rsidR="003E4465" w:rsidRPr="00650F03" w14:paraId="2101C7F8" w14:textId="77777777" w:rsidTr="00726448">
        <w:trPr>
          <w:trHeight w:val="397"/>
        </w:trPr>
        <w:tc>
          <w:tcPr>
            <w:tcW w:w="1256" w:type="pct"/>
            <w:tcBorders>
              <w:top w:val="nil"/>
              <w:left w:val="nil"/>
              <w:bottom w:val="single" w:sz="8" w:space="0" w:color="auto"/>
              <w:right w:val="nil"/>
            </w:tcBorders>
            <w:shd w:val="clear" w:color="auto" w:fill="auto"/>
            <w:vAlign w:val="center"/>
          </w:tcPr>
          <w:p w14:paraId="5171DC6C"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1821EF9B" w14:textId="10249CA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.1</w:t>
            </w:r>
          </w:p>
        </w:tc>
        <w:tc>
          <w:tcPr>
            <w:tcW w:w="750" w:type="pct"/>
            <w:tcBorders>
              <w:top w:val="nil"/>
              <w:left w:val="nil"/>
              <w:bottom w:val="single" w:sz="8" w:space="0" w:color="auto"/>
              <w:right w:val="nil"/>
            </w:tcBorders>
            <w:shd w:val="clear" w:color="auto" w:fill="auto"/>
            <w:vAlign w:val="center"/>
          </w:tcPr>
          <w:p w14:paraId="68F1D503" w14:textId="1C2A426D"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nil"/>
              <w:left w:val="nil"/>
              <w:bottom w:val="single" w:sz="8" w:space="0" w:color="000000"/>
              <w:right w:val="nil"/>
            </w:tcBorders>
            <w:shd w:val="clear" w:color="auto" w:fill="auto"/>
            <w:vAlign w:val="center"/>
          </w:tcPr>
          <w:p w14:paraId="2085CDC7" w14:textId="55B6951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nil"/>
              <w:left w:val="nil"/>
              <w:bottom w:val="single" w:sz="8" w:space="0" w:color="000000"/>
              <w:right w:val="single" w:sz="4" w:space="0" w:color="auto"/>
            </w:tcBorders>
            <w:shd w:val="clear" w:color="auto" w:fill="auto"/>
            <w:vAlign w:val="center"/>
          </w:tcPr>
          <w:p w14:paraId="4833FE2B" w14:textId="1917E8BA"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4.3</w:t>
            </w:r>
          </w:p>
        </w:tc>
        <w:tc>
          <w:tcPr>
            <w:tcW w:w="749" w:type="pct"/>
            <w:tcBorders>
              <w:top w:val="nil"/>
              <w:left w:val="single" w:sz="4" w:space="0" w:color="auto"/>
              <w:bottom w:val="single" w:sz="8" w:space="0" w:color="000000"/>
              <w:right w:val="nil"/>
            </w:tcBorders>
            <w:vAlign w:val="center"/>
          </w:tcPr>
          <w:p w14:paraId="0DAA9E47" w14:textId="70FBA968" w:rsidR="003E4465" w:rsidRPr="0010322F" w:rsidRDefault="003E4465" w:rsidP="00726448">
            <w:pPr>
              <w:spacing w:after="0"/>
              <w:jc w:val="right"/>
              <w:rPr>
                <w:rFonts w:eastAsia="Verdana" w:cs="Times New Roman"/>
                <w:sz w:val="17"/>
                <w:szCs w:val="17"/>
              </w:rPr>
            </w:pPr>
            <w:r w:rsidRPr="0010322F">
              <w:rPr>
                <w:i/>
                <w:iCs/>
                <w:color w:val="000000"/>
                <w:sz w:val="17"/>
                <w:szCs w:val="17"/>
              </w:rPr>
              <w:t>347.0</w:t>
            </w:r>
          </w:p>
        </w:tc>
      </w:tr>
      <w:tr w:rsidR="003E4465" w:rsidRPr="00650F03" w14:paraId="47EAE634" w14:textId="77777777" w:rsidTr="00726448">
        <w:trPr>
          <w:trHeight w:val="397"/>
        </w:trPr>
        <w:tc>
          <w:tcPr>
            <w:tcW w:w="1256" w:type="pct"/>
            <w:tcBorders>
              <w:top w:val="nil"/>
              <w:left w:val="nil"/>
              <w:bottom w:val="single" w:sz="8" w:space="0" w:color="auto"/>
              <w:right w:val="nil"/>
            </w:tcBorders>
            <w:shd w:val="clear" w:color="auto" w:fill="auto"/>
            <w:vAlign w:val="center"/>
          </w:tcPr>
          <w:p w14:paraId="7C379BD3"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7C61D593" w14:textId="4AF2A89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2.2</w:t>
            </w:r>
          </w:p>
        </w:tc>
        <w:tc>
          <w:tcPr>
            <w:tcW w:w="750" w:type="pct"/>
            <w:tcBorders>
              <w:top w:val="nil"/>
              <w:left w:val="nil"/>
              <w:bottom w:val="single" w:sz="8" w:space="0" w:color="auto"/>
              <w:right w:val="nil"/>
            </w:tcBorders>
            <w:shd w:val="clear" w:color="auto" w:fill="auto"/>
            <w:vAlign w:val="center"/>
          </w:tcPr>
          <w:p w14:paraId="504B6635" w14:textId="0D5C55DA"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0</w:t>
            </w:r>
            <w:r w:rsidR="0042569E" w:rsidRPr="0010322F">
              <w:rPr>
                <w:color w:val="000000"/>
                <w:sz w:val="17"/>
                <w:szCs w:val="17"/>
              </w:rPr>
              <w:t>.2</w:t>
            </w:r>
          </w:p>
        </w:tc>
        <w:tc>
          <w:tcPr>
            <w:tcW w:w="748" w:type="pct"/>
            <w:tcBorders>
              <w:top w:val="nil"/>
              <w:left w:val="nil"/>
              <w:bottom w:val="single" w:sz="8" w:space="0" w:color="000000"/>
              <w:right w:val="nil"/>
            </w:tcBorders>
            <w:shd w:val="clear" w:color="auto" w:fill="auto"/>
            <w:vAlign w:val="center"/>
          </w:tcPr>
          <w:p w14:paraId="779CD831" w14:textId="4BDAE3E1"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571EC0F1" w14:textId="68073E7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w:t>
            </w:r>
            <w:r w:rsidR="003E4465" w:rsidRPr="0010322F">
              <w:rPr>
                <w:color w:val="000000"/>
                <w:sz w:val="17"/>
                <w:szCs w:val="17"/>
              </w:rPr>
              <w:t>.0</w:t>
            </w:r>
          </w:p>
        </w:tc>
        <w:tc>
          <w:tcPr>
            <w:tcW w:w="749" w:type="pct"/>
            <w:tcBorders>
              <w:top w:val="nil"/>
              <w:left w:val="single" w:sz="4" w:space="0" w:color="auto"/>
              <w:bottom w:val="single" w:sz="8" w:space="0" w:color="000000"/>
              <w:right w:val="nil"/>
            </w:tcBorders>
            <w:vAlign w:val="center"/>
          </w:tcPr>
          <w:p w14:paraId="51DCC22E" w14:textId="40C64266" w:rsidR="003E4465" w:rsidRPr="0010322F" w:rsidRDefault="003E4465" w:rsidP="00726448">
            <w:pPr>
              <w:spacing w:after="0"/>
              <w:jc w:val="right"/>
              <w:rPr>
                <w:rFonts w:eastAsia="Verdana" w:cs="Times New Roman"/>
                <w:sz w:val="17"/>
                <w:szCs w:val="17"/>
              </w:rPr>
            </w:pPr>
            <w:r w:rsidRPr="0010322F">
              <w:rPr>
                <w:i/>
                <w:iCs/>
                <w:color w:val="000000"/>
                <w:sz w:val="17"/>
                <w:szCs w:val="17"/>
              </w:rPr>
              <w:t>155.0</w:t>
            </w:r>
          </w:p>
        </w:tc>
      </w:tr>
      <w:tr w:rsidR="003E4465" w:rsidRPr="00650F03" w14:paraId="6E6225D9" w14:textId="77777777" w:rsidTr="00726448">
        <w:trPr>
          <w:trHeight w:val="397"/>
        </w:trPr>
        <w:tc>
          <w:tcPr>
            <w:tcW w:w="1256" w:type="pct"/>
            <w:tcBorders>
              <w:top w:val="nil"/>
              <w:left w:val="nil"/>
              <w:bottom w:val="single" w:sz="8" w:space="0" w:color="auto"/>
              <w:right w:val="nil"/>
            </w:tcBorders>
            <w:shd w:val="clear" w:color="auto" w:fill="auto"/>
            <w:vAlign w:val="center"/>
          </w:tcPr>
          <w:p w14:paraId="5EBCEEA5" w14:textId="77777777" w:rsidR="003E4465" w:rsidRPr="0010322F" w:rsidRDefault="003E4465" w:rsidP="00726448">
            <w:pPr>
              <w:spacing w:after="0"/>
              <w:rPr>
                <w:rFonts w:eastAsia="Times New Roman" w:cs="Times New Roman"/>
                <w:sz w:val="17"/>
                <w:szCs w:val="17"/>
                <w:lang w:val="en-US"/>
              </w:rPr>
            </w:pPr>
            <w:r w:rsidRPr="0010322F">
              <w:rPr>
                <w:b/>
                <w:bCs/>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111C0DC1" w14:textId="19B4D06B"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7C486878" w14:textId="1691F1A4"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00DCCF1D" w14:textId="4ADFBE22"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32024767" w14:textId="532CDBDB"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1C7A1948" w14:textId="126C7332" w:rsidR="003E4465" w:rsidRPr="0010322F" w:rsidRDefault="003E4465" w:rsidP="00726448">
            <w:pPr>
              <w:spacing w:after="0"/>
              <w:jc w:val="right"/>
              <w:rPr>
                <w:rFonts w:eastAsia="Verdana" w:cs="Times New Roman"/>
                <w:sz w:val="17"/>
                <w:szCs w:val="17"/>
              </w:rPr>
            </w:pPr>
            <w:r w:rsidRPr="0010322F">
              <w:rPr>
                <w:i/>
                <w:iCs/>
                <w:color w:val="000000"/>
                <w:sz w:val="17"/>
                <w:szCs w:val="17"/>
              </w:rPr>
              <w:t> </w:t>
            </w:r>
          </w:p>
        </w:tc>
      </w:tr>
      <w:tr w:rsidR="003E4465" w:rsidRPr="00650F03" w14:paraId="2B2E2AF6" w14:textId="77777777" w:rsidTr="00726448">
        <w:trPr>
          <w:trHeight w:val="397"/>
        </w:trPr>
        <w:tc>
          <w:tcPr>
            <w:tcW w:w="1256" w:type="pct"/>
            <w:tcBorders>
              <w:top w:val="nil"/>
              <w:left w:val="nil"/>
              <w:bottom w:val="single" w:sz="8" w:space="0" w:color="auto"/>
              <w:right w:val="nil"/>
            </w:tcBorders>
            <w:shd w:val="clear" w:color="auto" w:fill="auto"/>
            <w:vAlign w:val="center"/>
          </w:tcPr>
          <w:p w14:paraId="18082185"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0AFAACB2" w14:textId="47DF6574"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2.4</w:t>
            </w:r>
          </w:p>
        </w:tc>
        <w:tc>
          <w:tcPr>
            <w:tcW w:w="750" w:type="pct"/>
            <w:tcBorders>
              <w:top w:val="nil"/>
              <w:left w:val="nil"/>
              <w:bottom w:val="single" w:sz="8" w:space="0" w:color="auto"/>
              <w:right w:val="nil"/>
            </w:tcBorders>
            <w:shd w:val="clear" w:color="auto" w:fill="auto"/>
            <w:vAlign w:val="center"/>
          </w:tcPr>
          <w:p w14:paraId="4DBFDB6D" w14:textId="2A2EDC1D"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nil"/>
              <w:left w:val="nil"/>
              <w:bottom w:val="single" w:sz="8" w:space="0" w:color="000000"/>
              <w:right w:val="nil"/>
            </w:tcBorders>
            <w:shd w:val="clear" w:color="auto" w:fill="auto"/>
            <w:vAlign w:val="center"/>
          </w:tcPr>
          <w:p w14:paraId="5451D3FA" w14:textId="5781AB9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nil"/>
              <w:left w:val="nil"/>
              <w:bottom w:val="single" w:sz="8" w:space="0" w:color="000000"/>
              <w:right w:val="single" w:sz="4" w:space="0" w:color="auto"/>
            </w:tcBorders>
            <w:shd w:val="clear" w:color="auto" w:fill="auto"/>
            <w:vAlign w:val="center"/>
          </w:tcPr>
          <w:p w14:paraId="623E0B37" w14:textId="696A78B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nil"/>
              <w:left w:val="single" w:sz="4" w:space="0" w:color="auto"/>
              <w:bottom w:val="single" w:sz="8" w:space="0" w:color="000000"/>
              <w:right w:val="nil"/>
            </w:tcBorders>
            <w:vAlign w:val="center"/>
          </w:tcPr>
          <w:p w14:paraId="01411E51" w14:textId="531F143B" w:rsidR="003E4465" w:rsidRPr="0010322F" w:rsidRDefault="003E4465" w:rsidP="00726448">
            <w:pPr>
              <w:spacing w:after="0"/>
              <w:jc w:val="right"/>
              <w:rPr>
                <w:rFonts w:eastAsia="Verdana" w:cs="Times New Roman"/>
                <w:sz w:val="17"/>
                <w:szCs w:val="17"/>
              </w:rPr>
            </w:pPr>
            <w:r w:rsidRPr="0010322F">
              <w:rPr>
                <w:i/>
                <w:iCs/>
                <w:color w:val="000000"/>
                <w:sz w:val="17"/>
                <w:szCs w:val="17"/>
              </w:rPr>
              <w:t>280.0</w:t>
            </w:r>
          </w:p>
        </w:tc>
      </w:tr>
      <w:tr w:rsidR="003E4465" w:rsidRPr="00650F03" w14:paraId="6BC12635" w14:textId="77777777" w:rsidTr="00726448">
        <w:trPr>
          <w:trHeight w:val="397"/>
        </w:trPr>
        <w:tc>
          <w:tcPr>
            <w:tcW w:w="1256" w:type="pct"/>
            <w:tcBorders>
              <w:top w:val="nil"/>
              <w:left w:val="nil"/>
              <w:bottom w:val="single" w:sz="8" w:space="0" w:color="auto"/>
              <w:right w:val="nil"/>
            </w:tcBorders>
            <w:shd w:val="clear" w:color="auto" w:fill="auto"/>
            <w:vAlign w:val="center"/>
          </w:tcPr>
          <w:p w14:paraId="13F7DED4"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272C1D72" w14:textId="49E8216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2.1</w:t>
            </w:r>
          </w:p>
        </w:tc>
        <w:tc>
          <w:tcPr>
            <w:tcW w:w="750" w:type="pct"/>
            <w:tcBorders>
              <w:top w:val="nil"/>
              <w:left w:val="nil"/>
              <w:bottom w:val="single" w:sz="8" w:space="0" w:color="auto"/>
              <w:right w:val="nil"/>
            </w:tcBorders>
            <w:shd w:val="clear" w:color="auto" w:fill="auto"/>
            <w:vAlign w:val="center"/>
          </w:tcPr>
          <w:p w14:paraId="62725B41" w14:textId="5843BACC"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8" w:type="pct"/>
            <w:tcBorders>
              <w:top w:val="nil"/>
              <w:left w:val="nil"/>
              <w:bottom w:val="single" w:sz="8" w:space="0" w:color="000000"/>
              <w:right w:val="nil"/>
            </w:tcBorders>
            <w:shd w:val="clear" w:color="auto" w:fill="auto"/>
            <w:vAlign w:val="center"/>
          </w:tcPr>
          <w:p w14:paraId="5823B955" w14:textId="7EF66958"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nil"/>
              <w:left w:val="nil"/>
              <w:bottom w:val="single" w:sz="8" w:space="0" w:color="000000"/>
              <w:right w:val="single" w:sz="4" w:space="0" w:color="auto"/>
            </w:tcBorders>
            <w:shd w:val="clear" w:color="auto" w:fill="auto"/>
            <w:vAlign w:val="center"/>
          </w:tcPr>
          <w:p w14:paraId="6D89E138" w14:textId="46A36287"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4.5</w:t>
            </w:r>
          </w:p>
        </w:tc>
        <w:tc>
          <w:tcPr>
            <w:tcW w:w="749" w:type="pct"/>
            <w:tcBorders>
              <w:top w:val="nil"/>
              <w:left w:val="single" w:sz="4" w:space="0" w:color="auto"/>
              <w:bottom w:val="single" w:sz="8" w:space="0" w:color="000000"/>
              <w:right w:val="nil"/>
            </w:tcBorders>
            <w:vAlign w:val="center"/>
          </w:tcPr>
          <w:p w14:paraId="5D921E66" w14:textId="126E0A0B" w:rsidR="003E4465" w:rsidRPr="0010322F" w:rsidRDefault="003E4465" w:rsidP="00726448">
            <w:pPr>
              <w:spacing w:after="0"/>
              <w:jc w:val="right"/>
              <w:rPr>
                <w:rFonts w:eastAsia="Verdana" w:cs="Times New Roman"/>
                <w:sz w:val="17"/>
                <w:szCs w:val="17"/>
              </w:rPr>
            </w:pPr>
            <w:r w:rsidRPr="0010322F">
              <w:rPr>
                <w:i/>
                <w:iCs/>
                <w:color w:val="000000"/>
                <w:sz w:val="17"/>
                <w:szCs w:val="17"/>
              </w:rPr>
              <w:t>208.0</w:t>
            </w:r>
          </w:p>
        </w:tc>
      </w:tr>
      <w:tr w:rsidR="003E4465" w:rsidRPr="00650F03" w14:paraId="369A2E3E" w14:textId="77777777" w:rsidTr="00726448">
        <w:trPr>
          <w:trHeight w:val="397"/>
        </w:trPr>
        <w:tc>
          <w:tcPr>
            <w:tcW w:w="1256" w:type="pct"/>
            <w:tcBorders>
              <w:top w:val="nil"/>
              <w:left w:val="nil"/>
              <w:bottom w:val="single" w:sz="4" w:space="0" w:color="auto"/>
              <w:right w:val="nil"/>
            </w:tcBorders>
            <w:shd w:val="clear" w:color="auto" w:fill="auto"/>
            <w:vAlign w:val="center"/>
          </w:tcPr>
          <w:p w14:paraId="5C3EC042"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6E6284B5" w14:textId="3F63DF5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nil"/>
              <w:left w:val="nil"/>
              <w:bottom w:val="single" w:sz="4" w:space="0" w:color="auto"/>
              <w:right w:val="nil"/>
            </w:tcBorders>
            <w:shd w:val="clear" w:color="auto" w:fill="auto"/>
            <w:vAlign w:val="center"/>
          </w:tcPr>
          <w:p w14:paraId="548A00B3" w14:textId="14543452"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nil"/>
              <w:left w:val="nil"/>
              <w:bottom w:val="single" w:sz="4" w:space="0" w:color="auto"/>
              <w:right w:val="nil"/>
            </w:tcBorders>
            <w:shd w:val="clear" w:color="auto" w:fill="auto"/>
            <w:vAlign w:val="center"/>
          </w:tcPr>
          <w:p w14:paraId="4D49B110" w14:textId="1886D95B"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nil"/>
              <w:left w:val="nil"/>
              <w:bottom w:val="single" w:sz="4" w:space="0" w:color="auto"/>
              <w:right w:val="single" w:sz="4" w:space="0" w:color="auto"/>
            </w:tcBorders>
            <w:shd w:val="clear" w:color="auto" w:fill="auto"/>
            <w:vAlign w:val="center"/>
          </w:tcPr>
          <w:p w14:paraId="1F1A8B15" w14:textId="15E1DD8B"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4.8</w:t>
            </w:r>
          </w:p>
        </w:tc>
        <w:tc>
          <w:tcPr>
            <w:tcW w:w="749" w:type="pct"/>
            <w:tcBorders>
              <w:top w:val="nil"/>
              <w:left w:val="single" w:sz="4" w:space="0" w:color="auto"/>
              <w:bottom w:val="single" w:sz="4" w:space="0" w:color="auto"/>
              <w:right w:val="nil"/>
            </w:tcBorders>
            <w:vAlign w:val="center"/>
          </w:tcPr>
          <w:p w14:paraId="5856570E" w14:textId="459E4774"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183.0</w:t>
            </w:r>
          </w:p>
        </w:tc>
      </w:tr>
      <w:tr w:rsidR="003E4465" w:rsidRPr="00650F03" w14:paraId="130C0D85"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2BF6DE9B"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38C6A94A" w14:textId="6BFA3B6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1.7</w:t>
            </w:r>
          </w:p>
        </w:tc>
        <w:tc>
          <w:tcPr>
            <w:tcW w:w="750" w:type="pct"/>
            <w:tcBorders>
              <w:top w:val="single" w:sz="4" w:space="0" w:color="auto"/>
              <w:left w:val="nil"/>
              <w:bottom w:val="single" w:sz="4" w:space="0" w:color="auto"/>
              <w:right w:val="nil"/>
            </w:tcBorders>
            <w:shd w:val="clear" w:color="auto" w:fill="auto"/>
            <w:vAlign w:val="center"/>
          </w:tcPr>
          <w:p w14:paraId="38595293" w14:textId="0AF086BA"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55C1B14F" w14:textId="25285B38"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2BC10B9" w14:textId="7359F2B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03DA47B4" w14:textId="7AB2482C"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72.0</w:t>
            </w:r>
          </w:p>
        </w:tc>
      </w:tr>
      <w:tr w:rsidR="003E4465" w:rsidRPr="00650F03" w14:paraId="0E69F94A"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7EFB4A32"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095A4D1D" w14:textId="034FCC5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684D0934" w14:textId="26718BDC"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6E670E84" w14:textId="7CD13A9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02A4DD1C" w14:textId="716334F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09C33818" w14:textId="4D313E1C"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61.0</w:t>
            </w:r>
          </w:p>
        </w:tc>
      </w:tr>
      <w:tr w:rsidR="003E4465" w:rsidRPr="00650F03" w14:paraId="61BAC910"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6C06F06D"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61426AB6" w14:textId="2F9338FB"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.7</w:t>
            </w:r>
          </w:p>
        </w:tc>
        <w:tc>
          <w:tcPr>
            <w:tcW w:w="750" w:type="pct"/>
            <w:tcBorders>
              <w:top w:val="single" w:sz="4" w:space="0" w:color="auto"/>
              <w:left w:val="nil"/>
              <w:bottom w:val="single" w:sz="4" w:space="0" w:color="auto"/>
              <w:right w:val="nil"/>
            </w:tcBorders>
            <w:shd w:val="clear" w:color="auto" w:fill="auto"/>
            <w:vAlign w:val="center"/>
          </w:tcPr>
          <w:p w14:paraId="4C04B9EF" w14:textId="49F98D8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1.2</w:t>
            </w:r>
          </w:p>
        </w:tc>
        <w:tc>
          <w:tcPr>
            <w:tcW w:w="748" w:type="pct"/>
            <w:tcBorders>
              <w:top w:val="single" w:sz="4" w:space="0" w:color="auto"/>
              <w:left w:val="nil"/>
              <w:bottom w:val="single" w:sz="4" w:space="0" w:color="auto"/>
              <w:right w:val="nil"/>
            </w:tcBorders>
            <w:shd w:val="clear" w:color="auto" w:fill="auto"/>
            <w:vAlign w:val="center"/>
          </w:tcPr>
          <w:p w14:paraId="6C5DDC4A" w14:textId="4BED006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7D8F43F" w14:textId="1662FAA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5.8</w:t>
            </w:r>
          </w:p>
        </w:tc>
        <w:tc>
          <w:tcPr>
            <w:tcW w:w="749" w:type="pct"/>
            <w:tcBorders>
              <w:top w:val="single" w:sz="4" w:space="0" w:color="auto"/>
              <w:left w:val="single" w:sz="4" w:space="0" w:color="auto"/>
              <w:bottom w:val="single" w:sz="4" w:space="0" w:color="auto"/>
              <w:right w:val="nil"/>
            </w:tcBorders>
            <w:vAlign w:val="center"/>
          </w:tcPr>
          <w:p w14:paraId="091F0E59" w14:textId="273BFB82"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22.0</w:t>
            </w:r>
          </w:p>
        </w:tc>
      </w:tr>
      <w:tr w:rsidR="003E4465" w:rsidRPr="00650F03" w14:paraId="52AC2E5A"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5C35DCC5"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19636ACE" w14:textId="1B9FEB3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3.8</w:t>
            </w:r>
          </w:p>
        </w:tc>
        <w:tc>
          <w:tcPr>
            <w:tcW w:w="750" w:type="pct"/>
            <w:tcBorders>
              <w:top w:val="single" w:sz="4" w:space="0" w:color="auto"/>
              <w:left w:val="nil"/>
              <w:bottom w:val="single" w:sz="4" w:space="0" w:color="auto"/>
              <w:right w:val="nil"/>
            </w:tcBorders>
            <w:shd w:val="clear" w:color="auto" w:fill="auto"/>
            <w:vAlign w:val="center"/>
          </w:tcPr>
          <w:p w14:paraId="16051045" w14:textId="0CCEB032"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5B4DD9B7" w14:textId="64D17B14"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4A63997" w14:textId="62DD9C9D"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6</w:t>
            </w:r>
            <w:r w:rsidR="003E4465" w:rsidRPr="0010322F">
              <w:rPr>
                <w:color w:val="000000"/>
                <w:sz w:val="17"/>
                <w:szCs w:val="17"/>
              </w:rPr>
              <w:t>.5</w:t>
            </w:r>
          </w:p>
        </w:tc>
        <w:tc>
          <w:tcPr>
            <w:tcW w:w="749" w:type="pct"/>
            <w:tcBorders>
              <w:top w:val="single" w:sz="4" w:space="0" w:color="auto"/>
              <w:left w:val="single" w:sz="4" w:space="0" w:color="auto"/>
              <w:bottom w:val="single" w:sz="4" w:space="0" w:color="auto"/>
              <w:right w:val="nil"/>
            </w:tcBorders>
            <w:vAlign w:val="center"/>
          </w:tcPr>
          <w:p w14:paraId="07FC3638" w14:textId="7E0FFC33"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18.0</w:t>
            </w:r>
          </w:p>
        </w:tc>
      </w:tr>
      <w:tr w:rsidR="003E4465" w:rsidRPr="00650F03" w14:paraId="75278C22"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53C8661E"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lastRenderedPageBreak/>
              <w:t>TAS (%)</w:t>
            </w:r>
          </w:p>
        </w:tc>
        <w:tc>
          <w:tcPr>
            <w:tcW w:w="748" w:type="pct"/>
            <w:tcBorders>
              <w:top w:val="single" w:sz="4" w:space="0" w:color="auto"/>
              <w:left w:val="nil"/>
              <w:bottom w:val="single" w:sz="4" w:space="0" w:color="auto"/>
              <w:right w:val="nil"/>
            </w:tcBorders>
            <w:shd w:val="clear" w:color="auto" w:fill="auto"/>
            <w:vAlign w:val="center"/>
          </w:tcPr>
          <w:p w14:paraId="4A027BB8" w14:textId="4B71608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1.8</w:t>
            </w:r>
          </w:p>
        </w:tc>
        <w:tc>
          <w:tcPr>
            <w:tcW w:w="750" w:type="pct"/>
            <w:tcBorders>
              <w:top w:val="single" w:sz="4" w:space="0" w:color="auto"/>
              <w:left w:val="nil"/>
              <w:bottom w:val="single" w:sz="4" w:space="0" w:color="auto"/>
              <w:right w:val="nil"/>
            </w:tcBorders>
            <w:shd w:val="clear" w:color="auto" w:fill="auto"/>
            <w:vAlign w:val="center"/>
          </w:tcPr>
          <w:p w14:paraId="5C510E1F" w14:textId="56E28A3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2C9791A8" w14:textId="7CCA0F74"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DBB9E11" w14:textId="51F7F0D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3</w:t>
            </w:r>
            <w:r w:rsidR="003E4465" w:rsidRPr="0010322F">
              <w:rPr>
                <w:color w:val="000000"/>
                <w:sz w:val="17"/>
                <w:szCs w:val="17"/>
              </w:rPr>
              <w:t>.4</w:t>
            </w:r>
          </w:p>
        </w:tc>
        <w:tc>
          <w:tcPr>
            <w:tcW w:w="749" w:type="pct"/>
            <w:tcBorders>
              <w:top w:val="single" w:sz="4" w:space="0" w:color="auto"/>
              <w:left w:val="single" w:sz="4" w:space="0" w:color="auto"/>
              <w:bottom w:val="single" w:sz="4" w:space="0" w:color="auto"/>
              <w:right w:val="nil"/>
            </w:tcBorders>
            <w:vAlign w:val="center"/>
          </w:tcPr>
          <w:p w14:paraId="31ABC952" w14:textId="7D206627"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26.0</w:t>
            </w:r>
          </w:p>
        </w:tc>
      </w:tr>
      <w:tr w:rsidR="003E4465" w:rsidRPr="00650F03" w14:paraId="566E790B"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746BCBF3" w14:textId="77777777" w:rsidR="003E4465" w:rsidRPr="0010322F" w:rsidRDefault="003E4465" w:rsidP="00726448">
            <w:pPr>
              <w:spacing w:after="0"/>
              <w:rPr>
                <w:rFonts w:eastAsia="Times New Roman" w:cs="Times New Roman"/>
                <w:sz w:val="17"/>
                <w:szCs w:val="17"/>
                <w:lang w:val="en-US"/>
              </w:rPr>
            </w:pPr>
            <w:r w:rsidRPr="0010322F">
              <w:rPr>
                <w:b/>
                <w:bCs/>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667C1060" w14:textId="7F856A7B"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408D30AE" w14:textId="54DBE70B"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3915C14" w14:textId="6800169D"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A862F13" w14:textId="0189D6D1"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8C8D482" w14:textId="24264292"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 </w:t>
            </w:r>
          </w:p>
        </w:tc>
      </w:tr>
      <w:tr w:rsidR="003E4465" w:rsidRPr="00650F03" w14:paraId="20A765BD"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10669184" w14:textId="2C7933B5" w:rsidR="003E4465" w:rsidRPr="0010322F" w:rsidRDefault="003E4465" w:rsidP="00726448">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49E94041" w14:textId="775C605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2.2</w:t>
            </w:r>
          </w:p>
        </w:tc>
        <w:tc>
          <w:tcPr>
            <w:tcW w:w="750" w:type="pct"/>
            <w:tcBorders>
              <w:top w:val="single" w:sz="4" w:space="0" w:color="auto"/>
              <w:left w:val="nil"/>
              <w:bottom w:val="single" w:sz="4" w:space="0" w:color="auto"/>
              <w:right w:val="nil"/>
            </w:tcBorders>
            <w:shd w:val="clear" w:color="auto" w:fill="auto"/>
            <w:vAlign w:val="center"/>
          </w:tcPr>
          <w:p w14:paraId="1452EC83" w14:textId="5057BAF1"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4C480A79" w14:textId="638B476A"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02C6963B" w14:textId="31BE9EE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177E19D9" w14:textId="19A889ED"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425.0</w:t>
            </w:r>
          </w:p>
        </w:tc>
      </w:tr>
      <w:tr w:rsidR="003E4465" w:rsidRPr="00650F03" w14:paraId="584510B9"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615E231B"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7375B645" w14:textId="705741E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05DE71C0" w14:textId="1E83F971"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0.1</w:t>
            </w:r>
          </w:p>
        </w:tc>
        <w:tc>
          <w:tcPr>
            <w:tcW w:w="748" w:type="pct"/>
            <w:tcBorders>
              <w:top w:val="single" w:sz="4" w:space="0" w:color="auto"/>
              <w:left w:val="nil"/>
              <w:bottom w:val="single" w:sz="4" w:space="0" w:color="auto"/>
              <w:right w:val="nil"/>
            </w:tcBorders>
            <w:shd w:val="clear" w:color="auto" w:fill="auto"/>
            <w:vAlign w:val="center"/>
          </w:tcPr>
          <w:p w14:paraId="41BE8FD1" w14:textId="0A04DDF2"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46A02030" w14:textId="1A365ABC"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07FFB46C" w14:textId="65252BA2"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487.0</w:t>
            </w:r>
          </w:p>
        </w:tc>
      </w:tr>
      <w:tr w:rsidR="003E4465" w:rsidRPr="00650F03" w14:paraId="31B99CEF"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198CE949" w14:textId="77777777" w:rsidR="003E4465" w:rsidRPr="0010322F" w:rsidRDefault="003E4465" w:rsidP="00726448">
            <w:pPr>
              <w:spacing w:after="0"/>
              <w:rPr>
                <w:rFonts w:eastAsia="Times New Roman" w:cs="Times New Roman"/>
                <w:sz w:val="17"/>
                <w:szCs w:val="17"/>
                <w:lang w:val="en-US"/>
              </w:rPr>
            </w:pPr>
            <w:r w:rsidRPr="0010322F">
              <w:rPr>
                <w:b/>
                <w:bCs/>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4DDE44CC" w14:textId="6F3142D8"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302378D" w14:textId="1C593A23"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719F636" w14:textId="02403F28"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A075539" w14:textId="6D6E85EC"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65D6338" w14:textId="653AE4F4"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 </w:t>
            </w:r>
          </w:p>
        </w:tc>
      </w:tr>
      <w:tr w:rsidR="003E4465" w:rsidRPr="00650F03" w14:paraId="7D122D92"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15C85080"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40C507A1" w14:textId="67B2749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61C2901E" w14:textId="4D4A2A11"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001FA692" w14:textId="00B2BFDC"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5945D015" w14:textId="465651E4"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664C9370" w14:textId="59DB2DFB"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781.0</w:t>
            </w:r>
          </w:p>
        </w:tc>
      </w:tr>
      <w:tr w:rsidR="003E4465" w:rsidRPr="00650F03" w14:paraId="672CE6CD"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67209D77"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6945CEB2" w14:textId="6A7EC64C"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2.1</w:t>
            </w:r>
          </w:p>
        </w:tc>
        <w:tc>
          <w:tcPr>
            <w:tcW w:w="750" w:type="pct"/>
            <w:tcBorders>
              <w:top w:val="single" w:sz="4" w:space="0" w:color="auto"/>
              <w:left w:val="nil"/>
              <w:bottom w:val="single" w:sz="4" w:space="0" w:color="auto"/>
              <w:right w:val="nil"/>
            </w:tcBorders>
            <w:shd w:val="clear" w:color="auto" w:fill="auto"/>
            <w:vAlign w:val="center"/>
          </w:tcPr>
          <w:p w14:paraId="36177528" w14:textId="7FB6BE2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3CF647FD" w14:textId="2753158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4F348130" w14:textId="29A09CD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2C4CE4D5" w14:textId="77BAE4AD"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81.0</w:t>
            </w:r>
          </w:p>
        </w:tc>
      </w:tr>
      <w:tr w:rsidR="003E4465" w:rsidRPr="00650F03" w14:paraId="3CCB60DE"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450550A6" w14:textId="77777777" w:rsidR="003E4465" w:rsidRPr="0010322F" w:rsidRDefault="003E4465" w:rsidP="00A53EAB">
            <w:pPr>
              <w:keepNext/>
              <w:keepLines/>
              <w:spacing w:after="0"/>
              <w:rPr>
                <w:rFonts w:eastAsia="Times New Roman" w:cs="Times New Roman"/>
                <w:sz w:val="17"/>
                <w:szCs w:val="17"/>
                <w:lang w:val="en-US"/>
              </w:rPr>
            </w:pPr>
            <w:r w:rsidRPr="0010322F">
              <w:rPr>
                <w:b/>
                <w:bCs/>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77F3D3A8" w14:textId="57078654" w:rsidR="003E4465" w:rsidRPr="0010322F" w:rsidRDefault="003E4465"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00BCEB0" w14:textId="18AE6523" w:rsidR="003E4465" w:rsidRPr="0010322F" w:rsidRDefault="003E4465"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0051D1D" w14:textId="174B3D3E" w:rsidR="003E4465" w:rsidRPr="0010322F" w:rsidRDefault="003E4465"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1F3ABFF2" w14:textId="109A6880" w:rsidR="003E4465" w:rsidRPr="0010322F" w:rsidRDefault="003E4465" w:rsidP="00A53EAB">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BE27BA9" w14:textId="5283DE3B" w:rsidR="003E4465" w:rsidRPr="0010322F" w:rsidRDefault="003E4465" w:rsidP="00A53EAB">
            <w:pPr>
              <w:keepNext/>
              <w:keepLines/>
              <w:spacing w:after="0"/>
              <w:jc w:val="right"/>
              <w:rPr>
                <w:rFonts w:eastAsia="Times New Roman" w:cs="Times New Roman"/>
                <w:sz w:val="17"/>
                <w:szCs w:val="17"/>
                <w:lang w:val="en-US"/>
              </w:rPr>
            </w:pPr>
            <w:r w:rsidRPr="0010322F">
              <w:rPr>
                <w:i/>
                <w:iCs/>
                <w:color w:val="000000"/>
                <w:sz w:val="17"/>
                <w:szCs w:val="17"/>
              </w:rPr>
              <w:t> </w:t>
            </w:r>
          </w:p>
        </w:tc>
      </w:tr>
      <w:tr w:rsidR="003E4465" w:rsidRPr="00650F03" w14:paraId="3DF92466"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0E0500D9" w14:textId="77777777" w:rsidR="003E4465" w:rsidRPr="0010322F" w:rsidRDefault="003E4465" w:rsidP="00A53EAB">
            <w:pPr>
              <w:keepNext/>
              <w:keepLines/>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70FE3994" w14:textId="7279D568"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2.1</w:t>
            </w:r>
          </w:p>
        </w:tc>
        <w:tc>
          <w:tcPr>
            <w:tcW w:w="750" w:type="pct"/>
            <w:tcBorders>
              <w:top w:val="single" w:sz="4" w:space="0" w:color="auto"/>
              <w:left w:val="nil"/>
              <w:bottom w:val="single" w:sz="4" w:space="0" w:color="auto"/>
              <w:right w:val="nil"/>
            </w:tcBorders>
            <w:shd w:val="clear" w:color="auto" w:fill="auto"/>
            <w:vAlign w:val="center"/>
          </w:tcPr>
          <w:p w14:paraId="63F3DE2C" w14:textId="7076C07B"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1D9F1E1F" w14:textId="59A563BB"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7C534075" w14:textId="6417DB36"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0DCC75C" w14:textId="29BE0E14" w:rsidR="003E4465" w:rsidRPr="0010322F" w:rsidRDefault="003E4465" w:rsidP="00A53EAB">
            <w:pPr>
              <w:keepNext/>
              <w:keepLines/>
              <w:spacing w:after="0"/>
              <w:jc w:val="right"/>
              <w:rPr>
                <w:rFonts w:eastAsia="Times New Roman" w:cs="Times New Roman"/>
                <w:sz w:val="17"/>
                <w:szCs w:val="17"/>
                <w:lang w:val="en-US"/>
              </w:rPr>
            </w:pPr>
            <w:r w:rsidRPr="0010322F">
              <w:rPr>
                <w:i/>
                <w:iCs/>
                <w:color w:val="000000"/>
                <w:sz w:val="17"/>
                <w:szCs w:val="17"/>
              </w:rPr>
              <w:t>54.0</w:t>
            </w:r>
          </w:p>
        </w:tc>
      </w:tr>
      <w:tr w:rsidR="003E4465" w:rsidRPr="00650F03" w14:paraId="690AD743"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2A7631D4" w14:textId="77777777" w:rsidR="003E4465" w:rsidRPr="0010322F" w:rsidRDefault="003E4465" w:rsidP="00A53EAB">
            <w:pPr>
              <w:keepNext/>
              <w:keepLines/>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13625561" w14:textId="4EE61208"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3E722907" w14:textId="4183E8DA"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3C9CD3A0" w14:textId="263D2ECF"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676F720C" w14:textId="7A6EB37B"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97716CB" w14:textId="08BD0EAE" w:rsidR="003E4465" w:rsidRPr="0010322F" w:rsidRDefault="003E4465" w:rsidP="00A53EAB">
            <w:pPr>
              <w:keepNext/>
              <w:keepLines/>
              <w:spacing w:after="0"/>
              <w:jc w:val="right"/>
              <w:rPr>
                <w:rFonts w:eastAsia="Times New Roman" w:cs="Times New Roman"/>
                <w:sz w:val="17"/>
                <w:szCs w:val="17"/>
                <w:lang w:val="en-US"/>
              </w:rPr>
            </w:pPr>
            <w:r w:rsidRPr="0010322F">
              <w:rPr>
                <w:i/>
                <w:iCs/>
                <w:color w:val="000000"/>
                <w:sz w:val="17"/>
                <w:szCs w:val="17"/>
              </w:rPr>
              <w:t>124.0</w:t>
            </w:r>
          </w:p>
        </w:tc>
      </w:tr>
      <w:tr w:rsidR="003E4465" w:rsidRPr="00650F03" w14:paraId="6385392B"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5887524B" w14:textId="77777777" w:rsidR="003E4465" w:rsidRPr="0010322F" w:rsidRDefault="003E4465" w:rsidP="00A53EAB">
            <w:pPr>
              <w:keepNext/>
              <w:keepLines/>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5A6CF670" w14:textId="1BDCF84F"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2.4</w:t>
            </w:r>
          </w:p>
        </w:tc>
        <w:tc>
          <w:tcPr>
            <w:tcW w:w="750" w:type="pct"/>
            <w:tcBorders>
              <w:top w:val="single" w:sz="4" w:space="0" w:color="auto"/>
              <w:left w:val="nil"/>
              <w:bottom w:val="single" w:sz="4" w:space="0" w:color="auto"/>
              <w:right w:val="nil"/>
            </w:tcBorders>
            <w:shd w:val="clear" w:color="auto" w:fill="auto"/>
            <w:vAlign w:val="center"/>
          </w:tcPr>
          <w:p w14:paraId="213715CF" w14:textId="266BE35A"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594C67FC" w14:textId="0A023B1C"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633E1AD1" w14:textId="79A749B0" w:rsidR="003E4465" w:rsidRPr="0010322F" w:rsidRDefault="0042569E" w:rsidP="00A53EAB">
            <w:pPr>
              <w:keepNext/>
              <w:keepLines/>
              <w:spacing w:after="0"/>
              <w:jc w:val="right"/>
              <w:rPr>
                <w:rFonts w:eastAsia="Times New Roman" w:cs="Times New Roman"/>
                <w:sz w:val="17"/>
                <w:szCs w:val="17"/>
                <w:lang w:val="en-US"/>
              </w:rPr>
            </w:pPr>
            <w:r w:rsidRPr="0010322F">
              <w:rPr>
                <w:color w:val="000000"/>
                <w:sz w:val="17"/>
                <w:szCs w:val="17"/>
              </w:rPr>
              <w:t>4</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6097AFD2" w14:textId="4B9E561B" w:rsidR="003E4465" w:rsidRPr="0010322F" w:rsidRDefault="003E4465" w:rsidP="00A53EAB">
            <w:pPr>
              <w:keepNext/>
              <w:keepLines/>
              <w:spacing w:after="0"/>
              <w:jc w:val="right"/>
              <w:rPr>
                <w:rFonts w:eastAsia="Times New Roman" w:cs="Times New Roman"/>
                <w:sz w:val="17"/>
                <w:szCs w:val="17"/>
                <w:lang w:val="en-US"/>
              </w:rPr>
            </w:pPr>
            <w:r w:rsidRPr="0010322F">
              <w:rPr>
                <w:i/>
                <w:iCs/>
                <w:color w:val="000000"/>
                <w:sz w:val="17"/>
                <w:szCs w:val="17"/>
              </w:rPr>
              <w:t>186.0</w:t>
            </w:r>
          </w:p>
        </w:tc>
      </w:tr>
      <w:tr w:rsidR="003E4465" w:rsidRPr="00650F03" w14:paraId="3292064E"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75DECF69"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7FC7F14B" w14:textId="60950ECB"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1.6</w:t>
            </w:r>
          </w:p>
        </w:tc>
        <w:tc>
          <w:tcPr>
            <w:tcW w:w="750" w:type="pct"/>
            <w:tcBorders>
              <w:top w:val="single" w:sz="4" w:space="0" w:color="auto"/>
              <w:left w:val="nil"/>
              <w:bottom w:val="single" w:sz="4" w:space="0" w:color="auto"/>
              <w:right w:val="nil"/>
            </w:tcBorders>
            <w:shd w:val="clear" w:color="auto" w:fill="auto"/>
            <w:vAlign w:val="center"/>
          </w:tcPr>
          <w:p w14:paraId="3480B7B8" w14:textId="3D3184B8"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4914CFDB" w14:textId="0DD71AE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3E76DF5F" w14:textId="0D93EE7D"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71641F0B" w14:textId="104B5B57"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233.0</w:t>
            </w:r>
          </w:p>
        </w:tc>
      </w:tr>
      <w:tr w:rsidR="003E4465" w:rsidRPr="00650F03" w14:paraId="3EB34392"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2D315661"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58CB9982" w14:textId="196940F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5.3</w:t>
            </w:r>
          </w:p>
        </w:tc>
        <w:tc>
          <w:tcPr>
            <w:tcW w:w="750" w:type="pct"/>
            <w:tcBorders>
              <w:top w:val="single" w:sz="4" w:space="0" w:color="auto"/>
              <w:left w:val="nil"/>
              <w:bottom w:val="single" w:sz="4" w:space="0" w:color="auto"/>
              <w:right w:val="nil"/>
            </w:tcBorders>
            <w:shd w:val="clear" w:color="auto" w:fill="auto"/>
            <w:vAlign w:val="center"/>
          </w:tcPr>
          <w:p w14:paraId="15CCFB01" w14:textId="212C1CC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73C6029E" w14:textId="755C2CE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0E5F5C84" w14:textId="0C5CF1B1"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7.5</w:t>
            </w:r>
          </w:p>
        </w:tc>
        <w:tc>
          <w:tcPr>
            <w:tcW w:w="749" w:type="pct"/>
            <w:tcBorders>
              <w:top w:val="single" w:sz="4" w:space="0" w:color="auto"/>
              <w:left w:val="single" w:sz="4" w:space="0" w:color="auto"/>
              <w:bottom w:val="single" w:sz="4" w:space="0" w:color="auto"/>
              <w:right w:val="nil"/>
            </w:tcBorders>
            <w:vAlign w:val="center"/>
          </w:tcPr>
          <w:p w14:paraId="7B6CE3D4" w14:textId="6FE5AE02"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19.0</w:t>
            </w:r>
          </w:p>
        </w:tc>
      </w:tr>
      <w:tr w:rsidR="003E4465" w:rsidRPr="00650F03" w14:paraId="028DADD2"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49109DA4"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1D7C66C2" w14:textId="27D0ADEF"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3.1</w:t>
            </w:r>
          </w:p>
        </w:tc>
        <w:tc>
          <w:tcPr>
            <w:tcW w:w="750" w:type="pct"/>
            <w:tcBorders>
              <w:top w:val="single" w:sz="4" w:space="0" w:color="auto"/>
              <w:left w:val="nil"/>
              <w:bottom w:val="single" w:sz="4" w:space="0" w:color="auto"/>
              <w:right w:val="nil"/>
            </w:tcBorders>
            <w:shd w:val="clear" w:color="auto" w:fill="auto"/>
            <w:vAlign w:val="center"/>
          </w:tcPr>
          <w:p w14:paraId="487EF392" w14:textId="1693311F"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495312BD" w14:textId="75EE84B8"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1302A951" w14:textId="2907585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6.0</w:t>
            </w:r>
          </w:p>
        </w:tc>
        <w:tc>
          <w:tcPr>
            <w:tcW w:w="749" w:type="pct"/>
            <w:tcBorders>
              <w:top w:val="single" w:sz="4" w:space="0" w:color="auto"/>
              <w:left w:val="single" w:sz="4" w:space="0" w:color="auto"/>
              <w:bottom w:val="single" w:sz="4" w:space="0" w:color="auto"/>
              <w:right w:val="nil"/>
            </w:tcBorders>
            <w:vAlign w:val="center"/>
          </w:tcPr>
          <w:p w14:paraId="682634EE" w14:textId="6D3F6AE4"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71.0</w:t>
            </w:r>
          </w:p>
        </w:tc>
      </w:tr>
      <w:tr w:rsidR="003E4465" w:rsidRPr="00650F03" w14:paraId="439CA7B3"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7AD7A869"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3E64BC41" w14:textId="2620E5CD"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2.1</w:t>
            </w:r>
          </w:p>
        </w:tc>
        <w:tc>
          <w:tcPr>
            <w:tcW w:w="750" w:type="pct"/>
            <w:tcBorders>
              <w:top w:val="single" w:sz="4" w:space="0" w:color="auto"/>
              <w:left w:val="nil"/>
              <w:bottom w:val="single" w:sz="4" w:space="0" w:color="auto"/>
              <w:right w:val="nil"/>
            </w:tcBorders>
            <w:shd w:val="clear" w:color="auto" w:fill="auto"/>
            <w:vAlign w:val="center"/>
          </w:tcPr>
          <w:p w14:paraId="3996EA0C" w14:textId="02056DB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6D9D9F6E" w14:textId="4226BD8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52FA2D54" w14:textId="52CF3C4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w:t>
            </w:r>
            <w:r w:rsidR="003E4465" w:rsidRPr="0010322F">
              <w:rPr>
                <w:color w:val="000000"/>
                <w:sz w:val="17"/>
                <w:szCs w:val="17"/>
              </w:rPr>
              <w:t>.7</w:t>
            </w:r>
          </w:p>
        </w:tc>
        <w:tc>
          <w:tcPr>
            <w:tcW w:w="749" w:type="pct"/>
            <w:tcBorders>
              <w:top w:val="single" w:sz="4" w:space="0" w:color="auto"/>
              <w:left w:val="single" w:sz="4" w:space="0" w:color="auto"/>
              <w:bottom w:val="single" w:sz="4" w:space="0" w:color="auto"/>
              <w:right w:val="nil"/>
            </w:tcBorders>
            <w:vAlign w:val="center"/>
          </w:tcPr>
          <w:p w14:paraId="62A9DEC8" w14:textId="322A57FB"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199.0</w:t>
            </w:r>
          </w:p>
        </w:tc>
      </w:tr>
      <w:tr w:rsidR="003E4465" w:rsidRPr="00650F03" w14:paraId="529D0750"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5B5B210D" w14:textId="77777777" w:rsidR="003E4465" w:rsidRPr="0010322F" w:rsidRDefault="003E4465" w:rsidP="00726448">
            <w:pPr>
              <w:spacing w:after="0"/>
              <w:rPr>
                <w:rFonts w:eastAsia="Times New Roman" w:cs="Times New Roman"/>
                <w:sz w:val="17"/>
                <w:szCs w:val="17"/>
                <w:lang w:val="en-US"/>
              </w:rPr>
            </w:pPr>
            <w:r w:rsidRPr="0010322F">
              <w:rPr>
                <w:b/>
                <w:bCs/>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520FDC5E" w14:textId="05EB5FDC"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4585EA86" w14:textId="0D8196AE"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3D82F17E" w14:textId="69B66A43"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3774E4E" w14:textId="1FA2CBBE"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7303F6E0" w14:textId="10F16350"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 </w:t>
            </w:r>
          </w:p>
        </w:tc>
      </w:tr>
      <w:tr w:rsidR="003E4465" w:rsidRPr="00650F03" w14:paraId="185B62EA"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284B1E27"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64D091DC" w14:textId="0049CE9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.8</w:t>
            </w:r>
          </w:p>
        </w:tc>
        <w:tc>
          <w:tcPr>
            <w:tcW w:w="750" w:type="pct"/>
            <w:tcBorders>
              <w:top w:val="single" w:sz="4" w:space="0" w:color="auto"/>
              <w:left w:val="nil"/>
              <w:bottom w:val="single" w:sz="4" w:space="0" w:color="auto"/>
              <w:right w:val="nil"/>
            </w:tcBorders>
            <w:shd w:val="clear" w:color="auto" w:fill="auto"/>
            <w:vAlign w:val="center"/>
          </w:tcPr>
          <w:p w14:paraId="3078A101" w14:textId="44359D8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1EC5756A" w14:textId="7CE84888"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18361304" w14:textId="335DE9F8"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D843A12" w14:textId="698EAA7E"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165.0</w:t>
            </w:r>
          </w:p>
        </w:tc>
      </w:tr>
      <w:tr w:rsidR="003E4465" w:rsidRPr="00650F03" w14:paraId="538859AD"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2417F3C7"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45EFDFE0" w14:textId="3BA1404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1E6C7243" w14:textId="7F7ADE43" w:rsidR="003E4465" w:rsidRPr="0010322F" w:rsidRDefault="003E4465" w:rsidP="00726448">
            <w:pPr>
              <w:spacing w:after="0"/>
              <w:jc w:val="right"/>
              <w:rPr>
                <w:rFonts w:eastAsia="Times New Roman" w:cs="Times New Roman"/>
                <w:sz w:val="17"/>
                <w:szCs w:val="17"/>
                <w:lang w:val="en-US"/>
              </w:rPr>
            </w:pPr>
            <w:r w:rsidRPr="0010322F">
              <w:rPr>
                <w:color w:val="000000"/>
                <w:sz w:val="17"/>
                <w:szCs w:val="17"/>
              </w:rPr>
              <w:t>0</w:t>
            </w:r>
            <w:r w:rsidR="0042569E" w:rsidRPr="0010322F">
              <w:rPr>
                <w:color w:val="000000"/>
                <w:sz w:val="17"/>
                <w:szCs w:val="17"/>
              </w:rPr>
              <w:t>.2</w:t>
            </w:r>
          </w:p>
        </w:tc>
        <w:tc>
          <w:tcPr>
            <w:tcW w:w="748" w:type="pct"/>
            <w:tcBorders>
              <w:top w:val="single" w:sz="4" w:space="0" w:color="auto"/>
              <w:left w:val="nil"/>
              <w:bottom w:val="single" w:sz="4" w:space="0" w:color="auto"/>
              <w:right w:val="nil"/>
            </w:tcBorders>
            <w:shd w:val="clear" w:color="auto" w:fill="auto"/>
            <w:vAlign w:val="center"/>
          </w:tcPr>
          <w:p w14:paraId="41683EAB" w14:textId="4E68CA1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57390727" w14:textId="795B2343"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5</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41D445A0" w14:textId="0C75E26A"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89.0</w:t>
            </w:r>
          </w:p>
        </w:tc>
      </w:tr>
      <w:tr w:rsidR="003E4465" w:rsidRPr="00650F03" w14:paraId="4626FF4D"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4EA27EDF"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4AEA03F5" w14:textId="248DA08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2</w:t>
            </w:r>
            <w:r w:rsidR="003E4465" w:rsidRPr="0010322F">
              <w:rPr>
                <w:color w:val="000000"/>
                <w:sz w:val="17"/>
                <w:szCs w:val="17"/>
              </w:rPr>
              <w:t>.3</w:t>
            </w:r>
          </w:p>
        </w:tc>
        <w:tc>
          <w:tcPr>
            <w:tcW w:w="750" w:type="pct"/>
            <w:tcBorders>
              <w:top w:val="single" w:sz="4" w:space="0" w:color="auto"/>
              <w:left w:val="nil"/>
              <w:bottom w:val="single" w:sz="4" w:space="0" w:color="auto"/>
              <w:right w:val="nil"/>
            </w:tcBorders>
            <w:shd w:val="clear" w:color="auto" w:fill="auto"/>
            <w:vAlign w:val="center"/>
          </w:tcPr>
          <w:p w14:paraId="0EA6AAC5" w14:textId="704CB9C5"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8" w:type="pct"/>
            <w:tcBorders>
              <w:top w:val="single" w:sz="4" w:space="0" w:color="auto"/>
              <w:left w:val="nil"/>
              <w:bottom w:val="single" w:sz="4" w:space="0" w:color="auto"/>
              <w:right w:val="nil"/>
            </w:tcBorders>
            <w:shd w:val="clear" w:color="auto" w:fill="auto"/>
            <w:vAlign w:val="center"/>
          </w:tcPr>
          <w:p w14:paraId="2AF1F619" w14:textId="1E052DBB"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F7AEF35" w14:textId="7EBD944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4.1</w:t>
            </w:r>
          </w:p>
        </w:tc>
        <w:tc>
          <w:tcPr>
            <w:tcW w:w="749" w:type="pct"/>
            <w:tcBorders>
              <w:top w:val="single" w:sz="4" w:space="0" w:color="auto"/>
              <w:left w:val="single" w:sz="4" w:space="0" w:color="auto"/>
              <w:bottom w:val="single" w:sz="4" w:space="0" w:color="auto"/>
              <w:right w:val="nil"/>
            </w:tcBorders>
            <w:vAlign w:val="center"/>
          </w:tcPr>
          <w:p w14:paraId="4A377ABA" w14:textId="2EACC76A"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163.0</w:t>
            </w:r>
          </w:p>
        </w:tc>
      </w:tr>
      <w:tr w:rsidR="003E4465" w:rsidRPr="00650F03" w14:paraId="569AC855" w14:textId="77777777" w:rsidTr="00726448">
        <w:trPr>
          <w:trHeight w:val="397"/>
        </w:trPr>
        <w:tc>
          <w:tcPr>
            <w:tcW w:w="1256" w:type="pct"/>
            <w:tcBorders>
              <w:top w:val="single" w:sz="4" w:space="0" w:color="auto"/>
              <w:left w:val="nil"/>
              <w:bottom w:val="single" w:sz="4" w:space="0" w:color="auto"/>
              <w:right w:val="nil"/>
            </w:tcBorders>
            <w:shd w:val="clear" w:color="auto" w:fill="auto"/>
            <w:vAlign w:val="center"/>
          </w:tcPr>
          <w:p w14:paraId="454C2953" w14:textId="77777777" w:rsidR="003E4465" w:rsidRPr="0010322F" w:rsidRDefault="003E4465" w:rsidP="00726448">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15DA325E" w14:textId="6281FB7B"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1.9</w:t>
            </w:r>
          </w:p>
        </w:tc>
        <w:tc>
          <w:tcPr>
            <w:tcW w:w="750" w:type="pct"/>
            <w:tcBorders>
              <w:top w:val="single" w:sz="4" w:space="0" w:color="auto"/>
              <w:left w:val="nil"/>
              <w:bottom w:val="single" w:sz="4" w:space="0" w:color="auto"/>
              <w:right w:val="nil"/>
            </w:tcBorders>
            <w:shd w:val="clear" w:color="auto" w:fill="auto"/>
            <w:vAlign w:val="center"/>
          </w:tcPr>
          <w:p w14:paraId="6ECAF220" w14:textId="310ED8E0"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0.0</w:t>
            </w:r>
          </w:p>
        </w:tc>
        <w:tc>
          <w:tcPr>
            <w:tcW w:w="748" w:type="pct"/>
            <w:tcBorders>
              <w:top w:val="single" w:sz="4" w:space="0" w:color="auto"/>
              <w:left w:val="nil"/>
              <w:bottom w:val="single" w:sz="4" w:space="0" w:color="auto"/>
              <w:right w:val="nil"/>
            </w:tcBorders>
            <w:shd w:val="clear" w:color="auto" w:fill="auto"/>
            <w:vAlign w:val="center"/>
          </w:tcPr>
          <w:p w14:paraId="7AB79561" w14:textId="7D4D50AE"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0</w:t>
            </w:r>
            <w:r w:rsidR="003E4465" w:rsidRPr="0010322F">
              <w:rPr>
                <w:color w:val="000000"/>
                <w:sz w:val="17"/>
                <w:szCs w:val="17"/>
              </w:rPr>
              <w:t>.0</w:t>
            </w:r>
          </w:p>
        </w:tc>
        <w:tc>
          <w:tcPr>
            <w:tcW w:w="749" w:type="pct"/>
            <w:tcBorders>
              <w:top w:val="single" w:sz="4" w:space="0" w:color="auto"/>
              <w:left w:val="nil"/>
              <w:bottom w:val="single" w:sz="4" w:space="0" w:color="auto"/>
              <w:right w:val="single" w:sz="4" w:space="0" w:color="auto"/>
            </w:tcBorders>
            <w:shd w:val="clear" w:color="auto" w:fill="auto"/>
            <w:vAlign w:val="center"/>
          </w:tcPr>
          <w:p w14:paraId="6FEAAFD5" w14:textId="6A51D1C6" w:rsidR="003E4465" w:rsidRPr="0010322F" w:rsidRDefault="0042569E" w:rsidP="00726448">
            <w:pPr>
              <w:spacing w:after="0"/>
              <w:jc w:val="right"/>
              <w:rPr>
                <w:rFonts w:eastAsia="Times New Roman" w:cs="Times New Roman"/>
                <w:sz w:val="17"/>
                <w:szCs w:val="17"/>
                <w:lang w:val="en-US"/>
              </w:rPr>
            </w:pPr>
            <w:r w:rsidRPr="0010322F">
              <w:rPr>
                <w:color w:val="000000"/>
                <w:sz w:val="17"/>
                <w:szCs w:val="17"/>
              </w:rPr>
              <w:t>3</w:t>
            </w:r>
            <w:r w:rsidR="003E4465" w:rsidRPr="0010322F">
              <w:rPr>
                <w:color w:val="000000"/>
                <w:sz w:val="17"/>
                <w:szCs w:val="17"/>
              </w:rPr>
              <w:t>.0</w:t>
            </w:r>
          </w:p>
        </w:tc>
        <w:tc>
          <w:tcPr>
            <w:tcW w:w="749" w:type="pct"/>
            <w:tcBorders>
              <w:top w:val="single" w:sz="4" w:space="0" w:color="auto"/>
              <w:left w:val="single" w:sz="4" w:space="0" w:color="auto"/>
              <w:bottom w:val="single" w:sz="4" w:space="0" w:color="auto"/>
              <w:right w:val="nil"/>
            </w:tcBorders>
            <w:vAlign w:val="center"/>
          </w:tcPr>
          <w:p w14:paraId="1968797D" w14:textId="1C93C255" w:rsidR="003E4465" w:rsidRPr="0010322F" w:rsidRDefault="003E4465" w:rsidP="00726448">
            <w:pPr>
              <w:spacing w:after="0"/>
              <w:jc w:val="right"/>
              <w:rPr>
                <w:rFonts w:eastAsia="Times New Roman" w:cs="Times New Roman"/>
                <w:sz w:val="17"/>
                <w:szCs w:val="17"/>
                <w:lang w:val="en-US"/>
              </w:rPr>
            </w:pPr>
            <w:r w:rsidRPr="0010322F">
              <w:rPr>
                <w:i/>
                <w:iCs/>
                <w:color w:val="000000"/>
                <w:sz w:val="17"/>
                <w:szCs w:val="17"/>
              </w:rPr>
              <w:t>460.0</w:t>
            </w:r>
          </w:p>
        </w:tc>
      </w:tr>
    </w:tbl>
    <w:p w14:paraId="5BF4BCA4" w14:textId="77777777" w:rsidR="009A62A0" w:rsidRPr="000D41D3" w:rsidRDefault="009A62A0" w:rsidP="0010322F">
      <w:pPr>
        <w:pStyle w:val="Appendixhead3"/>
        <w:numPr>
          <w:ilvl w:val="0"/>
          <w:numId w:val="0"/>
        </w:numPr>
        <w:ind w:left="794"/>
      </w:pPr>
    </w:p>
    <w:p w14:paraId="1A88241C" w14:textId="513B5CAC" w:rsidR="009B6966" w:rsidRDefault="00D23614" w:rsidP="0010322F">
      <w:pPr>
        <w:pStyle w:val="Appendixhead2"/>
      </w:pPr>
      <w:bookmarkStart w:id="515" w:name="_Toc75868307"/>
      <w:r>
        <w:t>DSW Utilisation – training (%)</w:t>
      </w:r>
      <w:r w:rsidRPr="008164FE">
        <w:t xml:space="preserve"> </w:t>
      </w:r>
      <w:r>
        <w:t>disaggregated results</w:t>
      </w:r>
      <w:bookmarkEnd w:id="515"/>
    </w:p>
    <w:p w14:paraId="73DDFCDE" w14:textId="15624F54" w:rsidR="009B6966" w:rsidRDefault="009B6966" w:rsidP="009B6966">
      <w:pPr>
        <w:pStyle w:val="AppendixTableCaption"/>
        <w:ind w:left="0"/>
      </w:pPr>
      <w:bookmarkStart w:id="516" w:name="_Toc75868446"/>
      <w:r>
        <w:t>: DSW Utilisation – training (%)</w:t>
      </w:r>
      <w:r w:rsidRPr="008164FE">
        <w:t xml:space="preserve"> </w:t>
      </w:r>
      <w:r>
        <w:t>disaggregated results</w:t>
      </w:r>
      <w:bookmarkEnd w:id="516"/>
      <w:r>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9B6966" w:rsidRPr="00650F03" w14:paraId="283830A0"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263AC16B" w14:textId="77777777" w:rsidR="009B6966" w:rsidRPr="0010322F" w:rsidRDefault="009B6966" w:rsidP="006625CE">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371AE796" w14:textId="77777777" w:rsidR="009B6966" w:rsidRPr="0010322F" w:rsidRDefault="009B6966" w:rsidP="006625CE">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1E33246F" w14:textId="77777777" w:rsidR="009B6966" w:rsidRPr="0010322F" w:rsidRDefault="009B6966" w:rsidP="006625CE">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2B097FFB" w14:textId="77777777" w:rsidR="009B6966" w:rsidRPr="0010322F" w:rsidRDefault="009B6966" w:rsidP="006625CE">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267F88DE" w14:textId="77777777" w:rsidR="009B6966" w:rsidRPr="0010322F" w:rsidRDefault="009B6966" w:rsidP="006625CE">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05B26779" w14:textId="77777777" w:rsidR="009B6966" w:rsidRPr="0010322F" w:rsidRDefault="009B6966" w:rsidP="006625CE">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9A5D33" w:rsidRPr="00650F03" w14:paraId="2F39CB2B" w14:textId="77777777" w:rsidTr="006625CE">
        <w:trPr>
          <w:trHeight w:val="397"/>
        </w:trPr>
        <w:tc>
          <w:tcPr>
            <w:tcW w:w="1256" w:type="pct"/>
            <w:tcBorders>
              <w:top w:val="single" w:sz="8" w:space="0" w:color="auto"/>
              <w:left w:val="nil"/>
              <w:bottom w:val="single" w:sz="8" w:space="0" w:color="auto"/>
              <w:right w:val="nil"/>
            </w:tcBorders>
            <w:shd w:val="clear" w:color="auto" w:fill="auto"/>
            <w:vAlign w:val="center"/>
          </w:tcPr>
          <w:p w14:paraId="187C5DF3" w14:textId="21CEE52B" w:rsidR="009A5D33" w:rsidRPr="009A5D33" w:rsidRDefault="009A5D33" w:rsidP="009A5D33">
            <w:pPr>
              <w:spacing w:after="0"/>
              <w:rPr>
                <w:rFonts w:ascii="Verdana" w:hAnsi="Verdana"/>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762CFA62" w14:textId="193A5BF2"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368E69E7" w14:textId="6EE604AA"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108196C4" w14:textId="094DDEFA"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56819A7E" w14:textId="0B6FE1FC"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4510C3F1" w14:textId="5E3D26C2" w:rsidR="009A5D33" w:rsidRPr="00A633D8" w:rsidRDefault="009A5D33" w:rsidP="009A5D33">
            <w:pPr>
              <w:spacing w:after="0"/>
              <w:jc w:val="right"/>
              <w:rPr>
                <w:rFonts w:ascii="Verdana" w:hAnsi="Verdana"/>
                <w:b/>
                <w:bCs/>
                <w:i/>
                <w:iCs/>
                <w:color w:val="000000"/>
                <w:sz w:val="17"/>
                <w:szCs w:val="17"/>
              </w:rPr>
            </w:pPr>
            <w:r w:rsidRPr="00A633D8">
              <w:rPr>
                <w:rFonts w:ascii="Verdana" w:hAnsi="Verdana"/>
                <w:b/>
                <w:bCs/>
                <w:i/>
                <w:iCs/>
                <w:color w:val="000000"/>
                <w:sz w:val="17"/>
                <w:szCs w:val="17"/>
              </w:rPr>
              <w:t> </w:t>
            </w:r>
          </w:p>
        </w:tc>
      </w:tr>
      <w:tr w:rsidR="009A5D33" w:rsidRPr="00650F03" w14:paraId="76914290" w14:textId="77777777" w:rsidTr="006625CE">
        <w:trPr>
          <w:trHeight w:val="397"/>
        </w:trPr>
        <w:tc>
          <w:tcPr>
            <w:tcW w:w="1256" w:type="pct"/>
            <w:tcBorders>
              <w:top w:val="single" w:sz="8" w:space="0" w:color="auto"/>
              <w:left w:val="nil"/>
              <w:bottom w:val="single" w:sz="8" w:space="0" w:color="auto"/>
              <w:right w:val="nil"/>
            </w:tcBorders>
            <w:shd w:val="clear" w:color="auto" w:fill="auto"/>
            <w:vAlign w:val="center"/>
          </w:tcPr>
          <w:p w14:paraId="296A7067" w14:textId="1FEE21EE" w:rsidR="009A5D33" w:rsidRPr="00A633D8" w:rsidRDefault="001C5FB5" w:rsidP="009A5D33">
            <w:pPr>
              <w:spacing w:after="0"/>
              <w:rPr>
                <w:rFonts w:ascii="Verdana" w:hAnsi="Verdana"/>
                <w:color w:val="000000"/>
                <w:sz w:val="17"/>
                <w:szCs w:val="17"/>
              </w:rPr>
            </w:pPr>
            <w:r w:rsidRPr="00A633D8">
              <w:rPr>
                <w:rFonts w:ascii="Verdana" w:hAnsi="Verdana"/>
                <w:color w:val="000000"/>
                <w:sz w:val="17"/>
                <w:szCs w:val="17"/>
              </w:rPr>
              <w:t>DSW Utilisation – training (%)</w:t>
            </w:r>
          </w:p>
        </w:tc>
        <w:tc>
          <w:tcPr>
            <w:tcW w:w="748" w:type="pct"/>
            <w:tcBorders>
              <w:top w:val="single" w:sz="8" w:space="0" w:color="auto"/>
              <w:left w:val="nil"/>
              <w:bottom w:val="single" w:sz="8" w:space="0" w:color="auto"/>
              <w:right w:val="nil"/>
            </w:tcBorders>
            <w:shd w:val="clear" w:color="auto" w:fill="auto"/>
            <w:vAlign w:val="center"/>
          </w:tcPr>
          <w:p w14:paraId="7366EF70" w14:textId="33159CF0"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000000"/>
                <w:sz w:val="17"/>
                <w:szCs w:val="17"/>
              </w:rPr>
              <w:t>3.8</w:t>
            </w:r>
          </w:p>
        </w:tc>
        <w:tc>
          <w:tcPr>
            <w:tcW w:w="750" w:type="pct"/>
            <w:tcBorders>
              <w:top w:val="single" w:sz="8" w:space="0" w:color="auto"/>
              <w:left w:val="nil"/>
              <w:bottom w:val="single" w:sz="8" w:space="0" w:color="auto"/>
              <w:right w:val="nil"/>
            </w:tcBorders>
            <w:shd w:val="clear" w:color="auto" w:fill="auto"/>
            <w:vAlign w:val="center"/>
          </w:tcPr>
          <w:p w14:paraId="4EFC9B97" w14:textId="5F327BD3"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000000"/>
                <w:sz w:val="17"/>
                <w:szCs w:val="17"/>
              </w:rPr>
              <w:t>3.0</w:t>
            </w:r>
          </w:p>
        </w:tc>
        <w:tc>
          <w:tcPr>
            <w:tcW w:w="748" w:type="pct"/>
            <w:tcBorders>
              <w:top w:val="single" w:sz="8" w:space="0" w:color="auto"/>
              <w:left w:val="nil"/>
              <w:bottom w:val="single" w:sz="8" w:space="0" w:color="000000"/>
              <w:right w:val="nil"/>
            </w:tcBorders>
            <w:shd w:val="clear" w:color="auto" w:fill="auto"/>
            <w:vAlign w:val="center"/>
          </w:tcPr>
          <w:p w14:paraId="4BE9CC17" w14:textId="2EC54949"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000000"/>
                <w:sz w:val="17"/>
                <w:szCs w:val="17"/>
              </w:rPr>
              <w:t>1.0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63477F32" w14:textId="6199441E" w:rsidR="009A5D33" w:rsidRPr="00A633D8" w:rsidRDefault="009A5D33" w:rsidP="009A5D33">
            <w:pPr>
              <w:spacing w:after="0"/>
              <w:jc w:val="right"/>
              <w:rPr>
                <w:rFonts w:ascii="Verdana" w:hAnsi="Verdana"/>
                <w:b/>
                <w:bCs/>
                <w:color w:val="000000"/>
                <w:sz w:val="17"/>
                <w:szCs w:val="17"/>
              </w:rPr>
            </w:pPr>
            <w:r w:rsidRPr="00A633D8">
              <w:rPr>
                <w:rFonts w:ascii="Verdana" w:hAnsi="Verdana"/>
                <w:b/>
                <w:bCs/>
                <w:color w:val="000000"/>
                <w:sz w:val="17"/>
                <w:szCs w:val="17"/>
              </w:rPr>
              <w:t>5.0</w:t>
            </w:r>
          </w:p>
        </w:tc>
        <w:tc>
          <w:tcPr>
            <w:tcW w:w="749" w:type="pct"/>
            <w:tcBorders>
              <w:top w:val="single" w:sz="8" w:space="0" w:color="auto"/>
              <w:left w:val="single" w:sz="4" w:space="0" w:color="auto"/>
              <w:bottom w:val="single" w:sz="8" w:space="0" w:color="000000"/>
              <w:right w:val="nil"/>
            </w:tcBorders>
            <w:vAlign w:val="center"/>
          </w:tcPr>
          <w:p w14:paraId="48E79022" w14:textId="4FD7217E" w:rsidR="009A5D33" w:rsidRPr="00A633D8" w:rsidRDefault="009A5D33" w:rsidP="009A5D33">
            <w:pPr>
              <w:spacing w:after="0"/>
              <w:jc w:val="right"/>
              <w:rPr>
                <w:rFonts w:ascii="Verdana" w:hAnsi="Verdana"/>
                <w:b/>
                <w:bCs/>
                <w:i/>
                <w:iCs/>
                <w:color w:val="000000"/>
                <w:sz w:val="17"/>
                <w:szCs w:val="17"/>
              </w:rPr>
            </w:pPr>
            <w:r w:rsidRPr="00A633D8">
              <w:rPr>
                <w:rFonts w:ascii="Verdana" w:hAnsi="Verdana"/>
                <w:b/>
                <w:bCs/>
                <w:i/>
                <w:iCs/>
                <w:color w:val="000000"/>
                <w:sz w:val="17"/>
                <w:szCs w:val="17"/>
              </w:rPr>
              <w:t>912.0</w:t>
            </w:r>
          </w:p>
        </w:tc>
      </w:tr>
      <w:tr w:rsidR="009B6966" w:rsidRPr="00650F03" w14:paraId="230430BD" w14:textId="77777777" w:rsidTr="006625CE">
        <w:trPr>
          <w:trHeight w:val="397"/>
        </w:trPr>
        <w:tc>
          <w:tcPr>
            <w:tcW w:w="1256" w:type="pct"/>
            <w:tcBorders>
              <w:top w:val="single" w:sz="8" w:space="0" w:color="auto"/>
              <w:left w:val="nil"/>
              <w:bottom w:val="single" w:sz="8" w:space="0" w:color="auto"/>
              <w:right w:val="nil"/>
            </w:tcBorders>
            <w:shd w:val="clear" w:color="auto" w:fill="auto"/>
            <w:vAlign w:val="center"/>
          </w:tcPr>
          <w:p w14:paraId="0EAE2F4A" w14:textId="33C052CF" w:rsidR="009B6966" w:rsidRPr="0010322F" w:rsidRDefault="00142F0E" w:rsidP="006625CE">
            <w:pPr>
              <w:spacing w:after="0"/>
              <w:rPr>
                <w:rFonts w:eastAsia="Times New Roman" w:cs="Times New Roman"/>
                <w:sz w:val="17"/>
                <w:szCs w:val="17"/>
                <w:lang w:val="en-US"/>
              </w:rPr>
            </w:pPr>
            <w:r w:rsidRPr="00142F0E">
              <w:rPr>
                <w:rFonts w:ascii="Verdana" w:hAnsi="Verdana"/>
                <w:b/>
                <w:bCs/>
                <w:color w:val="000000"/>
                <w:sz w:val="17"/>
                <w:szCs w:val="17"/>
              </w:rPr>
              <w:t>By size(revenue)</w:t>
            </w:r>
          </w:p>
        </w:tc>
        <w:tc>
          <w:tcPr>
            <w:tcW w:w="748" w:type="pct"/>
            <w:tcBorders>
              <w:top w:val="single" w:sz="8" w:space="0" w:color="auto"/>
              <w:left w:val="nil"/>
              <w:bottom w:val="single" w:sz="8" w:space="0" w:color="auto"/>
              <w:right w:val="nil"/>
            </w:tcBorders>
            <w:shd w:val="clear" w:color="auto" w:fill="auto"/>
            <w:vAlign w:val="center"/>
          </w:tcPr>
          <w:p w14:paraId="4B58D019" w14:textId="74358D63" w:rsidR="009B6966" w:rsidRPr="0010322F" w:rsidRDefault="00142F0E" w:rsidP="006625CE">
            <w:pPr>
              <w:spacing w:after="0"/>
              <w:jc w:val="right"/>
              <w:rPr>
                <w:rFonts w:eastAsia="Times New Roman" w:cs="Times New Roman"/>
                <w:color w:val="000000"/>
                <w:sz w:val="17"/>
                <w:szCs w:val="17"/>
                <w:lang w:val="en-US"/>
              </w:rPr>
            </w:pPr>
            <w:r w:rsidRPr="00142F0E">
              <w:rPr>
                <w:rFonts w:ascii="Verdana" w:hAnsi="Verdana"/>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29341AFC" w14:textId="457E0607" w:rsidR="009B6966" w:rsidRPr="0010322F" w:rsidRDefault="00142F0E" w:rsidP="006625CE">
            <w:pPr>
              <w:spacing w:after="0"/>
              <w:jc w:val="right"/>
              <w:rPr>
                <w:rFonts w:eastAsia="Times New Roman" w:cs="Times New Roman"/>
                <w:color w:val="000000"/>
                <w:sz w:val="17"/>
                <w:szCs w:val="17"/>
                <w:lang w:val="en-US"/>
              </w:rPr>
            </w:pPr>
            <w:r w:rsidRPr="00142F0E">
              <w:rPr>
                <w:rFonts w:ascii="Verdana" w:hAnsi="Verdana"/>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4EFC0F76" w14:textId="0EBA0626" w:rsidR="009B6966" w:rsidRPr="0010322F" w:rsidRDefault="00142F0E" w:rsidP="006625CE">
            <w:pPr>
              <w:spacing w:after="0"/>
              <w:jc w:val="right"/>
              <w:rPr>
                <w:rFonts w:eastAsia="Times New Roman" w:cs="Times New Roman"/>
                <w:color w:val="000000"/>
                <w:sz w:val="17"/>
                <w:szCs w:val="17"/>
                <w:lang w:val="en-US"/>
              </w:rPr>
            </w:pPr>
            <w:r w:rsidRPr="00142F0E">
              <w:rPr>
                <w:rFonts w:ascii="Verdana" w:hAnsi="Verdana"/>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36E9FA82" w14:textId="118A9DD9" w:rsidR="009B6966" w:rsidRPr="0010322F" w:rsidRDefault="00142F0E" w:rsidP="006625CE">
            <w:pPr>
              <w:spacing w:after="0"/>
              <w:jc w:val="right"/>
              <w:rPr>
                <w:rFonts w:eastAsia="Times New Roman" w:cs="Times New Roman"/>
                <w:color w:val="000000"/>
                <w:sz w:val="17"/>
                <w:szCs w:val="17"/>
                <w:lang w:val="en-US"/>
              </w:rPr>
            </w:pPr>
            <w:r w:rsidRPr="00142F0E">
              <w:rPr>
                <w:rFonts w:ascii="Verdana" w:hAnsi="Verdana"/>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493C227F" w14:textId="0DD65099"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 </w:t>
            </w:r>
          </w:p>
        </w:tc>
      </w:tr>
      <w:tr w:rsidR="009B6966" w:rsidRPr="00650F03" w14:paraId="1D8ED3C4" w14:textId="77777777" w:rsidTr="006625CE">
        <w:trPr>
          <w:trHeight w:val="397"/>
        </w:trPr>
        <w:tc>
          <w:tcPr>
            <w:tcW w:w="1256" w:type="pct"/>
            <w:tcBorders>
              <w:top w:val="nil"/>
              <w:left w:val="nil"/>
              <w:bottom w:val="single" w:sz="8" w:space="0" w:color="auto"/>
              <w:right w:val="nil"/>
            </w:tcBorders>
            <w:shd w:val="clear" w:color="auto" w:fill="auto"/>
            <w:vAlign w:val="center"/>
          </w:tcPr>
          <w:p w14:paraId="72CE8AE3" w14:textId="71DEAAFC"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Small (%)</w:t>
            </w:r>
          </w:p>
        </w:tc>
        <w:tc>
          <w:tcPr>
            <w:tcW w:w="748" w:type="pct"/>
            <w:tcBorders>
              <w:top w:val="nil"/>
              <w:left w:val="nil"/>
              <w:bottom w:val="single" w:sz="8" w:space="0" w:color="auto"/>
              <w:right w:val="nil"/>
            </w:tcBorders>
            <w:shd w:val="clear" w:color="auto" w:fill="auto"/>
            <w:vAlign w:val="center"/>
          </w:tcPr>
          <w:p w14:paraId="78B32A8F" w14:textId="0652889A"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4.1</w:t>
            </w:r>
          </w:p>
        </w:tc>
        <w:tc>
          <w:tcPr>
            <w:tcW w:w="750" w:type="pct"/>
            <w:tcBorders>
              <w:top w:val="nil"/>
              <w:left w:val="nil"/>
              <w:bottom w:val="single" w:sz="8" w:space="0" w:color="auto"/>
              <w:right w:val="nil"/>
            </w:tcBorders>
            <w:shd w:val="clear" w:color="auto" w:fill="auto"/>
            <w:vAlign w:val="center"/>
          </w:tcPr>
          <w:p w14:paraId="0C74B925" w14:textId="274F2396"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4.0</w:t>
            </w:r>
          </w:p>
        </w:tc>
        <w:tc>
          <w:tcPr>
            <w:tcW w:w="748" w:type="pct"/>
            <w:tcBorders>
              <w:top w:val="nil"/>
              <w:left w:val="nil"/>
              <w:bottom w:val="single" w:sz="8" w:space="0" w:color="000000"/>
              <w:right w:val="nil"/>
            </w:tcBorders>
            <w:shd w:val="clear" w:color="auto" w:fill="auto"/>
            <w:vAlign w:val="center"/>
          </w:tcPr>
          <w:p w14:paraId="74EF8A65" w14:textId="2214E85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nil"/>
              <w:left w:val="nil"/>
              <w:bottom w:val="single" w:sz="8" w:space="0" w:color="000000"/>
              <w:right w:val="single" w:sz="4" w:space="0" w:color="auto"/>
            </w:tcBorders>
            <w:shd w:val="clear" w:color="auto" w:fill="auto"/>
            <w:vAlign w:val="center"/>
          </w:tcPr>
          <w:p w14:paraId="249D293F" w14:textId="172229F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3C4426BC" w14:textId="14B008AD"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368.0</w:t>
            </w:r>
          </w:p>
        </w:tc>
      </w:tr>
      <w:tr w:rsidR="009B6966" w:rsidRPr="00650F03" w14:paraId="6BDFB450" w14:textId="77777777" w:rsidTr="006625CE">
        <w:trPr>
          <w:trHeight w:val="397"/>
        </w:trPr>
        <w:tc>
          <w:tcPr>
            <w:tcW w:w="1256" w:type="pct"/>
            <w:tcBorders>
              <w:top w:val="nil"/>
              <w:left w:val="nil"/>
              <w:bottom w:val="single" w:sz="8" w:space="0" w:color="auto"/>
              <w:right w:val="nil"/>
            </w:tcBorders>
            <w:shd w:val="clear" w:color="auto" w:fill="auto"/>
            <w:vAlign w:val="center"/>
          </w:tcPr>
          <w:p w14:paraId="0B5EB509" w14:textId="40498D92"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4B53E1E7" w14:textId="60C8E0C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3.8</w:t>
            </w:r>
          </w:p>
        </w:tc>
        <w:tc>
          <w:tcPr>
            <w:tcW w:w="750" w:type="pct"/>
            <w:tcBorders>
              <w:top w:val="nil"/>
              <w:left w:val="nil"/>
              <w:bottom w:val="single" w:sz="8" w:space="0" w:color="auto"/>
              <w:right w:val="nil"/>
            </w:tcBorders>
            <w:shd w:val="clear" w:color="auto" w:fill="auto"/>
            <w:vAlign w:val="center"/>
          </w:tcPr>
          <w:p w14:paraId="6C0E2744" w14:textId="1563D164"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nil"/>
              <w:left w:val="nil"/>
              <w:bottom w:val="single" w:sz="8" w:space="0" w:color="000000"/>
              <w:right w:val="nil"/>
            </w:tcBorders>
            <w:shd w:val="clear" w:color="auto" w:fill="auto"/>
            <w:vAlign w:val="center"/>
          </w:tcPr>
          <w:p w14:paraId="76055F6D" w14:textId="3164AB6B"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nil"/>
              <w:left w:val="nil"/>
              <w:bottom w:val="single" w:sz="8" w:space="0" w:color="000000"/>
              <w:right w:val="single" w:sz="4" w:space="0" w:color="auto"/>
            </w:tcBorders>
            <w:shd w:val="clear" w:color="auto" w:fill="auto"/>
            <w:vAlign w:val="center"/>
          </w:tcPr>
          <w:p w14:paraId="472ABF06" w14:textId="7E10E34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4DEF2EB5" w14:textId="68EC694B"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347.0</w:t>
            </w:r>
          </w:p>
        </w:tc>
      </w:tr>
      <w:tr w:rsidR="009B6966" w:rsidRPr="00650F03" w14:paraId="77FC52D6" w14:textId="77777777" w:rsidTr="006625CE">
        <w:trPr>
          <w:trHeight w:val="397"/>
        </w:trPr>
        <w:tc>
          <w:tcPr>
            <w:tcW w:w="1256" w:type="pct"/>
            <w:tcBorders>
              <w:top w:val="nil"/>
              <w:left w:val="nil"/>
              <w:bottom w:val="single" w:sz="8" w:space="0" w:color="auto"/>
              <w:right w:val="nil"/>
            </w:tcBorders>
            <w:shd w:val="clear" w:color="auto" w:fill="auto"/>
            <w:vAlign w:val="center"/>
          </w:tcPr>
          <w:p w14:paraId="001543BF" w14:textId="5090532A"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Large (%)</w:t>
            </w:r>
          </w:p>
        </w:tc>
        <w:tc>
          <w:tcPr>
            <w:tcW w:w="748" w:type="pct"/>
            <w:tcBorders>
              <w:top w:val="nil"/>
              <w:left w:val="nil"/>
              <w:bottom w:val="single" w:sz="8" w:space="0" w:color="auto"/>
              <w:right w:val="nil"/>
            </w:tcBorders>
            <w:shd w:val="clear" w:color="auto" w:fill="auto"/>
            <w:vAlign w:val="center"/>
          </w:tcPr>
          <w:p w14:paraId="4AD4B267" w14:textId="4BD341D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3.1</w:t>
            </w:r>
          </w:p>
        </w:tc>
        <w:tc>
          <w:tcPr>
            <w:tcW w:w="750" w:type="pct"/>
            <w:tcBorders>
              <w:top w:val="nil"/>
              <w:left w:val="nil"/>
              <w:bottom w:val="single" w:sz="8" w:space="0" w:color="auto"/>
              <w:right w:val="nil"/>
            </w:tcBorders>
            <w:shd w:val="clear" w:color="auto" w:fill="auto"/>
            <w:vAlign w:val="center"/>
          </w:tcPr>
          <w:p w14:paraId="5CCD0637" w14:textId="02915E7A"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2.0</w:t>
            </w:r>
          </w:p>
        </w:tc>
        <w:tc>
          <w:tcPr>
            <w:tcW w:w="748" w:type="pct"/>
            <w:tcBorders>
              <w:top w:val="nil"/>
              <w:left w:val="nil"/>
              <w:bottom w:val="single" w:sz="8" w:space="0" w:color="000000"/>
              <w:right w:val="nil"/>
            </w:tcBorders>
            <w:shd w:val="clear" w:color="auto" w:fill="auto"/>
            <w:vAlign w:val="center"/>
          </w:tcPr>
          <w:p w14:paraId="40744991" w14:textId="1DE2167C"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1.4</w:t>
            </w:r>
          </w:p>
        </w:tc>
        <w:tc>
          <w:tcPr>
            <w:tcW w:w="749" w:type="pct"/>
            <w:tcBorders>
              <w:top w:val="nil"/>
              <w:left w:val="nil"/>
              <w:bottom w:val="single" w:sz="8" w:space="0" w:color="000000"/>
              <w:right w:val="single" w:sz="4" w:space="0" w:color="auto"/>
            </w:tcBorders>
            <w:shd w:val="clear" w:color="auto" w:fill="auto"/>
            <w:vAlign w:val="center"/>
          </w:tcPr>
          <w:p w14:paraId="4837147F" w14:textId="0585545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041A174B" w14:textId="6700538E"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155.0</w:t>
            </w:r>
          </w:p>
        </w:tc>
      </w:tr>
      <w:tr w:rsidR="009B6966" w:rsidRPr="00650F03" w14:paraId="2DB7E92F" w14:textId="77777777" w:rsidTr="006625CE">
        <w:trPr>
          <w:trHeight w:val="397"/>
        </w:trPr>
        <w:tc>
          <w:tcPr>
            <w:tcW w:w="1256" w:type="pct"/>
            <w:tcBorders>
              <w:top w:val="nil"/>
              <w:left w:val="nil"/>
              <w:bottom w:val="single" w:sz="8" w:space="0" w:color="auto"/>
              <w:right w:val="nil"/>
            </w:tcBorders>
            <w:shd w:val="clear" w:color="auto" w:fill="auto"/>
            <w:vAlign w:val="center"/>
          </w:tcPr>
          <w:p w14:paraId="2602DD98" w14:textId="12926E44" w:rsidR="009B6966" w:rsidRPr="0010322F" w:rsidRDefault="00142F0E" w:rsidP="006625CE">
            <w:pPr>
              <w:spacing w:after="0"/>
              <w:rPr>
                <w:rFonts w:eastAsia="Times New Roman" w:cs="Times New Roman"/>
                <w:sz w:val="17"/>
                <w:szCs w:val="17"/>
                <w:lang w:val="en-US"/>
              </w:rPr>
            </w:pPr>
            <w:r w:rsidRPr="00142F0E">
              <w:rPr>
                <w:rFonts w:ascii="Verdana" w:hAnsi="Verdana"/>
                <w:b/>
                <w:bCs/>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56FBE1D1" w14:textId="169CEDF6"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50" w:type="pct"/>
            <w:tcBorders>
              <w:top w:val="nil"/>
              <w:left w:val="nil"/>
              <w:bottom w:val="single" w:sz="8" w:space="0" w:color="auto"/>
              <w:right w:val="nil"/>
            </w:tcBorders>
            <w:shd w:val="clear" w:color="auto" w:fill="auto"/>
            <w:vAlign w:val="center"/>
          </w:tcPr>
          <w:p w14:paraId="1812E15A" w14:textId="1D61C63E"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8" w:type="pct"/>
            <w:tcBorders>
              <w:top w:val="nil"/>
              <w:left w:val="nil"/>
              <w:bottom w:val="single" w:sz="8" w:space="0" w:color="000000"/>
              <w:right w:val="nil"/>
            </w:tcBorders>
            <w:shd w:val="clear" w:color="auto" w:fill="auto"/>
            <w:vAlign w:val="center"/>
          </w:tcPr>
          <w:p w14:paraId="275BE5AE" w14:textId="4AFF0420"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0B870F98" w14:textId="344E240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nil"/>
              <w:left w:val="single" w:sz="4" w:space="0" w:color="auto"/>
              <w:bottom w:val="single" w:sz="8" w:space="0" w:color="000000"/>
              <w:right w:val="nil"/>
            </w:tcBorders>
            <w:vAlign w:val="center"/>
          </w:tcPr>
          <w:p w14:paraId="576DE35A" w14:textId="34C909AB"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 </w:t>
            </w:r>
          </w:p>
        </w:tc>
      </w:tr>
      <w:tr w:rsidR="009B6966" w:rsidRPr="00650F03" w14:paraId="39899146" w14:textId="77777777" w:rsidTr="006625CE">
        <w:trPr>
          <w:trHeight w:val="397"/>
        </w:trPr>
        <w:tc>
          <w:tcPr>
            <w:tcW w:w="1256" w:type="pct"/>
            <w:tcBorders>
              <w:top w:val="nil"/>
              <w:left w:val="nil"/>
              <w:bottom w:val="single" w:sz="8" w:space="0" w:color="auto"/>
              <w:right w:val="nil"/>
            </w:tcBorders>
            <w:shd w:val="clear" w:color="auto" w:fill="auto"/>
            <w:vAlign w:val="center"/>
          </w:tcPr>
          <w:p w14:paraId="037982B9" w14:textId="1F84B8E5"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lastRenderedPageBreak/>
              <w:t>NSW (%)</w:t>
            </w:r>
          </w:p>
        </w:tc>
        <w:tc>
          <w:tcPr>
            <w:tcW w:w="748" w:type="pct"/>
            <w:tcBorders>
              <w:top w:val="nil"/>
              <w:left w:val="nil"/>
              <w:bottom w:val="single" w:sz="8" w:space="0" w:color="auto"/>
              <w:right w:val="nil"/>
            </w:tcBorders>
            <w:shd w:val="clear" w:color="auto" w:fill="auto"/>
            <w:vAlign w:val="center"/>
          </w:tcPr>
          <w:p w14:paraId="6798B418" w14:textId="41B5DF84"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3.8</w:t>
            </w:r>
          </w:p>
        </w:tc>
        <w:tc>
          <w:tcPr>
            <w:tcW w:w="750" w:type="pct"/>
            <w:tcBorders>
              <w:top w:val="nil"/>
              <w:left w:val="nil"/>
              <w:bottom w:val="single" w:sz="8" w:space="0" w:color="auto"/>
              <w:right w:val="nil"/>
            </w:tcBorders>
            <w:shd w:val="clear" w:color="auto" w:fill="auto"/>
            <w:vAlign w:val="center"/>
          </w:tcPr>
          <w:p w14:paraId="6841E218" w14:textId="794C98E0"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nil"/>
              <w:left w:val="nil"/>
              <w:bottom w:val="single" w:sz="8" w:space="0" w:color="000000"/>
              <w:right w:val="nil"/>
            </w:tcBorders>
            <w:shd w:val="clear" w:color="auto" w:fill="auto"/>
            <w:vAlign w:val="center"/>
          </w:tcPr>
          <w:p w14:paraId="428BA9B4" w14:textId="0A91C5FC"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nil"/>
              <w:left w:val="nil"/>
              <w:bottom w:val="single" w:sz="8" w:space="0" w:color="000000"/>
              <w:right w:val="single" w:sz="4" w:space="0" w:color="auto"/>
            </w:tcBorders>
            <w:shd w:val="clear" w:color="auto" w:fill="auto"/>
            <w:vAlign w:val="center"/>
          </w:tcPr>
          <w:p w14:paraId="02FA4951" w14:textId="15650AB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56DB639E" w14:textId="60591B32"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280.0</w:t>
            </w:r>
          </w:p>
        </w:tc>
      </w:tr>
      <w:tr w:rsidR="009B6966" w:rsidRPr="00650F03" w14:paraId="045E0C0A" w14:textId="77777777" w:rsidTr="006625CE">
        <w:trPr>
          <w:trHeight w:val="397"/>
        </w:trPr>
        <w:tc>
          <w:tcPr>
            <w:tcW w:w="1256" w:type="pct"/>
            <w:tcBorders>
              <w:top w:val="nil"/>
              <w:left w:val="nil"/>
              <w:bottom w:val="single" w:sz="8" w:space="0" w:color="auto"/>
              <w:right w:val="nil"/>
            </w:tcBorders>
            <w:shd w:val="clear" w:color="auto" w:fill="auto"/>
            <w:vAlign w:val="center"/>
          </w:tcPr>
          <w:p w14:paraId="6D96F1FC" w14:textId="55752BA6"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VIC (%)</w:t>
            </w:r>
          </w:p>
        </w:tc>
        <w:tc>
          <w:tcPr>
            <w:tcW w:w="748" w:type="pct"/>
            <w:tcBorders>
              <w:top w:val="nil"/>
              <w:left w:val="nil"/>
              <w:bottom w:val="single" w:sz="8" w:space="0" w:color="auto"/>
              <w:right w:val="nil"/>
            </w:tcBorders>
            <w:shd w:val="clear" w:color="auto" w:fill="auto"/>
            <w:vAlign w:val="center"/>
          </w:tcPr>
          <w:p w14:paraId="52CE3C4B" w14:textId="0B185B0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3.7</w:t>
            </w:r>
          </w:p>
        </w:tc>
        <w:tc>
          <w:tcPr>
            <w:tcW w:w="750" w:type="pct"/>
            <w:tcBorders>
              <w:top w:val="nil"/>
              <w:left w:val="nil"/>
              <w:bottom w:val="single" w:sz="8" w:space="0" w:color="auto"/>
              <w:right w:val="nil"/>
            </w:tcBorders>
            <w:shd w:val="clear" w:color="auto" w:fill="auto"/>
            <w:vAlign w:val="center"/>
          </w:tcPr>
          <w:p w14:paraId="4CEBEAE1" w14:textId="40688EE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2.5</w:t>
            </w:r>
          </w:p>
        </w:tc>
        <w:tc>
          <w:tcPr>
            <w:tcW w:w="748" w:type="pct"/>
            <w:tcBorders>
              <w:top w:val="nil"/>
              <w:left w:val="nil"/>
              <w:bottom w:val="single" w:sz="8" w:space="0" w:color="000000"/>
              <w:right w:val="nil"/>
            </w:tcBorders>
            <w:shd w:val="clear" w:color="auto" w:fill="auto"/>
            <w:vAlign w:val="center"/>
          </w:tcPr>
          <w:p w14:paraId="119E8738" w14:textId="063E3332"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nil"/>
              <w:left w:val="nil"/>
              <w:bottom w:val="single" w:sz="8" w:space="0" w:color="000000"/>
              <w:right w:val="single" w:sz="4" w:space="0" w:color="auto"/>
            </w:tcBorders>
            <w:shd w:val="clear" w:color="auto" w:fill="auto"/>
            <w:vAlign w:val="center"/>
          </w:tcPr>
          <w:p w14:paraId="09B61BC8" w14:textId="1B3EB66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nil"/>
              <w:left w:val="single" w:sz="4" w:space="0" w:color="auto"/>
              <w:bottom w:val="single" w:sz="8" w:space="0" w:color="000000"/>
              <w:right w:val="nil"/>
            </w:tcBorders>
            <w:vAlign w:val="center"/>
          </w:tcPr>
          <w:p w14:paraId="2A54701F" w14:textId="4FE80121" w:rsidR="009B6966" w:rsidRPr="0010322F" w:rsidRDefault="00142F0E" w:rsidP="006625CE">
            <w:pPr>
              <w:spacing w:after="0"/>
              <w:jc w:val="right"/>
              <w:rPr>
                <w:rFonts w:eastAsia="Verdana" w:cs="Times New Roman"/>
                <w:sz w:val="17"/>
                <w:szCs w:val="17"/>
              </w:rPr>
            </w:pPr>
            <w:r w:rsidRPr="00142F0E">
              <w:rPr>
                <w:rFonts w:ascii="Verdana" w:hAnsi="Verdana"/>
                <w:i/>
                <w:iCs/>
                <w:color w:val="000000"/>
                <w:sz w:val="17"/>
                <w:szCs w:val="17"/>
              </w:rPr>
              <w:t>208.0</w:t>
            </w:r>
          </w:p>
        </w:tc>
      </w:tr>
      <w:tr w:rsidR="009B6966" w:rsidRPr="00650F03" w14:paraId="448AF087" w14:textId="77777777" w:rsidTr="006625CE">
        <w:trPr>
          <w:trHeight w:val="397"/>
        </w:trPr>
        <w:tc>
          <w:tcPr>
            <w:tcW w:w="1256" w:type="pct"/>
            <w:tcBorders>
              <w:top w:val="nil"/>
              <w:left w:val="nil"/>
              <w:bottom w:val="single" w:sz="4" w:space="0" w:color="auto"/>
              <w:right w:val="nil"/>
            </w:tcBorders>
            <w:shd w:val="clear" w:color="auto" w:fill="auto"/>
            <w:vAlign w:val="center"/>
          </w:tcPr>
          <w:p w14:paraId="270086A5" w14:textId="128030EC"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QLD (%)</w:t>
            </w:r>
          </w:p>
        </w:tc>
        <w:tc>
          <w:tcPr>
            <w:tcW w:w="748" w:type="pct"/>
            <w:tcBorders>
              <w:top w:val="nil"/>
              <w:left w:val="nil"/>
              <w:bottom w:val="single" w:sz="4" w:space="0" w:color="auto"/>
              <w:right w:val="nil"/>
            </w:tcBorders>
            <w:shd w:val="clear" w:color="auto" w:fill="auto"/>
            <w:vAlign w:val="center"/>
          </w:tcPr>
          <w:p w14:paraId="5A3A2575" w14:textId="5AE190B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4.0</w:t>
            </w:r>
          </w:p>
        </w:tc>
        <w:tc>
          <w:tcPr>
            <w:tcW w:w="750" w:type="pct"/>
            <w:tcBorders>
              <w:top w:val="nil"/>
              <w:left w:val="nil"/>
              <w:bottom w:val="single" w:sz="4" w:space="0" w:color="auto"/>
              <w:right w:val="nil"/>
            </w:tcBorders>
            <w:shd w:val="clear" w:color="auto" w:fill="auto"/>
            <w:vAlign w:val="center"/>
          </w:tcPr>
          <w:p w14:paraId="03BBD838" w14:textId="1A79CB8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nil"/>
              <w:left w:val="nil"/>
              <w:bottom w:val="single" w:sz="4" w:space="0" w:color="auto"/>
              <w:right w:val="nil"/>
            </w:tcBorders>
            <w:shd w:val="clear" w:color="auto" w:fill="auto"/>
            <w:vAlign w:val="center"/>
          </w:tcPr>
          <w:p w14:paraId="5862803C" w14:textId="4D817DA4"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2.0</w:t>
            </w:r>
          </w:p>
        </w:tc>
        <w:tc>
          <w:tcPr>
            <w:tcW w:w="749" w:type="pct"/>
            <w:tcBorders>
              <w:top w:val="nil"/>
              <w:left w:val="nil"/>
              <w:bottom w:val="single" w:sz="4" w:space="0" w:color="auto"/>
              <w:right w:val="single" w:sz="4" w:space="0" w:color="auto"/>
            </w:tcBorders>
            <w:shd w:val="clear" w:color="auto" w:fill="auto"/>
            <w:vAlign w:val="center"/>
          </w:tcPr>
          <w:p w14:paraId="55DE57DC" w14:textId="7BBDCBA0"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nil"/>
              <w:left w:val="single" w:sz="4" w:space="0" w:color="auto"/>
              <w:bottom w:val="single" w:sz="4" w:space="0" w:color="auto"/>
              <w:right w:val="nil"/>
            </w:tcBorders>
            <w:vAlign w:val="center"/>
          </w:tcPr>
          <w:p w14:paraId="4DDD7980" w14:textId="3B39AB2B"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183.0</w:t>
            </w:r>
          </w:p>
        </w:tc>
      </w:tr>
      <w:tr w:rsidR="009B6966" w:rsidRPr="00650F03" w14:paraId="548C4CB1"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213A3A65" w14:textId="2E6855C8"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51DEF5E1" w14:textId="73AFA63B"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3.9</w:t>
            </w:r>
          </w:p>
        </w:tc>
        <w:tc>
          <w:tcPr>
            <w:tcW w:w="750" w:type="pct"/>
            <w:tcBorders>
              <w:top w:val="single" w:sz="4" w:space="0" w:color="auto"/>
              <w:left w:val="nil"/>
              <w:bottom w:val="single" w:sz="4" w:space="0" w:color="auto"/>
              <w:right w:val="nil"/>
            </w:tcBorders>
            <w:shd w:val="clear" w:color="auto" w:fill="auto"/>
            <w:vAlign w:val="center"/>
          </w:tcPr>
          <w:p w14:paraId="718B93A0" w14:textId="348917B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12AB47A1" w14:textId="0A5F080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4FE7B18C" w14:textId="7AC3610F"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6931B55" w14:textId="346F73F6"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72.0</w:t>
            </w:r>
          </w:p>
        </w:tc>
      </w:tr>
      <w:tr w:rsidR="009B6966" w:rsidRPr="00650F03" w14:paraId="08FD5198"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256700B6" w14:textId="32C0736B"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7B931ADC" w14:textId="1C189B8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4.1</w:t>
            </w:r>
          </w:p>
        </w:tc>
        <w:tc>
          <w:tcPr>
            <w:tcW w:w="750" w:type="pct"/>
            <w:tcBorders>
              <w:top w:val="single" w:sz="4" w:space="0" w:color="auto"/>
              <w:left w:val="nil"/>
              <w:bottom w:val="single" w:sz="4" w:space="0" w:color="auto"/>
              <w:right w:val="nil"/>
            </w:tcBorders>
            <w:shd w:val="clear" w:color="auto" w:fill="auto"/>
            <w:vAlign w:val="center"/>
          </w:tcPr>
          <w:p w14:paraId="557A5478" w14:textId="7714353B"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510764D2" w14:textId="5D4AFD6F"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23B3B557" w14:textId="20E985D6"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0409768" w14:textId="39C0158B"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61.0</w:t>
            </w:r>
          </w:p>
        </w:tc>
      </w:tr>
      <w:tr w:rsidR="009B6966" w:rsidRPr="00650F03" w14:paraId="5931DE09"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792FDB67" w14:textId="1907552F"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3C00FE8C" w14:textId="495B9DD4"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0D320BB7" w14:textId="5AC298DE"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8" w:type="pct"/>
            <w:tcBorders>
              <w:top w:val="single" w:sz="4" w:space="0" w:color="auto"/>
              <w:left w:val="nil"/>
              <w:bottom w:val="single" w:sz="4" w:space="0" w:color="auto"/>
              <w:right w:val="nil"/>
            </w:tcBorders>
            <w:shd w:val="clear" w:color="auto" w:fill="auto"/>
            <w:vAlign w:val="center"/>
          </w:tcPr>
          <w:p w14:paraId="53F83090" w14:textId="766F681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736BF048" w14:textId="2AF94CB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EEDF08C" w14:textId="38FFF266"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22.0</w:t>
            </w:r>
          </w:p>
        </w:tc>
      </w:tr>
      <w:tr w:rsidR="009B6966" w:rsidRPr="00650F03" w14:paraId="536B0082"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691FDB6E" w14:textId="4E031390"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0631F4D7" w14:textId="6712535A"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3.1</w:t>
            </w:r>
          </w:p>
        </w:tc>
        <w:tc>
          <w:tcPr>
            <w:tcW w:w="750" w:type="pct"/>
            <w:tcBorders>
              <w:top w:val="single" w:sz="4" w:space="0" w:color="auto"/>
              <w:left w:val="nil"/>
              <w:bottom w:val="single" w:sz="4" w:space="0" w:color="auto"/>
              <w:right w:val="nil"/>
            </w:tcBorders>
            <w:shd w:val="clear" w:color="auto" w:fill="auto"/>
            <w:vAlign w:val="center"/>
          </w:tcPr>
          <w:p w14:paraId="458A8278" w14:textId="45148DF2"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2.8</w:t>
            </w:r>
          </w:p>
        </w:tc>
        <w:tc>
          <w:tcPr>
            <w:tcW w:w="748" w:type="pct"/>
            <w:tcBorders>
              <w:top w:val="single" w:sz="4" w:space="0" w:color="auto"/>
              <w:left w:val="nil"/>
              <w:bottom w:val="single" w:sz="4" w:space="0" w:color="auto"/>
              <w:right w:val="nil"/>
            </w:tcBorders>
            <w:shd w:val="clear" w:color="auto" w:fill="auto"/>
            <w:vAlign w:val="center"/>
          </w:tcPr>
          <w:p w14:paraId="6DBC0F6E" w14:textId="4096461F"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62A8E6FF" w14:textId="600CD87E"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4B29E2E" w14:textId="67DA53AE"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18.0</w:t>
            </w:r>
          </w:p>
        </w:tc>
      </w:tr>
      <w:tr w:rsidR="009B6966" w:rsidRPr="00650F03" w14:paraId="1510A7D5"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4AFF651A" w14:textId="3DC9285B"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42D6632C" w14:textId="691E055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3.1</w:t>
            </w:r>
          </w:p>
        </w:tc>
        <w:tc>
          <w:tcPr>
            <w:tcW w:w="750" w:type="pct"/>
            <w:tcBorders>
              <w:top w:val="single" w:sz="4" w:space="0" w:color="auto"/>
              <w:left w:val="nil"/>
              <w:bottom w:val="single" w:sz="4" w:space="0" w:color="auto"/>
              <w:right w:val="nil"/>
            </w:tcBorders>
            <w:shd w:val="clear" w:color="auto" w:fill="auto"/>
            <w:vAlign w:val="center"/>
          </w:tcPr>
          <w:p w14:paraId="35A768D3" w14:textId="3FBFFC7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2.2</w:t>
            </w:r>
          </w:p>
        </w:tc>
        <w:tc>
          <w:tcPr>
            <w:tcW w:w="748" w:type="pct"/>
            <w:tcBorders>
              <w:top w:val="single" w:sz="4" w:space="0" w:color="auto"/>
              <w:left w:val="nil"/>
              <w:bottom w:val="single" w:sz="4" w:space="0" w:color="auto"/>
              <w:right w:val="nil"/>
            </w:tcBorders>
            <w:shd w:val="clear" w:color="auto" w:fill="auto"/>
            <w:vAlign w:val="center"/>
          </w:tcPr>
          <w:p w14:paraId="726D3852" w14:textId="4344AECE"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6316A18A" w14:textId="3CF2E54F"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76401FCB" w14:textId="4D53E4AF"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26.0</w:t>
            </w:r>
          </w:p>
        </w:tc>
      </w:tr>
      <w:tr w:rsidR="009B6966" w:rsidRPr="00650F03" w14:paraId="43FA58A5"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3B035E3C" w14:textId="2678F760" w:rsidR="009B6966" w:rsidRPr="0010322F" w:rsidRDefault="00142F0E" w:rsidP="00A53EAB">
            <w:pPr>
              <w:keepNext/>
              <w:keepLines/>
              <w:spacing w:after="0"/>
              <w:rPr>
                <w:rFonts w:eastAsia="Times New Roman" w:cs="Times New Roman"/>
                <w:sz w:val="17"/>
                <w:szCs w:val="17"/>
                <w:lang w:val="en-US"/>
              </w:rPr>
            </w:pPr>
            <w:r w:rsidRPr="00142F0E">
              <w:rPr>
                <w:rFonts w:ascii="Verdana" w:hAnsi="Verdana"/>
                <w:b/>
                <w:bCs/>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0B43050F" w14:textId="09B6E3A3"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525BB16" w14:textId="48479BD0"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3386FC08" w14:textId="7E314BDB"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C7F8BDB" w14:textId="443813D5"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4253F4E" w14:textId="365DB536"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i/>
                <w:iCs/>
                <w:color w:val="000000"/>
                <w:sz w:val="17"/>
                <w:szCs w:val="17"/>
              </w:rPr>
              <w:t> </w:t>
            </w:r>
          </w:p>
        </w:tc>
      </w:tr>
      <w:tr w:rsidR="009B6966" w:rsidRPr="00650F03" w14:paraId="3085C78A"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76278C74" w14:textId="43FDA27F" w:rsidR="009B6966" w:rsidRPr="0010322F" w:rsidRDefault="00142F0E" w:rsidP="00A53EAB">
            <w:pPr>
              <w:keepNext/>
              <w:keepLines/>
              <w:spacing w:after="0"/>
              <w:rPr>
                <w:rFonts w:eastAsia="Times New Roman" w:cs="Times New Roman"/>
                <w:sz w:val="17"/>
                <w:szCs w:val="17"/>
                <w:lang w:val="en-US"/>
              </w:rPr>
            </w:pPr>
            <w:r w:rsidRPr="00142F0E">
              <w:rPr>
                <w:rFonts w:ascii="Verdana" w:hAnsi="Verdana"/>
                <w:color w:val="000000"/>
                <w:sz w:val="17"/>
                <w:szCs w:val="17"/>
              </w:rPr>
              <w:t>For profit (%)</w:t>
            </w:r>
          </w:p>
        </w:tc>
        <w:tc>
          <w:tcPr>
            <w:tcW w:w="748" w:type="pct"/>
            <w:tcBorders>
              <w:top w:val="single" w:sz="4" w:space="0" w:color="auto"/>
              <w:left w:val="nil"/>
              <w:bottom w:val="single" w:sz="4" w:space="0" w:color="auto"/>
              <w:right w:val="nil"/>
            </w:tcBorders>
            <w:shd w:val="clear" w:color="auto" w:fill="auto"/>
            <w:vAlign w:val="center"/>
          </w:tcPr>
          <w:p w14:paraId="6644282A" w14:textId="744FBFB8"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4.2</w:t>
            </w:r>
          </w:p>
        </w:tc>
        <w:tc>
          <w:tcPr>
            <w:tcW w:w="750" w:type="pct"/>
            <w:tcBorders>
              <w:top w:val="single" w:sz="4" w:space="0" w:color="auto"/>
              <w:left w:val="nil"/>
              <w:bottom w:val="single" w:sz="4" w:space="0" w:color="auto"/>
              <w:right w:val="nil"/>
            </w:tcBorders>
            <w:shd w:val="clear" w:color="auto" w:fill="auto"/>
            <w:vAlign w:val="center"/>
          </w:tcPr>
          <w:p w14:paraId="5FC5ADFF" w14:textId="327AF107"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8" w:type="pct"/>
            <w:tcBorders>
              <w:top w:val="single" w:sz="4" w:space="0" w:color="auto"/>
              <w:left w:val="nil"/>
              <w:bottom w:val="single" w:sz="4" w:space="0" w:color="auto"/>
              <w:right w:val="nil"/>
            </w:tcBorders>
            <w:shd w:val="clear" w:color="auto" w:fill="auto"/>
            <w:vAlign w:val="center"/>
          </w:tcPr>
          <w:p w14:paraId="3DB0E834" w14:textId="317D64B2"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46C8E131" w14:textId="328CE19F"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373E786" w14:textId="61B86C3F" w:rsidR="009B6966" w:rsidRPr="0010322F" w:rsidRDefault="00142F0E" w:rsidP="00A53EAB">
            <w:pPr>
              <w:keepNext/>
              <w:keepLines/>
              <w:spacing w:after="0"/>
              <w:jc w:val="right"/>
              <w:rPr>
                <w:rFonts w:eastAsia="Times New Roman" w:cs="Times New Roman"/>
                <w:sz w:val="17"/>
                <w:szCs w:val="17"/>
                <w:lang w:val="en-US"/>
              </w:rPr>
            </w:pPr>
            <w:r w:rsidRPr="00142F0E">
              <w:rPr>
                <w:rFonts w:ascii="Verdana" w:hAnsi="Verdana"/>
                <w:i/>
                <w:iCs/>
                <w:color w:val="000000"/>
                <w:sz w:val="17"/>
                <w:szCs w:val="17"/>
              </w:rPr>
              <w:t>425.0</w:t>
            </w:r>
          </w:p>
        </w:tc>
      </w:tr>
      <w:tr w:rsidR="009B6966" w:rsidRPr="00650F03" w14:paraId="53D8F2C5"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1744B407" w14:textId="7B1DA4C5"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41BB418A" w14:textId="3B470B62"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47CE3289" w14:textId="2F8C852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4C757EB8" w14:textId="3CDCAE6A"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528B4796" w14:textId="791BE76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446312A" w14:textId="3E8964E3"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487.0</w:t>
            </w:r>
          </w:p>
        </w:tc>
      </w:tr>
      <w:tr w:rsidR="009B6966" w:rsidRPr="00650F03" w14:paraId="5E7ED4C3"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44E65997" w14:textId="37F025B7" w:rsidR="009B6966" w:rsidRPr="0010322F" w:rsidRDefault="00142F0E" w:rsidP="006625CE">
            <w:pPr>
              <w:spacing w:after="0"/>
              <w:rPr>
                <w:rFonts w:eastAsia="Times New Roman" w:cs="Times New Roman"/>
                <w:sz w:val="17"/>
                <w:szCs w:val="17"/>
                <w:lang w:val="en-US"/>
              </w:rPr>
            </w:pPr>
            <w:r w:rsidRPr="00142F0E">
              <w:rPr>
                <w:rFonts w:ascii="Verdana" w:hAnsi="Verdana"/>
                <w:b/>
                <w:bCs/>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5407D085" w14:textId="12E3C1B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4AD74FEA" w14:textId="468C247C"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4121966E" w14:textId="09608510"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4094CC4F" w14:textId="56DD6C6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76EBE14" w14:textId="0793E6F0"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 </w:t>
            </w:r>
          </w:p>
        </w:tc>
      </w:tr>
      <w:tr w:rsidR="009B6966" w:rsidRPr="00650F03" w14:paraId="2B3E984F"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42B53254" w14:textId="500F37EA"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3C589329" w14:textId="72E0E4B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3.7</w:t>
            </w:r>
          </w:p>
        </w:tc>
        <w:tc>
          <w:tcPr>
            <w:tcW w:w="750" w:type="pct"/>
            <w:tcBorders>
              <w:top w:val="single" w:sz="4" w:space="0" w:color="auto"/>
              <w:left w:val="nil"/>
              <w:bottom w:val="single" w:sz="4" w:space="0" w:color="auto"/>
              <w:right w:val="nil"/>
            </w:tcBorders>
            <w:shd w:val="clear" w:color="auto" w:fill="auto"/>
            <w:vAlign w:val="center"/>
          </w:tcPr>
          <w:p w14:paraId="2D127326" w14:textId="38B36972"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37D837D2" w14:textId="55E104F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7CE243E9" w14:textId="34886DAB"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F542C92" w14:textId="70E40F36"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781.0</w:t>
            </w:r>
          </w:p>
        </w:tc>
      </w:tr>
      <w:tr w:rsidR="009B6966" w:rsidRPr="00650F03" w14:paraId="190EC40E"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1B65DC2D" w14:textId="78287F81"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2DBC7D25" w14:textId="44B05F7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4.1</w:t>
            </w:r>
          </w:p>
        </w:tc>
        <w:tc>
          <w:tcPr>
            <w:tcW w:w="750" w:type="pct"/>
            <w:tcBorders>
              <w:top w:val="single" w:sz="4" w:space="0" w:color="auto"/>
              <w:left w:val="nil"/>
              <w:bottom w:val="single" w:sz="4" w:space="0" w:color="auto"/>
              <w:right w:val="nil"/>
            </w:tcBorders>
            <w:shd w:val="clear" w:color="auto" w:fill="auto"/>
            <w:vAlign w:val="center"/>
          </w:tcPr>
          <w:p w14:paraId="3319C344" w14:textId="3D4C205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7E64E4D6" w14:textId="2C8192F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7FABDD79" w14:textId="01EF8352"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7F5C7559" w14:textId="5C8D8ABF"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81.0</w:t>
            </w:r>
          </w:p>
        </w:tc>
      </w:tr>
      <w:tr w:rsidR="009B6966" w:rsidRPr="00650F03" w14:paraId="74A092FE"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66841624" w14:textId="3D10B6CD" w:rsidR="009B6966" w:rsidRPr="0010322F" w:rsidRDefault="00142F0E" w:rsidP="006625CE">
            <w:pPr>
              <w:spacing w:after="0"/>
              <w:rPr>
                <w:rFonts w:eastAsia="Times New Roman" w:cs="Times New Roman"/>
                <w:sz w:val="17"/>
                <w:szCs w:val="17"/>
                <w:lang w:val="en-US"/>
              </w:rPr>
            </w:pPr>
            <w:r w:rsidRPr="00142F0E">
              <w:rPr>
                <w:rFonts w:ascii="Verdana" w:hAnsi="Verdana"/>
                <w:b/>
                <w:bCs/>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745240BC" w14:textId="4541B92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28A6E73" w14:textId="0568EF7A"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3BBF8E2" w14:textId="25B7DAC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D47DE67" w14:textId="1951251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92BE944" w14:textId="5908B58D"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 </w:t>
            </w:r>
          </w:p>
        </w:tc>
      </w:tr>
      <w:tr w:rsidR="009B6966" w:rsidRPr="00650F03" w14:paraId="0A22C9E8"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4F340A71" w14:textId="3E29C607"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1A8167BF" w14:textId="639ED24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7175C3EE" w14:textId="5EF608E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4DEA6E7B" w14:textId="1FC012E2"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1.1</w:t>
            </w:r>
          </w:p>
        </w:tc>
        <w:tc>
          <w:tcPr>
            <w:tcW w:w="749" w:type="pct"/>
            <w:tcBorders>
              <w:top w:val="single" w:sz="4" w:space="0" w:color="auto"/>
              <w:left w:val="nil"/>
              <w:bottom w:val="single" w:sz="4" w:space="0" w:color="auto"/>
              <w:right w:val="single" w:sz="4" w:space="0" w:color="auto"/>
            </w:tcBorders>
            <w:shd w:val="clear" w:color="auto" w:fill="auto"/>
            <w:vAlign w:val="center"/>
          </w:tcPr>
          <w:p w14:paraId="359D499D" w14:textId="26A12BD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E1DD935" w14:textId="101B9261"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54.0</w:t>
            </w:r>
          </w:p>
        </w:tc>
      </w:tr>
      <w:tr w:rsidR="009B6966" w:rsidRPr="00650F03" w14:paraId="596E629F"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73A8824D" w14:textId="0CCB3A5B"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229BA695" w14:textId="6B8A617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4.0</w:t>
            </w:r>
          </w:p>
        </w:tc>
        <w:tc>
          <w:tcPr>
            <w:tcW w:w="750" w:type="pct"/>
            <w:tcBorders>
              <w:top w:val="single" w:sz="4" w:space="0" w:color="auto"/>
              <w:left w:val="nil"/>
              <w:bottom w:val="single" w:sz="4" w:space="0" w:color="auto"/>
              <w:right w:val="nil"/>
            </w:tcBorders>
            <w:shd w:val="clear" w:color="auto" w:fill="auto"/>
            <w:vAlign w:val="center"/>
          </w:tcPr>
          <w:p w14:paraId="4852571A" w14:textId="36CAED9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4.0</w:t>
            </w:r>
          </w:p>
        </w:tc>
        <w:tc>
          <w:tcPr>
            <w:tcW w:w="748" w:type="pct"/>
            <w:tcBorders>
              <w:top w:val="single" w:sz="4" w:space="0" w:color="auto"/>
              <w:left w:val="nil"/>
              <w:bottom w:val="single" w:sz="4" w:space="0" w:color="auto"/>
              <w:right w:val="nil"/>
            </w:tcBorders>
            <w:shd w:val="clear" w:color="auto" w:fill="auto"/>
            <w:vAlign w:val="center"/>
          </w:tcPr>
          <w:p w14:paraId="19E46A66" w14:textId="2209E3B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6AD27862" w14:textId="7071DB3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76143AF" w14:textId="5AF3B0DC"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124.0</w:t>
            </w:r>
          </w:p>
        </w:tc>
      </w:tr>
      <w:tr w:rsidR="009B6966" w:rsidRPr="00650F03" w14:paraId="7A183577"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7ACA43A0" w14:textId="51D4C6B5"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3C915779" w14:textId="6AD7DEF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3.6</w:t>
            </w:r>
          </w:p>
        </w:tc>
        <w:tc>
          <w:tcPr>
            <w:tcW w:w="750" w:type="pct"/>
            <w:tcBorders>
              <w:top w:val="single" w:sz="4" w:space="0" w:color="auto"/>
              <w:left w:val="nil"/>
              <w:bottom w:val="single" w:sz="4" w:space="0" w:color="auto"/>
              <w:right w:val="nil"/>
            </w:tcBorders>
            <w:shd w:val="clear" w:color="auto" w:fill="auto"/>
            <w:vAlign w:val="center"/>
          </w:tcPr>
          <w:p w14:paraId="2ED58AA9" w14:textId="7691F2C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513536BB" w14:textId="581B09D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01818CC3" w14:textId="20565A3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201CCBC" w14:textId="2BCF141F"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186.0</w:t>
            </w:r>
          </w:p>
        </w:tc>
      </w:tr>
      <w:tr w:rsidR="009B6966" w:rsidRPr="00650F03" w14:paraId="7A8D27F9"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0DC8147D" w14:textId="4243A894"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4FC6B56F" w14:textId="38A6FBE6"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3.8</w:t>
            </w:r>
          </w:p>
        </w:tc>
        <w:tc>
          <w:tcPr>
            <w:tcW w:w="750" w:type="pct"/>
            <w:tcBorders>
              <w:top w:val="single" w:sz="4" w:space="0" w:color="auto"/>
              <w:left w:val="nil"/>
              <w:bottom w:val="single" w:sz="4" w:space="0" w:color="auto"/>
              <w:right w:val="nil"/>
            </w:tcBorders>
            <w:shd w:val="clear" w:color="auto" w:fill="auto"/>
            <w:vAlign w:val="center"/>
          </w:tcPr>
          <w:p w14:paraId="152B3BBE" w14:textId="791A80F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369FA863" w14:textId="08D3735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260BB8EE" w14:textId="32FC3C7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AC24992" w14:textId="11A7E6F0"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233.0</w:t>
            </w:r>
          </w:p>
        </w:tc>
      </w:tr>
      <w:tr w:rsidR="009B6966" w:rsidRPr="00650F03" w14:paraId="3E3342B5"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144375AB" w14:textId="715352E3"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7B05DE7C" w14:textId="249FB62B"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4.5</w:t>
            </w:r>
          </w:p>
        </w:tc>
        <w:tc>
          <w:tcPr>
            <w:tcW w:w="750" w:type="pct"/>
            <w:tcBorders>
              <w:top w:val="single" w:sz="4" w:space="0" w:color="auto"/>
              <w:left w:val="nil"/>
              <w:bottom w:val="single" w:sz="4" w:space="0" w:color="auto"/>
              <w:right w:val="nil"/>
            </w:tcBorders>
            <w:shd w:val="clear" w:color="auto" w:fill="auto"/>
            <w:vAlign w:val="center"/>
          </w:tcPr>
          <w:p w14:paraId="2B35322F" w14:textId="1E1C5216"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32D307B9" w14:textId="3F85CDE4"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64DC0518" w14:textId="0B386AA4"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7BC4F18" w14:textId="0E5FBBA5"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19.0</w:t>
            </w:r>
          </w:p>
        </w:tc>
      </w:tr>
      <w:tr w:rsidR="009B6966" w:rsidRPr="00650F03" w14:paraId="7A0E0617"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4F92DE50" w14:textId="09AE66E9"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5067849E" w14:textId="02AEB47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2E578E45" w14:textId="034D049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6FF9C3FB" w14:textId="3CB57E15"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5BE068FF" w14:textId="19B2ADB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B28DF5E" w14:textId="76BEF941"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71.0</w:t>
            </w:r>
          </w:p>
        </w:tc>
      </w:tr>
      <w:tr w:rsidR="009B6966" w:rsidRPr="00650F03" w14:paraId="3B94BCF6"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070CA49C" w14:textId="176D2029"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0B1398B7" w14:textId="50778DF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3.7</w:t>
            </w:r>
          </w:p>
        </w:tc>
        <w:tc>
          <w:tcPr>
            <w:tcW w:w="750" w:type="pct"/>
            <w:tcBorders>
              <w:top w:val="single" w:sz="4" w:space="0" w:color="auto"/>
              <w:left w:val="nil"/>
              <w:bottom w:val="single" w:sz="4" w:space="0" w:color="auto"/>
              <w:right w:val="nil"/>
            </w:tcBorders>
            <w:shd w:val="clear" w:color="auto" w:fill="auto"/>
            <w:vAlign w:val="center"/>
          </w:tcPr>
          <w:p w14:paraId="09D6661F" w14:textId="158D80F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01186B3D" w14:textId="709852F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20D6AA93" w14:textId="1EB407DB"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65A91B5" w14:textId="7B9E1786"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199.0</w:t>
            </w:r>
          </w:p>
        </w:tc>
      </w:tr>
      <w:tr w:rsidR="009B6966" w:rsidRPr="00650F03" w14:paraId="3710CB2E"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5421F040" w14:textId="7AF96E01" w:rsidR="009B6966" w:rsidRPr="0010322F" w:rsidRDefault="00142F0E" w:rsidP="006625CE">
            <w:pPr>
              <w:spacing w:after="0"/>
              <w:rPr>
                <w:rFonts w:eastAsia="Times New Roman" w:cs="Times New Roman"/>
                <w:sz w:val="17"/>
                <w:szCs w:val="17"/>
                <w:lang w:val="en-US"/>
              </w:rPr>
            </w:pPr>
            <w:r w:rsidRPr="00142F0E">
              <w:rPr>
                <w:rFonts w:ascii="Verdana" w:hAnsi="Verdana"/>
                <w:b/>
                <w:bCs/>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350A9AA5" w14:textId="4DFE262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72DB8C26" w14:textId="2A0AA7DF"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B9C7055" w14:textId="75D6D99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B8E67AF" w14:textId="4E66964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12C99B0" w14:textId="509FF796"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 </w:t>
            </w:r>
          </w:p>
        </w:tc>
      </w:tr>
      <w:tr w:rsidR="009B6966" w:rsidRPr="00650F03" w14:paraId="3DB5E02A"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1A4F802D" w14:textId="23EA0E82"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76F4F75D" w14:textId="653B62F9"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3.7</w:t>
            </w:r>
          </w:p>
        </w:tc>
        <w:tc>
          <w:tcPr>
            <w:tcW w:w="750" w:type="pct"/>
            <w:tcBorders>
              <w:top w:val="single" w:sz="4" w:space="0" w:color="auto"/>
              <w:left w:val="nil"/>
              <w:bottom w:val="single" w:sz="4" w:space="0" w:color="auto"/>
              <w:right w:val="nil"/>
            </w:tcBorders>
            <w:shd w:val="clear" w:color="auto" w:fill="auto"/>
            <w:vAlign w:val="center"/>
          </w:tcPr>
          <w:p w14:paraId="2EC2B3C1" w14:textId="3250CAD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7E76CE73" w14:textId="60817E0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2EDAFBBA" w14:textId="62CCC50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1F7E26B" w14:textId="64AFB2B9"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165.0</w:t>
            </w:r>
          </w:p>
        </w:tc>
      </w:tr>
      <w:tr w:rsidR="009B6966" w:rsidRPr="00650F03" w14:paraId="5D85B6A2"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05657511" w14:textId="436855D9"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2048BD6F" w14:textId="14B23C3A"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2197FDE7" w14:textId="14BD411C"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5EF451B2" w14:textId="3B777FF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5DEEFE24" w14:textId="727470A1"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4989B2C" w14:textId="7811CB25"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89.0</w:t>
            </w:r>
          </w:p>
        </w:tc>
      </w:tr>
      <w:tr w:rsidR="009B6966" w:rsidRPr="00650F03" w14:paraId="2737158B"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6DBC41E9" w14:textId="5DAB319E"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6A397869" w14:textId="0B9B58E3"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39CD3C38" w14:textId="61ADB1D0"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118C15A6" w14:textId="5F8B5EFD"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46274AF6" w14:textId="00C7F55E"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C73880C" w14:textId="121CC861"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163.0</w:t>
            </w:r>
          </w:p>
        </w:tc>
      </w:tr>
      <w:tr w:rsidR="009B6966" w:rsidRPr="00650F03" w14:paraId="0A6DE728" w14:textId="77777777" w:rsidTr="006625CE">
        <w:trPr>
          <w:trHeight w:val="397"/>
        </w:trPr>
        <w:tc>
          <w:tcPr>
            <w:tcW w:w="1256" w:type="pct"/>
            <w:tcBorders>
              <w:top w:val="single" w:sz="4" w:space="0" w:color="auto"/>
              <w:left w:val="nil"/>
              <w:bottom w:val="single" w:sz="4" w:space="0" w:color="auto"/>
              <w:right w:val="nil"/>
            </w:tcBorders>
            <w:shd w:val="clear" w:color="auto" w:fill="auto"/>
            <w:vAlign w:val="center"/>
          </w:tcPr>
          <w:p w14:paraId="07423F9B" w14:textId="753FF1AD" w:rsidR="009B6966" w:rsidRPr="0010322F" w:rsidRDefault="00142F0E" w:rsidP="006625CE">
            <w:pPr>
              <w:spacing w:after="0"/>
              <w:rPr>
                <w:rFonts w:eastAsia="Times New Roman" w:cs="Times New Roman"/>
                <w:sz w:val="17"/>
                <w:szCs w:val="17"/>
                <w:lang w:val="en-US"/>
              </w:rPr>
            </w:pPr>
            <w:r w:rsidRPr="00142F0E">
              <w:rPr>
                <w:rFonts w:ascii="Verdana" w:hAnsi="Verdana"/>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138EC313" w14:textId="31276748"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4.0</w:t>
            </w:r>
          </w:p>
        </w:tc>
        <w:tc>
          <w:tcPr>
            <w:tcW w:w="750" w:type="pct"/>
            <w:tcBorders>
              <w:top w:val="single" w:sz="4" w:space="0" w:color="auto"/>
              <w:left w:val="nil"/>
              <w:bottom w:val="single" w:sz="4" w:space="0" w:color="auto"/>
              <w:right w:val="nil"/>
            </w:tcBorders>
            <w:shd w:val="clear" w:color="auto" w:fill="auto"/>
            <w:vAlign w:val="center"/>
          </w:tcPr>
          <w:p w14:paraId="66DE785B" w14:textId="4FB206E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7FBC2DB2" w14:textId="7BBFAC46"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7132026B" w14:textId="0340E9E7" w:rsidR="009B6966" w:rsidRPr="0010322F" w:rsidRDefault="00142F0E" w:rsidP="006625CE">
            <w:pPr>
              <w:spacing w:after="0"/>
              <w:jc w:val="right"/>
              <w:rPr>
                <w:rFonts w:eastAsia="Times New Roman" w:cs="Times New Roman"/>
                <w:sz w:val="17"/>
                <w:szCs w:val="17"/>
                <w:lang w:val="en-US"/>
              </w:rPr>
            </w:pPr>
            <w:r w:rsidRPr="00142F0E">
              <w:rPr>
                <w:rFonts w:ascii="Verdana" w:hAnsi="Verdana"/>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693AD59" w14:textId="6C59E8C1" w:rsidR="009B6966" w:rsidRPr="0010322F" w:rsidRDefault="00142F0E" w:rsidP="006625CE">
            <w:pPr>
              <w:spacing w:after="0"/>
              <w:jc w:val="right"/>
              <w:rPr>
                <w:rFonts w:eastAsia="Times New Roman" w:cs="Times New Roman"/>
                <w:sz w:val="17"/>
                <w:szCs w:val="17"/>
                <w:lang w:val="en-US"/>
              </w:rPr>
            </w:pPr>
            <w:r w:rsidRPr="00142F0E">
              <w:rPr>
                <w:rFonts w:ascii="Verdana" w:hAnsi="Verdana"/>
                <w:i/>
                <w:iCs/>
                <w:color w:val="000000"/>
                <w:sz w:val="17"/>
                <w:szCs w:val="17"/>
              </w:rPr>
              <w:t>460.0</w:t>
            </w:r>
          </w:p>
        </w:tc>
      </w:tr>
    </w:tbl>
    <w:p w14:paraId="5EDAE4B7" w14:textId="77777777" w:rsidR="00CF1D78" w:rsidRDefault="00CF1D78" w:rsidP="00E0064F">
      <w:pPr>
        <w:pStyle w:val="Appendixhead2"/>
        <w:numPr>
          <w:ilvl w:val="0"/>
          <w:numId w:val="0"/>
        </w:numPr>
        <w:ind w:left="792" w:hanging="792"/>
      </w:pPr>
    </w:p>
    <w:p w14:paraId="35DBBC83" w14:textId="77777777" w:rsidR="00CF1D78" w:rsidRDefault="00CF1D78">
      <w:pPr>
        <w:spacing w:after="0"/>
        <w:rPr>
          <w:rFonts w:eastAsia="Times New Roman" w:cs="Times New Roman"/>
          <w:b/>
          <w:color w:val="62B5E5" w:themeColor="accent3"/>
          <w:sz w:val="22"/>
          <w:szCs w:val="28"/>
          <w:lang w:eastAsia="en-AU"/>
        </w:rPr>
      </w:pPr>
      <w:r>
        <w:br w:type="page"/>
      </w:r>
    </w:p>
    <w:p w14:paraId="3353FCA1" w14:textId="12669A43" w:rsidR="00D23614" w:rsidRDefault="00D23614" w:rsidP="0010322F">
      <w:pPr>
        <w:pStyle w:val="Appendixhead2"/>
      </w:pPr>
      <w:bookmarkStart w:id="517" w:name="_Toc75868308"/>
      <w:r>
        <w:lastRenderedPageBreak/>
        <w:t xml:space="preserve">DSW Utilisation – </w:t>
      </w:r>
      <w:r w:rsidRPr="00EE1C26">
        <w:t xml:space="preserve">Non-billable client-related administration </w:t>
      </w:r>
      <w:r>
        <w:t>(%)</w:t>
      </w:r>
      <w:r w:rsidRPr="008164FE">
        <w:t xml:space="preserve"> </w:t>
      </w:r>
      <w:r>
        <w:t>disaggregated results</w:t>
      </w:r>
      <w:bookmarkEnd w:id="517"/>
    </w:p>
    <w:p w14:paraId="4A09EA95" w14:textId="57B93716" w:rsidR="004847E6" w:rsidRDefault="0010235C" w:rsidP="004847E6">
      <w:pPr>
        <w:pStyle w:val="AppendixTableCaption"/>
        <w:ind w:left="0"/>
      </w:pPr>
      <w:bookmarkStart w:id="518" w:name="_Toc75868447"/>
      <w:r>
        <w:t xml:space="preserve">: </w:t>
      </w:r>
      <w:r w:rsidR="004847E6">
        <w:t xml:space="preserve">DSW Utilisation – </w:t>
      </w:r>
      <w:r w:rsidR="00EE1C26" w:rsidRPr="00EE1C26">
        <w:t xml:space="preserve">Non-billable client-related administration </w:t>
      </w:r>
      <w:r w:rsidR="004847E6">
        <w:t>(%)</w:t>
      </w:r>
      <w:r w:rsidR="004847E6" w:rsidRPr="008164FE">
        <w:t xml:space="preserve"> </w:t>
      </w:r>
      <w:r w:rsidR="004847E6">
        <w:t>disaggregated results</w:t>
      </w:r>
      <w:bookmarkEnd w:id="518"/>
      <w:r w:rsidR="004847E6">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4847E6" w:rsidRPr="00650F03" w14:paraId="15BEC739"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7979379C" w14:textId="77777777" w:rsidR="004847E6" w:rsidRPr="0010322F" w:rsidRDefault="004847E6" w:rsidP="005718D9">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3A574193" w14:textId="77777777" w:rsidR="004847E6" w:rsidRPr="0010322F" w:rsidRDefault="004847E6"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407B7F71" w14:textId="77777777" w:rsidR="004847E6" w:rsidRPr="0010322F" w:rsidRDefault="004847E6"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5CD4E020" w14:textId="77777777" w:rsidR="004847E6" w:rsidRPr="0010322F" w:rsidRDefault="004847E6"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6DA70FCD" w14:textId="77777777" w:rsidR="004847E6" w:rsidRPr="0010322F" w:rsidRDefault="004847E6"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3D16260E" w14:textId="77777777" w:rsidR="004847E6" w:rsidRPr="0010322F" w:rsidRDefault="004847E6"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BF6CC8" w:rsidRPr="00650F03" w14:paraId="69BF8E41"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3A7A2C41" w14:textId="572F37CC" w:rsidR="00BF6CC8" w:rsidRPr="00BF6CC8" w:rsidRDefault="00BF6CC8" w:rsidP="00BF6CC8">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7C008177" w14:textId="497C6E37" w:rsidR="00BF6CC8" w:rsidRPr="00A633D8" w:rsidRDefault="00BF6CC8" w:rsidP="00BF6CC8">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3A73B9DA" w14:textId="459D1D68" w:rsidR="00BF6CC8" w:rsidRPr="00A633D8" w:rsidRDefault="00BF6CC8" w:rsidP="00BF6CC8">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4ADB159" w14:textId="377DE810" w:rsidR="00BF6CC8" w:rsidRPr="00A633D8" w:rsidRDefault="00BF6CC8" w:rsidP="00BF6CC8">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16794BF2" w14:textId="743C7A03" w:rsidR="00BF6CC8" w:rsidRPr="00A633D8" w:rsidRDefault="00BF6CC8" w:rsidP="00BF6CC8">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466347A0" w14:textId="4F21BAE0" w:rsidR="00BF6CC8" w:rsidRPr="00A633D8" w:rsidRDefault="00BF6CC8" w:rsidP="00BF6CC8">
            <w:pPr>
              <w:spacing w:after="0"/>
              <w:jc w:val="right"/>
              <w:rPr>
                <w:b/>
                <w:bCs/>
                <w:i/>
                <w:color w:val="000000"/>
                <w:sz w:val="17"/>
                <w:szCs w:val="17"/>
              </w:rPr>
            </w:pPr>
            <w:r w:rsidRPr="00A633D8">
              <w:rPr>
                <w:rFonts w:ascii="Verdana" w:hAnsi="Verdana"/>
                <w:b/>
                <w:bCs/>
                <w:i/>
                <w:iCs/>
                <w:color w:val="000000"/>
                <w:sz w:val="17"/>
                <w:szCs w:val="17"/>
              </w:rPr>
              <w:t> </w:t>
            </w:r>
          </w:p>
        </w:tc>
      </w:tr>
      <w:tr w:rsidR="00BF6CC8" w:rsidRPr="00650F03" w14:paraId="0E5CF7DD"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39C76ABC" w14:textId="0D4265C4" w:rsidR="00BF6CC8" w:rsidRPr="00A633D8" w:rsidRDefault="001C5FB5" w:rsidP="00BF6CC8">
            <w:pPr>
              <w:spacing w:after="0"/>
              <w:rPr>
                <w:color w:val="000000"/>
                <w:sz w:val="17"/>
                <w:szCs w:val="17"/>
              </w:rPr>
            </w:pPr>
            <w:r w:rsidRPr="00A633D8">
              <w:rPr>
                <w:rFonts w:ascii="Verdana" w:hAnsi="Verdana"/>
                <w:color w:val="000000"/>
                <w:sz w:val="17"/>
                <w:szCs w:val="17"/>
              </w:rPr>
              <w:t>DSW Utilisation – Non-billable client-related administration (%)</w:t>
            </w:r>
          </w:p>
        </w:tc>
        <w:tc>
          <w:tcPr>
            <w:tcW w:w="748" w:type="pct"/>
            <w:tcBorders>
              <w:top w:val="single" w:sz="8" w:space="0" w:color="auto"/>
              <w:left w:val="nil"/>
              <w:bottom w:val="single" w:sz="8" w:space="0" w:color="auto"/>
              <w:right w:val="nil"/>
            </w:tcBorders>
            <w:shd w:val="clear" w:color="auto" w:fill="auto"/>
            <w:vAlign w:val="center"/>
          </w:tcPr>
          <w:p w14:paraId="32567627" w14:textId="2FBA54F6" w:rsidR="00BF6CC8" w:rsidRPr="00A633D8" w:rsidRDefault="00BF6CC8" w:rsidP="00BF6CC8">
            <w:pPr>
              <w:spacing w:after="0"/>
              <w:jc w:val="right"/>
              <w:rPr>
                <w:b/>
                <w:bCs/>
                <w:color w:val="000000"/>
                <w:sz w:val="17"/>
                <w:szCs w:val="17"/>
              </w:rPr>
            </w:pPr>
            <w:r w:rsidRPr="00A633D8">
              <w:rPr>
                <w:rFonts w:ascii="Verdana" w:hAnsi="Verdana"/>
                <w:b/>
                <w:bCs/>
                <w:color w:val="000000"/>
                <w:sz w:val="17"/>
                <w:szCs w:val="17"/>
              </w:rPr>
              <w:t>3.3</w:t>
            </w:r>
          </w:p>
        </w:tc>
        <w:tc>
          <w:tcPr>
            <w:tcW w:w="750" w:type="pct"/>
            <w:tcBorders>
              <w:top w:val="single" w:sz="8" w:space="0" w:color="auto"/>
              <w:left w:val="nil"/>
              <w:bottom w:val="single" w:sz="8" w:space="0" w:color="auto"/>
              <w:right w:val="nil"/>
            </w:tcBorders>
            <w:shd w:val="clear" w:color="auto" w:fill="auto"/>
            <w:vAlign w:val="center"/>
          </w:tcPr>
          <w:p w14:paraId="39FF976D" w14:textId="1A5A21E2" w:rsidR="00BF6CC8" w:rsidRPr="00A633D8" w:rsidRDefault="00BF6CC8" w:rsidP="00BF6CC8">
            <w:pPr>
              <w:spacing w:after="0"/>
              <w:jc w:val="right"/>
              <w:rPr>
                <w:b/>
                <w:bCs/>
                <w:color w:val="000000"/>
                <w:sz w:val="17"/>
                <w:szCs w:val="17"/>
              </w:rPr>
            </w:pPr>
            <w:r w:rsidRPr="00A633D8">
              <w:rPr>
                <w:rFonts w:ascii="Verdana" w:hAnsi="Verdana"/>
                <w:b/>
                <w:bCs/>
                <w:color w:val="000000"/>
                <w:sz w:val="17"/>
                <w:szCs w:val="17"/>
              </w:rPr>
              <w:t>2.0</w:t>
            </w:r>
          </w:p>
        </w:tc>
        <w:tc>
          <w:tcPr>
            <w:tcW w:w="748" w:type="pct"/>
            <w:tcBorders>
              <w:top w:val="single" w:sz="8" w:space="0" w:color="auto"/>
              <w:left w:val="nil"/>
              <w:bottom w:val="single" w:sz="8" w:space="0" w:color="000000"/>
              <w:right w:val="nil"/>
            </w:tcBorders>
            <w:shd w:val="clear" w:color="auto" w:fill="auto"/>
            <w:vAlign w:val="center"/>
          </w:tcPr>
          <w:p w14:paraId="1D610199" w14:textId="0ED29DA4" w:rsidR="00BF6CC8" w:rsidRPr="00A633D8" w:rsidRDefault="00BF6CC8" w:rsidP="00BF6CC8">
            <w:pPr>
              <w:spacing w:after="0"/>
              <w:jc w:val="right"/>
              <w:rPr>
                <w:b/>
                <w:bCs/>
                <w:color w:val="000000"/>
                <w:sz w:val="17"/>
                <w:szCs w:val="17"/>
              </w:rPr>
            </w:pPr>
            <w:r w:rsidRPr="00A633D8">
              <w:rPr>
                <w:rFonts w:ascii="Verdana" w:hAnsi="Verdana"/>
                <w:b/>
                <w:bCs/>
                <w:color w:val="000000"/>
                <w:sz w:val="17"/>
                <w:szCs w:val="17"/>
              </w:rPr>
              <w:t>0.0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D870B9F" w14:textId="40F65B71" w:rsidR="00BF6CC8" w:rsidRPr="00A633D8" w:rsidRDefault="00BF6CC8" w:rsidP="00BF6CC8">
            <w:pPr>
              <w:spacing w:after="0"/>
              <w:jc w:val="right"/>
              <w:rPr>
                <w:b/>
                <w:bCs/>
                <w:color w:val="000000"/>
                <w:sz w:val="17"/>
                <w:szCs w:val="17"/>
              </w:rPr>
            </w:pPr>
            <w:r w:rsidRPr="00A633D8">
              <w:rPr>
                <w:rFonts w:ascii="Verdana" w:hAnsi="Verdana"/>
                <w:b/>
                <w:bCs/>
                <w:color w:val="000000"/>
                <w:sz w:val="17"/>
                <w:szCs w:val="17"/>
              </w:rPr>
              <w:t>5.0</w:t>
            </w:r>
          </w:p>
        </w:tc>
        <w:tc>
          <w:tcPr>
            <w:tcW w:w="749" w:type="pct"/>
            <w:tcBorders>
              <w:top w:val="single" w:sz="8" w:space="0" w:color="auto"/>
              <w:left w:val="single" w:sz="4" w:space="0" w:color="auto"/>
              <w:bottom w:val="single" w:sz="8" w:space="0" w:color="000000"/>
              <w:right w:val="nil"/>
            </w:tcBorders>
            <w:vAlign w:val="center"/>
          </w:tcPr>
          <w:p w14:paraId="30D59FB7" w14:textId="461EE71A" w:rsidR="00BF6CC8" w:rsidRPr="00A633D8" w:rsidRDefault="00BF6CC8" w:rsidP="00BF6CC8">
            <w:pPr>
              <w:spacing w:after="0"/>
              <w:jc w:val="right"/>
              <w:rPr>
                <w:b/>
                <w:bCs/>
                <w:i/>
                <w:color w:val="000000"/>
                <w:sz w:val="17"/>
                <w:szCs w:val="17"/>
              </w:rPr>
            </w:pPr>
            <w:r w:rsidRPr="00A633D8">
              <w:rPr>
                <w:rFonts w:ascii="Verdana" w:hAnsi="Verdana"/>
                <w:b/>
                <w:bCs/>
                <w:i/>
                <w:iCs/>
                <w:color w:val="000000"/>
                <w:sz w:val="17"/>
                <w:szCs w:val="17"/>
              </w:rPr>
              <w:t>912.0</w:t>
            </w:r>
          </w:p>
        </w:tc>
      </w:tr>
      <w:tr w:rsidR="009A3191" w:rsidRPr="00650F03" w14:paraId="7B0A4B46"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52ED8AE8" w14:textId="26B1A914" w:rsidR="009A3191" w:rsidRPr="0010322F" w:rsidRDefault="009A3191" w:rsidP="009A3191">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7DF6BEC5" w14:textId="19AB359B" w:rsidR="009A3191" w:rsidRPr="0010322F" w:rsidRDefault="009A3191" w:rsidP="009A3191">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7E017942" w14:textId="6549E2CF" w:rsidR="009A3191" w:rsidRPr="0010322F" w:rsidRDefault="009A3191" w:rsidP="009A3191">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1995D62F" w14:textId="325B939C" w:rsidR="009A3191" w:rsidRPr="0010322F" w:rsidRDefault="009A3191" w:rsidP="009A3191">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44690A2" w14:textId="29A0B848" w:rsidR="009A3191" w:rsidRPr="0010322F" w:rsidRDefault="009A3191" w:rsidP="009A3191">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42275C3C" w14:textId="11FE4E97" w:rsidR="009A3191" w:rsidRPr="0010322F" w:rsidRDefault="009A3191" w:rsidP="009A3191">
            <w:pPr>
              <w:spacing w:after="0"/>
              <w:jc w:val="right"/>
              <w:rPr>
                <w:rFonts w:eastAsia="Verdana" w:cs="Times New Roman"/>
                <w:sz w:val="17"/>
                <w:szCs w:val="17"/>
              </w:rPr>
            </w:pPr>
            <w:r w:rsidRPr="0010322F">
              <w:rPr>
                <w:i/>
                <w:color w:val="000000"/>
                <w:sz w:val="17"/>
                <w:szCs w:val="17"/>
              </w:rPr>
              <w:t> </w:t>
            </w:r>
          </w:p>
        </w:tc>
      </w:tr>
      <w:tr w:rsidR="009A3191" w:rsidRPr="00650F03" w14:paraId="5FAC56D3" w14:textId="77777777" w:rsidTr="005718D9">
        <w:trPr>
          <w:trHeight w:val="397"/>
        </w:trPr>
        <w:tc>
          <w:tcPr>
            <w:tcW w:w="1256" w:type="pct"/>
            <w:tcBorders>
              <w:top w:val="nil"/>
              <w:left w:val="nil"/>
              <w:bottom w:val="single" w:sz="8" w:space="0" w:color="auto"/>
              <w:right w:val="nil"/>
            </w:tcBorders>
            <w:shd w:val="clear" w:color="auto" w:fill="auto"/>
            <w:vAlign w:val="center"/>
          </w:tcPr>
          <w:p w14:paraId="54F6C8B2"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1A7E2FB4" w14:textId="49857B1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3.6</w:t>
            </w:r>
          </w:p>
        </w:tc>
        <w:tc>
          <w:tcPr>
            <w:tcW w:w="750" w:type="pct"/>
            <w:tcBorders>
              <w:top w:val="nil"/>
              <w:left w:val="nil"/>
              <w:bottom w:val="single" w:sz="8" w:space="0" w:color="auto"/>
              <w:right w:val="nil"/>
            </w:tcBorders>
            <w:shd w:val="clear" w:color="auto" w:fill="auto"/>
            <w:vAlign w:val="center"/>
          </w:tcPr>
          <w:p w14:paraId="75F8DA77" w14:textId="5B4AF8EB"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66E1EB68" w14:textId="2F4A742B"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0410EF71" w14:textId="6F45829C"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18BE82CB" w14:textId="0AB68F2D" w:rsidR="009A3191" w:rsidRPr="0010322F" w:rsidRDefault="009A3191" w:rsidP="009A3191">
            <w:pPr>
              <w:spacing w:after="0"/>
              <w:jc w:val="right"/>
              <w:rPr>
                <w:rFonts w:eastAsia="Verdana" w:cs="Times New Roman"/>
                <w:sz w:val="17"/>
                <w:szCs w:val="17"/>
              </w:rPr>
            </w:pPr>
            <w:r w:rsidRPr="0010322F">
              <w:rPr>
                <w:i/>
                <w:color w:val="000000"/>
                <w:sz w:val="17"/>
                <w:szCs w:val="17"/>
              </w:rPr>
              <w:t>368.0</w:t>
            </w:r>
          </w:p>
        </w:tc>
      </w:tr>
      <w:tr w:rsidR="009A3191" w:rsidRPr="00650F03" w14:paraId="44C74FEA" w14:textId="77777777" w:rsidTr="005718D9">
        <w:trPr>
          <w:trHeight w:val="397"/>
        </w:trPr>
        <w:tc>
          <w:tcPr>
            <w:tcW w:w="1256" w:type="pct"/>
            <w:tcBorders>
              <w:top w:val="nil"/>
              <w:left w:val="nil"/>
              <w:bottom w:val="single" w:sz="8" w:space="0" w:color="auto"/>
              <w:right w:val="nil"/>
            </w:tcBorders>
            <w:shd w:val="clear" w:color="auto" w:fill="auto"/>
            <w:vAlign w:val="center"/>
          </w:tcPr>
          <w:p w14:paraId="718BB584"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17BF7321" w14:textId="373C1532"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3.3</w:t>
            </w:r>
          </w:p>
        </w:tc>
        <w:tc>
          <w:tcPr>
            <w:tcW w:w="750" w:type="pct"/>
            <w:tcBorders>
              <w:top w:val="nil"/>
              <w:left w:val="nil"/>
              <w:bottom w:val="single" w:sz="8" w:space="0" w:color="auto"/>
              <w:right w:val="nil"/>
            </w:tcBorders>
            <w:shd w:val="clear" w:color="auto" w:fill="auto"/>
            <w:vAlign w:val="center"/>
          </w:tcPr>
          <w:p w14:paraId="26B07B4D" w14:textId="57D8B372"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5B77094B" w14:textId="681DD46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00AC77AA" w14:textId="11CA97B8"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73775A12" w14:textId="29954B54" w:rsidR="009A3191" w:rsidRPr="0010322F" w:rsidRDefault="009A3191" w:rsidP="009A3191">
            <w:pPr>
              <w:spacing w:after="0"/>
              <w:jc w:val="right"/>
              <w:rPr>
                <w:rFonts w:eastAsia="Verdana" w:cs="Times New Roman"/>
                <w:sz w:val="17"/>
                <w:szCs w:val="17"/>
              </w:rPr>
            </w:pPr>
            <w:r w:rsidRPr="0010322F">
              <w:rPr>
                <w:i/>
                <w:color w:val="000000"/>
                <w:sz w:val="17"/>
                <w:szCs w:val="17"/>
              </w:rPr>
              <w:t>347.0</w:t>
            </w:r>
          </w:p>
        </w:tc>
      </w:tr>
      <w:tr w:rsidR="009A3191" w:rsidRPr="00650F03" w14:paraId="55ECA24F" w14:textId="77777777" w:rsidTr="005718D9">
        <w:trPr>
          <w:trHeight w:val="397"/>
        </w:trPr>
        <w:tc>
          <w:tcPr>
            <w:tcW w:w="1256" w:type="pct"/>
            <w:tcBorders>
              <w:top w:val="nil"/>
              <w:left w:val="nil"/>
              <w:bottom w:val="single" w:sz="8" w:space="0" w:color="auto"/>
              <w:right w:val="nil"/>
            </w:tcBorders>
            <w:shd w:val="clear" w:color="auto" w:fill="auto"/>
            <w:vAlign w:val="center"/>
          </w:tcPr>
          <w:p w14:paraId="2D518E43"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2CCB7A68" w14:textId="0AAC48F9"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3.2</w:t>
            </w:r>
          </w:p>
        </w:tc>
        <w:tc>
          <w:tcPr>
            <w:tcW w:w="750" w:type="pct"/>
            <w:tcBorders>
              <w:top w:val="nil"/>
              <w:left w:val="nil"/>
              <w:bottom w:val="single" w:sz="8" w:space="0" w:color="auto"/>
              <w:right w:val="nil"/>
            </w:tcBorders>
            <w:shd w:val="clear" w:color="auto" w:fill="auto"/>
            <w:vAlign w:val="center"/>
          </w:tcPr>
          <w:p w14:paraId="1523A7FF" w14:textId="30E73C4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13F0AEAB" w14:textId="4020F54C"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13697F1C" w14:textId="03A20BA3"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513E165C" w14:textId="2C2DB5EE" w:rsidR="009A3191" w:rsidRPr="0010322F" w:rsidRDefault="009A3191" w:rsidP="009A3191">
            <w:pPr>
              <w:spacing w:after="0"/>
              <w:jc w:val="right"/>
              <w:rPr>
                <w:rFonts w:eastAsia="Verdana" w:cs="Times New Roman"/>
                <w:sz w:val="17"/>
                <w:szCs w:val="17"/>
              </w:rPr>
            </w:pPr>
            <w:r w:rsidRPr="0010322F">
              <w:rPr>
                <w:i/>
                <w:color w:val="000000"/>
                <w:sz w:val="17"/>
                <w:szCs w:val="17"/>
              </w:rPr>
              <w:t>155.0</w:t>
            </w:r>
          </w:p>
        </w:tc>
      </w:tr>
      <w:tr w:rsidR="009A3191" w:rsidRPr="00650F03" w14:paraId="6A196131" w14:textId="77777777" w:rsidTr="005718D9">
        <w:trPr>
          <w:trHeight w:val="397"/>
        </w:trPr>
        <w:tc>
          <w:tcPr>
            <w:tcW w:w="1256" w:type="pct"/>
            <w:tcBorders>
              <w:top w:val="nil"/>
              <w:left w:val="nil"/>
              <w:bottom w:val="single" w:sz="8" w:space="0" w:color="auto"/>
              <w:right w:val="nil"/>
            </w:tcBorders>
            <w:shd w:val="clear" w:color="auto" w:fill="auto"/>
            <w:vAlign w:val="center"/>
          </w:tcPr>
          <w:p w14:paraId="721B9733" w14:textId="77777777" w:rsidR="009A3191" w:rsidRPr="0010322F" w:rsidRDefault="009A3191" w:rsidP="009A3191">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27846BF3" w14:textId="27AF39D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1E2E1CD3" w14:textId="31AEC96C"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6A14926E" w14:textId="478D00D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3242869D" w14:textId="6776B99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3D330A27" w14:textId="01666AC9" w:rsidR="009A3191" w:rsidRPr="0010322F" w:rsidRDefault="009A3191" w:rsidP="009A3191">
            <w:pPr>
              <w:spacing w:after="0"/>
              <w:jc w:val="right"/>
              <w:rPr>
                <w:rFonts w:eastAsia="Verdana" w:cs="Times New Roman"/>
                <w:sz w:val="17"/>
                <w:szCs w:val="17"/>
              </w:rPr>
            </w:pPr>
            <w:r w:rsidRPr="0010322F">
              <w:rPr>
                <w:i/>
                <w:color w:val="000000"/>
                <w:sz w:val="17"/>
                <w:szCs w:val="17"/>
              </w:rPr>
              <w:t> </w:t>
            </w:r>
          </w:p>
        </w:tc>
      </w:tr>
      <w:tr w:rsidR="009A3191" w:rsidRPr="00650F03" w14:paraId="4CB79209" w14:textId="77777777" w:rsidTr="005718D9">
        <w:trPr>
          <w:trHeight w:val="397"/>
        </w:trPr>
        <w:tc>
          <w:tcPr>
            <w:tcW w:w="1256" w:type="pct"/>
            <w:tcBorders>
              <w:top w:val="nil"/>
              <w:left w:val="nil"/>
              <w:bottom w:val="single" w:sz="8" w:space="0" w:color="auto"/>
              <w:right w:val="nil"/>
            </w:tcBorders>
            <w:shd w:val="clear" w:color="auto" w:fill="auto"/>
            <w:vAlign w:val="center"/>
          </w:tcPr>
          <w:p w14:paraId="6AB28BA3"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5EA3C933" w14:textId="2103D81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3.1</w:t>
            </w:r>
          </w:p>
        </w:tc>
        <w:tc>
          <w:tcPr>
            <w:tcW w:w="750" w:type="pct"/>
            <w:tcBorders>
              <w:top w:val="nil"/>
              <w:left w:val="nil"/>
              <w:bottom w:val="single" w:sz="8" w:space="0" w:color="auto"/>
              <w:right w:val="nil"/>
            </w:tcBorders>
            <w:shd w:val="clear" w:color="auto" w:fill="auto"/>
            <w:vAlign w:val="center"/>
          </w:tcPr>
          <w:p w14:paraId="4C6A9353" w14:textId="713BAF3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2FA2C346" w14:textId="1D37E17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122A3265" w14:textId="3291022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77DBF79F" w14:textId="507C7CD7" w:rsidR="009A3191" w:rsidRPr="0010322F" w:rsidRDefault="009A3191" w:rsidP="009A3191">
            <w:pPr>
              <w:spacing w:after="0"/>
              <w:jc w:val="right"/>
              <w:rPr>
                <w:rFonts w:eastAsia="Verdana" w:cs="Times New Roman"/>
                <w:sz w:val="17"/>
                <w:szCs w:val="17"/>
              </w:rPr>
            </w:pPr>
            <w:r w:rsidRPr="0010322F">
              <w:rPr>
                <w:i/>
                <w:color w:val="000000"/>
                <w:sz w:val="17"/>
                <w:szCs w:val="17"/>
              </w:rPr>
              <w:t>280.0</w:t>
            </w:r>
          </w:p>
        </w:tc>
      </w:tr>
      <w:tr w:rsidR="009A3191" w:rsidRPr="00650F03" w14:paraId="5A1FD283" w14:textId="77777777" w:rsidTr="005718D9">
        <w:trPr>
          <w:trHeight w:val="397"/>
        </w:trPr>
        <w:tc>
          <w:tcPr>
            <w:tcW w:w="1256" w:type="pct"/>
            <w:tcBorders>
              <w:top w:val="nil"/>
              <w:left w:val="nil"/>
              <w:bottom w:val="single" w:sz="8" w:space="0" w:color="auto"/>
              <w:right w:val="nil"/>
            </w:tcBorders>
            <w:shd w:val="clear" w:color="auto" w:fill="auto"/>
            <w:vAlign w:val="center"/>
          </w:tcPr>
          <w:p w14:paraId="396A461A"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3D101D53" w14:textId="492BC30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4.3</w:t>
            </w:r>
          </w:p>
        </w:tc>
        <w:tc>
          <w:tcPr>
            <w:tcW w:w="750" w:type="pct"/>
            <w:tcBorders>
              <w:top w:val="nil"/>
              <w:left w:val="nil"/>
              <w:bottom w:val="single" w:sz="8" w:space="0" w:color="auto"/>
              <w:right w:val="nil"/>
            </w:tcBorders>
            <w:shd w:val="clear" w:color="auto" w:fill="auto"/>
            <w:vAlign w:val="center"/>
          </w:tcPr>
          <w:p w14:paraId="2E41D6BD" w14:textId="524867D3"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4.0</w:t>
            </w:r>
          </w:p>
        </w:tc>
        <w:tc>
          <w:tcPr>
            <w:tcW w:w="748" w:type="pct"/>
            <w:tcBorders>
              <w:top w:val="nil"/>
              <w:left w:val="nil"/>
              <w:bottom w:val="single" w:sz="8" w:space="0" w:color="000000"/>
              <w:right w:val="nil"/>
            </w:tcBorders>
            <w:shd w:val="clear" w:color="auto" w:fill="auto"/>
            <w:vAlign w:val="center"/>
          </w:tcPr>
          <w:p w14:paraId="2ED7E57B" w14:textId="7B5D118E"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2B8B6AD7" w14:textId="4D2FE20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6.0</w:t>
            </w:r>
          </w:p>
        </w:tc>
        <w:tc>
          <w:tcPr>
            <w:tcW w:w="749" w:type="pct"/>
            <w:tcBorders>
              <w:top w:val="nil"/>
              <w:left w:val="single" w:sz="4" w:space="0" w:color="auto"/>
              <w:bottom w:val="single" w:sz="8" w:space="0" w:color="000000"/>
              <w:right w:val="nil"/>
            </w:tcBorders>
            <w:vAlign w:val="center"/>
          </w:tcPr>
          <w:p w14:paraId="1E8E74B4" w14:textId="3FFE8C95" w:rsidR="009A3191" w:rsidRPr="0010322F" w:rsidRDefault="009A3191" w:rsidP="009A3191">
            <w:pPr>
              <w:spacing w:after="0"/>
              <w:jc w:val="right"/>
              <w:rPr>
                <w:rFonts w:eastAsia="Verdana" w:cs="Times New Roman"/>
                <w:sz w:val="17"/>
                <w:szCs w:val="17"/>
              </w:rPr>
            </w:pPr>
            <w:r w:rsidRPr="0010322F">
              <w:rPr>
                <w:i/>
                <w:color w:val="000000"/>
                <w:sz w:val="17"/>
                <w:szCs w:val="17"/>
              </w:rPr>
              <w:t>208.0</w:t>
            </w:r>
          </w:p>
        </w:tc>
      </w:tr>
      <w:tr w:rsidR="009A3191" w:rsidRPr="00650F03" w14:paraId="0059ADEE" w14:textId="77777777" w:rsidTr="005718D9">
        <w:trPr>
          <w:trHeight w:val="397"/>
        </w:trPr>
        <w:tc>
          <w:tcPr>
            <w:tcW w:w="1256" w:type="pct"/>
            <w:tcBorders>
              <w:top w:val="nil"/>
              <w:left w:val="nil"/>
              <w:bottom w:val="single" w:sz="4" w:space="0" w:color="auto"/>
              <w:right w:val="nil"/>
            </w:tcBorders>
            <w:shd w:val="clear" w:color="auto" w:fill="auto"/>
            <w:vAlign w:val="center"/>
          </w:tcPr>
          <w:p w14:paraId="11DBE37A"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3BB28AC6" w14:textId="4D1940B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nil"/>
              <w:left w:val="nil"/>
              <w:bottom w:val="single" w:sz="4" w:space="0" w:color="auto"/>
              <w:right w:val="nil"/>
            </w:tcBorders>
            <w:shd w:val="clear" w:color="auto" w:fill="auto"/>
            <w:vAlign w:val="center"/>
          </w:tcPr>
          <w:p w14:paraId="4B82A466" w14:textId="57B1CB5C"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4" w:space="0" w:color="auto"/>
              <w:right w:val="nil"/>
            </w:tcBorders>
            <w:shd w:val="clear" w:color="auto" w:fill="auto"/>
            <w:vAlign w:val="center"/>
          </w:tcPr>
          <w:p w14:paraId="6DE9A80E" w14:textId="7C30C1B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4" w:space="0" w:color="auto"/>
              <w:right w:val="single" w:sz="4" w:space="0" w:color="auto"/>
            </w:tcBorders>
            <w:shd w:val="clear" w:color="auto" w:fill="auto"/>
            <w:vAlign w:val="center"/>
          </w:tcPr>
          <w:p w14:paraId="37E11A78" w14:textId="6818AEE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4" w:space="0" w:color="auto"/>
              <w:right w:val="nil"/>
            </w:tcBorders>
            <w:vAlign w:val="center"/>
          </w:tcPr>
          <w:p w14:paraId="51C15153" w14:textId="3F07DCFF"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183.0</w:t>
            </w:r>
          </w:p>
        </w:tc>
      </w:tr>
      <w:tr w:rsidR="009A3191" w:rsidRPr="00650F03" w14:paraId="69ECA465"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0B722F99"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3698B389" w14:textId="7E44F5C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3.3</w:t>
            </w:r>
          </w:p>
        </w:tc>
        <w:tc>
          <w:tcPr>
            <w:tcW w:w="750" w:type="pct"/>
            <w:tcBorders>
              <w:top w:val="single" w:sz="4" w:space="0" w:color="auto"/>
              <w:left w:val="nil"/>
              <w:bottom w:val="single" w:sz="4" w:space="0" w:color="auto"/>
              <w:right w:val="nil"/>
            </w:tcBorders>
            <w:shd w:val="clear" w:color="auto" w:fill="auto"/>
            <w:vAlign w:val="center"/>
          </w:tcPr>
          <w:p w14:paraId="1B2C6468" w14:textId="1C2A4153"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1114A594" w14:textId="7CB6D14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020D04B" w14:textId="20EFF82B"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5E3A98E" w14:textId="56F65A66"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72.0</w:t>
            </w:r>
          </w:p>
        </w:tc>
      </w:tr>
      <w:tr w:rsidR="009A3191" w:rsidRPr="00650F03" w14:paraId="7BD1089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66BA18A"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5A2105B8" w14:textId="72576412"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3FE554D6" w14:textId="2C4192C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5BF46C48" w14:textId="55DE5A9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AEAFE7E" w14:textId="251CB23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431F6AD" w14:textId="5EC29CAF"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61.0</w:t>
            </w:r>
          </w:p>
        </w:tc>
      </w:tr>
      <w:tr w:rsidR="009A3191" w:rsidRPr="00650F03" w14:paraId="68DA8B9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1D43561C"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3B4B2E23" w14:textId="416BC56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3.6</w:t>
            </w:r>
          </w:p>
        </w:tc>
        <w:tc>
          <w:tcPr>
            <w:tcW w:w="750" w:type="pct"/>
            <w:tcBorders>
              <w:top w:val="single" w:sz="4" w:space="0" w:color="auto"/>
              <w:left w:val="nil"/>
              <w:bottom w:val="single" w:sz="4" w:space="0" w:color="auto"/>
              <w:right w:val="nil"/>
            </w:tcBorders>
            <w:shd w:val="clear" w:color="auto" w:fill="auto"/>
            <w:vAlign w:val="center"/>
          </w:tcPr>
          <w:p w14:paraId="4E35D6DF" w14:textId="7CE6469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028100E8" w14:textId="1FAEF16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0.3</w:t>
            </w:r>
          </w:p>
        </w:tc>
        <w:tc>
          <w:tcPr>
            <w:tcW w:w="749" w:type="pct"/>
            <w:tcBorders>
              <w:top w:val="single" w:sz="4" w:space="0" w:color="auto"/>
              <w:left w:val="nil"/>
              <w:bottom w:val="single" w:sz="4" w:space="0" w:color="auto"/>
              <w:right w:val="single" w:sz="4" w:space="0" w:color="auto"/>
            </w:tcBorders>
            <w:shd w:val="clear" w:color="auto" w:fill="auto"/>
            <w:vAlign w:val="center"/>
          </w:tcPr>
          <w:p w14:paraId="2A0C7A3B" w14:textId="7366534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BB9FAE2" w14:textId="19ECC2E9"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22.0</w:t>
            </w:r>
          </w:p>
        </w:tc>
      </w:tr>
      <w:tr w:rsidR="009A3191" w:rsidRPr="00650F03" w14:paraId="6947B97B"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329F161"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1B1DE1B2" w14:textId="7462A73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4.5</w:t>
            </w:r>
          </w:p>
        </w:tc>
        <w:tc>
          <w:tcPr>
            <w:tcW w:w="750" w:type="pct"/>
            <w:tcBorders>
              <w:top w:val="single" w:sz="4" w:space="0" w:color="auto"/>
              <w:left w:val="nil"/>
              <w:bottom w:val="single" w:sz="4" w:space="0" w:color="auto"/>
              <w:right w:val="nil"/>
            </w:tcBorders>
            <w:shd w:val="clear" w:color="auto" w:fill="auto"/>
            <w:vAlign w:val="center"/>
          </w:tcPr>
          <w:p w14:paraId="646819C4" w14:textId="7A0D1A7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3.8</w:t>
            </w:r>
          </w:p>
        </w:tc>
        <w:tc>
          <w:tcPr>
            <w:tcW w:w="748" w:type="pct"/>
            <w:tcBorders>
              <w:top w:val="single" w:sz="4" w:space="0" w:color="auto"/>
              <w:left w:val="nil"/>
              <w:bottom w:val="single" w:sz="4" w:space="0" w:color="auto"/>
              <w:right w:val="nil"/>
            </w:tcBorders>
            <w:shd w:val="clear" w:color="auto" w:fill="auto"/>
            <w:vAlign w:val="center"/>
          </w:tcPr>
          <w:p w14:paraId="08B16593" w14:textId="5B034A21"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8926510" w14:textId="3112EC2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8.8</w:t>
            </w:r>
          </w:p>
        </w:tc>
        <w:tc>
          <w:tcPr>
            <w:tcW w:w="749" w:type="pct"/>
            <w:tcBorders>
              <w:top w:val="single" w:sz="4" w:space="0" w:color="auto"/>
              <w:left w:val="single" w:sz="4" w:space="0" w:color="auto"/>
              <w:bottom w:val="single" w:sz="4" w:space="0" w:color="auto"/>
              <w:right w:val="nil"/>
            </w:tcBorders>
            <w:vAlign w:val="center"/>
          </w:tcPr>
          <w:p w14:paraId="433BD42E" w14:textId="1FEF6881"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18.0</w:t>
            </w:r>
          </w:p>
        </w:tc>
      </w:tr>
      <w:tr w:rsidR="009A3191" w:rsidRPr="00650F03" w14:paraId="02F3EA48"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FA39C8A"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42B959D0" w14:textId="23E9718B"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5BB747D1" w14:textId="4DA49DA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1.9</w:t>
            </w:r>
          </w:p>
        </w:tc>
        <w:tc>
          <w:tcPr>
            <w:tcW w:w="748" w:type="pct"/>
            <w:tcBorders>
              <w:top w:val="single" w:sz="4" w:space="0" w:color="auto"/>
              <w:left w:val="nil"/>
              <w:bottom w:val="single" w:sz="4" w:space="0" w:color="auto"/>
              <w:right w:val="nil"/>
            </w:tcBorders>
            <w:shd w:val="clear" w:color="auto" w:fill="auto"/>
            <w:vAlign w:val="center"/>
          </w:tcPr>
          <w:p w14:paraId="214B132A" w14:textId="34A4BBEE"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82AFDDC" w14:textId="2723893E"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4.0</w:t>
            </w:r>
          </w:p>
        </w:tc>
        <w:tc>
          <w:tcPr>
            <w:tcW w:w="749" w:type="pct"/>
            <w:tcBorders>
              <w:top w:val="single" w:sz="4" w:space="0" w:color="auto"/>
              <w:left w:val="single" w:sz="4" w:space="0" w:color="auto"/>
              <w:bottom w:val="single" w:sz="4" w:space="0" w:color="auto"/>
              <w:right w:val="nil"/>
            </w:tcBorders>
            <w:vAlign w:val="center"/>
          </w:tcPr>
          <w:p w14:paraId="0459C554" w14:textId="6678A9C3"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26.0</w:t>
            </w:r>
          </w:p>
        </w:tc>
      </w:tr>
      <w:tr w:rsidR="009A3191" w:rsidRPr="00650F03" w14:paraId="25726CC5"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26F7990" w14:textId="77777777" w:rsidR="009A3191" w:rsidRPr="0010322F" w:rsidRDefault="009A3191" w:rsidP="009A3191">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69976600" w14:textId="5A6BEB0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7030F2ED" w14:textId="3180F2A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0E461A4" w14:textId="29B67CE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48287A6" w14:textId="7EC9C18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E9AD88D" w14:textId="3844F029"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 </w:t>
            </w:r>
          </w:p>
        </w:tc>
      </w:tr>
      <w:tr w:rsidR="009A3191" w:rsidRPr="00650F03" w14:paraId="22FA19F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1C38959" w14:textId="35871BBB" w:rsidR="009A3191" w:rsidRPr="0010322F" w:rsidRDefault="009A3191" w:rsidP="009A3191">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3578F59F" w14:textId="64A6A46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7C73A9E0" w14:textId="037F3B8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7C4903C3" w14:textId="07CC17F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82246C1" w14:textId="2A2F3D98"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760117C7" w14:textId="42C45619"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425.0</w:t>
            </w:r>
          </w:p>
        </w:tc>
      </w:tr>
      <w:tr w:rsidR="009A3191" w:rsidRPr="00650F03" w14:paraId="710595E7"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FC1F4B6"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7ED5D2DD" w14:textId="6D539119"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4.0</w:t>
            </w:r>
          </w:p>
        </w:tc>
        <w:tc>
          <w:tcPr>
            <w:tcW w:w="750" w:type="pct"/>
            <w:tcBorders>
              <w:top w:val="single" w:sz="4" w:space="0" w:color="auto"/>
              <w:left w:val="nil"/>
              <w:bottom w:val="single" w:sz="4" w:space="0" w:color="auto"/>
              <w:right w:val="nil"/>
            </w:tcBorders>
            <w:shd w:val="clear" w:color="auto" w:fill="auto"/>
            <w:vAlign w:val="center"/>
          </w:tcPr>
          <w:p w14:paraId="6C076616" w14:textId="221A61D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72E4594B" w14:textId="67DD385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D428377" w14:textId="16039A3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BBA3164" w14:textId="3BEA4AA3"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487.0</w:t>
            </w:r>
          </w:p>
        </w:tc>
      </w:tr>
      <w:tr w:rsidR="009A3191" w:rsidRPr="00650F03" w14:paraId="3E715FD2"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E54B12E" w14:textId="77777777" w:rsidR="009A3191" w:rsidRPr="0010322F" w:rsidRDefault="009A3191" w:rsidP="009A3191">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121E3211" w14:textId="3B381E8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B736F7F" w14:textId="5AA6A3D7"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6893342" w14:textId="7DB5E16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8800F77" w14:textId="7326049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3DE33AD" w14:textId="46D098B0"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 </w:t>
            </w:r>
          </w:p>
        </w:tc>
      </w:tr>
      <w:tr w:rsidR="009A3191" w:rsidRPr="00650F03" w14:paraId="5B4CD52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1E75CB51"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2805959B" w14:textId="4E07C3A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3.3</w:t>
            </w:r>
          </w:p>
        </w:tc>
        <w:tc>
          <w:tcPr>
            <w:tcW w:w="750" w:type="pct"/>
            <w:tcBorders>
              <w:top w:val="single" w:sz="4" w:space="0" w:color="auto"/>
              <w:left w:val="nil"/>
              <w:bottom w:val="single" w:sz="4" w:space="0" w:color="auto"/>
              <w:right w:val="nil"/>
            </w:tcBorders>
            <w:shd w:val="clear" w:color="auto" w:fill="auto"/>
            <w:vAlign w:val="center"/>
          </w:tcPr>
          <w:p w14:paraId="7949111B" w14:textId="0742316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032222B0" w14:textId="1A60599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F996060" w14:textId="063A7ED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A1323AF" w14:textId="13A92FAF"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781.0</w:t>
            </w:r>
          </w:p>
        </w:tc>
      </w:tr>
      <w:tr w:rsidR="009A3191" w:rsidRPr="00650F03" w14:paraId="2675161B"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D9923B0"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66FAE277" w14:textId="2AE661F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3.8</w:t>
            </w:r>
          </w:p>
        </w:tc>
        <w:tc>
          <w:tcPr>
            <w:tcW w:w="750" w:type="pct"/>
            <w:tcBorders>
              <w:top w:val="single" w:sz="4" w:space="0" w:color="auto"/>
              <w:left w:val="nil"/>
              <w:bottom w:val="single" w:sz="4" w:space="0" w:color="auto"/>
              <w:right w:val="nil"/>
            </w:tcBorders>
            <w:shd w:val="clear" w:color="auto" w:fill="auto"/>
            <w:vAlign w:val="center"/>
          </w:tcPr>
          <w:p w14:paraId="41CECCAB" w14:textId="312CB9CB"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358E8301" w14:textId="09481228"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74490C2" w14:textId="2520DF0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C7242AF" w14:textId="3D92897C"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81.0</w:t>
            </w:r>
          </w:p>
        </w:tc>
      </w:tr>
      <w:tr w:rsidR="009A3191" w:rsidRPr="00650F03" w14:paraId="5CB57FC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4DDDE2D" w14:textId="77777777" w:rsidR="009A3191" w:rsidRPr="0010322F" w:rsidRDefault="009A3191" w:rsidP="009A3191">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7EA1526A" w14:textId="5B90FA9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DE3A645" w14:textId="5F4E28C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716E5EFC" w14:textId="54BA1B7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23ED30C" w14:textId="3706798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F33439C" w14:textId="50B26D20"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 </w:t>
            </w:r>
          </w:p>
        </w:tc>
      </w:tr>
      <w:tr w:rsidR="009A3191" w:rsidRPr="00650F03" w14:paraId="3BBC533F"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9F2DEEA"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355E7BA5" w14:textId="78A48C41"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3.2</w:t>
            </w:r>
          </w:p>
        </w:tc>
        <w:tc>
          <w:tcPr>
            <w:tcW w:w="750" w:type="pct"/>
            <w:tcBorders>
              <w:top w:val="single" w:sz="4" w:space="0" w:color="auto"/>
              <w:left w:val="nil"/>
              <w:bottom w:val="single" w:sz="4" w:space="0" w:color="auto"/>
              <w:right w:val="nil"/>
            </w:tcBorders>
            <w:shd w:val="clear" w:color="auto" w:fill="auto"/>
            <w:vAlign w:val="center"/>
          </w:tcPr>
          <w:p w14:paraId="04BA2B1B" w14:textId="77E2FD1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75146D31" w14:textId="51A04FA3"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BADEE75" w14:textId="613DE94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AA1C982" w14:textId="79B3AA34"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54.0</w:t>
            </w:r>
          </w:p>
        </w:tc>
      </w:tr>
      <w:tr w:rsidR="009A3191" w:rsidRPr="00650F03" w14:paraId="768ED018"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2D27B9E"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1FDD2D2C" w14:textId="0DA96232"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2.7</w:t>
            </w:r>
          </w:p>
        </w:tc>
        <w:tc>
          <w:tcPr>
            <w:tcW w:w="750" w:type="pct"/>
            <w:tcBorders>
              <w:top w:val="single" w:sz="4" w:space="0" w:color="auto"/>
              <w:left w:val="nil"/>
              <w:bottom w:val="single" w:sz="4" w:space="0" w:color="auto"/>
              <w:right w:val="nil"/>
            </w:tcBorders>
            <w:shd w:val="clear" w:color="auto" w:fill="auto"/>
            <w:vAlign w:val="center"/>
          </w:tcPr>
          <w:p w14:paraId="031AC37C" w14:textId="550530A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34CA1F00" w14:textId="0F9F4257"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9140A42" w14:textId="5DCBD4D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0DA6CDB" w14:textId="524564FB"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124.0</w:t>
            </w:r>
          </w:p>
        </w:tc>
      </w:tr>
      <w:tr w:rsidR="009A3191" w:rsidRPr="00650F03" w14:paraId="4E6CD298"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FD20DF2"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186DE60B" w14:textId="6C30D642"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2.7</w:t>
            </w:r>
          </w:p>
        </w:tc>
        <w:tc>
          <w:tcPr>
            <w:tcW w:w="750" w:type="pct"/>
            <w:tcBorders>
              <w:top w:val="single" w:sz="4" w:space="0" w:color="auto"/>
              <w:left w:val="nil"/>
              <w:bottom w:val="single" w:sz="4" w:space="0" w:color="auto"/>
              <w:right w:val="nil"/>
            </w:tcBorders>
            <w:shd w:val="clear" w:color="auto" w:fill="auto"/>
            <w:vAlign w:val="center"/>
          </w:tcPr>
          <w:p w14:paraId="4B1EE167" w14:textId="0219D5E5"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7ABA091A" w14:textId="178797E1"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DFC1EBC" w14:textId="1C54373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C33E88A" w14:textId="5C883CD0"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186.0</w:t>
            </w:r>
          </w:p>
        </w:tc>
      </w:tr>
      <w:tr w:rsidR="009A3191" w:rsidRPr="00650F03" w14:paraId="7DAFB82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FD7F09A"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5A36268D" w14:textId="025A6B4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3.1</w:t>
            </w:r>
          </w:p>
        </w:tc>
        <w:tc>
          <w:tcPr>
            <w:tcW w:w="750" w:type="pct"/>
            <w:tcBorders>
              <w:top w:val="single" w:sz="4" w:space="0" w:color="auto"/>
              <w:left w:val="nil"/>
              <w:bottom w:val="single" w:sz="4" w:space="0" w:color="auto"/>
              <w:right w:val="nil"/>
            </w:tcBorders>
            <w:shd w:val="clear" w:color="auto" w:fill="auto"/>
            <w:vAlign w:val="center"/>
          </w:tcPr>
          <w:p w14:paraId="6A71CA8F" w14:textId="2E12AF14"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2A74B9E6" w14:textId="4E60AD99"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B0C8040" w14:textId="44E22E6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9A0ECF9" w14:textId="19DC6A94"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233.0</w:t>
            </w:r>
          </w:p>
        </w:tc>
      </w:tr>
      <w:tr w:rsidR="009A3191" w:rsidRPr="00650F03" w14:paraId="3683F2D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93812F2"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573BAE0C" w14:textId="44C378D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5.4</w:t>
            </w:r>
          </w:p>
        </w:tc>
        <w:tc>
          <w:tcPr>
            <w:tcW w:w="750" w:type="pct"/>
            <w:tcBorders>
              <w:top w:val="single" w:sz="4" w:space="0" w:color="auto"/>
              <w:left w:val="nil"/>
              <w:bottom w:val="single" w:sz="4" w:space="0" w:color="auto"/>
              <w:right w:val="nil"/>
            </w:tcBorders>
            <w:shd w:val="clear" w:color="auto" w:fill="auto"/>
            <w:vAlign w:val="center"/>
          </w:tcPr>
          <w:p w14:paraId="2790DDEC" w14:textId="5856852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8" w:type="pct"/>
            <w:tcBorders>
              <w:top w:val="single" w:sz="4" w:space="0" w:color="auto"/>
              <w:left w:val="nil"/>
              <w:bottom w:val="single" w:sz="4" w:space="0" w:color="auto"/>
              <w:right w:val="nil"/>
            </w:tcBorders>
            <w:shd w:val="clear" w:color="auto" w:fill="auto"/>
            <w:vAlign w:val="center"/>
          </w:tcPr>
          <w:p w14:paraId="7B9E7F39" w14:textId="5057AE51"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0A839B68" w14:textId="4BDB3FCE"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7.0</w:t>
            </w:r>
          </w:p>
        </w:tc>
        <w:tc>
          <w:tcPr>
            <w:tcW w:w="749" w:type="pct"/>
            <w:tcBorders>
              <w:top w:val="single" w:sz="4" w:space="0" w:color="auto"/>
              <w:left w:val="single" w:sz="4" w:space="0" w:color="auto"/>
              <w:bottom w:val="single" w:sz="4" w:space="0" w:color="auto"/>
              <w:right w:val="nil"/>
            </w:tcBorders>
            <w:vAlign w:val="center"/>
          </w:tcPr>
          <w:p w14:paraId="75ED9542" w14:textId="65398AEE"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19.0</w:t>
            </w:r>
          </w:p>
        </w:tc>
      </w:tr>
      <w:tr w:rsidR="009A3191" w:rsidRPr="00650F03" w14:paraId="32CB5CF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F074737"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5543FC85" w14:textId="1F33B209"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6.1</w:t>
            </w:r>
          </w:p>
        </w:tc>
        <w:tc>
          <w:tcPr>
            <w:tcW w:w="750" w:type="pct"/>
            <w:tcBorders>
              <w:top w:val="single" w:sz="4" w:space="0" w:color="auto"/>
              <w:left w:val="nil"/>
              <w:bottom w:val="single" w:sz="4" w:space="0" w:color="auto"/>
              <w:right w:val="nil"/>
            </w:tcBorders>
            <w:shd w:val="clear" w:color="auto" w:fill="auto"/>
            <w:vAlign w:val="center"/>
          </w:tcPr>
          <w:p w14:paraId="2C3B57C1" w14:textId="01A15A4C"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8" w:type="pct"/>
            <w:tcBorders>
              <w:top w:val="single" w:sz="4" w:space="0" w:color="auto"/>
              <w:left w:val="nil"/>
              <w:bottom w:val="single" w:sz="4" w:space="0" w:color="auto"/>
              <w:right w:val="nil"/>
            </w:tcBorders>
            <w:shd w:val="clear" w:color="auto" w:fill="auto"/>
            <w:vAlign w:val="center"/>
          </w:tcPr>
          <w:p w14:paraId="7BA24DFE" w14:textId="1447D810"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1C970309" w14:textId="4EEC45CE"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10.0</w:t>
            </w:r>
          </w:p>
        </w:tc>
        <w:tc>
          <w:tcPr>
            <w:tcW w:w="749" w:type="pct"/>
            <w:tcBorders>
              <w:top w:val="single" w:sz="4" w:space="0" w:color="auto"/>
              <w:left w:val="single" w:sz="4" w:space="0" w:color="auto"/>
              <w:bottom w:val="single" w:sz="4" w:space="0" w:color="auto"/>
              <w:right w:val="nil"/>
            </w:tcBorders>
            <w:vAlign w:val="center"/>
          </w:tcPr>
          <w:p w14:paraId="685C2A30" w14:textId="5976CBDC"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71.0</w:t>
            </w:r>
          </w:p>
        </w:tc>
      </w:tr>
      <w:tr w:rsidR="009A3191" w:rsidRPr="00650F03" w14:paraId="0BC29A2A"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EB93370"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lastRenderedPageBreak/>
              <w:t>Mixed (%)</w:t>
            </w:r>
          </w:p>
        </w:tc>
        <w:tc>
          <w:tcPr>
            <w:tcW w:w="748" w:type="pct"/>
            <w:tcBorders>
              <w:top w:val="single" w:sz="4" w:space="0" w:color="auto"/>
              <w:left w:val="nil"/>
              <w:bottom w:val="single" w:sz="4" w:space="0" w:color="auto"/>
              <w:right w:val="nil"/>
            </w:tcBorders>
            <w:shd w:val="clear" w:color="auto" w:fill="auto"/>
            <w:vAlign w:val="center"/>
          </w:tcPr>
          <w:p w14:paraId="61F717C4" w14:textId="32ED2CF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5F57B05D" w14:textId="7042AEC8"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2.1</w:t>
            </w:r>
          </w:p>
        </w:tc>
        <w:tc>
          <w:tcPr>
            <w:tcW w:w="748" w:type="pct"/>
            <w:tcBorders>
              <w:top w:val="single" w:sz="4" w:space="0" w:color="auto"/>
              <w:left w:val="nil"/>
              <w:bottom w:val="single" w:sz="4" w:space="0" w:color="auto"/>
              <w:right w:val="nil"/>
            </w:tcBorders>
            <w:shd w:val="clear" w:color="auto" w:fill="auto"/>
            <w:vAlign w:val="center"/>
          </w:tcPr>
          <w:p w14:paraId="4215CAC8" w14:textId="07822CAE"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911432E" w14:textId="0ABF693B"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64B2477" w14:textId="39EECA9B"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199.0</w:t>
            </w:r>
          </w:p>
        </w:tc>
      </w:tr>
      <w:tr w:rsidR="009A3191" w:rsidRPr="00650F03" w14:paraId="3EADEBDE"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3A0E1D3" w14:textId="77777777" w:rsidR="009A3191" w:rsidRPr="0010322F" w:rsidRDefault="009A3191" w:rsidP="00CF1D78">
            <w:pPr>
              <w:keepNext/>
              <w:keepLines/>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0E0427B5" w14:textId="4DCA783D"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50740C3E" w14:textId="4BB316A8"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F0676ED" w14:textId="2C863EA7"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60D11C2" w14:textId="67F3B60E"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E6EE0AC" w14:textId="00670190" w:rsidR="009A3191" w:rsidRPr="0010322F" w:rsidRDefault="009A3191" w:rsidP="00CF1D78">
            <w:pPr>
              <w:keepNext/>
              <w:keepLines/>
              <w:spacing w:after="0"/>
              <w:jc w:val="right"/>
              <w:rPr>
                <w:rFonts w:eastAsia="Times New Roman" w:cs="Times New Roman"/>
                <w:sz w:val="17"/>
                <w:szCs w:val="17"/>
                <w:lang w:val="en-US"/>
              </w:rPr>
            </w:pPr>
            <w:r w:rsidRPr="0010322F">
              <w:rPr>
                <w:i/>
                <w:color w:val="000000"/>
                <w:sz w:val="17"/>
                <w:szCs w:val="17"/>
              </w:rPr>
              <w:t> </w:t>
            </w:r>
          </w:p>
        </w:tc>
      </w:tr>
      <w:tr w:rsidR="009A3191" w:rsidRPr="00650F03" w14:paraId="1918693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13E8522" w14:textId="77777777" w:rsidR="009A3191" w:rsidRPr="0010322F" w:rsidRDefault="009A3191" w:rsidP="00CF1D78">
            <w:pPr>
              <w:keepNext/>
              <w:keepLines/>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468628E4" w14:textId="28417102"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4.4</w:t>
            </w:r>
          </w:p>
        </w:tc>
        <w:tc>
          <w:tcPr>
            <w:tcW w:w="750" w:type="pct"/>
            <w:tcBorders>
              <w:top w:val="single" w:sz="4" w:space="0" w:color="auto"/>
              <w:left w:val="nil"/>
              <w:bottom w:val="single" w:sz="4" w:space="0" w:color="auto"/>
              <w:right w:val="nil"/>
            </w:tcBorders>
            <w:shd w:val="clear" w:color="auto" w:fill="auto"/>
            <w:vAlign w:val="center"/>
          </w:tcPr>
          <w:p w14:paraId="23DB8DDE" w14:textId="195C656A"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4.0</w:t>
            </w:r>
          </w:p>
        </w:tc>
        <w:tc>
          <w:tcPr>
            <w:tcW w:w="748" w:type="pct"/>
            <w:tcBorders>
              <w:top w:val="single" w:sz="4" w:space="0" w:color="auto"/>
              <w:left w:val="nil"/>
              <w:bottom w:val="single" w:sz="4" w:space="0" w:color="auto"/>
              <w:right w:val="nil"/>
            </w:tcBorders>
            <w:shd w:val="clear" w:color="auto" w:fill="auto"/>
            <w:vAlign w:val="center"/>
          </w:tcPr>
          <w:p w14:paraId="38DE4BB9" w14:textId="323B9044"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30BDC63" w14:textId="3621EE6A" w:rsidR="009A3191" w:rsidRPr="0010322F" w:rsidRDefault="009A3191" w:rsidP="00CF1D78">
            <w:pPr>
              <w:keepNext/>
              <w:keepLines/>
              <w:spacing w:after="0"/>
              <w:jc w:val="right"/>
              <w:rPr>
                <w:rFonts w:eastAsia="Times New Roman" w:cs="Times New Roman"/>
                <w:sz w:val="17"/>
                <w:szCs w:val="17"/>
                <w:lang w:val="en-US"/>
              </w:rPr>
            </w:pPr>
            <w:r w:rsidRPr="0010322F">
              <w:rPr>
                <w:color w:val="000000"/>
                <w:sz w:val="17"/>
                <w:szCs w:val="17"/>
              </w:rPr>
              <w:t>6.0</w:t>
            </w:r>
          </w:p>
        </w:tc>
        <w:tc>
          <w:tcPr>
            <w:tcW w:w="749" w:type="pct"/>
            <w:tcBorders>
              <w:top w:val="single" w:sz="4" w:space="0" w:color="auto"/>
              <w:left w:val="single" w:sz="4" w:space="0" w:color="auto"/>
              <w:bottom w:val="single" w:sz="4" w:space="0" w:color="auto"/>
              <w:right w:val="nil"/>
            </w:tcBorders>
            <w:vAlign w:val="center"/>
          </w:tcPr>
          <w:p w14:paraId="3912962F" w14:textId="54B8B570" w:rsidR="009A3191" w:rsidRPr="0010322F" w:rsidRDefault="009A3191" w:rsidP="00CF1D78">
            <w:pPr>
              <w:keepNext/>
              <w:keepLines/>
              <w:spacing w:after="0"/>
              <w:jc w:val="right"/>
              <w:rPr>
                <w:rFonts w:eastAsia="Times New Roman" w:cs="Times New Roman"/>
                <w:sz w:val="17"/>
                <w:szCs w:val="17"/>
                <w:lang w:val="en-US"/>
              </w:rPr>
            </w:pPr>
            <w:r w:rsidRPr="0010322F">
              <w:rPr>
                <w:i/>
                <w:color w:val="000000"/>
                <w:sz w:val="17"/>
                <w:szCs w:val="17"/>
              </w:rPr>
              <w:t>165.0</w:t>
            </w:r>
          </w:p>
        </w:tc>
      </w:tr>
      <w:tr w:rsidR="009A3191" w:rsidRPr="00650F03" w14:paraId="6DE1A808"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888F1D1"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18B1B76B" w14:textId="4B04E7C8"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3.9</w:t>
            </w:r>
          </w:p>
        </w:tc>
        <w:tc>
          <w:tcPr>
            <w:tcW w:w="750" w:type="pct"/>
            <w:tcBorders>
              <w:top w:val="single" w:sz="4" w:space="0" w:color="auto"/>
              <w:left w:val="nil"/>
              <w:bottom w:val="single" w:sz="4" w:space="0" w:color="auto"/>
              <w:right w:val="nil"/>
            </w:tcBorders>
            <w:shd w:val="clear" w:color="auto" w:fill="auto"/>
            <w:vAlign w:val="center"/>
          </w:tcPr>
          <w:p w14:paraId="74D64B33" w14:textId="32025109"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5C0FE0BB" w14:textId="724AB0C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82D53DA" w14:textId="7E21E7F1"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DF6BDF2" w14:textId="2F70062D"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89.0</w:t>
            </w:r>
          </w:p>
        </w:tc>
      </w:tr>
      <w:tr w:rsidR="009A3191" w:rsidRPr="00650F03" w14:paraId="0A7681A9"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04F820D0"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3E0F803D" w14:textId="43311EA2"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3.2</w:t>
            </w:r>
          </w:p>
        </w:tc>
        <w:tc>
          <w:tcPr>
            <w:tcW w:w="750" w:type="pct"/>
            <w:tcBorders>
              <w:top w:val="single" w:sz="4" w:space="0" w:color="auto"/>
              <w:left w:val="nil"/>
              <w:bottom w:val="single" w:sz="4" w:space="0" w:color="auto"/>
              <w:right w:val="nil"/>
            </w:tcBorders>
            <w:shd w:val="clear" w:color="auto" w:fill="auto"/>
            <w:vAlign w:val="center"/>
          </w:tcPr>
          <w:p w14:paraId="73B7723C" w14:textId="5FFB12E7"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5FA64BF9" w14:textId="31B050C8"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9BD8A1E" w14:textId="3245003A"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76861A3" w14:textId="09A6CC9E"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163.0</w:t>
            </w:r>
          </w:p>
        </w:tc>
      </w:tr>
      <w:tr w:rsidR="009A3191" w:rsidRPr="00650F03" w14:paraId="32148E6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F58E2E5" w14:textId="77777777" w:rsidR="009A3191" w:rsidRPr="0010322F" w:rsidRDefault="009A3191" w:rsidP="009A3191">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1005555E" w14:textId="4CC6D18F"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37A8B976" w14:textId="0F6A1A36"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5EDFB430" w14:textId="5B8BBE0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7108ADA" w14:textId="70416A8D" w:rsidR="009A3191" w:rsidRPr="0010322F" w:rsidRDefault="009A3191" w:rsidP="009A319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0AB98DF" w14:textId="09050102" w:rsidR="009A3191" w:rsidRPr="0010322F" w:rsidRDefault="009A3191" w:rsidP="009A3191">
            <w:pPr>
              <w:spacing w:after="0"/>
              <w:jc w:val="right"/>
              <w:rPr>
                <w:rFonts w:eastAsia="Times New Roman" w:cs="Times New Roman"/>
                <w:sz w:val="17"/>
                <w:szCs w:val="17"/>
                <w:lang w:val="en-US"/>
              </w:rPr>
            </w:pPr>
            <w:r w:rsidRPr="0010322F">
              <w:rPr>
                <w:i/>
                <w:color w:val="000000"/>
                <w:sz w:val="17"/>
                <w:szCs w:val="17"/>
              </w:rPr>
              <w:t>460.0</w:t>
            </w:r>
          </w:p>
        </w:tc>
      </w:tr>
    </w:tbl>
    <w:p w14:paraId="40265975" w14:textId="77777777" w:rsidR="004847E6" w:rsidRDefault="004847E6">
      <w:pPr>
        <w:spacing w:after="0"/>
      </w:pPr>
    </w:p>
    <w:p w14:paraId="77535A28" w14:textId="77777777" w:rsidR="009A62A0" w:rsidRDefault="009A62A0" w:rsidP="0010322F">
      <w:pPr>
        <w:pStyle w:val="Appendixhead3"/>
        <w:numPr>
          <w:ilvl w:val="0"/>
          <w:numId w:val="0"/>
        </w:numPr>
        <w:ind w:left="794"/>
      </w:pPr>
    </w:p>
    <w:p w14:paraId="44B58E40" w14:textId="3793DEE2" w:rsidR="009A3191" w:rsidRDefault="00D23614" w:rsidP="0010322F">
      <w:pPr>
        <w:pStyle w:val="Appendixhead2"/>
      </w:pPr>
      <w:bookmarkStart w:id="519" w:name="_Toc75868309"/>
      <w:r>
        <w:t xml:space="preserve">DSW Utilisation – </w:t>
      </w:r>
      <w:r w:rsidRPr="00EA7685">
        <w:t xml:space="preserve">General administration and other tasks </w:t>
      </w:r>
      <w:r>
        <w:t>(%)</w:t>
      </w:r>
      <w:r w:rsidRPr="008164FE">
        <w:t xml:space="preserve"> </w:t>
      </w:r>
      <w:r>
        <w:t>disaggregated results</w:t>
      </w:r>
      <w:bookmarkEnd w:id="519"/>
    </w:p>
    <w:p w14:paraId="041F169A" w14:textId="0A05AD27" w:rsidR="009A3191" w:rsidRDefault="0010235C" w:rsidP="009A3191">
      <w:pPr>
        <w:pStyle w:val="AppendixTableCaption"/>
        <w:ind w:left="0"/>
      </w:pPr>
      <w:bookmarkStart w:id="520" w:name="_Toc75868448"/>
      <w:r>
        <w:t xml:space="preserve">: </w:t>
      </w:r>
      <w:r w:rsidR="009A3191">
        <w:t xml:space="preserve">DSW Utilisation – </w:t>
      </w:r>
      <w:r w:rsidR="00EA7685" w:rsidRPr="00EA7685">
        <w:t xml:space="preserve">General administration and other tasks </w:t>
      </w:r>
      <w:r w:rsidR="009A3191">
        <w:t>(%)</w:t>
      </w:r>
      <w:r w:rsidR="009A3191" w:rsidRPr="008164FE">
        <w:t xml:space="preserve"> </w:t>
      </w:r>
      <w:r w:rsidR="009A3191">
        <w:t>disaggregated results</w:t>
      </w:r>
      <w:bookmarkEnd w:id="520"/>
      <w:r w:rsidR="009A3191">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9A3191" w:rsidRPr="00650F03" w14:paraId="2FDB8E3F"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37B2D442" w14:textId="77777777" w:rsidR="009A3191" w:rsidRPr="0010322F" w:rsidRDefault="009A3191" w:rsidP="005718D9">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6285B84C" w14:textId="77777777" w:rsidR="009A3191" w:rsidRPr="0010322F" w:rsidRDefault="009A3191"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3EFC3106" w14:textId="77777777" w:rsidR="009A3191" w:rsidRPr="0010322F" w:rsidRDefault="009A3191"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BF17EDB" w14:textId="77777777" w:rsidR="009A3191" w:rsidRPr="0010322F" w:rsidRDefault="009A3191"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2A9C82EF" w14:textId="77777777" w:rsidR="009A3191" w:rsidRPr="0010322F" w:rsidRDefault="009A3191"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5157C98A" w14:textId="77777777" w:rsidR="009A3191" w:rsidRPr="0010322F" w:rsidRDefault="009A3191"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364C70" w:rsidRPr="00650F03" w14:paraId="3BB56037"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6ED03BEC" w14:textId="396F4594" w:rsidR="00364C70" w:rsidRPr="00364C70" w:rsidRDefault="00364C70" w:rsidP="00364C70">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4597CB70" w14:textId="7CCCFF6D" w:rsidR="00364C70" w:rsidRPr="00A633D8" w:rsidRDefault="00364C70" w:rsidP="00364C70">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6B646785" w14:textId="5F6FEF6F" w:rsidR="00364C70" w:rsidRPr="00A633D8" w:rsidRDefault="00364C70" w:rsidP="00364C70">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5E43F5F" w14:textId="64415275" w:rsidR="00364C70" w:rsidRPr="00A633D8" w:rsidRDefault="00364C70" w:rsidP="00364C70">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05FE246" w14:textId="39054A3D" w:rsidR="00364C70" w:rsidRPr="00A633D8" w:rsidRDefault="00364C70" w:rsidP="00364C70">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19786B34" w14:textId="1AFDEA0B" w:rsidR="00364C70" w:rsidRPr="00A633D8" w:rsidRDefault="00364C70" w:rsidP="00364C70">
            <w:pPr>
              <w:spacing w:after="0"/>
              <w:jc w:val="right"/>
              <w:rPr>
                <w:b/>
                <w:bCs/>
                <w:i/>
                <w:color w:val="000000"/>
                <w:sz w:val="17"/>
                <w:szCs w:val="17"/>
              </w:rPr>
            </w:pPr>
            <w:r w:rsidRPr="00A633D8">
              <w:rPr>
                <w:rFonts w:ascii="Verdana" w:hAnsi="Verdana"/>
                <w:b/>
                <w:bCs/>
                <w:i/>
                <w:iCs/>
                <w:color w:val="000000"/>
                <w:sz w:val="17"/>
                <w:szCs w:val="17"/>
              </w:rPr>
              <w:t> </w:t>
            </w:r>
          </w:p>
        </w:tc>
      </w:tr>
      <w:tr w:rsidR="00364C70" w:rsidRPr="00650F03" w14:paraId="59BECB45"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4E35F392" w14:textId="2AA15ACC" w:rsidR="00364C70" w:rsidRPr="00A633D8" w:rsidRDefault="001C5FB5" w:rsidP="00364C70">
            <w:pPr>
              <w:spacing w:after="0"/>
              <w:rPr>
                <w:color w:val="000000"/>
                <w:sz w:val="17"/>
                <w:szCs w:val="17"/>
              </w:rPr>
            </w:pPr>
            <w:r w:rsidRPr="00A633D8">
              <w:rPr>
                <w:rFonts w:ascii="Verdana" w:hAnsi="Verdana"/>
                <w:color w:val="000000"/>
                <w:sz w:val="17"/>
                <w:szCs w:val="17"/>
              </w:rPr>
              <w:t>DSW Utilisation – General administration and other tasks (%)</w:t>
            </w:r>
          </w:p>
        </w:tc>
        <w:tc>
          <w:tcPr>
            <w:tcW w:w="748" w:type="pct"/>
            <w:tcBorders>
              <w:top w:val="single" w:sz="8" w:space="0" w:color="auto"/>
              <w:left w:val="nil"/>
              <w:bottom w:val="single" w:sz="8" w:space="0" w:color="auto"/>
              <w:right w:val="nil"/>
            </w:tcBorders>
            <w:shd w:val="clear" w:color="auto" w:fill="auto"/>
            <w:vAlign w:val="center"/>
          </w:tcPr>
          <w:p w14:paraId="06CE0794" w14:textId="4E64DA39" w:rsidR="00364C70" w:rsidRPr="00A633D8" w:rsidRDefault="00364C70" w:rsidP="00364C70">
            <w:pPr>
              <w:spacing w:after="0"/>
              <w:jc w:val="right"/>
              <w:rPr>
                <w:b/>
                <w:bCs/>
                <w:color w:val="000000"/>
                <w:sz w:val="17"/>
                <w:szCs w:val="17"/>
              </w:rPr>
            </w:pPr>
            <w:r w:rsidRPr="00A633D8">
              <w:rPr>
                <w:rFonts w:ascii="Verdana" w:hAnsi="Verdana"/>
                <w:b/>
                <w:bCs/>
                <w:color w:val="000000"/>
                <w:sz w:val="17"/>
                <w:szCs w:val="17"/>
              </w:rPr>
              <w:t>3.6</w:t>
            </w:r>
          </w:p>
        </w:tc>
        <w:tc>
          <w:tcPr>
            <w:tcW w:w="750" w:type="pct"/>
            <w:tcBorders>
              <w:top w:val="single" w:sz="8" w:space="0" w:color="auto"/>
              <w:left w:val="nil"/>
              <w:bottom w:val="single" w:sz="8" w:space="0" w:color="auto"/>
              <w:right w:val="nil"/>
            </w:tcBorders>
            <w:shd w:val="clear" w:color="auto" w:fill="auto"/>
            <w:vAlign w:val="center"/>
          </w:tcPr>
          <w:p w14:paraId="29055C95" w14:textId="0E1496C6" w:rsidR="00364C70" w:rsidRPr="00A633D8" w:rsidRDefault="00364C70" w:rsidP="00364C70">
            <w:pPr>
              <w:spacing w:after="0"/>
              <w:jc w:val="right"/>
              <w:rPr>
                <w:b/>
                <w:bCs/>
                <w:color w:val="000000"/>
                <w:sz w:val="17"/>
                <w:szCs w:val="17"/>
              </w:rPr>
            </w:pPr>
            <w:r w:rsidRPr="00A633D8">
              <w:rPr>
                <w:rFonts w:ascii="Verdana" w:hAnsi="Verdana"/>
                <w:b/>
                <w:bCs/>
                <w:color w:val="000000"/>
                <w:sz w:val="17"/>
                <w:szCs w:val="17"/>
              </w:rPr>
              <w:t>2.0</w:t>
            </w:r>
          </w:p>
        </w:tc>
        <w:tc>
          <w:tcPr>
            <w:tcW w:w="748" w:type="pct"/>
            <w:tcBorders>
              <w:top w:val="single" w:sz="8" w:space="0" w:color="auto"/>
              <w:left w:val="nil"/>
              <w:bottom w:val="single" w:sz="8" w:space="0" w:color="000000"/>
              <w:right w:val="nil"/>
            </w:tcBorders>
            <w:shd w:val="clear" w:color="auto" w:fill="auto"/>
            <w:vAlign w:val="center"/>
          </w:tcPr>
          <w:p w14:paraId="4DBD9339" w14:textId="46E8EA25" w:rsidR="00364C70" w:rsidRPr="00A633D8" w:rsidRDefault="00364C70" w:rsidP="00364C70">
            <w:pPr>
              <w:spacing w:after="0"/>
              <w:jc w:val="right"/>
              <w:rPr>
                <w:b/>
                <w:bCs/>
                <w:color w:val="000000"/>
                <w:sz w:val="17"/>
                <w:szCs w:val="17"/>
              </w:rPr>
            </w:pPr>
            <w:r w:rsidRPr="00A633D8">
              <w:rPr>
                <w:rFonts w:ascii="Verdana" w:hAnsi="Verdana"/>
                <w:b/>
                <w:bCs/>
                <w:color w:val="000000"/>
                <w:sz w:val="17"/>
                <w:szCs w:val="17"/>
              </w:rPr>
              <w:t>0.0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7CC5DC67" w14:textId="706B5A77" w:rsidR="00364C70" w:rsidRPr="00A633D8" w:rsidRDefault="00364C70" w:rsidP="00364C70">
            <w:pPr>
              <w:spacing w:after="0"/>
              <w:jc w:val="right"/>
              <w:rPr>
                <w:b/>
                <w:bCs/>
                <w:color w:val="000000"/>
                <w:sz w:val="17"/>
                <w:szCs w:val="17"/>
              </w:rPr>
            </w:pPr>
            <w:r w:rsidRPr="00A633D8">
              <w:rPr>
                <w:rFonts w:ascii="Verdana" w:hAnsi="Verdana"/>
                <w:b/>
                <w:bCs/>
                <w:color w:val="000000"/>
                <w:sz w:val="17"/>
                <w:szCs w:val="17"/>
              </w:rPr>
              <w:t>5.0</w:t>
            </w:r>
          </w:p>
        </w:tc>
        <w:tc>
          <w:tcPr>
            <w:tcW w:w="749" w:type="pct"/>
            <w:tcBorders>
              <w:top w:val="single" w:sz="8" w:space="0" w:color="auto"/>
              <w:left w:val="single" w:sz="4" w:space="0" w:color="auto"/>
              <w:bottom w:val="single" w:sz="8" w:space="0" w:color="000000"/>
              <w:right w:val="nil"/>
            </w:tcBorders>
            <w:vAlign w:val="center"/>
          </w:tcPr>
          <w:p w14:paraId="4DA54E6F" w14:textId="617A7CF1" w:rsidR="00364C70" w:rsidRPr="00A633D8" w:rsidRDefault="00364C70" w:rsidP="00364C70">
            <w:pPr>
              <w:spacing w:after="0"/>
              <w:jc w:val="right"/>
              <w:rPr>
                <w:b/>
                <w:bCs/>
                <w:i/>
                <w:color w:val="000000"/>
                <w:sz w:val="17"/>
                <w:szCs w:val="17"/>
              </w:rPr>
            </w:pPr>
            <w:r w:rsidRPr="00A633D8">
              <w:rPr>
                <w:rFonts w:ascii="Verdana" w:hAnsi="Verdana"/>
                <w:b/>
                <w:bCs/>
                <w:i/>
                <w:iCs/>
                <w:color w:val="000000"/>
                <w:sz w:val="17"/>
                <w:szCs w:val="17"/>
              </w:rPr>
              <w:t>912.0</w:t>
            </w:r>
          </w:p>
        </w:tc>
      </w:tr>
      <w:tr w:rsidR="00F67CC4" w:rsidRPr="00650F03" w14:paraId="6100F065"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14ECDBEF" w14:textId="51A449D7" w:rsidR="00F67CC4" w:rsidRPr="0010322F" w:rsidRDefault="00F67CC4" w:rsidP="00F67CC4">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5DBE1984" w14:textId="2EA8C721" w:rsidR="00F67CC4" w:rsidRPr="0010322F" w:rsidRDefault="00F67CC4" w:rsidP="00F67CC4">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60E5D7E9" w14:textId="497CC879" w:rsidR="00F67CC4" w:rsidRPr="0010322F" w:rsidRDefault="00F67CC4" w:rsidP="00F67CC4">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6C98E241" w14:textId="1BBF5EB8" w:rsidR="00F67CC4" w:rsidRPr="0010322F" w:rsidRDefault="00F67CC4" w:rsidP="00F67CC4">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02CC4EF" w14:textId="2AAACA96" w:rsidR="00F67CC4" w:rsidRPr="0010322F" w:rsidRDefault="00F67CC4" w:rsidP="00F67CC4">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108BDF44" w14:textId="00FB1F91" w:rsidR="00F67CC4" w:rsidRPr="0010322F" w:rsidRDefault="00F67CC4" w:rsidP="00F67CC4">
            <w:pPr>
              <w:spacing w:after="0"/>
              <w:jc w:val="right"/>
              <w:rPr>
                <w:rFonts w:eastAsia="Verdana" w:cs="Times New Roman"/>
                <w:sz w:val="17"/>
                <w:szCs w:val="17"/>
              </w:rPr>
            </w:pPr>
            <w:r w:rsidRPr="0010322F">
              <w:rPr>
                <w:i/>
                <w:color w:val="000000"/>
                <w:sz w:val="17"/>
                <w:szCs w:val="17"/>
              </w:rPr>
              <w:t> </w:t>
            </w:r>
          </w:p>
        </w:tc>
      </w:tr>
      <w:tr w:rsidR="00F67CC4" w:rsidRPr="00650F03" w14:paraId="1BE26BB9" w14:textId="77777777" w:rsidTr="005718D9">
        <w:trPr>
          <w:trHeight w:val="397"/>
        </w:trPr>
        <w:tc>
          <w:tcPr>
            <w:tcW w:w="1256" w:type="pct"/>
            <w:tcBorders>
              <w:top w:val="nil"/>
              <w:left w:val="nil"/>
              <w:bottom w:val="single" w:sz="8" w:space="0" w:color="auto"/>
              <w:right w:val="nil"/>
            </w:tcBorders>
            <w:shd w:val="clear" w:color="auto" w:fill="auto"/>
            <w:vAlign w:val="center"/>
          </w:tcPr>
          <w:p w14:paraId="7C133179"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075DE68C" w14:textId="5DB50553"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4.3</w:t>
            </w:r>
          </w:p>
        </w:tc>
        <w:tc>
          <w:tcPr>
            <w:tcW w:w="750" w:type="pct"/>
            <w:tcBorders>
              <w:top w:val="nil"/>
              <w:left w:val="nil"/>
              <w:bottom w:val="single" w:sz="8" w:space="0" w:color="auto"/>
              <w:right w:val="nil"/>
            </w:tcBorders>
            <w:shd w:val="clear" w:color="auto" w:fill="auto"/>
            <w:vAlign w:val="center"/>
          </w:tcPr>
          <w:p w14:paraId="38623871" w14:textId="28DEDED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nil"/>
              <w:left w:val="nil"/>
              <w:bottom w:val="single" w:sz="8" w:space="0" w:color="000000"/>
              <w:right w:val="nil"/>
            </w:tcBorders>
            <w:shd w:val="clear" w:color="auto" w:fill="auto"/>
            <w:vAlign w:val="center"/>
          </w:tcPr>
          <w:p w14:paraId="2B1C07A4" w14:textId="1337439D"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6D5DE815" w14:textId="3B9A13E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469D4EBC" w14:textId="40E3E0B5" w:rsidR="00F67CC4" w:rsidRPr="0010322F" w:rsidRDefault="00F67CC4" w:rsidP="00F67CC4">
            <w:pPr>
              <w:spacing w:after="0"/>
              <w:jc w:val="right"/>
              <w:rPr>
                <w:rFonts w:eastAsia="Verdana" w:cs="Times New Roman"/>
                <w:sz w:val="17"/>
                <w:szCs w:val="17"/>
              </w:rPr>
            </w:pPr>
            <w:r w:rsidRPr="0010322F">
              <w:rPr>
                <w:i/>
                <w:color w:val="000000"/>
                <w:sz w:val="17"/>
                <w:szCs w:val="17"/>
              </w:rPr>
              <w:t>368.0</w:t>
            </w:r>
          </w:p>
        </w:tc>
      </w:tr>
      <w:tr w:rsidR="00F67CC4" w:rsidRPr="00650F03" w14:paraId="1573732D" w14:textId="77777777" w:rsidTr="005718D9">
        <w:trPr>
          <w:trHeight w:val="397"/>
        </w:trPr>
        <w:tc>
          <w:tcPr>
            <w:tcW w:w="1256" w:type="pct"/>
            <w:tcBorders>
              <w:top w:val="nil"/>
              <w:left w:val="nil"/>
              <w:bottom w:val="single" w:sz="8" w:space="0" w:color="auto"/>
              <w:right w:val="nil"/>
            </w:tcBorders>
            <w:shd w:val="clear" w:color="auto" w:fill="auto"/>
            <w:vAlign w:val="center"/>
          </w:tcPr>
          <w:p w14:paraId="584B617C"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5EE7C49C" w14:textId="37C18431"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3.0</w:t>
            </w:r>
          </w:p>
        </w:tc>
        <w:tc>
          <w:tcPr>
            <w:tcW w:w="750" w:type="pct"/>
            <w:tcBorders>
              <w:top w:val="nil"/>
              <w:left w:val="nil"/>
              <w:bottom w:val="single" w:sz="8" w:space="0" w:color="auto"/>
              <w:right w:val="nil"/>
            </w:tcBorders>
            <w:shd w:val="clear" w:color="auto" w:fill="auto"/>
            <w:vAlign w:val="center"/>
          </w:tcPr>
          <w:p w14:paraId="7C6E8A75" w14:textId="11C1463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37C29906" w14:textId="144569F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3F755206" w14:textId="7645CF90"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12D877AA" w14:textId="6C401341" w:rsidR="00F67CC4" w:rsidRPr="0010322F" w:rsidRDefault="00F67CC4" w:rsidP="00F67CC4">
            <w:pPr>
              <w:spacing w:after="0"/>
              <w:jc w:val="right"/>
              <w:rPr>
                <w:rFonts w:eastAsia="Verdana" w:cs="Times New Roman"/>
                <w:sz w:val="17"/>
                <w:szCs w:val="17"/>
              </w:rPr>
            </w:pPr>
            <w:r w:rsidRPr="0010322F">
              <w:rPr>
                <w:i/>
                <w:color w:val="000000"/>
                <w:sz w:val="17"/>
                <w:szCs w:val="17"/>
              </w:rPr>
              <w:t>347.0</w:t>
            </w:r>
          </w:p>
        </w:tc>
      </w:tr>
      <w:tr w:rsidR="00F67CC4" w:rsidRPr="00650F03" w14:paraId="4282DD1A" w14:textId="77777777" w:rsidTr="005718D9">
        <w:trPr>
          <w:trHeight w:val="397"/>
        </w:trPr>
        <w:tc>
          <w:tcPr>
            <w:tcW w:w="1256" w:type="pct"/>
            <w:tcBorders>
              <w:top w:val="nil"/>
              <w:left w:val="nil"/>
              <w:bottom w:val="single" w:sz="8" w:space="0" w:color="auto"/>
              <w:right w:val="nil"/>
            </w:tcBorders>
            <w:shd w:val="clear" w:color="auto" w:fill="auto"/>
            <w:vAlign w:val="center"/>
          </w:tcPr>
          <w:p w14:paraId="09164497"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36521405" w14:textId="4AECC20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3.0</w:t>
            </w:r>
          </w:p>
        </w:tc>
        <w:tc>
          <w:tcPr>
            <w:tcW w:w="750" w:type="pct"/>
            <w:tcBorders>
              <w:top w:val="nil"/>
              <w:left w:val="nil"/>
              <w:bottom w:val="single" w:sz="8" w:space="0" w:color="auto"/>
              <w:right w:val="nil"/>
            </w:tcBorders>
            <w:shd w:val="clear" w:color="auto" w:fill="auto"/>
            <w:vAlign w:val="center"/>
          </w:tcPr>
          <w:p w14:paraId="05D6E261" w14:textId="4F91F539"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1FB75F8F" w14:textId="248D054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0.2</w:t>
            </w:r>
          </w:p>
        </w:tc>
        <w:tc>
          <w:tcPr>
            <w:tcW w:w="749" w:type="pct"/>
            <w:tcBorders>
              <w:top w:val="nil"/>
              <w:left w:val="nil"/>
              <w:bottom w:val="single" w:sz="8" w:space="0" w:color="000000"/>
              <w:right w:val="single" w:sz="4" w:space="0" w:color="auto"/>
            </w:tcBorders>
            <w:shd w:val="clear" w:color="auto" w:fill="auto"/>
            <w:vAlign w:val="center"/>
          </w:tcPr>
          <w:p w14:paraId="58D9ACE4" w14:textId="0D62CB2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31CA8CA8" w14:textId="3682193A" w:rsidR="00F67CC4" w:rsidRPr="0010322F" w:rsidRDefault="00F67CC4" w:rsidP="00F67CC4">
            <w:pPr>
              <w:spacing w:after="0"/>
              <w:jc w:val="right"/>
              <w:rPr>
                <w:rFonts w:eastAsia="Verdana" w:cs="Times New Roman"/>
                <w:sz w:val="17"/>
                <w:szCs w:val="17"/>
              </w:rPr>
            </w:pPr>
            <w:r w:rsidRPr="0010322F">
              <w:rPr>
                <w:i/>
                <w:color w:val="000000"/>
                <w:sz w:val="17"/>
                <w:szCs w:val="17"/>
              </w:rPr>
              <w:t>155.0</w:t>
            </w:r>
          </w:p>
        </w:tc>
      </w:tr>
      <w:tr w:rsidR="00F67CC4" w:rsidRPr="00650F03" w14:paraId="4578979F" w14:textId="77777777" w:rsidTr="005718D9">
        <w:trPr>
          <w:trHeight w:val="397"/>
        </w:trPr>
        <w:tc>
          <w:tcPr>
            <w:tcW w:w="1256" w:type="pct"/>
            <w:tcBorders>
              <w:top w:val="nil"/>
              <w:left w:val="nil"/>
              <w:bottom w:val="single" w:sz="8" w:space="0" w:color="auto"/>
              <w:right w:val="nil"/>
            </w:tcBorders>
            <w:shd w:val="clear" w:color="auto" w:fill="auto"/>
            <w:vAlign w:val="center"/>
          </w:tcPr>
          <w:p w14:paraId="316900A5" w14:textId="77777777" w:rsidR="00F67CC4" w:rsidRPr="0010322F" w:rsidRDefault="00F67CC4" w:rsidP="00F67CC4">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244A7762" w14:textId="258F2E8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57D2C257" w14:textId="41301D83"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4B767858" w14:textId="1DA1210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1AF3A1A9" w14:textId="420A2BA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0F8D9422" w14:textId="1A029EE9" w:rsidR="00F67CC4" w:rsidRPr="0010322F" w:rsidRDefault="00F67CC4" w:rsidP="00F67CC4">
            <w:pPr>
              <w:spacing w:after="0"/>
              <w:jc w:val="right"/>
              <w:rPr>
                <w:rFonts w:eastAsia="Verdana" w:cs="Times New Roman"/>
                <w:sz w:val="17"/>
                <w:szCs w:val="17"/>
              </w:rPr>
            </w:pPr>
            <w:r w:rsidRPr="0010322F">
              <w:rPr>
                <w:i/>
                <w:color w:val="000000"/>
                <w:sz w:val="17"/>
                <w:szCs w:val="17"/>
              </w:rPr>
              <w:t> </w:t>
            </w:r>
          </w:p>
        </w:tc>
      </w:tr>
      <w:tr w:rsidR="00F67CC4" w:rsidRPr="00650F03" w14:paraId="1D94A5CD" w14:textId="77777777" w:rsidTr="005718D9">
        <w:trPr>
          <w:trHeight w:val="397"/>
        </w:trPr>
        <w:tc>
          <w:tcPr>
            <w:tcW w:w="1256" w:type="pct"/>
            <w:tcBorders>
              <w:top w:val="nil"/>
              <w:left w:val="nil"/>
              <w:bottom w:val="single" w:sz="8" w:space="0" w:color="auto"/>
              <w:right w:val="nil"/>
            </w:tcBorders>
            <w:shd w:val="clear" w:color="auto" w:fill="auto"/>
            <w:vAlign w:val="center"/>
          </w:tcPr>
          <w:p w14:paraId="3E5D7C3D"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237402F5" w14:textId="4BCA90CF"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3.8</w:t>
            </w:r>
          </w:p>
        </w:tc>
        <w:tc>
          <w:tcPr>
            <w:tcW w:w="750" w:type="pct"/>
            <w:tcBorders>
              <w:top w:val="nil"/>
              <w:left w:val="nil"/>
              <w:bottom w:val="single" w:sz="8" w:space="0" w:color="auto"/>
              <w:right w:val="nil"/>
            </w:tcBorders>
            <w:shd w:val="clear" w:color="auto" w:fill="auto"/>
            <w:vAlign w:val="center"/>
          </w:tcPr>
          <w:p w14:paraId="34A23FD4" w14:textId="7D1CD129"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4F778527" w14:textId="39F454E1"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373BFA8A" w14:textId="74BDF14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13076404" w14:textId="4CF5CF29" w:rsidR="00F67CC4" w:rsidRPr="0010322F" w:rsidRDefault="00F67CC4" w:rsidP="00F67CC4">
            <w:pPr>
              <w:spacing w:after="0"/>
              <w:jc w:val="right"/>
              <w:rPr>
                <w:rFonts w:eastAsia="Verdana" w:cs="Times New Roman"/>
                <w:sz w:val="17"/>
                <w:szCs w:val="17"/>
              </w:rPr>
            </w:pPr>
            <w:r w:rsidRPr="0010322F">
              <w:rPr>
                <w:i/>
                <w:color w:val="000000"/>
                <w:sz w:val="17"/>
                <w:szCs w:val="17"/>
              </w:rPr>
              <w:t>280.0</w:t>
            </w:r>
          </w:p>
        </w:tc>
      </w:tr>
      <w:tr w:rsidR="00F67CC4" w:rsidRPr="00650F03" w14:paraId="0736B75E" w14:textId="77777777" w:rsidTr="005718D9">
        <w:trPr>
          <w:trHeight w:val="397"/>
        </w:trPr>
        <w:tc>
          <w:tcPr>
            <w:tcW w:w="1256" w:type="pct"/>
            <w:tcBorders>
              <w:top w:val="nil"/>
              <w:left w:val="nil"/>
              <w:bottom w:val="single" w:sz="8" w:space="0" w:color="auto"/>
              <w:right w:val="nil"/>
            </w:tcBorders>
            <w:shd w:val="clear" w:color="auto" w:fill="auto"/>
            <w:vAlign w:val="center"/>
          </w:tcPr>
          <w:p w14:paraId="6AA973B9"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01C980A3" w14:textId="1A64ED2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3.8</w:t>
            </w:r>
          </w:p>
        </w:tc>
        <w:tc>
          <w:tcPr>
            <w:tcW w:w="750" w:type="pct"/>
            <w:tcBorders>
              <w:top w:val="nil"/>
              <w:left w:val="nil"/>
              <w:bottom w:val="single" w:sz="8" w:space="0" w:color="auto"/>
              <w:right w:val="nil"/>
            </w:tcBorders>
            <w:shd w:val="clear" w:color="auto" w:fill="auto"/>
            <w:vAlign w:val="center"/>
          </w:tcPr>
          <w:p w14:paraId="2A58AD6E" w14:textId="5C68C0D3"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2.5</w:t>
            </w:r>
          </w:p>
        </w:tc>
        <w:tc>
          <w:tcPr>
            <w:tcW w:w="748" w:type="pct"/>
            <w:tcBorders>
              <w:top w:val="nil"/>
              <w:left w:val="nil"/>
              <w:bottom w:val="single" w:sz="8" w:space="0" w:color="000000"/>
              <w:right w:val="nil"/>
            </w:tcBorders>
            <w:shd w:val="clear" w:color="auto" w:fill="auto"/>
            <w:vAlign w:val="center"/>
          </w:tcPr>
          <w:p w14:paraId="270221FE" w14:textId="39329EA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0.5</w:t>
            </w:r>
          </w:p>
        </w:tc>
        <w:tc>
          <w:tcPr>
            <w:tcW w:w="749" w:type="pct"/>
            <w:tcBorders>
              <w:top w:val="nil"/>
              <w:left w:val="nil"/>
              <w:bottom w:val="single" w:sz="8" w:space="0" w:color="000000"/>
              <w:right w:val="single" w:sz="4" w:space="0" w:color="auto"/>
            </w:tcBorders>
            <w:shd w:val="clear" w:color="auto" w:fill="auto"/>
            <w:vAlign w:val="center"/>
          </w:tcPr>
          <w:p w14:paraId="17DECD44" w14:textId="314FCA23"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597561D3" w14:textId="736EA963" w:rsidR="00F67CC4" w:rsidRPr="0010322F" w:rsidRDefault="00F67CC4" w:rsidP="00F67CC4">
            <w:pPr>
              <w:spacing w:after="0"/>
              <w:jc w:val="right"/>
              <w:rPr>
                <w:rFonts w:eastAsia="Verdana" w:cs="Times New Roman"/>
                <w:sz w:val="17"/>
                <w:szCs w:val="17"/>
              </w:rPr>
            </w:pPr>
            <w:r w:rsidRPr="0010322F">
              <w:rPr>
                <w:i/>
                <w:color w:val="000000"/>
                <w:sz w:val="17"/>
                <w:szCs w:val="17"/>
              </w:rPr>
              <w:t>208.0</w:t>
            </w:r>
          </w:p>
        </w:tc>
      </w:tr>
      <w:tr w:rsidR="00F67CC4" w:rsidRPr="00650F03" w14:paraId="14F9B5B1" w14:textId="77777777" w:rsidTr="005718D9">
        <w:trPr>
          <w:trHeight w:val="397"/>
        </w:trPr>
        <w:tc>
          <w:tcPr>
            <w:tcW w:w="1256" w:type="pct"/>
            <w:tcBorders>
              <w:top w:val="nil"/>
              <w:left w:val="nil"/>
              <w:bottom w:val="single" w:sz="4" w:space="0" w:color="auto"/>
              <w:right w:val="nil"/>
            </w:tcBorders>
            <w:shd w:val="clear" w:color="auto" w:fill="auto"/>
            <w:vAlign w:val="center"/>
          </w:tcPr>
          <w:p w14:paraId="59255136"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07A96A13" w14:textId="01B5912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2.8</w:t>
            </w:r>
          </w:p>
        </w:tc>
        <w:tc>
          <w:tcPr>
            <w:tcW w:w="750" w:type="pct"/>
            <w:tcBorders>
              <w:top w:val="nil"/>
              <w:left w:val="nil"/>
              <w:bottom w:val="single" w:sz="4" w:space="0" w:color="auto"/>
              <w:right w:val="nil"/>
            </w:tcBorders>
            <w:shd w:val="clear" w:color="auto" w:fill="auto"/>
            <w:vAlign w:val="center"/>
          </w:tcPr>
          <w:p w14:paraId="09570C22" w14:textId="2783AD2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4" w:space="0" w:color="auto"/>
              <w:right w:val="nil"/>
            </w:tcBorders>
            <w:shd w:val="clear" w:color="auto" w:fill="auto"/>
            <w:vAlign w:val="center"/>
          </w:tcPr>
          <w:p w14:paraId="6B7934CA" w14:textId="72187278"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4" w:space="0" w:color="auto"/>
              <w:right w:val="single" w:sz="4" w:space="0" w:color="auto"/>
            </w:tcBorders>
            <w:shd w:val="clear" w:color="auto" w:fill="auto"/>
            <w:vAlign w:val="center"/>
          </w:tcPr>
          <w:p w14:paraId="23EB0B51" w14:textId="3B77DDF0"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4" w:space="0" w:color="auto"/>
              <w:right w:val="nil"/>
            </w:tcBorders>
            <w:vAlign w:val="center"/>
          </w:tcPr>
          <w:p w14:paraId="0B1DE57D" w14:textId="4A8E8D50"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183.0</w:t>
            </w:r>
          </w:p>
        </w:tc>
      </w:tr>
      <w:tr w:rsidR="00F67CC4" w:rsidRPr="00650F03" w14:paraId="16A29C4E"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ABC1381"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2C450B4A" w14:textId="1EE7C39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3.6</w:t>
            </w:r>
          </w:p>
        </w:tc>
        <w:tc>
          <w:tcPr>
            <w:tcW w:w="750" w:type="pct"/>
            <w:tcBorders>
              <w:top w:val="single" w:sz="4" w:space="0" w:color="auto"/>
              <w:left w:val="nil"/>
              <w:bottom w:val="single" w:sz="4" w:space="0" w:color="auto"/>
              <w:right w:val="nil"/>
            </w:tcBorders>
            <w:shd w:val="clear" w:color="auto" w:fill="auto"/>
            <w:vAlign w:val="center"/>
          </w:tcPr>
          <w:p w14:paraId="6FCEDE09" w14:textId="0649ACD0"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6E28FC66" w14:textId="232634BD"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3567BC15" w14:textId="2EC652C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7A7422D" w14:textId="05654A0C"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72.0</w:t>
            </w:r>
          </w:p>
        </w:tc>
      </w:tr>
      <w:tr w:rsidR="00F67CC4" w:rsidRPr="00650F03" w14:paraId="3DA72BF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7531BA6"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4A589BCD" w14:textId="53260160"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4.1</w:t>
            </w:r>
          </w:p>
        </w:tc>
        <w:tc>
          <w:tcPr>
            <w:tcW w:w="750" w:type="pct"/>
            <w:tcBorders>
              <w:top w:val="single" w:sz="4" w:space="0" w:color="auto"/>
              <w:left w:val="nil"/>
              <w:bottom w:val="single" w:sz="4" w:space="0" w:color="auto"/>
              <w:right w:val="nil"/>
            </w:tcBorders>
            <w:shd w:val="clear" w:color="auto" w:fill="auto"/>
            <w:vAlign w:val="center"/>
          </w:tcPr>
          <w:p w14:paraId="445DE1E9" w14:textId="16B9857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60B08AB3" w14:textId="6E0069A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FC5D3CF" w14:textId="30695B9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35BA3CA" w14:textId="5CEB4628"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61.0</w:t>
            </w:r>
          </w:p>
        </w:tc>
      </w:tr>
      <w:tr w:rsidR="00F67CC4" w:rsidRPr="00650F03" w14:paraId="6B429E3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14E6351"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47450A4B" w14:textId="1FC18CC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3EA8C05B" w14:textId="2E9A1B9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3.1</w:t>
            </w:r>
          </w:p>
        </w:tc>
        <w:tc>
          <w:tcPr>
            <w:tcW w:w="748" w:type="pct"/>
            <w:tcBorders>
              <w:top w:val="single" w:sz="4" w:space="0" w:color="auto"/>
              <w:left w:val="nil"/>
              <w:bottom w:val="single" w:sz="4" w:space="0" w:color="auto"/>
              <w:right w:val="nil"/>
            </w:tcBorders>
            <w:shd w:val="clear" w:color="auto" w:fill="auto"/>
            <w:vAlign w:val="center"/>
          </w:tcPr>
          <w:p w14:paraId="6AE8261E" w14:textId="35A8F8D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670B3C8A" w14:textId="7711A60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51E6CD9" w14:textId="7C3D25C8"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22.0</w:t>
            </w:r>
          </w:p>
        </w:tc>
      </w:tr>
      <w:tr w:rsidR="00F67CC4" w:rsidRPr="00650F03" w14:paraId="2D0CAB0C"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5BBA413"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3A926ADC" w14:textId="277F5C91"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4.5</w:t>
            </w:r>
          </w:p>
        </w:tc>
        <w:tc>
          <w:tcPr>
            <w:tcW w:w="750" w:type="pct"/>
            <w:tcBorders>
              <w:top w:val="single" w:sz="4" w:space="0" w:color="auto"/>
              <w:left w:val="nil"/>
              <w:bottom w:val="single" w:sz="4" w:space="0" w:color="auto"/>
              <w:right w:val="nil"/>
            </w:tcBorders>
            <w:shd w:val="clear" w:color="auto" w:fill="auto"/>
            <w:vAlign w:val="center"/>
          </w:tcPr>
          <w:p w14:paraId="1E1A3A70" w14:textId="4194732D"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1.5</w:t>
            </w:r>
          </w:p>
        </w:tc>
        <w:tc>
          <w:tcPr>
            <w:tcW w:w="748" w:type="pct"/>
            <w:tcBorders>
              <w:top w:val="single" w:sz="4" w:space="0" w:color="auto"/>
              <w:left w:val="nil"/>
              <w:bottom w:val="single" w:sz="4" w:space="0" w:color="auto"/>
              <w:right w:val="nil"/>
            </w:tcBorders>
            <w:shd w:val="clear" w:color="auto" w:fill="auto"/>
            <w:vAlign w:val="center"/>
          </w:tcPr>
          <w:p w14:paraId="6F409D39" w14:textId="3C03F3F3"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0.1</w:t>
            </w:r>
          </w:p>
        </w:tc>
        <w:tc>
          <w:tcPr>
            <w:tcW w:w="749" w:type="pct"/>
            <w:tcBorders>
              <w:top w:val="single" w:sz="4" w:space="0" w:color="auto"/>
              <w:left w:val="nil"/>
              <w:bottom w:val="single" w:sz="4" w:space="0" w:color="auto"/>
              <w:right w:val="single" w:sz="4" w:space="0" w:color="auto"/>
            </w:tcBorders>
            <w:shd w:val="clear" w:color="auto" w:fill="auto"/>
            <w:vAlign w:val="center"/>
          </w:tcPr>
          <w:p w14:paraId="1CDC78F0" w14:textId="1F98F1B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11851F3" w14:textId="77666D65"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18.0</w:t>
            </w:r>
          </w:p>
        </w:tc>
      </w:tr>
      <w:tr w:rsidR="00F67CC4" w:rsidRPr="00650F03" w14:paraId="703CF3D2"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A0AC80B"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6AA94248" w14:textId="505868F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2.3</w:t>
            </w:r>
          </w:p>
        </w:tc>
        <w:tc>
          <w:tcPr>
            <w:tcW w:w="750" w:type="pct"/>
            <w:tcBorders>
              <w:top w:val="single" w:sz="4" w:space="0" w:color="auto"/>
              <w:left w:val="nil"/>
              <w:bottom w:val="single" w:sz="4" w:space="0" w:color="auto"/>
              <w:right w:val="nil"/>
            </w:tcBorders>
            <w:shd w:val="clear" w:color="auto" w:fill="auto"/>
            <w:vAlign w:val="center"/>
          </w:tcPr>
          <w:p w14:paraId="7A60C0C2" w14:textId="4B6C74DF"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6CCFD54D" w14:textId="2EC56608"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C36CA81" w14:textId="1414C609"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D03A77B" w14:textId="5C2CC4AA"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26.0</w:t>
            </w:r>
          </w:p>
        </w:tc>
      </w:tr>
      <w:tr w:rsidR="00F67CC4" w:rsidRPr="00650F03" w14:paraId="5E0EF97A"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D62ACD5" w14:textId="77777777" w:rsidR="00F67CC4" w:rsidRPr="0010322F" w:rsidRDefault="00F67CC4" w:rsidP="00F67CC4">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7D8D56CB" w14:textId="5485D8D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247ADD9" w14:textId="119F170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2E51A4E" w14:textId="0C70AFE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A2EC5DB" w14:textId="184C8C9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F6919C8" w14:textId="3B2E7FFE"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 </w:t>
            </w:r>
          </w:p>
        </w:tc>
      </w:tr>
      <w:tr w:rsidR="00F67CC4" w:rsidRPr="00650F03" w14:paraId="266C50BD"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F85A5C4" w14:textId="565837D0" w:rsidR="00F67CC4" w:rsidRPr="0010322F" w:rsidRDefault="00F67CC4" w:rsidP="00F67CC4">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45355859" w14:textId="13CB0EA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3.7</w:t>
            </w:r>
          </w:p>
        </w:tc>
        <w:tc>
          <w:tcPr>
            <w:tcW w:w="750" w:type="pct"/>
            <w:tcBorders>
              <w:top w:val="single" w:sz="4" w:space="0" w:color="auto"/>
              <w:left w:val="nil"/>
              <w:bottom w:val="single" w:sz="4" w:space="0" w:color="auto"/>
              <w:right w:val="nil"/>
            </w:tcBorders>
            <w:shd w:val="clear" w:color="auto" w:fill="auto"/>
            <w:vAlign w:val="center"/>
          </w:tcPr>
          <w:p w14:paraId="2A8B29D2" w14:textId="08DEF80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37D02ED0" w14:textId="2E187098"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8A0AD04" w14:textId="0AE393D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571A48EB" w14:textId="7404A691"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425.0</w:t>
            </w:r>
          </w:p>
        </w:tc>
      </w:tr>
      <w:tr w:rsidR="00F67CC4" w:rsidRPr="00650F03" w14:paraId="38B2A2B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46235AF"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66B237F0" w14:textId="7DB0BC1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5E18E952" w14:textId="49BAC93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7CBBE7A5" w14:textId="44749AD3"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FB2A49E" w14:textId="51D7389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3622F06" w14:textId="40A99D47"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487.0</w:t>
            </w:r>
          </w:p>
        </w:tc>
      </w:tr>
      <w:tr w:rsidR="00F67CC4" w:rsidRPr="00650F03" w14:paraId="62E2B5B7"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8182BE7" w14:textId="77777777" w:rsidR="00F67CC4" w:rsidRPr="0010322F" w:rsidRDefault="00F67CC4" w:rsidP="00F67CC4">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12592153" w14:textId="113F5BC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0602FEB" w14:textId="16B16D99"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51AF7C8" w14:textId="62C2423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6A069FA" w14:textId="47DB4750"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30E9E7C" w14:textId="6A808D3C"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 </w:t>
            </w:r>
          </w:p>
        </w:tc>
      </w:tr>
      <w:tr w:rsidR="00F67CC4" w:rsidRPr="00650F03" w14:paraId="5A57E9BA"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E620FF1"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lastRenderedPageBreak/>
              <w:t>≤3 (%)</w:t>
            </w:r>
          </w:p>
        </w:tc>
        <w:tc>
          <w:tcPr>
            <w:tcW w:w="748" w:type="pct"/>
            <w:tcBorders>
              <w:top w:val="single" w:sz="4" w:space="0" w:color="auto"/>
              <w:left w:val="nil"/>
              <w:bottom w:val="single" w:sz="4" w:space="0" w:color="auto"/>
              <w:right w:val="nil"/>
            </w:tcBorders>
            <w:shd w:val="clear" w:color="auto" w:fill="auto"/>
            <w:vAlign w:val="center"/>
          </w:tcPr>
          <w:p w14:paraId="030A4E98" w14:textId="6D0B4C18"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3D75DFFB" w14:textId="10492D7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6E1E73F4" w14:textId="78D9318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1534B55" w14:textId="20513AD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37DC0BE" w14:textId="39C29876"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781.0</w:t>
            </w:r>
          </w:p>
        </w:tc>
      </w:tr>
      <w:tr w:rsidR="00F67CC4" w:rsidRPr="00650F03" w14:paraId="4BDE15C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9AE60F4"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31CA6F6C" w14:textId="6803A1D9"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3.7</w:t>
            </w:r>
          </w:p>
        </w:tc>
        <w:tc>
          <w:tcPr>
            <w:tcW w:w="750" w:type="pct"/>
            <w:tcBorders>
              <w:top w:val="single" w:sz="4" w:space="0" w:color="auto"/>
              <w:left w:val="nil"/>
              <w:bottom w:val="single" w:sz="4" w:space="0" w:color="auto"/>
              <w:right w:val="nil"/>
            </w:tcBorders>
            <w:shd w:val="clear" w:color="auto" w:fill="auto"/>
            <w:vAlign w:val="center"/>
          </w:tcPr>
          <w:p w14:paraId="3E214299" w14:textId="31EF7D41"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2.5</w:t>
            </w:r>
          </w:p>
        </w:tc>
        <w:tc>
          <w:tcPr>
            <w:tcW w:w="748" w:type="pct"/>
            <w:tcBorders>
              <w:top w:val="single" w:sz="4" w:space="0" w:color="auto"/>
              <w:left w:val="nil"/>
              <w:bottom w:val="single" w:sz="4" w:space="0" w:color="auto"/>
              <w:right w:val="nil"/>
            </w:tcBorders>
            <w:shd w:val="clear" w:color="auto" w:fill="auto"/>
            <w:vAlign w:val="center"/>
          </w:tcPr>
          <w:p w14:paraId="1D04C28C" w14:textId="1523276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0.5</w:t>
            </w:r>
          </w:p>
        </w:tc>
        <w:tc>
          <w:tcPr>
            <w:tcW w:w="749" w:type="pct"/>
            <w:tcBorders>
              <w:top w:val="single" w:sz="4" w:space="0" w:color="auto"/>
              <w:left w:val="nil"/>
              <w:bottom w:val="single" w:sz="4" w:space="0" w:color="auto"/>
              <w:right w:val="single" w:sz="4" w:space="0" w:color="auto"/>
            </w:tcBorders>
            <w:shd w:val="clear" w:color="auto" w:fill="auto"/>
            <w:vAlign w:val="center"/>
          </w:tcPr>
          <w:p w14:paraId="5AA83BF7" w14:textId="44FAF15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3115B09" w14:textId="7AA3B2E0"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81.0</w:t>
            </w:r>
          </w:p>
        </w:tc>
      </w:tr>
      <w:tr w:rsidR="00F67CC4" w:rsidRPr="00650F03" w14:paraId="71F4978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1F54A69" w14:textId="77777777" w:rsidR="00F67CC4" w:rsidRPr="0010322F" w:rsidRDefault="00F67CC4" w:rsidP="00CF1D78">
            <w:pPr>
              <w:keepNext/>
              <w:keepLines/>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5A345896" w14:textId="559324F6"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5376669" w14:textId="0B0D8611"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9607D8B" w14:textId="59089525"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65BD2E90" w14:textId="17C9A411"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5B027D3" w14:textId="1E019637" w:rsidR="00F67CC4" w:rsidRPr="0010322F" w:rsidRDefault="00F67CC4" w:rsidP="00CF1D78">
            <w:pPr>
              <w:keepNext/>
              <w:keepLines/>
              <w:spacing w:after="0"/>
              <w:jc w:val="right"/>
              <w:rPr>
                <w:rFonts w:eastAsia="Times New Roman" w:cs="Times New Roman"/>
                <w:sz w:val="17"/>
                <w:szCs w:val="17"/>
                <w:lang w:val="en-US"/>
              </w:rPr>
            </w:pPr>
            <w:r w:rsidRPr="0010322F">
              <w:rPr>
                <w:i/>
                <w:color w:val="000000"/>
                <w:sz w:val="17"/>
                <w:szCs w:val="17"/>
              </w:rPr>
              <w:t> </w:t>
            </w:r>
          </w:p>
        </w:tc>
      </w:tr>
      <w:tr w:rsidR="00F67CC4" w:rsidRPr="00650F03" w14:paraId="4C0E8B4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F64FF23" w14:textId="77777777" w:rsidR="00F67CC4" w:rsidRPr="0010322F" w:rsidRDefault="00F67CC4" w:rsidP="00CF1D78">
            <w:pPr>
              <w:keepNext/>
              <w:keepLines/>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709CC272" w14:textId="373F7658"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3.9</w:t>
            </w:r>
          </w:p>
        </w:tc>
        <w:tc>
          <w:tcPr>
            <w:tcW w:w="750" w:type="pct"/>
            <w:tcBorders>
              <w:top w:val="single" w:sz="4" w:space="0" w:color="auto"/>
              <w:left w:val="nil"/>
              <w:bottom w:val="single" w:sz="4" w:space="0" w:color="auto"/>
              <w:right w:val="nil"/>
            </w:tcBorders>
            <w:shd w:val="clear" w:color="auto" w:fill="auto"/>
            <w:vAlign w:val="center"/>
          </w:tcPr>
          <w:p w14:paraId="48DC7C5C" w14:textId="12B2A6DD"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2.3</w:t>
            </w:r>
          </w:p>
        </w:tc>
        <w:tc>
          <w:tcPr>
            <w:tcW w:w="748" w:type="pct"/>
            <w:tcBorders>
              <w:top w:val="single" w:sz="4" w:space="0" w:color="auto"/>
              <w:left w:val="nil"/>
              <w:bottom w:val="single" w:sz="4" w:space="0" w:color="auto"/>
              <w:right w:val="nil"/>
            </w:tcBorders>
            <w:shd w:val="clear" w:color="auto" w:fill="auto"/>
            <w:vAlign w:val="center"/>
          </w:tcPr>
          <w:p w14:paraId="4D9BB375" w14:textId="32FDE0A7"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94067C4" w14:textId="2E30D467"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6D9C95B" w14:textId="1F8FE262" w:rsidR="00F67CC4" w:rsidRPr="0010322F" w:rsidRDefault="00F67CC4" w:rsidP="00CF1D78">
            <w:pPr>
              <w:keepNext/>
              <w:keepLines/>
              <w:spacing w:after="0"/>
              <w:jc w:val="right"/>
              <w:rPr>
                <w:rFonts w:eastAsia="Times New Roman" w:cs="Times New Roman"/>
                <w:sz w:val="17"/>
                <w:szCs w:val="17"/>
                <w:lang w:val="en-US"/>
              </w:rPr>
            </w:pPr>
            <w:r w:rsidRPr="0010322F">
              <w:rPr>
                <w:i/>
                <w:color w:val="000000"/>
                <w:sz w:val="17"/>
                <w:szCs w:val="17"/>
              </w:rPr>
              <w:t>54.0</w:t>
            </w:r>
          </w:p>
        </w:tc>
      </w:tr>
      <w:tr w:rsidR="00F67CC4" w:rsidRPr="00650F03" w14:paraId="00DE3ED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501760F" w14:textId="77777777" w:rsidR="00F67CC4" w:rsidRPr="0010322F" w:rsidRDefault="00F67CC4" w:rsidP="00CF1D78">
            <w:pPr>
              <w:keepNext/>
              <w:keepLines/>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041B0CCC" w14:textId="2447FCC9"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3.6</w:t>
            </w:r>
          </w:p>
        </w:tc>
        <w:tc>
          <w:tcPr>
            <w:tcW w:w="750" w:type="pct"/>
            <w:tcBorders>
              <w:top w:val="single" w:sz="4" w:space="0" w:color="auto"/>
              <w:left w:val="nil"/>
              <w:bottom w:val="single" w:sz="4" w:space="0" w:color="auto"/>
              <w:right w:val="nil"/>
            </w:tcBorders>
            <w:shd w:val="clear" w:color="auto" w:fill="auto"/>
            <w:vAlign w:val="center"/>
          </w:tcPr>
          <w:p w14:paraId="1CC69E71" w14:textId="7C706887"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0AB90E99" w14:textId="2BFA7065"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871CA3C" w14:textId="1878A9E8" w:rsidR="00F67CC4" w:rsidRPr="0010322F" w:rsidRDefault="00F67CC4" w:rsidP="00CF1D78">
            <w:pPr>
              <w:keepNext/>
              <w:keepLines/>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0686B04" w14:textId="6D8D625D" w:rsidR="00F67CC4" w:rsidRPr="0010322F" w:rsidRDefault="00F67CC4" w:rsidP="00CF1D78">
            <w:pPr>
              <w:keepNext/>
              <w:keepLines/>
              <w:spacing w:after="0"/>
              <w:jc w:val="right"/>
              <w:rPr>
                <w:rFonts w:eastAsia="Times New Roman" w:cs="Times New Roman"/>
                <w:sz w:val="17"/>
                <w:szCs w:val="17"/>
                <w:lang w:val="en-US"/>
              </w:rPr>
            </w:pPr>
            <w:r w:rsidRPr="0010322F">
              <w:rPr>
                <w:i/>
                <w:color w:val="000000"/>
                <w:sz w:val="17"/>
                <w:szCs w:val="17"/>
              </w:rPr>
              <w:t>124.0</w:t>
            </w:r>
          </w:p>
        </w:tc>
      </w:tr>
      <w:tr w:rsidR="00F67CC4" w:rsidRPr="00650F03" w14:paraId="6A472A0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91C7A8A"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0495FD31" w14:textId="7698033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3.8</w:t>
            </w:r>
          </w:p>
        </w:tc>
        <w:tc>
          <w:tcPr>
            <w:tcW w:w="750" w:type="pct"/>
            <w:tcBorders>
              <w:top w:val="single" w:sz="4" w:space="0" w:color="auto"/>
              <w:left w:val="nil"/>
              <w:bottom w:val="single" w:sz="4" w:space="0" w:color="auto"/>
              <w:right w:val="nil"/>
            </w:tcBorders>
            <w:shd w:val="clear" w:color="auto" w:fill="auto"/>
            <w:vAlign w:val="center"/>
          </w:tcPr>
          <w:p w14:paraId="091F05D0" w14:textId="51E3BB8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062EBB35" w14:textId="501EF140"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9D08E09" w14:textId="546C7E9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60E5C86F" w14:textId="1FC059D0"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186.0</w:t>
            </w:r>
          </w:p>
        </w:tc>
      </w:tr>
      <w:tr w:rsidR="00F67CC4" w:rsidRPr="00650F03" w14:paraId="33B5CADB"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72366D8"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342D3753" w14:textId="5523862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3.3</w:t>
            </w:r>
          </w:p>
        </w:tc>
        <w:tc>
          <w:tcPr>
            <w:tcW w:w="750" w:type="pct"/>
            <w:tcBorders>
              <w:top w:val="single" w:sz="4" w:space="0" w:color="auto"/>
              <w:left w:val="nil"/>
              <w:bottom w:val="single" w:sz="4" w:space="0" w:color="auto"/>
              <w:right w:val="nil"/>
            </w:tcBorders>
            <w:shd w:val="clear" w:color="auto" w:fill="auto"/>
            <w:vAlign w:val="center"/>
          </w:tcPr>
          <w:p w14:paraId="45B0303C" w14:textId="633EB78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133759C6" w14:textId="15660E5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D7BAA97" w14:textId="3F9A701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C4C3C66" w14:textId="6F067162"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233.0</w:t>
            </w:r>
          </w:p>
        </w:tc>
      </w:tr>
      <w:tr w:rsidR="00F67CC4" w:rsidRPr="00650F03" w14:paraId="302E5CF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033F711"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449A3A44" w14:textId="494623E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5.2</w:t>
            </w:r>
          </w:p>
        </w:tc>
        <w:tc>
          <w:tcPr>
            <w:tcW w:w="750" w:type="pct"/>
            <w:tcBorders>
              <w:top w:val="single" w:sz="4" w:space="0" w:color="auto"/>
              <w:left w:val="nil"/>
              <w:bottom w:val="single" w:sz="4" w:space="0" w:color="auto"/>
              <w:right w:val="nil"/>
            </w:tcBorders>
            <w:shd w:val="clear" w:color="auto" w:fill="auto"/>
            <w:vAlign w:val="center"/>
          </w:tcPr>
          <w:p w14:paraId="6BBA1C8A" w14:textId="6D3B07DF"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8" w:type="pct"/>
            <w:tcBorders>
              <w:top w:val="single" w:sz="4" w:space="0" w:color="auto"/>
              <w:left w:val="nil"/>
              <w:bottom w:val="single" w:sz="4" w:space="0" w:color="auto"/>
              <w:right w:val="nil"/>
            </w:tcBorders>
            <w:shd w:val="clear" w:color="auto" w:fill="auto"/>
            <w:vAlign w:val="center"/>
          </w:tcPr>
          <w:p w14:paraId="5DE5D22B" w14:textId="6CBF6B8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nil"/>
              <w:bottom w:val="single" w:sz="4" w:space="0" w:color="auto"/>
              <w:right w:val="single" w:sz="4" w:space="0" w:color="auto"/>
            </w:tcBorders>
            <w:shd w:val="clear" w:color="auto" w:fill="auto"/>
            <w:vAlign w:val="center"/>
          </w:tcPr>
          <w:p w14:paraId="54BC9529" w14:textId="6752A3F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9.8</w:t>
            </w:r>
          </w:p>
        </w:tc>
        <w:tc>
          <w:tcPr>
            <w:tcW w:w="749" w:type="pct"/>
            <w:tcBorders>
              <w:top w:val="single" w:sz="4" w:space="0" w:color="auto"/>
              <w:left w:val="single" w:sz="4" w:space="0" w:color="auto"/>
              <w:bottom w:val="single" w:sz="4" w:space="0" w:color="auto"/>
              <w:right w:val="nil"/>
            </w:tcBorders>
            <w:vAlign w:val="center"/>
          </w:tcPr>
          <w:p w14:paraId="61B3220E" w14:textId="402DBE51"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19.0</w:t>
            </w:r>
          </w:p>
        </w:tc>
      </w:tr>
      <w:tr w:rsidR="00F67CC4" w:rsidRPr="00650F03" w14:paraId="48B7E4A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DB11617"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0DA97090" w14:textId="1378FE6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4.3</w:t>
            </w:r>
          </w:p>
        </w:tc>
        <w:tc>
          <w:tcPr>
            <w:tcW w:w="750" w:type="pct"/>
            <w:tcBorders>
              <w:top w:val="single" w:sz="4" w:space="0" w:color="auto"/>
              <w:left w:val="nil"/>
              <w:bottom w:val="single" w:sz="4" w:space="0" w:color="auto"/>
              <w:right w:val="nil"/>
            </w:tcBorders>
            <w:shd w:val="clear" w:color="auto" w:fill="auto"/>
            <w:vAlign w:val="center"/>
          </w:tcPr>
          <w:p w14:paraId="384FEFB2" w14:textId="5EBD340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3.0</w:t>
            </w:r>
          </w:p>
        </w:tc>
        <w:tc>
          <w:tcPr>
            <w:tcW w:w="748" w:type="pct"/>
            <w:tcBorders>
              <w:top w:val="single" w:sz="4" w:space="0" w:color="auto"/>
              <w:left w:val="nil"/>
              <w:bottom w:val="single" w:sz="4" w:space="0" w:color="auto"/>
              <w:right w:val="nil"/>
            </w:tcBorders>
            <w:shd w:val="clear" w:color="auto" w:fill="auto"/>
            <w:vAlign w:val="center"/>
          </w:tcPr>
          <w:p w14:paraId="6DAB6005" w14:textId="52F7B99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628F9048" w14:textId="62D615F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5.5</w:t>
            </w:r>
          </w:p>
        </w:tc>
        <w:tc>
          <w:tcPr>
            <w:tcW w:w="749" w:type="pct"/>
            <w:tcBorders>
              <w:top w:val="single" w:sz="4" w:space="0" w:color="auto"/>
              <w:left w:val="single" w:sz="4" w:space="0" w:color="auto"/>
              <w:bottom w:val="single" w:sz="4" w:space="0" w:color="auto"/>
              <w:right w:val="nil"/>
            </w:tcBorders>
            <w:vAlign w:val="center"/>
          </w:tcPr>
          <w:p w14:paraId="389F0CB9" w14:textId="503F2656"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71.0</w:t>
            </w:r>
          </w:p>
        </w:tc>
      </w:tr>
      <w:tr w:rsidR="00F67CC4" w:rsidRPr="00650F03" w14:paraId="4794E95B"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1CAE302"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6F739A7E" w14:textId="4302F4C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3.1</w:t>
            </w:r>
          </w:p>
        </w:tc>
        <w:tc>
          <w:tcPr>
            <w:tcW w:w="750" w:type="pct"/>
            <w:tcBorders>
              <w:top w:val="single" w:sz="4" w:space="0" w:color="auto"/>
              <w:left w:val="nil"/>
              <w:bottom w:val="single" w:sz="4" w:space="0" w:color="auto"/>
              <w:right w:val="nil"/>
            </w:tcBorders>
            <w:shd w:val="clear" w:color="auto" w:fill="auto"/>
            <w:vAlign w:val="center"/>
          </w:tcPr>
          <w:p w14:paraId="40FABAA6" w14:textId="4FC27F8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6DD75B47" w14:textId="56D1D43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9D59EFC" w14:textId="528BE41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34134D7" w14:textId="043FE545"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199.0</w:t>
            </w:r>
          </w:p>
        </w:tc>
      </w:tr>
      <w:tr w:rsidR="00F67CC4" w:rsidRPr="00650F03" w14:paraId="2B7DC95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6C92C50" w14:textId="77777777" w:rsidR="00F67CC4" w:rsidRPr="0010322F" w:rsidRDefault="00F67CC4" w:rsidP="00F67CC4">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5EB5D440" w14:textId="38807477"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09C7744" w14:textId="41972C3F"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D982148" w14:textId="2F8AE95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04175C4" w14:textId="752A7D6A"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A4F9E6F" w14:textId="5CAC6450"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 </w:t>
            </w:r>
          </w:p>
        </w:tc>
      </w:tr>
      <w:tr w:rsidR="00F67CC4" w:rsidRPr="00650F03" w14:paraId="691F0FE5"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13A151CE"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2ECC0319" w14:textId="4A219AD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4.8</w:t>
            </w:r>
          </w:p>
        </w:tc>
        <w:tc>
          <w:tcPr>
            <w:tcW w:w="750" w:type="pct"/>
            <w:tcBorders>
              <w:top w:val="single" w:sz="4" w:space="0" w:color="auto"/>
              <w:left w:val="nil"/>
              <w:bottom w:val="single" w:sz="4" w:space="0" w:color="auto"/>
              <w:right w:val="nil"/>
            </w:tcBorders>
            <w:shd w:val="clear" w:color="auto" w:fill="auto"/>
            <w:vAlign w:val="center"/>
          </w:tcPr>
          <w:p w14:paraId="639F9B34" w14:textId="0363ADC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4.0</w:t>
            </w:r>
          </w:p>
        </w:tc>
        <w:tc>
          <w:tcPr>
            <w:tcW w:w="748" w:type="pct"/>
            <w:tcBorders>
              <w:top w:val="single" w:sz="4" w:space="0" w:color="auto"/>
              <w:left w:val="nil"/>
              <w:bottom w:val="single" w:sz="4" w:space="0" w:color="auto"/>
              <w:right w:val="nil"/>
            </w:tcBorders>
            <w:shd w:val="clear" w:color="auto" w:fill="auto"/>
            <w:vAlign w:val="center"/>
          </w:tcPr>
          <w:p w14:paraId="7D11F629" w14:textId="41925065"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1.0</w:t>
            </w:r>
          </w:p>
        </w:tc>
        <w:tc>
          <w:tcPr>
            <w:tcW w:w="749" w:type="pct"/>
            <w:tcBorders>
              <w:top w:val="single" w:sz="4" w:space="0" w:color="auto"/>
              <w:left w:val="nil"/>
              <w:bottom w:val="single" w:sz="4" w:space="0" w:color="auto"/>
              <w:right w:val="single" w:sz="4" w:space="0" w:color="auto"/>
            </w:tcBorders>
            <w:shd w:val="clear" w:color="auto" w:fill="auto"/>
            <w:vAlign w:val="center"/>
          </w:tcPr>
          <w:p w14:paraId="351D8A5E" w14:textId="4B5CDDD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7.0</w:t>
            </w:r>
          </w:p>
        </w:tc>
        <w:tc>
          <w:tcPr>
            <w:tcW w:w="749" w:type="pct"/>
            <w:tcBorders>
              <w:top w:val="single" w:sz="4" w:space="0" w:color="auto"/>
              <w:left w:val="single" w:sz="4" w:space="0" w:color="auto"/>
              <w:bottom w:val="single" w:sz="4" w:space="0" w:color="auto"/>
              <w:right w:val="nil"/>
            </w:tcBorders>
            <w:vAlign w:val="center"/>
          </w:tcPr>
          <w:p w14:paraId="4951FB36" w14:textId="2DC30324"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165.0</w:t>
            </w:r>
          </w:p>
        </w:tc>
      </w:tr>
      <w:tr w:rsidR="00F67CC4" w:rsidRPr="00650F03" w14:paraId="3F79B57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7B1B6C1"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27BCFFE7" w14:textId="4AE8A39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3.5</w:t>
            </w:r>
          </w:p>
        </w:tc>
        <w:tc>
          <w:tcPr>
            <w:tcW w:w="750" w:type="pct"/>
            <w:tcBorders>
              <w:top w:val="single" w:sz="4" w:space="0" w:color="auto"/>
              <w:left w:val="nil"/>
              <w:bottom w:val="single" w:sz="4" w:space="0" w:color="auto"/>
              <w:right w:val="nil"/>
            </w:tcBorders>
            <w:shd w:val="clear" w:color="auto" w:fill="auto"/>
            <w:vAlign w:val="center"/>
          </w:tcPr>
          <w:p w14:paraId="18B20914" w14:textId="55B32B54"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0112F4AC" w14:textId="5FA324E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0.2</w:t>
            </w:r>
          </w:p>
        </w:tc>
        <w:tc>
          <w:tcPr>
            <w:tcW w:w="749" w:type="pct"/>
            <w:tcBorders>
              <w:top w:val="single" w:sz="4" w:space="0" w:color="auto"/>
              <w:left w:val="nil"/>
              <w:bottom w:val="single" w:sz="4" w:space="0" w:color="auto"/>
              <w:right w:val="single" w:sz="4" w:space="0" w:color="auto"/>
            </w:tcBorders>
            <w:shd w:val="clear" w:color="auto" w:fill="auto"/>
            <w:vAlign w:val="center"/>
          </w:tcPr>
          <w:p w14:paraId="4F412AFF" w14:textId="529684D6"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21B618A" w14:textId="1C7EC032"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89.0</w:t>
            </w:r>
          </w:p>
        </w:tc>
      </w:tr>
      <w:tr w:rsidR="00F67CC4" w:rsidRPr="00650F03" w14:paraId="4E8959C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B3350E6"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3AB36A03" w14:textId="2581612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0FF6C27E" w14:textId="349A6E9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1.5</w:t>
            </w:r>
          </w:p>
        </w:tc>
        <w:tc>
          <w:tcPr>
            <w:tcW w:w="748" w:type="pct"/>
            <w:tcBorders>
              <w:top w:val="single" w:sz="4" w:space="0" w:color="auto"/>
              <w:left w:val="nil"/>
              <w:bottom w:val="single" w:sz="4" w:space="0" w:color="auto"/>
              <w:right w:val="nil"/>
            </w:tcBorders>
            <w:shd w:val="clear" w:color="auto" w:fill="auto"/>
            <w:vAlign w:val="center"/>
          </w:tcPr>
          <w:p w14:paraId="0890279B" w14:textId="7E15997B"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D4C11E5" w14:textId="35B5C5C9"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0A573498" w14:textId="31588A66"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163.0</w:t>
            </w:r>
          </w:p>
        </w:tc>
      </w:tr>
      <w:tr w:rsidR="00F67CC4" w:rsidRPr="00650F03" w14:paraId="30634B15"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0644ECE0" w14:textId="77777777" w:rsidR="00F67CC4" w:rsidRPr="0010322F" w:rsidRDefault="00F67CC4" w:rsidP="00F67CC4">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1D4003DA" w14:textId="3455714E"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3.4</w:t>
            </w:r>
          </w:p>
        </w:tc>
        <w:tc>
          <w:tcPr>
            <w:tcW w:w="750" w:type="pct"/>
            <w:tcBorders>
              <w:top w:val="single" w:sz="4" w:space="0" w:color="auto"/>
              <w:left w:val="nil"/>
              <w:bottom w:val="single" w:sz="4" w:space="0" w:color="auto"/>
              <w:right w:val="nil"/>
            </w:tcBorders>
            <w:shd w:val="clear" w:color="auto" w:fill="auto"/>
            <w:vAlign w:val="center"/>
          </w:tcPr>
          <w:p w14:paraId="3BE077B2" w14:textId="0E5BF4CC"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2D5CB5AA" w14:textId="19A125FD"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8B217F8" w14:textId="34476AC2" w:rsidR="00F67CC4" w:rsidRPr="0010322F" w:rsidRDefault="00F67CC4" w:rsidP="00F67CC4">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34E5D6F" w14:textId="09B09924" w:rsidR="00F67CC4" w:rsidRPr="0010322F" w:rsidRDefault="00F67CC4" w:rsidP="00F67CC4">
            <w:pPr>
              <w:spacing w:after="0"/>
              <w:jc w:val="right"/>
              <w:rPr>
                <w:rFonts w:eastAsia="Times New Roman" w:cs="Times New Roman"/>
                <w:sz w:val="17"/>
                <w:szCs w:val="17"/>
                <w:lang w:val="en-US"/>
              </w:rPr>
            </w:pPr>
            <w:r w:rsidRPr="0010322F">
              <w:rPr>
                <w:i/>
                <w:color w:val="000000"/>
                <w:sz w:val="17"/>
                <w:szCs w:val="17"/>
              </w:rPr>
              <w:t>460.0</w:t>
            </w:r>
          </w:p>
        </w:tc>
      </w:tr>
    </w:tbl>
    <w:p w14:paraId="79FCDD40" w14:textId="77777777" w:rsidR="009A3191" w:rsidRDefault="009A3191">
      <w:pPr>
        <w:spacing w:after="0"/>
      </w:pPr>
    </w:p>
    <w:p w14:paraId="1E4EE646" w14:textId="77777777" w:rsidR="009A62A0" w:rsidRDefault="009A62A0" w:rsidP="0010322F">
      <w:pPr>
        <w:pStyle w:val="Appendixhead3"/>
        <w:numPr>
          <w:ilvl w:val="0"/>
          <w:numId w:val="0"/>
        </w:numPr>
      </w:pPr>
    </w:p>
    <w:p w14:paraId="120D8914" w14:textId="21415D5E" w:rsidR="00542F1C" w:rsidRDefault="00AF37A9" w:rsidP="0010322F">
      <w:pPr>
        <w:pStyle w:val="Appendixhead2"/>
      </w:pPr>
      <w:bookmarkStart w:id="521" w:name="_Toc75868310"/>
      <w:r>
        <w:t xml:space="preserve">DSW Utilisation – </w:t>
      </w:r>
      <w:r w:rsidRPr="008C75FA">
        <w:t>NDIS Quality and Safety Commission compliance</w:t>
      </w:r>
      <w:r>
        <w:t xml:space="preserve"> (%)</w:t>
      </w:r>
      <w:r w:rsidRPr="008164FE">
        <w:t xml:space="preserve"> </w:t>
      </w:r>
      <w:r>
        <w:t>disaggregated results</w:t>
      </w:r>
      <w:bookmarkEnd w:id="521"/>
    </w:p>
    <w:p w14:paraId="2C507CFD" w14:textId="16D06552" w:rsidR="00542F1C" w:rsidRDefault="0010235C" w:rsidP="00542F1C">
      <w:pPr>
        <w:pStyle w:val="AppendixTableCaption"/>
        <w:ind w:left="0"/>
      </w:pPr>
      <w:bookmarkStart w:id="522" w:name="_Toc75868449"/>
      <w:r>
        <w:t>:</w:t>
      </w:r>
      <w:r w:rsidR="008C75FA">
        <w:t xml:space="preserve"> </w:t>
      </w:r>
      <w:r w:rsidR="00542F1C">
        <w:t xml:space="preserve">DSW Utilisation – </w:t>
      </w:r>
      <w:r w:rsidR="008C75FA" w:rsidRPr="008C75FA">
        <w:t>NDIS Quality</w:t>
      </w:r>
      <w:r w:rsidR="00542F1C" w:rsidRPr="00EA7685">
        <w:t xml:space="preserve"> and </w:t>
      </w:r>
      <w:r w:rsidR="008C75FA" w:rsidRPr="008C75FA">
        <w:t>Safety Commission compliance</w:t>
      </w:r>
      <w:r w:rsidR="00542F1C" w:rsidRPr="00EA7685">
        <w:t xml:space="preserve"> </w:t>
      </w:r>
      <w:r w:rsidR="00542F1C">
        <w:t>(%)</w:t>
      </w:r>
      <w:r w:rsidR="00542F1C" w:rsidRPr="008164FE">
        <w:t xml:space="preserve"> </w:t>
      </w:r>
      <w:r w:rsidR="00542F1C">
        <w:t>disaggregated results</w:t>
      </w:r>
      <w:bookmarkEnd w:id="522"/>
      <w:r w:rsidR="00542F1C">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542F1C" w:rsidRPr="00650F03" w14:paraId="24C6EA9C"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26D7BCA5" w14:textId="77777777" w:rsidR="00542F1C" w:rsidRPr="0010322F" w:rsidRDefault="00542F1C" w:rsidP="005718D9">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3D6CCB67" w14:textId="77777777" w:rsidR="00542F1C" w:rsidRPr="0010322F" w:rsidRDefault="00542F1C"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11C3F082" w14:textId="77777777" w:rsidR="00542F1C" w:rsidRPr="0010322F" w:rsidRDefault="00542F1C"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24EE66A6" w14:textId="77777777" w:rsidR="00542F1C" w:rsidRPr="0010322F" w:rsidRDefault="00542F1C"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68E4A35A" w14:textId="77777777" w:rsidR="00542F1C" w:rsidRPr="0010322F" w:rsidRDefault="00542F1C"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265BA49D" w14:textId="77777777" w:rsidR="00542F1C" w:rsidRPr="0010322F" w:rsidRDefault="00542F1C" w:rsidP="005718D9">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CC069C" w:rsidRPr="00650F03" w14:paraId="7C2413FE"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452F512D" w14:textId="20F305C8" w:rsidR="00CC069C" w:rsidRPr="00CC069C" w:rsidRDefault="00CC069C" w:rsidP="00CC069C">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434A0257" w14:textId="26318E98" w:rsidR="00CC069C" w:rsidRPr="00A633D8" w:rsidRDefault="00CC069C" w:rsidP="00CC069C">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9489907" w14:textId="563814E4" w:rsidR="00CC069C" w:rsidRPr="00A633D8" w:rsidRDefault="00CC069C" w:rsidP="00CC069C">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412357B7" w14:textId="40864718" w:rsidR="00CC069C" w:rsidRPr="00A633D8" w:rsidRDefault="00CC069C" w:rsidP="00CC069C">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03E8EDD6" w14:textId="7A623C81" w:rsidR="00CC069C" w:rsidRPr="00A633D8" w:rsidRDefault="00CC069C" w:rsidP="00CC069C">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19F8E2DE" w14:textId="25B82A6F" w:rsidR="00CC069C" w:rsidRPr="00A633D8" w:rsidRDefault="00CC069C" w:rsidP="00CC069C">
            <w:pPr>
              <w:spacing w:after="0"/>
              <w:jc w:val="right"/>
              <w:rPr>
                <w:b/>
                <w:bCs/>
                <w:i/>
                <w:color w:val="000000"/>
                <w:sz w:val="17"/>
                <w:szCs w:val="17"/>
              </w:rPr>
            </w:pPr>
            <w:r w:rsidRPr="00A633D8">
              <w:rPr>
                <w:rFonts w:ascii="Verdana" w:hAnsi="Verdana"/>
                <w:b/>
                <w:bCs/>
                <w:i/>
                <w:iCs/>
                <w:color w:val="000000"/>
                <w:sz w:val="17"/>
                <w:szCs w:val="17"/>
              </w:rPr>
              <w:t> </w:t>
            </w:r>
          </w:p>
        </w:tc>
      </w:tr>
      <w:tr w:rsidR="00CC069C" w:rsidRPr="00650F03" w14:paraId="786C6511"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6F9AE722" w14:textId="18C93B44" w:rsidR="00CC069C" w:rsidRPr="00A633D8" w:rsidRDefault="001C5FB5" w:rsidP="00CC069C">
            <w:pPr>
              <w:spacing w:after="0"/>
              <w:rPr>
                <w:color w:val="000000"/>
                <w:sz w:val="17"/>
                <w:szCs w:val="17"/>
              </w:rPr>
            </w:pPr>
            <w:r w:rsidRPr="00A633D8">
              <w:rPr>
                <w:rFonts w:ascii="Verdana" w:hAnsi="Verdana"/>
                <w:color w:val="000000"/>
                <w:sz w:val="17"/>
                <w:szCs w:val="17"/>
              </w:rPr>
              <w:t>DSW Utilisation – NDIS Quality and Safety Commission compliance (%)</w:t>
            </w:r>
          </w:p>
        </w:tc>
        <w:tc>
          <w:tcPr>
            <w:tcW w:w="748" w:type="pct"/>
            <w:tcBorders>
              <w:top w:val="single" w:sz="8" w:space="0" w:color="auto"/>
              <w:left w:val="nil"/>
              <w:bottom w:val="single" w:sz="8" w:space="0" w:color="auto"/>
              <w:right w:val="nil"/>
            </w:tcBorders>
            <w:shd w:val="clear" w:color="auto" w:fill="auto"/>
            <w:vAlign w:val="center"/>
          </w:tcPr>
          <w:p w14:paraId="24A1F2EC" w14:textId="3CE0C48E" w:rsidR="00CC069C" w:rsidRPr="00A633D8" w:rsidRDefault="00CC069C" w:rsidP="00CC069C">
            <w:pPr>
              <w:spacing w:after="0"/>
              <w:jc w:val="right"/>
              <w:rPr>
                <w:b/>
                <w:bCs/>
                <w:color w:val="000000"/>
                <w:sz w:val="17"/>
                <w:szCs w:val="17"/>
              </w:rPr>
            </w:pPr>
            <w:r w:rsidRPr="00A633D8">
              <w:rPr>
                <w:rFonts w:ascii="Verdana" w:hAnsi="Verdana"/>
                <w:b/>
                <w:bCs/>
                <w:color w:val="000000"/>
                <w:sz w:val="17"/>
                <w:szCs w:val="17"/>
              </w:rPr>
              <w:t>2.6</w:t>
            </w:r>
          </w:p>
        </w:tc>
        <w:tc>
          <w:tcPr>
            <w:tcW w:w="750" w:type="pct"/>
            <w:tcBorders>
              <w:top w:val="single" w:sz="8" w:space="0" w:color="auto"/>
              <w:left w:val="nil"/>
              <w:bottom w:val="single" w:sz="8" w:space="0" w:color="auto"/>
              <w:right w:val="nil"/>
            </w:tcBorders>
            <w:shd w:val="clear" w:color="auto" w:fill="auto"/>
            <w:vAlign w:val="center"/>
          </w:tcPr>
          <w:p w14:paraId="73F10D0A" w14:textId="15E15248" w:rsidR="00CC069C" w:rsidRPr="00A633D8" w:rsidRDefault="00CC069C" w:rsidP="00CC069C">
            <w:pPr>
              <w:spacing w:after="0"/>
              <w:jc w:val="right"/>
              <w:rPr>
                <w:b/>
                <w:bCs/>
                <w:color w:val="000000"/>
                <w:sz w:val="17"/>
                <w:szCs w:val="17"/>
              </w:rPr>
            </w:pPr>
            <w:r w:rsidRPr="00A633D8">
              <w:rPr>
                <w:rFonts w:ascii="Verdana" w:hAnsi="Verdana"/>
                <w:b/>
                <w:bCs/>
                <w:color w:val="000000"/>
                <w:sz w:val="17"/>
                <w:szCs w:val="17"/>
              </w:rPr>
              <w:t>1.0</w:t>
            </w:r>
          </w:p>
        </w:tc>
        <w:tc>
          <w:tcPr>
            <w:tcW w:w="748" w:type="pct"/>
            <w:tcBorders>
              <w:top w:val="single" w:sz="8" w:space="0" w:color="auto"/>
              <w:left w:val="nil"/>
              <w:bottom w:val="single" w:sz="8" w:space="0" w:color="000000"/>
              <w:right w:val="nil"/>
            </w:tcBorders>
            <w:shd w:val="clear" w:color="auto" w:fill="auto"/>
            <w:vAlign w:val="center"/>
          </w:tcPr>
          <w:p w14:paraId="018E3983" w14:textId="001E4DB5" w:rsidR="00CC069C" w:rsidRPr="00A633D8" w:rsidRDefault="00CC069C" w:rsidP="00CC069C">
            <w:pPr>
              <w:spacing w:after="0"/>
              <w:jc w:val="right"/>
              <w:rPr>
                <w:b/>
                <w:bCs/>
                <w:color w:val="000000"/>
                <w:sz w:val="17"/>
                <w:szCs w:val="17"/>
              </w:rPr>
            </w:pPr>
            <w:r w:rsidRPr="00A633D8">
              <w:rPr>
                <w:rFonts w:ascii="Verdana" w:hAnsi="Verdana"/>
                <w:b/>
                <w:bCs/>
                <w:color w:val="000000"/>
                <w:sz w:val="17"/>
                <w:szCs w:val="17"/>
              </w:rPr>
              <w:t>0.0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8411A40" w14:textId="2597B90D" w:rsidR="00CC069C" w:rsidRPr="00A633D8" w:rsidRDefault="00CC069C" w:rsidP="00CC069C">
            <w:pPr>
              <w:spacing w:after="0"/>
              <w:jc w:val="right"/>
              <w:rPr>
                <w:b/>
                <w:bCs/>
                <w:color w:val="000000"/>
                <w:sz w:val="17"/>
                <w:szCs w:val="17"/>
              </w:rPr>
            </w:pPr>
            <w:r w:rsidRPr="00A633D8">
              <w:rPr>
                <w:rFonts w:ascii="Verdana" w:hAnsi="Verdana"/>
                <w:b/>
                <w:bCs/>
                <w:color w:val="000000"/>
                <w:sz w:val="17"/>
                <w:szCs w:val="17"/>
              </w:rPr>
              <w:t>5.0</w:t>
            </w:r>
          </w:p>
        </w:tc>
        <w:tc>
          <w:tcPr>
            <w:tcW w:w="749" w:type="pct"/>
            <w:tcBorders>
              <w:top w:val="single" w:sz="8" w:space="0" w:color="auto"/>
              <w:left w:val="single" w:sz="4" w:space="0" w:color="auto"/>
              <w:bottom w:val="single" w:sz="8" w:space="0" w:color="000000"/>
              <w:right w:val="nil"/>
            </w:tcBorders>
            <w:vAlign w:val="center"/>
          </w:tcPr>
          <w:p w14:paraId="0498E3EB" w14:textId="48A2E637" w:rsidR="00CC069C" w:rsidRPr="00A633D8" w:rsidRDefault="00CC069C" w:rsidP="00CC069C">
            <w:pPr>
              <w:spacing w:after="0"/>
              <w:jc w:val="right"/>
              <w:rPr>
                <w:b/>
                <w:bCs/>
                <w:i/>
                <w:color w:val="000000"/>
                <w:sz w:val="17"/>
                <w:szCs w:val="17"/>
              </w:rPr>
            </w:pPr>
            <w:r w:rsidRPr="00A633D8">
              <w:rPr>
                <w:rFonts w:ascii="Verdana" w:hAnsi="Verdana"/>
                <w:b/>
                <w:bCs/>
                <w:i/>
                <w:iCs/>
                <w:color w:val="000000"/>
                <w:sz w:val="17"/>
                <w:szCs w:val="17"/>
              </w:rPr>
              <w:t>912.0</w:t>
            </w:r>
          </w:p>
        </w:tc>
      </w:tr>
      <w:tr w:rsidR="00F44211" w:rsidRPr="00650F03" w14:paraId="686FD950" w14:textId="77777777" w:rsidTr="005718D9">
        <w:trPr>
          <w:trHeight w:val="397"/>
        </w:trPr>
        <w:tc>
          <w:tcPr>
            <w:tcW w:w="1256" w:type="pct"/>
            <w:tcBorders>
              <w:top w:val="single" w:sz="8" w:space="0" w:color="auto"/>
              <w:left w:val="nil"/>
              <w:bottom w:val="single" w:sz="8" w:space="0" w:color="auto"/>
              <w:right w:val="nil"/>
            </w:tcBorders>
            <w:shd w:val="clear" w:color="auto" w:fill="auto"/>
            <w:vAlign w:val="center"/>
          </w:tcPr>
          <w:p w14:paraId="7E2338C3" w14:textId="211F87AA" w:rsidR="00F44211" w:rsidRPr="0010322F" w:rsidRDefault="00F44211" w:rsidP="00F44211">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284585BB" w14:textId="6F760CD6" w:rsidR="00F44211" w:rsidRPr="0010322F" w:rsidRDefault="00F44211" w:rsidP="00F44211">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E281833" w14:textId="46155787" w:rsidR="00F44211" w:rsidRPr="0010322F" w:rsidRDefault="00F44211" w:rsidP="00F44211">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33351806" w14:textId="10D0DB25" w:rsidR="00F44211" w:rsidRPr="0010322F" w:rsidRDefault="00F44211" w:rsidP="00F44211">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16E75A33" w14:textId="746CB6F9" w:rsidR="00F44211" w:rsidRPr="0010322F" w:rsidRDefault="00F44211" w:rsidP="00F44211">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447C1CF6" w14:textId="6B452CDC" w:rsidR="00F44211" w:rsidRPr="0010322F" w:rsidRDefault="00F44211" w:rsidP="00F44211">
            <w:pPr>
              <w:spacing w:after="0"/>
              <w:jc w:val="right"/>
              <w:rPr>
                <w:rFonts w:eastAsia="Verdana" w:cs="Times New Roman"/>
                <w:sz w:val="17"/>
                <w:szCs w:val="17"/>
              </w:rPr>
            </w:pPr>
            <w:r w:rsidRPr="0010322F">
              <w:rPr>
                <w:i/>
                <w:color w:val="000000"/>
                <w:sz w:val="17"/>
                <w:szCs w:val="17"/>
              </w:rPr>
              <w:t> </w:t>
            </w:r>
          </w:p>
        </w:tc>
      </w:tr>
      <w:tr w:rsidR="00F44211" w:rsidRPr="00650F03" w14:paraId="55ABC1A5" w14:textId="77777777" w:rsidTr="005718D9">
        <w:trPr>
          <w:trHeight w:val="397"/>
        </w:trPr>
        <w:tc>
          <w:tcPr>
            <w:tcW w:w="1256" w:type="pct"/>
            <w:tcBorders>
              <w:top w:val="nil"/>
              <w:left w:val="nil"/>
              <w:bottom w:val="single" w:sz="8" w:space="0" w:color="auto"/>
              <w:right w:val="nil"/>
            </w:tcBorders>
            <w:shd w:val="clear" w:color="auto" w:fill="auto"/>
            <w:vAlign w:val="center"/>
          </w:tcPr>
          <w:p w14:paraId="25F0CB00"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21A878EC" w14:textId="6916075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3.1</w:t>
            </w:r>
          </w:p>
        </w:tc>
        <w:tc>
          <w:tcPr>
            <w:tcW w:w="750" w:type="pct"/>
            <w:tcBorders>
              <w:top w:val="nil"/>
              <w:left w:val="nil"/>
              <w:bottom w:val="single" w:sz="8" w:space="0" w:color="auto"/>
              <w:right w:val="nil"/>
            </w:tcBorders>
            <w:shd w:val="clear" w:color="auto" w:fill="auto"/>
            <w:vAlign w:val="center"/>
          </w:tcPr>
          <w:p w14:paraId="5733B8DE" w14:textId="48AE089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76481342" w14:textId="489A91C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4617B96C" w14:textId="2120A9D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17313430" w14:textId="0E922C7A" w:rsidR="00F44211" w:rsidRPr="0010322F" w:rsidRDefault="00F44211" w:rsidP="00F44211">
            <w:pPr>
              <w:spacing w:after="0"/>
              <w:jc w:val="right"/>
              <w:rPr>
                <w:rFonts w:eastAsia="Verdana" w:cs="Times New Roman"/>
                <w:sz w:val="17"/>
                <w:szCs w:val="17"/>
              </w:rPr>
            </w:pPr>
            <w:r w:rsidRPr="0010322F">
              <w:rPr>
                <w:i/>
                <w:color w:val="000000"/>
                <w:sz w:val="17"/>
                <w:szCs w:val="17"/>
              </w:rPr>
              <w:t>368.0</w:t>
            </w:r>
          </w:p>
        </w:tc>
      </w:tr>
      <w:tr w:rsidR="00F44211" w:rsidRPr="00650F03" w14:paraId="6217590F" w14:textId="77777777" w:rsidTr="005718D9">
        <w:trPr>
          <w:trHeight w:val="397"/>
        </w:trPr>
        <w:tc>
          <w:tcPr>
            <w:tcW w:w="1256" w:type="pct"/>
            <w:tcBorders>
              <w:top w:val="nil"/>
              <w:left w:val="nil"/>
              <w:bottom w:val="single" w:sz="8" w:space="0" w:color="auto"/>
              <w:right w:val="nil"/>
            </w:tcBorders>
            <w:shd w:val="clear" w:color="auto" w:fill="auto"/>
            <w:vAlign w:val="center"/>
          </w:tcPr>
          <w:p w14:paraId="3930B73A"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1CF1EF35" w14:textId="3CC42C3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2.2</w:t>
            </w:r>
          </w:p>
        </w:tc>
        <w:tc>
          <w:tcPr>
            <w:tcW w:w="750" w:type="pct"/>
            <w:tcBorders>
              <w:top w:val="nil"/>
              <w:left w:val="nil"/>
              <w:bottom w:val="single" w:sz="8" w:space="0" w:color="auto"/>
              <w:right w:val="nil"/>
            </w:tcBorders>
            <w:shd w:val="clear" w:color="auto" w:fill="auto"/>
            <w:vAlign w:val="center"/>
          </w:tcPr>
          <w:p w14:paraId="08729481" w14:textId="09ACDD8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nil"/>
              <w:left w:val="nil"/>
              <w:bottom w:val="single" w:sz="8" w:space="0" w:color="000000"/>
              <w:right w:val="nil"/>
            </w:tcBorders>
            <w:shd w:val="clear" w:color="auto" w:fill="auto"/>
            <w:vAlign w:val="center"/>
          </w:tcPr>
          <w:p w14:paraId="2EB7E0F2" w14:textId="4D17FE9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5F3D73B6" w14:textId="01DE352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nil"/>
              <w:left w:val="single" w:sz="4" w:space="0" w:color="auto"/>
              <w:bottom w:val="single" w:sz="8" w:space="0" w:color="000000"/>
              <w:right w:val="nil"/>
            </w:tcBorders>
            <w:vAlign w:val="center"/>
          </w:tcPr>
          <w:p w14:paraId="538CF81D" w14:textId="30F161D9" w:rsidR="00F44211" w:rsidRPr="0010322F" w:rsidRDefault="00F44211" w:rsidP="00F44211">
            <w:pPr>
              <w:spacing w:after="0"/>
              <w:jc w:val="right"/>
              <w:rPr>
                <w:rFonts w:eastAsia="Verdana" w:cs="Times New Roman"/>
                <w:sz w:val="17"/>
                <w:szCs w:val="17"/>
              </w:rPr>
            </w:pPr>
            <w:r w:rsidRPr="0010322F">
              <w:rPr>
                <w:i/>
                <w:color w:val="000000"/>
                <w:sz w:val="17"/>
                <w:szCs w:val="17"/>
              </w:rPr>
              <w:t>347.0</w:t>
            </w:r>
          </w:p>
        </w:tc>
      </w:tr>
      <w:tr w:rsidR="00F44211" w:rsidRPr="00650F03" w14:paraId="1DCD4C36" w14:textId="77777777" w:rsidTr="005718D9">
        <w:trPr>
          <w:trHeight w:val="397"/>
        </w:trPr>
        <w:tc>
          <w:tcPr>
            <w:tcW w:w="1256" w:type="pct"/>
            <w:tcBorders>
              <w:top w:val="nil"/>
              <w:left w:val="nil"/>
              <w:bottom w:val="single" w:sz="8" w:space="0" w:color="auto"/>
              <w:right w:val="nil"/>
            </w:tcBorders>
            <w:shd w:val="clear" w:color="auto" w:fill="auto"/>
            <w:vAlign w:val="center"/>
          </w:tcPr>
          <w:p w14:paraId="34C07D33"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578FE4D1" w14:textId="338D772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2.2</w:t>
            </w:r>
          </w:p>
        </w:tc>
        <w:tc>
          <w:tcPr>
            <w:tcW w:w="750" w:type="pct"/>
            <w:tcBorders>
              <w:top w:val="nil"/>
              <w:left w:val="nil"/>
              <w:bottom w:val="single" w:sz="8" w:space="0" w:color="auto"/>
              <w:right w:val="nil"/>
            </w:tcBorders>
            <w:shd w:val="clear" w:color="auto" w:fill="auto"/>
            <w:vAlign w:val="center"/>
          </w:tcPr>
          <w:p w14:paraId="464A1738" w14:textId="53496AB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nil"/>
              <w:left w:val="nil"/>
              <w:bottom w:val="single" w:sz="8" w:space="0" w:color="000000"/>
              <w:right w:val="nil"/>
            </w:tcBorders>
            <w:shd w:val="clear" w:color="auto" w:fill="auto"/>
            <w:vAlign w:val="center"/>
          </w:tcPr>
          <w:p w14:paraId="23698B66" w14:textId="3BFA6CF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2315898B" w14:textId="59CE6C0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nil"/>
              <w:left w:val="single" w:sz="4" w:space="0" w:color="auto"/>
              <w:bottom w:val="single" w:sz="8" w:space="0" w:color="000000"/>
              <w:right w:val="nil"/>
            </w:tcBorders>
            <w:vAlign w:val="center"/>
          </w:tcPr>
          <w:p w14:paraId="0C4A69E6" w14:textId="146A2349" w:rsidR="00F44211" w:rsidRPr="0010322F" w:rsidRDefault="00F44211" w:rsidP="00F44211">
            <w:pPr>
              <w:spacing w:after="0"/>
              <w:jc w:val="right"/>
              <w:rPr>
                <w:rFonts w:eastAsia="Verdana" w:cs="Times New Roman"/>
                <w:sz w:val="17"/>
                <w:szCs w:val="17"/>
              </w:rPr>
            </w:pPr>
            <w:r w:rsidRPr="0010322F">
              <w:rPr>
                <w:i/>
                <w:color w:val="000000"/>
                <w:sz w:val="17"/>
                <w:szCs w:val="17"/>
              </w:rPr>
              <w:t>155.0</w:t>
            </w:r>
          </w:p>
        </w:tc>
      </w:tr>
      <w:tr w:rsidR="00F44211" w:rsidRPr="00650F03" w14:paraId="01823724" w14:textId="77777777" w:rsidTr="005718D9">
        <w:trPr>
          <w:trHeight w:val="397"/>
        </w:trPr>
        <w:tc>
          <w:tcPr>
            <w:tcW w:w="1256" w:type="pct"/>
            <w:tcBorders>
              <w:top w:val="nil"/>
              <w:left w:val="nil"/>
              <w:bottom w:val="single" w:sz="8" w:space="0" w:color="auto"/>
              <w:right w:val="nil"/>
            </w:tcBorders>
            <w:shd w:val="clear" w:color="auto" w:fill="auto"/>
            <w:vAlign w:val="center"/>
          </w:tcPr>
          <w:p w14:paraId="67F17B2C" w14:textId="77777777" w:rsidR="00F44211" w:rsidRPr="0010322F" w:rsidRDefault="00F44211" w:rsidP="00F44211">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360F32BB" w14:textId="7791BE8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001A116B" w14:textId="78C2962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031AF56A" w14:textId="3CAFA81D"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3C45982F" w14:textId="2AFB639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54EC1F86" w14:textId="55D99423" w:rsidR="00F44211" w:rsidRPr="0010322F" w:rsidRDefault="00F44211" w:rsidP="00F44211">
            <w:pPr>
              <w:spacing w:after="0"/>
              <w:jc w:val="right"/>
              <w:rPr>
                <w:rFonts w:eastAsia="Verdana" w:cs="Times New Roman"/>
                <w:sz w:val="17"/>
                <w:szCs w:val="17"/>
              </w:rPr>
            </w:pPr>
            <w:r w:rsidRPr="0010322F">
              <w:rPr>
                <w:i/>
                <w:color w:val="000000"/>
                <w:sz w:val="17"/>
                <w:szCs w:val="17"/>
              </w:rPr>
              <w:t> </w:t>
            </w:r>
          </w:p>
        </w:tc>
      </w:tr>
      <w:tr w:rsidR="00F44211" w:rsidRPr="00650F03" w14:paraId="340BD094" w14:textId="77777777" w:rsidTr="005718D9">
        <w:trPr>
          <w:trHeight w:val="397"/>
        </w:trPr>
        <w:tc>
          <w:tcPr>
            <w:tcW w:w="1256" w:type="pct"/>
            <w:tcBorders>
              <w:top w:val="nil"/>
              <w:left w:val="nil"/>
              <w:bottom w:val="single" w:sz="8" w:space="0" w:color="auto"/>
              <w:right w:val="nil"/>
            </w:tcBorders>
            <w:shd w:val="clear" w:color="auto" w:fill="auto"/>
            <w:vAlign w:val="center"/>
          </w:tcPr>
          <w:p w14:paraId="7B8A2349"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7D78A519" w14:textId="195D82B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2.8</w:t>
            </w:r>
          </w:p>
        </w:tc>
        <w:tc>
          <w:tcPr>
            <w:tcW w:w="750" w:type="pct"/>
            <w:tcBorders>
              <w:top w:val="nil"/>
              <w:left w:val="nil"/>
              <w:bottom w:val="single" w:sz="8" w:space="0" w:color="auto"/>
              <w:right w:val="nil"/>
            </w:tcBorders>
            <w:shd w:val="clear" w:color="auto" w:fill="auto"/>
            <w:vAlign w:val="center"/>
          </w:tcPr>
          <w:p w14:paraId="1862A5F2" w14:textId="7786208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1B85041E" w14:textId="06D034A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58FBA626" w14:textId="599F252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4921E2EF" w14:textId="4FAE57A1" w:rsidR="00F44211" w:rsidRPr="0010322F" w:rsidRDefault="00F44211" w:rsidP="00F44211">
            <w:pPr>
              <w:spacing w:after="0"/>
              <w:jc w:val="right"/>
              <w:rPr>
                <w:rFonts w:eastAsia="Verdana" w:cs="Times New Roman"/>
                <w:sz w:val="17"/>
                <w:szCs w:val="17"/>
              </w:rPr>
            </w:pPr>
            <w:r w:rsidRPr="0010322F">
              <w:rPr>
                <w:i/>
                <w:color w:val="000000"/>
                <w:sz w:val="17"/>
                <w:szCs w:val="17"/>
              </w:rPr>
              <w:t>280.0</w:t>
            </w:r>
          </w:p>
        </w:tc>
      </w:tr>
      <w:tr w:rsidR="00F44211" w:rsidRPr="00650F03" w14:paraId="71A07C66" w14:textId="77777777" w:rsidTr="005718D9">
        <w:trPr>
          <w:trHeight w:val="397"/>
        </w:trPr>
        <w:tc>
          <w:tcPr>
            <w:tcW w:w="1256" w:type="pct"/>
            <w:tcBorders>
              <w:top w:val="nil"/>
              <w:left w:val="nil"/>
              <w:bottom w:val="single" w:sz="8" w:space="0" w:color="auto"/>
              <w:right w:val="nil"/>
            </w:tcBorders>
            <w:shd w:val="clear" w:color="auto" w:fill="auto"/>
            <w:vAlign w:val="center"/>
          </w:tcPr>
          <w:p w14:paraId="444D8ADE"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lastRenderedPageBreak/>
              <w:t>VIC (%)</w:t>
            </w:r>
          </w:p>
        </w:tc>
        <w:tc>
          <w:tcPr>
            <w:tcW w:w="748" w:type="pct"/>
            <w:tcBorders>
              <w:top w:val="nil"/>
              <w:left w:val="nil"/>
              <w:bottom w:val="single" w:sz="8" w:space="0" w:color="auto"/>
              <w:right w:val="nil"/>
            </w:tcBorders>
            <w:shd w:val="clear" w:color="auto" w:fill="auto"/>
            <w:vAlign w:val="center"/>
          </w:tcPr>
          <w:p w14:paraId="6DD53CF7" w14:textId="230F513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nil"/>
              <w:left w:val="nil"/>
              <w:bottom w:val="single" w:sz="8" w:space="0" w:color="auto"/>
              <w:right w:val="nil"/>
            </w:tcBorders>
            <w:shd w:val="clear" w:color="auto" w:fill="auto"/>
            <w:vAlign w:val="center"/>
          </w:tcPr>
          <w:p w14:paraId="2890B329" w14:textId="4A8E59A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nil"/>
              <w:left w:val="nil"/>
              <w:bottom w:val="single" w:sz="8" w:space="0" w:color="000000"/>
              <w:right w:val="nil"/>
            </w:tcBorders>
            <w:shd w:val="clear" w:color="auto" w:fill="auto"/>
            <w:vAlign w:val="center"/>
          </w:tcPr>
          <w:p w14:paraId="5236073B" w14:textId="3877AF9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7DC04C61" w14:textId="6279781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nil"/>
              <w:left w:val="single" w:sz="4" w:space="0" w:color="auto"/>
              <w:bottom w:val="single" w:sz="8" w:space="0" w:color="000000"/>
              <w:right w:val="nil"/>
            </w:tcBorders>
            <w:vAlign w:val="center"/>
          </w:tcPr>
          <w:p w14:paraId="553F1F4C" w14:textId="3C459937" w:rsidR="00F44211" w:rsidRPr="0010322F" w:rsidRDefault="00F44211" w:rsidP="00F44211">
            <w:pPr>
              <w:spacing w:after="0"/>
              <w:jc w:val="right"/>
              <w:rPr>
                <w:rFonts w:eastAsia="Verdana" w:cs="Times New Roman"/>
                <w:sz w:val="17"/>
                <w:szCs w:val="17"/>
              </w:rPr>
            </w:pPr>
            <w:r w:rsidRPr="0010322F">
              <w:rPr>
                <w:i/>
                <w:color w:val="000000"/>
                <w:sz w:val="17"/>
                <w:szCs w:val="17"/>
              </w:rPr>
              <w:t>208.0</w:t>
            </w:r>
          </w:p>
        </w:tc>
      </w:tr>
      <w:tr w:rsidR="00F44211" w:rsidRPr="00650F03" w14:paraId="02EFB9FF" w14:textId="77777777" w:rsidTr="005718D9">
        <w:trPr>
          <w:trHeight w:val="397"/>
        </w:trPr>
        <w:tc>
          <w:tcPr>
            <w:tcW w:w="1256" w:type="pct"/>
            <w:tcBorders>
              <w:top w:val="nil"/>
              <w:left w:val="nil"/>
              <w:bottom w:val="single" w:sz="4" w:space="0" w:color="auto"/>
              <w:right w:val="nil"/>
            </w:tcBorders>
            <w:shd w:val="clear" w:color="auto" w:fill="auto"/>
            <w:vAlign w:val="center"/>
          </w:tcPr>
          <w:p w14:paraId="34D1546F"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5DA0F812" w14:textId="708332D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nil"/>
              <w:left w:val="nil"/>
              <w:bottom w:val="single" w:sz="4" w:space="0" w:color="auto"/>
              <w:right w:val="nil"/>
            </w:tcBorders>
            <w:shd w:val="clear" w:color="auto" w:fill="auto"/>
            <w:vAlign w:val="center"/>
          </w:tcPr>
          <w:p w14:paraId="0359AAE7" w14:textId="0FC809CA"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nil"/>
              <w:left w:val="nil"/>
              <w:bottom w:val="single" w:sz="4" w:space="0" w:color="auto"/>
              <w:right w:val="nil"/>
            </w:tcBorders>
            <w:shd w:val="clear" w:color="auto" w:fill="auto"/>
            <w:vAlign w:val="center"/>
          </w:tcPr>
          <w:p w14:paraId="21FE03A9" w14:textId="25A1235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4" w:space="0" w:color="auto"/>
              <w:right w:val="single" w:sz="4" w:space="0" w:color="auto"/>
            </w:tcBorders>
            <w:shd w:val="clear" w:color="auto" w:fill="auto"/>
            <w:vAlign w:val="center"/>
          </w:tcPr>
          <w:p w14:paraId="28DF3686" w14:textId="60DF48D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nil"/>
              <w:left w:val="single" w:sz="4" w:space="0" w:color="auto"/>
              <w:bottom w:val="single" w:sz="4" w:space="0" w:color="auto"/>
              <w:right w:val="nil"/>
            </w:tcBorders>
            <w:vAlign w:val="center"/>
          </w:tcPr>
          <w:p w14:paraId="163B7B23" w14:textId="3269A0A3"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183.0</w:t>
            </w:r>
          </w:p>
        </w:tc>
      </w:tr>
      <w:tr w:rsidR="00F44211" w:rsidRPr="00650F03" w14:paraId="7BFD614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1BF1BAA"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5B953328" w14:textId="6FE1D96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1.9</w:t>
            </w:r>
          </w:p>
        </w:tc>
        <w:tc>
          <w:tcPr>
            <w:tcW w:w="750" w:type="pct"/>
            <w:tcBorders>
              <w:top w:val="single" w:sz="4" w:space="0" w:color="auto"/>
              <w:left w:val="nil"/>
              <w:bottom w:val="single" w:sz="4" w:space="0" w:color="auto"/>
              <w:right w:val="nil"/>
            </w:tcBorders>
            <w:shd w:val="clear" w:color="auto" w:fill="auto"/>
            <w:vAlign w:val="center"/>
          </w:tcPr>
          <w:p w14:paraId="05D873AE" w14:textId="0137694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5BDA8E23" w14:textId="19F8BD7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A8BA9D5" w14:textId="1FFBAD4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single" w:sz="4" w:space="0" w:color="auto"/>
              <w:bottom w:val="single" w:sz="4" w:space="0" w:color="auto"/>
              <w:right w:val="nil"/>
            </w:tcBorders>
            <w:vAlign w:val="center"/>
          </w:tcPr>
          <w:p w14:paraId="0AFF3769" w14:textId="7F7B081E"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72.0</w:t>
            </w:r>
          </w:p>
        </w:tc>
      </w:tr>
      <w:tr w:rsidR="00F44211" w:rsidRPr="00650F03" w14:paraId="10263ADC"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288D799"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16C3F275" w14:textId="6B26807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76393F3A" w14:textId="016DA98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0D3B9447" w14:textId="2E3D2F57"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1B4132D" w14:textId="533124E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45085B5" w14:textId="78DD09F1"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61.0</w:t>
            </w:r>
          </w:p>
        </w:tc>
      </w:tr>
      <w:tr w:rsidR="00F44211" w:rsidRPr="00650F03" w14:paraId="041C645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5ACD60D"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729C792D" w14:textId="13BC89A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77E1A5FC" w14:textId="6398D19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1.7</w:t>
            </w:r>
          </w:p>
        </w:tc>
        <w:tc>
          <w:tcPr>
            <w:tcW w:w="748" w:type="pct"/>
            <w:tcBorders>
              <w:top w:val="single" w:sz="4" w:space="0" w:color="auto"/>
              <w:left w:val="nil"/>
              <w:bottom w:val="single" w:sz="4" w:space="0" w:color="auto"/>
              <w:right w:val="nil"/>
            </w:tcBorders>
            <w:shd w:val="clear" w:color="auto" w:fill="auto"/>
            <w:vAlign w:val="center"/>
          </w:tcPr>
          <w:p w14:paraId="26A9B174" w14:textId="0A53B4C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7098130" w14:textId="6614C3CD"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2ADE44F" w14:textId="6E1E3735"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22.0</w:t>
            </w:r>
          </w:p>
        </w:tc>
      </w:tr>
      <w:tr w:rsidR="00F44211" w:rsidRPr="00650F03" w14:paraId="4E71CE32"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50416B6A"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78C2A23D" w14:textId="5930692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1.8</w:t>
            </w:r>
          </w:p>
        </w:tc>
        <w:tc>
          <w:tcPr>
            <w:tcW w:w="750" w:type="pct"/>
            <w:tcBorders>
              <w:top w:val="single" w:sz="4" w:space="0" w:color="auto"/>
              <w:left w:val="nil"/>
              <w:bottom w:val="single" w:sz="4" w:space="0" w:color="auto"/>
              <w:right w:val="nil"/>
            </w:tcBorders>
            <w:shd w:val="clear" w:color="auto" w:fill="auto"/>
            <w:vAlign w:val="center"/>
          </w:tcPr>
          <w:p w14:paraId="5DD6EB1B" w14:textId="3534EE2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190648D9" w14:textId="4089785A"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21255EBD" w14:textId="0B37CF6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49" w:type="pct"/>
            <w:tcBorders>
              <w:top w:val="single" w:sz="4" w:space="0" w:color="auto"/>
              <w:left w:val="single" w:sz="4" w:space="0" w:color="auto"/>
              <w:bottom w:val="single" w:sz="4" w:space="0" w:color="auto"/>
              <w:right w:val="nil"/>
            </w:tcBorders>
            <w:vAlign w:val="center"/>
          </w:tcPr>
          <w:p w14:paraId="31B02B17" w14:textId="011B6A11"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18.0</w:t>
            </w:r>
          </w:p>
        </w:tc>
      </w:tr>
      <w:tr w:rsidR="00F44211" w:rsidRPr="00650F03" w14:paraId="206C2C02"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F0040E2"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47C60D72" w14:textId="65FCE7E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50" w:type="pct"/>
            <w:tcBorders>
              <w:top w:val="single" w:sz="4" w:space="0" w:color="auto"/>
              <w:left w:val="nil"/>
              <w:bottom w:val="single" w:sz="4" w:space="0" w:color="auto"/>
              <w:right w:val="nil"/>
            </w:tcBorders>
            <w:shd w:val="clear" w:color="auto" w:fill="auto"/>
            <w:vAlign w:val="center"/>
          </w:tcPr>
          <w:p w14:paraId="13FEA542" w14:textId="199A4D2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0.9</w:t>
            </w:r>
          </w:p>
        </w:tc>
        <w:tc>
          <w:tcPr>
            <w:tcW w:w="748" w:type="pct"/>
            <w:tcBorders>
              <w:top w:val="single" w:sz="4" w:space="0" w:color="auto"/>
              <w:left w:val="nil"/>
              <w:bottom w:val="single" w:sz="4" w:space="0" w:color="auto"/>
              <w:right w:val="nil"/>
            </w:tcBorders>
            <w:shd w:val="clear" w:color="auto" w:fill="auto"/>
            <w:vAlign w:val="center"/>
          </w:tcPr>
          <w:p w14:paraId="2B169C76" w14:textId="16785AF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D7D1949" w14:textId="720262E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4.6</w:t>
            </w:r>
          </w:p>
        </w:tc>
        <w:tc>
          <w:tcPr>
            <w:tcW w:w="749" w:type="pct"/>
            <w:tcBorders>
              <w:top w:val="single" w:sz="4" w:space="0" w:color="auto"/>
              <w:left w:val="single" w:sz="4" w:space="0" w:color="auto"/>
              <w:bottom w:val="single" w:sz="4" w:space="0" w:color="auto"/>
              <w:right w:val="nil"/>
            </w:tcBorders>
            <w:vAlign w:val="center"/>
          </w:tcPr>
          <w:p w14:paraId="633FC4C2" w14:textId="1560AC83"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26.0</w:t>
            </w:r>
          </w:p>
        </w:tc>
      </w:tr>
      <w:tr w:rsidR="00F44211" w:rsidRPr="00650F03" w14:paraId="04ECC69A"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0E100EC" w14:textId="77777777" w:rsidR="00F44211" w:rsidRPr="0010322F" w:rsidRDefault="00F44211" w:rsidP="00F44211">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02ED406B" w14:textId="417CC64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62CD04E3" w14:textId="07C4425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6E416543" w14:textId="6290D42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DD6A24A" w14:textId="1BE40C3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E1CE0E7" w14:textId="7130CF6C"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 </w:t>
            </w:r>
          </w:p>
        </w:tc>
      </w:tr>
      <w:tr w:rsidR="00F44211" w:rsidRPr="00650F03" w14:paraId="0279E2DD"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0A8BBCC5" w14:textId="74ADB8C6" w:rsidR="00F44211" w:rsidRPr="0010322F" w:rsidRDefault="00F44211" w:rsidP="00F44211">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2DD5753C" w14:textId="207B8F9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2.8</w:t>
            </w:r>
          </w:p>
        </w:tc>
        <w:tc>
          <w:tcPr>
            <w:tcW w:w="750" w:type="pct"/>
            <w:tcBorders>
              <w:top w:val="single" w:sz="4" w:space="0" w:color="auto"/>
              <w:left w:val="nil"/>
              <w:bottom w:val="single" w:sz="4" w:space="0" w:color="auto"/>
              <w:right w:val="nil"/>
            </w:tcBorders>
            <w:shd w:val="clear" w:color="auto" w:fill="auto"/>
            <w:vAlign w:val="center"/>
          </w:tcPr>
          <w:p w14:paraId="70FF43F4" w14:textId="29F026F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0BDEDA96" w14:textId="7B559BE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F74522D" w14:textId="42F7B99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C819690" w14:textId="64D8C68B"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425.0</w:t>
            </w:r>
          </w:p>
        </w:tc>
      </w:tr>
      <w:tr w:rsidR="00F44211" w:rsidRPr="00650F03" w14:paraId="1B0D91B9"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1900F5E1"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54E5780E" w14:textId="6A65AB9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023B8E3A" w14:textId="53C10A9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41CBF214" w14:textId="1146486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812CD26" w14:textId="3C6541A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3.1</w:t>
            </w:r>
          </w:p>
        </w:tc>
        <w:tc>
          <w:tcPr>
            <w:tcW w:w="749" w:type="pct"/>
            <w:tcBorders>
              <w:top w:val="single" w:sz="4" w:space="0" w:color="auto"/>
              <w:left w:val="single" w:sz="4" w:space="0" w:color="auto"/>
              <w:bottom w:val="single" w:sz="4" w:space="0" w:color="auto"/>
              <w:right w:val="nil"/>
            </w:tcBorders>
            <w:vAlign w:val="center"/>
          </w:tcPr>
          <w:p w14:paraId="1454FA28" w14:textId="69DB3208"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487.0</w:t>
            </w:r>
          </w:p>
        </w:tc>
      </w:tr>
      <w:tr w:rsidR="00F44211" w:rsidRPr="00650F03" w14:paraId="38FD3C80"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29C1ABB" w14:textId="77777777" w:rsidR="00F44211" w:rsidRPr="0010322F" w:rsidRDefault="00F44211" w:rsidP="00F44211">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69BA5E6F" w14:textId="47D5E39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DC5B4BF" w14:textId="7E10C97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14B3D6DC" w14:textId="52CBB87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24676BC" w14:textId="3869FC2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7445E8B4" w14:textId="207E8EEB"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 </w:t>
            </w:r>
          </w:p>
        </w:tc>
      </w:tr>
      <w:tr w:rsidR="00F44211" w:rsidRPr="00650F03" w14:paraId="5CDF4842"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606BEC2"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2BD10486" w14:textId="7E0BC4E9"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2.7</w:t>
            </w:r>
          </w:p>
        </w:tc>
        <w:tc>
          <w:tcPr>
            <w:tcW w:w="750" w:type="pct"/>
            <w:tcBorders>
              <w:top w:val="single" w:sz="4" w:space="0" w:color="auto"/>
              <w:left w:val="nil"/>
              <w:bottom w:val="single" w:sz="4" w:space="0" w:color="auto"/>
              <w:right w:val="nil"/>
            </w:tcBorders>
            <w:shd w:val="clear" w:color="auto" w:fill="auto"/>
            <w:vAlign w:val="center"/>
          </w:tcPr>
          <w:p w14:paraId="0CA75FAD" w14:textId="7D6FE37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1.5</w:t>
            </w:r>
          </w:p>
        </w:tc>
        <w:tc>
          <w:tcPr>
            <w:tcW w:w="748" w:type="pct"/>
            <w:tcBorders>
              <w:top w:val="single" w:sz="4" w:space="0" w:color="auto"/>
              <w:left w:val="nil"/>
              <w:bottom w:val="single" w:sz="4" w:space="0" w:color="auto"/>
              <w:right w:val="nil"/>
            </w:tcBorders>
            <w:shd w:val="clear" w:color="auto" w:fill="auto"/>
            <w:vAlign w:val="center"/>
          </w:tcPr>
          <w:p w14:paraId="0C0E1EE8" w14:textId="1C038F1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4C46075" w14:textId="08336B1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CB5287E" w14:textId="3F937772"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781.0</w:t>
            </w:r>
          </w:p>
        </w:tc>
      </w:tr>
      <w:tr w:rsidR="00F44211" w:rsidRPr="00650F03" w14:paraId="6297B8AA"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CE3E7AF"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4E3C315D" w14:textId="75D516A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2.1</w:t>
            </w:r>
          </w:p>
        </w:tc>
        <w:tc>
          <w:tcPr>
            <w:tcW w:w="750" w:type="pct"/>
            <w:tcBorders>
              <w:top w:val="single" w:sz="4" w:space="0" w:color="auto"/>
              <w:left w:val="nil"/>
              <w:bottom w:val="single" w:sz="4" w:space="0" w:color="auto"/>
              <w:right w:val="nil"/>
            </w:tcBorders>
            <w:shd w:val="clear" w:color="auto" w:fill="auto"/>
            <w:vAlign w:val="center"/>
          </w:tcPr>
          <w:p w14:paraId="763EA24F" w14:textId="625F4C4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5BE5B59F" w14:textId="3099473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0.4</w:t>
            </w:r>
          </w:p>
        </w:tc>
        <w:tc>
          <w:tcPr>
            <w:tcW w:w="749" w:type="pct"/>
            <w:tcBorders>
              <w:top w:val="single" w:sz="4" w:space="0" w:color="auto"/>
              <w:left w:val="nil"/>
              <w:bottom w:val="single" w:sz="4" w:space="0" w:color="auto"/>
              <w:right w:val="single" w:sz="4" w:space="0" w:color="auto"/>
            </w:tcBorders>
            <w:shd w:val="clear" w:color="auto" w:fill="auto"/>
            <w:vAlign w:val="center"/>
          </w:tcPr>
          <w:p w14:paraId="16757798" w14:textId="64305CD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9" w:type="pct"/>
            <w:tcBorders>
              <w:top w:val="single" w:sz="4" w:space="0" w:color="auto"/>
              <w:left w:val="single" w:sz="4" w:space="0" w:color="auto"/>
              <w:bottom w:val="single" w:sz="4" w:space="0" w:color="auto"/>
              <w:right w:val="nil"/>
            </w:tcBorders>
            <w:vAlign w:val="center"/>
          </w:tcPr>
          <w:p w14:paraId="3379CC19" w14:textId="20F1203A"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81.0</w:t>
            </w:r>
          </w:p>
        </w:tc>
      </w:tr>
      <w:tr w:rsidR="00F44211" w:rsidRPr="00650F03" w14:paraId="32E7764B"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1944CF0" w14:textId="77777777" w:rsidR="00F44211" w:rsidRPr="0010322F" w:rsidRDefault="00F44211" w:rsidP="00F44211">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615884B4" w14:textId="65E9E46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1BE7CE6D" w14:textId="69E2609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6E6E7B1" w14:textId="4C74821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3533EB5" w14:textId="00D6DA2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2B994B38" w14:textId="08CC161B"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 </w:t>
            </w:r>
          </w:p>
        </w:tc>
      </w:tr>
      <w:tr w:rsidR="00F44211" w:rsidRPr="00650F03" w14:paraId="354F3DC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74B1E8A5"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6836F421" w14:textId="6BF3E05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2.4</w:t>
            </w:r>
          </w:p>
        </w:tc>
        <w:tc>
          <w:tcPr>
            <w:tcW w:w="750" w:type="pct"/>
            <w:tcBorders>
              <w:top w:val="single" w:sz="4" w:space="0" w:color="auto"/>
              <w:left w:val="nil"/>
              <w:bottom w:val="single" w:sz="4" w:space="0" w:color="auto"/>
              <w:right w:val="nil"/>
            </w:tcBorders>
            <w:shd w:val="clear" w:color="auto" w:fill="auto"/>
            <w:vAlign w:val="center"/>
          </w:tcPr>
          <w:p w14:paraId="1F408F4D" w14:textId="289F472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0AC63360" w14:textId="10972B9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0AD9867" w14:textId="1B86DBC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EBC9FE7" w14:textId="09C56FA1"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54.0</w:t>
            </w:r>
          </w:p>
        </w:tc>
      </w:tr>
      <w:tr w:rsidR="00F44211" w:rsidRPr="00650F03" w14:paraId="5A0AA1FC"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C00F0FA"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0B2974D3" w14:textId="3069C17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50737980" w14:textId="3EB9AA5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7908FBD6" w14:textId="4CBD168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8B246DD" w14:textId="164BCA9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1A556B86" w14:textId="10C346EB"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124.0</w:t>
            </w:r>
          </w:p>
        </w:tc>
      </w:tr>
      <w:tr w:rsidR="00F44211" w:rsidRPr="00650F03" w14:paraId="472B9FFE"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4F52420"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2B77C8D3" w14:textId="28E0B10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2.4</w:t>
            </w:r>
          </w:p>
        </w:tc>
        <w:tc>
          <w:tcPr>
            <w:tcW w:w="750" w:type="pct"/>
            <w:tcBorders>
              <w:top w:val="single" w:sz="4" w:space="0" w:color="auto"/>
              <w:left w:val="nil"/>
              <w:bottom w:val="single" w:sz="4" w:space="0" w:color="auto"/>
              <w:right w:val="nil"/>
            </w:tcBorders>
            <w:shd w:val="clear" w:color="auto" w:fill="auto"/>
            <w:vAlign w:val="center"/>
          </w:tcPr>
          <w:p w14:paraId="2D602164" w14:textId="7AFEEE1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5BEDD1E4" w14:textId="16B328A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D9A0C7E" w14:textId="77F2DA9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9DE107F" w14:textId="34F76258"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186.0</w:t>
            </w:r>
          </w:p>
        </w:tc>
      </w:tr>
      <w:tr w:rsidR="00F44211" w:rsidRPr="00650F03" w14:paraId="5B60A6BD"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6FA5B487"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430B9667" w14:textId="24851C4D"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2.4</w:t>
            </w:r>
          </w:p>
        </w:tc>
        <w:tc>
          <w:tcPr>
            <w:tcW w:w="750" w:type="pct"/>
            <w:tcBorders>
              <w:top w:val="single" w:sz="4" w:space="0" w:color="auto"/>
              <w:left w:val="nil"/>
              <w:bottom w:val="single" w:sz="4" w:space="0" w:color="auto"/>
              <w:right w:val="nil"/>
            </w:tcBorders>
            <w:shd w:val="clear" w:color="auto" w:fill="auto"/>
            <w:vAlign w:val="center"/>
          </w:tcPr>
          <w:p w14:paraId="2E95D4E5" w14:textId="6556ADD9"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1.7</w:t>
            </w:r>
          </w:p>
        </w:tc>
        <w:tc>
          <w:tcPr>
            <w:tcW w:w="748" w:type="pct"/>
            <w:tcBorders>
              <w:top w:val="single" w:sz="4" w:space="0" w:color="auto"/>
              <w:left w:val="nil"/>
              <w:bottom w:val="single" w:sz="4" w:space="0" w:color="auto"/>
              <w:right w:val="nil"/>
            </w:tcBorders>
            <w:shd w:val="clear" w:color="auto" w:fill="auto"/>
            <w:vAlign w:val="center"/>
          </w:tcPr>
          <w:p w14:paraId="4515291C" w14:textId="5BBDCC3A"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7D701CB" w14:textId="03E2FEF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3.0</w:t>
            </w:r>
          </w:p>
        </w:tc>
        <w:tc>
          <w:tcPr>
            <w:tcW w:w="749" w:type="pct"/>
            <w:tcBorders>
              <w:top w:val="single" w:sz="4" w:space="0" w:color="auto"/>
              <w:left w:val="single" w:sz="4" w:space="0" w:color="auto"/>
              <w:bottom w:val="single" w:sz="4" w:space="0" w:color="auto"/>
              <w:right w:val="nil"/>
            </w:tcBorders>
            <w:vAlign w:val="center"/>
          </w:tcPr>
          <w:p w14:paraId="6E6CB4CA" w14:textId="300E7A14"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233.0</w:t>
            </w:r>
          </w:p>
        </w:tc>
      </w:tr>
      <w:tr w:rsidR="00F44211" w:rsidRPr="00650F03" w14:paraId="54F475C9"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25E97628"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086699AD" w14:textId="3AC9245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3.1</w:t>
            </w:r>
          </w:p>
        </w:tc>
        <w:tc>
          <w:tcPr>
            <w:tcW w:w="750" w:type="pct"/>
            <w:tcBorders>
              <w:top w:val="single" w:sz="4" w:space="0" w:color="auto"/>
              <w:left w:val="nil"/>
              <w:bottom w:val="single" w:sz="4" w:space="0" w:color="auto"/>
              <w:right w:val="nil"/>
            </w:tcBorders>
            <w:shd w:val="clear" w:color="auto" w:fill="auto"/>
            <w:vAlign w:val="center"/>
          </w:tcPr>
          <w:p w14:paraId="63223DB7" w14:textId="7A130EC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33A67457" w14:textId="0FFDBFD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0.7</w:t>
            </w:r>
          </w:p>
        </w:tc>
        <w:tc>
          <w:tcPr>
            <w:tcW w:w="749" w:type="pct"/>
            <w:tcBorders>
              <w:top w:val="single" w:sz="4" w:space="0" w:color="auto"/>
              <w:left w:val="nil"/>
              <w:bottom w:val="single" w:sz="4" w:space="0" w:color="auto"/>
              <w:right w:val="single" w:sz="4" w:space="0" w:color="auto"/>
            </w:tcBorders>
            <w:shd w:val="clear" w:color="auto" w:fill="auto"/>
            <w:vAlign w:val="center"/>
          </w:tcPr>
          <w:p w14:paraId="13CA05CD" w14:textId="2A97AB1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484D34EE" w14:textId="5ECC5E99"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19.0</w:t>
            </w:r>
          </w:p>
        </w:tc>
      </w:tr>
      <w:tr w:rsidR="00F44211" w:rsidRPr="00650F03" w14:paraId="00B214E3"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1578C5E"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56B0BEA6" w14:textId="380C3F3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558ED19A" w14:textId="1722666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630BDEFA" w14:textId="474B5AD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0.5</w:t>
            </w:r>
          </w:p>
        </w:tc>
        <w:tc>
          <w:tcPr>
            <w:tcW w:w="749" w:type="pct"/>
            <w:tcBorders>
              <w:top w:val="single" w:sz="4" w:space="0" w:color="auto"/>
              <w:left w:val="nil"/>
              <w:bottom w:val="single" w:sz="4" w:space="0" w:color="auto"/>
              <w:right w:val="single" w:sz="4" w:space="0" w:color="auto"/>
            </w:tcBorders>
            <w:shd w:val="clear" w:color="auto" w:fill="auto"/>
            <w:vAlign w:val="center"/>
          </w:tcPr>
          <w:p w14:paraId="59761B73" w14:textId="56BE496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307E392" w14:textId="4C7BA2EB"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71.0</w:t>
            </w:r>
          </w:p>
        </w:tc>
      </w:tr>
      <w:tr w:rsidR="00F44211" w:rsidRPr="00650F03" w14:paraId="5CE10214"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AD7E875"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57FDBFD9" w14:textId="504A21F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3CB5C9FD" w14:textId="33CA5D97"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2512C6CE" w14:textId="2F792C6A"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5C6182C8" w14:textId="45A51BF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4.0</w:t>
            </w:r>
          </w:p>
        </w:tc>
        <w:tc>
          <w:tcPr>
            <w:tcW w:w="749" w:type="pct"/>
            <w:tcBorders>
              <w:top w:val="single" w:sz="4" w:space="0" w:color="auto"/>
              <w:left w:val="single" w:sz="4" w:space="0" w:color="auto"/>
              <w:bottom w:val="single" w:sz="4" w:space="0" w:color="auto"/>
              <w:right w:val="nil"/>
            </w:tcBorders>
            <w:vAlign w:val="center"/>
          </w:tcPr>
          <w:p w14:paraId="23E32A78" w14:textId="747AB18A"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199.0</w:t>
            </w:r>
          </w:p>
        </w:tc>
      </w:tr>
      <w:tr w:rsidR="00F44211" w:rsidRPr="00650F03" w14:paraId="5CAED76D"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F1993DB" w14:textId="77777777" w:rsidR="00F44211" w:rsidRPr="0010322F" w:rsidRDefault="00F44211" w:rsidP="00F44211">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534A0330" w14:textId="0B1287B0"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59691EFA" w14:textId="5C4C4635"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30D65528" w14:textId="093180D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98DAE6F" w14:textId="473286B6"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3B699611" w14:textId="184BE075"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 </w:t>
            </w:r>
          </w:p>
        </w:tc>
      </w:tr>
      <w:tr w:rsidR="00F44211" w:rsidRPr="00650F03" w14:paraId="505CA2A7"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3A8B54DA"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0E430A63" w14:textId="2D131921"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3CF22D9D" w14:textId="363C5917"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31CCBBF9" w14:textId="62DAE9C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654146E" w14:textId="0A894429"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32A072B0" w14:textId="171D743F"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165.0</w:t>
            </w:r>
          </w:p>
        </w:tc>
      </w:tr>
      <w:tr w:rsidR="00F44211" w:rsidRPr="00650F03" w14:paraId="67F53416"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0CD8BCE8"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71D3DAC2" w14:textId="2FC5A0FB"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677C3371" w14:textId="3FB15CE2"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2.0</w:t>
            </w:r>
          </w:p>
        </w:tc>
        <w:tc>
          <w:tcPr>
            <w:tcW w:w="748" w:type="pct"/>
            <w:tcBorders>
              <w:top w:val="single" w:sz="4" w:space="0" w:color="auto"/>
              <w:left w:val="nil"/>
              <w:bottom w:val="single" w:sz="4" w:space="0" w:color="auto"/>
              <w:right w:val="nil"/>
            </w:tcBorders>
            <w:shd w:val="clear" w:color="auto" w:fill="auto"/>
            <w:vAlign w:val="center"/>
          </w:tcPr>
          <w:p w14:paraId="22CE76B4" w14:textId="00EE0CD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5ACAC82" w14:textId="790A3CF7"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C62DE41" w14:textId="41E9AF2D"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89.0</w:t>
            </w:r>
          </w:p>
        </w:tc>
      </w:tr>
      <w:tr w:rsidR="00F44211" w:rsidRPr="00650F03" w14:paraId="12EA6851"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4DC0CFA"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48EABC9E" w14:textId="33F66503"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2.5</w:t>
            </w:r>
          </w:p>
        </w:tc>
        <w:tc>
          <w:tcPr>
            <w:tcW w:w="750" w:type="pct"/>
            <w:tcBorders>
              <w:top w:val="single" w:sz="4" w:space="0" w:color="auto"/>
              <w:left w:val="nil"/>
              <w:bottom w:val="single" w:sz="4" w:space="0" w:color="auto"/>
              <w:right w:val="nil"/>
            </w:tcBorders>
            <w:shd w:val="clear" w:color="auto" w:fill="auto"/>
            <w:vAlign w:val="center"/>
          </w:tcPr>
          <w:p w14:paraId="7052E584" w14:textId="77481128"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1.5</w:t>
            </w:r>
          </w:p>
        </w:tc>
        <w:tc>
          <w:tcPr>
            <w:tcW w:w="748" w:type="pct"/>
            <w:tcBorders>
              <w:top w:val="single" w:sz="4" w:space="0" w:color="auto"/>
              <w:left w:val="nil"/>
              <w:bottom w:val="single" w:sz="4" w:space="0" w:color="auto"/>
              <w:right w:val="nil"/>
            </w:tcBorders>
            <w:shd w:val="clear" w:color="auto" w:fill="auto"/>
            <w:vAlign w:val="center"/>
          </w:tcPr>
          <w:p w14:paraId="373BFD47" w14:textId="4DC5FE6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3705E3E" w14:textId="55E8840A"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4.0</w:t>
            </w:r>
          </w:p>
        </w:tc>
        <w:tc>
          <w:tcPr>
            <w:tcW w:w="749" w:type="pct"/>
            <w:tcBorders>
              <w:top w:val="single" w:sz="4" w:space="0" w:color="auto"/>
              <w:left w:val="single" w:sz="4" w:space="0" w:color="auto"/>
              <w:bottom w:val="single" w:sz="4" w:space="0" w:color="auto"/>
              <w:right w:val="nil"/>
            </w:tcBorders>
            <w:vAlign w:val="center"/>
          </w:tcPr>
          <w:p w14:paraId="58DC3502" w14:textId="2D40A215"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163.0</w:t>
            </w:r>
          </w:p>
        </w:tc>
      </w:tr>
      <w:tr w:rsidR="00F44211" w:rsidRPr="00650F03" w14:paraId="2D3D2C88" w14:textId="77777777" w:rsidTr="005718D9">
        <w:trPr>
          <w:trHeight w:val="397"/>
        </w:trPr>
        <w:tc>
          <w:tcPr>
            <w:tcW w:w="1256" w:type="pct"/>
            <w:tcBorders>
              <w:top w:val="single" w:sz="4" w:space="0" w:color="auto"/>
              <w:left w:val="nil"/>
              <w:bottom w:val="single" w:sz="4" w:space="0" w:color="auto"/>
              <w:right w:val="nil"/>
            </w:tcBorders>
            <w:shd w:val="clear" w:color="auto" w:fill="auto"/>
            <w:vAlign w:val="center"/>
          </w:tcPr>
          <w:p w14:paraId="45B0B60E" w14:textId="77777777" w:rsidR="00F44211" w:rsidRPr="0010322F" w:rsidRDefault="00F44211" w:rsidP="00F44211">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27450DA1" w14:textId="6B1959AC"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2.6</w:t>
            </w:r>
          </w:p>
        </w:tc>
        <w:tc>
          <w:tcPr>
            <w:tcW w:w="750" w:type="pct"/>
            <w:tcBorders>
              <w:top w:val="single" w:sz="4" w:space="0" w:color="auto"/>
              <w:left w:val="nil"/>
              <w:bottom w:val="single" w:sz="4" w:space="0" w:color="auto"/>
              <w:right w:val="nil"/>
            </w:tcBorders>
            <w:shd w:val="clear" w:color="auto" w:fill="auto"/>
            <w:vAlign w:val="center"/>
          </w:tcPr>
          <w:p w14:paraId="1F28AB76" w14:textId="6AF8863E"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1.0</w:t>
            </w:r>
          </w:p>
        </w:tc>
        <w:tc>
          <w:tcPr>
            <w:tcW w:w="748" w:type="pct"/>
            <w:tcBorders>
              <w:top w:val="single" w:sz="4" w:space="0" w:color="auto"/>
              <w:left w:val="nil"/>
              <w:bottom w:val="single" w:sz="4" w:space="0" w:color="auto"/>
              <w:right w:val="nil"/>
            </w:tcBorders>
            <w:shd w:val="clear" w:color="auto" w:fill="auto"/>
            <w:vAlign w:val="center"/>
          </w:tcPr>
          <w:p w14:paraId="76469CC4" w14:textId="2EFA1B2F"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DF8EF50" w14:textId="10E39CF4" w:rsidR="00F44211" w:rsidRPr="0010322F" w:rsidRDefault="00F44211" w:rsidP="00F44211">
            <w:pPr>
              <w:spacing w:after="0"/>
              <w:jc w:val="right"/>
              <w:rPr>
                <w:rFonts w:eastAsia="Times New Roman" w:cs="Times New Roman"/>
                <w:sz w:val="17"/>
                <w:szCs w:val="17"/>
                <w:lang w:val="en-US"/>
              </w:rPr>
            </w:pPr>
            <w:r w:rsidRPr="0010322F">
              <w:rPr>
                <w:color w:val="000000"/>
                <w:sz w:val="17"/>
                <w:szCs w:val="17"/>
              </w:rPr>
              <w:t>5.0</w:t>
            </w:r>
          </w:p>
        </w:tc>
        <w:tc>
          <w:tcPr>
            <w:tcW w:w="749" w:type="pct"/>
            <w:tcBorders>
              <w:top w:val="single" w:sz="4" w:space="0" w:color="auto"/>
              <w:left w:val="single" w:sz="4" w:space="0" w:color="auto"/>
              <w:bottom w:val="single" w:sz="4" w:space="0" w:color="auto"/>
              <w:right w:val="nil"/>
            </w:tcBorders>
            <w:vAlign w:val="center"/>
          </w:tcPr>
          <w:p w14:paraId="220176F4" w14:textId="7CE7E0F4" w:rsidR="00F44211" w:rsidRPr="0010322F" w:rsidRDefault="00F44211" w:rsidP="00F44211">
            <w:pPr>
              <w:spacing w:after="0"/>
              <w:jc w:val="right"/>
              <w:rPr>
                <w:rFonts w:eastAsia="Times New Roman" w:cs="Times New Roman"/>
                <w:sz w:val="17"/>
                <w:szCs w:val="17"/>
                <w:lang w:val="en-US"/>
              </w:rPr>
            </w:pPr>
            <w:r w:rsidRPr="0010322F">
              <w:rPr>
                <w:i/>
                <w:color w:val="000000"/>
                <w:sz w:val="17"/>
                <w:szCs w:val="17"/>
              </w:rPr>
              <w:t>460.0</w:t>
            </w:r>
          </w:p>
        </w:tc>
      </w:tr>
    </w:tbl>
    <w:p w14:paraId="22AF7F16" w14:textId="77777777" w:rsidR="009A3191" w:rsidRDefault="009A3191">
      <w:pPr>
        <w:spacing w:after="0"/>
      </w:pPr>
    </w:p>
    <w:p w14:paraId="301ACD38" w14:textId="5EEC592C" w:rsidR="00CF1D78" w:rsidRDefault="00CF1D78">
      <w:pPr>
        <w:spacing w:after="0"/>
      </w:pPr>
      <w:r>
        <w:br w:type="page"/>
      </w:r>
    </w:p>
    <w:p w14:paraId="2BCEC91A" w14:textId="7D7D9BA5" w:rsidR="008C75FA" w:rsidRDefault="00AF37A9" w:rsidP="0010322F">
      <w:pPr>
        <w:pStyle w:val="Appendixhead2"/>
      </w:pPr>
      <w:bookmarkStart w:id="523" w:name="_Toc75868311"/>
      <w:r>
        <w:lastRenderedPageBreak/>
        <w:t>Overheads as a percentage of direct costs</w:t>
      </w:r>
      <w:r w:rsidRPr="00EA7685">
        <w:t xml:space="preserve"> </w:t>
      </w:r>
      <w:r>
        <w:t>(%)</w:t>
      </w:r>
      <w:r w:rsidRPr="008164FE">
        <w:t xml:space="preserve"> </w:t>
      </w:r>
      <w:r>
        <w:t>disaggregated results</w:t>
      </w:r>
      <w:bookmarkEnd w:id="523"/>
    </w:p>
    <w:p w14:paraId="3705B2FA" w14:textId="5C32A185" w:rsidR="008C75FA" w:rsidRDefault="0010235C" w:rsidP="008C75FA">
      <w:pPr>
        <w:pStyle w:val="AppendixTableCaption"/>
        <w:ind w:left="0"/>
      </w:pPr>
      <w:bookmarkStart w:id="524" w:name="_Toc75868450"/>
      <w:r>
        <w:t>:</w:t>
      </w:r>
      <w:r w:rsidR="008C75FA">
        <w:t xml:space="preserve"> </w:t>
      </w:r>
      <w:r w:rsidR="00FF10A0">
        <w:t xml:space="preserve">Overheads as a </w:t>
      </w:r>
      <w:r w:rsidR="00EE08BE">
        <w:t>percentage of direct costs</w:t>
      </w:r>
      <w:r w:rsidR="008C75FA" w:rsidRPr="00EA7685">
        <w:t xml:space="preserve"> </w:t>
      </w:r>
      <w:r w:rsidR="008C75FA">
        <w:t>(%)</w:t>
      </w:r>
      <w:r w:rsidR="008C75FA" w:rsidRPr="008164FE">
        <w:t xml:space="preserve"> </w:t>
      </w:r>
      <w:r w:rsidR="008C75FA">
        <w:t>disaggregated results</w:t>
      </w:r>
      <w:bookmarkEnd w:id="524"/>
      <w:r w:rsidR="008C75FA">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8C75FA" w:rsidRPr="00650F03" w14:paraId="4C9873E5"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70AFF410" w14:textId="77777777" w:rsidR="008C75FA" w:rsidRPr="0010322F" w:rsidRDefault="008C75FA" w:rsidP="00B5563F">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29330273" w14:textId="77777777" w:rsidR="008C75FA" w:rsidRPr="0010322F" w:rsidRDefault="008C75FA" w:rsidP="00B5563F">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24F1BA57" w14:textId="77777777" w:rsidR="008C75FA" w:rsidRPr="0010322F" w:rsidRDefault="008C75FA" w:rsidP="00B5563F">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88656CC" w14:textId="77777777" w:rsidR="008C75FA" w:rsidRPr="0010322F" w:rsidRDefault="008C75FA" w:rsidP="00B5563F">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04BCBCFC" w14:textId="77777777" w:rsidR="008C75FA" w:rsidRPr="0010322F" w:rsidRDefault="008C75FA" w:rsidP="00B5563F">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57AAC019" w14:textId="77777777" w:rsidR="008C75FA" w:rsidRPr="0010322F" w:rsidRDefault="008C75FA" w:rsidP="00B5563F">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1F3B73" w:rsidRPr="00650F03" w14:paraId="7F29AC7E" w14:textId="77777777" w:rsidTr="00B5563F">
        <w:trPr>
          <w:trHeight w:val="397"/>
        </w:trPr>
        <w:tc>
          <w:tcPr>
            <w:tcW w:w="1256" w:type="pct"/>
            <w:tcBorders>
              <w:top w:val="single" w:sz="8" w:space="0" w:color="auto"/>
              <w:left w:val="nil"/>
              <w:bottom w:val="single" w:sz="8" w:space="0" w:color="auto"/>
              <w:right w:val="nil"/>
            </w:tcBorders>
            <w:shd w:val="clear" w:color="auto" w:fill="auto"/>
            <w:vAlign w:val="center"/>
          </w:tcPr>
          <w:p w14:paraId="5A5336C2" w14:textId="0943334B" w:rsidR="001F3B73" w:rsidRPr="001F3B73" w:rsidRDefault="001F3B73" w:rsidP="001F3B73">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45688B84" w14:textId="72137E76"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56BD1507" w14:textId="70E77A3D"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2EDC91B9" w14:textId="7B495C49"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5ECF3A6D" w14:textId="48664C8A"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4F0147BB" w14:textId="179312E4" w:rsidR="001F3B73" w:rsidRPr="00A633D8" w:rsidRDefault="001F3B73" w:rsidP="001F3B73">
            <w:pPr>
              <w:spacing w:after="0"/>
              <w:jc w:val="right"/>
              <w:rPr>
                <w:b/>
                <w:bCs/>
                <w:i/>
                <w:color w:val="000000"/>
                <w:sz w:val="17"/>
                <w:szCs w:val="17"/>
              </w:rPr>
            </w:pPr>
            <w:r w:rsidRPr="00A633D8">
              <w:rPr>
                <w:rFonts w:ascii="Verdana" w:hAnsi="Verdana"/>
                <w:b/>
                <w:bCs/>
                <w:i/>
                <w:iCs/>
                <w:color w:val="000000"/>
                <w:sz w:val="17"/>
                <w:szCs w:val="17"/>
              </w:rPr>
              <w:t> </w:t>
            </w:r>
          </w:p>
        </w:tc>
      </w:tr>
      <w:tr w:rsidR="001F3B73" w:rsidRPr="00650F03" w14:paraId="469E23D6" w14:textId="77777777" w:rsidTr="00B5563F">
        <w:trPr>
          <w:trHeight w:val="397"/>
        </w:trPr>
        <w:tc>
          <w:tcPr>
            <w:tcW w:w="1256" w:type="pct"/>
            <w:tcBorders>
              <w:top w:val="single" w:sz="8" w:space="0" w:color="auto"/>
              <w:left w:val="nil"/>
              <w:bottom w:val="single" w:sz="8" w:space="0" w:color="auto"/>
              <w:right w:val="nil"/>
            </w:tcBorders>
            <w:shd w:val="clear" w:color="auto" w:fill="auto"/>
            <w:vAlign w:val="center"/>
          </w:tcPr>
          <w:p w14:paraId="0B6BE3CF" w14:textId="3B22FE41" w:rsidR="001F3B73" w:rsidRPr="00A633D8" w:rsidRDefault="001C5FB5" w:rsidP="001F3B73">
            <w:pPr>
              <w:spacing w:after="0"/>
              <w:rPr>
                <w:color w:val="000000"/>
                <w:sz w:val="17"/>
                <w:szCs w:val="17"/>
              </w:rPr>
            </w:pPr>
            <w:r w:rsidRPr="00A633D8">
              <w:rPr>
                <w:rFonts w:ascii="Verdana" w:hAnsi="Verdana"/>
                <w:color w:val="000000"/>
                <w:sz w:val="17"/>
                <w:szCs w:val="17"/>
              </w:rPr>
              <w:t>Overheads as a percentage of direct costs (%)</w:t>
            </w:r>
          </w:p>
        </w:tc>
        <w:tc>
          <w:tcPr>
            <w:tcW w:w="748" w:type="pct"/>
            <w:tcBorders>
              <w:top w:val="single" w:sz="8" w:space="0" w:color="auto"/>
              <w:left w:val="nil"/>
              <w:bottom w:val="single" w:sz="8" w:space="0" w:color="auto"/>
              <w:right w:val="nil"/>
            </w:tcBorders>
            <w:shd w:val="clear" w:color="auto" w:fill="auto"/>
            <w:vAlign w:val="center"/>
          </w:tcPr>
          <w:p w14:paraId="450F288F" w14:textId="76FB514E"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50.1</w:t>
            </w:r>
          </w:p>
        </w:tc>
        <w:tc>
          <w:tcPr>
            <w:tcW w:w="750" w:type="pct"/>
            <w:tcBorders>
              <w:top w:val="single" w:sz="8" w:space="0" w:color="auto"/>
              <w:left w:val="nil"/>
              <w:bottom w:val="single" w:sz="8" w:space="0" w:color="auto"/>
              <w:right w:val="nil"/>
            </w:tcBorders>
            <w:shd w:val="clear" w:color="auto" w:fill="auto"/>
            <w:vAlign w:val="center"/>
          </w:tcPr>
          <w:p w14:paraId="7193BDCE" w14:textId="226B093C"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40.6</w:t>
            </w:r>
          </w:p>
        </w:tc>
        <w:tc>
          <w:tcPr>
            <w:tcW w:w="748" w:type="pct"/>
            <w:tcBorders>
              <w:top w:val="single" w:sz="8" w:space="0" w:color="auto"/>
              <w:left w:val="nil"/>
              <w:bottom w:val="single" w:sz="8" w:space="0" w:color="000000"/>
              <w:right w:val="nil"/>
            </w:tcBorders>
            <w:shd w:val="clear" w:color="auto" w:fill="auto"/>
            <w:vAlign w:val="center"/>
          </w:tcPr>
          <w:p w14:paraId="4BE56918" w14:textId="7F4E1A3C"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26.2</w:t>
            </w:r>
          </w:p>
        </w:tc>
        <w:tc>
          <w:tcPr>
            <w:tcW w:w="749" w:type="pct"/>
            <w:tcBorders>
              <w:top w:val="single" w:sz="8" w:space="0" w:color="auto"/>
              <w:left w:val="nil"/>
              <w:bottom w:val="single" w:sz="8" w:space="0" w:color="000000"/>
              <w:right w:val="single" w:sz="4" w:space="0" w:color="auto"/>
            </w:tcBorders>
            <w:shd w:val="clear" w:color="auto" w:fill="auto"/>
            <w:vAlign w:val="center"/>
          </w:tcPr>
          <w:p w14:paraId="3AFD8EDE" w14:textId="72516F06"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64.5</w:t>
            </w:r>
          </w:p>
        </w:tc>
        <w:tc>
          <w:tcPr>
            <w:tcW w:w="749" w:type="pct"/>
            <w:tcBorders>
              <w:top w:val="single" w:sz="8" w:space="0" w:color="auto"/>
              <w:left w:val="single" w:sz="4" w:space="0" w:color="auto"/>
              <w:bottom w:val="single" w:sz="8" w:space="0" w:color="000000"/>
              <w:right w:val="nil"/>
            </w:tcBorders>
            <w:vAlign w:val="center"/>
          </w:tcPr>
          <w:p w14:paraId="2C5EA9A0" w14:textId="391D2381" w:rsidR="001F3B73" w:rsidRPr="00A633D8" w:rsidRDefault="001F3B73" w:rsidP="001F3B73">
            <w:pPr>
              <w:spacing w:after="0"/>
              <w:jc w:val="right"/>
              <w:rPr>
                <w:b/>
                <w:bCs/>
                <w:i/>
                <w:color w:val="000000"/>
                <w:sz w:val="17"/>
                <w:szCs w:val="17"/>
              </w:rPr>
            </w:pPr>
            <w:r w:rsidRPr="00A633D8">
              <w:rPr>
                <w:rFonts w:ascii="Verdana" w:hAnsi="Verdana"/>
                <w:b/>
                <w:bCs/>
                <w:i/>
                <w:iCs/>
                <w:color w:val="000000"/>
                <w:sz w:val="17"/>
                <w:szCs w:val="17"/>
              </w:rPr>
              <w:t>893.0</w:t>
            </w:r>
          </w:p>
        </w:tc>
      </w:tr>
      <w:tr w:rsidR="00EE08BE" w:rsidRPr="00650F03" w14:paraId="75F138D2" w14:textId="77777777" w:rsidTr="00B5563F">
        <w:trPr>
          <w:trHeight w:val="397"/>
        </w:trPr>
        <w:tc>
          <w:tcPr>
            <w:tcW w:w="1256" w:type="pct"/>
            <w:tcBorders>
              <w:top w:val="single" w:sz="8" w:space="0" w:color="auto"/>
              <w:left w:val="nil"/>
              <w:bottom w:val="single" w:sz="8" w:space="0" w:color="auto"/>
              <w:right w:val="nil"/>
            </w:tcBorders>
            <w:shd w:val="clear" w:color="auto" w:fill="auto"/>
            <w:vAlign w:val="center"/>
          </w:tcPr>
          <w:p w14:paraId="0FA2F8DA" w14:textId="0BDC651C" w:rsidR="00EE08BE" w:rsidRPr="0010322F" w:rsidRDefault="00EE08BE" w:rsidP="00EE08BE">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7A3182CE" w14:textId="5EF3447C" w:rsidR="00EE08BE" w:rsidRPr="0010322F" w:rsidRDefault="00EE08BE" w:rsidP="00EE08BE">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58742134" w14:textId="057509DC" w:rsidR="00EE08BE" w:rsidRPr="0010322F" w:rsidRDefault="00EE08BE" w:rsidP="00EE08BE">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7A2AB834" w14:textId="2AB7FE0E" w:rsidR="00EE08BE" w:rsidRPr="0010322F" w:rsidRDefault="00EE08BE" w:rsidP="00EE08BE">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53E9ADCF" w14:textId="076D5178" w:rsidR="00EE08BE" w:rsidRPr="0010322F" w:rsidRDefault="00EE08BE" w:rsidP="00EE08BE">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46BDAF0C" w14:textId="79BFC801" w:rsidR="00EE08BE" w:rsidRPr="0010322F" w:rsidRDefault="00EE08BE" w:rsidP="00EE08BE">
            <w:pPr>
              <w:spacing w:after="0"/>
              <w:jc w:val="right"/>
              <w:rPr>
                <w:rFonts w:eastAsia="Verdana" w:cs="Times New Roman"/>
                <w:sz w:val="17"/>
                <w:szCs w:val="17"/>
              </w:rPr>
            </w:pPr>
            <w:r w:rsidRPr="0010322F">
              <w:rPr>
                <w:i/>
                <w:color w:val="000000"/>
                <w:sz w:val="17"/>
                <w:szCs w:val="17"/>
              </w:rPr>
              <w:t> </w:t>
            </w:r>
          </w:p>
        </w:tc>
      </w:tr>
      <w:tr w:rsidR="00EE08BE" w:rsidRPr="00650F03" w14:paraId="0CF87DE2" w14:textId="77777777" w:rsidTr="00B5563F">
        <w:trPr>
          <w:trHeight w:val="397"/>
        </w:trPr>
        <w:tc>
          <w:tcPr>
            <w:tcW w:w="1256" w:type="pct"/>
            <w:tcBorders>
              <w:top w:val="nil"/>
              <w:left w:val="nil"/>
              <w:bottom w:val="single" w:sz="8" w:space="0" w:color="auto"/>
              <w:right w:val="nil"/>
            </w:tcBorders>
            <w:shd w:val="clear" w:color="auto" w:fill="auto"/>
            <w:vAlign w:val="center"/>
          </w:tcPr>
          <w:p w14:paraId="421DCBD9"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0C220B8B" w14:textId="475F32B8"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53.0</w:t>
            </w:r>
          </w:p>
        </w:tc>
        <w:tc>
          <w:tcPr>
            <w:tcW w:w="750" w:type="pct"/>
            <w:tcBorders>
              <w:top w:val="nil"/>
              <w:left w:val="nil"/>
              <w:bottom w:val="single" w:sz="8" w:space="0" w:color="auto"/>
              <w:right w:val="nil"/>
            </w:tcBorders>
            <w:shd w:val="clear" w:color="auto" w:fill="auto"/>
            <w:vAlign w:val="center"/>
          </w:tcPr>
          <w:p w14:paraId="11218075" w14:textId="16D47CC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43.8</w:t>
            </w:r>
          </w:p>
        </w:tc>
        <w:tc>
          <w:tcPr>
            <w:tcW w:w="748" w:type="pct"/>
            <w:tcBorders>
              <w:top w:val="nil"/>
              <w:left w:val="nil"/>
              <w:bottom w:val="single" w:sz="8" w:space="0" w:color="000000"/>
              <w:right w:val="nil"/>
            </w:tcBorders>
            <w:shd w:val="clear" w:color="auto" w:fill="auto"/>
            <w:vAlign w:val="center"/>
          </w:tcPr>
          <w:p w14:paraId="4D49BB61" w14:textId="1AEF966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24.7</w:t>
            </w:r>
          </w:p>
        </w:tc>
        <w:tc>
          <w:tcPr>
            <w:tcW w:w="749" w:type="pct"/>
            <w:tcBorders>
              <w:top w:val="nil"/>
              <w:left w:val="nil"/>
              <w:bottom w:val="single" w:sz="8" w:space="0" w:color="000000"/>
              <w:right w:val="single" w:sz="4" w:space="0" w:color="auto"/>
            </w:tcBorders>
            <w:shd w:val="clear" w:color="auto" w:fill="auto"/>
            <w:vAlign w:val="center"/>
          </w:tcPr>
          <w:p w14:paraId="20A65EE4" w14:textId="16286204"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76.3</w:t>
            </w:r>
          </w:p>
        </w:tc>
        <w:tc>
          <w:tcPr>
            <w:tcW w:w="749" w:type="pct"/>
            <w:tcBorders>
              <w:top w:val="nil"/>
              <w:left w:val="single" w:sz="4" w:space="0" w:color="auto"/>
              <w:bottom w:val="single" w:sz="8" w:space="0" w:color="000000"/>
              <w:right w:val="nil"/>
            </w:tcBorders>
            <w:vAlign w:val="center"/>
          </w:tcPr>
          <w:p w14:paraId="299324D3" w14:textId="4066DB93" w:rsidR="00EE08BE" w:rsidRPr="0010322F" w:rsidRDefault="00EE08BE" w:rsidP="00EE08BE">
            <w:pPr>
              <w:spacing w:after="0"/>
              <w:jc w:val="right"/>
              <w:rPr>
                <w:rFonts w:eastAsia="Verdana" w:cs="Times New Roman"/>
                <w:sz w:val="17"/>
                <w:szCs w:val="17"/>
              </w:rPr>
            </w:pPr>
            <w:r w:rsidRPr="0010322F">
              <w:rPr>
                <w:i/>
                <w:color w:val="000000"/>
                <w:sz w:val="17"/>
                <w:szCs w:val="17"/>
              </w:rPr>
              <w:t>353.0</w:t>
            </w:r>
          </w:p>
        </w:tc>
      </w:tr>
      <w:tr w:rsidR="00EE08BE" w:rsidRPr="00650F03" w14:paraId="5DBDDDBC" w14:textId="77777777" w:rsidTr="00B5563F">
        <w:trPr>
          <w:trHeight w:val="397"/>
        </w:trPr>
        <w:tc>
          <w:tcPr>
            <w:tcW w:w="1256" w:type="pct"/>
            <w:tcBorders>
              <w:top w:val="nil"/>
              <w:left w:val="nil"/>
              <w:bottom w:val="single" w:sz="8" w:space="0" w:color="auto"/>
              <w:right w:val="nil"/>
            </w:tcBorders>
            <w:shd w:val="clear" w:color="auto" w:fill="auto"/>
            <w:vAlign w:val="center"/>
          </w:tcPr>
          <w:p w14:paraId="340208AA"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4D133920" w14:textId="0B6A773F"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47.6</w:t>
            </w:r>
          </w:p>
        </w:tc>
        <w:tc>
          <w:tcPr>
            <w:tcW w:w="750" w:type="pct"/>
            <w:tcBorders>
              <w:top w:val="nil"/>
              <w:left w:val="nil"/>
              <w:bottom w:val="single" w:sz="8" w:space="0" w:color="auto"/>
              <w:right w:val="nil"/>
            </w:tcBorders>
            <w:shd w:val="clear" w:color="auto" w:fill="auto"/>
            <w:vAlign w:val="center"/>
          </w:tcPr>
          <w:p w14:paraId="75835285" w14:textId="184E9DA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39.1</w:t>
            </w:r>
          </w:p>
        </w:tc>
        <w:tc>
          <w:tcPr>
            <w:tcW w:w="748" w:type="pct"/>
            <w:tcBorders>
              <w:top w:val="nil"/>
              <w:left w:val="nil"/>
              <w:bottom w:val="single" w:sz="8" w:space="0" w:color="000000"/>
              <w:right w:val="nil"/>
            </w:tcBorders>
            <w:shd w:val="clear" w:color="auto" w:fill="auto"/>
            <w:vAlign w:val="center"/>
          </w:tcPr>
          <w:p w14:paraId="4A01A69C" w14:textId="63E5BD3F"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26.0</w:t>
            </w:r>
          </w:p>
        </w:tc>
        <w:tc>
          <w:tcPr>
            <w:tcW w:w="749" w:type="pct"/>
            <w:tcBorders>
              <w:top w:val="nil"/>
              <w:left w:val="nil"/>
              <w:bottom w:val="single" w:sz="8" w:space="0" w:color="000000"/>
              <w:right w:val="single" w:sz="4" w:space="0" w:color="auto"/>
            </w:tcBorders>
            <w:shd w:val="clear" w:color="auto" w:fill="auto"/>
            <w:vAlign w:val="center"/>
          </w:tcPr>
          <w:p w14:paraId="3C6196E6" w14:textId="50B1F20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56.9</w:t>
            </w:r>
          </w:p>
        </w:tc>
        <w:tc>
          <w:tcPr>
            <w:tcW w:w="749" w:type="pct"/>
            <w:tcBorders>
              <w:top w:val="nil"/>
              <w:left w:val="single" w:sz="4" w:space="0" w:color="auto"/>
              <w:bottom w:val="single" w:sz="8" w:space="0" w:color="000000"/>
              <w:right w:val="nil"/>
            </w:tcBorders>
            <w:vAlign w:val="center"/>
          </w:tcPr>
          <w:p w14:paraId="06E6C26F" w14:textId="533B17B5" w:rsidR="00EE08BE" w:rsidRPr="0010322F" w:rsidRDefault="00EE08BE" w:rsidP="00EE08BE">
            <w:pPr>
              <w:spacing w:after="0"/>
              <w:jc w:val="right"/>
              <w:rPr>
                <w:rFonts w:eastAsia="Verdana" w:cs="Times New Roman"/>
                <w:sz w:val="17"/>
                <w:szCs w:val="17"/>
              </w:rPr>
            </w:pPr>
            <w:r w:rsidRPr="0010322F">
              <w:rPr>
                <w:i/>
                <w:color w:val="000000"/>
                <w:sz w:val="17"/>
                <w:szCs w:val="17"/>
              </w:rPr>
              <w:t>328.0</w:t>
            </w:r>
          </w:p>
        </w:tc>
      </w:tr>
      <w:tr w:rsidR="00EE08BE" w:rsidRPr="00650F03" w14:paraId="62861FFE" w14:textId="77777777" w:rsidTr="00B5563F">
        <w:trPr>
          <w:trHeight w:val="397"/>
        </w:trPr>
        <w:tc>
          <w:tcPr>
            <w:tcW w:w="1256" w:type="pct"/>
            <w:tcBorders>
              <w:top w:val="nil"/>
              <w:left w:val="nil"/>
              <w:bottom w:val="single" w:sz="8" w:space="0" w:color="auto"/>
              <w:right w:val="nil"/>
            </w:tcBorders>
            <w:shd w:val="clear" w:color="auto" w:fill="auto"/>
            <w:vAlign w:val="center"/>
          </w:tcPr>
          <w:p w14:paraId="57F06517"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3C62FD7F" w14:textId="0A105C1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47.2</w:t>
            </w:r>
          </w:p>
        </w:tc>
        <w:tc>
          <w:tcPr>
            <w:tcW w:w="750" w:type="pct"/>
            <w:tcBorders>
              <w:top w:val="nil"/>
              <w:left w:val="nil"/>
              <w:bottom w:val="single" w:sz="8" w:space="0" w:color="auto"/>
              <w:right w:val="nil"/>
            </w:tcBorders>
            <w:shd w:val="clear" w:color="auto" w:fill="auto"/>
            <w:vAlign w:val="center"/>
          </w:tcPr>
          <w:p w14:paraId="3CA3B852" w14:textId="1E8483C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41.3</w:t>
            </w:r>
          </w:p>
        </w:tc>
        <w:tc>
          <w:tcPr>
            <w:tcW w:w="748" w:type="pct"/>
            <w:tcBorders>
              <w:top w:val="nil"/>
              <w:left w:val="nil"/>
              <w:bottom w:val="single" w:sz="8" w:space="0" w:color="000000"/>
              <w:right w:val="nil"/>
            </w:tcBorders>
            <w:shd w:val="clear" w:color="auto" w:fill="auto"/>
            <w:vAlign w:val="center"/>
          </w:tcPr>
          <w:p w14:paraId="6FE2EAB1" w14:textId="62D4772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28.4</w:t>
            </w:r>
          </w:p>
        </w:tc>
        <w:tc>
          <w:tcPr>
            <w:tcW w:w="749" w:type="pct"/>
            <w:tcBorders>
              <w:top w:val="nil"/>
              <w:left w:val="nil"/>
              <w:bottom w:val="single" w:sz="8" w:space="0" w:color="000000"/>
              <w:right w:val="single" w:sz="4" w:space="0" w:color="auto"/>
            </w:tcBorders>
            <w:shd w:val="clear" w:color="auto" w:fill="auto"/>
            <w:vAlign w:val="center"/>
          </w:tcPr>
          <w:p w14:paraId="6F527E63" w14:textId="032D136B"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58.6</w:t>
            </w:r>
          </w:p>
        </w:tc>
        <w:tc>
          <w:tcPr>
            <w:tcW w:w="749" w:type="pct"/>
            <w:tcBorders>
              <w:top w:val="nil"/>
              <w:left w:val="single" w:sz="4" w:space="0" w:color="auto"/>
              <w:bottom w:val="single" w:sz="8" w:space="0" w:color="000000"/>
              <w:right w:val="nil"/>
            </w:tcBorders>
            <w:vAlign w:val="center"/>
          </w:tcPr>
          <w:p w14:paraId="4AC77FFE" w14:textId="2995ADC0" w:rsidR="00EE08BE" w:rsidRPr="0010322F" w:rsidRDefault="00EE08BE" w:rsidP="00EE08BE">
            <w:pPr>
              <w:spacing w:after="0"/>
              <w:jc w:val="right"/>
              <w:rPr>
                <w:rFonts w:eastAsia="Verdana" w:cs="Times New Roman"/>
                <w:sz w:val="17"/>
                <w:szCs w:val="17"/>
              </w:rPr>
            </w:pPr>
            <w:r w:rsidRPr="0010322F">
              <w:rPr>
                <w:i/>
                <w:color w:val="000000"/>
                <w:sz w:val="17"/>
                <w:szCs w:val="17"/>
              </w:rPr>
              <w:t>146.0</w:t>
            </w:r>
          </w:p>
        </w:tc>
      </w:tr>
      <w:tr w:rsidR="00EE08BE" w:rsidRPr="00650F03" w14:paraId="63EF2C25" w14:textId="77777777" w:rsidTr="00B5563F">
        <w:trPr>
          <w:trHeight w:val="397"/>
        </w:trPr>
        <w:tc>
          <w:tcPr>
            <w:tcW w:w="1256" w:type="pct"/>
            <w:tcBorders>
              <w:top w:val="nil"/>
              <w:left w:val="nil"/>
              <w:bottom w:val="single" w:sz="8" w:space="0" w:color="auto"/>
              <w:right w:val="nil"/>
            </w:tcBorders>
            <w:shd w:val="clear" w:color="auto" w:fill="auto"/>
            <w:vAlign w:val="center"/>
          </w:tcPr>
          <w:p w14:paraId="4E86429E" w14:textId="77777777" w:rsidR="00EE08BE" w:rsidRPr="0010322F" w:rsidRDefault="00EE08BE" w:rsidP="00EE08BE">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0FB67E18" w14:textId="60289564"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67101843" w14:textId="36E8FD4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6F7FAF5C" w14:textId="35F2291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10774147" w14:textId="6CDB731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4A100726" w14:textId="7F8B2064" w:rsidR="00EE08BE" w:rsidRPr="0010322F" w:rsidRDefault="00EE08BE" w:rsidP="00EE08BE">
            <w:pPr>
              <w:spacing w:after="0"/>
              <w:jc w:val="right"/>
              <w:rPr>
                <w:rFonts w:eastAsia="Verdana" w:cs="Times New Roman"/>
                <w:sz w:val="17"/>
                <w:szCs w:val="17"/>
              </w:rPr>
            </w:pPr>
            <w:r w:rsidRPr="0010322F">
              <w:rPr>
                <w:i/>
                <w:color w:val="000000"/>
                <w:sz w:val="17"/>
                <w:szCs w:val="17"/>
              </w:rPr>
              <w:t> </w:t>
            </w:r>
          </w:p>
        </w:tc>
      </w:tr>
      <w:tr w:rsidR="00EE08BE" w:rsidRPr="00650F03" w14:paraId="3A9FB0BE" w14:textId="77777777" w:rsidTr="00B5563F">
        <w:trPr>
          <w:trHeight w:val="397"/>
        </w:trPr>
        <w:tc>
          <w:tcPr>
            <w:tcW w:w="1256" w:type="pct"/>
            <w:tcBorders>
              <w:top w:val="nil"/>
              <w:left w:val="nil"/>
              <w:bottom w:val="single" w:sz="8" w:space="0" w:color="auto"/>
              <w:right w:val="nil"/>
            </w:tcBorders>
            <w:shd w:val="clear" w:color="auto" w:fill="auto"/>
            <w:vAlign w:val="center"/>
          </w:tcPr>
          <w:p w14:paraId="697D847F"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0F50DC0C" w14:textId="54315A5D"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50.0</w:t>
            </w:r>
          </w:p>
        </w:tc>
        <w:tc>
          <w:tcPr>
            <w:tcW w:w="750" w:type="pct"/>
            <w:tcBorders>
              <w:top w:val="nil"/>
              <w:left w:val="nil"/>
              <w:bottom w:val="single" w:sz="8" w:space="0" w:color="auto"/>
              <w:right w:val="nil"/>
            </w:tcBorders>
            <w:shd w:val="clear" w:color="auto" w:fill="auto"/>
            <w:vAlign w:val="center"/>
          </w:tcPr>
          <w:p w14:paraId="2C167F05" w14:textId="21AA6F7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39.2</w:t>
            </w:r>
          </w:p>
        </w:tc>
        <w:tc>
          <w:tcPr>
            <w:tcW w:w="748" w:type="pct"/>
            <w:tcBorders>
              <w:top w:val="nil"/>
              <w:left w:val="nil"/>
              <w:bottom w:val="single" w:sz="8" w:space="0" w:color="000000"/>
              <w:right w:val="nil"/>
            </w:tcBorders>
            <w:shd w:val="clear" w:color="auto" w:fill="auto"/>
            <w:vAlign w:val="center"/>
          </w:tcPr>
          <w:p w14:paraId="7613A14E" w14:textId="227599A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24.1</w:t>
            </w:r>
          </w:p>
        </w:tc>
        <w:tc>
          <w:tcPr>
            <w:tcW w:w="749" w:type="pct"/>
            <w:tcBorders>
              <w:top w:val="nil"/>
              <w:left w:val="nil"/>
              <w:bottom w:val="single" w:sz="8" w:space="0" w:color="000000"/>
              <w:right w:val="single" w:sz="4" w:space="0" w:color="auto"/>
            </w:tcBorders>
            <w:shd w:val="clear" w:color="auto" w:fill="auto"/>
            <w:vAlign w:val="center"/>
          </w:tcPr>
          <w:p w14:paraId="6A2019E8" w14:textId="1DBD75C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63.5</w:t>
            </w:r>
          </w:p>
        </w:tc>
        <w:tc>
          <w:tcPr>
            <w:tcW w:w="749" w:type="pct"/>
            <w:tcBorders>
              <w:top w:val="nil"/>
              <w:left w:val="single" w:sz="4" w:space="0" w:color="auto"/>
              <w:bottom w:val="single" w:sz="8" w:space="0" w:color="000000"/>
              <w:right w:val="nil"/>
            </w:tcBorders>
            <w:vAlign w:val="center"/>
          </w:tcPr>
          <w:p w14:paraId="6C8EBAC3" w14:textId="61D7FAC5" w:rsidR="00EE08BE" w:rsidRPr="0010322F" w:rsidRDefault="00EE08BE" w:rsidP="00EE08BE">
            <w:pPr>
              <w:spacing w:after="0"/>
              <w:jc w:val="right"/>
              <w:rPr>
                <w:rFonts w:eastAsia="Verdana" w:cs="Times New Roman"/>
                <w:sz w:val="17"/>
                <w:szCs w:val="17"/>
              </w:rPr>
            </w:pPr>
            <w:r w:rsidRPr="0010322F">
              <w:rPr>
                <w:i/>
                <w:color w:val="000000"/>
                <w:sz w:val="17"/>
                <w:szCs w:val="17"/>
              </w:rPr>
              <w:t>274.0</w:t>
            </w:r>
          </w:p>
        </w:tc>
      </w:tr>
      <w:tr w:rsidR="00EE08BE" w:rsidRPr="00650F03" w14:paraId="56B6224C" w14:textId="77777777" w:rsidTr="00B5563F">
        <w:trPr>
          <w:trHeight w:val="397"/>
        </w:trPr>
        <w:tc>
          <w:tcPr>
            <w:tcW w:w="1256" w:type="pct"/>
            <w:tcBorders>
              <w:top w:val="nil"/>
              <w:left w:val="nil"/>
              <w:bottom w:val="single" w:sz="8" w:space="0" w:color="auto"/>
              <w:right w:val="nil"/>
            </w:tcBorders>
            <w:shd w:val="clear" w:color="auto" w:fill="auto"/>
            <w:vAlign w:val="center"/>
          </w:tcPr>
          <w:p w14:paraId="1B4C4410"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57DBE7E3" w14:textId="11164511"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49.3</w:t>
            </w:r>
          </w:p>
        </w:tc>
        <w:tc>
          <w:tcPr>
            <w:tcW w:w="750" w:type="pct"/>
            <w:tcBorders>
              <w:top w:val="nil"/>
              <w:left w:val="nil"/>
              <w:bottom w:val="single" w:sz="8" w:space="0" w:color="auto"/>
              <w:right w:val="nil"/>
            </w:tcBorders>
            <w:shd w:val="clear" w:color="auto" w:fill="auto"/>
            <w:vAlign w:val="center"/>
          </w:tcPr>
          <w:p w14:paraId="2A5BD3A5" w14:textId="0AA4BAC4"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41.4</w:t>
            </w:r>
          </w:p>
        </w:tc>
        <w:tc>
          <w:tcPr>
            <w:tcW w:w="748" w:type="pct"/>
            <w:tcBorders>
              <w:top w:val="nil"/>
              <w:left w:val="nil"/>
              <w:bottom w:val="single" w:sz="8" w:space="0" w:color="000000"/>
              <w:right w:val="nil"/>
            </w:tcBorders>
            <w:shd w:val="clear" w:color="auto" w:fill="auto"/>
            <w:vAlign w:val="center"/>
          </w:tcPr>
          <w:p w14:paraId="1FD3352A" w14:textId="75172C26"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26.2</w:t>
            </w:r>
          </w:p>
        </w:tc>
        <w:tc>
          <w:tcPr>
            <w:tcW w:w="749" w:type="pct"/>
            <w:tcBorders>
              <w:top w:val="nil"/>
              <w:left w:val="nil"/>
              <w:bottom w:val="single" w:sz="8" w:space="0" w:color="000000"/>
              <w:right w:val="single" w:sz="4" w:space="0" w:color="auto"/>
            </w:tcBorders>
            <w:shd w:val="clear" w:color="auto" w:fill="auto"/>
            <w:vAlign w:val="center"/>
          </w:tcPr>
          <w:p w14:paraId="04AB4608" w14:textId="15EB94B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61.2</w:t>
            </w:r>
          </w:p>
        </w:tc>
        <w:tc>
          <w:tcPr>
            <w:tcW w:w="749" w:type="pct"/>
            <w:tcBorders>
              <w:top w:val="nil"/>
              <w:left w:val="single" w:sz="4" w:space="0" w:color="auto"/>
              <w:bottom w:val="single" w:sz="8" w:space="0" w:color="000000"/>
              <w:right w:val="nil"/>
            </w:tcBorders>
            <w:vAlign w:val="center"/>
          </w:tcPr>
          <w:p w14:paraId="39AA561B" w14:textId="1A8EFB20" w:rsidR="00EE08BE" w:rsidRPr="0010322F" w:rsidRDefault="00EE08BE" w:rsidP="00EE08BE">
            <w:pPr>
              <w:spacing w:after="0"/>
              <w:jc w:val="right"/>
              <w:rPr>
                <w:rFonts w:eastAsia="Verdana" w:cs="Times New Roman"/>
                <w:sz w:val="17"/>
                <w:szCs w:val="17"/>
              </w:rPr>
            </w:pPr>
            <w:r w:rsidRPr="0010322F">
              <w:rPr>
                <w:i/>
                <w:color w:val="000000"/>
                <w:sz w:val="17"/>
                <w:szCs w:val="17"/>
              </w:rPr>
              <w:t>196.0</w:t>
            </w:r>
          </w:p>
        </w:tc>
      </w:tr>
      <w:tr w:rsidR="00EE08BE" w:rsidRPr="00650F03" w14:paraId="545FCBD0" w14:textId="77777777" w:rsidTr="00B5563F">
        <w:trPr>
          <w:trHeight w:val="397"/>
        </w:trPr>
        <w:tc>
          <w:tcPr>
            <w:tcW w:w="1256" w:type="pct"/>
            <w:tcBorders>
              <w:top w:val="nil"/>
              <w:left w:val="nil"/>
              <w:bottom w:val="single" w:sz="4" w:space="0" w:color="auto"/>
              <w:right w:val="nil"/>
            </w:tcBorders>
            <w:shd w:val="clear" w:color="auto" w:fill="auto"/>
            <w:vAlign w:val="center"/>
          </w:tcPr>
          <w:p w14:paraId="244EAB4E"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790EA62D" w14:textId="3C97D66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48.5</w:t>
            </w:r>
          </w:p>
        </w:tc>
        <w:tc>
          <w:tcPr>
            <w:tcW w:w="750" w:type="pct"/>
            <w:tcBorders>
              <w:top w:val="nil"/>
              <w:left w:val="nil"/>
              <w:bottom w:val="single" w:sz="4" w:space="0" w:color="auto"/>
              <w:right w:val="nil"/>
            </w:tcBorders>
            <w:shd w:val="clear" w:color="auto" w:fill="auto"/>
            <w:vAlign w:val="center"/>
          </w:tcPr>
          <w:p w14:paraId="4209FA31" w14:textId="0C1257C1"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39.2</w:t>
            </w:r>
          </w:p>
        </w:tc>
        <w:tc>
          <w:tcPr>
            <w:tcW w:w="748" w:type="pct"/>
            <w:tcBorders>
              <w:top w:val="nil"/>
              <w:left w:val="nil"/>
              <w:bottom w:val="single" w:sz="4" w:space="0" w:color="auto"/>
              <w:right w:val="nil"/>
            </w:tcBorders>
            <w:shd w:val="clear" w:color="auto" w:fill="auto"/>
            <w:vAlign w:val="center"/>
          </w:tcPr>
          <w:p w14:paraId="13D00EBB" w14:textId="12BD18B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27.1</w:t>
            </w:r>
          </w:p>
        </w:tc>
        <w:tc>
          <w:tcPr>
            <w:tcW w:w="749" w:type="pct"/>
            <w:tcBorders>
              <w:top w:val="nil"/>
              <w:left w:val="nil"/>
              <w:bottom w:val="single" w:sz="4" w:space="0" w:color="auto"/>
              <w:right w:val="single" w:sz="4" w:space="0" w:color="auto"/>
            </w:tcBorders>
            <w:shd w:val="clear" w:color="auto" w:fill="auto"/>
            <w:vAlign w:val="center"/>
          </w:tcPr>
          <w:p w14:paraId="2FD1E91C" w14:textId="199978E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64.0</w:t>
            </w:r>
          </w:p>
        </w:tc>
        <w:tc>
          <w:tcPr>
            <w:tcW w:w="749" w:type="pct"/>
            <w:tcBorders>
              <w:top w:val="nil"/>
              <w:left w:val="single" w:sz="4" w:space="0" w:color="auto"/>
              <w:bottom w:val="single" w:sz="4" w:space="0" w:color="auto"/>
              <w:right w:val="nil"/>
            </w:tcBorders>
            <w:vAlign w:val="center"/>
          </w:tcPr>
          <w:p w14:paraId="22E8B476" w14:textId="0CE35165"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175.0</w:t>
            </w:r>
          </w:p>
        </w:tc>
      </w:tr>
      <w:tr w:rsidR="00EE08BE" w:rsidRPr="00650F03" w14:paraId="1006E908"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7A1AC632"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703271FC" w14:textId="797D34C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48.5</w:t>
            </w:r>
          </w:p>
        </w:tc>
        <w:tc>
          <w:tcPr>
            <w:tcW w:w="750" w:type="pct"/>
            <w:tcBorders>
              <w:top w:val="single" w:sz="4" w:space="0" w:color="auto"/>
              <w:left w:val="nil"/>
              <w:bottom w:val="single" w:sz="4" w:space="0" w:color="auto"/>
              <w:right w:val="nil"/>
            </w:tcBorders>
            <w:shd w:val="clear" w:color="auto" w:fill="auto"/>
            <w:vAlign w:val="center"/>
          </w:tcPr>
          <w:p w14:paraId="5A4BBA45" w14:textId="7E19FE5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36.9</w:t>
            </w:r>
          </w:p>
        </w:tc>
        <w:tc>
          <w:tcPr>
            <w:tcW w:w="748" w:type="pct"/>
            <w:tcBorders>
              <w:top w:val="single" w:sz="4" w:space="0" w:color="auto"/>
              <w:left w:val="nil"/>
              <w:bottom w:val="single" w:sz="4" w:space="0" w:color="auto"/>
              <w:right w:val="nil"/>
            </w:tcBorders>
            <w:shd w:val="clear" w:color="auto" w:fill="auto"/>
            <w:vAlign w:val="center"/>
          </w:tcPr>
          <w:p w14:paraId="2635CE4C" w14:textId="5EC3ECB8"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24.3</w:t>
            </w:r>
          </w:p>
        </w:tc>
        <w:tc>
          <w:tcPr>
            <w:tcW w:w="749" w:type="pct"/>
            <w:tcBorders>
              <w:top w:val="single" w:sz="4" w:space="0" w:color="auto"/>
              <w:left w:val="nil"/>
              <w:bottom w:val="single" w:sz="4" w:space="0" w:color="auto"/>
              <w:right w:val="single" w:sz="4" w:space="0" w:color="auto"/>
            </w:tcBorders>
            <w:shd w:val="clear" w:color="auto" w:fill="auto"/>
            <w:vAlign w:val="center"/>
          </w:tcPr>
          <w:p w14:paraId="7937FC4B" w14:textId="1E0D83C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65.9</w:t>
            </w:r>
          </w:p>
        </w:tc>
        <w:tc>
          <w:tcPr>
            <w:tcW w:w="749" w:type="pct"/>
            <w:tcBorders>
              <w:top w:val="single" w:sz="4" w:space="0" w:color="auto"/>
              <w:left w:val="single" w:sz="4" w:space="0" w:color="auto"/>
              <w:bottom w:val="single" w:sz="4" w:space="0" w:color="auto"/>
              <w:right w:val="nil"/>
            </w:tcBorders>
            <w:vAlign w:val="center"/>
          </w:tcPr>
          <w:p w14:paraId="73D6BC68" w14:textId="276BB96F"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63.0</w:t>
            </w:r>
          </w:p>
        </w:tc>
      </w:tr>
      <w:tr w:rsidR="00EE08BE" w:rsidRPr="00650F03" w14:paraId="2F13BA01"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74268622"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04F4C955" w14:textId="57070DA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53.3</w:t>
            </w:r>
          </w:p>
        </w:tc>
        <w:tc>
          <w:tcPr>
            <w:tcW w:w="750" w:type="pct"/>
            <w:tcBorders>
              <w:top w:val="single" w:sz="4" w:space="0" w:color="auto"/>
              <w:left w:val="nil"/>
              <w:bottom w:val="single" w:sz="4" w:space="0" w:color="auto"/>
              <w:right w:val="nil"/>
            </w:tcBorders>
            <w:shd w:val="clear" w:color="auto" w:fill="auto"/>
            <w:vAlign w:val="center"/>
          </w:tcPr>
          <w:p w14:paraId="3DDC6279" w14:textId="7C1B6B8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43.6</w:t>
            </w:r>
          </w:p>
        </w:tc>
        <w:tc>
          <w:tcPr>
            <w:tcW w:w="748" w:type="pct"/>
            <w:tcBorders>
              <w:top w:val="single" w:sz="4" w:space="0" w:color="auto"/>
              <w:left w:val="nil"/>
              <w:bottom w:val="single" w:sz="4" w:space="0" w:color="auto"/>
              <w:right w:val="nil"/>
            </w:tcBorders>
            <w:shd w:val="clear" w:color="auto" w:fill="auto"/>
            <w:vAlign w:val="center"/>
          </w:tcPr>
          <w:p w14:paraId="4ABA9652" w14:textId="76A23CBF"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26.8</w:t>
            </w:r>
          </w:p>
        </w:tc>
        <w:tc>
          <w:tcPr>
            <w:tcW w:w="749" w:type="pct"/>
            <w:tcBorders>
              <w:top w:val="single" w:sz="4" w:space="0" w:color="auto"/>
              <w:left w:val="nil"/>
              <w:bottom w:val="single" w:sz="4" w:space="0" w:color="auto"/>
              <w:right w:val="single" w:sz="4" w:space="0" w:color="auto"/>
            </w:tcBorders>
            <w:shd w:val="clear" w:color="auto" w:fill="auto"/>
            <w:vAlign w:val="center"/>
          </w:tcPr>
          <w:p w14:paraId="7325A3E0" w14:textId="5749E903"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73.5</w:t>
            </w:r>
          </w:p>
        </w:tc>
        <w:tc>
          <w:tcPr>
            <w:tcW w:w="749" w:type="pct"/>
            <w:tcBorders>
              <w:top w:val="single" w:sz="4" w:space="0" w:color="auto"/>
              <w:left w:val="single" w:sz="4" w:space="0" w:color="auto"/>
              <w:bottom w:val="single" w:sz="4" w:space="0" w:color="auto"/>
              <w:right w:val="nil"/>
            </w:tcBorders>
            <w:vAlign w:val="center"/>
          </w:tcPr>
          <w:p w14:paraId="060CAB49" w14:textId="5A3D1EEA"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59.0</w:t>
            </w:r>
          </w:p>
        </w:tc>
      </w:tr>
      <w:tr w:rsidR="00EE08BE" w:rsidRPr="00650F03" w14:paraId="76E2CE8C"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22D391D4"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298E4736" w14:textId="7656A544"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54.7</w:t>
            </w:r>
          </w:p>
        </w:tc>
        <w:tc>
          <w:tcPr>
            <w:tcW w:w="750" w:type="pct"/>
            <w:tcBorders>
              <w:top w:val="single" w:sz="4" w:space="0" w:color="auto"/>
              <w:left w:val="nil"/>
              <w:bottom w:val="single" w:sz="4" w:space="0" w:color="auto"/>
              <w:right w:val="nil"/>
            </w:tcBorders>
            <w:shd w:val="clear" w:color="auto" w:fill="auto"/>
            <w:vAlign w:val="center"/>
          </w:tcPr>
          <w:p w14:paraId="524EAA3F" w14:textId="5D083BE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40.9</w:t>
            </w:r>
          </w:p>
        </w:tc>
        <w:tc>
          <w:tcPr>
            <w:tcW w:w="748" w:type="pct"/>
            <w:tcBorders>
              <w:top w:val="single" w:sz="4" w:space="0" w:color="auto"/>
              <w:left w:val="nil"/>
              <w:bottom w:val="single" w:sz="4" w:space="0" w:color="auto"/>
              <w:right w:val="nil"/>
            </w:tcBorders>
            <w:shd w:val="clear" w:color="auto" w:fill="auto"/>
            <w:vAlign w:val="center"/>
          </w:tcPr>
          <w:p w14:paraId="2EE6259A" w14:textId="20446ED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28.7</w:t>
            </w:r>
          </w:p>
        </w:tc>
        <w:tc>
          <w:tcPr>
            <w:tcW w:w="749" w:type="pct"/>
            <w:tcBorders>
              <w:top w:val="single" w:sz="4" w:space="0" w:color="auto"/>
              <w:left w:val="nil"/>
              <w:bottom w:val="single" w:sz="4" w:space="0" w:color="auto"/>
              <w:right w:val="single" w:sz="4" w:space="0" w:color="auto"/>
            </w:tcBorders>
            <w:shd w:val="clear" w:color="auto" w:fill="auto"/>
            <w:vAlign w:val="center"/>
          </w:tcPr>
          <w:p w14:paraId="4E3D624E" w14:textId="78A749EB"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59.3</w:t>
            </w:r>
          </w:p>
        </w:tc>
        <w:tc>
          <w:tcPr>
            <w:tcW w:w="749" w:type="pct"/>
            <w:tcBorders>
              <w:top w:val="single" w:sz="4" w:space="0" w:color="auto"/>
              <w:left w:val="single" w:sz="4" w:space="0" w:color="auto"/>
              <w:bottom w:val="single" w:sz="4" w:space="0" w:color="auto"/>
              <w:right w:val="nil"/>
            </w:tcBorders>
            <w:vAlign w:val="center"/>
          </w:tcPr>
          <w:p w14:paraId="23F1309D" w14:textId="57C61CDF"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20.0</w:t>
            </w:r>
          </w:p>
        </w:tc>
      </w:tr>
      <w:tr w:rsidR="00EE08BE" w:rsidRPr="00650F03" w14:paraId="246DE9A5"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761AD70E"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7EB91A36" w14:textId="6BFE3956"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63.4</w:t>
            </w:r>
          </w:p>
        </w:tc>
        <w:tc>
          <w:tcPr>
            <w:tcW w:w="750" w:type="pct"/>
            <w:tcBorders>
              <w:top w:val="single" w:sz="4" w:space="0" w:color="auto"/>
              <w:left w:val="nil"/>
              <w:bottom w:val="single" w:sz="4" w:space="0" w:color="auto"/>
              <w:right w:val="nil"/>
            </w:tcBorders>
            <w:shd w:val="clear" w:color="auto" w:fill="auto"/>
            <w:vAlign w:val="center"/>
          </w:tcPr>
          <w:p w14:paraId="1E2F79A3" w14:textId="4B910E7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54.0</w:t>
            </w:r>
          </w:p>
        </w:tc>
        <w:tc>
          <w:tcPr>
            <w:tcW w:w="748" w:type="pct"/>
            <w:tcBorders>
              <w:top w:val="single" w:sz="4" w:space="0" w:color="auto"/>
              <w:left w:val="nil"/>
              <w:bottom w:val="single" w:sz="4" w:space="0" w:color="auto"/>
              <w:right w:val="nil"/>
            </w:tcBorders>
            <w:shd w:val="clear" w:color="auto" w:fill="auto"/>
            <w:vAlign w:val="center"/>
          </w:tcPr>
          <w:p w14:paraId="1E5A2AF9" w14:textId="7157FDB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36.5</w:t>
            </w:r>
          </w:p>
        </w:tc>
        <w:tc>
          <w:tcPr>
            <w:tcW w:w="749" w:type="pct"/>
            <w:tcBorders>
              <w:top w:val="single" w:sz="4" w:space="0" w:color="auto"/>
              <w:left w:val="nil"/>
              <w:bottom w:val="single" w:sz="4" w:space="0" w:color="auto"/>
              <w:right w:val="single" w:sz="4" w:space="0" w:color="auto"/>
            </w:tcBorders>
            <w:shd w:val="clear" w:color="auto" w:fill="auto"/>
            <w:vAlign w:val="center"/>
          </w:tcPr>
          <w:p w14:paraId="042F5440" w14:textId="1071B4A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82.1</w:t>
            </w:r>
          </w:p>
        </w:tc>
        <w:tc>
          <w:tcPr>
            <w:tcW w:w="749" w:type="pct"/>
            <w:tcBorders>
              <w:top w:val="single" w:sz="4" w:space="0" w:color="auto"/>
              <w:left w:val="single" w:sz="4" w:space="0" w:color="auto"/>
              <w:bottom w:val="single" w:sz="4" w:space="0" w:color="auto"/>
              <w:right w:val="nil"/>
            </w:tcBorders>
            <w:vAlign w:val="center"/>
          </w:tcPr>
          <w:p w14:paraId="26BFBACC" w14:textId="62F07AE8"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15.0</w:t>
            </w:r>
          </w:p>
        </w:tc>
      </w:tr>
      <w:tr w:rsidR="00EE08BE" w:rsidRPr="00650F03" w14:paraId="373BF12E"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27A92800"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1F703F4D" w14:textId="4E6B47A3"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45.5</w:t>
            </w:r>
          </w:p>
        </w:tc>
        <w:tc>
          <w:tcPr>
            <w:tcW w:w="750" w:type="pct"/>
            <w:tcBorders>
              <w:top w:val="single" w:sz="4" w:space="0" w:color="auto"/>
              <w:left w:val="nil"/>
              <w:bottom w:val="single" w:sz="4" w:space="0" w:color="auto"/>
              <w:right w:val="nil"/>
            </w:tcBorders>
            <w:shd w:val="clear" w:color="auto" w:fill="auto"/>
            <w:vAlign w:val="center"/>
          </w:tcPr>
          <w:p w14:paraId="30392266" w14:textId="3EBDF54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40.4</w:t>
            </w:r>
          </w:p>
        </w:tc>
        <w:tc>
          <w:tcPr>
            <w:tcW w:w="748" w:type="pct"/>
            <w:tcBorders>
              <w:top w:val="single" w:sz="4" w:space="0" w:color="auto"/>
              <w:left w:val="nil"/>
              <w:bottom w:val="single" w:sz="4" w:space="0" w:color="auto"/>
              <w:right w:val="nil"/>
            </w:tcBorders>
            <w:shd w:val="clear" w:color="auto" w:fill="auto"/>
            <w:vAlign w:val="center"/>
          </w:tcPr>
          <w:p w14:paraId="1AE96A17" w14:textId="37E9451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26.2</w:t>
            </w:r>
          </w:p>
        </w:tc>
        <w:tc>
          <w:tcPr>
            <w:tcW w:w="749" w:type="pct"/>
            <w:tcBorders>
              <w:top w:val="single" w:sz="4" w:space="0" w:color="auto"/>
              <w:left w:val="nil"/>
              <w:bottom w:val="single" w:sz="4" w:space="0" w:color="auto"/>
              <w:right w:val="single" w:sz="4" w:space="0" w:color="auto"/>
            </w:tcBorders>
            <w:shd w:val="clear" w:color="auto" w:fill="auto"/>
            <w:vAlign w:val="center"/>
          </w:tcPr>
          <w:p w14:paraId="0797AF54" w14:textId="4C21E85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61.9</w:t>
            </w:r>
          </w:p>
        </w:tc>
        <w:tc>
          <w:tcPr>
            <w:tcW w:w="749" w:type="pct"/>
            <w:tcBorders>
              <w:top w:val="single" w:sz="4" w:space="0" w:color="auto"/>
              <w:left w:val="single" w:sz="4" w:space="0" w:color="auto"/>
              <w:bottom w:val="single" w:sz="4" w:space="0" w:color="auto"/>
              <w:right w:val="nil"/>
            </w:tcBorders>
            <w:vAlign w:val="center"/>
          </w:tcPr>
          <w:p w14:paraId="612DDB1E" w14:textId="320D46DD"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25.0</w:t>
            </w:r>
          </w:p>
        </w:tc>
      </w:tr>
      <w:tr w:rsidR="00EE08BE" w:rsidRPr="00650F03" w14:paraId="73949F38"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11A03F0A" w14:textId="77777777" w:rsidR="00EE08BE" w:rsidRPr="0010322F" w:rsidRDefault="00EE08BE" w:rsidP="00EE08BE">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4B9F277E" w14:textId="1E92439D"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3BAE3D7" w14:textId="5241541B"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23C38B7E" w14:textId="6DF4DE3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1FCB3931" w14:textId="582D709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525DCD2A" w14:textId="6A0372D0"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 </w:t>
            </w:r>
          </w:p>
        </w:tc>
      </w:tr>
      <w:tr w:rsidR="00EE08BE" w:rsidRPr="00650F03" w14:paraId="6DBC4135"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27AD14D1" w14:textId="703BCD6E" w:rsidR="00EE08BE" w:rsidRPr="0010322F" w:rsidRDefault="00EE08BE" w:rsidP="00EE08BE">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360457F0" w14:textId="5B5A15B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47.6</w:t>
            </w:r>
          </w:p>
        </w:tc>
        <w:tc>
          <w:tcPr>
            <w:tcW w:w="750" w:type="pct"/>
            <w:tcBorders>
              <w:top w:val="single" w:sz="4" w:space="0" w:color="auto"/>
              <w:left w:val="nil"/>
              <w:bottom w:val="single" w:sz="4" w:space="0" w:color="auto"/>
              <w:right w:val="nil"/>
            </w:tcBorders>
            <w:shd w:val="clear" w:color="auto" w:fill="auto"/>
            <w:vAlign w:val="center"/>
          </w:tcPr>
          <w:p w14:paraId="5FAE6D00" w14:textId="40E28043"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37.9</w:t>
            </w:r>
          </w:p>
        </w:tc>
        <w:tc>
          <w:tcPr>
            <w:tcW w:w="748" w:type="pct"/>
            <w:tcBorders>
              <w:top w:val="single" w:sz="4" w:space="0" w:color="auto"/>
              <w:left w:val="nil"/>
              <w:bottom w:val="single" w:sz="4" w:space="0" w:color="auto"/>
              <w:right w:val="nil"/>
            </w:tcBorders>
            <w:shd w:val="clear" w:color="auto" w:fill="auto"/>
            <w:vAlign w:val="center"/>
          </w:tcPr>
          <w:p w14:paraId="41987889" w14:textId="02EC2661"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22.0</w:t>
            </w:r>
          </w:p>
        </w:tc>
        <w:tc>
          <w:tcPr>
            <w:tcW w:w="749" w:type="pct"/>
            <w:tcBorders>
              <w:top w:val="single" w:sz="4" w:space="0" w:color="auto"/>
              <w:left w:val="nil"/>
              <w:bottom w:val="single" w:sz="4" w:space="0" w:color="auto"/>
              <w:right w:val="single" w:sz="4" w:space="0" w:color="auto"/>
            </w:tcBorders>
            <w:shd w:val="clear" w:color="auto" w:fill="auto"/>
            <w:vAlign w:val="center"/>
          </w:tcPr>
          <w:p w14:paraId="1154E9F4" w14:textId="7A75D6C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63.0</w:t>
            </w:r>
          </w:p>
        </w:tc>
        <w:tc>
          <w:tcPr>
            <w:tcW w:w="749" w:type="pct"/>
            <w:tcBorders>
              <w:top w:val="single" w:sz="4" w:space="0" w:color="auto"/>
              <w:left w:val="single" w:sz="4" w:space="0" w:color="auto"/>
              <w:bottom w:val="single" w:sz="4" w:space="0" w:color="auto"/>
              <w:right w:val="nil"/>
            </w:tcBorders>
            <w:vAlign w:val="center"/>
          </w:tcPr>
          <w:p w14:paraId="019FE261" w14:textId="2C560E10"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400.0</w:t>
            </w:r>
          </w:p>
        </w:tc>
      </w:tr>
      <w:tr w:rsidR="00EE08BE" w:rsidRPr="00650F03" w14:paraId="4143D2E1"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6A1E8145"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2F52128D" w14:textId="7C5E1FEF"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52.1</w:t>
            </w:r>
          </w:p>
        </w:tc>
        <w:tc>
          <w:tcPr>
            <w:tcW w:w="750" w:type="pct"/>
            <w:tcBorders>
              <w:top w:val="single" w:sz="4" w:space="0" w:color="auto"/>
              <w:left w:val="nil"/>
              <w:bottom w:val="single" w:sz="4" w:space="0" w:color="auto"/>
              <w:right w:val="nil"/>
            </w:tcBorders>
            <w:shd w:val="clear" w:color="auto" w:fill="auto"/>
            <w:vAlign w:val="center"/>
          </w:tcPr>
          <w:p w14:paraId="7A9E86EE" w14:textId="7B8B457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41.9</w:t>
            </w:r>
          </w:p>
        </w:tc>
        <w:tc>
          <w:tcPr>
            <w:tcW w:w="748" w:type="pct"/>
            <w:tcBorders>
              <w:top w:val="single" w:sz="4" w:space="0" w:color="auto"/>
              <w:left w:val="nil"/>
              <w:bottom w:val="single" w:sz="4" w:space="0" w:color="auto"/>
              <w:right w:val="nil"/>
            </w:tcBorders>
            <w:shd w:val="clear" w:color="auto" w:fill="auto"/>
            <w:vAlign w:val="center"/>
          </w:tcPr>
          <w:p w14:paraId="2EAB6541" w14:textId="52B54AA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29.7</w:t>
            </w:r>
          </w:p>
        </w:tc>
        <w:tc>
          <w:tcPr>
            <w:tcW w:w="749" w:type="pct"/>
            <w:tcBorders>
              <w:top w:val="single" w:sz="4" w:space="0" w:color="auto"/>
              <w:left w:val="nil"/>
              <w:bottom w:val="single" w:sz="4" w:space="0" w:color="auto"/>
              <w:right w:val="single" w:sz="4" w:space="0" w:color="auto"/>
            </w:tcBorders>
            <w:shd w:val="clear" w:color="auto" w:fill="auto"/>
            <w:vAlign w:val="center"/>
          </w:tcPr>
          <w:p w14:paraId="00582DC8" w14:textId="6CB8381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65.9</w:t>
            </w:r>
          </w:p>
        </w:tc>
        <w:tc>
          <w:tcPr>
            <w:tcW w:w="749" w:type="pct"/>
            <w:tcBorders>
              <w:top w:val="single" w:sz="4" w:space="0" w:color="auto"/>
              <w:left w:val="single" w:sz="4" w:space="0" w:color="auto"/>
              <w:bottom w:val="single" w:sz="4" w:space="0" w:color="auto"/>
              <w:right w:val="nil"/>
            </w:tcBorders>
            <w:vAlign w:val="center"/>
          </w:tcPr>
          <w:p w14:paraId="51E109DA" w14:textId="77FAAEC9"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493.0</w:t>
            </w:r>
          </w:p>
        </w:tc>
      </w:tr>
      <w:tr w:rsidR="00EE08BE" w:rsidRPr="00650F03" w14:paraId="7E2259B9"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61FDCC11" w14:textId="77777777" w:rsidR="00EE08BE" w:rsidRPr="0010322F" w:rsidRDefault="00EE08BE" w:rsidP="00EE08BE">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608A8935" w14:textId="77A548D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3DBE98B6" w14:textId="521945E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3F54B84" w14:textId="2BD5622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045EF926" w14:textId="5106BFB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A88D363" w14:textId="33DCE5C8"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 </w:t>
            </w:r>
          </w:p>
        </w:tc>
      </w:tr>
      <w:tr w:rsidR="00EE08BE" w:rsidRPr="00650F03" w14:paraId="685A38F3"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06D90978"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4F4CEC6D" w14:textId="793C004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50.0</w:t>
            </w:r>
          </w:p>
        </w:tc>
        <w:tc>
          <w:tcPr>
            <w:tcW w:w="750" w:type="pct"/>
            <w:tcBorders>
              <w:top w:val="single" w:sz="4" w:space="0" w:color="auto"/>
              <w:left w:val="nil"/>
              <w:bottom w:val="single" w:sz="4" w:space="0" w:color="auto"/>
              <w:right w:val="nil"/>
            </w:tcBorders>
            <w:shd w:val="clear" w:color="auto" w:fill="auto"/>
            <w:vAlign w:val="center"/>
          </w:tcPr>
          <w:p w14:paraId="5516F567" w14:textId="62368AD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40.2</w:t>
            </w:r>
          </w:p>
        </w:tc>
        <w:tc>
          <w:tcPr>
            <w:tcW w:w="748" w:type="pct"/>
            <w:tcBorders>
              <w:top w:val="single" w:sz="4" w:space="0" w:color="auto"/>
              <w:left w:val="nil"/>
              <w:bottom w:val="single" w:sz="4" w:space="0" w:color="auto"/>
              <w:right w:val="nil"/>
            </w:tcBorders>
            <w:shd w:val="clear" w:color="auto" w:fill="auto"/>
            <w:vAlign w:val="center"/>
          </w:tcPr>
          <w:p w14:paraId="6CD14828" w14:textId="5D7D5EB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25.9</w:t>
            </w:r>
          </w:p>
        </w:tc>
        <w:tc>
          <w:tcPr>
            <w:tcW w:w="749" w:type="pct"/>
            <w:tcBorders>
              <w:top w:val="single" w:sz="4" w:space="0" w:color="auto"/>
              <w:left w:val="nil"/>
              <w:bottom w:val="single" w:sz="4" w:space="0" w:color="auto"/>
              <w:right w:val="single" w:sz="4" w:space="0" w:color="auto"/>
            </w:tcBorders>
            <w:shd w:val="clear" w:color="auto" w:fill="auto"/>
            <w:vAlign w:val="center"/>
          </w:tcPr>
          <w:p w14:paraId="33CA1B45" w14:textId="6FD56FC8"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64.4</w:t>
            </w:r>
          </w:p>
        </w:tc>
        <w:tc>
          <w:tcPr>
            <w:tcW w:w="749" w:type="pct"/>
            <w:tcBorders>
              <w:top w:val="single" w:sz="4" w:space="0" w:color="auto"/>
              <w:left w:val="single" w:sz="4" w:space="0" w:color="auto"/>
              <w:bottom w:val="single" w:sz="4" w:space="0" w:color="auto"/>
              <w:right w:val="nil"/>
            </w:tcBorders>
            <w:vAlign w:val="center"/>
          </w:tcPr>
          <w:p w14:paraId="6B84FFE7" w14:textId="09BFCFAD"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742.0</w:t>
            </w:r>
          </w:p>
        </w:tc>
      </w:tr>
      <w:tr w:rsidR="00EE08BE" w:rsidRPr="00650F03" w14:paraId="4A6FD583"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6847C22E"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23F13AE0" w14:textId="667F1DA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46.7</w:t>
            </w:r>
          </w:p>
        </w:tc>
        <w:tc>
          <w:tcPr>
            <w:tcW w:w="750" w:type="pct"/>
            <w:tcBorders>
              <w:top w:val="single" w:sz="4" w:space="0" w:color="auto"/>
              <w:left w:val="nil"/>
              <w:bottom w:val="single" w:sz="4" w:space="0" w:color="auto"/>
              <w:right w:val="nil"/>
            </w:tcBorders>
            <w:shd w:val="clear" w:color="auto" w:fill="auto"/>
            <w:vAlign w:val="center"/>
          </w:tcPr>
          <w:p w14:paraId="786C66E2" w14:textId="027AC394"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38.2</w:t>
            </w:r>
          </w:p>
        </w:tc>
        <w:tc>
          <w:tcPr>
            <w:tcW w:w="748" w:type="pct"/>
            <w:tcBorders>
              <w:top w:val="single" w:sz="4" w:space="0" w:color="auto"/>
              <w:left w:val="nil"/>
              <w:bottom w:val="single" w:sz="4" w:space="0" w:color="auto"/>
              <w:right w:val="nil"/>
            </w:tcBorders>
            <w:shd w:val="clear" w:color="auto" w:fill="auto"/>
            <w:vAlign w:val="center"/>
          </w:tcPr>
          <w:p w14:paraId="71B3DF30" w14:textId="37E078E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26.9</w:t>
            </w:r>
          </w:p>
        </w:tc>
        <w:tc>
          <w:tcPr>
            <w:tcW w:w="749" w:type="pct"/>
            <w:tcBorders>
              <w:top w:val="single" w:sz="4" w:space="0" w:color="auto"/>
              <w:left w:val="nil"/>
              <w:bottom w:val="single" w:sz="4" w:space="0" w:color="auto"/>
              <w:right w:val="single" w:sz="4" w:space="0" w:color="auto"/>
            </w:tcBorders>
            <w:shd w:val="clear" w:color="auto" w:fill="auto"/>
            <w:vAlign w:val="center"/>
          </w:tcPr>
          <w:p w14:paraId="1C8634A4" w14:textId="31F4D7E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55.5</w:t>
            </w:r>
          </w:p>
        </w:tc>
        <w:tc>
          <w:tcPr>
            <w:tcW w:w="749" w:type="pct"/>
            <w:tcBorders>
              <w:top w:val="single" w:sz="4" w:space="0" w:color="auto"/>
              <w:left w:val="single" w:sz="4" w:space="0" w:color="auto"/>
              <w:bottom w:val="single" w:sz="4" w:space="0" w:color="auto"/>
              <w:right w:val="nil"/>
            </w:tcBorders>
            <w:vAlign w:val="center"/>
          </w:tcPr>
          <w:p w14:paraId="639E4953" w14:textId="5C6E61E9"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78.0</w:t>
            </w:r>
          </w:p>
        </w:tc>
      </w:tr>
      <w:tr w:rsidR="00EE08BE" w:rsidRPr="00650F03" w14:paraId="25504E8E"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3F5ECCB2" w14:textId="77777777" w:rsidR="00EE08BE" w:rsidRPr="0010322F" w:rsidRDefault="00EE08BE" w:rsidP="00EE08BE">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32DF94CB" w14:textId="03992F8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465BF834" w14:textId="737602A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14DAF2B" w14:textId="5E102A48"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C45DB04" w14:textId="14945A7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EEFEC7E" w14:textId="63591FC1"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 </w:t>
            </w:r>
          </w:p>
        </w:tc>
      </w:tr>
      <w:tr w:rsidR="00EE08BE" w:rsidRPr="00650F03" w14:paraId="0465466E"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14E25A95"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4AB9B40F" w14:textId="1D1BCBE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45.3</w:t>
            </w:r>
          </w:p>
        </w:tc>
        <w:tc>
          <w:tcPr>
            <w:tcW w:w="750" w:type="pct"/>
            <w:tcBorders>
              <w:top w:val="single" w:sz="4" w:space="0" w:color="auto"/>
              <w:left w:val="nil"/>
              <w:bottom w:val="single" w:sz="4" w:space="0" w:color="auto"/>
              <w:right w:val="nil"/>
            </w:tcBorders>
            <w:shd w:val="clear" w:color="auto" w:fill="auto"/>
            <w:vAlign w:val="center"/>
          </w:tcPr>
          <w:p w14:paraId="513D8A8D" w14:textId="770C87E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40.1</w:t>
            </w:r>
          </w:p>
        </w:tc>
        <w:tc>
          <w:tcPr>
            <w:tcW w:w="748" w:type="pct"/>
            <w:tcBorders>
              <w:top w:val="single" w:sz="4" w:space="0" w:color="auto"/>
              <w:left w:val="nil"/>
              <w:bottom w:val="single" w:sz="4" w:space="0" w:color="auto"/>
              <w:right w:val="nil"/>
            </w:tcBorders>
            <w:shd w:val="clear" w:color="auto" w:fill="auto"/>
            <w:vAlign w:val="center"/>
          </w:tcPr>
          <w:p w14:paraId="40F91AAA" w14:textId="614F2A2F"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19.5</w:t>
            </w:r>
          </w:p>
        </w:tc>
        <w:tc>
          <w:tcPr>
            <w:tcW w:w="749" w:type="pct"/>
            <w:tcBorders>
              <w:top w:val="single" w:sz="4" w:space="0" w:color="auto"/>
              <w:left w:val="nil"/>
              <w:bottom w:val="single" w:sz="4" w:space="0" w:color="auto"/>
              <w:right w:val="single" w:sz="4" w:space="0" w:color="auto"/>
            </w:tcBorders>
            <w:shd w:val="clear" w:color="auto" w:fill="auto"/>
            <w:vAlign w:val="center"/>
          </w:tcPr>
          <w:p w14:paraId="2F80C4A0" w14:textId="18B89F2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58.5</w:t>
            </w:r>
          </w:p>
        </w:tc>
        <w:tc>
          <w:tcPr>
            <w:tcW w:w="749" w:type="pct"/>
            <w:tcBorders>
              <w:top w:val="single" w:sz="4" w:space="0" w:color="auto"/>
              <w:left w:val="single" w:sz="4" w:space="0" w:color="auto"/>
              <w:bottom w:val="single" w:sz="4" w:space="0" w:color="auto"/>
              <w:right w:val="nil"/>
            </w:tcBorders>
            <w:vAlign w:val="center"/>
          </w:tcPr>
          <w:p w14:paraId="7A03F1EF" w14:textId="07F8CBD5"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50.0</w:t>
            </w:r>
          </w:p>
        </w:tc>
      </w:tr>
      <w:tr w:rsidR="00EE08BE" w:rsidRPr="00650F03" w14:paraId="447B465A"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3C4B8CF4"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396B3FD0" w14:textId="01CACCA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45.0</w:t>
            </w:r>
          </w:p>
        </w:tc>
        <w:tc>
          <w:tcPr>
            <w:tcW w:w="750" w:type="pct"/>
            <w:tcBorders>
              <w:top w:val="single" w:sz="4" w:space="0" w:color="auto"/>
              <w:left w:val="nil"/>
              <w:bottom w:val="single" w:sz="4" w:space="0" w:color="auto"/>
              <w:right w:val="nil"/>
            </w:tcBorders>
            <w:shd w:val="clear" w:color="auto" w:fill="auto"/>
            <w:vAlign w:val="center"/>
          </w:tcPr>
          <w:p w14:paraId="627BD9DD" w14:textId="0D355A19"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35.2</w:t>
            </w:r>
          </w:p>
        </w:tc>
        <w:tc>
          <w:tcPr>
            <w:tcW w:w="748" w:type="pct"/>
            <w:tcBorders>
              <w:top w:val="single" w:sz="4" w:space="0" w:color="auto"/>
              <w:left w:val="nil"/>
              <w:bottom w:val="single" w:sz="4" w:space="0" w:color="auto"/>
              <w:right w:val="nil"/>
            </w:tcBorders>
            <w:shd w:val="clear" w:color="auto" w:fill="auto"/>
            <w:vAlign w:val="center"/>
          </w:tcPr>
          <w:p w14:paraId="4461E22E" w14:textId="4CEC8AA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22.0</w:t>
            </w:r>
          </w:p>
        </w:tc>
        <w:tc>
          <w:tcPr>
            <w:tcW w:w="749" w:type="pct"/>
            <w:tcBorders>
              <w:top w:val="single" w:sz="4" w:space="0" w:color="auto"/>
              <w:left w:val="nil"/>
              <w:bottom w:val="single" w:sz="4" w:space="0" w:color="auto"/>
              <w:right w:val="single" w:sz="4" w:space="0" w:color="auto"/>
            </w:tcBorders>
            <w:shd w:val="clear" w:color="auto" w:fill="auto"/>
            <w:vAlign w:val="center"/>
          </w:tcPr>
          <w:p w14:paraId="7A2ED1F4" w14:textId="6C1FFAAB"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60.5</w:t>
            </w:r>
          </w:p>
        </w:tc>
        <w:tc>
          <w:tcPr>
            <w:tcW w:w="749" w:type="pct"/>
            <w:tcBorders>
              <w:top w:val="single" w:sz="4" w:space="0" w:color="auto"/>
              <w:left w:val="single" w:sz="4" w:space="0" w:color="auto"/>
              <w:bottom w:val="single" w:sz="4" w:space="0" w:color="auto"/>
              <w:right w:val="nil"/>
            </w:tcBorders>
            <w:vAlign w:val="center"/>
          </w:tcPr>
          <w:p w14:paraId="71397646" w14:textId="37DFAABC"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115.0</w:t>
            </w:r>
          </w:p>
        </w:tc>
      </w:tr>
      <w:tr w:rsidR="00EE08BE" w:rsidRPr="00650F03" w14:paraId="020699D8"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4846CC54"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5F197FFD" w14:textId="630A6EC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45.7</w:t>
            </w:r>
          </w:p>
        </w:tc>
        <w:tc>
          <w:tcPr>
            <w:tcW w:w="750" w:type="pct"/>
            <w:tcBorders>
              <w:top w:val="single" w:sz="4" w:space="0" w:color="auto"/>
              <w:left w:val="nil"/>
              <w:bottom w:val="single" w:sz="4" w:space="0" w:color="auto"/>
              <w:right w:val="nil"/>
            </w:tcBorders>
            <w:shd w:val="clear" w:color="auto" w:fill="auto"/>
            <w:vAlign w:val="center"/>
          </w:tcPr>
          <w:p w14:paraId="70500611" w14:textId="3E0C493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38.3</w:t>
            </w:r>
          </w:p>
        </w:tc>
        <w:tc>
          <w:tcPr>
            <w:tcW w:w="748" w:type="pct"/>
            <w:tcBorders>
              <w:top w:val="single" w:sz="4" w:space="0" w:color="auto"/>
              <w:left w:val="nil"/>
              <w:bottom w:val="single" w:sz="4" w:space="0" w:color="auto"/>
              <w:right w:val="nil"/>
            </w:tcBorders>
            <w:shd w:val="clear" w:color="auto" w:fill="auto"/>
            <w:vAlign w:val="center"/>
          </w:tcPr>
          <w:p w14:paraId="4905AF5D" w14:textId="457EBA98"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22.2</w:t>
            </w:r>
          </w:p>
        </w:tc>
        <w:tc>
          <w:tcPr>
            <w:tcW w:w="749" w:type="pct"/>
            <w:tcBorders>
              <w:top w:val="single" w:sz="4" w:space="0" w:color="auto"/>
              <w:left w:val="nil"/>
              <w:bottom w:val="single" w:sz="4" w:space="0" w:color="auto"/>
              <w:right w:val="single" w:sz="4" w:space="0" w:color="auto"/>
            </w:tcBorders>
            <w:shd w:val="clear" w:color="auto" w:fill="auto"/>
            <w:vAlign w:val="center"/>
          </w:tcPr>
          <w:p w14:paraId="7A255FEB" w14:textId="25376974"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61.2</w:t>
            </w:r>
          </w:p>
        </w:tc>
        <w:tc>
          <w:tcPr>
            <w:tcW w:w="749" w:type="pct"/>
            <w:tcBorders>
              <w:top w:val="single" w:sz="4" w:space="0" w:color="auto"/>
              <w:left w:val="single" w:sz="4" w:space="0" w:color="auto"/>
              <w:bottom w:val="single" w:sz="4" w:space="0" w:color="auto"/>
              <w:right w:val="nil"/>
            </w:tcBorders>
            <w:vAlign w:val="center"/>
          </w:tcPr>
          <w:p w14:paraId="06DDB21C" w14:textId="6669F7B8"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169.0</w:t>
            </w:r>
          </w:p>
        </w:tc>
      </w:tr>
      <w:tr w:rsidR="00EE08BE" w:rsidRPr="00650F03" w14:paraId="239127A1"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52489363"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454B2558" w14:textId="6BCA386D"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48.3</w:t>
            </w:r>
          </w:p>
        </w:tc>
        <w:tc>
          <w:tcPr>
            <w:tcW w:w="750" w:type="pct"/>
            <w:tcBorders>
              <w:top w:val="single" w:sz="4" w:space="0" w:color="auto"/>
              <w:left w:val="nil"/>
              <w:bottom w:val="single" w:sz="4" w:space="0" w:color="auto"/>
              <w:right w:val="nil"/>
            </w:tcBorders>
            <w:shd w:val="clear" w:color="auto" w:fill="auto"/>
            <w:vAlign w:val="center"/>
          </w:tcPr>
          <w:p w14:paraId="6EE46C6B" w14:textId="027E7B0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40.1</w:t>
            </w:r>
          </w:p>
        </w:tc>
        <w:tc>
          <w:tcPr>
            <w:tcW w:w="748" w:type="pct"/>
            <w:tcBorders>
              <w:top w:val="single" w:sz="4" w:space="0" w:color="auto"/>
              <w:left w:val="nil"/>
              <w:bottom w:val="single" w:sz="4" w:space="0" w:color="auto"/>
              <w:right w:val="nil"/>
            </w:tcBorders>
            <w:shd w:val="clear" w:color="auto" w:fill="auto"/>
            <w:vAlign w:val="center"/>
          </w:tcPr>
          <w:p w14:paraId="4C2041B4" w14:textId="08CB8D31"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29.1</w:t>
            </w:r>
          </w:p>
        </w:tc>
        <w:tc>
          <w:tcPr>
            <w:tcW w:w="749" w:type="pct"/>
            <w:tcBorders>
              <w:top w:val="single" w:sz="4" w:space="0" w:color="auto"/>
              <w:left w:val="nil"/>
              <w:bottom w:val="single" w:sz="4" w:space="0" w:color="auto"/>
              <w:right w:val="single" w:sz="4" w:space="0" w:color="auto"/>
            </w:tcBorders>
            <w:shd w:val="clear" w:color="auto" w:fill="auto"/>
            <w:vAlign w:val="center"/>
          </w:tcPr>
          <w:p w14:paraId="0C85618C" w14:textId="4DAFA0A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61.1</w:t>
            </w:r>
          </w:p>
        </w:tc>
        <w:tc>
          <w:tcPr>
            <w:tcW w:w="749" w:type="pct"/>
            <w:tcBorders>
              <w:top w:val="single" w:sz="4" w:space="0" w:color="auto"/>
              <w:left w:val="single" w:sz="4" w:space="0" w:color="auto"/>
              <w:bottom w:val="single" w:sz="4" w:space="0" w:color="auto"/>
              <w:right w:val="nil"/>
            </w:tcBorders>
            <w:vAlign w:val="center"/>
          </w:tcPr>
          <w:p w14:paraId="73FBF273" w14:textId="3A1456C7"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227.0</w:t>
            </w:r>
          </w:p>
        </w:tc>
      </w:tr>
      <w:tr w:rsidR="00EE08BE" w:rsidRPr="00650F03" w14:paraId="2E7E5C76"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12AA1D17"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232AA76A" w14:textId="130F146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83.1</w:t>
            </w:r>
          </w:p>
        </w:tc>
        <w:tc>
          <w:tcPr>
            <w:tcW w:w="750" w:type="pct"/>
            <w:tcBorders>
              <w:top w:val="single" w:sz="4" w:space="0" w:color="auto"/>
              <w:left w:val="nil"/>
              <w:bottom w:val="single" w:sz="4" w:space="0" w:color="auto"/>
              <w:right w:val="nil"/>
            </w:tcBorders>
            <w:shd w:val="clear" w:color="auto" w:fill="auto"/>
            <w:vAlign w:val="center"/>
          </w:tcPr>
          <w:p w14:paraId="36655FDB" w14:textId="00B59F01"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79.6</w:t>
            </w:r>
          </w:p>
        </w:tc>
        <w:tc>
          <w:tcPr>
            <w:tcW w:w="748" w:type="pct"/>
            <w:tcBorders>
              <w:top w:val="single" w:sz="4" w:space="0" w:color="auto"/>
              <w:left w:val="nil"/>
              <w:bottom w:val="single" w:sz="4" w:space="0" w:color="auto"/>
              <w:right w:val="nil"/>
            </w:tcBorders>
            <w:shd w:val="clear" w:color="auto" w:fill="auto"/>
            <w:vAlign w:val="center"/>
          </w:tcPr>
          <w:p w14:paraId="6A1B1FEF" w14:textId="1E9D23AD"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43.5</w:t>
            </w:r>
          </w:p>
        </w:tc>
        <w:tc>
          <w:tcPr>
            <w:tcW w:w="749" w:type="pct"/>
            <w:tcBorders>
              <w:top w:val="single" w:sz="4" w:space="0" w:color="auto"/>
              <w:left w:val="nil"/>
              <w:bottom w:val="single" w:sz="4" w:space="0" w:color="auto"/>
              <w:right w:val="single" w:sz="4" w:space="0" w:color="auto"/>
            </w:tcBorders>
            <w:shd w:val="clear" w:color="auto" w:fill="auto"/>
            <w:vAlign w:val="center"/>
          </w:tcPr>
          <w:p w14:paraId="2DA509B0" w14:textId="5E85EC66"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128.8</w:t>
            </w:r>
          </w:p>
        </w:tc>
        <w:tc>
          <w:tcPr>
            <w:tcW w:w="749" w:type="pct"/>
            <w:tcBorders>
              <w:top w:val="single" w:sz="4" w:space="0" w:color="auto"/>
              <w:left w:val="single" w:sz="4" w:space="0" w:color="auto"/>
              <w:bottom w:val="single" w:sz="4" w:space="0" w:color="auto"/>
              <w:right w:val="nil"/>
            </w:tcBorders>
            <w:vAlign w:val="center"/>
          </w:tcPr>
          <w:p w14:paraId="2F717410" w14:textId="4DD291F9"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15.0</w:t>
            </w:r>
          </w:p>
        </w:tc>
      </w:tr>
      <w:tr w:rsidR="00EE08BE" w:rsidRPr="00650F03" w14:paraId="17AE0A7D"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40ADDBC1"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68D4607D" w14:textId="2CC8F1F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62.6</w:t>
            </w:r>
          </w:p>
        </w:tc>
        <w:tc>
          <w:tcPr>
            <w:tcW w:w="750" w:type="pct"/>
            <w:tcBorders>
              <w:top w:val="single" w:sz="4" w:space="0" w:color="auto"/>
              <w:left w:val="nil"/>
              <w:bottom w:val="single" w:sz="4" w:space="0" w:color="auto"/>
              <w:right w:val="nil"/>
            </w:tcBorders>
            <w:shd w:val="clear" w:color="auto" w:fill="auto"/>
            <w:vAlign w:val="center"/>
          </w:tcPr>
          <w:p w14:paraId="36869266" w14:textId="3236BD73"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52.6</w:t>
            </w:r>
          </w:p>
        </w:tc>
        <w:tc>
          <w:tcPr>
            <w:tcW w:w="748" w:type="pct"/>
            <w:tcBorders>
              <w:top w:val="single" w:sz="4" w:space="0" w:color="auto"/>
              <w:left w:val="nil"/>
              <w:bottom w:val="single" w:sz="4" w:space="0" w:color="auto"/>
              <w:right w:val="nil"/>
            </w:tcBorders>
            <w:shd w:val="clear" w:color="auto" w:fill="auto"/>
            <w:vAlign w:val="center"/>
          </w:tcPr>
          <w:p w14:paraId="63AB179D" w14:textId="44B3B09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38.7</w:t>
            </w:r>
          </w:p>
        </w:tc>
        <w:tc>
          <w:tcPr>
            <w:tcW w:w="749" w:type="pct"/>
            <w:tcBorders>
              <w:top w:val="single" w:sz="4" w:space="0" w:color="auto"/>
              <w:left w:val="nil"/>
              <w:bottom w:val="single" w:sz="4" w:space="0" w:color="auto"/>
              <w:right w:val="single" w:sz="4" w:space="0" w:color="auto"/>
            </w:tcBorders>
            <w:shd w:val="clear" w:color="auto" w:fill="auto"/>
            <w:vAlign w:val="center"/>
          </w:tcPr>
          <w:p w14:paraId="35B5C398" w14:textId="17176283"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88.9</w:t>
            </w:r>
          </w:p>
        </w:tc>
        <w:tc>
          <w:tcPr>
            <w:tcW w:w="749" w:type="pct"/>
            <w:tcBorders>
              <w:top w:val="single" w:sz="4" w:space="0" w:color="auto"/>
              <w:left w:val="single" w:sz="4" w:space="0" w:color="auto"/>
              <w:bottom w:val="single" w:sz="4" w:space="0" w:color="auto"/>
              <w:right w:val="nil"/>
            </w:tcBorders>
            <w:vAlign w:val="center"/>
          </w:tcPr>
          <w:p w14:paraId="191D64BB" w14:textId="492182CF"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69.0</w:t>
            </w:r>
          </w:p>
        </w:tc>
      </w:tr>
      <w:tr w:rsidR="00EE08BE" w:rsidRPr="00650F03" w14:paraId="17775605"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0AD52BDD"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lastRenderedPageBreak/>
              <w:t>Mixed (%)</w:t>
            </w:r>
          </w:p>
        </w:tc>
        <w:tc>
          <w:tcPr>
            <w:tcW w:w="748" w:type="pct"/>
            <w:tcBorders>
              <w:top w:val="single" w:sz="4" w:space="0" w:color="auto"/>
              <w:left w:val="nil"/>
              <w:bottom w:val="single" w:sz="4" w:space="0" w:color="auto"/>
              <w:right w:val="nil"/>
            </w:tcBorders>
            <w:shd w:val="clear" w:color="auto" w:fill="auto"/>
            <w:vAlign w:val="center"/>
          </w:tcPr>
          <w:p w14:paraId="2F007795" w14:textId="21F176D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50.3</w:t>
            </w:r>
          </w:p>
        </w:tc>
        <w:tc>
          <w:tcPr>
            <w:tcW w:w="750" w:type="pct"/>
            <w:tcBorders>
              <w:top w:val="single" w:sz="4" w:space="0" w:color="auto"/>
              <w:left w:val="nil"/>
              <w:bottom w:val="single" w:sz="4" w:space="0" w:color="auto"/>
              <w:right w:val="nil"/>
            </w:tcBorders>
            <w:shd w:val="clear" w:color="auto" w:fill="auto"/>
            <w:vAlign w:val="center"/>
          </w:tcPr>
          <w:p w14:paraId="3FF84EBE" w14:textId="3B076ED8"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37.5</w:t>
            </w:r>
          </w:p>
        </w:tc>
        <w:tc>
          <w:tcPr>
            <w:tcW w:w="748" w:type="pct"/>
            <w:tcBorders>
              <w:top w:val="single" w:sz="4" w:space="0" w:color="auto"/>
              <w:left w:val="nil"/>
              <w:bottom w:val="single" w:sz="4" w:space="0" w:color="auto"/>
              <w:right w:val="nil"/>
            </w:tcBorders>
            <w:shd w:val="clear" w:color="auto" w:fill="auto"/>
            <w:vAlign w:val="center"/>
          </w:tcPr>
          <w:p w14:paraId="33F1B108" w14:textId="1455073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27.5</w:t>
            </w:r>
          </w:p>
        </w:tc>
        <w:tc>
          <w:tcPr>
            <w:tcW w:w="749" w:type="pct"/>
            <w:tcBorders>
              <w:top w:val="single" w:sz="4" w:space="0" w:color="auto"/>
              <w:left w:val="nil"/>
              <w:bottom w:val="single" w:sz="4" w:space="0" w:color="auto"/>
              <w:right w:val="single" w:sz="4" w:space="0" w:color="auto"/>
            </w:tcBorders>
            <w:shd w:val="clear" w:color="auto" w:fill="auto"/>
            <w:vAlign w:val="center"/>
          </w:tcPr>
          <w:p w14:paraId="5A2149DC" w14:textId="2B49DB1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59.3</w:t>
            </w:r>
          </w:p>
        </w:tc>
        <w:tc>
          <w:tcPr>
            <w:tcW w:w="749" w:type="pct"/>
            <w:tcBorders>
              <w:top w:val="single" w:sz="4" w:space="0" w:color="auto"/>
              <w:left w:val="single" w:sz="4" w:space="0" w:color="auto"/>
              <w:bottom w:val="single" w:sz="4" w:space="0" w:color="auto"/>
              <w:right w:val="nil"/>
            </w:tcBorders>
            <w:vAlign w:val="center"/>
          </w:tcPr>
          <w:p w14:paraId="4A1B617A" w14:textId="252441B5"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186.0</w:t>
            </w:r>
          </w:p>
        </w:tc>
      </w:tr>
      <w:tr w:rsidR="00EE08BE" w:rsidRPr="00650F03" w14:paraId="7D203A26"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582BC958" w14:textId="77777777" w:rsidR="00EE08BE" w:rsidRPr="0010322F" w:rsidRDefault="00EE08BE" w:rsidP="00CF1D78">
            <w:pPr>
              <w:keepNext/>
              <w:keepLines/>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22D81268" w14:textId="52A8E72F"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5646E6AA" w14:textId="5A6C7305"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790BDB26" w14:textId="51FF1183"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6E34760" w14:textId="282B5391"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8361067" w14:textId="07C078FF" w:rsidR="00EE08BE" w:rsidRPr="0010322F" w:rsidRDefault="00EE08BE" w:rsidP="00CF1D78">
            <w:pPr>
              <w:keepNext/>
              <w:keepLines/>
              <w:spacing w:after="0"/>
              <w:jc w:val="right"/>
              <w:rPr>
                <w:rFonts w:eastAsia="Times New Roman" w:cs="Times New Roman"/>
                <w:sz w:val="17"/>
                <w:szCs w:val="17"/>
                <w:lang w:val="en-US"/>
              </w:rPr>
            </w:pPr>
            <w:r w:rsidRPr="0010322F">
              <w:rPr>
                <w:i/>
                <w:color w:val="000000"/>
                <w:sz w:val="17"/>
                <w:szCs w:val="17"/>
              </w:rPr>
              <w:t> </w:t>
            </w:r>
          </w:p>
        </w:tc>
      </w:tr>
      <w:tr w:rsidR="00EE08BE" w:rsidRPr="00650F03" w14:paraId="26EEB3BB"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5863B1E0" w14:textId="77777777" w:rsidR="00EE08BE" w:rsidRPr="0010322F" w:rsidRDefault="00EE08BE" w:rsidP="00CF1D78">
            <w:pPr>
              <w:keepNext/>
              <w:keepLines/>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03ABB1C6" w14:textId="42F3D958"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61.0</w:t>
            </w:r>
          </w:p>
        </w:tc>
        <w:tc>
          <w:tcPr>
            <w:tcW w:w="750" w:type="pct"/>
            <w:tcBorders>
              <w:top w:val="single" w:sz="4" w:space="0" w:color="auto"/>
              <w:left w:val="nil"/>
              <w:bottom w:val="single" w:sz="4" w:space="0" w:color="auto"/>
              <w:right w:val="nil"/>
            </w:tcBorders>
            <w:shd w:val="clear" w:color="auto" w:fill="auto"/>
            <w:vAlign w:val="center"/>
          </w:tcPr>
          <w:p w14:paraId="6CCFB2C6" w14:textId="50737EF1"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50.8</w:t>
            </w:r>
          </w:p>
        </w:tc>
        <w:tc>
          <w:tcPr>
            <w:tcW w:w="748" w:type="pct"/>
            <w:tcBorders>
              <w:top w:val="single" w:sz="4" w:space="0" w:color="auto"/>
              <w:left w:val="nil"/>
              <w:bottom w:val="single" w:sz="4" w:space="0" w:color="auto"/>
              <w:right w:val="nil"/>
            </w:tcBorders>
            <w:shd w:val="clear" w:color="auto" w:fill="auto"/>
            <w:vAlign w:val="center"/>
          </w:tcPr>
          <w:p w14:paraId="770A3875" w14:textId="2F944A66"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30.7</w:t>
            </w:r>
          </w:p>
        </w:tc>
        <w:tc>
          <w:tcPr>
            <w:tcW w:w="749" w:type="pct"/>
            <w:tcBorders>
              <w:top w:val="single" w:sz="4" w:space="0" w:color="auto"/>
              <w:left w:val="nil"/>
              <w:bottom w:val="single" w:sz="4" w:space="0" w:color="auto"/>
              <w:right w:val="single" w:sz="4" w:space="0" w:color="auto"/>
            </w:tcBorders>
            <w:shd w:val="clear" w:color="auto" w:fill="auto"/>
            <w:vAlign w:val="center"/>
          </w:tcPr>
          <w:p w14:paraId="5E24DB4F" w14:textId="2E191024" w:rsidR="00EE08BE" w:rsidRPr="0010322F" w:rsidRDefault="00EE08BE" w:rsidP="00CF1D78">
            <w:pPr>
              <w:keepNext/>
              <w:keepLines/>
              <w:spacing w:after="0"/>
              <w:jc w:val="right"/>
              <w:rPr>
                <w:rFonts w:eastAsia="Times New Roman" w:cs="Times New Roman"/>
                <w:sz w:val="17"/>
                <w:szCs w:val="17"/>
                <w:lang w:val="en-US"/>
              </w:rPr>
            </w:pPr>
            <w:r w:rsidRPr="0010322F">
              <w:rPr>
                <w:color w:val="000000"/>
                <w:sz w:val="17"/>
                <w:szCs w:val="17"/>
              </w:rPr>
              <w:t>88.7</w:t>
            </w:r>
          </w:p>
        </w:tc>
        <w:tc>
          <w:tcPr>
            <w:tcW w:w="749" w:type="pct"/>
            <w:tcBorders>
              <w:top w:val="single" w:sz="4" w:space="0" w:color="auto"/>
              <w:left w:val="single" w:sz="4" w:space="0" w:color="auto"/>
              <w:bottom w:val="single" w:sz="4" w:space="0" w:color="auto"/>
              <w:right w:val="nil"/>
            </w:tcBorders>
            <w:vAlign w:val="center"/>
          </w:tcPr>
          <w:p w14:paraId="46FE5AD0" w14:textId="4512869E" w:rsidR="00EE08BE" w:rsidRPr="0010322F" w:rsidRDefault="00EE08BE" w:rsidP="00CF1D78">
            <w:pPr>
              <w:keepNext/>
              <w:keepLines/>
              <w:spacing w:after="0"/>
              <w:jc w:val="right"/>
              <w:rPr>
                <w:rFonts w:eastAsia="Times New Roman" w:cs="Times New Roman"/>
                <w:sz w:val="17"/>
                <w:szCs w:val="17"/>
                <w:lang w:val="en-US"/>
              </w:rPr>
            </w:pPr>
            <w:r w:rsidRPr="0010322F">
              <w:rPr>
                <w:i/>
                <w:color w:val="000000"/>
                <w:sz w:val="17"/>
                <w:szCs w:val="17"/>
              </w:rPr>
              <w:t>150.0</w:t>
            </w:r>
          </w:p>
        </w:tc>
      </w:tr>
      <w:tr w:rsidR="00EE08BE" w:rsidRPr="00650F03" w14:paraId="672D9C46"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2E71E26E"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6208531A" w14:textId="450F4025"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59.1</w:t>
            </w:r>
          </w:p>
        </w:tc>
        <w:tc>
          <w:tcPr>
            <w:tcW w:w="750" w:type="pct"/>
            <w:tcBorders>
              <w:top w:val="single" w:sz="4" w:space="0" w:color="auto"/>
              <w:left w:val="nil"/>
              <w:bottom w:val="single" w:sz="4" w:space="0" w:color="auto"/>
              <w:right w:val="nil"/>
            </w:tcBorders>
            <w:shd w:val="clear" w:color="auto" w:fill="auto"/>
            <w:vAlign w:val="center"/>
          </w:tcPr>
          <w:p w14:paraId="7468EEAC" w14:textId="656B1EEF"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47.6</w:t>
            </w:r>
          </w:p>
        </w:tc>
        <w:tc>
          <w:tcPr>
            <w:tcW w:w="748" w:type="pct"/>
            <w:tcBorders>
              <w:top w:val="single" w:sz="4" w:space="0" w:color="auto"/>
              <w:left w:val="nil"/>
              <w:bottom w:val="single" w:sz="4" w:space="0" w:color="auto"/>
              <w:right w:val="nil"/>
            </w:tcBorders>
            <w:shd w:val="clear" w:color="auto" w:fill="auto"/>
            <w:vAlign w:val="center"/>
          </w:tcPr>
          <w:p w14:paraId="789941B4" w14:textId="4D7E995C"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31.3</w:t>
            </w:r>
          </w:p>
        </w:tc>
        <w:tc>
          <w:tcPr>
            <w:tcW w:w="749" w:type="pct"/>
            <w:tcBorders>
              <w:top w:val="single" w:sz="4" w:space="0" w:color="auto"/>
              <w:left w:val="nil"/>
              <w:bottom w:val="single" w:sz="4" w:space="0" w:color="auto"/>
              <w:right w:val="single" w:sz="4" w:space="0" w:color="auto"/>
            </w:tcBorders>
            <w:shd w:val="clear" w:color="auto" w:fill="auto"/>
            <w:vAlign w:val="center"/>
          </w:tcPr>
          <w:p w14:paraId="2A7A9519" w14:textId="5FDDE22A"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85.9</w:t>
            </w:r>
          </w:p>
        </w:tc>
        <w:tc>
          <w:tcPr>
            <w:tcW w:w="749" w:type="pct"/>
            <w:tcBorders>
              <w:top w:val="single" w:sz="4" w:space="0" w:color="auto"/>
              <w:left w:val="single" w:sz="4" w:space="0" w:color="auto"/>
              <w:bottom w:val="single" w:sz="4" w:space="0" w:color="auto"/>
              <w:right w:val="nil"/>
            </w:tcBorders>
            <w:vAlign w:val="center"/>
          </w:tcPr>
          <w:p w14:paraId="3BB6998D" w14:textId="7C84E8E3"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92.0</w:t>
            </w:r>
          </w:p>
        </w:tc>
      </w:tr>
      <w:tr w:rsidR="00EE08BE" w:rsidRPr="00650F03" w14:paraId="466F1934"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5BD11267"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7EBBE59C" w14:textId="71415031"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51.0</w:t>
            </w:r>
          </w:p>
        </w:tc>
        <w:tc>
          <w:tcPr>
            <w:tcW w:w="750" w:type="pct"/>
            <w:tcBorders>
              <w:top w:val="single" w:sz="4" w:space="0" w:color="auto"/>
              <w:left w:val="nil"/>
              <w:bottom w:val="single" w:sz="4" w:space="0" w:color="auto"/>
              <w:right w:val="nil"/>
            </w:tcBorders>
            <w:shd w:val="clear" w:color="auto" w:fill="auto"/>
            <w:vAlign w:val="center"/>
          </w:tcPr>
          <w:p w14:paraId="09649CF8" w14:textId="4B71192E"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41.9</w:t>
            </w:r>
          </w:p>
        </w:tc>
        <w:tc>
          <w:tcPr>
            <w:tcW w:w="748" w:type="pct"/>
            <w:tcBorders>
              <w:top w:val="single" w:sz="4" w:space="0" w:color="auto"/>
              <w:left w:val="nil"/>
              <w:bottom w:val="single" w:sz="4" w:space="0" w:color="auto"/>
              <w:right w:val="nil"/>
            </w:tcBorders>
            <w:shd w:val="clear" w:color="auto" w:fill="auto"/>
            <w:vAlign w:val="center"/>
          </w:tcPr>
          <w:p w14:paraId="73E67CFB" w14:textId="4378863D"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30.7</w:t>
            </w:r>
          </w:p>
        </w:tc>
        <w:tc>
          <w:tcPr>
            <w:tcW w:w="749" w:type="pct"/>
            <w:tcBorders>
              <w:top w:val="single" w:sz="4" w:space="0" w:color="auto"/>
              <w:left w:val="nil"/>
              <w:bottom w:val="single" w:sz="4" w:space="0" w:color="auto"/>
              <w:right w:val="single" w:sz="4" w:space="0" w:color="auto"/>
            </w:tcBorders>
            <w:shd w:val="clear" w:color="auto" w:fill="auto"/>
            <w:vAlign w:val="center"/>
          </w:tcPr>
          <w:p w14:paraId="6C558D6F" w14:textId="2259242D"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63.0</w:t>
            </w:r>
          </w:p>
        </w:tc>
        <w:tc>
          <w:tcPr>
            <w:tcW w:w="749" w:type="pct"/>
            <w:tcBorders>
              <w:top w:val="single" w:sz="4" w:space="0" w:color="auto"/>
              <w:left w:val="single" w:sz="4" w:space="0" w:color="auto"/>
              <w:bottom w:val="single" w:sz="4" w:space="0" w:color="auto"/>
              <w:right w:val="nil"/>
            </w:tcBorders>
            <w:vAlign w:val="center"/>
          </w:tcPr>
          <w:p w14:paraId="291FDD07" w14:textId="7B7C2B52"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170.0</w:t>
            </w:r>
          </w:p>
        </w:tc>
      </w:tr>
      <w:tr w:rsidR="00EE08BE" w:rsidRPr="00650F03" w14:paraId="098E68B6" w14:textId="77777777" w:rsidTr="00B5563F">
        <w:trPr>
          <w:trHeight w:val="397"/>
        </w:trPr>
        <w:tc>
          <w:tcPr>
            <w:tcW w:w="1256" w:type="pct"/>
            <w:tcBorders>
              <w:top w:val="single" w:sz="4" w:space="0" w:color="auto"/>
              <w:left w:val="nil"/>
              <w:bottom w:val="single" w:sz="4" w:space="0" w:color="auto"/>
              <w:right w:val="nil"/>
            </w:tcBorders>
            <w:shd w:val="clear" w:color="auto" w:fill="auto"/>
            <w:vAlign w:val="center"/>
          </w:tcPr>
          <w:p w14:paraId="2F26BA8E" w14:textId="77777777" w:rsidR="00EE08BE" w:rsidRPr="0010322F" w:rsidRDefault="00EE08BE" w:rsidP="00EE08BE">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7BCFAB2E" w14:textId="65D4B3B7"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44.2</w:t>
            </w:r>
          </w:p>
        </w:tc>
        <w:tc>
          <w:tcPr>
            <w:tcW w:w="750" w:type="pct"/>
            <w:tcBorders>
              <w:top w:val="single" w:sz="4" w:space="0" w:color="auto"/>
              <w:left w:val="nil"/>
              <w:bottom w:val="single" w:sz="4" w:space="0" w:color="auto"/>
              <w:right w:val="nil"/>
            </w:tcBorders>
            <w:shd w:val="clear" w:color="auto" w:fill="auto"/>
            <w:vAlign w:val="center"/>
          </w:tcPr>
          <w:p w14:paraId="68E6FC7E" w14:textId="00370712"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36.2</w:t>
            </w:r>
          </w:p>
        </w:tc>
        <w:tc>
          <w:tcPr>
            <w:tcW w:w="748" w:type="pct"/>
            <w:tcBorders>
              <w:top w:val="single" w:sz="4" w:space="0" w:color="auto"/>
              <w:left w:val="nil"/>
              <w:bottom w:val="single" w:sz="4" w:space="0" w:color="auto"/>
              <w:right w:val="nil"/>
            </w:tcBorders>
            <w:shd w:val="clear" w:color="auto" w:fill="auto"/>
            <w:vAlign w:val="center"/>
          </w:tcPr>
          <w:p w14:paraId="0071667D" w14:textId="3EC9C56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23.2</w:t>
            </w:r>
          </w:p>
        </w:tc>
        <w:tc>
          <w:tcPr>
            <w:tcW w:w="749" w:type="pct"/>
            <w:tcBorders>
              <w:top w:val="single" w:sz="4" w:space="0" w:color="auto"/>
              <w:left w:val="nil"/>
              <w:bottom w:val="single" w:sz="4" w:space="0" w:color="auto"/>
              <w:right w:val="single" w:sz="4" w:space="0" w:color="auto"/>
            </w:tcBorders>
            <w:shd w:val="clear" w:color="auto" w:fill="auto"/>
            <w:vAlign w:val="center"/>
          </w:tcPr>
          <w:p w14:paraId="19756E6D" w14:textId="3B986540" w:rsidR="00EE08BE" w:rsidRPr="0010322F" w:rsidRDefault="00EE08BE" w:rsidP="00EE08BE">
            <w:pPr>
              <w:spacing w:after="0"/>
              <w:jc w:val="right"/>
              <w:rPr>
                <w:rFonts w:eastAsia="Times New Roman" w:cs="Times New Roman"/>
                <w:sz w:val="17"/>
                <w:szCs w:val="17"/>
                <w:lang w:val="en-US"/>
              </w:rPr>
            </w:pPr>
            <w:r w:rsidRPr="0010322F">
              <w:rPr>
                <w:color w:val="000000"/>
                <w:sz w:val="17"/>
                <w:szCs w:val="17"/>
              </w:rPr>
              <w:t>56.1</w:t>
            </w:r>
          </w:p>
        </w:tc>
        <w:tc>
          <w:tcPr>
            <w:tcW w:w="749" w:type="pct"/>
            <w:tcBorders>
              <w:top w:val="single" w:sz="4" w:space="0" w:color="auto"/>
              <w:left w:val="single" w:sz="4" w:space="0" w:color="auto"/>
              <w:bottom w:val="single" w:sz="4" w:space="0" w:color="auto"/>
              <w:right w:val="nil"/>
            </w:tcBorders>
            <w:vAlign w:val="center"/>
          </w:tcPr>
          <w:p w14:paraId="491A1B19" w14:textId="6D781212" w:rsidR="00EE08BE" w:rsidRPr="0010322F" w:rsidRDefault="00EE08BE" w:rsidP="00EE08BE">
            <w:pPr>
              <w:spacing w:after="0"/>
              <w:jc w:val="right"/>
              <w:rPr>
                <w:rFonts w:eastAsia="Times New Roman" w:cs="Times New Roman"/>
                <w:sz w:val="17"/>
                <w:szCs w:val="17"/>
                <w:lang w:val="en-US"/>
              </w:rPr>
            </w:pPr>
            <w:r w:rsidRPr="0010322F">
              <w:rPr>
                <w:i/>
                <w:color w:val="000000"/>
                <w:sz w:val="17"/>
                <w:szCs w:val="17"/>
              </w:rPr>
              <w:t>452.0</w:t>
            </w:r>
          </w:p>
        </w:tc>
      </w:tr>
    </w:tbl>
    <w:p w14:paraId="3753C903" w14:textId="77777777" w:rsidR="00ED3071" w:rsidRPr="00ED3071" w:rsidRDefault="00ED3071" w:rsidP="00ED3071">
      <w:pPr>
        <w:spacing w:after="0"/>
      </w:pPr>
    </w:p>
    <w:p w14:paraId="22E5ADB1" w14:textId="43A03794" w:rsidR="00B27A5F" w:rsidRDefault="00C50EBE" w:rsidP="0010322F">
      <w:pPr>
        <w:pStyle w:val="Appendixhead2"/>
      </w:pPr>
      <w:bookmarkStart w:id="525" w:name="_Toc75868312"/>
      <w:r>
        <w:t>EBITDA</w:t>
      </w:r>
      <w:r w:rsidR="00B27A5F">
        <w:t xml:space="preserve"> as a percentage of total costs (%)</w:t>
      </w:r>
      <w:r w:rsidR="00B27A5F" w:rsidRPr="008164FE">
        <w:t xml:space="preserve"> </w:t>
      </w:r>
      <w:r w:rsidR="00B27A5F">
        <w:t>disaggregated results</w:t>
      </w:r>
      <w:bookmarkEnd w:id="525"/>
    </w:p>
    <w:p w14:paraId="72CC166D" w14:textId="4FDA12D7" w:rsidR="00233222" w:rsidRDefault="0010235C" w:rsidP="00233222">
      <w:pPr>
        <w:pStyle w:val="AppendixTableCaption"/>
        <w:ind w:left="0"/>
      </w:pPr>
      <w:bookmarkStart w:id="526" w:name="_Toc75868451"/>
      <w:r>
        <w:t>:</w:t>
      </w:r>
      <w:r w:rsidR="00233222">
        <w:t xml:space="preserve"> </w:t>
      </w:r>
      <w:r w:rsidR="00C50EBE">
        <w:t>EBITDA</w:t>
      </w:r>
      <w:r w:rsidR="00233222">
        <w:t xml:space="preserve"> as a percentage of total costs</w:t>
      </w:r>
      <w:r w:rsidR="00233222" w:rsidRPr="00EA7685">
        <w:t xml:space="preserve"> </w:t>
      </w:r>
      <w:r w:rsidR="00233222">
        <w:t>(%)</w:t>
      </w:r>
      <w:r w:rsidR="00233222" w:rsidRPr="008164FE">
        <w:t xml:space="preserve"> </w:t>
      </w:r>
      <w:r w:rsidR="00233222">
        <w:t>disaggregated results</w:t>
      </w:r>
      <w:bookmarkEnd w:id="526"/>
      <w:r w:rsidR="00233222">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233222" w:rsidRPr="00650F03" w14:paraId="7CF95551"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1A8538C1" w14:textId="77777777" w:rsidR="00233222" w:rsidRPr="0010322F" w:rsidRDefault="00233222" w:rsidP="001406FC">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03DEFFFC" w14:textId="77777777" w:rsidR="00233222" w:rsidRPr="0010322F" w:rsidRDefault="00233222"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1D0F1F0C" w14:textId="77777777" w:rsidR="00233222" w:rsidRPr="0010322F" w:rsidRDefault="00233222"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6826C12F" w14:textId="77777777" w:rsidR="00233222" w:rsidRPr="0010322F" w:rsidRDefault="00233222"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31CE2043" w14:textId="77777777" w:rsidR="00233222" w:rsidRPr="0010322F" w:rsidRDefault="00233222"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4BB86B4D" w14:textId="77777777" w:rsidR="00233222" w:rsidRPr="0010322F" w:rsidRDefault="00233222"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1F3B73" w:rsidRPr="00650F03" w14:paraId="4459A050" w14:textId="77777777" w:rsidTr="001406FC">
        <w:trPr>
          <w:trHeight w:val="397"/>
        </w:trPr>
        <w:tc>
          <w:tcPr>
            <w:tcW w:w="1256" w:type="pct"/>
            <w:tcBorders>
              <w:top w:val="single" w:sz="8" w:space="0" w:color="auto"/>
              <w:left w:val="nil"/>
              <w:bottom w:val="single" w:sz="8" w:space="0" w:color="auto"/>
              <w:right w:val="nil"/>
            </w:tcBorders>
            <w:shd w:val="clear" w:color="auto" w:fill="auto"/>
            <w:vAlign w:val="center"/>
          </w:tcPr>
          <w:p w14:paraId="2EDEBE7E" w14:textId="5F619085" w:rsidR="001F3B73" w:rsidRPr="001F3B73" w:rsidRDefault="001F3B73" w:rsidP="001F3B73">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323EA66A" w14:textId="3CF225A5"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288304A7" w14:textId="309AF0ED"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455653D5" w14:textId="43198099"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1BDAF211" w14:textId="446758E1" w:rsidR="001F3B73" w:rsidRPr="00A633D8" w:rsidRDefault="001F3B73" w:rsidP="001F3B73">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398527EE" w14:textId="4BC98DC6" w:rsidR="001F3B73" w:rsidRPr="00A633D8" w:rsidRDefault="001F3B73" w:rsidP="001F3B73">
            <w:pPr>
              <w:spacing w:after="0"/>
              <w:jc w:val="right"/>
              <w:rPr>
                <w:b/>
                <w:bCs/>
                <w:i/>
                <w:color w:val="000000"/>
                <w:sz w:val="17"/>
                <w:szCs w:val="17"/>
              </w:rPr>
            </w:pPr>
            <w:r w:rsidRPr="00A633D8">
              <w:rPr>
                <w:rFonts w:ascii="Verdana" w:hAnsi="Verdana"/>
                <w:b/>
                <w:bCs/>
                <w:i/>
                <w:iCs/>
                <w:color w:val="000000"/>
                <w:sz w:val="17"/>
                <w:szCs w:val="17"/>
              </w:rPr>
              <w:t> </w:t>
            </w:r>
          </w:p>
        </w:tc>
      </w:tr>
      <w:tr w:rsidR="001F3B73" w:rsidRPr="00650F03" w14:paraId="578ADA3C" w14:textId="77777777" w:rsidTr="001406FC">
        <w:trPr>
          <w:trHeight w:val="397"/>
        </w:trPr>
        <w:tc>
          <w:tcPr>
            <w:tcW w:w="1256" w:type="pct"/>
            <w:tcBorders>
              <w:top w:val="single" w:sz="8" w:space="0" w:color="auto"/>
              <w:left w:val="nil"/>
              <w:bottom w:val="single" w:sz="8" w:space="0" w:color="auto"/>
              <w:right w:val="nil"/>
            </w:tcBorders>
            <w:shd w:val="clear" w:color="auto" w:fill="auto"/>
            <w:vAlign w:val="center"/>
          </w:tcPr>
          <w:p w14:paraId="6CFC80B7" w14:textId="0D9858B1" w:rsidR="001F3B73" w:rsidRPr="00A633D8" w:rsidRDefault="001C5FB5" w:rsidP="001F3B73">
            <w:pPr>
              <w:spacing w:after="0"/>
              <w:rPr>
                <w:color w:val="000000"/>
                <w:sz w:val="17"/>
                <w:szCs w:val="17"/>
              </w:rPr>
            </w:pPr>
            <w:r w:rsidRPr="00A633D8">
              <w:rPr>
                <w:rFonts w:ascii="Verdana" w:hAnsi="Verdana"/>
                <w:color w:val="000000"/>
                <w:sz w:val="17"/>
                <w:szCs w:val="17"/>
              </w:rPr>
              <w:t>EBITDA as a percentage of total costs (%)</w:t>
            </w:r>
          </w:p>
        </w:tc>
        <w:tc>
          <w:tcPr>
            <w:tcW w:w="748" w:type="pct"/>
            <w:tcBorders>
              <w:top w:val="single" w:sz="8" w:space="0" w:color="auto"/>
              <w:left w:val="nil"/>
              <w:bottom w:val="single" w:sz="8" w:space="0" w:color="auto"/>
              <w:right w:val="nil"/>
            </w:tcBorders>
            <w:shd w:val="clear" w:color="auto" w:fill="auto"/>
            <w:vAlign w:val="center"/>
          </w:tcPr>
          <w:p w14:paraId="2DE2D635" w14:textId="4A76FFF4"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7.6</w:t>
            </w:r>
          </w:p>
        </w:tc>
        <w:tc>
          <w:tcPr>
            <w:tcW w:w="750" w:type="pct"/>
            <w:tcBorders>
              <w:top w:val="single" w:sz="8" w:space="0" w:color="auto"/>
              <w:left w:val="nil"/>
              <w:bottom w:val="single" w:sz="8" w:space="0" w:color="auto"/>
              <w:right w:val="nil"/>
            </w:tcBorders>
            <w:shd w:val="clear" w:color="auto" w:fill="auto"/>
            <w:vAlign w:val="center"/>
          </w:tcPr>
          <w:p w14:paraId="72406E1E" w14:textId="524616D8"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5.6</w:t>
            </w:r>
          </w:p>
        </w:tc>
        <w:tc>
          <w:tcPr>
            <w:tcW w:w="748" w:type="pct"/>
            <w:tcBorders>
              <w:top w:val="single" w:sz="8" w:space="0" w:color="auto"/>
              <w:left w:val="nil"/>
              <w:bottom w:val="single" w:sz="8" w:space="0" w:color="000000"/>
              <w:right w:val="nil"/>
            </w:tcBorders>
            <w:shd w:val="clear" w:color="auto" w:fill="auto"/>
            <w:vAlign w:val="center"/>
          </w:tcPr>
          <w:p w14:paraId="2CCD5DF3" w14:textId="65E74930"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0.0</w:t>
            </w:r>
          </w:p>
        </w:tc>
        <w:tc>
          <w:tcPr>
            <w:tcW w:w="749" w:type="pct"/>
            <w:tcBorders>
              <w:top w:val="single" w:sz="8" w:space="0" w:color="auto"/>
              <w:left w:val="nil"/>
              <w:bottom w:val="single" w:sz="8" w:space="0" w:color="000000"/>
              <w:right w:val="single" w:sz="4" w:space="0" w:color="auto"/>
            </w:tcBorders>
            <w:shd w:val="clear" w:color="auto" w:fill="auto"/>
            <w:vAlign w:val="center"/>
          </w:tcPr>
          <w:p w14:paraId="5D9A003A" w14:textId="74EFA5C7" w:rsidR="001F3B73" w:rsidRPr="00A633D8" w:rsidRDefault="001F3B73" w:rsidP="001F3B73">
            <w:pPr>
              <w:spacing w:after="0"/>
              <w:jc w:val="right"/>
              <w:rPr>
                <w:b/>
                <w:bCs/>
                <w:color w:val="000000"/>
                <w:sz w:val="17"/>
                <w:szCs w:val="17"/>
              </w:rPr>
            </w:pPr>
            <w:r w:rsidRPr="00A633D8">
              <w:rPr>
                <w:rFonts w:ascii="Verdana" w:hAnsi="Verdana"/>
                <w:b/>
                <w:bCs/>
                <w:color w:val="000000"/>
                <w:sz w:val="17"/>
                <w:szCs w:val="17"/>
              </w:rPr>
              <w:t>13.3</w:t>
            </w:r>
          </w:p>
        </w:tc>
        <w:tc>
          <w:tcPr>
            <w:tcW w:w="749" w:type="pct"/>
            <w:tcBorders>
              <w:top w:val="single" w:sz="8" w:space="0" w:color="auto"/>
              <w:left w:val="single" w:sz="4" w:space="0" w:color="auto"/>
              <w:bottom w:val="single" w:sz="8" w:space="0" w:color="000000"/>
              <w:right w:val="nil"/>
            </w:tcBorders>
            <w:vAlign w:val="center"/>
          </w:tcPr>
          <w:p w14:paraId="78079FD0" w14:textId="28B7C05A" w:rsidR="001F3B73" w:rsidRPr="00A633D8" w:rsidRDefault="001F3B73" w:rsidP="001F3B73">
            <w:pPr>
              <w:spacing w:after="0"/>
              <w:jc w:val="right"/>
              <w:rPr>
                <w:b/>
                <w:bCs/>
                <w:i/>
                <w:color w:val="000000"/>
                <w:sz w:val="17"/>
                <w:szCs w:val="17"/>
              </w:rPr>
            </w:pPr>
            <w:r w:rsidRPr="00A633D8">
              <w:rPr>
                <w:rFonts w:ascii="Verdana" w:hAnsi="Verdana"/>
                <w:b/>
                <w:bCs/>
                <w:i/>
                <w:iCs/>
                <w:color w:val="000000"/>
                <w:sz w:val="17"/>
                <w:szCs w:val="17"/>
              </w:rPr>
              <w:t>930.0</w:t>
            </w:r>
          </w:p>
        </w:tc>
      </w:tr>
      <w:tr w:rsidR="002472FE" w:rsidRPr="00650F03" w14:paraId="75F90FB3" w14:textId="77777777" w:rsidTr="001406FC">
        <w:trPr>
          <w:trHeight w:val="397"/>
        </w:trPr>
        <w:tc>
          <w:tcPr>
            <w:tcW w:w="1256" w:type="pct"/>
            <w:tcBorders>
              <w:top w:val="single" w:sz="8" w:space="0" w:color="auto"/>
              <w:left w:val="nil"/>
              <w:bottom w:val="single" w:sz="8" w:space="0" w:color="auto"/>
              <w:right w:val="nil"/>
            </w:tcBorders>
            <w:shd w:val="clear" w:color="auto" w:fill="auto"/>
            <w:vAlign w:val="center"/>
          </w:tcPr>
          <w:p w14:paraId="044AF74B" w14:textId="718B6631" w:rsidR="002472FE" w:rsidRPr="0010322F" w:rsidRDefault="002472FE" w:rsidP="002472FE">
            <w:pPr>
              <w:spacing w:after="0"/>
              <w:rPr>
                <w:rFonts w:eastAsia="Times New Roman" w:cs="Times New Roman"/>
                <w:sz w:val="17"/>
                <w:szCs w:val="17"/>
                <w:lang w:val="en-US"/>
              </w:rPr>
            </w:pPr>
            <w:r w:rsidRPr="0010322F">
              <w:rPr>
                <w:b/>
                <w:color w:val="000000"/>
                <w:sz w:val="17"/>
                <w:szCs w:val="17"/>
              </w:rPr>
              <w:t>By size</w:t>
            </w:r>
            <w:r w:rsidR="0010235C">
              <w:rPr>
                <w:b/>
                <w:bCs/>
                <w:color w:val="000000"/>
                <w:sz w:val="17"/>
                <w:szCs w:val="17"/>
              </w:rPr>
              <w:t xml:space="preserve"> </w:t>
            </w:r>
            <w:r w:rsidRPr="0010322F">
              <w:rPr>
                <w:b/>
                <w:color w:val="000000"/>
                <w:sz w:val="17"/>
                <w:szCs w:val="17"/>
              </w:rPr>
              <w:t>(revenue)</w:t>
            </w:r>
          </w:p>
        </w:tc>
        <w:tc>
          <w:tcPr>
            <w:tcW w:w="748" w:type="pct"/>
            <w:tcBorders>
              <w:top w:val="single" w:sz="8" w:space="0" w:color="auto"/>
              <w:left w:val="nil"/>
              <w:bottom w:val="single" w:sz="8" w:space="0" w:color="auto"/>
              <w:right w:val="nil"/>
            </w:tcBorders>
            <w:shd w:val="clear" w:color="auto" w:fill="auto"/>
            <w:vAlign w:val="center"/>
          </w:tcPr>
          <w:p w14:paraId="4AFDBD41" w14:textId="00D4C178" w:rsidR="002472FE" w:rsidRPr="0010322F" w:rsidRDefault="002472FE" w:rsidP="002472FE">
            <w:pPr>
              <w:spacing w:after="0"/>
              <w:jc w:val="right"/>
              <w:rPr>
                <w:rFonts w:eastAsia="Times New Roman" w:cs="Times New Roman"/>
                <w:color w:val="000000"/>
                <w:sz w:val="17"/>
                <w:szCs w:val="17"/>
                <w:lang w:val="en-US"/>
              </w:rPr>
            </w:pPr>
            <w:r w:rsidRPr="0010322F">
              <w:rPr>
                <w:color w:val="000000"/>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03524B9F" w14:textId="390E5EDD" w:rsidR="002472FE" w:rsidRPr="0010322F" w:rsidRDefault="002472FE" w:rsidP="002472FE">
            <w:pPr>
              <w:spacing w:after="0"/>
              <w:jc w:val="right"/>
              <w:rPr>
                <w:rFonts w:eastAsia="Times New Roman" w:cs="Times New Roman"/>
                <w:color w:val="000000"/>
                <w:sz w:val="17"/>
                <w:szCs w:val="17"/>
                <w:lang w:val="en-US"/>
              </w:rPr>
            </w:pPr>
            <w:r w:rsidRPr="0010322F">
              <w:rPr>
                <w:color w:val="000000"/>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72BC08C" w14:textId="55D293D9" w:rsidR="002472FE" w:rsidRPr="0010322F" w:rsidRDefault="002472FE" w:rsidP="002472FE">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34866DAA" w14:textId="40B67803" w:rsidR="002472FE" w:rsidRPr="0010322F" w:rsidRDefault="002472FE" w:rsidP="002472FE">
            <w:pPr>
              <w:spacing w:after="0"/>
              <w:jc w:val="right"/>
              <w:rPr>
                <w:rFonts w:eastAsia="Times New Roman" w:cs="Times New Roman"/>
                <w:color w:val="000000"/>
                <w:sz w:val="17"/>
                <w:szCs w:val="17"/>
                <w:lang w:val="en-US"/>
              </w:rPr>
            </w:pPr>
            <w:r w:rsidRPr="0010322F">
              <w:rPr>
                <w:color w:val="000000"/>
                <w:sz w:val="17"/>
                <w:szCs w:val="17"/>
              </w:rPr>
              <w:t> </w:t>
            </w:r>
          </w:p>
        </w:tc>
        <w:tc>
          <w:tcPr>
            <w:tcW w:w="749" w:type="pct"/>
            <w:tcBorders>
              <w:top w:val="single" w:sz="8" w:space="0" w:color="auto"/>
              <w:left w:val="single" w:sz="4" w:space="0" w:color="auto"/>
              <w:bottom w:val="single" w:sz="8" w:space="0" w:color="000000"/>
              <w:right w:val="nil"/>
            </w:tcBorders>
            <w:vAlign w:val="center"/>
          </w:tcPr>
          <w:p w14:paraId="2429E313" w14:textId="77208502" w:rsidR="002472FE" w:rsidRPr="0010322F" w:rsidRDefault="002472FE" w:rsidP="002472FE">
            <w:pPr>
              <w:spacing w:after="0"/>
              <w:jc w:val="right"/>
              <w:rPr>
                <w:rFonts w:eastAsia="Verdana" w:cs="Times New Roman"/>
                <w:sz w:val="17"/>
                <w:szCs w:val="17"/>
              </w:rPr>
            </w:pPr>
            <w:r w:rsidRPr="0010322F">
              <w:rPr>
                <w:i/>
                <w:color w:val="000000"/>
                <w:sz w:val="17"/>
                <w:szCs w:val="17"/>
              </w:rPr>
              <w:t> </w:t>
            </w:r>
          </w:p>
        </w:tc>
      </w:tr>
      <w:tr w:rsidR="002472FE" w:rsidRPr="00650F03" w14:paraId="07B53CF2" w14:textId="77777777" w:rsidTr="001406FC">
        <w:trPr>
          <w:trHeight w:val="397"/>
        </w:trPr>
        <w:tc>
          <w:tcPr>
            <w:tcW w:w="1256" w:type="pct"/>
            <w:tcBorders>
              <w:top w:val="nil"/>
              <w:left w:val="nil"/>
              <w:bottom w:val="single" w:sz="8" w:space="0" w:color="auto"/>
              <w:right w:val="nil"/>
            </w:tcBorders>
            <w:shd w:val="clear" w:color="auto" w:fill="auto"/>
            <w:vAlign w:val="center"/>
          </w:tcPr>
          <w:p w14:paraId="6EDC4CA2"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1474DC2A" w14:textId="2C9695C3"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6.3</w:t>
            </w:r>
          </w:p>
        </w:tc>
        <w:tc>
          <w:tcPr>
            <w:tcW w:w="750" w:type="pct"/>
            <w:tcBorders>
              <w:top w:val="nil"/>
              <w:left w:val="nil"/>
              <w:bottom w:val="single" w:sz="8" w:space="0" w:color="auto"/>
              <w:right w:val="nil"/>
            </w:tcBorders>
            <w:shd w:val="clear" w:color="auto" w:fill="auto"/>
            <w:vAlign w:val="center"/>
          </w:tcPr>
          <w:p w14:paraId="622EEDBB" w14:textId="10E1913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4.0</w:t>
            </w:r>
          </w:p>
        </w:tc>
        <w:tc>
          <w:tcPr>
            <w:tcW w:w="748" w:type="pct"/>
            <w:tcBorders>
              <w:top w:val="nil"/>
              <w:left w:val="nil"/>
              <w:bottom w:val="single" w:sz="8" w:space="0" w:color="000000"/>
              <w:right w:val="nil"/>
            </w:tcBorders>
            <w:shd w:val="clear" w:color="auto" w:fill="auto"/>
            <w:vAlign w:val="center"/>
          </w:tcPr>
          <w:p w14:paraId="3D62FACC" w14:textId="5FAB55A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-0.1</w:t>
            </w:r>
          </w:p>
        </w:tc>
        <w:tc>
          <w:tcPr>
            <w:tcW w:w="749" w:type="pct"/>
            <w:tcBorders>
              <w:top w:val="nil"/>
              <w:left w:val="nil"/>
              <w:bottom w:val="single" w:sz="8" w:space="0" w:color="000000"/>
              <w:right w:val="single" w:sz="4" w:space="0" w:color="auto"/>
            </w:tcBorders>
            <w:shd w:val="clear" w:color="auto" w:fill="auto"/>
            <w:vAlign w:val="center"/>
          </w:tcPr>
          <w:p w14:paraId="193C321D" w14:textId="4DAEDDE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12.2</w:t>
            </w:r>
          </w:p>
        </w:tc>
        <w:tc>
          <w:tcPr>
            <w:tcW w:w="749" w:type="pct"/>
            <w:tcBorders>
              <w:top w:val="nil"/>
              <w:left w:val="single" w:sz="4" w:space="0" w:color="auto"/>
              <w:bottom w:val="single" w:sz="8" w:space="0" w:color="000000"/>
              <w:right w:val="nil"/>
            </w:tcBorders>
            <w:vAlign w:val="center"/>
          </w:tcPr>
          <w:p w14:paraId="355B3962" w14:textId="25106AD6" w:rsidR="002472FE" w:rsidRPr="0010322F" w:rsidRDefault="002472FE" w:rsidP="002472FE">
            <w:pPr>
              <w:spacing w:after="0"/>
              <w:jc w:val="right"/>
              <w:rPr>
                <w:rFonts w:eastAsia="Verdana" w:cs="Times New Roman"/>
                <w:sz w:val="17"/>
                <w:szCs w:val="17"/>
              </w:rPr>
            </w:pPr>
            <w:r w:rsidRPr="0010322F">
              <w:rPr>
                <w:i/>
                <w:color w:val="000000"/>
                <w:sz w:val="17"/>
                <w:szCs w:val="17"/>
              </w:rPr>
              <w:t>374.0</w:t>
            </w:r>
          </w:p>
        </w:tc>
      </w:tr>
      <w:tr w:rsidR="002472FE" w:rsidRPr="00650F03" w14:paraId="5E5F68F4" w14:textId="77777777" w:rsidTr="001406FC">
        <w:trPr>
          <w:trHeight w:val="397"/>
        </w:trPr>
        <w:tc>
          <w:tcPr>
            <w:tcW w:w="1256" w:type="pct"/>
            <w:tcBorders>
              <w:top w:val="nil"/>
              <w:left w:val="nil"/>
              <w:bottom w:val="single" w:sz="8" w:space="0" w:color="auto"/>
              <w:right w:val="nil"/>
            </w:tcBorders>
            <w:shd w:val="clear" w:color="auto" w:fill="auto"/>
            <w:vAlign w:val="center"/>
          </w:tcPr>
          <w:p w14:paraId="4EEFC94F"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600ABAC8" w14:textId="6DB9212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9.0</w:t>
            </w:r>
          </w:p>
        </w:tc>
        <w:tc>
          <w:tcPr>
            <w:tcW w:w="750" w:type="pct"/>
            <w:tcBorders>
              <w:top w:val="nil"/>
              <w:left w:val="nil"/>
              <w:bottom w:val="single" w:sz="8" w:space="0" w:color="auto"/>
              <w:right w:val="nil"/>
            </w:tcBorders>
            <w:shd w:val="clear" w:color="auto" w:fill="auto"/>
            <w:vAlign w:val="center"/>
          </w:tcPr>
          <w:p w14:paraId="16AC77C1" w14:textId="1F09269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6.7</w:t>
            </w:r>
          </w:p>
        </w:tc>
        <w:tc>
          <w:tcPr>
            <w:tcW w:w="748" w:type="pct"/>
            <w:tcBorders>
              <w:top w:val="nil"/>
              <w:left w:val="nil"/>
              <w:bottom w:val="single" w:sz="8" w:space="0" w:color="000000"/>
              <w:right w:val="nil"/>
            </w:tcBorders>
            <w:shd w:val="clear" w:color="auto" w:fill="auto"/>
            <w:vAlign w:val="center"/>
          </w:tcPr>
          <w:p w14:paraId="717AEC92" w14:textId="15C2072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1.7</w:t>
            </w:r>
          </w:p>
        </w:tc>
        <w:tc>
          <w:tcPr>
            <w:tcW w:w="749" w:type="pct"/>
            <w:tcBorders>
              <w:top w:val="nil"/>
              <w:left w:val="nil"/>
              <w:bottom w:val="single" w:sz="8" w:space="0" w:color="000000"/>
              <w:right w:val="single" w:sz="4" w:space="0" w:color="auto"/>
            </w:tcBorders>
            <w:shd w:val="clear" w:color="auto" w:fill="auto"/>
            <w:vAlign w:val="center"/>
          </w:tcPr>
          <w:p w14:paraId="13D2857E" w14:textId="2DFB0DE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15.1</w:t>
            </w:r>
          </w:p>
        </w:tc>
        <w:tc>
          <w:tcPr>
            <w:tcW w:w="749" w:type="pct"/>
            <w:tcBorders>
              <w:top w:val="nil"/>
              <w:left w:val="single" w:sz="4" w:space="0" w:color="auto"/>
              <w:bottom w:val="single" w:sz="8" w:space="0" w:color="000000"/>
              <w:right w:val="nil"/>
            </w:tcBorders>
            <w:vAlign w:val="center"/>
          </w:tcPr>
          <w:p w14:paraId="0E57EE58" w14:textId="55570106" w:rsidR="002472FE" w:rsidRPr="0010322F" w:rsidRDefault="002472FE" w:rsidP="002472FE">
            <w:pPr>
              <w:spacing w:after="0"/>
              <w:jc w:val="right"/>
              <w:rPr>
                <w:rFonts w:eastAsia="Verdana" w:cs="Times New Roman"/>
                <w:sz w:val="17"/>
                <w:szCs w:val="17"/>
              </w:rPr>
            </w:pPr>
            <w:r w:rsidRPr="0010322F">
              <w:rPr>
                <w:i/>
                <w:color w:val="000000"/>
                <w:sz w:val="17"/>
                <w:szCs w:val="17"/>
              </w:rPr>
              <w:t>334.0</w:t>
            </w:r>
          </w:p>
        </w:tc>
      </w:tr>
      <w:tr w:rsidR="002472FE" w:rsidRPr="00650F03" w14:paraId="345B94C9" w14:textId="77777777" w:rsidTr="001406FC">
        <w:trPr>
          <w:trHeight w:val="397"/>
        </w:trPr>
        <w:tc>
          <w:tcPr>
            <w:tcW w:w="1256" w:type="pct"/>
            <w:tcBorders>
              <w:top w:val="nil"/>
              <w:left w:val="nil"/>
              <w:bottom w:val="single" w:sz="8" w:space="0" w:color="auto"/>
              <w:right w:val="nil"/>
            </w:tcBorders>
            <w:shd w:val="clear" w:color="auto" w:fill="auto"/>
            <w:vAlign w:val="center"/>
          </w:tcPr>
          <w:p w14:paraId="0D4A4152"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74B890BF" w14:textId="757C5BC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8.1</w:t>
            </w:r>
          </w:p>
        </w:tc>
        <w:tc>
          <w:tcPr>
            <w:tcW w:w="750" w:type="pct"/>
            <w:tcBorders>
              <w:top w:val="nil"/>
              <w:left w:val="nil"/>
              <w:bottom w:val="single" w:sz="8" w:space="0" w:color="auto"/>
              <w:right w:val="nil"/>
            </w:tcBorders>
            <w:shd w:val="clear" w:color="auto" w:fill="auto"/>
            <w:vAlign w:val="center"/>
          </w:tcPr>
          <w:p w14:paraId="6795E4CC" w14:textId="480892B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7.0</w:t>
            </w:r>
          </w:p>
        </w:tc>
        <w:tc>
          <w:tcPr>
            <w:tcW w:w="748" w:type="pct"/>
            <w:tcBorders>
              <w:top w:val="nil"/>
              <w:left w:val="nil"/>
              <w:bottom w:val="single" w:sz="8" w:space="0" w:color="000000"/>
              <w:right w:val="nil"/>
            </w:tcBorders>
            <w:shd w:val="clear" w:color="auto" w:fill="auto"/>
            <w:vAlign w:val="center"/>
          </w:tcPr>
          <w:p w14:paraId="7C775839" w14:textId="70174B7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2.6</w:t>
            </w:r>
          </w:p>
        </w:tc>
        <w:tc>
          <w:tcPr>
            <w:tcW w:w="749" w:type="pct"/>
            <w:tcBorders>
              <w:top w:val="nil"/>
              <w:left w:val="nil"/>
              <w:bottom w:val="single" w:sz="8" w:space="0" w:color="000000"/>
              <w:right w:val="single" w:sz="4" w:space="0" w:color="auto"/>
            </w:tcBorders>
            <w:shd w:val="clear" w:color="auto" w:fill="auto"/>
            <w:vAlign w:val="center"/>
          </w:tcPr>
          <w:p w14:paraId="0980750D" w14:textId="25662FF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13.9</w:t>
            </w:r>
          </w:p>
        </w:tc>
        <w:tc>
          <w:tcPr>
            <w:tcW w:w="749" w:type="pct"/>
            <w:tcBorders>
              <w:top w:val="nil"/>
              <w:left w:val="single" w:sz="4" w:space="0" w:color="auto"/>
              <w:bottom w:val="single" w:sz="8" w:space="0" w:color="000000"/>
              <w:right w:val="nil"/>
            </w:tcBorders>
            <w:vAlign w:val="center"/>
          </w:tcPr>
          <w:p w14:paraId="20172E65" w14:textId="31F03B85" w:rsidR="002472FE" w:rsidRPr="0010322F" w:rsidRDefault="002472FE" w:rsidP="002472FE">
            <w:pPr>
              <w:spacing w:after="0"/>
              <w:jc w:val="right"/>
              <w:rPr>
                <w:rFonts w:eastAsia="Verdana" w:cs="Times New Roman"/>
                <w:sz w:val="17"/>
                <w:szCs w:val="17"/>
              </w:rPr>
            </w:pPr>
            <w:r w:rsidRPr="0010322F">
              <w:rPr>
                <w:i/>
                <w:color w:val="000000"/>
                <w:sz w:val="17"/>
                <w:szCs w:val="17"/>
              </w:rPr>
              <w:t>148.0</w:t>
            </w:r>
          </w:p>
        </w:tc>
      </w:tr>
      <w:tr w:rsidR="002472FE" w:rsidRPr="00650F03" w14:paraId="198AF04C" w14:textId="77777777" w:rsidTr="001406FC">
        <w:trPr>
          <w:trHeight w:val="397"/>
        </w:trPr>
        <w:tc>
          <w:tcPr>
            <w:tcW w:w="1256" w:type="pct"/>
            <w:tcBorders>
              <w:top w:val="nil"/>
              <w:left w:val="nil"/>
              <w:bottom w:val="single" w:sz="8" w:space="0" w:color="auto"/>
              <w:right w:val="nil"/>
            </w:tcBorders>
            <w:shd w:val="clear" w:color="auto" w:fill="auto"/>
            <w:vAlign w:val="center"/>
          </w:tcPr>
          <w:p w14:paraId="3867B06C" w14:textId="77777777" w:rsidR="002472FE" w:rsidRPr="0010322F" w:rsidRDefault="002472FE" w:rsidP="002472FE">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7CE7EB0F" w14:textId="66F04CB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nil"/>
              <w:left w:val="nil"/>
              <w:bottom w:val="single" w:sz="8" w:space="0" w:color="auto"/>
              <w:right w:val="nil"/>
            </w:tcBorders>
            <w:shd w:val="clear" w:color="auto" w:fill="auto"/>
            <w:vAlign w:val="center"/>
          </w:tcPr>
          <w:p w14:paraId="683197C2" w14:textId="49D06AD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nil"/>
              <w:left w:val="nil"/>
              <w:bottom w:val="single" w:sz="8" w:space="0" w:color="000000"/>
              <w:right w:val="nil"/>
            </w:tcBorders>
            <w:shd w:val="clear" w:color="auto" w:fill="auto"/>
            <w:vAlign w:val="center"/>
          </w:tcPr>
          <w:p w14:paraId="5197CA50" w14:textId="38D2B44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nil"/>
              <w:bottom w:val="single" w:sz="8" w:space="0" w:color="000000"/>
              <w:right w:val="single" w:sz="4" w:space="0" w:color="auto"/>
            </w:tcBorders>
            <w:shd w:val="clear" w:color="auto" w:fill="auto"/>
            <w:vAlign w:val="center"/>
          </w:tcPr>
          <w:p w14:paraId="47393AED" w14:textId="5966189A"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nil"/>
              <w:left w:val="single" w:sz="4" w:space="0" w:color="auto"/>
              <w:bottom w:val="single" w:sz="8" w:space="0" w:color="000000"/>
              <w:right w:val="nil"/>
            </w:tcBorders>
            <w:vAlign w:val="center"/>
          </w:tcPr>
          <w:p w14:paraId="79966418" w14:textId="47D92413" w:rsidR="002472FE" w:rsidRPr="0010322F" w:rsidRDefault="002472FE" w:rsidP="002472FE">
            <w:pPr>
              <w:spacing w:after="0"/>
              <w:jc w:val="right"/>
              <w:rPr>
                <w:rFonts w:eastAsia="Verdana" w:cs="Times New Roman"/>
                <w:sz w:val="17"/>
                <w:szCs w:val="17"/>
              </w:rPr>
            </w:pPr>
            <w:r w:rsidRPr="0010322F">
              <w:rPr>
                <w:i/>
                <w:color w:val="000000"/>
                <w:sz w:val="17"/>
                <w:szCs w:val="17"/>
              </w:rPr>
              <w:t> </w:t>
            </w:r>
          </w:p>
        </w:tc>
      </w:tr>
      <w:tr w:rsidR="002472FE" w:rsidRPr="00650F03" w14:paraId="39B8048E" w14:textId="77777777" w:rsidTr="001406FC">
        <w:trPr>
          <w:trHeight w:val="397"/>
        </w:trPr>
        <w:tc>
          <w:tcPr>
            <w:tcW w:w="1256" w:type="pct"/>
            <w:tcBorders>
              <w:top w:val="nil"/>
              <w:left w:val="nil"/>
              <w:bottom w:val="single" w:sz="8" w:space="0" w:color="auto"/>
              <w:right w:val="nil"/>
            </w:tcBorders>
            <w:shd w:val="clear" w:color="auto" w:fill="auto"/>
            <w:vAlign w:val="center"/>
          </w:tcPr>
          <w:p w14:paraId="02314597"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37476B40" w14:textId="5B963EF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7.5</w:t>
            </w:r>
          </w:p>
        </w:tc>
        <w:tc>
          <w:tcPr>
            <w:tcW w:w="750" w:type="pct"/>
            <w:tcBorders>
              <w:top w:val="nil"/>
              <w:left w:val="nil"/>
              <w:bottom w:val="single" w:sz="8" w:space="0" w:color="auto"/>
              <w:right w:val="nil"/>
            </w:tcBorders>
            <w:shd w:val="clear" w:color="auto" w:fill="auto"/>
            <w:vAlign w:val="center"/>
          </w:tcPr>
          <w:p w14:paraId="49EA5556" w14:textId="71D1C58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5.6</w:t>
            </w:r>
          </w:p>
        </w:tc>
        <w:tc>
          <w:tcPr>
            <w:tcW w:w="748" w:type="pct"/>
            <w:tcBorders>
              <w:top w:val="nil"/>
              <w:left w:val="nil"/>
              <w:bottom w:val="single" w:sz="8" w:space="0" w:color="000000"/>
              <w:right w:val="nil"/>
            </w:tcBorders>
            <w:shd w:val="clear" w:color="auto" w:fill="auto"/>
            <w:vAlign w:val="center"/>
          </w:tcPr>
          <w:p w14:paraId="3DD8A1FA" w14:textId="1D8ACD9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3ACAD694" w14:textId="312E357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13.3</w:t>
            </w:r>
          </w:p>
        </w:tc>
        <w:tc>
          <w:tcPr>
            <w:tcW w:w="749" w:type="pct"/>
            <w:tcBorders>
              <w:top w:val="nil"/>
              <w:left w:val="single" w:sz="4" w:space="0" w:color="auto"/>
              <w:bottom w:val="single" w:sz="8" w:space="0" w:color="000000"/>
              <w:right w:val="nil"/>
            </w:tcBorders>
            <w:vAlign w:val="center"/>
          </w:tcPr>
          <w:p w14:paraId="1296AEAE" w14:textId="685E8637" w:rsidR="002472FE" w:rsidRPr="0010322F" w:rsidRDefault="002472FE" w:rsidP="002472FE">
            <w:pPr>
              <w:spacing w:after="0"/>
              <w:jc w:val="right"/>
              <w:rPr>
                <w:rFonts w:eastAsia="Verdana" w:cs="Times New Roman"/>
                <w:sz w:val="17"/>
                <w:szCs w:val="17"/>
              </w:rPr>
            </w:pPr>
            <w:r w:rsidRPr="0010322F">
              <w:rPr>
                <w:i/>
                <w:color w:val="000000"/>
                <w:sz w:val="17"/>
                <w:szCs w:val="17"/>
              </w:rPr>
              <w:t>286.0</w:t>
            </w:r>
          </w:p>
        </w:tc>
      </w:tr>
      <w:tr w:rsidR="002472FE" w:rsidRPr="00650F03" w14:paraId="2E7304A4" w14:textId="77777777" w:rsidTr="001406FC">
        <w:trPr>
          <w:trHeight w:val="397"/>
        </w:trPr>
        <w:tc>
          <w:tcPr>
            <w:tcW w:w="1256" w:type="pct"/>
            <w:tcBorders>
              <w:top w:val="nil"/>
              <w:left w:val="nil"/>
              <w:bottom w:val="single" w:sz="8" w:space="0" w:color="auto"/>
              <w:right w:val="nil"/>
            </w:tcBorders>
            <w:shd w:val="clear" w:color="auto" w:fill="auto"/>
            <w:vAlign w:val="center"/>
          </w:tcPr>
          <w:p w14:paraId="63939007"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2F095195" w14:textId="4E0D99C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7.8</w:t>
            </w:r>
          </w:p>
        </w:tc>
        <w:tc>
          <w:tcPr>
            <w:tcW w:w="750" w:type="pct"/>
            <w:tcBorders>
              <w:top w:val="nil"/>
              <w:left w:val="nil"/>
              <w:bottom w:val="single" w:sz="8" w:space="0" w:color="auto"/>
              <w:right w:val="nil"/>
            </w:tcBorders>
            <w:shd w:val="clear" w:color="auto" w:fill="auto"/>
            <w:vAlign w:val="center"/>
          </w:tcPr>
          <w:p w14:paraId="138B9055" w14:textId="4D9C0EE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5.4</w:t>
            </w:r>
          </w:p>
        </w:tc>
        <w:tc>
          <w:tcPr>
            <w:tcW w:w="748" w:type="pct"/>
            <w:tcBorders>
              <w:top w:val="nil"/>
              <w:left w:val="nil"/>
              <w:bottom w:val="single" w:sz="8" w:space="0" w:color="000000"/>
              <w:right w:val="nil"/>
            </w:tcBorders>
            <w:shd w:val="clear" w:color="auto" w:fill="auto"/>
            <w:vAlign w:val="center"/>
          </w:tcPr>
          <w:p w14:paraId="6C2CC021" w14:textId="158C094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8" w:space="0" w:color="000000"/>
              <w:right w:val="single" w:sz="4" w:space="0" w:color="auto"/>
            </w:tcBorders>
            <w:shd w:val="clear" w:color="auto" w:fill="auto"/>
            <w:vAlign w:val="center"/>
          </w:tcPr>
          <w:p w14:paraId="0BD3951F" w14:textId="6169669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14.1</w:t>
            </w:r>
          </w:p>
        </w:tc>
        <w:tc>
          <w:tcPr>
            <w:tcW w:w="749" w:type="pct"/>
            <w:tcBorders>
              <w:top w:val="nil"/>
              <w:left w:val="single" w:sz="4" w:space="0" w:color="auto"/>
              <w:bottom w:val="single" w:sz="8" w:space="0" w:color="000000"/>
              <w:right w:val="nil"/>
            </w:tcBorders>
            <w:vAlign w:val="center"/>
          </w:tcPr>
          <w:p w14:paraId="4F0C85BA" w14:textId="4A5FCC3A" w:rsidR="002472FE" w:rsidRPr="0010322F" w:rsidRDefault="002472FE" w:rsidP="002472FE">
            <w:pPr>
              <w:spacing w:after="0"/>
              <w:jc w:val="right"/>
              <w:rPr>
                <w:rFonts w:eastAsia="Verdana" w:cs="Times New Roman"/>
                <w:sz w:val="17"/>
                <w:szCs w:val="17"/>
              </w:rPr>
            </w:pPr>
            <w:r w:rsidRPr="0010322F">
              <w:rPr>
                <w:i/>
                <w:color w:val="000000"/>
                <w:sz w:val="17"/>
                <w:szCs w:val="17"/>
              </w:rPr>
              <w:t>201.0</w:t>
            </w:r>
          </w:p>
        </w:tc>
      </w:tr>
      <w:tr w:rsidR="002472FE" w:rsidRPr="00650F03" w14:paraId="1B5F6BF1" w14:textId="77777777" w:rsidTr="001406FC">
        <w:trPr>
          <w:trHeight w:val="397"/>
        </w:trPr>
        <w:tc>
          <w:tcPr>
            <w:tcW w:w="1256" w:type="pct"/>
            <w:tcBorders>
              <w:top w:val="nil"/>
              <w:left w:val="nil"/>
              <w:bottom w:val="single" w:sz="4" w:space="0" w:color="auto"/>
              <w:right w:val="nil"/>
            </w:tcBorders>
            <w:shd w:val="clear" w:color="auto" w:fill="auto"/>
            <w:vAlign w:val="center"/>
          </w:tcPr>
          <w:p w14:paraId="0D85D9C7"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630064BB" w14:textId="785A7E6A"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7.8</w:t>
            </w:r>
          </w:p>
        </w:tc>
        <w:tc>
          <w:tcPr>
            <w:tcW w:w="750" w:type="pct"/>
            <w:tcBorders>
              <w:top w:val="nil"/>
              <w:left w:val="nil"/>
              <w:bottom w:val="single" w:sz="4" w:space="0" w:color="auto"/>
              <w:right w:val="nil"/>
            </w:tcBorders>
            <w:shd w:val="clear" w:color="auto" w:fill="auto"/>
            <w:vAlign w:val="center"/>
          </w:tcPr>
          <w:p w14:paraId="2125580A" w14:textId="0EE058E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5.6</w:t>
            </w:r>
          </w:p>
        </w:tc>
        <w:tc>
          <w:tcPr>
            <w:tcW w:w="748" w:type="pct"/>
            <w:tcBorders>
              <w:top w:val="nil"/>
              <w:left w:val="nil"/>
              <w:bottom w:val="single" w:sz="4" w:space="0" w:color="auto"/>
              <w:right w:val="nil"/>
            </w:tcBorders>
            <w:shd w:val="clear" w:color="auto" w:fill="auto"/>
            <w:vAlign w:val="center"/>
          </w:tcPr>
          <w:p w14:paraId="30AF4602" w14:textId="5DD00BF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nil"/>
              <w:left w:val="nil"/>
              <w:bottom w:val="single" w:sz="4" w:space="0" w:color="auto"/>
              <w:right w:val="single" w:sz="4" w:space="0" w:color="auto"/>
            </w:tcBorders>
            <w:shd w:val="clear" w:color="auto" w:fill="auto"/>
            <w:vAlign w:val="center"/>
          </w:tcPr>
          <w:p w14:paraId="4F1D946A" w14:textId="04B4C1D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13.1</w:t>
            </w:r>
          </w:p>
        </w:tc>
        <w:tc>
          <w:tcPr>
            <w:tcW w:w="749" w:type="pct"/>
            <w:tcBorders>
              <w:top w:val="nil"/>
              <w:left w:val="single" w:sz="4" w:space="0" w:color="auto"/>
              <w:bottom w:val="single" w:sz="4" w:space="0" w:color="auto"/>
              <w:right w:val="nil"/>
            </w:tcBorders>
            <w:vAlign w:val="center"/>
          </w:tcPr>
          <w:p w14:paraId="3CD3909B" w14:textId="27E16857"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178.0</w:t>
            </w:r>
          </w:p>
        </w:tc>
      </w:tr>
      <w:tr w:rsidR="002472FE" w:rsidRPr="00650F03" w14:paraId="30095E87"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36BCCA07"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039F4158" w14:textId="1998CD0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6.4</w:t>
            </w:r>
          </w:p>
        </w:tc>
        <w:tc>
          <w:tcPr>
            <w:tcW w:w="750" w:type="pct"/>
            <w:tcBorders>
              <w:top w:val="single" w:sz="4" w:space="0" w:color="auto"/>
              <w:left w:val="nil"/>
              <w:bottom w:val="single" w:sz="4" w:space="0" w:color="auto"/>
              <w:right w:val="nil"/>
            </w:tcBorders>
            <w:shd w:val="clear" w:color="auto" w:fill="auto"/>
            <w:vAlign w:val="center"/>
          </w:tcPr>
          <w:p w14:paraId="0F9A756F" w14:textId="457957CB"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4.2</w:t>
            </w:r>
          </w:p>
        </w:tc>
        <w:tc>
          <w:tcPr>
            <w:tcW w:w="748" w:type="pct"/>
            <w:tcBorders>
              <w:top w:val="single" w:sz="4" w:space="0" w:color="auto"/>
              <w:left w:val="nil"/>
              <w:bottom w:val="single" w:sz="4" w:space="0" w:color="auto"/>
              <w:right w:val="nil"/>
            </w:tcBorders>
            <w:shd w:val="clear" w:color="auto" w:fill="auto"/>
            <w:vAlign w:val="center"/>
          </w:tcPr>
          <w:p w14:paraId="3397DA19" w14:textId="721DBAB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-0.1</w:t>
            </w:r>
          </w:p>
        </w:tc>
        <w:tc>
          <w:tcPr>
            <w:tcW w:w="749" w:type="pct"/>
            <w:tcBorders>
              <w:top w:val="single" w:sz="4" w:space="0" w:color="auto"/>
              <w:left w:val="nil"/>
              <w:bottom w:val="single" w:sz="4" w:space="0" w:color="auto"/>
              <w:right w:val="single" w:sz="4" w:space="0" w:color="auto"/>
            </w:tcBorders>
            <w:shd w:val="clear" w:color="auto" w:fill="auto"/>
            <w:vAlign w:val="center"/>
          </w:tcPr>
          <w:p w14:paraId="6396C274" w14:textId="365419E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11.0</w:t>
            </w:r>
          </w:p>
        </w:tc>
        <w:tc>
          <w:tcPr>
            <w:tcW w:w="749" w:type="pct"/>
            <w:tcBorders>
              <w:top w:val="single" w:sz="4" w:space="0" w:color="auto"/>
              <w:left w:val="single" w:sz="4" w:space="0" w:color="auto"/>
              <w:bottom w:val="single" w:sz="4" w:space="0" w:color="auto"/>
              <w:right w:val="nil"/>
            </w:tcBorders>
            <w:vAlign w:val="center"/>
          </w:tcPr>
          <w:p w14:paraId="29AEC006" w14:textId="6DF3301C"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69.0</w:t>
            </w:r>
          </w:p>
        </w:tc>
      </w:tr>
      <w:tr w:rsidR="002472FE" w:rsidRPr="00650F03" w14:paraId="059BF6EE"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727C2B4B"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2095DCAD" w14:textId="2A3E649C"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8.3</w:t>
            </w:r>
          </w:p>
        </w:tc>
        <w:tc>
          <w:tcPr>
            <w:tcW w:w="750" w:type="pct"/>
            <w:tcBorders>
              <w:top w:val="single" w:sz="4" w:space="0" w:color="auto"/>
              <w:left w:val="nil"/>
              <w:bottom w:val="single" w:sz="4" w:space="0" w:color="auto"/>
              <w:right w:val="nil"/>
            </w:tcBorders>
            <w:shd w:val="clear" w:color="auto" w:fill="auto"/>
            <w:vAlign w:val="center"/>
          </w:tcPr>
          <w:p w14:paraId="303F9936" w14:textId="2B718EE6"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6.4</w:t>
            </w:r>
          </w:p>
        </w:tc>
        <w:tc>
          <w:tcPr>
            <w:tcW w:w="748" w:type="pct"/>
            <w:tcBorders>
              <w:top w:val="single" w:sz="4" w:space="0" w:color="auto"/>
              <w:left w:val="nil"/>
              <w:bottom w:val="single" w:sz="4" w:space="0" w:color="auto"/>
              <w:right w:val="nil"/>
            </w:tcBorders>
            <w:shd w:val="clear" w:color="auto" w:fill="auto"/>
            <w:vAlign w:val="center"/>
          </w:tcPr>
          <w:p w14:paraId="12E58795" w14:textId="60FE312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A8F263D" w14:textId="1A020A83"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14.7</w:t>
            </w:r>
          </w:p>
        </w:tc>
        <w:tc>
          <w:tcPr>
            <w:tcW w:w="749" w:type="pct"/>
            <w:tcBorders>
              <w:top w:val="single" w:sz="4" w:space="0" w:color="auto"/>
              <w:left w:val="single" w:sz="4" w:space="0" w:color="auto"/>
              <w:bottom w:val="single" w:sz="4" w:space="0" w:color="auto"/>
              <w:right w:val="nil"/>
            </w:tcBorders>
            <w:vAlign w:val="center"/>
          </w:tcPr>
          <w:p w14:paraId="30BAB419" w14:textId="2542BA88"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59.0</w:t>
            </w:r>
          </w:p>
        </w:tc>
      </w:tr>
      <w:tr w:rsidR="002472FE" w:rsidRPr="00650F03" w14:paraId="3FE2B6EB"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B5CC5C0"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411B46EB" w14:textId="2C17444C"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8.7</w:t>
            </w:r>
          </w:p>
        </w:tc>
        <w:tc>
          <w:tcPr>
            <w:tcW w:w="750" w:type="pct"/>
            <w:tcBorders>
              <w:top w:val="single" w:sz="4" w:space="0" w:color="auto"/>
              <w:left w:val="nil"/>
              <w:bottom w:val="single" w:sz="4" w:space="0" w:color="auto"/>
              <w:right w:val="nil"/>
            </w:tcBorders>
            <w:shd w:val="clear" w:color="auto" w:fill="auto"/>
            <w:vAlign w:val="center"/>
          </w:tcPr>
          <w:p w14:paraId="4E7C7BFD" w14:textId="1272C5F6"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7.0</w:t>
            </w:r>
          </w:p>
        </w:tc>
        <w:tc>
          <w:tcPr>
            <w:tcW w:w="748" w:type="pct"/>
            <w:tcBorders>
              <w:top w:val="single" w:sz="4" w:space="0" w:color="auto"/>
              <w:left w:val="nil"/>
              <w:bottom w:val="single" w:sz="4" w:space="0" w:color="auto"/>
              <w:right w:val="nil"/>
            </w:tcBorders>
            <w:shd w:val="clear" w:color="auto" w:fill="auto"/>
            <w:vAlign w:val="center"/>
          </w:tcPr>
          <w:p w14:paraId="18AD71DA" w14:textId="0D43E8C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1.1</w:t>
            </w:r>
          </w:p>
        </w:tc>
        <w:tc>
          <w:tcPr>
            <w:tcW w:w="749" w:type="pct"/>
            <w:tcBorders>
              <w:top w:val="single" w:sz="4" w:space="0" w:color="auto"/>
              <w:left w:val="nil"/>
              <w:bottom w:val="single" w:sz="4" w:space="0" w:color="auto"/>
              <w:right w:val="single" w:sz="4" w:space="0" w:color="auto"/>
            </w:tcBorders>
            <w:shd w:val="clear" w:color="auto" w:fill="auto"/>
            <w:vAlign w:val="center"/>
          </w:tcPr>
          <w:p w14:paraId="50F582F9" w14:textId="150FADC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15.4</w:t>
            </w:r>
          </w:p>
        </w:tc>
        <w:tc>
          <w:tcPr>
            <w:tcW w:w="749" w:type="pct"/>
            <w:tcBorders>
              <w:top w:val="single" w:sz="4" w:space="0" w:color="auto"/>
              <w:left w:val="single" w:sz="4" w:space="0" w:color="auto"/>
              <w:bottom w:val="single" w:sz="4" w:space="0" w:color="auto"/>
              <w:right w:val="nil"/>
            </w:tcBorders>
            <w:vAlign w:val="center"/>
          </w:tcPr>
          <w:p w14:paraId="75AE6EEF" w14:textId="19F26630"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21.0</w:t>
            </w:r>
          </w:p>
        </w:tc>
      </w:tr>
      <w:tr w:rsidR="002472FE" w:rsidRPr="00650F03" w14:paraId="3BD98575"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77902504"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NT (%)</w:t>
            </w:r>
          </w:p>
        </w:tc>
        <w:tc>
          <w:tcPr>
            <w:tcW w:w="748" w:type="pct"/>
            <w:tcBorders>
              <w:top w:val="single" w:sz="4" w:space="0" w:color="auto"/>
              <w:left w:val="nil"/>
              <w:bottom w:val="single" w:sz="4" w:space="0" w:color="auto"/>
              <w:right w:val="nil"/>
            </w:tcBorders>
            <w:shd w:val="clear" w:color="auto" w:fill="auto"/>
            <w:vAlign w:val="center"/>
          </w:tcPr>
          <w:p w14:paraId="6FE90DE0" w14:textId="5586E9BC"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10.0</w:t>
            </w:r>
          </w:p>
        </w:tc>
        <w:tc>
          <w:tcPr>
            <w:tcW w:w="750" w:type="pct"/>
            <w:tcBorders>
              <w:top w:val="single" w:sz="4" w:space="0" w:color="auto"/>
              <w:left w:val="nil"/>
              <w:bottom w:val="single" w:sz="4" w:space="0" w:color="auto"/>
              <w:right w:val="nil"/>
            </w:tcBorders>
            <w:shd w:val="clear" w:color="auto" w:fill="auto"/>
            <w:vAlign w:val="center"/>
          </w:tcPr>
          <w:p w14:paraId="5AC63B4A" w14:textId="2660C6D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11.1</w:t>
            </w:r>
          </w:p>
        </w:tc>
        <w:tc>
          <w:tcPr>
            <w:tcW w:w="748" w:type="pct"/>
            <w:tcBorders>
              <w:top w:val="single" w:sz="4" w:space="0" w:color="auto"/>
              <w:left w:val="nil"/>
              <w:bottom w:val="single" w:sz="4" w:space="0" w:color="auto"/>
              <w:right w:val="nil"/>
            </w:tcBorders>
            <w:shd w:val="clear" w:color="auto" w:fill="auto"/>
            <w:vAlign w:val="center"/>
          </w:tcPr>
          <w:p w14:paraId="01DD7BE6" w14:textId="7B4DC0EA"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0.6</w:t>
            </w:r>
          </w:p>
        </w:tc>
        <w:tc>
          <w:tcPr>
            <w:tcW w:w="749" w:type="pct"/>
            <w:tcBorders>
              <w:top w:val="single" w:sz="4" w:space="0" w:color="auto"/>
              <w:left w:val="nil"/>
              <w:bottom w:val="single" w:sz="4" w:space="0" w:color="auto"/>
              <w:right w:val="single" w:sz="4" w:space="0" w:color="auto"/>
            </w:tcBorders>
            <w:shd w:val="clear" w:color="auto" w:fill="auto"/>
            <w:vAlign w:val="center"/>
          </w:tcPr>
          <w:p w14:paraId="28E6DD41" w14:textId="16C2A07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16.5</w:t>
            </w:r>
          </w:p>
        </w:tc>
        <w:tc>
          <w:tcPr>
            <w:tcW w:w="749" w:type="pct"/>
            <w:tcBorders>
              <w:top w:val="single" w:sz="4" w:space="0" w:color="auto"/>
              <w:left w:val="single" w:sz="4" w:space="0" w:color="auto"/>
              <w:bottom w:val="single" w:sz="4" w:space="0" w:color="auto"/>
              <w:right w:val="nil"/>
            </w:tcBorders>
            <w:vAlign w:val="center"/>
          </w:tcPr>
          <w:p w14:paraId="3BC2D105" w14:textId="432F53CB"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17.0</w:t>
            </w:r>
          </w:p>
        </w:tc>
      </w:tr>
      <w:tr w:rsidR="002472FE" w:rsidRPr="00650F03" w14:paraId="6E5B4DEB"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22E1AEC6"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46FAB088" w14:textId="0399C76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7.9</w:t>
            </w:r>
          </w:p>
        </w:tc>
        <w:tc>
          <w:tcPr>
            <w:tcW w:w="750" w:type="pct"/>
            <w:tcBorders>
              <w:top w:val="single" w:sz="4" w:space="0" w:color="auto"/>
              <w:left w:val="nil"/>
              <w:bottom w:val="single" w:sz="4" w:space="0" w:color="auto"/>
              <w:right w:val="nil"/>
            </w:tcBorders>
            <w:shd w:val="clear" w:color="auto" w:fill="auto"/>
            <w:vAlign w:val="center"/>
          </w:tcPr>
          <w:p w14:paraId="1A5319A4" w14:textId="66D66BB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6.5</w:t>
            </w:r>
          </w:p>
        </w:tc>
        <w:tc>
          <w:tcPr>
            <w:tcW w:w="748" w:type="pct"/>
            <w:tcBorders>
              <w:top w:val="single" w:sz="4" w:space="0" w:color="auto"/>
              <w:left w:val="nil"/>
              <w:bottom w:val="single" w:sz="4" w:space="0" w:color="auto"/>
              <w:right w:val="nil"/>
            </w:tcBorders>
            <w:shd w:val="clear" w:color="auto" w:fill="auto"/>
            <w:vAlign w:val="center"/>
          </w:tcPr>
          <w:p w14:paraId="010B5FF4" w14:textId="01EE355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w:t>
            </w:r>
          </w:p>
        </w:tc>
        <w:tc>
          <w:tcPr>
            <w:tcW w:w="749" w:type="pct"/>
            <w:tcBorders>
              <w:top w:val="single" w:sz="4" w:space="0" w:color="auto"/>
              <w:left w:val="nil"/>
              <w:bottom w:val="single" w:sz="4" w:space="0" w:color="auto"/>
              <w:right w:val="single" w:sz="4" w:space="0" w:color="auto"/>
            </w:tcBorders>
            <w:shd w:val="clear" w:color="auto" w:fill="auto"/>
            <w:vAlign w:val="center"/>
          </w:tcPr>
          <w:p w14:paraId="2C6CD009" w14:textId="0C1F6D4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17.2</w:t>
            </w:r>
          </w:p>
        </w:tc>
        <w:tc>
          <w:tcPr>
            <w:tcW w:w="749" w:type="pct"/>
            <w:tcBorders>
              <w:top w:val="single" w:sz="4" w:space="0" w:color="auto"/>
              <w:left w:val="single" w:sz="4" w:space="0" w:color="auto"/>
              <w:bottom w:val="single" w:sz="4" w:space="0" w:color="auto"/>
              <w:right w:val="nil"/>
            </w:tcBorders>
            <w:vAlign w:val="center"/>
          </w:tcPr>
          <w:p w14:paraId="6575AC2E" w14:textId="544DAD11"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25.0</w:t>
            </w:r>
          </w:p>
        </w:tc>
      </w:tr>
      <w:tr w:rsidR="002472FE" w:rsidRPr="00650F03" w14:paraId="36DA2A39"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3FC9136D" w14:textId="77777777" w:rsidR="002472FE" w:rsidRPr="0010322F" w:rsidRDefault="002472FE" w:rsidP="002472FE">
            <w:pPr>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1FFB1B89" w14:textId="56F7DD2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7F5C0F90" w14:textId="0E8BA13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09CDFB61" w14:textId="59BD585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E3179A7" w14:textId="18D261D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0B14C51A" w14:textId="7B545ED0"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 </w:t>
            </w:r>
          </w:p>
        </w:tc>
      </w:tr>
      <w:tr w:rsidR="002472FE" w:rsidRPr="00650F03" w14:paraId="1B042576"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A9293E3" w14:textId="0A8A1FF2" w:rsidR="002472FE" w:rsidRPr="0010322F" w:rsidRDefault="002472FE" w:rsidP="002472FE">
            <w:pPr>
              <w:spacing w:after="0"/>
              <w:rPr>
                <w:rFonts w:eastAsia="Times New Roman" w:cs="Times New Roman"/>
                <w:sz w:val="17"/>
                <w:szCs w:val="17"/>
                <w:lang w:val="en-US"/>
              </w:rPr>
            </w:pPr>
            <w:r w:rsidRPr="0010322F">
              <w:rPr>
                <w:color w:val="000000"/>
                <w:sz w:val="17"/>
                <w:szCs w:val="17"/>
              </w:rPr>
              <w:t>For</w:t>
            </w:r>
            <w:r w:rsidR="00986E84">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14405ABD" w14:textId="45E3047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8.5</w:t>
            </w:r>
          </w:p>
        </w:tc>
        <w:tc>
          <w:tcPr>
            <w:tcW w:w="750" w:type="pct"/>
            <w:tcBorders>
              <w:top w:val="single" w:sz="4" w:space="0" w:color="auto"/>
              <w:left w:val="nil"/>
              <w:bottom w:val="single" w:sz="4" w:space="0" w:color="auto"/>
              <w:right w:val="nil"/>
            </w:tcBorders>
            <w:shd w:val="clear" w:color="auto" w:fill="auto"/>
            <w:vAlign w:val="center"/>
          </w:tcPr>
          <w:p w14:paraId="03E5AE06" w14:textId="1BEDE1C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6.4</w:t>
            </w:r>
          </w:p>
        </w:tc>
        <w:tc>
          <w:tcPr>
            <w:tcW w:w="748" w:type="pct"/>
            <w:tcBorders>
              <w:top w:val="single" w:sz="4" w:space="0" w:color="auto"/>
              <w:left w:val="nil"/>
              <w:bottom w:val="single" w:sz="4" w:space="0" w:color="auto"/>
              <w:right w:val="nil"/>
            </w:tcBorders>
            <w:shd w:val="clear" w:color="auto" w:fill="auto"/>
            <w:vAlign w:val="center"/>
          </w:tcPr>
          <w:p w14:paraId="1D51D9D9" w14:textId="291CDCE9"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81F201D" w14:textId="4CAC1676"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15.9</w:t>
            </w:r>
          </w:p>
        </w:tc>
        <w:tc>
          <w:tcPr>
            <w:tcW w:w="749" w:type="pct"/>
            <w:tcBorders>
              <w:top w:val="single" w:sz="4" w:space="0" w:color="auto"/>
              <w:left w:val="single" w:sz="4" w:space="0" w:color="auto"/>
              <w:bottom w:val="single" w:sz="4" w:space="0" w:color="auto"/>
              <w:right w:val="nil"/>
            </w:tcBorders>
            <w:vAlign w:val="center"/>
          </w:tcPr>
          <w:p w14:paraId="0D1FE0EA" w14:textId="257D2E6E"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407.0</w:t>
            </w:r>
          </w:p>
        </w:tc>
      </w:tr>
      <w:tr w:rsidR="002472FE" w:rsidRPr="00650F03" w14:paraId="42553794"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091DD90B"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591C1ED0" w14:textId="7885F91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6.9</w:t>
            </w:r>
          </w:p>
        </w:tc>
        <w:tc>
          <w:tcPr>
            <w:tcW w:w="750" w:type="pct"/>
            <w:tcBorders>
              <w:top w:val="single" w:sz="4" w:space="0" w:color="auto"/>
              <w:left w:val="nil"/>
              <w:bottom w:val="single" w:sz="4" w:space="0" w:color="auto"/>
              <w:right w:val="nil"/>
            </w:tcBorders>
            <w:shd w:val="clear" w:color="auto" w:fill="auto"/>
            <w:vAlign w:val="center"/>
          </w:tcPr>
          <w:p w14:paraId="26D6E4A9" w14:textId="529A53DB"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5.4</w:t>
            </w:r>
          </w:p>
        </w:tc>
        <w:tc>
          <w:tcPr>
            <w:tcW w:w="748" w:type="pct"/>
            <w:tcBorders>
              <w:top w:val="single" w:sz="4" w:space="0" w:color="auto"/>
              <w:left w:val="nil"/>
              <w:bottom w:val="single" w:sz="4" w:space="0" w:color="auto"/>
              <w:right w:val="nil"/>
            </w:tcBorders>
            <w:shd w:val="clear" w:color="auto" w:fill="auto"/>
            <w:vAlign w:val="center"/>
          </w:tcPr>
          <w:p w14:paraId="1D0EEBBB" w14:textId="792888F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0.8</w:t>
            </w:r>
          </w:p>
        </w:tc>
        <w:tc>
          <w:tcPr>
            <w:tcW w:w="749" w:type="pct"/>
            <w:tcBorders>
              <w:top w:val="single" w:sz="4" w:space="0" w:color="auto"/>
              <w:left w:val="nil"/>
              <w:bottom w:val="single" w:sz="4" w:space="0" w:color="auto"/>
              <w:right w:val="single" w:sz="4" w:space="0" w:color="auto"/>
            </w:tcBorders>
            <w:shd w:val="clear" w:color="auto" w:fill="auto"/>
            <w:vAlign w:val="center"/>
          </w:tcPr>
          <w:p w14:paraId="60763195" w14:textId="1397B0E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12.3</w:t>
            </w:r>
          </w:p>
        </w:tc>
        <w:tc>
          <w:tcPr>
            <w:tcW w:w="749" w:type="pct"/>
            <w:tcBorders>
              <w:top w:val="single" w:sz="4" w:space="0" w:color="auto"/>
              <w:left w:val="single" w:sz="4" w:space="0" w:color="auto"/>
              <w:bottom w:val="single" w:sz="4" w:space="0" w:color="auto"/>
              <w:right w:val="nil"/>
            </w:tcBorders>
            <w:vAlign w:val="center"/>
          </w:tcPr>
          <w:p w14:paraId="31591A5D" w14:textId="342A0586"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523.0</w:t>
            </w:r>
          </w:p>
        </w:tc>
      </w:tr>
      <w:tr w:rsidR="002472FE" w:rsidRPr="00650F03" w14:paraId="3305F7AF"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5A4201C7" w14:textId="77777777" w:rsidR="002472FE" w:rsidRPr="0010322F" w:rsidRDefault="002472FE" w:rsidP="002472FE">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314B2767" w14:textId="0CA49F5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B337AC7" w14:textId="37D144CB"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70F9EE65" w14:textId="7317B29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F3B8B2F" w14:textId="15FDE01B"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6A575287" w14:textId="3FD17E77"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 </w:t>
            </w:r>
          </w:p>
        </w:tc>
      </w:tr>
      <w:tr w:rsidR="002472FE" w:rsidRPr="00650F03" w14:paraId="66049D45"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06FBCAF8"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04A65022" w14:textId="4D012A9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7.7</w:t>
            </w:r>
          </w:p>
        </w:tc>
        <w:tc>
          <w:tcPr>
            <w:tcW w:w="750" w:type="pct"/>
            <w:tcBorders>
              <w:top w:val="single" w:sz="4" w:space="0" w:color="auto"/>
              <w:left w:val="nil"/>
              <w:bottom w:val="single" w:sz="4" w:space="0" w:color="auto"/>
              <w:right w:val="nil"/>
            </w:tcBorders>
            <w:shd w:val="clear" w:color="auto" w:fill="auto"/>
            <w:vAlign w:val="center"/>
          </w:tcPr>
          <w:p w14:paraId="7B5CD920" w14:textId="45851EB9"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5.6</w:t>
            </w:r>
          </w:p>
        </w:tc>
        <w:tc>
          <w:tcPr>
            <w:tcW w:w="748" w:type="pct"/>
            <w:tcBorders>
              <w:top w:val="single" w:sz="4" w:space="0" w:color="auto"/>
              <w:left w:val="nil"/>
              <w:bottom w:val="single" w:sz="4" w:space="0" w:color="auto"/>
              <w:right w:val="nil"/>
            </w:tcBorders>
            <w:shd w:val="clear" w:color="auto" w:fill="auto"/>
            <w:vAlign w:val="center"/>
          </w:tcPr>
          <w:p w14:paraId="3402AA58" w14:textId="3BB06565"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654DC669" w14:textId="10287C0C"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13.3</w:t>
            </w:r>
          </w:p>
        </w:tc>
        <w:tc>
          <w:tcPr>
            <w:tcW w:w="749" w:type="pct"/>
            <w:tcBorders>
              <w:top w:val="single" w:sz="4" w:space="0" w:color="auto"/>
              <w:left w:val="single" w:sz="4" w:space="0" w:color="auto"/>
              <w:bottom w:val="single" w:sz="4" w:space="0" w:color="auto"/>
              <w:right w:val="nil"/>
            </w:tcBorders>
            <w:vAlign w:val="center"/>
          </w:tcPr>
          <w:p w14:paraId="73C19F2E" w14:textId="2BBD7824"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768.0</w:t>
            </w:r>
          </w:p>
        </w:tc>
      </w:tr>
      <w:tr w:rsidR="002472FE" w:rsidRPr="00650F03" w14:paraId="4C12E975"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5A12601E"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lastRenderedPageBreak/>
              <w:t>4-5 (%)</w:t>
            </w:r>
          </w:p>
        </w:tc>
        <w:tc>
          <w:tcPr>
            <w:tcW w:w="748" w:type="pct"/>
            <w:tcBorders>
              <w:top w:val="single" w:sz="4" w:space="0" w:color="auto"/>
              <w:left w:val="nil"/>
              <w:bottom w:val="single" w:sz="4" w:space="0" w:color="auto"/>
              <w:right w:val="nil"/>
            </w:tcBorders>
            <w:shd w:val="clear" w:color="auto" w:fill="auto"/>
            <w:vAlign w:val="center"/>
          </w:tcPr>
          <w:p w14:paraId="0DFE4900" w14:textId="6799447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7.7</w:t>
            </w:r>
          </w:p>
        </w:tc>
        <w:tc>
          <w:tcPr>
            <w:tcW w:w="750" w:type="pct"/>
            <w:tcBorders>
              <w:top w:val="single" w:sz="4" w:space="0" w:color="auto"/>
              <w:left w:val="nil"/>
              <w:bottom w:val="single" w:sz="4" w:space="0" w:color="auto"/>
              <w:right w:val="nil"/>
            </w:tcBorders>
            <w:shd w:val="clear" w:color="auto" w:fill="auto"/>
            <w:vAlign w:val="center"/>
          </w:tcPr>
          <w:p w14:paraId="6F434044" w14:textId="314E4A3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4.9</w:t>
            </w:r>
          </w:p>
        </w:tc>
        <w:tc>
          <w:tcPr>
            <w:tcW w:w="748" w:type="pct"/>
            <w:tcBorders>
              <w:top w:val="single" w:sz="4" w:space="0" w:color="auto"/>
              <w:left w:val="nil"/>
              <w:bottom w:val="single" w:sz="4" w:space="0" w:color="auto"/>
              <w:right w:val="nil"/>
            </w:tcBorders>
            <w:shd w:val="clear" w:color="auto" w:fill="auto"/>
            <w:vAlign w:val="center"/>
          </w:tcPr>
          <w:p w14:paraId="0205648C" w14:textId="792CBAB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-0.2</w:t>
            </w:r>
          </w:p>
        </w:tc>
        <w:tc>
          <w:tcPr>
            <w:tcW w:w="749" w:type="pct"/>
            <w:tcBorders>
              <w:top w:val="single" w:sz="4" w:space="0" w:color="auto"/>
              <w:left w:val="nil"/>
              <w:bottom w:val="single" w:sz="4" w:space="0" w:color="auto"/>
              <w:right w:val="single" w:sz="4" w:space="0" w:color="auto"/>
            </w:tcBorders>
            <w:shd w:val="clear" w:color="auto" w:fill="auto"/>
            <w:vAlign w:val="center"/>
          </w:tcPr>
          <w:p w14:paraId="23EEFB72" w14:textId="40FBD63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13.8</w:t>
            </w:r>
          </w:p>
        </w:tc>
        <w:tc>
          <w:tcPr>
            <w:tcW w:w="749" w:type="pct"/>
            <w:tcBorders>
              <w:top w:val="single" w:sz="4" w:space="0" w:color="auto"/>
              <w:left w:val="single" w:sz="4" w:space="0" w:color="auto"/>
              <w:bottom w:val="single" w:sz="4" w:space="0" w:color="auto"/>
              <w:right w:val="nil"/>
            </w:tcBorders>
            <w:vAlign w:val="center"/>
          </w:tcPr>
          <w:p w14:paraId="2230FAD1" w14:textId="37CC30D2"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79.0</w:t>
            </w:r>
          </w:p>
        </w:tc>
      </w:tr>
      <w:tr w:rsidR="002472FE" w:rsidRPr="00650F03" w14:paraId="74DD8791"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0C931CED" w14:textId="77777777" w:rsidR="002472FE" w:rsidRPr="0010322F" w:rsidRDefault="002472FE" w:rsidP="00CF1D78">
            <w:pPr>
              <w:keepNext/>
              <w:keepLines/>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02C96766" w14:textId="6DC2D607"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0390697C" w14:textId="33014A36"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62B5AB8" w14:textId="3EA45509"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584416CE" w14:textId="77F22393"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72BC2D0" w14:textId="34A8D6FD" w:rsidR="002472FE" w:rsidRPr="0010322F" w:rsidRDefault="002472FE" w:rsidP="00CF1D78">
            <w:pPr>
              <w:keepNext/>
              <w:keepLines/>
              <w:spacing w:after="0"/>
              <w:jc w:val="right"/>
              <w:rPr>
                <w:rFonts w:eastAsia="Times New Roman" w:cs="Times New Roman"/>
                <w:sz w:val="17"/>
                <w:szCs w:val="17"/>
                <w:lang w:val="en-US"/>
              </w:rPr>
            </w:pPr>
            <w:r w:rsidRPr="0010322F">
              <w:rPr>
                <w:i/>
                <w:color w:val="000000"/>
                <w:sz w:val="17"/>
                <w:szCs w:val="17"/>
              </w:rPr>
              <w:t> </w:t>
            </w:r>
          </w:p>
        </w:tc>
      </w:tr>
      <w:tr w:rsidR="002472FE" w:rsidRPr="00650F03" w14:paraId="41A024C0"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71A6B5FE" w14:textId="77777777" w:rsidR="002472FE" w:rsidRPr="0010322F" w:rsidRDefault="002472FE" w:rsidP="00CF1D78">
            <w:pPr>
              <w:keepNext/>
              <w:keepLines/>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23A0B5E7" w14:textId="2DE9969F"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6.3</w:t>
            </w:r>
          </w:p>
        </w:tc>
        <w:tc>
          <w:tcPr>
            <w:tcW w:w="750" w:type="pct"/>
            <w:tcBorders>
              <w:top w:val="single" w:sz="4" w:space="0" w:color="auto"/>
              <w:left w:val="nil"/>
              <w:bottom w:val="single" w:sz="4" w:space="0" w:color="auto"/>
              <w:right w:val="nil"/>
            </w:tcBorders>
            <w:shd w:val="clear" w:color="auto" w:fill="auto"/>
            <w:vAlign w:val="center"/>
          </w:tcPr>
          <w:p w14:paraId="676F36A8" w14:textId="523870E7"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2.6</w:t>
            </w:r>
          </w:p>
        </w:tc>
        <w:tc>
          <w:tcPr>
            <w:tcW w:w="748" w:type="pct"/>
            <w:tcBorders>
              <w:top w:val="single" w:sz="4" w:space="0" w:color="auto"/>
              <w:left w:val="nil"/>
              <w:bottom w:val="single" w:sz="4" w:space="0" w:color="auto"/>
              <w:right w:val="nil"/>
            </w:tcBorders>
            <w:shd w:val="clear" w:color="auto" w:fill="auto"/>
            <w:vAlign w:val="center"/>
          </w:tcPr>
          <w:p w14:paraId="3090BFC5" w14:textId="51318237"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-0.1</w:t>
            </w:r>
          </w:p>
        </w:tc>
        <w:tc>
          <w:tcPr>
            <w:tcW w:w="749" w:type="pct"/>
            <w:tcBorders>
              <w:top w:val="single" w:sz="4" w:space="0" w:color="auto"/>
              <w:left w:val="nil"/>
              <w:bottom w:val="single" w:sz="4" w:space="0" w:color="auto"/>
              <w:right w:val="single" w:sz="4" w:space="0" w:color="auto"/>
            </w:tcBorders>
            <w:shd w:val="clear" w:color="auto" w:fill="auto"/>
            <w:vAlign w:val="center"/>
          </w:tcPr>
          <w:p w14:paraId="3C19C242" w14:textId="5F82E6AA"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9.3</w:t>
            </w:r>
          </w:p>
        </w:tc>
        <w:tc>
          <w:tcPr>
            <w:tcW w:w="749" w:type="pct"/>
            <w:tcBorders>
              <w:top w:val="single" w:sz="4" w:space="0" w:color="auto"/>
              <w:left w:val="single" w:sz="4" w:space="0" w:color="auto"/>
              <w:bottom w:val="single" w:sz="4" w:space="0" w:color="auto"/>
              <w:right w:val="nil"/>
            </w:tcBorders>
            <w:vAlign w:val="center"/>
          </w:tcPr>
          <w:p w14:paraId="433E21B6" w14:textId="66915E40" w:rsidR="002472FE" w:rsidRPr="0010322F" w:rsidRDefault="002472FE" w:rsidP="00CF1D78">
            <w:pPr>
              <w:keepNext/>
              <w:keepLines/>
              <w:spacing w:after="0"/>
              <w:jc w:val="right"/>
              <w:rPr>
                <w:rFonts w:eastAsia="Times New Roman" w:cs="Times New Roman"/>
                <w:sz w:val="17"/>
                <w:szCs w:val="17"/>
                <w:lang w:val="en-US"/>
              </w:rPr>
            </w:pPr>
            <w:r w:rsidRPr="0010322F">
              <w:rPr>
                <w:i/>
                <w:color w:val="000000"/>
                <w:sz w:val="17"/>
                <w:szCs w:val="17"/>
              </w:rPr>
              <w:t>51.0</w:t>
            </w:r>
          </w:p>
        </w:tc>
      </w:tr>
      <w:tr w:rsidR="002472FE" w:rsidRPr="00650F03" w14:paraId="5AE06882"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37AEA73A" w14:textId="77777777" w:rsidR="002472FE" w:rsidRPr="0010322F" w:rsidRDefault="002472FE" w:rsidP="00CF1D78">
            <w:pPr>
              <w:keepNext/>
              <w:keepLines/>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42522EDE" w14:textId="43E7DAA1"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8.6</w:t>
            </w:r>
          </w:p>
        </w:tc>
        <w:tc>
          <w:tcPr>
            <w:tcW w:w="750" w:type="pct"/>
            <w:tcBorders>
              <w:top w:val="single" w:sz="4" w:space="0" w:color="auto"/>
              <w:left w:val="nil"/>
              <w:bottom w:val="single" w:sz="4" w:space="0" w:color="auto"/>
              <w:right w:val="nil"/>
            </w:tcBorders>
            <w:shd w:val="clear" w:color="auto" w:fill="auto"/>
            <w:vAlign w:val="center"/>
          </w:tcPr>
          <w:p w14:paraId="65DCC979" w14:textId="198ECDF2"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6.2</w:t>
            </w:r>
          </w:p>
        </w:tc>
        <w:tc>
          <w:tcPr>
            <w:tcW w:w="748" w:type="pct"/>
            <w:tcBorders>
              <w:top w:val="single" w:sz="4" w:space="0" w:color="auto"/>
              <w:left w:val="nil"/>
              <w:bottom w:val="single" w:sz="4" w:space="0" w:color="auto"/>
              <w:right w:val="nil"/>
            </w:tcBorders>
            <w:shd w:val="clear" w:color="auto" w:fill="auto"/>
            <w:vAlign w:val="center"/>
          </w:tcPr>
          <w:p w14:paraId="622A0417" w14:textId="34F89C1E"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00EBDE18" w14:textId="08FEA2AF"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15.2</w:t>
            </w:r>
          </w:p>
        </w:tc>
        <w:tc>
          <w:tcPr>
            <w:tcW w:w="749" w:type="pct"/>
            <w:tcBorders>
              <w:top w:val="single" w:sz="4" w:space="0" w:color="auto"/>
              <w:left w:val="single" w:sz="4" w:space="0" w:color="auto"/>
              <w:bottom w:val="single" w:sz="4" w:space="0" w:color="auto"/>
              <w:right w:val="nil"/>
            </w:tcBorders>
            <w:vAlign w:val="center"/>
          </w:tcPr>
          <w:p w14:paraId="73B3FC3B" w14:textId="2880EB12" w:rsidR="002472FE" w:rsidRPr="0010322F" w:rsidRDefault="002472FE" w:rsidP="00CF1D78">
            <w:pPr>
              <w:keepNext/>
              <w:keepLines/>
              <w:spacing w:after="0"/>
              <w:jc w:val="right"/>
              <w:rPr>
                <w:rFonts w:eastAsia="Times New Roman" w:cs="Times New Roman"/>
                <w:sz w:val="17"/>
                <w:szCs w:val="17"/>
                <w:lang w:val="en-US"/>
              </w:rPr>
            </w:pPr>
            <w:r w:rsidRPr="0010322F">
              <w:rPr>
                <w:i/>
                <w:color w:val="000000"/>
                <w:sz w:val="17"/>
                <w:szCs w:val="17"/>
              </w:rPr>
              <w:t>123.0</w:t>
            </w:r>
          </w:p>
        </w:tc>
      </w:tr>
      <w:tr w:rsidR="002472FE" w:rsidRPr="00650F03" w14:paraId="130E2691"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E161904" w14:textId="77777777" w:rsidR="002472FE" w:rsidRPr="0010322F" w:rsidRDefault="002472FE" w:rsidP="00CF1D78">
            <w:pPr>
              <w:keepNext/>
              <w:keepLines/>
              <w:spacing w:after="0"/>
              <w:rPr>
                <w:rFonts w:eastAsia="Times New Roman" w:cs="Times New Roman"/>
                <w:sz w:val="17"/>
                <w:szCs w:val="17"/>
                <w:lang w:val="en-US"/>
              </w:rPr>
            </w:pPr>
            <w:r w:rsidRPr="0010322F">
              <w:rPr>
                <w:color w:val="000000"/>
                <w:sz w:val="17"/>
                <w:szCs w:val="17"/>
              </w:rPr>
              <w:t>Part in Comm Soc Civ (%)</w:t>
            </w:r>
          </w:p>
        </w:tc>
        <w:tc>
          <w:tcPr>
            <w:tcW w:w="748" w:type="pct"/>
            <w:tcBorders>
              <w:top w:val="single" w:sz="4" w:space="0" w:color="auto"/>
              <w:left w:val="nil"/>
              <w:bottom w:val="single" w:sz="4" w:space="0" w:color="auto"/>
              <w:right w:val="nil"/>
            </w:tcBorders>
            <w:shd w:val="clear" w:color="auto" w:fill="auto"/>
            <w:vAlign w:val="center"/>
          </w:tcPr>
          <w:p w14:paraId="60CAADD4" w14:textId="0E1E3B77"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7.4</w:t>
            </w:r>
          </w:p>
        </w:tc>
        <w:tc>
          <w:tcPr>
            <w:tcW w:w="750" w:type="pct"/>
            <w:tcBorders>
              <w:top w:val="single" w:sz="4" w:space="0" w:color="auto"/>
              <w:left w:val="nil"/>
              <w:bottom w:val="single" w:sz="4" w:space="0" w:color="auto"/>
              <w:right w:val="nil"/>
            </w:tcBorders>
            <w:shd w:val="clear" w:color="auto" w:fill="auto"/>
            <w:vAlign w:val="center"/>
          </w:tcPr>
          <w:p w14:paraId="5A7B9620" w14:textId="6B5899CD"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5.2</w:t>
            </w:r>
          </w:p>
        </w:tc>
        <w:tc>
          <w:tcPr>
            <w:tcW w:w="748" w:type="pct"/>
            <w:tcBorders>
              <w:top w:val="single" w:sz="4" w:space="0" w:color="auto"/>
              <w:left w:val="nil"/>
              <w:bottom w:val="single" w:sz="4" w:space="0" w:color="auto"/>
              <w:right w:val="nil"/>
            </w:tcBorders>
            <w:shd w:val="clear" w:color="auto" w:fill="auto"/>
            <w:vAlign w:val="center"/>
          </w:tcPr>
          <w:p w14:paraId="523B29FB" w14:textId="4D1A9768"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42C672A7" w14:textId="04BB3FFE" w:rsidR="002472FE" w:rsidRPr="0010322F" w:rsidRDefault="002472FE" w:rsidP="00CF1D78">
            <w:pPr>
              <w:keepNext/>
              <w:keepLines/>
              <w:spacing w:after="0"/>
              <w:jc w:val="right"/>
              <w:rPr>
                <w:rFonts w:eastAsia="Times New Roman" w:cs="Times New Roman"/>
                <w:sz w:val="17"/>
                <w:szCs w:val="17"/>
                <w:lang w:val="en-US"/>
              </w:rPr>
            </w:pPr>
            <w:r w:rsidRPr="0010322F">
              <w:rPr>
                <w:color w:val="000000"/>
                <w:sz w:val="17"/>
                <w:szCs w:val="17"/>
              </w:rPr>
              <w:t>13.3</w:t>
            </w:r>
          </w:p>
        </w:tc>
        <w:tc>
          <w:tcPr>
            <w:tcW w:w="749" w:type="pct"/>
            <w:tcBorders>
              <w:top w:val="single" w:sz="4" w:space="0" w:color="auto"/>
              <w:left w:val="single" w:sz="4" w:space="0" w:color="auto"/>
              <w:bottom w:val="single" w:sz="4" w:space="0" w:color="auto"/>
              <w:right w:val="nil"/>
            </w:tcBorders>
            <w:vAlign w:val="center"/>
          </w:tcPr>
          <w:p w14:paraId="52293CCB" w14:textId="7C5E768C" w:rsidR="002472FE" w:rsidRPr="0010322F" w:rsidRDefault="002472FE" w:rsidP="00CF1D78">
            <w:pPr>
              <w:keepNext/>
              <w:keepLines/>
              <w:spacing w:after="0"/>
              <w:jc w:val="right"/>
              <w:rPr>
                <w:rFonts w:eastAsia="Times New Roman" w:cs="Times New Roman"/>
                <w:sz w:val="17"/>
                <w:szCs w:val="17"/>
                <w:lang w:val="en-US"/>
              </w:rPr>
            </w:pPr>
            <w:r w:rsidRPr="0010322F">
              <w:rPr>
                <w:i/>
                <w:color w:val="000000"/>
                <w:sz w:val="17"/>
                <w:szCs w:val="17"/>
              </w:rPr>
              <w:t>180.0</w:t>
            </w:r>
          </w:p>
        </w:tc>
      </w:tr>
      <w:tr w:rsidR="002472FE" w:rsidRPr="00650F03" w14:paraId="2BAA0B2E"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20EA54F4"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58C9EB08" w14:textId="6CD884AA"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8.0</w:t>
            </w:r>
          </w:p>
        </w:tc>
        <w:tc>
          <w:tcPr>
            <w:tcW w:w="750" w:type="pct"/>
            <w:tcBorders>
              <w:top w:val="single" w:sz="4" w:space="0" w:color="auto"/>
              <w:left w:val="nil"/>
              <w:bottom w:val="single" w:sz="4" w:space="0" w:color="auto"/>
              <w:right w:val="nil"/>
            </w:tcBorders>
            <w:shd w:val="clear" w:color="auto" w:fill="auto"/>
            <w:vAlign w:val="center"/>
          </w:tcPr>
          <w:p w14:paraId="554A7C4E" w14:textId="7A05632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6.5</w:t>
            </w:r>
          </w:p>
        </w:tc>
        <w:tc>
          <w:tcPr>
            <w:tcW w:w="748" w:type="pct"/>
            <w:tcBorders>
              <w:top w:val="single" w:sz="4" w:space="0" w:color="auto"/>
              <w:left w:val="nil"/>
              <w:bottom w:val="single" w:sz="4" w:space="0" w:color="auto"/>
              <w:right w:val="nil"/>
            </w:tcBorders>
            <w:shd w:val="clear" w:color="auto" w:fill="auto"/>
            <w:vAlign w:val="center"/>
          </w:tcPr>
          <w:p w14:paraId="258F937B" w14:textId="52049D3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101992AE" w14:textId="2E871D9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14.7</w:t>
            </w:r>
          </w:p>
        </w:tc>
        <w:tc>
          <w:tcPr>
            <w:tcW w:w="749" w:type="pct"/>
            <w:tcBorders>
              <w:top w:val="single" w:sz="4" w:space="0" w:color="auto"/>
              <w:left w:val="single" w:sz="4" w:space="0" w:color="auto"/>
              <w:bottom w:val="single" w:sz="4" w:space="0" w:color="auto"/>
              <w:right w:val="nil"/>
            </w:tcBorders>
            <w:vAlign w:val="center"/>
          </w:tcPr>
          <w:p w14:paraId="401CCB24" w14:textId="4F14A3A2"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224.0</w:t>
            </w:r>
          </w:p>
        </w:tc>
      </w:tr>
      <w:tr w:rsidR="002472FE" w:rsidRPr="00650F03" w14:paraId="6296F604"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357BBB27"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66C7A008" w14:textId="6BDD883C"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6.7</w:t>
            </w:r>
          </w:p>
        </w:tc>
        <w:tc>
          <w:tcPr>
            <w:tcW w:w="750" w:type="pct"/>
            <w:tcBorders>
              <w:top w:val="single" w:sz="4" w:space="0" w:color="auto"/>
              <w:left w:val="nil"/>
              <w:bottom w:val="single" w:sz="4" w:space="0" w:color="auto"/>
              <w:right w:val="nil"/>
            </w:tcBorders>
            <w:shd w:val="clear" w:color="auto" w:fill="auto"/>
            <w:vAlign w:val="center"/>
          </w:tcPr>
          <w:p w14:paraId="13533D15" w14:textId="6C803AE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4.4</w:t>
            </w:r>
          </w:p>
        </w:tc>
        <w:tc>
          <w:tcPr>
            <w:tcW w:w="748" w:type="pct"/>
            <w:tcBorders>
              <w:top w:val="single" w:sz="4" w:space="0" w:color="auto"/>
              <w:left w:val="nil"/>
              <w:bottom w:val="single" w:sz="4" w:space="0" w:color="auto"/>
              <w:right w:val="nil"/>
            </w:tcBorders>
            <w:shd w:val="clear" w:color="auto" w:fill="auto"/>
            <w:vAlign w:val="center"/>
          </w:tcPr>
          <w:p w14:paraId="7B5B10DD" w14:textId="11A6D14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1.9</w:t>
            </w:r>
          </w:p>
        </w:tc>
        <w:tc>
          <w:tcPr>
            <w:tcW w:w="749" w:type="pct"/>
            <w:tcBorders>
              <w:top w:val="single" w:sz="4" w:space="0" w:color="auto"/>
              <w:left w:val="nil"/>
              <w:bottom w:val="single" w:sz="4" w:space="0" w:color="auto"/>
              <w:right w:val="single" w:sz="4" w:space="0" w:color="auto"/>
            </w:tcBorders>
            <w:shd w:val="clear" w:color="auto" w:fill="auto"/>
            <w:vAlign w:val="center"/>
          </w:tcPr>
          <w:p w14:paraId="6FA2DE00" w14:textId="3DB6E253"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13.3</w:t>
            </w:r>
          </w:p>
        </w:tc>
        <w:tc>
          <w:tcPr>
            <w:tcW w:w="749" w:type="pct"/>
            <w:tcBorders>
              <w:top w:val="single" w:sz="4" w:space="0" w:color="auto"/>
              <w:left w:val="single" w:sz="4" w:space="0" w:color="auto"/>
              <w:bottom w:val="single" w:sz="4" w:space="0" w:color="auto"/>
              <w:right w:val="nil"/>
            </w:tcBorders>
            <w:vAlign w:val="center"/>
          </w:tcPr>
          <w:p w14:paraId="562B9F9C" w14:textId="4BB8384C"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18.0</w:t>
            </w:r>
          </w:p>
        </w:tc>
      </w:tr>
      <w:tr w:rsidR="002472FE" w:rsidRPr="00650F03" w14:paraId="72EEE54E"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5468E931"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57C6F2A9" w14:textId="4B8E3093"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5.5</w:t>
            </w:r>
          </w:p>
        </w:tc>
        <w:tc>
          <w:tcPr>
            <w:tcW w:w="750" w:type="pct"/>
            <w:tcBorders>
              <w:top w:val="single" w:sz="4" w:space="0" w:color="auto"/>
              <w:left w:val="nil"/>
              <w:bottom w:val="single" w:sz="4" w:space="0" w:color="auto"/>
              <w:right w:val="nil"/>
            </w:tcBorders>
            <w:shd w:val="clear" w:color="auto" w:fill="auto"/>
            <w:vAlign w:val="center"/>
          </w:tcPr>
          <w:p w14:paraId="065832E3" w14:textId="413E3D8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3.1</w:t>
            </w:r>
          </w:p>
        </w:tc>
        <w:tc>
          <w:tcPr>
            <w:tcW w:w="748" w:type="pct"/>
            <w:tcBorders>
              <w:top w:val="single" w:sz="4" w:space="0" w:color="auto"/>
              <w:left w:val="nil"/>
              <w:bottom w:val="single" w:sz="4" w:space="0" w:color="auto"/>
              <w:right w:val="nil"/>
            </w:tcBorders>
            <w:shd w:val="clear" w:color="auto" w:fill="auto"/>
            <w:vAlign w:val="center"/>
          </w:tcPr>
          <w:p w14:paraId="00A4DAC0" w14:textId="3927741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-0.9</w:t>
            </w:r>
          </w:p>
        </w:tc>
        <w:tc>
          <w:tcPr>
            <w:tcW w:w="749" w:type="pct"/>
            <w:tcBorders>
              <w:top w:val="single" w:sz="4" w:space="0" w:color="auto"/>
              <w:left w:val="nil"/>
              <w:bottom w:val="single" w:sz="4" w:space="0" w:color="auto"/>
              <w:right w:val="single" w:sz="4" w:space="0" w:color="auto"/>
            </w:tcBorders>
            <w:shd w:val="clear" w:color="auto" w:fill="auto"/>
            <w:vAlign w:val="center"/>
          </w:tcPr>
          <w:p w14:paraId="4F68B8A3" w14:textId="3C0A38FC"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10.3</w:t>
            </w:r>
          </w:p>
        </w:tc>
        <w:tc>
          <w:tcPr>
            <w:tcW w:w="749" w:type="pct"/>
            <w:tcBorders>
              <w:top w:val="single" w:sz="4" w:space="0" w:color="auto"/>
              <w:left w:val="single" w:sz="4" w:space="0" w:color="auto"/>
              <w:bottom w:val="single" w:sz="4" w:space="0" w:color="auto"/>
              <w:right w:val="nil"/>
            </w:tcBorders>
            <w:vAlign w:val="center"/>
          </w:tcPr>
          <w:p w14:paraId="7F802A97" w14:textId="74BDC491"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78.0</w:t>
            </w:r>
          </w:p>
        </w:tc>
      </w:tr>
      <w:tr w:rsidR="002472FE" w:rsidRPr="00650F03" w14:paraId="7D6BB563"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51DFC451"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107B2F52" w14:textId="1E3A728E"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8.1</w:t>
            </w:r>
          </w:p>
        </w:tc>
        <w:tc>
          <w:tcPr>
            <w:tcW w:w="750" w:type="pct"/>
            <w:tcBorders>
              <w:top w:val="single" w:sz="4" w:space="0" w:color="auto"/>
              <w:left w:val="nil"/>
              <w:bottom w:val="single" w:sz="4" w:space="0" w:color="auto"/>
              <w:right w:val="nil"/>
            </w:tcBorders>
            <w:shd w:val="clear" w:color="auto" w:fill="auto"/>
            <w:vAlign w:val="center"/>
          </w:tcPr>
          <w:p w14:paraId="60D312BC" w14:textId="742C6C29"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6.6</w:t>
            </w:r>
          </w:p>
        </w:tc>
        <w:tc>
          <w:tcPr>
            <w:tcW w:w="748" w:type="pct"/>
            <w:tcBorders>
              <w:top w:val="single" w:sz="4" w:space="0" w:color="auto"/>
              <w:left w:val="nil"/>
              <w:bottom w:val="single" w:sz="4" w:space="0" w:color="auto"/>
              <w:right w:val="nil"/>
            </w:tcBorders>
            <w:shd w:val="clear" w:color="auto" w:fill="auto"/>
            <w:vAlign w:val="center"/>
          </w:tcPr>
          <w:p w14:paraId="1C82AE1C" w14:textId="5C09515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1.4</w:t>
            </w:r>
          </w:p>
        </w:tc>
        <w:tc>
          <w:tcPr>
            <w:tcW w:w="749" w:type="pct"/>
            <w:tcBorders>
              <w:top w:val="single" w:sz="4" w:space="0" w:color="auto"/>
              <w:left w:val="nil"/>
              <w:bottom w:val="single" w:sz="4" w:space="0" w:color="auto"/>
              <w:right w:val="single" w:sz="4" w:space="0" w:color="auto"/>
            </w:tcBorders>
            <w:shd w:val="clear" w:color="auto" w:fill="auto"/>
            <w:vAlign w:val="center"/>
          </w:tcPr>
          <w:p w14:paraId="5C5E2CA8" w14:textId="3EE1815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13.1</w:t>
            </w:r>
          </w:p>
        </w:tc>
        <w:tc>
          <w:tcPr>
            <w:tcW w:w="749" w:type="pct"/>
            <w:tcBorders>
              <w:top w:val="single" w:sz="4" w:space="0" w:color="auto"/>
              <w:left w:val="single" w:sz="4" w:space="0" w:color="auto"/>
              <w:bottom w:val="single" w:sz="4" w:space="0" w:color="auto"/>
              <w:right w:val="nil"/>
            </w:tcBorders>
            <w:vAlign w:val="center"/>
          </w:tcPr>
          <w:p w14:paraId="23E4039F" w14:textId="539135BF"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191.0</w:t>
            </w:r>
          </w:p>
        </w:tc>
      </w:tr>
      <w:tr w:rsidR="002472FE" w:rsidRPr="00650F03" w14:paraId="1F6AF7A2"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281A93DF" w14:textId="77777777" w:rsidR="002472FE" w:rsidRPr="0010322F" w:rsidRDefault="002472FE" w:rsidP="002472FE">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1EA7A410" w14:textId="00FA69C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50" w:type="pct"/>
            <w:tcBorders>
              <w:top w:val="single" w:sz="4" w:space="0" w:color="auto"/>
              <w:left w:val="nil"/>
              <w:bottom w:val="single" w:sz="4" w:space="0" w:color="auto"/>
              <w:right w:val="nil"/>
            </w:tcBorders>
            <w:shd w:val="clear" w:color="auto" w:fill="auto"/>
            <w:vAlign w:val="center"/>
          </w:tcPr>
          <w:p w14:paraId="204DA952" w14:textId="7457320D"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8" w:type="pct"/>
            <w:tcBorders>
              <w:top w:val="single" w:sz="4" w:space="0" w:color="auto"/>
              <w:left w:val="nil"/>
              <w:bottom w:val="single" w:sz="4" w:space="0" w:color="auto"/>
              <w:right w:val="nil"/>
            </w:tcBorders>
            <w:shd w:val="clear" w:color="auto" w:fill="auto"/>
            <w:vAlign w:val="center"/>
          </w:tcPr>
          <w:p w14:paraId="5E656868" w14:textId="2AC9F5E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36351C4" w14:textId="7FCA529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 </w:t>
            </w:r>
          </w:p>
        </w:tc>
        <w:tc>
          <w:tcPr>
            <w:tcW w:w="749" w:type="pct"/>
            <w:tcBorders>
              <w:top w:val="single" w:sz="4" w:space="0" w:color="auto"/>
              <w:left w:val="single" w:sz="4" w:space="0" w:color="auto"/>
              <w:bottom w:val="single" w:sz="4" w:space="0" w:color="auto"/>
              <w:right w:val="nil"/>
            </w:tcBorders>
            <w:vAlign w:val="center"/>
          </w:tcPr>
          <w:p w14:paraId="4444D34D" w14:textId="24844207"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 </w:t>
            </w:r>
          </w:p>
        </w:tc>
      </w:tr>
      <w:tr w:rsidR="002472FE" w:rsidRPr="00650F03" w14:paraId="0CAA9DEB"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5AAC057"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62A1B62D" w14:textId="09B9310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2.9</w:t>
            </w:r>
          </w:p>
        </w:tc>
        <w:tc>
          <w:tcPr>
            <w:tcW w:w="750" w:type="pct"/>
            <w:tcBorders>
              <w:top w:val="single" w:sz="4" w:space="0" w:color="auto"/>
              <w:left w:val="nil"/>
              <w:bottom w:val="single" w:sz="4" w:space="0" w:color="auto"/>
              <w:right w:val="nil"/>
            </w:tcBorders>
            <w:shd w:val="clear" w:color="auto" w:fill="auto"/>
            <w:vAlign w:val="center"/>
          </w:tcPr>
          <w:p w14:paraId="70D6BDC0" w14:textId="39BD9E3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2.1</w:t>
            </w:r>
          </w:p>
        </w:tc>
        <w:tc>
          <w:tcPr>
            <w:tcW w:w="748" w:type="pct"/>
            <w:tcBorders>
              <w:top w:val="single" w:sz="4" w:space="0" w:color="auto"/>
              <w:left w:val="nil"/>
              <w:bottom w:val="single" w:sz="4" w:space="0" w:color="auto"/>
              <w:right w:val="nil"/>
            </w:tcBorders>
            <w:shd w:val="clear" w:color="auto" w:fill="auto"/>
            <w:vAlign w:val="center"/>
          </w:tcPr>
          <w:p w14:paraId="793A740B" w14:textId="2B62B56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-1.5</w:t>
            </w:r>
          </w:p>
        </w:tc>
        <w:tc>
          <w:tcPr>
            <w:tcW w:w="749" w:type="pct"/>
            <w:tcBorders>
              <w:top w:val="single" w:sz="4" w:space="0" w:color="auto"/>
              <w:left w:val="nil"/>
              <w:bottom w:val="single" w:sz="4" w:space="0" w:color="auto"/>
              <w:right w:val="single" w:sz="4" w:space="0" w:color="auto"/>
            </w:tcBorders>
            <w:shd w:val="clear" w:color="auto" w:fill="auto"/>
            <w:vAlign w:val="center"/>
          </w:tcPr>
          <w:p w14:paraId="5282CF98" w14:textId="50BF8104"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6.5</w:t>
            </w:r>
          </w:p>
        </w:tc>
        <w:tc>
          <w:tcPr>
            <w:tcW w:w="749" w:type="pct"/>
            <w:tcBorders>
              <w:top w:val="single" w:sz="4" w:space="0" w:color="auto"/>
              <w:left w:val="single" w:sz="4" w:space="0" w:color="auto"/>
              <w:bottom w:val="single" w:sz="4" w:space="0" w:color="auto"/>
              <w:right w:val="nil"/>
            </w:tcBorders>
            <w:vAlign w:val="center"/>
          </w:tcPr>
          <w:p w14:paraId="7F62CEF6" w14:textId="751C251F"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170.0</w:t>
            </w:r>
          </w:p>
        </w:tc>
      </w:tr>
      <w:tr w:rsidR="002472FE" w:rsidRPr="00650F03" w14:paraId="75D23FE9"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0878FF3D"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24E489D9" w14:textId="65445B6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6.4</w:t>
            </w:r>
          </w:p>
        </w:tc>
        <w:tc>
          <w:tcPr>
            <w:tcW w:w="750" w:type="pct"/>
            <w:tcBorders>
              <w:top w:val="single" w:sz="4" w:space="0" w:color="auto"/>
              <w:left w:val="nil"/>
              <w:bottom w:val="single" w:sz="4" w:space="0" w:color="auto"/>
              <w:right w:val="nil"/>
            </w:tcBorders>
            <w:shd w:val="clear" w:color="auto" w:fill="auto"/>
            <w:vAlign w:val="center"/>
          </w:tcPr>
          <w:p w14:paraId="6E8916A2" w14:textId="0D123CD3"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4.4</w:t>
            </w:r>
          </w:p>
        </w:tc>
        <w:tc>
          <w:tcPr>
            <w:tcW w:w="748" w:type="pct"/>
            <w:tcBorders>
              <w:top w:val="single" w:sz="4" w:space="0" w:color="auto"/>
              <w:left w:val="nil"/>
              <w:bottom w:val="single" w:sz="4" w:space="0" w:color="auto"/>
              <w:right w:val="nil"/>
            </w:tcBorders>
            <w:shd w:val="clear" w:color="auto" w:fill="auto"/>
            <w:vAlign w:val="center"/>
          </w:tcPr>
          <w:p w14:paraId="1C3625A9" w14:textId="0B17539F"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-0.4</w:t>
            </w:r>
          </w:p>
        </w:tc>
        <w:tc>
          <w:tcPr>
            <w:tcW w:w="749" w:type="pct"/>
            <w:tcBorders>
              <w:top w:val="single" w:sz="4" w:space="0" w:color="auto"/>
              <w:left w:val="nil"/>
              <w:bottom w:val="single" w:sz="4" w:space="0" w:color="auto"/>
              <w:right w:val="single" w:sz="4" w:space="0" w:color="auto"/>
            </w:tcBorders>
            <w:shd w:val="clear" w:color="auto" w:fill="auto"/>
            <w:vAlign w:val="center"/>
          </w:tcPr>
          <w:p w14:paraId="644F91F2" w14:textId="3F7A7AA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12.7</w:t>
            </w:r>
          </w:p>
        </w:tc>
        <w:tc>
          <w:tcPr>
            <w:tcW w:w="749" w:type="pct"/>
            <w:tcBorders>
              <w:top w:val="single" w:sz="4" w:space="0" w:color="auto"/>
              <w:left w:val="single" w:sz="4" w:space="0" w:color="auto"/>
              <w:bottom w:val="single" w:sz="4" w:space="0" w:color="auto"/>
              <w:right w:val="nil"/>
            </w:tcBorders>
            <w:vAlign w:val="center"/>
          </w:tcPr>
          <w:p w14:paraId="5B9ECAAD" w14:textId="41E7F5C2"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99.0</w:t>
            </w:r>
          </w:p>
        </w:tc>
      </w:tr>
      <w:tr w:rsidR="002472FE" w:rsidRPr="00650F03" w14:paraId="4BB73A01"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1DEAD185"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5474A92A" w14:textId="7ECBD20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9.4</w:t>
            </w:r>
          </w:p>
        </w:tc>
        <w:tc>
          <w:tcPr>
            <w:tcW w:w="750" w:type="pct"/>
            <w:tcBorders>
              <w:top w:val="single" w:sz="4" w:space="0" w:color="auto"/>
              <w:left w:val="nil"/>
              <w:bottom w:val="single" w:sz="4" w:space="0" w:color="auto"/>
              <w:right w:val="nil"/>
            </w:tcBorders>
            <w:shd w:val="clear" w:color="auto" w:fill="auto"/>
            <w:vAlign w:val="center"/>
          </w:tcPr>
          <w:p w14:paraId="1A8AA5E6" w14:textId="3F060221"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6.7</w:t>
            </w:r>
          </w:p>
        </w:tc>
        <w:tc>
          <w:tcPr>
            <w:tcW w:w="748" w:type="pct"/>
            <w:tcBorders>
              <w:top w:val="single" w:sz="4" w:space="0" w:color="auto"/>
              <w:left w:val="nil"/>
              <w:bottom w:val="single" w:sz="4" w:space="0" w:color="auto"/>
              <w:right w:val="nil"/>
            </w:tcBorders>
            <w:shd w:val="clear" w:color="auto" w:fill="auto"/>
            <w:vAlign w:val="center"/>
          </w:tcPr>
          <w:p w14:paraId="540B22C6" w14:textId="7CC075A7"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2.9</w:t>
            </w:r>
          </w:p>
        </w:tc>
        <w:tc>
          <w:tcPr>
            <w:tcW w:w="749" w:type="pct"/>
            <w:tcBorders>
              <w:top w:val="single" w:sz="4" w:space="0" w:color="auto"/>
              <w:left w:val="nil"/>
              <w:bottom w:val="single" w:sz="4" w:space="0" w:color="auto"/>
              <w:right w:val="single" w:sz="4" w:space="0" w:color="auto"/>
            </w:tcBorders>
            <w:shd w:val="clear" w:color="auto" w:fill="auto"/>
            <w:vAlign w:val="center"/>
          </w:tcPr>
          <w:p w14:paraId="4A41E4F0" w14:textId="6F03A2EA"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14.2</w:t>
            </w:r>
          </w:p>
        </w:tc>
        <w:tc>
          <w:tcPr>
            <w:tcW w:w="749" w:type="pct"/>
            <w:tcBorders>
              <w:top w:val="single" w:sz="4" w:space="0" w:color="auto"/>
              <w:left w:val="single" w:sz="4" w:space="0" w:color="auto"/>
              <w:bottom w:val="single" w:sz="4" w:space="0" w:color="auto"/>
              <w:right w:val="nil"/>
            </w:tcBorders>
            <w:vAlign w:val="center"/>
          </w:tcPr>
          <w:p w14:paraId="5CF8B150" w14:textId="52F89A36"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167.0</w:t>
            </w:r>
          </w:p>
        </w:tc>
      </w:tr>
      <w:tr w:rsidR="002472FE" w:rsidRPr="00650F03" w14:paraId="059AACAD"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F392070" w14:textId="77777777" w:rsidR="002472FE" w:rsidRPr="0010322F" w:rsidRDefault="002472FE" w:rsidP="002472FE">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5D9E4DFD" w14:textId="225D1170"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9.3</w:t>
            </w:r>
          </w:p>
        </w:tc>
        <w:tc>
          <w:tcPr>
            <w:tcW w:w="750" w:type="pct"/>
            <w:tcBorders>
              <w:top w:val="single" w:sz="4" w:space="0" w:color="auto"/>
              <w:left w:val="nil"/>
              <w:bottom w:val="single" w:sz="4" w:space="0" w:color="auto"/>
              <w:right w:val="nil"/>
            </w:tcBorders>
            <w:shd w:val="clear" w:color="auto" w:fill="auto"/>
            <w:vAlign w:val="center"/>
          </w:tcPr>
          <w:p w14:paraId="1D22D2EE" w14:textId="35FB747B"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7.9</w:t>
            </w:r>
          </w:p>
        </w:tc>
        <w:tc>
          <w:tcPr>
            <w:tcW w:w="748" w:type="pct"/>
            <w:tcBorders>
              <w:top w:val="single" w:sz="4" w:space="0" w:color="auto"/>
              <w:left w:val="nil"/>
              <w:bottom w:val="single" w:sz="4" w:space="0" w:color="auto"/>
              <w:right w:val="nil"/>
            </w:tcBorders>
            <w:shd w:val="clear" w:color="auto" w:fill="auto"/>
            <w:vAlign w:val="center"/>
          </w:tcPr>
          <w:p w14:paraId="5C02BD24" w14:textId="2C31EE82"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0.0</w:t>
            </w:r>
          </w:p>
        </w:tc>
        <w:tc>
          <w:tcPr>
            <w:tcW w:w="749" w:type="pct"/>
            <w:tcBorders>
              <w:top w:val="single" w:sz="4" w:space="0" w:color="auto"/>
              <w:left w:val="nil"/>
              <w:bottom w:val="single" w:sz="4" w:space="0" w:color="auto"/>
              <w:right w:val="single" w:sz="4" w:space="0" w:color="auto"/>
            </w:tcBorders>
            <w:shd w:val="clear" w:color="auto" w:fill="auto"/>
            <w:vAlign w:val="center"/>
          </w:tcPr>
          <w:p w14:paraId="701EEF42" w14:textId="64D49728" w:rsidR="002472FE" w:rsidRPr="0010322F" w:rsidRDefault="002472FE" w:rsidP="002472FE">
            <w:pPr>
              <w:spacing w:after="0"/>
              <w:jc w:val="right"/>
              <w:rPr>
                <w:rFonts w:eastAsia="Times New Roman" w:cs="Times New Roman"/>
                <w:sz w:val="17"/>
                <w:szCs w:val="17"/>
                <w:lang w:val="en-US"/>
              </w:rPr>
            </w:pPr>
            <w:r w:rsidRPr="0010322F">
              <w:rPr>
                <w:color w:val="000000"/>
                <w:sz w:val="17"/>
                <w:szCs w:val="17"/>
              </w:rPr>
              <w:t>15.4</w:t>
            </w:r>
          </w:p>
        </w:tc>
        <w:tc>
          <w:tcPr>
            <w:tcW w:w="749" w:type="pct"/>
            <w:tcBorders>
              <w:top w:val="single" w:sz="4" w:space="0" w:color="auto"/>
              <w:left w:val="single" w:sz="4" w:space="0" w:color="auto"/>
              <w:bottom w:val="single" w:sz="4" w:space="0" w:color="auto"/>
              <w:right w:val="nil"/>
            </w:tcBorders>
            <w:vAlign w:val="center"/>
          </w:tcPr>
          <w:p w14:paraId="6DCDA75E" w14:textId="05EA43DC" w:rsidR="002472FE" w:rsidRPr="0010322F" w:rsidRDefault="002472FE" w:rsidP="002472FE">
            <w:pPr>
              <w:spacing w:after="0"/>
              <w:jc w:val="right"/>
              <w:rPr>
                <w:rFonts w:eastAsia="Times New Roman" w:cs="Times New Roman"/>
                <w:sz w:val="17"/>
                <w:szCs w:val="17"/>
                <w:lang w:val="en-US"/>
              </w:rPr>
            </w:pPr>
            <w:r w:rsidRPr="0010322F">
              <w:rPr>
                <w:i/>
                <w:color w:val="000000"/>
                <w:sz w:val="17"/>
                <w:szCs w:val="17"/>
              </w:rPr>
              <w:t>457.0</w:t>
            </w:r>
          </w:p>
        </w:tc>
      </w:tr>
    </w:tbl>
    <w:p w14:paraId="29C12C45" w14:textId="77777777" w:rsidR="00233222" w:rsidRDefault="00233222" w:rsidP="008C75FA">
      <w:pPr>
        <w:spacing w:after="0"/>
      </w:pPr>
    </w:p>
    <w:p w14:paraId="1B9B3049" w14:textId="0C9B4F7D" w:rsidR="00B27A5F" w:rsidRDefault="00B27A5F" w:rsidP="0010322F">
      <w:pPr>
        <w:pStyle w:val="Appendixhead2"/>
      </w:pPr>
      <w:bookmarkStart w:id="527" w:name="_Toc75868313"/>
      <w:r>
        <w:t>Fringe benefits</w:t>
      </w:r>
      <w:r w:rsidRPr="00EA7685">
        <w:t xml:space="preserve"> </w:t>
      </w:r>
      <w:r>
        <w:t>($)</w:t>
      </w:r>
      <w:r w:rsidRPr="008164FE">
        <w:t xml:space="preserve"> </w:t>
      </w:r>
      <w:r>
        <w:t>disaggregated results</w:t>
      </w:r>
      <w:bookmarkEnd w:id="527"/>
    </w:p>
    <w:p w14:paraId="4DDBC0D4" w14:textId="63F60DBE" w:rsidR="002472FE" w:rsidRDefault="0010235C" w:rsidP="002472FE">
      <w:pPr>
        <w:pStyle w:val="AppendixTableCaption"/>
        <w:ind w:left="0"/>
      </w:pPr>
      <w:bookmarkStart w:id="528" w:name="_Toc75868452"/>
      <w:r>
        <w:t>:</w:t>
      </w:r>
      <w:r w:rsidR="002472FE">
        <w:t xml:space="preserve"> Fringe benefits</w:t>
      </w:r>
      <w:r w:rsidR="002472FE" w:rsidRPr="00EA7685">
        <w:t xml:space="preserve"> </w:t>
      </w:r>
      <w:r w:rsidR="002472FE">
        <w:t>($)</w:t>
      </w:r>
      <w:r w:rsidR="002472FE" w:rsidRPr="008164FE">
        <w:t xml:space="preserve"> </w:t>
      </w:r>
      <w:r w:rsidR="002472FE">
        <w:t>disaggregated results</w:t>
      </w:r>
      <w:bookmarkEnd w:id="528"/>
      <w:r w:rsidR="002472FE">
        <w:t xml:space="preserve"> </w:t>
      </w:r>
    </w:p>
    <w:tbl>
      <w:tblPr>
        <w:tblW w:w="5000" w:type="pct"/>
        <w:tblLook w:val="04A0" w:firstRow="1" w:lastRow="0" w:firstColumn="1" w:lastColumn="0" w:noHBand="0" w:noVBand="1"/>
      </w:tblPr>
      <w:tblGrid>
        <w:gridCol w:w="2268"/>
        <w:gridCol w:w="1350"/>
        <w:gridCol w:w="1354"/>
        <w:gridCol w:w="1350"/>
        <w:gridCol w:w="1352"/>
        <w:gridCol w:w="1352"/>
      </w:tblGrid>
      <w:tr w:rsidR="002472FE" w:rsidRPr="00650F03" w14:paraId="2B7D96FC" w14:textId="77777777" w:rsidTr="00A633D8">
        <w:trPr>
          <w:trHeight w:val="397"/>
          <w:tblHeader/>
        </w:trPr>
        <w:tc>
          <w:tcPr>
            <w:tcW w:w="1256" w:type="pct"/>
            <w:tcBorders>
              <w:top w:val="single" w:sz="12" w:space="0" w:color="62B5E5"/>
              <w:left w:val="nil"/>
              <w:bottom w:val="single" w:sz="8" w:space="0" w:color="auto"/>
              <w:right w:val="nil"/>
            </w:tcBorders>
            <w:shd w:val="clear" w:color="auto" w:fill="auto"/>
            <w:vAlign w:val="center"/>
            <w:hideMark/>
          </w:tcPr>
          <w:p w14:paraId="028174BD" w14:textId="77777777" w:rsidR="002472FE" w:rsidRPr="0010322F" w:rsidRDefault="002472FE" w:rsidP="001406FC">
            <w:pPr>
              <w:spacing w:after="0"/>
              <w:rPr>
                <w:rFonts w:eastAsia="Verdana" w:cs="Times New Roman"/>
                <w:b/>
                <w:color w:val="62B5E5"/>
                <w:sz w:val="17"/>
                <w:szCs w:val="17"/>
                <w:lang w:val="en-US"/>
              </w:rPr>
            </w:pPr>
          </w:p>
        </w:tc>
        <w:tc>
          <w:tcPr>
            <w:tcW w:w="748" w:type="pct"/>
            <w:tcBorders>
              <w:top w:val="single" w:sz="12" w:space="0" w:color="62B5E5"/>
              <w:left w:val="nil"/>
              <w:bottom w:val="single" w:sz="8" w:space="0" w:color="auto"/>
              <w:right w:val="nil"/>
            </w:tcBorders>
            <w:shd w:val="clear" w:color="auto" w:fill="auto"/>
            <w:vAlign w:val="center"/>
            <w:hideMark/>
          </w:tcPr>
          <w:p w14:paraId="3B682378" w14:textId="77777777" w:rsidR="002472FE" w:rsidRPr="0010322F" w:rsidRDefault="002472FE"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Mean</w:t>
            </w:r>
          </w:p>
        </w:tc>
        <w:tc>
          <w:tcPr>
            <w:tcW w:w="750" w:type="pct"/>
            <w:tcBorders>
              <w:top w:val="single" w:sz="12" w:space="0" w:color="62B5E5"/>
              <w:left w:val="nil"/>
              <w:bottom w:val="single" w:sz="8" w:space="0" w:color="auto"/>
              <w:right w:val="nil"/>
            </w:tcBorders>
            <w:shd w:val="clear" w:color="auto" w:fill="auto"/>
            <w:vAlign w:val="center"/>
            <w:hideMark/>
          </w:tcPr>
          <w:p w14:paraId="25257DE7" w14:textId="77777777" w:rsidR="002472FE" w:rsidRPr="0010322F" w:rsidRDefault="002472FE"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Median</w:t>
            </w:r>
          </w:p>
        </w:tc>
        <w:tc>
          <w:tcPr>
            <w:tcW w:w="748" w:type="pct"/>
            <w:tcBorders>
              <w:top w:val="single" w:sz="12" w:space="0" w:color="62B5E5"/>
              <w:left w:val="nil"/>
              <w:bottom w:val="single" w:sz="8" w:space="0" w:color="auto"/>
              <w:right w:val="nil"/>
            </w:tcBorders>
            <w:shd w:val="clear" w:color="auto" w:fill="auto"/>
            <w:vAlign w:val="center"/>
            <w:hideMark/>
          </w:tcPr>
          <w:p w14:paraId="2A5BC017" w14:textId="77777777" w:rsidR="002472FE" w:rsidRPr="0010322F" w:rsidRDefault="002472FE"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25th PC</w:t>
            </w:r>
          </w:p>
        </w:tc>
        <w:tc>
          <w:tcPr>
            <w:tcW w:w="749" w:type="pct"/>
            <w:tcBorders>
              <w:top w:val="single" w:sz="12" w:space="0" w:color="62B5E5"/>
              <w:left w:val="nil"/>
              <w:bottom w:val="single" w:sz="8" w:space="0" w:color="auto"/>
              <w:right w:val="single" w:sz="4" w:space="0" w:color="auto"/>
            </w:tcBorders>
            <w:shd w:val="clear" w:color="auto" w:fill="auto"/>
            <w:vAlign w:val="center"/>
            <w:hideMark/>
          </w:tcPr>
          <w:p w14:paraId="1CE4FC89" w14:textId="77777777" w:rsidR="002472FE" w:rsidRPr="0010322F" w:rsidRDefault="002472FE"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75th PC</w:t>
            </w:r>
          </w:p>
        </w:tc>
        <w:tc>
          <w:tcPr>
            <w:tcW w:w="749" w:type="pct"/>
            <w:tcBorders>
              <w:top w:val="single" w:sz="12" w:space="0" w:color="62B5E5"/>
              <w:left w:val="single" w:sz="4" w:space="0" w:color="auto"/>
              <w:bottom w:val="single" w:sz="8" w:space="0" w:color="auto"/>
              <w:right w:val="nil"/>
            </w:tcBorders>
            <w:vAlign w:val="center"/>
          </w:tcPr>
          <w:p w14:paraId="17B8E6DE" w14:textId="77777777" w:rsidR="002472FE" w:rsidRPr="0010322F" w:rsidRDefault="002472FE" w:rsidP="001406FC">
            <w:pPr>
              <w:spacing w:after="0"/>
              <w:jc w:val="right"/>
              <w:rPr>
                <w:rFonts w:eastAsia="Verdana" w:cs="Times New Roman"/>
                <w:b/>
                <w:color w:val="62B5E5"/>
                <w:sz w:val="17"/>
                <w:szCs w:val="17"/>
                <w:lang w:val="en-US"/>
              </w:rPr>
            </w:pPr>
            <w:r w:rsidRPr="0010322F">
              <w:rPr>
                <w:rFonts w:eastAsia="Verdana" w:cs="Times New Roman"/>
                <w:b/>
                <w:color w:val="62B5E5"/>
                <w:sz w:val="17"/>
                <w:szCs w:val="17"/>
                <w:lang w:val="en-US"/>
              </w:rPr>
              <w:t>Sample size</w:t>
            </w:r>
          </w:p>
        </w:tc>
      </w:tr>
      <w:tr w:rsidR="00835CAE" w:rsidRPr="00650F03" w14:paraId="5A4AF5DA" w14:textId="77777777" w:rsidTr="001406FC">
        <w:trPr>
          <w:trHeight w:val="397"/>
        </w:trPr>
        <w:tc>
          <w:tcPr>
            <w:tcW w:w="1256" w:type="pct"/>
            <w:tcBorders>
              <w:top w:val="single" w:sz="8" w:space="0" w:color="auto"/>
              <w:left w:val="nil"/>
              <w:bottom w:val="single" w:sz="8" w:space="0" w:color="auto"/>
              <w:right w:val="nil"/>
            </w:tcBorders>
            <w:shd w:val="clear" w:color="auto" w:fill="auto"/>
            <w:vAlign w:val="center"/>
          </w:tcPr>
          <w:p w14:paraId="7ED74E88" w14:textId="5FA4CDB0" w:rsidR="00835CAE" w:rsidRPr="00835CAE" w:rsidRDefault="00835CAE" w:rsidP="00835CAE">
            <w:pPr>
              <w:spacing w:after="0"/>
              <w:rPr>
                <w:b/>
                <w:bCs/>
                <w:color w:val="000000"/>
                <w:sz w:val="17"/>
                <w:szCs w:val="17"/>
              </w:rPr>
            </w:pPr>
            <w:r w:rsidRPr="00A633D8">
              <w:rPr>
                <w:rFonts w:ascii="Verdana" w:hAnsi="Verdana"/>
                <w:b/>
                <w:bCs/>
                <w:color w:val="000000"/>
                <w:sz w:val="17"/>
                <w:szCs w:val="17"/>
              </w:rPr>
              <w:t>Total sample</w:t>
            </w:r>
          </w:p>
        </w:tc>
        <w:tc>
          <w:tcPr>
            <w:tcW w:w="748" w:type="pct"/>
            <w:tcBorders>
              <w:top w:val="single" w:sz="8" w:space="0" w:color="auto"/>
              <w:left w:val="nil"/>
              <w:bottom w:val="single" w:sz="8" w:space="0" w:color="auto"/>
              <w:right w:val="nil"/>
            </w:tcBorders>
            <w:shd w:val="clear" w:color="auto" w:fill="auto"/>
            <w:vAlign w:val="center"/>
          </w:tcPr>
          <w:p w14:paraId="24ECA182" w14:textId="5073CCC7" w:rsidR="00835CAE" w:rsidRPr="00A633D8" w:rsidRDefault="00835CAE" w:rsidP="00835CAE">
            <w:pPr>
              <w:spacing w:after="0"/>
              <w:jc w:val="right"/>
              <w:rPr>
                <w:b/>
                <w:bCs/>
                <w:color w:val="000000"/>
                <w:sz w:val="17"/>
                <w:szCs w:val="17"/>
              </w:rPr>
            </w:pPr>
            <w:r w:rsidRPr="00A633D8">
              <w:rPr>
                <w:rFonts w:ascii="Verdana" w:hAnsi="Verdana"/>
                <w:b/>
                <w:bCs/>
                <w:color w:val="62B5E5"/>
                <w:sz w:val="17"/>
                <w:szCs w:val="17"/>
              </w:rPr>
              <w:t> </w:t>
            </w:r>
          </w:p>
        </w:tc>
        <w:tc>
          <w:tcPr>
            <w:tcW w:w="750" w:type="pct"/>
            <w:tcBorders>
              <w:top w:val="single" w:sz="8" w:space="0" w:color="auto"/>
              <w:left w:val="nil"/>
              <w:bottom w:val="single" w:sz="8" w:space="0" w:color="auto"/>
              <w:right w:val="nil"/>
            </w:tcBorders>
            <w:shd w:val="clear" w:color="auto" w:fill="auto"/>
            <w:vAlign w:val="center"/>
          </w:tcPr>
          <w:p w14:paraId="24FCBF09" w14:textId="0583C118" w:rsidR="00835CAE" w:rsidRPr="00A633D8" w:rsidRDefault="00835CAE" w:rsidP="00835CAE">
            <w:pPr>
              <w:spacing w:after="0"/>
              <w:jc w:val="right"/>
              <w:rPr>
                <w:b/>
                <w:bCs/>
                <w:color w:val="000000"/>
                <w:sz w:val="17"/>
                <w:szCs w:val="17"/>
              </w:rPr>
            </w:pPr>
            <w:r w:rsidRPr="00A633D8">
              <w:rPr>
                <w:rFonts w:ascii="Verdana" w:hAnsi="Verdana"/>
                <w:b/>
                <w:bCs/>
                <w:color w:val="62B5E5"/>
                <w:sz w:val="17"/>
                <w:szCs w:val="17"/>
              </w:rPr>
              <w:t> </w:t>
            </w:r>
          </w:p>
        </w:tc>
        <w:tc>
          <w:tcPr>
            <w:tcW w:w="748" w:type="pct"/>
            <w:tcBorders>
              <w:top w:val="single" w:sz="8" w:space="0" w:color="auto"/>
              <w:left w:val="nil"/>
              <w:bottom w:val="single" w:sz="8" w:space="0" w:color="000000"/>
              <w:right w:val="nil"/>
            </w:tcBorders>
            <w:shd w:val="clear" w:color="auto" w:fill="auto"/>
            <w:vAlign w:val="center"/>
          </w:tcPr>
          <w:p w14:paraId="0F3988B3" w14:textId="2A935E2F" w:rsidR="00835CAE" w:rsidRPr="00A633D8" w:rsidRDefault="00835CAE" w:rsidP="00835CAE">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2D3DF8FF" w14:textId="7290E7D8" w:rsidR="00835CAE" w:rsidRPr="00A633D8" w:rsidRDefault="00835CAE" w:rsidP="00835CAE">
            <w:pPr>
              <w:spacing w:after="0"/>
              <w:jc w:val="right"/>
              <w:rPr>
                <w:b/>
                <w:bCs/>
                <w:color w:val="000000"/>
                <w:sz w:val="17"/>
                <w:szCs w:val="17"/>
              </w:rPr>
            </w:pPr>
            <w:r w:rsidRPr="00A633D8">
              <w:rPr>
                <w:rFonts w:ascii="Verdana" w:hAnsi="Verdana"/>
                <w:b/>
                <w:bCs/>
                <w:color w:val="62B5E5"/>
                <w:sz w:val="17"/>
                <w:szCs w:val="17"/>
              </w:rPr>
              <w:t> </w:t>
            </w:r>
          </w:p>
        </w:tc>
        <w:tc>
          <w:tcPr>
            <w:tcW w:w="749" w:type="pct"/>
            <w:tcBorders>
              <w:top w:val="single" w:sz="8" w:space="0" w:color="auto"/>
              <w:left w:val="single" w:sz="4" w:space="0" w:color="auto"/>
              <w:bottom w:val="single" w:sz="8" w:space="0" w:color="000000"/>
              <w:right w:val="nil"/>
            </w:tcBorders>
            <w:vAlign w:val="center"/>
          </w:tcPr>
          <w:p w14:paraId="3D860A6E" w14:textId="3C1B4134" w:rsidR="00835CAE" w:rsidRPr="00A633D8" w:rsidRDefault="00835CAE" w:rsidP="00835CAE">
            <w:pPr>
              <w:spacing w:after="0"/>
              <w:jc w:val="right"/>
              <w:rPr>
                <w:b/>
                <w:bCs/>
                <w:i/>
                <w:color w:val="000000"/>
                <w:sz w:val="17"/>
                <w:szCs w:val="17"/>
              </w:rPr>
            </w:pPr>
            <w:r w:rsidRPr="00A633D8">
              <w:rPr>
                <w:rFonts w:ascii="Verdana" w:hAnsi="Verdana"/>
                <w:b/>
                <w:bCs/>
                <w:i/>
                <w:iCs/>
                <w:color w:val="000000"/>
                <w:sz w:val="17"/>
                <w:szCs w:val="17"/>
              </w:rPr>
              <w:t> </w:t>
            </w:r>
          </w:p>
        </w:tc>
      </w:tr>
      <w:tr w:rsidR="007B5F49" w:rsidRPr="00650F03" w14:paraId="4C1033F5" w14:textId="77777777" w:rsidTr="001406FC">
        <w:trPr>
          <w:trHeight w:val="397"/>
        </w:trPr>
        <w:tc>
          <w:tcPr>
            <w:tcW w:w="1256" w:type="pct"/>
            <w:tcBorders>
              <w:top w:val="single" w:sz="8" w:space="0" w:color="auto"/>
              <w:left w:val="nil"/>
              <w:bottom w:val="single" w:sz="8" w:space="0" w:color="auto"/>
              <w:right w:val="nil"/>
            </w:tcBorders>
            <w:shd w:val="clear" w:color="auto" w:fill="auto"/>
            <w:vAlign w:val="center"/>
          </w:tcPr>
          <w:p w14:paraId="5541C20D" w14:textId="1B6033A6" w:rsidR="007B5F49" w:rsidRPr="00A633D8" w:rsidRDefault="007B5F49" w:rsidP="007B5F49">
            <w:pPr>
              <w:spacing w:after="0"/>
              <w:rPr>
                <w:color w:val="000000"/>
                <w:sz w:val="17"/>
                <w:szCs w:val="17"/>
              </w:rPr>
            </w:pPr>
            <w:r w:rsidRPr="00A633D8">
              <w:rPr>
                <w:rFonts w:ascii="Verdana" w:hAnsi="Verdana"/>
                <w:color w:val="000000"/>
                <w:sz w:val="17"/>
                <w:szCs w:val="17"/>
              </w:rPr>
              <w:t>Fringe benefits ($)</w:t>
            </w:r>
          </w:p>
        </w:tc>
        <w:tc>
          <w:tcPr>
            <w:tcW w:w="748" w:type="pct"/>
            <w:tcBorders>
              <w:top w:val="single" w:sz="8" w:space="0" w:color="auto"/>
              <w:left w:val="nil"/>
              <w:bottom w:val="single" w:sz="8" w:space="0" w:color="auto"/>
              <w:right w:val="nil"/>
            </w:tcBorders>
            <w:shd w:val="clear" w:color="auto" w:fill="auto"/>
            <w:vAlign w:val="center"/>
          </w:tcPr>
          <w:p w14:paraId="56BE3ED8" w14:textId="6F7505DA" w:rsidR="007B5F49" w:rsidRPr="00A633D8" w:rsidRDefault="007B5F49" w:rsidP="007B5F49">
            <w:pPr>
              <w:spacing w:after="0"/>
              <w:jc w:val="right"/>
              <w:rPr>
                <w:b/>
                <w:bCs/>
                <w:color w:val="000000"/>
                <w:sz w:val="17"/>
                <w:szCs w:val="17"/>
              </w:rPr>
            </w:pPr>
            <w:r>
              <w:rPr>
                <w:rFonts w:ascii="Verdana" w:hAnsi="Verdana"/>
                <w:color w:val="000000"/>
                <w:sz w:val="16"/>
                <w:szCs w:val="16"/>
              </w:rPr>
              <w:t xml:space="preserve">     10,801.1 </w:t>
            </w:r>
          </w:p>
        </w:tc>
        <w:tc>
          <w:tcPr>
            <w:tcW w:w="750" w:type="pct"/>
            <w:tcBorders>
              <w:top w:val="single" w:sz="8" w:space="0" w:color="auto"/>
              <w:left w:val="nil"/>
              <w:bottom w:val="single" w:sz="8" w:space="0" w:color="auto"/>
              <w:right w:val="nil"/>
            </w:tcBorders>
            <w:shd w:val="clear" w:color="auto" w:fill="auto"/>
            <w:vAlign w:val="center"/>
          </w:tcPr>
          <w:p w14:paraId="5B7DC14E" w14:textId="64E38402" w:rsidR="007B5F49" w:rsidRPr="00A633D8" w:rsidRDefault="007B5F49" w:rsidP="007B5F49">
            <w:pPr>
              <w:spacing w:after="0"/>
              <w:jc w:val="right"/>
              <w:rPr>
                <w:b/>
                <w:bCs/>
                <w:color w:val="000000"/>
                <w:sz w:val="17"/>
                <w:szCs w:val="17"/>
              </w:rPr>
            </w:pPr>
            <w:r>
              <w:rPr>
                <w:rFonts w:ascii="Verdana" w:hAnsi="Verdana"/>
                <w:color w:val="000000"/>
                <w:sz w:val="16"/>
                <w:szCs w:val="16"/>
              </w:rPr>
              <w:t xml:space="preserve">   14,878.1 </w:t>
            </w:r>
          </w:p>
        </w:tc>
        <w:tc>
          <w:tcPr>
            <w:tcW w:w="748" w:type="pct"/>
            <w:tcBorders>
              <w:top w:val="single" w:sz="8" w:space="0" w:color="auto"/>
              <w:left w:val="nil"/>
              <w:bottom w:val="single" w:sz="8" w:space="0" w:color="000000"/>
              <w:right w:val="nil"/>
            </w:tcBorders>
            <w:shd w:val="clear" w:color="auto" w:fill="auto"/>
            <w:vAlign w:val="center"/>
          </w:tcPr>
          <w:p w14:paraId="026DA934" w14:textId="11DCCDB9" w:rsidR="007B5F49" w:rsidRPr="00A633D8" w:rsidRDefault="007B5F49" w:rsidP="007B5F49">
            <w:pPr>
              <w:spacing w:after="0"/>
              <w:jc w:val="right"/>
              <w:rPr>
                <w:b/>
                <w:bCs/>
                <w:color w:val="000000"/>
                <w:sz w:val="17"/>
                <w:szCs w:val="17"/>
              </w:rPr>
            </w:pPr>
            <w:r>
              <w:rPr>
                <w:rFonts w:ascii="Verdana" w:hAnsi="Verdana"/>
                <w:color w:val="000000"/>
                <w:sz w:val="16"/>
                <w:szCs w:val="16"/>
              </w:rPr>
              <w:t xml:space="preserve">     1,446.3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4400D787" w14:textId="7903D4AB" w:rsidR="007B5F49" w:rsidRPr="00A633D8" w:rsidRDefault="007B5F49" w:rsidP="007B5F49">
            <w:pPr>
              <w:spacing w:after="0"/>
              <w:jc w:val="right"/>
              <w:rPr>
                <w:b/>
                <w:bCs/>
                <w:color w:val="000000"/>
                <w:sz w:val="17"/>
                <w:szCs w:val="17"/>
              </w:rPr>
            </w:pPr>
            <w:r>
              <w:rPr>
                <w:rFonts w:ascii="Verdana" w:hAnsi="Verdana"/>
                <w:color w:val="000000"/>
                <w:sz w:val="16"/>
                <w:szCs w:val="16"/>
              </w:rPr>
              <w:t xml:space="preserve">   15,900.0 </w:t>
            </w:r>
          </w:p>
        </w:tc>
        <w:tc>
          <w:tcPr>
            <w:tcW w:w="749" w:type="pct"/>
            <w:tcBorders>
              <w:top w:val="single" w:sz="8" w:space="0" w:color="auto"/>
              <w:left w:val="single" w:sz="4" w:space="0" w:color="auto"/>
              <w:bottom w:val="single" w:sz="8" w:space="0" w:color="000000"/>
              <w:right w:val="nil"/>
            </w:tcBorders>
            <w:vAlign w:val="center"/>
          </w:tcPr>
          <w:p w14:paraId="6F593341" w14:textId="4FF14EE2" w:rsidR="007B5F49" w:rsidRPr="00A633D8" w:rsidRDefault="007B5F49" w:rsidP="007B5F49">
            <w:pPr>
              <w:spacing w:after="0"/>
              <w:jc w:val="right"/>
              <w:rPr>
                <w:b/>
                <w:bCs/>
                <w:i/>
                <w:color w:val="000000"/>
                <w:sz w:val="17"/>
                <w:szCs w:val="17"/>
              </w:rPr>
            </w:pPr>
            <w:r w:rsidRPr="00A633D8">
              <w:rPr>
                <w:rFonts w:ascii="Verdana" w:hAnsi="Verdana"/>
                <w:b/>
                <w:bCs/>
                <w:i/>
                <w:iCs/>
                <w:color w:val="000000"/>
                <w:sz w:val="17"/>
                <w:szCs w:val="17"/>
              </w:rPr>
              <w:t>230.0</w:t>
            </w:r>
          </w:p>
        </w:tc>
      </w:tr>
      <w:tr w:rsidR="007B5F49" w:rsidRPr="00650F03" w14:paraId="506709BA" w14:textId="77777777" w:rsidTr="001406FC">
        <w:trPr>
          <w:trHeight w:val="397"/>
        </w:trPr>
        <w:tc>
          <w:tcPr>
            <w:tcW w:w="1256" w:type="pct"/>
            <w:tcBorders>
              <w:top w:val="single" w:sz="8" w:space="0" w:color="auto"/>
              <w:left w:val="nil"/>
              <w:bottom w:val="single" w:sz="8" w:space="0" w:color="auto"/>
              <w:right w:val="nil"/>
            </w:tcBorders>
            <w:shd w:val="clear" w:color="auto" w:fill="auto"/>
            <w:vAlign w:val="center"/>
          </w:tcPr>
          <w:p w14:paraId="0C160E34" w14:textId="553E9849" w:rsidR="007B5F49" w:rsidRPr="0010322F" w:rsidRDefault="007B5F49" w:rsidP="007B5F49">
            <w:pPr>
              <w:spacing w:after="0"/>
              <w:rPr>
                <w:rFonts w:eastAsia="Times New Roman" w:cs="Times New Roman"/>
                <w:sz w:val="17"/>
                <w:szCs w:val="17"/>
                <w:lang w:val="en-US"/>
              </w:rPr>
            </w:pPr>
            <w:r w:rsidRPr="0010322F">
              <w:rPr>
                <w:b/>
                <w:color w:val="000000"/>
                <w:sz w:val="17"/>
                <w:szCs w:val="17"/>
              </w:rPr>
              <w:t>By size(revenue)</w:t>
            </w:r>
          </w:p>
        </w:tc>
        <w:tc>
          <w:tcPr>
            <w:tcW w:w="748" w:type="pct"/>
            <w:tcBorders>
              <w:top w:val="single" w:sz="8" w:space="0" w:color="auto"/>
              <w:left w:val="nil"/>
              <w:bottom w:val="single" w:sz="8" w:space="0" w:color="auto"/>
              <w:right w:val="nil"/>
            </w:tcBorders>
            <w:shd w:val="clear" w:color="auto" w:fill="auto"/>
            <w:vAlign w:val="center"/>
          </w:tcPr>
          <w:p w14:paraId="452B8D66" w14:textId="58E86BA8" w:rsidR="007B5F49" w:rsidRPr="0010322F" w:rsidRDefault="007B5F49" w:rsidP="007B5F49">
            <w:pPr>
              <w:spacing w:after="0"/>
              <w:jc w:val="right"/>
              <w:rPr>
                <w:rFonts w:eastAsia="Times New Roman" w:cs="Times New Roman"/>
                <w:color w:val="000000"/>
                <w:sz w:val="17"/>
                <w:szCs w:val="17"/>
                <w:lang w:val="en-US"/>
              </w:rPr>
            </w:pPr>
            <w:r>
              <w:rPr>
                <w:rFonts w:ascii="Verdana" w:hAnsi="Verdana"/>
                <w:color w:val="000000"/>
                <w:sz w:val="16"/>
                <w:szCs w:val="16"/>
              </w:rPr>
              <w:t> </w:t>
            </w:r>
          </w:p>
        </w:tc>
        <w:tc>
          <w:tcPr>
            <w:tcW w:w="750" w:type="pct"/>
            <w:tcBorders>
              <w:top w:val="single" w:sz="8" w:space="0" w:color="auto"/>
              <w:left w:val="nil"/>
              <w:bottom w:val="single" w:sz="8" w:space="0" w:color="auto"/>
              <w:right w:val="nil"/>
            </w:tcBorders>
            <w:shd w:val="clear" w:color="auto" w:fill="auto"/>
            <w:vAlign w:val="center"/>
          </w:tcPr>
          <w:p w14:paraId="32DC57D9" w14:textId="6776E8B7" w:rsidR="007B5F49" w:rsidRPr="0010322F" w:rsidRDefault="007B5F49" w:rsidP="007B5F49">
            <w:pPr>
              <w:spacing w:after="0"/>
              <w:jc w:val="right"/>
              <w:rPr>
                <w:rFonts w:eastAsia="Times New Roman" w:cs="Times New Roman"/>
                <w:color w:val="000000"/>
                <w:sz w:val="17"/>
                <w:szCs w:val="17"/>
                <w:lang w:val="en-US"/>
              </w:rPr>
            </w:pPr>
            <w:r>
              <w:rPr>
                <w:rFonts w:ascii="Verdana" w:hAnsi="Verdana"/>
                <w:color w:val="000000"/>
                <w:sz w:val="16"/>
                <w:szCs w:val="16"/>
              </w:rPr>
              <w:t> </w:t>
            </w:r>
          </w:p>
        </w:tc>
        <w:tc>
          <w:tcPr>
            <w:tcW w:w="748" w:type="pct"/>
            <w:tcBorders>
              <w:top w:val="single" w:sz="8" w:space="0" w:color="auto"/>
              <w:left w:val="nil"/>
              <w:bottom w:val="single" w:sz="8" w:space="0" w:color="000000"/>
              <w:right w:val="nil"/>
            </w:tcBorders>
            <w:shd w:val="clear" w:color="auto" w:fill="auto"/>
            <w:vAlign w:val="center"/>
          </w:tcPr>
          <w:p w14:paraId="4A22F8D9" w14:textId="57CAA8C5" w:rsidR="007B5F49" w:rsidRPr="0010322F" w:rsidRDefault="007B5F49" w:rsidP="007B5F49">
            <w:pPr>
              <w:spacing w:after="0"/>
              <w:jc w:val="right"/>
              <w:rPr>
                <w:rFonts w:eastAsia="Times New Roman" w:cs="Times New Roman"/>
                <w:color w:val="000000"/>
                <w:sz w:val="17"/>
                <w:szCs w:val="17"/>
                <w:lang w:val="en-US"/>
              </w:rPr>
            </w:pPr>
            <w:r>
              <w:rPr>
                <w:rFonts w:ascii="Verdana" w:hAnsi="Verdana"/>
                <w:color w:val="000000"/>
                <w:sz w:val="16"/>
                <w:szCs w:val="16"/>
              </w:rPr>
              <w:t> </w:t>
            </w:r>
          </w:p>
        </w:tc>
        <w:tc>
          <w:tcPr>
            <w:tcW w:w="749" w:type="pct"/>
            <w:tcBorders>
              <w:top w:val="single" w:sz="8" w:space="0" w:color="auto"/>
              <w:left w:val="nil"/>
              <w:bottom w:val="single" w:sz="8" w:space="0" w:color="000000"/>
              <w:right w:val="single" w:sz="4" w:space="0" w:color="auto"/>
            </w:tcBorders>
            <w:shd w:val="clear" w:color="auto" w:fill="auto"/>
            <w:vAlign w:val="center"/>
          </w:tcPr>
          <w:p w14:paraId="3AB16E94" w14:textId="14B963D0" w:rsidR="007B5F49" w:rsidRPr="0010322F" w:rsidRDefault="007B5F49" w:rsidP="007B5F49">
            <w:pPr>
              <w:spacing w:after="0"/>
              <w:jc w:val="right"/>
              <w:rPr>
                <w:rFonts w:eastAsia="Times New Roman" w:cs="Times New Roman"/>
                <w:color w:val="000000"/>
                <w:sz w:val="17"/>
                <w:szCs w:val="17"/>
                <w:lang w:val="en-US"/>
              </w:rPr>
            </w:pPr>
            <w:r>
              <w:rPr>
                <w:rFonts w:ascii="Verdana" w:hAnsi="Verdana"/>
                <w:color w:val="000000"/>
                <w:sz w:val="16"/>
                <w:szCs w:val="16"/>
              </w:rPr>
              <w:t> </w:t>
            </w:r>
          </w:p>
        </w:tc>
        <w:tc>
          <w:tcPr>
            <w:tcW w:w="749" w:type="pct"/>
            <w:tcBorders>
              <w:top w:val="single" w:sz="8" w:space="0" w:color="auto"/>
              <w:left w:val="single" w:sz="4" w:space="0" w:color="auto"/>
              <w:bottom w:val="single" w:sz="8" w:space="0" w:color="000000"/>
              <w:right w:val="nil"/>
            </w:tcBorders>
            <w:vAlign w:val="center"/>
          </w:tcPr>
          <w:p w14:paraId="43EC0420" w14:textId="06F99972" w:rsidR="007B5F49" w:rsidRPr="0010322F" w:rsidRDefault="007B5F49" w:rsidP="007B5F49">
            <w:pPr>
              <w:spacing w:after="0"/>
              <w:jc w:val="right"/>
              <w:rPr>
                <w:rFonts w:eastAsia="Verdana" w:cs="Times New Roman"/>
                <w:sz w:val="17"/>
                <w:szCs w:val="17"/>
              </w:rPr>
            </w:pPr>
            <w:r w:rsidRPr="0010322F">
              <w:rPr>
                <w:i/>
                <w:color w:val="000000"/>
                <w:sz w:val="17"/>
                <w:szCs w:val="17"/>
              </w:rPr>
              <w:t> </w:t>
            </w:r>
          </w:p>
        </w:tc>
      </w:tr>
      <w:tr w:rsidR="007B5F49" w:rsidRPr="00650F03" w14:paraId="017DC3BA" w14:textId="77777777" w:rsidTr="001406FC">
        <w:trPr>
          <w:trHeight w:val="397"/>
        </w:trPr>
        <w:tc>
          <w:tcPr>
            <w:tcW w:w="1256" w:type="pct"/>
            <w:tcBorders>
              <w:top w:val="nil"/>
              <w:left w:val="nil"/>
              <w:bottom w:val="single" w:sz="8" w:space="0" w:color="auto"/>
              <w:right w:val="nil"/>
            </w:tcBorders>
            <w:shd w:val="clear" w:color="auto" w:fill="auto"/>
            <w:vAlign w:val="center"/>
          </w:tcPr>
          <w:p w14:paraId="1BED1710" w14:textId="4A08D532" w:rsidR="007B5F49" w:rsidRPr="0010322F" w:rsidRDefault="007B5F49" w:rsidP="007B5F49">
            <w:pPr>
              <w:spacing w:after="0"/>
              <w:rPr>
                <w:rFonts w:eastAsia="Times New Roman" w:cs="Times New Roman"/>
                <w:sz w:val="17"/>
                <w:szCs w:val="17"/>
                <w:lang w:val="en-US"/>
              </w:rPr>
            </w:pPr>
            <w:r w:rsidRPr="0010322F">
              <w:rPr>
                <w:color w:val="000000"/>
                <w:sz w:val="17"/>
                <w:szCs w:val="17"/>
              </w:rPr>
              <w:t>Small ($)</w:t>
            </w:r>
          </w:p>
        </w:tc>
        <w:tc>
          <w:tcPr>
            <w:tcW w:w="748" w:type="pct"/>
            <w:tcBorders>
              <w:top w:val="nil"/>
              <w:left w:val="nil"/>
              <w:bottom w:val="single" w:sz="8" w:space="0" w:color="auto"/>
              <w:right w:val="nil"/>
            </w:tcBorders>
            <w:shd w:val="clear" w:color="auto" w:fill="auto"/>
            <w:vAlign w:val="center"/>
          </w:tcPr>
          <w:p w14:paraId="719A8944" w14:textId="2736D8A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12,484.5 </w:t>
            </w:r>
          </w:p>
        </w:tc>
        <w:tc>
          <w:tcPr>
            <w:tcW w:w="750" w:type="pct"/>
            <w:tcBorders>
              <w:top w:val="nil"/>
              <w:left w:val="nil"/>
              <w:bottom w:val="single" w:sz="8" w:space="0" w:color="auto"/>
              <w:right w:val="nil"/>
            </w:tcBorders>
            <w:shd w:val="clear" w:color="auto" w:fill="auto"/>
            <w:vAlign w:val="center"/>
          </w:tcPr>
          <w:p w14:paraId="5090E858" w14:textId="7E22AAC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15,899.0 </w:t>
            </w:r>
          </w:p>
        </w:tc>
        <w:tc>
          <w:tcPr>
            <w:tcW w:w="748" w:type="pct"/>
            <w:tcBorders>
              <w:top w:val="nil"/>
              <w:left w:val="nil"/>
              <w:bottom w:val="single" w:sz="8" w:space="0" w:color="000000"/>
              <w:right w:val="nil"/>
            </w:tcBorders>
            <w:shd w:val="clear" w:color="auto" w:fill="auto"/>
            <w:vAlign w:val="center"/>
          </w:tcPr>
          <w:p w14:paraId="622E4E82" w14:textId="12FE76E7"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9,095.0 </w:t>
            </w:r>
          </w:p>
        </w:tc>
        <w:tc>
          <w:tcPr>
            <w:tcW w:w="749" w:type="pct"/>
            <w:tcBorders>
              <w:top w:val="nil"/>
              <w:left w:val="nil"/>
              <w:bottom w:val="single" w:sz="8" w:space="0" w:color="000000"/>
              <w:right w:val="single" w:sz="4" w:space="0" w:color="auto"/>
            </w:tcBorders>
            <w:shd w:val="clear" w:color="auto" w:fill="auto"/>
            <w:vAlign w:val="center"/>
          </w:tcPr>
          <w:p w14:paraId="2586C990" w14:textId="472430E4"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nil"/>
              <w:left w:val="single" w:sz="4" w:space="0" w:color="auto"/>
              <w:bottom w:val="single" w:sz="8" w:space="0" w:color="000000"/>
              <w:right w:val="nil"/>
            </w:tcBorders>
            <w:vAlign w:val="center"/>
          </w:tcPr>
          <w:p w14:paraId="3EEF6836" w14:textId="16DA8810" w:rsidR="007B5F49" w:rsidRPr="0010322F" w:rsidRDefault="007B5F49" w:rsidP="007B5F49">
            <w:pPr>
              <w:spacing w:after="0"/>
              <w:jc w:val="right"/>
              <w:rPr>
                <w:rFonts w:eastAsia="Verdana" w:cs="Times New Roman"/>
                <w:sz w:val="17"/>
                <w:szCs w:val="17"/>
              </w:rPr>
            </w:pPr>
            <w:r w:rsidRPr="0010322F">
              <w:rPr>
                <w:i/>
                <w:color w:val="000000"/>
                <w:sz w:val="17"/>
                <w:szCs w:val="17"/>
              </w:rPr>
              <w:t>65.0</w:t>
            </w:r>
          </w:p>
        </w:tc>
      </w:tr>
      <w:tr w:rsidR="007B5F49" w:rsidRPr="00650F03" w14:paraId="65186167" w14:textId="77777777" w:rsidTr="001406FC">
        <w:trPr>
          <w:trHeight w:val="397"/>
        </w:trPr>
        <w:tc>
          <w:tcPr>
            <w:tcW w:w="1256" w:type="pct"/>
            <w:tcBorders>
              <w:top w:val="nil"/>
              <w:left w:val="nil"/>
              <w:bottom w:val="single" w:sz="8" w:space="0" w:color="auto"/>
              <w:right w:val="nil"/>
            </w:tcBorders>
            <w:shd w:val="clear" w:color="auto" w:fill="auto"/>
            <w:vAlign w:val="center"/>
          </w:tcPr>
          <w:p w14:paraId="50CA5D75" w14:textId="6FD62811" w:rsidR="007B5F49" w:rsidRPr="0010322F" w:rsidRDefault="007B5F49" w:rsidP="007B5F49">
            <w:pPr>
              <w:spacing w:after="0"/>
              <w:rPr>
                <w:rFonts w:eastAsia="Times New Roman" w:cs="Times New Roman"/>
                <w:sz w:val="17"/>
                <w:szCs w:val="17"/>
                <w:lang w:val="en-US"/>
              </w:rPr>
            </w:pPr>
            <w:r w:rsidRPr="0010322F">
              <w:rPr>
                <w:color w:val="000000"/>
                <w:sz w:val="17"/>
                <w:szCs w:val="17"/>
              </w:rPr>
              <w:t>Medium ($)</w:t>
            </w:r>
          </w:p>
        </w:tc>
        <w:tc>
          <w:tcPr>
            <w:tcW w:w="748" w:type="pct"/>
            <w:tcBorders>
              <w:top w:val="nil"/>
              <w:left w:val="nil"/>
              <w:bottom w:val="single" w:sz="8" w:space="0" w:color="auto"/>
              <w:right w:val="nil"/>
            </w:tcBorders>
            <w:shd w:val="clear" w:color="auto" w:fill="auto"/>
            <w:vAlign w:val="center"/>
          </w:tcPr>
          <w:p w14:paraId="7E7035C1" w14:textId="527484C7"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10,213.6 </w:t>
            </w:r>
          </w:p>
        </w:tc>
        <w:tc>
          <w:tcPr>
            <w:tcW w:w="750" w:type="pct"/>
            <w:tcBorders>
              <w:top w:val="nil"/>
              <w:left w:val="nil"/>
              <w:bottom w:val="single" w:sz="8" w:space="0" w:color="auto"/>
              <w:right w:val="nil"/>
            </w:tcBorders>
            <w:shd w:val="clear" w:color="auto" w:fill="auto"/>
            <w:vAlign w:val="center"/>
          </w:tcPr>
          <w:p w14:paraId="31CB3A21" w14:textId="5B1699F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12,535.0 </w:t>
            </w:r>
          </w:p>
        </w:tc>
        <w:tc>
          <w:tcPr>
            <w:tcW w:w="748" w:type="pct"/>
            <w:tcBorders>
              <w:top w:val="nil"/>
              <w:left w:val="nil"/>
              <w:bottom w:val="single" w:sz="8" w:space="0" w:color="000000"/>
              <w:right w:val="nil"/>
            </w:tcBorders>
            <w:shd w:val="clear" w:color="auto" w:fill="auto"/>
            <w:vAlign w:val="center"/>
          </w:tcPr>
          <w:p w14:paraId="5C81D822" w14:textId="0D1E54A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615.6 </w:t>
            </w:r>
          </w:p>
        </w:tc>
        <w:tc>
          <w:tcPr>
            <w:tcW w:w="749" w:type="pct"/>
            <w:tcBorders>
              <w:top w:val="nil"/>
              <w:left w:val="nil"/>
              <w:bottom w:val="single" w:sz="8" w:space="0" w:color="000000"/>
              <w:right w:val="single" w:sz="4" w:space="0" w:color="auto"/>
            </w:tcBorders>
            <w:shd w:val="clear" w:color="auto" w:fill="auto"/>
            <w:vAlign w:val="center"/>
          </w:tcPr>
          <w:p w14:paraId="7C4D6983" w14:textId="5FA1768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nil"/>
              <w:left w:val="single" w:sz="4" w:space="0" w:color="auto"/>
              <w:bottom w:val="single" w:sz="8" w:space="0" w:color="000000"/>
              <w:right w:val="nil"/>
            </w:tcBorders>
            <w:vAlign w:val="center"/>
          </w:tcPr>
          <w:p w14:paraId="40D5CCA3" w14:textId="65A1B32E" w:rsidR="007B5F49" w:rsidRPr="0010322F" w:rsidRDefault="007B5F49" w:rsidP="007B5F49">
            <w:pPr>
              <w:spacing w:after="0"/>
              <w:jc w:val="right"/>
              <w:rPr>
                <w:rFonts w:eastAsia="Verdana" w:cs="Times New Roman"/>
                <w:sz w:val="17"/>
                <w:szCs w:val="17"/>
              </w:rPr>
            </w:pPr>
            <w:r w:rsidRPr="0010322F">
              <w:rPr>
                <w:i/>
                <w:color w:val="000000"/>
                <w:sz w:val="17"/>
                <w:szCs w:val="17"/>
              </w:rPr>
              <w:t>100.0</w:t>
            </w:r>
          </w:p>
        </w:tc>
      </w:tr>
      <w:tr w:rsidR="007B5F49" w:rsidRPr="00650F03" w14:paraId="03C99A9E" w14:textId="77777777" w:rsidTr="001406FC">
        <w:trPr>
          <w:trHeight w:val="397"/>
        </w:trPr>
        <w:tc>
          <w:tcPr>
            <w:tcW w:w="1256" w:type="pct"/>
            <w:tcBorders>
              <w:top w:val="nil"/>
              <w:left w:val="nil"/>
              <w:bottom w:val="single" w:sz="8" w:space="0" w:color="auto"/>
              <w:right w:val="nil"/>
            </w:tcBorders>
            <w:shd w:val="clear" w:color="auto" w:fill="auto"/>
            <w:vAlign w:val="center"/>
          </w:tcPr>
          <w:p w14:paraId="735DA49A" w14:textId="1B8FCD86" w:rsidR="007B5F49" w:rsidRPr="0010322F" w:rsidRDefault="007B5F49" w:rsidP="007B5F49">
            <w:pPr>
              <w:spacing w:after="0"/>
              <w:rPr>
                <w:rFonts w:eastAsia="Times New Roman" w:cs="Times New Roman"/>
                <w:sz w:val="17"/>
                <w:szCs w:val="17"/>
                <w:lang w:val="en-US"/>
              </w:rPr>
            </w:pPr>
            <w:r w:rsidRPr="0010322F">
              <w:rPr>
                <w:color w:val="000000"/>
                <w:sz w:val="17"/>
                <w:szCs w:val="17"/>
              </w:rPr>
              <w:t>Large ($)</w:t>
            </w:r>
          </w:p>
        </w:tc>
        <w:tc>
          <w:tcPr>
            <w:tcW w:w="748" w:type="pct"/>
            <w:tcBorders>
              <w:top w:val="nil"/>
              <w:left w:val="nil"/>
              <w:bottom w:val="single" w:sz="8" w:space="0" w:color="auto"/>
              <w:right w:val="nil"/>
            </w:tcBorders>
            <w:shd w:val="clear" w:color="auto" w:fill="auto"/>
            <w:vAlign w:val="center"/>
          </w:tcPr>
          <w:p w14:paraId="6A808F45" w14:textId="504D3BA3"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9,991.9 </w:t>
            </w:r>
          </w:p>
        </w:tc>
        <w:tc>
          <w:tcPr>
            <w:tcW w:w="750" w:type="pct"/>
            <w:tcBorders>
              <w:top w:val="nil"/>
              <w:left w:val="nil"/>
              <w:bottom w:val="single" w:sz="8" w:space="0" w:color="auto"/>
              <w:right w:val="nil"/>
            </w:tcBorders>
            <w:shd w:val="clear" w:color="auto" w:fill="auto"/>
            <w:vAlign w:val="center"/>
          </w:tcPr>
          <w:p w14:paraId="6105367C" w14:textId="3DF5BC33"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12,724.5 </w:t>
            </w:r>
          </w:p>
        </w:tc>
        <w:tc>
          <w:tcPr>
            <w:tcW w:w="748" w:type="pct"/>
            <w:tcBorders>
              <w:top w:val="nil"/>
              <w:left w:val="nil"/>
              <w:bottom w:val="single" w:sz="8" w:space="0" w:color="000000"/>
              <w:right w:val="nil"/>
            </w:tcBorders>
            <w:shd w:val="clear" w:color="auto" w:fill="auto"/>
            <w:vAlign w:val="center"/>
          </w:tcPr>
          <w:p w14:paraId="20082CE2" w14:textId="1741BE2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275.0 </w:t>
            </w:r>
          </w:p>
        </w:tc>
        <w:tc>
          <w:tcPr>
            <w:tcW w:w="749" w:type="pct"/>
            <w:tcBorders>
              <w:top w:val="nil"/>
              <w:left w:val="nil"/>
              <w:bottom w:val="single" w:sz="8" w:space="0" w:color="000000"/>
              <w:right w:val="single" w:sz="4" w:space="0" w:color="auto"/>
            </w:tcBorders>
            <w:shd w:val="clear" w:color="auto" w:fill="auto"/>
            <w:vAlign w:val="center"/>
          </w:tcPr>
          <w:p w14:paraId="74AE9AE9" w14:textId="5028BEE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nil"/>
              <w:left w:val="single" w:sz="4" w:space="0" w:color="auto"/>
              <w:bottom w:val="single" w:sz="8" w:space="0" w:color="000000"/>
              <w:right w:val="nil"/>
            </w:tcBorders>
            <w:vAlign w:val="center"/>
          </w:tcPr>
          <w:p w14:paraId="6979E16A" w14:textId="59ACCB68" w:rsidR="007B5F49" w:rsidRPr="0010322F" w:rsidRDefault="007B5F49" w:rsidP="007B5F49">
            <w:pPr>
              <w:spacing w:after="0"/>
              <w:jc w:val="right"/>
              <w:rPr>
                <w:rFonts w:eastAsia="Verdana" w:cs="Times New Roman"/>
                <w:sz w:val="17"/>
                <w:szCs w:val="17"/>
              </w:rPr>
            </w:pPr>
            <w:r w:rsidRPr="0010322F">
              <w:rPr>
                <w:i/>
                <w:color w:val="000000"/>
                <w:sz w:val="17"/>
                <w:szCs w:val="17"/>
              </w:rPr>
              <w:t>62.0</w:t>
            </w:r>
          </w:p>
        </w:tc>
      </w:tr>
      <w:tr w:rsidR="007B5F49" w:rsidRPr="00650F03" w14:paraId="729F4261" w14:textId="77777777" w:rsidTr="001406FC">
        <w:trPr>
          <w:trHeight w:val="397"/>
        </w:trPr>
        <w:tc>
          <w:tcPr>
            <w:tcW w:w="1256" w:type="pct"/>
            <w:tcBorders>
              <w:top w:val="nil"/>
              <w:left w:val="nil"/>
              <w:bottom w:val="single" w:sz="8" w:space="0" w:color="auto"/>
              <w:right w:val="nil"/>
            </w:tcBorders>
            <w:shd w:val="clear" w:color="auto" w:fill="auto"/>
            <w:vAlign w:val="center"/>
          </w:tcPr>
          <w:p w14:paraId="683D6395" w14:textId="1C005106" w:rsidR="007B5F49" w:rsidRPr="0010322F" w:rsidRDefault="007B5F49" w:rsidP="007B5F49">
            <w:pPr>
              <w:spacing w:after="0"/>
              <w:rPr>
                <w:rFonts w:eastAsia="Times New Roman" w:cs="Times New Roman"/>
                <w:sz w:val="17"/>
                <w:szCs w:val="17"/>
                <w:lang w:val="en-US"/>
              </w:rPr>
            </w:pPr>
            <w:r w:rsidRPr="0010322F">
              <w:rPr>
                <w:b/>
                <w:color w:val="000000"/>
                <w:sz w:val="17"/>
                <w:szCs w:val="17"/>
              </w:rPr>
              <w:t>By state</w:t>
            </w:r>
          </w:p>
        </w:tc>
        <w:tc>
          <w:tcPr>
            <w:tcW w:w="748" w:type="pct"/>
            <w:tcBorders>
              <w:top w:val="nil"/>
              <w:left w:val="nil"/>
              <w:bottom w:val="single" w:sz="8" w:space="0" w:color="auto"/>
              <w:right w:val="nil"/>
            </w:tcBorders>
            <w:shd w:val="clear" w:color="auto" w:fill="auto"/>
            <w:vAlign w:val="center"/>
          </w:tcPr>
          <w:p w14:paraId="16223036" w14:textId="46306A8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50" w:type="pct"/>
            <w:tcBorders>
              <w:top w:val="nil"/>
              <w:left w:val="nil"/>
              <w:bottom w:val="single" w:sz="8" w:space="0" w:color="auto"/>
              <w:right w:val="nil"/>
            </w:tcBorders>
            <w:shd w:val="clear" w:color="auto" w:fill="auto"/>
            <w:vAlign w:val="center"/>
          </w:tcPr>
          <w:p w14:paraId="38A03C5E" w14:textId="4A728E63"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8" w:type="pct"/>
            <w:tcBorders>
              <w:top w:val="nil"/>
              <w:left w:val="nil"/>
              <w:bottom w:val="single" w:sz="8" w:space="0" w:color="000000"/>
              <w:right w:val="nil"/>
            </w:tcBorders>
            <w:shd w:val="clear" w:color="auto" w:fill="auto"/>
            <w:vAlign w:val="center"/>
          </w:tcPr>
          <w:p w14:paraId="7638B730" w14:textId="27CD364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nil"/>
              <w:left w:val="nil"/>
              <w:bottom w:val="single" w:sz="8" w:space="0" w:color="000000"/>
              <w:right w:val="single" w:sz="4" w:space="0" w:color="auto"/>
            </w:tcBorders>
            <w:shd w:val="clear" w:color="auto" w:fill="auto"/>
            <w:vAlign w:val="center"/>
          </w:tcPr>
          <w:p w14:paraId="78D8B2DB" w14:textId="06A8BC4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nil"/>
              <w:left w:val="single" w:sz="4" w:space="0" w:color="auto"/>
              <w:bottom w:val="single" w:sz="8" w:space="0" w:color="000000"/>
              <w:right w:val="nil"/>
            </w:tcBorders>
            <w:vAlign w:val="center"/>
          </w:tcPr>
          <w:p w14:paraId="2C5276AB" w14:textId="7EEF8F86" w:rsidR="007B5F49" w:rsidRPr="0010322F" w:rsidRDefault="007B5F49" w:rsidP="007B5F49">
            <w:pPr>
              <w:spacing w:after="0"/>
              <w:jc w:val="right"/>
              <w:rPr>
                <w:rFonts w:eastAsia="Verdana" w:cs="Times New Roman"/>
                <w:sz w:val="17"/>
                <w:szCs w:val="17"/>
              </w:rPr>
            </w:pPr>
            <w:r w:rsidRPr="0010322F">
              <w:rPr>
                <w:i/>
                <w:color w:val="000000"/>
                <w:sz w:val="17"/>
                <w:szCs w:val="17"/>
              </w:rPr>
              <w:t> </w:t>
            </w:r>
          </w:p>
        </w:tc>
      </w:tr>
      <w:tr w:rsidR="007B5F49" w:rsidRPr="00650F03" w14:paraId="6D514A8B" w14:textId="77777777" w:rsidTr="001406FC">
        <w:trPr>
          <w:trHeight w:val="397"/>
        </w:trPr>
        <w:tc>
          <w:tcPr>
            <w:tcW w:w="1256" w:type="pct"/>
            <w:tcBorders>
              <w:top w:val="nil"/>
              <w:left w:val="nil"/>
              <w:bottom w:val="single" w:sz="8" w:space="0" w:color="auto"/>
              <w:right w:val="nil"/>
            </w:tcBorders>
            <w:shd w:val="clear" w:color="auto" w:fill="auto"/>
            <w:vAlign w:val="center"/>
          </w:tcPr>
          <w:p w14:paraId="62C26F48" w14:textId="162E825A" w:rsidR="007B5F49" w:rsidRPr="0010322F" w:rsidRDefault="007B5F49" w:rsidP="007B5F49">
            <w:pPr>
              <w:spacing w:after="0"/>
              <w:rPr>
                <w:rFonts w:eastAsia="Times New Roman" w:cs="Times New Roman"/>
                <w:sz w:val="17"/>
                <w:szCs w:val="17"/>
                <w:lang w:val="en-US"/>
              </w:rPr>
            </w:pPr>
            <w:r w:rsidRPr="0010322F">
              <w:rPr>
                <w:color w:val="000000"/>
                <w:sz w:val="17"/>
                <w:szCs w:val="17"/>
              </w:rPr>
              <w:t>NSW ($)</w:t>
            </w:r>
          </w:p>
        </w:tc>
        <w:tc>
          <w:tcPr>
            <w:tcW w:w="748" w:type="pct"/>
            <w:tcBorders>
              <w:top w:val="nil"/>
              <w:left w:val="nil"/>
              <w:bottom w:val="single" w:sz="8" w:space="0" w:color="auto"/>
              <w:right w:val="nil"/>
            </w:tcBorders>
            <w:shd w:val="clear" w:color="auto" w:fill="auto"/>
            <w:vAlign w:val="center"/>
          </w:tcPr>
          <w:p w14:paraId="58341AA9" w14:textId="124BD24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10,301.1 </w:t>
            </w:r>
          </w:p>
        </w:tc>
        <w:tc>
          <w:tcPr>
            <w:tcW w:w="750" w:type="pct"/>
            <w:tcBorders>
              <w:top w:val="nil"/>
              <w:left w:val="nil"/>
              <w:bottom w:val="single" w:sz="8" w:space="0" w:color="auto"/>
              <w:right w:val="nil"/>
            </w:tcBorders>
            <w:shd w:val="clear" w:color="auto" w:fill="auto"/>
            <w:vAlign w:val="center"/>
          </w:tcPr>
          <w:p w14:paraId="61EFA8BF" w14:textId="01CDAEA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15,210.0 </w:t>
            </w:r>
          </w:p>
        </w:tc>
        <w:tc>
          <w:tcPr>
            <w:tcW w:w="748" w:type="pct"/>
            <w:tcBorders>
              <w:top w:val="nil"/>
              <w:left w:val="nil"/>
              <w:bottom w:val="single" w:sz="8" w:space="0" w:color="000000"/>
              <w:right w:val="nil"/>
            </w:tcBorders>
            <w:shd w:val="clear" w:color="auto" w:fill="auto"/>
            <w:vAlign w:val="center"/>
          </w:tcPr>
          <w:p w14:paraId="4229A20B" w14:textId="4AB2087F"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713.0 </w:t>
            </w:r>
          </w:p>
        </w:tc>
        <w:tc>
          <w:tcPr>
            <w:tcW w:w="749" w:type="pct"/>
            <w:tcBorders>
              <w:top w:val="nil"/>
              <w:left w:val="nil"/>
              <w:bottom w:val="single" w:sz="8" w:space="0" w:color="000000"/>
              <w:right w:val="single" w:sz="4" w:space="0" w:color="auto"/>
            </w:tcBorders>
            <w:shd w:val="clear" w:color="auto" w:fill="auto"/>
            <w:vAlign w:val="center"/>
          </w:tcPr>
          <w:p w14:paraId="523A6719" w14:textId="2AFCC31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nil"/>
              <w:left w:val="single" w:sz="4" w:space="0" w:color="auto"/>
              <w:bottom w:val="single" w:sz="8" w:space="0" w:color="000000"/>
              <w:right w:val="nil"/>
            </w:tcBorders>
            <w:vAlign w:val="center"/>
          </w:tcPr>
          <w:p w14:paraId="25920186" w14:textId="63484C86" w:rsidR="007B5F49" w:rsidRPr="0010322F" w:rsidRDefault="007B5F49" w:rsidP="007B5F49">
            <w:pPr>
              <w:spacing w:after="0"/>
              <w:jc w:val="right"/>
              <w:rPr>
                <w:rFonts w:eastAsia="Verdana" w:cs="Times New Roman"/>
                <w:sz w:val="17"/>
                <w:szCs w:val="17"/>
              </w:rPr>
            </w:pPr>
            <w:r w:rsidRPr="0010322F">
              <w:rPr>
                <w:i/>
                <w:color w:val="000000"/>
                <w:sz w:val="17"/>
                <w:szCs w:val="17"/>
              </w:rPr>
              <w:t>81.0</w:t>
            </w:r>
          </w:p>
        </w:tc>
      </w:tr>
      <w:tr w:rsidR="007B5F49" w:rsidRPr="00650F03" w14:paraId="7003E538" w14:textId="77777777" w:rsidTr="001406FC">
        <w:trPr>
          <w:trHeight w:val="397"/>
        </w:trPr>
        <w:tc>
          <w:tcPr>
            <w:tcW w:w="1256" w:type="pct"/>
            <w:tcBorders>
              <w:top w:val="nil"/>
              <w:left w:val="nil"/>
              <w:bottom w:val="single" w:sz="8" w:space="0" w:color="auto"/>
              <w:right w:val="nil"/>
            </w:tcBorders>
            <w:shd w:val="clear" w:color="auto" w:fill="auto"/>
            <w:vAlign w:val="center"/>
          </w:tcPr>
          <w:p w14:paraId="62A5A0AB" w14:textId="64B4BAAC" w:rsidR="007B5F49" w:rsidRPr="0010322F" w:rsidRDefault="007B5F49" w:rsidP="007B5F49">
            <w:pPr>
              <w:spacing w:after="0"/>
              <w:rPr>
                <w:rFonts w:eastAsia="Times New Roman" w:cs="Times New Roman"/>
                <w:sz w:val="17"/>
                <w:szCs w:val="17"/>
                <w:lang w:val="en-US"/>
              </w:rPr>
            </w:pPr>
            <w:r w:rsidRPr="0010322F">
              <w:rPr>
                <w:color w:val="000000"/>
                <w:sz w:val="17"/>
                <w:szCs w:val="17"/>
              </w:rPr>
              <w:t>VIC ($)</w:t>
            </w:r>
          </w:p>
        </w:tc>
        <w:tc>
          <w:tcPr>
            <w:tcW w:w="748" w:type="pct"/>
            <w:tcBorders>
              <w:top w:val="nil"/>
              <w:left w:val="nil"/>
              <w:bottom w:val="single" w:sz="8" w:space="0" w:color="auto"/>
              <w:right w:val="nil"/>
            </w:tcBorders>
            <w:shd w:val="clear" w:color="auto" w:fill="auto"/>
            <w:vAlign w:val="center"/>
          </w:tcPr>
          <w:p w14:paraId="0711A8CD" w14:textId="3DD4F06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10,938.6 </w:t>
            </w:r>
          </w:p>
        </w:tc>
        <w:tc>
          <w:tcPr>
            <w:tcW w:w="750" w:type="pct"/>
            <w:tcBorders>
              <w:top w:val="nil"/>
              <w:left w:val="nil"/>
              <w:bottom w:val="single" w:sz="8" w:space="0" w:color="auto"/>
              <w:right w:val="nil"/>
            </w:tcBorders>
            <w:shd w:val="clear" w:color="auto" w:fill="auto"/>
            <w:vAlign w:val="center"/>
          </w:tcPr>
          <w:p w14:paraId="4B856A6F" w14:textId="2D171E8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12,615.0 </w:t>
            </w:r>
          </w:p>
        </w:tc>
        <w:tc>
          <w:tcPr>
            <w:tcW w:w="748" w:type="pct"/>
            <w:tcBorders>
              <w:top w:val="nil"/>
              <w:left w:val="nil"/>
              <w:bottom w:val="single" w:sz="8" w:space="0" w:color="000000"/>
              <w:right w:val="nil"/>
            </w:tcBorders>
            <w:shd w:val="clear" w:color="auto" w:fill="auto"/>
            <w:vAlign w:val="center"/>
          </w:tcPr>
          <w:p w14:paraId="5850F35F" w14:textId="6AFAA74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4,144.0 </w:t>
            </w:r>
          </w:p>
        </w:tc>
        <w:tc>
          <w:tcPr>
            <w:tcW w:w="749" w:type="pct"/>
            <w:tcBorders>
              <w:top w:val="nil"/>
              <w:left w:val="nil"/>
              <w:bottom w:val="single" w:sz="8" w:space="0" w:color="000000"/>
              <w:right w:val="single" w:sz="4" w:space="0" w:color="auto"/>
            </w:tcBorders>
            <w:shd w:val="clear" w:color="auto" w:fill="auto"/>
            <w:vAlign w:val="center"/>
          </w:tcPr>
          <w:p w14:paraId="3495758E" w14:textId="2CEF921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nil"/>
              <w:left w:val="single" w:sz="4" w:space="0" w:color="auto"/>
              <w:bottom w:val="single" w:sz="8" w:space="0" w:color="000000"/>
              <w:right w:val="nil"/>
            </w:tcBorders>
            <w:vAlign w:val="center"/>
          </w:tcPr>
          <w:p w14:paraId="64CB8D98" w14:textId="1EFA46CA" w:rsidR="007B5F49" w:rsidRPr="0010322F" w:rsidRDefault="007B5F49" w:rsidP="007B5F49">
            <w:pPr>
              <w:spacing w:after="0"/>
              <w:jc w:val="right"/>
              <w:rPr>
                <w:rFonts w:eastAsia="Verdana" w:cs="Times New Roman"/>
                <w:sz w:val="17"/>
                <w:szCs w:val="17"/>
              </w:rPr>
            </w:pPr>
            <w:r w:rsidRPr="0010322F">
              <w:rPr>
                <w:i/>
                <w:color w:val="000000"/>
                <w:sz w:val="17"/>
                <w:szCs w:val="17"/>
              </w:rPr>
              <w:t>53.0</w:t>
            </w:r>
          </w:p>
        </w:tc>
      </w:tr>
      <w:tr w:rsidR="007B5F49" w:rsidRPr="00650F03" w14:paraId="21919A16" w14:textId="77777777" w:rsidTr="001406FC">
        <w:trPr>
          <w:trHeight w:val="397"/>
        </w:trPr>
        <w:tc>
          <w:tcPr>
            <w:tcW w:w="1256" w:type="pct"/>
            <w:tcBorders>
              <w:top w:val="nil"/>
              <w:left w:val="nil"/>
              <w:bottom w:val="single" w:sz="4" w:space="0" w:color="auto"/>
              <w:right w:val="nil"/>
            </w:tcBorders>
            <w:shd w:val="clear" w:color="auto" w:fill="auto"/>
            <w:vAlign w:val="center"/>
          </w:tcPr>
          <w:p w14:paraId="607D8FDA" w14:textId="2E164898" w:rsidR="007B5F49" w:rsidRPr="0010322F" w:rsidRDefault="007B5F49" w:rsidP="007B5F49">
            <w:pPr>
              <w:spacing w:after="0"/>
              <w:rPr>
                <w:rFonts w:eastAsia="Times New Roman" w:cs="Times New Roman"/>
                <w:sz w:val="17"/>
                <w:szCs w:val="17"/>
                <w:lang w:val="en-US"/>
              </w:rPr>
            </w:pPr>
            <w:r w:rsidRPr="0010322F">
              <w:rPr>
                <w:color w:val="000000"/>
                <w:sz w:val="17"/>
                <w:szCs w:val="17"/>
              </w:rPr>
              <w:t>QLD ($)</w:t>
            </w:r>
          </w:p>
        </w:tc>
        <w:tc>
          <w:tcPr>
            <w:tcW w:w="748" w:type="pct"/>
            <w:tcBorders>
              <w:top w:val="nil"/>
              <w:left w:val="nil"/>
              <w:bottom w:val="single" w:sz="4" w:space="0" w:color="auto"/>
              <w:right w:val="nil"/>
            </w:tcBorders>
            <w:shd w:val="clear" w:color="auto" w:fill="auto"/>
            <w:vAlign w:val="center"/>
          </w:tcPr>
          <w:p w14:paraId="4C04776F" w14:textId="7DC4C47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10,459.2 </w:t>
            </w:r>
          </w:p>
        </w:tc>
        <w:tc>
          <w:tcPr>
            <w:tcW w:w="750" w:type="pct"/>
            <w:tcBorders>
              <w:top w:val="nil"/>
              <w:left w:val="nil"/>
              <w:bottom w:val="single" w:sz="4" w:space="0" w:color="auto"/>
              <w:right w:val="nil"/>
            </w:tcBorders>
            <w:shd w:val="clear" w:color="auto" w:fill="auto"/>
            <w:vAlign w:val="center"/>
          </w:tcPr>
          <w:p w14:paraId="6266C3F9" w14:textId="00B2CF7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12,717.0 </w:t>
            </w:r>
          </w:p>
        </w:tc>
        <w:tc>
          <w:tcPr>
            <w:tcW w:w="748" w:type="pct"/>
            <w:tcBorders>
              <w:top w:val="nil"/>
              <w:left w:val="nil"/>
              <w:bottom w:val="single" w:sz="4" w:space="0" w:color="auto"/>
              <w:right w:val="nil"/>
            </w:tcBorders>
            <w:shd w:val="clear" w:color="auto" w:fill="auto"/>
            <w:vAlign w:val="center"/>
          </w:tcPr>
          <w:p w14:paraId="1B7921D1" w14:textId="66CE035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1,000.0 </w:t>
            </w:r>
          </w:p>
        </w:tc>
        <w:tc>
          <w:tcPr>
            <w:tcW w:w="749" w:type="pct"/>
            <w:tcBorders>
              <w:top w:val="nil"/>
              <w:left w:val="nil"/>
              <w:bottom w:val="single" w:sz="4" w:space="0" w:color="auto"/>
              <w:right w:val="single" w:sz="4" w:space="0" w:color="auto"/>
            </w:tcBorders>
            <w:shd w:val="clear" w:color="auto" w:fill="auto"/>
            <w:vAlign w:val="center"/>
          </w:tcPr>
          <w:p w14:paraId="11131A28" w14:textId="0862E4C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nil"/>
              <w:left w:val="single" w:sz="4" w:space="0" w:color="auto"/>
              <w:bottom w:val="single" w:sz="4" w:space="0" w:color="auto"/>
              <w:right w:val="nil"/>
            </w:tcBorders>
            <w:vAlign w:val="center"/>
          </w:tcPr>
          <w:p w14:paraId="24DF3218" w14:textId="1FB285D1"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41.0</w:t>
            </w:r>
          </w:p>
        </w:tc>
      </w:tr>
      <w:tr w:rsidR="007B5F49" w:rsidRPr="00650F03" w14:paraId="0BACDBAD"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9D10FE3" w14:textId="7146F024" w:rsidR="007B5F49" w:rsidRPr="0010322F" w:rsidRDefault="007B5F49" w:rsidP="007B5F49">
            <w:pPr>
              <w:spacing w:after="0"/>
              <w:rPr>
                <w:rFonts w:eastAsia="Times New Roman" w:cs="Times New Roman"/>
                <w:sz w:val="17"/>
                <w:szCs w:val="17"/>
                <w:lang w:val="en-US"/>
              </w:rPr>
            </w:pPr>
            <w:r w:rsidRPr="0010322F">
              <w:rPr>
                <w:color w:val="000000"/>
                <w:sz w:val="17"/>
                <w:szCs w:val="17"/>
              </w:rPr>
              <w:t>WA ($)</w:t>
            </w:r>
          </w:p>
        </w:tc>
        <w:tc>
          <w:tcPr>
            <w:tcW w:w="748" w:type="pct"/>
            <w:tcBorders>
              <w:top w:val="single" w:sz="4" w:space="0" w:color="auto"/>
              <w:left w:val="nil"/>
              <w:bottom w:val="single" w:sz="4" w:space="0" w:color="auto"/>
              <w:right w:val="nil"/>
            </w:tcBorders>
            <w:shd w:val="clear" w:color="auto" w:fill="auto"/>
            <w:vAlign w:val="center"/>
          </w:tcPr>
          <w:p w14:paraId="145B65C3" w14:textId="54F009E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10,252.9 </w:t>
            </w:r>
          </w:p>
        </w:tc>
        <w:tc>
          <w:tcPr>
            <w:tcW w:w="750" w:type="pct"/>
            <w:tcBorders>
              <w:top w:val="single" w:sz="4" w:space="0" w:color="auto"/>
              <w:left w:val="nil"/>
              <w:bottom w:val="single" w:sz="4" w:space="0" w:color="auto"/>
              <w:right w:val="nil"/>
            </w:tcBorders>
            <w:shd w:val="clear" w:color="auto" w:fill="auto"/>
            <w:vAlign w:val="center"/>
          </w:tcPr>
          <w:p w14:paraId="115BABB4" w14:textId="17B99C3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14,042.1 </w:t>
            </w:r>
          </w:p>
        </w:tc>
        <w:tc>
          <w:tcPr>
            <w:tcW w:w="748" w:type="pct"/>
            <w:tcBorders>
              <w:top w:val="single" w:sz="4" w:space="0" w:color="auto"/>
              <w:left w:val="nil"/>
              <w:bottom w:val="single" w:sz="4" w:space="0" w:color="auto"/>
              <w:right w:val="nil"/>
            </w:tcBorders>
            <w:shd w:val="clear" w:color="auto" w:fill="auto"/>
            <w:vAlign w:val="center"/>
          </w:tcPr>
          <w:p w14:paraId="04D6E545" w14:textId="46A9EE8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1,271.5 </w:t>
            </w:r>
          </w:p>
        </w:tc>
        <w:tc>
          <w:tcPr>
            <w:tcW w:w="749" w:type="pct"/>
            <w:tcBorders>
              <w:top w:val="single" w:sz="4" w:space="0" w:color="auto"/>
              <w:left w:val="nil"/>
              <w:bottom w:val="single" w:sz="4" w:space="0" w:color="auto"/>
              <w:right w:val="single" w:sz="4" w:space="0" w:color="auto"/>
            </w:tcBorders>
            <w:shd w:val="clear" w:color="auto" w:fill="auto"/>
            <w:vAlign w:val="center"/>
          </w:tcPr>
          <w:p w14:paraId="4326497B" w14:textId="002F712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15,967.5 </w:t>
            </w:r>
          </w:p>
        </w:tc>
        <w:tc>
          <w:tcPr>
            <w:tcW w:w="749" w:type="pct"/>
            <w:tcBorders>
              <w:top w:val="single" w:sz="4" w:space="0" w:color="auto"/>
              <w:left w:val="single" w:sz="4" w:space="0" w:color="auto"/>
              <w:bottom w:val="single" w:sz="4" w:space="0" w:color="auto"/>
              <w:right w:val="nil"/>
            </w:tcBorders>
            <w:vAlign w:val="center"/>
          </w:tcPr>
          <w:p w14:paraId="2EDDBD1D" w14:textId="0AAC7348"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22.0</w:t>
            </w:r>
          </w:p>
        </w:tc>
      </w:tr>
      <w:tr w:rsidR="007B5F49" w:rsidRPr="00650F03" w14:paraId="5BAE4EDE"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01744309" w14:textId="6D46DB01" w:rsidR="007B5F49" w:rsidRPr="0010322F" w:rsidRDefault="007B5F49" w:rsidP="007B5F49">
            <w:pPr>
              <w:spacing w:after="0"/>
              <w:rPr>
                <w:rFonts w:eastAsia="Times New Roman" w:cs="Times New Roman"/>
                <w:sz w:val="17"/>
                <w:szCs w:val="17"/>
                <w:lang w:val="en-US"/>
              </w:rPr>
            </w:pPr>
            <w:r w:rsidRPr="0010322F">
              <w:rPr>
                <w:color w:val="000000"/>
                <w:sz w:val="17"/>
                <w:szCs w:val="17"/>
              </w:rPr>
              <w:t>SA ($)</w:t>
            </w:r>
          </w:p>
        </w:tc>
        <w:tc>
          <w:tcPr>
            <w:tcW w:w="748" w:type="pct"/>
            <w:tcBorders>
              <w:top w:val="single" w:sz="4" w:space="0" w:color="auto"/>
              <w:left w:val="nil"/>
              <w:bottom w:val="single" w:sz="4" w:space="0" w:color="auto"/>
              <w:right w:val="nil"/>
            </w:tcBorders>
            <w:shd w:val="clear" w:color="auto" w:fill="auto"/>
            <w:vAlign w:val="center"/>
          </w:tcPr>
          <w:p w14:paraId="643C52CF" w14:textId="3714B80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11,881.0 </w:t>
            </w:r>
          </w:p>
        </w:tc>
        <w:tc>
          <w:tcPr>
            <w:tcW w:w="750" w:type="pct"/>
            <w:tcBorders>
              <w:top w:val="single" w:sz="4" w:space="0" w:color="auto"/>
              <w:left w:val="nil"/>
              <w:bottom w:val="single" w:sz="4" w:space="0" w:color="auto"/>
              <w:right w:val="nil"/>
            </w:tcBorders>
            <w:shd w:val="clear" w:color="auto" w:fill="auto"/>
            <w:vAlign w:val="center"/>
          </w:tcPr>
          <w:p w14:paraId="7941C549" w14:textId="30E52D6E"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15,860.0 </w:t>
            </w:r>
          </w:p>
        </w:tc>
        <w:tc>
          <w:tcPr>
            <w:tcW w:w="748" w:type="pct"/>
            <w:tcBorders>
              <w:top w:val="single" w:sz="4" w:space="0" w:color="auto"/>
              <w:left w:val="nil"/>
              <w:bottom w:val="single" w:sz="4" w:space="0" w:color="auto"/>
              <w:right w:val="nil"/>
            </w:tcBorders>
            <w:shd w:val="clear" w:color="auto" w:fill="auto"/>
            <w:vAlign w:val="center"/>
          </w:tcPr>
          <w:p w14:paraId="6B3A7103" w14:textId="630C95FF"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6,432.0 </w:t>
            </w:r>
          </w:p>
        </w:tc>
        <w:tc>
          <w:tcPr>
            <w:tcW w:w="749" w:type="pct"/>
            <w:tcBorders>
              <w:top w:val="single" w:sz="4" w:space="0" w:color="auto"/>
              <w:left w:val="nil"/>
              <w:bottom w:val="single" w:sz="4" w:space="0" w:color="auto"/>
              <w:right w:val="single" w:sz="4" w:space="0" w:color="auto"/>
            </w:tcBorders>
            <w:shd w:val="clear" w:color="auto" w:fill="auto"/>
            <w:vAlign w:val="center"/>
          </w:tcPr>
          <w:p w14:paraId="3C0E64B8" w14:textId="74E34AF3"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15,950.0 </w:t>
            </w:r>
          </w:p>
        </w:tc>
        <w:tc>
          <w:tcPr>
            <w:tcW w:w="749" w:type="pct"/>
            <w:tcBorders>
              <w:top w:val="single" w:sz="4" w:space="0" w:color="auto"/>
              <w:left w:val="single" w:sz="4" w:space="0" w:color="auto"/>
              <w:bottom w:val="single" w:sz="4" w:space="0" w:color="auto"/>
              <w:right w:val="nil"/>
            </w:tcBorders>
            <w:vAlign w:val="center"/>
          </w:tcPr>
          <w:p w14:paraId="0F3ABE97" w14:textId="2B4F056B"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11.0</w:t>
            </w:r>
          </w:p>
        </w:tc>
      </w:tr>
      <w:tr w:rsidR="007B5F49" w:rsidRPr="00650F03" w14:paraId="183F7825"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9147456" w14:textId="4C2E357E" w:rsidR="007B5F49" w:rsidRPr="0010322F" w:rsidRDefault="007B5F49" w:rsidP="007B5F49">
            <w:pPr>
              <w:spacing w:after="0"/>
              <w:rPr>
                <w:rFonts w:eastAsia="Times New Roman" w:cs="Times New Roman"/>
                <w:sz w:val="17"/>
                <w:szCs w:val="17"/>
                <w:lang w:val="en-US"/>
              </w:rPr>
            </w:pPr>
            <w:r w:rsidRPr="0010322F">
              <w:rPr>
                <w:color w:val="000000"/>
                <w:sz w:val="17"/>
                <w:szCs w:val="17"/>
              </w:rPr>
              <w:t>ACT ($)</w:t>
            </w:r>
          </w:p>
        </w:tc>
        <w:tc>
          <w:tcPr>
            <w:tcW w:w="748" w:type="pct"/>
            <w:tcBorders>
              <w:top w:val="single" w:sz="4" w:space="0" w:color="auto"/>
              <w:left w:val="nil"/>
              <w:bottom w:val="single" w:sz="4" w:space="0" w:color="auto"/>
              <w:right w:val="nil"/>
            </w:tcBorders>
            <w:shd w:val="clear" w:color="auto" w:fill="auto"/>
            <w:vAlign w:val="center"/>
          </w:tcPr>
          <w:p w14:paraId="30BFF158" w14:textId="4EBF3B0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12,484.9 </w:t>
            </w:r>
          </w:p>
        </w:tc>
        <w:tc>
          <w:tcPr>
            <w:tcW w:w="750" w:type="pct"/>
            <w:tcBorders>
              <w:top w:val="single" w:sz="4" w:space="0" w:color="auto"/>
              <w:left w:val="nil"/>
              <w:bottom w:val="single" w:sz="4" w:space="0" w:color="auto"/>
              <w:right w:val="nil"/>
            </w:tcBorders>
            <w:shd w:val="clear" w:color="auto" w:fill="auto"/>
            <w:vAlign w:val="center"/>
          </w:tcPr>
          <w:p w14:paraId="4E9A783D" w14:textId="19481AA4"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15,893.0 </w:t>
            </w:r>
          </w:p>
        </w:tc>
        <w:tc>
          <w:tcPr>
            <w:tcW w:w="748" w:type="pct"/>
            <w:tcBorders>
              <w:top w:val="single" w:sz="4" w:space="0" w:color="auto"/>
              <w:left w:val="nil"/>
              <w:bottom w:val="single" w:sz="4" w:space="0" w:color="auto"/>
              <w:right w:val="nil"/>
            </w:tcBorders>
            <w:shd w:val="clear" w:color="auto" w:fill="auto"/>
            <w:vAlign w:val="center"/>
          </w:tcPr>
          <w:p w14:paraId="170389A4" w14:textId="7E32C7A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11,330.5 </w:t>
            </w:r>
          </w:p>
        </w:tc>
        <w:tc>
          <w:tcPr>
            <w:tcW w:w="749" w:type="pct"/>
            <w:tcBorders>
              <w:top w:val="single" w:sz="4" w:space="0" w:color="auto"/>
              <w:left w:val="nil"/>
              <w:bottom w:val="single" w:sz="4" w:space="0" w:color="auto"/>
              <w:right w:val="single" w:sz="4" w:space="0" w:color="auto"/>
            </w:tcBorders>
            <w:shd w:val="clear" w:color="auto" w:fill="auto"/>
            <w:vAlign w:val="center"/>
          </w:tcPr>
          <w:p w14:paraId="7DC40502" w14:textId="7D22A68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15,976.6 </w:t>
            </w:r>
          </w:p>
        </w:tc>
        <w:tc>
          <w:tcPr>
            <w:tcW w:w="749" w:type="pct"/>
            <w:tcBorders>
              <w:top w:val="single" w:sz="4" w:space="0" w:color="auto"/>
              <w:left w:val="single" w:sz="4" w:space="0" w:color="auto"/>
              <w:bottom w:val="single" w:sz="4" w:space="0" w:color="auto"/>
              <w:right w:val="nil"/>
            </w:tcBorders>
            <w:vAlign w:val="center"/>
          </w:tcPr>
          <w:p w14:paraId="640112EA" w14:textId="3ECEB152"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6.0</w:t>
            </w:r>
          </w:p>
        </w:tc>
      </w:tr>
      <w:tr w:rsidR="007B5F49" w:rsidRPr="00650F03" w14:paraId="6EAEBC95"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55F0F4D0" w14:textId="2834DC1D" w:rsidR="007B5F49" w:rsidRPr="0010322F" w:rsidRDefault="007B5F49" w:rsidP="007B5F49">
            <w:pPr>
              <w:spacing w:after="0"/>
              <w:rPr>
                <w:rFonts w:eastAsia="Times New Roman" w:cs="Times New Roman"/>
                <w:sz w:val="17"/>
                <w:szCs w:val="17"/>
                <w:lang w:val="en-US"/>
              </w:rPr>
            </w:pPr>
            <w:r w:rsidRPr="0010322F">
              <w:rPr>
                <w:color w:val="000000"/>
                <w:sz w:val="17"/>
                <w:szCs w:val="17"/>
              </w:rPr>
              <w:lastRenderedPageBreak/>
              <w:t>NT ($)</w:t>
            </w:r>
          </w:p>
        </w:tc>
        <w:tc>
          <w:tcPr>
            <w:tcW w:w="748" w:type="pct"/>
            <w:tcBorders>
              <w:top w:val="single" w:sz="4" w:space="0" w:color="auto"/>
              <w:left w:val="nil"/>
              <w:bottom w:val="single" w:sz="4" w:space="0" w:color="auto"/>
              <w:right w:val="nil"/>
            </w:tcBorders>
            <w:shd w:val="clear" w:color="auto" w:fill="auto"/>
            <w:vAlign w:val="center"/>
          </w:tcPr>
          <w:p w14:paraId="17ECB372" w14:textId="355BD79F"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16,462.3 </w:t>
            </w:r>
          </w:p>
        </w:tc>
        <w:tc>
          <w:tcPr>
            <w:tcW w:w="750" w:type="pct"/>
            <w:tcBorders>
              <w:top w:val="single" w:sz="4" w:space="0" w:color="auto"/>
              <w:left w:val="nil"/>
              <w:bottom w:val="single" w:sz="4" w:space="0" w:color="auto"/>
              <w:right w:val="nil"/>
            </w:tcBorders>
            <w:shd w:val="clear" w:color="auto" w:fill="auto"/>
            <w:vAlign w:val="center"/>
          </w:tcPr>
          <w:p w14:paraId="6EACD4C2" w14:textId="1F6BC05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16,012.0 </w:t>
            </w:r>
          </w:p>
        </w:tc>
        <w:tc>
          <w:tcPr>
            <w:tcW w:w="748" w:type="pct"/>
            <w:tcBorders>
              <w:top w:val="single" w:sz="4" w:space="0" w:color="auto"/>
              <w:left w:val="nil"/>
              <w:bottom w:val="single" w:sz="4" w:space="0" w:color="auto"/>
              <w:right w:val="nil"/>
            </w:tcBorders>
            <w:shd w:val="clear" w:color="auto" w:fill="auto"/>
            <w:vAlign w:val="center"/>
          </w:tcPr>
          <w:p w14:paraId="776B0717" w14:textId="03BF5BD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nil"/>
              <w:bottom w:val="single" w:sz="4" w:space="0" w:color="auto"/>
              <w:right w:val="single" w:sz="4" w:space="0" w:color="auto"/>
            </w:tcBorders>
            <w:shd w:val="clear" w:color="auto" w:fill="auto"/>
            <w:vAlign w:val="center"/>
          </w:tcPr>
          <w:p w14:paraId="5FFBFDDB" w14:textId="5F333FD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16,331.0 </w:t>
            </w:r>
          </w:p>
        </w:tc>
        <w:tc>
          <w:tcPr>
            <w:tcW w:w="749" w:type="pct"/>
            <w:tcBorders>
              <w:top w:val="single" w:sz="4" w:space="0" w:color="auto"/>
              <w:left w:val="single" w:sz="4" w:space="0" w:color="auto"/>
              <w:bottom w:val="single" w:sz="4" w:space="0" w:color="auto"/>
              <w:right w:val="nil"/>
            </w:tcBorders>
            <w:vAlign w:val="center"/>
          </w:tcPr>
          <w:p w14:paraId="6146A82D" w14:textId="62059764"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6.0</w:t>
            </w:r>
          </w:p>
        </w:tc>
      </w:tr>
      <w:tr w:rsidR="007B5F49" w:rsidRPr="00650F03" w14:paraId="024D661C"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0859218" w14:textId="55A4925C" w:rsidR="007B5F49" w:rsidRPr="0010322F" w:rsidRDefault="007B5F49" w:rsidP="007B5F49">
            <w:pPr>
              <w:spacing w:after="0"/>
              <w:rPr>
                <w:rFonts w:eastAsia="Times New Roman" w:cs="Times New Roman"/>
                <w:sz w:val="17"/>
                <w:szCs w:val="17"/>
                <w:lang w:val="en-US"/>
              </w:rPr>
            </w:pPr>
            <w:r w:rsidRPr="0010322F">
              <w:rPr>
                <w:color w:val="000000"/>
                <w:sz w:val="17"/>
                <w:szCs w:val="17"/>
              </w:rPr>
              <w:t>TAS ($)</w:t>
            </w:r>
          </w:p>
        </w:tc>
        <w:tc>
          <w:tcPr>
            <w:tcW w:w="748" w:type="pct"/>
            <w:tcBorders>
              <w:top w:val="single" w:sz="4" w:space="0" w:color="auto"/>
              <w:left w:val="nil"/>
              <w:bottom w:val="single" w:sz="4" w:space="0" w:color="auto"/>
              <w:right w:val="nil"/>
            </w:tcBorders>
            <w:shd w:val="clear" w:color="auto" w:fill="auto"/>
            <w:vAlign w:val="center"/>
          </w:tcPr>
          <w:p w14:paraId="5F428732" w14:textId="4C24004E"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11,349.9 </w:t>
            </w:r>
          </w:p>
        </w:tc>
        <w:tc>
          <w:tcPr>
            <w:tcW w:w="750" w:type="pct"/>
            <w:tcBorders>
              <w:top w:val="single" w:sz="4" w:space="0" w:color="auto"/>
              <w:left w:val="nil"/>
              <w:bottom w:val="single" w:sz="4" w:space="0" w:color="auto"/>
              <w:right w:val="nil"/>
            </w:tcBorders>
            <w:shd w:val="clear" w:color="auto" w:fill="auto"/>
            <w:vAlign w:val="center"/>
          </w:tcPr>
          <w:p w14:paraId="16497942" w14:textId="1C2C7FD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15,455.0 </w:t>
            </w:r>
          </w:p>
        </w:tc>
        <w:tc>
          <w:tcPr>
            <w:tcW w:w="748" w:type="pct"/>
            <w:tcBorders>
              <w:top w:val="single" w:sz="4" w:space="0" w:color="auto"/>
              <w:left w:val="nil"/>
              <w:bottom w:val="single" w:sz="4" w:space="0" w:color="auto"/>
              <w:right w:val="nil"/>
            </w:tcBorders>
            <w:shd w:val="clear" w:color="auto" w:fill="auto"/>
            <w:vAlign w:val="center"/>
          </w:tcPr>
          <w:p w14:paraId="1BBDA8A1" w14:textId="723103D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7,823.0 </w:t>
            </w:r>
          </w:p>
        </w:tc>
        <w:tc>
          <w:tcPr>
            <w:tcW w:w="749" w:type="pct"/>
            <w:tcBorders>
              <w:top w:val="single" w:sz="4" w:space="0" w:color="auto"/>
              <w:left w:val="nil"/>
              <w:bottom w:val="single" w:sz="4" w:space="0" w:color="auto"/>
              <w:right w:val="single" w:sz="4" w:space="0" w:color="auto"/>
            </w:tcBorders>
            <w:shd w:val="clear" w:color="auto" w:fill="auto"/>
            <w:vAlign w:val="center"/>
          </w:tcPr>
          <w:p w14:paraId="55FADF2F" w14:textId="5D6E2E4B"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15,945.0 </w:t>
            </w:r>
          </w:p>
        </w:tc>
        <w:tc>
          <w:tcPr>
            <w:tcW w:w="749" w:type="pct"/>
            <w:tcBorders>
              <w:top w:val="single" w:sz="4" w:space="0" w:color="auto"/>
              <w:left w:val="single" w:sz="4" w:space="0" w:color="auto"/>
              <w:bottom w:val="single" w:sz="4" w:space="0" w:color="auto"/>
              <w:right w:val="nil"/>
            </w:tcBorders>
            <w:vAlign w:val="center"/>
          </w:tcPr>
          <w:p w14:paraId="1450FED8" w14:textId="5EB6B1DB"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7.0</w:t>
            </w:r>
          </w:p>
        </w:tc>
      </w:tr>
      <w:tr w:rsidR="007B5F49" w:rsidRPr="00650F03" w14:paraId="092204FC"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E52F824" w14:textId="1340E40B" w:rsidR="007B5F49" w:rsidRPr="0010322F" w:rsidRDefault="007B5F49" w:rsidP="007B5F49">
            <w:pPr>
              <w:keepNext/>
              <w:keepLines/>
              <w:spacing w:after="0"/>
              <w:rPr>
                <w:rFonts w:eastAsia="Times New Roman" w:cs="Times New Roman"/>
                <w:sz w:val="17"/>
                <w:szCs w:val="17"/>
                <w:lang w:val="en-US"/>
              </w:rPr>
            </w:pPr>
            <w:r w:rsidRPr="0010322F">
              <w:rPr>
                <w:b/>
                <w:color w:val="000000"/>
                <w:sz w:val="17"/>
                <w:szCs w:val="17"/>
              </w:rPr>
              <w:t>By NFP</w:t>
            </w:r>
          </w:p>
        </w:tc>
        <w:tc>
          <w:tcPr>
            <w:tcW w:w="748" w:type="pct"/>
            <w:tcBorders>
              <w:top w:val="single" w:sz="4" w:space="0" w:color="auto"/>
              <w:left w:val="nil"/>
              <w:bottom w:val="single" w:sz="4" w:space="0" w:color="auto"/>
              <w:right w:val="nil"/>
            </w:tcBorders>
            <w:shd w:val="clear" w:color="auto" w:fill="auto"/>
            <w:vAlign w:val="center"/>
          </w:tcPr>
          <w:p w14:paraId="00067139" w14:textId="66F2DA92"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w:t>
            </w:r>
          </w:p>
        </w:tc>
        <w:tc>
          <w:tcPr>
            <w:tcW w:w="750" w:type="pct"/>
            <w:tcBorders>
              <w:top w:val="single" w:sz="4" w:space="0" w:color="auto"/>
              <w:left w:val="nil"/>
              <w:bottom w:val="single" w:sz="4" w:space="0" w:color="auto"/>
              <w:right w:val="nil"/>
            </w:tcBorders>
            <w:shd w:val="clear" w:color="auto" w:fill="auto"/>
            <w:vAlign w:val="center"/>
          </w:tcPr>
          <w:p w14:paraId="123250BB" w14:textId="0DB7FF64"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w:t>
            </w:r>
          </w:p>
        </w:tc>
        <w:tc>
          <w:tcPr>
            <w:tcW w:w="748" w:type="pct"/>
            <w:tcBorders>
              <w:top w:val="single" w:sz="4" w:space="0" w:color="auto"/>
              <w:left w:val="nil"/>
              <w:bottom w:val="single" w:sz="4" w:space="0" w:color="auto"/>
              <w:right w:val="nil"/>
            </w:tcBorders>
            <w:shd w:val="clear" w:color="auto" w:fill="auto"/>
            <w:vAlign w:val="center"/>
          </w:tcPr>
          <w:p w14:paraId="2F4FD22E" w14:textId="66CD4577"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43EF158" w14:textId="6BEED187"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single" w:sz="4" w:space="0" w:color="auto"/>
              <w:bottom w:val="single" w:sz="4" w:space="0" w:color="auto"/>
              <w:right w:val="nil"/>
            </w:tcBorders>
            <w:vAlign w:val="center"/>
          </w:tcPr>
          <w:p w14:paraId="1DBD7AF0" w14:textId="2B6727D5" w:rsidR="007B5F49" w:rsidRPr="0010322F" w:rsidRDefault="007B5F49" w:rsidP="007B5F49">
            <w:pPr>
              <w:keepNext/>
              <w:keepLines/>
              <w:spacing w:after="0"/>
              <w:jc w:val="right"/>
              <w:rPr>
                <w:rFonts w:eastAsia="Times New Roman" w:cs="Times New Roman"/>
                <w:sz w:val="17"/>
                <w:szCs w:val="17"/>
                <w:lang w:val="en-US"/>
              </w:rPr>
            </w:pPr>
            <w:r w:rsidRPr="0010322F">
              <w:rPr>
                <w:i/>
                <w:color w:val="000000"/>
                <w:sz w:val="17"/>
                <w:szCs w:val="17"/>
              </w:rPr>
              <w:t> </w:t>
            </w:r>
          </w:p>
        </w:tc>
      </w:tr>
      <w:tr w:rsidR="007B5F49" w:rsidRPr="00650F03" w14:paraId="318137B0"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7925E912" w14:textId="22467018" w:rsidR="007B5F49" w:rsidRPr="0010322F" w:rsidRDefault="007B5F49" w:rsidP="007B5F49">
            <w:pPr>
              <w:keepNext/>
              <w:keepLines/>
              <w:spacing w:after="0"/>
              <w:rPr>
                <w:rFonts w:eastAsia="Times New Roman" w:cs="Times New Roman"/>
                <w:sz w:val="17"/>
                <w:szCs w:val="17"/>
                <w:lang w:val="en-US"/>
              </w:rPr>
            </w:pPr>
            <w:r w:rsidRPr="0010322F">
              <w:rPr>
                <w:color w:val="000000"/>
                <w:sz w:val="17"/>
                <w:szCs w:val="17"/>
              </w:rPr>
              <w:t>For</w:t>
            </w:r>
            <w:r>
              <w:rPr>
                <w:color w:val="000000"/>
                <w:sz w:val="17"/>
                <w:szCs w:val="17"/>
              </w:rPr>
              <w:t>-</w:t>
            </w:r>
            <w:r w:rsidRPr="0010322F">
              <w:rPr>
                <w:color w:val="000000"/>
                <w:sz w:val="17"/>
                <w:szCs w:val="17"/>
              </w:rPr>
              <w:t>profit ($)</w:t>
            </w:r>
          </w:p>
        </w:tc>
        <w:tc>
          <w:tcPr>
            <w:tcW w:w="748" w:type="pct"/>
            <w:tcBorders>
              <w:top w:val="single" w:sz="4" w:space="0" w:color="auto"/>
              <w:left w:val="nil"/>
              <w:bottom w:val="single" w:sz="4" w:space="0" w:color="auto"/>
              <w:right w:val="nil"/>
            </w:tcBorders>
            <w:shd w:val="clear" w:color="auto" w:fill="auto"/>
            <w:vAlign w:val="center"/>
          </w:tcPr>
          <w:p w14:paraId="3E6B5A37" w14:textId="43E90614"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xml:space="preserve">       2,193.1 </w:t>
            </w:r>
          </w:p>
        </w:tc>
        <w:tc>
          <w:tcPr>
            <w:tcW w:w="750" w:type="pct"/>
            <w:tcBorders>
              <w:top w:val="single" w:sz="4" w:space="0" w:color="auto"/>
              <w:left w:val="nil"/>
              <w:bottom w:val="single" w:sz="4" w:space="0" w:color="auto"/>
              <w:right w:val="nil"/>
            </w:tcBorders>
            <w:shd w:val="clear" w:color="auto" w:fill="auto"/>
            <w:vAlign w:val="center"/>
          </w:tcPr>
          <w:p w14:paraId="3770C16E" w14:textId="5D9B059B"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xml:space="preserve">        750.0 </w:t>
            </w:r>
          </w:p>
        </w:tc>
        <w:tc>
          <w:tcPr>
            <w:tcW w:w="748" w:type="pct"/>
            <w:tcBorders>
              <w:top w:val="single" w:sz="4" w:space="0" w:color="auto"/>
              <w:left w:val="nil"/>
              <w:bottom w:val="single" w:sz="4" w:space="0" w:color="auto"/>
              <w:right w:val="nil"/>
            </w:tcBorders>
            <w:shd w:val="clear" w:color="auto" w:fill="auto"/>
            <w:vAlign w:val="center"/>
          </w:tcPr>
          <w:p w14:paraId="7BB95D71" w14:textId="1F32EB12"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xml:space="preserve">        192.3 </w:t>
            </w:r>
          </w:p>
        </w:tc>
        <w:tc>
          <w:tcPr>
            <w:tcW w:w="749" w:type="pct"/>
            <w:tcBorders>
              <w:top w:val="single" w:sz="4" w:space="0" w:color="auto"/>
              <w:left w:val="nil"/>
              <w:bottom w:val="single" w:sz="4" w:space="0" w:color="auto"/>
              <w:right w:val="single" w:sz="4" w:space="0" w:color="auto"/>
            </w:tcBorders>
            <w:shd w:val="clear" w:color="auto" w:fill="auto"/>
            <w:vAlign w:val="center"/>
          </w:tcPr>
          <w:p w14:paraId="1142B901" w14:textId="7F70CA42" w:rsidR="007B5F49" w:rsidRPr="0010322F" w:rsidRDefault="007B5F49" w:rsidP="007B5F49">
            <w:pPr>
              <w:keepNext/>
              <w:keepLines/>
              <w:spacing w:after="0"/>
              <w:jc w:val="right"/>
              <w:rPr>
                <w:rFonts w:eastAsia="Times New Roman" w:cs="Times New Roman"/>
                <w:sz w:val="17"/>
                <w:szCs w:val="17"/>
                <w:lang w:val="en-US"/>
              </w:rPr>
            </w:pPr>
            <w:r>
              <w:rPr>
                <w:rFonts w:ascii="Verdana" w:hAnsi="Verdana"/>
                <w:color w:val="000000"/>
                <w:sz w:val="16"/>
                <w:szCs w:val="16"/>
              </w:rPr>
              <w:t xml:space="preserve">     1,225.0 </w:t>
            </w:r>
          </w:p>
        </w:tc>
        <w:tc>
          <w:tcPr>
            <w:tcW w:w="749" w:type="pct"/>
            <w:tcBorders>
              <w:top w:val="single" w:sz="4" w:space="0" w:color="auto"/>
              <w:left w:val="single" w:sz="4" w:space="0" w:color="auto"/>
              <w:bottom w:val="single" w:sz="4" w:space="0" w:color="auto"/>
              <w:right w:val="nil"/>
            </w:tcBorders>
            <w:vAlign w:val="center"/>
          </w:tcPr>
          <w:p w14:paraId="47C02611" w14:textId="0B55A388" w:rsidR="007B5F49" w:rsidRPr="0010322F" w:rsidRDefault="007B5F49" w:rsidP="007B5F49">
            <w:pPr>
              <w:keepNext/>
              <w:keepLines/>
              <w:spacing w:after="0"/>
              <w:jc w:val="right"/>
              <w:rPr>
                <w:rFonts w:eastAsia="Times New Roman" w:cs="Times New Roman"/>
                <w:sz w:val="17"/>
                <w:szCs w:val="17"/>
                <w:lang w:val="en-US"/>
              </w:rPr>
            </w:pPr>
            <w:r w:rsidRPr="0010322F">
              <w:rPr>
                <w:i/>
                <w:color w:val="000000"/>
                <w:sz w:val="17"/>
                <w:szCs w:val="17"/>
              </w:rPr>
              <w:t>14.0</w:t>
            </w:r>
          </w:p>
        </w:tc>
      </w:tr>
      <w:tr w:rsidR="007B5F49" w:rsidRPr="00650F03" w14:paraId="4C96C6F7"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54228CA" w14:textId="1D097FE7" w:rsidR="007B5F49" w:rsidRPr="0010322F" w:rsidRDefault="007B5F49" w:rsidP="007B5F49">
            <w:pPr>
              <w:spacing w:after="0"/>
              <w:rPr>
                <w:rFonts w:eastAsia="Times New Roman" w:cs="Times New Roman"/>
                <w:sz w:val="17"/>
                <w:szCs w:val="17"/>
                <w:lang w:val="en-US"/>
              </w:rPr>
            </w:pPr>
            <w:r w:rsidRPr="0010322F">
              <w:rPr>
                <w:color w:val="000000"/>
                <w:sz w:val="17"/>
                <w:szCs w:val="17"/>
              </w:rPr>
              <w:t>NFP ($)</w:t>
            </w:r>
          </w:p>
        </w:tc>
        <w:tc>
          <w:tcPr>
            <w:tcW w:w="748" w:type="pct"/>
            <w:tcBorders>
              <w:top w:val="single" w:sz="4" w:space="0" w:color="auto"/>
              <w:left w:val="nil"/>
              <w:bottom w:val="single" w:sz="4" w:space="0" w:color="auto"/>
              <w:right w:val="nil"/>
            </w:tcBorders>
            <w:shd w:val="clear" w:color="auto" w:fill="auto"/>
            <w:vAlign w:val="center"/>
          </w:tcPr>
          <w:p w14:paraId="16239CA9" w14:textId="250C3313"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11,359.0 </w:t>
            </w:r>
          </w:p>
        </w:tc>
        <w:tc>
          <w:tcPr>
            <w:tcW w:w="750" w:type="pct"/>
            <w:tcBorders>
              <w:top w:val="single" w:sz="4" w:space="0" w:color="auto"/>
              <w:left w:val="nil"/>
              <w:bottom w:val="single" w:sz="4" w:space="0" w:color="auto"/>
              <w:right w:val="nil"/>
            </w:tcBorders>
            <w:shd w:val="clear" w:color="auto" w:fill="auto"/>
            <w:vAlign w:val="center"/>
          </w:tcPr>
          <w:p w14:paraId="6F3DB99C" w14:textId="6010255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15,517.5 </w:t>
            </w:r>
          </w:p>
        </w:tc>
        <w:tc>
          <w:tcPr>
            <w:tcW w:w="748" w:type="pct"/>
            <w:tcBorders>
              <w:top w:val="single" w:sz="4" w:space="0" w:color="auto"/>
              <w:left w:val="nil"/>
              <w:bottom w:val="single" w:sz="4" w:space="0" w:color="auto"/>
              <w:right w:val="nil"/>
            </w:tcBorders>
            <w:shd w:val="clear" w:color="auto" w:fill="auto"/>
            <w:vAlign w:val="center"/>
          </w:tcPr>
          <w:p w14:paraId="2E069B0C" w14:textId="667622DF"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4,107.3 </w:t>
            </w:r>
          </w:p>
        </w:tc>
        <w:tc>
          <w:tcPr>
            <w:tcW w:w="749" w:type="pct"/>
            <w:tcBorders>
              <w:top w:val="single" w:sz="4" w:space="0" w:color="auto"/>
              <w:left w:val="nil"/>
              <w:bottom w:val="single" w:sz="4" w:space="0" w:color="auto"/>
              <w:right w:val="single" w:sz="4" w:space="0" w:color="auto"/>
            </w:tcBorders>
            <w:shd w:val="clear" w:color="auto" w:fill="auto"/>
            <w:vAlign w:val="center"/>
          </w:tcPr>
          <w:p w14:paraId="4E76DB1F" w14:textId="5D24A6CB"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40C12434" w14:textId="0142EEDF"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216.0</w:t>
            </w:r>
          </w:p>
        </w:tc>
      </w:tr>
      <w:tr w:rsidR="007B5F49" w:rsidRPr="00650F03" w14:paraId="2B716123"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F5BD708" w14:textId="4BD6B9BF" w:rsidR="007B5F49" w:rsidRPr="0010322F" w:rsidRDefault="007B5F49" w:rsidP="007B5F49">
            <w:pPr>
              <w:spacing w:after="0"/>
              <w:rPr>
                <w:rFonts w:eastAsia="Times New Roman" w:cs="Times New Roman"/>
                <w:sz w:val="17"/>
                <w:szCs w:val="17"/>
                <w:lang w:val="en-US"/>
              </w:rPr>
            </w:pPr>
            <w:r w:rsidRPr="0010322F">
              <w:rPr>
                <w:b/>
                <w:color w:val="000000"/>
                <w:sz w:val="17"/>
                <w:szCs w:val="17"/>
              </w:rPr>
              <w:t>By MMM (revenue)</w:t>
            </w:r>
          </w:p>
        </w:tc>
        <w:tc>
          <w:tcPr>
            <w:tcW w:w="748" w:type="pct"/>
            <w:tcBorders>
              <w:top w:val="single" w:sz="4" w:space="0" w:color="auto"/>
              <w:left w:val="nil"/>
              <w:bottom w:val="single" w:sz="4" w:space="0" w:color="auto"/>
              <w:right w:val="nil"/>
            </w:tcBorders>
            <w:shd w:val="clear" w:color="auto" w:fill="auto"/>
            <w:vAlign w:val="center"/>
          </w:tcPr>
          <w:p w14:paraId="11553DED" w14:textId="621F952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50" w:type="pct"/>
            <w:tcBorders>
              <w:top w:val="single" w:sz="4" w:space="0" w:color="auto"/>
              <w:left w:val="nil"/>
              <w:bottom w:val="single" w:sz="4" w:space="0" w:color="auto"/>
              <w:right w:val="nil"/>
            </w:tcBorders>
            <w:shd w:val="clear" w:color="auto" w:fill="auto"/>
            <w:vAlign w:val="center"/>
          </w:tcPr>
          <w:p w14:paraId="0E3575C8" w14:textId="70AA107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8" w:type="pct"/>
            <w:tcBorders>
              <w:top w:val="single" w:sz="4" w:space="0" w:color="auto"/>
              <w:left w:val="nil"/>
              <w:bottom w:val="single" w:sz="4" w:space="0" w:color="auto"/>
              <w:right w:val="nil"/>
            </w:tcBorders>
            <w:shd w:val="clear" w:color="auto" w:fill="auto"/>
            <w:vAlign w:val="center"/>
          </w:tcPr>
          <w:p w14:paraId="33F4347A" w14:textId="4745DB5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3A8DF65A" w14:textId="5DFCE1F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single" w:sz="4" w:space="0" w:color="auto"/>
              <w:bottom w:val="single" w:sz="4" w:space="0" w:color="auto"/>
              <w:right w:val="nil"/>
            </w:tcBorders>
            <w:vAlign w:val="center"/>
          </w:tcPr>
          <w:p w14:paraId="73309FDA" w14:textId="65A985D9"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 </w:t>
            </w:r>
          </w:p>
        </w:tc>
      </w:tr>
      <w:tr w:rsidR="007B5F49" w:rsidRPr="00650F03" w14:paraId="04A2A6B2"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37A847C5" w14:textId="6C72990C" w:rsidR="007B5F49" w:rsidRPr="0010322F" w:rsidRDefault="007B5F49" w:rsidP="007B5F49">
            <w:pPr>
              <w:spacing w:after="0"/>
              <w:rPr>
                <w:rFonts w:eastAsia="Times New Roman" w:cs="Times New Roman"/>
                <w:sz w:val="17"/>
                <w:szCs w:val="17"/>
                <w:lang w:val="en-US"/>
              </w:rPr>
            </w:pPr>
            <w:r w:rsidRPr="0010322F">
              <w:rPr>
                <w:color w:val="000000"/>
                <w:sz w:val="17"/>
                <w:szCs w:val="17"/>
              </w:rPr>
              <w:t>≤3 ($)</w:t>
            </w:r>
          </w:p>
        </w:tc>
        <w:tc>
          <w:tcPr>
            <w:tcW w:w="748" w:type="pct"/>
            <w:tcBorders>
              <w:top w:val="single" w:sz="4" w:space="0" w:color="auto"/>
              <w:left w:val="nil"/>
              <w:bottom w:val="single" w:sz="4" w:space="0" w:color="auto"/>
              <w:right w:val="nil"/>
            </w:tcBorders>
            <w:shd w:val="clear" w:color="auto" w:fill="auto"/>
            <w:vAlign w:val="center"/>
          </w:tcPr>
          <w:p w14:paraId="4DD6120E" w14:textId="497490A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10,816.1 </w:t>
            </w:r>
          </w:p>
        </w:tc>
        <w:tc>
          <w:tcPr>
            <w:tcW w:w="750" w:type="pct"/>
            <w:tcBorders>
              <w:top w:val="single" w:sz="4" w:space="0" w:color="auto"/>
              <w:left w:val="nil"/>
              <w:bottom w:val="single" w:sz="4" w:space="0" w:color="auto"/>
              <w:right w:val="nil"/>
            </w:tcBorders>
            <w:shd w:val="clear" w:color="auto" w:fill="auto"/>
            <w:vAlign w:val="center"/>
          </w:tcPr>
          <w:p w14:paraId="287F737C" w14:textId="17DE0FB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15,000.0 </w:t>
            </w:r>
          </w:p>
        </w:tc>
        <w:tc>
          <w:tcPr>
            <w:tcW w:w="748" w:type="pct"/>
            <w:tcBorders>
              <w:top w:val="single" w:sz="4" w:space="0" w:color="auto"/>
              <w:left w:val="nil"/>
              <w:bottom w:val="single" w:sz="4" w:space="0" w:color="auto"/>
              <w:right w:val="nil"/>
            </w:tcBorders>
            <w:shd w:val="clear" w:color="auto" w:fill="auto"/>
            <w:vAlign w:val="center"/>
          </w:tcPr>
          <w:p w14:paraId="3C7E3211" w14:textId="3D0CB58B"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1,592.5 </w:t>
            </w:r>
          </w:p>
        </w:tc>
        <w:tc>
          <w:tcPr>
            <w:tcW w:w="749" w:type="pct"/>
            <w:tcBorders>
              <w:top w:val="single" w:sz="4" w:space="0" w:color="auto"/>
              <w:left w:val="nil"/>
              <w:bottom w:val="single" w:sz="4" w:space="0" w:color="auto"/>
              <w:right w:val="single" w:sz="4" w:space="0" w:color="auto"/>
            </w:tcBorders>
            <w:shd w:val="clear" w:color="auto" w:fill="auto"/>
            <w:vAlign w:val="center"/>
          </w:tcPr>
          <w:p w14:paraId="50537DBB" w14:textId="2B9D70D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2E0B5AAF" w14:textId="4AA9DC68"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203.0</w:t>
            </w:r>
          </w:p>
        </w:tc>
      </w:tr>
      <w:tr w:rsidR="007B5F49" w:rsidRPr="00650F03" w14:paraId="5148CDC7"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EE1BA33" w14:textId="58944ABC" w:rsidR="007B5F49" w:rsidRPr="0010322F" w:rsidRDefault="007B5F49" w:rsidP="007B5F49">
            <w:pPr>
              <w:spacing w:after="0"/>
              <w:rPr>
                <w:rFonts w:eastAsia="Times New Roman" w:cs="Times New Roman"/>
                <w:sz w:val="17"/>
                <w:szCs w:val="17"/>
                <w:lang w:val="en-US"/>
              </w:rPr>
            </w:pPr>
            <w:r w:rsidRPr="0010322F">
              <w:rPr>
                <w:color w:val="000000"/>
                <w:sz w:val="17"/>
                <w:szCs w:val="17"/>
              </w:rPr>
              <w:t>4-5 ($)</w:t>
            </w:r>
          </w:p>
        </w:tc>
        <w:tc>
          <w:tcPr>
            <w:tcW w:w="748" w:type="pct"/>
            <w:tcBorders>
              <w:top w:val="single" w:sz="4" w:space="0" w:color="auto"/>
              <w:left w:val="nil"/>
              <w:bottom w:val="single" w:sz="4" w:space="0" w:color="auto"/>
              <w:right w:val="nil"/>
            </w:tcBorders>
            <w:shd w:val="clear" w:color="auto" w:fill="auto"/>
            <w:vAlign w:val="center"/>
          </w:tcPr>
          <w:p w14:paraId="64B137ED" w14:textId="51FE8554"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8,886.7 </w:t>
            </w:r>
          </w:p>
        </w:tc>
        <w:tc>
          <w:tcPr>
            <w:tcW w:w="750" w:type="pct"/>
            <w:tcBorders>
              <w:top w:val="single" w:sz="4" w:space="0" w:color="auto"/>
              <w:left w:val="nil"/>
              <w:bottom w:val="single" w:sz="4" w:space="0" w:color="auto"/>
              <w:right w:val="nil"/>
            </w:tcBorders>
            <w:shd w:val="clear" w:color="auto" w:fill="auto"/>
            <w:vAlign w:val="center"/>
          </w:tcPr>
          <w:p w14:paraId="7DBB739C" w14:textId="2C4DBB3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9,095.0 </w:t>
            </w:r>
          </w:p>
        </w:tc>
        <w:tc>
          <w:tcPr>
            <w:tcW w:w="748" w:type="pct"/>
            <w:tcBorders>
              <w:top w:val="single" w:sz="4" w:space="0" w:color="auto"/>
              <w:left w:val="nil"/>
              <w:bottom w:val="single" w:sz="4" w:space="0" w:color="auto"/>
              <w:right w:val="nil"/>
            </w:tcBorders>
            <w:shd w:val="clear" w:color="auto" w:fill="auto"/>
            <w:vAlign w:val="center"/>
          </w:tcPr>
          <w:p w14:paraId="1B4F12D2" w14:textId="3D13DC5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929.5 </w:t>
            </w:r>
          </w:p>
        </w:tc>
        <w:tc>
          <w:tcPr>
            <w:tcW w:w="749" w:type="pct"/>
            <w:tcBorders>
              <w:top w:val="single" w:sz="4" w:space="0" w:color="auto"/>
              <w:left w:val="nil"/>
              <w:bottom w:val="single" w:sz="4" w:space="0" w:color="auto"/>
              <w:right w:val="single" w:sz="4" w:space="0" w:color="auto"/>
            </w:tcBorders>
            <w:shd w:val="clear" w:color="auto" w:fill="auto"/>
            <w:vAlign w:val="center"/>
          </w:tcPr>
          <w:p w14:paraId="4391D28A" w14:textId="3DF8A14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15,450.0 </w:t>
            </w:r>
          </w:p>
        </w:tc>
        <w:tc>
          <w:tcPr>
            <w:tcW w:w="749" w:type="pct"/>
            <w:tcBorders>
              <w:top w:val="single" w:sz="4" w:space="0" w:color="auto"/>
              <w:left w:val="single" w:sz="4" w:space="0" w:color="auto"/>
              <w:bottom w:val="single" w:sz="4" w:space="0" w:color="auto"/>
              <w:right w:val="nil"/>
            </w:tcBorders>
            <w:vAlign w:val="center"/>
          </w:tcPr>
          <w:p w14:paraId="4C46C037" w14:textId="396B4DAD"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19.0</w:t>
            </w:r>
          </w:p>
        </w:tc>
      </w:tr>
      <w:tr w:rsidR="007B5F49" w:rsidRPr="00650F03" w14:paraId="46F0034E"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710B364A" w14:textId="7AF2E682" w:rsidR="007B5F49" w:rsidRPr="0010322F" w:rsidRDefault="007B5F49" w:rsidP="007B5F49">
            <w:pPr>
              <w:spacing w:after="0"/>
              <w:rPr>
                <w:rFonts w:eastAsia="Times New Roman" w:cs="Times New Roman"/>
                <w:sz w:val="17"/>
                <w:szCs w:val="17"/>
                <w:lang w:val="en-US"/>
              </w:rPr>
            </w:pPr>
            <w:r w:rsidRPr="0010322F">
              <w:rPr>
                <w:b/>
                <w:color w:val="000000"/>
                <w:sz w:val="17"/>
                <w:szCs w:val="17"/>
              </w:rPr>
              <w:t>By service type</w:t>
            </w:r>
          </w:p>
        </w:tc>
        <w:tc>
          <w:tcPr>
            <w:tcW w:w="748" w:type="pct"/>
            <w:tcBorders>
              <w:top w:val="single" w:sz="4" w:space="0" w:color="auto"/>
              <w:left w:val="nil"/>
              <w:bottom w:val="single" w:sz="4" w:space="0" w:color="auto"/>
              <w:right w:val="nil"/>
            </w:tcBorders>
            <w:shd w:val="clear" w:color="auto" w:fill="auto"/>
            <w:vAlign w:val="center"/>
          </w:tcPr>
          <w:p w14:paraId="562E9D68" w14:textId="065069C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50" w:type="pct"/>
            <w:tcBorders>
              <w:top w:val="single" w:sz="4" w:space="0" w:color="auto"/>
              <w:left w:val="nil"/>
              <w:bottom w:val="single" w:sz="4" w:space="0" w:color="auto"/>
              <w:right w:val="nil"/>
            </w:tcBorders>
            <w:shd w:val="clear" w:color="auto" w:fill="auto"/>
            <w:vAlign w:val="center"/>
          </w:tcPr>
          <w:p w14:paraId="5559879B" w14:textId="55F5CABB"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8" w:type="pct"/>
            <w:tcBorders>
              <w:top w:val="single" w:sz="4" w:space="0" w:color="auto"/>
              <w:left w:val="nil"/>
              <w:bottom w:val="single" w:sz="4" w:space="0" w:color="auto"/>
              <w:right w:val="nil"/>
            </w:tcBorders>
            <w:shd w:val="clear" w:color="auto" w:fill="auto"/>
            <w:vAlign w:val="center"/>
          </w:tcPr>
          <w:p w14:paraId="66B42391" w14:textId="516F5BE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27C55ED9" w14:textId="38264D7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single" w:sz="4" w:space="0" w:color="auto"/>
              <w:bottom w:val="single" w:sz="4" w:space="0" w:color="auto"/>
              <w:right w:val="nil"/>
            </w:tcBorders>
            <w:vAlign w:val="center"/>
          </w:tcPr>
          <w:p w14:paraId="59D47742" w14:textId="5CA90F2E"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 </w:t>
            </w:r>
          </w:p>
        </w:tc>
      </w:tr>
      <w:tr w:rsidR="007B5F49" w:rsidRPr="00650F03" w14:paraId="201695CF"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00BBA97F" w14:textId="20A547A8" w:rsidR="007B5F49" w:rsidRPr="0010322F" w:rsidRDefault="007B5F49" w:rsidP="007B5F49">
            <w:pPr>
              <w:spacing w:after="0"/>
              <w:rPr>
                <w:rFonts w:eastAsia="Times New Roman" w:cs="Times New Roman"/>
                <w:sz w:val="17"/>
                <w:szCs w:val="17"/>
                <w:lang w:val="en-US"/>
              </w:rPr>
            </w:pPr>
            <w:r w:rsidRPr="0010322F">
              <w:rPr>
                <w:color w:val="000000"/>
                <w:sz w:val="17"/>
                <w:szCs w:val="17"/>
              </w:rPr>
              <w:t>High Intensity DPA ($)</w:t>
            </w:r>
          </w:p>
        </w:tc>
        <w:tc>
          <w:tcPr>
            <w:tcW w:w="748" w:type="pct"/>
            <w:tcBorders>
              <w:top w:val="single" w:sz="4" w:space="0" w:color="auto"/>
              <w:left w:val="nil"/>
              <w:bottom w:val="single" w:sz="4" w:space="0" w:color="auto"/>
              <w:right w:val="nil"/>
            </w:tcBorders>
            <w:shd w:val="clear" w:color="auto" w:fill="auto"/>
            <w:vAlign w:val="center"/>
          </w:tcPr>
          <w:p w14:paraId="3A621EAA" w14:textId="3076BB2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15,169.6 </w:t>
            </w:r>
          </w:p>
        </w:tc>
        <w:tc>
          <w:tcPr>
            <w:tcW w:w="750" w:type="pct"/>
            <w:tcBorders>
              <w:top w:val="single" w:sz="4" w:space="0" w:color="auto"/>
              <w:left w:val="nil"/>
              <w:bottom w:val="single" w:sz="4" w:space="0" w:color="auto"/>
              <w:right w:val="nil"/>
            </w:tcBorders>
            <w:shd w:val="clear" w:color="auto" w:fill="auto"/>
            <w:vAlign w:val="center"/>
          </w:tcPr>
          <w:p w14:paraId="613F3C12" w14:textId="55F78B3B"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8" w:type="pct"/>
            <w:tcBorders>
              <w:top w:val="single" w:sz="4" w:space="0" w:color="auto"/>
              <w:left w:val="nil"/>
              <w:bottom w:val="single" w:sz="4" w:space="0" w:color="auto"/>
              <w:right w:val="nil"/>
            </w:tcBorders>
            <w:shd w:val="clear" w:color="auto" w:fill="auto"/>
            <w:vAlign w:val="center"/>
          </w:tcPr>
          <w:p w14:paraId="51F05B73" w14:textId="14A5472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15,580.0 </w:t>
            </w:r>
          </w:p>
        </w:tc>
        <w:tc>
          <w:tcPr>
            <w:tcW w:w="749" w:type="pct"/>
            <w:tcBorders>
              <w:top w:val="single" w:sz="4" w:space="0" w:color="auto"/>
              <w:left w:val="nil"/>
              <w:bottom w:val="single" w:sz="4" w:space="0" w:color="auto"/>
              <w:right w:val="single" w:sz="4" w:space="0" w:color="auto"/>
            </w:tcBorders>
            <w:shd w:val="clear" w:color="auto" w:fill="auto"/>
            <w:vAlign w:val="center"/>
          </w:tcPr>
          <w:p w14:paraId="0CF12D9C" w14:textId="23A677A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1B6F838E" w14:textId="736B6C0F"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9.0</w:t>
            </w:r>
          </w:p>
        </w:tc>
      </w:tr>
      <w:tr w:rsidR="007B5F49" w:rsidRPr="00650F03" w14:paraId="33ECDEE0"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1D7DFB05" w14:textId="3514E7BB" w:rsidR="007B5F49" w:rsidRPr="0010322F" w:rsidRDefault="007B5F49" w:rsidP="007B5F49">
            <w:pPr>
              <w:spacing w:after="0"/>
              <w:rPr>
                <w:rFonts w:eastAsia="Times New Roman" w:cs="Times New Roman"/>
                <w:sz w:val="17"/>
                <w:szCs w:val="17"/>
                <w:lang w:val="en-US"/>
              </w:rPr>
            </w:pPr>
            <w:r w:rsidRPr="0010322F">
              <w:rPr>
                <w:color w:val="000000"/>
                <w:sz w:val="17"/>
                <w:szCs w:val="17"/>
              </w:rPr>
              <w:t>DPA ($)</w:t>
            </w:r>
          </w:p>
        </w:tc>
        <w:tc>
          <w:tcPr>
            <w:tcW w:w="748" w:type="pct"/>
            <w:tcBorders>
              <w:top w:val="single" w:sz="4" w:space="0" w:color="auto"/>
              <w:left w:val="nil"/>
              <w:bottom w:val="single" w:sz="4" w:space="0" w:color="auto"/>
              <w:right w:val="nil"/>
            </w:tcBorders>
            <w:shd w:val="clear" w:color="auto" w:fill="auto"/>
            <w:vAlign w:val="center"/>
          </w:tcPr>
          <w:p w14:paraId="0513B9F9" w14:textId="44494A7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6,540.9 </w:t>
            </w:r>
          </w:p>
        </w:tc>
        <w:tc>
          <w:tcPr>
            <w:tcW w:w="750" w:type="pct"/>
            <w:tcBorders>
              <w:top w:val="single" w:sz="4" w:space="0" w:color="auto"/>
              <w:left w:val="nil"/>
              <w:bottom w:val="single" w:sz="4" w:space="0" w:color="auto"/>
              <w:right w:val="nil"/>
            </w:tcBorders>
            <w:shd w:val="clear" w:color="auto" w:fill="auto"/>
            <w:vAlign w:val="center"/>
          </w:tcPr>
          <w:p w14:paraId="60D2400D" w14:textId="4ABB6AD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6,269.4 </w:t>
            </w:r>
          </w:p>
        </w:tc>
        <w:tc>
          <w:tcPr>
            <w:tcW w:w="748" w:type="pct"/>
            <w:tcBorders>
              <w:top w:val="single" w:sz="4" w:space="0" w:color="auto"/>
              <w:left w:val="nil"/>
              <w:bottom w:val="single" w:sz="4" w:space="0" w:color="auto"/>
              <w:right w:val="nil"/>
            </w:tcBorders>
            <w:shd w:val="clear" w:color="auto" w:fill="auto"/>
            <w:vAlign w:val="center"/>
          </w:tcPr>
          <w:p w14:paraId="7CF00E35" w14:textId="12FD796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805.8 </w:t>
            </w:r>
          </w:p>
        </w:tc>
        <w:tc>
          <w:tcPr>
            <w:tcW w:w="749" w:type="pct"/>
            <w:tcBorders>
              <w:top w:val="single" w:sz="4" w:space="0" w:color="auto"/>
              <w:left w:val="nil"/>
              <w:bottom w:val="single" w:sz="4" w:space="0" w:color="auto"/>
              <w:right w:val="single" w:sz="4" w:space="0" w:color="auto"/>
            </w:tcBorders>
            <w:shd w:val="clear" w:color="auto" w:fill="auto"/>
            <w:vAlign w:val="center"/>
          </w:tcPr>
          <w:p w14:paraId="205DFF24" w14:textId="2126C447"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11,559.0 </w:t>
            </w:r>
          </w:p>
        </w:tc>
        <w:tc>
          <w:tcPr>
            <w:tcW w:w="749" w:type="pct"/>
            <w:tcBorders>
              <w:top w:val="single" w:sz="4" w:space="0" w:color="auto"/>
              <w:left w:val="single" w:sz="4" w:space="0" w:color="auto"/>
              <w:bottom w:val="single" w:sz="4" w:space="0" w:color="auto"/>
              <w:right w:val="nil"/>
            </w:tcBorders>
            <w:vAlign w:val="center"/>
          </w:tcPr>
          <w:p w14:paraId="5111D388" w14:textId="45C5DA03"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15.0</w:t>
            </w:r>
          </w:p>
        </w:tc>
      </w:tr>
      <w:tr w:rsidR="007B5F49" w:rsidRPr="00650F03" w14:paraId="3AF1A7FB"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212F0261" w14:textId="6AAA8043" w:rsidR="007B5F49" w:rsidRPr="0010322F" w:rsidRDefault="007B5F49" w:rsidP="007B5F49">
            <w:pPr>
              <w:spacing w:after="0"/>
              <w:rPr>
                <w:rFonts w:eastAsia="Times New Roman" w:cs="Times New Roman"/>
                <w:sz w:val="17"/>
                <w:szCs w:val="17"/>
                <w:lang w:val="en-US"/>
              </w:rPr>
            </w:pPr>
            <w:r w:rsidRPr="0010322F">
              <w:rPr>
                <w:color w:val="000000"/>
                <w:sz w:val="17"/>
                <w:szCs w:val="17"/>
              </w:rPr>
              <w:t xml:space="preserve"> Part in Comm Soc Civ ($)</w:t>
            </w:r>
          </w:p>
        </w:tc>
        <w:tc>
          <w:tcPr>
            <w:tcW w:w="748" w:type="pct"/>
            <w:tcBorders>
              <w:top w:val="single" w:sz="4" w:space="0" w:color="auto"/>
              <w:left w:val="nil"/>
              <w:bottom w:val="single" w:sz="4" w:space="0" w:color="auto"/>
              <w:right w:val="nil"/>
            </w:tcBorders>
            <w:shd w:val="clear" w:color="auto" w:fill="auto"/>
            <w:vAlign w:val="center"/>
          </w:tcPr>
          <w:p w14:paraId="237B1643" w14:textId="67448E3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10,251.2 </w:t>
            </w:r>
          </w:p>
        </w:tc>
        <w:tc>
          <w:tcPr>
            <w:tcW w:w="750" w:type="pct"/>
            <w:tcBorders>
              <w:top w:val="single" w:sz="4" w:space="0" w:color="auto"/>
              <w:left w:val="nil"/>
              <w:bottom w:val="single" w:sz="4" w:space="0" w:color="auto"/>
              <w:right w:val="nil"/>
            </w:tcBorders>
            <w:shd w:val="clear" w:color="auto" w:fill="auto"/>
            <w:vAlign w:val="center"/>
          </w:tcPr>
          <w:p w14:paraId="4411C5B5" w14:textId="4C0FC2B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15,860.0 </w:t>
            </w:r>
          </w:p>
        </w:tc>
        <w:tc>
          <w:tcPr>
            <w:tcW w:w="748" w:type="pct"/>
            <w:tcBorders>
              <w:top w:val="single" w:sz="4" w:space="0" w:color="auto"/>
              <w:left w:val="nil"/>
              <w:bottom w:val="single" w:sz="4" w:space="0" w:color="auto"/>
              <w:right w:val="nil"/>
            </w:tcBorders>
            <w:shd w:val="clear" w:color="auto" w:fill="auto"/>
            <w:vAlign w:val="center"/>
          </w:tcPr>
          <w:p w14:paraId="78DA8186" w14:textId="13ACF8C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1,592.5 </w:t>
            </w:r>
          </w:p>
        </w:tc>
        <w:tc>
          <w:tcPr>
            <w:tcW w:w="749" w:type="pct"/>
            <w:tcBorders>
              <w:top w:val="single" w:sz="4" w:space="0" w:color="auto"/>
              <w:left w:val="nil"/>
              <w:bottom w:val="single" w:sz="4" w:space="0" w:color="auto"/>
              <w:right w:val="single" w:sz="4" w:space="0" w:color="auto"/>
            </w:tcBorders>
            <w:shd w:val="clear" w:color="auto" w:fill="auto"/>
            <w:vAlign w:val="center"/>
          </w:tcPr>
          <w:p w14:paraId="71A7EA89" w14:textId="6DD113D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51DD8986" w14:textId="0505852B"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35.0</w:t>
            </w:r>
          </w:p>
        </w:tc>
      </w:tr>
      <w:tr w:rsidR="007B5F49" w:rsidRPr="00650F03" w14:paraId="2E3BEC29"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3C61AE7" w14:textId="0523D020" w:rsidR="007B5F49" w:rsidRPr="0010322F" w:rsidRDefault="007B5F49" w:rsidP="007B5F49">
            <w:pPr>
              <w:spacing w:after="0"/>
              <w:rPr>
                <w:rFonts w:eastAsia="Times New Roman" w:cs="Times New Roman"/>
                <w:sz w:val="17"/>
                <w:szCs w:val="17"/>
                <w:lang w:val="en-US"/>
              </w:rPr>
            </w:pPr>
            <w:r w:rsidRPr="0010322F">
              <w:rPr>
                <w:color w:val="000000"/>
                <w:sz w:val="17"/>
                <w:szCs w:val="17"/>
              </w:rPr>
              <w:t>SIL ($)</w:t>
            </w:r>
          </w:p>
        </w:tc>
        <w:tc>
          <w:tcPr>
            <w:tcW w:w="748" w:type="pct"/>
            <w:tcBorders>
              <w:top w:val="single" w:sz="4" w:space="0" w:color="auto"/>
              <w:left w:val="nil"/>
              <w:bottom w:val="single" w:sz="4" w:space="0" w:color="auto"/>
              <w:right w:val="nil"/>
            </w:tcBorders>
            <w:shd w:val="clear" w:color="auto" w:fill="auto"/>
            <w:vAlign w:val="center"/>
          </w:tcPr>
          <w:p w14:paraId="4202FE23" w14:textId="08F3946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10,624.1 </w:t>
            </w:r>
          </w:p>
        </w:tc>
        <w:tc>
          <w:tcPr>
            <w:tcW w:w="750" w:type="pct"/>
            <w:tcBorders>
              <w:top w:val="single" w:sz="4" w:space="0" w:color="auto"/>
              <w:left w:val="nil"/>
              <w:bottom w:val="single" w:sz="4" w:space="0" w:color="auto"/>
              <w:right w:val="nil"/>
            </w:tcBorders>
            <w:shd w:val="clear" w:color="auto" w:fill="auto"/>
            <w:vAlign w:val="center"/>
          </w:tcPr>
          <w:p w14:paraId="07DC65FA" w14:textId="0391C163"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15,227.5 </w:t>
            </w:r>
          </w:p>
        </w:tc>
        <w:tc>
          <w:tcPr>
            <w:tcW w:w="748" w:type="pct"/>
            <w:tcBorders>
              <w:top w:val="single" w:sz="4" w:space="0" w:color="auto"/>
              <w:left w:val="nil"/>
              <w:bottom w:val="single" w:sz="4" w:space="0" w:color="auto"/>
              <w:right w:val="nil"/>
            </w:tcBorders>
            <w:shd w:val="clear" w:color="auto" w:fill="auto"/>
            <w:vAlign w:val="center"/>
          </w:tcPr>
          <w:p w14:paraId="2D40D275" w14:textId="09B4B7C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610.8 </w:t>
            </w:r>
          </w:p>
        </w:tc>
        <w:tc>
          <w:tcPr>
            <w:tcW w:w="749" w:type="pct"/>
            <w:tcBorders>
              <w:top w:val="single" w:sz="4" w:space="0" w:color="auto"/>
              <w:left w:val="nil"/>
              <w:bottom w:val="single" w:sz="4" w:space="0" w:color="auto"/>
              <w:right w:val="single" w:sz="4" w:space="0" w:color="auto"/>
            </w:tcBorders>
            <w:shd w:val="clear" w:color="auto" w:fill="auto"/>
            <w:vAlign w:val="center"/>
          </w:tcPr>
          <w:p w14:paraId="2AD6938B" w14:textId="74FA10D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04E70874" w14:textId="1AA42601"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76.0</w:t>
            </w:r>
          </w:p>
        </w:tc>
      </w:tr>
      <w:tr w:rsidR="007B5F49" w:rsidRPr="00650F03" w14:paraId="73DB5A48"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BDFA634" w14:textId="4B14DF41" w:rsidR="007B5F49" w:rsidRPr="0010322F" w:rsidRDefault="007B5F49" w:rsidP="007B5F49">
            <w:pPr>
              <w:spacing w:after="0"/>
              <w:rPr>
                <w:rFonts w:eastAsia="Times New Roman" w:cs="Times New Roman"/>
                <w:sz w:val="17"/>
                <w:szCs w:val="17"/>
                <w:lang w:val="en-US"/>
              </w:rPr>
            </w:pPr>
            <w:r w:rsidRPr="0010322F">
              <w:rPr>
                <w:color w:val="000000"/>
                <w:sz w:val="17"/>
                <w:szCs w:val="17"/>
              </w:rPr>
              <w:t>Employment ($)</w:t>
            </w:r>
          </w:p>
        </w:tc>
        <w:tc>
          <w:tcPr>
            <w:tcW w:w="748" w:type="pct"/>
            <w:tcBorders>
              <w:top w:val="single" w:sz="4" w:space="0" w:color="auto"/>
              <w:left w:val="nil"/>
              <w:bottom w:val="single" w:sz="4" w:space="0" w:color="auto"/>
              <w:right w:val="nil"/>
            </w:tcBorders>
            <w:shd w:val="clear" w:color="auto" w:fill="auto"/>
            <w:vAlign w:val="center"/>
          </w:tcPr>
          <w:p w14:paraId="5DF7F367" w14:textId="38653557"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13,012.5 </w:t>
            </w:r>
          </w:p>
        </w:tc>
        <w:tc>
          <w:tcPr>
            <w:tcW w:w="750" w:type="pct"/>
            <w:tcBorders>
              <w:top w:val="single" w:sz="4" w:space="0" w:color="auto"/>
              <w:left w:val="nil"/>
              <w:bottom w:val="single" w:sz="4" w:space="0" w:color="auto"/>
              <w:right w:val="nil"/>
            </w:tcBorders>
            <w:shd w:val="clear" w:color="auto" w:fill="auto"/>
            <w:vAlign w:val="center"/>
          </w:tcPr>
          <w:p w14:paraId="0C41A072" w14:textId="1DBC22A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16,001.1 </w:t>
            </w:r>
          </w:p>
        </w:tc>
        <w:tc>
          <w:tcPr>
            <w:tcW w:w="748" w:type="pct"/>
            <w:tcBorders>
              <w:top w:val="single" w:sz="4" w:space="0" w:color="auto"/>
              <w:left w:val="nil"/>
              <w:bottom w:val="single" w:sz="4" w:space="0" w:color="auto"/>
              <w:right w:val="nil"/>
            </w:tcBorders>
            <w:shd w:val="clear" w:color="auto" w:fill="auto"/>
            <w:vAlign w:val="center"/>
          </w:tcPr>
          <w:p w14:paraId="4CB4E9B7" w14:textId="5589FE3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5,481.5 </w:t>
            </w:r>
          </w:p>
        </w:tc>
        <w:tc>
          <w:tcPr>
            <w:tcW w:w="749" w:type="pct"/>
            <w:tcBorders>
              <w:top w:val="single" w:sz="4" w:space="0" w:color="auto"/>
              <w:left w:val="nil"/>
              <w:bottom w:val="single" w:sz="4" w:space="0" w:color="auto"/>
              <w:right w:val="single" w:sz="4" w:space="0" w:color="auto"/>
            </w:tcBorders>
            <w:shd w:val="clear" w:color="auto" w:fill="auto"/>
            <w:vAlign w:val="center"/>
          </w:tcPr>
          <w:p w14:paraId="5376E314" w14:textId="29E9670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16,757.5 </w:t>
            </w:r>
          </w:p>
        </w:tc>
        <w:tc>
          <w:tcPr>
            <w:tcW w:w="749" w:type="pct"/>
            <w:tcBorders>
              <w:top w:val="single" w:sz="4" w:space="0" w:color="auto"/>
              <w:left w:val="single" w:sz="4" w:space="0" w:color="auto"/>
              <w:bottom w:val="single" w:sz="4" w:space="0" w:color="auto"/>
              <w:right w:val="nil"/>
            </w:tcBorders>
            <w:vAlign w:val="center"/>
          </w:tcPr>
          <w:p w14:paraId="12F248B1" w14:textId="47DD0C64"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8.0</w:t>
            </w:r>
          </w:p>
        </w:tc>
      </w:tr>
      <w:tr w:rsidR="007B5F49" w:rsidRPr="00650F03" w14:paraId="0F489550"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1236DE6" w14:textId="285E6D4B" w:rsidR="007B5F49" w:rsidRPr="0010322F" w:rsidRDefault="007B5F49" w:rsidP="007B5F49">
            <w:pPr>
              <w:spacing w:after="0"/>
              <w:rPr>
                <w:rFonts w:eastAsia="Times New Roman" w:cs="Times New Roman"/>
                <w:sz w:val="17"/>
                <w:szCs w:val="17"/>
                <w:lang w:val="en-US"/>
              </w:rPr>
            </w:pPr>
            <w:r w:rsidRPr="0010322F">
              <w:rPr>
                <w:color w:val="000000"/>
                <w:sz w:val="17"/>
                <w:szCs w:val="17"/>
              </w:rPr>
              <w:t>Groups ($)</w:t>
            </w:r>
          </w:p>
        </w:tc>
        <w:tc>
          <w:tcPr>
            <w:tcW w:w="748" w:type="pct"/>
            <w:tcBorders>
              <w:top w:val="single" w:sz="4" w:space="0" w:color="auto"/>
              <w:left w:val="nil"/>
              <w:bottom w:val="single" w:sz="4" w:space="0" w:color="auto"/>
              <w:right w:val="nil"/>
            </w:tcBorders>
            <w:shd w:val="clear" w:color="auto" w:fill="auto"/>
            <w:vAlign w:val="center"/>
          </w:tcPr>
          <w:p w14:paraId="073BE035" w14:textId="7A217CF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10,455.8 </w:t>
            </w:r>
          </w:p>
        </w:tc>
        <w:tc>
          <w:tcPr>
            <w:tcW w:w="750" w:type="pct"/>
            <w:tcBorders>
              <w:top w:val="single" w:sz="4" w:space="0" w:color="auto"/>
              <w:left w:val="nil"/>
              <w:bottom w:val="single" w:sz="4" w:space="0" w:color="auto"/>
              <w:right w:val="nil"/>
            </w:tcBorders>
            <w:shd w:val="clear" w:color="auto" w:fill="auto"/>
            <w:vAlign w:val="center"/>
          </w:tcPr>
          <w:p w14:paraId="1F1507F4" w14:textId="71C3BCE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12,470.0 </w:t>
            </w:r>
          </w:p>
        </w:tc>
        <w:tc>
          <w:tcPr>
            <w:tcW w:w="748" w:type="pct"/>
            <w:tcBorders>
              <w:top w:val="single" w:sz="4" w:space="0" w:color="auto"/>
              <w:left w:val="nil"/>
              <w:bottom w:val="single" w:sz="4" w:space="0" w:color="auto"/>
              <w:right w:val="nil"/>
            </w:tcBorders>
            <w:shd w:val="clear" w:color="auto" w:fill="auto"/>
            <w:vAlign w:val="center"/>
          </w:tcPr>
          <w:p w14:paraId="04DEE60C" w14:textId="7D3324D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3,888.5 </w:t>
            </w:r>
          </w:p>
        </w:tc>
        <w:tc>
          <w:tcPr>
            <w:tcW w:w="749" w:type="pct"/>
            <w:tcBorders>
              <w:top w:val="single" w:sz="4" w:space="0" w:color="auto"/>
              <w:left w:val="nil"/>
              <w:bottom w:val="single" w:sz="4" w:space="0" w:color="auto"/>
              <w:right w:val="single" w:sz="4" w:space="0" w:color="auto"/>
            </w:tcBorders>
            <w:shd w:val="clear" w:color="auto" w:fill="auto"/>
            <w:vAlign w:val="center"/>
          </w:tcPr>
          <w:p w14:paraId="762C1BFE" w14:textId="2E1A139E"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153AE3F9" w14:textId="7F88ECBB"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26.0</w:t>
            </w:r>
          </w:p>
        </w:tc>
      </w:tr>
      <w:tr w:rsidR="007B5F49" w:rsidRPr="00650F03" w14:paraId="7380A076"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6E94C6F9" w14:textId="5ACE9F27" w:rsidR="007B5F49" w:rsidRPr="0010322F" w:rsidRDefault="007B5F49" w:rsidP="007B5F49">
            <w:pPr>
              <w:spacing w:after="0"/>
              <w:rPr>
                <w:rFonts w:eastAsia="Times New Roman" w:cs="Times New Roman"/>
                <w:sz w:val="17"/>
                <w:szCs w:val="17"/>
                <w:lang w:val="en-US"/>
              </w:rPr>
            </w:pPr>
            <w:r w:rsidRPr="0010322F">
              <w:rPr>
                <w:color w:val="000000"/>
                <w:sz w:val="17"/>
                <w:szCs w:val="17"/>
              </w:rPr>
              <w:t>Mixed ($)</w:t>
            </w:r>
          </w:p>
        </w:tc>
        <w:tc>
          <w:tcPr>
            <w:tcW w:w="748" w:type="pct"/>
            <w:tcBorders>
              <w:top w:val="single" w:sz="4" w:space="0" w:color="auto"/>
              <w:left w:val="nil"/>
              <w:bottom w:val="single" w:sz="4" w:space="0" w:color="auto"/>
              <w:right w:val="nil"/>
            </w:tcBorders>
            <w:shd w:val="clear" w:color="auto" w:fill="auto"/>
            <w:vAlign w:val="center"/>
          </w:tcPr>
          <w:p w14:paraId="5CA21F0A" w14:textId="396F6C7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11,259.5 </w:t>
            </w:r>
          </w:p>
        </w:tc>
        <w:tc>
          <w:tcPr>
            <w:tcW w:w="750" w:type="pct"/>
            <w:tcBorders>
              <w:top w:val="single" w:sz="4" w:space="0" w:color="auto"/>
              <w:left w:val="nil"/>
              <w:bottom w:val="single" w:sz="4" w:space="0" w:color="auto"/>
              <w:right w:val="nil"/>
            </w:tcBorders>
            <w:shd w:val="clear" w:color="auto" w:fill="auto"/>
            <w:vAlign w:val="center"/>
          </w:tcPr>
          <w:p w14:paraId="528DA1B7" w14:textId="029FEEF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13,714.2 </w:t>
            </w:r>
          </w:p>
        </w:tc>
        <w:tc>
          <w:tcPr>
            <w:tcW w:w="748" w:type="pct"/>
            <w:tcBorders>
              <w:top w:val="single" w:sz="4" w:space="0" w:color="auto"/>
              <w:left w:val="nil"/>
              <w:bottom w:val="single" w:sz="4" w:space="0" w:color="auto"/>
              <w:right w:val="nil"/>
            </w:tcBorders>
            <w:shd w:val="clear" w:color="auto" w:fill="auto"/>
            <w:vAlign w:val="center"/>
          </w:tcPr>
          <w:p w14:paraId="1E81D694" w14:textId="4C9E3664"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2,602.0 </w:t>
            </w:r>
          </w:p>
        </w:tc>
        <w:tc>
          <w:tcPr>
            <w:tcW w:w="749" w:type="pct"/>
            <w:tcBorders>
              <w:top w:val="single" w:sz="4" w:space="0" w:color="auto"/>
              <w:left w:val="nil"/>
              <w:bottom w:val="single" w:sz="4" w:space="0" w:color="auto"/>
              <w:right w:val="single" w:sz="4" w:space="0" w:color="auto"/>
            </w:tcBorders>
            <w:shd w:val="clear" w:color="auto" w:fill="auto"/>
            <w:vAlign w:val="center"/>
          </w:tcPr>
          <w:p w14:paraId="7611B139" w14:textId="6C9985E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1FC8C029" w14:textId="0351D1A8"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55.0</w:t>
            </w:r>
          </w:p>
        </w:tc>
      </w:tr>
      <w:tr w:rsidR="007B5F49" w:rsidRPr="00650F03" w14:paraId="12B4C18C"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2898B838" w14:textId="39DE0117" w:rsidR="007B5F49" w:rsidRPr="0010322F" w:rsidRDefault="007B5F49" w:rsidP="007B5F49">
            <w:pPr>
              <w:spacing w:after="0"/>
              <w:rPr>
                <w:rFonts w:eastAsia="Times New Roman" w:cs="Times New Roman"/>
                <w:sz w:val="17"/>
                <w:szCs w:val="17"/>
                <w:lang w:val="en-US"/>
              </w:rPr>
            </w:pPr>
            <w:r w:rsidRPr="0010322F">
              <w:rPr>
                <w:b/>
                <w:color w:val="000000"/>
                <w:sz w:val="17"/>
                <w:szCs w:val="17"/>
              </w:rPr>
              <w:t>By % NDIS revenue</w:t>
            </w:r>
          </w:p>
        </w:tc>
        <w:tc>
          <w:tcPr>
            <w:tcW w:w="748" w:type="pct"/>
            <w:tcBorders>
              <w:top w:val="single" w:sz="4" w:space="0" w:color="auto"/>
              <w:left w:val="nil"/>
              <w:bottom w:val="single" w:sz="4" w:space="0" w:color="auto"/>
              <w:right w:val="nil"/>
            </w:tcBorders>
            <w:shd w:val="clear" w:color="auto" w:fill="auto"/>
            <w:vAlign w:val="center"/>
          </w:tcPr>
          <w:p w14:paraId="05DFFECF" w14:textId="58B3BFA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50" w:type="pct"/>
            <w:tcBorders>
              <w:top w:val="single" w:sz="4" w:space="0" w:color="auto"/>
              <w:left w:val="nil"/>
              <w:bottom w:val="single" w:sz="4" w:space="0" w:color="auto"/>
              <w:right w:val="nil"/>
            </w:tcBorders>
            <w:shd w:val="clear" w:color="auto" w:fill="auto"/>
            <w:vAlign w:val="center"/>
          </w:tcPr>
          <w:p w14:paraId="7D3F0318" w14:textId="02CC022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8" w:type="pct"/>
            <w:tcBorders>
              <w:top w:val="single" w:sz="4" w:space="0" w:color="auto"/>
              <w:left w:val="nil"/>
              <w:bottom w:val="single" w:sz="4" w:space="0" w:color="auto"/>
              <w:right w:val="nil"/>
            </w:tcBorders>
            <w:shd w:val="clear" w:color="auto" w:fill="auto"/>
            <w:vAlign w:val="center"/>
          </w:tcPr>
          <w:p w14:paraId="75669CE3" w14:textId="677C14AB"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nil"/>
              <w:bottom w:val="single" w:sz="4" w:space="0" w:color="auto"/>
              <w:right w:val="single" w:sz="4" w:space="0" w:color="auto"/>
            </w:tcBorders>
            <w:shd w:val="clear" w:color="auto" w:fill="auto"/>
            <w:vAlign w:val="center"/>
          </w:tcPr>
          <w:p w14:paraId="7C9DA354" w14:textId="1E31D74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w:t>
            </w:r>
          </w:p>
        </w:tc>
        <w:tc>
          <w:tcPr>
            <w:tcW w:w="749" w:type="pct"/>
            <w:tcBorders>
              <w:top w:val="single" w:sz="4" w:space="0" w:color="auto"/>
              <w:left w:val="single" w:sz="4" w:space="0" w:color="auto"/>
              <w:bottom w:val="single" w:sz="4" w:space="0" w:color="auto"/>
              <w:right w:val="nil"/>
            </w:tcBorders>
            <w:vAlign w:val="center"/>
          </w:tcPr>
          <w:p w14:paraId="468FB8E3" w14:textId="74B85246"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 </w:t>
            </w:r>
          </w:p>
        </w:tc>
      </w:tr>
      <w:tr w:rsidR="007B5F49" w:rsidRPr="00650F03" w14:paraId="47348645"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3B71CC9C" w14:textId="56B76103" w:rsidR="007B5F49" w:rsidRPr="0010322F" w:rsidRDefault="007B5F49" w:rsidP="007B5F49">
            <w:pPr>
              <w:spacing w:after="0"/>
              <w:rPr>
                <w:rFonts w:eastAsia="Times New Roman" w:cs="Times New Roman"/>
                <w:sz w:val="17"/>
                <w:szCs w:val="17"/>
                <w:lang w:val="en-US"/>
              </w:rPr>
            </w:pPr>
            <w:r w:rsidRPr="0010322F">
              <w:rPr>
                <w:color w:val="000000"/>
                <w:sz w:val="17"/>
                <w:szCs w:val="17"/>
              </w:rPr>
              <w:t>≤25% total revenue ($)</w:t>
            </w:r>
          </w:p>
        </w:tc>
        <w:tc>
          <w:tcPr>
            <w:tcW w:w="748" w:type="pct"/>
            <w:tcBorders>
              <w:top w:val="single" w:sz="4" w:space="0" w:color="auto"/>
              <w:left w:val="nil"/>
              <w:bottom w:val="single" w:sz="4" w:space="0" w:color="auto"/>
              <w:right w:val="nil"/>
            </w:tcBorders>
            <w:shd w:val="clear" w:color="auto" w:fill="auto"/>
            <w:vAlign w:val="center"/>
          </w:tcPr>
          <w:p w14:paraId="17C351B8" w14:textId="791D0354"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12,270.9 </w:t>
            </w:r>
          </w:p>
        </w:tc>
        <w:tc>
          <w:tcPr>
            <w:tcW w:w="750" w:type="pct"/>
            <w:tcBorders>
              <w:top w:val="single" w:sz="4" w:space="0" w:color="auto"/>
              <w:left w:val="nil"/>
              <w:bottom w:val="single" w:sz="4" w:space="0" w:color="auto"/>
              <w:right w:val="nil"/>
            </w:tcBorders>
            <w:shd w:val="clear" w:color="auto" w:fill="auto"/>
            <w:vAlign w:val="center"/>
          </w:tcPr>
          <w:p w14:paraId="3B22B98A" w14:textId="6915985C"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15,899.5 </w:t>
            </w:r>
          </w:p>
        </w:tc>
        <w:tc>
          <w:tcPr>
            <w:tcW w:w="748" w:type="pct"/>
            <w:tcBorders>
              <w:top w:val="single" w:sz="4" w:space="0" w:color="auto"/>
              <w:left w:val="nil"/>
              <w:bottom w:val="single" w:sz="4" w:space="0" w:color="auto"/>
              <w:right w:val="nil"/>
            </w:tcBorders>
            <w:shd w:val="clear" w:color="auto" w:fill="auto"/>
            <w:vAlign w:val="center"/>
          </w:tcPr>
          <w:p w14:paraId="3E34B7BA" w14:textId="7C830285"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8,453.0 </w:t>
            </w:r>
          </w:p>
        </w:tc>
        <w:tc>
          <w:tcPr>
            <w:tcW w:w="749" w:type="pct"/>
            <w:tcBorders>
              <w:top w:val="single" w:sz="4" w:space="0" w:color="auto"/>
              <w:left w:val="nil"/>
              <w:bottom w:val="single" w:sz="4" w:space="0" w:color="auto"/>
              <w:right w:val="single" w:sz="4" w:space="0" w:color="auto"/>
            </w:tcBorders>
            <w:shd w:val="clear" w:color="auto" w:fill="auto"/>
            <w:vAlign w:val="center"/>
          </w:tcPr>
          <w:p w14:paraId="0779372F" w14:textId="4904A73F"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5046CD08" w14:textId="0CBFC745"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62.0</w:t>
            </w:r>
          </w:p>
        </w:tc>
      </w:tr>
      <w:tr w:rsidR="007B5F49" w:rsidRPr="00650F03" w14:paraId="6A72D189"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450FE127" w14:textId="70327EE3" w:rsidR="007B5F49" w:rsidRPr="0010322F" w:rsidRDefault="007B5F49" w:rsidP="007B5F49">
            <w:pPr>
              <w:spacing w:after="0"/>
              <w:rPr>
                <w:rFonts w:eastAsia="Times New Roman" w:cs="Times New Roman"/>
                <w:sz w:val="17"/>
                <w:szCs w:val="17"/>
                <w:lang w:val="en-US"/>
              </w:rPr>
            </w:pPr>
            <w:r w:rsidRPr="0010322F">
              <w:rPr>
                <w:color w:val="000000"/>
                <w:sz w:val="17"/>
                <w:szCs w:val="17"/>
              </w:rPr>
              <w:t>26-50 % total revenue ($)</w:t>
            </w:r>
          </w:p>
        </w:tc>
        <w:tc>
          <w:tcPr>
            <w:tcW w:w="748" w:type="pct"/>
            <w:tcBorders>
              <w:top w:val="single" w:sz="4" w:space="0" w:color="auto"/>
              <w:left w:val="nil"/>
              <w:bottom w:val="single" w:sz="4" w:space="0" w:color="auto"/>
              <w:right w:val="nil"/>
            </w:tcBorders>
            <w:shd w:val="clear" w:color="auto" w:fill="auto"/>
            <w:vAlign w:val="center"/>
          </w:tcPr>
          <w:p w14:paraId="0D3D7814" w14:textId="5290EA5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11,049.5 </w:t>
            </w:r>
          </w:p>
        </w:tc>
        <w:tc>
          <w:tcPr>
            <w:tcW w:w="750" w:type="pct"/>
            <w:tcBorders>
              <w:top w:val="single" w:sz="4" w:space="0" w:color="auto"/>
              <w:left w:val="nil"/>
              <w:bottom w:val="single" w:sz="4" w:space="0" w:color="auto"/>
              <w:right w:val="nil"/>
            </w:tcBorders>
            <w:shd w:val="clear" w:color="auto" w:fill="auto"/>
            <w:vAlign w:val="center"/>
          </w:tcPr>
          <w:p w14:paraId="0A3441C1" w14:textId="1C7AC5E7"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15,899.0 </w:t>
            </w:r>
          </w:p>
        </w:tc>
        <w:tc>
          <w:tcPr>
            <w:tcW w:w="748" w:type="pct"/>
            <w:tcBorders>
              <w:top w:val="single" w:sz="4" w:space="0" w:color="auto"/>
              <w:left w:val="nil"/>
              <w:bottom w:val="single" w:sz="4" w:space="0" w:color="auto"/>
              <w:right w:val="nil"/>
            </w:tcBorders>
            <w:shd w:val="clear" w:color="auto" w:fill="auto"/>
            <w:vAlign w:val="center"/>
          </w:tcPr>
          <w:p w14:paraId="11CB3C38" w14:textId="2D06EE8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812.0 </w:t>
            </w:r>
          </w:p>
        </w:tc>
        <w:tc>
          <w:tcPr>
            <w:tcW w:w="749" w:type="pct"/>
            <w:tcBorders>
              <w:top w:val="single" w:sz="4" w:space="0" w:color="auto"/>
              <w:left w:val="nil"/>
              <w:bottom w:val="single" w:sz="4" w:space="0" w:color="auto"/>
              <w:right w:val="single" w:sz="4" w:space="0" w:color="auto"/>
            </w:tcBorders>
            <w:shd w:val="clear" w:color="auto" w:fill="auto"/>
            <w:vAlign w:val="center"/>
          </w:tcPr>
          <w:p w14:paraId="3CD1DF2D" w14:textId="7DF9B969"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16,000.0 </w:t>
            </w:r>
          </w:p>
        </w:tc>
        <w:tc>
          <w:tcPr>
            <w:tcW w:w="749" w:type="pct"/>
            <w:tcBorders>
              <w:top w:val="single" w:sz="4" w:space="0" w:color="auto"/>
              <w:left w:val="single" w:sz="4" w:space="0" w:color="auto"/>
              <w:bottom w:val="single" w:sz="4" w:space="0" w:color="auto"/>
              <w:right w:val="nil"/>
            </w:tcBorders>
            <w:vAlign w:val="center"/>
          </w:tcPr>
          <w:p w14:paraId="5A6B88FA" w14:textId="1FEB0B8C"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36.0</w:t>
            </w:r>
          </w:p>
        </w:tc>
      </w:tr>
      <w:tr w:rsidR="007B5F49" w:rsidRPr="00650F03" w14:paraId="287026C8"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51DD5221" w14:textId="42A66479" w:rsidR="007B5F49" w:rsidRPr="0010322F" w:rsidRDefault="007B5F49" w:rsidP="007B5F49">
            <w:pPr>
              <w:spacing w:after="0"/>
              <w:rPr>
                <w:rFonts w:eastAsia="Times New Roman" w:cs="Times New Roman"/>
                <w:sz w:val="17"/>
                <w:szCs w:val="17"/>
                <w:lang w:val="en-US"/>
              </w:rPr>
            </w:pPr>
            <w:r w:rsidRPr="0010322F">
              <w:rPr>
                <w:color w:val="000000"/>
                <w:sz w:val="17"/>
                <w:szCs w:val="17"/>
              </w:rPr>
              <w:t>51-75% total revenue ($)</w:t>
            </w:r>
          </w:p>
        </w:tc>
        <w:tc>
          <w:tcPr>
            <w:tcW w:w="748" w:type="pct"/>
            <w:tcBorders>
              <w:top w:val="single" w:sz="4" w:space="0" w:color="auto"/>
              <w:left w:val="nil"/>
              <w:bottom w:val="single" w:sz="4" w:space="0" w:color="auto"/>
              <w:right w:val="nil"/>
            </w:tcBorders>
            <w:shd w:val="clear" w:color="auto" w:fill="auto"/>
            <w:vAlign w:val="center"/>
          </w:tcPr>
          <w:p w14:paraId="32A4A244" w14:textId="704AE176"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10,163.8 </w:t>
            </w:r>
          </w:p>
        </w:tc>
        <w:tc>
          <w:tcPr>
            <w:tcW w:w="750" w:type="pct"/>
            <w:tcBorders>
              <w:top w:val="single" w:sz="4" w:space="0" w:color="auto"/>
              <w:left w:val="nil"/>
              <w:bottom w:val="single" w:sz="4" w:space="0" w:color="auto"/>
              <w:right w:val="nil"/>
            </w:tcBorders>
            <w:shd w:val="clear" w:color="auto" w:fill="auto"/>
            <w:vAlign w:val="center"/>
          </w:tcPr>
          <w:p w14:paraId="70F1E237" w14:textId="03B85080"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12,732.0 </w:t>
            </w:r>
          </w:p>
        </w:tc>
        <w:tc>
          <w:tcPr>
            <w:tcW w:w="748" w:type="pct"/>
            <w:tcBorders>
              <w:top w:val="single" w:sz="4" w:space="0" w:color="auto"/>
              <w:left w:val="nil"/>
              <w:bottom w:val="single" w:sz="4" w:space="0" w:color="auto"/>
              <w:right w:val="nil"/>
            </w:tcBorders>
            <w:shd w:val="clear" w:color="auto" w:fill="auto"/>
            <w:vAlign w:val="center"/>
          </w:tcPr>
          <w:p w14:paraId="0A805E2E" w14:textId="50F4EFE1"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567.0 </w:t>
            </w:r>
          </w:p>
        </w:tc>
        <w:tc>
          <w:tcPr>
            <w:tcW w:w="749" w:type="pct"/>
            <w:tcBorders>
              <w:top w:val="single" w:sz="4" w:space="0" w:color="auto"/>
              <w:left w:val="nil"/>
              <w:bottom w:val="single" w:sz="4" w:space="0" w:color="auto"/>
              <w:right w:val="single" w:sz="4" w:space="0" w:color="auto"/>
            </w:tcBorders>
            <w:shd w:val="clear" w:color="auto" w:fill="auto"/>
            <w:vAlign w:val="center"/>
          </w:tcPr>
          <w:p w14:paraId="79A9CA79" w14:textId="5FA3591D"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15,900.0 </w:t>
            </w:r>
          </w:p>
        </w:tc>
        <w:tc>
          <w:tcPr>
            <w:tcW w:w="749" w:type="pct"/>
            <w:tcBorders>
              <w:top w:val="single" w:sz="4" w:space="0" w:color="auto"/>
              <w:left w:val="single" w:sz="4" w:space="0" w:color="auto"/>
              <w:bottom w:val="single" w:sz="4" w:space="0" w:color="auto"/>
              <w:right w:val="nil"/>
            </w:tcBorders>
            <w:vAlign w:val="center"/>
          </w:tcPr>
          <w:p w14:paraId="01C973E7" w14:textId="1E5601AE"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41.0</w:t>
            </w:r>
          </w:p>
        </w:tc>
      </w:tr>
      <w:tr w:rsidR="007B5F49" w:rsidRPr="00650F03" w14:paraId="408D4634" w14:textId="77777777" w:rsidTr="001406FC">
        <w:trPr>
          <w:trHeight w:val="397"/>
        </w:trPr>
        <w:tc>
          <w:tcPr>
            <w:tcW w:w="1256" w:type="pct"/>
            <w:tcBorders>
              <w:top w:val="single" w:sz="4" w:space="0" w:color="auto"/>
              <w:left w:val="nil"/>
              <w:bottom w:val="single" w:sz="4" w:space="0" w:color="auto"/>
              <w:right w:val="nil"/>
            </w:tcBorders>
            <w:shd w:val="clear" w:color="auto" w:fill="auto"/>
            <w:vAlign w:val="center"/>
          </w:tcPr>
          <w:p w14:paraId="718C9388" w14:textId="4D8DD2F0" w:rsidR="007B5F49" w:rsidRPr="0010322F" w:rsidRDefault="007B5F49" w:rsidP="007B5F49">
            <w:pPr>
              <w:spacing w:after="0"/>
              <w:rPr>
                <w:rFonts w:eastAsia="Times New Roman" w:cs="Times New Roman"/>
                <w:sz w:val="17"/>
                <w:szCs w:val="17"/>
                <w:lang w:val="en-US"/>
              </w:rPr>
            </w:pPr>
            <w:r w:rsidRPr="0010322F">
              <w:rPr>
                <w:color w:val="000000"/>
                <w:sz w:val="17"/>
                <w:szCs w:val="17"/>
              </w:rPr>
              <w:t>&gt;75% total revenue ($)</w:t>
            </w:r>
          </w:p>
        </w:tc>
        <w:tc>
          <w:tcPr>
            <w:tcW w:w="748" w:type="pct"/>
            <w:tcBorders>
              <w:top w:val="single" w:sz="4" w:space="0" w:color="auto"/>
              <w:left w:val="nil"/>
              <w:bottom w:val="single" w:sz="4" w:space="0" w:color="auto"/>
              <w:right w:val="nil"/>
            </w:tcBorders>
            <w:shd w:val="clear" w:color="auto" w:fill="auto"/>
            <w:vAlign w:val="center"/>
          </w:tcPr>
          <w:p w14:paraId="3904C730" w14:textId="189E873A"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9,638.6 </w:t>
            </w:r>
          </w:p>
        </w:tc>
        <w:tc>
          <w:tcPr>
            <w:tcW w:w="750" w:type="pct"/>
            <w:tcBorders>
              <w:top w:val="single" w:sz="4" w:space="0" w:color="auto"/>
              <w:left w:val="nil"/>
              <w:bottom w:val="single" w:sz="4" w:space="0" w:color="auto"/>
              <w:right w:val="nil"/>
            </w:tcBorders>
            <w:shd w:val="clear" w:color="auto" w:fill="auto"/>
            <w:vAlign w:val="center"/>
          </w:tcPr>
          <w:p w14:paraId="075A3CCE" w14:textId="14B67FCF"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9,430.0 </w:t>
            </w:r>
          </w:p>
        </w:tc>
        <w:tc>
          <w:tcPr>
            <w:tcW w:w="748" w:type="pct"/>
            <w:tcBorders>
              <w:top w:val="single" w:sz="4" w:space="0" w:color="auto"/>
              <w:left w:val="nil"/>
              <w:bottom w:val="single" w:sz="4" w:space="0" w:color="auto"/>
              <w:right w:val="nil"/>
            </w:tcBorders>
            <w:shd w:val="clear" w:color="auto" w:fill="auto"/>
            <w:vAlign w:val="center"/>
          </w:tcPr>
          <w:p w14:paraId="2BDB5F70" w14:textId="3851E378"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612.9 </w:t>
            </w:r>
          </w:p>
        </w:tc>
        <w:tc>
          <w:tcPr>
            <w:tcW w:w="749" w:type="pct"/>
            <w:tcBorders>
              <w:top w:val="single" w:sz="4" w:space="0" w:color="auto"/>
              <w:left w:val="nil"/>
              <w:bottom w:val="single" w:sz="4" w:space="0" w:color="auto"/>
              <w:right w:val="single" w:sz="4" w:space="0" w:color="auto"/>
            </w:tcBorders>
            <w:shd w:val="clear" w:color="auto" w:fill="auto"/>
            <w:vAlign w:val="center"/>
          </w:tcPr>
          <w:p w14:paraId="19E912CC" w14:textId="38904012" w:rsidR="007B5F49" w:rsidRPr="0010322F" w:rsidRDefault="007B5F49" w:rsidP="007B5F49">
            <w:pPr>
              <w:spacing w:after="0"/>
              <w:jc w:val="right"/>
              <w:rPr>
                <w:rFonts w:eastAsia="Times New Roman" w:cs="Times New Roman"/>
                <w:sz w:val="17"/>
                <w:szCs w:val="17"/>
                <w:lang w:val="en-US"/>
              </w:rPr>
            </w:pPr>
            <w:r>
              <w:rPr>
                <w:rFonts w:ascii="Verdana" w:hAnsi="Verdana"/>
                <w:color w:val="000000"/>
                <w:sz w:val="16"/>
                <w:szCs w:val="16"/>
              </w:rPr>
              <w:t xml:space="preserve">   15,899.8 </w:t>
            </w:r>
          </w:p>
        </w:tc>
        <w:tc>
          <w:tcPr>
            <w:tcW w:w="749" w:type="pct"/>
            <w:tcBorders>
              <w:top w:val="single" w:sz="4" w:space="0" w:color="auto"/>
              <w:left w:val="single" w:sz="4" w:space="0" w:color="auto"/>
              <w:bottom w:val="single" w:sz="4" w:space="0" w:color="auto"/>
              <w:right w:val="nil"/>
            </w:tcBorders>
            <w:vAlign w:val="center"/>
          </w:tcPr>
          <w:p w14:paraId="1D82DE0C" w14:textId="24909E75" w:rsidR="007B5F49" w:rsidRPr="0010322F" w:rsidRDefault="007B5F49" w:rsidP="007B5F49">
            <w:pPr>
              <w:spacing w:after="0"/>
              <w:jc w:val="right"/>
              <w:rPr>
                <w:rFonts w:eastAsia="Times New Roman" w:cs="Times New Roman"/>
                <w:sz w:val="17"/>
                <w:szCs w:val="17"/>
                <w:lang w:val="en-US"/>
              </w:rPr>
            </w:pPr>
            <w:r w:rsidRPr="0010322F">
              <w:rPr>
                <w:i/>
                <w:color w:val="000000"/>
                <w:sz w:val="17"/>
                <w:szCs w:val="17"/>
              </w:rPr>
              <w:t>86.0</w:t>
            </w:r>
          </w:p>
        </w:tc>
      </w:tr>
    </w:tbl>
    <w:p w14:paraId="7EA1EEA9" w14:textId="644939B5" w:rsidR="006B5FEC" w:rsidRDefault="00073775" w:rsidP="0010322F">
      <w:pPr>
        <w:pStyle w:val="Appendixhead2"/>
        <w:numPr>
          <w:ilvl w:val="0"/>
          <w:numId w:val="0"/>
        </w:numPr>
        <w:ind w:left="792" w:hanging="792"/>
      </w:pPr>
      <w:bookmarkStart w:id="529" w:name="_Toc72932926"/>
      <w:bookmarkStart w:id="530" w:name="_Toc72932927"/>
      <w:bookmarkStart w:id="531" w:name="_Toc72932946"/>
      <w:bookmarkStart w:id="532" w:name="_Toc72932947"/>
      <w:bookmarkStart w:id="533" w:name="_Toc72932966"/>
      <w:bookmarkStart w:id="534" w:name="_Toc72932967"/>
      <w:bookmarkStart w:id="535" w:name="_Toc72932986"/>
      <w:bookmarkStart w:id="536" w:name="_Toc72932987"/>
      <w:bookmarkStart w:id="537" w:name="_Toc72933006"/>
      <w:bookmarkStart w:id="538" w:name="_Toc72933007"/>
      <w:bookmarkStart w:id="539" w:name="_Toc72933008"/>
      <w:bookmarkStart w:id="540" w:name="_Toc72933027"/>
      <w:bookmarkStart w:id="541" w:name="_Toc72933028"/>
      <w:bookmarkStart w:id="542" w:name="_Toc72933047"/>
      <w:bookmarkStart w:id="543" w:name="_Toc72933048"/>
      <w:bookmarkStart w:id="544" w:name="_Toc72933049"/>
      <w:bookmarkStart w:id="545" w:name="_Toc72933050"/>
      <w:bookmarkStart w:id="546" w:name="_Toc72933069"/>
      <w:bookmarkStart w:id="547" w:name="_Toc72933070"/>
      <w:bookmarkStart w:id="548" w:name="_Toc72933089"/>
      <w:bookmarkStart w:id="549" w:name="_Toc72933090"/>
      <w:bookmarkStart w:id="550" w:name="_Toc72933091"/>
      <w:bookmarkStart w:id="551" w:name="_Toc72933110"/>
      <w:bookmarkStart w:id="552" w:name="_Toc72933111"/>
      <w:bookmarkStart w:id="553" w:name="_Toc72933130"/>
      <w:bookmarkStart w:id="554" w:name="_Toc72933131"/>
      <w:bookmarkStart w:id="555" w:name="_Toc72933150"/>
      <w:bookmarkStart w:id="556" w:name="_Toc72933151"/>
      <w:bookmarkStart w:id="557" w:name="_Toc72933170"/>
      <w:bookmarkStart w:id="558" w:name="_Toc72933171"/>
      <w:bookmarkStart w:id="559" w:name="_Toc72933172"/>
      <w:bookmarkStart w:id="560" w:name="_Toc72933191"/>
      <w:bookmarkStart w:id="561" w:name="_Toc72933192"/>
      <w:bookmarkStart w:id="562" w:name="_Toc72933211"/>
      <w:bookmarkStart w:id="563" w:name="_Toc72933212"/>
      <w:bookmarkStart w:id="564" w:name="_Toc72933231"/>
      <w:bookmarkStart w:id="565" w:name="_Toc72933232"/>
      <w:bookmarkStart w:id="566" w:name="_Toc72933251"/>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br w:type="page"/>
      </w:r>
    </w:p>
    <w:p w14:paraId="4596BD20" w14:textId="22F26002" w:rsidR="0082635C" w:rsidRDefault="0082635C" w:rsidP="0010322F">
      <w:pPr>
        <w:pStyle w:val="Appendixhead2"/>
      </w:pPr>
      <w:bookmarkStart w:id="567" w:name="_Toc73008215"/>
      <w:bookmarkStart w:id="568" w:name="_Toc73011928"/>
      <w:bookmarkStart w:id="569" w:name="_Toc73020509"/>
      <w:bookmarkStart w:id="570" w:name="_Toc73026553"/>
      <w:bookmarkStart w:id="571" w:name="_Toc73027403"/>
      <w:bookmarkStart w:id="572" w:name="_Toc75868314"/>
      <w:bookmarkEnd w:id="567"/>
      <w:bookmarkEnd w:id="568"/>
      <w:bookmarkEnd w:id="569"/>
      <w:bookmarkEnd w:id="570"/>
      <w:bookmarkEnd w:id="571"/>
      <w:r>
        <w:lastRenderedPageBreak/>
        <w:t>Workers compensation classifications of survey respondents</w:t>
      </w:r>
      <w:bookmarkEnd w:id="572"/>
    </w:p>
    <w:p w14:paraId="42E24F97" w14:textId="424D4840" w:rsidR="0082635C" w:rsidRDefault="0082635C" w:rsidP="0082635C">
      <w:pPr>
        <w:pStyle w:val="AppendixTableCaption"/>
        <w:ind w:left="0"/>
      </w:pPr>
      <w:bookmarkStart w:id="573" w:name="_Toc75868453"/>
      <w:r>
        <w:t>: Workers compensation classifications of survey respondents</w:t>
      </w:r>
      <w:bookmarkEnd w:id="573"/>
    </w:p>
    <w:tbl>
      <w:tblPr>
        <w:tblStyle w:val="Deloittetable"/>
        <w:tblW w:w="5000" w:type="pct"/>
        <w:tblCellMar>
          <w:top w:w="0" w:type="dxa"/>
          <w:bottom w:w="0" w:type="dxa"/>
        </w:tblCellMar>
        <w:tblLook w:val="04A0" w:firstRow="1" w:lastRow="0" w:firstColumn="1" w:lastColumn="0" w:noHBand="0" w:noVBand="1"/>
      </w:tblPr>
      <w:tblGrid>
        <w:gridCol w:w="7087"/>
        <w:gridCol w:w="1939"/>
      </w:tblGrid>
      <w:tr w:rsidR="0082635C" w:rsidRPr="00676708" w14:paraId="5E74DD62" w14:textId="77777777" w:rsidTr="00A633D8">
        <w:trPr>
          <w:cnfStyle w:val="100000000000" w:firstRow="1" w:lastRow="0" w:firstColumn="0" w:lastColumn="0" w:oddVBand="0" w:evenVBand="0" w:oddHBand="0" w:evenHBand="0" w:firstRowFirstColumn="0" w:firstRowLastColumn="0" w:lastRowFirstColumn="0" w:lastRowLastColumn="0"/>
          <w:trHeight w:val="397"/>
          <w:tblHeader/>
        </w:trPr>
        <w:tc>
          <w:tcPr>
            <w:tcW w:w="0" w:type="pct"/>
            <w:tcBorders>
              <w:top w:val="none" w:sz="0" w:space="0" w:color="auto"/>
            </w:tcBorders>
            <w:vAlign w:val="center"/>
          </w:tcPr>
          <w:p w14:paraId="7F141AF5" w14:textId="77777777" w:rsidR="0082635C" w:rsidRPr="001652A8" w:rsidRDefault="0082635C" w:rsidP="0082635C">
            <w:pPr>
              <w:spacing w:after="0"/>
              <w:rPr>
                <w:b/>
                <w:color w:val="62B5E5"/>
                <w:szCs w:val="17"/>
                <w:lang w:eastAsia="en-AU"/>
              </w:rPr>
            </w:pPr>
            <w:r w:rsidRPr="001652A8">
              <w:rPr>
                <w:b/>
                <w:color w:val="62B5E5"/>
                <w:szCs w:val="17"/>
                <w:lang w:eastAsia="en-AU"/>
              </w:rPr>
              <w:t>Workers compensation classification group</w:t>
            </w:r>
          </w:p>
        </w:tc>
        <w:tc>
          <w:tcPr>
            <w:tcW w:w="0" w:type="pct"/>
            <w:tcBorders>
              <w:top w:val="none" w:sz="0" w:space="0" w:color="auto"/>
            </w:tcBorders>
            <w:noWrap/>
            <w:vAlign w:val="center"/>
          </w:tcPr>
          <w:p w14:paraId="415B37AB" w14:textId="77777777" w:rsidR="0082635C" w:rsidRPr="001652A8" w:rsidRDefault="0082635C" w:rsidP="0082635C">
            <w:pPr>
              <w:spacing w:after="0"/>
              <w:jc w:val="right"/>
              <w:rPr>
                <w:b/>
                <w:color w:val="62B5E5"/>
                <w:szCs w:val="17"/>
                <w:lang w:eastAsia="en-AU"/>
              </w:rPr>
            </w:pPr>
            <w:r w:rsidRPr="001652A8">
              <w:rPr>
                <w:b/>
                <w:color w:val="62B5E5"/>
                <w:szCs w:val="17"/>
                <w:lang w:eastAsia="en-AU"/>
              </w:rPr>
              <w:t>Count of providers</w:t>
            </w:r>
          </w:p>
          <w:p w14:paraId="63736EF7" w14:textId="77777777" w:rsidR="0082635C" w:rsidRPr="001652A8" w:rsidRDefault="0082635C" w:rsidP="0082635C">
            <w:pPr>
              <w:spacing w:after="0"/>
              <w:jc w:val="right"/>
              <w:rPr>
                <w:b/>
                <w:color w:val="62B5E5"/>
                <w:szCs w:val="17"/>
                <w:lang w:eastAsia="en-AU"/>
              </w:rPr>
            </w:pPr>
            <w:r w:rsidRPr="001652A8">
              <w:rPr>
                <w:b/>
                <w:color w:val="62B5E5"/>
                <w:szCs w:val="17"/>
                <w:lang w:eastAsia="en-AU"/>
              </w:rPr>
              <w:t>(approximate)</w:t>
            </w:r>
          </w:p>
        </w:tc>
      </w:tr>
      <w:tr w:rsidR="0082635C" w:rsidRPr="004D1D61" w14:paraId="5D227803" w14:textId="77777777" w:rsidTr="0082635C">
        <w:trPr>
          <w:trHeight w:val="397"/>
        </w:trPr>
        <w:tc>
          <w:tcPr>
            <w:tcW w:w="3926" w:type="pct"/>
            <w:vAlign w:val="center"/>
            <w:hideMark/>
          </w:tcPr>
          <w:p w14:paraId="445DE8C5" w14:textId="77777777" w:rsidR="0082635C" w:rsidRPr="001652A8" w:rsidRDefault="0082635C" w:rsidP="0082635C">
            <w:pPr>
              <w:spacing w:after="0"/>
              <w:rPr>
                <w:szCs w:val="17"/>
                <w:lang w:eastAsia="en-AU"/>
              </w:rPr>
            </w:pPr>
            <w:r w:rsidRPr="001652A8">
              <w:rPr>
                <w:szCs w:val="17"/>
                <w:lang w:eastAsia="en-AU"/>
              </w:rPr>
              <w:t>Aboriginal medical service</w:t>
            </w:r>
          </w:p>
        </w:tc>
        <w:tc>
          <w:tcPr>
            <w:tcW w:w="1074" w:type="pct"/>
            <w:noWrap/>
            <w:vAlign w:val="center"/>
            <w:hideMark/>
          </w:tcPr>
          <w:p w14:paraId="61B7A42F"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0F9AA5BE" w14:textId="77777777" w:rsidTr="0082635C">
        <w:trPr>
          <w:trHeight w:val="397"/>
        </w:trPr>
        <w:tc>
          <w:tcPr>
            <w:tcW w:w="3926" w:type="pct"/>
            <w:vAlign w:val="center"/>
            <w:hideMark/>
          </w:tcPr>
          <w:p w14:paraId="0E62FC3C" w14:textId="77777777" w:rsidR="0082635C" w:rsidRPr="001652A8" w:rsidRDefault="0082635C" w:rsidP="0082635C">
            <w:pPr>
              <w:spacing w:after="0"/>
              <w:rPr>
                <w:szCs w:val="17"/>
                <w:lang w:eastAsia="en-AU"/>
              </w:rPr>
            </w:pPr>
            <w:r w:rsidRPr="001652A8">
              <w:rPr>
                <w:szCs w:val="17"/>
                <w:lang w:eastAsia="en-AU"/>
              </w:rPr>
              <w:t>Accommodation care services</w:t>
            </w:r>
          </w:p>
        </w:tc>
        <w:tc>
          <w:tcPr>
            <w:tcW w:w="1074" w:type="pct"/>
            <w:noWrap/>
            <w:vAlign w:val="center"/>
            <w:hideMark/>
          </w:tcPr>
          <w:p w14:paraId="067347EB"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4B07F53E" w14:textId="77777777" w:rsidTr="0082635C">
        <w:trPr>
          <w:trHeight w:val="397"/>
        </w:trPr>
        <w:tc>
          <w:tcPr>
            <w:tcW w:w="3926" w:type="pct"/>
            <w:vAlign w:val="center"/>
            <w:hideMark/>
          </w:tcPr>
          <w:p w14:paraId="3AD5134F" w14:textId="77777777" w:rsidR="0082635C" w:rsidRPr="001652A8" w:rsidRDefault="0082635C" w:rsidP="0082635C">
            <w:pPr>
              <w:spacing w:after="0"/>
              <w:rPr>
                <w:szCs w:val="17"/>
                <w:lang w:eastAsia="en-AU"/>
              </w:rPr>
            </w:pPr>
            <w:r w:rsidRPr="001652A8">
              <w:rPr>
                <w:szCs w:val="17"/>
                <w:lang w:eastAsia="en-AU"/>
              </w:rPr>
              <w:t>Accommodation for aged, home care services, non-residential care services, child care services and nursing home.</w:t>
            </w:r>
          </w:p>
        </w:tc>
        <w:tc>
          <w:tcPr>
            <w:tcW w:w="1074" w:type="pct"/>
            <w:noWrap/>
            <w:vAlign w:val="center"/>
            <w:hideMark/>
          </w:tcPr>
          <w:p w14:paraId="1B529AC3"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CFEB93A" w14:textId="77777777" w:rsidTr="0082635C">
        <w:trPr>
          <w:trHeight w:val="397"/>
        </w:trPr>
        <w:tc>
          <w:tcPr>
            <w:tcW w:w="3926" w:type="pct"/>
            <w:vAlign w:val="center"/>
            <w:hideMark/>
          </w:tcPr>
          <w:p w14:paraId="0B583387" w14:textId="77777777" w:rsidR="0082635C" w:rsidRPr="001652A8" w:rsidRDefault="0082635C" w:rsidP="0082635C">
            <w:pPr>
              <w:spacing w:after="0"/>
              <w:rPr>
                <w:szCs w:val="17"/>
                <w:lang w:eastAsia="en-AU"/>
              </w:rPr>
            </w:pPr>
            <w:r w:rsidRPr="001652A8">
              <w:rPr>
                <w:szCs w:val="17"/>
                <w:lang w:eastAsia="en-AU"/>
              </w:rPr>
              <w:t>Administration</w:t>
            </w:r>
          </w:p>
        </w:tc>
        <w:tc>
          <w:tcPr>
            <w:tcW w:w="1074" w:type="pct"/>
            <w:noWrap/>
            <w:vAlign w:val="center"/>
            <w:hideMark/>
          </w:tcPr>
          <w:p w14:paraId="51BD7A03" w14:textId="77777777" w:rsidR="0082635C" w:rsidRPr="001652A8" w:rsidRDefault="0082635C" w:rsidP="0082635C">
            <w:pPr>
              <w:spacing w:after="0"/>
              <w:jc w:val="right"/>
              <w:rPr>
                <w:szCs w:val="17"/>
                <w:lang w:eastAsia="en-AU"/>
              </w:rPr>
            </w:pPr>
            <w:r w:rsidRPr="001652A8">
              <w:rPr>
                <w:szCs w:val="17"/>
                <w:lang w:eastAsia="en-AU"/>
              </w:rPr>
              <w:t>4</w:t>
            </w:r>
          </w:p>
        </w:tc>
      </w:tr>
      <w:tr w:rsidR="0082635C" w:rsidRPr="004D1D61" w14:paraId="0F1F1D4C" w14:textId="77777777" w:rsidTr="0082635C">
        <w:trPr>
          <w:trHeight w:val="397"/>
        </w:trPr>
        <w:tc>
          <w:tcPr>
            <w:tcW w:w="3926" w:type="pct"/>
            <w:vAlign w:val="center"/>
            <w:hideMark/>
          </w:tcPr>
          <w:p w14:paraId="0314D4BE" w14:textId="77777777" w:rsidR="0082635C" w:rsidRPr="001652A8" w:rsidRDefault="0082635C" w:rsidP="0082635C">
            <w:pPr>
              <w:spacing w:after="0"/>
              <w:rPr>
                <w:szCs w:val="17"/>
                <w:lang w:eastAsia="en-AU"/>
              </w:rPr>
            </w:pPr>
            <w:r w:rsidRPr="001652A8">
              <w:rPr>
                <w:szCs w:val="17"/>
                <w:lang w:eastAsia="en-AU"/>
              </w:rPr>
              <w:t>Adult community &amp; education</w:t>
            </w:r>
          </w:p>
        </w:tc>
        <w:tc>
          <w:tcPr>
            <w:tcW w:w="1074" w:type="pct"/>
            <w:noWrap/>
            <w:vAlign w:val="center"/>
            <w:hideMark/>
          </w:tcPr>
          <w:p w14:paraId="51323B70"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71FD3781" w14:textId="77777777" w:rsidTr="0082635C">
        <w:trPr>
          <w:trHeight w:val="397"/>
        </w:trPr>
        <w:tc>
          <w:tcPr>
            <w:tcW w:w="3926" w:type="pct"/>
            <w:vAlign w:val="center"/>
            <w:hideMark/>
          </w:tcPr>
          <w:p w14:paraId="37B39C6A" w14:textId="77777777" w:rsidR="0082635C" w:rsidRPr="001652A8" w:rsidRDefault="0082635C" w:rsidP="0082635C">
            <w:pPr>
              <w:spacing w:after="0"/>
              <w:rPr>
                <w:szCs w:val="17"/>
                <w:lang w:eastAsia="en-AU"/>
              </w:rPr>
            </w:pPr>
            <w:r w:rsidRPr="001652A8">
              <w:rPr>
                <w:szCs w:val="17"/>
                <w:lang w:eastAsia="en-AU"/>
              </w:rPr>
              <w:t>Adult day care</w:t>
            </w:r>
          </w:p>
        </w:tc>
        <w:tc>
          <w:tcPr>
            <w:tcW w:w="1074" w:type="pct"/>
            <w:noWrap/>
            <w:vAlign w:val="center"/>
            <w:hideMark/>
          </w:tcPr>
          <w:p w14:paraId="00846401"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63560EE9" w14:textId="77777777" w:rsidTr="0082635C">
        <w:trPr>
          <w:trHeight w:val="397"/>
        </w:trPr>
        <w:tc>
          <w:tcPr>
            <w:tcW w:w="3926" w:type="pct"/>
            <w:vAlign w:val="center"/>
            <w:hideMark/>
          </w:tcPr>
          <w:p w14:paraId="1A473219" w14:textId="77777777" w:rsidR="0082635C" w:rsidRPr="001652A8" w:rsidRDefault="0082635C" w:rsidP="0082635C">
            <w:pPr>
              <w:spacing w:after="0"/>
              <w:rPr>
                <w:szCs w:val="17"/>
                <w:lang w:eastAsia="en-AU"/>
              </w:rPr>
            </w:pPr>
            <w:r w:rsidRPr="001652A8">
              <w:rPr>
                <w:szCs w:val="17"/>
                <w:lang w:eastAsia="en-AU"/>
              </w:rPr>
              <w:t>Aged care residential services</w:t>
            </w:r>
          </w:p>
        </w:tc>
        <w:tc>
          <w:tcPr>
            <w:tcW w:w="1074" w:type="pct"/>
            <w:noWrap/>
            <w:vAlign w:val="center"/>
            <w:hideMark/>
          </w:tcPr>
          <w:p w14:paraId="3859AD31"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0556C83" w14:textId="77777777" w:rsidTr="0082635C">
        <w:trPr>
          <w:trHeight w:val="397"/>
        </w:trPr>
        <w:tc>
          <w:tcPr>
            <w:tcW w:w="3926" w:type="pct"/>
            <w:vAlign w:val="center"/>
            <w:hideMark/>
          </w:tcPr>
          <w:p w14:paraId="7786DFE0" w14:textId="77777777" w:rsidR="0082635C" w:rsidRPr="001652A8" w:rsidRDefault="0082635C" w:rsidP="0082635C">
            <w:pPr>
              <w:spacing w:after="0"/>
              <w:rPr>
                <w:szCs w:val="17"/>
                <w:lang w:eastAsia="en-AU"/>
              </w:rPr>
            </w:pPr>
            <w:r w:rsidRPr="001652A8">
              <w:rPr>
                <w:szCs w:val="17"/>
                <w:lang w:eastAsia="en-AU"/>
              </w:rPr>
              <w:t>Aged care, age &amp; disability care, etc.</w:t>
            </w:r>
          </w:p>
        </w:tc>
        <w:tc>
          <w:tcPr>
            <w:tcW w:w="1074" w:type="pct"/>
            <w:noWrap/>
            <w:vAlign w:val="center"/>
            <w:hideMark/>
          </w:tcPr>
          <w:p w14:paraId="0C478F69" w14:textId="77777777" w:rsidR="0082635C" w:rsidRPr="001652A8" w:rsidRDefault="0082635C" w:rsidP="0082635C">
            <w:pPr>
              <w:spacing w:after="0"/>
              <w:jc w:val="right"/>
              <w:rPr>
                <w:szCs w:val="17"/>
                <w:lang w:eastAsia="en-AU"/>
              </w:rPr>
            </w:pPr>
            <w:r w:rsidRPr="001652A8">
              <w:rPr>
                <w:szCs w:val="17"/>
                <w:lang w:eastAsia="en-AU"/>
              </w:rPr>
              <w:t>13</w:t>
            </w:r>
          </w:p>
        </w:tc>
      </w:tr>
      <w:tr w:rsidR="0082635C" w:rsidRPr="004D1D61" w14:paraId="6D4ABB78" w14:textId="77777777" w:rsidTr="0082635C">
        <w:trPr>
          <w:trHeight w:val="397"/>
        </w:trPr>
        <w:tc>
          <w:tcPr>
            <w:tcW w:w="3926" w:type="pct"/>
            <w:vAlign w:val="center"/>
            <w:hideMark/>
          </w:tcPr>
          <w:p w14:paraId="5830AE5D" w14:textId="77777777" w:rsidR="0082635C" w:rsidRPr="001652A8" w:rsidRDefault="0082635C" w:rsidP="0082635C">
            <w:pPr>
              <w:spacing w:after="0"/>
              <w:rPr>
                <w:szCs w:val="17"/>
                <w:lang w:eastAsia="en-AU"/>
              </w:rPr>
            </w:pPr>
            <w:r w:rsidRPr="001652A8">
              <w:rPr>
                <w:szCs w:val="17"/>
                <w:lang w:eastAsia="en-AU"/>
              </w:rPr>
              <w:t>Allied health service</w:t>
            </w:r>
          </w:p>
        </w:tc>
        <w:tc>
          <w:tcPr>
            <w:tcW w:w="1074" w:type="pct"/>
            <w:noWrap/>
            <w:vAlign w:val="center"/>
            <w:hideMark/>
          </w:tcPr>
          <w:p w14:paraId="5E9DF848" w14:textId="77777777" w:rsidR="0082635C" w:rsidRPr="001652A8" w:rsidRDefault="0082635C" w:rsidP="0082635C">
            <w:pPr>
              <w:spacing w:after="0"/>
              <w:jc w:val="right"/>
              <w:rPr>
                <w:szCs w:val="17"/>
                <w:lang w:eastAsia="en-AU"/>
              </w:rPr>
            </w:pPr>
            <w:r w:rsidRPr="001652A8">
              <w:rPr>
                <w:szCs w:val="17"/>
                <w:lang w:eastAsia="en-AU"/>
              </w:rPr>
              <w:t>6</w:t>
            </w:r>
          </w:p>
        </w:tc>
      </w:tr>
      <w:tr w:rsidR="0082635C" w:rsidRPr="004D1D61" w14:paraId="2B9BCE09" w14:textId="77777777" w:rsidTr="0082635C">
        <w:trPr>
          <w:trHeight w:val="397"/>
        </w:trPr>
        <w:tc>
          <w:tcPr>
            <w:tcW w:w="3926" w:type="pct"/>
            <w:vAlign w:val="center"/>
            <w:hideMark/>
          </w:tcPr>
          <w:p w14:paraId="6706D836" w14:textId="77777777" w:rsidR="0082635C" w:rsidRPr="001652A8" w:rsidRDefault="0082635C" w:rsidP="0082635C">
            <w:pPr>
              <w:spacing w:after="0"/>
              <w:rPr>
                <w:szCs w:val="17"/>
                <w:lang w:eastAsia="en-AU"/>
              </w:rPr>
            </w:pPr>
            <w:r w:rsidRPr="001652A8">
              <w:rPr>
                <w:szCs w:val="17"/>
                <w:lang w:eastAsia="en-AU"/>
              </w:rPr>
              <w:t>Alteration and addition to homes</w:t>
            </w:r>
          </w:p>
        </w:tc>
        <w:tc>
          <w:tcPr>
            <w:tcW w:w="1074" w:type="pct"/>
            <w:noWrap/>
            <w:vAlign w:val="center"/>
            <w:hideMark/>
          </w:tcPr>
          <w:p w14:paraId="0CA185EF"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19692A70" w14:textId="77777777" w:rsidTr="0082635C">
        <w:trPr>
          <w:trHeight w:val="397"/>
        </w:trPr>
        <w:tc>
          <w:tcPr>
            <w:tcW w:w="3926" w:type="pct"/>
            <w:vAlign w:val="center"/>
            <w:hideMark/>
          </w:tcPr>
          <w:p w14:paraId="133BE931" w14:textId="77777777" w:rsidR="0082635C" w:rsidRPr="001652A8" w:rsidRDefault="0082635C" w:rsidP="0082635C">
            <w:pPr>
              <w:spacing w:after="0"/>
              <w:rPr>
                <w:szCs w:val="17"/>
                <w:lang w:eastAsia="en-AU"/>
              </w:rPr>
            </w:pPr>
            <w:r w:rsidRPr="001652A8">
              <w:rPr>
                <w:szCs w:val="17"/>
                <w:lang w:eastAsia="en-AU"/>
              </w:rPr>
              <w:t>Arts education</w:t>
            </w:r>
          </w:p>
        </w:tc>
        <w:tc>
          <w:tcPr>
            <w:tcW w:w="1074" w:type="pct"/>
            <w:noWrap/>
            <w:vAlign w:val="center"/>
            <w:hideMark/>
          </w:tcPr>
          <w:p w14:paraId="7C6DBFEF"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03C407D4" w14:textId="77777777" w:rsidTr="0082635C">
        <w:trPr>
          <w:trHeight w:val="397"/>
        </w:trPr>
        <w:tc>
          <w:tcPr>
            <w:tcW w:w="3926" w:type="pct"/>
            <w:vAlign w:val="center"/>
            <w:hideMark/>
          </w:tcPr>
          <w:p w14:paraId="728DD2D7" w14:textId="77777777" w:rsidR="0082635C" w:rsidRPr="001652A8" w:rsidRDefault="0082635C" w:rsidP="0082635C">
            <w:pPr>
              <w:spacing w:after="0"/>
              <w:rPr>
                <w:szCs w:val="17"/>
                <w:lang w:eastAsia="en-AU"/>
              </w:rPr>
            </w:pPr>
            <w:r w:rsidRPr="001652A8">
              <w:rPr>
                <w:szCs w:val="17"/>
                <w:lang w:eastAsia="en-AU"/>
              </w:rPr>
              <w:t xml:space="preserve">Assistance services, assistance to access community, social and recreational activities, etc. </w:t>
            </w:r>
          </w:p>
        </w:tc>
        <w:tc>
          <w:tcPr>
            <w:tcW w:w="1074" w:type="pct"/>
            <w:noWrap/>
            <w:vAlign w:val="center"/>
            <w:hideMark/>
          </w:tcPr>
          <w:p w14:paraId="45DE7F3C" w14:textId="77777777" w:rsidR="0082635C" w:rsidRPr="001652A8" w:rsidRDefault="0082635C" w:rsidP="0082635C">
            <w:pPr>
              <w:spacing w:after="0"/>
              <w:jc w:val="right"/>
              <w:rPr>
                <w:szCs w:val="17"/>
                <w:lang w:eastAsia="en-AU"/>
              </w:rPr>
            </w:pPr>
            <w:r w:rsidRPr="001652A8">
              <w:rPr>
                <w:szCs w:val="17"/>
                <w:lang w:eastAsia="en-AU"/>
              </w:rPr>
              <w:t>5</w:t>
            </w:r>
          </w:p>
        </w:tc>
      </w:tr>
      <w:tr w:rsidR="0082635C" w:rsidRPr="004D1D61" w14:paraId="01A09C7A" w14:textId="77777777" w:rsidTr="0082635C">
        <w:trPr>
          <w:trHeight w:val="397"/>
        </w:trPr>
        <w:tc>
          <w:tcPr>
            <w:tcW w:w="3926" w:type="pct"/>
            <w:vAlign w:val="center"/>
            <w:hideMark/>
          </w:tcPr>
          <w:p w14:paraId="126CFA21" w14:textId="77777777" w:rsidR="0082635C" w:rsidRPr="001652A8" w:rsidRDefault="0082635C" w:rsidP="0082635C">
            <w:pPr>
              <w:spacing w:after="0"/>
              <w:rPr>
                <w:szCs w:val="17"/>
                <w:lang w:eastAsia="en-AU"/>
              </w:rPr>
            </w:pPr>
            <w:r w:rsidRPr="001652A8">
              <w:rPr>
                <w:szCs w:val="17"/>
                <w:lang w:eastAsia="en-AU"/>
              </w:rPr>
              <w:t>Association operation</w:t>
            </w:r>
          </w:p>
        </w:tc>
        <w:tc>
          <w:tcPr>
            <w:tcW w:w="1074" w:type="pct"/>
            <w:noWrap/>
            <w:vAlign w:val="center"/>
            <w:hideMark/>
          </w:tcPr>
          <w:p w14:paraId="79C47A9C"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7E8E18D9" w14:textId="77777777" w:rsidTr="0082635C">
        <w:trPr>
          <w:trHeight w:val="397"/>
        </w:trPr>
        <w:tc>
          <w:tcPr>
            <w:tcW w:w="3926" w:type="pct"/>
            <w:vAlign w:val="center"/>
            <w:hideMark/>
          </w:tcPr>
          <w:p w14:paraId="099F93B8" w14:textId="77777777" w:rsidR="0082635C" w:rsidRPr="001652A8" w:rsidRDefault="0082635C" w:rsidP="0082635C">
            <w:pPr>
              <w:spacing w:after="0"/>
              <w:rPr>
                <w:szCs w:val="17"/>
                <w:lang w:eastAsia="en-AU"/>
              </w:rPr>
            </w:pPr>
            <w:r w:rsidRPr="001652A8">
              <w:rPr>
                <w:szCs w:val="17"/>
                <w:lang w:eastAsia="en-AU"/>
              </w:rPr>
              <w:t>Business and professional assoc.</w:t>
            </w:r>
          </w:p>
        </w:tc>
        <w:tc>
          <w:tcPr>
            <w:tcW w:w="1074" w:type="pct"/>
            <w:noWrap/>
            <w:vAlign w:val="center"/>
            <w:hideMark/>
          </w:tcPr>
          <w:p w14:paraId="49F2B171"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04635E03" w14:textId="77777777" w:rsidTr="0082635C">
        <w:trPr>
          <w:trHeight w:val="397"/>
        </w:trPr>
        <w:tc>
          <w:tcPr>
            <w:tcW w:w="3926" w:type="pct"/>
            <w:vAlign w:val="center"/>
            <w:hideMark/>
          </w:tcPr>
          <w:p w14:paraId="2C5C286E" w14:textId="77777777" w:rsidR="0082635C" w:rsidRPr="001652A8" w:rsidRDefault="0082635C" w:rsidP="0082635C">
            <w:pPr>
              <w:spacing w:after="0"/>
              <w:rPr>
                <w:szCs w:val="17"/>
                <w:lang w:eastAsia="en-AU"/>
              </w:rPr>
            </w:pPr>
            <w:r w:rsidRPr="001652A8">
              <w:rPr>
                <w:szCs w:val="17"/>
                <w:lang w:eastAsia="en-AU"/>
              </w:rPr>
              <w:t>Carers, rehabilitation &amp; case management service</w:t>
            </w:r>
          </w:p>
        </w:tc>
        <w:tc>
          <w:tcPr>
            <w:tcW w:w="1074" w:type="pct"/>
            <w:noWrap/>
            <w:vAlign w:val="center"/>
            <w:hideMark/>
          </w:tcPr>
          <w:p w14:paraId="6687D781"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2AD73311" w14:textId="77777777" w:rsidTr="0082635C">
        <w:trPr>
          <w:trHeight w:val="397"/>
        </w:trPr>
        <w:tc>
          <w:tcPr>
            <w:tcW w:w="3926" w:type="pct"/>
            <w:vAlign w:val="center"/>
            <w:hideMark/>
          </w:tcPr>
          <w:p w14:paraId="731A4D03" w14:textId="77777777" w:rsidR="0082635C" w:rsidRPr="001652A8" w:rsidRDefault="0082635C" w:rsidP="0082635C">
            <w:pPr>
              <w:spacing w:after="0"/>
              <w:rPr>
                <w:szCs w:val="17"/>
                <w:lang w:eastAsia="en-AU"/>
              </w:rPr>
            </w:pPr>
            <w:r w:rsidRPr="001652A8">
              <w:rPr>
                <w:szCs w:val="17"/>
                <w:lang w:eastAsia="en-AU"/>
              </w:rPr>
              <w:t xml:space="preserve">Centre based support </w:t>
            </w:r>
          </w:p>
        </w:tc>
        <w:tc>
          <w:tcPr>
            <w:tcW w:w="1074" w:type="pct"/>
            <w:noWrap/>
            <w:vAlign w:val="center"/>
            <w:hideMark/>
          </w:tcPr>
          <w:p w14:paraId="53096792"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4AE2E4AE" w14:textId="77777777" w:rsidTr="0082635C">
        <w:trPr>
          <w:trHeight w:val="397"/>
        </w:trPr>
        <w:tc>
          <w:tcPr>
            <w:tcW w:w="3926" w:type="pct"/>
            <w:vAlign w:val="center"/>
            <w:hideMark/>
          </w:tcPr>
          <w:p w14:paraId="1CCEE3A7" w14:textId="77777777" w:rsidR="0082635C" w:rsidRPr="001652A8" w:rsidRDefault="0082635C" w:rsidP="0082635C">
            <w:pPr>
              <w:spacing w:after="0"/>
              <w:rPr>
                <w:szCs w:val="17"/>
                <w:lang w:eastAsia="en-AU"/>
              </w:rPr>
            </w:pPr>
            <w:r w:rsidRPr="001652A8">
              <w:rPr>
                <w:szCs w:val="17"/>
                <w:lang w:eastAsia="en-AU"/>
              </w:rPr>
              <w:t>Charitable organisation</w:t>
            </w:r>
          </w:p>
        </w:tc>
        <w:tc>
          <w:tcPr>
            <w:tcW w:w="1074" w:type="pct"/>
            <w:noWrap/>
            <w:vAlign w:val="center"/>
            <w:hideMark/>
          </w:tcPr>
          <w:p w14:paraId="4800344A"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41C5A68E" w14:textId="77777777" w:rsidTr="0082635C">
        <w:trPr>
          <w:trHeight w:val="397"/>
        </w:trPr>
        <w:tc>
          <w:tcPr>
            <w:tcW w:w="3926" w:type="pct"/>
            <w:vAlign w:val="center"/>
            <w:hideMark/>
          </w:tcPr>
          <w:p w14:paraId="7D6BD354" w14:textId="77777777" w:rsidR="0082635C" w:rsidRPr="001652A8" w:rsidRDefault="0082635C" w:rsidP="0082635C">
            <w:pPr>
              <w:spacing w:after="0"/>
              <w:rPr>
                <w:szCs w:val="17"/>
                <w:lang w:eastAsia="en-AU"/>
              </w:rPr>
            </w:pPr>
            <w:r w:rsidRPr="001652A8">
              <w:rPr>
                <w:szCs w:val="17"/>
                <w:lang w:eastAsia="en-AU"/>
              </w:rPr>
              <w:t xml:space="preserve">Childcare services </w:t>
            </w:r>
          </w:p>
        </w:tc>
        <w:tc>
          <w:tcPr>
            <w:tcW w:w="1074" w:type="pct"/>
            <w:noWrap/>
            <w:vAlign w:val="center"/>
            <w:hideMark/>
          </w:tcPr>
          <w:p w14:paraId="2C9741D7"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27C99F9E" w14:textId="77777777" w:rsidTr="0082635C">
        <w:trPr>
          <w:trHeight w:val="397"/>
        </w:trPr>
        <w:tc>
          <w:tcPr>
            <w:tcW w:w="3926" w:type="pct"/>
            <w:vAlign w:val="center"/>
            <w:hideMark/>
          </w:tcPr>
          <w:p w14:paraId="56935A12" w14:textId="77777777" w:rsidR="0082635C" w:rsidRPr="001652A8" w:rsidRDefault="0082635C" w:rsidP="0082635C">
            <w:pPr>
              <w:spacing w:after="0"/>
              <w:rPr>
                <w:szCs w:val="17"/>
                <w:lang w:eastAsia="en-AU"/>
              </w:rPr>
            </w:pPr>
            <w:r w:rsidRPr="001652A8">
              <w:rPr>
                <w:szCs w:val="17"/>
                <w:lang w:eastAsia="en-AU"/>
              </w:rPr>
              <w:t>Community access, community care, community participation, etc.</w:t>
            </w:r>
          </w:p>
        </w:tc>
        <w:tc>
          <w:tcPr>
            <w:tcW w:w="1074" w:type="pct"/>
            <w:noWrap/>
            <w:vAlign w:val="center"/>
            <w:hideMark/>
          </w:tcPr>
          <w:p w14:paraId="6DF33F20" w14:textId="77777777" w:rsidR="0082635C" w:rsidRPr="001652A8" w:rsidRDefault="0082635C" w:rsidP="0082635C">
            <w:pPr>
              <w:spacing w:after="0"/>
              <w:jc w:val="right"/>
              <w:rPr>
                <w:szCs w:val="17"/>
                <w:lang w:eastAsia="en-AU"/>
              </w:rPr>
            </w:pPr>
            <w:r w:rsidRPr="001652A8">
              <w:rPr>
                <w:szCs w:val="17"/>
                <w:lang w:eastAsia="en-AU"/>
              </w:rPr>
              <w:t>23</w:t>
            </w:r>
          </w:p>
        </w:tc>
      </w:tr>
      <w:tr w:rsidR="0082635C" w:rsidRPr="004D1D61" w14:paraId="18EBACBB" w14:textId="77777777" w:rsidTr="0082635C">
        <w:trPr>
          <w:trHeight w:val="397"/>
        </w:trPr>
        <w:tc>
          <w:tcPr>
            <w:tcW w:w="3926" w:type="pct"/>
            <w:vAlign w:val="center"/>
            <w:hideMark/>
          </w:tcPr>
          <w:p w14:paraId="7CFD46F0" w14:textId="77777777" w:rsidR="0082635C" w:rsidRPr="001652A8" w:rsidRDefault="0082635C" w:rsidP="0082635C">
            <w:pPr>
              <w:spacing w:after="0"/>
              <w:rPr>
                <w:szCs w:val="17"/>
                <w:lang w:eastAsia="en-AU"/>
              </w:rPr>
            </w:pPr>
            <w:r w:rsidRPr="001652A8">
              <w:rPr>
                <w:szCs w:val="17"/>
                <w:lang w:eastAsia="en-AU"/>
              </w:rPr>
              <w:t>Core</w:t>
            </w:r>
          </w:p>
        </w:tc>
        <w:tc>
          <w:tcPr>
            <w:tcW w:w="1074" w:type="pct"/>
            <w:noWrap/>
            <w:vAlign w:val="center"/>
            <w:hideMark/>
          </w:tcPr>
          <w:p w14:paraId="1B975D86"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1DD99C00" w14:textId="77777777" w:rsidTr="0082635C">
        <w:trPr>
          <w:trHeight w:val="397"/>
        </w:trPr>
        <w:tc>
          <w:tcPr>
            <w:tcW w:w="3926" w:type="pct"/>
            <w:vAlign w:val="center"/>
            <w:hideMark/>
          </w:tcPr>
          <w:p w14:paraId="244E4D9D" w14:textId="77777777" w:rsidR="0082635C" w:rsidRPr="001652A8" w:rsidRDefault="0082635C" w:rsidP="0082635C">
            <w:pPr>
              <w:spacing w:after="0"/>
              <w:rPr>
                <w:szCs w:val="17"/>
                <w:lang w:eastAsia="en-AU"/>
              </w:rPr>
            </w:pPr>
            <w:r w:rsidRPr="001652A8">
              <w:rPr>
                <w:szCs w:val="17"/>
                <w:lang w:eastAsia="en-AU"/>
              </w:rPr>
              <w:t>Daily living support</w:t>
            </w:r>
          </w:p>
        </w:tc>
        <w:tc>
          <w:tcPr>
            <w:tcW w:w="1074" w:type="pct"/>
            <w:noWrap/>
            <w:vAlign w:val="center"/>
            <w:hideMark/>
          </w:tcPr>
          <w:p w14:paraId="6B04450B"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3860EDFE" w14:textId="77777777" w:rsidTr="0082635C">
        <w:trPr>
          <w:trHeight w:val="397"/>
        </w:trPr>
        <w:tc>
          <w:tcPr>
            <w:tcW w:w="3926" w:type="pct"/>
            <w:vAlign w:val="center"/>
            <w:hideMark/>
          </w:tcPr>
          <w:p w14:paraId="40428025" w14:textId="77777777" w:rsidR="0082635C" w:rsidRPr="001652A8" w:rsidRDefault="0082635C" w:rsidP="0082635C">
            <w:pPr>
              <w:spacing w:after="0"/>
              <w:rPr>
                <w:szCs w:val="17"/>
                <w:lang w:eastAsia="en-AU"/>
              </w:rPr>
            </w:pPr>
            <w:r w:rsidRPr="001652A8">
              <w:rPr>
                <w:szCs w:val="17"/>
                <w:lang w:eastAsia="en-AU"/>
              </w:rPr>
              <w:t>Department of education</w:t>
            </w:r>
          </w:p>
        </w:tc>
        <w:tc>
          <w:tcPr>
            <w:tcW w:w="1074" w:type="pct"/>
            <w:noWrap/>
            <w:vAlign w:val="center"/>
            <w:hideMark/>
          </w:tcPr>
          <w:p w14:paraId="523AE49B"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4601E43C" w14:textId="77777777" w:rsidTr="0082635C">
        <w:trPr>
          <w:trHeight w:val="397"/>
        </w:trPr>
        <w:tc>
          <w:tcPr>
            <w:tcW w:w="3926" w:type="pct"/>
            <w:vAlign w:val="center"/>
            <w:hideMark/>
          </w:tcPr>
          <w:p w14:paraId="79970163" w14:textId="77777777" w:rsidR="0082635C" w:rsidRPr="001652A8" w:rsidRDefault="0082635C" w:rsidP="0082635C">
            <w:pPr>
              <w:spacing w:after="0"/>
              <w:rPr>
                <w:szCs w:val="17"/>
                <w:lang w:eastAsia="en-AU"/>
              </w:rPr>
            </w:pPr>
            <w:r w:rsidRPr="001652A8">
              <w:rPr>
                <w:szCs w:val="17"/>
                <w:lang w:eastAsia="en-AU"/>
              </w:rPr>
              <w:t>Disability support, disability services, disability care, etc.</w:t>
            </w:r>
          </w:p>
        </w:tc>
        <w:tc>
          <w:tcPr>
            <w:tcW w:w="1074" w:type="pct"/>
            <w:noWrap/>
            <w:vAlign w:val="center"/>
            <w:hideMark/>
          </w:tcPr>
          <w:p w14:paraId="311D242F" w14:textId="77777777" w:rsidR="0082635C" w:rsidRPr="001652A8" w:rsidRDefault="0082635C" w:rsidP="0082635C">
            <w:pPr>
              <w:spacing w:after="0"/>
              <w:jc w:val="right"/>
              <w:rPr>
                <w:szCs w:val="17"/>
                <w:lang w:eastAsia="en-AU"/>
              </w:rPr>
            </w:pPr>
            <w:r w:rsidRPr="001652A8">
              <w:rPr>
                <w:szCs w:val="17"/>
                <w:lang w:eastAsia="en-AU"/>
              </w:rPr>
              <w:t>48</w:t>
            </w:r>
          </w:p>
        </w:tc>
      </w:tr>
      <w:tr w:rsidR="0082635C" w:rsidRPr="004D1D61" w14:paraId="51457035" w14:textId="77777777" w:rsidTr="0082635C">
        <w:trPr>
          <w:trHeight w:val="397"/>
        </w:trPr>
        <w:tc>
          <w:tcPr>
            <w:tcW w:w="3926" w:type="pct"/>
            <w:vAlign w:val="center"/>
            <w:hideMark/>
          </w:tcPr>
          <w:p w14:paraId="519D9E5F" w14:textId="77777777" w:rsidR="0082635C" w:rsidRPr="001652A8" w:rsidRDefault="0082635C" w:rsidP="0082635C">
            <w:pPr>
              <w:spacing w:after="0"/>
              <w:rPr>
                <w:szCs w:val="17"/>
                <w:lang w:eastAsia="en-AU"/>
              </w:rPr>
            </w:pPr>
            <w:r w:rsidRPr="001652A8">
              <w:rPr>
                <w:szCs w:val="17"/>
                <w:lang w:eastAsia="en-AU"/>
              </w:rPr>
              <w:t>Early childhood, early learning, etc.</w:t>
            </w:r>
          </w:p>
        </w:tc>
        <w:tc>
          <w:tcPr>
            <w:tcW w:w="1074" w:type="pct"/>
            <w:noWrap/>
            <w:vAlign w:val="center"/>
            <w:hideMark/>
          </w:tcPr>
          <w:p w14:paraId="26D194C7"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33754C9E" w14:textId="77777777" w:rsidTr="0082635C">
        <w:trPr>
          <w:trHeight w:val="397"/>
        </w:trPr>
        <w:tc>
          <w:tcPr>
            <w:tcW w:w="3926" w:type="pct"/>
            <w:vAlign w:val="center"/>
            <w:hideMark/>
          </w:tcPr>
          <w:p w14:paraId="6FEE79E4" w14:textId="77777777" w:rsidR="0082635C" w:rsidRPr="001652A8" w:rsidRDefault="0082635C" w:rsidP="0082635C">
            <w:pPr>
              <w:spacing w:after="0"/>
              <w:rPr>
                <w:szCs w:val="17"/>
                <w:lang w:eastAsia="en-AU"/>
              </w:rPr>
            </w:pPr>
            <w:r w:rsidRPr="001652A8">
              <w:rPr>
                <w:szCs w:val="17"/>
                <w:lang w:eastAsia="en-AU"/>
              </w:rPr>
              <w:t>Education services, technical &amp; vocational education &amp; training, training services, etc.</w:t>
            </w:r>
          </w:p>
        </w:tc>
        <w:tc>
          <w:tcPr>
            <w:tcW w:w="1074" w:type="pct"/>
            <w:noWrap/>
            <w:vAlign w:val="center"/>
            <w:hideMark/>
          </w:tcPr>
          <w:p w14:paraId="2AC71B76" w14:textId="77777777" w:rsidR="0082635C" w:rsidRPr="001652A8" w:rsidRDefault="0082635C" w:rsidP="0082635C">
            <w:pPr>
              <w:spacing w:after="0"/>
              <w:jc w:val="right"/>
              <w:rPr>
                <w:szCs w:val="17"/>
                <w:lang w:eastAsia="en-AU"/>
              </w:rPr>
            </w:pPr>
            <w:r w:rsidRPr="001652A8">
              <w:rPr>
                <w:szCs w:val="17"/>
                <w:lang w:eastAsia="en-AU"/>
              </w:rPr>
              <w:t>7</w:t>
            </w:r>
          </w:p>
        </w:tc>
      </w:tr>
      <w:tr w:rsidR="0082635C" w:rsidRPr="004D1D61" w14:paraId="620DFC20" w14:textId="77777777" w:rsidTr="0082635C">
        <w:trPr>
          <w:trHeight w:val="397"/>
        </w:trPr>
        <w:tc>
          <w:tcPr>
            <w:tcW w:w="3926" w:type="pct"/>
            <w:vAlign w:val="center"/>
            <w:hideMark/>
          </w:tcPr>
          <w:p w14:paraId="36091F91" w14:textId="77777777" w:rsidR="0082635C" w:rsidRPr="001652A8" w:rsidRDefault="0082635C" w:rsidP="0082635C">
            <w:pPr>
              <w:spacing w:after="0"/>
              <w:rPr>
                <w:szCs w:val="17"/>
                <w:lang w:eastAsia="en-AU"/>
              </w:rPr>
            </w:pPr>
            <w:r w:rsidRPr="001652A8">
              <w:rPr>
                <w:szCs w:val="17"/>
                <w:lang w:eastAsia="en-AU"/>
              </w:rPr>
              <w:t>Employment placement &amp; recruitment</w:t>
            </w:r>
          </w:p>
        </w:tc>
        <w:tc>
          <w:tcPr>
            <w:tcW w:w="1074" w:type="pct"/>
            <w:noWrap/>
            <w:vAlign w:val="center"/>
            <w:hideMark/>
          </w:tcPr>
          <w:p w14:paraId="170CD32C" w14:textId="77777777" w:rsidR="0082635C" w:rsidRPr="001652A8" w:rsidRDefault="0082635C" w:rsidP="0082635C">
            <w:pPr>
              <w:spacing w:after="0"/>
              <w:jc w:val="right"/>
              <w:rPr>
                <w:szCs w:val="17"/>
                <w:lang w:eastAsia="en-AU"/>
              </w:rPr>
            </w:pPr>
            <w:r w:rsidRPr="001652A8">
              <w:rPr>
                <w:szCs w:val="17"/>
                <w:lang w:eastAsia="en-AU"/>
              </w:rPr>
              <w:t>7</w:t>
            </w:r>
          </w:p>
        </w:tc>
      </w:tr>
      <w:tr w:rsidR="0082635C" w:rsidRPr="004D1D61" w14:paraId="2E959210" w14:textId="77777777" w:rsidTr="0082635C">
        <w:trPr>
          <w:trHeight w:val="397"/>
        </w:trPr>
        <w:tc>
          <w:tcPr>
            <w:tcW w:w="3926" w:type="pct"/>
            <w:vAlign w:val="center"/>
            <w:hideMark/>
          </w:tcPr>
          <w:p w14:paraId="4D8E39DB" w14:textId="77777777" w:rsidR="0082635C" w:rsidRPr="001652A8" w:rsidRDefault="0082635C" w:rsidP="0082635C">
            <w:pPr>
              <w:spacing w:after="0"/>
              <w:rPr>
                <w:szCs w:val="17"/>
                <w:lang w:eastAsia="en-AU"/>
              </w:rPr>
            </w:pPr>
            <w:r w:rsidRPr="001652A8">
              <w:rPr>
                <w:szCs w:val="17"/>
                <w:lang w:eastAsia="en-AU"/>
              </w:rPr>
              <w:t>Financial administration</w:t>
            </w:r>
          </w:p>
        </w:tc>
        <w:tc>
          <w:tcPr>
            <w:tcW w:w="1074" w:type="pct"/>
            <w:noWrap/>
            <w:vAlign w:val="center"/>
            <w:hideMark/>
          </w:tcPr>
          <w:p w14:paraId="644E656A"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18F269B2" w14:textId="77777777" w:rsidTr="0082635C">
        <w:trPr>
          <w:trHeight w:val="397"/>
        </w:trPr>
        <w:tc>
          <w:tcPr>
            <w:tcW w:w="3926" w:type="pct"/>
            <w:vAlign w:val="center"/>
            <w:hideMark/>
          </w:tcPr>
          <w:p w14:paraId="3B1141A3" w14:textId="77777777" w:rsidR="0082635C" w:rsidRPr="001652A8" w:rsidRDefault="0082635C" w:rsidP="0082635C">
            <w:pPr>
              <w:spacing w:after="0"/>
              <w:rPr>
                <w:szCs w:val="17"/>
                <w:lang w:eastAsia="en-AU"/>
              </w:rPr>
            </w:pPr>
            <w:r w:rsidRPr="001652A8">
              <w:rPr>
                <w:szCs w:val="17"/>
                <w:lang w:eastAsia="en-AU"/>
              </w:rPr>
              <w:t>Fitness services</w:t>
            </w:r>
          </w:p>
        </w:tc>
        <w:tc>
          <w:tcPr>
            <w:tcW w:w="1074" w:type="pct"/>
            <w:noWrap/>
            <w:vAlign w:val="center"/>
            <w:hideMark/>
          </w:tcPr>
          <w:p w14:paraId="200FCB2E"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7237D19E" w14:textId="77777777" w:rsidTr="0082635C">
        <w:trPr>
          <w:trHeight w:val="397"/>
        </w:trPr>
        <w:tc>
          <w:tcPr>
            <w:tcW w:w="3926" w:type="pct"/>
            <w:vAlign w:val="center"/>
            <w:hideMark/>
          </w:tcPr>
          <w:p w14:paraId="26CD9E2B" w14:textId="77777777" w:rsidR="0082635C" w:rsidRPr="001652A8" w:rsidRDefault="0082635C" w:rsidP="0082635C">
            <w:pPr>
              <w:spacing w:after="0"/>
              <w:rPr>
                <w:szCs w:val="17"/>
                <w:lang w:eastAsia="en-AU"/>
              </w:rPr>
            </w:pPr>
            <w:r w:rsidRPr="001652A8">
              <w:rPr>
                <w:szCs w:val="17"/>
                <w:lang w:eastAsia="en-AU"/>
              </w:rPr>
              <w:t>General workers</w:t>
            </w:r>
          </w:p>
        </w:tc>
        <w:tc>
          <w:tcPr>
            <w:tcW w:w="1074" w:type="pct"/>
            <w:noWrap/>
            <w:vAlign w:val="center"/>
            <w:hideMark/>
          </w:tcPr>
          <w:p w14:paraId="39399C8E"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4F4FB1D3" w14:textId="77777777" w:rsidTr="0082635C">
        <w:trPr>
          <w:trHeight w:val="397"/>
        </w:trPr>
        <w:tc>
          <w:tcPr>
            <w:tcW w:w="3926" w:type="pct"/>
            <w:vAlign w:val="center"/>
            <w:hideMark/>
          </w:tcPr>
          <w:p w14:paraId="62719907" w14:textId="77777777" w:rsidR="0082635C" w:rsidRPr="001652A8" w:rsidRDefault="0082635C" w:rsidP="0082635C">
            <w:pPr>
              <w:spacing w:after="0"/>
              <w:rPr>
                <w:szCs w:val="17"/>
                <w:lang w:eastAsia="en-AU"/>
              </w:rPr>
            </w:pPr>
            <w:r w:rsidRPr="001652A8">
              <w:rPr>
                <w:szCs w:val="17"/>
                <w:lang w:eastAsia="en-AU"/>
              </w:rPr>
              <w:lastRenderedPageBreak/>
              <w:t>Group and centre based activities, group social support</w:t>
            </w:r>
          </w:p>
        </w:tc>
        <w:tc>
          <w:tcPr>
            <w:tcW w:w="1074" w:type="pct"/>
            <w:noWrap/>
            <w:vAlign w:val="center"/>
            <w:hideMark/>
          </w:tcPr>
          <w:p w14:paraId="3B087A7C" w14:textId="77777777" w:rsidR="0082635C" w:rsidRPr="001652A8" w:rsidRDefault="0082635C" w:rsidP="0082635C">
            <w:pPr>
              <w:spacing w:after="0"/>
              <w:jc w:val="right"/>
              <w:rPr>
                <w:szCs w:val="17"/>
                <w:lang w:eastAsia="en-AU"/>
              </w:rPr>
            </w:pPr>
            <w:r w:rsidRPr="001652A8">
              <w:rPr>
                <w:szCs w:val="17"/>
                <w:lang w:eastAsia="en-AU"/>
              </w:rPr>
              <w:t>3</w:t>
            </w:r>
          </w:p>
        </w:tc>
      </w:tr>
      <w:tr w:rsidR="0082635C" w:rsidRPr="004D1D61" w14:paraId="399B5F47" w14:textId="77777777" w:rsidTr="0082635C">
        <w:trPr>
          <w:trHeight w:val="397"/>
        </w:trPr>
        <w:tc>
          <w:tcPr>
            <w:tcW w:w="3926" w:type="pct"/>
            <w:vAlign w:val="center"/>
            <w:hideMark/>
          </w:tcPr>
          <w:p w14:paraId="3F65D022" w14:textId="77777777" w:rsidR="0082635C" w:rsidRPr="001652A8" w:rsidRDefault="0082635C" w:rsidP="0082635C">
            <w:pPr>
              <w:spacing w:after="0"/>
              <w:rPr>
                <w:szCs w:val="17"/>
                <w:lang w:eastAsia="en-AU"/>
              </w:rPr>
            </w:pPr>
            <w:r w:rsidRPr="001652A8">
              <w:rPr>
                <w:szCs w:val="17"/>
                <w:lang w:eastAsia="en-AU"/>
              </w:rPr>
              <w:t>Health care services</w:t>
            </w:r>
          </w:p>
        </w:tc>
        <w:tc>
          <w:tcPr>
            <w:tcW w:w="1074" w:type="pct"/>
            <w:noWrap/>
            <w:vAlign w:val="center"/>
            <w:hideMark/>
          </w:tcPr>
          <w:p w14:paraId="3FEE7215" w14:textId="77777777" w:rsidR="0082635C" w:rsidRPr="001652A8" w:rsidRDefault="0082635C" w:rsidP="0082635C">
            <w:pPr>
              <w:spacing w:after="0"/>
              <w:jc w:val="right"/>
              <w:rPr>
                <w:szCs w:val="17"/>
                <w:lang w:eastAsia="en-AU"/>
              </w:rPr>
            </w:pPr>
            <w:r w:rsidRPr="001652A8">
              <w:rPr>
                <w:szCs w:val="17"/>
                <w:lang w:eastAsia="en-AU"/>
              </w:rPr>
              <w:t>9</w:t>
            </w:r>
          </w:p>
        </w:tc>
      </w:tr>
      <w:tr w:rsidR="0082635C" w:rsidRPr="00676708" w14:paraId="2DF96F5E" w14:textId="77777777" w:rsidTr="0082635C">
        <w:trPr>
          <w:trHeight w:val="397"/>
        </w:trPr>
        <w:tc>
          <w:tcPr>
            <w:tcW w:w="3926" w:type="pct"/>
            <w:vAlign w:val="center"/>
          </w:tcPr>
          <w:p w14:paraId="18A303DB" w14:textId="77777777" w:rsidR="0082635C" w:rsidRPr="001652A8" w:rsidRDefault="0082635C" w:rsidP="0082635C">
            <w:pPr>
              <w:spacing w:after="0"/>
              <w:rPr>
                <w:szCs w:val="17"/>
                <w:lang w:eastAsia="en-AU"/>
              </w:rPr>
            </w:pPr>
            <w:r w:rsidRPr="001652A8">
              <w:rPr>
                <w:szCs w:val="17"/>
                <w:lang w:eastAsia="en-AU"/>
              </w:rPr>
              <w:t>Home and community care</w:t>
            </w:r>
          </w:p>
        </w:tc>
        <w:tc>
          <w:tcPr>
            <w:tcW w:w="1074" w:type="pct"/>
            <w:noWrap/>
            <w:vAlign w:val="center"/>
          </w:tcPr>
          <w:p w14:paraId="40D7B2F6" w14:textId="77777777" w:rsidR="0082635C" w:rsidRPr="001652A8" w:rsidRDefault="0082635C" w:rsidP="0082635C">
            <w:pPr>
              <w:spacing w:after="0"/>
              <w:jc w:val="right"/>
              <w:rPr>
                <w:szCs w:val="17"/>
                <w:lang w:eastAsia="en-AU"/>
              </w:rPr>
            </w:pPr>
            <w:r w:rsidRPr="001652A8">
              <w:rPr>
                <w:szCs w:val="17"/>
                <w:lang w:eastAsia="en-AU"/>
              </w:rPr>
              <w:t>3</w:t>
            </w:r>
          </w:p>
        </w:tc>
      </w:tr>
      <w:tr w:rsidR="0082635C" w:rsidRPr="004D1D61" w14:paraId="1A03BFF6" w14:textId="77777777" w:rsidTr="0082635C">
        <w:trPr>
          <w:trHeight w:val="397"/>
        </w:trPr>
        <w:tc>
          <w:tcPr>
            <w:tcW w:w="3926" w:type="pct"/>
            <w:vAlign w:val="center"/>
            <w:hideMark/>
          </w:tcPr>
          <w:p w14:paraId="5532477B" w14:textId="77777777" w:rsidR="0082635C" w:rsidRPr="001652A8" w:rsidRDefault="0082635C" w:rsidP="0082635C">
            <w:pPr>
              <w:spacing w:after="0"/>
              <w:rPr>
                <w:szCs w:val="17"/>
                <w:lang w:eastAsia="en-AU"/>
              </w:rPr>
            </w:pPr>
            <w:r w:rsidRPr="001652A8">
              <w:rPr>
                <w:szCs w:val="17"/>
                <w:lang w:eastAsia="en-AU"/>
              </w:rPr>
              <w:t>Home care services</w:t>
            </w:r>
          </w:p>
        </w:tc>
        <w:tc>
          <w:tcPr>
            <w:tcW w:w="1074" w:type="pct"/>
            <w:noWrap/>
            <w:vAlign w:val="center"/>
            <w:hideMark/>
          </w:tcPr>
          <w:p w14:paraId="04ED2DD4" w14:textId="77777777" w:rsidR="0082635C" w:rsidRPr="001652A8" w:rsidRDefault="0082635C" w:rsidP="0082635C">
            <w:pPr>
              <w:spacing w:after="0"/>
              <w:jc w:val="right"/>
              <w:rPr>
                <w:szCs w:val="17"/>
                <w:lang w:eastAsia="en-AU"/>
              </w:rPr>
            </w:pPr>
            <w:r w:rsidRPr="001652A8">
              <w:rPr>
                <w:szCs w:val="17"/>
                <w:lang w:eastAsia="en-AU"/>
              </w:rPr>
              <w:t xml:space="preserve">39 </w:t>
            </w:r>
          </w:p>
        </w:tc>
      </w:tr>
      <w:tr w:rsidR="0082635C" w:rsidRPr="004D1D61" w14:paraId="6303739D" w14:textId="77777777" w:rsidTr="0082635C">
        <w:trPr>
          <w:trHeight w:val="397"/>
        </w:trPr>
        <w:tc>
          <w:tcPr>
            <w:tcW w:w="3926" w:type="pct"/>
            <w:vAlign w:val="center"/>
            <w:hideMark/>
          </w:tcPr>
          <w:p w14:paraId="1CE7FEB6" w14:textId="77777777" w:rsidR="0082635C" w:rsidRPr="001652A8" w:rsidRDefault="0082635C" w:rsidP="0082635C">
            <w:pPr>
              <w:spacing w:after="0"/>
              <w:rPr>
                <w:szCs w:val="17"/>
                <w:lang w:eastAsia="en-AU"/>
              </w:rPr>
            </w:pPr>
            <w:r w:rsidRPr="001652A8">
              <w:rPr>
                <w:szCs w:val="17"/>
                <w:lang w:eastAsia="en-AU"/>
              </w:rPr>
              <w:t>Hospital operation, non - private sector</w:t>
            </w:r>
          </w:p>
        </w:tc>
        <w:tc>
          <w:tcPr>
            <w:tcW w:w="1074" w:type="pct"/>
            <w:noWrap/>
            <w:vAlign w:val="center"/>
            <w:hideMark/>
          </w:tcPr>
          <w:p w14:paraId="0B234464"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0DE73969" w14:textId="77777777" w:rsidTr="0082635C">
        <w:trPr>
          <w:trHeight w:val="397"/>
        </w:trPr>
        <w:tc>
          <w:tcPr>
            <w:tcW w:w="3926" w:type="pct"/>
            <w:vAlign w:val="center"/>
            <w:hideMark/>
          </w:tcPr>
          <w:p w14:paraId="16772C39" w14:textId="77777777" w:rsidR="0082635C" w:rsidRPr="001652A8" w:rsidRDefault="0082635C" w:rsidP="0082635C">
            <w:pPr>
              <w:spacing w:after="0"/>
              <w:rPr>
                <w:szCs w:val="17"/>
                <w:lang w:eastAsia="en-AU"/>
              </w:rPr>
            </w:pPr>
            <w:r w:rsidRPr="001652A8">
              <w:rPr>
                <w:szCs w:val="17"/>
                <w:lang w:eastAsia="en-AU"/>
              </w:rPr>
              <w:t xml:space="preserve">iCare </w:t>
            </w:r>
          </w:p>
        </w:tc>
        <w:tc>
          <w:tcPr>
            <w:tcW w:w="1074" w:type="pct"/>
            <w:noWrap/>
            <w:vAlign w:val="center"/>
            <w:hideMark/>
          </w:tcPr>
          <w:p w14:paraId="74E8468B"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7AA5F1FE" w14:textId="77777777" w:rsidTr="0082635C">
        <w:trPr>
          <w:trHeight w:val="397"/>
        </w:trPr>
        <w:tc>
          <w:tcPr>
            <w:tcW w:w="3926" w:type="pct"/>
            <w:vAlign w:val="center"/>
            <w:hideMark/>
          </w:tcPr>
          <w:p w14:paraId="7A922ECF" w14:textId="77777777" w:rsidR="0082635C" w:rsidRPr="001652A8" w:rsidRDefault="0082635C" w:rsidP="0082635C">
            <w:pPr>
              <w:spacing w:after="0"/>
              <w:rPr>
                <w:szCs w:val="17"/>
                <w:lang w:eastAsia="en-AU"/>
              </w:rPr>
            </w:pPr>
            <w:r w:rsidRPr="001652A8">
              <w:rPr>
                <w:szCs w:val="17"/>
                <w:lang w:eastAsia="en-AU"/>
              </w:rPr>
              <w:t xml:space="preserve">Individual services </w:t>
            </w:r>
          </w:p>
        </w:tc>
        <w:tc>
          <w:tcPr>
            <w:tcW w:w="1074" w:type="pct"/>
            <w:noWrap/>
            <w:vAlign w:val="center"/>
            <w:hideMark/>
          </w:tcPr>
          <w:p w14:paraId="551AA7D8"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9908BA0" w14:textId="77777777" w:rsidTr="0082635C">
        <w:trPr>
          <w:trHeight w:val="397"/>
        </w:trPr>
        <w:tc>
          <w:tcPr>
            <w:tcW w:w="3926" w:type="pct"/>
            <w:vAlign w:val="center"/>
            <w:hideMark/>
          </w:tcPr>
          <w:p w14:paraId="4B418606" w14:textId="77777777" w:rsidR="0082635C" w:rsidRPr="001652A8" w:rsidRDefault="0082635C" w:rsidP="0082635C">
            <w:pPr>
              <w:spacing w:after="0"/>
              <w:rPr>
                <w:szCs w:val="17"/>
                <w:lang w:eastAsia="en-AU"/>
              </w:rPr>
            </w:pPr>
            <w:r w:rsidRPr="001652A8">
              <w:rPr>
                <w:szCs w:val="17"/>
                <w:lang w:eastAsia="en-AU"/>
              </w:rPr>
              <w:t>In-home care</w:t>
            </w:r>
          </w:p>
        </w:tc>
        <w:tc>
          <w:tcPr>
            <w:tcW w:w="1074" w:type="pct"/>
            <w:noWrap/>
            <w:vAlign w:val="center"/>
            <w:hideMark/>
          </w:tcPr>
          <w:p w14:paraId="2BBF6B9F"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43E637F9" w14:textId="77777777" w:rsidTr="0082635C">
        <w:trPr>
          <w:trHeight w:val="397"/>
        </w:trPr>
        <w:tc>
          <w:tcPr>
            <w:tcW w:w="3926" w:type="pct"/>
            <w:vAlign w:val="center"/>
            <w:hideMark/>
          </w:tcPr>
          <w:p w14:paraId="6949634C" w14:textId="77777777" w:rsidR="0082635C" w:rsidRPr="001652A8" w:rsidRDefault="0082635C" w:rsidP="0082635C">
            <w:pPr>
              <w:spacing w:after="0"/>
              <w:rPr>
                <w:szCs w:val="17"/>
                <w:lang w:eastAsia="en-AU"/>
              </w:rPr>
            </w:pPr>
            <w:r w:rsidRPr="001652A8">
              <w:rPr>
                <w:szCs w:val="17"/>
                <w:lang w:eastAsia="en-AU"/>
              </w:rPr>
              <w:t>Interest group</w:t>
            </w:r>
          </w:p>
        </w:tc>
        <w:tc>
          <w:tcPr>
            <w:tcW w:w="1074" w:type="pct"/>
            <w:noWrap/>
            <w:vAlign w:val="center"/>
            <w:hideMark/>
          </w:tcPr>
          <w:p w14:paraId="3F734336" w14:textId="77777777" w:rsidR="0082635C" w:rsidRPr="001652A8" w:rsidRDefault="0082635C" w:rsidP="0082635C">
            <w:pPr>
              <w:spacing w:after="0"/>
              <w:jc w:val="right"/>
              <w:rPr>
                <w:szCs w:val="17"/>
                <w:lang w:eastAsia="en-AU"/>
              </w:rPr>
            </w:pPr>
            <w:r w:rsidRPr="001652A8">
              <w:rPr>
                <w:szCs w:val="17"/>
                <w:lang w:eastAsia="en-AU"/>
              </w:rPr>
              <w:t xml:space="preserve">2 </w:t>
            </w:r>
          </w:p>
        </w:tc>
      </w:tr>
      <w:tr w:rsidR="0082635C" w:rsidRPr="004D1D61" w14:paraId="71222159" w14:textId="77777777" w:rsidTr="0082635C">
        <w:trPr>
          <w:trHeight w:val="397"/>
        </w:trPr>
        <w:tc>
          <w:tcPr>
            <w:tcW w:w="3926" w:type="pct"/>
            <w:vAlign w:val="center"/>
            <w:hideMark/>
          </w:tcPr>
          <w:p w14:paraId="71FE1EA0" w14:textId="77777777" w:rsidR="0082635C" w:rsidRPr="001652A8" w:rsidRDefault="0082635C" w:rsidP="0082635C">
            <w:pPr>
              <w:spacing w:after="0"/>
              <w:rPr>
                <w:szCs w:val="17"/>
                <w:lang w:eastAsia="en-AU"/>
              </w:rPr>
            </w:pPr>
            <w:r w:rsidRPr="001652A8">
              <w:rPr>
                <w:szCs w:val="17"/>
                <w:lang w:eastAsia="en-AU"/>
              </w:rPr>
              <w:t xml:space="preserve">Laundry </w:t>
            </w:r>
          </w:p>
        </w:tc>
        <w:tc>
          <w:tcPr>
            <w:tcW w:w="1074" w:type="pct"/>
            <w:noWrap/>
            <w:vAlign w:val="center"/>
            <w:hideMark/>
          </w:tcPr>
          <w:p w14:paraId="3CE9D1CB"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676708" w14:paraId="066F59E6" w14:textId="77777777" w:rsidTr="0082635C">
        <w:trPr>
          <w:trHeight w:val="397"/>
        </w:trPr>
        <w:tc>
          <w:tcPr>
            <w:tcW w:w="3926" w:type="pct"/>
            <w:vAlign w:val="center"/>
          </w:tcPr>
          <w:p w14:paraId="456653E9" w14:textId="77777777" w:rsidR="0082635C" w:rsidRPr="001652A8" w:rsidRDefault="0082635C" w:rsidP="0082635C">
            <w:pPr>
              <w:spacing w:after="0"/>
              <w:rPr>
                <w:szCs w:val="17"/>
                <w:lang w:eastAsia="en-AU"/>
              </w:rPr>
            </w:pPr>
            <w:r w:rsidRPr="001652A8">
              <w:rPr>
                <w:szCs w:val="17"/>
                <w:lang w:eastAsia="en-AU"/>
              </w:rPr>
              <w:t>Light manufacturing and recycling</w:t>
            </w:r>
          </w:p>
        </w:tc>
        <w:tc>
          <w:tcPr>
            <w:tcW w:w="1074" w:type="pct"/>
            <w:noWrap/>
            <w:vAlign w:val="center"/>
          </w:tcPr>
          <w:p w14:paraId="01ADDFCD"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FFF51BB" w14:textId="77777777" w:rsidTr="0082635C">
        <w:trPr>
          <w:trHeight w:val="397"/>
        </w:trPr>
        <w:tc>
          <w:tcPr>
            <w:tcW w:w="3926" w:type="pct"/>
            <w:vAlign w:val="center"/>
            <w:hideMark/>
          </w:tcPr>
          <w:p w14:paraId="78D8764A" w14:textId="77777777" w:rsidR="0082635C" w:rsidRPr="001652A8" w:rsidRDefault="0082635C" w:rsidP="0082635C">
            <w:pPr>
              <w:spacing w:after="0"/>
              <w:rPr>
                <w:szCs w:val="17"/>
                <w:lang w:eastAsia="en-AU"/>
              </w:rPr>
            </w:pPr>
            <w:r w:rsidRPr="001652A8">
              <w:rPr>
                <w:szCs w:val="17"/>
                <w:lang w:eastAsia="en-AU"/>
              </w:rPr>
              <w:t xml:space="preserve">Local government administration </w:t>
            </w:r>
          </w:p>
        </w:tc>
        <w:tc>
          <w:tcPr>
            <w:tcW w:w="1074" w:type="pct"/>
            <w:noWrap/>
            <w:vAlign w:val="center"/>
            <w:hideMark/>
          </w:tcPr>
          <w:p w14:paraId="233EEC63" w14:textId="77777777" w:rsidR="0082635C" w:rsidRPr="001652A8" w:rsidRDefault="0082635C" w:rsidP="0082635C">
            <w:pPr>
              <w:spacing w:after="0"/>
              <w:jc w:val="right"/>
              <w:rPr>
                <w:szCs w:val="17"/>
                <w:lang w:eastAsia="en-AU"/>
              </w:rPr>
            </w:pPr>
            <w:r w:rsidRPr="001652A8">
              <w:rPr>
                <w:szCs w:val="17"/>
                <w:lang w:eastAsia="en-AU"/>
              </w:rPr>
              <w:t>5</w:t>
            </w:r>
          </w:p>
        </w:tc>
      </w:tr>
      <w:tr w:rsidR="0082635C" w:rsidRPr="004D1D61" w14:paraId="29704010" w14:textId="77777777" w:rsidTr="0082635C">
        <w:trPr>
          <w:trHeight w:val="397"/>
        </w:trPr>
        <w:tc>
          <w:tcPr>
            <w:tcW w:w="3926" w:type="pct"/>
            <w:vAlign w:val="center"/>
            <w:hideMark/>
          </w:tcPr>
          <w:p w14:paraId="40EF3C83" w14:textId="77777777" w:rsidR="0082635C" w:rsidRPr="001652A8" w:rsidRDefault="0082635C" w:rsidP="0082635C">
            <w:pPr>
              <w:spacing w:after="0"/>
              <w:rPr>
                <w:szCs w:val="17"/>
                <w:lang w:eastAsia="en-AU"/>
              </w:rPr>
            </w:pPr>
            <w:r w:rsidRPr="001652A8">
              <w:rPr>
                <w:szCs w:val="17"/>
                <w:lang w:eastAsia="en-AU"/>
              </w:rPr>
              <w:t>Mental health support</w:t>
            </w:r>
          </w:p>
        </w:tc>
        <w:tc>
          <w:tcPr>
            <w:tcW w:w="1074" w:type="pct"/>
            <w:noWrap/>
            <w:vAlign w:val="center"/>
            <w:hideMark/>
          </w:tcPr>
          <w:p w14:paraId="34F155AB"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4D2CB99C" w14:textId="77777777" w:rsidTr="0082635C">
        <w:trPr>
          <w:trHeight w:val="397"/>
        </w:trPr>
        <w:tc>
          <w:tcPr>
            <w:tcW w:w="3926" w:type="pct"/>
            <w:vAlign w:val="center"/>
            <w:hideMark/>
          </w:tcPr>
          <w:p w14:paraId="52566F77" w14:textId="77777777" w:rsidR="0082635C" w:rsidRPr="001652A8" w:rsidRDefault="0082635C" w:rsidP="0082635C">
            <w:pPr>
              <w:spacing w:after="0"/>
              <w:rPr>
                <w:szCs w:val="17"/>
                <w:lang w:eastAsia="en-AU"/>
              </w:rPr>
            </w:pPr>
            <w:r w:rsidRPr="001652A8">
              <w:rPr>
                <w:szCs w:val="17"/>
                <w:lang w:eastAsia="en-AU"/>
              </w:rPr>
              <w:t>Multidisciplinary clinic</w:t>
            </w:r>
          </w:p>
        </w:tc>
        <w:tc>
          <w:tcPr>
            <w:tcW w:w="1074" w:type="pct"/>
            <w:noWrap/>
            <w:vAlign w:val="center"/>
            <w:hideMark/>
          </w:tcPr>
          <w:p w14:paraId="58FF1746"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16852D2" w14:textId="77777777" w:rsidTr="0082635C">
        <w:trPr>
          <w:trHeight w:val="397"/>
        </w:trPr>
        <w:tc>
          <w:tcPr>
            <w:tcW w:w="3926" w:type="pct"/>
            <w:vAlign w:val="center"/>
            <w:hideMark/>
          </w:tcPr>
          <w:p w14:paraId="47D98610" w14:textId="77777777" w:rsidR="0082635C" w:rsidRPr="001652A8" w:rsidRDefault="0082635C" w:rsidP="0082635C">
            <w:pPr>
              <w:spacing w:after="0"/>
              <w:rPr>
                <w:szCs w:val="17"/>
                <w:lang w:eastAsia="en-AU"/>
              </w:rPr>
            </w:pPr>
            <w:r w:rsidRPr="001652A8">
              <w:rPr>
                <w:szCs w:val="17"/>
                <w:lang w:eastAsia="en-AU"/>
              </w:rPr>
              <w:t xml:space="preserve">N/a, not sure, none, etc. </w:t>
            </w:r>
          </w:p>
        </w:tc>
        <w:tc>
          <w:tcPr>
            <w:tcW w:w="1074" w:type="pct"/>
            <w:noWrap/>
            <w:vAlign w:val="center"/>
            <w:hideMark/>
          </w:tcPr>
          <w:p w14:paraId="7EF8FF55" w14:textId="77777777" w:rsidR="0082635C" w:rsidRPr="001652A8" w:rsidRDefault="0082635C" w:rsidP="0082635C">
            <w:pPr>
              <w:spacing w:after="0"/>
              <w:jc w:val="right"/>
              <w:rPr>
                <w:szCs w:val="17"/>
                <w:lang w:eastAsia="en-AU"/>
              </w:rPr>
            </w:pPr>
            <w:r w:rsidRPr="001652A8">
              <w:rPr>
                <w:szCs w:val="17"/>
                <w:lang w:eastAsia="en-AU"/>
              </w:rPr>
              <w:t xml:space="preserve">25 </w:t>
            </w:r>
          </w:p>
        </w:tc>
      </w:tr>
      <w:tr w:rsidR="0082635C" w:rsidRPr="00676708" w14:paraId="1A5FE3E8" w14:textId="77777777" w:rsidTr="0082635C">
        <w:trPr>
          <w:trHeight w:val="397"/>
        </w:trPr>
        <w:tc>
          <w:tcPr>
            <w:tcW w:w="3926" w:type="pct"/>
            <w:vAlign w:val="center"/>
          </w:tcPr>
          <w:p w14:paraId="0A3E0E58" w14:textId="77777777" w:rsidR="0082635C" w:rsidRPr="001652A8" w:rsidRDefault="0082635C" w:rsidP="0082635C">
            <w:pPr>
              <w:spacing w:after="0"/>
              <w:rPr>
                <w:szCs w:val="17"/>
                <w:lang w:eastAsia="en-AU"/>
              </w:rPr>
            </w:pPr>
            <w:r w:rsidRPr="001652A8">
              <w:rPr>
                <w:szCs w:val="17"/>
                <w:lang w:eastAsia="en-AU"/>
              </w:rPr>
              <w:t>NDIS related supports</w:t>
            </w:r>
          </w:p>
        </w:tc>
        <w:tc>
          <w:tcPr>
            <w:tcW w:w="1074" w:type="pct"/>
            <w:noWrap/>
            <w:vAlign w:val="center"/>
          </w:tcPr>
          <w:p w14:paraId="09B90776"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6B7224D8" w14:textId="77777777" w:rsidTr="0082635C">
        <w:trPr>
          <w:trHeight w:val="397"/>
        </w:trPr>
        <w:tc>
          <w:tcPr>
            <w:tcW w:w="3926" w:type="pct"/>
            <w:vAlign w:val="center"/>
            <w:hideMark/>
          </w:tcPr>
          <w:p w14:paraId="6BB6EAEF" w14:textId="77777777" w:rsidR="0082635C" w:rsidRPr="001652A8" w:rsidRDefault="0082635C" w:rsidP="0082635C">
            <w:pPr>
              <w:spacing w:after="0"/>
              <w:rPr>
                <w:szCs w:val="17"/>
                <w:lang w:eastAsia="en-AU"/>
              </w:rPr>
            </w:pPr>
            <w:r w:rsidRPr="001652A8">
              <w:rPr>
                <w:szCs w:val="17"/>
                <w:lang w:eastAsia="en-AU"/>
              </w:rPr>
              <w:t>Non-residential care services</w:t>
            </w:r>
          </w:p>
        </w:tc>
        <w:tc>
          <w:tcPr>
            <w:tcW w:w="1074" w:type="pct"/>
            <w:noWrap/>
            <w:vAlign w:val="center"/>
            <w:hideMark/>
          </w:tcPr>
          <w:p w14:paraId="635FC0BE" w14:textId="77777777" w:rsidR="0082635C" w:rsidRPr="001652A8" w:rsidRDefault="0082635C" w:rsidP="0082635C">
            <w:pPr>
              <w:spacing w:after="0"/>
              <w:jc w:val="right"/>
              <w:rPr>
                <w:szCs w:val="17"/>
                <w:lang w:eastAsia="en-AU"/>
              </w:rPr>
            </w:pPr>
            <w:r w:rsidRPr="001652A8">
              <w:rPr>
                <w:szCs w:val="17"/>
                <w:lang w:eastAsia="en-AU"/>
              </w:rPr>
              <w:t>77</w:t>
            </w:r>
          </w:p>
        </w:tc>
      </w:tr>
      <w:tr w:rsidR="0082635C" w:rsidRPr="004D1D61" w14:paraId="0DDC3253" w14:textId="77777777" w:rsidTr="0082635C">
        <w:trPr>
          <w:trHeight w:val="397"/>
        </w:trPr>
        <w:tc>
          <w:tcPr>
            <w:tcW w:w="3926" w:type="pct"/>
            <w:vAlign w:val="center"/>
            <w:hideMark/>
          </w:tcPr>
          <w:p w14:paraId="14FC5AEC" w14:textId="31720048" w:rsidR="0082635C" w:rsidRPr="001652A8" w:rsidRDefault="0082635C" w:rsidP="0082635C">
            <w:pPr>
              <w:spacing w:after="0"/>
              <w:rPr>
                <w:szCs w:val="17"/>
                <w:lang w:eastAsia="en-AU"/>
              </w:rPr>
            </w:pPr>
            <w:r w:rsidRPr="001652A8">
              <w:rPr>
                <w:szCs w:val="17"/>
                <w:lang w:eastAsia="en-AU"/>
              </w:rPr>
              <w:t>Not</w:t>
            </w:r>
            <w:r w:rsidR="00986E84">
              <w:rPr>
                <w:szCs w:val="17"/>
                <w:lang w:eastAsia="en-AU"/>
              </w:rPr>
              <w:t>-</w:t>
            </w:r>
            <w:r w:rsidRPr="001652A8">
              <w:rPr>
                <w:szCs w:val="17"/>
                <w:lang w:eastAsia="en-AU"/>
              </w:rPr>
              <w:t>for</w:t>
            </w:r>
            <w:r w:rsidR="00986E84">
              <w:rPr>
                <w:szCs w:val="17"/>
                <w:lang w:eastAsia="en-AU"/>
              </w:rPr>
              <w:t>-</w:t>
            </w:r>
            <w:r w:rsidRPr="001652A8">
              <w:rPr>
                <w:szCs w:val="17"/>
                <w:lang w:eastAsia="en-AU"/>
              </w:rPr>
              <w:t>profit</w:t>
            </w:r>
          </w:p>
        </w:tc>
        <w:tc>
          <w:tcPr>
            <w:tcW w:w="1074" w:type="pct"/>
            <w:noWrap/>
            <w:vAlign w:val="center"/>
            <w:hideMark/>
          </w:tcPr>
          <w:p w14:paraId="3038CB4E"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2D143A3" w14:textId="77777777" w:rsidTr="0082635C">
        <w:trPr>
          <w:trHeight w:val="397"/>
        </w:trPr>
        <w:tc>
          <w:tcPr>
            <w:tcW w:w="3926" w:type="pct"/>
            <w:vAlign w:val="center"/>
            <w:hideMark/>
          </w:tcPr>
          <w:p w14:paraId="53835C77" w14:textId="77777777" w:rsidR="0082635C" w:rsidRPr="001652A8" w:rsidRDefault="0082635C" w:rsidP="0082635C">
            <w:pPr>
              <w:spacing w:after="0"/>
              <w:rPr>
                <w:szCs w:val="17"/>
                <w:lang w:eastAsia="en-AU"/>
              </w:rPr>
            </w:pPr>
            <w:r w:rsidRPr="001652A8">
              <w:rPr>
                <w:szCs w:val="17"/>
                <w:lang w:eastAsia="en-AU"/>
              </w:rPr>
              <w:t>Other allied health services</w:t>
            </w:r>
          </w:p>
        </w:tc>
        <w:tc>
          <w:tcPr>
            <w:tcW w:w="1074" w:type="pct"/>
            <w:noWrap/>
            <w:vAlign w:val="center"/>
            <w:hideMark/>
          </w:tcPr>
          <w:p w14:paraId="717F118D" w14:textId="77777777" w:rsidR="0082635C" w:rsidRPr="001652A8" w:rsidRDefault="0082635C" w:rsidP="0082635C">
            <w:pPr>
              <w:spacing w:after="0"/>
              <w:jc w:val="right"/>
              <w:rPr>
                <w:szCs w:val="17"/>
                <w:lang w:eastAsia="en-AU"/>
              </w:rPr>
            </w:pPr>
            <w:r w:rsidRPr="001652A8">
              <w:rPr>
                <w:szCs w:val="17"/>
                <w:lang w:eastAsia="en-AU"/>
              </w:rPr>
              <w:t>8</w:t>
            </w:r>
          </w:p>
        </w:tc>
      </w:tr>
      <w:tr w:rsidR="0082635C" w:rsidRPr="004D1D61" w14:paraId="2CB9386C" w14:textId="77777777" w:rsidTr="0082635C">
        <w:trPr>
          <w:trHeight w:val="397"/>
        </w:trPr>
        <w:tc>
          <w:tcPr>
            <w:tcW w:w="3926" w:type="pct"/>
            <w:vAlign w:val="center"/>
            <w:hideMark/>
          </w:tcPr>
          <w:p w14:paraId="211C8FF8" w14:textId="77777777" w:rsidR="0082635C" w:rsidRPr="001652A8" w:rsidRDefault="0082635C" w:rsidP="0082635C">
            <w:pPr>
              <w:spacing w:after="0"/>
              <w:rPr>
                <w:szCs w:val="17"/>
                <w:lang w:eastAsia="en-AU"/>
              </w:rPr>
            </w:pPr>
            <w:r w:rsidRPr="001652A8">
              <w:rPr>
                <w:szCs w:val="17"/>
                <w:lang w:eastAsia="en-AU"/>
              </w:rPr>
              <w:t>Other classified services</w:t>
            </w:r>
          </w:p>
        </w:tc>
        <w:tc>
          <w:tcPr>
            <w:tcW w:w="1074" w:type="pct"/>
            <w:noWrap/>
            <w:vAlign w:val="center"/>
            <w:hideMark/>
          </w:tcPr>
          <w:p w14:paraId="5FCBE912"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59576D8E" w14:textId="77777777" w:rsidTr="0082635C">
        <w:trPr>
          <w:trHeight w:val="397"/>
        </w:trPr>
        <w:tc>
          <w:tcPr>
            <w:tcW w:w="3926" w:type="pct"/>
            <w:vAlign w:val="center"/>
            <w:hideMark/>
          </w:tcPr>
          <w:p w14:paraId="58B65BC1" w14:textId="77777777" w:rsidR="0082635C" w:rsidRPr="001652A8" w:rsidRDefault="0082635C" w:rsidP="0082635C">
            <w:pPr>
              <w:spacing w:after="0"/>
              <w:rPr>
                <w:szCs w:val="17"/>
                <w:lang w:eastAsia="en-AU"/>
              </w:rPr>
            </w:pPr>
            <w:r w:rsidRPr="001652A8">
              <w:rPr>
                <w:szCs w:val="17"/>
                <w:lang w:eastAsia="en-AU"/>
              </w:rPr>
              <w:t>Other education &amp; training</w:t>
            </w:r>
          </w:p>
        </w:tc>
        <w:tc>
          <w:tcPr>
            <w:tcW w:w="1074" w:type="pct"/>
            <w:noWrap/>
            <w:vAlign w:val="center"/>
            <w:hideMark/>
          </w:tcPr>
          <w:p w14:paraId="66EAD0C1" w14:textId="77777777" w:rsidR="0082635C" w:rsidRPr="001652A8" w:rsidRDefault="0082635C" w:rsidP="0082635C">
            <w:pPr>
              <w:spacing w:after="0"/>
              <w:jc w:val="right"/>
              <w:rPr>
                <w:szCs w:val="17"/>
                <w:lang w:eastAsia="en-AU"/>
              </w:rPr>
            </w:pPr>
            <w:r w:rsidRPr="001652A8">
              <w:rPr>
                <w:szCs w:val="17"/>
                <w:lang w:eastAsia="en-AU"/>
              </w:rPr>
              <w:t>4</w:t>
            </w:r>
          </w:p>
        </w:tc>
      </w:tr>
      <w:tr w:rsidR="0082635C" w:rsidRPr="004D1D61" w14:paraId="270B393D" w14:textId="77777777" w:rsidTr="0082635C">
        <w:trPr>
          <w:trHeight w:val="397"/>
        </w:trPr>
        <w:tc>
          <w:tcPr>
            <w:tcW w:w="3926" w:type="pct"/>
            <w:vAlign w:val="center"/>
            <w:hideMark/>
          </w:tcPr>
          <w:p w14:paraId="0A12BA94" w14:textId="77777777" w:rsidR="0082635C" w:rsidRPr="001652A8" w:rsidRDefault="0082635C" w:rsidP="0082635C">
            <w:pPr>
              <w:spacing w:after="0"/>
              <w:rPr>
                <w:szCs w:val="17"/>
                <w:lang w:eastAsia="en-AU"/>
              </w:rPr>
            </w:pPr>
            <w:r w:rsidRPr="001652A8">
              <w:rPr>
                <w:szCs w:val="17"/>
                <w:lang w:eastAsia="en-AU"/>
              </w:rPr>
              <w:t>Other health services</w:t>
            </w:r>
          </w:p>
        </w:tc>
        <w:tc>
          <w:tcPr>
            <w:tcW w:w="1074" w:type="pct"/>
            <w:noWrap/>
            <w:vAlign w:val="center"/>
            <w:hideMark/>
          </w:tcPr>
          <w:p w14:paraId="0B8C7904" w14:textId="77777777" w:rsidR="0082635C" w:rsidRPr="001652A8" w:rsidRDefault="0082635C" w:rsidP="0082635C">
            <w:pPr>
              <w:spacing w:after="0"/>
              <w:jc w:val="right"/>
              <w:rPr>
                <w:szCs w:val="17"/>
                <w:lang w:eastAsia="en-AU"/>
              </w:rPr>
            </w:pPr>
            <w:r w:rsidRPr="001652A8">
              <w:rPr>
                <w:szCs w:val="17"/>
                <w:lang w:eastAsia="en-AU"/>
              </w:rPr>
              <w:t>13</w:t>
            </w:r>
          </w:p>
        </w:tc>
      </w:tr>
      <w:tr w:rsidR="0082635C" w:rsidRPr="004D1D61" w14:paraId="657D1DCD" w14:textId="77777777" w:rsidTr="0082635C">
        <w:trPr>
          <w:trHeight w:val="397"/>
        </w:trPr>
        <w:tc>
          <w:tcPr>
            <w:tcW w:w="3926" w:type="pct"/>
            <w:vAlign w:val="center"/>
            <w:hideMark/>
          </w:tcPr>
          <w:p w14:paraId="749FA822" w14:textId="77777777" w:rsidR="0082635C" w:rsidRPr="001652A8" w:rsidRDefault="0082635C" w:rsidP="0082635C">
            <w:pPr>
              <w:spacing w:after="0"/>
              <w:rPr>
                <w:szCs w:val="17"/>
                <w:lang w:eastAsia="en-AU"/>
              </w:rPr>
            </w:pPr>
            <w:r w:rsidRPr="001652A8">
              <w:rPr>
                <w:szCs w:val="17"/>
                <w:lang w:eastAsia="en-AU"/>
              </w:rPr>
              <w:t xml:space="preserve">Other interest group services </w:t>
            </w:r>
          </w:p>
        </w:tc>
        <w:tc>
          <w:tcPr>
            <w:tcW w:w="1074" w:type="pct"/>
            <w:noWrap/>
            <w:vAlign w:val="center"/>
            <w:hideMark/>
          </w:tcPr>
          <w:p w14:paraId="2C020B6D" w14:textId="77777777" w:rsidR="0082635C" w:rsidRPr="001652A8" w:rsidRDefault="0082635C" w:rsidP="0082635C">
            <w:pPr>
              <w:spacing w:after="0"/>
              <w:jc w:val="right"/>
              <w:rPr>
                <w:szCs w:val="17"/>
                <w:lang w:eastAsia="en-AU"/>
              </w:rPr>
            </w:pPr>
            <w:r w:rsidRPr="001652A8">
              <w:rPr>
                <w:szCs w:val="17"/>
                <w:lang w:eastAsia="en-AU"/>
              </w:rPr>
              <w:t>9</w:t>
            </w:r>
          </w:p>
        </w:tc>
      </w:tr>
      <w:tr w:rsidR="0082635C" w:rsidRPr="004D1D61" w14:paraId="480916C6" w14:textId="77777777" w:rsidTr="0082635C">
        <w:trPr>
          <w:trHeight w:val="397"/>
        </w:trPr>
        <w:tc>
          <w:tcPr>
            <w:tcW w:w="3926" w:type="pct"/>
            <w:vAlign w:val="center"/>
            <w:hideMark/>
          </w:tcPr>
          <w:p w14:paraId="0BED2D13" w14:textId="77777777" w:rsidR="0082635C" w:rsidRPr="001652A8" w:rsidRDefault="0082635C" w:rsidP="0082635C">
            <w:pPr>
              <w:spacing w:after="0"/>
              <w:rPr>
                <w:szCs w:val="17"/>
                <w:lang w:eastAsia="en-AU"/>
              </w:rPr>
            </w:pPr>
            <w:r w:rsidRPr="001652A8">
              <w:rPr>
                <w:szCs w:val="17"/>
                <w:lang w:eastAsia="en-AU"/>
              </w:rPr>
              <w:t>Other residential care services</w:t>
            </w:r>
          </w:p>
        </w:tc>
        <w:tc>
          <w:tcPr>
            <w:tcW w:w="1074" w:type="pct"/>
            <w:noWrap/>
            <w:vAlign w:val="center"/>
            <w:hideMark/>
          </w:tcPr>
          <w:p w14:paraId="24E6DF16" w14:textId="77777777" w:rsidR="0082635C" w:rsidRPr="001652A8" w:rsidRDefault="0082635C" w:rsidP="0082635C">
            <w:pPr>
              <w:spacing w:after="0"/>
              <w:jc w:val="right"/>
              <w:rPr>
                <w:szCs w:val="17"/>
                <w:lang w:eastAsia="en-AU"/>
              </w:rPr>
            </w:pPr>
            <w:r w:rsidRPr="001652A8">
              <w:rPr>
                <w:szCs w:val="17"/>
                <w:lang w:eastAsia="en-AU"/>
              </w:rPr>
              <w:t>24</w:t>
            </w:r>
          </w:p>
        </w:tc>
      </w:tr>
      <w:tr w:rsidR="0082635C" w:rsidRPr="004D1D61" w14:paraId="6EF8EEE4" w14:textId="77777777" w:rsidTr="0082635C">
        <w:trPr>
          <w:trHeight w:val="397"/>
        </w:trPr>
        <w:tc>
          <w:tcPr>
            <w:tcW w:w="3926" w:type="pct"/>
            <w:vAlign w:val="center"/>
            <w:hideMark/>
          </w:tcPr>
          <w:p w14:paraId="1FBB8438" w14:textId="77777777" w:rsidR="0082635C" w:rsidRPr="001652A8" w:rsidRDefault="0082635C" w:rsidP="0082635C">
            <w:pPr>
              <w:spacing w:after="0"/>
              <w:rPr>
                <w:szCs w:val="17"/>
                <w:lang w:eastAsia="en-AU"/>
              </w:rPr>
            </w:pPr>
            <w:r w:rsidRPr="001652A8">
              <w:rPr>
                <w:szCs w:val="17"/>
                <w:lang w:eastAsia="en-AU"/>
              </w:rPr>
              <w:t xml:space="preserve">Other social assistance services </w:t>
            </w:r>
          </w:p>
        </w:tc>
        <w:tc>
          <w:tcPr>
            <w:tcW w:w="1074" w:type="pct"/>
            <w:noWrap/>
            <w:vAlign w:val="center"/>
            <w:hideMark/>
          </w:tcPr>
          <w:p w14:paraId="77CC2D76" w14:textId="77777777" w:rsidR="0082635C" w:rsidRPr="001652A8" w:rsidRDefault="0082635C" w:rsidP="0082635C">
            <w:pPr>
              <w:spacing w:after="0"/>
              <w:jc w:val="right"/>
              <w:rPr>
                <w:szCs w:val="17"/>
                <w:lang w:eastAsia="en-AU"/>
              </w:rPr>
            </w:pPr>
            <w:r w:rsidRPr="001652A8">
              <w:rPr>
                <w:szCs w:val="17"/>
                <w:lang w:eastAsia="en-AU"/>
              </w:rPr>
              <w:t>121</w:t>
            </w:r>
          </w:p>
        </w:tc>
      </w:tr>
      <w:tr w:rsidR="0082635C" w:rsidRPr="004D1D61" w14:paraId="284E7996" w14:textId="77777777" w:rsidTr="0082635C">
        <w:trPr>
          <w:trHeight w:val="397"/>
        </w:trPr>
        <w:tc>
          <w:tcPr>
            <w:tcW w:w="3926" w:type="pct"/>
            <w:vAlign w:val="center"/>
            <w:hideMark/>
          </w:tcPr>
          <w:p w14:paraId="5EF197BD" w14:textId="77777777" w:rsidR="0082635C" w:rsidRPr="001652A8" w:rsidRDefault="0082635C" w:rsidP="0082635C">
            <w:pPr>
              <w:spacing w:after="0"/>
              <w:rPr>
                <w:szCs w:val="17"/>
                <w:lang w:eastAsia="en-AU"/>
              </w:rPr>
            </w:pPr>
            <w:r w:rsidRPr="001652A8">
              <w:rPr>
                <w:szCs w:val="17"/>
                <w:lang w:eastAsia="en-AU"/>
              </w:rPr>
              <w:t xml:space="preserve">Other social assistance services disabilities assistance service </w:t>
            </w:r>
          </w:p>
        </w:tc>
        <w:tc>
          <w:tcPr>
            <w:tcW w:w="1074" w:type="pct"/>
            <w:noWrap/>
            <w:vAlign w:val="center"/>
            <w:hideMark/>
          </w:tcPr>
          <w:p w14:paraId="755711B0" w14:textId="77777777" w:rsidR="0082635C" w:rsidRPr="001652A8" w:rsidRDefault="0082635C" w:rsidP="0082635C">
            <w:pPr>
              <w:spacing w:after="0"/>
              <w:jc w:val="right"/>
              <w:rPr>
                <w:szCs w:val="17"/>
                <w:lang w:eastAsia="en-AU"/>
              </w:rPr>
            </w:pPr>
            <w:r w:rsidRPr="001652A8">
              <w:rPr>
                <w:szCs w:val="17"/>
                <w:lang w:eastAsia="en-AU"/>
              </w:rPr>
              <w:t>5</w:t>
            </w:r>
          </w:p>
        </w:tc>
      </w:tr>
      <w:tr w:rsidR="0082635C" w:rsidRPr="00676708" w14:paraId="02652C2B" w14:textId="77777777" w:rsidTr="0082635C">
        <w:trPr>
          <w:trHeight w:val="397"/>
        </w:trPr>
        <w:tc>
          <w:tcPr>
            <w:tcW w:w="3926" w:type="pct"/>
            <w:vAlign w:val="center"/>
          </w:tcPr>
          <w:p w14:paraId="659B31A7" w14:textId="77777777" w:rsidR="0082635C" w:rsidRPr="001652A8" w:rsidRDefault="0082635C" w:rsidP="0082635C">
            <w:pPr>
              <w:spacing w:after="0"/>
              <w:rPr>
                <w:szCs w:val="17"/>
                <w:lang w:eastAsia="en-AU"/>
              </w:rPr>
            </w:pPr>
            <w:r w:rsidRPr="001652A8">
              <w:rPr>
                <w:szCs w:val="17"/>
                <w:lang w:eastAsia="en-AU"/>
              </w:rPr>
              <w:t>Other transport equipment manufacturing</w:t>
            </w:r>
          </w:p>
        </w:tc>
        <w:tc>
          <w:tcPr>
            <w:tcW w:w="1074" w:type="pct"/>
            <w:noWrap/>
            <w:vAlign w:val="center"/>
          </w:tcPr>
          <w:p w14:paraId="0DCCBC6C"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676708" w14:paraId="0684C545" w14:textId="77777777" w:rsidTr="0082635C">
        <w:trPr>
          <w:trHeight w:val="397"/>
        </w:trPr>
        <w:tc>
          <w:tcPr>
            <w:tcW w:w="3926" w:type="pct"/>
            <w:vAlign w:val="center"/>
          </w:tcPr>
          <w:p w14:paraId="7E5C122F" w14:textId="77777777" w:rsidR="0082635C" w:rsidRPr="001652A8" w:rsidRDefault="0082635C" w:rsidP="0082635C">
            <w:pPr>
              <w:spacing w:after="0"/>
              <w:rPr>
                <w:szCs w:val="17"/>
                <w:lang w:eastAsia="en-AU"/>
              </w:rPr>
            </w:pPr>
            <w:r w:rsidRPr="001652A8">
              <w:rPr>
                <w:szCs w:val="17"/>
                <w:lang w:eastAsia="en-AU"/>
              </w:rPr>
              <w:t>P82190</w:t>
            </w:r>
          </w:p>
        </w:tc>
        <w:tc>
          <w:tcPr>
            <w:tcW w:w="1074" w:type="pct"/>
            <w:noWrap/>
            <w:vAlign w:val="center"/>
          </w:tcPr>
          <w:p w14:paraId="2D32877E"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05F92105" w14:textId="77777777" w:rsidTr="0082635C">
        <w:trPr>
          <w:trHeight w:val="397"/>
        </w:trPr>
        <w:tc>
          <w:tcPr>
            <w:tcW w:w="3926" w:type="pct"/>
            <w:vAlign w:val="center"/>
            <w:hideMark/>
          </w:tcPr>
          <w:p w14:paraId="2E908909" w14:textId="77777777" w:rsidR="0082635C" w:rsidRPr="001652A8" w:rsidRDefault="0082635C" w:rsidP="0082635C">
            <w:pPr>
              <w:spacing w:after="0"/>
              <w:rPr>
                <w:szCs w:val="17"/>
                <w:lang w:eastAsia="en-AU"/>
              </w:rPr>
            </w:pPr>
            <w:r w:rsidRPr="001652A8">
              <w:rPr>
                <w:szCs w:val="17"/>
                <w:lang w:eastAsia="en-AU"/>
              </w:rPr>
              <w:t>Packaging services</w:t>
            </w:r>
          </w:p>
        </w:tc>
        <w:tc>
          <w:tcPr>
            <w:tcW w:w="1074" w:type="pct"/>
            <w:noWrap/>
            <w:vAlign w:val="center"/>
            <w:hideMark/>
          </w:tcPr>
          <w:p w14:paraId="79E5F51C"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30D24E94" w14:textId="77777777" w:rsidTr="0082635C">
        <w:trPr>
          <w:trHeight w:val="397"/>
        </w:trPr>
        <w:tc>
          <w:tcPr>
            <w:tcW w:w="3926" w:type="pct"/>
            <w:vAlign w:val="center"/>
            <w:hideMark/>
          </w:tcPr>
          <w:p w14:paraId="41747B62" w14:textId="77777777" w:rsidR="0082635C" w:rsidRPr="001652A8" w:rsidRDefault="0082635C" w:rsidP="0082635C">
            <w:pPr>
              <w:spacing w:after="0"/>
              <w:rPr>
                <w:szCs w:val="17"/>
                <w:lang w:eastAsia="en-AU"/>
              </w:rPr>
            </w:pPr>
            <w:r w:rsidRPr="001652A8">
              <w:rPr>
                <w:szCs w:val="17"/>
                <w:lang w:eastAsia="en-AU"/>
              </w:rPr>
              <w:t>Participation in community, social and civic activities</w:t>
            </w:r>
          </w:p>
        </w:tc>
        <w:tc>
          <w:tcPr>
            <w:tcW w:w="1074" w:type="pct"/>
            <w:noWrap/>
            <w:vAlign w:val="center"/>
            <w:hideMark/>
          </w:tcPr>
          <w:p w14:paraId="2CAE2BC7"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1B7AC98" w14:textId="77777777" w:rsidTr="0082635C">
        <w:trPr>
          <w:trHeight w:val="397"/>
        </w:trPr>
        <w:tc>
          <w:tcPr>
            <w:tcW w:w="3926" w:type="pct"/>
            <w:vAlign w:val="center"/>
            <w:hideMark/>
          </w:tcPr>
          <w:p w14:paraId="0F1D6314" w14:textId="77777777" w:rsidR="0082635C" w:rsidRPr="001652A8" w:rsidRDefault="0082635C" w:rsidP="0082635C">
            <w:pPr>
              <w:spacing w:after="0"/>
              <w:rPr>
                <w:szCs w:val="17"/>
                <w:lang w:eastAsia="en-AU"/>
              </w:rPr>
            </w:pPr>
            <w:r w:rsidRPr="001652A8">
              <w:rPr>
                <w:szCs w:val="17"/>
                <w:lang w:eastAsia="en-AU"/>
              </w:rPr>
              <w:t>Personal care services</w:t>
            </w:r>
          </w:p>
        </w:tc>
        <w:tc>
          <w:tcPr>
            <w:tcW w:w="1074" w:type="pct"/>
            <w:noWrap/>
            <w:vAlign w:val="center"/>
            <w:hideMark/>
          </w:tcPr>
          <w:p w14:paraId="756EAB89"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6859599A" w14:textId="77777777" w:rsidTr="0082635C">
        <w:trPr>
          <w:trHeight w:val="397"/>
        </w:trPr>
        <w:tc>
          <w:tcPr>
            <w:tcW w:w="3926" w:type="pct"/>
            <w:vAlign w:val="center"/>
            <w:hideMark/>
          </w:tcPr>
          <w:p w14:paraId="6E650694" w14:textId="77777777" w:rsidR="0082635C" w:rsidRPr="001652A8" w:rsidRDefault="0082635C" w:rsidP="0082635C">
            <w:pPr>
              <w:spacing w:after="0"/>
              <w:rPr>
                <w:szCs w:val="17"/>
                <w:lang w:eastAsia="en-AU"/>
              </w:rPr>
            </w:pPr>
            <w:r w:rsidRPr="001652A8">
              <w:rPr>
                <w:szCs w:val="17"/>
                <w:lang w:eastAsia="en-AU"/>
              </w:rPr>
              <w:t>Physiotherapy services</w:t>
            </w:r>
          </w:p>
        </w:tc>
        <w:tc>
          <w:tcPr>
            <w:tcW w:w="1074" w:type="pct"/>
            <w:noWrap/>
            <w:vAlign w:val="center"/>
            <w:hideMark/>
          </w:tcPr>
          <w:p w14:paraId="34BA40EB" w14:textId="77777777" w:rsidR="0082635C" w:rsidRPr="001652A8" w:rsidRDefault="0082635C" w:rsidP="0082635C">
            <w:pPr>
              <w:spacing w:after="0"/>
              <w:jc w:val="right"/>
              <w:rPr>
                <w:szCs w:val="17"/>
                <w:lang w:eastAsia="en-AU"/>
              </w:rPr>
            </w:pPr>
            <w:r w:rsidRPr="001652A8">
              <w:rPr>
                <w:szCs w:val="17"/>
                <w:lang w:eastAsia="en-AU"/>
              </w:rPr>
              <w:t>4</w:t>
            </w:r>
          </w:p>
        </w:tc>
      </w:tr>
      <w:tr w:rsidR="0082635C" w:rsidRPr="004D1D61" w14:paraId="1043185E" w14:textId="77777777" w:rsidTr="0082635C">
        <w:trPr>
          <w:trHeight w:val="397"/>
        </w:trPr>
        <w:tc>
          <w:tcPr>
            <w:tcW w:w="3926" w:type="pct"/>
            <w:vAlign w:val="center"/>
            <w:hideMark/>
          </w:tcPr>
          <w:p w14:paraId="46CF47CE" w14:textId="77777777" w:rsidR="0082635C" w:rsidRPr="001652A8" w:rsidRDefault="0082635C" w:rsidP="0082635C">
            <w:pPr>
              <w:spacing w:after="0"/>
              <w:rPr>
                <w:szCs w:val="17"/>
                <w:lang w:eastAsia="en-AU"/>
              </w:rPr>
            </w:pPr>
            <w:r w:rsidRPr="001652A8">
              <w:rPr>
                <w:szCs w:val="17"/>
                <w:lang w:eastAsia="en-AU"/>
              </w:rPr>
              <w:t>Plan management</w:t>
            </w:r>
          </w:p>
        </w:tc>
        <w:tc>
          <w:tcPr>
            <w:tcW w:w="1074" w:type="pct"/>
            <w:noWrap/>
            <w:vAlign w:val="center"/>
            <w:hideMark/>
          </w:tcPr>
          <w:p w14:paraId="19028207"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00A9E7F9" w14:textId="77777777" w:rsidTr="0082635C">
        <w:trPr>
          <w:trHeight w:val="397"/>
        </w:trPr>
        <w:tc>
          <w:tcPr>
            <w:tcW w:w="3926" w:type="pct"/>
            <w:vAlign w:val="center"/>
            <w:hideMark/>
          </w:tcPr>
          <w:p w14:paraId="790A8F1C" w14:textId="77777777" w:rsidR="0082635C" w:rsidRPr="001652A8" w:rsidRDefault="0082635C" w:rsidP="0082635C">
            <w:pPr>
              <w:spacing w:after="0"/>
              <w:rPr>
                <w:szCs w:val="17"/>
                <w:lang w:eastAsia="en-AU"/>
              </w:rPr>
            </w:pPr>
            <w:r w:rsidRPr="001652A8">
              <w:rPr>
                <w:szCs w:val="17"/>
                <w:lang w:eastAsia="en-AU"/>
              </w:rPr>
              <w:lastRenderedPageBreak/>
              <w:t>Preschool and kindergartens</w:t>
            </w:r>
          </w:p>
        </w:tc>
        <w:tc>
          <w:tcPr>
            <w:tcW w:w="1074" w:type="pct"/>
            <w:noWrap/>
            <w:vAlign w:val="center"/>
            <w:hideMark/>
          </w:tcPr>
          <w:p w14:paraId="25211185"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4C872D32" w14:textId="77777777" w:rsidTr="0082635C">
        <w:trPr>
          <w:trHeight w:val="397"/>
        </w:trPr>
        <w:tc>
          <w:tcPr>
            <w:tcW w:w="3926" w:type="pct"/>
            <w:vAlign w:val="center"/>
            <w:hideMark/>
          </w:tcPr>
          <w:p w14:paraId="1134E7F8" w14:textId="77777777" w:rsidR="0082635C" w:rsidRPr="001652A8" w:rsidRDefault="0082635C" w:rsidP="0082635C">
            <w:pPr>
              <w:spacing w:after="0"/>
              <w:rPr>
                <w:szCs w:val="17"/>
                <w:lang w:eastAsia="en-AU"/>
              </w:rPr>
            </w:pPr>
            <w:r w:rsidRPr="001652A8">
              <w:rPr>
                <w:szCs w:val="17"/>
                <w:lang w:eastAsia="en-AU"/>
              </w:rPr>
              <w:t>Printing</w:t>
            </w:r>
          </w:p>
        </w:tc>
        <w:tc>
          <w:tcPr>
            <w:tcW w:w="1074" w:type="pct"/>
            <w:noWrap/>
            <w:vAlign w:val="center"/>
            <w:hideMark/>
          </w:tcPr>
          <w:p w14:paraId="35B3C487"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763F4038" w14:textId="77777777" w:rsidTr="0082635C">
        <w:trPr>
          <w:trHeight w:val="397"/>
        </w:trPr>
        <w:tc>
          <w:tcPr>
            <w:tcW w:w="3926" w:type="pct"/>
            <w:vAlign w:val="center"/>
            <w:hideMark/>
          </w:tcPr>
          <w:p w14:paraId="78DDB785" w14:textId="77777777" w:rsidR="0082635C" w:rsidRPr="001652A8" w:rsidRDefault="0082635C" w:rsidP="0082635C">
            <w:pPr>
              <w:spacing w:after="0"/>
              <w:rPr>
                <w:szCs w:val="17"/>
                <w:lang w:eastAsia="en-AU"/>
              </w:rPr>
            </w:pPr>
            <w:r w:rsidRPr="001652A8">
              <w:rPr>
                <w:szCs w:val="17"/>
                <w:lang w:eastAsia="en-AU"/>
              </w:rPr>
              <w:t>Providing social assistance to disability care</w:t>
            </w:r>
          </w:p>
        </w:tc>
        <w:tc>
          <w:tcPr>
            <w:tcW w:w="1074" w:type="pct"/>
            <w:noWrap/>
            <w:vAlign w:val="center"/>
            <w:hideMark/>
          </w:tcPr>
          <w:p w14:paraId="6CD659C8"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2C99E5D5" w14:textId="77777777" w:rsidTr="0082635C">
        <w:trPr>
          <w:trHeight w:val="397"/>
        </w:trPr>
        <w:tc>
          <w:tcPr>
            <w:tcW w:w="3926" w:type="pct"/>
            <w:vAlign w:val="center"/>
            <w:hideMark/>
          </w:tcPr>
          <w:p w14:paraId="738F9A34" w14:textId="77777777" w:rsidR="0082635C" w:rsidRPr="001652A8" w:rsidRDefault="0082635C" w:rsidP="0082635C">
            <w:pPr>
              <w:spacing w:after="0"/>
              <w:rPr>
                <w:szCs w:val="17"/>
                <w:lang w:eastAsia="en-AU"/>
              </w:rPr>
            </w:pPr>
            <w:r w:rsidRPr="001652A8">
              <w:rPr>
                <w:szCs w:val="17"/>
                <w:lang w:eastAsia="en-AU"/>
              </w:rPr>
              <w:t>Provision of disabled and aged care services</w:t>
            </w:r>
          </w:p>
        </w:tc>
        <w:tc>
          <w:tcPr>
            <w:tcW w:w="1074" w:type="pct"/>
            <w:noWrap/>
            <w:vAlign w:val="center"/>
            <w:hideMark/>
          </w:tcPr>
          <w:p w14:paraId="671BB273"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C233119" w14:textId="77777777" w:rsidTr="0082635C">
        <w:trPr>
          <w:trHeight w:val="397"/>
        </w:trPr>
        <w:tc>
          <w:tcPr>
            <w:tcW w:w="3926" w:type="pct"/>
            <w:vAlign w:val="center"/>
            <w:hideMark/>
          </w:tcPr>
          <w:p w14:paraId="2712E01E" w14:textId="77777777" w:rsidR="0082635C" w:rsidRPr="001652A8" w:rsidRDefault="0082635C" w:rsidP="0082635C">
            <w:pPr>
              <w:spacing w:after="0"/>
              <w:rPr>
                <w:szCs w:val="17"/>
                <w:lang w:eastAsia="en-AU"/>
              </w:rPr>
            </w:pPr>
            <w:r w:rsidRPr="001652A8">
              <w:rPr>
                <w:szCs w:val="17"/>
                <w:lang w:eastAsia="en-AU"/>
              </w:rPr>
              <w:t>Psychosocial support services</w:t>
            </w:r>
          </w:p>
        </w:tc>
        <w:tc>
          <w:tcPr>
            <w:tcW w:w="1074" w:type="pct"/>
            <w:noWrap/>
            <w:vAlign w:val="center"/>
            <w:hideMark/>
          </w:tcPr>
          <w:p w14:paraId="1A2C9A2B"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1AF3ED73" w14:textId="77777777" w:rsidTr="0082635C">
        <w:trPr>
          <w:trHeight w:val="397"/>
        </w:trPr>
        <w:tc>
          <w:tcPr>
            <w:tcW w:w="3926" w:type="pct"/>
            <w:vAlign w:val="center"/>
            <w:hideMark/>
          </w:tcPr>
          <w:p w14:paraId="2D1F5EE1" w14:textId="77777777" w:rsidR="0082635C" w:rsidRPr="001652A8" w:rsidRDefault="0082635C" w:rsidP="0082635C">
            <w:pPr>
              <w:spacing w:after="0"/>
              <w:rPr>
                <w:szCs w:val="17"/>
                <w:lang w:eastAsia="en-AU"/>
              </w:rPr>
            </w:pPr>
            <w:r w:rsidRPr="001652A8">
              <w:rPr>
                <w:szCs w:val="17"/>
                <w:lang w:eastAsia="en-AU"/>
              </w:rPr>
              <w:t>Public health service</w:t>
            </w:r>
          </w:p>
        </w:tc>
        <w:tc>
          <w:tcPr>
            <w:tcW w:w="1074" w:type="pct"/>
            <w:noWrap/>
            <w:vAlign w:val="center"/>
            <w:hideMark/>
          </w:tcPr>
          <w:p w14:paraId="2787AC91"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4F220F48" w14:textId="77777777" w:rsidTr="0082635C">
        <w:trPr>
          <w:trHeight w:val="397"/>
        </w:trPr>
        <w:tc>
          <w:tcPr>
            <w:tcW w:w="3926" w:type="pct"/>
            <w:vAlign w:val="center"/>
            <w:hideMark/>
          </w:tcPr>
          <w:p w14:paraId="1AE92627" w14:textId="77777777" w:rsidR="0082635C" w:rsidRPr="001652A8" w:rsidRDefault="0082635C" w:rsidP="0082635C">
            <w:pPr>
              <w:spacing w:after="0"/>
              <w:rPr>
                <w:szCs w:val="17"/>
                <w:lang w:eastAsia="en-AU"/>
              </w:rPr>
            </w:pPr>
            <w:r w:rsidRPr="001652A8">
              <w:rPr>
                <w:szCs w:val="17"/>
                <w:lang w:eastAsia="en-AU"/>
              </w:rPr>
              <w:t>Rec camps for students with intellectual disabilities</w:t>
            </w:r>
          </w:p>
        </w:tc>
        <w:tc>
          <w:tcPr>
            <w:tcW w:w="1074" w:type="pct"/>
            <w:noWrap/>
            <w:vAlign w:val="center"/>
            <w:hideMark/>
          </w:tcPr>
          <w:p w14:paraId="7D6963AE"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5DB89CD9" w14:textId="77777777" w:rsidTr="0082635C">
        <w:trPr>
          <w:trHeight w:val="397"/>
        </w:trPr>
        <w:tc>
          <w:tcPr>
            <w:tcW w:w="3926" w:type="pct"/>
            <w:vAlign w:val="center"/>
            <w:hideMark/>
          </w:tcPr>
          <w:p w14:paraId="68B12DC5" w14:textId="77777777" w:rsidR="0082635C" w:rsidRPr="001652A8" w:rsidRDefault="0082635C" w:rsidP="0082635C">
            <w:pPr>
              <w:spacing w:after="0"/>
              <w:rPr>
                <w:szCs w:val="17"/>
                <w:lang w:eastAsia="en-AU"/>
              </w:rPr>
            </w:pPr>
            <w:r w:rsidRPr="001652A8">
              <w:rPr>
                <w:szCs w:val="17"/>
                <w:lang w:eastAsia="en-AU"/>
              </w:rPr>
              <w:t>Religious services</w:t>
            </w:r>
          </w:p>
        </w:tc>
        <w:tc>
          <w:tcPr>
            <w:tcW w:w="1074" w:type="pct"/>
            <w:noWrap/>
            <w:vAlign w:val="center"/>
            <w:hideMark/>
          </w:tcPr>
          <w:p w14:paraId="7035DEFE"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1E396088" w14:textId="77777777" w:rsidTr="0082635C">
        <w:trPr>
          <w:trHeight w:val="397"/>
        </w:trPr>
        <w:tc>
          <w:tcPr>
            <w:tcW w:w="3926" w:type="pct"/>
            <w:vAlign w:val="center"/>
            <w:hideMark/>
          </w:tcPr>
          <w:p w14:paraId="0E66244D" w14:textId="77777777" w:rsidR="0082635C" w:rsidRPr="001652A8" w:rsidRDefault="0082635C" w:rsidP="0082635C">
            <w:pPr>
              <w:spacing w:after="0"/>
              <w:rPr>
                <w:szCs w:val="17"/>
                <w:lang w:eastAsia="en-AU"/>
              </w:rPr>
            </w:pPr>
            <w:r w:rsidRPr="001652A8">
              <w:rPr>
                <w:szCs w:val="17"/>
                <w:lang w:eastAsia="en-AU"/>
              </w:rPr>
              <w:t>Residential care</w:t>
            </w:r>
          </w:p>
        </w:tc>
        <w:tc>
          <w:tcPr>
            <w:tcW w:w="1074" w:type="pct"/>
            <w:noWrap/>
            <w:vAlign w:val="center"/>
            <w:hideMark/>
          </w:tcPr>
          <w:p w14:paraId="7F8B4DEC" w14:textId="77777777" w:rsidR="0082635C" w:rsidRPr="001652A8" w:rsidRDefault="0082635C" w:rsidP="0082635C">
            <w:pPr>
              <w:spacing w:after="0"/>
              <w:jc w:val="right"/>
              <w:rPr>
                <w:szCs w:val="17"/>
                <w:lang w:eastAsia="en-AU"/>
              </w:rPr>
            </w:pPr>
            <w:r w:rsidRPr="001652A8">
              <w:rPr>
                <w:szCs w:val="17"/>
                <w:lang w:eastAsia="en-AU"/>
              </w:rPr>
              <w:t>142</w:t>
            </w:r>
          </w:p>
        </w:tc>
      </w:tr>
      <w:tr w:rsidR="0082635C" w:rsidRPr="004D1D61" w14:paraId="3575F222" w14:textId="77777777" w:rsidTr="0082635C">
        <w:trPr>
          <w:trHeight w:val="397"/>
        </w:trPr>
        <w:tc>
          <w:tcPr>
            <w:tcW w:w="3926" w:type="pct"/>
            <w:vAlign w:val="center"/>
            <w:hideMark/>
          </w:tcPr>
          <w:p w14:paraId="1A38F662" w14:textId="77777777" w:rsidR="0082635C" w:rsidRPr="001652A8" w:rsidRDefault="0082635C" w:rsidP="0082635C">
            <w:pPr>
              <w:spacing w:after="0"/>
              <w:rPr>
                <w:szCs w:val="17"/>
                <w:lang w:eastAsia="en-AU"/>
              </w:rPr>
            </w:pPr>
            <w:r w:rsidRPr="001652A8">
              <w:rPr>
                <w:szCs w:val="17"/>
                <w:lang w:eastAsia="en-AU"/>
              </w:rPr>
              <w:t>Respite care services</w:t>
            </w:r>
          </w:p>
        </w:tc>
        <w:tc>
          <w:tcPr>
            <w:tcW w:w="1074" w:type="pct"/>
            <w:noWrap/>
            <w:vAlign w:val="center"/>
            <w:hideMark/>
          </w:tcPr>
          <w:p w14:paraId="1650D131"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7385DC5B" w14:textId="77777777" w:rsidTr="0082635C">
        <w:trPr>
          <w:trHeight w:val="397"/>
        </w:trPr>
        <w:tc>
          <w:tcPr>
            <w:tcW w:w="3926" w:type="pct"/>
            <w:vAlign w:val="center"/>
            <w:hideMark/>
          </w:tcPr>
          <w:p w14:paraId="08D6D813" w14:textId="77777777" w:rsidR="0082635C" w:rsidRPr="001652A8" w:rsidRDefault="0082635C" w:rsidP="0082635C">
            <w:pPr>
              <w:spacing w:after="0"/>
              <w:rPr>
                <w:szCs w:val="17"/>
                <w:lang w:eastAsia="en-AU"/>
              </w:rPr>
            </w:pPr>
            <w:r w:rsidRPr="001652A8">
              <w:rPr>
                <w:szCs w:val="17"/>
                <w:lang w:eastAsia="en-AU"/>
              </w:rPr>
              <w:t>SAS</w:t>
            </w:r>
          </w:p>
        </w:tc>
        <w:tc>
          <w:tcPr>
            <w:tcW w:w="1074" w:type="pct"/>
            <w:noWrap/>
            <w:vAlign w:val="center"/>
            <w:hideMark/>
          </w:tcPr>
          <w:p w14:paraId="352BFC96" w14:textId="77777777" w:rsidR="0082635C" w:rsidRPr="001652A8" w:rsidRDefault="0082635C" w:rsidP="0082635C">
            <w:pPr>
              <w:spacing w:after="0"/>
              <w:jc w:val="right"/>
              <w:rPr>
                <w:szCs w:val="17"/>
                <w:lang w:eastAsia="en-AU"/>
              </w:rPr>
            </w:pPr>
            <w:r w:rsidRPr="001652A8">
              <w:rPr>
                <w:szCs w:val="17"/>
                <w:lang w:eastAsia="en-AU"/>
              </w:rPr>
              <w:t>3</w:t>
            </w:r>
          </w:p>
        </w:tc>
      </w:tr>
      <w:tr w:rsidR="0082635C" w:rsidRPr="004D1D61" w14:paraId="62524A75" w14:textId="77777777" w:rsidTr="0082635C">
        <w:trPr>
          <w:trHeight w:val="397"/>
        </w:trPr>
        <w:tc>
          <w:tcPr>
            <w:tcW w:w="3926" w:type="pct"/>
            <w:vAlign w:val="center"/>
            <w:hideMark/>
          </w:tcPr>
          <w:p w14:paraId="71639567" w14:textId="77777777" w:rsidR="0082635C" w:rsidRPr="001652A8" w:rsidRDefault="0082635C" w:rsidP="0082635C">
            <w:pPr>
              <w:spacing w:after="0"/>
              <w:rPr>
                <w:szCs w:val="17"/>
                <w:lang w:eastAsia="en-AU"/>
              </w:rPr>
            </w:pPr>
            <w:r w:rsidRPr="001652A8">
              <w:rPr>
                <w:szCs w:val="17"/>
                <w:lang w:eastAsia="en-AU"/>
              </w:rPr>
              <w:t>Shads</w:t>
            </w:r>
          </w:p>
        </w:tc>
        <w:tc>
          <w:tcPr>
            <w:tcW w:w="1074" w:type="pct"/>
            <w:noWrap/>
            <w:vAlign w:val="center"/>
            <w:hideMark/>
          </w:tcPr>
          <w:p w14:paraId="1467847C"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10F55FEF" w14:textId="77777777" w:rsidTr="0082635C">
        <w:trPr>
          <w:trHeight w:val="397"/>
        </w:trPr>
        <w:tc>
          <w:tcPr>
            <w:tcW w:w="3926" w:type="pct"/>
            <w:vAlign w:val="center"/>
            <w:hideMark/>
          </w:tcPr>
          <w:p w14:paraId="09FF5A4D" w14:textId="77777777" w:rsidR="0082635C" w:rsidRPr="001652A8" w:rsidRDefault="0082635C" w:rsidP="0082635C">
            <w:pPr>
              <w:spacing w:after="0"/>
              <w:rPr>
                <w:szCs w:val="17"/>
                <w:lang w:eastAsia="en-AU"/>
              </w:rPr>
            </w:pPr>
            <w:r w:rsidRPr="001652A8">
              <w:rPr>
                <w:szCs w:val="17"/>
                <w:lang w:eastAsia="en-AU"/>
              </w:rPr>
              <w:t>Social &amp; community</w:t>
            </w:r>
          </w:p>
        </w:tc>
        <w:tc>
          <w:tcPr>
            <w:tcW w:w="1074" w:type="pct"/>
            <w:noWrap/>
            <w:vAlign w:val="center"/>
            <w:hideMark/>
          </w:tcPr>
          <w:p w14:paraId="2437EFC0" w14:textId="77777777" w:rsidR="0082635C" w:rsidRPr="001652A8" w:rsidRDefault="0082635C" w:rsidP="0082635C">
            <w:pPr>
              <w:spacing w:after="0"/>
              <w:jc w:val="right"/>
              <w:rPr>
                <w:szCs w:val="17"/>
                <w:lang w:eastAsia="en-AU"/>
              </w:rPr>
            </w:pPr>
            <w:r w:rsidRPr="001652A8">
              <w:rPr>
                <w:szCs w:val="17"/>
                <w:lang w:eastAsia="en-AU"/>
              </w:rPr>
              <w:t>6</w:t>
            </w:r>
          </w:p>
        </w:tc>
      </w:tr>
      <w:tr w:rsidR="0082635C" w:rsidRPr="004D1D61" w14:paraId="3DB96E10" w14:textId="77777777" w:rsidTr="0082635C">
        <w:trPr>
          <w:trHeight w:val="397"/>
        </w:trPr>
        <w:tc>
          <w:tcPr>
            <w:tcW w:w="3926" w:type="pct"/>
            <w:vAlign w:val="center"/>
            <w:hideMark/>
          </w:tcPr>
          <w:p w14:paraId="306E1CBB" w14:textId="77777777" w:rsidR="0082635C" w:rsidRPr="001652A8" w:rsidRDefault="0082635C" w:rsidP="0082635C">
            <w:pPr>
              <w:spacing w:after="0"/>
              <w:rPr>
                <w:szCs w:val="17"/>
                <w:lang w:eastAsia="en-AU"/>
              </w:rPr>
            </w:pPr>
            <w:r w:rsidRPr="001652A8">
              <w:rPr>
                <w:szCs w:val="17"/>
                <w:lang w:eastAsia="en-AU"/>
              </w:rPr>
              <w:t>Social and interpersonal skills and or lifestyle training</w:t>
            </w:r>
          </w:p>
        </w:tc>
        <w:tc>
          <w:tcPr>
            <w:tcW w:w="1074" w:type="pct"/>
            <w:noWrap/>
            <w:vAlign w:val="center"/>
            <w:hideMark/>
          </w:tcPr>
          <w:p w14:paraId="0B5101A9"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62A0288" w14:textId="77777777" w:rsidTr="0082635C">
        <w:trPr>
          <w:trHeight w:val="397"/>
        </w:trPr>
        <w:tc>
          <w:tcPr>
            <w:tcW w:w="3926" w:type="pct"/>
            <w:vAlign w:val="center"/>
            <w:hideMark/>
          </w:tcPr>
          <w:p w14:paraId="0DC02219" w14:textId="77777777" w:rsidR="0082635C" w:rsidRPr="001652A8" w:rsidRDefault="0082635C" w:rsidP="0082635C">
            <w:pPr>
              <w:spacing w:after="0"/>
              <w:rPr>
                <w:szCs w:val="17"/>
                <w:lang w:eastAsia="en-AU"/>
              </w:rPr>
            </w:pPr>
            <w:r w:rsidRPr="001652A8">
              <w:rPr>
                <w:szCs w:val="17"/>
                <w:lang w:eastAsia="en-AU"/>
              </w:rPr>
              <w:t>Social assistance services</w:t>
            </w:r>
          </w:p>
        </w:tc>
        <w:tc>
          <w:tcPr>
            <w:tcW w:w="1074" w:type="pct"/>
            <w:noWrap/>
            <w:vAlign w:val="center"/>
            <w:hideMark/>
          </w:tcPr>
          <w:p w14:paraId="1EE8DB19" w14:textId="77777777" w:rsidR="0082635C" w:rsidRPr="001652A8" w:rsidRDefault="0082635C" w:rsidP="0082635C">
            <w:pPr>
              <w:spacing w:after="0"/>
              <w:jc w:val="right"/>
              <w:rPr>
                <w:szCs w:val="17"/>
                <w:lang w:eastAsia="en-AU"/>
              </w:rPr>
            </w:pPr>
            <w:r w:rsidRPr="001652A8">
              <w:rPr>
                <w:szCs w:val="17"/>
                <w:lang w:eastAsia="en-AU"/>
              </w:rPr>
              <w:t>310</w:t>
            </w:r>
          </w:p>
        </w:tc>
      </w:tr>
      <w:tr w:rsidR="0082635C" w:rsidRPr="00676708" w14:paraId="4DF40E2E" w14:textId="77777777" w:rsidTr="0082635C">
        <w:trPr>
          <w:trHeight w:val="397"/>
        </w:trPr>
        <w:tc>
          <w:tcPr>
            <w:tcW w:w="3926" w:type="pct"/>
            <w:vAlign w:val="center"/>
          </w:tcPr>
          <w:p w14:paraId="74AFFAF0" w14:textId="77777777" w:rsidR="0082635C" w:rsidRPr="001652A8" w:rsidRDefault="0082635C" w:rsidP="0082635C">
            <w:pPr>
              <w:spacing w:after="0"/>
              <w:rPr>
                <w:szCs w:val="17"/>
                <w:lang w:eastAsia="en-AU"/>
              </w:rPr>
            </w:pPr>
            <w:r w:rsidRPr="001652A8">
              <w:rPr>
                <w:szCs w:val="17"/>
                <w:lang w:eastAsia="en-AU"/>
              </w:rPr>
              <w:t>Social recreation services</w:t>
            </w:r>
          </w:p>
        </w:tc>
        <w:tc>
          <w:tcPr>
            <w:tcW w:w="1074" w:type="pct"/>
            <w:noWrap/>
            <w:vAlign w:val="center"/>
          </w:tcPr>
          <w:p w14:paraId="1E3AB9BB"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5122C1A0" w14:textId="77777777" w:rsidTr="0082635C">
        <w:trPr>
          <w:trHeight w:val="397"/>
        </w:trPr>
        <w:tc>
          <w:tcPr>
            <w:tcW w:w="3926" w:type="pct"/>
            <w:vAlign w:val="center"/>
            <w:hideMark/>
          </w:tcPr>
          <w:p w14:paraId="26D0CCFC" w14:textId="77777777" w:rsidR="0082635C" w:rsidRPr="001652A8" w:rsidRDefault="0082635C" w:rsidP="0082635C">
            <w:pPr>
              <w:spacing w:after="0"/>
              <w:rPr>
                <w:szCs w:val="17"/>
                <w:lang w:eastAsia="en-AU"/>
              </w:rPr>
            </w:pPr>
            <w:r w:rsidRPr="001652A8">
              <w:rPr>
                <w:szCs w:val="17"/>
                <w:lang w:eastAsia="en-AU"/>
              </w:rPr>
              <w:t>Social support services</w:t>
            </w:r>
          </w:p>
        </w:tc>
        <w:tc>
          <w:tcPr>
            <w:tcW w:w="1074" w:type="pct"/>
            <w:noWrap/>
            <w:vAlign w:val="center"/>
            <w:hideMark/>
          </w:tcPr>
          <w:p w14:paraId="3354A3F5" w14:textId="77777777" w:rsidR="0082635C" w:rsidRPr="001652A8" w:rsidRDefault="0082635C" w:rsidP="0082635C">
            <w:pPr>
              <w:spacing w:after="0"/>
              <w:jc w:val="right"/>
              <w:rPr>
                <w:szCs w:val="17"/>
                <w:lang w:eastAsia="en-AU"/>
              </w:rPr>
            </w:pPr>
            <w:r w:rsidRPr="001652A8">
              <w:rPr>
                <w:szCs w:val="17"/>
                <w:lang w:eastAsia="en-AU"/>
              </w:rPr>
              <w:t>2</w:t>
            </w:r>
          </w:p>
        </w:tc>
      </w:tr>
      <w:tr w:rsidR="0082635C" w:rsidRPr="004D1D61" w14:paraId="5D45E1FD" w14:textId="77777777" w:rsidTr="0082635C">
        <w:trPr>
          <w:trHeight w:val="397"/>
        </w:trPr>
        <w:tc>
          <w:tcPr>
            <w:tcW w:w="3926" w:type="pct"/>
            <w:vAlign w:val="center"/>
            <w:hideMark/>
          </w:tcPr>
          <w:p w14:paraId="3D6AE5E0" w14:textId="77777777" w:rsidR="0082635C" w:rsidRPr="001652A8" w:rsidRDefault="0082635C" w:rsidP="0082635C">
            <w:pPr>
              <w:spacing w:after="0"/>
              <w:rPr>
                <w:szCs w:val="17"/>
                <w:lang w:eastAsia="en-AU"/>
              </w:rPr>
            </w:pPr>
            <w:r w:rsidRPr="001652A8">
              <w:rPr>
                <w:szCs w:val="17"/>
                <w:lang w:eastAsia="en-AU"/>
              </w:rPr>
              <w:t>Social welfare services</w:t>
            </w:r>
          </w:p>
        </w:tc>
        <w:tc>
          <w:tcPr>
            <w:tcW w:w="1074" w:type="pct"/>
            <w:noWrap/>
            <w:vAlign w:val="center"/>
            <w:hideMark/>
          </w:tcPr>
          <w:p w14:paraId="4901988B"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615BF84" w14:textId="77777777" w:rsidTr="0082635C">
        <w:trPr>
          <w:trHeight w:val="397"/>
        </w:trPr>
        <w:tc>
          <w:tcPr>
            <w:tcW w:w="3926" w:type="pct"/>
            <w:vAlign w:val="center"/>
            <w:hideMark/>
          </w:tcPr>
          <w:p w14:paraId="5CFB8A6A" w14:textId="77777777" w:rsidR="0082635C" w:rsidRPr="001652A8" w:rsidRDefault="0082635C" w:rsidP="0082635C">
            <w:pPr>
              <w:spacing w:after="0"/>
              <w:rPr>
                <w:szCs w:val="17"/>
                <w:lang w:eastAsia="en-AU"/>
              </w:rPr>
            </w:pPr>
            <w:r w:rsidRPr="001652A8">
              <w:rPr>
                <w:szCs w:val="17"/>
                <w:lang w:eastAsia="en-AU"/>
              </w:rPr>
              <w:t xml:space="preserve">South Australian industry classification </w:t>
            </w:r>
          </w:p>
        </w:tc>
        <w:tc>
          <w:tcPr>
            <w:tcW w:w="1074" w:type="pct"/>
            <w:noWrap/>
            <w:vAlign w:val="center"/>
            <w:hideMark/>
          </w:tcPr>
          <w:p w14:paraId="38F9E6BD"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2C6DDAF" w14:textId="77777777" w:rsidTr="0082635C">
        <w:trPr>
          <w:trHeight w:val="397"/>
        </w:trPr>
        <w:tc>
          <w:tcPr>
            <w:tcW w:w="3926" w:type="pct"/>
            <w:vAlign w:val="center"/>
            <w:hideMark/>
          </w:tcPr>
          <w:p w14:paraId="6B612981" w14:textId="77777777" w:rsidR="0082635C" w:rsidRPr="001652A8" w:rsidRDefault="0082635C" w:rsidP="0082635C">
            <w:pPr>
              <w:spacing w:after="0"/>
              <w:rPr>
                <w:szCs w:val="17"/>
                <w:lang w:eastAsia="en-AU"/>
              </w:rPr>
            </w:pPr>
            <w:r w:rsidRPr="001652A8">
              <w:rPr>
                <w:szCs w:val="17"/>
                <w:lang w:eastAsia="en-AU"/>
              </w:rPr>
              <w:t xml:space="preserve">Special school </w:t>
            </w:r>
          </w:p>
        </w:tc>
        <w:tc>
          <w:tcPr>
            <w:tcW w:w="1074" w:type="pct"/>
            <w:noWrap/>
            <w:vAlign w:val="center"/>
            <w:hideMark/>
          </w:tcPr>
          <w:p w14:paraId="0982320D" w14:textId="77777777" w:rsidR="0082635C" w:rsidRPr="001652A8" w:rsidRDefault="0082635C" w:rsidP="0082635C">
            <w:pPr>
              <w:spacing w:after="0"/>
              <w:jc w:val="right"/>
              <w:rPr>
                <w:szCs w:val="17"/>
                <w:lang w:eastAsia="en-AU"/>
              </w:rPr>
            </w:pPr>
            <w:r w:rsidRPr="001652A8">
              <w:rPr>
                <w:szCs w:val="17"/>
                <w:lang w:eastAsia="en-AU"/>
              </w:rPr>
              <w:t>5</w:t>
            </w:r>
          </w:p>
        </w:tc>
      </w:tr>
      <w:tr w:rsidR="0082635C" w:rsidRPr="004D1D61" w14:paraId="66688918" w14:textId="77777777" w:rsidTr="0082635C">
        <w:trPr>
          <w:trHeight w:val="397"/>
        </w:trPr>
        <w:tc>
          <w:tcPr>
            <w:tcW w:w="3926" w:type="pct"/>
            <w:vAlign w:val="center"/>
            <w:hideMark/>
          </w:tcPr>
          <w:p w14:paraId="02336EED" w14:textId="77777777" w:rsidR="0082635C" w:rsidRPr="001652A8" w:rsidRDefault="0082635C" w:rsidP="0082635C">
            <w:pPr>
              <w:spacing w:after="0"/>
              <w:rPr>
                <w:szCs w:val="17"/>
                <w:lang w:eastAsia="en-AU"/>
              </w:rPr>
            </w:pPr>
            <w:r w:rsidRPr="001652A8">
              <w:rPr>
                <w:szCs w:val="17"/>
                <w:lang w:eastAsia="en-AU"/>
              </w:rPr>
              <w:t>Specialist employment services</w:t>
            </w:r>
          </w:p>
        </w:tc>
        <w:tc>
          <w:tcPr>
            <w:tcW w:w="1074" w:type="pct"/>
            <w:noWrap/>
            <w:vAlign w:val="center"/>
            <w:hideMark/>
          </w:tcPr>
          <w:p w14:paraId="0A33203D"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4240446" w14:textId="77777777" w:rsidTr="0082635C">
        <w:trPr>
          <w:trHeight w:val="397"/>
        </w:trPr>
        <w:tc>
          <w:tcPr>
            <w:tcW w:w="3926" w:type="pct"/>
            <w:vAlign w:val="center"/>
            <w:hideMark/>
          </w:tcPr>
          <w:p w14:paraId="536052BF" w14:textId="77777777" w:rsidR="0082635C" w:rsidRPr="001652A8" w:rsidRDefault="0082635C" w:rsidP="0082635C">
            <w:pPr>
              <w:spacing w:after="0"/>
              <w:rPr>
                <w:szCs w:val="17"/>
                <w:lang w:eastAsia="en-AU"/>
              </w:rPr>
            </w:pPr>
            <w:r w:rsidRPr="001652A8">
              <w:rPr>
                <w:szCs w:val="17"/>
                <w:lang w:eastAsia="en-AU"/>
              </w:rPr>
              <w:t>Sports and physical recreation instruction</w:t>
            </w:r>
          </w:p>
        </w:tc>
        <w:tc>
          <w:tcPr>
            <w:tcW w:w="1074" w:type="pct"/>
            <w:noWrap/>
            <w:vAlign w:val="center"/>
            <w:hideMark/>
          </w:tcPr>
          <w:p w14:paraId="31534FAA"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25E62E4E" w14:textId="77777777" w:rsidTr="0082635C">
        <w:trPr>
          <w:trHeight w:val="397"/>
        </w:trPr>
        <w:tc>
          <w:tcPr>
            <w:tcW w:w="3926" w:type="pct"/>
            <w:vAlign w:val="center"/>
            <w:hideMark/>
          </w:tcPr>
          <w:p w14:paraId="54C4D143" w14:textId="77777777" w:rsidR="0082635C" w:rsidRPr="001652A8" w:rsidRDefault="0082635C" w:rsidP="0082635C">
            <w:pPr>
              <w:spacing w:after="0"/>
              <w:rPr>
                <w:szCs w:val="17"/>
                <w:lang w:eastAsia="en-AU"/>
              </w:rPr>
            </w:pPr>
            <w:r w:rsidRPr="001652A8">
              <w:rPr>
                <w:szCs w:val="17"/>
                <w:lang w:eastAsia="en-AU"/>
              </w:rPr>
              <w:t>St John of God Accord outreach services</w:t>
            </w:r>
          </w:p>
        </w:tc>
        <w:tc>
          <w:tcPr>
            <w:tcW w:w="1074" w:type="pct"/>
            <w:noWrap/>
            <w:vAlign w:val="center"/>
            <w:hideMark/>
          </w:tcPr>
          <w:p w14:paraId="1D9CDD65"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2AADB867" w14:textId="77777777" w:rsidTr="0082635C">
        <w:trPr>
          <w:trHeight w:val="397"/>
        </w:trPr>
        <w:tc>
          <w:tcPr>
            <w:tcW w:w="3926" w:type="pct"/>
            <w:vAlign w:val="center"/>
            <w:hideMark/>
          </w:tcPr>
          <w:p w14:paraId="0A8B2C2C" w14:textId="77777777" w:rsidR="0082635C" w:rsidRPr="001652A8" w:rsidRDefault="0082635C" w:rsidP="0082635C">
            <w:pPr>
              <w:spacing w:after="0"/>
              <w:rPr>
                <w:szCs w:val="17"/>
                <w:lang w:eastAsia="en-AU"/>
              </w:rPr>
            </w:pPr>
            <w:r w:rsidRPr="001652A8">
              <w:rPr>
                <w:szCs w:val="17"/>
                <w:lang w:eastAsia="en-AU"/>
              </w:rPr>
              <w:t xml:space="preserve">Standard classification </w:t>
            </w:r>
          </w:p>
        </w:tc>
        <w:tc>
          <w:tcPr>
            <w:tcW w:w="1074" w:type="pct"/>
            <w:noWrap/>
            <w:vAlign w:val="center"/>
            <w:hideMark/>
          </w:tcPr>
          <w:p w14:paraId="182A528D"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C55A2A5" w14:textId="77777777" w:rsidTr="0082635C">
        <w:trPr>
          <w:trHeight w:val="397"/>
        </w:trPr>
        <w:tc>
          <w:tcPr>
            <w:tcW w:w="3926" w:type="pct"/>
            <w:vAlign w:val="center"/>
            <w:hideMark/>
          </w:tcPr>
          <w:p w14:paraId="6587FE57" w14:textId="77777777" w:rsidR="0082635C" w:rsidRPr="001652A8" w:rsidRDefault="0082635C" w:rsidP="0082635C">
            <w:pPr>
              <w:spacing w:after="0"/>
              <w:rPr>
                <w:szCs w:val="17"/>
                <w:lang w:eastAsia="en-AU"/>
              </w:rPr>
            </w:pPr>
            <w:r w:rsidRPr="001652A8">
              <w:rPr>
                <w:szCs w:val="17"/>
                <w:lang w:eastAsia="en-AU"/>
              </w:rPr>
              <w:t>State government vic funded community service organisations</w:t>
            </w:r>
          </w:p>
        </w:tc>
        <w:tc>
          <w:tcPr>
            <w:tcW w:w="1074" w:type="pct"/>
            <w:noWrap/>
            <w:vAlign w:val="center"/>
            <w:hideMark/>
          </w:tcPr>
          <w:p w14:paraId="2D352EEA"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678B2C72" w14:textId="77777777" w:rsidTr="0082635C">
        <w:trPr>
          <w:trHeight w:val="397"/>
        </w:trPr>
        <w:tc>
          <w:tcPr>
            <w:tcW w:w="3926" w:type="pct"/>
            <w:vAlign w:val="center"/>
            <w:hideMark/>
          </w:tcPr>
          <w:p w14:paraId="2C4D7367" w14:textId="77777777" w:rsidR="0082635C" w:rsidRPr="001652A8" w:rsidRDefault="0082635C" w:rsidP="0082635C">
            <w:pPr>
              <w:spacing w:after="0"/>
              <w:rPr>
                <w:szCs w:val="17"/>
                <w:lang w:eastAsia="en-AU"/>
              </w:rPr>
            </w:pPr>
            <w:r w:rsidRPr="001652A8">
              <w:rPr>
                <w:szCs w:val="17"/>
                <w:lang w:eastAsia="en-AU"/>
              </w:rPr>
              <w:t>Support coordination</w:t>
            </w:r>
          </w:p>
        </w:tc>
        <w:tc>
          <w:tcPr>
            <w:tcW w:w="1074" w:type="pct"/>
            <w:noWrap/>
            <w:vAlign w:val="center"/>
            <w:hideMark/>
          </w:tcPr>
          <w:p w14:paraId="3250F9C8" w14:textId="77777777" w:rsidR="0082635C" w:rsidRPr="001652A8" w:rsidRDefault="0082635C" w:rsidP="0082635C">
            <w:pPr>
              <w:spacing w:after="0"/>
              <w:jc w:val="right"/>
              <w:rPr>
                <w:szCs w:val="17"/>
                <w:lang w:eastAsia="en-AU"/>
              </w:rPr>
            </w:pPr>
            <w:r w:rsidRPr="001652A8">
              <w:rPr>
                <w:szCs w:val="17"/>
                <w:lang w:eastAsia="en-AU"/>
              </w:rPr>
              <w:t>4</w:t>
            </w:r>
          </w:p>
        </w:tc>
      </w:tr>
      <w:tr w:rsidR="0082635C" w:rsidRPr="004D1D61" w14:paraId="66D0BFE1" w14:textId="77777777" w:rsidTr="0082635C">
        <w:trPr>
          <w:trHeight w:val="397"/>
        </w:trPr>
        <w:tc>
          <w:tcPr>
            <w:tcW w:w="3926" w:type="pct"/>
            <w:vAlign w:val="center"/>
            <w:hideMark/>
          </w:tcPr>
          <w:p w14:paraId="6134F37E" w14:textId="77777777" w:rsidR="0082635C" w:rsidRPr="001652A8" w:rsidRDefault="0082635C" w:rsidP="0082635C">
            <w:pPr>
              <w:spacing w:after="0"/>
              <w:rPr>
                <w:szCs w:val="17"/>
                <w:lang w:eastAsia="en-AU"/>
              </w:rPr>
            </w:pPr>
            <w:r w:rsidRPr="001652A8">
              <w:rPr>
                <w:szCs w:val="17"/>
                <w:lang w:eastAsia="en-AU"/>
              </w:rPr>
              <w:t>Support services to people with disabilities</w:t>
            </w:r>
          </w:p>
        </w:tc>
        <w:tc>
          <w:tcPr>
            <w:tcW w:w="1074" w:type="pct"/>
            <w:noWrap/>
            <w:vAlign w:val="center"/>
            <w:hideMark/>
          </w:tcPr>
          <w:p w14:paraId="476E200F"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3B3C3BF7" w14:textId="77777777" w:rsidTr="0082635C">
        <w:trPr>
          <w:trHeight w:val="397"/>
        </w:trPr>
        <w:tc>
          <w:tcPr>
            <w:tcW w:w="3926" w:type="pct"/>
            <w:vAlign w:val="center"/>
            <w:hideMark/>
          </w:tcPr>
          <w:p w14:paraId="715E122C" w14:textId="77777777" w:rsidR="0082635C" w:rsidRPr="001652A8" w:rsidRDefault="0082635C" w:rsidP="0082635C">
            <w:pPr>
              <w:spacing w:after="0"/>
              <w:rPr>
                <w:szCs w:val="17"/>
                <w:lang w:eastAsia="en-AU"/>
              </w:rPr>
            </w:pPr>
            <w:r w:rsidRPr="001652A8">
              <w:rPr>
                <w:szCs w:val="17"/>
                <w:lang w:eastAsia="en-AU"/>
              </w:rPr>
              <w:t>Support worker / support services</w:t>
            </w:r>
          </w:p>
        </w:tc>
        <w:tc>
          <w:tcPr>
            <w:tcW w:w="1074" w:type="pct"/>
            <w:noWrap/>
            <w:vAlign w:val="center"/>
            <w:hideMark/>
          </w:tcPr>
          <w:p w14:paraId="40EC105B" w14:textId="77777777" w:rsidR="0082635C" w:rsidRPr="001652A8" w:rsidRDefault="0082635C" w:rsidP="0082635C">
            <w:pPr>
              <w:spacing w:after="0"/>
              <w:jc w:val="right"/>
              <w:rPr>
                <w:szCs w:val="17"/>
                <w:lang w:eastAsia="en-AU"/>
              </w:rPr>
            </w:pPr>
            <w:r w:rsidRPr="001652A8">
              <w:rPr>
                <w:szCs w:val="17"/>
                <w:lang w:eastAsia="en-AU"/>
              </w:rPr>
              <w:t>4</w:t>
            </w:r>
          </w:p>
        </w:tc>
      </w:tr>
      <w:tr w:rsidR="0082635C" w:rsidRPr="004D1D61" w14:paraId="5AA19E44" w14:textId="77777777" w:rsidTr="0082635C">
        <w:trPr>
          <w:trHeight w:val="397"/>
        </w:trPr>
        <w:tc>
          <w:tcPr>
            <w:tcW w:w="3926" w:type="pct"/>
            <w:vAlign w:val="center"/>
            <w:hideMark/>
          </w:tcPr>
          <w:p w14:paraId="10D54275" w14:textId="77777777" w:rsidR="0082635C" w:rsidRPr="001652A8" w:rsidRDefault="0082635C" w:rsidP="0082635C">
            <w:pPr>
              <w:spacing w:after="0"/>
              <w:rPr>
                <w:szCs w:val="17"/>
                <w:lang w:eastAsia="en-AU"/>
              </w:rPr>
            </w:pPr>
            <w:r w:rsidRPr="001652A8">
              <w:rPr>
                <w:szCs w:val="17"/>
                <w:lang w:eastAsia="en-AU"/>
              </w:rPr>
              <w:t>Supported independent living</w:t>
            </w:r>
          </w:p>
        </w:tc>
        <w:tc>
          <w:tcPr>
            <w:tcW w:w="1074" w:type="pct"/>
            <w:noWrap/>
            <w:vAlign w:val="center"/>
            <w:hideMark/>
          </w:tcPr>
          <w:p w14:paraId="6063402B" w14:textId="77777777" w:rsidR="0082635C" w:rsidRPr="001652A8" w:rsidRDefault="0082635C" w:rsidP="0082635C">
            <w:pPr>
              <w:spacing w:after="0"/>
              <w:jc w:val="right"/>
              <w:rPr>
                <w:szCs w:val="17"/>
                <w:lang w:eastAsia="en-AU"/>
              </w:rPr>
            </w:pPr>
            <w:r w:rsidRPr="001652A8">
              <w:rPr>
                <w:szCs w:val="17"/>
                <w:lang w:eastAsia="en-AU"/>
              </w:rPr>
              <w:t>6</w:t>
            </w:r>
          </w:p>
        </w:tc>
      </w:tr>
      <w:tr w:rsidR="0082635C" w:rsidRPr="00676708" w14:paraId="065DC7CE" w14:textId="77777777" w:rsidTr="0082635C">
        <w:trPr>
          <w:trHeight w:val="397"/>
        </w:trPr>
        <w:tc>
          <w:tcPr>
            <w:tcW w:w="3926" w:type="pct"/>
            <w:vAlign w:val="center"/>
          </w:tcPr>
          <w:p w14:paraId="05417F15" w14:textId="77777777" w:rsidR="0082635C" w:rsidRPr="001652A8" w:rsidRDefault="0082635C" w:rsidP="0082635C">
            <w:pPr>
              <w:spacing w:after="0"/>
              <w:rPr>
                <w:szCs w:val="17"/>
                <w:lang w:eastAsia="en-AU"/>
              </w:rPr>
            </w:pPr>
            <w:r w:rsidRPr="001652A8">
              <w:rPr>
                <w:szCs w:val="17"/>
                <w:lang w:eastAsia="en-AU"/>
              </w:rPr>
              <w:t>Theatre and orchestra productions</w:t>
            </w:r>
          </w:p>
        </w:tc>
        <w:tc>
          <w:tcPr>
            <w:tcW w:w="1074" w:type="pct"/>
            <w:noWrap/>
            <w:vAlign w:val="center"/>
          </w:tcPr>
          <w:p w14:paraId="3CB4FD14"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708FED89" w14:textId="77777777" w:rsidTr="0082635C">
        <w:trPr>
          <w:trHeight w:val="397"/>
        </w:trPr>
        <w:tc>
          <w:tcPr>
            <w:tcW w:w="3926" w:type="pct"/>
            <w:vAlign w:val="center"/>
            <w:hideMark/>
          </w:tcPr>
          <w:p w14:paraId="56C6CDA7" w14:textId="77777777" w:rsidR="0082635C" w:rsidRPr="001652A8" w:rsidRDefault="0082635C" w:rsidP="0082635C">
            <w:pPr>
              <w:spacing w:after="0"/>
              <w:rPr>
                <w:szCs w:val="17"/>
                <w:lang w:eastAsia="en-AU"/>
              </w:rPr>
            </w:pPr>
            <w:r w:rsidRPr="001652A8">
              <w:rPr>
                <w:szCs w:val="17"/>
                <w:lang w:eastAsia="en-AU"/>
              </w:rPr>
              <w:t>Therapy supports</w:t>
            </w:r>
          </w:p>
        </w:tc>
        <w:tc>
          <w:tcPr>
            <w:tcW w:w="1074" w:type="pct"/>
            <w:noWrap/>
            <w:vAlign w:val="center"/>
            <w:hideMark/>
          </w:tcPr>
          <w:p w14:paraId="23CC52C4"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5EE3D87D" w14:textId="77777777" w:rsidTr="0082635C">
        <w:trPr>
          <w:trHeight w:val="397"/>
        </w:trPr>
        <w:tc>
          <w:tcPr>
            <w:tcW w:w="3926" w:type="pct"/>
            <w:vAlign w:val="center"/>
            <w:hideMark/>
          </w:tcPr>
          <w:p w14:paraId="5C9893C8" w14:textId="77777777" w:rsidR="0082635C" w:rsidRPr="001652A8" w:rsidRDefault="0082635C" w:rsidP="0082635C">
            <w:pPr>
              <w:spacing w:after="0"/>
              <w:rPr>
                <w:szCs w:val="17"/>
                <w:lang w:eastAsia="en-AU"/>
              </w:rPr>
            </w:pPr>
            <w:r w:rsidRPr="001652A8">
              <w:rPr>
                <w:szCs w:val="17"/>
                <w:lang w:eastAsia="en-AU"/>
              </w:rPr>
              <w:t>Welfare and community</w:t>
            </w:r>
          </w:p>
        </w:tc>
        <w:tc>
          <w:tcPr>
            <w:tcW w:w="1074" w:type="pct"/>
            <w:noWrap/>
            <w:vAlign w:val="center"/>
            <w:hideMark/>
          </w:tcPr>
          <w:p w14:paraId="646A58F7" w14:textId="77777777" w:rsidR="0082635C" w:rsidRPr="001652A8" w:rsidRDefault="0082635C" w:rsidP="0082635C">
            <w:pPr>
              <w:spacing w:after="0"/>
              <w:jc w:val="right"/>
              <w:rPr>
                <w:szCs w:val="17"/>
                <w:lang w:eastAsia="en-AU"/>
              </w:rPr>
            </w:pPr>
            <w:r w:rsidRPr="001652A8">
              <w:rPr>
                <w:szCs w:val="17"/>
                <w:lang w:eastAsia="en-AU"/>
              </w:rPr>
              <w:t>1</w:t>
            </w:r>
          </w:p>
        </w:tc>
      </w:tr>
      <w:tr w:rsidR="0082635C" w:rsidRPr="004D1D61" w14:paraId="0F70AF5D" w14:textId="77777777" w:rsidTr="0082635C">
        <w:trPr>
          <w:trHeight w:val="397"/>
        </w:trPr>
        <w:tc>
          <w:tcPr>
            <w:tcW w:w="3926" w:type="pct"/>
            <w:vAlign w:val="center"/>
            <w:hideMark/>
          </w:tcPr>
          <w:p w14:paraId="65F52EAA" w14:textId="77777777" w:rsidR="0082635C" w:rsidRPr="001652A8" w:rsidRDefault="0082635C" w:rsidP="0082635C">
            <w:pPr>
              <w:spacing w:after="0"/>
              <w:rPr>
                <w:szCs w:val="17"/>
                <w:lang w:eastAsia="en-AU"/>
              </w:rPr>
            </w:pPr>
            <w:r w:rsidRPr="001652A8">
              <w:rPr>
                <w:szCs w:val="17"/>
                <w:lang w:eastAsia="en-AU"/>
              </w:rPr>
              <w:t>Working partners - question does not apply</w:t>
            </w:r>
          </w:p>
        </w:tc>
        <w:tc>
          <w:tcPr>
            <w:tcW w:w="1074" w:type="pct"/>
            <w:noWrap/>
            <w:vAlign w:val="center"/>
            <w:hideMark/>
          </w:tcPr>
          <w:p w14:paraId="0A0C283F" w14:textId="77777777" w:rsidR="0082635C" w:rsidRPr="001652A8" w:rsidRDefault="0082635C" w:rsidP="0082635C">
            <w:pPr>
              <w:spacing w:after="0"/>
              <w:jc w:val="right"/>
              <w:rPr>
                <w:szCs w:val="17"/>
                <w:lang w:eastAsia="en-AU"/>
              </w:rPr>
            </w:pPr>
            <w:r w:rsidRPr="001652A8">
              <w:rPr>
                <w:szCs w:val="17"/>
                <w:lang w:eastAsia="en-AU"/>
              </w:rPr>
              <w:t>1</w:t>
            </w:r>
          </w:p>
        </w:tc>
      </w:tr>
    </w:tbl>
    <w:p w14:paraId="35A63D9F" w14:textId="77777777" w:rsidR="0082635C" w:rsidRDefault="0082635C">
      <w:pPr>
        <w:spacing w:after="0"/>
        <w:rPr>
          <w:rFonts w:eastAsia="Times New Roman" w:cs="Times New Roman"/>
          <w:color w:val="75787B" w:themeColor="accent6"/>
          <w:sz w:val="17"/>
          <w:szCs w:val="20"/>
        </w:rPr>
      </w:pPr>
    </w:p>
    <w:p w14:paraId="3848D732" w14:textId="38109E3E" w:rsidR="00B27A5F" w:rsidRDefault="00B27A5F" w:rsidP="0010322F">
      <w:pPr>
        <w:pStyle w:val="Appendixhead2"/>
      </w:pPr>
      <w:bookmarkStart w:id="574" w:name="_Toc75868315"/>
      <w:r>
        <w:t>‘</w:t>
      </w:r>
      <w:r w:rsidRPr="00B27A5F">
        <w:t>Other factors</w:t>
      </w:r>
      <w:r>
        <w:t>’</w:t>
      </w:r>
      <w:r w:rsidRPr="00B27A5F">
        <w:t xml:space="preserve"> relevant in determining annual leave accrual as listed by providers</w:t>
      </w:r>
      <w:bookmarkEnd w:id="574"/>
    </w:p>
    <w:p w14:paraId="3C38FBBF" w14:textId="7A3B21FA" w:rsidR="000B3E1A" w:rsidRPr="003F110A" w:rsidRDefault="00CF1D78" w:rsidP="002334E3">
      <w:pPr>
        <w:pStyle w:val="AppendixTableCaption"/>
        <w:ind w:left="0"/>
      </w:pPr>
      <w:bookmarkStart w:id="575" w:name="_Toc75868454"/>
      <w:r>
        <w:t xml:space="preserve">: </w:t>
      </w:r>
      <w:r w:rsidR="000B3E1A">
        <w:t xml:space="preserve">‘Other factors’ relevant in determining annual leave </w:t>
      </w:r>
      <w:r w:rsidR="003B6BCA">
        <w:t xml:space="preserve">accrual </w:t>
      </w:r>
      <w:r w:rsidR="000B3E1A">
        <w:t>as listed by providers</w:t>
      </w:r>
      <w:bookmarkEnd w:id="575"/>
      <w:r w:rsidR="000B3E1A">
        <w:t xml:space="preserve"> </w:t>
      </w:r>
    </w:p>
    <w:tbl>
      <w:tblPr>
        <w:tblW w:w="5000" w:type="pct"/>
        <w:tblCellMar>
          <w:top w:w="57" w:type="dxa"/>
          <w:bottom w:w="57" w:type="dxa"/>
        </w:tblCellMar>
        <w:tblLook w:val="04A0" w:firstRow="1" w:lastRow="0" w:firstColumn="1" w:lastColumn="0" w:noHBand="0" w:noVBand="1"/>
      </w:tblPr>
      <w:tblGrid>
        <w:gridCol w:w="9026"/>
      </w:tblGrid>
      <w:tr w:rsidR="000B3E1A" w:rsidRPr="00361826" w14:paraId="40454973" w14:textId="77777777" w:rsidTr="00A633D8">
        <w:trPr>
          <w:trHeight w:val="397"/>
          <w:tblHeader/>
        </w:trPr>
        <w:tc>
          <w:tcPr>
            <w:tcW w:w="5000" w:type="pct"/>
            <w:tcBorders>
              <w:top w:val="single" w:sz="12" w:space="0" w:color="62B5E5" w:themeColor="accent3"/>
              <w:left w:val="nil"/>
              <w:bottom w:val="single" w:sz="4" w:space="0" w:color="auto"/>
            </w:tcBorders>
            <w:shd w:val="clear" w:color="auto" w:fill="auto"/>
            <w:vAlign w:val="center"/>
            <w:hideMark/>
          </w:tcPr>
          <w:p w14:paraId="711EA8F9" w14:textId="339B22DB" w:rsidR="000B3E1A" w:rsidRPr="004E362F" w:rsidRDefault="00867420" w:rsidP="004E362F">
            <w:pPr>
              <w:spacing w:after="0"/>
              <w:rPr>
                <w:b/>
                <w:color w:val="62B5E5"/>
                <w:sz w:val="17"/>
                <w:szCs w:val="17"/>
                <w:lang w:eastAsia="en-AU"/>
              </w:rPr>
            </w:pPr>
            <w:r w:rsidRPr="004E362F">
              <w:rPr>
                <w:b/>
                <w:color w:val="62B5E5"/>
                <w:sz w:val="17"/>
                <w:szCs w:val="17"/>
                <w:lang w:eastAsia="en-AU"/>
              </w:rPr>
              <w:t>Summary r</w:t>
            </w:r>
            <w:r w:rsidR="00FE638B" w:rsidRPr="004E362F">
              <w:rPr>
                <w:b/>
                <w:color w:val="62B5E5"/>
                <w:sz w:val="17"/>
                <w:szCs w:val="17"/>
                <w:lang w:eastAsia="en-AU"/>
              </w:rPr>
              <w:t>esponses by providers</w:t>
            </w:r>
            <w:r w:rsidR="0064634D" w:rsidRPr="004E362F">
              <w:rPr>
                <w:b/>
                <w:color w:val="62B5E5"/>
                <w:sz w:val="17"/>
                <w:szCs w:val="17"/>
                <w:lang w:eastAsia="en-AU"/>
              </w:rPr>
              <w:t xml:space="preserve"> to </w:t>
            </w:r>
            <w:r w:rsidR="000A53B8" w:rsidRPr="004E362F">
              <w:rPr>
                <w:b/>
                <w:color w:val="62B5E5"/>
                <w:sz w:val="17"/>
                <w:szCs w:val="17"/>
                <w:lang w:eastAsia="en-AU"/>
              </w:rPr>
              <w:t xml:space="preserve">question </w:t>
            </w:r>
            <w:r w:rsidR="0064634D" w:rsidRPr="004E362F">
              <w:rPr>
                <w:b/>
                <w:color w:val="62B5E5"/>
                <w:sz w:val="17"/>
                <w:szCs w:val="17"/>
                <w:lang w:eastAsia="en-AU"/>
              </w:rPr>
              <w:t>26</w:t>
            </w:r>
            <w:r w:rsidR="000B3E1A" w:rsidRPr="004E362F">
              <w:rPr>
                <w:b/>
                <w:color w:val="62B5E5"/>
                <w:sz w:val="17"/>
                <w:szCs w:val="17"/>
                <w:lang w:eastAsia="en-AU"/>
              </w:rPr>
              <w:t>:</w:t>
            </w:r>
            <w:r w:rsidR="003B6BCA" w:rsidRPr="004E362F">
              <w:rPr>
                <w:b/>
                <w:color w:val="62B5E5"/>
                <w:sz w:val="17"/>
                <w:szCs w:val="17"/>
                <w:lang w:eastAsia="en-AU"/>
              </w:rPr>
              <w:t xml:space="preserve"> </w:t>
            </w:r>
          </w:p>
        </w:tc>
      </w:tr>
      <w:tr w:rsidR="000B3E1A" w:rsidRPr="00361826" w14:paraId="7FFCF6C2" w14:textId="77777777" w:rsidTr="002B37D1">
        <w:trPr>
          <w:trHeight w:val="397"/>
        </w:trPr>
        <w:tc>
          <w:tcPr>
            <w:tcW w:w="5000" w:type="pct"/>
            <w:tcBorders>
              <w:top w:val="single" w:sz="4" w:space="0" w:color="auto"/>
              <w:left w:val="nil"/>
              <w:bottom w:val="single" w:sz="4" w:space="0" w:color="auto"/>
            </w:tcBorders>
            <w:shd w:val="clear" w:color="auto" w:fill="auto"/>
            <w:vAlign w:val="center"/>
            <w:hideMark/>
          </w:tcPr>
          <w:p w14:paraId="3D1F9752" w14:textId="77777777" w:rsidR="000B3E1A" w:rsidRPr="00361826" w:rsidRDefault="000B3E1A" w:rsidP="00C2045F">
            <w:pPr>
              <w:spacing w:after="0"/>
              <w:rPr>
                <w:sz w:val="17"/>
                <w:szCs w:val="17"/>
              </w:rPr>
            </w:pPr>
            <w:r w:rsidRPr="00361826">
              <w:rPr>
                <w:sz w:val="17"/>
                <w:szCs w:val="17"/>
              </w:rPr>
              <w:t>People who were transferred from our old award have retained the 6 weeks annual leave provision.</w:t>
            </w:r>
          </w:p>
        </w:tc>
      </w:tr>
      <w:tr w:rsidR="000B3E1A" w:rsidRPr="00361826" w14:paraId="7FB2E7D6"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269365BE" w14:textId="77777777" w:rsidR="000B3E1A" w:rsidRPr="00361826" w:rsidRDefault="000B3E1A" w:rsidP="00C2045F">
            <w:pPr>
              <w:pStyle w:val="ListBullet"/>
              <w:numPr>
                <w:ilvl w:val="0"/>
                <w:numId w:val="0"/>
              </w:numPr>
              <w:spacing w:after="0"/>
              <w:rPr>
                <w:sz w:val="17"/>
              </w:rPr>
            </w:pPr>
            <w:r w:rsidRPr="00361826">
              <w:rPr>
                <w:sz w:val="17"/>
              </w:rPr>
              <w:t>The number of hours worked every fortnight.</w:t>
            </w:r>
          </w:p>
        </w:tc>
      </w:tr>
      <w:tr w:rsidR="000B3E1A" w:rsidRPr="00361826" w14:paraId="5B410B49"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0D74F754" w14:textId="77777777" w:rsidR="000B3E1A" w:rsidRPr="00361826" w:rsidRDefault="000B3E1A" w:rsidP="00C2045F">
            <w:pPr>
              <w:pStyle w:val="ListBullet"/>
              <w:numPr>
                <w:ilvl w:val="0"/>
                <w:numId w:val="0"/>
              </w:numPr>
              <w:spacing w:after="0"/>
              <w:rPr>
                <w:sz w:val="17"/>
              </w:rPr>
            </w:pPr>
            <w:r w:rsidRPr="00361826">
              <w:rPr>
                <w:sz w:val="17"/>
              </w:rPr>
              <w:t>The number of additional hours worked.</w:t>
            </w:r>
          </w:p>
        </w:tc>
      </w:tr>
      <w:tr w:rsidR="000B3E1A" w:rsidRPr="00361826" w14:paraId="5B2DBD1E"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95ACB14" w14:textId="1656A7F8" w:rsidR="000B3E1A" w:rsidRPr="00361826" w:rsidRDefault="000B3E1A" w:rsidP="00C2045F">
            <w:pPr>
              <w:pStyle w:val="ListBullet"/>
              <w:numPr>
                <w:ilvl w:val="0"/>
                <w:numId w:val="0"/>
              </w:numPr>
              <w:spacing w:after="0"/>
              <w:rPr>
                <w:sz w:val="17"/>
              </w:rPr>
            </w:pPr>
            <w:r w:rsidRPr="00361826">
              <w:rPr>
                <w:sz w:val="17"/>
              </w:rPr>
              <w:t>Payment of a 17.5 extra base rate for annual leave</w:t>
            </w:r>
            <w:r w:rsidR="00973ECA" w:rsidRPr="00361826">
              <w:rPr>
                <w:sz w:val="17"/>
              </w:rPr>
              <w:t>.</w:t>
            </w:r>
          </w:p>
        </w:tc>
      </w:tr>
      <w:tr w:rsidR="000B3E1A" w:rsidRPr="00361826" w14:paraId="64F23F0F"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04BD1599" w14:textId="174FACC1" w:rsidR="000B3E1A" w:rsidRPr="00361826" w:rsidRDefault="000B3E1A" w:rsidP="00C2045F">
            <w:pPr>
              <w:pStyle w:val="ListBullet"/>
              <w:numPr>
                <w:ilvl w:val="0"/>
                <w:numId w:val="0"/>
              </w:numPr>
              <w:spacing w:after="0"/>
              <w:rPr>
                <w:sz w:val="17"/>
              </w:rPr>
            </w:pPr>
            <w:r w:rsidRPr="00361826">
              <w:rPr>
                <w:sz w:val="17"/>
              </w:rPr>
              <w:t>An extra 22.8 hours of annual leave for shift workers</w:t>
            </w:r>
            <w:r w:rsidR="00973ECA" w:rsidRPr="00361826">
              <w:rPr>
                <w:sz w:val="17"/>
              </w:rPr>
              <w:t>.</w:t>
            </w:r>
          </w:p>
        </w:tc>
      </w:tr>
      <w:tr w:rsidR="000B3E1A" w:rsidRPr="00361826" w14:paraId="4BFFF206"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3C6A104B" w14:textId="773E4642" w:rsidR="000B3E1A" w:rsidRPr="00361826" w:rsidRDefault="00973ECA" w:rsidP="00C2045F">
            <w:pPr>
              <w:pStyle w:val="ListBullet"/>
              <w:numPr>
                <w:ilvl w:val="0"/>
                <w:numId w:val="0"/>
              </w:numPr>
              <w:spacing w:after="0"/>
              <w:rPr>
                <w:sz w:val="17"/>
              </w:rPr>
            </w:pPr>
            <w:r w:rsidRPr="00361826">
              <w:rPr>
                <w:sz w:val="17"/>
              </w:rPr>
              <w:t>One</w:t>
            </w:r>
            <w:r w:rsidR="000B3E1A" w:rsidRPr="00361826">
              <w:rPr>
                <w:sz w:val="17"/>
              </w:rPr>
              <w:t xml:space="preserve"> extra week of annual leave if the staff member works weekends</w:t>
            </w:r>
            <w:r w:rsidRPr="00361826">
              <w:rPr>
                <w:sz w:val="17"/>
              </w:rPr>
              <w:t>.</w:t>
            </w:r>
          </w:p>
        </w:tc>
      </w:tr>
      <w:tr w:rsidR="000B3E1A" w:rsidRPr="00361826" w14:paraId="2AEE9F30"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34F4B5C9" w14:textId="1E209698" w:rsidR="000B3E1A" w:rsidRPr="00361826" w:rsidRDefault="000B3E1A" w:rsidP="00C2045F">
            <w:pPr>
              <w:pStyle w:val="ListBullet"/>
              <w:numPr>
                <w:ilvl w:val="0"/>
                <w:numId w:val="0"/>
              </w:numPr>
              <w:spacing w:after="0"/>
              <w:rPr>
                <w:sz w:val="17"/>
              </w:rPr>
            </w:pPr>
            <w:r w:rsidRPr="00361826">
              <w:rPr>
                <w:sz w:val="17"/>
              </w:rPr>
              <w:t>Standard Mon- Fri operational hours</w:t>
            </w:r>
            <w:r w:rsidR="00973ECA" w:rsidRPr="00361826">
              <w:rPr>
                <w:sz w:val="17"/>
              </w:rPr>
              <w:t>.</w:t>
            </w:r>
          </w:p>
        </w:tc>
      </w:tr>
      <w:tr w:rsidR="000B3E1A" w:rsidRPr="00361826" w14:paraId="67B4A588"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1F5DACA3" w14:textId="633E0521" w:rsidR="000B3E1A" w:rsidRPr="00361826" w:rsidRDefault="000B3E1A" w:rsidP="00C2045F">
            <w:pPr>
              <w:pStyle w:val="ListBullet"/>
              <w:numPr>
                <w:ilvl w:val="0"/>
                <w:numId w:val="0"/>
              </w:numPr>
              <w:spacing w:after="0"/>
              <w:rPr>
                <w:sz w:val="17"/>
              </w:rPr>
            </w:pPr>
            <w:r w:rsidRPr="00361826">
              <w:rPr>
                <w:sz w:val="17"/>
              </w:rPr>
              <w:t>Staff receive six weeks annual leave as per existing enterprise agreement</w:t>
            </w:r>
            <w:r w:rsidR="00973ECA" w:rsidRPr="00361826">
              <w:rPr>
                <w:sz w:val="17"/>
              </w:rPr>
              <w:t>.</w:t>
            </w:r>
          </w:p>
        </w:tc>
      </w:tr>
      <w:tr w:rsidR="000B3E1A" w:rsidRPr="00361826" w14:paraId="6E2E8AFB"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4BD60FF2" w14:textId="1679B2D2" w:rsidR="000B3E1A" w:rsidRPr="00361826" w:rsidRDefault="000B3E1A" w:rsidP="00C2045F">
            <w:pPr>
              <w:pStyle w:val="ListBullet"/>
              <w:numPr>
                <w:ilvl w:val="0"/>
                <w:numId w:val="0"/>
              </w:numPr>
              <w:spacing w:after="0"/>
              <w:rPr>
                <w:sz w:val="17"/>
              </w:rPr>
            </w:pPr>
            <w:r w:rsidRPr="00361826">
              <w:rPr>
                <w:sz w:val="17"/>
              </w:rPr>
              <w:t>Resi</w:t>
            </w:r>
            <w:r w:rsidR="00973ECA" w:rsidRPr="00361826">
              <w:rPr>
                <w:sz w:val="17"/>
              </w:rPr>
              <w:t>dential</w:t>
            </w:r>
            <w:r w:rsidRPr="00361826">
              <w:rPr>
                <w:sz w:val="17"/>
              </w:rPr>
              <w:t xml:space="preserve"> workers get five weeks due to weekend work</w:t>
            </w:r>
            <w:r w:rsidR="00973ECA" w:rsidRPr="00361826">
              <w:rPr>
                <w:sz w:val="17"/>
              </w:rPr>
              <w:t>.</w:t>
            </w:r>
            <w:r w:rsidR="00A172BC" w:rsidRPr="004E362F">
              <w:rPr>
                <w:sz w:val="17"/>
              </w:rPr>
              <w:t xml:space="preserve"> </w:t>
            </w:r>
            <w:r w:rsidRPr="00361826">
              <w:rPr>
                <w:sz w:val="17"/>
              </w:rPr>
              <w:t>Day Services employees employed prior to 01/03/20 get six weeks per year under the MEA</w:t>
            </w:r>
            <w:r w:rsidR="00973ECA" w:rsidRPr="00361826">
              <w:rPr>
                <w:sz w:val="17"/>
              </w:rPr>
              <w:t>.</w:t>
            </w:r>
          </w:p>
        </w:tc>
      </w:tr>
      <w:tr w:rsidR="000B3E1A" w:rsidRPr="00361826" w14:paraId="3B4E97A1"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5313D7E7" w14:textId="04525FC5" w:rsidR="000B3E1A" w:rsidRPr="00361826" w:rsidRDefault="000B3E1A" w:rsidP="00C2045F">
            <w:pPr>
              <w:pStyle w:val="ListBullet"/>
              <w:numPr>
                <w:ilvl w:val="0"/>
                <w:numId w:val="0"/>
              </w:numPr>
              <w:spacing w:after="0"/>
              <w:rPr>
                <w:sz w:val="17"/>
              </w:rPr>
            </w:pPr>
            <w:r w:rsidRPr="00361826">
              <w:rPr>
                <w:sz w:val="17"/>
              </w:rPr>
              <w:t>Staff employed in Day Services entitled to 6 weeks</w:t>
            </w:r>
            <w:r w:rsidR="00973ECA" w:rsidRPr="00361826">
              <w:rPr>
                <w:sz w:val="17"/>
              </w:rPr>
              <w:t>.</w:t>
            </w:r>
            <w:r w:rsidR="00A172BC" w:rsidRPr="004E362F">
              <w:rPr>
                <w:sz w:val="17"/>
              </w:rPr>
              <w:t xml:space="preserve"> </w:t>
            </w:r>
            <w:r w:rsidRPr="00361826">
              <w:rPr>
                <w:sz w:val="17"/>
              </w:rPr>
              <w:t>Staff employed in Residential services one week extra annual leave for working shift work</w:t>
            </w:r>
            <w:r w:rsidR="00973ECA" w:rsidRPr="00361826">
              <w:rPr>
                <w:sz w:val="17"/>
              </w:rPr>
              <w:t>.</w:t>
            </w:r>
          </w:p>
        </w:tc>
      </w:tr>
      <w:tr w:rsidR="000B3E1A" w:rsidRPr="00361826" w14:paraId="317DE417"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511BC5BE" w14:textId="47E1EFFC" w:rsidR="000B3E1A" w:rsidRPr="00361826" w:rsidRDefault="000B3E1A" w:rsidP="004E362F">
            <w:pPr>
              <w:pStyle w:val="ListBullet"/>
              <w:numPr>
                <w:ilvl w:val="0"/>
                <w:numId w:val="0"/>
              </w:numPr>
              <w:spacing w:after="0"/>
              <w:rPr>
                <w:sz w:val="17"/>
              </w:rPr>
            </w:pPr>
            <w:r w:rsidRPr="00361826">
              <w:rPr>
                <w:sz w:val="17"/>
              </w:rPr>
              <w:t>An extra seven days awarded to staff working more than ten weekends per year</w:t>
            </w:r>
            <w:r w:rsidR="00973ECA" w:rsidRPr="00361826">
              <w:rPr>
                <w:sz w:val="17"/>
              </w:rPr>
              <w:t>.</w:t>
            </w:r>
          </w:p>
        </w:tc>
      </w:tr>
      <w:tr w:rsidR="000B3E1A" w:rsidRPr="00361826" w14:paraId="5CB34786"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409CDC11" w14:textId="19238A75" w:rsidR="000B3E1A" w:rsidRPr="00361826" w:rsidRDefault="000B3E1A" w:rsidP="004E362F">
            <w:pPr>
              <w:pStyle w:val="ListBullet"/>
              <w:numPr>
                <w:ilvl w:val="0"/>
                <w:numId w:val="0"/>
              </w:numPr>
              <w:spacing w:after="0"/>
              <w:rPr>
                <w:sz w:val="17"/>
              </w:rPr>
            </w:pPr>
            <w:r w:rsidRPr="00361826">
              <w:rPr>
                <w:sz w:val="17"/>
              </w:rPr>
              <w:t>All employees receive a set amount of annual leave per year</w:t>
            </w:r>
            <w:r w:rsidR="00973ECA" w:rsidRPr="00361826">
              <w:rPr>
                <w:sz w:val="17"/>
              </w:rPr>
              <w:t>.</w:t>
            </w:r>
          </w:p>
        </w:tc>
      </w:tr>
      <w:tr w:rsidR="000B3E1A" w:rsidRPr="00361826" w14:paraId="78A6FD52"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4CBC73B" w14:textId="038377D5" w:rsidR="000B3E1A" w:rsidRPr="00361826" w:rsidRDefault="000B3E1A" w:rsidP="004E362F">
            <w:pPr>
              <w:pStyle w:val="ListBullet"/>
              <w:numPr>
                <w:ilvl w:val="0"/>
                <w:numId w:val="0"/>
              </w:numPr>
              <w:spacing w:after="0"/>
              <w:rPr>
                <w:sz w:val="17"/>
              </w:rPr>
            </w:pPr>
            <w:r w:rsidRPr="00361826">
              <w:rPr>
                <w:sz w:val="17"/>
              </w:rPr>
              <w:t>Annual leave paid in accordance with the SCHADS award</w:t>
            </w:r>
            <w:r w:rsidR="00973ECA" w:rsidRPr="00361826">
              <w:rPr>
                <w:sz w:val="17"/>
              </w:rPr>
              <w:t>.</w:t>
            </w:r>
          </w:p>
        </w:tc>
      </w:tr>
      <w:tr w:rsidR="000B3E1A" w:rsidRPr="00361826" w14:paraId="7744184D"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3951194B" w14:textId="6598EB3C" w:rsidR="000B3E1A" w:rsidRPr="00361826" w:rsidRDefault="000B3E1A" w:rsidP="004E362F">
            <w:pPr>
              <w:pStyle w:val="ListBullet"/>
              <w:numPr>
                <w:ilvl w:val="0"/>
                <w:numId w:val="0"/>
              </w:numPr>
              <w:spacing w:after="0"/>
              <w:rPr>
                <w:sz w:val="17"/>
              </w:rPr>
            </w:pPr>
            <w:r w:rsidRPr="00361826">
              <w:rPr>
                <w:sz w:val="17"/>
              </w:rPr>
              <w:t>Annual leave rolls over and accumulates each year if not used</w:t>
            </w:r>
            <w:r w:rsidR="00973ECA" w:rsidRPr="00361826">
              <w:rPr>
                <w:sz w:val="17"/>
              </w:rPr>
              <w:t>.</w:t>
            </w:r>
          </w:p>
        </w:tc>
      </w:tr>
      <w:tr w:rsidR="000B3E1A" w:rsidRPr="00361826" w14:paraId="68B43529"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0A653BCF" w14:textId="1576A2F2" w:rsidR="000B3E1A" w:rsidRPr="00361826" w:rsidRDefault="000B3E1A" w:rsidP="00C2045F">
            <w:pPr>
              <w:pStyle w:val="ListBullet"/>
              <w:numPr>
                <w:ilvl w:val="0"/>
                <w:numId w:val="0"/>
              </w:numPr>
              <w:spacing w:after="0"/>
              <w:rPr>
                <w:sz w:val="17"/>
              </w:rPr>
            </w:pPr>
            <w:r w:rsidRPr="00361826">
              <w:rPr>
                <w:sz w:val="17"/>
              </w:rPr>
              <w:t>All support workers are casual (pay includes 25 leave loading instead)</w:t>
            </w:r>
            <w:r w:rsidR="00973ECA" w:rsidRPr="00361826">
              <w:rPr>
                <w:sz w:val="17"/>
              </w:rPr>
              <w:t>.</w:t>
            </w:r>
          </w:p>
        </w:tc>
      </w:tr>
      <w:tr w:rsidR="000B3E1A" w:rsidRPr="00361826" w14:paraId="1127E107"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468523D" w14:textId="34E33F75" w:rsidR="000B3E1A" w:rsidRPr="00361826" w:rsidRDefault="000B3E1A" w:rsidP="00C2045F">
            <w:pPr>
              <w:pStyle w:val="ListBullet"/>
              <w:numPr>
                <w:ilvl w:val="0"/>
                <w:numId w:val="0"/>
              </w:numPr>
              <w:spacing w:after="0"/>
              <w:rPr>
                <w:sz w:val="17"/>
              </w:rPr>
            </w:pPr>
            <w:r w:rsidRPr="00361826">
              <w:rPr>
                <w:sz w:val="17"/>
              </w:rPr>
              <w:t>Two weeks extra annual leave for residential support workers</w:t>
            </w:r>
            <w:r w:rsidR="00973ECA" w:rsidRPr="00361826">
              <w:rPr>
                <w:sz w:val="17"/>
              </w:rPr>
              <w:t>.</w:t>
            </w:r>
          </w:p>
        </w:tc>
      </w:tr>
      <w:tr w:rsidR="000B3E1A" w:rsidRPr="00361826" w14:paraId="491F93F1"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5C4C752" w14:textId="2B1A3CC0" w:rsidR="000B3E1A" w:rsidRPr="00361826" w:rsidRDefault="000B3E1A" w:rsidP="00C2045F">
            <w:pPr>
              <w:pStyle w:val="ListBullet"/>
              <w:numPr>
                <w:ilvl w:val="0"/>
                <w:numId w:val="0"/>
              </w:numPr>
              <w:spacing w:after="0"/>
              <w:rPr>
                <w:sz w:val="17"/>
              </w:rPr>
            </w:pPr>
            <w:r w:rsidRPr="00361826">
              <w:rPr>
                <w:sz w:val="17"/>
              </w:rPr>
              <w:t>One week extra if working in Group based Activities (Day Service)</w:t>
            </w:r>
            <w:r w:rsidR="00973ECA" w:rsidRPr="00361826">
              <w:rPr>
                <w:sz w:val="17"/>
              </w:rPr>
              <w:t>.</w:t>
            </w:r>
          </w:p>
        </w:tc>
      </w:tr>
      <w:tr w:rsidR="000B3E1A" w:rsidRPr="00361826" w14:paraId="284843D6"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5B7B67C1" w14:textId="28996572" w:rsidR="000B3E1A" w:rsidRPr="00361826" w:rsidRDefault="000B3E1A" w:rsidP="00C2045F">
            <w:pPr>
              <w:pStyle w:val="ListBullet"/>
              <w:numPr>
                <w:ilvl w:val="0"/>
                <w:numId w:val="0"/>
              </w:numPr>
              <w:spacing w:after="0"/>
              <w:rPr>
                <w:sz w:val="17"/>
              </w:rPr>
            </w:pPr>
            <w:r w:rsidRPr="00361826">
              <w:rPr>
                <w:sz w:val="17"/>
              </w:rPr>
              <w:t>Staff who work ten or more Saturdays and/or Sundays within the year are entitled to five weeks Annual Leave</w:t>
            </w:r>
            <w:r w:rsidR="00973ECA" w:rsidRPr="00361826">
              <w:rPr>
                <w:sz w:val="17"/>
              </w:rPr>
              <w:t>.</w:t>
            </w:r>
          </w:p>
        </w:tc>
      </w:tr>
      <w:tr w:rsidR="000B3E1A" w:rsidRPr="00361826" w14:paraId="1A035CE7"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775F31B8" w14:textId="1FD59C22" w:rsidR="000B3E1A" w:rsidRPr="00361826" w:rsidRDefault="000B3E1A" w:rsidP="00C2045F">
            <w:pPr>
              <w:pStyle w:val="ListBullet"/>
              <w:numPr>
                <w:ilvl w:val="0"/>
                <w:numId w:val="0"/>
              </w:numPr>
              <w:spacing w:after="0"/>
              <w:rPr>
                <w:sz w:val="17"/>
              </w:rPr>
            </w:pPr>
            <w:r w:rsidRPr="00361826">
              <w:rPr>
                <w:sz w:val="17"/>
              </w:rPr>
              <w:t>Pro rata - sometimes more than four weeks depending on hours of work per year</w:t>
            </w:r>
            <w:r w:rsidR="00973ECA" w:rsidRPr="00361826">
              <w:rPr>
                <w:sz w:val="17"/>
              </w:rPr>
              <w:t>.</w:t>
            </w:r>
          </w:p>
        </w:tc>
      </w:tr>
      <w:tr w:rsidR="000B3E1A" w:rsidRPr="00361826" w14:paraId="0DCD52C3"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0E0FC38B" w14:textId="22E997C1" w:rsidR="000B3E1A" w:rsidRPr="00361826" w:rsidRDefault="000B3E1A" w:rsidP="00C2045F">
            <w:pPr>
              <w:pStyle w:val="ListBullet"/>
              <w:numPr>
                <w:ilvl w:val="0"/>
                <w:numId w:val="0"/>
              </w:numPr>
              <w:spacing w:after="0"/>
              <w:rPr>
                <w:sz w:val="17"/>
              </w:rPr>
            </w:pPr>
            <w:r w:rsidRPr="00361826">
              <w:rPr>
                <w:sz w:val="17"/>
              </w:rPr>
              <w:t xml:space="preserve">Full time shift workers accrue an additional week of leave if they work as a shift worker for more than 4 ordinary hours on 10 or more weekends during the yearly period. </w:t>
            </w:r>
          </w:p>
        </w:tc>
      </w:tr>
      <w:tr w:rsidR="000B3E1A" w:rsidRPr="00361826" w14:paraId="4D238733"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18ECBD36" w14:textId="60D39665" w:rsidR="000B3E1A" w:rsidRPr="00361826" w:rsidRDefault="000B3E1A" w:rsidP="00C2045F">
            <w:pPr>
              <w:pStyle w:val="ListBullet"/>
              <w:numPr>
                <w:ilvl w:val="0"/>
                <w:numId w:val="0"/>
              </w:numPr>
              <w:spacing w:after="0"/>
              <w:rPr>
                <w:sz w:val="17"/>
              </w:rPr>
            </w:pPr>
            <w:r w:rsidRPr="00361826">
              <w:rPr>
                <w:sz w:val="17"/>
              </w:rPr>
              <w:t>Where ten or more shifts are worked on weekends in the year, the employee is entitled to extra leave at an FTE equivalent amount of a total of five weeks per annum</w:t>
            </w:r>
            <w:r w:rsidR="00973ECA" w:rsidRPr="00361826">
              <w:rPr>
                <w:sz w:val="17"/>
              </w:rPr>
              <w:t>.</w:t>
            </w:r>
          </w:p>
        </w:tc>
      </w:tr>
      <w:tr w:rsidR="000B3E1A" w:rsidRPr="00361826" w14:paraId="016BE5D7"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7068D69" w14:textId="303D9CEC" w:rsidR="000B3E1A" w:rsidRPr="00361826" w:rsidRDefault="000B3E1A" w:rsidP="00C2045F">
            <w:pPr>
              <w:pStyle w:val="ListBullet"/>
              <w:numPr>
                <w:ilvl w:val="0"/>
                <w:numId w:val="0"/>
              </w:numPr>
              <w:spacing w:after="0"/>
              <w:rPr>
                <w:sz w:val="17"/>
              </w:rPr>
            </w:pPr>
            <w:r w:rsidRPr="00361826">
              <w:rPr>
                <w:sz w:val="17"/>
              </w:rPr>
              <w:lastRenderedPageBreak/>
              <w:t>Accrue one extra week of annual leave if employee works over seven days</w:t>
            </w:r>
            <w:r w:rsidR="00973ECA" w:rsidRPr="00361826">
              <w:rPr>
                <w:sz w:val="17"/>
              </w:rPr>
              <w:t>.</w:t>
            </w:r>
          </w:p>
        </w:tc>
      </w:tr>
      <w:tr w:rsidR="000B3E1A" w:rsidRPr="00361826" w14:paraId="47324563"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235D23C7" w14:textId="46B9E9B8" w:rsidR="000B3E1A" w:rsidRPr="00361826" w:rsidRDefault="000B3E1A" w:rsidP="00C2045F">
            <w:pPr>
              <w:pStyle w:val="ListBullet"/>
              <w:numPr>
                <w:ilvl w:val="0"/>
                <w:numId w:val="0"/>
              </w:numPr>
              <w:spacing w:after="0"/>
              <w:rPr>
                <w:sz w:val="17"/>
              </w:rPr>
            </w:pPr>
            <w:r w:rsidRPr="00361826">
              <w:rPr>
                <w:sz w:val="17"/>
              </w:rPr>
              <w:t>Two weeks of annual leave according to Enterprise Bargaining Agreement</w:t>
            </w:r>
            <w:r w:rsidR="00973ECA" w:rsidRPr="00361826">
              <w:rPr>
                <w:sz w:val="17"/>
              </w:rPr>
              <w:t>.</w:t>
            </w:r>
          </w:p>
        </w:tc>
      </w:tr>
      <w:tr w:rsidR="000B3E1A" w:rsidRPr="00361826" w14:paraId="0E79822A"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E9CBFDD" w14:textId="58ECBF91" w:rsidR="000B3E1A" w:rsidRPr="00361826" w:rsidRDefault="00A172BC" w:rsidP="00C2045F">
            <w:pPr>
              <w:pStyle w:val="ListBullet"/>
              <w:numPr>
                <w:ilvl w:val="0"/>
                <w:numId w:val="0"/>
              </w:numPr>
              <w:spacing w:after="0"/>
              <w:rPr>
                <w:sz w:val="17"/>
              </w:rPr>
            </w:pPr>
            <w:r w:rsidRPr="004E362F">
              <w:rPr>
                <w:sz w:val="17"/>
              </w:rPr>
              <w:t>O</w:t>
            </w:r>
            <w:r w:rsidR="000B3E1A" w:rsidRPr="004E362F">
              <w:rPr>
                <w:sz w:val="17"/>
              </w:rPr>
              <w:t>ne</w:t>
            </w:r>
            <w:r w:rsidR="000B3E1A" w:rsidRPr="00361826">
              <w:rPr>
                <w:sz w:val="17"/>
              </w:rPr>
              <w:t xml:space="preserve"> week extra for shift worker and two weeks’ extra for centre based staff where shutdown period is greater than four weeks</w:t>
            </w:r>
            <w:r w:rsidR="00973ECA" w:rsidRPr="00361826">
              <w:rPr>
                <w:sz w:val="17"/>
              </w:rPr>
              <w:t>.</w:t>
            </w:r>
          </w:p>
        </w:tc>
      </w:tr>
      <w:tr w:rsidR="000B3E1A" w:rsidRPr="00361826" w14:paraId="55913A09"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68348EB" w14:textId="1706AD54" w:rsidR="000B3E1A" w:rsidRPr="00361826" w:rsidRDefault="000B3E1A" w:rsidP="00C2045F">
            <w:pPr>
              <w:pStyle w:val="ListBullet"/>
              <w:numPr>
                <w:ilvl w:val="0"/>
                <w:numId w:val="0"/>
              </w:numPr>
              <w:spacing w:after="0"/>
              <w:rPr>
                <w:sz w:val="17"/>
              </w:rPr>
            </w:pPr>
            <w:r w:rsidRPr="00361826">
              <w:rPr>
                <w:sz w:val="17"/>
              </w:rPr>
              <w:t>One week extra if working across a seven day roster</w:t>
            </w:r>
            <w:r w:rsidR="00973ECA" w:rsidRPr="00361826">
              <w:rPr>
                <w:sz w:val="17"/>
              </w:rPr>
              <w:t>.</w:t>
            </w:r>
          </w:p>
        </w:tc>
      </w:tr>
      <w:tr w:rsidR="000B3E1A" w:rsidRPr="00361826" w14:paraId="3667E312"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3F6C3CDE" w14:textId="76343618" w:rsidR="000B3E1A" w:rsidRPr="00361826" w:rsidRDefault="000B3E1A" w:rsidP="00C2045F">
            <w:pPr>
              <w:pStyle w:val="ListBullet"/>
              <w:numPr>
                <w:ilvl w:val="0"/>
                <w:numId w:val="0"/>
              </w:numPr>
              <w:spacing w:after="0"/>
              <w:rPr>
                <w:sz w:val="17"/>
              </w:rPr>
            </w:pPr>
            <w:r w:rsidRPr="00361826">
              <w:rPr>
                <w:sz w:val="17"/>
              </w:rPr>
              <w:t>An extra week if they work ten Sunday shifts</w:t>
            </w:r>
            <w:r w:rsidR="00973ECA" w:rsidRPr="00361826">
              <w:rPr>
                <w:sz w:val="17"/>
              </w:rPr>
              <w:t>.</w:t>
            </w:r>
          </w:p>
        </w:tc>
      </w:tr>
      <w:tr w:rsidR="000B3E1A" w:rsidRPr="00361826" w14:paraId="0491FED9"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4A7EFBE3" w14:textId="77777777" w:rsidR="000B3E1A" w:rsidRPr="00361826" w:rsidRDefault="000B3E1A" w:rsidP="00C2045F">
            <w:pPr>
              <w:pStyle w:val="ListBullet"/>
              <w:numPr>
                <w:ilvl w:val="0"/>
                <w:numId w:val="0"/>
              </w:numPr>
              <w:spacing w:after="0"/>
              <w:rPr>
                <w:sz w:val="17"/>
              </w:rPr>
            </w:pPr>
            <w:r w:rsidRPr="00361826">
              <w:rPr>
                <w:sz w:val="17"/>
              </w:rPr>
              <w:t xml:space="preserve">Shift worker (works Sunday shifts) is entitled to an additional week of annual leave. </w:t>
            </w:r>
          </w:p>
        </w:tc>
      </w:tr>
      <w:tr w:rsidR="000B3E1A" w:rsidRPr="00361826" w14:paraId="106FC039" w14:textId="77777777" w:rsidTr="002B37D1">
        <w:trPr>
          <w:trHeight w:val="397"/>
        </w:trPr>
        <w:tc>
          <w:tcPr>
            <w:tcW w:w="5000" w:type="pct"/>
            <w:tcBorders>
              <w:top w:val="single" w:sz="4" w:space="0" w:color="auto"/>
              <w:left w:val="nil"/>
              <w:bottom w:val="single" w:sz="4" w:space="0" w:color="auto"/>
            </w:tcBorders>
            <w:shd w:val="clear" w:color="auto" w:fill="auto"/>
            <w:vAlign w:val="center"/>
          </w:tcPr>
          <w:p w14:paraId="6FEA73F7" w14:textId="4C0C3AF7" w:rsidR="000B3E1A" w:rsidRPr="00361826" w:rsidRDefault="000B3E1A" w:rsidP="00C2045F">
            <w:pPr>
              <w:pStyle w:val="ListBullet"/>
              <w:numPr>
                <w:ilvl w:val="0"/>
                <w:numId w:val="0"/>
              </w:numPr>
              <w:spacing w:after="0"/>
              <w:rPr>
                <w:sz w:val="17"/>
              </w:rPr>
            </w:pPr>
            <w:r w:rsidRPr="00361826">
              <w:rPr>
                <w:sz w:val="17"/>
              </w:rPr>
              <w:t>An employee who works 70 or more sleepovers is entitled to 6 weeks annual leave per year</w:t>
            </w:r>
            <w:r w:rsidR="00973ECA" w:rsidRPr="00361826">
              <w:rPr>
                <w:sz w:val="17"/>
              </w:rPr>
              <w:t>.</w:t>
            </w:r>
          </w:p>
        </w:tc>
      </w:tr>
    </w:tbl>
    <w:p w14:paraId="2A2DF6FE" w14:textId="77777777" w:rsidR="000B3E1A" w:rsidRDefault="000B3E1A" w:rsidP="000B3E1A"/>
    <w:p w14:paraId="30D8653F" w14:textId="6D5DF225" w:rsidR="009E7D20" w:rsidRDefault="000A53B8">
      <w:pPr>
        <w:spacing w:after="0"/>
      </w:pPr>
      <w:r>
        <w:br w:type="page"/>
      </w:r>
    </w:p>
    <w:p w14:paraId="493B07FB" w14:textId="7171E0A3" w:rsidR="00B27A5F" w:rsidRDefault="00B27A5F" w:rsidP="0010322F">
      <w:pPr>
        <w:pStyle w:val="Appendixhead2"/>
      </w:pPr>
      <w:bookmarkStart w:id="576" w:name="_Toc75868316"/>
      <w:r w:rsidRPr="00B27A5F">
        <w:lastRenderedPageBreak/>
        <w:t>‘Other factors’ relevant in the calculation of personal leave accrual as per survey responses</w:t>
      </w:r>
      <w:bookmarkEnd w:id="576"/>
    </w:p>
    <w:p w14:paraId="73F1864E" w14:textId="654AA4E7" w:rsidR="009E7D20" w:rsidRPr="003F110A" w:rsidRDefault="00CF1D78" w:rsidP="002334E3">
      <w:pPr>
        <w:pStyle w:val="AppendixTableCaption"/>
        <w:ind w:left="0"/>
      </w:pPr>
      <w:bookmarkStart w:id="577" w:name="_Toc75868455"/>
      <w:r>
        <w:t>:</w:t>
      </w:r>
      <w:r w:rsidR="009E7D20">
        <w:t xml:space="preserve"> ‘Other factors’ relevant in the calculation of personal leave accrual as per survey responses</w:t>
      </w:r>
      <w:bookmarkEnd w:id="577"/>
      <w:r w:rsidR="009E7D20">
        <w:t xml:space="preserve"> </w:t>
      </w:r>
    </w:p>
    <w:tbl>
      <w:tblPr>
        <w:tblW w:w="5000" w:type="pct"/>
        <w:tblCellMar>
          <w:top w:w="57" w:type="dxa"/>
          <w:bottom w:w="57" w:type="dxa"/>
        </w:tblCellMar>
        <w:tblLook w:val="04A0" w:firstRow="1" w:lastRow="0" w:firstColumn="1" w:lastColumn="0" w:noHBand="0" w:noVBand="1"/>
      </w:tblPr>
      <w:tblGrid>
        <w:gridCol w:w="9026"/>
      </w:tblGrid>
      <w:tr w:rsidR="0064634D" w:rsidRPr="00361826" w14:paraId="6FAFC71E" w14:textId="77777777" w:rsidTr="00A633D8">
        <w:trPr>
          <w:trHeight w:val="397"/>
          <w:tblHeader/>
        </w:trPr>
        <w:tc>
          <w:tcPr>
            <w:tcW w:w="5000" w:type="pct"/>
            <w:tcBorders>
              <w:top w:val="single" w:sz="12" w:space="0" w:color="62B5E5" w:themeColor="accent3"/>
              <w:left w:val="nil"/>
              <w:bottom w:val="single" w:sz="4" w:space="0" w:color="auto"/>
            </w:tcBorders>
            <w:shd w:val="clear" w:color="auto" w:fill="auto"/>
            <w:vAlign w:val="center"/>
            <w:hideMark/>
          </w:tcPr>
          <w:p w14:paraId="13BA5DDE" w14:textId="34128C37" w:rsidR="0064634D" w:rsidRPr="004E362F" w:rsidRDefault="00867420" w:rsidP="004E362F">
            <w:pPr>
              <w:spacing w:after="0"/>
              <w:rPr>
                <w:b/>
                <w:color w:val="62B5E5"/>
                <w:sz w:val="17"/>
                <w:szCs w:val="17"/>
                <w:lang w:eastAsia="en-AU"/>
              </w:rPr>
            </w:pPr>
            <w:r w:rsidRPr="004E362F">
              <w:rPr>
                <w:b/>
                <w:color w:val="62B5E5"/>
                <w:sz w:val="17"/>
                <w:szCs w:val="17"/>
                <w:lang w:eastAsia="en-AU"/>
              </w:rPr>
              <w:t>Summary of r</w:t>
            </w:r>
            <w:r w:rsidR="0064634D" w:rsidRPr="004E362F">
              <w:rPr>
                <w:b/>
                <w:color w:val="62B5E5"/>
                <w:sz w:val="17"/>
                <w:szCs w:val="17"/>
                <w:lang w:eastAsia="en-AU"/>
              </w:rPr>
              <w:t xml:space="preserve">esponses by providers to </w:t>
            </w:r>
            <w:r w:rsidR="000A53B8" w:rsidRPr="004E362F">
              <w:rPr>
                <w:b/>
                <w:color w:val="62B5E5"/>
                <w:sz w:val="17"/>
                <w:szCs w:val="17"/>
                <w:lang w:eastAsia="en-AU"/>
              </w:rPr>
              <w:t xml:space="preserve">question </w:t>
            </w:r>
            <w:r w:rsidR="0064634D" w:rsidRPr="004E362F">
              <w:rPr>
                <w:b/>
                <w:color w:val="62B5E5"/>
                <w:sz w:val="17"/>
                <w:szCs w:val="17"/>
                <w:lang w:eastAsia="en-AU"/>
              </w:rPr>
              <w:t>29:</w:t>
            </w:r>
          </w:p>
        </w:tc>
      </w:tr>
      <w:tr w:rsidR="009E7D20" w:rsidRPr="00361826" w14:paraId="5F38884A" w14:textId="77777777" w:rsidTr="004E362F">
        <w:trPr>
          <w:trHeight w:val="397"/>
        </w:trPr>
        <w:tc>
          <w:tcPr>
            <w:tcW w:w="5000" w:type="pct"/>
            <w:tcBorders>
              <w:top w:val="single" w:sz="4" w:space="0" w:color="auto"/>
              <w:left w:val="nil"/>
              <w:bottom w:val="single" w:sz="4" w:space="0" w:color="auto"/>
            </w:tcBorders>
            <w:shd w:val="clear" w:color="auto" w:fill="auto"/>
            <w:vAlign w:val="center"/>
            <w:hideMark/>
          </w:tcPr>
          <w:p w14:paraId="2854FB47" w14:textId="4A83C628" w:rsidR="009E7D20" w:rsidRPr="00361826" w:rsidRDefault="009E7D20" w:rsidP="004E362F">
            <w:pPr>
              <w:spacing w:after="0"/>
              <w:rPr>
                <w:sz w:val="17"/>
                <w:szCs w:val="17"/>
                <w:lang w:eastAsia="en-AU"/>
              </w:rPr>
            </w:pPr>
            <w:r w:rsidRPr="004E362F">
              <w:rPr>
                <w:sz w:val="17"/>
                <w:szCs w:val="17"/>
                <w:lang w:eastAsia="en-AU"/>
              </w:rPr>
              <w:t>Years of service of staff.</w:t>
            </w:r>
          </w:p>
        </w:tc>
      </w:tr>
      <w:tr w:rsidR="009E7D20" w:rsidRPr="00361826" w14:paraId="71FCDD3A"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31966712" w14:textId="24540C5F" w:rsidR="009E7D20" w:rsidRPr="00361826" w:rsidRDefault="009E7D20" w:rsidP="004E362F">
            <w:pPr>
              <w:spacing w:after="0"/>
              <w:rPr>
                <w:rFonts w:eastAsia="Times New Roman" w:cs="Times New Roman"/>
                <w:color w:val="000000"/>
                <w:sz w:val="17"/>
                <w:szCs w:val="17"/>
                <w:lang w:eastAsia="en-AU"/>
              </w:rPr>
            </w:pPr>
            <w:r w:rsidRPr="00361826">
              <w:rPr>
                <w:sz w:val="17"/>
                <w:szCs w:val="17"/>
              </w:rPr>
              <w:t xml:space="preserve">In accordance with the Enterprise Bargaining Agreement. </w:t>
            </w:r>
          </w:p>
        </w:tc>
      </w:tr>
      <w:tr w:rsidR="009E7D20" w:rsidRPr="00361826" w14:paraId="38760945"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0CBFE30C" w14:textId="2781AC71" w:rsidR="009E7D20" w:rsidRPr="004E362F" w:rsidRDefault="009E7D20" w:rsidP="004E362F">
            <w:pPr>
              <w:spacing w:after="0"/>
              <w:rPr>
                <w:sz w:val="17"/>
                <w:szCs w:val="17"/>
                <w:lang w:eastAsia="en-AU"/>
              </w:rPr>
            </w:pPr>
            <w:r w:rsidRPr="004E362F">
              <w:rPr>
                <w:sz w:val="17"/>
                <w:szCs w:val="17"/>
                <w:lang w:eastAsia="en-AU"/>
              </w:rPr>
              <w:t>As per fair work.</w:t>
            </w:r>
          </w:p>
        </w:tc>
      </w:tr>
      <w:tr w:rsidR="009E7D20" w:rsidRPr="00361826" w14:paraId="3F094FA9"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11031A01" w14:textId="5C544255" w:rsidR="009E7D20" w:rsidRPr="004E362F" w:rsidRDefault="009E7D20" w:rsidP="004E362F">
            <w:pPr>
              <w:spacing w:after="0"/>
              <w:rPr>
                <w:sz w:val="17"/>
                <w:szCs w:val="17"/>
                <w:lang w:eastAsia="en-AU"/>
              </w:rPr>
            </w:pPr>
            <w:r w:rsidRPr="004E362F">
              <w:rPr>
                <w:sz w:val="17"/>
                <w:szCs w:val="17"/>
                <w:lang w:eastAsia="en-AU"/>
              </w:rPr>
              <w:t>Shift workers get 99 hours (13 days) and night shift workers get 120 hours (12 days of 10 hours).</w:t>
            </w:r>
          </w:p>
        </w:tc>
      </w:tr>
      <w:tr w:rsidR="009E7D20" w:rsidRPr="00361826" w14:paraId="718EEC1B"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6341E22E" w14:textId="4F788279" w:rsidR="009E7D20" w:rsidRPr="004E362F" w:rsidRDefault="009E7D20" w:rsidP="004E362F">
            <w:pPr>
              <w:spacing w:after="0"/>
              <w:rPr>
                <w:sz w:val="17"/>
                <w:szCs w:val="17"/>
                <w:lang w:eastAsia="en-AU"/>
              </w:rPr>
            </w:pPr>
            <w:r w:rsidRPr="004E362F">
              <w:rPr>
                <w:sz w:val="17"/>
                <w:szCs w:val="17"/>
                <w:lang w:eastAsia="en-AU"/>
              </w:rPr>
              <w:t>Personal leave entitlements are governed by the current expired agreements as the conditions are greater than the modern award.</w:t>
            </w:r>
          </w:p>
        </w:tc>
      </w:tr>
      <w:tr w:rsidR="009E7D20" w:rsidRPr="00361826" w14:paraId="34D9A21F"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1304A925" w14:textId="5D32429B" w:rsidR="009E7D20" w:rsidRPr="004E362F" w:rsidRDefault="009E7D20" w:rsidP="004E362F">
            <w:pPr>
              <w:spacing w:after="0"/>
              <w:rPr>
                <w:sz w:val="17"/>
                <w:szCs w:val="17"/>
                <w:lang w:eastAsia="en-AU"/>
              </w:rPr>
            </w:pPr>
            <w:r w:rsidRPr="004E362F">
              <w:rPr>
                <w:sz w:val="17"/>
                <w:szCs w:val="17"/>
                <w:lang w:eastAsia="en-AU"/>
              </w:rPr>
              <w:t>MEA conditions and legacy from previous EBA for existing staff.</w:t>
            </w:r>
          </w:p>
        </w:tc>
      </w:tr>
      <w:tr w:rsidR="009E7D20" w:rsidRPr="00361826" w14:paraId="0F75D203"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1C2D4326" w14:textId="6C322EAA" w:rsidR="009E7D20" w:rsidRPr="004E362F" w:rsidRDefault="009E7D20" w:rsidP="004E362F">
            <w:pPr>
              <w:spacing w:after="0"/>
              <w:rPr>
                <w:sz w:val="17"/>
                <w:szCs w:val="17"/>
                <w:lang w:eastAsia="en-AU"/>
              </w:rPr>
            </w:pPr>
            <w:r w:rsidRPr="004E362F">
              <w:rPr>
                <w:sz w:val="17"/>
                <w:szCs w:val="17"/>
                <w:lang w:eastAsia="en-AU"/>
              </w:rPr>
              <w:t>Leave increases from ten to twelve days after one year.</w:t>
            </w:r>
          </w:p>
        </w:tc>
      </w:tr>
      <w:tr w:rsidR="009E7D20" w:rsidRPr="00361826" w14:paraId="32C27DB3"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36068253" w14:textId="5C352159" w:rsidR="009E7D20" w:rsidRPr="004E362F" w:rsidRDefault="009E7D20" w:rsidP="004E362F">
            <w:pPr>
              <w:spacing w:after="0"/>
              <w:rPr>
                <w:sz w:val="17"/>
                <w:szCs w:val="17"/>
                <w:lang w:eastAsia="en-AU"/>
              </w:rPr>
            </w:pPr>
            <w:r w:rsidRPr="004E362F">
              <w:rPr>
                <w:sz w:val="17"/>
                <w:szCs w:val="17"/>
                <w:lang w:eastAsia="en-AU"/>
              </w:rPr>
              <w:t>If the staff is over 50 years of age they are able to get an extra week.</w:t>
            </w:r>
          </w:p>
        </w:tc>
      </w:tr>
      <w:tr w:rsidR="009E7D20" w:rsidRPr="00361826" w14:paraId="0D67F67E"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6A5D03CE" w14:textId="7D4D3B41" w:rsidR="009E7D20" w:rsidRPr="004E362F" w:rsidRDefault="009E7D20" w:rsidP="004E362F">
            <w:pPr>
              <w:spacing w:after="0"/>
              <w:rPr>
                <w:sz w:val="17"/>
                <w:szCs w:val="17"/>
                <w:lang w:eastAsia="en-AU"/>
              </w:rPr>
            </w:pPr>
            <w:r w:rsidRPr="004E362F">
              <w:rPr>
                <w:sz w:val="17"/>
                <w:szCs w:val="17"/>
                <w:lang w:eastAsia="en-AU"/>
              </w:rPr>
              <w:t>Entitlement increases per year of service until it reaches 21 days.</w:t>
            </w:r>
          </w:p>
        </w:tc>
      </w:tr>
      <w:tr w:rsidR="009E7D20" w:rsidRPr="00361826" w14:paraId="2774BB04"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76369811" w14:textId="0FADE0C7" w:rsidR="009E7D20" w:rsidRPr="004E362F" w:rsidRDefault="009E7D20" w:rsidP="004E362F">
            <w:pPr>
              <w:spacing w:after="0"/>
              <w:rPr>
                <w:sz w:val="17"/>
                <w:szCs w:val="17"/>
                <w:lang w:eastAsia="en-AU"/>
              </w:rPr>
            </w:pPr>
            <w:r w:rsidRPr="004E362F">
              <w:rPr>
                <w:sz w:val="17"/>
                <w:szCs w:val="17"/>
                <w:lang w:eastAsia="en-AU"/>
              </w:rPr>
              <w:t>Grandfathered residential staff have a greater personal leave entitlement.</w:t>
            </w:r>
          </w:p>
        </w:tc>
      </w:tr>
    </w:tbl>
    <w:p w14:paraId="7288DCC0" w14:textId="77777777" w:rsidR="00960CD9" w:rsidRDefault="00960CD9">
      <w:pPr>
        <w:spacing w:after="0"/>
      </w:pPr>
    </w:p>
    <w:p w14:paraId="65BFBCCD" w14:textId="4440DE86" w:rsidR="000A53B8" w:rsidRDefault="000A53B8">
      <w:pPr>
        <w:spacing w:after="0"/>
      </w:pPr>
    </w:p>
    <w:p w14:paraId="315A319A" w14:textId="77777777" w:rsidR="00361826" w:rsidRDefault="00361826">
      <w:pPr>
        <w:spacing w:after="0"/>
      </w:pPr>
    </w:p>
    <w:p w14:paraId="212880AD" w14:textId="29DD29EA" w:rsidR="00994C33" w:rsidRDefault="00994C33">
      <w:pPr>
        <w:spacing w:after="0"/>
      </w:pPr>
      <w:r>
        <w:br w:type="page"/>
      </w:r>
    </w:p>
    <w:p w14:paraId="6A8BD17C" w14:textId="0DFE71F3" w:rsidR="008C4FFD" w:rsidRPr="008C4FFD" w:rsidRDefault="008C4FFD" w:rsidP="0010322F">
      <w:pPr>
        <w:pStyle w:val="Appendixhead2"/>
      </w:pPr>
      <w:bookmarkStart w:id="578" w:name="_Toc75868317"/>
      <w:r w:rsidRPr="008C4FFD">
        <w:lastRenderedPageBreak/>
        <w:t>‘Other factors’ relevant in long service leave accrual for casual staff as per survey responses</w:t>
      </w:r>
      <w:bookmarkEnd w:id="578"/>
    </w:p>
    <w:p w14:paraId="0789A66B" w14:textId="3C015785" w:rsidR="00960CD9" w:rsidRPr="003F110A" w:rsidRDefault="00960CD9" w:rsidP="002334E3">
      <w:pPr>
        <w:pStyle w:val="AppendixTableCaption"/>
        <w:ind w:left="0"/>
      </w:pPr>
      <w:bookmarkStart w:id="579" w:name="_Toc75868456"/>
      <w:r>
        <w:t xml:space="preserve">: ‘Other factors’ relevant </w:t>
      </w:r>
      <w:r w:rsidR="004D7E8E">
        <w:t>in</w:t>
      </w:r>
      <w:r>
        <w:t xml:space="preserve"> long service leave accrual for casual staff as </w:t>
      </w:r>
      <w:r w:rsidR="00973ECA">
        <w:t>per survey responses</w:t>
      </w:r>
      <w:bookmarkEnd w:id="579"/>
    </w:p>
    <w:tbl>
      <w:tblPr>
        <w:tblW w:w="5000" w:type="pct"/>
        <w:tblCellMar>
          <w:top w:w="57" w:type="dxa"/>
          <w:bottom w:w="57" w:type="dxa"/>
        </w:tblCellMar>
        <w:tblLook w:val="04A0" w:firstRow="1" w:lastRow="0" w:firstColumn="1" w:lastColumn="0" w:noHBand="0" w:noVBand="1"/>
      </w:tblPr>
      <w:tblGrid>
        <w:gridCol w:w="9026"/>
      </w:tblGrid>
      <w:tr w:rsidR="00960CD9" w:rsidRPr="00D43D5A" w14:paraId="1C05962A" w14:textId="77777777" w:rsidTr="00A633D8">
        <w:trPr>
          <w:trHeight w:val="397"/>
          <w:tblHeader/>
        </w:trPr>
        <w:tc>
          <w:tcPr>
            <w:tcW w:w="5000" w:type="pct"/>
            <w:tcBorders>
              <w:top w:val="single" w:sz="12" w:space="0" w:color="62B5E5" w:themeColor="accent3"/>
              <w:left w:val="nil"/>
              <w:bottom w:val="single" w:sz="4" w:space="0" w:color="auto"/>
            </w:tcBorders>
            <w:shd w:val="clear" w:color="auto" w:fill="auto"/>
            <w:vAlign w:val="center"/>
            <w:hideMark/>
          </w:tcPr>
          <w:p w14:paraId="46C2034E" w14:textId="382CD6B5" w:rsidR="00960CD9" w:rsidRPr="004E362F" w:rsidRDefault="00867420" w:rsidP="004E362F">
            <w:pPr>
              <w:spacing w:after="0"/>
              <w:rPr>
                <w:b/>
                <w:color w:val="62B5E5"/>
                <w:sz w:val="17"/>
                <w:szCs w:val="17"/>
                <w:lang w:eastAsia="en-AU"/>
              </w:rPr>
            </w:pPr>
            <w:r w:rsidRPr="004E362F">
              <w:rPr>
                <w:b/>
                <w:color w:val="62B5E5"/>
                <w:sz w:val="17"/>
                <w:szCs w:val="17"/>
                <w:lang w:eastAsia="en-AU"/>
              </w:rPr>
              <w:t>Summary r</w:t>
            </w:r>
            <w:r w:rsidR="00960CD9" w:rsidRPr="004E362F">
              <w:rPr>
                <w:b/>
                <w:color w:val="62B5E5"/>
                <w:sz w:val="17"/>
                <w:szCs w:val="17"/>
                <w:lang w:eastAsia="en-AU"/>
              </w:rPr>
              <w:t xml:space="preserve">esponses by providers to </w:t>
            </w:r>
            <w:r w:rsidR="000A53B8" w:rsidRPr="004E362F">
              <w:rPr>
                <w:b/>
                <w:color w:val="62B5E5"/>
                <w:sz w:val="17"/>
                <w:szCs w:val="17"/>
                <w:lang w:eastAsia="en-AU"/>
              </w:rPr>
              <w:t xml:space="preserve">question </w:t>
            </w:r>
            <w:r w:rsidR="00960CD9" w:rsidRPr="004E362F">
              <w:rPr>
                <w:b/>
                <w:color w:val="62B5E5"/>
                <w:sz w:val="17"/>
                <w:szCs w:val="17"/>
                <w:lang w:eastAsia="en-AU"/>
              </w:rPr>
              <w:t>32:</w:t>
            </w:r>
          </w:p>
        </w:tc>
      </w:tr>
      <w:tr w:rsidR="00960CD9" w:rsidRPr="00D43D5A" w14:paraId="710955C3" w14:textId="77777777" w:rsidTr="004E362F">
        <w:trPr>
          <w:trHeight w:val="397"/>
        </w:trPr>
        <w:tc>
          <w:tcPr>
            <w:tcW w:w="5000" w:type="pct"/>
            <w:tcBorders>
              <w:top w:val="single" w:sz="4" w:space="0" w:color="auto"/>
              <w:left w:val="nil"/>
              <w:bottom w:val="single" w:sz="4" w:space="0" w:color="auto"/>
            </w:tcBorders>
            <w:shd w:val="clear" w:color="auto" w:fill="auto"/>
            <w:vAlign w:val="center"/>
            <w:hideMark/>
          </w:tcPr>
          <w:p w14:paraId="4BE02572" w14:textId="5692368D" w:rsidR="00960CD9" w:rsidRPr="00D43D5A" w:rsidRDefault="00960CD9" w:rsidP="004E362F">
            <w:pPr>
              <w:pStyle w:val="NoSpacing"/>
              <w:rPr>
                <w:sz w:val="17"/>
                <w:szCs w:val="17"/>
              </w:rPr>
            </w:pPr>
            <w:r w:rsidRPr="00D43D5A">
              <w:rPr>
                <w:sz w:val="17"/>
                <w:szCs w:val="17"/>
              </w:rPr>
              <w:t xml:space="preserve">The years of service. </w:t>
            </w:r>
          </w:p>
        </w:tc>
      </w:tr>
      <w:tr w:rsidR="00960CD9" w:rsidRPr="00D43D5A" w14:paraId="493E345E"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0E2C0165" w14:textId="77777777" w:rsidR="00960CD9" w:rsidRPr="00D43D5A" w:rsidRDefault="00960CD9" w:rsidP="004E362F">
            <w:pPr>
              <w:spacing w:after="0"/>
              <w:rPr>
                <w:sz w:val="17"/>
                <w:szCs w:val="17"/>
              </w:rPr>
            </w:pPr>
            <w:r w:rsidRPr="00D43D5A">
              <w:rPr>
                <w:sz w:val="17"/>
                <w:szCs w:val="17"/>
              </w:rPr>
              <w:t xml:space="preserve">Hours worked per month. </w:t>
            </w:r>
          </w:p>
        </w:tc>
      </w:tr>
      <w:tr w:rsidR="00960CD9" w:rsidRPr="00D43D5A" w14:paraId="2BED16E3"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726BC839" w14:textId="77777777" w:rsidR="00960CD9" w:rsidRPr="00D43D5A" w:rsidRDefault="00960CD9" w:rsidP="004E362F">
            <w:pPr>
              <w:spacing w:after="0"/>
              <w:rPr>
                <w:sz w:val="17"/>
                <w:szCs w:val="17"/>
              </w:rPr>
            </w:pPr>
            <w:r w:rsidRPr="00D43D5A">
              <w:rPr>
                <w:sz w:val="17"/>
                <w:szCs w:val="17"/>
              </w:rPr>
              <w:t>Whether the staff member’s service has been continuous in accordance with the legislation.</w:t>
            </w:r>
          </w:p>
        </w:tc>
      </w:tr>
      <w:tr w:rsidR="00960CD9" w:rsidRPr="00D43D5A" w14:paraId="5FA2B794"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4193D6C2" w14:textId="77777777" w:rsidR="00960CD9" w:rsidRPr="00D43D5A" w:rsidRDefault="00960CD9" w:rsidP="004E362F">
            <w:pPr>
              <w:spacing w:after="0"/>
              <w:rPr>
                <w:sz w:val="17"/>
                <w:szCs w:val="17"/>
              </w:rPr>
            </w:pPr>
            <w:r w:rsidRPr="00D43D5A">
              <w:rPr>
                <w:sz w:val="17"/>
                <w:szCs w:val="17"/>
              </w:rPr>
              <w:t xml:space="preserve">All casual staff are entitled to approximately 30 hours per year after 7 years according to the </w:t>
            </w:r>
            <w:r w:rsidRPr="00D43D5A">
              <w:rPr>
                <w:i/>
                <w:sz w:val="17"/>
                <w:szCs w:val="17"/>
              </w:rPr>
              <w:t>Long Service Leave Act 2018</w:t>
            </w:r>
            <w:r w:rsidRPr="00D43D5A">
              <w:rPr>
                <w:sz w:val="17"/>
                <w:szCs w:val="17"/>
              </w:rPr>
              <w:t xml:space="preserve"> (Vic).</w:t>
            </w:r>
          </w:p>
        </w:tc>
      </w:tr>
      <w:tr w:rsidR="00960CD9" w:rsidRPr="00D43D5A" w14:paraId="6A684A1E"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00698036" w14:textId="77777777" w:rsidR="00960CD9" w:rsidRPr="00D43D5A" w:rsidRDefault="00960CD9" w:rsidP="004E362F">
            <w:pPr>
              <w:spacing w:after="0"/>
              <w:rPr>
                <w:sz w:val="17"/>
                <w:szCs w:val="17"/>
              </w:rPr>
            </w:pPr>
            <w:r w:rsidRPr="00D43D5A">
              <w:rPr>
                <w:sz w:val="17"/>
                <w:szCs w:val="17"/>
              </w:rPr>
              <w:t>Victoria Portable Long Service Leave.</w:t>
            </w:r>
          </w:p>
        </w:tc>
      </w:tr>
      <w:tr w:rsidR="00960CD9" w:rsidRPr="00D43D5A" w14:paraId="467CE886"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3DF04B13" w14:textId="77777777" w:rsidR="00960CD9" w:rsidRPr="00D43D5A" w:rsidRDefault="00960CD9" w:rsidP="004E362F">
            <w:pPr>
              <w:spacing w:after="0"/>
              <w:rPr>
                <w:sz w:val="17"/>
                <w:szCs w:val="17"/>
              </w:rPr>
            </w:pPr>
            <w:r w:rsidRPr="00D43D5A">
              <w:rPr>
                <w:sz w:val="17"/>
                <w:szCs w:val="17"/>
              </w:rPr>
              <w:t>Permanent casual staff only.</w:t>
            </w:r>
          </w:p>
        </w:tc>
      </w:tr>
      <w:tr w:rsidR="00960CD9" w:rsidRPr="00D43D5A" w14:paraId="0354C082"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40F1479A" w14:textId="77777777" w:rsidR="00960CD9" w:rsidRPr="00D43D5A" w:rsidRDefault="00960CD9" w:rsidP="004E362F">
            <w:pPr>
              <w:spacing w:after="0"/>
              <w:rPr>
                <w:sz w:val="17"/>
                <w:szCs w:val="17"/>
              </w:rPr>
            </w:pPr>
            <w:r w:rsidRPr="00D43D5A">
              <w:rPr>
                <w:sz w:val="17"/>
                <w:szCs w:val="17"/>
              </w:rPr>
              <w:t>No paid benefits are provided to casuals. However, if a casual transfers to a permanent role they will have their original commencement date recognised for the purposes of eligibility for long service leave.</w:t>
            </w:r>
          </w:p>
        </w:tc>
      </w:tr>
      <w:tr w:rsidR="00960CD9" w:rsidRPr="00D43D5A" w14:paraId="2911A26F"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6569DB5E" w14:textId="77777777" w:rsidR="00960CD9" w:rsidRPr="00D43D5A" w:rsidRDefault="00960CD9" w:rsidP="004E362F">
            <w:pPr>
              <w:spacing w:after="0"/>
              <w:rPr>
                <w:sz w:val="17"/>
                <w:szCs w:val="17"/>
              </w:rPr>
            </w:pPr>
            <w:r w:rsidRPr="00D43D5A">
              <w:rPr>
                <w:sz w:val="17"/>
                <w:szCs w:val="17"/>
              </w:rPr>
              <w:t>The staff member’s role within the organisation and what is covered under the scheme.</w:t>
            </w:r>
          </w:p>
        </w:tc>
      </w:tr>
      <w:tr w:rsidR="00960CD9" w:rsidRPr="00D43D5A" w14:paraId="72A12919"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24913B6A" w14:textId="77777777" w:rsidR="00960CD9" w:rsidRPr="00D43D5A" w:rsidRDefault="00960CD9" w:rsidP="004E362F">
            <w:pPr>
              <w:spacing w:after="0"/>
              <w:rPr>
                <w:sz w:val="17"/>
                <w:szCs w:val="17"/>
              </w:rPr>
            </w:pPr>
            <w:r w:rsidRPr="00D43D5A">
              <w:rPr>
                <w:sz w:val="17"/>
                <w:szCs w:val="17"/>
              </w:rPr>
              <w:t>The applicable Enterprise Bargaining Agreement.</w:t>
            </w:r>
          </w:p>
        </w:tc>
      </w:tr>
      <w:tr w:rsidR="00960CD9" w:rsidRPr="00D43D5A" w14:paraId="7B86E208"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2BB28AE3" w14:textId="77777777" w:rsidR="00960CD9" w:rsidRPr="00D43D5A" w:rsidRDefault="00960CD9" w:rsidP="004E362F">
            <w:pPr>
              <w:spacing w:after="0"/>
              <w:rPr>
                <w:sz w:val="17"/>
                <w:szCs w:val="17"/>
              </w:rPr>
            </w:pPr>
            <w:r w:rsidRPr="00D43D5A">
              <w:rPr>
                <w:sz w:val="17"/>
                <w:szCs w:val="17"/>
              </w:rPr>
              <w:t>The relevant Award.</w:t>
            </w:r>
          </w:p>
        </w:tc>
      </w:tr>
      <w:tr w:rsidR="00960CD9" w:rsidRPr="00D43D5A" w14:paraId="37204470"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009A3642" w14:textId="77777777" w:rsidR="00960CD9" w:rsidRPr="00D43D5A" w:rsidRDefault="00960CD9" w:rsidP="004E362F">
            <w:pPr>
              <w:spacing w:after="0"/>
              <w:rPr>
                <w:sz w:val="17"/>
                <w:szCs w:val="17"/>
              </w:rPr>
            </w:pPr>
            <w:r w:rsidRPr="00D43D5A">
              <w:rPr>
                <w:sz w:val="17"/>
                <w:szCs w:val="17"/>
              </w:rPr>
              <w:t>If they work the equivalent of full-time hours consistently for more than 12 months.</w:t>
            </w:r>
          </w:p>
        </w:tc>
      </w:tr>
      <w:tr w:rsidR="00960CD9" w:rsidRPr="00D43D5A" w14:paraId="3223EE8D"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6BEE5AF2" w14:textId="77777777" w:rsidR="00960CD9" w:rsidRPr="00D43D5A" w:rsidRDefault="00960CD9" w:rsidP="004E362F">
            <w:pPr>
              <w:spacing w:after="0"/>
              <w:rPr>
                <w:sz w:val="17"/>
                <w:szCs w:val="17"/>
              </w:rPr>
            </w:pPr>
            <w:r w:rsidRPr="00D43D5A">
              <w:rPr>
                <w:sz w:val="17"/>
                <w:szCs w:val="17"/>
              </w:rPr>
              <w:t>If they remain with the company for the qualifying period of 10 years.</w:t>
            </w:r>
          </w:p>
        </w:tc>
      </w:tr>
      <w:tr w:rsidR="00960CD9" w:rsidRPr="00D43D5A" w14:paraId="7564E936"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27835BC9" w14:textId="77777777" w:rsidR="00960CD9" w:rsidRPr="004E362F" w:rsidRDefault="00960CD9" w:rsidP="004E362F">
            <w:pPr>
              <w:spacing w:after="0"/>
              <w:rPr>
                <w:sz w:val="17"/>
                <w:szCs w:val="17"/>
              </w:rPr>
            </w:pPr>
            <w:r w:rsidRPr="004E362F">
              <w:rPr>
                <w:sz w:val="17"/>
                <w:szCs w:val="17"/>
              </w:rPr>
              <w:t>If service is deemed continuous for greater than 7 years.</w:t>
            </w:r>
          </w:p>
        </w:tc>
      </w:tr>
      <w:tr w:rsidR="00960CD9" w:rsidRPr="00D43D5A" w14:paraId="1399F768"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3B53A97D" w14:textId="77777777" w:rsidR="00960CD9" w:rsidRPr="004E362F" w:rsidRDefault="00960CD9" w:rsidP="004E362F">
            <w:pPr>
              <w:spacing w:after="0"/>
              <w:rPr>
                <w:sz w:val="17"/>
                <w:szCs w:val="17"/>
              </w:rPr>
            </w:pPr>
            <w:r w:rsidRPr="004E362F">
              <w:rPr>
                <w:sz w:val="17"/>
                <w:szCs w:val="17"/>
              </w:rPr>
              <w:t>If employee fits the definition of eligible employee under long service leave scheme.</w:t>
            </w:r>
          </w:p>
        </w:tc>
      </w:tr>
      <w:tr w:rsidR="00960CD9" w:rsidRPr="00D43D5A" w14:paraId="7EC79146"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14B4FFD7" w14:textId="77777777" w:rsidR="00960CD9" w:rsidRPr="004E362F" w:rsidRDefault="00960CD9" w:rsidP="004E362F">
            <w:pPr>
              <w:spacing w:after="0"/>
              <w:rPr>
                <w:sz w:val="17"/>
                <w:szCs w:val="17"/>
              </w:rPr>
            </w:pPr>
            <w:r w:rsidRPr="004E362F">
              <w:rPr>
                <w:sz w:val="17"/>
                <w:szCs w:val="17"/>
              </w:rPr>
              <w:t>Depends on the entitlements of the pre-modern award relevant to the employee when they commenced.</w:t>
            </w:r>
          </w:p>
        </w:tc>
      </w:tr>
      <w:tr w:rsidR="00960CD9" w:rsidRPr="00D43D5A" w14:paraId="00D96514"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491D3725" w14:textId="77777777" w:rsidR="00960CD9" w:rsidRPr="004E362F" w:rsidRDefault="00960CD9" w:rsidP="004E362F">
            <w:pPr>
              <w:spacing w:after="0"/>
              <w:rPr>
                <w:sz w:val="17"/>
                <w:szCs w:val="17"/>
              </w:rPr>
            </w:pPr>
            <w:r w:rsidRPr="004E362F">
              <w:rPr>
                <w:sz w:val="17"/>
                <w:szCs w:val="17"/>
              </w:rPr>
              <w:t>Casual staff accrue long service leave as per the applicable legislation surrounding casual employees/long service leave casual conversion.</w:t>
            </w:r>
          </w:p>
        </w:tc>
      </w:tr>
      <w:tr w:rsidR="00960CD9" w:rsidRPr="00D43D5A" w14:paraId="4BE8C669"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2F07738D" w14:textId="77777777" w:rsidR="00960CD9" w:rsidRPr="004E362F" w:rsidRDefault="00960CD9" w:rsidP="004E362F">
            <w:pPr>
              <w:spacing w:after="0"/>
              <w:rPr>
                <w:sz w:val="17"/>
                <w:szCs w:val="17"/>
              </w:rPr>
            </w:pPr>
            <w:r w:rsidRPr="004E362F">
              <w:rPr>
                <w:sz w:val="17"/>
                <w:szCs w:val="17"/>
              </w:rPr>
              <w:t>Calculated by Xero payroll.</w:t>
            </w:r>
          </w:p>
        </w:tc>
      </w:tr>
      <w:tr w:rsidR="00960CD9" w:rsidRPr="00D43D5A" w14:paraId="5E77F534"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3C10757C" w14:textId="77777777" w:rsidR="00960CD9" w:rsidRPr="004E362F" w:rsidRDefault="00960CD9" w:rsidP="004E362F">
            <w:pPr>
              <w:spacing w:after="0"/>
              <w:rPr>
                <w:sz w:val="17"/>
                <w:szCs w:val="17"/>
              </w:rPr>
            </w:pPr>
            <w:r w:rsidRPr="004E362F">
              <w:rPr>
                <w:sz w:val="17"/>
                <w:szCs w:val="17"/>
              </w:rPr>
              <w:t>After 7 years of service continuous service (pro rata).</w:t>
            </w:r>
          </w:p>
        </w:tc>
      </w:tr>
      <w:tr w:rsidR="00960CD9" w:rsidRPr="00D43D5A" w14:paraId="0CFEDB58"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3B06BFF5" w14:textId="77777777" w:rsidR="00960CD9" w:rsidRPr="004E362F" w:rsidRDefault="00960CD9" w:rsidP="004E362F">
            <w:pPr>
              <w:spacing w:after="0"/>
              <w:rPr>
                <w:sz w:val="17"/>
                <w:szCs w:val="17"/>
              </w:rPr>
            </w:pPr>
            <w:r w:rsidRPr="004E362F">
              <w:rPr>
                <w:sz w:val="17"/>
                <w:szCs w:val="17"/>
              </w:rPr>
              <w:t>ACT staff are entitled to casual long service leave.</w:t>
            </w:r>
          </w:p>
        </w:tc>
      </w:tr>
      <w:tr w:rsidR="00960CD9" w:rsidRPr="00D43D5A" w14:paraId="0E3F3739" w14:textId="77777777" w:rsidTr="004E362F">
        <w:trPr>
          <w:trHeight w:val="397"/>
        </w:trPr>
        <w:tc>
          <w:tcPr>
            <w:tcW w:w="5000" w:type="pct"/>
            <w:tcBorders>
              <w:top w:val="single" w:sz="4" w:space="0" w:color="auto"/>
              <w:left w:val="nil"/>
              <w:bottom w:val="single" w:sz="4" w:space="0" w:color="auto"/>
            </w:tcBorders>
            <w:shd w:val="clear" w:color="auto" w:fill="auto"/>
            <w:vAlign w:val="center"/>
          </w:tcPr>
          <w:p w14:paraId="2831816F" w14:textId="77777777" w:rsidR="00960CD9" w:rsidRPr="004E362F" w:rsidRDefault="00960CD9" w:rsidP="004E362F">
            <w:pPr>
              <w:spacing w:after="0"/>
              <w:rPr>
                <w:sz w:val="17"/>
                <w:szCs w:val="17"/>
              </w:rPr>
            </w:pPr>
            <w:r w:rsidRPr="004E362F">
              <w:rPr>
                <w:sz w:val="17"/>
                <w:szCs w:val="17"/>
              </w:rPr>
              <w:t>After 12 months of active service working regular shifts.</w:t>
            </w:r>
          </w:p>
        </w:tc>
      </w:tr>
    </w:tbl>
    <w:p w14:paraId="2A364C84" w14:textId="77777777" w:rsidR="00960CD9" w:rsidRDefault="00960CD9" w:rsidP="00960CD9">
      <w:pPr>
        <w:spacing w:after="0"/>
      </w:pPr>
    </w:p>
    <w:p w14:paraId="182CC01A" w14:textId="077D71F1" w:rsidR="00F341D2" w:rsidRDefault="00F341D2">
      <w:pPr>
        <w:spacing w:after="0"/>
        <w:rPr>
          <w:iCs/>
          <w:color w:val="75787B" w:themeColor="accent6"/>
          <w:sz w:val="17"/>
        </w:rPr>
      </w:pPr>
      <w:r>
        <w:br w:type="page"/>
      </w:r>
    </w:p>
    <w:p w14:paraId="3ED485FD" w14:textId="758CB9C1" w:rsidR="008C4FFD" w:rsidRDefault="00952AF4" w:rsidP="0010322F">
      <w:pPr>
        <w:pStyle w:val="Appendixhead2"/>
      </w:pPr>
      <w:bookmarkStart w:id="580" w:name="_Toc75868318"/>
      <w:r>
        <w:lastRenderedPageBreak/>
        <w:t>Recognised non-SCHADS Awards used by providers (as entered in survey responses), with an approximate count</w:t>
      </w:r>
      <w:bookmarkEnd w:id="580"/>
    </w:p>
    <w:p w14:paraId="34B2D60A" w14:textId="30806D7D" w:rsidR="001D5096" w:rsidRDefault="00F4646B" w:rsidP="002334E3">
      <w:pPr>
        <w:pStyle w:val="AppendixTableCaption"/>
        <w:ind w:left="0"/>
      </w:pPr>
      <w:bookmarkStart w:id="581" w:name="_Toc75868457"/>
      <w:r>
        <w:t xml:space="preserve">: </w:t>
      </w:r>
      <w:r w:rsidR="00000C55">
        <w:t>Re</w:t>
      </w:r>
      <w:r w:rsidR="00663E03">
        <w:t>cognised</w:t>
      </w:r>
      <w:r w:rsidR="00973ECA">
        <w:t xml:space="preserve"> </w:t>
      </w:r>
      <w:r w:rsidR="00000C55">
        <w:t>non-SCHADS</w:t>
      </w:r>
      <w:r w:rsidR="00663E03">
        <w:t xml:space="preserve"> A</w:t>
      </w:r>
      <w:r w:rsidR="001D5096">
        <w:t>wards used by providers</w:t>
      </w:r>
      <w:r w:rsidR="00D43D5A">
        <w:t xml:space="preserve"> (as entered in survey responses)</w:t>
      </w:r>
      <w:r w:rsidR="00000C55">
        <w:t>,</w:t>
      </w:r>
      <w:r w:rsidR="00420B7C">
        <w:t xml:space="preserve"> </w:t>
      </w:r>
      <w:r w:rsidR="006D019B">
        <w:t xml:space="preserve">with </w:t>
      </w:r>
      <w:r w:rsidR="00420B7C">
        <w:t>an approximate count</w:t>
      </w:r>
      <w:bookmarkEnd w:id="581"/>
    </w:p>
    <w:tbl>
      <w:tblPr>
        <w:tblStyle w:val="Deloittetable"/>
        <w:tblW w:w="5000" w:type="pct"/>
        <w:tblLayout w:type="fixed"/>
        <w:tblLook w:val="04A0" w:firstRow="1" w:lastRow="0" w:firstColumn="1" w:lastColumn="0" w:noHBand="0" w:noVBand="1"/>
      </w:tblPr>
      <w:tblGrid>
        <w:gridCol w:w="7777"/>
        <w:gridCol w:w="1249"/>
      </w:tblGrid>
      <w:tr w:rsidR="006D019B" w:rsidRPr="006D019B" w14:paraId="316B8D35" w14:textId="77777777" w:rsidTr="00292D55">
        <w:trPr>
          <w:cnfStyle w:val="100000000000" w:firstRow="1" w:lastRow="0" w:firstColumn="0" w:lastColumn="0" w:oddVBand="0" w:evenVBand="0" w:oddHBand="0" w:evenHBand="0" w:firstRowFirstColumn="0" w:firstRowLastColumn="0" w:lastRowFirstColumn="0" w:lastRowLastColumn="0"/>
          <w:trHeight w:val="397"/>
          <w:tblHeader/>
        </w:trPr>
        <w:tc>
          <w:tcPr>
            <w:tcW w:w="4308" w:type="pct"/>
            <w:tcBorders>
              <w:top w:val="none" w:sz="0" w:space="0" w:color="auto"/>
            </w:tcBorders>
            <w:noWrap/>
            <w:vAlign w:val="center"/>
          </w:tcPr>
          <w:p w14:paraId="0CDE3534" w14:textId="40E9703A" w:rsidR="006D019B" w:rsidRPr="001652A8" w:rsidRDefault="006D019B" w:rsidP="0033538F">
            <w:pPr>
              <w:spacing w:after="0"/>
              <w:rPr>
                <w:b/>
                <w:color w:val="62B5E5"/>
                <w:szCs w:val="17"/>
                <w:lang w:eastAsia="en-AU"/>
              </w:rPr>
            </w:pPr>
            <w:r w:rsidRPr="001652A8">
              <w:rPr>
                <w:b/>
                <w:color w:val="62B5E5"/>
                <w:szCs w:val="17"/>
                <w:lang w:eastAsia="en-AU"/>
              </w:rPr>
              <w:t>Other recognised Awards used by providers</w:t>
            </w:r>
          </w:p>
        </w:tc>
        <w:tc>
          <w:tcPr>
            <w:tcW w:w="692" w:type="pct"/>
            <w:tcBorders>
              <w:top w:val="none" w:sz="0" w:space="0" w:color="auto"/>
            </w:tcBorders>
            <w:vAlign w:val="center"/>
          </w:tcPr>
          <w:p w14:paraId="43ABD086" w14:textId="77777777" w:rsidR="006D019B" w:rsidRPr="001652A8" w:rsidRDefault="006D019B" w:rsidP="004E362F">
            <w:pPr>
              <w:spacing w:after="0"/>
              <w:jc w:val="right"/>
              <w:rPr>
                <w:b/>
                <w:color w:val="62B5E5"/>
                <w:szCs w:val="17"/>
                <w:lang w:eastAsia="en-AU"/>
              </w:rPr>
            </w:pPr>
            <w:r w:rsidRPr="001652A8">
              <w:rPr>
                <w:b/>
                <w:color w:val="62B5E5"/>
                <w:szCs w:val="17"/>
                <w:lang w:eastAsia="en-AU"/>
              </w:rPr>
              <w:t xml:space="preserve">Number of providers </w:t>
            </w:r>
          </w:p>
        </w:tc>
      </w:tr>
      <w:tr w:rsidR="006D019B" w:rsidRPr="006D019B" w14:paraId="522B03F0" w14:textId="77777777" w:rsidTr="004E362F">
        <w:trPr>
          <w:trHeight w:val="397"/>
        </w:trPr>
        <w:tc>
          <w:tcPr>
            <w:tcW w:w="4308" w:type="pct"/>
            <w:noWrap/>
            <w:vAlign w:val="center"/>
            <w:hideMark/>
          </w:tcPr>
          <w:p w14:paraId="0614ECA5" w14:textId="77777777" w:rsidR="006D019B" w:rsidRPr="001652A8" w:rsidRDefault="006D019B" w:rsidP="0033538F">
            <w:pPr>
              <w:spacing w:after="0"/>
              <w:rPr>
                <w:szCs w:val="17"/>
                <w:lang w:eastAsia="en-AU"/>
              </w:rPr>
            </w:pPr>
            <w:r w:rsidRPr="001652A8">
              <w:rPr>
                <w:szCs w:val="17"/>
                <w:lang w:eastAsia="en-AU"/>
              </w:rPr>
              <w:t>Health Professionals and Support Services Award 2020 MA000027</w:t>
            </w:r>
          </w:p>
        </w:tc>
        <w:tc>
          <w:tcPr>
            <w:tcW w:w="692" w:type="pct"/>
            <w:vAlign w:val="center"/>
          </w:tcPr>
          <w:p w14:paraId="6BC726DE" w14:textId="77777777" w:rsidR="006D019B" w:rsidRPr="001652A8" w:rsidRDefault="006D019B" w:rsidP="004E362F">
            <w:pPr>
              <w:spacing w:after="0"/>
              <w:jc w:val="right"/>
              <w:rPr>
                <w:szCs w:val="17"/>
                <w:lang w:eastAsia="en-AU"/>
              </w:rPr>
            </w:pPr>
            <w:r w:rsidRPr="001652A8">
              <w:rPr>
                <w:szCs w:val="17"/>
                <w:lang w:eastAsia="en-AU"/>
              </w:rPr>
              <w:t>10</w:t>
            </w:r>
          </w:p>
        </w:tc>
      </w:tr>
      <w:tr w:rsidR="006D019B" w:rsidRPr="006D019B" w14:paraId="491A9182" w14:textId="77777777" w:rsidTr="004E362F">
        <w:trPr>
          <w:trHeight w:val="397"/>
        </w:trPr>
        <w:tc>
          <w:tcPr>
            <w:tcW w:w="4308" w:type="pct"/>
            <w:noWrap/>
            <w:vAlign w:val="center"/>
          </w:tcPr>
          <w:p w14:paraId="5743009A" w14:textId="77777777" w:rsidR="006D019B" w:rsidRPr="001652A8" w:rsidRDefault="006D019B" w:rsidP="0033538F">
            <w:pPr>
              <w:spacing w:after="0"/>
              <w:rPr>
                <w:szCs w:val="17"/>
                <w:lang w:eastAsia="en-AU"/>
              </w:rPr>
            </w:pPr>
            <w:r w:rsidRPr="001652A8">
              <w:rPr>
                <w:szCs w:val="17"/>
                <w:lang w:eastAsia="en-AU"/>
              </w:rPr>
              <w:t>Supported Employment Services Award 2020 (MA 000103)</w:t>
            </w:r>
          </w:p>
        </w:tc>
        <w:tc>
          <w:tcPr>
            <w:tcW w:w="692" w:type="pct"/>
            <w:vAlign w:val="center"/>
          </w:tcPr>
          <w:p w14:paraId="407AFBCC" w14:textId="77777777" w:rsidR="006D019B" w:rsidRPr="001652A8" w:rsidRDefault="006D019B" w:rsidP="004E362F">
            <w:pPr>
              <w:spacing w:after="0"/>
              <w:jc w:val="right"/>
              <w:rPr>
                <w:szCs w:val="17"/>
                <w:lang w:eastAsia="en-AU"/>
              </w:rPr>
            </w:pPr>
            <w:r w:rsidRPr="001652A8">
              <w:rPr>
                <w:szCs w:val="17"/>
                <w:lang w:eastAsia="en-AU"/>
              </w:rPr>
              <w:t>9</w:t>
            </w:r>
          </w:p>
        </w:tc>
      </w:tr>
      <w:tr w:rsidR="006D019B" w:rsidRPr="006D019B" w14:paraId="59E6DA4B" w14:textId="77777777" w:rsidTr="004E362F">
        <w:trPr>
          <w:trHeight w:val="397"/>
        </w:trPr>
        <w:tc>
          <w:tcPr>
            <w:tcW w:w="4308" w:type="pct"/>
            <w:noWrap/>
            <w:vAlign w:val="center"/>
            <w:hideMark/>
          </w:tcPr>
          <w:p w14:paraId="601A93BD" w14:textId="77777777" w:rsidR="006D019B" w:rsidRPr="001652A8" w:rsidRDefault="006D019B" w:rsidP="0033538F">
            <w:pPr>
              <w:spacing w:after="0"/>
              <w:rPr>
                <w:szCs w:val="17"/>
                <w:lang w:eastAsia="en-AU"/>
              </w:rPr>
            </w:pPr>
            <w:r w:rsidRPr="001652A8">
              <w:rPr>
                <w:szCs w:val="17"/>
                <w:lang w:eastAsia="en-AU"/>
              </w:rPr>
              <w:t>Local Government (State) Award</w:t>
            </w:r>
          </w:p>
        </w:tc>
        <w:tc>
          <w:tcPr>
            <w:tcW w:w="692" w:type="pct"/>
            <w:vAlign w:val="center"/>
          </w:tcPr>
          <w:p w14:paraId="76A2AD7F" w14:textId="77777777" w:rsidR="006D019B" w:rsidRPr="001652A8" w:rsidRDefault="006D019B" w:rsidP="004E362F">
            <w:pPr>
              <w:spacing w:after="0"/>
              <w:jc w:val="right"/>
              <w:rPr>
                <w:szCs w:val="17"/>
                <w:lang w:eastAsia="en-AU"/>
              </w:rPr>
            </w:pPr>
            <w:r w:rsidRPr="001652A8">
              <w:rPr>
                <w:szCs w:val="17"/>
                <w:lang w:eastAsia="en-AU"/>
              </w:rPr>
              <w:t>4</w:t>
            </w:r>
          </w:p>
        </w:tc>
      </w:tr>
      <w:tr w:rsidR="006D019B" w:rsidRPr="006D019B" w14:paraId="7EB19120" w14:textId="77777777" w:rsidTr="004E362F">
        <w:trPr>
          <w:trHeight w:val="397"/>
        </w:trPr>
        <w:tc>
          <w:tcPr>
            <w:tcW w:w="4308" w:type="pct"/>
            <w:noWrap/>
            <w:vAlign w:val="center"/>
          </w:tcPr>
          <w:p w14:paraId="08516483" w14:textId="77777777" w:rsidR="006D019B" w:rsidRPr="001652A8" w:rsidRDefault="006D019B" w:rsidP="0033538F">
            <w:pPr>
              <w:spacing w:after="0"/>
              <w:rPr>
                <w:szCs w:val="17"/>
                <w:lang w:eastAsia="en-AU"/>
              </w:rPr>
            </w:pPr>
            <w:r w:rsidRPr="001652A8">
              <w:rPr>
                <w:szCs w:val="17"/>
                <w:lang w:eastAsia="en-AU"/>
              </w:rPr>
              <w:t>Victoria disability services (NGO) agreement 2019</w:t>
            </w:r>
          </w:p>
        </w:tc>
        <w:tc>
          <w:tcPr>
            <w:tcW w:w="692" w:type="pct"/>
            <w:vAlign w:val="center"/>
          </w:tcPr>
          <w:p w14:paraId="3589B355" w14:textId="77777777" w:rsidR="006D019B" w:rsidRPr="001652A8" w:rsidRDefault="006D019B" w:rsidP="004E362F">
            <w:pPr>
              <w:spacing w:after="0"/>
              <w:jc w:val="right"/>
              <w:rPr>
                <w:szCs w:val="17"/>
                <w:lang w:eastAsia="en-AU"/>
              </w:rPr>
            </w:pPr>
            <w:r w:rsidRPr="001652A8">
              <w:rPr>
                <w:szCs w:val="17"/>
                <w:lang w:eastAsia="en-AU"/>
              </w:rPr>
              <w:t>4</w:t>
            </w:r>
          </w:p>
        </w:tc>
      </w:tr>
      <w:tr w:rsidR="006D019B" w:rsidRPr="006D019B" w14:paraId="07762DF3" w14:textId="77777777" w:rsidTr="004E362F">
        <w:trPr>
          <w:trHeight w:val="397"/>
        </w:trPr>
        <w:tc>
          <w:tcPr>
            <w:tcW w:w="4308" w:type="pct"/>
            <w:noWrap/>
            <w:vAlign w:val="center"/>
            <w:hideMark/>
          </w:tcPr>
          <w:p w14:paraId="7D19833D" w14:textId="6C4BA487" w:rsidR="006D019B" w:rsidRPr="001652A8" w:rsidRDefault="006D019B" w:rsidP="0033538F">
            <w:pPr>
              <w:spacing w:after="0"/>
              <w:rPr>
                <w:szCs w:val="17"/>
                <w:lang w:eastAsia="en-AU"/>
              </w:rPr>
            </w:pPr>
            <w:r w:rsidRPr="001652A8">
              <w:rPr>
                <w:szCs w:val="17"/>
                <w:lang w:eastAsia="en-AU"/>
              </w:rPr>
              <w:t>Labour Marker Assistance Industry Award</w:t>
            </w:r>
            <w:r w:rsidR="00292D55">
              <w:rPr>
                <w:szCs w:val="17"/>
                <w:lang w:eastAsia="en-AU"/>
              </w:rPr>
              <w:t xml:space="preserve"> (MA 000099)</w:t>
            </w:r>
          </w:p>
        </w:tc>
        <w:tc>
          <w:tcPr>
            <w:tcW w:w="692" w:type="pct"/>
            <w:vAlign w:val="center"/>
          </w:tcPr>
          <w:p w14:paraId="56CCBCDC" w14:textId="77777777" w:rsidR="006D019B" w:rsidRPr="001652A8" w:rsidRDefault="006D019B" w:rsidP="004E362F">
            <w:pPr>
              <w:spacing w:after="0"/>
              <w:jc w:val="right"/>
              <w:rPr>
                <w:szCs w:val="17"/>
                <w:lang w:eastAsia="en-AU"/>
              </w:rPr>
            </w:pPr>
            <w:r w:rsidRPr="001652A8">
              <w:rPr>
                <w:szCs w:val="17"/>
                <w:lang w:eastAsia="en-AU"/>
              </w:rPr>
              <w:t>3</w:t>
            </w:r>
          </w:p>
        </w:tc>
      </w:tr>
      <w:tr w:rsidR="006D019B" w:rsidRPr="006D019B" w14:paraId="36D8D435" w14:textId="77777777" w:rsidTr="004E362F">
        <w:trPr>
          <w:trHeight w:val="397"/>
        </w:trPr>
        <w:tc>
          <w:tcPr>
            <w:tcW w:w="4308" w:type="pct"/>
            <w:noWrap/>
            <w:vAlign w:val="center"/>
            <w:hideMark/>
          </w:tcPr>
          <w:p w14:paraId="5BCD7793" w14:textId="77777777" w:rsidR="006D019B" w:rsidRPr="001652A8" w:rsidRDefault="006D019B" w:rsidP="0033538F">
            <w:pPr>
              <w:spacing w:after="0"/>
              <w:rPr>
                <w:szCs w:val="17"/>
                <w:lang w:eastAsia="en-AU"/>
              </w:rPr>
            </w:pPr>
            <w:r w:rsidRPr="001652A8">
              <w:rPr>
                <w:szCs w:val="17"/>
                <w:lang w:eastAsia="en-AU"/>
              </w:rPr>
              <w:t>Nurses Award 2010 [MA000034]</w:t>
            </w:r>
          </w:p>
        </w:tc>
        <w:tc>
          <w:tcPr>
            <w:tcW w:w="692" w:type="pct"/>
            <w:vAlign w:val="center"/>
          </w:tcPr>
          <w:p w14:paraId="74713A5C" w14:textId="77777777" w:rsidR="006D019B" w:rsidRPr="001652A8" w:rsidRDefault="006D019B" w:rsidP="004E362F">
            <w:pPr>
              <w:spacing w:after="0"/>
              <w:jc w:val="right"/>
              <w:rPr>
                <w:szCs w:val="17"/>
                <w:lang w:eastAsia="en-AU"/>
              </w:rPr>
            </w:pPr>
            <w:r w:rsidRPr="001652A8">
              <w:rPr>
                <w:szCs w:val="17"/>
                <w:lang w:eastAsia="en-AU"/>
              </w:rPr>
              <w:t>3</w:t>
            </w:r>
          </w:p>
        </w:tc>
      </w:tr>
      <w:tr w:rsidR="006D019B" w:rsidRPr="006D019B" w14:paraId="125B81A8" w14:textId="77777777" w:rsidTr="004E362F">
        <w:trPr>
          <w:trHeight w:val="397"/>
        </w:trPr>
        <w:tc>
          <w:tcPr>
            <w:tcW w:w="4308" w:type="pct"/>
            <w:noWrap/>
            <w:vAlign w:val="center"/>
          </w:tcPr>
          <w:p w14:paraId="3751C79A" w14:textId="77777777" w:rsidR="006D019B" w:rsidRPr="001652A8" w:rsidRDefault="006D019B" w:rsidP="0033538F">
            <w:pPr>
              <w:spacing w:after="0"/>
              <w:rPr>
                <w:szCs w:val="17"/>
                <w:lang w:eastAsia="en-AU"/>
              </w:rPr>
            </w:pPr>
            <w:r w:rsidRPr="001652A8">
              <w:rPr>
                <w:szCs w:val="17"/>
                <w:lang w:eastAsia="en-AU"/>
              </w:rPr>
              <w:t>Clerk - Private Sector Award</w:t>
            </w:r>
          </w:p>
        </w:tc>
        <w:tc>
          <w:tcPr>
            <w:tcW w:w="692" w:type="pct"/>
            <w:vAlign w:val="center"/>
          </w:tcPr>
          <w:p w14:paraId="57632A52" w14:textId="77777777" w:rsidR="006D019B" w:rsidRPr="001652A8" w:rsidRDefault="006D019B" w:rsidP="004E362F">
            <w:pPr>
              <w:spacing w:after="0"/>
              <w:jc w:val="right"/>
              <w:rPr>
                <w:szCs w:val="17"/>
                <w:lang w:eastAsia="en-AU"/>
              </w:rPr>
            </w:pPr>
            <w:r w:rsidRPr="001652A8">
              <w:rPr>
                <w:szCs w:val="17"/>
                <w:lang w:eastAsia="en-AU"/>
              </w:rPr>
              <w:t>2</w:t>
            </w:r>
          </w:p>
        </w:tc>
      </w:tr>
      <w:tr w:rsidR="006D019B" w:rsidRPr="006D019B" w14:paraId="3A8C2B94" w14:textId="77777777" w:rsidTr="004E362F">
        <w:trPr>
          <w:trHeight w:val="397"/>
        </w:trPr>
        <w:tc>
          <w:tcPr>
            <w:tcW w:w="4308" w:type="pct"/>
            <w:noWrap/>
            <w:vAlign w:val="center"/>
            <w:hideMark/>
          </w:tcPr>
          <w:p w14:paraId="5B89B2CA" w14:textId="155B441A" w:rsidR="006D019B" w:rsidRPr="001652A8" w:rsidRDefault="006D019B" w:rsidP="0033538F">
            <w:pPr>
              <w:spacing w:after="0"/>
              <w:rPr>
                <w:szCs w:val="17"/>
                <w:lang w:eastAsia="en-AU"/>
              </w:rPr>
            </w:pPr>
            <w:r w:rsidRPr="001652A8">
              <w:rPr>
                <w:szCs w:val="17"/>
                <w:lang w:eastAsia="en-AU"/>
              </w:rPr>
              <w:t>Educational S</w:t>
            </w:r>
            <w:r w:rsidR="00292D55">
              <w:rPr>
                <w:szCs w:val="17"/>
                <w:lang w:eastAsia="en-AU"/>
              </w:rPr>
              <w:t>ervices (Teachers) Modern Award</w:t>
            </w:r>
          </w:p>
        </w:tc>
        <w:tc>
          <w:tcPr>
            <w:tcW w:w="692" w:type="pct"/>
            <w:vAlign w:val="center"/>
          </w:tcPr>
          <w:p w14:paraId="4C9CE864" w14:textId="77777777" w:rsidR="006D019B" w:rsidRPr="001652A8" w:rsidRDefault="006D019B" w:rsidP="004E362F">
            <w:pPr>
              <w:spacing w:after="0"/>
              <w:jc w:val="right"/>
              <w:rPr>
                <w:szCs w:val="17"/>
                <w:lang w:eastAsia="en-AU"/>
              </w:rPr>
            </w:pPr>
            <w:r w:rsidRPr="001652A8">
              <w:rPr>
                <w:szCs w:val="17"/>
                <w:lang w:eastAsia="en-AU"/>
              </w:rPr>
              <w:t>2</w:t>
            </w:r>
          </w:p>
        </w:tc>
      </w:tr>
      <w:tr w:rsidR="006D019B" w:rsidRPr="006D019B" w14:paraId="22487EBD" w14:textId="77777777" w:rsidTr="004E362F">
        <w:trPr>
          <w:trHeight w:val="397"/>
        </w:trPr>
        <w:tc>
          <w:tcPr>
            <w:tcW w:w="4308" w:type="pct"/>
            <w:noWrap/>
            <w:vAlign w:val="center"/>
            <w:hideMark/>
          </w:tcPr>
          <w:p w14:paraId="2E70B225" w14:textId="77777777" w:rsidR="006D019B" w:rsidRPr="001652A8" w:rsidRDefault="006D019B" w:rsidP="0033538F">
            <w:pPr>
              <w:spacing w:after="0"/>
              <w:rPr>
                <w:szCs w:val="17"/>
                <w:lang w:eastAsia="en-AU"/>
              </w:rPr>
            </w:pPr>
            <w:r w:rsidRPr="001652A8">
              <w:rPr>
                <w:szCs w:val="17"/>
                <w:lang w:eastAsia="en-AU"/>
              </w:rPr>
              <w:t>Health and Allied Services Award</w:t>
            </w:r>
          </w:p>
        </w:tc>
        <w:tc>
          <w:tcPr>
            <w:tcW w:w="692" w:type="pct"/>
            <w:vAlign w:val="center"/>
          </w:tcPr>
          <w:p w14:paraId="346F0611" w14:textId="77777777" w:rsidR="006D019B" w:rsidRPr="001652A8" w:rsidRDefault="006D019B" w:rsidP="004E362F">
            <w:pPr>
              <w:spacing w:after="0"/>
              <w:jc w:val="right"/>
              <w:rPr>
                <w:szCs w:val="17"/>
                <w:lang w:eastAsia="en-AU"/>
              </w:rPr>
            </w:pPr>
            <w:r w:rsidRPr="001652A8">
              <w:rPr>
                <w:szCs w:val="17"/>
                <w:lang w:eastAsia="en-AU"/>
              </w:rPr>
              <w:t>2</w:t>
            </w:r>
          </w:p>
        </w:tc>
      </w:tr>
      <w:tr w:rsidR="006D019B" w:rsidRPr="006D019B" w14:paraId="3BDE4618" w14:textId="77777777" w:rsidTr="004E362F">
        <w:trPr>
          <w:trHeight w:val="397"/>
        </w:trPr>
        <w:tc>
          <w:tcPr>
            <w:tcW w:w="4308" w:type="pct"/>
            <w:noWrap/>
            <w:vAlign w:val="center"/>
            <w:hideMark/>
          </w:tcPr>
          <w:p w14:paraId="5232D3DA" w14:textId="77777777" w:rsidR="006D019B" w:rsidRPr="001652A8" w:rsidRDefault="006D019B" w:rsidP="0033538F">
            <w:pPr>
              <w:spacing w:after="0"/>
              <w:rPr>
                <w:szCs w:val="17"/>
                <w:lang w:eastAsia="en-AU"/>
              </w:rPr>
            </w:pPr>
            <w:r w:rsidRPr="001652A8">
              <w:rPr>
                <w:szCs w:val="17"/>
                <w:lang w:eastAsia="en-AU"/>
              </w:rPr>
              <w:t>NSW Health Service Health Professional (State) Award</w:t>
            </w:r>
          </w:p>
        </w:tc>
        <w:tc>
          <w:tcPr>
            <w:tcW w:w="692" w:type="pct"/>
            <w:vAlign w:val="center"/>
          </w:tcPr>
          <w:p w14:paraId="02F63F12" w14:textId="77777777" w:rsidR="006D019B" w:rsidRPr="001652A8" w:rsidRDefault="006D019B" w:rsidP="004E362F">
            <w:pPr>
              <w:spacing w:after="0"/>
              <w:jc w:val="right"/>
              <w:rPr>
                <w:szCs w:val="17"/>
                <w:lang w:eastAsia="en-AU"/>
              </w:rPr>
            </w:pPr>
            <w:r w:rsidRPr="001652A8">
              <w:rPr>
                <w:szCs w:val="17"/>
                <w:lang w:eastAsia="en-AU"/>
              </w:rPr>
              <w:t>2</w:t>
            </w:r>
          </w:p>
        </w:tc>
      </w:tr>
      <w:tr w:rsidR="006D019B" w:rsidRPr="006D019B" w14:paraId="0BAE0912" w14:textId="77777777" w:rsidTr="004E362F">
        <w:trPr>
          <w:trHeight w:val="397"/>
        </w:trPr>
        <w:tc>
          <w:tcPr>
            <w:tcW w:w="4308" w:type="pct"/>
            <w:noWrap/>
            <w:vAlign w:val="center"/>
            <w:hideMark/>
          </w:tcPr>
          <w:p w14:paraId="5933D52B" w14:textId="77777777" w:rsidR="006D019B" w:rsidRPr="001652A8" w:rsidRDefault="006D019B" w:rsidP="0033538F">
            <w:pPr>
              <w:spacing w:after="0"/>
              <w:rPr>
                <w:szCs w:val="17"/>
                <w:lang w:eastAsia="en-AU"/>
              </w:rPr>
            </w:pPr>
            <w:r w:rsidRPr="001652A8">
              <w:rPr>
                <w:szCs w:val="17"/>
                <w:lang w:eastAsia="en-AU"/>
              </w:rPr>
              <w:t>Aged care award 2010</w:t>
            </w:r>
          </w:p>
        </w:tc>
        <w:tc>
          <w:tcPr>
            <w:tcW w:w="692" w:type="pct"/>
            <w:vAlign w:val="center"/>
          </w:tcPr>
          <w:p w14:paraId="3485CA48"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71A869E4" w14:textId="77777777" w:rsidTr="004E362F">
        <w:trPr>
          <w:trHeight w:val="397"/>
        </w:trPr>
        <w:tc>
          <w:tcPr>
            <w:tcW w:w="4308" w:type="pct"/>
            <w:noWrap/>
            <w:vAlign w:val="center"/>
            <w:hideMark/>
          </w:tcPr>
          <w:p w14:paraId="2E9EB402" w14:textId="77777777" w:rsidR="006D019B" w:rsidRPr="001652A8" w:rsidRDefault="006D019B" w:rsidP="0033538F">
            <w:pPr>
              <w:spacing w:after="0"/>
              <w:rPr>
                <w:szCs w:val="17"/>
                <w:lang w:eastAsia="en-AU"/>
              </w:rPr>
            </w:pPr>
            <w:r w:rsidRPr="001652A8">
              <w:rPr>
                <w:szCs w:val="17"/>
                <w:lang w:eastAsia="en-AU"/>
              </w:rPr>
              <w:t>AH professionals</w:t>
            </w:r>
          </w:p>
        </w:tc>
        <w:tc>
          <w:tcPr>
            <w:tcW w:w="692" w:type="pct"/>
            <w:vAlign w:val="center"/>
          </w:tcPr>
          <w:p w14:paraId="196C7A9C"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C7E947B" w14:textId="77777777" w:rsidTr="004E362F">
        <w:trPr>
          <w:trHeight w:val="397"/>
        </w:trPr>
        <w:tc>
          <w:tcPr>
            <w:tcW w:w="4308" w:type="pct"/>
            <w:noWrap/>
            <w:vAlign w:val="center"/>
          </w:tcPr>
          <w:p w14:paraId="64F34B02" w14:textId="77777777" w:rsidR="006D019B" w:rsidRPr="001652A8" w:rsidRDefault="006D019B" w:rsidP="0033538F">
            <w:pPr>
              <w:spacing w:after="0"/>
              <w:rPr>
                <w:szCs w:val="17"/>
                <w:lang w:eastAsia="en-AU"/>
              </w:rPr>
            </w:pPr>
            <w:r w:rsidRPr="001652A8">
              <w:rPr>
                <w:szCs w:val="17"/>
                <w:lang w:eastAsia="en-AU"/>
              </w:rPr>
              <w:t>Allied Health Assistants and Managers EBA</w:t>
            </w:r>
          </w:p>
        </w:tc>
        <w:tc>
          <w:tcPr>
            <w:tcW w:w="692" w:type="pct"/>
            <w:vAlign w:val="center"/>
          </w:tcPr>
          <w:p w14:paraId="64917D3E"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7C0F69AD" w14:textId="77777777" w:rsidTr="004E362F">
        <w:trPr>
          <w:trHeight w:val="397"/>
        </w:trPr>
        <w:tc>
          <w:tcPr>
            <w:tcW w:w="4308" w:type="pct"/>
            <w:noWrap/>
            <w:vAlign w:val="center"/>
            <w:hideMark/>
          </w:tcPr>
          <w:p w14:paraId="5F130E2B" w14:textId="00751F28" w:rsidR="006D019B" w:rsidRPr="001652A8" w:rsidRDefault="006D019B" w:rsidP="0033538F">
            <w:pPr>
              <w:spacing w:after="0"/>
              <w:rPr>
                <w:szCs w:val="17"/>
                <w:lang w:eastAsia="en-AU"/>
              </w:rPr>
            </w:pPr>
            <w:r w:rsidRPr="001652A8">
              <w:rPr>
                <w:szCs w:val="17"/>
                <w:lang w:eastAsia="en-AU"/>
              </w:rPr>
              <w:t>Centre Manager a</w:t>
            </w:r>
            <w:r w:rsidR="00292D55">
              <w:rPr>
                <w:szCs w:val="17"/>
                <w:lang w:eastAsia="en-AU"/>
              </w:rPr>
              <w:t>nd Centre Supervisor (MA000100)</w:t>
            </w:r>
          </w:p>
        </w:tc>
        <w:tc>
          <w:tcPr>
            <w:tcW w:w="692" w:type="pct"/>
            <w:vAlign w:val="center"/>
          </w:tcPr>
          <w:p w14:paraId="79137F81"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0F57FED7" w14:textId="77777777" w:rsidTr="004E362F">
        <w:trPr>
          <w:trHeight w:val="397"/>
        </w:trPr>
        <w:tc>
          <w:tcPr>
            <w:tcW w:w="4308" w:type="pct"/>
            <w:noWrap/>
            <w:vAlign w:val="center"/>
          </w:tcPr>
          <w:p w14:paraId="76560EC0" w14:textId="1B21C410" w:rsidR="006D019B" w:rsidRPr="001652A8" w:rsidRDefault="006D019B" w:rsidP="0033538F">
            <w:pPr>
              <w:spacing w:after="0"/>
              <w:rPr>
                <w:szCs w:val="17"/>
                <w:lang w:eastAsia="en-AU"/>
              </w:rPr>
            </w:pPr>
            <w:r w:rsidRPr="001652A8">
              <w:rPr>
                <w:szCs w:val="17"/>
                <w:lang w:eastAsia="en-AU"/>
              </w:rPr>
              <w:t>Childrens Services Modern Award</w:t>
            </w:r>
          </w:p>
        </w:tc>
        <w:tc>
          <w:tcPr>
            <w:tcW w:w="692" w:type="pct"/>
            <w:vAlign w:val="center"/>
          </w:tcPr>
          <w:p w14:paraId="5E80D429"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4A7BDEBA" w14:textId="77777777" w:rsidTr="004E362F">
        <w:trPr>
          <w:trHeight w:val="397"/>
        </w:trPr>
        <w:tc>
          <w:tcPr>
            <w:tcW w:w="4308" w:type="pct"/>
            <w:noWrap/>
            <w:vAlign w:val="center"/>
          </w:tcPr>
          <w:p w14:paraId="3DD83EB2" w14:textId="77777777" w:rsidR="006D019B" w:rsidRPr="001652A8" w:rsidRDefault="006D019B" w:rsidP="0033538F">
            <w:pPr>
              <w:spacing w:after="0"/>
              <w:rPr>
                <w:szCs w:val="17"/>
                <w:lang w:eastAsia="en-AU"/>
              </w:rPr>
            </w:pPr>
            <w:r w:rsidRPr="001652A8">
              <w:rPr>
                <w:szCs w:val="17"/>
                <w:lang w:eastAsia="en-AU"/>
              </w:rPr>
              <w:t>Clerical and Administrative Employees State Award</w:t>
            </w:r>
          </w:p>
        </w:tc>
        <w:tc>
          <w:tcPr>
            <w:tcW w:w="692" w:type="pct"/>
            <w:vAlign w:val="center"/>
          </w:tcPr>
          <w:p w14:paraId="2BE9FC2C"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69190492" w14:textId="77777777" w:rsidTr="004E362F">
        <w:trPr>
          <w:trHeight w:val="397"/>
        </w:trPr>
        <w:tc>
          <w:tcPr>
            <w:tcW w:w="4308" w:type="pct"/>
            <w:noWrap/>
            <w:vAlign w:val="center"/>
          </w:tcPr>
          <w:p w14:paraId="0D1C6EFF" w14:textId="77777777" w:rsidR="006D019B" w:rsidRPr="001652A8" w:rsidRDefault="006D019B" w:rsidP="0033538F">
            <w:pPr>
              <w:spacing w:after="0"/>
              <w:rPr>
                <w:szCs w:val="17"/>
                <w:lang w:eastAsia="en-AU"/>
              </w:rPr>
            </w:pPr>
            <w:r w:rsidRPr="001652A8">
              <w:rPr>
                <w:szCs w:val="17"/>
                <w:lang w:eastAsia="en-AU"/>
              </w:rPr>
              <w:t>Crown Employees Aging, Disability and Home Care – NSW Department of Family and Community Services (Community Living Award) 2015</w:t>
            </w:r>
          </w:p>
        </w:tc>
        <w:tc>
          <w:tcPr>
            <w:tcW w:w="692" w:type="pct"/>
            <w:vAlign w:val="center"/>
          </w:tcPr>
          <w:p w14:paraId="16DAF5EB"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2C25C1D4" w14:textId="77777777" w:rsidTr="004E362F">
        <w:trPr>
          <w:trHeight w:val="397"/>
        </w:trPr>
        <w:tc>
          <w:tcPr>
            <w:tcW w:w="4308" w:type="pct"/>
            <w:noWrap/>
            <w:vAlign w:val="center"/>
            <w:hideMark/>
          </w:tcPr>
          <w:p w14:paraId="7FD14AD3" w14:textId="77777777" w:rsidR="006D019B" w:rsidRPr="001652A8" w:rsidRDefault="006D019B" w:rsidP="0033538F">
            <w:pPr>
              <w:spacing w:after="0"/>
              <w:rPr>
                <w:szCs w:val="17"/>
                <w:lang w:eastAsia="en-AU"/>
              </w:rPr>
            </w:pPr>
            <w:r w:rsidRPr="001652A8">
              <w:rPr>
                <w:szCs w:val="17"/>
                <w:lang w:eastAsia="en-AU"/>
              </w:rPr>
              <w:t>Crown Employees Public Service Conditions Award</w:t>
            </w:r>
          </w:p>
        </w:tc>
        <w:tc>
          <w:tcPr>
            <w:tcW w:w="692" w:type="pct"/>
            <w:vAlign w:val="center"/>
          </w:tcPr>
          <w:p w14:paraId="1B306F2D"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4EAB639C" w14:textId="77777777" w:rsidTr="004E362F">
        <w:trPr>
          <w:trHeight w:val="397"/>
        </w:trPr>
        <w:tc>
          <w:tcPr>
            <w:tcW w:w="4308" w:type="pct"/>
            <w:noWrap/>
            <w:vAlign w:val="center"/>
            <w:hideMark/>
          </w:tcPr>
          <w:p w14:paraId="3F89A97F" w14:textId="77777777" w:rsidR="006D019B" w:rsidRPr="001652A8" w:rsidRDefault="006D019B" w:rsidP="0033538F">
            <w:pPr>
              <w:spacing w:after="0"/>
              <w:rPr>
                <w:szCs w:val="17"/>
                <w:lang w:eastAsia="en-AU"/>
              </w:rPr>
            </w:pPr>
            <w:r w:rsidRPr="001652A8">
              <w:rPr>
                <w:szCs w:val="17"/>
                <w:lang w:eastAsia="en-AU"/>
              </w:rPr>
              <w:t xml:space="preserve">Educational Services (Post Secondary Award) </w:t>
            </w:r>
          </w:p>
        </w:tc>
        <w:tc>
          <w:tcPr>
            <w:tcW w:w="692" w:type="pct"/>
            <w:vAlign w:val="center"/>
          </w:tcPr>
          <w:p w14:paraId="1F3851EB"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55CFAAAC" w14:textId="77777777" w:rsidTr="004E362F">
        <w:trPr>
          <w:trHeight w:val="397"/>
        </w:trPr>
        <w:tc>
          <w:tcPr>
            <w:tcW w:w="4308" w:type="pct"/>
            <w:noWrap/>
            <w:vAlign w:val="center"/>
            <w:hideMark/>
          </w:tcPr>
          <w:p w14:paraId="20193D34" w14:textId="77777777" w:rsidR="006D019B" w:rsidRPr="001652A8" w:rsidRDefault="006D019B" w:rsidP="0033538F">
            <w:pPr>
              <w:spacing w:after="0"/>
              <w:rPr>
                <w:szCs w:val="17"/>
                <w:lang w:eastAsia="en-AU"/>
              </w:rPr>
            </w:pPr>
            <w:r w:rsidRPr="001652A8">
              <w:rPr>
                <w:szCs w:val="17"/>
                <w:lang w:eastAsia="en-AU"/>
              </w:rPr>
              <w:t>Enterprise Bargaining Award Kiama Community College</w:t>
            </w:r>
          </w:p>
        </w:tc>
        <w:tc>
          <w:tcPr>
            <w:tcW w:w="692" w:type="pct"/>
            <w:vAlign w:val="center"/>
          </w:tcPr>
          <w:p w14:paraId="034DAC17"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20D83CFC" w14:textId="77777777" w:rsidTr="004E362F">
        <w:trPr>
          <w:trHeight w:val="397"/>
        </w:trPr>
        <w:tc>
          <w:tcPr>
            <w:tcW w:w="4308" w:type="pct"/>
            <w:noWrap/>
            <w:vAlign w:val="center"/>
            <w:hideMark/>
          </w:tcPr>
          <w:p w14:paraId="1AD36ACC" w14:textId="77777777" w:rsidR="006D019B" w:rsidRPr="001652A8" w:rsidRDefault="006D019B" w:rsidP="0033538F">
            <w:pPr>
              <w:spacing w:after="0"/>
              <w:rPr>
                <w:szCs w:val="17"/>
                <w:lang w:eastAsia="en-AU"/>
              </w:rPr>
            </w:pPr>
            <w:r w:rsidRPr="001652A8">
              <w:rPr>
                <w:szCs w:val="17"/>
                <w:lang w:eastAsia="en-AU"/>
              </w:rPr>
              <w:t>Fairwork</w:t>
            </w:r>
          </w:p>
        </w:tc>
        <w:tc>
          <w:tcPr>
            <w:tcW w:w="692" w:type="pct"/>
            <w:vAlign w:val="center"/>
          </w:tcPr>
          <w:p w14:paraId="3BB4C437"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EB2BE8E" w14:textId="77777777" w:rsidTr="004E362F">
        <w:trPr>
          <w:trHeight w:val="397"/>
        </w:trPr>
        <w:tc>
          <w:tcPr>
            <w:tcW w:w="4308" w:type="pct"/>
            <w:noWrap/>
            <w:vAlign w:val="center"/>
            <w:hideMark/>
          </w:tcPr>
          <w:p w14:paraId="22A86292" w14:textId="77777777" w:rsidR="006D019B" w:rsidRPr="001652A8" w:rsidRDefault="006D019B" w:rsidP="0033538F">
            <w:pPr>
              <w:spacing w:after="0"/>
              <w:rPr>
                <w:szCs w:val="17"/>
                <w:lang w:eastAsia="en-AU"/>
              </w:rPr>
            </w:pPr>
            <w:r w:rsidRPr="001652A8">
              <w:rPr>
                <w:szCs w:val="17"/>
                <w:lang w:eastAsia="en-AU"/>
              </w:rPr>
              <w:t>GDP Industries Enterprise Agreement</w:t>
            </w:r>
          </w:p>
        </w:tc>
        <w:tc>
          <w:tcPr>
            <w:tcW w:w="692" w:type="pct"/>
            <w:vAlign w:val="center"/>
          </w:tcPr>
          <w:p w14:paraId="30DA3868"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289A712C" w14:textId="77777777" w:rsidTr="004E362F">
        <w:trPr>
          <w:trHeight w:val="397"/>
        </w:trPr>
        <w:tc>
          <w:tcPr>
            <w:tcW w:w="4308" w:type="pct"/>
            <w:noWrap/>
            <w:vAlign w:val="center"/>
            <w:hideMark/>
          </w:tcPr>
          <w:p w14:paraId="6A452014" w14:textId="77777777" w:rsidR="006D019B" w:rsidRPr="001652A8" w:rsidRDefault="006D019B" w:rsidP="0033538F">
            <w:pPr>
              <w:spacing w:after="0"/>
              <w:rPr>
                <w:szCs w:val="17"/>
                <w:lang w:eastAsia="en-AU"/>
              </w:rPr>
            </w:pPr>
            <w:r w:rsidRPr="001652A8">
              <w:rPr>
                <w:szCs w:val="17"/>
                <w:lang w:eastAsia="en-AU"/>
              </w:rPr>
              <w:lastRenderedPageBreak/>
              <w:t>Holy Cross Services Enterprise Agreement 2017</w:t>
            </w:r>
          </w:p>
        </w:tc>
        <w:tc>
          <w:tcPr>
            <w:tcW w:w="692" w:type="pct"/>
            <w:vAlign w:val="center"/>
          </w:tcPr>
          <w:p w14:paraId="78EC9EF1"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88C4DFA" w14:textId="77777777" w:rsidTr="004E362F">
        <w:trPr>
          <w:trHeight w:val="397"/>
        </w:trPr>
        <w:tc>
          <w:tcPr>
            <w:tcW w:w="4308" w:type="pct"/>
            <w:noWrap/>
            <w:vAlign w:val="center"/>
            <w:hideMark/>
          </w:tcPr>
          <w:p w14:paraId="47F474EF" w14:textId="77777777" w:rsidR="006D019B" w:rsidRPr="001652A8" w:rsidRDefault="006D019B" w:rsidP="0033538F">
            <w:pPr>
              <w:spacing w:after="0"/>
              <w:rPr>
                <w:szCs w:val="17"/>
                <w:lang w:eastAsia="en-AU"/>
              </w:rPr>
            </w:pPr>
            <w:r w:rsidRPr="001652A8">
              <w:rPr>
                <w:szCs w:val="17"/>
                <w:lang w:eastAsia="en-AU"/>
              </w:rPr>
              <w:t>HPSSA2020</w:t>
            </w:r>
          </w:p>
        </w:tc>
        <w:tc>
          <w:tcPr>
            <w:tcW w:w="692" w:type="pct"/>
            <w:vAlign w:val="center"/>
          </w:tcPr>
          <w:p w14:paraId="0836C766"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7987D2C4" w14:textId="77777777" w:rsidTr="004E362F">
        <w:trPr>
          <w:trHeight w:val="397"/>
        </w:trPr>
        <w:tc>
          <w:tcPr>
            <w:tcW w:w="4308" w:type="pct"/>
            <w:noWrap/>
            <w:vAlign w:val="center"/>
            <w:hideMark/>
          </w:tcPr>
          <w:p w14:paraId="799832F4" w14:textId="77777777" w:rsidR="006D019B" w:rsidRPr="001652A8" w:rsidRDefault="006D019B" w:rsidP="0033538F">
            <w:pPr>
              <w:spacing w:after="0"/>
              <w:rPr>
                <w:szCs w:val="17"/>
                <w:lang w:eastAsia="en-AU"/>
              </w:rPr>
            </w:pPr>
            <w:r w:rsidRPr="001652A8">
              <w:rPr>
                <w:szCs w:val="17"/>
                <w:lang w:eastAsia="en-AU"/>
              </w:rPr>
              <w:t>Independent contract based off Aboriginal Community Controlled Health Service Award 2010</w:t>
            </w:r>
          </w:p>
        </w:tc>
        <w:tc>
          <w:tcPr>
            <w:tcW w:w="692" w:type="pct"/>
            <w:vAlign w:val="center"/>
          </w:tcPr>
          <w:p w14:paraId="5EE7B140"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119721C2" w14:textId="77777777" w:rsidTr="004E362F">
        <w:trPr>
          <w:trHeight w:val="397"/>
        </w:trPr>
        <w:tc>
          <w:tcPr>
            <w:tcW w:w="4308" w:type="pct"/>
            <w:noWrap/>
            <w:vAlign w:val="center"/>
            <w:hideMark/>
          </w:tcPr>
          <w:p w14:paraId="6AADA655" w14:textId="77777777" w:rsidR="006D019B" w:rsidRPr="001652A8" w:rsidRDefault="006D019B" w:rsidP="0033538F">
            <w:pPr>
              <w:spacing w:after="0"/>
              <w:rPr>
                <w:szCs w:val="17"/>
                <w:lang w:eastAsia="en-AU"/>
              </w:rPr>
            </w:pPr>
            <w:r w:rsidRPr="001652A8">
              <w:rPr>
                <w:szCs w:val="17"/>
                <w:lang w:eastAsia="en-AU"/>
              </w:rPr>
              <w:t>Independent contractors $35p/hr</w:t>
            </w:r>
          </w:p>
        </w:tc>
        <w:tc>
          <w:tcPr>
            <w:tcW w:w="692" w:type="pct"/>
            <w:vAlign w:val="center"/>
          </w:tcPr>
          <w:p w14:paraId="22D2F1E8"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2A1B21DD" w14:textId="77777777" w:rsidTr="004E362F">
        <w:trPr>
          <w:trHeight w:val="397"/>
        </w:trPr>
        <w:tc>
          <w:tcPr>
            <w:tcW w:w="4308" w:type="pct"/>
            <w:noWrap/>
            <w:vAlign w:val="center"/>
            <w:hideMark/>
          </w:tcPr>
          <w:p w14:paraId="6DF6C619" w14:textId="701109BC" w:rsidR="006D019B" w:rsidRPr="001652A8" w:rsidRDefault="006D019B" w:rsidP="0033538F">
            <w:pPr>
              <w:spacing w:after="0"/>
              <w:rPr>
                <w:szCs w:val="17"/>
                <w:lang w:eastAsia="en-AU"/>
              </w:rPr>
            </w:pPr>
            <w:r w:rsidRPr="001652A8">
              <w:rPr>
                <w:szCs w:val="17"/>
                <w:lang w:eastAsia="en-AU"/>
              </w:rPr>
              <w:t>LHMU &amp; Wendy's Home Services Enterprise Agreemen</w:t>
            </w:r>
            <w:r w:rsidR="00292D55">
              <w:rPr>
                <w:szCs w:val="17"/>
                <w:lang w:eastAsia="en-AU"/>
              </w:rPr>
              <w:t>t 2003-2006</w:t>
            </w:r>
          </w:p>
        </w:tc>
        <w:tc>
          <w:tcPr>
            <w:tcW w:w="692" w:type="pct"/>
            <w:vAlign w:val="center"/>
          </w:tcPr>
          <w:p w14:paraId="2F1A96E2"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8989B0B" w14:textId="77777777" w:rsidTr="004E362F">
        <w:trPr>
          <w:trHeight w:val="397"/>
        </w:trPr>
        <w:tc>
          <w:tcPr>
            <w:tcW w:w="4308" w:type="pct"/>
            <w:noWrap/>
            <w:vAlign w:val="center"/>
            <w:hideMark/>
          </w:tcPr>
          <w:p w14:paraId="6DEED2E1" w14:textId="77777777" w:rsidR="006D019B" w:rsidRPr="001652A8" w:rsidRDefault="006D019B" w:rsidP="0033538F">
            <w:pPr>
              <w:spacing w:after="0"/>
              <w:rPr>
                <w:szCs w:val="17"/>
                <w:lang w:eastAsia="en-AU"/>
              </w:rPr>
            </w:pPr>
            <w:r w:rsidRPr="001652A8">
              <w:rPr>
                <w:szCs w:val="17"/>
                <w:lang w:eastAsia="en-AU"/>
              </w:rPr>
              <w:t xml:space="preserve">Lifestyle Supports Enterprise Agreement </w:t>
            </w:r>
          </w:p>
        </w:tc>
        <w:tc>
          <w:tcPr>
            <w:tcW w:w="692" w:type="pct"/>
            <w:vAlign w:val="center"/>
          </w:tcPr>
          <w:p w14:paraId="7E1CF965"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0E5DAD7C" w14:textId="77777777" w:rsidTr="004E362F">
        <w:trPr>
          <w:trHeight w:val="397"/>
        </w:trPr>
        <w:tc>
          <w:tcPr>
            <w:tcW w:w="4308" w:type="pct"/>
            <w:noWrap/>
            <w:vAlign w:val="center"/>
            <w:hideMark/>
          </w:tcPr>
          <w:p w14:paraId="5180B881" w14:textId="40DB40CA" w:rsidR="006D019B" w:rsidRPr="001652A8" w:rsidRDefault="00292D55" w:rsidP="0033538F">
            <w:pPr>
              <w:spacing w:after="0"/>
              <w:rPr>
                <w:szCs w:val="17"/>
                <w:lang w:eastAsia="en-AU"/>
              </w:rPr>
            </w:pPr>
            <w:r>
              <w:rPr>
                <w:szCs w:val="17"/>
                <w:lang w:eastAsia="en-AU"/>
              </w:rPr>
              <w:t>Multi Employer Agreement</w:t>
            </w:r>
          </w:p>
        </w:tc>
        <w:tc>
          <w:tcPr>
            <w:tcW w:w="692" w:type="pct"/>
            <w:vAlign w:val="center"/>
          </w:tcPr>
          <w:p w14:paraId="52331FF4"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0DEAB702" w14:textId="77777777" w:rsidTr="004E362F">
        <w:trPr>
          <w:trHeight w:val="397"/>
        </w:trPr>
        <w:tc>
          <w:tcPr>
            <w:tcW w:w="4308" w:type="pct"/>
            <w:noWrap/>
            <w:vAlign w:val="center"/>
            <w:hideMark/>
          </w:tcPr>
          <w:p w14:paraId="3AD5195B" w14:textId="77777777" w:rsidR="006D019B" w:rsidRPr="001652A8" w:rsidRDefault="006D019B" w:rsidP="0033538F">
            <w:pPr>
              <w:spacing w:after="0"/>
              <w:rPr>
                <w:szCs w:val="17"/>
                <w:lang w:eastAsia="en-AU"/>
              </w:rPr>
            </w:pPr>
            <w:r w:rsidRPr="001652A8">
              <w:rPr>
                <w:szCs w:val="17"/>
                <w:lang w:eastAsia="en-AU"/>
              </w:rPr>
              <w:t>N.H.A.C.E Collective Agreement 2016</w:t>
            </w:r>
          </w:p>
        </w:tc>
        <w:tc>
          <w:tcPr>
            <w:tcW w:w="692" w:type="pct"/>
            <w:vAlign w:val="center"/>
          </w:tcPr>
          <w:p w14:paraId="1C3A9173"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54D3E942" w14:textId="77777777" w:rsidTr="004E362F">
        <w:trPr>
          <w:trHeight w:val="397"/>
        </w:trPr>
        <w:tc>
          <w:tcPr>
            <w:tcW w:w="4308" w:type="pct"/>
            <w:noWrap/>
            <w:vAlign w:val="center"/>
          </w:tcPr>
          <w:p w14:paraId="007B6D1F" w14:textId="77777777" w:rsidR="006D019B" w:rsidRPr="001652A8" w:rsidRDefault="006D019B" w:rsidP="0033538F">
            <w:pPr>
              <w:spacing w:after="0"/>
              <w:rPr>
                <w:szCs w:val="17"/>
                <w:lang w:eastAsia="en-AU"/>
              </w:rPr>
            </w:pPr>
            <w:r w:rsidRPr="001652A8">
              <w:rPr>
                <w:szCs w:val="17"/>
                <w:lang w:eastAsia="en-AU"/>
              </w:rPr>
              <w:t>National Employment Standards</w:t>
            </w:r>
          </w:p>
        </w:tc>
        <w:tc>
          <w:tcPr>
            <w:tcW w:w="692" w:type="pct"/>
            <w:vAlign w:val="center"/>
          </w:tcPr>
          <w:p w14:paraId="1A15E3E1"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639D2004" w14:textId="77777777" w:rsidTr="004E362F">
        <w:trPr>
          <w:trHeight w:val="397"/>
        </w:trPr>
        <w:tc>
          <w:tcPr>
            <w:tcW w:w="4308" w:type="pct"/>
            <w:noWrap/>
            <w:vAlign w:val="center"/>
          </w:tcPr>
          <w:p w14:paraId="60A868FF" w14:textId="77777777" w:rsidR="006D019B" w:rsidRPr="001652A8" w:rsidRDefault="006D019B" w:rsidP="0033538F">
            <w:pPr>
              <w:spacing w:after="0"/>
              <w:rPr>
                <w:szCs w:val="17"/>
                <w:lang w:eastAsia="en-AU"/>
              </w:rPr>
            </w:pPr>
            <w:r w:rsidRPr="001652A8">
              <w:rPr>
                <w:szCs w:val="17"/>
                <w:lang w:eastAsia="en-AU"/>
              </w:rPr>
              <w:t>Northcott Enterprise Agreement 2016-2018</w:t>
            </w:r>
          </w:p>
        </w:tc>
        <w:tc>
          <w:tcPr>
            <w:tcW w:w="692" w:type="pct"/>
            <w:vAlign w:val="center"/>
          </w:tcPr>
          <w:p w14:paraId="37D0E2E4"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0E831098" w14:textId="77777777" w:rsidTr="004E362F">
        <w:trPr>
          <w:trHeight w:val="397"/>
        </w:trPr>
        <w:tc>
          <w:tcPr>
            <w:tcW w:w="4308" w:type="pct"/>
            <w:noWrap/>
            <w:vAlign w:val="center"/>
            <w:hideMark/>
          </w:tcPr>
          <w:p w14:paraId="1DE21578" w14:textId="2B24117A" w:rsidR="006D019B" w:rsidRPr="001652A8" w:rsidRDefault="00292D55" w:rsidP="0033538F">
            <w:pPr>
              <w:spacing w:after="0"/>
              <w:rPr>
                <w:szCs w:val="17"/>
                <w:lang w:eastAsia="en-AU"/>
              </w:rPr>
            </w:pPr>
            <w:r>
              <w:rPr>
                <w:szCs w:val="17"/>
                <w:lang w:eastAsia="en-AU"/>
              </w:rPr>
              <w:t>Nurses (SA) Public Sector Award</w:t>
            </w:r>
          </w:p>
        </w:tc>
        <w:tc>
          <w:tcPr>
            <w:tcW w:w="692" w:type="pct"/>
            <w:vAlign w:val="center"/>
          </w:tcPr>
          <w:p w14:paraId="055E522C"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696279B9" w14:textId="77777777" w:rsidTr="004E362F">
        <w:trPr>
          <w:trHeight w:val="397"/>
        </w:trPr>
        <w:tc>
          <w:tcPr>
            <w:tcW w:w="4308" w:type="pct"/>
            <w:noWrap/>
            <w:vAlign w:val="center"/>
          </w:tcPr>
          <w:p w14:paraId="552049F2" w14:textId="77777777" w:rsidR="006D019B" w:rsidRPr="001652A8" w:rsidRDefault="006D019B" w:rsidP="0033538F">
            <w:pPr>
              <w:spacing w:after="0"/>
              <w:rPr>
                <w:szCs w:val="17"/>
                <w:lang w:eastAsia="en-AU"/>
              </w:rPr>
            </w:pPr>
            <w:r w:rsidRPr="001652A8">
              <w:rPr>
                <w:szCs w:val="17"/>
                <w:lang w:eastAsia="en-AU"/>
              </w:rPr>
              <w:t>Nurses Department of Communities and Justice Services – Aging Disability and Home Care (State Award)</w:t>
            </w:r>
          </w:p>
        </w:tc>
        <w:tc>
          <w:tcPr>
            <w:tcW w:w="692" w:type="pct"/>
            <w:vAlign w:val="center"/>
          </w:tcPr>
          <w:p w14:paraId="52C1A1A1"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061936BC" w14:textId="77777777" w:rsidTr="004E362F">
        <w:trPr>
          <w:trHeight w:val="397"/>
        </w:trPr>
        <w:tc>
          <w:tcPr>
            <w:tcW w:w="4308" w:type="pct"/>
            <w:noWrap/>
            <w:vAlign w:val="center"/>
            <w:hideMark/>
          </w:tcPr>
          <w:p w14:paraId="01E49F0E" w14:textId="77777777" w:rsidR="006D019B" w:rsidRPr="001652A8" w:rsidRDefault="006D019B" w:rsidP="0033538F">
            <w:pPr>
              <w:spacing w:after="0"/>
              <w:rPr>
                <w:szCs w:val="17"/>
                <w:lang w:eastAsia="en-AU"/>
              </w:rPr>
            </w:pPr>
            <w:r w:rsidRPr="001652A8">
              <w:rPr>
                <w:szCs w:val="17"/>
                <w:lang w:eastAsia="en-AU"/>
              </w:rPr>
              <w:t>Ozcare Enterprise Agreement 2018 (AG2018/3346)</w:t>
            </w:r>
          </w:p>
        </w:tc>
        <w:tc>
          <w:tcPr>
            <w:tcW w:w="692" w:type="pct"/>
            <w:vAlign w:val="center"/>
          </w:tcPr>
          <w:p w14:paraId="3AB67E54"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0711F0D4" w14:textId="77777777" w:rsidTr="004E362F">
        <w:trPr>
          <w:trHeight w:val="397"/>
        </w:trPr>
        <w:tc>
          <w:tcPr>
            <w:tcW w:w="4308" w:type="pct"/>
            <w:noWrap/>
            <w:vAlign w:val="center"/>
            <w:hideMark/>
          </w:tcPr>
          <w:p w14:paraId="10558917" w14:textId="77777777" w:rsidR="006D019B" w:rsidRPr="001652A8" w:rsidRDefault="006D019B" w:rsidP="0033538F">
            <w:pPr>
              <w:spacing w:after="0"/>
              <w:rPr>
                <w:szCs w:val="17"/>
                <w:lang w:eastAsia="en-AU"/>
              </w:rPr>
            </w:pPr>
            <w:r w:rsidRPr="001652A8">
              <w:rPr>
                <w:szCs w:val="17"/>
                <w:lang w:eastAsia="en-AU"/>
              </w:rPr>
              <w:t>Passenger and Transport Award 2020</w:t>
            </w:r>
          </w:p>
        </w:tc>
        <w:tc>
          <w:tcPr>
            <w:tcW w:w="692" w:type="pct"/>
            <w:vAlign w:val="center"/>
          </w:tcPr>
          <w:p w14:paraId="3C78F313"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BC4442F" w14:textId="77777777" w:rsidTr="004E362F">
        <w:trPr>
          <w:trHeight w:val="397"/>
        </w:trPr>
        <w:tc>
          <w:tcPr>
            <w:tcW w:w="4308" w:type="pct"/>
            <w:noWrap/>
            <w:vAlign w:val="center"/>
          </w:tcPr>
          <w:p w14:paraId="5650AF16" w14:textId="77777777" w:rsidR="006D019B" w:rsidRPr="001652A8" w:rsidRDefault="006D019B" w:rsidP="0033538F">
            <w:pPr>
              <w:spacing w:after="0"/>
              <w:rPr>
                <w:szCs w:val="17"/>
                <w:lang w:eastAsia="en-AU"/>
              </w:rPr>
            </w:pPr>
            <w:r w:rsidRPr="001652A8">
              <w:rPr>
                <w:szCs w:val="17"/>
                <w:lang w:eastAsia="en-AU"/>
              </w:rPr>
              <w:t>Preserved State Agreement</w:t>
            </w:r>
          </w:p>
        </w:tc>
        <w:tc>
          <w:tcPr>
            <w:tcW w:w="692" w:type="pct"/>
            <w:vAlign w:val="center"/>
          </w:tcPr>
          <w:p w14:paraId="7059B010"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56D5E34F" w14:textId="77777777" w:rsidTr="004E362F">
        <w:trPr>
          <w:trHeight w:val="397"/>
        </w:trPr>
        <w:tc>
          <w:tcPr>
            <w:tcW w:w="4308" w:type="pct"/>
            <w:noWrap/>
            <w:vAlign w:val="center"/>
            <w:hideMark/>
          </w:tcPr>
          <w:p w14:paraId="737887FA" w14:textId="77777777" w:rsidR="006D019B" w:rsidRPr="001652A8" w:rsidRDefault="006D019B" w:rsidP="0033538F">
            <w:pPr>
              <w:spacing w:after="0"/>
              <w:rPr>
                <w:szCs w:val="17"/>
                <w:lang w:eastAsia="en-AU"/>
              </w:rPr>
            </w:pPr>
            <w:r w:rsidRPr="001652A8">
              <w:rPr>
                <w:szCs w:val="17"/>
                <w:lang w:eastAsia="en-AU"/>
              </w:rPr>
              <w:t xml:space="preserve">Racing &amp; Wagering WA </w:t>
            </w:r>
          </w:p>
        </w:tc>
        <w:tc>
          <w:tcPr>
            <w:tcW w:w="692" w:type="pct"/>
            <w:vAlign w:val="center"/>
          </w:tcPr>
          <w:p w14:paraId="720577E8"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158B6AC" w14:textId="77777777" w:rsidTr="004E362F">
        <w:trPr>
          <w:trHeight w:val="397"/>
        </w:trPr>
        <w:tc>
          <w:tcPr>
            <w:tcW w:w="4308" w:type="pct"/>
            <w:noWrap/>
            <w:vAlign w:val="center"/>
          </w:tcPr>
          <w:p w14:paraId="667E3A6B" w14:textId="77777777" w:rsidR="006D019B" w:rsidRPr="001652A8" w:rsidRDefault="006D019B" w:rsidP="0033538F">
            <w:pPr>
              <w:spacing w:after="0"/>
              <w:rPr>
                <w:szCs w:val="17"/>
                <w:lang w:eastAsia="en-AU"/>
              </w:rPr>
            </w:pPr>
            <w:r w:rsidRPr="001652A8">
              <w:rPr>
                <w:szCs w:val="17"/>
                <w:lang w:eastAsia="en-AU"/>
              </w:rPr>
              <w:t>RDA Coaching Staff (MA000082)</w:t>
            </w:r>
          </w:p>
        </w:tc>
        <w:tc>
          <w:tcPr>
            <w:tcW w:w="692" w:type="pct"/>
            <w:vAlign w:val="center"/>
          </w:tcPr>
          <w:p w14:paraId="13940A38"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13A5C430" w14:textId="77777777" w:rsidTr="004E362F">
        <w:trPr>
          <w:trHeight w:val="397"/>
        </w:trPr>
        <w:tc>
          <w:tcPr>
            <w:tcW w:w="4308" w:type="pct"/>
            <w:noWrap/>
            <w:vAlign w:val="center"/>
            <w:hideMark/>
          </w:tcPr>
          <w:p w14:paraId="3364C465" w14:textId="77777777" w:rsidR="006D019B" w:rsidRPr="001652A8" w:rsidRDefault="006D019B" w:rsidP="0033538F">
            <w:pPr>
              <w:spacing w:after="0"/>
              <w:rPr>
                <w:szCs w:val="17"/>
                <w:lang w:eastAsia="en-AU"/>
              </w:rPr>
            </w:pPr>
            <w:r w:rsidRPr="001652A8">
              <w:rPr>
                <w:szCs w:val="17"/>
                <w:lang w:eastAsia="en-AU"/>
              </w:rPr>
              <w:t>Retail, hospitality</w:t>
            </w:r>
          </w:p>
        </w:tc>
        <w:tc>
          <w:tcPr>
            <w:tcW w:w="692" w:type="pct"/>
            <w:vAlign w:val="center"/>
          </w:tcPr>
          <w:p w14:paraId="3BCF1D59"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452A4744" w14:textId="77777777" w:rsidTr="004E362F">
        <w:trPr>
          <w:trHeight w:val="397"/>
        </w:trPr>
        <w:tc>
          <w:tcPr>
            <w:tcW w:w="4308" w:type="pct"/>
            <w:noWrap/>
            <w:vAlign w:val="center"/>
          </w:tcPr>
          <w:p w14:paraId="59642BA5" w14:textId="77777777" w:rsidR="006D019B" w:rsidRPr="001652A8" w:rsidRDefault="006D019B" w:rsidP="0033538F">
            <w:pPr>
              <w:spacing w:after="0"/>
              <w:rPr>
                <w:szCs w:val="17"/>
                <w:lang w:eastAsia="en-AU"/>
              </w:rPr>
            </w:pPr>
            <w:r w:rsidRPr="001652A8">
              <w:rPr>
                <w:szCs w:val="17"/>
                <w:lang w:eastAsia="en-AU"/>
              </w:rPr>
              <w:t>SA Government Health Ancillary Award</w:t>
            </w:r>
          </w:p>
        </w:tc>
        <w:tc>
          <w:tcPr>
            <w:tcW w:w="692" w:type="pct"/>
            <w:vAlign w:val="center"/>
          </w:tcPr>
          <w:p w14:paraId="72EB3A58"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1C829E25" w14:textId="77777777" w:rsidTr="004E362F">
        <w:trPr>
          <w:trHeight w:val="397"/>
        </w:trPr>
        <w:tc>
          <w:tcPr>
            <w:tcW w:w="4308" w:type="pct"/>
            <w:noWrap/>
            <w:vAlign w:val="center"/>
            <w:hideMark/>
          </w:tcPr>
          <w:p w14:paraId="01FCDAF1" w14:textId="77777777" w:rsidR="006D019B" w:rsidRPr="001652A8" w:rsidRDefault="006D019B" w:rsidP="0033538F">
            <w:pPr>
              <w:spacing w:after="0"/>
              <w:rPr>
                <w:szCs w:val="17"/>
                <w:lang w:eastAsia="en-AU"/>
              </w:rPr>
            </w:pPr>
            <w:r w:rsidRPr="001652A8">
              <w:rPr>
                <w:szCs w:val="17"/>
                <w:lang w:eastAsia="en-AU"/>
              </w:rPr>
              <w:t>SA Municipal Salaried Officers Award</w:t>
            </w:r>
          </w:p>
        </w:tc>
        <w:tc>
          <w:tcPr>
            <w:tcW w:w="692" w:type="pct"/>
            <w:vAlign w:val="center"/>
          </w:tcPr>
          <w:p w14:paraId="5C67FDDB"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6BED8862" w14:textId="77777777" w:rsidTr="004E362F">
        <w:trPr>
          <w:trHeight w:val="397"/>
        </w:trPr>
        <w:tc>
          <w:tcPr>
            <w:tcW w:w="4308" w:type="pct"/>
            <w:noWrap/>
            <w:vAlign w:val="center"/>
          </w:tcPr>
          <w:p w14:paraId="59F9A4EA" w14:textId="5F55CED3" w:rsidR="006D019B" w:rsidRPr="001652A8" w:rsidRDefault="006D019B" w:rsidP="0033538F">
            <w:pPr>
              <w:spacing w:after="0"/>
              <w:rPr>
                <w:szCs w:val="17"/>
                <w:lang w:eastAsia="en-AU"/>
              </w:rPr>
            </w:pPr>
            <w:r w:rsidRPr="001652A8">
              <w:rPr>
                <w:szCs w:val="17"/>
                <w:lang w:eastAsia="en-AU"/>
              </w:rPr>
              <w:t>SA Public Sector S</w:t>
            </w:r>
            <w:r w:rsidR="00292D55">
              <w:rPr>
                <w:szCs w:val="17"/>
                <w:lang w:eastAsia="en-AU"/>
              </w:rPr>
              <w:t>alaried Employees Interim Award</w:t>
            </w:r>
          </w:p>
        </w:tc>
        <w:tc>
          <w:tcPr>
            <w:tcW w:w="692" w:type="pct"/>
            <w:vAlign w:val="center"/>
          </w:tcPr>
          <w:p w14:paraId="59389D0B"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41503690" w14:textId="77777777" w:rsidTr="004E362F">
        <w:trPr>
          <w:trHeight w:val="397"/>
        </w:trPr>
        <w:tc>
          <w:tcPr>
            <w:tcW w:w="4308" w:type="pct"/>
            <w:noWrap/>
            <w:vAlign w:val="center"/>
            <w:hideMark/>
          </w:tcPr>
          <w:p w14:paraId="12960C31" w14:textId="77777777" w:rsidR="006D019B" w:rsidRPr="001652A8" w:rsidRDefault="006D019B" w:rsidP="0033538F">
            <w:pPr>
              <w:spacing w:after="0"/>
              <w:rPr>
                <w:szCs w:val="17"/>
                <w:lang w:eastAsia="en-AU"/>
              </w:rPr>
            </w:pPr>
            <w:r w:rsidRPr="001652A8">
              <w:rPr>
                <w:szCs w:val="17"/>
                <w:lang w:eastAsia="en-AU"/>
              </w:rPr>
              <w:t>South Australian Government Health etc Ancillary Employees Award</w:t>
            </w:r>
          </w:p>
        </w:tc>
        <w:tc>
          <w:tcPr>
            <w:tcW w:w="692" w:type="pct"/>
            <w:vAlign w:val="center"/>
          </w:tcPr>
          <w:p w14:paraId="215E7F8E"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71E4C437" w14:textId="77777777" w:rsidTr="004E362F">
        <w:trPr>
          <w:trHeight w:val="397"/>
        </w:trPr>
        <w:tc>
          <w:tcPr>
            <w:tcW w:w="4308" w:type="pct"/>
            <w:noWrap/>
            <w:vAlign w:val="center"/>
            <w:hideMark/>
          </w:tcPr>
          <w:p w14:paraId="3D4A1332" w14:textId="77777777" w:rsidR="006D019B" w:rsidRPr="001652A8" w:rsidRDefault="006D019B" w:rsidP="0033538F">
            <w:pPr>
              <w:spacing w:after="0"/>
              <w:rPr>
                <w:szCs w:val="17"/>
                <w:lang w:eastAsia="en-AU"/>
              </w:rPr>
            </w:pPr>
            <w:r w:rsidRPr="001652A8">
              <w:rPr>
                <w:szCs w:val="17"/>
                <w:lang w:eastAsia="en-AU"/>
              </w:rPr>
              <w:t>Disability Support Workers Award-State (AN140093) QLD</w:t>
            </w:r>
          </w:p>
        </w:tc>
        <w:tc>
          <w:tcPr>
            <w:tcW w:w="692" w:type="pct"/>
            <w:vAlign w:val="center"/>
          </w:tcPr>
          <w:p w14:paraId="5DCF39AF"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AEA2A22" w14:textId="77777777" w:rsidTr="004E362F">
        <w:trPr>
          <w:trHeight w:val="397"/>
        </w:trPr>
        <w:tc>
          <w:tcPr>
            <w:tcW w:w="4308" w:type="pct"/>
            <w:noWrap/>
            <w:vAlign w:val="center"/>
            <w:hideMark/>
          </w:tcPr>
          <w:p w14:paraId="7048636B" w14:textId="77777777" w:rsidR="006D019B" w:rsidRPr="001652A8" w:rsidRDefault="006D019B" w:rsidP="0033538F">
            <w:pPr>
              <w:spacing w:after="0"/>
              <w:rPr>
                <w:szCs w:val="17"/>
                <w:lang w:eastAsia="en-AU"/>
              </w:rPr>
            </w:pPr>
            <w:r w:rsidRPr="001652A8">
              <w:rPr>
                <w:szCs w:val="17"/>
                <w:lang w:eastAsia="en-AU"/>
              </w:rPr>
              <w:t>Victorian Allied Health Professionals EBA</w:t>
            </w:r>
          </w:p>
        </w:tc>
        <w:tc>
          <w:tcPr>
            <w:tcW w:w="692" w:type="pct"/>
            <w:vAlign w:val="center"/>
          </w:tcPr>
          <w:p w14:paraId="241B0060"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6916B0E3" w14:textId="77777777" w:rsidTr="004E362F">
        <w:trPr>
          <w:trHeight w:val="397"/>
        </w:trPr>
        <w:tc>
          <w:tcPr>
            <w:tcW w:w="4308" w:type="pct"/>
            <w:noWrap/>
            <w:vAlign w:val="center"/>
            <w:hideMark/>
          </w:tcPr>
          <w:p w14:paraId="445F2A3A" w14:textId="77777777" w:rsidR="006D019B" w:rsidRPr="001652A8" w:rsidRDefault="006D019B" w:rsidP="0033538F">
            <w:pPr>
              <w:spacing w:after="0"/>
              <w:rPr>
                <w:szCs w:val="17"/>
                <w:lang w:eastAsia="en-AU"/>
              </w:rPr>
            </w:pPr>
            <w:r w:rsidRPr="001652A8">
              <w:rPr>
                <w:szCs w:val="17"/>
                <w:lang w:eastAsia="en-AU"/>
              </w:rPr>
              <w:t>Victorian Local Authorities Award</w:t>
            </w:r>
          </w:p>
        </w:tc>
        <w:tc>
          <w:tcPr>
            <w:tcW w:w="692" w:type="pct"/>
            <w:vAlign w:val="center"/>
          </w:tcPr>
          <w:p w14:paraId="11E3BEAD"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61007FCF" w14:textId="77777777" w:rsidTr="004E362F">
        <w:trPr>
          <w:trHeight w:val="397"/>
        </w:trPr>
        <w:tc>
          <w:tcPr>
            <w:tcW w:w="4308" w:type="pct"/>
            <w:noWrap/>
            <w:vAlign w:val="center"/>
            <w:hideMark/>
          </w:tcPr>
          <w:p w14:paraId="268CDD97" w14:textId="77777777" w:rsidR="006D019B" w:rsidRPr="001652A8" w:rsidRDefault="006D019B" w:rsidP="0033538F">
            <w:pPr>
              <w:spacing w:after="0"/>
              <w:rPr>
                <w:szCs w:val="17"/>
                <w:lang w:eastAsia="en-AU"/>
              </w:rPr>
            </w:pPr>
            <w:r w:rsidRPr="001652A8">
              <w:rPr>
                <w:szCs w:val="17"/>
                <w:lang w:eastAsia="en-AU"/>
              </w:rPr>
              <w:lastRenderedPageBreak/>
              <w:t>Victorian Schools Award</w:t>
            </w:r>
          </w:p>
        </w:tc>
        <w:tc>
          <w:tcPr>
            <w:tcW w:w="692" w:type="pct"/>
            <w:vAlign w:val="center"/>
          </w:tcPr>
          <w:p w14:paraId="051DBDA1"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2DB98C35" w14:textId="77777777" w:rsidTr="004E362F">
        <w:trPr>
          <w:trHeight w:val="397"/>
        </w:trPr>
        <w:tc>
          <w:tcPr>
            <w:tcW w:w="4308" w:type="pct"/>
            <w:noWrap/>
            <w:vAlign w:val="center"/>
            <w:hideMark/>
          </w:tcPr>
          <w:p w14:paraId="6B341C7C" w14:textId="77777777" w:rsidR="006D019B" w:rsidRPr="001652A8" w:rsidRDefault="006D019B" w:rsidP="0033538F">
            <w:pPr>
              <w:spacing w:after="0"/>
              <w:rPr>
                <w:szCs w:val="17"/>
                <w:lang w:eastAsia="en-AU"/>
              </w:rPr>
            </w:pPr>
            <w:r w:rsidRPr="001652A8">
              <w:rPr>
                <w:szCs w:val="17"/>
                <w:lang w:eastAsia="en-AU"/>
              </w:rPr>
              <w:t>Victorian Stand Alone Community Health Services (Health &amp; Allied Services Managers and Admin Officers) Multiple Enterprise Agreement 2018-2022</w:t>
            </w:r>
          </w:p>
        </w:tc>
        <w:tc>
          <w:tcPr>
            <w:tcW w:w="692" w:type="pct"/>
            <w:vAlign w:val="center"/>
          </w:tcPr>
          <w:p w14:paraId="4935BDA7"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131BC271" w14:textId="77777777" w:rsidTr="004E362F">
        <w:trPr>
          <w:trHeight w:val="397"/>
        </w:trPr>
        <w:tc>
          <w:tcPr>
            <w:tcW w:w="4308" w:type="pct"/>
            <w:noWrap/>
            <w:vAlign w:val="center"/>
            <w:hideMark/>
          </w:tcPr>
          <w:p w14:paraId="42448D3E" w14:textId="77777777" w:rsidR="006D019B" w:rsidRPr="001652A8" w:rsidRDefault="006D019B" w:rsidP="0033538F">
            <w:pPr>
              <w:spacing w:after="0"/>
              <w:rPr>
                <w:szCs w:val="17"/>
                <w:lang w:eastAsia="en-AU"/>
              </w:rPr>
            </w:pPr>
            <w:r w:rsidRPr="001652A8">
              <w:rPr>
                <w:szCs w:val="17"/>
                <w:lang w:eastAsia="en-AU"/>
              </w:rPr>
              <w:t>WA Health System – Australian Nursing Federation – Registered Nurses, Midwives, Enrolled (Mental Health) and Enrolled (Mothercraft) Nurses – Industrial Agreement 2018</w:t>
            </w:r>
          </w:p>
        </w:tc>
        <w:tc>
          <w:tcPr>
            <w:tcW w:w="692" w:type="pct"/>
            <w:vAlign w:val="center"/>
          </w:tcPr>
          <w:p w14:paraId="5AEB6202"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A201B81" w14:textId="77777777" w:rsidTr="004E362F">
        <w:trPr>
          <w:trHeight w:val="397"/>
        </w:trPr>
        <w:tc>
          <w:tcPr>
            <w:tcW w:w="4308" w:type="pct"/>
            <w:noWrap/>
            <w:vAlign w:val="center"/>
            <w:hideMark/>
          </w:tcPr>
          <w:p w14:paraId="2AFF291E" w14:textId="77777777" w:rsidR="006D019B" w:rsidRPr="001652A8" w:rsidRDefault="006D019B" w:rsidP="0033538F">
            <w:pPr>
              <w:spacing w:after="0"/>
              <w:rPr>
                <w:szCs w:val="17"/>
                <w:lang w:eastAsia="en-AU"/>
              </w:rPr>
            </w:pPr>
            <w:r w:rsidRPr="001652A8">
              <w:rPr>
                <w:szCs w:val="17"/>
                <w:lang w:eastAsia="en-AU"/>
              </w:rPr>
              <w:t>We are owners of our own business and do not employ other staff!</w:t>
            </w:r>
          </w:p>
        </w:tc>
        <w:tc>
          <w:tcPr>
            <w:tcW w:w="692" w:type="pct"/>
            <w:vAlign w:val="center"/>
          </w:tcPr>
          <w:p w14:paraId="19D922FE" w14:textId="77777777" w:rsidR="006D019B" w:rsidRPr="001652A8" w:rsidRDefault="006D019B" w:rsidP="004E362F">
            <w:pPr>
              <w:spacing w:after="0"/>
              <w:jc w:val="right"/>
              <w:rPr>
                <w:szCs w:val="17"/>
                <w:lang w:eastAsia="en-AU"/>
              </w:rPr>
            </w:pPr>
            <w:r w:rsidRPr="001652A8">
              <w:rPr>
                <w:szCs w:val="17"/>
                <w:lang w:eastAsia="en-AU"/>
              </w:rPr>
              <w:t>1</w:t>
            </w:r>
          </w:p>
        </w:tc>
      </w:tr>
      <w:tr w:rsidR="006D019B" w:rsidRPr="006D019B" w14:paraId="325A6A58" w14:textId="77777777" w:rsidTr="004E362F">
        <w:trPr>
          <w:trHeight w:val="397"/>
        </w:trPr>
        <w:tc>
          <w:tcPr>
            <w:tcW w:w="4308" w:type="pct"/>
            <w:noWrap/>
            <w:vAlign w:val="center"/>
            <w:hideMark/>
          </w:tcPr>
          <w:p w14:paraId="7CCBE44C" w14:textId="77777777" w:rsidR="006D019B" w:rsidRPr="001652A8" w:rsidRDefault="006D019B" w:rsidP="0033538F">
            <w:pPr>
              <w:spacing w:after="0"/>
              <w:rPr>
                <w:szCs w:val="17"/>
                <w:lang w:eastAsia="en-AU"/>
              </w:rPr>
            </w:pPr>
            <w:r w:rsidRPr="001652A8">
              <w:rPr>
                <w:szCs w:val="17"/>
                <w:lang w:eastAsia="en-AU"/>
              </w:rPr>
              <w:t>We do not provide Disability support. We are Therapy support providers</w:t>
            </w:r>
          </w:p>
        </w:tc>
        <w:tc>
          <w:tcPr>
            <w:tcW w:w="692" w:type="pct"/>
            <w:vAlign w:val="center"/>
          </w:tcPr>
          <w:p w14:paraId="35023FE8" w14:textId="77777777" w:rsidR="006D019B" w:rsidRPr="001652A8" w:rsidRDefault="006D019B" w:rsidP="004E362F">
            <w:pPr>
              <w:spacing w:after="0"/>
              <w:jc w:val="right"/>
              <w:rPr>
                <w:szCs w:val="17"/>
                <w:lang w:eastAsia="en-AU"/>
              </w:rPr>
            </w:pPr>
            <w:r w:rsidRPr="001652A8">
              <w:rPr>
                <w:szCs w:val="17"/>
                <w:lang w:eastAsia="en-AU"/>
              </w:rPr>
              <w:t>1</w:t>
            </w:r>
          </w:p>
        </w:tc>
      </w:tr>
    </w:tbl>
    <w:p w14:paraId="7D679EFB" w14:textId="77777777" w:rsidR="006D019B" w:rsidRDefault="006D019B">
      <w:pPr>
        <w:spacing w:after="0"/>
        <w:rPr>
          <w:lang w:eastAsia="en-AU"/>
        </w:rPr>
      </w:pPr>
    </w:p>
    <w:p w14:paraId="714B1547" w14:textId="59854B18" w:rsidR="00952AF4" w:rsidRDefault="00952AF4" w:rsidP="0010322F">
      <w:pPr>
        <w:pStyle w:val="Appendixhead2"/>
      </w:pPr>
      <w:bookmarkStart w:id="582" w:name="_Toc73020515"/>
      <w:bookmarkStart w:id="583" w:name="_Toc73026559"/>
      <w:bookmarkStart w:id="584" w:name="_Toc73027409"/>
      <w:bookmarkStart w:id="585" w:name="_Toc75868319"/>
      <w:bookmarkEnd w:id="582"/>
      <w:bookmarkEnd w:id="583"/>
      <w:bookmarkEnd w:id="584"/>
      <w:r>
        <w:t>Other payment arrangements used by providers (as entered in survey responses), with approximate count</w:t>
      </w:r>
      <w:bookmarkEnd w:id="585"/>
    </w:p>
    <w:p w14:paraId="10D28F4F" w14:textId="4DDED402" w:rsidR="003B6463" w:rsidRDefault="00F4646B" w:rsidP="002334E3">
      <w:pPr>
        <w:pStyle w:val="AppendixTableCaption"/>
        <w:ind w:left="0"/>
      </w:pPr>
      <w:bookmarkStart w:id="586" w:name="_Toc75868458"/>
      <w:r>
        <w:t>:</w:t>
      </w:r>
      <w:r w:rsidR="00105DB1">
        <w:t xml:space="preserve"> </w:t>
      </w:r>
      <w:r w:rsidR="00AE154A">
        <w:t>Other payment arrangements used by providers</w:t>
      </w:r>
      <w:r w:rsidR="00517CA7">
        <w:t xml:space="preserve"> (as </w:t>
      </w:r>
      <w:r w:rsidR="00D43D5A">
        <w:t>entered in</w:t>
      </w:r>
      <w:r w:rsidR="00517CA7">
        <w:t xml:space="preserve"> survey responses)</w:t>
      </w:r>
      <w:r w:rsidR="00A52E63">
        <w:t>, with approximate count</w:t>
      </w:r>
      <w:bookmarkEnd w:id="586"/>
    </w:p>
    <w:tbl>
      <w:tblPr>
        <w:tblStyle w:val="Deloittetable"/>
        <w:tblW w:w="5000" w:type="pct"/>
        <w:tblLook w:val="04A0" w:firstRow="1" w:lastRow="0" w:firstColumn="1" w:lastColumn="0" w:noHBand="0" w:noVBand="1"/>
      </w:tblPr>
      <w:tblGrid>
        <w:gridCol w:w="7371"/>
        <w:gridCol w:w="1655"/>
      </w:tblGrid>
      <w:tr w:rsidR="00437D97" w:rsidRPr="003C0722" w14:paraId="613B13F3" w14:textId="77777777" w:rsidTr="00A633D8">
        <w:trPr>
          <w:cnfStyle w:val="100000000000" w:firstRow="1" w:lastRow="0" w:firstColumn="0" w:lastColumn="0" w:oddVBand="0" w:evenVBand="0" w:oddHBand="0" w:evenHBand="0" w:firstRowFirstColumn="0" w:firstRowLastColumn="0" w:lastRowFirstColumn="0" w:lastRowLastColumn="0"/>
          <w:trHeight w:val="397"/>
          <w:tblHeader/>
        </w:trPr>
        <w:tc>
          <w:tcPr>
            <w:tcW w:w="0" w:type="pct"/>
            <w:tcBorders>
              <w:top w:val="single" w:sz="12" w:space="0" w:color="62B5E5" w:themeColor="accent3"/>
              <w:right w:val="nil"/>
            </w:tcBorders>
            <w:vAlign w:val="center"/>
          </w:tcPr>
          <w:p w14:paraId="62712A69" w14:textId="77777777" w:rsidR="00437D97" w:rsidRPr="00933D97" w:rsidRDefault="00437D97" w:rsidP="00DB7C62">
            <w:pPr>
              <w:pStyle w:val="TabletextLeft"/>
              <w:spacing w:after="0"/>
              <w:rPr>
                <w:b/>
                <w:color w:val="62B5E5"/>
              </w:rPr>
            </w:pPr>
            <w:r w:rsidRPr="00933D97">
              <w:rPr>
                <w:b/>
                <w:color w:val="62B5E5"/>
              </w:rPr>
              <w:t>Name of Award</w:t>
            </w:r>
          </w:p>
        </w:tc>
        <w:tc>
          <w:tcPr>
            <w:tcW w:w="0" w:type="pct"/>
            <w:tcBorders>
              <w:top w:val="single" w:sz="12" w:space="0" w:color="62B5E5" w:themeColor="accent3"/>
              <w:left w:val="nil"/>
            </w:tcBorders>
            <w:vAlign w:val="center"/>
          </w:tcPr>
          <w:p w14:paraId="2A74E327" w14:textId="77777777" w:rsidR="00437D97" w:rsidRPr="00933D97" w:rsidRDefault="00437D97" w:rsidP="00DB7C62">
            <w:pPr>
              <w:pStyle w:val="TabletextLeft"/>
              <w:spacing w:after="0"/>
              <w:jc w:val="right"/>
              <w:rPr>
                <w:b/>
                <w:color w:val="62B5E5"/>
              </w:rPr>
            </w:pPr>
            <w:r w:rsidRPr="00933D97">
              <w:rPr>
                <w:b/>
                <w:color w:val="62B5E5"/>
                <w:lang w:eastAsia="en-AU"/>
              </w:rPr>
              <w:t>Number of providers</w:t>
            </w:r>
          </w:p>
        </w:tc>
      </w:tr>
      <w:tr w:rsidR="00437D97" w:rsidRPr="003C0722" w14:paraId="3A408FAA" w14:textId="77777777" w:rsidTr="004B11B7">
        <w:trPr>
          <w:trHeight w:val="397"/>
        </w:trPr>
        <w:tc>
          <w:tcPr>
            <w:tcW w:w="4083" w:type="pct"/>
            <w:tcBorders>
              <w:right w:val="nil"/>
            </w:tcBorders>
            <w:vAlign w:val="center"/>
          </w:tcPr>
          <w:p w14:paraId="327947BD" w14:textId="77777777" w:rsidR="00437D97" w:rsidRPr="003C0722" w:rsidRDefault="00437D97" w:rsidP="00DB7C62">
            <w:pPr>
              <w:pStyle w:val="TabletextLeft"/>
              <w:spacing w:after="0"/>
              <w:rPr>
                <w:szCs w:val="17"/>
              </w:rPr>
            </w:pPr>
            <w:r w:rsidRPr="003C0722">
              <w:rPr>
                <w:szCs w:val="17"/>
              </w:rPr>
              <w:t>Enterprise Bargaining Agreement (no specific agreement mentioned)</w:t>
            </w:r>
          </w:p>
        </w:tc>
        <w:tc>
          <w:tcPr>
            <w:tcW w:w="917" w:type="pct"/>
            <w:tcBorders>
              <w:left w:val="nil"/>
            </w:tcBorders>
            <w:vAlign w:val="center"/>
          </w:tcPr>
          <w:p w14:paraId="71C1FE2A" w14:textId="77777777" w:rsidR="00437D97" w:rsidRPr="003C0722" w:rsidRDefault="00437D97" w:rsidP="00DB7C62">
            <w:pPr>
              <w:pStyle w:val="TabletextCentre"/>
              <w:spacing w:after="0"/>
              <w:jc w:val="right"/>
              <w:rPr>
                <w:szCs w:val="17"/>
              </w:rPr>
            </w:pPr>
            <w:r w:rsidRPr="003C0722">
              <w:rPr>
                <w:szCs w:val="17"/>
              </w:rPr>
              <w:t>76</w:t>
            </w:r>
          </w:p>
        </w:tc>
      </w:tr>
      <w:tr w:rsidR="00437D97" w:rsidRPr="003C0722" w14:paraId="767527ED" w14:textId="77777777" w:rsidTr="00994C33">
        <w:trPr>
          <w:trHeight w:val="397"/>
        </w:trPr>
        <w:tc>
          <w:tcPr>
            <w:tcW w:w="4083" w:type="pct"/>
            <w:tcBorders>
              <w:right w:val="nil"/>
            </w:tcBorders>
            <w:vAlign w:val="center"/>
          </w:tcPr>
          <w:p w14:paraId="59D430B7" w14:textId="77777777" w:rsidR="00437D97" w:rsidRPr="00A172BC" w:rsidRDefault="00437D97" w:rsidP="00DB7C62">
            <w:pPr>
              <w:pStyle w:val="ListBullet"/>
              <w:numPr>
                <w:ilvl w:val="0"/>
                <w:numId w:val="0"/>
              </w:numPr>
              <w:spacing w:after="0"/>
              <w:ind w:left="340" w:hanging="340"/>
            </w:pPr>
            <w:r w:rsidRPr="00A172BC">
              <w:t>Victorian Disability Services (NGO) Agreement 2019</w:t>
            </w:r>
          </w:p>
        </w:tc>
        <w:tc>
          <w:tcPr>
            <w:tcW w:w="917" w:type="pct"/>
            <w:tcBorders>
              <w:left w:val="nil"/>
            </w:tcBorders>
            <w:vAlign w:val="center"/>
          </w:tcPr>
          <w:p w14:paraId="3C5DD304" w14:textId="77777777" w:rsidR="00437D97" w:rsidRPr="003C0722" w:rsidRDefault="00437D97" w:rsidP="00DB7C62">
            <w:pPr>
              <w:pStyle w:val="TabletextCentre"/>
              <w:spacing w:after="0"/>
              <w:jc w:val="right"/>
              <w:rPr>
                <w:szCs w:val="17"/>
              </w:rPr>
            </w:pPr>
            <w:r w:rsidRPr="003C0722">
              <w:rPr>
                <w:szCs w:val="17"/>
              </w:rPr>
              <w:t>11</w:t>
            </w:r>
          </w:p>
        </w:tc>
      </w:tr>
      <w:tr w:rsidR="00437D97" w:rsidRPr="003C0722" w14:paraId="2B135BF8" w14:textId="77777777" w:rsidTr="00994C33">
        <w:trPr>
          <w:trHeight w:val="397"/>
        </w:trPr>
        <w:tc>
          <w:tcPr>
            <w:tcW w:w="4083" w:type="pct"/>
            <w:tcBorders>
              <w:right w:val="nil"/>
            </w:tcBorders>
            <w:vAlign w:val="center"/>
          </w:tcPr>
          <w:p w14:paraId="0789A962" w14:textId="77777777" w:rsidR="00437D97" w:rsidRPr="00A172BC" w:rsidRDefault="00437D97" w:rsidP="00DB7C62">
            <w:pPr>
              <w:pStyle w:val="TabletextLeft"/>
              <w:spacing w:after="0"/>
            </w:pPr>
            <w:r w:rsidRPr="00A172BC">
              <w:t>No staff – sole trader, business partnership, etc.</w:t>
            </w:r>
          </w:p>
        </w:tc>
        <w:tc>
          <w:tcPr>
            <w:tcW w:w="917" w:type="pct"/>
            <w:tcBorders>
              <w:left w:val="nil"/>
            </w:tcBorders>
            <w:vAlign w:val="center"/>
          </w:tcPr>
          <w:p w14:paraId="4733D8DC" w14:textId="77777777" w:rsidR="00437D97" w:rsidRPr="003C0722" w:rsidRDefault="00437D97" w:rsidP="00DB7C62">
            <w:pPr>
              <w:pStyle w:val="TabletextCentre"/>
              <w:spacing w:after="0"/>
              <w:jc w:val="right"/>
              <w:rPr>
                <w:szCs w:val="17"/>
              </w:rPr>
            </w:pPr>
            <w:r w:rsidRPr="003C0722">
              <w:rPr>
                <w:szCs w:val="17"/>
              </w:rPr>
              <w:t>9</w:t>
            </w:r>
          </w:p>
        </w:tc>
      </w:tr>
      <w:tr w:rsidR="00437D97" w:rsidRPr="003C0722" w14:paraId="505725AE" w14:textId="77777777" w:rsidTr="004B11B7">
        <w:trPr>
          <w:trHeight w:val="397"/>
        </w:trPr>
        <w:tc>
          <w:tcPr>
            <w:tcW w:w="4083" w:type="pct"/>
            <w:tcBorders>
              <w:right w:val="nil"/>
            </w:tcBorders>
            <w:vAlign w:val="center"/>
          </w:tcPr>
          <w:p w14:paraId="20BC1016" w14:textId="77777777" w:rsidR="00437D97" w:rsidRPr="003C0722" w:rsidRDefault="00437D97" w:rsidP="00DB7C62">
            <w:pPr>
              <w:pStyle w:val="TabletextLeft"/>
              <w:spacing w:after="0"/>
              <w:rPr>
                <w:szCs w:val="17"/>
              </w:rPr>
            </w:pPr>
            <w:r w:rsidRPr="003C0722">
              <w:rPr>
                <w:szCs w:val="17"/>
              </w:rPr>
              <w:t>Collective Workplace Agreement (no specific agreement mentioned)</w:t>
            </w:r>
          </w:p>
        </w:tc>
        <w:tc>
          <w:tcPr>
            <w:tcW w:w="917" w:type="pct"/>
            <w:tcBorders>
              <w:left w:val="nil"/>
            </w:tcBorders>
            <w:vAlign w:val="center"/>
          </w:tcPr>
          <w:p w14:paraId="69C1F169" w14:textId="77777777" w:rsidR="00437D97" w:rsidRPr="003C0722" w:rsidRDefault="00437D97" w:rsidP="00DB7C62">
            <w:pPr>
              <w:pStyle w:val="TabletextCentre"/>
              <w:spacing w:after="0"/>
              <w:jc w:val="right"/>
              <w:rPr>
                <w:szCs w:val="17"/>
              </w:rPr>
            </w:pPr>
            <w:r w:rsidRPr="003C0722">
              <w:rPr>
                <w:szCs w:val="17"/>
              </w:rPr>
              <w:t>8</w:t>
            </w:r>
          </w:p>
        </w:tc>
      </w:tr>
      <w:tr w:rsidR="00437D97" w:rsidRPr="003C0722" w14:paraId="17A511D3" w14:textId="77777777" w:rsidTr="00994C33">
        <w:trPr>
          <w:trHeight w:val="397"/>
        </w:trPr>
        <w:tc>
          <w:tcPr>
            <w:tcW w:w="4083" w:type="pct"/>
            <w:tcBorders>
              <w:right w:val="nil"/>
            </w:tcBorders>
            <w:vAlign w:val="center"/>
          </w:tcPr>
          <w:p w14:paraId="3A4D6A90" w14:textId="77777777" w:rsidR="00437D97" w:rsidRPr="003C0722" w:rsidRDefault="00437D97" w:rsidP="00DB7C62">
            <w:pPr>
              <w:pStyle w:val="TabletextLeft"/>
              <w:spacing w:after="0"/>
              <w:rPr>
                <w:color w:val="000000"/>
                <w:szCs w:val="17"/>
              </w:rPr>
            </w:pPr>
            <w:r w:rsidRPr="003C0722">
              <w:rPr>
                <w:color w:val="000000"/>
                <w:szCs w:val="17"/>
              </w:rPr>
              <w:t xml:space="preserve">Multi Employer Agreement </w:t>
            </w:r>
            <w:r w:rsidRPr="003C0722">
              <w:rPr>
                <w:szCs w:val="17"/>
              </w:rPr>
              <w:t>(no specific agreement mentioned)</w:t>
            </w:r>
          </w:p>
        </w:tc>
        <w:tc>
          <w:tcPr>
            <w:tcW w:w="917" w:type="pct"/>
            <w:tcBorders>
              <w:left w:val="nil"/>
            </w:tcBorders>
            <w:vAlign w:val="center"/>
          </w:tcPr>
          <w:p w14:paraId="46FDF4CC" w14:textId="77777777" w:rsidR="00437D97" w:rsidRPr="003C0722" w:rsidRDefault="00437D97" w:rsidP="00DB7C62">
            <w:pPr>
              <w:pStyle w:val="TabletextCentre"/>
              <w:spacing w:after="0"/>
              <w:jc w:val="right"/>
              <w:rPr>
                <w:szCs w:val="17"/>
              </w:rPr>
            </w:pPr>
            <w:r w:rsidRPr="003C0722">
              <w:rPr>
                <w:szCs w:val="17"/>
              </w:rPr>
              <w:t>4</w:t>
            </w:r>
          </w:p>
        </w:tc>
      </w:tr>
      <w:tr w:rsidR="00437D97" w:rsidRPr="003C0722" w14:paraId="1C99386B" w14:textId="77777777" w:rsidTr="004B11B7">
        <w:trPr>
          <w:trHeight w:val="397"/>
        </w:trPr>
        <w:tc>
          <w:tcPr>
            <w:tcW w:w="4083" w:type="pct"/>
            <w:tcBorders>
              <w:right w:val="nil"/>
            </w:tcBorders>
            <w:vAlign w:val="center"/>
          </w:tcPr>
          <w:p w14:paraId="32A98BB8" w14:textId="77777777" w:rsidR="00437D97" w:rsidRPr="003C0722" w:rsidRDefault="00437D97" w:rsidP="00DB7C62">
            <w:pPr>
              <w:pStyle w:val="TabletextLeft"/>
              <w:spacing w:after="0"/>
              <w:rPr>
                <w:szCs w:val="17"/>
              </w:rPr>
            </w:pPr>
            <w:r w:rsidRPr="003C0722">
              <w:rPr>
                <w:szCs w:val="17"/>
              </w:rPr>
              <w:t>Contractor agreements (no specific agreement mentioned)</w:t>
            </w:r>
          </w:p>
        </w:tc>
        <w:tc>
          <w:tcPr>
            <w:tcW w:w="917" w:type="pct"/>
            <w:tcBorders>
              <w:left w:val="nil"/>
            </w:tcBorders>
            <w:vAlign w:val="center"/>
          </w:tcPr>
          <w:p w14:paraId="2D61D0EF" w14:textId="77777777" w:rsidR="00437D97" w:rsidRPr="003C0722" w:rsidRDefault="00437D97" w:rsidP="00DB7C62">
            <w:pPr>
              <w:pStyle w:val="TabletextCentre"/>
              <w:spacing w:after="0"/>
              <w:jc w:val="right"/>
              <w:rPr>
                <w:szCs w:val="17"/>
              </w:rPr>
            </w:pPr>
            <w:r w:rsidRPr="003C0722">
              <w:rPr>
                <w:szCs w:val="17"/>
              </w:rPr>
              <w:t>3</w:t>
            </w:r>
          </w:p>
        </w:tc>
      </w:tr>
      <w:tr w:rsidR="00437D97" w:rsidRPr="003C0722" w14:paraId="0A2CCAD7" w14:textId="77777777" w:rsidTr="004B11B7">
        <w:trPr>
          <w:trHeight w:val="397"/>
        </w:trPr>
        <w:tc>
          <w:tcPr>
            <w:tcW w:w="4083" w:type="pct"/>
            <w:tcBorders>
              <w:right w:val="nil"/>
            </w:tcBorders>
            <w:vAlign w:val="center"/>
          </w:tcPr>
          <w:p w14:paraId="3D16214F" w14:textId="77777777" w:rsidR="00437D97" w:rsidRPr="003C0722" w:rsidRDefault="00437D97" w:rsidP="00DB7C62">
            <w:pPr>
              <w:pStyle w:val="TabletextLeft"/>
              <w:spacing w:after="0"/>
              <w:rPr>
                <w:szCs w:val="17"/>
              </w:rPr>
            </w:pPr>
            <w:r w:rsidRPr="00A172BC">
              <w:t>Blue Care/Wesley Mission Brisbane Administration Employees Enterprise Agreement 2013</w:t>
            </w:r>
          </w:p>
        </w:tc>
        <w:tc>
          <w:tcPr>
            <w:tcW w:w="917" w:type="pct"/>
            <w:tcBorders>
              <w:left w:val="nil"/>
            </w:tcBorders>
            <w:vAlign w:val="center"/>
          </w:tcPr>
          <w:p w14:paraId="1508B5A2"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C575E36" w14:textId="77777777" w:rsidTr="004B11B7">
        <w:trPr>
          <w:trHeight w:val="397"/>
        </w:trPr>
        <w:tc>
          <w:tcPr>
            <w:tcW w:w="4083" w:type="pct"/>
            <w:tcBorders>
              <w:right w:val="nil"/>
            </w:tcBorders>
            <w:vAlign w:val="center"/>
          </w:tcPr>
          <w:p w14:paraId="736E5C6A" w14:textId="77777777" w:rsidR="00437D97" w:rsidRPr="003C0722" w:rsidRDefault="00437D97" w:rsidP="00DB7C62">
            <w:pPr>
              <w:pStyle w:val="TabletextLeft"/>
              <w:spacing w:after="0"/>
              <w:rPr>
                <w:szCs w:val="17"/>
              </w:rPr>
            </w:pPr>
            <w:r w:rsidRPr="00A172BC">
              <w:t>ADE Only - Retail and Distribution Enterprise Agreement Salary Rates</w:t>
            </w:r>
          </w:p>
        </w:tc>
        <w:tc>
          <w:tcPr>
            <w:tcW w:w="917" w:type="pct"/>
            <w:tcBorders>
              <w:left w:val="nil"/>
            </w:tcBorders>
            <w:vAlign w:val="center"/>
          </w:tcPr>
          <w:p w14:paraId="6BDC4531"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91A3D2F" w14:textId="77777777" w:rsidTr="004B11B7">
        <w:trPr>
          <w:trHeight w:val="397"/>
        </w:trPr>
        <w:tc>
          <w:tcPr>
            <w:tcW w:w="4083" w:type="pct"/>
            <w:tcBorders>
              <w:right w:val="nil"/>
            </w:tcBorders>
            <w:vAlign w:val="center"/>
          </w:tcPr>
          <w:p w14:paraId="3EC62FBC" w14:textId="77777777" w:rsidR="00437D97" w:rsidRPr="003C0722" w:rsidRDefault="00437D97" w:rsidP="00DB7C62">
            <w:pPr>
              <w:pStyle w:val="TabletextLeft"/>
              <w:spacing w:after="0"/>
              <w:rPr>
                <w:szCs w:val="17"/>
              </w:rPr>
            </w:pPr>
            <w:r w:rsidRPr="00A172BC">
              <w:t xml:space="preserve">ALARA Enterprise Agreement 2015 as amended for Support Workers ONLY. </w:t>
            </w:r>
          </w:p>
        </w:tc>
        <w:tc>
          <w:tcPr>
            <w:tcW w:w="917" w:type="pct"/>
            <w:tcBorders>
              <w:left w:val="nil"/>
            </w:tcBorders>
            <w:vAlign w:val="center"/>
          </w:tcPr>
          <w:p w14:paraId="54220B59"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28D1D61" w14:textId="77777777" w:rsidTr="004B11B7">
        <w:trPr>
          <w:trHeight w:val="397"/>
        </w:trPr>
        <w:tc>
          <w:tcPr>
            <w:tcW w:w="4083" w:type="pct"/>
            <w:tcBorders>
              <w:right w:val="nil"/>
            </w:tcBorders>
            <w:vAlign w:val="center"/>
          </w:tcPr>
          <w:p w14:paraId="3EAA0479" w14:textId="77777777" w:rsidR="00437D97" w:rsidRPr="003C0722" w:rsidRDefault="00437D97" w:rsidP="00DB7C62">
            <w:pPr>
              <w:pStyle w:val="TabletextLeft"/>
              <w:spacing w:after="0"/>
              <w:rPr>
                <w:szCs w:val="17"/>
              </w:rPr>
            </w:pPr>
            <w:r w:rsidRPr="00A172BC">
              <w:t>Araluen Day Service Agreement 2010 and Araluen Residential and Support Services EA 2011</w:t>
            </w:r>
          </w:p>
        </w:tc>
        <w:tc>
          <w:tcPr>
            <w:tcW w:w="917" w:type="pct"/>
            <w:tcBorders>
              <w:left w:val="nil"/>
            </w:tcBorders>
            <w:vAlign w:val="center"/>
          </w:tcPr>
          <w:p w14:paraId="1B7A6BFA"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FB9C06C" w14:textId="77777777" w:rsidTr="004B11B7">
        <w:trPr>
          <w:trHeight w:val="397"/>
        </w:trPr>
        <w:tc>
          <w:tcPr>
            <w:tcW w:w="4083" w:type="pct"/>
            <w:tcBorders>
              <w:right w:val="nil"/>
            </w:tcBorders>
            <w:vAlign w:val="center"/>
          </w:tcPr>
          <w:p w14:paraId="3AACD79F" w14:textId="77777777" w:rsidR="00437D97" w:rsidRPr="003C0722" w:rsidRDefault="00437D97" w:rsidP="00DB7C62">
            <w:pPr>
              <w:pStyle w:val="TabletextLeft"/>
              <w:spacing w:after="0"/>
              <w:rPr>
                <w:szCs w:val="17"/>
              </w:rPr>
            </w:pPr>
            <w:r w:rsidRPr="00A172BC">
              <w:t>ASJB Pty Ltd t/a Just Better Care Hume Southern Riverina Enterprise Agreement</w:t>
            </w:r>
          </w:p>
        </w:tc>
        <w:tc>
          <w:tcPr>
            <w:tcW w:w="917" w:type="pct"/>
            <w:tcBorders>
              <w:left w:val="nil"/>
            </w:tcBorders>
            <w:vAlign w:val="center"/>
          </w:tcPr>
          <w:p w14:paraId="13D8D03F"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15EB9F0" w14:textId="77777777" w:rsidTr="004B11B7">
        <w:trPr>
          <w:trHeight w:val="397"/>
        </w:trPr>
        <w:tc>
          <w:tcPr>
            <w:tcW w:w="4083" w:type="pct"/>
            <w:tcBorders>
              <w:right w:val="nil"/>
            </w:tcBorders>
            <w:vAlign w:val="center"/>
          </w:tcPr>
          <w:p w14:paraId="1417F0A3" w14:textId="77777777" w:rsidR="00437D97" w:rsidRPr="003C0722" w:rsidRDefault="00437D97" w:rsidP="00DB7C62">
            <w:pPr>
              <w:pStyle w:val="TabletextLeft"/>
              <w:spacing w:after="0"/>
              <w:rPr>
                <w:szCs w:val="17"/>
              </w:rPr>
            </w:pPr>
            <w:r w:rsidRPr="00A172BC">
              <w:t>At this time we are a small business start-up and most people employed are family working for reduced wages</w:t>
            </w:r>
          </w:p>
        </w:tc>
        <w:tc>
          <w:tcPr>
            <w:tcW w:w="917" w:type="pct"/>
            <w:tcBorders>
              <w:left w:val="nil"/>
            </w:tcBorders>
            <w:vAlign w:val="center"/>
          </w:tcPr>
          <w:p w14:paraId="75776B5D"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230CC4D9" w14:textId="77777777" w:rsidTr="004B11B7">
        <w:trPr>
          <w:trHeight w:val="397"/>
        </w:trPr>
        <w:tc>
          <w:tcPr>
            <w:tcW w:w="4083" w:type="pct"/>
            <w:tcBorders>
              <w:right w:val="nil"/>
            </w:tcBorders>
            <w:vAlign w:val="center"/>
          </w:tcPr>
          <w:p w14:paraId="2A0FD613" w14:textId="77777777" w:rsidR="00437D97" w:rsidRPr="003C0722" w:rsidRDefault="00437D97" w:rsidP="00DB7C62">
            <w:pPr>
              <w:pStyle w:val="TabletextLeft"/>
              <w:spacing w:after="0"/>
              <w:rPr>
                <w:szCs w:val="17"/>
              </w:rPr>
            </w:pPr>
            <w:r w:rsidRPr="00A172BC">
              <w:t>Avenues Certified Agreement</w:t>
            </w:r>
          </w:p>
        </w:tc>
        <w:tc>
          <w:tcPr>
            <w:tcW w:w="917" w:type="pct"/>
            <w:tcBorders>
              <w:left w:val="nil"/>
            </w:tcBorders>
            <w:vAlign w:val="center"/>
          </w:tcPr>
          <w:p w14:paraId="3C945EFC"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641EB56E" w14:textId="77777777" w:rsidTr="004B11B7">
        <w:trPr>
          <w:trHeight w:val="397"/>
        </w:trPr>
        <w:tc>
          <w:tcPr>
            <w:tcW w:w="4083" w:type="pct"/>
            <w:tcBorders>
              <w:right w:val="nil"/>
            </w:tcBorders>
            <w:vAlign w:val="center"/>
          </w:tcPr>
          <w:p w14:paraId="3BE88C27" w14:textId="77777777" w:rsidR="00437D97" w:rsidRPr="003C0722" w:rsidRDefault="00437D97" w:rsidP="00DB7C62">
            <w:pPr>
              <w:pStyle w:val="TabletextLeft"/>
              <w:spacing w:after="0"/>
              <w:rPr>
                <w:szCs w:val="17"/>
              </w:rPr>
            </w:pPr>
            <w:r w:rsidRPr="00A172BC">
              <w:t xml:space="preserve">BDS Single Enterprise Agreement </w:t>
            </w:r>
          </w:p>
        </w:tc>
        <w:tc>
          <w:tcPr>
            <w:tcW w:w="917" w:type="pct"/>
            <w:tcBorders>
              <w:left w:val="nil"/>
            </w:tcBorders>
            <w:vAlign w:val="center"/>
          </w:tcPr>
          <w:p w14:paraId="63558D68"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61895160" w14:textId="77777777" w:rsidTr="004B11B7">
        <w:trPr>
          <w:trHeight w:val="397"/>
        </w:trPr>
        <w:tc>
          <w:tcPr>
            <w:tcW w:w="4083" w:type="pct"/>
            <w:tcBorders>
              <w:right w:val="nil"/>
            </w:tcBorders>
            <w:vAlign w:val="center"/>
          </w:tcPr>
          <w:p w14:paraId="09233753" w14:textId="77777777" w:rsidR="00437D97" w:rsidRPr="003C0722" w:rsidRDefault="00437D97" w:rsidP="00DB7C62">
            <w:pPr>
              <w:pStyle w:val="TabletextLeft"/>
              <w:spacing w:after="0"/>
              <w:rPr>
                <w:szCs w:val="17"/>
              </w:rPr>
            </w:pPr>
            <w:r w:rsidRPr="00A172BC">
              <w:t>Blue Care/Wesley Mission Brisbane Care and Support Employees Enterprise Agreement 2013</w:t>
            </w:r>
          </w:p>
        </w:tc>
        <w:tc>
          <w:tcPr>
            <w:tcW w:w="917" w:type="pct"/>
            <w:tcBorders>
              <w:left w:val="nil"/>
            </w:tcBorders>
            <w:vAlign w:val="center"/>
          </w:tcPr>
          <w:p w14:paraId="270E1005"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614A0A42" w14:textId="77777777" w:rsidTr="004B11B7">
        <w:trPr>
          <w:trHeight w:val="397"/>
        </w:trPr>
        <w:tc>
          <w:tcPr>
            <w:tcW w:w="4083" w:type="pct"/>
            <w:tcBorders>
              <w:right w:val="nil"/>
            </w:tcBorders>
            <w:vAlign w:val="center"/>
          </w:tcPr>
          <w:p w14:paraId="6C03CD9A" w14:textId="77777777" w:rsidR="00437D97" w:rsidRPr="003C0722" w:rsidRDefault="00437D97" w:rsidP="00DB7C62">
            <w:pPr>
              <w:pStyle w:val="TabletextLeft"/>
              <w:spacing w:after="0"/>
              <w:rPr>
                <w:szCs w:val="17"/>
              </w:rPr>
            </w:pPr>
            <w:r w:rsidRPr="00A172BC">
              <w:lastRenderedPageBreak/>
              <w:t>Blue Care/Wesley Mission Brisbane Nursing Employees Enterprise Agreement 2013</w:t>
            </w:r>
          </w:p>
        </w:tc>
        <w:tc>
          <w:tcPr>
            <w:tcW w:w="917" w:type="pct"/>
            <w:tcBorders>
              <w:left w:val="nil"/>
            </w:tcBorders>
            <w:vAlign w:val="center"/>
          </w:tcPr>
          <w:p w14:paraId="68F38534"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967F7E2" w14:textId="77777777" w:rsidTr="004B11B7">
        <w:trPr>
          <w:trHeight w:val="397"/>
        </w:trPr>
        <w:tc>
          <w:tcPr>
            <w:tcW w:w="4083" w:type="pct"/>
            <w:tcBorders>
              <w:right w:val="nil"/>
            </w:tcBorders>
            <w:vAlign w:val="center"/>
          </w:tcPr>
          <w:p w14:paraId="7078752B" w14:textId="77777777" w:rsidR="00437D97" w:rsidRPr="003C0722" w:rsidRDefault="00437D97" w:rsidP="00DB7C62">
            <w:pPr>
              <w:pStyle w:val="TabletextLeft"/>
              <w:spacing w:after="0"/>
              <w:rPr>
                <w:szCs w:val="17"/>
              </w:rPr>
            </w:pPr>
            <w:r w:rsidRPr="00A172BC">
              <w:t>Carers ACT Enterprise Agreement 2014 (which is aligned to the award)</w:t>
            </w:r>
          </w:p>
        </w:tc>
        <w:tc>
          <w:tcPr>
            <w:tcW w:w="917" w:type="pct"/>
            <w:tcBorders>
              <w:left w:val="nil"/>
            </w:tcBorders>
            <w:vAlign w:val="center"/>
          </w:tcPr>
          <w:p w14:paraId="5833E1BD"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15CF208" w14:textId="77777777" w:rsidTr="004B11B7">
        <w:trPr>
          <w:trHeight w:val="397"/>
        </w:trPr>
        <w:tc>
          <w:tcPr>
            <w:tcW w:w="4083" w:type="pct"/>
            <w:tcBorders>
              <w:right w:val="nil"/>
            </w:tcBorders>
            <w:vAlign w:val="center"/>
          </w:tcPr>
          <w:p w14:paraId="049D8C58" w14:textId="77777777" w:rsidR="00437D97" w:rsidRPr="003C0722" w:rsidRDefault="00437D97" w:rsidP="00DB7C62">
            <w:pPr>
              <w:pStyle w:val="TabletextLeft"/>
              <w:spacing w:after="0"/>
              <w:rPr>
                <w:szCs w:val="17"/>
              </w:rPr>
            </w:pPr>
            <w:r w:rsidRPr="00A172BC">
              <w:t>CatholicCare Canberra &amp; Goulburn Enterprise Agreements 2017-2020</w:t>
            </w:r>
          </w:p>
        </w:tc>
        <w:tc>
          <w:tcPr>
            <w:tcW w:w="917" w:type="pct"/>
            <w:tcBorders>
              <w:left w:val="nil"/>
            </w:tcBorders>
            <w:vAlign w:val="center"/>
          </w:tcPr>
          <w:p w14:paraId="2B1DCD62"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3C0F366" w14:textId="77777777" w:rsidTr="00994C33">
        <w:trPr>
          <w:trHeight w:val="397"/>
        </w:trPr>
        <w:tc>
          <w:tcPr>
            <w:tcW w:w="4083" w:type="pct"/>
            <w:tcBorders>
              <w:right w:val="nil"/>
            </w:tcBorders>
            <w:vAlign w:val="center"/>
          </w:tcPr>
          <w:p w14:paraId="55BDF70B" w14:textId="77777777" w:rsidR="00437D97" w:rsidRPr="00A172BC" w:rsidRDefault="00437D97" w:rsidP="00DB7C62">
            <w:pPr>
              <w:pStyle w:val="TabletextLeft"/>
              <w:spacing w:after="0"/>
            </w:pPr>
            <w:r w:rsidRPr="00A172BC">
              <w:t>Enterprise Bargaining Agreement- Activ Foundation Incorporated - United Voice- Direct Care Staff Enterprise Agreement 2015</w:t>
            </w:r>
          </w:p>
        </w:tc>
        <w:tc>
          <w:tcPr>
            <w:tcW w:w="917" w:type="pct"/>
            <w:tcBorders>
              <w:left w:val="nil"/>
            </w:tcBorders>
            <w:vAlign w:val="center"/>
          </w:tcPr>
          <w:p w14:paraId="73BB4E8A"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421FD38" w14:textId="77777777" w:rsidTr="00994C33">
        <w:trPr>
          <w:trHeight w:val="397"/>
        </w:trPr>
        <w:tc>
          <w:tcPr>
            <w:tcW w:w="4083" w:type="pct"/>
            <w:tcBorders>
              <w:right w:val="nil"/>
            </w:tcBorders>
            <w:vAlign w:val="center"/>
          </w:tcPr>
          <w:p w14:paraId="4C468637" w14:textId="77777777" w:rsidR="00437D97" w:rsidRPr="00A172BC" w:rsidRDefault="00437D97" w:rsidP="00DB7C62">
            <w:pPr>
              <w:pStyle w:val="TabletextLeft"/>
              <w:spacing w:after="0"/>
            </w:pPr>
            <w:r w:rsidRPr="00A172BC">
              <w:t>Family Based Care Enterprise Agreement 2017</w:t>
            </w:r>
          </w:p>
        </w:tc>
        <w:tc>
          <w:tcPr>
            <w:tcW w:w="917" w:type="pct"/>
            <w:tcBorders>
              <w:left w:val="nil"/>
            </w:tcBorders>
            <w:vAlign w:val="center"/>
          </w:tcPr>
          <w:p w14:paraId="4897D70E"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C95CC03" w14:textId="77777777" w:rsidTr="00994C33">
        <w:trPr>
          <w:trHeight w:val="397"/>
        </w:trPr>
        <w:tc>
          <w:tcPr>
            <w:tcW w:w="4083" w:type="pct"/>
            <w:tcBorders>
              <w:right w:val="nil"/>
            </w:tcBorders>
            <w:vAlign w:val="center"/>
          </w:tcPr>
          <w:p w14:paraId="26FC0B9C" w14:textId="77777777" w:rsidR="00437D97" w:rsidRPr="00A172BC" w:rsidRDefault="00437D97" w:rsidP="00DB7C62">
            <w:pPr>
              <w:pStyle w:val="TabletextLeft"/>
              <w:spacing w:after="0"/>
            </w:pPr>
            <w:r w:rsidRPr="00A172BC">
              <w:t xml:space="preserve">Flagstaff group certified agreement </w:t>
            </w:r>
          </w:p>
        </w:tc>
        <w:tc>
          <w:tcPr>
            <w:tcW w:w="917" w:type="pct"/>
            <w:tcBorders>
              <w:left w:val="nil"/>
            </w:tcBorders>
            <w:vAlign w:val="center"/>
          </w:tcPr>
          <w:p w14:paraId="2E563757"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F8491F3" w14:textId="77777777" w:rsidTr="00994C33">
        <w:trPr>
          <w:trHeight w:val="397"/>
        </w:trPr>
        <w:tc>
          <w:tcPr>
            <w:tcW w:w="4083" w:type="pct"/>
            <w:tcBorders>
              <w:right w:val="nil"/>
            </w:tcBorders>
            <w:vAlign w:val="center"/>
          </w:tcPr>
          <w:p w14:paraId="59C06CE6" w14:textId="77777777" w:rsidR="00437D97" w:rsidRPr="00A172BC" w:rsidRDefault="00437D97" w:rsidP="00DB7C62">
            <w:pPr>
              <w:pStyle w:val="TabletextLeft"/>
              <w:spacing w:after="0"/>
            </w:pPr>
            <w:r w:rsidRPr="00A172BC">
              <w:t>Gippsland Lakes Community Health Support workers Agreement 2018-2021</w:t>
            </w:r>
          </w:p>
        </w:tc>
        <w:tc>
          <w:tcPr>
            <w:tcW w:w="917" w:type="pct"/>
            <w:tcBorders>
              <w:left w:val="nil"/>
            </w:tcBorders>
            <w:vAlign w:val="center"/>
          </w:tcPr>
          <w:p w14:paraId="461E9D47"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E7BBB61" w14:textId="77777777" w:rsidTr="00994C33">
        <w:trPr>
          <w:trHeight w:val="397"/>
        </w:trPr>
        <w:tc>
          <w:tcPr>
            <w:tcW w:w="4083" w:type="pct"/>
            <w:tcBorders>
              <w:right w:val="nil"/>
            </w:tcBorders>
            <w:vAlign w:val="center"/>
          </w:tcPr>
          <w:p w14:paraId="3BDFD2FF" w14:textId="77777777" w:rsidR="00437D97" w:rsidRPr="00A172BC" w:rsidRDefault="00437D97" w:rsidP="00DB7C62">
            <w:pPr>
              <w:pStyle w:val="TabletextLeft"/>
              <w:spacing w:after="0"/>
            </w:pPr>
            <w:r w:rsidRPr="00A172BC">
              <w:t>Good Samaritan industries EA 2019</w:t>
            </w:r>
          </w:p>
        </w:tc>
        <w:tc>
          <w:tcPr>
            <w:tcW w:w="917" w:type="pct"/>
            <w:tcBorders>
              <w:left w:val="nil"/>
            </w:tcBorders>
            <w:vAlign w:val="center"/>
          </w:tcPr>
          <w:p w14:paraId="14AE5190"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094E535" w14:textId="77777777" w:rsidTr="00994C33">
        <w:trPr>
          <w:trHeight w:val="397"/>
        </w:trPr>
        <w:tc>
          <w:tcPr>
            <w:tcW w:w="4083" w:type="pct"/>
            <w:tcBorders>
              <w:right w:val="nil"/>
            </w:tcBorders>
            <w:vAlign w:val="center"/>
          </w:tcPr>
          <w:p w14:paraId="6BD06FAC" w14:textId="77777777" w:rsidR="00437D97" w:rsidRPr="00A172BC" w:rsidRDefault="00437D97" w:rsidP="00DB7C62">
            <w:pPr>
              <w:pStyle w:val="TabletextLeft"/>
              <w:spacing w:after="0"/>
            </w:pPr>
            <w:r w:rsidRPr="00A172BC">
              <w:t>HelpingMinds Staff Agreement 2016</w:t>
            </w:r>
          </w:p>
        </w:tc>
        <w:tc>
          <w:tcPr>
            <w:tcW w:w="917" w:type="pct"/>
            <w:tcBorders>
              <w:left w:val="nil"/>
            </w:tcBorders>
            <w:vAlign w:val="center"/>
          </w:tcPr>
          <w:p w14:paraId="36590801"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D6DDC81" w14:textId="77777777" w:rsidTr="00994C33">
        <w:trPr>
          <w:trHeight w:val="397"/>
        </w:trPr>
        <w:tc>
          <w:tcPr>
            <w:tcW w:w="4083" w:type="pct"/>
            <w:tcBorders>
              <w:right w:val="nil"/>
            </w:tcBorders>
            <w:vAlign w:val="center"/>
          </w:tcPr>
          <w:p w14:paraId="3B29E9BC" w14:textId="77777777" w:rsidR="00437D97" w:rsidRPr="00A172BC" w:rsidRDefault="00437D97" w:rsidP="00DB7C62">
            <w:pPr>
              <w:pStyle w:val="TabletextLeft"/>
              <w:spacing w:after="0"/>
            </w:pPr>
            <w:r w:rsidRPr="00A172BC">
              <w:t>IFAs with BOOT against SCHADS</w:t>
            </w:r>
          </w:p>
        </w:tc>
        <w:tc>
          <w:tcPr>
            <w:tcW w:w="917" w:type="pct"/>
            <w:tcBorders>
              <w:left w:val="nil"/>
            </w:tcBorders>
            <w:vAlign w:val="center"/>
          </w:tcPr>
          <w:p w14:paraId="51F8B613"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ECDEF26" w14:textId="77777777" w:rsidTr="00994C33">
        <w:trPr>
          <w:trHeight w:val="397"/>
        </w:trPr>
        <w:tc>
          <w:tcPr>
            <w:tcW w:w="4083" w:type="pct"/>
            <w:tcBorders>
              <w:right w:val="nil"/>
            </w:tcBorders>
            <w:vAlign w:val="center"/>
          </w:tcPr>
          <w:p w14:paraId="0AB12665" w14:textId="77777777" w:rsidR="00437D97" w:rsidRPr="00A172BC" w:rsidRDefault="00437D97" w:rsidP="00DB7C62">
            <w:pPr>
              <w:pStyle w:val="TabletextLeft"/>
              <w:spacing w:after="0"/>
            </w:pPr>
            <w:r w:rsidRPr="00A172BC">
              <w:t>Inala Enterprise Agreement</w:t>
            </w:r>
          </w:p>
        </w:tc>
        <w:tc>
          <w:tcPr>
            <w:tcW w:w="917" w:type="pct"/>
            <w:tcBorders>
              <w:left w:val="nil"/>
            </w:tcBorders>
            <w:vAlign w:val="center"/>
          </w:tcPr>
          <w:p w14:paraId="491AA8E3"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B96A30D" w14:textId="77777777" w:rsidTr="00994C33">
        <w:trPr>
          <w:trHeight w:val="397"/>
        </w:trPr>
        <w:tc>
          <w:tcPr>
            <w:tcW w:w="4083" w:type="pct"/>
            <w:tcBorders>
              <w:right w:val="nil"/>
            </w:tcBorders>
            <w:vAlign w:val="center"/>
          </w:tcPr>
          <w:p w14:paraId="5D5C40BF" w14:textId="77777777" w:rsidR="00437D97" w:rsidRPr="00A172BC" w:rsidRDefault="00437D97" w:rsidP="00DB7C62">
            <w:pPr>
              <w:pStyle w:val="TabletextLeft"/>
              <w:spacing w:after="0"/>
            </w:pPr>
            <w:r w:rsidRPr="00A172BC">
              <w:t>Individual Agreements</w:t>
            </w:r>
          </w:p>
        </w:tc>
        <w:tc>
          <w:tcPr>
            <w:tcW w:w="917" w:type="pct"/>
            <w:tcBorders>
              <w:left w:val="nil"/>
            </w:tcBorders>
            <w:vAlign w:val="center"/>
          </w:tcPr>
          <w:p w14:paraId="372CC537"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3247818" w14:textId="77777777" w:rsidTr="00994C33">
        <w:trPr>
          <w:trHeight w:val="397"/>
        </w:trPr>
        <w:tc>
          <w:tcPr>
            <w:tcW w:w="4083" w:type="pct"/>
            <w:tcBorders>
              <w:right w:val="nil"/>
            </w:tcBorders>
            <w:vAlign w:val="center"/>
          </w:tcPr>
          <w:p w14:paraId="6CF9FBEB" w14:textId="77777777" w:rsidR="00437D97" w:rsidRPr="00A172BC" w:rsidRDefault="00437D97" w:rsidP="00DB7C62">
            <w:pPr>
              <w:pStyle w:val="TabletextLeft"/>
              <w:spacing w:after="0"/>
            </w:pPr>
            <w:r w:rsidRPr="00A172BC">
              <w:t>JBC Brisbane North Enterprise Agreement 2015</w:t>
            </w:r>
          </w:p>
        </w:tc>
        <w:tc>
          <w:tcPr>
            <w:tcW w:w="917" w:type="pct"/>
            <w:tcBorders>
              <w:left w:val="nil"/>
            </w:tcBorders>
            <w:vAlign w:val="center"/>
          </w:tcPr>
          <w:p w14:paraId="4D424A2D"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E906FDC" w14:textId="77777777" w:rsidTr="00994C33">
        <w:trPr>
          <w:trHeight w:val="397"/>
        </w:trPr>
        <w:tc>
          <w:tcPr>
            <w:tcW w:w="4083" w:type="pct"/>
            <w:tcBorders>
              <w:right w:val="nil"/>
            </w:tcBorders>
            <w:vAlign w:val="center"/>
          </w:tcPr>
          <w:p w14:paraId="291FD8BB" w14:textId="77777777" w:rsidR="00437D97" w:rsidRPr="00A172BC" w:rsidRDefault="00437D97" w:rsidP="00DB7C62">
            <w:pPr>
              <w:pStyle w:val="TabletextLeft"/>
              <w:spacing w:after="0"/>
            </w:pPr>
            <w:r w:rsidRPr="00A172BC">
              <w:t>Just Better Care Gippsland Enterprise Agreement 2020</w:t>
            </w:r>
          </w:p>
        </w:tc>
        <w:tc>
          <w:tcPr>
            <w:tcW w:w="917" w:type="pct"/>
            <w:tcBorders>
              <w:left w:val="nil"/>
            </w:tcBorders>
            <w:vAlign w:val="center"/>
          </w:tcPr>
          <w:p w14:paraId="45CA57A0"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6DEE099" w14:textId="77777777" w:rsidTr="00994C33">
        <w:trPr>
          <w:trHeight w:val="397"/>
        </w:trPr>
        <w:tc>
          <w:tcPr>
            <w:tcW w:w="4083" w:type="pct"/>
            <w:tcBorders>
              <w:right w:val="nil"/>
            </w:tcBorders>
            <w:vAlign w:val="center"/>
          </w:tcPr>
          <w:p w14:paraId="062049DB" w14:textId="77777777" w:rsidR="00437D97" w:rsidRPr="00A172BC" w:rsidRDefault="00437D97" w:rsidP="00DB7C62">
            <w:pPr>
              <w:pStyle w:val="TabletextLeft"/>
              <w:spacing w:after="0"/>
            </w:pPr>
            <w:r w:rsidRPr="00A172BC">
              <w:t>Just Better Care Multi Enterprise Agreement</w:t>
            </w:r>
          </w:p>
        </w:tc>
        <w:tc>
          <w:tcPr>
            <w:tcW w:w="917" w:type="pct"/>
            <w:tcBorders>
              <w:left w:val="nil"/>
            </w:tcBorders>
            <w:vAlign w:val="center"/>
          </w:tcPr>
          <w:p w14:paraId="1FBDFEA6"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2EA43EF6" w14:textId="77777777" w:rsidTr="00994C33">
        <w:trPr>
          <w:trHeight w:val="397"/>
        </w:trPr>
        <w:tc>
          <w:tcPr>
            <w:tcW w:w="4083" w:type="pct"/>
            <w:tcBorders>
              <w:right w:val="nil"/>
            </w:tcBorders>
            <w:vAlign w:val="center"/>
          </w:tcPr>
          <w:p w14:paraId="3F5B338F" w14:textId="77777777" w:rsidR="00437D97" w:rsidRPr="00A172BC" w:rsidRDefault="00437D97" w:rsidP="00DB7C62">
            <w:pPr>
              <w:pStyle w:val="TabletextLeft"/>
              <w:spacing w:after="0"/>
            </w:pPr>
            <w:r w:rsidRPr="00A172BC">
              <w:t>Just Better Care Northern Sydney Collective Agreement 2006</w:t>
            </w:r>
          </w:p>
        </w:tc>
        <w:tc>
          <w:tcPr>
            <w:tcW w:w="917" w:type="pct"/>
            <w:tcBorders>
              <w:left w:val="nil"/>
            </w:tcBorders>
            <w:vAlign w:val="center"/>
          </w:tcPr>
          <w:p w14:paraId="28D5D6F5"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DD11AE7" w14:textId="77777777" w:rsidTr="00994C33">
        <w:trPr>
          <w:trHeight w:val="397"/>
        </w:trPr>
        <w:tc>
          <w:tcPr>
            <w:tcW w:w="4083" w:type="pct"/>
            <w:tcBorders>
              <w:right w:val="nil"/>
            </w:tcBorders>
            <w:vAlign w:val="center"/>
          </w:tcPr>
          <w:p w14:paraId="6E10218E" w14:textId="77777777" w:rsidR="00437D97" w:rsidRPr="00A172BC" w:rsidRDefault="00437D97" w:rsidP="00DB7C62">
            <w:pPr>
              <w:pStyle w:val="TabletextLeft"/>
              <w:spacing w:after="0"/>
            </w:pPr>
            <w:r w:rsidRPr="00A172BC">
              <w:t>Karakan Employees' Çollective Agreement 2008</w:t>
            </w:r>
          </w:p>
        </w:tc>
        <w:tc>
          <w:tcPr>
            <w:tcW w:w="917" w:type="pct"/>
            <w:tcBorders>
              <w:left w:val="nil"/>
            </w:tcBorders>
            <w:vAlign w:val="center"/>
          </w:tcPr>
          <w:p w14:paraId="7BE43BA5"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48CB48F" w14:textId="77777777" w:rsidTr="00994C33">
        <w:trPr>
          <w:trHeight w:val="397"/>
        </w:trPr>
        <w:tc>
          <w:tcPr>
            <w:tcW w:w="4083" w:type="pct"/>
            <w:tcBorders>
              <w:right w:val="nil"/>
            </w:tcBorders>
            <w:vAlign w:val="center"/>
          </w:tcPr>
          <w:p w14:paraId="5A021AC2" w14:textId="77777777" w:rsidR="00437D97" w:rsidRPr="00A172BC" w:rsidRDefault="00437D97" w:rsidP="00DB7C62">
            <w:pPr>
              <w:pStyle w:val="TabletextLeft"/>
              <w:spacing w:after="0"/>
            </w:pPr>
            <w:r w:rsidRPr="00A172BC">
              <w:t>Kyabra Collective Agreement</w:t>
            </w:r>
          </w:p>
        </w:tc>
        <w:tc>
          <w:tcPr>
            <w:tcW w:w="917" w:type="pct"/>
            <w:tcBorders>
              <w:left w:val="nil"/>
            </w:tcBorders>
            <w:vAlign w:val="center"/>
          </w:tcPr>
          <w:p w14:paraId="1DC974A6"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88799CA" w14:textId="77777777" w:rsidTr="00994C33">
        <w:trPr>
          <w:trHeight w:val="397"/>
        </w:trPr>
        <w:tc>
          <w:tcPr>
            <w:tcW w:w="4083" w:type="pct"/>
            <w:tcBorders>
              <w:right w:val="nil"/>
            </w:tcBorders>
            <w:vAlign w:val="center"/>
          </w:tcPr>
          <w:p w14:paraId="34F7AAE4" w14:textId="77777777" w:rsidR="00437D97" w:rsidRPr="00A172BC" w:rsidRDefault="00437D97" w:rsidP="00DB7C62">
            <w:pPr>
              <w:pStyle w:val="TabletextLeft"/>
              <w:spacing w:after="0"/>
            </w:pPr>
            <w:r w:rsidRPr="00A172BC">
              <w:t>Li-Ve Tasmania has an EA based upon Schads, we pay above award</w:t>
            </w:r>
          </w:p>
        </w:tc>
        <w:tc>
          <w:tcPr>
            <w:tcW w:w="917" w:type="pct"/>
            <w:tcBorders>
              <w:left w:val="nil"/>
            </w:tcBorders>
            <w:vAlign w:val="center"/>
          </w:tcPr>
          <w:p w14:paraId="1C63B79C"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14F3422" w14:textId="77777777" w:rsidTr="00994C33">
        <w:trPr>
          <w:trHeight w:val="397"/>
        </w:trPr>
        <w:tc>
          <w:tcPr>
            <w:tcW w:w="4083" w:type="pct"/>
            <w:tcBorders>
              <w:right w:val="nil"/>
            </w:tcBorders>
            <w:vAlign w:val="center"/>
          </w:tcPr>
          <w:p w14:paraId="4523A41D" w14:textId="77777777" w:rsidR="00437D97" w:rsidRPr="00A172BC" w:rsidRDefault="00437D97" w:rsidP="00DB7C62">
            <w:pPr>
              <w:pStyle w:val="TabletextLeft"/>
              <w:spacing w:after="0"/>
            </w:pPr>
            <w:r w:rsidRPr="00A172BC">
              <w:t>Lutheran Services has an Enterprise Bargaining Agreement</w:t>
            </w:r>
          </w:p>
        </w:tc>
        <w:tc>
          <w:tcPr>
            <w:tcW w:w="917" w:type="pct"/>
            <w:tcBorders>
              <w:left w:val="nil"/>
            </w:tcBorders>
            <w:vAlign w:val="center"/>
          </w:tcPr>
          <w:p w14:paraId="035BBC30"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1A258C3" w14:textId="77777777" w:rsidTr="00994C33">
        <w:trPr>
          <w:trHeight w:val="397"/>
        </w:trPr>
        <w:tc>
          <w:tcPr>
            <w:tcW w:w="4083" w:type="pct"/>
            <w:tcBorders>
              <w:right w:val="nil"/>
            </w:tcBorders>
            <w:vAlign w:val="center"/>
          </w:tcPr>
          <w:p w14:paraId="068FED1F" w14:textId="77777777" w:rsidR="00437D97" w:rsidRPr="00A172BC" w:rsidRDefault="00437D97" w:rsidP="00DB7C62">
            <w:pPr>
              <w:pStyle w:val="TabletextLeft"/>
              <w:spacing w:after="0"/>
            </w:pPr>
            <w:r w:rsidRPr="00A172BC">
              <w:t>Melba Support Services EA</w:t>
            </w:r>
          </w:p>
        </w:tc>
        <w:tc>
          <w:tcPr>
            <w:tcW w:w="917" w:type="pct"/>
            <w:tcBorders>
              <w:left w:val="nil"/>
            </w:tcBorders>
            <w:vAlign w:val="center"/>
          </w:tcPr>
          <w:p w14:paraId="5A887FF9"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28FC0D1C" w14:textId="77777777" w:rsidTr="00994C33">
        <w:trPr>
          <w:trHeight w:val="397"/>
        </w:trPr>
        <w:tc>
          <w:tcPr>
            <w:tcW w:w="4083" w:type="pct"/>
            <w:tcBorders>
              <w:right w:val="nil"/>
            </w:tcBorders>
            <w:vAlign w:val="center"/>
          </w:tcPr>
          <w:p w14:paraId="0C33FA7F" w14:textId="77777777" w:rsidR="00437D97" w:rsidRPr="00A172BC" w:rsidRDefault="00437D97" w:rsidP="00DB7C62">
            <w:pPr>
              <w:pStyle w:val="TabletextLeft"/>
              <w:spacing w:after="0"/>
            </w:pPr>
            <w:r w:rsidRPr="00A172BC">
              <w:t>Mercy Disability Services Enterprise Agreement 2010</w:t>
            </w:r>
          </w:p>
        </w:tc>
        <w:tc>
          <w:tcPr>
            <w:tcW w:w="917" w:type="pct"/>
            <w:tcBorders>
              <w:left w:val="nil"/>
            </w:tcBorders>
            <w:vAlign w:val="center"/>
          </w:tcPr>
          <w:p w14:paraId="411DA2D1"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B5D2C4D" w14:textId="77777777" w:rsidTr="00994C33">
        <w:trPr>
          <w:trHeight w:val="397"/>
        </w:trPr>
        <w:tc>
          <w:tcPr>
            <w:tcW w:w="4083" w:type="pct"/>
            <w:tcBorders>
              <w:right w:val="nil"/>
            </w:tcBorders>
            <w:vAlign w:val="center"/>
          </w:tcPr>
          <w:p w14:paraId="688FB533" w14:textId="77777777" w:rsidR="00437D97" w:rsidRPr="00A172BC" w:rsidRDefault="00437D97" w:rsidP="00DB7C62">
            <w:pPr>
              <w:pStyle w:val="TabletextLeft"/>
              <w:spacing w:after="0"/>
            </w:pPr>
            <w:r w:rsidRPr="00A172BC">
              <w:t>Multicultural Home Support Service and Disability Support Service Enterprise Agreement 2001-2015</w:t>
            </w:r>
          </w:p>
        </w:tc>
        <w:tc>
          <w:tcPr>
            <w:tcW w:w="917" w:type="pct"/>
            <w:tcBorders>
              <w:left w:val="nil"/>
            </w:tcBorders>
            <w:vAlign w:val="center"/>
          </w:tcPr>
          <w:p w14:paraId="6C27510C"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A713B4F" w14:textId="77777777" w:rsidTr="00994C33">
        <w:trPr>
          <w:trHeight w:val="397"/>
        </w:trPr>
        <w:tc>
          <w:tcPr>
            <w:tcW w:w="4083" w:type="pct"/>
            <w:tcBorders>
              <w:right w:val="nil"/>
            </w:tcBorders>
            <w:vAlign w:val="center"/>
          </w:tcPr>
          <w:p w14:paraId="00795207" w14:textId="77777777" w:rsidR="00437D97" w:rsidRPr="00A172BC" w:rsidRDefault="00437D97" w:rsidP="00DB7C62">
            <w:pPr>
              <w:pStyle w:val="TabletextLeft"/>
              <w:spacing w:after="0"/>
            </w:pPr>
            <w:r w:rsidRPr="00A172BC">
              <w:t>N/A</w:t>
            </w:r>
          </w:p>
        </w:tc>
        <w:tc>
          <w:tcPr>
            <w:tcW w:w="917" w:type="pct"/>
            <w:tcBorders>
              <w:left w:val="nil"/>
            </w:tcBorders>
            <w:vAlign w:val="center"/>
          </w:tcPr>
          <w:p w14:paraId="494C9808"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E0B9B0E" w14:textId="77777777" w:rsidTr="00994C33">
        <w:trPr>
          <w:trHeight w:val="397"/>
        </w:trPr>
        <w:tc>
          <w:tcPr>
            <w:tcW w:w="4083" w:type="pct"/>
            <w:tcBorders>
              <w:right w:val="nil"/>
            </w:tcBorders>
            <w:vAlign w:val="center"/>
          </w:tcPr>
          <w:p w14:paraId="04FD00D2" w14:textId="77777777" w:rsidR="00437D97" w:rsidRPr="00A172BC" w:rsidRDefault="00437D97" w:rsidP="00DB7C62">
            <w:pPr>
              <w:pStyle w:val="TabletextLeft"/>
              <w:spacing w:after="0"/>
            </w:pPr>
            <w:r w:rsidRPr="00A172BC">
              <w:t xml:space="preserve">Negotiate rate which is above Award rate </w:t>
            </w:r>
          </w:p>
        </w:tc>
        <w:tc>
          <w:tcPr>
            <w:tcW w:w="917" w:type="pct"/>
            <w:tcBorders>
              <w:left w:val="nil"/>
            </w:tcBorders>
            <w:vAlign w:val="center"/>
          </w:tcPr>
          <w:p w14:paraId="791537D3"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326C203" w14:textId="77777777" w:rsidTr="00994C33">
        <w:trPr>
          <w:trHeight w:val="397"/>
        </w:trPr>
        <w:tc>
          <w:tcPr>
            <w:tcW w:w="4083" w:type="pct"/>
            <w:tcBorders>
              <w:right w:val="nil"/>
            </w:tcBorders>
            <w:vAlign w:val="center"/>
          </w:tcPr>
          <w:p w14:paraId="5E48363C" w14:textId="77777777" w:rsidR="00437D97" w:rsidRPr="00A172BC" w:rsidRDefault="00437D97" w:rsidP="00DB7C62">
            <w:pPr>
              <w:pStyle w:val="TabletextLeft"/>
              <w:spacing w:after="0"/>
            </w:pPr>
            <w:r w:rsidRPr="00A172BC">
              <w:lastRenderedPageBreak/>
              <w:t>Nursing Port Stephens Pty Ltd Employee Collective Agreement</w:t>
            </w:r>
          </w:p>
        </w:tc>
        <w:tc>
          <w:tcPr>
            <w:tcW w:w="917" w:type="pct"/>
            <w:tcBorders>
              <w:left w:val="nil"/>
            </w:tcBorders>
            <w:vAlign w:val="center"/>
          </w:tcPr>
          <w:p w14:paraId="135586F3"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4704403" w14:textId="77777777" w:rsidTr="00994C33">
        <w:trPr>
          <w:trHeight w:val="397"/>
        </w:trPr>
        <w:tc>
          <w:tcPr>
            <w:tcW w:w="4083" w:type="pct"/>
            <w:tcBorders>
              <w:right w:val="nil"/>
            </w:tcBorders>
            <w:vAlign w:val="center"/>
          </w:tcPr>
          <w:p w14:paraId="10EDCD9A" w14:textId="77777777" w:rsidR="00437D97" w:rsidRPr="00A172BC" w:rsidRDefault="00437D97" w:rsidP="00DB7C62">
            <w:pPr>
              <w:pStyle w:val="TabletextLeft"/>
              <w:spacing w:after="0"/>
            </w:pPr>
            <w:r w:rsidRPr="00A172BC">
              <w:t xml:space="preserve">Office based workers are on a SCHADS award </w:t>
            </w:r>
          </w:p>
        </w:tc>
        <w:tc>
          <w:tcPr>
            <w:tcW w:w="917" w:type="pct"/>
            <w:tcBorders>
              <w:left w:val="nil"/>
            </w:tcBorders>
            <w:vAlign w:val="center"/>
          </w:tcPr>
          <w:p w14:paraId="0DF53EA0"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6E52A03" w14:textId="77777777" w:rsidTr="00994C33">
        <w:trPr>
          <w:trHeight w:val="397"/>
        </w:trPr>
        <w:tc>
          <w:tcPr>
            <w:tcW w:w="4083" w:type="pct"/>
            <w:tcBorders>
              <w:right w:val="nil"/>
            </w:tcBorders>
            <w:vAlign w:val="center"/>
          </w:tcPr>
          <w:p w14:paraId="31EDF04C" w14:textId="77777777" w:rsidR="00437D97" w:rsidRPr="00A172BC" w:rsidRDefault="00437D97" w:rsidP="00DB7C62">
            <w:pPr>
              <w:pStyle w:val="TabletextLeft"/>
              <w:spacing w:after="0"/>
            </w:pPr>
            <w:r w:rsidRPr="00A172BC">
              <w:t>Onemda Association Disability Services Australia (Part 1) Enterprise Agreement 2008</w:t>
            </w:r>
          </w:p>
        </w:tc>
        <w:tc>
          <w:tcPr>
            <w:tcW w:w="917" w:type="pct"/>
            <w:tcBorders>
              <w:left w:val="nil"/>
            </w:tcBorders>
            <w:vAlign w:val="center"/>
          </w:tcPr>
          <w:p w14:paraId="102858D9"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267D53DB" w14:textId="77777777" w:rsidTr="00994C33">
        <w:trPr>
          <w:trHeight w:val="397"/>
        </w:trPr>
        <w:tc>
          <w:tcPr>
            <w:tcW w:w="4083" w:type="pct"/>
            <w:tcBorders>
              <w:right w:val="nil"/>
            </w:tcBorders>
            <w:vAlign w:val="center"/>
          </w:tcPr>
          <w:p w14:paraId="5089A33C" w14:textId="77777777" w:rsidR="00437D97" w:rsidRPr="003C0722" w:rsidRDefault="00437D97" w:rsidP="00DB7C62">
            <w:pPr>
              <w:pStyle w:val="ListBullet"/>
              <w:numPr>
                <w:ilvl w:val="0"/>
                <w:numId w:val="0"/>
              </w:numPr>
              <w:spacing w:after="0"/>
            </w:pPr>
            <w:r w:rsidRPr="00A172BC">
              <w:t>Pay above the award, as the going rate for good teacher demands rates of pay above the award</w:t>
            </w:r>
          </w:p>
        </w:tc>
        <w:tc>
          <w:tcPr>
            <w:tcW w:w="917" w:type="pct"/>
            <w:tcBorders>
              <w:left w:val="nil"/>
            </w:tcBorders>
            <w:vAlign w:val="center"/>
          </w:tcPr>
          <w:p w14:paraId="4B480F3C"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6F291BA" w14:textId="77777777" w:rsidTr="00994C33">
        <w:trPr>
          <w:trHeight w:val="397"/>
        </w:trPr>
        <w:tc>
          <w:tcPr>
            <w:tcW w:w="4083" w:type="pct"/>
            <w:tcBorders>
              <w:right w:val="nil"/>
            </w:tcBorders>
            <w:vAlign w:val="center"/>
          </w:tcPr>
          <w:p w14:paraId="3106B0FB" w14:textId="77777777" w:rsidR="00437D97" w:rsidRPr="003C0722" w:rsidRDefault="00437D97" w:rsidP="00DB7C62">
            <w:pPr>
              <w:pStyle w:val="ListBullet"/>
              <w:numPr>
                <w:ilvl w:val="0"/>
                <w:numId w:val="0"/>
              </w:numPr>
              <w:spacing w:after="0"/>
            </w:pPr>
            <w:r w:rsidRPr="00A172BC">
              <w:t>Phoenix Lifestyle Support Association Inc. And its employees Enterprise Agreement 2010-2014</w:t>
            </w:r>
          </w:p>
        </w:tc>
        <w:tc>
          <w:tcPr>
            <w:tcW w:w="917" w:type="pct"/>
            <w:tcBorders>
              <w:left w:val="nil"/>
            </w:tcBorders>
            <w:vAlign w:val="center"/>
          </w:tcPr>
          <w:p w14:paraId="68C05E67"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85B152A" w14:textId="77777777" w:rsidTr="00994C33">
        <w:trPr>
          <w:trHeight w:val="397"/>
        </w:trPr>
        <w:tc>
          <w:tcPr>
            <w:tcW w:w="4083" w:type="pct"/>
            <w:tcBorders>
              <w:right w:val="nil"/>
            </w:tcBorders>
            <w:vAlign w:val="center"/>
          </w:tcPr>
          <w:p w14:paraId="12CD4D29" w14:textId="77777777" w:rsidR="00437D97" w:rsidRPr="003C0722" w:rsidRDefault="00437D97" w:rsidP="00DB7C62">
            <w:pPr>
              <w:pStyle w:val="ListBullet"/>
              <w:numPr>
                <w:ilvl w:val="0"/>
                <w:numId w:val="0"/>
              </w:numPr>
              <w:spacing w:after="0"/>
            </w:pPr>
            <w:r w:rsidRPr="00A172BC">
              <w:t>Rural Lifestyle Options Enterprise Agreement 2012</w:t>
            </w:r>
          </w:p>
        </w:tc>
        <w:tc>
          <w:tcPr>
            <w:tcW w:w="917" w:type="pct"/>
            <w:tcBorders>
              <w:left w:val="nil"/>
            </w:tcBorders>
            <w:vAlign w:val="center"/>
          </w:tcPr>
          <w:p w14:paraId="6915E766"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278CCBF" w14:textId="77777777" w:rsidTr="00994C33">
        <w:trPr>
          <w:trHeight w:val="397"/>
        </w:trPr>
        <w:tc>
          <w:tcPr>
            <w:tcW w:w="4083" w:type="pct"/>
            <w:tcBorders>
              <w:right w:val="nil"/>
            </w:tcBorders>
            <w:vAlign w:val="center"/>
          </w:tcPr>
          <w:p w14:paraId="2947AF52" w14:textId="77777777" w:rsidR="00437D97" w:rsidRPr="003C0722" w:rsidRDefault="00437D97" w:rsidP="00DB7C62">
            <w:pPr>
              <w:pStyle w:val="ListBullet"/>
              <w:numPr>
                <w:ilvl w:val="0"/>
                <w:numId w:val="0"/>
              </w:numPr>
              <w:spacing w:after="0"/>
            </w:pPr>
            <w:r w:rsidRPr="00A172BC">
              <w:t>SA Public Sector Salaried Employees Interim Award &amp; SA Modern Public Sector Enterprise Agreement: Salaried 2017</w:t>
            </w:r>
          </w:p>
        </w:tc>
        <w:tc>
          <w:tcPr>
            <w:tcW w:w="917" w:type="pct"/>
            <w:tcBorders>
              <w:left w:val="nil"/>
            </w:tcBorders>
            <w:vAlign w:val="center"/>
          </w:tcPr>
          <w:p w14:paraId="3E1DA612"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ED74297" w14:textId="77777777" w:rsidTr="00994C33">
        <w:trPr>
          <w:trHeight w:val="397"/>
        </w:trPr>
        <w:tc>
          <w:tcPr>
            <w:tcW w:w="4083" w:type="pct"/>
            <w:tcBorders>
              <w:right w:val="nil"/>
            </w:tcBorders>
            <w:vAlign w:val="center"/>
          </w:tcPr>
          <w:p w14:paraId="3F536473" w14:textId="77777777" w:rsidR="00437D97" w:rsidRPr="003C0722" w:rsidRDefault="00437D97" w:rsidP="00DB7C62">
            <w:pPr>
              <w:pStyle w:val="ListBullet"/>
              <w:numPr>
                <w:ilvl w:val="0"/>
                <w:numId w:val="0"/>
              </w:numPr>
              <w:spacing w:after="0"/>
            </w:pPr>
            <w:r w:rsidRPr="00A172BC">
              <w:t>SEQUAL Certified Workplace Agreement</w:t>
            </w:r>
          </w:p>
        </w:tc>
        <w:tc>
          <w:tcPr>
            <w:tcW w:w="917" w:type="pct"/>
            <w:tcBorders>
              <w:left w:val="nil"/>
            </w:tcBorders>
            <w:vAlign w:val="center"/>
          </w:tcPr>
          <w:p w14:paraId="7D4157EE"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7406363" w14:textId="77777777" w:rsidTr="00994C33">
        <w:trPr>
          <w:trHeight w:val="397"/>
        </w:trPr>
        <w:tc>
          <w:tcPr>
            <w:tcW w:w="4083" w:type="pct"/>
            <w:tcBorders>
              <w:right w:val="nil"/>
            </w:tcBorders>
            <w:vAlign w:val="center"/>
          </w:tcPr>
          <w:p w14:paraId="332281E2" w14:textId="77777777" w:rsidR="00437D97" w:rsidRPr="003C0722" w:rsidRDefault="00437D97" w:rsidP="00DB7C62">
            <w:pPr>
              <w:pStyle w:val="ListBullet"/>
              <w:numPr>
                <w:ilvl w:val="0"/>
                <w:numId w:val="0"/>
              </w:numPr>
              <w:spacing w:after="0"/>
            </w:pPr>
            <w:r w:rsidRPr="00A172BC">
              <w:t>Social, Community, Home Care and Disability Services Industry Award 2010 (SCHADS) for Qld and ACT, plus Able Australia Collective Agreement (Victoria) and Able Australia (Tasmania) Union Collective Agreement</w:t>
            </w:r>
          </w:p>
        </w:tc>
        <w:tc>
          <w:tcPr>
            <w:tcW w:w="917" w:type="pct"/>
            <w:tcBorders>
              <w:left w:val="nil"/>
            </w:tcBorders>
            <w:vAlign w:val="center"/>
          </w:tcPr>
          <w:p w14:paraId="4DDD8B93"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4B3EB554" w14:textId="77777777" w:rsidTr="00994C33">
        <w:trPr>
          <w:trHeight w:val="397"/>
        </w:trPr>
        <w:tc>
          <w:tcPr>
            <w:tcW w:w="4083" w:type="pct"/>
            <w:tcBorders>
              <w:right w:val="nil"/>
            </w:tcBorders>
            <w:vAlign w:val="center"/>
          </w:tcPr>
          <w:p w14:paraId="0C31B6C4" w14:textId="77777777" w:rsidR="00437D97" w:rsidRPr="00A172BC" w:rsidRDefault="00437D97" w:rsidP="00DB7C62">
            <w:pPr>
              <w:pStyle w:val="ListBullet"/>
              <w:numPr>
                <w:ilvl w:val="0"/>
                <w:numId w:val="0"/>
              </w:numPr>
              <w:spacing w:after="0"/>
            </w:pPr>
            <w:r w:rsidRPr="00A172BC">
              <w:t>South Australian Public Sector Wages Parity Enterprise Agreement: Weekly Paid 2017</w:t>
            </w:r>
          </w:p>
        </w:tc>
        <w:tc>
          <w:tcPr>
            <w:tcW w:w="917" w:type="pct"/>
            <w:tcBorders>
              <w:left w:val="nil"/>
            </w:tcBorders>
            <w:vAlign w:val="center"/>
          </w:tcPr>
          <w:p w14:paraId="6A3D42F6"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8EC54CB" w14:textId="77777777" w:rsidTr="004B11B7">
        <w:trPr>
          <w:trHeight w:val="397"/>
        </w:trPr>
        <w:tc>
          <w:tcPr>
            <w:tcW w:w="4083" w:type="pct"/>
            <w:tcBorders>
              <w:right w:val="nil"/>
            </w:tcBorders>
            <w:vAlign w:val="center"/>
          </w:tcPr>
          <w:p w14:paraId="3FBF28D0" w14:textId="77777777" w:rsidR="00437D97" w:rsidRPr="00A172BC" w:rsidRDefault="00437D97" w:rsidP="00DB7C62">
            <w:pPr>
              <w:pStyle w:val="ListBullet"/>
              <w:numPr>
                <w:ilvl w:val="0"/>
                <w:numId w:val="0"/>
              </w:numPr>
              <w:spacing w:after="0"/>
            </w:pPr>
            <w:r w:rsidRPr="00A172BC">
              <w:t>St John of God Accord - Accord Community Engagement Services (ACES) EA 2014 and St John of God Accord - Residential Services EA 2018</w:t>
            </w:r>
          </w:p>
        </w:tc>
        <w:tc>
          <w:tcPr>
            <w:tcW w:w="917" w:type="pct"/>
            <w:tcBorders>
              <w:left w:val="nil"/>
            </w:tcBorders>
            <w:vAlign w:val="center"/>
          </w:tcPr>
          <w:p w14:paraId="238D907A"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2EBAEFE" w14:textId="77777777" w:rsidTr="00994C33">
        <w:trPr>
          <w:trHeight w:val="397"/>
        </w:trPr>
        <w:tc>
          <w:tcPr>
            <w:tcW w:w="4083" w:type="pct"/>
            <w:tcBorders>
              <w:right w:val="nil"/>
            </w:tcBorders>
            <w:vAlign w:val="center"/>
          </w:tcPr>
          <w:p w14:paraId="6D7D9342" w14:textId="77777777" w:rsidR="00437D97" w:rsidRPr="00A172BC" w:rsidRDefault="00437D97" w:rsidP="00DB7C62">
            <w:pPr>
              <w:pStyle w:val="ListBullet"/>
              <w:numPr>
                <w:ilvl w:val="0"/>
                <w:numId w:val="0"/>
              </w:numPr>
              <w:spacing w:after="0"/>
            </w:pPr>
            <w:r w:rsidRPr="00A172BC">
              <w:t>Support Staff on EBA, Other Staff and Frontline Supervisors as per SCHADS Award</w:t>
            </w:r>
          </w:p>
        </w:tc>
        <w:tc>
          <w:tcPr>
            <w:tcW w:w="917" w:type="pct"/>
            <w:tcBorders>
              <w:left w:val="nil"/>
            </w:tcBorders>
            <w:vAlign w:val="center"/>
          </w:tcPr>
          <w:p w14:paraId="05874EEE"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2E7E91E8" w14:textId="77777777" w:rsidTr="00994C33">
        <w:trPr>
          <w:trHeight w:val="397"/>
        </w:trPr>
        <w:tc>
          <w:tcPr>
            <w:tcW w:w="4083" w:type="pct"/>
            <w:tcBorders>
              <w:right w:val="nil"/>
            </w:tcBorders>
            <w:vAlign w:val="center"/>
          </w:tcPr>
          <w:p w14:paraId="16A51866" w14:textId="77777777" w:rsidR="00437D97" w:rsidRPr="00A172BC" w:rsidRDefault="00437D97" w:rsidP="00DB7C62">
            <w:pPr>
              <w:pStyle w:val="ListBullet"/>
              <w:numPr>
                <w:ilvl w:val="0"/>
                <w:numId w:val="0"/>
              </w:numPr>
              <w:spacing w:after="0"/>
            </w:pPr>
            <w:r w:rsidRPr="00A172BC">
              <w:t>Tasmanian Disability Services Industry Multi Employer Enterprise Agreement 2011</w:t>
            </w:r>
          </w:p>
        </w:tc>
        <w:tc>
          <w:tcPr>
            <w:tcW w:w="917" w:type="pct"/>
            <w:tcBorders>
              <w:left w:val="nil"/>
            </w:tcBorders>
            <w:vAlign w:val="center"/>
          </w:tcPr>
          <w:p w14:paraId="56A5B787"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2761107E" w14:textId="77777777" w:rsidTr="00994C33">
        <w:trPr>
          <w:trHeight w:val="397"/>
        </w:trPr>
        <w:tc>
          <w:tcPr>
            <w:tcW w:w="4083" w:type="pct"/>
            <w:tcBorders>
              <w:right w:val="nil"/>
            </w:tcBorders>
            <w:vAlign w:val="center"/>
          </w:tcPr>
          <w:p w14:paraId="48B03F48" w14:textId="77777777" w:rsidR="00437D97" w:rsidRPr="00A172BC" w:rsidRDefault="00437D97" w:rsidP="00DB7C62">
            <w:pPr>
              <w:pStyle w:val="ListBullet"/>
              <w:numPr>
                <w:ilvl w:val="0"/>
                <w:numId w:val="0"/>
              </w:numPr>
              <w:spacing w:after="0"/>
            </w:pPr>
            <w:r w:rsidRPr="00A172BC">
              <w:t>Unitingcare Community Enterprise Agreement 2012 - 2014</w:t>
            </w:r>
          </w:p>
        </w:tc>
        <w:tc>
          <w:tcPr>
            <w:tcW w:w="917" w:type="pct"/>
            <w:tcBorders>
              <w:left w:val="nil"/>
            </w:tcBorders>
            <w:vAlign w:val="center"/>
          </w:tcPr>
          <w:p w14:paraId="2C788A5E"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EB0F97C" w14:textId="77777777" w:rsidTr="00994C33">
        <w:trPr>
          <w:trHeight w:val="397"/>
        </w:trPr>
        <w:tc>
          <w:tcPr>
            <w:tcW w:w="4083" w:type="pct"/>
            <w:tcBorders>
              <w:right w:val="nil"/>
            </w:tcBorders>
            <w:vAlign w:val="center"/>
          </w:tcPr>
          <w:p w14:paraId="51C26B2B" w14:textId="77777777" w:rsidR="00437D97" w:rsidRPr="00A172BC" w:rsidRDefault="00437D97" w:rsidP="00DB7C62">
            <w:pPr>
              <w:pStyle w:val="ListBullet"/>
              <w:numPr>
                <w:ilvl w:val="0"/>
                <w:numId w:val="0"/>
              </w:numPr>
              <w:spacing w:after="0"/>
            </w:pPr>
            <w:r w:rsidRPr="00A172BC">
              <w:t>Valmar Support Services Ltd Enterprise Agreement</w:t>
            </w:r>
          </w:p>
        </w:tc>
        <w:tc>
          <w:tcPr>
            <w:tcW w:w="917" w:type="pct"/>
            <w:tcBorders>
              <w:left w:val="nil"/>
            </w:tcBorders>
            <w:vAlign w:val="center"/>
          </w:tcPr>
          <w:p w14:paraId="2A962FB5"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9BD56DD" w14:textId="77777777" w:rsidTr="00994C33">
        <w:trPr>
          <w:trHeight w:val="397"/>
        </w:trPr>
        <w:tc>
          <w:tcPr>
            <w:tcW w:w="4083" w:type="pct"/>
            <w:tcBorders>
              <w:right w:val="nil"/>
            </w:tcBorders>
            <w:vAlign w:val="center"/>
          </w:tcPr>
          <w:p w14:paraId="465FF5DE" w14:textId="77777777" w:rsidR="00437D97" w:rsidRPr="00A172BC" w:rsidRDefault="00437D97" w:rsidP="00DB7C62">
            <w:pPr>
              <w:pStyle w:val="ListBullet"/>
              <w:numPr>
                <w:ilvl w:val="0"/>
                <w:numId w:val="0"/>
              </w:numPr>
              <w:spacing w:after="0"/>
            </w:pPr>
            <w:r w:rsidRPr="00A172BC">
              <w:t>Victorian Standalone Community Health services (health and allied services, managers and administrative Officers) multiple enterprise agreement 2018-2022</w:t>
            </w:r>
          </w:p>
        </w:tc>
        <w:tc>
          <w:tcPr>
            <w:tcW w:w="917" w:type="pct"/>
            <w:tcBorders>
              <w:left w:val="nil"/>
            </w:tcBorders>
            <w:vAlign w:val="center"/>
          </w:tcPr>
          <w:p w14:paraId="6A682E19"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6A55BB4" w14:textId="77777777" w:rsidTr="00994C33">
        <w:trPr>
          <w:trHeight w:val="397"/>
        </w:trPr>
        <w:tc>
          <w:tcPr>
            <w:tcW w:w="4083" w:type="pct"/>
            <w:tcBorders>
              <w:right w:val="nil"/>
            </w:tcBorders>
            <w:vAlign w:val="center"/>
          </w:tcPr>
          <w:p w14:paraId="2FBA37B3" w14:textId="77777777" w:rsidR="00437D97" w:rsidRPr="00A172BC" w:rsidRDefault="00437D97" w:rsidP="00DB7C62">
            <w:pPr>
              <w:pStyle w:val="ListBullet"/>
              <w:numPr>
                <w:ilvl w:val="0"/>
                <w:numId w:val="0"/>
              </w:numPr>
              <w:spacing w:after="0"/>
            </w:pPr>
            <w:r w:rsidRPr="00A172BC">
              <w:t>We are a plan management organization processing invoices for third party organizations</w:t>
            </w:r>
          </w:p>
        </w:tc>
        <w:tc>
          <w:tcPr>
            <w:tcW w:w="917" w:type="pct"/>
            <w:tcBorders>
              <w:left w:val="nil"/>
            </w:tcBorders>
            <w:vAlign w:val="center"/>
          </w:tcPr>
          <w:p w14:paraId="15F79895"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5850149D" w14:textId="77777777" w:rsidTr="00994C33">
        <w:trPr>
          <w:trHeight w:val="397"/>
        </w:trPr>
        <w:tc>
          <w:tcPr>
            <w:tcW w:w="4083" w:type="pct"/>
            <w:tcBorders>
              <w:right w:val="nil"/>
            </w:tcBorders>
            <w:vAlign w:val="center"/>
          </w:tcPr>
          <w:p w14:paraId="20BBDE7C" w14:textId="77777777" w:rsidR="00437D97" w:rsidRPr="00DB7C62" w:rsidRDefault="00437D97" w:rsidP="00DB7C62">
            <w:pPr>
              <w:spacing w:after="0"/>
              <w:ind w:left="0"/>
            </w:pPr>
            <w:r w:rsidRPr="00DB7C62">
              <w:t>Certified Agreement and pay slightly above award rates</w:t>
            </w:r>
          </w:p>
          <w:p w14:paraId="62530992" w14:textId="77777777" w:rsidR="00437D97" w:rsidRPr="00A172BC" w:rsidRDefault="00437D97" w:rsidP="00DB7C62">
            <w:pPr>
              <w:pStyle w:val="ListBullet"/>
              <w:numPr>
                <w:ilvl w:val="0"/>
                <w:numId w:val="0"/>
              </w:numPr>
              <w:spacing w:after="0"/>
            </w:pPr>
          </w:p>
        </w:tc>
        <w:tc>
          <w:tcPr>
            <w:tcW w:w="917" w:type="pct"/>
            <w:tcBorders>
              <w:left w:val="nil"/>
            </w:tcBorders>
            <w:vAlign w:val="center"/>
          </w:tcPr>
          <w:p w14:paraId="26A30DAB"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895884A" w14:textId="77777777" w:rsidTr="00994C33">
        <w:trPr>
          <w:trHeight w:val="397"/>
        </w:trPr>
        <w:tc>
          <w:tcPr>
            <w:tcW w:w="4083" w:type="pct"/>
            <w:tcBorders>
              <w:right w:val="nil"/>
            </w:tcBorders>
            <w:vAlign w:val="center"/>
          </w:tcPr>
          <w:p w14:paraId="1333AD6B" w14:textId="77777777" w:rsidR="00437D97" w:rsidRPr="00A172BC" w:rsidRDefault="00437D97" w:rsidP="00DB7C62">
            <w:pPr>
              <w:spacing w:after="0"/>
            </w:pPr>
            <w:r w:rsidRPr="00A172BC">
              <w:t>Employment agreements with workers with pay based on SCHADS award plus and the NES legislation</w:t>
            </w:r>
          </w:p>
        </w:tc>
        <w:tc>
          <w:tcPr>
            <w:tcW w:w="917" w:type="pct"/>
            <w:tcBorders>
              <w:left w:val="nil"/>
            </w:tcBorders>
            <w:vAlign w:val="center"/>
          </w:tcPr>
          <w:p w14:paraId="4090A84E"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3F09E3CA" w14:textId="77777777" w:rsidTr="00994C33">
        <w:trPr>
          <w:trHeight w:val="397"/>
        </w:trPr>
        <w:tc>
          <w:tcPr>
            <w:tcW w:w="4083" w:type="pct"/>
            <w:tcBorders>
              <w:right w:val="nil"/>
            </w:tcBorders>
            <w:vAlign w:val="center"/>
          </w:tcPr>
          <w:p w14:paraId="6B9A2B17" w14:textId="0355ED31" w:rsidR="00437D97" w:rsidRPr="00A172BC" w:rsidRDefault="00437D97" w:rsidP="00DB7C62">
            <w:pPr>
              <w:spacing w:after="0"/>
            </w:pPr>
            <w:r w:rsidRPr="00A172BC">
              <w:t xml:space="preserve">we pay 20 above award rates in line with the Health care and support services award </w:t>
            </w:r>
          </w:p>
        </w:tc>
        <w:tc>
          <w:tcPr>
            <w:tcW w:w="917" w:type="pct"/>
            <w:tcBorders>
              <w:left w:val="nil"/>
            </w:tcBorders>
            <w:vAlign w:val="center"/>
          </w:tcPr>
          <w:p w14:paraId="1473F1A4"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632D1A87" w14:textId="77777777" w:rsidTr="004B11B7">
        <w:trPr>
          <w:trHeight w:val="397"/>
        </w:trPr>
        <w:tc>
          <w:tcPr>
            <w:tcW w:w="4083" w:type="pct"/>
            <w:tcBorders>
              <w:right w:val="nil"/>
            </w:tcBorders>
            <w:vAlign w:val="center"/>
          </w:tcPr>
          <w:p w14:paraId="79749399" w14:textId="77777777" w:rsidR="00437D97" w:rsidRPr="00A172BC" w:rsidRDefault="00437D97" w:rsidP="00DB7C62">
            <w:pPr>
              <w:spacing w:after="0"/>
            </w:pPr>
            <w:r w:rsidRPr="00A172BC">
              <w:t>We pay above award due to an enterprise agreement.</w:t>
            </w:r>
          </w:p>
        </w:tc>
        <w:tc>
          <w:tcPr>
            <w:tcW w:w="917" w:type="pct"/>
            <w:tcBorders>
              <w:left w:val="nil"/>
            </w:tcBorders>
            <w:vAlign w:val="center"/>
          </w:tcPr>
          <w:p w14:paraId="084F3EE9"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1DAC0E41" w14:textId="77777777" w:rsidTr="004B11B7">
        <w:trPr>
          <w:trHeight w:val="397"/>
        </w:trPr>
        <w:tc>
          <w:tcPr>
            <w:tcW w:w="4083" w:type="pct"/>
            <w:tcBorders>
              <w:right w:val="nil"/>
            </w:tcBorders>
            <w:vAlign w:val="center"/>
          </w:tcPr>
          <w:p w14:paraId="545F9B7D" w14:textId="77777777" w:rsidR="00437D97" w:rsidRPr="00A172BC" w:rsidRDefault="00437D97" w:rsidP="00DB7C62">
            <w:pPr>
              <w:spacing w:after="0"/>
            </w:pPr>
            <w:r w:rsidRPr="00A172BC">
              <w:t>We pay above the SHADS award but everyone is on different pay rates depending on their level of experience and most are contractors</w:t>
            </w:r>
          </w:p>
        </w:tc>
        <w:tc>
          <w:tcPr>
            <w:tcW w:w="917" w:type="pct"/>
            <w:tcBorders>
              <w:left w:val="nil"/>
            </w:tcBorders>
            <w:vAlign w:val="center"/>
          </w:tcPr>
          <w:p w14:paraId="72DCDA35"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764FABA6" w14:textId="77777777" w:rsidTr="004B11B7">
        <w:trPr>
          <w:trHeight w:val="397"/>
        </w:trPr>
        <w:tc>
          <w:tcPr>
            <w:tcW w:w="4083" w:type="pct"/>
            <w:tcBorders>
              <w:right w:val="nil"/>
            </w:tcBorders>
            <w:vAlign w:val="center"/>
          </w:tcPr>
          <w:p w14:paraId="6CAB95C6" w14:textId="4D743DD3" w:rsidR="00437D97" w:rsidRPr="00A172BC" w:rsidRDefault="00437D97" w:rsidP="00DB7C62">
            <w:pPr>
              <w:spacing w:after="0"/>
            </w:pPr>
            <w:r w:rsidRPr="00A172BC">
              <w:lastRenderedPageBreak/>
              <w:t xml:space="preserve">We pay approximately 50 of staff under SCHADS SAC sector, the remaining 50 are arts workers - we are currently in negotiation for an EBA for these staff who fall outside of SCHADS. </w:t>
            </w:r>
          </w:p>
        </w:tc>
        <w:tc>
          <w:tcPr>
            <w:tcW w:w="917" w:type="pct"/>
            <w:tcBorders>
              <w:left w:val="nil"/>
            </w:tcBorders>
            <w:vAlign w:val="center"/>
          </w:tcPr>
          <w:p w14:paraId="0D9DB5AF"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0CE8831C" w14:textId="77777777" w:rsidTr="004B11B7">
        <w:trPr>
          <w:trHeight w:val="397"/>
        </w:trPr>
        <w:tc>
          <w:tcPr>
            <w:tcW w:w="4083" w:type="pct"/>
            <w:tcBorders>
              <w:right w:val="nil"/>
            </w:tcBorders>
            <w:vAlign w:val="center"/>
          </w:tcPr>
          <w:p w14:paraId="6978FE88" w14:textId="77777777" w:rsidR="00437D97" w:rsidRPr="00A172BC" w:rsidRDefault="00437D97" w:rsidP="00DB7C62">
            <w:pPr>
              <w:spacing w:after="0"/>
            </w:pPr>
            <w:r w:rsidRPr="00A172BC">
              <w:t>Western Australian Minimum Wage Award Free Employees. Agency Negotiated Hourly Rates.</w:t>
            </w:r>
          </w:p>
        </w:tc>
        <w:tc>
          <w:tcPr>
            <w:tcW w:w="917" w:type="pct"/>
            <w:tcBorders>
              <w:left w:val="nil"/>
            </w:tcBorders>
            <w:vAlign w:val="center"/>
          </w:tcPr>
          <w:p w14:paraId="61C991BA" w14:textId="77777777" w:rsidR="00437D97" w:rsidRPr="003C0722" w:rsidRDefault="00437D97" w:rsidP="00DB7C62">
            <w:pPr>
              <w:pStyle w:val="TabletextCentre"/>
              <w:spacing w:after="0"/>
              <w:jc w:val="right"/>
              <w:rPr>
                <w:szCs w:val="17"/>
              </w:rPr>
            </w:pPr>
            <w:r w:rsidRPr="003C0722">
              <w:rPr>
                <w:szCs w:val="17"/>
              </w:rPr>
              <w:t>1</w:t>
            </w:r>
          </w:p>
        </w:tc>
      </w:tr>
      <w:tr w:rsidR="00437D97" w:rsidRPr="003C0722" w14:paraId="6A70414F" w14:textId="77777777" w:rsidTr="004B11B7">
        <w:trPr>
          <w:trHeight w:val="397"/>
        </w:trPr>
        <w:tc>
          <w:tcPr>
            <w:tcW w:w="4083" w:type="pct"/>
            <w:tcBorders>
              <w:right w:val="nil"/>
            </w:tcBorders>
            <w:vAlign w:val="center"/>
          </w:tcPr>
          <w:p w14:paraId="4EFA8A49" w14:textId="77777777" w:rsidR="00437D97" w:rsidRPr="00A172BC" w:rsidRDefault="00437D97" w:rsidP="00DB7C62">
            <w:pPr>
              <w:spacing w:after="0"/>
            </w:pPr>
            <w:r w:rsidRPr="00A172BC">
              <w:t>Westhaven Enterprise Agreement</w:t>
            </w:r>
          </w:p>
        </w:tc>
        <w:tc>
          <w:tcPr>
            <w:tcW w:w="917" w:type="pct"/>
            <w:tcBorders>
              <w:left w:val="nil"/>
            </w:tcBorders>
            <w:vAlign w:val="center"/>
          </w:tcPr>
          <w:p w14:paraId="7C97E670" w14:textId="77777777" w:rsidR="00437D97" w:rsidRPr="003C0722" w:rsidRDefault="00437D97" w:rsidP="00DB7C62">
            <w:pPr>
              <w:pStyle w:val="TabletextCentre"/>
              <w:spacing w:after="0"/>
              <w:jc w:val="right"/>
              <w:rPr>
                <w:szCs w:val="17"/>
              </w:rPr>
            </w:pPr>
            <w:r w:rsidRPr="003C0722">
              <w:rPr>
                <w:szCs w:val="17"/>
              </w:rPr>
              <w:t>1</w:t>
            </w:r>
          </w:p>
        </w:tc>
      </w:tr>
    </w:tbl>
    <w:p w14:paraId="0ED2E29E" w14:textId="39FE9FE1" w:rsidR="005E1795" w:rsidRDefault="005E1795">
      <w:pPr>
        <w:spacing w:after="0"/>
        <w:rPr>
          <w:rFonts w:eastAsia="Times New Roman" w:cs="Times New Roman"/>
          <w:color w:val="75787B" w:themeColor="accent6"/>
          <w:sz w:val="17"/>
          <w:szCs w:val="22"/>
          <w:lang w:eastAsia="en-AU"/>
        </w:rPr>
      </w:pPr>
    </w:p>
    <w:p w14:paraId="6165CD09" w14:textId="7848527A" w:rsidR="00952AF4" w:rsidRDefault="00952AF4" w:rsidP="0010322F">
      <w:pPr>
        <w:pStyle w:val="Appendixhead2"/>
      </w:pPr>
      <w:bookmarkStart w:id="587" w:name="_Toc75868320"/>
      <w:r>
        <w:t>Enterprise Bargaining Agreements details of providers (as per responses entered into the survey)</w:t>
      </w:r>
      <w:bookmarkEnd w:id="587"/>
    </w:p>
    <w:p w14:paraId="6B22B6EA" w14:textId="6C44FE1B" w:rsidR="00CE7190" w:rsidRDefault="00CE7190" w:rsidP="002334E3">
      <w:pPr>
        <w:pStyle w:val="AppendixTableCaption"/>
        <w:ind w:left="0"/>
      </w:pPr>
      <w:bookmarkStart w:id="588" w:name="_Toc75868459"/>
      <w:r>
        <w:t xml:space="preserve">: Enterprise Bargaining Agreements </w:t>
      </w:r>
      <w:r w:rsidR="00DE5E59">
        <w:t>details of</w:t>
      </w:r>
      <w:r>
        <w:t xml:space="preserve"> providers (as per responses entered into the survey)</w:t>
      </w:r>
      <w:bookmarkEnd w:id="588"/>
    </w:p>
    <w:tbl>
      <w:tblPr>
        <w:tblStyle w:val="Deloittetable"/>
        <w:tblW w:w="5000" w:type="pct"/>
        <w:tblLook w:val="04A0" w:firstRow="1" w:lastRow="0" w:firstColumn="1" w:lastColumn="0" w:noHBand="0" w:noVBand="1"/>
      </w:tblPr>
      <w:tblGrid>
        <w:gridCol w:w="3110"/>
        <w:gridCol w:w="1237"/>
        <w:gridCol w:w="1469"/>
        <w:gridCol w:w="3210"/>
      </w:tblGrid>
      <w:tr w:rsidR="00C877E4" w:rsidRPr="003C0722" w14:paraId="16A9665A" w14:textId="77777777" w:rsidTr="00A633D8">
        <w:trPr>
          <w:cnfStyle w:val="100000000000" w:firstRow="1" w:lastRow="0" w:firstColumn="0" w:lastColumn="0" w:oddVBand="0" w:evenVBand="0" w:oddHBand="0" w:evenHBand="0" w:firstRowFirstColumn="0" w:firstRowLastColumn="0" w:lastRowFirstColumn="0" w:lastRowLastColumn="0"/>
          <w:trHeight w:val="397"/>
          <w:tblHeader/>
        </w:trPr>
        <w:tc>
          <w:tcPr>
            <w:tcW w:w="0" w:type="pct"/>
            <w:tcBorders>
              <w:top w:val="single" w:sz="12" w:space="0" w:color="62B5E5" w:themeColor="accent3"/>
              <w:right w:val="nil"/>
            </w:tcBorders>
            <w:vAlign w:val="center"/>
          </w:tcPr>
          <w:p w14:paraId="6FD0473E" w14:textId="3BAA1590" w:rsidR="00C877E4" w:rsidRPr="00933D97" w:rsidRDefault="00C877E4" w:rsidP="00DB7C62">
            <w:pPr>
              <w:pStyle w:val="TabletextLeft"/>
              <w:spacing w:after="0"/>
              <w:rPr>
                <w:b/>
                <w:color w:val="62B5E5"/>
              </w:rPr>
            </w:pPr>
            <w:r w:rsidRPr="00933D97">
              <w:rPr>
                <w:b/>
                <w:color w:val="62B5E5"/>
              </w:rPr>
              <w:t>Name of EBA</w:t>
            </w:r>
          </w:p>
        </w:tc>
        <w:tc>
          <w:tcPr>
            <w:tcW w:w="0" w:type="pct"/>
            <w:tcBorders>
              <w:top w:val="single" w:sz="12" w:space="0" w:color="62B5E5" w:themeColor="accent3"/>
              <w:right w:val="nil"/>
            </w:tcBorders>
            <w:vAlign w:val="center"/>
          </w:tcPr>
          <w:p w14:paraId="244A1162" w14:textId="0C81FA14" w:rsidR="00C877E4" w:rsidRPr="00933D97" w:rsidRDefault="00C877E4" w:rsidP="00DB7C62">
            <w:pPr>
              <w:pStyle w:val="TabletextLeft"/>
              <w:spacing w:after="0"/>
              <w:rPr>
                <w:b/>
                <w:color w:val="62B5E5"/>
              </w:rPr>
            </w:pPr>
            <w:r w:rsidRPr="00933D97">
              <w:rPr>
                <w:b/>
                <w:color w:val="62B5E5"/>
              </w:rPr>
              <w:t>Start Date</w:t>
            </w:r>
          </w:p>
        </w:tc>
        <w:tc>
          <w:tcPr>
            <w:tcW w:w="0" w:type="pct"/>
            <w:tcBorders>
              <w:top w:val="single" w:sz="12" w:space="0" w:color="62B5E5" w:themeColor="accent3"/>
              <w:right w:val="nil"/>
            </w:tcBorders>
            <w:vAlign w:val="center"/>
          </w:tcPr>
          <w:p w14:paraId="488999D1" w14:textId="77777777" w:rsidR="00C877E4" w:rsidRPr="00933D97" w:rsidRDefault="00C877E4" w:rsidP="00DB7C62">
            <w:pPr>
              <w:pStyle w:val="TabletextLeft"/>
              <w:spacing w:after="0"/>
              <w:rPr>
                <w:b/>
                <w:color w:val="62B5E5"/>
              </w:rPr>
            </w:pPr>
            <w:r w:rsidRPr="00933D97">
              <w:rPr>
                <w:b/>
                <w:color w:val="62B5E5"/>
              </w:rPr>
              <w:t>End Date</w:t>
            </w:r>
          </w:p>
        </w:tc>
        <w:tc>
          <w:tcPr>
            <w:tcW w:w="0" w:type="pct"/>
            <w:tcBorders>
              <w:top w:val="single" w:sz="12" w:space="0" w:color="62B5E5" w:themeColor="accent3"/>
              <w:left w:val="nil"/>
            </w:tcBorders>
            <w:vAlign w:val="center"/>
          </w:tcPr>
          <w:p w14:paraId="61DED020" w14:textId="21C60383" w:rsidR="00C877E4" w:rsidRPr="00933D97" w:rsidRDefault="00C877E4" w:rsidP="00DB7C62">
            <w:pPr>
              <w:pStyle w:val="TabletextLeft"/>
              <w:spacing w:after="0"/>
              <w:rPr>
                <w:b/>
                <w:color w:val="62B5E5"/>
              </w:rPr>
            </w:pPr>
            <w:r w:rsidRPr="00933D97">
              <w:rPr>
                <w:b/>
                <w:color w:val="62B5E5"/>
              </w:rPr>
              <w:t>Award used to assess EBA for the Better Off Overall test</w:t>
            </w:r>
          </w:p>
        </w:tc>
      </w:tr>
      <w:tr w:rsidR="00DD6A26" w:rsidRPr="003C0722" w14:paraId="304F643F" w14:textId="77777777" w:rsidTr="00994C33">
        <w:trPr>
          <w:trHeight w:val="397"/>
        </w:trPr>
        <w:tc>
          <w:tcPr>
            <w:tcW w:w="1723" w:type="pct"/>
            <w:tcBorders>
              <w:right w:val="nil"/>
            </w:tcBorders>
            <w:vAlign w:val="center"/>
          </w:tcPr>
          <w:p w14:paraId="7BC858FE" w14:textId="7163984C" w:rsidR="00C877E4" w:rsidRPr="003C0722" w:rsidRDefault="00C877E4" w:rsidP="00DB7C62">
            <w:pPr>
              <w:pStyle w:val="TabletextLeft"/>
              <w:spacing w:after="0"/>
              <w:rPr>
                <w:szCs w:val="17"/>
              </w:rPr>
            </w:pPr>
            <w:r w:rsidRPr="003C0722">
              <w:rPr>
                <w:szCs w:val="17"/>
              </w:rPr>
              <w:t>2008 Centacare Community and Disability Services Union Collective Agreement</w:t>
            </w:r>
          </w:p>
        </w:tc>
        <w:tc>
          <w:tcPr>
            <w:tcW w:w="685" w:type="pct"/>
            <w:tcBorders>
              <w:right w:val="nil"/>
            </w:tcBorders>
            <w:vAlign w:val="center"/>
          </w:tcPr>
          <w:p w14:paraId="500B015B" w14:textId="14D67CF2" w:rsidR="00C877E4" w:rsidRPr="003C0722" w:rsidRDefault="00C877E4" w:rsidP="00DB7C62">
            <w:pPr>
              <w:pStyle w:val="TabletextCentre"/>
              <w:spacing w:after="0"/>
              <w:jc w:val="left"/>
              <w:rPr>
                <w:szCs w:val="17"/>
              </w:rPr>
            </w:pPr>
            <w:r w:rsidRPr="003C0722">
              <w:rPr>
                <w:szCs w:val="17"/>
              </w:rPr>
              <w:t>7 October 2008</w:t>
            </w:r>
          </w:p>
        </w:tc>
        <w:tc>
          <w:tcPr>
            <w:tcW w:w="814" w:type="pct"/>
            <w:tcBorders>
              <w:right w:val="nil"/>
            </w:tcBorders>
            <w:vAlign w:val="center"/>
          </w:tcPr>
          <w:p w14:paraId="513FEE47" w14:textId="700DF575" w:rsidR="00C877E4" w:rsidRPr="003C0722" w:rsidRDefault="00C877E4" w:rsidP="00DB7C62">
            <w:pPr>
              <w:pStyle w:val="TabletextCentre"/>
              <w:spacing w:after="0"/>
              <w:jc w:val="left"/>
              <w:rPr>
                <w:szCs w:val="17"/>
              </w:rPr>
            </w:pPr>
            <w:r w:rsidRPr="003C0722">
              <w:rPr>
                <w:szCs w:val="17"/>
              </w:rPr>
              <w:t>Nominal Expiry date 3 years from above date of lodg</w:t>
            </w:r>
            <w:r w:rsidR="00C64AF7" w:rsidRPr="003C0722">
              <w:rPr>
                <w:szCs w:val="17"/>
              </w:rPr>
              <w:t>e</w:t>
            </w:r>
            <w:r w:rsidRPr="003C0722">
              <w:rPr>
                <w:szCs w:val="17"/>
              </w:rPr>
              <w:t>ment</w:t>
            </w:r>
          </w:p>
        </w:tc>
        <w:tc>
          <w:tcPr>
            <w:tcW w:w="1778" w:type="pct"/>
            <w:tcBorders>
              <w:left w:val="nil"/>
            </w:tcBorders>
            <w:vAlign w:val="center"/>
          </w:tcPr>
          <w:p w14:paraId="1CA4FB0D" w14:textId="77777777" w:rsidR="00C877E4" w:rsidRPr="003C0722" w:rsidRDefault="00C877E4" w:rsidP="00DB7C62">
            <w:pPr>
              <w:pStyle w:val="TabletextCentre"/>
              <w:spacing w:after="0"/>
              <w:jc w:val="left"/>
              <w:rPr>
                <w:szCs w:val="17"/>
              </w:rPr>
            </w:pPr>
            <w:r w:rsidRPr="003C0722">
              <w:rPr>
                <w:szCs w:val="17"/>
              </w:rPr>
              <w:t>Social and Community Services (Queensland) Award 2001; Disability Support Workers Award - State 2003; Award for Accommodation and Care Services employees for aged persons - South Eastern Division 4004</w:t>
            </w:r>
          </w:p>
        </w:tc>
      </w:tr>
      <w:tr w:rsidR="00DD6A26" w:rsidRPr="003C0722" w14:paraId="5BD1B29E" w14:textId="77777777" w:rsidTr="00994C33">
        <w:trPr>
          <w:trHeight w:val="397"/>
        </w:trPr>
        <w:tc>
          <w:tcPr>
            <w:tcW w:w="1723" w:type="pct"/>
            <w:tcBorders>
              <w:right w:val="nil"/>
            </w:tcBorders>
            <w:vAlign w:val="center"/>
          </w:tcPr>
          <w:p w14:paraId="70C591D6" w14:textId="03840198" w:rsidR="00C877E4" w:rsidRPr="003C0722" w:rsidRDefault="00C877E4" w:rsidP="00DB7C62">
            <w:pPr>
              <w:pStyle w:val="TabletextLeft"/>
              <w:spacing w:after="0"/>
              <w:rPr>
                <w:szCs w:val="17"/>
              </w:rPr>
            </w:pPr>
            <w:r w:rsidRPr="003C0722">
              <w:rPr>
                <w:szCs w:val="17"/>
              </w:rPr>
              <w:t>360 HEALTH + COMMUNITY ENTERPRISE AGREEMENT 2018</w:t>
            </w:r>
          </w:p>
        </w:tc>
        <w:tc>
          <w:tcPr>
            <w:tcW w:w="685" w:type="pct"/>
            <w:tcBorders>
              <w:right w:val="nil"/>
            </w:tcBorders>
            <w:vAlign w:val="center"/>
          </w:tcPr>
          <w:p w14:paraId="6678BBDF" w14:textId="78BD1906" w:rsidR="00C877E4" w:rsidRPr="003C0722" w:rsidRDefault="00C877E4" w:rsidP="00DB7C62">
            <w:pPr>
              <w:pStyle w:val="TabletextCentre"/>
              <w:spacing w:after="0"/>
              <w:jc w:val="left"/>
              <w:rPr>
                <w:szCs w:val="17"/>
              </w:rPr>
            </w:pPr>
            <w:r w:rsidRPr="003C0722">
              <w:rPr>
                <w:szCs w:val="17"/>
              </w:rPr>
              <w:t xml:space="preserve">1 </w:t>
            </w:r>
            <w:r w:rsidR="009332BA" w:rsidRPr="003C0722">
              <w:rPr>
                <w:szCs w:val="17"/>
              </w:rPr>
              <w:t xml:space="preserve">December </w:t>
            </w:r>
            <w:r w:rsidRPr="003C0722">
              <w:rPr>
                <w:szCs w:val="17"/>
              </w:rPr>
              <w:t>2018</w:t>
            </w:r>
          </w:p>
        </w:tc>
        <w:tc>
          <w:tcPr>
            <w:tcW w:w="814" w:type="pct"/>
            <w:tcBorders>
              <w:right w:val="nil"/>
            </w:tcBorders>
            <w:vAlign w:val="center"/>
          </w:tcPr>
          <w:p w14:paraId="40CC410A" w14:textId="0975EFD9" w:rsidR="00C877E4" w:rsidRPr="003C0722" w:rsidRDefault="00C877E4" w:rsidP="00DB7C62">
            <w:pPr>
              <w:pStyle w:val="TabletextCentre"/>
              <w:spacing w:after="0"/>
              <w:jc w:val="left"/>
              <w:rPr>
                <w:szCs w:val="17"/>
              </w:rPr>
            </w:pPr>
            <w:r w:rsidRPr="003C0722">
              <w:rPr>
                <w:szCs w:val="17"/>
              </w:rPr>
              <w:t xml:space="preserve">1 </w:t>
            </w:r>
            <w:r w:rsidR="009332BA" w:rsidRPr="003C0722">
              <w:rPr>
                <w:szCs w:val="17"/>
              </w:rPr>
              <w:t xml:space="preserve">December </w:t>
            </w:r>
            <w:r w:rsidRPr="003C0722">
              <w:rPr>
                <w:szCs w:val="17"/>
              </w:rPr>
              <w:t>2020</w:t>
            </w:r>
          </w:p>
        </w:tc>
        <w:tc>
          <w:tcPr>
            <w:tcW w:w="1778" w:type="pct"/>
            <w:tcBorders>
              <w:left w:val="nil"/>
            </w:tcBorders>
            <w:vAlign w:val="center"/>
          </w:tcPr>
          <w:p w14:paraId="76E7ED1A" w14:textId="77777777" w:rsidR="00C877E4" w:rsidRPr="003C0722" w:rsidRDefault="00C877E4" w:rsidP="00DB7C62">
            <w:pPr>
              <w:pStyle w:val="TabletextCentre"/>
              <w:spacing w:after="0"/>
              <w:jc w:val="left"/>
              <w:rPr>
                <w:szCs w:val="17"/>
              </w:rPr>
            </w:pPr>
            <w:r w:rsidRPr="003C0722">
              <w:rPr>
                <w:szCs w:val="17"/>
              </w:rPr>
              <w:t>HEALTH PROFESSIONALS + SUPPORT SERVICES AWARD</w:t>
            </w:r>
          </w:p>
        </w:tc>
      </w:tr>
      <w:tr w:rsidR="00DD6A26" w:rsidRPr="003C0722" w14:paraId="5AAC69F2" w14:textId="77777777" w:rsidTr="00994C33">
        <w:trPr>
          <w:trHeight w:val="397"/>
        </w:trPr>
        <w:tc>
          <w:tcPr>
            <w:tcW w:w="1723" w:type="pct"/>
            <w:tcBorders>
              <w:right w:val="nil"/>
            </w:tcBorders>
            <w:vAlign w:val="center"/>
          </w:tcPr>
          <w:p w14:paraId="16BE4A7E" w14:textId="7A3DE81A" w:rsidR="00C877E4" w:rsidRPr="003C0722" w:rsidRDefault="00C877E4" w:rsidP="00DB7C62">
            <w:pPr>
              <w:pStyle w:val="TabletextLeft"/>
              <w:spacing w:after="0"/>
              <w:rPr>
                <w:szCs w:val="17"/>
              </w:rPr>
            </w:pPr>
            <w:r w:rsidRPr="003C0722">
              <w:rPr>
                <w:szCs w:val="17"/>
              </w:rPr>
              <w:t>Able Australia Collective Agreement (Victoria) and Able Australia (Tasmania) Union Collective Agreement</w:t>
            </w:r>
          </w:p>
        </w:tc>
        <w:tc>
          <w:tcPr>
            <w:tcW w:w="685" w:type="pct"/>
            <w:tcBorders>
              <w:right w:val="nil"/>
            </w:tcBorders>
            <w:vAlign w:val="center"/>
          </w:tcPr>
          <w:p w14:paraId="1D3C7740" w14:textId="33FE1D04" w:rsidR="00C877E4" w:rsidRPr="003C0722" w:rsidRDefault="00C877E4" w:rsidP="00DB7C62">
            <w:pPr>
              <w:pStyle w:val="TabletextCentre"/>
              <w:spacing w:after="0"/>
              <w:jc w:val="left"/>
              <w:rPr>
                <w:szCs w:val="17"/>
              </w:rPr>
            </w:pPr>
            <w:r w:rsidRPr="003C0722">
              <w:rPr>
                <w:szCs w:val="17"/>
              </w:rPr>
              <w:t>2006 and 2021</w:t>
            </w:r>
          </w:p>
        </w:tc>
        <w:tc>
          <w:tcPr>
            <w:tcW w:w="814" w:type="pct"/>
            <w:tcBorders>
              <w:right w:val="nil"/>
            </w:tcBorders>
            <w:vAlign w:val="center"/>
          </w:tcPr>
          <w:p w14:paraId="33B7A3EC" w14:textId="77777777" w:rsidR="00C877E4" w:rsidRPr="003C0722" w:rsidRDefault="00C877E4" w:rsidP="00DB7C62">
            <w:pPr>
              <w:pStyle w:val="TabletextCentre"/>
              <w:spacing w:after="0"/>
              <w:jc w:val="left"/>
              <w:rPr>
                <w:szCs w:val="17"/>
              </w:rPr>
            </w:pPr>
            <w:r w:rsidRPr="003C0722">
              <w:rPr>
                <w:szCs w:val="17"/>
              </w:rPr>
              <w:t>2009 and 2024</w:t>
            </w:r>
          </w:p>
        </w:tc>
        <w:tc>
          <w:tcPr>
            <w:tcW w:w="1778" w:type="pct"/>
            <w:tcBorders>
              <w:left w:val="nil"/>
            </w:tcBorders>
            <w:vAlign w:val="center"/>
          </w:tcPr>
          <w:p w14:paraId="27186E20" w14:textId="3481051A"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160836FF" w14:textId="77777777" w:rsidTr="00994C33">
        <w:trPr>
          <w:trHeight w:val="397"/>
        </w:trPr>
        <w:tc>
          <w:tcPr>
            <w:tcW w:w="1723" w:type="pct"/>
            <w:tcBorders>
              <w:right w:val="nil"/>
            </w:tcBorders>
            <w:vAlign w:val="center"/>
          </w:tcPr>
          <w:p w14:paraId="23695B55" w14:textId="36ABE7C3" w:rsidR="00C877E4" w:rsidRPr="003C0722" w:rsidRDefault="00C877E4" w:rsidP="00DB7C62">
            <w:pPr>
              <w:pStyle w:val="TabletextLeft"/>
              <w:spacing w:after="0"/>
              <w:rPr>
                <w:szCs w:val="17"/>
              </w:rPr>
            </w:pPr>
            <w:r w:rsidRPr="003C0722">
              <w:rPr>
                <w:szCs w:val="17"/>
              </w:rPr>
              <w:t>Activ Foundation Incorporated - United Voice- Direct Care Staff Enterprise Agreement 2015</w:t>
            </w:r>
          </w:p>
        </w:tc>
        <w:tc>
          <w:tcPr>
            <w:tcW w:w="685" w:type="pct"/>
            <w:tcBorders>
              <w:right w:val="nil"/>
            </w:tcBorders>
            <w:vAlign w:val="center"/>
          </w:tcPr>
          <w:p w14:paraId="1BE18D5E" w14:textId="7BE6FE5A" w:rsidR="00C877E4" w:rsidRPr="003C0722" w:rsidRDefault="00C877E4" w:rsidP="00DB7C62">
            <w:pPr>
              <w:pStyle w:val="TabletextCentre"/>
              <w:spacing w:after="0"/>
              <w:jc w:val="left"/>
              <w:rPr>
                <w:szCs w:val="17"/>
              </w:rPr>
            </w:pPr>
            <w:r w:rsidRPr="003C0722">
              <w:rPr>
                <w:szCs w:val="17"/>
              </w:rPr>
              <w:t>2nd December 2015</w:t>
            </w:r>
          </w:p>
        </w:tc>
        <w:tc>
          <w:tcPr>
            <w:tcW w:w="814" w:type="pct"/>
            <w:tcBorders>
              <w:right w:val="nil"/>
            </w:tcBorders>
            <w:vAlign w:val="center"/>
          </w:tcPr>
          <w:p w14:paraId="36F91F8C" w14:textId="77777777" w:rsidR="00C877E4" w:rsidRPr="003C0722" w:rsidRDefault="00C877E4" w:rsidP="00DB7C62">
            <w:pPr>
              <w:pStyle w:val="TabletextCentre"/>
              <w:spacing w:after="0"/>
              <w:jc w:val="left"/>
              <w:rPr>
                <w:szCs w:val="17"/>
              </w:rPr>
            </w:pPr>
            <w:r w:rsidRPr="003C0722">
              <w:rPr>
                <w:szCs w:val="17"/>
              </w:rPr>
              <w:t>Nominal expiry 24 November 2018</w:t>
            </w:r>
          </w:p>
        </w:tc>
        <w:tc>
          <w:tcPr>
            <w:tcW w:w="1778" w:type="pct"/>
            <w:tcBorders>
              <w:left w:val="nil"/>
            </w:tcBorders>
            <w:vAlign w:val="center"/>
          </w:tcPr>
          <w:p w14:paraId="0E3C13E1" w14:textId="54AD9574"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258DEC50" w14:textId="77777777" w:rsidTr="00994C33">
        <w:trPr>
          <w:trHeight w:val="397"/>
        </w:trPr>
        <w:tc>
          <w:tcPr>
            <w:tcW w:w="1723" w:type="pct"/>
            <w:tcBorders>
              <w:right w:val="nil"/>
            </w:tcBorders>
            <w:vAlign w:val="center"/>
          </w:tcPr>
          <w:p w14:paraId="54328FC1" w14:textId="67B8ACB7" w:rsidR="00C877E4" w:rsidRPr="003C0722" w:rsidRDefault="00C877E4" w:rsidP="00DB7C62">
            <w:pPr>
              <w:pStyle w:val="TabletextLeft"/>
              <w:spacing w:after="0"/>
              <w:rPr>
                <w:szCs w:val="17"/>
              </w:rPr>
            </w:pPr>
            <w:r w:rsidRPr="003C0722">
              <w:rPr>
                <w:szCs w:val="17"/>
              </w:rPr>
              <w:t>ADE Only - Retail and Distribution Enterprise Agreement Salary Rates</w:t>
            </w:r>
          </w:p>
        </w:tc>
        <w:tc>
          <w:tcPr>
            <w:tcW w:w="685" w:type="pct"/>
            <w:tcBorders>
              <w:right w:val="nil"/>
            </w:tcBorders>
            <w:vAlign w:val="center"/>
          </w:tcPr>
          <w:p w14:paraId="32C1C504" w14:textId="77863E50" w:rsidR="00C877E4" w:rsidRPr="003C0722" w:rsidRDefault="007F458F" w:rsidP="00DB7C62">
            <w:pPr>
              <w:pStyle w:val="TabletextCentre"/>
              <w:spacing w:after="0"/>
              <w:jc w:val="left"/>
              <w:rPr>
                <w:szCs w:val="17"/>
              </w:rPr>
            </w:pPr>
            <w:r w:rsidRPr="003C0722">
              <w:rPr>
                <w:szCs w:val="17"/>
              </w:rPr>
              <w:t>Feb</w:t>
            </w:r>
            <w:r w:rsidR="009332BA" w:rsidRPr="003C0722">
              <w:rPr>
                <w:szCs w:val="17"/>
              </w:rPr>
              <w:t>ruary</w:t>
            </w:r>
            <w:r w:rsidR="00C877E4" w:rsidRPr="003C0722">
              <w:rPr>
                <w:szCs w:val="17"/>
              </w:rPr>
              <w:t xml:space="preserve"> 2020</w:t>
            </w:r>
          </w:p>
        </w:tc>
        <w:tc>
          <w:tcPr>
            <w:tcW w:w="814" w:type="pct"/>
            <w:tcBorders>
              <w:right w:val="nil"/>
            </w:tcBorders>
            <w:vAlign w:val="center"/>
          </w:tcPr>
          <w:p w14:paraId="4EB0057E" w14:textId="0C7F0445" w:rsidR="00C877E4" w:rsidRPr="003C0722" w:rsidRDefault="009332BA" w:rsidP="00DB7C62">
            <w:pPr>
              <w:pStyle w:val="TabletextCentre"/>
              <w:spacing w:after="0"/>
              <w:jc w:val="left"/>
              <w:rPr>
                <w:szCs w:val="17"/>
              </w:rPr>
            </w:pPr>
            <w:r w:rsidRPr="003C0722">
              <w:rPr>
                <w:szCs w:val="17"/>
              </w:rPr>
              <w:t xml:space="preserve">February </w:t>
            </w:r>
            <w:r w:rsidR="00C877E4" w:rsidRPr="003C0722">
              <w:rPr>
                <w:szCs w:val="17"/>
              </w:rPr>
              <w:t>2021</w:t>
            </w:r>
          </w:p>
        </w:tc>
        <w:tc>
          <w:tcPr>
            <w:tcW w:w="1778" w:type="pct"/>
            <w:tcBorders>
              <w:left w:val="nil"/>
            </w:tcBorders>
            <w:vAlign w:val="center"/>
          </w:tcPr>
          <w:p w14:paraId="51CF80D9" w14:textId="224B6945"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631926CB" w14:textId="77777777" w:rsidTr="00994C33">
        <w:trPr>
          <w:trHeight w:val="397"/>
        </w:trPr>
        <w:tc>
          <w:tcPr>
            <w:tcW w:w="1723" w:type="pct"/>
            <w:tcBorders>
              <w:right w:val="nil"/>
            </w:tcBorders>
            <w:vAlign w:val="center"/>
          </w:tcPr>
          <w:p w14:paraId="50AF72D5" w14:textId="32C6E995" w:rsidR="00C877E4" w:rsidRPr="003C0722" w:rsidRDefault="00C877E4" w:rsidP="00DB7C62">
            <w:pPr>
              <w:pStyle w:val="TabletextLeft"/>
              <w:spacing w:after="0"/>
              <w:rPr>
                <w:szCs w:val="17"/>
              </w:rPr>
            </w:pPr>
            <w:r w:rsidRPr="003C0722">
              <w:rPr>
                <w:szCs w:val="17"/>
              </w:rPr>
              <w:t>ALARA QLD Limited Enterprise Agreement 2015</w:t>
            </w:r>
          </w:p>
        </w:tc>
        <w:tc>
          <w:tcPr>
            <w:tcW w:w="685" w:type="pct"/>
            <w:tcBorders>
              <w:right w:val="nil"/>
            </w:tcBorders>
            <w:vAlign w:val="center"/>
          </w:tcPr>
          <w:p w14:paraId="75D530F0" w14:textId="7FD37386" w:rsidR="00C877E4" w:rsidRPr="003C0722" w:rsidRDefault="00AC6A61" w:rsidP="00DB7C62">
            <w:pPr>
              <w:pStyle w:val="TabletextCentre"/>
              <w:spacing w:after="0"/>
              <w:jc w:val="left"/>
              <w:rPr>
                <w:szCs w:val="17"/>
              </w:rPr>
            </w:pPr>
            <w:r w:rsidRPr="003C0722">
              <w:rPr>
                <w:szCs w:val="17"/>
              </w:rPr>
              <w:t>15 April</w:t>
            </w:r>
          </w:p>
        </w:tc>
        <w:tc>
          <w:tcPr>
            <w:tcW w:w="814" w:type="pct"/>
            <w:tcBorders>
              <w:right w:val="nil"/>
            </w:tcBorders>
            <w:vAlign w:val="center"/>
          </w:tcPr>
          <w:p w14:paraId="0EC3660B" w14:textId="6E03DF2D" w:rsidR="00C877E4" w:rsidRPr="003C0722" w:rsidRDefault="00AC6A61" w:rsidP="00DB7C62">
            <w:pPr>
              <w:pStyle w:val="TabletextCentre"/>
              <w:spacing w:after="0"/>
              <w:jc w:val="left"/>
              <w:rPr>
                <w:szCs w:val="17"/>
              </w:rPr>
            </w:pPr>
            <w:r w:rsidRPr="003C0722">
              <w:rPr>
                <w:szCs w:val="17"/>
              </w:rPr>
              <w:t xml:space="preserve">15 April 2019 </w:t>
            </w:r>
            <w:r w:rsidR="00C877E4" w:rsidRPr="003C0722">
              <w:rPr>
                <w:szCs w:val="17"/>
              </w:rPr>
              <w:t>(Nominal Expiry)</w:t>
            </w:r>
          </w:p>
        </w:tc>
        <w:tc>
          <w:tcPr>
            <w:tcW w:w="1778" w:type="pct"/>
            <w:tcBorders>
              <w:left w:val="nil"/>
            </w:tcBorders>
            <w:vAlign w:val="center"/>
          </w:tcPr>
          <w:p w14:paraId="792E7B66" w14:textId="421245A5"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C1FB5BF" w14:textId="77777777" w:rsidTr="00994C33">
        <w:trPr>
          <w:trHeight w:val="397"/>
        </w:trPr>
        <w:tc>
          <w:tcPr>
            <w:tcW w:w="1723" w:type="pct"/>
            <w:tcBorders>
              <w:right w:val="nil"/>
            </w:tcBorders>
            <w:vAlign w:val="center"/>
          </w:tcPr>
          <w:p w14:paraId="56F21EE6" w14:textId="13FBD1B2" w:rsidR="00C877E4" w:rsidRPr="003C0722" w:rsidRDefault="00C877E4" w:rsidP="00DB7C62">
            <w:pPr>
              <w:pStyle w:val="TabletextLeft"/>
              <w:spacing w:after="0"/>
              <w:rPr>
                <w:szCs w:val="17"/>
              </w:rPr>
            </w:pPr>
            <w:r w:rsidRPr="003C0722">
              <w:rPr>
                <w:szCs w:val="17"/>
              </w:rPr>
              <w:t>Alzheimers Australia WA Ltd "Staff" Enterprise Agreement 2016</w:t>
            </w:r>
          </w:p>
        </w:tc>
        <w:tc>
          <w:tcPr>
            <w:tcW w:w="685" w:type="pct"/>
            <w:tcBorders>
              <w:right w:val="nil"/>
            </w:tcBorders>
            <w:vAlign w:val="center"/>
          </w:tcPr>
          <w:p w14:paraId="21983FA3" w14:textId="2595B929" w:rsidR="00C877E4" w:rsidRPr="003C0722" w:rsidRDefault="00C877E4" w:rsidP="00DB7C62">
            <w:pPr>
              <w:pStyle w:val="TabletextCentre"/>
              <w:spacing w:after="0"/>
              <w:jc w:val="left"/>
              <w:rPr>
                <w:szCs w:val="17"/>
              </w:rPr>
            </w:pPr>
            <w:r w:rsidRPr="003C0722">
              <w:rPr>
                <w:szCs w:val="17"/>
              </w:rPr>
              <w:t>27</w:t>
            </w:r>
            <w:r w:rsidR="00AC6A61" w:rsidRPr="003C0722">
              <w:rPr>
                <w:szCs w:val="17"/>
              </w:rPr>
              <w:t xml:space="preserve"> July 2016</w:t>
            </w:r>
          </w:p>
        </w:tc>
        <w:tc>
          <w:tcPr>
            <w:tcW w:w="814" w:type="pct"/>
            <w:tcBorders>
              <w:right w:val="nil"/>
            </w:tcBorders>
            <w:vAlign w:val="center"/>
          </w:tcPr>
          <w:p w14:paraId="68CE2123" w14:textId="7BED1E73" w:rsidR="00C877E4" w:rsidRPr="003C0722" w:rsidRDefault="00C877E4" w:rsidP="00DB7C62">
            <w:pPr>
              <w:pStyle w:val="TabletextCentre"/>
              <w:spacing w:after="0"/>
              <w:jc w:val="left"/>
              <w:rPr>
                <w:szCs w:val="17"/>
              </w:rPr>
            </w:pPr>
            <w:r w:rsidRPr="003C0722">
              <w:rPr>
                <w:szCs w:val="17"/>
              </w:rPr>
              <w:t>19</w:t>
            </w:r>
            <w:r w:rsidR="00AC6A61" w:rsidRPr="003C0722">
              <w:rPr>
                <w:szCs w:val="17"/>
              </w:rPr>
              <w:t xml:space="preserve"> July 2019</w:t>
            </w:r>
          </w:p>
        </w:tc>
        <w:tc>
          <w:tcPr>
            <w:tcW w:w="1778" w:type="pct"/>
            <w:tcBorders>
              <w:left w:val="nil"/>
            </w:tcBorders>
            <w:vAlign w:val="center"/>
          </w:tcPr>
          <w:p w14:paraId="46DA1C26" w14:textId="5206B304"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FAF20F1" w14:textId="77777777" w:rsidTr="00994C33">
        <w:trPr>
          <w:trHeight w:val="397"/>
        </w:trPr>
        <w:tc>
          <w:tcPr>
            <w:tcW w:w="1723" w:type="pct"/>
            <w:tcBorders>
              <w:right w:val="nil"/>
            </w:tcBorders>
            <w:vAlign w:val="center"/>
          </w:tcPr>
          <w:p w14:paraId="278C2938" w14:textId="3EA867F7" w:rsidR="00C877E4" w:rsidRPr="003C0722" w:rsidRDefault="00C877E4" w:rsidP="00DB7C62">
            <w:pPr>
              <w:pStyle w:val="TabletextLeft"/>
              <w:spacing w:after="0"/>
              <w:rPr>
                <w:szCs w:val="17"/>
              </w:rPr>
            </w:pPr>
            <w:r w:rsidRPr="003C0722">
              <w:rPr>
                <w:szCs w:val="17"/>
              </w:rPr>
              <w:t>Anglicare Tasmania Inc. Collective Agreement 2014</w:t>
            </w:r>
          </w:p>
        </w:tc>
        <w:tc>
          <w:tcPr>
            <w:tcW w:w="685" w:type="pct"/>
            <w:tcBorders>
              <w:right w:val="nil"/>
            </w:tcBorders>
            <w:vAlign w:val="center"/>
          </w:tcPr>
          <w:p w14:paraId="47161219" w14:textId="52B629B2" w:rsidR="00C877E4" w:rsidRPr="003C0722" w:rsidRDefault="00C877E4" w:rsidP="00DB7C62">
            <w:pPr>
              <w:pStyle w:val="TabletextCentre"/>
              <w:spacing w:after="0"/>
              <w:jc w:val="left"/>
              <w:rPr>
                <w:szCs w:val="17"/>
              </w:rPr>
            </w:pPr>
            <w:r w:rsidRPr="003C0722">
              <w:rPr>
                <w:szCs w:val="17"/>
              </w:rPr>
              <w:t>22</w:t>
            </w:r>
            <w:r w:rsidR="00AC6A61" w:rsidRPr="003C0722">
              <w:rPr>
                <w:szCs w:val="17"/>
              </w:rPr>
              <w:t xml:space="preserve"> December 2014</w:t>
            </w:r>
          </w:p>
        </w:tc>
        <w:tc>
          <w:tcPr>
            <w:tcW w:w="814" w:type="pct"/>
            <w:tcBorders>
              <w:right w:val="nil"/>
            </w:tcBorders>
            <w:vAlign w:val="center"/>
          </w:tcPr>
          <w:p w14:paraId="34C1313C" w14:textId="316A7EB0" w:rsidR="00C877E4" w:rsidRPr="003C0722" w:rsidRDefault="00AC6A61" w:rsidP="00DB7C62">
            <w:pPr>
              <w:pStyle w:val="TabletextCentre"/>
              <w:spacing w:after="0"/>
              <w:jc w:val="left"/>
              <w:rPr>
                <w:szCs w:val="17"/>
              </w:rPr>
            </w:pPr>
            <w:r w:rsidRPr="003C0722">
              <w:rPr>
                <w:szCs w:val="17"/>
              </w:rPr>
              <w:t>N/A</w:t>
            </w:r>
          </w:p>
        </w:tc>
        <w:tc>
          <w:tcPr>
            <w:tcW w:w="1778" w:type="pct"/>
            <w:tcBorders>
              <w:left w:val="nil"/>
            </w:tcBorders>
            <w:vAlign w:val="center"/>
          </w:tcPr>
          <w:p w14:paraId="728A90B4" w14:textId="660E85C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1B4A10B7" w14:textId="77777777" w:rsidTr="00994C33">
        <w:trPr>
          <w:trHeight w:val="397"/>
        </w:trPr>
        <w:tc>
          <w:tcPr>
            <w:tcW w:w="1723" w:type="pct"/>
            <w:tcBorders>
              <w:right w:val="nil"/>
            </w:tcBorders>
            <w:vAlign w:val="center"/>
          </w:tcPr>
          <w:p w14:paraId="4C8F74D9" w14:textId="5DA94173" w:rsidR="00C877E4" w:rsidRPr="003C0722" w:rsidRDefault="00C877E4" w:rsidP="00DB7C62">
            <w:pPr>
              <w:pStyle w:val="TabletextLeft"/>
              <w:spacing w:after="0"/>
              <w:rPr>
                <w:szCs w:val="17"/>
              </w:rPr>
            </w:pPr>
            <w:r w:rsidRPr="003C0722">
              <w:rPr>
                <w:szCs w:val="17"/>
              </w:rPr>
              <w:t>AnglicareSA Ltd/Australian Services Union Social, Community, Disability, Clerical Allied Health and Miscellaneous Employee Agreement</w:t>
            </w:r>
          </w:p>
        </w:tc>
        <w:tc>
          <w:tcPr>
            <w:tcW w:w="685" w:type="pct"/>
            <w:tcBorders>
              <w:right w:val="nil"/>
            </w:tcBorders>
            <w:vAlign w:val="center"/>
          </w:tcPr>
          <w:p w14:paraId="3682849F" w14:textId="5D8AE46D" w:rsidR="00C877E4" w:rsidRPr="003C0722" w:rsidRDefault="00C877E4" w:rsidP="00DB7C62">
            <w:pPr>
              <w:pStyle w:val="TabletextCentre"/>
              <w:spacing w:after="0"/>
              <w:jc w:val="left"/>
              <w:rPr>
                <w:szCs w:val="17"/>
              </w:rPr>
            </w:pPr>
            <w:r w:rsidRPr="003C0722">
              <w:rPr>
                <w:szCs w:val="17"/>
              </w:rPr>
              <w:t>23</w:t>
            </w:r>
            <w:r w:rsidR="00AC6A61" w:rsidRPr="003C0722">
              <w:rPr>
                <w:szCs w:val="17"/>
              </w:rPr>
              <w:t xml:space="preserve"> February 2017</w:t>
            </w:r>
          </w:p>
        </w:tc>
        <w:tc>
          <w:tcPr>
            <w:tcW w:w="814" w:type="pct"/>
            <w:tcBorders>
              <w:right w:val="nil"/>
            </w:tcBorders>
            <w:vAlign w:val="center"/>
          </w:tcPr>
          <w:p w14:paraId="48268ECB" w14:textId="77777777" w:rsidR="00C877E4" w:rsidRPr="003C0722" w:rsidRDefault="00C877E4" w:rsidP="00DB7C62">
            <w:pPr>
              <w:pStyle w:val="TabletextCentre"/>
              <w:spacing w:after="0"/>
              <w:jc w:val="left"/>
              <w:rPr>
                <w:szCs w:val="17"/>
              </w:rPr>
            </w:pPr>
            <w:r w:rsidRPr="003C0722">
              <w:rPr>
                <w:szCs w:val="17"/>
              </w:rPr>
              <w:t>Ongoing</w:t>
            </w:r>
          </w:p>
        </w:tc>
        <w:tc>
          <w:tcPr>
            <w:tcW w:w="1778" w:type="pct"/>
            <w:tcBorders>
              <w:left w:val="nil"/>
            </w:tcBorders>
            <w:vAlign w:val="center"/>
          </w:tcPr>
          <w:p w14:paraId="0A40E315" w14:textId="562E2D2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5637DE57" w14:textId="77777777" w:rsidTr="00994C33">
        <w:trPr>
          <w:trHeight w:val="397"/>
        </w:trPr>
        <w:tc>
          <w:tcPr>
            <w:tcW w:w="1723" w:type="pct"/>
            <w:tcBorders>
              <w:right w:val="nil"/>
            </w:tcBorders>
            <w:vAlign w:val="center"/>
          </w:tcPr>
          <w:p w14:paraId="037009E3" w14:textId="4140C6FF" w:rsidR="00C877E4" w:rsidRPr="003C0722" w:rsidRDefault="00C877E4" w:rsidP="00DB7C62">
            <w:pPr>
              <w:pStyle w:val="TabletextLeft"/>
              <w:spacing w:after="0"/>
              <w:rPr>
                <w:szCs w:val="17"/>
              </w:rPr>
            </w:pPr>
            <w:r w:rsidRPr="003C0722">
              <w:rPr>
                <w:szCs w:val="17"/>
              </w:rPr>
              <w:t>Arts Access Society</w:t>
            </w:r>
          </w:p>
        </w:tc>
        <w:tc>
          <w:tcPr>
            <w:tcW w:w="685" w:type="pct"/>
            <w:tcBorders>
              <w:right w:val="nil"/>
            </w:tcBorders>
            <w:vAlign w:val="center"/>
          </w:tcPr>
          <w:p w14:paraId="7C37EEED" w14:textId="6D1F05E4" w:rsidR="00C877E4" w:rsidRPr="003C0722" w:rsidRDefault="00C877E4" w:rsidP="00DB7C62">
            <w:pPr>
              <w:pStyle w:val="TabletextCentre"/>
              <w:spacing w:after="0"/>
              <w:jc w:val="left"/>
              <w:rPr>
                <w:szCs w:val="17"/>
              </w:rPr>
            </w:pPr>
            <w:r w:rsidRPr="003C0722">
              <w:rPr>
                <w:szCs w:val="17"/>
              </w:rPr>
              <w:t>2004</w:t>
            </w:r>
          </w:p>
        </w:tc>
        <w:tc>
          <w:tcPr>
            <w:tcW w:w="814" w:type="pct"/>
            <w:tcBorders>
              <w:right w:val="nil"/>
            </w:tcBorders>
            <w:vAlign w:val="center"/>
          </w:tcPr>
          <w:p w14:paraId="08D5F369" w14:textId="77777777" w:rsidR="00C877E4" w:rsidRPr="003C0722" w:rsidRDefault="00C877E4" w:rsidP="00DB7C62">
            <w:pPr>
              <w:pStyle w:val="TabletextCentre"/>
              <w:spacing w:after="0"/>
              <w:jc w:val="left"/>
              <w:rPr>
                <w:szCs w:val="17"/>
              </w:rPr>
            </w:pPr>
            <w:r w:rsidRPr="003C0722">
              <w:rPr>
                <w:szCs w:val="17"/>
              </w:rPr>
              <w:t>2021</w:t>
            </w:r>
          </w:p>
        </w:tc>
        <w:tc>
          <w:tcPr>
            <w:tcW w:w="1778" w:type="pct"/>
            <w:tcBorders>
              <w:left w:val="nil"/>
            </w:tcBorders>
            <w:vAlign w:val="center"/>
          </w:tcPr>
          <w:p w14:paraId="12E7B99F" w14:textId="44863A08"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60A5AE55" w14:textId="77777777" w:rsidTr="00994C33">
        <w:trPr>
          <w:trHeight w:val="397"/>
        </w:trPr>
        <w:tc>
          <w:tcPr>
            <w:tcW w:w="1723" w:type="pct"/>
            <w:tcBorders>
              <w:right w:val="nil"/>
            </w:tcBorders>
            <w:vAlign w:val="center"/>
          </w:tcPr>
          <w:p w14:paraId="38598CD1" w14:textId="5A31F330" w:rsidR="00C877E4" w:rsidRPr="003C0722" w:rsidRDefault="00C877E4" w:rsidP="00DB7C62">
            <w:pPr>
              <w:pStyle w:val="TabletextLeft"/>
              <w:spacing w:after="0"/>
              <w:rPr>
                <w:szCs w:val="17"/>
              </w:rPr>
            </w:pPr>
            <w:r w:rsidRPr="003C0722">
              <w:rPr>
                <w:szCs w:val="17"/>
              </w:rPr>
              <w:lastRenderedPageBreak/>
              <w:t>Arymead Child and Family Centre Collective Teamwork Agreement</w:t>
            </w:r>
          </w:p>
        </w:tc>
        <w:tc>
          <w:tcPr>
            <w:tcW w:w="685" w:type="pct"/>
            <w:tcBorders>
              <w:right w:val="nil"/>
            </w:tcBorders>
            <w:vAlign w:val="center"/>
          </w:tcPr>
          <w:p w14:paraId="5E7C0644" w14:textId="494B5FEA" w:rsidR="00C877E4" w:rsidRPr="003C0722" w:rsidRDefault="00C877E4" w:rsidP="00DB7C62">
            <w:pPr>
              <w:pStyle w:val="TabletextCentre"/>
              <w:spacing w:after="0"/>
              <w:jc w:val="left"/>
              <w:rPr>
                <w:szCs w:val="17"/>
              </w:rPr>
            </w:pPr>
            <w:r w:rsidRPr="003C0722">
              <w:rPr>
                <w:szCs w:val="17"/>
              </w:rPr>
              <w:t>2013</w:t>
            </w:r>
          </w:p>
        </w:tc>
        <w:tc>
          <w:tcPr>
            <w:tcW w:w="814" w:type="pct"/>
            <w:tcBorders>
              <w:right w:val="nil"/>
            </w:tcBorders>
            <w:vAlign w:val="center"/>
          </w:tcPr>
          <w:p w14:paraId="57093E76" w14:textId="77777777" w:rsidR="00C877E4" w:rsidRPr="003C0722" w:rsidRDefault="00C877E4" w:rsidP="00DB7C62">
            <w:pPr>
              <w:pStyle w:val="TabletextCentre"/>
              <w:spacing w:after="0"/>
              <w:jc w:val="left"/>
              <w:rPr>
                <w:szCs w:val="17"/>
              </w:rPr>
            </w:pPr>
            <w:r w:rsidRPr="003C0722">
              <w:rPr>
                <w:szCs w:val="17"/>
              </w:rPr>
              <w:t>2015</w:t>
            </w:r>
          </w:p>
        </w:tc>
        <w:tc>
          <w:tcPr>
            <w:tcW w:w="1778" w:type="pct"/>
            <w:tcBorders>
              <w:left w:val="nil"/>
            </w:tcBorders>
            <w:vAlign w:val="center"/>
          </w:tcPr>
          <w:p w14:paraId="18AE13F4" w14:textId="325B0A6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13E921C" w14:textId="77777777" w:rsidTr="00994C33">
        <w:trPr>
          <w:trHeight w:val="397"/>
        </w:trPr>
        <w:tc>
          <w:tcPr>
            <w:tcW w:w="1723" w:type="pct"/>
            <w:tcBorders>
              <w:right w:val="nil"/>
            </w:tcBorders>
            <w:vAlign w:val="center"/>
          </w:tcPr>
          <w:p w14:paraId="4F1DDB54" w14:textId="6BAB67ED" w:rsidR="00C877E4" w:rsidRPr="003C0722" w:rsidRDefault="00C877E4" w:rsidP="00DB7C62">
            <w:pPr>
              <w:pStyle w:val="TabletextLeft"/>
              <w:spacing w:after="0"/>
              <w:rPr>
                <w:szCs w:val="17"/>
              </w:rPr>
            </w:pPr>
            <w:r w:rsidRPr="003C0722">
              <w:rPr>
                <w:szCs w:val="17"/>
              </w:rPr>
              <w:t>ASJB Pty Ltd t/a Just Better Care Hume Southern Riverina Enterprise Agreement</w:t>
            </w:r>
          </w:p>
        </w:tc>
        <w:tc>
          <w:tcPr>
            <w:tcW w:w="685" w:type="pct"/>
            <w:tcBorders>
              <w:right w:val="nil"/>
            </w:tcBorders>
            <w:vAlign w:val="center"/>
          </w:tcPr>
          <w:p w14:paraId="4774074C" w14:textId="346A162B" w:rsidR="00C877E4" w:rsidRPr="003C0722" w:rsidRDefault="00AC6A61" w:rsidP="00DB7C62">
            <w:pPr>
              <w:pStyle w:val="TabletextCentre"/>
              <w:spacing w:after="0"/>
              <w:jc w:val="left"/>
              <w:rPr>
                <w:szCs w:val="17"/>
              </w:rPr>
            </w:pPr>
            <w:r w:rsidRPr="003C0722">
              <w:rPr>
                <w:szCs w:val="17"/>
              </w:rPr>
              <w:t xml:space="preserve">24 March </w:t>
            </w:r>
            <w:r w:rsidR="00C877E4" w:rsidRPr="003C0722">
              <w:rPr>
                <w:szCs w:val="17"/>
              </w:rPr>
              <w:t>2015</w:t>
            </w:r>
          </w:p>
        </w:tc>
        <w:tc>
          <w:tcPr>
            <w:tcW w:w="814" w:type="pct"/>
            <w:tcBorders>
              <w:right w:val="nil"/>
            </w:tcBorders>
            <w:vAlign w:val="center"/>
          </w:tcPr>
          <w:p w14:paraId="4948CA06" w14:textId="64E15107" w:rsidR="00C877E4" w:rsidRPr="003C0722" w:rsidRDefault="00AC6A61" w:rsidP="00DB7C62">
            <w:pPr>
              <w:pStyle w:val="TabletextCentre"/>
              <w:spacing w:after="0"/>
              <w:jc w:val="left"/>
              <w:rPr>
                <w:szCs w:val="17"/>
              </w:rPr>
            </w:pPr>
            <w:r w:rsidRPr="003C0722">
              <w:rPr>
                <w:szCs w:val="17"/>
              </w:rPr>
              <w:t>C</w:t>
            </w:r>
            <w:r w:rsidR="00C877E4" w:rsidRPr="003C0722">
              <w:rPr>
                <w:szCs w:val="17"/>
              </w:rPr>
              <w:t>urrent 2021</w:t>
            </w:r>
          </w:p>
        </w:tc>
        <w:tc>
          <w:tcPr>
            <w:tcW w:w="1778" w:type="pct"/>
            <w:tcBorders>
              <w:left w:val="nil"/>
            </w:tcBorders>
            <w:vAlign w:val="center"/>
          </w:tcPr>
          <w:p w14:paraId="087B12BD" w14:textId="69AA3D1F"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6DE774BD" w14:textId="77777777" w:rsidTr="00994C33">
        <w:trPr>
          <w:trHeight w:val="397"/>
        </w:trPr>
        <w:tc>
          <w:tcPr>
            <w:tcW w:w="1723" w:type="pct"/>
            <w:tcBorders>
              <w:right w:val="nil"/>
            </w:tcBorders>
            <w:vAlign w:val="center"/>
          </w:tcPr>
          <w:p w14:paraId="5877E468" w14:textId="29BED9B9" w:rsidR="00C877E4" w:rsidRPr="003C0722" w:rsidRDefault="00C877E4" w:rsidP="00DB7C62">
            <w:pPr>
              <w:pStyle w:val="TabletextLeft"/>
              <w:spacing w:after="0"/>
              <w:rPr>
                <w:szCs w:val="17"/>
              </w:rPr>
            </w:pPr>
            <w:r w:rsidRPr="003C0722">
              <w:rPr>
                <w:szCs w:val="17"/>
              </w:rPr>
              <w:t>Avenues Certified Agreement</w:t>
            </w:r>
          </w:p>
        </w:tc>
        <w:tc>
          <w:tcPr>
            <w:tcW w:w="685" w:type="pct"/>
            <w:tcBorders>
              <w:right w:val="nil"/>
            </w:tcBorders>
            <w:vAlign w:val="center"/>
          </w:tcPr>
          <w:p w14:paraId="0A825861" w14:textId="19B353F8" w:rsidR="00C877E4" w:rsidRPr="003C0722" w:rsidRDefault="00C877E4" w:rsidP="00DB7C62">
            <w:pPr>
              <w:pStyle w:val="TabletextCentre"/>
              <w:spacing w:after="0"/>
              <w:jc w:val="left"/>
              <w:rPr>
                <w:szCs w:val="17"/>
              </w:rPr>
            </w:pPr>
            <w:r w:rsidRPr="003C0722">
              <w:rPr>
                <w:szCs w:val="17"/>
              </w:rPr>
              <w:t>2001</w:t>
            </w:r>
          </w:p>
        </w:tc>
        <w:tc>
          <w:tcPr>
            <w:tcW w:w="814" w:type="pct"/>
            <w:tcBorders>
              <w:right w:val="nil"/>
            </w:tcBorders>
            <w:vAlign w:val="center"/>
          </w:tcPr>
          <w:p w14:paraId="45854413" w14:textId="32EE587A" w:rsidR="00C877E4" w:rsidRPr="003C0722" w:rsidRDefault="00AC6A61" w:rsidP="00DB7C62">
            <w:pPr>
              <w:pStyle w:val="TabletextCentre"/>
              <w:spacing w:after="0"/>
              <w:jc w:val="left"/>
              <w:rPr>
                <w:szCs w:val="17"/>
              </w:rPr>
            </w:pPr>
            <w:r w:rsidRPr="003C0722">
              <w:rPr>
                <w:szCs w:val="17"/>
              </w:rPr>
              <w:t>O</w:t>
            </w:r>
            <w:r w:rsidR="00C877E4" w:rsidRPr="003C0722">
              <w:rPr>
                <w:szCs w:val="17"/>
              </w:rPr>
              <w:t>ngoing</w:t>
            </w:r>
          </w:p>
        </w:tc>
        <w:tc>
          <w:tcPr>
            <w:tcW w:w="1778" w:type="pct"/>
            <w:tcBorders>
              <w:left w:val="nil"/>
            </w:tcBorders>
            <w:vAlign w:val="center"/>
          </w:tcPr>
          <w:p w14:paraId="249167A4" w14:textId="77777777" w:rsidR="00C877E4" w:rsidRPr="003C0722" w:rsidRDefault="00C877E4" w:rsidP="00DB7C62">
            <w:pPr>
              <w:pStyle w:val="TabletextCentre"/>
              <w:spacing w:after="0"/>
              <w:jc w:val="left"/>
              <w:rPr>
                <w:szCs w:val="17"/>
              </w:rPr>
            </w:pPr>
            <w:r w:rsidRPr="003C0722">
              <w:rPr>
                <w:szCs w:val="17"/>
              </w:rPr>
              <w:t>Social and Community Services (Qld) Award 1996</w:t>
            </w:r>
          </w:p>
        </w:tc>
      </w:tr>
      <w:tr w:rsidR="00DD6A26" w:rsidRPr="003C0722" w14:paraId="499C91C4" w14:textId="77777777" w:rsidTr="00994C33">
        <w:trPr>
          <w:trHeight w:val="397"/>
        </w:trPr>
        <w:tc>
          <w:tcPr>
            <w:tcW w:w="1723" w:type="pct"/>
            <w:tcBorders>
              <w:right w:val="nil"/>
            </w:tcBorders>
            <w:vAlign w:val="center"/>
          </w:tcPr>
          <w:p w14:paraId="63766FD1" w14:textId="0FA908B2" w:rsidR="00C877E4" w:rsidRPr="003C0722" w:rsidRDefault="00C877E4" w:rsidP="00DB7C62">
            <w:pPr>
              <w:pStyle w:val="TabletextLeft"/>
              <w:spacing w:after="0"/>
              <w:rPr>
                <w:szCs w:val="17"/>
              </w:rPr>
            </w:pPr>
            <w:r w:rsidRPr="003C0722">
              <w:rPr>
                <w:szCs w:val="17"/>
              </w:rPr>
              <w:t>Avivo: Live Life Inc Community Based Agreement 2018</w:t>
            </w:r>
          </w:p>
        </w:tc>
        <w:tc>
          <w:tcPr>
            <w:tcW w:w="685" w:type="pct"/>
            <w:tcBorders>
              <w:right w:val="nil"/>
            </w:tcBorders>
            <w:vAlign w:val="center"/>
          </w:tcPr>
          <w:p w14:paraId="51AC9A30" w14:textId="7CC51F7A" w:rsidR="00C877E4" w:rsidRPr="003C0722" w:rsidRDefault="007F458F" w:rsidP="00DB7C62">
            <w:pPr>
              <w:pStyle w:val="TabletextCentre"/>
              <w:spacing w:after="0"/>
              <w:jc w:val="left"/>
              <w:rPr>
                <w:szCs w:val="17"/>
              </w:rPr>
            </w:pPr>
            <w:r w:rsidRPr="003C0722" w:rsidDel="00AC6A61">
              <w:rPr>
                <w:szCs w:val="17"/>
              </w:rPr>
              <w:t>17</w:t>
            </w:r>
            <w:r w:rsidR="00AC6A61" w:rsidRPr="003C0722">
              <w:rPr>
                <w:szCs w:val="17"/>
              </w:rPr>
              <w:t xml:space="preserve"> February 2020</w:t>
            </w:r>
          </w:p>
        </w:tc>
        <w:tc>
          <w:tcPr>
            <w:tcW w:w="814" w:type="pct"/>
            <w:tcBorders>
              <w:right w:val="nil"/>
            </w:tcBorders>
            <w:vAlign w:val="center"/>
          </w:tcPr>
          <w:p w14:paraId="65A4078A" w14:textId="31557F63" w:rsidR="00C877E4" w:rsidRPr="003C0722" w:rsidRDefault="007F458F" w:rsidP="00DB7C62">
            <w:pPr>
              <w:pStyle w:val="TabletextCentre"/>
              <w:spacing w:after="0"/>
              <w:jc w:val="left"/>
              <w:rPr>
                <w:szCs w:val="17"/>
              </w:rPr>
            </w:pPr>
            <w:r w:rsidRPr="003C0722" w:rsidDel="00AC6A61">
              <w:rPr>
                <w:szCs w:val="17"/>
              </w:rPr>
              <w:t>9</w:t>
            </w:r>
            <w:r w:rsidR="00AC6A61" w:rsidRPr="003C0722">
              <w:rPr>
                <w:szCs w:val="17"/>
              </w:rPr>
              <w:t xml:space="preserve"> February 2023</w:t>
            </w:r>
          </w:p>
        </w:tc>
        <w:tc>
          <w:tcPr>
            <w:tcW w:w="1778" w:type="pct"/>
            <w:tcBorders>
              <w:left w:val="nil"/>
            </w:tcBorders>
            <w:vAlign w:val="center"/>
          </w:tcPr>
          <w:p w14:paraId="60C22CBF" w14:textId="42F7C134"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0480957B" w14:textId="77777777" w:rsidTr="00994C33">
        <w:trPr>
          <w:trHeight w:val="397"/>
        </w:trPr>
        <w:tc>
          <w:tcPr>
            <w:tcW w:w="1723" w:type="pct"/>
            <w:tcBorders>
              <w:right w:val="nil"/>
            </w:tcBorders>
            <w:vAlign w:val="center"/>
          </w:tcPr>
          <w:p w14:paraId="1690E838" w14:textId="62BF3F99" w:rsidR="00C877E4" w:rsidRPr="003C0722" w:rsidRDefault="00C877E4" w:rsidP="00DB7C62">
            <w:pPr>
              <w:pStyle w:val="TabletextLeft"/>
              <w:spacing w:after="0"/>
              <w:rPr>
                <w:szCs w:val="17"/>
              </w:rPr>
            </w:pPr>
            <w:r w:rsidRPr="003C0722">
              <w:rPr>
                <w:szCs w:val="17"/>
              </w:rPr>
              <w:t>Bayside Respite Care Support Workers Certifies Agreement 2005</w:t>
            </w:r>
          </w:p>
        </w:tc>
        <w:tc>
          <w:tcPr>
            <w:tcW w:w="685" w:type="pct"/>
            <w:tcBorders>
              <w:right w:val="nil"/>
            </w:tcBorders>
            <w:vAlign w:val="center"/>
          </w:tcPr>
          <w:p w14:paraId="502961EB" w14:textId="3804BA61" w:rsidR="00C877E4" w:rsidRPr="003C0722" w:rsidRDefault="00AC6A61" w:rsidP="00DB7C62">
            <w:pPr>
              <w:pStyle w:val="TabletextCentre"/>
              <w:spacing w:after="0"/>
              <w:jc w:val="left"/>
              <w:rPr>
                <w:szCs w:val="17"/>
              </w:rPr>
            </w:pPr>
            <w:r w:rsidRPr="003C0722">
              <w:rPr>
                <w:szCs w:val="17"/>
              </w:rPr>
              <w:t xml:space="preserve">11 April </w:t>
            </w:r>
            <w:r w:rsidR="00C877E4" w:rsidRPr="003C0722">
              <w:rPr>
                <w:szCs w:val="17"/>
              </w:rPr>
              <w:t>2006</w:t>
            </w:r>
          </w:p>
        </w:tc>
        <w:tc>
          <w:tcPr>
            <w:tcW w:w="814" w:type="pct"/>
            <w:tcBorders>
              <w:right w:val="nil"/>
            </w:tcBorders>
            <w:vAlign w:val="center"/>
          </w:tcPr>
          <w:p w14:paraId="5E9E4957" w14:textId="286EE4AB" w:rsidR="00C877E4" w:rsidRPr="003C0722" w:rsidRDefault="00AC6A61" w:rsidP="00DB7C62">
            <w:pPr>
              <w:pStyle w:val="TabletextCentre"/>
              <w:spacing w:after="0"/>
              <w:jc w:val="left"/>
              <w:rPr>
                <w:szCs w:val="17"/>
              </w:rPr>
            </w:pPr>
            <w:r w:rsidRPr="003C0722">
              <w:rPr>
                <w:szCs w:val="17"/>
              </w:rPr>
              <w:t>O</w:t>
            </w:r>
            <w:r w:rsidR="00C877E4" w:rsidRPr="003C0722">
              <w:rPr>
                <w:szCs w:val="17"/>
              </w:rPr>
              <w:t>pen</w:t>
            </w:r>
          </w:p>
        </w:tc>
        <w:tc>
          <w:tcPr>
            <w:tcW w:w="1778" w:type="pct"/>
            <w:tcBorders>
              <w:left w:val="nil"/>
            </w:tcBorders>
            <w:vAlign w:val="center"/>
          </w:tcPr>
          <w:p w14:paraId="797067B1" w14:textId="35BBB3CB" w:rsidR="00C877E4" w:rsidRPr="003C0722" w:rsidRDefault="00C877E4" w:rsidP="00DB7C62">
            <w:pPr>
              <w:pStyle w:val="TabletextCentre"/>
              <w:spacing w:after="0"/>
              <w:jc w:val="left"/>
              <w:rPr>
                <w:szCs w:val="17"/>
              </w:rPr>
            </w:pPr>
            <w:r w:rsidRPr="003C0722">
              <w:rPr>
                <w:szCs w:val="17"/>
              </w:rPr>
              <w:t xml:space="preserve">The Social and Community Services Employees Sector part of the SCHADS Award </w:t>
            </w:r>
          </w:p>
        </w:tc>
      </w:tr>
      <w:tr w:rsidR="00DD6A26" w:rsidRPr="003C0722" w14:paraId="4FE08A03" w14:textId="77777777" w:rsidTr="00994C33">
        <w:trPr>
          <w:trHeight w:val="397"/>
        </w:trPr>
        <w:tc>
          <w:tcPr>
            <w:tcW w:w="1723" w:type="pct"/>
            <w:tcBorders>
              <w:right w:val="nil"/>
            </w:tcBorders>
            <w:vAlign w:val="center"/>
          </w:tcPr>
          <w:p w14:paraId="53F333CC" w14:textId="5DF7AD7E" w:rsidR="00C877E4" w:rsidRPr="003C0722" w:rsidRDefault="00C877E4" w:rsidP="00DB7C62">
            <w:pPr>
              <w:pStyle w:val="TabletextLeft"/>
              <w:spacing w:after="0"/>
              <w:rPr>
                <w:szCs w:val="17"/>
              </w:rPr>
            </w:pPr>
            <w:r w:rsidRPr="003C0722">
              <w:rPr>
                <w:szCs w:val="17"/>
              </w:rPr>
              <w:t>BDS Single Enterprise Agreement 2011</w:t>
            </w:r>
          </w:p>
        </w:tc>
        <w:tc>
          <w:tcPr>
            <w:tcW w:w="685" w:type="pct"/>
            <w:tcBorders>
              <w:right w:val="nil"/>
            </w:tcBorders>
            <w:vAlign w:val="center"/>
          </w:tcPr>
          <w:p w14:paraId="34170814" w14:textId="41474E43" w:rsidR="00C877E4" w:rsidRPr="003C0722" w:rsidRDefault="00CE6539" w:rsidP="00DB7C62">
            <w:pPr>
              <w:pStyle w:val="TabletextCentre"/>
              <w:spacing w:after="0"/>
              <w:jc w:val="left"/>
              <w:rPr>
                <w:szCs w:val="17"/>
              </w:rPr>
            </w:pPr>
            <w:r w:rsidRPr="003C0722">
              <w:rPr>
                <w:szCs w:val="17"/>
              </w:rPr>
              <w:t xml:space="preserve">28 September </w:t>
            </w:r>
            <w:r w:rsidR="00C877E4" w:rsidRPr="003C0722">
              <w:rPr>
                <w:szCs w:val="17"/>
              </w:rPr>
              <w:t>2011</w:t>
            </w:r>
          </w:p>
        </w:tc>
        <w:tc>
          <w:tcPr>
            <w:tcW w:w="814" w:type="pct"/>
            <w:tcBorders>
              <w:right w:val="nil"/>
            </w:tcBorders>
            <w:vAlign w:val="center"/>
          </w:tcPr>
          <w:p w14:paraId="729DC17A" w14:textId="67922785" w:rsidR="00C877E4" w:rsidRPr="003C0722" w:rsidRDefault="00CE6539" w:rsidP="00DB7C62">
            <w:pPr>
              <w:pStyle w:val="TabletextCentre"/>
              <w:spacing w:after="0"/>
              <w:jc w:val="left"/>
              <w:rPr>
                <w:szCs w:val="17"/>
              </w:rPr>
            </w:pPr>
            <w:r w:rsidRPr="003C0722">
              <w:rPr>
                <w:szCs w:val="17"/>
              </w:rPr>
              <w:t xml:space="preserve">30 September </w:t>
            </w:r>
            <w:r w:rsidR="00C877E4" w:rsidRPr="003C0722">
              <w:rPr>
                <w:szCs w:val="17"/>
              </w:rPr>
              <w:t>2015</w:t>
            </w:r>
          </w:p>
        </w:tc>
        <w:tc>
          <w:tcPr>
            <w:tcW w:w="1778" w:type="pct"/>
            <w:tcBorders>
              <w:left w:val="nil"/>
            </w:tcBorders>
            <w:vAlign w:val="center"/>
          </w:tcPr>
          <w:p w14:paraId="291459D6" w14:textId="7CED4CA8"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1915228" w14:textId="77777777" w:rsidTr="00994C33">
        <w:trPr>
          <w:trHeight w:val="397"/>
        </w:trPr>
        <w:tc>
          <w:tcPr>
            <w:tcW w:w="1723" w:type="pct"/>
            <w:tcBorders>
              <w:right w:val="nil"/>
            </w:tcBorders>
            <w:vAlign w:val="center"/>
          </w:tcPr>
          <w:p w14:paraId="741B7179" w14:textId="01C79D9C" w:rsidR="00C877E4" w:rsidRPr="003C0722" w:rsidRDefault="00C877E4" w:rsidP="00DB7C62">
            <w:pPr>
              <w:pStyle w:val="TabletextLeft"/>
              <w:spacing w:after="0"/>
              <w:rPr>
                <w:szCs w:val="17"/>
              </w:rPr>
            </w:pPr>
            <w:r w:rsidRPr="003C0722">
              <w:rPr>
                <w:szCs w:val="17"/>
              </w:rPr>
              <w:t>Blue Care/Wesley Mission Brisbane Administration Employees Enterprise Agreement 2013, Blue Care/Wesley Mission Brisbane Care and Support Employees Enterprise Agreement 2013, Blue Care/Wesley Mission Brisbane Nursing Employees Enterprise Agreement 2013</w:t>
            </w:r>
          </w:p>
        </w:tc>
        <w:tc>
          <w:tcPr>
            <w:tcW w:w="685" w:type="pct"/>
            <w:tcBorders>
              <w:right w:val="nil"/>
            </w:tcBorders>
            <w:vAlign w:val="center"/>
          </w:tcPr>
          <w:p w14:paraId="5BDD2DBC" w14:textId="61F60D30" w:rsidR="00C877E4" w:rsidRPr="003C0722" w:rsidRDefault="00C877E4" w:rsidP="00DB7C62">
            <w:pPr>
              <w:pStyle w:val="TabletextCentre"/>
              <w:spacing w:after="0"/>
              <w:jc w:val="left"/>
              <w:rPr>
                <w:szCs w:val="17"/>
              </w:rPr>
            </w:pPr>
            <w:r w:rsidRPr="003C0722">
              <w:rPr>
                <w:szCs w:val="17"/>
              </w:rPr>
              <w:t>April 2013, April 2014, June 2015</w:t>
            </w:r>
          </w:p>
        </w:tc>
        <w:tc>
          <w:tcPr>
            <w:tcW w:w="814" w:type="pct"/>
            <w:tcBorders>
              <w:right w:val="nil"/>
            </w:tcBorders>
            <w:vAlign w:val="center"/>
          </w:tcPr>
          <w:p w14:paraId="4F306C06" w14:textId="77777777" w:rsidR="00C877E4" w:rsidRPr="003C0722" w:rsidRDefault="00C877E4" w:rsidP="00DB7C62">
            <w:pPr>
              <w:pStyle w:val="TabletextCentre"/>
              <w:spacing w:after="0"/>
              <w:jc w:val="left"/>
              <w:rPr>
                <w:szCs w:val="17"/>
              </w:rPr>
            </w:pPr>
            <w:r w:rsidRPr="003C0722">
              <w:rPr>
                <w:szCs w:val="17"/>
              </w:rPr>
              <w:t>30 June 2016</w:t>
            </w:r>
          </w:p>
        </w:tc>
        <w:tc>
          <w:tcPr>
            <w:tcW w:w="1778" w:type="pct"/>
            <w:tcBorders>
              <w:left w:val="nil"/>
            </w:tcBorders>
            <w:vAlign w:val="center"/>
          </w:tcPr>
          <w:p w14:paraId="0FACFD25" w14:textId="286D3238" w:rsidR="00C877E4" w:rsidRPr="003C0722" w:rsidRDefault="00916104" w:rsidP="00DB7C62">
            <w:pPr>
              <w:pStyle w:val="TabletextCentre"/>
              <w:spacing w:after="0"/>
              <w:jc w:val="left"/>
              <w:rPr>
                <w:szCs w:val="17"/>
              </w:rPr>
            </w:pPr>
            <w:r w:rsidRPr="003C0722">
              <w:rPr>
                <w:szCs w:val="17"/>
              </w:rPr>
              <w:t xml:space="preserve">The Social and Community Services Employees Sector part of the SCHADS Award, the Home Care part of the SCHADS Award, </w:t>
            </w:r>
            <w:r w:rsidR="007F458F" w:rsidRPr="003C0722">
              <w:rPr>
                <w:szCs w:val="17"/>
              </w:rPr>
              <w:t>the Aged Care Award 2010 and Nurse Award 2010</w:t>
            </w:r>
          </w:p>
        </w:tc>
      </w:tr>
      <w:tr w:rsidR="00C877E4" w:rsidRPr="003C0722" w14:paraId="6E951A1B" w14:textId="77777777" w:rsidTr="00994C33">
        <w:trPr>
          <w:trHeight w:val="397"/>
        </w:trPr>
        <w:tc>
          <w:tcPr>
            <w:tcW w:w="1723" w:type="pct"/>
            <w:tcBorders>
              <w:right w:val="nil"/>
            </w:tcBorders>
            <w:vAlign w:val="center"/>
          </w:tcPr>
          <w:p w14:paraId="6F09C2BD" w14:textId="3764C807" w:rsidR="00C877E4" w:rsidRPr="003C0722" w:rsidRDefault="00C877E4" w:rsidP="00DB7C62">
            <w:pPr>
              <w:pStyle w:val="TabletextLeft"/>
              <w:spacing w:after="0"/>
              <w:rPr>
                <w:szCs w:val="17"/>
              </w:rPr>
            </w:pPr>
            <w:r w:rsidRPr="003C0722">
              <w:rPr>
                <w:szCs w:val="17"/>
              </w:rPr>
              <w:t>Calvary Home Care Services Support Workers EA 2010 VIC, SA &amp; NT</w:t>
            </w:r>
          </w:p>
        </w:tc>
        <w:tc>
          <w:tcPr>
            <w:tcW w:w="685" w:type="pct"/>
            <w:tcBorders>
              <w:right w:val="nil"/>
            </w:tcBorders>
            <w:vAlign w:val="center"/>
          </w:tcPr>
          <w:p w14:paraId="6480B063" w14:textId="4A8E960C" w:rsidR="00C877E4" w:rsidRPr="003C0722" w:rsidRDefault="007F458F" w:rsidP="00DB7C62">
            <w:pPr>
              <w:pStyle w:val="TabletextCentre"/>
              <w:spacing w:after="0"/>
              <w:jc w:val="left"/>
              <w:rPr>
                <w:szCs w:val="17"/>
              </w:rPr>
            </w:pPr>
            <w:r w:rsidRPr="003C0722">
              <w:rPr>
                <w:szCs w:val="17"/>
              </w:rPr>
              <w:t>Feb</w:t>
            </w:r>
            <w:r w:rsidR="00916104" w:rsidRPr="003C0722">
              <w:rPr>
                <w:szCs w:val="17"/>
              </w:rPr>
              <w:t>ruary</w:t>
            </w:r>
            <w:r w:rsidR="00C877E4" w:rsidRPr="003C0722">
              <w:rPr>
                <w:szCs w:val="17"/>
              </w:rPr>
              <w:t xml:space="preserve"> 2010</w:t>
            </w:r>
          </w:p>
        </w:tc>
        <w:tc>
          <w:tcPr>
            <w:tcW w:w="814" w:type="pct"/>
            <w:tcBorders>
              <w:right w:val="nil"/>
            </w:tcBorders>
            <w:vAlign w:val="center"/>
          </w:tcPr>
          <w:p w14:paraId="37FBBD2D" w14:textId="159F9794" w:rsidR="00C877E4" w:rsidRPr="003C0722" w:rsidRDefault="007F458F" w:rsidP="00DB7C62">
            <w:pPr>
              <w:pStyle w:val="TabletextCentre"/>
              <w:spacing w:after="0"/>
              <w:jc w:val="left"/>
              <w:rPr>
                <w:szCs w:val="17"/>
              </w:rPr>
            </w:pPr>
            <w:r w:rsidRPr="003C0722">
              <w:rPr>
                <w:szCs w:val="17"/>
              </w:rPr>
              <w:t>Feb</w:t>
            </w:r>
            <w:r w:rsidR="00916104" w:rsidRPr="003C0722">
              <w:rPr>
                <w:szCs w:val="17"/>
              </w:rPr>
              <w:t>ruary</w:t>
            </w:r>
            <w:r w:rsidR="00C877E4" w:rsidRPr="003C0722">
              <w:rPr>
                <w:szCs w:val="17"/>
              </w:rPr>
              <w:t xml:space="preserve"> 2014</w:t>
            </w:r>
          </w:p>
        </w:tc>
        <w:tc>
          <w:tcPr>
            <w:tcW w:w="1778" w:type="pct"/>
            <w:tcBorders>
              <w:left w:val="nil"/>
            </w:tcBorders>
            <w:vAlign w:val="center"/>
          </w:tcPr>
          <w:p w14:paraId="4F9540D0" w14:textId="77777777" w:rsidR="00C877E4" w:rsidRPr="003C0722" w:rsidRDefault="00C877E4" w:rsidP="00DB7C62">
            <w:pPr>
              <w:pStyle w:val="TabletextCentre"/>
              <w:spacing w:after="0"/>
              <w:jc w:val="left"/>
              <w:rPr>
                <w:szCs w:val="17"/>
              </w:rPr>
            </w:pPr>
            <w:r w:rsidRPr="003C0722">
              <w:rPr>
                <w:szCs w:val="17"/>
              </w:rPr>
              <w:t>Home and Community Care Award</w:t>
            </w:r>
          </w:p>
        </w:tc>
      </w:tr>
      <w:tr w:rsidR="00DD6A26" w:rsidRPr="003C0722" w14:paraId="70699DFD" w14:textId="77777777" w:rsidTr="00994C33">
        <w:trPr>
          <w:trHeight w:val="397"/>
        </w:trPr>
        <w:tc>
          <w:tcPr>
            <w:tcW w:w="1723" w:type="pct"/>
            <w:tcBorders>
              <w:right w:val="nil"/>
            </w:tcBorders>
            <w:vAlign w:val="center"/>
          </w:tcPr>
          <w:p w14:paraId="69177086" w14:textId="305A7A01" w:rsidR="00C877E4" w:rsidRPr="003C0722" w:rsidRDefault="00C877E4" w:rsidP="00DB7C62">
            <w:pPr>
              <w:pStyle w:val="TabletextLeft"/>
              <w:spacing w:after="0"/>
              <w:rPr>
                <w:szCs w:val="17"/>
              </w:rPr>
            </w:pPr>
            <w:r w:rsidRPr="003C0722">
              <w:rPr>
                <w:szCs w:val="17"/>
              </w:rPr>
              <w:t>Care Matters PTY LTD (t/as Care With Quality) Community Care Employees Enterprise Agreement 2009</w:t>
            </w:r>
          </w:p>
        </w:tc>
        <w:tc>
          <w:tcPr>
            <w:tcW w:w="685" w:type="pct"/>
            <w:tcBorders>
              <w:right w:val="nil"/>
            </w:tcBorders>
            <w:vAlign w:val="center"/>
          </w:tcPr>
          <w:p w14:paraId="4344A21E" w14:textId="1A073A74" w:rsidR="00C877E4" w:rsidRPr="003C0722" w:rsidRDefault="00C877E4" w:rsidP="00DB7C62">
            <w:pPr>
              <w:pStyle w:val="TabletextCentre"/>
              <w:spacing w:after="0"/>
              <w:jc w:val="left"/>
              <w:rPr>
                <w:szCs w:val="17"/>
              </w:rPr>
            </w:pPr>
            <w:r w:rsidRPr="003C0722">
              <w:rPr>
                <w:szCs w:val="17"/>
              </w:rPr>
              <w:t>2009</w:t>
            </w:r>
          </w:p>
        </w:tc>
        <w:tc>
          <w:tcPr>
            <w:tcW w:w="814" w:type="pct"/>
            <w:tcBorders>
              <w:right w:val="nil"/>
            </w:tcBorders>
            <w:vAlign w:val="center"/>
          </w:tcPr>
          <w:p w14:paraId="3B0C1FC8" w14:textId="77777777" w:rsidR="00C877E4" w:rsidRPr="003C0722" w:rsidRDefault="00C877E4" w:rsidP="00DB7C62">
            <w:pPr>
              <w:pStyle w:val="TabletextCentre"/>
              <w:spacing w:after="0"/>
              <w:jc w:val="left"/>
              <w:rPr>
                <w:szCs w:val="17"/>
              </w:rPr>
            </w:pPr>
            <w:r w:rsidRPr="003C0722">
              <w:rPr>
                <w:szCs w:val="17"/>
              </w:rPr>
              <w:t>30 Dec 2013</w:t>
            </w:r>
          </w:p>
        </w:tc>
        <w:tc>
          <w:tcPr>
            <w:tcW w:w="1778" w:type="pct"/>
            <w:tcBorders>
              <w:left w:val="nil"/>
            </w:tcBorders>
            <w:vAlign w:val="center"/>
          </w:tcPr>
          <w:p w14:paraId="5B2C0F0D" w14:textId="77777777" w:rsidR="00C877E4" w:rsidRPr="003C0722" w:rsidRDefault="00C877E4" w:rsidP="00DB7C62">
            <w:pPr>
              <w:pStyle w:val="TabletextCentre"/>
              <w:spacing w:after="0"/>
              <w:jc w:val="left"/>
              <w:rPr>
                <w:szCs w:val="17"/>
              </w:rPr>
            </w:pPr>
            <w:r w:rsidRPr="003C0722">
              <w:rPr>
                <w:szCs w:val="17"/>
              </w:rPr>
              <w:t>The Home and Community Care Award 2001 AT7806214CRV</w:t>
            </w:r>
          </w:p>
        </w:tc>
      </w:tr>
      <w:tr w:rsidR="00DD6A26" w:rsidRPr="003C0722" w14:paraId="2F1AED6C" w14:textId="77777777" w:rsidTr="00994C33">
        <w:trPr>
          <w:trHeight w:val="397"/>
        </w:trPr>
        <w:tc>
          <w:tcPr>
            <w:tcW w:w="1723" w:type="pct"/>
            <w:tcBorders>
              <w:right w:val="nil"/>
            </w:tcBorders>
            <w:vAlign w:val="center"/>
          </w:tcPr>
          <w:p w14:paraId="1EDEEDA5" w14:textId="225A2F90" w:rsidR="00C877E4" w:rsidRPr="003C0722" w:rsidRDefault="00C877E4" w:rsidP="00DB7C62">
            <w:pPr>
              <w:pStyle w:val="TabletextLeft"/>
              <w:spacing w:after="0"/>
              <w:rPr>
                <w:szCs w:val="17"/>
              </w:rPr>
            </w:pPr>
            <w:r w:rsidRPr="003C0722">
              <w:rPr>
                <w:szCs w:val="17"/>
              </w:rPr>
              <w:t>Carers ACT Enterprise Agreement</w:t>
            </w:r>
          </w:p>
        </w:tc>
        <w:tc>
          <w:tcPr>
            <w:tcW w:w="685" w:type="pct"/>
            <w:tcBorders>
              <w:right w:val="nil"/>
            </w:tcBorders>
            <w:vAlign w:val="center"/>
          </w:tcPr>
          <w:p w14:paraId="694F9ACC" w14:textId="002C4C04" w:rsidR="00C877E4" w:rsidRPr="003C0722" w:rsidRDefault="00916104" w:rsidP="00DB7C62">
            <w:pPr>
              <w:pStyle w:val="TabletextCentre"/>
              <w:spacing w:after="0"/>
              <w:jc w:val="left"/>
              <w:rPr>
                <w:szCs w:val="17"/>
              </w:rPr>
            </w:pPr>
            <w:r w:rsidRPr="003C0722">
              <w:rPr>
                <w:szCs w:val="17"/>
              </w:rPr>
              <w:t xml:space="preserve">2 October </w:t>
            </w:r>
            <w:r w:rsidR="00C877E4" w:rsidRPr="003C0722">
              <w:rPr>
                <w:szCs w:val="17"/>
              </w:rPr>
              <w:t>2014</w:t>
            </w:r>
          </w:p>
        </w:tc>
        <w:tc>
          <w:tcPr>
            <w:tcW w:w="814" w:type="pct"/>
            <w:tcBorders>
              <w:right w:val="nil"/>
            </w:tcBorders>
            <w:vAlign w:val="center"/>
          </w:tcPr>
          <w:p w14:paraId="2DF2655E" w14:textId="704285E3" w:rsidR="00C877E4" w:rsidRPr="003C0722" w:rsidRDefault="00916104" w:rsidP="00DB7C62">
            <w:pPr>
              <w:pStyle w:val="TabletextCentre"/>
              <w:spacing w:after="0"/>
              <w:jc w:val="left"/>
              <w:rPr>
                <w:szCs w:val="17"/>
              </w:rPr>
            </w:pPr>
            <w:r w:rsidRPr="003C0722">
              <w:rPr>
                <w:szCs w:val="17"/>
              </w:rPr>
              <w:t>N</w:t>
            </w:r>
            <w:r w:rsidR="00C877E4" w:rsidRPr="003C0722">
              <w:rPr>
                <w:szCs w:val="17"/>
              </w:rPr>
              <w:t>ominal end date 2</w:t>
            </w:r>
            <w:r w:rsidRPr="003C0722">
              <w:rPr>
                <w:szCs w:val="17"/>
              </w:rPr>
              <w:t xml:space="preserve"> October </w:t>
            </w:r>
            <w:r w:rsidR="00C877E4" w:rsidRPr="003C0722">
              <w:rPr>
                <w:szCs w:val="17"/>
              </w:rPr>
              <w:t>2017 but it continues until replaced or return to award</w:t>
            </w:r>
          </w:p>
        </w:tc>
        <w:tc>
          <w:tcPr>
            <w:tcW w:w="1778" w:type="pct"/>
            <w:tcBorders>
              <w:left w:val="nil"/>
            </w:tcBorders>
            <w:vAlign w:val="center"/>
          </w:tcPr>
          <w:p w14:paraId="47279825" w14:textId="36A2C809"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DEF8F64" w14:textId="77777777" w:rsidTr="00994C33">
        <w:trPr>
          <w:trHeight w:val="397"/>
        </w:trPr>
        <w:tc>
          <w:tcPr>
            <w:tcW w:w="1723" w:type="pct"/>
            <w:tcBorders>
              <w:right w:val="nil"/>
            </w:tcBorders>
            <w:vAlign w:val="center"/>
          </w:tcPr>
          <w:p w14:paraId="3713109E" w14:textId="78DF5C5C" w:rsidR="00C877E4" w:rsidRPr="003C0722" w:rsidRDefault="00C877E4" w:rsidP="00DB7C62">
            <w:pPr>
              <w:pStyle w:val="TabletextLeft"/>
              <w:spacing w:after="0"/>
              <w:rPr>
                <w:szCs w:val="17"/>
              </w:rPr>
            </w:pPr>
            <w:r w:rsidRPr="003C0722">
              <w:rPr>
                <w:szCs w:val="17"/>
              </w:rPr>
              <w:t>Carinya Society Disability Services Victoria (Part 1) Collective Agreement 2008 and Carinya Society and HSU Disability Services Union Collective Agreement 2006 – 2009</w:t>
            </w:r>
          </w:p>
        </w:tc>
        <w:tc>
          <w:tcPr>
            <w:tcW w:w="685" w:type="pct"/>
            <w:tcBorders>
              <w:right w:val="nil"/>
            </w:tcBorders>
            <w:vAlign w:val="center"/>
          </w:tcPr>
          <w:p w14:paraId="717142B4" w14:textId="2BE72657" w:rsidR="00C877E4" w:rsidRPr="003C0722" w:rsidRDefault="00C877E4" w:rsidP="00DB7C62">
            <w:pPr>
              <w:pStyle w:val="TabletextCentre"/>
              <w:spacing w:after="0"/>
              <w:jc w:val="left"/>
              <w:rPr>
                <w:szCs w:val="17"/>
              </w:rPr>
            </w:pPr>
            <w:r w:rsidRPr="003C0722">
              <w:rPr>
                <w:szCs w:val="17"/>
              </w:rPr>
              <w:t>2006</w:t>
            </w:r>
          </w:p>
        </w:tc>
        <w:tc>
          <w:tcPr>
            <w:tcW w:w="814" w:type="pct"/>
            <w:tcBorders>
              <w:right w:val="nil"/>
            </w:tcBorders>
            <w:vAlign w:val="center"/>
          </w:tcPr>
          <w:p w14:paraId="2118F445" w14:textId="77777777" w:rsidR="00C877E4" w:rsidRPr="003C0722" w:rsidRDefault="00C877E4" w:rsidP="00DB7C62">
            <w:pPr>
              <w:pStyle w:val="TabletextCentre"/>
              <w:spacing w:after="0"/>
              <w:jc w:val="left"/>
              <w:rPr>
                <w:szCs w:val="17"/>
              </w:rPr>
            </w:pPr>
            <w:r w:rsidRPr="003C0722">
              <w:rPr>
                <w:szCs w:val="17"/>
              </w:rPr>
              <w:t>2008</w:t>
            </w:r>
          </w:p>
        </w:tc>
        <w:tc>
          <w:tcPr>
            <w:tcW w:w="1778" w:type="pct"/>
            <w:tcBorders>
              <w:left w:val="nil"/>
            </w:tcBorders>
            <w:vAlign w:val="center"/>
          </w:tcPr>
          <w:p w14:paraId="555FBEBA" w14:textId="1DE0D69E"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6C31B62C" w14:textId="77777777" w:rsidTr="00994C33">
        <w:trPr>
          <w:trHeight w:val="397"/>
        </w:trPr>
        <w:tc>
          <w:tcPr>
            <w:tcW w:w="1723" w:type="pct"/>
            <w:tcBorders>
              <w:right w:val="nil"/>
            </w:tcBorders>
            <w:vAlign w:val="center"/>
          </w:tcPr>
          <w:p w14:paraId="6A5CE81C" w14:textId="5DB6A741" w:rsidR="00C877E4" w:rsidRPr="003C0722" w:rsidRDefault="00C877E4" w:rsidP="00DB7C62">
            <w:pPr>
              <w:pStyle w:val="TabletextLeft"/>
              <w:spacing w:after="0"/>
              <w:rPr>
                <w:szCs w:val="17"/>
              </w:rPr>
            </w:pPr>
            <w:r w:rsidRPr="003C0722">
              <w:rPr>
                <w:szCs w:val="17"/>
              </w:rPr>
              <w:t>CatholicCare Canberra &amp; Goulburn Enterprise Agreement</w:t>
            </w:r>
          </w:p>
        </w:tc>
        <w:tc>
          <w:tcPr>
            <w:tcW w:w="685" w:type="pct"/>
            <w:tcBorders>
              <w:right w:val="nil"/>
            </w:tcBorders>
            <w:vAlign w:val="center"/>
          </w:tcPr>
          <w:p w14:paraId="094172E3" w14:textId="433B45AD" w:rsidR="00C877E4" w:rsidRPr="003C0722" w:rsidRDefault="00C877E4" w:rsidP="00DB7C62">
            <w:pPr>
              <w:pStyle w:val="TabletextCentre"/>
              <w:spacing w:after="0"/>
              <w:jc w:val="left"/>
              <w:rPr>
                <w:szCs w:val="17"/>
              </w:rPr>
            </w:pPr>
            <w:r w:rsidRPr="003C0722">
              <w:rPr>
                <w:szCs w:val="17"/>
              </w:rPr>
              <w:t>2017</w:t>
            </w:r>
          </w:p>
        </w:tc>
        <w:tc>
          <w:tcPr>
            <w:tcW w:w="814" w:type="pct"/>
            <w:tcBorders>
              <w:right w:val="nil"/>
            </w:tcBorders>
            <w:vAlign w:val="center"/>
          </w:tcPr>
          <w:p w14:paraId="2EE1137B" w14:textId="77777777" w:rsidR="00C877E4" w:rsidRPr="003C0722" w:rsidRDefault="00C877E4" w:rsidP="00DB7C62">
            <w:pPr>
              <w:pStyle w:val="TabletextCentre"/>
              <w:spacing w:after="0"/>
              <w:jc w:val="left"/>
              <w:rPr>
                <w:szCs w:val="17"/>
              </w:rPr>
            </w:pPr>
            <w:r w:rsidRPr="003C0722">
              <w:rPr>
                <w:szCs w:val="17"/>
              </w:rPr>
              <w:t>2020</w:t>
            </w:r>
          </w:p>
        </w:tc>
        <w:tc>
          <w:tcPr>
            <w:tcW w:w="1778" w:type="pct"/>
            <w:tcBorders>
              <w:left w:val="nil"/>
            </w:tcBorders>
            <w:vAlign w:val="center"/>
          </w:tcPr>
          <w:p w14:paraId="0BB52530" w14:textId="55961A9A"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55DA8656" w14:textId="77777777" w:rsidTr="00994C33">
        <w:trPr>
          <w:trHeight w:val="397"/>
        </w:trPr>
        <w:tc>
          <w:tcPr>
            <w:tcW w:w="1723" w:type="pct"/>
            <w:tcBorders>
              <w:right w:val="nil"/>
            </w:tcBorders>
            <w:vAlign w:val="center"/>
          </w:tcPr>
          <w:p w14:paraId="4A269D3C" w14:textId="03027DEF" w:rsidR="00C877E4" w:rsidRPr="003C0722" w:rsidRDefault="00C877E4" w:rsidP="00DB7C62">
            <w:pPr>
              <w:pStyle w:val="TabletextLeft"/>
              <w:spacing w:after="0"/>
              <w:rPr>
                <w:szCs w:val="17"/>
              </w:rPr>
            </w:pPr>
            <w:r w:rsidRPr="003C0722">
              <w:rPr>
                <w:szCs w:val="17"/>
              </w:rPr>
              <w:t>CatholicCare, Diocese of Wollongong (Catholic Family Welfare Services) Enterprise Agreement 2020</w:t>
            </w:r>
          </w:p>
        </w:tc>
        <w:tc>
          <w:tcPr>
            <w:tcW w:w="685" w:type="pct"/>
            <w:tcBorders>
              <w:right w:val="nil"/>
            </w:tcBorders>
            <w:vAlign w:val="center"/>
          </w:tcPr>
          <w:p w14:paraId="466AEC53" w14:textId="43173EAA" w:rsidR="00C877E4" w:rsidRPr="003C0722" w:rsidRDefault="00FC1A21" w:rsidP="00DB7C62">
            <w:pPr>
              <w:pStyle w:val="TabletextCentre"/>
              <w:spacing w:after="0"/>
              <w:jc w:val="left"/>
              <w:rPr>
                <w:szCs w:val="17"/>
              </w:rPr>
            </w:pPr>
            <w:r w:rsidRPr="003C0722">
              <w:rPr>
                <w:szCs w:val="17"/>
              </w:rPr>
              <w:t xml:space="preserve">28 December </w:t>
            </w:r>
            <w:r w:rsidR="00C877E4" w:rsidRPr="003C0722">
              <w:rPr>
                <w:szCs w:val="17"/>
              </w:rPr>
              <w:t>2020</w:t>
            </w:r>
          </w:p>
        </w:tc>
        <w:tc>
          <w:tcPr>
            <w:tcW w:w="814" w:type="pct"/>
            <w:tcBorders>
              <w:right w:val="nil"/>
            </w:tcBorders>
            <w:vAlign w:val="center"/>
          </w:tcPr>
          <w:p w14:paraId="0EF90AB7" w14:textId="6DCBDA7E" w:rsidR="00C877E4" w:rsidRPr="003C0722" w:rsidRDefault="00FC1A21" w:rsidP="00DB7C62">
            <w:pPr>
              <w:pStyle w:val="TabletextCentre"/>
              <w:spacing w:after="0"/>
              <w:jc w:val="left"/>
              <w:rPr>
                <w:szCs w:val="17"/>
              </w:rPr>
            </w:pPr>
            <w:r w:rsidRPr="003C0722">
              <w:rPr>
                <w:szCs w:val="17"/>
              </w:rPr>
              <w:t xml:space="preserve">28 December </w:t>
            </w:r>
            <w:r w:rsidR="00C877E4" w:rsidRPr="003C0722">
              <w:rPr>
                <w:szCs w:val="17"/>
              </w:rPr>
              <w:t>2023</w:t>
            </w:r>
          </w:p>
        </w:tc>
        <w:tc>
          <w:tcPr>
            <w:tcW w:w="1778" w:type="pct"/>
            <w:tcBorders>
              <w:left w:val="nil"/>
            </w:tcBorders>
            <w:vAlign w:val="center"/>
          </w:tcPr>
          <w:p w14:paraId="031CCACD" w14:textId="23534EC8"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55ED5D20" w14:textId="77777777" w:rsidTr="00994C33">
        <w:trPr>
          <w:trHeight w:val="397"/>
        </w:trPr>
        <w:tc>
          <w:tcPr>
            <w:tcW w:w="1723" w:type="pct"/>
            <w:tcBorders>
              <w:right w:val="nil"/>
            </w:tcBorders>
            <w:vAlign w:val="center"/>
          </w:tcPr>
          <w:p w14:paraId="3B607C50" w14:textId="53ECC840" w:rsidR="00C877E4" w:rsidRPr="003C0722" w:rsidRDefault="00C877E4" w:rsidP="00DB7C62">
            <w:pPr>
              <w:pStyle w:val="TabletextLeft"/>
              <w:spacing w:after="0"/>
              <w:rPr>
                <w:szCs w:val="17"/>
              </w:rPr>
            </w:pPr>
            <w:r w:rsidRPr="003C0722">
              <w:rPr>
                <w:szCs w:val="17"/>
              </w:rPr>
              <w:t xml:space="preserve">CLO Psychosocial Enterprise Agreement 2009 </w:t>
            </w:r>
          </w:p>
        </w:tc>
        <w:tc>
          <w:tcPr>
            <w:tcW w:w="685" w:type="pct"/>
            <w:tcBorders>
              <w:right w:val="nil"/>
            </w:tcBorders>
            <w:vAlign w:val="center"/>
          </w:tcPr>
          <w:p w14:paraId="7F8DCA8C" w14:textId="42EBEDC8" w:rsidR="00C877E4" w:rsidRPr="003C0722" w:rsidRDefault="007F458F" w:rsidP="00DB7C62">
            <w:pPr>
              <w:pStyle w:val="TabletextCentre"/>
              <w:spacing w:after="0"/>
              <w:jc w:val="left"/>
              <w:rPr>
                <w:szCs w:val="17"/>
              </w:rPr>
            </w:pPr>
            <w:r w:rsidRPr="003C0722">
              <w:rPr>
                <w:szCs w:val="17"/>
              </w:rPr>
              <w:t>Feb</w:t>
            </w:r>
            <w:r w:rsidR="00FD36C5" w:rsidRPr="003C0722">
              <w:rPr>
                <w:szCs w:val="17"/>
              </w:rPr>
              <w:t>ruary</w:t>
            </w:r>
            <w:r w:rsidR="00C64AF7" w:rsidRPr="003C0722">
              <w:rPr>
                <w:szCs w:val="17"/>
              </w:rPr>
              <w:t xml:space="preserve"> </w:t>
            </w:r>
            <w:r w:rsidR="00C877E4" w:rsidRPr="003C0722">
              <w:rPr>
                <w:szCs w:val="17"/>
              </w:rPr>
              <w:t>2010</w:t>
            </w:r>
          </w:p>
        </w:tc>
        <w:tc>
          <w:tcPr>
            <w:tcW w:w="814" w:type="pct"/>
            <w:tcBorders>
              <w:right w:val="nil"/>
            </w:tcBorders>
            <w:vAlign w:val="center"/>
          </w:tcPr>
          <w:p w14:paraId="7DA0539E" w14:textId="408A12B4" w:rsidR="00C877E4" w:rsidRPr="003C0722" w:rsidRDefault="00FD36C5" w:rsidP="00DB7C62">
            <w:pPr>
              <w:pStyle w:val="TabletextCentre"/>
              <w:spacing w:after="0"/>
              <w:jc w:val="left"/>
              <w:rPr>
                <w:szCs w:val="17"/>
              </w:rPr>
            </w:pPr>
            <w:r w:rsidRPr="003C0722">
              <w:rPr>
                <w:szCs w:val="17"/>
              </w:rPr>
              <w:t xml:space="preserve">31 March </w:t>
            </w:r>
            <w:r w:rsidR="00C877E4" w:rsidRPr="003C0722">
              <w:rPr>
                <w:szCs w:val="17"/>
              </w:rPr>
              <w:t>2021</w:t>
            </w:r>
          </w:p>
        </w:tc>
        <w:tc>
          <w:tcPr>
            <w:tcW w:w="1778" w:type="pct"/>
            <w:tcBorders>
              <w:left w:val="nil"/>
            </w:tcBorders>
            <w:vAlign w:val="center"/>
          </w:tcPr>
          <w:p w14:paraId="0AB4D0DC" w14:textId="42C74E18"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559B344E" w14:textId="77777777" w:rsidTr="00994C33">
        <w:trPr>
          <w:trHeight w:val="397"/>
        </w:trPr>
        <w:tc>
          <w:tcPr>
            <w:tcW w:w="1723" w:type="pct"/>
            <w:tcBorders>
              <w:right w:val="nil"/>
            </w:tcBorders>
            <w:vAlign w:val="center"/>
          </w:tcPr>
          <w:p w14:paraId="0E1A725D" w14:textId="3DCB2740" w:rsidR="00C877E4" w:rsidRPr="003C0722" w:rsidRDefault="00C877E4" w:rsidP="00DB7C62">
            <w:pPr>
              <w:pStyle w:val="TabletextLeft"/>
              <w:spacing w:after="0"/>
              <w:rPr>
                <w:szCs w:val="17"/>
              </w:rPr>
            </w:pPr>
            <w:r w:rsidRPr="003C0722">
              <w:rPr>
                <w:szCs w:val="17"/>
              </w:rPr>
              <w:lastRenderedPageBreak/>
              <w:t>Coastlink Certified Agreement 2005 Extended 2008</w:t>
            </w:r>
          </w:p>
        </w:tc>
        <w:tc>
          <w:tcPr>
            <w:tcW w:w="685" w:type="pct"/>
            <w:tcBorders>
              <w:right w:val="nil"/>
            </w:tcBorders>
            <w:vAlign w:val="center"/>
          </w:tcPr>
          <w:p w14:paraId="27A2162E" w14:textId="35ADA096" w:rsidR="00C877E4" w:rsidRPr="003C0722" w:rsidRDefault="00C877E4" w:rsidP="00DB7C62">
            <w:pPr>
              <w:pStyle w:val="TabletextCentre"/>
              <w:spacing w:after="0"/>
              <w:jc w:val="left"/>
              <w:rPr>
                <w:szCs w:val="17"/>
              </w:rPr>
            </w:pPr>
            <w:r w:rsidRPr="003C0722">
              <w:rPr>
                <w:szCs w:val="17"/>
              </w:rPr>
              <w:t>2005</w:t>
            </w:r>
          </w:p>
        </w:tc>
        <w:tc>
          <w:tcPr>
            <w:tcW w:w="814" w:type="pct"/>
            <w:tcBorders>
              <w:right w:val="nil"/>
            </w:tcBorders>
            <w:vAlign w:val="center"/>
          </w:tcPr>
          <w:p w14:paraId="1039A5A0" w14:textId="0BFC51D8" w:rsidR="00C877E4" w:rsidRPr="003C0722" w:rsidRDefault="00FD36C5" w:rsidP="00DB7C62">
            <w:pPr>
              <w:pStyle w:val="TabletextCentre"/>
              <w:spacing w:after="0"/>
              <w:jc w:val="left"/>
              <w:rPr>
                <w:szCs w:val="17"/>
              </w:rPr>
            </w:pPr>
            <w:r w:rsidRPr="003C0722">
              <w:rPr>
                <w:szCs w:val="17"/>
              </w:rPr>
              <w:t>O</w:t>
            </w:r>
            <w:r w:rsidR="00C877E4" w:rsidRPr="003C0722">
              <w:rPr>
                <w:szCs w:val="17"/>
              </w:rPr>
              <w:t>ngoing</w:t>
            </w:r>
          </w:p>
        </w:tc>
        <w:tc>
          <w:tcPr>
            <w:tcW w:w="1778" w:type="pct"/>
            <w:tcBorders>
              <w:left w:val="nil"/>
            </w:tcBorders>
            <w:vAlign w:val="center"/>
          </w:tcPr>
          <w:p w14:paraId="0E93A679" w14:textId="730BCFF9"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6E57B40C" w14:textId="77777777" w:rsidTr="00994C33">
        <w:trPr>
          <w:trHeight w:val="397"/>
        </w:trPr>
        <w:tc>
          <w:tcPr>
            <w:tcW w:w="1723" w:type="pct"/>
            <w:tcBorders>
              <w:right w:val="nil"/>
            </w:tcBorders>
            <w:vAlign w:val="center"/>
          </w:tcPr>
          <w:p w14:paraId="3E3289E6" w14:textId="4DA9B7F1" w:rsidR="00C877E4" w:rsidRPr="003C0722" w:rsidRDefault="00C877E4" w:rsidP="00DB7C62">
            <w:pPr>
              <w:pStyle w:val="TabletextLeft"/>
              <w:spacing w:after="0"/>
              <w:rPr>
                <w:szCs w:val="17"/>
              </w:rPr>
            </w:pPr>
            <w:r w:rsidRPr="003C0722">
              <w:rPr>
                <w:szCs w:val="17"/>
              </w:rPr>
              <w:t>Community Living &amp; Respite Services</w:t>
            </w:r>
            <w:r w:rsidR="00C64AF7" w:rsidRPr="003C0722">
              <w:rPr>
                <w:szCs w:val="17"/>
              </w:rPr>
              <w:t xml:space="preserve"> </w:t>
            </w:r>
            <w:r w:rsidRPr="003C0722">
              <w:rPr>
                <w:szCs w:val="17"/>
              </w:rPr>
              <w:t>LRS Enterprise Agreement 2010</w:t>
            </w:r>
          </w:p>
        </w:tc>
        <w:tc>
          <w:tcPr>
            <w:tcW w:w="685" w:type="pct"/>
            <w:tcBorders>
              <w:right w:val="nil"/>
            </w:tcBorders>
            <w:vAlign w:val="center"/>
          </w:tcPr>
          <w:p w14:paraId="33E1162C" w14:textId="60F66844" w:rsidR="00C877E4" w:rsidRPr="003C0722" w:rsidRDefault="00C877E4" w:rsidP="00DB7C62">
            <w:pPr>
              <w:pStyle w:val="TabletextCentre"/>
              <w:spacing w:after="0"/>
              <w:jc w:val="left"/>
              <w:rPr>
                <w:szCs w:val="17"/>
              </w:rPr>
            </w:pPr>
            <w:r w:rsidRPr="003C0722">
              <w:rPr>
                <w:szCs w:val="17"/>
              </w:rPr>
              <w:t>26 March 2010</w:t>
            </w:r>
          </w:p>
        </w:tc>
        <w:tc>
          <w:tcPr>
            <w:tcW w:w="814" w:type="pct"/>
            <w:tcBorders>
              <w:right w:val="nil"/>
            </w:tcBorders>
            <w:vAlign w:val="center"/>
          </w:tcPr>
          <w:p w14:paraId="5D1C52C0" w14:textId="77777777" w:rsidR="00C877E4" w:rsidRPr="003C0722" w:rsidRDefault="00C877E4" w:rsidP="00DB7C62">
            <w:pPr>
              <w:pStyle w:val="TabletextCentre"/>
              <w:spacing w:after="0"/>
              <w:jc w:val="left"/>
              <w:rPr>
                <w:szCs w:val="17"/>
              </w:rPr>
            </w:pPr>
            <w:r w:rsidRPr="003C0722">
              <w:rPr>
                <w:szCs w:val="17"/>
              </w:rPr>
              <w:t>28 June 2021</w:t>
            </w:r>
          </w:p>
        </w:tc>
        <w:tc>
          <w:tcPr>
            <w:tcW w:w="1778" w:type="pct"/>
            <w:tcBorders>
              <w:left w:val="nil"/>
            </w:tcBorders>
            <w:vAlign w:val="center"/>
          </w:tcPr>
          <w:p w14:paraId="229F7581" w14:textId="2C403013" w:rsidR="00C877E4" w:rsidRPr="003C0722" w:rsidRDefault="00C877E4" w:rsidP="00DB7C62">
            <w:pPr>
              <w:pStyle w:val="TabletextCentre"/>
              <w:spacing w:after="0"/>
              <w:jc w:val="left"/>
              <w:rPr>
                <w:szCs w:val="17"/>
              </w:rPr>
            </w:pPr>
            <w:r w:rsidRPr="003C0722">
              <w:rPr>
                <w:szCs w:val="17"/>
              </w:rPr>
              <w:t>Attendant Care Victoria Award 2004</w:t>
            </w:r>
            <w:r w:rsidR="001E4E71" w:rsidRPr="003C0722">
              <w:rPr>
                <w:szCs w:val="17"/>
              </w:rPr>
              <w:t xml:space="preserve"> and </w:t>
            </w:r>
            <w:r w:rsidRPr="003C0722">
              <w:rPr>
                <w:szCs w:val="17"/>
              </w:rPr>
              <w:t>Residential &amp; Support Services (Victoria) Award 1999</w:t>
            </w:r>
          </w:p>
        </w:tc>
      </w:tr>
      <w:tr w:rsidR="00DD6A26" w:rsidRPr="003C0722" w14:paraId="5C36259D" w14:textId="77777777" w:rsidTr="00994C33">
        <w:trPr>
          <w:trHeight w:val="397"/>
        </w:trPr>
        <w:tc>
          <w:tcPr>
            <w:tcW w:w="1723" w:type="pct"/>
            <w:tcBorders>
              <w:right w:val="nil"/>
            </w:tcBorders>
            <w:vAlign w:val="center"/>
          </w:tcPr>
          <w:p w14:paraId="35A313CA" w14:textId="680AE75F" w:rsidR="00C877E4" w:rsidRPr="003C0722" w:rsidRDefault="00C877E4" w:rsidP="00DB7C62">
            <w:pPr>
              <w:pStyle w:val="TabletextLeft"/>
              <w:spacing w:after="0"/>
              <w:rPr>
                <w:szCs w:val="17"/>
              </w:rPr>
            </w:pPr>
            <w:r w:rsidRPr="003C0722">
              <w:rPr>
                <w:szCs w:val="17"/>
              </w:rPr>
              <w:t>Community Living Project Incorporated Enterprise Agreement 2010</w:t>
            </w:r>
          </w:p>
        </w:tc>
        <w:tc>
          <w:tcPr>
            <w:tcW w:w="685" w:type="pct"/>
            <w:tcBorders>
              <w:right w:val="nil"/>
            </w:tcBorders>
            <w:vAlign w:val="center"/>
          </w:tcPr>
          <w:p w14:paraId="4C3B07B8" w14:textId="69DC85C3" w:rsidR="00C877E4" w:rsidRPr="003C0722" w:rsidRDefault="00FD36C5" w:rsidP="00DB7C62">
            <w:pPr>
              <w:pStyle w:val="TabletextCentre"/>
              <w:spacing w:after="0"/>
              <w:jc w:val="left"/>
              <w:rPr>
                <w:szCs w:val="17"/>
              </w:rPr>
            </w:pPr>
            <w:r w:rsidRPr="003C0722">
              <w:rPr>
                <w:szCs w:val="17"/>
              </w:rPr>
              <w:t xml:space="preserve">12 January </w:t>
            </w:r>
            <w:r w:rsidR="00C877E4" w:rsidRPr="003C0722">
              <w:rPr>
                <w:szCs w:val="17"/>
              </w:rPr>
              <w:t>2011</w:t>
            </w:r>
          </w:p>
        </w:tc>
        <w:tc>
          <w:tcPr>
            <w:tcW w:w="814" w:type="pct"/>
            <w:tcBorders>
              <w:right w:val="nil"/>
            </w:tcBorders>
            <w:vAlign w:val="center"/>
          </w:tcPr>
          <w:p w14:paraId="0FA407CC" w14:textId="4C046FD1" w:rsidR="00C877E4" w:rsidRPr="003C0722" w:rsidRDefault="00FD36C5" w:rsidP="00DB7C62">
            <w:pPr>
              <w:pStyle w:val="TabletextCentre"/>
              <w:spacing w:after="0"/>
              <w:jc w:val="left"/>
              <w:rPr>
                <w:szCs w:val="17"/>
              </w:rPr>
            </w:pPr>
            <w:r w:rsidRPr="003C0722">
              <w:rPr>
                <w:szCs w:val="17"/>
              </w:rPr>
              <w:t xml:space="preserve">11 January </w:t>
            </w:r>
            <w:r w:rsidR="00C877E4" w:rsidRPr="003C0722">
              <w:rPr>
                <w:szCs w:val="17"/>
              </w:rPr>
              <w:t>2014</w:t>
            </w:r>
          </w:p>
        </w:tc>
        <w:tc>
          <w:tcPr>
            <w:tcW w:w="1778" w:type="pct"/>
            <w:tcBorders>
              <w:left w:val="nil"/>
            </w:tcBorders>
            <w:vAlign w:val="center"/>
          </w:tcPr>
          <w:p w14:paraId="22CBCA71" w14:textId="77777777" w:rsidR="00C877E4" w:rsidRPr="003C0722" w:rsidRDefault="00C877E4" w:rsidP="00DB7C62">
            <w:pPr>
              <w:pStyle w:val="TabletextCentre"/>
              <w:spacing w:after="0"/>
              <w:jc w:val="left"/>
              <w:rPr>
                <w:szCs w:val="17"/>
              </w:rPr>
            </w:pPr>
            <w:r w:rsidRPr="003C0722">
              <w:rPr>
                <w:szCs w:val="17"/>
              </w:rPr>
              <w:t>Disability Services Award (SA) 2006 [AN150046]</w:t>
            </w:r>
          </w:p>
        </w:tc>
      </w:tr>
      <w:tr w:rsidR="00DD6A26" w:rsidRPr="003C0722" w14:paraId="71022A3E" w14:textId="77777777" w:rsidTr="00994C33">
        <w:trPr>
          <w:trHeight w:val="397"/>
        </w:trPr>
        <w:tc>
          <w:tcPr>
            <w:tcW w:w="1723" w:type="pct"/>
            <w:tcBorders>
              <w:right w:val="nil"/>
            </w:tcBorders>
            <w:vAlign w:val="center"/>
          </w:tcPr>
          <w:p w14:paraId="244DCDFB" w14:textId="055B0C38" w:rsidR="00C877E4" w:rsidRPr="003C0722" w:rsidRDefault="00C877E4" w:rsidP="00DB7C62">
            <w:pPr>
              <w:pStyle w:val="TabletextLeft"/>
              <w:spacing w:after="0"/>
              <w:rPr>
                <w:szCs w:val="17"/>
              </w:rPr>
            </w:pPr>
            <w:r w:rsidRPr="003C0722">
              <w:rPr>
                <w:szCs w:val="17"/>
              </w:rPr>
              <w:t>Community Transport Industry (NSW) Multi Enterprise Agreement 2011</w:t>
            </w:r>
          </w:p>
        </w:tc>
        <w:tc>
          <w:tcPr>
            <w:tcW w:w="685" w:type="pct"/>
            <w:tcBorders>
              <w:right w:val="nil"/>
            </w:tcBorders>
            <w:vAlign w:val="center"/>
          </w:tcPr>
          <w:p w14:paraId="57E3D6C5" w14:textId="3B7D33F2" w:rsidR="00C877E4" w:rsidRPr="003C0722" w:rsidRDefault="00C877E4" w:rsidP="00DB7C62">
            <w:pPr>
              <w:pStyle w:val="TabletextCentre"/>
              <w:spacing w:after="0"/>
              <w:jc w:val="left"/>
              <w:rPr>
                <w:szCs w:val="17"/>
              </w:rPr>
            </w:pPr>
            <w:r w:rsidRPr="003C0722">
              <w:rPr>
                <w:szCs w:val="17"/>
              </w:rPr>
              <w:t xml:space="preserve">22 </w:t>
            </w:r>
            <w:r w:rsidR="007F458F" w:rsidRPr="003C0722">
              <w:rPr>
                <w:szCs w:val="17"/>
              </w:rPr>
              <w:t>Dec</w:t>
            </w:r>
            <w:r w:rsidR="00FD36C5" w:rsidRPr="003C0722">
              <w:rPr>
                <w:szCs w:val="17"/>
              </w:rPr>
              <w:t>ember</w:t>
            </w:r>
            <w:r w:rsidRPr="003C0722">
              <w:rPr>
                <w:szCs w:val="17"/>
              </w:rPr>
              <w:t xml:space="preserve"> 2011</w:t>
            </w:r>
          </w:p>
        </w:tc>
        <w:tc>
          <w:tcPr>
            <w:tcW w:w="814" w:type="pct"/>
            <w:tcBorders>
              <w:right w:val="nil"/>
            </w:tcBorders>
            <w:vAlign w:val="center"/>
          </w:tcPr>
          <w:p w14:paraId="5AB3336F" w14:textId="77777777" w:rsidR="00C877E4" w:rsidRPr="003C0722" w:rsidRDefault="00C877E4" w:rsidP="00DB7C62">
            <w:pPr>
              <w:pStyle w:val="TabletextCentre"/>
              <w:spacing w:after="0"/>
              <w:jc w:val="left"/>
              <w:rPr>
                <w:szCs w:val="17"/>
              </w:rPr>
            </w:pPr>
            <w:r w:rsidRPr="003C0722">
              <w:rPr>
                <w:szCs w:val="17"/>
              </w:rPr>
              <w:t>Ongoing</w:t>
            </w:r>
          </w:p>
        </w:tc>
        <w:tc>
          <w:tcPr>
            <w:tcW w:w="1778" w:type="pct"/>
            <w:tcBorders>
              <w:left w:val="nil"/>
            </w:tcBorders>
            <w:vAlign w:val="center"/>
          </w:tcPr>
          <w:p w14:paraId="27C90A6F" w14:textId="15894C73" w:rsidR="00C877E4" w:rsidRPr="003C0722" w:rsidRDefault="001E4E71" w:rsidP="00DB7C62">
            <w:pPr>
              <w:pStyle w:val="TabletextCentre"/>
              <w:spacing w:after="0"/>
              <w:jc w:val="left"/>
              <w:rPr>
                <w:szCs w:val="17"/>
              </w:rPr>
            </w:pPr>
            <w:r w:rsidRPr="003C0722">
              <w:rPr>
                <w:szCs w:val="17"/>
              </w:rPr>
              <w:t>SCHADS</w:t>
            </w:r>
            <w:r w:rsidR="00C877E4" w:rsidRPr="003C0722">
              <w:rPr>
                <w:szCs w:val="17"/>
              </w:rPr>
              <w:t xml:space="preserve"> Award </w:t>
            </w:r>
            <w:r w:rsidRPr="003C0722">
              <w:rPr>
                <w:szCs w:val="17"/>
              </w:rPr>
              <w:t>and</w:t>
            </w:r>
            <w:r w:rsidR="00C877E4" w:rsidRPr="003C0722">
              <w:rPr>
                <w:szCs w:val="17"/>
              </w:rPr>
              <w:t xml:space="preserve"> Passenger Vehicle Transportation Award 2010</w:t>
            </w:r>
          </w:p>
        </w:tc>
      </w:tr>
      <w:tr w:rsidR="00DD6A26" w:rsidRPr="003C0722" w14:paraId="02DB6BCE" w14:textId="77777777" w:rsidTr="00994C33">
        <w:trPr>
          <w:trHeight w:val="397"/>
        </w:trPr>
        <w:tc>
          <w:tcPr>
            <w:tcW w:w="1723" w:type="pct"/>
            <w:tcBorders>
              <w:right w:val="nil"/>
            </w:tcBorders>
            <w:vAlign w:val="center"/>
          </w:tcPr>
          <w:p w14:paraId="7B1B7F16" w14:textId="10F0789E" w:rsidR="00C877E4" w:rsidRPr="003C0722" w:rsidRDefault="00C877E4" w:rsidP="00DB7C62">
            <w:pPr>
              <w:pStyle w:val="TabletextLeft"/>
              <w:spacing w:after="0"/>
              <w:rPr>
                <w:szCs w:val="17"/>
              </w:rPr>
            </w:pPr>
            <w:r w:rsidRPr="003C0722">
              <w:rPr>
                <w:szCs w:val="17"/>
              </w:rPr>
              <w:t>Community Transport Organisations - Multi Enterprise Agreement</w:t>
            </w:r>
          </w:p>
        </w:tc>
        <w:tc>
          <w:tcPr>
            <w:tcW w:w="685" w:type="pct"/>
            <w:tcBorders>
              <w:right w:val="nil"/>
            </w:tcBorders>
            <w:vAlign w:val="center"/>
          </w:tcPr>
          <w:p w14:paraId="68E764DA" w14:textId="614286EE" w:rsidR="00C877E4" w:rsidRPr="003C0722" w:rsidRDefault="00FD36C5" w:rsidP="00DB7C62">
            <w:pPr>
              <w:pStyle w:val="TabletextCentre"/>
              <w:spacing w:after="0"/>
              <w:jc w:val="left"/>
              <w:rPr>
                <w:szCs w:val="17"/>
              </w:rPr>
            </w:pPr>
            <w:r w:rsidRPr="003C0722">
              <w:rPr>
                <w:szCs w:val="17"/>
              </w:rPr>
              <w:t xml:space="preserve">23 December </w:t>
            </w:r>
            <w:r w:rsidR="00C877E4" w:rsidRPr="003C0722">
              <w:rPr>
                <w:szCs w:val="17"/>
              </w:rPr>
              <w:t>2011</w:t>
            </w:r>
          </w:p>
        </w:tc>
        <w:tc>
          <w:tcPr>
            <w:tcW w:w="814" w:type="pct"/>
            <w:tcBorders>
              <w:right w:val="nil"/>
            </w:tcBorders>
            <w:vAlign w:val="center"/>
          </w:tcPr>
          <w:p w14:paraId="1014F4C3" w14:textId="503F48C7" w:rsidR="00C877E4" w:rsidRPr="003C0722" w:rsidRDefault="00FD36C5" w:rsidP="00DB7C62">
            <w:pPr>
              <w:pStyle w:val="TabletextCentre"/>
              <w:spacing w:after="0"/>
              <w:jc w:val="left"/>
              <w:rPr>
                <w:szCs w:val="17"/>
              </w:rPr>
            </w:pPr>
            <w:r w:rsidRPr="003C0722">
              <w:rPr>
                <w:szCs w:val="17"/>
              </w:rPr>
              <w:t>N/A</w:t>
            </w:r>
          </w:p>
        </w:tc>
        <w:tc>
          <w:tcPr>
            <w:tcW w:w="1778" w:type="pct"/>
            <w:tcBorders>
              <w:left w:val="nil"/>
            </w:tcBorders>
            <w:vAlign w:val="center"/>
          </w:tcPr>
          <w:p w14:paraId="0EFE9018" w14:textId="77777777" w:rsidR="00C877E4" w:rsidRPr="003C0722" w:rsidRDefault="00C877E4" w:rsidP="00DB7C62">
            <w:pPr>
              <w:pStyle w:val="TabletextCentre"/>
              <w:spacing w:after="0"/>
              <w:jc w:val="left"/>
              <w:rPr>
                <w:szCs w:val="17"/>
              </w:rPr>
            </w:pPr>
            <w:r w:rsidRPr="003C0722">
              <w:rPr>
                <w:szCs w:val="17"/>
              </w:rPr>
              <w:t>Passenger Transport Award</w:t>
            </w:r>
          </w:p>
        </w:tc>
      </w:tr>
      <w:tr w:rsidR="00DD6A26" w:rsidRPr="003C0722" w14:paraId="4E3BE82D" w14:textId="77777777" w:rsidTr="00994C33">
        <w:trPr>
          <w:trHeight w:val="397"/>
        </w:trPr>
        <w:tc>
          <w:tcPr>
            <w:tcW w:w="1723" w:type="pct"/>
            <w:tcBorders>
              <w:right w:val="nil"/>
            </w:tcBorders>
            <w:vAlign w:val="center"/>
          </w:tcPr>
          <w:p w14:paraId="36C36493" w14:textId="745008AE" w:rsidR="00C877E4" w:rsidRPr="003C0722" w:rsidRDefault="00C877E4" w:rsidP="00DB7C62">
            <w:pPr>
              <w:pStyle w:val="TabletextLeft"/>
              <w:spacing w:after="0"/>
              <w:rPr>
                <w:szCs w:val="17"/>
              </w:rPr>
            </w:pPr>
            <w:r w:rsidRPr="003C0722">
              <w:rPr>
                <w:szCs w:val="17"/>
              </w:rPr>
              <w:t>Community Vision Australia Disability &amp; Aged Care Agreement 2019</w:t>
            </w:r>
          </w:p>
        </w:tc>
        <w:tc>
          <w:tcPr>
            <w:tcW w:w="685" w:type="pct"/>
            <w:tcBorders>
              <w:right w:val="nil"/>
            </w:tcBorders>
            <w:vAlign w:val="center"/>
          </w:tcPr>
          <w:p w14:paraId="00F631BA" w14:textId="26D7DED9" w:rsidR="00C877E4" w:rsidRPr="003C0722" w:rsidRDefault="00CF5F9A" w:rsidP="00DB7C62">
            <w:pPr>
              <w:pStyle w:val="TabletextCentre"/>
              <w:spacing w:after="0"/>
              <w:jc w:val="left"/>
              <w:rPr>
                <w:szCs w:val="17"/>
              </w:rPr>
            </w:pPr>
            <w:r w:rsidRPr="003C0722">
              <w:rPr>
                <w:szCs w:val="17"/>
              </w:rPr>
              <w:t xml:space="preserve">December </w:t>
            </w:r>
            <w:r w:rsidR="00C877E4" w:rsidRPr="003C0722">
              <w:rPr>
                <w:szCs w:val="17"/>
              </w:rPr>
              <w:t>2019</w:t>
            </w:r>
          </w:p>
        </w:tc>
        <w:tc>
          <w:tcPr>
            <w:tcW w:w="814" w:type="pct"/>
            <w:tcBorders>
              <w:right w:val="nil"/>
            </w:tcBorders>
            <w:vAlign w:val="center"/>
          </w:tcPr>
          <w:p w14:paraId="7FDE5A46" w14:textId="428CFB88" w:rsidR="00C877E4" w:rsidRPr="003C0722" w:rsidRDefault="00CF5F9A" w:rsidP="00DB7C62">
            <w:pPr>
              <w:pStyle w:val="TabletextCentre"/>
              <w:spacing w:after="0"/>
              <w:jc w:val="left"/>
              <w:rPr>
                <w:szCs w:val="17"/>
              </w:rPr>
            </w:pPr>
            <w:r w:rsidRPr="003C0722">
              <w:rPr>
                <w:szCs w:val="17"/>
              </w:rPr>
              <w:t xml:space="preserve">December </w:t>
            </w:r>
            <w:r w:rsidR="00C877E4" w:rsidRPr="003C0722">
              <w:rPr>
                <w:szCs w:val="17"/>
              </w:rPr>
              <w:t>2022</w:t>
            </w:r>
          </w:p>
        </w:tc>
        <w:tc>
          <w:tcPr>
            <w:tcW w:w="1778" w:type="pct"/>
            <w:tcBorders>
              <w:left w:val="nil"/>
            </w:tcBorders>
            <w:vAlign w:val="center"/>
          </w:tcPr>
          <w:p w14:paraId="103A27FE" w14:textId="35810F4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259F8D03" w14:textId="77777777" w:rsidTr="00994C33">
        <w:trPr>
          <w:trHeight w:val="397"/>
        </w:trPr>
        <w:tc>
          <w:tcPr>
            <w:tcW w:w="1723" w:type="pct"/>
            <w:tcBorders>
              <w:right w:val="nil"/>
            </w:tcBorders>
            <w:vAlign w:val="center"/>
          </w:tcPr>
          <w:p w14:paraId="6B46E222" w14:textId="3D69FFC2" w:rsidR="00C877E4" w:rsidRPr="003C0722" w:rsidRDefault="00C877E4" w:rsidP="00DB7C62">
            <w:pPr>
              <w:pStyle w:val="TabletextLeft"/>
              <w:spacing w:after="0"/>
              <w:rPr>
                <w:szCs w:val="17"/>
              </w:rPr>
            </w:pPr>
            <w:r w:rsidRPr="003C0722">
              <w:rPr>
                <w:szCs w:val="17"/>
              </w:rPr>
              <w:t>Cooinda Terang Inc &amp; HSU Disability Services Union Collective Agreement</w:t>
            </w:r>
          </w:p>
        </w:tc>
        <w:tc>
          <w:tcPr>
            <w:tcW w:w="685" w:type="pct"/>
            <w:tcBorders>
              <w:right w:val="nil"/>
            </w:tcBorders>
            <w:vAlign w:val="center"/>
          </w:tcPr>
          <w:p w14:paraId="195E1FC0" w14:textId="26859BC1" w:rsidR="00C877E4" w:rsidRPr="003C0722" w:rsidRDefault="00C877E4" w:rsidP="00DB7C62">
            <w:pPr>
              <w:pStyle w:val="TabletextCentre"/>
              <w:spacing w:after="0"/>
              <w:jc w:val="left"/>
              <w:rPr>
                <w:szCs w:val="17"/>
              </w:rPr>
            </w:pPr>
            <w:r w:rsidRPr="003C0722">
              <w:rPr>
                <w:szCs w:val="17"/>
              </w:rPr>
              <w:t>2006</w:t>
            </w:r>
          </w:p>
        </w:tc>
        <w:tc>
          <w:tcPr>
            <w:tcW w:w="814" w:type="pct"/>
            <w:tcBorders>
              <w:right w:val="nil"/>
            </w:tcBorders>
            <w:vAlign w:val="center"/>
          </w:tcPr>
          <w:p w14:paraId="4AF4C3B8" w14:textId="77777777" w:rsidR="00C877E4" w:rsidRPr="003C0722" w:rsidRDefault="00C877E4" w:rsidP="00DB7C62">
            <w:pPr>
              <w:pStyle w:val="TabletextCentre"/>
              <w:spacing w:after="0"/>
              <w:jc w:val="left"/>
              <w:rPr>
                <w:szCs w:val="17"/>
              </w:rPr>
            </w:pPr>
            <w:r w:rsidRPr="003C0722">
              <w:rPr>
                <w:szCs w:val="17"/>
              </w:rPr>
              <w:t>2009</w:t>
            </w:r>
          </w:p>
        </w:tc>
        <w:tc>
          <w:tcPr>
            <w:tcW w:w="1778" w:type="pct"/>
            <w:tcBorders>
              <w:left w:val="nil"/>
            </w:tcBorders>
            <w:vAlign w:val="center"/>
          </w:tcPr>
          <w:p w14:paraId="2B0541D0" w14:textId="511D8E7B"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A1C76B4" w14:textId="77777777" w:rsidTr="00994C33">
        <w:trPr>
          <w:trHeight w:val="397"/>
        </w:trPr>
        <w:tc>
          <w:tcPr>
            <w:tcW w:w="1723" w:type="pct"/>
            <w:tcBorders>
              <w:right w:val="nil"/>
            </w:tcBorders>
            <w:vAlign w:val="center"/>
          </w:tcPr>
          <w:p w14:paraId="74F170F2" w14:textId="1ECD8666" w:rsidR="00C877E4" w:rsidRPr="003C0722" w:rsidRDefault="00C877E4" w:rsidP="00DB7C62">
            <w:pPr>
              <w:pStyle w:val="TabletextLeft"/>
              <w:spacing w:after="0"/>
              <w:rPr>
                <w:szCs w:val="17"/>
              </w:rPr>
            </w:pPr>
            <w:r w:rsidRPr="003C0722">
              <w:rPr>
                <w:szCs w:val="17"/>
              </w:rPr>
              <w:t xml:space="preserve">Day Services Agreement and </w:t>
            </w:r>
            <w:r w:rsidR="00C64AF7" w:rsidRPr="003C0722">
              <w:rPr>
                <w:szCs w:val="17"/>
              </w:rPr>
              <w:t>Re</w:t>
            </w:r>
            <w:r w:rsidRPr="003C0722">
              <w:rPr>
                <w:szCs w:val="17"/>
              </w:rPr>
              <w:t xml:space="preserve">sidential and Support Services </w:t>
            </w:r>
          </w:p>
        </w:tc>
        <w:tc>
          <w:tcPr>
            <w:tcW w:w="685" w:type="pct"/>
            <w:tcBorders>
              <w:right w:val="nil"/>
            </w:tcBorders>
            <w:vAlign w:val="center"/>
          </w:tcPr>
          <w:p w14:paraId="6D86F157" w14:textId="6EB512A1" w:rsidR="00C877E4" w:rsidRPr="003C0722" w:rsidRDefault="00C877E4" w:rsidP="00DB7C62">
            <w:pPr>
              <w:pStyle w:val="TabletextCentre"/>
              <w:spacing w:after="0"/>
              <w:jc w:val="left"/>
              <w:rPr>
                <w:szCs w:val="17"/>
              </w:rPr>
            </w:pPr>
            <w:r w:rsidRPr="003C0722">
              <w:rPr>
                <w:szCs w:val="17"/>
              </w:rPr>
              <w:t>2010 and 2011</w:t>
            </w:r>
          </w:p>
        </w:tc>
        <w:tc>
          <w:tcPr>
            <w:tcW w:w="814" w:type="pct"/>
            <w:tcBorders>
              <w:right w:val="nil"/>
            </w:tcBorders>
            <w:vAlign w:val="center"/>
          </w:tcPr>
          <w:p w14:paraId="6CE59981" w14:textId="77777777" w:rsidR="00C877E4" w:rsidRPr="003C0722" w:rsidRDefault="00C877E4" w:rsidP="00DB7C62">
            <w:pPr>
              <w:pStyle w:val="TabletextCentre"/>
              <w:spacing w:after="0"/>
              <w:jc w:val="left"/>
              <w:rPr>
                <w:szCs w:val="17"/>
              </w:rPr>
            </w:pPr>
            <w:r w:rsidRPr="003C0722">
              <w:rPr>
                <w:szCs w:val="17"/>
              </w:rPr>
              <w:t>2014 and 2015</w:t>
            </w:r>
          </w:p>
        </w:tc>
        <w:tc>
          <w:tcPr>
            <w:tcW w:w="1778" w:type="pct"/>
            <w:tcBorders>
              <w:left w:val="nil"/>
            </w:tcBorders>
            <w:vAlign w:val="center"/>
          </w:tcPr>
          <w:p w14:paraId="3F3ED04A" w14:textId="75EFE49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473E3397" w14:textId="77777777" w:rsidTr="00A633D8">
        <w:trPr>
          <w:trHeight w:val="20"/>
        </w:trPr>
        <w:tc>
          <w:tcPr>
            <w:tcW w:w="0" w:type="pct"/>
            <w:tcBorders>
              <w:right w:val="nil"/>
            </w:tcBorders>
            <w:vAlign w:val="center"/>
          </w:tcPr>
          <w:p w14:paraId="7102BA12" w14:textId="7FF2CA5F" w:rsidR="00C877E4" w:rsidRPr="003C0722" w:rsidRDefault="00C877E4" w:rsidP="00DB7C62">
            <w:pPr>
              <w:pStyle w:val="TabletextLeft"/>
              <w:spacing w:after="0"/>
              <w:rPr>
                <w:szCs w:val="17"/>
              </w:rPr>
            </w:pPr>
            <w:r w:rsidRPr="003C0722">
              <w:rPr>
                <w:szCs w:val="17"/>
              </w:rPr>
              <w:t>DISABILITY LIVING INCORPORATED ENTERPRISE AGREEMENT 2016</w:t>
            </w:r>
          </w:p>
        </w:tc>
        <w:tc>
          <w:tcPr>
            <w:tcW w:w="0" w:type="pct"/>
            <w:tcBorders>
              <w:right w:val="nil"/>
            </w:tcBorders>
            <w:vAlign w:val="center"/>
          </w:tcPr>
          <w:p w14:paraId="10A926D9" w14:textId="359A5BEF" w:rsidR="00C877E4" w:rsidRPr="003C0722" w:rsidRDefault="00B12782" w:rsidP="00DB7C62">
            <w:pPr>
              <w:pStyle w:val="TabletextCentre"/>
              <w:spacing w:after="0"/>
              <w:jc w:val="left"/>
              <w:rPr>
                <w:szCs w:val="17"/>
              </w:rPr>
            </w:pPr>
            <w:r w:rsidRPr="003C0722">
              <w:rPr>
                <w:szCs w:val="17"/>
              </w:rPr>
              <w:t xml:space="preserve">9 November </w:t>
            </w:r>
            <w:r w:rsidR="00C877E4" w:rsidRPr="003C0722">
              <w:rPr>
                <w:szCs w:val="17"/>
              </w:rPr>
              <w:t>2016</w:t>
            </w:r>
          </w:p>
        </w:tc>
        <w:tc>
          <w:tcPr>
            <w:tcW w:w="0" w:type="pct"/>
            <w:tcBorders>
              <w:right w:val="nil"/>
            </w:tcBorders>
            <w:vAlign w:val="center"/>
          </w:tcPr>
          <w:p w14:paraId="4444124C" w14:textId="7DC5BD42" w:rsidR="00C877E4" w:rsidRPr="003C0722" w:rsidRDefault="00B12782" w:rsidP="00DB7C62">
            <w:pPr>
              <w:pStyle w:val="TabletextCentre"/>
              <w:spacing w:after="0"/>
              <w:jc w:val="left"/>
              <w:rPr>
                <w:szCs w:val="17"/>
              </w:rPr>
            </w:pPr>
            <w:r w:rsidRPr="003C0722">
              <w:rPr>
                <w:szCs w:val="17"/>
              </w:rPr>
              <w:t xml:space="preserve">8 November </w:t>
            </w:r>
            <w:r w:rsidR="00C877E4" w:rsidRPr="003C0722">
              <w:rPr>
                <w:szCs w:val="17"/>
              </w:rPr>
              <w:t>2019</w:t>
            </w:r>
          </w:p>
        </w:tc>
        <w:tc>
          <w:tcPr>
            <w:tcW w:w="0" w:type="pct"/>
            <w:tcBorders>
              <w:left w:val="nil"/>
            </w:tcBorders>
            <w:vAlign w:val="center"/>
          </w:tcPr>
          <w:p w14:paraId="027EC1AF" w14:textId="0F2161E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ABB7099" w14:textId="77777777" w:rsidTr="00994C33">
        <w:trPr>
          <w:trHeight w:val="397"/>
        </w:trPr>
        <w:tc>
          <w:tcPr>
            <w:tcW w:w="1723" w:type="pct"/>
            <w:tcBorders>
              <w:right w:val="nil"/>
            </w:tcBorders>
            <w:vAlign w:val="center"/>
          </w:tcPr>
          <w:p w14:paraId="384DF03D" w14:textId="2A6D7E70" w:rsidR="00C877E4" w:rsidRPr="003C0722" w:rsidRDefault="00AA69D8" w:rsidP="00DB7C62">
            <w:pPr>
              <w:pStyle w:val="TabletextLeft"/>
              <w:spacing w:after="0"/>
              <w:rPr>
                <w:szCs w:val="17"/>
              </w:rPr>
            </w:pPr>
            <w:r w:rsidRPr="003C0722">
              <w:rPr>
                <w:szCs w:val="17"/>
              </w:rPr>
              <w:t>Employee Collective Agreement</w:t>
            </w:r>
          </w:p>
        </w:tc>
        <w:tc>
          <w:tcPr>
            <w:tcW w:w="685" w:type="pct"/>
            <w:tcBorders>
              <w:right w:val="nil"/>
            </w:tcBorders>
            <w:vAlign w:val="center"/>
          </w:tcPr>
          <w:p w14:paraId="21061979" w14:textId="7DFF51EA" w:rsidR="00C877E4" w:rsidRPr="003C0722" w:rsidRDefault="00C877E4" w:rsidP="00DB7C62">
            <w:pPr>
              <w:pStyle w:val="TabletextCentre"/>
              <w:spacing w:after="0"/>
              <w:jc w:val="left"/>
              <w:rPr>
                <w:szCs w:val="17"/>
              </w:rPr>
            </w:pPr>
            <w:r w:rsidRPr="003C0722">
              <w:rPr>
                <w:szCs w:val="17"/>
              </w:rPr>
              <w:t>2007</w:t>
            </w:r>
          </w:p>
        </w:tc>
        <w:tc>
          <w:tcPr>
            <w:tcW w:w="814" w:type="pct"/>
            <w:tcBorders>
              <w:right w:val="nil"/>
            </w:tcBorders>
            <w:vAlign w:val="center"/>
          </w:tcPr>
          <w:p w14:paraId="020BEB1C" w14:textId="77777777" w:rsidR="00C877E4" w:rsidRPr="003C0722" w:rsidRDefault="00C877E4" w:rsidP="00DB7C62">
            <w:pPr>
              <w:pStyle w:val="TabletextCentre"/>
              <w:spacing w:after="0"/>
              <w:jc w:val="left"/>
              <w:rPr>
                <w:szCs w:val="17"/>
              </w:rPr>
            </w:pPr>
            <w:r w:rsidRPr="003C0722">
              <w:rPr>
                <w:szCs w:val="17"/>
              </w:rPr>
              <w:t>N/A</w:t>
            </w:r>
          </w:p>
        </w:tc>
        <w:tc>
          <w:tcPr>
            <w:tcW w:w="1778" w:type="pct"/>
            <w:tcBorders>
              <w:left w:val="nil"/>
            </w:tcBorders>
            <w:vAlign w:val="center"/>
          </w:tcPr>
          <w:p w14:paraId="1E4754D6" w14:textId="0EB4B34F"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AC35493" w14:textId="77777777" w:rsidTr="00994C33">
        <w:trPr>
          <w:trHeight w:val="397"/>
        </w:trPr>
        <w:tc>
          <w:tcPr>
            <w:tcW w:w="1723" w:type="pct"/>
            <w:tcBorders>
              <w:right w:val="nil"/>
            </w:tcBorders>
            <w:vAlign w:val="center"/>
          </w:tcPr>
          <w:p w14:paraId="43DB66F0" w14:textId="46F66DF3" w:rsidR="00C877E4" w:rsidRPr="003C0722" w:rsidRDefault="00C877E4" w:rsidP="00DB7C62">
            <w:pPr>
              <w:pStyle w:val="TabletextLeft"/>
              <w:spacing w:after="0"/>
              <w:rPr>
                <w:szCs w:val="17"/>
              </w:rPr>
            </w:pPr>
            <w:r w:rsidRPr="003C0722">
              <w:rPr>
                <w:szCs w:val="17"/>
              </w:rPr>
              <w:t>Employee Collective Agreement</w:t>
            </w:r>
          </w:p>
        </w:tc>
        <w:tc>
          <w:tcPr>
            <w:tcW w:w="685" w:type="pct"/>
            <w:tcBorders>
              <w:right w:val="nil"/>
            </w:tcBorders>
            <w:vAlign w:val="center"/>
          </w:tcPr>
          <w:p w14:paraId="5308D85B" w14:textId="76E4EB80" w:rsidR="00C877E4" w:rsidRPr="003C0722" w:rsidRDefault="00C877E4" w:rsidP="00DB7C62">
            <w:pPr>
              <w:pStyle w:val="TabletextCentre"/>
              <w:spacing w:after="0"/>
              <w:jc w:val="left"/>
              <w:rPr>
                <w:szCs w:val="17"/>
              </w:rPr>
            </w:pPr>
            <w:r w:rsidRPr="003C0722">
              <w:rPr>
                <w:szCs w:val="17"/>
              </w:rPr>
              <w:t>2007</w:t>
            </w:r>
          </w:p>
        </w:tc>
        <w:tc>
          <w:tcPr>
            <w:tcW w:w="814" w:type="pct"/>
            <w:tcBorders>
              <w:right w:val="nil"/>
            </w:tcBorders>
            <w:vAlign w:val="center"/>
          </w:tcPr>
          <w:p w14:paraId="15610CBA" w14:textId="77777777" w:rsidR="00C877E4" w:rsidRPr="003C0722" w:rsidRDefault="00C877E4" w:rsidP="00DB7C62">
            <w:pPr>
              <w:pStyle w:val="TabletextCentre"/>
              <w:spacing w:after="0"/>
              <w:jc w:val="left"/>
              <w:rPr>
                <w:szCs w:val="17"/>
              </w:rPr>
            </w:pPr>
            <w:r w:rsidRPr="003C0722">
              <w:rPr>
                <w:szCs w:val="17"/>
              </w:rPr>
              <w:t>2010</w:t>
            </w:r>
          </w:p>
        </w:tc>
        <w:tc>
          <w:tcPr>
            <w:tcW w:w="1778" w:type="pct"/>
            <w:tcBorders>
              <w:left w:val="nil"/>
            </w:tcBorders>
            <w:vAlign w:val="center"/>
          </w:tcPr>
          <w:p w14:paraId="4732041A" w14:textId="454F848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234E37E8" w14:textId="77777777" w:rsidTr="00994C33">
        <w:trPr>
          <w:trHeight w:val="397"/>
        </w:trPr>
        <w:tc>
          <w:tcPr>
            <w:tcW w:w="1723" w:type="pct"/>
            <w:tcBorders>
              <w:right w:val="nil"/>
            </w:tcBorders>
            <w:vAlign w:val="center"/>
          </w:tcPr>
          <w:p w14:paraId="72904FCF" w14:textId="472B80BD" w:rsidR="00C877E4" w:rsidRPr="003C0722" w:rsidRDefault="00C877E4" w:rsidP="00DB7C62">
            <w:pPr>
              <w:pStyle w:val="TabletextLeft"/>
              <w:spacing w:after="0"/>
              <w:rPr>
                <w:szCs w:val="17"/>
              </w:rPr>
            </w:pPr>
            <w:r w:rsidRPr="003C0722">
              <w:rPr>
                <w:szCs w:val="17"/>
              </w:rPr>
              <w:t>Eskleigh Foundation Incorporated Enterprise Agreement 2019</w:t>
            </w:r>
          </w:p>
        </w:tc>
        <w:tc>
          <w:tcPr>
            <w:tcW w:w="685" w:type="pct"/>
            <w:tcBorders>
              <w:right w:val="nil"/>
            </w:tcBorders>
            <w:vAlign w:val="center"/>
          </w:tcPr>
          <w:p w14:paraId="2552B22F" w14:textId="25FA7A39" w:rsidR="00C877E4" w:rsidRPr="003C0722" w:rsidRDefault="00B12782" w:rsidP="00DB7C62">
            <w:pPr>
              <w:pStyle w:val="TabletextCentre"/>
              <w:spacing w:after="0"/>
              <w:jc w:val="left"/>
              <w:rPr>
                <w:szCs w:val="17"/>
              </w:rPr>
            </w:pPr>
            <w:r w:rsidRPr="003C0722">
              <w:rPr>
                <w:szCs w:val="17"/>
              </w:rPr>
              <w:t>28 October 20</w:t>
            </w:r>
            <w:r w:rsidR="007F458F" w:rsidRPr="003C0722">
              <w:rPr>
                <w:szCs w:val="17"/>
              </w:rPr>
              <w:t>20</w:t>
            </w:r>
          </w:p>
        </w:tc>
        <w:tc>
          <w:tcPr>
            <w:tcW w:w="814" w:type="pct"/>
            <w:tcBorders>
              <w:right w:val="nil"/>
            </w:tcBorders>
            <w:vAlign w:val="center"/>
          </w:tcPr>
          <w:p w14:paraId="708A83D2" w14:textId="152FB041" w:rsidR="00C877E4" w:rsidRPr="003C0722" w:rsidRDefault="00B12782" w:rsidP="00DB7C62">
            <w:pPr>
              <w:pStyle w:val="TabletextCentre"/>
              <w:spacing w:after="0"/>
              <w:jc w:val="left"/>
              <w:rPr>
                <w:szCs w:val="17"/>
              </w:rPr>
            </w:pPr>
            <w:r w:rsidRPr="003C0722">
              <w:rPr>
                <w:szCs w:val="17"/>
              </w:rPr>
              <w:t xml:space="preserve">31 July </w:t>
            </w:r>
            <w:r w:rsidR="00C877E4" w:rsidRPr="003C0722">
              <w:rPr>
                <w:szCs w:val="17"/>
              </w:rPr>
              <w:t>2021</w:t>
            </w:r>
          </w:p>
        </w:tc>
        <w:tc>
          <w:tcPr>
            <w:tcW w:w="1778" w:type="pct"/>
            <w:tcBorders>
              <w:left w:val="nil"/>
            </w:tcBorders>
            <w:vAlign w:val="center"/>
          </w:tcPr>
          <w:p w14:paraId="0CF00BD3" w14:textId="169B72E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4008B64F" w14:textId="77777777" w:rsidTr="00994C33">
        <w:trPr>
          <w:trHeight w:val="397"/>
        </w:trPr>
        <w:tc>
          <w:tcPr>
            <w:tcW w:w="1723" w:type="pct"/>
            <w:tcBorders>
              <w:right w:val="nil"/>
            </w:tcBorders>
            <w:vAlign w:val="center"/>
          </w:tcPr>
          <w:p w14:paraId="0AC3730F" w14:textId="6AF6BA95" w:rsidR="00C877E4" w:rsidRPr="003C0722" w:rsidRDefault="00C877E4" w:rsidP="00DB7C62">
            <w:pPr>
              <w:pStyle w:val="TabletextLeft"/>
              <w:spacing w:after="0"/>
              <w:rPr>
                <w:szCs w:val="17"/>
              </w:rPr>
            </w:pPr>
            <w:r w:rsidRPr="003C0722">
              <w:rPr>
                <w:szCs w:val="17"/>
              </w:rPr>
              <w:t>Family Based Care 2017</w:t>
            </w:r>
          </w:p>
        </w:tc>
        <w:tc>
          <w:tcPr>
            <w:tcW w:w="685" w:type="pct"/>
            <w:tcBorders>
              <w:right w:val="nil"/>
            </w:tcBorders>
            <w:vAlign w:val="center"/>
          </w:tcPr>
          <w:p w14:paraId="0721CDA3" w14:textId="61897565" w:rsidR="00C877E4" w:rsidRPr="003C0722" w:rsidRDefault="00B12782" w:rsidP="00DB7C62">
            <w:pPr>
              <w:pStyle w:val="TabletextCentre"/>
              <w:spacing w:after="0"/>
              <w:jc w:val="left"/>
              <w:rPr>
                <w:szCs w:val="17"/>
              </w:rPr>
            </w:pPr>
            <w:r w:rsidRPr="003C0722">
              <w:rPr>
                <w:szCs w:val="17"/>
              </w:rPr>
              <w:t xml:space="preserve">29 May </w:t>
            </w:r>
            <w:r w:rsidR="00C877E4" w:rsidRPr="003C0722">
              <w:rPr>
                <w:szCs w:val="17"/>
              </w:rPr>
              <w:t>2017</w:t>
            </w:r>
          </w:p>
        </w:tc>
        <w:tc>
          <w:tcPr>
            <w:tcW w:w="814" w:type="pct"/>
            <w:tcBorders>
              <w:right w:val="nil"/>
            </w:tcBorders>
            <w:vAlign w:val="center"/>
          </w:tcPr>
          <w:p w14:paraId="36DA88C2" w14:textId="71697DFA" w:rsidR="00C877E4" w:rsidRPr="003C0722" w:rsidRDefault="00B12782" w:rsidP="00DB7C62">
            <w:pPr>
              <w:pStyle w:val="TabletextCentre"/>
              <w:spacing w:after="0"/>
              <w:jc w:val="left"/>
              <w:rPr>
                <w:szCs w:val="17"/>
              </w:rPr>
            </w:pPr>
            <w:r w:rsidRPr="003C0722">
              <w:rPr>
                <w:szCs w:val="17"/>
              </w:rPr>
              <w:t xml:space="preserve">21 May </w:t>
            </w:r>
            <w:r w:rsidR="00C877E4" w:rsidRPr="003C0722">
              <w:rPr>
                <w:szCs w:val="17"/>
              </w:rPr>
              <w:t>2021</w:t>
            </w:r>
          </w:p>
        </w:tc>
        <w:tc>
          <w:tcPr>
            <w:tcW w:w="1778" w:type="pct"/>
            <w:tcBorders>
              <w:left w:val="nil"/>
            </w:tcBorders>
            <w:vAlign w:val="center"/>
          </w:tcPr>
          <w:p w14:paraId="78BD4A32" w14:textId="77777777" w:rsidR="00C877E4" w:rsidRPr="003C0722" w:rsidRDefault="00C877E4" w:rsidP="00DB7C62">
            <w:pPr>
              <w:pStyle w:val="TabletextCentre"/>
              <w:spacing w:after="0"/>
              <w:jc w:val="left"/>
              <w:rPr>
                <w:szCs w:val="17"/>
              </w:rPr>
            </w:pPr>
            <w:r w:rsidRPr="003C0722">
              <w:rPr>
                <w:szCs w:val="17"/>
              </w:rPr>
              <w:t>Both Awards</w:t>
            </w:r>
          </w:p>
        </w:tc>
      </w:tr>
      <w:tr w:rsidR="00DD6A26" w:rsidRPr="003C0722" w14:paraId="5D81B4D0" w14:textId="77777777" w:rsidTr="00994C33">
        <w:trPr>
          <w:trHeight w:val="397"/>
        </w:trPr>
        <w:tc>
          <w:tcPr>
            <w:tcW w:w="1723" w:type="pct"/>
            <w:tcBorders>
              <w:right w:val="nil"/>
            </w:tcBorders>
            <w:vAlign w:val="center"/>
          </w:tcPr>
          <w:p w14:paraId="2946BDAE" w14:textId="1660E3DD" w:rsidR="00C877E4" w:rsidRPr="003C0722" w:rsidRDefault="00C877E4" w:rsidP="00DB7C62">
            <w:pPr>
              <w:pStyle w:val="TabletextLeft"/>
              <w:spacing w:after="0"/>
              <w:rPr>
                <w:szCs w:val="17"/>
              </w:rPr>
            </w:pPr>
            <w:r w:rsidRPr="003C0722">
              <w:rPr>
                <w:szCs w:val="17"/>
              </w:rPr>
              <w:t>Flagstaff Certified</w:t>
            </w:r>
          </w:p>
        </w:tc>
        <w:tc>
          <w:tcPr>
            <w:tcW w:w="685" w:type="pct"/>
            <w:tcBorders>
              <w:right w:val="nil"/>
            </w:tcBorders>
            <w:vAlign w:val="center"/>
          </w:tcPr>
          <w:p w14:paraId="19E792E8" w14:textId="1E1240F9" w:rsidR="00C877E4" w:rsidRPr="003C0722" w:rsidRDefault="00C877E4" w:rsidP="00DB7C62">
            <w:pPr>
              <w:pStyle w:val="TabletextCentre"/>
              <w:spacing w:after="0"/>
              <w:jc w:val="left"/>
              <w:rPr>
                <w:szCs w:val="17"/>
              </w:rPr>
            </w:pPr>
            <w:r w:rsidRPr="003C0722">
              <w:rPr>
                <w:szCs w:val="17"/>
              </w:rPr>
              <w:t>10 June 2004</w:t>
            </w:r>
          </w:p>
        </w:tc>
        <w:tc>
          <w:tcPr>
            <w:tcW w:w="814" w:type="pct"/>
            <w:tcBorders>
              <w:right w:val="nil"/>
            </w:tcBorders>
            <w:vAlign w:val="center"/>
          </w:tcPr>
          <w:p w14:paraId="63FB87D3" w14:textId="7712DB4D" w:rsidR="00C877E4" w:rsidRPr="003C0722" w:rsidRDefault="00B12782" w:rsidP="00DB7C62">
            <w:pPr>
              <w:pStyle w:val="TabletextCentre"/>
              <w:spacing w:after="0"/>
              <w:jc w:val="left"/>
              <w:rPr>
                <w:szCs w:val="17"/>
              </w:rPr>
            </w:pPr>
            <w:r w:rsidRPr="003C0722">
              <w:rPr>
                <w:szCs w:val="17"/>
              </w:rPr>
              <w:t>O</w:t>
            </w:r>
            <w:r w:rsidR="007F458F" w:rsidRPr="003C0722">
              <w:rPr>
                <w:szCs w:val="17"/>
              </w:rPr>
              <w:t xml:space="preserve">ngoing </w:t>
            </w:r>
          </w:p>
        </w:tc>
        <w:tc>
          <w:tcPr>
            <w:tcW w:w="1778" w:type="pct"/>
            <w:tcBorders>
              <w:left w:val="nil"/>
            </w:tcBorders>
            <w:vAlign w:val="center"/>
          </w:tcPr>
          <w:p w14:paraId="439696AC" w14:textId="77777777" w:rsidR="00C877E4" w:rsidRPr="003C0722" w:rsidRDefault="00C877E4" w:rsidP="00DB7C62">
            <w:pPr>
              <w:pStyle w:val="TabletextCentre"/>
              <w:spacing w:after="0"/>
              <w:jc w:val="left"/>
              <w:rPr>
                <w:szCs w:val="17"/>
              </w:rPr>
            </w:pPr>
            <w:r w:rsidRPr="003C0722">
              <w:rPr>
                <w:szCs w:val="17"/>
              </w:rPr>
              <w:t xml:space="preserve">Supported Employment Award, Country Printing Award </w:t>
            </w:r>
          </w:p>
        </w:tc>
      </w:tr>
      <w:tr w:rsidR="00DD6A26" w:rsidRPr="003C0722" w14:paraId="25824316" w14:textId="77777777" w:rsidTr="00994C33">
        <w:trPr>
          <w:trHeight w:val="397"/>
        </w:trPr>
        <w:tc>
          <w:tcPr>
            <w:tcW w:w="1723" w:type="pct"/>
            <w:tcBorders>
              <w:right w:val="nil"/>
            </w:tcBorders>
            <w:vAlign w:val="center"/>
          </w:tcPr>
          <w:p w14:paraId="540270F9" w14:textId="3D533FF6" w:rsidR="00C877E4" w:rsidRPr="003C0722" w:rsidRDefault="00C877E4" w:rsidP="00DB7C62">
            <w:pPr>
              <w:pStyle w:val="TabletextLeft"/>
              <w:spacing w:after="0"/>
              <w:rPr>
                <w:szCs w:val="17"/>
              </w:rPr>
            </w:pPr>
            <w:r w:rsidRPr="003C0722">
              <w:rPr>
                <w:szCs w:val="17"/>
              </w:rPr>
              <w:t>Flourish Australia Enterprise Agreement 2018</w:t>
            </w:r>
          </w:p>
        </w:tc>
        <w:tc>
          <w:tcPr>
            <w:tcW w:w="685" w:type="pct"/>
            <w:tcBorders>
              <w:right w:val="nil"/>
            </w:tcBorders>
            <w:vAlign w:val="center"/>
          </w:tcPr>
          <w:p w14:paraId="7CB4D007" w14:textId="3DC9A05A" w:rsidR="00C877E4" w:rsidRPr="003C0722" w:rsidRDefault="00C877E4" w:rsidP="00DB7C62">
            <w:pPr>
              <w:pStyle w:val="TabletextCentre"/>
              <w:spacing w:after="0"/>
              <w:jc w:val="left"/>
              <w:rPr>
                <w:szCs w:val="17"/>
              </w:rPr>
            </w:pPr>
            <w:r w:rsidRPr="003C0722">
              <w:rPr>
                <w:szCs w:val="17"/>
              </w:rPr>
              <w:t>29 March 2019</w:t>
            </w:r>
          </w:p>
        </w:tc>
        <w:tc>
          <w:tcPr>
            <w:tcW w:w="814" w:type="pct"/>
            <w:tcBorders>
              <w:right w:val="nil"/>
            </w:tcBorders>
            <w:vAlign w:val="center"/>
          </w:tcPr>
          <w:p w14:paraId="3F9D9900" w14:textId="77777777" w:rsidR="00C877E4" w:rsidRPr="003C0722" w:rsidRDefault="00C877E4" w:rsidP="00DB7C62">
            <w:pPr>
              <w:pStyle w:val="TabletextCentre"/>
              <w:spacing w:after="0"/>
              <w:jc w:val="left"/>
              <w:rPr>
                <w:szCs w:val="17"/>
              </w:rPr>
            </w:pPr>
            <w:r w:rsidRPr="003C0722">
              <w:rPr>
                <w:szCs w:val="17"/>
              </w:rPr>
              <w:t>1 January 2021</w:t>
            </w:r>
          </w:p>
        </w:tc>
        <w:tc>
          <w:tcPr>
            <w:tcW w:w="1778" w:type="pct"/>
            <w:tcBorders>
              <w:left w:val="nil"/>
            </w:tcBorders>
            <w:vAlign w:val="center"/>
          </w:tcPr>
          <w:p w14:paraId="1C03639A" w14:textId="6492DAAF"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D093C1D" w14:textId="77777777" w:rsidTr="00994C33">
        <w:trPr>
          <w:trHeight w:val="397"/>
        </w:trPr>
        <w:tc>
          <w:tcPr>
            <w:tcW w:w="1723" w:type="pct"/>
            <w:tcBorders>
              <w:right w:val="nil"/>
            </w:tcBorders>
            <w:vAlign w:val="center"/>
          </w:tcPr>
          <w:p w14:paraId="11545F63" w14:textId="7B196A51" w:rsidR="00C877E4" w:rsidRPr="003C0722" w:rsidRDefault="00C877E4" w:rsidP="00DB7C62">
            <w:pPr>
              <w:pStyle w:val="TabletextLeft"/>
              <w:spacing w:after="0"/>
              <w:rPr>
                <w:szCs w:val="17"/>
              </w:rPr>
            </w:pPr>
            <w:r w:rsidRPr="003C0722">
              <w:rPr>
                <w:szCs w:val="17"/>
              </w:rPr>
              <w:t>Gippsland Lakes Community Health Support workers Agreement 2018-2021</w:t>
            </w:r>
          </w:p>
        </w:tc>
        <w:tc>
          <w:tcPr>
            <w:tcW w:w="685" w:type="pct"/>
            <w:tcBorders>
              <w:right w:val="nil"/>
            </w:tcBorders>
            <w:vAlign w:val="center"/>
          </w:tcPr>
          <w:p w14:paraId="6CDC1BE0" w14:textId="1910AC86" w:rsidR="00C877E4" w:rsidRPr="003C0722" w:rsidRDefault="00C877E4" w:rsidP="00DB7C62">
            <w:pPr>
              <w:pStyle w:val="TabletextCentre"/>
              <w:spacing w:after="0"/>
              <w:jc w:val="left"/>
              <w:rPr>
                <w:szCs w:val="17"/>
              </w:rPr>
            </w:pPr>
            <w:r w:rsidRPr="003C0722">
              <w:rPr>
                <w:szCs w:val="17"/>
              </w:rPr>
              <w:t>15 April 2019</w:t>
            </w:r>
          </w:p>
        </w:tc>
        <w:tc>
          <w:tcPr>
            <w:tcW w:w="814" w:type="pct"/>
            <w:tcBorders>
              <w:right w:val="nil"/>
            </w:tcBorders>
            <w:vAlign w:val="center"/>
          </w:tcPr>
          <w:p w14:paraId="53264215" w14:textId="7E4DE367" w:rsidR="00C877E4" w:rsidRPr="003C0722" w:rsidRDefault="00C877E4" w:rsidP="00DB7C62">
            <w:pPr>
              <w:pStyle w:val="TabletextCentre"/>
              <w:spacing w:after="0"/>
              <w:jc w:val="left"/>
              <w:rPr>
                <w:szCs w:val="17"/>
              </w:rPr>
            </w:pPr>
            <w:r w:rsidRPr="003C0722">
              <w:rPr>
                <w:szCs w:val="17"/>
              </w:rPr>
              <w:t xml:space="preserve">31 </w:t>
            </w:r>
            <w:r w:rsidR="007F458F" w:rsidRPr="003C0722">
              <w:rPr>
                <w:szCs w:val="17"/>
              </w:rPr>
              <w:t>Dec</w:t>
            </w:r>
            <w:r w:rsidR="00B12782" w:rsidRPr="003C0722">
              <w:rPr>
                <w:szCs w:val="17"/>
              </w:rPr>
              <w:t>ember</w:t>
            </w:r>
            <w:r w:rsidRPr="003C0722">
              <w:rPr>
                <w:szCs w:val="17"/>
              </w:rPr>
              <w:t xml:space="preserve"> 2021</w:t>
            </w:r>
          </w:p>
        </w:tc>
        <w:tc>
          <w:tcPr>
            <w:tcW w:w="1778" w:type="pct"/>
            <w:tcBorders>
              <w:left w:val="nil"/>
            </w:tcBorders>
            <w:vAlign w:val="center"/>
          </w:tcPr>
          <w:p w14:paraId="7DC1F412" w14:textId="70DC4735"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100453B7" w14:textId="77777777" w:rsidTr="00994C33">
        <w:trPr>
          <w:trHeight w:val="397"/>
        </w:trPr>
        <w:tc>
          <w:tcPr>
            <w:tcW w:w="1723" w:type="pct"/>
            <w:tcBorders>
              <w:right w:val="nil"/>
            </w:tcBorders>
            <w:vAlign w:val="center"/>
          </w:tcPr>
          <w:p w14:paraId="26540C17" w14:textId="2FB75757" w:rsidR="00C877E4" w:rsidRPr="003C0722" w:rsidRDefault="00C877E4" w:rsidP="00DB7C62">
            <w:pPr>
              <w:pStyle w:val="TabletextLeft"/>
              <w:spacing w:after="0"/>
              <w:rPr>
                <w:szCs w:val="17"/>
              </w:rPr>
            </w:pPr>
            <w:r w:rsidRPr="003C0722">
              <w:rPr>
                <w:szCs w:val="17"/>
              </w:rPr>
              <w:t>Gladstone Community Linking Agency Inc Enterprise Agreement 2016</w:t>
            </w:r>
          </w:p>
        </w:tc>
        <w:tc>
          <w:tcPr>
            <w:tcW w:w="685" w:type="pct"/>
            <w:tcBorders>
              <w:right w:val="nil"/>
            </w:tcBorders>
            <w:vAlign w:val="center"/>
          </w:tcPr>
          <w:p w14:paraId="016082E2" w14:textId="29740000" w:rsidR="00C877E4" w:rsidRPr="003C0722" w:rsidRDefault="00B12782" w:rsidP="00DB7C62">
            <w:pPr>
              <w:pStyle w:val="TabletextCentre"/>
              <w:spacing w:after="0"/>
              <w:jc w:val="left"/>
              <w:rPr>
                <w:szCs w:val="17"/>
              </w:rPr>
            </w:pPr>
            <w:r w:rsidRPr="003C0722">
              <w:rPr>
                <w:szCs w:val="17"/>
              </w:rPr>
              <w:t xml:space="preserve">25 January </w:t>
            </w:r>
            <w:r w:rsidR="00C877E4" w:rsidRPr="003C0722">
              <w:rPr>
                <w:szCs w:val="17"/>
              </w:rPr>
              <w:t>2017</w:t>
            </w:r>
          </w:p>
        </w:tc>
        <w:tc>
          <w:tcPr>
            <w:tcW w:w="814" w:type="pct"/>
            <w:tcBorders>
              <w:right w:val="nil"/>
            </w:tcBorders>
            <w:vAlign w:val="center"/>
          </w:tcPr>
          <w:p w14:paraId="6E89D83D" w14:textId="6230D08C" w:rsidR="00C877E4" w:rsidRPr="003C0722" w:rsidRDefault="00B12782" w:rsidP="00DB7C62">
            <w:pPr>
              <w:pStyle w:val="TabletextCentre"/>
              <w:spacing w:after="0"/>
              <w:jc w:val="left"/>
              <w:rPr>
                <w:szCs w:val="17"/>
              </w:rPr>
            </w:pPr>
            <w:r w:rsidRPr="003C0722">
              <w:rPr>
                <w:szCs w:val="17"/>
              </w:rPr>
              <w:t xml:space="preserve">25 January </w:t>
            </w:r>
            <w:r w:rsidR="00C877E4" w:rsidRPr="003C0722">
              <w:rPr>
                <w:szCs w:val="17"/>
              </w:rPr>
              <w:t>2021</w:t>
            </w:r>
          </w:p>
        </w:tc>
        <w:tc>
          <w:tcPr>
            <w:tcW w:w="1778" w:type="pct"/>
            <w:tcBorders>
              <w:left w:val="nil"/>
            </w:tcBorders>
            <w:vAlign w:val="center"/>
          </w:tcPr>
          <w:p w14:paraId="39398895" w14:textId="4DA4C21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93A4B5D" w14:textId="77777777" w:rsidTr="00994C33">
        <w:trPr>
          <w:trHeight w:val="397"/>
        </w:trPr>
        <w:tc>
          <w:tcPr>
            <w:tcW w:w="1723" w:type="pct"/>
            <w:tcBorders>
              <w:right w:val="nil"/>
            </w:tcBorders>
            <w:vAlign w:val="center"/>
          </w:tcPr>
          <w:p w14:paraId="110C58F1" w14:textId="279E6319" w:rsidR="00C877E4" w:rsidRPr="003C0722" w:rsidRDefault="00C877E4" w:rsidP="00DB7C62">
            <w:pPr>
              <w:pStyle w:val="TabletextLeft"/>
              <w:spacing w:after="0"/>
              <w:rPr>
                <w:szCs w:val="17"/>
              </w:rPr>
            </w:pPr>
            <w:r w:rsidRPr="003C0722">
              <w:rPr>
                <w:szCs w:val="17"/>
              </w:rPr>
              <w:t>Gold Coast Community Lifestyles</w:t>
            </w:r>
          </w:p>
        </w:tc>
        <w:tc>
          <w:tcPr>
            <w:tcW w:w="685" w:type="pct"/>
            <w:tcBorders>
              <w:right w:val="nil"/>
            </w:tcBorders>
            <w:vAlign w:val="center"/>
          </w:tcPr>
          <w:p w14:paraId="21BCD7A4" w14:textId="05BD6ED1" w:rsidR="00C877E4" w:rsidRPr="003C0722" w:rsidRDefault="00B12782" w:rsidP="00DB7C62">
            <w:pPr>
              <w:pStyle w:val="TabletextCentre"/>
              <w:spacing w:after="0"/>
              <w:jc w:val="left"/>
              <w:rPr>
                <w:szCs w:val="17"/>
              </w:rPr>
            </w:pPr>
            <w:r w:rsidRPr="003C0722">
              <w:rPr>
                <w:szCs w:val="17"/>
              </w:rPr>
              <w:t xml:space="preserve">13 November </w:t>
            </w:r>
            <w:r w:rsidR="00C877E4" w:rsidRPr="003C0722">
              <w:rPr>
                <w:szCs w:val="17"/>
              </w:rPr>
              <w:t>2020</w:t>
            </w:r>
          </w:p>
        </w:tc>
        <w:tc>
          <w:tcPr>
            <w:tcW w:w="814" w:type="pct"/>
            <w:tcBorders>
              <w:right w:val="nil"/>
            </w:tcBorders>
            <w:vAlign w:val="center"/>
          </w:tcPr>
          <w:p w14:paraId="64A969FF" w14:textId="4F51073D" w:rsidR="00C877E4" w:rsidRPr="003C0722" w:rsidRDefault="00B12782" w:rsidP="00DB7C62">
            <w:pPr>
              <w:pStyle w:val="TabletextCentre"/>
              <w:spacing w:after="0"/>
              <w:jc w:val="left"/>
              <w:rPr>
                <w:szCs w:val="17"/>
              </w:rPr>
            </w:pPr>
            <w:r w:rsidRPr="003C0722">
              <w:rPr>
                <w:szCs w:val="17"/>
              </w:rPr>
              <w:t xml:space="preserve">13 November </w:t>
            </w:r>
            <w:r w:rsidR="00C877E4" w:rsidRPr="003C0722">
              <w:rPr>
                <w:szCs w:val="17"/>
              </w:rPr>
              <w:t>2023</w:t>
            </w:r>
          </w:p>
        </w:tc>
        <w:tc>
          <w:tcPr>
            <w:tcW w:w="1778" w:type="pct"/>
            <w:tcBorders>
              <w:left w:val="nil"/>
            </w:tcBorders>
            <w:vAlign w:val="center"/>
          </w:tcPr>
          <w:p w14:paraId="5254370C" w14:textId="44B63CA0"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25C90747" w14:textId="77777777" w:rsidTr="00994C33">
        <w:trPr>
          <w:trHeight w:val="397"/>
        </w:trPr>
        <w:tc>
          <w:tcPr>
            <w:tcW w:w="1723" w:type="pct"/>
            <w:tcBorders>
              <w:right w:val="nil"/>
            </w:tcBorders>
            <w:vAlign w:val="center"/>
          </w:tcPr>
          <w:p w14:paraId="4C6A2B3E" w14:textId="024C7C4B" w:rsidR="00C877E4" w:rsidRPr="003C0722" w:rsidRDefault="00C877E4" w:rsidP="00DB7C62">
            <w:pPr>
              <w:pStyle w:val="TabletextLeft"/>
              <w:spacing w:after="0"/>
              <w:rPr>
                <w:szCs w:val="17"/>
              </w:rPr>
            </w:pPr>
            <w:r w:rsidRPr="003C0722">
              <w:rPr>
                <w:szCs w:val="17"/>
              </w:rPr>
              <w:lastRenderedPageBreak/>
              <w:t>Good Samaritan Industries EA 2019</w:t>
            </w:r>
          </w:p>
        </w:tc>
        <w:tc>
          <w:tcPr>
            <w:tcW w:w="685" w:type="pct"/>
            <w:tcBorders>
              <w:right w:val="nil"/>
            </w:tcBorders>
            <w:vAlign w:val="center"/>
          </w:tcPr>
          <w:p w14:paraId="2009B820" w14:textId="728F9BA7" w:rsidR="00C877E4" w:rsidRPr="003C0722" w:rsidRDefault="00B12782" w:rsidP="00DB7C62">
            <w:pPr>
              <w:pStyle w:val="TabletextCentre"/>
              <w:spacing w:after="0"/>
              <w:jc w:val="left"/>
              <w:rPr>
                <w:szCs w:val="17"/>
              </w:rPr>
            </w:pPr>
            <w:r w:rsidRPr="003C0722">
              <w:rPr>
                <w:szCs w:val="17"/>
              </w:rPr>
              <w:t xml:space="preserve">10 April </w:t>
            </w:r>
            <w:r w:rsidR="00C877E4" w:rsidRPr="003C0722">
              <w:rPr>
                <w:szCs w:val="17"/>
              </w:rPr>
              <w:t>2020</w:t>
            </w:r>
          </w:p>
        </w:tc>
        <w:tc>
          <w:tcPr>
            <w:tcW w:w="814" w:type="pct"/>
            <w:tcBorders>
              <w:right w:val="nil"/>
            </w:tcBorders>
            <w:vAlign w:val="center"/>
          </w:tcPr>
          <w:p w14:paraId="2FE96BDB" w14:textId="0A535679" w:rsidR="00C877E4" w:rsidRPr="003C0722" w:rsidRDefault="00B12782" w:rsidP="00DB7C62">
            <w:pPr>
              <w:pStyle w:val="TabletextCentre"/>
              <w:spacing w:after="0"/>
              <w:jc w:val="left"/>
              <w:rPr>
                <w:szCs w:val="17"/>
              </w:rPr>
            </w:pPr>
            <w:r w:rsidRPr="003C0722">
              <w:rPr>
                <w:szCs w:val="17"/>
              </w:rPr>
              <w:t xml:space="preserve">30 June </w:t>
            </w:r>
            <w:r w:rsidR="00C877E4" w:rsidRPr="003C0722">
              <w:rPr>
                <w:szCs w:val="17"/>
              </w:rPr>
              <w:t>2021</w:t>
            </w:r>
          </w:p>
        </w:tc>
        <w:tc>
          <w:tcPr>
            <w:tcW w:w="1778" w:type="pct"/>
            <w:tcBorders>
              <w:left w:val="nil"/>
            </w:tcBorders>
            <w:vAlign w:val="center"/>
          </w:tcPr>
          <w:p w14:paraId="28DB8E4C" w14:textId="1E40AB48" w:rsidR="00C877E4" w:rsidRPr="003C0722" w:rsidRDefault="00C877E4" w:rsidP="00DB7C62">
            <w:pPr>
              <w:pStyle w:val="TabletextCentre"/>
              <w:spacing w:after="0"/>
              <w:jc w:val="left"/>
              <w:rPr>
                <w:szCs w:val="17"/>
              </w:rPr>
            </w:pPr>
            <w:r w:rsidRPr="003C0722">
              <w:rPr>
                <w:szCs w:val="17"/>
              </w:rPr>
              <w:t xml:space="preserve">Some against SCHADS (Support Workers) </w:t>
            </w:r>
            <w:r w:rsidRPr="003C0722">
              <w:rPr>
                <w:szCs w:val="17"/>
              </w:rPr>
              <w:br/>
              <w:t xml:space="preserve">Some against SES Award </w:t>
            </w:r>
            <w:r w:rsidRPr="003C0722">
              <w:rPr>
                <w:szCs w:val="17"/>
              </w:rPr>
              <w:br/>
              <w:t xml:space="preserve">Some against Retail Award </w:t>
            </w:r>
            <w:r w:rsidRPr="003C0722">
              <w:rPr>
                <w:szCs w:val="17"/>
              </w:rPr>
              <w:br/>
              <w:t xml:space="preserve">Some against Transport Award </w:t>
            </w:r>
          </w:p>
        </w:tc>
      </w:tr>
      <w:tr w:rsidR="00DD6A26" w:rsidRPr="003C0722" w14:paraId="47378C0F" w14:textId="77777777" w:rsidTr="00994C33">
        <w:trPr>
          <w:trHeight w:val="397"/>
        </w:trPr>
        <w:tc>
          <w:tcPr>
            <w:tcW w:w="1723" w:type="pct"/>
            <w:tcBorders>
              <w:right w:val="nil"/>
            </w:tcBorders>
            <w:vAlign w:val="center"/>
          </w:tcPr>
          <w:p w14:paraId="2C28EA23" w14:textId="4B49044A" w:rsidR="00C877E4" w:rsidRPr="003C0722" w:rsidRDefault="00C877E4" w:rsidP="00DB7C62">
            <w:pPr>
              <w:pStyle w:val="TabletextLeft"/>
              <w:spacing w:after="0"/>
              <w:rPr>
                <w:szCs w:val="17"/>
              </w:rPr>
            </w:pPr>
            <w:r w:rsidRPr="003C0722">
              <w:rPr>
                <w:szCs w:val="17"/>
              </w:rPr>
              <w:t>Greek Orthodox Community of St. George &amp; GOC Staff Enterprise Agreement 2009</w:t>
            </w:r>
          </w:p>
        </w:tc>
        <w:tc>
          <w:tcPr>
            <w:tcW w:w="685" w:type="pct"/>
            <w:tcBorders>
              <w:right w:val="nil"/>
            </w:tcBorders>
            <w:vAlign w:val="center"/>
          </w:tcPr>
          <w:p w14:paraId="38AB1529" w14:textId="4B3669D2" w:rsidR="00C877E4" w:rsidRPr="003C0722" w:rsidRDefault="00C877E4" w:rsidP="00DB7C62">
            <w:pPr>
              <w:pStyle w:val="TabletextCentre"/>
              <w:spacing w:after="0"/>
              <w:jc w:val="left"/>
              <w:rPr>
                <w:szCs w:val="17"/>
              </w:rPr>
            </w:pPr>
            <w:r w:rsidRPr="003C0722">
              <w:rPr>
                <w:szCs w:val="17"/>
              </w:rPr>
              <w:t>21 April 2010</w:t>
            </w:r>
          </w:p>
        </w:tc>
        <w:tc>
          <w:tcPr>
            <w:tcW w:w="814" w:type="pct"/>
            <w:tcBorders>
              <w:right w:val="nil"/>
            </w:tcBorders>
            <w:vAlign w:val="center"/>
          </w:tcPr>
          <w:p w14:paraId="16579492" w14:textId="77777777" w:rsidR="00C877E4" w:rsidRPr="003C0722" w:rsidRDefault="00C877E4" w:rsidP="00DB7C62">
            <w:pPr>
              <w:pStyle w:val="TabletextCentre"/>
              <w:spacing w:after="0"/>
              <w:jc w:val="left"/>
              <w:rPr>
                <w:szCs w:val="17"/>
              </w:rPr>
            </w:pPr>
            <w:r w:rsidRPr="003C0722">
              <w:rPr>
                <w:szCs w:val="17"/>
              </w:rPr>
              <w:t>0</w:t>
            </w:r>
          </w:p>
        </w:tc>
        <w:tc>
          <w:tcPr>
            <w:tcW w:w="1778" w:type="pct"/>
            <w:tcBorders>
              <w:left w:val="nil"/>
            </w:tcBorders>
            <w:vAlign w:val="center"/>
          </w:tcPr>
          <w:p w14:paraId="38EB743D" w14:textId="31F7A4E0"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44E4F0A4" w14:textId="77777777" w:rsidTr="00994C33">
        <w:trPr>
          <w:trHeight w:val="397"/>
        </w:trPr>
        <w:tc>
          <w:tcPr>
            <w:tcW w:w="1723" w:type="pct"/>
            <w:tcBorders>
              <w:right w:val="nil"/>
            </w:tcBorders>
            <w:vAlign w:val="center"/>
          </w:tcPr>
          <w:p w14:paraId="39050134" w14:textId="01866D18" w:rsidR="00C877E4" w:rsidRPr="003C0722" w:rsidRDefault="00C877E4" w:rsidP="00DB7C62">
            <w:pPr>
              <w:pStyle w:val="TabletextLeft"/>
              <w:spacing w:after="0"/>
              <w:rPr>
                <w:szCs w:val="17"/>
              </w:rPr>
            </w:pPr>
            <w:r w:rsidRPr="003C0722">
              <w:rPr>
                <w:szCs w:val="17"/>
              </w:rPr>
              <w:t>Headway Gold Coast Collective Agreement 2009</w:t>
            </w:r>
          </w:p>
        </w:tc>
        <w:tc>
          <w:tcPr>
            <w:tcW w:w="685" w:type="pct"/>
            <w:tcBorders>
              <w:right w:val="nil"/>
            </w:tcBorders>
            <w:vAlign w:val="center"/>
          </w:tcPr>
          <w:p w14:paraId="100BF4FF" w14:textId="1D13CFFE" w:rsidR="00C877E4" w:rsidRPr="003C0722" w:rsidRDefault="00C877E4" w:rsidP="00DB7C62">
            <w:pPr>
              <w:pStyle w:val="TabletextCentre"/>
              <w:spacing w:after="0"/>
              <w:jc w:val="left"/>
              <w:rPr>
                <w:szCs w:val="17"/>
              </w:rPr>
            </w:pPr>
            <w:r w:rsidRPr="003C0722">
              <w:rPr>
                <w:szCs w:val="17"/>
              </w:rPr>
              <w:t>May/June 2009</w:t>
            </w:r>
          </w:p>
        </w:tc>
        <w:tc>
          <w:tcPr>
            <w:tcW w:w="814" w:type="pct"/>
            <w:tcBorders>
              <w:right w:val="nil"/>
            </w:tcBorders>
            <w:vAlign w:val="center"/>
          </w:tcPr>
          <w:p w14:paraId="35C28A97" w14:textId="29FBB451" w:rsidR="00C877E4" w:rsidRPr="003C0722" w:rsidRDefault="00C877E4" w:rsidP="00DB7C62">
            <w:pPr>
              <w:pStyle w:val="TabletextCentre"/>
              <w:spacing w:after="0"/>
              <w:jc w:val="left"/>
              <w:rPr>
                <w:szCs w:val="17"/>
              </w:rPr>
            </w:pPr>
            <w:r w:rsidRPr="003C0722">
              <w:rPr>
                <w:szCs w:val="17"/>
              </w:rPr>
              <w:t xml:space="preserve">May/June </w:t>
            </w:r>
            <w:r w:rsidR="007F458F" w:rsidRPr="003C0722">
              <w:rPr>
                <w:szCs w:val="17"/>
              </w:rPr>
              <w:t>201</w:t>
            </w:r>
            <w:r w:rsidR="00B03579" w:rsidRPr="003C0722">
              <w:rPr>
                <w:szCs w:val="17"/>
              </w:rPr>
              <w:t>4</w:t>
            </w:r>
          </w:p>
        </w:tc>
        <w:tc>
          <w:tcPr>
            <w:tcW w:w="1778" w:type="pct"/>
            <w:tcBorders>
              <w:left w:val="nil"/>
            </w:tcBorders>
            <w:vAlign w:val="center"/>
          </w:tcPr>
          <w:p w14:paraId="034BA64A" w14:textId="77777777" w:rsidR="00C877E4" w:rsidRPr="003C0722" w:rsidRDefault="00C877E4" w:rsidP="008C4318">
            <w:pPr>
              <w:spacing w:after="0"/>
              <w:rPr>
                <w:szCs w:val="17"/>
              </w:rPr>
            </w:pPr>
            <w:r w:rsidRPr="003C0722">
              <w:rPr>
                <w:szCs w:val="17"/>
              </w:rPr>
              <w:t>Community Services Award (Queensland) Notional Agreement Preserving State Award NAPSA</w:t>
            </w:r>
          </w:p>
        </w:tc>
      </w:tr>
      <w:tr w:rsidR="00DD6A26" w:rsidRPr="003C0722" w14:paraId="0A3C89A5" w14:textId="77777777" w:rsidTr="00994C33">
        <w:trPr>
          <w:trHeight w:val="397"/>
        </w:trPr>
        <w:tc>
          <w:tcPr>
            <w:tcW w:w="1723" w:type="pct"/>
            <w:tcBorders>
              <w:right w:val="nil"/>
            </w:tcBorders>
            <w:vAlign w:val="center"/>
          </w:tcPr>
          <w:p w14:paraId="1DF08C07" w14:textId="1C1F0570" w:rsidR="00C877E4" w:rsidRPr="003C0722" w:rsidRDefault="00C877E4" w:rsidP="00DB7C62">
            <w:pPr>
              <w:pStyle w:val="TabletextLeft"/>
              <w:spacing w:after="0"/>
              <w:rPr>
                <w:szCs w:val="17"/>
              </w:rPr>
            </w:pPr>
            <w:r w:rsidRPr="003C0722">
              <w:rPr>
                <w:szCs w:val="17"/>
              </w:rPr>
              <w:t>Help At Home Inc Enterprise Agreement 2010greement 2010</w:t>
            </w:r>
          </w:p>
        </w:tc>
        <w:tc>
          <w:tcPr>
            <w:tcW w:w="685" w:type="pct"/>
            <w:tcBorders>
              <w:right w:val="nil"/>
            </w:tcBorders>
            <w:vAlign w:val="center"/>
          </w:tcPr>
          <w:p w14:paraId="3038A589" w14:textId="6D206793" w:rsidR="00C877E4" w:rsidRPr="003C0722" w:rsidRDefault="00C877E4" w:rsidP="00DB7C62">
            <w:pPr>
              <w:pStyle w:val="TabletextCentre"/>
              <w:spacing w:after="0"/>
              <w:jc w:val="left"/>
              <w:rPr>
                <w:szCs w:val="17"/>
              </w:rPr>
            </w:pPr>
            <w:r w:rsidRPr="003C0722">
              <w:rPr>
                <w:szCs w:val="17"/>
              </w:rPr>
              <w:t>September 2010</w:t>
            </w:r>
          </w:p>
        </w:tc>
        <w:tc>
          <w:tcPr>
            <w:tcW w:w="814" w:type="pct"/>
            <w:tcBorders>
              <w:right w:val="nil"/>
            </w:tcBorders>
            <w:vAlign w:val="center"/>
          </w:tcPr>
          <w:p w14:paraId="08334D11" w14:textId="77777777" w:rsidR="00C877E4" w:rsidRPr="003C0722" w:rsidRDefault="00C877E4" w:rsidP="00DB7C62">
            <w:pPr>
              <w:pStyle w:val="TabletextCentre"/>
              <w:spacing w:after="0"/>
              <w:jc w:val="left"/>
              <w:rPr>
                <w:szCs w:val="17"/>
              </w:rPr>
            </w:pPr>
            <w:r w:rsidRPr="003C0722">
              <w:rPr>
                <w:szCs w:val="17"/>
              </w:rPr>
              <w:t>N/A</w:t>
            </w:r>
          </w:p>
        </w:tc>
        <w:tc>
          <w:tcPr>
            <w:tcW w:w="1778" w:type="pct"/>
            <w:tcBorders>
              <w:left w:val="nil"/>
            </w:tcBorders>
            <w:vAlign w:val="center"/>
          </w:tcPr>
          <w:p w14:paraId="332045EA" w14:textId="047CF64D"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7781F60" w14:textId="77777777" w:rsidTr="00994C33">
        <w:trPr>
          <w:trHeight w:val="397"/>
        </w:trPr>
        <w:tc>
          <w:tcPr>
            <w:tcW w:w="1723" w:type="pct"/>
            <w:tcBorders>
              <w:right w:val="nil"/>
            </w:tcBorders>
            <w:vAlign w:val="center"/>
          </w:tcPr>
          <w:p w14:paraId="4F7942E7" w14:textId="0F325858" w:rsidR="00C877E4" w:rsidRPr="003C0722" w:rsidRDefault="00C877E4" w:rsidP="00DB7C62">
            <w:pPr>
              <w:pStyle w:val="TabletextLeft"/>
              <w:spacing w:after="0"/>
              <w:rPr>
                <w:szCs w:val="17"/>
              </w:rPr>
            </w:pPr>
            <w:r w:rsidRPr="003C0722">
              <w:rPr>
                <w:szCs w:val="17"/>
              </w:rPr>
              <w:t>HelpingMinds Staff Agreement 2016</w:t>
            </w:r>
          </w:p>
        </w:tc>
        <w:tc>
          <w:tcPr>
            <w:tcW w:w="685" w:type="pct"/>
            <w:tcBorders>
              <w:right w:val="nil"/>
            </w:tcBorders>
            <w:vAlign w:val="center"/>
          </w:tcPr>
          <w:p w14:paraId="7A086817" w14:textId="3841573A" w:rsidR="00C877E4" w:rsidRPr="003C0722" w:rsidRDefault="00B12782" w:rsidP="00DB7C62">
            <w:pPr>
              <w:pStyle w:val="TabletextCentre"/>
              <w:spacing w:after="0"/>
              <w:jc w:val="left"/>
              <w:rPr>
                <w:szCs w:val="17"/>
              </w:rPr>
            </w:pPr>
            <w:r w:rsidRPr="003C0722">
              <w:rPr>
                <w:szCs w:val="17"/>
              </w:rPr>
              <w:t xml:space="preserve">1 July </w:t>
            </w:r>
            <w:r w:rsidR="00C877E4" w:rsidRPr="003C0722">
              <w:rPr>
                <w:szCs w:val="17"/>
              </w:rPr>
              <w:t>2016</w:t>
            </w:r>
          </w:p>
        </w:tc>
        <w:tc>
          <w:tcPr>
            <w:tcW w:w="814" w:type="pct"/>
            <w:tcBorders>
              <w:right w:val="nil"/>
            </w:tcBorders>
            <w:vAlign w:val="center"/>
          </w:tcPr>
          <w:p w14:paraId="2F8E21D5" w14:textId="3DBC10B5" w:rsidR="00C877E4" w:rsidRPr="003C0722" w:rsidRDefault="00B12782" w:rsidP="00DB7C62">
            <w:pPr>
              <w:pStyle w:val="TabletextCentre"/>
              <w:spacing w:after="0"/>
              <w:jc w:val="left"/>
              <w:rPr>
                <w:szCs w:val="17"/>
              </w:rPr>
            </w:pPr>
            <w:r w:rsidRPr="003C0722">
              <w:rPr>
                <w:szCs w:val="17"/>
              </w:rPr>
              <w:t xml:space="preserve">30 June </w:t>
            </w:r>
            <w:r w:rsidR="00C877E4" w:rsidRPr="003C0722">
              <w:rPr>
                <w:szCs w:val="17"/>
              </w:rPr>
              <w:t>2020</w:t>
            </w:r>
          </w:p>
        </w:tc>
        <w:tc>
          <w:tcPr>
            <w:tcW w:w="1778" w:type="pct"/>
            <w:tcBorders>
              <w:left w:val="nil"/>
            </w:tcBorders>
            <w:vAlign w:val="center"/>
          </w:tcPr>
          <w:p w14:paraId="7AB4BC5F" w14:textId="4901A20B"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613B4ABB" w14:textId="77777777" w:rsidTr="00994C33">
        <w:trPr>
          <w:trHeight w:val="397"/>
        </w:trPr>
        <w:tc>
          <w:tcPr>
            <w:tcW w:w="1723" w:type="pct"/>
            <w:tcBorders>
              <w:right w:val="nil"/>
            </w:tcBorders>
            <w:vAlign w:val="center"/>
          </w:tcPr>
          <w:p w14:paraId="265856E2" w14:textId="1973F36D" w:rsidR="00C877E4" w:rsidRPr="003C0722" w:rsidRDefault="00C877E4" w:rsidP="00DB7C62">
            <w:pPr>
              <w:pStyle w:val="TabletextLeft"/>
              <w:spacing w:after="0"/>
              <w:rPr>
                <w:szCs w:val="17"/>
              </w:rPr>
            </w:pPr>
            <w:r w:rsidRPr="003C0722">
              <w:rPr>
                <w:szCs w:val="17"/>
              </w:rPr>
              <w:t>INALA ENTERPRISE AGREEMENT</w:t>
            </w:r>
          </w:p>
        </w:tc>
        <w:tc>
          <w:tcPr>
            <w:tcW w:w="685" w:type="pct"/>
            <w:tcBorders>
              <w:right w:val="nil"/>
            </w:tcBorders>
            <w:vAlign w:val="center"/>
          </w:tcPr>
          <w:p w14:paraId="2609DEA1" w14:textId="72D9B1EA" w:rsidR="00C877E4" w:rsidRPr="003C0722" w:rsidRDefault="00B12782" w:rsidP="00DB7C62">
            <w:pPr>
              <w:pStyle w:val="TabletextCentre"/>
              <w:spacing w:after="0"/>
              <w:jc w:val="left"/>
              <w:rPr>
                <w:szCs w:val="17"/>
              </w:rPr>
            </w:pPr>
            <w:r w:rsidRPr="003C0722">
              <w:rPr>
                <w:szCs w:val="17"/>
              </w:rPr>
              <w:t xml:space="preserve">20 May </w:t>
            </w:r>
            <w:r w:rsidR="00C877E4" w:rsidRPr="003C0722">
              <w:rPr>
                <w:szCs w:val="17"/>
              </w:rPr>
              <w:t>2014</w:t>
            </w:r>
          </w:p>
        </w:tc>
        <w:tc>
          <w:tcPr>
            <w:tcW w:w="814" w:type="pct"/>
            <w:tcBorders>
              <w:right w:val="nil"/>
            </w:tcBorders>
            <w:vAlign w:val="center"/>
          </w:tcPr>
          <w:p w14:paraId="63AE9C77" w14:textId="248B46C2" w:rsidR="00C877E4" w:rsidRPr="003C0722" w:rsidRDefault="00B12782" w:rsidP="00DB7C62">
            <w:pPr>
              <w:pStyle w:val="TabletextCentre"/>
              <w:spacing w:after="0"/>
              <w:jc w:val="left"/>
              <w:rPr>
                <w:szCs w:val="17"/>
              </w:rPr>
            </w:pPr>
            <w:r w:rsidRPr="003C0722">
              <w:rPr>
                <w:szCs w:val="17"/>
              </w:rPr>
              <w:t xml:space="preserve">31 December </w:t>
            </w:r>
            <w:r w:rsidR="00C877E4" w:rsidRPr="003C0722">
              <w:rPr>
                <w:szCs w:val="17"/>
              </w:rPr>
              <w:t>2016</w:t>
            </w:r>
          </w:p>
        </w:tc>
        <w:tc>
          <w:tcPr>
            <w:tcW w:w="1778" w:type="pct"/>
            <w:tcBorders>
              <w:left w:val="nil"/>
            </w:tcBorders>
            <w:vAlign w:val="center"/>
          </w:tcPr>
          <w:p w14:paraId="3CB57ED9" w14:textId="104E4CB4" w:rsidR="00C877E4" w:rsidRPr="003C0722" w:rsidRDefault="00C877E4" w:rsidP="00DB7C62">
            <w:pPr>
              <w:pStyle w:val="TabletextCentre"/>
              <w:spacing w:after="0"/>
              <w:jc w:val="left"/>
              <w:rPr>
                <w:szCs w:val="17"/>
              </w:rPr>
            </w:pPr>
            <w:r w:rsidRPr="003C0722">
              <w:rPr>
                <w:szCs w:val="17"/>
              </w:rPr>
              <w:t>Inala Award</w:t>
            </w:r>
            <w:r w:rsidRPr="003C0722">
              <w:rPr>
                <w:szCs w:val="17"/>
              </w:rPr>
              <w:br/>
              <w:t>SACS Award</w:t>
            </w:r>
            <w:r w:rsidRPr="003C0722">
              <w:rPr>
                <w:szCs w:val="17"/>
              </w:rPr>
              <w:br/>
              <w:t>Nurses Award</w:t>
            </w:r>
          </w:p>
        </w:tc>
      </w:tr>
      <w:tr w:rsidR="00DD6A26" w:rsidRPr="003C0722" w14:paraId="4F00B1AB" w14:textId="77777777" w:rsidTr="00994C33">
        <w:trPr>
          <w:trHeight w:val="397"/>
        </w:trPr>
        <w:tc>
          <w:tcPr>
            <w:tcW w:w="1723" w:type="pct"/>
            <w:tcBorders>
              <w:right w:val="nil"/>
            </w:tcBorders>
            <w:vAlign w:val="center"/>
          </w:tcPr>
          <w:p w14:paraId="3AAEE0B8" w14:textId="26E16065" w:rsidR="00C877E4" w:rsidRPr="003C0722" w:rsidRDefault="00C877E4" w:rsidP="00DB7C62">
            <w:pPr>
              <w:pStyle w:val="TabletextLeft"/>
              <w:spacing w:after="0"/>
              <w:rPr>
                <w:szCs w:val="17"/>
              </w:rPr>
            </w:pPr>
            <w:r w:rsidRPr="003C0722">
              <w:rPr>
                <w:szCs w:val="17"/>
              </w:rPr>
              <w:t>Ivanhoe Diamond Valley Centre Disability Services Victoria (Part 1) Collective Agreement 2008</w:t>
            </w:r>
          </w:p>
        </w:tc>
        <w:tc>
          <w:tcPr>
            <w:tcW w:w="685" w:type="pct"/>
            <w:tcBorders>
              <w:right w:val="nil"/>
            </w:tcBorders>
            <w:vAlign w:val="center"/>
          </w:tcPr>
          <w:p w14:paraId="61EFC530" w14:textId="2F3BD5B7" w:rsidR="00C877E4" w:rsidRPr="003C0722" w:rsidRDefault="00C877E4" w:rsidP="00DB7C62">
            <w:pPr>
              <w:pStyle w:val="TabletextCentre"/>
              <w:spacing w:after="0"/>
              <w:jc w:val="left"/>
              <w:rPr>
                <w:szCs w:val="17"/>
              </w:rPr>
            </w:pPr>
            <w:r w:rsidRPr="003C0722">
              <w:rPr>
                <w:szCs w:val="17"/>
              </w:rPr>
              <w:t>2008</w:t>
            </w:r>
          </w:p>
        </w:tc>
        <w:tc>
          <w:tcPr>
            <w:tcW w:w="814" w:type="pct"/>
            <w:tcBorders>
              <w:right w:val="nil"/>
            </w:tcBorders>
            <w:vAlign w:val="center"/>
          </w:tcPr>
          <w:p w14:paraId="466CB42E" w14:textId="0E2657EC" w:rsidR="00C877E4" w:rsidRPr="003C0722" w:rsidRDefault="00B12782" w:rsidP="00DB7C62">
            <w:pPr>
              <w:pStyle w:val="TabletextCentre"/>
              <w:spacing w:after="0"/>
              <w:jc w:val="left"/>
              <w:rPr>
                <w:szCs w:val="17"/>
              </w:rPr>
            </w:pPr>
            <w:r w:rsidRPr="003C0722">
              <w:rPr>
                <w:szCs w:val="17"/>
              </w:rPr>
              <w:t xml:space="preserve">30 June </w:t>
            </w:r>
            <w:r w:rsidR="00C877E4" w:rsidRPr="003C0722">
              <w:rPr>
                <w:szCs w:val="17"/>
              </w:rPr>
              <w:t>2009</w:t>
            </w:r>
          </w:p>
        </w:tc>
        <w:tc>
          <w:tcPr>
            <w:tcW w:w="1778" w:type="pct"/>
            <w:tcBorders>
              <w:left w:val="nil"/>
            </w:tcBorders>
            <w:vAlign w:val="center"/>
          </w:tcPr>
          <w:p w14:paraId="53491836" w14:textId="5EB2511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82476DE" w14:textId="77777777" w:rsidTr="00994C33">
        <w:trPr>
          <w:trHeight w:val="397"/>
        </w:trPr>
        <w:tc>
          <w:tcPr>
            <w:tcW w:w="1723" w:type="pct"/>
            <w:tcBorders>
              <w:right w:val="nil"/>
            </w:tcBorders>
            <w:vAlign w:val="center"/>
          </w:tcPr>
          <w:p w14:paraId="68ACD45F" w14:textId="5B8B751F" w:rsidR="00C877E4" w:rsidRPr="003C0722" w:rsidRDefault="00C64AF7" w:rsidP="00DB7C62">
            <w:pPr>
              <w:pStyle w:val="TabletextLeft"/>
              <w:spacing w:after="0"/>
              <w:rPr>
                <w:szCs w:val="17"/>
              </w:rPr>
            </w:pPr>
            <w:r w:rsidRPr="003C0722">
              <w:rPr>
                <w:szCs w:val="17"/>
              </w:rPr>
              <w:t>Javas Care Pty Ltd Enterprise Agreement 2015</w:t>
            </w:r>
          </w:p>
        </w:tc>
        <w:tc>
          <w:tcPr>
            <w:tcW w:w="685" w:type="pct"/>
            <w:tcBorders>
              <w:right w:val="nil"/>
            </w:tcBorders>
            <w:vAlign w:val="center"/>
          </w:tcPr>
          <w:p w14:paraId="495C25E4" w14:textId="7007AB3C" w:rsidR="00C877E4" w:rsidRPr="003C0722" w:rsidRDefault="00B12782" w:rsidP="00DB7C62">
            <w:pPr>
              <w:pStyle w:val="TabletextCentre"/>
              <w:spacing w:after="0"/>
              <w:jc w:val="left"/>
              <w:rPr>
                <w:szCs w:val="17"/>
              </w:rPr>
            </w:pPr>
            <w:r w:rsidRPr="003C0722">
              <w:rPr>
                <w:szCs w:val="17"/>
              </w:rPr>
              <w:t xml:space="preserve">22 January </w:t>
            </w:r>
            <w:r w:rsidR="00C877E4" w:rsidRPr="003C0722">
              <w:rPr>
                <w:szCs w:val="17"/>
              </w:rPr>
              <w:t>2015</w:t>
            </w:r>
          </w:p>
        </w:tc>
        <w:tc>
          <w:tcPr>
            <w:tcW w:w="814" w:type="pct"/>
            <w:tcBorders>
              <w:right w:val="nil"/>
            </w:tcBorders>
            <w:vAlign w:val="center"/>
          </w:tcPr>
          <w:p w14:paraId="6F266C73" w14:textId="714106F8" w:rsidR="00C877E4" w:rsidRPr="003C0722" w:rsidRDefault="00B12782" w:rsidP="00DB7C62">
            <w:pPr>
              <w:pStyle w:val="TabletextCentre"/>
              <w:spacing w:after="0"/>
              <w:jc w:val="left"/>
              <w:rPr>
                <w:szCs w:val="17"/>
              </w:rPr>
            </w:pPr>
            <w:r w:rsidRPr="003C0722">
              <w:rPr>
                <w:szCs w:val="17"/>
              </w:rPr>
              <w:t xml:space="preserve">22 January </w:t>
            </w:r>
            <w:r w:rsidR="00C877E4" w:rsidRPr="003C0722">
              <w:rPr>
                <w:szCs w:val="17"/>
              </w:rPr>
              <w:t>2019</w:t>
            </w:r>
          </w:p>
        </w:tc>
        <w:tc>
          <w:tcPr>
            <w:tcW w:w="1778" w:type="pct"/>
            <w:tcBorders>
              <w:left w:val="nil"/>
            </w:tcBorders>
            <w:vAlign w:val="center"/>
          </w:tcPr>
          <w:p w14:paraId="301B62B4" w14:textId="79DCE78B"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427196FD" w14:textId="77777777" w:rsidTr="00994C33">
        <w:trPr>
          <w:trHeight w:val="397"/>
        </w:trPr>
        <w:tc>
          <w:tcPr>
            <w:tcW w:w="1723" w:type="pct"/>
            <w:tcBorders>
              <w:right w:val="nil"/>
            </w:tcBorders>
            <w:vAlign w:val="center"/>
          </w:tcPr>
          <w:p w14:paraId="29F11BCF" w14:textId="25828AD9" w:rsidR="00C877E4" w:rsidRPr="003C0722" w:rsidRDefault="00C877E4" w:rsidP="00DB7C62">
            <w:pPr>
              <w:pStyle w:val="TabletextLeft"/>
              <w:spacing w:after="0"/>
              <w:rPr>
                <w:szCs w:val="17"/>
              </w:rPr>
            </w:pPr>
            <w:r w:rsidRPr="003C0722">
              <w:rPr>
                <w:szCs w:val="17"/>
              </w:rPr>
              <w:t>Just Better Care Multi Enterprise agreement</w:t>
            </w:r>
          </w:p>
        </w:tc>
        <w:tc>
          <w:tcPr>
            <w:tcW w:w="685" w:type="pct"/>
            <w:tcBorders>
              <w:right w:val="nil"/>
            </w:tcBorders>
            <w:vAlign w:val="center"/>
          </w:tcPr>
          <w:p w14:paraId="21C4A31A" w14:textId="66B540C4" w:rsidR="00C877E4" w:rsidRPr="003C0722" w:rsidRDefault="00B12782" w:rsidP="00DB7C62">
            <w:pPr>
              <w:pStyle w:val="TabletextCentre"/>
              <w:spacing w:after="0"/>
              <w:jc w:val="left"/>
              <w:rPr>
                <w:szCs w:val="17"/>
              </w:rPr>
            </w:pPr>
            <w:r w:rsidRPr="003C0722">
              <w:rPr>
                <w:szCs w:val="17"/>
              </w:rPr>
              <w:t xml:space="preserve">30 May </w:t>
            </w:r>
            <w:r w:rsidR="00C877E4" w:rsidRPr="003C0722">
              <w:rPr>
                <w:szCs w:val="17"/>
              </w:rPr>
              <w:t>2018</w:t>
            </w:r>
          </w:p>
        </w:tc>
        <w:tc>
          <w:tcPr>
            <w:tcW w:w="814" w:type="pct"/>
            <w:tcBorders>
              <w:right w:val="nil"/>
            </w:tcBorders>
            <w:vAlign w:val="center"/>
          </w:tcPr>
          <w:p w14:paraId="0FB1DA31" w14:textId="528295F7" w:rsidR="00C877E4" w:rsidRPr="003C0722" w:rsidRDefault="00B12782" w:rsidP="00DB7C62">
            <w:pPr>
              <w:pStyle w:val="TabletextCentre"/>
              <w:spacing w:after="0"/>
              <w:jc w:val="left"/>
              <w:rPr>
                <w:szCs w:val="17"/>
              </w:rPr>
            </w:pPr>
            <w:r w:rsidRPr="003C0722">
              <w:rPr>
                <w:szCs w:val="17"/>
              </w:rPr>
              <w:t xml:space="preserve">22 May </w:t>
            </w:r>
            <w:r w:rsidR="00C877E4" w:rsidRPr="003C0722">
              <w:rPr>
                <w:szCs w:val="17"/>
              </w:rPr>
              <w:t>2022</w:t>
            </w:r>
          </w:p>
        </w:tc>
        <w:tc>
          <w:tcPr>
            <w:tcW w:w="1778" w:type="pct"/>
            <w:tcBorders>
              <w:left w:val="nil"/>
            </w:tcBorders>
            <w:vAlign w:val="center"/>
          </w:tcPr>
          <w:p w14:paraId="350C30B1" w14:textId="2AABAEB1"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6EA85634" w14:textId="77777777" w:rsidTr="00994C33">
        <w:trPr>
          <w:trHeight w:val="397"/>
        </w:trPr>
        <w:tc>
          <w:tcPr>
            <w:tcW w:w="1723" w:type="pct"/>
            <w:tcBorders>
              <w:right w:val="nil"/>
            </w:tcBorders>
            <w:vAlign w:val="center"/>
          </w:tcPr>
          <w:p w14:paraId="3E27989F" w14:textId="1C15779B" w:rsidR="00C877E4" w:rsidRPr="003C0722" w:rsidRDefault="00C877E4" w:rsidP="00DB7C62">
            <w:pPr>
              <w:pStyle w:val="TabletextLeft"/>
              <w:spacing w:after="0"/>
              <w:rPr>
                <w:szCs w:val="17"/>
              </w:rPr>
            </w:pPr>
            <w:r w:rsidRPr="003C0722">
              <w:rPr>
                <w:szCs w:val="17"/>
              </w:rPr>
              <w:t xml:space="preserve">Just Better Care Northern Sydney Collective Agreement </w:t>
            </w:r>
          </w:p>
        </w:tc>
        <w:tc>
          <w:tcPr>
            <w:tcW w:w="685" w:type="pct"/>
            <w:tcBorders>
              <w:right w:val="nil"/>
            </w:tcBorders>
            <w:vAlign w:val="center"/>
          </w:tcPr>
          <w:p w14:paraId="1016EB73" w14:textId="7E9A47CD" w:rsidR="00C877E4" w:rsidRPr="003C0722" w:rsidRDefault="00C877E4" w:rsidP="00DB7C62">
            <w:pPr>
              <w:pStyle w:val="TabletextCentre"/>
              <w:spacing w:after="0"/>
              <w:jc w:val="left"/>
              <w:rPr>
                <w:szCs w:val="17"/>
              </w:rPr>
            </w:pPr>
            <w:r w:rsidRPr="003C0722">
              <w:rPr>
                <w:szCs w:val="17"/>
              </w:rPr>
              <w:t>2006</w:t>
            </w:r>
          </w:p>
        </w:tc>
        <w:tc>
          <w:tcPr>
            <w:tcW w:w="814" w:type="pct"/>
            <w:tcBorders>
              <w:right w:val="nil"/>
            </w:tcBorders>
            <w:vAlign w:val="center"/>
          </w:tcPr>
          <w:p w14:paraId="5A534C87" w14:textId="7FC18326" w:rsidR="00C877E4" w:rsidRPr="003C0722" w:rsidRDefault="00C877E4" w:rsidP="00DB7C62">
            <w:pPr>
              <w:pStyle w:val="TabletextCentre"/>
              <w:spacing w:after="0"/>
              <w:jc w:val="left"/>
              <w:rPr>
                <w:szCs w:val="17"/>
              </w:rPr>
            </w:pPr>
            <w:r w:rsidRPr="003C0722">
              <w:rPr>
                <w:szCs w:val="17"/>
              </w:rPr>
              <w:t>N/A</w:t>
            </w:r>
          </w:p>
        </w:tc>
        <w:tc>
          <w:tcPr>
            <w:tcW w:w="1778" w:type="pct"/>
            <w:tcBorders>
              <w:left w:val="nil"/>
            </w:tcBorders>
            <w:vAlign w:val="center"/>
          </w:tcPr>
          <w:p w14:paraId="48ABC842" w14:textId="1759850F"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09CF524F" w14:textId="77777777" w:rsidTr="00994C33">
        <w:trPr>
          <w:trHeight w:val="397"/>
        </w:trPr>
        <w:tc>
          <w:tcPr>
            <w:tcW w:w="1723" w:type="pct"/>
            <w:tcBorders>
              <w:right w:val="nil"/>
            </w:tcBorders>
            <w:vAlign w:val="center"/>
          </w:tcPr>
          <w:p w14:paraId="4AFFFF47" w14:textId="7BA99FC9" w:rsidR="00C877E4" w:rsidRPr="003C0722" w:rsidRDefault="00C877E4" w:rsidP="00DB7C62">
            <w:pPr>
              <w:pStyle w:val="TabletextLeft"/>
              <w:spacing w:after="0"/>
              <w:rPr>
                <w:szCs w:val="17"/>
              </w:rPr>
            </w:pPr>
            <w:r w:rsidRPr="003C0722">
              <w:rPr>
                <w:szCs w:val="17"/>
              </w:rPr>
              <w:t xml:space="preserve">Karakan </w:t>
            </w:r>
            <w:r w:rsidR="00C64AF7" w:rsidRPr="003C0722">
              <w:rPr>
                <w:szCs w:val="17"/>
              </w:rPr>
              <w:t>E</w:t>
            </w:r>
            <w:r w:rsidRPr="003C0722">
              <w:rPr>
                <w:szCs w:val="17"/>
              </w:rPr>
              <w:t>mployees'</w:t>
            </w:r>
            <w:r w:rsidR="00C64AF7" w:rsidRPr="003C0722">
              <w:rPr>
                <w:szCs w:val="17"/>
              </w:rPr>
              <w:t xml:space="preserve"> C</w:t>
            </w:r>
            <w:r w:rsidRPr="003C0722">
              <w:rPr>
                <w:szCs w:val="17"/>
              </w:rPr>
              <w:t>ollective agreement 2008</w:t>
            </w:r>
          </w:p>
        </w:tc>
        <w:tc>
          <w:tcPr>
            <w:tcW w:w="685" w:type="pct"/>
            <w:tcBorders>
              <w:right w:val="nil"/>
            </w:tcBorders>
            <w:vAlign w:val="center"/>
          </w:tcPr>
          <w:p w14:paraId="59F12BDF" w14:textId="76BFFABF" w:rsidR="00C877E4" w:rsidRPr="003C0722" w:rsidRDefault="00B12782" w:rsidP="00DB7C62">
            <w:pPr>
              <w:pStyle w:val="TabletextCentre"/>
              <w:spacing w:after="0"/>
              <w:jc w:val="left"/>
              <w:rPr>
                <w:szCs w:val="17"/>
              </w:rPr>
            </w:pPr>
            <w:r w:rsidRPr="003C0722">
              <w:rPr>
                <w:szCs w:val="17"/>
              </w:rPr>
              <w:t xml:space="preserve">30 June </w:t>
            </w:r>
            <w:r w:rsidR="00C877E4" w:rsidRPr="003C0722">
              <w:rPr>
                <w:szCs w:val="17"/>
              </w:rPr>
              <w:t>2009</w:t>
            </w:r>
          </w:p>
        </w:tc>
        <w:tc>
          <w:tcPr>
            <w:tcW w:w="814" w:type="pct"/>
            <w:tcBorders>
              <w:right w:val="nil"/>
            </w:tcBorders>
            <w:vAlign w:val="center"/>
          </w:tcPr>
          <w:p w14:paraId="142CE521" w14:textId="3E035F4F" w:rsidR="00C877E4" w:rsidRPr="003C0722" w:rsidRDefault="00B12782" w:rsidP="00DB7C62">
            <w:pPr>
              <w:pStyle w:val="TabletextCentre"/>
              <w:spacing w:after="0"/>
              <w:jc w:val="left"/>
              <w:rPr>
                <w:szCs w:val="17"/>
              </w:rPr>
            </w:pPr>
            <w:r w:rsidRPr="003C0722">
              <w:rPr>
                <w:szCs w:val="17"/>
              </w:rPr>
              <w:t xml:space="preserve">30 June </w:t>
            </w:r>
            <w:r w:rsidR="00C877E4" w:rsidRPr="003C0722">
              <w:rPr>
                <w:szCs w:val="17"/>
              </w:rPr>
              <w:t>2012</w:t>
            </w:r>
          </w:p>
        </w:tc>
        <w:tc>
          <w:tcPr>
            <w:tcW w:w="1778" w:type="pct"/>
            <w:tcBorders>
              <w:left w:val="nil"/>
            </w:tcBorders>
            <w:vAlign w:val="center"/>
          </w:tcPr>
          <w:p w14:paraId="195ED1AC" w14:textId="3DD1366D" w:rsidR="00C877E4" w:rsidRPr="003C0722" w:rsidRDefault="00C877E4" w:rsidP="00DB7C62">
            <w:pPr>
              <w:pStyle w:val="TabletextCentre"/>
              <w:spacing w:after="0"/>
              <w:jc w:val="left"/>
              <w:rPr>
                <w:szCs w:val="17"/>
              </w:rPr>
            </w:pPr>
            <w:r w:rsidRPr="003C0722">
              <w:rPr>
                <w:szCs w:val="17"/>
              </w:rPr>
              <w:t>Disability Support Worker award (Qld)</w:t>
            </w:r>
          </w:p>
        </w:tc>
      </w:tr>
      <w:tr w:rsidR="00DD6A26" w:rsidRPr="003C0722" w14:paraId="4C15EA68" w14:textId="77777777" w:rsidTr="00994C33">
        <w:trPr>
          <w:trHeight w:val="397"/>
        </w:trPr>
        <w:tc>
          <w:tcPr>
            <w:tcW w:w="1723" w:type="pct"/>
            <w:tcBorders>
              <w:right w:val="nil"/>
            </w:tcBorders>
            <w:vAlign w:val="center"/>
          </w:tcPr>
          <w:p w14:paraId="719556F2" w14:textId="1E21C38C" w:rsidR="00C877E4" w:rsidRPr="003C0722" w:rsidRDefault="00C877E4" w:rsidP="00DB7C62">
            <w:pPr>
              <w:pStyle w:val="TabletextLeft"/>
              <w:spacing w:after="0"/>
              <w:rPr>
                <w:szCs w:val="17"/>
              </w:rPr>
            </w:pPr>
            <w:r w:rsidRPr="003C0722">
              <w:rPr>
                <w:szCs w:val="17"/>
              </w:rPr>
              <w:t>Kyabra Collective Association Inc the ASU and Employees Enterprise Agreement 2012</w:t>
            </w:r>
          </w:p>
        </w:tc>
        <w:tc>
          <w:tcPr>
            <w:tcW w:w="685" w:type="pct"/>
            <w:tcBorders>
              <w:right w:val="nil"/>
            </w:tcBorders>
            <w:vAlign w:val="center"/>
          </w:tcPr>
          <w:p w14:paraId="09356F3D" w14:textId="226C1F29" w:rsidR="00C877E4" w:rsidRPr="003C0722" w:rsidRDefault="00B12782" w:rsidP="00DB7C62">
            <w:pPr>
              <w:pStyle w:val="TabletextCentre"/>
              <w:spacing w:after="0"/>
              <w:jc w:val="left"/>
              <w:rPr>
                <w:szCs w:val="17"/>
              </w:rPr>
            </w:pPr>
            <w:r w:rsidRPr="003C0722">
              <w:rPr>
                <w:szCs w:val="17"/>
              </w:rPr>
              <w:t xml:space="preserve">27 April </w:t>
            </w:r>
            <w:r w:rsidR="00C877E4" w:rsidRPr="003C0722">
              <w:rPr>
                <w:szCs w:val="17"/>
              </w:rPr>
              <w:t>2012</w:t>
            </w:r>
          </w:p>
        </w:tc>
        <w:tc>
          <w:tcPr>
            <w:tcW w:w="814" w:type="pct"/>
            <w:tcBorders>
              <w:right w:val="nil"/>
            </w:tcBorders>
            <w:vAlign w:val="center"/>
          </w:tcPr>
          <w:p w14:paraId="61F92B3C" w14:textId="28F429FC" w:rsidR="00C877E4" w:rsidRPr="003C0722" w:rsidRDefault="00B12782" w:rsidP="00DB7C62">
            <w:pPr>
              <w:pStyle w:val="TabletextCentre"/>
              <w:spacing w:after="0"/>
              <w:jc w:val="left"/>
              <w:rPr>
                <w:szCs w:val="17"/>
              </w:rPr>
            </w:pPr>
            <w:r w:rsidRPr="003C0722">
              <w:rPr>
                <w:szCs w:val="17"/>
              </w:rPr>
              <w:t xml:space="preserve">10 September </w:t>
            </w:r>
            <w:r w:rsidR="00C877E4" w:rsidRPr="003C0722">
              <w:rPr>
                <w:szCs w:val="17"/>
              </w:rPr>
              <w:t>2020</w:t>
            </w:r>
          </w:p>
        </w:tc>
        <w:tc>
          <w:tcPr>
            <w:tcW w:w="1778" w:type="pct"/>
            <w:tcBorders>
              <w:left w:val="nil"/>
            </w:tcBorders>
            <w:vAlign w:val="center"/>
          </w:tcPr>
          <w:p w14:paraId="2EFC7FDA" w14:textId="6052523C"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5D0F27A" w14:textId="77777777" w:rsidTr="00994C33">
        <w:trPr>
          <w:trHeight w:val="397"/>
        </w:trPr>
        <w:tc>
          <w:tcPr>
            <w:tcW w:w="1723" w:type="pct"/>
            <w:tcBorders>
              <w:right w:val="nil"/>
            </w:tcBorders>
            <w:vAlign w:val="center"/>
          </w:tcPr>
          <w:p w14:paraId="7FCE6DB8" w14:textId="1057A46F" w:rsidR="00C877E4" w:rsidRPr="003C0722" w:rsidRDefault="00C877E4" w:rsidP="00DB7C62">
            <w:pPr>
              <w:pStyle w:val="TabletextLeft"/>
              <w:spacing w:after="0"/>
              <w:rPr>
                <w:szCs w:val="17"/>
              </w:rPr>
            </w:pPr>
            <w:r w:rsidRPr="003C0722">
              <w:rPr>
                <w:szCs w:val="17"/>
              </w:rPr>
              <w:t>Livende Veranto EA 2020</w:t>
            </w:r>
          </w:p>
        </w:tc>
        <w:tc>
          <w:tcPr>
            <w:tcW w:w="685" w:type="pct"/>
            <w:tcBorders>
              <w:right w:val="nil"/>
            </w:tcBorders>
            <w:vAlign w:val="center"/>
          </w:tcPr>
          <w:p w14:paraId="2D543929" w14:textId="39FB63F7" w:rsidR="00C877E4" w:rsidRPr="003C0722" w:rsidRDefault="00B12782" w:rsidP="00DB7C62">
            <w:pPr>
              <w:pStyle w:val="TabletextCentre"/>
              <w:spacing w:after="0"/>
              <w:jc w:val="left"/>
              <w:rPr>
                <w:szCs w:val="17"/>
              </w:rPr>
            </w:pPr>
            <w:r w:rsidRPr="003C0722">
              <w:rPr>
                <w:szCs w:val="17"/>
              </w:rPr>
              <w:t xml:space="preserve">1 April </w:t>
            </w:r>
            <w:r w:rsidR="00C877E4" w:rsidRPr="003C0722">
              <w:rPr>
                <w:szCs w:val="17"/>
              </w:rPr>
              <w:t>2020</w:t>
            </w:r>
          </w:p>
        </w:tc>
        <w:tc>
          <w:tcPr>
            <w:tcW w:w="814" w:type="pct"/>
            <w:tcBorders>
              <w:right w:val="nil"/>
            </w:tcBorders>
            <w:vAlign w:val="center"/>
          </w:tcPr>
          <w:p w14:paraId="1321A38D" w14:textId="7C36D624" w:rsidR="00C877E4" w:rsidRPr="003C0722" w:rsidRDefault="00B12782" w:rsidP="00DB7C62">
            <w:pPr>
              <w:pStyle w:val="TabletextCentre"/>
              <w:spacing w:after="0"/>
              <w:jc w:val="left"/>
              <w:rPr>
                <w:szCs w:val="17"/>
              </w:rPr>
            </w:pPr>
            <w:r w:rsidRPr="003C0722">
              <w:rPr>
                <w:szCs w:val="17"/>
              </w:rPr>
              <w:t xml:space="preserve">1 April </w:t>
            </w:r>
            <w:r w:rsidR="00C877E4" w:rsidRPr="003C0722">
              <w:rPr>
                <w:szCs w:val="17"/>
              </w:rPr>
              <w:t>2023</w:t>
            </w:r>
          </w:p>
        </w:tc>
        <w:tc>
          <w:tcPr>
            <w:tcW w:w="1778" w:type="pct"/>
            <w:tcBorders>
              <w:left w:val="nil"/>
            </w:tcBorders>
            <w:vAlign w:val="center"/>
          </w:tcPr>
          <w:p w14:paraId="0C8C20E8" w14:textId="5129B41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28EA30DC" w14:textId="77777777" w:rsidTr="00994C33">
        <w:trPr>
          <w:trHeight w:val="397"/>
        </w:trPr>
        <w:tc>
          <w:tcPr>
            <w:tcW w:w="1723" w:type="pct"/>
            <w:tcBorders>
              <w:right w:val="nil"/>
            </w:tcBorders>
            <w:vAlign w:val="center"/>
          </w:tcPr>
          <w:p w14:paraId="2BF2F77B" w14:textId="0D4BF03F" w:rsidR="00C877E4" w:rsidRPr="003C0722" w:rsidRDefault="00C877E4" w:rsidP="00DB7C62">
            <w:pPr>
              <w:pStyle w:val="TabletextLeft"/>
              <w:spacing w:after="0"/>
              <w:rPr>
                <w:szCs w:val="17"/>
              </w:rPr>
            </w:pPr>
            <w:r w:rsidRPr="003C0722">
              <w:rPr>
                <w:szCs w:val="17"/>
              </w:rPr>
              <w:t>Lutheran Services (Qld) Enterprise Agreement 2019</w:t>
            </w:r>
          </w:p>
        </w:tc>
        <w:tc>
          <w:tcPr>
            <w:tcW w:w="685" w:type="pct"/>
            <w:tcBorders>
              <w:right w:val="nil"/>
            </w:tcBorders>
            <w:vAlign w:val="center"/>
          </w:tcPr>
          <w:p w14:paraId="230CF643" w14:textId="354C6406" w:rsidR="00C877E4" w:rsidRPr="003C0722" w:rsidRDefault="00C877E4" w:rsidP="00DB7C62">
            <w:pPr>
              <w:pStyle w:val="TabletextCentre"/>
              <w:spacing w:after="0"/>
              <w:jc w:val="left"/>
              <w:rPr>
                <w:szCs w:val="17"/>
              </w:rPr>
            </w:pPr>
            <w:r w:rsidRPr="003C0722">
              <w:rPr>
                <w:szCs w:val="17"/>
              </w:rPr>
              <w:t>26 November 2019</w:t>
            </w:r>
          </w:p>
        </w:tc>
        <w:tc>
          <w:tcPr>
            <w:tcW w:w="814" w:type="pct"/>
            <w:tcBorders>
              <w:right w:val="nil"/>
            </w:tcBorders>
            <w:vAlign w:val="center"/>
          </w:tcPr>
          <w:p w14:paraId="4350343E" w14:textId="4EA60A6D" w:rsidR="00C877E4" w:rsidRPr="003C0722" w:rsidRDefault="00C877E4" w:rsidP="00DB7C62">
            <w:pPr>
              <w:pStyle w:val="TabletextCentre"/>
              <w:spacing w:after="0"/>
              <w:jc w:val="left"/>
              <w:rPr>
                <w:szCs w:val="17"/>
              </w:rPr>
            </w:pPr>
            <w:r w:rsidRPr="003C0722">
              <w:rPr>
                <w:szCs w:val="17"/>
              </w:rPr>
              <w:t>21 March 2023</w:t>
            </w:r>
          </w:p>
        </w:tc>
        <w:tc>
          <w:tcPr>
            <w:tcW w:w="1778" w:type="pct"/>
            <w:tcBorders>
              <w:left w:val="nil"/>
            </w:tcBorders>
            <w:vAlign w:val="center"/>
          </w:tcPr>
          <w:p w14:paraId="76F1086F" w14:textId="47EDDC1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597624DD" w14:textId="77777777" w:rsidTr="00994C33">
        <w:trPr>
          <w:trHeight w:val="397"/>
        </w:trPr>
        <w:tc>
          <w:tcPr>
            <w:tcW w:w="1723" w:type="pct"/>
            <w:tcBorders>
              <w:right w:val="nil"/>
            </w:tcBorders>
            <w:vAlign w:val="center"/>
          </w:tcPr>
          <w:p w14:paraId="3B613D7E" w14:textId="52EAE60B" w:rsidR="00C877E4" w:rsidRPr="003C0722" w:rsidRDefault="00C877E4" w:rsidP="00DB7C62">
            <w:pPr>
              <w:pStyle w:val="TabletextLeft"/>
              <w:spacing w:after="0"/>
              <w:rPr>
                <w:szCs w:val="17"/>
              </w:rPr>
            </w:pPr>
            <w:r w:rsidRPr="003C0722">
              <w:rPr>
                <w:szCs w:val="17"/>
              </w:rPr>
              <w:t>Mallee Accommodation &amp; Support Program Ltd Enterprise Agreement 2016</w:t>
            </w:r>
          </w:p>
        </w:tc>
        <w:tc>
          <w:tcPr>
            <w:tcW w:w="685" w:type="pct"/>
            <w:tcBorders>
              <w:right w:val="nil"/>
            </w:tcBorders>
            <w:vAlign w:val="center"/>
          </w:tcPr>
          <w:p w14:paraId="1C80CEE3" w14:textId="7754CC3F"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Nvember </w:t>
            </w:r>
            <w:r w:rsidRPr="003C0722">
              <w:rPr>
                <w:szCs w:val="17"/>
              </w:rPr>
              <w:t>2016</w:t>
            </w:r>
          </w:p>
        </w:tc>
        <w:tc>
          <w:tcPr>
            <w:tcW w:w="814" w:type="pct"/>
            <w:tcBorders>
              <w:right w:val="nil"/>
            </w:tcBorders>
            <w:vAlign w:val="center"/>
          </w:tcPr>
          <w:p w14:paraId="148D9237" w14:textId="47761C9E"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June </w:t>
            </w:r>
            <w:r w:rsidRPr="003C0722">
              <w:rPr>
                <w:szCs w:val="17"/>
              </w:rPr>
              <w:t>2019 nominal expiry date</w:t>
            </w:r>
          </w:p>
        </w:tc>
        <w:tc>
          <w:tcPr>
            <w:tcW w:w="1778" w:type="pct"/>
            <w:tcBorders>
              <w:left w:val="nil"/>
            </w:tcBorders>
            <w:vAlign w:val="center"/>
          </w:tcPr>
          <w:p w14:paraId="162F00DB" w14:textId="0B208DF6"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768F4273" w14:textId="77777777" w:rsidTr="00994C33">
        <w:trPr>
          <w:trHeight w:val="397"/>
        </w:trPr>
        <w:tc>
          <w:tcPr>
            <w:tcW w:w="1723" w:type="pct"/>
            <w:tcBorders>
              <w:right w:val="nil"/>
            </w:tcBorders>
            <w:vAlign w:val="center"/>
          </w:tcPr>
          <w:p w14:paraId="24711B7D" w14:textId="52ACFA8C" w:rsidR="00C877E4" w:rsidRPr="003C0722" w:rsidRDefault="00C877E4" w:rsidP="00DB7C62">
            <w:pPr>
              <w:pStyle w:val="TabletextLeft"/>
              <w:spacing w:after="0"/>
              <w:rPr>
                <w:szCs w:val="17"/>
              </w:rPr>
            </w:pPr>
            <w:r w:rsidRPr="003C0722">
              <w:rPr>
                <w:szCs w:val="17"/>
              </w:rPr>
              <w:t>Melba Support Services EA</w:t>
            </w:r>
          </w:p>
        </w:tc>
        <w:tc>
          <w:tcPr>
            <w:tcW w:w="685" w:type="pct"/>
            <w:tcBorders>
              <w:right w:val="nil"/>
            </w:tcBorders>
            <w:vAlign w:val="center"/>
          </w:tcPr>
          <w:p w14:paraId="22383ECA" w14:textId="5114B59C" w:rsidR="00C877E4" w:rsidRPr="003C0722" w:rsidRDefault="00C877E4" w:rsidP="00DB7C62">
            <w:pPr>
              <w:pStyle w:val="TabletextCentre"/>
              <w:spacing w:after="0"/>
              <w:jc w:val="left"/>
              <w:rPr>
                <w:szCs w:val="17"/>
              </w:rPr>
            </w:pPr>
            <w:r w:rsidRPr="003C0722">
              <w:rPr>
                <w:szCs w:val="17"/>
              </w:rPr>
              <w:t>2020</w:t>
            </w:r>
          </w:p>
        </w:tc>
        <w:tc>
          <w:tcPr>
            <w:tcW w:w="814" w:type="pct"/>
            <w:tcBorders>
              <w:right w:val="nil"/>
            </w:tcBorders>
            <w:vAlign w:val="center"/>
          </w:tcPr>
          <w:p w14:paraId="62CD7D95" w14:textId="2287F8F7" w:rsidR="00C877E4" w:rsidRPr="003C0722" w:rsidRDefault="00C877E4" w:rsidP="00DB7C62">
            <w:pPr>
              <w:pStyle w:val="TabletextCentre"/>
              <w:spacing w:after="0"/>
              <w:jc w:val="left"/>
              <w:rPr>
                <w:szCs w:val="17"/>
              </w:rPr>
            </w:pPr>
            <w:r w:rsidRPr="003C0722">
              <w:rPr>
                <w:szCs w:val="17"/>
              </w:rPr>
              <w:t>2023</w:t>
            </w:r>
          </w:p>
        </w:tc>
        <w:tc>
          <w:tcPr>
            <w:tcW w:w="1778" w:type="pct"/>
            <w:tcBorders>
              <w:left w:val="nil"/>
            </w:tcBorders>
            <w:vAlign w:val="center"/>
          </w:tcPr>
          <w:p w14:paraId="0057B1CC" w14:textId="7AF2CDA9"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FE37EFD" w14:textId="77777777" w:rsidTr="00994C33">
        <w:trPr>
          <w:trHeight w:val="397"/>
        </w:trPr>
        <w:tc>
          <w:tcPr>
            <w:tcW w:w="1723" w:type="pct"/>
            <w:tcBorders>
              <w:right w:val="nil"/>
            </w:tcBorders>
            <w:vAlign w:val="center"/>
          </w:tcPr>
          <w:p w14:paraId="70F5256B" w14:textId="5566E6A8" w:rsidR="00C877E4" w:rsidRPr="003C0722" w:rsidRDefault="00C877E4" w:rsidP="00DB7C62">
            <w:pPr>
              <w:pStyle w:val="TabletextLeft"/>
              <w:spacing w:after="0"/>
              <w:rPr>
                <w:szCs w:val="17"/>
              </w:rPr>
            </w:pPr>
            <w:r w:rsidRPr="003C0722">
              <w:rPr>
                <w:szCs w:val="17"/>
              </w:rPr>
              <w:t>Mental Health Association of Central Australia (MHACA) Enterprise Agreement 2020</w:t>
            </w:r>
          </w:p>
        </w:tc>
        <w:tc>
          <w:tcPr>
            <w:tcW w:w="685" w:type="pct"/>
            <w:tcBorders>
              <w:right w:val="nil"/>
            </w:tcBorders>
            <w:vAlign w:val="center"/>
          </w:tcPr>
          <w:p w14:paraId="07A96C97" w14:textId="7943FD66" w:rsidR="00C877E4" w:rsidRPr="003C0722" w:rsidRDefault="005E1795" w:rsidP="00DB7C62">
            <w:pPr>
              <w:pStyle w:val="TabletextCentre"/>
              <w:spacing w:after="0"/>
              <w:jc w:val="left"/>
              <w:rPr>
                <w:szCs w:val="17"/>
              </w:rPr>
            </w:pPr>
            <w:r w:rsidRPr="00A172BC">
              <w:rPr>
                <w:szCs w:val="17"/>
              </w:rPr>
              <w:t xml:space="preserve">7 April </w:t>
            </w:r>
            <w:r w:rsidR="00C877E4" w:rsidRPr="003C0722">
              <w:rPr>
                <w:szCs w:val="17"/>
              </w:rPr>
              <w:t>2020</w:t>
            </w:r>
          </w:p>
        </w:tc>
        <w:tc>
          <w:tcPr>
            <w:tcW w:w="814" w:type="pct"/>
            <w:tcBorders>
              <w:right w:val="nil"/>
            </w:tcBorders>
            <w:vAlign w:val="center"/>
          </w:tcPr>
          <w:p w14:paraId="09B793EE" w14:textId="4557953F"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March </w:t>
            </w:r>
            <w:r w:rsidRPr="003C0722">
              <w:rPr>
                <w:szCs w:val="17"/>
              </w:rPr>
              <w:t>2023</w:t>
            </w:r>
          </w:p>
        </w:tc>
        <w:tc>
          <w:tcPr>
            <w:tcW w:w="1778" w:type="pct"/>
            <w:tcBorders>
              <w:left w:val="nil"/>
            </w:tcBorders>
            <w:vAlign w:val="center"/>
          </w:tcPr>
          <w:p w14:paraId="62B2D857" w14:textId="4FC8CE8B"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76F1E347" w14:textId="77777777" w:rsidTr="00994C33">
        <w:trPr>
          <w:trHeight w:val="397"/>
        </w:trPr>
        <w:tc>
          <w:tcPr>
            <w:tcW w:w="1723" w:type="pct"/>
            <w:tcBorders>
              <w:right w:val="nil"/>
            </w:tcBorders>
            <w:vAlign w:val="center"/>
          </w:tcPr>
          <w:p w14:paraId="558BB8CE" w14:textId="200DBF1A" w:rsidR="00C877E4" w:rsidRPr="003C0722" w:rsidRDefault="00C877E4" w:rsidP="00DB7C62">
            <w:pPr>
              <w:pStyle w:val="TabletextLeft"/>
              <w:spacing w:after="0"/>
              <w:rPr>
                <w:szCs w:val="17"/>
              </w:rPr>
            </w:pPr>
            <w:r w:rsidRPr="003C0722">
              <w:rPr>
                <w:szCs w:val="17"/>
              </w:rPr>
              <w:t>Mercy Disability Services Enterprise Agreement 2010</w:t>
            </w:r>
          </w:p>
        </w:tc>
        <w:tc>
          <w:tcPr>
            <w:tcW w:w="685" w:type="pct"/>
            <w:tcBorders>
              <w:right w:val="nil"/>
            </w:tcBorders>
            <w:vAlign w:val="center"/>
          </w:tcPr>
          <w:p w14:paraId="6C3DA235" w14:textId="22904A6E" w:rsidR="00C877E4" w:rsidRPr="003C0722" w:rsidRDefault="00C877E4" w:rsidP="00DB7C62">
            <w:pPr>
              <w:pStyle w:val="TabletextCentre"/>
              <w:spacing w:after="0"/>
              <w:jc w:val="left"/>
              <w:rPr>
                <w:szCs w:val="17"/>
              </w:rPr>
            </w:pPr>
            <w:r w:rsidRPr="003C0722">
              <w:rPr>
                <w:szCs w:val="17"/>
              </w:rPr>
              <w:t>14</w:t>
            </w:r>
            <w:r w:rsidR="005E1795" w:rsidRPr="00A172BC">
              <w:rPr>
                <w:szCs w:val="17"/>
              </w:rPr>
              <w:t xml:space="preserve"> September </w:t>
            </w:r>
            <w:r w:rsidRPr="003C0722">
              <w:rPr>
                <w:szCs w:val="17"/>
              </w:rPr>
              <w:t>2010</w:t>
            </w:r>
          </w:p>
        </w:tc>
        <w:tc>
          <w:tcPr>
            <w:tcW w:w="814" w:type="pct"/>
            <w:tcBorders>
              <w:right w:val="nil"/>
            </w:tcBorders>
            <w:vAlign w:val="center"/>
          </w:tcPr>
          <w:p w14:paraId="1384B043" w14:textId="23BD2316" w:rsidR="00C877E4" w:rsidRPr="003C0722" w:rsidRDefault="00C877E4" w:rsidP="00DB7C62">
            <w:pPr>
              <w:pStyle w:val="TabletextCentre"/>
              <w:spacing w:after="0"/>
              <w:jc w:val="left"/>
              <w:rPr>
                <w:szCs w:val="17"/>
              </w:rPr>
            </w:pPr>
            <w:r w:rsidRPr="003C0722">
              <w:rPr>
                <w:szCs w:val="17"/>
              </w:rPr>
              <w:t>13</w:t>
            </w:r>
            <w:r w:rsidR="005E1795" w:rsidRPr="00A172BC">
              <w:rPr>
                <w:szCs w:val="17"/>
              </w:rPr>
              <w:t xml:space="preserve"> September </w:t>
            </w:r>
            <w:r w:rsidRPr="003C0722">
              <w:rPr>
                <w:szCs w:val="17"/>
              </w:rPr>
              <w:t>2013</w:t>
            </w:r>
          </w:p>
        </w:tc>
        <w:tc>
          <w:tcPr>
            <w:tcW w:w="1778" w:type="pct"/>
            <w:tcBorders>
              <w:left w:val="nil"/>
            </w:tcBorders>
            <w:vAlign w:val="center"/>
          </w:tcPr>
          <w:p w14:paraId="646AA81E" w14:textId="65A897F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18DF343C" w14:textId="77777777" w:rsidTr="00994C33">
        <w:trPr>
          <w:trHeight w:val="397"/>
        </w:trPr>
        <w:tc>
          <w:tcPr>
            <w:tcW w:w="1723" w:type="pct"/>
            <w:tcBorders>
              <w:right w:val="nil"/>
            </w:tcBorders>
            <w:vAlign w:val="center"/>
          </w:tcPr>
          <w:p w14:paraId="38A91946" w14:textId="6A2044C4" w:rsidR="00C877E4" w:rsidRPr="003C0722" w:rsidRDefault="00C877E4" w:rsidP="00DB7C62">
            <w:pPr>
              <w:pStyle w:val="TabletextLeft"/>
              <w:spacing w:after="0"/>
              <w:rPr>
                <w:szCs w:val="17"/>
              </w:rPr>
            </w:pPr>
            <w:r w:rsidRPr="003C0722">
              <w:rPr>
                <w:szCs w:val="17"/>
              </w:rPr>
              <w:lastRenderedPageBreak/>
              <w:t>Minda Incorporated Enterprise Bargaining Agreement No.9, 2016</w:t>
            </w:r>
          </w:p>
        </w:tc>
        <w:tc>
          <w:tcPr>
            <w:tcW w:w="685" w:type="pct"/>
            <w:tcBorders>
              <w:right w:val="nil"/>
            </w:tcBorders>
            <w:vAlign w:val="center"/>
          </w:tcPr>
          <w:p w14:paraId="4A3B5D48" w14:textId="72FAF4AF" w:rsidR="00C877E4" w:rsidRPr="003C0722" w:rsidRDefault="00C877E4" w:rsidP="00DB7C62">
            <w:pPr>
              <w:pStyle w:val="TabletextCentre"/>
              <w:spacing w:after="0"/>
              <w:jc w:val="left"/>
              <w:rPr>
                <w:szCs w:val="17"/>
              </w:rPr>
            </w:pPr>
            <w:r w:rsidRPr="003C0722">
              <w:rPr>
                <w:szCs w:val="17"/>
              </w:rPr>
              <w:t>31 January 2017</w:t>
            </w:r>
          </w:p>
        </w:tc>
        <w:tc>
          <w:tcPr>
            <w:tcW w:w="814" w:type="pct"/>
            <w:tcBorders>
              <w:right w:val="nil"/>
            </w:tcBorders>
            <w:vAlign w:val="center"/>
          </w:tcPr>
          <w:p w14:paraId="62767E9A" w14:textId="2089C37B" w:rsidR="00C877E4" w:rsidRPr="003C0722" w:rsidRDefault="00C877E4" w:rsidP="00DB7C62">
            <w:pPr>
              <w:pStyle w:val="TabletextCentre"/>
              <w:spacing w:after="0"/>
              <w:jc w:val="left"/>
              <w:rPr>
                <w:szCs w:val="17"/>
              </w:rPr>
            </w:pPr>
            <w:r w:rsidRPr="003C0722">
              <w:rPr>
                <w:szCs w:val="17"/>
              </w:rPr>
              <w:t>30 June 2019</w:t>
            </w:r>
          </w:p>
        </w:tc>
        <w:tc>
          <w:tcPr>
            <w:tcW w:w="1778" w:type="pct"/>
            <w:tcBorders>
              <w:left w:val="nil"/>
            </w:tcBorders>
            <w:vAlign w:val="center"/>
          </w:tcPr>
          <w:p w14:paraId="76E3C5EA" w14:textId="0FDAC709"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2A2A8E9" w14:textId="77777777" w:rsidTr="00994C33">
        <w:trPr>
          <w:trHeight w:val="397"/>
        </w:trPr>
        <w:tc>
          <w:tcPr>
            <w:tcW w:w="1723" w:type="pct"/>
            <w:tcBorders>
              <w:right w:val="nil"/>
            </w:tcBorders>
            <w:vAlign w:val="center"/>
          </w:tcPr>
          <w:p w14:paraId="45E39798" w14:textId="380462BD" w:rsidR="00C877E4" w:rsidRPr="003C0722" w:rsidRDefault="00C877E4" w:rsidP="00DB7C62">
            <w:pPr>
              <w:pStyle w:val="TabletextLeft"/>
              <w:spacing w:after="0"/>
              <w:rPr>
                <w:szCs w:val="17"/>
              </w:rPr>
            </w:pPr>
            <w:r w:rsidRPr="003C0722">
              <w:rPr>
                <w:szCs w:val="17"/>
              </w:rPr>
              <w:t>Montagu Community Living Inc. Union Co</w:t>
            </w:r>
            <w:r w:rsidR="00C64AF7" w:rsidRPr="003C0722">
              <w:rPr>
                <w:szCs w:val="17"/>
              </w:rPr>
              <w:t>l</w:t>
            </w:r>
            <w:r w:rsidRPr="003C0722">
              <w:rPr>
                <w:szCs w:val="17"/>
              </w:rPr>
              <w:t>lective Agreement 2015</w:t>
            </w:r>
          </w:p>
        </w:tc>
        <w:tc>
          <w:tcPr>
            <w:tcW w:w="685" w:type="pct"/>
            <w:tcBorders>
              <w:right w:val="nil"/>
            </w:tcBorders>
            <w:vAlign w:val="center"/>
          </w:tcPr>
          <w:p w14:paraId="473B8C18" w14:textId="3F5C847B" w:rsidR="00C877E4" w:rsidRPr="003C0722" w:rsidRDefault="00C877E4" w:rsidP="00DB7C62">
            <w:pPr>
              <w:pStyle w:val="TabletextCentre"/>
              <w:spacing w:after="0"/>
              <w:jc w:val="left"/>
              <w:rPr>
                <w:szCs w:val="17"/>
              </w:rPr>
            </w:pPr>
            <w:r w:rsidRPr="003C0722">
              <w:rPr>
                <w:szCs w:val="17"/>
              </w:rPr>
              <w:t>28</w:t>
            </w:r>
            <w:r w:rsidR="005E1795" w:rsidRPr="00A172BC">
              <w:rPr>
                <w:szCs w:val="17"/>
              </w:rPr>
              <w:t xml:space="preserve"> October </w:t>
            </w:r>
            <w:r w:rsidRPr="003C0722">
              <w:rPr>
                <w:szCs w:val="17"/>
              </w:rPr>
              <w:t>2016</w:t>
            </w:r>
          </w:p>
        </w:tc>
        <w:tc>
          <w:tcPr>
            <w:tcW w:w="814" w:type="pct"/>
            <w:tcBorders>
              <w:right w:val="nil"/>
            </w:tcBorders>
            <w:vAlign w:val="center"/>
          </w:tcPr>
          <w:p w14:paraId="527A4172" w14:textId="52BD697F" w:rsidR="00C877E4" w:rsidRPr="003C0722" w:rsidRDefault="00C877E4" w:rsidP="00DB7C62">
            <w:pPr>
              <w:pStyle w:val="TabletextCentre"/>
              <w:spacing w:after="0"/>
              <w:jc w:val="left"/>
              <w:rPr>
                <w:szCs w:val="17"/>
              </w:rPr>
            </w:pPr>
            <w:r w:rsidRPr="003C0722">
              <w:rPr>
                <w:szCs w:val="17"/>
              </w:rPr>
              <w:t>Ongoing</w:t>
            </w:r>
          </w:p>
        </w:tc>
        <w:tc>
          <w:tcPr>
            <w:tcW w:w="1778" w:type="pct"/>
            <w:tcBorders>
              <w:left w:val="nil"/>
            </w:tcBorders>
            <w:vAlign w:val="center"/>
          </w:tcPr>
          <w:p w14:paraId="372D8C41" w14:textId="571251C0"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319FD14E" w14:textId="77777777" w:rsidTr="00994C33">
        <w:trPr>
          <w:trHeight w:val="397"/>
        </w:trPr>
        <w:tc>
          <w:tcPr>
            <w:tcW w:w="1723" w:type="pct"/>
            <w:tcBorders>
              <w:right w:val="nil"/>
            </w:tcBorders>
            <w:vAlign w:val="center"/>
          </w:tcPr>
          <w:p w14:paraId="2536C0DF" w14:textId="1B4CAF20" w:rsidR="00C877E4" w:rsidRPr="003C0722" w:rsidRDefault="00C877E4" w:rsidP="00DB7C62">
            <w:pPr>
              <w:pStyle w:val="TabletextLeft"/>
              <w:spacing w:after="0"/>
              <w:rPr>
                <w:szCs w:val="17"/>
              </w:rPr>
            </w:pPr>
            <w:r w:rsidRPr="003C0722">
              <w:rPr>
                <w:szCs w:val="17"/>
              </w:rPr>
              <w:t>Montrose</w:t>
            </w:r>
            <w:r w:rsidR="00C64AF7" w:rsidRPr="003C0722">
              <w:rPr>
                <w:szCs w:val="17"/>
              </w:rPr>
              <w:t xml:space="preserve"> </w:t>
            </w:r>
            <w:r w:rsidRPr="003C0722">
              <w:rPr>
                <w:szCs w:val="17"/>
              </w:rPr>
              <w:t>Access Enterprise Agreement 2015</w:t>
            </w:r>
          </w:p>
        </w:tc>
        <w:tc>
          <w:tcPr>
            <w:tcW w:w="685" w:type="pct"/>
            <w:tcBorders>
              <w:right w:val="nil"/>
            </w:tcBorders>
            <w:vAlign w:val="center"/>
          </w:tcPr>
          <w:p w14:paraId="4091F6C4" w14:textId="47851151" w:rsidR="00C877E4" w:rsidRPr="003C0722" w:rsidRDefault="00C877E4" w:rsidP="00DB7C62">
            <w:pPr>
              <w:pStyle w:val="TabletextCentre"/>
              <w:spacing w:after="0"/>
              <w:jc w:val="left"/>
              <w:rPr>
                <w:szCs w:val="17"/>
              </w:rPr>
            </w:pPr>
            <w:r w:rsidRPr="003C0722">
              <w:rPr>
                <w:szCs w:val="17"/>
              </w:rPr>
              <w:t>2015</w:t>
            </w:r>
          </w:p>
        </w:tc>
        <w:tc>
          <w:tcPr>
            <w:tcW w:w="814" w:type="pct"/>
            <w:tcBorders>
              <w:right w:val="nil"/>
            </w:tcBorders>
            <w:vAlign w:val="center"/>
          </w:tcPr>
          <w:p w14:paraId="3AB4892E" w14:textId="56F624A5" w:rsidR="00C877E4" w:rsidRPr="003C0722" w:rsidRDefault="00C877E4" w:rsidP="00DB7C62">
            <w:pPr>
              <w:pStyle w:val="TabletextCentre"/>
              <w:spacing w:after="0"/>
              <w:jc w:val="left"/>
              <w:rPr>
                <w:szCs w:val="17"/>
              </w:rPr>
            </w:pPr>
            <w:r w:rsidRPr="003C0722">
              <w:rPr>
                <w:szCs w:val="17"/>
              </w:rPr>
              <w:t>2017</w:t>
            </w:r>
          </w:p>
        </w:tc>
        <w:tc>
          <w:tcPr>
            <w:tcW w:w="1778" w:type="pct"/>
            <w:tcBorders>
              <w:left w:val="nil"/>
            </w:tcBorders>
            <w:vAlign w:val="center"/>
          </w:tcPr>
          <w:p w14:paraId="3AFF8A98" w14:textId="74D7166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178985E5" w14:textId="77777777" w:rsidTr="00994C33">
        <w:trPr>
          <w:trHeight w:val="397"/>
        </w:trPr>
        <w:tc>
          <w:tcPr>
            <w:tcW w:w="1723" w:type="pct"/>
            <w:tcBorders>
              <w:right w:val="nil"/>
            </w:tcBorders>
            <w:vAlign w:val="center"/>
          </w:tcPr>
          <w:p w14:paraId="5B2D687D" w14:textId="3BE8AE13" w:rsidR="00C877E4" w:rsidRPr="003C0722" w:rsidRDefault="00C877E4" w:rsidP="00DB7C62">
            <w:pPr>
              <w:pStyle w:val="TabletextLeft"/>
              <w:spacing w:after="0"/>
              <w:rPr>
                <w:szCs w:val="17"/>
              </w:rPr>
            </w:pPr>
            <w:r w:rsidRPr="003C0722">
              <w:rPr>
                <w:szCs w:val="17"/>
              </w:rPr>
              <w:t>Mosaic Support Services (TAS) INC T/A Mosaic Support Services (AG 2019/1504)</w:t>
            </w:r>
          </w:p>
        </w:tc>
        <w:tc>
          <w:tcPr>
            <w:tcW w:w="685" w:type="pct"/>
            <w:tcBorders>
              <w:right w:val="nil"/>
            </w:tcBorders>
            <w:vAlign w:val="center"/>
          </w:tcPr>
          <w:p w14:paraId="780E645D" w14:textId="686AEA76" w:rsidR="00C877E4" w:rsidRPr="003C0722" w:rsidRDefault="00C877E4" w:rsidP="00DB7C62">
            <w:pPr>
              <w:pStyle w:val="TabletextCentre"/>
              <w:spacing w:after="0"/>
              <w:jc w:val="left"/>
              <w:rPr>
                <w:szCs w:val="17"/>
              </w:rPr>
            </w:pPr>
            <w:r w:rsidRPr="003C0722">
              <w:rPr>
                <w:szCs w:val="17"/>
              </w:rPr>
              <w:t>2019</w:t>
            </w:r>
          </w:p>
        </w:tc>
        <w:tc>
          <w:tcPr>
            <w:tcW w:w="814" w:type="pct"/>
            <w:tcBorders>
              <w:right w:val="nil"/>
            </w:tcBorders>
            <w:vAlign w:val="center"/>
          </w:tcPr>
          <w:p w14:paraId="5B2D45A2" w14:textId="10348A76"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June </w:t>
            </w:r>
            <w:r w:rsidRPr="003C0722">
              <w:rPr>
                <w:szCs w:val="17"/>
              </w:rPr>
              <w:t>2022</w:t>
            </w:r>
          </w:p>
        </w:tc>
        <w:tc>
          <w:tcPr>
            <w:tcW w:w="1778" w:type="pct"/>
            <w:tcBorders>
              <w:left w:val="nil"/>
            </w:tcBorders>
            <w:vAlign w:val="center"/>
          </w:tcPr>
          <w:p w14:paraId="72D54FCF" w14:textId="1CAA1A30"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47DC7A60" w14:textId="77777777" w:rsidTr="00994C33">
        <w:trPr>
          <w:trHeight w:val="397"/>
        </w:trPr>
        <w:tc>
          <w:tcPr>
            <w:tcW w:w="1723" w:type="pct"/>
            <w:tcBorders>
              <w:right w:val="nil"/>
            </w:tcBorders>
            <w:vAlign w:val="center"/>
          </w:tcPr>
          <w:p w14:paraId="11E26DA6" w14:textId="03AF138B" w:rsidR="00C877E4" w:rsidRPr="003C0722" w:rsidRDefault="00C877E4" w:rsidP="00DB7C62">
            <w:pPr>
              <w:pStyle w:val="TabletextLeft"/>
              <w:spacing w:after="0"/>
              <w:rPr>
                <w:szCs w:val="17"/>
              </w:rPr>
            </w:pPr>
            <w:r w:rsidRPr="003C0722">
              <w:rPr>
                <w:szCs w:val="17"/>
              </w:rPr>
              <w:t>Multicultural Home Support Service and Disability Support Service Enterprise Agreement</w:t>
            </w:r>
          </w:p>
        </w:tc>
        <w:tc>
          <w:tcPr>
            <w:tcW w:w="685" w:type="pct"/>
            <w:tcBorders>
              <w:right w:val="nil"/>
            </w:tcBorders>
            <w:vAlign w:val="center"/>
          </w:tcPr>
          <w:p w14:paraId="36952969" w14:textId="6E8D6BF9" w:rsidR="00C877E4" w:rsidRPr="003C0722" w:rsidRDefault="00C877E4" w:rsidP="00DB7C62">
            <w:pPr>
              <w:pStyle w:val="TabletextCentre"/>
              <w:spacing w:after="0"/>
              <w:jc w:val="left"/>
              <w:rPr>
                <w:szCs w:val="17"/>
              </w:rPr>
            </w:pPr>
            <w:r w:rsidRPr="003C0722">
              <w:rPr>
                <w:szCs w:val="17"/>
              </w:rPr>
              <w:t>2011</w:t>
            </w:r>
          </w:p>
        </w:tc>
        <w:tc>
          <w:tcPr>
            <w:tcW w:w="814" w:type="pct"/>
            <w:tcBorders>
              <w:right w:val="nil"/>
            </w:tcBorders>
            <w:vAlign w:val="center"/>
          </w:tcPr>
          <w:p w14:paraId="13626C27" w14:textId="42741D4D" w:rsidR="00C877E4" w:rsidRPr="003C0722" w:rsidRDefault="00C877E4" w:rsidP="00DB7C62">
            <w:pPr>
              <w:pStyle w:val="TabletextCentre"/>
              <w:spacing w:after="0"/>
              <w:jc w:val="left"/>
              <w:rPr>
                <w:szCs w:val="17"/>
              </w:rPr>
            </w:pPr>
            <w:r w:rsidRPr="003C0722">
              <w:rPr>
                <w:szCs w:val="17"/>
              </w:rPr>
              <w:t>2015</w:t>
            </w:r>
          </w:p>
        </w:tc>
        <w:tc>
          <w:tcPr>
            <w:tcW w:w="1778" w:type="pct"/>
            <w:tcBorders>
              <w:left w:val="nil"/>
            </w:tcBorders>
            <w:vAlign w:val="center"/>
          </w:tcPr>
          <w:p w14:paraId="41DBC0D3" w14:textId="44BB5D0F"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4212F7C8" w14:textId="77777777" w:rsidTr="00994C33">
        <w:trPr>
          <w:trHeight w:val="397"/>
        </w:trPr>
        <w:tc>
          <w:tcPr>
            <w:tcW w:w="1723" w:type="pct"/>
            <w:tcBorders>
              <w:right w:val="nil"/>
            </w:tcBorders>
            <w:vAlign w:val="center"/>
          </w:tcPr>
          <w:p w14:paraId="22AE18FB" w14:textId="7B94F7E6" w:rsidR="00C877E4" w:rsidRPr="003C0722" w:rsidRDefault="00C877E4" w:rsidP="00DB7C62">
            <w:pPr>
              <w:pStyle w:val="TabletextLeft"/>
              <w:spacing w:after="0"/>
              <w:rPr>
                <w:szCs w:val="17"/>
              </w:rPr>
            </w:pPr>
            <w:r w:rsidRPr="003C0722">
              <w:rPr>
                <w:szCs w:val="17"/>
              </w:rPr>
              <w:t>NDNS Enterprise Agreement 2014</w:t>
            </w:r>
          </w:p>
        </w:tc>
        <w:tc>
          <w:tcPr>
            <w:tcW w:w="685" w:type="pct"/>
            <w:tcBorders>
              <w:right w:val="nil"/>
            </w:tcBorders>
            <w:vAlign w:val="center"/>
          </w:tcPr>
          <w:p w14:paraId="0C0128F5" w14:textId="1CF72619" w:rsidR="00C877E4" w:rsidRPr="003C0722" w:rsidRDefault="00C877E4" w:rsidP="00DB7C62">
            <w:pPr>
              <w:pStyle w:val="TabletextCentre"/>
              <w:spacing w:after="0"/>
              <w:jc w:val="left"/>
              <w:rPr>
                <w:szCs w:val="17"/>
              </w:rPr>
            </w:pPr>
            <w:r w:rsidRPr="003C0722">
              <w:rPr>
                <w:szCs w:val="17"/>
              </w:rPr>
              <w:t>2014</w:t>
            </w:r>
          </w:p>
        </w:tc>
        <w:tc>
          <w:tcPr>
            <w:tcW w:w="814" w:type="pct"/>
            <w:tcBorders>
              <w:right w:val="nil"/>
            </w:tcBorders>
            <w:vAlign w:val="center"/>
          </w:tcPr>
          <w:p w14:paraId="238CF554" w14:textId="507D4427" w:rsidR="00C877E4" w:rsidRPr="003C0722" w:rsidRDefault="00C877E4" w:rsidP="00DB7C62">
            <w:pPr>
              <w:pStyle w:val="TabletextCentre"/>
              <w:spacing w:after="0"/>
              <w:jc w:val="left"/>
              <w:rPr>
                <w:szCs w:val="17"/>
              </w:rPr>
            </w:pPr>
            <w:r w:rsidRPr="003C0722">
              <w:rPr>
                <w:szCs w:val="17"/>
              </w:rPr>
              <w:t>2018</w:t>
            </w:r>
          </w:p>
        </w:tc>
        <w:tc>
          <w:tcPr>
            <w:tcW w:w="1778" w:type="pct"/>
            <w:tcBorders>
              <w:left w:val="nil"/>
            </w:tcBorders>
            <w:vAlign w:val="center"/>
          </w:tcPr>
          <w:p w14:paraId="71AC6570" w14:textId="62EDD61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2DE8C7C" w14:textId="77777777" w:rsidTr="00994C33">
        <w:trPr>
          <w:trHeight w:val="397"/>
        </w:trPr>
        <w:tc>
          <w:tcPr>
            <w:tcW w:w="1723" w:type="pct"/>
            <w:tcBorders>
              <w:right w:val="nil"/>
            </w:tcBorders>
            <w:vAlign w:val="center"/>
          </w:tcPr>
          <w:p w14:paraId="6CB89A15" w14:textId="6AAD3A03" w:rsidR="00C877E4" w:rsidRPr="003C0722" w:rsidRDefault="00C64AF7" w:rsidP="00DB7C62">
            <w:pPr>
              <w:pStyle w:val="TabletextLeft"/>
              <w:spacing w:after="0"/>
              <w:rPr>
                <w:szCs w:val="17"/>
              </w:rPr>
            </w:pPr>
            <w:r w:rsidRPr="003C0722">
              <w:rPr>
                <w:szCs w:val="17"/>
              </w:rPr>
              <w:t>Neighbourhood Houses and Adult Community Education Centres Collective Agreement</w:t>
            </w:r>
          </w:p>
        </w:tc>
        <w:tc>
          <w:tcPr>
            <w:tcW w:w="685" w:type="pct"/>
            <w:tcBorders>
              <w:right w:val="nil"/>
            </w:tcBorders>
            <w:vAlign w:val="center"/>
          </w:tcPr>
          <w:p w14:paraId="00FBFD16" w14:textId="70AC7969" w:rsidR="00C877E4" w:rsidRPr="003C0722" w:rsidRDefault="00C877E4" w:rsidP="00DB7C62">
            <w:pPr>
              <w:pStyle w:val="TabletextCentre"/>
              <w:spacing w:after="0"/>
              <w:jc w:val="left"/>
              <w:rPr>
                <w:szCs w:val="17"/>
              </w:rPr>
            </w:pPr>
            <w:r w:rsidRPr="003C0722">
              <w:rPr>
                <w:szCs w:val="17"/>
              </w:rPr>
              <w:t>29 December 2016</w:t>
            </w:r>
          </w:p>
        </w:tc>
        <w:tc>
          <w:tcPr>
            <w:tcW w:w="814" w:type="pct"/>
            <w:tcBorders>
              <w:right w:val="nil"/>
            </w:tcBorders>
            <w:vAlign w:val="center"/>
          </w:tcPr>
          <w:p w14:paraId="5E28E65E" w14:textId="23BAAAE8" w:rsidR="00C877E4" w:rsidRPr="003C0722" w:rsidRDefault="00C877E4" w:rsidP="00DB7C62">
            <w:pPr>
              <w:pStyle w:val="TabletextCentre"/>
              <w:spacing w:after="0"/>
              <w:jc w:val="left"/>
              <w:rPr>
                <w:szCs w:val="17"/>
              </w:rPr>
            </w:pPr>
            <w:r w:rsidRPr="003C0722">
              <w:rPr>
                <w:szCs w:val="17"/>
              </w:rPr>
              <w:t>1 December 2019</w:t>
            </w:r>
          </w:p>
        </w:tc>
        <w:tc>
          <w:tcPr>
            <w:tcW w:w="1778" w:type="pct"/>
            <w:tcBorders>
              <w:left w:val="nil"/>
            </w:tcBorders>
            <w:vAlign w:val="center"/>
          </w:tcPr>
          <w:p w14:paraId="621A98E3" w14:textId="593A77A2"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661F4CE7" w14:textId="77777777" w:rsidTr="00994C33">
        <w:trPr>
          <w:trHeight w:val="397"/>
        </w:trPr>
        <w:tc>
          <w:tcPr>
            <w:tcW w:w="1723" w:type="pct"/>
            <w:tcBorders>
              <w:right w:val="nil"/>
            </w:tcBorders>
            <w:vAlign w:val="center"/>
          </w:tcPr>
          <w:p w14:paraId="2EC01B9C" w14:textId="50EE87DB" w:rsidR="00C877E4" w:rsidRPr="003C0722" w:rsidRDefault="00C64AF7" w:rsidP="00DB7C62">
            <w:pPr>
              <w:pStyle w:val="TabletextLeft"/>
              <w:spacing w:after="0"/>
              <w:rPr>
                <w:szCs w:val="17"/>
              </w:rPr>
            </w:pPr>
            <w:r w:rsidRPr="003C0722">
              <w:rPr>
                <w:szCs w:val="17"/>
              </w:rPr>
              <w:t>New Horizons Enterprise Agreement 2018</w:t>
            </w:r>
          </w:p>
        </w:tc>
        <w:tc>
          <w:tcPr>
            <w:tcW w:w="685" w:type="pct"/>
            <w:tcBorders>
              <w:right w:val="nil"/>
            </w:tcBorders>
            <w:vAlign w:val="center"/>
          </w:tcPr>
          <w:p w14:paraId="1AEFE9BF" w14:textId="2DF0F053" w:rsidR="00C877E4" w:rsidRPr="003C0722" w:rsidRDefault="00C877E4" w:rsidP="00DB7C62">
            <w:pPr>
              <w:pStyle w:val="TabletextCentre"/>
              <w:spacing w:after="0"/>
              <w:jc w:val="left"/>
              <w:rPr>
                <w:szCs w:val="17"/>
              </w:rPr>
            </w:pPr>
            <w:r w:rsidRPr="003C0722">
              <w:rPr>
                <w:szCs w:val="17"/>
              </w:rPr>
              <w:t>26</w:t>
            </w:r>
            <w:r w:rsidR="005E1795" w:rsidRPr="00A172BC">
              <w:rPr>
                <w:szCs w:val="17"/>
              </w:rPr>
              <w:t xml:space="preserve"> October </w:t>
            </w:r>
            <w:r w:rsidRPr="003C0722">
              <w:rPr>
                <w:szCs w:val="17"/>
              </w:rPr>
              <w:t>2018</w:t>
            </w:r>
          </w:p>
        </w:tc>
        <w:tc>
          <w:tcPr>
            <w:tcW w:w="814" w:type="pct"/>
            <w:tcBorders>
              <w:right w:val="nil"/>
            </w:tcBorders>
            <w:vAlign w:val="center"/>
          </w:tcPr>
          <w:p w14:paraId="00E7061A" w14:textId="23E74F95"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June </w:t>
            </w:r>
            <w:r w:rsidRPr="003C0722">
              <w:rPr>
                <w:szCs w:val="17"/>
              </w:rPr>
              <w:t>2021</w:t>
            </w:r>
          </w:p>
        </w:tc>
        <w:tc>
          <w:tcPr>
            <w:tcW w:w="1778" w:type="pct"/>
            <w:tcBorders>
              <w:left w:val="nil"/>
            </w:tcBorders>
            <w:vAlign w:val="center"/>
          </w:tcPr>
          <w:p w14:paraId="39E1D263" w14:textId="330C6ECC"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2FD82D8C" w14:textId="77777777" w:rsidTr="00994C33">
        <w:trPr>
          <w:trHeight w:val="397"/>
        </w:trPr>
        <w:tc>
          <w:tcPr>
            <w:tcW w:w="1723" w:type="pct"/>
            <w:tcBorders>
              <w:right w:val="nil"/>
            </w:tcBorders>
            <w:vAlign w:val="center"/>
          </w:tcPr>
          <w:p w14:paraId="59D63972" w14:textId="23A8EBB7" w:rsidR="00C877E4" w:rsidRPr="003C0722" w:rsidRDefault="00C877E4" w:rsidP="00DB7C62">
            <w:pPr>
              <w:pStyle w:val="TabletextLeft"/>
              <w:spacing w:after="0"/>
              <w:rPr>
                <w:szCs w:val="17"/>
              </w:rPr>
            </w:pPr>
            <w:r w:rsidRPr="003C0722">
              <w:rPr>
                <w:szCs w:val="17"/>
              </w:rPr>
              <w:t>Nexus inc</w:t>
            </w:r>
            <w:r w:rsidR="00C64AF7" w:rsidRPr="003C0722">
              <w:rPr>
                <w:szCs w:val="17"/>
              </w:rPr>
              <w:t>.</w:t>
            </w:r>
            <w:r w:rsidRPr="003C0722">
              <w:rPr>
                <w:szCs w:val="17"/>
              </w:rPr>
              <w:t xml:space="preserve"> HACSU Enterprise </w:t>
            </w:r>
            <w:r w:rsidR="00C64AF7" w:rsidRPr="003C0722">
              <w:rPr>
                <w:szCs w:val="17"/>
              </w:rPr>
              <w:t>A</w:t>
            </w:r>
            <w:r w:rsidRPr="003C0722">
              <w:rPr>
                <w:szCs w:val="17"/>
              </w:rPr>
              <w:t>greement 2016</w:t>
            </w:r>
          </w:p>
        </w:tc>
        <w:tc>
          <w:tcPr>
            <w:tcW w:w="685" w:type="pct"/>
            <w:tcBorders>
              <w:right w:val="nil"/>
            </w:tcBorders>
            <w:vAlign w:val="center"/>
          </w:tcPr>
          <w:p w14:paraId="0A66AA1A" w14:textId="77C59741" w:rsidR="00C877E4" w:rsidRPr="003C0722" w:rsidRDefault="00C877E4" w:rsidP="00DB7C62">
            <w:pPr>
              <w:pStyle w:val="TabletextCentre"/>
              <w:spacing w:after="0"/>
              <w:jc w:val="left"/>
              <w:rPr>
                <w:szCs w:val="17"/>
              </w:rPr>
            </w:pPr>
            <w:r w:rsidRPr="003C0722">
              <w:rPr>
                <w:szCs w:val="17"/>
              </w:rPr>
              <w:t>20</w:t>
            </w:r>
            <w:r w:rsidR="005E1795" w:rsidRPr="00A172BC">
              <w:rPr>
                <w:szCs w:val="17"/>
              </w:rPr>
              <w:t xml:space="preserve"> February </w:t>
            </w:r>
            <w:r w:rsidRPr="003C0722">
              <w:rPr>
                <w:szCs w:val="17"/>
              </w:rPr>
              <w:t>2018</w:t>
            </w:r>
          </w:p>
        </w:tc>
        <w:tc>
          <w:tcPr>
            <w:tcW w:w="814" w:type="pct"/>
            <w:tcBorders>
              <w:right w:val="nil"/>
            </w:tcBorders>
            <w:vAlign w:val="center"/>
          </w:tcPr>
          <w:p w14:paraId="1F985933" w14:textId="548D0C23"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May </w:t>
            </w:r>
            <w:r w:rsidRPr="003C0722">
              <w:rPr>
                <w:szCs w:val="17"/>
              </w:rPr>
              <w:t>2019</w:t>
            </w:r>
          </w:p>
        </w:tc>
        <w:tc>
          <w:tcPr>
            <w:tcW w:w="1778" w:type="pct"/>
            <w:tcBorders>
              <w:left w:val="nil"/>
            </w:tcBorders>
            <w:vAlign w:val="center"/>
          </w:tcPr>
          <w:p w14:paraId="32A2C462" w14:textId="7F0365FE"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DE37AF9" w14:textId="77777777" w:rsidTr="00994C33">
        <w:trPr>
          <w:trHeight w:val="397"/>
        </w:trPr>
        <w:tc>
          <w:tcPr>
            <w:tcW w:w="1723" w:type="pct"/>
            <w:tcBorders>
              <w:right w:val="nil"/>
            </w:tcBorders>
            <w:vAlign w:val="center"/>
          </w:tcPr>
          <w:p w14:paraId="135823E3" w14:textId="6333DDD0" w:rsidR="00C877E4" w:rsidRPr="003C0722" w:rsidRDefault="00C877E4" w:rsidP="00DB7C62">
            <w:pPr>
              <w:pStyle w:val="TabletextLeft"/>
              <w:spacing w:after="0"/>
              <w:rPr>
                <w:szCs w:val="17"/>
              </w:rPr>
            </w:pPr>
            <w:r w:rsidRPr="003C0722">
              <w:rPr>
                <w:szCs w:val="17"/>
              </w:rPr>
              <w:t>Noah's Ark Enterprise Agreement 2018</w:t>
            </w:r>
          </w:p>
        </w:tc>
        <w:tc>
          <w:tcPr>
            <w:tcW w:w="685" w:type="pct"/>
            <w:tcBorders>
              <w:right w:val="nil"/>
            </w:tcBorders>
            <w:vAlign w:val="center"/>
          </w:tcPr>
          <w:p w14:paraId="37656EA4" w14:textId="57D15F8F" w:rsidR="00C877E4" w:rsidRPr="003C0722" w:rsidRDefault="00C877E4" w:rsidP="00DB7C62">
            <w:pPr>
              <w:pStyle w:val="TabletextCentre"/>
              <w:spacing w:after="0"/>
              <w:jc w:val="left"/>
              <w:rPr>
                <w:szCs w:val="17"/>
              </w:rPr>
            </w:pPr>
            <w:r w:rsidRPr="003C0722">
              <w:rPr>
                <w:szCs w:val="17"/>
              </w:rPr>
              <w:t>30 July 2019</w:t>
            </w:r>
          </w:p>
        </w:tc>
        <w:tc>
          <w:tcPr>
            <w:tcW w:w="814" w:type="pct"/>
            <w:tcBorders>
              <w:right w:val="nil"/>
            </w:tcBorders>
            <w:vAlign w:val="center"/>
          </w:tcPr>
          <w:p w14:paraId="495265BD" w14:textId="164BD97A" w:rsidR="00C877E4" w:rsidRPr="003C0722" w:rsidRDefault="00C877E4" w:rsidP="00DB7C62">
            <w:pPr>
              <w:pStyle w:val="TabletextCentre"/>
              <w:spacing w:after="0"/>
              <w:jc w:val="left"/>
              <w:rPr>
                <w:szCs w:val="17"/>
              </w:rPr>
            </w:pPr>
            <w:r w:rsidRPr="003C0722">
              <w:rPr>
                <w:szCs w:val="17"/>
              </w:rPr>
              <w:t>30 June 2021</w:t>
            </w:r>
          </w:p>
        </w:tc>
        <w:tc>
          <w:tcPr>
            <w:tcW w:w="1778" w:type="pct"/>
            <w:tcBorders>
              <w:left w:val="nil"/>
            </w:tcBorders>
            <w:vAlign w:val="center"/>
          </w:tcPr>
          <w:p w14:paraId="7915ED88" w14:textId="76E2DFB4" w:rsidR="00C877E4" w:rsidRPr="003C0722" w:rsidRDefault="00C877E4" w:rsidP="00DB7C62">
            <w:pPr>
              <w:pStyle w:val="TabletextCentre"/>
              <w:spacing w:after="0"/>
              <w:jc w:val="left"/>
              <w:rPr>
                <w:szCs w:val="17"/>
              </w:rPr>
            </w:pPr>
            <w:r w:rsidRPr="003C0722">
              <w:rPr>
                <w:szCs w:val="17"/>
              </w:rPr>
              <w:t>Health Professionals &amp; Support Services Award</w:t>
            </w:r>
          </w:p>
        </w:tc>
      </w:tr>
      <w:tr w:rsidR="00DD6A26" w:rsidRPr="003C0722" w14:paraId="7D74E1E3" w14:textId="77777777" w:rsidTr="00994C33">
        <w:trPr>
          <w:trHeight w:val="397"/>
        </w:trPr>
        <w:tc>
          <w:tcPr>
            <w:tcW w:w="1723" w:type="pct"/>
            <w:tcBorders>
              <w:right w:val="nil"/>
            </w:tcBorders>
            <w:vAlign w:val="center"/>
          </w:tcPr>
          <w:p w14:paraId="7858EFB9" w14:textId="78ACFA0B" w:rsidR="00C877E4" w:rsidRPr="003C0722" w:rsidRDefault="00C877E4" w:rsidP="00DB7C62">
            <w:pPr>
              <w:pStyle w:val="TabletextLeft"/>
              <w:spacing w:after="0"/>
              <w:rPr>
                <w:szCs w:val="17"/>
              </w:rPr>
            </w:pPr>
            <w:r w:rsidRPr="003C0722">
              <w:rPr>
                <w:szCs w:val="17"/>
              </w:rPr>
              <w:t>Nulsen Haven Association (inc) and United Voice Enterprise Agreement</w:t>
            </w:r>
          </w:p>
        </w:tc>
        <w:tc>
          <w:tcPr>
            <w:tcW w:w="685" w:type="pct"/>
            <w:tcBorders>
              <w:right w:val="nil"/>
            </w:tcBorders>
            <w:vAlign w:val="center"/>
          </w:tcPr>
          <w:p w14:paraId="06F18C1D" w14:textId="4158F938" w:rsidR="00C877E4" w:rsidRPr="003C0722" w:rsidRDefault="00C877E4" w:rsidP="00DB7C62">
            <w:pPr>
              <w:pStyle w:val="TabletextCentre"/>
              <w:spacing w:after="0"/>
              <w:jc w:val="left"/>
              <w:rPr>
                <w:szCs w:val="17"/>
              </w:rPr>
            </w:pPr>
            <w:r w:rsidRPr="003C0722">
              <w:rPr>
                <w:szCs w:val="17"/>
              </w:rPr>
              <w:t>01</w:t>
            </w:r>
            <w:r w:rsidR="005E1795" w:rsidRPr="00A172BC">
              <w:rPr>
                <w:szCs w:val="17"/>
              </w:rPr>
              <w:t xml:space="preserve"> January </w:t>
            </w:r>
            <w:r w:rsidRPr="003C0722">
              <w:rPr>
                <w:szCs w:val="17"/>
              </w:rPr>
              <w:t>2015</w:t>
            </w:r>
          </w:p>
        </w:tc>
        <w:tc>
          <w:tcPr>
            <w:tcW w:w="814" w:type="pct"/>
            <w:tcBorders>
              <w:right w:val="nil"/>
            </w:tcBorders>
            <w:vAlign w:val="center"/>
          </w:tcPr>
          <w:p w14:paraId="7B98EA68" w14:textId="6DE78674"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December </w:t>
            </w:r>
            <w:r w:rsidRPr="003C0722">
              <w:rPr>
                <w:szCs w:val="17"/>
              </w:rPr>
              <w:t>2017</w:t>
            </w:r>
          </w:p>
        </w:tc>
        <w:tc>
          <w:tcPr>
            <w:tcW w:w="1778" w:type="pct"/>
            <w:tcBorders>
              <w:left w:val="nil"/>
            </w:tcBorders>
            <w:vAlign w:val="center"/>
          </w:tcPr>
          <w:p w14:paraId="346588A0" w14:textId="406CB1F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0F242693" w14:textId="77777777" w:rsidTr="00994C33">
        <w:trPr>
          <w:trHeight w:val="397"/>
        </w:trPr>
        <w:tc>
          <w:tcPr>
            <w:tcW w:w="1723" w:type="pct"/>
            <w:tcBorders>
              <w:right w:val="nil"/>
            </w:tcBorders>
            <w:vAlign w:val="center"/>
          </w:tcPr>
          <w:p w14:paraId="080AADBD" w14:textId="26538D70" w:rsidR="00C877E4" w:rsidRPr="003C0722" w:rsidRDefault="00C877E4" w:rsidP="00DB7C62">
            <w:pPr>
              <w:pStyle w:val="TabletextLeft"/>
              <w:spacing w:after="0"/>
              <w:rPr>
                <w:szCs w:val="17"/>
              </w:rPr>
            </w:pPr>
            <w:r w:rsidRPr="003C0722">
              <w:rPr>
                <w:szCs w:val="17"/>
              </w:rPr>
              <w:t>Nursing Port Stephens Pty Ltd Collective Agreement</w:t>
            </w:r>
          </w:p>
        </w:tc>
        <w:tc>
          <w:tcPr>
            <w:tcW w:w="685" w:type="pct"/>
            <w:tcBorders>
              <w:right w:val="nil"/>
            </w:tcBorders>
            <w:vAlign w:val="center"/>
          </w:tcPr>
          <w:p w14:paraId="1CB7F145" w14:textId="6E65CE56" w:rsidR="00C877E4" w:rsidRPr="003C0722" w:rsidRDefault="00C877E4" w:rsidP="00DB7C62">
            <w:pPr>
              <w:pStyle w:val="TabletextCentre"/>
              <w:spacing w:after="0"/>
              <w:jc w:val="left"/>
              <w:rPr>
                <w:szCs w:val="17"/>
              </w:rPr>
            </w:pPr>
            <w:r w:rsidRPr="003C0722">
              <w:rPr>
                <w:szCs w:val="17"/>
              </w:rPr>
              <w:t>-</w:t>
            </w:r>
          </w:p>
        </w:tc>
        <w:tc>
          <w:tcPr>
            <w:tcW w:w="814" w:type="pct"/>
            <w:tcBorders>
              <w:right w:val="nil"/>
            </w:tcBorders>
            <w:vAlign w:val="center"/>
          </w:tcPr>
          <w:p w14:paraId="57AFB417" w14:textId="52A9B27A" w:rsidR="00C877E4" w:rsidRPr="003C0722" w:rsidRDefault="00C877E4" w:rsidP="00DB7C62">
            <w:pPr>
              <w:pStyle w:val="TabletextCentre"/>
              <w:spacing w:after="0"/>
              <w:jc w:val="left"/>
              <w:rPr>
                <w:szCs w:val="17"/>
              </w:rPr>
            </w:pPr>
            <w:r w:rsidRPr="003C0722">
              <w:rPr>
                <w:szCs w:val="17"/>
              </w:rPr>
              <w:t>-</w:t>
            </w:r>
          </w:p>
        </w:tc>
        <w:tc>
          <w:tcPr>
            <w:tcW w:w="1778" w:type="pct"/>
            <w:tcBorders>
              <w:left w:val="nil"/>
            </w:tcBorders>
            <w:vAlign w:val="center"/>
          </w:tcPr>
          <w:p w14:paraId="0A9CAFE6" w14:textId="24F431C4"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C877E4" w:rsidRPr="003C0722" w14:paraId="407A7CF5" w14:textId="77777777" w:rsidTr="00994C33">
        <w:trPr>
          <w:trHeight w:val="397"/>
        </w:trPr>
        <w:tc>
          <w:tcPr>
            <w:tcW w:w="1723" w:type="pct"/>
            <w:tcBorders>
              <w:right w:val="nil"/>
            </w:tcBorders>
            <w:vAlign w:val="center"/>
          </w:tcPr>
          <w:p w14:paraId="78E87BC3" w14:textId="5330C843" w:rsidR="00C877E4" w:rsidRPr="003C0722" w:rsidRDefault="00C877E4" w:rsidP="00DB7C62">
            <w:pPr>
              <w:pStyle w:val="TabletextLeft"/>
              <w:spacing w:after="0"/>
              <w:rPr>
                <w:szCs w:val="17"/>
              </w:rPr>
            </w:pPr>
            <w:r w:rsidRPr="003C0722">
              <w:rPr>
                <w:szCs w:val="17"/>
              </w:rPr>
              <w:t>Onemda Association Disability Services Australia (Part 1) Enterprise Agreement 2008</w:t>
            </w:r>
          </w:p>
        </w:tc>
        <w:tc>
          <w:tcPr>
            <w:tcW w:w="685" w:type="pct"/>
            <w:tcBorders>
              <w:right w:val="nil"/>
            </w:tcBorders>
            <w:vAlign w:val="center"/>
          </w:tcPr>
          <w:p w14:paraId="09E0E80C" w14:textId="117F994B" w:rsidR="00C877E4" w:rsidRPr="003C0722" w:rsidRDefault="00C877E4" w:rsidP="00DB7C62">
            <w:pPr>
              <w:pStyle w:val="TabletextCentre"/>
              <w:spacing w:after="0"/>
              <w:jc w:val="left"/>
              <w:rPr>
                <w:szCs w:val="17"/>
              </w:rPr>
            </w:pPr>
            <w:r w:rsidRPr="003C0722">
              <w:rPr>
                <w:szCs w:val="17"/>
              </w:rPr>
              <w:t>2008</w:t>
            </w:r>
          </w:p>
        </w:tc>
        <w:tc>
          <w:tcPr>
            <w:tcW w:w="814" w:type="pct"/>
            <w:tcBorders>
              <w:right w:val="nil"/>
            </w:tcBorders>
            <w:vAlign w:val="center"/>
          </w:tcPr>
          <w:p w14:paraId="1432BFBF" w14:textId="67289BC0" w:rsidR="00C877E4" w:rsidRPr="003C0722" w:rsidRDefault="00C877E4" w:rsidP="00DB7C62">
            <w:pPr>
              <w:pStyle w:val="TabletextCentre"/>
              <w:spacing w:after="0"/>
              <w:jc w:val="left"/>
              <w:rPr>
                <w:szCs w:val="17"/>
              </w:rPr>
            </w:pPr>
            <w:r w:rsidRPr="003C0722">
              <w:rPr>
                <w:szCs w:val="17"/>
              </w:rPr>
              <w:t>30 June 20019 and Remains in force until a new agreement is made</w:t>
            </w:r>
          </w:p>
        </w:tc>
        <w:tc>
          <w:tcPr>
            <w:tcW w:w="1778" w:type="pct"/>
            <w:tcBorders>
              <w:left w:val="nil"/>
            </w:tcBorders>
            <w:vAlign w:val="center"/>
          </w:tcPr>
          <w:p w14:paraId="79F2BC61" w14:textId="4725E84C"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103B7E2" w14:textId="77777777" w:rsidTr="00994C33">
        <w:trPr>
          <w:trHeight w:val="397"/>
        </w:trPr>
        <w:tc>
          <w:tcPr>
            <w:tcW w:w="1723" w:type="pct"/>
            <w:tcBorders>
              <w:right w:val="nil"/>
            </w:tcBorders>
            <w:vAlign w:val="center"/>
          </w:tcPr>
          <w:p w14:paraId="36189281" w14:textId="1BEBF5DC" w:rsidR="00C877E4" w:rsidRPr="003C0722" w:rsidRDefault="00C877E4" w:rsidP="00DB7C62">
            <w:pPr>
              <w:pStyle w:val="TabletextLeft"/>
              <w:spacing w:after="0"/>
              <w:rPr>
                <w:szCs w:val="17"/>
              </w:rPr>
            </w:pPr>
            <w:r w:rsidRPr="003C0722">
              <w:rPr>
                <w:szCs w:val="17"/>
              </w:rPr>
              <w:t>Open Minds Australia Collective Agreement 2015-2017</w:t>
            </w:r>
          </w:p>
        </w:tc>
        <w:tc>
          <w:tcPr>
            <w:tcW w:w="685" w:type="pct"/>
            <w:tcBorders>
              <w:right w:val="nil"/>
            </w:tcBorders>
            <w:vAlign w:val="center"/>
          </w:tcPr>
          <w:p w14:paraId="67B92DFC" w14:textId="2A5FEB64" w:rsidR="00C877E4" w:rsidRPr="003C0722" w:rsidRDefault="00C877E4" w:rsidP="00DB7C62">
            <w:pPr>
              <w:pStyle w:val="TabletextCentre"/>
              <w:spacing w:after="0"/>
              <w:jc w:val="left"/>
              <w:rPr>
                <w:szCs w:val="17"/>
              </w:rPr>
            </w:pPr>
            <w:r w:rsidRPr="003C0722">
              <w:rPr>
                <w:szCs w:val="17"/>
              </w:rPr>
              <w:t>22</w:t>
            </w:r>
            <w:r w:rsidR="005E1795" w:rsidRPr="00A172BC">
              <w:rPr>
                <w:szCs w:val="17"/>
              </w:rPr>
              <w:t xml:space="preserve"> May </w:t>
            </w:r>
            <w:r w:rsidRPr="003C0722">
              <w:rPr>
                <w:szCs w:val="17"/>
              </w:rPr>
              <w:t>2015</w:t>
            </w:r>
          </w:p>
        </w:tc>
        <w:tc>
          <w:tcPr>
            <w:tcW w:w="814" w:type="pct"/>
            <w:tcBorders>
              <w:right w:val="nil"/>
            </w:tcBorders>
            <w:vAlign w:val="center"/>
          </w:tcPr>
          <w:p w14:paraId="4626158E" w14:textId="08445F87" w:rsidR="00C877E4" w:rsidRPr="003C0722" w:rsidRDefault="00C877E4" w:rsidP="00DB7C62">
            <w:pPr>
              <w:pStyle w:val="TabletextCentre"/>
              <w:spacing w:after="0"/>
              <w:jc w:val="left"/>
              <w:rPr>
                <w:szCs w:val="17"/>
              </w:rPr>
            </w:pPr>
            <w:r w:rsidRPr="003C0722">
              <w:rPr>
                <w:szCs w:val="17"/>
              </w:rPr>
              <w:t>21</w:t>
            </w:r>
            <w:r w:rsidR="005E1795" w:rsidRPr="00A172BC">
              <w:rPr>
                <w:szCs w:val="17"/>
              </w:rPr>
              <w:t xml:space="preserve"> May </w:t>
            </w:r>
            <w:r w:rsidRPr="003C0722">
              <w:rPr>
                <w:szCs w:val="17"/>
              </w:rPr>
              <w:t>2017</w:t>
            </w:r>
          </w:p>
        </w:tc>
        <w:tc>
          <w:tcPr>
            <w:tcW w:w="1778" w:type="pct"/>
            <w:tcBorders>
              <w:left w:val="nil"/>
            </w:tcBorders>
            <w:vAlign w:val="center"/>
          </w:tcPr>
          <w:p w14:paraId="3E15CFD6" w14:textId="144D790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CCD5BF1" w14:textId="77777777" w:rsidTr="00994C33">
        <w:trPr>
          <w:trHeight w:val="397"/>
        </w:trPr>
        <w:tc>
          <w:tcPr>
            <w:tcW w:w="1723" w:type="pct"/>
            <w:tcBorders>
              <w:right w:val="nil"/>
            </w:tcBorders>
            <w:vAlign w:val="center"/>
          </w:tcPr>
          <w:p w14:paraId="36B24406" w14:textId="2E8E4038" w:rsidR="00C877E4" w:rsidRPr="003C0722" w:rsidRDefault="00C877E4" w:rsidP="00DB7C62">
            <w:pPr>
              <w:pStyle w:val="TabletextLeft"/>
              <w:spacing w:after="0"/>
              <w:rPr>
                <w:szCs w:val="17"/>
              </w:rPr>
            </w:pPr>
            <w:r w:rsidRPr="003C0722">
              <w:rPr>
                <w:szCs w:val="17"/>
              </w:rPr>
              <w:t>Orana Australia Limited and United Voice Enterprise Agreement 2018</w:t>
            </w:r>
          </w:p>
        </w:tc>
        <w:tc>
          <w:tcPr>
            <w:tcW w:w="685" w:type="pct"/>
            <w:tcBorders>
              <w:right w:val="nil"/>
            </w:tcBorders>
            <w:vAlign w:val="center"/>
          </w:tcPr>
          <w:p w14:paraId="6FE87BCF" w14:textId="51CB6239" w:rsidR="00C877E4" w:rsidRPr="003C0722" w:rsidRDefault="00C877E4" w:rsidP="00DB7C62">
            <w:pPr>
              <w:pStyle w:val="TabletextCentre"/>
              <w:spacing w:after="0"/>
              <w:jc w:val="left"/>
              <w:rPr>
                <w:szCs w:val="17"/>
              </w:rPr>
            </w:pPr>
            <w:r w:rsidRPr="00A172BC">
              <w:rPr>
                <w:szCs w:val="17"/>
              </w:rPr>
              <w:t>7</w:t>
            </w:r>
            <w:r w:rsidR="005E1795" w:rsidRPr="00A172BC">
              <w:rPr>
                <w:szCs w:val="17"/>
              </w:rPr>
              <w:t xml:space="preserve"> February </w:t>
            </w:r>
            <w:r w:rsidRPr="00A172BC">
              <w:rPr>
                <w:szCs w:val="17"/>
              </w:rPr>
              <w:t>2019</w:t>
            </w:r>
          </w:p>
        </w:tc>
        <w:tc>
          <w:tcPr>
            <w:tcW w:w="814" w:type="pct"/>
            <w:tcBorders>
              <w:right w:val="nil"/>
            </w:tcBorders>
            <w:vAlign w:val="center"/>
          </w:tcPr>
          <w:p w14:paraId="44E2A80A" w14:textId="62508717" w:rsidR="00C877E4" w:rsidRPr="003C0722" w:rsidRDefault="00C877E4" w:rsidP="00DB7C62">
            <w:pPr>
              <w:pStyle w:val="TabletextCentre"/>
              <w:spacing w:after="0"/>
              <w:jc w:val="left"/>
              <w:rPr>
                <w:szCs w:val="17"/>
              </w:rPr>
            </w:pPr>
            <w:r w:rsidRPr="00A172BC">
              <w:rPr>
                <w:szCs w:val="17"/>
              </w:rPr>
              <w:t>7</w:t>
            </w:r>
            <w:r w:rsidR="005E1795" w:rsidRPr="00A172BC">
              <w:rPr>
                <w:szCs w:val="17"/>
              </w:rPr>
              <w:t xml:space="preserve"> February </w:t>
            </w:r>
            <w:r w:rsidRPr="00A172BC">
              <w:rPr>
                <w:szCs w:val="17"/>
              </w:rPr>
              <w:t>2022</w:t>
            </w:r>
          </w:p>
        </w:tc>
        <w:tc>
          <w:tcPr>
            <w:tcW w:w="1778" w:type="pct"/>
            <w:tcBorders>
              <w:left w:val="nil"/>
            </w:tcBorders>
            <w:vAlign w:val="center"/>
          </w:tcPr>
          <w:p w14:paraId="46555A94" w14:textId="7B2833EA"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7CA9941E" w14:textId="77777777" w:rsidTr="00994C33">
        <w:trPr>
          <w:trHeight w:val="397"/>
        </w:trPr>
        <w:tc>
          <w:tcPr>
            <w:tcW w:w="1723" w:type="pct"/>
            <w:tcBorders>
              <w:right w:val="nil"/>
            </w:tcBorders>
            <w:vAlign w:val="center"/>
          </w:tcPr>
          <w:p w14:paraId="3D4CD84F" w14:textId="0307D3FA" w:rsidR="00C877E4" w:rsidRPr="003C0722" w:rsidRDefault="00C877E4" w:rsidP="00DB7C62">
            <w:pPr>
              <w:pStyle w:val="TabletextLeft"/>
              <w:spacing w:after="0"/>
              <w:rPr>
                <w:szCs w:val="17"/>
              </w:rPr>
            </w:pPr>
            <w:r w:rsidRPr="003C0722">
              <w:rPr>
                <w:szCs w:val="17"/>
              </w:rPr>
              <w:t>Phoenix Lifestyle Support Association Inc. And its employees Enterprise Agreement 2010-2014</w:t>
            </w:r>
          </w:p>
        </w:tc>
        <w:tc>
          <w:tcPr>
            <w:tcW w:w="685" w:type="pct"/>
            <w:tcBorders>
              <w:right w:val="nil"/>
            </w:tcBorders>
            <w:vAlign w:val="center"/>
          </w:tcPr>
          <w:p w14:paraId="48132B89" w14:textId="5E5BDE55" w:rsidR="00C877E4" w:rsidRPr="003C0722" w:rsidRDefault="00C877E4" w:rsidP="00DB7C62">
            <w:pPr>
              <w:pStyle w:val="TabletextCentre"/>
              <w:spacing w:after="0"/>
              <w:jc w:val="left"/>
              <w:rPr>
                <w:szCs w:val="17"/>
              </w:rPr>
            </w:pPr>
            <w:r w:rsidRPr="003C0722">
              <w:rPr>
                <w:szCs w:val="17"/>
              </w:rPr>
              <w:t>September 2010</w:t>
            </w:r>
          </w:p>
        </w:tc>
        <w:tc>
          <w:tcPr>
            <w:tcW w:w="814" w:type="pct"/>
            <w:tcBorders>
              <w:right w:val="nil"/>
            </w:tcBorders>
            <w:vAlign w:val="center"/>
          </w:tcPr>
          <w:p w14:paraId="227A02A2" w14:textId="056D4BC9" w:rsidR="00C877E4" w:rsidRPr="003C0722" w:rsidRDefault="00C877E4" w:rsidP="00DB7C62">
            <w:pPr>
              <w:pStyle w:val="TabletextCentre"/>
              <w:spacing w:after="0"/>
              <w:jc w:val="left"/>
              <w:rPr>
                <w:szCs w:val="17"/>
              </w:rPr>
            </w:pPr>
            <w:r w:rsidRPr="003C0722">
              <w:rPr>
                <w:szCs w:val="17"/>
              </w:rPr>
              <w:t>ongoing</w:t>
            </w:r>
          </w:p>
        </w:tc>
        <w:tc>
          <w:tcPr>
            <w:tcW w:w="1778" w:type="pct"/>
            <w:tcBorders>
              <w:left w:val="nil"/>
            </w:tcBorders>
            <w:vAlign w:val="center"/>
          </w:tcPr>
          <w:p w14:paraId="3DC3CEDA" w14:textId="505C915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131806D" w14:textId="77777777" w:rsidTr="00994C33">
        <w:trPr>
          <w:trHeight w:val="397"/>
        </w:trPr>
        <w:tc>
          <w:tcPr>
            <w:tcW w:w="1723" w:type="pct"/>
            <w:tcBorders>
              <w:right w:val="nil"/>
            </w:tcBorders>
            <w:vAlign w:val="center"/>
          </w:tcPr>
          <w:p w14:paraId="10A44906" w14:textId="4D010D86" w:rsidR="00C877E4" w:rsidRPr="003C0722" w:rsidRDefault="00C877E4" w:rsidP="00DB7C62">
            <w:pPr>
              <w:pStyle w:val="TabletextLeft"/>
              <w:spacing w:after="0"/>
              <w:rPr>
                <w:szCs w:val="17"/>
              </w:rPr>
            </w:pPr>
            <w:r w:rsidRPr="003C0722">
              <w:rPr>
                <w:szCs w:val="17"/>
              </w:rPr>
              <w:t>Prestige Inhome Care Enterprise Agreement</w:t>
            </w:r>
          </w:p>
        </w:tc>
        <w:tc>
          <w:tcPr>
            <w:tcW w:w="685" w:type="pct"/>
            <w:tcBorders>
              <w:right w:val="nil"/>
            </w:tcBorders>
            <w:vAlign w:val="center"/>
          </w:tcPr>
          <w:p w14:paraId="0992240E" w14:textId="6E9A1814" w:rsidR="00C877E4" w:rsidRPr="003C0722" w:rsidRDefault="00C877E4" w:rsidP="00DB7C62">
            <w:pPr>
              <w:pStyle w:val="TabletextCentre"/>
              <w:spacing w:after="0"/>
              <w:jc w:val="left"/>
              <w:rPr>
                <w:szCs w:val="17"/>
              </w:rPr>
            </w:pPr>
            <w:r w:rsidRPr="003C0722">
              <w:rPr>
                <w:szCs w:val="17"/>
              </w:rPr>
              <w:t>7</w:t>
            </w:r>
            <w:r w:rsidR="005E1795" w:rsidRPr="00A172BC">
              <w:rPr>
                <w:szCs w:val="17"/>
              </w:rPr>
              <w:t xml:space="preserve"> June </w:t>
            </w:r>
            <w:r w:rsidRPr="003C0722">
              <w:rPr>
                <w:szCs w:val="17"/>
              </w:rPr>
              <w:t>2012</w:t>
            </w:r>
          </w:p>
        </w:tc>
        <w:tc>
          <w:tcPr>
            <w:tcW w:w="814" w:type="pct"/>
            <w:tcBorders>
              <w:right w:val="nil"/>
            </w:tcBorders>
            <w:vAlign w:val="center"/>
          </w:tcPr>
          <w:p w14:paraId="467DDB64" w14:textId="49C32062" w:rsidR="00C877E4" w:rsidRPr="003C0722" w:rsidRDefault="00C877E4" w:rsidP="00DB7C62">
            <w:pPr>
              <w:pStyle w:val="TabletextCentre"/>
              <w:spacing w:after="0"/>
              <w:jc w:val="left"/>
              <w:rPr>
                <w:szCs w:val="17"/>
              </w:rPr>
            </w:pPr>
            <w:r w:rsidRPr="003C0722">
              <w:rPr>
                <w:szCs w:val="17"/>
              </w:rPr>
              <w:t>Current</w:t>
            </w:r>
          </w:p>
        </w:tc>
        <w:tc>
          <w:tcPr>
            <w:tcW w:w="1778" w:type="pct"/>
            <w:tcBorders>
              <w:left w:val="nil"/>
            </w:tcBorders>
            <w:vAlign w:val="center"/>
          </w:tcPr>
          <w:p w14:paraId="65566EE8" w14:textId="0A3FAD44"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47784D35" w14:textId="77777777" w:rsidTr="00994C33">
        <w:trPr>
          <w:trHeight w:val="397"/>
        </w:trPr>
        <w:tc>
          <w:tcPr>
            <w:tcW w:w="1723" w:type="pct"/>
            <w:tcBorders>
              <w:right w:val="nil"/>
            </w:tcBorders>
            <w:vAlign w:val="center"/>
          </w:tcPr>
          <w:p w14:paraId="631887CC" w14:textId="5DBE3055" w:rsidR="00C877E4" w:rsidRPr="003C0722" w:rsidRDefault="00C877E4" w:rsidP="00DB7C62">
            <w:pPr>
              <w:pStyle w:val="TabletextLeft"/>
              <w:spacing w:after="0"/>
              <w:rPr>
                <w:szCs w:val="17"/>
              </w:rPr>
            </w:pPr>
            <w:r w:rsidRPr="003C0722">
              <w:rPr>
                <w:szCs w:val="17"/>
              </w:rPr>
              <w:t>Richmond Wellbeing Incorporated Enterprise Agreement 2019</w:t>
            </w:r>
          </w:p>
        </w:tc>
        <w:tc>
          <w:tcPr>
            <w:tcW w:w="685" w:type="pct"/>
            <w:tcBorders>
              <w:right w:val="nil"/>
            </w:tcBorders>
            <w:vAlign w:val="center"/>
          </w:tcPr>
          <w:p w14:paraId="3F1E91C6" w14:textId="645119D3" w:rsidR="00C877E4" w:rsidRPr="003C0722" w:rsidRDefault="00C877E4" w:rsidP="00DB7C62">
            <w:pPr>
              <w:pStyle w:val="TabletextCentre"/>
              <w:spacing w:after="0"/>
              <w:jc w:val="left"/>
              <w:rPr>
                <w:szCs w:val="17"/>
              </w:rPr>
            </w:pPr>
            <w:r w:rsidRPr="003C0722">
              <w:rPr>
                <w:szCs w:val="17"/>
              </w:rPr>
              <w:t>1 July 2019</w:t>
            </w:r>
          </w:p>
        </w:tc>
        <w:tc>
          <w:tcPr>
            <w:tcW w:w="814" w:type="pct"/>
            <w:tcBorders>
              <w:right w:val="nil"/>
            </w:tcBorders>
            <w:vAlign w:val="center"/>
          </w:tcPr>
          <w:p w14:paraId="12CB371E" w14:textId="1658918A" w:rsidR="00C877E4" w:rsidRPr="003C0722" w:rsidRDefault="00C877E4" w:rsidP="00DB7C62">
            <w:pPr>
              <w:pStyle w:val="TabletextCentre"/>
              <w:spacing w:after="0"/>
              <w:jc w:val="left"/>
              <w:rPr>
                <w:szCs w:val="17"/>
              </w:rPr>
            </w:pPr>
            <w:r w:rsidRPr="003C0722">
              <w:rPr>
                <w:szCs w:val="17"/>
              </w:rPr>
              <w:t>1 July 2022</w:t>
            </w:r>
          </w:p>
        </w:tc>
        <w:tc>
          <w:tcPr>
            <w:tcW w:w="1778" w:type="pct"/>
            <w:tcBorders>
              <w:left w:val="nil"/>
            </w:tcBorders>
            <w:vAlign w:val="center"/>
          </w:tcPr>
          <w:p w14:paraId="190E39BD" w14:textId="47E6BF34"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2EC4D455" w14:textId="77777777" w:rsidTr="00994C33">
        <w:trPr>
          <w:trHeight w:val="397"/>
        </w:trPr>
        <w:tc>
          <w:tcPr>
            <w:tcW w:w="1723" w:type="pct"/>
            <w:tcBorders>
              <w:right w:val="nil"/>
            </w:tcBorders>
            <w:vAlign w:val="center"/>
          </w:tcPr>
          <w:p w14:paraId="6D36CFEE" w14:textId="5ED42576" w:rsidR="00C877E4" w:rsidRPr="003C0722" w:rsidRDefault="00C877E4" w:rsidP="00DB7C62">
            <w:pPr>
              <w:pStyle w:val="TabletextLeft"/>
              <w:spacing w:after="0"/>
              <w:rPr>
                <w:szCs w:val="17"/>
              </w:rPr>
            </w:pPr>
            <w:r w:rsidRPr="003C0722">
              <w:rPr>
                <w:szCs w:val="17"/>
              </w:rPr>
              <w:lastRenderedPageBreak/>
              <w:t>Rural Lifestyle Options Enterprise Agreement</w:t>
            </w:r>
          </w:p>
        </w:tc>
        <w:tc>
          <w:tcPr>
            <w:tcW w:w="685" w:type="pct"/>
            <w:tcBorders>
              <w:right w:val="nil"/>
            </w:tcBorders>
            <w:vAlign w:val="center"/>
          </w:tcPr>
          <w:p w14:paraId="6AD3C9F4" w14:textId="0BAE00E7" w:rsidR="00C877E4" w:rsidRPr="003C0722" w:rsidRDefault="00C877E4" w:rsidP="00DB7C62">
            <w:pPr>
              <w:pStyle w:val="TabletextCentre"/>
              <w:spacing w:after="0"/>
              <w:jc w:val="left"/>
              <w:rPr>
                <w:szCs w:val="17"/>
              </w:rPr>
            </w:pPr>
            <w:r w:rsidRPr="003C0722">
              <w:rPr>
                <w:szCs w:val="17"/>
              </w:rPr>
              <w:t>14 January 2012</w:t>
            </w:r>
          </w:p>
        </w:tc>
        <w:tc>
          <w:tcPr>
            <w:tcW w:w="814" w:type="pct"/>
            <w:tcBorders>
              <w:right w:val="nil"/>
            </w:tcBorders>
            <w:vAlign w:val="center"/>
          </w:tcPr>
          <w:p w14:paraId="59F79671" w14:textId="2D655A03" w:rsidR="00C877E4" w:rsidRPr="003C0722" w:rsidRDefault="00C877E4" w:rsidP="00DB7C62">
            <w:pPr>
              <w:pStyle w:val="TabletextCentre"/>
              <w:spacing w:after="0"/>
              <w:jc w:val="left"/>
              <w:rPr>
                <w:szCs w:val="17"/>
              </w:rPr>
            </w:pPr>
            <w:r w:rsidRPr="003C0722">
              <w:rPr>
                <w:szCs w:val="17"/>
              </w:rPr>
              <w:t>13 January 2020</w:t>
            </w:r>
          </w:p>
        </w:tc>
        <w:tc>
          <w:tcPr>
            <w:tcW w:w="1778" w:type="pct"/>
            <w:tcBorders>
              <w:left w:val="nil"/>
            </w:tcBorders>
            <w:vAlign w:val="center"/>
          </w:tcPr>
          <w:p w14:paraId="0A53502F" w14:textId="7A41FBE3"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1B0ADCAE" w14:textId="77777777" w:rsidTr="00994C33">
        <w:trPr>
          <w:trHeight w:val="397"/>
        </w:trPr>
        <w:tc>
          <w:tcPr>
            <w:tcW w:w="1723" w:type="pct"/>
            <w:tcBorders>
              <w:right w:val="nil"/>
            </w:tcBorders>
            <w:vAlign w:val="center"/>
          </w:tcPr>
          <w:p w14:paraId="50129732" w14:textId="243AF27E" w:rsidR="00C877E4" w:rsidRPr="003C0722" w:rsidRDefault="00C877E4" w:rsidP="00DB7C62">
            <w:pPr>
              <w:pStyle w:val="TabletextLeft"/>
              <w:spacing w:after="0"/>
              <w:rPr>
                <w:szCs w:val="17"/>
              </w:rPr>
            </w:pPr>
            <w:r w:rsidRPr="003C0722">
              <w:rPr>
                <w:szCs w:val="17"/>
              </w:rPr>
              <w:t>Senses Foundation Inc Collective Agreement 2006</w:t>
            </w:r>
          </w:p>
        </w:tc>
        <w:tc>
          <w:tcPr>
            <w:tcW w:w="685" w:type="pct"/>
            <w:tcBorders>
              <w:right w:val="nil"/>
            </w:tcBorders>
            <w:vAlign w:val="center"/>
          </w:tcPr>
          <w:p w14:paraId="743F3C97" w14:textId="0475979B" w:rsidR="00C877E4" w:rsidRPr="003C0722" w:rsidRDefault="00C877E4" w:rsidP="00DB7C62">
            <w:pPr>
              <w:pStyle w:val="TabletextCentre"/>
              <w:spacing w:after="0"/>
              <w:jc w:val="left"/>
              <w:rPr>
                <w:szCs w:val="17"/>
              </w:rPr>
            </w:pPr>
            <w:r w:rsidRPr="003C0722">
              <w:rPr>
                <w:szCs w:val="17"/>
              </w:rPr>
              <w:t>2006</w:t>
            </w:r>
          </w:p>
        </w:tc>
        <w:tc>
          <w:tcPr>
            <w:tcW w:w="814" w:type="pct"/>
            <w:tcBorders>
              <w:right w:val="nil"/>
            </w:tcBorders>
            <w:vAlign w:val="center"/>
          </w:tcPr>
          <w:p w14:paraId="39046E7B" w14:textId="2E45C1E4" w:rsidR="00C877E4" w:rsidRPr="003C0722" w:rsidRDefault="00C877E4" w:rsidP="00DB7C62">
            <w:pPr>
              <w:pStyle w:val="TabletextCentre"/>
              <w:spacing w:after="0"/>
              <w:jc w:val="left"/>
              <w:rPr>
                <w:szCs w:val="17"/>
              </w:rPr>
            </w:pPr>
            <w:r w:rsidRPr="003C0722">
              <w:rPr>
                <w:szCs w:val="17"/>
              </w:rPr>
              <w:t>ongoing</w:t>
            </w:r>
          </w:p>
        </w:tc>
        <w:tc>
          <w:tcPr>
            <w:tcW w:w="1778" w:type="pct"/>
            <w:tcBorders>
              <w:left w:val="nil"/>
            </w:tcBorders>
            <w:vAlign w:val="center"/>
          </w:tcPr>
          <w:p w14:paraId="7A0F47CF" w14:textId="5069370A"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4820F5F0" w14:textId="77777777" w:rsidTr="00994C33">
        <w:trPr>
          <w:trHeight w:val="397"/>
        </w:trPr>
        <w:tc>
          <w:tcPr>
            <w:tcW w:w="1723" w:type="pct"/>
            <w:tcBorders>
              <w:right w:val="nil"/>
            </w:tcBorders>
            <w:vAlign w:val="center"/>
          </w:tcPr>
          <w:p w14:paraId="0AC0BD1B" w14:textId="452C2497" w:rsidR="00C877E4" w:rsidRPr="003C0722" w:rsidRDefault="00C877E4" w:rsidP="00DB7C62">
            <w:pPr>
              <w:pStyle w:val="TabletextLeft"/>
              <w:spacing w:after="0"/>
              <w:rPr>
                <w:szCs w:val="17"/>
              </w:rPr>
            </w:pPr>
            <w:r w:rsidRPr="003C0722">
              <w:rPr>
                <w:szCs w:val="17"/>
              </w:rPr>
              <w:t>SEQUAL Certified Workplace Agreement</w:t>
            </w:r>
          </w:p>
        </w:tc>
        <w:tc>
          <w:tcPr>
            <w:tcW w:w="685" w:type="pct"/>
            <w:tcBorders>
              <w:right w:val="nil"/>
            </w:tcBorders>
            <w:vAlign w:val="center"/>
          </w:tcPr>
          <w:p w14:paraId="1F2369A3" w14:textId="1234112B" w:rsidR="00C877E4" w:rsidRPr="003C0722" w:rsidRDefault="00C877E4" w:rsidP="00DB7C62">
            <w:pPr>
              <w:pStyle w:val="TabletextCentre"/>
              <w:spacing w:after="0"/>
              <w:jc w:val="left"/>
              <w:rPr>
                <w:szCs w:val="17"/>
              </w:rPr>
            </w:pPr>
            <w:r w:rsidRPr="003C0722">
              <w:rPr>
                <w:szCs w:val="17"/>
              </w:rPr>
              <w:t>11</w:t>
            </w:r>
            <w:r w:rsidR="005E1795" w:rsidRPr="00A172BC">
              <w:rPr>
                <w:szCs w:val="17"/>
              </w:rPr>
              <w:t xml:space="preserve"> March </w:t>
            </w:r>
            <w:r w:rsidRPr="003C0722">
              <w:rPr>
                <w:szCs w:val="17"/>
              </w:rPr>
              <w:t>2008</w:t>
            </w:r>
          </w:p>
        </w:tc>
        <w:tc>
          <w:tcPr>
            <w:tcW w:w="814" w:type="pct"/>
            <w:tcBorders>
              <w:right w:val="nil"/>
            </w:tcBorders>
            <w:vAlign w:val="center"/>
          </w:tcPr>
          <w:p w14:paraId="2C9847DD" w14:textId="2D072672" w:rsidR="00C877E4" w:rsidRPr="003C0722" w:rsidRDefault="00C877E4" w:rsidP="00DB7C62">
            <w:pPr>
              <w:pStyle w:val="TabletextCentre"/>
              <w:spacing w:after="0"/>
              <w:jc w:val="left"/>
              <w:rPr>
                <w:szCs w:val="17"/>
              </w:rPr>
            </w:pPr>
            <w:r w:rsidRPr="003C0722">
              <w:rPr>
                <w:szCs w:val="17"/>
              </w:rPr>
              <w:t>11</w:t>
            </w:r>
            <w:r w:rsidR="005E1795" w:rsidRPr="00A172BC">
              <w:rPr>
                <w:szCs w:val="17"/>
              </w:rPr>
              <w:t xml:space="preserve"> March </w:t>
            </w:r>
            <w:r w:rsidRPr="003C0722">
              <w:rPr>
                <w:szCs w:val="17"/>
              </w:rPr>
              <w:t>2011</w:t>
            </w:r>
          </w:p>
        </w:tc>
        <w:tc>
          <w:tcPr>
            <w:tcW w:w="1778" w:type="pct"/>
            <w:tcBorders>
              <w:left w:val="nil"/>
            </w:tcBorders>
            <w:vAlign w:val="center"/>
          </w:tcPr>
          <w:p w14:paraId="6909C538" w14:textId="6F7152F8"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6AA518A" w14:textId="77777777" w:rsidTr="00994C33">
        <w:trPr>
          <w:trHeight w:val="397"/>
        </w:trPr>
        <w:tc>
          <w:tcPr>
            <w:tcW w:w="1723" w:type="pct"/>
            <w:tcBorders>
              <w:right w:val="nil"/>
            </w:tcBorders>
            <w:vAlign w:val="center"/>
          </w:tcPr>
          <w:p w14:paraId="3387D0E7" w14:textId="6EE8B3D8" w:rsidR="00C877E4" w:rsidRPr="003C0722" w:rsidRDefault="00C877E4" w:rsidP="00DB7C62">
            <w:pPr>
              <w:pStyle w:val="TabletextLeft"/>
              <w:spacing w:after="0"/>
              <w:rPr>
                <w:szCs w:val="17"/>
              </w:rPr>
            </w:pPr>
            <w:r w:rsidRPr="003C0722">
              <w:rPr>
                <w:szCs w:val="17"/>
              </w:rPr>
              <w:t>Shaping Outcomes Key Worker Specialist Collective Agreement 2019</w:t>
            </w:r>
          </w:p>
        </w:tc>
        <w:tc>
          <w:tcPr>
            <w:tcW w:w="685" w:type="pct"/>
            <w:tcBorders>
              <w:right w:val="nil"/>
            </w:tcBorders>
            <w:vAlign w:val="center"/>
          </w:tcPr>
          <w:p w14:paraId="7C660A27" w14:textId="62A625F2" w:rsidR="00C877E4" w:rsidRPr="003C0722" w:rsidRDefault="00C877E4" w:rsidP="00DB7C62">
            <w:pPr>
              <w:pStyle w:val="TabletextCentre"/>
              <w:spacing w:after="0"/>
              <w:jc w:val="left"/>
              <w:rPr>
                <w:szCs w:val="17"/>
              </w:rPr>
            </w:pPr>
            <w:r w:rsidRPr="003C0722">
              <w:rPr>
                <w:szCs w:val="17"/>
              </w:rPr>
              <w:t>22</w:t>
            </w:r>
            <w:r w:rsidR="005E1795" w:rsidRPr="00A172BC">
              <w:rPr>
                <w:szCs w:val="17"/>
              </w:rPr>
              <w:t xml:space="preserve"> November </w:t>
            </w:r>
            <w:r w:rsidRPr="003C0722">
              <w:rPr>
                <w:szCs w:val="17"/>
              </w:rPr>
              <w:t>2019</w:t>
            </w:r>
          </w:p>
        </w:tc>
        <w:tc>
          <w:tcPr>
            <w:tcW w:w="814" w:type="pct"/>
            <w:tcBorders>
              <w:right w:val="nil"/>
            </w:tcBorders>
            <w:vAlign w:val="center"/>
          </w:tcPr>
          <w:p w14:paraId="71A06B02" w14:textId="33C9EEE1" w:rsidR="00C877E4" w:rsidRPr="003C0722" w:rsidRDefault="00C877E4" w:rsidP="00DB7C62">
            <w:pPr>
              <w:pStyle w:val="TabletextCentre"/>
              <w:spacing w:after="0"/>
              <w:jc w:val="left"/>
              <w:rPr>
                <w:szCs w:val="17"/>
              </w:rPr>
            </w:pPr>
            <w:r w:rsidRPr="003C0722">
              <w:rPr>
                <w:szCs w:val="17"/>
              </w:rPr>
              <w:t>22</w:t>
            </w:r>
            <w:r w:rsidR="005E1795" w:rsidRPr="00A172BC">
              <w:rPr>
                <w:szCs w:val="17"/>
              </w:rPr>
              <w:t xml:space="preserve"> November </w:t>
            </w:r>
            <w:r w:rsidRPr="003C0722">
              <w:rPr>
                <w:szCs w:val="17"/>
              </w:rPr>
              <w:t>2022</w:t>
            </w:r>
          </w:p>
        </w:tc>
        <w:tc>
          <w:tcPr>
            <w:tcW w:w="1778" w:type="pct"/>
            <w:tcBorders>
              <w:left w:val="nil"/>
            </w:tcBorders>
            <w:vAlign w:val="center"/>
          </w:tcPr>
          <w:p w14:paraId="32361AD9" w14:textId="6988FA3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12B5FB1" w14:textId="77777777" w:rsidTr="00994C33">
        <w:trPr>
          <w:trHeight w:val="397"/>
        </w:trPr>
        <w:tc>
          <w:tcPr>
            <w:tcW w:w="1723" w:type="pct"/>
            <w:tcBorders>
              <w:right w:val="nil"/>
            </w:tcBorders>
            <w:vAlign w:val="center"/>
          </w:tcPr>
          <w:p w14:paraId="7F0702E8" w14:textId="38C6D1CE" w:rsidR="00C877E4" w:rsidRPr="003C0722" w:rsidRDefault="00C877E4" w:rsidP="00DB7C62">
            <w:pPr>
              <w:pStyle w:val="TabletextLeft"/>
              <w:spacing w:after="0"/>
              <w:rPr>
                <w:szCs w:val="17"/>
              </w:rPr>
            </w:pPr>
            <w:r w:rsidRPr="003C0722">
              <w:rPr>
                <w:szCs w:val="17"/>
              </w:rPr>
              <w:t>Sharing Places Collective Agreement</w:t>
            </w:r>
          </w:p>
        </w:tc>
        <w:tc>
          <w:tcPr>
            <w:tcW w:w="685" w:type="pct"/>
            <w:tcBorders>
              <w:right w:val="nil"/>
            </w:tcBorders>
            <w:vAlign w:val="center"/>
          </w:tcPr>
          <w:p w14:paraId="4B076E26" w14:textId="1BBCD61A" w:rsidR="00C877E4" w:rsidRPr="003C0722" w:rsidRDefault="00C877E4" w:rsidP="00DB7C62">
            <w:pPr>
              <w:pStyle w:val="TabletextCentre"/>
              <w:spacing w:after="0"/>
              <w:jc w:val="left"/>
              <w:rPr>
                <w:szCs w:val="17"/>
              </w:rPr>
            </w:pPr>
            <w:r w:rsidRPr="003C0722">
              <w:rPr>
                <w:szCs w:val="17"/>
              </w:rPr>
              <w:t>5</w:t>
            </w:r>
            <w:r w:rsidR="005E1795" w:rsidRPr="00A172BC">
              <w:rPr>
                <w:szCs w:val="17"/>
              </w:rPr>
              <w:t xml:space="preserve"> January </w:t>
            </w:r>
            <w:r w:rsidRPr="003C0722">
              <w:rPr>
                <w:szCs w:val="17"/>
              </w:rPr>
              <w:t>2012</w:t>
            </w:r>
          </w:p>
        </w:tc>
        <w:tc>
          <w:tcPr>
            <w:tcW w:w="814" w:type="pct"/>
            <w:tcBorders>
              <w:right w:val="nil"/>
            </w:tcBorders>
            <w:vAlign w:val="center"/>
          </w:tcPr>
          <w:p w14:paraId="771988FC" w14:textId="163CA0E7" w:rsidR="00C877E4" w:rsidRPr="003C0722" w:rsidRDefault="00C877E4" w:rsidP="00DB7C62">
            <w:pPr>
              <w:pStyle w:val="TabletextCentre"/>
              <w:spacing w:after="0"/>
              <w:jc w:val="left"/>
              <w:rPr>
                <w:szCs w:val="17"/>
              </w:rPr>
            </w:pPr>
            <w:r w:rsidRPr="003C0722">
              <w:rPr>
                <w:szCs w:val="17"/>
              </w:rPr>
              <w:t>5</w:t>
            </w:r>
            <w:r w:rsidR="005E1795" w:rsidRPr="00A172BC">
              <w:rPr>
                <w:szCs w:val="17"/>
              </w:rPr>
              <w:t xml:space="preserve"> January </w:t>
            </w:r>
            <w:r w:rsidRPr="003C0722">
              <w:rPr>
                <w:szCs w:val="17"/>
              </w:rPr>
              <w:t>2015</w:t>
            </w:r>
          </w:p>
        </w:tc>
        <w:tc>
          <w:tcPr>
            <w:tcW w:w="1778" w:type="pct"/>
            <w:tcBorders>
              <w:left w:val="nil"/>
            </w:tcBorders>
            <w:vAlign w:val="center"/>
          </w:tcPr>
          <w:p w14:paraId="29A91BF1" w14:textId="46F3EF3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462B9812" w14:textId="77777777" w:rsidTr="00994C33">
        <w:trPr>
          <w:trHeight w:val="397"/>
        </w:trPr>
        <w:tc>
          <w:tcPr>
            <w:tcW w:w="1723" w:type="pct"/>
            <w:tcBorders>
              <w:right w:val="nil"/>
            </w:tcBorders>
            <w:vAlign w:val="center"/>
          </w:tcPr>
          <w:p w14:paraId="2802FB91" w14:textId="3710DE31" w:rsidR="00C877E4" w:rsidRPr="003C0722" w:rsidRDefault="00C877E4" w:rsidP="00DB7C62">
            <w:pPr>
              <w:pStyle w:val="TabletextLeft"/>
              <w:spacing w:after="0"/>
              <w:rPr>
                <w:szCs w:val="17"/>
              </w:rPr>
            </w:pPr>
            <w:r w:rsidRPr="003C0722">
              <w:rPr>
                <w:szCs w:val="17"/>
              </w:rPr>
              <w:t>SILC IFA</w:t>
            </w:r>
          </w:p>
        </w:tc>
        <w:tc>
          <w:tcPr>
            <w:tcW w:w="685" w:type="pct"/>
            <w:tcBorders>
              <w:right w:val="nil"/>
            </w:tcBorders>
            <w:vAlign w:val="center"/>
          </w:tcPr>
          <w:p w14:paraId="1579C3AB" w14:textId="40EF9482" w:rsidR="00C877E4" w:rsidRPr="003C0722" w:rsidRDefault="00C877E4" w:rsidP="00DB7C62">
            <w:pPr>
              <w:pStyle w:val="TabletextCentre"/>
              <w:spacing w:after="0"/>
              <w:jc w:val="left"/>
              <w:rPr>
                <w:szCs w:val="17"/>
              </w:rPr>
            </w:pPr>
            <w:r w:rsidRPr="003C0722">
              <w:rPr>
                <w:szCs w:val="17"/>
              </w:rPr>
              <w:t>29</w:t>
            </w:r>
            <w:r w:rsidR="005E1795" w:rsidRPr="00A172BC">
              <w:rPr>
                <w:szCs w:val="17"/>
              </w:rPr>
              <w:t xml:space="preserve"> August </w:t>
            </w:r>
            <w:r w:rsidRPr="003C0722">
              <w:rPr>
                <w:szCs w:val="17"/>
              </w:rPr>
              <w:t>19</w:t>
            </w:r>
          </w:p>
        </w:tc>
        <w:tc>
          <w:tcPr>
            <w:tcW w:w="814" w:type="pct"/>
            <w:tcBorders>
              <w:right w:val="nil"/>
            </w:tcBorders>
            <w:vAlign w:val="center"/>
          </w:tcPr>
          <w:p w14:paraId="7B54305D" w14:textId="3789B9DF" w:rsidR="00C877E4" w:rsidRPr="003C0722" w:rsidRDefault="00C877E4" w:rsidP="00DB7C62">
            <w:pPr>
              <w:pStyle w:val="TabletextCentre"/>
              <w:spacing w:after="0"/>
              <w:jc w:val="left"/>
              <w:rPr>
                <w:szCs w:val="17"/>
              </w:rPr>
            </w:pPr>
            <w:r w:rsidRPr="003C0722">
              <w:rPr>
                <w:szCs w:val="17"/>
              </w:rPr>
              <w:t>29</w:t>
            </w:r>
            <w:r w:rsidR="005E1795" w:rsidRPr="00A172BC">
              <w:rPr>
                <w:szCs w:val="17"/>
              </w:rPr>
              <w:t xml:space="preserve"> August </w:t>
            </w:r>
            <w:r w:rsidRPr="003C0722">
              <w:rPr>
                <w:szCs w:val="17"/>
              </w:rPr>
              <w:t>21</w:t>
            </w:r>
          </w:p>
        </w:tc>
        <w:tc>
          <w:tcPr>
            <w:tcW w:w="1778" w:type="pct"/>
            <w:tcBorders>
              <w:left w:val="nil"/>
            </w:tcBorders>
            <w:vAlign w:val="center"/>
          </w:tcPr>
          <w:p w14:paraId="67D0574B" w14:textId="172CE5A7"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3A4790CE" w14:textId="77777777" w:rsidTr="00994C33">
        <w:trPr>
          <w:trHeight w:val="397"/>
        </w:trPr>
        <w:tc>
          <w:tcPr>
            <w:tcW w:w="1723" w:type="pct"/>
            <w:tcBorders>
              <w:right w:val="nil"/>
            </w:tcBorders>
            <w:vAlign w:val="center"/>
          </w:tcPr>
          <w:p w14:paraId="1175D5EA" w14:textId="3E756503" w:rsidR="00C877E4" w:rsidRPr="003C0722" w:rsidRDefault="00C877E4" w:rsidP="00DB7C62">
            <w:pPr>
              <w:pStyle w:val="TabletextLeft"/>
              <w:spacing w:after="0"/>
              <w:rPr>
                <w:szCs w:val="17"/>
              </w:rPr>
            </w:pPr>
            <w:r w:rsidRPr="003C0722">
              <w:rPr>
                <w:szCs w:val="17"/>
              </w:rPr>
              <w:t>Sir Moses Montefiore Jewish Home Enterprise Agreement</w:t>
            </w:r>
          </w:p>
        </w:tc>
        <w:tc>
          <w:tcPr>
            <w:tcW w:w="685" w:type="pct"/>
            <w:tcBorders>
              <w:right w:val="nil"/>
            </w:tcBorders>
            <w:vAlign w:val="center"/>
          </w:tcPr>
          <w:p w14:paraId="709C30A5" w14:textId="38B109B2" w:rsidR="00C877E4" w:rsidRPr="003C0722" w:rsidRDefault="00C877E4" w:rsidP="00DB7C62">
            <w:pPr>
              <w:pStyle w:val="TabletextCentre"/>
              <w:spacing w:after="0"/>
              <w:jc w:val="left"/>
              <w:rPr>
                <w:szCs w:val="17"/>
              </w:rPr>
            </w:pPr>
            <w:r w:rsidRPr="003C0722">
              <w:rPr>
                <w:szCs w:val="17"/>
              </w:rPr>
              <w:t>2014</w:t>
            </w:r>
          </w:p>
        </w:tc>
        <w:tc>
          <w:tcPr>
            <w:tcW w:w="814" w:type="pct"/>
            <w:tcBorders>
              <w:right w:val="nil"/>
            </w:tcBorders>
            <w:vAlign w:val="center"/>
          </w:tcPr>
          <w:p w14:paraId="33032473" w14:textId="7ACDB0D3" w:rsidR="00C877E4" w:rsidRPr="003C0722" w:rsidRDefault="00C877E4" w:rsidP="00DB7C62">
            <w:pPr>
              <w:pStyle w:val="TabletextCentre"/>
              <w:spacing w:after="0"/>
              <w:jc w:val="left"/>
              <w:rPr>
                <w:szCs w:val="17"/>
              </w:rPr>
            </w:pPr>
            <w:r w:rsidRPr="003C0722">
              <w:rPr>
                <w:szCs w:val="17"/>
              </w:rPr>
              <w:t>2016</w:t>
            </w:r>
          </w:p>
        </w:tc>
        <w:tc>
          <w:tcPr>
            <w:tcW w:w="1778" w:type="pct"/>
            <w:tcBorders>
              <w:left w:val="nil"/>
            </w:tcBorders>
            <w:vAlign w:val="center"/>
          </w:tcPr>
          <w:p w14:paraId="1A9A2905" w14:textId="3072F4E3"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C877E4" w:rsidRPr="003C0722" w14:paraId="6FAFE630" w14:textId="77777777" w:rsidTr="00994C33">
        <w:trPr>
          <w:trHeight w:val="397"/>
        </w:trPr>
        <w:tc>
          <w:tcPr>
            <w:tcW w:w="1723" w:type="pct"/>
            <w:tcBorders>
              <w:right w:val="nil"/>
            </w:tcBorders>
            <w:vAlign w:val="center"/>
          </w:tcPr>
          <w:p w14:paraId="668AFA10" w14:textId="40059393" w:rsidR="00C877E4" w:rsidRPr="003C0722" w:rsidRDefault="00C877E4" w:rsidP="00DB7C62">
            <w:pPr>
              <w:pStyle w:val="TabletextLeft"/>
              <w:spacing w:after="0"/>
              <w:rPr>
                <w:szCs w:val="17"/>
              </w:rPr>
            </w:pPr>
            <w:r w:rsidRPr="003C0722">
              <w:rPr>
                <w:szCs w:val="17"/>
              </w:rPr>
              <w:t>South Australian Government Wages Parity Enterprise Agreement</w:t>
            </w:r>
          </w:p>
        </w:tc>
        <w:tc>
          <w:tcPr>
            <w:tcW w:w="685" w:type="pct"/>
            <w:tcBorders>
              <w:right w:val="nil"/>
            </w:tcBorders>
            <w:vAlign w:val="center"/>
          </w:tcPr>
          <w:p w14:paraId="7CA81FBC" w14:textId="6C37E3D3"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January </w:t>
            </w:r>
            <w:r w:rsidRPr="003C0722">
              <w:rPr>
                <w:szCs w:val="17"/>
              </w:rPr>
              <w:t>2018</w:t>
            </w:r>
          </w:p>
        </w:tc>
        <w:tc>
          <w:tcPr>
            <w:tcW w:w="814" w:type="pct"/>
            <w:tcBorders>
              <w:right w:val="nil"/>
            </w:tcBorders>
            <w:vAlign w:val="center"/>
          </w:tcPr>
          <w:p w14:paraId="58D66D06" w14:textId="2AA6B8F1"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January </w:t>
            </w:r>
            <w:r w:rsidRPr="003C0722">
              <w:rPr>
                <w:szCs w:val="17"/>
              </w:rPr>
              <w:t>2020</w:t>
            </w:r>
          </w:p>
        </w:tc>
        <w:tc>
          <w:tcPr>
            <w:tcW w:w="1778" w:type="pct"/>
            <w:tcBorders>
              <w:left w:val="nil"/>
            </w:tcBorders>
            <w:vAlign w:val="center"/>
          </w:tcPr>
          <w:p w14:paraId="35217797" w14:textId="1CB9AE70" w:rsidR="00C877E4" w:rsidRPr="003C0722" w:rsidRDefault="00C877E4" w:rsidP="00DB7C62">
            <w:pPr>
              <w:pStyle w:val="TabletextCentre"/>
              <w:spacing w:after="0"/>
              <w:jc w:val="left"/>
              <w:rPr>
                <w:szCs w:val="17"/>
              </w:rPr>
            </w:pPr>
            <w:r w:rsidRPr="003C0722">
              <w:rPr>
                <w:szCs w:val="17"/>
              </w:rPr>
              <w:t>SA Public Sector Salaried Employees Interim Award</w:t>
            </w:r>
          </w:p>
        </w:tc>
      </w:tr>
      <w:tr w:rsidR="00DD6A26" w:rsidRPr="003C0722" w14:paraId="4686A629" w14:textId="77777777" w:rsidTr="00994C33">
        <w:trPr>
          <w:trHeight w:val="397"/>
        </w:trPr>
        <w:tc>
          <w:tcPr>
            <w:tcW w:w="1723" w:type="pct"/>
            <w:tcBorders>
              <w:right w:val="nil"/>
            </w:tcBorders>
            <w:vAlign w:val="center"/>
          </w:tcPr>
          <w:p w14:paraId="4A1EB36D" w14:textId="1A65AD25" w:rsidR="00C877E4" w:rsidRPr="003C0722" w:rsidRDefault="00C877E4" w:rsidP="00DB7C62">
            <w:pPr>
              <w:pStyle w:val="TabletextLeft"/>
              <w:spacing w:after="0"/>
              <w:rPr>
                <w:szCs w:val="17"/>
              </w:rPr>
            </w:pPr>
            <w:r w:rsidRPr="003C0722">
              <w:rPr>
                <w:szCs w:val="17"/>
              </w:rPr>
              <w:t>South Australian Public Sector Wages Parity Enterprise Agreement: Weekly Paid 2017</w:t>
            </w:r>
          </w:p>
        </w:tc>
        <w:tc>
          <w:tcPr>
            <w:tcW w:w="685" w:type="pct"/>
            <w:tcBorders>
              <w:right w:val="nil"/>
            </w:tcBorders>
            <w:vAlign w:val="center"/>
          </w:tcPr>
          <w:p w14:paraId="16D63D55" w14:textId="49B02F98" w:rsidR="00C877E4" w:rsidRPr="003C0722" w:rsidRDefault="00C877E4" w:rsidP="00DB7C62">
            <w:pPr>
              <w:pStyle w:val="TabletextCentre"/>
              <w:spacing w:after="0"/>
              <w:jc w:val="left"/>
              <w:rPr>
                <w:szCs w:val="17"/>
              </w:rPr>
            </w:pPr>
            <w:r w:rsidRPr="003C0722">
              <w:rPr>
                <w:szCs w:val="17"/>
              </w:rPr>
              <w:t>24 January 2018</w:t>
            </w:r>
          </w:p>
        </w:tc>
        <w:tc>
          <w:tcPr>
            <w:tcW w:w="814" w:type="pct"/>
            <w:tcBorders>
              <w:right w:val="nil"/>
            </w:tcBorders>
            <w:vAlign w:val="center"/>
          </w:tcPr>
          <w:p w14:paraId="33FBAC76" w14:textId="071EBB2E" w:rsidR="00C877E4" w:rsidRPr="003C0722" w:rsidRDefault="00C877E4" w:rsidP="00DB7C62">
            <w:pPr>
              <w:pStyle w:val="TabletextCentre"/>
              <w:spacing w:after="0"/>
              <w:jc w:val="left"/>
              <w:rPr>
                <w:szCs w:val="17"/>
              </w:rPr>
            </w:pPr>
            <w:r w:rsidRPr="003C0722">
              <w:rPr>
                <w:szCs w:val="17"/>
              </w:rPr>
              <w:t>30 June 2020</w:t>
            </w:r>
          </w:p>
        </w:tc>
        <w:tc>
          <w:tcPr>
            <w:tcW w:w="1778" w:type="pct"/>
            <w:tcBorders>
              <w:left w:val="nil"/>
            </w:tcBorders>
            <w:vAlign w:val="center"/>
          </w:tcPr>
          <w:p w14:paraId="591408C0" w14:textId="77777777" w:rsidR="00C877E4" w:rsidRPr="003C0722" w:rsidRDefault="00C877E4" w:rsidP="008C4318">
            <w:pPr>
              <w:spacing w:after="0"/>
              <w:rPr>
                <w:szCs w:val="17"/>
              </w:rPr>
            </w:pPr>
            <w:r w:rsidRPr="003C0722">
              <w:rPr>
                <w:szCs w:val="17"/>
              </w:rPr>
              <w:t>Intellectual Disability Services Award</w:t>
            </w:r>
          </w:p>
          <w:p w14:paraId="70A09E71" w14:textId="77777777" w:rsidR="00C877E4" w:rsidRPr="003C0722" w:rsidRDefault="00C877E4" w:rsidP="00DB7C62">
            <w:pPr>
              <w:pStyle w:val="TabletextCentre"/>
              <w:spacing w:after="0"/>
              <w:jc w:val="left"/>
              <w:rPr>
                <w:szCs w:val="17"/>
              </w:rPr>
            </w:pPr>
          </w:p>
        </w:tc>
      </w:tr>
      <w:tr w:rsidR="00DD6A26" w:rsidRPr="003C0722" w14:paraId="23A8FAE2" w14:textId="77777777" w:rsidTr="00994C33">
        <w:trPr>
          <w:trHeight w:val="397"/>
        </w:trPr>
        <w:tc>
          <w:tcPr>
            <w:tcW w:w="1723" w:type="pct"/>
            <w:tcBorders>
              <w:right w:val="nil"/>
            </w:tcBorders>
            <w:vAlign w:val="center"/>
          </w:tcPr>
          <w:p w14:paraId="36A14744" w14:textId="40FF88D6" w:rsidR="00C877E4" w:rsidRPr="003C0722" w:rsidRDefault="00C877E4" w:rsidP="00DB7C62">
            <w:pPr>
              <w:pStyle w:val="TabletextLeft"/>
              <w:spacing w:after="0"/>
              <w:rPr>
                <w:szCs w:val="17"/>
              </w:rPr>
            </w:pPr>
            <w:r w:rsidRPr="003C0722">
              <w:rPr>
                <w:szCs w:val="17"/>
              </w:rPr>
              <w:t>Synapse Lifestyle Support Workers Enterprise Agreement</w:t>
            </w:r>
          </w:p>
        </w:tc>
        <w:tc>
          <w:tcPr>
            <w:tcW w:w="685" w:type="pct"/>
            <w:tcBorders>
              <w:right w:val="nil"/>
            </w:tcBorders>
            <w:vAlign w:val="center"/>
          </w:tcPr>
          <w:p w14:paraId="6437C368" w14:textId="48BDAF62" w:rsidR="00C877E4" w:rsidRPr="003C0722" w:rsidRDefault="00C877E4" w:rsidP="00DB7C62">
            <w:pPr>
              <w:pStyle w:val="TabletextCentre"/>
              <w:spacing w:after="0"/>
              <w:jc w:val="left"/>
              <w:rPr>
                <w:szCs w:val="17"/>
              </w:rPr>
            </w:pPr>
            <w:r w:rsidRPr="003C0722">
              <w:rPr>
                <w:szCs w:val="17"/>
              </w:rPr>
              <w:t>19</w:t>
            </w:r>
            <w:r w:rsidR="005E1795" w:rsidRPr="00A172BC">
              <w:rPr>
                <w:szCs w:val="17"/>
              </w:rPr>
              <w:t xml:space="preserve"> July </w:t>
            </w:r>
            <w:r w:rsidRPr="003C0722">
              <w:rPr>
                <w:szCs w:val="17"/>
              </w:rPr>
              <w:t>2012</w:t>
            </w:r>
          </w:p>
        </w:tc>
        <w:tc>
          <w:tcPr>
            <w:tcW w:w="814" w:type="pct"/>
            <w:tcBorders>
              <w:right w:val="nil"/>
            </w:tcBorders>
            <w:vAlign w:val="center"/>
          </w:tcPr>
          <w:p w14:paraId="4A506677" w14:textId="65145139" w:rsidR="00C877E4" w:rsidRPr="003C0722" w:rsidRDefault="00C877E4" w:rsidP="00DB7C62">
            <w:pPr>
              <w:pStyle w:val="TabletextCentre"/>
              <w:spacing w:after="0"/>
              <w:jc w:val="left"/>
              <w:rPr>
                <w:szCs w:val="17"/>
              </w:rPr>
            </w:pPr>
            <w:r w:rsidRPr="003C0722">
              <w:rPr>
                <w:szCs w:val="17"/>
              </w:rPr>
              <w:t>19</w:t>
            </w:r>
            <w:r w:rsidR="005E1795" w:rsidRPr="00A172BC">
              <w:rPr>
                <w:szCs w:val="17"/>
              </w:rPr>
              <w:t xml:space="preserve"> July </w:t>
            </w:r>
            <w:r w:rsidRPr="003C0722">
              <w:rPr>
                <w:szCs w:val="17"/>
              </w:rPr>
              <w:t>2015</w:t>
            </w:r>
          </w:p>
        </w:tc>
        <w:tc>
          <w:tcPr>
            <w:tcW w:w="1778" w:type="pct"/>
            <w:tcBorders>
              <w:left w:val="nil"/>
            </w:tcBorders>
            <w:vAlign w:val="center"/>
          </w:tcPr>
          <w:p w14:paraId="0977BC79" w14:textId="45296B4D"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103AAE5D" w14:textId="77777777" w:rsidTr="00994C33">
        <w:trPr>
          <w:trHeight w:val="397"/>
        </w:trPr>
        <w:tc>
          <w:tcPr>
            <w:tcW w:w="1723" w:type="pct"/>
            <w:tcBorders>
              <w:right w:val="nil"/>
            </w:tcBorders>
            <w:vAlign w:val="center"/>
          </w:tcPr>
          <w:p w14:paraId="24AD7B55" w14:textId="31E74400" w:rsidR="00C877E4" w:rsidRPr="003C0722" w:rsidRDefault="00C877E4" w:rsidP="00DB7C62">
            <w:pPr>
              <w:pStyle w:val="TabletextLeft"/>
              <w:spacing w:after="0"/>
              <w:rPr>
                <w:szCs w:val="17"/>
              </w:rPr>
            </w:pPr>
            <w:r w:rsidRPr="003C0722">
              <w:rPr>
                <w:szCs w:val="17"/>
              </w:rPr>
              <w:t>Tasmanian Disability Services Industry - Multi Employer Enterprise Agreement</w:t>
            </w:r>
          </w:p>
        </w:tc>
        <w:tc>
          <w:tcPr>
            <w:tcW w:w="685" w:type="pct"/>
            <w:tcBorders>
              <w:right w:val="nil"/>
            </w:tcBorders>
            <w:vAlign w:val="center"/>
          </w:tcPr>
          <w:p w14:paraId="2E612D71" w14:textId="10287F02" w:rsidR="00C877E4" w:rsidRPr="003C0722" w:rsidRDefault="00C877E4" w:rsidP="00DB7C62">
            <w:pPr>
              <w:pStyle w:val="TabletextCentre"/>
              <w:spacing w:after="0"/>
              <w:jc w:val="left"/>
              <w:rPr>
                <w:szCs w:val="17"/>
              </w:rPr>
            </w:pPr>
            <w:r w:rsidRPr="003C0722">
              <w:rPr>
                <w:szCs w:val="17"/>
              </w:rPr>
              <w:t>2011</w:t>
            </w:r>
          </w:p>
        </w:tc>
        <w:tc>
          <w:tcPr>
            <w:tcW w:w="814" w:type="pct"/>
            <w:tcBorders>
              <w:right w:val="nil"/>
            </w:tcBorders>
            <w:vAlign w:val="center"/>
          </w:tcPr>
          <w:p w14:paraId="61191F6A" w14:textId="7C9D1C61" w:rsidR="00C877E4" w:rsidRPr="003C0722" w:rsidRDefault="00C877E4" w:rsidP="00DB7C62">
            <w:pPr>
              <w:pStyle w:val="TabletextCentre"/>
              <w:spacing w:after="0"/>
              <w:jc w:val="left"/>
              <w:rPr>
                <w:szCs w:val="17"/>
              </w:rPr>
            </w:pPr>
            <w:r w:rsidRPr="003C0722">
              <w:rPr>
                <w:szCs w:val="17"/>
              </w:rPr>
              <w:t>Ongoing</w:t>
            </w:r>
          </w:p>
        </w:tc>
        <w:tc>
          <w:tcPr>
            <w:tcW w:w="1778" w:type="pct"/>
            <w:tcBorders>
              <w:left w:val="nil"/>
            </w:tcBorders>
            <w:vAlign w:val="center"/>
          </w:tcPr>
          <w:p w14:paraId="1BD71DC5" w14:textId="610643B6"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7F9F0C8" w14:textId="77777777" w:rsidTr="00994C33">
        <w:trPr>
          <w:trHeight w:val="397"/>
        </w:trPr>
        <w:tc>
          <w:tcPr>
            <w:tcW w:w="1723" w:type="pct"/>
            <w:tcBorders>
              <w:right w:val="nil"/>
            </w:tcBorders>
            <w:vAlign w:val="center"/>
          </w:tcPr>
          <w:p w14:paraId="363FF2AA" w14:textId="3256BF55" w:rsidR="00C877E4" w:rsidRPr="003C0722" w:rsidRDefault="00C877E4" w:rsidP="00DB7C62">
            <w:pPr>
              <w:pStyle w:val="TabletextLeft"/>
              <w:spacing w:after="0"/>
              <w:rPr>
                <w:szCs w:val="17"/>
              </w:rPr>
            </w:pPr>
            <w:r w:rsidRPr="003C0722">
              <w:rPr>
                <w:szCs w:val="17"/>
              </w:rPr>
              <w:t>Tasmanian Disability Services Industry Multi Employer Enterprise Agreement 2011</w:t>
            </w:r>
          </w:p>
        </w:tc>
        <w:tc>
          <w:tcPr>
            <w:tcW w:w="685" w:type="pct"/>
            <w:tcBorders>
              <w:right w:val="nil"/>
            </w:tcBorders>
            <w:vAlign w:val="center"/>
          </w:tcPr>
          <w:p w14:paraId="4E4D252B" w14:textId="50B08A9E" w:rsidR="00C877E4" w:rsidRPr="003C0722" w:rsidRDefault="00C877E4" w:rsidP="00DB7C62">
            <w:pPr>
              <w:pStyle w:val="TabletextCentre"/>
              <w:spacing w:after="0"/>
              <w:jc w:val="left"/>
              <w:rPr>
                <w:szCs w:val="17"/>
              </w:rPr>
            </w:pPr>
            <w:r w:rsidRPr="003C0722">
              <w:rPr>
                <w:szCs w:val="17"/>
              </w:rPr>
              <w:t>02</w:t>
            </w:r>
            <w:r w:rsidR="005E1795" w:rsidRPr="00A172BC">
              <w:rPr>
                <w:szCs w:val="17"/>
              </w:rPr>
              <w:t xml:space="preserve"> June </w:t>
            </w:r>
            <w:r w:rsidRPr="003C0722">
              <w:rPr>
                <w:szCs w:val="17"/>
              </w:rPr>
              <w:t>2011</w:t>
            </w:r>
          </w:p>
        </w:tc>
        <w:tc>
          <w:tcPr>
            <w:tcW w:w="814" w:type="pct"/>
            <w:tcBorders>
              <w:right w:val="nil"/>
            </w:tcBorders>
            <w:vAlign w:val="center"/>
          </w:tcPr>
          <w:p w14:paraId="0097D26B" w14:textId="1F2B15F0"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June </w:t>
            </w:r>
            <w:r w:rsidRPr="003C0722">
              <w:rPr>
                <w:szCs w:val="17"/>
              </w:rPr>
              <w:t>2012</w:t>
            </w:r>
          </w:p>
        </w:tc>
        <w:tc>
          <w:tcPr>
            <w:tcW w:w="1778" w:type="pct"/>
            <w:tcBorders>
              <w:left w:val="nil"/>
            </w:tcBorders>
            <w:vAlign w:val="center"/>
          </w:tcPr>
          <w:p w14:paraId="5B7006A5" w14:textId="378F88E0"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7271CF08" w14:textId="77777777" w:rsidTr="00994C33">
        <w:trPr>
          <w:trHeight w:val="397"/>
        </w:trPr>
        <w:tc>
          <w:tcPr>
            <w:tcW w:w="1723" w:type="pct"/>
            <w:tcBorders>
              <w:right w:val="nil"/>
            </w:tcBorders>
            <w:vAlign w:val="center"/>
          </w:tcPr>
          <w:p w14:paraId="1A96F084" w14:textId="0961D377" w:rsidR="00C877E4" w:rsidRPr="003C0722" w:rsidRDefault="00C877E4" w:rsidP="00DB7C62">
            <w:pPr>
              <w:pStyle w:val="TabletextLeft"/>
              <w:spacing w:after="0"/>
              <w:rPr>
                <w:szCs w:val="17"/>
              </w:rPr>
            </w:pPr>
            <w:r w:rsidRPr="003C0722">
              <w:rPr>
                <w:szCs w:val="17"/>
              </w:rPr>
              <w:t>The Individual Supported Accommodation Service &amp; Community/Disability Employees Enterprise Agreement 2012</w:t>
            </w:r>
          </w:p>
        </w:tc>
        <w:tc>
          <w:tcPr>
            <w:tcW w:w="685" w:type="pct"/>
            <w:tcBorders>
              <w:right w:val="nil"/>
            </w:tcBorders>
            <w:vAlign w:val="center"/>
          </w:tcPr>
          <w:p w14:paraId="2B95B2D9" w14:textId="78A4CEE4" w:rsidR="00C877E4" w:rsidRPr="003C0722" w:rsidRDefault="00C877E4" w:rsidP="00DB7C62">
            <w:pPr>
              <w:pStyle w:val="TabletextCentre"/>
              <w:spacing w:after="0"/>
              <w:jc w:val="left"/>
              <w:rPr>
                <w:szCs w:val="17"/>
              </w:rPr>
            </w:pPr>
            <w:r w:rsidRPr="003C0722">
              <w:rPr>
                <w:szCs w:val="17"/>
              </w:rPr>
              <w:t>07</w:t>
            </w:r>
            <w:r w:rsidR="005E1795" w:rsidRPr="00A172BC">
              <w:rPr>
                <w:szCs w:val="17"/>
              </w:rPr>
              <w:t xml:space="preserve"> August </w:t>
            </w:r>
            <w:r w:rsidRPr="003C0722">
              <w:rPr>
                <w:szCs w:val="17"/>
              </w:rPr>
              <w:t>2012</w:t>
            </w:r>
          </w:p>
        </w:tc>
        <w:tc>
          <w:tcPr>
            <w:tcW w:w="814" w:type="pct"/>
            <w:tcBorders>
              <w:right w:val="nil"/>
            </w:tcBorders>
            <w:vAlign w:val="center"/>
          </w:tcPr>
          <w:p w14:paraId="28FAFFD5" w14:textId="4A397227" w:rsidR="00C877E4" w:rsidRPr="003C0722" w:rsidRDefault="00C877E4" w:rsidP="00DB7C62">
            <w:pPr>
              <w:pStyle w:val="TabletextCentre"/>
              <w:spacing w:after="0"/>
              <w:jc w:val="left"/>
              <w:rPr>
                <w:szCs w:val="17"/>
              </w:rPr>
            </w:pPr>
            <w:r w:rsidRPr="003C0722">
              <w:rPr>
                <w:szCs w:val="17"/>
              </w:rPr>
              <w:t>07</w:t>
            </w:r>
            <w:r w:rsidR="005E1795" w:rsidRPr="00A172BC">
              <w:rPr>
                <w:szCs w:val="17"/>
              </w:rPr>
              <w:t xml:space="preserve"> August </w:t>
            </w:r>
            <w:r w:rsidRPr="003C0722">
              <w:rPr>
                <w:szCs w:val="17"/>
              </w:rPr>
              <w:t>2016</w:t>
            </w:r>
          </w:p>
        </w:tc>
        <w:tc>
          <w:tcPr>
            <w:tcW w:w="1778" w:type="pct"/>
            <w:tcBorders>
              <w:left w:val="nil"/>
            </w:tcBorders>
            <w:vAlign w:val="center"/>
          </w:tcPr>
          <w:p w14:paraId="40354F6B" w14:textId="1882CC19"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698F27CD" w14:textId="77777777" w:rsidTr="00994C33">
        <w:trPr>
          <w:trHeight w:val="397"/>
        </w:trPr>
        <w:tc>
          <w:tcPr>
            <w:tcW w:w="1723" w:type="pct"/>
            <w:tcBorders>
              <w:right w:val="nil"/>
            </w:tcBorders>
            <w:vAlign w:val="center"/>
          </w:tcPr>
          <w:p w14:paraId="13205195" w14:textId="1884E794" w:rsidR="00C877E4" w:rsidRPr="003C0722" w:rsidRDefault="00C877E4" w:rsidP="00DB7C62">
            <w:pPr>
              <w:pStyle w:val="TabletextLeft"/>
              <w:spacing w:after="0"/>
              <w:rPr>
                <w:szCs w:val="17"/>
              </w:rPr>
            </w:pPr>
            <w:r w:rsidRPr="003C0722">
              <w:rPr>
                <w:szCs w:val="17"/>
              </w:rPr>
              <w:t>The Paraplegic and Quadriplegic Association of NSW Collective Agreement</w:t>
            </w:r>
          </w:p>
        </w:tc>
        <w:tc>
          <w:tcPr>
            <w:tcW w:w="685" w:type="pct"/>
            <w:tcBorders>
              <w:right w:val="nil"/>
            </w:tcBorders>
            <w:vAlign w:val="center"/>
          </w:tcPr>
          <w:p w14:paraId="59E6755A" w14:textId="3DB4D8AE" w:rsidR="00C877E4" w:rsidRPr="003C0722" w:rsidRDefault="00C877E4" w:rsidP="00DB7C62">
            <w:pPr>
              <w:pStyle w:val="TabletextCentre"/>
              <w:spacing w:after="0"/>
              <w:jc w:val="left"/>
              <w:rPr>
                <w:szCs w:val="17"/>
              </w:rPr>
            </w:pPr>
            <w:r w:rsidRPr="003C0722">
              <w:rPr>
                <w:szCs w:val="17"/>
              </w:rPr>
              <w:t>2009</w:t>
            </w:r>
          </w:p>
        </w:tc>
        <w:tc>
          <w:tcPr>
            <w:tcW w:w="814" w:type="pct"/>
            <w:tcBorders>
              <w:right w:val="nil"/>
            </w:tcBorders>
            <w:vAlign w:val="center"/>
          </w:tcPr>
          <w:p w14:paraId="7930EEAF" w14:textId="5DE962BA" w:rsidR="00C877E4" w:rsidRPr="003C0722" w:rsidRDefault="00C877E4" w:rsidP="00DB7C62">
            <w:pPr>
              <w:pStyle w:val="TabletextCentre"/>
              <w:spacing w:after="0"/>
              <w:jc w:val="left"/>
              <w:rPr>
                <w:szCs w:val="17"/>
              </w:rPr>
            </w:pPr>
            <w:r w:rsidRPr="003C0722">
              <w:rPr>
                <w:szCs w:val="17"/>
              </w:rPr>
              <w:t>Still Active</w:t>
            </w:r>
          </w:p>
        </w:tc>
        <w:tc>
          <w:tcPr>
            <w:tcW w:w="1778" w:type="pct"/>
            <w:tcBorders>
              <w:left w:val="nil"/>
            </w:tcBorders>
            <w:vAlign w:val="center"/>
          </w:tcPr>
          <w:p w14:paraId="6541AC7A" w14:textId="22F043D5" w:rsidR="00C877E4" w:rsidRPr="003C0722" w:rsidRDefault="00C877E4" w:rsidP="00DB7C62">
            <w:pPr>
              <w:pStyle w:val="TabletextCentre"/>
              <w:spacing w:after="0"/>
              <w:jc w:val="left"/>
              <w:rPr>
                <w:szCs w:val="17"/>
              </w:rPr>
            </w:pPr>
            <w:r w:rsidRPr="003C0722">
              <w:rPr>
                <w:szCs w:val="17"/>
              </w:rPr>
              <w:t>The EBA was approved under the predecessor legislation which did not apply a Better Off Overall Test. That legislation referred to a no disadvantage test. In addition, the awards that existed at that time and which were relevant to ParaQuad employees were different to the Awards which are in place now because there has been an award modernisation process under the Fair Work Act.</w:t>
            </w:r>
          </w:p>
        </w:tc>
      </w:tr>
      <w:tr w:rsidR="00DD6A26" w:rsidRPr="003C0722" w14:paraId="58F72636" w14:textId="77777777" w:rsidTr="00994C33">
        <w:trPr>
          <w:trHeight w:val="397"/>
        </w:trPr>
        <w:tc>
          <w:tcPr>
            <w:tcW w:w="1723" w:type="pct"/>
            <w:tcBorders>
              <w:right w:val="nil"/>
            </w:tcBorders>
            <w:vAlign w:val="center"/>
          </w:tcPr>
          <w:p w14:paraId="33F6C375" w14:textId="5D7D5967" w:rsidR="00C877E4" w:rsidRPr="003C0722" w:rsidRDefault="00C877E4" w:rsidP="00DB7C62">
            <w:pPr>
              <w:pStyle w:val="TabletextLeft"/>
              <w:spacing w:after="0"/>
              <w:rPr>
                <w:szCs w:val="17"/>
              </w:rPr>
            </w:pPr>
            <w:r w:rsidRPr="003C0722">
              <w:rPr>
                <w:szCs w:val="17"/>
              </w:rPr>
              <w:t>The Whiddon Group Agreement 2017</w:t>
            </w:r>
          </w:p>
        </w:tc>
        <w:tc>
          <w:tcPr>
            <w:tcW w:w="685" w:type="pct"/>
            <w:tcBorders>
              <w:right w:val="nil"/>
            </w:tcBorders>
            <w:vAlign w:val="center"/>
          </w:tcPr>
          <w:p w14:paraId="1CB52D22" w14:textId="2F7A67BE" w:rsidR="00C877E4" w:rsidRPr="003C0722" w:rsidRDefault="00C877E4" w:rsidP="00DB7C62">
            <w:pPr>
              <w:pStyle w:val="TabletextCentre"/>
              <w:spacing w:after="0"/>
              <w:jc w:val="left"/>
              <w:rPr>
                <w:szCs w:val="17"/>
              </w:rPr>
            </w:pPr>
            <w:r w:rsidRPr="003C0722">
              <w:rPr>
                <w:szCs w:val="17"/>
              </w:rPr>
              <w:t>01</w:t>
            </w:r>
            <w:r w:rsidR="005E1795" w:rsidRPr="00A172BC">
              <w:rPr>
                <w:szCs w:val="17"/>
              </w:rPr>
              <w:t xml:space="preserve"> May </w:t>
            </w:r>
            <w:r w:rsidRPr="003C0722">
              <w:rPr>
                <w:szCs w:val="17"/>
              </w:rPr>
              <w:t>2018</w:t>
            </w:r>
          </w:p>
        </w:tc>
        <w:tc>
          <w:tcPr>
            <w:tcW w:w="814" w:type="pct"/>
            <w:tcBorders>
              <w:right w:val="nil"/>
            </w:tcBorders>
            <w:vAlign w:val="center"/>
          </w:tcPr>
          <w:p w14:paraId="6D912BB8" w14:textId="3E8932ED" w:rsidR="00C877E4" w:rsidRPr="003C0722" w:rsidRDefault="00C877E4" w:rsidP="00DB7C62">
            <w:pPr>
              <w:pStyle w:val="TabletextCentre"/>
              <w:spacing w:after="0"/>
              <w:jc w:val="left"/>
              <w:rPr>
                <w:szCs w:val="17"/>
              </w:rPr>
            </w:pPr>
            <w:r w:rsidRPr="003C0722">
              <w:rPr>
                <w:szCs w:val="17"/>
              </w:rPr>
              <w:t>01</w:t>
            </w:r>
            <w:r w:rsidR="005E1795" w:rsidRPr="00A172BC">
              <w:rPr>
                <w:szCs w:val="17"/>
              </w:rPr>
              <w:t xml:space="preserve"> October </w:t>
            </w:r>
            <w:r w:rsidRPr="003C0722">
              <w:rPr>
                <w:szCs w:val="17"/>
              </w:rPr>
              <w:t>2021</w:t>
            </w:r>
          </w:p>
        </w:tc>
        <w:tc>
          <w:tcPr>
            <w:tcW w:w="1778" w:type="pct"/>
            <w:tcBorders>
              <w:left w:val="nil"/>
            </w:tcBorders>
            <w:vAlign w:val="center"/>
          </w:tcPr>
          <w:p w14:paraId="75471EC9" w14:textId="6CDCA2F0"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3828C5EE" w14:textId="77777777" w:rsidTr="00994C33">
        <w:trPr>
          <w:trHeight w:val="397"/>
        </w:trPr>
        <w:tc>
          <w:tcPr>
            <w:tcW w:w="1723" w:type="pct"/>
            <w:tcBorders>
              <w:right w:val="nil"/>
            </w:tcBorders>
            <w:vAlign w:val="center"/>
          </w:tcPr>
          <w:p w14:paraId="1C81C561" w14:textId="462DF4DF" w:rsidR="00C877E4" w:rsidRPr="003C0722" w:rsidRDefault="00C877E4" w:rsidP="00DB7C62">
            <w:pPr>
              <w:pStyle w:val="TabletextLeft"/>
              <w:spacing w:after="0"/>
              <w:rPr>
                <w:szCs w:val="17"/>
              </w:rPr>
            </w:pPr>
            <w:r w:rsidRPr="003C0722">
              <w:rPr>
                <w:szCs w:val="17"/>
              </w:rPr>
              <w:lastRenderedPageBreak/>
              <w:t>Townsend House and Royal SA Deaf Society Inc Enterprise Agreement 2017</w:t>
            </w:r>
          </w:p>
        </w:tc>
        <w:tc>
          <w:tcPr>
            <w:tcW w:w="685" w:type="pct"/>
            <w:tcBorders>
              <w:right w:val="nil"/>
            </w:tcBorders>
            <w:vAlign w:val="center"/>
          </w:tcPr>
          <w:p w14:paraId="397DD2F6" w14:textId="60DD15B7" w:rsidR="00C877E4" w:rsidRPr="003C0722" w:rsidRDefault="00C877E4" w:rsidP="00DB7C62">
            <w:pPr>
              <w:pStyle w:val="TabletextCentre"/>
              <w:spacing w:after="0"/>
              <w:jc w:val="left"/>
              <w:rPr>
                <w:szCs w:val="17"/>
              </w:rPr>
            </w:pPr>
            <w:r w:rsidRPr="003C0722">
              <w:rPr>
                <w:szCs w:val="17"/>
              </w:rPr>
              <w:t>18</w:t>
            </w:r>
            <w:r w:rsidR="005E1795" w:rsidRPr="00A172BC">
              <w:rPr>
                <w:szCs w:val="17"/>
              </w:rPr>
              <w:t xml:space="preserve"> October </w:t>
            </w:r>
            <w:r w:rsidRPr="003C0722">
              <w:rPr>
                <w:szCs w:val="17"/>
              </w:rPr>
              <w:t>2018</w:t>
            </w:r>
          </w:p>
        </w:tc>
        <w:tc>
          <w:tcPr>
            <w:tcW w:w="814" w:type="pct"/>
            <w:tcBorders>
              <w:right w:val="nil"/>
            </w:tcBorders>
            <w:vAlign w:val="center"/>
          </w:tcPr>
          <w:p w14:paraId="2B12EE1A" w14:textId="0179C354" w:rsidR="00C877E4" w:rsidRPr="003C0722" w:rsidRDefault="00C877E4" w:rsidP="00DB7C62">
            <w:pPr>
              <w:pStyle w:val="TabletextCentre"/>
              <w:spacing w:after="0"/>
              <w:jc w:val="left"/>
              <w:rPr>
                <w:szCs w:val="17"/>
              </w:rPr>
            </w:pPr>
            <w:r w:rsidRPr="003C0722">
              <w:rPr>
                <w:szCs w:val="17"/>
              </w:rPr>
              <w:t>01</w:t>
            </w:r>
            <w:r w:rsidR="005E1795" w:rsidRPr="00A172BC">
              <w:rPr>
                <w:szCs w:val="17"/>
              </w:rPr>
              <w:t xml:space="preserve"> May </w:t>
            </w:r>
            <w:r w:rsidRPr="003C0722">
              <w:rPr>
                <w:szCs w:val="17"/>
              </w:rPr>
              <w:t>2020</w:t>
            </w:r>
          </w:p>
        </w:tc>
        <w:tc>
          <w:tcPr>
            <w:tcW w:w="1778" w:type="pct"/>
            <w:tcBorders>
              <w:left w:val="nil"/>
            </w:tcBorders>
            <w:vAlign w:val="center"/>
          </w:tcPr>
          <w:p w14:paraId="104520E8" w14:textId="6763B271"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0933B654" w14:textId="77777777" w:rsidTr="00994C33">
        <w:trPr>
          <w:trHeight w:val="397"/>
        </w:trPr>
        <w:tc>
          <w:tcPr>
            <w:tcW w:w="1723" w:type="pct"/>
            <w:tcBorders>
              <w:right w:val="nil"/>
            </w:tcBorders>
            <w:vAlign w:val="center"/>
          </w:tcPr>
          <w:p w14:paraId="0F3E16E0" w14:textId="1C51023B" w:rsidR="00C877E4" w:rsidRPr="003C0722" w:rsidRDefault="00C877E4" w:rsidP="00DB7C62">
            <w:pPr>
              <w:pStyle w:val="TabletextLeft"/>
              <w:spacing w:after="0"/>
              <w:rPr>
                <w:szCs w:val="17"/>
              </w:rPr>
            </w:pPr>
            <w:r w:rsidRPr="003C0722">
              <w:rPr>
                <w:szCs w:val="17"/>
              </w:rPr>
              <w:t>Trio Support Services Pty Ltd Collective Agreement</w:t>
            </w:r>
          </w:p>
        </w:tc>
        <w:tc>
          <w:tcPr>
            <w:tcW w:w="685" w:type="pct"/>
            <w:tcBorders>
              <w:right w:val="nil"/>
            </w:tcBorders>
            <w:vAlign w:val="center"/>
          </w:tcPr>
          <w:p w14:paraId="5C0059ED" w14:textId="117F0E97" w:rsidR="00C877E4" w:rsidRPr="003C0722" w:rsidRDefault="00C877E4" w:rsidP="00DB7C62">
            <w:pPr>
              <w:pStyle w:val="TabletextCentre"/>
              <w:spacing w:after="0"/>
              <w:jc w:val="left"/>
              <w:rPr>
                <w:szCs w:val="17"/>
              </w:rPr>
            </w:pPr>
            <w:r w:rsidRPr="003C0722">
              <w:rPr>
                <w:szCs w:val="17"/>
              </w:rPr>
              <w:t>20</w:t>
            </w:r>
            <w:r w:rsidR="005E1795" w:rsidRPr="00A172BC">
              <w:rPr>
                <w:szCs w:val="17"/>
              </w:rPr>
              <w:t xml:space="preserve"> August </w:t>
            </w:r>
            <w:r w:rsidRPr="003C0722">
              <w:rPr>
                <w:szCs w:val="17"/>
              </w:rPr>
              <w:t>2008</w:t>
            </w:r>
          </w:p>
        </w:tc>
        <w:tc>
          <w:tcPr>
            <w:tcW w:w="814" w:type="pct"/>
            <w:tcBorders>
              <w:right w:val="nil"/>
            </w:tcBorders>
            <w:vAlign w:val="center"/>
          </w:tcPr>
          <w:p w14:paraId="1486CF0A" w14:textId="2E93194C" w:rsidR="00C877E4" w:rsidRPr="003C0722" w:rsidRDefault="00C877E4" w:rsidP="00DB7C62">
            <w:pPr>
              <w:pStyle w:val="TabletextCentre"/>
              <w:spacing w:after="0"/>
              <w:jc w:val="left"/>
              <w:rPr>
                <w:szCs w:val="17"/>
              </w:rPr>
            </w:pPr>
            <w:r w:rsidRPr="003C0722">
              <w:rPr>
                <w:szCs w:val="17"/>
              </w:rPr>
              <w:t>N/A</w:t>
            </w:r>
          </w:p>
        </w:tc>
        <w:tc>
          <w:tcPr>
            <w:tcW w:w="1778" w:type="pct"/>
            <w:tcBorders>
              <w:left w:val="nil"/>
            </w:tcBorders>
            <w:vAlign w:val="center"/>
          </w:tcPr>
          <w:p w14:paraId="12C1625D" w14:textId="5C3E4D5A" w:rsidR="00C877E4" w:rsidRPr="003C0722" w:rsidRDefault="00C877E4" w:rsidP="00DB7C62">
            <w:pPr>
              <w:pStyle w:val="TabletextCentre"/>
              <w:spacing w:after="0"/>
              <w:jc w:val="left"/>
              <w:rPr>
                <w:szCs w:val="17"/>
              </w:rPr>
            </w:pPr>
            <w:r w:rsidRPr="003C0722">
              <w:rPr>
                <w:szCs w:val="17"/>
              </w:rPr>
              <w:t>Attendant Care - Victorian Award 2004</w:t>
            </w:r>
          </w:p>
        </w:tc>
      </w:tr>
      <w:tr w:rsidR="00DD6A26" w:rsidRPr="003C0722" w14:paraId="096ABA4C" w14:textId="77777777" w:rsidTr="00994C33">
        <w:trPr>
          <w:trHeight w:val="397"/>
        </w:trPr>
        <w:tc>
          <w:tcPr>
            <w:tcW w:w="1723" w:type="pct"/>
            <w:tcBorders>
              <w:right w:val="nil"/>
            </w:tcBorders>
            <w:vAlign w:val="center"/>
          </w:tcPr>
          <w:p w14:paraId="1FE67003" w14:textId="5D2A603E" w:rsidR="00C877E4" w:rsidRPr="003C0722" w:rsidRDefault="00C877E4" w:rsidP="00DB7C62">
            <w:pPr>
              <w:pStyle w:val="TabletextLeft"/>
              <w:spacing w:after="0"/>
              <w:rPr>
                <w:szCs w:val="17"/>
              </w:rPr>
            </w:pPr>
            <w:r w:rsidRPr="003C0722">
              <w:rPr>
                <w:szCs w:val="17"/>
              </w:rPr>
              <w:t>United Voice Residential support worker agreement and United Voice Community Support Worker Agreement</w:t>
            </w:r>
          </w:p>
        </w:tc>
        <w:tc>
          <w:tcPr>
            <w:tcW w:w="685" w:type="pct"/>
            <w:tcBorders>
              <w:right w:val="nil"/>
            </w:tcBorders>
            <w:vAlign w:val="center"/>
          </w:tcPr>
          <w:p w14:paraId="6663DF1B" w14:textId="3DBB0F9A" w:rsidR="00C877E4" w:rsidRPr="003C0722" w:rsidRDefault="00C877E4" w:rsidP="00DB7C62">
            <w:pPr>
              <w:pStyle w:val="TabletextCentre"/>
              <w:spacing w:after="0"/>
              <w:jc w:val="left"/>
              <w:rPr>
                <w:szCs w:val="17"/>
              </w:rPr>
            </w:pPr>
            <w:r w:rsidRPr="003C0722">
              <w:rPr>
                <w:szCs w:val="17"/>
              </w:rPr>
              <w:t>December 2015</w:t>
            </w:r>
          </w:p>
        </w:tc>
        <w:tc>
          <w:tcPr>
            <w:tcW w:w="814" w:type="pct"/>
            <w:tcBorders>
              <w:right w:val="nil"/>
            </w:tcBorders>
            <w:vAlign w:val="center"/>
          </w:tcPr>
          <w:p w14:paraId="2072FB9B" w14:textId="4C52620F" w:rsidR="00C877E4" w:rsidRPr="003C0722" w:rsidRDefault="00C877E4" w:rsidP="00DB7C62">
            <w:pPr>
              <w:pStyle w:val="TabletextCentre"/>
              <w:spacing w:after="0"/>
              <w:jc w:val="left"/>
              <w:rPr>
                <w:szCs w:val="17"/>
              </w:rPr>
            </w:pPr>
            <w:r w:rsidRPr="003C0722">
              <w:rPr>
                <w:szCs w:val="17"/>
              </w:rPr>
              <w:t>December 2018 continues</w:t>
            </w:r>
          </w:p>
        </w:tc>
        <w:tc>
          <w:tcPr>
            <w:tcW w:w="1778" w:type="pct"/>
            <w:tcBorders>
              <w:left w:val="nil"/>
            </w:tcBorders>
            <w:vAlign w:val="center"/>
          </w:tcPr>
          <w:p w14:paraId="762B3941" w14:textId="11D653F3" w:rsidR="00C877E4" w:rsidRPr="003C0722" w:rsidRDefault="0090088B" w:rsidP="00DB7C62">
            <w:pPr>
              <w:pStyle w:val="TabletextCentre"/>
              <w:spacing w:after="0"/>
              <w:jc w:val="left"/>
              <w:rPr>
                <w:szCs w:val="17"/>
              </w:rPr>
            </w:pPr>
            <w:r w:rsidRPr="003C0722">
              <w:rPr>
                <w:szCs w:val="17"/>
              </w:rPr>
              <w:t>Not applicable</w:t>
            </w:r>
          </w:p>
        </w:tc>
      </w:tr>
      <w:tr w:rsidR="00C877E4" w:rsidRPr="003C0722" w14:paraId="4F109EFC" w14:textId="77777777" w:rsidTr="00994C33">
        <w:trPr>
          <w:trHeight w:val="397"/>
        </w:trPr>
        <w:tc>
          <w:tcPr>
            <w:tcW w:w="1723" w:type="pct"/>
            <w:tcBorders>
              <w:right w:val="nil"/>
            </w:tcBorders>
            <w:vAlign w:val="center"/>
          </w:tcPr>
          <w:p w14:paraId="5E79A064" w14:textId="0F88AE7F" w:rsidR="00C877E4" w:rsidRPr="003C0722" w:rsidRDefault="00C877E4" w:rsidP="00DB7C62">
            <w:pPr>
              <w:pStyle w:val="TabletextLeft"/>
              <w:spacing w:after="0"/>
              <w:rPr>
                <w:szCs w:val="17"/>
              </w:rPr>
            </w:pPr>
            <w:r w:rsidRPr="003C0722">
              <w:rPr>
                <w:szCs w:val="17"/>
              </w:rPr>
              <w:t>Unitingcare Community Enterprise Agreement 2012 - 2014</w:t>
            </w:r>
          </w:p>
        </w:tc>
        <w:tc>
          <w:tcPr>
            <w:tcW w:w="685" w:type="pct"/>
            <w:tcBorders>
              <w:right w:val="nil"/>
            </w:tcBorders>
            <w:vAlign w:val="center"/>
          </w:tcPr>
          <w:p w14:paraId="7B0B11AA" w14:textId="099AF7D6" w:rsidR="00C877E4" w:rsidRPr="003C0722" w:rsidRDefault="00C877E4" w:rsidP="00DB7C62">
            <w:pPr>
              <w:pStyle w:val="TabletextCentre"/>
              <w:spacing w:after="0"/>
              <w:jc w:val="left"/>
              <w:rPr>
                <w:szCs w:val="17"/>
              </w:rPr>
            </w:pPr>
            <w:r w:rsidRPr="003C0722">
              <w:rPr>
                <w:szCs w:val="17"/>
              </w:rPr>
              <w:t>5 February 2013</w:t>
            </w:r>
          </w:p>
        </w:tc>
        <w:tc>
          <w:tcPr>
            <w:tcW w:w="814" w:type="pct"/>
            <w:tcBorders>
              <w:right w:val="nil"/>
            </w:tcBorders>
            <w:vAlign w:val="center"/>
          </w:tcPr>
          <w:p w14:paraId="72B191D4" w14:textId="19227AFA" w:rsidR="00C877E4" w:rsidRPr="003C0722" w:rsidRDefault="00C877E4" w:rsidP="00DB7C62">
            <w:pPr>
              <w:pStyle w:val="TabletextCentre"/>
              <w:spacing w:after="0"/>
              <w:jc w:val="left"/>
              <w:rPr>
                <w:szCs w:val="17"/>
              </w:rPr>
            </w:pPr>
            <w:r w:rsidRPr="003C0722">
              <w:rPr>
                <w:szCs w:val="17"/>
              </w:rPr>
              <w:t>Nominal expiry 4 February 2015, however still in application today</w:t>
            </w:r>
          </w:p>
        </w:tc>
        <w:tc>
          <w:tcPr>
            <w:tcW w:w="1778" w:type="pct"/>
            <w:tcBorders>
              <w:left w:val="nil"/>
            </w:tcBorders>
            <w:vAlign w:val="center"/>
          </w:tcPr>
          <w:p w14:paraId="21346196" w14:textId="76C1908F" w:rsidR="00C877E4" w:rsidRPr="003C0722" w:rsidRDefault="00C877E4" w:rsidP="00DB7C62">
            <w:pPr>
              <w:pStyle w:val="TabletextCentre"/>
              <w:spacing w:after="0"/>
              <w:jc w:val="left"/>
              <w:rPr>
                <w:szCs w:val="17"/>
              </w:rPr>
            </w:pPr>
            <w:r w:rsidRPr="003C0722">
              <w:rPr>
                <w:szCs w:val="17"/>
              </w:rPr>
              <w:t xml:space="preserve">The Social and Community Services Employees Sector part of the SCHADS Award </w:t>
            </w:r>
          </w:p>
        </w:tc>
      </w:tr>
      <w:tr w:rsidR="00DD6A26" w:rsidRPr="003C0722" w14:paraId="385E3F73" w14:textId="77777777" w:rsidTr="00994C33">
        <w:trPr>
          <w:trHeight w:val="397"/>
        </w:trPr>
        <w:tc>
          <w:tcPr>
            <w:tcW w:w="1723" w:type="pct"/>
            <w:tcBorders>
              <w:right w:val="nil"/>
            </w:tcBorders>
            <w:vAlign w:val="center"/>
          </w:tcPr>
          <w:p w14:paraId="4BB01392" w14:textId="5AD47F11" w:rsidR="00C877E4" w:rsidRPr="003C0722" w:rsidRDefault="00C877E4" w:rsidP="00DB7C62">
            <w:pPr>
              <w:pStyle w:val="TabletextLeft"/>
              <w:spacing w:after="0"/>
              <w:rPr>
                <w:szCs w:val="17"/>
              </w:rPr>
            </w:pPr>
            <w:r w:rsidRPr="003C0722">
              <w:rPr>
                <w:szCs w:val="17"/>
              </w:rPr>
              <w:t>UnitingCare West Employee Collective Agreement 2016</w:t>
            </w:r>
          </w:p>
        </w:tc>
        <w:tc>
          <w:tcPr>
            <w:tcW w:w="685" w:type="pct"/>
            <w:tcBorders>
              <w:right w:val="nil"/>
            </w:tcBorders>
            <w:vAlign w:val="center"/>
          </w:tcPr>
          <w:p w14:paraId="3CEBA2B4" w14:textId="23B2EF1E" w:rsidR="00C877E4" w:rsidRPr="003C0722" w:rsidRDefault="00C877E4" w:rsidP="00DB7C62">
            <w:pPr>
              <w:pStyle w:val="TabletextCentre"/>
              <w:spacing w:after="0"/>
              <w:jc w:val="left"/>
              <w:rPr>
                <w:szCs w:val="17"/>
              </w:rPr>
            </w:pPr>
            <w:r w:rsidRPr="003C0722">
              <w:rPr>
                <w:szCs w:val="17"/>
              </w:rPr>
              <w:t>1</w:t>
            </w:r>
            <w:r w:rsidR="005E1795" w:rsidRPr="00A172BC">
              <w:rPr>
                <w:szCs w:val="17"/>
              </w:rPr>
              <w:t xml:space="preserve"> July </w:t>
            </w:r>
            <w:r w:rsidRPr="003C0722">
              <w:rPr>
                <w:szCs w:val="17"/>
              </w:rPr>
              <w:t>2016</w:t>
            </w:r>
          </w:p>
        </w:tc>
        <w:tc>
          <w:tcPr>
            <w:tcW w:w="814" w:type="pct"/>
            <w:tcBorders>
              <w:right w:val="nil"/>
            </w:tcBorders>
            <w:vAlign w:val="center"/>
          </w:tcPr>
          <w:p w14:paraId="36CDA4FD" w14:textId="684D79FF"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June </w:t>
            </w:r>
            <w:r w:rsidRPr="003C0722">
              <w:rPr>
                <w:szCs w:val="17"/>
              </w:rPr>
              <w:t>2019</w:t>
            </w:r>
          </w:p>
        </w:tc>
        <w:tc>
          <w:tcPr>
            <w:tcW w:w="1778" w:type="pct"/>
            <w:tcBorders>
              <w:left w:val="nil"/>
            </w:tcBorders>
            <w:vAlign w:val="center"/>
          </w:tcPr>
          <w:p w14:paraId="0A3F5056" w14:textId="7AD3B349"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27BE1631" w14:textId="77777777" w:rsidTr="00994C33">
        <w:trPr>
          <w:trHeight w:val="397"/>
        </w:trPr>
        <w:tc>
          <w:tcPr>
            <w:tcW w:w="1723" w:type="pct"/>
            <w:tcBorders>
              <w:right w:val="nil"/>
            </w:tcBorders>
            <w:vAlign w:val="center"/>
          </w:tcPr>
          <w:p w14:paraId="12B4EE48" w14:textId="1A1AA097" w:rsidR="00C877E4" w:rsidRPr="003C0722" w:rsidRDefault="00C877E4" w:rsidP="00DB7C62">
            <w:pPr>
              <w:pStyle w:val="TabletextLeft"/>
              <w:spacing w:after="0"/>
              <w:rPr>
                <w:szCs w:val="17"/>
              </w:rPr>
            </w:pPr>
            <w:r w:rsidRPr="003C0722">
              <w:rPr>
                <w:szCs w:val="17"/>
              </w:rPr>
              <w:t>Valmar Support Services Ltd Enterprise Agreement</w:t>
            </w:r>
          </w:p>
        </w:tc>
        <w:tc>
          <w:tcPr>
            <w:tcW w:w="685" w:type="pct"/>
            <w:tcBorders>
              <w:right w:val="nil"/>
            </w:tcBorders>
            <w:vAlign w:val="center"/>
          </w:tcPr>
          <w:p w14:paraId="4225E8EB" w14:textId="58542E9E" w:rsidR="00C877E4" w:rsidRPr="003C0722" w:rsidRDefault="00C877E4" w:rsidP="00DB7C62">
            <w:pPr>
              <w:pStyle w:val="TabletextCentre"/>
              <w:spacing w:after="0"/>
              <w:jc w:val="left"/>
              <w:rPr>
                <w:szCs w:val="17"/>
              </w:rPr>
            </w:pPr>
            <w:r w:rsidRPr="003C0722">
              <w:rPr>
                <w:szCs w:val="17"/>
              </w:rPr>
              <w:t>8</w:t>
            </w:r>
            <w:r w:rsidR="005E1795" w:rsidRPr="00A172BC">
              <w:rPr>
                <w:szCs w:val="17"/>
              </w:rPr>
              <w:t xml:space="preserve"> August </w:t>
            </w:r>
            <w:r w:rsidRPr="003C0722">
              <w:rPr>
                <w:szCs w:val="17"/>
              </w:rPr>
              <w:t>2016</w:t>
            </w:r>
          </w:p>
        </w:tc>
        <w:tc>
          <w:tcPr>
            <w:tcW w:w="814" w:type="pct"/>
            <w:tcBorders>
              <w:right w:val="nil"/>
            </w:tcBorders>
            <w:vAlign w:val="center"/>
          </w:tcPr>
          <w:p w14:paraId="43655204" w14:textId="5B3AC284"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July </w:t>
            </w:r>
            <w:r w:rsidRPr="003C0722">
              <w:rPr>
                <w:szCs w:val="17"/>
              </w:rPr>
              <w:t>2018 nominal expiry date</w:t>
            </w:r>
          </w:p>
        </w:tc>
        <w:tc>
          <w:tcPr>
            <w:tcW w:w="1778" w:type="pct"/>
            <w:tcBorders>
              <w:left w:val="nil"/>
            </w:tcBorders>
            <w:vAlign w:val="center"/>
          </w:tcPr>
          <w:p w14:paraId="21084AB5" w14:textId="73EFD0D6"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14F84668" w14:textId="77777777" w:rsidTr="00994C33">
        <w:trPr>
          <w:trHeight w:val="397"/>
        </w:trPr>
        <w:tc>
          <w:tcPr>
            <w:tcW w:w="1723" w:type="pct"/>
            <w:tcBorders>
              <w:right w:val="nil"/>
            </w:tcBorders>
            <w:vAlign w:val="center"/>
          </w:tcPr>
          <w:p w14:paraId="42661A5C" w14:textId="1D0CB163" w:rsidR="00C877E4" w:rsidRPr="003C0722" w:rsidRDefault="00C877E4" w:rsidP="00DB7C62">
            <w:pPr>
              <w:pStyle w:val="TabletextLeft"/>
              <w:spacing w:after="0"/>
              <w:rPr>
                <w:szCs w:val="17"/>
              </w:rPr>
            </w:pPr>
            <w:r w:rsidRPr="003C0722">
              <w:rPr>
                <w:szCs w:val="17"/>
              </w:rPr>
              <w:t>Victorian Disability Services (NGO) Agreement 2019</w:t>
            </w:r>
          </w:p>
        </w:tc>
        <w:tc>
          <w:tcPr>
            <w:tcW w:w="685" w:type="pct"/>
            <w:tcBorders>
              <w:right w:val="nil"/>
            </w:tcBorders>
            <w:vAlign w:val="center"/>
          </w:tcPr>
          <w:p w14:paraId="620E1CFA" w14:textId="105A5844" w:rsidR="00C877E4" w:rsidRPr="003C0722" w:rsidRDefault="00C877E4" w:rsidP="00DB7C62">
            <w:pPr>
              <w:pStyle w:val="TabletextCentre"/>
              <w:spacing w:after="0"/>
              <w:jc w:val="left"/>
              <w:rPr>
                <w:szCs w:val="17"/>
              </w:rPr>
            </w:pPr>
            <w:r w:rsidRPr="003C0722">
              <w:rPr>
                <w:szCs w:val="17"/>
              </w:rPr>
              <w:t>01</w:t>
            </w:r>
            <w:r w:rsidR="005E1795" w:rsidRPr="00A172BC">
              <w:rPr>
                <w:szCs w:val="17"/>
              </w:rPr>
              <w:t xml:space="preserve"> March </w:t>
            </w:r>
            <w:r w:rsidRPr="003C0722">
              <w:rPr>
                <w:szCs w:val="17"/>
              </w:rPr>
              <w:t>2020</w:t>
            </w:r>
          </w:p>
        </w:tc>
        <w:tc>
          <w:tcPr>
            <w:tcW w:w="814" w:type="pct"/>
            <w:tcBorders>
              <w:right w:val="nil"/>
            </w:tcBorders>
            <w:vAlign w:val="center"/>
          </w:tcPr>
          <w:p w14:paraId="527A8FB1" w14:textId="2FF17834"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December </w:t>
            </w:r>
            <w:r w:rsidRPr="003C0722">
              <w:rPr>
                <w:szCs w:val="17"/>
              </w:rPr>
              <w:t>2022</w:t>
            </w:r>
          </w:p>
        </w:tc>
        <w:tc>
          <w:tcPr>
            <w:tcW w:w="1778" w:type="pct"/>
            <w:tcBorders>
              <w:left w:val="nil"/>
            </w:tcBorders>
            <w:vAlign w:val="center"/>
          </w:tcPr>
          <w:p w14:paraId="42E75038" w14:textId="522BA0F8" w:rsidR="00C877E4" w:rsidRPr="003C0722" w:rsidRDefault="00C877E4" w:rsidP="00DB7C62">
            <w:pPr>
              <w:pStyle w:val="TabletextCentre"/>
              <w:spacing w:after="0"/>
              <w:jc w:val="left"/>
              <w:rPr>
                <w:szCs w:val="17"/>
              </w:rPr>
            </w:pPr>
            <w:r w:rsidRPr="003C0722">
              <w:rPr>
                <w:szCs w:val="17"/>
              </w:rPr>
              <w:t xml:space="preserve">The Social and Community Services Employees Sector part of the SCHADS Award </w:t>
            </w:r>
          </w:p>
        </w:tc>
      </w:tr>
      <w:tr w:rsidR="00C877E4" w:rsidRPr="003C0722" w14:paraId="3D096BF3" w14:textId="77777777" w:rsidTr="00994C33">
        <w:trPr>
          <w:trHeight w:val="397"/>
        </w:trPr>
        <w:tc>
          <w:tcPr>
            <w:tcW w:w="1723" w:type="pct"/>
            <w:tcBorders>
              <w:right w:val="nil"/>
            </w:tcBorders>
            <w:vAlign w:val="center"/>
          </w:tcPr>
          <w:p w14:paraId="13B1C366" w14:textId="5CB4B360" w:rsidR="00C877E4" w:rsidRPr="003C0722" w:rsidRDefault="00C877E4" w:rsidP="00DB7C62">
            <w:pPr>
              <w:pStyle w:val="TabletextLeft"/>
              <w:spacing w:after="0"/>
              <w:rPr>
                <w:szCs w:val="17"/>
              </w:rPr>
            </w:pPr>
            <w:r w:rsidRPr="003C0722">
              <w:rPr>
                <w:szCs w:val="17"/>
              </w:rPr>
              <w:t>Victorian Disability Services (NGO) Agreement 2019</w:t>
            </w:r>
          </w:p>
        </w:tc>
        <w:tc>
          <w:tcPr>
            <w:tcW w:w="685" w:type="pct"/>
            <w:tcBorders>
              <w:right w:val="nil"/>
            </w:tcBorders>
            <w:vAlign w:val="center"/>
          </w:tcPr>
          <w:p w14:paraId="25A1DBB3" w14:textId="014F4CB4" w:rsidR="00C877E4" w:rsidRPr="003C0722" w:rsidRDefault="00C877E4" w:rsidP="00DB7C62">
            <w:pPr>
              <w:pStyle w:val="TabletextCentre"/>
              <w:spacing w:after="0"/>
              <w:jc w:val="left"/>
              <w:rPr>
                <w:szCs w:val="17"/>
              </w:rPr>
            </w:pPr>
            <w:r w:rsidRPr="003C0722">
              <w:rPr>
                <w:szCs w:val="17"/>
              </w:rPr>
              <w:t>02</w:t>
            </w:r>
            <w:r w:rsidR="005E1795" w:rsidRPr="00A172BC">
              <w:rPr>
                <w:szCs w:val="17"/>
              </w:rPr>
              <w:t xml:space="preserve"> March </w:t>
            </w:r>
            <w:r w:rsidRPr="003C0722">
              <w:rPr>
                <w:szCs w:val="17"/>
              </w:rPr>
              <w:t>2020</w:t>
            </w:r>
          </w:p>
        </w:tc>
        <w:tc>
          <w:tcPr>
            <w:tcW w:w="814" w:type="pct"/>
            <w:tcBorders>
              <w:right w:val="nil"/>
            </w:tcBorders>
            <w:vAlign w:val="center"/>
          </w:tcPr>
          <w:p w14:paraId="4D762BFB" w14:textId="34CFBC63"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December </w:t>
            </w:r>
            <w:r w:rsidRPr="003C0722">
              <w:rPr>
                <w:szCs w:val="17"/>
              </w:rPr>
              <w:t>2022</w:t>
            </w:r>
          </w:p>
        </w:tc>
        <w:tc>
          <w:tcPr>
            <w:tcW w:w="1778" w:type="pct"/>
            <w:tcBorders>
              <w:left w:val="nil"/>
            </w:tcBorders>
            <w:vAlign w:val="center"/>
          </w:tcPr>
          <w:p w14:paraId="498220BD" w14:textId="6ECB346A" w:rsidR="00C877E4" w:rsidRPr="003C0722" w:rsidRDefault="00C877E4" w:rsidP="00DB7C62">
            <w:pPr>
              <w:pStyle w:val="TabletextCentre"/>
              <w:spacing w:after="0"/>
              <w:jc w:val="left"/>
              <w:rPr>
                <w:szCs w:val="17"/>
              </w:rPr>
            </w:pPr>
            <w:r w:rsidRPr="003C0722">
              <w:rPr>
                <w:szCs w:val="17"/>
              </w:rPr>
              <w:t xml:space="preserve">The Home Care Employees part of the SCHADS Award </w:t>
            </w:r>
          </w:p>
        </w:tc>
      </w:tr>
      <w:tr w:rsidR="00C877E4" w:rsidRPr="003C0722" w14:paraId="6CDC8395" w14:textId="77777777" w:rsidTr="00994C33">
        <w:trPr>
          <w:trHeight w:val="397"/>
        </w:trPr>
        <w:tc>
          <w:tcPr>
            <w:tcW w:w="1723" w:type="pct"/>
            <w:tcBorders>
              <w:right w:val="nil"/>
            </w:tcBorders>
            <w:vAlign w:val="center"/>
          </w:tcPr>
          <w:p w14:paraId="2D7F26B7" w14:textId="5CE0436B" w:rsidR="00C877E4" w:rsidRPr="003C0722" w:rsidRDefault="00C877E4" w:rsidP="00DB7C62">
            <w:pPr>
              <w:pStyle w:val="TabletextLeft"/>
              <w:spacing w:after="0"/>
              <w:rPr>
                <w:szCs w:val="17"/>
              </w:rPr>
            </w:pPr>
            <w:r w:rsidRPr="003C0722">
              <w:rPr>
                <w:szCs w:val="17"/>
              </w:rPr>
              <w:t>Victorian Disability Services (NGO) Agreement 2019</w:t>
            </w:r>
          </w:p>
        </w:tc>
        <w:tc>
          <w:tcPr>
            <w:tcW w:w="685" w:type="pct"/>
            <w:tcBorders>
              <w:right w:val="nil"/>
            </w:tcBorders>
            <w:vAlign w:val="center"/>
          </w:tcPr>
          <w:p w14:paraId="01FD015E" w14:textId="22873FB5" w:rsidR="00C877E4" w:rsidRPr="003C0722" w:rsidRDefault="00C877E4" w:rsidP="00DB7C62">
            <w:pPr>
              <w:pStyle w:val="TabletextCentre"/>
              <w:spacing w:after="0"/>
              <w:jc w:val="left"/>
              <w:rPr>
                <w:szCs w:val="17"/>
              </w:rPr>
            </w:pPr>
            <w:r w:rsidRPr="003C0722">
              <w:rPr>
                <w:szCs w:val="17"/>
              </w:rPr>
              <w:t>01 March 2020</w:t>
            </w:r>
          </w:p>
        </w:tc>
        <w:tc>
          <w:tcPr>
            <w:tcW w:w="814" w:type="pct"/>
            <w:tcBorders>
              <w:right w:val="nil"/>
            </w:tcBorders>
            <w:vAlign w:val="center"/>
          </w:tcPr>
          <w:p w14:paraId="622A202E" w14:textId="39A3C272" w:rsidR="00C877E4" w:rsidRPr="003C0722" w:rsidRDefault="00C877E4" w:rsidP="00DB7C62">
            <w:pPr>
              <w:pStyle w:val="TabletextCentre"/>
              <w:spacing w:after="0"/>
              <w:jc w:val="left"/>
              <w:rPr>
                <w:szCs w:val="17"/>
              </w:rPr>
            </w:pPr>
            <w:r w:rsidRPr="003C0722">
              <w:rPr>
                <w:szCs w:val="17"/>
              </w:rPr>
              <w:t>31 December 2022</w:t>
            </w:r>
          </w:p>
        </w:tc>
        <w:tc>
          <w:tcPr>
            <w:tcW w:w="1778" w:type="pct"/>
            <w:tcBorders>
              <w:left w:val="nil"/>
            </w:tcBorders>
            <w:vAlign w:val="center"/>
          </w:tcPr>
          <w:p w14:paraId="052164ED" w14:textId="5A675206" w:rsidR="00C877E4" w:rsidRPr="003C0722" w:rsidRDefault="00C877E4" w:rsidP="008C4318">
            <w:pPr>
              <w:spacing w:after="0"/>
              <w:rPr>
                <w:szCs w:val="17"/>
              </w:rPr>
            </w:pPr>
            <w:r w:rsidRPr="003C0722">
              <w:rPr>
                <w:szCs w:val="17"/>
              </w:rPr>
              <w:t>HSU Disability Services Union Collective Agreement 2006-2009</w:t>
            </w:r>
          </w:p>
        </w:tc>
      </w:tr>
      <w:tr w:rsidR="00C877E4" w:rsidRPr="003C0722" w14:paraId="5571E293" w14:textId="77777777" w:rsidTr="00994C33">
        <w:trPr>
          <w:trHeight w:val="397"/>
        </w:trPr>
        <w:tc>
          <w:tcPr>
            <w:tcW w:w="1723" w:type="pct"/>
            <w:tcBorders>
              <w:right w:val="nil"/>
            </w:tcBorders>
            <w:vAlign w:val="center"/>
          </w:tcPr>
          <w:p w14:paraId="4139B301" w14:textId="48C29C60" w:rsidR="00C877E4" w:rsidRPr="003C0722" w:rsidRDefault="00C877E4" w:rsidP="00DB7C62">
            <w:pPr>
              <w:pStyle w:val="TabletextLeft"/>
              <w:spacing w:after="0"/>
              <w:rPr>
                <w:szCs w:val="17"/>
              </w:rPr>
            </w:pPr>
            <w:r w:rsidRPr="003C0722">
              <w:rPr>
                <w:szCs w:val="17"/>
              </w:rPr>
              <w:t>Victorian Disability Services (NGO) Agreement 2019 A Multi Employer Agreement between Australian Education Union, Health and Community Services Union, and Jobs Australia on behalf of Employers Victorian Disability Services (NGO) Agreement 2019</w:t>
            </w:r>
          </w:p>
        </w:tc>
        <w:tc>
          <w:tcPr>
            <w:tcW w:w="685" w:type="pct"/>
            <w:tcBorders>
              <w:right w:val="nil"/>
            </w:tcBorders>
            <w:vAlign w:val="center"/>
          </w:tcPr>
          <w:p w14:paraId="5D94FA17" w14:textId="6A6852F8" w:rsidR="00C877E4" w:rsidRPr="003C0722" w:rsidRDefault="00C877E4" w:rsidP="00DB7C62">
            <w:pPr>
              <w:pStyle w:val="TabletextCentre"/>
              <w:spacing w:after="0"/>
              <w:jc w:val="left"/>
              <w:rPr>
                <w:szCs w:val="17"/>
              </w:rPr>
            </w:pPr>
            <w:r w:rsidRPr="003C0722">
              <w:rPr>
                <w:szCs w:val="17"/>
              </w:rPr>
              <w:t>1</w:t>
            </w:r>
            <w:r w:rsidR="005E1795" w:rsidRPr="00A172BC">
              <w:rPr>
                <w:szCs w:val="17"/>
              </w:rPr>
              <w:t xml:space="preserve"> March </w:t>
            </w:r>
            <w:r w:rsidRPr="003C0722">
              <w:rPr>
                <w:szCs w:val="17"/>
              </w:rPr>
              <w:t>2020</w:t>
            </w:r>
          </w:p>
        </w:tc>
        <w:tc>
          <w:tcPr>
            <w:tcW w:w="814" w:type="pct"/>
            <w:tcBorders>
              <w:right w:val="nil"/>
            </w:tcBorders>
            <w:vAlign w:val="center"/>
          </w:tcPr>
          <w:p w14:paraId="374B1E32" w14:textId="656CC9EF" w:rsidR="00C877E4" w:rsidRPr="003C0722" w:rsidRDefault="00C877E4" w:rsidP="00DB7C62">
            <w:pPr>
              <w:pStyle w:val="TabletextCentre"/>
              <w:spacing w:after="0"/>
              <w:jc w:val="left"/>
              <w:rPr>
                <w:szCs w:val="17"/>
              </w:rPr>
            </w:pPr>
            <w:r w:rsidRPr="003C0722">
              <w:rPr>
                <w:szCs w:val="17"/>
              </w:rPr>
              <w:t>31</w:t>
            </w:r>
            <w:r w:rsidR="005E1795" w:rsidRPr="00A172BC">
              <w:rPr>
                <w:szCs w:val="17"/>
              </w:rPr>
              <w:t xml:space="preserve"> December </w:t>
            </w:r>
            <w:r w:rsidRPr="003C0722">
              <w:rPr>
                <w:szCs w:val="17"/>
              </w:rPr>
              <w:t>2022</w:t>
            </w:r>
          </w:p>
        </w:tc>
        <w:tc>
          <w:tcPr>
            <w:tcW w:w="1778" w:type="pct"/>
            <w:tcBorders>
              <w:left w:val="nil"/>
            </w:tcBorders>
            <w:vAlign w:val="center"/>
          </w:tcPr>
          <w:p w14:paraId="57D235D6" w14:textId="04A6BD0C" w:rsidR="00C877E4" w:rsidRPr="003C0722" w:rsidRDefault="00C877E4" w:rsidP="00DB7C62">
            <w:pPr>
              <w:pStyle w:val="TabletextCentre"/>
              <w:spacing w:after="0"/>
              <w:jc w:val="left"/>
              <w:rPr>
                <w:szCs w:val="17"/>
              </w:rPr>
            </w:pPr>
            <w:r w:rsidRPr="003C0722">
              <w:rPr>
                <w:szCs w:val="17"/>
              </w:rPr>
              <w:t xml:space="preserve">The Social and Community Services Employees Sector part of the SCHADS Award </w:t>
            </w:r>
          </w:p>
        </w:tc>
      </w:tr>
      <w:tr w:rsidR="00C877E4" w:rsidRPr="003C0722" w14:paraId="0718738D" w14:textId="77777777" w:rsidTr="00994C33">
        <w:trPr>
          <w:trHeight w:val="397"/>
        </w:trPr>
        <w:tc>
          <w:tcPr>
            <w:tcW w:w="1723" w:type="pct"/>
            <w:tcBorders>
              <w:right w:val="nil"/>
            </w:tcBorders>
            <w:vAlign w:val="center"/>
          </w:tcPr>
          <w:p w14:paraId="0D0E1386" w14:textId="63F59786" w:rsidR="00C877E4" w:rsidRPr="003C0722" w:rsidRDefault="00C877E4" w:rsidP="00DB7C62">
            <w:pPr>
              <w:pStyle w:val="TabletextLeft"/>
              <w:spacing w:after="0"/>
              <w:rPr>
                <w:szCs w:val="17"/>
              </w:rPr>
            </w:pPr>
            <w:r w:rsidRPr="003C0722">
              <w:rPr>
                <w:szCs w:val="17"/>
              </w:rPr>
              <w:t xml:space="preserve">Victorian Standalone Community Health services (health and allied services, managers and administrative Officers) multiple enterprise agreement 2018-2022. </w:t>
            </w:r>
          </w:p>
        </w:tc>
        <w:tc>
          <w:tcPr>
            <w:tcW w:w="685" w:type="pct"/>
            <w:tcBorders>
              <w:right w:val="nil"/>
            </w:tcBorders>
            <w:vAlign w:val="center"/>
          </w:tcPr>
          <w:p w14:paraId="700FA14B" w14:textId="5FC2DCEC" w:rsidR="00C877E4" w:rsidRPr="003C0722" w:rsidRDefault="00C877E4" w:rsidP="00DB7C62">
            <w:pPr>
              <w:pStyle w:val="TabletextCentre"/>
              <w:spacing w:after="0"/>
              <w:jc w:val="left"/>
              <w:rPr>
                <w:szCs w:val="17"/>
              </w:rPr>
            </w:pPr>
            <w:r w:rsidRPr="003C0722">
              <w:rPr>
                <w:szCs w:val="17"/>
              </w:rPr>
              <w:t>2018</w:t>
            </w:r>
          </w:p>
        </w:tc>
        <w:tc>
          <w:tcPr>
            <w:tcW w:w="814" w:type="pct"/>
            <w:tcBorders>
              <w:right w:val="nil"/>
            </w:tcBorders>
            <w:vAlign w:val="center"/>
          </w:tcPr>
          <w:p w14:paraId="22AB9B21" w14:textId="51A2437E" w:rsidR="00C877E4" w:rsidRPr="003C0722" w:rsidRDefault="00C877E4" w:rsidP="00DB7C62">
            <w:pPr>
              <w:pStyle w:val="TabletextCentre"/>
              <w:spacing w:after="0"/>
              <w:jc w:val="left"/>
              <w:rPr>
                <w:szCs w:val="17"/>
              </w:rPr>
            </w:pPr>
            <w:r w:rsidRPr="003C0722">
              <w:rPr>
                <w:szCs w:val="17"/>
              </w:rPr>
              <w:t>2022</w:t>
            </w:r>
          </w:p>
        </w:tc>
        <w:tc>
          <w:tcPr>
            <w:tcW w:w="1778" w:type="pct"/>
            <w:tcBorders>
              <w:left w:val="nil"/>
            </w:tcBorders>
            <w:vAlign w:val="center"/>
          </w:tcPr>
          <w:p w14:paraId="2C6B1595" w14:textId="77777777" w:rsidR="00C877E4" w:rsidRPr="003C0722" w:rsidRDefault="00C877E4" w:rsidP="008C4318">
            <w:pPr>
              <w:spacing w:after="0"/>
              <w:rPr>
                <w:szCs w:val="17"/>
              </w:rPr>
            </w:pPr>
            <w:r w:rsidRPr="003C0722">
              <w:rPr>
                <w:szCs w:val="17"/>
              </w:rPr>
              <w:t>Health Professionals and Support Services Award 2020</w:t>
            </w:r>
          </w:p>
          <w:p w14:paraId="2327D1BE" w14:textId="77777777" w:rsidR="00C877E4" w:rsidRPr="003C0722" w:rsidRDefault="00C877E4" w:rsidP="00DB7C62">
            <w:pPr>
              <w:pStyle w:val="TabletextCentre"/>
              <w:spacing w:after="0"/>
              <w:jc w:val="left"/>
              <w:rPr>
                <w:szCs w:val="17"/>
              </w:rPr>
            </w:pPr>
          </w:p>
        </w:tc>
      </w:tr>
      <w:tr w:rsidR="00DD6A26" w:rsidRPr="003C0722" w14:paraId="225A64EA" w14:textId="77777777" w:rsidTr="00994C33">
        <w:trPr>
          <w:trHeight w:val="397"/>
        </w:trPr>
        <w:tc>
          <w:tcPr>
            <w:tcW w:w="1723" w:type="pct"/>
            <w:tcBorders>
              <w:right w:val="nil"/>
            </w:tcBorders>
            <w:vAlign w:val="center"/>
          </w:tcPr>
          <w:p w14:paraId="50159DF2" w14:textId="7872A3AE" w:rsidR="00C877E4" w:rsidRPr="003C0722" w:rsidRDefault="00C877E4" w:rsidP="00DB7C62">
            <w:pPr>
              <w:pStyle w:val="TabletextLeft"/>
              <w:spacing w:after="0"/>
              <w:rPr>
                <w:szCs w:val="17"/>
              </w:rPr>
            </w:pPr>
            <w:r w:rsidRPr="003C0722">
              <w:rPr>
                <w:szCs w:val="17"/>
              </w:rPr>
              <w:t xml:space="preserve">Villa Maria Society &amp; HSU </w:t>
            </w:r>
            <w:r w:rsidR="00C64AF7" w:rsidRPr="003C0722">
              <w:rPr>
                <w:szCs w:val="17"/>
              </w:rPr>
              <w:t>Disability</w:t>
            </w:r>
            <w:r w:rsidRPr="003C0722">
              <w:rPr>
                <w:szCs w:val="17"/>
              </w:rPr>
              <w:t xml:space="preserve"> Services Union Collective Agreement 2006-2009 (underpinned by SCHADS Home Care Sector)</w:t>
            </w:r>
          </w:p>
        </w:tc>
        <w:tc>
          <w:tcPr>
            <w:tcW w:w="685" w:type="pct"/>
            <w:tcBorders>
              <w:right w:val="nil"/>
            </w:tcBorders>
            <w:vAlign w:val="center"/>
          </w:tcPr>
          <w:p w14:paraId="68592FD1" w14:textId="47B1899F" w:rsidR="00C877E4" w:rsidRPr="003C0722" w:rsidRDefault="00C877E4" w:rsidP="00DB7C62">
            <w:pPr>
              <w:pStyle w:val="TabletextCentre"/>
              <w:spacing w:after="0"/>
              <w:jc w:val="left"/>
              <w:rPr>
                <w:szCs w:val="17"/>
              </w:rPr>
            </w:pPr>
            <w:r w:rsidRPr="003C0722">
              <w:rPr>
                <w:szCs w:val="17"/>
              </w:rPr>
              <w:t xml:space="preserve">HSU in 2006 Part 1 Collective </w:t>
            </w:r>
          </w:p>
        </w:tc>
        <w:tc>
          <w:tcPr>
            <w:tcW w:w="814" w:type="pct"/>
            <w:tcBorders>
              <w:right w:val="nil"/>
            </w:tcBorders>
            <w:vAlign w:val="center"/>
          </w:tcPr>
          <w:p w14:paraId="408C5C23" w14:textId="0D3F37B8" w:rsidR="00C877E4" w:rsidRPr="003C0722" w:rsidRDefault="00C877E4" w:rsidP="00DB7C62">
            <w:pPr>
              <w:pStyle w:val="TabletextCentre"/>
              <w:spacing w:after="0"/>
              <w:jc w:val="left"/>
              <w:rPr>
                <w:szCs w:val="17"/>
              </w:rPr>
            </w:pPr>
            <w:r w:rsidRPr="003C0722">
              <w:rPr>
                <w:szCs w:val="17"/>
              </w:rPr>
              <w:t xml:space="preserve">30 June 2009 </w:t>
            </w:r>
          </w:p>
        </w:tc>
        <w:tc>
          <w:tcPr>
            <w:tcW w:w="1778" w:type="pct"/>
            <w:tcBorders>
              <w:left w:val="nil"/>
            </w:tcBorders>
            <w:vAlign w:val="center"/>
          </w:tcPr>
          <w:p w14:paraId="63B7842D" w14:textId="0BAF36A0" w:rsidR="00C877E4" w:rsidRPr="003C0722" w:rsidRDefault="00C877E4" w:rsidP="00DB7C62">
            <w:pPr>
              <w:pStyle w:val="TabletextCentre"/>
              <w:spacing w:after="0"/>
              <w:jc w:val="left"/>
              <w:rPr>
                <w:szCs w:val="17"/>
              </w:rPr>
            </w:pPr>
            <w:r w:rsidRPr="003C0722">
              <w:rPr>
                <w:szCs w:val="17"/>
              </w:rPr>
              <w:t xml:space="preserve">The Home Care Employees part of the </w:t>
            </w:r>
            <w:r w:rsidR="001E4E71" w:rsidRPr="003C0722">
              <w:rPr>
                <w:szCs w:val="17"/>
              </w:rPr>
              <w:t>SCHADS Award</w:t>
            </w:r>
          </w:p>
        </w:tc>
      </w:tr>
      <w:tr w:rsidR="00DD6A26" w:rsidRPr="003C0722" w14:paraId="31EFBE03" w14:textId="77777777" w:rsidTr="00994C33">
        <w:trPr>
          <w:trHeight w:val="397"/>
        </w:trPr>
        <w:tc>
          <w:tcPr>
            <w:tcW w:w="1723" w:type="pct"/>
            <w:tcBorders>
              <w:right w:val="nil"/>
            </w:tcBorders>
            <w:vAlign w:val="center"/>
          </w:tcPr>
          <w:p w14:paraId="00DE315D" w14:textId="4D493BD9" w:rsidR="00C877E4" w:rsidRPr="003C0722" w:rsidRDefault="00C877E4" w:rsidP="00DB7C62">
            <w:pPr>
              <w:pStyle w:val="TabletextLeft"/>
              <w:spacing w:after="0"/>
              <w:rPr>
                <w:szCs w:val="17"/>
              </w:rPr>
            </w:pPr>
            <w:r w:rsidRPr="003C0722">
              <w:rPr>
                <w:szCs w:val="17"/>
              </w:rPr>
              <w:t>Western Medicare Local Enterprise Agreement 2013</w:t>
            </w:r>
          </w:p>
        </w:tc>
        <w:tc>
          <w:tcPr>
            <w:tcW w:w="685" w:type="pct"/>
            <w:tcBorders>
              <w:right w:val="nil"/>
            </w:tcBorders>
            <w:vAlign w:val="center"/>
          </w:tcPr>
          <w:p w14:paraId="671873C8" w14:textId="32BA6633" w:rsidR="00C877E4" w:rsidRPr="003C0722" w:rsidRDefault="00C877E4" w:rsidP="00DB7C62">
            <w:pPr>
              <w:pStyle w:val="TabletextCentre"/>
              <w:spacing w:after="0"/>
              <w:jc w:val="left"/>
              <w:rPr>
                <w:szCs w:val="17"/>
              </w:rPr>
            </w:pPr>
            <w:r w:rsidRPr="003C0722">
              <w:rPr>
                <w:szCs w:val="17"/>
              </w:rPr>
              <w:t>25</w:t>
            </w:r>
            <w:r w:rsidR="005E1795" w:rsidRPr="00A172BC">
              <w:rPr>
                <w:szCs w:val="17"/>
              </w:rPr>
              <w:t xml:space="preserve"> March </w:t>
            </w:r>
            <w:r w:rsidRPr="003C0722">
              <w:rPr>
                <w:szCs w:val="17"/>
              </w:rPr>
              <w:t>14</w:t>
            </w:r>
          </w:p>
        </w:tc>
        <w:tc>
          <w:tcPr>
            <w:tcW w:w="814" w:type="pct"/>
            <w:tcBorders>
              <w:right w:val="nil"/>
            </w:tcBorders>
            <w:vAlign w:val="center"/>
          </w:tcPr>
          <w:p w14:paraId="301EA5F0" w14:textId="131DF1ED" w:rsidR="00C877E4" w:rsidRPr="003C0722" w:rsidRDefault="00C877E4" w:rsidP="00DB7C62">
            <w:pPr>
              <w:pStyle w:val="TabletextCentre"/>
              <w:spacing w:after="0"/>
              <w:jc w:val="left"/>
              <w:rPr>
                <w:szCs w:val="17"/>
              </w:rPr>
            </w:pPr>
            <w:r w:rsidRPr="003C0722">
              <w:rPr>
                <w:szCs w:val="17"/>
              </w:rPr>
              <w:t>18</w:t>
            </w:r>
            <w:r w:rsidR="005E1795" w:rsidRPr="00A172BC">
              <w:rPr>
                <w:szCs w:val="17"/>
              </w:rPr>
              <w:t xml:space="preserve"> March </w:t>
            </w:r>
            <w:r w:rsidRPr="003C0722">
              <w:rPr>
                <w:szCs w:val="17"/>
              </w:rPr>
              <w:t>18</w:t>
            </w:r>
          </w:p>
        </w:tc>
        <w:tc>
          <w:tcPr>
            <w:tcW w:w="1778" w:type="pct"/>
            <w:tcBorders>
              <w:left w:val="nil"/>
            </w:tcBorders>
            <w:vAlign w:val="center"/>
          </w:tcPr>
          <w:p w14:paraId="22D0A4CE" w14:textId="5BCF539E"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26F39DAD" w14:textId="77777777" w:rsidTr="00994C33">
        <w:trPr>
          <w:trHeight w:val="397"/>
        </w:trPr>
        <w:tc>
          <w:tcPr>
            <w:tcW w:w="1723" w:type="pct"/>
            <w:tcBorders>
              <w:right w:val="nil"/>
            </w:tcBorders>
            <w:vAlign w:val="center"/>
          </w:tcPr>
          <w:p w14:paraId="55594EA8" w14:textId="5176B366" w:rsidR="00C877E4" w:rsidRPr="003C0722" w:rsidRDefault="00C877E4" w:rsidP="00DB7C62">
            <w:pPr>
              <w:pStyle w:val="TabletextLeft"/>
              <w:spacing w:after="0"/>
              <w:rPr>
                <w:szCs w:val="17"/>
              </w:rPr>
            </w:pPr>
            <w:r w:rsidRPr="003C0722">
              <w:rPr>
                <w:szCs w:val="17"/>
              </w:rPr>
              <w:t>Westhaven Accommodation Support Service Enterprise Agreement 1999</w:t>
            </w:r>
          </w:p>
        </w:tc>
        <w:tc>
          <w:tcPr>
            <w:tcW w:w="685" w:type="pct"/>
            <w:tcBorders>
              <w:right w:val="nil"/>
            </w:tcBorders>
            <w:vAlign w:val="center"/>
          </w:tcPr>
          <w:p w14:paraId="5E2B6D81" w14:textId="06A952C0" w:rsidR="00C877E4" w:rsidRPr="003C0722" w:rsidRDefault="00C877E4" w:rsidP="00DB7C62">
            <w:pPr>
              <w:pStyle w:val="TabletextCentre"/>
              <w:spacing w:after="0"/>
              <w:jc w:val="left"/>
              <w:rPr>
                <w:szCs w:val="17"/>
              </w:rPr>
            </w:pPr>
            <w:r w:rsidRPr="003C0722">
              <w:rPr>
                <w:szCs w:val="17"/>
              </w:rPr>
              <w:t>21</w:t>
            </w:r>
            <w:r w:rsidR="005E1795" w:rsidRPr="00A172BC">
              <w:rPr>
                <w:szCs w:val="17"/>
              </w:rPr>
              <w:t xml:space="preserve"> March </w:t>
            </w:r>
            <w:r w:rsidRPr="003C0722">
              <w:rPr>
                <w:szCs w:val="17"/>
              </w:rPr>
              <w:t>1999</w:t>
            </w:r>
          </w:p>
        </w:tc>
        <w:tc>
          <w:tcPr>
            <w:tcW w:w="814" w:type="pct"/>
            <w:tcBorders>
              <w:right w:val="nil"/>
            </w:tcBorders>
            <w:vAlign w:val="center"/>
          </w:tcPr>
          <w:p w14:paraId="4314CBF9" w14:textId="4EA49624" w:rsidR="00C877E4" w:rsidRPr="003C0722" w:rsidRDefault="00C877E4" w:rsidP="00DB7C62">
            <w:pPr>
              <w:pStyle w:val="TabletextCentre"/>
              <w:spacing w:after="0"/>
              <w:jc w:val="left"/>
              <w:rPr>
                <w:szCs w:val="17"/>
              </w:rPr>
            </w:pPr>
            <w:r w:rsidRPr="003C0722">
              <w:rPr>
                <w:szCs w:val="17"/>
              </w:rPr>
              <w:t>21</w:t>
            </w:r>
            <w:r w:rsidR="005E1795" w:rsidRPr="00A172BC">
              <w:rPr>
                <w:szCs w:val="17"/>
              </w:rPr>
              <w:t xml:space="preserve"> March </w:t>
            </w:r>
            <w:r w:rsidRPr="003C0722">
              <w:rPr>
                <w:szCs w:val="17"/>
              </w:rPr>
              <w:t>2001</w:t>
            </w:r>
          </w:p>
        </w:tc>
        <w:tc>
          <w:tcPr>
            <w:tcW w:w="1778" w:type="pct"/>
            <w:tcBorders>
              <w:left w:val="nil"/>
            </w:tcBorders>
            <w:vAlign w:val="center"/>
          </w:tcPr>
          <w:p w14:paraId="0FE1EEB2" w14:textId="3BC7B6C8" w:rsidR="00C877E4" w:rsidRPr="003C0722" w:rsidRDefault="00C877E4" w:rsidP="00DB7C62">
            <w:pPr>
              <w:pStyle w:val="TabletextCentre"/>
              <w:spacing w:after="0"/>
              <w:jc w:val="left"/>
              <w:rPr>
                <w:szCs w:val="17"/>
              </w:rPr>
            </w:pPr>
            <w:r w:rsidRPr="003C0722">
              <w:rPr>
                <w:szCs w:val="17"/>
              </w:rPr>
              <w:t xml:space="preserve">The Social and Community Services Employees Sector part of the SCHADS Award </w:t>
            </w:r>
          </w:p>
        </w:tc>
      </w:tr>
      <w:tr w:rsidR="00DD6A26" w:rsidRPr="003C0722" w14:paraId="34CF8EDE" w14:textId="77777777" w:rsidTr="00994C33">
        <w:trPr>
          <w:trHeight w:val="397"/>
        </w:trPr>
        <w:tc>
          <w:tcPr>
            <w:tcW w:w="1723" w:type="pct"/>
            <w:tcBorders>
              <w:right w:val="nil"/>
            </w:tcBorders>
            <w:vAlign w:val="center"/>
          </w:tcPr>
          <w:p w14:paraId="6AF4B8AE" w14:textId="5A02A7DE" w:rsidR="00C877E4" w:rsidRPr="003C0722" w:rsidRDefault="00C877E4" w:rsidP="00DB7C62">
            <w:pPr>
              <w:pStyle w:val="TabletextLeft"/>
              <w:spacing w:after="0"/>
              <w:rPr>
                <w:szCs w:val="17"/>
              </w:rPr>
            </w:pPr>
            <w:r w:rsidRPr="003C0722">
              <w:rPr>
                <w:szCs w:val="17"/>
              </w:rPr>
              <w:t>Wintringham Collective Agreement 2020</w:t>
            </w:r>
          </w:p>
        </w:tc>
        <w:tc>
          <w:tcPr>
            <w:tcW w:w="685" w:type="pct"/>
            <w:tcBorders>
              <w:right w:val="nil"/>
            </w:tcBorders>
            <w:vAlign w:val="center"/>
          </w:tcPr>
          <w:p w14:paraId="495DEC50" w14:textId="32EED7F3" w:rsidR="00C877E4" w:rsidRPr="003C0722" w:rsidRDefault="00C877E4" w:rsidP="00DB7C62">
            <w:pPr>
              <w:pStyle w:val="TabletextCentre"/>
              <w:spacing w:after="0"/>
              <w:jc w:val="left"/>
              <w:rPr>
                <w:szCs w:val="17"/>
              </w:rPr>
            </w:pPr>
            <w:r w:rsidRPr="003C0722">
              <w:rPr>
                <w:szCs w:val="17"/>
              </w:rPr>
              <w:t>19 Feb 2021</w:t>
            </w:r>
          </w:p>
        </w:tc>
        <w:tc>
          <w:tcPr>
            <w:tcW w:w="814" w:type="pct"/>
            <w:tcBorders>
              <w:right w:val="nil"/>
            </w:tcBorders>
            <w:vAlign w:val="center"/>
          </w:tcPr>
          <w:p w14:paraId="333F91B4" w14:textId="0FDF5920" w:rsidR="00C877E4" w:rsidRPr="003C0722" w:rsidRDefault="00C877E4" w:rsidP="00DB7C62">
            <w:pPr>
              <w:pStyle w:val="TabletextCentre"/>
              <w:spacing w:after="0"/>
              <w:jc w:val="left"/>
              <w:rPr>
                <w:szCs w:val="17"/>
              </w:rPr>
            </w:pPr>
            <w:r w:rsidRPr="003C0722">
              <w:rPr>
                <w:szCs w:val="17"/>
              </w:rPr>
              <w:t>30 Apr 2024</w:t>
            </w:r>
          </w:p>
        </w:tc>
        <w:tc>
          <w:tcPr>
            <w:tcW w:w="1778" w:type="pct"/>
            <w:tcBorders>
              <w:left w:val="nil"/>
            </w:tcBorders>
            <w:vAlign w:val="center"/>
          </w:tcPr>
          <w:p w14:paraId="28C57BA9" w14:textId="066ADDEC" w:rsidR="00C877E4" w:rsidRPr="003C0722" w:rsidRDefault="00C877E4" w:rsidP="00DB7C62">
            <w:pPr>
              <w:pStyle w:val="TabletextCentre"/>
              <w:spacing w:after="0"/>
              <w:jc w:val="left"/>
              <w:rPr>
                <w:szCs w:val="17"/>
              </w:rPr>
            </w:pPr>
            <w:r w:rsidRPr="003C0722">
              <w:rPr>
                <w:szCs w:val="17"/>
              </w:rPr>
              <w:t>All of the above Awards, as well as Nurses Award 2010 and Aged Care Award 2010</w:t>
            </w:r>
          </w:p>
        </w:tc>
      </w:tr>
      <w:tr w:rsidR="00DD6A26" w:rsidRPr="003C0722" w14:paraId="1018D9C2" w14:textId="77777777" w:rsidTr="00994C33">
        <w:trPr>
          <w:trHeight w:val="397"/>
        </w:trPr>
        <w:tc>
          <w:tcPr>
            <w:tcW w:w="1723" w:type="pct"/>
            <w:tcBorders>
              <w:right w:val="nil"/>
            </w:tcBorders>
            <w:vAlign w:val="center"/>
          </w:tcPr>
          <w:p w14:paraId="19A8B863" w14:textId="4CD04A2D" w:rsidR="00C877E4" w:rsidRPr="003C0722" w:rsidRDefault="00C877E4" w:rsidP="00DB7C62">
            <w:pPr>
              <w:pStyle w:val="TabletextLeft"/>
              <w:spacing w:after="0"/>
              <w:rPr>
                <w:szCs w:val="17"/>
              </w:rPr>
            </w:pPr>
            <w:r w:rsidRPr="003C0722">
              <w:rPr>
                <w:szCs w:val="17"/>
              </w:rPr>
              <w:lastRenderedPageBreak/>
              <w:t>WMQ Residential Disability Services Care and Support Employees Enterprise Agreement 2019</w:t>
            </w:r>
          </w:p>
        </w:tc>
        <w:tc>
          <w:tcPr>
            <w:tcW w:w="685" w:type="pct"/>
            <w:tcBorders>
              <w:right w:val="nil"/>
            </w:tcBorders>
            <w:vAlign w:val="center"/>
          </w:tcPr>
          <w:p w14:paraId="78B66A5B" w14:textId="6DBA76F6" w:rsidR="00C877E4" w:rsidRPr="003C0722" w:rsidRDefault="00C877E4" w:rsidP="00DB7C62">
            <w:pPr>
              <w:pStyle w:val="TabletextCentre"/>
              <w:spacing w:after="0"/>
              <w:jc w:val="left"/>
              <w:rPr>
                <w:szCs w:val="17"/>
              </w:rPr>
            </w:pPr>
            <w:r w:rsidRPr="003C0722">
              <w:rPr>
                <w:szCs w:val="17"/>
              </w:rPr>
              <w:t>24 July 2019</w:t>
            </w:r>
          </w:p>
        </w:tc>
        <w:tc>
          <w:tcPr>
            <w:tcW w:w="814" w:type="pct"/>
            <w:tcBorders>
              <w:right w:val="nil"/>
            </w:tcBorders>
            <w:vAlign w:val="center"/>
          </w:tcPr>
          <w:p w14:paraId="091B0E56" w14:textId="2572BAAC" w:rsidR="00C877E4" w:rsidRPr="003C0722" w:rsidRDefault="00C877E4" w:rsidP="00DB7C62">
            <w:pPr>
              <w:pStyle w:val="TabletextCentre"/>
              <w:spacing w:after="0"/>
              <w:jc w:val="left"/>
              <w:rPr>
                <w:szCs w:val="17"/>
              </w:rPr>
            </w:pPr>
            <w:r w:rsidRPr="003C0722">
              <w:rPr>
                <w:szCs w:val="17"/>
              </w:rPr>
              <w:t>3 May 2022</w:t>
            </w:r>
          </w:p>
        </w:tc>
        <w:tc>
          <w:tcPr>
            <w:tcW w:w="1778" w:type="pct"/>
            <w:tcBorders>
              <w:left w:val="nil"/>
            </w:tcBorders>
            <w:vAlign w:val="center"/>
          </w:tcPr>
          <w:p w14:paraId="6E01B4A8" w14:textId="77BBDD16"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C877E4" w:rsidRPr="003C0722" w14:paraId="7142CAB6" w14:textId="77777777" w:rsidTr="00994C33">
        <w:trPr>
          <w:trHeight w:val="397"/>
        </w:trPr>
        <w:tc>
          <w:tcPr>
            <w:tcW w:w="1723" w:type="pct"/>
            <w:tcBorders>
              <w:right w:val="nil"/>
            </w:tcBorders>
            <w:vAlign w:val="center"/>
          </w:tcPr>
          <w:p w14:paraId="246690B0" w14:textId="3D702357" w:rsidR="00C877E4" w:rsidRPr="003C0722" w:rsidRDefault="00C877E4" w:rsidP="00DB7C62">
            <w:pPr>
              <w:pStyle w:val="TabletextLeft"/>
              <w:spacing w:after="0"/>
              <w:rPr>
                <w:szCs w:val="17"/>
              </w:rPr>
            </w:pPr>
            <w:r w:rsidRPr="003C0722">
              <w:rPr>
                <w:szCs w:val="17"/>
              </w:rPr>
              <w:t>Xavier Children's Support Network Enterprise Agreement 2014 FWC approval</w:t>
            </w:r>
          </w:p>
        </w:tc>
        <w:tc>
          <w:tcPr>
            <w:tcW w:w="685" w:type="pct"/>
            <w:tcBorders>
              <w:right w:val="nil"/>
            </w:tcBorders>
            <w:vAlign w:val="center"/>
          </w:tcPr>
          <w:p w14:paraId="0DC98609" w14:textId="065DD997" w:rsidR="00C877E4" w:rsidRPr="003C0722" w:rsidRDefault="00C877E4" w:rsidP="00DB7C62">
            <w:pPr>
              <w:pStyle w:val="TabletextCentre"/>
              <w:spacing w:after="0"/>
              <w:jc w:val="left"/>
              <w:rPr>
                <w:szCs w:val="17"/>
              </w:rPr>
            </w:pPr>
            <w:r w:rsidRPr="003C0722">
              <w:rPr>
                <w:szCs w:val="17"/>
              </w:rPr>
              <w:t>11</w:t>
            </w:r>
            <w:r w:rsidR="005E1795" w:rsidRPr="00A172BC">
              <w:rPr>
                <w:szCs w:val="17"/>
              </w:rPr>
              <w:t xml:space="preserve"> July </w:t>
            </w:r>
            <w:r w:rsidRPr="003C0722">
              <w:rPr>
                <w:szCs w:val="17"/>
              </w:rPr>
              <w:t>2014</w:t>
            </w:r>
          </w:p>
        </w:tc>
        <w:tc>
          <w:tcPr>
            <w:tcW w:w="814" w:type="pct"/>
            <w:tcBorders>
              <w:right w:val="nil"/>
            </w:tcBorders>
            <w:vAlign w:val="center"/>
          </w:tcPr>
          <w:p w14:paraId="0727AF6F" w14:textId="3B51704C" w:rsidR="00C877E4" w:rsidRPr="003C0722" w:rsidRDefault="00C877E4" w:rsidP="00DB7C62">
            <w:pPr>
              <w:pStyle w:val="TabletextCentre"/>
              <w:spacing w:after="0"/>
              <w:jc w:val="left"/>
              <w:rPr>
                <w:szCs w:val="17"/>
              </w:rPr>
            </w:pPr>
            <w:r w:rsidRPr="003C0722">
              <w:rPr>
                <w:szCs w:val="17"/>
              </w:rPr>
              <w:t>30</w:t>
            </w:r>
            <w:r w:rsidR="005E1795" w:rsidRPr="00A172BC">
              <w:rPr>
                <w:szCs w:val="17"/>
              </w:rPr>
              <w:t xml:space="preserve"> June </w:t>
            </w:r>
            <w:r w:rsidRPr="003C0722">
              <w:rPr>
                <w:szCs w:val="17"/>
              </w:rPr>
              <w:t>2017</w:t>
            </w:r>
          </w:p>
        </w:tc>
        <w:tc>
          <w:tcPr>
            <w:tcW w:w="1778" w:type="pct"/>
            <w:tcBorders>
              <w:left w:val="nil"/>
            </w:tcBorders>
            <w:vAlign w:val="center"/>
          </w:tcPr>
          <w:p w14:paraId="1881F697" w14:textId="7D1D8B4D" w:rsidR="00C877E4" w:rsidRPr="003C0722" w:rsidRDefault="00C877E4" w:rsidP="00DB7C62">
            <w:pPr>
              <w:pStyle w:val="TabletextCentre"/>
              <w:spacing w:after="0"/>
              <w:jc w:val="left"/>
              <w:rPr>
                <w:szCs w:val="17"/>
              </w:rPr>
            </w:pPr>
            <w:r w:rsidRPr="003C0722">
              <w:rPr>
                <w:szCs w:val="17"/>
              </w:rPr>
              <w:t xml:space="preserve">The Social and Community Services Employees Sector part of the SCHADS Award </w:t>
            </w:r>
          </w:p>
        </w:tc>
      </w:tr>
      <w:tr w:rsidR="00DD6A26" w:rsidRPr="003C0722" w14:paraId="39355027" w14:textId="77777777" w:rsidTr="00994C33">
        <w:trPr>
          <w:trHeight w:val="397"/>
        </w:trPr>
        <w:tc>
          <w:tcPr>
            <w:tcW w:w="1723" w:type="pct"/>
            <w:tcBorders>
              <w:right w:val="nil"/>
            </w:tcBorders>
            <w:vAlign w:val="center"/>
          </w:tcPr>
          <w:p w14:paraId="2A6794EA" w14:textId="7B7966AA" w:rsidR="00C877E4" w:rsidRPr="003C0722" w:rsidRDefault="00C877E4" w:rsidP="00DB7C62">
            <w:pPr>
              <w:pStyle w:val="TabletextLeft"/>
              <w:spacing w:after="0"/>
              <w:rPr>
                <w:szCs w:val="17"/>
              </w:rPr>
            </w:pPr>
            <w:r w:rsidRPr="003C0722">
              <w:rPr>
                <w:szCs w:val="17"/>
              </w:rPr>
              <w:t>YMCA Bundaberg Inc Union Collective Agreement 2009</w:t>
            </w:r>
          </w:p>
        </w:tc>
        <w:tc>
          <w:tcPr>
            <w:tcW w:w="685" w:type="pct"/>
            <w:tcBorders>
              <w:right w:val="nil"/>
            </w:tcBorders>
            <w:vAlign w:val="center"/>
          </w:tcPr>
          <w:p w14:paraId="62C8A4F4" w14:textId="6DBF9616" w:rsidR="00C877E4" w:rsidRPr="003C0722" w:rsidRDefault="00C877E4" w:rsidP="00DB7C62">
            <w:pPr>
              <w:pStyle w:val="TabletextCentre"/>
              <w:spacing w:after="0"/>
              <w:jc w:val="left"/>
              <w:rPr>
                <w:szCs w:val="17"/>
              </w:rPr>
            </w:pPr>
            <w:r w:rsidRPr="003C0722">
              <w:rPr>
                <w:szCs w:val="17"/>
              </w:rPr>
              <w:t>4</w:t>
            </w:r>
            <w:r w:rsidR="005E1795" w:rsidRPr="00A172BC">
              <w:rPr>
                <w:szCs w:val="17"/>
              </w:rPr>
              <w:t xml:space="preserve"> August </w:t>
            </w:r>
            <w:r w:rsidRPr="003C0722">
              <w:rPr>
                <w:szCs w:val="17"/>
              </w:rPr>
              <w:t>2009</w:t>
            </w:r>
          </w:p>
        </w:tc>
        <w:tc>
          <w:tcPr>
            <w:tcW w:w="814" w:type="pct"/>
            <w:tcBorders>
              <w:right w:val="nil"/>
            </w:tcBorders>
            <w:vAlign w:val="center"/>
          </w:tcPr>
          <w:p w14:paraId="466D1D93" w14:textId="3BCFD011" w:rsidR="00C877E4" w:rsidRPr="003C0722" w:rsidRDefault="00C877E4" w:rsidP="00DB7C62">
            <w:pPr>
              <w:pStyle w:val="TabletextCentre"/>
              <w:spacing w:after="0"/>
              <w:jc w:val="left"/>
              <w:rPr>
                <w:szCs w:val="17"/>
              </w:rPr>
            </w:pPr>
            <w:r w:rsidRPr="003C0722">
              <w:rPr>
                <w:szCs w:val="17"/>
              </w:rPr>
              <w:t>28</w:t>
            </w:r>
            <w:r w:rsidR="005E1795" w:rsidRPr="00A172BC">
              <w:rPr>
                <w:szCs w:val="17"/>
              </w:rPr>
              <w:t xml:space="preserve"> October </w:t>
            </w:r>
            <w:r w:rsidRPr="003C0722">
              <w:rPr>
                <w:szCs w:val="17"/>
              </w:rPr>
              <w:t>2020</w:t>
            </w:r>
          </w:p>
        </w:tc>
        <w:tc>
          <w:tcPr>
            <w:tcW w:w="1778" w:type="pct"/>
            <w:tcBorders>
              <w:left w:val="nil"/>
            </w:tcBorders>
            <w:vAlign w:val="center"/>
          </w:tcPr>
          <w:p w14:paraId="631470AF" w14:textId="717601FB"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r w:rsidR="00DD6A26" w:rsidRPr="003C0722" w14:paraId="18491808" w14:textId="77777777" w:rsidTr="00994C33">
        <w:trPr>
          <w:trHeight w:val="397"/>
        </w:trPr>
        <w:tc>
          <w:tcPr>
            <w:tcW w:w="1723" w:type="pct"/>
            <w:tcBorders>
              <w:right w:val="nil"/>
            </w:tcBorders>
            <w:vAlign w:val="center"/>
          </w:tcPr>
          <w:p w14:paraId="4D50B040" w14:textId="75972367" w:rsidR="00C877E4" w:rsidRPr="003C0722" w:rsidRDefault="00C877E4" w:rsidP="00DB7C62">
            <w:pPr>
              <w:pStyle w:val="TabletextLeft"/>
              <w:spacing w:after="0"/>
              <w:rPr>
                <w:szCs w:val="17"/>
              </w:rPr>
            </w:pPr>
            <w:r w:rsidRPr="003C0722">
              <w:rPr>
                <w:szCs w:val="17"/>
              </w:rPr>
              <w:t>Yooralla DSW EBA</w:t>
            </w:r>
          </w:p>
        </w:tc>
        <w:tc>
          <w:tcPr>
            <w:tcW w:w="685" w:type="pct"/>
            <w:tcBorders>
              <w:right w:val="nil"/>
            </w:tcBorders>
            <w:vAlign w:val="center"/>
          </w:tcPr>
          <w:p w14:paraId="2B86570D" w14:textId="04B56253" w:rsidR="00C877E4" w:rsidRPr="003C0722" w:rsidRDefault="00C877E4" w:rsidP="00DB7C62">
            <w:pPr>
              <w:pStyle w:val="TabletextCentre"/>
              <w:spacing w:after="0"/>
              <w:jc w:val="left"/>
              <w:rPr>
                <w:szCs w:val="17"/>
              </w:rPr>
            </w:pPr>
            <w:r w:rsidRPr="003C0722">
              <w:rPr>
                <w:szCs w:val="17"/>
              </w:rPr>
              <w:t>12</w:t>
            </w:r>
            <w:r w:rsidR="005E1795" w:rsidRPr="00A172BC">
              <w:rPr>
                <w:szCs w:val="17"/>
              </w:rPr>
              <w:t xml:space="preserve"> March </w:t>
            </w:r>
            <w:r w:rsidRPr="003C0722">
              <w:rPr>
                <w:szCs w:val="17"/>
              </w:rPr>
              <w:t>2018</w:t>
            </w:r>
          </w:p>
        </w:tc>
        <w:tc>
          <w:tcPr>
            <w:tcW w:w="814" w:type="pct"/>
            <w:tcBorders>
              <w:right w:val="nil"/>
            </w:tcBorders>
            <w:vAlign w:val="center"/>
          </w:tcPr>
          <w:p w14:paraId="5BC6525B" w14:textId="37B25AA6" w:rsidR="00C877E4" w:rsidRPr="003C0722" w:rsidRDefault="00C877E4" w:rsidP="00DB7C62">
            <w:pPr>
              <w:pStyle w:val="TabletextCentre"/>
              <w:spacing w:after="0"/>
              <w:jc w:val="left"/>
              <w:rPr>
                <w:szCs w:val="17"/>
              </w:rPr>
            </w:pPr>
            <w:r w:rsidRPr="00A172BC">
              <w:rPr>
                <w:szCs w:val="17"/>
              </w:rPr>
              <w:t>12</w:t>
            </w:r>
            <w:r w:rsidR="005E1795" w:rsidRPr="00A172BC">
              <w:rPr>
                <w:szCs w:val="17"/>
              </w:rPr>
              <w:t xml:space="preserve">March </w:t>
            </w:r>
            <w:r w:rsidRPr="003C0722">
              <w:rPr>
                <w:szCs w:val="17"/>
              </w:rPr>
              <w:t>2021</w:t>
            </w:r>
          </w:p>
        </w:tc>
        <w:tc>
          <w:tcPr>
            <w:tcW w:w="1778" w:type="pct"/>
            <w:tcBorders>
              <w:left w:val="nil"/>
            </w:tcBorders>
            <w:vAlign w:val="center"/>
          </w:tcPr>
          <w:p w14:paraId="62525595" w14:textId="5736E182" w:rsidR="00C877E4" w:rsidRPr="003C0722" w:rsidRDefault="00C877E4" w:rsidP="00DB7C62">
            <w:pPr>
              <w:pStyle w:val="TabletextCentre"/>
              <w:spacing w:after="0"/>
              <w:jc w:val="left"/>
              <w:rPr>
                <w:szCs w:val="17"/>
              </w:rPr>
            </w:pPr>
            <w:r w:rsidRPr="003C0722">
              <w:rPr>
                <w:szCs w:val="17"/>
              </w:rPr>
              <w:t>The Social and Community Services Employees Sector part of the SCHADS Award</w:t>
            </w:r>
          </w:p>
        </w:tc>
      </w:tr>
    </w:tbl>
    <w:p w14:paraId="3FD9B061" w14:textId="77777777" w:rsidR="003B6463" w:rsidRDefault="003B6463">
      <w:pPr>
        <w:spacing w:after="0"/>
        <w:rPr>
          <w:lang w:eastAsia="en-AU"/>
        </w:rPr>
      </w:pPr>
    </w:p>
    <w:p w14:paraId="3B4AC984" w14:textId="00B2BE44" w:rsidR="007D1365" w:rsidRDefault="007D1365" w:rsidP="00040A67">
      <w:pPr>
        <w:rPr>
          <w:lang w:eastAsia="en-AU"/>
        </w:rPr>
      </w:pPr>
      <w:r>
        <w:rPr>
          <w:lang w:eastAsia="en-AU"/>
        </w:rPr>
        <w:br w:type="page"/>
      </w:r>
    </w:p>
    <w:p w14:paraId="4C3F4D7A" w14:textId="3C85B8A8" w:rsidR="00952AF4" w:rsidRDefault="00952AF4" w:rsidP="0010322F">
      <w:pPr>
        <w:pStyle w:val="Appendixhead2"/>
      </w:pPr>
      <w:bookmarkStart w:id="589" w:name="_Toc72933253"/>
      <w:bookmarkStart w:id="590" w:name="_Toc73008217"/>
      <w:bookmarkStart w:id="591" w:name="_Toc73011930"/>
      <w:bookmarkStart w:id="592" w:name="_Toc73020518"/>
      <w:bookmarkStart w:id="593" w:name="_Toc73026562"/>
      <w:bookmarkStart w:id="594" w:name="_Toc73027412"/>
      <w:bookmarkStart w:id="595" w:name="_Toc72933308"/>
      <w:bookmarkStart w:id="596" w:name="_Toc73008272"/>
      <w:bookmarkStart w:id="597" w:name="_Toc73011985"/>
      <w:bookmarkStart w:id="598" w:name="_Toc73013233"/>
      <w:bookmarkStart w:id="599" w:name="_Toc73020573"/>
      <w:bookmarkStart w:id="600" w:name="_Toc73026617"/>
      <w:bookmarkStart w:id="601" w:name="_Toc73027467"/>
      <w:bookmarkStart w:id="602" w:name="_Toc75868321"/>
      <w:bookmarkEnd w:id="589"/>
      <w:bookmarkEnd w:id="590"/>
      <w:bookmarkEnd w:id="591"/>
      <w:bookmarkEnd w:id="592"/>
      <w:bookmarkEnd w:id="593"/>
      <w:bookmarkEnd w:id="594"/>
      <w:bookmarkEnd w:id="595"/>
      <w:bookmarkEnd w:id="596"/>
      <w:bookmarkEnd w:id="597"/>
      <w:bookmarkEnd w:id="598"/>
      <w:bookmarkEnd w:id="599"/>
      <w:bookmarkEnd w:id="600"/>
      <w:bookmarkEnd w:id="601"/>
      <w:r w:rsidRPr="00AE10A3">
        <w:lastRenderedPageBreak/>
        <w:t>Average</w:t>
      </w:r>
      <w:r>
        <w:t xml:space="preserve"> </w:t>
      </w:r>
      <w:r w:rsidRPr="00AE10A3">
        <w:t>sample</w:t>
      </w:r>
      <w:r>
        <w:t xml:space="preserve"> size</w:t>
      </w:r>
      <w:r w:rsidRPr="00AE10A3">
        <w:t xml:space="preserve"> by </w:t>
      </w:r>
      <w:r>
        <w:t>disaggregation category</w:t>
      </w:r>
      <w:bookmarkEnd w:id="602"/>
    </w:p>
    <w:p w14:paraId="662CF9E5" w14:textId="016E2F0C" w:rsidR="00720A19" w:rsidRPr="00AE10A3" w:rsidRDefault="00DE07FB" w:rsidP="002334E3">
      <w:pPr>
        <w:pStyle w:val="AppendixTableCaption"/>
        <w:ind w:left="0"/>
      </w:pPr>
      <w:bookmarkStart w:id="603" w:name="_Toc75868460"/>
      <w:r>
        <w:t>:</w:t>
      </w:r>
      <w:r w:rsidR="00720A19">
        <w:t xml:space="preserve"> </w:t>
      </w:r>
      <w:r w:rsidR="00720A19" w:rsidRPr="00AE10A3">
        <w:t>Average</w:t>
      </w:r>
      <w:r w:rsidR="00952AF4">
        <w:t xml:space="preserve"> </w:t>
      </w:r>
      <w:r w:rsidR="00720A19" w:rsidRPr="00AE10A3">
        <w:t xml:space="preserve">sample </w:t>
      </w:r>
      <w:r w:rsidR="00952AF4">
        <w:t>size</w:t>
      </w:r>
      <w:r w:rsidR="00720A19" w:rsidRPr="00AE10A3">
        <w:t xml:space="preserve"> by </w:t>
      </w:r>
      <w:r w:rsidR="00AE10A3">
        <w:t>disaggregation category</w:t>
      </w:r>
      <w:bookmarkEnd w:id="603"/>
    </w:p>
    <w:tbl>
      <w:tblPr>
        <w:tblW w:w="5000" w:type="pct"/>
        <w:tblLook w:val="04A0" w:firstRow="1" w:lastRow="0" w:firstColumn="1" w:lastColumn="0" w:noHBand="0" w:noVBand="1"/>
      </w:tblPr>
      <w:tblGrid>
        <w:gridCol w:w="3155"/>
        <w:gridCol w:w="4320"/>
        <w:gridCol w:w="1551"/>
      </w:tblGrid>
      <w:tr w:rsidR="00AE10A3" w:rsidRPr="003622FD" w14:paraId="0718841F" w14:textId="77777777" w:rsidTr="00AE10A3">
        <w:trPr>
          <w:trHeight w:val="397"/>
        </w:trPr>
        <w:tc>
          <w:tcPr>
            <w:tcW w:w="1748" w:type="pct"/>
            <w:tcBorders>
              <w:top w:val="single" w:sz="12" w:space="0" w:color="62B5E5"/>
              <w:left w:val="nil"/>
              <w:bottom w:val="single" w:sz="8" w:space="0" w:color="auto"/>
              <w:right w:val="nil"/>
            </w:tcBorders>
            <w:shd w:val="clear" w:color="auto" w:fill="auto"/>
            <w:vAlign w:val="center"/>
            <w:hideMark/>
          </w:tcPr>
          <w:p w14:paraId="5D43AAFF" w14:textId="77777777" w:rsidR="00AE10A3" w:rsidRPr="00DB7C62" w:rsidRDefault="00AE10A3" w:rsidP="00DB7C62">
            <w:pPr>
              <w:spacing w:after="0"/>
              <w:rPr>
                <w:b/>
                <w:color w:val="62B5E5"/>
                <w:sz w:val="17"/>
                <w:szCs w:val="17"/>
                <w:lang w:eastAsia="en-AU"/>
              </w:rPr>
            </w:pPr>
            <w:r w:rsidRPr="00DB7C62">
              <w:rPr>
                <w:b/>
                <w:color w:val="62B5E5"/>
                <w:sz w:val="17"/>
                <w:szCs w:val="17"/>
                <w:lang w:eastAsia="en-AU"/>
              </w:rPr>
              <w:t>Category</w:t>
            </w:r>
          </w:p>
        </w:tc>
        <w:tc>
          <w:tcPr>
            <w:tcW w:w="2393" w:type="pct"/>
            <w:tcBorders>
              <w:top w:val="single" w:sz="12" w:space="0" w:color="62B5E5"/>
              <w:left w:val="nil"/>
              <w:bottom w:val="single" w:sz="8" w:space="0" w:color="auto"/>
              <w:right w:val="nil"/>
            </w:tcBorders>
            <w:shd w:val="clear" w:color="auto" w:fill="auto"/>
            <w:vAlign w:val="center"/>
            <w:hideMark/>
          </w:tcPr>
          <w:p w14:paraId="0803DC99" w14:textId="77777777" w:rsidR="00AE10A3" w:rsidRPr="00DB7C62" w:rsidRDefault="00AE10A3" w:rsidP="00DB7C62">
            <w:pPr>
              <w:spacing w:after="0"/>
              <w:rPr>
                <w:b/>
                <w:color w:val="62B5E5"/>
                <w:sz w:val="17"/>
                <w:szCs w:val="17"/>
                <w:lang w:eastAsia="en-AU"/>
              </w:rPr>
            </w:pPr>
            <w:r w:rsidRPr="00DB7C62">
              <w:rPr>
                <w:b/>
                <w:color w:val="62B5E5"/>
                <w:sz w:val="17"/>
                <w:szCs w:val="17"/>
                <w:lang w:eastAsia="en-AU"/>
              </w:rPr>
              <w:t> </w:t>
            </w:r>
          </w:p>
        </w:tc>
        <w:tc>
          <w:tcPr>
            <w:tcW w:w="859" w:type="pct"/>
            <w:tcBorders>
              <w:top w:val="single" w:sz="12" w:space="0" w:color="62B5E5"/>
              <w:left w:val="nil"/>
              <w:bottom w:val="single" w:sz="8" w:space="0" w:color="auto"/>
              <w:right w:val="nil"/>
            </w:tcBorders>
            <w:shd w:val="clear" w:color="auto" w:fill="auto"/>
            <w:vAlign w:val="center"/>
            <w:hideMark/>
          </w:tcPr>
          <w:p w14:paraId="17327E00" w14:textId="47E328FE" w:rsidR="00AE10A3" w:rsidRPr="00DB7C62" w:rsidRDefault="00AE10A3" w:rsidP="00E729B9">
            <w:pPr>
              <w:spacing w:after="0"/>
              <w:jc w:val="right"/>
              <w:rPr>
                <w:b/>
                <w:color w:val="62B5E5"/>
                <w:sz w:val="17"/>
                <w:szCs w:val="17"/>
                <w:lang w:eastAsia="en-AU"/>
              </w:rPr>
            </w:pPr>
            <w:r w:rsidRPr="00DB7C62">
              <w:rPr>
                <w:b/>
                <w:color w:val="62B5E5"/>
                <w:sz w:val="17"/>
                <w:szCs w:val="17"/>
                <w:lang w:eastAsia="en-AU"/>
              </w:rPr>
              <w:t>Average sample</w:t>
            </w:r>
            <w:r w:rsidR="00031FAF" w:rsidRPr="00DB7C62">
              <w:rPr>
                <w:b/>
                <w:bCs/>
                <w:color w:val="62B5E5"/>
                <w:sz w:val="17"/>
                <w:szCs w:val="17"/>
                <w:lang w:eastAsia="en-AU"/>
              </w:rPr>
              <w:t xml:space="preserve"> size</w:t>
            </w:r>
          </w:p>
        </w:tc>
      </w:tr>
      <w:tr w:rsidR="00AE10A3" w:rsidRPr="003622FD" w14:paraId="4DA707B2" w14:textId="77777777" w:rsidTr="00AE10A3">
        <w:trPr>
          <w:trHeight w:val="397"/>
        </w:trPr>
        <w:tc>
          <w:tcPr>
            <w:tcW w:w="1748" w:type="pct"/>
            <w:vMerge w:val="restart"/>
            <w:tcBorders>
              <w:top w:val="nil"/>
              <w:left w:val="nil"/>
              <w:bottom w:val="single" w:sz="8" w:space="0" w:color="000000"/>
              <w:right w:val="nil"/>
            </w:tcBorders>
            <w:shd w:val="clear" w:color="auto" w:fill="auto"/>
            <w:vAlign w:val="center"/>
            <w:hideMark/>
          </w:tcPr>
          <w:p w14:paraId="52913CA1" w14:textId="77777777" w:rsidR="00AE10A3" w:rsidRPr="00DB7C62" w:rsidRDefault="00AE10A3" w:rsidP="00DB7C62">
            <w:pPr>
              <w:spacing w:after="0"/>
              <w:rPr>
                <w:sz w:val="17"/>
                <w:szCs w:val="17"/>
                <w:lang w:eastAsia="en-AU"/>
              </w:rPr>
            </w:pPr>
            <w:r w:rsidRPr="00DB7C62">
              <w:rPr>
                <w:sz w:val="17"/>
                <w:szCs w:val="17"/>
                <w:lang w:eastAsia="en-AU"/>
              </w:rPr>
              <w:t>Provider size by NDIA revenue</w:t>
            </w:r>
          </w:p>
        </w:tc>
        <w:tc>
          <w:tcPr>
            <w:tcW w:w="2393" w:type="pct"/>
            <w:tcBorders>
              <w:top w:val="nil"/>
              <w:left w:val="nil"/>
              <w:bottom w:val="single" w:sz="8" w:space="0" w:color="auto"/>
              <w:right w:val="nil"/>
            </w:tcBorders>
            <w:shd w:val="clear" w:color="auto" w:fill="auto"/>
            <w:vAlign w:val="center"/>
            <w:hideMark/>
          </w:tcPr>
          <w:p w14:paraId="28CFBC24" w14:textId="60EA5950" w:rsidR="00AE10A3" w:rsidRPr="00DB7C62" w:rsidRDefault="00AE10A3" w:rsidP="00DB7C62">
            <w:pPr>
              <w:spacing w:after="0"/>
              <w:rPr>
                <w:sz w:val="17"/>
                <w:szCs w:val="17"/>
                <w:lang w:eastAsia="en-AU"/>
              </w:rPr>
            </w:pPr>
            <w:r w:rsidRPr="00DB7C62">
              <w:rPr>
                <w:sz w:val="17"/>
                <w:szCs w:val="17"/>
                <w:lang w:eastAsia="en-AU"/>
              </w:rPr>
              <w:t>Smaller</w:t>
            </w:r>
          </w:p>
        </w:tc>
        <w:tc>
          <w:tcPr>
            <w:tcW w:w="859" w:type="pct"/>
            <w:tcBorders>
              <w:top w:val="nil"/>
              <w:left w:val="nil"/>
              <w:bottom w:val="single" w:sz="8" w:space="0" w:color="auto"/>
              <w:right w:val="nil"/>
            </w:tcBorders>
            <w:shd w:val="clear" w:color="auto" w:fill="auto"/>
            <w:vAlign w:val="center"/>
            <w:hideMark/>
          </w:tcPr>
          <w:p w14:paraId="447167C7" w14:textId="589E4BAC" w:rsidR="00AE10A3" w:rsidRPr="00DB7C62" w:rsidRDefault="00AE10A3" w:rsidP="00E729B9">
            <w:pPr>
              <w:spacing w:after="0"/>
              <w:jc w:val="right"/>
              <w:rPr>
                <w:sz w:val="17"/>
                <w:szCs w:val="17"/>
                <w:lang w:eastAsia="en-AU"/>
              </w:rPr>
            </w:pPr>
            <w:r w:rsidRPr="00DB7C62">
              <w:rPr>
                <w:sz w:val="17"/>
                <w:szCs w:val="17"/>
                <w:lang w:eastAsia="en-AU"/>
              </w:rPr>
              <w:t>367</w:t>
            </w:r>
          </w:p>
        </w:tc>
      </w:tr>
      <w:tr w:rsidR="00AE10A3" w:rsidRPr="003622FD" w14:paraId="0FDF9172" w14:textId="77777777" w:rsidTr="00AE10A3">
        <w:trPr>
          <w:trHeight w:val="397"/>
        </w:trPr>
        <w:tc>
          <w:tcPr>
            <w:tcW w:w="1748" w:type="pct"/>
            <w:vMerge/>
            <w:tcBorders>
              <w:top w:val="nil"/>
              <w:left w:val="nil"/>
              <w:bottom w:val="single" w:sz="8" w:space="0" w:color="000000"/>
              <w:right w:val="nil"/>
            </w:tcBorders>
            <w:vAlign w:val="center"/>
            <w:hideMark/>
          </w:tcPr>
          <w:p w14:paraId="1BDF1FAB"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59CE9B17" w14:textId="77777777" w:rsidR="00AE10A3" w:rsidRPr="00DB7C62" w:rsidRDefault="00AE10A3" w:rsidP="00DB7C62">
            <w:pPr>
              <w:spacing w:after="0"/>
              <w:rPr>
                <w:sz w:val="17"/>
                <w:szCs w:val="17"/>
                <w:lang w:eastAsia="en-AU"/>
              </w:rPr>
            </w:pPr>
            <w:r w:rsidRPr="00DB7C62">
              <w:rPr>
                <w:sz w:val="17"/>
                <w:szCs w:val="17"/>
                <w:lang w:eastAsia="en-AU"/>
              </w:rPr>
              <w:t>Medium</w:t>
            </w:r>
          </w:p>
        </w:tc>
        <w:tc>
          <w:tcPr>
            <w:tcW w:w="859" w:type="pct"/>
            <w:tcBorders>
              <w:top w:val="nil"/>
              <w:left w:val="nil"/>
              <w:bottom w:val="single" w:sz="8" w:space="0" w:color="auto"/>
              <w:right w:val="nil"/>
            </w:tcBorders>
            <w:shd w:val="clear" w:color="auto" w:fill="auto"/>
            <w:vAlign w:val="center"/>
            <w:hideMark/>
          </w:tcPr>
          <w:p w14:paraId="6620B57E" w14:textId="1D2CC66F" w:rsidR="00AE10A3" w:rsidRPr="00DB7C62" w:rsidRDefault="00AE10A3" w:rsidP="00E729B9">
            <w:pPr>
              <w:spacing w:after="0"/>
              <w:jc w:val="right"/>
              <w:rPr>
                <w:sz w:val="17"/>
                <w:szCs w:val="17"/>
                <w:lang w:eastAsia="en-AU"/>
              </w:rPr>
            </w:pPr>
            <w:r w:rsidRPr="00DB7C62">
              <w:rPr>
                <w:sz w:val="17"/>
                <w:szCs w:val="17"/>
                <w:lang w:eastAsia="en-AU"/>
              </w:rPr>
              <w:t>331</w:t>
            </w:r>
          </w:p>
        </w:tc>
      </w:tr>
      <w:tr w:rsidR="00AE10A3" w:rsidRPr="003622FD" w14:paraId="4DB61674" w14:textId="77777777" w:rsidTr="00AE10A3">
        <w:trPr>
          <w:trHeight w:val="397"/>
        </w:trPr>
        <w:tc>
          <w:tcPr>
            <w:tcW w:w="1748" w:type="pct"/>
            <w:vMerge/>
            <w:tcBorders>
              <w:top w:val="nil"/>
              <w:left w:val="nil"/>
              <w:bottom w:val="single" w:sz="8" w:space="0" w:color="000000"/>
              <w:right w:val="nil"/>
            </w:tcBorders>
            <w:vAlign w:val="center"/>
            <w:hideMark/>
          </w:tcPr>
          <w:p w14:paraId="0EDB80C2"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15E74AC0" w14:textId="197129CE" w:rsidR="00AE10A3" w:rsidRPr="00DB7C62" w:rsidRDefault="00AE10A3" w:rsidP="00DB7C62">
            <w:pPr>
              <w:spacing w:after="0"/>
              <w:rPr>
                <w:sz w:val="17"/>
                <w:szCs w:val="17"/>
                <w:lang w:eastAsia="en-AU"/>
              </w:rPr>
            </w:pPr>
            <w:r w:rsidRPr="00DB7C62">
              <w:rPr>
                <w:sz w:val="17"/>
                <w:szCs w:val="17"/>
                <w:lang w:eastAsia="en-AU"/>
              </w:rPr>
              <w:t>Larger</w:t>
            </w:r>
          </w:p>
        </w:tc>
        <w:tc>
          <w:tcPr>
            <w:tcW w:w="859" w:type="pct"/>
            <w:tcBorders>
              <w:top w:val="nil"/>
              <w:left w:val="nil"/>
              <w:bottom w:val="single" w:sz="8" w:space="0" w:color="auto"/>
              <w:right w:val="nil"/>
            </w:tcBorders>
            <w:shd w:val="clear" w:color="auto" w:fill="auto"/>
            <w:vAlign w:val="center"/>
            <w:hideMark/>
          </w:tcPr>
          <w:p w14:paraId="652B6B09" w14:textId="040E0FE0" w:rsidR="00AE10A3" w:rsidRPr="00DB7C62" w:rsidRDefault="00AE10A3" w:rsidP="00E729B9">
            <w:pPr>
              <w:spacing w:after="0"/>
              <w:jc w:val="right"/>
              <w:rPr>
                <w:sz w:val="17"/>
                <w:szCs w:val="17"/>
                <w:lang w:eastAsia="en-AU"/>
              </w:rPr>
            </w:pPr>
            <w:r w:rsidRPr="00DB7C62">
              <w:rPr>
                <w:sz w:val="17"/>
                <w:szCs w:val="17"/>
                <w:lang w:eastAsia="en-AU"/>
              </w:rPr>
              <w:t>144</w:t>
            </w:r>
          </w:p>
        </w:tc>
      </w:tr>
      <w:tr w:rsidR="00AE10A3" w:rsidRPr="003622FD" w14:paraId="453326F5" w14:textId="77777777" w:rsidTr="00AE10A3">
        <w:trPr>
          <w:trHeight w:val="397"/>
        </w:trPr>
        <w:tc>
          <w:tcPr>
            <w:tcW w:w="1748" w:type="pct"/>
            <w:vMerge w:val="restart"/>
            <w:tcBorders>
              <w:top w:val="nil"/>
              <w:left w:val="nil"/>
              <w:bottom w:val="single" w:sz="8" w:space="0" w:color="000000"/>
              <w:right w:val="nil"/>
            </w:tcBorders>
            <w:shd w:val="clear" w:color="auto" w:fill="auto"/>
            <w:vAlign w:val="center"/>
            <w:hideMark/>
          </w:tcPr>
          <w:p w14:paraId="5D884657" w14:textId="77777777" w:rsidR="00AE10A3" w:rsidRPr="00DB7C62" w:rsidRDefault="00AE10A3" w:rsidP="00DB7C62">
            <w:pPr>
              <w:spacing w:after="0"/>
              <w:rPr>
                <w:sz w:val="17"/>
                <w:szCs w:val="17"/>
                <w:lang w:eastAsia="en-AU"/>
              </w:rPr>
            </w:pPr>
            <w:r w:rsidRPr="00DB7C62">
              <w:rPr>
                <w:sz w:val="17"/>
                <w:szCs w:val="17"/>
                <w:lang w:eastAsia="en-AU"/>
              </w:rPr>
              <w:t>Main state of operation by participant count</w:t>
            </w:r>
          </w:p>
        </w:tc>
        <w:tc>
          <w:tcPr>
            <w:tcW w:w="2393" w:type="pct"/>
            <w:tcBorders>
              <w:top w:val="nil"/>
              <w:left w:val="nil"/>
              <w:bottom w:val="single" w:sz="8" w:space="0" w:color="auto"/>
              <w:right w:val="nil"/>
            </w:tcBorders>
            <w:shd w:val="clear" w:color="auto" w:fill="auto"/>
            <w:vAlign w:val="center"/>
            <w:hideMark/>
          </w:tcPr>
          <w:p w14:paraId="4FFF6E84" w14:textId="28AA6C1A" w:rsidR="00AE10A3" w:rsidRPr="00DB7C62" w:rsidRDefault="00AE10A3" w:rsidP="00DB7C62">
            <w:pPr>
              <w:spacing w:after="0"/>
              <w:rPr>
                <w:sz w:val="17"/>
                <w:szCs w:val="17"/>
                <w:lang w:eastAsia="en-AU"/>
              </w:rPr>
            </w:pPr>
            <w:r w:rsidRPr="00DB7C62">
              <w:rPr>
                <w:sz w:val="17"/>
                <w:szCs w:val="17"/>
                <w:lang w:eastAsia="en-AU"/>
              </w:rPr>
              <w:t>NSW</w:t>
            </w:r>
          </w:p>
        </w:tc>
        <w:tc>
          <w:tcPr>
            <w:tcW w:w="859" w:type="pct"/>
            <w:tcBorders>
              <w:top w:val="nil"/>
              <w:left w:val="nil"/>
              <w:bottom w:val="single" w:sz="8" w:space="0" w:color="auto"/>
              <w:right w:val="nil"/>
            </w:tcBorders>
            <w:shd w:val="clear" w:color="auto" w:fill="auto"/>
            <w:vAlign w:val="center"/>
            <w:hideMark/>
          </w:tcPr>
          <w:p w14:paraId="153FA1E9" w14:textId="3FDE3385" w:rsidR="00AE10A3" w:rsidRPr="00DB7C62" w:rsidRDefault="00AE10A3" w:rsidP="00E729B9">
            <w:pPr>
              <w:spacing w:after="0"/>
              <w:jc w:val="right"/>
              <w:rPr>
                <w:sz w:val="17"/>
                <w:szCs w:val="17"/>
                <w:lang w:eastAsia="en-AU"/>
              </w:rPr>
            </w:pPr>
            <w:r w:rsidRPr="00DB7C62">
              <w:rPr>
                <w:sz w:val="17"/>
                <w:szCs w:val="17"/>
                <w:lang w:eastAsia="en-AU"/>
              </w:rPr>
              <w:t>277</w:t>
            </w:r>
          </w:p>
        </w:tc>
      </w:tr>
      <w:tr w:rsidR="00AE10A3" w:rsidRPr="003622FD" w14:paraId="219BD84F" w14:textId="77777777" w:rsidTr="00AE10A3">
        <w:trPr>
          <w:trHeight w:val="397"/>
        </w:trPr>
        <w:tc>
          <w:tcPr>
            <w:tcW w:w="1748" w:type="pct"/>
            <w:vMerge/>
            <w:tcBorders>
              <w:top w:val="nil"/>
              <w:left w:val="nil"/>
              <w:bottom w:val="single" w:sz="8" w:space="0" w:color="000000"/>
              <w:right w:val="nil"/>
            </w:tcBorders>
            <w:vAlign w:val="center"/>
            <w:hideMark/>
          </w:tcPr>
          <w:p w14:paraId="566A7180"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4C9115F0" w14:textId="11558861" w:rsidR="00AE10A3" w:rsidRPr="00DB7C62" w:rsidRDefault="00AE10A3" w:rsidP="00DB7C62">
            <w:pPr>
              <w:spacing w:after="0"/>
              <w:rPr>
                <w:sz w:val="17"/>
                <w:szCs w:val="17"/>
                <w:lang w:eastAsia="en-AU"/>
              </w:rPr>
            </w:pPr>
            <w:r w:rsidRPr="00DB7C62">
              <w:rPr>
                <w:sz w:val="17"/>
                <w:szCs w:val="17"/>
                <w:lang w:eastAsia="en-AU"/>
              </w:rPr>
              <w:t>VIC</w:t>
            </w:r>
          </w:p>
        </w:tc>
        <w:tc>
          <w:tcPr>
            <w:tcW w:w="859" w:type="pct"/>
            <w:tcBorders>
              <w:top w:val="nil"/>
              <w:left w:val="nil"/>
              <w:bottom w:val="single" w:sz="8" w:space="0" w:color="auto"/>
              <w:right w:val="nil"/>
            </w:tcBorders>
            <w:shd w:val="clear" w:color="auto" w:fill="auto"/>
            <w:vAlign w:val="center"/>
            <w:hideMark/>
          </w:tcPr>
          <w:p w14:paraId="75037B3D" w14:textId="3A287F45" w:rsidR="00AE10A3" w:rsidRPr="00DB7C62" w:rsidRDefault="00AE10A3" w:rsidP="00E729B9">
            <w:pPr>
              <w:spacing w:after="0"/>
              <w:jc w:val="right"/>
              <w:rPr>
                <w:sz w:val="17"/>
                <w:szCs w:val="17"/>
                <w:lang w:eastAsia="en-AU"/>
              </w:rPr>
            </w:pPr>
            <w:r w:rsidRPr="00DB7C62">
              <w:rPr>
                <w:sz w:val="17"/>
                <w:szCs w:val="17"/>
                <w:lang w:eastAsia="en-AU"/>
              </w:rPr>
              <w:t>200</w:t>
            </w:r>
          </w:p>
        </w:tc>
      </w:tr>
      <w:tr w:rsidR="00AE10A3" w:rsidRPr="003622FD" w14:paraId="4D7A1F2E" w14:textId="77777777" w:rsidTr="00AE10A3">
        <w:trPr>
          <w:trHeight w:val="397"/>
        </w:trPr>
        <w:tc>
          <w:tcPr>
            <w:tcW w:w="1748" w:type="pct"/>
            <w:vMerge/>
            <w:tcBorders>
              <w:top w:val="nil"/>
              <w:left w:val="nil"/>
              <w:bottom w:val="single" w:sz="8" w:space="0" w:color="000000"/>
              <w:right w:val="nil"/>
            </w:tcBorders>
            <w:vAlign w:val="center"/>
            <w:hideMark/>
          </w:tcPr>
          <w:p w14:paraId="72C61FFE"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35C6568C" w14:textId="360B28C7" w:rsidR="00AE10A3" w:rsidRPr="00DB7C62" w:rsidRDefault="00AE10A3" w:rsidP="00DB7C62">
            <w:pPr>
              <w:spacing w:after="0"/>
              <w:rPr>
                <w:sz w:val="17"/>
                <w:szCs w:val="17"/>
                <w:lang w:eastAsia="en-AU"/>
              </w:rPr>
            </w:pPr>
            <w:r w:rsidRPr="00DB7C62">
              <w:rPr>
                <w:sz w:val="17"/>
                <w:szCs w:val="17"/>
                <w:lang w:eastAsia="en-AU"/>
              </w:rPr>
              <w:t>QLD</w:t>
            </w:r>
          </w:p>
        </w:tc>
        <w:tc>
          <w:tcPr>
            <w:tcW w:w="859" w:type="pct"/>
            <w:tcBorders>
              <w:top w:val="nil"/>
              <w:left w:val="nil"/>
              <w:bottom w:val="single" w:sz="8" w:space="0" w:color="auto"/>
              <w:right w:val="nil"/>
            </w:tcBorders>
            <w:shd w:val="clear" w:color="auto" w:fill="auto"/>
            <w:vAlign w:val="center"/>
            <w:hideMark/>
          </w:tcPr>
          <w:p w14:paraId="14F31BB1" w14:textId="53B7FEC3" w:rsidR="00AE10A3" w:rsidRPr="00DB7C62" w:rsidRDefault="00AE10A3" w:rsidP="00E729B9">
            <w:pPr>
              <w:spacing w:after="0"/>
              <w:jc w:val="right"/>
              <w:rPr>
                <w:sz w:val="17"/>
                <w:szCs w:val="17"/>
                <w:lang w:eastAsia="en-AU"/>
              </w:rPr>
            </w:pPr>
            <w:r w:rsidRPr="00DB7C62">
              <w:rPr>
                <w:sz w:val="17"/>
                <w:szCs w:val="17"/>
                <w:lang w:eastAsia="en-AU"/>
              </w:rPr>
              <w:t>174</w:t>
            </w:r>
          </w:p>
        </w:tc>
      </w:tr>
      <w:tr w:rsidR="00AE10A3" w:rsidRPr="003622FD" w14:paraId="5CB91591" w14:textId="77777777" w:rsidTr="00AE10A3">
        <w:trPr>
          <w:trHeight w:val="397"/>
        </w:trPr>
        <w:tc>
          <w:tcPr>
            <w:tcW w:w="1748" w:type="pct"/>
            <w:vMerge/>
            <w:tcBorders>
              <w:top w:val="nil"/>
              <w:left w:val="nil"/>
              <w:bottom w:val="single" w:sz="8" w:space="0" w:color="000000"/>
              <w:right w:val="nil"/>
            </w:tcBorders>
            <w:vAlign w:val="center"/>
            <w:hideMark/>
          </w:tcPr>
          <w:p w14:paraId="610B054B"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7ED7096D" w14:textId="4DE3C831" w:rsidR="00AE10A3" w:rsidRPr="00DB7C62" w:rsidRDefault="00AE10A3" w:rsidP="00DB7C62">
            <w:pPr>
              <w:spacing w:after="0"/>
              <w:rPr>
                <w:sz w:val="17"/>
                <w:szCs w:val="17"/>
                <w:lang w:eastAsia="en-AU"/>
              </w:rPr>
            </w:pPr>
            <w:r w:rsidRPr="00DB7C62">
              <w:rPr>
                <w:sz w:val="17"/>
                <w:szCs w:val="17"/>
                <w:lang w:eastAsia="en-AU"/>
              </w:rPr>
              <w:t>WA</w:t>
            </w:r>
          </w:p>
        </w:tc>
        <w:tc>
          <w:tcPr>
            <w:tcW w:w="859" w:type="pct"/>
            <w:tcBorders>
              <w:top w:val="nil"/>
              <w:left w:val="nil"/>
              <w:bottom w:val="single" w:sz="8" w:space="0" w:color="auto"/>
              <w:right w:val="nil"/>
            </w:tcBorders>
            <w:shd w:val="clear" w:color="auto" w:fill="auto"/>
            <w:vAlign w:val="center"/>
            <w:hideMark/>
          </w:tcPr>
          <w:p w14:paraId="1A918C1E" w14:textId="7A1C0770" w:rsidR="00AE10A3" w:rsidRPr="00DB7C62" w:rsidRDefault="009D0784" w:rsidP="00E729B9">
            <w:pPr>
              <w:spacing w:after="0"/>
              <w:jc w:val="right"/>
              <w:rPr>
                <w:sz w:val="17"/>
                <w:szCs w:val="17"/>
                <w:lang w:eastAsia="en-AU"/>
              </w:rPr>
            </w:pPr>
            <w:r w:rsidRPr="009D0784">
              <w:rPr>
                <w:sz w:val="17"/>
                <w:szCs w:val="17"/>
                <w:lang w:eastAsia="en-AU"/>
              </w:rPr>
              <w:t>69</w:t>
            </w:r>
          </w:p>
        </w:tc>
      </w:tr>
      <w:tr w:rsidR="00AE10A3" w:rsidRPr="003622FD" w14:paraId="40826E7F" w14:textId="77777777" w:rsidTr="00AE10A3">
        <w:trPr>
          <w:trHeight w:val="397"/>
        </w:trPr>
        <w:tc>
          <w:tcPr>
            <w:tcW w:w="1748" w:type="pct"/>
            <w:vMerge/>
            <w:tcBorders>
              <w:top w:val="nil"/>
              <w:left w:val="nil"/>
              <w:bottom w:val="single" w:sz="8" w:space="0" w:color="000000"/>
              <w:right w:val="nil"/>
            </w:tcBorders>
            <w:vAlign w:val="center"/>
            <w:hideMark/>
          </w:tcPr>
          <w:p w14:paraId="437D3E22"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36C56BC1" w14:textId="2A8CA733" w:rsidR="00AE10A3" w:rsidRPr="00DB7C62" w:rsidRDefault="00AE10A3" w:rsidP="00DB7C62">
            <w:pPr>
              <w:spacing w:after="0"/>
              <w:rPr>
                <w:sz w:val="17"/>
                <w:szCs w:val="17"/>
                <w:lang w:eastAsia="en-AU"/>
              </w:rPr>
            </w:pPr>
            <w:r w:rsidRPr="00DB7C62">
              <w:rPr>
                <w:sz w:val="17"/>
                <w:szCs w:val="17"/>
                <w:lang w:eastAsia="en-AU"/>
              </w:rPr>
              <w:t>SA</w:t>
            </w:r>
          </w:p>
        </w:tc>
        <w:tc>
          <w:tcPr>
            <w:tcW w:w="859" w:type="pct"/>
            <w:tcBorders>
              <w:top w:val="nil"/>
              <w:left w:val="nil"/>
              <w:bottom w:val="single" w:sz="8" w:space="0" w:color="auto"/>
              <w:right w:val="nil"/>
            </w:tcBorders>
            <w:shd w:val="clear" w:color="auto" w:fill="auto"/>
            <w:vAlign w:val="center"/>
            <w:hideMark/>
          </w:tcPr>
          <w:p w14:paraId="4EC396F1" w14:textId="5040A344" w:rsidR="00AE10A3" w:rsidRPr="00DB7C62" w:rsidRDefault="009D0784" w:rsidP="00E729B9">
            <w:pPr>
              <w:spacing w:after="0"/>
              <w:jc w:val="right"/>
              <w:rPr>
                <w:sz w:val="17"/>
                <w:szCs w:val="17"/>
                <w:lang w:eastAsia="en-AU"/>
              </w:rPr>
            </w:pPr>
            <w:r w:rsidRPr="009D0784">
              <w:rPr>
                <w:sz w:val="17"/>
                <w:szCs w:val="17"/>
                <w:lang w:eastAsia="en-AU"/>
              </w:rPr>
              <w:t>60</w:t>
            </w:r>
          </w:p>
        </w:tc>
      </w:tr>
      <w:tr w:rsidR="00AE10A3" w:rsidRPr="003622FD" w14:paraId="24C3FB65" w14:textId="77777777" w:rsidTr="00AE10A3">
        <w:trPr>
          <w:trHeight w:val="397"/>
        </w:trPr>
        <w:tc>
          <w:tcPr>
            <w:tcW w:w="1748" w:type="pct"/>
            <w:vMerge/>
            <w:tcBorders>
              <w:top w:val="nil"/>
              <w:left w:val="nil"/>
              <w:bottom w:val="single" w:sz="8" w:space="0" w:color="000000"/>
              <w:right w:val="nil"/>
            </w:tcBorders>
            <w:vAlign w:val="center"/>
            <w:hideMark/>
          </w:tcPr>
          <w:p w14:paraId="66D5DAE5"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353B7E73" w14:textId="374F74F1" w:rsidR="00AE10A3" w:rsidRPr="00DB7C62" w:rsidRDefault="00AE10A3" w:rsidP="00DB7C62">
            <w:pPr>
              <w:spacing w:after="0"/>
              <w:rPr>
                <w:sz w:val="17"/>
                <w:szCs w:val="17"/>
                <w:lang w:eastAsia="en-AU"/>
              </w:rPr>
            </w:pPr>
            <w:r w:rsidRPr="00DB7C62">
              <w:rPr>
                <w:sz w:val="17"/>
                <w:szCs w:val="17"/>
                <w:lang w:eastAsia="en-AU"/>
              </w:rPr>
              <w:t>ACT</w:t>
            </w:r>
          </w:p>
        </w:tc>
        <w:tc>
          <w:tcPr>
            <w:tcW w:w="859" w:type="pct"/>
            <w:tcBorders>
              <w:top w:val="nil"/>
              <w:left w:val="nil"/>
              <w:bottom w:val="single" w:sz="8" w:space="0" w:color="auto"/>
              <w:right w:val="nil"/>
            </w:tcBorders>
            <w:shd w:val="clear" w:color="auto" w:fill="auto"/>
            <w:vAlign w:val="center"/>
            <w:hideMark/>
          </w:tcPr>
          <w:p w14:paraId="466ED3E6" w14:textId="6392919E" w:rsidR="00AE10A3" w:rsidRPr="00DB7C62" w:rsidRDefault="00AE10A3" w:rsidP="00E729B9">
            <w:pPr>
              <w:spacing w:after="0"/>
              <w:jc w:val="right"/>
              <w:rPr>
                <w:sz w:val="17"/>
                <w:szCs w:val="17"/>
                <w:lang w:eastAsia="en-AU"/>
              </w:rPr>
            </w:pPr>
            <w:r w:rsidRPr="00DB7C62">
              <w:rPr>
                <w:sz w:val="17"/>
                <w:szCs w:val="17"/>
                <w:lang w:eastAsia="en-AU"/>
              </w:rPr>
              <w:t>21</w:t>
            </w:r>
          </w:p>
        </w:tc>
      </w:tr>
      <w:tr w:rsidR="00AE10A3" w:rsidRPr="003622FD" w14:paraId="3D8462EA" w14:textId="77777777" w:rsidTr="00AE10A3">
        <w:trPr>
          <w:trHeight w:val="397"/>
        </w:trPr>
        <w:tc>
          <w:tcPr>
            <w:tcW w:w="1748" w:type="pct"/>
            <w:vMerge/>
            <w:tcBorders>
              <w:top w:val="nil"/>
              <w:left w:val="nil"/>
              <w:bottom w:val="single" w:sz="8" w:space="0" w:color="000000"/>
              <w:right w:val="nil"/>
            </w:tcBorders>
            <w:vAlign w:val="center"/>
            <w:hideMark/>
          </w:tcPr>
          <w:p w14:paraId="0D900732"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6970B0CD" w14:textId="789F3623" w:rsidR="00AE10A3" w:rsidRPr="00DB7C62" w:rsidRDefault="00AE10A3" w:rsidP="00DB7C62">
            <w:pPr>
              <w:spacing w:after="0"/>
              <w:rPr>
                <w:sz w:val="17"/>
                <w:szCs w:val="17"/>
                <w:lang w:eastAsia="en-AU"/>
              </w:rPr>
            </w:pPr>
            <w:r w:rsidRPr="00DB7C62">
              <w:rPr>
                <w:sz w:val="17"/>
                <w:szCs w:val="17"/>
                <w:lang w:eastAsia="en-AU"/>
              </w:rPr>
              <w:t>NT</w:t>
            </w:r>
          </w:p>
        </w:tc>
        <w:tc>
          <w:tcPr>
            <w:tcW w:w="859" w:type="pct"/>
            <w:tcBorders>
              <w:top w:val="nil"/>
              <w:left w:val="nil"/>
              <w:bottom w:val="single" w:sz="8" w:space="0" w:color="auto"/>
              <w:right w:val="nil"/>
            </w:tcBorders>
            <w:shd w:val="clear" w:color="auto" w:fill="auto"/>
            <w:vAlign w:val="center"/>
            <w:hideMark/>
          </w:tcPr>
          <w:p w14:paraId="233B85AF" w14:textId="2C1860D5" w:rsidR="00AE10A3" w:rsidRPr="00DB7C62" w:rsidRDefault="009D0784" w:rsidP="00E729B9">
            <w:pPr>
              <w:spacing w:after="0"/>
              <w:jc w:val="right"/>
              <w:rPr>
                <w:sz w:val="17"/>
                <w:szCs w:val="17"/>
                <w:lang w:eastAsia="en-AU"/>
              </w:rPr>
            </w:pPr>
            <w:r w:rsidRPr="009D0784">
              <w:rPr>
                <w:sz w:val="17"/>
                <w:szCs w:val="17"/>
                <w:lang w:eastAsia="en-AU"/>
              </w:rPr>
              <w:t>17</w:t>
            </w:r>
          </w:p>
        </w:tc>
      </w:tr>
      <w:tr w:rsidR="00AE10A3" w:rsidRPr="003622FD" w14:paraId="4B801BDB" w14:textId="77777777" w:rsidTr="00AE10A3">
        <w:trPr>
          <w:trHeight w:val="397"/>
        </w:trPr>
        <w:tc>
          <w:tcPr>
            <w:tcW w:w="1748" w:type="pct"/>
            <w:vMerge/>
            <w:tcBorders>
              <w:top w:val="nil"/>
              <w:left w:val="nil"/>
              <w:bottom w:val="single" w:sz="8" w:space="0" w:color="000000"/>
              <w:right w:val="nil"/>
            </w:tcBorders>
            <w:vAlign w:val="center"/>
            <w:hideMark/>
          </w:tcPr>
          <w:p w14:paraId="1AD38AC5"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407F604A" w14:textId="5A9AA98B" w:rsidR="00AE10A3" w:rsidRPr="00DB7C62" w:rsidRDefault="00AE10A3" w:rsidP="00DB7C62">
            <w:pPr>
              <w:spacing w:after="0"/>
              <w:rPr>
                <w:sz w:val="17"/>
                <w:szCs w:val="17"/>
                <w:lang w:eastAsia="en-AU"/>
              </w:rPr>
            </w:pPr>
            <w:r w:rsidRPr="00DB7C62">
              <w:rPr>
                <w:sz w:val="17"/>
                <w:szCs w:val="17"/>
                <w:lang w:eastAsia="en-AU"/>
              </w:rPr>
              <w:t>TAS</w:t>
            </w:r>
          </w:p>
        </w:tc>
        <w:tc>
          <w:tcPr>
            <w:tcW w:w="859" w:type="pct"/>
            <w:tcBorders>
              <w:top w:val="nil"/>
              <w:left w:val="nil"/>
              <w:bottom w:val="single" w:sz="8" w:space="0" w:color="auto"/>
              <w:right w:val="nil"/>
            </w:tcBorders>
            <w:shd w:val="clear" w:color="auto" w:fill="auto"/>
            <w:vAlign w:val="center"/>
            <w:hideMark/>
          </w:tcPr>
          <w:p w14:paraId="719DBD9D" w14:textId="63378F8E" w:rsidR="00AE10A3" w:rsidRPr="00DB7C62" w:rsidRDefault="00AE10A3" w:rsidP="00E729B9">
            <w:pPr>
              <w:spacing w:after="0"/>
              <w:jc w:val="right"/>
              <w:rPr>
                <w:sz w:val="17"/>
                <w:szCs w:val="17"/>
                <w:lang w:eastAsia="en-AU"/>
              </w:rPr>
            </w:pPr>
            <w:r w:rsidRPr="00DB7C62">
              <w:rPr>
                <w:sz w:val="17"/>
                <w:szCs w:val="17"/>
                <w:lang w:eastAsia="en-AU"/>
              </w:rPr>
              <w:t>24</w:t>
            </w:r>
          </w:p>
        </w:tc>
      </w:tr>
      <w:tr w:rsidR="00AE10A3" w:rsidRPr="003622FD" w14:paraId="2DEBB756" w14:textId="77777777" w:rsidTr="00AE10A3">
        <w:trPr>
          <w:trHeight w:val="397"/>
        </w:trPr>
        <w:tc>
          <w:tcPr>
            <w:tcW w:w="1748" w:type="pct"/>
            <w:vMerge w:val="restart"/>
            <w:tcBorders>
              <w:top w:val="nil"/>
              <w:left w:val="nil"/>
              <w:bottom w:val="single" w:sz="8" w:space="0" w:color="000000"/>
              <w:right w:val="nil"/>
            </w:tcBorders>
            <w:shd w:val="clear" w:color="auto" w:fill="auto"/>
            <w:vAlign w:val="center"/>
            <w:hideMark/>
          </w:tcPr>
          <w:p w14:paraId="0CB98916" w14:textId="77777777" w:rsidR="00AE10A3" w:rsidRPr="00DB7C62" w:rsidRDefault="00AE10A3" w:rsidP="00DB7C62">
            <w:pPr>
              <w:spacing w:after="0"/>
              <w:rPr>
                <w:sz w:val="17"/>
                <w:szCs w:val="17"/>
                <w:lang w:eastAsia="en-AU"/>
              </w:rPr>
            </w:pPr>
            <w:r w:rsidRPr="00DB7C62">
              <w:rPr>
                <w:sz w:val="17"/>
                <w:szCs w:val="17"/>
                <w:lang w:eastAsia="en-AU"/>
              </w:rPr>
              <w:t>NFP status</w:t>
            </w:r>
          </w:p>
        </w:tc>
        <w:tc>
          <w:tcPr>
            <w:tcW w:w="2393" w:type="pct"/>
            <w:tcBorders>
              <w:top w:val="nil"/>
              <w:left w:val="nil"/>
              <w:bottom w:val="single" w:sz="8" w:space="0" w:color="auto"/>
              <w:right w:val="nil"/>
            </w:tcBorders>
            <w:shd w:val="clear" w:color="auto" w:fill="auto"/>
            <w:vAlign w:val="center"/>
            <w:hideMark/>
          </w:tcPr>
          <w:p w14:paraId="44CCD361" w14:textId="70B1287D" w:rsidR="00AE10A3" w:rsidRPr="00DB7C62" w:rsidRDefault="00AE10A3" w:rsidP="00DB7C62">
            <w:pPr>
              <w:spacing w:after="0"/>
              <w:rPr>
                <w:sz w:val="17"/>
                <w:szCs w:val="17"/>
                <w:lang w:eastAsia="en-AU"/>
              </w:rPr>
            </w:pPr>
            <w:r w:rsidRPr="00DB7C62">
              <w:rPr>
                <w:sz w:val="17"/>
                <w:szCs w:val="17"/>
                <w:lang w:eastAsia="en-AU"/>
              </w:rPr>
              <w:t>For</w:t>
            </w:r>
            <w:r w:rsidR="00986E84">
              <w:rPr>
                <w:sz w:val="17"/>
                <w:szCs w:val="17"/>
                <w:lang w:eastAsia="en-AU"/>
              </w:rPr>
              <w:t>-</w:t>
            </w:r>
            <w:r w:rsidRPr="00DB7C62">
              <w:rPr>
                <w:sz w:val="17"/>
                <w:szCs w:val="17"/>
                <w:lang w:eastAsia="en-AU"/>
              </w:rPr>
              <w:t>profit</w:t>
            </w:r>
          </w:p>
        </w:tc>
        <w:tc>
          <w:tcPr>
            <w:tcW w:w="859" w:type="pct"/>
            <w:tcBorders>
              <w:top w:val="nil"/>
              <w:left w:val="nil"/>
              <w:bottom w:val="single" w:sz="8" w:space="0" w:color="auto"/>
              <w:right w:val="nil"/>
            </w:tcBorders>
            <w:shd w:val="clear" w:color="auto" w:fill="auto"/>
            <w:vAlign w:val="center"/>
            <w:hideMark/>
          </w:tcPr>
          <w:p w14:paraId="00D60789" w14:textId="36651AE6" w:rsidR="00AE10A3" w:rsidRPr="00DB7C62" w:rsidRDefault="009E1EF7" w:rsidP="00E729B9">
            <w:pPr>
              <w:spacing w:after="0"/>
              <w:jc w:val="right"/>
              <w:rPr>
                <w:sz w:val="17"/>
                <w:szCs w:val="17"/>
                <w:lang w:eastAsia="en-AU"/>
              </w:rPr>
            </w:pPr>
            <w:r w:rsidRPr="009E1EF7">
              <w:rPr>
                <w:sz w:val="17"/>
                <w:szCs w:val="17"/>
                <w:lang w:eastAsia="en-AU"/>
              </w:rPr>
              <w:t>420</w:t>
            </w:r>
          </w:p>
        </w:tc>
      </w:tr>
      <w:tr w:rsidR="00AE10A3" w:rsidRPr="003622FD" w14:paraId="422424FC" w14:textId="77777777" w:rsidTr="00AE10A3">
        <w:trPr>
          <w:trHeight w:val="397"/>
        </w:trPr>
        <w:tc>
          <w:tcPr>
            <w:tcW w:w="1748" w:type="pct"/>
            <w:vMerge/>
            <w:tcBorders>
              <w:top w:val="nil"/>
              <w:left w:val="nil"/>
              <w:bottom w:val="single" w:sz="8" w:space="0" w:color="000000"/>
              <w:right w:val="nil"/>
            </w:tcBorders>
            <w:vAlign w:val="center"/>
            <w:hideMark/>
          </w:tcPr>
          <w:p w14:paraId="46E52A4C"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60947299" w14:textId="3D7ED28D" w:rsidR="00AE10A3" w:rsidRPr="00DB7C62" w:rsidRDefault="00AE10A3" w:rsidP="00DB7C62">
            <w:pPr>
              <w:spacing w:after="0"/>
              <w:rPr>
                <w:sz w:val="17"/>
                <w:szCs w:val="17"/>
                <w:lang w:eastAsia="en-AU"/>
              </w:rPr>
            </w:pPr>
            <w:r w:rsidRPr="00DB7C62">
              <w:rPr>
                <w:sz w:val="17"/>
                <w:szCs w:val="17"/>
                <w:lang w:eastAsia="en-AU"/>
              </w:rPr>
              <w:t>NFP</w:t>
            </w:r>
          </w:p>
        </w:tc>
        <w:tc>
          <w:tcPr>
            <w:tcW w:w="859" w:type="pct"/>
            <w:tcBorders>
              <w:top w:val="nil"/>
              <w:left w:val="nil"/>
              <w:bottom w:val="single" w:sz="8" w:space="0" w:color="auto"/>
              <w:right w:val="nil"/>
            </w:tcBorders>
            <w:shd w:val="clear" w:color="auto" w:fill="auto"/>
            <w:vAlign w:val="center"/>
            <w:hideMark/>
          </w:tcPr>
          <w:p w14:paraId="39FD3698" w14:textId="169D0723" w:rsidR="00AE10A3" w:rsidRPr="00DB7C62" w:rsidRDefault="009E1EF7" w:rsidP="00E729B9">
            <w:pPr>
              <w:spacing w:after="0"/>
              <w:jc w:val="right"/>
              <w:rPr>
                <w:sz w:val="17"/>
                <w:szCs w:val="17"/>
                <w:lang w:eastAsia="en-AU"/>
              </w:rPr>
            </w:pPr>
            <w:r w:rsidRPr="009E1EF7">
              <w:rPr>
                <w:sz w:val="17"/>
                <w:szCs w:val="17"/>
                <w:lang w:eastAsia="en-AU"/>
              </w:rPr>
              <w:t>471</w:t>
            </w:r>
          </w:p>
        </w:tc>
      </w:tr>
      <w:tr w:rsidR="00AE10A3" w:rsidRPr="003622FD" w14:paraId="0408EE7C" w14:textId="77777777" w:rsidTr="00AE10A3">
        <w:trPr>
          <w:trHeight w:val="397"/>
        </w:trPr>
        <w:tc>
          <w:tcPr>
            <w:tcW w:w="1748" w:type="pct"/>
            <w:vMerge w:val="restart"/>
            <w:tcBorders>
              <w:top w:val="nil"/>
              <w:left w:val="nil"/>
              <w:bottom w:val="single" w:sz="8" w:space="0" w:color="000000"/>
              <w:right w:val="nil"/>
            </w:tcBorders>
            <w:shd w:val="clear" w:color="auto" w:fill="auto"/>
            <w:vAlign w:val="center"/>
            <w:hideMark/>
          </w:tcPr>
          <w:p w14:paraId="7FABA11F" w14:textId="77777777" w:rsidR="00AE10A3" w:rsidRPr="00DB7C62" w:rsidRDefault="00AE10A3" w:rsidP="00DB7C62">
            <w:pPr>
              <w:spacing w:after="0"/>
              <w:rPr>
                <w:sz w:val="17"/>
                <w:szCs w:val="17"/>
                <w:lang w:eastAsia="en-AU"/>
              </w:rPr>
            </w:pPr>
            <w:r w:rsidRPr="00DB7C62">
              <w:rPr>
                <w:sz w:val="17"/>
                <w:szCs w:val="17"/>
                <w:lang w:eastAsia="en-AU"/>
              </w:rPr>
              <w:t>Majority service type, based on revenue</w:t>
            </w:r>
          </w:p>
        </w:tc>
        <w:tc>
          <w:tcPr>
            <w:tcW w:w="2393" w:type="pct"/>
            <w:tcBorders>
              <w:top w:val="nil"/>
              <w:left w:val="nil"/>
              <w:bottom w:val="single" w:sz="8" w:space="0" w:color="auto"/>
              <w:right w:val="nil"/>
            </w:tcBorders>
            <w:shd w:val="clear" w:color="auto" w:fill="auto"/>
            <w:vAlign w:val="center"/>
            <w:hideMark/>
          </w:tcPr>
          <w:p w14:paraId="765130B3" w14:textId="1859EA94" w:rsidR="00AE10A3" w:rsidRPr="00DB7C62" w:rsidRDefault="00AE10A3" w:rsidP="00DB7C62">
            <w:pPr>
              <w:spacing w:after="0"/>
              <w:rPr>
                <w:sz w:val="17"/>
                <w:szCs w:val="17"/>
                <w:lang w:eastAsia="en-AU"/>
              </w:rPr>
            </w:pPr>
            <w:r w:rsidRPr="00DB7C62">
              <w:rPr>
                <w:sz w:val="17"/>
                <w:szCs w:val="17"/>
                <w:lang w:eastAsia="en-AU"/>
              </w:rPr>
              <w:t>High intensity DPA</w:t>
            </w:r>
          </w:p>
        </w:tc>
        <w:tc>
          <w:tcPr>
            <w:tcW w:w="859" w:type="pct"/>
            <w:tcBorders>
              <w:top w:val="nil"/>
              <w:left w:val="nil"/>
              <w:bottom w:val="single" w:sz="8" w:space="0" w:color="auto"/>
              <w:right w:val="nil"/>
            </w:tcBorders>
            <w:shd w:val="clear" w:color="auto" w:fill="auto"/>
            <w:vAlign w:val="center"/>
            <w:hideMark/>
          </w:tcPr>
          <w:p w14:paraId="23C62868" w14:textId="3C73DCD3" w:rsidR="00AE10A3" w:rsidRPr="00DB7C62" w:rsidRDefault="007C4649" w:rsidP="00E729B9">
            <w:pPr>
              <w:spacing w:after="0"/>
              <w:jc w:val="right"/>
              <w:rPr>
                <w:sz w:val="17"/>
                <w:szCs w:val="17"/>
                <w:lang w:eastAsia="en-AU"/>
              </w:rPr>
            </w:pPr>
            <w:r w:rsidRPr="007C4649">
              <w:rPr>
                <w:sz w:val="17"/>
                <w:szCs w:val="17"/>
                <w:lang w:eastAsia="en-AU"/>
              </w:rPr>
              <w:t>52</w:t>
            </w:r>
          </w:p>
        </w:tc>
      </w:tr>
      <w:tr w:rsidR="00AE10A3" w:rsidRPr="003622FD" w14:paraId="0A00CDA4" w14:textId="77777777" w:rsidTr="00AE10A3">
        <w:trPr>
          <w:trHeight w:val="397"/>
        </w:trPr>
        <w:tc>
          <w:tcPr>
            <w:tcW w:w="1748" w:type="pct"/>
            <w:vMerge/>
            <w:tcBorders>
              <w:top w:val="nil"/>
              <w:left w:val="nil"/>
              <w:bottom w:val="single" w:sz="8" w:space="0" w:color="000000"/>
              <w:right w:val="nil"/>
            </w:tcBorders>
            <w:vAlign w:val="center"/>
            <w:hideMark/>
          </w:tcPr>
          <w:p w14:paraId="65B1B036"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6CC1E50D" w14:textId="11FAEC92" w:rsidR="00AE10A3" w:rsidRPr="00DB7C62" w:rsidRDefault="00AE10A3" w:rsidP="00DB7C62">
            <w:pPr>
              <w:spacing w:after="0"/>
              <w:rPr>
                <w:sz w:val="17"/>
                <w:szCs w:val="17"/>
                <w:lang w:eastAsia="en-AU"/>
              </w:rPr>
            </w:pPr>
            <w:r w:rsidRPr="00DB7C62">
              <w:rPr>
                <w:sz w:val="17"/>
                <w:szCs w:val="17"/>
                <w:lang w:eastAsia="en-AU"/>
              </w:rPr>
              <w:t>DP</w:t>
            </w:r>
            <w:r w:rsidR="00585CAC">
              <w:rPr>
                <w:sz w:val="17"/>
                <w:szCs w:val="17"/>
                <w:lang w:eastAsia="en-AU"/>
              </w:rPr>
              <w:t>A</w:t>
            </w:r>
          </w:p>
        </w:tc>
        <w:tc>
          <w:tcPr>
            <w:tcW w:w="859" w:type="pct"/>
            <w:tcBorders>
              <w:top w:val="nil"/>
              <w:left w:val="nil"/>
              <w:bottom w:val="single" w:sz="8" w:space="0" w:color="auto"/>
              <w:right w:val="nil"/>
            </w:tcBorders>
            <w:shd w:val="clear" w:color="auto" w:fill="auto"/>
            <w:vAlign w:val="center"/>
            <w:hideMark/>
          </w:tcPr>
          <w:p w14:paraId="657D10F7" w14:textId="5E371437" w:rsidR="00AE10A3" w:rsidRPr="00DB7C62" w:rsidRDefault="007C4649" w:rsidP="00E729B9">
            <w:pPr>
              <w:spacing w:after="0"/>
              <w:jc w:val="right"/>
              <w:rPr>
                <w:sz w:val="17"/>
                <w:szCs w:val="17"/>
                <w:lang w:eastAsia="en-AU"/>
              </w:rPr>
            </w:pPr>
            <w:r w:rsidRPr="007C4649">
              <w:rPr>
                <w:sz w:val="17"/>
                <w:szCs w:val="17"/>
                <w:lang w:eastAsia="en-AU"/>
              </w:rPr>
              <w:t>123</w:t>
            </w:r>
          </w:p>
        </w:tc>
      </w:tr>
      <w:tr w:rsidR="00AE10A3" w:rsidRPr="003622FD" w14:paraId="50DFD2D3" w14:textId="77777777" w:rsidTr="00AE10A3">
        <w:trPr>
          <w:trHeight w:val="397"/>
        </w:trPr>
        <w:tc>
          <w:tcPr>
            <w:tcW w:w="1748" w:type="pct"/>
            <w:vMerge/>
            <w:tcBorders>
              <w:top w:val="nil"/>
              <w:left w:val="nil"/>
              <w:bottom w:val="single" w:sz="8" w:space="0" w:color="000000"/>
              <w:right w:val="nil"/>
            </w:tcBorders>
            <w:vAlign w:val="center"/>
            <w:hideMark/>
          </w:tcPr>
          <w:p w14:paraId="5BDDD45C"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6828A7B5" w14:textId="25E2DAA8" w:rsidR="00AE10A3" w:rsidRPr="00DB7C62" w:rsidRDefault="00AE10A3" w:rsidP="00DB7C62">
            <w:pPr>
              <w:spacing w:after="0"/>
              <w:rPr>
                <w:sz w:val="17"/>
                <w:szCs w:val="17"/>
                <w:lang w:eastAsia="en-AU"/>
              </w:rPr>
            </w:pPr>
            <w:r w:rsidRPr="00DB7C62">
              <w:rPr>
                <w:sz w:val="17"/>
                <w:szCs w:val="17"/>
                <w:lang w:eastAsia="en-AU"/>
              </w:rPr>
              <w:t>Part in Comm Soc Civ</w:t>
            </w:r>
          </w:p>
        </w:tc>
        <w:tc>
          <w:tcPr>
            <w:tcW w:w="859" w:type="pct"/>
            <w:tcBorders>
              <w:top w:val="nil"/>
              <w:left w:val="nil"/>
              <w:bottom w:val="single" w:sz="8" w:space="0" w:color="auto"/>
              <w:right w:val="nil"/>
            </w:tcBorders>
            <w:shd w:val="clear" w:color="auto" w:fill="auto"/>
            <w:vAlign w:val="center"/>
            <w:hideMark/>
          </w:tcPr>
          <w:p w14:paraId="7AB6C63C" w14:textId="77AAA877" w:rsidR="00AE10A3" w:rsidRPr="00DB7C62" w:rsidRDefault="00AE10A3" w:rsidP="00E729B9">
            <w:pPr>
              <w:spacing w:after="0"/>
              <w:jc w:val="right"/>
              <w:rPr>
                <w:sz w:val="17"/>
                <w:szCs w:val="17"/>
                <w:lang w:eastAsia="en-AU"/>
              </w:rPr>
            </w:pPr>
            <w:r w:rsidRPr="00DB7C62">
              <w:rPr>
                <w:sz w:val="17"/>
                <w:szCs w:val="17"/>
                <w:lang w:eastAsia="en-AU"/>
              </w:rPr>
              <w:t>180</w:t>
            </w:r>
          </w:p>
        </w:tc>
      </w:tr>
      <w:tr w:rsidR="00AE10A3" w:rsidRPr="003622FD" w14:paraId="0F499EFF" w14:textId="77777777" w:rsidTr="00AE10A3">
        <w:trPr>
          <w:trHeight w:val="397"/>
        </w:trPr>
        <w:tc>
          <w:tcPr>
            <w:tcW w:w="1748" w:type="pct"/>
            <w:vMerge/>
            <w:tcBorders>
              <w:top w:val="nil"/>
              <w:left w:val="nil"/>
              <w:bottom w:val="single" w:sz="8" w:space="0" w:color="000000"/>
              <w:right w:val="nil"/>
            </w:tcBorders>
            <w:vAlign w:val="center"/>
            <w:hideMark/>
          </w:tcPr>
          <w:p w14:paraId="35A7B934"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7E78BD7A" w14:textId="55564D3D" w:rsidR="00AE10A3" w:rsidRPr="00DB7C62" w:rsidRDefault="00AE10A3" w:rsidP="00DB7C62">
            <w:pPr>
              <w:spacing w:after="0"/>
              <w:rPr>
                <w:sz w:val="17"/>
                <w:szCs w:val="17"/>
                <w:lang w:eastAsia="en-AU"/>
              </w:rPr>
            </w:pPr>
            <w:r w:rsidRPr="00DB7C62">
              <w:rPr>
                <w:sz w:val="17"/>
                <w:szCs w:val="17"/>
                <w:lang w:eastAsia="en-AU"/>
              </w:rPr>
              <w:t>SIL</w:t>
            </w:r>
          </w:p>
        </w:tc>
        <w:tc>
          <w:tcPr>
            <w:tcW w:w="859" w:type="pct"/>
            <w:tcBorders>
              <w:top w:val="nil"/>
              <w:left w:val="nil"/>
              <w:bottom w:val="single" w:sz="8" w:space="0" w:color="auto"/>
              <w:right w:val="nil"/>
            </w:tcBorders>
            <w:shd w:val="clear" w:color="auto" w:fill="auto"/>
            <w:vAlign w:val="center"/>
            <w:hideMark/>
          </w:tcPr>
          <w:p w14:paraId="7909FD5C" w14:textId="6125A37D" w:rsidR="00AE10A3" w:rsidRPr="00DB7C62" w:rsidRDefault="007C4649" w:rsidP="00E729B9">
            <w:pPr>
              <w:spacing w:after="0"/>
              <w:jc w:val="right"/>
              <w:rPr>
                <w:sz w:val="17"/>
                <w:szCs w:val="17"/>
                <w:lang w:eastAsia="en-AU"/>
              </w:rPr>
            </w:pPr>
            <w:r w:rsidRPr="007C4649">
              <w:rPr>
                <w:sz w:val="17"/>
                <w:szCs w:val="17"/>
                <w:lang w:eastAsia="en-AU"/>
              </w:rPr>
              <w:t>224</w:t>
            </w:r>
          </w:p>
        </w:tc>
      </w:tr>
      <w:tr w:rsidR="00AE10A3" w:rsidRPr="003622FD" w14:paraId="210D68DA" w14:textId="77777777" w:rsidTr="00AE10A3">
        <w:trPr>
          <w:trHeight w:val="397"/>
        </w:trPr>
        <w:tc>
          <w:tcPr>
            <w:tcW w:w="1748" w:type="pct"/>
            <w:vMerge/>
            <w:tcBorders>
              <w:top w:val="nil"/>
              <w:left w:val="nil"/>
              <w:bottom w:val="single" w:sz="8" w:space="0" w:color="000000"/>
              <w:right w:val="nil"/>
            </w:tcBorders>
            <w:vAlign w:val="center"/>
            <w:hideMark/>
          </w:tcPr>
          <w:p w14:paraId="166557C2"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48E46D04" w14:textId="54A82CDE" w:rsidR="00AE10A3" w:rsidRPr="00DB7C62" w:rsidRDefault="00AE10A3" w:rsidP="00DB7C62">
            <w:pPr>
              <w:spacing w:after="0"/>
              <w:rPr>
                <w:sz w:val="17"/>
                <w:szCs w:val="17"/>
                <w:lang w:eastAsia="en-AU"/>
              </w:rPr>
            </w:pPr>
            <w:r w:rsidRPr="00DB7C62">
              <w:rPr>
                <w:sz w:val="17"/>
                <w:szCs w:val="17"/>
                <w:lang w:eastAsia="en-AU"/>
              </w:rPr>
              <w:t>Employment</w:t>
            </w:r>
          </w:p>
        </w:tc>
        <w:tc>
          <w:tcPr>
            <w:tcW w:w="859" w:type="pct"/>
            <w:tcBorders>
              <w:top w:val="nil"/>
              <w:left w:val="nil"/>
              <w:bottom w:val="single" w:sz="8" w:space="0" w:color="auto"/>
              <w:right w:val="nil"/>
            </w:tcBorders>
            <w:shd w:val="clear" w:color="auto" w:fill="auto"/>
            <w:vAlign w:val="center"/>
            <w:hideMark/>
          </w:tcPr>
          <w:p w14:paraId="7E370D7D" w14:textId="47E67E91" w:rsidR="00AE10A3" w:rsidRPr="00DB7C62" w:rsidRDefault="007C4649" w:rsidP="00E729B9">
            <w:pPr>
              <w:spacing w:after="0"/>
              <w:jc w:val="right"/>
              <w:rPr>
                <w:sz w:val="17"/>
                <w:szCs w:val="17"/>
                <w:lang w:eastAsia="en-AU"/>
              </w:rPr>
            </w:pPr>
            <w:r w:rsidRPr="007C4649">
              <w:rPr>
                <w:sz w:val="17"/>
                <w:szCs w:val="17"/>
                <w:lang w:eastAsia="en-AU"/>
              </w:rPr>
              <w:t>19</w:t>
            </w:r>
          </w:p>
        </w:tc>
      </w:tr>
      <w:tr w:rsidR="00AE10A3" w:rsidRPr="003622FD" w14:paraId="1650395A" w14:textId="77777777" w:rsidTr="00AE10A3">
        <w:trPr>
          <w:trHeight w:val="397"/>
        </w:trPr>
        <w:tc>
          <w:tcPr>
            <w:tcW w:w="1748" w:type="pct"/>
            <w:vMerge/>
            <w:tcBorders>
              <w:top w:val="nil"/>
              <w:left w:val="nil"/>
              <w:bottom w:val="single" w:sz="8" w:space="0" w:color="000000"/>
              <w:right w:val="nil"/>
            </w:tcBorders>
            <w:vAlign w:val="center"/>
            <w:hideMark/>
          </w:tcPr>
          <w:p w14:paraId="1A7C312A"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2976D40D" w14:textId="371DA8DA" w:rsidR="00AE10A3" w:rsidRPr="00DB7C62" w:rsidRDefault="00AE10A3" w:rsidP="00DB7C62">
            <w:pPr>
              <w:spacing w:after="0"/>
              <w:rPr>
                <w:sz w:val="17"/>
                <w:szCs w:val="17"/>
                <w:lang w:eastAsia="en-AU"/>
              </w:rPr>
            </w:pPr>
            <w:r w:rsidRPr="00DB7C62">
              <w:rPr>
                <w:sz w:val="17"/>
                <w:szCs w:val="17"/>
                <w:lang w:eastAsia="en-AU"/>
              </w:rPr>
              <w:t>Groups</w:t>
            </w:r>
          </w:p>
        </w:tc>
        <w:tc>
          <w:tcPr>
            <w:tcW w:w="859" w:type="pct"/>
            <w:tcBorders>
              <w:top w:val="nil"/>
              <w:left w:val="nil"/>
              <w:bottom w:val="single" w:sz="8" w:space="0" w:color="auto"/>
              <w:right w:val="nil"/>
            </w:tcBorders>
            <w:shd w:val="clear" w:color="auto" w:fill="auto"/>
            <w:vAlign w:val="center"/>
            <w:hideMark/>
          </w:tcPr>
          <w:p w14:paraId="4EB1CE9D" w14:textId="412D525A" w:rsidR="00AE10A3" w:rsidRPr="00DB7C62" w:rsidRDefault="00AE10A3" w:rsidP="00E729B9">
            <w:pPr>
              <w:spacing w:after="0"/>
              <w:jc w:val="right"/>
              <w:rPr>
                <w:sz w:val="17"/>
                <w:szCs w:val="17"/>
                <w:lang w:eastAsia="en-AU"/>
              </w:rPr>
            </w:pPr>
            <w:r w:rsidRPr="00DB7C62">
              <w:rPr>
                <w:sz w:val="17"/>
                <w:szCs w:val="17"/>
                <w:lang w:eastAsia="en-AU"/>
              </w:rPr>
              <w:t>71</w:t>
            </w:r>
          </w:p>
        </w:tc>
      </w:tr>
      <w:tr w:rsidR="00AE10A3" w:rsidRPr="003622FD" w14:paraId="44A0FEC0" w14:textId="77777777" w:rsidTr="00AE10A3">
        <w:trPr>
          <w:trHeight w:val="397"/>
        </w:trPr>
        <w:tc>
          <w:tcPr>
            <w:tcW w:w="1748" w:type="pct"/>
            <w:vMerge/>
            <w:tcBorders>
              <w:top w:val="nil"/>
              <w:left w:val="nil"/>
              <w:bottom w:val="single" w:sz="8" w:space="0" w:color="000000"/>
              <w:right w:val="nil"/>
            </w:tcBorders>
            <w:vAlign w:val="center"/>
            <w:hideMark/>
          </w:tcPr>
          <w:p w14:paraId="1EB4DCC8"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1B86A925" w14:textId="2EC3A05B" w:rsidR="00AE10A3" w:rsidRPr="00DB7C62" w:rsidRDefault="00AE10A3" w:rsidP="00DB7C62">
            <w:pPr>
              <w:spacing w:after="0"/>
              <w:rPr>
                <w:sz w:val="17"/>
                <w:szCs w:val="17"/>
                <w:lang w:eastAsia="en-AU"/>
              </w:rPr>
            </w:pPr>
            <w:r w:rsidRPr="00DB7C62">
              <w:rPr>
                <w:sz w:val="17"/>
                <w:szCs w:val="17"/>
                <w:lang w:eastAsia="en-AU"/>
              </w:rPr>
              <w:t>Mixed</w:t>
            </w:r>
          </w:p>
        </w:tc>
        <w:tc>
          <w:tcPr>
            <w:tcW w:w="859" w:type="pct"/>
            <w:tcBorders>
              <w:top w:val="nil"/>
              <w:left w:val="nil"/>
              <w:bottom w:val="single" w:sz="8" w:space="0" w:color="auto"/>
              <w:right w:val="nil"/>
            </w:tcBorders>
            <w:shd w:val="clear" w:color="auto" w:fill="auto"/>
            <w:vAlign w:val="center"/>
            <w:hideMark/>
          </w:tcPr>
          <w:p w14:paraId="1813A4AB" w14:textId="6209C49D" w:rsidR="00AE10A3" w:rsidRPr="00DB7C62" w:rsidRDefault="00AE10A3" w:rsidP="00E729B9">
            <w:pPr>
              <w:spacing w:after="0"/>
              <w:jc w:val="right"/>
              <w:rPr>
                <w:sz w:val="17"/>
                <w:szCs w:val="17"/>
                <w:lang w:eastAsia="en-AU"/>
              </w:rPr>
            </w:pPr>
            <w:r w:rsidRPr="00DB7C62">
              <w:rPr>
                <w:sz w:val="17"/>
                <w:szCs w:val="17"/>
                <w:lang w:eastAsia="en-AU"/>
              </w:rPr>
              <w:t>188</w:t>
            </w:r>
          </w:p>
        </w:tc>
      </w:tr>
      <w:tr w:rsidR="00AE10A3" w:rsidRPr="003622FD" w14:paraId="7CA9A65E" w14:textId="77777777" w:rsidTr="00AE10A3">
        <w:trPr>
          <w:trHeight w:val="397"/>
        </w:trPr>
        <w:tc>
          <w:tcPr>
            <w:tcW w:w="1748" w:type="pct"/>
            <w:vMerge w:val="restart"/>
            <w:tcBorders>
              <w:top w:val="nil"/>
              <w:left w:val="nil"/>
              <w:bottom w:val="single" w:sz="8" w:space="0" w:color="000000"/>
              <w:right w:val="nil"/>
            </w:tcBorders>
            <w:shd w:val="clear" w:color="auto" w:fill="auto"/>
            <w:vAlign w:val="center"/>
            <w:hideMark/>
          </w:tcPr>
          <w:p w14:paraId="6F59E24A" w14:textId="77777777" w:rsidR="00AE10A3" w:rsidRPr="00DB7C62" w:rsidRDefault="00AE10A3" w:rsidP="00DB7C62">
            <w:pPr>
              <w:spacing w:after="0"/>
              <w:rPr>
                <w:sz w:val="17"/>
                <w:szCs w:val="17"/>
                <w:lang w:eastAsia="en-AU"/>
              </w:rPr>
            </w:pPr>
            <w:r w:rsidRPr="00DB7C62">
              <w:rPr>
                <w:sz w:val="17"/>
                <w:szCs w:val="17"/>
                <w:lang w:eastAsia="en-AU"/>
              </w:rPr>
              <w:t>Main geographical region of operation, based on revenue</w:t>
            </w:r>
          </w:p>
        </w:tc>
        <w:tc>
          <w:tcPr>
            <w:tcW w:w="2393" w:type="pct"/>
            <w:tcBorders>
              <w:top w:val="nil"/>
              <w:left w:val="nil"/>
              <w:bottom w:val="single" w:sz="8" w:space="0" w:color="auto"/>
              <w:right w:val="nil"/>
            </w:tcBorders>
            <w:shd w:val="clear" w:color="auto" w:fill="auto"/>
            <w:vAlign w:val="center"/>
            <w:hideMark/>
          </w:tcPr>
          <w:p w14:paraId="664B2937" w14:textId="77777777" w:rsidR="00AE10A3" w:rsidRPr="00DB7C62" w:rsidRDefault="00AE10A3" w:rsidP="00DB7C62">
            <w:pPr>
              <w:spacing w:after="0"/>
              <w:rPr>
                <w:sz w:val="17"/>
                <w:szCs w:val="17"/>
                <w:lang w:eastAsia="en-AU"/>
              </w:rPr>
            </w:pPr>
            <w:r w:rsidRPr="00DB7C62">
              <w:rPr>
                <w:sz w:val="17"/>
                <w:szCs w:val="17"/>
                <w:lang w:eastAsia="en-AU"/>
              </w:rPr>
              <w:t>MMM ≤3</w:t>
            </w:r>
          </w:p>
        </w:tc>
        <w:tc>
          <w:tcPr>
            <w:tcW w:w="859" w:type="pct"/>
            <w:tcBorders>
              <w:top w:val="nil"/>
              <w:left w:val="nil"/>
              <w:bottom w:val="single" w:sz="8" w:space="0" w:color="auto"/>
              <w:right w:val="nil"/>
            </w:tcBorders>
            <w:shd w:val="clear" w:color="auto" w:fill="auto"/>
            <w:vAlign w:val="center"/>
            <w:hideMark/>
          </w:tcPr>
          <w:p w14:paraId="6C791864" w14:textId="5EE3B778" w:rsidR="00AE10A3" w:rsidRPr="00DB7C62" w:rsidRDefault="00B86601" w:rsidP="00E729B9">
            <w:pPr>
              <w:spacing w:after="0"/>
              <w:jc w:val="right"/>
              <w:rPr>
                <w:sz w:val="17"/>
                <w:szCs w:val="17"/>
                <w:lang w:eastAsia="en-AU"/>
              </w:rPr>
            </w:pPr>
            <w:r w:rsidRPr="00B86601">
              <w:rPr>
                <w:sz w:val="17"/>
                <w:szCs w:val="17"/>
                <w:lang w:eastAsia="en-AU"/>
              </w:rPr>
              <w:t>754</w:t>
            </w:r>
          </w:p>
        </w:tc>
      </w:tr>
      <w:tr w:rsidR="00AE10A3" w:rsidRPr="003622FD" w14:paraId="53A3736F" w14:textId="77777777" w:rsidTr="00AE10A3">
        <w:trPr>
          <w:trHeight w:val="397"/>
        </w:trPr>
        <w:tc>
          <w:tcPr>
            <w:tcW w:w="1748" w:type="pct"/>
            <w:vMerge/>
            <w:tcBorders>
              <w:top w:val="nil"/>
              <w:left w:val="nil"/>
              <w:bottom w:val="single" w:sz="8" w:space="0" w:color="000000"/>
              <w:right w:val="nil"/>
            </w:tcBorders>
            <w:vAlign w:val="center"/>
            <w:hideMark/>
          </w:tcPr>
          <w:p w14:paraId="13604FAC"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70DD4622" w14:textId="77777777" w:rsidR="00AE10A3" w:rsidRPr="00DB7C62" w:rsidRDefault="00AE10A3" w:rsidP="00DB7C62">
            <w:pPr>
              <w:spacing w:after="0"/>
              <w:rPr>
                <w:sz w:val="17"/>
                <w:szCs w:val="17"/>
                <w:lang w:eastAsia="en-AU"/>
              </w:rPr>
            </w:pPr>
            <w:r w:rsidRPr="00DB7C62">
              <w:rPr>
                <w:sz w:val="17"/>
                <w:szCs w:val="17"/>
                <w:lang w:eastAsia="en-AU"/>
              </w:rPr>
              <w:t>MMM 4-5</w:t>
            </w:r>
          </w:p>
        </w:tc>
        <w:tc>
          <w:tcPr>
            <w:tcW w:w="859" w:type="pct"/>
            <w:tcBorders>
              <w:top w:val="nil"/>
              <w:left w:val="nil"/>
              <w:bottom w:val="single" w:sz="8" w:space="0" w:color="auto"/>
              <w:right w:val="nil"/>
            </w:tcBorders>
            <w:shd w:val="clear" w:color="auto" w:fill="auto"/>
            <w:vAlign w:val="center"/>
            <w:hideMark/>
          </w:tcPr>
          <w:p w14:paraId="73D87F95" w14:textId="3418FE5D" w:rsidR="00AE10A3" w:rsidRPr="00DB7C62" w:rsidRDefault="00AE10A3" w:rsidP="00E729B9">
            <w:pPr>
              <w:spacing w:after="0"/>
              <w:jc w:val="right"/>
              <w:rPr>
                <w:sz w:val="17"/>
                <w:szCs w:val="17"/>
                <w:lang w:eastAsia="en-AU"/>
              </w:rPr>
            </w:pPr>
            <w:r w:rsidRPr="00DB7C62">
              <w:rPr>
                <w:sz w:val="17"/>
                <w:szCs w:val="17"/>
                <w:lang w:eastAsia="en-AU"/>
              </w:rPr>
              <w:t>80</w:t>
            </w:r>
          </w:p>
        </w:tc>
      </w:tr>
      <w:tr w:rsidR="00AE10A3" w:rsidRPr="003622FD" w14:paraId="658C7F2E" w14:textId="77777777" w:rsidTr="00AE10A3">
        <w:trPr>
          <w:trHeight w:val="397"/>
        </w:trPr>
        <w:tc>
          <w:tcPr>
            <w:tcW w:w="1748" w:type="pct"/>
            <w:vMerge/>
            <w:tcBorders>
              <w:top w:val="nil"/>
              <w:left w:val="nil"/>
              <w:bottom w:val="single" w:sz="8" w:space="0" w:color="000000"/>
              <w:right w:val="nil"/>
            </w:tcBorders>
            <w:vAlign w:val="center"/>
            <w:hideMark/>
          </w:tcPr>
          <w:p w14:paraId="4090505A"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7B675D2A" w14:textId="77777777" w:rsidR="00AE10A3" w:rsidRPr="00DB7C62" w:rsidRDefault="00AE10A3" w:rsidP="00DB7C62">
            <w:pPr>
              <w:spacing w:after="0"/>
              <w:rPr>
                <w:sz w:val="17"/>
                <w:szCs w:val="17"/>
                <w:lang w:eastAsia="en-AU"/>
              </w:rPr>
            </w:pPr>
            <w:r w:rsidRPr="00DB7C62">
              <w:rPr>
                <w:sz w:val="17"/>
                <w:szCs w:val="17"/>
                <w:lang w:eastAsia="en-AU"/>
              </w:rPr>
              <w:t>MMM ≥ 6</w:t>
            </w:r>
          </w:p>
        </w:tc>
        <w:tc>
          <w:tcPr>
            <w:tcW w:w="859" w:type="pct"/>
            <w:tcBorders>
              <w:top w:val="nil"/>
              <w:left w:val="nil"/>
              <w:bottom w:val="single" w:sz="8" w:space="0" w:color="auto"/>
              <w:right w:val="nil"/>
            </w:tcBorders>
            <w:shd w:val="clear" w:color="auto" w:fill="auto"/>
            <w:vAlign w:val="center"/>
            <w:hideMark/>
          </w:tcPr>
          <w:p w14:paraId="476E179B" w14:textId="494BB0C6" w:rsidR="00AE10A3" w:rsidRPr="00DB7C62" w:rsidRDefault="00AE10A3" w:rsidP="00E729B9">
            <w:pPr>
              <w:spacing w:after="0"/>
              <w:jc w:val="right"/>
              <w:rPr>
                <w:sz w:val="17"/>
                <w:szCs w:val="17"/>
                <w:lang w:eastAsia="en-AU"/>
              </w:rPr>
            </w:pPr>
            <w:r w:rsidRPr="00DB7C62">
              <w:rPr>
                <w:sz w:val="17"/>
                <w:szCs w:val="17"/>
                <w:lang w:eastAsia="en-AU"/>
              </w:rPr>
              <w:t>7</w:t>
            </w:r>
          </w:p>
        </w:tc>
      </w:tr>
      <w:tr w:rsidR="00AE10A3" w:rsidRPr="003622FD" w14:paraId="1AE75FB0" w14:textId="77777777" w:rsidTr="00AE10A3">
        <w:trPr>
          <w:trHeight w:val="397"/>
        </w:trPr>
        <w:tc>
          <w:tcPr>
            <w:tcW w:w="1748" w:type="pct"/>
            <w:vMerge w:val="restart"/>
            <w:tcBorders>
              <w:top w:val="nil"/>
              <w:left w:val="nil"/>
              <w:bottom w:val="single" w:sz="8" w:space="0" w:color="000000"/>
              <w:right w:val="nil"/>
            </w:tcBorders>
            <w:shd w:val="clear" w:color="auto" w:fill="auto"/>
            <w:vAlign w:val="center"/>
            <w:hideMark/>
          </w:tcPr>
          <w:p w14:paraId="59F7FACD" w14:textId="77777777" w:rsidR="00AE10A3" w:rsidRPr="00DB7C62" w:rsidRDefault="00AE10A3" w:rsidP="00DB7C62">
            <w:pPr>
              <w:spacing w:after="0"/>
              <w:rPr>
                <w:sz w:val="17"/>
                <w:szCs w:val="17"/>
                <w:lang w:eastAsia="en-AU"/>
              </w:rPr>
            </w:pPr>
            <w:r w:rsidRPr="00DB7C62">
              <w:rPr>
                <w:sz w:val="17"/>
                <w:szCs w:val="17"/>
                <w:lang w:eastAsia="en-AU"/>
              </w:rPr>
              <w:t>Main geographical region of operation, based on revenue</w:t>
            </w:r>
          </w:p>
        </w:tc>
        <w:tc>
          <w:tcPr>
            <w:tcW w:w="2393" w:type="pct"/>
            <w:tcBorders>
              <w:top w:val="nil"/>
              <w:left w:val="nil"/>
              <w:bottom w:val="single" w:sz="8" w:space="0" w:color="auto"/>
              <w:right w:val="nil"/>
            </w:tcBorders>
            <w:shd w:val="clear" w:color="auto" w:fill="auto"/>
            <w:vAlign w:val="center"/>
            <w:hideMark/>
          </w:tcPr>
          <w:p w14:paraId="195D6450" w14:textId="7968DDA5" w:rsidR="00AE10A3" w:rsidRPr="00DB7C62" w:rsidRDefault="00AE10A3" w:rsidP="00DB7C62">
            <w:pPr>
              <w:spacing w:after="0"/>
              <w:rPr>
                <w:sz w:val="17"/>
                <w:szCs w:val="17"/>
                <w:lang w:eastAsia="en-AU"/>
              </w:rPr>
            </w:pPr>
            <w:r w:rsidRPr="00DB7C62">
              <w:rPr>
                <w:sz w:val="17"/>
                <w:szCs w:val="17"/>
                <w:lang w:eastAsia="en-AU"/>
              </w:rPr>
              <w:t>≤25</w:t>
            </w:r>
            <w:r>
              <w:rPr>
                <w:sz w:val="17"/>
                <w:szCs w:val="17"/>
                <w:lang w:eastAsia="en-AU"/>
              </w:rPr>
              <w:t>%</w:t>
            </w:r>
            <w:r w:rsidRPr="00DB7C62">
              <w:rPr>
                <w:sz w:val="17"/>
                <w:szCs w:val="17"/>
                <w:lang w:eastAsia="en-AU"/>
              </w:rPr>
              <w:t xml:space="preserve"> total revenue</w:t>
            </w:r>
          </w:p>
        </w:tc>
        <w:tc>
          <w:tcPr>
            <w:tcW w:w="859" w:type="pct"/>
            <w:tcBorders>
              <w:top w:val="nil"/>
              <w:left w:val="nil"/>
              <w:bottom w:val="single" w:sz="8" w:space="0" w:color="auto"/>
              <w:right w:val="nil"/>
            </w:tcBorders>
            <w:shd w:val="clear" w:color="auto" w:fill="auto"/>
            <w:vAlign w:val="center"/>
            <w:hideMark/>
          </w:tcPr>
          <w:p w14:paraId="2EDE22BC" w14:textId="47E755D1" w:rsidR="00AE10A3" w:rsidRPr="00DB7C62" w:rsidRDefault="00AE10A3" w:rsidP="00E729B9">
            <w:pPr>
              <w:spacing w:after="0"/>
              <w:jc w:val="right"/>
              <w:rPr>
                <w:sz w:val="17"/>
                <w:szCs w:val="17"/>
                <w:lang w:eastAsia="en-AU"/>
              </w:rPr>
            </w:pPr>
            <w:r w:rsidRPr="00DB7C62">
              <w:rPr>
                <w:sz w:val="17"/>
                <w:szCs w:val="17"/>
                <w:lang w:eastAsia="en-AU"/>
              </w:rPr>
              <w:t>160</w:t>
            </w:r>
          </w:p>
        </w:tc>
      </w:tr>
      <w:tr w:rsidR="00AE10A3" w:rsidRPr="003622FD" w14:paraId="6502D40E" w14:textId="77777777" w:rsidTr="00AE10A3">
        <w:trPr>
          <w:trHeight w:val="397"/>
        </w:trPr>
        <w:tc>
          <w:tcPr>
            <w:tcW w:w="1748" w:type="pct"/>
            <w:vMerge/>
            <w:tcBorders>
              <w:top w:val="nil"/>
              <w:left w:val="nil"/>
              <w:bottom w:val="single" w:sz="8" w:space="0" w:color="000000"/>
              <w:right w:val="nil"/>
            </w:tcBorders>
            <w:vAlign w:val="center"/>
            <w:hideMark/>
          </w:tcPr>
          <w:p w14:paraId="394EB12A"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1AEF6403" w14:textId="470C0970" w:rsidR="00AE10A3" w:rsidRPr="00DB7C62" w:rsidRDefault="00AE10A3" w:rsidP="00DB7C62">
            <w:pPr>
              <w:spacing w:after="0"/>
              <w:rPr>
                <w:sz w:val="17"/>
                <w:szCs w:val="17"/>
                <w:lang w:eastAsia="en-AU"/>
              </w:rPr>
            </w:pPr>
            <w:r w:rsidRPr="00DB7C62">
              <w:rPr>
                <w:sz w:val="17"/>
                <w:szCs w:val="17"/>
                <w:lang w:eastAsia="en-AU"/>
              </w:rPr>
              <w:t>26-50</w:t>
            </w:r>
            <w:r>
              <w:rPr>
                <w:sz w:val="17"/>
                <w:szCs w:val="17"/>
                <w:lang w:eastAsia="en-AU"/>
              </w:rPr>
              <w:t>%</w:t>
            </w:r>
            <w:r w:rsidRPr="00DB7C62">
              <w:rPr>
                <w:sz w:val="17"/>
                <w:szCs w:val="17"/>
                <w:lang w:eastAsia="en-AU"/>
              </w:rPr>
              <w:t xml:space="preserve"> total revenue</w:t>
            </w:r>
          </w:p>
        </w:tc>
        <w:tc>
          <w:tcPr>
            <w:tcW w:w="859" w:type="pct"/>
            <w:tcBorders>
              <w:top w:val="nil"/>
              <w:left w:val="nil"/>
              <w:bottom w:val="single" w:sz="8" w:space="0" w:color="auto"/>
              <w:right w:val="nil"/>
            </w:tcBorders>
            <w:shd w:val="clear" w:color="auto" w:fill="auto"/>
            <w:vAlign w:val="center"/>
            <w:hideMark/>
          </w:tcPr>
          <w:p w14:paraId="6CDC9311" w14:textId="34842FA6" w:rsidR="00AE10A3" w:rsidRPr="00DB7C62" w:rsidRDefault="00146CBA" w:rsidP="00E729B9">
            <w:pPr>
              <w:spacing w:after="0"/>
              <w:jc w:val="right"/>
              <w:rPr>
                <w:sz w:val="17"/>
                <w:szCs w:val="17"/>
                <w:lang w:eastAsia="en-AU"/>
              </w:rPr>
            </w:pPr>
            <w:r w:rsidRPr="00146CBA">
              <w:rPr>
                <w:sz w:val="17"/>
                <w:szCs w:val="17"/>
                <w:lang w:eastAsia="en-AU"/>
              </w:rPr>
              <w:t>87</w:t>
            </w:r>
          </w:p>
        </w:tc>
      </w:tr>
      <w:tr w:rsidR="00AE10A3" w:rsidRPr="003622FD" w14:paraId="2CF5AFDA" w14:textId="77777777" w:rsidTr="00AE10A3">
        <w:trPr>
          <w:trHeight w:val="397"/>
        </w:trPr>
        <w:tc>
          <w:tcPr>
            <w:tcW w:w="1748" w:type="pct"/>
            <w:vMerge/>
            <w:tcBorders>
              <w:top w:val="nil"/>
              <w:left w:val="nil"/>
              <w:bottom w:val="single" w:sz="8" w:space="0" w:color="000000"/>
              <w:right w:val="nil"/>
            </w:tcBorders>
            <w:vAlign w:val="center"/>
            <w:hideMark/>
          </w:tcPr>
          <w:p w14:paraId="388E180B"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3E3D3A9C" w14:textId="33D2E953" w:rsidR="00AE10A3" w:rsidRPr="00DB7C62" w:rsidRDefault="00AE10A3" w:rsidP="00DB7C62">
            <w:pPr>
              <w:spacing w:after="0"/>
              <w:rPr>
                <w:sz w:val="17"/>
                <w:szCs w:val="17"/>
                <w:lang w:eastAsia="en-AU"/>
              </w:rPr>
            </w:pPr>
            <w:r w:rsidRPr="00DB7C62">
              <w:rPr>
                <w:sz w:val="17"/>
                <w:szCs w:val="17"/>
                <w:lang w:eastAsia="en-AU"/>
              </w:rPr>
              <w:t>51-75</w:t>
            </w:r>
            <w:r>
              <w:rPr>
                <w:sz w:val="17"/>
                <w:szCs w:val="17"/>
                <w:lang w:eastAsia="en-AU"/>
              </w:rPr>
              <w:t>%</w:t>
            </w:r>
            <w:r w:rsidRPr="00DB7C62">
              <w:rPr>
                <w:sz w:val="17"/>
                <w:szCs w:val="17"/>
                <w:lang w:eastAsia="en-AU"/>
              </w:rPr>
              <w:t xml:space="preserve"> total revenue</w:t>
            </w:r>
          </w:p>
        </w:tc>
        <w:tc>
          <w:tcPr>
            <w:tcW w:w="859" w:type="pct"/>
            <w:tcBorders>
              <w:top w:val="nil"/>
              <w:left w:val="nil"/>
              <w:bottom w:val="single" w:sz="8" w:space="0" w:color="auto"/>
              <w:right w:val="nil"/>
            </w:tcBorders>
            <w:shd w:val="clear" w:color="auto" w:fill="auto"/>
            <w:vAlign w:val="center"/>
            <w:hideMark/>
          </w:tcPr>
          <w:p w14:paraId="4DFE39A1" w14:textId="73356940" w:rsidR="00AE10A3" w:rsidRPr="00DB7C62" w:rsidRDefault="00146CBA" w:rsidP="00E729B9">
            <w:pPr>
              <w:spacing w:after="0"/>
              <w:jc w:val="right"/>
              <w:rPr>
                <w:sz w:val="17"/>
                <w:szCs w:val="17"/>
                <w:lang w:eastAsia="en-AU"/>
              </w:rPr>
            </w:pPr>
            <w:r w:rsidRPr="00146CBA">
              <w:rPr>
                <w:sz w:val="17"/>
                <w:szCs w:val="17"/>
                <w:lang w:eastAsia="en-AU"/>
              </w:rPr>
              <w:t>155</w:t>
            </w:r>
          </w:p>
        </w:tc>
      </w:tr>
      <w:tr w:rsidR="00AE10A3" w:rsidRPr="003622FD" w14:paraId="515921EF" w14:textId="77777777" w:rsidTr="00AE10A3">
        <w:trPr>
          <w:trHeight w:val="397"/>
        </w:trPr>
        <w:tc>
          <w:tcPr>
            <w:tcW w:w="1748" w:type="pct"/>
            <w:vMerge/>
            <w:tcBorders>
              <w:top w:val="nil"/>
              <w:left w:val="nil"/>
              <w:bottom w:val="single" w:sz="8" w:space="0" w:color="000000"/>
              <w:right w:val="nil"/>
            </w:tcBorders>
            <w:vAlign w:val="center"/>
            <w:hideMark/>
          </w:tcPr>
          <w:p w14:paraId="68681A48" w14:textId="77777777" w:rsidR="00AE10A3" w:rsidRPr="00DB7C62" w:rsidRDefault="00AE10A3" w:rsidP="00DB7C62">
            <w:pPr>
              <w:spacing w:after="0"/>
              <w:rPr>
                <w:sz w:val="17"/>
                <w:szCs w:val="17"/>
                <w:lang w:eastAsia="en-AU"/>
              </w:rPr>
            </w:pPr>
          </w:p>
        </w:tc>
        <w:tc>
          <w:tcPr>
            <w:tcW w:w="2393" w:type="pct"/>
            <w:tcBorders>
              <w:top w:val="nil"/>
              <w:left w:val="nil"/>
              <w:bottom w:val="single" w:sz="8" w:space="0" w:color="auto"/>
              <w:right w:val="nil"/>
            </w:tcBorders>
            <w:shd w:val="clear" w:color="auto" w:fill="auto"/>
            <w:vAlign w:val="center"/>
            <w:hideMark/>
          </w:tcPr>
          <w:p w14:paraId="7CC51F0F" w14:textId="3D4DF49D" w:rsidR="00AE10A3" w:rsidRPr="00DB7C62" w:rsidRDefault="00AE10A3" w:rsidP="00DB7C62">
            <w:pPr>
              <w:spacing w:after="0"/>
              <w:rPr>
                <w:sz w:val="17"/>
                <w:szCs w:val="17"/>
                <w:lang w:eastAsia="en-AU"/>
              </w:rPr>
            </w:pPr>
            <w:r w:rsidRPr="00DB7C62">
              <w:rPr>
                <w:sz w:val="17"/>
                <w:szCs w:val="17"/>
                <w:lang w:eastAsia="en-AU"/>
              </w:rPr>
              <w:t>&gt;75</w:t>
            </w:r>
            <w:r>
              <w:rPr>
                <w:sz w:val="17"/>
                <w:szCs w:val="17"/>
                <w:lang w:eastAsia="en-AU"/>
              </w:rPr>
              <w:t>%</w:t>
            </w:r>
            <w:r w:rsidRPr="00DB7C62">
              <w:rPr>
                <w:sz w:val="17"/>
                <w:szCs w:val="17"/>
                <w:lang w:eastAsia="en-AU"/>
              </w:rPr>
              <w:t xml:space="preserve"> total revenue</w:t>
            </w:r>
          </w:p>
        </w:tc>
        <w:tc>
          <w:tcPr>
            <w:tcW w:w="859" w:type="pct"/>
            <w:tcBorders>
              <w:top w:val="nil"/>
              <w:left w:val="nil"/>
              <w:bottom w:val="single" w:sz="8" w:space="0" w:color="auto"/>
              <w:right w:val="nil"/>
            </w:tcBorders>
            <w:shd w:val="clear" w:color="auto" w:fill="auto"/>
            <w:vAlign w:val="center"/>
            <w:hideMark/>
          </w:tcPr>
          <w:p w14:paraId="314579A9" w14:textId="068AC764" w:rsidR="00AE10A3" w:rsidRPr="00DB7C62" w:rsidRDefault="00146CBA" w:rsidP="00E729B9">
            <w:pPr>
              <w:spacing w:after="0"/>
              <w:jc w:val="right"/>
              <w:rPr>
                <w:sz w:val="17"/>
                <w:szCs w:val="17"/>
                <w:lang w:eastAsia="en-AU"/>
              </w:rPr>
            </w:pPr>
            <w:r w:rsidRPr="00146CBA">
              <w:rPr>
                <w:sz w:val="17"/>
                <w:szCs w:val="17"/>
                <w:lang w:eastAsia="en-AU"/>
              </w:rPr>
              <w:t>447</w:t>
            </w:r>
          </w:p>
        </w:tc>
      </w:tr>
    </w:tbl>
    <w:p w14:paraId="7BF8CBEF" w14:textId="3F74B067" w:rsidR="00684DEC" w:rsidRPr="00B4195D" w:rsidRDefault="007A0C95" w:rsidP="0010322F">
      <w:pPr>
        <w:pStyle w:val="Source"/>
        <w:rPr>
          <w:rFonts w:eastAsia="Times New Roman" w:cs="Arial"/>
          <w:sz w:val="60"/>
          <w:szCs w:val="20"/>
        </w:rPr>
      </w:pPr>
      <w:r w:rsidRPr="008522BB">
        <w:rPr>
          <w:lang w:eastAsia="en-AU"/>
        </w:rPr>
        <w:t xml:space="preserve">Note: The </w:t>
      </w:r>
      <w:r w:rsidR="008522BB" w:rsidRPr="008522BB">
        <w:rPr>
          <w:lang w:eastAsia="en-AU"/>
        </w:rPr>
        <w:t>values</w:t>
      </w:r>
      <w:r w:rsidRPr="008522BB">
        <w:rPr>
          <w:lang w:eastAsia="en-AU"/>
        </w:rPr>
        <w:t xml:space="preserve"> presented here </w:t>
      </w:r>
      <w:r w:rsidR="00A8488F">
        <w:rPr>
          <w:lang w:eastAsia="en-AU"/>
        </w:rPr>
        <w:t>are the</w:t>
      </w:r>
      <w:r w:rsidR="00183775" w:rsidRPr="008522BB">
        <w:rPr>
          <w:lang w:eastAsia="en-AU"/>
        </w:rPr>
        <w:t xml:space="preserve"> fixed number of </w:t>
      </w:r>
      <w:r w:rsidR="008522BB" w:rsidRPr="008522BB">
        <w:rPr>
          <w:lang w:eastAsia="en-AU"/>
        </w:rPr>
        <w:t>providers allocated to every category, with the average number of ‘eligible’ responses once errors are removed from</w:t>
      </w:r>
      <w:r w:rsidR="0040090D">
        <w:rPr>
          <w:lang w:eastAsia="en-AU"/>
        </w:rPr>
        <w:t xml:space="preserve"> the</w:t>
      </w:r>
      <w:r w:rsidR="008522BB" w:rsidRPr="008522BB">
        <w:rPr>
          <w:lang w:eastAsia="en-AU"/>
        </w:rPr>
        <w:t xml:space="preserve"> parameters disaggregated.</w:t>
      </w:r>
      <w:r w:rsidR="00684DEC">
        <w:rPr>
          <w:lang w:eastAsia="en-AU"/>
        </w:rPr>
        <w:br w:type="page"/>
      </w:r>
    </w:p>
    <w:p w14:paraId="5C8F197D" w14:textId="7D7EE062" w:rsidR="00684DEC" w:rsidRPr="00174283" w:rsidRDefault="00684DEC" w:rsidP="00933D97">
      <w:pPr>
        <w:pStyle w:val="Appendixhead1"/>
        <w:ind w:left="0" w:firstLine="1"/>
      </w:pPr>
      <w:bookmarkStart w:id="604" w:name="_Ref71874850"/>
      <w:bookmarkStart w:id="605" w:name="_Ref71874854"/>
      <w:bookmarkStart w:id="606" w:name="_Ref72139472"/>
      <w:bookmarkStart w:id="607" w:name="_Toc75868322"/>
      <w:r>
        <w:lastRenderedPageBreak/>
        <w:t>Data analysis</w:t>
      </w:r>
      <w:bookmarkEnd w:id="604"/>
      <w:bookmarkEnd w:id="605"/>
      <w:bookmarkEnd w:id="606"/>
      <w:bookmarkEnd w:id="607"/>
      <w:r>
        <w:t xml:space="preserve"> </w:t>
      </w:r>
    </w:p>
    <w:p w14:paraId="4CB412AB" w14:textId="51E0091B" w:rsidR="00EB43BC" w:rsidRDefault="00EB43BC" w:rsidP="00EB43BC">
      <w:pPr>
        <w:pStyle w:val="NoSpacing"/>
        <w:rPr>
          <w:lang w:eastAsia="en-AU"/>
        </w:rPr>
      </w:pPr>
      <w:r>
        <w:t xml:space="preserve">This appendix provides additional information related to the regression analysis conducted in </w:t>
      </w:r>
      <w:r w:rsidR="00317152">
        <w:t>Section</w:t>
      </w:r>
      <w:r w:rsidR="006E74A5">
        <w:t xml:space="preserve"> </w:t>
      </w:r>
      <w:r w:rsidR="006E74A5">
        <w:fldChar w:fldCharType="begin"/>
      </w:r>
      <w:r w:rsidR="006E74A5">
        <w:instrText xml:space="preserve"> REF _Ref72267829 \r \h </w:instrText>
      </w:r>
      <w:r w:rsidR="006E74A5">
        <w:fldChar w:fldCharType="separate"/>
      </w:r>
      <w:r w:rsidR="00723E0A">
        <w:t>8</w:t>
      </w:r>
      <w:r w:rsidR="006E74A5">
        <w:fldChar w:fldCharType="end"/>
      </w:r>
      <w:r>
        <w:t xml:space="preserve">, including an overview of the analytical framework and methodology, a description of the variables used in the analysis and how they are calculated, and additional supportive information regarding the regression analysis. </w:t>
      </w:r>
    </w:p>
    <w:p w14:paraId="2E661445" w14:textId="7E278206" w:rsidR="00684DEC" w:rsidRDefault="00EB43BC" w:rsidP="0010322F">
      <w:pPr>
        <w:pStyle w:val="Appendixhead2"/>
      </w:pPr>
      <w:bookmarkStart w:id="608" w:name="_Toc75868323"/>
      <w:r>
        <w:t>Methodology and approach of the regression analysis</w:t>
      </w:r>
      <w:bookmarkEnd w:id="608"/>
    </w:p>
    <w:p w14:paraId="3887CA0C" w14:textId="024C8EFD" w:rsidR="00643685" w:rsidRPr="00D96B6F" w:rsidRDefault="00EB43BC" w:rsidP="0010322F">
      <w:pPr>
        <w:pStyle w:val="Appendixhead3"/>
      </w:pPr>
      <w:r w:rsidRPr="00D96B6F">
        <w:t>Analytical framework and methodology</w:t>
      </w:r>
    </w:p>
    <w:p w14:paraId="354337D5" w14:textId="4F820493" w:rsidR="00EB43BC" w:rsidRDefault="00EB43BC" w:rsidP="00EB43BC">
      <w:pPr>
        <w:pStyle w:val="NoSpacing"/>
      </w:pPr>
      <w:r>
        <w:t xml:space="preserve">Regression analysis was conducted using a four-step methodology. </w:t>
      </w:r>
      <w:r w:rsidR="00F53099">
        <w:t xml:space="preserve">Each </w:t>
      </w:r>
      <w:r w:rsidR="00A01ED6">
        <w:t>step</w:t>
      </w:r>
      <w:r w:rsidR="00F53099">
        <w:t xml:space="preserve"> is discussed in succession below. </w:t>
      </w:r>
    </w:p>
    <w:p w14:paraId="4B9FCF3C" w14:textId="77777777" w:rsidR="00F53099" w:rsidRDefault="00F53099" w:rsidP="00EB43BC">
      <w:pPr>
        <w:pStyle w:val="NoSpacing"/>
      </w:pPr>
    </w:p>
    <w:p w14:paraId="7204559F" w14:textId="04ED187D" w:rsidR="00F53099" w:rsidRPr="00D96B6F" w:rsidRDefault="007947EE" w:rsidP="00EF0BF3">
      <w:pPr>
        <w:spacing w:after="0"/>
        <w:rPr>
          <w:b/>
          <w:color w:val="808080" w:themeColor="background1" w:themeShade="80"/>
          <w:lang w:eastAsia="en-AU"/>
        </w:rPr>
      </w:pPr>
      <w:r w:rsidRPr="00D96B6F">
        <w:rPr>
          <w:b/>
          <w:color w:val="808080" w:themeColor="background1" w:themeShade="80"/>
          <w:lang w:eastAsia="en-AU"/>
        </w:rPr>
        <w:t xml:space="preserve">Broad model design </w:t>
      </w:r>
    </w:p>
    <w:p w14:paraId="643A7495" w14:textId="0AF38EA5" w:rsidR="00AD293D" w:rsidRDefault="00F62F9D" w:rsidP="001E568F">
      <w:pPr>
        <w:pStyle w:val="NoSpacing"/>
      </w:pPr>
      <w:r>
        <w:t xml:space="preserve">The analysis incorporated a broad-to-specific model design framework. A broad model was initially designed, based on correlation analysis and </w:t>
      </w:r>
      <w:r w:rsidR="005C3D43">
        <w:t>a theoretical framework regarding the ‘drivers’ of a specific variable. This broad model also included interactive terms to test the</w:t>
      </w:r>
      <w:r w:rsidR="001E568F">
        <w:t xml:space="preserve">ories on the dynamic relationships of variables. OLS regression was used as the initial technique for all regressions. </w:t>
      </w:r>
    </w:p>
    <w:p w14:paraId="2451C6B8" w14:textId="77777777" w:rsidR="001E568F" w:rsidRDefault="001E568F" w:rsidP="001E568F">
      <w:pPr>
        <w:pStyle w:val="NoSpacing"/>
      </w:pPr>
    </w:p>
    <w:p w14:paraId="1D765F51" w14:textId="6B6087E1" w:rsidR="007947EE" w:rsidRPr="00D96B6F" w:rsidRDefault="007947EE" w:rsidP="00EF0BF3">
      <w:pPr>
        <w:spacing w:after="0"/>
        <w:rPr>
          <w:b/>
          <w:color w:val="808080" w:themeColor="background1" w:themeShade="80"/>
          <w:lang w:eastAsia="en-AU"/>
        </w:rPr>
      </w:pPr>
      <w:r w:rsidRPr="00D96B6F">
        <w:rPr>
          <w:b/>
          <w:color w:val="808080" w:themeColor="background1" w:themeShade="80"/>
          <w:lang w:eastAsia="en-AU"/>
        </w:rPr>
        <w:t>Diagnostic tests</w:t>
      </w:r>
    </w:p>
    <w:p w14:paraId="7973A791" w14:textId="77777777" w:rsidR="008C0A21" w:rsidRDefault="001E568F" w:rsidP="007947EE">
      <w:pPr>
        <w:pStyle w:val="NoSpacing"/>
      </w:pPr>
      <w:r>
        <w:t xml:space="preserve">A range of diagnostic checks were conducted to ensure that the broad model </w:t>
      </w:r>
      <w:r w:rsidR="008C0A21">
        <w:t>was correctly specified, as well as to determine if OLS regression was an appropriate technique to use for the data. Diagnostic tests included:</w:t>
      </w:r>
    </w:p>
    <w:p w14:paraId="690DC980" w14:textId="77777777" w:rsidR="008C0A21" w:rsidRDefault="008C0A21" w:rsidP="007947EE">
      <w:pPr>
        <w:pStyle w:val="NoSpacing"/>
      </w:pPr>
    </w:p>
    <w:p w14:paraId="61336464" w14:textId="15AAE079" w:rsidR="007947EE" w:rsidRPr="004C5A16" w:rsidRDefault="008C0A21" w:rsidP="008A2226">
      <w:pPr>
        <w:pStyle w:val="NoSpacing"/>
        <w:numPr>
          <w:ilvl w:val="0"/>
          <w:numId w:val="27"/>
        </w:numPr>
        <w:rPr>
          <w:b/>
          <w:bCs/>
        </w:rPr>
      </w:pPr>
      <w:r w:rsidRPr="008C0A21">
        <w:rPr>
          <w:b/>
          <w:bCs/>
        </w:rPr>
        <w:t>Tests for linearity:</w:t>
      </w:r>
      <w:r>
        <w:rPr>
          <w:b/>
          <w:bCs/>
        </w:rPr>
        <w:t xml:space="preserve"> </w:t>
      </w:r>
      <w:r>
        <w:t>Linearity was tested through the use of</w:t>
      </w:r>
      <w:r w:rsidR="00445C5A">
        <w:t xml:space="preserve"> augmented-component-plus-residual plots. This analysis assesses the suitability of a linear </w:t>
      </w:r>
      <w:r w:rsidR="00F01FEA">
        <w:t xml:space="preserve">relationship between an independent variable and the dependent variable, holding other variables constant. If a variable was not identified to have a linear relationship, </w:t>
      </w:r>
      <w:r w:rsidR="004C5A16">
        <w:t>different transformations of the variable were included (such as square, cubic or log transformation).</w:t>
      </w:r>
    </w:p>
    <w:p w14:paraId="77F080AD" w14:textId="77A4B783" w:rsidR="004C5A16" w:rsidRPr="004C5A16" w:rsidRDefault="004C5A16" w:rsidP="008A2226">
      <w:pPr>
        <w:pStyle w:val="NoSpacing"/>
        <w:numPr>
          <w:ilvl w:val="0"/>
          <w:numId w:val="27"/>
        </w:numPr>
        <w:rPr>
          <w:b/>
          <w:bCs/>
        </w:rPr>
      </w:pPr>
      <w:r w:rsidRPr="008C0A21">
        <w:rPr>
          <w:b/>
          <w:bCs/>
        </w:rPr>
        <w:t xml:space="preserve">Tests for </w:t>
      </w:r>
      <w:r>
        <w:rPr>
          <w:b/>
          <w:bCs/>
        </w:rPr>
        <w:t>outliers</w:t>
      </w:r>
      <w:r w:rsidRPr="008C0A21">
        <w:rPr>
          <w:b/>
          <w:bCs/>
        </w:rPr>
        <w:t>:</w:t>
      </w:r>
      <w:r>
        <w:rPr>
          <w:b/>
          <w:bCs/>
        </w:rPr>
        <w:t xml:space="preserve"> </w:t>
      </w:r>
      <w:r w:rsidR="00E81645">
        <w:t>This analysis used the Cooks D test to identify potential outliers within the regression model. Leverage plots whe</w:t>
      </w:r>
      <w:r w:rsidR="006E74A5">
        <w:t>re</w:t>
      </w:r>
      <w:r w:rsidR="00E81645">
        <w:t xml:space="preserve"> then used to identify which outliers should be removed. The model with and without outliers </w:t>
      </w:r>
      <w:r w:rsidR="006E74A5">
        <w:t xml:space="preserve">was </w:t>
      </w:r>
      <w:r w:rsidR="00E81645">
        <w:t xml:space="preserve">then tested to assess whether removing the outliers improved the model fit. </w:t>
      </w:r>
    </w:p>
    <w:p w14:paraId="06BB015A" w14:textId="189F2EF4" w:rsidR="00E81645" w:rsidRPr="004C5A16" w:rsidRDefault="00E81645" w:rsidP="008A2226">
      <w:pPr>
        <w:pStyle w:val="NoSpacing"/>
        <w:numPr>
          <w:ilvl w:val="0"/>
          <w:numId w:val="27"/>
        </w:numPr>
        <w:rPr>
          <w:b/>
          <w:bCs/>
        </w:rPr>
      </w:pPr>
      <w:r w:rsidRPr="008C0A21">
        <w:rPr>
          <w:b/>
          <w:bCs/>
        </w:rPr>
        <w:t xml:space="preserve">Tests for </w:t>
      </w:r>
      <w:r>
        <w:rPr>
          <w:b/>
          <w:bCs/>
        </w:rPr>
        <w:t>heteroskedasticity</w:t>
      </w:r>
      <w:r w:rsidRPr="008C0A21">
        <w:rPr>
          <w:b/>
          <w:bCs/>
        </w:rPr>
        <w:t>:</w:t>
      </w:r>
      <w:r>
        <w:rPr>
          <w:b/>
          <w:bCs/>
        </w:rPr>
        <w:t xml:space="preserve"> </w:t>
      </w:r>
      <w:r>
        <w:t>Heteroskedasticity was assessed</w:t>
      </w:r>
      <w:r w:rsidR="00C22826">
        <w:t xml:space="preserve"> using a</w:t>
      </w:r>
      <w:r>
        <w:t xml:space="preserve"> </w:t>
      </w:r>
      <w:r w:rsidR="00C22826" w:rsidRPr="00C22826">
        <w:t>Breusch-Pagan / Cook-Weisberg test for heteroskedasticity</w:t>
      </w:r>
      <w:r w:rsidR="00C22826">
        <w:t xml:space="preserve">. </w:t>
      </w:r>
      <w:r w:rsidR="00091655">
        <w:t>Different transformations of the dependent variable were tested i</w:t>
      </w:r>
      <w:r w:rsidR="00C22826">
        <w:t>f heteroskedasticity was found in the error terms of the regression</w:t>
      </w:r>
      <w:r w:rsidR="00091655">
        <w:t xml:space="preserve">. However, if no suitable and logical transformation could be identified, the regression was run using robust standard errors. </w:t>
      </w:r>
    </w:p>
    <w:p w14:paraId="0325988E" w14:textId="5E669704" w:rsidR="002F3281" w:rsidRPr="004C5A16" w:rsidRDefault="002F3281" w:rsidP="008A2226">
      <w:pPr>
        <w:pStyle w:val="NoSpacing"/>
        <w:numPr>
          <w:ilvl w:val="0"/>
          <w:numId w:val="27"/>
        </w:numPr>
        <w:rPr>
          <w:b/>
          <w:bCs/>
        </w:rPr>
      </w:pPr>
      <w:r w:rsidRPr="008C0A21">
        <w:rPr>
          <w:b/>
          <w:bCs/>
        </w:rPr>
        <w:t xml:space="preserve">Tests for </w:t>
      </w:r>
      <w:r>
        <w:rPr>
          <w:b/>
          <w:bCs/>
        </w:rPr>
        <w:t>normality in the residuals</w:t>
      </w:r>
      <w:r w:rsidRPr="008C0A21">
        <w:rPr>
          <w:b/>
          <w:bCs/>
        </w:rPr>
        <w:t>:</w:t>
      </w:r>
      <w:r>
        <w:rPr>
          <w:b/>
          <w:bCs/>
        </w:rPr>
        <w:t xml:space="preserve"> </w:t>
      </w:r>
      <w:r>
        <w:t xml:space="preserve">Residuals for the regression were assessed through an assessment of the </w:t>
      </w:r>
      <w:r w:rsidR="00B84892">
        <w:t>skewedness</w:t>
      </w:r>
      <w:r>
        <w:t xml:space="preserve"> and kurtosis of the distribution of the error term. </w:t>
      </w:r>
      <w:r w:rsidR="00B84892">
        <w:t>Due to the size of the sample, if the error term approximated a normal distribution, an OLS regression was deemed as appropriate. If the error term was not approximately normally distributed, different transformations of the dependent variable were considered (such as a log transformation)</w:t>
      </w:r>
      <w:r w:rsidR="00BC1695">
        <w:t xml:space="preserve">, in addition to different regression techniques. </w:t>
      </w:r>
    </w:p>
    <w:p w14:paraId="53EA6A84" w14:textId="5E52CB5B" w:rsidR="007947EE" w:rsidRDefault="00BC1695" w:rsidP="008A2226">
      <w:pPr>
        <w:pStyle w:val="NoSpacing"/>
        <w:numPr>
          <w:ilvl w:val="0"/>
          <w:numId w:val="27"/>
        </w:numPr>
        <w:rPr>
          <w:lang w:eastAsia="en-AU"/>
        </w:rPr>
      </w:pPr>
      <w:r w:rsidRPr="00145F1A">
        <w:rPr>
          <w:b/>
          <w:bCs/>
        </w:rPr>
        <w:t xml:space="preserve">Tests for multicollinearity: </w:t>
      </w:r>
      <w:r w:rsidR="00145F1A" w:rsidRPr="00145F1A">
        <w:t xml:space="preserve">Variance inflation factors are used to test for multicollinearity. This test assesses the change in variance of the model when including other variables. </w:t>
      </w:r>
      <w:r w:rsidR="00145F1A">
        <w:t xml:space="preserve">Highly correlated variables were removed from the regression, after testing its impacts on other regressors. </w:t>
      </w:r>
    </w:p>
    <w:p w14:paraId="148B36CF" w14:textId="77777777" w:rsidR="004362D4" w:rsidRDefault="00145F1A" w:rsidP="008A2226">
      <w:pPr>
        <w:pStyle w:val="NoSpacing"/>
        <w:numPr>
          <w:ilvl w:val="0"/>
          <w:numId w:val="27"/>
        </w:numPr>
        <w:rPr>
          <w:lang w:eastAsia="en-AU"/>
        </w:rPr>
      </w:pPr>
      <w:r>
        <w:rPr>
          <w:b/>
          <w:bCs/>
        </w:rPr>
        <w:t>Specification tests</w:t>
      </w:r>
      <w:r w:rsidRPr="00145F1A">
        <w:rPr>
          <w:b/>
          <w:bCs/>
        </w:rPr>
        <w:t xml:space="preserve">: </w:t>
      </w:r>
      <w:r w:rsidR="007D2D2A">
        <w:t xml:space="preserve">Ramsey </w:t>
      </w:r>
      <w:r w:rsidR="00DB3ADC">
        <w:t xml:space="preserve">RESET </w:t>
      </w:r>
      <w:r w:rsidR="007D2D2A">
        <w:t xml:space="preserve">test is conducted to determine there are any specification issues in the regression analysis. If </w:t>
      </w:r>
      <w:r w:rsidR="004362D4">
        <w:t>specification issues did exist, the broad model was assessed using additional variables, as well as different transformations of regressors.</w:t>
      </w:r>
    </w:p>
    <w:p w14:paraId="394D50F5" w14:textId="372EAC0D" w:rsidR="00145F1A" w:rsidRDefault="004362D4" w:rsidP="004362D4">
      <w:pPr>
        <w:pStyle w:val="NoSpacing"/>
        <w:ind w:left="780"/>
        <w:rPr>
          <w:lang w:eastAsia="en-AU"/>
        </w:rPr>
      </w:pPr>
      <w:r>
        <w:t xml:space="preserve"> </w:t>
      </w:r>
    </w:p>
    <w:p w14:paraId="1A762AFD" w14:textId="5B595442" w:rsidR="007947EE" w:rsidRPr="00D96B6F" w:rsidRDefault="007947EE" w:rsidP="001B6FF3">
      <w:pPr>
        <w:keepNext/>
        <w:keepLines/>
        <w:spacing w:after="0"/>
        <w:rPr>
          <w:b/>
          <w:color w:val="808080" w:themeColor="background1" w:themeShade="80"/>
          <w:lang w:eastAsia="en-AU"/>
        </w:rPr>
      </w:pPr>
      <w:r w:rsidRPr="00D96B6F">
        <w:rPr>
          <w:b/>
          <w:color w:val="808080" w:themeColor="background1" w:themeShade="80"/>
          <w:lang w:eastAsia="en-AU"/>
        </w:rPr>
        <w:lastRenderedPageBreak/>
        <w:t>Specific model selection</w:t>
      </w:r>
    </w:p>
    <w:p w14:paraId="425BF544" w14:textId="77EF2B89" w:rsidR="007947EE" w:rsidRDefault="004362D4" w:rsidP="007947EE">
      <w:pPr>
        <w:pStyle w:val="NoSpacing"/>
      </w:pPr>
      <w:r>
        <w:t xml:space="preserve">Once a </w:t>
      </w:r>
      <w:r w:rsidR="004304A8">
        <w:t xml:space="preserve">valid broad regression model was identified, the analysis used a backwards step-wise process to </w:t>
      </w:r>
      <w:r w:rsidR="009E632E">
        <w:t xml:space="preserve">identify a specific regression model. This process involved remove </w:t>
      </w:r>
      <w:r w:rsidR="00B41E0A">
        <w:t>insignificant</w:t>
      </w:r>
      <w:r w:rsidR="009E632E">
        <w:t xml:space="preserve"> variables, based on its impact on specific information criteria.</w:t>
      </w:r>
      <w:r w:rsidR="00B41E0A">
        <w:t xml:space="preserve"> The following information criteria were used to identify a more suitable model.</w:t>
      </w:r>
    </w:p>
    <w:p w14:paraId="5AEA06E5" w14:textId="21EB7EA0" w:rsidR="00B41E0A" w:rsidRPr="004C5A16" w:rsidRDefault="009E0622" w:rsidP="008A2226">
      <w:pPr>
        <w:pStyle w:val="NoSpacing"/>
        <w:numPr>
          <w:ilvl w:val="0"/>
          <w:numId w:val="27"/>
        </w:numPr>
        <w:rPr>
          <w:b/>
          <w:bCs/>
        </w:rPr>
      </w:pPr>
      <w:r w:rsidRPr="009E0622">
        <w:rPr>
          <w:b/>
          <w:bCs/>
        </w:rPr>
        <w:t>Akaike information criterion</w:t>
      </w:r>
      <w:r w:rsidR="00081753">
        <w:rPr>
          <w:b/>
          <w:bCs/>
        </w:rPr>
        <w:t xml:space="preserve"> (AIC)</w:t>
      </w:r>
      <w:r w:rsidR="00B41E0A" w:rsidRPr="008C0A21">
        <w:rPr>
          <w:b/>
          <w:bCs/>
        </w:rPr>
        <w:t>:</w:t>
      </w:r>
      <w:r w:rsidR="00B41E0A">
        <w:rPr>
          <w:b/>
          <w:bCs/>
        </w:rPr>
        <w:t xml:space="preserve"> </w:t>
      </w:r>
      <w:r w:rsidR="003442D5">
        <w:t xml:space="preserve">A prediction error </w:t>
      </w:r>
      <w:r w:rsidR="00081753">
        <w:t>score that penalises model complexity</w:t>
      </w:r>
      <w:r w:rsidR="00B41E0A">
        <w:t>.</w:t>
      </w:r>
      <w:r w:rsidR="00081753">
        <w:t xml:space="preserve"> AIC was used as the primary model selection criteria. If a model had an improved AIC (lower AIC score), then this model was identified as more suitable.</w:t>
      </w:r>
    </w:p>
    <w:p w14:paraId="5A908E95" w14:textId="53CEE545" w:rsidR="00081753" w:rsidRPr="00EA7A57" w:rsidRDefault="00081753" w:rsidP="008A2226">
      <w:pPr>
        <w:pStyle w:val="NoSpacing"/>
        <w:numPr>
          <w:ilvl w:val="0"/>
          <w:numId w:val="27"/>
        </w:numPr>
        <w:rPr>
          <w:b/>
          <w:bCs/>
        </w:rPr>
      </w:pPr>
      <w:r>
        <w:rPr>
          <w:b/>
          <w:bCs/>
        </w:rPr>
        <w:t>Adjusted R-squared</w:t>
      </w:r>
      <w:r w:rsidRPr="008C0A21">
        <w:rPr>
          <w:b/>
          <w:bCs/>
        </w:rPr>
        <w:t>:</w:t>
      </w:r>
      <w:r>
        <w:rPr>
          <w:b/>
          <w:bCs/>
        </w:rPr>
        <w:t xml:space="preserve"> </w:t>
      </w:r>
      <w:r w:rsidR="00A44713">
        <w:t xml:space="preserve">An adjusted version of R-squared (model fit) that takes into account </w:t>
      </w:r>
      <w:r w:rsidR="00A55FCF">
        <w:t xml:space="preserve">the number of predictors in the model. This </w:t>
      </w:r>
      <w:r w:rsidR="00EA7A57">
        <w:t xml:space="preserve">criteria is used to assess a preferred model when AIC does not change, or changes only marginally. </w:t>
      </w:r>
    </w:p>
    <w:p w14:paraId="32B1412A" w14:textId="6A903A96" w:rsidR="004228D2" w:rsidRPr="004228D2" w:rsidRDefault="00A01ED6" w:rsidP="008A2226">
      <w:pPr>
        <w:pStyle w:val="NoSpacing"/>
        <w:numPr>
          <w:ilvl w:val="0"/>
          <w:numId w:val="27"/>
        </w:numPr>
        <w:spacing w:after="240"/>
        <w:ind w:left="777" w:hanging="357"/>
        <w:rPr>
          <w:b/>
          <w:bCs/>
        </w:rPr>
      </w:pPr>
      <w:r>
        <w:rPr>
          <w:b/>
          <w:bCs/>
        </w:rPr>
        <w:t>O</w:t>
      </w:r>
      <w:r w:rsidR="00EA7A57">
        <w:rPr>
          <w:b/>
          <w:bCs/>
        </w:rPr>
        <w:t>ut-of-sample prediction</w:t>
      </w:r>
      <w:r w:rsidR="00EA7A57" w:rsidRPr="008C0A21">
        <w:rPr>
          <w:b/>
          <w:bCs/>
        </w:rPr>
        <w:t>:</w:t>
      </w:r>
      <w:r w:rsidR="00EA7A57">
        <w:rPr>
          <w:b/>
          <w:bCs/>
        </w:rPr>
        <w:t xml:space="preserve"> </w:t>
      </w:r>
      <w:r w:rsidR="00EA7A57">
        <w:t xml:space="preserve">This test </w:t>
      </w:r>
      <w:r w:rsidR="006B7A24">
        <w:t xml:space="preserve">divides the dataset randomly into training and testing segments of the data. The regression model is then trained on a proportion of the data and the prediction error is tested on the training segment of the data. </w:t>
      </w:r>
      <w:r w:rsidR="00590BA7">
        <w:t xml:space="preserve">An out-of-sample prediction error is then determined from this process. This criteria is used to assess a preferred model when AIC does not change, or changes only marginally. </w:t>
      </w:r>
    </w:p>
    <w:p w14:paraId="0FA75C34" w14:textId="01C26980" w:rsidR="004228D2" w:rsidRDefault="004228D2" w:rsidP="00AD293D">
      <w:pPr>
        <w:rPr>
          <w:lang w:eastAsia="en-AU"/>
        </w:rPr>
      </w:pPr>
      <w:r>
        <w:t xml:space="preserve">Once a specific model </w:t>
      </w:r>
      <w:r w:rsidR="000C15EA">
        <w:t>was</w:t>
      </w:r>
      <w:r>
        <w:t xml:space="preserve"> identified, it </w:t>
      </w:r>
      <w:r w:rsidR="000C15EA">
        <w:t>wa</w:t>
      </w:r>
      <w:r>
        <w:t xml:space="preserve">s put through the diagnostic tests one more time (as described above) to ensure that the specific model remains valid. </w:t>
      </w:r>
    </w:p>
    <w:p w14:paraId="63D36B77" w14:textId="04E5EEE8" w:rsidR="007947EE" w:rsidRPr="00D96B6F" w:rsidRDefault="00F62F9D" w:rsidP="00EF0BF3">
      <w:pPr>
        <w:spacing w:after="0"/>
        <w:rPr>
          <w:b/>
          <w:color w:val="808080" w:themeColor="background1" w:themeShade="80"/>
          <w:lang w:eastAsia="en-AU"/>
        </w:rPr>
      </w:pPr>
      <w:r w:rsidRPr="00D96B6F">
        <w:rPr>
          <w:b/>
          <w:color w:val="808080" w:themeColor="background1" w:themeShade="80"/>
          <w:lang w:eastAsia="en-AU"/>
        </w:rPr>
        <w:t>Robustness checks</w:t>
      </w:r>
    </w:p>
    <w:p w14:paraId="40CE97BC" w14:textId="15AF5A21" w:rsidR="007947EE" w:rsidRDefault="00A01ED6" w:rsidP="001B6FF3">
      <w:r>
        <w:t xml:space="preserve">Additional regression techniques </w:t>
      </w:r>
      <w:r w:rsidR="000C15EA">
        <w:t>we</w:t>
      </w:r>
      <w:r>
        <w:t xml:space="preserve">re used for data when it </w:t>
      </w:r>
      <w:r w:rsidR="000C15EA">
        <w:t>wa</w:t>
      </w:r>
      <w:r>
        <w:t xml:space="preserve">s unclear that OLS regression </w:t>
      </w:r>
      <w:r w:rsidR="000C15EA">
        <w:t>wa</w:t>
      </w:r>
      <w:r>
        <w:t xml:space="preserve">s the best technique. The results for these analyses are presented in this appendix to provide an additional robustness assessment of the OLS regression findings. </w:t>
      </w:r>
    </w:p>
    <w:p w14:paraId="536DCD2C" w14:textId="5F6C7E9D" w:rsidR="00EB43BC" w:rsidRPr="00D96B6F" w:rsidRDefault="00EB43BC" w:rsidP="00C23D70">
      <w:pPr>
        <w:rPr>
          <w:b/>
          <w:lang w:eastAsia="en-AU"/>
        </w:rPr>
      </w:pPr>
      <w:r w:rsidRPr="00D96B6F">
        <w:rPr>
          <w:b/>
        </w:rPr>
        <w:t>Variables and definitions</w:t>
      </w:r>
    </w:p>
    <w:p w14:paraId="6A120254" w14:textId="72B3C2F9" w:rsidR="00AF034B" w:rsidRDefault="00AF034B" w:rsidP="00EF0BF3">
      <w:r>
        <w:t xml:space="preserve">A number of explanatory variables were used in this analysis. </w:t>
      </w:r>
      <w:r w:rsidR="001B6FF3">
        <w:t>Table D.1</w:t>
      </w:r>
      <w:r w:rsidR="00D30983">
        <w:t xml:space="preserve"> </w:t>
      </w:r>
      <w:r>
        <w:t>provides a list of all variables that were tested in the regression analysis, as well as the definition of variables.</w:t>
      </w:r>
    </w:p>
    <w:p w14:paraId="130E2517" w14:textId="20B19137" w:rsidR="00EC7624" w:rsidRDefault="00EC7624">
      <w:pPr>
        <w:spacing w:after="0"/>
      </w:pPr>
      <w:r>
        <w:br w:type="page"/>
      </w:r>
    </w:p>
    <w:p w14:paraId="55C46DE2" w14:textId="77777777" w:rsidR="004E1609" w:rsidRDefault="004E1609" w:rsidP="004E1609">
      <w:pPr>
        <w:pStyle w:val="AppendixTableCaption"/>
        <w:keepNext w:val="0"/>
        <w:keepLines w:val="0"/>
        <w:spacing w:after="0"/>
        <w:ind w:left="0"/>
        <w:contextualSpacing/>
      </w:pPr>
      <w:bookmarkStart w:id="609" w:name="_Ref72508127"/>
      <w:bookmarkStart w:id="610" w:name="_Toc75868461"/>
      <w:r>
        <w:lastRenderedPageBreak/>
        <w:t>: Variables used in the regression analysis</w:t>
      </w:r>
      <w:bookmarkEnd w:id="609"/>
      <w:bookmarkEnd w:id="610"/>
    </w:p>
    <w:tbl>
      <w:tblPr>
        <w:tblStyle w:val="Deloittetable"/>
        <w:tblW w:w="0" w:type="auto"/>
        <w:tblLook w:val="04A0" w:firstRow="1" w:lastRow="0" w:firstColumn="1" w:lastColumn="0" w:noHBand="0" w:noVBand="1"/>
      </w:tblPr>
      <w:tblGrid>
        <w:gridCol w:w="4513"/>
        <w:gridCol w:w="4513"/>
      </w:tblGrid>
      <w:tr w:rsidR="004E1609" w:rsidRPr="00736AFC" w14:paraId="7B39067A" w14:textId="77777777" w:rsidTr="00A633D8">
        <w:trPr>
          <w:cnfStyle w:val="100000000000" w:firstRow="1" w:lastRow="0" w:firstColumn="0" w:lastColumn="0" w:oddVBand="0" w:evenVBand="0" w:oddHBand="0" w:evenHBand="0" w:firstRowFirstColumn="0" w:firstRowLastColumn="0" w:lastRowFirstColumn="0" w:lastRowLastColumn="0"/>
          <w:tblHeader/>
        </w:trPr>
        <w:tc>
          <w:tcPr>
            <w:tcW w:w="0" w:type="dxa"/>
            <w:tcBorders>
              <w:top w:val="none" w:sz="0" w:space="0" w:color="auto"/>
            </w:tcBorders>
            <w:vAlign w:val="center"/>
          </w:tcPr>
          <w:p w14:paraId="659DC475" w14:textId="55CA1EF8" w:rsidR="004E1609" w:rsidRDefault="004E1609" w:rsidP="00736AFC">
            <w:pPr>
              <w:spacing w:after="0"/>
              <w:rPr>
                <w:lang w:eastAsia="en-AU"/>
              </w:rPr>
            </w:pPr>
            <w:r w:rsidRPr="00933D97">
              <w:rPr>
                <w:b/>
                <w:color w:val="62B5E5"/>
                <w:lang w:eastAsia="en-AU"/>
              </w:rPr>
              <w:t>Variable</w:t>
            </w:r>
          </w:p>
        </w:tc>
        <w:tc>
          <w:tcPr>
            <w:tcW w:w="0" w:type="dxa"/>
            <w:tcBorders>
              <w:top w:val="none" w:sz="0" w:space="0" w:color="auto"/>
            </w:tcBorders>
            <w:vAlign w:val="center"/>
          </w:tcPr>
          <w:p w14:paraId="7086B775" w14:textId="4612F266" w:rsidR="004E1609" w:rsidRDefault="004E1609" w:rsidP="00736AFC">
            <w:pPr>
              <w:spacing w:after="0"/>
              <w:rPr>
                <w:lang w:eastAsia="en-AU"/>
              </w:rPr>
            </w:pPr>
            <w:r w:rsidRPr="00933D97">
              <w:rPr>
                <w:b/>
                <w:color w:val="62B5E5"/>
                <w:lang w:eastAsia="en-AU"/>
              </w:rPr>
              <w:t>Definition </w:t>
            </w:r>
          </w:p>
        </w:tc>
      </w:tr>
      <w:tr w:rsidR="004E1609" w:rsidRPr="00736AFC" w14:paraId="4D692D82" w14:textId="77777777" w:rsidTr="00736AFC">
        <w:tc>
          <w:tcPr>
            <w:tcW w:w="4513" w:type="dxa"/>
            <w:shd w:val="clear" w:color="auto" w:fill="F2F2F2" w:themeFill="background1" w:themeFillShade="F2"/>
            <w:vAlign w:val="center"/>
          </w:tcPr>
          <w:p w14:paraId="55BA63A4" w14:textId="5FEA18E1" w:rsidR="004E1609" w:rsidRDefault="004E1609" w:rsidP="00736AFC">
            <w:pPr>
              <w:spacing w:after="0"/>
              <w:rPr>
                <w:lang w:eastAsia="en-AU"/>
              </w:rPr>
            </w:pPr>
            <w:r w:rsidRPr="00933D97">
              <w:rPr>
                <w:b/>
                <w:lang w:eastAsia="en-AU"/>
              </w:rPr>
              <w:t>Participant related variables</w:t>
            </w:r>
          </w:p>
        </w:tc>
        <w:tc>
          <w:tcPr>
            <w:tcW w:w="4513" w:type="dxa"/>
            <w:shd w:val="clear" w:color="auto" w:fill="F2F2F2" w:themeFill="background1" w:themeFillShade="F2"/>
            <w:vAlign w:val="center"/>
          </w:tcPr>
          <w:p w14:paraId="6A8D6504" w14:textId="77777777" w:rsidR="004E1609" w:rsidRDefault="004E1609" w:rsidP="00736AFC">
            <w:pPr>
              <w:spacing w:after="0"/>
              <w:rPr>
                <w:lang w:eastAsia="en-AU"/>
              </w:rPr>
            </w:pPr>
          </w:p>
        </w:tc>
      </w:tr>
      <w:tr w:rsidR="004E1609" w:rsidRPr="00736AFC" w14:paraId="01111202" w14:textId="77777777" w:rsidTr="00736AFC">
        <w:tc>
          <w:tcPr>
            <w:tcW w:w="4513" w:type="dxa"/>
            <w:vAlign w:val="center"/>
          </w:tcPr>
          <w:p w14:paraId="5703B303" w14:textId="32C96A2C" w:rsidR="004E1609" w:rsidRDefault="004E1609" w:rsidP="00736AFC">
            <w:pPr>
              <w:spacing w:after="0"/>
              <w:rPr>
                <w:lang w:eastAsia="en-AU"/>
              </w:rPr>
            </w:pPr>
            <w:r w:rsidRPr="001F4672">
              <w:rPr>
                <w:lang w:eastAsia="en-AU"/>
              </w:rPr>
              <w:t xml:space="preserve">Participants </w:t>
            </w:r>
          </w:p>
        </w:tc>
        <w:tc>
          <w:tcPr>
            <w:tcW w:w="4513" w:type="dxa"/>
            <w:vAlign w:val="center"/>
          </w:tcPr>
          <w:p w14:paraId="43F74B50" w14:textId="73FAEC2E" w:rsidR="004E1609" w:rsidRDefault="004E1609" w:rsidP="00736AFC">
            <w:pPr>
              <w:spacing w:after="0"/>
              <w:rPr>
                <w:lang w:eastAsia="en-AU"/>
              </w:rPr>
            </w:pPr>
            <w:r w:rsidRPr="001F4672">
              <w:rPr>
                <w:lang w:eastAsia="en-AU"/>
              </w:rPr>
              <w:t xml:space="preserve">Number of participants </w:t>
            </w:r>
            <w:r>
              <w:rPr>
                <w:lang w:eastAsia="en-AU"/>
              </w:rPr>
              <w:t>served by a provider</w:t>
            </w:r>
            <w:r w:rsidRPr="001F4672">
              <w:rPr>
                <w:lang w:eastAsia="en-AU"/>
              </w:rPr>
              <w:t xml:space="preserve">. </w:t>
            </w:r>
          </w:p>
        </w:tc>
      </w:tr>
      <w:tr w:rsidR="004E1609" w:rsidRPr="00736AFC" w14:paraId="6A83E211" w14:textId="77777777" w:rsidTr="00736AFC">
        <w:tc>
          <w:tcPr>
            <w:tcW w:w="4513" w:type="dxa"/>
            <w:vAlign w:val="center"/>
          </w:tcPr>
          <w:p w14:paraId="06EC9752" w14:textId="7C438483" w:rsidR="004E1609" w:rsidRDefault="004E1609" w:rsidP="00736AFC">
            <w:pPr>
              <w:spacing w:after="0"/>
              <w:rPr>
                <w:lang w:eastAsia="en-AU"/>
              </w:rPr>
            </w:pPr>
            <w:r w:rsidRPr="001F4672">
              <w:rPr>
                <w:lang w:eastAsia="en-AU"/>
              </w:rPr>
              <w:t>Participants</w:t>
            </w:r>
            <w:r>
              <w:rPr>
                <w:lang w:eastAsia="en-AU"/>
              </w:rPr>
              <w:t xml:space="preserve"> / FTE</w:t>
            </w:r>
          </w:p>
        </w:tc>
        <w:tc>
          <w:tcPr>
            <w:tcW w:w="4513" w:type="dxa"/>
            <w:vAlign w:val="center"/>
          </w:tcPr>
          <w:p w14:paraId="3D75C7EF" w14:textId="453F93B2" w:rsidR="004E1609" w:rsidRDefault="004E1609" w:rsidP="00736AFC">
            <w:pPr>
              <w:spacing w:after="0"/>
              <w:rPr>
                <w:lang w:eastAsia="en-AU"/>
              </w:rPr>
            </w:pPr>
            <w:r w:rsidRPr="001F4672">
              <w:rPr>
                <w:lang w:eastAsia="en-AU"/>
              </w:rPr>
              <w:t xml:space="preserve">Number of participants </w:t>
            </w:r>
            <w:r>
              <w:rPr>
                <w:lang w:eastAsia="en-AU"/>
              </w:rPr>
              <w:t>/ total FTE</w:t>
            </w:r>
            <w:r w:rsidRPr="001F4672">
              <w:rPr>
                <w:lang w:eastAsia="en-AU"/>
              </w:rPr>
              <w:t xml:space="preserve">. </w:t>
            </w:r>
          </w:p>
        </w:tc>
      </w:tr>
      <w:tr w:rsidR="004E1609" w:rsidRPr="00736AFC" w14:paraId="2034B5F4" w14:textId="77777777" w:rsidTr="00736AFC">
        <w:tc>
          <w:tcPr>
            <w:tcW w:w="4513" w:type="dxa"/>
            <w:shd w:val="clear" w:color="auto" w:fill="F2F2F2" w:themeFill="background1" w:themeFillShade="F2"/>
            <w:vAlign w:val="center"/>
          </w:tcPr>
          <w:p w14:paraId="60849E36" w14:textId="3311E21D" w:rsidR="004E1609" w:rsidRDefault="004E1609" w:rsidP="00736AFC">
            <w:pPr>
              <w:spacing w:after="0"/>
              <w:rPr>
                <w:lang w:eastAsia="en-AU"/>
              </w:rPr>
            </w:pPr>
            <w:r w:rsidRPr="00933D97">
              <w:rPr>
                <w:b/>
                <w:lang w:eastAsia="en-AU"/>
              </w:rPr>
              <w:t>Employment related variables</w:t>
            </w:r>
          </w:p>
        </w:tc>
        <w:tc>
          <w:tcPr>
            <w:tcW w:w="4513" w:type="dxa"/>
            <w:shd w:val="clear" w:color="auto" w:fill="F2F2F2" w:themeFill="background1" w:themeFillShade="F2"/>
            <w:vAlign w:val="center"/>
          </w:tcPr>
          <w:p w14:paraId="5AB65701" w14:textId="77777777" w:rsidR="004E1609" w:rsidRDefault="004E1609" w:rsidP="00736AFC">
            <w:pPr>
              <w:spacing w:after="0"/>
              <w:rPr>
                <w:lang w:eastAsia="en-AU"/>
              </w:rPr>
            </w:pPr>
          </w:p>
        </w:tc>
      </w:tr>
      <w:tr w:rsidR="004E1609" w:rsidRPr="00736AFC" w14:paraId="05BCBC02" w14:textId="77777777" w:rsidTr="00736AFC">
        <w:tc>
          <w:tcPr>
            <w:tcW w:w="4513" w:type="dxa"/>
            <w:vAlign w:val="center"/>
          </w:tcPr>
          <w:p w14:paraId="21351D65" w14:textId="501C5331" w:rsidR="004E1609" w:rsidRDefault="004E1609" w:rsidP="00736AFC">
            <w:pPr>
              <w:spacing w:after="0"/>
              <w:rPr>
                <w:lang w:eastAsia="en-AU"/>
              </w:rPr>
            </w:pPr>
            <w:r w:rsidRPr="001F4672">
              <w:rPr>
                <w:lang w:eastAsia="en-AU"/>
              </w:rPr>
              <w:t>FTE</w:t>
            </w:r>
          </w:p>
        </w:tc>
        <w:tc>
          <w:tcPr>
            <w:tcW w:w="4513" w:type="dxa"/>
            <w:vAlign w:val="center"/>
          </w:tcPr>
          <w:p w14:paraId="0DB577AC" w14:textId="69B064C7" w:rsidR="004E1609" w:rsidRDefault="004E1609" w:rsidP="00736AFC">
            <w:pPr>
              <w:spacing w:after="0"/>
              <w:rPr>
                <w:lang w:eastAsia="en-AU"/>
              </w:rPr>
            </w:pPr>
            <w:r w:rsidRPr="001F4672">
              <w:rPr>
                <w:lang w:eastAsia="en-AU"/>
              </w:rPr>
              <w:t>Total FTE of all staff</w:t>
            </w:r>
          </w:p>
        </w:tc>
      </w:tr>
      <w:tr w:rsidR="004E1609" w:rsidRPr="00736AFC" w14:paraId="45046777" w14:textId="77777777" w:rsidTr="00736AFC">
        <w:tc>
          <w:tcPr>
            <w:tcW w:w="4513" w:type="dxa"/>
            <w:vAlign w:val="center"/>
          </w:tcPr>
          <w:p w14:paraId="348546E2" w14:textId="2F17084D" w:rsidR="004E1609" w:rsidRDefault="004E1609" w:rsidP="00736AFC">
            <w:pPr>
              <w:spacing w:after="0"/>
              <w:rPr>
                <w:lang w:eastAsia="en-AU"/>
              </w:rPr>
            </w:pPr>
            <w:r w:rsidRPr="001F4672">
              <w:rPr>
                <w:lang w:eastAsia="en-AU"/>
              </w:rPr>
              <w:t>Span</w:t>
            </w:r>
            <w:r>
              <w:rPr>
                <w:lang w:eastAsia="en-AU"/>
              </w:rPr>
              <w:t xml:space="preserve"> </w:t>
            </w:r>
            <w:r w:rsidRPr="001F4672">
              <w:rPr>
                <w:lang w:eastAsia="en-AU"/>
              </w:rPr>
              <w:t>of</w:t>
            </w:r>
            <w:r>
              <w:rPr>
                <w:lang w:eastAsia="en-AU"/>
              </w:rPr>
              <w:t xml:space="preserve"> </w:t>
            </w:r>
            <w:r w:rsidRPr="001F4672">
              <w:rPr>
                <w:lang w:eastAsia="en-AU"/>
              </w:rPr>
              <w:t>Control</w:t>
            </w:r>
          </w:p>
        </w:tc>
        <w:tc>
          <w:tcPr>
            <w:tcW w:w="4513" w:type="dxa"/>
            <w:vAlign w:val="center"/>
          </w:tcPr>
          <w:p w14:paraId="77FD21BE" w14:textId="13FFC0C7" w:rsidR="004E1609" w:rsidRDefault="00840421" w:rsidP="00736AFC">
            <w:pPr>
              <w:spacing w:after="0"/>
              <w:rPr>
                <w:lang w:eastAsia="en-AU"/>
              </w:rPr>
            </w:pPr>
            <w:r>
              <w:rPr>
                <w:lang w:eastAsia="en-AU"/>
              </w:rPr>
              <w:t>Headcount</w:t>
            </w:r>
            <w:r w:rsidRPr="001F4672">
              <w:rPr>
                <w:lang w:eastAsia="en-AU"/>
              </w:rPr>
              <w:t xml:space="preserve"> </w:t>
            </w:r>
            <w:r w:rsidR="004E1609" w:rsidRPr="001F4672">
              <w:rPr>
                <w:lang w:eastAsia="en-AU"/>
              </w:rPr>
              <w:t xml:space="preserve">of </w:t>
            </w:r>
            <w:r w:rsidR="004E1609">
              <w:rPr>
                <w:lang w:eastAsia="en-AU"/>
              </w:rPr>
              <w:t>disability support workers</w:t>
            </w:r>
            <w:r w:rsidR="004E1609" w:rsidRPr="001F4672">
              <w:rPr>
                <w:lang w:eastAsia="en-AU"/>
              </w:rPr>
              <w:t xml:space="preserve"> / </w:t>
            </w:r>
            <w:r>
              <w:rPr>
                <w:lang w:eastAsia="en-AU"/>
              </w:rPr>
              <w:t>headcount</w:t>
            </w:r>
            <w:r w:rsidRPr="001F4672">
              <w:rPr>
                <w:lang w:eastAsia="en-AU"/>
              </w:rPr>
              <w:t xml:space="preserve"> </w:t>
            </w:r>
            <w:r w:rsidR="004E1609" w:rsidRPr="001F4672">
              <w:rPr>
                <w:lang w:eastAsia="en-AU"/>
              </w:rPr>
              <w:t>of supervisor</w:t>
            </w:r>
            <w:r w:rsidR="004E1609">
              <w:rPr>
                <w:lang w:eastAsia="en-AU"/>
              </w:rPr>
              <w:t>s</w:t>
            </w:r>
          </w:p>
        </w:tc>
      </w:tr>
      <w:tr w:rsidR="004E1609" w:rsidRPr="00736AFC" w14:paraId="2841F692" w14:textId="77777777" w:rsidTr="00736AFC">
        <w:tc>
          <w:tcPr>
            <w:tcW w:w="4513" w:type="dxa"/>
            <w:vAlign w:val="center"/>
          </w:tcPr>
          <w:p w14:paraId="55021A5E" w14:textId="0155D7A8" w:rsidR="004E1609" w:rsidRDefault="004E1609" w:rsidP="00736AFC">
            <w:pPr>
              <w:spacing w:after="0"/>
              <w:rPr>
                <w:lang w:eastAsia="en-AU"/>
              </w:rPr>
            </w:pPr>
            <w:r w:rsidRPr="001F4672">
              <w:rPr>
                <w:lang w:eastAsia="en-AU"/>
              </w:rPr>
              <w:t>Utilisation</w:t>
            </w:r>
          </w:p>
        </w:tc>
        <w:tc>
          <w:tcPr>
            <w:tcW w:w="4513" w:type="dxa"/>
            <w:vAlign w:val="center"/>
          </w:tcPr>
          <w:p w14:paraId="4CBA75B1" w14:textId="553EF25D" w:rsidR="004E1609" w:rsidRDefault="004E1609" w:rsidP="00736AFC">
            <w:pPr>
              <w:spacing w:after="0"/>
              <w:rPr>
                <w:lang w:eastAsia="en-AU"/>
              </w:rPr>
            </w:pPr>
            <w:r w:rsidRPr="001F4672">
              <w:rPr>
                <w:lang w:eastAsia="en-AU"/>
              </w:rPr>
              <w:t xml:space="preserve">The proportion of </w:t>
            </w:r>
            <w:r>
              <w:rPr>
                <w:lang w:eastAsia="en-AU"/>
              </w:rPr>
              <w:t xml:space="preserve">disability support worker </w:t>
            </w:r>
            <w:r w:rsidRPr="001F4672">
              <w:rPr>
                <w:lang w:eastAsia="en-AU"/>
              </w:rPr>
              <w:t>time spent on billable work</w:t>
            </w:r>
          </w:p>
        </w:tc>
      </w:tr>
      <w:tr w:rsidR="004E1609" w:rsidRPr="00736AFC" w14:paraId="07485B4C" w14:textId="77777777" w:rsidTr="00736AFC">
        <w:tc>
          <w:tcPr>
            <w:tcW w:w="4513" w:type="dxa"/>
            <w:vAlign w:val="center"/>
          </w:tcPr>
          <w:p w14:paraId="059D0EC4" w14:textId="6AE4CBAD" w:rsidR="004E1609" w:rsidRDefault="004E1609" w:rsidP="00736AFC">
            <w:pPr>
              <w:spacing w:after="0"/>
              <w:rPr>
                <w:lang w:eastAsia="en-AU"/>
              </w:rPr>
            </w:pPr>
            <w:r w:rsidRPr="001F4672">
              <w:rPr>
                <w:lang w:eastAsia="en-AU"/>
              </w:rPr>
              <w:t>Back</w:t>
            </w:r>
            <w:r>
              <w:rPr>
                <w:lang w:eastAsia="en-AU"/>
              </w:rPr>
              <w:t xml:space="preserve"> </w:t>
            </w:r>
            <w:r w:rsidRPr="001F4672">
              <w:rPr>
                <w:lang w:eastAsia="en-AU"/>
              </w:rPr>
              <w:t>office</w:t>
            </w:r>
            <w:r>
              <w:rPr>
                <w:lang w:eastAsia="en-AU"/>
              </w:rPr>
              <w:t xml:space="preserve"> staff rate</w:t>
            </w:r>
          </w:p>
        </w:tc>
        <w:tc>
          <w:tcPr>
            <w:tcW w:w="4513" w:type="dxa"/>
            <w:vAlign w:val="center"/>
          </w:tcPr>
          <w:p w14:paraId="754C32DE" w14:textId="666694BF" w:rsidR="004E1609" w:rsidRDefault="004E1609" w:rsidP="00736AFC">
            <w:pPr>
              <w:spacing w:after="0"/>
              <w:rPr>
                <w:lang w:eastAsia="en-AU"/>
              </w:rPr>
            </w:pPr>
            <w:r w:rsidRPr="001F4672">
              <w:rPr>
                <w:lang w:eastAsia="en-AU"/>
              </w:rPr>
              <w:t xml:space="preserve">Proportion of back office staff / front line and supervisor staff </w:t>
            </w:r>
          </w:p>
        </w:tc>
      </w:tr>
      <w:tr w:rsidR="004E1609" w:rsidRPr="00736AFC" w14:paraId="269EC4DE" w14:textId="77777777" w:rsidTr="00736AFC">
        <w:tc>
          <w:tcPr>
            <w:tcW w:w="4513" w:type="dxa"/>
            <w:vAlign w:val="center"/>
          </w:tcPr>
          <w:p w14:paraId="7DE334C5" w14:textId="0865489E" w:rsidR="004E1609" w:rsidRDefault="004E1609" w:rsidP="00736AFC">
            <w:pPr>
              <w:spacing w:after="0"/>
              <w:rPr>
                <w:lang w:eastAsia="en-AU"/>
              </w:rPr>
            </w:pPr>
            <w:r>
              <w:rPr>
                <w:lang w:eastAsia="en-AU"/>
              </w:rPr>
              <w:t>Permanent employment rate</w:t>
            </w:r>
          </w:p>
        </w:tc>
        <w:tc>
          <w:tcPr>
            <w:tcW w:w="4513" w:type="dxa"/>
            <w:vAlign w:val="center"/>
          </w:tcPr>
          <w:p w14:paraId="106C5252" w14:textId="309F9816" w:rsidR="004E1609" w:rsidRDefault="004E1609" w:rsidP="00736AFC">
            <w:pPr>
              <w:spacing w:after="0"/>
              <w:rPr>
                <w:lang w:eastAsia="en-AU"/>
              </w:rPr>
            </w:pPr>
            <w:r>
              <w:rPr>
                <w:lang w:eastAsia="en-AU"/>
              </w:rPr>
              <w:t>Percentage of</w:t>
            </w:r>
            <w:r w:rsidRPr="001F4672">
              <w:rPr>
                <w:lang w:eastAsia="en-AU"/>
              </w:rPr>
              <w:t xml:space="preserve"> all FTE that </w:t>
            </w:r>
            <w:r>
              <w:rPr>
                <w:lang w:eastAsia="en-AU"/>
              </w:rPr>
              <w:t xml:space="preserve">are </w:t>
            </w:r>
            <w:r w:rsidRPr="001F4672">
              <w:rPr>
                <w:lang w:eastAsia="en-AU"/>
              </w:rPr>
              <w:t>permanent</w:t>
            </w:r>
          </w:p>
        </w:tc>
      </w:tr>
      <w:tr w:rsidR="004E1609" w:rsidRPr="00736AFC" w14:paraId="26763971" w14:textId="77777777" w:rsidTr="00736AFC">
        <w:tc>
          <w:tcPr>
            <w:tcW w:w="4513" w:type="dxa"/>
            <w:vAlign w:val="center"/>
          </w:tcPr>
          <w:p w14:paraId="33F35184" w14:textId="759A50CA" w:rsidR="004E1609" w:rsidRDefault="004E1609" w:rsidP="00736AFC">
            <w:pPr>
              <w:spacing w:after="0"/>
              <w:rPr>
                <w:lang w:eastAsia="en-AU"/>
              </w:rPr>
            </w:pPr>
            <w:r>
              <w:rPr>
                <w:lang w:eastAsia="en-AU"/>
              </w:rPr>
              <w:t>Average wage of support workers</w:t>
            </w:r>
          </w:p>
        </w:tc>
        <w:tc>
          <w:tcPr>
            <w:tcW w:w="4513" w:type="dxa"/>
            <w:vAlign w:val="center"/>
          </w:tcPr>
          <w:p w14:paraId="188AF8C4" w14:textId="3C1A5C8E" w:rsidR="004E1609" w:rsidRDefault="004E1609" w:rsidP="00736AFC">
            <w:pPr>
              <w:spacing w:after="0"/>
              <w:rPr>
                <w:lang w:eastAsia="en-AU"/>
              </w:rPr>
            </w:pPr>
            <w:r>
              <w:rPr>
                <w:lang w:eastAsia="en-AU"/>
              </w:rPr>
              <w:t>The weighted a</w:t>
            </w:r>
            <w:r w:rsidRPr="001F4672">
              <w:rPr>
                <w:lang w:eastAsia="en-AU"/>
              </w:rPr>
              <w:t xml:space="preserve">verage wage of </w:t>
            </w:r>
            <w:r>
              <w:rPr>
                <w:lang w:eastAsia="en-AU"/>
              </w:rPr>
              <w:t>support workers</w:t>
            </w:r>
          </w:p>
        </w:tc>
      </w:tr>
      <w:tr w:rsidR="004E1609" w:rsidRPr="00736AFC" w14:paraId="46F7B8F2" w14:textId="77777777" w:rsidTr="00736AFC">
        <w:tc>
          <w:tcPr>
            <w:tcW w:w="4513" w:type="dxa"/>
            <w:vAlign w:val="center"/>
          </w:tcPr>
          <w:p w14:paraId="20866D68" w14:textId="5A5D8123" w:rsidR="004E1609" w:rsidRDefault="004E1609" w:rsidP="00736AFC">
            <w:pPr>
              <w:spacing w:after="0"/>
              <w:rPr>
                <w:lang w:eastAsia="en-AU"/>
              </w:rPr>
            </w:pPr>
            <w:r>
              <w:rPr>
                <w:lang w:eastAsia="en-AU"/>
              </w:rPr>
              <w:t>Average wage of a supervisor</w:t>
            </w:r>
          </w:p>
        </w:tc>
        <w:tc>
          <w:tcPr>
            <w:tcW w:w="4513" w:type="dxa"/>
            <w:vAlign w:val="center"/>
          </w:tcPr>
          <w:p w14:paraId="602001F3" w14:textId="502FF57A" w:rsidR="004E1609" w:rsidRDefault="004E1609" w:rsidP="00736AFC">
            <w:pPr>
              <w:spacing w:after="0"/>
              <w:rPr>
                <w:lang w:eastAsia="en-AU"/>
              </w:rPr>
            </w:pPr>
            <w:r>
              <w:rPr>
                <w:lang w:eastAsia="en-AU"/>
              </w:rPr>
              <w:t>The weighted a</w:t>
            </w:r>
            <w:r w:rsidRPr="001F4672">
              <w:rPr>
                <w:lang w:eastAsia="en-AU"/>
              </w:rPr>
              <w:t xml:space="preserve">verage wage of </w:t>
            </w:r>
            <w:r>
              <w:rPr>
                <w:lang w:eastAsia="en-AU"/>
              </w:rPr>
              <w:t>supervisors</w:t>
            </w:r>
          </w:p>
        </w:tc>
      </w:tr>
      <w:tr w:rsidR="004E1609" w:rsidRPr="00736AFC" w14:paraId="7B6871AA" w14:textId="77777777" w:rsidTr="00736AFC">
        <w:tc>
          <w:tcPr>
            <w:tcW w:w="4513" w:type="dxa"/>
            <w:shd w:val="clear" w:color="auto" w:fill="F2F2F2" w:themeFill="background1" w:themeFillShade="F2"/>
            <w:vAlign w:val="center"/>
          </w:tcPr>
          <w:p w14:paraId="287EE472" w14:textId="5AE93A63" w:rsidR="004E1609" w:rsidRDefault="004E1609" w:rsidP="00736AFC">
            <w:pPr>
              <w:spacing w:after="0"/>
              <w:rPr>
                <w:lang w:eastAsia="en-AU"/>
              </w:rPr>
            </w:pPr>
            <w:r w:rsidRPr="00933D97">
              <w:rPr>
                <w:b/>
                <w:lang w:eastAsia="en-AU"/>
              </w:rPr>
              <w:t>Organisational costs and related variables</w:t>
            </w:r>
          </w:p>
        </w:tc>
        <w:tc>
          <w:tcPr>
            <w:tcW w:w="4513" w:type="dxa"/>
            <w:shd w:val="clear" w:color="auto" w:fill="F2F2F2" w:themeFill="background1" w:themeFillShade="F2"/>
            <w:vAlign w:val="center"/>
          </w:tcPr>
          <w:p w14:paraId="270EBCA9" w14:textId="77777777" w:rsidR="004E1609" w:rsidRDefault="004E1609" w:rsidP="00736AFC">
            <w:pPr>
              <w:spacing w:after="0"/>
              <w:rPr>
                <w:lang w:eastAsia="en-AU"/>
              </w:rPr>
            </w:pPr>
          </w:p>
        </w:tc>
      </w:tr>
      <w:tr w:rsidR="004E1609" w:rsidRPr="00736AFC" w14:paraId="4D49B53D" w14:textId="77777777" w:rsidTr="00736AFC">
        <w:tc>
          <w:tcPr>
            <w:tcW w:w="4513" w:type="dxa"/>
            <w:vAlign w:val="center"/>
          </w:tcPr>
          <w:p w14:paraId="70DD7187" w14:textId="4071C57A" w:rsidR="004E1609" w:rsidRDefault="004E1609" w:rsidP="00736AFC">
            <w:pPr>
              <w:spacing w:after="0"/>
              <w:rPr>
                <w:lang w:eastAsia="en-AU"/>
              </w:rPr>
            </w:pPr>
            <w:r w:rsidRPr="001F4672">
              <w:rPr>
                <w:lang w:eastAsia="en-AU"/>
              </w:rPr>
              <w:t xml:space="preserve">Direct </w:t>
            </w:r>
            <w:r w:rsidRPr="00E85E1D">
              <w:rPr>
                <w:lang w:eastAsia="en-AU"/>
              </w:rPr>
              <w:t xml:space="preserve">organisational </w:t>
            </w:r>
            <w:r w:rsidRPr="001F4672">
              <w:rPr>
                <w:lang w:eastAsia="en-AU"/>
              </w:rPr>
              <w:t>costs</w:t>
            </w:r>
          </w:p>
        </w:tc>
        <w:tc>
          <w:tcPr>
            <w:tcW w:w="4513" w:type="dxa"/>
            <w:vAlign w:val="center"/>
          </w:tcPr>
          <w:p w14:paraId="7A594219" w14:textId="67B1A72B" w:rsidR="004E1609" w:rsidRDefault="004E1609" w:rsidP="00736AFC">
            <w:pPr>
              <w:spacing w:after="0"/>
              <w:rPr>
                <w:lang w:eastAsia="en-AU"/>
              </w:rPr>
            </w:pPr>
            <w:r w:rsidRPr="00E85E1D">
              <w:rPr>
                <w:lang w:eastAsia="en-AU"/>
              </w:rPr>
              <w:t xml:space="preserve">The sum of costs of </w:t>
            </w:r>
            <w:r>
              <w:rPr>
                <w:lang w:eastAsia="en-AU"/>
              </w:rPr>
              <w:t>DSW</w:t>
            </w:r>
            <w:r w:rsidRPr="00E85E1D">
              <w:rPr>
                <w:lang w:eastAsia="en-AU"/>
              </w:rPr>
              <w:t xml:space="preserve">, </w:t>
            </w:r>
            <w:r>
              <w:rPr>
                <w:lang w:eastAsia="en-AU"/>
              </w:rPr>
              <w:t xml:space="preserve">FLS </w:t>
            </w:r>
            <w:r w:rsidRPr="00E85E1D">
              <w:rPr>
                <w:lang w:eastAsia="en-AU"/>
              </w:rPr>
              <w:t xml:space="preserve">and direct consumables. </w:t>
            </w:r>
          </w:p>
        </w:tc>
      </w:tr>
      <w:tr w:rsidR="004E1609" w:rsidRPr="00736AFC" w14:paraId="50B760F7" w14:textId="77777777" w:rsidTr="00736AFC">
        <w:tc>
          <w:tcPr>
            <w:tcW w:w="4513" w:type="dxa"/>
            <w:vAlign w:val="center"/>
          </w:tcPr>
          <w:p w14:paraId="1FBABE41" w14:textId="25671243" w:rsidR="004E1609" w:rsidRDefault="004E1609" w:rsidP="00736AFC">
            <w:pPr>
              <w:spacing w:after="0"/>
              <w:rPr>
                <w:lang w:eastAsia="en-AU"/>
              </w:rPr>
            </w:pPr>
            <w:r w:rsidRPr="00E85E1D">
              <w:rPr>
                <w:lang w:eastAsia="en-AU"/>
              </w:rPr>
              <w:t xml:space="preserve">Overhead costs (as a percentage of </w:t>
            </w:r>
            <w:r>
              <w:rPr>
                <w:lang w:eastAsia="en-AU"/>
              </w:rPr>
              <w:t>direct</w:t>
            </w:r>
            <w:r w:rsidRPr="00E85E1D">
              <w:rPr>
                <w:lang w:eastAsia="en-AU"/>
              </w:rPr>
              <w:t xml:space="preserve"> costs)</w:t>
            </w:r>
          </w:p>
        </w:tc>
        <w:tc>
          <w:tcPr>
            <w:tcW w:w="4513" w:type="dxa"/>
            <w:vAlign w:val="center"/>
          </w:tcPr>
          <w:p w14:paraId="5A2175F7" w14:textId="7E344E8E" w:rsidR="004E1609" w:rsidRDefault="004E1609" w:rsidP="00736AFC">
            <w:pPr>
              <w:spacing w:after="0"/>
              <w:rPr>
                <w:lang w:eastAsia="en-AU"/>
              </w:rPr>
            </w:pPr>
            <w:r w:rsidRPr="00E85E1D">
              <w:rPr>
                <w:lang w:eastAsia="en-AU"/>
              </w:rPr>
              <w:t xml:space="preserve">The sum of </w:t>
            </w:r>
            <w:r>
              <w:rPr>
                <w:lang w:eastAsia="en-AU"/>
              </w:rPr>
              <w:t xml:space="preserve">all overhead </w:t>
            </w:r>
            <w:r w:rsidRPr="00E85E1D">
              <w:rPr>
                <w:lang w:eastAsia="en-AU"/>
              </w:rPr>
              <w:t>costs</w:t>
            </w:r>
            <w:r>
              <w:rPr>
                <w:lang w:eastAsia="en-AU"/>
              </w:rPr>
              <w:t xml:space="preserve"> (such as marketing, accounting and audit costs, and insurance)</w:t>
            </w:r>
            <w:r w:rsidRPr="00E85E1D">
              <w:rPr>
                <w:lang w:eastAsia="en-AU"/>
              </w:rPr>
              <w:t xml:space="preserve"> </w:t>
            </w:r>
            <w:r>
              <w:rPr>
                <w:lang w:eastAsia="en-AU"/>
              </w:rPr>
              <w:t xml:space="preserve">as a percentage of direct costs. </w:t>
            </w:r>
          </w:p>
        </w:tc>
      </w:tr>
      <w:tr w:rsidR="004E1609" w:rsidRPr="00736AFC" w14:paraId="5F842AF0" w14:textId="77777777" w:rsidTr="00736AFC">
        <w:tc>
          <w:tcPr>
            <w:tcW w:w="4513" w:type="dxa"/>
            <w:vAlign w:val="center"/>
          </w:tcPr>
          <w:p w14:paraId="260FD493" w14:textId="37B6A2F6" w:rsidR="004E1609" w:rsidRDefault="004E1609" w:rsidP="00736AFC">
            <w:pPr>
              <w:spacing w:after="0"/>
              <w:rPr>
                <w:lang w:eastAsia="en-AU"/>
              </w:rPr>
            </w:pPr>
            <w:r w:rsidRPr="001F4672">
              <w:rPr>
                <w:lang w:eastAsia="en-AU"/>
              </w:rPr>
              <w:t xml:space="preserve">Costs per </w:t>
            </w:r>
            <w:r>
              <w:rPr>
                <w:lang w:eastAsia="en-AU"/>
              </w:rPr>
              <w:t>participants</w:t>
            </w:r>
          </w:p>
        </w:tc>
        <w:tc>
          <w:tcPr>
            <w:tcW w:w="4513" w:type="dxa"/>
            <w:vAlign w:val="center"/>
          </w:tcPr>
          <w:p w14:paraId="485AD402" w14:textId="74967721" w:rsidR="004E1609" w:rsidRDefault="004E1609" w:rsidP="00736AFC">
            <w:pPr>
              <w:spacing w:after="0"/>
              <w:rPr>
                <w:lang w:eastAsia="en-AU"/>
              </w:rPr>
            </w:pPr>
            <w:r w:rsidRPr="001F4672">
              <w:rPr>
                <w:lang w:eastAsia="en-AU"/>
              </w:rPr>
              <w:t>Total costs / participants</w:t>
            </w:r>
          </w:p>
        </w:tc>
      </w:tr>
      <w:tr w:rsidR="004E1609" w:rsidRPr="00736AFC" w14:paraId="6703E998" w14:textId="77777777" w:rsidTr="00736AFC">
        <w:tc>
          <w:tcPr>
            <w:tcW w:w="4513" w:type="dxa"/>
            <w:shd w:val="clear" w:color="auto" w:fill="F2F2F2" w:themeFill="background1" w:themeFillShade="F2"/>
            <w:vAlign w:val="center"/>
          </w:tcPr>
          <w:p w14:paraId="6C702DB3" w14:textId="4B651CEE" w:rsidR="004E1609" w:rsidRDefault="004E1609" w:rsidP="00736AFC">
            <w:pPr>
              <w:spacing w:after="0"/>
              <w:rPr>
                <w:lang w:eastAsia="en-AU"/>
              </w:rPr>
            </w:pPr>
            <w:r w:rsidRPr="00933D97">
              <w:rPr>
                <w:b/>
                <w:lang w:eastAsia="en-AU"/>
              </w:rPr>
              <w:t>Revenue related variables</w:t>
            </w:r>
          </w:p>
        </w:tc>
        <w:tc>
          <w:tcPr>
            <w:tcW w:w="4513" w:type="dxa"/>
            <w:shd w:val="clear" w:color="auto" w:fill="F2F2F2" w:themeFill="background1" w:themeFillShade="F2"/>
            <w:vAlign w:val="center"/>
          </w:tcPr>
          <w:p w14:paraId="2696172D" w14:textId="0113BEB1" w:rsidR="004E1609" w:rsidRDefault="004E1609" w:rsidP="00736AFC">
            <w:pPr>
              <w:spacing w:after="0"/>
              <w:rPr>
                <w:lang w:eastAsia="en-AU"/>
              </w:rPr>
            </w:pPr>
            <w:r w:rsidRPr="00933D97">
              <w:rPr>
                <w:b/>
                <w:lang w:eastAsia="en-AU"/>
              </w:rPr>
              <w:t> </w:t>
            </w:r>
          </w:p>
        </w:tc>
      </w:tr>
      <w:tr w:rsidR="004E1609" w:rsidRPr="00736AFC" w14:paraId="79A66195" w14:textId="77777777" w:rsidTr="00736AFC">
        <w:tc>
          <w:tcPr>
            <w:tcW w:w="4513" w:type="dxa"/>
            <w:vAlign w:val="center"/>
          </w:tcPr>
          <w:p w14:paraId="1C255AAA" w14:textId="5593483E" w:rsidR="004E1609" w:rsidRDefault="00C50EBE" w:rsidP="00736AFC">
            <w:pPr>
              <w:spacing w:after="0"/>
              <w:rPr>
                <w:lang w:eastAsia="en-AU"/>
              </w:rPr>
            </w:pPr>
            <w:r>
              <w:rPr>
                <w:lang w:eastAsia="en-AU"/>
              </w:rPr>
              <w:t>EBITDA</w:t>
            </w:r>
          </w:p>
        </w:tc>
        <w:tc>
          <w:tcPr>
            <w:tcW w:w="4513" w:type="dxa"/>
            <w:vAlign w:val="center"/>
          </w:tcPr>
          <w:p w14:paraId="6013FB8E" w14:textId="76B53D56" w:rsidR="004E1609" w:rsidRDefault="004E1609" w:rsidP="00736AFC">
            <w:pPr>
              <w:spacing w:after="0"/>
              <w:rPr>
                <w:lang w:eastAsia="en-AU"/>
              </w:rPr>
            </w:pPr>
            <w:r>
              <w:rPr>
                <w:lang w:eastAsia="en-AU"/>
              </w:rPr>
              <w:t xml:space="preserve">Earnings before tax and amortisation as a percentage of total costs. </w:t>
            </w:r>
          </w:p>
        </w:tc>
      </w:tr>
      <w:tr w:rsidR="004E1609" w:rsidRPr="00736AFC" w14:paraId="7E5F941B" w14:textId="77777777" w:rsidTr="00736AFC">
        <w:tc>
          <w:tcPr>
            <w:tcW w:w="4513" w:type="dxa"/>
            <w:vAlign w:val="center"/>
          </w:tcPr>
          <w:p w14:paraId="7EFA79A6" w14:textId="21FF07A7" w:rsidR="004E1609" w:rsidRDefault="004E1609" w:rsidP="00736AFC">
            <w:pPr>
              <w:spacing w:after="0"/>
              <w:rPr>
                <w:lang w:eastAsia="en-AU"/>
              </w:rPr>
            </w:pPr>
            <w:r>
              <w:rPr>
                <w:lang w:eastAsia="en-AU"/>
              </w:rPr>
              <w:t>Revenue</w:t>
            </w:r>
          </w:p>
        </w:tc>
        <w:tc>
          <w:tcPr>
            <w:tcW w:w="4513" w:type="dxa"/>
            <w:vAlign w:val="center"/>
          </w:tcPr>
          <w:p w14:paraId="6A19E47E" w14:textId="4FD54B70" w:rsidR="004E1609" w:rsidRDefault="004E1609" w:rsidP="00736AFC">
            <w:pPr>
              <w:spacing w:after="0"/>
              <w:rPr>
                <w:lang w:eastAsia="en-AU"/>
              </w:rPr>
            </w:pPr>
            <w:r>
              <w:rPr>
                <w:lang w:eastAsia="en-AU"/>
              </w:rPr>
              <w:t xml:space="preserve">Total revenue received by an organisation. </w:t>
            </w:r>
          </w:p>
        </w:tc>
      </w:tr>
      <w:tr w:rsidR="004E1609" w:rsidRPr="00736AFC" w14:paraId="768D3D92" w14:textId="77777777" w:rsidTr="00736AFC">
        <w:tc>
          <w:tcPr>
            <w:tcW w:w="4513" w:type="dxa"/>
            <w:vAlign w:val="center"/>
          </w:tcPr>
          <w:p w14:paraId="33C1C3F3" w14:textId="44BBE340" w:rsidR="004E1609" w:rsidRDefault="004E1609" w:rsidP="00736AFC">
            <w:pPr>
              <w:spacing w:after="0"/>
              <w:rPr>
                <w:lang w:eastAsia="en-AU"/>
              </w:rPr>
            </w:pPr>
            <w:r w:rsidRPr="001F4672">
              <w:rPr>
                <w:lang w:eastAsia="en-AU"/>
              </w:rPr>
              <w:t xml:space="preserve">Revenue per </w:t>
            </w:r>
            <w:r>
              <w:rPr>
                <w:lang w:eastAsia="en-AU"/>
              </w:rPr>
              <w:t>participants</w:t>
            </w:r>
          </w:p>
        </w:tc>
        <w:tc>
          <w:tcPr>
            <w:tcW w:w="4513" w:type="dxa"/>
            <w:vAlign w:val="center"/>
          </w:tcPr>
          <w:p w14:paraId="2B8709BC" w14:textId="7709E6BD" w:rsidR="004E1609" w:rsidRDefault="004E1609" w:rsidP="00736AFC">
            <w:pPr>
              <w:spacing w:after="0"/>
              <w:rPr>
                <w:lang w:eastAsia="en-AU"/>
              </w:rPr>
            </w:pPr>
            <w:r>
              <w:rPr>
                <w:lang w:eastAsia="en-AU"/>
              </w:rPr>
              <w:t xml:space="preserve">Total revenue / participants. </w:t>
            </w:r>
          </w:p>
        </w:tc>
      </w:tr>
      <w:tr w:rsidR="004E1609" w:rsidRPr="00736AFC" w14:paraId="468A3674" w14:textId="77777777" w:rsidTr="00736AFC">
        <w:tc>
          <w:tcPr>
            <w:tcW w:w="4513" w:type="dxa"/>
            <w:vAlign w:val="center"/>
          </w:tcPr>
          <w:p w14:paraId="238006CC" w14:textId="51E5CE5B" w:rsidR="004E1609" w:rsidRDefault="004E1609" w:rsidP="00736AFC">
            <w:pPr>
              <w:spacing w:after="0"/>
              <w:rPr>
                <w:lang w:eastAsia="en-AU"/>
              </w:rPr>
            </w:pPr>
            <w:r>
              <w:rPr>
                <w:lang w:eastAsia="en-AU"/>
              </w:rPr>
              <w:t>Percentage of revenue from NDIA</w:t>
            </w:r>
          </w:p>
        </w:tc>
        <w:tc>
          <w:tcPr>
            <w:tcW w:w="4513" w:type="dxa"/>
            <w:vAlign w:val="center"/>
          </w:tcPr>
          <w:p w14:paraId="01918439" w14:textId="782A4FE6" w:rsidR="004E1609" w:rsidRDefault="004E1609" w:rsidP="00736AFC">
            <w:pPr>
              <w:spacing w:after="0"/>
              <w:rPr>
                <w:lang w:eastAsia="en-AU"/>
              </w:rPr>
            </w:pPr>
            <w:r w:rsidRPr="001F4672">
              <w:rPr>
                <w:lang w:eastAsia="en-AU"/>
              </w:rPr>
              <w:t xml:space="preserve">Total revenue from </w:t>
            </w:r>
            <w:r>
              <w:rPr>
                <w:lang w:eastAsia="en-AU"/>
              </w:rPr>
              <w:t>the NDIA as a percentage of total revenue received by the provider.</w:t>
            </w:r>
          </w:p>
        </w:tc>
      </w:tr>
      <w:tr w:rsidR="004E1609" w:rsidRPr="00736AFC" w14:paraId="7C879649" w14:textId="77777777" w:rsidTr="00736AFC">
        <w:tc>
          <w:tcPr>
            <w:tcW w:w="4513" w:type="dxa"/>
            <w:vAlign w:val="center"/>
          </w:tcPr>
          <w:p w14:paraId="3F57DF60" w14:textId="0A481867" w:rsidR="004E1609" w:rsidRDefault="004E1609" w:rsidP="00736AFC">
            <w:pPr>
              <w:spacing w:after="0"/>
              <w:rPr>
                <w:lang w:eastAsia="en-AU"/>
              </w:rPr>
            </w:pPr>
            <w:r>
              <w:rPr>
                <w:lang w:eastAsia="en-AU"/>
              </w:rPr>
              <w:t xml:space="preserve">Percentage of revenue from </w:t>
            </w:r>
            <w:r w:rsidRPr="00752245">
              <w:rPr>
                <w:lang w:eastAsia="en-AU"/>
              </w:rPr>
              <w:t>High intensity Daily Personal Activities</w:t>
            </w:r>
          </w:p>
        </w:tc>
        <w:tc>
          <w:tcPr>
            <w:tcW w:w="4513" w:type="dxa"/>
            <w:vAlign w:val="center"/>
          </w:tcPr>
          <w:p w14:paraId="29214602" w14:textId="0EB92228" w:rsidR="004E1609" w:rsidRDefault="004E1609" w:rsidP="00736AFC">
            <w:pPr>
              <w:spacing w:after="0"/>
              <w:rPr>
                <w:lang w:eastAsia="en-AU"/>
              </w:rPr>
            </w:pPr>
            <w:r w:rsidRPr="001F4672">
              <w:rPr>
                <w:lang w:eastAsia="en-AU"/>
              </w:rPr>
              <w:t xml:space="preserve">Total revenue from High intensity </w:t>
            </w:r>
            <w:r>
              <w:rPr>
                <w:lang w:eastAsia="en-AU"/>
              </w:rPr>
              <w:t>daily personal activity</w:t>
            </w:r>
            <w:r w:rsidRPr="001F4672">
              <w:rPr>
                <w:lang w:eastAsia="en-AU"/>
              </w:rPr>
              <w:t xml:space="preserve"> service delivery</w:t>
            </w:r>
            <w:r>
              <w:rPr>
                <w:lang w:eastAsia="en-AU"/>
              </w:rPr>
              <w:t xml:space="preserve"> as a percentage of total </w:t>
            </w:r>
            <w:r w:rsidR="00C122CE">
              <w:rPr>
                <w:lang w:eastAsia="en-AU"/>
              </w:rPr>
              <w:t xml:space="preserve">NDIS </w:t>
            </w:r>
            <w:r>
              <w:rPr>
                <w:lang w:eastAsia="en-AU"/>
              </w:rPr>
              <w:t>revenue received by the provider.</w:t>
            </w:r>
          </w:p>
        </w:tc>
      </w:tr>
      <w:tr w:rsidR="004E1609" w:rsidRPr="00736AFC" w14:paraId="3C457F0B" w14:textId="77777777" w:rsidTr="00736AFC">
        <w:tc>
          <w:tcPr>
            <w:tcW w:w="4513" w:type="dxa"/>
            <w:vAlign w:val="center"/>
          </w:tcPr>
          <w:p w14:paraId="789D6D5F" w14:textId="576FC1B9" w:rsidR="004E1609" w:rsidRDefault="004E1609" w:rsidP="00736AFC">
            <w:pPr>
              <w:spacing w:after="0"/>
              <w:rPr>
                <w:lang w:eastAsia="en-AU"/>
              </w:rPr>
            </w:pPr>
            <w:r>
              <w:rPr>
                <w:lang w:eastAsia="en-AU"/>
              </w:rPr>
              <w:t xml:space="preserve">Percentage of revenue from </w:t>
            </w:r>
            <w:r w:rsidRPr="008D2902">
              <w:rPr>
                <w:lang w:eastAsia="en-AU"/>
              </w:rPr>
              <w:t>Participation in Community, Social and Civic Activities</w:t>
            </w:r>
          </w:p>
        </w:tc>
        <w:tc>
          <w:tcPr>
            <w:tcW w:w="4513" w:type="dxa"/>
            <w:vAlign w:val="center"/>
          </w:tcPr>
          <w:p w14:paraId="4A79C348" w14:textId="77BC5295" w:rsidR="004E1609" w:rsidRDefault="004E1609" w:rsidP="00736AFC">
            <w:pPr>
              <w:spacing w:after="0"/>
              <w:rPr>
                <w:lang w:eastAsia="en-AU"/>
              </w:rPr>
            </w:pPr>
            <w:r w:rsidRPr="001F4672">
              <w:rPr>
                <w:lang w:eastAsia="en-AU"/>
              </w:rPr>
              <w:t xml:space="preserve">Total revenue from </w:t>
            </w:r>
            <w:r w:rsidRPr="008D2902">
              <w:rPr>
                <w:lang w:eastAsia="en-AU"/>
              </w:rPr>
              <w:t>Participation in Community, Social and Civic Activities</w:t>
            </w:r>
            <w:r>
              <w:rPr>
                <w:lang w:eastAsia="en-AU"/>
              </w:rPr>
              <w:t xml:space="preserve"> </w:t>
            </w:r>
            <w:r w:rsidRPr="001F4672">
              <w:rPr>
                <w:lang w:eastAsia="en-AU"/>
              </w:rPr>
              <w:t>service delivery</w:t>
            </w:r>
            <w:r>
              <w:rPr>
                <w:lang w:eastAsia="en-AU"/>
              </w:rPr>
              <w:t xml:space="preserve"> as a percentage of total</w:t>
            </w:r>
            <w:r w:rsidRPr="001F4672">
              <w:rPr>
                <w:lang w:eastAsia="en-AU"/>
              </w:rPr>
              <w:t xml:space="preserve"> </w:t>
            </w:r>
            <w:r w:rsidR="00C122CE">
              <w:rPr>
                <w:lang w:eastAsia="en-AU"/>
              </w:rPr>
              <w:t xml:space="preserve">NDIS </w:t>
            </w:r>
            <w:r w:rsidRPr="001F4672">
              <w:rPr>
                <w:lang w:eastAsia="en-AU"/>
              </w:rPr>
              <w:t xml:space="preserve">revenue </w:t>
            </w:r>
            <w:r>
              <w:rPr>
                <w:lang w:eastAsia="en-AU"/>
              </w:rPr>
              <w:t>received by the provider.</w:t>
            </w:r>
          </w:p>
        </w:tc>
      </w:tr>
      <w:tr w:rsidR="004E1609" w:rsidRPr="00736AFC" w14:paraId="51E5C587" w14:textId="77777777" w:rsidTr="00736AFC">
        <w:tc>
          <w:tcPr>
            <w:tcW w:w="4513" w:type="dxa"/>
            <w:vAlign w:val="center"/>
          </w:tcPr>
          <w:p w14:paraId="51279353" w14:textId="265DC816" w:rsidR="004E1609" w:rsidRDefault="004E1609" w:rsidP="00736AFC">
            <w:pPr>
              <w:spacing w:after="0"/>
              <w:rPr>
                <w:lang w:eastAsia="en-AU"/>
              </w:rPr>
            </w:pPr>
            <w:r>
              <w:rPr>
                <w:lang w:eastAsia="en-AU"/>
              </w:rPr>
              <w:t xml:space="preserve">Percentage of revenue from </w:t>
            </w:r>
            <w:r w:rsidRPr="00A711F8">
              <w:rPr>
                <w:lang w:eastAsia="en-AU"/>
              </w:rPr>
              <w:t xml:space="preserve">Specialised Supported Employment </w:t>
            </w:r>
            <w:r w:rsidRPr="001F4672">
              <w:rPr>
                <w:lang w:eastAsia="en-AU"/>
              </w:rPr>
              <w:t>service</w:t>
            </w:r>
            <w:r>
              <w:rPr>
                <w:lang w:eastAsia="en-AU"/>
              </w:rPr>
              <w:t>s</w:t>
            </w:r>
          </w:p>
        </w:tc>
        <w:tc>
          <w:tcPr>
            <w:tcW w:w="4513" w:type="dxa"/>
            <w:vAlign w:val="center"/>
          </w:tcPr>
          <w:p w14:paraId="764BB82E" w14:textId="36410728" w:rsidR="004E1609" w:rsidRDefault="004E1609" w:rsidP="00736AFC">
            <w:pPr>
              <w:spacing w:after="0"/>
              <w:rPr>
                <w:lang w:eastAsia="en-AU"/>
              </w:rPr>
            </w:pPr>
            <w:r w:rsidRPr="001F4672">
              <w:rPr>
                <w:lang w:eastAsia="en-AU"/>
              </w:rPr>
              <w:t xml:space="preserve">Total revenue from </w:t>
            </w:r>
            <w:r w:rsidRPr="00A711F8">
              <w:rPr>
                <w:lang w:eastAsia="en-AU"/>
              </w:rPr>
              <w:t xml:space="preserve">Specialised Supported Employment </w:t>
            </w:r>
            <w:r w:rsidRPr="001F4672">
              <w:rPr>
                <w:lang w:eastAsia="en-AU"/>
              </w:rPr>
              <w:t>service delivery</w:t>
            </w:r>
            <w:r>
              <w:rPr>
                <w:lang w:eastAsia="en-AU"/>
              </w:rPr>
              <w:t xml:space="preserve"> as a percentage of total</w:t>
            </w:r>
            <w:r w:rsidRPr="001F4672">
              <w:rPr>
                <w:lang w:eastAsia="en-AU"/>
              </w:rPr>
              <w:t xml:space="preserve"> </w:t>
            </w:r>
            <w:r w:rsidR="00C122CE">
              <w:rPr>
                <w:lang w:eastAsia="en-AU"/>
              </w:rPr>
              <w:t xml:space="preserve">NDIS </w:t>
            </w:r>
            <w:r w:rsidRPr="001F4672">
              <w:rPr>
                <w:lang w:eastAsia="en-AU"/>
              </w:rPr>
              <w:t xml:space="preserve">revenue </w:t>
            </w:r>
            <w:r>
              <w:rPr>
                <w:lang w:eastAsia="en-AU"/>
              </w:rPr>
              <w:t>received by the provider.</w:t>
            </w:r>
          </w:p>
        </w:tc>
      </w:tr>
      <w:tr w:rsidR="004E1609" w:rsidRPr="00736AFC" w14:paraId="6FF3976B" w14:textId="77777777" w:rsidTr="00736AFC">
        <w:tc>
          <w:tcPr>
            <w:tcW w:w="4513" w:type="dxa"/>
            <w:vAlign w:val="center"/>
          </w:tcPr>
          <w:p w14:paraId="76D7BFF4" w14:textId="64577529" w:rsidR="004E1609" w:rsidRDefault="004E1609" w:rsidP="00736AFC">
            <w:pPr>
              <w:spacing w:after="0"/>
              <w:rPr>
                <w:lang w:eastAsia="en-AU"/>
              </w:rPr>
            </w:pPr>
            <w:r>
              <w:rPr>
                <w:lang w:eastAsia="en-AU"/>
              </w:rPr>
              <w:t xml:space="preserve">Percentage of revenue from SIL </w:t>
            </w:r>
            <w:r w:rsidRPr="001F4672">
              <w:rPr>
                <w:lang w:eastAsia="en-AU"/>
              </w:rPr>
              <w:t>service</w:t>
            </w:r>
            <w:r>
              <w:rPr>
                <w:lang w:eastAsia="en-AU"/>
              </w:rPr>
              <w:t>s</w:t>
            </w:r>
          </w:p>
        </w:tc>
        <w:tc>
          <w:tcPr>
            <w:tcW w:w="4513" w:type="dxa"/>
            <w:vAlign w:val="center"/>
          </w:tcPr>
          <w:p w14:paraId="4DEBF3C4" w14:textId="647B0B29" w:rsidR="004E1609" w:rsidRDefault="004E1609" w:rsidP="00736AFC">
            <w:pPr>
              <w:spacing w:after="0"/>
              <w:rPr>
                <w:lang w:eastAsia="en-AU"/>
              </w:rPr>
            </w:pPr>
            <w:r w:rsidRPr="001F4672">
              <w:rPr>
                <w:lang w:eastAsia="en-AU"/>
              </w:rPr>
              <w:t xml:space="preserve">Total revenue from </w:t>
            </w:r>
            <w:r>
              <w:rPr>
                <w:lang w:eastAsia="en-AU"/>
              </w:rPr>
              <w:t xml:space="preserve">supported in-living care </w:t>
            </w:r>
            <w:r w:rsidRPr="001F4672">
              <w:rPr>
                <w:lang w:eastAsia="en-AU"/>
              </w:rPr>
              <w:t>service delivery</w:t>
            </w:r>
            <w:r>
              <w:rPr>
                <w:lang w:eastAsia="en-AU"/>
              </w:rPr>
              <w:t xml:space="preserve"> as a percentage of total</w:t>
            </w:r>
            <w:r w:rsidRPr="001F4672">
              <w:rPr>
                <w:lang w:eastAsia="en-AU"/>
              </w:rPr>
              <w:t xml:space="preserve"> </w:t>
            </w:r>
            <w:r w:rsidR="00C122CE">
              <w:rPr>
                <w:lang w:eastAsia="en-AU"/>
              </w:rPr>
              <w:t xml:space="preserve">NDIS </w:t>
            </w:r>
            <w:r w:rsidRPr="001F4672">
              <w:rPr>
                <w:lang w:eastAsia="en-AU"/>
              </w:rPr>
              <w:t xml:space="preserve">revenue </w:t>
            </w:r>
            <w:r>
              <w:rPr>
                <w:lang w:eastAsia="en-AU"/>
              </w:rPr>
              <w:t>received by the provider.</w:t>
            </w:r>
          </w:p>
        </w:tc>
      </w:tr>
      <w:tr w:rsidR="004E1609" w:rsidRPr="00736AFC" w14:paraId="540FD2E5" w14:textId="77777777" w:rsidTr="00736AFC">
        <w:tc>
          <w:tcPr>
            <w:tcW w:w="4513" w:type="dxa"/>
            <w:vAlign w:val="center"/>
          </w:tcPr>
          <w:p w14:paraId="6F04CF51" w14:textId="6A30858D" w:rsidR="004E1609" w:rsidRDefault="004E1609" w:rsidP="00736AFC">
            <w:pPr>
              <w:spacing w:after="0"/>
              <w:rPr>
                <w:lang w:eastAsia="en-AU"/>
              </w:rPr>
            </w:pPr>
            <w:r>
              <w:rPr>
                <w:lang w:eastAsia="en-AU"/>
              </w:rPr>
              <w:lastRenderedPageBreak/>
              <w:t xml:space="preserve">Percentage of revenue from </w:t>
            </w:r>
            <w:r w:rsidRPr="00CF1C8F">
              <w:t>Group and Centre Based Activities</w:t>
            </w:r>
            <w:r w:rsidRPr="001F4672">
              <w:rPr>
                <w:lang w:eastAsia="en-AU"/>
              </w:rPr>
              <w:t xml:space="preserve"> service</w:t>
            </w:r>
            <w:r>
              <w:rPr>
                <w:lang w:eastAsia="en-AU"/>
              </w:rPr>
              <w:t>s</w:t>
            </w:r>
          </w:p>
        </w:tc>
        <w:tc>
          <w:tcPr>
            <w:tcW w:w="4513" w:type="dxa"/>
            <w:vAlign w:val="center"/>
          </w:tcPr>
          <w:p w14:paraId="2692428D" w14:textId="1F3C7CA5" w:rsidR="004E1609" w:rsidRDefault="004E1609" w:rsidP="00736AFC">
            <w:pPr>
              <w:spacing w:after="0"/>
              <w:rPr>
                <w:lang w:eastAsia="en-AU"/>
              </w:rPr>
            </w:pPr>
            <w:r w:rsidRPr="001F4672">
              <w:rPr>
                <w:lang w:eastAsia="en-AU"/>
              </w:rPr>
              <w:t xml:space="preserve">Total revenue from </w:t>
            </w:r>
            <w:r w:rsidRPr="00CF1C8F">
              <w:t>Group and Centre Based Activities</w:t>
            </w:r>
            <w:r>
              <w:rPr>
                <w:lang w:eastAsia="en-AU"/>
              </w:rPr>
              <w:t xml:space="preserve"> </w:t>
            </w:r>
            <w:r w:rsidRPr="001F4672">
              <w:rPr>
                <w:lang w:eastAsia="en-AU"/>
              </w:rPr>
              <w:t>service delivery</w:t>
            </w:r>
            <w:r>
              <w:rPr>
                <w:lang w:eastAsia="en-AU"/>
              </w:rPr>
              <w:t xml:space="preserve"> as a percentage of total</w:t>
            </w:r>
            <w:r w:rsidRPr="001F4672">
              <w:rPr>
                <w:lang w:eastAsia="en-AU"/>
              </w:rPr>
              <w:t xml:space="preserve"> </w:t>
            </w:r>
            <w:r w:rsidR="00C122CE">
              <w:rPr>
                <w:lang w:eastAsia="en-AU"/>
              </w:rPr>
              <w:t xml:space="preserve">NDIS </w:t>
            </w:r>
            <w:r w:rsidRPr="001F4672">
              <w:rPr>
                <w:lang w:eastAsia="en-AU"/>
              </w:rPr>
              <w:t xml:space="preserve">revenue </w:t>
            </w:r>
            <w:r>
              <w:rPr>
                <w:lang w:eastAsia="en-AU"/>
              </w:rPr>
              <w:t>received by the provider.</w:t>
            </w:r>
          </w:p>
        </w:tc>
      </w:tr>
      <w:tr w:rsidR="004E1609" w:rsidRPr="00736AFC" w14:paraId="4E32A887" w14:textId="77777777" w:rsidTr="00736AFC">
        <w:tc>
          <w:tcPr>
            <w:tcW w:w="4513" w:type="dxa"/>
            <w:vAlign w:val="center"/>
          </w:tcPr>
          <w:p w14:paraId="7E1A7374" w14:textId="702F0542" w:rsidR="004E1609" w:rsidRDefault="004E1609" w:rsidP="00736AFC">
            <w:pPr>
              <w:spacing w:after="0"/>
              <w:rPr>
                <w:lang w:eastAsia="en-AU"/>
              </w:rPr>
            </w:pPr>
            <w:r>
              <w:rPr>
                <w:lang w:eastAsia="en-AU"/>
              </w:rPr>
              <w:t>Degree of diversification of revenue across service types</w:t>
            </w:r>
          </w:p>
        </w:tc>
        <w:tc>
          <w:tcPr>
            <w:tcW w:w="4513" w:type="dxa"/>
            <w:vAlign w:val="center"/>
          </w:tcPr>
          <w:p w14:paraId="57CC284B" w14:textId="56E99569" w:rsidR="004E1609" w:rsidRDefault="004E1609" w:rsidP="00736AFC">
            <w:pPr>
              <w:spacing w:after="0"/>
              <w:rPr>
                <w:lang w:eastAsia="en-AU"/>
              </w:rPr>
            </w:pPr>
            <w:r>
              <w:rPr>
                <w:lang w:eastAsia="en-AU"/>
              </w:rPr>
              <w:t xml:space="preserve">Ranges from 0 to 1, where 0 indicates that an organisation receives all of its revenue from 1 service type. </w:t>
            </w:r>
          </w:p>
        </w:tc>
      </w:tr>
      <w:tr w:rsidR="004536ED" w:rsidRPr="00736AFC" w14:paraId="7EBD3896" w14:textId="77777777" w:rsidTr="00736AFC">
        <w:tc>
          <w:tcPr>
            <w:tcW w:w="4513" w:type="dxa"/>
            <w:vAlign w:val="center"/>
          </w:tcPr>
          <w:p w14:paraId="23A33CDB" w14:textId="7687826C" w:rsidR="004536ED" w:rsidRDefault="004536ED" w:rsidP="00736AFC">
            <w:pPr>
              <w:spacing w:after="0"/>
              <w:rPr>
                <w:lang w:eastAsia="en-AU"/>
              </w:rPr>
            </w:pPr>
            <w:r>
              <w:rPr>
                <w:lang w:eastAsia="en-AU"/>
              </w:rPr>
              <w:t>Organisation is a NFP</w:t>
            </w:r>
          </w:p>
        </w:tc>
        <w:tc>
          <w:tcPr>
            <w:tcW w:w="4513" w:type="dxa"/>
            <w:vAlign w:val="center"/>
          </w:tcPr>
          <w:p w14:paraId="486250A9" w14:textId="0D3EE698" w:rsidR="004536ED" w:rsidRDefault="004536ED" w:rsidP="00736AFC">
            <w:pPr>
              <w:spacing w:after="0"/>
              <w:rPr>
                <w:lang w:eastAsia="en-AU"/>
              </w:rPr>
            </w:pPr>
            <w:r>
              <w:rPr>
                <w:lang w:eastAsia="en-AU"/>
              </w:rPr>
              <w:t>T</w:t>
            </w:r>
            <w:r w:rsidRPr="004536ED">
              <w:rPr>
                <w:lang w:eastAsia="en-AU"/>
              </w:rPr>
              <w:t>he organisation registered with the Australian charities and Not-For-Profits Commission in 2019-20</w:t>
            </w:r>
          </w:p>
        </w:tc>
      </w:tr>
      <w:tr w:rsidR="004E1609" w:rsidRPr="00736AFC" w14:paraId="30250094" w14:textId="77777777" w:rsidTr="00736AFC">
        <w:tc>
          <w:tcPr>
            <w:tcW w:w="4513" w:type="dxa"/>
            <w:shd w:val="clear" w:color="auto" w:fill="F2F2F2" w:themeFill="background1" w:themeFillShade="F2"/>
            <w:vAlign w:val="center"/>
          </w:tcPr>
          <w:p w14:paraId="0878105F" w14:textId="5A15AE4A" w:rsidR="004E1609" w:rsidRDefault="004E1609" w:rsidP="00736AFC">
            <w:pPr>
              <w:spacing w:after="0"/>
              <w:rPr>
                <w:lang w:eastAsia="en-AU"/>
              </w:rPr>
            </w:pPr>
            <w:r w:rsidRPr="00933D97">
              <w:rPr>
                <w:b/>
                <w:lang w:eastAsia="en-AU"/>
              </w:rPr>
              <w:t>Other variables</w:t>
            </w:r>
          </w:p>
        </w:tc>
        <w:tc>
          <w:tcPr>
            <w:tcW w:w="4513" w:type="dxa"/>
            <w:shd w:val="clear" w:color="auto" w:fill="F2F2F2" w:themeFill="background1" w:themeFillShade="F2"/>
            <w:vAlign w:val="center"/>
          </w:tcPr>
          <w:p w14:paraId="0118D160" w14:textId="77777777" w:rsidR="004E1609" w:rsidRDefault="004E1609" w:rsidP="00736AFC">
            <w:pPr>
              <w:spacing w:after="0"/>
              <w:rPr>
                <w:lang w:eastAsia="en-AU"/>
              </w:rPr>
            </w:pPr>
          </w:p>
        </w:tc>
      </w:tr>
      <w:tr w:rsidR="004E1609" w:rsidRPr="00736AFC" w14:paraId="34644101" w14:textId="77777777" w:rsidTr="00736AFC">
        <w:tc>
          <w:tcPr>
            <w:tcW w:w="4513" w:type="dxa"/>
            <w:vAlign w:val="center"/>
          </w:tcPr>
          <w:p w14:paraId="16940A28" w14:textId="0CCC4239" w:rsidR="004E1609" w:rsidRDefault="004E1609" w:rsidP="00736AFC">
            <w:pPr>
              <w:spacing w:after="0"/>
              <w:rPr>
                <w:lang w:eastAsia="en-AU"/>
              </w:rPr>
            </w:pPr>
            <w:r>
              <w:rPr>
                <w:lang w:eastAsia="en-AU"/>
              </w:rPr>
              <w:t xml:space="preserve">Provider paid employees under SCHADS Award. </w:t>
            </w:r>
          </w:p>
        </w:tc>
        <w:tc>
          <w:tcPr>
            <w:tcW w:w="4513" w:type="dxa"/>
            <w:vAlign w:val="center"/>
          </w:tcPr>
          <w:p w14:paraId="48565E16" w14:textId="0E4743F9" w:rsidR="004E1609" w:rsidRDefault="004E1609" w:rsidP="00736AFC">
            <w:pPr>
              <w:spacing w:after="0"/>
              <w:rPr>
                <w:lang w:eastAsia="en-AU"/>
              </w:rPr>
            </w:pPr>
            <w:r>
              <w:rPr>
                <w:lang w:eastAsia="en-AU"/>
              </w:rPr>
              <w:t xml:space="preserve">Equals 1 if an </w:t>
            </w:r>
            <w:r w:rsidRPr="001F4672">
              <w:rPr>
                <w:lang w:eastAsia="en-AU"/>
              </w:rPr>
              <w:t xml:space="preserve">organisation </w:t>
            </w:r>
            <w:r>
              <w:rPr>
                <w:lang w:eastAsia="en-AU"/>
              </w:rPr>
              <w:t>paid their employees under a SCHADS Award</w:t>
            </w:r>
            <w:r w:rsidRPr="001F4672">
              <w:rPr>
                <w:lang w:eastAsia="en-AU"/>
              </w:rPr>
              <w:t>.</w:t>
            </w:r>
          </w:p>
        </w:tc>
      </w:tr>
      <w:tr w:rsidR="004E1609" w:rsidRPr="00736AFC" w14:paraId="4E800E68" w14:textId="77777777" w:rsidTr="00736AFC">
        <w:tc>
          <w:tcPr>
            <w:tcW w:w="4513" w:type="dxa"/>
            <w:vAlign w:val="center"/>
          </w:tcPr>
          <w:p w14:paraId="051E9EC8" w14:textId="32AE5701" w:rsidR="004E1609" w:rsidRDefault="004E1609" w:rsidP="00736AFC">
            <w:pPr>
              <w:spacing w:after="0"/>
              <w:rPr>
                <w:lang w:eastAsia="en-AU"/>
              </w:rPr>
            </w:pPr>
            <w:r>
              <w:rPr>
                <w:lang w:eastAsia="en-AU"/>
              </w:rPr>
              <w:t>Provider claimed TTP</w:t>
            </w:r>
          </w:p>
        </w:tc>
        <w:tc>
          <w:tcPr>
            <w:tcW w:w="4513" w:type="dxa"/>
            <w:vAlign w:val="center"/>
          </w:tcPr>
          <w:p w14:paraId="02BE02DA" w14:textId="654C7FA0" w:rsidR="004E1609" w:rsidRDefault="004E1609" w:rsidP="00736AFC">
            <w:pPr>
              <w:spacing w:after="0"/>
              <w:rPr>
                <w:lang w:eastAsia="en-AU"/>
              </w:rPr>
            </w:pPr>
            <w:r>
              <w:rPr>
                <w:lang w:eastAsia="en-AU"/>
              </w:rPr>
              <w:t xml:space="preserve">Equals 1 if an </w:t>
            </w:r>
            <w:r w:rsidRPr="001F4672">
              <w:rPr>
                <w:lang w:eastAsia="en-AU"/>
              </w:rPr>
              <w:t xml:space="preserve">organisation claimed a transition payment </w:t>
            </w:r>
            <w:r>
              <w:rPr>
                <w:lang w:eastAsia="en-AU"/>
              </w:rPr>
              <w:t>in the past 12 months</w:t>
            </w:r>
            <w:r w:rsidRPr="001F4672">
              <w:rPr>
                <w:lang w:eastAsia="en-AU"/>
              </w:rPr>
              <w:t xml:space="preserve">. </w:t>
            </w:r>
          </w:p>
        </w:tc>
      </w:tr>
      <w:tr w:rsidR="004E1609" w:rsidRPr="00736AFC" w14:paraId="1753A37B" w14:textId="77777777" w:rsidTr="00736AFC">
        <w:tc>
          <w:tcPr>
            <w:tcW w:w="4513" w:type="dxa"/>
            <w:vAlign w:val="center"/>
          </w:tcPr>
          <w:p w14:paraId="21B581E1" w14:textId="42C91B28" w:rsidR="004E1609" w:rsidRDefault="004E1609" w:rsidP="00736AFC">
            <w:pPr>
              <w:spacing w:after="0"/>
              <w:rPr>
                <w:lang w:eastAsia="en-AU"/>
              </w:rPr>
            </w:pPr>
            <w:r>
              <w:rPr>
                <w:lang w:eastAsia="en-AU"/>
              </w:rPr>
              <w:t>Number of states operating in</w:t>
            </w:r>
          </w:p>
        </w:tc>
        <w:tc>
          <w:tcPr>
            <w:tcW w:w="4513" w:type="dxa"/>
            <w:vAlign w:val="center"/>
          </w:tcPr>
          <w:p w14:paraId="4B4453E7" w14:textId="382394F0" w:rsidR="004E1609" w:rsidRDefault="004E1609" w:rsidP="00736AFC">
            <w:pPr>
              <w:spacing w:after="0"/>
              <w:rPr>
                <w:lang w:eastAsia="en-AU"/>
              </w:rPr>
            </w:pPr>
            <w:r>
              <w:rPr>
                <w:lang w:eastAsia="en-AU"/>
              </w:rPr>
              <w:t>The n</w:t>
            </w:r>
            <w:r w:rsidRPr="001F4672">
              <w:rPr>
                <w:lang w:eastAsia="en-AU"/>
              </w:rPr>
              <w:t>umber of states an organisation operates in</w:t>
            </w:r>
            <w:r>
              <w:rPr>
                <w:lang w:eastAsia="en-AU"/>
              </w:rPr>
              <w:t xml:space="preserve">. Ranges from 1 to 4, where 4 equates to a provider that has operations in 4 or more states/ </w:t>
            </w:r>
          </w:p>
        </w:tc>
      </w:tr>
      <w:tr w:rsidR="004E1609" w:rsidRPr="00736AFC" w14:paraId="6084A229" w14:textId="77777777" w:rsidTr="00736AFC">
        <w:tc>
          <w:tcPr>
            <w:tcW w:w="4513" w:type="dxa"/>
            <w:vAlign w:val="center"/>
          </w:tcPr>
          <w:p w14:paraId="7EB361FF" w14:textId="481598FF" w:rsidR="004E1609" w:rsidRDefault="004E1609" w:rsidP="00736AFC">
            <w:pPr>
              <w:spacing w:after="0"/>
              <w:rPr>
                <w:lang w:eastAsia="en-AU"/>
              </w:rPr>
            </w:pPr>
            <w:r>
              <w:rPr>
                <w:lang w:eastAsia="en-AU"/>
              </w:rPr>
              <w:t>State indicators</w:t>
            </w:r>
          </w:p>
        </w:tc>
        <w:tc>
          <w:tcPr>
            <w:tcW w:w="4513" w:type="dxa"/>
            <w:vAlign w:val="center"/>
          </w:tcPr>
          <w:p w14:paraId="42C37C4E" w14:textId="7F9B585B" w:rsidR="004E1609" w:rsidRDefault="004E1609" w:rsidP="00736AFC">
            <w:pPr>
              <w:spacing w:after="0"/>
              <w:rPr>
                <w:lang w:eastAsia="en-AU"/>
              </w:rPr>
            </w:pPr>
            <w:r>
              <w:rPr>
                <w:lang w:eastAsia="en-AU"/>
              </w:rPr>
              <w:t xml:space="preserve">Variables that equal 1 if a provider receives some revenue from a particular state. </w:t>
            </w:r>
          </w:p>
        </w:tc>
      </w:tr>
      <w:tr w:rsidR="004E1609" w:rsidRPr="00736AFC" w14:paraId="40E072EC" w14:textId="77777777" w:rsidTr="00736AFC">
        <w:tc>
          <w:tcPr>
            <w:tcW w:w="4513" w:type="dxa"/>
            <w:vAlign w:val="center"/>
          </w:tcPr>
          <w:p w14:paraId="5B4DF953" w14:textId="0599A694" w:rsidR="004E1609" w:rsidRDefault="004E1609" w:rsidP="00736AFC">
            <w:pPr>
              <w:spacing w:after="0"/>
              <w:rPr>
                <w:lang w:eastAsia="en-AU"/>
              </w:rPr>
            </w:pPr>
            <w:r>
              <w:rPr>
                <w:lang w:eastAsia="en-AU"/>
              </w:rPr>
              <w:t>Operates in a metropolitan area</w:t>
            </w:r>
          </w:p>
        </w:tc>
        <w:tc>
          <w:tcPr>
            <w:tcW w:w="4513" w:type="dxa"/>
            <w:vAlign w:val="center"/>
          </w:tcPr>
          <w:p w14:paraId="5962DDB6" w14:textId="729837A1" w:rsidR="004E1609" w:rsidRDefault="004E1609" w:rsidP="00736AFC">
            <w:pPr>
              <w:spacing w:after="0"/>
              <w:rPr>
                <w:lang w:eastAsia="en-AU"/>
              </w:rPr>
            </w:pPr>
            <w:r>
              <w:rPr>
                <w:lang w:eastAsia="en-AU"/>
              </w:rPr>
              <w:t xml:space="preserve">Variables that equal 1 if a provider receives some revenue from a metropolitan area. </w:t>
            </w:r>
          </w:p>
        </w:tc>
      </w:tr>
    </w:tbl>
    <w:p w14:paraId="082CFEEA" w14:textId="77777777" w:rsidR="004E1609" w:rsidRDefault="004E1609" w:rsidP="007017D6">
      <w:pPr>
        <w:rPr>
          <w:lang w:eastAsia="en-AU"/>
        </w:rPr>
      </w:pPr>
    </w:p>
    <w:p w14:paraId="5ADFB69F" w14:textId="44901E65" w:rsidR="00EB43BC" w:rsidRDefault="00EB43BC" w:rsidP="0010322F">
      <w:pPr>
        <w:pStyle w:val="Appendixhead2"/>
      </w:pPr>
      <w:bookmarkStart w:id="611" w:name="_Toc75868324"/>
      <w:r>
        <w:lastRenderedPageBreak/>
        <w:t>Additional information associated with the regression analysis</w:t>
      </w:r>
      <w:bookmarkEnd w:id="611"/>
    </w:p>
    <w:p w14:paraId="320D5C3A" w14:textId="6FCDB246" w:rsidR="00AD0919" w:rsidRDefault="00AD0919" w:rsidP="001B6FF3">
      <w:pPr>
        <w:pStyle w:val="NoSpacing"/>
        <w:keepNext/>
        <w:keepLines/>
      </w:pPr>
      <w:r>
        <w:t xml:space="preserve">This section presents some additional information related to the regression analysis conducted in this report. </w:t>
      </w:r>
    </w:p>
    <w:p w14:paraId="457BF85B" w14:textId="77777777" w:rsidR="00AD0919" w:rsidRPr="00AD0919" w:rsidRDefault="00AD0919" w:rsidP="001B6FF3">
      <w:pPr>
        <w:pStyle w:val="NoSpacing"/>
        <w:keepNext/>
        <w:keepLines/>
        <w:rPr>
          <w:lang w:eastAsia="en-AU"/>
        </w:rPr>
      </w:pPr>
    </w:p>
    <w:p w14:paraId="196EF7E2" w14:textId="3DA229A2" w:rsidR="00AD293D" w:rsidRPr="00D96B6F" w:rsidRDefault="00AD293D" w:rsidP="0010322F">
      <w:pPr>
        <w:pStyle w:val="Appendixhead3"/>
      </w:pPr>
      <w:r w:rsidRPr="00D96B6F">
        <w:t>Overhead costs</w:t>
      </w:r>
    </w:p>
    <w:p w14:paraId="561EA8BF" w14:textId="5AFA7F22" w:rsidR="00AD293D" w:rsidRDefault="00AD0919" w:rsidP="001B6FF3">
      <w:pPr>
        <w:keepNext/>
        <w:keepLines/>
      </w:pPr>
      <w:r>
        <w:t>Correlation analysis of selected variables of interest and overhead costs (as a percentage of direct costs) are presented in</w:t>
      </w:r>
      <w:r w:rsidR="009A4E42">
        <w:t xml:space="preserve"> </w:t>
      </w:r>
      <w:r w:rsidR="003C4174">
        <w:fldChar w:fldCharType="begin"/>
      </w:r>
      <w:r w:rsidR="003C4174">
        <w:instrText xml:space="preserve"> REF _Ref72290915 \w \h </w:instrText>
      </w:r>
      <w:r w:rsidR="003C4174">
        <w:fldChar w:fldCharType="separate"/>
      </w:r>
      <w:r w:rsidR="00723E0A">
        <w:t>Chart D.1</w:t>
      </w:r>
      <w:r w:rsidR="003C4174">
        <w:fldChar w:fldCharType="end"/>
      </w:r>
      <w:r w:rsidR="003D5019">
        <w:t>.</w:t>
      </w:r>
    </w:p>
    <w:p w14:paraId="713C9621" w14:textId="611F8B13" w:rsidR="00AD293D" w:rsidRDefault="008344E6" w:rsidP="009A4E42">
      <w:pPr>
        <w:pStyle w:val="AppendixChartCaption"/>
      </w:pPr>
      <w:bookmarkStart w:id="612" w:name="_Ref72221532"/>
      <w:bookmarkStart w:id="613" w:name="_Toc75868349"/>
      <w:r>
        <w:t>:</w:t>
      </w:r>
      <w:r w:rsidR="009A4E42">
        <w:t xml:space="preserve"> </w:t>
      </w:r>
      <w:bookmarkStart w:id="614" w:name="_Ref72290915"/>
      <w:r w:rsidR="00AD293D">
        <w:t>Correlations between key variables of interest and overhead costs</w:t>
      </w:r>
      <w:bookmarkEnd w:id="612"/>
      <w:bookmarkEnd w:id="614"/>
      <w:bookmarkEnd w:id="613"/>
    </w:p>
    <w:p w14:paraId="3C585BA9" w14:textId="77777777" w:rsidR="00AD293D" w:rsidRDefault="00AD293D" w:rsidP="00AD293D">
      <w:r w:rsidRPr="005C1909">
        <w:rPr>
          <w:noProof/>
          <w:lang w:eastAsia="en-AU"/>
        </w:rPr>
        <w:drawing>
          <wp:inline distT="0" distB="0" distL="0" distR="0" wp14:anchorId="1B716ACD" wp14:editId="339943DF">
            <wp:extent cx="5731510" cy="3994150"/>
            <wp:effectExtent l="0" t="0" r="0" b="0"/>
            <wp:docPr id="23" name="Picture 23" descr="Correlations between key variables of interest and overhead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orrelations between key variables of interest and overhead costs"/>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3994150"/>
                    </a:xfrm>
                    <a:prstGeom prst="rect">
                      <a:avLst/>
                    </a:prstGeom>
                    <a:noFill/>
                    <a:ln>
                      <a:noFill/>
                    </a:ln>
                  </pic:spPr>
                </pic:pic>
              </a:graphicData>
            </a:graphic>
          </wp:inline>
        </w:drawing>
      </w:r>
    </w:p>
    <w:p w14:paraId="09C69C62" w14:textId="26CEEA26" w:rsidR="003D5019" w:rsidRDefault="003D5019" w:rsidP="00684DEC"/>
    <w:p w14:paraId="0C8EFE9E" w14:textId="77777777" w:rsidR="003D5019" w:rsidRDefault="003D5019" w:rsidP="00D20631">
      <w:pPr>
        <w:pStyle w:val="Heading3"/>
        <w:rPr>
          <w:lang w:eastAsia="en-AU"/>
        </w:rPr>
      </w:pPr>
      <w:r>
        <w:rPr>
          <w:lang w:eastAsia="en-AU"/>
        </w:rPr>
        <w:br w:type="page"/>
      </w:r>
    </w:p>
    <w:p w14:paraId="1176D6A6" w14:textId="4DB0A3F6" w:rsidR="00D20631" w:rsidRPr="00D96B6F" w:rsidRDefault="00D20631" w:rsidP="0010322F">
      <w:pPr>
        <w:pStyle w:val="Appendixhead3"/>
      </w:pPr>
      <w:r w:rsidRPr="00D96B6F">
        <w:lastRenderedPageBreak/>
        <w:t xml:space="preserve">Direct </w:t>
      </w:r>
      <w:r w:rsidR="003D5019" w:rsidRPr="00D96B6F">
        <w:t xml:space="preserve">organisational </w:t>
      </w:r>
      <w:r w:rsidRPr="00D96B6F">
        <w:t>costs</w:t>
      </w:r>
    </w:p>
    <w:p w14:paraId="0325CF3C" w14:textId="3BBBF60A" w:rsidR="003D5019" w:rsidRPr="003D5019" w:rsidRDefault="003D5019" w:rsidP="003C1887">
      <w:r>
        <w:t>Correlation analysis of selected variables of interest and direct organisational costs are presented in</w:t>
      </w:r>
      <w:r w:rsidR="009D668D">
        <w:t xml:space="preserve"> </w:t>
      </w:r>
      <w:r w:rsidR="009D668D">
        <w:fldChar w:fldCharType="begin"/>
      </w:r>
      <w:r w:rsidR="009D668D">
        <w:instrText xml:space="preserve"> REF _Ref72293101 \w \h </w:instrText>
      </w:r>
      <w:r w:rsidR="009D668D">
        <w:fldChar w:fldCharType="separate"/>
      </w:r>
      <w:r w:rsidR="00723E0A">
        <w:t>Chart D.2</w:t>
      </w:r>
      <w:r w:rsidR="009D668D">
        <w:fldChar w:fldCharType="end"/>
      </w:r>
      <w:r>
        <w:t>.</w:t>
      </w:r>
    </w:p>
    <w:p w14:paraId="716004AA" w14:textId="12273245" w:rsidR="00D20631" w:rsidRDefault="008344E6" w:rsidP="009D668D">
      <w:pPr>
        <w:pStyle w:val="AppendixChartCaption"/>
      </w:pPr>
      <w:bookmarkStart w:id="615" w:name="_Ref72221601"/>
      <w:bookmarkStart w:id="616" w:name="_Toc75868350"/>
      <w:r>
        <w:t>:</w:t>
      </w:r>
      <w:r w:rsidR="009D668D">
        <w:t xml:space="preserve"> </w:t>
      </w:r>
      <w:bookmarkStart w:id="617" w:name="_Ref72293101"/>
      <w:r w:rsidR="00D20631">
        <w:t xml:space="preserve">Correlations between key variables of interest and </w:t>
      </w:r>
      <w:r w:rsidR="00A02FA2">
        <w:t>direct costs</w:t>
      </w:r>
      <w:bookmarkEnd w:id="615"/>
      <w:bookmarkEnd w:id="617"/>
      <w:bookmarkEnd w:id="616"/>
    </w:p>
    <w:p w14:paraId="0B9FD9DD" w14:textId="4D1EE747" w:rsidR="00D20631" w:rsidRDefault="00506644" w:rsidP="00D20631">
      <w:r w:rsidRPr="00506644">
        <w:rPr>
          <w:noProof/>
          <w:lang w:eastAsia="en-AU"/>
        </w:rPr>
        <w:drawing>
          <wp:inline distT="0" distB="0" distL="0" distR="0" wp14:anchorId="6B06943F" wp14:editId="054F0DA1">
            <wp:extent cx="5731510" cy="4157980"/>
            <wp:effectExtent l="0" t="0" r="0" b="0"/>
            <wp:docPr id="37" name="Picture 37" descr="Correlations between key variables of interest and direct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orrelations between key variables of interest and direct costs"/>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31510" cy="4157980"/>
                    </a:xfrm>
                    <a:prstGeom prst="rect">
                      <a:avLst/>
                    </a:prstGeom>
                    <a:noFill/>
                    <a:ln>
                      <a:noFill/>
                    </a:ln>
                  </pic:spPr>
                </pic:pic>
              </a:graphicData>
            </a:graphic>
          </wp:inline>
        </w:drawing>
      </w:r>
    </w:p>
    <w:p w14:paraId="55FCFDC9" w14:textId="77777777" w:rsidR="003D5019" w:rsidRDefault="003D5019" w:rsidP="003D30A3">
      <w:pPr>
        <w:pStyle w:val="NoSpacing"/>
        <w:rPr>
          <w:lang w:eastAsia="en-AU"/>
        </w:rPr>
      </w:pPr>
    </w:p>
    <w:p w14:paraId="6C32D67B" w14:textId="77777777" w:rsidR="003D5019" w:rsidRDefault="003D5019">
      <w:pPr>
        <w:spacing w:after="0"/>
        <w:rPr>
          <w:rFonts w:eastAsiaTheme="majorEastAsia" w:cstheme="majorBidi"/>
          <w:lang w:eastAsia="en-AU"/>
        </w:rPr>
      </w:pPr>
      <w:r>
        <w:rPr>
          <w:lang w:eastAsia="en-AU"/>
        </w:rPr>
        <w:br w:type="page"/>
      </w:r>
    </w:p>
    <w:p w14:paraId="000204D8" w14:textId="25104CA0" w:rsidR="0025194F" w:rsidRPr="00D96B6F" w:rsidRDefault="0025194F" w:rsidP="0010322F">
      <w:pPr>
        <w:pStyle w:val="Appendixhead3"/>
      </w:pPr>
      <w:r w:rsidRPr="00D96B6F">
        <w:lastRenderedPageBreak/>
        <w:t>Permanent employment rate</w:t>
      </w:r>
    </w:p>
    <w:p w14:paraId="39735102" w14:textId="45D46D98" w:rsidR="003D5019" w:rsidRDefault="003D5019" w:rsidP="003D5019">
      <w:r>
        <w:t xml:space="preserve">Correlation analysis of selected variables of interest and </w:t>
      </w:r>
      <w:r w:rsidR="003C1887">
        <w:t>the permanent employment rate</w:t>
      </w:r>
      <w:r>
        <w:t xml:space="preserve"> are presented in</w:t>
      </w:r>
      <w:r w:rsidR="001B55BF">
        <w:t xml:space="preserve"> </w:t>
      </w:r>
      <w:r w:rsidR="001B55BF">
        <w:fldChar w:fldCharType="begin"/>
      </w:r>
      <w:r w:rsidR="001B55BF">
        <w:instrText xml:space="preserve"> REF _Ref72221744 \w \h </w:instrText>
      </w:r>
      <w:r w:rsidR="001B55BF">
        <w:fldChar w:fldCharType="separate"/>
      </w:r>
      <w:r w:rsidR="00723E0A">
        <w:t>Chart D.3</w:t>
      </w:r>
      <w:r w:rsidR="001B55BF">
        <w:fldChar w:fldCharType="end"/>
      </w:r>
      <w:r>
        <w:t xml:space="preserve">. </w:t>
      </w:r>
    </w:p>
    <w:p w14:paraId="17F7815C" w14:textId="4C7D4066" w:rsidR="003D5019" w:rsidRDefault="008344E6" w:rsidP="00EF0BF3">
      <w:pPr>
        <w:pStyle w:val="AppendixChartCaption"/>
      </w:pPr>
      <w:bookmarkStart w:id="618" w:name="_Toc75868351"/>
      <w:r>
        <w:t>:</w:t>
      </w:r>
      <w:r w:rsidR="001B55BF">
        <w:t xml:space="preserve"> </w:t>
      </w:r>
      <w:bookmarkStart w:id="619" w:name="_Ref72221744"/>
      <w:r w:rsidR="003D5019">
        <w:t>Correlations between key variables of interest and permanent employment rate</w:t>
      </w:r>
      <w:bookmarkEnd w:id="619"/>
      <w:bookmarkEnd w:id="618"/>
    </w:p>
    <w:p w14:paraId="0D2A72C7" w14:textId="77777777" w:rsidR="003D5019" w:rsidRDefault="003D5019" w:rsidP="003D5019">
      <w:r w:rsidRPr="0055128F">
        <w:rPr>
          <w:noProof/>
          <w:lang w:eastAsia="en-AU"/>
        </w:rPr>
        <w:drawing>
          <wp:inline distT="0" distB="0" distL="0" distR="0" wp14:anchorId="045F442A" wp14:editId="39BBA462">
            <wp:extent cx="5731510" cy="4073525"/>
            <wp:effectExtent l="0" t="0" r="0" b="0"/>
            <wp:docPr id="38" name="Picture 38" descr="Correlations between key variables of interest and permanent employmen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orrelations between key variables of interest and permanent employment rat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31510" cy="4073525"/>
                    </a:xfrm>
                    <a:prstGeom prst="rect">
                      <a:avLst/>
                    </a:prstGeom>
                    <a:noFill/>
                    <a:ln>
                      <a:noFill/>
                    </a:ln>
                  </pic:spPr>
                </pic:pic>
              </a:graphicData>
            </a:graphic>
          </wp:inline>
        </w:drawing>
      </w:r>
    </w:p>
    <w:p w14:paraId="09CC5486" w14:textId="3CE6DA96" w:rsidR="006F209E" w:rsidRDefault="009D1154" w:rsidP="008B6F60">
      <w:r>
        <w:t xml:space="preserve">This analysis </w:t>
      </w:r>
      <w:r w:rsidR="009E2AEB">
        <w:t>uses a</w:t>
      </w:r>
      <w:r w:rsidR="00F55CED">
        <w:t xml:space="preserve">n OLS (linear) </w:t>
      </w:r>
      <w:r w:rsidR="009E2AEB">
        <w:t xml:space="preserve">regression model </w:t>
      </w:r>
      <w:r w:rsidR="0025194F">
        <w:t xml:space="preserve">to identify the drivers of </w:t>
      </w:r>
      <w:r w:rsidR="002B1EFC">
        <w:t>permanent employment rate</w:t>
      </w:r>
      <w:r w:rsidR="0025194F">
        <w:t xml:space="preserve"> within NDIA providers.</w:t>
      </w:r>
      <w:r w:rsidR="00643685">
        <w:t xml:space="preserve"> A linear regression analysis is justified as the distribution of the error term of the regression is approximately normal.</w:t>
      </w:r>
      <w:r w:rsidR="009E2AEB">
        <w:t xml:space="preserve"> However, </w:t>
      </w:r>
      <w:r w:rsidR="00F55CED">
        <w:t>as</w:t>
      </w:r>
      <w:r w:rsidR="009E2AEB">
        <w:t xml:space="preserve"> the distribution of the independent variable</w:t>
      </w:r>
      <w:r w:rsidR="00F55CED">
        <w:t xml:space="preserve"> has a </w:t>
      </w:r>
      <w:r w:rsidR="009E2AEB">
        <w:t xml:space="preserve">constrained range, the robustness of the model results </w:t>
      </w:r>
      <w:r w:rsidR="009F32DC">
        <w:t>are</w:t>
      </w:r>
      <w:r w:rsidR="009E2AEB">
        <w:t xml:space="preserve"> compared across a </w:t>
      </w:r>
      <w:r w:rsidR="00EF249C">
        <w:t xml:space="preserve">Tobit regression </w:t>
      </w:r>
      <w:r w:rsidR="004F59CB">
        <w:t xml:space="preserve">and </w:t>
      </w:r>
      <w:r w:rsidR="00AD1B2D">
        <w:t xml:space="preserve">a generalised linear model </w:t>
      </w:r>
      <w:r w:rsidR="003F71B3">
        <w:t xml:space="preserve">(GLM) </w:t>
      </w:r>
      <w:r w:rsidR="00AD1B2D">
        <w:t>with a logi</w:t>
      </w:r>
      <w:r w:rsidR="003C1887">
        <w:t>t</w:t>
      </w:r>
      <w:r w:rsidR="00AD1B2D">
        <w:t xml:space="preserve"> link</w:t>
      </w:r>
      <w:r w:rsidR="003F71B3">
        <w:t>,</w:t>
      </w:r>
      <w:r w:rsidR="00AD1B2D">
        <w:t xml:space="preserve"> to</w:t>
      </w:r>
      <w:r w:rsidR="00F73788">
        <w:t xml:space="preserve"> constrain the distribution between 0 and 1</w:t>
      </w:r>
      <w:r w:rsidR="00F55CED">
        <w:t xml:space="preserve"> (</w:t>
      </w:r>
      <w:r w:rsidR="00F55CED">
        <w:fldChar w:fldCharType="begin"/>
      </w:r>
      <w:r w:rsidR="00F55CED">
        <w:instrText xml:space="preserve"> REF _Ref72221876 \w \h </w:instrText>
      </w:r>
      <w:r w:rsidR="00F55CED">
        <w:fldChar w:fldCharType="separate"/>
      </w:r>
      <w:r w:rsidR="00723E0A">
        <w:t>Chart D.4</w:t>
      </w:r>
      <w:r w:rsidR="00F55CED">
        <w:fldChar w:fldCharType="end"/>
      </w:r>
      <w:r w:rsidR="00F55CED">
        <w:t>)</w:t>
      </w:r>
      <w:r w:rsidR="009F32DC">
        <w:t>.</w:t>
      </w:r>
      <w:r w:rsidR="00F55CED">
        <w:t xml:space="preserve"> </w:t>
      </w:r>
    </w:p>
    <w:p w14:paraId="2C4DF834" w14:textId="5DB48CA0" w:rsidR="009E2AEB" w:rsidRDefault="006F209E" w:rsidP="008B6F60">
      <w:r>
        <w:t xml:space="preserve">Both the Tobit and a </w:t>
      </w:r>
      <w:r w:rsidR="003F71B3">
        <w:t>GLM</w:t>
      </w:r>
      <w:r>
        <w:t xml:space="preserve"> with a logit link </w:t>
      </w:r>
      <w:r w:rsidR="00381062">
        <w:t>assess variables with a constrained range differently. A Tobit regression assu</w:t>
      </w:r>
      <w:r w:rsidR="00786251">
        <w:t xml:space="preserve">mes that the </w:t>
      </w:r>
      <w:r w:rsidR="006C5962">
        <w:t>permanent employment rate is censored at 100</w:t>
      </w:r>
      <w:r w:rsidR="00D96B6F">
        <w:t>%</w:t>
      </w:r>
      <w:r w:rsidR="006C5962">
        <w:t>. Alternatively, a GLM regression model</w:t>
      </w:r>
      <w:r w:rsidR="008701C5">
        <w:t xml:space="preserve"> with a logit link is a logit transformed linear model that </w:t>
      </w:r>
      <w:r w:rsidR="00501BEA">
        <w:t>models a distribution that is between 0</w:t>
      </w:r>
      <w:r w:rsidR="00D96B6F">
        <w:t>%</w:t>
      </w:r>
      <w:r w:rsidR="00501BEA">
        <w:t xml:space="preserve"> and 100</w:t>
      </w:r>
      <w:r w:rsidR="00D96B6F">
        <w:t>%</w:t>
      </w:r>
      <w:r w:rsidR="00501BEA">
        <w:t xml:space="preserve">. </w:t>
      </w:r>
      <w:r w:rsidR="003F71B3">
        <w:t>Both</w:t>
      </w:r>
      <w:r w:rsidR="00501BEA">
        <w:t xml:space="preserve"> models are used in comparison </w:t>
      </w:r>
      <w:r w:rsidR="003F71B3">
        <w:t>with an</w:t>
      </w:r>
      <w:r w:rsidR="00501BEA">
        <w:t xml:space="preserve"> OLS regression, which does not assume the distribution of the data is constrained. </w:t>
      </w:r>
    </w:p>
    <w:p w14:paraId="1911F6CC" w14:textId="7C1C5E3F" w:rsidR="0025194F" w:rsidRDefault="008344E6" w:rsidP="00EF0BF3">
      <w:pPr>
        <w:pStyle w:val="AppendixChartCaption"/>
      </w:pPr>
      <w:bookmarkStart w:id="620" w:name="_Ref71990012"/>
      <w:bookmarkStart w:id="621" w:name="_Toc75868352"/>
      <w:r>
        <w:lastRenderedPageBreak/>
        <w:t>:</w:t>
      </w:r>
      <w:r w:rsidR="001B55BF">
        <w:t xml:space="preserve"> </w:t>
      </w:r>
      <w:bookmarkStart w:id="622" w:name="_Ref72221876"/>
      <w:r w:rsidR="0025194F">
        <w:t xml:space="preserve">Distribution of </w:t>
      </w:r>
      <w:r w:rsidR="009B384C">
        <w:t xml:space="preserve">permanent employment rate </w:t>
      </w:r>
      <w:r w:rsidR="0025194F">
        <w:t>(density plot)</w:t>
      </w:r>
      <w:bookmarkEnd w:id="620"/>
      <w:bookmarkEnd w:id="622"/>
      <w:bookmarkEnd w:id="621"/>
    </w:p>
    <w:p w14:paraId="6135B7D0" w14:textId="5B9BC93E" w:rsidR="0025194F" w:rsidRDefault="009B384C" w:rsidP="0025194F">
      <w:r w:rsidRPr="009B384C">
        <w:rPr>
          <w:noProof/>
          <w:lang w:eastAsia="en-AU"/>
        </w:rPr>
        <w:drawing>
          <wp:inline distT="0" distB="0" distL="0" distR="0" wp14:anchorId="710DB8FA" wp14:editId="30AC8A2C">
            <wp:extent cx="5177790" cy="4168140"/>
            <wp:effectExtent l="0" t="0" r="3810" b="0"/>
            <wp:docPr id="28" name="Picture 28" descr="Distribution of permanent employment rate (density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tribution of permanent employment rate (density plo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77790" cy="4168140"/>
                    </a:xfrm>
                    <a:prstGeom prst="rect">
                      <a:avLst/>
                    </a:prstGeom>
                    <a:noFill/>
                    <a:ln>
                      <a:noFill/>
                    </a:ln>
                  </pic:spPr>
                </pic:pic>
              </a:graphicData>
            </a:graphic>
          </wp:inline>
        </w:drawing>
      </w:r>
    </w:p>
    <w:p w14:paraId="64D9A03E" w14:textId="64428DD3" w:rsidR="0025194F" w:rsidRPr="00786E2A" w:rsidRDefault="0025194F" w:rsidP="00CF1D78">
      <w:pPr>
        <w:pStyle w:val="Source"/>
      </w:pPr>
      <w:r w:rsidRPr="00786E2A">
        <w:t>Notes: N (584), skewness (-0.2</w:t>
      </w:r>
      <w:r w:rsidR="007B6106">
        <w:t>4</w:t>
      </w:r>
      <w:r w:rsidRPr="00786E2A">
        <w:t>), kurtosis (</w:t>
      </w:r>
      <w:r w:rsidR="007B6106">
        <w:t>1.7</w:t>
      </w:r>
      <w:r w:rsidRPr="00786E2A">
        <w:t>)</w:t>
      </w:r>
    </w:p>
    <w:p w14:paraId="082439D7" w14:textId="1B04CEBE" w:rsidR="00D80DA5" w:rsidRDefault="00CB3C02" w:rsidP="00D80DA5">
      <w:r>
        <w:t>The results are presented in</w:t>
      </w:r>
      <w:r w:rsidR="00D80DA5">
        <w:t xml:space="preserve"> </w:t>
      </w:r>
      <w:r w:rsidR="001B55BF">
        <w:fldChar w:fldCharType="begin"/>
      </w:r>
      <w:r w:rsidR="001B55BF">
        <w:instrText xml:space="preserve"> REF _Ref72249319 \w \h </w:instrText>
      </w:r>
      <w:r w:rsidR="001B55BF">
        <w:fldChar w:fldCharType="separate"/>
      </w:r>
      <w:r w:rsidR="00723E0A">
        <w:t>Table D.2</w:t>
      </w:r>
      <w:r w:rsidR="001B55BF">
        <w:fldChar w:fldCharType="end"/>
      </w:r>
      <w:r w:rsidR="00D80DA5">
        <w:t xml:space="preserve"> </w:t>
      </w:r>
      <w:r>
        <w:t xml:space="preserve">and show that </w:t>
      </w:r>
      <w:r w:rsidR="00F838DD">
        <w:t>a GLM model tends to fit the actual data slightly better t</w:t>
      </w:r>
      <w:r w:rsidR="00B013C5">
        <w:t>h</w:t>
      </w:r>
      <w:r w:rsidR="00F838DD">
        <w:t>an a linear and Tobit regression. Further, the linear regression model tends to provide slightly more</w:t>
      </w:r>
      <w:r w:rsidR="00CE335D">
        <w:t xml:space="preserve"> conservative estimates of the value of coefficients, compared to other models. However, as there is little variation between the models, a linear regression technique is considered appropriate for this analysis. </w:t>
      </w:r>
    </w:p>
    <w:p w14:paraId="3C7D1409" w14:textId="25FBFB96" w:rsidR="008344E6" w:rsidRDefault="008344E6">
      <w:pPr>
        <w:spacing w:after="0"/>
      </w:pPr>
      <w:r>
        <w:br w:type="page"/>
      </w:r>
    </w:p>
    <w:p w14:paraId="1635AA69" w14:textId="04582591" w:rsidR="00292D55" w:rsidRPr="00292D55" w:rsidRDefault="0066319E" w:rsidP="00292D55">
      <w:pPr>
        <w:pStyle w:val="AppendixTableCaption"/>
        <w:ind w:left="0"/>
      </w:pPr>
      <w:bookmarkStart w:id="623" w:name="_Ref72222274"/>
      <w:bookmarkStart w:id="624" w:name="_Toc75868462"/>
      <w:r>
        <w:lastRenderedPageBreak/>
        <w:t>:</w:t>
      </w:r>
      <w:r w:rsidR="001B55BF">
        <w:t xml:space="preserve"> </w:t>
      </w:r>
      <w:bookmarkStart w:id="625" w:name="_Ref72249319"/>
      <w:r w:rsidR="00226AD3">
        <w:t>Additional r</w:t>
      </w:r>
      <w:r w:rsidR="00A55A38">
        <w:t>egression analysis – permanent employment rate</w:t>
      </w:r>
      <w:bookmarkEnd w:id="623"/>
      <w:bookmarkEnd w:id="625"/>
      <w:bookmarkEnd w:id="624"/>
      <w:r w:rsidR="00292D55" w:rsidRPr="00292D55">
        <w:rPr>
          <w:color w:val="auto"/>
          <w:szCs w:val="17"/>
        </w:rPr>
        <w:t xml:space="preserve"> (% of all staff that are permanently employed)</w:t>
      </w:r>
    </w:p>
    <w:tbl>
      <w:tblPr>
        <w:tblStyle w:val="Deloittetable"/>
        <w:tblW w:w="9026" w:type="dxa"/>
        <w:tblLook w:val="04A0" w:firstRow="1" w:lastRow="0" w:firstColumn="1" w:lastColumn="0" w:noHBand="0" w:noVBand="1"/>
      </w:tblPr>
      <w:tblGrid>
        <w:gridCol w:w="2694"/>
        <w:gridCol w:w="2101"/>
        <w:gridCol w:w="9"/>
        <w:gridCol w:w="2092"/>
        <w:gridCol w:w="19"/>
        <w:gridCol w:w="2083"/>
        <w:gridCol w:w="28"/>
      </w:tblGrid>
      <w:tr w:rsidR="001D2AEF" w:rsidRPr="000374C4" w14:paraId="476BDF76" w14:textId="1E2005BC" w:rsidTr="00292D55">
        <w:trPr>
          <w:cnfStyle w:val="100000000000" w:firstRow="1" w:lastRow="0" w:firstColumn="0" w:lastColumn="0" w:oddVBand="0" w:evenVBand="0" w:oddHBand="0" w:evenHBand="0" w:firstRowFirstColumn="0" w:firstRowLastColumn="0" w:lastRowFirstColumn="0" w:lastRowLastColumn="0"/>
          <w:trHeight w:val="118"/>
        </w:trPr>
        <w:tc>
          <w:tcPr>
            <w:tcW w:w="2694" w:type="dxa"/>
            <w:vAlign w:val="center"/>
          </w:tcPr>
          <w:p w14:paraId="03FA2B82" w14:textId="2EBB21DC" w:rsidR="001D2AEF" w:rsidRPr="00933D97" w:rsidRDefault="00292D55" w:rsidP="00292D55">
            <w:pPr>
              <w:spacing w:after="0"/>
              <w:rPr>
                <w:b/>
                <w:color w:val="62B5E5"/>
                <w:szCs w:val="17"/>
              </w:rPr>
            </w:pPr>
            <w:r w:rsidRPr="00933D97">
              <w:rPr>
                <w:b/>
                <w:color w:val="62B5E5"/>
                <w:szCs w:val="17"/>
              </w:rPr>
              <w:t>Variables of interest</w:t>
            </w:r>
          </w:p>
        </w:tc>
        <w:tc>
          <w:tcPr>
            <w:tcW w:w="2110" w:type="dxa"/>
            <w:gridSpan w:val="2"/>
            <w:vAlign w:val="center"/>
          </w:tcPr>
          <w:p w14:paraId="2F63C131" w14:textId="7F6DE6E5" w:rsidR="001D2AEF" w:rsidRPr="00933D97" w:rsidRDefault="001D2AEF" w:rsidP="00292D55">
            <w:pPr>
              <w:spacing w:after="0"/>
              <w:jc w:val="center"/>
              <w:rPr>
                <w:b/>
                <w:color w:val="62B5E5"/>
                <w:szCs w:val="17"/>
              </w:rPr>
            </w:pPr>
            <w:r w:rsidRPr="00933D97">
              <w:rPr>
                <w:b/>
                <w:color w:val="62B5E5"/>
                <w:szCs w:val="17"/>
              </w:rPr>
              <w:t>Linear regression</w:t>
            </w:r>
          </w:p>
        </w:tc>
        <w:tc>
          <w:tcPr>
            <w:tcW w:w="2111" w:type="dxa"/>
            <w:gridSpan w:val="2"/>
            <w:vAlign w:val="center"/>
          </w:tcPr>
          <w:p w14:paraId="20F739A9" w14:textId="66002025" w:rsidR="001D2AEF" w:rsidRPr="00933D97" w:rsidRDefault="001D2AEF" w:rsidP="00292D55">
            <w:pPr>
              <w:spacing w:after="0"/>
              <w:jc w:val="center"/>
              <w:rPr>
                <w:b/>
                <w:color w:val="62B5E5"/>
                <w:szCs w:val="17"/>
              </w:rPr>
            </w:pPr>
            <w:r w:rsidRPr="00933D97">
              <w:rPr>
                <w:b/>
                <w:color w:val="62B5E5"/>
                <w:szCs w:val="17"/>
              </w:rPr>
              <w:t>Tobit regression (censored at permanent employment rate = 100</w:t>
            </w:r>
            <w:r w:rsidR="00D96B6F">
              <w:rPr>
                <w:b/>
                <w:color w:val="62B5E5"/>
                <w:szCs w:val="17"/>
              </w:rPr>
              <w:t>%</w:t>
            </w:r>
            <w:r w:rsidRPr="00933D97">
              <w:rPr>
                <w:b/>
                <w:bCs/>
                <w:color w:val="62B5E5"/>
                <w:szCs w:val="17"/>
              </w:rPr>
              <w:t>)</w:t>
            </w:r>
          </w:p>
        </w:tc>
        <w:tc>
          <w:tcPr>
            <w:tcW w:w="2111" w:type="dxa"/>
            <w:gridSpan w:val="2"/>
            <w:vAlign w:val="center"/>
          </w:tcPr>
          <w:p w14:paraId="4D88BD6F" w14:textId="0CF6F288" w:rsidR="001D2AEF" w:rsidRPr="00933D97" w:rsidRDefault="001D2AEF" w:rsidP="00292D55">
            <w:pPr>
              <w:spacing w:after="0"/>
              <w:jc w:val="center"/>
              <w:rPr>
                <w:b/>
                <w:color w:val="62B5E5"/>
                <w:szCs w:val="17"/>
              </w:rPr>
            </w:pPr>
            <w:r w:rsidRPr="00933D97">
              <w:rPr>
                <w:b/>
                <w:color w:val="62B5E5"/>
                <w:szCs w:val="17"/>
              </w:rPr>
              <w:t>GLM with a logi</w:t>
            </w:r>
            <w:r w:rsidR="00B013C5" w:rsidRPr="00933D97">
              <w:rPr>
                <w:b/>
                <w:color w:val="62B5E5"/>
                <w:szCs w:val="17"/>
              </w:rPr>
              <w:t>t</w:t>
            </w:r>
            <w:r w:rsidRPr="00933D97">
              <w:rPr>
                <w:b/>
                <w:color w:val="62B5E5"/>
                <w:szCs w:val="17"/>
              </w:rPr>
              <w:t xml:space="preserve"> link</w:t>
            </w:r>
          </w:p>
        </w:tc>
      </w:tr>
      <w:tr w:rsidR="001D2AEF" w:rsidRPr="000374C4" w14:paraId="7C5A4B71" w14:textId="4C8651BC" w:rsidTr="00292D55">
        <w:trPr>
          <w:trHeight w:val="267"/>
        </w:trPr>
        <w:tc>
          <w:tcPr>
            <w:tcW w:w="2694" w:type="dxa"/>
            <w:vAlign w:val="center"/>
          </w:tcPr>
          <w:p w14:paraId="01229B60" w14:textId="08DF7C67" w:rsidR="001D2AEF" w:rsidRPr="00933D97" w:rsidRDefault="001D2AEF" w:rsidP="00933D97">
            <w:pPr>
              <w:spacing w:after="0"/>
              <w:rPr>
                <w:szCs w:val="17"/>
              </w:rPr>
            </w:pPr>
            <w:r w:rsidRPr="00933D97">
              <w:rPr>
                <w:szCs w:val="17"/>
              </w:rPr>
              <w:t>Participants (natural log)</w:t>
            </w:r>
          </w:p>
        </w:tc>
        <w:tc>
          <w:tcPr>
            <w:tcW w:w="2110" w:type="dxa"/>
            <w:gridSpan w:val="2"/>
            <w:shd w:val="clear" w:color="auto" w:fill="auto"/>
            <w:vAlign w:val="center"/>
          </w:tcPr>
          <w:p w14:paraId="10318F77" w14:textId="7DE9FA8D" w:rsidR="001D2AEF" w:rsidRPr="00933D97" w:rsidRDefault="001D2AEF" w:rsidP="00292D55">
            <w:pPr>
              <w:spacing w:after="0"/>
              <w:jc w:val="center"/>
              <w:rPr>
                <w:szCs w:val="17"/>
              </w:rPr>
            </w:pPr>
            <w:r w:rsidRPr="00933D97">
              <w:rPr>
                <w:szCs w:val="17"/>
              </w:rPr>
              <w:t>0.038***</w:t>
            </w:r>
          </w:p>
        </w:tc>
        <w:tc>
          <w:tcPr>
            <w:tcW w:w="2111" w:type="dxa"/>
            <w:gridSpan w:val="2"/>
            <w:vAlign w:val="center"/>
          </w:tcPr>
          <w:p w14:paraId="58597E97" w14:textId="4CA8F619" w:rsidR="001D2AEF" w:rsidRPr="00933D97" w:rsidRDefault="001D2AEF" w:rsidP="00292D55">
            <w:pPr>
              <w:spacing w:after="0"/>
              <w:jc w:val="center"/>
              <w:rPr>
                <w:szCs w:val="17"/>
              </w:rPr>
            </w:pPr>
            <w:r w:rsidRPr="00933D97">
              <w:rPr>
                <w:szCs w:val="17"/>
              </w:rPr>
              <w:t>0.044***</w:t>
            </w:r>
          </w:p>
        </w:tc>
        <w:tc>
          <w:tcPr>
            <w:tcW w:w="2111" w:type="dxa"/>
            <w:gridSpan w:val="2"/>
            <w:vAlign w:val="center"/>
          </w:tcPr>
          <w:p w14:paraId="57FA77B5" w14:textId="6BBAD20C" w:rsidR="001D2AEF" w:rsidRPr="00933D97" w:rsidRDefault="001D2AEF" w:rsidP="00292D55">
            <w:pPr>
              <w:spacing w:after="0"/>
              <w:jc w:val="center"/>
              <w:rPr>
                <w:szCs w:val="17"/>
              </w:rPr>
            </w:pPr>
            <w:r w:rsidRPr="00933D97">
              <w:rPr>
                <w:szCs w:val="17"/>
              </w:rPr>
              <w:t>0.044***</w:t>
            </w:r>
          </w:p>
        </w:tc>
      </w:tr>
      <w:tr w:rsidR="001D2AEF" w:rsidRPr="000374C4" w14:paraId="080B7E8E" w14:textId="0B0CEFA8" w:rsidTr="00292D55">
        <w:trPr>
          <w:gridAfter w:val="1"/>
          <w:wAfter w:w="28" w:type="dxa"/>
          <w:trHeight w:val="937"/>
        </w:trPr>
        <w:tc>
          <w:tcPr>
            <w:tcW w:w="2694" w:type="dxa"/>
            <w:vAlign w:val="center"/>
          </w:tcPr>
          <w:p w14:paraId="2F0D3BD1" w14:textId="052D3A8E" w:rsidR="001D2AEF" w:rsidRPr="00933D97" w:rsidRDefault="001D2AEF" w:rsidP="00933D97">
            <w:pPr>
              <w:spacing w:after="0"/>
              <w:rPr>
                <w:szCs w:val="17"/>
              </w:rPr>
            </w:pPr>
            <w:r w:rsidRPr="00933D97">
              <w:rPr>
                <w:szCs w:val="17"/>
              </w:rPr>
              <w:t>FTE (natural log)</w:t>
            </w:r>
          </w:p>
        </w:tc>
        <w:tc>
          <w:tcPr>
            <w:tcW w:w="2101" w:type="dxa"/>
            <w:shd w:val="clear" w:color="auto" w:fill="auto"/>
            <w:vAlign w:val="center"/>
          </w:tcPr>
          <w:p w14:paraId="419BB91F" w14:textId="3090D162" w:rsidR="001D2AEF" w:rsidRPr="00933D97" w:rsidRDefault="001D2AEF" w:rsidP="00292D55">
            <w:pPr>
              <w:spacing w:after="0"/>
              <w:jc w:val="center"/>
              <w:rPr>
                <w:szCs w:val="17"/>
              </w:rPr>
            </w:pPr>
            <w:r w:rsidRPr="00933D97">
              <w:rPr>
                <w:szCs w:val="17"/>
              </w:rPr>
              <w:t>0.026*</w:t>
            </w:r>
          </w:p>
        </w:tc>
        <w:tc>
          <w:tcPr>
            <w:tcW w:w="2101" w:type="dxa"/>
            <w:gridSpan w:val="2"/>
            <w:vAlign w:val="center"/>
          </w:tcPr>
          <w:p w14:paraId="0E199F93" w14:textId="5CBCC3BA" w:rsidR="001D2AEF" w:rsidRPr="00933D97" w:rsidRDefault="001D2AEF" w:rsidP="00292D55">
            <w:pPr>
              <w:spacing w:after="0"/>
              <w:jc w:val="center"/>
              <w:rPr>
                <w:szCs w:val="17"/>
              </w:rPr>
            </w:pPr>
            <w:r w:rsidRPr="00933D97">
              <w:rPr>
                <w:szCs w:val="17"/>
              </w:rPr>
              <w:t>0.019</w:t>
            </w:r>
          </w:p>
        </w:tc>
        <w:tc>
          <w:tcPr>
            <w:tcW w:w="2102" w:type="dxa"/>
            <w:gridSpan w:val="2"/>
            <w:vAlign w:val="center"/>
          </w:tcPr>
          <w:p w14:paraId="0A52B4C9" w14:textId="612D8053" w:rsidR="001D2AEF" w:rsidRPr="00933D97" w:rsidRDefault="001D2AEF" w:rsidP="00292D55">
            <w:pPr>
              <w:spacing w:after="0"/>
              <w:jc w:val="center"/>
              <w:rPr>
                <w:szCs w:val="17"/>
              </w:rPr>
            </w:pPr>
            <w:r w:rsidRPr="00933D97">
              <w:rPr>
                <w:szCs w:val="17"/>
              </w:rPr>
              <w:t>0.026*</w:t>
            </w:r>
          </w:p>
        </w:tc>
      </w:tr>
      <w:tr w:rsidR="001D2AEF" w:rsidRPr="000374C4" w14:paraId="576DB9AA" w14:textId="77777777" w:rsidTr="00292D55">
        <w:trPr>
          <w:gridAfter w:val="1"/>
          <w:wAfter w:w="28" w:type="dxa"/>
          <w:trHeight w:val="937"/>
        </w:trPr>
        <w:tc>
          <w:tcPr>
            <w:tcW w:w="2694" w:type="dxa"/>
            <w:vAlign w:val="center"/>
          </w:tcPr>
          <w:p w14:paraId="424BCFDB" w14:textId="4D56CF9F" w:rsidR="001D2AEF" w:rsidRPr="00933D97" w:rsidRDefault="001D2AEF" w:rsidP="00933D97">
            <w:pPr>
              <w:spacing w:after="0"/>
              <w:rPr>
                <w:szCs w:val="17"/>
              </w:rPr>
            </w:pPr>
            <w:r w:rsidRPr="00933D97">
              <w:rPr>
                <w:szCs w:val="17"/>
              </w:rPr>
              <w:t xml:space="preserve">Interactive term: small organisation </w:t>
            </w:r>
            <w:r w:rsidR="003C1887" w:rsidRPr="00933D97">
              <w:rPr>
                <w:szCs w:val="17"/>
              </w:rPr>
              <w:t>(less than 10 FTE)</w:t>
            </w:r>
            <w:r w:rsidRPr="00933D97">
              <w:rPr>
                <w:szCs w:val="17"/>
              </w:rPr>
              <w:t xml:space="preserve"> * FTE</w:t>
            </w:r>
          </w:p>
        </w:tc>
        <w:tc>
          <w:tcPr>
            <w:tcW w:w="2101" w:type="dxa"/>
            <w:shd w:val="clear" w:color="auto" w:fill="auto"/>
            <w:vAlign w:val="center"/>
          </w:tcPr>
          <w:p w14:paraId="7171DB19" w14:textId="1C67E4DC" w:rsidR="001D2AEF" w:rsidRPr="00933D97" w:rsidRDefault="001D2AEF" w:rsidP="00292D55">
            <w:pPr>
              <w:spacing w:after="0"/>
              <w:jc w:val="center"/>
              <w:rPr>
                <w:szCs w:val="17"/>
              </w:rPr>
            </w:pPr>
            <w:r w:rsidRPr="00933D97">
              <w:rPr>
                <w:szCs w:val="17"/>
              </w:rPr>
              <w:t>-0.220***</w:t>
            </w:r>
          </w:p>
        </w:tc>
        <w:tc>
          <w:tcPr>
            <w:tcW w:w="2101" w:type="dxa"/>
            <w:gridSpan w:val="2"/>
            <w:vAlign w:val="center"/>
          </w:tcPr>
          <w:p w14:paraId="37EF466B" w14:textId="0CD5F23F" w:rsidR="001D2AEF" w:rsidRPr="00933D97" w:rsidRDefault="001D2AEF" w:rsidP="00292D55">
            <w:pPr>
              <w:spacing w:after="0"/>
              <w:jc w:val="center"/>
              <w:rPr>
                <w:szCs w:val="17"/>
              </w:rPr>
            </w:pPr>
            <w:r w:rsidRPr="00933D97">
              <w:rPr>
                <w:szCs w:val="17"/>
              </w:rPr>
              <w:t>0.264***</w:t>
            </w:r>
          </w:p>
        </w:tc>
        <w:tc>
          <w:tcPr>
            <w:tcW w:w="2102" w:type="dxa"/>
            <w:gridSpan w:val="2"/>
            <w:vAlign w:val="center"/>
          </w:tcPr>
          <w:p w14:paraId="08203A6A" w14:textId="36D0B141" w:rsidR="001D2AEF" w:rsidRPr="00933D97" w:rsidRDefault="001D2AEF" w:rsidP="00292D55">
            <w:pPr>
              <w:spacing w:after="0"/>
              <w:jc w:val="center"/>
              <w:rPr>
                <w:szCs w:val="17"/>
              </w:rPr>
            </w:pPr>
            <w:r w:rsidRPr="00933D97">
              <w:rPr>
                <w:szCs w:val="17"/>
              </w:rPr>
              <w:t>-0.265***</w:t>
            </w:r>
          </w:p>
        </w:tc>
      </w:tr>
      <w:tr w:rsidR="001D2AEF" w:rsidRPr="000374C4" w14:paraId="3CC605A6" w14:textId="77777777" w:rsidTr="00292D55">
        <w:trPr>
          <w:gridAfter w:val="1"/>
          <w:wAfter w:w="28" w:type="dxa"/>
          <w:trHeight w:val="937"/>
        </w:trPr>
        <w:tc>
          <w:tcPr>
            <w:tcW w:w="2694" w:type="dxa"/>
            <w:vAlign w:val="center"/>
          </w:tcPr>
          <w:p w14:paraId="5B12544E" w14:textId="1012B2DA" w:rsidR="001D2AEF" w:rsidRPr="00933D97" w:rsidRDefault="001D2AEF" w:rsidP="00933D97">
            <w:pPr>
              <w:spacing w:after="0"/>
              <w:rPr>
                <w:szCs w:val="17"/>
              </w:rPr>
            </w:pPr>
            <w:r w:rsidRPr="00933D97">
              <w:rPr>
                <w:szCs w:val="17"/>
              </w:rPr>
              <w:t>Span of control (natural log)</w:t>
            </w:r>
          </w:p>
        </w:tc>
        <w:tc>
          <w:tcPr>
            <w:tcW w:w="2101" w:type="dxa"/>
            <w:shd w:val="clear" w:color="auto" w:fill="auto"/>
            <w:vAlign w:val="center"/>
          </w:tcPr>
          <w:p w14:paraId="693922EE" w14:textId="522AAEA8" w:rsidR="001D2AEF" w:rsidRPr="00933D97" w:rsidRDefault="001D2AEF" w:rsidP="00292D55">
            <w:pPr>
              <w:spacing w:after="0"/>
              <w:jc w:val="center"/>
              <w:rPr>
                <w:szCs w:val="17"/>
              </w:rPr>
            </w:pPr>
            <w:r w:rsidRPr="00933D97">
              <w:rPr>
                <w:szCs w:val="17"/>
              </w:rPr>
              <w:t>-0.072***</w:t>
            </w:r>
          </w:p>
        </w:tc>
        <w:tc>
          <w:tcPr>
            <w:tcW w:w="2101" w:type="dxa"/>
            <w:gridSpan w:val="2"/>
            <w:vAlign w:val="center"/>
          </w:tcPr>
          <w:p w14:paraId="4FFDE232" w14:textId="2172C62E" w:rsidR="001D2AEF" w:rsidRPr="00933D97" w:rsidRDefault="001D2AEF" w:rsidP="00292D55">
            <w:pPr>
              <w:spacing w:after="0"/>
              <w:jc w:val="center"/>
              <w:rPr>
                <w:szCs w:val="17"/>
              </w:rPr>
            </w:pPr>
            <w:r w:rsidRPr="00933D97">
              <w:rPr>
                <w:szCs w:val="17"/>
              </w:rPr>
              <w:t>0.073***</w:t>
            </w:r>
          </w:p>
        </w:tc>
        <w:tc>
          <w:tcPr>
            <w:tcW w:w="2102" w:type="dxa"/>
            <w:gridSpan w:val="2"/>
            <w:vAlign w:val="center"/>
          </w:tcPr>
          <w:p w14:paraId="540772A5" w14:textId="154878DA" w:rsidR="001D2AEF" w:rsidRPr="00933D97" w:rsidRDefault="001D2AEF" w:rsidP="00292D55">
            <w:pPr>
              <w:spacing w:after="0"/>
              <w:jc w:val="center"/>
              <w:rPr>
                <w:szCs w:val="17"/>
              </w:rPr>
            </w:pPr>
            <w:r w:rsidRPr="00933D97">
              <w:rPr>
                <w:szCs w:val="17"/>
              </w:rPr>
              <w:t>-0.082***</w:t>
            </w:r>
          </w:p>
        </w:tc>
      </w:tr>
      <w:tr w:rsidR="001D2AEF" w:rsidRPr="000374C4" w14:paraId="52E40CFC" w14:textId="77777777" w:rsidTr="00292D55">
        <w:trPr>
          <w:gridAfter w:val="1"/>
          <w:wAfter w:w="28" w:type="dxa"/>
          <w:trHeight w:val="937"/>
        </w:trPr>
        <w:tc>
          <w:tcPr>
            <w:tcW w:w="2694" w:type="dxa"/>
            <w:vAlign w:val="center"/>
          </w:tcPr>
          <w:p w14:paraId="1E7E8A2F" w14:textId="74DB1F30" w:rsidR="001D2AEF" w:rsidRPr="00933D97" w:rsidRDefault="001D2AEF" w:rsidP="00933D97">
            <w:pPr>
              <w:spacing w:after="0"/>
              <w:rPr>
                <w:szCs w:val="17"/>
              </w:rPr>
            </w:pPr>
            <w:r w:rsidRPr="00933D97">
              <w:rPr>
                <w:szCs w:val="17"/>
              </w:rPr>
              <w:t>Percentage of revenue from NDIA</w:t>
            </w:r>
          </w:p>
        </w:tc>
        <w:tc>
          <w:tcPr>
            <w:tcW w:w="2101" w:type="dxa"/>
            <w:shd w:val="clear" w:color="auto" w:fill="auto"/>
            <w:vAlign w:val="center"/>
          </w:tcPr>
          <w:p w14:paraId="7787F78D" w14:textId="1B8A8C64" w:rsidR="001D2AEF" w:rsidRPr="00933D97" w:rsidRDefault="001D2AEF" w:rsidP="00292D55">
            <w:pPr>
              <w:spacing w:after="0"/>
              <w:jc w:val="center"/>
              <w:rPr>
                <w:szCs w:val="17"/>
              </w:rPr>
            </w:pPr>
            <w:r w:rsidRPr="00933D97">
              <w:rPr>
                <w:szCs w:val="17"/>
              </w:rPr>
              <w:t>-0.158***</w:t>
            </w:r>
          </w:p>
        </w:tc>
        <w:tc>
          <w:tcPr>
            <w:tcW w:w="2101" w:type="dxa"/>
            <w:gridSpan w:val="2"/>
            <w:vAlign w:val="center"/>
          </w:tcPr>
          <w:p w14:paraId="3630CB31" w14:textId="56A921B2" w:rsidR="001D2AEF" w:rsidRPr="00933D97" w:rsidRDefault="001D2AEF" w:rsidP="00292D55">
            <w:pPr>
              <w:spacing w:after="0"/>
              <w:jc w:val="center"/>
              <w:rPr>
                <w:szCs w:val="17"/>
              </w:rPr>
            </w:pPr>
            <w:r w:rsidRPr="00933D97">
              <w:rPr>
                <w:szCs w:val="17"/>
              </w:rPr>
              <w:t>0.175***</w:t>
            </w:r>
          </w:p>
        </w:tc>
        <w:tc>
          <w:tcPr>
            <w:tcW w:w="2102" w:type="dxa"/>
            <w:gridSpan w:val="2"/>
            <w:vAlign w:val="center"/>
          </w:tcPr>
          <w:p w14:paraId="7800D479" w14:textId="4B70D950" w:rsidR="001D2AEF" w:rsidRPr="00933D97" w:rsidRDefault="001D2AEF" w:rsidP="00292D55">
            <w:pPr>
              <w:spacing w:after="0"/>
              <w:jc w:val="center"/>
              <w:rPr>
                <w:szCs w:val="17"/>
              </w:rPr>
            </w:pPr>
            <w:r w:rsidRPr="00933D97">
              <w:rPr>
                <w:szCs w:val="17"/>
              </w:rPr>
              <w:t>-0.178***</w:t>
            </w:r>
          </w:p>
        </w:tc>
      </w:tr>
      <w:tr w:rsidR="001D2AEF" w:rsidRPr="000374C4" w14:paraId="1C3205B6" w14:textId="77777777" w:rsidTr="00292D55">
        <w:trPr>
          <w:gridAfter w:val="1"/>
          <w:wAfter w:w="28" w:type="dxa"/>
          <w:trHeight w:val="937"/>
        </w:trPr>
        <w:tc>
          <w:tcPr>
            <w:tcW w:w="2694" w:type="dxa"/>
            <w:vAlign w:val="center"/>
          </w:tcPr>
          <w:p w14:paraId="55304EEC" w14:textId="644BE653" w:rsidR="001D2AEF" w:rsidRPr="00933D97" w:rsidRDefault="00D226C6" w:rsidP="00933D97">
            <w:pPr>
              <w:spacing w:after="0"/>
              <w:rPr>
                <w:szCs w:val="17"/>
              </w:rPr>
            </w:pPr>
            <w:r w:rsidRPr="00933D97">
              <w:rPr>
                <w:szCs w:val="17"/>
              </w:rPr>
              <w:t>Percentage of revenue from Group and Centre Based Activities services</w:t>
            </w:r>
          </w:p>
        </w:tc>
        <w:tc>
          <w:tcPr>
            <w:tcW w:w="2101" w:type="dxa"/>
            <w:shd w:val="clear" w:color="auto" w:fill="auto"/>
            <w:vAlign w:val="center"/>
          </w:tcPr>
          <w:p w14:paraId="3950A1E1" w14:textId="6601BB65" w:rsidR="001D2AEF" w:rsidRPr="00933D97" w:rsidRDefault="001D2AEF" w:rsidP="00292D55">
            <w:pPr>
              <w:spacing w:after="0"/>
              <w:jc w:val="center"/>
              <w:rPr>
                <w:szCs w:val="17"/>
              </w:rPr>
            </w:pPr>
            <w:r w:rsidRPr="00933D97">
              <w:rPr>
                <w:szCs w:val="17"/>
              </w:rPr>
              <w:t>0.413***</w:t>
            </w:r>
          </w:p>
        </w:tc>
        <w:tc>
          <w:tcPr>
            <w:tcW w:w="2101" w:type="dxa"/>
            <w:gridSpan w:val="2"/>
            <w:vAlign w:val="center"/>
          </w:tcPr>
          <w:p w14:paraId="655F0F06" w14:textId="6F65C12C" w:rsidR="001D2AEF" w:rsidRPr="00933D97" w:rsidRDefault="001D2AEF" w:rsidP="00292D55">
            <w:pPr>
              <w:spacing w:after="0"/>
              <w:jc w:val="center"/>
              <w:rPr>
                <w:szCs w:val="17"/>
              </w:rPr>
            </w:pPr>
            <w:r w:rsidRPr="00933D97">
              <w:rPr>
                <w:szCs w:val="17"/>
              </w:rPr>
              <w:t>0.453***</w:t>
            </w:r>
          </w:p>
        </w:tc>
        <w:tc>
          <w:tcPr>
            <w:tcW w:w="2102" w:type="dxa"/>
            <w:gridSpan w:val="2"/>
            <w:vAlign w:val="center"/>
          </w:tcPr>
          <w:p w14:paraId="754CBE6B" w14:textId="61FDC6F9" w:rsidR="001D2AEF" w:rsidRPr="00933D97" w:rsidRDefault="001D2AEF" w:rsidP="00292D55">
            <w:pPr>
              <w:spacing w:after="0"/>
              <w:jc w:val="center"/>
              <w:rPr>
                <w:szCs w:val="17"/>
              </w:rPr>
            </w:pPr>
            <w:r w:rsidRPr="00933D97">
              <w:rPr>
                <w:szCs w:val="17"/>
              </w:rPr>
              <w:t>-0.472***</w:t>
            </w:r>
          </w:p>
        </w:tc>
      </w:tr>
      <w:tr w:rsidR="001D2AEF" w:rsidRPr="000374C4" w14:paraId="2D814F0E" w14:textId="77777777" w:rsidTr="00292D55">
        <w:trPr>
          <w:gridAfter w:val="1"/>
          <w:wAfter w:w="28" w:type="dxa"/>
          <w:trHeight w:val="937"/>
        </w:trPr>
        <w:tc>
          <w:tcPr>
            <w:tcW w:w="2694" w:type="dxa"/>
            <w:vAlign w:val="center"/>
          </w:tcPr>
          <w:p w14:paraId="7C508050" w14:textId="0305C1A2" w:rsidR="001D2AEF" w:rsidRPr="00933D97" w:rsidRDefault="00465449" w:rsidP="00933D97">
            <w:pPr>
              <w:spacing w:after="0"/>
              <w:rPr>
                <w:szCs w:val="17"/>
              </w:rPr>
            </w:pPr>
            <w:r w:rsidRPr="00933D97">
              <w:rPr>
                <w:szCs w:val="17"/>
              </w:rPr>
              <w:t>Percentage of revenue from Specialised Supported Employment services</w:t>
            </w:r>
          </w:p>
        </w:tc>
        <w:tc>
          <w:tcPr>
            <w:tcW w:w="2101" w:type="dxa"/>
            <w:shd w:val="clear" w:color="auto" w:fill="auto"/>
            <w:vAlign w:val="center"/>
          </w:tcPr>
          <w:p w14:paraId="375785E2" w14:textId="4BAF8D3F" w:rsidR="001D2AEF" w:rsidRPr="00933D97" w:rsidRDefault="001D2AEF" w:rsidP="00292D55">
            <w:pPr>
              <w:spacing w:after="0"/>
              <w:jc w:val="center"/>
              <w:rPr>
                <w:szCs w:val="17"/>
              </w:rPr>
            </w:pPr>
            <w:r w:rsidRPr="00933D97">
              <w:rPr>
                <w:szCs w:val="17"/>
              </w:rPr>
              <w:t>0.451***</w:t>
            </w:r>
          </w:p>
        </w:tc>
        <w:tc>
          <w:tcPr>
            <w:tcW w:w="2101" w:type="dxa"/>
            <w:gridSpan w:val="2"/>
            <w:vAlign w:val="center"/>
          </w:tcPr>
          <w:p w14:paraId="33B7FCA7" w14:textId="5FE01E93" w:rsidR="001D2AEF" w:rsidRPr="00933D97" w:rsidRDefault="001D2AEF" w:rsidP="00292D55">
            <w:pPr>
              <w:spacing w:after="0"/>
              <w:jc w:val="center"/>
              <w:rPr>
                <w:szCs w:val="17"/>
              </w:rPr>
            </w:pPr>
            <w:r w:rsidRPr="00933D97">
              <w:rPr>
                <w:szCs w:val="17"/>
              </w:rPr>
              <w:t>0.576***</w:t>
            </w:r>
          </w:p>
        </w:tc>
        <w:tc>
          <w:tcPr>
            <w:tcW w:w="2102" w:type="dxa"/>
            <w:gridSpan w:val="2"/>
            <w:vAlign w:val="center"/>
          </w:tcPr>
          <w:p w14:paraId="0BA0A908" w14:textId="28811AE2" w:rsidR="001D2AEF" w:rsidRPr="00933D97" w:rsidRDefault="001D2AEF" w:rsidP="00292D55">
            <w:pPr>
              <w:spacing w:after="0"/>
              <w:jc w:val="center"/>
              <w:rPr>
                <w:szCs w:val="17"/>
              </w:rPr>
            </w:pPr>
            <w:r w:rsidRPr="00933D97">
              <w:rPr>
                <w:szCs w:val="17"/>
              </w:rPr>
              <w:t>-0.681***</w:t>
            </w:r>
          </w:p>
        </w:tc>
      </w:tr>
      <w:tr w:rsidR="001D2AEF" w:rsidRPr="000374C4" w14:paraId="031C2C1B" w14:textId="77777777" w:rsidTr="00292D55">
        <w:trPr>
          <w:gridAfter w:val="1"/>
          <w:wAfter w:w="28" w:type="dxa"/>
          <w:trHeight w:val="937"/>
        </w:trPr>
        <w:tc>
          <w:tcPr>
            <w:tcW w:w="2694" w:type="dxa"/>
            <w:vAlign w:val="center"/>
          </w:tcPr>
          <w:p w14:paraId="30754969" w14:textId="1DF40D43" w:rsidR="001D2AEF" w:rsidRPr="00933D97" w:rsidRDefault="001D2AEF" w:rsidP="00933D97">
            <w:pPr>
              <w:spacing w:after="0"/>
              <w:rPr>
                <w:szCs w:val="17"/>
              </w:rPr>
            </w:pPr>
            <w:r w:rsidRPr="00933D97">
              <w:rPr>
                <w:szCs w:val="17"/>
              </w:rPr>
              <w:t>Percentage of revenue from SIL services</w:t>
            </w:r>
          </w:p>
        </w:tc>
        <w:tc>
          <w:tcPr>
            <w:tcW w:w="2101" w:type="dxa"/>
            <w:shd w:val="clear" w:color="auto" w:fill="auto"/>
            <w:vAlign w:val="center"/>
          </w:tcPr>
          <w:p w14:paraId="1E8E18E3" w14:textId="214B4498" w:rsidR="001D2AEF" w:rsidRPr="00933D97" w:rsidRDefault="001D2AEF" w:rsidP="00292D55">
            <w:pPr>
              <w:spacing w:after="0"/>
              <w:jc w:val="center"/>
              <w:rPr>
                <w:szCs w:val="17"/>
              </w:rPr>
            </w:pPr>
            <w:r w:rsidRPr="00933D97">
              <w:rPr>
                <w:szCs w:val="17"/>
              </w:rPr>
              <w:t>0.299***</w:t>
            </w:r>
          </w:p>
        </w:tc>
        <w:tc>
          <w:tcPr>
            <w:tcW w:w="2101" w:type="dxa"/>
            <w:gridSpan w:val="2"/>
            <w:vAlign w:val="center"/>
          </w:tcPr>
          <w:p w14:paraId="4C5D8AD7" w14:textId="599D7C5D" w:rsidR="001D2AEF" w:rsidRPr="00933D97" w:rsidRDefault="001D2AEF" w:rsidP="00292D55">
            <w:pPr>
              <w:spacing w:after="0"/>
              <w:jc w:val="center"/>
              <w:rPr>
                <w:szCs w:val="17"/>
              </w:rPr>
            </w:pPr>
            <w:r w:rsidRPr="00933D97">
              <w:rPr>
                <w:szCs w:val="17"/>
              </w:rPr>
              <w:t>0.319***</w:t>
            </w:r>
          </w:p>
        </w:tc>
        <w:tc>
          <w:tcPr>
            <w:tcW w:w="2102" w:type="dxa"/>
            <w:gridSpan w:val="2"/>
            <w:vAlign w:val="center"/>
          </w:tcPr>
          <w:p w14:paraId="2563DCD9" w14:textId="49A0E4B0" w:rsidR="001D2AEF" w:rsidRPr="00933D97" w:rsidRDefault="001D2AEF" w:rsidP="00292D55">
            <w:pPr>
              <w:spacing w:after="0"/>
              <w:jc w:val="center"/>
              <w:rPr>
                <w:szCs w:val="17"/>
              </w:rPr>
            </w:pPr>
            <w:r w:rsidRPr="00933D97">
              <w:rPr>
                <w:szCs w:val="17"/>
              </w:rPr>
              <w:t>-0.323***</w:t>
            </w:r>
          </w:p>
        </w:tc>
      </w:tr>
      <w:tr w:rsidR="001D2AEF" w:rsidRPr="000374C4" w14:paraId="0CFD9ADA" w14:textId="472880EA" w:rsidTr="00292D55">
        <w:trPr>
          <w:trHeight w:val="14"/>
        </w:trPr>
        <w:tc>
          <w:tcPr>
            <w:tcW w:w="2694" w:type="dxa"/>
            <w:vAlign w:val="center"/>
          </w:tcPr>
          <w:p w14:paraId="7BF71476" w14:textId="7BD04B6C" w:rsidR="001D2AEF" w:rsidRPr="00933D97" w:rsidRDefault="001D2AEF" w:rsidP="00933D97">
            <w:pPr>
              <w:spacing w:after="0"/>
              <w:rPr>
                <w:szCs w:val="17"/>
              </w:rPr>
            </w:pPr>
            <w:r w:rsidRPr="00933D97">
              <w:rPr>
                <w:szCs w:val="17"/>
              </w:rPr>
              <w:t>R</w:t>
            </w:r>
            <w:r w:rsidRPr="00933D97">
              <w:rPr>
                <w:szCs w:val="17"/>
                <w:vertAlign w:val="superscript"/>
              </w:rPr>
              <w:t>2</w:t>
            </w:r>
          </w:p>
        </w:tc>
        <w:tc>
          <w:tcPr>
            <w:tcW w:w="2110" w:type="dxa"/>
            <w:gridSpan w:val="2"/>
            <w:vAlign w:val="center"/>
          </w:tcPr>
          <w:p w14:paraId="50D8E49C" w14:textId="01C7C18A" w:rsidR="001D2AEF" w:rsidRPr="00933D97" w:rsidRDefault="001D2AEF" w:rsidP="00292D55">
            <w:pPr>
              <w:spacing w:after="0"/>
              <w:jc w:val="center"/>
              <w:rPr>
                <w:szCs w:val="17"/>
              </w:rPr>
            </w:pPr>
            <w:r w:rsidRPr="00933D97">
              <w:rPr>
                <w:szCs w:val="17"/>
              </w:rPr>
              <w:t>0.43</w:t>
            </w:r>
          </w:p>
        </w:tc>
        <w:tc>
          <w:tcPr>
            <w:tcW w:w="2111" w:type="dxa"/>
            <w:gridSpan w:val="2"/>
            <w:vAlign w:val="center"/>
          </w:tcPr>
          <w:p w14:paraId="2BC70452" w14:textId="63CE1CFF" w:rsidR="001D2AEF" w:rsidRPr="00933D97" w:rsidRDefault="001D2AEF" w:rsidP="00292D55">
            <w:pPr>
              <w:spacing w:after="0"/>
              <w:jc w:val="center"/>
              <w:rPr>
                <w:b/>
                <w:szCs w:val="17"/>
              </w:rPr>
            </w:pPr>
            <w:r w:rsidRPr="00933D97">
              <w:rPr>
                <w:szCs w:val="17"/>
              </w:rPr>
              <w:t>0.42</w:t>
            </w:r>
          </w:p>
        </w:tc>
        <w:tc>
          <w:tcPr>
            <w:tcW w:w="2111" w:type="dxa"/>
            <w:gridSpan w:val="2"/>
            <w:vAlign w:val="center"/>
          </w:tcPr>
          <w:p w14:paraId="77E65B7C" w14:textId="5D5249FD" w:rsidR="001D2AEF" w:rsidRPr="00933D97" w:rsidRDefault="001D2AEF" w:rsidP="00292D55">
            <w:pPr>
              <w:spacing w:after="0"/>
              <w:jc w:val="center"/>
              <w:rPr>
                <w:szCs w:val="17"/>
              </w:rPr>
            </w:pPr>
            <w:r w:rsidRPr="00933D97">
              <w:rPr>
                <w:szCs w:val="17"/>
              </w:rPr>
              <w:t>0.43</w:t>
            </w:r>
          </w:p>
        </w:tc>
      </w:tr>
      <w:tr w:rsidR="00C753E9" w:rsidRPr="000374C4" w14:paraId="0D74ED38" w14:textId="77777777" w:rsidTr="00292D55">
        <w:trPr>
          <w:trHeight w:val="749"/>
        </w:trPr>
        <w:tc>
          <w:tcPr>
            <w:tcW w:w="2694" w:type="dxa"/>
            <w:vAlign w:val="center"/>
          </w:tcPr>
          <w:p w14:paraId="2033DDBD" w14:textId="7DAF45CD" w:rsidR="00C753E9" w:rsidRPr="00933D97" w:rsidRDefault="00C753E9" w:rsidP="00933D97">
            <w:pPr>
              <w:spacing w:after="0"/>
              <w:rPr>
                <w:szCs w:val="17"/>
              </w:rPr>
            </w:pPr>
            <w:r w:rsidRPr="00933D97">
              <w:rPr>
                <w:szCs w:val="17"/>
              </w:rPr>
              <w:t xml:space="preserve">Out-of-sample </w:t>
            </w:r>
            <w:r w:rsidR="00F838DD" w:rsidRPr="00933D97">
              <w:rPr>
                <w:szCs w:val="17"/>
              </w:rPr>
              <w:t>prediction error</w:t>
            </w:r>
          </w:p>
        </w:tc>
        <w:tc>
          <w:tcPr>
            <w:tcW w:w="2110" w:type="dxa"/>
            <w:gridSpan w:val="2"/>
            <w:vAlign w:val="center"/>
          </w:tcPr>
          <w:p w14:paraId="00CE500A" w14:textId="4A4954EB" w:rsidR="00C753E9" w:rsidRPr="00933D97" w:rsidRDefault="00F838DD" w:rsidP="00292D55">
            <w:pPr>
              <w:spacing w:after="0"/>
              <w:jc w:val="center"/>
              <w:rPr>
                <w:szCs w:val="17"/>
              </w:rPr>
            </w:pPr>
            <w:r w:rsidRPr="00933D97">
              <w:rPr>
                <w:szCs w:val="17"/>
              </w:rPr>
              <w:t>0.95</w:t>
            </w:r>
          </w:p>
        </w:tc>
        <w:tc>
          <w:tcPr>
            <w:tcW w:w="2111" w:type="dxa"/>
            <w:gridSpan w:val="2"/>
            <w:vAlign w:val="center"/>
          </w:tcPr>
          <w:p w14:paraId="05E141D7" w14:textId="1BE64778" w:rsidR="00C753E9" w:rsidRPr="00933D97" w:rsidRDefault="00F838DD" w:rsidP="00292D55">
            <w:pPr>
              <w:spacing w:after="0"/>
              <w:jc w:val="center"/>
              <w:rPr>
                <w:szCs w:val="17"/>
              </w:rPr>
            </w:pPr>
            <w:r w:rsidRPr="00933D97">
              <w:rPr>
                <w:szCs w:val="17"/>
              </w:rPr>
              <w:t>0.96</w:t>
            </w:r>
          </w:p>
        </w:tc>
        <w:tc>
          <w:tcPr>
            <w:tcW w:w="2111" w:type="dxa"/>
            <w:gridSpan w:val="2"/>
            <w:vAlign w:val="center"/>
          </w:tcPr>
          <w:p w14:paraId="2DA77D0B" w14:textId="2D1E0B65" w:rsidR="00C753E9" w:rsidRPr="00933D97" w:rsidRDefault="00F838DD" w:rsidP="00292D55">
            <w:pPr>
              <w:spacing w:after="0"/>
              <w:jc w:val="center"/>
              <w:rPr>
                <w:szCs w:val="17"/>
              </w:rPr>
            </w:pPr>
            <w:r w:rsidRPr="00933D97">
              <w:rPr>
                <w:szCs w:val="17"/>
              </w:rPr>
              <w:t>0.93</w:t>
            </w:r>
          </w:p>
        </w:tc>
      </w:tr>
    </w:tbl>
    <w:p w14:paraId="782A6799" w14:textId="095C4A32" w:rsidR="00A55A38" w:rsidRDefault="00A55A38" w:rsidP="001B6FF3">
      <w:pPr>
        <w:pStyle w:val="Source"/>
      </w:pPr>
      <w:r>
        <w:t>Notes: ***significant at 1</w:t>
      </w:r>
      <w:r w:rsidR="00D96B6F">
        <w:t>%</w:t>
      </w:r>
      <w:r>
        <w:t xml:space="preserve"> level, **</w:t>
      </w:r>
      <w:r w:rsidRPr="00CC74EC">
        <w:t xml:space="preserve"> </w:t>
      </w:r>
      <w:r>
        <w:t>significant at 5</w:t>
      </w:r>
      <w:r w:rsidR="00D96B6F">
        <w:t>%</w:t>
      </w:r>
      <w:r>
        <w:t xml:space="preserve"> level, *significant at 10</w:t>
      </w:r>
      <w:r w:rsidR="00D96B6F">
        <w:t>%</w:t>
      </w:r>
      <w:r>
        <w:t xml:space="preserve"> level. Only variables with a significance level of 5</w:t>
      </w:r>
      <w:r w:rsidR="00D96B6F">
        <w:t>%</w:t>
      </w:r>
      <w:r>
        <w:t xml:space="preserve"> or lower are considered as a significant finding.</w:t>
      </w:r>
      <w:r w:rsidR="00000E03">
        <w:t xml:space="preserve"> Only coefficients of interested are showed in the summary table.</w:t>
      </w:r>
      <w:r w:rsidR="00260775">
        <w:t xml:space="preserve"> Coefficients for a GLM are provided at the means of the regression.</w:t>
      </w:r>
    </w:p>
    <w:p w14:paraId="0DD54096" w14:textId="718AEE86" w:rsidR="00A55A38" w:rsidRDefault="00A55A38" w:rsidP="00A55A38"/>
    <w:p w14:paraId="0D4B3CC2" w14:textId="77777777" w:rsidR="00B013C5" w:rsidRDefault="00B013C5">
      <w:pPr>
        <w:spacing w:after="0"/>
        <w:rPr>
          <w:rFonts w:eastAsiaTheme="majorEastAsia" w:cstheme="majorBidi"/>
          <w:lang w:eastAsia="en-AU"/>
        </w:rPr>
      </w:pPr>
      <w:r>
        <w:rPr>
          <w:lang w:eastAsia="en-AU"/>
        </w:rPr>
        <w:br w:type="page"/>
      </w:r>
    </w:p>
    <w:p w14:paraId="1718558D" w14:textId="77777777" w:rsidR="00DD0D15" w:rsidRPr="000D5DBD" w:rsidRDefault="00DD0D15" w:rsidP="0010322F">
      <w:pPr>
        <w:pStyle w:val="Appendixhead3"/>
      </w:pPr>
      <w:r w:rsidRPr="000D5DBD">
        <w:lastRenderedPageBreak/>
        <w:t>Average hourly wage of a disability support worker</w:t>
      </w:r>
    </w:p>
    <w:p w14:paraId="1F11D14A" w14:textId="0C9521DD" w:rsidR="003C1887" w:rsidRPr="003C1887" w:rsidRDefault="003C1887" w:rsidP="003C1887">
      <w:r>
        <w:t>Correlation analysis of selected variables of interest and the average wage of support workers are presented in</w:t>
      </w:r>
      <w:r w:rsidR="00B1508A">
        <w:t xml:space="preserve"> </w:t>
      </w:r>
      <w:r w:rsidR="00715351">
        <w:fldChar w:fldCharType="begin"/>
      </w:r>
      <w:r w:rsidR="00715351">
        <w:instrText xml:space="preserve"> REF _Ref72297974 \w \h </w:instrText>
      </w:r>
      <w:r w:rsidR="00715351">
        <w:fldChar w:fldCharType="separate"/>
      </w:r>
      <w:r w:rsidR="00723E0A">
        <w:t>Chart D.5</w:t>
      </w:r>
      <w:r w:rsidR="00715351">
        <w:fldChar w:fldCharType="end"/>
      </w:r>
      <w:r>
        <w:t xml:space="preserve">. </w:t>
      </w:r>
    </w:p>
    <w:p w14:paraId="710CEDA1" w14:textId="52B3B8BC" w:rsidR="00DD0D15" w:rsidRDefault="0066319E" w:rsidP="00B1508A">
      <w:pPr>
        <w:pStyle w:val="AppendixChartCaption"/>
      </w:pPr>
      <w:bookmarkStart w:id="626" w:name="_Ref72222360"/>
      <w:bookmarkStart w:id="627" w:name="_Toc75868353"/>
      <w:r>
        <w:t>:</w:t>
      </w:r>
      <w:r w:rsidR="00B1508A">
        <w:t xml:space="preserve"> </w:t>
      </w:r>
      <w:bookmarkStart w:id="628" w:name="_Ref72297974"/>
      <w:r w:rsidR="00DD0D15">
        <w:t xml:space="preserve">Correlations between key variables of interest and </w:t>
      </w:r>
      <w:r w:rsidR="00E27B1B">
        <w:t xml:space="preserve">the </w:t>
      </w:r>
      <w:r w:rsidR="00E27B1B" w:rsidRPr="00E27B1B">
        <w:t>average hourly wage of a disability support worker</w:t>
      </w:r>
      <w:bookmarkEnd w:id="626"/>
      <w:bookmarkEnd w:id="628"/>
      <w:bookmarkEnd w:id="627"/>
    </w:p>
    <w:p w14:paraId="18053AE4" w14:textId="4E442006" w:rsidR="00DD0D15" w:rsidRDefault="001153FA" w:rsidP="00DD0D15">
      <w:r w:rsidRPr="001153FA">
        <w:rPr>
          <w:noProof/>
          <w:lang w:eastAsia="en-AU"/>
        </w:rPr>
        <w:drawing>
          <wp:inline distT="0" distB="0" distL="0" distR="0" wp14:anchorId="72A1FA51" wp14:editId="15AE7251">
            <wp:extent cx="5731510" cy="4157980"/>
            <wp:effectExtent l="0" t="0" r="0" b="0"/>
            <wp:docPr id="41" name="Picture 41" descr="Correlations between key variables of interest and the average hourly wage of a disability support 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orrelations between key variables of interest and the average hourly wage of a disability support worke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31510" cy="4157980"/>
                    </a:xfrm>
                    <a:prstGeom prst="rect">
                      <a:avLst/>
                    </a:prstGeom>
                    <a:noFill/>
                    <a:ln>
                      <a:noFill/>
                    </a:ln>
                  </pic:spPr>
                </pic:pic>
              </a:graphicData>
            </a:graphic>
          </wp:inline>
        </w:drawing>
      </w:r>
    </w:p>
    <w:p w14:paraId="765C9DF6" w14:textId="60182E38" w:rsidR="00181738" w:rsidRPr="003C1887" w:rsidRDefault="001B30BC" w:rsidP="00181738">
      <w:r>
        <w:t xml:space="preserve">An additional robustness check on the relationship between the size of </w:t>
      </w:r>
      <w:r w:rsidR="00985AE3">
        <w:t>an organisation</w:t>
      </w:r>
      <w:r>
        <w:t xml:space="preserve"> and the </w:t>
      </w:r>
      <w:r w:rsidR="00221C4B">
        <w:t xml:space="preserve">average hourly support worker wage was conducted by assessing the equality of distributions of support worker wages by organisations size. Overall, </w:t>
      </w:r>
      <w:r w:rsidR="00985AE3">
        <w:t xml:space="preserve">a Kolmogorov-Smirnov test for the equality of distribution functions </w:t>
      </w:r>
      <w:r w:rsidR="00851C00">
        <w:t>identified that there was a relationship</w:t>
      </w:r>
      <w:r w:rsidR="00CA6462">
        <w:t xml:space="preserve"> between size of an organisation and the average hourly disability support worker wage. The analysis shows that large and medium organisations had statistically significantly different distributions of </w:t>
      </w:r>
      <w:r w:rsidR="00F93593">
        <w:t xml:space="preserve">average hourly wages of support workers than small </w:t>
      </w:r>
      <w:r w:rsidR="00034091">
        <w:t>organisations</w:t>
      </w:r>
      <w:r w:rsidR="00F93593">
        <w:t xml:space="preserve"> (</w:t>
      </w:r>
      <w:r w:rsidR="00715351">
        <w:fldChar w:fldCharType="begin"/>
      </w:r>
      <w:r w:rsidR="00715351">
        <w:instrText xml:space="preserve"> REF _Ref72298000 \w \h </w:instrText>
      </w:r>
      <w:r w:rsidR="00715351">
        <w:fldChar w:fldCharType="separate"/>
      </w:r>
      <w:r w:rsidR="00723E0A">
        <w:t>Chart D.6</w:t>
      </w:r>
      <w:r w:rsidR="00715351">
        <w:fldChar w:fldCharType="end"/>
      </w:r>
      <w:r w:rsidR="00F93593">
        <w:t xml:space="preserve">). However, regression analysis presented in Chapter 8 shows that this relationship is only </w:t>
      </w:r>
      <w:r w:rsidR="00034091">
        <w:t>significant</w:t>
      </w:r>
      <w:r w:rsidR="00F93593">
        <w:t xml:space="preserve"> at the 10</w:t>
      </w:r>
      <w:r w:rsidR="000D5DBD">
        <w:t>%</w:t>
      </w:r>
      <w:r w:rsidR="00F93593">
        <w:t xml:space="preserve"> level, after controlling for other explanatory variables. </w:t>
      </w:r>
    </w:p>
    <w:p w14:paraId="6CE45DD6" w14:textId="77777777" w:rsidR="00181738" w:rsidRDefault="00181738" w:rsidP="00DD0D15"/>
    <w:p w14:paraId="1902A270" w14:textId="53C2E3AE" w:rsidR="002C4805" w:rsidRDefault="0066319E" w:rsidP="00715351">
      <w:pPr>
        <w:pStyle w:val="AppendixChartCaption"/>
      </w:pPr>
      <w:bookmarkStart w:id="629" w:name="_Ref72247299"/>
      <w:bookmarkStart w:id="630" w:name="_Toc75868354"/>
      <w:r>
        <w:lastRenderedPageBreak/>
        <w:t>:</w:t>
      </w:r>
      <w:r w:rsidR="00715351">
        <w:t xml:space="preserve"> </w:t>
      </w:r>
      <w:bookmarkStart w:id="631" w:name="_Ref72298000"/>
      <w:r w:rsidR="002C4805">
        <w:t>Density plot for average hourly support worker wage, by size of organisation</w:t>
      </w:r>
      <w:bookmarkEnd w:id="629"/>
      <w:bookmarkEnd w:id="631"/>
      <w:bookmarkEnd w:id="630"/>
    </w:p>
    <w:p w14:paraId="151E7064" w14:textId="77777777" w:rsidR="002C4805" w:rsidRDefault="002C4805" w:rsidP="002C4805">
      <w:r w:rsidRPr="00E05CCD">
        <w:rPr>
          <w:noProof/>
          <w:lang w:eastAsia="en-AU"/>
        </w:rPr>
        <w:drawing>
          <wp:inline distT="0" distB="0" distL="0" distR="0" wp14:anchorId="2FDDFB95" wp14:editId="74FAE8A3">
            <wp:extent cx="5172075" cy="4381500"/>
            <wp:effectExtent l="0" t="0" r="9525" b="0"/>
            <wp:docPr id="46" name="Picture 46" descr="Density plot for average hourly support worker wage, by size of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ensity plot for average hourly support worker wage, by size of organisatio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72075" cy="4381500"/>
                    </a:xfrm>
                    <a:prstGeom prst="rect">
                      <a:avLst/>
                    </a:prstGeom>
                    <a:noFill/>
                    <a:ln>
                      <a:noFill/>
                    </a:ln>
                  </pic:spPr>
                </pic:pic>
              </a:graphicData>
            </a:graphic>
          </wp:inline>
        </w:drawing>
      </w:r>
    </w:p>
    <w:p w14:paraId="4BCA6DAA" w14:textId="77777777" w:rsidR="002C4805" w:rsidRDefault="002C4805" w:rsidP="001B6FF3">
      <w:pPr>
        <w:pStyle w:val="Source"/>
      </w:pPr>
      <w:r>
        <w:t xml:space="preserve">Notes: Size of organisation is determined by revenue </w:t>
      </w:r>
    </w:p>
    <w:p w14:paraId="1AF20894" w14:textId="77777777" w:rsidR="002C4805" w:rsidRDefault="002C4805" w:rsidP="00DD0D15"/>
    <w:p w14:paraId="16908BED" w14:textId="77777777" w:rsidR="003C1887" w:rsidRDefault="003C1887" w:rsidP="007017D6">
      <w:pPr>
        <w:pStyle w:val="Heading3"/>
        <w:rPr>
          <w:lang w:eastAsia="en-AU"/>
        </w:rPr>
      </w:pPr>
      <w:r>
        <w:rPr>
          <w:lang w:eastAsia="en-AU"/>
        </w:rPr>
        <w:br w:type="page"/>
      </w:r>
    </w:p>
    <w:p w14:paraId="75608616" w14:textId="0FA85C57" w:rsidR="00DE6C08" w:rsidRPr="000D5DBD" w:rsidRDefault="00DE6C08" w:rsidP="0010322F">
      <w:pPr>
        <w:pStyle w:val="Appendixhead3"/>
        <w:rPr>
          <w:lang w:eastAsia="en-AU"/>
        </w:rPr>
      </w:pPr>
      <w:r w:rsidRPr="000D5DBD">
        <w:lastRenderedPageBreak/>
        <w:t>Average hourly wage of supervisors</w:t>
      </w:r>
    </w:p>
    <w:p w14:paraId="4FFB7518" w14:textId="3A1967EB" w:rsidR="003C1887" w:rsidRPr="003C1887" w:rsidRDefault="003C1887" w:rsidP="003C1887">
      <w:r>
        <w:t>Correlation analysis of selected variables of interest and the average wage of supervisors are presented in</w:t>
      </w:r>
      <w:r w:rsidR="009A6B8F">
        <w:t xml:space="preserve"> </w:t>
      </w:r>
      <w:r w:rsidR="009A6B8F">
        <w:fldChar w:fldCharType="begin"/>
      </w:r>
      <w:r w:rsidR="009A6B8F">
        <w:instrText xml:space="preserve"> REF _Ref72298566 \w \h </w:instrText>
      </w:r>
      <w:r w:rsidR="009A6B8F">
        <w:fldChar w:fldCharType="separate"/>
      </w:r>
      <w:r w:rsidR="00723E0A">
        <w:t>Chart D.7</w:t>
      </w:r>
      <w:r w:rsidR="009A6B8F">
        <w:fldChar w:fldCharType="end"/>
      </w:r>
      <w:r>
        <w:t xml:space="preserve">. </w:t>
      </w:r>
    </w:p>
    <w:p w14:paraId="57A812E4" w14:textId="76A56CD0" w:rsidR="00DE6C08" w:rsidRDefault="0066319E" w:rsidP="009A6B8F">
      <w:pPr>
        <w:pStyle w:val="AppendixChartCaption"/>
      </w:pPr>
      <w:bookmarkStart w:id="632" w:name="_Ref72222459"/>
      <w:bookmarkStart w:id="633" w:name="_Toc75868355"/>
      <w:r>
        <w:t>:</w:t>
      </w:r>
      <w:r w:rsidR="009A6B8F">
        <w:t xml:space="preserve"> </w:t>
      </w:r>
      <w:bookmarkStart w:id="634" w:name="_Ref72298566"/>
      <w:r w:rsidR="00DE6C08">
        <w:t xml:space="preserve">Correlations between key variables of interest and the </w:t>
      </w:r>
      <w:r w:rsidR="00DE6C08" w:rsidRPr="00E27B1B">
        <w:t xml:space="preserve">average hourly wage of </w:t>
      </w:r>
      <w:r w:rsidR="00E736EE">
        <w:t>supervisors</w:t>
      </w:r>
      <w:bookmarkEnd w:id="632"/>
      <w:bookmarkEnd w:id="634"/>
      <w:bookmarkEnd w:id="633"/>
    </w:p>
    <w:p w14:paraId="65E99E1A" w14:textId="7003484A" w:rsidR="00BD0D30" w:rsidRPr="00BD0D30" w:rsidRDefault="00E736EE" w:rsidP="00BD0D30">
      <w:r w:rsidRPr="00E736EE">
        <w:rPr>
          <w:noProof/>
          <w:lang w:eastAsia="en-AU"/>
        </w:rPr>
        <w:drawing>
          <wp:inline distT="0" distB="0" distL="0" distR="0" wp14:anchorId="2F7D8033" wp14:editId="5831FB0D">
            <wp:extent cx="5731510" cy="4041775"/>
            <wp:effectExtent l="0" t="0" r="0" b="0"/>
            <wp:docPr id="45" name="Picture 45" descr="Correlations between key variables of interest and the average hourly wage of super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orrelations between key variables of interest and the average hourly wage of supervisors"/>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1510" cy="4041775"/>
                    </a:xfrm>
                    <a:prstGeom prst="rect">
                      <a:avLst/>
                    </a:prstGeom>
                    <a:noFill/>
                    <a:ln>
                      <a:noFill/>
                    </a:ln>
                  </pic:spPr>
                </pic:pic>
              </a:graphicData>
            </a:graphic>
          </wp:inline>
        </w:drawing>
      </w:r>
    </w:p>
    <w:p w14:paraId="3F40DFA7" w14:textId="5264DF73" w:rsidR="00F93593" w:rsidRPr="003C1887" w:rsidRDefault="00F93593" w:rsidP="00F93593">
      <w:r>
        <w:t xml:space="preserve">An additional robustness check on the relationship between the size of an organisation and the average hourly supervisor wage was conducted by assessing the equality of distributions of support worker wages by organisations size. Overall, a Kolmogorov-Smirnov test for the equality of distribution functions identified that </w:t>
      </w:r>
      <w:r w:rsidR="00F10B11">
        <w:t xml:space="preserve">the </w:t>
      </w:r>
      <w:r>
        <w:t xml:space="preserve">there was a </w:t>
      </w:r>
      <w:r w:rsidR="00F10B11">
        <w:t xml:space="preserve">statistically </w:t>
      </w:r>
      <w:r w:rsidR="00034091">
        <w:t>significant</w:t>
      </w:r>
      <w:r w:rsidR="00F10B11">
        <w:t xml:space="preserve"> difference in the distributions of hourly wages of supervisors</w:t>
      </w:r>
      <w:r>
        <w:t xml:space="preserve"> between </w:t>
      </w:r>
      <w:r w:rsidR="00F10B11">
        <w:t>large and small organisations</w:t>
      </w:r>
      <w:r>
        <w:t>.</w:t>
      </w:r>
      <w:r w:rsidR="00F10B11">
        <w:t xml:space="preserve"> However, there was no </w:t>
      </w:r>
      <w:r w:rsidR="000F2C9D">
        <w:t xml:space="preserve">difference identified between small and medium organisations </w:t>
      </w:r>
      <w:r>
        <w:t>(</w:t>
      </w:r>
      <w:r w:rsidR="009A6B8F">
        <w:fldChar w:fldCharType="begin"/>
      </w:r>
      <w:r w:rsidR="009A6B8F">
        <w:instrText xml:space="preserve"> REF _Ref72298590 \w \h </w:instrText>
      </w:r>
      <w:r w:rsidR="009A6B8F">
        <w:fldChar w:fldCharType="separate"/>
      </w:r>
      <w:r w:rsidR="00723E0A">
        <w:t>Chart D.8</w:t>
      </w:r>
      <w:r w:rsidR="009A6B8F">
        <w:fldChar w:fldCharType="end"/>
      </w:r>
      <w:r>
        <w:t xml:space="preserve">). </w:t>
      </w:r>
      <w:r w:rsidR="000F2C9D">
        <w:t>Further</w:t>
      </w:r>
      <w:r>
        <w:t xml:space="preserve">, regression analysis presented in Chapter 8 shows that this relationship is only </w:t>
      </w:r>
      <w:r w:rsidR="00034091">
        <w:t>significant</w:t>
      </w:r>
      <w:r>
        <w:t xml:space="preserve"> at the 10</w:t>
      </w:r>
      <w:r w:rsidR="000D5DBD">
        <w:t>%</w:t>
      </w:r>
      <w:r>
        <w:t xml:space="preserve"> level, after controlling for other explanatory variables. </w:t>
      </w:r>
    </w:p>
    <w:p w14:paraId="4AA0ADD7" w14:textId="77777777" w:rsidR="0025194F" w:rsidRDefault="0025194F" w:rsidP="0025194F">
      <w:pPr>
        <w:rPr>
          <w:lang w:eastAsia="en-AU"/>
        </w:rPr>
      </w:pPr>
    </w:p>
    <w:p w14:paraId="3ECEA8DD" w14:textId="434C6943" w:rsidR="002C4805" w:rsidRDefault="0066319E" w:rsidP="009A6B8F">
      <w:pPr>
        <w:pStyle w:val="AppendixChartCaption"/>
      </w:pPr>
      <w:bookmarkStart w:id="635" w:name="_Ref72247508"/>
      <w:bookmarkStart w:id="636" w:name="_Ref72247661"/>
      <w:bookmarkStart w:id="637" w:name="_Toc75868356"/>
      <w:r>
        <w:lastRenderedPageBreak/>
        <w:t>:</w:t>
      </w:r>
      <w:r w:rsidR="009A6B8F">
        <w:t xml:space="preserve"> </w:t>
      </w:r>
      <w:bookmarkStart w:id="638" w:name="_Ref72298590"/>
      <w:r w:rsidR="002C4805">
        <w:t>Density plot for average hourly supervisor wage, by size of organisation</w:t>
      </w:r>
      <w:bookmarkEnd w:id="635"/>
      <w:bookmarkEnd w:id="636"/>
      <w:bookmarkEnd w:id="638"/>
      <w:bookmarkEnd w:id="637"/>
    </w:p>
    <w:p w14:paraId="1930F1AA" w14:textId="77777777" w:rsidR="002C4805" w:rsidRDefault="002C4805" w:rsidP="002C4805">
      <w:r w:rsidRPr="00196D7B">
        <w:rPr>
          <w:noProof/>
          <w:lang w:eastAsia="en-AU"/>
        </w:rPr>
        <w:drawing>
          <wp:inline distT="0" distB="0" distL="0" distR="0" wp14:anchorId="5F2F7119" wp14:editId="69424192">
            <wp:extent cx="5172075" cy="4381500"/>
            <wp:effectExtent l="0" t="0" r="9525" b="0"/>
            <wp:docPr id="49" name="Picture 49" descr="Density plot for average hourly supervisor wage, by size of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ensity plot for average hourly supervisor wage, by size of organisation"/>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72075" cy="4381500"/>
                    </a:xfrm>
                    <a:prstGeom prst="rect">
                      <a:avLst/>
                    </a:prstGeom>
                    <a:noFill/>
                    <a:ln>
                      <a:noFill/>
                    </a:ln>
                  </pic:spPr>
                </pic:pic>
              </a:graphicData>
            </a:graphic>
          </wp:inline>
        </w:drawing>
      </w:r>
    </w:p>
    <w:p w14:paraId="05B3D643" w14:textId="77777777" w:rsidR="002C4805" w:rsidRDefault="002C4805" w:rsidP="001B6FF3">
      <w:pPr>
        <w:pStyle w:val="Source"/>
      </w:pPr>
      <w:r>
        <w:t xml:space="preserve">Notes: Size of organisation is determined by revenue </w:t>
      </w:r>
    </w:p>
    <w:p w14:paraId="1139E361" w14:textId="77777777" w:rsidR="0025194F" w:rsidRDefault="0025194F" w:rsidP="0025194F">
      <w:pPr>
        <w:rPr>
          <w:lang w:eastAsia="en-AU"/>
        </w:rPr>
      </w:pPr>
    </w:p>
    <w:p w14:paraId="1BF40B8B" w14:textId="77777777" w:rsidR="00A363A4" w:rsidRDefault="00A363A4" w:rsidP="00684DEC">
      <w:pPr>
        <w:rPr>
          <w:lang w:eastAsia="en-AU"/>
        </w:rPr>
      </w:pPr>
    </w:p>
    <w:p w14:paraId="6B28E4B0" w14:textId="77777777" w:rsidR="0018530F" w:rsidRPr="00AD0919" w:rsidRDefault="0018530F" w:rsidP="0018530F">
      <w:pPr>
        <w:pStyle w:val="NoSpacing"/>
        <w:rPr>
          <w:lang w:eastAsia="en-AU"/>
        </w:rPr>
      </w:pPr>
    </w:p>
    <w:p w14:paraId="6457CCBC" w14:textId="77777777" w:rsidR="0018530F" w:rsidRDefault="0018530F">
      <w:pPr>
        <w:spacing w:after="0"/>
        <w:rPr>
          <w:rFonts w:eastAsiaTheme="majorEastAsia" w:cstheme="majorBidi"/>
          <w:lang w:eastAsia="en-AU"/>
        </w:rPr>
      </w:pPr>
      <w:r>
        <w:rPr>
          <w:lang w:eastAsia="en-AU"/>
        </w:rPr>
        <w:br w:type="page"/>
      </w:r>
    </w:p>
    <w:p w14:paraId="1ADA19FE" w14:textId="680334F5" w:rsidR="0018530F" w:rsidRPr="000D5DBD" w:rsidRDefault="0018530F" w:rsidP="0010322F">
      <w:pPr>
        <w:pStyle w:val="Appendixhead3"/>
      </w:pPr>
      <w:r w:rsidRPr="000D5DBD">
        <w:lastRenderedPageBreak/>
        <w:t>Span of control</w:t>
      </w:r>
      <w:r w:rsidR="004371B9">
        <w:t xml:space="preserve"> (Headcount)</w:t>
      </w:r>
    </w:p>
    <w:p w14:paraId="3C23E809" w14:textId="7711B68D" w:rsidR="0018530F" w:rsidRDefault="0018530F" w:rsidP="0018530F">
      <w:r>
        <w:t>Correlation analysis of selected variables of interest and span of control are presented in</w:t>
      </w:r>
      <w:r w:rsidR="00DE07E3">
        <w:t xml:space="preserve"> </w:t>
      </w:r>
      <w:r w:rsidR="00DE07E3">
        <w:fldChar w:fldCharType="begin"/>
      </w:r>
      <w:r w:rsidR="00DE07E3">
        <w:instrText xml:space="preserve"> REF _Ref72299413 \w \h </w:instrText>
      </w:r>
      <w:r w:rsidR="00DE07E3">
        <w:fldChar w:fldCharType="separate"/>
      </w:r>
      <w:r w:rsidR="00723E0A">
        <w:t>Chart D.9</w:t>
      </w:r>
      <w:r w:rsidR="00DE07E3">
        <w:fldChar w:fldCharType="end"/>
      </w:r>
      <w:r>
        <w:t>.</w:t>
      </w:r>
    </w:p>
    <w:p w14:paraId="4889750A" w14:textId="656F195D" w:rsidR="0018530F" w:rsidRDefault="0066319E" w:rsidP="00DE07E3">
      <w:pPr>
        <w:pStyle w:val="AppendixChartCaption"/>
      </w:pPr>
      <w:bookmarkStart w:id="639" w:name="_Ref72222646"/>
      <w:bookmarkStart w:id="640" w:name="_Toc75868357"/>
      <w:r>
        <w:t>:</w:t>
      </w:r>
      <w:r w:rsidR="00DE07E3">
        <w:t xml:space="preserve"> </w:t>
      </w:r>
      <w:bookmarkStart w:id="641" w:name="_Ref72299413"/>
      <w:r w:rsidR="0018530F">
        <w:t xml:space="preserve">Correlations between key variables of interest and </w:t>
      </w:r>
      <w:r w:rsidR="009755B0">
        <w:t>span of control</w:t>
      </w:r>
      <w:bookmarkEnd w:id="639"/>
      <w:bookmarkEnd w:id="641"/>
      <w:bookmarkEnd w:id="640"/>
    </w:p>
    <w:p w14:paraId="4253F928" w14:textId="5F076BF1" w:rsidR="00196D7B" w:rsidRDefault="00DE73EB" w:rsidP="0018530F">
      <w:r w:rsidRPr="00DE73EB">
        <w:t xml:space="preserve"> </w:t>
      </w:r>
      <w:r w:rsidRPr="00DE73EB">
        <w:rPr>
          <w:noProof/>
          <w:lang w:eastAsia="en-AU"/>
        </w:rPr>
        <w:drawing>
          <wp:inline distT="0" distB="0" distL="0" distR="0" wp14:anchorId="067E1C80" wp14:editId="3DD8365F">
            <wp:extent cx="5731510" cy="4048125"/>
            <wp:effectExtent l="0" t="0" r="0" b="0"/>
            <wp:docPr id="15" name="Picture 15" descr="Correlations between key variables of interest and span of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orrelations between key variables of interest and span of control"/>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31510" cy="4048125"/>
                    </a:xfrm>
                    <a:prstGeom prst="rect">
                      <a:avLst/>
                    </a:prstGeom>
                    <a:noFill/>
                    <a:ln>
                      <a:noFill/>
                    </a:ln>
                  </pic:spPr>
                </pic:pic>
              </a:graphicData>
            </a:graphic>
          </wp:inline>
        </w:drawing>
      </w:r>
    </w:p>
    <w:p w14:paraId="2ECEEC55" w14:textId="77777777" w:rsidR="00196D7B" w:rsidRDefault="00196D7B" w:rsidP="0018530F"/>
    <w:p w14:paraId="4B4660B7" w14:textId="77777777" w:rsidR="0018530F" w:rsidRDefault="0018530F" w:rsidP="0018530F"/>
    <w:p w14:paraId="7622075E" w14:textId="780CDBE6" w:rsidR="00D61902" w:rsidRDefault="00D61902" w:rsidP="00EF0BF3">
      <w:pPr>
        <w:pStyle w:val="NoSpacing"/>
        <w:rPr>
          <w:rFonts w:eastAsiaTheme="majorEastAsia" w:cstheme="majorBidi"/>
          <w:b/>
          <w:bCs/>
          <w:lang w:eastAsia="en-AU"/>
        </w:rPr>
      </w:pPr>
      <w:r w:rsidRPr="00D61902">
        <w:rPr>
          <w:lang w:eastAsia="en-AU"/>
        </w:rPr>
        <w:t xml:space="preserve"> </w:t>
      </w:r>
      <w:r>
        <w:rPr>
          <w:lang w:eastAsia="en-AU"/>
        </w:rPr>
        <w:br w:type="page"/>
      </w:r>
    </w:p>
    <w:p w14:paraId="463F50A1" w14:textId="08EE8C22" w:rsidR="00D61902" w:rsidRPr="000D5DBD" w:rsidRDefault="00D61902" w:rsidP="0010322F">
      <w:pPr>
        <w:pStyle w:val="Appendixhead3"/>
      </w:pPr>
      <w:r w:rsidRPr="000D5DBD">
        <w:lastRenderedPageBreak/>
        <w:t>Util</w:t>
      </w:r>
      <w:r w:rsidRPr="000D5DBD">
        <w:rPr>
          <w:b w:val="0"/>
        </w:rPr>
        <w:t>isation rate</w:t>
      </w:r>
    </w:p>
    <w:p w14:paraId="060519C4" w14:textId="5F257E80" w:rsidR="00D61902" w:rsidRDefault="00D61902" w:rsidP="00D61902">
      <w:r>
        <w:t xml:space="preserve">Correlation analysis of selected variables of interest and </w:t>
      </w:r>
      <w:r w:rsidR="001B55BF">
        <w:t>utilisation rate</w:t>
      </w:r>
      <w:r>
        <w:t xml:space="preserve"> are presented in </w:t>
      </w:r>
      <w:r w:rsidR="00EC0BEF">
        <w:fldChar w:fldCharType="begin"/>
      </w:r>
      <w:r w:rsidR="00EC0BEF">
        <w:instrText xml:space="preserve"> REF _Ref72299838 \w \h </w:instrText>
      </w:r>
      <w:r w:rsidR="00EC0BEF">
        <w:fldChar w:fldCharType="separate"/>
      </w:r>
      <w:r w:rsidR="00723E0A">
        <w:t>Chart D.10</w:t>
      </w:r>
      <w:r w:rsidR="00EC0BEF">
        <w:fldChar w:fldCharType="end"/>
      </w:r>
      <w:r w:rsidR="00EC0BEF">
        <w:t>.</w:t>
      </w:r>
    </w:p>
    <w:p w14:paraId="0CBA2F8D" w14:textId="722CDF72" w:rsidR="00D61902" w:rsidRDefault="0066319E" w:rsidP="00EC0BEF">
      <w:pPr>
        <w:pStyle w:val="AppendixChartCaption"/>
      </w:pPr>
      <w:bookmarkStart w:id="642" w:name="_Ref72249160"/>
      <w:bookmarkStart w:id="643" w:name="_Toc75868358"/>
      <w:r>
        <w:t>:</w:t>
      </w:r>
      <w:r w:rsidR="00EC0BEF">
        <w:t xml:space="preserve"> </w:t>
      </w:r>
      <w:bookmarkStart w:id="644" w:name="_Ref72299838"/>
      <w:r w:rsidR="00D61902">
        <w:t xml:space="preserve">Correlations between key variables of interest and </w:t>
      </w:r>
      <w:r w:rsidR="001B55BF">
        <w:t>utilisation rate</w:t>
      </w:r>
      <w:bookmarkEnd w:id="642"/>
      <w:bookmarkEnd w:id="644"/>
      <w:bookmarkEnd w:id="643"/>
    </w:p>
    <w:p w14:paraId="5DBEE24D" w14:textId="77D89E40" w:rsidR="00D61902" w:rsidRDefault="00CA7825" w:rsidP="00D61902">
      <w:r w:rsidRPr="00CA7825">
        <w:rPr>
          <w:noProof/>
          <w:lang w:eastAsia="en-AU"/>
        </w:rPr>
        <w:drawing>
          <wp:inline distT="0" distB="0" distL="0" distR="0" wp14:anchorId="09F11688" wp14:editId="5B63C624">
            <wp:extent cx="5731510" cy="4048125"/>
            <wp:effectExtent l="0" t="0" r="0" b="0"/>
            <wp:docPr id="53" name="Picture 53" descr="Correlations between key variables of interest and utilis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orrelations between key variables of interest and utilisation rat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31510" cy="4048125"/>
                    </a:xfrm>
                    <a:prstGeom prst="rect">
                      <a:avLst/>
                    </a:prstGeom>
                    <a:noFill/>
                    <a:ln>
                      <a:noFill/>
                    </a:ln>
                  </pic:spPr>
                </pic:pic>
              </a:graphicData>
            </a:graphic>
          </wp:inline>
        </w:drawing>
      </w:r>
    </w:p>
    <w:p w14:paraId="7EC7F8BA" w14:textId="77777777" w:rsidR="001B55BF" w:rsidRDefault="001B55BF">
      <w:pPr>
        <w:spacing w:after="0"/>
        <w:rPr>
          <w:rFonts w:eastAsiaTheme="majorEastAsia" w:cstheme="majorBidi"/>
          <w:lang w:eastAsia="en-AU"/>
        </w:rPr>
      </w:pPr>
      <w:r>
        <w:rPr>
          <w:lang w:eastAsia="en-AU"/>
        </w:rPr>
        <w:br w:type="page"/>
      </w:r>
    </w:p>
    <w:p w14:paraId="764C4A3A" w14:textId="626969BF" w:rsidR="001B55BF" w:rsidRPr="000D5DBD" w:rsidRDefault="00C50EBE" w:rsidP="0010322F">
      <w:pPr>
        <w:pStyle w:val="Appendixhead3"/>
      </w:pPr>
      <w:r>
        <w:lastRenderedPageBreak/>
        <w:t>EBITDA</w:t>
      </w:r>
    </w:p>
    <w:p w14:paraId="67C88329" w14:textId="1B90AF36" w:rsidR="001B55BF" w:rsidRDefault="001B55BF" w:rsidP="001B55BF">
      <w:r>
        <w:t xml:space="preserve">Correlation analysis of selected variables of interest and </w:t>
      </w:r>
      <w:r w:rsidR="00C50EBE">
        <w:t>EBITDA</w:t>
      </w:r>
      <w:r w:rsidR="00E00814">
        <w:t xml:space="preserve"> </w:t>
      </w:r>
      <w:r>
        <w:t>are presented in</w:t>
      </w:r>
      <w:r w:rsidR="00A00D8D">
        <w:t xml:space="preserve"> </w:t>
      </w:r>
      <w:r w:rsidR="00A00D8D">
        <w:fldChar w:fldCharType="begin"/>
      </w:r>
      <w:r w:rsidR="00A00D8D">
        <w:instrText xml:space="preserve"> REF _Ref72300166 \w \h </w:instrText>
      </w:r>
      <w:r w:rsidR="00A00D8D">
        <w:fldChar w:fldCharType="separate"/>
      </w:r>
      <w:r w:rsidR="00723E0A">
        <w:t>Chart D.11</w:t>
      </w:r>
      <w:r w:rsidR="00A00D8D">
        <w:fldChar w:fldCharType="end"/>
      </w:r>
      <w:r>
        <w:t xml:space="preserve">. </w:t>
      </w:r>
    </w:p>
    <w:p w14:paraId="125CB1E9" w14:textId="116491BA" w:rsidR="001B55BF" w:rsidRDefault="0066319E" w:rsidP="001B55BF">
      <w:pPr>
        <w:pStyle w:val="AppendixChartCaption"/>
      </w:pPr>
      <w:bookmarkStart w:id="645" w:name="_Toc75868359"/>
      <w:r>
        <w:t>:</w:t>
      </w:r>
      <w:r w:rsidR="001B55BF">
        <w:t xml:space="preserve"> </w:t>
      </w:r>
      <w:bookmarkStart w:id="646" w:name="_Ref72300166"/>
      <w:r w:rsidR="001B55BF">
        <w:t xml:space="preserve">Correlations between key variables of interest and </w:t>
      </w:r>
      <w:bookmarkEnd w:id="646"/>
      <w:r w:rsidR="00C50EBE">
        <w:t>EBITDA</w:t>
      </w:r>
      <w:bookmarkEnd w:id="645"/>
    </w:p>
    <w:p w14:paraId="11ACA1AF" w14:textId="2943F6AB" w:rsidR="001B55BF" w:rsidRPr="007D406D" w:rsidRDefault="009C46F1" w:rsidP="001B55BF">
      <w:r w:rsidRPr="009C46F1">
        <w:t xml:space="preserve"> </w:t>
      </w:r>
      <w:r w:rsidRPr="009C46F1">
        <w:rPr>
          <w:noProof/>
          <w:lang w:eastAsia="en-AU"/>
        </w:rPr>
        <w:drawing>
          <wp:inline distT="0" distB="0" distL="0" distR="0" wp14:anchorId="4A877B49" wp14:editId="475CBB00">
            <wp:extent cx="5731510" cy="4043045"/>
            <wp:effectExtent l="0" t="0" r="0" b="0"/>
            <wp:docPr id="27" name="Picture 27" descr="Correlations between key variables of interest and EBIT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orrelations between key variables of interest and EBITD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31510" cy="4043045"/>
                    </a:xfrm>
                    <a:prstGeom prst="rect">
                      <a:avLst/>
                    </a:prstGeom>
                    <a:noFill/>
                    <a:ln>
                      <a:noFill/>
                    </a:ln>
                  </pic:spPr>
                </pic:pic>
              </a:graphicData>
            </a:graphic>
          </wp:inline>
        </w:drawing>
      </w:r>
    </w:p>
    <w:p w14:paraId="31DA2FFA" w14:textId="1CACD28C" w:rsidR="00E00814" w:rsidRDefault="00E00814" w:rsidP="001B55BF">
      <w:r>
        <w:t xml:space="preserve">A two-part model is conducted to assess the validity of the OLS regression results for </w:t>
      </w:r>
      <w:r w:rsidR="00C50EBE">
        <w:t>EBITDA</w:t>
      </w:r>
      <w:r>
        <w:t xml:space="preserve"> presented in Chapter 8. The two-part model is used to test the hypothesis that there are fundamental differences in the ‘drivers’ of whether a provider </w:t>
      </w:r>
      <w:r w:rsidR="00DE3B48">
        <w:t>records a positive EBITDA</w:t>
      </w:r>
      <w:r>
        <w:t xml:space="preserve">, and if they </w:t>
      </w:r>
      <w:r w:rsidR="00DE3B48">
        <w:t>do</w:t>
      </w:r>
      <w:r>
        <w:t xml:space="preserve">, how </w:t>
      </w:r>
      <w:r w:rsidR="00DE3B48">
        <w:t>large is their EBITDA</w:t>
      </w:r>
      <w:r>
        <w:t>?</w:t>
      </w:r>
    </w:p>
    <w:p w14:paraId="014E4081" w14:textId="38687B86" w:rsidR="00CA3887" w:rsidRDefault="00CA3887" w:rsidP="001B55BF">
      <w:r>
        <w:t xml:space="preserve">The two-part model conducts two different analyses; a logistic regression that assess the determinants of whether a provider </w:t>
      </w:r>
      <w:r w:rsidR="00DE3B48">
        <w:t>records a positive EBITDA or not</w:t>
      </w:r>
      <w:r>
        <w:t>; and a linear regression which asses t</w:t>
      </w:r>
      <w:r w:rsidR="008C58C0">
        <w:t>h</w:t>
      </w:r>
      <w:r>
        <w:t xml:space="preserve">e determinants of </w:t>
      </w:r>
      <w:r w:rsidR="00DE3B48">
        <w:t xml:space="preserve">EBITDA </w:t>
      </w:r>
      <w:r>
        <w:t xml:space="preserve">once </w:t>
      </w:r>
      <w:r w:rsidR="00DE3B48">
        <w:t>a provider reports a positive EBITDA</w:t>
      </w:r>
      <w:r>
        <w:t>.</w:t>
      </w:r>
      <w:r w:rsidR="003C3D21">
        <w:t xml:space="preserve"> If </w:t>
      </w:r>
      <w:r w:rsidR="00703F06">
        <w:t>the</w:t>
      </w:r>
      <w:r w:rsidR="003C3D21">
        <w:t xml:space="preserve"> coefficient</w:t>
      </w:r>
      <w:r w:rsidR="00703F06">
        <w:t>s</w:t>
      </w:r>
      <w:r w:rsidR="003C3D21">
        <w:t xml:space="preserve"> </w:t>
      </w:r>
      <w:r w:rsidR="00703F06">
        <w:t xml:space="preserve">are </w:t>
      </w:r>
      <w:r w:rsidR="003C3D21">
        <w:t>statistically significant and in the same direction in both regression analyses, a</w:t>
      </w:r>
      <w:r w:rsidR="00703F06">
        <w:t>n</w:t>
      </w:r>
      <w:r w:rsidR="003C3D21">
        <w:t xml:space="preserve"> </w:t>
      </w:r>
      <w:r w:rsidR="00703F06">
        <w:t xml:space="preserve">OLS regression </w:t>
      </w:r>
      <w:r w:rsidR="003C3D21">
        <w:t xml:space="preserve">is considered appropriate </w:t>
      </w:r>
      <w:r w:rsidR="00703F06">
        <w:t>to model that relationship between</w:t>
      </w:r>
      <w:r w:rsidR="00472723">
        <w:t>.</w:t>
      </w:r>
      <w:r w:rsidR="00703F06">
        <w:t xml:space="preserve"> </w:t>
      </w:r>
    </w:p>
    <w:p w14:paraId="2C5A496C" w14:textId="10193E8C" w:rsidR="00472723" w:rsidRDefault="001B55BF" w:rsidP="001B55BF">
      <w:r>
        <w:t xml:space="preserve">The results are presented in </w:t>
      </w:r>
      <w:r w:rsidR="00472723">
        <w:fldChar w:fldCharType="begin"/>
      </w:r>
      <w:r w:rsidR="00472723">
        <w:instrText xml:space="preserve"> REF _Ref72287019 \w \h </w:instrText>
      </w:r>
      <w:r w:rsidR="00472723">
        <w:fldChar w:fldCharType="separate"/>
      </w:r>
      <w:r w:rsidR="00723E0A">
        <w:t>Table D.3</w:t>
      </w:r>
      <w:r w:rsidR="00472723">
        <w:fldChar w:fldCharType="end"/>
      </w:r>
      <w:r w:rsidR="00472723">
        <w:t xml:space="preserve"> </w:t>
      </w:r>
      <w:r>
        <w:t xml:space="preserve">and show </w:t>
      </w:r>
      <w:r w:rsidR="00472723">
        <w:t xml:space="preserve">that the </w:t>
      </w:r>
      <w:r w:rsidR="00172F98">
        <w:t>coefficients</w:t>
      </w:r>
      <w:r w:rsidR="0008374E">
        <w:t xml:space="preserve"> for explanatory variables are consistent across both the </w:t>
      </w:r>
      <w:r w:rsidR="00472723">
        <w:t>linear and logistic regression</w:t>
      </w:r>
      <w:r w:rsidR="0008374E">
        <w:t>s. The only two variables that are not consistent are the span of control</w:t>
      </w:r>
      <w:r w:rsidR="00172F98">
        <w:t xml:space="preserve"> and whether a provider claimed TTP.</w:t>
      </w:r>
      <w:r w:rsidR="00051205">
        <w:t xml:space="preserve"> Therefore, as the majority of relationships are consistent across the analyses, the OLS </w:t>
      </w:r>
      <w:r w:rsidR="00EF0BF3">
        <w:t xml:space="preserve">is considered an appropriate method to model the ‘drivers’ of </w:t>
      </w:r>
      <w:r w:rsidR="00C50EBE">
        <w:t>EBITDA</w:t>
      </w:r>
      <w:r w:rsidR="00EF0BF3">
        <w:t xml:space="preserve">. </w:t>
      </w:r>
    </w:p>
    <w:p w14:paraId="16849A1B" w14:textId="7818BC25" w:rsidR="00031FAF" w:rsidRDefault="00031FAF">
      <w:pPr>
        <w:spacing w:after="0"/>
      </w:pPr>
      <w:r>
        <w:br w:type="page"/>
      </w:r>
    </w:p>
    <w:p w14:paraId="336913A5" w14:textId="7EE35FB2" w:rsidR="001B55BF" w:rsidRDefault="0066319E" w:rsidP="00933D97">
      <w:pPr>
        <w:pStyle w:val="AppendixTableCaption"/>
        <w:ind w:left="0"/>
      </w:pPr>
      <w:bookmarkStart w:id="647" w:name="_Toc75868463"/>
      <w:r>
        <w:lastRenderedPageBreak/>
        <w:t>:</w:t>
      </w:r>
      <w:r w:rsidR="001B55BF">
        <w:t xml:space="preserve"> </w:t>
      </w:r>
      <w:bookmarkStart w:id="648" w:name="_Ref72287019"/>
      <w:r w:rsidR="001B55BF">
        <w:t xml:space="preserve">Additional regression analysis – </w:t>
      </w:r>
      <w:bookmarkEnd w:id="648"/>
      <w:r w:rsidR="00C50EBE">
        <w:t>EBITDA</w:t>
      </w:r>
      <w:bookmarkEnd w:id="647"/>
    </w:p>
    <w:tbl>
      <w:tblPr>
        <w:tblStyle w:val="Deloittetable"/>
        <w:tblW w:w="9026" w:type="dxa"/>
        <w:tblLook w:val="04A0" w:firstRow="1" w:lastRow="0" w:firstColumn="1" w:lastColumn="0" w:noHBand="0" w:noVBand="1"/>
      </w:tblPr>
      <w:tblGrid>
        <w:gridCol w:w="2694"/>
        <w:gridCol w:w="1630"/>
        <w:gridCol w:w="1630"/>
        <w:gridCol w:w="3072"/>
      </w:tblGrid>
      <w:tr w:rsidR="007D406D" w:rsidRPr="000374C4" w14:paraId="34A4D93F" w14:textId="77777777" w:rsidTr="00292D55">
        <w:trPr>
          <w:cnfStyle w:val="100000000000" w:firstRow="1" w:lastRow="0" w:firstColumn="0" w:lastColumn="0" w:oddVBand="0" w:evenVBand="0" w:oddHBand="0" w:evenHBand="0" w:firstRowFirstColumn="0" w:firstRowLastColumn="0" w:lastRowFirstColumn="0" w:lastRowLastColumn="0"/>
          <w:trHeight w:val="118"/>
        </w:trPr>
        <w:tc>
          <w:tcPr>
            <w:tcW w:w="2694" w:type="dxa"/>
            <w:vAlign w:val="center"/>
          </w:tcPr>
          <w:p w14:paraId="5B9CE547" w14:textId="04AC3B5D" w:rsidR="007D406D" w:rsidRPr="00933D97" w:rsidRDefault="00292D55" w:rsidP="00292D55">
            <w:pPr>
              <w:spacing w:after="0"/>
              <w:jc w:val="center"/>
              <w:rPr>
                <w:b/>
                <w:color w:val="62B5E5"/>
              </w:rPr>
            </w:pPr>
            <w:r>
              <w:rPr>
                <w:b/>
                <w:color w:val="62B5E5"/>
              </w:rPr>
              <w:t>Variables of interest</w:t>
            </w:r>
          </w:p>
        </w:tc>
        <w:tc>
          <w:tcPr>
            <w:tcW w:w="1630" w:type="dxa"/>
            <w:vAlign w:val="center"/>
          </w:tcPr>
          <w:p w14:paraId="2D14B634" w14:textId="77777777" w:rsidR="007D406D" w:rsidRPr="00933D97" w:rsidRDefault="007D406D" w:rsidP="00292D55">
            <w:pPr>
              <w:spacing w:after="0"/>
              <w:jc w:val="center"/>
              <w:rPr>
                <w:b/>
                <w:color w:val="62B5E5"/>
              </w:rPr>
            </w:pPr>
            <w:r w:rsidRPr="00933D97">
              <w:rPr>
                <w:b/>
                <w:color w:val="62B5E5"/>
              </w:rPr>
              <w:t>Logit regression</w:t>
            </w:r>
          </w:p>
        </w:tc>
        <w:tc>
          <w:tcPr>
            <w:tcW w:w="1630" w:type="dxa"/>
            <w:vAlign w:val="center"/>
          </w:tcPr>
          <w:p w14:paraId="0E9EA177" w14:textId="0956695B" w:rsidR="007D406D" w:rsidRPr="00933D97" w:rsidRDefault="007D406D" w:rsidP="00292D55">
            <w:pPr>
              <w:spacing w:after="0"/>
              <w:jc w:val="center"/>
              <w:rPr>
                <w:b/>
                <w:color w:val="62B5E5"/>
              </w:rPr>
            </w:pPr>
            <w:r w:rsidRPr="00933D97">
              <w:rPr>
                <w:b/>
                <w:color w:val="62B5E5"/>
              </w:rPr>
              <w:t xml:space="preserve">Regression (when </w:t>
            </w:r>
            <w:r w:rsidR="00C50EBE">
              <w:rPr>
                <w:b/>
                <w:color w:val="62B5E5"/>
              </w:rPr>
              <w:t>EBITDA</w:t>
            </w:r>
            <w:r w:rsidRPr="00933D97">
              <w:rPr>
                <w:b/>
                <w:color w:val="62B5E5"/>
              </w:rPr>
              <w:t xml:space="preserve"> is positive)</w:t>
            </w:r>
          </w:p>
        </w:tc>
        <w:tc>
          <w:tcPr>
            <w:tcW w:w="3072" w:type="dxa"/>
            <w:vAlign w:val="center"/>
          </w:tcPr>
          <w:p w14:paraId="76A50B06" w14:textId="77777777" w:rsidR="007D406D" w:rsidRPr="00933D97" w:rsidRDefault="007D406D" w:rsidP="00292D55">
            <w:pPr>
              <w:spacing w:after="0"/>
              <w:jc w:val="center"/>
              <w:rPr>
                <w:b/>
                <w:color w:val="62B5E5"/>
              </w:rPr>
            </w:pPr>
            <w:r w:rsidRPr="00933D97">
              <w:rPr>
                <w:b/>
                <w:color w:val="62B5E5"/>
              </w:rPr>
              <w:t>Interpretation</w:t>
            </w:r>
          </w:p>
        </w:tc>
      </w:tr>
      <w:tr w:rsidR="007D406D" w:rsidRPr="000374C4" w14:paraId="6C698F0E" w14:textId="77777777" w:rsidTr="00723E0A">
        <w:trPr>
          <w:trHeight w:val="267"/>
        </w:trPr>
        <w:tc>
          <w:tcPr>
            <w:tcW w:w="2694" w:type="dxa"/>
            <w:vAlign w:val="center"/>
          </w:tcPr>
          <w:p w14:paraId="332F074D" w14:textId="77777777" w:rsidR="007D406D" w:rsidRDefault="007D406D" w:rsidP="00933D97">
            <w:pPr>
              <w:spacing w:after="0"/>
            </w:pPr>
            <w:r>
              <w:t>Permanent employment rate</w:t>
            </w:r>
          </w:p>
        </w:tc>
        <w:tc>
          <w:tcPr>
            <w:tcW w:w="1630" w:type="dxa"/>
            <w:shd w:val="clear" w:color="auto" w:fill="auto"/>
            <w:vAlign w:val="center"/>
          </w:tcPr>
          <w:p w14:paraId="2E37DE67" w14:textId="77777777" w:rsidR="007D406D" w:rsidRDefault="007D406D" w:rsidP="00723E0A">
            <w:pPr>
              <w:spacing w:after="0"/>
              <w:jc w:val="center"/>
            </w:pPr>
            <w:r>
              <w:t>-1.521***</w:t>
            </w:r>
          </w:p>
          <w:p w14:paraId="305BEF8F" w14:textId="77777777" w:rsidR="007D406D" w:rsidRDefault="007D406D" w:rsidP="00723E0A">
            <w:pPr>
              <w:spacing w:after="0"/>
              <w:jc w:val="center"/>
            </w:pPr>
          </w:p>
        </w:tc>
        <w:tc>
          <w:tcPr>
            <w:tcW w:w="1630" w:type="dxa"/>
            <w:vAlign w:val="center"/>
          </w:tcPr>
          <w:p w14:paraId="52020821" w14:textId="77777777" w:rsidR="007D406D" w:rsidRDefault="007D406D" w:rsidP="00723E0A">
            <w:pPr>
              <w:spacing w:after="0"/>
              <w:jc w:val="center"/>
            </w:pPr>
            <w:r>
              <w:t>-0.061***</w:t>
            </w:r>
          </w:p>
          <w:p w14:paraId="32FEC942" w14:textId="77777777" w:rsidR="007D406D" w:rsidRDefault="007D406D" w:rsidP="00723E0A">
            <w:pPr>
              <w:spacing w:after="0"/>
              <w:jc w:val="center"/>
            </w:pPr>
          </w:p>
        </w:tc>
        <w:tc>
          <w:tcPr>
            <w:tcW w:w="3072" w:type="dxa"/>
            <w:vAlign w:val="center"/>
          </w:tcPr>
          <w:p w14:paraId="737BB8B3" w14:textId="1FE9200B" w:rsidR="007D406D" w:rsidRDefault="007D406D" w:rsidP="00933D97">
            <w:pPr>
              <w:spacing w:after="0"/>
            </w:pPr>
            <w:r>
              <w:t xml:space="preserve">An increase in the permanent employment rate is associated with a decrease in the probability that an organisation will </w:t>
            </w:r>
            <w:r w:rsidR="00DE3B48">
              <w:t>record a positive EBITDA</w:t>
            </w:r>
            <w:r>
              <w:t xml:space="preserve">, and a decrease in the magnitude of </w:t>
            </w:r>
            <w:r w:rsidR="00DE3B48">
              <w:t xml:space="preserve">EBITDA </w:t>
            </w:r>
            <w:r>
              <w:t xml:space="preserve">a provider will </w:t>
            </w:r>
            <w:r w:rsidR="00DE3B48">
              <w:t>report</w:t>
            </w:r>
            <w:r>
              <w:t xml:space="preserve">. </w:t>
            </w:r>
          </w:p>
        </w:tc>
      </w:tr>
      <w:tr w:rsidR="00117192" w:rsidRPr="000374C4" w14:paraId="77645EEC" w14:textId="77777777" w:rsidTr="00723E0A">
        <w:trPr>
          <w:trHeight w:val="267"/>
        </w:trPr>
        <w:tc>
          <w:tcPr>
            <w:tcW w:w="2694" w:type="dxa"/>
            <w:vAlign w:val="center"/>
          </w:tcPr>
          <w:p w14:paraId="0F296430" w14:textId="32A11739" w:rsidR="00117192" w:rsidRDefault="00117192" w:rsidP="00933D97">
            <w:pPr>
              <w:spacing w:after="0"/>
            </w:pPr>
            <w:r>
              <w:t>Utilisation rate (support workers)</w:t>
            </w:r>
          </w:p>
        </w:tc>
        <w:tc>
          <w:tcPr>
            <w:tcW w:w="1630" w:type="dxa"/>
            <w:shd w:val="clear" w:color="auto" w:fill="auto"/>
            <w:vAlign w:val="center"/>
          </w:tcPr>
          <w:p w14:paraId="41F536D1" w14:textId="35DC437F" w:rsidR="00117192" w:rsidRDefault="00117192" w:rsidP="00723E0A">
            <w:pPr>
              <w:spacing w:after="0"/>
              <w:jc w:val="center"/>
            </w:pPr>
            <w:r>
              <w:t>0.</w:t>
            </w:r>
            <w:r w:rsidR="00554C00">
              <w:t>854</w:t>
            </w:r>
          </w:p>
        </w:tc>
        <w:tc>
          <w:tcPr>
            <w:tcW w:w="1630" w:type="dxa"/>
            <w:vAlign w:val="center"/>
          </w:tcPr>
          <w:p w14:paraId="7744D54D" w14:textId="7D33087D" w:rsidR="00117192" w:rsidRDefault="00117192" w:rsidP="00723E0A">
            <w:pPr>
              <w:spacing w:after="0"/>
              <w:jc w:val="center"/>
            </w:pPr>
            <w:r>
              <w:t>0.0</w:t>
            </w:r>
            <w:r w:rsidR="00051205">
              <w:t>53*</w:t>
            </w:r>
          </w:p>
        </w:tc>
        <w:tc>
          <w:tcPr>
            <w:tcW w:w="3072" w:type="dxa"/>
            <w:vAlign w:val="center"/>
          </w:tcPr>
          <w:p w14:paraId="26B7E1F6" w14:textId="631DA528" w:rsidR="00117192" w:rsidRDefault="00051205" w:rsidP="00933D97">
            <w:pPr>
              <w:spacing w:after="0"/>
            </w:pPr>
            <w:r>
              <w:t>No relationship identified.</w:t>
            </w:r>
          </w:p>
        </w:tc>
      </w:tr>
      <w:tr w:rsidR="00117192" w:rsidRPr="000374C4" w14:paraId="65C3B173" w14:textId="77777777" w:rsidTr="00723E0A">
        <w:trPr>
          <w:trHeight w:val="267"/>
        </w:trPr>
        <w:tc>
          <w:tcPr>
            <w:tcW w:w="2694" w:type="dxa"/>
            <w:vAlign w:val="center"/>
          </w:tcPr>
          <w:p w14:paraId="28A1F8CF" w14:textId="77777777" w:rsidR="00117192" w:rsidRDefault="00117192" w:rsidP="00933D97">
            <w:pPr>
              <w:spacing w:after="0"/>
            </w:pPr>
            <w:r>
              <w:t>Span of control (natural log)</w:t>
            </w:r>
          </w:p>
        </w:tc>
        <w:tc>
          <w:tcPr>
            <w:tcW w:w="1630" w:type="dxa"/>
            <w:shd w:val="clear" w:color="auto" w:fill="auto"/>
            <w:vAlign w:val="center"/>
          </w:tcPr>
          <w:p w14:paraId="68D2E641" w14:textId="77777777" w:rsidR="00117192" w:rsidRPr="00FA453B" w:rsidRDefault="00117192" w:rsidP="00723E0A">
            <w:pPr>
              <w:spacing w:after="0"/>
              <w:jc w:val="center"/>
            </w:pPr>
            <w:r>
              <w:t>0.374***</w:t>
            </w:r>
          </w:p>
        </w:tc>
        <w:tc>
          <w:tcPr>
            <w:tcW w:w="1630" w:type="dxa"/>
            <w:vAlign w:val="center"/>
          </w:tcPr>
          <w:p w14:paraId="7DD82945" w14:textId="77777777" w:rsidR="00117192" w:rsidRPr="00FA453B" w:rsidRDefault="00117192" w:rsidP="00723E0A">
            <w:pPr>
              <w:spacing w:after="0"/>
              <w:jc w:val="center"/>
            </w:pPr>
            <w:r>
              <w:t>0.000</w:t>
            </w:r>
          </w:p>
        </w:tc>
        <w:tc>
          <w:tcPr>
            <w:tcW w:w="3072" w:type="dxa"/>
            <w:vAlign w:val="center"/>
          </w:tcPr>
          <w:p w14:paraId="68B43E37" w14:textId="081EB060" w:rsidR="00117192" w:rsidRPr="00FA453B" w:rsidRDefault="00117192" w:rsidP="00117192">
            <w:pPr>
              <w:spacing w:after="0"/>
            </w:pPr>
            <w:r>
              <w:t xml:space="preserve">An increase in the span of control is associated with an increase in the probability that an organisation </w:t>
            </w:r>
            <w:r w:rsidR="00DE3B48">
              <w:t>record a positive EBITDA</w:t>
            </w:r>
            <w:r>
              <w:t xml:space="preserve">. However, there is no relationship between the span of control ratio and the magnitude of </w:t>
            </w:r>
            <w:r w:rsidR="00DE3B48">
              <w:t>EBITDA a provider will report</w:t>
            </w:r>
            <w:r>
              <w:t xml:space="preserve">. </w:t>
            </w:r>
          </w:p>
        </w:tc>
      </w:tr>
      <w:tr w:rsidR="00117192" w:rsidRPr="000374C4" w14:paraId="6ABFC1FB" w14:textId="77777777" w:rsidTr="00723E0A">
        <w:trPr>
          <w:trHeight w:val="267"/>
        </w:trPr>
        <w:tc>
          <w:tcPr>
            <w:tcW w:w="2694" w:type="dxa"/>
            <w:vAlign w:val="center"/>
          </w:tcPr>
          <w:p w14:paraId="1F7B7114" w14:textId="77777777" w:rsidR="00117192" w:rsidRDefault="00117192" w:rsidP="00933D97">
            <w:pPr>
              <w:spacing w:after="0"/>
            </w:pPr>
            <w:r>
              <w:t>Percentage of revenue received from NDIA</w:t>
            </w:r>
          </w:p>
        </w:tc>
        <w:tc>
          <w:tcPr>
            <w:tcW w:w="1630" w:type="dxa"/>
            <w:shd w:val="clear" w:color="auto" w:fill="auto"/>
            <w:vAlign w:val="center"/>
          </w:tcPr>
          <w:p w14:paraId="5DADE01C" w14:textId="77777777" w:rsidR="00117192" w:rsidRPr="00FA453B" w:rsidRDefault="00117192" w:rsidP="00723E0A">
            <w:pPr>
              <w:spacing w:after="0"/>
              <w:jc w:val="center"/>
            </w:pPr>
            <w:r>
              <w:t>1.205***</w:t>
            </w:r>
          </w:p>
        </w:tc>
        <w:tc>
          <w:tcPr>
            <w:tcW w:w="1630" w:type="dxa"/>
            <w:vAlign w:val="center"/>
          </w:tcPr>
          <w:p w14:paraId="727B75D3" w14:textId="77777777" w:rsidR="00117192" w:rsidRPr="00FA453B" w:rsidRDefault="00117192" w:rsidP="00723E0A">
            <w:pPr>
              <w:spacing w:after="0"/>
              <w:jc w:val="center"/>
            </w:pPr>
            <w:r>
              <w:t>0.051***</w:t>
            </w:r>
          </w:p>
        </w:tc>
        <w:tc>
          <w:tcPr>
            <w:tcW w:w="3072" w:type="dxa"/>
            <w:vAlign w:val="center"/>
          </w:tcPr>
          <w:p w14:paraId="05640FD3" w14:textId="723DF6E8" w:rsidR="00117192" w:rsidRPr="00FA453B" w:rsidRDefault="00117192" w:rsidP="00117192">
            <w:pPr>
              <w:spacing w:after="0"/>
            </w:pPr>
            <w:r>
              <w:t xml:space="preserve">An increase in the percentage of revenue from the NDIA is associated with an increase in the probability that an organisation will </w:t>
            </w:r>
            <w:r w:rsidR="00DE3B48">
              <w:t>record a positive EBITDA</w:t>
            </w:r>
            <w:r>
              <w:t xml:space="preserve">, and an increase in the magnitude of </w:t>
            </w:r>
            <w:r w:rsidR="00DE3B48">
              <w:t xml:space="preserve">EBITDA </w:t>
            </w:r>
            <w:r>
              <w:t xml:space="preserve">a provider will </w:t>
            </w:r>
            <w:r w:rsidR="00DE3B48">
              <w:t>report</w:t>
            </w:r>
            <w:r>
              <w:t>.</w:t>
            </w:r>
          </w:p>
        </w:tc>
      </w:tr>
      <w:tr w:rsidR="00117192" w:rsidRPr="000374C4" w14:paraId="0250B67D" w14:textId="77777777" w:rsidTr="00723E0A">
        <w:trPr>
          <w:trHeight w:val="267"/>
        </w:trPr>
        <w:tc>
          <w:tcPr>
            <w:tcW w:w="2694" w:type="dxa"/>
            <w:vAlign w:val="center"/>
          </w:tcPr>
          <w:p w14:paraId="59819A17" w14:textId="77777777" w:rsidR="00117192" w:rsidRDefault="00117192" w:rsidP="00933D97">
            <w:pPr>
              <w:spacing w:after="0"/>
            </w:pPr>
            <w:r>
              <w:t>Percentage of revenue received from SIL services</w:t>
            </w:r>
          </w:p>
        </w:tc>
        <w:tc>
          <w:tcPr>
            <w:tcW w:w="1630" w:type="dxa"/>
            <w:shd w:val="clear" w:color="auto" w:fill="auto"/>
            <w:vAlign w:val="center"/>
          </w:tcPr>
          <w:p w14:paraId="5C015160" w14:textId="11FA99BE" w:rsidR="00117192" w:rsidRPr="00FA453B" w:rsidRDefault="00117192" w:rsidP="00723E0A">
            <w:pPr>
              <w:spacing w:after="0"/>
              <w:jc w:val="center"/>
            </w:pPr>
            <w:r>
              <w:t>0.247</w:t>
            </w:r>
          </w:p>
        </w:tc>
        <w:tc>
          <w:tcPr>
            <w:tcW w:w="1630" w:type="dxa"/>
            <w:vAlign w:val="center"/>
          </w:tcPr>
          <w:p w14:paraId="399BB4BB" w14:textId="77777777" w:rsidR="00117192" w:rsidRPr="00FA453B" w:rsidRDefault="00117192" w:rsidP="00723E0A">
            <w:pPr>
              <w:spacing w:after="0"/>
              <w:jc w:val="center"/>
            </w:pPr>
            <w:r>
              <w:t>0.013</w:t>
            </w:r>
          </w:p>
        </w:tc>
        <w:tc>
          <w:tcPr>
            <w:tcW w:w="3072" w:type="dxa"/>
            <w:vAlign w:val="center"/>
          </w:tcPr>
          <w:p w14:paraId="25713025" w14:textId="77777777" w:rsidR="00117192" w:rsidRPr="00FA453B" w:rsidRDefault="00117192" w:rsidP="00117192">
            <w:pPr>
              <w:spacing w:after="0"/>
            </w:pPr>
            <w:r>
              <w:t>No relationship identified.</w:t>
            </w:r>
          </w:p>
        </w:tc>
      </w:tr>
      <w:tr w:rsidR="00117192" w:rsidRPr="000374C4" w14:paraId="0E4C4471" w14:textId="77777777" w:rsidTr="00723E0A">
        <w:trPr>
          <w:trHeight w:val="267"/>
        </w:trPr>
        <w:tc>
          <w:tcPr>
            <w:tcW w:w="2694" w:type="dxa"/>
            <w:vAlign w:val="center"/>
          </w:tcPr>
          <w:p w14:paraId="6D7591FB" w14:textId="79535479" w:rsidR="00117192" w:rsidRDefault="003E242E" w:rsidP="00933D97">
            <w:pPr>
              <w:spacing w:after="0"/>
            </w:pPr>
            <w:r w:rsidRPr="003E242E">
              <w:t>Percentage of revenue from Specialised Supported Employment services</w:t>
            </w:r>
          </w:p>
        </w:tc>
        <w:tc>
          <w:tcPr>
            <w:tcW w:w="1630" w:type="dxa"/>
            <w:shd w:val="clear" w:color="auto" w:fill="auto"/>
            <w:vAlign w:val="center"/>
          </w:tcPr>
          <w:p w14:paraId="526E2958" w14:textId="5D3232EF" w:rsidR="00117192" w:rsidRPr="00FA453B" w:rsidRDefault="00117192" w:rsidP="00723E0A">
            <w:pPr>
              <w:spacing w:after="0"/>
              <w:jc w:val="center"/>
            </w:pPr>
            <w:r>
              <w:t>0.192</w:t>
            </w:r>
          </w:p>
        </w:tc>
        <w:tc>
          <w:tcPr>
            <w:tcW w:w="1630" w:type="dxa"/>
            <w:vAlign w:val="center"/>
          </w:tcPr>
          <w:p w14:paraId="6734F9BF" w14:textId="77777777" w:rsidR="00117192" w:rsidRPr="00FA453B" w:rsidRDefault="00117192" w:rsidP="00723E0A">
            <w:pPr>
              <w:spacing w:after="0"/>
              <w:jc w:val="center"/>
            </w:pPr>
            <w:r>
              <w:t>0.021</w:t>
            </w:r>
          </w:p>
        </w:tc>
        <w:tc>
          <w:tcPr>
            <w:tcW w:w="3072" w:type="dxa"/>
            <w:vAlign w:val="center"/>
          </w:tcPr>
          <w:p w14:paraId="765DF9FD" w14:textId="77777777" w:rsidR="00117192" w:rsidRPr="00FA453B" w:rsidRDefault="00117192" w:rsidP="00117192">
            <w:pPr>
              <w:spacing w:after="0"/>
            </w:pPr>
            <w:r>
              <w:t xml:space="preserve">No relationship identified. </w:t>
            </w:r>
          </w:p>
        </w:tc>
      </w:tr>
      <w:tr w:rsidR="00117192" w:rsidRPr="000374C4" w14:paraId="0B0B1B88" w14:textId="77777777" w:rsidTr="00723E0A">
        <w:trPr>
          <w:trHeight w:val="267"/>
        </w:trPr>
        <w:tc>
          <w:tcPr>
            <w:tcW w:w="2694" w:type="dxa"/>
            <w:vAlign w:val="center"/>
          </w:tcPr>
          <w:p w14:paraId="1EEA5B53" w14:textId="77777777" w:rsidR="00117192" w:rsidRDefault="00117192" w:rsidP="00933D97">
            <w:pPr>
              <w:spacing w:after="0"/>
            </w:pPr>
            <w:r w:rsidRPr="0073147B">
              <w:t>Provider claimed TTP</w:t>
            </w:r>
          </w:p>
        </w:tc>
        <w:tc>
          <w:tcPr>
            <w:tcW w:w="1630" w:type="dxa"/>
            <w:shd w:val="clear" w:color="auto" w:fill="auto"/>
            <w:vAlign w:val="center"/>
          </w:tcPr>
          <w:p w14:paraId="1FBE4271" w14:textId="77777777" w:rsidR="00117192" w:rsidRPr="00FA453B" w:rsidRDefault="00117192" w:rsidP="00723E0A">
            <w:pPr>
              <w:spacing w:after="0"/>
              <w:jc w:val="center"/>
            </w:pPr>
            <w:r>
              <w:t>-0.036</w:t>
            </w:r>
          </w:p>
        </w:tc>
        <w:tc>
          <w:tcPr>
            <w:tcW w:w="1630" w:type="dxa"/>
            <w:vAlign w:val="center"/>
          </w:tcPr>
          <w:p w14:paraId="6107A0DF" w14:textId="77777777" w:rsidR="00117192" w:rsidRPr="00FA453B" w:rsidRDefault="00117192" w:rsidP="00723E0A">
            <w:pPr>
              <w:spacing w:after="0"/>
              <w:jc w:val="center"/>
            </w:pPr>
            <w:r>
              <w:t>-0.022**</w:t>
            </w:r>
          </w:p>
        </w:tc>
        <w:tc>
          <w:tcPr>
            <w:tcW w:w="3072" w:type="dxa"/>
            <w:vAlign w:val="center"/>
          </w:tcPr>
          <w:p w14:paraId="7CB37136" w14:textId="2579C00F" w:rsidR="00117192" w:rsidRPr="00FA453B" w:rsidRDefault="00117192" w:rsidP="00117192">
            <w:pPr>
              <w:spacing w:after="0"/>
            </w:pPr>
            <w:r>
              <w:t xml:space="preserve">A provider that claims TTP is more likely to report a higher </w:t>
            </w:r>
            <w:r w:rsidR="00C50EBE">
              <w:t>EBITDA</w:t>
            </w:r>
            <w:r>
              <w:t xml:space="preserve"> than other providers. However, a provider that claims TTP is not more likely to report a </w:t>
            </w:r>
            <w:r w:rsidR="00DE3B48">
              <w:t>positive EBITDA</w:t>
            </w:r>
            <w:r>
              <w:t xml:space="preserve">, versus reporting </w:t>
            </w:r>
            <w:r w:rsidR="00DE3B48">
              <w:t>a zero or negative EBITDA.</w:t>
            </w:r>
          </w:p>
        </w:tc>
      </w:tr>
    </w:tbl>
    <w:p w14:paraId="09BA0E17" w14:textId="7D47B200" w:rsidR="001B55BF" w:rsidRDefault="001B55BF" w:rsidP="001B6FF3">
      <w:pPr>
        <w:pStyle w:val="Source"/>
      </w:pPr>
      <w:r>
        <w:t>Notes: ***significant at 1</w:t>
      </w:r>
      <w:r w:rsidR="000D5DBD">
        <w:t>%</w:t>
      </w:r>
      <w:r>
        <w:t xml:space="preserve"> level, **</w:t>
      </w:r>
      <w:r w:rsidRPr="00CC74EC">
        <w:t xml:space="preserve"> </w:t>
      </w:r>
      <w:r>
        <w:t>significant at 5</w:t>
      </w:r>
      <w:r w:rsidR="000D5DBD">
        <w:t>%</w:t>
      </w:r>
      <w:r>
        <w:t xml:space="preserve"> level, *significant at 10</w:t>
      </w:r>
      <w:r w:rsidR="000D5DBD">
        <w:t>%</w:t>
      </w:r>
      <w:r>
        <w:t xml:space="preserve"> level. Only variables with a significance level of 5</w:t>
      </w:r>
      <w:r w:rsidR="000D5DBD">
        <w:t>%</w:t>
      </w:r>
      <w:r>
        <w:t xml:space="preserve"> or lower are considered as a significant finding. </w:t>
      </w:r>
    </w:p>
    <w:p w14:paraId="25884A58" w14:textId="77777777" w:rsidR="005B00B8" w:rsidRDefault="00BF4216" w:rsidP="00BF4216">
      <w:pPr>
        <w:pStyle w:val="Heading1un-numbered"/>
        <w:rPr>
          <w:lang w:eastAsia="en-AU"/>
        </w:rPr>
      </w:pPr>
      <w:bookmarkStart w:id="649" w:name="_Toc463002439"/>
      <w:bookmarkStart w:id="650" w:name="_Toc472586353"/>
      <w:bookmarkStart w:id="651" w:name="_Toc482168131"/>
      <w:bookmarkStart w:id="652" w:name="_Toc482174916"/>
      <w:bookmarkStart w:id="653" w:name="_Toc75868325"/>
      <w:r w:rsidRPr="00BF4216">
        <w:rPr>
          <w:lang w:eastAsia="en-AU"/>
        </w:rPr>
        <w:lastRenderedPageBreak/>
        <w:t>Limitation of our work</w:t>
      </w:r>
      <w:bookmarkEnd w:id="649"/>
      <w:bookmarkEnd w:id="650"/>
      <w:bookmarkEnd w:id="651"/>
      <w:bookmarkEnd w:id="652"/>
      <w:bookmarkEnd w:id="653"/>
    </w:p>
    <w:p w14:paraId="7898E24A" w14:textId="77777777" w:rsidR="00BF4216" w:rsidRPr="000B15E8" w:rsidRDefault="00BF4216" w:rsidP="002B0C30">
      <w:pPr>
        <w:rPr>
          <w:b/>
          <w:color w:val="62B5E5" w:themeColor="accent3"/>
          <w:sz w:val="22"/>
          <w:szCs w:val="22"/>
        </w:rPr>
      </w:pPr>
      <w:bookmarkStart w:id="654" w:name="_Toc463002440"/>
      <w:bookmarkStart w:id="655" w:name="_Toc472586354"/>
      <w:bookmarkStart w:id="656" w:name="_Toc482168132"/>
      <w:bookmarkStart w:id="657" w:name="_Toc482174917"/>
      <w:r w:rsidRPr="000B15E8">
        <w:rPr>
          <w:b/>
          <w:color w:val="62B5E5" w:themeColor="accent3"/>
          <w:sz w:val="22"/>
          <w:szCs w:val="22"/>
        </w:rPr>
        <w:t>General use restriction</w:t>
      </w:r>
      <w:bookmarkEnd w:id="654"/>
      <w:bookmarkEnd w:id="655"/>
      <w:bookmarkEnd w:id="656"/>
      <w:bookmarkEnd w:id="657"/>
    </w:p>
    <w:p w14:paraId="1C2E264C" w14:textId="18D9E200" w:rsidR="00DF06E9" w:rsidRDefault="00581B33" w:rsidP="007C1760">
      <w:r>
        <w:t xml:space="preserve">This report is prepared solely for the use of </w:t>
      </w:r>
      <w:r w:rsidR="002B0C30">
        <w:t xml:space="preserve">the National Disability Insurance </w:t>
      </w:r>
      <w:r w:rsidR="00D71C5D">
        <w:t>NDIA</w:t>
      </w:r>
      <w:r>
        <w:t xml:space="preserve">. This report is not intended to and should not be used or relied upon by anyone else and we accept no duty of care to any other person or entity. The report has been prepared for the purpose </w:t>
      </w:r>
      <w:r w:rsidRPr="002B0C30">
        <w:t xml:space="preserve">set out in the contract dated </w:t>
      </w:r>
      <w:r w:rsidR="002B0C30" w:rsidRPr="002B0C30">
        <w:t>18 February 2021</w:t>
      </w:r>
      <w:r w:rsidRPr="002B0C30">
        <w:t>.</w:t>
      </w:r>
      <w:r>
        <w:t xml:space="preserve"> You should not refer to or use our name or the advice for any other purpose.</w:t>
      </w:r>
    </w:p>
    <w:p w14:paraId="1627A4C4" w14:textId="5DE318CD" w:rsidR="00D01239" w:rsidRPr="000F05E4" w:rsidRDefault="00A10B9E" w:rsidP="00983929">
      <w:r>
        <w:br w:type="page"/>
      </w:r>
    </w:p>
    <w:tbl>
      <w:tblPr>
        <w:tblStyle w:val="TableGrid"/>
        <w:tblpPr w:horzAnchor="margin" w:tblpYSpec="bottom"/>
        <w:tblOverlap w:val="never"/>
        <w:tblW w:w="9185" w:type="dxa"/>
        <w:tblLook w:val="04A0" w:firstRow="1" w:lastRow="0" w:firstColumn="1" w:lastColumn="0" w:noHBand="0" w:noVBand="1"/>
      </w:tblPr>
      <w:tblGrid>
        <w:gridCol w:w="9185"/>
      </w:tblGrid>
      <w:tr w:rsidR="00493AF9" w:rsidRPr="00DB2D17" w14:paraId="24D14979" w14:textId="77777777" w:rsidTr="00CC75FD">
        <w:trPr>
          <w:cnfStyle w:val="100000000000" w:firstRow="1" w:lastRow="0" w:firstColumn="0" w:lastColumn="0" w:oddVBand="0" w:evenVBand="0" w:oddHBand="0" w:evenHBand="0" w:firstRowFirstColumn="0" w:firstRowLastColumn="0" w:lastRowFirstColumn="0" w:lastRowLastColumn="0"/>
          <w:trHeight w:val="6379"/>
        </w:trPr>
        <w:tc>
          <w:tcPr>
            <w:tcW w:w="9214" w:type="dxa"/>
            <w:vAlign w:val="bottom"/>
          </w:tcPr>
          <w:p w14:paraId="09E8ADBA" w14:textId="38EFA04E" w:rsidR="00493AF9" w:rsidRPr="00DB2D17" w:rsidRDefault="00493AF9" w:rsidP="004D6E06">
            <w:pPr>
              <w:pStyle w:val="Legaltext"/>
            </w:pPr>
          </w:p>
          <w:p w14:paraId="3E5D66BA" w14:textId="77777777" w:rsidR="00206BB8" w:rsidRPr="00DB2D17" w:rsidRDefault="00206BB8" w:rsidP="00206BB8">
            <w:pPr>
              <w:pStyle w:val="Legaltext"/>
            </w:pPr>
          </w:p>
          <w:p w14:paraId="203AC337" w14:textId="51ACC460" w:rsidR="00206BB8" w:rsidRPr="00381B99" w:rsidRDefault="00D20678" w:rsidP="00206BB8">
            <w:pPr>
              <w:pStyle w:val="Legaltext"/>
            </w:pPr>
            <w:r>
              <w:t>Deloitte Access Economics</w:t>
            </w:r>
          </w:p>
          <w:p w14:paraId="095FE010" w14:textId="1D0692B7" w:rsidR="00206BB8" w:rsidRPr="0078098D" w:rsidRDefault="00D20678" w:rsidP="00206BB8">
            <w:pPr>
              <w:pStyle w:val="Legaltext"/>
            </w:pPr>
            <w:r>
              <w:t>8 Brindabella Circuit</w:t>
            </w:r>
            <w:r>
              <w:br/>
              <w:t>Brindabella Business Park ACT 2609</w:t>
            </w:r>
          </w:p>
          <w:p w14:paraId="71F69D4B" w14:textId="43505FB7" w:rsidR="00206BB8" w:rsidRPr="0078098D" w:rsidRDefault="00206BB8" w:rsidP="00206BB8">
            <w:pPr>
              <w:pStyle w:val="Legaltext"/>
            </w:pPr>
            <w:bookmarkStart w:id="658" w:name="OFF_Phone_1"/>
            <w:bookmarkStart w:id="659" w:name="LAN_Phone_1"/>
            <w:bookmarkEnd w:id="658"/>
            <w:r w:rsidRPr="0078098D">
              <w:t>Phone</w:t>
            </w:r>
            <w:bookmarkEnd w:id="659"/>
            <w:r w:rsidRPr="0078098D">
              <w:t xml:space="preserve">: </w:t>
            </w:r>
            <w:r w:rsidR="00D20678">
              <w:t>+61 2 6263 7000</w:t>
            </w:r>
          </w:p>
          <w:p w14:paraId="3A370A87" w14:textId="4B25B39E" w:rsidR="00206BB8" w:rsidRDefault="005A6C58" w:rsidP="00206BB8">
            <w:pPr>
              <w:pStyle w:val="Legaltext"/>
            </w:pPr>
            <w:bookmarkStart w:id="660" w:name="OFF_WebAddress_1"/>
            <w:r>
              <w:t>W</w:t>
            </w:r>
            <w:r w:rsidR="00206BB8">
              <w:t>eb</w:t>
            </w:r>
            <w:bookmarkEnd w:id="660"/>
            <w:r>
              <w:t>: www.deloitte.com</w:t>
            </w:r>
          </w:p>
          <w:p w14:paraId="2AA48638" w14:textId="31F9D055" w:rsidR="0013686B" w:rsidRDefault="0013686B" w:rsidP="0013686B">
            <w:pPr>
              <w:pStyle w:val="Legaltext"/>
            </w:pPr>
            <w:r>
              <w:t xml:space="preserve">Deloitte Access Economics is Australia’s pre-eminent economics advisory practice and a member of Deloitte's global economics group. For more information, please visit our website: </w:t>
            </w:r>
            <w:hyperlink r:id="rId89" w:history="1">
              <w:r w:rsidRPr="00E87E34">
                <w:rPr>
                  <w:rStyle w:val="Hyperlink"/>
                </w:rPr>
                <w:t>www.deloitte.com/au/deloitte-access-economics</w:t>
              </w:r>
            </w:hyperlink>
            <w:r>
              <w:t xml:space="preserve"> </w:t>
            </w:r>
          </w:p>
          <w:p w14:paraId="010A0791" w14:textId="77777777" w:rsidR="0013686B" w:rsidRDefault="0013686B" w:rsidP="0013686B">
            <w:pPr>
              <w:pStyle w:val="Legaltext"/>
            </w:pPr>
            <w:r>
              <w:t>Deloitte refers to one or more of Deloitte Touche Tohmatsu Limited (“DTTL”), its global network of member firms, and their related entities. DTTL (also referred to as “Deloitte Global”) and each of its member firms and their affiliated entities are legally separate and independent entities. DTTL does not provide services to clients. Please see www.deloitte.com/about to learn more.</w:t>
            </w:r>
          </w:p>
          <w:p w14:paraId="033B271F" w14:textId="77777777" w:rsidR="0013686B" w:rsidRDefault="0013686B" w:rsidP="0013686B">
            <w:pPr>
              <w:pStyle w:val="Legaltext"/>
            </w:pPr>
            <w:r>
              <w:t>Deloitte is a leading global provider of audit and assurance, consulting, financial advisory, risk advisory, tax and related services. Our network of member firms in more than 150 countries and territories serves four out of five Fortune Global 500®companies. Learn how Deloitte’s approximately 286,000 people make an impact that matters at www.deloitte.com.</w:t>
            </w:r>
          </w:p>
          <w:p w14:paraId="52B43078" w14:textId="77777777" w:rsidR="0013686B" w:rsidRPr="00C758C6" w:rsidRDefault="0013686B" w:rsidP="0013686B">
            <w:pPr>
              <w:pStyle w:val="Legaltext"/>
              <w:rPr>
                <w:b/>
              </w:rPr>
            </w:pPr>
            <w:r w:rsidRPr="00C758C6">
              <w:rPr>
                <w:b/>
              </w:rPr>
              <w:t xml:space="preserve">Deloitte Asia Pacific </w:t>
            </w:r>
          </w:p>
          <w:p w14:paraId="65B45B16" w14:textId="77777777" w:rsidR="0013686B" w:rsidRDefault="0013686B" w:rsidP="0013686B">
            <w:pPr>
              <w:pStyle w:val="Legaltext"/>
            </w:pPr>
            <w:r>
              <w:t>Deloitte Asia Pacific Limited is a company limited by guarantee and a member firm of DTTL. Members of Deloitte Asia Pacific Limited and their related entities provide services in Australia, Brunei Darussalam, Cambodia, East Timor, Federated States of Micronesia, Guam, Indonesia, Japan, Laos, Malaysia, Mongolia, Myanmar, New Zealand, Palau, Papua New Guinea, Singapore, Thailand, The Marshall Islands, The Northern Mariana Islands, The People’s Republic of China (incl. Hong Kong SAR and Macau SAR), The Philippines and Vietnam, in each of which operations are conducted by separate and independent legal entities.</w:t>
            </w:r>
          </w:p>
          <w:p w14:paraId="3DF08E6E" w14:textId="77777777" w:rsidR="0013686B" w:rsidRPr="00C758C6" w:rsidRDefault="0013686B" w:rsidP="0013686B">
            <w:pPr>
              <w:pStyle w:val="Legaltext"/>
              <w:rPr>
                <w:b/>
              </w:rPr>
            </w:pPr>
            <w:r w:rsidRPr="00C758C6">
              <w:rPr>
                <w:b/>
              </w:rPr>
              <w:t>Deloitte Australia</w:t>
            </w:r>
          </w:p>
          <w:p w14:paraId="5094D95E" w14:textId="77777777" w:rsidR="0013686B" w:rsidRDefault="0013686B" w:rsidP="0013686B">
            <w:pPr>
              <w:pStyle w:val="Legaltext"/>
            </w:pPr>
            <w:r>
              <w:t>In Australia, the Deloitte Network member is the Australian partnership of Deloitte Touche Tohmatsu. As one of Australia’s leading professional services firms. Deloitte Touche Tohmatsu and its affiliates provide audit, tax, consulting,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p>
          <w:p w14:paraId="042148BB" w14:textId="77777777" w:rsidR="0013686B" w:rsidRDefault="0013686B" w:rsidP="0013686B">
            <w:pPr>
              <w:pStyle w:val="Legaltext"/>
            </w:pPr>
            <w:r>
              <w:t>Liability limited by a scheme approved under Professional Standards Legislation.</w:t>
            </w:r>
          </w:p>
          <w:p w14:paraId="0BEFECCD" w14:textId="77777777" w:rsidR="0013686B" w:rsidRDefault="0013686B" w:rsidP="0013686B">
            <w:pPr>
              <w:pStyle w:val="Legaltext"/>
            </w:pPr>
            <w:r>
              <w:t>Member of Deloitte Asia Pacific Limited and the Deloitte Network.</w:t>
            </w:r>
          </w:p>
          <w:p w14:paraId="02BCECB3" w14:textId="7A72626A" w:rsidR="00417D85" w:rsidRPr="00417D85" w:rsidRDefault="0013686B" w:rsidP="007017D6">
            <w:pPr>
              <w:pStyle w:val="Legaltext"/>
              <w:rPr>
                <w:sz w:val="2"/>
                <w:szCs w:val="2"/>
              </w:rPr>
            </w:pPr>
            <w:r>
              <w:t>©20</w:t>
            </w:r>
            <w:r w:rsidR="00F24B65">
              <w:t>2</w:t>
            </w:r>
            <w:r w:rsidR="002B0C30">
              <w:t>1</w:t>
            </w:r>
            <w:r>
              <w:t xml:space="preserve"> Deloitte Access Economics. Deloitte Touche Tohmatsu</w:t>
            </w:r>
          </w:p>
        </w:tc>
      </w:tr>
    </w:tbl>
    <w:p w14:paraId="6F0E8FFE" w14:textId="77777777" w:rsidR="007629C6" w:rsidRPr="000F05E4" w:rsidRDefault="007629C6" w:rsidP="002C1FC7"/>
    <w:sectPr w:rsidR="007629C6" w:rsidRPr="000F05E4" w:rsidSect="005F043A">
      <w:pgSz w:w="11906" w:h="16838" w:code="9"/>
      <w:pgMar w:top="1440" w:right="1440" w:bottom="1440" w:left="1440"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767FC" w14:textId="77777777" w:rsidR="006D234C" w:rsidRDefault="006D234C" w:rsidP="007017D6"/>
  </w:endnote>
  <w:endnote w:type="continuationSeparator" w:id="0">
    <w:p w14:paraId="76F9874D" w14:textId="77777777" w:rsidR="006D234C" w:rsidRDefault="006D234C" w:rsidP="007017D6">
      <w:r>
        <w:continuationSeparator/>
      </w:r>
    </w:p>
  </w:endnote>
  <w:endnote w:type="continuationNotice" w:id="1">
    <w:p w14:paraId="710A485F" w14:textId="77777777" w:rsidR="006D234C" w:rsidRDefault="006D234C" w:rsidP="007017D6"/>
  </w:endnote>
  <w:endnote w:id="2">
    <w:p w14:paraId="1509D04B" w14:textId="190F0852" w:rsidR="006D234C" w:rsidRPr="00803808" w:rsidRDefault="006D234C">
      <w:pPr>
        <w:pStyle w:val="EndnoteText"/>
      </w:pPr>
      <w:r w:rsidRPr="00803808">
        <w:rPr>
          <w:rStyle w:val="EndnoteReference"/>
        </w:rPr>
        <w:endnoteRef/>
      </w:r>
      <w:r w:rsidRPr="00803808">
        <w:t xml:space="preserve"> NDIA (2020), </w:t>
      </w:r>
      <w:r w:rsidRPr="00803808">
        <w:rPr>
          <w:i/>
          <w:iCs/>
        </w:rPr>
        <w:t>The NDIS in each state</w:t>
      </w:r>
      <w:r w:rsidRPr="00803808">
        <w:t>, retrieved from &lt;</w:t>
      </w:r>
      <w:hyperlink r:id="rId1" w:history="1">
        <w:r w:rsidRPr="00803808">
          <w:rPr>
            <w:rStyle w:val="Hyperlink"/>
          </w:rPr>
          <w:t>https://www.ndis.gov.au/understanding/ndis-each-state</w:t>
        </w:r>
      </w:hyperlink>
      <w:r w:rsidRPr="00803808">
        <w:t xml:space="preserve">&gt;; NDIA (2021), </w:t>
      </w:r>
      <w:r w:rsidRPr="00803808">
        <w:rPr>
          <w:i/>
          <w:iCs/>
        </w:rPr>
        <w:t>What is the NDIS</w:t>
      </w:r>
      <w:r w:rsidRPr="00803808">
        <w:t xml:space="preserve">, retrieved from &lt; </w:t>
      </w:r>
      <w:hyperlink r:id="rId2" w:history="1">
        <w:r w:rsidRPr="00803808">
          <w:rPr>
            <w:rStyle w:val="Hyperlink"/>
          </w:rPr>
          <w:t>https://www.ndis.gov.au/understanding/ndis-each-state</w:t>
        </w:r>
      </w:hyperlink>
      <w:r w:rsidRPr="00803808">
        <w:t>&gt;.</w:t>
      </w:r>
    </w:p>
  </w:endnote>
  <w:endnote w:id="3">
    <w:p w14:paraId="1C17F110" w14:textId="272C2C53" w:rsidR="006D234C" w:rsidRPr="00803808" w:rsidRDefault="006D234C">
      <w:pPr>
        <w:pStyle w:val="EndnoteText"/>
      </w:pPr>
      <w:r w:rsidRPr="00803808">
        <w:rPr>
          <w:rStyle w:val="EndnoteReference"/>
        </w:rPr>
        <w:endnoteRef/>
      </w:r>
      <w:r w:rsidRPr="00803808">
        <w:t xml:space="preserve"> Walsh, J., &amp; Johnson, S. (2013). Development and Principles of the National Disability Insurance Scheme. </w:t>
      </w:r>
      <w:r w:rsidRPr="00803808">
        <w:rPr>
          <w:i/>
          <w:iCs/>
        </w:rPr>
        <w:t>Australian Economic Review</w:t>
      </w:r>
      <w:r w:rsidRPr="00803808">
        <w:t>, 46(3), 327-337.</w:t>
      </w:r>
    </w:p>
  </w:endnote>
  <w:endnote w:id="4">
    <w:p w14:paraId="22EF5403" w14:textId="25D58EED" w:rsidR="006D234C" w:rsidRPr="00803808" w:rsidRDefault="006D234C">
      <w:pPr>
        <w:pStyle w:val="EndnoteText"/>
      </w:pPr>
      <w:r w:rsidRPr="00803808">
        <w:rPr>
          <w:rStyle w:val="EndnoteReference"/>
        </w:rPr>
        <w:endnoteRef/>
      </w:r>
      <w:r w:rsidRPr="00803808">
        <w:t xml:space="preserve"> NDIA (2020), </w:t>
      </w:r>
      <w:r w:rsidRPr="00803808">
        <w:rPr>
          <w:i/>
          <w:iCs/>
        </w:rPr>
        <w:t>Price guides and pricing</w:t>
      </w:r>
      <w:r w:rsidRPr="00803808">
        <w:t>, retrieved from &lt;</w:t>
      </w:r>
      <w:hyperlink r:id="rId3" w:history="1">
        <w:r w:rsidRPr="00803808">
          <w:rPr>
            <w:rStyle w:val="Hyperlink"/>
          </w:rPr>
          <w:t>https://www.ndis.gov.au/providers/price-guides-and-pricing</w:t>
        </w:r>
      </w:hyperlink>
      <w:r w:rsidRPr="00803808">
        <w:t>&gt;.</w:t>
      </w:r>
    </w:p>
  </w:endnote>
  <w:endnote w:id="5">
    <w:p w14:paraId="00AEA6FE" w14:textId="7C11494F" w:rsidR="006D234C" w:rsidRPr="00803808" w:rsidRDefault="006D234C">
      <w:pPr>
        <w:pStyle w:val="EndnoteText"/>
      </w:pPr>
      <w:r w:rsidRPr="00803808">
        <w:rPr>
          <w:rStyle w:val="EndnoteReference"/>
        </w:rPr>
        <w:endnoteRef/>
      </w:r>
      <w:r w:rsidRPr="00803808">
        <w:t xml:space="preserve"> NDIA (2019), National Disability Insurance Scheme: Cost model for Disability Support Workers, retrieved from &lt;</w:t>
      </w:r>
      <w:r w:rsidRPr="00803808">
        <w:rPr>
          <w:rStyle w:val="Hyperlink"/>
        </w:rPr>
        <w:t>https://www.ndis.gov.au/media/1821/download</w:t>
      </w:r>
      <w:r w:rsidRPr="00803808">
        <w:t>&gt;.</w:t>
      </w:r>
    </w:p>
  </w:endnote>
  <w:endnote w:id="6">
    <w:p w14:paraId="2E089720" w14:textId="1D2456C3" w:rsidR="006D234C" w:rsidRDefault="006D234C">
      <w:pPr>
        <w:pStyle w:val="EndnoteText"/>
      </w:pPr>
      <w:r w:rsidRPr="00803808">
        <w:rPr>
          <w:rStyle w:val="EndnoteReference"/>
        </w:rPr>
        <w:endnoteRef/>
      </w:r>
      <w:r w:rsidRPr="00803808">
        <w:t xml:space="preserve"> NDIA (2020), </w:t>
      </w:r>
      <w:r w:rsidRPr="00803808">
        <w:rPr>
          <w:i/>
          <w:iCs/>
        </w:rPr>
        <w:t>2019-20 Annual Price Review,</w:t>
      </w:r>
      <w:r w:rsidRPr="00803808">
        <w:t xml:space="preserve"> retrieved from &lt; </w:t>
      </w:r>
      <w:hyperlink r:id="rId4" w:history="1">
        <w:r w:rsidRPr="00803808">
          <w:rPr>
            <w:rStyle w:val="Hyperlink"/>
          </w:rPr>
          <w:t>https://www.ndis.gov.au/providers/price-guides-and-pricing/annual-price-review/2019-20-annual-price-review</w:t>
        </w:r>
      </w:hyperlink>
      <w:r w:rsidRPr="00803808">
        <w:t>&gt;.</w:t>
      </w:r>
    </w:p>
  </w:endnote>
  <w:endnote w:id="7">
    <w:p w14:paraId="52622377" w14:textId="4F5E226E" w:rsidR="006D234C" w:rsidRDefault="006D234C">
      <w:pPr>
        <w:pStyle w:val="EndnoteText"/>
      </w:pPr>
      <w:r>
        <w:rPr>
          <w:rStyle w:val="EndnoteReference"/>
        </w:rPr>
        <w:endnoteRef/>
      </w:r>
      <w:r>
        <w:t xml:space="preserve"> Fair Work Ombudsman (2021), </w:t>
      </w:r>
      <w:r w:rsidRPr="0010322F">
        <w:rPr>
          <w:i/>
          <w:iCs/>
        </w:rPr>
        <w:t>Personal/carer’s leave, compassionate leave &amp; family and domestic violence leave</w:t>
      </w:r>
      <w:r w:rsidRPr="00803808">
        <w:rPr>
          <w:i/>
          <w:iCs/>
        </w:rPr>
        <w:t>,</w:t>
      </w:r>
      <w:r w:rsidRPr="00803808">
        <w:t xml:space="preserve"> retrieved from </w:t>
      </w:r>
      <w:r>
        <w:t>&lt;</w:t>
      </w:r>
      <w:hyperlink r:id="rId5" w:history="1">
        <w:r w:rsidRPr="00E04175">
          <w:rPr>
            <w:rStyle w:val="Hyperlink"/>
          </w:rPr>
          <w:t>https://www.fairwork.gov.au/tools-and-resources/fact-sheets/minimum-workplace-entitlements/personal-leave-and-compassionate-leave</w:t>
        </w:r>
      </w:hyperlink>
      <w: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ayout w:type="fixed"/>
      <w:tblLook w:val="04A0" w:firstRow="1" w:lastRow="0" w:firstColumn="1" w:lastColumn="0" w:noHBand="0" w:noVBand="1"/>
    </w:tblPr>
    <w:tblGrid>
      <w:gridCol w:w="3544"/>
      <w:gridCol w:w="7002"/>
    </w:tblGrid>
    <w:tr w:rsidR="006D234C" w14:paraId="7DF39132"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60688DE1" w14:textId="68D12C54" w:rsidR="006D234C" w:rsidRDefault="006D234C"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A82404">
            <w:rPr>
              <w:rStyle w:val="PageNumber"/>
              <w:noProof/>
            </w:rPr>
            <w:t>1</w:t>
          </w:r>
          <w:r w:rsidRPr="006C4F67">
            <w:rPr>
              <w:rStyle w:val="PageNumber"/>
            </w:rPr>
            <w:fldChar w:fldCharType="end"/>
          </w:r>
        </w:p>
      </w:tc>
      <w:tc>
        <w:tcPr>
          <w:tcW w:w="7002" w:type="dxa"/>
          <w:vAlign w:val="bottom"/>
        </w:tcPr>
        <w:p w14:paraId="2617E687" w14:textId="77777777" w:rsidR="006D234C" w:rsidRPr="00904097" w:rsidRDefault="006D234C" w:rsidP="007017D6">
          <w:pPr>
            <w:pStyle w:val="Footer"/>
          </w:pPr>
        </w:p>
      </w:tc>
    </w:tr>
  </w:tbl>
  <w:p w14:paraId="0416284C" w14:textId="77777777" w:rsidR="006D234C" w:rsidRDefault="006D234C" w:rsidP="00701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92A77" w14:textId="2C6474F4" w:rsidR="006D234C" w:rsidRPr="00723E0A" w:rsidRDefault="006D234C" w:rsidP="00723E0A">
    <w:pPr>
      <w:pStyle w:val="Footer"/>
      <w:jc w:val="center"/>
    </w:pPr>
    <w:r>
      <w:rPr>
        <w:noProof/>
        <w:lang w:eastAsia="en-AU"/>
      </w:rPr>
      <w:drawing>
        <wp:anchor distT="0" distB="0" distL="0" distR="0" simplePos="0" relativeHeight="251663367" behindDoc="0" locked="0" layoutInCell="1" allowOverlap="1" wp14:anchorId="7CCC9E53" wp14:editId="50E2CAE4">
          <wp:simplePos x="0" y="0"/>
          <wp:positionH relativeFrom="margin">
            <wp:posOffset>288290</wp:posOffset>
          </wp:positionH>
          <wp:positionV relativeFrom="page">
            <wp:align>bottom</wp:align>
          </wp:positionV>
          <wp:extent cx="5720400" cy="367200"/>
          <wp:effectExtent l="0" t="0" r="0" b="0"/>
          <wp:wrapNone/>
          <wp:docPr id="52379492"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A97C0" w14:textId="48101845" w:rsidR="006D234C" w:rsidRPr="00723E0A" w:rsidRDefault="006D234C" w:rsidP="00723E0A">
    <w:pPr>
      <w:pStyle w:val="Footer"/>
      <w:jc w:val="center"/>
    </w:pPr>
    <w:r>
      <w:rPr>
        <w:noProof/>
        <w:lang w:eastAsia="en-AU"/>
      </w:rPr>
      <w:drawing>
        <wp:anchor distT="0" distB="0" distL="0" distR="0" simplePos="0" relativeHeight="251665415" behindDoc="0" locked="0" layoutInCell="1" allowOverlap="1" wp14:anchorId="004C7FEA" wp14:editId="11D3DB59">
          <wp:simplePos x="0" y="0"/>
          <wp:positionH relativeFrom="margin">
            <wp:posOffset>288290</wp:posOffset>
          </wp:positionH>
          <wp:positionV relativeFrom="page">
            <wp:align>bottom</wp:align>
          </wp:positionV>
          <wp:extent cx="5720400" cy="367200"/>
          <wp:effectExtent l="0" t="0" r="0" b="0"/>
          <wp:wrapNone/>
          <wp:docPr id="9"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A82404">
      <w:rPr>
        <w:rStyle w:val="PageNumber"/>
        <w:noProof/>
      </w:rPr>
      <w:t>4</w:t>
    </w:r>
    <w:r w:rsidRPr="006C4F6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BDC55" w14:textId="6CC4839C" w:rsidR="006D234C" w:rsidRPr="00FD7D79" w:rsidRDefault="006D234C" w:rsidP="00723E0A">
    <w:pPr>
      <w:pStyle w:val="Footer"/>
      <w:jc w:val="center"/>
    </w:pPr>
    <w:r>
      <w:rPr>
        <w:noProof/>
        <w:lang w:eastAsia="en-AU"/>
      </w:rPr>
      <w:drawing>
        <wp:anchor distT="0" distB="0" distL="0" distR="0" simplePos="0" relativeHeight="251667463" behindDoc="0" locked="0" layoutInCell="1" allowOverlap="1" wp14:anchorId="62F699E7" wp14:editId="297B0F9B">
          <wp:simplePos x="0" y="0"/>
          <wp:positionH relativeFrom="margin">
            <wp:posOffset>288290</wp:posOffset>
          </wp:positionH>
          <wp:positionV relativeFrom="page">
            <wp:align>bottom</wp:align>
          </wp:positionV>
          <wp:extent cx="5720400" cy="367200"/>
          <wp:effectExtent l="0" t="0" r="0" b="0"/>
          <wp:wrapNone/>
          <wp:docPr id="11"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A82404">
      <w:rPr>
        <w:rStyle w:val="PageNumber"/>
        <w:noProof/>
      </w:rPr>
      <w:t>8</w:t>
    </w:r>
    <w:r w:rsidRPr="006C4F67">
      <w:rPr>
        <w:rStyle w:val="PageNumber"/>
      </w:rPr>
      <w:fldChar w:fldCharType="end"/>
    </w:r>
    <w:r>
      <w:rPr>
        <w:noProof/>
        <w:lang w:eastAsia="en-AU"/>
      </w:rPr>
      <w:drawing>
        <wp:anchor distT="0" distB="0" distL="0" distR="0" simplePos="0" relativeHeight="251658244" behindDoc="0" locked="0" layoutInCell="1" allowOverlap="1" wp14:anchorId="42D1756D" wp14:editId="19E97A67">
          <wp:simplePos x="0" y="0"/>
          <wp:positionH relativeFrom="margin">
            <wp:align>left</wp:align>
          </wp:positionH>
          <wp:positionV relativeFrom="page">
            <wp:align>bottom</wp:align>
          </wp:positionV>
          <wp:extent cx="5720400" cy="367200"/>
          <wp:effectExtent l="0" t="0" r="0" b="0"/>
          <wp:wrapNone/>
          <wp:docPr id="18"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45E21" w14:textId="4B46D5E6" w:rsidR="006D234C" w:rsidRPr="00723E0A" w:rsidRDefault="006D234C" w:rsidP="00723E0A">
    <w:pPr>
      <w:pStyle w:val="Footer"/>
      <w:jc w:val="center"/>
    </w:pPr>
    <w:r>
      <w:rPr>
        <w:noProof/>
        <w:lang w:eastAsia="en-AU"/>
      </w:rPr>
      <w:drawing>
        <wp:anchor distT="0" distB="0" distL="0" distR="0" simplePos="0" relativeHeight="251669511" behindDoc="0" locked="0" layoutInCell="1" allowOverlap="1" wp14:anchorId="2F9F2558" wp14:editId="07686FDF">
          <wp:simplePos x="0" y="0"/>
          <wp:positionH relativeFrom="margin">
            <wp:posOffset>288290</wp:posOffset>
          </wp:positionH>
          <wp:positionV relativeFrom="page">
            <wp:align>bottom</wp:align>
          </wp:positionV>
          <wp:extent cx="5720400" cy="367200"/>
          <wp:effectExtent l="0" t="0" r="0" b="0"/>
          <wp:wrapNone/>
          <wp:docPr id="24"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A82404">
      <w:rPr>
        <w:rStyle w:val="PageNumber"/>
        <w:noProof/>
      </w:rPr>
      <w:t>9</w:t>
    </w:r>
    <w:r w:rsidRPr="006C4F67">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22E77" w14:textId="79FE06DD" w:rsidR="006D234C" w:rsidRPr="007E7D93" w:rsidRDefault="006D234C" w:rsidP="00723E0A">
    <w:pPr>
      <w:pStyle w:val="Footer"/>
      <w:jc w:val="center"/>
    </w:pPr>
    <w:r>
      <w:rPr>
        <w:noProof/>
        <w:lang w:eastAsia="en-AU"/>
      </w:rPr>
      <w:drawing>
        <wp:anchor distT="0" distB="0" distL="0" distR="0" simplePos="0" relativeHeight="251658245" behindDoc="0" locked="0" layoutInCell="1" allowOverlap="1" wp14:anchorId="46031152" wp14:editId="02DD203E">
          <wp:simplePos x="0" y="0"/>
          <wp:positionH relativeFrom="margin">
            <wp:posOffset>288290</wp:posOffset>
          </wp:positionH>
          <wp:positionV relativeFrom="page">
            <wp:align>bottom</wp:align>
          </wp:positionV>
          <wp:extent cx="5720400" cy="367200"/>
          <wp:effectExtent l="0" t="0" r="0" b="0"/>
          <wp:wrapNone/>
          <wp:docPr id="22"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A82404">
      <w:rPr>
        <w:rStyle w:val="PageNumber"/>
        <w:noProof/>
      </w:rPr>
      <w:t>154</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30443" w14:textId="77777777" w:rsidR="006D234C" w:rsidRDefault="006D234C" w:rsidP="007017D6">
      <w:r>
        <w:separator/>
      </w:r>
    </w:p>
  </w:footnote>
  <w:footnote w:type="continuationSeparator" w:id="0">
    <w:p w14:paraId="715A025A" w14:textId="77777777" w:rsidR="006D234C" w:rsidRDefault="006D234C" w:rsidP="007017D6">
      <w:r>
        <w:continuationSeparator/>
      </w:r>
    </w:p>
  </w:footnote>
  <w:footnote w:type="continuationNotice" w:id="1">
    <w:p w14:paraId="535BE74D" w14:textId="77777777" w:rsidR="006D234C" w:rsidRDefault="006D234C" w:rsidP="007017D6"/>
  </w:footnote>
  <w:footnote w:id="2">
    <w:p w14:paraId="6F25C41D" w14:textId="6C6853F7" w:rsidR="006D234C" w:rsidRDefault="006D234C">
      <w:pPr>
        <w:pStyle w:val="FootnoteText"/>
      </w:pPr>
      <w:r>
        <w:rPr>
          <w:rStyle w:val="FootnoteReference"/>
        </w:rPr>
        <w:footnoteRef/>
      </w:r>
      <w:r>
        <w:t xml:space="preserve"> </w:t>
      </w:r>
      <w:r w:rsidRPr="00357B8C">
        <w:t xml:space="preserve">Note: These categories do not sum to 100% as some providers have no revenue listed in any category and </w:t>
      </w:r>
      <w:r>
        <w:t>other</w:t>
      </w:r>
      <w:r w:rsidRPr="00357B8C">
        <w:t xml:space="preserve"> providers cannot be matched</w:t>
      </w:r>
      <w:r>
        <w:t xml:space="preserve"> based on their provider number or ABN</w:t>
      </w:r>
    </w:p>
  </w:footnote>
  <w:footnote w:id="3">
    <w:p w14:paraId="21496D6C" w14:textId="3729855C" w:rsidR="006D234C" w:rsidRDefault="006D234C">
      <w:pPr>
        <w:pStyle w:val="FootnoteText"/>
      </w:pPr>
      <w:r>
        <w:rPr>
          <w:rStyle w:val="FootnoteReference"/>
        </w:rPr>
        <w:footnoteRef/>
      </w:r>
      <w:r>
        <w:t xml:space="preserve"> </w:t>
      </w:r>
      <w:r w:rsidRPr="00357B8C">
        <w:t xml:space="preserve">Note: These categories do not sum to 100% as some providers have no revenue listed in any category and </w:t>
      </w:r>
      <w:r>
        <w:t>other</w:t>
      </w:r>
      <w:r w:rsidRPr="00357B8C">
        <w:t xml:space="preserve"> providers cannot be matched</w:t>
      </w:r>
      <w:r>
        <w:t xml:space="preserve"> based on their provider number or ABN</w:t>
      </w:r>
      <w:r w:rsidRPr="00357B8C">
        <w:t>.</w:t>
      </w:r>
    </w:p>
  </w:footnote>
  <w:footnote w:id="4">
    <w:p w14:paraId="4674F3E2" w14:textId="77777777" w:rsidR="006D234C" w:rsidRDefault="006D234C" w:rsidP="00506474">
      <w:pPr>
        <w:pStyle w:val="FootnoteText"/>
      </w:pPr>
      <w:r>
        <w:rPr>
          <w:rStyle w:val="FootnoteReference"/>
        </w:rPr>
        <w:footnoteRef/>
      </w:r>
      <w:r>
        <w:t xml:space="preserve"> The Modified Monash Model (MMM) is a measure used to define the remoteness and population size of a location. An MMM region of </w:t>
      </w:r>
      <w:r w:rsidRPr="00221C24">
        <w:t>≤</w:t>
      </w:r>
      <w:r>
        <w:t xml:space="preserve">3 refers to metropolitan areas, regional centres and large rural towns. An MMM region of 4 to 5 refers to small and medium sized rural towns. An MMM region of </w:t>
      </w:r>
      <w:r w:rsidRPr="001B37DD">
        <w:t>≥</w:t>
      </w:r>
      <w:r>
        <w:t xml:space="preserve">6 refers to remote and very remote communities. </w:t>
      </w:r>
    </w:p>
  </w:footnote>
  <w:footnote w:id="5">
    <w:p w14:paraId="6F03EC26" w14:textId="2DCAAAE0" w:rsidR="006D234C" w:rsidRDefault="006D234C">
      <w:pPr>
        <w:pStyle w:val="FootnoteText"/>
      </w:pPr>
      <w:r>
        <w:rPr>
          <w:rStyle w:val="FootnoteReference"/>
        </w:rPr>
        <w:footnoteRef/>
      </w:r>
      <w:r>
        <w:t xml:space="preserve"> The minimum revenue response observed in the cleaned survey sample was $133.</w:t>
      </w:r>
    </w:p>
  </w:footnote>
  <w:footnote w:id="6">
    <w:p w14:paraId="0A449FE5" w14:textId="4AB01B6F" w:rsidR="006D234C" w:rsidRDefault="006D234C">
      <w:pPr>
        <w:pStyle w:val="FootnoteText"/>
      </w:pPr>
      <w:r>
        <w:rPr>
          <w:rStyle w:val="FootnoteReference"/>
        </w:rPr>
        <w:footnoteRef/>
      </w:r>
      <w:r>
        <w:t xml:space="preserve"> The interquartile range (IQR) is a measure used to the describe the variability within a distribution of results. The IQR is the difference between the values at the 25</w:t>
      </w:r>
      <w:r w:rsidRPr="008A2635">
        <w:rPr>
          <w:vertAlign w:val="superscript"/>
        </w:rPr>
        <w:t>th</w:t>
      </w:r>
      <w:r>
        <w:t xml:space="preserve"> and 75</w:t>
      </w:r>
      <w:r w:rsidRPr="008A2635">
        <w:rPr>
          <w:vertAlign w:val="superscript"/>
        </w:rPr>
        <w:t>th</w:t>
      </w:r>
      <w:r>
        <w:t xml:space="preserve"> percentiles, which measures the range of values that sit the middle of the distribution. </w:t>
      </w:r>
    </w:p>
  </w:footnote>
  <w:footnote w:id="7">
    <w:p w14:paraId="1BA4AA2B" w14:textId="77777777" w:rsidR="006D234C" w:rsidRDefault="006D234C" w:rsidP="00A33FAB">
      <w:pPr>
        <w:pStyle w:val="FootnoteText"/>
      </w:pPr>
      <w:r>
        <w:rPr>
          <w:rStyle w:val="FootnoteReference"/>
        </w:rPr>
        <w:footnoteRef/>
      </w:r>
      <w:r>
        <w:t xml:space="preserve"> </w:t>
      </w:r>
      <w:r>
        <w:rPr>
          <w:lang w:val="en-US"/>
        </w:rPr>
        <w:t>PDFs</w:t>
      </w:r>
      <w:r w:rsidRPr="00117472">
        <w:rPr>
          <w:lang w:val="en-US"/>
        </w:rPr>
        <w:t xml:space="preserve"> </w:t>
      </w:r>
      <w:r>
        <w:rPr>
          <w:lang w:val="en-US"/>
        </w:rPr>
        <w:t>indicate the relative likelihood that the value of a continuous random variable equals any given point in the sample space</w:t>
      </w:r>
      <w:r w:rsidRPr="00117472">
        <w:rPr>
          <w:lang w:val="en-US"/>
        </w:rPr>
        <w:t>.</w:t>
      </w:r>
      <w:r>
        <w:rPr>
          <w:lang w:val="en-US"/>
        </w:rPr>
        <w:t xml:space="preserve"> PDFs are provided in the report for survey responses that approximate a normal distribution.</w:t>
      </w:r>
    </w:p>
  </w:footnote>
  <w:footnote w:id="8">
    <w:p w14:paraId="76E11708" w14:textId="0F596DB6" w:rsidR="006D234C" w:rsidRDefault="006D234C">
      <w:pPr>
        <w:pStyle w:val="FootnoteText"/>
      </w:pPr>
      <w:r>
        <w:rPr>
          <w:rStyle w:val="FootnoteReference"/>
        </w:rPr>
        <w:footnoteRef/>
      </w:r>
      <w:r>
        <w:t xml:space="preserve"> LHS = left hand side; RHS = right hand side</w:t>
      </w:r>
    </w:p>
  </w:footnote>
  <w:footnote w:id="9">
    <w:p w14:paraId="092D1468" w14:textId="1AEBA677" w:rsidR="006D234C" w:rsidRDefault="006D234C">
      <w:pPr>
        <w:pStyle w:val="FootnoteText"/>
      </w:pPr>
      <w:r>
        <w:rPr>
          <w:rStyle w:val="FootnoteReference"/>
        </w:rPr>
        <w:footnoteRef/>
      </w:r>
      <w:r>
        <w:t xml:space="preserve"> </w:t>
      </w:r>
      <w:r w:rsidRPr="001C3269">
        <w:t>As with base pay, given the pay data were categorised into ranges, there is a small difference between the median price and the proposed level 2 supervisor price, since a range midpoint calculation was required to arrive at a discrete 50th percentile value</w:t>
      </w:r>
      <w:r>
        <w:t>.</w:t>
      </w:r>
    </w:p>
  </w:footnote>
  <w:footnote w:id="10">
    <w:p w14:paraId="3B323204" w14:textId="2CC9E248" w:rsidR="006D234C" w:rsidRDefault="006D234C">
      <w:pPr>
        <w:pStyle w:val="FootnoteText"/>
      </w:pPr>
      <w:r>
        <w:rPr>
          <w:rStyle w:val="FootnoteReference"/>
        </w:rPr>
        <w:footnoteRef/>
      </w:r>
      <w:r>
        <w:t xml:space="preserve"> Note that the Saturday permanent loading parameter is not included as it had an IQR of 0.</w:t>
      </w:r>
    </w:p>
  </w:footnote>
  <w:footnote w:id="11">
    <w:p w14:paraId="168BA486" w14:textId="6D202F76" w:rsidR="006D234C" w:rsidRDefault="006D234C">
      <w:pPr>
        <w:pStyle w:val="FootnoteText"/>
      </w:pPr>
      <w:r>
        <w:rPr>
          <w:rStyle w:val="FootnoteReference"/>
        </w:rPr>
        <w:footnoteRef/>
      </w:r>
      <w:r>
        <w:t xml:space="preserve"> Note that annual leave is not included as it had an IQR of 0 given the majority of responses were pulled from a categorical question.</w:t>
      </w:r>
    </w:p>
  </w:footnote>
  <w:footnote w:id="12">
    <w:p w14:paraId="694B0F72" w14:textId="6E2FE01D" w:rsidR="006D234C" w:rsidRPr="009C6EBE" w:rsidRDefault="006D234C" w:rsidP="009C6EBE">
      <w:pPr>
        <w:rPr>
          <w:sz w:val="14"/>
          <w:szCs w:val="14"/>
        </w:rPr>
      </w:pPr>
      <w:r w:rsidRPr="00CE72D9">
        <w:rPr>
          <w:rStyle w:val="FootnoteReference"/>
          <w:sz w:val="14"/>
          <w:szCs w:val="14"/>
        </w:rPr>
        <w:footnoteRef/>
      </w:r>
      <w:r w:rsidRPr="00CE72D9">
        <w:rPr>
          <w:sz w:val="14"/>
          <w:szCs w:val="14"/>
        </w:rPr>
        <w:t xml:space="preserve"> Programs of Support are a safeguard to help improve participant access to a variety of programs and give participants greater certainty that a program will operate fully throughout its term.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8C187" w14:textId="7C27F5CF" w:rsidR="006D234C" w:rsidRDefault="00A82404" w:rsidP="00474643">
    <w:pPr>
      <w:pStyle w:val="Header"/>
    </w:pPr>
    <w:sdt>
      <w:sdtPr>
        <w:rPr>
          <w:lang w:val="en-US"/>
        </w:rPr>
        <w:alias w:val="Title"/>
        <w:id w:val="122897596"/>
        <w:placeholder>
          <w:docPart w:val="320FB5E9C79748E18DABFD65734C759E"/>
        </w:placeholder>
        <w:dataBinding w:prefixMappings="xmlns:ns0='http://purl.org/dc/elements/1.1/' xmlns:ns1='http://schemas.openxmlformats.org/package/2006/metadata/core-properties' " w:xpath="/ns1:coreProperties[1]/ns0:title[1]" w:storeItemID="{6C3C8BC8-F283-45AE-878A-BAB7291924A1}"/>
        <w:text/>
      </w:sdtPr>
      <w:sdtEndPr/>
      <w:sdtContent>
        <w:r w:rsidR="006D234C">
          <w:rPr>
            <w:lang w:val="en-US"/>
          </w:rPr>
          <w:t>Financial Benchmarking Survey</w:t>
        </w:r>
      </w:sdtContent>
    </w:sdt>
  </w:p>
  <w:p w14:paraId="7C253866" w14:textId="77777777" w:rsidR="006D234C" w:rsidRPr="00474643" w:rsidRDefault="006D234C" w:rsidP="00474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FE12C" w14:textId="77777777" w:rsidR="006D234C" w:rsidRDefault="006D234C" w:rsidP="00612D76">
    <w:pPr>
      <w:pStyle w:val="Header"/>
      <w:spacing w:line="14" w:lineRule="exact"/>
    </w:pPr>
  </w:p>
  <w:p w14:paraId="6E7E1A24" w14:textId="79ADE50C" w:rsidR="006D234C" w:rsidRPr="000116B0" w:rsidRDefault="006D234C" w:rsidP="00474643">
    <w:pPr>
      <w:pStyle w:val="Header"/>
    </w:pPr>
  </w:p>
  <w:p w14:paraId="76BDCA04" w14:textId="77777777" w:rsidR="006D234C" w:rsidRDefault="006D234C" w:rsidP="00474643">
    <w:pPr>
      <w:pStyle w:val="Header"/>
    </w:pPr>
    <w:r>
      <w:rPr>
        <w:noProof/>
        <w:lang w:eastAsia="en-AU"/>
      </w:rPr>
      <mc:AlternateContent>
        <mc:Choice Requires="wps">
          <w:drawing>
            <wp:anchor distT="0" distB="0" distL="0" distR="0" simplePos="0" relativeHeight="251658240" behindDoc="1" locked="1" layoutInCell="1" allowOverlap="1" wp14:anchorId="7D462929" wp14:editId="46A3B7B0">
              <wp:simplePos x="0" y="0"/>
              <wp:positionH relativeFrom="page">
                <wp:posOffset>0</wp:posOffset>
              </wp:positionH>
              <wp:positionV relativeFrom="page">
                <wp:posOffset>95250</wp:posOffset>
              </wp:positionV>
              <wp:extent cx="2879725" cy="770255"/>
              <wp:effectExtent l="0" t="0" r="0" b="10795"/>
              <wp:wrapNone/>
              <wp:docPr id="14" name="Commercial-in-confidence_Hid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2879725" cy="7702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143C9" w14:textId="0737A88E" w:rsidR="006D234C" w:rsidRDefault="006D234C"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62929" id="_x0000_t202" coordsize="21600,21600" o:spt="202" path="m,l,21600r21600,l21600,xe">
              <v:stroke joinstyle="miter"/>
              <v:path gradientshapeok="t" o:connecttype="rect"/>
            </v:shapetype>
            <v:shape id="Commercial-in-confidence_Hide" o:spid="_x0000_s1029" type="#_x0000_t202" style="position:absolute;margin-left:0;margin-top:7.5pt;width:226.75pt;height:60.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nx0QIAAJ8FAAAOAAAAZHJzL2Uyb0RvYy54bWysVMlu2zAQvRfoPxC8K1osW5IROfBStwWM&#10;JEBS5FjQFBUTpUiVpGOnRf69Q0pys/RQFL2QQ3I4y3szc35xbAR6YNpwJUscn0UYMUlVxeV9ib/c&#10;roMcI2OJrIhQkpX4kRl8MXv/7vzQTlmidkpUTCMwIs300JZ4Z207DUNDd6wh5ky1TMJjrXRDLBz1&#10;fVhpcgDrjQiTKJqEB6WrVivKjIHbVfeIZ95+XTNqr+raMItEiSE261ft161bw9k5md5r0u447cMg&#10;/xBFQ7gEpydTK2IJ2mv+xlTDqVZG1faMqiZUdc0p8zlANnH0KpubHWmZzwXAMe0JJvP/zNLLh2uN&#10;eAXcpRhJ0gBHS9U0TFNORMBlQJWseQWksq+fYPdZsqPdGOvyBanL8+cyzkerbD0JFmmRB+loMQqK&#10;NF8EcZbki3Eyn08+pE8O79D/8v/DQ2umPgRHmBdvWojHHhfqCCE5dXdv4NJ5O9a6cTvghuAdCH08&#10;kegioXCZ5FmRJWOMKLxlWZSMx73X4Xerjf3IVIOcUGINReKzIg8QVBfgoOKcSbXmQvhCERIdSjwZ&#10;jSP/4fQCKQnZw/EGmCJO0miRFMF6kmdBuk7HQZFFeRDFxaKYRGmRrtZPzl6cTne8Aqg3XLKhGOP0&#10;78ju26IrI1+OL0I1SvDK5eGidNkthUYPBLpiKwj91iP0TCt8Gc5A27D/pq/jxrFkj9tjT9hWVY/A&#10;o1aAL7BkWrrm4HRDjL0mGjoMLmFq2CtYaqEAVNVLGO2U/vGne6cPWMArRgfo2BKb73uiGUbis4SW&#10;KOI0jVyP+xMIehC2gyD3zVJBzrEPyYtOz4pBrLVq7mCizJ0reCKSgkMAaRCXthseMJEom8+9EnRy&#10;S+xG3rTUmR4Qvj3eEd32RWahPC/V0NBk+qrWOl33U6r53qqa+0J0qHZQAu7uAFPAM9BPLDdmnp+9&#10;1u+5OvsFAAD//wMAUEsDBBQABgAIAAAAIQAFTdpS3QAAAAcBAAAPAAAAZHJzL2Rvd25yZXYueG1s&#10;TI9BT8MwDIXvSPyHyEjcWApdBypNpwkxLjsgBtquaWPaQuOUJF3Lv8ec4GT5Pev5e8V6tr04oQ+d&#10;IwXXiwQEUu1MR42Ct9ft1R2IEDUZ3TtCBd8YYF2enxU6N26iFzztYyM4hEKuFbQxDrmUoW7R6rBw&#10;AxJ7785bHXn1jTReTxxue3mTJCtpdUf8odUDPrRYf+5HqyDs5u3H485Ut9PyS2/8eHg+zk9KXV7M&#10;m3sQEef4dwy/+IwOJTNVbiQTRK+Ai0RWM57sLrM0A1GxkK5SkGUh//OXPwAAAP//AwBQSwECLQAU&#10;AAYACAAAACEAtoM4kv4AAADhAQAAEwAAAAAAAAAAAAAAAAAAAAAAW0NvbnRlbnRfVHlwZXNdLnht&#10;bFBLAQItABQABgAIAAAAIQA4/SH/1gAAAJQBAAALAAAAAAAAAAAAAAAAAC8BAABfcmVscy8ucmVs&#10;c1BLAQItABQABgAIAAAAIQBAhbnx0QIAAJ8FAAAOAAAAAAAAAAAAAAAAAC4CAABkcnMvZTJvRG9j&#10;LnhtbFBLAQItABQABgAIAAAAIQAFTdpS3QAAAAcBAAAPAAAAAAAAAAAAAAAAACsFAABkcnMvZG93&#10;bnJldi54bWxQSwUGAAAAAAQABADzAAAANQYAAAAA&#10;" filled="f" stroked="f" strokeweight=".5pt">
              <v:textbox inset="1in,0,0,0">
                <w:txbxContent>
                  <w:p w14:paraId="00B143C9" w14:textId="0737A88E" w:rsidR="006D234C" w:rsidRDefault="006D234C" w:rsidP="00E33B5F">
                    <w:pPr>
                      <w:pStyle w:val="Footer"/>
                    </w:pPr>
                  </w:p>
                </w:txbxContent>
              </v:textbox>
              <w10:wrap anchorx="page" anchory="page"/>
              <w10:anchorlock/>
            </v:shape>
          </w:pict>
        </mc:Fallback>
      </mc:AlternateContent>
    </w:r>
  </w:p>
  <w:p w14:paraId="69FBEDDE" w14:textId="77777777" w:rsidR="006D234C" w:rsidRDefault="006D234C" w:rsidP="00176898">
    <w:pPr>
      <w:pStyle w:val="Header"/>
    </w:pPr>
    <w:r>
      <w:rPr>
        <w:noProof/>
        <w:lang w:eastAsia="en-AU"/>
      </w:rPr>
      <w:drawing>
        <wp:anchor distT="0" distB="0" distL="0" distR="0" simplePos="0" relativeHeight="251658242" behindDoc="0" locked="0" layoutInCell="1" allowOverlap="1" wp14:anchorId="09CC9C97" wp14:editId="10F3F8EF">
          <wp:simplePos x="0" y="0"/>
          <wp:positionH relativeFrom="page">
            <wp:align>center</wp:align>
          </wp:positionH>
          <wp:positionV relativeFrom="page">
            <wp:align>center</wp:align>
          </wp:positionV>
          <wp:extent cx="5117465" cy="5400040"/>
          <wp:effectExtent l="0" t="0" r="6985" b="0"/>
          <wp:wrapNone/>
          <wp:docPr id="52379491" name="Draf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raf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7465" cy="5400040"/>
                  </a:xfrm>
                  <a:prstGeom prst="rect">
                    <a:avLst/>
                  </a:prstGeom>
                  <a:noFill/>
                </pic:spPr>
              </pic:pic>
            </a:graphicData>
          </a:graphic>
          <wp14:sizeRelH relativeFrom="page">
            <wp14:pctWidth>0</wp14:pctWidth>
          </wp14:sizeRelH>
          <wp14:sizeRelV relativeFrom="page">
            <wp14:pctHeight>0</wp14:pctHeight>
          </wp14:sizeRelV>
        </wp:anchor>
      </w:drawing>
    </w:r>
  </w:p>
  <w:p w14:paraId="00E14594" w14:textId="77777777" w:rsidR="006D234C" w:rsidRDefault="006D234C" w:rsidP="00474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E9B43" w14:textId="77777777" w:rsidR="006D234C" w:rsidRDefault="006D234C" w:rsidP="00612D76">
    <w:pPr>
      <w:pStyle w:val="Header"/>
      <w:spacing w:line="14" w:lineRule="exact"/>
    </w:pPr>
  </w:p>
  <w:p w14:paraId="7A374CA7" w14:textId="77777777" w:rsidR="006D234C" w:rsidRPr="000116B0" w:rsidRDefault="00A82404" w:rsidP="00474643">
    <w:pPr>
      <w:pStyle w:val="Header"/>
    </w:pPr>
    <w:sdt>
      <w:sdtPr>
        <w:alias w:val="Title"/>
        <w:id w:val="1012415271"/>
        <w:dataBinding w:prefixMappings="xmlns:ns0='http://purl.org/dc/elements/1.1/' xmlns:ns1='http://schemas.openxmlformats.org/package/2006/metadata/core-properties' " w:xpath="/ns1:coreProperties[1]/ns0:title[1]" w:storeItemID="{6C3C8BC8-F283-45AE-878A-BAB7291924A1}"/>
        <w:text/>
      </w:sdtPr>
      <w:sdtEndPr/>
      <w:sdtContent>
        <w:r w:rsidR="006D234C">
          <w:t>Financial Benchmarking Survey</w:t>
        </w:r>
      </w:sdtContent>
    </w:sdt>
  </w:p>
  <w:p w14:paraId="3684916A" w14:textId="77777777" w:rsidR="006D234C" w:rsidRDefault="006D234C" w:rsidP="00474643">
    <w:pPr>
      <w:pStyle w:val="Header"/>
    </w:pPr>
    <w:r>
      <w:rPr>
        <w:noProof/>
        <w:lang w:eastAsia="en-AU"/>
      </w:rPr>
      <mc:AlternateContent>
        <mc:Choice Requires="wps">
          <w:drawing>
            <wp:anchor distT="0" distB="0" distL="0" distR="0" simplePos="0" relativeHeight="251660295" behindDoc="1" locked="1" layoutInCell="1" allowOverlap="1" wp14:anchorId="13E7767F" wp14:editId="31B99B30">
              <wp:simplePos x="0" y="0"/>
              <wp:positionH relativeFrom="page">
                <wp:posOffset>0</wp:posOffset>
              </wp:positionH>
              <wp:positionV relativeFrom="page">
                <wp:posOffset>95250</wp:posOffset>
              </wp:positionV>
              <wp:extent cx="2879725" cy="770255"/>
              <wp:effectExtent l="0" t="0" r="0" b="10795"/>
              <wp:wrapNone/>
              <wp:docPr id="1" name="Commercial-in-confidence_Hid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2879725" cy="7702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D0986A" w14:textId="77777777" w:rsidR="006D234C" w:rsidRDefault="006D234C" w:rsidP="00E33B5F">
                          <w:pPr>
                            <w:pStyle w:val="Footer"/>
                          </w:pPr>
                        </w:p>
                      </w:txbxContent>
                    </wps:txbx>
                    <wps:bodyPr rot="0" spcFirstLastPara="0" vertOverflow="overflow" horzOverflow="overflow" vert="horz" wrap="square" lIns="9144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7767F" id="_x0000_t202" coordsize="21600,21600" o:spt="202" path="m,l,21600r21600,l21600,xe">
              <v:stroke joinstyle="miter"/>
              <v:path gradientshapeok="t" o:connecttype="rect"/>
            </v:shapetype>
            <v:shape id="_x0000_s1030" type="#_x0000_t202" style="position:absolute;margin-left:0;margin-top:7.5pt;width:226.75pt;height:60.65pt;z-index:-25165618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Cr1AIAAKUFAAAOAAAAZHJzL2Uyb0RvYy54bWysVMlu2zAQvRfoPxC8K1osW5IROfBStwWM&#10;JEBS5FjQFBUTpUiVpGOnRf69Q0pys/RQFL2QQ3I4y3szc35xbAR6YNpwJUscn0UYMUlVxeV9ib/c&#10;roMcI2OJrIhQkpX4kRl8MXv/7vzQTlmidkpUTCMwIs300JZ4Z207DUNDd6wh5ky1TMJjrXRDLBz1&#10;fVhpcgDrjQiTKJqEB6WrVivKjIHbVfeIZ95+XTNqr+raMItEiSE261ft161bw9k5md5r0u447cMg&#10;/xBFQ7gEpydTK2IJ2mv+xlTDqVZG1faMqiZUdc0p8zlANnH0KpubHWmZzwXAMe0JJvP/zNLLh2uN&#10;eAXcYSRJAxQtVdMwTTkRAZcBVbLmFXDKvn6C3SfJjnZjrEsXpC7Nn8s4H62y9SRYpEUepKPFKCjS&#10;fBHEWZIvxsl8PvmQPjm4Q//L/w8PrZn6CBxfXrxpIRx7XKijiwjU3b2BS+ftWOvG7QAbgnfg8/HE&#10;oYuEwmWSZ0WWjDGi8JZlUTIe916H36029iNTDXJCiTXUiM+KPEBQXYCDinMm1ZoL4etESHQo8WQ0&#10;jvyH0wukJGQPxxtgijhJo0VSBOtJngXpOh0HRRblQRQXi2ISpUW6Wj85e3E63fEKoN5wyYZajNO/&#10;47rviq6KfDW+CNUowSuXh4vSZbcUGj0QaIqtIPRbj9AzrfBlOANtw/6bvo4bx5I9bo99JfW8bVX1&#10;CHRqBTADWaalaw6+N8TYa6Khz+ASZoe9gqUWCrBVvYTRTukff7p3+gAJvGJ0gL4tsfm+J5phJD5L&#10;aIwiTtPIdbo/gaAHYTsIct8sFaQOFQ8hedHpWTGItVbNHcyVuXMFT0RScAhYDeLSdiME5hJl87lX&#10;gn5uid3Im5Y60wPQt8c7otu+1ixU6aUa2ppMX5Vcp+t+SjXfW1VzX48O3A5KgN8dYBZ4Ivq55YbN&#10;87PX+j1dZ78AAAD//wMAUEsDBBQABgAIAAAAIQAFTdpS3QAAAAcBAAAPAAAAZHJzL2Rvd25yZXYu&#10;eG1sTI9BT8MwDIXvSPyHyEjcWApdBypNpwkxLjsgBtquaWPaQuOUJF3Lv8ec4GT5Pev5e8V6tr04&#10;oQ+dIwXXiwQEUu1MR42Ct9ft1R2IEDUZ3TtCBd8YYF2enxU6N26iFzztYyM4hEKuFbQxDrmUoW7R&#10;6rBwAxJ7785bHXn1jTReTxxue3mTJCtpdUf8odUDPrRYf+5HqyDs5u3H485Ut9PyS2/8eHg+zk9K&#10;XV7Mm3sQEef4dwy/+IwOJTNVbiQTRK+Ai0RWM57sLrM0A1GxkK5SkGUh//OXPwAAAP//AwBQSwEC&#10;LQAUAAYACAAAACEAtoM4kv4AAADhAQAAEwAAAAAAAAAAAAAAAAAAAAAAW0NvbnRlbnRfVHlwZXNd&#10;LnhtbFBLAQItABQABgAIAAAAIQA4/SH/1gAAAJQBAAALAAAAAAAAAAAAAAAAAC8BAABfcmVscy8u&#10;cmVsc1BLAQItABQABgAIAAAAIQBBrBCr1AIAAKUFAAAOAAAAAAAAAAAAAAAAAC4CAABkcnMvZTJv&#10;RG9jLnhtbFBLAQItABQABgAIAAAAIQAFTdpS3QAAAAcBAAAPAAAAAAAAAAAAAAAAAC4FAABkcnMv&#10;ZG93bnJldi54bWxQSwUGAAAAAAQABADzAAAAOAYAAAAA&#10;" filled="f" stroked="f" strokeweight=".5pt">
              <v:textbox inset="1in,0,0,0">
                <w:txbxContent>
                  <w:p w14:paraId="4AD0986A" w14:textId="77777777" w:rsidR="006D234C" w:rsidRDefault="006D234C" w:rsidP="00E33B5F">
                    <w:pPr>
                      <w:pStyle w:val="Footer"/>
                    </w:pPr>
                  </w:p>
                </w:txbxContent>
              </v:textbox>
              <w10:wrap anchorx="page" anchory="page"/>
              <w10:anchorlock/>
            </v:shape>
          </w:pict>
        </mc:Fallback>
      </mc:AlternateContent>
    </w:r>
  </w:p>
  <w:p w14:paraId="16CB54F8" w14:textId="77777777" w:rsidR="006D234C" w:rsidRDefault="006D234C" w:rsidP="00176898">
    <w:pPr>
      <w:pStyle w:val="Header"/>
    </w:pPr>
    <w:r>
      <w:rPr>
        <w:noProof/>
        <w:lang w:eastAsia="en-AU"/>
      </w:rPr>
      <w:drawing>
        <wp:anchor distT="0" distB="0" distL="0" distR="0" simplePos="0" relativeHeight="251661319" behindDoc="0" locked="0" layoutInCell="1" allowOverlap="1" wp14:anchorId="38834AFE" wp14:editId="1FE0C1D9">
          <wp:simplePos x="0" y="0"/>
          <wp:positionH relativeFrom="page">
            <wp:align>center</wp:align>
          </wp:positionH>
          <wp:positionV relativeFrom="page">
            <wp:align>center</wp:align>
          </wp:positionV>
          <wp:extent cx="5117465" cy="5400040"/>
          <wp:effectExtent l="0" t="0" r="6985" b="0"/>
          <wp:wrapNone/>
          <wp:docPr id="5" name="Draf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raf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7465" cy="5400040"/>
                  </a:xfrm>
                  <a:prstGeom prst="rect">
                    <a:avLst/>
                  </a:prstGeom>
                  <a:noFill/>
                </pic:spPr>
              </pic:pic>
            </a:graphicData>
          </a:graphic>
          <wp14:sizeRelH relativeFrom="page">
            <wp14:pctWidth>0</wp14:pctWidth>
          </wp14:sizeRelH>
          <wp14:sizeRelV relativeFrom="page">
            <wp14:pctHeight>0</wp14:pctHeight>
          </wp14:sizeRelV>
        </wp:anchor>
      </w:drawing>
    </w:r>
  </w:p>
  <w:p w14:paraId="1187702F" w14:textId="77777777" w:rsidR="006D234C" w:rsidRDefault="006D234C" w:rsidP="004746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8A5B9" w14:textId="070C8C38" w:rsidR="006D234C" w:rsidRPr="00E33B5F" w:rsidRDefault="00A82404" w:rsidP="00723E0A">
    <w:pPr>
      <w:pStyle w:val="Header"/>
      <w:jc w:val="center"/>
    </w:pPr>
    <w:sdt>
      <w:sdtPr>
        <w:alias w:val="Title"/>
        <w:id w:val="321161859"/>
        <w:dataBinding w:prefixMappings="xmlns:ns0='http://purl.org/dc/elements/1.1/' xmlns:ns1='http://schemas.openxmlformats.org/package/2006/metadata/core-properties' " w:xpath="/ns1:coreProperties[1]/ns0:title[1]" w:storeItemID="{6C3C8BC8-F283-45AE-878A-BAB7291924A1}"/>
        <w:text/>
      </w:sdtPr>
      <w:sdtEndPr/>
      <w:sdtContent>
        <w:r w:rsidR="006D234C">
          <w:t>Financial Benchmarking Survey</w:t>
        </w:r>
      </w:sdtContent>
    </w:sdt>
    <w:r w:rsidR="006D234C">
      <w:rPr>
        <w:noProof/>
        <w:lang w:eastAsia="en-AU"/>
      </w:rPr>
      <w:drawing>
        <wp:anchor distT="0" distB="0" distL="0" distR="0" simplePos="0" relativeHeight="251658246" behindDoc="0" locked="0" layoutInCell="1" allowOverlap="1" wp14:anchorId="2EC9A763" wp14:editId="2D098AB3">
          <wp:simplePos x="0" y="0"/>
          <wp:positionH relativeFrom="page">
            <wp:align>center</wp:align>
          </wp:positionH>
          <wp:positionV relativeFrom="page">
            <wp:align>center</wp:align>
          </wp:positionV>
          <wp:extent cx="5117465" cy="5400040"/>
          <wp:effectExtent l="0" t="0" r="6985" b="0"/>
          <wp:wrapNone/>
          <wp:docPr id="19" name="Draf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3" name="Draf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7465" cy="5400040"/>
                  </a:xfrm>
                  <a:prstGeom prst="rect">
                    <a:avLst/>
                  </a:prstGeom>
                  <a:noFill/>
                </pic:spPr>
              </pic:pic>
            </a:graphicData>
          </a:graphic>
          <wp14:sizeRelH relativeFrom="page">
            <wp14:pctWidth>0</wp14:pctWidth>
          </wp14:sizeRelH>
          <wp14:sizeRelV relativeFrom="page">
            <wp14:pctHeight>0</wp14:pctHeight>
          </wp14:sizeRelV>
        </wp:anchor>
      </w:drawing>
    </w:r>
    <w:r w:rsidR="006D234C">
      <w:rPr>
        <w:noProof/>
        <w:lang w:eastAsia="en-AU"/>
      </w:rPr>
      <w:drawing>
        <wp:anchor distT="0" distB="0" distL="0" distR="0" simplePos="0" relativeHeight="251658247" behindDoc="0" locked="0" layoutInCell="1" allowOverlap="1" wp14:anchorId="43104252" wp14:editId="621AC13A">
          <wp:simplePos x="0" y="0"/>
          <wp:positionH relativeFrom="margin">
            <wp:posOffset>288290</wp:posOffset>
          </wp:positionH>
          <wp:positionV relativeFrom="page">
            <wp:align>bottom</wp:align>
          </wp:positionV>
          <wp:extent cx="5720400" cy="367200"/>
          <wp:effectExtent l="0" t="0" r="0" b="0"/>
          <wp:wrapNone/>
          <wp:docPr id="21" name="Draft_Text" hidden="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4" name="Draft_Text" hidden="1">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3310FFC"/>
    <w:multiLevelType w:val="hybridMultilevel"/>
    <w:tmpl w:val="F578A1E2"/>
    <w:lvl w:ilvl="0" w:tplc="2140DE5C">
      <w:start w:val="20"/>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111C87"/>
    <w:multiLevelType w:val="hybridMultilevel"/>
    <w:tmpl w:val="55A04CC8"/>
    <w:lvl w:ilvl="0" w:tplc="9E28022E">
      <w:start w:val="24"/>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590C6F"/>
    <w:multiLevelType w:val="hybridMultilevel"/>
    <w:tmpl w:val="3CBA2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E805CD"/>
    <w:multiLevelType w:val="multilevel"/>
    <w:tmpl w:val="AE1ACBC4"/>
    <w:lvl w:ilvl="0">
      <w:start w:val="1"/>
      <w:numFmt w:val="upperLetter"/>
      <w:pStyle w:val="Appendixhead1"/>
      <w:lvlText w:val="Appendix %1"/>
      <w:lvlJc w:val="left"/>
      <w:pPr>
        <w:ind w:left="5700" w:hanging="385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2"/>
      <w:lvlText w:val="%1.%2."/>
      <w:lvlJc w:val="left"/>
      <w:pPr>
        <w:ind w:left="792" w:hanging="792"/>
      </w:pPr>
      <w:rPr>
        <w:rFonts w:hint="default"/>
      </w:rPr>
    </w:lvl>
    <w:lvl w:ilvl="2">
      <w:start w:val="1"/>
      <w:numFmt w:val="decimal"/>
      <w:pStyle w:val="Appendixhead3"/>
      <w:lvlText w:val="%1.%2.%3."/>
      <w:lvlJc w:val="left"/>
      <w:pPr>
        <w:ind w:left="794" w:hanging="794"/>
      </w:pPr>
      <w:rPr>
        <w:rFonts w:hint="default"/>
      </w:rPr>
    </w:lvl>
    <w:lvl w:ilvl="3">
      <w:start w:val="1"/>
      <w:numFmt w:val="decimal"/>
      <w:pStyle w:val="Appendixhead4"/>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pStyle w:val="AppendixTableCaption"/>
      <w:suff w:val="nothing"/>
      <w:lvlText w:val="Table %1.%7"/>
      <w:lvlJc w:val="left"/>
      <w:pPr>
        <w:ind w:left="3545" w:firstLine="0"/>
      </w:pPr>
      <w:rPr>
        <w:rFonts w:hint="default"/>
      </w:rPr>
    </w:lvl>
    <w:lvl w:ilvl="7">
      <w:start w:val="1"/>
      <w:numFmt w:val="decimal"/>
      <w:lvlRestart w:val="1"/>
      <w:pStyle w:val="AppendixChartCaption"/>
      <w:suff w:val="nothing"/>
      <w:lvlText w:val="Chart %1.%8"/>
      <w:lvlJc w:val="left"/>
      <w:pPr>
        <w:ind w:left="0" w:firstLine="0"/>
      </w:pPr>
      <w:rPr>
        <w:rFonts w:hint="default"/>
      </w:rPr>
    </w:lvl>
    <w:lvl w:ilvl="8">
      <w:start w:val="1"/>
      <w:numFmt w:val="decimal"/>
      <w:lvlRestart w:val="1"/>
      <w:pStyle w:val="AppendixFigureCaption"/>
      <w:suff w:val="nothing"/>
      <w:lvlText w:val="Figure %1.%9"/>
      <w:lvlJc w:val="left"/>
      <w:pPr>
        <w:ind w:left="0" w:firstLine="0"/>
      </w:pPr>
      <w:rPr>
        <w:rFonts w:hint="default"/>
      </w:rPr>
    </w:lvl>
  </w:abstractNum>
  <w:abstractNum w:abstractNumId="9" w15:restartNumberingAfterBreak="0">
    <w:nsid w:val="1579747A"/>
    <w:multiLevelType w:val="multilevel"/>
    <w:tmpl w:val="9FB8ED98"/>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11" w15:restartNumberingAfterBreak="0">
    <w:nsid w:val="1B124532"/>
    <w:multiLevelType w:val="hybridMultilevel"/>
    <w:tmpl w:val="C8920E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223397"/>
    <w:multiLevelType w:val="hybridMultilevel"/>
    <w:tmpl w:val="C430F2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1F4B40DF"/>
    <w:multiLevelType w:val="hybridMultilevel"/>
    <w:tmpl w:val="792C2EB0"/>
    <w:lvl w:ilvl="0" w:tplc="16C86B3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15" w15:restartNumberingAfterBreak="0">
    <w:nsid w:val="32954A10"/>
    <w:multiLevelType w:val="hybridMultilevel"/>
    <w:tmpl w:val="F6FCC2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B3341"/>
    <w:multiLevelType w:val="hybridMultilevel"/>
    <w:tmpl w:val="1ED4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331C94"/>
    <w:multiLevelType w:val="hybridMultilevel"/>
    <w:tmpl w:val="F2ECFF94"/>
    <w:lvl w:ilvl="0" w:tplc="0C09000F">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7A6A85"/>
    <w:multiLevelType w:val="hybridMultilevel"/>
    <w:tmpl w:val="C94E3F4A"/>
    <w:lvl w:ilvl="0" w:tplc="C862D954">
      <w:start w:val="33"/>
      <w:numFmt w:val="decimal"/>
      <w:lvlText w:val="%1."/>
      <w:lvlJc w:val="left"/>
      <w:pPr>
        <w:ind w:left="720" w:hanging="360"/>
      </w:pPr>
      <w:rPr>
        <w:rFonts w:hint="default"/>
        <w:b w:val="0"/>
        <w:i w:val="0"/>
        <w:iCs w:val="0"/>
      </w:rPr>
    </w:lvl>
    <w:lvl w:ilvl="1" w:tplc="805A8EA2">
      <w:start w:val="1"/>
      <w:numFmt w:val="lowerLetter"/>
      <w:lvlText w:val="%2."/>
      <w:lvlJc w:val="left"/>
      <w:pPr>
        <w:ind w:left="1440" w:hanging="360"/>
      </w:pPr>
      <w:rPr>
        <w:i w:val="0"/>
        <w:iC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AD01D2"/>
    <w:multiLevelType w:val="multilevel"/>
    <w:tmpl w:val="47947EB8"/>
    <w:lvl w:ilvl="0">
      <w:start w:val="1"/>
      <w:numFmt w:val="decimal"/>
      <w:pStyle w:val="Heading1"/>
      <w:suff w:val="space"/>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6521" w:firstLine="0"/>
      </w:pPr>
      <w:rPr>
        <w:rFonts w:hint="default"/>
      </w:rPr>
    </w:lvl>
  </w:abstractNum>
  <w:abstractNum w:abstractNumId="20" w15:restartNumberingAfterBreak="0">
    <w:nsid w:val="405F4842"/>
    <w:multiLevelType w:val="multilevel"/>
    <w:tmpl w:val="281C291A"/>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1" w15:restartNumberingAfterBreak="0">
    <w:nsid w:val="43D62684"/>
    <w:multiLevelType w:val="hybridMultilevel"/>
    <w:tmpl w:val="B186EA6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1578A7"/>
    <w:multiLevelType w:val="multilevel"/>
    <w:tmpl w:val="3F2E3C94"/>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23"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C9837CB"/>
    <w:multiLevelType w:val="hybridMultilevel"/>
    <w:tmpl w:val="44C22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E6B1B1E"/>
    <w:multiLevelType w:val="hybridMultilevel"/>
    <w:tmpl w:val="2C02D17C"/>
    <w:lvl w:ilvl="0" w:tplc="F3B4DF56">
      <w:start w:val="20"/>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E12059"/>
    <w:multiLevelType w:val="hybridMultilevel"/>
    <w:tmpl w:val="6F8013FC"/>
    <w:lvl w:ilvl="0" w:tplc="576A169C">
      <w:start w:val="20"/>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30"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31" w15:restartNumberingAfterBreak="0">
    <w:nsid w:val="64F56A47"/>
    <w:multiLevelType w:val="hybridMultilevel"/>
    <w:tmpl w:val="F56A6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
  </w:num>
  <w:num w:numId="4">
    <w:abstractNumId w:val="2"/>
  </w:num>
  <w:num w:numId="5">
    <w:abstractNumId w:val="1"/>
  </w:num>
  <w:num w:numId="6">
    <w:abstractNumId w:val="0"/>
  </w:num>
  <w:num w:numId="7">
    <w:abstractNumId w:val="24"/>
  </w:num>
  <w:num w:numId="8">
    <w:abstractNumId w:val="23"/>
  </w:num>
  <w:num w:numId="9">
    <w:abstractNumId w:val="29"/>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2"/>
  </w:num>
  <w:num w:numId="14">
    <w:abstractNumId w:val="20"/>
  </w:num>
  <w:num w:numId="15">
    <w:abstractNumId w:val="30"/>
  </w:num>
  <w:num w:numId="16">
    <w:abstractNumId w:val="10"/>
  </w:num>
  <w:num w:numId="17">
    <w:abstractNumId w:val="17"/>
  </w:num>
  <w:num w:numId="18">
    <w:abstractNumId w:val="6"/>
  </w:num>
  <w:num w:numId="19">
    <w:abstractNumId w:val="18"/>
  </w:num>
  <w:num w:numId="20">
    <w:abstractNumId w:val="15"/>
  </w:num>
  <w:num w:numId="21">
    <w:abstractNumId w:val="28"/>
  </w:num>
  <w:num w:numId="22">
    <w:abstractNumId w:val="5"/>
  </w:num>
  <w:num w:numId="23">
    <w:abstractNumId w:val="27"/>
  </w:num>
  <w:num w:numId="24">
    <w:abstractNumId w:val="13"/>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5"/>
  </w:num>
  <w:num w:numId="29">
    <w:abstractNumId w:val="31"/>
  </w:num>
  <w:num w:numId="30">
    <w:abstractNumId w:val="21"/>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7"/>
  </w:num>
  <w:num w:numId="35">
    <w:abstractNumId w:val="16"/>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3"/>
    </w:lvlOverride>
    <w:lvlOverride w:ilvl="1">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1228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AB"/>
    <w:rsid w:val="00000175"/>
    <w:rsid w:val="000003B7"/>
    <w:rsid w:val="000005FE"/>
    <w:rsid w:val="000007EC"/>
    <w:rsid w:val="0000089C"/>
    <w:rsid w:val="00000AF4"/>
    <w:rsid w:val="00000BFC"/>
    <w:rsid w:val="00000C55"/>
    <w:rsid w:val="00000D0A"/>
    <w:rsid w:val="00000E03"/>
    <w:rsid w:val="00000F40"/>
    <w:rsid w:val="0000112E"/>
    <w:rsid w:val="000011F6"/>
    <w:rsid w:val="0000131F"/>
    <w:rsid w:val="00001480"/>
    <w:rsid w:val="0000189E"/>
    <w:rsid w:val="000019B3"/>
    <w:rsid w:val="000019F9"/>
    <w:rsid w:val="00001A67"/>
    <w:rsid w:val="00001B69"/>
    <w:rsid w:val="00001DAF"/>
    <w:rsid w:val="00001DB3"/>
    <w:rsid w:val="00001FFF"/>
    <w:rsid w:val="00002118"/>
    <w:rsid w:val="00002459"/>
    <w:rsid w:val="00002BD2"/>
    <w:rsid w:val="000032AB"/>
    <w:rsid w:val="0000377A"/>
    <w:rsid w:val="0000394C"/>
    <w:rsid w:val="00003A76"/>
    <w:rsid w:val="00003E4E"/>
    <w:rsid w:val="00003F9E"/>
    <w:rsid w:val="00004528"/>
    <w:rsid w:val="0000464F"/>
    <w:rsid w:val="00004C72"/>
    <w:rsid w:val="00004CEE"/>
    <w:rsid w:val="00005035"/>
    <w:rsid w:val="00005066"/>
    <w:rsid w:val="000051DC"/>
    <w:rsid w:val="0000527E"/>
    <w:rsid w:val="00005391"/>
    <w:rsid w:val="0000564F"/>
    <w:rsid w:val="0000565D"/>
    <w:rsid w:val="00005751"/>
    <w:rsid w:val="00005BB1"/>
    <w:rsid w:val="00005C2C"/>
    <w:rsid w:val="00005E8E"/>
    <w:rsid w:val="00005FF3"/>
    <w:rsid w:val="000063C9"/>
    <w:rsid w:val="00006515"/>
    <w:rsid w:val="00006965"/>
    <w:rsid w:val="000069C0"/>
    <w:rsid w:val="00006A0D"/>
    <w:rsid w:val="00006B1E"/>
    <w:rsid w:val="00006E7C"/>
    <w:rsid w:val="00007079"/>
    <w:rsid w:val="0000709A"/>
    <w:rsid w:val="000070B9"/>
    <w:rsid w:val="0000747C"/>
    <w:rsid w:val="0000789F"/>
    <w:rsid w:val="00007949"/>
    <w:rsid w:val="00010102"/>
    <w:rsid w:val="00010181"/>
    <w:rsid w:val="00010A84"/>
    <w:rsid w:val="00010AAB"/>
    <w:rsid w:val="00010B02"/>
    <w:rsid w:val="00010E24"/>
    <w:rsid w:val="000116B0"/>
    <w:rsid w:val="000116FE"/>
    <w:rsid w:val="00011772"/>
    <w:rsid w:val="00011D7C"/>
    <w:rsid w:val="00011E53"/>
    <w:rsid w:val="00011F03"/>
    <w:rsid w:val="00012069"/>
    <w:rsid w:val="0001226E"/>
    <w:rsid w:val="000125A7"/>
    <w:rsid w:val="000127EA"/>
    <w:rsid w:val="000129D5"/>
    <w:rsid w:val="00012A1D"/>
    <w:rsid w:val="00012AED"/>
    <w:rsid w:val="00012C93"/>
    <w:rsid w:val="000131A3"/>
    <w:rsid w:val="0001332B"/>
    <w:rsid w:val="00013922"/>
    <w:rsid w:val="00013BBB"/>
    <w:rsid w:val="00013C13"/>
    <w:rsid w:val="00013E04"/>
    <w:rsid w:val="00013F7B"/>
    <w:rsid w:val="00013FA4"/>
    <w:rsid w:val="000141A0"/>
    <w:rsid w:val="0001445D"/>
    <w:rsid w:val="00014554"/>
    <w:rsid w:val="00014655"/>
    <w:rsid w:val="0001486D"/>
    <w:rsid w:val="00014B89"/>
    <w:rsid w:val="00015084"/>
    <w:rsid w:val="00015219"/>
    <w:rsid w:val="000156BB"/>
    <w:rsid w:val="00015CEE"/>
    <w:rsid w:val="00015ED6"/>
    <w:rsid w:val="000168FF"/>
    <w:rsid w:val="00016CA2"/>
    <w:rsid w:val="00016F0F"/>
    <w:rsid w:val="00016F28"/>
    <w:rsid w:val="00016F93"/>
    <w:rsid w:val="0001706B"/>
    <w:rsid w:val="000173B3"/>
    <w:rsid w:val="000174A4"/>
    <w:rsid w:val="00017533"/>
    <w:rsid w:val="00017762"/>
    <w:rsid w:val="00020145"/>
    <w:rsid w:val="000201E5"/>
    <w:rsid w:val="00020297"/>
    <w:rsid w:val="000203D6"/>
    <w:rsid w:val="00020680"/>
    <w:rsid w:val="00020A3E"/>
    <w:rsid w:val="00020B01"/>
    <w:rsid w:val="00020D44"/>
    <w:rsid w:val="00020E9F"/>
    <w:rsid w:val="00021016"/>
    <w:rsid w:val="00021115"/>
    <w:rsid w:val="000214D5"/>
    <w:rsid w:val="00021697"/>
    <w:rsid w:val="00021720"/>
    <w:rsid w:val="0002188E"/>
    <w:rsid w:val="0002192B"/>
    <w:rsid w:val="00021A39"/>
    <w:rsid w:val="00021C7B"/>
    <w:rsid w:val="0002202A"/>
    <w:rsid w:val="00022156"/>
    <w:rsid w:val="00022206"/>
    <w:rsid w:val="0002238F"/>
    <w:rsid w:val="0002276F"/>
    <w:rsid w:val="0002282A"/>
    <w:rsid w:val="00022AB9"/>
    <w:rsid w:val="000231D8"/>
    <w:rsid w:val="00023241"/>
    <w:rsid w:val="00023566"/>
    <w:rsid w:val="00023826"/>
    <w:rsid w:val="00023831"/>
    <w:rsid w:val="00024071"/>
    <w:rsid w:val="00024264"/>
    <w:rsid w:val="00024343"/>
    <w:rsid w:val="000245F1"/>
    <w:rsid w:val="00024F0C"/>
    <w:rsid w:val="00024F40"/>
    <w:rsid w:val="000250D0"/>
    <w:rsid w:val="00025108"/>
    <w:rsid w:val="0002513F"/>
    <w:rsid w:val="000251B7"/>
    <w:rsid w:val="00025A49"/>
    <w:rsid w:val="00025C2C"/>
    <w:rsid w:val="00025C4A"/>
    <w:rsid w:val="00025CEC"/>
    <w:rsid w:val="00025E7D"/>
    <w:rsid w:val="00025E92"/>
    <w:rsid w:val="00025FC9"/>
    <w:rsid w:val="00026247"/>
    <w:rsid w:val="000265D4"/>
    <w:rsid w:val="00026601"/>
    <w:rsid w:val="00026685"/>
    <w:rsid w:val="00026775"/>
    <w:rsid w:val="000267E1"/>
    <w:rsid w:val="000267E7"/>
    <w:rsid w:val="00026915"/>
    <w:rsid w:val="00026A01"/>
    <w:rsid w:val="00026A34"/>
    <w:rsid w:val="0002724B"/>
    <w:rsid w:val="000274B5"/>
    <w:rsid w:val="000279E0"/>
    <w:rsid w:val="00027D0C"/>
    <w:rsid w:val="00027D6E"/>
    <w:rsid w:val="000300FD"/>
    <w:rsid w:val="0003027A"/>
    <w:rsid w:val="0003042A"/>
    <w:rsid w:val="00030560"/>
    <w:rsid w:val="000309DF"/>
    <w:rsid w:val="00030C39"/>
    <w:rsid w:val="00030E97"/>
    <w:rsid w:val="00031008"/>
    <w:rsid w:val="00031359"/>
    <w:rsid w:val="00031E0D"/>
    <w:rsid w:val="00031F08"/>
    <w:rsid w:val="00031FAF"/>
    <w:rsid w:val="000320FB"/>
    <w:rsid w:val="00032304"/>
    <w:rsid w:val="00032421"/>
    <w:rsid w:val="00032B4D"/>
    <w:rsid w:val="0003335A"/>
    <w:rsid w:val="00033E2D"/>
    <w:rsid w:val="00033FFF"/>
    <w:rsid w:val="00034091"/>
    <w:rsid w:val="00034910"/>
    <w:rsid w:val="00034BA7"/>
    <w:rsid w:val="000350A9"/>
    <w:rsid w:val="00035409"/>
    <w:rsid w:val="00035604"/>
    <w:rsid w:val="00035A5B"/>
    <w:rsid w:val="00035B2E"/>
    <w:rsid w:val="00035DBA"/>
    <w:rsid w:val="00035FA3"/>
    <w:rsid w:val="00036060"/>
    <w:rsid w:val="000369C4"/>
    <w:rsid w:val="000369FC"/>
    <w:rsid w:val="00036C59"/>
    <w:rsid w:val="00036E6A"/>
    <w:rsid w:val="00037098"/>
    <w:rsid w:val="000370A2"/>
    <w:rsid w:val="0003710A"/>
    <w:rsid w:val="000374C4"/>
    <w:rsid w:val="0003761B"/>
    <w:rsid w:val="00037C17"/>
    <w:rsid w:val="00037F2D"/>
    <w:rsid w:val="000401E4"/>
    <w:rsid w:val="00040A67"/>
    <w:rsid w:val="00040DAA"/>
    <w:rsid w:val="00040DE0"/>
    <w:rsid w:val="00041406"/>
    <w:rsid w:val="0004156B"/>
    <w:rsid w:val="00041BBB"/>
    <w:rsid w:val="00041C37"/>
    <w:rsid w:val="00041DB4"/>
    <w:rsid w:val="00042334"/>
    <w:rsid w:val="0004264F"/>
    <w:rsid w:val="000429AC"/>
    <w:rsid w:val="00042B6A"/>
    <w:rsid w:val="00042B99"/>
    <w:rsid w:val="00042C74"/>
    <w:rsid w:val="00042CF3"/>
    <w:rsid w:val="000430E3"/>
    <w:rsid w:val="0004328A"/>
    <w:rsid w:val="00043435"/>
    <w:rsid w:val="00043FCC"/>
    <w:rsid w:val="00044254"/>
    <w:rsid w:val="0004435A"/>
    <w:rsid w:val="000444A5"/>
    <w:rsid w:val="0004452C"/>
    <w:rsid w:val="0004479D"/>
    <w:rsid w:val="0004494A"/>
    <w:rsid w:val="0004496B"/>
    <w:rsid w:val="00044A9B"/>
    <w:rsid w:val="00044BE4"/>
    <w:rsid w:val="00044C0F"/>
    <w:rsid w:val="00044F2A"/>
    <w:rsid w:val="00044F54"/>
    <w:rsid w:val="00044FCD"/>
    <w:rsid w:val="0004521A"/>
    <w:rsid w:val="000454CB"/>
    <w:rsid w:val="000456B4"/>
    <w:rsid w:val="00045757"/>
    <w:rsid w:val="00045DA5"/>
    <w:rsid w:val="00045E07"/>
    <w:rsid w:val="00045ECD"/>
    <w:rsid w:val="00045F12"/>
    <w:rsid w:val="00045F6F"/>
    <w:rsid w:val="0004610E"/>
    <w:rsid w:val="00046BB3"/>
    <w:rsid w:val="00046D17"/>
    <w:rsid w:val="00046DFE"/>
    <w:rsid w:val="00046F40"/>
    <w:rsid w:val="000472A9"/>
    <w:rsid w:val="00047845"/>
    <w:rsid w:val="00047CAA"/>
    <w:rsid w:val="00047E0A"/>
    <w:rsid w:val="00047F3D"/>
    <w:rsid w:val="000501CE"/>
    <w:rsid w:val="0005023C"/>
    <w:rsid w:val="0005027C"/>
    <w:rsid w:val="000505F3"/>
    <w:rsid w:val="00050697"/>
    <w:rsid w:val="000506E6"/>
    <w:rsid w:val="0005092D"/>
    <w:rsid w:val="000509DA"/>
    <w:rsid w:val="00050D43"/>
    <w:rsid w:val="00050D5D"/>
    <w:rsid w:val="00050D98"/>
    <w:rsid w:val="000510BF"/>
    <w:rsid w:val="00051205"/>
    <w:rsid w:val="000513FF"/>
    <w:rsid w:val="00051485"/>
    <w:rsid w:val="000516C4"/>
    <w:rsid w:val="00051790"/>
    <w:rsid w:val="000517C0"/>
    <w:rsid w:val="00052140"/>
    <w:rsid w:val="00052234"/>
    <w:rsid w:val="00052488"/>
    <w:rsid w:val="000524F5"/>
    <w:rsid w:val="00052880"/>
    <w:rsid w:val="00052955"/>
    <w:rsid w:val="00052ACB"/>
    <w:rsid w:val="00052D63"/>
    <w:rsid w:val="00052DBE"/>
    <w:rsid w:val="00052E09"/>
    <w:rsid w:val="00053049"/>
    <w:rsid w:val="0005342B"/>
    <w:rsid w:val="00053473"/>
    <w:rsid w:val="000534F8"/>
    <w:rsid w:val="00053861"/>
    <w:rsid w:val="000538FC"/>
    <w:rsid w:val="00054789"/>
    <w:rsid w:val="0005484D"/>
    <w:rsid w:val="00054916"/>
    <w:rsid w:val="00054BFB"/>
    <w:rsid w:val="00054F0C"/>
    <w:rsid w:val="00054F2F"/>
    <w:rsid w:val="00055104"/>
    <w:rsid w:val="0005553D"/>
    <w:rsid w:val="00055867"/>
    <w:rsid w:val="000558C2"/>
    <w:rsid w:val="00055AE7"/>
    <w:rsid w:val="00055D16"/>
    <w:rsid w:val="00055EFD"/>
    <w:rsid w:val="00056120"/>
    <w:rsid w:val="00056249"/>
    <w:rsid w:val="0005626E"/>
    <w:rsid w:val="00056347"/>
    <w:rsid w:val="0005680C"/>
    <w:rsid w:val="00056A47"/>
    <w:rsid w:val="00056C61"/>
    <w:rsid w:val="00056DC3"/>
    <w:rsid w:val="00056F3D"/>
    <w:rsid w:val="0005736C"/>
    <w:rsid w:val="00057467"/>
    <w:rsid w:val="0005765E"/>
    <w:rsid w:val="000577DC"/>
    <w:rsid w:val="00057C98"/>
    <w:rsid w:val="000600C6"/>
    <w:rsid w:val="000602B1"/>
    <w:rsid w:val="0006123E"/>
    <w:rsid w:val="000620AF"/>
    <w:rsid w:val="00062290"/>
    <w:rsid w:val="000627C9"/>
    <w:rsid w:val="00062BD8"/>
    <w:rsid w:val="00062CBD"/>
    <w:rsid w:val="0006302E"/>
    <w:rsid w:val="000630AF"/>
    <w:rsid w:val="000632A8"/>
    <w:rsid w:val="000632F2"/>
    <w:rsid w:val="000634D5"/>
    <w:rsid w:val="0006368E"/>
    <w:rsid w:val="00063781"/>
    <w:rsid w:val="000637A6"/>
    <w:rsid w:val="00063858"/>
    <w:rsid w:val="0006388F"/>
    <w:rsid w:val="00063E00"/>
    <w:rsid w:val="00063E0D"/>
    <w:rsid w:val="0006402F"/>
    <w:rsid w:val="00064155"/>
    <w:rsid w:val="00064205"/>
    <w:rsid w:val="000643B2"/>
    <w:rsid w:val="0006487F"/>
    <w:rsid w:val="0006493F"/>
    <w:rsid w:val="00064B9D"/>
    <w:rsid w:val="000650E8"/>
    <w:rsid w:val="000654E7"/>
    <w:rsid w:val="00065533"/>
    <w:rsid w:val="0006594E"/>
    <w:rsid w:val="00065A76"/>
    <w:rsid w:val="00065A85"/>
    <w:rsid w:val="00065CD9"/>
    <w:rsid w:val="00065D26"/>
    <w:rsid w:val="000663D2"/>
    <w:rsid w:val="0006646E"/>
    <w:rsid w:val="00066BBA"/>
    <w:rsid w:val="00066C89"/>
    <w:rsid w:val="0006744F"/>
    <w:rsid w:val="000676CB"/>
    <w:rsid w:val="00067764"/>
    <w:rsid w:val="00067AC4"/>
    <w:rsid w:val="0007013D"/>
    <w:rsid w:val="0007024F"/>
    <w:rsid w:val="0007038C"/>
    <w:rsid w:val="00070676"/>
    <w:rsid w:val="000708BF"/>
    <w:rsid w:val="00070D2B"/>
    <w:rsid w:val="00070DC5"/>
    <w:rsid w:val="00070E0F"/>
    <w:rsid w:val="00071509"/>
    <w:rsid w:val="00072012"/>
    <w:rsid w:val="0007212A"/>
    <w:rsid w:val="000722DD"/>
    <w:rsid w:val="00072345"/>
    <w:rsid w:val="000725EF"/>
    <w:rsid w:val="00073206"/>
    <w:rsid w:val="000733DA"/>
    <w:rsid w:val="000733F3"/>
    <w:rsid w:val="00073775"/>
    <w:rsid w:val="00073889"/>
    <w:rsid w:val="00073BE1"/>
    <w:rsid w:val="00073F82"/>
    <w:rsid w:val="00073FAB"/>
    <w:rsid w:val="0007410A"/>
    <w:rsid w:val="000743BD"/>
    <w:rsid w:val="0007496A"/>
    <w:rsid w:val="00074BD6"/>
    <w:rsid w:val="00074DF5"/>
    <w:rsid w:val="00074F5E"/>
    <w:rsid w:val="0007501E"/>
    <w:rsid w:val="00075115"/>
    <w:rsid w:val="0007527E"/>
    <w:rsid w:val="00075871"/>
    <w:rsid w:val="00075BEC"/>
    <w:rsid w:val="00075CAE"/>
    <w:rsid w:val="00076294"/>
    <w:rsid w:val="000764A7"/>
    <w:rsid w:val="000765E7"/>
    <w:rsid w:val="00076BCE"/>
    <w:rsid w:val="00076F57"/>
    <w:rsid w:val="0007702B"/>
    <w:rsid w:val="000770B9"/>
    <w:rsid w:val="00077134"/>
    <w:rsid w:val="000775D4"/>
    <w:rsid w:val="00077798"/>
    <w:rsid w:val="00077A29"/>
    <w:rsid w:val="00077F26"/>
    <w:rsid w:val="00080179"/>
    <w:rsid w:val="000802FC"/>
    <w:rsid w:val="00080938"/>
    <w:rsid w:val="000809E0"/>
    <w:rsid w:val="00080A49"/>
    <w:rsid w:val="00081753"/>
    <w:rsid w:val="00081FD5"/>
    <w:rsid w:val="0008261B"/>
    <w:rsid w:val="000827F2"/>
    <w:rsid w:val="00082865"/>
    <w:rsid w:val="0008294A"/>
    <w:rsid w:val="0008299A"/>
    <w:rsid w:val="00082D2F"/>
    <w:rsid w:val="00082D5A"/>
    <w:rsid w:val="00082D8A"/>
    <w:rsid w:val="00083125"/>
    <w:rsid w:val="00083736"/>
    <w:rsid w:val="0008374E"/>
    <w:rsid w:val="00083C65"/>
    <w:rsid w:val="00083D70"/>
    <w:rsid w:val="00083DD5"/>
    <w:rsid w:val="00083F3D"/>
    <w:rsid w:val="0008421C"/>
    <w:rsid w:val="000848A4"/>
    <w:rsid w:val="000848D6"/>
    <w:rsid w:val="00084ABA"/>
    <w:rsid w:val="00084CB0"/>
    <w:rsid w:val="00085210"/>
    <w:rsid w:val="000852A4"/>
    <w:rsid w:val="000857EF"/>
    <w:rsid w:val="000859E5"/>
    <w:rsid w:val="00085E27"/>
    <w:rsid w:val="00085FE6"/>
    <w:rsid w:val="0008601E"/>
    <w:rsid w:val="00086183"/>
    <w:rsid w:val="000862D2"/>
    <w:rsid w:val="00086391"/>
    <w:rsid w:val="000867C3"/>
    <w:rsid w:val="00086967"/>
    <w:rsid w:val="00086A21"/>
    <w:rsid w:val="00086E14"/>
    <w:rsid w:val="00086E96"/>
    <w:rsid w:val="000873B0"/>
    <w:rsid w:val="0008745C"/>
    <w:rsid w:val="00087CC3"/>
    <w:rsid w:val="00087CC5"/>
    <w:rsid w:val="00087DA2"/>
    <w:rsid w:val="00087EAF"/>
    <w:rsid w:val="00090303"/>
    <w:rsid w:val="00090331"/>
    <w:rsid w:val="00090A9A"/>
    <w:rsid w:val="00090E2A"/>
    <w:rsid w:val="000913D0"/>
    <w:rsid w:val="00091471"/>
    <w:rsid w:val="00091514"/>
    <w:rsid w:val="00091655"/>
    <w:rsid w:val="000916B6"/>
    <w:rsid w:val="00091878"/>
    <w:rsid w:val="00091DE0"/>
    <w:rsid w:val="00091E66"/>
    <w:rsid w:val="00092020"/>
    <w:rsid w:val="000921D5"/>
    <w:rsid w:val="00092341"/>
    <w:rsid w:val="000924D4"/>
    <w:rsid w:val="0009257C"/>
    <w:rsid w:val="00092708"/>
    <w:rsid w:val="00093138"/>
    <w:rsid w:val="00093176"/>
    <w:rsid w:val="00093289"/>
    <w:rsid w:val="000936A3"/>
    <w:rsid w:val="000938AE"/>
    <w:rsid w:val="00093A89"/>
    <w:rsid w:val="00094009"/>
    <w:rsid w:val="0009429A"/>
    <w:rsid w:val="00094312"/>
    <w:rsid w:val="00094617"/>
    <w:rsid w:val="00094BBA"/>
    <w:rsid w:val="0009523F"/>
    <w:rsid w:val="000956BD"/>
    <w:rsid w:val="00095B19"/>
    <w:rsid w:val="00095B3F"/>
    <w:rsid w:val="00095B62"/>
    <w:rsid w:val="00095E8C"/>
    <w:rsid w:val="000961D8"/>
    <w:rsid w:val="00096554"/>
    <w:rsid w:val="000965A9"/>
    <w:rsid w:val="00096DFC"/>
    <w:rsid w:val="000971D0"/>
    <w:rsid w:val="0009761C"/>
    <w:rsid w:val="0009781E"/>
    <w:rsid w:val="00097BE2"/>
    <w:rsid w:val="00097E0C"/>
    <w:rsid w:val="00097EA4"/>
    <w:rsid w:val="00097F39"/>
    <w:rsid w:val="000A0317"/>
    <w:rsid w:val="000A04D1"/>
    <w:rsid w:val="000A052A"/>
    <w:rsid w:val="000A0635"/>
    <w:rsid w:val="000A0B3F"/>
    <w:rsid w:val="000A0DA3"/>
    <w:rsid w:val="000A0FC5"/>
    <w:rsid w:val="000A1222"/>
    <w:rsid w:val="000A1272"/>
    <w:rsid w:val="000A1719"/>
    <w:rsid w:val="000A17D7"/>
    <w:rsid w:val="000A17DC"/>
    <w:rsid w:val="000A1885"/>
    <w:rsid w:val="000A195B"/>
    <w:rsid w:val="000A199E"/>
    <w:rsid w:val="000A1A01"/>
    <w:rsid w:val="000A1CAC"/>
    <w:rsid w:val="000A1E44"/>
    <w:rsid w:val="000A237A"/>
    <w:rsid w:val="000A28F1"/>
    <w:rsid w:val="000A2AF1"/>
    <w:rsid w:val="000A2BB2"/>
    <w:rsid w:val="000A2CB2"/>
    <w:rsid w:val="000A308A"/>
    <w:rsid w:val="000A32A8"/>
    <w:rsid w:val="000A356F"/>
    <w:rsid w:val="000A373C"/>
    <w:rsid w:val="000A396B"/>
    <w:rsid w:val="000A3AE8"/>
    <w:rsid w:val="000A3B62"/>
    <w:rsid w:val="000A4291"/>
    <w:rsid w:val="000A4535"/>
    <w:rsid w:val="000A47D5"/>
    <w:rsid w:val="000A4BE6"/>
    <w:rsid w:val="000A4ECD"/>
    <w:rsid w:val="000A5072"/>
    <w:rsid w:val="000A512B"/>
    <w:rsid w:val="000A5138"/>
    <w:rsid w:val="000A52CF"/>
    <w:rsid w:val="000A53B8"/>
    <w:rsid w:val="000A5CFE"/>
    <w:rsid w:val="000A5DF8"/>
    <w:rsid w:val="000A5EBD"/>
    <w:rsid w:val="000A6002"/>
    <w:rsid w:val="000A6326"/>
    <w:rsid w:val="000A63FC"/>
    <w:rsid w:val="000A6AD8"/>
    <w:rsid w:val="000A6C2D"/>
    <w:rsid w:val="000A7082"/>
    <w:rsid w:val="000A70B5"/>
    <w:rsid w:val="000A7120"/>
    <w:rsid w:val="000A7308"/>
    <w:rsid w:val="000A745F"/>
    <w:rsid w:val="000A7890"/>
    <w:rsid w:val="000A78B2"/>
    <w:rsid w:val="000A7A61"/>
    <w:rsid w:val="000A7A8C"/>
    <w:rsid w:val="000A7E23"/>
    <w:rsid w:val="000A7F05"/>
    <w:rsid w:val="000B0232"/>
    <w:rsid w:val="000B0D2A"/>
    <w:rsid w:val="000B12C9"/>
    <w:rsid w:val="000B130E"/>
    <w:rsid w:val="000B136C"/>
    <w:rsid w:val="000B14B6"/>
    <w:rsid w:val="000B15E8"/>
    <w:rsid w:val="000B16E9"/>
    <w:rsid w:val="000B1CE9"/>
    <w:rsid w:val="000B2052"/>
    <w:rsid w:val="000B2311"/>
    <w:rsid w:val="000B23F7"/>
    <w:rsid w:val="000B26E1"/>
    <w:rsid w:val="000B2E3C"/>
    <w:rsid w:val="000B30D3"/>
    <w:rsid w:val="000B3375"/>
    <w:rsid w:val="000B33BE"/>
    <w:rsid w:val="000B3645"/>
    <w:rsid w:val="000B38A7"/>
    <w:rsid w:val="000B3913"/>
    <w:rsid w:val="000B3C83"/>
    <w:rsid w:val="000B3E1A"/>
    <w:rsid w:val="000B404D"/>
    <w:rsid w:val="000B4416"/>
    <w:rsid w:val="000B48B2"/>
    <w:rsid w:val="000B4AA3"/>
    <w:rsid w:val="000B4AC4"/>
    <w:rsid w:val="000B4ED3"/>
    <w:rsid w:val="000B4F26"/>
    <w:rsid w:val="000B4F55"/>
    <w:rsid w:val="000B501E"/>
    <w:rsid w:val="000B5048"/>
    <w:rsid w:val="000B50A1"/>
    <w:rsid w:val="000B5319"/>
    <w:rsid w:val="000B552A"/>
    <w:rsid w:val="000B5859"/>
    <w:rsid w:val="000B5B12"/>
    <w:rsid w:val="000B5BC3"/>
    <w:rsid w:val="000B5E16"/>
    <w:rsid w:val="000B5FCD"/>
    <w:rsid w:val="000B6232"/>
    <w:rsid w:val="000B6367"/>
    <w:rsid w:val="000B6BDD"/>
    <w:rsid w:val="000B6C05"/>
    <w:rsid w:val="000B6EF1"/>
    <w:rsid w:val="000B7379"/>
    <w:rsid w:val="000B7493"/>
    <w:rsid w:val="000B779A"/>
    <w:rsid w:val="000B7C0A"/>
    <w:rsid w:val="000B7C0B"/>
    <w:rsid w:val="000C0054"/>
    <w:rsid w:val="000C0404"/>
    <w:rsid w:val="000C0550"/>
    <w:rsid w:val="000C0668"/>
    <w:rsid w:val="000C07A3"/>
    <w:rsid w:val="000C08D4"/>
    <w:rsid w:val="000C0BED"/>
    <w:rsid w:val="000C0FC1"/>
    <w:rsid w:val="000C110A"/>
    <w:rsid w:val="000C12B8"/>
    <w:rsid w:val="000C1479"/>
    <w:rsid w:val="000C15EA"/>
    <w:rsid w:val="000C176B"/>
    <w:rsid w:val="000C17F9"/>
    <w:rsid w:val="000C1A31"/>
    <w:rsid w:val="000C1CCD"/>
    <w:rsid w:val="000C1E85"/>
    <w:rsid w:val="000C1FED"/>
    <w:rsid w:val="000C20BD"/>
    <w:rsid w:val="000C2684"/>
    <w:rsid w:val="000C2817"/>
    <w:rsid w:val="000C298B"/>
    <w:rsid w:val="000C2A08"/>
    <w:rsid w:val="000C2B24"/>
    <w:rsid w:val="000C2B4E"/>
    <w:rsid w:val="000C2BEE"/>
    <w:rsid w:val="000C2CC3"/>
    <w:rsid w:val="000C31EF"/>
    <w:rsid w:val="000C3387"/>
    <w:rsid w:val="000C3500"/>
    <w:rsid w:val="000C364C"/>
    <w:rsid w:val="000C375A"/>
    <w:rsid w:val="000C3ED4"/>
    <w:rsid w:val="000C419E"/>
    <w:rsid w:val="000C4561"/>
    <w:rsid w:val="000C4CE5"/>
    <w:rsid w:val="000C4F4B"/>
    <w:rsid w:val="000C5048"/>
    <w:rsid w:val="000C524F"/>
    <w:rsid w:val="000C5334"/>
    <w:rsid w:val="000C5396"/>
    <w:rsid w:val="000C595E"/>
    <w:rsid w:val="000C5B1C"/>
    <w:rsid w:val="000C5D3D"/>
    <w:rsid w:val="000C5EA5"/>
    <w:rsid w:val="000C5F14"/>
    <w:rsid w:val="000C6270"/>
    <w:rsid w:val="000C6455"/>
    <w:rsid w:val="000C64E1"/>
    <w:rsid w:val="000C6593"/>
    <w:rsid w:val="000C6B39"/>
    <w:rsid w:val="000C6FD6"/>
    <w:rsid w:val="000C71A9"/>
    <w:rsid w:val="000C7911"/>
    <w:rsid w:val="000C7F15"/>
    <w:rsid w:val="000D0093"/>
    <w:rsid w:val="000D0533"/>
    <w:rsid w:val="000D0587"/>
    <w:rsid w:val="000D0A68"/>
    <w:rsid w:val="000D0BE0"/>
    <w:rsid w:val="000D0C9D"/>
    <w:rsid w:val="000D0F4B"/>
    <w:rsid w:val="000D115C"/>
    <w:rsid w:val="000D1194"/>
    <w:rsid w:val="000D1330"/>
    <w:rsid w:val="000D191C"/>
    <w:rsid w:val="000D1D8A"/>
    <w:rsid w:val="000D1F40"/>
    <w:rsid w:val="000D2214"/>
    <w:rsid w:val="000D235B"/>
    <w:rsid w:val="000D280D"/>
    <w:rsid w:val="000D28DE"/>
    <w:rsid w:val="000D2B0F"/>
    <w:rsid w:val="000D2DE0"/>
    <w:rsid w:val="000D3099"/>
    <w:rsid w:val="000D3506"/>
    <w:rsid w:val="000D41D3"/>
    <w:rsid w:val="000D41DF"/>
    <w:rsid w:val="000D477B"/>
    <w:rsid w:val="000D4784"/>
    <w:rsid w:val="000D47CE"/>
    <w:rsid w:val="000D4908"/>
    <w:rsid w:val="000D495D"/>
    <w:rsid w:val="000D4988"/>
    <w:rsid w:val="000D4A04"/>
    <w:rsid w:val="000D4D29"/>
    <w:rsid w:val="000D4DA3"/>
    <w:rsid w:val="000D4E9D"/>
    <w:rsid w:val="000D5043"/>
    <w:rsid w:val="000D52EF"/>
    <w:rsid w:val="000D54D1"/>
    <w:rsid w:val="000D58D9"/>
    <w:rsid w:val="000D5929"/>
    <w:rsid w:val="000D5A1A"/>
    <w:rsid w:val="000D5AFB"/>
    <w:rsid w:val="000D5CB1"/>
    <w:rsid w:val="000D5DA8"/>
    <w:rsid w:val="000D5DBD"/>
    <w:rsid w:val="000D5EB0"/>
    <w:rsid w:val="000D5F68"/>
    <w:rsid w:val="000D6209"/>
    <w:rsid w:val="000D686A"/>
    <w:rsid w:val="000D68A9"/>
    <w:rsid w:val="000D68D3"/>
    <w:rsid w:val="000D6DE7"/>
    <w:rsid w:val="000D70B0"/>
    <w:rsid w:val="000D739D"/>
    <w:rsid w:val="000D74E2"/>
    <w:rsid w:val="000D7674"/>
    <w:rsid w:val="000D77A6"/>
    <w:rsid w:val="000D78EB"/>
    <w:rsid w:val="000D7A9D"/>
    <w:rsid w:val="000D7AFF"/>
    <w:rsid w:val="000D7D54"/>
    <w:rsid w:val="000D7F5E"/>
    <w:rsid w:val="000D7F68"/>
    <w:rsid w:val="000E02E0"/>
    <w:rsid w:val="000E04FC"/>
    <w:rsid w:val="000E0801"/>
    <w:rsid w:val="000E0C14"/>
    <w:rsid w:val="000E0C9A"/>
    <w:rsid w:val="000E1253"/>
    <w:rsid w:val="000E132B"/>
    <w:rsid w:val="000E13DD"/>
    <w:rsid w:val="000E1473"/>
    <w:rsid w:val="000E18FF"/>
    <w:rsid w:val="000E197C"/>
    <w:rsid w:val="000E1D09"/>
    <w:rsid w:val="000E1D0A"/>
    <w:rsid w:val="000E1D54"/>
    <w:rsid w:val="000E21F2"/>
    <w:rsid w:val="000E2479"/>
    <w:rsid w:val="000E256C"/>
    <w:rsid w:val="000E258A"/>
    <w:rsid w:val="000E26CE"/>
    <w:rsid w:val="000E2795"/>
    <w:rsid w:val="000E29ED"/>
    <w:rsid w:val="000E29F8"/>
    <w:rsid w:val="000E2B25"/>
    <w:rsid w:val="000E2C94"/>
    <w:rsid w:val="000E2CD5"/>
    <w:rsid w:val="000E3586"/>
    <w:rsid w:val="000E3766"/>
    <w:rsid w:val="000E3A6B"/>
    <w:rsid w:val="000E3CCA"/>
    <w:rsid w:val="000E3F67"/>
    <w:rsid w:val="000E43C5"/>
    <w:rsid w:val="000E44C3"/>
    <w:rsid w:val="000E45E9"/>
    <w:rsid w:val="000E465C"/>
    <w:rsid w:val="000E4718"/>
    <w:rsid w:val="000E49E2"/>
    <w:rsid w:val="000E4AA4"/>
    <w:rsid w:val="000E4C3F"/>
    <w:rsid w:val="000E4D2C"/>
    <w:rsid w:val="000E4D7F"/>
    <w:rsid w:val="000E4E3E"/>
    <w:rsid w:val="000E4F66"/>
    <w:rsid w:val="000E537B"/>
    <w:rsid w:val="000E58D9"/>
    <w:rsid w:val="000E58E5"/>
    <w:rsid w:val="000E5B4E"/>
    <w:rsid w:val="000E61B2"/>
    <w:rsid w:val="000E65FC"/>
    <w:rsid w:val="000E66F3"/>
    <w:rsid w:val="000E6AA6"/>
    <w:rsid w:val="000E6ABE"/>
    <w:rsid w:val="000E72DE"/>
    <w:rsid w:val="000E7309"/>
    <w:rsid w:val="000E7458"/>
    <w:rsid w:val="000E7D27"/>
    <w:rsid w:val="000E7EC3"/>
    <w:rsid w:val="000F0196"/>
    <w:rsid w:val="000F03E8"/>
    <w:rsid w:val="000F05E4"/>
    <w:rsid w:val="000F0837"/>
    <w:rsid w:val="000F0C41"/>
    <w:rsid w:val="000F0FA0"/>
    <w:rsid w:val="000F1318"/>
    <w:rsid w:val="000F1410"/>
    <w:rsid w:val="000F167A"/>
    <w:rsid w:val="000F17B9"/>
    <w:rsid w:val="000F1E76"/>
    <w:rsid w:val="000F201A"/>
    <w:rsid w:val="000F21F7"/>
    <w:rsid w:val="000F2267"/>
    <w:rsid w:val="000F22AD"/>
    <w:rsid w:val="000F257C"/>
    <w:rsid w:val="000F2745"/>
    <w:rsid w:val="000F2AE3"/>
    <w:rsid w:val="000F2C9D"/>
    <w:rsid w:val="000F2CC2"/>
    <w:rsid w:val="000F2E06"/>
    <w:rsid w:val="000F2EEB"/>
    <w:rsid w:val="000F3146"/>
    <w:rsid w:val="000F314B"/>
    <w:rsid w:val="000F33D1"/>
    <w:rsid w:val="000F353F"/>
    <w:rsid w:val="000F3CA7"/>
    <w:rsid w:val="000F3EE1"/>
    <w:rsid w:val="000F3F45"/>
    <w:rsid w:val="000F418C"/>
    <w:rsid w:val="000F4206"/>
    <w:rsid w:val="000F428E"/>
    <w:rsid w:val="000F434D"/>
    <w:rsid w:val="000F4653"/>
    <w:rsid w:val="000F4657"/>
    <w:rsid w:val="000F48E3"/>
    <w:rsid w:val="000F4969"/>
    <w:rsid w:val="000F49C4"/>
    <w:rsid w:val="000F5158"/>
    <w:rsid w:val="000F550A"/>
    <w:rsid w:val="000F5616"/>
    <w:rsid w:val="000F5899"/>
    <w:rsid w:val="000F5935"/>
    <w:rsid w:val="000F5960"/>
    <w:rsid w:val="000F5BFA"/>
    <w:rsid w:val="000F5C22"/>
    <w:rsid w:val="000F5E61"/>
    <w:rsid w:val="000F6141"/>
    <w:rsid w:val="000F638D"/>
    <w:rsid w:val="000F65BB"/>
    <w:rsid w:val="000F6679"/>
    <w:rsid w:val="000F676B"/>
    <w:rsid w:val="000F68F6"/>
    <w:rsid w:val="000F69E7"/>
    <w:rsid w:val="000F6AAE"/>
    <w:rsid w:val="000F6BDB"/>
    <w:rsid w:val="000F6D5D"/>
    <w:rsid w:val="000F73DE"/>
    <w:rsid w:val="000F7403"/>
    <w:rsid w:val="000F741F"/>
    <w:rsid w:val="000F74F1"/>
    <w:rsid w:val="000F7A9E"/>
    <w:rsid w:val="000F7D1C"/>
    <w:rsid w:val="000F7FC8"/>
    <w:rsid w:val="0010010C"/>
    <w:rsid w:val="00100111"/>
    <w:rsid w:val="00100197"/>
    <w:rsid w:val="00100403"/>
    <w:rsid w:val="00100413"/>
    <w:rsid w:val="0010047B"/>
    <w:rsid w:val="00100554"/>
    <w:rsid w:val="001006C9"/>
    <w:rsid w:val="00100E36"/>
    <w:rsid w:val="00100E95"/>
    <w:rsid w:val="00100EC4"/>
    <w:rsid w:val="001010BA"/>
    <w:rsid w:val="0010113D"/>
    <w:rsid w:val="001016DE"/>
    <w:rsid w:val="001018AB"/>
    <w:rsid w:val="001018F1"/>
    <w:rsid w:val="00101D72"/>
    <w:rsid w:val="00101D7E"/>
    <w:rsid w:val="00101ED2"/>
    <w:rsid w:val="00102149"/>
    <w:rsid w:val="00102266"/>
    <w:rsid w:val="00102319"/>
    <w:rsid w:val="0010235C"/>
    <w:rsid w:val="00102658"/>
    <w:rsid w:val="001029B3"/>
    <w:rsid w:val="00102E4B"/>
    <w:rsid w:val="00102E81"/>
    <w:rsid w:val="00102EFE"/>
    <w:rsid w:val="0010322F"/>
    <w:rsid w:val="0010328A"/>
    <w:rsid w:val="00103C4E"/>
    <w:rsid w:val="00103E4C"/>
    <w:rsid w:val="0010408C"/>
    <w:rsid w:val="0010462B"/>
    <w:rsid w:val="00104631"/>
    <w:rsid w:val="0010474A"/>
    <w:rsid w:val="0010484D"/>
    <w:rsid w:val="001049D1"/>
    <w:rsid w:val="00104A02"/>
    <w:rsid w:val="00104C35"/>
    <w:rsid w:val="0010508A"/>
    <w:rsid w:val="00105163"/>
    <w:rsid w:val="001053BE"/>
    <w:rsid w:val="00105690"/>
    <w:rsid w:val="00105B32"/>
    <w:rsid w:val="00105DB1"/>
    <w:rsid w:val="00105DD5"/>
    <w:rsid w:val="00105E06"/>
    <w:rsid w:val="00105F52"/>
    <w:rsid w:val="00105F9F"/>
    <w:rsid w:val="00105FCC"/>
    <w:rsid w:val="001060C9"/>
    <w:rsid w:val="00106170"/>
    <w:rsid w:val="00106174"/>
    <w:rsid w:val="00106641"/>
    <w:rsid w:val="00106BF9"/>
    <w:rsid w:val="00106C5E"/>
    <w:rsid w:val="00106E80"/>
    <w:rsid w:val="00107130"/>
    <w:rsid w:val="0010719E"/>
    <w:rsid w:val="00107526"/>
    <w:rsid w:val="0010772A"/>
    <w:rsid w:val="001077B7"/>
    <w:rsid w:val="00107AEC"/>
    <w:rsid w:val="00110013"/>
    <w:rsid w:val="001101F6"/>
    <w:rsid w:val="001102B1"/>
    <w:rsid w:val="00110421"/>
    <w:rsid w:val="00110C92"/>
    <w:rsid w:val="00110EB7"/>
    <w:rsid w:val="001112D1"/>
    <w:rsid w:val="001116A9"/>
    <w:rsid w:val="001116AE"/>
    <w:rsid w:val="00111742"/>
    <w:rsid w:val="00111880"/>
    <w:rsid w:val="001119D9"/>
    <w:rsid w:val="00111E90"/>
    <w:rsid w:val="00111F18"/>
    <w:rsid w:val="0011201A"/>
    <w:rsid w:val="00112301"/>
    <w:rsid w:val="00112505"/>
    <w:rsid w:val="00112600"/>
    <w:rsid w:val="00112664"/>
    <w:rsid w:val="00112A9C"/>
    <w:rsid w:val="00112B79"/>
    <w:rsid w:val="00112BB6"/>
    <w:rsid w:val="00112D2D"/>
    <w:rsid w:val="00112EEA"/>
    <w:rsid w:val="00112FCD"/>
    <w:rsid w:val="00113B50"/>
    <w:rsid w:val="00113B88"/>
    <w:rsid w:val="00113C3F"/>
    <w:rsid w:val="00113EE8"/>
    <w:rsid w:val="00114156"/>
    <w:rsid w:val="001142A1"/>
    <w:rsid w:val="0011439F"/>
    <w:rsid w:val="001143E0"/>
    <w:rsid w:val="001145E2"/>
    <w:rsid w:val="001146B4"/>
    <w:rsid w:val="001147BC"/>
    <w:rsid w:val="0011488A"/>
    <w:rsid w:val="00114A22"/>
    <w:rsid w:val="00114A49"/>
    <w:rsid w:val="00114D59"/>
    <w:rsid w:val="00114D7C"/>
    <w:rsid w:val="001151F2"/>
    <w:rsid w:val="00115222"/>
    <w:rsid w:val="001153FA"/>
    <w:rsid w:val="0011541F"/>
    <w:rsid w:val="00115D4F"/>
    <w:rsid w:val="001163C6"/>
    <w:rsid w:val="001166FD"/>
    <w:rsid w:val="00116EFA"/>
    <w:rsid w:val="00117192"/>
    <w:rsid w:val="00117269"/>
    <w:rsid w:val="0011758F"/>
    <w:rsid w:val="00117736"/>
    <w:rsid w:val="00117773"/>
    <w:rsid w:val="00117867"/>
    <w:rsid w:val="00117E36"/>
    <w:rsid w:val="00117F79"/>
    <w:rsid w:val="00120003"/>
    <w:rsid w:val="00120270"/>
    <w:rsid w:val="00120819"/>
    <w:rsid w:val="00120849"/>
    <w:rsid w:val="001209A4"/>
    <w:rsid w:val="00120C07"/>
    <w:rsid w:val="00120E52"/>
    <w:rsid w:val="00121469"/>
    <w:rsid w:val="00121943"/>
    <w:rsid w:val="00121D70"/>
    <w:rsid w:val="0012201B"/>
    <w:rsid w:val="0012244D"/>
    <w:rsid w:val="00122D26"/>
    <w:rsid w:val="00122D6D"/>
    <w:rsid w:val="00122F0F"/>
    <w:rsid w:val="0012314E"/>
    <w:rsid w:val="00123320"/>
    <w:rsid w:val="00123561"/>
    <w:rsid w:val="00123869"/>
    <w:rsid w:val="001239A6"/>
    <w:rsid w:val="00123AD3"/>
    <w:rsid w:val="00123B92"/>
    <w:rsid w:val="0012414E"/>
    <w:rsid w:val="001243B3"/>
    <w:rsid w:val="0012445F"/>
    <w:rsid w:val="00124473"/>
    <w:rsid w:val="001245FC"/>
    <w:rsid w:val="00124646"/>
    <w:rsid w:val="00124732"/>
    <w:rsid w:val="001249C8"/>
    <w:rsid w:val="00124B34"/>
    <w:rsid w:val="00124D33"/>
    <w:rsid w:val="0012572D"/>
    <w:rsid w:val="0012595F"/>
    <w:rsid w:val="001259A1"/>
    <w:rsid w:val="00125A36"/>
    <w:rsid w:val="00125B07"/>
    <w:rsid w:val="00125EAC"/>
    <w:rsid w:val="00125FA0"/>
    <w:rsid w:val="00126211"/>
    <w:rsid w:val="00126350"/>
    <w:rsid w:val="001265CF"/>
    <w:rsid w:val="001268D5"/>
    <w:rsid w:val="001269D2"/>
    <w:rsid w:val="00126A6E"/>
    <w:rsid w:val="00126B98"/>
    <w:rsid w:val="00126BE3"/>
    <w:rsid w:val="00126D14"/>
    <w:rsid w:val="00126D72"/>
    <w:rsid w:val="00126DBA"/>
    <w:rsid w:val="001273CF"/>
    <w:rsid w:val="00127A27"/>
    <w:rsid w:val="00127B92"/>
    <w:rsid w:val="00130191"/>
    <w:rsid w:val="00130689"/>
    <w:rsid w:val="00130B45"/>
    <w:rsid w:val="0013156D"/>
    <w:rsid w:val="0013158F"/>
    <w:rsid w:val="00131929"/>
    <w:rsid w:val="00131AFB"/>
    <w:rsid w:val="00131CB0"/>
    <w:rsid w:val="00131D53"/>
    <w:rsid w:val="001320A1"/>
    <w:rsid w:val="0013229C"/>
    <w:rsid w:val="001324DB"/>
    <w:rsid w:val="00132933"/>
    <w:rsid w:val="00132BF7"/>
    <w:rsid w:val="00132D8E"/>
    <w:rsid w:val="00132E7A"/>
    <w:rsid w:val="00133235"/>
    <w:rsid w:val="001333AC"/>
    <w:rsid w:val="00133404"/>
    <w:rsid w:val="00133477"/>
    <w:rsid w:val="00133675"/>
    <w:rsid w:val="00133A61"/>
    <w:rsid w:val="00133BFF"/>
    <w:rsid w:val="00133CB3"/>
    <w:rsid w:val="00133E73"/>
    <w:rsid w:val="0013418D"/>
    <w:rsid w:val="001342BF"/>
    <w:rsid w:val="00134C4D"/>
    <w:rsid w:val="00134EDC"/>
    <w:rsid w:val="00134F07"/>
    <w:rsid w:val="00134F2C"/>
    <w:rsid w:val="00134F30"/>
    <w:rsid w:val="00135622"/>
    <w:rsid w:val="0013581E"/>
    <w:rsid w:val="00135AAB"/>
    <w:rsid w:val="00135D43"/>
    <w:rsid w:val="00135EF3"/>
    <w:rsid w:val="00136294"/>
    <w:rsid w:val="00136418"/>
    <w:rsid w:val="00136419"/>
    <w:rsid w:val="0013642B"/>
    <w:rsid w:val="0013686B"/>
    <w:rsid w:val="00136DE3"/>
    <w:rsid w:val="00136FF0"/>
    <w:rsid w:val="0013726F"/>
    <w:rsid w:val="00137556"/>
    <w:rsid w:val="00137746"/>
    <w:rsid w:val="00137821"/>
    <w:rsid w:val="00137E89"/>
    <w:rsid w:val="00137F51"/>
    <w:rsid w:val="001401CD"/>
    <w:rsid w:val="001406FC"/>
    <w:rsid w:val="00140709"/>
    <w:rsid w:val="00140740"/>
    <w:rsid w:val="00140C06"/>
    <w:rsid w:val="0014100D"/>
    <w:rsid w:val="001410A3"/>
    <w:rsid w:val="00141202"/>
    <w:rsid w:val="001417E1"/>
    <w:rsid w:val="001417EE"/>
    <w:rsid w:val="00141BA4"/>
    <w:rsid w:val="00141F64"/>
    <w:rsid w:val="0014211B"/>
    <w:rsid w:val="001423D1"/>
    <w:rsid w:val="00142716"/>
    <w:rsid w:val="00142838"/>
    <w:rsid w:val="001428BB"/>
    <w:rsid w:val="00142DB5"/>
    <w:rsid w:val="00142E8C"/>
    <w:rsid w:val="00142EB1"/>
    <w:rsid w:val="00142F0E"/>
    <w:rsid w:val="001430D6"/>
    <w:rsid w:val="0014338F"/>
    <w:rsid w:val="00143481"/>
    <w:rsid w:val="00143630"/>
    <w:rsid w:val="00143E07"/>
    <w:rsid w:val="00144482"/>
    <w:rsid w:val="00144552"/>
    <w:rsid w:val="0014461D"/>
    <w:rsid w:val="00144886"/>
    <w:rsid w:val="00144AF0"/>
    <w:rsid w:val="00144BDE"/>
    <w:rsid w:val="00144E81"/>
    <w:rsid w:val="00145653"/>
    <w:rsid w:val="00145753"/>
    <w:rsid w:val="001457AE"/>
    <w:rsid w:val="001457BC"/>
    <w:rsid w:val="0014586D"/>
    <w:rsid w:val="00145932"/>
    <w:rsid w:val="00145969"/>
    <w:rsid w:val="00145A38"/>
    <w:rsid w:val="00145F1A"/>
    <w:rsid w:val="0014612E"/>
    <w:rsid w:val="001462CE"/>
    <w:rsid w:val="0014641B"/>
    <w:rsid w:val="00146439"/>
    <w:rsid w:val="0014668D"/>
    <w:rsid w:val="00146A12"/>
    <w:rsid w:val="00146AB7"/>
    <w:rsid w:val="00146CBA"/>
    <w:rsid w:val="0014701A"/>
    <w:rsid w:val="00147488"/>
    <w:rsid w:val="00147706"/>
    <w:rsid w:val="00147B33"/>
    <w:rsid w:val="00147B72"/>
    <w:rsid w:val="00147D9B"/>
    <w:rsid w:val="00147DAF"/>
    <w:rsid w:val="0015060F"/>
    <w:rsid w:val="001506D1"/>
    <w:rsid w:val="00150CA9"/>
    <w:rsid w:val="00150D6D"/>
    <w:rsid w:val="00150DC2"/>
    <w:rsid w:val="00151445"/>
    <w:rsid w:val="001514C4"/>
    <w:rsid w:val="0015150B"/>
    <w:rsid w:val="001519D7"/>
    <w:rsid w:val="00152068"/>
    <w:rsid w:val="001522D1"/>
    <w:rsid w:val="00152618"/>
    <w:rsid w:val="00152655"/>
    <w:rsid w:val="001528B5"/>
    <w:rsid w:val="00152942"/>
    <w:rsid w:val="00152ADD"/>
    <w:rsid w:val="00152FA4"/>
    <w:rsid w:val="001532B0"/>
    <w:rsid w:val="001534C7"/>
    <w:rsid w:val="00153643"/>
    <w:rsid w:val="00153757"/>
    <w:rsid w:val="0015397D"/>
    <w:rsid w:val="00153991"/>
    <w:rsid w:val="00153AD3"/>
    <w:rsid w:val="0015442D"/>
    <w:rsid w:val="0015458A"/>
    <w:rsid w:val="0015475D"/>
    <w:rsid w:val="00154E78"/>
    <w:rsid w:val="00155004"/>
    <w:rsid w:val="0015517C"/>
    <w:rsid w:val="001552B9"/>
    <w:rsid w:val="001554A0"/>
    <w:rsid w:val="001554E1"/>
    <w:rsid w:val="00155615"/>
    <w:rsid w:val="001556C4"/>
    <w:rsid w:val="00155AA8"/>
    <w:rsid w:val="00155B09"/>
    <w:rsid w:val="00155C9F"/>
    <w:rsid w:val="0015606F"/>
    <w:rsid w:val="001561B4"/>
    <w:rsid w:val="00156397"/>
    <w:rsid w:val="0015649F"/>
    <w:rsid w:val="001564D1"/>
    <w:rsid w:val="0015657E"/>
    <w:rsid w:val="00156631"/>
    <w:rsid w:val="00156708"/>
    <w:rsid w:val="00156844"/>
    <w:rsid w:val="001569D0"/>
    <w:rsid w:val="00156AD8"/>
    <w:rsid w:val="00156AF7"/>
    <w:rsid w:val="00157057"/>
    <w:rsid w:val="0015731D"/>
    <w:rsid w:val="001573A2"/>
    <w:rsid w:val="0015770E"/>
    <w:rsid w:val="00157BD7"/>
    <w:rsid w:val="001606CF"/>
    <w:rsid w:val="00160CA1"/>
    <w:rsid w:val="00160D88"/>
    <w:rsid w:val="00161032"/>
    <w:rsid w:val="00161076"/>
    <w:rsid w:val="00161591"/>
    <w:rsid w:val="00161593"/>
    <w:rsid w:val="00161814"/>
    <w:rsid w:val="0016188C"/>
    <w:rsid w:val="00161BBA"/>
    <w:rsid w:val="00161E60"/>
    <w:rsid w:val="00161EEC"/>
    <w:rsid w:val="00162137"/>
    <w:rsid w:val="00162140"/>
    <w:rsid w:val="001622D0"/>
    <w:rsid w:val="001627C9"/>
    <w:rsid w:val="0016285F"/>
    <w:rsid w:val="00162959"/>
    <w:rsid w:val="00162B70"/>
    <w:rsid w:val="0016346E"/>
    <w:rsid w:val="00163881"/>
    <w:rsid w:val="001638C1"/>
    <w:rsid w:val="0016399F"/>
    <w:rsid w:val="00163A88"/>
    <w:rsid w:val="00163C6A"/>
    <w:rsid w:val="00163EF5"/>
    <w:rsid w:val="00163F27"/>
    <w:rsid w:val="001641E6"/>
    <w:rsid w:val="0016422A"/>
    <w:rsid w:val="001643D0"/>
    <w:rsid w:val="001648BC"/>
    <w:rsid w:val="00164A38"/>
    <w:rsid w:val="00164ADD"/>
    <w:rsid w:val="00164BC7"/>
    <w:rsid w:val="00164C50"/>
    <w:rsid w:val="00164DF5"/>
    <w:rsid w:val="00164E69"/>
    <w:rsid w:val="00165194"/>
    <w:rsid w:val="001652A8"/>
    <w:rsid w:val="001659E4"/>
    <w:rsid w:val="00165BC1"/>
    <w:rsid w:val="00165C66"/>
    <w:rsid w:val="00165DC7"/>
    <w:rsid w:val="00165F49"/>
    <w:rsid w:val="00165FEE"/>
    <w:rsid w:val="00166016"/>
    <w:rsid w:val="00166A82"/>
    <w:rsid w:val="00166CE3"/>
    <w:rsid w:val="0016700E"/>
    <w:rsid w:val="001673B7"/>
    <w:rsid w:val="00167585"/>
    <w:rsid w:val="0016764E"/>
    <w:rsid w:val="001676C7"/>
    <w:rsid w:val="0016783F"/>
    <w:rsid w:val="00167AAA"/>
    <w:rsid w:val="001703CF"/>
    <w:rsid w:val="001707B3"/>
    <w:rsid w:val="00170814"/>
    <w:rsid w:val="001708B9"/>
    <w:rsid w:val="0017097C"/>
    <w:rsid w:val="0017097F"/>
    <w:rsid w:val="00170996"/>
    <w:rsid w:val="00170AE2"/>
    <w:rsid w:val="0017139C"/>
    <w:rsid w:val="00171577"/>
    <w:rsid w:val="00171D23"/>
    <w:rsid w:val="00171FEF"/>
    <w:rsid w:val="00172080"/>
    <w:rsid w:val="001721B1"/>
    <w:rsid w:val="001725C9"/>
    <w:rsid w:val="0017280D"/>
    <w:rsid w:val="00172A8C"/>
    <w:rsid w:val="00172F98"/>
    <w:rsid w:val="001731B2"/>
    <w:rsid w:val="001732A7"/>
    <w:rsid w:val="00173316"/>
    <w:rsid w:val="001734AC"/>
    <w:rsid w:val="0017356F"/>
    <w:rsid w:val="00173AC6"/>
    <w:rsid w:val="00174006"/>
    <w:rsid w:val="00174105"/>
    <w:rsid w:val="001741EB"/>
    <w:rsid w:val="001742F0"/>
    <w:rsid w:val="001746C9"/>
    <w:rsid w:val="00174B0B"/>
    <w:rsid w:val="001754C6"/>
    <w:rsid w:val="001756C8"/>
    <w:rsid w:val="001756E0"/>
    <w:rsid w:val="001757CE"/>
    <w:rsid w:val="001757FE"/>
    <w:rsid w:val="00175B65"/>
    <w:rsid w:val="00175CDD"/>
    <w:rsid w:val="00175EB1"/>
    <w:rsid w:val="00175F7D"/>
    <w:rsid w:val="001761D4"/>
    <w:rsid w:val="00176200"/>
    <w:rsid w:val="001763FE"/>
    <w:rsid w:val="00176587"/>
    <w:rsid w:val="00176598"/>
    <w:rsid w:val="001765B9"/>
    <w:rsid w:val="001765EC"/>
    <w:rsid w:val="001765F6"/>
    <w:rsid w:val="00176898"/>
    <w:rsid w:val="00176ACC"/>
    <w:rsid w:val="00176ADD"/>
    <w:rsid w:val="00176F52"/>
    <w:rsid w:val="00177004"/>
    <w:rsid w:val="0017700B"/>
    <w:rsid w:val="00177033"/>
    <w:rsid w:val="001771D2"/>
    <w:rsid w:val="0017754A"/>
    <w:rsid w:val="00177597"/>
    <w:rsid w:val="00177603"/>
    <w:rsid w:val="00177613"/>
    <w:rsid w:val="00177BDD"/>
    <w:rsid w:val="00177EE9"/>
    <w:rsid w:val="00180697"/>
    <w:rsid w:val="0018071D"/>
    <w:rsid w:val="0018074C"/>
    <w:rsid w:val="0018082C"/>
    <w:rsid w:val="00180892"/>
    <w:rsid w:val="00180BDA"/>
    <w:rsid w:val="00180C71"/>
    <w:rsid w:val="00180D46"/>
    <w:rsid w:val="00180E45"/>
    <w:rsid w:val="0018108F"/>
    <w:rsid w:val="0018109B"/>
    <w:rsid w:val="001812F5"/>
    <w:rsid w:val="00181355"/>
    <w:rsid w:val="001814CE"/>
    <w:rsid w:val="00181738"/>
    <w:rsid w:val="0018186B"/>
    <w:rsid w:val="00181A24"/>
    <w:rsid w:val="00181B40"/>
    <w:rsid w:val="00181C3A"/>
    <w:rsid w:val="00181CF0"/>
    <w:rsid w:val="00181D00"/>
    <w:rsid w:val="00182609"/>
    <w:rsid w:val="00182646"/>
    <w:rsid w:val="00182C3C"/>
    <w:rsid w:val="00182C6C"/>
    <w:rsid w:val="00182D44"/>
    <w:rsid w:val="0018308E"/>
    <w:rsid w:val="00183106"/>
    <w:rsid w:val="0018319B"/>
    <w:rsid w:val="00183286"/>
    <w:rsid w:val="00183775"/>
    <w:rsid w:val="00183B2A"/>
    <w:rsid w:val="00183C31"/>
    <w:rsid w:val="00183E95"/>
    <w:rsid w:val="00183F8D"/>
    <w:rsid w:val="00184330"/>
    <w:rsid w:val="0018492D"/>
    <w:rsid w:val="0018530F"/>
    <w:rsid w:val="001855A8"/>
    <w:rsid w:val="00185A59"/>
    <w:rsid w:val="00185FED"/>
    <w:rsid w:val="00186398"/>
    <w:rsid w:val="0018661A"/>
    <w:rsid w:val="001866FE"/>
    <w:rsid w:val="00186741"/>
    <w:rsid w:val="001868B5"/>
    <w:rsid w:val="001869C4"/>
    <w:rsid w:val="001869FA"/>
    <w:rsid w:val="00186D9A"/>
    <w:rsid w:val="00186DA8"/>
    <w:rsid w:val="00186FC8"/>
    <w:rsid w:val="001870D0"/>
    <w:rsid w:val="001876FA"/>
    <w:rsid w:val="00187EA3"/>
    <w:rsid w:val="00187F3B"/>
    <w:rsid w:val="0019000D"/>
    <w:rsid w:val="001900FC"/>
    <w:rsid w:val="0019011C"/>
    <w:rsid w:val="001901D1"/>
    <w:rsid w:val="001902D8"/>
    <w:rsid w:val="0019068C"/>
    <w:rsid w:val="0019075F"/>
    <w:rsid w:val="001907A6"/>
    <w:rsid w:val="00190C51"/>
    <w:rsid w:val="0019105C"/>
    <w:rsid w:val="00191488"/>
    <w:rsid w:val="001914EE"/>
    <w:rsid w:val="001914F9"/>
    <w:rsid w:val="0019167C"/>
    <w:rsid w:val="001920C9"/>
    <w:rsid w:val="0019218F"/>
    <w:rsid w:val="001921C3"/>
    <w:rsid w:val="001923EE"/>
    <w:rsid w:val="001929E8"/>
    <w:rsid w:val="00192A01"/>
    <w:rsid w:val="00192C6C"/>
    <w:rsid w:val="00192CA3"/>
    <w:rsid w:val="00193569"/>
    <w:rsid w:val="001935AB"/>
    <w:rsid w:val="00193730"/>
    <w:rsid w:val="0019391E"/>
    <w:rsid w:val="00193A1B"/>
    <w:rsid w:val="001941D9"/>
    <w:rsid w:val="001942CE"/>
    <w:rsid w:val="001946CA"/>
    <w:rsid w:val="00194889"/>
    <w:rsid w:val="0019490F"/>
    <w:rsid w:val="00194BBB"/>
    <w:rsid w:val="00194E71"/>
    <w:rsid w:val="00194FD9"/>
    <w:rsid w:val="00195162"/>
    <w:rsid w:val="001956C2"/>
    <w:rsid w:val="00195778"/>
    <w:rsid w:val="001958CC"/>
    <w:rsid w:val="00195A44"/>
    <w:rsid w:val="00195AF9"/>
    <w:rsid w:val="001961F8"/>
    <w:rsid w:val="0019635E"/>
    <w:rsid w:val="001963EC"/>
    <w:rsid w:val="0019653C"/>
    <w:rsid w:val="001968A2"/>
    <w:rsid w:val="00196B0F"/>
    <w:rsid w:val="00196B4D"/>
    <w:rsid w:val="00196D7B"/>
    <w:rsid w:val="00196E22"/>
    <w:rsid w:val="00197150"/>
    <w:rsid w:val="001975EF"/>
    <w:rsid w:val="0019765A"/>
    <w:rsid w:val="001978DE"/>
    <w:rsid w:val="00197D78"/>
    <w:rsid w:val="001A0002"/>
    <w:rsid w:val="001A0027"/>
    <w:rsid w:val="001A05F8"/>
    <w:rsid w:val="001A06A7"/>
    <w:rsid w:val="001A0702"/>
    <w:rsid w:val="001A0DE2"/>
    <w:rsid w:val="001A0EC3"/>
    <w:rsid w:val="001A0ED5"/>
    <w:rsid w:val="001A0F65"/>
    <w:rsid w:val="001A0FF7"/>
    <w:rsid w:val="001A1101"/>
    <w:rsid w:val="001A12A8"/>
    <w:rsid w:val="001A14B2"/>
    <w:rsid w:val="001A1AD7"/>
    <w:rsid w:val="001A1F69"/>
    <w:rsid w:val="001A1F6B"/>
    <w:rsid w:val="001A21A7"/>
    <w:rsid w:val="001A2462"/>
    <w:rsid w:val="001A29A7"/>
    <w:rsid w:val="001A2CB6"/>
    <w:rsid w:val="001A30C1"/>
    <w:rsid w:val="001A3173"/>
    <w:rsid w:val="001A3176"/>
    <w:rsid w:val="001A32EA"/>
    <w:rsid w:val="001A3499"/>
    <w:rsid w:val="001A3545"/>
    <w:rsid w:val="001A364C"/>
    <w:rsid w:val="001A3761"/>
    <w:rsid w:val="001A37F4"/>
    <w:rsid w:val="001A3ABE"/>
    <w:rsid w:val="001A3B1F"/>
    <w:rsid w:val="001A3CF2"/>
    <w:rsid w:val="001A3FC8"/>
    <w:rsid w:val="001A4229"/>
    <w:rsid w:val="001A4563"/>
    <w:rsid w:val="001A45CF"/>
    <w:rsid w:val="001A461A"/>
    <w:rsid w:val="001A461B"/>
    <w:rsid w:val="001A49FF"/>
    <w:rsid w:val="001A50F2"/>
    <w:rsid w:val="001A5814"/>
    <w:rsid w:val="001A5938"/>
    <w:rsid w:val="001A5C3C"/>
    <w:rsid w:val="001A5D1F"/>
    <w:rsid w:val="001A5D59"/>
    <w:rsid w:val="001A5D75"/>
    <w:rsid w:val="001A60F5"/>
    <w:rsid w:val="001A63A1"/>
    <w:rsid w:val="001A63D3"/>
    <w:rsid w:val="001A64F8"/>
    <w:rsid w:val="001A66BA"/>
    <w:rsid w:val="001A66C0"/>
    <w:rsid w:val="001A6799"/>
    <w:rsid w:val="001A69B7"/>
    <w:rsid w:val="001A6C09"/>
    <w:rsid w:val="001A7035"/>
    <w:rsid w:val="001A7094"/>
    <w:rsid w:val="001A72A2"/>
    <w:rsid w:val="001A74CC"/>
    <w:rsid w:val="001A7C90"/>
    <w:rsid w:val="001A7FFA"/>
    <w:rsid w:val="001B030B"/>
    <w:rsid w:val="001B047D"/>
    <w:rsid w:val="001B0724"/>
    <w:rsid w:val="001B0CAC"/>
    <w:rsid w:val="001B0F94"/>
    <w:rsid w:val="001B0FB4"/>
    <w:rsid w:val="001B1029"/>
    <w:rsid w:val="001B1114"/>
    <w:rsid w:val="001B12E5"/>
    <w:rsid w:val="001B1542"/>
    <w:rsid w:val="001B193D"/>
    <w:rsid w:val="001B1CBC"/>
    <w:rsid w:val="001B1DAD"/>
    <w:rsid w:val="001B2329"/>
    <w:rsid w:val="001B2553"/>
    <w:rsid w:val="001B26EE"/>
    <w:rsid w:val="001B2C64"/>
    <w:rsid w:val="001B2E4E"/>
    <w:rsid w:val="001B3009"/>
    <w:rsid w:val="001B30BC"/>
    <w:rsid w:val="001B357C"/>
    <w:rsid w:val="001B3593"/>
    <w:rsid w:val="001B362D"/>
    <w:rsid w:val="001B36AB"/>
    <w:rsid w:val="001B37DD"/>
    <w:rsid w:val="001B381F"/>
    <w:rsid w:val="001B3928"/>
    <w:rsid w:val="001B39EB"/>
    <w:rsid w:val="001B3B32"/>
    <w:rsid w:val="001B3B6A"/>
    <w:rsid w:val="001B3CE7"/>
    <w:rsid w:val="001B3D5C"/>
    <w:rsid w:val="001B3D61"/>
    <w:rsid w:val="001B4134"/>
    <w:rsid w:val="001B460C"/>
    <w:rsid w:val="001B46C1"/>
    <w:rsid w:val="001B4781"/>
    <w:rsid w:val="001B48EB"/>
    <w:rsid w:val="001B4967"/>
    <w:rsid w:val="001B4A0E"/>
    <w:rsid w:val="001B4AB1"/>
    <w:rsid w:val="001B4C18"/>
    <w:rsid w:val="001B4F41"/>
    <w:rsid w:val="001B5198"/>
    <w:rsid w:val="001B5471"/>
    <w:rsid w:val="001B5509"/>
    <w:rsid w:val="001B55BF"/>
    <w:rsid w:val="001B56B4"/>
    <w:rsid w:val="001B56B7"/>
    <w:rsid w:val="001B570B"/>
    <w:rsid w:val="001B5B21"/>
    <w:rsid w:val="001B5C19"/>
    <w:rsid w:val="001B5D6C"/>
    <w:rsid w:val="001B5E6E"/>
    <w:rsid w:val="001B6FF3"/>
    <w:rsid w:val="001B7015"/>
    <w:rsid w:val="001B736E"/>
    <w:rsid w:val="001B7386"/>
    <w:rsid w:val="001B77A1"/>
    <w:rsid w:val="001B78D5"/>
    <w:rsid w:val="001B79D1"/>
    <w:rsid w:val="001B7B58"/>
    <w:rsid w:val="001B7D47"/>
    <w:rsid w:val="001B7F68"/>
    <w:rsid w:val="001C000F"/>
    <w:rsid w:val="001C001C"/>
    <w:rsid w:val="001C006D"/>
    <w:rsid w:val="001C0247"/>
    <w:rsid w:val="001C07DD"/>
    <w:rsid w:val="001C0B2C"/>
    <w:rsid w:val="001C0F22"/>
    <w:rsid w:val="001C12A0"/>
    <w:rsid w:val="001C12C5"/>
    <w:rsid w:val="001C1300"/>
    <w:rsid w:val="001C1465"/>
    <w:rsid w:val="001C1529"/>
    <w:rsid w:val="001C1950"/>
    <w:rsid w:val="001C1C71"/>
    <w:rsid w:val="001C1E00"/>
    <w:rsid w:val="001C1FD1"/>
    <w:rsid w:val="001C23B6"/>
    <w:rsid w:val="001C23F2"/>
    <w:rsid w:val="001C252C"/>
    <w:rsid w:val="001C2616"/>
    <w:rsid w:val="001C263B"/>
    <w:rsid w:val="001C27D8"/>
    <w:rsid w:val="001C29EF"/>
    <w:rsid w:val="001C2C6F"/>
    <w:rsid w:val="001C3079"/>
    <w:rsid w:val="001C350A"/>
    <w:rsid w:val="001C3673"/>
    <w:rsid w:val="001C37B8"/>
    <w:rsid w:val="001C386E"/>
    <w:rsid w:val="001C38C9"/>
    <w:rsid w:val="001C3943"/>
    <w:rsid w:val="001C3F2F"/>
    <w:rsid w:val="001C40DB"/>
    <w:rsid w:val="001C441A"/>
    <w:rsid w:val="001C4421"/>
    <w:rsid w:val="001C497E"/>
    <w:rsid w:val="001C4A60"/>
    <w:rsid w:val="001C4AA3"/>
    <w:rsid w:val="001C4C53"/>
    <w:rsid w:val="001C4EC7"/>
    <w:rsid w:val="001C4F39"/>
    <w:rsid w:val="001C50B7"/>
    <w:rsid w:val="001C58E1"/>
    <w:rsid w:val="001C5C2C"/>
    <w:rsid w:val="001C5CC1"/>
    <w:rsid w:val="001C5FB5"/>
    <w:rsid w:val="001C625A"/>
    <w:rsid w:val="001C6532"/>
    <w:rsid w:val="001C664E"/>
    <w:rsid w:val="001C68C3"/>
    <w:rsid w:val="001C6F7F"/>
    <w:rsid w:val="001C72F3"/>
    <w:rsid w:val="001C7663"/>
    <w:rsid w:val="001C7776"/>
    <w:rsid w:val="001C7AB7"/>
    <w:rsid w:val="001C7E2C"/>
    <w:rsid w:val="001D00A7"/>
    <w:rsid w:val="001D0223"/>
    <w:rsid w:val="001D03A7"/>
    <w:rsid w:val="001D0458"/>
    <w:rsid w:val="001D04B2"/>
    <w:rsid w:val="001D0641"/>
    <w:rsid w:val="001D0A78"/>
    <w:rsid w:val="001D0DBC"/>
    <w:rsid w:val="001D0E05"/>
    <w:rsid w:val="001D0EF0"/>
    <w:rsid w:val="001D10EF"/>
    <w:rsid w:val="001D1290"/>
    <w:rsid w:val="001D1774"/>
    <w:rsid w:val="001D1946"/>
    <w:rsid w:val="001D199C"/>
    <w:rsid w:val="001D19BE"/>
    <w:rsid w:val="001D202C"/>
    <w:rsid w:val="001D206E"/>
    <w:rsid w:val="001D20E3"/>
    <w:rsid w:val="001D23CB"/>
    <w:rsid w:val="001D2601"/>
    <w:rsid w:val="001D2A68"/>
    <w:rsid w:val="001D2AEF"/>
    <w:rsid w:val="001D2BD3"/>
    <w:rsid w:val="001D2E2F"/>
    <w:rsid w:val="001D3088"/>
    <w:rsid w:val="001D343B"/>
    <w:rsid w:val="001D39D2"/>
    <w:rsid w:val="001D3B36"/>
    <w:rsid w:val="001D3ED3"/>
    <w:rsid w:val="001D3FD6"/>
    <w:rsid w:val="001D44F3"/>
    <w:rsid w:val="001D4BE9"/>
    <w:rsid w:val="001D4C54"/>
    <w:rsid w:val="001D4F95"/>
    <w:rsid w:val="001D5096"/>
    <w:rsid w:val="001D5119"/>
    <w:rsid w:val="001D5174"/>
    <w:rsid w:val="001D546B"/>
    <w:rsid w:val="001D583D"/>
    <w:rsid w:val="001D592E"/>
    <w:rsid w:val="001D59E1"/>
    <w:rsid w:val="001D6240"/>
    <w:rsid w:val="001D6354"/>
    <w:rsid w:val="001D65CF"/>
    <w:rsid w:val="001D6690"/>
    <w:rsid w:val="001D6717"/>
    <w:rsid w:val="001D6747"/>
    <w:rsid w:val="001D67E6"/>
    <w:rsid w:val="001D6E78"/>
    <w:rsid w:val="001D6FB4"/>
    <w:rsid w:val="001D75FD"/>
    <w:rsid w:val="001D781D"/>
    <w:rsid w:val="001D7A32"/>
    <w:rsid w:val="001D7AB8"/>
    <w:rsid w:val="001D7D52"/>
    <w:rsid w:val="001D7F36"/>
    <w:rsid w:val="001E016B"/>
    <w:rsid w:val="001E02A2"/>
    <w:rsid w:val="001E05CC"/>
    <w:rsid w:val="001E07F2"/>
    <w:rsid w:val="001E0CB8"/>
    <w:rsid w:val="001E0E7A"/>
    <w:rsid w:val="001E0ED1"/>
    <w:rsid w:val="001E0F44"/>
    <w:rsid w:val="001E1430"/>
    <w:rsid w:val="001E1A38"/>
    <w:rsid w:val="001E1F5F"/>
    <w:rsid w:val="001E201A"/>
    <w:rsid w:val="001E251A"/>
    <w:rsid w:val="001E279C"/>
    <w:rsid w:val="001E2A29"/>
    <w:rsid w:val="001E3318"/>
    <w:rsid w:val="001E349B"/>
    <w:rsid w:val="001E3580"/>
    <w:rsid w:val="001E3603"/>
    <w:rsid w:val="001E373C"/>
    <w:rsid w:val="001E3BDB"/>
    <w:rsid w:val="001E3D10"/>
    <w:rsid w:val="001E3EFE"/>
    <w:rsid w:val="001E3FAC"/>
    <w:rsid w:val="001E43E7"/>
    <w:rsid w:val="001E44B0"/>
    <w:rsid w:val="001E4CCB"/>
    <w:rsid w:val="001E4D0F"/>
    <w:rsid w:val="001E4E71"/>
    <w:rsid w:val="001E54EC"/>
    <w:rsid w:val="001E54EF"/>
    <w:rsid w:val="001E564F"/>
    <w:rsid w:val="001E565C"/>
    <w:rsid w:val="001E568F"/>
    <w:rsid w:val="001E5DAA"/>
    <w:rsid w:val="001E61B6"/>
    <w:rsid w:val="001E6532"/>
    <w:rsid w:val="001E663B"/>
    <w:rsid w:val="001E6771"/>
    <w:rsid w:val="001E6992"/>
    <w:rsid w:val="001E6C60"/>
    <w:rsid w:val="001E6D55"/>
    <w:rsid w:val="001E6FEB"/>
    <w:rsid w:val="001E74B3"/>
    <w:rsid w:val="001E7568"/>
    <w:rsid w:val="001E765A"/>
    <w:rsid w:val="001E7B26"/>
    <w:rsid w:val="001E7BED"/>
    <w:rsid w:val="001E7C26"/>
    <w:rsid w:val="001E7D38"/>
    <w:rsid w:val="001E7D3E"/>
    <w:rsid w:val="001F007E"/>
    <w:rsid w:val="001F0383"/>
    <w:rsid w:val="001F03AF"/>
    <w:rsid w:val="001F0435"/>
    <w:rsid w:val="001F0672"/>
    <w:rsid w:val="001F0793"/>
    <w:rsid w:val="001F0B78"/>
    <w:rsid w:val="001F0C0F"/>
    <w:rsid w:val="001F0FF5"/>
    <w:rsid w:val="001F1085"/>
    <w:rsid w:val="001F175C"/>
    <w:rsid w:val="001F176F"/>
    <w:rsid w:val="001F187A"/>
    <w:rsid w:val="001F1E39"/>
    <w:rsid w:val="001F1FF7"/>
    <w:rsid w:val="001F1FFB"/>
    <w:rsid w:val="001F2D2E"/>
    <w:rsid w:val="001F2D97"/>
    <w:rsid w:val="001F3235"/>
    <w:rsid w:val="001F32F3"/>
    <w:rsid w:val="001F330B"/>
    <w:rsid w:val="001F342D"/>
    <w:rsid w:val="001F38BE"/>
    <w:rsid w:val="001F3B73"/>
    <w:rsid w:val="001F44C0"/>
    <w:rsid w:val="001F4672"/>
    <w:rsid w:val="001F4753"/>
    <w:rsid w:val="001F497C"/>
    <w:rsid w:val="001F49DF"/>
    <w:rsid w:val="001F4AC3"/>
    <w:rsid w:val="001F4B59"/>
    <w:rsid w:val="001F4D25"/>
    <w:rsid w:val="001F4D2C"/>
    <w:rsid w:val="001F4D9C"/>
    <w:rsid w:val="001F4EA0"/>
    <w:rsid w:val="001F4F2B"/>
    <w:rsid w:val="001F51DE"/>
    <w:rsid w:val="001F53C4"/>
    <w:rsid w:val="001F5783"/>
    <w:rsid w:val="001F5A86"/>
    <w:rsid w:val="001F5DFD"/>
    <w:rsid w:val="001F5EF8"/>
    <w:rsid w:val="001F5F2A"/>
    <w:rsid w:val="001F6077"/>
    <w:rsid w:val="001F61B8"/>
    <w:rsid w:val="001F61FB"/>
    <w:rsid w:val="001F623B"/>
    <w:rsid w:val="001F63E1"/>
    <w:rsid w:val="001F64A6"/>
    <w:rsid w:val="001F677E"/>
    <w:rsid w:val="001F6820"/>
    <w:rsid w:val="001F6839"/>
    <w:rsid w:val="001F69B5"/>
    <w:rsid w:val="001F6C42"/>
    <w:rsid w:val="001F6DE8"/>
    <w:rsid w:val="001F711B"/>
    <w:rsid w:val="001F72D8"/>
    <w:rsid w:val="001F731D"/>
    <w:rsid w:val="001F7E3B"/>
    <w:rsid w:val="00200077"/>
    <w:rsid w:val="002000ED"/>
    <w:rsid w:val="002002F7"/>
    <w:rsid w:val="0020037C"/>
    <w:rsid w:val="00200B97"/>
    <w:rsid w:val="00200C09"/>
    <w:rsid w:val="00200C3C"/>
    <w:rsid w:val="00200CD5"/>
    <w:rsid w:val="00200DE8"/>
    <w:rsid w:val="00201161"/>
    <w:rsid w:val="00201393"/>
    <w:rsid w:val="002014F2"/>
    <w:rsid w:val="00201713"/>
    <w:rsid w:val="00201789"/>
    <w:rsid w:val="002019D9"/>
    <w:rsid w:val="00201D86"/>
    <w:rsid w:val="002021AE"/>
    <w:rsid w:val="002022F5"/>
    <w:rsid w:val="002023C9"/>
    <w:rsid w:val="0020247F"/>
    <w:rsid w:val="0020249F"/>
    <w:rsid w:val="002026ED"/>
    <w:rsid w:val="00202BD8"/>
    <w:rsid w:val="0020305A"/>
    <w:rsid w:val="002031ED"/>
    <w:rsid w:val="002032A1"/>
    <w:rsid w:val="0020333E"/>
    <w:rsid w:val="002033CF"/>
    <w:rsid w:val="00203D66"/>
    <w:rsid w:val="00203D87"/>
    <w:rsid w:val="00203DA0"/>
    <w:rsid w:val="00203E6F"/>
    <w:rsid w:val="00204009"/>
    <w:rsid w:val="00204356"/>
    <w:rsid w:val="002043B5"/>
    <w:rsid w:val="00204428"/>
    <w:rsid w:val="00204430"/>
    <w:rsid w:val="00204578"/>
    <w:rsid w:val="00204B26"/>
    <w:rsid w:val="00204BD0"/>
    <w:rsid w:val="00204CBA"/>
    <w:rsid w:val="00204DB1"/>
    <w:rsid w:val="00204F40"/>
    <w:rsid w:val="00204F84"/>
    <w:rsid w:val="00205930"/>
    <w:rsid w:val="002059F8"/>
    <w:rsid w:val="002059FE"/>
    <w:rsid w:val="00205C53"/>
    <w:rsid w:val="00205CB9"/>
    <w:rsid w:val="00205D63"/>
    <w:rsid w:val="00205DB5"/>
    <w:rsid w:val="00205E45"/>
    <w:rsid w:val="00205F8B"/>
    <w:rsid w:val="0020602E"/>
    <w:rsid w:val="00206398"/>
    <w:rsid w:val="002067B5"/>
    <w:rsid w:val="002068B6"/>
    <w:rsid w:val="00206B1A"/>
    <w:rsid w:val="00206BB8"/>
    <w:rsid w:val="00206E0F"/>
    <w:rsid w:val="00206FA1"/>
    <w:rsid w:val="0020716D"/>
    <w:rsid w:val="00207B51"/>
    <w:rsid w:val="00207BA6"/>
    <w:rsid w:val="00207FC9"/>
    <w:rsid w:val="0021012D"/>
    <w:rsid w:val="00210860"/>
    <w:rsid w:val="0021097E"/>
    <w:rsid w:val="00210B16"/>
    <w:rsid w:val="00210BC1"/>
    <w:rsid w:val="00210C72"/>
    <w:rsid w:val="00210CED"/>
    <w:rsid w:val="0021114D"/>
    <w:rsid w:val="002111A4"/>
    <w:rsid w:val="00211DC5"/>
    <w:rsid w:val="0021210B"/>
    <w:rsid w:val="002121EC"/>
    <w:rsid w:val="00212358"/>
    <w:rsid w:val="00212380"/>
    <w:rsid w:val="0021278E"/>
    <w:rsid w:val="002127CE"/>
    <w:rsid w:val="00212852"/>
    <w:rsid w:val="00212AD4"/>
    <w:rsid w:val="00213104"/>
    <w:rsid w:val="002134E2"/>
    <w:rsid w:val="002136D3"/>
    <w:rsid w:val="00213CC2"/>
    <w:rsid w:val="00213D21"/>
    <w:rsid w:val="00213D33"/>
    <w:rsid w:val="00213D96"/>
    <w:rsid w:val="00214445"/>
    <w:rsid w:val="00214547"/>
    <w:rsid w:val="00214624"/>
    <w:rsid w:val="00214754"/>
    <w:rsid w:val="00214CC2"/>
    <w:rsid w:val="00214CE9"/>
    <w:rsid w:val="00214D53"/>
    <w:rsid w:val="00214DF9"/>
    <w:rsid w:val="00214EB2"/>
    <w:rsid w:val="002151CE"/>
    <w:rsid w:val="00215412"/>
    <w:rsid w:val="0021550E"/>
    <w:rsid w:val="00215668"/>
    <w:rsid w:val="00215C20"/>
    <w:rsid w:val="002166BA"/>
    <w:rsid w:val="00216908"/>
    <w:rsid w:val="00216A78"/>
    <w:rsid w:val="00216BF2"/>
    <w:rsid w:val="00216CF6"/>
    <w:rsid w:val="002171BC"/>
    <w:rsid w:val="00217287"/>
    <w:rsid w:val="002175F7"/>
    <w:rsid w:val="00217648"/>
    <w:rsid w:val="002177B5"/>
    <w:rsid w:val="00217B9C"/>
    <w:rsid w:val="00217F6D"/>
    <w:rsid w:val="00220079"/>
    <w:rsid w:val="0022009B"/>
    <w:rsid w:val="00220491"/>
    <w:rsid w:val="002205A6"/>
    <w:rsid w:val="00220A68"/>
    <w:rsid w:val="00220CCF"/>
    <w:rsid w:val="00220DAF"/>
    <w:rsid w:val="00220FF9"/>
    <w:rsid w:val="00221876"/>
    <w:rsid w:val="00221903"/>
    <w:rsid w:val="00221975"/>
    <w:rsid w:val="002219AD"/>
    <w:rsid w:val="00221B27"/>
    <w:rsid w:val="00221C24"/>
    <w:rsid w:val="00221C4B"/>
    <w:rsid w:val="002220A5"/>
    <w:rsid w:val="00222137"/>
    <w:rsid w:val="0022264F"/>
    <w:rsid w:val="00222914"/>
    <w:rsid w:val="00222BC3"/>
    <w:rsid w:val="00222C98"/>
    <w:rsid w:val="00222D67"/>
    <w:rsid w:val="0022342B"/>
    <w:rsid w:val="002236FB"/>
    <w:rsid w:val="00223824"/>
    <w:rsid w:val="00223860"/>
    <w:rsid w:val="00223B6F"/>
    <w:rsid w:val="00223BCF"/>
    <w:rsid w:val="00223C74"/>
    <w:rsid w:val="00224040"/>
    <w:rsid w:val="0022418F"/>
    <w:rsid w:val="00224213"/>
    <w:rsid w:val="00224306"/>
    <w:rsid w:val="002245F0"/>
    <w:rsid w:val="002246E9"/>
    <w:rsid w:val="0022492E"/>
    <w:rsid w:val="00224ADA"/>
    <w:rsid w:val="00224CE8"/>
    <w:rsid w:val="002257EE"/>
    <w:rsid w:val="00225A01"/>
    <w:rsid w:val="00225B30"/>
    <w:rsid w:val="002260EE"/>
    <w:rsid w:val="0022648A"/>
    <w:rsid w:val="002266AB"/>
    <w:rsid w:val="002268CC"/>
    <w:rsid w:val="00226AD3"/>
    <w:rsid w:val="00226D86"/>
    <w:rsid w:val="00226DE3"/>
    <w:rsid w:val="00226E15"/>
    <w:rsid w:val="00227963"/>
    <w:rsid w:val="00227CE6"/>
    <w:rsid w:val="00227E91"/>
    <w:rsid w:val="00227F1F"/>
    <w:rsid w:val="00227F8A"/>
    <w:rsid w:val="00227FA3"/>
    <w:rsid w:val="0023056E"/>
    <w:rsid w:val="002307EC"/>
    <w:rsid w:val="0023087B"/>
    <w:rsid w:val="00230FCC"/>
    <w:rsid w:val="002310D5"/>
    <w:rsid w:val="0023141C"/>
    <w:rsid w:val="00231571"/>
    <w:rsid w:val="002315C9"/>
    <w:rsid w:val="0023176B"/>
    <w:rsid w:val="0023198E"/>
    <w:rsid w:val="00231A93"/>
    <w:rsid w:val="00231B31"/>
    <w:rsid w:val="00231B44"/>
    <w:rsid w:val="002323CB"/>
    <w:rsid w:val="0023241C"/>
    <w:rsid w:val="00232511"/>
    <w:rsid w:val="002325F9"/>
    <w:rsid w:val="00232866"/>
    <w:rsid w:val="0023306F"/>
    <w:rsid w:val="002330C6"/>
    <w:rsid w:val="00233222"/>
    <w:rsid w:val="002332A8"/>
    <w:rsid w:val="002334E3"/>
    <w:rsid w:val="0023370A"/>
    <w:rsid w:val="0023379D"/>
    <w:rsid w:val="002337A9"/>
    <w:rsid w:val="00233945"/>
    <w:rsid w:val="00233BCD"/>
    <w:rsid w:val="00233C4F"/>
    <w:rsid w:val="00233DB4"/>
    <w:rsid w:val="00233F37"/>
    <w:rsid w:val="00234019"/>
    <w:rsid w:val="002340B6"/>
    <w:rsid w:val="00234416"/>
    <w:rsid w:val="00234670"/>
    <w:rsid w:val="00234BA2"/>
    <w:rsid w:val="00235014"/>
    <w:rsid w:val="0023543A"/>
    <w:rsid w:val="00235489"/>
    <w:rsid w:val="00235582"/>
    <w:rsid w:val="0023559F"/>
    <w:rsid w:val="00235701"/>
    <w:rsid w:val="00235A7E"/>
    <w:rsid w:val="00235CFC"/>
    <w:rsid w:val="00235EFA"/>
    <w:rsid w:val="002360E6"/>
    <w:rsid w:val="0023618E"/>
    <w:rsid w:val="0023677F"/>
    <w:rsid w:val="00236836"/>
    <w:rsid w:val="002370AB"/>
    <w:rsid w:val="00237872"/>
    <w:rsid w:val="00237913"/>
    <w:rsid w:val="00237C43"/>
    <w:rsid w:val="00237F61"/>
    <w:rsid w:val="00240C42"/>
    <w:rsid w:val="002410BA"/>
    <w:rsid w:val="0024133A"/>
    <w:rsid w:val="002416B0"/>
    <w:rsid w:val="002417DC"/>
    <w:rsid w:val="00241D07"/>
    <w:rsid w:val="00241EEA"/>
    <w:rsid w:val="00241F92"/>
    <w:rsid w:val="0024205D"/>
    <w:rsid w:val="00242093"/>
    <w:rsid w:val="002426D0"/>
    <w:rsid w:val="002428B4"/>
    <w:rsid w:val="002428E9"/>
    <w:rsid w:val="00242FB4"/>
    <w:rsid w:val="002430F5"/>
    <w:rsid w:val="00243520"/>
    <w:rsid w:val="002435AF"/>
    <w:rsid w:val="00243688"/>
    <w:rsid w:val="0024380C"/>
    <w:rsid w:val="00243AF0"/>
    <w:rsid w:val="00243D24"/>
    <w:rsid w:val="00243DEC"/>
    <w:rsid w:val="00244010"/>
    <w:rsid w:val="00244557"/>
    <w:rsid w:val="002446BB"/>
    <w:rsid w:val="00244786"/>
    <w:rsid w:val="002447F6"/>
    <w:rsid w:val="00244A36"/>
    <w:rsid w:val="00244AA1"/>
    <w:rsid w:val="00244FFB"/>
    <w:rsid w:val="002451DD"/>
    <w:rsid w:val="00245355"/>
    <w:rsid w:val="0024572C"/>
    <w:rsid w:val="0024574B"/>
    <w:rsid w:val="00245833"/>
    <w:rsid w:val="002459D8"/>
    <w:rsid w:val="00245A3F"/>
    <w:rsid w:val="00245B4E"/>
    <w:rsid w:val="0024625B"/>
    <w:rsid w:val="0024628B"/>
    <w:rsid w:val="00246318"/>
    <w:rsid w:val="002465A8"/>
    <w:rsid w:val="002468C5"/>
    <w:rsid w:val="002468FB"/>
    <w:rsid w:val="00246ABC"/>
    <w:rsid w:val="00246B60"/>
    <w:rsid w:val="00246D35"/>
    <w:rsid w:val="00246D95"/>
    <w:rsid w:val="00246F2C"/>
    <w:rsid w:val="00247020"/>
    <w:rsid w:val="00247195"/>
    <w:rsid w:val="002472FE"/>
    <w:rsid w:val="0024732F"/>
    <w:rsid w:val="002473AD"/>
    <w:rsid w:val="00247974"/>
    <w:rsid w:val="00247983"/>
    <w:rsid w:val="00247DBF"/>
    <w:rsid w:val="00250299"/>
    <w:rsid w:val="002502F6"/>
    <w:rsid w:val="00250396"/>
    <w:rsid w:val="00250535"/>
    <w:rsid w:val="0025095B"/>
    <w:rsid w:val="00250A59"/>
    <w:rsid w:val="00250D68"/>
    <w:rsid w:val="002512A6"/>
    <w:rsid w:val="00251448"/>
    <w:rsid w:val="002516B9"/>
    <w:rsid w:val="00251814"/>
    <w:rsid w:val="0025194F"/>
    <w:rsid w:val="0025197A"/>
    <w:rsid w:val="002519A2"/>
    <w:rsid w:val="00251B7F"/>
    <w:rsid w:val="00251D26"/>
    <w:rsid w:val="00251D7A"/>
    <w:rsid w:val="00251FAF"/>
    <w:rsid w:val="00252191"/>
    <w:rsid w:val="0025220C"/>
    <w:rsid w:val="0025239B"/>
    <w:rsid w:val="0025285B"/>
    <w:rsid w:val="002528C5"/>
    <w:rsid w:val="00252B2D"/>
    <w:rsid w:val="00252BDA"/>
    <w:rsid w:val="00252EAF"/>
    <w:rsid w:val="00253459"/>
    <w:rsid w:val="00253678"/>
    <w:rsid w:val="00253914"/>
    <w:rsid w:val="00253D2A"/>
    <w:rsid w:val="00253DA6"/>
    <w:rsid w:val="00253DB5"/>
    <w:rsid w:val="00253E27"/>
    <w:rsid w:val="00253EF0"/>
    <w:rsid w:val="00253F5D"/>
    <w:rsid w:val="0025455C"/>
    <w:rsid w:val="002546AA"/>
    <w:rsid w:val="002546B7"/>
    <w:rsid w:val="002548CB"/>
    <w:rsid w:val="002549C3"/>
    <w:rsid w:val="00254C3F"/>
    <w:rsid w:val="00254CD7"/>
    <w:rsid w:val="00254E30"/>
    <w:rsid w:val="00255037"/>
    <w:rsid w:val="002552D9"/>
    <w:rsid w:val="00255513"/>
    <w:rsid w:val="00255566"/>
    <w:rsid w:val="0025565C"/>
    <w:rsid w:val="00255991"/>
    <w:rsid w:val="00255D53"/>
    <w:rsid w:val="002561A4"/>
    <w:rsid w:val="002562AB"/>
    <w:rsid w:val="002562C7"/>
    <w:rsid w:val="00256460"/>
    <w:rsid w:val="00256523"/>
    <w:rsid w:val="0025659F"/>
    <w:rsid w:val="00256611"/>
    <w:rsid w:val="00256A70"/>
    <w:rsid w:val="00256AAF"/>
    <w:rsid w:val="00256C6F"/>
    <w:rsid w:val="00256FA6"/>
    <w:rsid w:val="002573D2"/>
    <w:rsid w:val="002576B6"/>
    <w:rsid w:val="002578C1"/>
    <w:rsid w:val="0025797D"/>
    <w:rsid w:val="002600C6"/>
    <w:rsid w:val="002600FE"/>
    <w:rsid w:val="00260103"/>
    <w:rsid w:val="002601C2"/>
    <w:rsid w:val="0026029E"/>
    <w:rsid w:val="00260503"/>
    <w:rsid w:val="00260775"/>
    <w:rsid w:val="002608BB"/>
    <w:rsid w:val="00260CDE"/>
    <w:rsid w:val="002613AB"/>
    <w:rsid w:val="002615EE"/>
    <w:rsid w:val="00261895"/>
    <w:rsid w:val="0026197E"/>
    <w:rsid w:val="00261DBC"/>
    <w:rsid w:val="0026244D"/>
    <w:rsid w:val="002626C1"/>
    <w:rsid w:val="0026277F"/>
    <w:rsid w:val="0026285D"/>
    <w:rsid w:val="00262B70"/>
    <w:rsid w:val="00262D8E"/>
    <w:rsid w:val="00262DF9"/>
    <w:rsid w:val="00262E51"/>
    <w:rsid w:val="00262ECE"/>
    <w:rsid w:val="00262FEE"/>
    <w:rsid w:val="002638A8"/>
    <w:rsid w:val="0026390E"/>
    <w:rsid w:val="0026391E"/>
    <w:rsid w:val="002639E7"/>
    <w:rsid w:val="00263AB2"/>
    <w:rsid w:val="00263BEF"/>
    <w:rsid w:val="00263C05"/>
    <w:rsid w:val="00263D0B"/>
    <w:rsid w:val="00264389"/>
    <w:rsid w:val="00264672"/>
    <w:rsid w:val="0026487D"/>
    <w:rsid w:val="00264B5E"/>
    <w:rsid w:val="00264BF4"/>
    <w:rsid w:val="002650B0"/>
    <w:rsid w:val="002652AB"/>
    <w:rsid w:val="002656F6"/>
    <w:rsid w:val="00265918"/>
    <w:rsid w:val="002659C8"/>
    <w:rsid w:val="00265A76"/>
    <w:rsid w:val="00265B00"/>
    <w:rsid w:val="00265C22"/>
    <w:rsid w:val="00265F1C"/>
    <w:rsid w:val="002665AF"/>
    <w:rsid w:val="002666B5"/>
    <w:rsid w:val="0026671B"/>
    <w:rsid w:val="00266A98"/>
    <w:rsid w:val="0026708B"/>
    <w:rsid w:val="002674D2"/>
    <w:rsid w:val="002676FA"/>
    <w:rsid w:val="00267A57"/>
    <w:rsid w:val="00267CA7"/>
    <w:rsid w:val="002703C1"/>
    <w:rsid w:val="00270999"/>
    <w:rsid w:val="00270C4D"/>
    <w:rsid w:val="00270CB4"/>
    <w:rsid w:val="00270F10"/>
    <w:rsid w:val="00271D10"/>
    <w:rsid w:val="002721F7"/>
    <w:rsid w:val="002726E5"/>
    <w:rsid w:val="002729BA"/>
    <w:rsid w:val="00272BEC"/>
    <w:rsid w:val="00272D33"/>
    <w:rsid w:val="00273377"/>
    <w:rsid w:val="002733EF"/>
    <w:rsid w:val="00273764"/>
    <w:rsid w:val="00273789"/>
    <w:rsid w:val="00274258"/>
    <w:rsid w:val="0027428D"/>
    <w:rsid w:val="0027477D"/>
    <w:rsid w:val="00274933"/>
    <w:rsid w:val="0027496C"/>
    <w:rsid w:val="002749B0"/>
    <w:rsid w:val="00274A40"/>
    <w:rsid w:val="00274A9B"/>
    <w:rsid w:val="00274B79"/>
    <w:rsid w:val="00274B7D"/>
    <w:rsid w:val="00274CE4"/>
    <w:rsid w:val="00274DD9"/>
    <w:rsid w:val="00274EA6"/>
    <w:rsid w:val="00274F34"/>
    <w:rsid w:val="00274FD4"/>
    <w:rsid w:val="00275272"/>
    <w:rsid w:val="00275355"/>
    <w:rsid w:val="00275717"/>
    <w:rsid w:val="0027594A"/>
    <w:rsid w:val="0027595A"/>
    <w:rsid w:val="00275D3E"/>
    <w:rsid w:val="00275E76"/>
    <w:rsid w:val="00276130"/>
    <w:rsid w:val="002768E8"/>
    <w:rsid w:val="002769CD"/>
    <w:rsid w:val="00276E90"/>
    <w:rsid w:val="002770AC"/>
    <w:rsid w:val="0027738D"/>
    <w:rsid w:val="0027767A"/>
    <w:rsid w:val="0027769B"/>
    <w:rsid w:val="00277730"/>
    <w:rsid w:val="00277902"/>
    <w:rsid w:val="00277A42"/>
    <w:rsid w:val="00277DBD"/>
    <w:rsid w:val="002801C7"/>
    <w:rsid w:val="00280F6C"/>
    <w:rsid w:val="00280F95"/>
    <w:rsid w:val="0028102D"/>
    <w:rsid w:val="0028170A"/>
    <w:rsid w:val="00281A7F"/>
    <w:rsid w:val="00281B82"/>
    <w:rsid w:val="00281D1F"/>
    <w:rsid w:val="00281E91"/>
    <w:rsid w:val="0028210C"/>
    <w:rsid w:val="00282254"/>
    <w:rsid w:val="00282402"/>
    <w:rsid w:val="0028270B"/>
    <w:rsid w:val="00282A02"/>
    <w:rsid w:val="00282A6F"/>
    <w:rsid w:val="00282FA1"/>
    <w:rsid w:val="00283764"/>
    <w:rsid w:val="002837C5"/>
    <w:rsid w:val="0028388B"/>
    <w:rsid w:val="0028405E"/>
    <w:rsid w:val="002842AE"/>
    <w:rsid w:val="002844D7"/>
    <w:rsid w:val="0028474B"/>
    <w:rsid w:val="00284887"/>
    <w:rsid w:val="00284897"/>
    <w:rsid w:val="00284E2A"/>
    <w:rsid w:val="00285034"/>
    <w:rsid w:val="002850EF"/>
    <w:rsid w:val="0028536F"/>
    <w:rsid w:val="0028579F"/>
    <w:rsid w:val="002857B4"/>
    <w:rsid w:val="00285B80"/>
    <w:rsid w:val="00285BBD"/>
    <w:rsid w:val="00285D0A"/>
    <w:rsid w:val="00285EFA"/>
    <w:rsid w:val="00286159"/>
    <w:rsid w:val="00286405"/>
    <w:rsid w:val="002865A1"/>
    <w:rsid w:val="00286C4C"/>
    <w:rsid w:val="0028723D"/>
    <w:rsid w:val="002872EA"/>
    <w:rsid w:val="0028757D"/>
    <w:rsid w:val="0028775A"/>
    <w:rsid w:val="0028788D"/>
    <w:rsid w:val="00287B14"/>
    <w:rsid w:val="00287BC3"/>
    <w:rsid w:val="00287C9C"/>
    <w:rsid w:val="00287D57"/>
    <w:rsid w:val="00290639"/>
    <w:rsid w:val="0029065B"/>
    <w:rsid w:val="00290822"/>
    <w:rsid w:val="00290AF2"/>
    <w:rsid w:val="002913D7"/>
    <w:rsid w:val="00291673"/>
    <w:rsid w:val="00291EB4"/>
    <w:rsid w:val="002921E4"/>
    <w:rsid w:val="00292253"/>
    <w:rsid w:val="00292450"/>
    <w:rsid w:val="0029248B"/>
    <w:rsid w:val="00292574"/>
    <w:rsid w:val="002927AF"/>
    <w:rsid w:val="00292A0F"/>
    <w:rsid w:val="00292D45"/>
    <w:rsid w:val="00292D55"/>
    <w:rsid w:val="002930B2"/>
    <w:rsid w:val="0029318E"/>
    <w:rsid w:val="002944A9"/>
    <w:rsid w:val="00294BBA"/>
    <w:rsid w:val="00294C84"/>
    <w:rsid w:val="00294FE5"/>
    <w:rsid w:val="00295087"/>
    <w:rsid w:val="002951F7"/>
    <w:rsid w:val="002956CB"/>
    <w:rsid w:val="002958E7"/>
    <w:rsid w:val="00295CBF"/>
    <w:rsid w:val="00296097"/>
    <w:rsid w:val="002960FE"/>
    <w:rsid w:val="0029622D"/>
    <w:rsid w:val="0029638F"/>
    <w:rsid w:val="002963DB"/>
    <w:rsid w:val="002964EE"/>
    <w:rsid w:val="00296735"/>
    <w:rsid w:val="00296954"/>
    <w:rsid w:val="00296C7F"/>
    <w:rsid w:val="00296F29"/>
    <w:rsid w:val="00297214"/>
    <w:rsid w:val="002972A6"/>
    <w:rsid w:val="00297308"/>
    <w:rsid w:val="002973C2"/>
    <w:rsid w:val="00297956"/>
    <w:rsid w:val="00297A67"/>
    <w:rsid w:val="002A014C"/>
    <w:rsid w:val="002A0415"/>
    <w:rsid w:val="002A0564"/>
    <w:rsid w:val="002A0684"/>
    <w:rsid w:val="002A0850"/>
    <w:rsid w:val="002A0A07"/>
    <w:rsid w:val="002A0BE8"/>
    <w:rsid w:val="002A0BF1"/>
    <w:rsid w:val="002A0F44"/>
    <w:rsid w:val="002A1963"/>
    <w:rsid w:val="002A1A80"/>
    <w:rsid w:val="002A1A9F"/>
    <w:rsid w:val="002A1B3C"/>
    <w:rsid w:val="002A1DB5"/>
    <w:rsid w:val="002A1FE6"/>
    <w:rsid w:val="002A2329"/>
    <w:rsid w:val="002A2474"/>
    <w:rsid w:val="002A2547"/>
    <w:rsid w:val="002A2570"/>
    <w:rsid w:val="002A2EB4"/>
    <w:rsid w:val="002A2F4C"/>
    <w:rsid w:val="002A307B"/>
    <w:rsid w:val="002A32B3"/>
    <w:rsid w:val="002A3742"/>
    <w:rsid w:val="002A3C72"/>
    <w:rsid w:val="002A3FA5"/>
    <w:rsid w:val="002A420A"/>
    <w:rsid w:val="002A4A0A"/>
    <w:rsid w:val="002A4F17"/>
    <w:rsid w:val="002A4FB5"/>
    <w:rsid w:val="002A5753"/>
    <w:rsid w:val="002A5EED"/>
    <w:rsid w:val="002A5FE5"/>
    <w:rsid w:val="002A603D"/>
    <w:rsid w:val="002A61FB"/>
    <w:rsid w:val="002A6210"/>
    <w:rsid w:val="002A68DD"/>
    <w:rsid w:val="002A6A98"/>
    <w:rsid w:val="002A6B57"/>
    <w:rsid w:val="002A6BDF"/>
    <w:rsid w:val="002A6ECC"/>
    <w:rsid w:val="002A704E"/>
    <w:rsid w:val="002A70A2"/>
    <w:rsid w:val="002A7403"/>
    <w:rsid w:val="002A7B57"/>
    <w:rsid w:val="002B00F5"/>
    <w:rsid w:val="002B0100"/>
    <w:rsid w:val="002B010E"/>
    <w:rsid w:val="002B02DE"/>
    <w:rsid w:val="002B0632"/>
    <w:rsid w:val="002B0AD3"/>
    <w:rsid w:val="002B0B31"/>
    <w:rsid w:val="002B0C30"/>
    <w:rsid w:val="002B110C"/>
    <w:rsid w:val="002B12C0"/>
    <w:rsid w:val="002B157C"/>
    <w:rsid w:val="002B163F"/>
    <w:rsid w:val="002B16B2"/>
    <w:rsid w:val="002B1794"/>
    <w:rsid w:val="002B18B7"/>
    <w:rsid w:val="002B1A05"/>
    <w:rsid w:val="002B1D5F"/>
    <w:rsid w:val="002B1EE9"/>
    <w:rsid w:val="002B1EFC"/>
    <w:rsid w:val="002B21E4"/>
    <w:rsid w:val="002B2376"/>
    <w:rsid w:val="002B25DA"/>
    <w:rsid w:val="002B26FD"/>
    <w:rsid w:val="002B299B"/>
    <w:rsid w:val="002B2D80"/>
    <w:rsid w:val="002B2E9B"/>
    <w:rsid w:val="002B3095"/>
    <w:rsid w:val="002B30E9"/>
    <w:rsid w:val="002B3130"/>
    <w:rsid w:val="002B37D1"/>
    <w:rsid w:val="002B37E9"/>
    <w:rsid w:val="002B3D6D"/>
    <w:rsid w:val="002B3FC0"/>
    <w:rsid w:val="002B4054"/>
    <w:rsid w:val="002B4142"/>
    <w:rsid w:val="002B4164"/>
    <w:rsid w:val="002B4327"/>
    <w:rsid w:val="002B43CA"/>
    <w:rsid w:val="002B47FC"/>
    <w:rsid w:val="002B48AF"/>
    <w:rsid w:val="002B4A55"/>
    <w:rsid w:val="002B4A5C"/>
    <w:rsid w:val="002B4B74"/>
    <w:rsid w:val="002B4BAB"/>
    <w:rsid w:val="002B4CD6"/>
    <w:rsid w:val="002B4D02"/>
    <w:rsid w:val="002B4E62"/>
    <w:rsid w:val="002B4EAF"/>
    <w:rsid w:val="002B54A9"/>
    <w:rsid w:val="002B54EF"/>
    <w:rsid w:val="002B54F0"/>
    <w:rsid w:val="002B58A5"/>
    <w:rsid w:val="002B5B83"/>
    <w:rsid w:val="002B5F71"/>
    <w:rsid w:val="002B60BB"/>
    <w:rsid w:val="002B6109"/>
    <w:rsid w:val="002B6114"/>
    <w:rsid w:val="002B6313"/>
    <w:rsid w:val="002B6517"/>
    <w:rsid w:val="002B674D"/>
    <w:rsid w:val="002B6959"/>
    <w:rsid w:val="002B6C71"/>
    <w:rsid w:val="002B6D2E"/>
    <w:rsid w:val="002B6E0A"/>
    <w:rsid w:val="002B7258"/>
    <w:rsid w:val="002B75B9"/>
    <w:rsid w:val="002B75DB"/>
    <w:rsid w:val="002B7631"/>
    <w:rsid w:val="002B7634"/>
    <w:rsid w:val="002B78C9"/>
    <w:rsid w:val="002B7967"/>
    <w:rsid w:val="002B7C9F"/>
    <w:rsid w:val="002C0887"/>
    <w:rsid w:val="002C0D1A"/>
    <w:rsid w:val="002C0FA2"/>
    <w:rsid w:val="002C1135"/>
    <w:rsid w:val="002C1140"/>
    <w:rsid w:val="002C13D3"/>
    <w:rsid w:val="002C141F"/>
    <w:rsid w:val="002C162B"/>
    <w:rsid w:val="002C1932"/>
    <w:rsid w:val="002C1A1B"/>
    <w:rsid w:val="002C1D46"/>
    <w:rsid w:val="002C1FC7"/>
    <w:rsid w:val="002C1FF1"/>
    <w:rsid w:val="002C284C"/>
    <w:rsid w:val="002C2915"/>
    <w:rsid w:val="002C2931"/>
    <w:rsid w:val="002C2977"/>
    <w:rsid w:val="002C2993"/>
    <w:rsid w:val="002C2BE7"/>
    <w:rsid w:val="002C2DC1"/>
    <w:rsid w:val="002C2FF2"/>
    <w:rsid w:val="002C3086"/>
    <w:rsid w:val="002C32E6"/>
    <w:rsid w:val="002C3558"/>
    <w:rsid w:val="002C37F6"/>
    <w:rsid w:val="002C3861"/>
    <w:rsid w:val="002C3BC3"/>
    <w:rsid w:val="002C3C1F"/>
    <w:rsid w:val="002C3C38"/>
    <w:rsid w:val="002C3C8C"/>
    <w:rsid w:val="002C44EB"/>
    <w:rsid w:val="002C4628"/>
    <w:rsid w:val="002C4805"/>
    <w:rsid w:val="002C4E09"/>
    <w:rsid w:val="002C4E1E"/>
    <w:rsid w:val="002C564E"/>
    <w:rsid w:val="002C56B1"/>
    <w:rsid w:val="002C5B06"/>
    <w:rsid w:val="002C5CC5"/>
    <w:rsid w:val="002C5D15"/>
    <w:rsid w:val="002C5FEA"/>
    <w:rsid w:val="002C6418"/>
    <w:rsid w:val="002C6438"/>
    <w:rsid w:val="002C67B9"/>
    <w:rsid w:val="002C690A"/>
    <w:rsid w:val="002C695B"/>
    <w:rsid w:val="002C6B1C"/>
    <w:rsid w:val="002C6F50"/>
    <w:rsid w:val="002C73C2"/>
    <w:rsid w:val="002C7613"/>
    <w:rsid w:val="002C7624"/>
    <w:rsid w:val="002C7785"/>
    <w:rsid w:val="002C7B83"/>
    <w:rsid w:val="002C7E6E"/>
    <w:rsid w:val="002C7E84"/>
    <w:rsid w:val="002C7FDA"/>
    <w:rsid w:val="002D0222"/>
    <w:rsid w:val="002D0511"/>
    <w:rsid w:val="002D0AA2"/>
    <w:rsid w:val="002D0C78"/>
    <w:rsid w:val="002D0C91"/>
    <w:rsid w:val="002D1363"/>
    <w:rsid w:val="002D16A6"/>
    <w:rsid w:val="002D16EA"/>
    <w:rsid w:val="002D1733"/>
    <w:rsid w:val="002D1BFA"/>
    <w:rsid w:val="002D1CA1"/>
    <w:rsid w:val="002D1E50"/>
    <w:rsid w:val="002D25E0"/>
    <w:rsid w:val="002D2A98"/>
    <w:rsid w:val="002D2F22"/>
    <w:rsid w:val="002D305F"/>
    <w:rsid w:val="002D33F2"/>
    <w:rsid w:val="002D34EC"/>
    <w:rsid w:val="002D3706"/>
    <w:rsid w:val="002D375D"/>
    <w:rsid w:val="002D3810"/>
    <w:rsid w:val="002D3A5F"/>
    <w:rsid w:val="002D41F7"/>
    <w:rsid w:val="002D4701"/>
    <w:rsid w:val="002D4CE1"/>
    <w:rsid w:val="002D4D0A"/>
    <w:rsid w:val="002D5130"/>
    <w:rsid w:val="002D552A"/>
    <w:rsid w:val="002D55E0"/>
    <w:rsid w:val="002D5634"/>
    <w:rsid w:val="002D567A"/>
    <w:rsid w:val="002D5704"/>
    <w:rsid w:val="002D59D6"/>
    <w:rsid w:val="002D5B6F"/>
    <w:rsid w:val="002D5D02"/>
    <w:rsid w:val="002D5D5D"/>
    <w:rsid w:val="002D5E4C"/>
    <w:rsid w:val="002D604A"/>
    <w:rsid w:val="002D638E"/>
    <w:rsid w:val="002D674D"/>
    <w:rsid w:val="002D6859"/>
    <w:rsid w:val="002D6F5F"/>
    <w:rsid w:val="002D70D1"/>
    <w:rsid w:val="002D779B"/>
    <w:rsid w:val="002D7D11"/>
    <w:rsid w:val="002D7DEF"/>
    <w:rsid w:val="002D7F32"/>
    <w:rsid w:val="002E0223"/>
    <w:rsid w:val="002E022B"/>
    <w:rsid w:val="002E022C"/>
    <w:rsid w:val="002E03FA"/>
    <w:rsid w:val="002E061F"/>
    <w:rsid w:val="002E07F4"/>
    <w:rsid w:val="002E099D"/>
    <w:rsid w:val="002E11EB"/>
    <w:rsid w:val="002E1322"/>
    <w:rsid w:val="002E1630"/>
    <w:rsid w:val="002E1B0B"/>
    <w:rsid w:val="002E1C00"/>
    <w:rsid w:val="002E1C3C"/>
    <w:rsid w:val="002E2502"/>
    <w:rsid w:val="002E2643"/>
    <w:rsid w:val="002E26F9"/>
    <w:rsid w:val="002E28CD"/>
    <w:rsid w:val="002E29D0"/>
    <w:rsid w:val="002E29E2"/>
    <w:rsid w:val="002E2C6F"/>
    <w:rsid w:val="002E3074"/>
    <w:rsid w:val="002E325D"/>
    <w:rsid w:val="002E330D"/>
    <w:rsid w:val="002E3406"/>
    <w:rsid w:val="002E3735"/>
    <w:rsid w:val="002E3E91"/>
    <w:rsid w:val="002E47D8"/>
    <w:rsid w:val="002E4876"/>
    <w:rsid w:val="002E4AFB"/>
    <w:rsid w:val="002E4B36"/>
    <w:rsid w:val="002E4C77"/>
    <w:rsid w:val="002E4ED9"/>
    <w:rsid w:val="002E5069"/>
    <w:rsid w:val="002E514F"/>
    <w:rsid w:val="002E54FF"/>
    <w:rsid w:val="002E56D9"/>
    <w:rsid w:val="002E5B55"/>
    <w:rsid w:val="002E5CE0"/>
    <w:rsid w:val="002E5D4D"/>
    <w:rsid w:val="002E62FB"/>
    <w:rsid w:val="002E6675"/>
    <w:rsid w:val="002E67BC"/>
    <w:rsid w:val="002E682D"/>
    <w:rsid w:val="002E6891"/>
    <w:rsid w:val="002E6D21"/>
    <w:rsid w:val="002E6DFB"/>
    <w:rsid w:val="002E6EF7"/>
    <w:rsid w:val="002E7099"/>
    <w:rsid w:val="002E732D"/>
    <w:rsid w:val="002E73EA"/>
    <w:rsid w:val="002E73EB"/>
    <w:rsid w:val="002E778A"/>
    <w:rsid w:val="002E7CC1"/>
    <w:rsid w:val="002E7D5E"/>
    <w:rsid w:val="002F000D"/>
    <w:rsid w:val="002F0026"/>
    <w:rsid w:val="002F023E"/>
    <w:rsid w:val="002F041C"/>
    <w:rsid w:val="002F0430"/>
    <w:rsid w:val="002F0966"/>
    <w:rsid w:val="002F0C33"/>
    <w:rsid w:val="002F0C98"/>
    <w:rsid w:val="002F0E84"/>
    <w:rsid w:val="002F1A9B"/>
    <w:rsid w:val="002F1BB3"/>
    <w:rsid w:val="002F1D42"/>
    <w:rsid w:val="002F1F5E"/>
    <w:rsid w:val="002F2072"/>
    <w:rsid w:val="002F20E7"/>
    <w:rsid w:val="002F20E9"/>
    <w:rsid w:val="002F22A6"/>
    <w:rsid w:val="002F2534"/>
    <w:rsid w:val="002F2708"/>
    <w:rsid w:val="002F2771"/>
    <w:rsid w:val="002F288B"/>
    <w:rsid w:val="002F2A48"/>
    <w:rsid w:val="002F2C37"/>
    <w:rsid w:val="002F2E4E"/>
    <w:rsid w:val="002F2EE4"/>
    <w:rsid w:val="002F3031"/>
    <w:rsid w:val="002F3257"/>
    <w:rsid w:val="002F3281"/>
    <w:rsid w:val="002F34B9"/>
    <w:rsid w:val="002F34E3"/>
    <w:rsid w:val="002F3874"/>
    <w:rsid w:val="002F3984"/>
    <w:rsid w:val="002F3ACF"/>
    <w:rsid w:val="002F3B75"/>
    <w:rsid w:val="002F3E5C"/>
    <w:rsid w:val="002F43E0"/>
    <w:rsid w:val="002F4A46"/>
    <w:rsid w:val="002F4DE1"/>
    <w:rsid w:val="002F4EC1"/>
    <w:rsid w:val="002F50F6"/>
    <w:rsid w:val="002F51AA"/>
    <w:rsid w:val="002F5462"/>
    <w:rsid w:val="002F55B1"/>
    <w:rsid w:val="002F5636"/>
    <w:rsid w:val="002F5752"/>
    <w:rsid w:val="002F5C68"/>
    <w:rsid w:val="002F5CAE"/>
    <w:rsid w:val="002F5F25"/>
    <w:rsid w:val="002F604B"/>
    <w:rsid w:val="002F624A"/>
    <w:rsid w:val="002F665D"/>
    <w:rsid w:val="002F68EC"/>
    <w:rsid w:val="002F68ED"/>
    <w:rsid w:val="002F6C4E"/>
    <w:rsid w:val="002F6DCB"/>
    <w:rsid w:val="002F6E2E"/>
    <w:rsid w:val="002F703A"/>
    <w:rsid w:val="002F70A4"/>
    <w:rsid w:val="002F7233"/>
    <w:rsid w:val="002F736C"/>
    <w:rsid w:val="002F7406"/>
    <w:rsid w:val="002F750B"/>
    <w:rsid w:val="002F76FB"/>
    <w:rsid w:val="002F7C60"/>
    <w:rsid w:val="002F7E10"/>
    <w:rsid w:val="003001B5"/>
    <w:rsid w:val="0030023F"/>
    <w:rsid w:val="003009DF"/>
    <w:rsid w:val="00300AC6"/>
    <w:rsid w:val="00300FC5"/>
    <w:rsid w:val="003010CD"/>
    <w:rsid w:val="00301444"/>
    <w:rsid w:val="003016B5"/>
    <w:rsid w:val="003018DE"/>
    <w:rsid w:val="00301D81"/>
    <w:rsid w:val="00302063"/>
    <w:rsid w:val="003020BA"/>
    <w:rsid w:val="0030215D"/>
    <w:rsid w:val="00302525"/>
    <w:rsid w:val="003029FA"/>
    <w:rsid w:val="00302DC1"/>
    <w:rsid w:val="003032B6"/>
    <w:rsid w:val="00303671"/>
    <w:rsid w:val="003037C2"/>
    <w:rsid w:val="003037E7"/>
    <w:rsid w:val="00303AAE"/>
    <w:rsid w:val="00303B30"/>
    <w:rsid w:val="00303C5B"/>
    <w:rsid w:val="00303E39"/>
    <w:rsid w:val="003040BA"/>
    <w:rsid w:val="00304B26"/>
    <w:rsid w:val="00305371"/>
    <w:rsid w:val="00305420"/>
    <w:rsid w:val="0030578D"/>
    <w:rsid w:val="00305797"/>
    <w:rsid w:val="0030581D"/>
    <w:rsid w:val="00305FEC"/>
    <w:rsid w:val="0030610B"/>
    <w:rsid w:val="00306378"/>
    <w:rsid w:val="0030637E"/>
    <w:rsid w:val="003063C6"/>
    <w:rsid w:val="003066D1"/>
    <w:rsid w:val="00306AE7"/>
    <w:rsid w:val="00306B9F"/>
    <w:rsid w:val="003074F7"/>
    <w:rsid w:val="0030791A"/>
    <w:rsid w:val="00310150"/>
    <w:rsid w:val="003103B9"/>
    <w:rsid w:val="00310484"/>
    <w:rsid w:val="0031055E"/>
    <w:rsid w:val="00310A93"/>
    <w:rsid w:val="00310EB4"/>
    <w:rsid w:val="00310F50"/>
    <w:rsid w:val="003111FE"/>
    <w:rsid w:val="003112E6"/>
    <w:rsid w:val="0031130B"/>
    <w:rsid w:val="003116C9"/>
    <w:rsid w:val="00311928"/>
    <w:rsid w:val="00311A09"/>
    <w:rsid w:val="00311AA5"/>
    <w:rsid w:val="00311AC3"/>
    <w:rsid w:val="00311EB7"/>
    <w:rsid w:val="00312022"/>
    <w:rsid w:val="003120D8"/>
    <w:rsid w:val="003120F3"/>
    <w:rsid w:val="003121C1"/>
    <w:rsid w:val="00312370"/>
    <w:rsid w:val="003125CF"/>
    <w:rsid w:val="003133F6"/>
    <w:rsid w:val="00313574"/>
    <w:rsid w:val="00313A9B"/>
    <w:rsid w:val="00313ACE"/>
    <w:rsid w:val="0031444C"/>
    <w:rsid w:val="003144B9"/>
    <w:rsid w:val="003146A7"/>
    <w:rsid w:val="00314B89"/>
    <w:rsid w:val="00314D98"/>
    <w:rsid w:val="00314DED"/>
    <w:rsid w:val="00314E4C"/>
    <w:rsid w:val="00314FD4"/>
    <w:rsid w:val="003153ED"/>
    <w:rsid w:val="00315424"/>
    <w:rsid w:val="00315BE5"/>
    <w:rsid w:val="00315C25"/>
    <w:rsid w:val="00315E1B"/>
    <w:rsid w:val="00315F71"/>
    <w:rsid w:val="0031643C"/>
    <w:rsid w:val="00316A21"/>
    <w:rsid w:val="00316A99"/>
    <w:rsid w:val="00316AB1"/>
    <w:rsid w:val="00316AC7"/>
    <w:rsid w:val="00316ADF"/>
    <w:rsid w:val="00316EBE"/>
    <w:rsid w:val="00317072"/>
    <w:rsid w:val="00317152"/>
    <w:rsid w:val="003171F9"/>
    <w:rsid w:val="00317336"/>
    <w:rsid w:val="003174DB"/>
    <w:rsid w:val="0031769F"/>
    <w:rsid w:val="00317CE8"/>
    <w:rsid w:val="00317E4F"/>
    <w:rsid w:val="00320112"/>
    <w:rsid w:val="0032028D"/>
    <w:rsid w:val="0032035F"/>
    <w:rsid w:val="003205F6"/>
    <w:rsid w:val="00320B6B"/>
    <w:rsid w:val="00320BEC"/>
    <w:rsid w:val="00320DD1"/>
    <w:rsid w:val="00320DED"/>
    <w:rsid w:val="00320FFB"/>
    <w:rsid w:val="0032152A"/>
    <w:rsid w:val="0032164B"/>
    <w:rsid w:val="00321731"/>
    <w:rsid w:val="003217C4"/>
    <w:rsid w:val="00321A19"/>
    <w:rsid w:val="00321B1D"/>
    <w:rsid w:val="00321C70"/>
    <w:rsid w:val="00321D18"/>
    <w:rsid w:val="00321D82"/>
    <w:rsid w:val="00321EB4"/>
    <w:rsid w:val="00322285"/>
    <w:rsid w:val="0032237C"/>
    <w:rsid w:val="00322718"/>
    <w:rsid w:val="00322DAC"/>
    <w:rsid w:val="003231E1"/>
    <w:rsid w:val="003234BC"/>
    <w:rsid w:val="00323728"/>
    <w:rsid w:val="0032373B"/>
    <w:rsid w:val="00323846"/>
    <w:rsid w:val="00323DBC"/>
    <w:rsid w:val="00323E0A"/>
    <w:rsid w:val="0032410F"/>
    <w:rsid w:val="00324150"/>
    <w:rsid w:val="00324296"/>
    <w:rsid w:val="00324E7B"/>
    <w:rsid w:val="003250D2"/>
    <w:rsid w:val="003253EE"/>
    <w:rsid w:val="0032561B"/>
    <w:rsid w:val="003256E8"/>
    <w:rsid w:val="003259CC"/>
    <w:rsid w:val="00325AA6"/>
    <w:rsid w:val="00325AEA"/>
    <w:rsid w:val="003261E6"/>
    <w:rsid w:val="00326733"/>
    <w:rsid w:val="003269B2"/>
    <w:rsid w:val="00326A2A"/>
    <w:rsid w:val="00326ADA"/>
    <w:rsid w:val="00326C9E"/>
    <w:rsid w:val="00326E7F"/>
    <w:rsid w:val="0032702E"/>
    <w:rsid w:val="003270B0"/>
    <w:rsid w:val="003271F9"/>
    <w:rsid w:val="003276C1"/>
    <w:rsid w:val="0032796A"/>
    <w:rsid w:val="00327C9C"/>
    <w:rsid w:val="00327D60"/>
    <w:rsid w:val="003303AD"/>
    <w:rsid w:val="00330928"/>
    <w:rsid w:val="00330D6C"/>
    <w:rsid w:val="00330E8B"/>
    <w:rsid w:val="00330FC5"/>
    <w:rsid w:val="00331040"/>
    <w:rsid w:val="003311F1"/>
    <w:rsid w:val="0033168E"/>
    <w:rsid w:val="003316C5"/>
    <w:rsid w:val="0033170D"/>
    <w:rsid w:val="003317A8"/>
    <w:rsid w:val="0033190F"/>
    <w:rsid w:val="00331BB9"/>
    <w:rsid w:val="00331D1F"/>
    <w:rsid w:val="00332056"/>
    <w:rsid w:val="00332118"/>
    <w:rsid w:val="00332119"/>
    <w:rsid w:val="003321EC"/>
    <w:rsid w:val="0033226C"/>
    <w:rsid w:val="00332617"/>
    <w:rsid w:val="0033273F"/>
    <w:rsid w:val="00332929"/>
    <w:rsid w:val="00332CC3"/>
    <w:rsid w:val="00332D0E"/>
    <w:rsid w:val="00333122"/>
    <w:rsid w:val="003332DB"/>
    <w:rsid w:val="00333325"/>
    <w:rsid w:val="0033337D"/>
    <w:rsid w:val="003334ED"/>
    <w:rsid w:val="00333877"/>
    <w:rsid w:val="003338D4"/>
    <w:rsid w:val="003338D9"/>
    <w:rsid w:val="00333B4D"/>
    <w:rsid w:val="00333BCD"/>
    <w:rsid w:val="00333D37"/>
    <w:rsid w:val="00334648"/>
    <w:rsid w:val="003348B3"/>
    <w:rsid w:val="00334B58"/>
    <w:rsid w:val="00334C69"/>
    <w:rsid w:val="00334D7D"/>
    <w:rsid w:val="00334FFE"/>
    <w:rsid w:val="0033511D"/>
    <w:rsid w:val="00335235"/>
    <w:rsid w:val="0033538F"/>
    <w:rsid w:val="0033548E"/>
    <w:rsid w:val="003357A5"/>
    <w:rsid w:val="00335873"/>
    <w:rsid w:val="003359D7"/>
    <w:rsid w:val="00335DF2"/>
    <w:rsid w:val="003360AE"/>
    <w:rsid w:val="003361B1"/>
    <w:rsid w:val="003363CA"/>
    <w:rsid w:val="0033696B"/>
    <w:rsid w:val="00336D29"/>
    <w:rsid w:val="0033723C"/>
    <w:rsid w:val="003372F2"/>
    <w:rsid w:val="00337411"/>
    <w:rsid w:val="00337680"/>
    <w:rsid w:val="0033793D"/>
    <w:rsid w:val="00337993"/>
    <w:rsid w:val="00337B64"/>
    <w:rsid w:val="00337C75"/>
    <w:rsid w:val="00337FB2"/>
    <w:rsid w:val="00340359"/>
    <w:rsid w:val="00340B39"/>
    <w:rsid w:val="00340BA8"/>
    <w:rsid w:val="00340DE9"/>
    <w:rsid w:val="00340F57"/>
    <w:rsid w:val="00340FF7"/>
    <w:rsid w:val="003410C3"/>
    <w:rsid w:val="0034124F"/>
    <w:rsid w:val="0034163F"/>
    <w:rsid w:val="00341692"/>
    <w:rsid w:val="00341999"/>
    <w:rsid w:val="00341B8C"/>
    <w:rsid w:val="00341C60"/>
    <w:rsid w:val="00341E59"/>
    <w:rsid w:val="0034204C"/>
    <w:rsid w:val="003428AA"/>
    <w:rsid w:val="00342A60"/>
    <w:rsid w:val="00342D4D"/>
    <w:rsid w:val="00342D50"/>
    <w:rsid w:val="003432CC"/>
    <w:rsid w:val="0034341C"/>
    <w:rsid w:val="00343893"/>
    <w:rsid w:val="00343ED2"/>
    <w:rsid w:val="00343F35"/>
    <w:rsid w:val="00344091"/>
    <w:rsid w:val="00344148"/>
    <w:rsid w:val="00344184"/>
    <w:rsid w:val="003442D5"/>
    <w:rsid w:val="003443A8"/>
    <w:rsid w:val="003445A5"/>
    <w:rsid w:val="00344B40"/>
    <w:rsid w:val="00344CC0"/>
    <w:rsid w:val="00344D61"/>
    <w:rsid w:val="0034523B"/>
    <w:rsid w:val="003452C9"/>
    <w:rsid w:val="00345432"/>
    <w:rsid w:val="003455DD"/>
    <w:rsid w:val="00345D71"/>
    <w:rsid w:val="00345DDE"/>
    <w:rsid w:val="00345E8F"/>
    <w:rsid w:val="0034625F"/>
    <w:rsid w:val="003462F9"/>
    <w:rsid w:val="00346500"/>
    <w:rsid w:val="00346780"/>
    <w:rsid w:val="00346C16"/>
    <w:rsid w:val="00346CF5"/>
    <w:rsid w:val="00346FCC"/>
    <w:rsid w:val="00347197"/>
    <w:rsid w:val="0034723F"/>
    <w:rsid w:val="00347353"/>
    <w:rsid w:val="003478E3"/>
    <w:rsid w:val="00347ADE"/>
    <w:rsid w:val="003502EF"/>
    <w:rsid w:val="003508A1"/>
    <w:rsid w:val="003508D6"/>
    <w:rsid w:val="00350B0C"/>
    <w:rsid w:val="00350B2A"/>
    <w:rsid w:val="0035103C"/>
    <w:rsid w:val="0035131E"/>
    <w:rsid w:val="003514D2"/>
    <w:rsid w:val="0035187D"/>
    <w:rsid w:val="003519CC"/>
    <w:rsid w:val="003519D8"/>
    <w:rsid w:val="00351CB6"/>
    <w:rsid w:val="00351E6E"/>
    <w:rsid w:val="00351F4C"/>
    <w:rsid w:val="00351FBB"/>
    <w:rsid w:val="00352928"/>
    <w:rsid w:val="00352F27"/>
    <w:rsid w:val="00352F6C"/>
    <w:rsid w:val="003530B5"/>
    <w:rsid w:val="0035341C"/>
    <w:rsid w:val="0035343C"/>
    <w:rsid w:val="003534BB"/>
    <w:rsid w:val="0035353B"/>
    <w:rsid w:val="0035380A"/>
    <w:rsid w:val="003543B4"/>
    <w:rsid w:val="003543F5"/>
    <w:rsid w:val="0035448A"/>
    <w:rsid w:val="00354543"/>
    <w:rsid w:val="003545A4"/>
    <w:rsid w:val="00354B4F"/>
    <w:rsid w:val="00354C98"/>
    <w:rsid w:val="00355047"/>
    <w:rsid w:val="00355418"/>
    <w:rsid w:val="00355650"/>
    <w:rsid w:val="00355A60"/>
    <w:rsid w:val="00355B46"/>
    <w:rsid w:val="003561AF"/>
    <w:rsid w:val="00356285"/>
    <w:rsid w:val="00356582"/>
    <w:rsid w:val="00356748"/>
    <w:rsid w:val="00356787"/>
    <w:rsid w:val="003569E1"/>
    <w:rsid w:val="003570B1"/>
    <w:rsid w:val="003577E0"/>
    <w:rsid w:val="003577FF"/>
    <w:rsid w:val="00357A3F"/>
    <w:rsid w:val="00357AD3"/>
    <w:rsid w:val="00357B8C"/>
    <w:rsid w:val="00357E4F"/>
    <w:rsid w:val="00357EE8"/>
    <w:rsid w:val="00360275"/>
    <w:rsid w:val="003604E9"/>
    <w:rsid w:val="003607B7"/>
    <w:rsid w:val="003607E7"/>
    <w:rsid w:val="00360A5D"/>
    <w:rsid w:val="00360BFC"/>
    <w:rsid w:val="00360DE7"/>
    <w:rsid w:val="00360E49"/>
    <w:rsid w:val="00361255"/>
    <w:rsid w:val="0036138F"/>
    <w:rsid w:val="003614B6"/>
    <w:rsid w:val="00361593"/>
    <w:rsid w:val="0036159E"/>
    <w:rsid w:val="00361638"/>
    <w:rsid w:val="00361826"/>
    <w:rsid w:val="00361C41"/>
    <w:rsid w:val="003620A4"/>
    <w:rsid w:val="003622FD"/>
    <w:rsid w:val="003623F7"/>
    <w:rsid w:val="00362524"/>
    <w:rsid w:val="0036268D"/>
    <w:rsid w:val="00362764"/>
    <w:rsid w:val="00362854"/>
    <w:rsid w:val="0036298C"/>
    <w:rsid w:val="00362A43"/>
    <w:rsid w:val="00362AD4"/>
    <w:rsid w:val="00362F5A"/>
    <w:rsid w:val="00362FAE"/>
    <w:rsid w:val="00363095"/>
    <w:rsid w:val="003630B6"/>
    <w:rsid w:val="00363123"/>
    <w:rsid w:val="0036376B"/>
    <w:rsid w:val="003639A1"/>
    <w:rsid w:val="00363A88"/>
    <w:rsid w:val="00363ABD"/>
    <w:rsid w:val="00363C8B"/>
    <w:rsid w:val="00363EE4"/>
    <w:rsid w:val="003640A9"/>
    <w:rsid w:val="0036428B"/>
    <w:rsid w:val="00364459"/>
    <w:rsid w:val="00364867"/>
    <w:rsid w:val="00364934"/>
    <w:rsid w:val="00364C70"/>
    <w:rsid w:val="00364D56"/>
    <w:rsid w:val="00364F49"/>
    <w:rsid w:val="00364F96"/>
    <w:rsid w:val="0036514A"/>
    <w:rsid w:val="003652E9"/>
    <w:rsid w:val="00365603"/>
    <w:rsid w:val="00365AB6"/>
    <w:rsid w:val="003663DA"/>
    <w:rsid w:val="003663DB"/>
    <w:rsid w:val="00366717"/>
    <w:rsid w:val="003667AA"/>
    <w:rsid w:val="00366B13"/>
    <w:rsid w:val="00366BD0"/>
    <w:rsid w:val="00367691"/>
    <w:rsid w:val="0036770F"/>
    <w:rsid w:val="0036797E"/>
    <w:rsid w:val="00367ABB"/>
    <w:rsid w:val="00367CA6"/>
    <w:rsid w:val="00367DAA"/>
    <w:rsid w:val="0037067B"/>
    <w:rsid w:val="0037076D"/>
    <w:rsid w:val="00370B3F"/>
    <w:rsid w:val="00370B48"/>
    <w:rsid w:val="00370BA0"/>
    <w:rsid w:val="00370C27"/>
    <w:rsid w:val="00370D20"/>
    <w:rsid w:val="00370EC7"/>
    <w:rsid w:val="00370F8F"/>
    <w:rsid w:val="00370FAE"/>
    <w:rsid w:val="00371257"/>
    <w:rsid w:val="003712A5"/>
    <w:rsid w:val="00371A47"/>
    <w:rsid w:val="00371FE9"/>
    <w:rsid w:val="00372023"/>
    <w:rsid w:val="00372221"/>
    <w:rsid w:val="00372238"/>
    <w:rsid w:val="00372372"/>
    <w:rsid w:val="00372747"/>
    <w:rsid w:val="00372926"/>
    <w:rsid w:val="00372AA3"/>
    <w:rsid w:val="00372C95"/>
    <w:rsid w:val="003734EC"/>
    <w:rsid w:val="00373701"/>
    <w:rsid w:val="003738F3"/>
    <w:rsid w:val="00373937"/>
    <w:rsid w:val="00373A91"/>
    <w:rsid w:val="00373C03"/>
    <w:rsid w:val="00373C11"/>
    <w:rsid w:val="00373DCB"/>
    <w:rsid w:val="00373EB1"/>
    <w:rsid w:val="00373F9F"/>
    <w:rsid w:val="0037405B"/>
    <w:rsid w:val="0037405F"/>
    <w:rsid w:val="00374100"/>
    <w:rsid w:val="00374287"/>
    <w:rsid w:val="003747F4"/>
    <w:rsid w:val="003747FF"/>
    <w:rsid w:val="00374B7A"/>
    <w:rsid w:val="00374EC2"/>
    <w:rsid w:val="00374ED7"/>
    <w:rsid w:val="00375184"/>
    <w:rsid w:val="0037540E"/>
    <w:rsid w:val="0037550D"/>
    <w:rsid w:val="003759F2"/>
    <w:rsid w:val="00375E5F"/>
    <w:rsid w:val="00375E74"/>
    <w:rsid w:val="00375EB8"/>
    <w:rsid w:val="00376130"/>
    <w:rsid w:val="00376317"/>
    <w:rsid w:val="00376614"/>
    <w:rsid w:val="00376623"/>
    <w:rsid w:val="003768AF"/>
    <w:rsid w:val="0037692D"/>
    <w:rsid w:val="003769FF"/>
    <w:rsid w:val="00376A41"/>
    <w:rsid w:val="00376B11"/>
    <w:rsid w:val="00376B69"/>
    <w:rsid w:val="0037701A"/>
    <w:rsid w:val="003775E7"/>
    <w:rsid w:val="00377900"/>
    <w:rsid w:val="00377AE4"/>
    <w:rsid w:val="00377B45"/>
    <w:rsid w:val="00377D0B"/>
    <w:rsid w:val="0038025F"/>
    <w:rsid w:val="003808CB"/>
    <w:rsid w:val="00380948"/>
    <w:rsid w:val="00380B99"/>
    <w:rsid w:val="00380B9F"/>
    <w:rsid w:val="00380CBB"/>
    <w:rsid w:val="00380DAD"/>
    <w:rsid w:val="00380E47"/>
    <w:rsid w:val="00381062"/>
    <w:rsid w:val="00381110"/>
    <w:rsid w:val="003813C2"/>
    <w:rsid w:val="003813F9"/>
    <w:rsid w:val="0038147B"/>
    <w:rsid w:val="00381776"/>
    <w:rsid w:val="00381A48"/>
    <w:rsid w:val="00381B28"/>
    <w:rsid w:val="00381B2D"/>
    <w:rsid w:val="00381B99"/>
    <w:rsid w:val="00381C1E"/>
    <w:rsid w:val="00382019"/>
    <w:rsid w:val="003823EB"/>
    <w:rsid w:val="0038268A"/>
    <w:rsid w:val="0038270C"/>
    <w:rsid w:val="0038289B"/>
    <w:rsid w:val="003828CB"/>
    <w:rsid w:val="00382E9D"/>
    <w:rsid w:val="003830A0"/>
    <w:rsid w:val="00383500"/>
    <w:rsid w:val="003836F6"/>
    <w:rsid w:val="00383D5F"/>
    <w:rsid w:val="0038422F"/>
    <w:rsid w:val="003844C7"/>
    <w:rsid w:val="00384920"/>
    <w:rsid w:val="0038496D"/>
    <w:rsid w:val="00384B2A"/>
    <w:rsid w:val="00384E1C"/>
    <w:rsid w:val="00385013"/>
    <w:rsid w:val="00385690"/>
    <w:rsid w:val="00385738"/>
    <w:rsid w:val="00385A92"/>
    <w:rsid w:val="00385AC0"/>
    <w:rsid w:val="00385B21"/>
    <w:rsid w:val="00385BBE"/>
    <w:rsid w:val="003863C7"/>
    <w:rsid w:val="0038643C"/>
    <w:rsid w:val="00386A55"/>
    <w:rsid w:val="00386AA5"/>
    <w:rsid w:val="00386B9D"/>
    <w:rsid w:val="00386DDD"/>
    <w:rsid w:val="00387605"/>
    <w:rsid w:val="003879AD"/>
    <w:rsid w:val="00387BE8"/>
    <w:rsid w:val="00387D93"/>
    <w:rsid w:val="00387EC4"/>
    <w:rsid w:val="003900AF"/>
    <w:rsid w:val="00390913"/>
    <w:rsid w:val="00390A0E"/>
    <w:rsid w:val="00390A76"/>
    <w:rsid w:val="00390D36"/>
    <w:rsid w:val="00390FED"/>
    <w:rsid w:val="003913AB"/>
    <w:rsid w:val="00391541"/>
    <w:rsid w:val="0039181B"/>
    <w:rsid w:val="003918AE"/>
    <w:rsid w:val="00391C70"/>
    <w:rsid w:val="00391E49"/>
    <w:rsid w:val="003920F7"/>
    <w:rsid w:val="00392278"/>
    <w:rsid w:val="003923FD"/>
    <w:rsid w:val="00392538"/>
    <w:rsid w:val="003925EA"/>
    <w:rsid w:val="00392850"/>
    <w:rsid w:val="00393304"/>
    <w:rsid w:val="0039381A"/>
    <w:rsid w:val="00394677"/>
    <w:rsid w:val="00394EB2"/>
    <w:rsid w:val="00394F8F"/>
    <w:rsid w:val="003953BA"/>
    <w:rsid w:val="0039575F"/>
    <w:rsid w:val="00395B26"/>
    <w:rsid w:val="00395B6A"/>
    <w:rsid w:val="0039641D"/>
    <w:rsid w:val="00396544"/>
    <w:rsid w:val="00396648"/>
    <w:rsid w:val="0039688B"/>
    <w:rsid w:val="00396983"/>
    <w:rsid w:val="00396F67"/>
    <w:rsid w:val="003971B8"/>
    <w:rsid w:val="00397371"/>
    <w:rsid w:val="003973A5"/>
    <w:rsid w:val="003973E2"/>
    <w:rsid w:val="0039744D"/>
    <w:rsid w:val="003974E2"/>
    <w:rsid w:val="00397C93"/>
    <w:rsid w:val="003A00DC"/>
    <w:rsid w:val="003A0129"/>
    <w:rsid w:val="003A0251"/>
    <w:rsid w:val="003A0358"/>
    <w:rsid w:val="003A0749"/>
    <w:rsid w:val="003A07A0"/>
    <w:rsid w:val="003A0B07"/>
    <w:rsid w:val="003A0E7A"/>
    <w:rsid w:val="003A0F6D"/>
    <w:rsid w:val="003A1135"/>
    <w:rsid w:val="003A1372"/>
    <w:rsid w:val="003A166B"/>
    <w:rsid w:val="003A177A"/>
    <w:rsid w:val="003A1E7C"/>
    <w:rsid w:val="003A2031"/>
    <w:rsid w:val="003A2079"/>
    <w:rsid w:val="003A2155"/>
    <w:rsid w:val="003A33E9"/>
    <w:rsid w:val="003A3A89"/>
    <w:rsid w:val="003A3D8E"/>
    <w:rsid w:val="003A41E8"/>
    <w:rsid w:val="003A45B1"/>
    <w:rsid w:val="003A4601"/>
    <w:rsid w:val="003A494E"/>
    <w:rsid w:val="003A58BF"/>
    <w:rsid w:val="003A60DF"/>
    <w:rsid w:val="003A6206"/>
    <w:rsid w:val="003A6871"/>
    <w:rsid w:val="003A68A4"/>
    <w:rsid w:val="003A6B51"/>
    <w:rsid w:val="003A79A5"/>
    <w:rsid w:val="003A7FF1"/>
    <w:rsid w:val="003B00EC"/>
    <w:rsid w:val="003B0430"/>
    <w:rsid w:val="003B0707"/>
    <w:rsid w:val="003B0BED"/>
    <w:rsid w:val="003B0EAC"/>
    <w:rsid w:val="003B0FB4"/>
    <w:rsid w:val="003B10B2"/>
    <w:rsid w:val="003B118A"/>
    <w:rsid w:val="003B159C"/>
    <w:rsid w:val="003B1673"/>
    <w:rsid w:val="003B16A1"/>
    <w:rsid w:val="003B195D"/>
    <w:rsid w:val="003B1968"/>
    <w:rsid w:val="003B1AAF"/>
    <w:rsid w:val="003B213E"/>
    <w:rsid w:val="003B2159"/>
    <w:rsid w:val="003B2218"/>
    <w:rsid w:val="003B23B4"/>
    <w:rsid w:val="003B246E"/>
    <w:rsid w:val="003B24AE"/>
    <w:rsid w:val="003B28B1"/>
    <w:rsid w:val="003B29D3"/>
    <w:rsid w:val="003B2AFB"/>
    <w:rsid w:val="003B329B"/>
    <w:rsid w:val="003B3379"/>
    <w:rsid w:val="003B37F0"/>
    <w:rsid w:val="003B38D0"/>
    <w:rsid w:val="003B393C"/>
    <w:rsid w:val="003B3BAF"/>
    <w:rsid w:val="003B3C1E"/>
    <w:rsid w:val="003B3C47"/>
    <w:rsid w:val="003B3F96"/>
    <w:rsid w:val="003B4008"/>
    <w:rsid w:val="003B40B9"/>
    <w:rsid w:val="003B4173"/>
    <w:rsid w:val="003B41BA"/>
    <w:rsid w:val="003B427E"/>
    <w:rsid w:val="003B42DB"/>
    <w:rsid w:val="003B4418"/>
    <w:rsid w:val="003B449C"/>
    <w:rsid w:val="003B4587"/>
    <w:rsid w:val="003B4E48"/>
    <w:rsid w:val="003B54EC"/>
    <w:rsid w:val="003B5585"/>
    <w:rsid w:val="003B5803"/>
    <w:rsid w:val="003B5A98"/>
    <w:rsid w:val="003B5F03"/>
    <w:rsid w:val="003B6131"/>
    <w:rsid w:val="003B620D"/>
    <w:rsid w:val="003B6463"/>
    <w:rsid w:val="003B65B1"/>
    <w:rsid w:val="003B6774"/>
    <w:rsid w:val="003B6BCA"/>
    <w:rsid w:val="003B6C72"/>
    <w:rsid w:val="003B70C1"/>
    <w:rsid w:val="003B70C4"/>
    <w:rsid w:val="003B729B"/>
    <w:rsid w:val="003B7725"/>
    <w:rsid w:val="003B7B9A"/>
    <w:rsid w:val="003B7E00"/>
    <w:rsid w:val="003B7E34"/>
    <w:rsid w:val="003B7E5E"/>
    <w:rsid w:val="003C0585"/>
    <w:rsid w:val="003C0722"/>
    <w:rsid w:val="003C0DC6"/>
    <w:rsid w:val="003C105C"/>
    <w:rsid w:val="003C10F9"/>
    <w:rsid w:val="003C12AF"/>
    <w:rsid w:val="003C1446"/>
    <w:rsid w:val="003C1887"/>
    <w:rsid w:val="003C19C6"/>
    <w:rsid w:val="003C1AA1"/>
    <w:rsid w:val="003C2100"/>
    <w:rsid w:val="003C2122"/>
    <w:rsid w:val="003C2125"/>
    <w:rsid w:val="003C22CD"/>
    <w:rsid w:val="003C2345"/>
    <w:rsid w:val="003C250A"/>
    <w:rsid w:val="003C26DA"/>
    <w:rsid w:val="003C29F7"/>
    <w:rsid w:val="003C2F4C"/>
    <w:rsid w:val="003C3270"/>
    <w:rsid w:val="003C3376"/>
    <w:rsid w:val="003C357E"/>
    <w:rsid w:val="003C3979"/>
    <w:rsid w:val="003C39CB"/>
    <w:rsid w:val="003C3D21"/>
    <w:rsid w:val="003C4174"/>
    <w:rsid w:val="003C43E2"/>
    <w:rsid w:val="003C48B5"/>
    <w:rsid w:val="003C49EB"/>
    <w:rsid w:val="003C4BE4"/>
    <w:rsid w:val="003C4DE4"/>
    <w:rsid w:val="003C4F0E"/>
    <w:rsid w:val="003C5171"/>
    <w:rsid w:val="003C524C"/>
    <w:rsid w:val="003C5699"/>
    <w:rsid w:val="003C5731"/>
    <w:rsid w:val="003C5953"/>
    <w:rsid w:val="003C59E1"/>
    <w:rsid w:val="003C5AD6"/>
    <w:rsid w:val="003C5CE6"/>
    <w:rsid w:val="003C5E8D"/>
    <w:rsid w:val="003C6499"/>
    <w:rsid w:val="003C64BF"/>
    <w:rsid w:val="003C66DA"/>
    <w:rsid w:val="003C6732"/>
    <w:rsid w:val="003C684E"/>
    <w:rsid w:val="003C695F"/>
    <w:rsid w:val="003C6D84"/>
    <w:rsid w:val="003C6FB8"/>
    <w:rsid w:val="003C7075"/>
    <w:rsid w:val="003C709E"/>
    <w:rsid w:val="003C72AC"/>
    <w:rsid w:val="003C7905"/>
    <w:rsid w:val="003C79EB"/>
    <w:rsid w:val="003C7B25"/>
    <w:rsid w:val="003C7C33"/>
    <w:rsid w:val="003C7C5A"/>
    <w:rsid w:val="003C7DA0"/>
    <w:rsid w:val="003C7F27"/>
    <w:rsid w:val="003D01B8"/>
    <w:rsid w:val="003D04DC"/>
    <w:rsid w:val="003D0649"/>
    <w:rsid w:val="003D0D7F"/>
    <w:rsid w:val="003D0EEE"/>
    <w:rsid w:val="003D1541"/>
    <w:rsid w:val="003D1669"/>
    <w:rsid w:val="003D1871"/>
    <w:rsid w:val="003D1A80"/>
    <w:rsid w:val="003D1B0A"/>
    <w:rsid w:val="003D21C9"/>
    <w:rsid w:val="003D21DC"/>
    <w:rsid w:val="003D2406"/>
    <w:rsid w:val="003D243B"/>
    <w:rsid w:val="003D25F5"/>
    <w:rsid w:val="003D2614"/>
    <w:rsid w:val="003D2BDD"/>
    <w:rsid w:val="003D2C5A"/>
    <w:rsid w:val="003D2C63"/>
    <w:rsid w:val="003D2CAA"/>
    <w:rsid w:val="003D2D4E"/>
    <w:rsid w:val="003D2DCD"/>
    <w:rsid w:val="003D2F2C"/>
    <w:rsid w:val="003D30A3"/>
    <w:rsid w:val="003D353E"/>
    <w:rsid w:val="003D368F"/>
    <w:rsid w:val="003D370D"/>
    <w:rsid w:val="003D3893"/>
    <w:rsid w:val="003D3B3E"/>
    <w:rsid w:val="003D3B84"/>
    <w:rsid w:val="003D3C2B"/>
    <w:rsid w:val="003D3E65"/>
    <w:rsid w:val="003D3E73"/>
    <w:rsid w:val="003D3F6B"/>
    <w:rsid w:val="003D4419"/>
    <w:rsid w:val="003D447B"/>
    <w:rsid w:val="003D465F"/>
    <w:rsid w:val="003D46C0"/>
    <w:rsid w:val="003D46E6"/>
    <w:rsid w:val="003D4C98"/>
    <w:rsid w:val="003D4DE3"/>
    <w:rsid w:val="003D5019"/>
    <w:rsid w:val="003D568D"/>
    <w:rsid w:val="003D5CEA"/>
    <w:rsid w:val="003D5E41"/>
    <w:rsid w:val="003D5F75"/>
    <w:rsid w:val="003D60F8"/>
    <w:rsid w:val="003D6100"/>
    <w:rsid w:val="003D65DB"/>
    <w:rsid w:val="003D6D61"/>
    <w:rsid w:val="003D722F"/>
    <w:rsid w:val="003D72F1"/>
    <w:rsid w:val="003D74F8"/>
    <w:rsid w:val="003D753F"/>
    <w:rsid w:val="003D75C0"/>
    <w:rsid w:val="003D7631"/>
    <w:rsid w:val="003D797B"/>
    <w:rsid w:val="003D7A41"/>
    <w:rsid w:val="003D7B0E"/>
    <w:rsid w:val="003E0011"/>
    <w:rsid w:val="003E0619"/>
    <w:rsid w:val="003E07D0"/>
    <w:rsid w:val="003E0ABE"/>
    <w:rsid w:val="003E0B85"/>
    <w:rsid w:val="003E0D4D"/>
    <w:rsid w:val="003E107A"/>
    <w:rsid w:val="003E138D"/>
    <w:rsid w:val="003E14BE"/>
    <w:rsid w:val="003E14C9"/>
    <w:rsid w:val="003E1820"/>
    <w:rsid w:val="003E18D3"/>
    <w:rsid w:val="003E1B17"/>
    <w:rsid w:val="003E1F94"/>
    <w:rsid w:val="003E242E"/>
    <w:rsid w:val="003E24BB"/>
    <w:rsid w:val="003E2824"/>
    <w:rsid w:val="003E2866"/>
    <w:rsid w:val="003E2934"/>
    <w:rsid w:val="003E29ED"/>
    <w:rsid w:val="003E2A0A"/>
    <w:rsid w:val="003E33AF"/>
    <w:rsid w:val="003E340E"/>
    <w:rsid w:val="003E379E"/>
    <w:rsid w:val="003E3882"/>
    <w:rsid w:val="003E3B2A"/>
    <w:rsid w:val="003E3B34"/>
    <w:rsid w:val="003E3E37"/>
    <w:rsid w:val="003E40D7"/>
    <w:rsid w:val="003E4465"/>
    <w:rsid w:val="003E4518"/>
    <w:rsid w:val="003E45C4"/>
    <w:rsid w:val="003E45EC"/>
    <w:rsid w:val="003E484F"/>
    <w:rsid w:val="003E48F1"/>
    <w:rsid w:val="003E49BA"/>
    <w:rsid w:val="003E5223"/>
    <w:rsid w:val="003E5477"/>
    <w:rsid w:val="003E5629"/>
    <w:rsid w:val="003E5ACE"/>
    <w:rsid w:val="003E5E0F"/>
    <w:rsid w:val="003E6473"/>
    <w:rsid w:val="003E68B6"/>
    <w:rsid w:val="003E69E0"/>
    <w:rsid w:val="003E710E"/>
    <w:rsid w:val="003E740D"/>
    <w:rsid w:val="003E7574"/>
    <w:rsid w:val="003E7849"/>
    <w:rsid w:val="003F0354"/>
    <w:rsid w:val="003F0512"/>
    <w:rsid w:val="003F067A"/>
    <w:rsid w:val="003F08B9"/>
    <w:rsid w:val="003F0ADC"/>
    <w:rsid w:val="003F0D33"/>
    <w:rsid w:val="003F1220"/>
    <w:rsid w:val="003F1783"/>
    <w:rsid w:val="003F18DD"/>
    <w:rsid w:val="003F1B2B"/>
    <w:rsid w:val="003F1FBB"/>
    <w:rsid w:val="003F2224"/>
    <w:rsid w:val="003F2B5F"/>
    <w:rsid w:val="003F2D90"/>
    <w:rsid w:val="003F2F58"/>
    <w:rsid w:val="003F3347"/>
    <w:rsid w:val="003F363E"/>
    <w:rsid w:val="003F3856"/>
    <w:rsid w:val="003F38D0"/>
    <w:rsid w:val="003F3D68"/>
    <w:rsid w:val="003F436B"/>
    <w:rsid w:val="003F4C5C"/>
    <w:rsid w:val="003F5028"/>
    <w:rsid w:val="003F50EC"/>
    <w:rsid w:val="003F58B7"/>
    <w:rsid w:val="003F599B"/>
    <w:rsid w:val="003F59D4"/>
    <w:rsid w:val="003F5B92"/>
    <w:rsid w:val="003F5CFB"/>
    <w:rsid w:val="003F626B"/>
    <w:rsid w:val="003F63D4"/>
    <w:rsid w:val="003F64EE"/>
    <w:rsid w:val="003F653E"/>
    <w:rsid w:val="003F6AC2"/>
    <w:rsid w:val="003F6FF0"/>
    <w:rsid w:val="003F71B3"/>
    <w:rsid w:val="003F72DD"/>
    <w:rsid w:val="003F7332"/>
    <w:rsid w:val="003F741B"/>
    <w:rsid w:val="003F7C76"/>
    <w:rsid w:val="003F7CA9"/>
    <w:rsid w:val="003F7E43"/>
    <w:rsid w:val="003F7EBF"/>
    <w:rsid w:val="00400058"/>
    <w:rsid w:val="004001E2"/>
    <w:rsid w:val="0040054D"/>
    <w:rsid w:val="0040056E"/>
    <w:rsid w:val="00400733"/>
    <w:rsid w:val="0040090D"/>
    <w:rsid w:val="00400BC1"/>
    <w:rsid w:val="00400C32"/>
    <w:rsid w:val="00401062"/>
    <w:rsid w:val="00401659"/>
    <w:rsid w:val="00401785"/>
    <w:rsid w:val="00401C0C"/>
    <w:rsid w:val="00401E99"/>
    <w:rsid w:val="00401ECE"/>
    <w:rsid w:val="004025EE"/>
    <w:rsid w:val="004031DA"/>
    <w:rsid w:val="0040325E"/>
    <w:rsid w:val="0040334E"/>
    <w:rsid w:val="00403967"/>
    <w:rsid w:val="00404040"/>
    <w:rsid w:val="004040AA"/>
    <w:rsid w:val="00404297"/>
    <w:rsid w:val="00404484"/>
    <w:rsid w:val="004046D9"/>
    <w:rsid w:val="004049A8"/>
    <w:rsid w:val="00404DF3"/>
    <w:rsid w:val="00404E44"/>
    <w:rsid w:val="004051B8"/>
    <w:rsid w:val="00405221"/>
    <w:rsid w:val="004052A0"/>
    <w:rsid w:val="004052BC"/>
    <w:rsid w:val="0040564F"/>
    <w:rsid w:val="004056E4"/>
    <w:rsid w:val="00405783"/>
    <w:rsid w:val="00405885"/>
    <w:rsid w:val="00405EC8"/>
    <w:rsid w:val="004063E3"/>
    <w:rsid w:val="004066C3"/>
    <w:rsid w:val="004066EA"/>
    <w:rsid w:val="00406A7F"/>
    <w:rsid w:val="00406B6B"/>
    <w:rsid w:val="00406D3F"/>
    <w:rsid w:val="00406E2A"/>
    <w:rsid w:val="00407251"/>
    <w:rsid w:val="00407783"/>
    <w:rsid w:val="004077B8"/>
    <w:rsid w:val="00407F5C"/>
    <w:rsid w:val="004100EB"/>
    <w:rsid w:val="00410182"/>
    <w:rsid w:val="00410547"/>
    <w:rsid w:val="00410591"/>
    <w:rsid w:val="0041073D"/>
    <w:rsid w:val="00410A14"/>
    <w:rsid w:val="00410CCF"/>
    <w:rsid w:val="004113CB"/>
    <w:rsid w:val="0041140D"/>
    <w:rsid w:val="0041197C"/>
    <w:rsid w:val="00411A52"/>
    <w:rsid w:val="00411B0A"/>
    <w:rsid w:val="00411BC8"/>
    <w:rsid w:val="00411D2B"/>
    <w:rsid w:val="00412302"/>
    <w:rsid w:val="00412316"/>
    <w:rsid w:val="0041237A"/>
    <w:rsid w:val="00412386"/>
    <w:rsid w:val="004126DE"/>
    <w:rsid w:val="004129DF"/>
    <w:rsid w:val="00412A7C"/>
    <w:rsid w:val="00412B8B"/>
    <w:rsid w:val="00412C56"/>
    <w:rsid w:val="00412D41"/>
    <w:rsid w:val="00412E42"/>
    <w:rsid w:val="00412EA0"/>
    <w:rsid w:val="00412EE3"/>
    <w:rsid w:val="00412F80"/>
    <w:rsid w:val="00413074"/>
    <w:rsid w:val="00413450"/>
    <w:rsid w:val="00413A93"/>
    <w:rsid w:val="00413AD2"/>
    <w:rsid w:val="00413F7C"/>
    <w:rsid w:val="004141AC"/>
    <w:rsid w:val="004146AE"/>
    <w:rsid w:val="00414AA6"/>
    <w:rsid w:val="004150FD"/>
    <w:rsid w:val="004151DD"/>
    <w:rsid w:val="00415353"/>
    <w:rsid w:val="0041557E"/>
    <w:rsid w:val="0041560D"/>
    <w:rsid w:val="00415877"/>
    <w:rsid w:val="004158BE"/>
    <w:rsid w:val="00415911"/>
    <w:rsid w:val="00415C77"/>
    <w:rsid w:val="00415DFA"/>
    <w:rsid w:val="00415EF5"/>
    <w:rsid w:val="00415F68"/>
    <w:rsid w:val="004160D8"/>
    <w:rsid w:val="0041631F"/>
    <w:rsid w:val="004166F3"/>
    <w:rsid w:val="0041673A"/>
    <w:rsid w:val="00416780"/>
    <w:rsid w:val="00416826"/>
    <w:rsid w:val="00416E9A"/>
    <w:rsid w:val="00417063"/>
    <w:rsid w:val="0041711D"/>
    <w:rsid w:val="004172E8"/>
    <w:rsid w:val="00417BDF"/>
    <w:rsid w:val="00417D85"/>
    <w:rsid w:val="00417DAE"/>
    <w:rsid w:val="00417DDF"/>
    <w:rsid w:val="004205E5"/>
    <w:rsid w:val="00420688"/>
    <w:rsid w:val="00420691"/>
    <w:rsid w:val="004208B2"/>
    <w:rsid w:val="004208C9"/>
    <w:rsid w:val="00420B7C"/>
    <w:rsid w:val="00420F0A"/>
    <w:rsid w:val="004213EA"/>
    <w:rsid w:val="00422194"/>
    <w:rsid w:val="0042222E"/>
    <w:rsid w:val="00422290"/>
    <w:rsid w:val="0042229E"/>
    <w:rsid w:val="00422341"/>
    <w:rsid w:val="00422748"/>
    <w:rsid w:val="00422829"/>
    <w:rsid w:val="00422852"/>
    <w:rsid w:val="004228D2"/>
    <w:rsid w:val="00422A87"/>
    <w:rsid w:val="00422E2C"/>
    <w:rsid w:val="00422EA2"/>
    <w:rsid w:val="004231E0"/>
    <w:rsid w:val="00423914"/>
    <w:rsid w:val="00423946"/>
    <w:rsid w:val="00423B3F"/>
    <w:rsid w:val="00423DE3"/>
    <w:rsid w:val="004240B1"/>
    <w:rsid w:val="00424114"/>
    <w:rsid w:val="00424214"/>
    <w:rsid w:val="004242CC"/>
    <w:rsid w:val="004244E5"/>
    <w:rsid w:val="004246AA"/>
    <w:rsid w:val="004247AF"/>
    <w:rsid w:val="00424BA2"/>
    <w:rsid w:val="00424BBA"/>
    <w:rsid w:val="00424C82"/>
    <w:rsid w:val="00424E3B"/>
    <w:rsid w:val="00425083"/>
    <w:rsid w:val="004250C9"/>
    <w:rsid w:val="004250CF"/>
    <w:rsid w:val="004250F3"/>
    <w:rsid w:val="004251E4"/>
    <w:rsid w:val="0042569E"/>
    <w:rsid w:val="00425712"/>
    <w:rsid w:val="0042588D"/>
    <w:rsid w:val="004258C2"/>
    <w:rsid w:val="00425970"/>
    <w:rsid w:val="00425AEA"/>
    <w:rsid w:val="00425AF6"/>
    <w:rsid w:val="00425EEB"/>
    <w:rsid w:val="004264C7"/>
    <w:rsid w:val="00426AB8"/>
    <w:rsid w:val="00426F3E"/>
    <w:rsid w:val="00427031"/>
    <w:rsid w:val="0042761F"/>
    <w:rsid w:val="00427823"/>
    <w:rsid w:val="00427977"/>
    <w:rsid w:val="00427A0E"/>
    <w:rsid w:val="00427B08"/>
    <w:rsid w:val="00427B22"/>
    <w:rsid w:val="00427BDB"/>
    <w:rsid w:val="00427C9B"/>
    <w:rsid w:val="00430105"/>
    <w:rsid w:val="0043015E"/>
    <w:rsid w:val="0043016D"/>
    <w:rsid w:val="004304A8"/>
    <w:rsid w:val="00430529"/>
    <w:rsid w:val="004305B0"/>
    <w:rsid w:val="0043066F"/>
    <w:rsid w:val="00430763"/>
    <w:rsid w:val="004309BB"/>
    <w:rsid w:val="00430A45"/>
    <w:rsid w:val="00430D0D"/>
    <w:rsid w:val="00430E11"/>
    <w:rsid w:val="00431097"/>
    <w:rsid w:val="004310A1"/>
    <w:rsid w:val="00431131"/>
    <w:rsid w:val="004312B9"/>
    <w:rsid w:val="004314E1"/>
    <w:rsid w:val="004317CD"/>
    <w:rsid w:val="00431881"/>
    <w:rsid w:val="004318F3"/>
    <w:rsid w:val="0043195C"/>
    <w:rsid w:val="00431B0C"/>
    <w:rsid w:val="00432002"/>
    <w:rsid w:val="00432007"/>
    <w:rsid w:val="00432389"/>
    <w:rsid w:val="00432542"/>
    <w:rsid w:val="00432665"/>
    <w:rsid w:val="0043275E"/>
    <w:rsid w:val="00432CE8"/>
    <w:rsid w:val="00432DDD"/>
    <w:rsid w:val="0043337E"/>
    <w:rsid w:val="004335EA"/>
    <w:rsid w:val="004335F2"/>
    <w:rsid w:val="00433661"/>
    <w:rsid w:val="00433826"/>
    <w:rsid w:val="00433993"/>
    <w:rsid w:val="00434142"/>
    <w:rsid w:val="0043463A"/>
    <w:rsid w:val="0043464B"/>
    <w:rsid w:val="00434830"/>
    <w:rsid w:val="00434C20"/>
    <w:rsid w:val="00434DEE"/>
    <w:rsid w:val="00434E68"/>
    <w:rsid w:val="00434EEE"/>
    <w:rsid w:val="00434FD7"/>
    <w:rsid w:val="00435404"/>
    <w:rsid w:val="004354CE"/>
    <w:rsid w:val="00435527"/>
    <w:rsid w:val="0043553F"/>
    <w:rsid w:val="00435B5D"/>
    <w:rsid w:val="00435B62"/>
    <w:rsid w:val="00435C56"/>
    <w:rsid w:val="004362D4"/>
    <w:rsid w:val="004364D8"/>
    <w:rsid w:val="00436785"/>
    <w:rsid w:val="00436E1F"/>
    <w:rsid w:val="00436E4A"/>
    <w:rsid w:val="00436F35"/>
    <w:rsid w:val="004371B9"/>
    <w:rsid w:val="004373B0"/>
    <w:rsid w:val="004374A4"/>
    <w:rsid w:val="00437613"/>
    <w:rsid w:val="0043781E"/>
    <w:rsid w:val="00437D52"/>
    <w:rsid w:val="00437D97"/>
    <w:rsid w:val="00437E2E"/>
    <w:rsid w:val="0044039C"/>
    <w:rsid w:val="0044048A"/>
    <w:rsid w:val="004404F7"/>
    <w:rsid w:val="00440582"/>
    <w:rsid w:val="00440B37"/>
    <w:rsid w:val="00440BCD"/>
    <w:rsid w:val="00440D0C"/>
    <w:rsid w:val="00440F7F"/>
    <w:rsid w:val="0044117C"/>
    <w:rsid w:val="00441348"/>
    <w:rsid w:val="00441478"/>
    <w:rsid w:val="004414DC"/>
    <w:rsid w:val="00441714"/>
    <w:rsid w:val="004418BD"/>
    <w:rsid w:val="004419FF"/>
    <w:rsid w:val="00441CA6"/>
    <w:rsid w:val="00441E63"/>
    <w:rsid w:val="004424F9"/>
    <w:rsid w:val="0044253C"/>
    <w:rsid w:val="0044259C"/>
    <w:rsid w:val="004427DE"/>
    <w:rsid w:val="004429B9"/>
    <w:rsid w:val="00442C21"/>
    <w:rsid w:val="00442CFE"/>
    <w:rsid w:val="00442D04"/>
    <w:rsid w:val="00442EAB"/>
    <w:rsid w:val="00443068"/>
    <w:rsid w:val="0044318E"/>
    <w:rsid w:val="00443285"/>
    <w:rsid w:val="00443C58"/>
    <w:rsid w:val="004443B5"/>
    <w:rsid w:val="00444492"/>
    <w:rsid w:val="00444496"/>
    <w:rsid w:val="004445A3"/>
    <w:rsid w:val="004447A3"/>
    <w:rsid w:val="00444C69"/>
    <w:rsid w:val="0044501A"/>
    <w:rsid w:val="00445091"/>
    <w:rsid w:val="0044510F"/>
    <w:rsid w:val="00445298"/>
    <w:rsid w:val="004453B4"/>
    <w:rsid w:val="0044558B"/>
    <w:rsid w:val="00445817"/>
    <w:rsid w:val="004458E2"/>
    <w:rsid w:val="004458F5"/>
    <w:rsid w:val="00445ADC"/>
    <w:rsid w:val="00445C5A"/>
    <w:rsid w:val="00445D1B"/>
    <w:rsid w:val="00445DC5"/>
    <w:rsid w:val="00445E44"/>
    <w:rsid w:val="00445E88"/>
    <w:rsid w:val="00445EE7"/>
    <w:rsid w:val="0044621D"/>
    <w:rsid w:val="00446276"/>
    <w:rsid w:val="0044629A"/>
    <w:rsid w:val="00446369"/>
    <w:rsid w:val="00446E05"/>
    <w:rsid w:val="00446E78"/>
    <w:rsid w:val="00446F30"/>
    <w:rsid w:val="004471D2"/>
    <w:rsid w:val="00447464"/>
    <w:rsid w:val="004476DA"/>
    <w:rsid w:val="004477F6"/>
    <w:rsid w:val="00447A99"/>
    <w:rsid w:val="0045048D"/>
    <w:rsid w:val="00450684"/>
    <w:rsid w:val="004507EF"/>
    <w:rsid w:val="004509E3"/>
    <w:rsid w:val="00450A5B"/>
    <w:rsid w:val="00450AAA"/>
    <w:rsid w:val="00450C0C"/>
    <w:rsid w:val="00450C72"/>
    <w:rsid w:val="00450F44"/>
    <w:rsid w:val="0045109A"/>
    <w:rsid w:val="00451164"/>
    <w:rsid w:val="004512AB"/>
    <w:rsid w:val="00451833"/>
    <w:rsid w:val="00451AD9"/>
    <w:rsid w:val="00452110"/>
    <w:rsid w:val="00452438"/>
    <w:rsid w:val="0045246F"/>
    <w:rsid w:val="00452BA1"/>
    <w:rsid w:val="00452BD2"/>
    <w:rsid w:val="00452C37"/>
    <w:rsid w:val="00452E72"/>
    <w:rsid w:val="00452EEE"/>
    <w:rsid w:val="00452F12"/>
    <w:rsid w:val="004530B0"/>
    <w:rsid w:val="004532E6"/>
    <w:rsid w:val="004536ED"/>
    <w:rsid w:val="00453D5A"/>
    <w:rsid w:val="00453EF4"/>
    <w:rsid w:val="00453F4B"/>
    <w:rsid w:val="00453F9D"/>
    <w:rsid w:val="00454428"/>
    <w:rsid w:val="0045459B"/>
    <w:rsid w:val="00454633"/>
    <w:rsid w:val="004547DA"/>
    <w:rsid w:val="00454886"/>
    <w:rsid w:val="00454F81"/>
    <w:rsid w:val="004551AE"/>
    <w:rsid w:val="0045546A"/>
    <w:rsid w:val="00455487"/>
    <w:rsid w:val="0045581F"/>
    <w:rsid w:val="004558F5"/>
    <w:rsid w:val="00455909"/>
    <w:rsid w:val="00455B38"/>
    <w:rsid w:val="00455C2F"/>
    <w:rsid w:val="00455CCA"/>
    <w:rsid w:val="00455D1D"/>
    <w:rsid w:val="00455F50"/>
    <w:rsid w:val="004561A0"/>
    <w:rsid w:val="004565B5"/>
    <w:rsid w:val="00456816"/>
    <w:rsid w:val="00457162"/>
    <w:rsid w:val="00457216"/>
    <w:rsid w:val="00457371"/>
    <w:rsid w:val="004575E4"/>
    <w:rsid w:val="004577D5"/>
    <w:rsid w:val="00457938"/>
    <w:rsid w:val="00457A69"/>
    <w:rsid w:val="00457D46"/>
    <w:rsid w:val="004600C6"/>
    <w:rsid w:val="00460107"/>
    <w:rsid w:val="00460442"/>
    <w:rsid w:val="0046070E"/>
    <w:rsid w:val="004608D4"/>
    <w:rsid w:val="00460AD4"/>
    <w:rsid w:val="00461105"/>
    <w:rsid w:val="004611FD"/>
    <w:rsid w:val="00461322"/>
    <w:rsid w:val="00461781"/>
    <w:rsid w:val="00461C3F"/>
    <w:rsid w:val="00461F32"/>
    <w:rsid w:val="0046201F"/>
    <w:rsid w:val="00462086"/>
    <w:rsid w:val="004621D0"/>
    <w:rsid w:val="0046221A"/>
    <w:rsid w:val="00462622"/>
    <w:rsid w:val="0046263C"/>
    <w:rsid w:val="004626AE"/>
    <w:rsid w:val="00462787"/>
    <w:rsid w:val="00462B7B"/>
    <w:rsid w:val="004638AD"/>
    <w:rsid w:val="004638D7"/>
    <w:rsid w:val="0046394E"/>
    <w:rsid w:val="0046397F"/>
    <w:rsid w:val="00463C30"/>
    <w:rsid w:val="00463E2C"/>
    <w:rsid w:val="00464094"/>
    <w:rsid w:val="004643E3"/>
    <w:rsid w:val="0046451D"/>
    <w:rsid w:val="004645B6"/>
    <w:rsid w:val="00464A56"/>
    <w:rsid w:val="00464FD2"/>
    <w:rsid w:val="00465217"/>
    <w:rsid w:val="0046528A"/>
    <w:rsid w:val="00465406"/>
    <w:rsid w:val="0046543A"/>
    <w:rsid w:val="00465449"/>
    <w:rsid w:val="004654D2"/>
    <w:rsid w:val="00465619"/>
    <w:rsid w:val="0046566D"/>
    <w:rsid w:val="00465D1E"/>
    <w:rsid w:val="00465DE7"/>
    <w:rsid w:val="004664B3"/>
    <w:rsid w:val="0046655D"/>
    <w:rsid w:val="00466695"/>
    <w:rsid w:val="00466AAD"/>
    <w:rsid w:val="00466CEC"/>
    <w:rsid w:val="00466DCC"/>
    <w:rsid w:val="004673BA"/>
    <w:rsid w:val="004677B6"/>
    <w:rsid w:val="00467956"/>
    <w:rsid w:val="0046799F"/>
    <w:rsid w:val="00467F67"/>
    <w:rsid w:val="00470000"/>
    <w:rsid w:val="00470081"/>
    <w:rsid w:val="0047021F"/>
    <w:rsid w:val="0047030D"/>
    <w:rsid w:val="00470404"/>
    <w:rsid w:val="00470820"/>
    <w:rsid w:val="0047082C"/>
    <w:rsid w:val="00470C7C"/>
    <w:rsid w:val="00470CE6"/>
    <w:rsid w:val="00470D97"/>
    <w:rsid w:val="00470E85"/>
    <w:rsid w:val="0047117A"/>
    <w:rsid w:val="00471303"/>
    <w:rsid w:val="0047146A"/>
    <w:rsid w:val="00471728"/>
    <w:rsid w:val="00471919"/>
    <w:rsid w:val="00471AB8"/>
    <w:rsid w:val="00471E19"/>
    <w:rsid w:val="00471FCE"/>
    <w:rsid w:val="00472293"/>
    <w:rsid w:val="004723D8"/>
    <w:rsid w:val="00472722"/>
    <w:rsid w:val="00472723"/>
    <w:rsid w:val="004728AB"/>
    <w:rsid w:val="00473333"/>
    <w:rsid w:val="00473614"/>
    <w:rsid w:val="0047361E"/>
    <w:rsid w:val="00473B48"/>
    <w:rsid w:val="00473C3E"/>
    <w:rsid w:val="00474643"/>
    <w:rsid w:val="00474992"/>
    <w:rsid w:val="00474B3B"/>
    <w:rsid w:val="00474BE3"/>
    <w:rsid w:val="00475C1C"/>
    <w:rsid w:val="00475E5C"/>
    <w:rsid w:val="00475EAB"/>
    <w:rsid w:val="00475EAD"/>
    <w:rsid w:val="00475F70"/>
    <w:rsid w:val="0047688E"/>
    <w:rsid w:val="00476955"/>
    <w:rsid w:val="00476A01"/>
    <w:rsid w:val="00476B63"/>
    <w:rsid w:val="00476D98"/>
    <w:rsid w:val="00477000"/>
    <w:rsid w:val="00477103"/>
    <w:rsid w:val="00477987"/>
    <w:rsid w:val="00477C68"/>
    <w:rsid w:val="00477F10"/>
    <w:rsid w:val="00480053"/>
    <w:rsid w:val="00480262"/>
    <w:rsid w:val="004807E2"/>
    <w:rsid w:val="00480AD2"/>
    <w:rsid w:val="00480AE5"/>
    <w:rsid w:val="0048156A"/>
    <w:rsid w:val="00481639"/>
    <w:rsid w:val="00481B75"/>
    <w:rsid w:val="00481CA2"/>
    <w:rsid w:val="00481CCB"/>
    <w:rsid w:val="00482102"/>
    <w:rsid w:val="004824B1"/>
    <w:rsid w:val="00482603"/>
    <w:rsid w:val="0048264F"/>
    <w:rsid w:val="00482EA0"/>
    <w:rsid w:val="004830CF"/>
    <w:rsid w:val="004834C2"/>
    <w:rsid w:val="0048354A"/>
    <w:rsid w:val="004839E5"/>
    <w:rsid w:val="00483A58"/>
    <w:rsid w:val="00483B07"/>
    <w:rsid w:val="004841FC"/>
    <w:rsid w:val="0048427F"/>
    <w:rsid w:val="004843D6"/>
    <w:rsid w:val="004844E1"/>
    <w:rsid w:val="00484595"/>
    <w:rsid w:val="0048479F"/>
    <w:rsid w:val="004847E6"/>
    <w:rsid w:val="00484DA9"/>
    <w:rsid w:val="00484FFE"/>
    <w:rsid w:val="00485629"/>
    <w:rsid w:val="00485AB8"/>
    <w:rsid w:val="00485B99"/>
    <w:rsid w:val="00485C27"/>
    <w:rsid w:val="004860A3"/>
    <w:rsid w:val="004862C6"/>
    <w:rsid w:val="00486736"/>
    <w:rsid w:val="00486D00"/>
    <w:rsid w:val="00487292"/>
    <w:rsid w:val="00487527"/>
    <w:rsid w:val="004875B2"/>
    <w:rsid w:val="00487868"/>
    <w:rsid w:val="00487A42"/>
    <w:rsid w:val="00487DBC"/>
    <w:rsid w:val="0049016B"/>
    <w:rsid w:val="00490297"/>
    <w:rsid w:val="004905D0"/>
    <w:rsid w:val="004907DB"/>
    <w:rsid w:val="00490A27"/>
    <w:rsid w:val="00490E82"/>
    <w:rsid w:val="00490F04"/>
    <w:rsid w:val="004918E5"/>
    <w:rsid w:val="00491A30"/>
    <w:rsid w:val="00491D54"/>
    <w:rsid w:val="00491DA1"/>
    <w:rsid w:val="00491FE9"/>
    <w:rsid w:val="00492007"/>
    <w:rsid w:val="00492028"/>
    <w:rsid w:val="0049216F"/>
    <w:rsid w:val="004924F8"/>
    <w:rsid w:val="0049252F"/>
    <w:rsid w:val="00492657"/>
    <w:rsid w:val="00493336"/>
    <w:rsid w:val="00493721"/>
    <w:rsid w:val="00493AF9"/>
    <w:rsid w:val="00493B21"/>
    <w:rsid w:val="00493C77"/>
    <w:rsid w:val="00493D9B"/>
    <w:rsid w:val="0049405C"/>
    <w:rsid w:val="00494427"/>
    <w:rsid w:val="00494524"/>
    <w:rsid w:val="00494A42"/>
    <w:rsid w:val="00494B3A"/>
    <w:rsid w:val="00494D2A"/>
    <w:rsid w:val="00494E46"/>
    <w:rsid w:val="00494EC9"/>
    <w:rsid w:val="004954E9"/>
    <w:rsid w:val="00495B22"/>
    <w:rsid w:val="00495CA0"/>
    <w:rsid w:val="00495EF9"/>
    <w:rsid w:val="004966C6"/>
    <w:rsid w:val="004966E2"/>
    <w:rsid w:val="00496749"/>
    <w:rsid w:val="00496832"/>
    <w:rsid w:val="00496839"/>
    <w:rsid w:val="00496EF7"/>
    <w:rsid w:val="0049724F"/>
    <w:rsid w:val="00497467"/>
    <w:rsid w:val="004974F4"/>
    <w:rsid w:val="0049774B"/>
    <w:rsid w:val="00497AB6"/>
    <w:rsid w:val="00497AC2"/>
    <w:rsid w:val="00497E7C"/>
    <w:rsid w:val="00497EE1"/>
    <w:rsid w:val="004A006F"/>
    <w:rsid w:val="004A04D2"/>
    <w:rsid w:val="004A0742"/>
    <w:rsid w:val="004A0842"/>
    <w:rsid w:val="004A09CC"/>
    <w:rsid w:val="004A0AD5"/>
    <w:rsid w:val="004A0BA2"/>
    <w:rsid w:val="004A0DCC"/>
    <w:rsid w:val="004A0EEA"/>
    <w:rsid w:val="004A0F1F"/>
    <w:rsid w:val="004A1119"/>
    <w:rsid w:val="004A135B"/>
    <w:rsid w:val="004A1413"/>
    <w:rsid w:val="004A166E"/>
    <w:rsid w:val="004A178C"/>
    <w:rsid w:val="004A1A6F"/>
    <w:rsid w:val="004A1B4E"/>
    <w:rsid w:val="004A1C9A"/>
    <w:rsid w:val="004A1DAD"/>
    <w:rsid w:val="004A20E9"/>
    <w:rsid w:val="004A2377"/>
    <w:rsid w:val="004A25D9"/>
    <w:rsid w:val="004A26FA"/>
    <w:rsid w:val="004A2873"/>
    <w:rsid w:val="004A2C9B"/>
    <w:rsid w:val="004A2CC9"/>
    <w:rsid w:val="004A2E8F"/>
    <w:rsid w:val="004A2FEC"/>
    <w:rsid w:val="004A34BF"/>
    <w:rsid w:val="004A377E"/>
    <w:rsid w:val="004A3827"/>
    <w:rsid w:val="004A3C62"/>
    <w:rsid w:val="004A41BB"/>
    <w:rsid w:val="004A43CF"/>
    <w:rsid w:val="004A4474"/>
    <w:rsid w:val="004A4838"/>
    <w:rsid w:val="004A5418"/>
    <w:rsid w:val="004A543E"/>
    <w:rsid w:val="004A5613"/>
    <w:rsid w:val="004A5B46"/>
    <w:rsid w:val="004A5C0E"/>
    <w:rsid w:val="004A5CCD"/>
    <w:rsid w:val="004A5DFE"/>
    <w:rsid w:val="004A5E49"/>
    <w:rsid w:val="004A5F36"/>
    <w:rsid w:val="004A6617"/>
    <w:rsid w:val="004A66E8"/>
    <w:rsid w:val="004A688B"/>
    <w:rsid w:val="004A69ED"/>
    <w:rsid w:val="004A6F16"/>
    <w:rsid w:val="004A6FC8"/>
    <w:rsid w:val="004A7262"/>
    <w:rsid w:val="004A7363"/>
    <w:rsid w:val="004A747B"/>
    <w:rsid w:val="004A7919"/>
    <w:rsid w:val="004A7A84"/>
    <w:rsid w:val="004A7E41"/>
    <w:rsid w:val="004A7EA6"/>
    <w:rsid w:val="004B00D0"/>
    <w:rsid w:val="004B02F4"/>
    <w:rsid w:val="004B07CB"/>
    <w:rsid w:val="004B0BE3"/>
    <w:rsid w:val="004B0E5D"/>
    <w:rsid w:val="004B11B7"/>
    <w:rsid w:val="004B1241"/>
    <w:rsid w:val="004B1818"/>
    <w:rsid w:val="004B1B47"/>
    <w:rsid w:val="004B1D8F"/>
    <w:rsid w:val="004B1F2A"/>
    <w:rsid w:val="004B2083"/>
    <w:rsid w:val="004B2360"/>
    <w:rsid w:val="004B2A28"/>
    <w:rsid w:val="004B2B3F"/>
    <w:rsid w:val="004B2BED"/>
    <w:rsid w:val="004B334A"/>
    <w:rsid w:val="004B3560"/>
    <w:rsid w:val="004B367B"/>
    <w:rsid w:val="004B381B"/>
    <w:rsid w:val="004B38B2"/>
    <w:rsid w:val="004B3DEC"/>
    <w:rsid w:val="004B3E0D"/>
    <w:rsid w:val="004B3FC7"/>
    <w:rsid w:val="004B45A0"/>
    <w:rsid w:val="004B47F8"/>
    <w:rsid w:val="004B4A5A"/>
    <w:rsid w:val="004B4BA1"/>
    <w:rsid w:val="004B4D01"/>
    <w:rsid w:val="004B513B"/>
    <w:rsid w:val="004B51CD"/>
    <w:rsid w:val="004B5C22"/>
    <w:rsid w:val="004B6258"/>
    <w:rsid w:val="004B6319"/>
    <w:rsid w:val="004B67EC"/>
    <w:rsid w:val="004B68FC"/>
    <w:rsid w:val="004B6942"/>
    <w:rsid w:val="004B70F4"/>
    <w:rsid w:val="004B7294"/>
    <w:rsid w:val="004B75DA"/>
    <w:rsid w:val="004B78A9"/>
    <w:rsid w:val="004B793A"/>
    <w:rsid w:val="004B7D75"/>
    <w:rsid w:val="004B7D9F"/>
    <w:rsid w:val="004B7DA6"/>
    <w:rsid w:val="004B7FAD"/>
    <w:rsid w:val="004B7FED"/>
    <w:rsid w:val="004C026F"/>
    <w:rsid w:val="004C06FB"/>
    <w:rsid w:val="004C0BD7"/>
    <w:rsid w:val="004C0DDF"/>
    <w:rsid w:val="004C0E7A"/>
    <w:rsid w:val="004C0FE8"/>
    <w:rsid w:val="004C1172"/>
    <w:rsid w:val="004C1505"/>
    <w:rsid w:val="004C1520"/>
    <w:rsid w:val="004C187F"/>
    <w:rsid w:val="004C1AA3"/>
    <w:rsid w:val="004C1E88"/>
    <w:rsid w:val="004C1F52"/>
    <w:rsid w:val="004C2077"/>
    <w:rsid w:val="004C2233"/>
    <w:rsid w:val="004C2616"/>
    <w:rsid w:val="004C274B"/>
    <w:rsid w:val="004C2A36"/>
    <w:rsid w:val="004C2AC4"/>
    <w:rsid w:val="004C2D94"/>
    <w:rsid w:val="004C321D"/>
    <w:rsid w:val="004C3339"/>
    <w:rsid w:val="004C3362"/>
    <w:rsid w:val="004C3559"/>
    <w:rsid w:val="004C36BF"/>
    <w:rsid w:val="004C3718"/>
    <w:rsid w:val="004C40BC"/>
    <w:rsid w:val="004C4EED"/>
    <w:rsid w:val="004C4FD9"/>
    <w:rsid w:val="004C53D8"/>
    <w:rsid w:val="004C5664"/>
    <w:rsid w:val="004C5921"/>
    <w:rsid w:val="004C5A16"/>
    <w:rsid w:val="004C5A62"/>
    <w:rsid w:val="004C5EF7"/>
    <w:rsid w:val="004C5F12"/>
    <w:rsid w:val="004C6215"/>
    <w:rsid w:val="004C62CC"/>
    <w:rsid w:val="004C6794"/>
    <w:rsid w:val="004C67C6"/>
    <w:rsid w:val="004C689E"/>
    <w:rsid w:val="004C6B9E"/>
    <w:rsid w:val="004C6CBB"/>
    <w:rsid w:val="004C6E43"/>
    <w:rsid w:val="004C761C"/>
    <w:rsid w:val="004C762C"/>
    <w:rsid w:val="004C76C8"/>
    <w:rsid w:val="004C78AE"/>
    <w:rsid w:val="004C7997"/>
    <w:rsid w:val="004C7BC0"/>
    <w:rsid w:val="004C7C12"/>
    <w:rsid w:val="004C7DDB"/>
    <w:rsid w:val="004D0150"/>
    <w:rsid w:val="004D03C8"/>
    <w:rsid w:val="004D0544"/>
    <w:rsid w:val="004D062F"/>
    <w:rsid w:val="004D104F"/>
    <w:rsid w:val="004D1416"/>
    <w:rsid w:val="004D159E"/>
    <w:rsid w:val="004D16C4"/>
    <w:rsid w:val="004D1742"/>
    <w:rsid w:val="004D19D1"/>
    <w:rsid w:val="004D1EFC"/>
    <w:rsid w:val="004D1F47"/>
    <w:rsid w:val="004D1F57"/>
    <w:rsid w:val="004D215C"/>
    <w:rsid w:val="004D2170"/>
    <w:rsid w:val="004D21C7"/>
    <w:rsid w:val="004D23A5"/>
    <w:rsid w:val="004D26B3"/>
    <w:rsid w:val="004D27C5"/>
    <w:rsid w:val="004D283B"/>
    <w:rsid w:val="004D287C"/>
    <w:rsid w:val="004D288E"/>
    <w:rsid w:val="004D28F2"/>
    <w:rsid w:val="004D2B2A"/>
    <w:rsid w:val="004D2B67"/>
    <w:rsid w:val="004D2E3D"/>
    <w:rsid w:val="004D2F68"/>
    <w:rsid w:val="004D2F7B"/>
    <w:rsid w:val="004D37BE"/>
    <w:rsid w:val="004D3DC8"/>
    <w:rsid w:val="004D3F05"/>
    <w:rsid w:val="004D4212"/>
    <w:rsid w:val="004D432E"/>
    <w:rsid w:val="004D4510"/>
    <w:rsid w:val="004D4739"/>
    <w:rsid w:val="004D49FC"/>
    <w:rsid w:val="004D4A29"/>
    <w:rsid w:val="004D4A9B"/>
    <w:rsid w:val="004D53DD"/>
    <w:rsid w:val="004D5482"/>
    <w:rsid w:val="004D56A6"/>
    <w:rsid w:val="004D5A56"/>
    <w:rsid w:val="004D5C0C"/>
    <w:rsid w:val="004D5CE2"/>
    <w:rsid w:val="004D5EDE"/>
    <w:rsid w:val="004D6407"/>
    <w:rsid w:val="004D687A"/>
    <w:rsid w:val="004D6C1E"/>
    <w:rsid w:val="004D6E06"/>
    <w:rsid w:val="004D6ED1"/>
    <w:rsid w:val="004D7285"/>
    <w:rsid w:val="004D747A"/>
    <w:rsid w:val="004D77FC"/>
    <w:rsid w:val="004D7952"/>
    <w:rsid w:val="004D7BA7"/>
    <w:rsid w:val="004D7CA3"/>
    <w:rsid w:val="004D7D6B"/>
    <w:rsid w:val="004D7E8E"/>
    <w:rsid w:val="004E001D"/>
    <w:rsid w:val="004E02B1"/>
    <w:rsid w:val="004E036D"/>
    <w:rsid w:val="004E06E1"/>
    <w:rsid w:val="004E0731"/>
    <w:rsid w:val="004E13C5"/>
    <w:rsid w:val="004E1609"/>
    <w:rsid w:val="004E1624"/>
    <w:rsid w:val="004E19B6"/>
    <w:rsid w:val="004E19FF"/>
    <w:rsid w:val="004E1AC0"/>
    <w:rsid w:val="004E1BB0"/>
    <w:rsid w:val="004E2131"/>
    <w:rsid w:val="004E24A1"/>
    <w:rsid w:val="004E2642"/>
    <w:rsid w:val="004E2B8A"/>
    <w:rsid w:val="004E2BD0"/>
    <w:rsid w:val="004E2BD3"/>
    <w:rsid w:val="004E2BF6"/>
    <w:rsid w:val="004E2CA4"/>
    <w:rsid w:val="004E2D82"/>
    <w:rsid w:val="004E2E09"/>
    <w:rsid w:val="004E33ED"/>
    <w:rsid w:val="004E35A8"/>
    <w:rsid w:val="004E362F"/>
    <w:rsid w:val="004E36A6"/>
    <w:rsid w:val="004E3DA1"/>
    <w:rsid w:val="004E3DE7"/>
    <w:rsid w:val="004E3FEE"/>
    <w:rsid w:val="004E4394"/>
    <w:rsid w:val="004E458D"/>
    <w:rsid w:val="004E462C"/>
    <w:rsid w:val="004E46DD"/>
    <w:rsid w:val="004E4804"/>
    <w:rsid w:val="004E4A4C"/>
    <w:rsid w:val="004E4AA3"/>
    <w:rsid w:val="004E4C10"/>
    <w:rsid w:val="004E4C8F"/>
    <w:rsid w:val="004E5064"/>
    <w:rsid w:val="004E525E"/>
    <w:rsid w:val="004E544D"/>
    <w:rsid w:val="004E5470"/>
    <w:rsid w:val="004E568A"/>
    <w:rsid w:val="004E5B39"/>
    <w:rsid w:val="004E5F02"/>
    <w:rsid w:val="004E6153"/>
    <w:rsid w:val="004E637E"/>
    <w:rsid w:val="004E67D8"/>
    <w:rsid w:val="004E68D8"/>
    <w:rsid w:val="004E6F25"/>
    <w:rsid w:val="004E72A2"/>
    <w:rsid w:val="004E77D8"/>
    <w:rsid w:val="004E7F2E"/>
    <w:rsid w:val="004F02A8"/>
    <w:rsid w:val="004F051B"/>
    <w:rsid w:val="004F0925"/>
    <w:rsid w:val="004F09E0"/>
    <w:rsid w:val="004F0A65"/>
    <w:rsid w:val="004F0C3A"/>
    <w:rsid w:val="004F17EC"/>
    <w:rsid w:val="004F1E20"/>
    <w:rsid w:val="004F2400"/>
    <w:rsid w:val="004F2790"/>
    <w:rsid w:val="004F2B1D"/>
    <w:rsid w:val="004F2EF0"/>
    <w:rsid w:val="004F304D"/>
    <w:rsid w:val="004F3205"/>
    <w:rsid w:val="004F331C"/>
    <w:rsid w:val="004F35F0"/>
    <w:rsid w:val="004F382A"/>
    <w:rsid w:val="004F43CB"/>
    <w:rsid w:val="004F47AE"/>
    <w:rsid w:val="004F47B4"/>
    <w:rsid w:val="004F4892"/>
    <w:rsid w:val="004F4A4B"/>
    <w:rsid w:val="004F4A8B"/>
    <w:rsid w:val="004F4E51"/>
    <w:rsid w:val="004F4EA8"/>
    <w:rsid w:val="004F551A"/>
    <w:rsid w:val="004F57A2"/>
    <w:rsid w:val="004F57B9"/>
    <w:rsid w:val="004F59CB"/>
    <w:rsid w:val="004F5A77"/>
    <w:rsid w:val="004F5A91"/>
    <w:rsid w:val="004F5D89"/>
    <w:rsid w:val="004F633A"/>
    <w:rsid w:val="004F6691"/>
    <w:rsid w:val="004F67A2"/>
    <w:rsid w:val="004F6A8A"/>
    <w:rsid w:val="004F6C2C"/>
    <w:rsid w:val="004F6C37"/>
    <w:rsid w:val="004F7133"/>
    <w:rsid w:val="004F726A"/>
    <w:rsid w:val="004F72F0"/>
    <w:rsid w:val="004F7317"/>
    <w:rsid w:val="004F766C"/>
    <w:rsid w:val="004F78EE"/>
    <w:rsid w:val="004F7982"/>
    <w:rsid w:val="004F7A07"/>
    <w:rsid w:val="004F7A5E"/>
    <w:rsid w:val="004F7DFF"/>
    <w:rsid w:val="0050043B"/>
    <w:rsid w:val="005004C0"/>
    <w:rsid w:val="0050060F"/>
    <w:rsid w:val="00500719"/>
    <w:rsid w:val="0050087D"/>
    <w:rsid w:val="0050093B"/>
    <w:rsid w:val="00500E68"/>
    <w:rsid w:val="0050121E"/>
    <w:rsid w:val="00501228"/>
    <w:rsid w:val="005014DD"/>
    <w:rsid w:val="0050157F"/>
    <w:rsid w:val="005018F7"/>
    <w:rsid w:val="00501900"/>
    <w:rsid w:val="0050192D"/>
    <w:rsid w:val="00501B2F"/>
    <w:rsid w:val="00501BEA"/>
    <w:rsid w:val="00501C6F"/>
    <w:rsid w:val="00501C95"/>
    <w:rsid w:val="00501D72"/>
    <w:rsid w:val="00501EFF"/>
    <w:rsid w:val="00502CCE"/>
    <w:rsid w:val="00502E2D"/>
    <w:rsid w:val="00503171"/>
    <w:rsid w:val="005037B2"/>
    <w:rsid w:val="00503A9D"/>
    <w:rsid w:val="00503FB6"/>
    <w:rsid w:val="00503FFF"/>
    <w:rsid w:val="005041D6"/>
    <w:rsid w:val="005045F9"/>
    <w:rsid w:val="005047B7"/>
    <w:rsid w:val="00504A30"/>
    <w:rsid w:val="00504C2F"/>
    <w:rsid w:val="00505007"/>
    <w:rsid w:val="00505F8C"/>
    <w:rsid w:val="00506262"/>
    <w:rsid w:val="00506474"/>
    <w:rsid w:val="0050660E"/>
    <w:rsid w:val="00506644"/>
    <w:rsid w:val="0050685A"/>
    <w:rsid w:val="00506C5E"/>
    <w:rsid w:val="00506F99"/>
    <w:rsid w:val="005072A8"/>
    <w:rsid w:val="005076D2"/>
    <w:rsid w:val="00510045"/>
    <w:rsid w:val="0051025B"/>
    <w:rsid w:val="00510283"/>
    <w:rsid w:val="005102C2"/>
    <w:rsid w:val="005105CE"/>
    <w:rsid w:val="005106E5"/>
    <w:rsid w:val="00510720"/>
    <w:rsid w:val="005109AA"/>
    <w:rsid w:val="00510F15"/>
    <w:rsid w:val="00510F18"/>
    <w:rsid w:val="005112BF"/>
    <w:rsid w:val="005117E0"/>
    <w:rsid w:val="00511944"/>
    <w:rsid w:val="0051197F"/>
    <w:rsid w:val="00511AED"/>
    <w:rsid w:val="00511B79"/>
    <w:rsid w:val="00511D28"/>
    <w:rsid w:val="0051210E"/>
    <w:rsid w:val="005124D0"/>
    <w:rsid w:val="00512AB4"/>
    <w:rsid w:val="00512ADE"/>
    <w:rsid w:val="00512BEA"/>
    <w:rsid w:val="00512BF1"/>
    <w:rsid w:val="0051305F"/>
    <w:rsid w:val="005132EA"/>
    <w:rsid w:val="0051344A"/>
    <w:rsid w:val="00514098"/>
    <w:rsid w:val="00514237"/>
    <w:rsid w:val="00514371"/>
    <w:rsid w:val="0051468A"/>
    <w:rsid w:val="00514A48"/>
    <w:rsid w:val="00514AAA"/>
    <w:rsid w:val="00514AC8"/>
    <w:rsid w:val="00514EB7"/>
    <w:rsid w:val="00514FFA"/>
    <w:rsid w:val="005151CC"/>
    <w:rsid w:val="005152AD"/>
    <w:rsid w:val="00515636"/>
    <w:rsid w:val="0051574D"/>
    <w:rsid w:val="00515773"/>
    <w:rsid w:val="005158CE"/>
    <w:rsid w:val="0051594B"/>
    <w:rsid w:val="00515B20"/>
    <w:rsid w:val="00515C2F"/>
    <w:rsid w:val="00515E19"/>
    <w:rsid w:val="00515E36"/>
    <w:rsid w:val="00516453"/>
    <w:rsid w:val="0051659C"/>
    <w:rsid w:val="00516825"/>
    <w:rsid w:val="00516882"/>
    <w:rsid w:val="00516903"/>
    <w:rsid w:val="00517225"/>
    <w:rsid w:val="005173E5"/>
    <w:rsid w:val="005175FD"/>
    <w:rsid w:val="005177BA"/>
    <w:rsid w:val="00517C75"/>
    <w:rsid w:val="00517CA7"/>
    <w:rsid w:val="0052006A"/>
    <w:rsid w:val="00520218"/>
    <w:rsid w:val="0052030F"/>
    <w:rsid w:val="005204D7"/>
    <w:rsid w:val="00520AFF"/>
    <w:rsid w:val="00520BA6"/>
    <w:rsid w:val="00520DE5"/>
    <w:rsid w:val="00520E12"/>
    <w:rsid w:val="00521098"/>
    <w:rsid w:val="005211E7"/>
    <w:rsid w:val="005215C1"/>
    <w:rsid w:val="00521823"/>
    <w:rsid w:val="005218BB"/>
    <w:rsid w:val="00521909"/>
    <w:rsid w:val="00521B14"/>
    <w:rsid w:val="00521B91"/>
    <w:rsid w:val="00521FB9"/>
    <w:rsid w:val="005220B2"/>
    <w:rsid w:val="005220F9"/>
    <w:rsid w:val="005221BB"/>
    <w:rsid w:val="00522245"/>
    <w:rsid w:val="0052233A"/>
    <w:rsid w:val="005229A3"/>
    <w:rsid w:val="00522B16"/>
    <w:rsid w:val="00522F3F"/>
    <w:rsid w:val="00522FF3"/>
    <w:rsid w:val="005230FE"/>
    <w:rsid w:val="00523290"/>
    <w:rsid w:val="0052335B"/>
    <w:rsid w:val="00523750"/>
    <w:rsid w:val="005237D3"/>
    <w:rsid w:val="005238E8"/>
    <w:rsid w:val="0052399A"/>
    <w:rsid w:val="00523DA3"/>
    <w:rsid w:val="005241C9"/>
    <w:rsid w:val="005242F6"/>
    <w:rsid w:val="00524556"/>
    <w:rsid w:val="00524811"/>
    <w:rsid w:val="00524896"/>
    <w:rsid w:val="005248B7"/>
    <w:rsid w:val="00524A30"/>
    <w:rsid w:val="00524C32"/>
    <w:rsid w:val="0052502C"/>
    <w:rsid w:val="00525439"/>
    <w:rsid w:val="0052543D"/>
    <w:rsid w:val="005254FB"/>
    <w:rsid w:val="00525722"/>
    <w:rsid w:val="00525A11"/>
    <w:rsid w:val="00525A5E"/>
    <w:rsid w:val="00525CC2"/>
    <w:rsid w:val="00525E34"/>
    <w:rsid w:val="005260FF"/>
    <w:rsid w:val="00526297"/>
    <w:rsid w:val="00526469"/>
    <w:rsid w:val="00526863"/>
    <w:rsid w:val="0052696E"/>
    <w:rsid w:val="00526CE0"/>
    <w:rsid w:val="00526CFB"/>
    <w:rsid w:val="00526D31"/>
    <w:rsid w:val="00526F00"/>
    <w:rsid w:val="00526F0B"/>
    <w:rsid w:val="005270DE"/>
    <w:rsid w:val="005270F9"/>
    <w:rsid w:val="005272BB"/>
    <w:rsid w:val="005273C9"/>
    <w:rsid w:val="005273F0"/>
    <w:rsid w:val="00527620"/>
    <w:rsid w:val="005276C5"/>
    <w:rsid w:val="005277EC"/>
    <w:rsid w:val="00527CF4"/>
    <w:rsid w:val="00530140"/>
    <w:rsid w:val="0053052B"/>
    <w:rsid w:val="00530602"/>
    <w:rsid w:val="005307D8"/>
    <w:rsid w:val="00530970"/>
    <w:rsid w:val="00530B9E"/>
    <w:rsid w:val="0053104C"/>
    <w:rsid w:val="00531277"/>
    <w:rsid w:val="005322A4"/>
    <w:rsid w:val="005323B8"/>
    <w:rsid w:val="00532751"/>
    <w:rsid w:val="005329C3"/>
    <w:rsid w:val="00532A9B"/>
    <w:rsid w:val="00532D5B"/>
    <w:rsid w:val="00532DE8"/>
    <w:rsid w:val="00532ED5"/>
    <w:rsid w:val="00533234"/>
    <w:rsid w:val="005336C2"/>
    <w:rsid w:val="005336CF"/>
    <w:rsid w:val="005338D9"/>
    <w:rsid w:val="00533D55"/>
    <w:rsid w:val="00533E4F"/>
    <w:rsid w:val="005345D7"/>
    <w:rsid w:val="0053478A"/>
    <w:rsid w:val="00534A66"/>
    <w:rsid w:val="00534AD1"/>
    <w:rsid w:val="00534B83"/>
    <w:rsid w:val="00534DE5"/>
    <w:rsid w:val="00534F4A"/>
    <w:rsid w:val="00535003"/>
    <w:rsid w:val="005352F1"/>
    <w:rsid w:val="005353F1"/>
    <w:rsid w:val="005354D2"/>
    <w:rsid w:val="005355BC"/>
    <w:rsid w:val="0053586D"/>
    <w:rsid w:val="005359FA"/>
    <w:rsid w:val="00535AE2"/>
    <w:rsid w:val="00535BBE"/>
    <w:rsid w:val="00535BF1"/>
    <w:rsid w:val="00535D41"/>
    <w:rsid w:val="00535D68"/>
    <w:rsid w:val="00535E8F"/>
    <w:rsid w:val="00535FE0"/>
    <w:rsid w:val="00536057"/>
    <w:rsid w:val="00536142"/>
    <w:rsid w:val="005365D1"/>
    <w:rsid w:val="0053670F"/>
    <w:rsid w:val="0053675A"/>
    <w:rsid w:val="00536AB8"/>
    <w:rsid w:val="00536CC0"/>
    <w:rsid w:val="00537063"/>
    <w:rsid w:val="0053744B"/>
    <w:rsid w:val="00537596"/>
    <w:rsid w:val="00537A5E"/>
    <w:rsid w:val="00537C2E"/>
    <w:rsid w:val="00537E40"/>
    <w:rsid w:val="00537F26"/>
    <w:rsid w:val="00537FA7"/>
    <w:rsid w:val="00540352"/>
    <w:rsid w:val="005406DF"/>
    <w:rsid w:val="00540C61"/>
    <w:rsid w:val="00540C99"/>
    <w:rsid w:val="00540F42"/>
    <w:rsid w:val="00540F70"/>
    <w:rsid w:val="00541037"/>
    <w:rsid w:val="00541584"/>
    <w:rsid w:val="00541813"/>
    <w:rsid w:val="00541D0D"/>
    <w:rsid w:val="00542505"/>
    <w:rsid w:val="005425E9"/>
    <w:rsid w:val="00542678"/>
    <w:rsid w:val="0054291F"/>
    <w:rsid w:val="00542ADE"/>
    <w:rsid w:val="00542BFA"/>
    <w:rsid w:val="00542E0D"/>
    <w:rsid w:val="00542F1C"/>
    <w:rsid w:val="00542F85"/>
    <w:rsid w:val="00543132"/>
    <w:rsid w:val="005433C8"/>
    <w:rsid w:val="0054381D"/>
    <w:rsid w:val="005438F6"/>
    <w:rsid w:val="00543BA8"/>
    <w:rsid w:val="00543D54"/>
    <w:rsid w:val="0054440C"/>
    <w:rsid w:val="005449AB"/>
    <w:rsid w:val="00544AEE"/>
    <w:rsid w:val="00544BA0"/>
    <w:rsid w:val="00544CD1"/>
    <w:rsid w:val="00545088"/>
    <w:rsid w:val="005453DC"/>
    <w:rsid w:val="005455CE"/>
    <w:rsid w:val="005456F4"/>
    <w:rsid w:val="00545817"/>
    <w:rsid w:val="00545BDA"/>
    <w:rsid w:val="00545C05"/>
    <w:rsid w:val="00545FD2"/>
    <w:rsid w:val="00546228"/>
    <w:rsid w:val="00546C08"/>
    <w:rsid w:val="00546EC5"/>
    <w:rsid w:val="005471ED"/>
    <w:rsid w:val="005473B5"/>
    <w:rsid w:val="0054740D"/>
    <w:rsid w:val="00547741"/>
    <w:rsid w:val="00550094"/>
    <w:rsid w:val="00550995"/>
    <w:rsid w:val="005511E4"/>
    <w:rsid w:val="0055128F"/>
    <w:rsid w:val="00551332"/>
    <w:rsid w:val="005513E5"/>
    <w:rsid w:val="00551525"/>
    <w:rsid w:val="005519AE"/>
    <w:rsid w:val="00551E7F"/>
    <w:rsid w:val="00551FCD"/>
    <w:rsid w:val="0055217A"/>
    <w:rsid w:val="005524D2"/>
    <w:rsid w:val="00552CA8"/>
    <w:rsid w:val="00552F7A"/>
    <w:rsid w:val="005530D2"/>
    <w:rsid w:val="005532AA"/>
    <w:rsid w:val="00553483"/>
    <w:rsid w:val="005536DB"/>
    <w:rsid w:val="0055374D"/>
    <w:rsid w:val="0055413C"/>
    <w:rsid w:val="005542F6"/>
    <w:rsid w:val="005542FD"/>
    <w:rsid w:val="005542FF"/>
    <w:rsid w:val="00554669"/>
    <w:rsid w:val="00554761"/>
    <w:rsid w:val="00554C00"/>
    <w:rsid w:val="00554EAF"/>
    <w:rsid w:val="00554FC0"/>
    <w:rsid w:val="00555094"/>
    <w:rsid w:val="00555270"/>
    <w:rsid w:val="0055554A"/>
    <w:rsid w:val="00555844"/>
    <w:rsid w:val="00555962"/>
    <w:rsid w:val="005559DC"/>
    <w:rsid w:val="00555A14"/>
    <w:rsid w:val="00555D57"/>
    <w:rsid w:val="00555E0E"/>
    <w:rsid w:val="00556246"/>
    <w:rsid w:val="00556D50"/>
    <w:rsid w:val="00556F1A"/>
    <w:rsid w:val="0055704E"/>
    <w:rsid w:val="00557297"/>
    <w:rsid w:val="00557438"/>
    <w:rsid w:val="005575D1"/>
    <w:rsid w:val="005576C1"/>
    <w:rsid w:val="00557D9C"/>
    <w:rsid w:val="00560078"/>
    <w:rsid w:val="005601FE"/>
    <w:rsid w:val="005604AC"/>
    <w:rsid w:val="005604DA"/>
    <w:rsid w:val="00560506"/>
    <w:rsid w:val="005606AD"/>
    <w:rsid w:val="00560940"/>
    <w:rsid w:val="00560D4A"/>
    <w:rsid w:val="00560F03"/>
    <w:rsid w:val="00560F55"/>
    <w:rsid w:val="00561162"/>
    <w:rsid w:val="005615FB"/>
    <w:rsid w:val="00561CB1"/>
    <w:rsid w:val="00562272"/>
    <w:rsid w:val="0056254B"/>
    <w:rsid w:val="00562622"/>
    <w:rsid w:val="00562867"/>
    <w:rsid w:val="00562B1B"/>
    <w:rsid w:val="00563265"/>
    <w:rsid w:val="0056332E"/>
    <w:rsid w:val="005633DC"/>
    <w:rsid w:val="0056351A"/>
    <w:rsid w:val="0056357D"/>
    <w:rsid w:val="00563C0F"/>
    <w:rsid w:val="00563C6F"/>
    <w:rsid w:val="00563E0D"/>
    <w:rsid w:val="00564505"/>
    <w:rsid w:val="00564521"/>
    <w:rsid w:val="005646BA"/>
    <w:rsid w:val="0056477F"/>
    <w:rsid w:val="00564793"/>
    <w:rsid w:val="005649BB"/>
    <w:rsid w:val="00564C5A"/>
    <w:rsid w:val="00564DE8"/>
    <w:rsid w:val="00564EDE"/>
    <w:rsid w:val="00564F21"/>
    <w:rsid w:val="00564FBC"/>
    <w:rsid w:val="00565142"/>
    <w:rsid w:val="0056530A"/>
    <w:rsid w:val="0056531A"/>
    <w:rsid w:val="00565528"/>
    <w:rsid w:val="005656A9"/>
    <w:rsid w:val="00565D3A"/>
    <w:rsid w:val="00565E34"/>
    <w:rsid w:val="00565E5E"/>
    <w:rsid w:val="00565F8F"/>
    <w:rsid w:val="005663C4"/>
    <w:rsid w:val="0056654A"/>
    <w:rsid w:val="005666D3"/>
    <w:rsid w:val="0056683D"/>
    <w:rsid w:val="0056699E"/>
    <w:rsid w:val="00566C51"/>
    <w:rsid w:val="00566D98"/>
    <w:rsid w:val="00566ECE"/>
    <w:rsid w:val="00566EE2"/>
    <w:rsid w:val="005671B1"/>
    <w:rsid w:val="005674A9"/>
    <w:rsid w:val="005674F3"/>
    <w:rsid w:val="00567648"/>
    <w:rsid w:val="00567971"/>
    <w:rsid w:val="005700A6"/>
    <w:rsid w:val="005700CB"/>
    <w:rsid w:val="00570603"/>
    <w:rsid w:val="0057060C"/>
    <w:rsid w:val="005706F4"/>
    <w:rsid w:val="005708B2"/>
    <w:rsid w:val="00570938"/>
    <w:rsid w:val="005709FE"/>
    <w:rsid w:val="00570B58"/>
    <w:rsid w:val="00570B5A"/>
    <w:rsid w:val="00570B8D"/>
    <w:rsid w:val="00570DA9"/>
    <w:rsid w:val="00570FB0"/>
    <w:rsid w:val="005713E7"/>
    <w:rsid w:val="005718D9"/>
    <w:rsid w:val="00571B61"/>
    <w:rsid w:val="00571DAF"/>
    <w:rsid w:val="00572D70"/>
    <w:rsid w:val="00573408"/>
    <w:rsid w:val="00573556"/>
    <w:rsid w:val="0057388B"/>
    <w:rsid w:val="005739C5"/>
    <w:rsid w:val="00573AB0"/>
    <w:rsid w:val="00573D2F"/>
    <w:rsid w:val="00573F3D"/>
    <w:rsid w:val="0057424C"/>
    <w:rsid w:val="005744CC"/>
    <w:rsid w:val="0057456D"/>
    <w:rsid w:val="005745D5"/>
    <w:rsid w:val="005747E7"/>
    <w:rsid w:val="005748F8"/>
    <w:rsid w:val="00574BAC"/>
    <w:rsid w:val="00575120"/>
    <w:rsid w:val="00575344"/>
    <w:rsid w:val="005759F5"/>
    <w:rsid w:val="00575A78"/>
    <w:rsid w:val="00575B17"/>
    <w:rsid w:val="00575C3C"/>
    <w:rsid w:val="00575CE5"/>
    <w:rsid w:val="00575DEC"/>
    <w:rsid w:val="00575EFA"/>
    <w:rsid w:val="00575F7A"/>
    <w:rsid w:val="00576303"/>
    <w:rsid w:val="005763CF"/>
    <w:rsid w:val="00576686"/>
    <w:rsid w:val="00576714"/>
    <w:rsid w:val="00576760"/>
    <w:rsid w:val="005768B9"/>
    <w:rsid w:val="00576B77"/>
    <w:rsid w:val="00577018"/>
    <w:rsid w:val="00577137"/>
    <w:rsid w:val="0057735C"/>
    <w:rsid w:val="005773D1"/>
    <w:rsid w:val="00577494"/>
    <w:rsid w:val="0057757C"/>
    <w:rsid w:val="00577598"/>
    <w:rsid w:val="005777EC"/>
    <w:rsid w:val="00577848"/>
    <w:rsid w:val="00577FB8"/>
    <w:rsid w:val="00580281"/>
    <w:rsid w:val="0058074E"/>
    <w:rsid w:val="00580A1A"/>
    <w:rsid w:val="00580A70"/>
    <w:rsid w:val="00580C35"/>
    <w:rsid w:val="00580C97"/>
    <w:rsid w:val="00580D84"/>
    <w:rsid w:val="00581308"/>
    <w:rsid w:val="0058153C"/>
    <w:rsid w:val="005815F4"/>
    <w:rsid w:val="005815F6"/>
    <w:rsid w:val="0058174F"/>
    <w:rsid w:val="00581818"/>
    <w:rsid w:val="00581A58"/>
    <w:rsid w:val="00581AD1"/>
    <w:rsid w:val="00581B33"/>
    <w:rsid w:val="005820BC"/>
    <w:rsid w:val="005823AF"/>
    <w:rsid w:val="00582B84"/>
    <w:rsid w:val="00582CC1"/>
    <w:rsid w:val="0058308E"/>
    <w:rsid w:val="00583774"/>
    <w:rsid w:val="005837B0"/>
    <w:rsid w:val="00583A2A"/>
    <w:rsid w:val="00583BF0"/>
    <w:rsid w:val="00583CEB"/>
    <w:rsid w:val="00584011"/>
    <w:rsid w:val="005840C3"/>
    <w:rsid w:val="005843DE"/>
    <w:rsid w:val="005844F5"/>
    <w:rsid w:val="00584509"/>
    <w:rsid w:val="00584535"/>
    <w:rsid w:val="00584607"/>
    <w:rsid w:val="0058495B"/>
    <w:rsid w:val="00584AA8"/>
    <w:rsid w:val="00584AA9"/>
    <w:rsid w:val="00584BAA"/>
    <w:rsid w:val="00585092"/>
    <w:rsid w:val="00585572"/>
    <w:rsid w:val="0058573F"/>
    <w:rsid w:val="00585A06"/>
    <w:rsid w:val="00585B37"/>
    <w:rsid w:val="00585CAC"/>
    <w:rsid w:val="00586277"/>
    <w:rsid w:val="00586389"/>
    <w:rsid w:val="00586426"/>
    <w:rsid w:val="005864D5"/>
    <w:rsid w:val="005867DF"/>
    <w:rsid w:val="00586828"/>
    <w:rsid w:val="00586A67"/>
    <w:rsid w:val="00586B31"/>
    <w:rsid w:val="00586B94"/>
    <w:rsid w:val="00586BB0"/>
    <w:rsid w:val="00586CC0"/>
    <w:rsid w:val="00586DF7"/>
    <w:rsid w:val="0058720C"/>
    <w:rsid w:val="00587399"/>
    <w:rsid w:val="005873F3"/>
    <w:rsid w:val="00587749"/>
    <w:rsid w:val="005879CC"/>
    <w:rsid w:val="00587DF8"/>
    <w:rsid w:val="00587F74"/>
    <w:rsid w:val="005900B1"/>
    <w:rsid w:val="00590300"/>
    <w:rsid w:val="005904D6"/>
    <w:rsid w:val="0059093B"/>
    <w:rsid w:val="00590BA7"/>
    <w:rsid w:val="00590CEB"/>
    <w:rsid w:val="00590E25"/>
    <w:rsid w:val="00591159"/>
    <w:rsid w:val="0059164E"/>
    <w:rsid w:val="00591A45"/>
    <w:rsid w:val="00591BC2"/>
    <w:rsid w:val="00591C13"/>
    <w:rsid w:val="00591C69"/>
    <w:rsid w:val="00591F7E"/>
    <w:rsid w:val="00592E6C"/>
    <w:rsid w:val="00592EDD"/>
    <w:rsid w:val="00593272"/>
    <w:rsid w:val="0059339A"/>
    <w:rsid w:val="00593412"/>
    <w:rsid w:val="00593479"/>
    <w:rsid w:val="00593627"/>
    <w:rsid w:val="005937D4"/>
    <w:rsid w:val="00593A57"/>
    <w:rsid w:val="00593A96"/>
    <w:rsid w:val="00593AB5"/>
    <w:rsid w:val="00593BE7"/>
    <w:rsid w:val="00593BF7"/>
    <w:rsid w:val="00593CA9"/>
    <w:rsid w:val="0059439B"/>
    <w:rsid w:val="00594C7D"/>
    <w:rsid w:val="00594C8F"/>
    <w:rsid w:val="00595022"/>
    <w:rsid w:val="00595538"/>
    <w:rsid w:val="005955AD"/>
    <w:rsid w:val="005958BE"/>
    <w:rsid w:val="00595DA0"/>
    <w:rsid w:val="00596147"/>
    <w:rsid w:val="0059614E"/>
    <w:rsid w:val="00596190"/>
    <w:rsid w:val="00596617"/>
    <w:rsid w:val="005967D7"/>
    <w:rsid w:val="005967EF"/>
    <w:rsid w:val="0059682F"/>
    <w:rsid w:val="005969FB"/>
    <w:rsid w:val="00596AE3"/>
    <w:rsid w:val="005971CA"/>
    <w:rsid w:val="0059742A"/>
    <w:rsid w:val="00597479"/>
    <w:rsid w:val="0059786B"/>
    <w:rsid w:val="00597942"/>
    <w:rsid w:val="00597C28"/>
    <w:rsid w:val="00597C37"/>
    <w:rsid w:val="005A04B2"/>
    <w:rsid w:val="005A055A"/>
    <w:rsid w:val="005A09E0"/>
    <w:rsid w:val="005A09E6"/>
    <w:rsid w:val="005A0BB8"/>
    <w:rsid w:val="005A0BEC"/>
    <w:rsid w:val="005A1488"/>
    <w:rsid w:val="005A1749"/>
    <w:rsid w:val="005A1A1A"/>
    <w:rsid w:val="005A1AE9"/>
    <w:rsid w:val="005A1B43"/>
    <w:rsid w:val="005A1C5D"/>
    <w:rsid w:val="005A1D9C"/>
    <w:rsid w:val="005A1DD9"/>
    <w:rsid w:val="005A1E9A"/>
    <w:rsid w:val="005A20B9"/>
    <w:rsid w:val="005A218B"/>
    <w:rsid w:val="005A23B0"/>
    <w:rsid w:val="005A240D"/>
    <w:rsid w:val="005A2606"/>
    <w:rsid w:val="005A2642"/>
    <w:rsid w:val="005A265B"/>
    <w:rsid w:val="005A27F6"/>
    <w:rsid w:val="005A28FB"/>
    <w:rsid w:val="005A2AE3"/>
    <w:rsid w:val="005A2C94"/>
    <w:rsid w:val="005A2DB2"/>
    <w:rsid w:val="005A2E11"/>
    <w:rsid w:val="005A3099"/>
    <w:rsid w:val="005A3285"/>
    <w:rsid w:val="005A337F"/>
    <w:rsid w:val="005A341E"/>
    <w:rsid w:val="005A3506"/>
    <w:rsid w:val="005A35D5"/>
    <w:rsid w:val="005A3897"/>
    <w:rsid w:val="005A3D64"/>
    <w:rsid w:val="005A3EE1"/>
    <w:rsid w:val="005A3F59"/>
    <w:rsid w:val="005A4062"/>
    <w:rsid w:val="005A43B6"/>
    <w:rsid w:val="005A4425"/>
    <w:rsid w:val="005A443A"/>
    <w:rsid w:val="005A4634"/>
    <w:rsid w:val="005A465D"/>
    <w:rsid w:val="005A468A"/>
    <w:rsid w:val="005A4958"/>
    <w:rsid w:val="005A49FC"/>
    <w:rsid w:val="005A4A3D"/>
    <w:rsid w:val="005A4B79"/>
    <w:rsid w:val="005A4E79"/>
    <w:rsid w:val="005A4FDE"/>
    <w:rsid w:val="005A4FF6"/>
    <w:rsid w:val="005A50D5"/>
    <w:rsid w:val="005A50E1"/>
    <w:rsid w:val="005A50FA"/>
    <w:rsid w:val="005A57E9"/>
    <w:rsid w:val="005A5D5F"/>
    <w:rsid w:val="005A5FC7"/>
    <w:rsid w:val="005A60E1"/>
    <w:rsid w:val="005A62DD"/>
    <w:rsid w:val="005A6309"/>
    <w:rsid w:val="005A6356"/>
    <w:rsid w:val="005A6778"/>
    <w:rsid w:val="005A67A4"/>
    <w:rsid w:val="005A6C58"/>
    <w:rsid w:val="005A6D09"/>
    <w:rsid w:val="005A6DDB"/>
    <w:rsid w:val="005A722A"/>
    <w:rsid w:val="005A752A"/>
    <w:rsid w:val="005A79EE"/>
    <w:rsid w:val="005A7C58"/>
    <w:rsid w:val="005A7DFE"/>
    <w:rsid w:val="005A7E5D"/>
    <w:rsid w:val="005A7ED0"/>
    <w:rsid w:val="005B0075"/>
    <w:rsid w:val="005B00AA"/>
    <w:rsid w:val="005B00B8"/>
    <w:rsid w:val="005B031D"/>
    <w:rsid w:val="005B0437"/>
    <w:rsid w:val="005B04D1"/>
    <w:rsid w:val="005B06E8"/>
    <w:rsid w:val="005B0BBF"/>
    <w:rsid w:val="005B0D32"/>
    <w:rsid w:val="005B10D8"/>
    <w:rsid w:val="005B1264"/>
    <w:rsid w:val="005B15A4"/>
    <w:rsid w:val="005B168A"/>
    <w:rsid w:val="005B2317"/>
    <w:rsid w:val="005B2320"/>
    <w:rsid w:val="005B24A0"/>
    <w:rsid w:val="005B26EE"/>
    <w:rsid w:val="005B28BE"/>
    <w:rsid w:val="005B297F"/>
    <w:rsid w:val="005B2B7A"/>
    <w:rsid w:val="005B2BA0"/>
    <w:rsid w:val="005B2C0D"/>
    <w:rsid w:val="005B2E74"/>
    <w:rsid w:val="005B2F10"/>
    <w:rsid w:val="005B2F6D"/>
    <w:rsid w:val="005B3437"/>
    <w:rsid w:val="005B351A"/>
    <w:rsid w:val="005B355A"/>
    <w:rsid w:val="005B3798"/>
    <w:rsid w:val="005B485E"/>
    <w:rsid w:val="005B48EB"/>
    <w:rsid w:val="005B4D53"/>
    <w:rsid w:val="005B527A"/>
    <w:rsid w:val="005B5402"/>
    <w:rsid w:val="005B5F3D"/>
    <w:rsid w:val="005B62C1"/>
    <w:rsid w:val="005B65B1"/>
    <w:rsid w:val="005B667C"/>
    <w:rsid w:val="005B675D"/>
    <w:rsid w:val="005B6B53"/>
    <w:rsid w:val="005B72AC"/>
    <w:rsid w:val="005B7C08"/>
    <w:rsid w:val="005B7CB1"/>
    <w:rsid w:val="005B7D59"/>
    <w:rsid w:val="005B7D76"/>
    <w:rsid w:val="005B7F7F"/>
    <w:rsid w:val="005C0107"/>
    <w:rsid w:val="005C011F"/>
    <w:rsid w:val="005C047E"/>
    <w:rsid w:val="005C07ED"/>
    <w:rsid w:val="005C0B80"/>
    <w:rsid w:val="005C11E0"/>
    <w:rsid w:val="005C1881"/>
    <w:rsid w:val="005C1909"/>
    <w:rsid w:val="005C209A"/>
    <w:rsid w:val="005C23A0"/>
    <w:rsid w:val="005C2430"/>
    <w:rsid w:val="005C258C"/>
    <w:rsid w:val="005C27D5"/>
    <w:rsid w:val="005C2949"/>
    <w:rsid w:val="005C2996"/>
    <w:rsid w:val="005C2B85"/>
    <w:rsid w:val="005C2C43"/>
    <w:rsid w:val="005C2E0D"/>
    <w:rsid w:val="005C3834"/>
    <w:rsid w:val="005C38C4"/>
    <w:rsid w:val="005C3ABB"/>
    <w:rsid w:val="005C3B03"/>
    <w:rsid w:val="005C3C3A"/>
    <w:rsid w:val="005C3D43"/>
    <w:rsid w:val="005C3DE3"/>
    <w:rsid w:val="005C3E6E"/>
    <w:rsid w:val="005C402D"/>
    <w:rsid w:val="005C4111"/>
    <w:rsid w:val="005C419C"/>
    <w:rsid w:val="005C4289"/>
    <w:rsid w:val="005C43CE"/>
    <w:rsid w:val="005C43EB"/>
    <w:rsid w:val="005C4797"/>
    <w:rsid w:val="005C495B"/>
    <w:rsid w:val="005C49AB"/>
    <w:rsid w:val="005C4B99"/>
    <w:rsid w:val="005C4CD1"/>
    <w:rsid w:val="005C4D6C"/>
    <w:rsid w:val="005C4F68"/>
    <w:rsid w:val="005C5089"/>
    <w:rsid w:val="005C55C3"/>
    <w:rsid w:val="005C565B"/>
    <w:rsid w:val="005C5EB8"/>
    <w:rsid w:val="005C63DE"/>
    <w:rsid w:val="005C6F31"/>
    <w:rsid w:val="005C7017"/>
    <w:rsid w:val="005C7066"/>
    <w:rsid w:val="005C7326"/>
    <w:rsid w:val="005C74B5"/>
    <w:rsid w:val="005C7722"/>
    <w:rsid w:val="005C77E2"/>
    <w:rsid w:val="005C78BC"/>
    <w:rsid w:val="005C791D"/>
    <w:rsid w:val="005C798E"/>
    <w:rsid w:val="005C7F2C"/>
    <w:rsid w:val="005D0BE9"/>
    <w:rsid w:val="005D13B5"/>
    <w:rsid w:val="005D13C2"/>
    <w:rsid w:val="005D1A02"/>
    <w:rsid w:val="005D2277"/>
    <w:rsid w:val="005D2CD4"/>
    <w:rsid w:val="005D2FE7"/>
    <w:rsid w:val="005D30CD"/>
    <w:rsid w:val="005D39D1"/>
    <w:rsid w:val="005D3CA2"/>
    <w:rsid w:val="005D3CD6"/>
    <w:rsid w:val="005D3D25"/>
    <w:rsid w:val="005D3D35"/>
    <w:rsid w:val="005D3D6D"/>
    <w:rsid w:val="005D471B"/>
    <w:rsid w:val="005D492C"/>
    <w:rsid w:val="005D4AC3"/>
    <w:rsid w:val="005D4C91"/>
    <w:rsid w:val="005D4F04"/>
    <w:rsid w:val="005D4FE6"/>
    <w:rsid w:val="005D50F4"/>
    <w:rsid w:val="005D550E"/>
    <w:rsid w:val="005D5512"/>
    <w:rsid w:val="005D554D"/>
    <w:rsid w:val="005D5628"/>
    <w:rsid w:val="005D5A03"/>
    <w:rsid w:val="005D5BDC"/>
    <w:rsid w:val="005D5EDD"/>
    <w:rsid w:val="005D5F07"/>
    <w:rsid w:val="005D660F"/>
    <w:rsid w:val="005D6648"/>
    <w:rsid w:val="005D6949"/>
    <w:rsid w:val="005D69B0"/>
    <w:rsid w:val="005D69C3"/>
    <w:rsid w:val="005D6A09"/>
    <w:rsid w:val="005D6B87"/>
    <w:rsid w:val="005D6BC4"/>
    <w:rsid w:val="005D6CC6"/>
    <w:rsid w:val="005D6CDB"/>
    <w:rsid w:val="005D6FDF"/>
    <w:rsid w:val="005D7452"/>
    <w:rsid w:val="005D75CD"/>
    <w:rsid w:val="005D77DA"/>
    <w:rsid w:val="005D789A"/>
    <w:rsid w:val="005D7BF5"/>
    <w:rsid w:val="005E0004"/>
    <w:rsid w:val="005E0039"/>
    <w:rsid w:val="005E005E"/>
    <w:rsid w:val="005E013A"/>
    <w:rsid w:val="005E054A"/>
    <w:rsid w:val="005E08F2"/>
    <w:rsid w:val="005E09F5"/>
    <w:rsid w:val="005E0CAB"/>
    <w:rsid w:val="005E0E30"/>
    <w:rsid w:val="005E0ED1"/>
    <w:rsid w:val="005E1008"/>
    <w:rsid w:val="005E1038"/>
    <w:rsid w:val="005E1272"/>
    <w:rsid w:val="005E1375"/>
    <w:rsid w:val="005E145D"/>
    <w:rsid w:val="005E1795"/>
    <w:rsid w:val="005E25A3"/>
    <w:rsid w:val="005E2769"/>
    <w:rsid w:val="005E2816"/>
    <w:rsid w:val="005E2886"/>
    <w:rsid w:val="005E2C31"/>
    <w:rsid w:val="005E3501"/>
    <w:rsid w:val="005E35C2"/>
    <w:rsid w:val="005E377A"/>
    <w:rsid w:val="005E39AD"/>
    <w:rsid w:val="005E39E7"/>
    <w:rsid w:val="005E3B09"/>
    <w:rsid w:val="005E3B2A"/>
    <w:rsid w:val="005E3B41"/>
    <w:rsid w:val="005E3B69"/>
    <w:rsid w:val="005E3CE6"/>
    <w:rsid w:val="005E430B"/>
    <w:rsid w:val="005E437F"/>
    <w:rsid w:val="005E438F"/>
    <w:rsid w:val="005E43F8"/>
    <w:rsid w:val="005E454E"/>
    <w:rsid w:val="005E4562"/>
    <w:rsid w:val="005E4688"/>
    <w:rsid w:val="005E475E"/>
    <w:rsid w:val="005E4A46"/>
    <w:rsid w:val="005E5001"/>
    <w:rsid w:val="005E5198"/>
    <w:rsid w:val="005E538B"/>
    <w:rsid w:val="005E54BA"/>
    <w:rsid w:val="005E55CA"/>
    <w:rsid w:val="005E5C34"/>
    <w:rsid w:val="005E5D1F"/>
    <w:rsid w:val="005E5D32"/>
    <w:rsid w:val="005E63DC"/>
    <w:rsid w:val="005E6418"/>
    <w:rsid w:val="005E6639"/>
    <w:rsid w:val="005E698F"/>
    <w:rsid w:val="005E6C7A"/>
    <w:rsid w:val="005E7157"/>
    <w:rsid w:val="005E71AA"/>
    <w:rsid w:val="005E75E4"/>
    <w:rsid w:val="005E7634"/>
    <w:rsid w:val="005E7AA6"/>
    <w:rsid w:val="005E7C67"/>
    <w:rsid w:val="005E7E92"/>
    <w:rsid w:val="005F00ED"/>
    <w:rsid w:val="005F01C8"/>
    <w:rsid w:val="005F0410"/>
    <w:rsid w:val="005F043A"/>
    <w:rsid w:val="005F0652"/>
    <w:rsid w:val="005F0A2D"/>
    <w:rsid w:val="005F0E80"/>
    <w:rsid w:val="005F0FF5"/>
    <w:rsid w:val="005F1543"/>
    <w:rsid w:val="005F15A2"/>
    <w:rsid w:val="005F15CF"/>
    <w:rsid w:val="005F1BCC"/>
    <w:rsid w:val="005F1C1D"/>
    <w:rsid w:val="005F2058"/>
    <w:rsid w:val="005F2674"/>
    <w:rsid w:val="005F2C0F"/>
    <w:rsid w:val="005F31CB"/>
    <w:rsid w:val="005F3BE6"/>
    <w:rsid w:val="005F3CA6"/>
    <w:rsid w:val="005F3D7B"/>
    <w:rsid w:val="005F447A"/>
    <w:rsid w:val="005F453C"/>
    <w:rsid w:val="005F4AB3"/>
    <w:rsid w:val="005F4D3E"/>
    <w:rsid w:val="005F4DC5"/>
    <w:rsid w:val="005F4F9B"/>
    <w:rsid w:val="005F525A"/>
    <w:rsid w:val="005F52B1"/>
    <w:rsid w:val="005F530B"/>
    <w:rsid w:val="005F5424"/>
    <w:rsid w:val="005F54F5"/>
    <w:rsid w:val="005F57A0"/>
    <w:rsid w:val="005F591B"/>
    <w:rsid w:val="005F5FC9"/>
    <w:rsid w:val="005F6867"/>
    <w:rsid w:val="005F68FD"/>
    <w:rsid w:val="005F6A14"/>
    <w:rsid w:val="005F6CB8"/>
    <w:rsid w:val="005F6DDE"/>
    <w:rsid w:val="005F6E57"/>
    <w:rsid w:val="005F74C0"/>
    <w:rsid w:val="005F7830"/>
    <w:rsid w:val="00600449"/>
    <w:rsid w:val="00600638"/>
    <w:rsid w:val="0060072A"/>
    <w:rsid w:val="0060083D"/>
    <w:rsid w:val="00600A33"/>
    <w:rsid w:val="00600B90"/>
    <w:rsid w:val="00600D1E"/>
    <w:rsid w:val="00600F02"/>
    <w:rsid w:val="00601035"/>
    <w:rsid w:val="006012BD"/>
    <w:rsid w:val="00601525"/>
    <w:rsid w:val="006015E8"/>
    <w:rsid w:val="0060162D"/>
    <w:rsid w:val="00601792"/>
    <w:rsid w:val="0060185F"/>
    <w:rsid w:val="006019D9"/>
    <w:rsid w:val="00601AD9"/>
    <w:rsid w:val="00601D8D"/>
    <w:rsid w:val="00602209"/>
    <w:rsid w:val="00602244"/>
    <w:rsid w:val="006024C0"/>
    <w:rsid w:val="00602823"/>
    <w:rsid w:val="0060294A"/>
    <w:rsid w:val="0060320D"/>
    <w:rsid w:val="00603279"/>
    <w:rsid w:val="0060331A"/>
    <w:rsid w:val="00603554"/>
    <w:rsid w:val="00603734"/>
    <w:rsid w:val="00603815"/>
    <w:rsid w:val="00603B85"/>
    <w:rsid w:val="0060423C"/>
    <w:rsid w:val="00604792"/>
    <w:rsid w:val="00604B86"/>
    <w:rsid w:val="00604C10"/>
    <w:rsid w:val="00605199"/>
    <w:rsid w:val="00605446"/>
    <w:rsid w:val="0060561B"/>
    <w:rsid w:val="00605B1A"/>
    <w:rsid w:val="00605CA0"/>
    <w:rsid w:val="006065A9"/>
    <w:rsid w:val="0060663F"/>
    <w:rsid w:val="00606B03"/>
    <w:rsid w:val="00606B77"/>
    <w:rsid w:val="00606FE7"/>
    <w:rsid w:val="0060734B"/>
    <w:rsid w:val="006074A1"/>
    <w:rsid w:val="0060774E"/>
    <w:rsid w:val="00607927"/>
    <w:rsid w:val="00607E58"/>
    <w:rsid w:val="00610126"/>
    <w:rsid w:val="00610177"/>
    <w:rsid w:val="006101A8"/>
    <w:rsid w:val="006102B4"/>
    <w:rsid w:val="00610411"/>
    <w:rsid w:val="00610879"/>
    <w:rsid w:val="00610A79"/>
    <w:rsid w:val="00610B9D"/>
    <w:rsid w:val="0061185B"/>
    <w:rsid w:val="00611975"/>
    <w:rsid w:val="00611C57"/>
    <w:rsid w:val="00611D31"/>
    <w:rsid w:val="00611DBF"/>
    <w:rsid w:val="00612559"/>
    <w:rsid w:val="006126B6"/>
    <w:rsid w:val="00612AFC"/>
    <w:rsid w:val="00612C81"/>
    <w:rsid w:val="00612D76"/>
    <w:rsid w:val="00612FB3"/>
    <w:rsid w:val="00613207"/>
    <w:rsid w:val="00613463"/>
    <w:rsid w:val="006138F6"/>
    <w:rsid w:val="00613915"/>
    <w:rsid w:val="006139D6"/>
    <w:rsid w:val="00613C73"/>
    <w:rsid w:val="00613E68"/>
    <w:rsid w:val="0061406B"/>
    <w:rsid w:val="00614317"/>
    <w:rsid w:val="006145CE"/>
    <w:rsid w:val="00614BD4"/>
    <w:rsid w:val="00614CA4"/>
    <w:rsid w:val="00614DE8"/>
    <w:rsid w:val="00615166"/>
    <w:rsid w:val="0061541D"/>
    <w:rsid w:val="006154AE"/>
    <w:rsid w:val="006158F4"/>
    <w:rsid w:val="00615910"/>
    <w:rsid w:val="00615A7E"/>
    <w:rsid w:val="00615AB0"/>
    <w:rsid w:val="00615BDF"/>
    <w:rsid w:val="00615D50"/>
    <w:rsid w:val="00615E08"/>
    <w:rsid w:val="0061613C"/>
    <w:rsid w:val="0061617C"/>
    <w:rsid w:val="00616377"/>
    <w:rsid w:val="006164C9"/>
    <w:rsid w:val="006164CE"/>
    <w:rsid w:val="00616826"/>
    <w:rsid w:val="00616874"/>
    <w:rsid w:val="0061688F"/>
    <w:rsid w:val="00616A18"/>
    <w:rsid w:val="00616B07"/>
    <w:rsid w:val="006173B3"/>
    <w:rsid w:val="006174A9"/>
    <w:rsid w:val="00617708"/>
    <w:rsid w:val="00617A12"/>
    <w:rsid w:val="00617F6F"/>
    <w:rsid w:val="00620152"/>
    <w:rsid w:val="00620199"/>
    <w:rsid w:val="0062037B"/>
    <w:rsid w:val="00620380"/>
    <w:rsid w:val="00620722"/>
    <w:rsid w:val="00620C63"/>
    <w:rsid w:val="00620C9D"/>
    <w:rsid w:val="00620D10"/>
    <w:rsid w:val="00620EF6"/>
    <w:rsid w:val="006213C9"/>
    <w:rsid w:val="00621484"/>
    <w:rsid w:val="0062150E"/>
    <w:rsid w:val="00621817"/>
    <w:rsid w:val="00621886"/>
    <w:rsid w:val="006218BD"/>
    <w:rsid w:val="00621FBE"/>
    <w:rsid w:val="00622BF2"/>
    <w:rsid w:val="00622C23"/>
    <w:rsid w:val="00622EA7"/>
    <w:rsid w:val="00623537"/>
    <w:rsid w:val="006237F3"/>
    <w:rsid w:val="00623887"/>
    <w:rsid w:val="00623BEE"/>
    <w:rsid w:val="00623FE4"/>
    <w:rsid w:val="00624134"/>
    <w:rsid w:val="00624581"/>
    <w:rsid w:val="006246B8"/>
    <w:rsid w:val="00624894"/>
    <w:rsid w:val="006249D5"/>
    <w:rsid w:val="00624C5E"/>
    <w:rsid w:val="00624D36"/>
    <w:rsid w:val="00624DAA"/>
    <w:rsid w:val="006252CE"/>
    <w:rsid w:val="006256DB"/>
    <w:rsid w:val="00625BDB"/>
    <w:rsid w:val="006262B2"/>
    <w:rsid w:val="0062652B"/>
    <w:rsid w:val="0062669A"/>
    <w:rsid w:val="0062692C"/>
    <w:rsid w:val="00626FD8"/>
    <w:rsid w:val="00627033"/>
    <w:rsid w:val="00627085"/>
    <w:rsid w:val="00627172"/>
    <w:rsid w:val="006271C1"/>
    <w:rsid w:val="00627595"/>
    <w:rsid w:val="006276E3"/>
    <w:rsid w:val="00627985"/>
    <w:rsid w:val="00627A86"/>
    <w:rsid w:val="006300B0"/>
    <w:rsid w:val="006300C9"/>
    <w:rsid w:val="00630136"/>
    <w:rsid w:val="0063021D"/>
    <w:rsid w:val="00630248"/>
    <w:rsid w:val="0063033F"/>
    <w:rsid w:val="006303DA"/>
    <w:rsid w:val="006309BC"/>
    <w:rsid w:val="006309E5"/>
    <w:rsid w:val="00630FEB"/>
    <w:rsid w:val="00631447"/>
    <w:rsid w:val="006317A2"/>
    <w:rsid w:val="00631A46"/>
    <w:rsid w:val="00631CB7"/>
    <w:rsid w:val="00631F03"/>
    <w:rsid w:val="006320CE"/>
    <w:rsid w:val="00632293"/>
    <w:rsid w:val="00632392"/>
    <w:rsid w:val="006323FB"/>
    <w:rsid w:val="00632481"/>
    <w:rsid w:val="006324CB"/>
    <w:rsid w:val="006324DF"/>
    <w:rsid w:val="0063252B"/>
    <w:rsid w:val="00632695"/>
    <w:rsid w:val="0063282C"/>
    <w:rsid w:val="00632DB1"/>
    <w:rsid w:val="00633071"/>
    <w:rsid w:val="00633AFA"/>
    <w:rsid w:val="00633D63"/>
    <w:rsid w:val="00633EEE"/>
    <w:rsid w:val="00634052"/>
    <w:rsid w:val="0063407F"/>
    <w:rsid w:val="006341C0"/>
    <w:rsid w:val="006349CC"/>
    <w:rsid w:val="00634A64"/>
    <w:rsid w:val="00634B01"/>
    <w:rsid w:val="00634E21"/>
    <w:rsid w:val="00634E98"/>
    <w:rsid w:val="006353FF"/>
    <w:rsid w:val="00635404"/>
    <w:rsid w:val="006355F0"/>
    <w:rsid w:val="006357A9"/>
    <w:rsid w:val="0063584D"/>
    <w:rsid w:val="0063596E"/>
    <w:rsid w:val="00635AF6"/>
    <w:rsid w:val="00635C67"/>
    <w:rsid w:val="00635DBF"/>
    <w:rsid w:val="00635E15"/>
    <w:rsid w:val="00635E7E"/>
    <w:rsid w:val="00636ACD"/>
    <w:rsid w:val="00636BCC"/>
    <w:rsid w:val="0063750F"/>
    <w:rsid w:val="00637B8D"/>
    <w:rsid w:val="00637D73"/>
    <w:rsid w:val="00637E71"/>
    <w:rsid w:val="00637F19"/>
    <w:rsid w:val="0064000F"/>
    <w:rsid w:val="006400F6"/>
    <w:rsid w:val="00640398"/>
    <w:rsid w:val="00640516"/>
    <w:rsid w:val="00640641"/>
    <w:rsid w:val="00640A8E"/>
    <w:rsid w:val="00640C4B"/>
    <w:rsid w:val="00640DEA"/>
    <w:rsid w:val="00640F1A"/>
    <w:rsid w:val="00640F4C"/>
    <w:rsid w:val="006413AA"/>
    <w:rsid w:val="006415D9"/>
    <w:rsid w:val="006416C6"/>
    <w:rsid w:val="00641712"/>
    <w:rsid w:val="006418A6"/>
    <w:rsid w:val="006419FC"/>
    <w:rsid w:val="00641CE4"/>
    <w:rsid w:val="00642407"/>
    <w:rsid w:val="0064285E"/>
    <w:rsid w:val="00642FB4"/>
    <w:rsid w:val="0064324E"/>
    <w:rsid w:val="006432A5"/>
    <w:rsid w:val="0064338B"/>
    <w:rsid w:val="0064356B"/>
    <w:rsid w:val="006435C8"/>
    <w:rsid w:val="00643685"/>
    <w:rsid w:val="0064377D"/>
    <w:rsid w:val="00643838"/>
    <w:rsid w:val="0064395F"/>
    <w:rsid w:val="00643966"/>
    <w:rsid w:val="0064398D"/>
    <w:rsid w:val="00643A2A"/>
    <w:rsid w:val="00643A2F"/>
    <w:rsid w:val="00644047"/>
    <w:rsid w:val="006442EA"/>
    <w:rsid w:val="00644628"/>
    <w:rsid w:val="00644640"/>
    <w:rsid w:val="00644D93"/>
    <w:rsid w:val="00644FB9"/>
    <w:rsid w:val="00645431"/>
    <w:rsid w:val="006454C4"/>
    <w:rsid w:val="00645F31"/>
    <w:rsid w:val="00645F99"/>
    <w:rsid w:val="006462C7"/>
    <w:rsid w:val="0064634D"/>
    <w:rsid w:val="006463BD"/>
    <w:rsid w:val="006464CD"/>
    <w:rsid w:val="00646946"/>
    <w:rsid w:val="006469AE"/>
    <w:rsid w:val="00646D6B"/>
    <w:rsid w:val="00646F67"/>
    <w:rsid w:val="0064723F"/>
    <w:rsid w:val="006472D7"/>
    <w:rsid w:val="00647593"/>
    <w:rsid w:val="006475BD"/>
    <w:rsid w:val="00647957"/>
    <w:rsid w:val="00647C24"/>
    <w:rsid w:val="00647ED6"/>
    <w:rsid w:val="00647F11"/>
    <w:rsid w:val="00647FCB"/>
    <w:rsid w:val="006503FA"/>
    <w:rsid w:val="0065042F"/>
    <w:rsid w:val="00650468"/>
    <w:rsid w:val="006505A9"/>
    <w:rsid w:val="00650BDA"/>
    <w:rsid w:val="00650CCE"/>
    <w:rsid w:val="00650D85"/>
    <w:rsid w:val="00650F03"/>
    <w:rsid w:val="006514C3"/>
    <w:rsid w:val="0065185C"/>
    <w:rsid w:val="00651863"/>
    <w:rsid w:val="00652381"/>
    <w:rsid w:val="0065249F"/>
    <w:rsid w:val="006528C9"/>
    <w:rsid w:val="00652C26"/>
    <w:rsid w:val="00652D92"/>
    <w:rsid w:val="0065333D"/>
    <w:rsid w:val="00653537"/>
    <w:rsid w:val="00653582"/>
    <w:rsid w:val="006535B1"/>
    <w:rsid w:val="0065389A"/>
    <w:rsid w:val="006539E3"/>
    <w:rsid w:val="00653A1F"/>
    <w:rsid w:val="00653C03"/>
    <w:rsid w:val="00653FF3"/>
    <w:rsid w:val="00654186"/>
    <w:rsid w:val="006541C6"/>
    <w:rsid w:val="00654313"/>
    <w:rsid w:val="00654485"/>
    <w:rsid w:val="00654BF9"/>
    <w:rsid w:val="00654D76"/>
    <w:rsid w:val="006550B7"/>
    <w:rsid w:val="0065517A"/>
    <w:rsid w:val="00655229"/>
    <w:rsid w:val="00655369"/>
    <w:rsid w:val="006553F9"/>
    <w:rsid w:val="006555E8"/>
    <w:rsid w:val="00655673"/>
    <w:rsid w:val="00655AF4"/>
    <w:rsid w:val="00655EC9"/>
    <w:rsid w:val="006563DB"/>
    <w:rsid w:val="00656649"/>
    <w:rsid w:val="006566FF"/>
    <w:rsid w:val="0065727D"/>
    <w:rsid w:val="006573A1"/>
    <w:rsid w:val="00657673"/>
    <w:rsid w:val="006577B5"/>
    <w:rsid w:val="00657C93"/>
    <w:rsid w:val="006601EC"/>
    <w:rsid w:val="00660602"/>
    <w:rsid w:val="00660AFE"/>
    <w:rsid w:val="00660E02"/>
    <w:rsid w:val="00660F8F"/>
    <w:rsid w:val="0066156A"/>
    <w:rsid w:val="00661761"/>
    <w:rsid w:val="0066223D"/>
    <w:rsid w:val="0066238E"/>
    <w:rsid w:val="006625CE"/>
    <w:rsid w:val="006626C8"/>
    <w:rsid w:val="0066272C"/>
    <w:rsid w:val="00662A1E"/>
    <w:rsid w:val="00663014"/>
    <w:rsid w:val="00663164"/>
    <w:rsid w:val="0066319E"/>
    <w:rsid w:val="006631B4"/>
    <w:rsid w:val="0066387C"/>
    <w:rsid w:val="00663C77"/>
    <w:rsid w:val="00663D08"/>
    <w:rsid w:val="00663D0A"/>
    <w:rsid w:val="00663D54"/>
    <w:rsid w:val="00663DC9"/>
    <w:rsid w:val="00663E03"/>
    <w:rsid w:val="00663EF9"/>
    <w:rsid w:val="00663F54"/>
    <w:rsid w:val="006647F6"/>
    <w:rsid w:val="00664D86"/>
    <w:rsid w:val="00664D9E"/>
    <w:rsid w:val="006650C7"/>
    <w:rsid w:val="006650F4"/>
    <w:rsid w:val="006651BD"/>
    <w:rsid w:val="0066537B"/>
    <w:rsid w:val="006657D8"/>
    <w:rsid w:val="00665A6B"/>
    <w:rsid w:val="00666037"/>
    <w:rsid w:val="00666297"/>
    <w:rsid w:val="006666F6"/>
    <w:rsid w:val="00666C2A"/>
    <w:rsid w:val="0066701A"/>
    <w:rsid w:val="00667078"/>
    <w:rsid w:val="00667213"/>
    <w:rsid w:val="006672D1"/>
    <w:rsid w:val="006673A4"/>
    <w:rsid w:val="006673E8"/>
    <w:rsid w:val="006675A9"/>
    <w:rsid w:val="0066763D"/>
    <w:rsid w:val="00667794"/>
    <w:rsid w:val="006677D0"/>
    <w:rsid w:val="00667C1A"/>
    <w:rsid w:val="00667C9D"/>
    <w:rsid w:val="00667DA5"/>
    <w:rsid w:val="00670014"/>
    <w:rsid w:val="00670027"/>
    <w:rsid w:val="0067026F"/>
    <w:rsid w:val="006702A0"/>
    <w:rsid w:val="00670393"/>
    <w:rsid w:val="006704D4"/>
    <w:rsid w:val="00670734"/>
    <w:rsid w:val="006709A1"/>
    <w:rsid w:val="00670ADF"/>
    <w:rsid w:val="00671089"/>
    <w:rsid w:val="006712EE"/>
    <w:rsid w:val="00671383"/>
    <w:rsid w:val="006717EC"/>
    <w:rsid w:val="006719AF"/>
    <w:rsid w:val="00671AE3"/>
    <w:rsid w:val="00671DEE"/>
    <w:rsid w:val="00671E3A"/>
    <w:rsid w:val="00671EC0"/>
    <w:rsid w:val="00672300"/>
    <w:rsid w:val="00672301"/>
    <w:rsid w:val="0067263D"/>
    <w:rsid w:val="00672986"/>
    <w:rsid w:val="00672C88"/>
    <w:rsid w:val="00672CAB"/>
    <w:rsid w:val="006732CF"/>
    <w:rsid w:val="006733BA"/>
    <w:rsid w:val="006742AB"/>
    <w:rsid w:val="0067473D"/>
    <w:rsid w:val="0067490E"/>
    <w:rsid w:val="00674A8E"/>
    <w:rsid w:val="00674BA3"/>
    <w:rsid w:val="00674DE2"/>
    <w:rsid w:val="00674E22"/>
    <w:rsid w:val="00674F16"/>
    <w:rsid w:val="00675229"/>
    <w:rsid w:val="0067530D"/>
    <w:rsid w:val="0067568B"/>
    <w:rsid w:val="006756C8"/>
    <w:rsid w:val="00675D7A"/>
    <w:rsid w:val="00675E19"/>
    <w:rsid w:val="00675FA0"/>
    <w:rsid w:val="00676034"/>
    <w:rsid w:val="0067658F"/>
    <w:rsid w:val="006766B7"/>
    <w:rsid w:val="00676708"/>
    <w:rsid w:val="00676951"/>
    <w:rsid w:val="00676EBB"/>
    <w:rsid w:val="00676F48"/>
    <w:rsid w:val="00677124"/>
    <w:rsid w:val="006771EE"/>
    <w:rsid w:val="0067770B"/>
    <w:rsid w:val="006778AA"/>
    <w:rsid w:val="006778D6"/>
    <w:rsid w:val="00677B98"/>
    <w:rsid w:val="00677F07"/>
    <w:rsid w:val="00677FBE"/>
    <w:rsid w:val="0068018E"/>
    <w:rsid w:val="00680457"/>
    <w:rsid w:val="0068050E"/>
    <w:rsid w:val="006805C9"/>
    <w:rsid w:val="00680B68"/>
    <w:rsid w:val="00680CEC"/>
    <w:rsid w:val="00680E60"/>
    <w:rsid w:val="00680F84"/>
    <w:rsid w:val="00680FE4"/>
    <w:rsid w:val="006810FD"/>
    <w:rsid w:val="00681721"/>
    <w:rsid w:val="00681873"/>
    <w:rsid w:val="00681A9A"/>
    <w:rsid w:val="00682088"/>
    <w:rsid w:val="00682194"/>
    <w:rsid w:val="006821E5"/>
    <w:rsid w:val="00682739"/>
    <w:rsid w:val="006827D8"/>
    <w:rsid w:val="006828E5"/>
    <w:rsid w:val="00682BEA"/>
    <w:rsid w:val="00682E46"/>
    <w:rsid w:val="006830B2"/>
    <w:rsid w:val="0068313F"/>
    <w:rsid w:val="0068315F"/>
    <w:rsid w:val="00683421"/>
    <w:rsid w:val="00683DD9"/>
    <w:rsid w:val="0068407A"/>
    <w:rsid w:val="006842AC"/>
    <w:rsid w:val="006842CF"/>
    <w:rsid w:val="0068439F"/>
    <w:rsid w:val="006843D9"/>
    <w:rsid w:val="0068443A"/>
    <w:rsid w:val="00684497"/>
    <w:rsid w:val="00684A87"/>
    <w:rsid w:val="00684C41"/>
    <w:rsid w:val="00684DEC"/>
    <w:rsid w:val="00685709"/>
    <w:rsid w:val="006857FF"/>
    <w:rsid w:val="00685847"/>
    <w:rsid w:val="006858B0"/>
    <w:rsid w:val="00685933"/>
    <w:rsid w:val="00685C72"/>
    <w:rsid w:val="00685E38"/>
    <w:rsid w:val="00685F17"/>
    <w:rsid w:val="00686016"/>
    <w:rsid w:val="00686056"/>
    <w:rsid w:val="0068612F"/>
    <w:rsid w:val="0068627B"/>
    <w:rsid w:val="0068667A"/>
    <w:rsid w:val="0068712C"/>
    <w:rsid w:val="006871CA"/>
    <w:rsid w:val="00687222"/>
    <w:rsid w:val="00687F47"/>
    <w:rsid w:val="00687FAA"/>
    <w:rsid w:val="00690122"/>
    <w:rsid w:val="006901AE"/>
    <w:rsid w:val="0069046B"/>
    <w:rsid w:val="006904A8"/>
    <w:rsid w:val="00690651"/>
    <w:rsid w:val="00690B84"/>
    <w:rsid w:val="00690E5C"/>
    <w:rsid w:val="00690F7B"/>
    <w:rsid w:val="00690FDC"/>
    <w:rsid w:val="00691259"/>
    <w:rsid w:val="006912D3"/>
    <w:rsid w:val="00691410"/>
    <w:rsid w:val="006915FB"/>
    <w:rsid w:val="00691671"/>
    <w:rsid w:val="006916D0"/>
    <w:rsid w:val="00691956"/>
    <w:rsid w:val="00691C32"/>
    <w:rsid w:val="00691DE9"/>
    <w:rsid w:val="00691E61"/>
    <w:rsid w:val="00691E69"/>
    <w:rsid w:val="00692179"/>
    <w:rsid w:val="006922A1"/>
    <w:rsid w:val="00692467"/>
    <w:rsid w:val="006928E0"/>
    <w:rsid w:val="00692A5C"/>
    <w:rsid w:val="00692B6E"/>
    <w:rsid w:val="00692BBE"/>
    <w:rsid w:val="00692C4E"/>
    <w:rsid w:val="00692CDC"/>
    <w:rsid w:val="00692E59"/>
    <w:rsid w:val="00693A0F"/>
    <w:rsid w:val="00693A8E"/>
    <w:rsid w:val="00693B5E"/>
    <w:rsid w:val="006943E6"/>
    <w:rsid w:val="0069481D"/>
    <w:rsid w:val="00694917"/>
    <w:rsid w:val="006951C5"/>
    <w:rsid w:val="00695357"/>
    <w:rsid w:val="00695490"/>
    <w:rsid w:val="00695628"/>
    <w:rsid w:val="0069568B"/>
    <w:rsid w:val="006957CD"/>
    <w:rsid w:val="00695A65"/>
    <w:rsid w:val="00695C9E"/>
    <w:rsid w:val="00695F5D"/>
    <w:rsid w:val="00695FBF"/>
    <w:rsid w:val="00696BF6"/>
    <w:rsid w:val="006970F8"/>
    <w:rsid w:val="00697554"/>
    <w:rsid w:val="00697767"/>
    <w:rsid w:val="00697907"/>
    <w:rsid w:val="00697EA8"/>
    <w:rsid w:val="00697F41"/>
    <w:rsid w:val="006A043B"/>
    <w:rsid w:val="006A05BB"/>
    <w:rsid w:val="006A0821"/>
    <w:rsid w:val="006A0A46"/>
    <w:rsid w:val="006A0D9E"/>
    <w:rsid w:val="006A1103"/>
    <w:rsid w:val="006A1134"/>
    <w:rsid w:val="006A129B"/>
    <w:rsid w:val="006A12E5"/>
    <w:rsid w:val="006A175B"/>
    <w:rsid w:val="006A1CB5"/>
    <w:rsid w:val="006A1D98"/>
    <w:rsid w:val="006A1DA0"/>
    <w:rsid w:val="006A2145"/>
    <w:rsid w:val="006A286A"/>
    <w:rsid w:val="006A29E3"/>
    <w:rsid w:val="006A2C6D"/>
    <w:rsid w:val="006A2EAC"/>
    <w:rsid w:val="006A36F0"/>
    <w:rsid w:val="006A393E"/>
    <w:rsid w:val="006A39B6"/>
    <w:rsid w:val="006A39C5"/>
    <w:rsid w:val="006A3BC2"/>
    <w:rsid w:val="006A3D4C"/>
    <w:rsid w:val="006A4027"/>
    <w:rsid w:val="006A473D"/>
    <w:rsid w:val="006A51F2"/>
    <w:rsid w:val="006A56BB"/>
    <w:rsid w:val="006A56FA"/>
    <w:rsid w:val="006A590D"/>
    <w:rsid w:val="006A5ACC"/>
    <w:rsid w:val="006A5B56"/>
    <w:rsid w:val="006A5C42"/>
    <w:rsid w:val="006A61BC"/>
    <w:rsid w:val="006A6398"/>
    <w:rsid w:val="006A6499"/>
    <w:rsid w:val="006A6663"/>
    <w:rsid w:val="006A669D"/>
    <w:rsid w:val="006A66BA"/>
    <w:rsid w:val="006A6D3B"/>
    <w:rsid w:val="006A71DF"/>
    <w:rsid w:val="006A73C6"/>
    <w:rsid w:val="006A782D"/>
    <w:rsid w:val="006A7C96"/>
    <w:rsid w:val="006B0513"/>
    <w:rsid w:val="006B0588"/>
    <w:rsid w:val="006B0776"/>
    <w:rsid w:val="006B0792"/>
    <w:rsid w:val="006B085A"/>
    <w:rsid w:val="006B091B"/>
    <w:rsid w:val="006B0957"/>
    <w:rsid w:val="006B0DEB"/>
    <w:rsid w:val="006B1021"/>
    <w:rsid w:val="006B1210"/>
    <w:rsid w:val="006B16E0"/>
    <w:rsid w:val="006B1B4B"/>
    <w:rsid w:val="006B1CFB"/>
    <w:rsid w:val="006B2209"/>
    <w:rsid w:val="006B22AF"/>
    <w:rsid w:val="006B24BB"/>
    <w:rsid w:val="006B2885"/>
    <w:rsid w:val="006B2F8D"/>
    <w:rsid w:val="006B30D1"/>
    <w:rsid w:val="006B30E3"/>
    <w:rsid w:val="006B3411"/>
    <w:rsid w:val="006B366C"/>
    <w:rsid w:val="006B3DA4"/>
    <w:rsid w:val="006B443A"/>
    <w:rsid w:val="006B4816"/>
    <w:rsid w:val="006B49DD"/>
    <w:rsid w:val="006B4F39"/>
    <w:rsid w:val="006B54FE"/>
    <w:rsid w:val="006B5D11"/>
    <w:rsid w:val="006B5E29"/>
    <w:rsid w:val="006B5FEC"/>
    <w:rsid w:val="006B604D"/>
    <w:rsid w:val="006B6276"/>
    <w:rsid w:val="006B63F9"/>
    <w:rsid w:val="006B6779"/>
    <w:rsid w:val="006B6B61"/>
    <w:rsid w:val="006B6BD2"/>
    <w:rsid w:val="006B6C63"/>
    <w:rsid w:val="006B6F44"/>
    <w:rsid w:val="006B7210"/>
    <w:rsid w:val="006B7779"/>
    <w:rsid w:val="006B79E9"/>
    <w:rsid w:val="006B7A24"/>
    <w:rsid w:val="006B7FF5"/>
    <w:rsid w:val="006C0037"/>
    <w:rsid w:val="006C0282"/>
    <w:rsid w:val="006C02E4"/>
    <w:rsid w:val="006C0338"/>
    <w:rsid w:val="006C039A"/>
    <w:rsid w:val="006C089B"/>
    <w:rsid w:val="006C0964"/>
    <w:rsid w:val="006C0A08"/>
    <w:rsid w:val="006C0E56"/>
    <w:rsid w:val="006C1072"/>
    <w:rsid w:val="006C11BC"/>
    <w:rsid w:val="006C1325"/>
    <w:rsid w:val="006C134A"/>
    <w:rsid w:val="006C13A1"/>
    <w:rsid w:val="006C13DA"/>
    <w:rsid w:val="006C17E7"/>
    <w:rsid w:val="006C1B91"/>
    <w:rsid w:val="006C1C04"/>
    <w:rsid w:val="006C2F2B"/>
    <w:rsid w:val="006C3428"/>
    <w:rsid w:val="006C34C7"/>
    <w:rsid w:val="006C35B7"/>
    <w:rsid w:val="006C3678"/>
    <w:rsid w:val="006C3702"/>
    <w:rsid w:val="006C3749"/>
    <w:rsid w:val="006C3B68"/>
    <w:rsid w:val="006C3D27"/>
    <w:rsid w:val="006C404B"/>
    <w:rsid w:val="006C409E"/>
    <w:rsid w:val="006C4188"/>
    <w:rsid w:val="006C43A9"/>
    <w:rsid w:val="006C43DE"/>
    <w:rsid w:val="006C4823"/>
    <w:rsid w:val="006C4855"/>
    <w:rsid w:val="006C496D"/>
    <w:rsid w:val="006C49B6"/>
    <w:rsid w:val="006C4A94"/>
    <w:rsid w:val="006C4AD4"/>
    <w:rsid w:val="006C4BAD"/>
    <w:rsid w:val="006C4BAF"/>
    <w:rsid w:val="006C4C67"/>
    <w:rsid w:val="006C4D61"/>
    <w:rsid w:val="006C4DE7"/>
    <w:rsid w:val="006C4EB0"/>
    <w:rsid w:val="006C5187"/>
    <w:rsid w:val="006C5551"/>
    <w:rsid w:val="006C5962"/>
    <w:rsid w:val="006C5A3D"/>
    <w:rsid w:val="006C5AD3"/>
    <w:rsid w:val="006C5D5D"/>
    <w:rsid w:val="006C5F08"/>
    <w:rsid w:val="006C60BF"/>
    <w:rsid w:val="006C6128"/>
    <w:rsid w:val="006C617F"/>
    <w:rsid w:val="006C6256"/>
    <w:rsid w:val="006C637F"/>
    <w:rsid w:val="006C67C6"/>
    <w:rsid w:val="006C67E8"/>
    <w:rsid w:val="006C6A96"/>
    <w:rsid w:val="006C6AE1"/>
    <w:rsid w:val="006C6F46"/>
    <w:rsid w:val="006C70B1"/>
    <w:rsid w:val="006C74B8"/>
    <w:rsid w:val="006C75E7"/>
    <w:rsid w:val="006C767B"/>
    <w:rsid w:val="006C7688"/>
    <w:rsid w:val="006C7935"/>
    <w:rsid w:val="006C7E6D"/>
    <w:rsid w:val="006C7F52"/>
    <w:rsid w:val="006D019B"/>
    <w:rsid w:val="006D04C4"/>
    <w:rsid w:val="006D0591"/>
    <w:rsid w:val="006D0844"/>
    <w:rsid w:val="006D0929"/>
    <w:rsid w:val="006D0B65"/>
    <w:rsid w:val="006D0F10"/>
    <w:rsid w:val="006D1220"/>
    <w:rsid w:val="006D13CE"/>
    <w:rsid w:val="006D173B"/>
    <w:rsid w:val="006D1901"/>
    <w:rsid w:val="006D1918"/>
    <w:rsid w:val="006D2098"/>
    <w:rsid w:val="006D2141"/>
    <w:rsid w:val="006D230D"/>
    <w:rsid w:val="006D234C"/>
    <w:rsid w:val="006D2666"/>
    <w:rsid w:val="006D287F"/>
    <w:rsid w:val="006D296B"/>
    <w:rsid w:val="006D2C0B"/>
    <w:rsid w:val="006D2D3D"/>
    <w:rsid w:val="006D2F29"/>
    <w:rsid w:val="006D325B"/>
    <w:rsid w:val="006D3479"/>
    <w:rsid w:val="006D3566"/>
    <w:rsid w:val="006D36DE"/>
    <w:rsid w:val="006D3723"/>
    <w:rsid w:val="006D3D2E"/>
    <w:rsid w:val="006D3D83"/>
    <w:rsid w:val="006D3E6E"/>
    <w:rsid w:val="006D3E85"/>
    <w:rsid w:val="006D4025"/>
    <w:rsid w:val="006D413B"/>
    <w:rsid w:val="006D4195"/>
    <w:rsid w:val="006D450E"/>
    <w:rsid w:val="006D461D"/>
    <w:rsid w:val="006D496B"/>
    <w:rsid w:val="006D4D0F"/>
    <w:rsid w:val="006D4DD5"/>
    <w:rsid w:val="006D4E44"/>
    <w:rsid w:val="006D5043"/>
    <w:rsid w:val="006D51BC"/>
    <w:rsid w:val="006D5B40"/>
    <w:rsid w:val="006D5D63"/>
    <w:rsid w:val="006D60A5"/>
    <w:rsid w:val="006D6558"/>
    <w:rsid w:val="006D66E9"/>
    <w:rsid w:val="006D6835"/>
    <w:rsid w:val="006D68FA"/>
    <w:rsid w:val="006D6A17"/>
    <w:rsid w:val="006D6A38"/>
    <w:rsid w:val="006D6B65"/>
    <w:rsid w:val="006D6D1B"/>
    <w:rsid w:val="006D72D1"/>
    <w:rsid w:val="006D7492"/>
    <w:rsid w:val="006D75E8"/>
    <w:rsid w:val="006D7753"/>
    <w:rsid w:val="006D7844"/>
    <w:rsid w:val="006D784F"/>
    <w:rsid w:val="006D7BA7"/>
    <w:rsid w:val="006D7F97"/>
    <w:rsid w:val="006E01FD"/>
    <w:rsid w:val="006E043E"/>
    <w:rsid w:val="006E05C2"/>
    <w:rsid w:val="006E0619"/>
    <w:rsid w:val="006E0734"/>
    <w:rsid w:val="006E0E91"/>
    <w:rsid w:val="006E1013"/>
    <w:rsid w:val="006E115B"/>
    <w:rsid w:val="006E116A"/>
    <w:rsid w:val="006E13D2"/>
    <w:rsid w:val="006E152B"/>
    <w:rsid w:val="006E18C6"/>
    <w:rsid w:val="006E19C1"/>
    <w:rsid w:val="006E1DB1"/>
    <w:rsid w:val="006E1FDB"/>
    <w:rsid w:val="006E22C3"/>
    <w:rsid w:val="006E245E"/>
    <w:rsid w:val="006E2543"/>
    <w:rsid w:val="006E25C3"/>
    <w:rsid w:val="006E2B0A"/>
    <w:rsid w:val="006E2F50"/>
    <w:rsid w:val="006E2F76"/>
    <w:rsid w:val="006E2F91"/>
    <w:rsid w:val="006E2FF5"/>
    <w:rsid w:val="006E3002"/>
    <w:rsid w:val="006E319A"/>
    <w:rsid w:val="006E3368"/>
    <w:rsid w:val="006E351C"/>
    <w:rsid w:val="006E3AB5"/>
    <w:rsid w:val="006E3B48"/>
    <w:rsid w:val="006E3BDF"/>
    <w:rsid w:val="006E3F99"/>
    <w:rsid w:val="006E41EC"/>
    <w:rsid w:val="006E4463"/>
    <w:rsid w:val="006E4593"/>
    <w:rsid w:val="006E4BAB"/>
    <w:rsid w:val="006E4CCC"/>
    <w:rsid w:val="006E4E55"/>
    <w:rsid w:val="006E4F79"/>
    <w:rsid w:val="006E4FFD"/>
    <w:rsid w:val="006E5096"/>
    <w:rsid w:val="006E5AD1"/>
    <w:rsid w:val="006E5AED"/>
    <w:rsid w:val="006E6633"/>
    <w:rsid w:val="006E6736"/>
    <w:rsid w:val="006E67CA"/>
    <w:rsid w:val="006E67EB"/>
    <w:rsid w:val="006E69F0"/>
    <w:rsid w:val="006E6EF5"/>
    <w:rsid w:val="006E7093"/>
    <w:rsid w:val="006E744F"/>
    <w:rsid w:val="006E74A5"/>
    <w:rsid w:val="006E7F5E"/>
    <w:rsid w:val="006F00C7"/>
    <w:rsid w:val="006F0254"/>
    <w:rsid w:val="006F0D56"/>
    <w:rsid w:val="006F0E71"/>
    <w:rsid w:val="006F0F53"/>
    <w:rsid w:val="006F0FED"/>
    <w:rsid w:val="006F11E1"/>
    <w:rsid w:val="006F14AE"/>
    <w:rsid w:val="006F1763"/>
    <w:rsid w:val="006F1DC7"/>
    <w:rsid w:val="006F209E"/>
    <w:rsid w:val="006F23A5"/>
    <w:rsid w:val="006F27B2"/>
    <w:rsid w:val="006F2D68"/>
    <w:rsid w:val="006F2E6B"/>
    <w:rsid w:val="006F3046"/>
    <w:rsid w:val="006F34D1"/>
    <w:rsid w:val="006F36C6"/>
    <w:rsid w:val="006F386F"/>
    <w:rsid w:val="006F4AE5"/>
    <w:rsid w:val="006F4BA8"/>
    <w:rsid w:val="006F506D"/>
    <w:rsid w:val="006F52AF"/>
    <w:rsid w:val="006F5392"/>
    <w:rsid w:val="006F5661"/>
    <w:rsid w:val="006F5752"/>
    <w:rsid w:val="006F57A6"/>
    <w:rsid w:val="006F5C44"/>
    <w:rsid w:val="006F6056"/>
    <w:rsid w:val="006F63E4"/>
    <w:rsid w:val="006F6898"/>
    <w:rsid w:val="006F68E3"/>
    <w:rsid w:val="006F699A"/>
    <w:rsid w:val="006F6B3B"/>
    <w:rsid w:val="006F6BEE"/>
    <w:rsid w:val="006F6E9E"/>
    <w:rsid w:val="006F7337"/>
    <w:rsid w:val="006F7A2A"/>
    <w:rsid w:val="00700173"/>
    <w:rsid w:val="0070025A"/>
    <w:rsid w:val="00700332"/>
    <w:rsid w:val="007005D4"/>
    <w:rsid w:val="007006BC"/>
    <w:rsid w:val="007012C0"/>
    <w:rsid w:val="007013FD"/>
    <w:rsid w:val="0070159A"/>
    <w:rsid w:val="007015EB"/>
    <w:rsid w:val="0070166D"/>
    <w:rsid w:val="007017D6"/>
    <w:rsid w:val="007018CB"/>
    <w:rsid w:val="00701965"/>
    <w:rsid w:val="00701A35"/>
    <w:rsid w:val="00701BE0"/>
    <w:rsid w:val="00701DED"/>
    <w:rsid w:val="0070201E"/>
    <w:rsid w:val="007021D7"/>
    <w:rsid w:val="0070222E"/>
    <w:rsid w:val="0070277A"/>
    <w:rsid w:val="00702BCA"/>
    <w:rsid w:val="00702E4C"/>
    <w:rsid w:val="00702E99"/>
    <w:rsid w:val="00702F03"/>
    <w:rsid w:val="00703168"/>
    <w:rsid w:val="00703210"/>
    <w:rsid w:val="00703251"/>
    <w:rsid w:val="007038A4"/>
    <w:rsid w:val="00703A30"/>
    <w:rsid w:val="00703D2A"/>
    <w:rsid w:val="00703EC5"/>
    <w:rsid w:val="00703ED6"/>
    <w:rsid w:val="00703F06"/>
    <w:rsid w:val="0070400E"/>
    <w:rsid w:val="00704311"/>
    <w:rsid w:val="00704652"/>
    <w:rsid w:val="007051DB"/>
    <w:rsid w:val="0070520F"/>
    <w:rsid w:val="007052E4"/>
    <w:rsid w:val="0070570A"/>
    <w:rsid w:val="0070574B"/>
    <w:rsid w:val="00705766"/>
    <w:rsid w:val="0070583A"/>
    <w:rsid w:val="007058C5"/>
    <w:rsid w:val="00705914"/>
    <w:rsid w:val="007059BE"/>
    <w:rsid w:val="00705A1C"/>
    <w:rsid w:val="00705A1E"/>
    <w:rsid w:val="00705A2D"/>
    <w:rsid w:val="00705BBD"/>
    <w:rsid w:val="00705CBD"/>
    <w:rsid w:val="00705D19"/>
    <w:rsid w:val="00706318"/>
    <w:rsid w:val="0070631F"/>
    <w:rsid w:val="007065C0"/>
    <w:rsid w:val="007069ED"/>
    <w:rsid w:val="00706A9F"/>
    <w:rsid w:val="00706B13"/>
    <w:rsid w:val="00706BA5"/>
    <w:rsid w:val="00706C8C"/>
    <w:rsid w:val="00707054"/>
    <w:rsid w:val="0070714F"/>
    <w:rsid w:val="007072DA"/>
    <w:rsid w:val="00707BED"/>
    <w:rsid w:val="007105C8"/>
    <w:rsid w:val="00710666"/>
    <w:rsid w:val="00710A1C"/>
    <w:rsid w:val="00710CB0"/>
    <w:rsid w:val="00710FD1"/>
    <w:rsid w:val="00710FFD"/>
    <w:rsid w:val="00711140"/>
    <w:rsid w:val="00711F09"/>
    <w:rsid w:val="00711F1C"/>
    <w:rsid w:val="0071211C"/>
    <w:rsid w:val="00712381"/>
    <w:rsid w:val="007123F4"/>
    <w:rsid w:val="00712543"/>
    <w:rsid w:val="007127F9"/>
    <w:rsid w:val="00712BA1"/>
    <w:rsid w:val="00712CAF"/>
    <w:rsid w:val="00712CDE"/>
    <w:rsid w:val="00712E9A"/>
    <w:rsid w:val="00713162"/>
    <w:rsid w:val="007136C5"/>
    <w:rsid w:val="00713B81"/>
    <w:rsid w:val="00713CFA"/>
    <w:rsid w:val="00713F31"/>
    <w:rsid w:val="00713F54"/>
    <w:rsid w:val="0071409C"/>
    <w:rsid w:val="0071414E"/>
    <w:rsid w:val="0071415E"/>
    <w:rsid w:val="0071472C"/>
    <w:rsid w:val="00714778"/>
    <w:rsid w:val="00714853"/>
    <w:rsid w:val="00714BD6"/>
    <w:rsid w:val="00714E26"/>
    <w:rsid w:val="00714E81"/>
    <w:rsid w:val="00714F85"/>
    <w:rsid w:val="00715351"/>
    <w:rsid w:val="0071560C"/>
    <w:rsid w:val="00715BDE"/>
    <w:rsid w:val="00715D46"/>
    <w:rsid w:val="00715DE0"/>
    <w:rsid w:val="00716077"/>
    <w:rsid w:val="0071611D"/>
    <w:rsid w:val="0071619D"/>
    <w:rsid w:val="00716285"/>
    <w:rsid w:val="007162C3"/>
    <w:rsid w:val="007162C7"/>
    <w:rsid w:val="00716609"/>
    <w:rsid w:val="007166BD"/>
    <w:rsid w:val="00716C39"/>
    <w:rsid w:val="00716F29"/>
    <w:rsid w:val="00717085"/>
    <w:rsid w:val="0071709D"/>
    <w:rsid w:val="007171AE"/>
    <w:rsid w:val="00717235"/>
    <w:rsid w:val="007172D9"/>
    <w:rsid w:val="00717354"/>
    <w:rsid w:val="00717518"/>
    <w:rsid w:val="007177C8"/>
    <w:rsid w:val="00717876"/>
    <w:rsid w:val="00717B2F"/>
    <w:rsid w:val="00717B30"/>
    <w:rsid w:val="007203D1"/>
    <w:rsid w:val="0072059B"/>
    <w:rsid w:val="00720643"/>
    <w:rsid w:val="0072085E"/>
    <w:rsid w:val="00720888"/>
    <w:rsid w:val="00720A19"/>
    <w:rsid w:val="00720AF1"/>
    <w:rsid w:val="00721213"/>
    <w:rsid w:val="007212A3"/>
    <w:rsid w:val="0072138D"/>
    <w:rsid w:val="00721465"/>
    <w:rsid w:val="00721A89"/>
    <w:rsid w:val="00721BC9"/>
    <w:rsid w:val="00721C67"/>
    <w:rsid w:val="00722326"/>
    <w:rsid w:val="00722418"/>
    <w:rsid w:val="0072252F"/>
    <w:rsid w:val="00722B8F"/>
    <w:rsid w:val="00722BC8"/>
    <w:rsid w:val="0072324D"/>
    <w:rsid w:val="00723355"/>
    <w:rsid w:val="00723433"/>
    <w:rsid w:val="007236A6"/>
    <w:rsid w:val="00723810"/>
    <w:rsid w:val="00723830"/>
    <w:rsid w:val="00723E0A"/>
    <w:rsid w:val="0072411B"/>
    <w:rsid w:val="00724470"/>
    <w:rsid w:val="00724744"/>
    <w:rsid w:val="007248DA"/>
    <w:rsid w:val="00724F19"/>
    <w:rsid w:val="0072522F"/>
    <w:rsid w:val="00725683"/>
    <w:rsid w:val="0072591F"/>
    <w:rsid w:val="00725A90"/>
    <w:rsid w:val="00725AF7"/>
    <w:rsid w:val="00725CFF"/>
    <w:rsid w:val="00726448"/>
    <w:rsid w:val="007268EA"/>
    <w:rsid w:val="00726C1A"/>
    <w:rsid w:val="00726F96"/>
    <w:rsid w:val="0072746D"/>
    <w:rsid w:val="0072753F"/>
    <w:rsid w:val="0072755C"/>
    <w:rsid w:val="007275E3"/>
    <w:rsid w:val="00727769"/>
    <w:rsid w:val="0072788B"/>
    <w:rsid w:val="00727B2A"/>
    <w:rsid w:val="00727C84"/>
    <w:rsid w:val="00727CCB"/>
    <w:rsid w:val="00730201"/>
    <w:rsid w:val="007303F0"/>
    <w:rsid w:val="007303F2"/>
    <w:rsid w:val="007306FE"/>
    <w:rsid w:val="0073071D"/>
    <w:rsid w:val="00731105"/>
    <w:rsid w:val="00731124"/>
    <w:rsid w:val="007312AA"/>
    <w:rsid w:val="0073147B"/>
    <w:rsid w:val="00731587"/>
    <w:rsid w:val="007318B7"/>
    <w:rsid w:val="00731AD2"/>
    <w:rsid w:val="007327DF"/>
    <w:rsid w:val="00732EC4"/>
    <w:rsid w:val="0073308A"/>
    <w:rsid w:val="007333A6"/>
    <w:rsid w:val="00733AB9"/>
    <w:rsid w:val="00733B7E"/>
    <w:rsid w:val="00733F3C"/>
    <w:rsid w:val="00734290"/>
    <w:rsid w:val="0073435C"/>
    <w:rsid w:val="00734733"/>
    <w:rsid w:val="00734B8F"/>
    <w:rsid w:val="00734B93"/>
    <w:rsid w:val="00734C1B"/>
    <w:rsid w:val="00734E71"/>
    <w:rsid w:val="00735540"/>
    <w:rsid w:val="00735BCB"/>
    <w:rsid w:val="00735D00"/>
    <w:rsid w:val="007360B9"/>
    <w:rsid w:val="007360F8"/>
    <w:rsid w:val="00736112"/>
    <w:rsid w:val="00736240"/>
    <w:rsid w:val="007366C4"/>
    <w:rsid w:val="00736AFC"/>
    <w:rsid w:val="00736B2A"/>
    <w:rsid w:val="00736E2C"/>
    <w:rsid w:val="00736F4A"/>
    <w:rsid w:val="007371AD"/>
    <w:rsid w:val="007372AD"/>
    <w:rsid w:val="00737721"/>
    <w:rsid w:val="0073795D"/>
    <w:rsid w:val="00737A8F"/>
    <w:rsid w:val="007403E1"/>
    <w:rsid w:val="00740487"/>
    <w:rsid w:val="007407BF"/>
    <w:rsid w:val="007408DA"/>
    <w:rsid w:val="00740999"/>
    <w:rsid w:val="00740C8A"/>
    <w:rsid w:val="00740F7F"/>
    <w:rsid w:val="00741340"/>
    <w:rsid w:val="007414D0"/>
    <w:rsid w:val="0074184B"/>
    <w:rsid w:val="00741D66"/>
    <w:rsid w:val="0074215E"/>
    <w:rsid w:val="00742386"/>
    <w:rsid w:val="00742403"/>
    <w:rsid w:val="0074242C"/>
    <w:rsid w:val="0074263A"/>
    <w:rsid w:val="00742695"/>
    <w:rsid w:val="007428A6"/>
    <w:rsid w:val="00742AF9"/>
    <w:rsid w:val="00742E0B"/>
    <w:rsid w:val="00742E74"/>
    <w:rsid w:val="00743093"/>
    <w:rsid w:val="00743257"/>
    <w:rsid w:val="0074334F"/>
    <w:rsid w:val="007433BA"/>
    <w:rsid w:val="007435A6"/>
    <w:rsid w:val="00743E40"/>
    <w:rsid w:val="00743F37"/>
    <w:rsid w:val="00743FDA"/>
    <w:rsid w:val="007446B3"/>
    <w:rsid w:val="00744872"/>
    <w:rsid w:val="00744C6F"/>
    <w:rsid w:val="00744D8F"/>
    <w:rsid w:val="00744FE9"/>
    <w:rsid w:val="007452C3"/>
    <w:rsid w:val="0074537E"/>
    <w:rsid w:val="007454EE"/>
    <w:rsid w:val="00745B3C"/>
    <w:rsid w:val="007460A4"/>
    <w:rsid w:val="007460E4"/>
    <w:rsid w:val="00746142"/>
    <w:rsid w:val="00746373"/>
    <w:rsid w:val="007467A0"/>
    <w:rsid w:val="00746929"/>
    <w:rsid w:val="007469D4"/>
    <w:rsid w:val="00746D92"/>
    <w:rsid w:val="00746F75"/>
    <w:rsid w:val="00747419"/>
    <w:rsid w:val="007474ED"/>
    <w:rsid w:val="007475F3"/>
    <w:rsid w:val="00747961"/>
    <w:rsid w:val="007479BF"/>
    <w:rsid w:val="007479E8"/>
    <w:rsid w:val="00747A47"/>
    <w:rsid w:val="007500EF"/>
    <w:rsid w:val="00750119"/>
    <w:rsid w:val="0075012F"/>
    <w:rsid w:val="00750195"/>
    <w:rsid w:val="0075045B"/>
    <w:rsid w:val="00750582"/>
    <w:rsid w:val="007509DB"/>
    <w:rsid w:val="00750CCB"/>
    <w:rsid w:val="00750D3B"/>
    <w:rsid w:val="00750D69"/>
    <w:rsid w:val="00751231"/>
    <w:rsid w:val="00751236"/>
    <w:rsid w:val="007512FC"/>
    <w:rsid w:val="00751368"/>
    <w:rsid w:val="0075167A"/>
    <w:rsid w:val="007516F0"/>
    <w:rsid w:val="007520AA"/>
    <w:rsid w:val="007520FF"/>
    <w:rsid w:val="00752170"/>
    <w:rsid w:val="00752667"/>
    <w:rsid w:val="007526FE"/>
    <w:rsid w:val="0075280F"/>
    <w:rsid w:val="00752C5B"/>
    <w:rsid w:val="007530D7"/>
    <w:rsid w:val="00753283"/>
    <w:rsid w:val="00753343"/>
    <w:rsid w:val="007535F4"/>
    <w:rsid w:val="00753A08"/>
    <w:rsid w:val="00753A99"/>
    <w:rsid w:val="00753D85"/>
    <w:rsid w:val="00754005"/>
    <w:rsid w:val="00754027"/>
    <w:rsid w:val="0075429E"/>
    <w:rsid w:val="0075444E"/>
    <w:rsid w:val="007544B6"/>
    <w:rsid w:val="007550AB"/>
    <w:rsid w:val="00755147"/>
    <w:rsid w:val="0075599E"/>
    <w:rsid w:val="00755B2B"/>
    <w:rsid w:val="00755C38"/>
    <w:rsid w:val="0075619B"/>
    <w:rsid w:val="00756597"/>
    <w:rsid w:val="00756933"/>
    <w:rsid w:val="00756BA7"/>
    <w:rsid w:val="00757421"/>
    <w:rsid w:val="00757478"/>
    <w:rsid w:val="0075772F"/>
    <w:rsid w:val="00757924"/>
    <w:rsid w:val="00757ACA"/>
    <w:rsid w:val="00757B7C"/>
    <w:rsid w:val="00757B98"/>
    <w:rsid w:val="00757C91"/>
    <w:rsid w:val="00757D80"/>
    <w:rsid w:val="00757E99"/>
    <w:rsid w:val="007602F5"/>
    <w:rsid w:val="00760728"/>
    <w:rsid w:val="007615E0"/>
    <w:rsid w:val="0076175C"/>
    <w:rsid w:val="007617D1"/>
    <w:rsid w:val="007618BB"/>
    <w:rsid w:val="00761C4E"/>
    <w:rsid w:val="00761C70"/>
    <w:rsid w:val="00761CC4"/>
    <w:rsid w:val="0076215E"/>
    <w:rsid w:val="0076240A"/>
    <w:rsid w:val="00762467"/>
    <w:rsid w:val="0076251F"/>
    <w:rsid w:val="0076256D"/>
    <w:rsid w:val="00762815"/>
    <w:rsid w:val="007629C6"/>
    <w:rsid w:val="00762A57"/>
    <w:rsid w:val="00762A74"/>
    <w:rsid w:val="00762D5C"/>
    <w:rsid w:val="00762DC7"/>
    <w:rsid w:val="007631A4"/>
    <w:rsid w:val="00763647"/>
    <w:rsid w:val="00763DC6"/>
    <w:rsid w:val="00764354"/>
    <w:rsid w:val="007645DE"/>
    <w:rsid w:val="007645E5"/>
    <w:rsid w:val="0076499B"/>
    <w:rsid w:val="00764A71"/>
    <w:rsid w:val="00764C76"/>
    <w:rsid w:val="007653DA"/>
    <w:rsid w:val="00765408"/>
    <w:rsid w:val="007654D7"/>
    <w:rsid w:val="0076552D"/>
    <w:rsid w:val="00765948"/>
    <w:rsid w:val="00765A6F"/>
    <w:rsid w:val="00765D02"/>
    <w:rsid w:val="00765F0A"/>
    <w:rsid w:val="0076614E"/>
    <w:rsid w:val="007666F9"/>
    <w:rsid w:val="00766939"/>
    <w:rsid w:val="00766962"/>
    <w:rsid w:val="007669C0"/>
    <w:rsid w:val="00766FCD"/>
    <w:rsid w:val="007672A5"/>
    <w:rsid w:val="0076749A"/>
    <w:rsid w:val="00767B0C"/>
    <w:rsid w:val="00767CAE"/>
    <w:rsid w:val="00767DFE"/>
    <w:rsid w:val="00767E08"/>
    <w:rsid w:val="00767E46"/>
    <w:rsid w:val="00770D59"/>
    <w:rsid w:val="00770EED"/>
    <w:rsid w:val="00771080"/>
    <w:rsid w:val="0077124F"/>
    <w:rsid w:val="0077139A"/>
    <w:rsid w:val="007713CA"/>
    <w:rsid w:val="007713CF"/>
    <w:rsid w:val="007715C6"/>
    <w:rsid w:val="00771FBB"/>
    <w:rsid w:val="007721EF"/>
    <w:rsid w:val="00772201"/>
    <w:rsid w:val="00772422"/>
    <w:rsid w:val="007724EB"/>
    <w:rsid w:val="00772C80"/>
    <w:rsid w:val="00772E98"/>
    <w:rsid w:val="00773338"/>
    <w:rsid w:val="0077342A"/>
    <w:rsid w:val="00773523"/>
    <w:rsid w:val="00773725"/>
    <w:rsid w:val="00773D94"/>
    <w:rsid w:val="00773F90"/>
    <w:rsid w:val="00773FBC"/>
    <w:rsid w:val="007740C4"/>
    <w:rsid w:val="00774213"/>
    <w:rsid w:val="00774362"/>
    <w:rsid w:val="00775095"/>
    <w:rsid w:val="0077534E"/>
    <w:rsid w:val="0077536E"/>
    <w:rsid w:val="0077542C"/>
    <w:rsid w:val="007754D4"/>
    <w:rsid w:val="007757FE"/>
    <w:rsid w:val="0077594B"/>
    <w:rsid w:val="00775B7A"/>
    <w:rsid w:val="00775C7A"/>
    <w:rsid w:val="00775E98"/>
    <w:rsid w:val="00775F56"/>
    <w:rsid w:val="00776215"/>
    <w:rsid w:val="0077621D"/>
    <w:rsid w:val="00776511"/>
    <w:rsid w:val="007766D1"/>
    <w:rsid w:val="00776A2A"/>
    <w:rsid w:val="00776BEF"/>
    <w:rsid w:val="00776CBD"/>
    <w:rsid w:val="00777261"/>
    <w:rsid w:val="00777373"/>
    <w:rsid w:val="00777C60"/>
    <w:rsid w:val="0078031E"/>
    <w:rsid w:val="007803BA"/>
    <w:rsid w:val="0078052F"/>
    <w:rsid w:val="007807F2"/>
    <w:rsid w:val="00780A3A"/>
    <w:rsid w:val="00780A96"/>
    <w:rsid w:val="00780B0C"/>
    <w:rsid w:val="00780C8C"/>
    <w:rsid w:val="00780FCA"/>
    <w:rsid w:val="0078109B"/>
    <w:rsid w:val="00781292"/>
    <w:rsid w:val="0078167C"/>
    <w:rsid w:val="007818AB"/>
    <w:rsid w:val="007819D2"/>
    <w:rsid w:val="00781AF2"/>
    <w:rsid w:val="00781F5B"/>
    <w:rsid w:val="00781FF0"/>
    <w:rsid w:val="0078200B"/>
    <w:rsid w:val="0078229A"/>
    <w:rsid w:val="00782563"/>
    <w:rsid w:val="007826D0"/>
    <w:rsid w:val="00782BBB"/>
    <w:rsid w:val="00782BF7"/>
    <w:rsid w:val="00782CEB"/>
    <w:rsid w:val="00782F3B"/>
    <w:rsid w:val="00783140"/>
    <w:rsid w:val="0078321E"/>
    <w:rsid w:val="007842C3"/>
    <w:rsid w:val="0078433D"/>
    <w:rsid w:val="0078442C"/>
    <w:rsid w:val="00784804"/>
    <w:rsid w:val="00784CB2"/>
    <w:rsid w:val="00784D21"/>
    <w:rsid w:val="007850D0"/>
    <w:rsid w:val="007853DC"/>
    <w:rsid w:val="007854F9"/>
    <w:rsid w:val="0078585A"/>
    <w:rsid w:val="00785D3F"/>
    <w:rsid w:val="00785E5D"/>
    <w:rsid w:val="00785ECB"/>
    <w:rsid w:val="00786251"/>
    <w:rsid w:val="007866BD"/>
    <w:rsid w:val="007869D1"/>
    <w:rsid w:val="00786A10"/>
    <w:rsid w:val="00786AD0"/>
    <w:rsid w:val="00786E2A"/>
    <w:rsid w:val="0078702A"/>
    <w:rsid w:val="00787616"/>
    <w:rsid w:val="0078763A"/>
    <w:rsid w:val="007879AD"/>
    <w:rsid w:val="00787A49"/>
    <w:rsid w:val="00787D86"/>
    <w:rsid w:val="00787F35"/>
    <w:rsid w:val="007902BD"/>
    <w:rsid w:val="00790795"/>
    <w:rsid w:val="00790D34"/>
    <w:rsid w:val="0079119C"/>
    <w:rsid w:val="00791E67"/>
    <w:rsid w:val="00791FBE"/>
    <w:rsid w:val="00792202"/>
    <w:rsid w:val="00792326"/>
    <w:rsid w:val="00792402"/>
    <w:rsid w:val="007924AC"/>
    <w:rsid w:val="007924EB"/>
    <w:rsid w:val="007926BE"/>
    <w:rsid w:val="007927C5"/>
    <w:rsid w:val="007927DB"/>
    <w:rsid w:val="007929F6"/>
    <w:rsid w:val="00792AF7"/>
    <w:rsid w:val="00792EC0"/>
    <w:rsid w:val="00792FA3"/>
    <w:rsid w:val="0079305A"/>
    <w:rsid w:val="007935C1"/>
    <w:rsid w:val="007935CB"/>
    <w:rsid w:val="00793A09"/>
    <w:rsid w:val="00793D16"/>
    <w:rsid w:val="00793FEA"/>
    <w:rsid w:val="007941F0"/>
    <w:rsid w:val="00794461"/>
    <w:rsid w:val="0079454D"/>
    <w:rsid w:val="007947EE"/>
    <w:rsid w:val="00794B28"/>
    <w:rsid w:val="00794DC5"/>
    <w:rsid w:val="00794ED0"/>
    <w:rsid w:val="00794F13"/>
    <w:rsid w:val="00795049"/>
    <w:rsid w:val="007952F3"/>
    <w:rsid w:val="007953B9"/>
    <w:rsid w:val="00795839"/>
    <w:rsid w:val="007959DD"/>
    <w:rsid w:val="00795EA5"/>
    <w:rsid w:val="00795F6B"/>
    <w:rsid w:val="00796499"/>
    <w:rsid w:val="00796745"/>
    <w:rsid w:val="0079682A"/>
    <w:rsid w:val="007969C4"/>
    <w:rsid w:val="00797D62"/>
    <w:rsid w:val="007A0188"/>
    <w:rsid w:val="007A052C"/>
    <w:rsid w:val="007A057F"/>
    <w:rsid w:val="007A0C95"/>
    <w:rsid w:val="007A0CE3"/>
    <w:rsid w:val="007A0EE5"/>
    <w:rsid w:val="007A10BD"/>
    <w:rsid w:val="007A12F8"/>
    <w:rsid w:val="007A1421"/>
    <w:rsid w:val="007A152D"/>
    <w:rsid w:val="007A236B"/>
    <w:rsid w:val="007A258E"/>
    <w:rsid w:val="007A2B6C"/>
    <w:rsid w:val="007A2CBE"/>
    <w:rsid w:val="007A2CD4"/>
    <w:rsid w:val="007A2E3A"/>
    <w:rsid w:val="007A2E45"/>
    <w:rsid w:val="007A2FAD"/>
    <w:rsid w:val="007A2FC7"/>
    <w:rsid w:val="007A2FE3"/>
    <w:rsid w:val="007A3152"/>
    <w:rsid w:val="007A3214"/>
    <w:rsid w:val="007A342C"/>
    <w:rsid w:val="007A3467"/>
    <w:rsid w:val="007A35A5"/>
    <w:rsid w:val="007A3619"/>
    <w:rsid w:val="007A363A"/>
    <w:rsid w:val="007A392F"/>
    <w:rsid w:val="007A39D4"/>
    <w:rsid w:val="007A3F72"/>
    <w:rsid w:val="007A438C"/>
    <w:rsid w:val="007A46D0"/>
    <w:rsid w:val="007A4AFD"/>
    <w:rsid w:val="007A4B5A"/>
    <w:rsid w:val="007A4B91"/>
    <w:rsid w:val="007A51F4"/>
    <w:rsid w:val="007A527F"/>
    <w:rsid w:val="007A5376"/>
    <w:rsid w:val="007A53CE"/>
    <w:rsid w:val="007A5AAA"/>
    <w:rsid w:val="007A5DBB"/>
    <w:rsid w:val="007A5EB7"/>
    <w:rsid w:val="007A5FD5"/>
    <w:rsid w:val="007A6008"/>
    <w:rsid w:val="007A66CB"/>
    <w:rsid w:val="007A6B28"/>
    <w:rsid w:val="007A6BA1"/>
    <w:rsid w:val="007A70E3"/>
    <w:rsid w:val="007A720F"/>
    <w:rsid w:val="007A7425"/>
    <w:rsid w:val="007A79BF"/>
    <w:rsid w:val="007A7ADC"/>
    <w:rsid w:val="007A7B33"/>
    <w:rsid w:val="007A7BEE"/>
    <w:rsid w:val="007A7F47"/>
    <w:rsid w:val="007A7FFC"/>
    <w:rsid w:val="007B0062"/>
    <w:rsid w:val="007B02F8"/>
    <w:rsid w:val="007B034B"/>
    <w:rsid w:val="007B03FA"/>
    <w:rsid w:val="007B070C"/>
    <w:rsid w:val="007B0922"/>
    <w:rsid w:val="007B09C2"/>
    <w:rsid w:val="007B0B13"/>
    <w:rsid w:val="007B0DC4"/>
    <w:rsid w:val="007B0EC4"/>
    <w:rsid w:val="007B0ED9"/>
    <w:rsid w:val="007B0FD6"/>
    <w:rsid w:val="007B1299"/>
    <w:rsid w:val="007B153B"/>
    <w:rsid w:val="007B19BB"/>
    <w:rsid w:val="007B19DF"/>
    <w:rsid w:val="007B1A45"/>
    <w:rsid w:val="007B1F62"/>
    <w:rsid w:val="007B2182"/>
    <w:rsid w:val="007B29C4"/>
    <w:rsid w:val="007B2E17"/>
    <w:rsid w:val="007B2FB1"/>
    <w:rsid w:val="007B30A9"/>
    <w:rsid w:val="007B3779"/>
    <w:rsid w:val="007B3D4A"/>
    <w:rsid w:val="007B41C9"/>
    <w:rsid w:val="007B4261"/>
    <w:rsid w:val="007B488F"/>
    <w:rsid w:val="007B4B1F"/>
    <w:rsid w:val="007B4EC9"/>
    <w:rsid w:val="007B5005"/>
    <w:rsid w:val="007B5558"/>
    <w:rsid w:val="007B5CE2"/>
    <w:rsid w:val="007B5D19"/>
    <w:rsid w:val="007B5F49"/>
    <w:rsid w:val="007B6106"/>
    <w:rsid w:val="007B63A6"/>
    <w:rsid w:val="007B6698"/>
    <w:rsid w:val="007B66C1"/>
    <w:rsid w:val="007B6909"/>
    <w:rsid w:val="007B6C63"/>
    <w:rsid w:val="007B6E42"/>
    <w:rsid w:val="007B7391"/>
    <w:rsid w:val="007B78DA"/>
    <w:rsid w:val="007B7C37"/>
    <w:rsid w:val="007B7D3E"/>
    <w:rsid w:val="007B7D80"/>
    <w:rsid w:val="007C008A"/>
    <w:rsid w:val="007C0508"/>
    <w:rsid w:val="007C0624"/>
    <w:rsid w:val="007C068B"/>
    <w:rsid w:val="007C08D3"/>
    <w:rsid w:val="007C099A"/>
    <w:rsid w:val="007C0AB3"/>
    <w:rsid w:val="007C0B60"/>
    <w:rsid w:val="007C0C20"/>
    <w:rsid w:val="007C0C6B"/>
    <w:rsid w:val="007C11A5"/>
    <w:rsid w:val="007C1365"/>
    <w:rsid w:val="007C13F1"/>
    <w:rsid w:val="007C15A0"/>
    <w:rsid w:val="007C1760"/>
    <w:rsid w:val="007C1CEC"/>
    <w:rsid w:val="007C1F07"/>
    <w:rsid w:val="007C1F44"/>
    <w:rsid w:val="007C2097"/>
    <w:rsid w:val="007C224F"/>
    <w:rsid w:val="007C25DB"/>
    <w:rsid w:val="007C2721"/>
    <w:rsid w:val="007C2A91"/>
    <w:rsid w:val="007C2E2A"/>
    <w:rsid w:val="007C30ED"/>
    <w:rsid w:val="007C32DF"/>
    <w:rsid w:val="007C32F4"/>
    <w:rsid w:val="007C33FE"/>
    <w:rsid w:val="007C3491"/>
    <w:rsid w:val="007C3794"/>
    <w:rsid w:val="007C3A19"/>
    <w:rsid w:val="007C3A45"/>
    <w:rsid w:val="007C4146"/>
    <w:rsid w:val="007C41CF"/>
    <w:rsid w:val="007C4302"/>
    <w:rsid w:val="007C4484"/>
    <w:rsid w:val="007C45E7"/>
    <w:rsid w:val="007C4649"/>
    <w:rsid w:val="007C4A37"/>
    <w:rsid w:val="007C4B36"/>
    <w:rsid w:val="007C5173"/>
    <w:rsid w:val="007C556E"/>
    <w:rsid w:val="007C5950"/>
    <w:rsid w:val="007C5B31"/>
    <w:rsid w:val="007C5C5F"/>
    <w:rsid w:val="007C63F6"/>
    <w:rsid w:val="007C6634"/>
    <w:rsid w:val="007C675C"/>
    <w:rsid w:val="007C6993"/>
    <w:rsid w:val="007C6A30"/>
    <w:rsid w:val="007C6C7D"/>
    <w:rsid w:val="007C6E60"/>
    <w:rsid w:val="007C719E"/>
    <w:rsid w:val="007C75AC"/>
    <w:rsid w:val="007C7917"/>
    <w:rsid w:val="007C7944"/>
    <w:rsid w:val="007C7B46"/>
    <w:rsid w:val="007C7C55"/>
    <w:rsid w:val="007D01A2"/>
    <w:rsid w:val="007D0335"/>
    <w:rsid w:val="007D0C32"/>
    <w:rsid w:val="007D0D83"/>
    <w:rsid w:val="007D11ED"/>
    <w:rsid w:val="007D1365"/>
    <w:rsid w:val="007D165A"/>
    <w:rsid w:val="007D1BCF"/>
    <w:rsid w:val="007D1C17"/>
    <w:rsid w:val="007D22A0"/>
    <w:rsid w:val="007D22BC"/>
    <w:rsid w:val="007D2362"/>
    <w:rsid w:val="007D264A"/>
    <w:rsid w:val="007D2D2A"/>
    <w:rsid w:val="007D3254"/>
    <w:rsid w:val="007D329A"/>
    <w:rsid w:val="007D32DE"/>
    <w:rsid w:val="007D3332"/>
    <w:rsid w:val="007D345C"/>
    <w:rsid w:val="007D36D5"/>
    <w:rsid w:val="007D378C"/>
    <w:rsid w:val="007D38BC"/>
    <w:rsid w:val="007D3A64"/>
    <w:rsid w:val="007D3C7E"/>
    <w:rsid w:val="007D406D"/>
    <w:rsid w:val="007D41F8"/>
    <w:rsid w:val="007D43C7"/>
    <w:rsid w:val="007D4BD0"/>
    <w:rsid w:val="007D4D51"/>
    <w:rsid w:val="007D4F30"/>
    <w:rsid w:val="007D51CD"/>
    <w:rsid w:val="007D557B"/>
    <w:rsid w:val="007D57B0"/>
    <w:rsid w:val="007D5A21"/>
    <w:rsid w:val="007D5D04"/>
    <w:rsid w:val="007D5F2D"/>
    <w:rsid w:val="007D5F98"/>
    <w:rsid w:val="007D63E0"/>
    <w:rsid w:val="007D66D7"/>
    <w:rsid w:val="007D678D"/>
    <w:rsid w:val="007D69AB"/>
    <w:rsid w:val="007D7232"/>
    <w:rsid w:val="007D747C"/>
    <w:rsid w:val="007D76F4"/>
    <w:rsid w:val="007D7898"/>
    <w:rsid w:val="007D7B6A"/>
    <w:rsid w:val="007E03C0"/>
    <w:rsid w:val="007E05FD"/>
    <w:rsid w:val="007E0877"/>
    <w:rsid w:val="007E0EBC"/>
    <w:rsid w:val="007E0F30"/>
    <w:rsid w:val="007E1291"/>
    <w:rsid w:val="007E1427"/>
    <w:rsid w:val="007E142E"/>
    <w:rsid w:val="007E1715"/>
    <w:rsid w:val="007E1A5C"/>
    <w:rsid w:val="007E2034"/>
    <w:rsid w:val="007E2491"/>
    <w:rsid w:val="007E26DC"/>
    <w:rsid w:val="007E2836"/>
    <w:rsid w:val="007E29E2"/>
    <w:rsid w:val="007E2B5B"/>
    <w:rsid w:val="007E3549"/>
    <w:rsid w:val="007E3B16"/>
    <w:rsid w:val="007E3B19"/>
    <w:rsid w:val="007E3B53"/>
    <w:rsid w:val="007E3C15"/>
    <w:rsid w:val="007E406E"/>
    <w:rsid w:val="007E42B4"/>
    <w:rsid w:val="007E4349"/>
    <w:rsid w:val="007E49ED"/>
    <w:rsid w:val="007E4D96"/>
    <w:rsid w:val="007E506C"/>
    <w:rsid w:val="007E512B"/>
    <w:rsid w:val="007E532C"/>
    <w:rsid w:val="007E562B"/>
    <w:rsid w:val="007E5646"/>
    <w:rsid w:val="007E564F"/>
    <w:rsid w:val="007E568A"/>
    <w:rsid w:val="007E5D72"/>
    <w:rsid w:val="007E5D8F"/>
    <w:rsid w:val="007E5E8B"/>
    <w:rsid w:val="007E61D4"/>
    <w:rsid w:val="007E6793"/>
    <w:rsid w:val="007E685B"/>
    <w:rsid w:val="007E6935"/>
    <w:rsid w:val="007E69BE"/>
    <w:rsid w:val="007E6A3B"/>
    <w:rsid w:val="007E6B41"/>
    <w:rsid w:val="007E6CD2"/>
    <w:rsid w:val="007E6DBC"/>
    <w:rsid w:val="007E7177"/>
    <w:rsid w:val="007E7395"/>
    <w:rsid w:val="007E73EC"/>
    <w:rsid w:val="007E7648"/>
    <w:rsid w:val="007E7672"/>
    <w:rsid w:val="007E7A43"/>
    <w:rsid w:val="007E7D93"/>
    <w:rsid w:val="007E7DDB"/>
    <w:rsid w:val="007F0172"/>
    <w:rsid w:val="007F0220"/>
    <w:rsid w:val="007F027C"/>
    <w:rsid w:val="007F05A0"/>
    <w:rsid w:val="007F0A44"/>
    <w:rsid w:val="007F0C5B"/>
    <w:rsid w:val="007F0C96"/>
    <w:rsid w:val="007F0D03"/>
    <w:rsid w:val="007F0EE3"/>
    <w:rsid w:val="007F0F9D"/>
    <w:rsid w:val="007F10D8"/>
    <w:rsid w:val="007F116F"/>
    <w:rsid w:val="007F1188"/>
    <w:rsid w:val="007F126B"/>
    <w:rsid w:val="007F163E"/>
    <w:rsid w:val="007F16C7"/>
    <w:rsid w:val="007F1A47"/>
    <w:rsid w:val="007F1C51"/>
    <w:rsid w:val="007F203C"/>
    <w:rsid w:val="007F2574"/>
    <w:rsid w:val="007F26A2"/>
    <w:rsid w:val="007F276A"/>
    <w:rsid w:val="007F291A"/>
    <w:rsid w:val="007F298D"/>
    <w:rsid w:val="007F29A3"/>
    <w:rsid w:val="007F2A0F"/>
    <w:rsid w:val="007F2CA2"/>
    <w:rsid w:val="007F2FE0"/>
    <w:rsid w:val="007F32E7"/>
    <w:rsid w:val="007F339F"/>
    <w:rsid w:val="007F3AB4"/>
    <w:rsid w:val="007F423E"/>
    <w:rsid w:val="007F4343"/>
    <w:rsid w:val="007F458F"/>
    <w:rsid w:val="007F4824"/>
    <w:rsid w:val="007F4828"/>
    <w:rsid w:val="007F48BA"/>
    <w:rsid w:val="007F4CE7"/>
    <w:rsid w:val="007F4F8A"/>
    <w:rsid w:val="007F53E1"/>
    <w:rsid w:val="007F57E8"/>
    <w:rsid w:val="007F57F2"/>
    <w:rsid w:val="007F59C8"/>
    <w:rsid w:val="007F5B8C"/>
    <w:rsid w:val="007F67B4"/>
    <w:rsid w:val="007F6BB6"/>
    <w:rsid w:val="007F6BC0"/>
    <w:rsid w:val="007F6D83"/>
    <w:rsid w:val="007F6FBE"/>
    <w:rsid w:val="007F733C"/>
    <w:rsid w:val="007F759B"/>
    <w:rsid w:val="007F7689"/>
    <w:rsid w:val="007F7859"/>
    <w:rsid w:val="007F7A8C"/>
    <w:rsid w:val="0080001F"/>
    <w:rsid w:val="0080035A"/>
    <w:rsid w:val="00800558"/>
    <w:rsid w:val="008005C8"/>
    <w:rsid w:val="008006BE"/>
    <w:rsid w:val="0080082F"/>
    <w:rsid w:val="00800A9C"/>
    <w:rsid w:val="00800BAF"/>
    <w:rsid w:val="00801272"/>
    <w:rsid w:val="00801440"/>
    <w:rsid w:val="008016C8"/>
    <w:rsid w:val="00801C59"/>
    <w:rsid w:val="00801E3C"/>
    <w:rsid w:val="008020F4"/>
    <w:rsid w:val="008026C3"/>
    <w:rsid w:val="008026EE"/>
    <w:rsid w:val="008027AA"/>
    <w:rsid w:val="00802A0A"/>
    <w:rsid w:val="00802BC7"/>
    <w:rsid w:val="008030B6"/>
    <w:rsid w:val="008032BE"/>
    <w:rsid w:val="00803361"/>
    <w:rsid w:val="00803370"/>
    <w:rsid w:val="00803400"/>
    <w:rsid w:val="00803404"/>
    <w:rsid w:val="00803415"/>
    <w:rsid w:val="008034D5"/>
    <w:rsid w:val="0080350F"/>
    <w:rsid w:val="00803636"/>
    <w:rsid w:val="008036E9"/>
    <w:rsid w:val="00803703"/>
    <w:rsid w:val="008037F9"/>
    <w:rsid w:val="00803808"/>
    <w:rsid w:val="0080397A"/>
    <w:rsid w:val="00803ACD"/>
    <w:rsid w:val="00803B15"/>
    <w:rsid w:val="00803E7B"/>
    <w:rsid w:val="00803F3C"/>
    <w:rsid w:val="00803F3D"/>
    <w:rsid w:val="00803F88"/>
    <w:rsid w:val="00804170"/>
    <w:rsid w:val="00804198"/>
    <w:rsid w:val="00804621"/>
    <w:rsid w:val="008046EC"/>
    <w:rsid w:val="0080473E"/>
    <w:rsid w:val="0080491A"/>
    <w:rsid w:val="00804D0C"/>
    <w:rsid w:val="00804F89"/>
    <w:rsid w:val="00804F8D"/>
    <w:rsid w:val="0080524A"/>
    <w:rsid w:val="00805252"/>
    <w:rsid w:val="0080546F"/>
    <w:rsid w:val="00805471"/>
    <w:rsid w:val="00805BF2"/>
    <w:rsid w:val="00805C3F"/>
    <w:rsid w:val="00805DDC"/>
    <w:rsid w:val="00805F5F"/>
    <w:rsid w:val="00806605"/>
    <w:rsid w:val="00806990"/>
    <w:rsid w:val="00807054"/>
    <w:rsid w:val="0080710D"/>
    <w:rsid w:val="00807139"/>
    <w:rsid w:val="008071D0"/>
    <w:rsid w:val="0080728A"/>
    <w:rsid w:val="0080728C"/>
    <w:rsid w:val="008072CF"/>
    <w:rsid w:val="0080747C"/>
    <w:rsid w:val="00807550"/>
    <w:rsid w:val="008075D5"/>
    <w:rsid w:val="00807DBA"/>
    <w:rsid w:val="00807DC8"/>
    <w:rsid w:val="00807E23"/>
    <w:rsid w:val="00807EF2"/>
    <w:rsid w:val="0081003C"/>
    <w:rsid w:val="008101F5"/>
    <w:rsid w:val="00810215"/>
    <w:rsid w:val="00810469"/>
    <w:rsid w:val="008107F9"/>
    <w:rsid w:val="0081080E"/>
    <w:rsid w:val="008109AA"/>
    <w:rsid w:val="008109DD"/>
    <w:rsid w:val="00810E35"/>
    <w:rsid w:val="00810E58"/>
    <w:rsid w:val="00811A11"/>
    <w:rsid w:val="00811C16"/>
    <w:rsid w:val="00811D64"/>
    <w:rsid w:val="00811FAC"/>
    <w:rsid w:val="00812339"/>
    <w:rsid w:val="008125E9"/>
    <w:rsid w:val="00812647"/>
    <w:rsid w:val="0081279B"/>
    <w:rsid w:val="008128CF"/>
    <w:rsid w:val="008129E7"/>
    <w:rsid w:val="00812BBB"/>
    <w:rsid w:val="00812FC7"/>
    <w:rsid w:val="00813006"/>
    <w:rsid w:val="00813A2C"/>
    <w:rsid w:val="00813B3E"/>
    <w:rsid w:val="00813B80"/>
    <w:rsid w:val="00813DBC"/>
    <w:rsid w:val="00813EC0"/>
    <w:rsid w:val="00813F7A"/>
    <w:rsid w:val="0081443B"/>
    <w:rsid w:val="00814440"/>
    <w:rsid w:val="008144FF"/>
    <w:rsid w:val="00814B3B"/>
    <w:rsid w:val="008152F7"/>
    <w:rsid w:val="0081551C"/>
    <w:rsid w:val="00815AE9"/>
    <w:rsid w:val="00815D16"/>
    <w:rsid w:val="00815F29"/>
    <w:rsid w:val="008161E2"/>
    <w:rsid w:val="008163D4"/>
    <w:rsid w:val="00816558"/>
    <w:rsid w:val="0081662A"/>
    <w:rsid w:val="00816681"/>
    <w:rsid w:val="008174F7"/>
    <w:rsid w:val="00817525"/>
    <w:rsid w:val="008175CF"/>
    <w:rsid w:val="00817699"/>
    <w:rsid w:val="00817FCF"/>
    <w:rsid w:val="00817FE0"/>
    <w:rsid w:val="00820362"/>
    <w:rsid w:val="00820835"/>
    <w:rsid w:val="00821992"/>
    <w:rsid w:val="00821AB0"/>
    <w:rsid w:val="00821B03"/>
    <w:rsid w:val="00821F00"/>
    <w:rsid w:val="00821F18"/>
    <w:rsid w:val="00822995"/>
    <w:rsid w:val="008229F8"/>
    <w:rsid w:val="00822D83"/>
    <w:rsid w:val="00822EDF"/>
    <w:rsid w:val="00822FC7"/>
    <w:rsid w:val="00822FDE"/>
    <w:rsid w:val="0082350F"/>
    <w:rsid w:val="0082357D"/>
    <w:rsid w:val="008236FE"/>
    <w:rsid w:val="008238C3"/>
    <w:rsid w:val="00823CCF"/>
    <w:rsid w:val="008241F4"/>
    <w:rsid w:val="0082427B"/>
    <w:rsid w:val="00824A81"/>
    <w:rsid w:val="00824AFC"/>
    <w:rsid w:val="00824C8A"/>
    <w:rsid w:val="00824E37"/>
    <w:rsid w:val="00825364"/>
    <w:rsid w:val="0082541D"/>
    <w:rsid w:val="00825501"/>
    <w:rsid w:val="00825CB7"/>
    <w:rsid w:val="00825EDF"/>
    <w:rsid w:val="00825FD4"/>
    <w:rsid w:val="00826081"/>
    <w:rsid w:val="0082635C"/>
    <w:rsid w:val="00826726"/>
    <w:rsid w:val="00826749"/>
    <w:rsid w:val="00826AA9"/>
    <w:rsid w:val="00826DA4"/>
    <w:rsid w:val="00827621"/>
    <w:rsid w:val="008276F5"/>
    <w:rsid w:val="0082772B"/>
    <w:rsid w:val="00827862"/>
    <w:rsid w:val="008278C5"/>
    <w:rsid w:val="008278FC"/>
    <w:rsid w:val="00827A33"/>
    <w:rsid w:val="00827A3C"/>
    <w:rsid w:val="00827BEB"/>
    <w:rsid w:val="00827FA1"/>
    <w:rsid w:val="008303A2"/>
    <w:rsid w:val="0083099A"/>
    <w:rsid w:val="00830CCC"/>
    <w:rsid w:val="008310DC"/>
    <w:rsid w:val="008311AC"/>
    <w:rsid w:val="0083168E"/>
    <w:rsid w:val="0083178F"/>
    <w:rsid w:val="008319AC"/>
    <w:rsid w:val="00831F7A"/>
    <w:rsid w:val="008324FD"/>
    <w:rsid w:val="00832510"/>
    <w:rsid w:val="008326C3"/>
    <w:rsid w:val="0083299A"/>
    <w:rsid w:val="00832D96"/>
    <w:rsid w:val="00832E8E"/>
    <w:rsid w:val="00832F8B"/>
    <w:rsid w:val="008332BC"/>
    <w:rsid w:val="00833683"/>
    <w:rsid w:val="00833D25"/>
    <w:rsid w:val="00834066"/>
    <w:rsid w:val="008341CF"/>
    <w:rsid w:val="0083427D"/>
    <w:rsid w:val="008344E6"/>
    <w:rsid w:val="00834BA8"/>
    <w:rsid w:val="00834C94"/>
    <w:rsid w:val="00834D4E"/>
    <w:rsid w:val="00834DD2"/>
    <w:rsid w:val="00834E52"/>
    <w:rsid w:val="00834FB2"/>
    <w:rsid w:val="0083567A"/>
    <w:rsid w:val="00835793"/>
    <w:rsid w:val="00835A25"/>
    <w:rsid w:val="00835A69"/>
    <w:rsid w:val="00835CAE"/>
    <w:rsid w:val="00835D45"/>
    <w:rsid w:val="00836239"/>
    <w:rsid w:val="008363EB"/>
    <w:rsid w:val="0083696B"/>
    <w:rsid w:val="00836CA1"/>
    <w:rsid w:val="00836EB3"/>
    <w:rsid w:val="0083700E"/>
    <w:rsid w:val="00837560"/>
    <w:rsid w:val="00837807"/>
    <w:rsid w:val="00837A5B"/>
    <w:rsid w:val="00837B0D"/>
    <w:rsid w:val="00837B41"/>
    <w:rsid w:val="00837C45"/>
    <w:rsid w:val="00837D6F"/>
    <w:rsid w:val="00837D7B"/>
    <w:rsid w:val="00837F68"/>
    <w:rsid w:val="0084020B"/>
    <w:rsid w:val="008403A2"/>
    <w:rsid w:val="00840421"/>
    <w:rsid w:val="00840423"/>
    <w:rsid w:val="00840711"/>
    <w:rsid w:val="00840C69"/>
    <w:rsid w:val="00840F09"/>
    <w:rsid w:val="00841298"/>
    <w:rsid w:val="008414BC"/>
    <w:rsid w:val="00841617"/>
    <w:rsid w:val="008418A1"/>
    <w:rsid w:val="0084196F"/>
    <w:rsid w:val="00841B21"/>
    <w:rsid w:val="00841BBA"/>
    <w:rsid w:val="0084216F"/>
    <w:rsid w:val="008421A0"/>
    <w:rsid w:val="008422FD"/>
    <w:rsid w:val="008426AF"/>
    <w:rsid w:val="0084278C"/>
    <w:rsid w:val="00842E4D"/>
    <w:rsid w:val="00842FD1"/>
    <w:rsid w:val="008430EC"/>
    <w:rsid w:val="008433A1"/>
    <w:rsid w:val="00843883"/>
    <w:rsid w:val="0084389C"/>
    <w:rsid w:val="00844831"/>
    <w:rsid w:val="00844F5C"/>
    <w:rsid w:val="00844FA4"/>
    <w:rsid w:val="00845208"/>
    <w:rsid w:val="00845236"/>
    <w:rsid w:val="00845437"/>
    <w:rsid w:val="00845617"/>
    <w:rsid w:val="008456D3"/>
    <w:rsid w:val="00845A47"/>
    <w:rsid w:val="00845DDF"/>
    <w:rsid w:val="00845EED"/>
    <w:rsid w:val="00845F78"/>
    <w:rsid w:val="00845FC0"/>
    <w:rsid w:val="00846162"/>
    <w:rsid w:val="00846265"/>
    <w:rsid w:val="00846455"/>
    <w:rsid w:val="0084657C"/>
    <w:rsid w:val="0084678C"/>
    <w:rsid w:val="008468E3"/>
    <w:rsid w:val="00846A49"/>
    <w:rsid w:val="00846A5C"/>
    <w:rsid w:val="00846DD8"/>
    <w:rsid w:val="008471D9"/>
    <w:rsid w:val="00847A97"/>
    <w:rsid w:val="00847AE2"/>
    <w:rsid w:val="00847BED"/>
    <w:rsid w:val="00847F0C"/>
    <w:rsid w:val="0085005B"/>
    <w:rsid w:val="00850105"/>
    <w:rsid w:val="00850204"/>
    <w:rsid w:val="0085039F"/>
    <w:rsid w:val="008505FF"/>
    <w:rsid w:val="008507D1"/>
    <w:rsid w:val="00850947"/>
    <w:rsid w:val="00850F75"/>
    <w:rsid w:val="00850FBC"/>
    <w:rsid w:val="00850FE1"/>
    <w:rsid w:val="00851184"/>
    <w:rsid w:val="008511A7"/>
    <w:rsid w:val="00851207"/>
    <w:rsid w:val="008513D8"/>
    <w:rsid w:val="00851889"/>
    <w:rsid w:val="00851B93"/>
    <w:rsid w:val="00851C00"/>
    <w:rsid w:val="00852252"/>
    <w:rsid w:val="008522BB"/>
    <w:rsid w:val="0085243E"/>
    <w:rsid w:val="0085265E"/>
    <w:rsid w:val="00852BB4"/>
    <w:rsid w:val="00852C97"/>
    <w:rsid w:val="00853049"/>
    <w:rsid w:val="008535AA"/>
    <w:rsid w:val="00853AE4"/>
    <w:rsid w:val="00853B56"/>
    <w:rsid w:val="00853B9F"/>
    <w:rsid w:val="00854311"/>
    <w:rsid w:val="008544F7"/>
    <w:rsid w:val="008545B6"/>
    <w:rsid w:val="00854992"/>
    <w:rsid w:val="00854D4A"/>
    <w:rsid w:val="00854DD5"/>
    <w:rsid w:val="00855193"/>
    <w:rsid w:val="0085554B"/>
    <w:rsid w:val="0085559E"/>
    <w:rsid w:val="00855671"/>
    <w:rsid w:val="0085569F"/>
    <w:rsid w:val="00855A9A"/>
    <w:rsid w:val="00855C59"/>
    <w:rsid w:val="00855D15"/>
    <w:rsid w:val="00856572"/>
    <w:rsid w:val="008567DC"/>
    <w:rsid w:val="0085683D"/>
    <w:rsid w:val="00856962"/>
    <w:rsid w:val="00856A0E"/>
    <w:rsid w:val="00856A9B"/>
    <w:rsid w:val="00856AF4"/>
    <w:rsid w:val="00856B06"/>
    <w:rsid w:val="00856E28"/>
    <w:rsid w:val="00856F70"/>
    <w:rsid w:val="0085706A"/>
    <w:rsid w:val="0085711C"/>
    <w:rsid w:val="0085717D"/>
    <w:rsid w:val="0085730A"/>
    <w:rsid w:val="00857548"/>
    <w:rsid w:val="00857628"/>
    <w:rsid w:val="0085770B"/>
    <w:rsid w:val="0086038C"/>
    <w:rsid w:val="00860401"/>
    <w:rsid w:val="00860488"/>
    <w:rsid w:val="0086065D"/>
    <w:rsid w:val="0086068B"/>
    <w:rsid w:val="00860BE4"/>
    <w:rsid w:val="00860D32"/>
    <w:rsid w:val="008613FA"/>
    <w:rsid w:val="00861B7E"/>
    <w:rsid w:val="00861C84"/>
    <w:rsid w:val="00861E78"/>
    <w:rsid w:val="00861EC8"/>
    <w:rsid w:val="008620F9"/>
    <w:rsid w:val="0086214E"/>
    <w:rsid w:val="0086234C"/>
    <w:rsid w:val="008623B2"/>
    <w:rsid w:val="0086254A"/>
    <w:rsid w:val="008629DC"/>
    <w:rsid w:val="00862C00"/>
    <w:rsid w:val="00862D3D"/>
    <w:rsid w:val="00862E26"/>
    <w:rsid w:val="008631BC"/>
    <w:rsid w:val="008631CE"/>
    <w:rsid w:val="0086327D"/>
    <w:rsid w:val="00863968"/>
    <w:rsid w:val="00863D88"/>
    <w:rsid w:val="00863EB5"/>
    <w:rsid w:val="00863F67"/>
    <w:rsid w:val="00864366"/>
    <w:rsid w:val="008643FF"/>
    <w:rsid w:val="00864431"/>
    <w:rsid w:val="0086443E"/>
    <w:rsid w:val="0086456F"/>
    <w:rsid w:val="008645DA"/>
    <w:rsid w:val="00864656"/>
    <w:rsid w:val="008647CC"/>
    <w:rsid w:val="008648CA"/>
    <w:rsid w:val="00864DE4"/>
    <w:rsid w:val="00865195"/>
    <w:rsid w:val="008654AE"/>
    <w:rsid w:val="008654CC"/>
    <w:rsid w:val="0086577D"/>
    <w:rsid w:val="008658D6"/>
    <w:rsid w:val="008659CD"/>
    <w:rsid w:val="00865A17"/>
    <w:rsid w:val="00865C5A"/>
    <w:rsid w:val="00865D27"/>
    <w:rsid w:val="00865D9B"/>
    <w:rsid w:val="00865E9B"/>
    <w:rsid w:val="00866658"/>
    <w:rsid w:val="008668C2"/>
    <w:rsid w:val="00866A70"/>
    <w:rsid w:val="00866C1E"/>
    <w:rsid w:val="00866E00"/>
    <w:rsid w:val="00866EA4"/>
    <w:rsid w:val="00867420"/>
    <w:rsid w:val="0086746B"/>
    <w:rsid w:val="0086756F"/>
    <w:rsid w:val="008675F3"/>
    <w:rsid w:val="00867A82"/>
    <w:rsid w:val="00867B6E"/>
    <w:rsid w:val="00870163"/>
    <w:rsid w:val="008701C5"/>
    <w:rsid w:val="00870310"/>
    <w:rsid w:val="008703E1"/>
    <w:rsid w:val="00870524"/>
    <w:rsid w:val="008706C8"/>
    <w:rsid w:val="008708B3"/>
    <w:rsid w:val="00870D86"/>
    <w:rsid w:val="008712D1"/>
    <w:rsid w:val="008716F1"/>
    <w:rsid w:val="0087191B"/>
    <w:rsid w:val="00871931"/>
    <w:rsid w:val="00871FBA"/>
    <w:rsid w:val="00872DBC"/>
    <w:rsid w:val="00872FD2"/>
    <w:rsid w:val="008731D9"/>
    <w:rsid w:val="00873361"/>
    <w:rsid w:val="00873A86"/>
    <w:rsid w:val="00873AF8"/>
    <w:rsid w:val="00873D35"/>
    <w:rsid w:val="00873D85"/>
    <w:rsid w:val="00873DAE"/>
    <w:rsid w:val="00874002"/>
    <w:rsid w:val="0087410D"/>
    <w:rsid w:val="00874458"/>
    <w:rsid w:val="008746E6"/>
    <w:rsid w:val="008749CD"/>
    <w:rsid w:val="008749E5"/>
    <w:rsid w:val="00874FFD"/>
    <w:rsid w:val="00875446"/>
    <w:rsid w:val="008757A7"/>
    <w:rsid w:val="00875B5B"/>
    <w:rsid w:val="00875C1D"/>
    <w:rsid w:val="00875EE6"/>
    <w:rsid w:val="0087612B"/>
    <w:rsid w:val="00876341"/>
    <w:rsid w:val="00876869"/>
    <w:rsid w:val="00876924"/>
    <w:rsid w:val="00876959"/>
    <w:rsid w:val="008769A9"/>
    <w:rsid w:val="00876ACA"/>
    <w:rsid w:val="00876ACB"/>
    <w:rsid w:val="00876C0D"/>
    <w:rsid w:val="00876F98"/>
    <w:rsid w:val="00877003"/>
    <w:rsid w:val="008771C3"/>
    <w:rsid w:val="00877229"/>
    <w:rsid w:val="008775D6"/>
    <w:rsid w:val="00877727"/>
    <w:rsid w:val="00877B19"/>
    <w:rsid w:val="00877C32"/>
    <w:rsid w:val="00877EA9"/>
    <w:rsid w:val="0088005C"/>
    <w:rsid w:val="008801F4"/>
    <w:rsid w:val="008804FD"/>
    <w:rsid w:val="00880836"/>
    <w:rsid w:val="00880CC3"/>
    <w:rsid w:val="00880D27"/>
    <w:rsid w:val="008810E8"/>
    <w:rsid w:val="008810E9"/>
    <w:rsid w:val="008813BD"/>
    <w:rsid w:val="008815D6"/>
    <w:rsid w:val="0088195B"/>
    <w:rsid w:val="00881973"/>
    <w:rsid w:val="00881C7F"/>
    <w:rsid w:val="00881C96"/>
    <w:rsid w:val="0088206C"/>
    <w:rsid w:val="00882BF5"/>
    <w:rsid w:val="00882E9A"/>
    <w:rsid w:val="00882F02"/>
    <w:rsid w:val="008831CC"/>
    <w:rsid w:val="008835EA"/>
    <w:rsid w:val="00883807"/>
    <w:rsid w:val="008838A5"/>
    <w:rsid w:val="008839F1"/>
    <w:rsid w:val="00883C0A"/>
    <w:rsid w:val="00883C3D"/>
    <w:rsid w:val="00883DD1"/>
    <w:rsid w:val="008840D9"/>
    <w:rsid w:val="00884230"/>
    <w:rsid w:val="00884381"/>
    <w:rsid w:val="008845AC"/>
    <w:rsid w:val="00884761"/>
    <w:rsid w:val="00884D61"/>
    <w:rsid w:val="00884DA4"/>
    <w:rsid w:val="00884E7E"/>
    <w:rsid w:val="00884E8C"/>
    <w:rsid w:val="00884F7A"/>
    <w:rsid w:val="00884F86"/>
    <w:rsid w:val="008851E0"/>
    <w:rsid w:val="00885A23"/>
    <w:rsid w:val="00885B0A"/>
    <w:rsid w:val="00885DAD"/>
    <w:rsid w:val="00885E2D"/>
    <w:rsid w:val="008868E9"/>
    <w:rsid w:val="0088694A"/>
    <w:rsid w:val="00886FCB"/>
    <w:rsid w:val="00887195"/>
    <w:rsid w:val="00887572"/>
    <w:rsid w:val="0088758C"/>
    <w:rsid w:val="00887BE5"/>
    <w:rsid w:val="00887E5B"/>
    <w:rsid w:val="00887EFC"/>
    <w:rsid w:val="00887F2C"/>
    <w:rsid w:val="00890190"/>
    <w:rsid w:val="00890291"/>
    <w:rsid w:val="0089068A"/>
    <w:rsid w:val="008907BD"/>
    <w:rsid w:val="0089084E"/>
    <w:rsid w:val="008909AC"/>
    <w:rsid w:val="008909C7"/>
    <w:rsid w:val="008909FA"/>
    <w:rsid w:val="00890EA7"/>
    <w:rsid w:val="00891424"/>
    <w:rsid w:val="00891567"/>
    <w:rsid w:val="00891627"/>
    <w:rsid w:val="0089177A"/>
    <w:rsid w:val="00891804"/>
    <w:rsid w:val="00891974"/>
    <w:rsid w:val="00891991"/>
    <w:rsid w:val="008919E8"/>
    <w:rsid w:val="00891DB3"/>
    <w:rsid w:val="00892459"/>
    <w:rsid w:val="00892651"/>
    <w:rsid w:val="00892CF5"/>
    <w:rsid w:val="00892E65"/>
    <w:rsid w:val="00892E8F"/>
    <w:rsid w:val="00893515"/>
    <w:rsid w:val="00893545"/>
    <w:rsid w:val="0089359B"/>
    <w:rsid w:val="0089392F"/>
    <w:rsid w:val="008939EF"/>
    <w:rsid w:val="00893A4F"/>
    <w:rsid w:val="00893DAC"/>
    <w:rsid w:val="00893E7E"/>
    <w:rsid w:val="008940D5"/>
    <w:rsid w:val="008942FF"/>
    <w:rsid w:val="0089455D"/>
    <w:rsid w:val="00894628"/>
    <w:rsid w:val="0089474D"/>
    <w:rsid w:val="00894858"/>
    <w:rsid w:val="00894E2A"/>
    <w:rsid w:val="00894E3C"/>
    <w:rsid w:val="00894F9A"/>
    <w:rsid w:val="008957E7"/>
    <w:rsid w:val="008959D1"/>
    <w:rsid w:val="008959F7"/>
    <w:rsid w:val="00895D8D"/>
    <w:rsid w:val="00895F81"/>
    <w:rsid w:val="00896791"/>
    <w:rsid w:val="008968E2"/>
    <w:rsid w:val="00896BD0"/>
    <w:rsid w:val="00896D22"/>
    <w:rsid w:val="00896D48"/>
    <w:rsid w:val="00896D99"/>
    <w:rsid w:val="00897243"/>
    <w:rsid w:val="008979A4"/>
    <w:rsid w:val="00897B0B"/>
    <w:rsid w:val="00897C63"/>
    <w:rsid w:val="00897D4C"/>
    <w:rsid w:val="008A0055"/>
    <w:rsid w:val="008A01DD"/>
    <w:rsid w:val="008A08C9"/>
    <w:rsid w:val="008A0C24"/>
    <w:rsid w:val="008A1018"/>
    <w:rsid w:val="008A1067"/>
    <w:rsid w:val="008A11C4"/>
    <w:rsid w:val="008A12F3"/>
    <w:rsid w:val="008A166B"/>
    <w:rsid w:val="008A16C5"/>
    <w:rsid w:val="008A17C3"/>
    <w:rsid w:val="008A1A68"/>
    <w:rsid w:val="008A1EF2"/>
    <w:rsid w:val="008A21C0"/>
    <w:rsid w:val="008A2226"/>
    <w:rsid w:val="008A2293"/>
    <w:rsid w:val="008A232D"/>
    <w:rsid w:val="008A25EE"/>
    <w:rsid w:val="008A2635"/>
    <w:rsid w:val="008A26E3"/>
    <w:rsid w:val="008A2920"/>
    <w:rsid w:val="008A296A"/>
    <w:rsid w:val="008A2BC4"/>
    <w:rsid w:val="008A2ED1"/>
    <w:rsid w:val="008A303A"/>
    <w:rsid w:val="008A30D0"/>
    <w:rsid w:val="008A31E7"/>
    <w:rsid w:val="008A364B"/>
    <w:rsid w:val="008A376D"/>
    <w:rsid w:val="008A3787"/>
    <w:rsid w:val="008A38D8"/>
    <w:rsid w:val="008A3B27"/>
    <w:rsid w:val="008A3DFA"/>
    <w:rsid w:val="008A3F81"/>
    <w:rsid w:val="008A4458"/>
    <w:rsid w:val="008A4634"/>
    <w:rsid w:val="008A4B98"/>
    <w:rsid w:val="008A52D4"/>
    <w:rsid w:val="008A5361"/>
    <w:rsid w:val="008A53DE"/>
    <w:rsid w:val="008A5538"/>
    <w:rsid w:val="008A56DB"/>
    <w:rsid w:val="008A5740"/>
    <w:rsid w:val="008A5818"/>
    <w:rsid w:val="008A5C54"/>
    <w:rsid w:val="008A6073"/>
    <w:rsid w:val="008A649A"/>
    <w:rsid w:val="008A669D"/>
    <w:rsid w:val="008A6722"/>
    <w:rsid w:val="008A6C41"/>
    <w:rsid w:val="008A7280"/>
    <w:rsid w:val="008A72BC"/>
    <w:rsid w:val="008A731F"/>
    <w:rsid w:val="008A7616"/>
    <w:rsid w:val="008A762F"/>
    <w:rsid w:val="008A7C9D"/>
    <w:rsid w:val="008A7DE3"/>
    <w:rsid w:val="008A7F0D"/>
    <w:rsid w:val="008B07B2"/>
    <w:rsid w:val="008B09C4"/>
    <w:rsid w:val="008B09DD"/>
    <w:rsid w:val="008B0A07"/>
    <w:rsid w:val="008B0B34"/>
    <w:rsid w:val="008B0CDF"/>
    <w:rsid w:val="008B0D5A"/>
    <w:rsid w:val="008B10BC"/>
    <w:rsid w:val="008B13EB"/>
    <w:rsid w:val="008B143B"/>
    <w:rsid w:val="008B1945"/>
    <w:rsid w:val="008B1B3E"/>
    <w:rsid w:val="008B1EB9"/>
    <w:rsid w:val="008B20E8"/>
    <w:rsid w:val="008B2354"/>
    <w:rsid w:val="008B2481"/>
    <w:rsid w:val="008B26FD"/>
    <w:rsid w:val="008B27AD"/>
    <w:rsid w:val="008B295E"/>
    <w:rsid w:val="008B2DC2"/>
    <w:rsid w:val="008B2E86"/>
    <w:rsid w:val="008B3176"/>
    <w:rsid w:val="008B3362"/>
    <w:rsid w:val="008B4041"/>
    <w:rsid w:val="008B40AA"/>
    <w:rsid w:val="008B44F3"/>
    <w:rsid w:val="008B45EF"/>
    <w:rsid w:val="008B46F1"/>
    <w:rsid w:val="008B4B5A"/>
    <w:rsid w:val="008B4F05"/>
    <w:rsid w:val="008B5597"/>
    <w:rsid w:val="008B59B5"/>
    <w:rsid w:val="008B5EF7"/>
    <w:rsid w:val="008B601E"/>
    <w:rsid w:val="008B632F"/>
    <w:rsid w:val="008B65EC"/>
    <w:rsid w:val="008B6E91"/>
    <w:rsid w:val="008B6F60"/>
    <w:rsid w:val="008B6FE6"/>
    <w:rsid w:val="008B70FB"/>
    <w:rsid w:val="008B7566"/>
    <w:rsid w:val="008B76F7"/>
    <w:rsid w:val="008B788D"/>
    <w:rsid w:val="008B7AFA"/>
    <w:rsid w:val="008B7E1A"/>
    <w:rsid w:val="008C0249"/>
    <w:rsid w:val="008C03D7"/>
    <w:rsid w:val="008C0429"/>
    <w:rsid w:val="008C0909"/>
    <w:rsid w:val="008C0A21"/>
    <w:rsid w:val="008C0AAF"/>
    <w:rsid w:val="008C0EAA"/>
    <w:rsid w:val="008C116C"/>
    <w:rsid w:val="008C14D0"/>
    <w:rsid w:val="008C16DC"/>
    <w:rsid w:val="008C1804"/>
    <w:rsid w:val="008C1A0B"/>
    <w:rsid w:val="008C1BD8"/>
    <w:rsid w:val="008C1D31"/>
    <w:rsid w:val="008C20C2"/>
    <w:rsid w:val="008C2268"/>
    <w:rsid w:val="008C293F"/>
    <w:rsid w:val="008C2CE6"/>
    <w:rsid w:val="008C2CF6"/>
    <w:rsid w:val="008C3222"/>
    <w:rsid w:val="008C3255"/>
    <w:rsid w:val="008C3D01"/>
    <w:rsid w:val="008C4156"/>
    <w:rsid w:val="008C4195"/>
    <w:rsid w:val="008C41E5"/>
    <w:rsid w:val="008C42DD"/>
    <w:rsid w:val="008C4318"/>
    <w:rsid w:val="008C45EA"/>
    <w:rsid w:val="008C478D"/>
    <w:rsid w:val="008C4896"/>
    <w:rsid w:val="008C4987"/>
    <w:rsid w:val="008C4DA4"/>
    <w:rsid w:val="008C4FFD"/>
    <w:rsid w:val="008C5129"/>
    <w:rsid w:val="008C5366"/>
    <w:rsid w:val="008C58C0"/>
    <w:rsid w:val="008C5937"/>
    <w:rsid w:val="008C5A91"/>
    <w:rsid w:val="008C608D"/>
    <w:rsid w:val="008C6677"/>
    <w:rsid w:val="008C676F"/>
    <w:rsid w:val="008C69F8"/>
    <w:rsid w:val="008C6AA7"/>
    <w:rsid w:val="008C6C97"/>
    <w:rsid w:val="008C6F23"/>
    <w:rsid w:val="008C704D"/>
    <w:rsid w:val="008C7492"/>
    <w:rsid w:val="008C7506"/>
    <w:rsid w:val="008C75FA"/>
    <w:rsid w:val="008C7710"/>
    <w:rsid w:val="008C7C01"/>
    <w:rsid w:val="008C7D16"/>
    <w:rsid w:val="008C7D76"/>
    <w:rsid w:val="008C7D87"/>
    <w:rsid w:val="008D002E"/>
    <w:rsid w:val="008D010C"/>
    <w:rsid w:val="008D0308"/>
    <w:rsid w:val="008D0428"/>
    <w:rsid w:val="008D076A"/>
    <w:rsid w:val="008D076D"/>
    <w:rsid w:val="008D07F6"/>
    <w:rsid w:val="008D0BB2"/>
    <w:rsid w:val="008D0DA9"/>
    <w:rsid w:val="008D102E"/>
    <w:rsid w:val="008D11DF"/>
    <w:rsid w:val="008D1512"/>
    <w:rsid w:val="008D17C3"/>
    <w:rsid w:val="008D18D2"/>
    <w:rsid w:val="008D197B"/>
    <w:rsid w:val="008D1ADB"/>
    <w:rsid w:val="008D25A8"/>
    <w:rsid w:val="008D26B5"/>
    <w:rsid w:val="008D2785"/>
    <w:rsid w:val="008D27C4"/>
    <w:rsid w:val="008D27CC"/>
    <w:rsid w:val="008D2D2C"/>
    <w:rsid w:val="008D2D74"/>
    <w:rsid w:val="008D30D5"/>
    <w:rsid w:val="008D4192"/>
    <w:rsid w:val="008D41AC"/>
    <w:rsid w:val="008D4A69"/>
    <w:rsid w:val="008D565D"/>
    <w:rsid w:val="008D570D"/>
    <w:rsid w:val="008D5736"/>
    <w:rsid w:val="008D574B"/>
    <w:rsid w:val="008D5873"/>
    <w:rsid w:val="008D5C8D"/>
    <w:rsid w:val="008D5CA0"/>
    <w:rsid w:val="008D5D2C"/>
    <w:rsid w:val="008D5D9A"/>
    <w:rsid w:val="008D615D"/>
    <w:rsid w:val="008D62ED"/>
    <w:rsid w:val="008D6BF3"/>
    <w:rsid w:val="008D6D4C"/>
    <w:rsid w:val="008D7124"/>
    <w:rsid w:val="008D78F5"/>
    <w:rsid w:val="008D79EF"/>
    <w:rsid w:val="008D7CEF"/>
    <w:rsid w:val="008E0058"/>
    <w:rsid w:val="008E0CF3"/>
    <w:rsid w:val="008E10D4"/>
    <w:rsid w:val="008E1651"/>
    <w:rsid w:val="008E18D7"/>
    <w:rsid w:val="008E1942"/>
    <w:rsid w:val="008E1A8B"/>
    <w:rsid w:val="008E1B21"/>
    <w:rsid w:val="008E1C7F"/>
    <w:rsid w:val="008E1FC1"/>
    <w:rsid w:val="008E208B"/>
    <w:rsid w:val="008E20FF"/>
    <w:rsid w:val="008E220F"/>
    <w:rsid w:val="008E2575"/>
    <w:rsid w:val="008E25EE"/>
    <w:rsid w:val="008E2614"/>
    <w:rsid w:val="008E2D41"/>
    <w:rsid w:val="008E340A"/>
    <w:rsid w:val="008E35F7"/>
    <w:rsid w:val="008E39F3"/>
    <w:rsid w:val="008E3DEE"/>
    <w:rsid w:val="008E3FD8"/>
    <w:rsid w:val="008E42C6"/>
    <w:rsid w:val="008E458E"/>
    <w:rsid w:val="008E45FE"/>
    <w:rsid w:val="008E4A89"/>
    <w:rsid w:val="008E4AAB"/>
    <w:rsid w:val="008E4B28"/>
    <w:rsid w:val="008E518E"/>
    <w:rsid w:val="008E5462"/>
    <w:rsid w:val="008E559F"/>
    <w:rsid w:val="008E59B8"/>
    <w:rsid w:val="008E5B6C"/>
    <w:rsid w:val="008E5E3D"/>
    <w:rsid w:val="008E6119"/>
    <w:rsid w:val="008E643E"/>
    <w:rsid w:val="008E69F1"/>
    <w:rsid w:val="008E6B69"/>
    <w:rsid w:val="008E6C8B"/>
    <w:rsid w:val="008E6D96"/>
    <w:rsid w:val="008E7070"/>
    <w:rsid w:val="008E71B2"/>
    <w:rsid w:val="008E7298"/>
    <w:rsid w:val="008E7550"/>
    <w:rsid w:val="008E75DE"/>
    <w:rsid w:val="008E767D"/>
    <w:rsid w:val="008E784F"/>
    <w:rsid w:val="008E787A"/>
    <w:rsid w:val="008E7B8E"/>
    <w:rsid w:val="008E7BB9"/>
    <w:rsid w:val="008E7DEE"/>
    <w:rsid w:val="008E7ED3"/>
    <w:rsid w:val="008E7FB9"/>
    <w:rsid w:val="008F0498"/>
    <w:rsid w:val="008F04D0"/>
    <w:rsid w:val="008F0BD6"/>
    <w:rsid w:val="008F106E"/>
    <w:rsid w:val="008F114B"/>
    <w:rsid w:val="008F1488"/>
    <w:rsid w:val="008F157E"/>
    <w:rsid w:val="008F15AF"/>
    <w:rsid w:val="008F16DA"/>
    <w:rsid w:val="008F185B"/>
    <w:rsid w:val="008F19D8"/>
    <w:rsid w:val="008F1B16"/>
    <w:rsid w:val="008F1F1F"/>
    <w:rsid w:val="008F2152"/>
    <w:rsid w:val="008F2406"/>
    <w:rsid w:val="008F2602"/>
    <w:rsid w:val="008F2F4E"/>
    <w:rsid w:val="008F31BA"/>
    <w:rsid w:val="008F35D6"/>
    <w:rsid w:val="008F373F"/>
    <w:rsid w:val="008F3797"/>
    <w:rsid w:val="008F3941"/>
    <w:rsid w:val="008F3E1E"/>
    <w:rsid w:val="008F40A8"/>
    <w:rsid w:val="008F41A9"/>
    <w:rsid w:val="008F4C7F"/>
    <w:rsid w:val="008F4D9B"/>
    <w:rsid w:val="008F5053"/>
    <w:rsid w:val="008F5234"/>
    <w:rsid w:val="008F53A6"/>
    <w:rsid w:val="008F5736"/>
    <w:rsid w:val="008F6708"/>
    <w:rsid w:val="008F6A5F"/>
    <w:rsid w:val="008F6D67"/>
    <w:rsid w:val="008F6EE7"/>
    <w:rsid w:val="008F6F5B"/>
    <w:rsid w:val="008F70F0"/>
    <w:rsid w:val="008F710C"/>
    <w:rsid w:val="008F71F2"/>
    <w:rsid w:val="008F736B"/>
    <w:rsid w:val="008F742C"/>
    <w:rsid w:val="008F74D5"/>
    <w:rsid w:val="008F7ACE"/>
    <w:rsid w:val="008F7BF5"/>
    <w:rsid w:val="008F7C56"/>
    <w:rsid w:val="008F7EDC"/>
    <w:rsid w:val="009003FA"/>
    <w:rsid w:val="009004D6"/>
    <w:rsid w:val="009007E8"/>
    <w:rsid w:val="0090088B"/>
    <w:rsid w:val="00900B76"/>
    <w:rsid w:val="0090140D"/>
    <w:rsid w:val="00901600"/>
    <w:rsid w:val="00901713"/>
    <w:rsid w:val="0090187F"/>
    <w:rsid w:val="009018AE"/>
    <w:rsid w:val="00901ABE"/>
    <w:rsid w:val="00901E3D"/>
    <w:rsid w:val="00901F69"/>
    <w:rsid w:val="0090204A"/>
    <w:rsid w:val="0090206D"/>
    <w:rsid w:val="009020CD"/>
    <w:rsid w:val="00902575"/>
    <w:rsid w:val="0090263D"/>
    <w:rsid w:val="00902728"/>
    <w:rsid w:val="009034A4"/>
    <w:rsid w:val="009035E2"/>
    <w:rsid w:val="00903758"/>
    <w:rsid w:val="0090390D"/>
    <w:rsid w:val="00903C1B"/>
    <w:rsid w:val="00903C96"/>
    <w:rsid w:val="00904097"/>
    <w:rsid w:val="00904192"/>
    <w:rsid w:val="009046BA"/>
    <w:rsid w:val="00904A78"/>
    <w:rsid w:val="009053F7"/>
    <w:rsid w:val="00905422"/>
    <w:rsid w:val="00905475"/>
    <w:rsid w:val="009054B4"/>
    <w:rsid w:val="0090570D"/>
    <w:rsid w:val="009057EA"/>
    <w:rsid w:val="0090581F"/>
    <w:rsid w:val="00905BE5"/>
    <w:rsid w:val="00905C4F"/>
    <w:rsid w:val="00905DCD"/>
    <w:rsid w:val="00905F75"/>
    <w:rsid w:val="0090605F"/>
    <w:rsid w:val="009068A1"/>
    <w:rsid w:val="009068CE"/>
    <w:rsid w:val="0090691F"/>
    <w:rsid w:val="0090702B"/>
    <w:rsid w:val="009071B7"/>
    <w:rsid w:val="009072BB"/>
    <w:rsid w:val="009075C8"/>
    <w:rsid w:val="009078D0"/>
    <w:rsid w:val="00907EB3"/>
    <w:rsid w:val="0091038D"/>
    <w:rsid w:val="009104C9"/>
    <w:rsid w:val="009107DA"/>
    <w:rsid w:val="00910A3B"/>
    <w:rsid w:val="00910A90"/>
    <w:rsid w:val="00910BAD"/>
    <w:rsid w:val="00910C5E"/>
    <w:rsid w:val="00910F51"/>
    <w:rsid w:val="00911165"/>
    <w:rsid w:val="009112F9"/>
    <w:rsid w:val="0091166C"/>
    <w:rsid w:val="00911710"/>
    <w:rsid w:val="00911755"/>
    <w:rsid w:val="0091187D"/>
    <w:rsid w:val="00911A75"/>
    <w:rsid w:val="0091219F"/>
    <w:rsid w:val="009121B4"/>
    <w:rsid w:val="009127C1"/>
    <w:rsid w:val="00912A4D"/>
    <w:rsid w:val="009130F3"/>
    <w:rsid w:val="00913548"/>
    <w:rsid w:val="00913BEB"/>
    <w:rsid w:val="00913C1B"/>
    <w:rsid w:val="00914133"/>
    <w:rsid w:val="009143DA"/>
    <w:rsid w:val="0091456E"/>
    <w:rsid w:val="00914752"/>
    <w:rsid w:val="009148E1"/>
    <w:rsid w:val="00914E1F"/>
    <w:rsid w:val="00914EE9"/>
    <w:rsid w:val="009153D0"/>
    <w:rsid w:val="00915C6B"/>
    <w:rsid w:val="00915CE1"/>
    <w:rsid w:val="00915ED0"/>
    <w:rsid w:val="00916104"/>
    <w:rsid w:val="00916221"/>
    <w:rsid w:val="0091627B"/>
    <w:rsid w:val="0091655D"/>
    <w:rsid w:val="00916583"/>
    <w:rsid w:val="009166A4"/>
    <w:rsid w:val="00916C7E"/>
    <w:rsid w:val="00916F67"/>
    <w:rsid w:val="00917181"/>
    <w:rsid w:val="0091776E"/>
    <w:rsid w:val="009177EB"/>
    <w:rsid w:val="00920713"/>
    <w:rsid w:val="00920839"/>
    <w:rsid w:val="009208FD"/>
    <w:rsid w:val="00920A91"/>
    <w:rsid w:val="00920B71"/>
    <w:rsid w:val="00920DCC"/>
    <w:rsid w:val="00921135"/>
    <w:rsid w:val="0092115E"/>
    <w:rsid w:val="00921370"/>
    <w:rsid w:val="00921518"/>
    <w:rsid w:val="00921C92"/>
    <w:rsid w:val="009223D9"/>
    <w:rsid w:val="00922AEB"/>
    <w:rsid w:val="00922B07"/>
    <w:rsid w:val="00922EB6"/>
    <w:rsid w:val="009230F1"/>
    <w:rsid w:val="00923294"/>
    <w:rsid w:val="009232DC"/>
    <w:rsid w:val="0092339D"/>
    <w:rsid w:val="00923731"/>
    <w:rsid w:val="009238FD"/>
    <w:rsid w:val="009239CB"/>
    <w:rsid w:val="00923AEB"/>
    <w:rsid w:val="00924381"/>
    <w:rsid w:val="00924C68"/>
    <w:rsid w:val="00924DFB"/>
    <w:rsid w:val="009258E1"/>
    <w:rsid w:val="00925D0C"/>
    <w:rsid w:val="00925EEB"/>
    <w:rsid w:val="00925F7A"/>
    <w:rsid w:val="009261D5"/>
    <w:rsid w:val="009263A7"/>
    <w:rsid w:val="00926A2A"/>
    <w:rsid w:val="00926AFB"/>
    <w:rsid w:val="00926E59"/>
    <w:rsid w:val="009270C5"/>
    <w:rsid w:val="009273C8"/>
    <w:rsid w:val="00927576"/>
    <w:rsid w:val="0092758D"/>
    <w:rsid w:val="0093019B"/>
    <w:rsid w:val="009301B5"/>
    <w:rsid w:val="00930258"/>
    <w:rsid w:val="00930308"/>
    <w:rsid w:val="00930447"/>
    <w:rsid w:val="0093045B"/>
    <w:rsid w:val="009304D3"/>
    <w:rsid w:val="009307AE"/>
    <w:rsid w:val="00930A39"/>
    <w:rsid w:val="00930AD3"/>
    <w:rsid w:val="00930E44"/>
    <w:rsid w:val="00930EDD"/>
    <w:rsid w:val="00930F83"/>
    <w:rsid w:val="00930F9F"/>
    <w:rsid w:val="0093106D"/>
    <w:rsid w:val="009310C6"/>
    <w:rsid w:val="00931213"/>
    <w:rsid w:val="009314B6"/>
    <w:rsid w:val="00931736"/>
    <w:rsid w:val="00931B79"/>
    <w:rsid w:val="009320C8"/>
    <w:rsid w:val="009322D8"/>
    <w:rsid w:val="00932597"/>
    <w:rsid w:val="00932715"/>
    <w:rsid w:val="00932781"/>
    <w:rsid w:val="00932788"/>
    <w:rsid w:val="00932973"/>
    <w:rsid w:val="00932E97"/>
    <w:rsid w:val="00932F83"/>
    <w:rsid w:val="00933239"/>
    <w:rsid w:val="009332BA"/>
    <w:rsid w:val="009332C9"/>
    <w:rsid w:val="009338FC"/>
    <w:rsid w:val="00933BB4"/>
    <w:rsid w:val="00933C8A"/>
    <w:rsid w:val="00933D97"/>
    <w:rsid w:val="00933DF7"/>
    <w:rsid w:val="00934093"/>
    <w:rsid w:val="0093431E"/>
    <w:rsid w:val="00934534"/>
    <w:rsid w:val="0093484E"/>
    <w:rsid w:val="00934856"/>
    <w:rsid w:val="00934944"/>
    <w:rsid w:val="00934A15"/>
    <w:rsid w:val="00934AAF"/>
    <w:rsid w:val="009350F0"/>
    <w:rsid w:val="009351A7"/>
    <w:rsid w:val="0093521A"/>
    <w:rsid w:val="0093528D"/>
    <w:rsid w:val="00935326"/>
    <w:rsid w:val="00935443"/>
    <w:rsid w:val="009354F5"/>
    <w:rsid w:val="0093566F"/>
    <w:rsid w:val="00935673"/>
    <w:rsid w:val="00935DF8"/>
    <w:rsid w:val="0093601C"/>
    <w:rsid w:val="0093620D"/>
    <w:rsid w:val="009367EE"/>
    <w:rsid w:val="00936B7B"/>
    <w:rsid w:val="00936CCE"/>
    <w:rsid w:val="00936D68"/>
    <w:rsid w:val="00936F4E"/>
    <w:rsid w:val="00936F89"/>
    <w:rsid w:val="00936FE7"/>
    <w:rsid w:val="00937678"/>
    <w:rsid w:val="009378A9"/>
    <w:rsid w:val="00937AD8"/>
    <w:rsid w:val="00937C6E"/>
    <w:rsid w:val="00937F0C"/>
    <w:rsid w:val="0094001F"/>
    <w:rsid w:val="00940852"/>
    <w:rsid w:val="00940E02"/>
    <w:rsid w:val="00940F0D"/>
    <w:rsid w:val="00941730"/>
    <w:rsid w:val="009419A4"/>
    <w:rsid w:val="00941BCE"/>
    <w:rsid w:val="00941D3C"/>
    <w:rsid w:val="00941D5E"/>
    <w:rsid w:val="00942078"/>
    <w:rsid w:val="00942114"/>
    <w:rsid w:val="0094212A"/>
    <w:rsid w:val="0094215E"/>
    <w:rsid w:val="0094229F"/>
    <w:rsid w:val="00942BC8"/>
    <w:rsid w:val="00942C82"/>
    <w:rsid w:val="009430DE"/>
    <w:rsid w:val="00943105"/>
    <w:rsid w:val="00943311"/>
    <w:rsid w:val="0094357D"/>
    <w:rsid w:val="00943808"/>
    <w:rsid w:val="00943A21"/>
    <w:rsid w:val="00943A32"/>
    <w:rsid w:val="00943A5A"/>
    <w:rsid w:val="00943A5D"/>
    <w:rsid w:val="00943BFE"/>
    <w:rsid w:val="00943DAE"/>
    <w:rsid w:val="00943E7D"/>
    <w:rsid w:val="009441A3"/>
    <w:rsid w:val="00944413"/>
    <w:rsid w:val="0094444B"/>
    <w:rsid w:val="00944601"/>
    <w:rsid w:val="00944CB2"/>
    <w:rsid w:val="0094506A"/>
    <w:rsid w:val="00945215"/>
    <w:rsid w:val="009453E0"/>
    <w:rsid w:val="009454E8"/>
    <w:rsid w:val="00946255"/>
    <w:rsid w:val="00946484"/>
    <w:rsid w:val="00946616"/>
    <w:rsid w:val="00946D51"/>
    <w:rsid w:val="00946F34"/>
    <w:rsid w:val="009473AB"/>
    <w:rsid w:val="00947B41"/>
    <w:rsid w:val="00947F63"/>
    <w:rsid w:val="0095023C"/>
    <w:rsid w:val="00950422"/>
    <w:rsid w:val="00950CA4"/>
    <w:rsid w:val="00950F2C"/>
    <w:rsid w:val="00951018"/>
    <w:rsid w:val="00951072"/>
    <w:rsid w:val="00951151"/>
    <w:rsid w:val="00951726"/>
    <w:rsid w:val="00951AB3"/>
    <w:rsid w:val="00952264"/>
    <w:rsid w:val="0095236C"/>
    <w:rsid w:val="00952AF4"/>
    <w:rsid w:val="009530B4"/>
    <w:rsid w:val="009530F3"/>
    <w:rsid w:val="00953327"/>
    <w:rsid w:val="00953362"/>
    <w:rsid w:val="0095341F"/>
    <w:rsid w:val="009534DE"/>
    <w:rsid w:val="00953643"/>
    <w:rsid w:val="00953752"/>
    <w:rsid w:val="00953E58"/>
    <w:rsid w:val="00953EA3"/>
    <w:rsid w:val="009541AF"/>
    <w:rsid w:val="00954656"/>
    <w:rsid w:val="00954B11"/>
    <w:rsid w:val="00954CE6"/>
    <w:rsid w:val="00954D07"/>
    <w:rsid w:val="00954D75"/>
    <w:rsid w:val="00954E21"/>
    <w:rsid w:val="00954F9D"/>
    <w:rsid w:val="0095535D"/>
    <w:rsid w:val="00955679"/>
    <w:rsid w:val="00955B34"/>
    <w:rsid w:val="00955CA8"/>
    <w:rsid w:val="00955E95"/>
    <w:rsid w:val="00955EE4"/>
    <w:rsid w:val="009560A7"/>
    <w:rsid w:val="00956399"/>
    <w:rsid w:val="009563CF"/>
    <w:rsid w:val="00956B41"/>
    <w:rsid w:val="00956BDB"/>
    <w:rsid w:val="00956CA0"/>
    <w:rsid w:val="00956E60"/>
    <w:rsid w:val="00956F4C"/>
    <w:rsid w:val="00957050"/>
    <w:rsid w:val="0095715C"/>
    <w:rsid w:val="009571BA"/>
    <w:rsid w:val="00957674"/>
    <w:rsid w:val="009577A1"/>
    <w:rsid w:val="00957BA0"/>
    <w:rsid w:val="0096001F"/>
    <w:rsid w:val="009605CC"/>
    <w:rsid w:val="00960A16"/>
    <w:rsid w:val="00960A89"/>
    <w:rsid w:val="00960C3C"/>
    <w:rsid w:val="00960CD9"/>
    <w:rsid w:val="00960D6F"/>
    <w:rsid w:val="00960DB4"/>
    <w:rsid w:val="00961030"/>
    <w:rsid w:val="00961145"/>
    <w:rsid w:val="0096189F"/>
    <w:rsid w:val="00961B6A"/>
    <w:rsid w:val="00962A86"/>
    <w:rsid w:val="00963566"/>
    <w:rsid w:val="0096357F"/>
    <w:rsid w:val="0096369C"/>
    <w:rsid w:val="009637C3"/>
    <w:rsid w:val="009637F3"/>
    <w:rsid w:val="0096395D"/>
    <w:rsid w:val="00963963"/>
    <w:rsid w:val="00963FEF"/>
    <w:rsid w:val="00964A6A"/>
    <w:rsid w:val="00964DD9"/>
    <w:rsid w:val="0096522C"/>
    <w:rsid w:val="009657E3"/>
    <w:rsid w:val="0096594B"/>
    <w:rsid w:val="00965C45"/>
    <w:rsid w:val="00965F54"/>
    <w:rsid w:val="00966189"/>
    <w:rsid w:val="00966883"/>
    <w:rsid w:val="009668B8"/>
    <w:rsid w:val="00966BB6"/>
    <w:rsid w:val="00966E2E"/>
    <w:rsid w:val="00966F5D"/>
    <w:rsid w:val="00967174"/>
    <w:rsid w:val="009673A1"/>
    <w:rsid w:val="009676B7"/>
    <w:rsid w:val="009678A1"/>
    <w:rsid w:val="00967A4C"/>
    <w:rsid w:val="00967AF7"/>
    <w:rsid w:val="00967C06"/>
    <w:rsid w:val="00967CA1"/>
    <w:rsid w:val="009704AD"/>
    <w:rsid w:val="00970716"/>
    <w:rsid w:val="00970804"/>
    <w:rsid w:val="00970B5A"/>
    <w:rsid w:val="00970CEB"/>
    <w:rsid w:val="00970D97"/>
    <w:rsid w:val="00970F88"/>
    <w:rsid w:val="0097120D"/>
    <w:rsid w:val="00971416"/>
    <w:rsid w:val="00971768"/>
    <w:rsid w:val="00971867"/>
    <w:rsid w:val="009718A3"/>
    <w:rsid w:val="00971A22"/>
    <w:rsid w:val="00971C02"/>
    <w:rsid w:val="00971D8A"/>
    <w:rsid w:val="00971EBC"/>
    <w:rsid w:val="0097214D"/>
    <w:rsid w:val="00972472"/>
    <w:rsid w:val="00972969"/>
    <w:rsid w:val="00972A44"/>
    <w:rsid w:val="00972C58"/>
    <w:rsid w:val="009731C9"/>
    <w:rsid w:val="00973356"/>
    <w:rsid w:val="00973AB4"/>
    <w:rsid w:val="00973C75"/>
    <w:rsid w:val="00973CB9"/>
    <w:rsid w:val="00973ECA"/>
    <w:rsid w:val="0097413B"/>
    <w:rsid w:val="00974229"/>
    <w:rsid w:val="009749C3"/>
    <w:rsid w:val="009755B0"/>
    <w:rsid w:val="009756C4"/>
    <w:rsid w:val="0097580A"/>
    <w:rsid w:val="00975ADA"/>
    <w:rsid w:val="009762CF"/>
    <w:rsid w:val="009764C9"/>
    <w:rsid w:val="009764EF"/>
    <w:rsid w:val="0097665E"/>
    <w:rsid w:val="009766A8"/>
    <w:rsid w:val="00976AF9"/>
    <w:rsid w:val="00976D5B"/>
    <w:rsid w:val="009770BD"/>
    <w:rsid w:val="00977205"/>
    <w:rsid w:val="00977244"/>
    <w:rsid w:val="00977275"/>
    <w:rsid w:val="009778AD"/>
    <w:rsid w:val="00977B77"/>
    <w:rsid w:val="00977BEA"/>
    <w:rsid w:val="00980020"/>
    <w:rsid w:val="0098039D"/>
    <w:rsid w:val="00980466"/>
    <w:rsid w:val="0098094C"/>
    <w:rsid w:val="00980D57"/>
    <w:rsid w:val="00981018"/>
    <w:rsid w:val="00981045"/>
    <w:rsid w:val="00981268"/>
    <w:rsid w:val="009812CC"/>
    <w:rsid w:val="00981588"/>
    <w:rsid w:val="00981D17"/>
    <w:rsid w:val="00981EBC"/>
    <w:rsid w:val="00982578"/>
    <w:rsid w:val="00982754"/>
    <w:rsid w:val="00982A7C"/>
    <w:rsid w:val="00982C68"/>
    <w:rsid w:val="00982DFA"/>
    <w:rsid w:val="00983344"/>
    <w:rsid w:val="0098355A"/>
    <w:rsid w:val="0098381F"/>
    <w:rsid w:val="00983929"/>
    <w:rsid w:val="00983A25"/>
    <w:rsid w:val="00983AE8"/>
    <w:rsid w:val="00983BD7"/>
    <w:rsid w:val="00983C97"/>
    <w:rsid w:val="0098459A"/>
    <w:rsid w:val="009848AB"/>
    <w:rsid w:val="00984A34"/>
    <w:rsid w:val="00984C53"/>
    <w:rsid w:val="00984E70"/>
    <w:rsid w:val="009856BA"/>
    <w:rsid w:val="009859F3"/>
    <w:rsid w:val="00985AE3"/>
    <w:rsid w:val="00985CDE"/>
    <w:rsid w:val="009860DC"/>
    <w:rsid w:val="009861FB"/>
    <w:rsid w:val="009863FB"/>
    <w:rsid w:val="009867C4"/>
    <w:rsid w:val="00986844"/>
    <w:rsid w:val="0098691A"/>
    <w:rsid w:val="00986CBC"/>
    <w:rsid w:val="00986D3B"/>
    <w:rsid w:val="00986E84"/>
    <w:rsid w:val="00987002"/>
    <w:rsid w:val="00987032"/>
    <w:rsid w:val="009872C1"/>
    <w:rsid w:val="00987752"/>
    <w:rsid w:val="0099011C"/>
    <w:rsid w:val="00990169"/>
    <w:rsid w:val="009901C4"/>
    <w:rsid w:val="0099026E"/>
    <w:rsid w:val="009909FB"/>
    <w:rsid w:val="00990B85"/>
    <w:rsid w:val="0099110D"/>
    <w:rsid w:val="009913BB"/>
    <w:rsid w:val="00991538"/>
    <w:rsid w:val="009918F8"/>
    <w:rsid w:val="009919AE"/>
    <w:rsid w:val="00991B7F"/>
    <w:rsid w:val="00991DE2"/>
    <w:rsid w:val="00992727"/>
    <w:rsid w:val="00992880"/>
    <w:rsid w:val="00992B15"/>
    <w:rsid w:val="00992EE1"/>
    <w:rsid w:val="009930C6"/>
    <w:rsid w:val="0099372E"/>
    <w:rsid w:val="009938A8"/>
    <w:rsid w:val="0099396E"/>
    <w:rsid w:val="00993C12"/>
    <w:rsid w:val="00993CF7"/>
    <w:rsid w:val="00993F83"/>
    <w:rsid w:val="00993F8B"/>
    <w:rsid w:val="00994104"/>
    <w:rsid w:val="00994143"/>
    <w:rsid w:val="009941B4"/>
    <w:rsid w:val="009942D2"/>
    <w:rsid w:val="0099473E"/>
    <w:rsid w:val="00994A51"/>
    <w:rsid w:val="00994B65"/>
    <w:rsid w:val="00994C33"/>
    <w:rsid w:val="00994C96"/>
    <w:rsid w:val="00994DC2"/>
    <w:rsid w:val="00994E14"/>
    <w:rsid w:val="00995104"/>
    <w:rsid w:val="009955A4"/>
    <w:rsid w:val="009955C2"/>
    <w:rsid w:val="009959B2"/>
    <w:rsid w:val="00995AE3"/>
    <w:rsid w:val="009960E0"/>
    <w:rsid w:val="009966C9"/>
    <w:rsid w:val="00996731"/>
    <w:rsid w:val="00996890"/>
    <w:rsid w:val="0099693F"/>
    <w:rsid w:val="009969A1"/>
    <w:rsid w:val="00996BE0"/>
    <w:rsid w:val="00996E06"/>
    <w:rsid w:val="00996EC2"/>
    <w:rsid w:val="00996FAD"/>
    <w:rsid w:val="00997127"/>
    <w:rsid w:val="009975C8"/>
    <w:rsid w:val="00997E81"/>
    <w:rsid w:val="009A0464"/>
    <w:rsid w:val="009A0BAE"/>
    <w:rsid w:val="009A12A6"/>
    <w:rsid w:val="009A12E2"/>
    <w:rsid w:val="009A13B7"/>
    <w:rsid w:val="009A140E"/>
    <w:rsid w:val="009A18E0"/>
    <w:rsid w:val="009A2098"/>
    <w:rsid w:val="009A217F"/>
    <w:rsid w:val="009A2574"/>
    <w:rsid w:val="009A2778"/>
    <w:rsid w:val="009A285B"/>
    <w:rsid w:val="009A2C66"/>
    <w:rsid w:val="009A3191"/>
    <w:rsid w:val="009A3497"/>
    <w:rsid w:val="009A367A"/>
    <w:rsid w:val="009A3B1F"/>
    <w:rsid w:val="009A408B"/>
    <w:rsid w:val="009A44A5"/>
    <w:rsid w:val="009A44D0"/>
    <w:rsid w:val="009A4879"/>
    <w:rsid w:val="009A48CD"/>
    <w:rsid w:val="009A4D8E"/>
    <w:rsid w:val="009A4E42"/>
    <w:rsid w:val="009A5551"/>
    <w:rsid w:val="009A55BC"/>
    <w:rsid w:val="009A566E"/>
    <w:rsid w:val="009A56A1"/>
    <w:rsid w:val="009A597A"/>
    <w:rsid w:val="009A5A7A"/>
    <w:rsid w:val="009A5D33"/>
    <w:rsid w:val="009A5EF9"/>
    <w:rsid w:val="009A6156"/>
    <w:rsid w:val="009A62A0"/>
    <w:rsid w:val="009A6318"/>
    <w:rsid w:val="009A6390"/>
    <w:rsid w:val="009A6419"/>
    <w:rsid w:val="009A6435"/>
    <w:rsid w:val="009A6941"/>
    <w:rsid w:val="009A69F8"/>
    <w:rsid w:val="009A6A3C"/>
    <w:rsid w:val="009A6B65"/>
    <w:rsid w:val="009A6B8F"/>
    <w:rsid w:val="009A6C34"/>
    <w:rsid w:val="009A6E72"/>
    <w:rsid w:val="009A704F"/>
    <w:rsid w:val="009A7859"/>
    <w:rsid w:val="009A790D"/>
    <w:rsid w:val="009A797F"/>
    <w:rsid w:val="009A7A27"/>
    <w:rsid w:val="009A7AFE"/>
    <w:rsid w:val="009A7B38"/>
    <w:rsid w:val="009A7DE2"/>
    <w:rsid w:val="009A7FE6"/>
    <w:rsid w:val="009B058D"/>
    <w:rsid w:val="009B079E"/>
    <w:rsid w:val="009B09CC"/>
    <w:rsid w:val="009B0B30"/>
    <w:rsid w:val="009B0DCC"/>
    <w:rsid w:val="009B0E06"/>
    <w:rsid w:val="009B0FC6"/>
    <w:rsid w:val="009B1249"/>
    <w:rsid w:val="009B139F"/>
    <w:rsid w:val="009B1716"/>
    <w:rsid w:val="009B1A22"/>
    <w:rsid w:val="009B1A84"/>
    <w:rsid w:val="009B1AFF"/>
    <w:rsid w:val="009B1BDF"/>
    <w:rsid w:val="009B1F07"/>
    <w:rsid w:val="009B2002"/>
    <w:rsid w:val="009B2325"/>
    <w:rsid w:val="009B2507"/>
    <w:rsid w:val="009B2824"/>
    <w:rsid w:val="009B2859"/>
    <w:rsid w:val="009B2B4E"/>
    <w:rsid w:val="009B2D95"/>
    <w:rsid w:val="009B31DA"/>
    <w:rsid w:val="009B36AA"/>
    <w:rsid w:val="009B384C"/>
    <w:rsid w:val="009B395C"/>
    <w:rsid w:val="009B39B4"/>
    <w:rsid w:val="009B3FAB"/>
    <w:rsid w:val="009B3FAD"/>
    <w:rsid w:val="009B4000"/>
    <w:rsid w:val="009B4048"/>
    <w:rsid w:val="009B43FE"/>
    <w:rsid w:val="009B44AB"/>
    <w:rsid w:val="009B496E"/>
    <w:rsid w:val="009B4CAA"/>
    <w:rsid w:val="009B4EBD"/>
    <w:rsid w:val="009B4FD1"/>
    <w:rsid w:val="009B539A"/>
    <w:rsid w:val="009B5B6B"/>
    <w:rsid w:val="009B5BB1"/>
    <w:rsid w:val="009B5D2E"/>
    <w:rsid w:val="009B5EF0"/>
    <w:rsid w:val="009B5F36"/>
    <w:rsid w:val="009B60B8"/>
    <w:rsid w:val="009B6226"/>
    <w:rsid w:val="009B6332"/>
    <w:rsid w:val="009B6966"/>
    <w:rsid w:val="009B6E9F"/>
    <w:rsid w:val="009B7269"/>
    <w:rsid w:val="009B7478"/>
    <w:rsid w:val="009B79EF"/>
    <w:rsid w:val="009C00FA"/>
    <w:rsid w:val="009C053C"/>
    <w:rsid w:val="009C0567"/>
    <w:rsid w:val="009C05E5"/>
    <w:rsid w:val="009C06C0"/>
    <w:rsid w:val="009C0752"/>
    <w:rsid w:val="009C08C8"/>
    <w:rsid w:val="009C0A02"/>
    <w:rsid w:val="009C0DDA"/>
    <w:rsid w:val="009C0DFE"/>
    <w:rsid w:val="009C1120"/>
    <w:rsid w:val="009C1214"/>
    <w:rsid w:val="009C1219"/>
    <w:rsid w:val="009C1399"/>
    <w:rsid w:val="009C141B"/>
    <w:rsid w:val="009C1649"/>
    <w:rsid w:val="009C1685"/>
    <w:rsid w:val="009C1A5C"/>
    <w:rsid w:val="009C1C90"/>
    <w:rsid w:val="009C21BF"/>
    <w:rsid w:val="009C246C"/>
    <w:rsid w:val="009C2572"/>
    <w:rsid w:val="009C25CB"/>
    <w:rsid w:val="009C26F0"/>
    <w:rsid w:val="009C2976"/>
    <w:rsid w:val="009C2CBC"/>
    <w:rsid w:val="009C3259"/>
    <w:rsid w:val="009C3DBF"/>
    <w:rsid w:val="009C3FEE"/>
    <w:rsid w:val="009C403B"/>
    <w:rsid w:val="009C4225"/>
    <w:rsid w:val="009C4385"/>
    <w:rsid w:val="009C461D"/>
    <w:rsid w:val="009C46F1"/>
    <w:rsid w:val="009C4790"/>
    <w:rsid w:val="009C499C"/>
    <w:rsid w:val="009C4C38"/>
    <w:rsid w:val="009C4CCF"/>
    <w:rsid w:val="009C50AA"/>
    <w:rsid w:val="009C5244"/>
    <w:rsid w:val="009C593C"/>
    <w:rsid w:val="009C5AF6"/>
    <w:rsid w:val="009C5B25"/>
    <w:rsid w:val="009C5BE5"/>
    <w:rsid w:val="009C5C48"/>
    <w:rsid w:val="009C6C60"/>
    <w:rsid w:val="009C6D09"/>
    <w:rsid w:val="009C6EBE"/>
    <w:rsid w:val="009C7276"/>
    <w:rsid w:val="009C73DF"/>
    <w:rsid w:val="009C75B7"/>
    <w:rsid w:val="009C76BF"/>
    <w:rsid w:val="009C79CA"/>
    <w:rsid w:val="009C7D42"/>
    <w:rsid w:val="009D04B5"/>
    <w:rsid w:val="009D06F9"/>
    <w:rsid w:val="009D0784"/>
    <w:rsid w:val="009D079A"/>
    <w:rsid w:val="009D0A75"/>
    <w:rsid w:val="009D1154"/>
    <w:rsid w:val="009D1323"/>
    <w:rsid w:val="009D133F"/>
    <w:rsid w:val="009D14DB"/>
    <w:rsid w:val="009D158F"/>
    <w:rsid w:val="009D165D"/>
    <w:rsid w:val="009D18CB"/>
    <w:rsid w:val="009D1C5E"/>
    <w:rsid w:val="009D2376"/>
    <w:rsid w:val="009D26B2"/>
    <w:rsid w:val="009D28D5"/>
    <w:rsid w:val="009D2A7C"/>
    <w:rsid w:val="009D2B15"/>
    <w:rsid w:val="009D2B96"/>
    <w:rsid w:val="009D3482"/>
    <w:rsid w:val="009D3564"/>
    <w:rsid w:val="009D3765"/>
    <w:rsid w:val="009D3A0F"/>
    <w:rsid w:val="009D3E2A"/>
    <w:rsid w:val="009D3F2D"/>
    <w:rsid w:val="009D3F67"/>
    <w:rsid w:val="009D4513"/>
    <w:rsid w:val="009D46E2"/>
    <w:rsid w:val="009D4852"/>
    <w:rsid w:val="009D4BCB"/>
    <w:rsid w:val="009D4C23"/>
    <w:rsid w:val="009D4E5D"/>
    <w:rsid w:val="009D4F59"/>
    <w:rsid w:val="009D5121"/>
    <w:rsid w:val="009D5174"/>
    <w:rsid w:val="009D5305"/>
    <w:rsid w:val="009D570D"/>
    <w:rsid w:val="009D57E3"/>
    <w:rsid w:val="009D5876"/>
    <w:rsid w:val="009D598A"/>
    <w:rsid w:val="009D61BF"/>
    <w:rsid w:val="009D668D"/>
    <w:rsid w:val="009D698C"/>
    <w:rsid w:val="009D6AB1"/>
    <w:rsid w:val="009D6EDC"/>
    <w:rsid w:val="009D6F82"/>
    <w:rsid w:val="009D733D"/>
    <w:rsid w:val="009D7864"/>
    <w:rsid w:val="009D78E9"/>
    <w:rsid w:val="009D79A6"/>
    <w:rsid w:val="009D79FC"/>
    <w:rsid w:val="009D7E64"/>
    <w:rsid w:val="009D7E8B"/>
    <w:rsid w:val="009D7F58"/>
    <w:rsid w:val="009E006D"/>
    <w:rsid w:val="009E00A5"/>
    <w:rsid w:val="009E00CA"/>
    <w:rsid w:val="009E02FF"/>
    <w:rsid w:val="009E0437"/>
    <w:rsid w:val="009E0622"/>
    <w:rsid w:val="009E0914"/>
    <w:rsid w:val="009E0A17"/>
    <w:rsid w:val="009E0A65"/>
    <w:rsid w:val="009E0B2B"/>
    <w:rsid w:val="009E0D23"/>
    <w:rsid w:val="009E0EBD"/>
    <w:rsid w:val="009E105A"/>
    <w:rsid w:val="009E10B9"/>
    <w:rsid w:val="009E1173"/>
    <w:rsid w:val="009E1268"/>
    <w:rsid w:val="009E1385"/>
    <w:rsid w:val="009E1632"/>
    <w:rsid w:val="009E1812"/>
    <w:rsid w:val="009E1AB6"/>
    <w:rsid w:val="009E1CC3"/>
    <w:rsid w:val="009E1E7F"/>
    <w:rsid w:val="009E1EF7"/>
    <w:rsid w:val="009E1EFA"/>
    <w:rsid w:val="009E22A6"/>
    <w:rsid w:val="009E2343"/>
    <w:rsid w:val="009E23DC"/>
    <w:rsid w:val="009E24F0"/>
    <w:rsid w:val="009E25A0"/>
    <w:rsid w:val="009E277A"/>
    <w:rsid w:val="009E2AEB"/>
    <w:rsid w:val="009E2C99"/>
    <w:rsid w:val="009E2F33"/>
    <w:rsid w:val="009E36E1"/>
    <w:rsid w:val="009E3763"/>
    <w:rsid w:val="009E3956"/>
    <w:rsid w:val="009E3C3D"/>
    <w:rsid w:val="009E45E3"/>
    <w:rsid w:val="009E477A"/>
    <w:rsid w:val="009E5122"/>
    <w:rsid w:val="009E5464"/>
    <w:rsid w:val="009E56A1"/>
    <w:rsid w:val="009E5B0C"/>
    <w:rsid w:val="009E5D3C"/>
    <w:rsid w:val="009E5D76"/>
    <w:rsid w:val="009E5D7B"/>
    <w:rsid w:val="009E5D8E"/>
    <w:rsid w:val="009E5DDB"/>
    <w:rsid w:val="009E61B0"/>
    <w:rsid w:val="009E61B6"/>
    <w:rsid w:val="009E632E"/>
    <w:rsid w:val="009E65B3"/>
    <w:rsid w:val="009E6A0B"/>
    <w:rsid w:val="009E6A21"/>
    <w:rsid w:val="009E6C22"/>
    <w:rsid w:val="009E6E18"/>
    <w:rsid w:val="009E702F"/>
    <w:rsid w:val="009E719D"/>
    <w:rsid w:val="009E73D1"/>
    <w:rsid w:val="009E73D2"/>
    <w:rsid w:val="009E742B"/>
    <w:rsid w:val="009E7589"/>
    <w:rsid w:val="009E766B"/>
    <w:rsid w:val="009E7D20"/>
    <w:rsid w:val="009E7E74"/>
    <w:rsid w:val="009F0227"/>
    <w:rsid w:val="009F064C"/>
    <w:rsid w:val="009F06D7"/>
    <w:rsid w:val="009F0723"/>
    <w:rsid w:val="009F0ABB"/>
    <w:rsid w:val="009F0AD0"/>
    <w:rsid w:val="009F0F23"/>
    <w:rsid w:val="009F1295"/>
    <w:rsid w:val="009F1365"/>
    <w:rsid w:val="009F1448"/>
    <w:rsid w:val="009F1687"/>
    <w:rsid w:val="009F191C"/>
    <w:rsid w:val="009F1A19"/>
    <w:rsid w:val="009F21C9"/>
    <w:rsid w:val="009F2EA5"/>
    <w:rsid w:val="009F2ED3"/>
    <w:rsid w:val="009F32DC"/>
    <w:rsid w:val="009F3490"/>
    <w:rsid w:val="009F37A9"/>
    <w:rsid w:val="009F3982"/>
    <w:rsid w:val="009F3AB9"/>
    <w:rsid w:val="009F3AFF"/>
    <w:rsid w:val="009F3E33"/>
    <w:rsid w:val="009F3E44"/>
    <w:rsid w:val="009F4110"/>
    <w:rsid w:val="009F4896"/>
    <w:rsid w:val="009F49C1"/>
    <w:rsid w:val="009F4DB3"/>
    <w:rsid w:val="009F5554"/>
    <w:rsid w:val="009F5679"/>
    <w:rsid w:val="009F5B57"/>
    <w:rsid w:val="009F5D6F"/>
    <w:rsid w:val="009F5DB4"/>
    <w:rsid w:val="009F6619"/>
    <w:rsid w:val="009F676A"/>
    <w:rsid w:val="009F6EC5"/>
    <w:rsid w:val="009F707F"/>
    <w:rsid w:val="009F72F2"/>
    <w:rsid w:val="009F7403"/>
    <w:rsid w:val="009F74CE"/>
    <w:rsid w:val="009F7729"/>
    <w:rsid w:val="009F7AE6"/>
    <w:rsid w:val="009F7AEC"/>
    <w:rsid w:val="00A00210"/>
    <w:rsid w:val="00A00342"/>
    <w:rsid w:val="00A003CC"/>
    <w:rsid w:val="00A00C48"/>
    <w:rsid w:val="00A00D8D"/>
    <w:rsid w:val="00A0139A"/>
    <w:rsid w:val="00A01BB5"/>
    <w:rsid w:val="00A01CBA"/>
    <w:rsid w:val="00A01D6E"/>
    <w:rsid w:val="00A01DA8"/>
    <w:rsid w:val="00A01E65"/>
    <w:rsid w:val="00A01E9C"/>
    <w:rsid w:val="00A01ED6"/>
    <w:rsid w:val="00A0210B"/>
    <w:rsid w:val="00A023B2"/>
    <w:rsid w:val="00A0257D"/>
    <w:rsid w:val="00A026DC"/>
    <w:rsid w:val="00A027AA"/>
    <w:rsid w:val="00A02989"/>
    <w:rsid w:val="00A02FA2"/>
    <w:rsid w:val="00A02FA4"/>
    <w:rsid w:val="00A031E0"/>
    <w:rsid w:val="00A035CB"/>
    <w:rsid w:val="00A037AE"/>
    <w:rsid w:val="00A03F31"/>
    <w:rsid w:val="00A04494"/>
    <w:rsid w:val="00A04845"/>
    <w:rsid w:val="00A049CA"/>
    <w:rsid w:val="00A04A62"/>
    <w:rsid w:val="00A04C17"/>
    <w:rsid w:val="00A04C80"/>
    <w:rsid w:val="00A05382"/>
    <w:rsid w:val="00A053F0"/>
    <w:rsid w:val="00A05548"/>
    <w:rsid w:val="00A05896"/>
    <w:rsid w:val="00A05CA8"/>
    <w:rsid w:val="00A05FAA"/>
    <w:rsid w:val="00A0603C"/>
    <w:rsid w:val="00A063EE"/>
    <w:rsid w:val="00A0646E"/>
    <w:rsid w:val="00A069FD"/>
    <w:rsid w:val="00A06D9D"/>
    <w:rsid w:val="00A06E5C"/>
    <w:rsid w:val="00A06E83"/>
    <w:rsid w:val="00A06F0B"/>
    <w:rsid w:val="00A0731C"/>
    <w:rsid w:val="00A0753F"/>
    <w:rsid w:val="00A07592"/>
    <w:rsid w:val="00A07E9B"/>
    <w:rsid w:val="00A10193"/>
    <w:rsid w:val="00A1029D"/>
    <w:rsid w:val="00A10347"/>
    <w:rsid w:val="00A103EA"/>
    <w:rsid w:val="00A10734"/>
    <w:rsid w:val="00A108F7"/>
    <w:rsid w:val="00A1096A"/>
    <w:rsid w:val="00A10A97"/>
    <w:rsid w:val="00A10B9E"/>
    <w:rsid w:val="00A11098"/>
    <w:rsid w:val="00A111BD"/>
    <w:rsid w:val="00A111EB"/>
    <w:rsid w:val="00A1123D"/>
    <w:rsid w:val="00A1136B"/>
    <w:rsid w:val="00A113FE"/>
    <w:rsid w:val="00A11B83"/>
    <w:rsid w:val="00A11BDA"/>
    <w:rsid w:val="00A11FCC"/>
    <w:rsid w:val="00A12055"/>
    <w:rsid w:val="00A123B4"/>
    <w:rsid w:val="00A127FA"/>
    <w:rsid w:val="00A12899"/>
    <w:rsid w:val="00A12911"/>
    <w:rsid w:val="00A12967"/>
    <w:rsid w:val="00A12B66"/>
    <w:rsid w:val="00A12D86"/>
    <w:rsid w:val="00A12FBB"/>
    <w:rsid w:val="00A13102"/>
    <w:rsid w:val="00A1313A"/>
    <w:rsid w:val="00A131CB"/>
    <w:rsid w:val="00A132E0"/>
    <w:rsid w:val="00A13435"/>
    <w:rsid w:val="00A13E30"/>
    <w:rsid w:val="00A13E91"/>
    <w:rsid w:val="00A13EED"/>
    <w:rsid w:val="00A142D1"/>
    <w:rsid w:val="00A144EB"/>
    <w:rsid w:val="00A14656"/>
    <w:rsid w:val="00A149E5"/>
    <w:rsid w:val="00A14B16"/>
    <w:rsid w:val="00A151DB"/>
    <w:rsid w:val="00A152C5"/>
    <w:rsid w:val="00A153ED"/>
    <w:rsid w:val="00A159A2"/>
    <w:rsid w:val="00A159DE"/>
    <w:rsid w:val="00A15A4F"/>
    <w:rsid w:val="00A15C93"/>
    <w:rsid w:val="00A15F47"/>
    <w:rsid w:val="00A161A4"/>
    <w:rsid w:val="00A1621F"/>
    <w:rsid w:val="00A167A3"/>
    <w:rsid w:val="00A16967"/>
    <w:rsid w:val="00A16BFC"/>
    <w:rsid w:val="00A16E01"/>
    <w:rsid w:val="00A172BC"/>
    <w:rsid w:val="00A17540"/>
    <w:rsid w:val="00A177AF"/>
    <w:rsid w:val="00A17957"/>
    <w:rsid w:val="00A17E73"/>
    <w:rsid w:val="00A17EDE"/>
    <w:rsid w:val="00A17F30"/>
    <w:rsid w:val="00A17F4F"/>
    <w:rsid w:val="00A20045"/>
    <w:rsid w:val="00A20171"/>
    <w:rsid w:val="00A202FF"/>
    <w:rsid w:val="00A2034C"/>
    <w:rsid w:val="00A20919"/>
    <w:rsid w:val="00A20AD1"/>
    <w:rsid w:val="00A20B72"/>
    <w:rsid w:val="00A20C8C"/>
    <w:rsid w:val="00A20D22"/>
    <w:rsid w:val="00A20FEA"/>
    <w:rsid w:val="00A21002"/>
    <w:rsid w:val="00A21104"/>
    <w:rsid w:val="00A21120"/>
    <w:rsid w:val="00A21237"/>
    <w:rsid w:val="00A213CA"/>
    <w:rsid w:val="00A21533"/>
    <w:rsid w:val="00A217A2"/>
    <w:rsid w:val="00A21905"/>
    <w:rsid w:val="00A21C24"/>
    <w:rsid w:val="00A21CED"/>
    <w:rsid w:val="00A21F44"/>
    <w:rsid w:val="00A21F9B"/>
    <w:rsid w:val="00A220B2"/>
    <w:rsid w:val="00A229F0"/>
    <w:rsid w:val="00A22C63"/>
    <w:rsid w:val="00A23283"/>
    <w:rsid w:val="00A23328"/>
    <w:rsid w:val="00A233E7"/>
    <w:rsid w:val="00A23A60"/>
    <w:rsid w:val="00A23A76"/>
    <w:rsid w:val="00A23C9C"/>
    <w:rsid w:val="00A23DC9"/>
    <w:rsid w:val="00A23EBA"/>
    <w:rsid w:val="00A240FA"/>
    <w:rsid w:val="00A24104"/>
    <w:rsid w:val="00A242DE"/>
    <w:rsid w:val="00A24316"/>
    <w:rsid w:val="00A24519"/>
    <w:rsid w:val="00A246D8"/>
    <w:rsid w:val="00A248A4"/>
    <w:rsid w:val="00A24943"/>
    <w:rsid w:val="00A24B11"/>
    <w:rsid w:val="00A24B90"/>
    <w:rsid w:val="00A24F97"/>
    <w:rsid w:val="00A25D71"/>
    <w:rsid w:val="00A26514"/>
    <w:rsid w:val="00A265C6"/>
    <w:rsid w:val="00A2662F"/>
    <w:rsid w:val="00A2675E"/>
    <w:rsid w:val="00A26EB5"/>
    <w:rsid w:val="00A27159"/>
    <w:rsid w:val="00A27AE0"/>
    <w:rsid w:val="00A27B4D"/>
    <w:rsid w:val="00A27B7E"/>
    <w:rsid w:val="00A27CE8"/>
    <w:rsid w:val="00A300F9"/>
    <w:rsid w:val="00A301A5"/>
    <w:rsid w:val="00A30216"/>
    <w:rsid w:val="00A303A7"/>
    <w:rsid w:val="00A308D2"/>
    <w:rsid w:val="00A30A55"/>
    <w:rsid w:val="00A30C91"/>
    <w:rsid w:val="00A310CE"/>
    <w:rsid w:val="00A313E0"/>
    <w:rsid w:val="00A31448"/>
    <w:rsid w:val="00A3158C"/>
    <w:rsid w:val="00A31A3D"/>
    <w:rsid w:val="00A31AEC"/>
    <w:rsid w:val="00A31C94"/>
    <w:rsid w:val="00A31EF9"/>
    <w:rsid w:val="00A32258"/>
    <w:rsid w:val="00A3225B"/>
    <w:rsid w:val="00A32309"/>
    <w:rsid w:val="00A3239C"/>
    <w:rsid w:val="00A3257A"/>
    <w:rsid w:val="00A32821"/>
    <w:rsid w:val="00A3293C"/>
    <w:rsid w:val="00A33119"/>
    <w:rsid w:val="00A3314A"/>
    <w:rsid w:val="00A33333"/>
    <w:rsid w:val="00A33417"/>
    <w:rsid w:val="00A33599"/>
    <w:rsid w:val="00A336D3"/>
    <w:rsid w:val="00A3383B"/>
    <w:rsid w:val="00A33D1F"/>
    <w:rsid w:val="00A33D8A"/>
    <w:rsid w:val="00A33DD0"/>
    <w:rsid w:val="00A33E79"/>
    <w:rsid w:val="00A33FAB"/>
    <w:rsid w:val="00A345F0"/>
    <w:rsid w:val="00A3473F"/>
    <w:rsid w:val="00A34C3C"/>
    <w:rsid w:val="00A34E02"/>
    <w:rsid w:val="00A35443"/>
    <w:rsid w:val="00A3599C"/>
    <w:rsid w:val="00A35A8B"/>
    <w:rsid w:val="00A35AA4"/>
    <w:rsid w:val="00A35DF7"/>
    <w:rsid w:val="00A362BC"/>
    <w:rsid w:val="00A36316"/>
    <w:rsid w:val="00A363A4"/>
    <w:rsid w:val="00A36756"/>
    <w:rsid w:val="00A367AD"/>
    <w:rsid w:val="00A36A21"/>
    <w:rsid w:val="00A36A44"/>
    <w:rsid w:val="00A36CCB"/>
    <w:rsid w:val="00A36EDE"/>
    <w:rsid w:val="00A3737E"/>
    <w:rsid w:val="00A37554"/>
    <w:rsid w:val="00A37A85"/>
    <w:rsid w:val="00A37C54"/>
    <w:rsid w:val="00A37D55"/>
    <w:rsid w:val="00A37DBD"/>
    <w:rsid w:val="00A37EC8"/>
    <w:rsid w:val="00A37F20"/>
    <w:rsid w:val="00A4015A"/>
    <w:rsid w:val="00A402ED"/>
    <w:rsid w:val="00A40943"/>
    <w:rsid w:val="00A40C61"/>
    <w:rsid w:val="00A4104F"/>
    <w:rsid w:val="00A4149D"/>
    <w:rsid w:val="00A41A2A"/>
    <w:rsid w:val="00A41A65"/>
    <w:rsid w:val="00A41E94"/>
    <w:rsid w:val="00A42235"/>
    <w:rsid w:val="00A4273E"/>
    <w:rsid w:val="00A4282E"/>
    <w:rsid w:val="00A42844"/>
    <w:rsid w:val="00A429BA"/>
    <w:rsid w:val="00A429E7"/>
    <w:rsid w:val="00A42B74"/>
    <w:rsid w:val="00A42CDC"/>
    <w:rsid w:val="00A42DF2"/>
    <w:rsid w:val="00A42E68"/>
    <w:rsid w:val="00A42F8E"/>
    <w:rsid w:val="00A43458"/>
    <w:rsid w:val="00A43B3E"/>
    <w:rsid w:val="00A43F57"/>
    <w:rsid w:val="00A44102"/>
    <w:rsid w:val="00A4418D"/>
    <w:rsid w:val="00A441E8"/>
    <w:rsid w:val="00A44557"/>
    <w:rsid w:val="00A44713"/>
    <w:rsid w:val="00A44B81"/>
    <w:rsid w:val="00A44C92"/>
    <w:rsid w:val="00A44CE1"/>
    <w:rsid w:val="00A450E1"/>
    <w:rsid w:val="00A450F6"/>
    <w:rsid w:val="00A4527A"/>
    <w:rsid w:val="00A452AC"/>
    <w:rsid w:val="00A453E9"/>
    <w:rsid w:val="00A45612"/>
    <w:rsid w:val="00A45633"/>
    <w:rsid w:val="00A457B5"/>
    <w:rsid w:val="00A45846"/>
    <w:rsid w:val="00A45D52"/>
    <w:rsid w:val="00A463F6"/>
    <w:rsid w:val="00A4641C"/>
    <w:rsid w:val="00A4666C"/>
    <w:rsid w:val="00A46AC8"/>
    <w:rsid w:val="00A46E2C"/>
    <w:rsid w:val="00A46E43"/>
    <w:rsid w:val="00A471CB"/>
    <w:rsid w:val="00A47328"/>
    <w:rsid w:val="00A47379"/>
    <w:rsid w:val="00A473AF"/>
    <w:rsid w:val="00A47696"/>
    <w:rsid w:val="00A47B6D"/>
    <w:rsid w:val="00A502DF"/>
    <w:rsid w:val="00A50595"/>
    <w:rsid w:val="00A50753"/>
    <w:rsid w:val="00A50A1F"/>
    <w:rsid w:val="00A50B40"/>
    <w:rsid w:val="00A50C18"/>
    <w:rsid w:val="00A50E2E"/>
    <w:rsid w:val="00A512FC"/>
    <w:rsid w:val="00A514B6"/>
    <w:rsid w:val="00A51630"/>
    <w:rsid w:val="00A51DA4"/>
    <w:rsid w:val="00A52190"/>
    <w:rsid w:val="00A5247D"/>
    <w:rsid w:val="00A526A6"/>
    <w:rsid w:val="00A52977"/>
    <w:rsid w:val="00A52A16"/>
    <w:rsid w:val="00A52A5A"/>
    <w:rsid w:val="00A52A6A"/>
    <w:rsid w:val="00A52E50"/>
    <w:rsid w:val="00A52E63"/>
    <w:rsid w:val="00A52EFD"/>
    <w:rsid w:val="00A52F38"/>
    <w:rsid w:val="00A530B9"/>
    <w:rsid w:val="00A5311E"/>
    <w:rsid w:val="00A53149"/>
    <w:rsid w:val="00A533DF"/>
    <w:rsid w:val="00A533FD"/>
    <w:rsid w:val="00A537F2"/>
    <w:rsid w:val="00A53B3D"/>
    <w:rsid w:val="00A53C67"/>
    <w:rsid w:val="00A53EAB"/>
    <w:rsid w:val="00A53FD7"/>
    <w:rsid w:val="00A54087"/>
    <w:rsid w:val="00A543A5"/>
    <w:rsid w:val="00A543BB"/>
    <w:rsid w:val="00A54653"/>
    <w:rsid w:val="00A549DF"/>
    <w:rsid w:val="00A54A0D"/>
    <w:rsid w:val="00A54C62"/>
    <w:rsid w:val="00A55243"/>
    <w:rsid w:val="00A554B6"/>
    <w:rsid w:val="00A55569"/>
    <w:rsid w:val="00A555F7"/>
    <w:rsid w:val="00A55A38"/>
    <w:rsid w:val="00A55B61"/>
    <w:rsid w:val="00A55B8F"/>
    <w:rsid w:val="00A55CF9"/>
    <w:rsid w:val="00A55E63"/>
    <w:rsid w:val="00A55FCF"/>
    <w:rsid w:val="00A560A0"/>
    <w:rsid w:val="00A561C7"/>
    <w:rsid w:val="00A5626B"/>
    <w:rsid w:val="00A56308"/>
    <w:rsid w:val="00A566EF"/>
    <w:rsid w:val="00A56BA9"/>
    <w:rsid w:val="00A56EAE"/>
    <w:rsid w:val="00A571B8"/>
    <w:rsid w:val="00A57241"/>
    <w:rsid w:val="00A572B9"/>
    <w:rsid w:val="00A57C34"/>
    <w:rsid w:val="00A57F4A"/>
    <w:rsid w:val="00A57F8D"/>
    <w:rsid w:val="00A601E5"/>
    <w:rsid w:val="00A60231"/>
    <w:rsid w:val="00A60621"/>
    <w:rsid w:val="00A606DB"/>
    <w:rsid w:val="00A607F9"/>
    <w:rsid w:val="00A60833"/>
    <w:rsid w:val="00A60CF6"/>
    <w:rsid w:val="00A60D00"/>
    <w:rsid w:val="00A60EA4"/>
    <w:rsid w:val="00A614C2"/>
    <w:rsid w:val="00A6163E"/>
    <w:rsid w:val="00A6169B"/>
    <w:rsid w:val="00A6195B"/>
    <w:rsid w:val="00A61971"/>
    <w:rsid w:val="00A619B2"/>
    <w:rsid w:val="00A61A61"/>
    <w:rsid w:val="00A61ACF"/>
    <w:rsid w:val="00A61AFE"/>
    <w:rsid w:val="00A61BC8"/>
    <w:rsid w:val="00A62154"/>
    <w:rsid w:val="00A621EF"/>
    <w:rsid w:val="00A622D8"/>
    <w:rsid w:val="00A624B5"/>
    <w:rsid w:val="00A62751"/>
    <w:rsid w:val="00A6279B"/>
    <w:rsid w:val="00A6283D"/>
    <w:rsid w:val="00A62AAB"/>
    <w:rsid w:val="00A62B51"/>
    <w:rsid w:val="00A62D65"/>
    <w:rsid w:val="00A62F60"/>
    <w:rsid w:val="00A6318E"/>
    <w:rsid w:val="00A633D8"/>
    <w:rsid w:val="00A6345A"/>
    <w:rsid w:val="00A6349A"/>
    <w:rsid w:val="00A637AE"/>
    <w:rsid w:val="00A63986"/>
    <w:rsid w:val="00A63B4D"/>
    <w:rsid w:val="00A63B75"/>
    <w:rsid w:val="00A63C69"/>
    <w:rsid w:val="00A63DDE"/>
    <w:rsid w:val="00A63EB4"/>
    <w:rsid w:val="00A63F6A"/>
    <w:rsid w:val="00A64191"/>
    <w:rsid w:val="00A6459E"/>
    <w:rsid w:val="00A64CAE"/>
    <w:rsid w:val="00A652A5"/>
    <w:rsid w:val="00A654C7"/>
    <w:rsid w:val="00A6563E"/>
    <w:rsid w:val="00A657C3"/>
    <w:rsid w:val="00A65928"/>
    <w:rsid w:val="00A65986"/>
    <w:rsid w:val="00A659E1"/>
    <w:rsid w:val="00A65A54"/>
    <w:rsid w:val="00A65B15"/>
    <w:rsid w:val="00A65B37"/>
    <w:rsid w:val="00A66070"/>
    <w:rsid w:val="00A660E1"/>
    <w:rsid w:val="00A664EF"/>
    <w:rsid w:val="00A66745"/>
    <w:rsid w:val="00A66AB0"/>
    <w:rsid w:val="00A66AE6"/>
    <w:rsid w:val="00A66C45"/>
    <w:rsid w:val="00A67593"/>
    <w:rsid w:val="00A67B79"/>
    <w:rsid w:val="00A67C01"/>
    <w:rsid w:val="00A67C18"/>
    <w:rsid w:val="00A70337"/>
    <w:rsid w:val="00A703D0"/>
    <w:rsid w:val="00A70494"/>
    <w:rsid w:val="00A70F6C"/>
    <w:rsid w:val="00A70FC3"/>
    <w:rsid w:val="00A719A3"/>
    <w:rsid w:val="00A71CE7"/>
    <w:rsid w:val="00A71F35"/>
    <w:rsid w:val="00A72019"/>
    <w:rsid w:val="00A7269D"/>
    <w:rsid w:val="00A7281A"/>
    <w:rsid w:val="00A72877"/>
    <w:rsid w:val="00A72DAF"/>
    <w:rsid w:val="00A73159"/>
    <w:rsid w:val="00A731B9"/>
    <w:rsid w:val="00A73683"/>
    <w:rsid w:val="00A737EB"/>
    <w:rsid w:val="00A73A1C"/>
    <w:rsid w:val="00A7401F"/>
    <w:rsid w:val="00A74EF8"/>
    <w:rsid w:val="00A75044"/>
    <w:rsid w:val="00A751E4"/>
    <w:rsid w:val="00A75213"/>
    <w:rsid w:val="00A75286"/>
    <w:rsid w:val="00A75639"/>
    <w:rsid w:val="00A75887"/>
    <w:rsid w:val="00A75A00"/>
    <w:rsid w:val="00A75A74"/>
    <w:rsid w:val="00A75A80"/>
    <w:rsid w:val="00A75B9D"/>
    <w:rsid w:val="00A76064"/>
    <w:rsid w:val="00A762D9"/>
    <w:rsid w:val="00A762E1"/>
    <w:rsid w:val="00A76592"/>
    <w:rsid w:val="00A768D9"/>
    <w:rsid w:val="00A769AD"/>
    <w:rsid w:val="00A76DBE"/>
    <w:rsid w:val="00A7727A"/>
    <w:rsid w:val="00A776D0"/>
    <w:rsid w:val="00A777AC"/>
    <w:rsid w:val="00A77931"/>
    <w:rsid w:val="00A77B52"/>
    <w:rsid w:val="00A77C3D"/>
    <w:rsid w:val="00A77D15"/>
    <w:rsid w:val="00A77F78"/>
    <w:rsid w:val="00A77F9E"/>
    <w:rsid w:val="00A80654"/>
    <w:rsid w:val="00A80902"/>
    <w:rsid w:val="00A80E26"/>
    <w:rsid w:val="00A80E4A"/>
    <w:rsid w:val="00A81B10"/>
    <w:rsid w:val="00A81CD9"/>
    <w:rsid w:val="00A81E01"/>
    <w:rsid w:val="00A823A9"/>
    <w:rsid w:val="00A82404"/>
    <w:rsid w:val="00A824E6"/>
    <w:rsid w:val="00A8256E"/>
    <w:rsid w:val="00A82996"/>
    <w:rsid w:val="00A82A14"/>
    <w:rsid w:val="00A82AED"/>
    <w:rsid w:val="00A82D46"/>
    <w:rsid w:val="00A83352"/>
    <w:rsid w:val="00A835EE"/>
    <w:rsid w:val="00A8370B"/>
    <w:rsid w:val="00A838EA"/>
    <w:rsid w:val="00A83AAE"/>
    <w:rsid w:val="00A83AB0"/>
    <w:rsid w:val="00A83C1D"/>
    <w:rsid w:val="00A83D62"/>
    <w:rsid w:val="00A83EC5"/>
    <w:rsid w:val="00A84485"/>
    <w:rsid w:val="00A845AA"/>
    <w:rsid w:val="00A8488F"/>
    <w:rsid w:val="00A848F1"/>
    <w:rsid w:val="00A84952"/>
    <w:rsid w:val="00A84BF7"/>
    <w:rsid w:val="00A84D01"/>
    <w:rsid w:val="00A84EC5"/>
    <w:rsid w:val="00A84F82"/>
    <w:rsid w:val="00A85315"/>
    <w:rsid w:val="00A8539A"/>
    <w:rsid w:val="00A85445"/>
    <w:rsid w:val="00A855E5"/>
    <w:rsid w:val="00A857BE"/>
    <w:rsid w:val="00A85D8D"/>
    <w:rsid w:val="00A86509"/>
    <w:rsid w:val="00A86624"/>
    <w:rsid w:val="00A86710"/>
    <w:rsid w:val="00A86C75"/>
    <w:rsid w:val="00A86F9A"/>
    <w:rsid w:val="00A8744F"/>
    <w:rsid w:val="00A87728"/>
    <w:rsid w:val="00A877A5"/>
    <w:rsid w:val="00A877E2"/>
    <w:rsid w:val="00A877EA"/>
    <w:rsid w:val="00A8798F"/>
    <w:rsid w:val="00A87F59"/>
    <w:rsid w:val="00A900CC"/>
    <w:rsid w:val="00A903FE"/>
    <w:rsid w:val="00A905F9"/>
    <w:rsid w:val="00A9095F"/>
    <w:rsid w:val="00A909AA"/>
    <w:rsid w:val="00A9107F"/>
    <w:rsid w:val="00A91653"/>
    <w:rsid w:val="00A9177C"/>
    <w:rsid w:val="00A91789"/>
    <w:rsid w:val="00A91C09"/>
    <w:rsid w:val="00A91C8A"/>
    <w:rsid w:val="00A92173"/>
    <w:rsid w:val="00A92331"/>
    <w:rsid w:val="00A92718"/>
    <w:rsid w:val="00A92F34"/>
    <w:rsid w:val="00A92F9D"/>
    <w:rsid w:val="00A93041"/>
    <w:rsid w:val="00A93323"/>
    <w:rsid w:val="00A93622"/>
    <w:rsid w:val="00A938AD"/>
    <w:rsid w:val="00A93ABE"/>
    <w:rsid w:val="00A93B25"/>
    <w:rsid w:val="00A93D0C"/>
    <w:rsid w:val="00A94389"/>
    <w:rsid w:val="00A94429"/>
    <w:rsid w:val="00A9494F"/>
    <w:rsid w:val="00A9506E"/>
    <w:rsid w:val="00A95451"/>
    <w:rsid w:val="00A95553"/>
    <w:rsid w:val="00A957EC"/>
    <w:rsid w:val="00A95AE0"/>
    <w:rsid w:val="00A962E9"/>
    <w:rsid w:val="00A963C1"/>
    <w:rsid w:val="00A9694D"/>
    <w:rsid w:val="00A96EA3"/>
    <w:rsid w:val="00A96F0C"/>
    <w:rsid w:val="00A96FC3"/>
    <w:rsid w:val="00A97043"/>
    <w:rsid w:val="00A9707A"/>
    <w:rsid w:val="00A976C1"/>
    <w:rsid w:val="00A977CF"/>
    <w:rsid w:val="00A97B89"/>
    <w:rsid w:val="00A97BFB"/>
    <w:rsid w:val="00A97E72"/>
    <w:rsid w:val="00A97EDE"/>
    <w:rsid w:val="00AA0280"/>
    <w:rsid w:val="00AA0D41"/>
    <w:rsid w:val="00AA0D47"/>
    <w:rsid w:val="00AA0D5A"/>
    <w:rsid w:val="00AA0FA6"/>
    <w:rsid w:val="00AA1321"/>
    <w:rsid w:val="00AA156C"/>
    <w:rsid w:val="00AA167C"/>
    <w:rsid w:val="00AA193A"/>
    <w:rsid w:val="00AA199C"/>
    <w:rsid w:val="00AA1DE0"/>
    <w:rsid w:val="00AA204B"/>
    <w:rsid w:val="00AA211E"/>
    <w:rsid w:val="00AA21DE"/>
    <w:rsid w:val="00AA2772"/>
    <w:rsid w:val="00AA2BFE"/>
    <w:rsid w:val="00AA2DDA"/>
    <w:rsid w:val="00AA2FA5"/>
    <w:rsid w:val="00AA34E3"/>
    <w:rsid w:val="00AA3FAA"/>
    <w:rsid w:val="00AA40FC"/>
    <w:rsid w:val="00AA446D"/>
    <w:rsid w:val="00AA4905"/>
    <w:rsid w:val="00AA4A62"/>
    <w:rsid w:val="00AA4C35"/>
    <w:rsid w:val="00AA4F25"/>
    <w:rsid w:val="00AA5268"/>
    <w:rsid w:val="00AA5729"/>
    <w:rsid w:val="00AA5955"/>
    <w:rsid w:val="00AA59F4"/>
    <w:rsid w:val="00AA5F8F"/>
    <w:rsid w:val="00AA6281"/>
    <w:rsid w:val="00AA6387"/>
    <w:rsid w:val="00AA6491"/>
    <w:rsid w:val="00AA68BE"/>
    <w:rsid w:val="00AA6903"/>
    <w:rsid w:val="00AA69D8"/>
    <w:rsid w:val="00AA6CEB"/>
    <w:rsid w:val="00AA715B"/>
    <w:rsid w:val="00AA71BF"/>
    <w:rsid w:val="00AA779E"/>
    <w:rsid w:val="00AA783B"/>
    <w:rsid w:val="00AA78C0"/>
    <w:rsid w:val="00AA7EB7"/>
    <w:rsid w:val="00AB00B2"/>
    <w:rsid w:val="00AB0699"/>
    <w:rsid w:val="00AB07FC"/>
    <w:rsid w:val="00AB09B9"/>
    <w:rsid w:val="00AB0F53"/>
    <w:rsid w:val="00AB1295"/>
    <w:rsid w:val="00AB17C4"/>
    <w:rsid w:val="00AB1861"/>
    <w:rsid w:val="00AB191E"/>
    <w:rsid w:val="00AB1932"/>
    <w:rsid w:val="00AB1C39"/>
    <w:rsid w:val="00AB1ECE"/>
    <w:rsid w:val="00AB2702"/>
    <w:rsid w:val="00AB2A97"/>
    <w:rsid w:val="00AB2FB8"/>
    <w:rsid w:val="00AB3031"/>
    <w:rsid w:val="00AB32A9"/>
    <w:rsid w:val="00AB375B"/>
    <w:rsid w:val="00AB38C7"/>
    <w:rsid w:val="00AB3DD5"/>
    <w:rsid w:val="00AB4250"/>
    <w:rsid w:val="00AB4346"/>
    <w:rsid w:val="00AB4566"/>
    <w:rsid w:val="00AB489A"/>
    <w:rsid w:val="00AB4A91"/>
    <w:rsid w:val="00AB4C8D"/>
    <w:rsid w:val="00AB51D5"/>
    <w:rsid w:val="00AB527D"/>
    <w:rsid w:val="00AB53DD"/>
    <w:rsid w:val="00AB55A6"/>
    <w:rsid w:val="00AB55FF"/>
    <w:rsid w:val="00AB5BCA"/>
    <w:rsid w:val="00AB613A"/>
    <w:rsid w:val="00AB6281"/>
    <w:rsid w:val="00AB6481"/>
    <w:rsid w:val="00AB650C"/>
    <w:rsid w:val="00AB657A"/>
    <w:rsid w:val="00AB66CC"/>
    <w:rsid w:val="00AB6894"/>
    <w:rsid w:val="00AB6B21"/>
    <w:rsid w:val="00AB6F69"/>
    <w:rsid w:val="00AB74B3"/>
    <w:rsid w:val="00AB74DF"/>
    <w:rsid w:val="00AB74EC"/>
    <w:rsid w:val="00AB77EA"/>
    <w:rsid w:val="00AB78B3"/>
    <w:rsid w:val="00AB7FAB"/>
    <w:rsid w:val="00AC026F"/>
    <w:rsid w:val="00AC02AA"/>
    <w:rsid w:val="00AC0303"/>
    <w:rsid w:val="00AC0466"/>
    <w:rsid w:val="00AC0F13"/>
    <w:rsid w:val="00AC113F"/>
    <w:rsid w:val="00AC1225"/>
    <w:rsid w:val="00AC133E"/>
    <w:rsid w:val="00AC13AC"/>
    <w:rsid w:val="00AC1D54"/>
    <w:rsid w:val="00AC1D94"/>
    <w:rsid w:val="00AC1E1D"/>
    <w:rsid w:val="00AC2081"/>
    <w:rsid w:val="00AC22E5"/>
    <w:rsid w:val="00AC292B"/>
    <w:rsid w:val="00AC2A42"/>
    <w:rsid w:val="00AC2B74"/>
    <w:rsid w:val="00AC2DB4"/>
    <w:rsid w:val="00AC2DD7"/>
    <w:rsid w:val="00AC3358"/>
    <w:rsid w:val="00AC3A0D"/>
    <w:rsid w:val="00AC3A47"/>
    <w:rsid w:val="00AC3BFD"/>
    <w:rsid w:val="00AC47D7"/>
    <w:rsid w:val="00AC5065"/>
    <w:rsid w:val="00AC5250"/>
    <w:rsid w:val="00AC5717"/>
    <w:rsid w:val="00AC5976"/>
    <w:rsid w:val="00AC59C9"/>
    <w:rsid w:val="00AC59D4"/>
    <w:rsid w:val="00AC5A0B"/>
    <w:rsid w:val="00AC6182"/>
    <w:rsid w:val="00AC67FE"/>
    <w:rsid w:val="00AC696C"/>
    <w:rsid w:val="00AC6A61"/>
    <w:rsid w:val="00AC6AB8"/>
    <w:rsid w:val="00AC6B03"/>
    <w:rsid w:val="00AC6B7F"/>
    <w:rsid w:val="00AC6BC7"/>
    <w:rsid w:val="00AC6D72"/>
    <w:rsid w:val="00AC6F22"/>
    <w:rsid w:val="00AC6F9F"/>
    <w:rsid w:val="00AC717C"/>
    <w:rsid w:val="00AC741D"/>
    <w:rsid w:val="00AC7699"/>
    <w:rsid w:val="00AC79D7"/>
    <w:rsid w:val="00AD02B9"/>
    <w:rsid w:val="00AD0461"/>
    <w:rsid w:val="00AD0662"/>
    <w:rsid w:val="00AD0860"/>
    <w:rsid w:val="00AD0919"/>
    <w:rsid w:val="00AD0A6E"/>
    <w:rsid w:val="00AD0C9F"/>
    <w:rsid w:val="00AD0ECA"/>
    <w:rsid w:val="00AD0F38"/>
    <w:rsid w:val="00AD1153"/>
    <w:rsid w:val="00AD1375"/>
    <w:rsid w:val="00AD1894"/>
    <w:rsid w:val="00AD1B2D"/>
    <w:rsid w:val="00AD1C69"/>
    <w:rsid w:val="00AD1C86"/>
    <w:rsid w:val="00AD1E26"/>
    <w:rsid w:val="00AD20B3"/>
    <w:rsid w:val="00AD21CC"/>
    <w:rsid w:val="00AD226A"/>
    <w:rsid w:val="00AD236C"/>
    <w:rsid w:val="00AD23B8"/>
    <w:rsid w:val="00AD2546"/>
    <w:rsid w:val="00AD25A8"/>
    <w:rsid w:val="00AD2843"/>
    <w:rsid w:val="00AD293D"/>
    <w:rsid w:val="00AD2B0F"/>
    <w:rsid w:val="00AD2C0B"/>
    <w:rsid w:val="00AD2F9D"/>
    <w:rsid w:val="00AD32A2"/>
    <w:rsid w:val="00AD33B9"/>
    <w:rsid w:val="00AD352A"/>
    <w:rsid w:val="00AD3A7D"/>
    <w:rsid w:val="00AD3E93"/>
    <w:rsid w:val="00AD4157"/>
    <w:rsid w:val="00AD4160"/>
    <w:rsid w:val="00AD421D"/>
    <w:rsid w:val="00AD440C"/>
    <w:rsid w:val="00AD4516"/>
    <w:rsid w:val="00AD451C"/>
    <w:rsid w:val="00AD4691"/>
    <w:rsid w:val="00AD4FBE"/>
    <w:rsid w:val="00AD4FE9"/>
    <w:rsid w:val="00AD5041"/>
    <w:rsid w:val="00AD528C"/>
    <w:rsid w:val="00AD59BC"/>
    <w:rsid w:val="00AD59D5"/>
    <w:rsid w:val="00AD604E"/>
    <w:rsid w:val="00AD64D4"/>
    <w:rsid w:val="00AD660D"/>
    <w:rsid w:val="00AD6CFF"/>
    <w:rsid w:val="00AD750C"/>
    <w:rsid w:val="00AD78A6"/>
    <w:rsid w:val="00AD7B5A"/>
    <w:rsid w:val="00AD7C2E"/>
    <w:rsid w:val="00AE01A7"/>
    <w:rsid w:val="00AE03D6"/>
    <w:rsid w:val="00AE0814"/>
    <w:rsid w:val="00AE0928"/>
    <w:rsid w:val="00AE0B4D"/>
    <w:rsid w:val="00AE0DAD"/>
    <w:rsid w:val="00AE0FC7"/>
    <w:rsid w:val="00AE10A3"/>
    <w:rsid w:val="00AE1319"/>
    <w:rsid w:val="00AE13B6"/>
    <w:rsid w:val="00AE154A"/>
    <w:rsid w:val="00AE16CF"/>
    <w:rsid w:val="00AE1818"/>
    <w:rsid w:val="00AE1978"/>
    <w:rsid w:val="00AE1E27"/>
    <w:rsid w:val="00AE218B"/>
    <w:rsid w:val="00AE21F1"/>
    <w:rsid w:val="00AE2224"/>
    <w:rsid w:val="00AE23B8"/>
    <w:rsid w:val="00AE287C"/>
    <w:rsid w:val="00AE2A03"/>
    <w:rsid w:val="00AE2A61"/>
    <w:rsid w:val="00AE2D84"/>
    <w:rsid w:val="00AE2DE1"/>
    <w:rsid w:val="00AE2E52"/>
    <w:rsid w:val="00AE3019"/>
    <w:rsid w:val="00AE3032"/>
    <w:rsid w:val="00AE3A5C"/>
    <w:rsid w:val="00AE3AAB"/>
    <w:rsid w:val="00AE3C72"/>
    <w:rsid w:val="00AE3DAC"/>
    <w:rsid w:val="00AE3EFC"/>
    <w:rsid w:val="00AE4366"/>
    <w:rsid w:val="00AE4451"/>
    <w:rsid w:val="00AE45C7"/>
    <w:rsid w:val="00AE4743"/>
    <w:rsid w:val="00AE4823"/>
    <w:rsid w:val="00AE4A68"/>
    <w:rsid w:val="00AE4A7C"/>
    <w:rsid w:val="00AE4E82"/>
    <w:rsid w:val="00AE5165"/>
    <w:rsid w:val="00AE5536"/>
    <w:rsid w:val="00AE5A51"/>
    <w:rsid w:val="00AE5BE0"/>
    <w:rsid w:val="00AE5FE1"/>
    <w:rsid w:val="00AE6239"/>
    <w:rsid w:val="00AE6761"/>
    <w:rsid w:val="00AE6A90"/>
    <w:rsid w:val="00AE6BB5"/>
    <w:rsid w:val="00AE6C40"/>
    <w:rsid w:val="00AE6CFB"/>
    <w:rsid w:val="00AE6F31"/>
    <w:rsid w:val="00AE7055"/>
    <w:rsid w:val="00AE710A"/>
    <w:rsid w:val="00AE7219"/>
    <w:rsid w:val="00AE7258"/>
    <w:rsid w:val="00AE739E"/>
    <w:rsid w:val="00AE7408"/>
    <w:rsid w:val="00AE78F6"/>
    <w:rsid w:val="00AE79CC"/>
    <w:rsid w:val="00AE7F5E"/>
    <w:rsid w:val="00AF034B"/>
    <w:rsid w:val="00AF0436"/>
    <w:rsid w:val="00AF0845"/>
    <w:rsid w:val="00AF0B7E"/>
    <w:rsid w:val="00AF0E63"/>
    <w:rsid w:val="00AF1193"/>
    <w:rsid w:val="00AF12DF"/>
    <w:rsid w:val="00AF146F"/>
    <w:rsid w:val="00AF15C8"/>
    <w:rsid w:val="00AF1634"/>
    <w:rsid w:val="00AF1785"/>
    <w:rsid w:val="00AF17D5"/>
    <w:rsid w:val="00AF18C6"/>
    <w:rsid w:val="00AF1E05"/>
    <w:rsid w:val="00AF1F0F"/>
    <w:rsid w:val="00AF20C2"/>
    <w:rsid w:val="00AF224E"/>
    <w:rsid w:val="00AF25A6"/>
    <w:rsid w:val="00AF2A07"/>
    <w:rsid w:val="00AF2B63"/>
    <w:rsid w:val="00AF3328"/>
    <w:rsid w:val="00AF3679"/>
    <w:rsid w:val="00AF36F0"/>
    <w:rsid w:val="00AF37A9"/>
    <w:rsid w:val="00AF39AB"/>
    <w:rsid w:val="00AF3A0C"/>
    <w:rsid w:val="00AF3EEE"/>
    <w:rsid w:val="00AF421A"/>
    <w:rsid w:val="00AF4478"/>
    <w:rsid w:val="00AF448B"/>
    <w:rsid w:val="00AF457B"/>
    <w:rsid w:val="00AF463D"/>
    <w:rsid w:val="00AF48A3"/>
    <w:rsid w:val="00AF4A39"/>
    <w:rsid w:val="00AF4AF5"/>
    <w:rsid w:val="00AF4CAF"/>
    <w:rsid w:val="00AF4D93"/>
    <w:rsid w:val="00AF52A9"/>
    <w:rsid w:val="00AF5377"/>
    <w:rsid w:val="00AF551D"/>
    <w:rsid w:val="00AF60FF"/>
    <w:rsid w:val="00AF6113"/>
    <w:rsid w:val="00AF66C9"/>
    <w:rsid w:val="00AF6777"/>
    <w:rsid w:val="00AF7120"/>
    <w:rsid w:val="00AF740C"/>
    <w:rsid w:val="00AF75D3"/>
    <w:rsid w:val="00AF7762"/>
    <w:rsid w:val="00AF7773"/>
    <w:rsid w:val="00AF7A54"/>
    <w:rsid w:val="00AF7A8C"/>
    <w:rsid w:val="00AF7B30"/>
    <w:rsid w:val="00AF7CB9"/>
    <w:rsid w:val="00B00102"/>
    <w:rsid w:val="00B0020D"/>
    <w:rsid w:val="00B00423"/>
    <w:rsid w:val="00B00890"/>
    <w:rsid w:val="00B00A24"/>
    <w:rsid w:val="00B00A2B"/>
    <w:rsid w:val="00B01356"/>
    <w:rsid w:val="00B013C5"/>
    <w:rsid w:val="00B01C84"/>
    <w:rsid w:val="00B01DCA"/>
    <w:rsid w:val="00B01DF4"/>
    <w:rsid w:val="00B01E7C"/>
    <w:rsid w:val="00B020E4"/>
    <w:rsid w:val="00B0229D"/>
    <w:rsid w:val="00B027B3"/>
    <w:rsid w:val="00B030C4"/>
    <w:rsid w:val="00B030F4"/>
    <w:rsid w:val="00B03342"/>
    <w:rsid w:val="00B03579"/>
    <w:rsid w:val="00B037A5"/>
    <w:rsid w:val="00B03AA6"/>
    <w:rsid w:val="00B03BFC"/>
    <w:rsid w:val="00B03E04"/>
    <w:rsid w:val="00B03FED"/>
    <w:rsid w:val="00B0418E"/>
    <w:rsid w:val="00B041DA"/>
    <w:rsid w:val="00B044A8"/>
    <w:rsid w:val="00B04591"/>
    <w:rsid w:val="00B046FF"/>
    <w:rsid w:val="00B04DE0"/>
    <w:rsid w:val="00B04E52"/>
    <w:rsid w:val="00B04F9D"/>
    <w:rsid w:val="00B0519C"/>
    <w:rsid w:val="00B055B1"/>
    <w:rsid w:val="00B0585E"/>
    <w:rsid w:val="00B058E5"/>
    <w:rsid w:val="00B05BF7"/>
    <w:rsid w:val="00B05F2F"/>
    <w:rsid w:val="00B0660D"/>
    <w:rsid w:val="00B06697"/>
    <w:rsid w:val="00B06ABA"/>
    <w:rsid w:val="00B06ADF"/>
    <w:rsid w:val="00B06D4D"/>
    <w:rsid w:val="00B06FD5"/>
    <w:rsid w:val="00B07486"/>
    <w:rsid w:val="00B077B6"/>
    <w:rsid w:val="00B077C4"/>
    <w:rsid w:val="00B07BCE"/>
    <w:rsid w:val="00B10153"/>
    <w:rsid w:val="00B1043D"/>
    <w:rsid w:val="00B10838"/>
    <w:rsid w:val="00B1091E"/>
    <w:rsid w:val="00B10AFD"/>
    <w:rsid w:val="00B10CEC"/>
    <w:rsid w:val="00B115CE"/>
    <w:rsid w:val="00B11606"/>
    <w:rsid w:val="00B11843"/>
    <w:rsid w:val="00B1189B"/>
    <w:rsid w:val="00B118D3"/>
    <w:rsid w:val="00B120E6"/>
    <w:rsid w:val="00B12616"/>
    <w:rsid w:val="00B12782"/>
    <w:rsid w:val="00B129E9"/>
    <w:rsid w:val="00B12A2C"/>
    <w:rsid w:val="00B12A61"/>
    <w:rsid w:val="00B12A83"/>
    <w:rsid w:val="00B12C1A"/>
    <w:rsid w:val="00B12DB8"/>
    <w:rsid w:val="00B12F2C"/>
    <w:rsid w:val="00B12FA8"/>
    <w:rsid w:val="00B13531"/>
    <w:rsid w:val="00B13710"/>
    <w:rsid w:val="00B13B18"/>
    <w:rsid w:val="00B140B8"/>
    <w:rsid w:val="00B14241"/>
    <w:rsid w:val="00B14A20"/>
    <w:rsid w:val="00B14BD4"/>
    <w:rsid w:val="00B14CC9"/>
    <w:rsid w:val="00B1508A"/>
    <w:rsid w:val="00B15344"/>
    <w:rsid w:val="00B159FC"/>
    <w:rsid w:val="00B15CF0"/>
    <w:rsid w:val="00B15FA8"/>
    <w:rsid w:val="00B1615B"/>
    <w:rsid w:val="00B16457"/>
    <w:rsid w:val="00B166A5"/>
    <w:rsid w:val="00B16749"/>
    <w:rsid w:val="00B16D4C"/>
    <w:rsid w:val="00B176C3"/>
    <w:rsid w:val="00B17850"/>
    <w:rsid w:val="00B179CE"/>
    <w:rsid w:val="00B17A4E"/>
    <w:rsid w:val="00B17FA3"/>
    <w:rsid w:val="00B20052"/>
    <w:rsid w:val="00B20170"/>
    <w:rsid w:val="00B20269"/>
    <w:rsid w:val="00B203E1"/>
    <w:rsid w:val="00B20854"/>
    <w:rsid w:val="00B20E03"/>
    <w:rsid w:val="00B2111B"/>
    <w:rsid w:val="00B21158"/>
    <w:rsid w:val="00B21C3F"/>
    <w:rsid w:val="00B21CC4"/>
    <w:rsid w:val="00B21D71"/>
    <w:rsid w:val="00B21F13"/>
    <w:rsid w:val="00B21F2F"/>
    <w:rsid w:val="00B21F36"/>
    <w:rsid w:val="00B221B7"/>
    <w:rsid w:val="00B222FD"/>
    <w:rsid w:val="00B2241B"/>
    <w:rsid w:val="00B22423"/>
    <w:rsid w:val="00B2257A"/>
    <w:rsid w:val="00B22717"/>
    <w:rsid w:val="00B229B2"/>
    <w:rsid w:val="00B22ADB"/>
    <w:rsid w:val="00B22CE2"/>
    <w:rsid w:val="00B22D72"/>
    <w:rsid w:val="00B23080"/>
    <w:rsid w:val="00B2339A"/>
    <w:rsid w:val="00B23427"/>
    <w:rsid w:val="00B23519"/>
    <w:rsid w:val="00B23612"/>
    <w:rsid w:val="00B23860"/>
    <w:rsid w:val="00B23A48"/>
    <w:rsid w:val="00B23BBC"/>
    <w:rsid w:val="00B23C81"/>
    <w:rsid w:val="00B23E05"/>
    <w:rsid w:val="00B24154"/>
    <w:rsid w:val="00B24338"/>
    <w:rsid w:val="00B24703"/>
    <w:rsid w:val="00B24ADF"/>
    <w:rsid w:val="00B24B6F"/>
    <w:rsid w:val="00B24CFA"/>
    <w:rsid w:val="00B24F34"/>
    <w:rsid w:val="00B24F53"/>
    <w:rsid w:val="00B2505D"/>
    <w:rsid w:val="00B2512F"/>
    <w:rsid w:val="00B2535A"/>
    <w:rsid w:val="00B25387"/>
    <w:rsid w:val="00B253A1"/>
    <w:rsid w:val="00B2550E"/>
    <w:rsid w:val="00B25CB5"/>
    <w:rsid w:val="00B25E7F"/>
    <w:rsid w:val="00B26115"/>
    <w:rsid w:val="00B261E1"/>
    <w:rsid w:val="00B262AB"/>
    <w:rsid w:val="00B265F6"/>
    <w:rsid w:val="00B266EC"/>
    <w:rsid w:val="00B26A10"/>
    <w:rsid w:val="00B27054"/>
    <w:rsid w:val="00B27329"/>
    <w:rsid w:val="00B273B5"/>
    <w:rsid w:val="00B27A5F"/>
    <w:rsid w:val="00B27AAE"/>
    <w:rsid w:val="00B27FE2"/>
    <w:rsid w:val="00B300E3"/>
    <w:rsid w:val="00B305A9"/>
    <w:rsid w:val="00B30870"/>
    <w:rsid w:val="00B30AF4"/>
    <w:rsid w:val="00B30FE6"/>
    <w:rsid w:val="00B3121D"/>
    <w:rsid w:val="00B3125B"/>
    <w:rsid w:val="00B31565"/>
    <w:rsid w:val="00B315F4"/>
    <w:rsid w:val="00B316AB"/>
    <w:rsid w:val="00B31ACD"/>
    <w:rsid w:val="00B31CA1"/>
    <w:rsid w:val="00B31CD5"/>
    <w:rsid w:val="00B321F7"/>
    <w:rsid w:val="00B32802"/>
    <w:rsid w:val="00B32BCA"/>
    <w:rsid w:val="00B32E37"/>
    <w:rsid w:val="00B32F84"/>
    <w:rsid w:val="00B330F9"/>
    <w:rsid w:val="00B33154"/>
    <w:rsid w:val="00B33486"/>
    <w:rsid w:val="00B33667"/>
    <w:rsid w:val="00B338FC"/>
    <w:rsid w:val="00B33C82"/>
    <w:rsid w:val="00B33CB7"/>
    <w:rsid w:val="00B33DDA"/>
    <w:rsid w:val="00B33E25"/>
    <w:rsid w:val="00B341CE"/>
    <w:rsid w:val="00B3429C"/>
    <w:rsid w:val="00B345D5"/>
    <w:rsid w:val="00B34AA2"/>
    <w:rsid w:val="00B34AD7"/>
    <w:rsid w:val="00B34C2D"/>
    <w:rsid w:val="00B34F02"/>
    <w:rsid w:val="00B352FA"/>
    <w:rsid w:val="00B358DF"/>
    <w:rsid w:val="00B36063"/>
    <w:rsid w:val="00B360EE"/>
    <w:rsid w:val="00B36B5C"/>
    <w:rsid w:val="00B36D31"/>
    <w:rsid w:val="00B36DCF"/>
    <w:rsid w:val="00B36DDB"/>
    <w:rsid w:val="00B36FC2"/>
    <w:rsid w:val="00B3780A"/>
    <w:rsid w:val="00B37957"/>
    <w:rsid w:val="00B37AE9"/>
    <w:rsid w:val="00B37C7B"/>
    <w:rsid w:val="00B37DC5"/>
    <w:rsid w:val="00B400A1"/>
    <w:rsid w:val="00B4016A"/>
    <w:rsid w:val="00B4023F"/>
    <w:rsid w:val="00B40643"/>
    <w:rsid w:val="00B40662"/>
    <w:rsid w:val="00B406A8"/>
    <w:rsid w:val="00B40A5F"/>
    <w:rsid w:val="00B40E9B"/>
    <w:rsid w:val="00B40FE0"/>
    <w:rsid w:val="00B41349"/>
    <w:rsid w:val="00B4173C"/>
    <w:rsid w:val="00B41922"/>
    <w:rsid w:val="00B4195D"/>
    <w:rsid w:val="00B41E0A"/>
    <w:rsid w:val="00B4245F"/>
    <w:rsid w:val="00B42535"/>
    <w:rsid w:val="00B42773"/>
    <w:rsid w:val="00B42BBC"/>
    <w:rsid w:val="00B42E7B"/>
    <w:rsid w:val="00B43146"/>
    <w:rsid w:val="00B435F6"/>
    <w:rsid w:val="00B43801"/>
    <w:rsid w:val="00B43C41"/>
    <w:rsid w:val="00B43DF2"/>
    <w:rsid w:val="00B44190"/>
    <w:rsid w:val="00B44468"/>
    <w:rsid w:val="00B449A6"/>
    <w:rsid w:val="00B45B34"/>
    <w:rsid w:val="00B45C04"/>
    <w:rsid w:val="00B45EF0"/>
    <w:rsid w:val="00B45F29"/>
    <w:rsid w:val="00B45F77"/>
    <w:rsid w:val="00B464C3"/>
    <w:rsid w:val="00B4657F"/>
    <w:rsid w:val="00B466D9"/>
    <w:rsid w:val="00B46969"/>
    <w:rsid w:val="00B46CEC"/>
    <w:rsid w:val="00B46D04"/>
    <w:rsid w:val="00B46ECC"/>
    <w:rsid w:val="00B47A1D"/>
    <w:rsid w:val="00B50553"/>
    <w:rsid w:val="00B50754"/>
    <w:rsid w:val="00B508E9"/>
    <w:rsid w:val="00B5094D"/>
    <w:rsid w:val="00B50FCE"/>
    <w:rsid w:val="00B513BE"/>
    <w:rsid w:val="00B51508"/>
    <w:rsid w:val="00B51577"/>
    <w:rsid w:val="00B515B7"/>
    <w:rsid w:val="00B51677"/>
    <w:rsid w:val="00B51A82"/>
    <w:rsid w:val="00B51DC6"/>
    <w:rsid w:val="00B52011"/>
    <w:rsid w:val="00B52442"/>
    <w:rsid w:val="00B52444"/>
    <w:rsid w:val="00B52968"/>
    <w:rsid w:val="00B52AD0"/>
    <w:rsid w:val="00B531D4"/>
    <w:rsid w:val="00B534D0"/>
    <w:rsid w:val="00B534EA"/>
    <w:rsid w:val="00B53528"/>
    <w:rsid w:val="00B53607"/>
    <w:rsid w:val="00B53C0C"/>
    <w:rsid w:val="00B53CA8"/>
    <w:rsid w:val="00B5424A"/>
    <w:rsid w:val="00B54583"/>
    <w:rsid w:val="00B5478C"/>
    <w:rsid w:val="00B5479F"/>
    <w:rsid w:val="00B54877"/>
    <w:rsid w:val="00B54949"/>
    <w:rsid w:val="00B549EA"/>
    <w:rsid w:val="00B54B21"/>
    <w:rsid w:val="00B55182"/>
    <w:rsid w:val="00B55186"/>
    <w:rsid w:val="00B5563F"/>
    <w:rsid w:val="00B55959"/>
    <w:rsid w:val="00B55AD4"/>
    <w:rsid w:val="00B55EF1"/>
    <w:rsid w:val="00B5608F"/>
    <w:rsid w:val="00B56508"/>
    <w:rsid w:val="00B567E1"/>
    <w:rsid w:val="00B56A70"/>
    <w:rsid w:val="00B56D82"/>
    <w:rsid w:val="00B56DA2"/>
    <w:rsid w:val="00B56EA3"/>
    <w:rsid w:val="00B5703F"/>
    <w:rsid w:val="00B5705A"/>
    <w:rsid w:val="00B570E1"/>
    <w:rsid w:val="00B5740A"/>
    <w:rsid w:val="00B57452"/>
    <w:rsid w:val="00B578DF"/>
    <w:rsid w:val="00B57D95"/>
    <w:rsid w:val="00B57FA2"/>
    <w:rsid w:val="00B57FAD"/>
    <w:rsid w:val="00B6003D"/>
    <w:rsid w:val="00B6008A"/>
    <w:rsid w:val="00B603BA"/>
    <w:rsid w:val="00B6094F"/>
    <w:rsid w:val="00B60A40"/>
    <w:rsid w:val="00B60CD9"/>
    <w:rsid w:val="00B613E7"/>
    <w:rsid w:val="00B614F2"/>
    <w:rsid w:val="00B61511"/>
    <w:rsid w:val="00B615E3"/>
    <w:rsid w:val="00B617CD"/>
    <w:rsid w:val="00B61BD1"/>
    <w:rsid w:val="00B61E27"/>
    <w:rsid w:val="00B6253A"/>
    <w:rsid w:val="00B62543"/>
    <w:rsid w:val="00B62674"/>
    <w:rsid w:val="00B627B5"/>
    <w:rsid w:val="00B62CB7"/>
    <w:rsid w:val="00B62DB2"/>
    <w:rsid w:val="00B630C3"/>
    <w:rsid w:val="00B630CA"/>
    <w:rsid w:val="00B633EB"/>
    <w:rsid w:val="00B63975"/>
    <w:rsid w:val="00B63B20"/>
    <w:rsid w:val="00B63EEC"/>
    <w:rsid w:val="00B64020"/>
    <w:rsid w:val="00B6424A"/>
    <w:rsid w:val="00B642B8"/>
    <w:rsid w:val="00B64335"/>
    <w:rsid w:val="00B64410"/>
    <w:rsid w:val="00B64452"/>
    <w:rsid w:val="00B64461"/>
    <w:rsid w:val="00B64556"/>
    <w:rsid w:val="00B645DF"/>
    <w:rsid w:val="00B6466A"/>
    <w:rsid w:val="00B649F7"/>
    <w:rsid w:val="00B64C3D"/>
    <w:rsid w:val="00B64ED9"/>
    <w:rsid w:val="00B65049"/>
    <w:rsid w:val="00B65596"/>
    <w:rsid w:val="00B65600"/>
    <w:rsid w:val="00B65CA6"/>
    <w:rsid w:val="00B65F15"/>
    <w:rsid w:val="00B65F24"/>
    <w:rsid w:val="00B65F7F"/>
    <w:rsid w:val="00B65F83"/>
    <w:rsid w:val="00B66103"/>
    <w:rsid w:val="00B6673B"/>
    <w:rsid w:val="00B66A05"/>
    <w:rsid w:val="00B66A10"/>
    <w:rsid w:val="00B66D26"/>
    <w:rsid w:val="00B66E89"/>
    <w:rsid w:val="00B66F1A"/>
    <w:rsid w:val="00B66F45"/>
    <w:rsid w:val="00B676CC"/>
    <w:rsid w:val="00B67A83"/>
    <w:rsid w:val="00B70466"/>
    <w:rsid w:val="00B704F3"/>
    <w:rsid w:val="00B7050E"/>
    <w:rsid w:val="00B70671"/>
    <w:rsid w:val="00B707BD"/>
    <w:rsid w:val="00B708F9"/>
    <w:rsid w:val="00B70A9D"/>
    <w:rsid w:val="00B711DF"/>
    <w:rsid w:val="00B7125E"/>
    <w:rsid w:val="00B716BE"/>
    <w:rsid w:val="00B71A78"/>
    <w:rsid w:val="00B725DA"/>
    <w:rsid w:val="00B726DF"/>
    <w:rsid w:val="00B7292E"/>
    <w:rsid w:val="00B729B4"/>
    <w:rsid w:val="00B72AA4"/>
    <w:rsid w:val="00B72F93"/>
    <w:rsid w:val="00B731E3"/>
    <w:rsid w:val="00B73300"/>
    <w:rsid w:val="00B733AD"/>
    <w:rsid w:val="00B733EC"/>
    <w:rsid w:val="00B73505"/>
    <w:rsid w:val="00B73537"/>
    <w:rsid w:val="00B73869"/>
    <w:rsid w:val="00B73950"/>
    <w:rsid w:val="00B73A6F"/>
    <w:rsid w:val="00B73F68"/>
    <w:rsid w:val="00B74063"/>
    <w:rsid w:val="00B7409D"/>
    <w:rsid w:val="00B74135"/>
    <w:rsid w:val="00B74334"/>
    <w:rsid w:val="00B74471"/>
    <w:rsid w:val="00B744A5"/>
    <w:rsid w:val="00B74796"/>
    <w:rsid w:val="00B74FA4"/>
    <w:rsid w:val="00B7505E"/>
    <w:rsid w:val="00B75127"/>
    <w:rsid w:val="00B7579E"/>
    <w:rsid w:val="00B7597A"/>
    <w:rsid w:val="00B75C4B"/>
    <w:rsid w:val="00B76086"/>
    <w:rsid w:val="00B7610D"/>
    <w:rsid w:val="00B7644A"/>
    <w:rsid w:val="00B76793"/>
    <w:rsid w:val="00B76AF5"/>
    <w:rsid w:val="00B76E4D"/>
    <w:rsid w:val="00B7718F"/>
    <w:rsid w:val="00B7735F"/>
    <w:rsid w:val="00B77763"/>
    <w:rsid w:val="00B77826"/>
    <w:rsid w:val="00B77BE2"/>
    <w:rsid w:val="00B77C5A"/>
    <w:rsid w:val="00B77C91"/>
    <w:rsid w:val="00B77EBA"/>
    <w:rsid w:val="00B800C2"/>
    <w:rsid w:val="00B805E0"/>
    <w:rsid w:val="00B80795"/>
    <w:rsid w:val="00B807C0"/>
    <w:rsid w:val="00B80844"/>
    <w:rsid w:val="00B80CF5"/>
    <w:rsid w:val="00B80DBB"/>
    <w:rsid w:val="00B80F36"/>
    <w:rsid w:val="00B812C9"/>
    <w:rsid w:val="00B813CC"/>
    <w:rsid w:val="00B81413"/>
    <w:rsid w:val="00B8146E"/>
    <w:rsid w:val="00B81A19"/>
    <w:rsid w:val="00B81CF0"/>
    <w:rsid w:val="00B81F34"/>
    <w:rsid w:val="00B81F6E"/>
    <w:rsid w:val="00B82451"/>
    <w:rsid w:val="00B82783"/>
    <w:rsid w:val="00B829C6"/>
    <w:rsid w:val="00B82ECA"/>
    <w:rsid w:val="00B8339E"/>
    <w:rsid w:val="00B834B7"/>
    <w:rsid w:val="00B83671"/>
    <w:rsid w:val="00B83796"/>
    <w:rsid w:val="00B83822"/>
    <w:rsid w:val="00B83B6E"/>
    <w:rsid w:val="00B83CCB"/>
    <w:rsid w:val="00B83D1A"/>
    <w:rsid w:val="00B83FA5"/>
    <w:rsid w:val="00B8436D"/>
    <w:rsid w:val="00B84514"/>
    <w:rsid w:val="00B84840"/>
    <w:rsid w:val="00B84892"/>
    <w:rsid w:val="00B84A36"/>
    <w:rsid w:val="00B84B8D"/>
    <w:rsid w:val="00B84DB9"/>
    <w:rsid w:val="00B84E5E"/>
    <w:rsid w:val="00B84F16"/>
    <w:rsid w:val="00B84FA3"/>
    <w:rsid w:val="00B84FE9"/>
    <w:rsid w:val="00B85014"/>
    <w:rsid w:val="00B854B0"/>
    <w:rsid w:val="00B855B1"/>
    <w:rsid w:val="00B85C9E"/>
    <w:rsid w:val="00B85D76"/>
    <w:rsid w:val="00B85F1E"/>
    <w:rsid w:val="00B863F2"/>
    <w:rsid w:val="00B86601"/>
    <w:rsid w:val="00B867F6"/>
    <w:rsid w:val="00B86E85"/>
    <w:rsid w:val="00B86FFD"/>
    <w:rsid w:val="00B871BA"/>
    <w:rsid w:val="00B87424"/>
    <w:rsid w:val="00B90255"/>
    <w:rsid w:val="00B90292"/>
    <w:rsid w:val="00B90480"/>
    <w:rsid w:val="00B9093B"/>
    <w:rsid w:val="00B909FE"/>
    <w:rsid w:val="00B90D7C"/>
    <w:rsid w:val="00B912CF"/>
    <w:rsid w:val="00B913EC"/>
    <w:rsid w:val="00B914DA"/>
    <w:rsid w:val="00B91C1E"/>
    <w:rsid w:val="00B91D7B"/>
    <w:rsid w:val="00B91E73"/>
    <w:rsid w:val="00B91E9F"/>
    <w:rsid w:val="00B91F71"/>
    <w:rsid w:val="00B91FA7"/>
    <w:rsid w:val="00B92083"/>
    <w:rsid w:val="00B920AC"/>
    <w:rsid w:val="00B92171"/>
    <w:rsid w:val="00B922A4"/>
    <w:rsid w:val="00B922B6"/>
    <w:rsid w:val="00B927CD"/>
    <w:rsid w:val="00B92E43"/>
    <w:rsid w:val="00B93055"/>
    <w:rsid w:val="00B9311A"/>
    <w:rsid w:val="00B934F3"/>
    <w:rsid w:val="00B93655"/>
    <w:rsid w:val="00B9397B"/>
    <w:rsid w:val="00B93ADC"/>
    <w:rsid w:val="00B93CAB"/>
    <w:rsid w:val="00B93FDB"/>
    <w:rsid w:val="00B944A3"/>
    <w:rsid w:val="00B9489D"/>
    <w:rsid w:val="00B9499F"/>
    <w:rsid w:val="00B94F0A"/>
    <w:rsid w:val="00B954B5"/>
    <w:rsid w:val="00B954E8"/>
    <w:rsid w:val="00B955FF"/>
    <w:rsid w:val="00B95C80"/>
    <w:rsid w:val="00B960DC"/>
    <w:rsid w:val="00B962CB"/>
    <w:rsid w:val="00B96762"/>
    <w:rsid w:val="00B96805"/>
    <w:rsid w:val="00B969DC"/>
    <w:rsid w:val="00B96A60"/>
    <w:rsid w:val="00B96F1C"/>
    <w:rsid w:val="00B97417"/>
    <w:rsid w:val="00B97653"/>
    <w:rsid w:val="00B97757"/>
    <w:rsid w:val="00B977D3"/>
    <w:rsid w:val="00B97ACE"/>
    <w:rsid w:val="00B97F96"/>
    <w:rsid w:val="00BA0969"/>
    <w:rsid w:val="00BA0A22"/>
    <w:rsid w:val="00BA0A37"/>
    <w:rsid w:val="00BA0DD6"/>
    <w:rsid w:val="00BA1252"/>
    <w:rsid w:val="00BA127F"/>
    <w:rsid w:val="00BA147F"/>
    <w:rsid w:val="00BA15B6"/>
    <w:rsid w:val="00BA1664"/>
    <w:rsid w:val="00BA175C"/>
    <w:rsid w:val="00BA1CB6"/>
    <w:rsid w:val="00BA1F55"/>
    <w:rsid w:val="00BA209E"/>
    <w:rsid w:val="00BA244B"/>
    <w:rsid w:val="00BA2600"/>
    <w:rsid w:val="00BA270A"/>
    <w:rsid w:val="00BA2B0A"/>
    <w:rsid w:val="00BA2C00"/>
    <w:rsid w:val="00BA303F"/>
    <w:rsid w:val="00BA30F8"/>
    <w:rsid w:val="00BA3594"/>
    <w:rsid w:val="00BA384B"/>
    <w:rsid w:val="00BA3939"/>
    <w:rsid w:val="00BA3BD8"/>
    <w:rsid w:val="00BA3C93"/>
    <w:rsid w:val="00BA402D"/>
    <w:rsid w:val="00BA4152"/>
    <w:rsid w:val="00BA4323"/>
    <w:rsid w:val="00BA4396"/>
    <w:rsid w:val="00BA43C2"/>
    <w:rsid w:val="00BA4484"/>
    <w:rsid w:val="00BA46BE"/>
    <w:rsid w:val="00BA4A12"/>
    <w:rsid w:val="00BA4DDF"/>
    <w:rsid w:val="00BA4F07"/>
    <w:rsid w:val="00BA57DC"/>
    <w:rsid w:val="00BA5B48"/>
    <w:rsid w:val="00BA60A0"/>
    <w:rsid w:val="00BA628D"/>
    <w:rsid w:val="00BA6893"/>
    <w:rsid w:val="00BA69A5"/>
    <w:rsid w:val="00BA6A67"/>
    <w:rsid w:val="00BA6C15"/>
    <w:rsid w:val="00BA6FD1"/>
    <w:rsid w:val="00BA795C"/>
    <w:rsid w:val="00BA7A82"/>
    <w:rsid w:val="00BA7DB5"/>
    <w:rsid w:val="00BB0354"/>
    <w:rsid w:val="00BB0A50"/>
    <w:rsid w:val="00BB0DA1"/>
    <w:rsid w:val="00BB0E25"/>
    <w:rsid w:val="00BB17D2"/>
    <w:rsid w:val="00BB180B"/>
    <w:rsid w:val="00BB1A79"/>
    <w:rsid w:val="00BB1BA3"/>
    <w:rsid w:val="00BB1E5C"/>
    <w:rsid w:val="00BB1E62"/>
    <w:rsid w:val="00BB1F34"/>
    <w:rsid w:val="00BB20EC"/>
    <w:rsid w:val="00BB220B"/>
    <w:rsid w:val="00BB2316"/>
    <w:rsid w:val="00BB2C5E"/>
    <w:rsid w:val="00BB2F95"/>
    <w:rsid w:val="00BB2FB4"/>
    <w:rsid w:val="00BB3080"/>
    <w:rsid w:val="00BB32C9"/>
    <w:rsid w:val="00BB3408"/>
    <w:rsid w:val="00BB347C"/>
    <w:rsid w:val="00BB3503"/>
    <w:rsid w:val="00BB3BA6"/>
    <w:rsid w:val="00BB3CCA"/>
    <w:rsid w:val="00BB3D20"/>
    <w:rsid w:val="00BB3EA4"/>
    <w:rsid w:val="00BB4059"/>
    <w:rsid w:val="00BB4117"/>
    <w:rsid w:val="00BB4A7A"/>
    <w:rsid w:val="00BB4CE0"/>
    <w:rsid w:val="00BB4FB0"/>
    <w:rsid w:val="00BB5164"/>
    <w:rsid w:val="00BB5240"/>
    <w:rsid w:val="00BB561B"/>
    <w:rsid w:val="00BB59A5"/>
    <w:rsid w:val="00BB5BBC"/>
    <w:rsid w:val="00BB6260"/>
    <w:rsid w:val="00BB65FD"/>
    <w:rsid w:val="00BB69CE"/>
    <w:rsid w:val="00BB6AB7"/>
    <w:rsid w:val="00BB6BEB"/>
    <w:rsid w:val="00BB6C0C"/>
    <w:rsid w:val="00BB6C47"/>
    <w:rsid w:val="00BB6CB3"/>
    <w:rsid w:val="00BB6FAB"/>
    <w:rsid w:val="00BB713E"/>
    <w:rsid w:val="00BB7221"/>
    <w:rsid w:val="00BB72EA"/>
    <w:rsid w:val="00BB75B2"/>
    <w:rsid w:val="00BB75D8"/>
    <w:rsid w:val="00BB775B"/>
    <w:rsid w:val="00BB7CA9"/>
    <w:rsid w:val="00BC0047"/>
    <w:rsid w:val="00BC0166"/>
    <w:rsid w:val="00BC05BC"/>
    <w:rsid w:val="00BC0A9E"/>
    <w:rsid w:val="00BC0BB8"/>
    <w:rsid w:val="00BC0C9F"/>
    <w:rsid w:val="00BC0EB1"/>
    <w:rsid w:val="00BC115C"/>
    <w:rsid w:val="00BC1695"/>
    <w:rsid w:val="00BC174F"/>
    <w:rsid w:val="00BC17C6"/>
    <w:rsid w:val="00BC19C9"/>
    <w:rsid w:val="00BC1D2A"/>
    <w:rsid w:val="00BC2066"/>
    <w:rsid w:val="00BC2112"/>
    <w:rsid w:val="00BC21B1"/>
    <w:rsid w:val="00BC2334"/>
    <w:rsid w:val="00BC234E"/>
    <w:rsid w:val="00BC266F"/>
    <w:rsid w:val="00BC2A0B"/>
    <w:rsid w:val="00BC2AD3"/>
    <w:rsid w:val="00BC2C1D"/>
    <w:rsid w:val="00BC3319"/>
    <w:rsid w:val="00BC3448"/>
    <w:rsid w:val="00BC3622"/>
    <w:rsid w:val="00BC3DF4"/>
    <w:rsid w:val="00BC3F4B"/>
    <w:rsid w:val="00BC3FE0"/>
    <w:rsid w:val="00BC436C"/>
    <w:rsid w:val="00BC452C"/>
    <w:rsid w:val="00BC46F1"/>
    <w:rsid w:val="00BC47CE"/>
    <w:rsid w:val="00BC4B1A"/>
    <w:rsid w:val="00BC4B32"/>
    <w:rsid w:val="00BC4B4A"/>
    <w:rsid w:val="00BC4B5D"/>
    <w:rsid w:val="00BC4DCB"/>
    <w:rsid w:val="00BC4E07"/>
    <w:rsid w:val="00BC4F2E"/>
    <w:rsid w:val="00BC4F7D"/>
    <w:rsid w:val="00BC53DB"/>
    <w:rsid w:val="00BC5585"/>
    <w:rsid w:val="00BC571D"/>
    <w:rsid w:val="00BC581C"/>
    <w:rsid w:val="00BC59EA"/>
    <w:rsid w:val="00BC5AB8"/>
    <w:rsid w:val="00BC5B42"/>
    <w:rsid w:val="00BC5D72"/>
    <w:rsid w:val="00BC61A0"/>
    <w:rsid w:val="00BC64DB"/>
    <w:rsid w:val="00BC6ADE"/>
    <w:rsid w:val="00BC6BD9"/>
    <w:rsid w:val="00BC6F70"/>
    <w:rsid w:val="00BC715F"/>
    <w:rsid w:val="00BC735D"/>
    <w:rsid w:val="00BC76B5"/>
    <w:rsid w:val="00BC7701"/>
    <w:rsid w:val="00BC7788"/>
    <w:rsid w:val="00BC79EC"/>
    <w:rsid w:val="00BC7D7D"/>
    <w:rsid w:val="00BC7F9A"/>
    <w:rsid w:val="00BD0148"/>
    <w:rsid w:val="00BD0239"/>
    <w:rsid w:val="00BD0654"/>
    <w:rsid w:val="00BD06B2"/>
    <w:rsid w:val="00BD0AC5"/>
    <w:rsid w:val="00BD0B41"/>
    <w:rsid w:val="00BD0CDA"/>
    <w:rsid w:val="00BD0CE1"/>
    <w:rsid w:val="00BD0D30"/>
    <w:rsid w:val="00BD0E8A"/>
    <w:rsid w:val="00BD0E93"/>
    <w:rsid w:val="00BD1208"/>
    <w:rsid w:val="00BD148B"/>
    <w:rsid w:val="00BD14BA"/>
    <w:rsid w:val="00BD1575"/>
    <w:rsid w:val="00BD15A1"/>
    <w:rsid w:val="00BD1B77"/>
    <w:rsid w:val="00BD2670"/>
    <w:rsid w:val="00BD2A76"/>
    <w:rsid w:val="00BD356A"/>
    <w:rsid w:val="00BD382C"/>
    <w:rsid w:val="00BD3A68"/>
    <w:rsid w:val="00BD3BB5"/>
    <w:rsid w:val="00BD40AA"/>
    <w:rsid w:val="00BD412E"/>
    <w:rsid w:val="00BD41A9"/>
    <w:rsid w:val="00BD4313"/>
    <w:rsid w:val="00BD47EB"/>
    <w:rsid w:val="00BD48F0"/>
    <w:rsid w:val="00BD503A"/>
    <w:rsid w:val="00BD5449"/>
    <w:rsid w:val="00BD5559"/>
    <w:rsid w:val="00BD5721"/>
    <w:rsid w:val="00BD57D9"/>
    <w:rsid w:val="00BD59C1"/>
    <w:rsid w:val="00BD5C15"/>
    <w:rsid w:val="00BD5FBC"/>
    <w:rsid w:val="00BD6072"/>
    <w:rsid w:val="00BD66CA"/>
    <w:rsid w:val="00BD6732"/>
    <w:rsid w:val="00BD69DD"/>
    <w:rsid w:val="00BD6BA2"/>
    <w:rsid w:val="00BD7174"/>
    <w:rsid w:val="00BD71AC"/>
    <w:rsid w:val="00BD7427"/>
    <w:rsid w:val="00BD7BD7"/>
    <w:rsid w:val="00BD7C16"/>
    <w:rsid w:val="00BE0045"/>
    <w:rsid w:val="00BE03FF"/>
    <w:rsid w:val="00BE045B"/>
    <w:rsid w:val="00BE0495"/>
    <w:rsid w:val="00BE05F3"/>
    <w:rsid w:val="00BE06F9"/>
    <w:rsid w:val="00BE0776"/>
    <w:rsid w:val="00BE08B1"/>
    <w:rsid w:val="00BE0ABC"/>
    <w:rsid w:val="00BE0BED"/>
    <w:rsid w:val="00BE0D27"/>
    <w:rsid w:val="00BE0D66"/>
    <w:rsid w:val="00BE0DB3"/>
    <w:rsid w:val="00BE16DB"/>
    <w:rsid w:val="00BE18CE"/>
    <w:rsid w:val="00BE1C89"/>
    <w:rsid w:val="00BE1DE0"/>
    <w:rsid w:val="00BE1EC5"/>
    <w:rsid w:val="00BE2003"/>
    <w:rsid w:val="00BE2470"/>
    <w:rsid w:val="00BE2628"/>
    <w:rsid w:val="00BE2B32"/>
    <w:rsid w:val="00BE2CA2"/>
    <w:rsid w:val="00BE322B"/>
    <w:rsid w:val="00BE351A"/>
    <w:rsid w:val="00BE372F"/>
    <w:rsid w:val="00BE37D4"/>
    <w:rsid w:val="00BE423E"/>
    <w:rsid w:val="00BE440F"/>
    <w:rsid w:val="00BE48D2"/>
    <w:rsid w:val="00BE4A44"/>
    <w:rsid w:val="00BE4D61"/>
    <w:rsid w:val="00BE4E4F"/>
    <w:rsid w:val="00BE564F"/>
    <w:rsid w:val="00BE5AAC"/>
    <w:rsid w:val="00BE5B08"/>
    <w:rsid w:val="00BE61D1"/>
    <w:rsid w:val="00BE6290"/>
    <w:rsid w:val="00BE63A0"/>
    <w:rsid w:val="00BE6D31"/>
    <w:rsid w:val="00BE7618"/>
    <w:rsid w:val="00BE77B1"/>
    <w:rsid w:val="00BE7BED"/>
    <w:rsid w:val="00BE7EAC"/>
    <w:rsid w:val="00BF08B7"/>
    <w:rsid w:val="00BF0A22"/>
    <w:rsid w:val="00BF0C0A"/>
    <w:rsid w:val="00BF0D16"/>
    <w:rsid w:val="00BF0D38"/>
    <w:rsid w:val="00BF115B"/>
    <w:rsid w:val="00BF191B"/>
    <w:rsid w:val="00BF210E"/>
    <w:rsid w:val="00BF234D"/>
    <w:rsid w:val="00BF26E5"/>
    <w:rsid w:val="00BF2799"/>
    <w:rsid w:val="00BF2823"/>
    <w:rsid w:val="00BF2C62"/>
    <w:rsid w:val="00BF2F28"/>
    <w:rsid w:val="00BF30EF"/>
    <w:rsid w:val="00BF3260"/>
    <w:rsid w:val="00BF332C"/>
    <w:rsid w:val="00BF33A6"/>
    <w:rsid w:val="00BF38EF"/>
    <w:rsid w:val="00BF3B22"/>
    <w:rsid w:val="00BF3B99"/>
    <w:rsid w:val="00BF4216"/>
    <w:rsid w:val="00BF477B"/>
    <w:rsid w:val="00BF54CD"/>
    <w:rsid w:val="00BF5ACF"/>
    <w:rsid w:val="00BF6008"/>
    <w:rsid w:val="00BF6056"/>
    <w:rsid w:val="00BF60D9"/>
    <w:rsid w:val="00BF6159"/>
    <w:rsid w:val="00BF6557"/>
    <w:rsid w:val="00BF6668"/>
    <w:rsid w:val="00BF66FA"/>
    <w:rsid w:val="00BF67EE"/>
    <w:rsid w:val="00BF6C17"/>
    <w:rsid w:val="00BF6CC8"/>
    <w:rsid w:val="00BF6F3B"/>
    <w:rsid w:val="00BF6F8B"/>
    <w:rsid w:val="00BF7637"/>
    <w:rsid w:val="00BF7AEE"/>
    <w:rsid w:val="00C00008"/>
    <w:rsid w:val="00C00186"/>
    <w:rsid w:val="00C0022E"/>
    <w:rsid w:val="00C0032E"/>
    <w:rsid w:val="00C00343"/>
    <w:rsid w:val="00C005CB"/>
    <w:rsid w:val="00C0086F"/>
    <w:rsid w:val="00C00B5A"/>
    <w:rsid w:val="00C00FB9"/>
    <w:rsid w:val="00C0178E"/>
    <w:rsid w:val="00C01BD2"/>
    <w:rsid w:val="00C01BF6"/>
    <w:rsid w:val="00C01D3C"/>
    <w:rsid w:val="00C01E01"/>
    <w:rsid w:val="00C023C8"/>
    <w:rsid w:val="00C02A2E"/>
    <w:rsid w:val="00C02BD4"/>
    <w:rsid w:val="00C02CE5"/>
    <w:rsid w:val="00C02FB6"/>
    <w:rsid w:val="00C0304C"/>
    <w:rsid w:val="00C033AA"/>
    <w:rsid w:val="00C03885"/>
    <w:rsid w:val="00C038C1"/>
    <w:rsid w:val="00C039BC"/>
    <w:rsid w:val="00C03EFC"/>
    <w:rsid w:val="00C040AA"/>
    <w:rsid w:val="00C040D3"/>
    <w:rsid w:val="00C043EA"/>
    <w:rsid w:val="00C04435"/>
    <w:rsid w:val="00C045E0"/>
    <w:rsid w:val="00C047BB"/>
    <w:rsid w:val="00C047F6"/>
    <w:rsid w:val="00C04C3C"/>
    <w:rsid w:val="00C04DCF"/>
    <w:rsid w:val="00C04E43"/>
    <w:rsid w:val="00C05498"/>
    <w:rsid w:val="00C05580"/>
    <w:rsid w:val="00C05CDA"/>
    <w:rsid w:val="00C06130"/>
    <w:rsid w:val="00C06177"/>
    <w:rsid w:val="00C062DC"/>
    <w:rsid w:val="00C066A9"/>
    <w:rsid w:val="00C06A12"/>
    <w:rsid w:val="00C07417"/>
    <w:rsid w:val="00C075EA"/>
    <w:rsid w:val="00C07915"/>
    <w:rsid w:val="00C07970"/>
    <w:rsid w:val="00C07ABB"/>
    <w:rsid w:val="00C07DD4"/>
    <w:rsid w:val="00C104BA"/>
    <w:rsid w:val="00C105CE"/>
    <w:rsid w:val="00C1070B"/>
    <w:rsid w:val="00C109B4"/>
    <w:rsid w:val="00C10F99"/>
    <w:rsid w:val="00C1101A"/>
    <w:rsid w:val="00C113F0"/>
    <w:rsid w:val="00C117A9"/>
    <w:rsid w:val="00C11987"/>
    <w:rsid w:val="00C1198D"/>
    <w:rsid w:val="00C11AF6"/>
    <w:rsid w:val="00C11B06"/>
    <w:rsid w:val="00C12012"/>
    <w:rsid w:val="00C122B4"/>
    <w:rsid w:val="00C122CE"/>
    <w:rsid w:val="00C123E1"/>
    <w:rsid w:val="00C12737"/>
    <w:rsid w:val="00C12A00"/>
    <w:rsid w:val="00C12A17"/>
    <w:rsid w:val="00C12C73"/>
    <w:rsid w:val="00C12D8A"/>
    <w:rsid w:val="00C12F77"/>
    <w:rsid w:val="00C130C0"/>
    <w:rsid w:val="00C133B0"/>
    <w:rsid w:val="00C1352A"/>
    <w:rsid w:val="00C13724"/>
    <w:rsid w:val="00C13990"/>
    <w:rsid w:val="00C13BF8"/>
    <w:rsid w:val="00C13F95"/>
    <w:rsid w:val="00C1408C"/>
    <w:rsid w:val="00C1485A"/>
    <w:rsid w:val="00C14CA8"/>
    <w:rsid w:val="00C14D4F"/>
    <w:rsid w:val="00C15103"/>
    <w:rsid w:val="00C15121"/>
    <w:rsid w:val="00C154C5"/>
    <w:rsid w:val="00C158DA"/>
    <w:rsid w:val="00C15DB1"/>
    <w:rsid w:val="00C1608A"/>
    <w:rsid w:val="00C161F6"/>
    <w:rsid w:val="00C1638F"/>
    <w:rsid w:val="00C164C9"/>
    <w:rsid w:val="00C1660E"/>
    <w:rsid w:val="00C16679"/>
    <w:rsid w:val="00C1697D"/>
    <w:rsid w:val="00C16B0B"/>
    <w:rsid w:val="00C16D17"/>
    <w:rsid w:val="00C171B4"/>
    <w:rsid w:val="00C172F3"/>
    <w:rsid w:val="00C17721"/>
    <w:rsid w:val="00C17A53"/>
    <w:rsid w:val="00C17AD1"/>
    <w:rsid w:val="00C17B0B"/>
    <w:rsid w:val="00C17CE1"/>
    <w:rsid w:val="00C2045F"/>
    <w:rsid w:val="00C20685"/>
    <w:rsid w:val="00C20937"/>
    <w:rsid w:val="00C20A38"/>
    <w:rsid w:val="00C20CD4"/>
    <w:rsid w:val="00C20D99"/>
    <w:rsid w:val="00C20EEB"/>
    <w:rsid w:val="00C20F5C"/>
    <w:rsid w:val="00C2111D"/>
    <w:rsid w:val="00C211A2"/>
    <w:rsid w:val="00C2134B"/>
    <w:rsid w:val="00C217F2"/>
    <w:rsid w:val="00C21B10"/>
    <w:rsid w:val="00C21CD6"/>
    <w:rsid w:val="00C21D00"/>
    <w:rsid w:val="00C22120"/>
    <w:rsid w:val="00C221ED"/>
    <w:rsid w:val="00C225E7"/>
    <w:rsid w:val="00C226DE"/>
    <w:rsid w:val="00C226E3"/>
    <w:rsid w:val="00C2281E"/>
    <w:rsid w:val="00C22826"/>
    <w:rsid w:val="00C22A3E"/>
    <w:rsid w:val="00C22DA7"/>
    <w:rsid w:val="00C22DB9"/>
    <w:rsid w:val="00C22F10"/>
    <w:rsid w:val="00C234A9"/>
    <w:rsid w:val="00C23765"/>
    <w:rsid w:val="00C23990"/>
    <w:rsid w:val="00C23A71"/>
    <w:rsid w:val="00C23AE8"/>
    <w:rsid w:val="00C23B5B"/>
    <w:rsid w:val="00C23D70"/>
    <w:rsid w:val="00C23E17"/>
    <w:rsid w:val="00C23F41"/>
    <w:rsid w:val="00C24163"/>
    <w:rsid w:val="00C246C3"/>
    <w:rsid w:val="00C248AC"/>
    <w:rsid w:val="00C24942"/>
    <w:rsid w:val="00C24AF5"/>
    <w:rsid w:val="00C24E6F"/>
    <w:rsid w:val="00C24FAD"/>
    <w:rsid w:val="00C250F1"/>
    <w:rsid w:val="00C25216"/>
    <w:rsid w:val="00C25EC1"/>
    <w:rsid w:val="00C25F46"/>
    <w:rsid w:val="00C263D0"/>
    <w:rsid w:val="00C26495"/>
    <w:rsid w:val="00C265FC"/>
    <w:rsid w:val="00C268A4"/>
    <w:rsid w:val="00C26CAB"/>
    <w:rsid w:val="00C2775E"/>
    <w:rsid w:val="00C27797"/>
    <w:rsid w:val="00C279D6"/>
    <w:rsid w:val="00C27BAC"/>
    <w:rsid w:val="00C27EB8"/>
    <w:rsid w:val="00C30071"/>
    <w:rsid w:val="00C304D8"/>
    <w:rsid w:val="00C309BB"/>
    <w:rsid w:val="00C30CFE"/>
    <w:rsid w:val="00C30D42"/>
    <w:rsid w:val="00C31121"/>
    <w:rsid w:val="00C314E1"/>
    <w:rsid w:val="00C3190D"/>
    <w:rsid w:val="00C31BB4"/>
    <w:rsid w:val="00C31C3C"/>
    <w:rsid w:val="00C31FEB"/>
    <w:rsid w:val="00C3210E"/>
    <w:rsid w:val="00C32558"/>
    <w:rsid w:val="00C3256F"/>
    <w:rsid w:val="00C326AC"/>
    <w:rsid w:val="00C32885"/>
    <w:rsid w:val="00C32E15"/>
    <w:rsid w:val="00C32F88"/>
    <w:rsid w:val="00C33102"/>
    <w:rsid w:val="00C331C1"/>
    <w:rsid w:val="00C3372C"/>
    <w:rsid w:val="00C33886"/>
    <w:rsid w:val="00C33B3D"/>
    <w:rsid w:val="00C33DE6"/>
    <w:rsid w:val="00C33E72"/>
    <w:rsid w:val="00C33EBF"/>
    <w:rsid w:val="00C33EEC"/>
    <w:rsid w:val="00C33F44"/>
    <w:rsid w:val="00C34729"/>
    <w:rsid w:val="00C3475D"/>
    <w:rsid w:val="00C34B38"/>
    <w:rsid w:val="00C34C43"/>
    <w:rsid w:val="00C35272"/>
    <w:rsid w:val="00C35719"/>
    <w:rsid w:val="00C357FC"/>
    <w:rsid w:val="00C358BE"/>
    <w:rsid w:val="00C358C7"/>
    <w:rsid w:val="00C3595A"/>
    <w:rsid w:val="00C35A55"/>
    <w:rsid w:val="00C35FD2"/>
    <w:rsid w:val="00C361E4"/>
    <w:rsid w:val="00C36704"/>
    <w:rsid w:val="00C3674E"/>
    <w:rsid w:val="00C36B90"/>
    <w:rsid w:val="00C3704A"/>
    <w:rsid w:val="00C37375"/>
    <w:rsid w:val="00C37483"/>
    <w:rsid w:val="00C37839"/>
    <w:rsid w:val="00C37CCC"/>
    <w:rsid w:val="00C4048E"/>
    <w:rsid w:val="00C406FC"/>
    <w:rsid w:val="00C40785"/>
    <w:rsid w:val="00C40D70"/>
    <w:rsid w:val="00C4144E"/>
    <w:rsid w:val="00C414F4"/>
    <w:rsid w:val="00C4174F"/>
    <w:rsid w:val="00C41BEB"/>
    <w:rsid w:val="00C41C7E"/>
    <w:rsid w:val="00C41C8D"/>
    <w:rsid w:val="00C41DE8"/>
    <w:rsid w:val="00C41FB6"/>
    <w:rsid w:val="00C421D6"/>
    <w:rsid w:val="00C42567"/>
    <w:rsid w:val="00C42EF9"/>
    <w:rsid w:val="00C43055"/>
    <w:rsid w:val="00C43066"/>
    <w:rsid w:val="00C43172"/>
    <w:rsid w:val="00C434EA"/>
    <w:rsid w:val="00C4373F"/>
    <w:rsid w:val="00C4376A"/>
    <w:rsid w:val="00C43880"/>
    <w:rsid w:val="00C43938"/>
    <w:rsid w:val="00C43A09"/>
    <w:rsid w:val="00C43A6F"/>
    <w:rsid w:val="00C43D43"/>
    <w:rsid w:val="00C43D8C"/>
    <w:rsid w:val="00C44113"/>
    <w:rsid w:val="00C4484E"/>
    <w:rsid w:val="00C44C2D"/>
    <w:rsid w:val="00C44FA5"/>
    <w:rsid w:val="00C45436"/>
    <w:rsid w:val="00C4572E"/>
    <w:rsid w:val="00C45F1F"/>
    <w:rsid w:val="00C460D9"/>
    <w:rsid w:val="00C463A6"/>
    <w:rsid w:val="00C466DE"/>
    <w:rsid w:val="00C46812"/>
    <w:rsid w:val="00C46844"/>
    <w:rsid w:val="00C4691D"/>
    <w:rsid w:val="00C469CE"/>
    <w:rsid w:val="00C47550"/>
    <w:rsid w:val="00C47F40"/>
    <w:rsid w:val="00C50174"/>
    <w:rsid w:val="00C5039E"/>
    <w:rsid w:val="00C50447"/>
    <w:rsid w:val="00C50595"/>
    <w:rsid w:val="00C5064F"/>
    <w:rsid w:val="00C50838"/>
    <w:rsid w:val="00C50A26"/>
    <w:rsid w:val="00C50B90"/>
    <w:rsid w:val="00C50EBE"/>
    <w:rsid w:val="00C50FA7"/>
    <w:rsid w:val="00C515C0"/>
    <w:rsid w:val="00C51838"/>
    <w:rsid w:val="00C51A5D"/>
    <w:rsid w:val="00C51C56"/>
    <w:rsid w:val="00C51CDC"/>
    <w:rsid w:val="00C51E8B"/>
    <w:rsid w:val="00C51FC4"/>
    <w:rsid w:val="00C52111"/>
    <w:rsid w:val="00C52244"/>
    <w:rsid w:val="00C52442"/>
    <w:rsid w:val="00C5256C"/>
    <w:rsid w:val="00C52688"/>
    <w:rsid w:val="00C52873"/>
    <w:rsid w:val="00C528FC"/>
    <w:rsid w:val="00C52F32"/>
    <w:rsid w:val="00C53014"/>
    <w:rsid w:val="00C5336E"/>
    <w:rsid w:val="00C5376E"/>
    <w:rsid w:val="00C5384D"/>
    <w:rsid w:val="00C53A90"/>
    <w:rsid w:val="00C53AC1"/>
    <w:rsid w:val="00C53B41"/>
    <w:rsid w:val="00C53B9C"/>
    <w:rsid w:val="00C540E8"/>
    <w:rsid w:val="00C54240"/>
    <w:rsid w:val="00C54779"/>
    <w:rsid w:val="00C54A04"/>
    <w:rsid w:val="00C54A5E"/>
    <w:rsid w:val="00C54C76"/>
    <w:rsid w:val="00C550F8"/>
    <w:rsid w:val="00C55C4D"/>
    <w:rsid w:val="00C55FBE"/>
    <w:rsid w:val="00C56174"/>
    <w:rsid w:val="00C563F7"/>
    <w:rsid w:val="00C56803"/>
    <w:rsid w:val="00C56AD5"/>
    <w:rsid w:val="00C56CE8"/>
    <w:rsid w:val="00C56DEC"/>
    <w:rsid w:val="00C56DF7"/>
    <w:rsid w:val="00C5735A"/>
    <w:rsid w:val="00C57429"/>
    <w:rsid w:val="00C575EF"/>
    <w:rsid w:val="00C578F8"/>
    <w:rsid w:val="00C57957"/>
    <w:rsid w:val="00C57C76"/>
    <w:rsid w:val="00C60153"/>
    <w:rsid w:val="00C6020F"/>
    <w:rsid w:val="00C60715"/>
    <w:rsid w:val="00C60AA4"/>
    <w:rsid w:val="00C611AE"/>
    <w:rsid w:val="00C61A2A"/>
    <w:rsid w:val="00C61AC6"/>
    <w:rsid w:val="00C61C88"/>
    <w:rsid w:val="00C61FBE"/>
    <w:rsid w:val="00C62475"/>
    <w:rsid w:val="00C62CDD"/>
    <w:rsid w:val="00C62E06"/>
    <w:rsid w:val="00C63079"/>
    <w:rsid w:val="00C630FE"/>
    <w:rsid w:val="00C63210"/>
    <w:rsid w:val="00C63478"/>
    <w:rsid w:val="00C636B1"/>
    <w:rsid w:val="00C63AE4"/>
    <w:rsid w:val="00C63DCA"/>
    <w:rsid w:val="00C642EB"/>
    <w:rsid w:val="00C647FD"/>
    <w:rsid w:val="00C64AF7"/>
    <w:rsid w:val="00C64BEC"/>
    <w:rsid w:val="00C64EDE"/>
    <w:rsid w:val="00C65425"/>
    <w:rsid w:val="00C656A5"/>
    <w:rsid w:val="00C656A9"/>
    <w:rsid w:val="00C6598A"/>
    <w:rsid w:val="00C65EE1"/>
    <w:rsid w:val="00C65FDF"/>
    <w:rsid w:val="00C66338"/>
    <w:rsid w:val="00C663EF"/>
    <w:rsid w:val="00C6652D"/>
    <w:rsid w:val="00C6655C"/>
    <w:rsid w:val="00C66573"/>
    <w:rsid w:val="00C668C4"/>
    <w:rsid w:val="00C66B91"/>
    <w:rsid w:val="00C66D7F"/>
    <w:rsid w:val="00C67327"/>
    <w:rsid w:val="00C67879"/>
    <w:rsid w:val="00C679AF"/>
    <w:rsid w:val="00C67A4C"/>
    <w:rsid w:val="00C67AB9"/>
    <w:rsid w:val="00C67D12"/>
    <w:rsid w:val="00C70057"/>
    <w:rsid w:val="00C7009F"/>
    <w:rsid w:val="00C702C7"/>
    <w:rsid w:val="00C7082E"/>
    <w:rsid w:val="00C70CD0"/>
    <w:rsid w:val="00C70CD1"/>
    <w:rsid w:val="00C713F7"/>
    <w:rsid w:val="00C713FA"/>
    <w:rsid w:val="00C7168C"/>
    <w:rsid w:val="00C719E6"/>
    <w:rsid w:val="00C719F7"/>
    <w:rsid w:val="00C71AF7"/>
    <w:rsid w:val="00C71D80"/>
    <w:rsid w:val="00C72375"/>
    <w:rsid w:val="00C72867"/>
    <w:rsid w:val="00C72990"/>
    <w:rsid w:val="00C72FBD"/>
    <w:rsid w:val="00C7314E"/>
    <w:rsid w:val="00C7368D"/>
    <w:rsid w:val="00C73B19"/>
    <w:rsid w:val="00C74095"/>
    <w:rsid w:val="00C7429C"/>
    <w:rsid w:val="00C74651"/>
    <w:rsid w:val="00C74C89"/>
    <w:rsid w:val="00C74D4D"/>
    <w:rsid w:val="00C74DE1"/>
    <w:rsid w:val="00C74EB1"/>
    <w:rsid w:val="00C74FE2"/>
    <w:rsid w:val="00C7505D"/>
    <w:rsid w:val="00C750F5"/>
    <w:rsid w:val="00C75224"/>
    <w:rsid w:val="00C753E9"/>
    <w:rsid w:val="00C7552C"/>
    <w:rsid w:val="00C755FE"/>
    <w:rsid w:val="00C7589C"/>
    <w:rsid w:val="00C758C6"/>
    <w:rsid w:val="00C75CD7"/>
    <w:rsid w:val="00C75E56"/>
    <w:rsid w:val="00C75EAB"/>
    <w:rsid w:val="00C76039"/>
    <w:rsid w:val="00C7603A"/>
    <w:rsid w:val="00C76147"/>
    <w:rsid w:val="00C762EB"/>
    <w:rsid w:val="00C76710"/>
    <w:rsid w:val="00C76A57"/>
    <w:rsid w:val="00C7795E"/>
    <w:rsid w:val="00C77F5C"/>
    <w:rsid w:val="00C8009D"/>
    <w:rsid w:val="00C80598"/>
    <w:rsid w:val="00C80865"/>
    <w:rsid w:val="00C80AFC"/>
    <w:rsid w:val="00C80C63"/>
    <w:rsid w:val="00C80D7D"/>
    <w:rsid w:val="00C81551"/>
    <w:rsid w:val="00C81621"/>
    <w:rsid w:val="00C81931"/>
    <w:rsid w:val="00C81B3C"/>
    <w:rsid w:val="00C81F71"/>
    <w:rsid w:val="00C82245"/>
    <w:rsid w:val="00C8229E"/>
    <w:rsid w:val="00C823CC"/>
    <w:rsid w:val="00C823F1"/>
    <w:rsid w:val="00C82816"/>
    <w:rsid w:val="00C829AC"/>
    <w:rsid w:val="00C82F6C"/>
    <w:rsid w:val="00C83022"/>
    <w:rsid w:val="00C83054"/>
    <w:rsid w:val="00C830EC"/>
    <w:rsid w:val="00C83252"/>
    <w:rsid w:val="00C833DD"/>
    <w:rsid w:val="00C83E28"/>
    <w:rsid w:val="00C84755"/>
    <w:rsid w:val="00C84A8D"/>
    <w:rsid w:val="00C85D63"/>
    <w:rsid w:val="00C85F94"/>
    <w:rsid w:val="00C86191"/>
    <w:rsid w:val="00C861B6"/>
    <w:rsid w:val="00C8629D"/>
    <w:rsid w:val="00C86B8E"/>
    <w:rsid w:val="00C86E19"/>
    <w:rsid w:val="00C86F62"/>
    <w:rsid w:val="00C8703B"/>
    <w:rsid w:val="00C870A3"/>
    <w:rsid w:val="00C8712B"/>
    <w:rsid w:val="00C877E4"/>
    <w:rsid w:val="00C87AC7"/>
    <w:rsid w:val="00C87C9D"/>
    <w:rsid w:val="00C87FCF"/>
    <w:rsid w:val="00C901DA"/>
    <w:rsid w:val="00C9047E"/>
    <w:rsid w:val="00C905A8"/>
    <w:rsid w:val="00C905B2"/>
    <w:rsid w:val="00C906C7"/>
    <w:rsid w:val="00C90706"/>
    <w:rsid w:val="00C90742"/>
    <w:rsid w:val="00C90B43"/>
    <w:rsid w:val="00C90C2A"/>
    <w:rsid w:val="00C910BE"/>
    <w:rsid w:val="00C912F0"/>
    <w:rsid w:val="00C914F7"/>
    <w:rsid w:val="00C9183D"/>
    <w:rsid w:val="00C91ADF"/>
    <w:rsid w:val="00C91C8E"/>
    <w:rsid w:val="00C91D9E"/>
    <w:rsid w:val="00C927FA"/>
    <w:rsid w:val="00C9295B"/>
    <w:rsid w:val="00C92A74"/>
    <w:rsid w:val="00C92B3B"/>
    <w:rsid w:val="00C92B71"/>
    <w:rsid w:val="00C92E76"/>
    <w:rsid w:val="00C93464"/>
    <w:rsid w:val="00C93C0F"/>
    <w:rsid w:val="00C93FEC"/>
    <w:rsid w:val="00C94446"/>
    <w:rsid w:val="00C94595"/>
    <w:rsid w:val="00C94641"/>
    <w:rsid w:val="00C947D7"/>
    <w:rsid w:val="00C94837"/>
    <w:rsid w:val="00C94C0C"/>
    <w:rsid w:val="00C94DB0"/>
    <w:rsid w:val="00C95048"/>
    <w:rsid w:val="00C9521B"/>
    <w:rsid w:val="00C95557"/>
    <w:rsid w:val="00C95617"/>
    <w:rsid w:val="00C95730"/>
    <w:rsid w:val="00C95793"/>
    <w:rsid w:val="00C95A07"/>
    <w:rsid w:val="00C95E8A"/>
    <w:rsid w:val="00C9600E"/>
    <w:rsid w:val="00C96381"/>
    <w:rsid w:val="00C9645D"/>
    <w:rsid w:val="00C9667B"/>
    <w:rsid w:val="00C9682C"/>
    <w:rsid w:val="00C96C31"/>
    <w:rsid w:val="00C96CC2"/>
    <w:rsid w:val="00C970C3"/>
    <w:rsid w:val="00C97AD0"/>
    <w:rsid w:val="00C97C66"/>
    <w:rsid w:val="00C97D0F"/>
    <w:rsid w:val="00C97DDF"/>
    <w:rsid w:val="00C97E05"/>
    <w:rsid w:val="00CA004F"/>
    <w:rsid w:val="00CA0188"/>
    <w:rsid w:val="00CA028F"/>
    <w:rsid w:val="00CA05D1"/>
    <w:rsid w:val="00CA0612"/>
    <w:rsid w:val="00CA06A6"/>
    <w:rsid w:val="00CA0756"/>
    <w:rsid w:val="00CA09C7"/>
    <w:rsid w:val="00CA0C9A"/>
    <w:rsid w:val="00CA0E1C"/>
    <w:rsid w:val="00CA0E9C"/>
    <w:rsid w:val="00CA106B"/>
    <w:rsid w:val="00CA116D"/>
    <w:rsid w:val="00CA15D6"/>
    <w:rsid w:val="00CA174F"/>
    <w:rsid w:val="00CA17C2"/>
    <w:rsid w:val="00CA180A"/>
    <w:rsid w:val="00CA1894"/>
    <w:rsid w:val="00CA1C44"/>
    <w:rsid w:val="00CA1E39"/>
    <w:rsid w:val="00CA1EFF"/>
    <w:rsid w:val="00CA2063"/>
    <w:rsid w:val="00CA2140"/>
    <w:rsid w:val="00CA268E"/>
    <w:rsid w:val="00CA273D"/>
    <w:rsid w:val="00CA2C9D"/>
    <w:rsid w:val="00CA2F5F"/>
    <w:rsid w:val="00CA301A"/>
    <w:rsid w:val="00CA36EA"/>
    <w:rsid w:val="00CA3887"/>
    <w:rsid w:val="00CA3923"/>
    <w:rsid w:val="00CA4088"/>
    <w:rsid w:val="00CA45E8"/>
    <w:rsid w:val="00CA473B"/>
    <w:rsid w:val="00CA4CE4"/>
    <w:rsid w:val="00CA4E63"/>
    <w:rsid w:val="00CA524E"/>
    <w:rsid w:val="00CA5905"/>
    <w:rsid w:val="00CA5B05"/>
    <w:rsid w:val="00CA6462"/>
    <w:rsid w:val="00CA65F4"/>
    <w:rsid w:val="00CA675C"/>
    <w:rsid w:val="00CA68B5"/>
    <w:rsid w:val="00CA6FC9"/>
    <w:rsid w:val="00CA707E"/>
    <w:rsid w:val="00CA71A7"/>
    <w:rsid w:val="00CA7825"/>
    <w:rsid w:val="00CA7945"/>
    <w:rsid w:val="00CA79D9"/>
    <w:rsid w:val="00CA7A18"/>
    <w:rsid w:val="00CB0035"/>
    <w:rsid w:val="00CB0993"/>
    <w:rsid w:val="00CB0B9E"/>
    <w:rsid w:val="00CB0D2D"/>
    <w:rsid w:val="00CB0FD5"/>
    <w:rsid w:val="00CB14D2"/>
    <w:rsid w:val="00CB1639"/>
    <w:rsid w:val="00CB1A44"/>
    <w:rsid w:val="00CB1AC6"/>
    <w:rsid w:val="00CB1DA2"/>
    <w:rsid w:val="00CB1DD4"/>
    <w:rsid w:val="00CB214A"/>
    <w:rsid w:val="00CB2309"/>
    <w:rsid w:val="00CB23B8"/>
    <w:rsid w:val="00CB2442"/>
    <w:rsid w:val="00CB277E"/>
    <w:rsid w:val="00CB293D"/>
    <w:rsid w:val="00CB2D25"/>
    <w:rsid w:val="00CB3300"/>
    <w:rsid w:val="00CB34D8"/>
    <w:rsid w:val="00CB382E"/>
    <w:rsid w:val="00CB39DD"/>
    <w:rsid w:val="00CB3B75"/>
    <w:rsid w:val="00CB3C02"/>
    <w:rsid w:val="00CB3DA4"/>
    <w:rsid w:val="00CB3EEB"/>
    <w:rsid w:val="00CB40A0"/>
    <w:rsid w:val="00CB417E"/>
    <w:rsid w:val="00CB4855"/>
    <w:rsid w:val="00CB4E40"/>
    <w:rsid w:val="00CB50E7"/>
    <w:rsid w:val="00CB5132"/>
    <w:rsid w:val="00CB54A0"/>
    <w:rsid w:val="00CB564A"/>
    <w:rsid w:val="00CB56CE"/>
    <w:rsid w:val="00CB5774"/>
    <w:rsid w:val="00CB57D0"/>
    <w:rsid w:val="00CB5BBE"/>
    <w:rsid w:val="00CB5BF9"/>
    <w:rsid w:val="00CB5FD7"/>
    <w:rsid w:val="00CB6185"/>
    <w:rsid w:val="00CB61E7"/>
    <w:rsid w:val="00CB63B3"/>
    <w:rsid w:val="00CB64F4"/>
    <w:rsid w:val="00CB6642"/>
    <w:rsid w:val="00CB6949"/>
    <w:rsid w:val="00CB69AF"/>
    <w:rsid w:val="00CB6ADA"/>
    <w:rsid w:val="00CB7342"/>
    <w:rsid w:val="00CC00DA"/>
    <w:rsid w:val="00CC017A"/>
    <w:rsid w:val="00CC01F1"/>
    <w:rsid w:val="00CC04E2"/>
    <w:rsid w:val="00CC069C"/>
    <w:rsid w:val="00CC0797"/>
    <w:rsid w:val="00CC0A1E"/>
    <w:rsid w:val="00CC0BB5"/>
    <w:rsid w:val="00CC0C6D"/>
    <w:rsid w:val="00CC0D18"/>
    <w:rsid w:val="00CC0ED2"/>
    <w:rsid w:val="00CC1295"/>
    <w:rsid w:val="00CC1467"/>
    <w:rsid w:val="00CC1497"/>
    <w:rsid w:val="00CC1938"/>
    <w:rsid w:val="00CC1D41"/>
    <w:rsid w:val="00CC2242"/>
    <w:rsid w:val="00CC24F2"/>
    <w:rsid w:val="00CC2822"/>
    <w:rsid w:val="00CC2A1A"/>
    <w:rsid w:val="00CC3047"/>
    <w:rsid w:val="00CC30EF"/>
    <w:rsid w:val="00CC32F7"/>
    <w:rsid w:val="00CC3ABE"/>
    <w:rsid w:val="00CC3D5A"/>
    <w:rsid w:val="00CC3D87"/>
    <w:rsid w:val="00CC3F3B"/>
    <w:rsid w:val="00CC4179"/>
    <w:rsid w:val="00CC442B"/>
    <w:rsid w:val="00CC466E"/>
    <w:rsid w:val="00CC47B9"/>
    <w:rsid w:val="00CC47DB"/>
    <w:rsid w:val="00CC485F"/>
    <w:rsid w:val="00CC4ADA"/>
    <w:rsid w:val="00CC4DA2"/>
    <w:rsid w:val="00CC4EE3"/>
    <w:rsid w:val="00CC5548"/>
    <w:rsid w:val="00CC5AF1"/>
    <w:rsid w:val="00CC5C27"/>
    <w:rsid w:val="00CC5CE2"/>
    <w:rsid w:val="00CC5E8F"/>
    <w:rsid w:val="00CC616A"/>
    <w:rsid w:val="00CC67BF"/>
    <w:rsid w:val="00CC68A6"/>
    <w:rsid w:val="00CC69CF"/>
    <w:rsid w:val="00CC69F4"/>
    <w:rsid w:val="00CC6FBC"/>
    <w:rsid w:val="00CC702D"/>
    <w:rsid w:val="00CC7276"/>
    <w:rsid w:val="00CC74EC"/>
    <w:rsid w:val="00CC7525"/>
    <w:rsid w:val="00CC75C4"/>
    <w:rsid w:val="00CC75FD"/>
    <w:rsid w:val="00CC7673"/>
    <w:rsid w:val="00CC78F2"/>
    <w:rsid w:val="00CC7903"/>
    <w:rsid w:val="00CD02E2"/>
    <w:rsid w:val="00CD02F4"/>
    <w:rsid w:val="00CD0645"/>
    <w:rsid w:val="00CD08F7"/>
    <w:rsid w:val="00CD0E78"/>
    <w:rsid w:val="00CD10A6"/>
    <w:rsid w:val="00CD13FF"/>
    <w:rsid w:val="00CD1D3C"/>
    <w:rsid w:val="00CD2032"/>
    <w:rsid w:val="00CD20D5"/>
    <w:rsid w:val="00CD23AA"/>
    <w:rsid w:val="00CD24D1"/>
    <w:rsid w:val="00CD2579"/>
    <w:rsid w:val="00CD28A4"/>
    <w:rsid w:val="00CD2B42"/>
    <w:rsid w:val="00CD309A"/>
    <w:rsid w:val="00CD3401"/>
    <w:rsid w:val="00CD3B30"/>
    <w:rsid w:val="00CD3BAB"/>
    <w:rsid w:val="00CD40CE"/>
    <w:rsid w:val="00CD4253"/>
    <w:rsid w:val="00CD4658"/>
    <w:rsid w:val="00CD46FA"/>
    <w:rsid w:val="00CD47CE"/>
    <w:rsid w:val="00CD4878"/>
    <w:rsid w:val="00CD4A49"/>
    <w:rsid w:val="00CD4E03"/>
    <w:rsid w:val="00CD5449"/>
    <w:rsid w:val="00CD5559"/>
    <w:rsid w:val="00CD555A"/>
    <w:rsid w:val="00CD55A8"/>
    <w:rsid w:val="00CD5766"/>
    <w:rsid w:val="00CD5779"/>
    <w:rsid w:val="00CD5F1C"/>
    <w:rsid w:val="00CD5F29"/>
    <w:rsid w:val="00CD6066"/>
    <w:rsid w:val="00CD627C"/>
    <w:rsid w:val="00CD635F"/>
    <w:rsid w:val="00CD6744"/>
    <w:rsid w:val="00CD6832"/>
    <w:rsid w:val="00CD689B"/>
    <w:rsid w:val="00CD6973"/>
    <w:rsid w:val="00CD6BB5"/>
    <w:rsid w:val="00CD6C6C"/>
    <w:rsid w:val="00CD6EB9"/>
    <w:rsid w:val="00CD711B"/>
    <w:rsid w:val="00CD757C"/>
    <w:rsid w:val="00CD7652"/>
    <w:rsid w:val="00CD7729"/>
    <w:rsid w:val="00CD7953"/>
    <w:rsid w:val="00CD7CC6"/>
    <w:rsid w:val="00CD7EDF"/>
    <w:rsid w:val="00CD7F71"/>
    <w:rsid w:val="00CD7FC5"/>
    <w:rsid w:val="00CE02FC"/>
    <w:rsid w:val="00CE04DA"/>
    <w:rsid w:val="00CE06AA"/>
    <w:rsid w:val="00CE09CE"/>
    <w:rsid w:val="00CE0A4A"/>
    <w:rsid w:val="00CE0B52"/>
    <w:rsid w:val="00CE0CE6"/>
    <w:rsid w:val="00CE0CE8"/>
    <w:rsid w:val="00CE1013"/>
    <w:rsid w:val="00CE1055"/>
    <w:rsid w:val="00CE10A7"/>
    <w:rsid w:val="00CE1285"/>
    <w:rsid w:val="00CE14FA"/>
    <w:rsid w:val="00CE1B55"/>
    <w:rsid w:val="00CE1C7B"/>
    <w:rsid w:val="00CE1D9F"/>
    <w:rsid w:val="00CE201B"/>
    <w:rsid w:val="00CE2091"/>
    <w:rsid w:val="00CE22C1"/>
    <w:rsid w:val="00CE2679"/>
    <w:rsid w:val="00CE2908"/>
    <w:rsid w:val="00CE29E5"/>
    <w:rsid w:val="00CE2BEC"/>
    <w:rsid w:val="00CE2CD9"/>
    <w:rsid w:val="00CE2E3F"/>
    <w:rsid w:val="00CE31A9"/>
    <w:rsid w:val="00CE3255"/>
    <w:rsid w:val="00CE335D"/>
    <w:rsid w:val="00CE3451"/>
    <w:rsid w:val="00CE3A02"/>
    <w:rsid w:val="00CE3AF7"/>
    <w:rsid w:val="00CE407F"/>
    <w:rsid w:val="00CE4184"/>
    <w:rsid w:val="00CE4278"/>
    <w:rsid w:val="00CE4411"/>
    <w:rsid w:val="00CE44D4"/>
    <w:rsid w:val="00CE4711"/>
    <w:rsid w:val="00CE47B4"/>
    <w:rsid w:val="00CE499C"/>
    <w:rsid w:val="00CE4C9B"/>
    <w:rsid w:val="00CE4DB0"/>
    <w:rsid w:val="00CE4E02"/>
    <w:rsid w:val="00CE5435"/>
    <w:rsid w:val="00CE54C7"/>
    <w:rsid w:val="00CE54F8"/>
    <w:rsid w:val="00CE5B4E"/>
    <w:rsid w:val="00CE5CCB"/>
    <w:rsid w:val="00CE5D0C"/>
    <w:rsid w:val="00CE619F"/>
    <w:rsid w:val="00CE6539"/>
    <w:rsid w:val="00CE6730"/>
    <w:rsid w:val="00CE6732"/>
    <w:rsid w:val="00CE6799"/>
    <w:rsid w:val="00CE684B"/>
    <w:rsid w:val="00CE6C1D"/>
    <w:rsid w:val="00CE6C29"/>
    <w:rsid w:val="00CE6F46"/>
    <w:rsid w:val="00CE6F89"/>
    <w:rsid w:val="00CE7190"/>
    <w:rsid w:val="00CE72D9"/>
    <w:rsid w:val="00CE76F4"/>
    <w:rsid w:val="00CE7ACE"/>
    <w:rsid w:val="00CE7C62"/>
    <w:rsid w:val="00CE7D6B"/>
    <w:rsid w:val="00CE7DC7"/>
    <w:rsid w:val="00CF00F8"/>
    <w:rsid w:val="00CF0158"/>
    <w:rsid w:val="00CF0569"/>
    <w:rsid w:val="00CF060B"/>
    <w:rsid w:val="00CF08A3"/>
    <w:rsid w:val="00CF0A2D"/>
    <w:rsid w:val="00CF0EE3"/>
    <w:rsid w:val="00CF0EFA"/>
    <w:rsid w:val="00CF0FAF"/>
    <w:rsid w:val="00CF1464"/>
    <w:rsid w:val="00CF146C"/>
    <w:rsid w:val="00CF1504"/>
    <w:rsid w:val="00CF15A2"/>
    <w:rsid w:val="00CF1609"/>
    <w:rsid w:val="00CF1647"/>
    <w:rsid w:val="00CF1BEB"/>
    <w:rsid w:val="00CF1C34"/>
    <w:rsid w:val="00CF1C8F"/>
    <w:rsid w:val="00CF1D78"/>
    <w:rsid w:val="00CF1FC0"/>
    <w:rsid w:val="00CF233F"/>
    <w:rsid w:val="00CF2379"/>
    <w:rsid w:val="00CF23CD"/>
    <w:rsid w:val="00CF24C9"/>
    <w:rsid w:val="00CF253E"/>
    <w:rsid w:val="00CF2678"/>
    <w:rsid w:val="00CF28DC"/>
    <w:rsid w:val="00CF2AB0"/>
    <w:rsid w:val="00CF2C43"/>
    <w:rsid w:val="00CF2D0E"/>
    <w:rsid w:val="00CF3344"/>
    <w:rsid w:val="00CF35ED"/>
    <w:rsid w:val="00CF398E"/>
    <w:rsid w:val="00CF3CA4"/>
    <w:rsid w:val="00CF3D7A"/>
    <w:rsid w:val="00CF435D"/>
    <w:rsid w:val="00CF4632"/>
    <w:rsid w:val="00CF4642"/>
    <w:rsid w:val="00CF469A"/>
    <w:rsid w:val="00CF4829"/>
    <w:rsid w:val="00CF49A6"/>
    <w:rsid w:val="00CF4C24"/>
    <w:rsid w:val="00CF4D3B"/>
    <w:rsid w:val="00CF4E3E"/>
    <w:rsid w:val="00CF4FC8"/>
    <w:rsid w:val="00CF53B7"/>
    <w:rsid w:val="00CF546E"/>
    <w:rsid w:val="00CF5743"/>
    <w:rsid w:val="00CF593F"/>
    <w:rsid w:val="00CF5A75"/>
    <w:rsid w:val="00CF5C26"/>
    <w:rsid w:val="00CF5C5A"/>
    <w:rsid w:val="00CF5D29"/>
    <w:rsid w:val="00CF5F9A"/>
    <w:rsid w:val="00CF64A0"/>
    <w:rsid w:val="00CF66D9"/>
    <w:rsid w:val="00CF6711"/>
    <w:rsid w:val="00CF6ACC"/>
    <w:rsid w:val="00CF6B51"/>
    <w:rsid w:val="00CF6D00"/>
    <w:rsid w:val="00CF6EAD"/>
    <w:rsid w:val="00CF6F00"/>
    <w:rsid w:val="00CF7014"/>
    <w:rsid w:val="00CF72DC"/>
    <w:rsid w:val="00CF7310"/>
    <w:rsid w:val="00CF77BC"/>
    <w:rsid w:val="00CF7894"/>
    <w:rsid w:val="00CF7972"/>
    <w:rsid w:val="00CF7CF5"/>
    <w:rsid w:val="00CF7E52"/>
    <w:rsid w:val="00CF7F7F"/>
    <w:rsid w:val="00D0006D"/>
    <w:rsid w:val="00D00164"/>
    <w:rsid w:val="00D001D7"/>
    <w:rsid w:val="00D0023B"/>
    <w:rsid w:val="00D00534"/>
    <w:rsid w:val="00D006FF"/>
    <w:rsid w:val="00D00964"/>
    <w:rsid w:val="00D00AE5"/>
    <w:rsid w:val="00D00EEE"/>
    <w:rsid w:val="00D01239"/>
    <w:rsid w:val="00D018AC"/>
    <w:rsid w:val="00D01AF0"/>
    <w:rsid w:val="00D01B46"/>
    <w:rsid w:val="00D01C64"/>
    <w:rsid w:val="00D01E63"/>
    <w:rsid w:val="00D01F90"/>
    <w:rsid w:val="00D01FF1"/>
    <w:rsid w:val="00D0223B"/>
    <w:rsid w:val="00D022E0"/>
    <w:rsid w:val="00D02594"/>
    <w:rsid w:val="00D02716"/>
    <w:rsid w:val="00D0282D"/>
    <w:rsid w:val="00D02A9B"/>
    <w:rsid w:val="00D02ADD"/>
    <w:rsid w:val="00D02C49"/>
    <w:rsid w:val="00D02CCD"/>
    <w:rsid w:val="00D030F3"/>
    <w:rsid w:val="00D03291"/>
    <w:rsid w:val="00D0339A"/>
    <w:rsid w:val="00D034FF"/>
    <w:rsid w:val="00D0364E"/>
    <w:rsid w:val="00D037D6"/>
    <w:rsid w:val="00D03AEC"/>
    <w:rsid w:val="00D03C5C"/>
    <w:rsid w:val="00D04074"/>
    <w:rsid w:val="00D0428D"/>
    <w:rsid w:val="00D0456F"/>
    <w:rsid w:val="00D048AE"/>
    <w:rsid w:val="00D04987"/>
    <w:rsid w:val="00D049A3"/>
    <w:rsid w:val="00D04D2E"/>
    <w:rsid w:val="00D04E2F"/>
    <w:rsid w:val="00D05209"/>
    <w:rsid w:val="00D05484"/>
    <w:rsid w:val="00D0551E"/>
    <w:rsid w:val="00D057D1"/>
    <w:rsid w:val="00D05AD8"/>
    <w:rsid w:val="00D05D1A"/>
    <w:rsid w:val="00D05E71"/>
    <w:rsid w:val="00D060C5"/>
    <w:rsid w:val="00D063E0"/>
    <w:rsid w:val="00D06885"/>
    <w:rsid w:val="00D06CE2"/>
    <w:rsid w:val="00D06EA7"/>
    <w:rsid w:val="00D07283"/>
    <w:rsid w:val="00D076BF"/>
    <w:rsid w:val="00D077EA"/>
    <w:rsid w:val="00D07ACC"/>
    <w:rsid w:val="00D07D25"/>
    <w:rsid w:val="00D07E61"/>
    <w:rsid w:val="00D07FCC"/>
    <w:rsid w:val="00D07FFD"/>
    <w:rsid w:val="00D101DD"/>
    <w:rsid w:val="00D10593"/>
    <w:rsid w:val="00D105C0"/>
    <w:rsid w:val="00D10AC9"/>
    <w:rsid w:val="00D10FC1"/>
    <w:rsid w:val="00D113B1"/>
    <w:rsid w:val="00D114C5"/>
    <w:rsid w:val="00D11617"/>
    <w:rsid w:val="00D1224A"/>
    <w:rsid w:val="00D12B28"/>
    <w:rsid w:val="00D12C3B"/>
    <w:rsid w:val="00D12DBD"/>
    <w:rsid w:val="00D12F29"/>
    <w:rsid w:val="00D13169"/>
    <w:rsid w:val="00D136BD"/>
    <w:rsid w:val="00D13E5A"/>
    <w:rsid w:val="00D143E4"/>
    <w:rsid w:val="00D1473C"/>
    <w:rsid w:val="00D149EC"/>
    <w:rsid w:val="00D1512F"/>
    <w:rsid w:val="00D1518F"/>
    <w:rsid w:val="00D15258"/>
    <w:rsid w:val="00D153EF"/>
    <w:rsid w:val="00D15420"/>
    <w:rsid w:val="00D1658A"/>
    <w:rsid w:val="00D165EB"/>
    <w:rsid w:val="00D167A9"/>
    <w:rsid w:val="00D16820"/>
    <w:rsid w:val="00D176A8"/>
    <w:rsid w:val="00D17939"/>
    <w:rsid w:val="00D17A09"/>
    <w:rsid w:val="00D17B41"/>
    <w:rsid w:val="00D17F3C"/>
    <w:rsid w:val="00D2027F"/>
    <w:rsid w:val="00D20631"/>
    <w:rsid w:val="00D20678"/>
    <w:rsid w:val="00D2090A"/>
    <w:rsid w:val="00D20A5A"/>
    <w:rsid w:val="00D20C6A"/>
    <w:rsid w:val="00D21347"/>
    <w:rsid w:val="00D2151C"/>
    <w:rsid w:val="00D21CE8"/>
    <w:rsid w:val="00D21DFC"/>
    <w:rsid w:val="00D220CB"/>
    <w:rsid w:val="00D224D2"/>
    <w:rsid w:val="00D226C6"/>
    <w:rsid w:val="00D2273B"/>
    <w:rsid w:val="00D22819"/>
    <w:rsid w:val="00D22993"/>
    <w:rsid w:val="00D22A21"/>
    <w:rsid w:val="00D22F48"/>
    <w:rsid w:val="00D233A2"/>
    <w:rsid w:val="00D23614"/>
    <w:rsid w:val="00D236E8"/>
    <w:rsid w:val="00D23935"/>
    <w:rsid w:val="00D2393B"/>
    <w:rsid w:val="00D23EF6"/>
    <w:rsid w:val="00D24870"/>
    <w:rsid w:val="00D24C1D"/>
    <w:rsid w:val="00D24C91"/>
    <w:rsid w:val="00D24E50"/>
    <w:rsid w:val="00D25165"/>
    <w:rsid w:val="00D251F1"/>
    <w:rsid w:val="00D2554D"/>
    <w:rsid w:val="00D25AFE"/>
    <w:rsid w:val="00D263B3"/>
    <w:rsid w:val="00D26B08"/>
    <w:rsid w:val="00D26C5E"/>
    <w:rsid w:val="00D26C7B"/>
    <w:rsid w:val="00D26F1B"/>
    <w:rsid w:val="00D27068"/>
    <w:rsid w:val="00D2733D"/>
    <w:rsid w:val="00D273E8"/>
    <w:rsid w:val="00D27465"/>
    <w:rsid w:val="00D27590"/>
    <w:rsid w:val="00D27681"/>
    <w:rsid w:val="00D27B73"/>
    <w:rsid w:val="00D27C93"/>
    <w:rsid w:val="00D3005F"/>
    <w:rsid w:val="00D30269"/>
    <w:rsid w:val="00D3058C"/>
    <w:rsid w:val="00D306AF"/>
    <w:rsid w:val="00D307BB"/>
    <w:rsid w:val="00D30867"/>
    <w:rsid w:val="00D30983"/>
    <w:rsid w:val="00D30B6E"/>
    <w:rsid w:val="00D30EF5"/>
    <w:rsid w:val="00D30F91"/>
    <w:rsid w:val="00D30FE4"/>
    <w:rsid w:val="00D31167"/>
    <w:rsid w:val="00D31629"/>
    <w:rsid w:val="00D31A66"/>
    <w:rsid w:val="00D32218"/>
    <w:rsid w:val="00D3245E"/>
    <w:rsid w:val="00D32504"/>
    <w:rsid w:val="00D32755"/>
    <w:rsid w:val="00D329DF"/>
    <w:rsid w:val="00D32C5D"/>
    <w:rsid w:val="00D32EA8"/>
    <w:rsid w:val="00D32F18"/>
    <w:rsid w:val="00D3306A"/>
    <w:rsid w:val="00D330E2"/>
    <w:rsid w:val="00D331AE"/>
    <w:rsid w:val="00D3366D"/>
    <w:rsid w:val="00D33A2B"/>
    <w:rsid w:val="00D33A86"/>
    <w:rsid w:val="00D33CC8"/>
    <w:rsid w:val="00D33D11"/>
    <w:rsid w:val="00D33DDD"/>
    <w:rsid w:val="00D33E0F"/>
    <w:rsid w:val="00D33F78"/>
    <w:rsid w:val="00D3407D"/>
    <w:rsid w:val="00D345D3"/>
    <w:rsid w:val="00D34686"/>
    <w:rsid w:val="00D34693"/>
    <w:rsid w:val="00D34A88"/>
    <w:rsid w:val="00D34AAC"/>
    <w:rsid w:val="00D34B91"/>
    <w:rsid w:val="00D350CC"/>
    <w:rsid w:val="00D35238"/>
    <w:rsid w:val="00D3534D"/>
    <w:rsid w:val="00D3537A"/>
    <w:rsid w:val="00D35ACF"/>
    <w:rsid w:val="00D35E6A"/>
    <w:rsid w:val="00D35F4A"/>
    <w:rsid w:val="00D3649A"/>
    <w:rsid w:val="00D365F0"/>
    <w:rsid w:val="00D36857"/>
    <w:rsid w:val="00D36911"/>
    <w:rsid w:val="00D369CE"/>
    <w:rsid w:val="00D36E73"/>
    <w:rsid w:val="00D36F95"/>
    <w:rsid w:val="00D3712D"/>
    <w:rsid w:val="00D37CF6"/>
    <w:rsid w:val="00D37E67"/>
    <w:rsid w:val="00D40315"/>
    <w:rsid w:val="00D403F9"/>
    <w:rsid w:val="00D404A1"/>
    <w:rsid w:val="00D404CF"/>
    <w:rsid w:val="00D40EC7"/>
    <w:rsid w:val="00D40FB5"/>
    <w:rsid w:val="00D4130C"/>
    <w:rsid w:val="00D41C10"/>
    <w:rsid w:val="00D424D1"/>
    <w:rsid w:val="00D4280C"/>
    <w:rsid w:val="00D42E2C"/>
    <w:rsid w:val="00D43043"/>
    <w:rsid w:val="00D431B6"/>
    <w:rsid w:val="00D433BC"/>
    <w:rsid w:val="00D4349E"/>
    <w:rsid w:val="00D436A6"/>
    <w:rsid w:val="00D43D5A"/>
    <w:rsid w:val="00D44251"/>
    <w:rsid w:val="00D444AD"/>
    <w:rsid w:val="00D44504"/>
    <w:rsid w:val="00D446EE"/>
    <w:rsid w:val="00D448C1"/>
    <w:rsid w:val="00D44943"/>
    <w:rsid w:val="00D449F2"/>
    <w:rsid w:val="00D44A24"/>
    <w:rsid w:val="00D44BF2"/>
    <w:rsid w:val="00D44C0A"/>
    <w:rsid w:val="00D45232"/>
    <w:rsid w:val="00D4523B"/>
    <w:rsid w:val="00D45477"/>
    <w:rsid w:val="00D45746"/>
    <w:rsid w:val="00D46170"/>
    <w:rsid w:val="00D46525"/>
    <w:rsid w:val="00D466FB"/>
    <w:rsid w:val="00D46816"/>
    <w:rsid w:val="00D46920"/>
    <w:rsid w:val="00D46BEF"/>
    <w:rsid w:val="00D46BFC"/>
    <w:rsid w:val="00D470F2"/>
    <w:rsid w:val="00D4710B"/>
    <w:rsid w:val="00D4723E"/>
    <w:rsid w:val="00D47D0D"/>
    <w:rsid w:val="00D47E9F"/>
    <w:rsid w:val="00D5020A"/>
    <w:rsid w:val="00D50622"/>
    <w:rsid w:val="00D506B6"/>
    <w:rsid w:val="00D50853"/>
    <w:rsid w:val="00D50B27"/>
    <w:rsid w:val="00D50B53"/>
    <w:rsid w:val="00D50F74"/>
    <w:rsid w:val="00D51088"/>
    <w:rsid w:val="00D51671"/>
    <w:rsid w:val="00D51A67"/>
    <w:rsid w:val="00D51C3E"/>
    <w:rsid w:val="00D52561"/>
    <w:rsid w:val="00D5297D"/>
    <w:rsid w:val="00D52A6A"/>
    <w:rsid w:val="00D52E4D"/>
    <w:rsid w:val="00D53163"/>
    <w:rsid w:val="00D53173"/>
    <w:rsid w:val="00D53275"/>
    <w:rsid w:val="00D5329C"/>
    <w:rsid w:val="00D53778"/>
    <w:rsid w:val="00D537BE"/>
    <w:rsid w:val="00D53BBE"/>
    <w:rsid w:val="00D53C4E"/>
    <w:rsid w:val="00D53DFD"/>
    <w:rsid w:val="00D53E75"/>
    <w:rsid w:val="00D53F77"/>
    <w:rsid w:val="00D5406A"/>
    <w:rsid w:val="00D541D1"/>
    <w:rsid w:val="00D542CC"/>
    <w:rsid w:val="00D543A9"/>
    <w:rsid w:val="00D543C2"/>
    <w:rsid w:val="00D54417"/>
    <w:rsid w:val="00D54580"/>
    <w:rsid w:val="00D546CE"/>
    <w:rsid w:val="00D54CD4"/>
    <w:rsid w:val="00D54D1D"/>
    <w:rsid w:val="00D54DDE"/>
    <w:rsid w:val="00D54FAA"/>
    <w:rsid w:val="00D55363"/>
    <w:rsid w:val="00D55409"/>
    <w:rsid w:val="00D557A1"/>
    <w:rsid w:val="00D557C4"/>
    <w:rsid w:val="00D55851"/>
    <w:rsid w:val="00D55924"/>
    <w:rsid w:val="00D55B6D"/>
    <w:rsid w:val="00D55B8C"/>
    <w:rsid w:val="00D55BA0"/>
    <w:rsid w:val="00D55E50"/>
    <w:rsid w:val="00D55EEF"/>
    <w:rsid w:val="00D55FB8"/>
    <w:rsid w:val="00D561EF"/>
    <w:rsid w:val="00D56453"/>
    <w:rsid w:val="00D564B3"/>
    <w:rsid w:val="00D56529"/>
    <w:rsid w:val="00D56C4C"/>
    <w:rsid w:val="00D56C92"/>
    <w:rsid w:val="00D56CA7"/>
    <w:rsid w:val="00D56D76"/>
    <w:rsid w:val="00D56FB8"/>
    <w:rsid w:val="00D57649"/>
    <w:rsid w:val="00D57B1B"/>
    <w:rsid w:val="00D57C59"/>
    <w:rsid w:val="00D57CF6"/>
    <w:rsid w:val="00D6009D"/>
    <w:rsid w:val="00D602A7"/>
    <w:rsid w:val="00D60365"/>
    <w:rsid w:val="00D60478"/>
    <w:rsid w:val="00D607EC"/>
    <w:rsid w:val="00D608B7"/>
    <w:rsid w:val="00D60A50"/>
    <w:rsid w:val="00D60A9C"/>
    <w:rsid w:val="00D60EAD"/>
    <w:rsid w:val="00D611E4"/>
    <w:rsid w:val="00D612B8"/>
    <w:rsid w:val="00D61607"/>
    <w:rsid w:val="00D6165D"/>
    <w:rsid w:val="00D61902"/>
    <w:rsid w:val="00D61A86"/>
    <w:rsid w:val="00D61B59"/>
    <w:rsid w:val="00D61BD2"/>
    <w:rsid w:val="00D61DFC"/>
    <w:rsid w:val="00D62217"/>
    <w:rsid w:val="00D6247D"/>
    <w:rsid w:val="00D624CC"/>
    <w:rsid w:val="00D62536"/>
    <w:rsid w:val="00D62B9F"/>
    <w:rsid w:val="00D62D92"/>
    <w:rsid w:val="00D6337C"/>
    <w:rsid w:val="00D6383C"/>
    <w:rsid w:val="00D639AF"/>
    <w:rsid w:val="00D63A4F"/>
    <w:rsid w:val="00D64320"/>
    <w:rsid w:val="00D645D5"/>
    <w:rsid w:val="00D64E0C"/>
    <w:rsid w:val="00D64E1E"/>
    <w:rsid w:val="00D64F1B"/>
    <w:rsid w:val="00D65E38"/>
    <w:rsid w:val="00D664E6"/>
    <w:rsid w:val="00D665C2"/>
    <w:rsid w:val="00D667BA"/>
    <w:rsid w:val="00D66C58"/>
    <w:rsid w:val="00D66D81"/>
    <w:rsid w:val="00D66EA7"/>
    <w:rsid w:val="00D66F92"/>
    <w:rsid w:val="00D670F4"/>
    <w:rsid w:val="00D67234"/>
    <w:rsid w:val="00D6724F"/>
    <w:rsid w:val="00D6734E"/>
    <w:rsid w:val="00D673ED"/>
    <w:rsid w:val="00D67661"/>
    <w:rsid w:val="00D67800"/>
    <w:rsid w:val="00D67839"/>
    <w:rsid w:val="00D67BD2"/>
    <w:rsid w:val="00D67CE0"/>
    <w:rsid w:val="00D67D06"/>
    <w:rsid w:val="00D67E30"/>
    <w:rsid w:val="00D7051A"/>
    <w:rsid w:val="00D7068C"/>
    <w:rsid w:val="00D70750"/>
    <w:rsid w:val="00D70762"/>
    <w:rsid w:val="00D70967"/>
    <w:rsid w:val="00D70C9D"/>
    <w:rsid w:val="00D70FA9"/>
    <w:rsid w:val="00D71189"/>
    <w:rsid w:val="00D714A5"/>
    <w:rsid w:val="00D71683"/>
    <w:rsid w:val="00D71892"/>
    <w:rsid w:val="00D71ABD"/>
    <w:rsid w:val="00D71C5D"/>
    <w:rsid w:val="00D71D3D"/>
    <w:rsid w:val="00D723DE"/>
    <w:rsid w:val="00D72414"/>
    <w:rsid w:val="00D72625"/>
    <w:rsid w:val="00D72BE0"/>
    <w:rsid w:val="00D72DC8"/>
    <w:rsid w:val="00D72E58"/>
    <w:rsid w:val="00D7318B"/>
    <w:rsid w:val="00D734D7"/>
    <w:rsid w:val="00D73554"/>
    <w:rsid w:val="00D73984"/>
    <w:rsid w:val="00D739F9"/>
    <w:rsid w:val="00D73B71"/>
    <w:rsid w:val="00D73C39"/>
    <w:rsid w:val="00D73D34"/>
    <w:rsid w:val="00D73E0D"/>
    <w:rsid w:val="00D7443C"/>
    <w:rsid w:val="00D7465F"/>
    <w:rsid w:val="00D74BA2"/>
    <w:rsid w:val="00D75337"/>
    <w:rsid w:val="00D75550"/>
    <w:rsid w:val="00D7570C"/>
    <w:rsid w:val="00D75B27"/>
    <w:rsid w:val="00D75E9F"/>
    <w:rsid w:val="00D7602E"/>
    <w:rsid w:val="00D765FF"/>
    <w:rsid w:val="00D767F0"/>
    <w:rsid w:val="00D768FD"/>
    <w:rsid w:val="00D77000"/>
    <w:rsid w:val="00D77003"/>
    <w:rsid w:val="00D77098"/>
    <w:rsid w:val="00D770B1"/>
    <w:rsid w:val="00D772CB"/>
    <w:rsid w:val="00D7732D"/>
    <w:rsid w:val="00D77766"/>
    <w:rsid w:val="00D77A71"/>
    <w:rsid w:val="00D77B88"/>
    <w:rsid w:val="00D77C9A"/>
    <w:rsid w:val="00D77D69"/>
    <w:rsid w:val="00D77F9A"/>
    <w:rsid w:val="00D80049"/>
    <w:rsid w:val="00D8061A"/>
    <w:rsid w:val="00D80807"/>
    <w:rsid w:val="00D80B32"/>
    <w:rsid w:val="00D80B40"/>
    <w:rsid w:val="00D80DA5"/>
    <w:rsid w:val="00D8112B"/>
    <w:rsid w:val="00D815D0"/>
    <w:rsid w:val="00D817BA"/>
    <w:rsid w:val="00D817F9"/>
    <w:rsid w:val="00D81849"/>
    <w:rsid w:val="00D8197B"/>
    <w:rsid w:val="00D81FAC"/>
    <w:rsid w:val="00D823AD"/>
    <w:rsid w:val="00D82423"/>
    <w:rsid w:val="00D82425"/>
    <w:rsid w:val="00D82520"/>
    <w:rsid w:val="00D82578"/>
    <w:rsid w:val="00D82667"/>
    <w:rsid w:val="00D82723"/>
    <w:rsid w:val="00D827B1"/>
    <w:rsid w:val="00D8285B"/>
    <w:rsid w:val="00D829BB"/>
    <w:rsid w:val="00D829CB"/>
    <w:rsid w:val="00D829E7"/>
    <w:rsid w:val="00D82C26"/>
    <w:rsid w:val="00D82D7B"/>
    <w:rsid w:val="00D82ED2"/>
    <w:rsid w:val="00D82F03"/>
    <w:rsid w:val="00D83B5E"/>
    <w:rsid w:val="00D8407D"/>
    <w:rsid w:val="00D846FB"/>
    <w:rsid w:val="00D84809"/>
    <w:rsid w:val="00D84CCB"/>
    <w:rsid w:val="00D84EE7"/>
    <w:rsid w:val="00D85001"/>
    <w:rsid w:val="00D854C0"/>
    <w:rsid w:val="00D85996"/>
    <w:rsid w:val="00D85B85"/>
    <w:rsid w:val="00D85BCB"/>
    <w:rsid w:val="00D85F25"/>
    <w:rsid w:val="00D862F9"/>
    <w:rsid w:val="00D8650A"/>
    <w:rsid w:val="00D8653E"/>
    <w:rsid w:val="00D868F0"/>
    <w:rsid w:val="00D86979"/>
    <w:rsid w:val="00D869FE"/>
    <w:rsid w:val="00D86C67"/>
    <w:rsid w:val="00D86D39"/>
    <w:rsid w:val="00D87043"/>
    <w:rsid w:val="00D87123"/>
    <w:rsid w:val="00D876C8"/>
    <w:rsid w:val="00D8789A"/>
    <w:rsid w:val="00D87AB0"/>
    <w:rsid w:val="00D87AE3"/>
    <w:rsid w:val="00D87B38"/>
    <w:rsid w:val="00D87CB9"/>
    <w:rsid w:val="00D900DF"/>
    <w:rsid w:val="00D90281"/>
    <w:rsid w:val="00D906A9"/>
    <w:rsid w:val="00D907E9"/>
    <w:rsid w:val="00D90CE8"/>
    <w:rsid w:val="00D90DEC"/>
    <w:rsid w:val="00D91223"/>
    <w:rsid w:val="00D912D0"/>
    <w:rsid w:val="00D915BC"/>
    <w:rsid w:val="00D915C3"/>
    <w:rsid w:val="00D91920"/>
    <w:rsid w:val="00D91BCA"/>
    <w:rsid w:val="00D91E79"/>
    <w:rsid w:val="00D91FCE"/>
    <w:rsid w:val="00D92135"/>
    <w:rsid w:val="00D925B7"/>
    <w:rsid w:val="00D927F0"/>
    <w:rsid w:val="00D92D46"/>
    <w:rsid w:val="00D92E62"/>
    <w:rsid w:val="00D933FC"/>
    <w:rsid w:val="00D93548"/>
    <w:rsid w:val="00D935DF"/>
    <w:rsid w:val="00D93859"/>
    <w:rsid w:val="00D93FF0"/>
    <w:rsid w:val="00D94592"/>
    <w:rsid w:val="00D94A8C"/>
    <w:rsid w:val="00D94B7D"/>
    <w:rsid w:val="00D95130"/>
    <w:rsid w:val="00D9538B"/>
    <w:rsid w:val="00D954A1"/>
    <w:rsid w:val="00D954B5"/>
    <w:rsid w:val="00D9568A"/>
    <w:rsid w:val="00D957C3"/>
    <w:rsid w:val="00D957E9"/>
    <w:rsid w:val="00D95BCE"/>
    <w:rsid w:val="00D95E99"/>
    <w:rsid w:val="00D95F94"/>
    <w:rsid w:val="00D96296"/>
    <w:rsid w:val="00D964FD"/>
    <w:rsid w:val="00D96589"/>
    <w:rsid w:val="00D969B7"/>
    <w:rsid w:val="00D96B6F"/>
    <w:rsid w:val="00D96E61"/>
    <w:rsid w:val="00D96FB4"/>
    <w:rsid w:val="00D96FB8"/>
    <w:rsid w:val="00D97061"/>
    <w:rsid w:val="00D9718F"/>
    <w:rsid w:val="00D97581"/>
    <w:rsid w:val="00D97602"/>
    <w:rsid w:val="00D9773E"/>
    <w:rsid w:val="00D9774A"/>
    <w:rsid w:val="00D978ED"/>
    <w:rsid w:val="00D97CDA"/>
    <w:rsid w:val="00DA0017"/>
    <w:rsid w:val="00DA036E"/>
    <w:rsid w:val="00DA055E"/>
    <w:rsid w:val="00DA0A43"/>
    <w:rsid w:val="00DA0C59"/>
    <w:rsid w:val="00DA0ECC"/>
    <w:rsid w:val="00DA1962"/>
    <w:rsid w:val="00DA1B5A"/>
    <w:rsid w:val="00DA1EAE"/>
    <w:rsid w:val="00DA21F1"/>
    <w:rsid w:val="00DA2256"/>
    <w:rsid w:val="00DA247C"/>
    <w:rsid w:val="00DA2891"/>
    <w:rsid w:val="00DA298E"/>
    <w:rsid w:val="00DA2C2F"/>
    <w:rsid w:val="00DA2C5D"/>
    <w:rsid w:val="00DA2DC0"/>
    <w:rsid w:val="00DA30BF"/>
    <w:rsid w:val="00DA30ED"/>
    <w:rsid w:val="00DA3384"/>
    <w:rsid w:val="00DA3549"/>
    <w:rsid w:val="00DA37E0"/>
    <w:rsid w:val="00DA39C9"/>
    <w:rsid w:val="00DA3B6C"/>
    <w:rsid w:val="00DA3B75"/>
    <w:rsid w:val="00DA3FD1"/>
    <w:rsid w:val="00DA45B7"/>
    <w:rsid w:val="00DA4E3D"/>
    <w:rsid w:val="00DA4E49"/>
    <w:rsid w:val="00DA4F60"/>
    <w:rsid w:val="00DA5064"/>
    <w:rsid w:val="00DA5332"/>
    <w:rsid w:val="00DA5599"/>
    <w:rsid w:val="00DA596D"/>
    <w:rsid w:val="00DA59A1"/>
    <w:rsid w:val="00DA5C38"/>
    <w:rsid w:val="00DA5EB3"/>
    <w:rsid w:val="00DA5F29"/>
    <w:rsid w:val="00DA5F44"/>
    <w:rsid w:val="00DA6687"/>
    <w:rsid w:val="00DA6C2A"/>
    <w:rsid w:val="00DA6EDF"/>
    <w:rsid w:val="00DA71E4"/>
    <w:rsid w:val="00DA71F2"/>
    <w:rsid w:val="00DA7324"/>
    <w:rsid w:val="00DA737A"/>
    <w:rsid w:val="00DA73C4"/>
    <w:rsid w:val="00DA7444"/>
    <w:rsid w:val="00DA75FD"/>
    <w:rsid w:val="00DA7919"/>
    <w:rsid w:val="00DA7942"/>
    <w:rsid w:val="00DB0376"/>
    <w:rsid w:val="00DB03F4"/>
    <w:rsid w:val="00DB0702"/>
    <w:rsid w:val="00DB08A0"/>
    <w:rsid w:val="00DB0B9C"/>
    <w:rsid w:val="00DB0CB1"/>
    <w:rsid w:val="00DB0E9F"/>
    <w:rsid w:val="00DB0F00"/>
    <w:rsid w:val="00DB0F90"/>
    <w:rsid w:val="00DB1005"/>
    <w:rsid w:val="00DB117A"/>
    <w:rsid w:val="00DB15F8"/>
    <w:rsid w:val="00DB177F"/>
    <w:rsid w:val="00DB17F5"/>
    <w:rsid w:val="00DB185B"/>
    <w:rsid w:val="00DB1C6C"/>
    <w:rsid w:val="00DB1D3C"/>
    <w:rsid w:val="00DB1FCC"/>
    <w:rsid w:val="00DB1FD7"/>
    <w:rsid w:val="00DB2569"/>
    <w:rsid w:val="00DB25B4"/>
    <w:rsid w:val="00DB25E5"/>
    <w:rsid w:val="00DB2B17"/>
    <w:rsid w:val="00DB2C33"/>
    <w:rsid w:val="00DB2F50"/>
    <w:rsid w:val="00DB32C3"/>
    <w:rsid w:val="00DB336B"/>
    <w:rsid w:val="00DB3371"/>
    <w:rsid w:val="00DB3534"/>
    <w:rsid w:val="00DB3544"/>
    <w:rsid w:val="00DB3621"/>
    <w:rsid w:val="00DB36FD"/>
    <w:rsid w:val="00DB37C6"/>
    <w:rsid w:val="00DB3846"/>
    <w:rsid w:val="00DB39A2"/>
    <w:rsid w:val="00DB3ADC"/>
    <w:rsid w:val="00DB3D7D"/>
    <w:rsid w:val="00DB428D"/>
    <w:rsid w:val="00DB4410"/>
    <w:rsid w:val="00DB4713"/>
    <w:rsid w:val="00DB48A2"/>
    <w:rsid w:val="00DB4D1F"/>
    <w:rsid w:val="00DB4D6B"/>
    <w:rsid w:val="00DB4E90"/>
    <w:rsid w:val="00DB50DF"/>
    <w:rsid w:val="00DB599B"/>
    <w:rsid w:val="00DB5AA5"/>
    <w:rsid w:val="00DB5D79"/>
    <w:rsid w:val="00DB5E36"/>
    <w:rsid w:val="00DB5E5A"/>
    <w:rsid w:val="00DB6340"/>
    <w:rsid w:val="00DB6754"/>
    <w:rsid w:val="00DB68D5"/>
    <w:rsid w:val="00DB6A8A"/>
    <w:rsid w:val="00DB6B48"/>
    <w:rsid w:val="00DB6E5E"/>
    <w:rsid w:val="00DB6F4C"/>
    <w:rsid w:val="00DB719B"/>
    <w:rsid w:val="00DB747D"/>
    <w:rsid w:val="00DB7629"/>
    <w:rsid w:val="00DB7789"/>
    <w:rsid w:val="00DB77C6"/>
    <w:rsid w:val="00DB780E"/>
    <w:rsid w:val="00DB7914"/>
    <w:rsid w:val="00DB7C62"/>
    <w:rsid w:val="00DC00AC"/>
    <w:rsid w:val="00DC0447"/>
    <w:rsid w:val="00DC0707"/>
    <w:rsid w:val="00DC0B10"/>
    <w:rsid w:val="00DC0F7F"/>
    <w:rsid w:val="00DC10E3"/>
    <w:rsid w:val="00DC1201"/>
    <w:rsid w:val="00DC1364"/>
    <w:rsid w:val="00DC13E5"/>
    <w:rsid w:val="00DC14A0"/>
    <w:rsid w:val="00DC1B8C"/>
    <w:rsid w:val="00DC1DBA"/>
    <w:rsid w:val="00DC1E2A"/>
    <w:rsid w:val="00DC1F64"/>
    <w:rsid w:val="00DC221D"/>
    <w:rsid w:val="00DC263F"/>
    <w:rsid w:val="00DC266F"/>
    <w:rsid w:val="00DC2720"/>
    <w:rsid w:val="00DC2A48"/>
    <w:rsid w:val="00DC2F4B"/>
    <w:rsid w:val="00DC30F9"/>
    <w:rsid w:val="00DC352E"/>
    <w:rsid w:val="00DC3874"/>
    <w:rsid w:val="00DC3A34"/>
    <w:rsid w:val="00DC3CA7"/>
    <w:rsid w:val="00DC3F32"/>
    <w:rsid w:val="00DC3F57"/>
    <w:rsid w:val="00DC40AA"/>
    <w:rsid w:val="00DC44E4"/>
    <w:rsid w:val="00DC4D91"/>
    <w:rsid w:val="00DC50B6"/>
    <w:rsid w:val="00DC5662"/>
    <w:rsid w:val="00DC596F"/>
    <w:rsid w:val="00DC5ABE"/>
    <w:rsid w:val="00DC5B64"/>
    <w:rsid w:val="00DC5CC3"/>
    <w:rsid w:val="00DC5E10"/>
    <w:rsid w:val="00DC62B7"/>
    <w:rsid w:val="00DC6396"/>
    <w:rsid w:val="00DC65D0"/>
    <w:rsid w:val="00DC67A6"/>
    <w:rsid w:val="00DC68DB"/>
    <w:rsid w:val="00DC6C81"/>
    <w:rsid w:val="00DC6EE0"/>
    <w:rsid w:val="00DC70C1"/>
    <w:rsid w:val="00DC72F8"/>
    <w:rsid w:val="00DC74BF"/>
    <w:rsid w:val="00DC7559"/>
    <w:rsid w:val="00DC7670"/>
    <w:rsid w:val="00DC7826"/>
    <w:rsid w:val="00DC7A9C"/>
    <w:rsid w:val="00DC7B9E"/>
    <w:rsid w:val="00DC7D2D"/>
    <w:rsid w:val="00DC7F32"/>
    <w:rsid w:val="00DD011D"/>
    <w:rsid w:val="00DD03A9"/>
    <w:rsid w:val="00DD04C4"/>
    <w:rsid w:val="00DD07D3"/>
    <w:rsid w:val="00DD0D15"/>
    <w:rsid w:val="00DD1695"/>
    <w:rsid w:val="00DD177A"/>
    <w:rsid w:val="00DD188E"/>
    <w:rsid w:val="00DD191C"/>
    <w:rsid w:val="00DD1925"/>
    <w:rsid w:val="00DD19BB"/>
    <w:rsid w:val="00DD1D34"/>
    <w:rsid w:val="00DD20EA"/>
    <w:rsid w:val="00DD2284"/>
    <w:rsid w:val="00DD22FF"/>
    <w:rsid w:val="00DD24A9"/>
    <w:rsid w:val="00DD2522"/>
    <w:rsid w:val="00DD2A1F"/>
    <w:rsid w:val="00DD2A28"/>
    <w:rsid w:val="00DD2AD1"/>
    <w:rsid w:val="00DD302C"/>
    <w:rsid w:val="00DD3181"/>
    <w:rsid w:val="00DD36C5"/>
    <w:rsid w:val="00DD3971"/>
    <w:rsid w:val="00DD39C3"/>
    <w:rsid w:val="00DD3B40"/>
    <w:rsid w:val="00DD3FDF"/>
    <w:rsid w:val="00DD407F"/>
    <w:rsid w:val="00DD41D1"/>
    <w:rsid w:val="00DD48A8"/>
    <w:rsid w:val="00DD48F2"/>
    <w:rsid w:val="00DD4BB9"/>
    <w:rsid w:val="00DD521C"/>
    <w:rsid w:val="00DD5312"/>
    <w:rsid w:val="00DD5386"/>
    <w:rsid w:val="00DD5717"/>
    <w:rsid w:val="00DD5A1B"/>
    <w:rsid w:val="00DD5AAB"/>
    <w:rsid w:val="00DD619B"/>
    <w:rsid w:val="00DD628B"/>
    <w:rsid w:val="00DD670B"/>
    <w:rsid w:val="00DD68ED"/>
    <w:rsid w:val="00DD69C3"/>
    <w:rsid w:val="00DD6A26"/>
    <w:rsid w:val="00DD6C43"/>
    <w:rsid w:val="00DD715C"/>
    <w:rsid w:val="00DD7162"/>
    <w:rsid w:val="00DD7304"/>
    <w:rsid w:val="00DD7727"/>
    <w:rsid w:val="00DD7972"/>
    <w:rsid w:val="00DD7C60"/>
    <w:rsid w:val="00DE00D3"/>
    <w:rsid w:val="00DE07E3"/>
    <w:rsid w:val="00DE07FB"/>
    <w:rsid w:val="00DE155F"/>
    <w:rsid w:val="00DE18BC"/>
    <w:rsid w:val="00DE192B"/>
    <w:rsid w:val="00DE19CB"/>
    <w:rsid w:val="00DE1B94"/>
    <w:rsid w:val="00DE1C97"/>
    <w:rsid w:val="00DE22D9"/>
    <w:rsid w:val="00DE23A1"/>
    <w:rsid w:val="00DE26F7"/>
    <w:rsid w:val="00DE2EA8"/>
    <w:rsid w:val="00DE33C2"/>
    <w:rsid w:val="00DE3949"/>
    <w:rsid w:val="00DE3A5B"/>
    <w:rsid w:val="00DE3B48"/>
    <w:rsid w:val="00DE4326"/>
    <w:rsid w:val="00DE4501"/>
    <w:rsid w:val="00DE4929"/>
    <w:rsid w:val="00DE4C0F"/>
    <w:rsid w:val="00DE4CF5"/>
    <w:rsid w:val="00DE4E2B"/>
    <w:rsid w:val="00DE5037"/>
    <w:rsid w:val="00DE54A2"/>
    <w:rsid w:val="00DE5576"/>
    <w:rsid w:val="00DE5647"/>
    <w:rsid w:val="00DE56E6"/>
    <w:rsid w:val="00DE59C3"/>
    <w:rsid w:val="00DE5E59"/>
    <w:rsid w:val="00DE61C2"/>
    <w:rsid w:val="00DE61F3"/>
    <w:rsid w:val="00DE628C"/>
    <w:rsid w:val="00DE62E3"/>
    <w:rsid w:val="00DE669F"/>
    <w:rsid w:val="00DE6749"/>
    <w:rsid w:val="00DE6A62"/>
    <w:rsid w:val="00DE6C08"/>
    <w:rsid w:val="00DE6E11"/>
    <w:rsid w:val="00DE70BC"/>
    <w:rsid w:val="00DE7295"/>
    <w:rsid w:val="00DE73EB"/>
    <w:rsid w:val="00DE74F0"/>
    <w:rsid w:val="00DE7862"/>
    <w:rsid w:val="00DE7915"/>
    <w:rsid w:val="00DE7944"/>
    <w:rsid w:val="00DE7C11"/>
    <w:rsid w:val="00DE7FFA"/>
    <w:rsid w:val="00DF0277"/>
    <w:rsid w:val="00DF06E9"/>
    <w:rsid w:val="00DF0901"/>
    <w:rsid w:val="00DF0A80"/>
    <w:rsid w:val="00DF0AAC"/>
    <w:rsid w:val="00DF12D6"/>
    <w:rsid w:val="00DF13CD"/>
    <w:rsid w:val="00DF1AB1"/>
    <w:rsid w:val="00DF22B6"/>
    <w:rsid w:val="00DF23C2"/>
    <w:rsid w:val="00DF2A54"/>
    <w:rsid w:val="00DF2EBF"/>
    <w:rsid w:val="00DF2F9F"/>
    <w:rsid w:val="00DF2FFB"/>
    <w:rsid w:val="00DF34B0"/>
    <w:rsid w:val="00DF365B"/>
    <w:rsid w:val="00DF36D5"/>
    <w:rsid w:val="00DF376D"/>
    <w:rsid w:val="00DF3A92"/>
    <w:rsid w:val="00DF3CB5"/>
    <w:rsid w:val="00DF4304"/>
    <w:rsid w:val="00DF4380"/>
    <w:rsid w:val="00DF4B62"/>
    <w:rsid w:val="00DF4DD7"/>
    <w:rsid w:val="00DF5216"/>
    <w:rsid w:val="00DF5269"/>
    <w:rsid w:val="00DF5448"/>
    <w:rsid w:val="00DF56CE"/>
    <w:rsid w:val="00DF5CAB"/>
    <w:rsid w:val="00DF5D6B"/>
    <w:rsid w:val="00DF5F20"/>
    <w:rsid w:val="00DF61A6"/>
    <w:rsid w:val="00DF61B9"/>
    <w:rsid w:val="00DF665E"/>
    <w:rsid w:val="00DF6D23"/>
    <w:rsid w:val="00DF6E30"/>
    <w:rsid w:val="00DF6E69"/>
    <w:rsid w:val="00DF6E86"/>
    <w:rsid w:val="00DF722C"/>
    <w:rsid w:val="00DF72E9"/>
    <w:rsid w:val="00DF7819"/>
    <w:rsid w:val="00DF7CB2"/>
    <w:rsid w:val="00DF7EE8"/>
    <w:rsid w:val="00DF7F6B"/>
    <w:rsid w:val="00E00129"/>
    <w:rsid w:val="00E001E4"/>
    <w:rsid w:val="00E0064F"/>
    <w:rsid w:val="00E00748"/>
    <w:rsid w:val="00E00814"/>
    <w:rsid w:val="00E009F1"/>
    <w:rsid w:val="00E00BC6"/>
    <w:rsid w:val="00E00DF1"/>
    <w:rsid w:val="00E00E8C"/>
    <w:rsid w:val="00E018E7"/>
    <w:rsid w:val="00E01AF4"/>
    <w:rsid w:val="00E02064"/>
    <w:rsid w:val="00E0248C"/>
    <w:rsid w:val="00E02784"/>
    <w:rsid w:val="00E027C6"/>
    <w:rsid w:val="00E029B1"/>
    <w:rsid w:val="00E02CC5"/>
    <w:rsid w:val="00E02F81"/>
    <w:rsid w:val="00E03100"/>
    <w:rsid w:val="00E033A5"/>
    <w:rsid w:val="00E0361C"/>
    <w:rsid w:val="00E038A1"/>
    <w:rsid w:val="00E038A5"/>
    <w:rsid w:val="00E04175"/>
    <w:rsid w:val="00E0428B"/>
    <w:rsid w:val="00E0435E"/>
    <w:rsid w:val="00E043C3"/>
    <w:rsid w:val="00E046DA"/>
    <w:rsid w:val="00E047F0"/>
    <w:rsid w:val="00E049D4"/>
    <w:rsid w:val="00E04E6B"/>
    <w:rsid w:val="00E050EE"/>
    <w:rsid w:val="00E0517E"/>
    <w:rsid w:val="00E0576E"/>
    <w:rsid w:val="00E05B59"/>
    <w:rsid w:val="00E05CCD"/>
    <w:rsid w:val="00E0610A"/>
    <w:rsid w:val="00E062A4"/>
    <w:rsid w:val="00E06BFE"/>
    <w:rsid w:val="00E06F1C"/>
    <w:rsid w:val="00E06F2E"/>
    <w:rsid w:val="00E070AF"/>
    <w:rsid w:val="00E07352"/>
    <w:rsid w:val="00E0740D"/>
    <w:rsid w:val="00E075F5"/>
    <w:rsid w:val="00E07803"/>
    <w:rsid w:val="00E07ACF"/>
    <w:rsid w:val="00E07B83"/>
    <w:rsid w:val="00E100EF"/>
    <w:rsid w:val="00E100F3"/>
    <w:rsid w:val="00E1053D"/>
    <w:rsid w:val="00E107AD"/>
    <w:rsid w:val="00E108B3"/>
    <w:rsid w:val="00E10AE2"/>
    <w:rsid w:val="00E10E2C"/>
    <w:rsid w:val="00E10FBE"/>
    <w:rsid w:val="00E113CD"/>
    <w:rsid w:val="00E11463"/>
    <w:rsid w:val="00E11515"/>
    <w:rsid w:val="00E1155E"/>
    <w:rsid w:val="00E1168F"/>
    <w:rsid w:val="00E11896"/>
    <w:rsid w:val="00E119E7"/>
    <w:rsid w:val="00E11ABA"/>
    <w:rsid w:val="00E11F85"/>
    <w:rsid w:val="00E12163"/>
    <w:rsid w:val="00E12475"/>
    <w:rsid w:val="00E1267A"/>
    <w:rsid w:val="00E128FA"/>
    <w:rsid w:val="00E12AFE"/>
    <w:rsid w:val="00E12C8F"/>
    <w:rsid w:val="00E133A3"/>
    <w:rsid w:val="00E13404"/>
    <w:rsid w:val="00E13906"/>
    <w:rsid w:val="00E13D9C"/>
    <w:rsid w:val="00E1421A"/>
    <w:rsid w:val="00E14542"/>
    <w:rsid w:val="00E14969"/>
    <w:rsid w:val="00E14FCA"/>
    <w:rsid w:val="00E151D9"/>
    <w:rsid w:val="00E153DD"/>
    <w:rsid w:val="00E15498"/>
    <w:rsid w:val="00E15601"/>
    <w:rsid w:val="00E15774"/>
    <w:rsid w:val="00E1581A"/>
    <w:rsid w:val="00E15B60"/>
    <w:rsid w:val="00E15CD0"/>
    <w:rsid w:val="00E15DEF"/>
    <w:rsid w:val="00E15E73"/>
    <w:rsid w:val="00E15E9E"/>
    <w:rsid w:val="00E16491"/>
    <w:rsid w:val="00E166F8"/>
    <w:rsid w:val="00E16706"/>
    <w:rsid w:val="00E16726"/>
    <w:rsid w:val="00E17379"/>
    <w:rsid w:val="00E1741C"/>
    <w:rsid w:val="00E17482"/>
    <w:rsid w:val="00E1785C"/>
    <w:rsid w:val="00E1785F"/>
    <w:rsid w:val="00E17E15"/>
    <w:rsid w:val="00E20169"/>
    <w:rsid w:val="00E201AB"/>
    <w:rsid w:val="00E201D7"/>
    <w:rsid w:val="00E20384"/>
    <w:rsid w:val="00E20612"/>
    <w:rsid w:val="00E2065B"/>
    <w:rsid w:val="00E20775"/>
    <w:rsid w:val="00E20A95"/>
    <w:rsid w:val="00E20ABE"/>
    <w:rsid w:val="00E20DDF"/>
    <w:rsid w:val="00E2115B"/>
    <w:rsid w:val="00E211B4"/>
    <w:rsid w:val="00E2121C"/>
    <w:rsid w:val="00E2142F"/>
    <w:rsid w:val="00E21843"/>
    <w:rsid w:val="00E21921"/>
    <w:rsid w:val="00E21EBC"/>
    <w:rsid w:val="00E21F35"/>
    <w:rsid w:val="00E2210F"/>
    <w:rsid w:val="00E22316"/>
    <w:rsid w:val="00E223D1"/>
    <w:rsid w:val="00E226C6"/>
    <w:rsid w:val="00E22808"/>
    <w:rsid w:val="00E23432"/>
    <w:rsid w:val="00E23A6B"/>
    <w:rsid w:val="00E23CD8"/>
    <w:rsid w:val="00E23E4F"/>
    <w:rsid w:val="00E240D5"/>
    <w:rsid w:val="00E2445D"/>
    <w:rsid w:val="00E24546"/>
    <w:rsid w:val="00E2464C"/>
    <w:rsid w:val="00E248C5"/>
    <w:rsid w:val="00E24D86"/>
    <w:rsid w:val="00E251E5"/>
    <w:rsid w:val="00E254C6"/>
    <w:rsid w:val="00E25B45"/>
    <w:rsid w:val="00E26113"/>
    <w:rsid w:val="00E266A4"/>
    <w:rsid w:val="00E26851"/>
    <w:rsid w:val="00E26EB6"/>
    <w:rsid w:val="00E26F3A"/>
    <w:rsid w:val="00E27320"/>
    <w:rsid w:val="00E2745C"/>
    <w:rsid w:val="00E275BF"/>
    <w:rsid w:val="00E27900"/>
    <w:rsid w:val="00E27B1B"/>
    <w:rsid w:val="00E27B68"/>
    <w:rsid w:val="00E27CB2"/>
    <w:rsid w:val="00E27D1E"/>
    <w:rsid w:val="00E302A2"/>
    <w:rsid w:val="00E3054B"/>
    <w:rsid w:val="00E3081F"/>
    <w:rsid w:val="00E30A92"/>
    <w:rsid w:val="00E30CEC"/>
    <w:rsid w:val="00E30F11"/>
    <w:rsid w:val="00E312F2"/>
    <w:rsid w:val="00E313B7"/>
    <w:rsid w:val="00E316AC"/>
    <w:rsid w:val="00E31783"/>
    <w:rsid w:val="00E317F7"/>
    <w:rsid w:val="00E318DA"/>
    <w:rsid w:val="00E31CBA"/>
    <w:rsid w:val="00E31ED7"/>
    <w:rsid w:val="00E31F9C"/>
    <w:rsid w:val="00E32007"/>
    <w:rsid w:val="00E32143"/>
    <w:rsid w:val="00E321BA"/>
    <w:rsid w:val="00E324A0"/>
    <w:rsid w:val="00E32766"/>
    <w:rsid w:val="00E32D40"/>
    <w:rsid w:val="00E32D6B"/>
    <w:rsid w:val="00E32E4F"/>
    <w:rsid w:val="00E330D8"/>
    <w:rsid w:val="00E3325D"/>
    <w:rsid w:val="00E332C3"/>
    <w:rsid w:val="00E3342F"/>
    <w:rsid w:val="00E33519"/>
    <w:rsid w:val="00E336E3"/>
    <w:rsid w:val="00E33B5F"/>
    <w:rsid w:val="00E3415A"/>
    <w:rsid w:val="00E3434F"/>
    <w:rsid w:val="00E34536"/>
    <w:rsid w:val="00E348C7"/>
    <w:rsid w:val="00E34977"/>
    <w:rsid w:val="00E34AE9"/>
    <w:rsid w:val="00E34B72"/>
    <w:rsid w:val="00E34E16"/>
    <w:rsid w:val="00E3509E"/>
    <w:rsid w:val="00E35306"/>
    <w:rsid w:val="00E353A7"/>
    <w:rsid w:val="00E355B1"/>
    <w:rsid w:val="00E357BB"/>
    <w:rsid w:val="00E35847"/>
    <w:rsid w:val="00E3597F"/>
    <w:rsid w:val="00E35BB2"/>
    <w:rsid w:val="00E35D47"/>
    <w:rsid w:val="00E35E61"/>
    <w:rsid w:val="00E362B9"/>
    <w:rsid w:val="00E3666F"/>
    <w:rsid w:val="00E36C7A"/>
    <w:rsid w:val="00E36E0F"/>
    <w:rsid w:val="00E4009B"/>
    <w:rsid w:val="00E4022A"/>
    <w:rsid w:val="00E40AF6"/>
    <w:rsid w:val="00E40BAC"/>
    <w:rsid w:val="00E40CE6"/>
    <w:rsid w:val="00E40D4E"/>
    <w:rsid w:val="00E40F0C"/>
    <w:rsid w:val="00E41502"/>
    <w:rsid w:val="00E4176F"/>
    <w:rsid w:val="00E41A9B"/>
    <w:rsid w:val="00E41B14"/>
    <w:rsid w:val="00E423CF"/>
    <w:rsid w:val="00E42463"/>
    <w:rsid w:val="00E424E8"/>
    <w:rsid w:val="00E4259F"/>
    <w:rsid w:val="00E427A4"/>
    <w:rsid w:val="00E42ADD"/>
    <w:rsid w:val="00E42B07"/>
    <w:rsid w:val="00E42E45"/>
    <w:rsid w:val="00E4362E"/>
    <w:rsid w:val="00E43AB6"/>
    <w:rsid w:val="00E43D72"/>
    <w:rsid w:val="00E44932"/>
    <w:rsid w:val="00E4540C"/>
    <w:rsid w:val="00E45539"/>
    <w:rsid w:val="00E457C4"/>
    <w:rsid w:val="00E45841"/>
    <w:rsid w:val="00E45AEC"/>
    <w:rsid w:val="00E45F26"/>
    <w:rsid w:val="00E461D9"/>
    <w:rsid w:val="00E465C6"/>
    <w:rsid w:val="00E46624"/>
    <w:rsid w:val="00E46E7F"/>
    <w:rsid w:val="00E47070"/>
    <w:rsid w:val="00E4728D"/>
    <w:rsid w:val="00E47687"/>
    <w:rsid w:val="00E47753"/>
    <w:rsid w:val="00E47912"/>
    <w:rsid w:val="00E47A48"/>
    <w:rsid w:val="00E500A8"/>
    <w:rsid w:val="00E50131"/>
    <w:rsid w:val="00E501BB"/>
    <w:rsid w:val="00E50B97"/>
    <w:rsid w:val="00E50D6B"/>
    <w:rsid w:val="00E50DBC"/>
    <w:rsid w:val="00E51605"/>
    <w:rsid w:val="00E5164E"/>
    <w:rsid w:val="00E516D7"/>
    <w:rsid w:val="00E51971"/>
    <w:rsid w:val="00E51AF9"/>
    <w:rsid w:val="00E51C2F"/>
    <w:rsid w:val="00E51C4A"/>
    <w:rsid w:val="00E51DFB"/>
    <w:rsid w:val="00E521E0"/>
    <w:rsid w:val="00E5223B"/>
    <w:rsid w:val="00E527C0"/>
    <w:rsid w:val="00E529B5"/>
    <w:rsid w:val="00E52AA1"/>
    <w:rsid w:val="00E52EE2"/>
    <w:rsid w:val="00E5305E"/>
    <w:rsid w:val="00E5318A"/>
    <w:rsid w:val="00E5372E"/>
    <w:rsid w:val="00E53760"/>
    <w:rsid w:val="00E53C85"/>
    <w:rsid w:val="00E540A8"/>
    <w:rsid w:val="00E545D2"/>
    <w:rsid w:val="00E5495E"/>
    <w:rsid w:val="00E54BEF"/>
    <w:rsid w:val="00E55731"/>
    <w:rsid w:val="00E55957"/>
    <w:rsid w:val="00E55959"/>
    <w:rsid w:val="00E55E77"/>
    <w:rsid w:val="00E560B1"/>
    <w:rsid w:val="00E562A6"/>
    <w:rsid w:val="00E56611"/>
    <w:rsid w:val="00E56704"/>
    <w:rsid w:val="00E5682D"/>
    <w:rsid w:val="00E56993"/>
    <w:rsid w:val="00E56BB8"/>
    <w:rsid w:val="00E56C8E"/>
    <w:rsid w:val="00E56EA1"/>
    <w:rsid w:val="00E56F4A"/>
    <w:rsid w:val="00E56FBD"/>
    <w:rsid w:val="00E574D4"/>
    <w:rsid w:val="00E576AE"/>
    <w:rsid w:val="00E57B3F"/>
    <w:rsid w:val="00E57FF4"/>
    <w:rsid w:val="00E6009F"/>
    <w:rsid w:val="00E600F8"/>
    <w:rsid w:val="00E60147"/>
    <w:rsid w:val="00E602BA"/>
    <w:rsid w:val="00E60341"/>
    <w:rsid w:val="00E6055E"/>
    <w:rsid w:val="00E6087E"/>
    <w:rsid w:val="00E60D14"/>
    <w:rsid w:val="00E6125C"/>
    <w:rsid w:val="00E61533"/>
    <w:rsid w:val="00E61567"/>
    <w:rsid w:val="00E61792"/>
    <w:rsid w:val="00E6190A"/>
    <w:rsid w:val="00E61AD3"/>
    <w:rsid w:val="00E61D0A"/>
    <w:rsid w:val="00E61DCD"/>
    <w:rsid w:val="00E61EF9"/>
    <w:rsid w:val="00E61F40"/>
    <w:rsid w:val="00E61FF5"/>
    <w:rsid w:val="00E6215F"/>
    <w:rsid w:val="00E621A3"/>
    <w:rsid w:val="00E62625"/>
    <w:rsid w:val="00E6269D"/>
    <w:rsid w:val="00E629A2"/>
    <w:rsid w:val="00E62AEC"/>
    <w:rsid w:val="00E62B1E"/>
    <w:rsid w:val="00E62CCC"/>
    <w:rsid w:val="00E62D4B"/>
    <w:rsid w:val="00E63517"/>
    <w:rsid w:val="00E6368D"/>
    <w:rsid w:val="00E6382A"/>
    <w:rsid w:val="00E63898"/>
    <w:rsid w:val="00E63E53"/>
    <w:rsid w:val="00E6430C"/>
    <w:rsid w:val="00E6441E"/>
    <w:rsid w:val="00E6448A"/>
    <w:rsid w:val="00E644D1"/>
    <w:rsid w:val="00E64534"/>
    <w:rsid w:val="00E647FB"/>
    <w:rsid w:val="00E64B55"/>
    <w:rsid w:val="00E64C06"/>
    <w:rsid w:val="00E64C4D"/>
    <w:rsid w:val="00E64ECA"/>
    <w:rsid w:val="00E64F7E"/>
    <w:rsid w:val="00E654CF"/>
    <w:rsid w:val="00E65744"/>
    <w:rsid w:val="00E65898"/>
    <w:rsid w:val="00E65E13"/>
    <w:rsid w:val="00E65E8F"/>
    <w:rsid w:val="00E6625A"/>
    <w:rsid w:val="00E668CA"/>
    <w:rsid w:val="00E66B1C"/>
    <w:rsid w:val="00E67470"/>
    <w:rsid w:val="00E674AE"/>
    <w:rsid w:val="00E6773E"/>
    <w:rsid w:val="00E677D8"/>
    <w:rsid w:val="00E67A19"/>
    <w:rsid w:val="00E67B22"/>
    <w:rsid w:val="00E67B5E"/>
    <w:rsid w:val="00E67C30"/>
    <w:rsid w:val="00E67E0A"/>
    <w:rsid w:val="00E705C6"/>
    <w:rsid w:val="00E706D4"/>
    <w:rsid w:val="00E70A9E"/>
    <w:rsid w:val="00E70D98"/>
    <w:rsid w:val="00E70DDB"/>
    <w:rsid w:val="00E71057"/>
    <w:rsid w:val="00E710F6"/>
    <w:rsid w:val="00E71111"/>
    <w:rsid w:val="00E71189"/>
    <w:rsid w:val="00E71296"/>
    <w:rsid w:val="00E71628"/>
    <w:rsid w:val="00E7182A"/>
    <w:rsid w:val="00E7187C"/>
    <w:rsid w:val="00E71B2C"/>
    <w:rsid w:val="00E71BF9"/>
    <w:rsid w:val="00E71DC7"/>
    <w:rsid w:val="00E7208E"/>
    <w:rsid w:val="00E725ED"/>
    <w:rsid w:val="00E727CF"/>
    <w:rsid w:val="00E7285A"/>
    <w:rsid w:val="00E72877"/>
    <w:rsid w:val="00E729B9"/>
    <w:rsid w:val="00E72ABF"/>
    <w:rsid w:val="00E72B43"/>
    <w:rsid w:val="00E72B8D"/>
    <w:rsid w:val="00E72F81"/>
    <w:rsid w:val="00E73184"/>
    <w:rsid w:val="00E731CD"/>
    <w:rsid w:val="00E735EE"/>
    <w:rsid w:val="00E7363D"/>
    <w:rsid w:val="00E736EE"/>
    <w:rsid w:val="00E73773"/>
    <w:rsid w:val="00E73777"/>
    <w:rsid w:val="00E73785"/>
    <w:rsid w:val="00E73925"/>
    <w:rsid w:val="00E73B08"/>
    <w:rsid w:val="00E7403E"/>
    <w:rsid w:val="00E74675"/>
    <w:rsid w:val="00E7482B"/>
    <w:rsid w:val="00E74D49"/>
    <w:rsid w:val="00E74F7D"/>
    <w:rsid w:val="00E74FE2"/>
    <w:rsid w:val="00E75318"/>
    <w:rsid w:val="00E75B7C"/>
    <w:rsid w:val="00E75D68"/>
    <w:rsid w:val="00E76016"/>
    <w:rsid w:val="00E76040"/>
    <w:rsid w:val="00E76288"/>
    <w:rsid w:val="00E76438"/>
    <w:rsid w:val="00E76626"/>
    <w:rsid w:val="00E76697"/>
    <w:rsid w:val="00E7693E"/>
    <w:rsid w:val="00E76E50"/>
    <w:rsid w:val="00E77210"/>
    <w:rsid w:val="00E77267"/>
    <w:rsid w:val="00E772CE"/>
    <w:rsid w:val="00E773C4"/>
    <w:rsid w:val="00E77682"/>
    <w:rsid w:val="00E7771F"/>
    <w:rsid w:val="00E77776"/>
    <w:rsid w:val="00E77A60"/>
    <w:rsid w:val="00E77C5D"/>
    <w:rsid w:val="00E77C82"/>
    <w:rsid w:val="00E80181"/>
    <w:rsid w:val="00E80422"/>
    <w:rsid w:val="00E80445"/>
    <w:rsid w:val="00E80847"/>
    <w:rsid w:val="00E80D82"/>
    <w:rsid w:val="00E8106C"/>
    <w:rsid w:val="00E81424"/>
    <w:rsid w:val="00E814E2"/>
    <w:rsid w:val="00E81645"/>
    <w:rsid w:val="00E816F0"/>
    <w:rsid w:val="00E81A14"/>
    <w:rsid w:val="00E81D08"/>
    <w:rsid w:val="00E82061"/>
    <w:rsid w:val="00E82073"/>
    <w:rsid w:val="00E822FE"/>
    <w:rsid w:val="00E82652"/>
    <w:rsid w:val="00E82666"/>
    <w:rsid w:val="00E827BD"/>
    <w:rsid w:val="00E82807"/>
    <w:rsid w:val="00E82820"/>
    <w:rsid w:val="00E829D4"/>
    <w:rsid w:val="00E82D54"/>
    <w:rsid w:val="00E82EF1"/>
    <w:rsid w:val="00E83021"/>
    <w:rsid w:val="00E83A57"/>
    <w:rsid w:val="00E83AC0"/>
    <w:rsid w:val="00E83B8A"/>
    <w:rsid w:val="00E8424C"/>
    <w:rsid w:val="00E8491E"/>
    <w:rsid w:val="00E8494A"/>
    <w:rsid w:val="00E84C00"/>
    <w:rsid w:val="00E850E7"/>
    <w:rsid w:val="00E85226"/>
    <w:rsid w:val="00E854CA"/>
    <w:rsid w:val="00E855F0"/>
    <w:rsid w:val="00E8561B"/>
    <w:rsid w:val="00E85698"/>
    <w:rsid w:val="00E85B5D"/>
    <w:rsid w:val="00E85E1D"/>
    <w:rsid w:val="00E862AF"/>
    <w:rsid w:val="00E86473"/>
    <w:rsid w:val="00E86794"/>
    <w:rsid w:val="00E86B17"/>
    <w:rsid w:val="00E86B77"/>
    <w:rsid w:val="00E86CCE"/>
    <w:rsid w:val="00E86CE8"/>
    <w:rsid w:val="00E86FFA"/>
    <w:rsid w:val="00E87293"/>
    <w:rsid w:val="00E87360"/>
    <w:rsid w:val="00E87432"/>
    <w:rsid w:val="00E87478"/>
    <w:rsid w:val="00E874B5"/>
    <w:rsid w:val="00E87552"/>
    <w:rsid w:val="00E875F9"/>
    <w:rsid w:val="00E8762E"/>
    <w:rsid w:val="00E878C6"/>
    <w:rsid w:val="00E87D48"/>
    <w:rsid w:val="00E90114"/>
    <w:rsid w:val="00E903DE"/>
    <w:rsid w:val="00E904A7"/>
    <w:rsid w:val="00E90564"/>
    <w:rsid w:val="00E906B6"/>
    <w:rsid w:val="00E90853"/>
    <w:rsid w:val="00E908F1"/>
    <w:rsid w:val="00E91430"/>
    <w:rsid w:val="00E914B5"/>
    <w:rsid w:val="00E915FC"/>
    <w:rsid w:val="00E917E7"/>
    <w:rsid w:val="00E919FC"/>
    <w:rsid w:val="00E91BA7"/>
    <w:rsid w:val="00E91BB8"/>
    <w:rsid w:val="00E91DA5"/>
    <w:rsid w:val="00E91EBC"/>
    <w:rsid w:val="00E91FD4"/>
    <w:rsid w:val="00E92477"/>
    <w:rsid w:val="00E92E96"/>
    <w:rsid w:val="00E93489"/>
    <w:rsid w:val="00E935A3"/>
    <w:rsid w:val="00E9361F"/>
    <w:rsid w:val="00E93670"/>
    <w:rsid w:val="00E937C4"/>
    <w:rsid w:val="00E93B6D"/>
    <w:rsid w:val="00E93FF4"/>
    <w:rsid w:val="00E9427C"/>
    <w:rsid w:val="00E943B8"/>
    <w:rsid w:val="00E94477"/>
    <w:rsid w:val="00E949C4"/>
    <w:rsid w:val="00E94C20"/>
    <w:rsid w:val="00E94DE7"/>
    <w:rsid w:val="00E9551A"/>
    <w:rsid w:val="00E958B0"/>
    <w:rsid w:val="00E95DC1"/>
    <w:rsid w:val="00E95E82"/>
    <w:rsid w:val="00E95EA8"/>
    <w:rsid w:val="00E96037"/>
    <w:rsid w:val="00E96133"/>
    <w:rsid w:val="00E965BB"/>
    <w:rsid w:val="00E96672"/>
    <w:rsid w:val="00E96A33"/>
    <w:rsid w:val="00E96AB1"/>
    <w:rsid w:val="00E96BC0"/>
    <w:rsid w:val="00E96C67"/>
    <w:rsid w:val="00E96D47"/>
    <w:rsid w:val="00E9729D"/>
    <w:rsid w:val="00E973FA"/>
    <w:rsid w:val="00E974A0"/>
    <w:rsid w:val="00E974C3"/>
    <w:rsid w:val="00E97530"/>
    <w:rsid w:val="00E97608"/>
    <w:rsid w:val="00E97D33"/>
    <w:rsid w:val="00EA0197"/>
    <w:rsid w:val="00EA01F8"/>
    <w:rsid w:val="00EA0929"/>
    <w:rsid w:val="00EA0AE7"/>
    <w:rsid w:val="00EA0BC0"/>
    <w:rsid w:val="00EA134E"/>
    <w:rsid w:val="00EA17D9"/>
    <w:rsid w:val="00EA1A18"/>
    <w:rsid w:val="00EA1EFF"/>
    <w:rsid w:val="00EA1F97"/>
    <w:rsid w:val="00EA224A"/>
    <w:rsid w:val="00EA26AC"/>
    <w:rsid w:val="00EA27C1"/>
    <w:rsid w:val="00EA2849"/>
    <w:rsid w:val="00EA2B70"/>
    <w:rsid w:val="00EA2C06"/>
    <w:rsid w:val="00EA2CBB"/>
    <w:rsid w:val="00EA310D"/>
    <w:rsid w:val="00EA31D9"/>
    <w:rsid w:val="00EA35A0"/>
    <w:rsid w:val="00EA35AD"/>
    <w:rsid w:val="00EA3992"/>
    <w:rsid w:val="00EA3EFE"/>
    <w:rsid w:val="00EA42BB"/>
    <w:rsid w:val="00EA44AA"/>
    <w:rsid w:val="00EA44F8"/>
    <w:rsid w:val="00EA4716"/>
    <w:rsid w:val="00EA498A"/>
    <w:rsid w:val="00EA4A31"/>
    <w:rsid w:val="00EA4B90"/>
    <w:rsid w:val="00EA4CEE"/>
    <w:rsid w:val="00EA4EAF"/>
    <w:rsid w:val="00EA518F"/>
    <w:rsid w:val="00EA5324"/>
    <w:rsid w:val="00EA59BC"/>
    <w:rsid w:val="00EA5D88"/>
    <w:rsid w:val="00EA5EBB"/>
    <w:rsid w:val="00EA601F"/>
    <w:rsid w:val="00EA668E"/>
    <w:rsid w:val="00EA6B43"/>
    <w:rsid w:val="00EA6F9F"/>
    <w:rsid w:val="00EA7685"/>
    <w:rsid w:val="00EA7730"/>
    <w:rsid w:val="00EA7A57"/>
    <w:rsid w:val="00EA7A9F"/>
    <w:rsid w:val="00EA7B31"/>
    <w:rsid w:val="00EA7C1A"/>
    <w:rsid w:val="00EA7FA3"/>
    <w:rsid w:val="00EB0064"/>
    <w:rsid w:val="00EB0101"/>
    <w:rsid w:val="00EB0216"/>
    <w:rsid w:val="00EB02D0"/>
    <w:rsid w:val="00EB069F"/>
    <w:rsid w:val="00EB08D0"/>
    <w:rsid w:val="00EB0A15"/>
    <w:rsid w:val="00EB0B0A"/>
    <w:rsid w:val="00EB0C55"/>
    <w:rsid w:val="00EB10D0"/>
    <w:rsid w:val="00EB10F3"/>
    <w:rsid w:val="00EB124E"/>
    <w:rsid w:val="00EB1356"/>
    <w:rsid w:val="00EB1632"/>
    <w:rsid w:val="00EB171B"/>
    <w:rsid w:val="00EB1925"/>
    <w:rsid w:val="00EB1949"/>
    <w:rsid w:val="00EB1A60"/>
    <w:rsid w:val="00EB1C2E"/>
    <w:rsid w:val="00EB209E"/>
    <w:rsid w:val="00EB24A3"/>
    <w:rsid w:val="00EB25F2"/>
    <w:rsid w:val="00EB295D"/>
    <w:rsid w:val="00EB2B8D"/>
    <w:rsid w:val="00EB31BB"/>
    <w:rsid w:val="00EB3300"/>
    <w:rsid w:val="00EB3351"/>
    <w:rsid w:val="00EB34A0"/>
    <w:rsid w:val="00EB35CA"/>
    <w:rsid w:val="00EB3637"/>
    <w:rsid w:val="00EB3757"/>
    <w:rsid w:val="00EB3C90"/>
    <w:rsid w:val="00EB3FC3"/>
    <w:rsid w:val="00EB400C"/>
    <w:rsid w:val="00EB414C"/>
    <w:rsid w:val="00EB43BC"/>
    <w:rsid w:val="00EB441F"/>
    <w:rsid w:val="00EB47B0"/>
    <w:rsid w:val="00EB47D4"/>
    <w:rsid w:val="00EB47D6"/>
    <w:rsid w:val="00EB490D"/>
    <w:rsid w:val="00EB4DD7"/>
    <w:rsid w:val="00EB508C"/>
    <w:rsid w:val="00EB5166"/>
    <w:rsid w:val="00EB5438"/>
    <w:rsid w:val="00EB5554"/>
    <w:rsid w:val="00EB5643"/>
    <w:rsid w:val="00EB575A"/>
    <w:rsid w:val="00EB5CD1"/>
    <w:rsid w:val="00EB5DC1"/>
    <w:rsid w:val="00EB6049"/>
    <w:rsid w:val="00EB64B7"/>
    <w:rsid w:val="00EB654F"/>
    <w:rsid w:val="00EB67DC"/>
    <w:rsid w:val="00EB6860"/>
    <w:rsid w:val="00EB6A1C"/>
    <w:rsid w:val="00EB6EE3"/>
    <w:rsid w:val="00EB725D"/>
    <w:rsid w:val="00EB7341"/>
    <w:rsid w:val="00EB7A04"/>
    <w:rsid w:val="00EB7A9E"/>
    <w:rsid w:val="00EB7AA2"/>
    <w:rsid w:val="00EB7E31"/>
    <w:rsid w:val="00EC0227"/>
    <w:rsid w:val="00EC031E"/>
    <w:rsid w:val="00EC048B"/>
    <w:rsid w:val="00EC04BF"/>
    <w:rsid w:val="00EC08D4"/>
    <w:rsid w:val="00EC0BEF"/>
    <w:rsid w:val="00EC12F6"/>
    <w:rsid w:val="00EC131E"/>
    <w:rsid w:val="00EC16BA"/>
    <w:rsid w:val="00EC1C49"/>
    <w:rsid w:val="00EC1C6B"/>
    <w:rsid w:val="00EC1D63"/>
    <w:rsid w:val="00EC1F0C"/>
    <w:rsid w:val="00EC206A"/>
    <w:rsid w:val="00EC2198"/>
    <w:rsid w:val="00EC24D3"/>
    <w:rsid w:val="00EC2722"/>
    <w:rsid w:val="00EC27C5"/>
    <w:rsid w:val="00EC29B5"/>
    <w:rsid w:val="00EC3034"/>
    <w:rsid w:val="00EC36E6"/>
    <w:rsid w:val="00EC3B79"/>
    <w:rsid w:val="00EC3BAD"/>
    <w:rsid w:val="00EC43F7"/>
    <w:rsid w:val="00EC4420"/>
    <w:rsid w:val="00EC44B7"/>
    <w:rsid w:val="00EC47C3"/>
    <w:rsid w:val="00EC4A62"/>
    <w:rsid w:val="00EC4BF7"/>
    <w:rsid w:val="00EC4D84"/>
    <w:rsid w:val="00EC4E05"/>
    <w:rsid w:val="00EC501F"/>
    <w:rsid w:val="00EC521A"/>
    <w:rsid w:val="00EC5ABF"/>
    <w:rsid w:val="00EC5EEB"/>
    <w:rsid w:val="00EC6291"/>
    <w:rsid w:val="00EC6426"/>
    <w:rsid w:val="00EC6701"/>
    <w:rsid w:val="00EC6743"/>
    <w:rsid w:val="00EC6C6C"/>
    <w:rsid w:val="00EC6CC9"/>
    <w:rsid w:val="00EC6D8D"/>
    <w:rsid w:val="00EC6F5A"/>
    <w:rsid w:val="00EC7151"/>
    <w:rsid w:val="00EC72AD"/>
    <w:rsid w:val="00EC760D"/>
    <w:rsid w:val="00EC7624"/>
    <w:rsid w:val="00EC7765"/>
    <w:rsid w:val="00EC7774"/>
    <w:rsid w:val="00EC79C3"/>
    <w:rsid w:val="00EC7DDC"/>
    <w:rsid w:val="00EC7F2E"/>
    <w:rsid w:val="00ED02EE"/>
    <w:rsid w:val="00ED040C"/>
    <w:rsid w:val="00ED07F3"/>
    <w:rsid w:val="00ED09AE"/>
    <w:rsid w:val="00ED0D73"/>
    <w:rsid w:val="00ED0E1E"/>
    <w:rsid w:val="00ED124C"/>
    <w:rsid w:val="00ED13F5"/>
    <w:rsid w:val="00ED1DBA"/>
    <w:rsid w:val="00ED1E93"/>
    <w:rsid w:val="00ED2B0C"/>
    <w:rsid w:val="00ED2BF3"/>
    <w:rsid w:val="00ED2CC2"/>
    <w:rsid w:val="00ED2EB9"/>
    <w:rsid w:val="00ED2FBD"/>
    <w:rsid w:val="00ED3071"/>
    <w:rsid w:val="00ED307D"/>
    <w:rsid w:val="00ED30F8"/>
    <w:rsid w:val="00ED3154"/>
    <w:rsid w:val="00ED31C2"/>
    <w:rsid w:val="00ED3331"/>
    <w:rsid w:val="00ED358C"/>
    <w:rsid w:val="00ED3899"/>
    <w:rsid w:val="00ED38E9"/>
    <w:rsid w:val="00ED3D73"/>
    <w:rsid w:val="00ED3E27"/>
    <w:rsid w:val="00ED3EF1"/>
    <w:rsid w:val="00ED4020"/>
    <w:rsid w:val="00ED4079"/>
    <w:rsid w:val="00ED439C"/>
    <w:rsid w:val="00ED447E"/>
    <w:rsid w:val="00ED4488"/>
    <w:rsid w:val="00ED44EB"/>
    <w:rsid w:val="00ED4522"/>
    <w:rsid w:val="00ED4651"/>
    <w:rsid w:val="00ED4B9D"/>
    <w:rsid w:val="00ED50DD"/>
    <w:rsid w:val="00ED518B"/>
    <w:rsid w:val="00ED52F5"/>
    <w:rsid w:val="00ED5376"/>
    <w:rsid w:val="00ED5604"/>
    <w:rsid w:val="00ED579E"/>
    <w:rsid w:val="00ED5917"/>
    <w:rsid w:val="00ED5DD4"/>
    <w:rsid w:val="00ED5FCB"/>
    <w:rsid w:val="00ED6042"/>
    <w:rsid w:val="00ED662B"/>
    <w:rsid w:val="00ED66AE"/>
    <w:rsid w:val="00ED6D4E"/>
    <w:rsid w:val="00ED6D65"/>
    <w:rsid w:val="00ED6FD4"/>
    <w:rsid w:val="00ED70F2"/>
    <w:rsid w:val="00ED71BD"/>
    <w:rsid w:val="00ED73CF"/>
    <w:rsid w:val="00ED73D1"/>
    <w:rsid w:val="00ED7765"/>
    <w:rsid w:val="00ED792E"/>
    <w:rsid w:val="00ED7DB0"/>
    <w:rsid w:val="00EE0200"/>
    <w:rsid w:val="00EE03A6"/>
    <w:rsid w:val="00EE06D4"/>
    <w:rsid w:val="00EE076F"/>
    <w:rsid w:val="00EE08BE"/>
    <w:rsid w:val="00EE0A0F"/>
    <w:rsid w:val="00EE0BCF"/>
    <w:rsid w:val="00EE0C53"/>
    <w:rsid w:val="00EE0D00"/>
    <w:rsid w:val="00EE0DCE"/>
    <w:rsid w:val="00EE1270"/>
    <w:rsid w:val="00EE1610"/>
    <w:rsid w:val="00EE16D4"/>
    <w:rsid w:val="00EE197D"/>
    <w:rsid w:val="00EE1B25"/>
    <w:rsid w:val="00EE1C26"/>
    <w:rsid w:val="00EE1C2B"/>
    <w:rsid w:val="00EE1CA1"/>
    <w:rsid w:val="00EE1CF2"/>
    <w:rsid w:val="00EE1E4A"/>
    <w:rsid w:val="00EE2215"/>
    <w:rsid w:val="00EE28FC"/>
    <w:rsid w:val="00EE2C87"/>
    <w:rsid w:val="00EE2F9C"/>
    <w:rsid w:val="00EE3104"/>
    <w:rsid w:val="00EE33C0"/>
    <w:rsid w:val="00EE35AE"/>
    <w:rsid w:val="00EE35B4"/>
    <w:rsid w:val="00EE35EC"/>
    <w:rsid w:val="00EE37CD"/>
    <w:rsid w:val="00EE42DC"/>
    <w:rsid w:val="00EE4B39"/>
    <w:rsid w:val="00EE4E19"/>
    <w:rsid w:val="00EE503F"/>
    <w:rsid w:val="00EE5218"/>
    <w:rsid w:val="00EE5229"/>
    <w:rsid w:val="00EE52F8"/>
    <w:rsid w:val="00EE5564"/>
    <w:rsid w:val="00EE5596"/>
    <w:rsid w:val="00EE5E59"/>
    <w:rsid w:val="00EE607D"/>
    <w:rsid w:val="00EE61A2"/>
    <w:rsid w:val="00EE6487"/>
    <w:rsid w:val="00EE654A"/>
    <w:rsid w:val="00EE69DD"/>
    <w:rsid w:val="00EE6A84"/>
    <w:rsid w:val="00EE6AAF"/>
    <w:rsid w:val="00EE6AD6"/>
    <w:rsid w:val="00EE6DE6"/>
    <w:rsid w:val="00EE6EE8"/>
    <w:rsid w:val="00EE6F08"/>
    <w:rsid w:val="00EE7113"/>
    <w:rsid w:val="00EE79B5"/>
    <w:rsid w:val="00EE7B6F"/>
    <w:rsid w:val="00EF037B"/>
    <w:rsid w:val="00EF06A8"/>
    <w:rsid w:val="00EF08C2"/>
    <w:rsid w:val="00EF0925"/>
    <w:rsid w:val="00EF0BF3"/>
    <w:rsid w:val="00EF0D06"/>
    <w:rsid w:val="00EF0FB5"/>
    <w:rsid w:val="00EF131F"/>
    <w:rsid w:val="00EF1723"/>
    <w:rsid w:val="00EF1AED"/>
    <w:rsid w:val="00EF1AEF"/>
    <w:rsid w:val="00EF1F50"/>
    <w:rsid w:val="00EF1FE3"/>
    <w:rsid w:val="00EF1FED"/>
    <w:rsid w:val="00EF249C"/>
    <w:rsid w:val="00EF25FD"/>
    <w:rsid w:val="00EF2B88"/>
    <w:rsid w:val="00EF2D71"/>
    <w:rsid w:val="00EF3083"/>
    <w:rsid w:val="00EF318B"/>
    <w:rsid w:val="00EF35A5"/>
    <w:rsid w:val="00EF35CC"/>
    <w:rsid w:val="00EF3617"/>
    <w:rsid w:val="00EF36FC"/>
    <w:rsid w:val="00EF37DE"/>
    <w:rsid w:val="00EF39FC"/>
    <w:rsid w:val="00EF4086"/>
    <w:rsid w:val="00EF40FE"/>
    <w:rsid w:val="00EF4286"/>
    <w:rsid w:val="00EF4706"/>
    <w:rsid w:val="00EF48D4"/>
    <w:rsid w:val="00EF4960"/>
    <w:rsid w:val="00EF4C1B"/>
    <w:rsid w:val="00EF4CA3"/>
    <w:rsid w:val="00EF5049"/>
    <w:rsid w:val="00EF53CC"/>
    <w:rsid w:val="00EF5660"/>
    <w:rsid w:val="00EF5AF1"/>
    <w:rsid w:val="00EF5B30"/>
    <w:rsid w:val="00EF5BED"/>
    <w:rsid w:val="00EF5E25"/>
    <w:rsid w:val="00EF6324"/>
    <w:rsid w:val="00EF6629"/>
    <w:rsid w:val="00EF68D3"/>
    <w:rsid w:val="00EF6A90"/>
    <w:rsid w:val="00EF6AB8"/>
    <w:rsid w:val="00EF6C2B"/>
    <w:rsid w:val="00EF6D5E"/>
    <w:rsid w:val="00EF6DC9"/>
    <w:rsid w:val="00EF6FCF"/>
    <w:rsid w:val="00EF7381"/>
    <w:rsid w:val="00F0029D"/>
    <w:rsid w:val="00F004E0"/>
    <w:rsid w:val="00F00B71"/>
    <w:rsid w:val="00F01078"/>
    <w:rsid w:val="00F01333"/>
    <w:rsid w:val="00F01386"/>
    <w:rsid w:val="00F01749"/>
    <w:rsid w:val="00F01769"/>
    <w:rsid w:val="00F0195A"/>
    <w:rsid w:val="00F01E5E"/>
    <w:rsid w:val="00F01FEA"/>
    <w:rsid w:val="00F0232D"/>
    <w:rsid w:val="00F025E3"/>
    <w:rsid w:val="00F028CC"/>
    <w:rsid w:val="00F029EB"/>
    <w:rsid w:val="00F02B21"/>
    <w:rsid w:val="00F02BA1"/>
    <w:rsid w:val="00F02F23"/>
    <w:rsid w:val="00F031AC"/>
    <w:rsid w:val="00F03539"/>
    <w:rsid w:val="00F03663"/>
    <w:rsid w:val="00F03824"/>
    <w:rsid w:val="00F03A28"/>
    <w:rsid w:val="00F03D51"/>
    <w:rsid w:val="00F03D7B"/>
    <w:rsid w:val="00F041F3"/>
    <w:rsid w:val="00F0457D"/>
    <w:rsid w:val="00F045B9"/>
    <w:rsid w:val="00F0484A"/>
    <w:rsid w:val="00F04A23"/>
    <w:rsid w:val="00F04B2D"/>
    <w:rsid w:val="00F04F1D"/>
    <w:rsid w:val="00F050CD"/>
    <w:rsid w:val="00F05B4B"/>
    <w:rsid w:val="00F05CD2"/>
    <w:rsid w:val="00F05EA0"/>
    <w:rsid w:val="00F05EE4"/>
    <w:rsid w:val="00F05F3F"/>
    <w:rsid w:val="00F06165"/>
    <w:rsid w:val="00F0628F"/>
    <w:rsid w:val="00F066B8"/>
    <w:rsid w:val="00F06885"/>
    <w:rsid w:val="00F06AA3"/>
    <w:rsid w:val="00F06ACA"/>
    <w:rsid w:val="00F06B4F"/>
    <w:rsid w:val="00F06FAD"/>
    <w:rsid w:val="00F071F3"/>
    <w:rsid w:val="00F072FF"/>
    <w:rsid w:val="00F0743D"/>
    <w:rsid w:val="00F07810"/>
    <w:rsid w:val="00F07BD0"/>
    <w:rsid w:val="00F07ED9"/>
    <w:rsid w:val="00F10115"/>
    <w:rsid w:val="00F10153"/>
    <w:rsid w:val="00F102B0"/>
    <w:rsid w:val="00F10331"/>
    <w:rsid w:val="00F103CA"/>
    <w:rsid w:val="00F10808"/>
    <w:rsid w:val="00F109F4"/>
    <w:rsid w:val="00F10A0E"/>
    <w:rsid w:val="00F10B11"/>
    <w:rsid w:val="00F10CC1"/>
    <w:rsid w:val="00F10D06"/>
    <w:rsid w:val="00F10F96"/>
    <w:rsid w:val="00F11242"/>
    <w:rsid w:val="00F11390"/>
    <w:rsid w:val="00F113DE"/>
    <w:rsid w:val="00F11CAC"/>
    <w:rsid w:val="00F11E32"/>
    <w:rsid w:val="00F11E6E"/>
    <w:rsid w:val="00F1237C"/>
    <w:rsid w:val="00F1258D"/>
    <w:rsid w:val="00F12837"/>
    <w:rsid w:val="00F12EFB"/>
    <w:rsid w:val="00F13093"/>
    <w:rsid w:val="00F1317C"/>
    <w:rsid w:val="00F1332E"/>
    <w:rsid w:val="00F1346C"/>
    <w:rsid w:val="00F13648"/>
    <w:rsid w:val="00F13785"/>
    <w:rsid w:val="00F13842"/>
    <w:rsid w:val="00F13DCB"/>
    <w:rsid w:val="00F14193"/>
    <w:rsid w:val="00F14430"/>
    <w:rsid w:val="00F14959"/>
    <w:rsid w:val="00F149FE"/>
    <w:rsid w:val="00F14FBD"/>
    <w:rsid w:val="00F150E7"/>
    <w:rsid w:val="00F1518C"/>
    <w:rsid w:val="00F159A3"/>
    <w:rsid w:val="00F15CE0"/>
    <w:rsid w:val="00F15EAA"/>
    <w:rsid w:val="00F15F5C"/>
    <w:rsid w:val="00F15F81"/>
    <w:rsid w:val="00F160EC"/>
    <w:rsid w:val="00F167B2"/>
    <w:rsid w:val="00F1699D"/>
    <w:rsid w:val="00F16B36"/>
    <w:rsid w:val="00F1734B"/>
    <w:rsid w:val="00F17463"/>
    <w:rsid w:val="00F17787"/>
    <w:rsid w:val="00F17910"/>
    <w:rsid w:val="00F17BAD"/>
    <w:rsid w:val="00F17DAC"/>
    <w:rsid w:val="00F2005A"/>
    <w:rsid w:val="00F20060"/>
    <w:rsid w:val="00F2017E"/>
    <w:rsid w:val="00F202D0"/>
    <w:rsid w:val="00F2040C"/>
    <w:rsid w:val="00F20E14"/>
    <w:rsid w:val="00F20EF8"/>
    <w:rsid w:val="00F20F0E"/>
    <w:rsid w:val="00F211E3"/>
    <w:rsid w:val="00F215E4"/>
    <w:rsid w:val="00F21724"/>
    <w:rsid w:val="00F21785"/>
    <w:rsid w:val="00F21D6F"/>
    <w:rsid w:val="00F21D9F"/>
    <w:rsid w:val="00F21E12"/>
    <w:rsid w:val="00F21FE5"/>
    <w:rsid w:val="00F22020"/>
    <w:rsid w:val="00F226C2"/>
    <w:rsid w:val="00F22B67"/>
    <w:rsid w:val="00F22D87"/>
    <w:rsid w:val="00F22E09"/>
    <w:rsid w:val="00F22F9F"/>
    <w:rsid w:val="00F23097"/>
    <w:rsid w:val="00F230D0"/>
    <w:rsid w:val="00F2314F"/>
    <w:rsid w:val="00F23266"/>
    <w:rsid w:val="00F23337"/>
    <w:rsid w:val="00F233B0"/>
    <w:rsid w:val="00F2361C"/>
    <w:rsid w:val="00F236A0"/>
    <w:rsid w:val="00F241F4"/>
    <w:rsid w:val="00F24341"/>
    <w:rsid w:val="00F2463B"/>
    <w:rsid w:val="00F2477B"/>
    <w:rsid w:val="00F24B65"/>
    <w:rsid w:val="00F24D1F"/>
    <w:rsid w:val="00F25856"/>
    <w:rsid w:val="00F25B73"/>
    <w:rsid w:val="00F25C90"/>
    <w:rsid w:val="00F25F07"/>
    <w:rsid w:val="00F26102"/>
    <w:rsid w:val="00F26341"/>
    <w:rsid w:val="00F266C8"/>
    <w:rsid w:val="00F26791"/>
    <w:rsid w:val="00F268FF"/>
    <w:rsid w:val="00F26A8F"/>
    <w:rsid w:val="00F26F6B"/>
    <w:rsid w:val="00F2703F"/>
    <w:rsid w:val="00F27068"/>
    <w:rsid w:val="00F27656"/>
    <w:rsid w:val="00F27D28"/>
    <w:rsid w:val="00F27E65"/>
    <w:rsid w:val="00F3024E"/>
    <w:rsid w:val="00F3043E"/>
    <w:rsid w:val="00F3081C"/>
    <w:rsid w:val="00F30941"/>
    <w:rsid w:val="00F309C7"/>
    <w:rsid w:val="00F30A9C"/>
    <w:rsid w:val="00F30B45"/>
    <w:rsid w:val="00F30D55"/>
    <w:rsid w:val="00F31205"/>
    <w:rsid w:val="00F312A3"/>
    <w:rsid w:val="00F3150F"/>
    <w:rsid w:val="00F31699"/>
    <w:rsid w:val="00F3182E"/>
    <w:rsid w:val="00F3190A"/>
    <w:rsid w:val="00F31AA0"/>
    <w:rsid w:val="00F31CE0"/>
    <w:rsid w:val="00F31DDA"/>
    <w:rsid w:val="00F31F7E"/>
    <w:rsid w:val="00F32087"/>
    <w:rsid w:val="00F32205"/>
    <w:rsid w:val="00F3228C"/>
    <w:rsid w:val="00F3258F"/>
    <w:rsid w:val="00F32C28"/>
    <w:rsid w:val="00F32EDC"/>
    <w:rsid w:val="00F3310F"/>
    <w:rsid w:val="00F3317C"/>
    <w:rsid w:val="00F3325A"/>
    <w:rsid w:val="00F333AF"/>
    <w:rsid w:val="00F33A9A"/>
    <w:rsid w:val="00F341D2"/>
    <w:rsid w:val="00F34265"/>
    <w:rsid w:val="00F342B2"/>
    <w:rsid w:val="00F342E2"/>
    <w:rsid w:val="00F34474"/>
    <w:rsid w:val="00F34732"/>
    <w:rsid w:val="00F34E71"/>
    <w:rsid w:val="00F34EE7"/>
    <w:rsid w:val="00F34F8F"/>
    <w:rsid w:val="00F35342"/>
    <w:rsid w:val="00F355DC"/>
    <w:rsid w:val="00F356B9"/>
    <w:rsid w:val="00F359B4"/>
    <w:rsid w:val="00F35C00"/>
    <w:rsid w:val="00F35C81"/>
    <w:rsid w:val="00F35F7E"/>
    <w:rsid w:val="00F3637F"/>
    <w:rsid w:val="00F36648"/>
    <w:rsid w:val="00F36919"/>
    <w:rsid w:val="00F36F6B"/>
    <w:rsid w:val="00F3723B"/>
    <w:rsid w:val="00F3770B"/>
    <w:rsid w:val="00F379CC"/>
    <w:rsid w:val="00F37B89"/>
    <w:rsid w:val="00F40121"/>
    <w:rsid w:val="00F4039E"/>
    <w:rsid w:val="00F4041C"/>
    <w:rsid w:val="00F404EF"/>
    <w:rsid w:val="00F408D5"/>
    <w:rsid w:val="00F40DEC"/>
    <w:rsid w:val="00F40EB5"/>
    <w:rsid w:val="00F41115"/>
    <w:rsid w:val="00F41247"/>
    <w:rsid w:val="00F41489"/>
    <w:rsid w:val="00F415A7"/>
    <w:rsid w:val="00F41D68"/>
    <w:rsid w:val="00F41E43"/>
    <w:rsid w:val="00F4201E"/>
    <w:rsid w:val="00F421D8"/>
    <w:rsid w:val="00F42BFD"/>
    <w:rsid w:val="00F42DB3"/>
    <w:rsid w:val="00F43251"/>
    <w:rsid w:val="00F43344"/>
    <w:rsid w:val="00F4347B"/>
    <w:rsid w:val="00F4368C"/>
    <w:rsid w:val="00F43A2C"/>
    <w:rsid w:val="00F43BA3"/>
    <w:rsid w:val="00F43F56"/>
    <w:rsid w:val="00F44211"/>
    <w:rsid w:val="00F442F4"/>
    <w:rsid w:val="00F44388"/>
    <w:rsid w:val="00F443FD"/>
    <w:rsid w:val="00F4449F"/>
    <w:rsid w:val="00F445E4"/>
    <w:rsid w:val="00F44605"/>
    <w:rsid w:val="00F448EC"/>
    <w:rsid w:val="00F44A52"/>
    <w:rsid w:val="00F44B72"/>
    <w:rsid w:val="00F44C89"/>
    <w:rsid w:val="00F44D06"/>
    <w:rsid w:val="00F44DC5"/>
    <w:rsid w:val="00F45D3E"/>
    <w:rsid w:val="00F45E98"/>
    <w:rsid w:val="00F461EA"/>
    <w:rsid w:val="00F4635F"/>
    <w:rsid w:val="00F4646B"/>
    <w:rsid w:val="00F465D1"/>
    <w:rsid w:val="00F466D3"/>
    <w:rsid w:val="00F467FC"/>
    <w:rsid w:val="00F46F3E"/>
    <w:rsid w:val="00F46F98"/>
    <w:rsid w:val="00F4730C"/>
    <w:rsid w:val="00F47AD4"/>
    <w:rsid w:val="00F47BFC"/>
    <w:rsid w:val="00F47C13"/>
    <w:rsid w:val="00F47C9E"/>
    <w:rsid w:val="00F50018"/>
    <w:rsid w:val="00F5047F"/>
    <w:rsid w:val="00F505F1"/>
    <w:rsid w:val="00F506EF"/>
    <w:rsid w:val="00F507ED"/>
    <w:rsid w:val="00F50911"/>
    <w:rsid w:val="00F50934"/>
    <w:rsid w:val="00F510F1"/>
    <w:rsid w:val="00F513CC"/>
    <w:rsid w:val="00F5140D"/>
    <w:rsid w:val="00F5152D"/>
    <w:rsid w:val="00F51757"/>
    <w:rsid w:val="00F51952"/>
    <w:rsid w:val="00F519BA"/>
    <w:rsid w:val="00F51B6B"/>
    <w:rsid w:val="00F51C40"/>
    <w:rsid w:val="00F51E4E"/>
    <w:rsid w:val="00F51ED5"/>
    <w:rsid w:val="00F523B9"/>
    <w:rsid w:val="00F52428"/>
    <w:rsid w:val="00F525EC"/>
    <w:rsid w:val="00F527E2"/>
    <w:rsid w:val="00F52889"/>
    <w:rsid w:val="00F528A7"/>
    <w:rsid w:val="00F52A27"/>
    <w:rsid w:val="00F52AA9"/>
    <w:rsid w:val="00F52AB0"/>
    <w:rsid w:val="00F53099"/>
    <w:rsid w:val="00F53482"/>
    <w:rsid w:val="00F53737"/>
    <w:rsid w:val="00F5387D"/>
    <w:rsid w:val="00F538F4"/>
    <w:rsid w:val="00F53CED"/>
    <w:rsid w:val="00F53DAF"/>
    <w:rsid w:val="00F53F06"/>
    <w:rsid w:val="00F53FFF"/>
    <w:rsid w:val="00F5437B"/>
    <w:rsid w:val="00F5448B"/>
    <w:rsid w:val="00F54573"/>
    <w:rsid w:val="00F54BE1"/>
    <w:rsid w:val="00F54BF2"/>
    <w:rsid w:val="00F54BFD"/>
    <w:rsid w:val="00F54F79"/>
    <w:rsid w:val="00F54FE2"/>
    <w:rsid w:val="00F550DC"/>
    <w:rsid w:val="00F554A4"/>
    <w:rsid w:val="00F55527"/>
    <w:rsid w:val="00F55755"/>
    <w:rsid w:val="00F5599E"/>
    <w:rsid w:val="00F55B26"/>
    <w:rsid w:val="00F55CED"/>
    <w:rsid w:val="00F55E72"/>
    <w:rsid w:val="00F55F67"/>
    <w:rsid w:val="00F55F7A"/>
    <w:rsid w:val="00F56100"/>
    <w:rsid w:val="00F56300"/>
    <w:rsid w:val="00F56395"/>
    <w:rsid w:val="00F565A3"/>
    <w:rsid w:val="00F56629"/>
    <w:rsid w:val="00F56931"/>
    <w:rsid w:val="00F56953"/>
    <w:rsid w:val="00F56D47"/>
    <w:rsid w:val="00F56D7E"/>
    <w:rsid w:val="00F56FB7"/>
    <w:rsid w:val="00F57148"/>
    <w:rsid w:val="00F572B2"/>
    <w:rsid w:val="00F57500"/>
    <w:rsid w:val="00F57997"/>
    <w:rsid w:val="00F57B87"/>
    <w:rsid w:val="00F601E6"/>
    <w:rsid w:val="00F603AA"/>
    <w:rsid w:val="00F60483"/>
    <w:rsid w:val="00F60681"/>
    <w:rsid w:val="00F60741"/>
    <w:rsid w:val="00F60ECC"/>
    <w:rsid w:val="00F60F77"/>
    <w:rsid w:val="00F610BD"/>
    <w:rsid w:val="00F612FC"/>
    <w:rsid w:val="00F61356"/>
    <w:rsid w:val="00F6136A"/>
    <w:rsid w:val="00F61381"/>
    <w:rsid w:val="00F6165E"/>
    <w:rsid w:val="00F61792"/>
    <w:rsid w:val="00F6183F"/>
    <w:rsid w:val="00F6188F"/>
    <w:rsid w:val="00F61BB7"/>
    <w:rsid w:val="00F620DF"/>
    <w:rsid w:val="00F621D1"/>
    <w:rsid w:val="00F62609"/>
    <w:rsid w:val="00F627E6"/>
    <w:rsid w:val="00F62AA8"/>
    <w:rsid w:val="00F62AD1"/>
    <w:rsid w:val="00F62D49"/>
    <w:rsid w:val="00F62F9D"/>
    <w:rsid w:val="00F63108"/>
    <w:rsid w:val="00F631A1"/>
    <w:rsid w:val="00F634EA"/>
    <w:rsid w:val="00F6393F"/>
    <w:rsid w:val="00F63BDC"/>
    <w:rsid w:val="00F63F6C"/>
    <w:rsid w:val="00F63FAF"/>
    <w:rsid w:val="00F64334"/>
    <w:rsid w:val="00F644CC"/>
    <w:rsid w:val="00F644CE"/>
    <w:rsid w:val="00F6464E"/>
    <w:rsid w:val="00F64655"/>
    <w:rsid w:val="00F646CE"/>
    <w:rsid w:val="00F64BD6"/>
    <w:rsid w:val="00F64EE6"/>
    <w:rsid w:val="00F652AD"/>
    <w:rsid w:val="00F65488"/>
    <w:rsid w:val="00F656DA"/>
    <w:rsid w:val="00F6594F"/>
    <w:rsid w:val="00F659C5"/>
    <w:rsid w:val="00F65D19"/>
    <w:rsid w:val="00F65EC5"/>
    <w:rsid w:val="00F661A9"/>
    <w:rsid w:val="00F663D0"/>
    <w:rsid w:val="00F66C7E"/>
    <w:rsid w:val="00F66DFB"/>
    <w:rsid w:val="00F67084"/>
    <w:rsid w:val="00F6757C"/>
    <w:rsid w:val="00F6771E"/>
    <w:rsid w:val="00F67A83"/>
    <w:rsid w:val="00F67C91"/>
    <w:rsid w:val="00F67CC4"/>
    <w:rsid w:val="00F67DCD"/>
    <w:rsid w:val="00F67FF5"/>
    <w:rsid w:val="00F70390"/>
    <w:rsid w:val="00F706A5"/>
    <w:rsid w:val="00F7076B"/>
    <w:rsid w:val="00F707C0"/>
    <w:rsid w:val="00F707E9"/>
    <w:rsid w:val="00F70899"/>
    <w:rsid w:val="00F7117E"/>
    <w:rsid w:val="00F7151B"/>
    <w:rsid w:val="00F71DD9"/>
    <w:rsid w:val="00F71F3F"/>
    <w:rsid w:val="00F726AD"/>
    <w:rsid w:val="00F72832"/>
    <w:rsid w:val="00F72D90"/>
    <w:rsid w:val="00F72DF4"/>
    <w:rsid w:val="00F7355C"/>
    <w:rsid w:val="00F7358F"/>
    <w:rsid w:val="00F736F9"/>
    <w:rsid w:val="00F73788"/>
    <w:rsid w:val="00F7395D"/>
    <w:rsid w:val="00F73B2D"/>
    <w:rsid w:val="00F73BCB"/>
    <w:rsid w:val="00F7435C"/>
    <w:rsid w:val="00F74370"/>
    <w:rsid w:val="00F743B3"/>
    <w:rsid w:val="00F74766"/>
    <w:rsid w:val="00F7484F"/>
    <w:rsid w:val="00F748BD"/>
    <w:rsid w:val="00F74998"/>
    <w:rsid w:val="00F74CEA"/>
    <w:rsid w:val="00F74E3B"/>
    <w:rsid w:val="00F75183"/>
    <w:rsid w:val="00F751EB"/>
    <w:rsid w:val="00F756F2"/>
    <w:rsid w:val="00F7577C"/>
    <w:rsid w:val="00F75A20"/>
    <w:rsid w:val="00F75AEF"/>
    <w:rsid w:val="00F75B27"/>
    <w:rsid w:val="00F75C69"/>
    <w:rsid w:val="00F75CF0"/>
    <w:rsid w:val="00F75D8B"/>
    <w:rsid w:val="00F760B9"/>
    <w:rsid w:val="00F763F4"/>
    <w:rsid w:val="00F764E7"/>
    <w:rsid w:val="00F76759"/>
    <w:rsid w:val="00F76AFB"/>
    <w:rsid w:val="00F76BCC"/>
    <w:rsid w:val="00F76BF0"/>
    <w:rsid w:val="00F772DF"/>
    <w:rsid w:val="00F77385"/>
    <w:rsid w:val="00F77635"/>
    <w:rsid w:val="00F77975"/>
    <w:rsid w:val="00F77AE6"/>
    <w:rsid w:val="00F77CE1"/>
    <w:rsid w:val="00F77DD1"/>
    <w:rsid w:val="00F77EA7"/>
    <w:rsid w:val="00F77ED0"/>
    <w:rsid w:val="00F77FF1"/>
    <w:rsid w:val="00F8005E"/>
    <w:rsid w:val="00F801EF"/>
    <w:rsid w:val="00F801F5"/>
    <w:rsid w:val="00F80201"/>
    <w:rsid w:val="00F80A49"/>
    <w:rsid w:val="00F80BDC"/>
    <w:rsid w:val="00F80C39"/>
    <w:rsid w:val="00F81004"/>
    <w:rsid w:val="00F81818"/>
    <w:rsid w:val="00F818CD"/>
    <w:rsid w:val="00F81F86"/>
    <w:rsid w:val="00F82043"/>
    <w:rsid w:val="00F8223F"/>
    <w:rsid w:val="00F828B6"/>
    <w:rsid w:val="00F82A8D"/>
    <w:rsid w:val="00F82AEA"/>
    <w:rsid w:val="00F82BD6"/>
    <w:rsid w:val="00F82C34"/>
    <w:rsid w:val="00F83337"/>
    <w:rsid w:val="00F833B0"/>
    <w:rsid w:val="00F83614"/>
    <w:rsid w:val="00F838DD"/>
    <w:rsid w:val="00F83A35"/>
    <w:rsid w:val="00F8419A"/>
    <w:rsid w:val="00F843E8"/>
    <w:rsid w:val="00F8446B"/>
    <w:rsid w:val="00F84477"/>
    <w:rsid w:val="00F847A1"/>
    <w:rsid w:val="00F84828"/>
    <w:rsid w:val="00F84B3A"/>
    <w:rsid w:val="00F84E08"/>
    <w:rsid w:val="00F85666"/>
    <w:rsid w:val="00F85818"/>
    <w:rsid w:val="00F859F4"/>
    <w:rsid w:val="00F8644E"/>
    <w:rsid w:val="00F866FA"/>
    <w:rsid w:val="00F86AC6"/>
    <w:rsid w:val="00F86CE4"/>
    <w:rsid w:val="00F87239"/>
    <w:rsid w:val="00F876E8"/>
    <w:rsid w:val="00F87793"/>
    <w:rsid w:val="00F87BAF"/>
    <w:rsid w:val="00F87C6D"/>
    <w:rsid w:val="00F87D5B"/>
    <w:rsid w:val="00F901A4"/>
    <w:rsid w:val="00F901E0"/>
    <w:rsid w:val="00F903FC"/>
    <w:rsid w:val="00F9044B"/>
    <w:rsid w:val="00F905EB"/>
    <w:rsid w:val="00F9075B"/>
    <w:rsid w:val="00F908A6"/>
    <w:rsid w:val="00F90A20"/>
    <w:rsid w:val="00F9113D"/>
    <w:rsid w:val="00F9119D"/>
    <w:rsid w:val="00F9120D"/>
    <w:rsid w:val="00F912B0"/>
    <w:rsid w:val="00F9130E"/>
    <w:rsid w:val="00F9162A"/>
    <w:rsid w:val="00F91C65"/>
    <w:rsid w:val="00F91F7C"/>
    <w:rsid w:val="00F9200B"/>
    <w:rsid w:val="00F92136"/>
    <w:rsid w:val="00F926DD"/>
    <w:rsid w:val="00F9270F"/>
    <w:rsid w:val="00F927BB"/>
    <w:rsid w:val="00F927C1"/>
    <w:rsid w:val="00F92872"/>
    <w:rsid w:val="00F92C8C"/>
    <w:rsid w:val="00F92E2D"/>
    <w:rsid w:val="00F933F2"/>
    <w:rsid w:val="00F93502"/>
    <w:rsid w:val="00F93593"/>
    <w:rsid w:val="00F93730"/>
    <w:rsid w:val="00F937D1"/>
    <w:rsid w:val="00F93865"/>
    <w:rsid w:val="00F93892"/>
    <w:rsid w:val="00F93B73"/>
    <w:rsid w:val="00F93C89"/>
    <w:rsid w:val="00F93F40"/>
    <w:rsid w:val="00F942F5"/>
    <w:rsid w:val="00F94391"/>
    <w:rsid w:val="00F945A3"/>
    <w:rsid w:val="00F94700"/>
    <w:rsid w:val="00F9488A"/>
    <w:rsid w:val="00F94A40"/>
    <w:rsid w:val="00F94D66"/>
    <w:rsid w:val="00F94E61"/>
    <w:rsid w:val="00F95063"/>
    <w:rsid w:val="00F95304"/>
    <w:rsid w:val="00F953B3"/>
    <w:rsid w:val="00F956A1"/>
    <w:rsid w:val="00F959B3"/>
    <w:rsid w:val="00F959C1"/>
    <w:rsid w:val="00F95CFD"/>
    <w:rsid w:val="00F95D25"/>
    <w:rsid w:val="00F96058"/>
    <w:rsid w:val="00F96177"/>
    <w:rsid w:val="00F967B1"/>
    <w:rsid w:val="00F967E3"/>
    <w:rsid w:val="00F9694B"/>
    <w:rsid w:val="00F9696E"/>
    <w:rsid w:val="00F96D2E"/>
    <w:rsid w:val="00F96D7E"/>
    <w:rsid w:val="00F96EFD"/>
    <w:rsid w:val="00F96F7A"/>
    <w:rsid w:val="00F973D7"/>
    <w:rsid w:val="00F975E0"/>
    <w:rsid w:val="00F9768C"/>
    <w:rsid w:val="00F9773A"/>
    <w:rsid w:val="00F979ED"/>
    <w:rsid w:val="00FA0393"/>
    <w:rsid w:val="00FA055F"/>
    <w:rsid w:val="00FA0BC5"/>
    <w:rsid w:val="00FA0FCC"/>
    <w:rsid w:val="00FA100A"/>
    <w:rsid w:val="00FA1084"/>
    <w:rsid w:val="00FA111E"/>
    <w:rsid w:val="00FA1123"/>
    <w:rsid w:val="00FA1581"/>
    <w:rsid w:val="00FA197A"/>
    <w:rsid w:val="00FA1DE5"/>
    <w:rsid w:val="00FA1FB4"/>
    <w:rsid w:val="00FA21BF"/>
    <w:rsid w:val="00FA21DD"/>
    <w:rsid w:val="00FA2A0B"/>
    <w:rsid w:val="00FA2AD9"/>
    <w:rsid w:val="00FA2CD9"/>
    <w:rsid w:val="00FA30EE"/>
    <w:rsid w:val="00FA33D8"/>
    <w:rsid w:val="00FA340E"/>
    <w:rsid w:val="00FA34EC"/>
    <w:rsid w:val="00FA3A3E"/>
    <w:rsid w:val="00FA3A61"/>
    <w:rsid w:val="00FA3C7A"/>
    <w:rsid w:val="00FA3CB0"/>
    <w:rsid w:val="00FA3DA4"/>
    <w:rsid w:val="00FA3E6C"/>
    <w:rsid w:val="00FA3F32"/>
    <w:rsid w:val="00FA400B"/>
    <w:rsid w:val="00FA412E"/>
    <w:rsid w:val="00FA44A2"/>
    <w:rsid w:val="00FA453B"/>
    <w:rsid w:val="00FA45AB"/>
    <w:rsid w:val="00FA45C8"/>
    <w:rsid w:val="00FA4A83"/>
    <w:rsid w:val="00FA4B43"/>
    <w:rsid w:val="00FA4EF5"/>
    <w:rsid w:val="00FA4FA2"/>
    <w:rsid w:val="00FA57A7"/>
    <w:rsid w:val="00FA59B7"/>
    <w:rsid w:val="00FA59FF"/>
    <w:rsid w:val="00FA5A17"/>
    <w:rsid w:val="00FA5F0E"/>
    <w:rsid w:val="00FA62EE"/>
    <w:rsid w:val="00FA6587"/>
    <w:rsid w:val="00FA676E"/>
    <w:rsid w:val="00FA6931"/>
    <w:rsid w:val="00FA6BD4"/>
    <w:rsid w:val="00FA6CB3"/>
    <w:rsid w:val="00FA6DF5"/>
    <w:rsid w:val="00FA6E5C"/>
    <w:rsid w:val="00FA6EC4"/>
    <w:rsid w:val="00FA6F31"/>
    <w:rsid w:val="00FA7140"/>
    <w:rsid w:val="00FA73F0"/>
    <w:rsid w:val="00FA748A"/>
    <w:rsid w:val="00FA7534"/>
    <w:rsid w:val="00FA760B"/>
    <w:rsid w:val="00FA76C9"/>
    <w:rsid w:val="00FA78CD"/>
    <w:rsid w:val="00FA7C22"/>
    <w:rsid w:val="00FB0063"/>
    <w:rsid w:val="00FB01CC"/>
    <w:rsid w:val="00FB025A"/>
    <w:rsid w:val="00FB038A"/>
    <w:rsid w:val="00FB0416"/>
    <w:rsid w:val="00FB0527"/>
    <w:rsid w:val="00FB081A"/>
    <w:rsid w:val="00FB0944"/>
    <w:rsid w:val="00FB104B"/>
    <w:rsid w:val="00FB1403"/>
    <w:rsid w:val="00FB143F"/>
    <w:rsid w:val="00FB154A"/>
    <w:rsid w:val="00FB16CE"/>
    <w:rsid w:val="00FB17D2"/>
    <w:rsid w:val="00FB17D8"/>
    <w:rsid w:val="00FB1A10"/>
    <w:rsid w:val="00FB1DC2"/>
    <w:rsid w:val="00FB1EF4"/>
    <w:rsid w:val="00FB2206"/>
    <w:rsid w:val="00FB223F"/>
    <w:rsid w:val="00FB23AA"/>
    <w:rsid w:val="00FB2588"/>
    <w:rsid w:val="00FB25C1"/>
    <w:rsid w:val="00FB2745"/>
    <w:rsid w:val="00FB28A8"/>
    <w:rsid w:val="00FB2C3E"/>
    <w:rsid w:val="00FB319F"/>
    <w:rsid w:val="00FB327D"/>
    <w:rsid w:val="00FB3344"/>
    <w:rsid w:val="00FB36A3"/>
    <w:rsid w:val="00FB3BE7"/>
    <w:rsid w:val="00FB3BF5"/>
    <w:rsid w:val="00FB3C48"/>
    <w:rsid w:val="00FB4FC3"/>
    <w:rsid w:val="00FB5129"/>
    <w:rsid w:val="00FB5320"/>
    <w:rsid w:val="00FB5514"/>
    <w:rsid w:val="00FB55EE"/>
    <w:rsid w:val="00FB57A4"/>
    <w:rsid w:val="00FB5D96"/>
    <w:rsid w:val="00FB67ED"/>
    <w:rsid w:val="00FB68F6"/>
    <w:rsid w:val="00FB6A78"/>
    <w:rsid w:val="00FB6C38"/>
    <w:rsid w:val="00FB6F4C"/>
    <w:rsid w:val="00FB6F66"/>
    <w:rsid w:val="00FB7121"/>
    <w:rsid w:val="00FB715E"/>
    <w:rsid w:val="00FB77B7"/>
    <w:rsid w:val="00FB7BD1"/>
    <w:rsid w:val="00FB7D4C"/>
    <w:rsid w:val="00FB7ED5"/>
    <w:rsid w:val="00FC07DD"/>
    <w:rsid w:val="00FC0D0B"/>
    <w:rsid w:val="00FC0DAF"/>
    <w:rsid w:val="00FC0E29"/>
    <w:rsid w:val="00FC10ED"/>
    <w:rsid w:val="00FC1453"/>
    <w:rsid w:val="00FC1A21"/>
    <w:rsid w:val="00FC1A4B"/>
    <w:rsid w:val="00FC1B0F"/>
    <w:rsid w:val="00FC1F83"/>
    <w:rsid w:val="00FC2104"/>
    <w:rsid w:val="00FC2277"/>
    <w:rsid w:val="00FC2367"/>
    <w:rsid w:val="00FC23DE"/>
    <w:rsid w:val="00FC23FC"/>
    <w:rsid w:val="00FC278B"/>
    <w:rsid w:val="00FC2882"/>
    <w:rsid w:val="00FC2B0D"/>
    <w:rsid w:val="00FC2B67"/>
    <w:rsid w:val="00FC3040"/>
    <w:rsid w:val="00FC310D"/>
    <w:rsid w:val="00FC3189"/>
    <w:rsid w:val="00FC3271"/>
    <w:rsid w:val="00FC3351"/>
    <w:rsid w:val="00FC3A87"/>
    <w:rsid w:val="00FC3AC3"/>
    <w:rsid w:val="00FC3E35"/>
    <w:rsid w:val="00FC3F6A"/>
    <w:rsid w:val="00FC418B"/>
    <w:rsid w:val="00FC4257"/>
    <w:rsid w:val="00FC4724"/>
    <w:rsid w:val="00FC47B6"/>
    <w:rsid w:val="00FC480D"/>
    <w:rsid w:val="00FC4818"/>
    <w:rsid w:val="00FC4B00"/>
    <w:rsid w:val="00FC5A5E"/>
    <w:rsid w:val="00FC5C06"/>
    <w:rsid w:val="00FC5C8D"/>
    <w:rsid w:val="00FC5F66"/>
    <w:rsid w:val="00FC5FB6"/>
    <w:rsid w:val="00FC6122"/>
    <w:rsid w:val="00FC6259"/>
    <w:rsid w:val="00FC63F6"/>
    <w:rsid w:val="00FC66BB"/>
    <w:rsid w:val="00FC6A34"/>
    <w:rsid w:val="00FC6BAA"/>
    <w:rsid w:val="00FC6E3D"/>
    <w:rsid w:val="00FC712C"/>
    <w:rsid w:val="00FC73A8"/>
    <w:rsid w:val="00FC771D"/>
    <w:rsid w:val="00FC7932"/>
    <w:rsid w:val="00FD0002"/>
    <w:rsid w:val="00FD0255"/>
    <w:rsid w:val="00FD03D6"/>
    <w:rsid w:val="00FD08A1"/>
    <w:rsid w:val="00FD0D3C"/>
    <w:rsid w:val="00FD1009"/>
    <w:rsid w:val="00FD13DB"/>
    <w:rsid w:val="00FD14C8"/>
    <w:rsid w:val="00FD1838"/>
    <w:rsid w:val="00FD198E"/>
    <w:rsid w:val="00FD1A6B"/>
    <w:rsid w:val="00FD1B41"/>
    <w:rsid w:val="00FD1B7D"/>
    <w:rsid w:val="00FD1C22"/>
    <w:rsid w:val="00FD1D93"/>
    <w:rsid w:val="00FD1FC4"/>
    <w:rsid w:val="00FD1FF1"/>
    <w:rsid w:val="00FD21AD"/>
    <w:rsid w:val="00FD25B7"/>
    <w:rsid w:val="00FD2CE4"/>
    <w:rsid w:val="00FD2D0B"/>
    <w:rsid w:val="00FD2EFA"/>
    <w:rsid w:val="00FD3426"/>
    <w:rsid w:val="00FD3452"/>
    <w:rsid w:val="00FD34B3"/>
    <w:rsid w:val="00FD3627"/>
    <w:rsid w:val="00FD365A"/>
    <w:rsid w:val="00FD36C5"/>
    <w:rsid w:val="00FD3DB3"/>
    <w:rsid w:val="00FD3DC1"/>
    <w:rsid w:val="00FD3E64"/>
    <w:rsid w:val="00FD4049"/>
    <w:rsid w:val="00FD40C0"/>
    <w:rsid w:val="00FD45B1"/>
    <w:rsid w:val="00FD45CC"/>
    <w:rsid w:val="00FD4805"/>
    <w:rsid w:val="00FD4E18"/>
    <w:rsid w:val="00FD4FB5"/>
    <w:rsid w:val="00FD505C"/>
    <w:rsid w:val="00FD5421"/>
    <w:rsid w:val="00FD559B"/>
    <w:rsid w:val="00FD5743"/>
    <w:rsid w:val="00FD5A90"/>
    <w:rsid w:val="00FD5B70"/>
    <w:rsid w:val="00FD5E9D"/>
    <w:rsid w:val="00FD64E0"/>
    <w:rsid w:val="00FD6A2B"/>
    <w:rsid w:val="00FD6CE0"/>
    <w:rsid w:val="00FD6E0D"/>
    <w:rsid w:val="00FD6EE6"/>
    <w:rsid w:val="00FD7605"/>
    <w:rsid w:val="00FD7B6C"/>
    <w:rsid w:val="00FD7D00"/>
    <w:rsid w:val="00FD7D79"/>
    <w:rsid w:val="00FD7E3C"/>
    <w:rsid w:val="00FE0A39"/>
    <w:rsid w:val="00FE100A"/>
    <w:rsid w:val="00FE109B"/>
    <w:rsid w:val="00FE14B2"/>
    <w:rsid w:val="00FE1707"/>
    <w:rsid w:val="00FE1782"/>
    <w:rsid w:val="00FE200C"/>
    <w:rsid w:val="00FE2247"/>
    <w:rsid w:val="00FE2313"/>
    <w:rsid w:val="00FE26CA"/>
    <w:rsid w:val="00FE2F62"/>
    <w:rsid w:val="00FE35FC"/>
    <w:rsid w:val="00FE3A0B"/>
    <w:rsid w:val="00FE3C5D"/>
    <w:rsid w:val="00FE41D3"/>
    <w:rsid w:val="00FE4289"/>
    <w:rsid w:val="00FE4447"/>
    <w:rsid w:val="00FE44C0"/>
    <w:rsid w:val="00FE452E"/>
    <w:rsid w:val="00FE4887"/>
    <w:rsid w:val="00FE49E5"/>
    <w:rsid w:val="00FE4B3A"/>
    <w:rsid w:val="00FE4CE8"/>
    <w:rsid w:val="00FE5A9F"/>
    <w:rsid w:val="00FE5AD6"/>
    <w:rsid w:val="00FE5C2E"/>
    <w:rsid w:val="00FE5E3A"/>
    <w:rsid w:val="00FE5FFD"/>
    <w:rsid w:val="00FE638B"/>
    <w:rsid w:val="00FE6A29"/>
    <w:rsid w:val="00FE6ABD"/>
    <w:rsid w:val="00FE6CEE"/>
    <w:rsid w:val="00FE71C3"/>
    <w:rsid w:val="00FE7529"/>
    <w:rsid w:val="00FE7CDC"/>
    <w:rsid w:val="00FE7E6F"/>
    <w:rsid w:val="00FF01ED"/>
    <w:rsid w:val="00FF02E2"/>
    <w:rsid w:val="00FF052E"/>
    <w:rsid w:val="00FF08A6"/>
    <w:rsid w:val="00FF0A18"/>
    <w:rsid w:val="00FF0A89"/>
    <w:rsid w:val="00FF0BA6"/>
    <w:rsid w:val="00FF0E79"/>
    <w:rsid w:val="00FF0F52"/>
    <w:rsid w:val="00FF10A0"/>
    <w:rsid w:val="00FF13EF"/>
    <w:rsid w:val="00FF19F4"/>
    <w:rsid w:val="00FF1A0B"/>
    <w:rsid w:val="00FF1A37"/>
    <w:rsid w:val="00FF1A79"/>
    <w:rsid w:val="00FF1BF6"/>
    <w:rsid w:val="00FF1E8D"/>
    <w:rsid w:val="00FF21DC"/>
    <w:rsid w:val="00FF257A"/>
    <w:rsid w:val="00FF2FAE"/>
    <w:rsid w:val="00FF305A"/>
    <w:rsid w:val="00FF32D6"/>
    <w:rsid w:val="00FF34A1"/>
    <w:rsid w:val="00FF34F9"/>
    <w:rsid w:val="00FF35F5"/>
    <w:rsid w:val="00FF38F9"/>
    <w:rsid w:val="00FF39D3"/>
    <w:rsid w:val="00FF3E99"/>
    <w:rsid w:val="00FF416A"/>
    <w:rsid w:val="00FF4520"/>
    <w:rsid w:val="00FF4661"/>
    <w:rsid w:val="00FF4812"/>
    <w:rsid w:val="00FF4A8A"/>
    <w:rsid w:val="00FF4CB1"/>
    <w:rsid w:val="00FF4E38"/>
    <w:rsid w:val="00FF5114"/>
    <w:rsid w:val="00FF5194"/>
    <w:rsid w:val="00FF5892"/>
    <w:rsid w:val="00FF59B1"/>
    <w:rsid w:val="00FF63F1"/>
    <w:rsid w:val="00FF642E"/>
    <w:rsid w:val="00FF6853"/>
    <w:rsid w:val="00FF691F"/>
    <w:rsid w:val="00FF6B06"/>
    <w:rsid w:val="00FF6DF8"/>
    <w:rsid w:val="00FF71AA"/>
    <w:rsid w:val="00FF73A9"/>
    <w:rsid w:val="00FF7A34"/>
    <w:rsid w:val="00FF7A4C"/>
    <w:rsid w:val="00FF7B77"/>
    <w:rsid w:val="00FF7BA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BB534C"/>
  <w15:docId w15:val="{82782952-76EF-4FDF-9F9B-2709EB0E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qFormat="1"/>
    <w:lsdException w:name="heading 4" w:uiPriority="0" w:qFormat="1"/>
    <w:lsdException w:name="heading 5" w:semiHidden="1" w:uiPriority="0"/>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7D6"/>
    <w:pPr>
      <w:spacing w:after="240"/>
    </w:pPr>
    <w:rPr>
      <w:rFonts w:asciiTheme="minorHAnsi" w:hAnsiTheme="minorHAnsi"/>
      <w:lang w:val="en-AU"/>
    </w:rPr>
  </w:style>
  <w:style w:type="paragraph" w:styleId="Heading1">
    <w:name w:val="heading 1"/>
    <w:basedOn w:val="Normal"/>
    <w:next w:val="Normal"/>
    <w:link w:val="Heading1Char"/>
    <w:uiPriority w:val="1"/>
    <w:qFormat/>
    <w:rsid w:val="009E2F33"/>
    <w:pPr>
      <w:keepNext/>
      <w:keepLines/>
      <w:pageBreakBefore/>
      <w:numPr>
        <w:numId w:val="25"/>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1"/>
    <w:qFormat/>
    <w:rsid w:val="007F276A"/>
    <w:pPr>
      <w:keepNext/>
      <w:keepLines/>
      <w:numPr>
        <w:ilvl w:val="1"/>
        <w:numId w:val="25"/>
      </w:numPr>
      <w:spacing w:before="240" w:line="280" w:lineRule="atLeast"/>
      <w:outlineLvl w:val="1"/>
    </w:pPr>
    <w:rPr>
      <w:rFonts w:eastAsiaTheme="majorEastAsia" w:cstheme="majorBidi"/>
      <w:b/>
      <w:bCs/>
      <w:color w:val="62B5E5" w:themeColor="accent3"/>
      <w:sz w:val="22"/>
      <w:szCs w:val="26"/>
    </w:rPr>
  </w:style>
  <w:style w:type="paragraph" w:styleId="Heading3">
    <w:name w:val="heading 3"/>
    <w:basedOn w:val="Normal"/>
    <w:next w:val="Normal"/>
    <w:link w:val="Heading3Char"/>
    <w:uiPriority w:val="1"/>
    <w:qFormat/>
    <w:rsid w:val="00F9113D"/>
    <w:pPr>
      <w:keepNext/>
      <w:keepLines/>
      <w:numPr>
        <w:ilvl w:val="2"/>
        <w:numId w:val="25"/>
      </w:numPr>
      <w:outlineLvl w:val="2"/>
    </w:pPr>
    <w:rPr>
      <w:rFonts w:eastAsiaTheme="majorEastAsia" w:cstheme="majorBidi"/>
      <w:b/>
      <w:bCs/>
    </w:rPr>
  </w:style>
  <w:style w:type="paragraph" w:styleId="Heading4">
    <w:name w:val="heading 4"/>
    <w:basedOn w:val="Normal"/>
    <w:next w:val="Normal"/>
    <w:link w:val="Heading4Char"/>
    <w:uiPriority w:val="1"/>
    <w:qFormat/>
    <w:rsid w:val="00F9113D"/>
    <w:pPr>
      <w:keepNext/>
      <w:keepLines/>
      <w:numPr>
        <w:ilvl w:val="3"/>
        <w:numId w:val="25"/>
      </w:numPr>
      <w:tabs>
        <w:tab w:val="left" w:pos="340"/>
      </w:tabs>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1"/>
    <w:rsid w:val="00F9113D"/>
    <w:pPr>
      <w:keepNext/>
      <w:keepLines/>
      <w:numPr>
        <w:ilvl w:val="4"/>
        <w:numId w:val="25"/>
      </w:numPr>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numPr>
        <w:ilvl w:val="5"/>
        <w:numId w:val="25"/>
      </w:numPr>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2F33"/>
    <w:rPr>
      <w:rFonts w:asciiTheme="minorHAnsi" w:eastAsiaTheme="majorEastAsia" w:hAnsiTheme="minorHAnsi" w:cstheme="majorBidi"/>
      <w:bCs/>
      <w:sz w:val="60"/>
      <w:szCs w:val="28"/>
      <w:lang w:val="en-AU"/>
    </w:rPr>
  </w:style>
  <w:style w:type="character" w:customStyle="1" w:styleId="Heading2Char">
    <w:name w:val="Heading 2 Char"/>
    <w:basedOn w:val="DefaultParagraphFont"/>
    <w:link w:val="Heading2"/>
    <w:uiPriority w:val="1"/>
    <w:rsid w:val="007F276A"/>
    <w:rPr>
      <w:rFonts w:asciiTheme="minorHAnsi" w:eastAsiaTheme="majorEastAsia" w:hAnsiTheme="minorHAnsi" w:cstheme="majorBidi"/>
      <w:b/>
      <w:bCs/>
      <w:color w:val="62B5E5" w:themeColor="accent3"/>
      <w:sz w:val="22"/>
      <w:szCs w:val="26"/>
      <w:lang w:val="en-AU"/>
    </w:rPr>
  </w:style>
  <w:style w:type="table" w:styleId="TableGrid">
    <w:name w:val="Table Grid"/>
    <w:basedOn w:val="TableNormal"/>
    <w:uiPriority w:val="99"/>
    <w:rsid w:val="00D93FF0"/>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10"/>
    <w:semiHidden/>
    <w:qFormat/>
    <w:rsid w:val="00F9113D"/>
    <w:pPr>
      <w:tabs>
        <w:tab w:val="right" w:pos="7371"/>
      </w:tabs>
      <w:spacing w:line="200" w:lineRule="atLeast"/>
    </w:pPr>
    <w:rPr>
      <w:sz w:val="16"/>
    </w:rPr>
  </w:style>
  <w:style w:type="character" w:customStyle="1" w:styleId="FooterChar">
    <w:name w:val="Footer Char"/>
    <w:basedOn w:val="DefaultParagraphFont"/>
    <w:link w:val="Footer"/>
    <w:uiPriority w:val="10"/>
    <w:semiHidden/>
    <w:rsid w:val="00F9113D"/>
    <w:rPr>
      <w:rFonts w:asciiTheme="minorHAnsi" w:hAnsiTheme="minorHAnsi"/>
      <w:sz w:val="16"/>
      <w:lang w:val="en-AU"/>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rPr>
  </w:style>
  <w:style w:type="paragraph" w:customStyle="1" w:styleId="Subject">
    <w:name w:val="Subject"/>
    <w:basedOn w:val="Normal"/>
    <w:uiPriority w:val="6"/>
    <w:semiHidden/>
    <w:qFormat/>
    <w:rsid w:val="00F9113D"/>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4D6ED1"/>
    <w:pPr>
      <w:numPr>
        <w:numId w:val="13"/>
      </w:numPr>
      <w:contextualSpacing/>
    </w:pPr>
    <w:rPr>
      <w:szCs w:val="17"/>
    </w:rPr>
  </w:style>
  <w:style w:type="paragraph" w:styleId="ListBullet2">
    <w:name w:val="List Bullet 2"/>
    <w:basedOn w:val="Normal"/>
    <w:uiPriority w:val="3"/>
    <w:rsid w:val="00DF7819"/>
    <w:pPr>
      <w:numPr>
        <w:numId w:val="15"/>
      </w:numPr>
      <w:contextualSpacing/>
    </w:pPr>
    <w:rPr>
      <w:szCs w:val="17"/>
    </w:rPr>
  </w:style>
  <w:style w:type="paragraph" w:styleId="ListNumber">
    <w:name w:val="List Number"/>
    <w:basedOn w:val="Normal"/>
    <w:uiPriority w:val="3"/>
    <w:qFormat/>
    <w:rsid w:val="007F7A8C"/>
    <w:pPr>
      <w:numPr>
        <w:numId w:val="14"/>
      </w:numPr>
      <w:contextualSpacing/>
    </w:pPr>
    <w:rPr>
      <w:szCs w:val="17"/>
    </w:rPr>
  </w:style>
  <w:style w:type="paragraph" w:styleId="ListNumber2">
    <w:name w:val="List Number 2"/>
    <w:basedOn w:val="Normal"/>
    <w:uiPriority w:val="3"/>
    <w:qFormat/>
    <w:rsid w:val="007F7A8C"/>
    <w:pPr>
      <w:numPr>
        <w:ilvl w:val="1"/>
        <w:numId w:val="14"/>
      </w:numPr>
      <w:contextualSpacing/>
    </w:pPr>
  </w:style>
  <w:style w:type="character" w:customStyle="1" w:styleId="Heading3Char">
    <w:name w:val="Heading 3 Char"/>
    <w:basedOn w:val="DefaultParagraphFont"/>
    <w:link w:val="Heading3"/>
    <w:uiPriority w:val="1"/>
    <w:rsid w:val="00C50447"/>
    <w:rPr>
      <w:rFonts w:asciiTheme="minorHAnsi" w:eastAsiaTheme="majorEastAsia" w:hAnsiTheme="minorHAnsi" w:cstheme="majorBidi"/>
      <w:b/>
      <w:bCs/>
      <w:lang w:val="en-AU"/>
    </w:rPr>
  </w:style>
  <w:style w:type="character" w:customStyle="1" w:styleId="Heading4Char">
    <w:name w:val="Heading 4 Char"/>
    <w:basedOn w:val="DefaultParagraphFont"/>
    <w:link w:val="Heading4"/>
    <w:uiPriority w:val="1"/>
    <w:rsid w:val="00C50447"/>
    <w:rPr>
      <w:rFonts w:asciiTheme="minorHAnsi" w:eastAsiaTheme="majorEastAsia" w:hAnsiTheme="minorHAnsi" w:cstheme="majorBidi"/>
      <w:b/>
      <w:bCs/>
      <w:iCs/>
      <w:color w:val="75787B" w:themeColor="accent6"/>
      <w:lang w:val="en-AU"/>
    </w:rPr>
  </w:style>
  <w:style w:type="paragraph" w:styleId="FootnoteText">
    <w:name w:val="footnote text"/>
    <w:basedOn w:val="Normal"/>
    <w:link w:val="FootnoteTextChar"/>
    <w:uiPriority w:val="99"/>
    <w:qFormat/>
    <w:rsid w:val="00F9113D"/>
    <w:pPr>
      <w:spacing w:line="240" w:lineRule="auto"/>
    </w:pPr>
    <w:rPr>
      <w:sz w:val="16"/>
      <w:szCs w:val="20"/>
    </w:rPr>
  </w:style>
  <w:style w:type="character" w:customStyle="1" w:styleId="FootnoteTextChar">
    <w:name w:val="Footnote Text Char"/>
    <w:basedOn w:val="DefaultParagraphFont"/>
    <w:link w:val="FootnoteText"/>
    <w:uiPriority w:val="99"/>
    <w:rsid w:val="00F9113D"/>
    <w:rPr>
      <w:rFonts w:asciiTheme="minorHAnsi" w:hAnsiTheme="minorHAnsi"/>
      <w:sz w:val="16"/>
      <w:szCs w:val="20"/>
      <w:lang w:val="en-AU"/>
    </w:rPr>
  </w:style>
  <w:style w:type="paragraph" w:customStyle="1" w:styleId="Documenttitle">
    <w:name w:val="Document title"/>
    <w:next w:val="Documentsubtitle"/>
    <w:uiPriority w:val="7"/>
    <w:rsid w:val="007C4146"/>
    <w:pPr>
      <w:spacing w:line="440" w:lineRule="atLeast"/>
    </w:pPr>
    <w:rPr>
      <w:rFonts w:eastAsiaTheme="majorEastAsia" w:cstheme="majorBidi"/>
      <w:b/>
      <w:bCs/>
      <w:color w:val="000000"/>
      <w:sz w:val="32"/>
      <w:szCs w:val="28"/>
      <w:lang w:val="en-AU"/>
    </w:rPr>
  </w:style>
  <w:style w:type="paragraph" w:customStyle="1" w:styleId="Subheading">
    <w:name w:val="Subheading"/>
    <w:basedOn w:val="Normal"/>
    <w:next w:val="Normal"/>
    <w:uiPriority w:val="6"/>
    <w:semiHidden/>
    <w:qFormat/>
    <w:rsid w:val="00F9113D"/>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color w:val="000000"/>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line="360" w:lineRule="atLeast"/>
    </w:pPr>
    <w:rPr>
      <w:color w:val="62B5E5" w:themeColor="accent3"/>
      <w:sz w:val="28"/>
    </w:rPr>
  </w:style>
  <w:style w:type="paragraph" w:customStyle="1" w:styleId="Contacttext">
    <w:name w:val="Contact text"/>
    <w:basedOn w:val="Normal"/>
    <w:uiPriority w:val="7"/>
    <w:semiHidden/>
    <w:rsid w:val="00F9113D"/>
  </w:style>
  <w:style w:type="paragraph" w:customStyle="1" w:styleId="Contactus">
    <w:name w:val="Contact us"/>
    <w:basedOn w:val="Contacttext"/>
    <w:next w:val="Contacttext"/>
    <w:uiPriority w:val="7"/>
    <w:semiHidden/>
    <w:rsid w:val="00F9113D"/>
    <w:pPr>
      <w:spacing w:line="340" w:lineRule="atLeast"/>
    </w:pPr>
    <w:rPr>
      <w:sz w:val="28"/>
    </w:rPr>
  </w:style>
  <w:style w:type="paragraph" w:styleId="Caption">
    <w:name w:val="caption"/>
    <w:basedOn w:val="Normal"/>
    <w:next w:val="Normal"/>
    <w:uiPriority w:val="3"/>
    <w:qFormat/>
    <w:rsid w:val="005D6648"/>
    <w:pPr>
      <w:keepNext/>
      <w:keepLines/>
      <w:spacing w:before="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7C4146"/>
    <w:pPr>
      <w:spacing w:after="120" w:line="440" w:lineRule="atLeast"/>
    </w:pPr>
    <w:rPr>
      <w:color w:val="000000"/>
      <w:sz w:val="28"/>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271D10"/>
    <w:pPr>
      <w:tabs>
        <w:tab w:val="left" w:pos="567"/>
        <w:tab w:val="right" w:pos="8959"/>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line="180" w:lineRule="atLeast"/>
    </w:pPr>
    <w:rPr>
      <w:sz w:val="14"/>
    </w:rPr>
  </w:style>
  <w:style w:type="table" w:customStyle="1" w:styleId="Deloittetable">
    <w:name w:val="Deloitte table"/>
    <w:basedOn w:val="TableNormal"/>
    <w:uiPriority w:val="99"/>
    <w:rsid w:val="005C6F31"/>
    <w:pPr>
      <w:ind w:left="57" w:right="57"/>
    </w:pPr>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4A4474"/>
    <w:pPr>
      <w:spacing w:line="200" w:lineRule="atLeast"/>
      <w:ind w:left="57" w:right="57"/>
    </w:pPr>
    <w:rPr>
      <w:sz w:val="17"/>
    </w:rPr>
  </w:style>
  <w:style w:type="paragraph" w:customStyle="1" w:styleId="TableHeadingLeft">
    <w:name w:val="Table Heading Left"/>
    <w:basedOn w:val="TabletextLeft"/>
    <w:uiPriority w:val="5"/>
    <w:rsid w:val="00625BDB"/>
    <w:rPr>
      <w:b/>
      <w:color w:val="62B5E5" w:themeColor="accent3"/>
    </w:rPr>
  </w:style>
  <w:style w:type="paragraph" w:customStyle="1" w:styleId="Source">
    <w:name w:val="Source"/>
    <w:basedOn w:val="Caption"/>
    <w:next w:val="Normal"/>
    <w:uiPriority w:val="6"/>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8"/>
      </w:numPr>
      <w:suppressOverlap/>
    </w:pPr>
  </w:style>
  <w:style w:type="paragraph" w:customStyle="1" w:styleId="Tablenumbered">
    <w:name w:val="Table numbered"/>
    <w:basedOn w:val="TabletextLeft"/>
    <w:uiPriority w:val="5"/>
    <w:rsid w:val="00F9113D"/>
    <w:pPr>
      <w:framePr w:hSpace="180" w:wrap="around" w:vAnchor="text" w:hAnchor="text" w:y="1"/>
      <w:numPr>
        <w:numId w:val="9"/>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style>
  <w:style w:type="character" w:customStyle="1" w:styleId="BodyTextChar">
    <w:name w:val="Body Text Char"/>
    <w:basedOn w:val="DefaultParagraphFont"/>
    <w:link w:val="BodyText"/>
    <w:semiHidden/>
    <w:rsid w:val="00D24870"/>
    <w:rPr>
      <w:rFonts w:asciiTheme="minorHAnsi" w:hAnsiTheme="minorHAnsi"/>
      <w:lang w:val="en-AU"/>
    </w:rPr>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rPr>
      <w:rFonts w:asciiTheme="minorHAnsi" w:hAnsiTheme="minorHAnsi"/>
      <w:lang w:val="en-AU"/>
    </w:rPr>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style>
  <w:style w:type="table" w:styleId="ColorfulGrid">
    <w:name w:val="Colorful Grid"/>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rPr>
  </w:style>
  <w:style w:type="table" w:styleId="DarkList">
    <w:name w:val="Dark List"/>
    <w:basedOn w:val="TableNormal"/>
    <w:uiPriority w:val="70"/>
    <w:rsid w:val="00F9113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A32309"/>
    <w:pPr>
      <w:spacing w:line="240" w:lineRule="auto"/>
    </w:pPr>
    <w:rPr>
      <w:szCs w:val="20"/>
    </w:rPr>
  </w:style>
  <w:style w:type="character" w:customStyle="1" w:styleId="EndnoteTextChar">
    <w:name w:val="Endnote Text Char"/>
    <w:basedOn w:val="DefaultParagraphFont"/>
    <w:link w:val="EndnoteText"/>
    <w:uiPriority w:val="99"/>
    <w:semiHidden/>
    <w:rsid w:val="00A32309"/>
    <w:rPr>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1"/>
    <w:rsid w:val="00C50447"/>
    <w:rPr>
      <w:rFonts w:asciiTheme="minorHAnsi" w:eastAsiaTheme="majorEastAsia" w:hAnsiTheme="minorHAnsi" w:cstheme="majorBidi"/>
      <w:b/>
      <w:lang w:val="en-AU"/>
    </w:rPr>
  </w:style>
  <w:style w:type="character" w:customStyle="1" w:styleId="Heading6Char">
    <w:name w:val="Heading 6 Char"/>
    <w:basedOn w:val="DefaultParagraphFont"/>
    <w:link w:val="Heading6"/>
    <w:uiPriority w:val="1"/>
    <w:semiHidden/>
    <w:rsid w:val="00F9113D"/>
    <w:rPr>
      <w:rFonts w:asciiTheme="minorHAnsi" w:eastAsiaTheme="majorEastAsia" w:hAnsiTheme="minorHAnsi" w:cstheme="majorBidi"/>
      <w:b/>
      <w:iCs/>
      <w:lang w:val="en-AU"/>
    </w:rPr>
  </w:style>
  <w:style w:type="character" w:customStyle="1" w:styleId="Heading7Char">
    <w:name w:val="Heading 7 Char"/>
    <w:basedOn w:val="DefaultParagraphFont"/>
    <w:link w:val="Heading7"/>
    <w:uiPriority w:val="1"/>
    <w:semiHidden/>
    <w:rsid w:val="00F9113D"/>
    <w:rPr>
      <w:rFonts w:asciiTheme="minorHAnsi" w:eastAsiaTheme="majorEastAsia" w:hAnsiTheme="minorHAnsi" w:cstheme="majorBidi"/>
      <w:b/>
      <w:iCs/>
      <w:lang w:val="en-AU"/>
    </w:rPr>
  </w:style>
  <w:style w:type="character" w:customStyle="1" w:styleId="Heading8Char">
    <w:name w:val="Heading 8 Char"/>
    <w:basedOn w:val="DefaultParagraphFont"/>
    <w:link w:val="Heading8"/>
    <w:uiPriority w:val="1"/>
    <w:semiHidden/>
    <w:rsid w:val="00F9113D"/>
    <w:rPr>
      <w:rFonts w:asciiTheme="minorHAnsi" w:eastAsiaTheme="majorEastAsia" w:hAnsiTheme="minorHAnsi" w:cstheme="majorBidi"/>
      <w:b/>
      <w:szCs w:val="20"/>
      <w:lang w:val="en-AU"/>
    </w:rPr>
  </w:style>
  <w:style w:type="character" w:customStyle="1" w:styleId="Heading9Char">
    <w:name w:val="Heading 9 Char"/>
    <w:basedOn w:val="DefaultParagraphFont"/>
    <w:link w:val="Heading9"/>
    <w:uiPriority w:val="1"/>
    <w:semiHidden/>
    <w:rsid w:val="00F9113D"/>
    <w:rPr>
      <w:rFonts w:asciiTheme="minorHAnsi" w:eastAsiaTheme="majorEastAsia" w:hAnsiTheme="minorHAnsi" w:cstheme="majorBidi"/>
      <w:b/>
      <w:iCs/>
      <w:szCs w:val="20"/>
      <w:lang w:val="en-AU"/>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DF7819"/>
    <w:pPr>
      <w:numPr>
        <w:numId w:val="16"/>
      </w:numPr>
      <w:ind w:left="1020"/>
      <w:contextualSpacing/>
    </w:pPr>
  </w:style>
  <w:style w:type="paragraph" w:styleId="ListBullet4">
    <w:name w:val="List Bullet 4"/>
    <w:basedOn w:val="Normal"/>
    <w:uiPriority w:val="99"/>
    <w:semiHidden/>
    <w:rsid w:val="00F9113D"/>
    <w:pPr>
      <w:numPr>
        <w:numId w:val="3"/>
      </w:numPr>
      <w:contextualSpacing/>
    </w:pPr>
  </w:style>
  <w:style w:type="paragraph" w:styleId="ListBullet5">
    <w:name w:val="List Bullet 5"/>
    <w:basedOn w:val="Normal"/>
    <w:uiPriority w:val="99"/>
    <w:semiHidden/>
    <w:rsid w:val="00F9113D"/>
    <w:pPr>
      <w:numPr>
        <w:numId w:val="4"/>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numPr>
        <w:ilvl w:val="2"/>
        <w:numId w:val="14"/>
      </w:numPr>
      <w:contextualSpacing/>
    </w:pPr>
  </w:style>
  <w:style w:type="paragraph" w:styleId="ListNumber4">
    <w:name w:val="List Number 4"/>
    <w:basedOn w:val="Normal"/>
    <w:uiPriority w:val="99"/>
    <w:semiHidden/>
    <w:rsid w:val="00F9113D"/>
    <w:pPr>
      <w:numPr>
        <w:numId w:val="5"/>
      </w:numPr>
      <w:contextualSpacing/>
    </w:pPr>
  </w:style>
  <w:style w:type="paragraph" w:styleId="ListNumber5">
    <w:name w:val="List Number 5"/>
    <w:basedOn w:val="Normal"/>
    <w:uiPriority w:val="99"/>
    <w:semiHidden/>
    <w:rsid w:val="00F9113D"/>
    <w:pPr>
      <w:numPr>
        <w:numId w:val="6"/>
      </w:numPr>
      <w:contextualSpacing/>
    </w:p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rPr>
  </w:style>
  <w:style w:type="paragraph" w:styleId="Quote">
    <w:name w:val="Quote"/>
    <w:basedOn w:val="Normal"/>
    <w:next w:val="Normal"/>
    <w:link w:val="QuoteChar"/>
    <w:uiPriority w:val="29"/>
    <w:semiHidden/>
    <w:qFormat/>
    <w:rsid w:val="00F9113D"/>
    <w:rPr>
      <w:i/>
      <w:iCs/>
      <w:color w:val="000000" w:themeColor="text1"/>
    </w:rPr>
  </w:style>
  <w:style w:type="character" w:customStyle="1" w:styleId="QuoteChar">
    <w:name w:val="Quote Char"/>
    <w:basedOn w:val="DefaultParagraphFont"/>
    <w:link w:val="Quote"/>
    <w:uiPriority w:val="29"/>
    <w:semiHidden/>
    <w:rsid w:val="00F9113D"/>
    <w:rPr>
      <w:rFonts w:asciiTheme="minorHAnsi" w:hAnsiTheme="minorHAnsi"/>
      <w:i/>
      <w:iCs/>
      <w:color w:val="000000" w:themeColor="text1"/>
      <w:lang w:val="en-AU"/>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asciiTheme="minorHAnsi" w:eastAsiaTheme="majorEastAsia" w:hAnsiTheme="minorHAnsi" w:cstheme="majorBidi"/>
      <w:i/>
      <w:iCs/>
      <w:color w:val="86BC25" w:themeColor="accent1"/>
      <w:spacing w:val="15"/>
      <w:sz w:val="24"/>
      <w:szCs w:val="24"/>
      <w:lang w:val="en-AU"/>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271D10"/>
    <w:pPr>
      <w:tabs>
        <w:tab w:val="left" w:pos="567"/>
        <w:tab w:val="right" w:pos="8959"/>
      </w:tabs>
      <w:spacing w:after="100"/>
      <w:ind w:left="1134" w:right="567" w:hanging="567"/>
      <w:contextualSpacing/>
    </w:pPr>
  </w:style>
  <w:style w:type="paragraph" w:styleId="TOC3">
    <w:name w:val="toc 3"/>
    <w:basedOn w:val="Normal"/>
    <w:next w:val="Normal"/>
    <w:uiPriority w:val="39"/>
    <w:rsid w:val="00271D10"/>
    <w:pPr>
      <w:tabs>
        <w:tab w:val="left" w:pos="1021"/>
        <w:tab w:val="right" w:pos="8959"/>
      </w:tabs>
      <w:spacing w:after="100"/>
      <w:ind w:left="567" w:right="567"/>
      <w:contextualSpacing/>
    </w:pPr>
  </w:style>
  <w:style w:type="paragraph" w:styleId="TOC4">
    <w:name w:val="toc 4"/>
    <w:basedOn w:val="Normal"/>
    <w:next w:val="Normal"/>
    <w:uiPriority w:val="39"/>
    <w:rsid w:val="007854F9"/>
    <w:pPr>
      <w:tabs>
        <w:tab w:val="right" w:pos="8959"/>
      </w:tabs>
      <w:spacing w:after="100"/>
      <w:ind w:right="567"/>
      <w:contextualSpacing/>
    </w:pPr>
  </w:style>
  <w:style w:type="paragraph" w:styleId="TOC5">
    <w:name w:val="toc 5"/>
    <w:basedOn w:val="Normal"/>
    <w:next w:val="Normal"/>
    <w:uiPriority w:val="39"/>
    <w:rsid w:val="00F9113D"/>
    <w:pPr>
      <w:spacing w:after="100"/>
      <w:ind w:left="567" w:right="567"/>
      <w:contextualSpacing/>
    </w:pPr>
  </w:style>
  <w:style w:type="paragraph" w:styleId="TOC6">
    <w:name w:val="toc 6"/>
    <w:basedOn w:val="Normal"/>
    <w:next w:val="Normal"/>
    <w:uiPriority w:val="39"/>
    <w:rsid w:val="006D234C"/>
    <w:pPr>
      <w:tabs>
        <w:tab w:val="right" w:pos="8959"/>
      </w:tabs>
      <w:spacing w:after="100"/>
      <w:ind w:left="1418" w:right="567" w:hanging="1418"/>
      <w:contextualSpacing/>
    </w:pPr>
  </w:style>
  <w:style w:type="paragraph" w:styleId="TOC7">
    <w:name w:val="toc 7"/>
    <w:basedOn w:val="Normal"/>
    <w:next w:val="Normal"/>
    <w:uiPriority w:val="39"/>
    <w:rsid w:val="00271D10"/>
    <w:pPr>
      <w:tabs>
        <w:tab w:val="right" w:pos="8959"/>
      </w:tabs>
      <w:spacing w:after="100"/>
      <w:ind w:right="567"/>
      <w:contextualSpacing/>
    </w:pPr>
  </w:style>
  <w:style w:type="paragraph" w:styleId="TOC8">
    <w:name w:val="toc 8"/>
    <w:basedOn w:val="Normal"/>
    <w:next w:val="Normal"/>
    <w:uiPriority w:val="39"/>
    <w:rsid w:val="006D234C"/>
    <w:pPr>
      <w:tabs>
        <w:tab w:val="right" w:pos="8959"/>
      </w:tabs>
      <w:spacing w:after="100"/>
      <w:ind w:left="1418" w:right="567" w:hanging="1418"/>
      <w:contextualSpacing/>
    </w:pPr>
  </w:style>
  <w:style w:type="paragraph" w:styleId="TOC9">
    <w:name w:val="toc 9"/>
    <w:basedOn w:val="Normal"/>
    <w:next w:val="Normal"/>
    <w:uiPriority w:val="39"/>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line="280" w:lineRule="atLeast"/>
    </w:pPr>
    <w:rPr>
      <w:noProof/>
      <w:sz w:val="16"/>
    </w:rPr>
  </w:style>
  <w:style w:type="paragraph" w:customStyle="1" w:styleId="Template-Dato">
    <w:name w:val="Template - Dato"/>
    <w:basedOn w:val="Normal"/>
    <w:uiPriority w:val="9"/>
    <w:semiHidden/>
    <w:rsid w:val="00F9113D"/>
    <w:pPr>
      <w:spacing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bidi="en-US"/>
    </w:rPr>
  </w:style>
  <w:style w:type="paragraph" w:customStyle="1" w:styleId="DocumentHeading">
    <w:name w:val="Document Heading"/>
    <w:basedOn w:val="Normal"/>
    <w:next w:val="BodyText"/>
    <w:uiPriority w:val="99"/>
    <w:semiHidden/>
    <w:rsid w:val="00F9113D"/>
    <w:pPr>
      <w:suppressAutoHyphens/>
      <w:spacing w:before="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lang w:eastAsia="en-GB"/>
    </w:rPr>
  </w:style>
  <w:style w:type="paragraph" w:customStyle="1" w:styleId="SenderName">
    <w:name w:val="Sender Name"/>
    <w:basedOn w:val="Normal"/>
    <w:uiPriority w:val="8"/>
    <w:rsid w:val="00F9113D"/>
    <w:pPr>
      <w:keepNext/>
      <w:keepLines/>
    </w:pPr>
    <w:rPr>
      <w:b/>
      <w:szCs w:val="17"/>
    </w:rPr>
  </w:style>
  <w:style w:type="paragraph" w:customStyle="1" w:styleId="SignatureName">
    <w:name w:val="Signature Name"/>
    <w:basedOn w:val="Normal"/>
    <w:next w:val="SignatureTitle"/>
    <w:uiPriority w:val="7"/>
    <w:semiHidden/>
    <w:rsid w:val="00F9113D"/>
    <w:pPr>
      <w:keepNext/>
      <w:keepLines/>
    </w:pPr>
    <w:rPr>
      <w:b/>
      <w:color w:val="62B5E5" w:themeColor="accent3"/>
    </w:rPr>
  </w:style>
  <w:style w:type="paragraph" w:customStyle="1" w:styleId="SignatureTitle">
    <w:name w:val="Signature Title"/>
    <w:basedOn w:val="Normal"/>
    <w:next w:val="BodyText"/>
    <w:uiPriority w:val="7"/>
    <w:semiHidden/>
    <w:rsid w:val="00F9113D"/>
    <w:rPr>
      <w:b/>
    </w:rPr>
  </w:style>
  <w:style w:type="paragraph" w:customStyle="1" w:styleId="Heading2un-numbered">
    <w:name w:val="Heading 2 (un-numbered)"/>
    <w:basedOn w:val="Heading2"/>
    <w:next w:val="Normal"/>
    <w:uiPriority w:val="2"/>
    <w:qFormat/>
    <w:rsid w:val="007F276A"/>
    <w:pPr>
      <w:numPr>
        <w:ilvl w:val="0"/>
        <w:numId w:val="0"/>
      </w:numPr>
    </w:p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F9113D"/>
    <w:pPr>
      <w:numPr>
        <w:ilvl w:val="0"/>
        <w:numId w:val="0"/>
      </w:numPr>
    </w:pPr>
  </w:style>
  <w:style w:type="paragraph" w:customStyle="1" w:styleId="BulletedText1">
    <w:name w:val="Bulleted Text 1"/>
    <w:basedOn w:val="Normal"/>
    <w:uiPriority w:val="4"/>
    <w:semiHidden/>
    <w:qFormat/>
    <w:rsid w:val="00F9113D"/>
    <w:pPr>
      <w:numPr>
        <w:numId w:val="2"/>
      </w:numPr>
      <w:suppressAutoHyphens/>
      <w:spacing w:line="250" w:lineRule="atLeast"/>
    </w:pPr>
  </w:style>
  <w:style w:type="paragraph" w:customStyle="1" w:styleId="BulletedText2">
    <w:name w:val="Bulleted Text 2"/>
    <w:basedOn w:val="Normal"/>
    <w:uiPriority w:val="4"/>
    <w:semiHidden/>
    <w:rsid w:val="00F9113D"/>
    <w:pPr>
      <w:numPr>
        <w:ilvl w:val="1"/>
        <w:numId w:val="2"/>
      </w:numPr>
      <w:suppressAutoHyphens/>
      <w:spacing w:line="250" w:lineRule="atLeast"/>
    </w:pPr>
  </w:style>
  <w:style w:type="paragraph" w:customStyle="1" w:styleId="Numberslevel1">
    <w:name w:val="Numbers level 1"/>
    <w:basedOn w:val="Normal"/>
    <w:uiPriority w:val="4"/>
    <w:semiHidden/>
    <w:qFormat/>
    <w:rsid w:val="00F9113D"/>
    <w:pPr>
      <w:numPr>
        <w:numId w:val="7"/>
      </w:numPr>
      <w:suppressAutoHyphens/>
      <w:spacing w:line="250" w:lineRule="atLeast"/>
    </w:pPr>
  </w:style>
  <w:style w:type="paragraph" w:customStyle="1" w:styleId="Numberslevel2">
    <w:name w:val="Numbers level 2"/>
    <w:basedOn w:val="Normal"/>
    <w:uiPriority w:val="4"/>
    <w:semiHidden/>
    <w:rsid w:val="00F9113D"/>
    <w:pPr>
      <w:numPr>
        <w:ilvl w:val="1"/>
        <w:numId w:val="7"/>
      </w:numPr>
      <w:suppressAutoHyphens/>
      <w:spacing w:line="250" w:lineRule="atLeast"/>
    </w:pPr>
  </w:style>
  <w:style w:type="paragraph" w:customStyle="1" w:styleId="Numberslevel3">
    <w:name w:val="Numbers level 3"/>
    <w:basedOn w:val="Normal"/>
    <w:uiPriority w:val="4"/>
    <w:semiHidden/>
    <w:rsid w:val="00F9113D"/>
    <w:pPr>
      <w:numPr>
        <w:ilvl w:val="2"/>
        <w:numId w:val="7"/>
      </w:numPr>
      <w:suppressAutoHyphens/>
      <w:spacing w:line="250" w:lineRule="atLeast"/>
    </w:pPr>
  </w:style>
  <w:style w:type="paragraph" w:customStyle="1" w:styleId="TabletextLeftTotal">
    <w:name w:val="Table text Left Total"/>
    <w:basedOn w:val="TabletextLeft"/>
    <w:uiPriority w:val="5"/>
    <w:rsid w:val="004A4474"/>
    <w:rPr>
      <w:b/>
    </w:rPr>
  </w:style>
  <w:style w:type="paragraph" w:customStyle="1" w:styleId="TabletextRightTotal">
    <w:name w:val="Table text Right Total"/>
    <w:basedOn w:val="TabletextRight"/>
    <w:uiPriority w:val="5"/>
    <w:rsid w:val="00625BDB"/>
    <w:rPr>
      <w:b/>
    </w:rPr>
  </w:style>
  <w:style w:type="table" w:customStyle="1" w:styleId="DeloitteBandedrows">
    <w:name w:val="Deloitte Banded rows"/>
    <w:basedOn w:val="TableNormal"/>
    <w:uiPriority w:val="99"/>
    <w:rsid w:val="005C6F31"/>
    <w:pPr>
      <w:spacing w:line="200" w:lineRule="atLeast"/>
      <w:ind w:left="57" w:right="57"/>
    </w:pPr>
    <w:rPr>
      <w:sz w:val="17"/>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ind w:left="-57"/>
    </w:pPr>
    <w:rPr>
      <w:color w:val="FF0000"/>
      <w:sz w:val="36"/>
    </w:rPr>
  </w:style>
  <w:style w:type="paragraph" w:customStyle="1" w:styleId="CV-Name">
    <w:name w:val="CV - Name"/>
    <w:basedOn w:val="Normal"/>
    <w:uiPriority w:val="7"/>
    <w:rsid w:val="005B00B8"/>
    <w:pPr>
      <w:contextualSpacing/>
    </w:pPr>
    <w:rPr>
      <w:b/>
      <w:color w:val="62B5E5" w:themeColor="accent3"/>
    </w:rPr>
  </w:style>
  <w:style w:type="paragraph" w:customStyle="1" w:styleId="HeadingA">
    <w:name w:val="Heading A"/>
    <w:next w:val="Normal"/>
    <w:uiPriority w:val="3"/>
    <w:rsid w:val="007F276A"/>
    <w:pPr>
      <w:keepNext/>
      <w:keepLines/>
      <w:spacing w:before="240" w:line="280" w:lineRule="atLeast"/>
    </w:pPr>
    <w:rPr>
      <w:rFonts w:eastAsia="Times New Roman" w:cs="Times New Roman"/>
      <w:b/>
      <w:color w:val="62B5E5" w:themeColor="accent3"/>
      <w:sz w:val="22"/>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pPr>
    <w:rPr>
      <w:rFonts w:eastAsia="Times New Roman" w:cs="Times New Roman"/>
      <w:b/>
      <w:color w:val="75787B" w:themeColor="accent6"/>
      <w:szCs w:val="28"/>
    </w:rPr>
  </w:style>
  <w:style w:type="paragraph" w:customStyle="1" w:styleId="CaptionTable">
    <w:name w:val="Caption_Table"/>
    <w:basedOn w:val="Normal"/>
    <w:next w:val="Normal"/>
    <w:uiPriority w:val="4"/>
    <w:rsid w:val="00E75318"/>
    <w:pPr>
      <w:keepNext/>
      <w:keepLines/>
      <w:numPr>
        <w:ilvl w:val="6"/>
        <w:numId w:val="25"/>
      </w:numPr>
      <w:spacing w:before="240"/>
      <w:jc w:val="center"/>
    </w:pPr>
    <w:rPr>
      <w:rFonts w:eastAsia="Times New Roman" w:cs="Times New Roman"/>
      <w:b/>
      <w:color w:val="75787B" w:themeColor="accent6"/>
      <w:sz w:val="17"/>
      <w:szCs w:val="20"/>
    </w:rPr>
  </w:style>
  <w:style w:type="paragraph" w:customStyle="1" w:styleId="CaptionFigure">
    <w:name w:val="Caption_Figure"/>
    <w:basedOn w:val="Normal"/>
    <w:next w:val="Normal"/>
    <w:uiPriority w:val="4"/>
    <w:rsid w:val="006C74B8"/>
    <w:pPr>
      <w:keepNext/>
      <w:keepLines/>
      <w:numPr>
        <w:ilvl w:val="8"/>
        <w:numId w:val="25"/>
      </w:numPr>
    </w:pPr>
    <w:rPr>
      <w:bCs/>
      <w:color w:val="75787B" w:themeColor="accent6"/>
      <w:sz w:val="17"/>
      <w:szCs w:val="22"/>
    </w:rPr>
  </w:style>
  <w:style w:type="paragraph" w:customStyle="1" w:styleId="CaptionChart">
    <w:name w:val="Caption_Chart"/>
    <w:basedOn w:val="Normal"/>
    <w:next w:val="Normal"/>
    <w:uiPriority w:val="4"/>
    <w:rsid w:val="006C74B8"/>
    <w:pPr>
      <w:keepNext/>
      <w:keepLines/>
      <w:numPr>
        <w:ilvl w:val="7"/>
        <w:numId w:val="25"/>
      </w:numPr>
    </w:pPr>
    <w:rPr>
      <w:color w:val="75787B" w:themeColor="accent6"/>
      <w:sz w:val="17"/>
    </w:rPr>
  </w:style>
  <w:style w:type="paragraph" w:customStyle="1" w:styleId="ExecutiveHeading">
    <w:name w:val="Executive Heading"/>
    <w:basedOn w:val="Heading1un-numbered"/>
    <w:next w:val="Normal"/>
    <w:uiPriority w:val="3"/>
    <w:rsid w:val="005E5001"/>
    <w:pPr>
      <w:numPr>
        <w:numId w:val="10"/>
      </w:numPr>
    </w:pPr>
  </w:style>
  <w:style w:type="paragraph" w:customStyle="1" w:styleId="Reference">
    <w:name w:val="Reference"/>
    <w:basedOn w:val="Normal"/>
    <w:uiPriority w:val="4"/>
    <w:rsid w:val="002C1140"/>
    <w:pPr>
      <w:spacing w:before="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10"/>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0"/>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10"/>
      </w:numPr>
    </w:pPr>
    <w:rPr>
      <w:rFonts w:eastAsia="Times New Roman" w:cs="Times New Roman"/>
      <w:szCs w:val="20"/>
    </w:rPr>
  </w:style>
  <w:style w:type="paragraph" w:customStyle="1" w:styleId="Appendixhead2">
    <w:name w:val="Appendix_head_2"/>
    <w:basedOn w:val="Heading2"/>
    <w:next w:val="Normal"/>
    <w:link w:val="Appendixhead2Char"/>
    <w:uiPriority w:val="3"/>
    <w:rsid w:val="007F276A"/>
    <w:pPr>
      <w:numPr>
        <w:numId w:val="11"/>
      </w:numPr>
      <w:tabs>
        <w:tab w:val="left" w:pos="851"/>
      </w:tabs>
      <w:outlineLvl w:val="9"/>
    </w:pPr>
    <w:rPr>
      <w:rFonts w:eastAsia="Times New Roman" w:cs="Times New Roman"/>
      <w:bCs w:val="0"/>
      <w:szCs w:val="28"/>
      <w:lang w:eastAsia="en-AU"/>
    </w:rPr>
  </w:style>
  <w:style w:type="paragraph" w:customStyle="1" w:styleId="Appendixhead3">
    <w:name w:val="Appendix_head_3"/>
    <w:basedOn w:val="Heading3"/>
    <w:next w:val="Normal"/>
    <w:link w:val="Appendixhead3Char"/>
    <w:uiPriority w:val="3"/>
    <w:rsid w:val="00E06F2E"/>
    <w:pPr>
      <w:numPr>
        <w:numId w:val="11"/>
      </w:numPr>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numPr>
        <w:numId w:val="11"/>
      </w:numPr>
      <w:tabs>
        <w:tab w:val="clear" w:pos="340"/>
      </w:tabs>
      <w:outlineLvl w:val="9"/>
    </w:pPr>
    <w:rPr>
      <w:rFonts w:eastAsia="Times New Roman" w:cs="Times New Roman"/>
      <w:bCs w:val="0"/>
      <w:iCs w:val="0"/>
      <w:szCs w:val="24"/>
      <w:lang w:eastAsia="en-AU"/>
    </w:rPr>
  </w:style>
  <w:style w:type="paragraph" w:customStyle="1" w:styleId="Appendixhead1">
    <w:name w:val="Appendix_head_1"/>
    <w:basedOn w:val="Normal"/>
    <w:next w:val="Normal"/>
    <w:link w:val="Appendixhead1Char"/>
    <w:uiPriority w:val="3"/>
    <w:rsid w:val="009E2F33"/>
    <w:pPr>
      <w:keepNext/>
      <w:keepLines/>
      <w:pageBreakBefore/>
      <w:numPr>
        <w:numId w:val="11"/>
      </w:numPr>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asciiTheme="minorHAnsi" w:eastAsia="Times New Roman" w:hAnsiTheme="minorHAnsi" w:cs="Arial"/>
      <w:sz w:val="60"/>
      <w:szCs w:val="20"/>
      <w:lang w:val="en-AU"/>
    </w:rPr>
  </w:style>
  <w:style w:type="paragraph" w:customStyle="1" w:styleId="AppendixTableCaption">
    <w:name w:val="Appendix Table Caption"/>
    <w:basedOn w:val="Appendixhead4"/>
    <w:next w:val="Normal"/>
    <w:link w:val="AppendixTableCaptionChar"/>
    <w:uiPriority w:val="4"/>
    <w:rsid w:val="00723E0A"/>
    <w:pPr>
      <w:numPr>
        <w:ilvl w:val="6"/>
      </w:numPr>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numPr>
        <w:ilvl w:val="7"/>
      </w:numPr>
      <w:outlineLvl w:val="5"/>
    </w:pPr>
  </w:style>
  <w:style w:type="paragraph" w:customStyle="1" w:styleId="AppendixFigureCaption">
    <w:name w:val="Appendix Figure Caption"/>
    <w:basedOn w:val="AppendixChartCaption"/>
    <w:next w:val="Normal"/>
    <w:link w:val="AppendixFigureCaptionChar"/>
    <w:uiPriority w:val="4"/>
    <w:rsid w:val="00CA0756"/>
    <w:pPr>
      <w:numPr>
        <w:ilvl w:val="8"/>
      </w:numPr>
      <w:outlineLvl w:val="6"/>
    </w:pPr>
  </w:style>
  <w:style w:type="character" w:customStyle="1" w:styleId="Appendixhead2Char">
    <w:name w:val="Appendix_head_2 Char"/>
    <w:basedOn w:val="DefaultParagraphFont"/>
    <w:link w:val="Appendixhead2"/>
    <w:uiPriority w:val="3"/>
    <w:rsid w:val="007F276A"/>
    <w:rPr>
      <w:rFonts w:asciiTheme="minorHAnsi" w:eastAsia="Times New Roman" w:hAnsiTheme="minorHAnsi" w:cs="Times New Roman"/>
      <w:b/>
      <w:color w:val="62B5E5" w:themeColor="accent3"/>
      <w:sz w:val="22"/>
      <w:szCs w:val="28"/>
      <w:lang w:val="en-AU" w:eastAsia="en-AU"/>
    </w:rPr>
  </w:style>
  <w:style w:type="character" w:customStyle="1" w:styleId="AppendixTableCaptionChar">
    <w:name w:val="Appendix Table Caption Char"/>
    <w:basedOn w:val="DefaultParagraphFont"/>
    <w:link w:val="AppendixTableCaption"/>
    <w:uiPriority w:val="4"/>
    <w:rsid w:val="00723E0A"/>
    <w:rPr>
      <w:rFonts w:asciiTheme="minorHAnsi" w:eastAsia="Times New Roman" w:hAnsiTheme="minorHAnsi" w:cs="Times New Roman"/>
      <w:color w:val="75787B" w:themeColor="accent6"/>
      <w:sz w:val="17"/>
      <w:szCs w:val="22"/>
      <w:lang w:val="en-AU" w:eastAsia="en-AU"/>
    </w:rPr>
  </w:style>
  <w:style w:type="character" w:customStyle="1" w:styleId="Appendixhead3Char">
    <w:name w:val="Appendix_head_3 Char"/>
    <w:basedOn w:val="DefaultParagraphFont"/>
    <w:link w:val="Appendixhead3"/>
    <w:uiPriority w:val="3"/>
    <w:rsid w:val="00E06F2E"/>
    <w:rPr>
      <w:rFonts w:asciiTheme="minorHAnsi" w:eastAsia="Times New Roman" w:hAnsiTheme="minorHAnsi"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asciiTheme="minorHAnsi" w:eastAsia="Times New Roman" w:hAnsiTheme="minorHAnsi" w:cs="Times New Roman"/>
      <w:color w:val="75787B" w:themeColor="accent6"/>
      <w:sz w:val="17"/>
      <w:szCs w:val="22"/>
      <w:lang w:val="en-AU" w:eastAsia="en-AU"/>
    </w:rPr>
  </w:style>
  <w:style w:type="character" w:customStyle="1" w:styleId="AppendixChartCaptionChar">
    <w:name w:val="Appendix Chart Caption Char"/>
    <w:basedOn w:val="AppendixTableCaptionChar"/>
    <w:link w:val="AppendixChartCaption"/>
    <w:uiPriority w:val="4"/>
    <w:rsid w:val="00CA0756"/>
    <w:rPr>
      <w:rFonts w:asciiTheme="minorHAnsi" w:eastAsia="Times New Roman" w:hAnsiTheme="minorHAnsi" w:cs="Times New Roman"/>
      <w:b w:val="0"/>
      <w:color w:val="75787B" w:themeColor="accent6"/>
      <w:sz w:val="17"/>
      <w:szCs w:val="22"/>
      <w:lang w:val="en-AU" w:eastAsia="en-AU"/>
    </w:rPr>
  </w:style>
  <w:style w:type="paragraph" w:customStyle="1" w:styleId="SourcetextTableorChart">
    <w:name w:val="Source text Table or Chart"/>
    <w:basedOn w:val="Caption"/>
    <w:next w:val="Normal"/>
    <w:uiPriority w:val="6"/>
    <w:semiHidden/>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12"/>
      </w:numPr>
      <w:contextualSpacing/>
    </w:pPr>
    <w:rPr>
      <w:rFonts w:eastAsia="Times New Roman" w:cs="Times New Roman"/>
      <w:szCs w:val="20"/>
    </w:rPr>
  </w:style>
  <w:style w:type="paragraph" w:customStyle="1" w:styleId="CV-Heading">
    <w:name w:val="CV - Heading"/>
    <w:basedOn w:val="Normal"/>
    <w:uiPriority w:val="7"/>
    <w:rsid w:val="005B00B8"/>
    <w:pPr>
      <w:spacing w:before="240"/>
      <w:contextualSpacing/>
    </w:pPr>
    <w:rPr>
      <w:b/>
    </w:rPr>
  </w:style>
  <w:style w:type="paragraph" w:customStyle="1" w:styleId="TableHeadingCentre">
    <w:name w:val="Table Heading Centre"/>
    <w:basedOn w:val="TableHeadingLeft"/>
    <w:uiPriority w:val="5"/>
    <w:rsid w:val="00625BDB"/>
    <w:pPr>
      <w:jc w:val="center"/>
    </w:pPr>
  </w:style>
  <w:style w:type="paragraph" w:customStyle="1" w:styleId="TableHeadingRight">
    <w:name w:val="Table Heading Right"/>
    <w:basedOn w:val="TableHeadingCentre"/>
    <w:uiPriority w:val="5"/>
    <w:rsid w:val="00625BDB"/>
    <w:pPr>
      <w:jc w:val="right"/>
    </w:pPr>
  </w:style>
  <w:style w:type="paragraph" w:customStyle="1" w:styleId="TabletextRight">
    <w:name w:val="Table text Right"/>
    <w:basedOn w:val="TabletextLeft"/>
    <w:uiPriority w:val="5"/>
    <w:rsid w:val="004A4474"/>
    <w:pPr>
      <w:jc w:val="right"/>
    </w:pPr>
  </w:style>
  <w:style w:type="paragraph" w:customStyle="1" w:styleId="TabletextCentre">
    <w:name w:val="Table text Centre"/>
    <w:basedOn w:val="TabletextRight"/>
    <w:uiPriority w:val="5"/>
    <w:rsid w:val="004A4474"/>
    <w:pPr>
      <w:jc w:val="center"/>
    </w:pPr>
  </w:style>
  <w:style w:type="paragraph" w:customStyle="1" w:styleId="TableNote">
    <w:name w:val="Table Note"/>
    <w:basedOn w:val="TabletextLeft"/>
    <w:uiPriority w:val="5"/>
    <w:semiHidden/>
    <w:rsid w:val="002E67BC"/>
    <w:rPr>
      <w:sz w:val="15"/>
    </w:rPr>
  </w:style>
  <w:style w:type="paragraph" w:customStyle="1" w:styleId="TabletextCentreTotal">
    <w:name w:val="Table text Centre Total"/>
    <w:basedOn w:val="TabletextCentre"/>
    <w:uiPriority w:val="5"/>
    <w:rsid w:val="004A4474"/>
    <w:rPr>
      <w:b/>
    </w:rPr>
  </w:style>
  <w:style w:type="paragraph" w:customStyle="1" w:styleId="AlphabeticList2">
    <w:name w:val="Alphabetic List 2"/>
    <w:basedOn w:val="AlphabeticList"/>
    <w:uiPriority w:val="4"/>
    <w:qFormat/>
    <w:rsid w:val="000A0317"/>
    <w:pPr>
      <w:numPr>
        <w:ilvl w:val="1"/>
      </w:numPr>
    </w:pPr>
  </w:style>
  <w:style w:type="table" w:styleId="GridTable1Light">
    <w:name w:val="Grid Table 1 Light"/>
    <w:basedOn w:val="TableNormal"/>
    <w:uiPriority w:val="46"/>
    <w:rsid w:val="000116B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Pullout-QuoteBlue">
    <w:name w:val="Pullout - Quote Blue"/>
    <w:basedOn w:val="PulloutBlue"/>
    <w:uiPriority w:val="6"/>
    <w:rsid w:val="00D67839"/>
    <w:pPr>
      <w:ind w:left="227" w:right="227"/>
    </w:pPr>
    <w:rPr>
      <w:i/>
    </w:rPr>
  </w:style>
  <w:style w:type="paragraph" w:customStyle="1" w:styleId="Pullout-QuoteGreen">
    <w:name w:val="Pullout - Quote Green"/>
    <w:basedOn w:val="Pullout-QuoteBlue"/>
    <w:qFormat/>
    <w:rsid w:val="001D3B36"/>
    <w:rPr>
      <w:color w:val="86BC25" w:themeColor="accent1"/>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956399"/>
    <w:rPr>
      <w:lang w:val="en-AU"/>
    </w:rPr>
  </w:style>
  <w:style w:type="character" w:customStyle="1" w:styleId="UnresolvedMention">
    <w:name w:val="Unresolved Mention"/>
    <w:basedOn w:val="DefaultParagraphFont"/>
    <w:uiPriority w:val="99"/>
    <w:unhideWhenUsed/>
    <w:rsid w:val="007248DA"/>
    <w:rPr>
      <w:color w:val="605E5C"/>
      <w:shd w:val="clear" w:color="auto" w:fill="E1DFDD"/>
    </w:rPr>
  </w:style>
  <w:style w:type="character" w:customStyle="1" w:styleId="Mention">
    <w:name w:val="Mention"/>
    <w:basedOn w:val="DefaultParagraphFont"/>
    <w:uiPriority w:val="99"/>
    <w:unhideWhenUsed/>
    <w:rsid w:val="00EC760D"/>
    <w:rPr>
      <w:color w:val="2B579A"/>
      <w:shd w:val="clear" w:color="auto" w:fill="E1DFDD"/>
    </w:rPr>
  </w:style>
  <w:style w:type="paragraph" w:styleId="Revision">
    <w:name w:val="Revision"/>
    <w:hidden/>
    <w:uiPriority w:val="99"/>
    <w:semiHidden/>
    <w:rsid w:val="00961145"/>
    <w:pPr>
      <w:spacing w:line="240" w:lineRule="auto"/>
    </w:pPr>
    <w:rPr>
      <w:lang w:val="en-AU"/>
    </w:rPr>
  </w:style>
  <w:style w:type="table" w:customStyle="1" w:styleId="GridTable1Light-Accent41">
    <w:name w:val="Grid Table 1 Light - Accent 41"/>
    <w:basedOn w:val="TableNormal"/>
    <w:uiPriority w:val="46"/>
    <w:rsid w:val="00EA668E"/>
    <w:pPr>
      <w:spacing w:before="100" w:line="240" w:lineRule="auto"/>
    </w:pPr>
    <w:rPr>
      <w:rFonts w:asciiTheme="minorHAnsi" w:hAnsiTheme="minorHAnsi"/>
      <w:sz w:val="22"/>
      <w:szCs w:val="22"/>
      <w:lang w:val="en-AU"/>
    </w:r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59978">
      <w:bodyDiv w:val="1"/>
      <w:marLeft w:val="0"/>
      <w:marRight w:val="0"/>
      <w:marTop w:val="0"/>
      <w:marBottom w:val="0"/>
      <w:divBdr>
        <w:top w:val="none" w:sz="0" w:space="0" w:color="auto"/>
        <w:left w:val="none" w:sz="0" w:space="0" w:color="auto"/>
        <w:bottom w:val="none" w:sz="0" w:space="0" w:color="auto"/>
        <w:right w:val="none" w:sz="0" w:space="0" w:color="auto"/>
      </w:divBdr>
    </w:div>
    <w:div w:id="49690089">
      <w:bodyDiv w:val="1"/>
      <w:marLeft w:val="0"/>
      <w:marRight w:val="0"/>
      <w:marTop w:val="0"/>
      <w:marBottom w:val="0"/>
      <w:divBdr>
        <w:top w:val="none" w:sz="0" w:space="0" w:color="auto"/>
        <w:left w:val="none" w:sz="0" w:space="0" w:color="auto"/>
        <w:bottom w:val="none" w:sz="0" w:space="0" w:color="auto"/>
        <w:right w:val="none" w:sz="0" w:space="0" w:color="auto"/>
      </w:divBdr>
    </w:div>
    <w:div w:id="61565516">
      <w:bodyDiv w:val="1"/>
      <w:marLeft w:val="0"/>
      <w:marRight w:val="0"/>
      <w:marTop w:val="0"/>
      <w:marBottom w:val="0"/>
      <w:divBdr>
        <w:top w:val="none" w:sz="0" w:space="0" w:color="auto"/>
        <w:left w:val="none" w:sz="0" w:space="0" w:color="auto"/>
        <w:bottom w:val="none" w:sz="0" w:space="0" w:color="auto"/>
        <w:right w:val="none" w:sz="0" w:space="0" w:color="auto"/>
      </w:divBdr>
    </w:div>
    <w:div w:id="62214976">
      <w:bodyDiv w:val="1"/>
      <w:marLeft w:val="0"/>
      <w:marRight w:val="0"/>
      <w:marTop w:val="0"/>
      <w:marBottom w:val="0"/>
      <w:divBdr>
        <w:top w:val="none" w:sz="0" w:space="0" w:color="auto"/>
        <w:left w:val="none" w:sz="0" w:space="0" w:color="auto"/>
        <w:bottom w:val="none" w:sz="0" w:space="0" w:color="auto"/>
        <w:right w:val="none" w:sz="0" w:space="0" w:color="auto"/>
      </w:divBdr>
    </w:div>
    <w:div w:id="62685044">
      <w:bodyDiv w:val="1"/>
      <w:marLeft w:val="0"/>
      <w:marRight w:val="0"/>
      <w:marTop w:val="0"/>
      <w:marBottom w:val="0"/>
      <w:divBdr>
        <w:top w:val="none" w:sz="0" w:space="0" w:color="auto"/>
        <w:left w:val="none" w:sz="0" w:space="0" w:color="auto"/>
        <w:bottom w:val="none" w:sz="0" w:space="0" w:color="auto"/>
        <w:right w:val="none" w:sz="0" w:space="0" w:color="auto"/>
      </w:divBdr>
    </w:div>
    <w:div w:id="79526112">
      <w:bodyDiv w:val="1"/>
      <w:marLeft w:val="0"/>
      <w:marRight w:val="0"/>
      <w:marTop w:val="0"/>
      <w:marBottom w:val="0"/>
      <w:divBdr>
        <w:top w:val="none" w:sz="0" w:space="0" w:color="auto"/>
        <w:left w:val="none" w:sz="0" w:space="0" w:color="auto"/>
        <w:bottom w:val="none" w:sz="0" w:space="0" w:color="auto"/>
        <w:right w:val="none" w:sz="0" w:space="0" w:color="auto"/>
      </w:divBdr>
    </w:div>
    <w:div w:id="120419274">
      <w:bodyDiv w:val="1"/>
      <w:marLeft w:val="0"/>
      <w:marRight w:val="0"/>
      <w:marTop w:val="0"/>
      <w:marBottom w:val="0"/>
      <w:divBdr>
        <w:top w:val="none" w:sz="0" w:space="0" w:color="auto"/>
        <w:left w:val="none" w:sz="0" w:space="0" w:color="auto"/>
        <w:bottom w:val="none" w:sz="0" w:space="0" w:color="auto"/>
        <w:right w:val="none" w:sz="0" w:space="0" w:color="auto"/>
      </w:divBdr>
    </w:div>
    <w:div w:id="126703940">
      <w:bodyDiv w:val="1"/>
      <w:marLeft w:val="0"/>
      <w:marRight w:val="0"/>
      <w:marTop w:val="0"/>
      <w:marBottom w:val="0"/>
      <w:divBdr>
        <w:top w:val="none" w:sz="0" w:space="0" w:color="auto"/>
        <w:left w:val="none" w:sz="0" w:space="0" w:color="auto"/>
        <w:bottom w:val="none" w:sz="0" w:space="0" w:color="auto"/>
        <w:right w:val="none" w:sz="0" w:space="0" w:color="auto"/>
      </w:divBdr>
    </w:div>
    <w:div w:id="127548695">
      <w:bodyDiv w:val="1"/>
      <w:marLeft w:val="0"/>
      <w:marRight w:val="0"/>
      <w:marTop w:val="0"/>
      <w:marBottom w:val="0"/>
      <w:divBdr>
        <w:top w:val="none" w:sz="0" w:space="0" w:color="auto"/>
        <w:left w:val="none" w:sz="0" w:space="0" w:color="auto"/>
        <w:bottom w:val="none" w:sz="0" w:space="0" w:color="auto"/>
        <w:right w:val="none" w:sz="0" w:space="0" w:color="auto"/>
      </w:divBdr>
    </w:div>
    <w:div w:id="132676575">
      <w:bodyDiv w:val="1"/>
      <w:marLeft w:val="0"/>
      <w:marRight w:val="0"/>
      <w:marTop w:val="0"/>
      <w:marBottom w:val="0"/>
      <w:divBdr>
        <w:top w:val="none" w:sz="0" w:space="0" w:color="auto"/>
        <w:left w:val="none" w:sz="0" w:space="0" w:color="auto"/>
        <w:bottom w:val="none" w:sz="0" w:space="0" w:color="auto"/>
        <w:right w:val="none" w:sz="0" w:space="0" w:color="auto"/>
      </w:divBdr>
    </w:div>
    <w:div w:id="138545621">
      <w:bodyDiv w:val="1"/>
      <w:marLeft w:val="0"/>
      <w:marRight w:val="0"/>
      <w:marTop w:val="0"/>
      <w:marBottom w:val="0"/>
      <w:divBdr>
        <w:top w:val="none" w:sz="0" w:space="0" w:color="auto"/>
        <w:left w:val="none" w:sz="0" w:space="0" w:color="auto"/>
        <w:bottom w:val="none" w:sz="0" w:space="0" w:color="auto"/>
        <w:right w:val="none" w:sz="0" w:space="0" w:color="auto"/>
      </w:divBdr>
    </w:div>
    <w:div w:id="144473517">
      <w:bodyDiv w:val="1"/>
      <w:marLeft w:val="0"/>
      <w:marRight w:val="0"/>
      <w:marTop w:val="0"/>
      <w:marBottom w:val="0"/>
      <w:divBdr>
        <w:top w:val="none" w:sz="0" w:space="0" w:color="auto"/>
        <w:left w:val="none" w:sz="0" w:space="0" w:color="auto"/>
        <w:bottom w:val="none" w:sz="0" w:space="0" w:color="auto"/>
        <w:right w:val="none" w:sz="0" w:space="0" w:color="auto"/>
      </w:divBdr>
    </w:div>
    <w:div w:id="163862154">
      <w:bodyDiv w:val="1"/>
      <w:marLeft w:val="0"/>
      <w:marRight w:val="0"/>
      <w:marTop w:val="0"/>
      <w:marBottom w:val="0"/>
      <w:divBdr>
        <w:top w:val="none" w:sz="0" w:space="0" w:color="auto"/>
        <w:left w:val="none" w:sz="0" w:space="0" w:color="auto"/>
        <w:bottom w:val="none" w:sz="0" w:space="0" w:color="auto"/>
        <w:right w:val="none" w:sz="0" w:space="0" w:color="auto"/>
      </w:divBdr>
    </w:div>
    <w:div w:id="164638693">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86717391">
      <w:bodyDiv w:val="1"/>
      <w:marLeft w:val="0"/>
      <w:marRight w:val="0"/>
      <w:marTop w:val="0"/>
      <w:marBottom w:val="0"/>
      <w:divBdr>
        <w:top w:val="none" w:sz="0" w:space="0" w:color="auto"/>
        <w:left w:val="none" w:sz="0" w:space="0" w:color="auto"/>
        <w:bottom w:val="none" w:sz="0" w:space="0" w:color="auto"/>
        <w:right w:val="none" w:sz="0" w:space="0" w:color="auto"/>
      </w:divBdr>
    </w:div>
    <w:div w:id="212548349">
      <w:bodyDiv w:val="1"/>
      <w:marLeft w:val="0"/>
      <w:marRight w:val="0"/>
      <w:marTop w:val="0"/>
      <w:marBottom w:val="0"/>
      <w:divBdr>
        <w:top w:val="none" w:sz="0" w:space="0" w:color="auto"/>
        <w:left w:val="none" w:sz="0" w:space="0" w:color="auto"/>
        <w:bottom w:val="none" w:sz="0" w:space="0" w:color="auto"/>
        <w:right w:val="none" w:sz="0" w:space="0" w:color="auto"/>
      </w:divBdr>
    </w:div>
    <w:div w:id="214699982">
      <w:bodyDiv w:val="1"/>
      <w:marLeft w:val="0"/>
      <w:marRight w:val="0"/>
      <w:marTop w:val="0"/>
      <w:marBottom w:val="0"/>
      <w:divBdr>
        <w:top w:val="none" w:sz="0" w:space="0" w:color="auto"/>
        <w:left w:val="none" w:sz="0" w:space="0" w:color="auto"/>
        <w:bottom w:val="none" w:sz="0" w:space="0" w:color="auto"/>
        <w:right w:val="none" w:sz="0" w:space="0" w:color="auto"/>
      </w:divBdr>
    </w:div>
    <w:div w:id="268240234">
      <w:bodyDiv w:val="1"/>
      <w:marLeft w:val="0"/>
      <w:marRight w:val="0"/>
      <w:marTop w:val="0"/>
      <w:marBottom w:val="0"/>
      <w:divBdr>
        <w:top w:val="none" w:sz="0" w:space="0" w:color="auto"/>
        <w:left w:val="none" w:sz="0" w:space="0" w:color="auto"/>
        <w:bottom w:val="none" w:sz="0" w:space="0" w:color="auto"/>
        <w:right w:val="none" w:sz="0" w:space="0" w:color="auto"/>
      </w:divBdr>
    </w:div>
    <w:div w:id="268590928">
      <w:bodyDiv w:val="1"/>
      <w:marLeft w:val="0"/>
      <w:marRight w:val="0"/>
      <w:marTop w:val="0"/>
      <w:marBottom w:val="0"/>
      <w:divBdr>
        <w:top w:val="none" w:sz="0" w:space="0" w:color="auto"/>
        <w:left w:val="none" w:sz="0" w:space="0" w:color="auto"/>
        <w:bottom w:val="none" w:sz="0" w:space="0" w:color="auto"/>
        <w:right w:val="none" w:sz="0" w:space="0" w:color="auto"/>
      </w:divBdr>
    </w:div>
    <w:div w:id="269817260">
      <w:bodyDiv w:val="1"/>
      <w:marLeft w:val="0"/>
      <w:marRight w:val="0"/>
      <w:marTop w:val="0"/>
      <w:marBottom w:val="0"/>
      <w:divBdr>
        <w:top w:val="none" w:sz="0" w:space="0" w:color="auto"/>
        <w:left w:val="none" w:sz="0" w:space="0" w:color="auto"/>
        <w:bottom w:val="none" w:sz="0" w:space="0" w:color="auto"/>
        <w:right w:val="none" w:sz="0" w:space="0" w:color="auto"/>
      </w:divBdr>
    </w:div>
    <w:div w:id="283967986">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22199376">
      <w:bodyDiv w:val="1"/>
      <w:marLeft w:val="0"/>
      <w:marRight w:val="0"/>
      <w:marTop w:val="0"/>
      <w:marBottom w:val="0"/>
      <w:divBdr>
        <w:top w:val="none" w:sz="0" w:space="0" w:color="auto"/>
        <w:left w:val="none" w:sz="0" w:space="0" w:color="auto"/>
        <w:bottom w:val="none" w:sz="0" w:space="0" w:color="auto"/>
        <w:right w:val="none" w:sz="0" w:space="0" w:color="auto"/>
      </w:divBdr>
    </w:div>
    <w:div w:id="327637080">
      <w:bodyDiv w:val="1"/>
      <w:marLeft w:val="0"/>
      <w:marRight w:val="0"/>
      <w:marTop w:val="0"/>
      <w:marBottom w:val="0"/>
      <w:divBdr>
        <w:top w:val="none" w:sz="0" w:space="0" w:color="auto"/>
        <w:left w:val="none" w:sz="0" w:space="0" w:color="auto"/>
        <w:bottom w:val="none" w:sz="0" w:space="0" w:color="auto"/>
        <w:right w:val="none" w:sz="0" w:space="0" w:color="auto"/>
      </w:divBdr>
    </w:div>
    <w:div w:id="364596260">
      <w:bodyDiv w:val="1"/>
      <w:marLeft w:val="0"/>
      <w:marRight w:val="0"/>
      <w:marTop w:val="0"/>
      <w:marBottom w:val="0"/>
      <w:divBdr>
        <w:top w:val="none" w:sz="0" w:space="0" w:color="auto"/>
        <w:left w:val="none" w:sz="0" w:space="0" w:color="auto"/>
        <w:bottom w:val="none" w:sz="0" w:space="0" w:color="auto"/>
        <w:right w:val="none" w:sz="0" w:space="0" w:color="auto"/>
      </w:divBdr>
    </w:div>
    <w:div w:id="399250613">
      <w:bodyDiv w:val="1"/>
      <w:marLeft w:val="0"/>
      <w:marRight w:val="0"/>
      <w:marTop w:val="0"/>
      <w:marBottom w:val="0"/>
      <w:divBdr>
        <w:top w:val="none" w:sz="0" w:space="0" w:color="auto"/>
        <w:left w:val="none" w:sz="0" w:space="0" w:color="auto"/>
        <w:bottom w:val="none" w:sz="0" w:space="0" w:color="auto"/>
        <w:right w:val="none" w:sz="0" w:space="0" w:color="auto"/>
      </w:divBdr>
    </w:div>
    <w:div w:id="402525856">
      <w:bodyDiv w:val="1"/>
      <w:marLeft w:val="0"/>
      <w:marRight w:val="0"/>
      <w:marTop w:val="0"/>
      <w:marBottom w:val="0"/>
      <w:divBdr>
        <w:top w:val="none" w:sz="0" w:space="0" w:color="auto"/>
        <w:left w:val="none" w:sz="0" w:space="0" w:color="auto"/>
        <w:bottom w:val="none" w:sz="0" w:space="0" w:color="auto"/>
        <w:right w:val="none" w:sz="0" w:space="0" w:color="auto"/>
      </w:divBdr>
    </w:div>
    <w:div w:id="427779423">
      <w:bodyDiv w:val="1"/>
      <w:marLeft w:val="0"/>
      <w:marRight w:val="0"/>
      <w:marTop w:val="0"/>
      <w:marBottom w:val="0"/>
      <w:divBdr>
        <w:top w:val="none" w:sz="0" w:space="0" w:color="auto"/>
        <w:left w:val="none" w:sz="0" w:space="0" w:color="auto"/>
        <w:bottom w:val="none" w:sz="0" w:space="0" w:color="auto"/>
        <w:right w:val="none" w:sz="0" w:space="0" w:color="auto"/>
      </w:divBdr>
      <w:divsChild>
        <w:div w:id="674964206">
          <w:marLeft w:val="0"/>
          <w:marRight w:val="0"/>
          <w:marTop w:val="0"/>
          <w:marBottom w:val="0"/>
          <w:divBdr>
            <w:top w:val="none" w:sz="0" w:space="0" w:color="auto"/>
            <w:left w:val="none" w:sz="0" w:space="0" w:color="auto"/>
            <w:bottom w:val="none" w:sz="0" w:space="0" w:color="auto"/>
            <w:right w:val="none" w:sz="0" w:space="0" w:color="auto"/>
          </w:divBdr>
        </w:div>
      </w:divsChild>
    </w:div>
    <w:div w:id="446899035">
      <w:bodyDiv w:val="1"/>
      <w:marLeft w:val="0"/>
      <w:marRight w:val="0"/>
      <w:marTop w:val="0"/>
      <w:marBottom w:val="0"/>
      <w:divBdr>
        <w:top w:val="none" w:sz="0" w:space="0" w:color="auto"/>
        <w:left w:val="none" w:sz="0" w:space="0" w:color="auto"/>
        <w:bottom w:val="none" w:sz="0" w:space="0" w:color="auto"/>
        <w:right w:val="none" w:sz="0" w:space="0" w:color="auto"/>
      </w:divBdr>
    </w:div>
    <w:div w:id="448203882">
      <w:bodyDiv w:val="1"/>
      <w:marLeft w:val="0"/>
      <w:marRight w:val="0"/>
      <w:marTop w:val="0"/>
      <w:marBottom w:val="0"/>
      <w:divBdr>
        <w:top w:val="none" w:sz="0" w:space="0" w:color="auto"/>
        <w:left w:val="none" w:sz="0" w:space="0" w:color="auto"/>
        <w:bottom w:val="none" w:sz="0" w:space="0" w:color="auto"/>
        <w:right w:val="none" w:sz="0" w:space="0" w:color="auto"/>
      </w:divBdr>
    </w:div>
    <w:div w:id="450437731">
      <w:bodyDiv w:val="1"/>
      <w:marLeft w:val="0"/>
      <w:marRight w:val="0"/>
      <w:marTop w:val="0"/>
      <w:marBottom w:val="0"/>
      <w:divBdr>
        <w:top w:val="none" w:sz="0" w:space="0" w:color="auto"/>
        <w:left w:val="none" w:sz="0" w:space="0" w:color="auto"/>
        <w:bottom w:val="none" w:sz="0" w:space="0" w:color="auto"/>
        <w:right w:val="none" w:sz="0" w:space="0" w:color="auto"/>
      </w:divBdr>
    </w:div>
    <w:div w:id="454448739">
      <w:bodyDiv w:val="1"/>
      <w:marLeft w:val="0"/>
      <w:marRight w:val="0"/>
      <w:marTop w:val="0"/>
      <w:marBottom w:val="0"/>
      <w:divBdr>
        <w:top w:val="none" w:sz="0" w:space="0" w:color="auto"/>
        <w:left w:val="none" w:sz="0" w:space="0" w:color="auto"/>
        <w:bottom w:val="none" w:sz="0" w:space="0" w:color="auto"/>
        <w:right w:val="none" w:sz="0" w:space="0" w:color="auto"/>
      </w:divBdr>
    </w:div>
    <w:div w:id="473067321">
      <w:bodyDiv w:val="1"/>
      <w:marLeft w:val="0"/>
      <w:marRight w:val="0"/>
      <w:marTop w:val="0"/>
      <w:marBottom w:val="0"/>
      <w:divBdr>
        <w:top w:val="none" w:sz="0" w:space="0" w:color="auto"/>
        <w:left w:val="none" w:sz="0" w:space="0" w:color="auto"/>
        <w:bottom w:val="none" w:sz="0" w:space="0" w:color="auto"/>
        <w:right w:val="none" w:sz="0" w:space="0" w:color="auto"/>
      </w:divBdr>
    </w:div>
    <w:div w:id="517082548">
      <w:bodyDiv w:val="1"/>
      <w:marLeft w:val="0"/>
      <w:marRight w:val="0"/>
      <w:marTop w:val="0"/>
      <w:marBottom w:val="0"/>
      <w:divBdr>
        <w:top w:val="none" w:sz="0" w:space="0" w:color="auto"/>
        <w:left w:val="none" w:sz="0" w:space="0" w:color="auto"/>
        <w:bottom w:val="none" w:sz="0" w:space="0" w:color="auto"/>
        <w:right w:val="none" w:sz="0" w:space="0" w:color="auto"/>
      </w:divBdr>
    </w:div>
    <w:div w:id="524051916">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31110235">
      <w:bodyDiv w:val="1"/>
      <w:marLeft w:val="0"/>
      <w:marRight w:val="0"/>
      <w:marTop w:val="0"/>
      <w:marBottom w:val="0"/>
      <w:divBdr>
        <w:top w:val="none" w:sz="0" w:space="0" w:color="auto"/>
        <w:left w:val="none" w:sz="0" w:space="0" w:color="auto"/>
        <w:bottom w:val="none" w:sz="0" w:space="0" w:color="auto"/>
        <w:right w:val="none" w:sz="0" w:space="0" w:color="auto"/>
      </w:divBdr>
    </w:div>
    <w:div w:id="554312206">
      <w:bodyDiv w:val="1"/>
      <w:marLeft w:val="0"/>
      <w:marRight w:val="0"/>
      <w:marTop w:val="0"/>
      <w:marBottom w:val="0"/>
      <w:divBdr>
        <w:top w:val="none" w:sz="0" w:space="0" w:color="auto"/>
        <w:left w:val="none" w:sz="0" w:space="0" w:color="auto"/>
        <w:bottom w:val="none" w:sz="0" w:space="0" w:color="auto"/>
        <w:right w:val="none" w:sz="0" w:space="0" w:color="auto"/>
      </w:divBdr>
    </w:div>
    <w:div w:id="568075192">
      <w:bodyDiv w:val="1"/>
      <w:marLeft w:val="0"/>
      <w:marRight w:val="0"/>
      <w:marTop w:val="0"/>
      <w:marBottom w:val="0"/>
      <w:divBdr>
        <w:top w:val="none" w:sz="0" w:space="0" w:color="auto"/>
        <w:left w:val="none" w:sz="0" w:space="0" w:color="auto"/>
        <w:bottom w:val="none" w:sz="0" w:space="0" w:color="auto"/>
        <w:right w:val="none" w:sz="0" w:space="0" w:color="auto"/>
      </w:divBdr>
    </w:div>
    <w:div w:id="599415628">
      <w:bodyDiv w:val="1"/>
      <w:marLeft w:val="0"/>
      <w:marRight w:val="0"/>
      <w:marTop w:val="0"/>
      <w:marBottom w:val="0"/>
      <w:divBdr>
        <w:top w:val="none" w:sz="0" w:space="0" w:color="auto"/>
        <w:left w:val="none" w:sz="0" w:space="0" w:color="auto"/>
        <w:bottom w:val="none" w:sz="0" w:space="0" w:color="auto"/>
        <w:right w:val="none" w:sz="0" w:space="0" w:color="auto"/>
      </w:divBdr>
    </w:div>
    <w:div w:id="601915370">
      <w:bodyDiv w:val="1"/>
      <w:marLeft w:val="0"/>
      <w:marRight w:val="0"/>
      <w:marTop w:val="0"/>
      <w:marBottom w:val="0"/>
      <w:divBdr>
        <w:top w:val="none" w:sz="0" w:space="0" w:color="auto"/>
        <w:left w:val="none" w:sz="0" w:space="0" w:color="auto"/>
        <w:bottom w:val="none" w:sz="0" w:space="0" w:color="auto"/>
        <w:right w:val="none" w:sz="0" w:space="0" w:color="auto"/>
      </w:divBdr>
    </w:div>
    <w:div w:id="620038615">
      <w:bodyDiv w:val="1"/>
      <w:marLeft w:val="0"/>
      <w:marRight w:val="0"/>
      <w:marTop w:val="0"/>
      <w:marBottom w:val="0"/>
      <w:divBdr>
        <w:top w:val="none" w:sz="0" w:space="0" w:color="auto"/>
        <w:left w:val="none" w:sz="0" w:space="0" w:color="auto"/>
        <w:bottom w:val="none" w:sz="0" w:space="0" w:color="auto"/>
        <w:right w:val="none" w:sz="0" w:space="0" w:color="auto"/>
      </w:divBdr>
    </w:div>
    <w:div w:id="630866629">
      <w:bodyDiv w:val="1"/>
      <w:marLeft w:val="0"/>
      <w:marRight w:val="0"/>
      <w:marTop w:val="0"/>
      <w:marBottom w:val="0"/>
      <w:divBdr>
        <w:top w:val="none" w:sz="0" w:space="0" w:color="auto"/>
        <w:left w:val="none" w:sz="0" w:space="0" w:color="auto"/>
        <w:bottom w:val="none" w:sz="0" w:space="0" w:color="auto"/>
        <w:right w:val="none" w:sz="0" w:space="0" w:color="auto"/>
      </w:divBdr>
    </w:div>
    <w:div w:id="637612233">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64361645">
      <w:bodyDiv w:val="1"/>
      <w:marLeft w:val="0"/>
      <w:marRight w:val="0"/>
      <w:marTop w:val="0"/>
      <w:marBottom w:val="0"/>
      <w:divBdr>
        <w:top w:val="none" w:sz="0" w:space="0" w:color="auto"/>
        <w:left w:val="none" w:sz="0" w:space="0" w:color="auto"/>
        <w:bottom w:val="none" w:sz="0" w:space="0" w:color="auto"/>
        <w:right w:val="none" w:sz="0" w:space="0" w:color="auto"/>
      </w:divBdr>
    </w:div>
    <w:div w:id="680157818">
      <w:bodyDiv w:val="1"/>
      <w:marLeft w:val="0"/>
      <w:marRight w:val="0"/>
      <w:marTop w:val="0"/>
      <w:marBottom w:val="0"/>
      <w:divBdr>
        <w:top w:val="none" w:sz="0" w:space="0" w:color="auto"/>
        <w:left w:val="none" w:sz="0" w:space="0" w:color="auto"/>
        <w:bottom w:val="none" w:sz="0" w:space="0" w:color="auto"/>
        <w:right w:val="none" w:sz="0" w:space="0" w:color="auto"/>
      </w:divBdr>
    </w:div>
    <w:div w:id="696199417">
      <w:bodyDiv w:val="1"/>
      <w:marLeft w:val="0"/>
      <w:marRight w:val="0"/>
      <w:marTop w:val="0"/>
      <w:marBottom w:val="0"/>
      <w:divBdr>
        <w:top w:val="none" w:sz="0" w:space="0" w:color="auto"/>
        <w:left w:val="none" w:sz="0" w:space="0" w:color="auto"/>
        <w:bottom w:val="none" w:sz="0" w:space="0" w:color="auto"/>
        <w:right w:val="none" w:sz="0" w:space="0" w:color="auto"/>
      </w:divBdr>
    </w:div>
    <w:div w:id="705327508">
      <w:bodyDiv w:val="1"/>
      <w:marLeft w:val="0"/>
      <w:marRight w:val="0"/>
      <w:marTop w:val="0"/>
      <w:marBottom w:val="0"/>
      <w:divBdr>
        <w:top w:val="none" w:sz="0" w:space="0" w:color="auto"/>
        <w:left w:val="none" w:sz="0" w:space="0" w:color="auto"/>
        <w:bottom w:val="none" w:sz="0" w:space="0" w:color="auto"/>
        <w:right w:val="none" w:sz="0" w:space="0" w:color="auto"/>
      </w:divBdr>
    </w:div>
    <w:div w:id="712921456">
      <w:bodyDiv w:val="1"/>
      <w:marLeft w:val="0"/>
      <w:marRight w:val="0"/>
      <w:marTop w:val="0"/>
      <w:marBottom w:val="0"/>
      <w:divBdr>
        <w:top w:val="none" w:sz="0" w:space="0" w:color="auto"/>
        <w:left w:val="none" w:sz="0" w:space="0" w:color="auto"/>
        <w:bottom w:val="none" w:sz="0" w:space="0" w:color="auto"/>
        <w:right w:val="none" w:sz="0" w:space="0" w:color="auto"/>
      </w:divBdr>
    </w:div>
    <w:div w:id="735862028">
      <w:bodyDiv w:val="1"/>
      <w:marLeft w:val="0"/>
      <w:marRight w:val="0"/>
      <w:marTop w:val="0"/>
      <w:marBottom w:val="0"/>
      <w:divBdr>
        <w:top w:val="none" w:sz="0" w:space="0" w:color="auto"/>
        <w:left w:val="none" w:sz="0" w:space="0" w:color="auto"/>
        <w:bottom w:val="none" w:sz="0" w:space="0" w:color="auto"/>
        <w:right w:val="none" w:sz="0" w:space="0" w:color="auto"/>
      </w:divBdr>
    </w:div>
    <w:div w:id="747653980">
      <w:bodyDiv w:val="1"/>
      <w:marLeft w:val="0"/>
      <w:marRight w:val="0"/>
      <w:marTop w:val="0"/>
      <w:marBottom w:val="0"/>
      <w:divBdr>
        <w:top w:val="none" w:sz="0" w:space="0" w:color="auto"/>
        <w:left w:val="none" w:sz="0" w:space="0" w:color="auto"/>
        <w:bottom w:val="none" w:sz="0" w:space="0" w:color="auto"/>
        <w:right w:val="none" w:sz="0" w:space="0" w:color="auto"/>
      </w:divBdr>
    </w:div>
    <w:div w:id="749889971">
      <w:bodyDiv w:val="1"/>
      <w:marLeft w:val="0"/>
      <w:marRight w:val="0"/>
      <w:marTop w:val="0"/>
      <w:marBottom w:val="0"/>
      <w:divBdr>
        <w:top w:val="none" w:sz="0" w:space="0" w:color="auto"/>
        <w:left w:val="none" w:sz="0" w:space="0" w:color="auto"/>
        <w:bottom w:val="none" w:sz="0" w:space="0" w:color="auto"/>
        <w:right w:val="none" w:sz="0" w:space="0" w:color="auto"/>
      </w:divBdr>
    </w:div>
    <w:div w:id="772936742">
      <w:bodyDiv w:val="1"/>
      <w:marLeft w:val="0"/>
      <w:marRight w:val="0"/>
      <w:marTop w:val="0"/>
      <w:marBottom w:val="0"/>
      <w:divBdr>
        <w:top w:val="none" w:sz="0" w:space="0" w:color="auto"/>
        <w:left w:val="none" w:sz="0" w:space="0" w:color="auto"/>
        <w:bottom w:val="none" w:sz="0" w:space="0" w:color="auto"/>
        <w:right w:val="none" w:sz="0" w:space="0" w:color="auto"/>
      </w:divBdr>
    </w:div>
    <w:div w:id="778529533">
      <w:bodyDiv w:val="1"/>
      <w:marLeft w:val="0"/>
      <w:marRight w:val="0"/>
      <w:marTop w:val="0"/>
      <w:marBottom w:val="0"/>
      <w:divBdr>
        <w:top w:val="none" w:sz="0" w:space="0" w:color="auto"/>
        <w:left w:val="none" w:sz="0" w:space="0" w:color="auto"/>
        <w:bottom w:val="none" w:sz="0" w:space="0" w:color="auto"/>
        <w:right w:val="none" w:sz="0" w:space="0" w:color="auto"/>
      </w:divBdr>
    </w:div>
    <w:div w:id="782772860">
      <w:bodyDiv w:val="1"/>
      <w:marLeft w:val="0"/>
      <w:marRight w:val="0"/>
      <w:marTop w:val="0"/>
      <w:marBottom w:val="0"/>
      <w:divBdr>
        <w:top w:val="none" w:sz="0" w:space="0" w:color="auto"/>
        <w:left w:val="none" w:sz="0" w:space="0" w:color="auto"/>
        <w:bottom w:val="none" w:sz="0" w:space="0" w:color="auto"/>
        <w:right w:val="none" w:sz="0" w:space="0" w:color="auto"/>
      </w:divBdr>
    </w:div>
    <w:div w:id="813520521">
      <w:bodyDiv w:val="1"/>
      <w:marLeft w:val="0"/>
      <w:marRight w:val="0"/>
      <w:marTop w:val="0"/>
      <w:marBottom w:val="0"/>
      <w:divBdr>
        <w:top w:val="none" w:sz="0" w:space="0" w:color="auto"/>
        <w:left w:val="none" w:sz="0" w:space="0" w:color="auto"/>
        <w:bottom w:val="none" w:sz="0" w:space="0" w:color="auto"/>
        <w:right w:val="none" w:sz="0" w:space="0" w:color="auto"/>
      </w:divBdr>
    </w:div>
    <w:div w:id="818963792">
      <w:bodyDiv w:val="1"/>
      <w:marLeft w:val="0"/>
      <w:marRight w:val="0"/>
      <w:marTop w:val="0"/>
      <w:marBottom w:val="0"/>
      <w:divBdr>
        <w:top w:val="none" w:sz="0" w:space="0" w:color="auto"/>
        <w:left w:val="none" w:sz="0" w:space="0" w:color="auto"/>
        <w:bottom w:val="none" w:sz="0" w:space="0" w:color="auto"/>
        <w:right w:val="none" w:sz="0" w:space="0" w:color="auto"/>
      </w:divBdr>
    </w:div>
    <w:div w:id="840201145">
      <w:bodyDiv w:val="1"/>
      <w:marLeft w:val="0"/>
      <w:marRight w:val="0"/>
      <w:marTop w:val="0"/>
      <w:marBottom w:val="0"/>
      <w:divBdr>
        <w:top w:val="none" w:sz="0" w:space="0" w:color="auto"/>
        <w:left w:val="none" w:sz="0" w:space="0" w:color="auto"/>
        <w:bottom w:val="none" w:sz="0" w:space="0" w:color="auto"/>
        <w:right w:val="none" w:sz="0" w:space="0" w:color="auto"/>
      </w:divBdr>
    </w:div>
    <w:div w:id="849760927">
      <w:bodyDiv w:val="1"/>
      <w:marLeft w:val="0"/>
      <w:marRight w:val="0"/>
      <w:marTop w:val="0"/>
      <w:marBottom w:val="0"/>
      <w:divBdr>
        <w:top w:val="none" w:sz="0" w:space="0" w:color="auto"/>
        <w:left w:val="none" w:sz="0" w:space="0" w:color="auto"/>
        <w:bottom w:val="none" w:sz="0" w:space="0" w:color="auto"/>
        <w:right w:val="none" w:sz="0" w:space="0" w:color="auto"/>
      </w:divBdr>
    </w:div>
    <w:div w:id="852184715">
      <w:bodyDiv w:val="1"/>
      <w:marLeft w:val="0"/>
      <w:marRight w:val="0"/>
      <w:marTop w:val="0"/>
      <w:marBottom w:val="0"/>
      <w:divBdr>
        <w:top w:val="none" w:sz="0" w:space="0" w:color="auto"/>
        <w:left w:val="none" w:sz="0" w:space="0" w:color="auto"/>
        <w:bottom w:val="none" w:sz="0" w:space="0" w:color="auto"/>
        <w:right w:val="none" w:sz="0" w:space="0" w:color="auto"/>
      </w:divBdr>
    </w:div>
    <w:div w:id="857353638">
      <w:bodyDiv w:val="1"/>
      <w:marLeft w:val="0"/>
      <w:marRight w:val="0"/>
      <w:marTop w:val="0"/>
      <w:marBottom w:val="0"/>
      <w:divBdr>
        <w:top w:val="none" w:sz="0" w:space="0" w:color="auto"/>
        <w:left w:val="none" w:sz="0" w:space="0" w:color="auto"/>
        <w:bottom w:val="none" w:sz="0" w:space="0" w:color="auto"/>
        <w:right w:val="none" w:sz="0" w:space="0" w:color="auto"/>
      </w:divBdr>
    </w:div>
    <w:div w:id="860508800">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913397477">
      <w:bodyDiv w:val="1"/>
      <w:marLeft w:val="0"/>
      <w:marRight w:val="0"/>
      <w:marTop w:val="0"/>
      <w:marBottom w:val="0"/>
      <w:divBdr>
        <w:top w:val="none" w:sz="0" w:space="0" w:color="auto"/>
        <w:left w:val="none" w:sz="0" w:space="0" w:color="auto"/>
        <w:bottom w:val="none" w:sz="0" w:space="0" w:color="auto"/>
        <w:right w:val="none" w:sz="0" w:space="0" w:color="auto"/>
      </w:divBdr>
    </w:div>
    <w:div w:id="919218648">
      <w:bodyDiv w:val="1"/>
      <w:marLeft w:val="0"/>
      <w:marRight w:val="0"/>
      <w:marTop w:val="0"/>
      <w:marBottom w:val="0"/>
      <w:divBdr>
        <w:top w:val="none" w:sz="0" w:space="0" w:color="auto"/>
        <w:left w:val="none" w:sz="0" w:space="0" w:color="auto"/>
        <w:bottom w:val="none" w:sz="0" w:space="0" w:color="auto"/>
        <w:right w:val="none" w:sz="0" w:space="0" w:color="auto"/>
      </w:divBdr>
    </w:div>
    <w:div w:id="919561457">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92415540">
      <w:bodyDiv w:val="1"/>
      <w:marLeft w:val="0"/>
      <w:marRight w:val="0"/>
      <w:marTop w:val="0"/>
      <w:marBottom w:val="0"/>
      <w:divBdr>
        <w:top w:val="none" w:sz="0" w:space="0" w:color="auto"/>
        <w:left w:val="none" w:sz="0" w:space="0" w:color="auto"/>
        <w:bottom w:val="none" w:sz="0" w:space="0" w:color="auto"/>
        <w:right w:val="none" w:sz="0" w:space="0" w:color="auto"/>
      </w:divBdr>
    </w:div>
    <w:div w:id="1028986053">
      <w:bodyDiv w:val="1"/>
      <w:marLeft w:val="0"/>
      <w:marRight w:val="0"/>
      <w:marTop w:val="0"/>
      <w:marBottom w:val="0"/>
      <w:divBdr>
        <w:top w:val="none" w:sz="0" w:space="0" w:color="auto"/>
        <w:left w:val="none" w:sz="0" w:space="0" w:color="auto"/>
        <w:bottom w:val="none" w:sz="0" w:space="0" w:color="auto"/>
        <w:right w:val="none" w:sz="0" w:space="0" w:color="auto"/>
      </w:divBdr>
    </w:div>
    <w:div w:id="1058941274">
      <w:bodyDiv w:val="1"/>
      <w:marLeft w:val="0"/>
      <w:marRight w:val="0"/>
      <w:marTop w:val="0"/>
      <w:marBottom w:val="0"/>
      <w:divBdr>
        <w:top w:val="none" w:sz="0" w:space="0" w:color="auto"/>
        <w:left w:val="none" w:sz="0" w:space="0" w:color="auto"/>
        <w:bottom w:val="none" w:sz="0" w:space="0" w:color="auto"/>
        <w:right w:val="none" w:sz="0" w:space="0" w:color="auto"/>
      </w:divBdr>
    </w:div>
    <w:div w:id="1077674487">
      <w:bodyDiv w:val="1"/>
      <w:marLeft w:val="0"/>
      <w:marRight w:val="0"/>
      <w:marTop w:val="0"/>
      <w:marBottom w:val="0"/>
      <w:divBdr>
        <w:top w:val="none" w:sz="0" w:space="0" w:color="auto"/>
        <w:left w:val="none" w:sz="0" w:space="0" w:color="auto"/>
        <w:bottom w:val="none" w:sz="0" w:space="0" w:color="auto"/>
        <w:right w:val="none" w:sz="0" w:space="0" w:color="auto"/>
      </w:divBdr>
    </w:div>
    <w:div w:id="1106581446">
      <w:bodyDiv w:val="1"/>
      <w:marLeft w:val="0"/>
      <w:marRight w:val="0"/>
      <w:marTop w:val="0"/>
      <w:marBottom w:val="0"/>
      <w:divBdr>
        <w:top w:val="none" w:sz="0" w:space="0" w:color="auto"/>
        <w:left w:val="none" w:sz="0" w:space="0" w:color="auto"/>
        <w:bottom w:val="none" w:sz="0" w:space="0" w:color="auto"/>
        <w:right w:val="none" w:sz="0" w:space="0" w:color="auto"/>
      </w:divBdr>
    </w:div>
    <w:div w:id="1110318120">
      <w:bodyDiv w:val="1"/>
      <w:marLeft w:val="0"/>
      <w:marRight w:val="0"/>
      <w:marTop w:val="0"/>
      <w:marBottom w:val="0"/>
      <w:divBdr>
        <w:top w:val="none" w:sz="0" w:space="0" w:color="auto"/>
        <w:left w:val="none" w:sz="0" w:space="0" w:color="auto"/>
        <w:bottom w:val="none" w:sz="0" w:space="0" w:color="auto"/>
        <w:right w:val="none" w:sz="0" w:space="0" w:color="auto"/>
      </w:divBdr>
    </w:div>
    <w:div w:id="1113941849">
      <w:bodyDiv w:val="1"/>
      <w:marLeft w:val="0"/>
      <w:marRight w:val="0"/>
      <w:marTop w:val="0"/>
      <w:marBottom w:val="0"/>
      <w:divBdr>
        <w:top w:val="none" w:sz="0" w:space="0" w:color="auto"/>
        <w:left w:val="none" w:sz="0" w:space="0" w:color="auto"/>
        <w:bottom w:val="none" w:sz="0" w:space="0" w:color="auto"/>
        <w:right w:val="none" w:sz="0" w:space="0" w:color="auto"/>
      </w:divBdr>
    </w:div>
    <w:div w:id="1144078625">
      <w:bodyDiv w:val="1"/>
      <w:marLeft w:val="0"/>
      <w:marRight w:val="0"/>
      <w:marTop w:val="0"/>
      <w:marBottom w:val="0"/>
      <w:divBdr>
        <w:top w:val="none" w:sz="0" w:space="0" w:color="auto"/>
        <w:left w:val="none" w:sz="0" w:space="0" w:color="auto"/>
        <w:bottom w:val="none" w:sz="0" w:space="0" w:color="auto"/>
        <w:right w:val="none" w:sz="0" w:space="0" w:color="auto"/>
      </w:divBdr>
    </w:div>
    <w:div w:id="1145392236">
      <w:bodyDiv w:val="1"/>
      <w:marLeft w:val="0"/>
      <w:marRight w:val="0"/>
      <w:marTop w:val="0"/>
      <w:marBottom w:val="0"/>
      <w:divBdr>
        <w:top w:val="none" w:sz="0" w:space="0" w:color="auto"/>
        <w:left w:val="none" w:sz="0" w:space="0" w:color="auto"/>
        <w:bottom w:val="none" w:sz="0" w:space="0" w:color="auto"/>
        <w:right w:val="none" w:sz="0" w:space="0" w:color="auto"/>
      </w:divBdr>
    </w:div>
    <w:div w:id="1155991264">
      <w:bodyDiv w:val="1"/>
      <w:marLeft w:val="0"/>
      <w:marRight w:val="0"/>
      <w:marTop w:val="0"/>
      <w:marBottom w:val="0"/>
      <w:divBdr>
        <w:top w:val="none" w:sz="0" w:space="0" w:color="auto"/>
        <w:left w:val="none" w:sz="0" w:space="0" w:color="auto"/>
        <w:bottom w:val="none" w:sz="0" w:space="0" w:color="auto"/>
        <w:right w:val="none" w:sz="0" w:space="0" w:color="auto"/>
      </w:divBdr>
    </w:div>
    <w:div w:id="1187871866">
      <w:bodyDiv w:val="1"/>
      <w:marLeft w:val="0"/>
      <w:marRight w:val="0"/>
      <w:marTop w:val="0"/>
      <w:marBottom w:val="0"/>
      <w:divBdr>
        <w:top w:val="none" w:sz="0" w:space="0" w:color="auto"/>
        <w:left w:val="none" w:sz="0" w:space="0" w:color="auto"/>
        <w:bottom w:val="none" w:sz="0" w:space="0" w:color="auto"/>
        <w:right w:val="none" w:sz="0" w:space="0" w:color="auto"/>
      </w:divBdr>
    </w:div>
    <w:div w:id="1203519048">
      <w:bodyDiv w:val="1"/>
      <w:marLeft w:val="0"/>
      <w:marRight w:val="0"/>
      <w:marTop w:val="0"/>
      <w:marBottom w:val="0"/>
      <w:divBdr>
        <w:top w:val="none" w:sz="0" w:space="0" w:color="auto"/>
        <w:left w:val="none" w:sz="0" w:space="0" w:color="auto"/>
        <w:bottom w:val="none" w:sz="0" w:space="0" w:color="auto"/>
        <w:right w:val="none" w:sz="0" w:space="0" w:color="auto"/>
      </w:divBdr>
    </w:div>
    <w:div w:id="1214273536">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56672180">
      <w:bodyDiv w:val="1"/>
      <w:marLeft w:val="0"/>
      <w:marRight w:val="0"/>
      <w:marTop w:val="0"/>
      <w:marBottom w:val="0"/>
      <w:divBdr>
        <w:top w:val="none" w:sz="0" w:space="0" w:color="auto"/>
        <w:left w:val="none" w:sz="0" w:space="0" w:color="auto"/>
        <w:bottom w:val="none" w:sz="0" w:space="0" w:color="auto"/>
        <w:right w:val="none" w:sz="0" w:space="0" w:color="auto"/>
      </w:divBdr>
    </w:div>
    <w:div w:id="1275290083">
      <w:bodyDiv w:val="1"/>
      <w:marLeft w:val="0"/>
      <w:marRight w:val="0"/>
      <w:marTop w:val="0"/>
      <w:marBottom w:val="0"/>
      <w:divBdr>
        <w:top w:val="none" w:sz="0" w:space="0" w:color="auto"/>
        <w:left w:val="none" w:sz="0" w:space="0" w:color="auto"/>
        <w:bottom w:val="none" w:sz="0" w:space="0" w:color="auto"/>
        <w:right w:val="none" w:sz="0" w:space="0" w:color="auto"/>
      </w:divBdr>
    </w:div>
    <w:div w:id="1278298480">
      <w:bodyDiv w:val="1"/>
      <w:marLeft w:val="0"/>
      <w:marRight w:val="0"/>
      <w:marTop w:val="0"/>
      <w:marBottom w:val="0"/>
      <w:divBdr>
        <w:top w:val="none" w:sz="0" w:space="0" w:color="auto"/>
        <w:left w:val="none" w:sz="0" w:space="0" w:color="auto"/>
        <w:bottom w:val="none" w:sz="0" w:space="0" w:color="auto"/>
        <w:right w:val="none" w:sz="0" w:space="0" w:color="auto"/>
      </w:divBdr>
    </w:div>
    <w:div w:id="1302080263">
      <w:bodyDiv w:val="1"/>
      <w:marLeft w:val="0"/>
      <w:marRight w:val="0"/>
      <w:marTop w:val="0"/>
      <w:marBottom w:val="0"/>
      <w:divBdr>
        <w:top w:val="none" w:sz="0" w:space="0" w:color="auto"/>
        <w:left w:val="none" w:sz="0" w:space="0" w:color="auto"/>
        <w:bottom w:val="none" w:sz="0" w:space="0" w:color="auto"/>
        <w:right w:val="none" w:sz="0" w:space="0" w:color="auto"/>
      </w:divBdr>
    </w:div>
    <w:div w:id="1312100830">
      <w:bodyDiv w:val="1"/>
      <w:marLeft w:val="0"/>
      <w:marRight w:val="0"/>
      <w:marTop w:val="0"/>
      <w:marBottom w:val="0"/>
      <w:divBdr>
        <w:top w:val="none" w:sz="0" w:space="0" w:color="auto"/>
        <w:left w:val="none" w:sz="0" w:space="0" w:color="auto"/>
        <w:bottom w:val="none" w:sz="0" w:space="0" w:color="auto"/>
        <w:right w:val="none" w:sz="0" w:space="0" w:color="auto"/>
      </w:divBdr>
    </w:div>
    <w:div w:id="1319073646">
      <w:bodyDiv w:val="1"/>
      <w:marLeft w:val="0"/>
      <w:marRight w:val="0"/>
      <w:marTop w:val="0"/>
      <w:marBottom w:val="0"/>
      <w:divBdr>
        <w:top w:val="none" w:sz="0" w:space="0" w:color="auto"/>
        <w:left w:val="none" w:sz="0" w:space="0" w:color="auto"/>
        <w:bottom w:val="none" w:sz="0" w:space="0" w:color="auto"/>
        <w:right w:val="none" w:sz="0" w:space="0" w:color="auto"/>
      </w:divBdr>
    </w:div>
    <w:div w:id="1320503420">
      <w:bodyDiv w:val="1"/>
      <w:marLeft w:val="0"/>
      <w:marRight w:val="0"/>
      <w:marTop w:val="0"/>
      <w:marBottom w:val="0"/>
      <w:divBdr>
        <w:top w:val="none" w:sz="0" w:space="0" w:color="auto"/>
        <w:left w:val="none" w:sz="0" w:space="0" w:color="auto"/>
        <w:bottom w:val="none" w:sz="0" w:space="0" w:color="auto"/>
        <w:right w:val="none" w:sz="0" w:space="0" w:color="auto"/>
      </w:divBdr>
    </w:div>
    <w:div w:id="1342976524">
      <w:bodyDiv w:val="1"/>
      <w:marLeft w:val="0"/>
      <w:marRight w:val="0"/>
      <w:marTop w:val="0"/>
      <w:marBottom w:val="0"/>
      <w:divBdr>
        <w:top w:val="none" w:sz="0" w:space="0" w:color="auto"/>
        <w:left w:val="none" w:sz="0" w:space="0" w:color="auto"/>
        <w:bottom w:val="none" w:sz="0" w:space="0" w:color="auto"/>
        <w:right w:val="none" w:sz="0" w:space="0" w:color="auto"/>
      </w:divBdr>
    </w:div>
    <w:div w:id="1355304607">
      <w:bodyDiv w:val="1"/>
      <w:marLeft w:val="0"/>
      <w:marRight w:val="0"/>
      <w:marTop w:val="0"/>
      <w:marBottom w:val="0"/>
      <w:divBdr>
        <w:top w:val="none" w:sz="0" w:space="0" w:color="auto"/>
        <w:left w:val="none" w:sz="0" w:space="0" w:color="auto"/>
        <w:bottom w:val="none" w:sz="0" w:space="0" w:color="auto"/>
        <w:right w:val="none" w:sz="0" w:space="0" w:color="auto"/>
      </w:divBdr>
    </w:div>
    <w:div w:id="1405641459">
      <w:bodyDiv w:val="1"/>
      <w:marLeft w:val="0"/>
      <w:marRight w:val="0"/>
      <w:marTop w:val="0"/>
      <w:marBottom w:val="0"/>
      <w:divBdr>
        <w:top w:val="none" w:sz="0" w:space="0" w:color="auto"/>
        <w:left w:val="none" w:sz="0" w:space="0" w:color="auto"/>
        <w:bottom w:val="none" w:sz="0" w:space="0" w:color="auto"/>
        <w:right w:val="none" w:sz="0" w:space="0" w:color="auto"/>
      </w:divBdr>
    </w:div>
    <w:div w:id="1406415228">
      <w:bodyDiv w:val="1"/>
      <w:marLeft w:val="0"/>
      <w:marRight w:val="0"/>
      <w:marTop w:val="0"/>
      <w:marBottom w:val="0"/>
      <w:divBdr>
        <w:top w:val="none" w:sz="0" w:space="0" w:color="auto"/>
        <w:left w:val="none" w:sz="0" w:space="0" w:color="auto"/>
        <w:bottom w:val="none" w:sz="0" w:space="0" w:color="auto"/>
        <w:right w:val="none" w:sz="0" w:space="0" w:color="auto"/>
      </w:divBdr>
    </w:div>
    <w:div w:id="1410300856">
      <w:bodyDiv w:val="1"/>
      <w:marLeft w:val="0"/>
      <w:marRight w:val="0"/>
      <w:marTop w:val="0"/>
      <w:marBottom w:val="0"/>
      <w:divBdr>
        <w:top w:val="none" w:sz="0" w:space="0" w:color="auto"/>
        <w:left w:val="none" w:sz="0" w:space="0" w:color="auto"/>
        <w:bottom w:val="none" w:sz="0" w:space="0" w:color="auto"/>
        <w:right w:val="none" w:sz="0" w:space="0" w:color="auto"/>
      </w:divBdr>
    </w:div>
    <w:div w:id="1426681734">
      <w:bodyDiv w:val="1"/>
      <w:marLeft w:val="0"/>
      <w:marRight w:val="0"/>
      <w:marTop w:val="0"/>
      <w:marBottom w:val="0"/>
      <w:divBdr>
        <w:top w:val="none" w:sz="0" w:space="0" w:color="auto"/>
        <w:left w:val="none" w:sz="0" w:space="0" w:color="auto"/>
        <w:bottom w:val="none" w:sz="0" w:space="0" w:color="auto"/>
        <w:right w:val="none" w:sz="0" w:space="0" w:color="auto"/>
      </w:divBdr>
      <w:divsChild>
        <w:div w:id="42603320">
          <w:marLeft w:val="0"/>
          <w:marRight w:val="0"/>
          <w:marTop w:val="0"/>
          <w:marBottom w:val="0"/>
          <w:divBdr>
            <w:top w:val="none" w:sz="0" w:space="0" w:color="auto"/>
            <w:left w:val="none" w:sz="0" w:space="0" w:color="auto"/>
            <w:bottom w:val="none" w:sz="0" w:space="0" w:color="auto"/>
            <w:right w:val="none" w:sz="0" w:space="0" w:color="auto"/>
          </w:divBdr>
        </w:div>
      </w:divsChild>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47116416">
      <w:bodyDiv w:val="1"/>
      <w:marLeft w:val="0"/>
      <w:marRight w:val="0"/>
      <w:marTop w:val="0"/>
      <w:marBottom w:val="0"/>
      <w:divBdr>
        <w:top w:val="none" w:sz="0" w:space="0" w:color="auto"/>
        <w:left w:val="none" w:sz="0" w:space="0" w:color="auto"/>
        <w:bottom w:val="none" w:sz="0" w:space="0" w:color="auto"/>
        <w:right w:val="none" w:sz="0" w:space="0" w:color="auto"/>
      </w:divBdr>
    </w:div>
    <w:div w:id="1493721904">
      <w:bodyDiv w:val="1"/>
      <w:marLeft w:val="0"/>
      <w:marRight w:val="0"/>
      <w:marTop w:val="0"/>
      <w:marBottom w:val="0"/>
      <w:divBdr>
        <w:top w:val="none" w:sz="0" w:space="0" w:color="auto"/>
        <w:left w:val="none" w:sz="0" w:space="0" w:color="auto"/>
        <w:bottom w:val="none" w:sz="0" w:space="0" w:color="auto"/>
        <w:right w:val="none" w:sz="0" w:space="0" w:color="auto"/>
      </w:divBdr>
    </w:div>
    <w:div w:id="1497921192">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535576961">
      <w:bodyDiv w:val="1"/>
      <w:marLeft w:val="0"/>
      <w:marRight w:val="0"/>
      <w:marTop w:val="0"/>
      <w:marBottom w:val="0"/>
      <w:divBdr>
        <w:top w:val="none" w:sz="0" w:space="0" w:color="auto"/>
        <w:left w:val="none" w:sz="0" w:space="0" w:color="auto"/>
        <w:bottom w:val="none" w:sz="0" w:space="0" w:color="auto"/>
        <w:right w:val="none" w:sz="0" w:space="0" w:color="auto"/>
      </w:divBdr>
    </w:div>
    <w:div w:id="1622028622">
      <w:bodyDiv w:val="1"/>
      <w:marLeft w:val="0"/>
      <w:marRight w:val="0"/>
      <w:marTop w:val="0"/>
      <w:marBottom w:val="0"/>
      <w:divBdr>
        <w:top w:val="none" w:sz="0" w:space="0" w:color="auto"/>
        <w:left w:val="none" w:sz="0" w:space="0" w:color="auto"/>
        <w:bottom w:val="none" w:sz="0" w:space="0" w:color="auto"/>
        <w:right w:val="none" w:sz="0" w:space="0" w:color="auto"/>
      </w:divBdr>
    </w:div>
    <w:div w:id="1638872262">
      <w:bodyDiv w:val="1"/>
      <w:marLeft w:val="0"/>
      <w:marRight w:val="0"/>
      <w:marTop w:val="0"/>
      <w:marBottom w:val="0"/>
      <w:divBdr>
        <w:top w:val="none" w:sz="0" w:space="0" w:color="auto"/>
        <w:left w:val="none" w:sz="0" w:space="0" w:color="auto"/>
        <w:bottom w:val="none" w:sz="0" w:space="0" w:color="auto"/>
        <w:right w:val="none" w:sz="0" w:space="0" w:color="auto"/>
      </w:divBdr>
    </w:div>
    <w:div w:id="1672560048">
      <w:bodyDiv w:val="1"/>
      <w:marLeft w:val="0"/>
      <w:marRight w:val="0"/>
      <w:marTop w:val="0"/>
      <w:marBottom w:val="0"/>
      <w:divBdr>
        <w:top w:val="none" w:sz="0" w:space="0" w:color="auto"/>
        <w:left w:val="none" w:sz="0" w:space="0" w:color="auto"/>
        <w:bottom w:val="none" w:sz="0" w:space="0" w:color="auto"/>
        <w:right w:val="none" w:sz="0" w:space="0" w:color="auto"/>
      </w:divBdr>
    </w:div>
    <w:div w:id="1684819711">
      <w:bodyDiv w:val="1"/>
      <w:marLeft w:val="0"/>
      <w:marRight w:val="0"/>
      <w:marTop w:val="0"/>
      <w:marBottom w:val="0"/>
      <w:divBdr>
        <w:top w:val="none" w:sz="0" w:space="0" w:color="auto"/>
        <w:left w:val="none" w:sz="0" w:space="0" w:color="auto"/>
        <w:bottom w:val="none" w:sz="0" w:space="0" w:color="auto"/>
        <w:right w:val="none" w:sz="0" w:space="0" w:color="auto"/>
      </w:divBdr>
    </w:div>
    <w:div w:id="1689134743">
      <w:bodyDiv w:val="1"/>
      <w:marLeft w:val="0"/>
      <w:marRight w:val="0"/>
      <w:marTop w:val="0"/>
      <w:marBottom w:val="0"/>
      <w:divBdr>
        <w:top w:val="none" w:sz="0" w:space="0" w:color="auto"/>
        <w:left w:val="none" w:sz="0" w:space="0" w:color="auto"/>
        <w:bottom w:val="none" w:sz="0" w:space="0" w:color="auto"/>
        <w:right w:val="none" w:sz="0" w:space="0" w:color="auto"/>
      </w:divBdr>
    </w:div>
    <w:div w:id="1695036456">
      <w:bodyDiv w:val="1"/>
      <w:marLeft w:val="0"/>
      <w:marRight w:val="0"/>
      <w:marTop w:val="0"/>
      <w:marBottom w:val="0"/>
      <w:divBdr>
        <w:top w:val="none" w:sz="0" w:space="0" w:color="auto"/>
        <w:left w:val="none" w:sz="0" w:space="0" w:color="auto"/>
        <w:bottom w:val="none" w:sz="0" w:space="0" w:color="auto"/>
        <w:right w:val="none" w:sz="0" w:space="0" w:color="auto"/>
      </w:divBdr>
    </w:div>
    <w:div w:id="1742823166">
      <w:bodyDiv w:val="1"/>
      <w:marLeft w:val="0"/>
      <w:marRight w:val="0"/>
      <w:marTop w:val="0"/>
      <w:marBottom w:val="0"/>
      <w:divBdr>
        <w:top w:val="none" w:sz="0" w:space="0" w:color="auto"/>
        <w:left w:val="none" w:sz="0" w:space="0" w:color="auto"/>
        <w:bottom w:val="none" w:sz="0" w:space="0" w:color="auto"/>
        <w:right w:val="none" w:sz="0" w:space="0" w:color="auto"/>
      </w:divBdr>
    </w:div>
    <w:div w:id="1753576426">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14784975">
      <w:bodyDiv w:val="1"/>
      <w:marLeft w:val="0"/>
      <w:marRight w:val="0"/>
      <w:marTop w:val="0"/>
      <w:marBottom w:val="0"/>
      <w:divBdr>
        <w:top w:val="none" w:sz="0" w:space="0" w:color="auto"/>
        <w:left w:val="none" w:sz="0" w:space="0" w:color="auto"/>
        <w:bottom w:val="none" w:sz="0" w:space="0" w:color="auto"/>
        <w:right w:val="none" w:sz="0" w:space="0" w:color="auto"/>
      </w:divBdr>
    </w:div>
    <w:div w:id="1826973939">
      <w:bodyDiv w:val="1"/>
      <w:marLeft w:val="0"/>
      <w:marRight w:val="0"/>
      <w:marTop w:val="0"/>
      <w:marBottom w:val="0"/>
      <w:divBdr>
        <w:top w:val="none" w:sz="0" w:space="0" w:color="auto"/>
        <w:left w:val="none" w:sz="0" w:space="0" w:color="auto"/>
        <w:bottom w:val="none" w:sz="0" w:space="0" w:color="auto"/>
        <w:right w:val="none" w:sz="0" w:space="0" w:color="auto"/>
      </w:divBdr>
    </w:div>
    <w:div w:id="1866552851">
      <w:bodyDiv w:val="1"/>
      <w:marLeft w:val="0"/>
      <w:marRight w:val="0"/>
      <w:marTop w:val="0"/>
      <w:marBottom w:val="0"/>
      <w:divBdr>
        <w:top w:val="none" w:sz="0" w:space="0" w:color="auto"/>
        <w:left w:val="none" w:sz="0" w:space="0" w:color="auto"/>
        <w:bottom w:val="none" w:sz="0" w:space="0" w:color="auto"/>
        <w:right w:val="none" w:sz="0" w:space="0" w:color="auto"/>
      </w:divBdr>
    </w:div>
    <w:div w:id="1897622240">
      <w:bodyDiv w:val="1"/>
      <w:marLeft w:val="0"/>
      <w:marRight w:val="0"/>
      <w:marTop w:val="0"/>
      <w:marBottom w:val="0"/>
      <w:divBdr>
        <w:top w:val="none" w:sz="0" w:space="0" w:color="auto"/>
        <w:left w:val="none" w:sz="0" w:space="0" w:color="auto"/>
        <w:bottom w:val="none" w:sz="0" w:space="0" w:color="auto"/>
        <w:right w:val="none" w:sz="0" w:space="0" w:color="auto"/>
      </w:divBdr>
    </w:div>
    <w:div w:id="1901939922">
      <w:bodyDiv w:val="1"/>
      <w:marLeft w:val="0"/>
      <w:marRight w:val="0"/>
      <w:marTop w:val="0"/>
      <w:marBottom w:val="0"/>
      <w:divBdr>
        <w:top w:val="none" w:sz="0" w:space="0" w:color="auto"/>
        <w:left w:val="none" w:sz="0" w:space="0" w:color="auto"/>
        <w:bottom w:val="none" w:sz="0" w:space="0" w:color="auto"/>
        <w:right w:val="none" w:sz="0" w:space="0" w:color="auto"/>
      </w:divBdr>
    </w:div>
    <w:div w:id="1913856937">
      <w:bodyDiv w:val="1"/>
      <w:marLeft w:val="0"/>
      <w:marRight w:val="0"/>
      <w:marTop w:val="0"/>
      <w:marBottom w:val="0"/>
      <w:divBdr>
        <w:top w:val="none" w:sz="0" w:space="0" w:color="auto"/>
        <w:left w:val="none" w:sz="0" w:space="0" w:color="auto"/>
        <w:bottom w:val="none" w:sz="0" w:space="0" w:color="auto"/>
        <w:right w:val="none" w:sz="0" w:space="0" w:color="auto"/>
      </w:divBdr>
      <w:divsChild>
        <w:div w:id="1222446581">
          <w:marLeft w:val="0"/>
          <w:marRight w:val="0"/>
          <w:marTop w:val="0"/>
          <w:marBottom w:val="0"/>
          <w:divBdr>
            <w:top w:val="none" w:sz="0" w:space="0" w:color="auto"/>
            <w:left w:val="none" w:sz="0" w:space="0" w:color="auto"/>
            <w:bottom w:val="none" w:sz="0" w:space="0" w:color="auto"/>
            <w:right w:val="none" w:sz="0" w:space="0" w:color="auto"/>
          </w:divBdr>
        </w:div>
      </w:divsChild>
    </w:div>
    <w:div w:id="1917401516">
      <w:bodyDiv w:val="1"/>
      <w:marLeft w:val="0"/>
      <w:marRight w:val="0"/>
      <w:marTop w:val="0"/>
      <w:marBottom w:val="0"/>
      <w:divBdr>
        <w:top w:val="none" w:sz="0" w:space="0" w:color="auto"/>
        <w:left w:val="none" w:sz="0" w:space="0" w:color="auto"/>
        <w:bottom w:val="none" w:sz="0" w:space="0" w:color="auto"/>
        <w:right w:val="none" w:sz="0" w:space="0" w:color="auto"/>
      </w:divBdr>
    </w:div>
    <w:div w:id="1924602001">
      <w:bodyDiv w:val="1"/>
      <w:marLeft w:val="0"/>
      <w:marRight w:val="0"/>
      <w:marTop w:val="0"/>
      <w:marBottom w:val="0"/>
      <w:divBdr>
        <w:top w:val="none" w:sz="0" w:space="0" w:color="auto"/>
        <w:left w:val="none" w:sz="0" w:space="0" w:color="auto"/>
        <w:bottom w:val="none" w:sz="0" w:space="0" w:color="auto"/>
        <w:right w:val="none" w:sz="0" w:space="0" w:color="auto"/>
      </w:divBdr>
    </w:div>
    <w:div w:id="1954708655">
      <w:bodyDiv w:val="1"/>
      <w:marLeft w:val="0"/>
      <w:marRight w:val="0"/>
      <w:marTop w:val="0"/>
      <w:marBottom w:val="0"/>
      <w:divBdr>
        <w:top w:val="none" w:sz="0" w:space="0" w:color="auto"/>
        <w:left w:val="none" w:sz="0" w:space="0" w:color="auto"/>
        <w:bottom w:val="none" w:sz="0" w:space="0" w:color="auto"/>
        <w:right w:val="none" w:sz="0" w:space="0" w:color="auto"/>
      </w:divBdr>
      <w:divsChild>
        <w:div w:id="1072047006">
          <w:marLeft w:val="0"/>
          <w:marRight w:val="0"/>
          <w:marTop w:val="0"/>
          <w:marBottom w:val="0"/>
          <w:divBdr>
            <w:top w:val="none" w:sz="0" w:space="0" w:color="auto"/>
            <w:left w:val="none" w:sz="0" w:space="0" w:color="auto"/>
            <w:bottom w:val="none" w:sz="0" w:space="0" w:color="auto"/>
            <w:right w:val="none" w:sz="0" w:space="0" w:color="auto"/>
          </w:divBdr>
        </w:div>
      </w:divsChild>
    </w:div>
    <w:div w:id="1955407124">
      <w:bodyDiv w:val="1"/>
      <w:marLeft w:val="0"/>
      <w:marRight w:val="0"/>
      <w:marTop w:val="0"/>
      <w:marBottom w:val="0"/>
      <w:divBdr>
        <w:top w:val="none" w:sz="0" w:space="0" w:color="auto"/>
        <w:left w:val="none" w:sz="0" w:space="0" w:color="auto"/>
        <w:bottom w:val="none" w:sz="0" w:space="0" w:color="auto"/>
        <w:right w:val="none" w:sz="0" w:space="0" w:color="auto"/>
      </w:divBdr>
    </w:div>
    <w:div w:id="1980265058">
      <w:bodyDiv w:val="1"/>
      <w:marLeft w:val="0"/>
      <w:marRight w:val="0"/>
      <w:marTop w:val="0"/>
      <w:marBottom w:val="0"/>
      <w:divBdr>
        <w:top w:val="none" w:sz="0" w:space="0" w:color="auto"/>
        <w:left w:val="none" w:sz="0" w:space="0" w:color="auto"/>
        <w:bottom w:val="none" w:sz="0" w:space="0" w:color="auto"/>
        <w:right w:val="none" w:sz="0" w:space="0" w:color="auto"/>
      </w:divBdr>
    </w:div>
    <w:div w:id="2075856170">
      <w:bodyDiv w:val="1"/>
      <w:marLeft w:val="0"/>
      <w:marRight w:val="0"/>
      <w:marTop w:val="0"/>
      <w:marBottom w:val="0"/>
      <w:divBdr>
        <w:top w:val="none" w:sz="0" w:space="0" w:color="auto"/>
        <w:left w:val="none" w:sz="0" w:space="0" w:color="auto"/>
        <w:bottom w:val="none" w:sz="0" w:space="0" w:color="auto"/>
        <w:right w:val="none" w:sz="0" w:space="0" w:color="auto"/>
      </w:divBdr>
    </w:div>
    <w:div w:id="2081247181">
      <w:bodyDiv w:val="1"/>
      <w:marLeft w:val="0"/>
      <w:marRight w:val="0"/>
      <w:marTop w:val="0"/>
      <w:marBottom w:val="0"/>
      <w:divBdr>
        <w:top w:val="none" w:sz="0" w:space="0" w:color="auto"/>
        <w:left w:val="none" w:sz="0" w:space="0" w:color="auto"/>
        <w:bottom w:val="none" w:sz="0" w:space="0" w:color="auto"/>
        <w:right w:val="none" w:sz="0" w:space="0" w:color="auto"/>
      </w:divBdr>
    </w:div>
    <w:div w:id="2087220468">
      <w:bodyDiv w:val="1"/>
      <w:marLeft w:val="0"/>
      <w:marRight w:val="0"/>
      <w:marTop w:val="0"/>
      <w:marBottom w:val="0"/>
      <w:divBdr>
        <w:top w:val="none" w:sz="0" w:space="0" w:color="auto"/>
        <w:left w:val="none" w:sz="0" w:space="0" w:color="auto"/>
        <w:bottom w:val="none" w:sz="0" w:space="0" w:color="auto"/>
        <w:right w:val="none" w:sz="0" w:space="0" w:color="auto"/>
      </w:divBdr>
    </w:div>
    <w:div w:id="2096509726">
      <w:bodyDiv w:val="1"/>
      <w:marLeft w:val="0"/>
      <w:marRight w:val="0"/>
      <w:marTop w:val="0"/>
      <w:marBottom w:val="0"/>
      <w:divBdr>
        <w:top w:val="none" w:sz="0" w:space="0" w:color="auto"/>
        <w:left w:val="none" w:sz="0" w:space="0" w:color="auto"/>
        <w:bottom w:val="none" w:sz="0" w:space="0" w:color="auto"/>
        <w:right w:val="none" w:sz="0" w:space="0" w:color="auto"/>
      </w:divBdr>
    </w:div>
    <w:div w:id="2107992163">
      <w:bodyDiv w:val="1"/>
      <w:marLeft w:val="0"/>
      <w:marRight w:val="0"/>
      <w:marTop w:val="0"/>
      <w:marBottom w:val="0"/>
      <w:divBdr>
        <w:top w:val="none" w:sz="0" w:space="0" w:color="auto"/>
        <w:left w:val="none" w:sz="0" w:space="0" w:color="auto"/>
        <w:bottom w:val="none" w:sz="0" w:space="0" w:color="auto"/>
        <w:right w:val="none" w:sz="0" w:space="0" w:color="auto"/>
      </w:divBdr>
    </w:div>
    <w:div w:id="2110663977">
      <w:bodyDiv w:val="1"/>
      <w:marLeft w:val="0"/>
      <w:marRight w:val="0"/>
      <w:marTop w:val="0"/>
      <w:marBottom w:val="0"/>
      <w:divBdr>
        <w:top w:val="none" w:sz="0" w:space="0" w:color="auto"/>
        <w:left w:val="none" w:sz="0" w:space="0" w:color="auto"/>
        <w:bottom w:val="none" w:sz="0" w:space="0" w:color="auto"/>
        <w:right w:val="none" w:sz="0" w:space="0" w:color="auto"/>
      </w:divBdr>
    </w:div>
    <w:div w:id="2131321521">
      <w:bodyDiv w:val="1"/>
      <w:marLeft w:val="0"/>
      <w:marRight w:val="0"/>
      <w:marTop w:val="0"/>
      <w:marBottom w:val="0"/>
      <w:divBdr>
        <w:top w:val="none" w:sz="0" w:space="0" w:color="auto"/>
        <w:left w:val="none" w:sz="0" w:space="0" w:color="auto"/>
        <w:bottom w:val="none" w:sz="0" w:space="0" w:color="auto"/>
        <w:right w:val="none" w:sz="0" w:space="0" w:color="auto"/>
      </w:divBdr>
    </w:div>
    <w:div w:id="2134519649">
      <w:bodyDiv w:val="1"/>
      <w:marLeft w:val="0"/>
      <w:marRight w:val="0"/>
      <w:marTop w:val="0"/>
      <w:marBottom w:val="0"/>
      <w:divBdr>
        <w:top w:val="none" w:sz="0" w:space="0" w:color="auto"/>
        <w:left w:val="none" w:sz="0" w:space="0" w:color="auto"/>
        <w:bottom w:val="none" w:sz="0" w:space="0" w:color="auto"/>
        <w:right w:val="none" w:sz="0" w:space="0" w:color="auto"/>
      </w:divBdr>
    </w:div>
    <w:div w:id="213602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image" Target="media/image8.emf"/><Relationship Id="rId39" Type="http://schemas.openxmlformats.org/officeDocument/2006/relationships/image" Target="media/image18.emf"/><Relationship Id="rId21" Type="http://schemas.openxmlformats.org/officeDocument/2006/relationships/footer" Target="footer4.xml"/><Relationship Id="rId34" Type="http://schemas.openxmlformats.org/officeDocument/2006/relationships/image" Target="media/image11.emf"/><Relationship Id="rId42" Type="http://schemas.openxmlformats.org/officeDocument/2006/relationships/image" Target="media/image19.emf"/><Relationship Id="rId47" Type="http://schemas.openxmlformats.org/officeDocument/2006/relationships/image" Target="media/image24.emf"/><Relationship Id="rId50" Type="http://schemas.openxmlformats.org/officeDocument/2006/relationships/image" Target="media/image27.emf"/><Relationship Id="rId55" Type="http://schemas.openxmlformats.org/officeDocument/2006/relationships/image" Target="media/image32.emf"/><Relationship Id="rId63" Type="http://schemas.openxmlformats.org/officeDocument/2006/relationships/image" Target="media/image40.emf"/><Relationship Id="rId68" Type="http://schemas.openxmlformats.org/officeDocument/2006/relationships/image" Target="media/image45.emf"/><Relationship Id="rId76" Type="http://schemas.openxmlformats.org/officeDocument/2006/relationships/footer" Target="footer6.xml"/><Relationship Id="rId84" Type="http://schemas.openxmlformats.org/officeDocument/2006/relationships/image" Target="media/image61.emf"/><Relationship Id="rId89" Type="http://schemas.openxmlformats.org/officeDocument/2006/relationships/hyperlink" Target="http://www.deloitte.com/au/deloitte-access-economics" TargetMode="External"/><Relationship Id="rId7" Type="http://schemas.openxmlformats.org/officeDocument/2006/relationships/settings" Target="settings.xml"/><Relationship Id="rId71" Type="http://schemas.openxmlformats.org/officeDocument/2006/relationships/image" Target="media/image50.emf"/><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eloitte.com/au/deloitte-access-economics" TargetMode="External"/><Relationship Id="rId29" Type="http://schemas.openxmlformats.org/officeDocument/2006/relationships/image" Target="media/image100.emf"/><Relationship Id="rId11" Type="http://schemas.openxmlformats.org/officeDocument/2006/relationships/image" Target="media/image1.emf"/><Relationship Id="rId24" Type="http://schemas.openxmlformats.org/officeDocument/2006/relationships/image" Target="media/image6.emf"/><Relationship Id="rId32" Type="http://schemas.openxmlformats.org/officeDocument/2006/relationships/image" Target="media/image13.emf"/><Relationship Id="rId37" Type="http://schemas.openxmlformats.org/officeDocument/2006/relationships/image" Target="media/image16.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4.emf"/><Relationship Id="rId58" Type="http://schemas.openxmlformats.org/officeDocument/2006/relationships/image" Target="media/image37.emf"/><Relationship Id="rId66" Type="http://schemas.openxmlformats.org/officeDocument/2006/relationships/image" Target="media/image47.emf"/><Relationship Id="rId74" Type="http://schemas.openxmlformats.org/officeDocument/2006/relationships/image" Target="media/image53.emf"/><Relationship Id="rId79" Type="http://schemas.openxmlformats.org/officeDocument/2006/relationships/image" Target="media/image56.emf"/><Relationship Id="rId87" Type="http://schemas.openxmlformats.org/officeDocument/2006/relationships/image" Target="media/image64.emf"/><Relationship Id="rId5" Type="http://schemas.openxmlformats.org/officeDocument/2006/relationships/numbering" Target="numbering.xml"/><Relationship Id="rId61" Type="http://schemas.openxmlformats.org/officeDocument/2006/relationships/image" Target="media/image42.emf"/><Relationship Id="rId82" Type="http://schemas.openxmlformats.org/officeDocument/2006/relationships/image" Target="media/image59.emf"/><Relationship Id="rId90" Type="http://schemas.openxmlformats.org/officeDocument/2006/relationships/fontTable" Target="fontTable.xml"/><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header" Target="header4.xml"/><Relationship Id="rId30" Type="http://schemas.openxmlformats.org/officeDocument/2006/relationships/image" Target="media/image9.emf"/><Relationship Id="rId35"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9.emf"/><Relationship Id="rId56" Type="http://schemas.openxmlformats.org/officeDocument/2006/relationships/image" Target="media/image35.emf"/><Relationship Id="rId64" Type="http://schemas.openxmlformats.org/officeDocument/2006/relationships/image" Target="media/image41.emf"/><Relationship Id="rId69" Type="http://schemas.openxmlformats.org/officeDocument/2006/relationships/image" Target="media/image48.emf"/><Relationship Id="rId77"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image" Target="media/image28.emf"/><Relationship Id="rId72" Type="http://schemas.openxmlformats.org/officeDocument/2006/relationships/image" Target="media/image51.emf"/><Relationship Id="rId80" Type="http://schemas.openxmlformats.org/officeDocument/2006/relationships/image" Target="media/image57.emf"/><Relationship Id="rId85" Type="http://schemas.openxmlformats.org/officeDocument/2006/relationships/image" Target="media/image62.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7.emf"/><Relationship Id="rId33" Type="http://schemas.openxmlformats.org/officeDocument/2006/relationships/image" Target="media/image14.emf"/><Relationship Id="rId38" Type="http://schemas.openxmlformats.org/officeDocument/2006/relationships/image" Target="media/image17.emf"/><Relationship Id="rId46" Type="http://schemas.openxmlformats.org/officeDocument/2006/relationships/image" Target="media/image23.emf"/><Relationship Id="rId59" Type="http://schemas.openxmlformats.org/officeDocument/2006/relationships/image" Target="media/image38.emf"/><Relationship Id="rId67" Type="http://schemas.openxmlformats.org/officeDocument/2006/relationships/image" Target="media/image44.emf"/><Relationship Id="rId20" Type="http://schemas.openxmlformats.org/officeDocument/2006/relationships/footer" Target="footer3.xml"/><Relationship Id="rId41" Type="http://schemas.openxmlformats.org/officeDocument/2006/relationships/image" Target="media/image22.emf"/><Relationship Id="rId54" Type="http://schemas.openxmlformats.org/officeDocument/2006/relationships/image" Target="media/image31.emf"/><Relationship Id="rId62" Type="http://schemas.openxmlformats.org/officeDocument/2006/relationships/image" Target="media/image43.emf"/><Relationship Id="rId70" Type="http://schemas.openxmlformats.org/officeDocument/2006/relationships/image" Target="media/image49.emf"/><Relationship Id="rId75" Type="http://schemas.openxmlformats.org/officeDocument/2006/relationships/chart" Target="charts/chart1.xml"/><Relationship Id="rId83" Type="http://schemas.openxmlformats.org/officeDocument/2006/relationships/image" Target="media/image60.emf"/><Relationship Id="rId88" Type="http://schemas.openxmlformats.org/officeDocument/2006/relationships/image" Target="media/image65.emf"/><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90.emf"/><Relationship Id="rId36" Type="http://schemas.openxmlformats.org/officeDocument/2006/relationships/image" Target="media/image15.emf"/><Relationship Id="rId49" Type="http://schemas.openxmlformats.org/officeDocument/2006/relationships/image" Target="media/image30.emf"/><Relationship Id="rId57" Type="http://schemas.openxmlformats.org/officeDocument/2006/relationships/image" Target="media/image36.emf"/><Relationship Id="rId10" Type="http://schemas.openxmlformats.org/officeDocument/2006/relationships/endnotes" Target="endnotes.xml"/><Relationship Id="rId31" Type="http://schemas.openxmlformats.org/officeDocument/2006/relationships/image" Target="media/image10.emf"/><Relationship Id="rId44" Type="http://schemas.openxmlformats.org/officeDocument/2006/relationships/image" Target="media/image25.emf"/><Relationship Id="rId52" Type="http://schemas.openxmlformats.org/officeDocument/2006/relationships/image" Target="media/image33.emf"/><Relationship Id="rId60" Type="http://schemas.openxmlformats.org/officeDocument/2006/relationships/image" Target="media/image39.emf"/><Relationship Id="rId65" Type="http://schemas.openxmlformats.org/officeDocument/2006/relationships/image" Target="media/image46.emf"/><Relationship Id="rId73" Type="http://schemas.openxmlformats.org/officeDocument/2006/relationships/image" Target="media/image52.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3.emf"/><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3" Type="http://schemas.openxmlformats.org/officeDocument/2006/relationships/hyperlink" Target="https://www.ndis.gov.au/providers/price-guides-and-pricing" TargetMode="External"/><Relationship Id="rId2" Type="http://schemas.openxmlformats.org/officeDocument/2006/relationships/hyperlink" Target="https://www.ndis.gov.au/understanding/ndis-each-state" TargetMode="External"/><Relationship Id="rId1" Type="http://schemas.openxmlformats.org/officeDocument/2006/relationships/hyperlink" Target="https://www.ndis.gov.au/understanding/ndis-each-state" TargetMode="External"/><Relationship Id="rId5" Type="http://schemas.openxmlformats.org/officeDocument/2006/relationships/hyperlink" Target="https://www.fairwork.gov.au/tools-and-resources/fact-sheets/minimum-workplace-entitlements/personal-leave-and-compassionate-leave" TargetMode="External"/><Relationship Id="rId4" Type="http://schemas.openxmlformats.org/officeDocument/2006/relationships/hyperlink" Target="https://www.ndis.gov.au/providers/price-guides-and-pricing/annual-price-review/2019-20-annual-price-review"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footer4.xml.rels><?xml version="1.0" encoding="UTF-8" standalone="yes"?>
<Relationships xmlns="http://schemas.openxmlformats.org/package/2006/relationships"><Relationship Id="rId1" Type="http://schemas.openxmlformats.org/officeDocument/2006/relationships/image" Target="media/image5.emf"/></Relationships>
</file>

<file path=word/_rels/footer5.xml.rels><?xml version="1.0" encoding="UTF-8" standalone="yes"?>
<Relationships xmlns="http://schemas.openxmlformats.org/package/2006/relationships"><Relationship Id="rId1" Type="http://schemas.openxmlformats.org/officeDocument/2006/relationships/image" Target="media/image5.emf"/></Relationships>
</file>

<file path=word/_rels/footer6.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https://ausdeloitte.sharepoint.com/sites/NDIAServiceProviderSurveyTTP/Shared%20Documents/General/7.%20Modelling%20and%20analysis/Copy%20of%20180521%20Model%20RM.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1">
                  <a:lumMod val="20000"/>
                  <a:lumOff val="80000"/>
                </a:schemeClr>
              </a:solidFill>
              <a:ln w="19050">
                <a:noFill/>
              </a:ln>
              <a:effectLst/>
            </c:spPr>
            <c:extLst>
              <c:ext xmlns:c16="http://schemas.microsoft.com/office/drawing/2014/chart" uri="{C3380CC4-5D6E-409C-BE32-E72D297353CC}">
                <c16:uniqueId val="{00000001-8B95-46BD-A543-01062641854C}"/>
              </c:ext>
            </c:extLst>
          </c:dPt>
          <c:dPt>
            <c:idx val="1"/>
            <c:bubble3D val="0"/>
            <c:spPr>
              <a:solidFill>
                <a:schemeClr val="accent1">
                  <a:lumMod val="40000"/>
                  <a:lumOff val="60000"/>
                </a:schemeClr>
              </a:solidFill>
              <a:ln w="19050">
                <a:noFill/>
              </a:ln>
              <a:effectLst/>
            </c:spPr>
            <c:extLst>
              <c:ext xmlns:c16="http://schemas.microsoft.com/office/drawing/2014/chart" uri="{C3380CC4-5D6E-409C-BE32-E72D297353CC}">
                <c16:uniqueId val="{00000003-8B95-46BD-A543-01062641854C}"/>
              </c:ext>
            </c:extLst>
          </c:dPt>
          <c:dPt>
            <c:idx val="2"/>
            <c:bubble3D val="0"/>
            <c:spPr>
              <a:solidFill>
                <a:schemeClr val="accent3">
                  <a:lumMod val="60000"/>
                  <a:lumOff val="40000"/>
                </a:schemeClr>
              </a:solidFill>
              <a:ln w="19050">
                <a:noFill/>
              </a:ln>
              <a:effectLst/>
            </c:spPr>
            <c:extLst>
              <c:ext xmlns:c16="http://schemas.microsoft.com/office/drawing/2014/chart" uri="{C3380CC4-5D6E-409C-BE32-E72D297353CC}">
                <c16:uniqueId val="{00000005-8B95-46BD-A543-01062641854C}"/>
              </c:ext>
            </c:extLst>
          </c:dPt>
          <c:dPt>
            <c:idx val="3"/>
            <c:bubble3D val="0"/>
            <c:spPr>
              <a:solidFill>
                <a:schemeClr val="accent3">
                  <a:lumMod val="20000"/>
                  <a:lumOff val="80000"/>
                </a:schemeClr>
              </a:solidFill>
              <a:ln w="19050">
                <a:noFill/>
              </a:ln>
              <a:effectLst/>
            </c:spPr>
            <c:extLst>
              <c:ext xmlns:c16="http://schemas.microsoft.com/office/drawing/2014/chart" uri="{C3380CC4-5D6E-409C-BE32-E72D297353CC}">
                <c16:uniqueId val="{00000007-8B95-46BD-A543-01062641854C}"/>
              </c:ext>
            </c:extLst>
          </c:dPt>
          <c:dLbls>
            <c:dLbl>
              <c:idx val="0"/>
              <c:layout>
                <c:manualLayout>
                  <c:x val="9.9705652592065569E-2"/>
                  <c:y val="-3.1145690582157215E-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8360327383185233"/>
                      <c:h val="0.15402038771626642"/>
                    </c:manualLayout>
                  </c15:layout>
                </c:ext>
                <c:ext xmlns:c16="http://schemas.microsoft.com/office/drawing/2014/chart" uri="{C3380CC4-5D6E-409C-BE32-E72D297353CC}">
                  <c16:uniqueId val="{00000001-8B95-46BD-A543-01062641854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Tables_A!$E$276:$E$279</c:f>
              <c:strCache>
                <c:ptCount val="4"/>
                <c:pt idx="0">
                  <c:v>Social and Community Services Employees Sector part of the SCHADS Award</c:v>
                </c:pt>
                <c:pt idx="1">
                  <c:v>Another Award</c:v>
                </c:pt>
                <c:pt idx="2">
                  <c:v>Home Care Employees part of the SCHADS Award</c:v>
                </c:pt>
                <c:pt idx="3">
                  <c:v>Non-Award (e.g., Enterprise Bargaining Agreement)</c:v>
                </c:pt>
              </c:strCache>
            </c:strRef>
          </c:cat>
          <c:val>
            <c:numRef>
              <c:f>Tables_A!$F$276:$F$279</c:f>
              <c:numCache>
                <c:formatCode>General</c:formatCode>
                <c:ptCount val="4"/>
                <c:pt idx="0">
                  <c:v>21</c:v>
                </c:pt>
                <c:pt idx="1">
                  <c:v>67</c:v>
                </c:pt>
                <c:pt idx="2">
                  <c:v>135</c:v>
                </c:pt>
                <c:pt idx="3">
                  <c:v>152</c:v>
                </c:pt>
              </c:numCache>
            </c:numRef>
          </c:val>
          <c:extLst>
            <c:ext xmlns:c16="http://schemas.microsoft.com/office/drawing/2014/chart" uri="{C3380CC4-5D6E-409C-BE32-E72D297353CC}">
              <c16:uniqueId val="{00000008-8B95-46BD-A543-01062641854C}"/>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FB5E9C79748E18DABFD65734C759E"/>
        <w:category>
          <w:name w:val="Generelt"/>
          <w:gallery w:val="placeholder"/>
        </w:category>
        <w:types>
          <w:type w:val="bbPlcHdr"/>
        </w:types>
        <w:behaviors>
          <w:behavior w:val="content"/>
        </w:behaviors>
        <w:guid w:val="{D87DEE00-99C3-4523-9230-AAEAAE42F3AA}"/>
      </w:docPartPr>
      <w:docPartBody>
        <w:p w:rsidR="00CB5D53" w:rsidRDefault="0031761E" w:rsidP="0031761E">
          <w:pPr>
            <w:pStyle w:val="320FB5E9C79748E18DABFD65734C759E"/>
          </w:pPr>
          <w:r>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16"/>
    <w:rsid w:val="00000730"/>
    <w:rsid w:val="00003840"/>
    <w:rsid w:val="0002423C"/>
    <w:rsid w:val="00042400"/>
    <w:rsid w:val="00045635"/>
    <w:rsid w:val="00052F1D"/>
    <w:rsid w:val="00070A0B"/>
    <w:rsid w:val="00087772"/>
    <w:rsid w:val="00095316"/>
    <w:rsid w:val="000A0C69"/>
    <w:rsid w:val="000B1545"/>
    <w:rsid w:val="000C06D1"/>
    <w:rsid w:val="000C1FD2"/>
    <w:rsid w:val="000C3638"/>
    <w:rsid w:val="000D6AD7"/>
    <w:rsid w:val="000D6ADB"/>
    <w:rsid w:val="001023D9"/>
    <w:rsid w:val="00121DD3"/>
    <w:rsid w:val="00122175"/>
    <w:rsid w:val="001239DD"/>
    <w:rsid w:val="00125B6D"/>
    <w:rsid w:val="00132E75"/>
    <w:rsid w:val="00133465"/>
    <w:rsid w:val="001478DE"/>
    <w:rsid w:val="001555B2"/>
    <w:rsid w:val="00161694"/>
    <w:rsid w:val="00181B33"/>
    <w:rsid w:val="00183C82"/>
    <w:rsid w:val="0019500D"/>
    <w:rsid w:val="001A34FC"/>
    <w:rsid w:val="001B537B"/>
    <w:rsid w:val="001C201A"/>
    <w:rsid w:val="001F3A58"/>
    <w:rsid w:val="002132B1"/>
    <w:rsid w:val="0022011D"/>
    <w:rsid w:val="002375D7"/>
    <w:rsid w:val="002559F9"/>
    <w:rsid w:val="002761AC"/>
    <w:rsid w:val="00287A03"/>
    <w:rsid w:val="00292BFA"/>
    <w:rsid w:val="00294F3A"/>
    <w:rsid w:val="002B3451"/>
    <w:rsid w:val="002E35F7"/>
    <w:rsid w:val="0031761E"/>
    <w:rsid w:val="003430E2"/>
    <w:rsid w:val="00343876"/>
    <w:rsid w:val="003527EA"/>
    <w:rsid w:val="00361108"/>
    <w:rsid w:val="00374B1C"/>
    <w:rsid w:val="003A7A5D"/>
    <w:rsid w:val="003C67CE"/>
    <w:rsid w:val="003F09DF"/>
    <w:rsid w:val="00402A0F"/>
    <w:rsid w:val="00416766"/>
    <w:rsid w:val="00441B51"/>
    <w:rsid w:val="004558B0"/>
    <w:rsid w:val="004679F0"/>
    <w:rsid w:val="00476961"/>
    <w:rsid w:val="004813A0"/>
    <w:rsid w:val="00482D02"/>
    <w:rsid w:val="00491EFA"/>
    <w:rsid w:val="00491F04"/>
    <w:rsid w:val="004A04C2"/>
    <w:rsid w:val="004B4CCA"/>
    <w:rsid w:val="00500ACA"/>
    <w:rsid w:val="00513F44"/>
    <w:rsid w:val="00516D9F"/>
    <w:rsid w:val="00540F95"/>
    <w:rsid w:val="00551B65"/>
    <w:rsid w:val="0055778D"/>
    <w:rsid w:val="00573F6E"/>
    <w:rsid w:val="0059331B"/>
    <w:rsid w:val="005F6DDB"/>
    <w:rsid w:val="00640ADC"/>
    <w:rsid w:val="006470E2"/>
    <w:rsid w:val="00667E3D"/>
    <w:rsid w:val="00693D08"/>
    <w:rsid w:val="0069622D"/>
    <w:rsid w:val="006A0282"/>
    <w:rsid w:val="006A25BF"/>
    <w:rsid w:val="006A6B81"/>
    <w:rsid w:val="006C4522"/>
    <w:rsid w:val="006E7B05"/>
    <w:rsid w:val="00707B8B"/>
    <w:rsid w:val="00771945"/>
    <w:rsid w:val="00781678"/>
    <w:rsid w:val="00784389"/>
    <w:rsid w:val="007849C3"/>
    <w:rsid w:val="007879F9"/>
    <w:rsid w:val="00796DBB"/>
    <w:rsid w:val="007B55A1"/>
    <w:rsid w:val="007F0490"/>
    <w:rsid w:val="007F072E"/>
    <w:rsid w:val="008219EA"/>
    <w:rsid w:val="0083097A"/>
    <w:rsid w:val="00832EEC"/>
    <w:rsid w:val="00843B3E"/>
    <w:rsid w:val="00845B0C"/>
    <w:rsid w:val="00846FD8"/>
    <w:rsid w:val="008A7681"/>
    <w:rsid w:val="008B1E6C"/>
    <w:rsid w:val="008D2EB2"/>
    <w:rsid w:val="008D6FFA"/>
    <w:rsid w:val="00901424"/>
    <w:rsid w:val="0097450F"/>
    <w:rsid w:val="009B5FB9"/>
    <w:rsid w:val="009D12B1"/>
    <w:rsid w:val="009E397B"/>
    <w:rsid w:val="009E672E"/>
    <w:rsid w:val="00A10BB3"/>
    <w:rsid w:val="00A14EFB"/>
    <w:rsid w:val="00A5146E"/>
    <w:rsid w:val="00A761A5"/>
    <w:rsid w:val="00A90694"/>
    <w:rsid w:val="00A96F4E"/>
    <w:rsid w:val="00AA352D"/>
    <w:rsid w:val="00AA6666"/>
    <w:rsid w:val="00AC637B"/>
    <w:rsid w:val="00AF1B58"/>
    <w:rsid w:val="00B16FE0"/>
    <w:rsid w:val="00B315D0"/>
    <w:rsid w:val="00B349F4"/>
    <w:rsid w:val="00B44724"/>
    <w:rsid w:val="00B50D1D"/>
    <w:rsid w:val="00B531D2"/>
    <w:rsid w:val="00B531D8"/>
    <w:rsid w:val="00B7718F"/>
    <w:rsid w:val="00B807DF"/>
    <w:rsid w:val="00B82FC3"/>
    <w:rsid w:val="00B853BA"/>
    <w:rsid w:val="00B90015"/>
    <w:rsid w:val="00B90355"/>
    <w:rsid w:val="00BA0462"/>
    <w:rsid w:val="00BB3144"/>
    <w:rsid w:val="00BD0EE3"/>
    <w:rsid w:val="00C104F5"/>
    <w:rsid w:val="00C17F85"/>
    <w:rsid w:val="00C20A55"/>
    <w:rsid w:val="00C22174"/>
    <w:rsid w:val="00C34B4F"/>
    <w:rsid w:val="00C40A76"/>
    <w:rsid w:val="00C730A6"/>
    <w:rsid w:val="00C73357"/>
    <w:rsid w:val="00C8048A"/>
    <w:rsid w:val="00C9219D"/>
    <w:rsid w:val="00CA4A21"/>
    <w:rsid w:val="00CB5D53"/>
    <w:rsid w:val="00CC7D95"/>
    <w:rsid w:val="00CE0403"/>
    <w:rsid w:val="00D0254E"/>
    <w:rsid w:val="00D2798C"/>
    <w:rsid w:val="00D35545"/>
    <w:rsid w:val="00D3663D"/>
    <w:rsid w:val="00D46D0D"/>
    <w:rsid w:val="00D64974"/>
    <w:rsid w:val="00D656D3"/>
    <w:rsid w:val="00D66C91"/>
    <w:rsid w:val="00D73AA2"/>
    <w:rsid w:val="00D93E4A"/>
    <w:rsid w:val="00DA05E2"/>
    <w:rsid w:val="00DC27AE"/>
    <w:rsid w:val="00DF1791"/>
    <w:rsid w:val="00E568B5"/>
    <w:rsid w:val="00E64936"/>
    <w:rsid w:val="00E71EC9"/>
    <w:rsid w:val="00E83BE7"/>
    <w:rsid w:val="00EC36AF"/>
    <w:rsid w:val="00ED721F"/>
    <w:rsid w:val="00EE1B8B"/>
    <w:rsid w:val="00EE78CE"/>
    <w:rsid w:val="00F31E63"/>
    <w:rsid w:val="00F532CA"/>
    <w:rsid w:val="00F6277A"/>
    <w:rsid w:val="00F67C4E"/>
    <w:rsid w:val="00F81F38"/>
    <w:rsid w:val="00F85549"/>
    <w:rsid w:val="00F91DF0"/>
    <w:rsid w:val="00FA2842"/>
    <w:rsid w:val="00FA2AD8"/>
    <w:rsid w:val="00FC2ED4"/>
    <w:rsid w:val="00FC4A3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31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ocumenttitle">
    <w:name w:val="Document title"/>
    <w:next w:val="Documentsubtitle"/>
    <w:uiPriority w:val="7"/>
    <w:rsid w:val="000C1FD2"/>
    <w:pPr>
      <w:spacing w:after="0" w:line="440" w:lineRule="atLeast"/>
    </w:pPr>
    <w:rPr>
      <w:rFonts w:asciiTheme="majorHAnsi" w:eastAsiaTheme="majorEastAsia" w:hAnsiTheme="majorHAnsi" w:cstheme="majorBidi"/>
      <w:b/>
      <w:bCs/>
      <w:color w:val="000000" w:themeColor="text1"/>
      <w:sz w:val="36"/>
      <w:szCs w:val="28"/>
      <w:lang w:val="en-GB" w:eastAsia="en-US"/>
    </w:rPr>
  </w:style>
  <w:style w:type="paragraph" w:customStyle="1" w:styleId="Documentdate">
    <w:name w:val="Document date"/>
    <w:uiPriority w:val="7"/>
    <w:rsid w:val="000C1FD2"/>
    <w:pPr>
      <w:spacing w:after="0" w:line="240" w:lineRule="atLeast"/>
    </w:pPr>
    <w:rPr>
      <w:rFonts w:ascii="Verdana" w:eastAsiaTheme="minorHAnsi" w:hAnsi="Verdana"/>
      <w:sz w:val="18"/>
      <w:szCs w:val="18"/>
      <w:lang w:val="en-GB" w:eastAsia="en-US"/>
    </w:rPr>
  </w:style>
  <w:style w:type="paragraph" w:customStyle="1" w:styleId="Documentsubtitle">
    <w:name w:val="Document subtitle"/>
    <w:basedOn w:val="Normal"/>
    <w:uiPriority w:val="7"/>
    <w:rsid w:val="000C1FD2"/>
    <w:pPr>
      <w:spacing w:after="120" w:line="440" w:lineRule="atLeast"/>
    </w:pPr>
    <w:rPr>
      <w:rFonts w:ascii="Verdana" w:eastAsiaTheme="minorHAnsi" w:hAnsi="Verdana" w:cstheme="minorBidi"/>
      <w:sz w:val="36"/>
      <w:szCs w:val="18"/>
      <w:lang w:val="en-GB" w:eastAsia="en-US"/>
    </w:rPr>
  </w:style>
  <w:style w:type="character" w:styleId="PlaceholderText">
    <w:name w:val="Placeholder Text"/>
    <w:basedOn w:val="DefaultParagraphFont"/>
    <w:uiPriority w:val="99"/>
    <w:semiHidden/>
    <w:rsid w:val="00482D02"/>
    <w:rPr>
      <w:color w:val="808080"/>
      <w:lang w:val="en-GB"/>
    </w:rPr>
  </w:style>
  <w:style w:type="paragraph" w:customStyle="1" w:styleId="6F52E6BED8FA4D04875403527C8B12E4">
    <w:name w:val="6F52E6BED8FA4D04875403527C8B12E4"/>
    <w:rsid w:val="007F072E"/>
  </w:style>
  <w:style w:type="paragraph" w:customStyle="1" w:styleId="8142EC3DC98F4304BF9B264ED5B400B8">
    <w:name w:val="8142EC3DC98F4304BF9B264ED5B400B8"/>
    <w:rsid w:val="004A04C2"/>
  </w:style>
  <w:style w:type="paragraph" w:customStyle="1" w:styleId="A3A9754C83D34111A3C31F73379229C5">
    <w:name w:val="A3A9754C83D34111A3C31F73379229C5"/>
    <w:rsid w:val="004A04C2"/>
  </w:style>
  <w:style w:type="paragraph" w:customStyle="1" w:styleId="339E374970F340CBB09035E9DDB4F544">
    <w:name w:val="339E374970F340CBB09035E9DDB4F544"/>
    <w:rsid w:val="004A04C2"/>
  </w:style>
  <w:style w:type="table" w:customStyle="1" w:styleId="Tabel-Gitter1">
    <w:name w:val="Tabel - Gitter1"/>
    <w:basedOn w:val="TableNormal"/>
    <w:next w:val="TableGrid"/>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86514636B67F4B00B62354DAEE7E2734">
    <w:name w:val="86514636B67F4B00B62354DAEE7E2734"/>
    <w:rsid w:val="000C1FD2"/>
  </w:style>
  <w:style w:type="paragraph" w:customStyle="1" w:styleId="C45E729855534210817CDBD0392930EE">
    <w:name w:val="C45E729855534210817CDBD0392930EE"/>
    <w:rsid w:val="000C1FD2"/>
  </w:style>
  <w:style w:type="paragraph" w:customStyle="1" w:styleId="61CE89F2CB8B457296A3A64E07D2D231">
    <w:name w:val="61CE89F2CB8B457296A3A64E07D2D231"/>
    <w:rsid w:val="000C1FD2"/>
  </w:style>
  <w:style w:type="paragraph" w:customStyle="1" w:styleId="3A96E4B3250843CFA343BBB3647E633E">
    <w:name w:val="3A96E4B3250843CFA343BBB3647E633E"/>
    <w:rsid w:val="000C1FD2"/>
  </w:style>
  <w:style w:type="paragraph" w:customStyle="1" w:styleId="2B29019ECD9E498286CA4D4B5933A5C0">
    <w:name w:val="2B29019ECD9E498286CA4D4B5933A5C0"/>
    <w:rsid w:val="000C1FD2"/>
  </w:style>
  <w:style w:type="paragraph" w:customStyle="1" w:styleId="A5857467F8204342B83013D6457569CF">
    <w:name w:val="A5857467F8204342B83013D6457569CF"/>
    <w:rsid w:val="000C1FD2"/>
  </w:style>
  <w:style w:type="paragraph" w:customStyle="1" w:styleId="7201696C3BC54FFAA3258F6EC4636D9A">
    <w:name w:val="7201696C3BC54FFAA3258F6EC4636D9A"/>
    <w:rsid w:val="000C1FD2"/>
  </w:style>
  <w:style w:type="paragraph" w:customStyle="1" w:styleId="56143E00805142BD9FAFC940B130396B">
    <w:name w:val="56143E00805142BD9FAFC940B130396B"/>
    <w:rsid w:val="000C1FD2"/>
  </w:style>
  <w:style w:type="paragraph" w:customStyle="1" w:styleId="B8234058F1094BDD91864EDFE7CBC8F8">
    <w:name w:val="B8234058F1094BDD91864EDFE7CBC8F8"/>
    <w:rsid w:val="000C1FD2"/>
  </w:style>
  <w:style w:type="paragraph" w:customStyle="1" w:styleId="62374E895BEF43F29C6F1BFAEA2D3616">
    <w:name w:val="62374E895BEF43F29C6F1BFAEA2D3616"/>
    <w:rsid w:val="000C1FD2"/>
  </w:style>
  <w:style w:type="paragraph" w:customStyle="1" w:styleId="7FDD9F1D1E5546C980D97C3001F88DF8">
    <w:name w:val="7FDD9F1D1E5546C980D97C3001F88DF8"/>
    <w:rsid w:val="000C1FD2"/>
  </w:style>
  <w:style w:type="paragraph" w:customStyle="1" w:styleId="2ED34137BF3B4F33852F00E33DA621CF">
    <w:name w:val="2ED34137BF3B4F33852F00E33DA621CF"/>
    <w:rsid w:val="000C1FD2"/>
  </w:style>
  <w:style w:type="paragraph" w:customStyle="1" w:styleId="39E89E11979C48CA8895B477DB773428">
    <w:name w:val="39E89E11979C48CA8895B477DB773428"/>
    <w:rsid w:val="000C1FD2"/>
  </w:style>
  <w:style w:type="paragraph" w:customStyle="1" w:styleId="62B21152C129429D94BE703EF5FBF594">
    <w:name w:val="62B21152C129429D94BE703EF5FBF594"/>
    <w:rsid w:val="000C1FD2"/>
  </w:style>
  <w:style w:type="paragraph" w:customStyle="1" w:styleId="456A8B69549943A591DB234F72847624">
    <w:name w:val="456A8B69549943A591DB234F72847624"/>
    <w:rsid w:val="000C1FD2"/>
  </w:style>
  <w:style w:type="paragraph" w:customStyle="1" w:styleId="029919B33EAD47E988B128CB2FFB38CB">
    <w:name w:val="029919B33EAD47E988B128CB2FFB38CB"/>
    <w:rsid w:val="000C1FD2"/>
  </w:style>
  <w:style w:type="paragraph" w:customStyle="1" w:styleId="ECAFF258CFBD4BDD9B0F602BFED26E15">
    <w:name w:val="ECAFF258CFBD4BDD9B0F602BFED26E15"/>
    <w:rsid w:val="006A25BF"/>
  </w:style>
  <w:style w:type="paragraph" w:customStyle="1" w:styleId="A1AFA7F5C5334F3AB5999A0A3F256735">
    <w:name w:val="A1AFA7F5C5334F3AB5999A0A3F256735"/>
    <w:rsid w:val="006A25BF"/>
  </w:style>
  <w:style w:type="paragraph" w:customStyle="1" w:styleId="28095E34EF4C47A1ABA5EAE42D5955F8">
    <w:name w:val="28095E34EF4C47A1ABA5EAE42D5955F8"/>
    <w:rsid w:val="006A25BF"/>
  </w:style>
  <w:style w:type="paragraph" w:customStyle="1" w:styleId="BCE5F30A64DC4A0FBA61C6C4C2E64B90">
    <w:name w:val="BCE5F30A64DC4A0FBA61C6C4C2E64B90"/>
    <w:rsid w:val="00F532CA"/>
  </w:style>
  <w:style w:type="paragraph" w:customStyle="1" w:styleId="320FB5E9C79748E18DABFD65734C759E">
    <w:name w:val="320FB5E9C79748E18DABFD65734C759E"/>
    <w:rsid w:val="0031761E"/>
  </w:style>
  <w:style w:type="paragraph" w:customStyle="1" w:styleId="E0D96FF2B7004DC49783C189E0760366">
    <w:name w:val="E0D96FF2B7004DC49783C189E0760366"/>
    <w:rsid w:val="008D2EB2"/>
  </w:style>
  <w:style w:type="paragraph" w:customStyle="1" w:styleId="0DC3989BCA844ACABC24A63D6E96BE5B">
    <w:name w:val="0DC3989BCA844ACABC24A63D6E96BE5B"/>
    <w:rsid w:val="00B853BA"/>
    <w:pPr>
      <w:spacing w:after="160" w:line="259" w:lineRule="auto"/>
    </w:pPr>
  </w:style>
  <w:style w:type="paragraph" w:customStyle="1" w:styleId="7D83D5BF34244E2A8B5A817125C519AD">
    <w:name w:val="7D83D5BF34244E2A8B5A817125C519AD"/>
    <w:rsid w:val="00B853BA"/>
    <w:pPr>
      <w:spacing w:after="160" w:line="259" w:lineRule="auto"/>
    </w:pPr>
  </w:style>
  <w:style w:type="paragraph" w:customStyle="1" w:styleId="DDA79C5C720144AC8356A32D29D639AA">
    <w:name w:val="DDA79C5C720144AC8356A32D29D639AA"/>
    <w:rsid w:val="00DA05E2"/>
    <w:pPr>
      <w:spacing w:after="160" w:line="259" w:lineRule="auto"/>
    </w:pPr>
  </w:style>
  <w:style w:type="paragraph" w:customStyle="1" w:styleId="C19FC841B059469A8E641BA892CEE0FD">
    <w:name w:val="C19FC841B059469A8E641BA892CEE0FD"/>
    <w:rsid w:val="00482D02"/>
    <w:pPr>
      <w:spacing w:after="160" w:line="259" w:lineRule="auto"/>
    </w:pPr>
  </w:style>
  <w:style w:type="paragraph" w:customStyle="1" w:styleId="F4F00146543A473B91BCD3A8E10D69EE">
    <w:name w:val="F4F00146543A473B91BCD3A8E10D69EE"/>
    <w:rsid w:val="00482D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F63C236C8FE247B0B7AEDDE6315B3F" ma:contentTypeVersion="6" ma:contentTypeDescription="Create a new document." ma:contentTypeScope="" ma:versionID="04f6f760eed9e122f99c1f1560cc2d70">
  <xsd:schema xmlns:xsd="http://www.w3.org/2001/XMLSchema" xmlns:xs="http://www.w3.org/2001/XMLSchema" xmlns:p="http://schemas.microsoft.com/office/2006/metadata/properties" xmlns:ns2="cd182b2a-c1a4-4a67-b430-90b69f236af1" xmlns:ns3="edea30d8-0971-4a09-bdfa-8a554a458451" targetNamespace="http://schemas.microsoft.com/office/2006/metadata/properties" ma:root="true" ma:fieldsID="6d3e78748fbfad6b7bb5de73b7dc2eaf" ns2:_="" ns3:_="">
    <xsd:import namespace="cd182b2a-c1a4-4a67-b430-90b69f236af1"/>
    <xsd:import namespace="edea30d8-0971-4a09-bdfa-8a554a4584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82b2a-c1a4-4a67-b430-90b69f236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ea30d8-0971-4a09-bdfa-8a554a4584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A41D2-308D-46B5-BB8D-3A56558F2AF1}">
  <ds:schemaRefs>
    <ds:schemaRef ds:uri="http://schemas.microsoft.com/sharepoint/v3/contenttype/forms"/>
  </ds:schemaRefs>
</ds:datastoreItem>
</file>

<file path=customXml/itemProps2.xml><?xml version="1.0" encoding="utf-8"?>
<ds:datastoreItem xmlns:ds="http://schemas.openxmlformats.org/officeDocument/2006/customXml" ds:itemID="{ACFC760D-1721-4497-827E-1BE9201BE6A6}">
  <ds:schemaRefs>
    <ds:schemaRef ds:uri="http://purl.org/dc/terms/"/>
    <ds:schemaRef ds:uri="cd182b2a-c1a4-4a67-b430-90b69f236af1"/>
    <ds:schemaRef ds:uri="http://schemas.microsoft.com/office/2006/documentManagement/types"/>
    <ds:schemaRef ds:uri="edea30d8-0971-4a09-bdfa-8a554a45845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F5CAC3E-E8A8-418D-A8DC-9EAA6E61E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82b2a-c1a4-4a67-b430-90b69f236af1"/>
    <ds:schemaRef ds:uri="edea30d8-0971-4a09-bdfa-8a554a458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EB2F0-C4EC-42B3-B722-6F2B9667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41655</Words>
  <Characters>237434</Characters>
  <Application>Microsoft Office Word</Application>
  <DocSecurity>0</DocSecurity>
  <Lines>1978</Lines>
  <Paragraphs>557</Paragraphs>
  <ScaleCrop>false</ScaleCrop>
  <HeadingPairs>
    <vt:vector size="6" baseType="variant">
      <vt:variant>
        <vt:lpstr>Title</vt:lpstr>
      </vt:variant>
      <vt:variant>
        <vt:i4>1</vt:i4>
      </vt:variant>
      <vt:variant>
        <vt:lpstr>Titel</vt:lpstr>
      </vt:variant>
      <vt:variant>
        <vt:i4>1</vt:i4>
      </vt:variant>
      <vt:variant>
        <vt:lpstr>Overskrifter</vt:lpstr>
      </vt:variant>
      <vt:variant>
        <vt:i4>2</vt:i4>
      </vt:variant>
    </vt:vector>
  </HeadingPairs>
  <TitlesOfParts>
    <vt:vector size="4" baseType="lpstr">
      <vt:lpstr>Financial Benchmarking Survey</vt:lpstr>
      <vt:lpstr>Document title</vt:lpstr>
      <vt:lpstr/>
      <vt:lpstr>    </vt:lpstr>
    </vt:vector>
  </TitlesOfParts>
  <Company/>
  <LinksUpToDate>false</LinksUpToDate>
  <CharactersWithSpaces>278532</CharactersWithSpaces>
  <SharedDoc>false</SharedDoc>
  <HLinks>
    <vt:vector size="1314" baseType="variant">
      <vt:variant>
        <vt:i4>1507407</vt:i4>
      </vt:variant>
      <vt:variant>
        <vt:i4>1788</vt:i4>
      </vt:variant>
      <vt:variant>
        <vt:i4>0</vt:i4>
      </vt:variant>
      <vt:variant>
        <vt:i4>5</vt:i4>
      </vt:variant>
      <vt:variant>
        <vt:lpwstr>http://www.deloitte.com/au/deloitte-access-economics</vt:lpwstr>
      </vt:variant>
      <vt:variant>
        <vt:lpwstr/>
      </vt:variant>
      <vt:variant>
        <vt:i4>1507384</vt:i4>
      </vt:variant>
      <vt:variant>
        <vt:i4>1280</vt:i4>
      </vt:variant>
      <vt:variant>
        <vt:i4>0</vt:i4>
      </vt:variant>
      <vt:variant>
        <vt:i4>5</vt:i4>
      </vt:variant>
      <vt:variant>
        <vt:lpwstr/>
      </vt:variant>
      <vt:variant>
        <vt:lpwstr>_Toc73037787</vt:lpwstr>
      </vt:variant>
      <vt:variant>
        <vt:i4>1441848</vt:i4>
      </vt:variant>
      <vt:variant>
        <vt:i4>1274</vt:i4>
      </vt:variant>
      <vt:variant>
        <vt:i4>0</vt:i4>
      </vt:variant>
      <vt:variant>
        <vt:i4>5</vt:i4>
      </vt:variant>
      <vt:variant>
        <vt:lpwstr/>
      </vt:variant>
      <vt:variant>
        <vt:lpwstr>_Toc73037786</vt:lpwstr>
      </vt:variant>
      <vt:variant>
        <vt:i4>1376312</vt:i4>
      </vt:variant>
      <vt:variant>
        <vt:i4>1268</vt:i4>
      </vt:variant>
      <vt:variant>
        <vt:i4>0</vt:i4>
      </vt:variant>
      <vt:variant>
        <vt:i4>5</vt:i4>
      </vt:variant>
      <vt:variant>
        <vt:lpwstr/>
      </vt:variant>
      <vt:variant>
        <vt:lpwstr>_Toc73037785</vt:lpwstr>
      </vt:variant>
      <vt:variant>
        <vt:i4>1310776</vt:i4>
      </vt:variant>
      <vt:variant>
        <vt:i4>1262</vt:i4>
      </vt:variant>
      <vt:variant>
        <vt:i4>0</vt:i4>
      </vt:variant>
      <vt:variant>
        <vt:i4>5</vt:i4>
      </vt:variant>
      <vt:variant>
        <vt:lpwstr/>
      </vt:variant>
      <vt:variant>
        <vt:lpwstr>_Toc73037784</vt:lpwstr>
      </vt:variant>
      <vt:variant>
        <vt:i4>1245240</vt:i4>
      </vt:variant>
      <vt:variant>
        <vt:i4>1256</vt:i4>
      </vt:variant>
      <vt:variant>
        <vt:i4>0</vt:i4>
      </vt:variant>
      <vt:variant>
        <vt:i4>5</vt:i4>
      </vt:variant>
      <vt:variant>
        <vt:lpwstr/>
      </vt:variant>
      <vt:variant>
        <vt:lpwstr>_Toc73037783</vt:lpwstr>
      </vt:variant>
      <vt:variant>
        <vt:i4>1179704</vt:i4>
      </vt:variant>
      <vt:variant>
        <vt:i4>1250</vt:i4>
      </vt:variant>
      <vt:variant>
        <vt:i4>0</vt:i4>
      </vt:variant>
      <vt:variant>
        <vt:i4>5</vt:i4>
      </vt:variant>
      <vt:variant>
        <vt:lpwstr/>
      </vt:variant>
      <vt:variant>
        <vt:lpwstr>_Toc73037782</vt:lpwstr>
      </vt:variant>
      <vt:variant>
        <vt:i4>1114168</vt:i4>
      </vt:variant>
      <vt:variant>
        <vt:i4>1244</vt:i4>
      </vt:variant>
      <vt:variant>
        <vt:i4>0</vt:i4>
      </vt:variant>
      <vt:variant>
        <vt:i4>5</vt:i4>
      </vt:variant>
      <vt:variant>
        <vt:lpwstr/>
      </vt:variant>
      <vt:variant>
        <vt:lpwstr>_Toc73037781</vt:lpwstr>
      </vt:variant>
      <vt:variant>
        <vt:i4>1048632</vt:i4>
      </vt:variant>
      <vt:variant>
        <vt:i4>1238</vt:i4>
      </vt:variant>
      <vt:variant>
        <vt:i4>0</vt:i4>
      </vt:variant>
      <vt:variant>
        <vt:i4>5</vt:i4>
      </vt:variant>
      <vt:variant>
        <vt:lpwstr/>
      </vt:variant>
      <vt:variant>
        <vt:lpwstr>_Toc73037780</vt:lpwstr>
      </vt:variant>
      <vt:variant>
        <vt:i4>1638455</vt:i4>
      </vt:variant>
      <vt:variant>
        <vt:i4>1232</vt:i4>
      </vt:variant>
      <vt:variant>
        <vt:i4>0</vt:i4>
      </vt:variant>
      <vt:variant>
        <vt:i4>5</vt:i4>
      </vt:variant>
      <vt:variant>
        <vt:lpwstr/>
      </vt:variant>
      <vt:variant>
        <vt:lpwstr>_Toc73037779</vt:lpwstr>
      </vt:variant>
      <vt:variant>
        <vt:i4>1572919</vt:i4>
      </vt:variant>
      <vt:variant>
        <vt:i4>1226</vt:i4>
      </vt:variant>
      <vt:variant>
        <vt:i4>0</vt:i4>
      </vt:variant>
      <vt:variant>
        <vt:i4>5</vt:i4>
      </vt:variant>
      <vt:variant>
        <vt:lpwstr/>
      </vt:variant>
      <vt:variant>
        <vt:lpwstr>_Toc73037778</vt:lpwstr>
      </vt:variant>
      <vt:variant>
        <vt:i4>1507383</vt:i4>
      </vt:variant>
      <vt:variant>
        <vt:i4>1220</vt:i4>
      </vt:variant>
      <vt:variant>
        <vt:i4>0</vt:i4>
      </vt:variant>
      <vt:variant>
        <vt:i4>5</vt:i4>
      </vt:variant>
      <vt:variant>
        <vt:lpwstr/>
      </vt:variant>
      <vt:variant>
        <vt:lpwstr>_Toc73037777</vt:lpwstr>
      </vt:variant>
      <vt:variant>
        <vt:i4>1441847</vt:i4>
      </vt:variant>
      <vt:variant>
        <vt:i4>1214</vt:i4>
      </vt:variant>
      <vt:variant>
        <vt:i4>0</vt:i4>
      </vt:variant>
      <vt:variant>
        <vt:i4>5</vt:i4>
      </vt:variant>
      <vt:variant>
        <vt:lpwstr/>
      </vt:variant>
      <vt:variant>
        <vt:lpwstr>_Toc73037776</vt:lpwstr>
      </vt:variant>
      <vt:variant>
        <vt:i4>1376311</vt:i4>
      </vt:variant>
      <vt:variant>
        <vt:i4>1208</vt:i4>
      </vt:variant>
      <vt:variant>
        <vt:i4>0</vt:i4>
      </vt:variant>
      <vt:variant>
        <vt:i4>5</vt:i4>
      </vt:variant>
      <vt:variant>
        <vt:lpwstr/>
      </vt:variant>
      <vt:variant>
        <vt:lpwstr>_Toc73037775</vt:lpwstr>
      </vt:variant>
      <vt:variant>
        <vt:i4>1310775</vt:i4>
      </vt:variant>
      <vt:variant>
        <vt:i4>1202</vt:i4>
      </vt:variant>
      <vt:variant>
        <vt:i4>0</vt:i4>
      </vt:variant>
      <vt:variant>
        <vt:i4>5</vt:i4>
      </vt:variant>
      <vt:variant>
        <vt:lpwstr/>
      </vt:variant>
      <vt:variant>
        <vt:lpwstr>_Toc73037774</vt:lpwstr>
      </vt:variant>
      <vt:variant>
        <vt:i4>1245239</vt:i4>
      </vt:variant>
      <vt:variant>
        <vt:i4>1196</vt:i4>
      </vt:variant>
      <vt:variant>
        <vt:i4>0</vt:i4>
      </vt:variant>
      <vt:variant>
        <vt:i4>5</vt:i4>
      </vt:variant>
      <vt:variant>
        <vt:lpwstr/>
      </vt:variant>
      <vt:variant>
        <vt:lpwstr>_Toc73037773</vt:lpwstr>
      </vt:variant>
      <vt:variant>
        <vt:i4>1179703</vt:i4>
      </vt:variant>
      <vt:variant>
        <vt:i4>1190</vt:i4>
      </vt:variant>
      <vt:variant>
        <vt:i4>0</vt:i4>
      </vt:variant>
      <vt:variant>
        <vt:i4>5</vt:i4>
      </vt:variant>
      <vt:variant>
        <vt:lpwstr/>
      </vt:variant>
      <vt:variant>
        <vt:lpwstr>_Toc73037772</vt:lpwstr>
      </vt:variant>
      <vt:variant>
        <vt:i4>1114167</vt:i4>
      </vt:variant>
      <vt:variant>
        <vt:i4>1184</vt:i4>
      </vt:variant>
      <vt:variant>
        <vt:i4>0</vt:i4>
      </vt:variant>
      <vt:variant>
        <vt:i4>5</vt:i4>
      </vt:variant>
      <vt:variant>
        <vt:lpwstr/>
      </vt:variant>
      <vt:variant>
        <vt:lpwstr>_Toc73037771</vt:lpwstr>
      </vt:variant>
      <vt:variant>
        <vt:i4>1048631</vt:i4>
      </vt:variant>
      <vt:variant>
        <vt:i4>1178</vt:i4>
      </vt:variant>
      <vt:variant>
        <vt:i4>0</vt:i4>
      </vt:variant>
      <vt:variant>
        <vt:i4>5</vt:i4>
      </vt:variant>
      <vt:variant>
        <vt:lpwstr/>
      </vt:variant>
      <vt:variant>
        <vt:lpwstr>_Toc73037770</vt:lpwstr>
      </vt:variant>
      <vt:variant>
        <vt:i4>1638454</vt:i4>
      </vt:variant>
      <vt:variant>
        <vt:i4>1172</vt:i4>
      </vt:variant>
      <vt:variant>
        <vt:i4>0</vt:i4>
      </vt:variant>
      <vt:variant>
        <vt:i4>5</vt:i4>
      </vt:variant>
      <vt:variant>
        <vt:lpwstr/>
      </vt:variant>
      <vt:variant>
        <vt:lpwstr>_Toc73037769</vt:lpwstr>
      </vt:variant>
      <vt:variant>
        <vt:i4>1572918</vt:i4>
      </vt:variant>
      <vt:variant>
        <vt:i4>1166</vt:i4>
      </vt:variant>
      <vt:variant>
        <vt:i4>0</vt:i4>
      </vt:variant>
      <vt:variant>
        <vt:i4>5</vt:i4>
      </vt:variant>
      <vt:variant>
        <vt:lpwstr/>
      </vt:variant>
      <vt:variant>
        <vt:lpwstr>_Toc73037768</vt:lpwstr>
      </vt:variant>
      <vt:variant>
        <vt:i4>1507382</vt:i4>
      </vt:variant>
      <vt:variant>
        <vt:i4>1160</vt:i4>
      </vt:variant>
      <vt:variant>
        <vt:i4>0</vt:i4>
      </vt:variant>
      <vt:variant>
        <vt:i4>5</vt:i4>
      </vt:variant>
      <vt:variant>
        <vt:lpwstr/>
      </vt:variant>
      <vt:variant>
        <vt:lpwstr>_Toc73037767</vt:lpwstr>
      </vt:variant>
      <vt:variant>
        <vt:i4>1441846</vt:i4>
      </vt:variant>
      <vt:variant>
        <vt:i4>1154</vt:i4>
      </vt:variant>
      <vt:variant>
        <vt:i4>0</vt:i4>
      </vt:variant>
      <vt:variant>
        <vt:i4>5</vt:i4>
      </vt:variant>
      <vt:variant>
        <vt:lpwstr/>
      </vt:variant>
      <vt:variant>
        <vt:lpwstr>_Toc73037766</vt:lpwstr>
      </vt:variant>
      <vt:variant>
        <vt:i4>1376310</vt:i4>
      </vt:variant>
      <vt:variant>
        <vt:i4>1148</vt:i4>
      </vt:variant>
      <vt:variant>
        <vt:i4>0</vt:i4>
      </vt:variant>
      <vt:variant>
        <vt:i4>5</vt:i4>
      </vt:variant>
      <vt:variant>
        <vt:lpwstr/>
      </vt:variant>
      <vt:variant>
        <vt:lpwstr>_Toc73037765</vt:lpwstr>
      </vt:variant>
      <vt:variant>
        <vt:i4>1310774</vt:i4>
      </vt:variant>
      <vt:variant>
        <vt:i4>1142</vt:i4>
      </vt:variant>
      <vt:variant>
        <vt:i4>0</vt:i4>
      </vt:variant>
      <vt:variant>
        <vt:i4>5</vt:i4>
      </vt:variant>
      <vt:variant>
        <vt:lpwstr/>
      </vt:variant>
      <vt:variant>
        <vt:lpwstr>_Toc73037764</vt:lpwstr>
      </vt:variant>
      <vt:variant>
        <vt:i4>1245238</vt:i4>
      </vt:variant>
      <vt:variant>
        <vt:i4>1136</vt:i4>
      </vt:variant>
      <vt:variant>
        <vt:i4>0</vt:i4>
      </vt:variant>
      <vt:variant>
        <vt:i4>5</vt:i4>
      </vt:variant>
      <vt:variant>
        <vt:lpwstr/>
      </vt:variant>
      <vt:variant>
        <vt:lpwstr>_Toc73037763</vt:lpwstr>
      </vt:variant>
      <vt:variant>
        <vt:i4>1179702</vt:i4>
      </vt:variant>
      <vt:variant>
        <vt:i4>1130</vt:i4>
      </vt:variant>
      <vt:variant>
        <vt:i4>0</vt:i4>
      </vt:variant>
      <vt:variant>
        <vt:i4>5</vt:i4>
      </vt:variant>
      <vt:variant>
        <vt:lpwstr/>
      </vt:variant>
      <vt:variant>
        <vt:lpwstr>_Toc73037762</vt:lpwstr>
      </vt:variant>
      <vt:variant>
        <vt:i4>1114166</vt:i4>
      </vt:variant>
      <vt:variant>
        <vt:i4>1124</vt:i4>
      </vt:variant>
      <vt:variant>
        <vt:i4>0</vt:i4>
      </vt:variant>
      <vt:variant>
        <vt:i4>5</vt:i4>
      </vt:variant>
      <vt:variant>
        <vt:lpwstr/>
      </vt:variant>
      <vt:variant>
        <vt:lpwstr>_Toc73037761</vt:lpwstr>
      </vt:variant>
      <vt:variant>
        <vt:i4>1048630</vt:i4>
      </vt:variant>
      <vt:variant>
        <vt:i4>1118</vt:i4>
      </vt:variant>
      <vt:variant>
        <vt:i4>0</vt:i4>
      </vt:variant>
      <vt:variant>
        <vt:i4>5</vt:i4>
      </vt:variant>
      <vt:variant>
        <vt:lpwstr/>
      </vt:variant>
      <vt:variant>
        <vt:lpwstr>_Toc73037760</vt:lpwstr>
      </vt:variant>
      <vt:variant>
        <vt:i4>1638453</vt:i4>
      </vt:variant>
      <vt:variant>
        <vt:i4>1112</vt:i4>
      </vt:variant>
      <vt:variant>
        <vt:i4>0</vt:i4>
      </vt:variant>
      <vt:variant>
        <vt:i4>5</vt:i4>
      </vt:variant>
      <vt:variant>
        <vt:lpwstr/>
      </vt:variant>
      <vt:variant>
        <vt:lpwstr>_Toc73037759</vt:lpwstr>
      </vt:variant>
      <vt:variant>
        <vt:i4>1572917</vt:i4>
      </vt:variant>
      <vt:variant>
        <vt:i4>1106</vt:i4>
      </vt:variant>
      <vt:variant>
        <vt:i4>0</vt:i4>
      </vt:variant>
      <vt:variant>
        <vt:i4>5</vt:i4>
      </vt:variant>
      <vt:variant>
        <vt:lpwstr/>
      </vt:variant>
      <vt:variant>
        <vt:lpwstr>_Toc73037758</vt:lpwstr>
      </vt:variant>
      <vt:variant>
        <vt:i4>1507381</vt:i4>
      </vt:variant>
      <vt:variant>
        <vt:i4>1100</vt:i4>
      </vt:variant>
      <vt:variant>
        <vt:i4>0</vt:i4>
      </vt:variant>
      <vt:variant>
        <vt:i4>5</vt:i4>
      </vt:variant>
      <vt:variant>
        <vt:lpwstr/>
      </vt:variant>
      <vt:variant>
        <vt:lpwstr>_Toc73037757</vt:lpwstr>
      </vt:variant>
      <vt:variant>
        <vt:i4>1441845</vt:i4>
      </vt:variant>
      <vt:variant>
        <vt:i4>1094</vt:i4>
      </vt:variant>
      <vt:variant>
        <vt:i4>0</vt:i4>
      </vt:variant>
      <vt:variant>
        <vt:i4>5</vt:i4>
      </vt:variant>
      <vt:variant>
        <vt:lpwstr/>
      </vt:variant>
      <vt:variant>
        <vt:lpwstr>_Toc73037756</vt:lpwstr>
      </vt:variant>
      <vt:variant>
        <vt:i4>1376309</vt:i4>
      </vt:variant>
      <vt:variant>
        <vt:i4>1088</vt:i4>
      </vt:variant>
      <vt:variant>
        <vt:i4>0</vt:i4>
      </vt:variant>
      <vt:variant>
        <vt:i4>5</vt:i4>
      </vt:variant>
      <vt:variant>
        <vt:lpwstr/>
      </vt:variant>
      <vt:variant>
        <vt:lpwstr>_Toc73037755</vt:lpwstr>
      </vt:variant>
      <vt:variant>
        <vt:i4>1310773</vt:i4>
      </vt:variant>
      <vt:variant>
        <vt:i4>1082</vt:i4>
      </vt:variant>
      <vt:variant>
        <vt:i4>0</vt:i4>
      </vt:variant>
      <vt:variant>
        <vt:i4>5</vt:i4>
      </vt:variant>
      <vt:variant>
        <vt:lpwstr/>
      </vt:variant>
      <vt:variant>
        <vt:lpwstr>_Toc73037754</vt:lpwstr>
      </vt:variant>
      <vt:variant>
        <vt:i4>1245237</vt:i4>
      </vt:variant>
      <vt:variant>
        <vt:i4>1076</vt:i4>
      </vt:variant>
      <vt:variant>
        <vt:i4>0</vt:i4>
      </vt:variant>
      <vt:variant>
        <vt:i4>5</vt:i4>
      </vt:variant>
      <vt:variant>
        <vt:lpwstr/>
      </vt:variant>
      <vt:variant>
        <vt:lpwstr>_Toc73037753</vt:lpwstr>
      </vt:variant>
      <vt:variant>
        <vt:i4>1179701</vt:i4>
      </vt:variant>
      <vt:variant>
        <vt:i4>1070</vt:i4>
      </vt:variant>
      <vt:variant>
        <vt:i4>0</vt:i4>
      </vt:variant>
      <vt:variant>
        <vt:i4>5</vt:i4>
      </vt:variant>
      <vt:variant>
        <vt:lpwstr/>
      </vt:variant>
      <vt:variant>
        <vt:lpwstr>_Toc73037752</vt:lpwstr>
      </vt:variant>
      <vt:variant>
        <vt:i4>1114165</vt:i4>
      </vt:variant>
      <vt:variant>
        <vt:i4>1064</vt:i4>
      </vt:variant>
      <vt:variant>
        <vt:i4>0</vt:i4>
      </vt:variant>
      <vt:variant>
        <vt:i4>5</vt:i4>
      </vt:variant>
      <vt:variant>
        <vt:lpwstr/>
      </vt:variant>
      <vt:variant>
        <vt:lpwstr>_Toc73037751</vt:lpwstr>
      </vt:variant>
      <vt:variant>
        <vt:i4>1048629</vt:i4>
      </vt:variant>
      <vt:variant>
        <vt:i4>1058</vt:i4>
      </vt:variant>
      <vt:variant>
        <vt:i4>0</vt:i4>
      </vt:variant>
      <vt:variant>
        <vt:i4>5</vt:i4>
      </vt:variant>
      <vt:variant>
        <vt:lpwstr/>
      </vt:variant>
      <vt:variant>
        <vt:lpwstr>_Toc73037750</vt:lpwstr>
      </vt:variant>
      <vt:variant>
        <vt:i4>1638452</vt:i4>
      </vt:variant>
      <vt:variant>
        <vt:i4>1052</vt:i4>
      </vt:variant>
      <vt:variant>
        <vt:i4>0</vt:i4>
      </vt:variant>
      <vt:variant>
        <vt:i4>5</vt:i4>
      </vt:variant>
      <vt:variant>
        <vt:lpwstr/>
      </vt:variant>
      <vt:variant>
        <vt:lpwstr>_Toc73037749</vt:lpwstr>
      </vt:variant>
      <vt:variant>
        <vt:i4>1572916</vt:i4>
      </vt:variant>
      <vt:variant>
        <vt:i4>1046</vt:i4>
      </vt:variant>
      <vt:variant>
        <vt:i4>0</vt:i4>
      </vt:variant>
      <vt:variant>
        <vt:i4>5</vt:i4>
      </vt:variant>
      <vt:variant>
        <vt:lpwstr/>
      </vt:variant>
      <vt:variant>
        <vt:lpwstr>_Toc73037748</vt:lpwstr>
      </vt:variant>
      <vt:variant>
        <vt:i4>1507380</vt:i4>
      </vt:variant>
      <vt:variant>
        <vt:i4>1040</vt:i4>
      </vt:variant>
      <vt:variant>
        <vt:i4>0</vt:i4>
      </vt:variant>
      <vt:variant>
        <vt:i4>5</vt:i4>
      </vt:variant>
      <vt:variant>
        <vt:lpwstr/>
      </vt:variant>
      <vt:variant>
        <vt:lpwstr>_Toc73037747</vt:lpwstr>
      </vt:variant>
      <vt:variant>
        <vt:i4>1441844</vt:i4>
      </vt:variant>
      <vt:variant>
        <vt:i4>1034</vt:i4>
      </vt:variant>
      <vt:variant>
        <vt:i4>0</vt:i4>
      </vt:variant>
      <vt:variant>
        <vt:i4>5</vt:i4>
      </vt:variant>
      <vt:variant>
        <vt:lpwstr/>
      </vt:variant>
      <vt:variant>
        <vt:lpwstr>_Toc73037746</vt:lpwstr>
      </vt:variant>
      <vt:variant>
        <vt:i4>1376308</vt:i4>
      </vt:variant>
      <vt:variant>
        <vt:i4>1028</vt:i4>
      </vt:variant>
      <vt:variant>
        <vt:i4>0</vt:i4>
      </vt:variant>
      <vt:variant>
        <vt:i4>5</vt:i4>
      </vt:variant>
      <vt:variant>
        <vt:lpwstr/>
      </vt:variant>
      <vt:variant>
        <vt:lpwstr>_Toc73037745</vt:lpwstr>
      </vt:variant>
      <vt:variant>
        <vt:i4>1310772</vt:i4>
      </vt:variant>
      <vt:variant>
        <vt:i4>1022</vt:i4>
      </vt:variant>
      <vt:variant>
        <vt:i4>0</vt:i4>
      </vt:variant>
      <vt:variant>
        <vt:i4>5</vt:i4>
      </vt:variant>
      <vt:variant>
        <vt:lpwstr/>
      </vt:variant>
      <vt:variant>
        <vt:lpwstr>_Toc73037744</vt:lpwstr>
      </vt:variant>
      <vt:variant>
        <vt:i4>1245236</vt:i4>
      </vt:variant>
      <vt:variant>
        <vt:i4>1016</vt:i4>
      </vt:variant>
      <vt:variant>
        <vt:i4>0</vt:i4>
      </vt:variant>
      <vt:variant>
        <vt:i4>5</vt:i4>
      </vt:variant>
      <vt:variant>
        <vt:lpwstr/>
      </vt:variant>
      <vt:variant>
        <vt:lpwstr>_Toc73037743</vt:lpwstr>
      </vt:variant>
      <vt:variant>
        <vt:i4>1179700</vt:i4>
      </vt:variant>
      <vt:variant>
        <vt:i4>1010</vt:i4>
      </vt:variant>
      <vt:variant>
        <vt:i4>0</vt:i4>
      </vt:variant>
      <vt:variant>
        <vt:i4>5</vt:i4>
      </vt:variant>
      <vt:variant>
        <vt:lpwstr/>
      </vt:variant>
      <vt:variant>
        <vt:lpwstr>_Toc73037742</vt:lpwstr>
      </vt:variant>
      <vt:variant>
        <vt:i4>1114164</vt:i4>
      </vt:variant>
      <vt:variant>
        <vt:i4>1004</vt:i4>
      </vt:variant>
      <vt:variant>
        <vt:i4>0</vt:i4>
      </vt:variant>
      <vt:variant>
        <vt:i4>5</vt:i4>
      </vt:variant>
      <vt:variant>
        <vt:lpwstr/>
      </vt:variant>
      <vt:variant>
        <vt:lpwstr>_Toc73037741</vt:lpwstr>
      </vt:variant>
      <vt:variant>
        <vt:i4>1048628</vt:i4>
      </vt:variant>
      <vt:variant>
        <vt:i4>998</vt:i4>
      </vt:variant>
      <vt:variant>
        <vt:i4>0</vt:i4>
      </vt:variant>
      <vt:variant>
        <vt:i4>5</vt:i4>
      </vt:variant>
      <vt:variant>
        <vt:lpwstr/>
      </vt:variant>
      <vt:variant>
        <vt:lpwstr>_Toc73037740</vt:lpwstr>
      </vt:variant>
      <vt:variant>
        <vt:i4>1638451</vt:i4>
      </vt:variant>
      <vt:variant>
        <vt:i4>992</vt:i4>
      </vt:variant>
      <vt:variant>
        <vt:i4>0</vt:i4>
      </vt:variant>
      <vt:variant>
        <vt:i4>5</vt:i4>
      </vt:variant>
      <vt:variant>
        <vt:lpwstr/>
      </vt:variant>
      <vt:variant>
        <vt:lpwstr>_Toc73037739</vt:lpwstr>
      </vt:variant>
      <vt:variant>
        <vt:i4>1572915</vt:i4>
      </vt:variant>
      <vt:variant>
        <vt:i4>986</vt:i4>
      </vt:variant>
      <vt:variant>
        <vt:i4>0</vt:i4>
      </vt:variant>
      <vt:variant>
        <vt:i4>5</vt:i4>
      </vt:variant>
      <vt:variant>
        <vt:lpwstr/>
      </vt:variant>
      <vt:variant>
        <vt:lpwstr>_Toc73037738</vt:lpwstr>
      </vt:variant>
      <vt:variant>
        <vt:i4>1507379</vt:i4>
      </vt:variant>
      <vt:variant>
        <vt:i4>980</vt:i4>
      </vt:variant>
      <vt:variant>
        <vt:i4>0</vt:i4>
      </vt:variant>
      <vt:variant>
        <vt:i4>5</vt:i4>
      </vt:variant>
      <vt:variant>
        <vt:lpwstr/>
      </vt:variant>
      <vt:variant>
        <vt:lpwstr>_Toc73037737</vt:lpwstr>
      </vt:variant>
      <vt:variant>
        <vt:i4>1441843</vt:i4>
      </vt:variant>
      <vt:variant>
        <vt:i4>974</vt:i4>
      </vt:variant>
      <vt:variant>
        <vt:i4>0</vt:i4>
      </vt:variant>
      <vt:variant>
        <vt:i4>5</vt:i4>
      </vt:variant>
      <vt:variant>
        <vt:lpwstr/>
      </vt:variant>
      <vt:variant>
        <vt:lpwstr>_Toc73037736</vt:lpwstr>
      </vt:variant>
      <vt:variant>
        <vt:i4>1376307</vt:i4>
      </vt:variant>
      <vt:variant>
        <vt:i4>968</vt:i4>
      </vt:variant>
      <vt:variant>
        <vt:i4>0</vt:i4>
      </vt:variant>
      <vt:variant>
        <vt:i4>5</vt:i4>
      </vt:variant>
      <vt:variant>
        <vt:lpwstr/>
      </vt:variant>
      <vt:variant>
        <vt:lpwstr>_Toc73037735</vt:lpwstr>
      </vt:variant>
      <vt:variant>
        <vt:i4>1310771</vt:i4>
      </vt:variant>
      <vt:variant>
        <vt:i4>962</vt:i4>
      </vt:variant>
      <vt:variant>
        <vt:i4>0</vt:i4>
      </vt:variant>
      <vt:variant>
        <vt:i4>5</vt:i4>
      </vt:variant>
      <vt:variant>
        <vt:lpwstr/>
      </vt:variant>
      <vt:variant>
        <vt:lpwstr>_Toc73037734</vt:lpwstr>
      </vt:variant>
      <vt:variant>
        <vt:i4>1245235</vt:i4>
      </vt:variant>
      <vt:variant>
        <vt:i4>956</vt:i4>
      </vt:variant>
      <vt:variant>
        <vt:i4>0</vt:i4>
      </vt:variant>
      <vt:variant>
        <vt:i4>5</vt:i4>
      </vt:variant>
      <vt:variant>
        <vt:lpwstr/>
      </vt:variant>
      <vt:variant>
        <vt:lpwstr>_Toc73037733</vt:lpwstr>
      </vt:variant>
      <vt:variant>
        <vt:i4>1179699</vt:i4>
      </vt:variant>
      <vt:variant>
        <vt:i4>950</vt:i4>
      </vt:variant>
      <vt:variant>
        <vt:i4>0</vt:i4>
      </vt:variant>
      <vt:variant>
        <vt:i4>5</vt:i4>
      </vt:variant>
      <vt:variant>
        <vt:lpwstr/>
      </vt:variant>
      <vt:variant>
        <vt:lpwstr>_Toc73037732</vt:lpwstr>
      </vt:variant>
      <vt:variant>
        <vt:i4>1114163</vt:i4>
      </vt:variant>
      <vt:variant>
        <vt:i4>944</vt:i4>
      </vt:variant>
      <vt:variant>
        <vt:i4>0</vt:i4>
      </vt:variant>
      <vt:variant>
        <vt:i4>5</vt:i4>
      </vt:variant>
      <vt:variant>
        <vt:lpwstr/>
      </vt:variant>
      <vt:variant>
        <vt:lpwstr>_Toc73037731</vt:lpwstr>
      </vt:variant>
      <vt:variant>
        <vt:i4>1048627</vt:i4>
      </vt:variant>
      <vt:variant>
        <vt:i4>938</vt:i4>
      </vt:variant>
      <vt:variant>
        <vt:i4>0</vt:i4>
      </vt:variant>
      <vt:variant>
        <vt:i4>5</vt:i4>
      </vt:variant>
      <vt:variant>
        <vt:lpwstr/>
      </vt:variant>
      <vt:variant>
        <vt:lpwstr>_Toc73037730</vt:lpwstr>
      </vt:variant>
      <vt:variant>
        <vt:i4>1638450</vt:i4>
      </vt:variant>
      <vt:variant>
        <vt:i4>932</vt:i4>
      </vt:variant>
      <vt:variant>
        <vt:i4>0</vt:i4>
      </vt:variant>
      <vt:variant>
        <vt:i4>5</vt:i4>
      </vt:variant>
      <vt:variant>
        <vt:lpwstr/>
      </vt:variant>
      <vt:variant>
        <vt:lpwstr>_Toc73037729</vt:lpwstr>
      </vt:variant>
      <vt:variant>
        <vt:i4>1572914</vt:i4>
      </vt:variant>
      <vt:variant>
        <vt:i4>926</vt:i4>
      </vt:variant>
      <vt:variant>
        <vt:i4>0</vt:i4>
      </vt:variant>
      <vt:variant>
        <vt:i4>5</vt:i4>
      </vt:variant>
      <vt:variant>
        <vt:lpwstr/>
      </vt:variant>
      <vt:variant>
        <vt:lpwstr>_Toc73037728</vt:lpwstr>
      </vt:variant>
      <vt:variant>
        <vt:i4>1507378</vt:i4>
      </vt:variant>
      <vt:variant>
        <vt:i4>920</vt:i4>
      </vt:variant>
      <vt:variant>
        <vt:i4>0</vt:i4>
      </vt:variant>
      <vt:variant>
        <vt:i4>5</vt:i4>
      </vt:variant>
      <vt:variant>
        <vt:lpwstr/>
      </vt:variant>
      <vt:variant>
        <vt:lpwstr>_Toc73037727</vt:lpwstr>
      </vt:variant>
      <vt:variant>
        <vt:i4>1441842</vt:i4>
      </vt:variant>
      <vt:variant>
        <vt:i4>914</vt:i4>
      </vt:variant>
      <vt:variant>
        <vt:i4>0</vt:i4>
      </vt:variant>
      <vt:variant>
        <vt:i4>5</vt:i4>
      </vt:variant>
      <vt:variant>
        <vt:lpwstr/>
      </vt:variant>
      <vt:variant>
        <vt:lpwstr>_Toc73037726</vt:lpwstr>
      </vt:variant>
      <vt:variant>
        <vt:i4>1376306</vt:i4>
      </vt:variant>
      <vt:variant>
        <vt:i4>908</vt:i4>
      </vt:variant>
      <vt:variant>
        <vt:i4>0</vt:i4>
      </vt:variant>
      <vt:variant>
        <vt:i4>5</vt:i4>
      </vt:variant>
      <vt:variant>
        <vt:lpwstr/>
      </vt:variant>
      <vt:variant>
        <vt:lpwstr>_Toc73037725</vt:lpwstr>
      </vt:variant>
      <vt:variant>
        <vt:i4>1310770</vt:i4>
      </vt:variant>
      <vt:variant>
        <vt:i4>902</vt:i4>
      </vt:variant>
      <vt:variant>
        <vt:i4>0</vt:i4>
      </vt:variant>
      <vt:variant>
        <vt:i4>5</vt:i4>
      </vt:variant>
      <vt:variant>
        <vt:lpwstr/>
      </vt:variant>
      <vt:variant>
        <vt:lpwstr>_Toc73037724</vt:lpwstr>
      </vt:variant>
      <vt:variant>
        <vt:i4>1245234</vt:i4>
      </vt:variant>
      <vt:variant>
        <vt:i4>896</vt:i4>
      </vt:variant>
      <vt:variant>
        <vt:i4>0</vt:i4>
      </vt:variant>
      <vt:variant>
        <vt:i4>5</vt:i4>
      </vt:variant>
      <vt:variant>
        <vt:lpwstr/>
      </vt:variant>
      <vt:variant>
        <vt:lpwstr>_Toc73037723</vt:lpwstr>
      </vt:variant>
      <vt:variant>
        <vt:i4>1179698</vt:i4>
      </vt:variant>
      <vt:variant>
        <vt:i4>890</vt:i4>
      </vt:variant>
      <vt:variant>
        <vt:i4>0</vt:i4>
      </vt:variant>
      <vt:variant>
        <vt:i4>5</vt:i4>
      </vt:variant>
      <vt:variant>
        <vt:lpwstr/>
      </vt:variant>
      <vt:variant>
        <vt:lpwstr>_Toc73037722</vt:lpwstr>
      </vt:variant>
      <vt:variant>
        <vt:i4>1114162</vt:i4>
      </vt:variant>
      <vt:variant>
        <vt:i4>884</vt:i4>
      </vt:variant>
      <vt:variant>
        <vt:i4>0</vt:i4>
      </vt:variant>
      <vt:variant>
        <vt:i4>5</vt:i4>
      </vt:variant>
      <vt:variant>
        <vt:lpwstr/>
      </vt:variant>
      <vt:variant>
        <vt:lpwstr>_Toc73037721</vt:lpwstr>
      </vt:variant>
      <vt:variant>
        <vt:i4>1048626</vt:i4>
      </vt:variant>
      <vt:variant>
        <vt:i4>878</vt:i4>
      </vt:variant>
      <vt:variant>
        <vt:i4>0</vt:i4>
      </vt:variant>
      <vt:variant>
        <vt:i4>5</vt:i4>
      </vt:variant>
      <vt:variant>
        <vt:lpwstr/>
      </vt:variant>
      <vt:variant>
        <vt:lpwstr>_Toc73037720</vt:lpwstr>
      </vt:variant>
      <vt:variant>
        <vt:i4>1638449</vt:i4>
      </vt:variant>
      <vt:variant>
        <vt:i4>872</vt:i4>
      </vt:variant>
      <vt:variant>
        <vt:i4>0</vt:i4>
      </vt:variant>
      <vt:variant>
        <vt:i4>5</vt:i4>
      </vt:variant>
      <vt:variant>
        <vt:lpwstr/>
      </vt:variant>
      <vt:variant>
        <vt:lpwstr>_Toc73037719</vt:lpwstr>
      </vt:variant>
      <vt:variant>
        <vt:i4>1572913</vt:i4>
      </vt:variant>
      <vt:variant>
        <vt:i4>866</vt:i4>
      </vt:variant>
      <vt:variant>
        <vt:i4>0</vt:i4>
      </vt:variant>
      <vt:variant>
        <vt:i4>5</vt:i4>
      </vt:variant>
      <vt:variant>
        <vt:lpwstr/>
      </vt:variant>
      <vt:variant>
        <vt:lpwstr>_Toc73037718</vt:lpwstr>
      </vt:variant>
      <vt:variant>
        <vt:i4>1507377</vt:i4>
      </vt:variant>
      <vt:variant>
        <vt:i4>860</vt:i4>
      </vt:variant>
      <vt:variant>
        <vt:i4>0</vt:i4>
      </vt:variant>
      <vt:variant>
        <vt:i4>5</vt:i4>
      </vt:variant>
      <vt:variant>
        <vt:lpwstr/>
      </vt:variant>
      <vt:variant>
        <vt:lpwstr>_Toc73037717</vt:lpwstr>
      </vt:variant>
      <vt:variant>
        <vt:i4>1441841</vt:i4>
      </vt:variant>
      <vt:variant>
        <vt:i4>854</vt:i4>
      </vt:variant>
      <vt:variant>
        <vt:i4>0</vt:i4>
      </vt:variant>
      <vt:variant>
        <vt:i4>5</vt:i4>
      </vt:variant>
      <vt:variant>
        <vt:lpwstr/>
      </vt:variant>
      <vt:variant>
        <vt:lpwstr>_Toc73037716</vt:lpwstr>
      </vt:variant>
      <vt:variant>
        <vt:i4>1376305</vt:i4>
      </vt:variant>
      <vt:variant>
        <vt:i4>848</vt:i4>
      </vt:variant>
      <vt:variant>
        <vt:i4>0</vt:i4>
      </vt:variant>
      <vt:variant>
        <vt:i4>5</vt:i4>
      </vt:variant>
      <vt:variant>
        <vt:lpwstr/>
      </vt:variant>
      <vt:variant>
        <vt:lpwstr>_Toc73037715</vt:lpwstr>
      </vt:variant>
      <vt:variant>
        <vt:i4>1310769</vt:i4>
      </vt:variant>
      <vt:variant>
        <vt:i4>842</vt:i4>
      </vt:variant>
      <vt:variant>
        <vt:i4>0</vt:i4>
      </vt:variant>
      <vt:variant>
        <vt:i4>5</vt:i4>
      </vt:variant>
      <vt:variant>
        <vt:lpwstr/>
      </vt:variant>
      <vt:variant>
        <vt:lpwstr>_Toc73037714</vt:lpwstr>
      </vt:variant>
      <vt:variant>
        <vt:i4>1245233</vt:i4>
      </vt:variant>
      <vt:variant>
        <vt:i4>836</vt:i4>
      </vt:variant>
      <vt:variant>
        <vt:i4>0</vt:i4>
      </vt:variant>
      <vt:variant>
        <vt:i4>5</vt:i4>
      </vt:variant>
      <vt:variant>
        <vt:lpwstr/>
      </vt:variant>
      <vt:variant>
        <vt:lpwstr>_Toc73037713</vt:lpwstr>
      </vt:variant>
      <vt:variant>
        <vt:i4>1179697</vt:i4>
      </vt:variant>
      <vt:variant>
        <vt:i4>830</vt:i4>
      </vt:variant>
      <vt:variant>
        <vt:i4>0</vt:i4>
      </vt:variant>
      <vt:variant>
        <vt:i4>5</vt:i4>
      </vt:variant>
      <vt:variant>
        <vt:lpwstr/>
      </vt:variant>
      <vt:variant>
        <vt:lpwstr>_Toc73037712</vt:lpwstr>
      </vt:variant>
      <vt:variant>
        <vt:i4>1114161</vt:i4>
      </vt:variant>
      <vt:variant>
        <vt:i4>824</vt:i4>
      </vt:variant>
      <vt:variant>
        <vt:i4>0</vt:i4>
      </vt:variant>
      <vt:variant>
        <vt:i4>5</vt:i4>
      </vt:variant>
      <vt:variant>
        <vt:lpwstr/>
      </vt:variant>
      <vt:variant>
        <vt:lpwstr>_Toc73037711</vt:lpwstr>
      </vt:variant>
      <vt:variant>
        <vt:i4>1048625</vt:i4>
      </vt:variant>
      <vt:variant>
        <vt:i4>818</vt:i4>
      </vt:variant>
      <vt:variant>
        <vt:i4>0</vt:i4>
      </vt:variant>
      <vt:variant>
        <vt:i4>5</vt:i4>
      </vt:variant>
      <vt:variant>
        <vt:lpwstr/>
      </vt:variant>
      <vt:variant>
        <vt:lpwstr>_Toc73037710</vt:lpwstr>
      </vt:variant>
      <vt:variant>
        <vt:i4>1638448</vt:i4>
      </vt:variant>
      <vt:variant>
        <vt:i4>812</vt:i4>
      </vt:variant>
      <vt:variant>
        <vt:i4>0</vt:i4>
      </vt:variant>
      <vt:variant>
        <vt:i4>5</vt:i4>
      </vt:variant>
      <vt:variant>
        <vt:lpwstr/>
      </vt:variant>
      <vt:variant>
        <vt:lpwstr>_Toc73037709</vt:lpwstr>
      </vt:variant>
      <vt:variant>
        <vt:i4>1572912</vt:i4>
      </vt:variant>
      <vt:variant>
        <vt:i4>806</vt:i4>
      </vt:variant>
      <vt:variant>
        <vt:i4>0</vt:i4>
      </vt:variant>
      <vt:variant>
        <vt:i4>5</vt:i4>
      </vt:variant>
      <vt:variant>
        <vt:lpwstr/>
      </vt:variant>
      <vt:variant>
        <vt:lpwstr>_Toc73037708</vt:lpwstr>
      </vt:variant>
      <vt:variant>
        <vt:i4>1507376</vt:i4>
      </vt:variant>
      <vt:variant>
        <vt:i4>800</vt:i4>
      </vt:variant>
      <vt:variant>
        <vt:i4>0</vt:i4>
      </vt:variant>
      <vt:variant>
        <vt:i4>5</vt:i4>
      </vt:variant>
      <vt:variant>
        <vt:lpwstr/>
      </vt:variant>
      <vt:variant>
        <vt:lpwstr>_Toc73037707</vt:lpwstr>
      </vt:variant>
      <vt:variant>
        <vt:i4>1441840</vt:i4>
      </vt:variant>
      <vt:variant>
        <vt:i4>794</vt:i4>
      </vt:variant>
      <vt:variant>
        <vt:i4>0</vt:i4>
      </vt:variant>
      <vt:variant>
        <vt:i4>5</vt:i4>
      </vt:variant>
      <vt:variant>
        <vt:lpwstr/>
      </vt:variant>
      <vt:variant>
        <vt:lpwstr>_Toc73037706</vt:lpwstr>
      </vt:variant>
      <vt:variant>
        <vt:i4>1376304</vt:i4>
      </vt:variant>
      <vt:variant>
        <vt:i4>788</vt:i4>
      </vt:variant>
      <vt:variant>
        <vt:i4>0</vt:i4>
      </vt:variant>
      <vt:variant>
        <vt:i4>5</vt:i4>
      </vt:variant>
      <vt:variant>
        <vt:lpwstr/>
      </vt:variant>
      <vt:variant>
        <vt:lpwstr>_Toc73037705</vt:lpwstr>
      </vt:variant>
      <vt:variant>
        <vt:i4>1310768</vt:i4>
      </vt:variant>
      <vt:variant>
        <vt:i4>782</vt:i4>
      </vt:variant>
      <vt:variant>
        <vt:i4>0</vt:i4>
      </vt:variant>
      <vt:variant>
        <vt:i4>5</vt:i4>
      </vt:variant>
      <vt:variant>
        <vt:lpwstr/>
      </vt:variant>
      <vt:variant>
        <vt:lpwstr>_Toc73037704</vt:lpwstr>
      </vt:variant>
      <vt:variant>
        <vt:i4>1245232</vt:i4>
      </vt:variant>
      <vt:variant>
        <vt:i4>776</vt:i4>
      </vt:variant>
      <vt:variant>
        <vt:i4>0</vt:i4>
      </vt:variant>
      <vt:variant>
        <vt:i4>5</vt:i4>
      </vt:variant>
      <vt:variant>
        <vt:lpwstr/>
      </vt:variant>
      <vt:variant>
        <vt:lpwstr>_Toc73037703</vt:lpwstr>
      </vt:variant>
      <vt:variant>
        <vt:i4>1179696</vt:i4>
      </vt:variant>
      <vt:variant>
        <vt:i4>770</vt:i4>
      </vt:variant>
      <vt:variant>
        <vt:i4>0</vt:i4>
      </vt:variant>
      <vt:variant>
        <vt:i4>5</vt:i4>
      </vt:variant>
      <vt:variant>
        <vt:lpwstr/>
      </vt:variant>
      <vt:variant>
        <vt:lpwstr>_Toc73037702</vt:lpwstr>
      </vt:variant>
      <vt:variant>
        <vt:i4>1114160</vt:i4>
      </vt:variant>
      <vt:variant>
        <vt:i4>764</vt:i4>
      </vt:variant>
      <vt:variant>
        <vt:i4>0</vt:i4>
      </vt:variant>
      <vt:variant>
        <vt:i4>5</vt:i4>
      </vt:variant>
      <vt:variant>
        <vt:lpwstr/>
      </vt:variant>
      <vt:variant>
        <vt:lpwstr>_Toc73037701</vt:lpwstr>
      </vt:variant>
      <vt:variant>
        <vt:i4>1048624</vt:i4>
      </vt:variant>
      <vt:variant>
        <vt:i4>758</vt:i4>
      </vt:variant>
      <vt:variant>
        <vt:i4>0</vt:i4>
      </vt:variant>
      <vt:variant>
        <vt:i4>5</vt:i4>
      </vt:variant>
      <vt:variant>
        <vt:lpwstr/>
      </vt:variant>
      <vt:variant>
        <vt:lpwstr>_Toc73037700</vt:lpwstr>
      </vt:variant>
      <vt:variant>
        <vt:i4>1572921</vt:i4>
      </vt:variant>
      <vt:variant>
        <vt:i4>752</vt:i4>
      </vt:variant>
      <vt:variant>
        <vt:i4>0</vt:i4>
      </vt:variant>
      <vt:variant>
        <vt:i4>5</vt:i4>
      </vt:variant>
      <vt:variant>
        <vt:lpwstr/>
      </vt:variant>
      <vt:variant>
        <vt:lpwstr>_Toc73037699</vt:lpwstr>
      </vt:variant>
      <vt:variant>
        <vt:i4>1638457</vt:i4>
      </vt:variant>
      <vt:variant>
        <vt:i4>746</vt:i4>
      </vt:variant>
      <vt:variant>
        <vt:i4>0</vt:i4>
      </vt:variant>
      <vt:variant>
        <vt:i4>5</vt:i4>
      </vt:variant>
      <vt:variant>
        <vt:lpwstr/>
      </vt:variant>
      <vt:variant>
        <vt:lpwstr>_Toc73037698</vt:lpwstr>
      </vt:variant>
      <vt:variant>
        <vt:i4>1441849</vt:i4>
      </vt:variant>
      <vt:variant>
        <vt:i4>740</vt:i4>
      </vt:variant>
      <vt:variant>
        <vt:i4>0</vt:i4>
      </vt:variant>
      <vt:variant>
        <vt:i4>5</vt:i4>
      </vt:variant>
      <vt:variant>
        <vt:lpwstr/>
      </vt:variant>
      <vt:variant>
        <vt:lpwstr>_Toc73037697</vt:lpwstr>
      </vt:variant>
      <vt:variant>
        <vt:i4>1507385</vt:i4>
      </vt:variant>
      <vt:variant>
        <vt:i4>734</vt:i4>
      </vt:variant>
      <vt:variant>
        <vt:i4>0</vt:i4>
      </vt:variant>
      <vt:variant>
        <vt:i4>5</vt:i4>
      </vt:variant>
      <vt:variant>
        <vt:lpwstr/>
      </vt:variant>
      <vt:variant>
        <vt:lpwstr>_Toc73037696</vt:lpwstr>
      </vt:variant>
      <vt:variant>
        <vt:i4>1310777</vt:i4>
      </vt:variant>
      <vt:variant>
        <vt:i4>728</vt:i4>
      </vt:variant>
      <vt:variant>
        <vt:i4>0</vt:i4>
      </vt:variant>
      <vt:variant>
        <vt:i4>5</vt:i4>
      </vt:variant>
      <vt:variant>
        <vt:lpwstr/>
      </vt:variant>
      <vt:variant>
        <vt:lpwstr>_Toc73037695</vt:lpwstr>
      </vt:variant>
      <vt:variant>
        <vt:i4>1376313</vt:i4>
      </vt:variant>
      <vt:variant>
        <vt:i4>722</vt:i4>
      </vt:variant>
      <vt:variant>
        <vt:i4>0</vt:i4>
      </vt:variant>
      <vt:variant>
        <vt:i4>5</vt:i4>
      </vt:variant>
      <vt:variant>
        <vt:lpwstr/>
      </vt:variant>
      <vt:variant>
        <vt:lpwstr>_Toc73037694</vt:lpwstr>
      </vt:variant>
      <vt:variant>
        <vt:i4>1179705</vt:i4>
      </vt:variant>
      <vt:variant>
        <vt:i4>716</vt:i4>
      </vt:variant>
      <vt:variant>
        <vt:i4>0</vt:i4>
      </vt:variant>
      <vt:variant>
        <vt:i4>5</vt:i4>
      </vt:variant>
      <vt:variant>
        <vt:lpwstr/>
      </vt:variant>
      <vt:variant>
        <vt:lpwstr>_Toc73037693</vt:lpwstr>
      </vt:variant>
      <vt:variant>
        <vt:i4>1245241</vt:i4>
      </vt:variant>
      <vt:variant>
        <vt:i4>710</vt:i4>
      </vt:variant>
      <vt:variant>
        <vt:i4>0</vt:i4>
      </vt:variant>
      <vt:variant>
        <vt:i4>5</vt:i4>
      </vt:variant>
      <vt:variant>
        <vt:lpwstr/>
      </vt:variant>
      <vt:variant>
        <vt:lpwstr>_Toc73037692</vt:lpwstr>
      </vt:variant>
      <vt:variant>
        <vt:i4>1048633</vt:i4>
      </vt:variant>
      <vt:variant>
        <vt:i4>704</vt:i4>
      </vt:variant>
      <vt:variant>
        <vt:i4>0</vt:i4>
      </vt:variant>
      <vt:variant>
        <vt:i4>5</vt:i4>
      </vt:variant>
      <vt:variant>
        <vt:lpwstr/>
      </vt:variant>
      <vt:variant>
        <vt:lpwstr>_Toc73037691</vt:lpwstr>
      </vt:variant>
      <vt:variant>
        <vt:i4>1114169</vt:i4>
      </vt:variant>
      <vt:variant>
        <vt:i4>698</vt:i4>
      </vt:variant>
      <vt:variant>
        <vt:i4>0</vt:i4>
      </vt:variant>
      <vt:variant>
        <vt:i4>5</vt:i4>
      </vt:variant>
      <vt:variant>
        <vt:lpwstr/>
      </vt:variant>
      <vt:variant>
        <vt:lpwstr>_Toc73037690</vt:lpwstr>
      </vt:variant>
      <vt:variant>
        <vt:i4>1572920</vt:i4>
      </vt:variant>
      <vt:variant>
        <vt:i4>692</vt:i4>
      </vt:variant>
      <vt:variant>
        <vt:i4>0</vt:i4>
      </vt:variant>
      <vt:variant>
        <vt:i4>5</vt:i4>
      </vt:variant>
      <vt:variant>
        <vt:lpwstr/>
      </vt:variant>
      <vt:variant>
        <vt:lpwstr>_Toc73037689</vt:lpwstr>
      </vt:variant>
      <vt:variant>
        <vt:i4>1638456</vt:i4>
      </vt:variant>
      <vt:variant>
        <vt:i4>686</vt:i4>
      </vt:variant>
      <vt:variant>
        <vt:i4>0</vt:i4>
      </vt:variant>
      <vt:variant>
        <vt:i4>5</vt:i4>
      </vt:variant>
      <vt:variant>
        <vt:lpwstr/>
      </vt:variant>
      <vt:variant>
        <vt:lpwstr>_Toc73037688</vt:lpwstr>
      </vt:variant>
      <vt:variant>
        <vt:i4>1441848</vt:i4>
      </vt:variant>
      <vt:variant>
        <vt:i4>680</vt:i4>
      </vt:variant>
      <vt:variant>
        <vt:i4>0</vt:i4>
      </vt:variant>
      <vt:variant>
        <vt:i4>5</vt:i4>
      </vt:variant>
      <vt:variant>
        <vt:lpwstr/>
      </vt:variant>
      <vt:variant>
        <vt:lpwstr>_Toc73037687</vt:lpwstr>
      </vt:variant>
      <vt:variant>
        <vt:i4>1507384</vt:i4>
      </vt:variant>
      <vt:variant>
        <vt:i4>674</vt:i4>
      </vt:variant>
      <vt:variant>
        <vt:i4>0</vt:i4>
      </vt:variant>
      <vt:variant>
        <vt:i4>5</vt:i4>
      </vt:variant>
      <vt:variant>
        <vt:lpwstr/>
      </vt:variant>
      <vt:variant>
        <vt:lpwstr>_Toc73037686</vt:lpwstr>
      </vt:variant>
      <vt:variant>
        <vt:i4>1310776</vt:i4>
      </vt:variant>
      <vt:variant>
        <vt:i4>668</vt:i4>
      </vt:variant>
      <vt:variant>
        <vt:i4>0</vt:i4>
      </vt:variant>
      <vt:variant>
        <vt:i4>5</vt:i4>
      </vt:variant>
      <vt:variant>
        <vt:lpwstr/>
      </vt:variant>
      <vt:variant>
        <vt:lpwstr>_Toc73037685</vt:lpwstr>
      </vt:variant>
      <vt:variant>
        <vt:i4>1376312</vt:i4>
      </vt:variant>
      <vt:variant>
        <vt:i4>659</vt:i4>
      </vt:variant>
      <vt:variant>
        <vt:i4>0</vt:i4>
      </vt:variant>
      <vt:variant>
        <vt:i4>5</vt:i4>
      </vt:variant>
      <vt:variant>
        <vt:lpwstr/>
      </vt:variant>
      <vt:variant>
        <vt:lpwstr>_Toc73037684</vt:lpwstr>
      </vt:variant>
      <vt:variant>
        <vt:i4>1179704</vt:i4>
      </vt:variant>
      <vt:variant>
        <vt:i4>653</vt:i4>
      </vt:variant>
      <vt:variant>
        <vt:i4>0</vt:i4>
      </vt:variant>
      <vt:variant>
        <vt:i4>5</vt:i4>
      </vt:variant>
      <vt:variant>
        <vt:lpwstr/>
      </vt:variant>
      <vt:variant>
        <vt:lpwstr>_Toc73037683</vt:lpwstr>
      </vt:variant>
      <vt:variant>
        <vt:i4>1245240</vt:i4>
      </vt:variant>
      <vt:variant>
        <vt:i4>647</vt:i4>
      </vt:variant>
      <vt:variant>
        <vt:i4>0</vt:i4>
      </vt:variant>
      <vt:variant>
        <vt:i4>5</vt:i4>
      </vt:variant>
      <vt:variant>
        <vt:lpwstr/>
      </vt:variant>
      <vt:variant>
        <vt:lpwstr>_Toc73037682</vt:lpwstr>
      </vt:variant>
      <vt:variant>
        <vt:i4>1048632</vt:i4>
      </vt:variant>
      <vt:variant>
        <vt:i4>641</vt:i4>
      </vt:variant>
      <vt:variant>
        <vt:i4>0</vt:i4>
      </vt:variant>
      <vt:variant>
        <vt:i4>5</vt:i4>
      </vt:variant>
      <vt:variant>
        <vt:lpwstr/>
      </vt:variant>
      <vt:variant>
        <vt:lpwstr>_Toc73037681</vt:lpwstr>
      </vt:variant>
      <vt:variant>
        <vt:i4>1114168</vt:i4>
      </vt:variant>
      <vt:variant>
        <vt:i4>635</vt:i4>
      </vt:variant>
      <vt:variant>
        <vt:i4>0</vt:i4>
      </vt:variant>
      <vt:variant>
        <vt:i4>5</vt:i4>
      </vt:variant>
      <vt:variant>
        <vt:lpwstr/>
      </vt:variant>
      <vt:variant>
        <vt:lpwstr>_Toc73037680</vt:lpwstr>
      </vt:variant>
      <vt:variant>
        <vt:i4>1572919</vt:i4>
      </vt:variant>
      <vt:variant>
        <vt:i4>629</vt:i4>
      </vt:variant>
      <vt:variant>
        <vt:i4>0</vt:i4>
      </vt:variant>
      <vt:variant>
        <vt:i4>5</vt:i4>
      </vt:variant>
      <vt:variant>
        <vt:lpwstr/>
      </vt:variant>
      <vt:variant>
        <vt:lpwstr>_Toc73037679</vt:lpwstr>
      </vt:variant>
      <vt:variant>
        <vt:i4>1638455</vt:i4>
      </vt:variant>
      <vt:variant>
        <vt:i4>623</vt:i4>
      </vt:variant>
      <vt:variant>
        <vt:i4>0</vt:i4>
      </vt:variant>
      <vt:variant>
        <vt:i4>5</vt:i4>
      </vt:variant>
      <vt:variant>
        <vt:lpwstr/>
      </vt:variant>
      <vt:variant>
        <vt:lpwstr>_Toc73037678</vt:lpwstr>
      </vt:variant>
      <vt:variant>
        <vt:i4>1441847</vt:i4>
      </vt:variant>
      <vt:variant>
        <vt:i4>617</vt:i4>
      </vt:variant>
      <vt:variant>
        <vt:i4>0</vt:i4>
      </vt:variant>
      <vt:variant>
        <vt:i4>5</vt:i4>
      </vt:variant>
      <vt:variant>
        <vt:lpwstr/>
      </vt:variant>
      <vt:variant>
        <vt:lpwstr>_Toc73037677</vt:lpwstr>
      </vt:variant>
      <vt:variant>
        <vt:i4>1507383</vt:i4>
      </vt:variant>
      <vt:variant>
        <vt:i4>611</vt:i4>
      </vt:variant>
      <vt:variant>
        <vt:i4>0</vt:i4>
      </vt:variant>
      <vt:variant>
        <vt:i4>5</vt:i4>
      </vt:variant>
      <vt:variant>
        <vt:lpwstr/>
      </vt:variant>
      <vt:variant>
        <vt:lpwstr>_Toc73037676</vt:lpwstr>
      </vt:variant>
      <vt:variant>
        <vt:i4>1310775</vt:i4>
      </vt:variant>
      <vt:variant>
        <vt:i4>605</vt:i4>
      </vt:variant>
      <vt:variant>
        <vt:i4>0</vt:i4>
      </vt:variant>
      <vt:variant>
        <vt:i4>5</vt:i4>
      </vt:variant>
      <vt:variant>
        <vt:lpwstr/>
      </vt:variant>
      <vt:variant>
        <vt:lpwstr>_Toc73037675</vt:lpwstr>
      </vt:variant>
      <vt:variant>
        <vt:i4>1376311</vt:i4>
      </vt:variant>
      <vt:variant>
        <vt:i4>599</vt:i4>
      </vt:variant>
      <vt:variant>
        <vt:i4>0</vt:i4>
      </vt:variant>
      <vt:variant>
        <vt:i4>5</vt:i4>
      </vt:variant>
      <vt:variant>
        <vt:lpwstr/>
      </vt:variant>
      <vt:variant>
        <vt:lpwstr>_Toc73037674</vt:lpwstr>
      </vt:variant>
      <vt:variant>
        <vt:i4>1179703</vt:i4>
      </vt:variant>
      <vt:variant>
        <vt:i4>593</vt:i4>
      </vt:variant>
      <vt:variant>
        <vt:i4>0</vt:i4>
      </vt:variant>
      <vt:variant>
        <vt:i4>5</vt:i4>
      </vt:variant>
      <vt:variant>
        <vt:lpwstr/>
      </vt:variant>
      <vt:variant>
        <vt:lpwstr>_Toc73037673</vt:lpwstr>
      </vt:variant>
      <vt:variant>
        <vt:i4>1245239</vt:i4>
      </vt:variant>
      <vt:variant>
        <vt:i4>587</vt:i4>
      </vt:variant>
      <vt:variant>
        <vt:i4>0</vt:i4>
      </vt:variant>
      <vt:variant>
        <vt:i4>5</vt:i4>
      </vt:variant>
      <vt:variant>
        <vt:lpwstr/>
      </vt:variant>
      <vt:variant>
        <vt:lpwstr>_Toc73037672</vt:lpwstr>
      </vt:variant>
      <vt:variant>
        <vt:i4>1048631</vt:i4>
      </vt:variant>
      <vt:variant>
        <vt:i4>581</vt:i4>
      </vt:variant>
      <vt:variant>
        <vt:i4>0</vt:i4>
      </vt:variant>
      <vt:variant>
        <vt:i4>5</vt:i4>
      </vt:variant>
      <vt:variant>
        <vt:lpwstr/>
      </vt:variant>
      <vt:variant>
        <vt:lpwstr>_Toc73037671</vt:lpwstr>
      </vt:variant>
      <vt:variant>
        <vt:i4>1114167</vt:i4>
      </vt:variant>
      <vt:variant>
        <vt:i4>575</vt:i4>
      </vt:variant>
      <vt:variant>
        <vt:i4>0</vt:i4>
      </vt:variant>
      <vt:variant>
        <vt:i4>5</vt:i4>
      </vt:variant>
      <vt:variant>
        <vt:lpwstr/>
      </vt:variant>
      <vt:variant>
        <vt:lpwstr>_Toc73037670</vt:lpwstr>
      </vt:variant>
      <vt:variant>
        <vt:i4>1572918</vt:i4>
      </vt:variant>
      <vt:variant>
        <vt:i4>569</vt:i4>
      </vt:variant>
      <vt:variant>
        <vt:i4>0</vt:i4>
      </vt:variant>
      <vt:variant>
        <vt:i4>5</vt:i4>
      </vt:variant>
      <vt:variant>
        <vt:lpwstr/>
      </vt:variant>
      <vt:variant>
        <vt:lpwstr>_Toc73037669</vt:lpwstr>
      </vt:variant>
      <vt:variant>
        <vt:i4>1638454</vt:i4>
      </vt:variant>
      <vt:variant>
        <vt:i4>563</vt:i4>
      </vt:variant>
      <vt:variant>
        <vt:i4>0</vt:i4>
      </vt:variant>
      <vt:variant>
        <vt:i4>5</vt:i4>
      </vt:variant>
      <vt:variant>
        <vt:lpwstr/>
      </vt:variant>
      <vt:variant>
        <vt:lpwstr>_Toc73037668</vt:lpwstr>
      </vt:variant>
      <vt:variant>
        <vt:i4>1441846</vt:i4>
      </vt:variant>
      <vt:variant>
        <vt:i4>557</vt:i4>
      </vt:variant>
      <vt:variant>
        <vt:i4>0</vt:i4>
      </vt:variant>
      <vt:variant>
        <vt:i4>5</vt:i4>
      </vt:variant>
      <vt:variant>
        <vt:lpwstr/>
      </vt:variant>
      <vt:variant>
        <vt:lpwstr>_Toc73037667</vt:lpwstr>
      </vt:variant>
      <vt:variant>
        <vt:i4>1507382</vt:i4>
      </vt:variant>
      <vt:variant>
        <vt:i4>551</vt:i4>
      </vt:variant>
      <vt:variant>
        <vt:i4>0</vt:i4>
      </vt:variant>
      <vt:variant>
        <vt:i4>5</vt:i4>
      </vt:variant>
      <vt:variant>
        <vt:lpwstr/>
      </vt:variant>
      <vt:variant>
        <vt:lpwstr>_Toc73037666</vt:lpwstr>
      </vt:variant>
      <vt:variant>
        <vt:i4>1310774</vt:i4>
      </vt:variant>
      <vt:variant>
        <vt:i4>545</vt:i4>
      </vt:variant>
      <vt:variant>
        <vt:i4>0</vt:i4>
      </vt:variant>
      <vt:variant>
        <vt:i4>5</vt:i4>
      </vt:variant>
      <vt:variant>
        <vt:lpwstr/>
      </vt:variant>
      <vt:variant>
        <vt:lpwstr>_Toc73037665</vt:lpwstr>
      </vt:variant>
      <vt:variant>
        <vt:i4>1376310</vt:i4>
      </vt:variant>
      <vt:variant>
        <vt:i4>539</vt:i4>
      </vt:variant>
      <vt:variant>
        <vt:i4>0</vt:i4>
      </vt:variant>
      <vt:variant>
        <vt:i4>5</vt:i4>
      </vt:variant>
      <vt:variant>
        <vt:lpwstr/>
      </vt:variant>
      <vt:variant>
        <vt:lpwstr>_Toc73037664</vt:lpwstr>
      </vt:variant>
      <vt:variant>
        <vt:i4>1179702</vt:i4>
      </vt:variant>
      <vt:variant>
        <vt:i4>533</vt:i4>
      </vt:variant>
      <vt:variant>
        <vt:i4>0</vt:i4>
      </vt:variant>
      <vt:variant>
        <vt:i4>5</vt:i4>
      </vt:variant>
      <vt:variant>
        <vt:lpwstr/>
      </vt:variant>
      <vt:variant>
        <vt:lpwstr>_Toc73037663</vt:lpwstr>
      </vt:variant>
      <vt:variant>
        <vt:i4>1245238</vt:i4>
      </vt:variant>
      <vt:variant>
        <vt:i4>527</vt:i4>
      </vt:variant>
      <vt:variant>
        <vt:i4>0</vt:i4>
      </vt:variant>
      <vt:variant>
        <vt:i4>5</vt:i4>
      </vt:variant>
      <vt:variant>
        <vt:lpwstr/>
      </vt:variant>
      <vt:variant>
        <vt:lpwstr>_Toc73037662</vt:lpwstr>
      </vt:variant>
      <vt:variant>
        <vt:i4>1048630</vt:i4>
      </vt:variant>
      <vt:variant>
        <vt:i4>521</vt:i4>
      </vt:variant>
      <vt:variant>
        <vt:i4>0</vt:i4>
      </vt:variant>
      <vt:variant>
        <vt:i4>5</vt:i4>
      </vt:variant>
      <vt:variant>
        <vt:lpwstr/>
      </vt:variant>
      <vt:variant>
        <vt:lpwstr>_Toc73037661</vt:lpwstr>
      </vt:variant>
      <vt:variant>
        <vt:i4>1114166</vt:i4>
      </vt:variant>
      <vt:variant>
        <vt:i4>515</vt:i4>
      </vt:variant>
      <vt:variant>
        <vt:i4>0</vt:i4>
      </vt:variant>
      <vt:variant>
        <vt:i4>5</vt:i4>
      </vt:variant>
      <vt:variant>
        <vt:lpwstr/>
      </vt:variant>
      <vt:variant>
        <vt:lpwstr>_Toc73037660</vt:lpwstr>
      </vt:variant>
      <vt:variant>
        <vt:i4>1572917</vt:i4>
      </vt:variant>
      <vt:variant>
        <vt:i4>509</vt:i4>
      </vt:variant>
      <vt:variant>
        <vt:i4>0</vt:i4>
      </vt:variant>
      <vt:variant>
        <vt:i4>5</vt:i4>
      </vt:variant>
      <vt:variant>
        <vt:lpwstr/>
      </vt:variant>
      <vt:variant>
        <vt:lpwstr>_Toc73037659</vt:lpwstr>
      </vt:variant>
      <vt:variant>
        <vt:i4>1638453</vt:i4>
      </vt:variant>
      <vt:variant>
        <vt:i4>503</vt:i4>
      </vt:variant>
      <vt:variant>
        <vt:i4>0</vt:i4>
      </vt:variant>
      <vt:variant>
        <vt:i4>5</vt:i4>
      </vt:variant>
      <vt:variant>
        <vt:lpwstr/>
      </vt:variant>
      <vt:variant>
        <vt:lpwstr>_Toc73037658</vt:lpwstr>
      </vt:variant>
      <vt:variant>
        <vt:i4>1441845</vt:i4>
      </vt:variant>
      <vt:variant>
        <vt:i4>497</vt:i4>
      </vt:variant>
      <vt:variant>
        <vt:i4>0</vt:i4>
      </vt:variant>
      <vt:variant>
        <vt:i4>5</vt:i4>
      </vt:variant>
      <vt:variant>
        <vt:lpwstr/>
      </vt:variant>
      <vt:variant>
        <vt:lpwstr>_Toc73037657</vt:lpwstr>
      </vt:variant>
      <vt:variant>
        <vt:i4>1507381</vt:i4>
      </vt:variant>
      <vt:variant>
        <vt:i4>491</vt:i4>
      </vt:variant>
      <vt:variant>
        <vt:i4>0</vt:i4>
      </vt:variant>
      <vt:variant>
        <vt:i4>5</vt:i4>
      </vt:variant>
      <vt:variant>
        <vt:lpwstr/>
      </vt:variant>
      <vt:variant>
        <vt:lpwstr>_Toc73037656</vt:lpwstr>
      </vt:variant>
      <vt:variant>
        <vt:i4>1310773</vt:i4>
      </vt:variant>
      <vt:variant>
        <vt:i4>485</vt:i4>
      </vt:variant>
      <vt:variant>
        <vt:i4>0</vt:i4>
      </vt:variant>
      <vt:variant>
        <vt:i4>5</vt:i4>
      </vt:variant>
      <vt:variant>
        <vt:lpwstr/>
      </vt:variant>
      <vt:variant>
        <vt:lpwstr>_Toc73037655</vt:lpwstr>
      </vt:variant>
      <vt:variant>
        <vt:i4>1376309</vt:i4>
      </vt:variant>
      <vt:variant>
        <vt:i4>479</vt:i4>
      </vt:variant>
      <vt:variant>
        <vt:i4>0</vt:i4>
      </vt:variant>
      <vt:variant>
        <vt:i4>5</vt:i4>
      </vt:variant>
      <vt:variant>
        <vt:lpwstr/>
      </vt:variant>
      <vt:variant>
        <vt:lpwstr>_Toc73037654</vt:lpwstr>
      </vt:variant>
      <vt:variant>
        <vt:i4>1179701</vt:i4>
      </vt:variant>
      <vt:variant>
        <vt:i4>473</vt:i4>
      </vt:variant>
      <vt:variant>
        <vt:i4>0</vt:i4>
      </vt:variant>
      <vt:variant>
        <vt:i4>5</vt:i4>
      </vt:variant>
      <vt:variant>
        <vt:lpwstr/>
      </vt:variant>
      <vt:variant>
        <vt:lpwstr>_Toc73037653</vt:lpwstr>
      </vt:variant>
      <vt:variant>
        <vt:i4>1245237</vt:i4>
      </vt:variant>
      <vt:variant>
        <vt:i4>467</vt:i4>
      </vt:variant>
      <vt:variant>
        <vt:i4>0</vt:i4>
      </vt:variant>
      <vt:variant>
        <vt:i4>5</vt:i4>
      </vt:variant>
      <vt:variant>
        <vt:lpwstr/>
      </vt:variant>
      <vt:variant>
        <vt:lpwstr>_Toc73037652</vt:lpwstr>
      </vt:variant>
      <vt:variant>
        <vt:i4>1048629</vt:i4>
      </vt:variant>
      <vt:variant>
        <vt:i4>461</vt:i4>
      </vt:variant>
      <vt:variant>
        <vt:i4>0</vt:i4>
      </vt:variant>
      <vt:variant>
        <vt:i4>5</vt:i4>
      </vt:variant>
      <vt:variant>
        <vt:lpwstr/>
      </vt:variant>
      <vt:variant>
        <vt:lpwstr>_Toc73037651</vt:lpwstr>
      </vt:variant>
      <vt:variant>
        <vt:i4>1114165</vt:i4>
      </vt:variant>
      <vt:variant>
        <vt:i4>452</vt:i4>
      </vt:variant>
      <vt:variant>
        <vt:i4>0</vt:i4>
      </vt:variant>
      <vt:variant>
        <vt:i4>5</vt:i4>
      </vt:variant>
      <vt:variant>
        <vt:lpwstr/>
      </vt:variant>
      <vt:variant>
        <vt:lpwstr>_Toc73037650</vt:lpwstr>
      </vt:variant>
      <vt:variant>
        <vt:i4>1572916</vt:i4>
      </vt:variant>
      <vt:variant>
        <vt:i4>446</vt:i4>
      </vt:variant>
      <vt:variant>
        <vt:i4>0</vt:i4>
      </vt:variant>
      <vt:variant>
        <vt:i4>5</vt:i4>
      </vt:variant>
      <vt:variant>
        <vt:lpwstr/>
      </vt:variant>
      <vt:variant>
        <vt:lpwstr>_Toc73037649</vt:lpwstr>
      </vt:variant>
      <vt:variant>
        <vt:i4>1638452</vt:i4>
      </vt:variant>
      <vt:variant>
        <vt:i4>440</vt:i4>
      </vt:variant>
      <vt:variant>
        <vt:i4>0</vt:i4>
      </vt:variant>
      <vt:variant>
        <vt:i4>5</vt:i4>
      </vt:variant>
      <vt:variant>
        <vt:lpwstr/>
      </vt:variant>
      <vt:variant>
        <vt:lpwstr>_Toc73037648</vt:lpwstr>
      </vt:variant>
      <vt:variant>
        <vt:i4>1441844</vt:i4>
      </vt:variant>
      <vt:variant>
        <vt:i4>434</vt:i4>
      </vt:variant>
      <vt:variant>
        <vt:i4>0</vt:i4>
      </vt:variant>
      <vt:variant>
        <vt:i4>5</vt:i4>
      </vt:variant>
      <vt:variant>
        <vt:lpwstr/>
      </vt:variant>
      <vt:variant>
        <vt:lpwstr>_Toc73037647</vt:lpwstr>
      </vt:variant>
      <vt:variant>
        <vt:i4>1507380</vt:i4>
      </vt:variant>
      <vt:variant>
        <vt:i4>428</vt:i4>
      </vt:variant>
      <vt:variant>
        <vt:i4>0</vt:i4>
      </vt:variant>
      <vt:variant>
        <vt:i4>5</vt:i4>
      </vt:variant>
      <vt:variant>
        <vt:lpwstr/>
      </vt:variant>
      <vt:variant>
        <vt:lpwstr>_Toc73037646</vt:lpwstr>
      </vt:variant>
      <vt:variant>
        <vt:i4>1310772</vt:i4>
      </vt:variant>
      <vt:variant>
        <vt:i4>422</vt:i4>
      </vt:variant>
      <vt:variant>
        <vt:i4>0</vt:i4>
      </vt:variant>
      <vt:variant>
        <vt:i4>5</vt:i4>
      </vt:variant>
      <vt:variant>
        <vt:lpwstr/>
      </vt:variant>
      <vt:variant>
        <vt:lpwstr>_Toc73037645</vt:lpwstr>
      </vt:variant>
      <vt:variant>
        <vt:i4>1376308</vt:i4>
      </vt:variant>
      <vt:variant>
        <vt:i4>416</vt:i4>
      </vt:variant>
      <vt:variant>
        <vt:i4>0</vt:i4>
      </vt:variant>
      <vt:variant>
        <vt:i4>5</vt:i4>
      </vt:variant>
      <vt:variant>
        <vt:lpwstr/>
      </vt:variant>
      <vt:variant>
        <vt:lpwstr>_Toc73037644</vt:lpwstr>
      </vt:variant>
      <vt:variant>
        <vt:i4>1179700</vt:i4>
      </vt:variant>
      <vt:variant>
        <vt:i4>410</vt:i4>
      </vt:variant>
      <vt:variant>
        <vt:i4>0</vt:i4>
      </vt:variant>
      <vt:variant>
        <vt:i4>5</vt:i4>
      </vt:variant>
      <vt:variant>
        <vt:lpwstr/>
      </vt:variant>
      <vt:variant>
        <vt:lpwstr>_Toc73037643</vt:lpwstr>
      </vt:variant>
      <vt:variant>
        <vt:i4>1245236</vt:i4>
      </vt:variant>
      <vt:variant>
        <vt:i4>404</vt:i4>
      </vt:variant>
      <vt:variant>
        <vt:i4>0</vt:i4>
      </vt:variant>
      <vt:variant>
        <vt:i4>5</vt:i4>
      </vt:variant>
      <vt:variant>
        <vt:lpwstr/>
      </vt:variant>
      <vt:variant>
        <vt:lpwstr>_Toc73037642</vt:lpwstr>
      </vt:variant>
      <vt:variant>
        <vt:i4>1048628</vt:i4>
      </vt:variant>
      <vt:variant>
        <vt:i4>398</vt:i4>
      </vt:variant>
      <vt:variant>
        <vt:i4>0</vt:i4>
      </vt:variant>
      <vt:variant>
        <vt:i4>5</vt:i4>
      </vt:variant>
      <vt:variant>
        <vt:lpwstr/>
      </vt:variant>
      <vt:variant>
        <vt:lpwstr>_Toc73037641</vt:lpwstr>
      </vt:variant>
      <vt:variant>
        <vt:i4>1114164</vt:i4>
      </vt:variant>
      <vt:variant>
        <vt:i4>392</vt:i4>
      </vt:variant>
      <vt:variant>
        <vt:i4>0</vt:i4>
      </vt:variant>
      <vt:variant>
        <vt:i4>5</vt:i4>
      </vt:variant>
      <vt:variant>
        <vt:lpwstr/>
      </vt:variant>
      <vt:variant>
        <vt:lpwstr>_Toc73037640</vt:lpwstr>
      </vt:variant>
      <vt:variant>
        <vt:i4>1572915</vt:i4>
      </vt:variant>
      <vt:variant>
        <vt:i4>386</vt:i4>
      </vt:variant>
      <vt:variant>
        <vt:i4>0</vt:i4>
      </vt:variant>
      <vt:variant>
        <vt:i4>5</vt:i4>
      </vt:variant>
      <vt:variant>
        <vt:lpwstr/>
      </vt:variant>
      <vt:variant>
        <vt:lpwstr>_Toc73037639</vt:lpwstr>
      </vt:variant>
      <vt:variant>
        <vt:i4>1638451</vt:i4>
      </vt:variant>
      <vt:variant>
        <vt:i4>380</vt:i4>
      </vt:variant>
      <vt:variant>
        <vt:i4>0</vt:i4>
      </vt:variant>
      <vt:variant>
        <vt:i4>5</vt:i4>
      </vt:variant>
      <vt:variant>
        <vt:lpwstr/>
      </vt:variant>
      <vt:variant>
        <vt:lpwstr>_Toc73037638</vt:lpwstr>
      </vt:variant>
      <vt:variant>
        <vt:i4>1441843</vt:i4>
      </vt:variant>
      <vt:variant>
        <vt:i4>374</vt:i4>
      </vt:variant>
      <vt:variant>
        <vt:i4>0</vt:i4>
      </vt:variant>
      <vt:variant>
        <vt:i4>5</vt:i4>
      </vt:variant>
      <vt:variant>
        <vt:lpwstr/>
      </vt:variant>
      <vt:variant>
        <vt:lpwstr>_Toc73037637</vt:lpwstr>
      </vt:variant>
      <vt:variant>
        <vt:i4>1507379</vt:i4>
      </vt:variant>
      <vt:variant>
        <vt:i4>368</vt:i4>
      </vt:variant>
      <vt:variant>
        <vt:i4>0</vt:i4>
      </vt:variant>
      <vt:variant>
        <vt:i4>5</vt:i4>
      </vt:variant>
      <vt:variant>
        <vt:lpwstr/>
      </vt:variant>
      <vt:variant>
        <vt:lpwstr>_Toc73037636</vt:lpwstr>
      </vt:variant>
      <vt:variant>
        <vt:i4>1310771</vt:i4>
      </vt:variant>
      <vt:variant>
        <vt:i4>362</vt:i4>
      </vt:variant>
      <vt:variant>
        <vt:i4>0</vt:i4>
      </vt:variant>
      <vt:variant>
        <vt:i4>5</vt:i4>
      </vt:variant>
      <vt:variant>
        <vt:lpwstr/>
      </vt:variant>
      <vt:variant>
        <vt:lpwstr>_Toc73037635</vt:lpwstr>
      </vt:variant>
      <vt:variant>
        <vt:i4>1376307</vt:i4>
      </vt:variant>
      <vt:variant>
        <vt:i4>356</vt:i4>
      </vt:variant>
      <vt:variant>
        <vt:i4>0</vt:i4>
      </vt:variant>
      <vt:variant>
        <vt:i4>5</vt:i4>
      </vt:variant>
      <vt:variant>
        <vt:lpwstr/>
      </vt:variant>
      <vt:variant>
        <vt:lpwstr>_Toc73037634</vt:lpwstr>
      </vt:variant>
      <vt:variant>
        <vt:i4>1179699</vt:i4>
      </vt:variant>
      <vt:variant>
        <vt:i4>350</vt:i4>
      </vt:variant>
      <vt:variant>
        <vt:i4>0</vt:i4>
      </vt:variant>
      <vt:variant>
        <vt:i4>5</vt:i4>
      </vt:variant>
      <vt:variant>
        <vt:lpwstr/>
      </vt:variant>
      <vt:variant>
        <vt:lpwstr>_Toc73037633</vt:lpwstr>
      </vt:variant>
      <vt:variant>
        <vt:i4>1245235</vt:i4>
      </vt:variant>
      <vt:variant>
        <vt:i4>344</vt:i4>
      </vt:variant>
      <vt:variant>
        <vt:i4>0</vt:i4>
      </vt:variant>
      <vt:variant>
        <vt:i4>5</vt:i4>
      </vt:variant>
      <vt:variant>
        <vt:lpwstr/>
      </vt:variant>
      <vt:variant>
        <vt:lpwstr>_Toc73037632</vt:lpwstr>
      </vt:variant>
      <vt:variant>
        <vt:i4>1048627</vt:i4>
      </vt:variant>
      <vt:variant>
        <vt:i4>338</vt:i4>
      </vt:variant>
      <vt:variant>
        <vt:i4>0</vt:i4>
      </vt:variant>
      <vt:variant>
        <vt:i4>5</vt:i4>
      </vt:variant>
      <vt:variant>
        <vt:lpwstr/>
      </vt:variant>
      <vt:variant>
        <vt:lpwstr>_Toc73037631</vt:lpwstr>
      </vt:variant>
      <vt:variant>
        <vt:i4>1114163</vt:i4>
      </vt:variant>
      <vt:variant>
        <vt:i4>332</vt:i4>
      </vt:variant>
      <vt:variant>
        <vt:i4>0</vt:i4>
      </vt:variant>
      <vt:variant>
        <vt:i4>5</vt:i4>
      </vt:variant>
      <vt:variant>
        <vt:lpwstr/>
      </vt:variant>
      <vt:variant>
        <vt:lpwstr>_Toc73037630</vt:lpwstr>
      </vt:variant>
      <vt:variant>
        <vt:i4>1572914</vt:i4>
      </vt:variant>
      <vt:variant>
        <vt:i4>326</vt:i4>
      </vt:variant>
      <vt:variant>
        <vt:i4>0</vt:i4>
      </vt:variant>
      <vt:variant>
        <vt:i4>5</vt:i4>
      </vt:variant>
      <vt:variant>
        <vt:lpwstr/>
      </vt:variant>
      <vt:variant>
        <vt:lpwstr>_Toc73037629</vt:lpwstr>
      </vt:variant>
      <vt:variant>
        <vt:i4>1638450</vt:i4>
      </vt:variant>
      <vt:variant>
        <vt:i4>320</vt:i4>
      </vt:variant>
      <vt:variant>
        <vt:i4>0</vt:i4>
      </vt:variant>
      <vt:variant>
        <vt:i4>5</vt:i4>
      </vt:variant>
      <vt:variant>
        <vt:lpwstr/>
      </vt:variant>
      <vt:variant>
        <vt:lpwstr>_Toc73037628</vt:lpwstr>
      </vt:variant>
      <vt:variant>
        <vt:i4>1441842</vt:i4>
      </vt:variant>
      <vt:variant>
        <vt:i4>314</vt:i4>
      </vt:variant>
      <vt:variant>
        <vt:i4>0</vt:i4>
      </vt:variant>
      <vt:variant>
        <vt:i4>5</vt:i4>
      </vt:variant>
      <vt:variant>
        <vt:lpwstr/>
      </vt:variant>
      <vt:variant>
        <vt:lpwstr>_Toc73037627</vt:lpwstr>
      </vt:variant>
      <vt:variant>
        <vt:i4>1507378</vt:i4>
      </vt:variant>
      <vt:variant>
        <vt:i4>308</vt:i4>
      </vt:variant>
      <vt:variant>
        <vt:i4>0</vt:i4>
      </vt:variant>
      <vt:variant>
        <vt:i4>5</vt:i4>
      </vt:variant>
      <vt:variant>
        <vt:lpwstr/>
      </vt:variant>
      <vt:variant>
        <vt:lpwstr>_Toc73037626</vt:lpwstr>
      </vt:variant>
      <vt:variant>
        <vt:i4>1310770</vt:i4>
      </vt:variant>
      <vt:variant>
        <vt:i4>302</vt:i4>
      </vt:variant>
      <vt:variant>
        <vt:i4>0</vt:i4>
      </vt:variant>
      <vt:variant>
        <vt:i4>5</vt:i4>
      </vt:variant>
      <vt:variant>
        <vt:lpwstr/>
      </vt:variant>
      <vt:variant>
        <vt:lpwstr>_Toc73037625</vt:lpwstr>
      </vt:variant>
      <vt:variant>
        <vt:i4>1376306</vt:i4>
      </vt:variant>
      <vt:variant>
        <vt:i4>296</vt:i4>
      </vt:variant>
      <vt:variant>
        <vt:i4>0</vt:i4>
      </vt:variant>
      <vt:variant>
        <vt:i4>5</vt:i4>
      </vt:variant>
      <vt:variant>
        <vt:lpwstr/>
      </vt:variant>
      <vt:variant>
        <vt:lpwstr>_Toc73037624</vt:lpwstr>
      </vt:variant>
      <vt:variant>
        <vt:i4>1179698</vt:i4>
      </vt:variant>
      <vt:variant>
        <vt:i4>290</vt:i4>
      </vt:variant>
      <vt:variant>
        <vt:i4>0</vt:i4>
      </vt:variant>
      <vt:variant>
        <vt:i4>5</vt:i4>
      </vt:variant>
      <vt:variant>
        <vt:lpwstr/>
      </vt:variant>
      <vt:variant>
        <vt:lpwstr>_Toc73037623</vt:lpwstr>
      </vt:variant>
      <vt:variant>
        <vt:i4>1245234</vt:i4>
      </vt:variant>
      <vt:variant>
        <vt:i4>284</vt:i4>
      </vt:variant>
      <vt:variant>
        <vt:i4>0</vt:i4>
      </vt:variant>
      <vt:variant>
        <vt:i4>5</vt:i4>
      </vt:variant>
      <vt:variant>
        <vt:lpwstr/>
      </vt:variant>
      <vt:variant>
        <vt:lpwstr>_Toc73037622</vt:lpwstr>
      </vt:variant>
      <vt:variant>
        <vt:i4>1048626</vt:i4>
      </vt:variant>
      <vt:variant>
        <vt:i4>278</vt:i4>
      </vt:variant>
      <vt:variant>
        <vt:i4>0</vt:i4>
      </vt:variant>
      <vt:variant>
        <vt:i4>5</vt:i4>
      </vt:variant>
      <vt:variant>
        <vt:lpwstr/>
      </vt:variant>
      <vt:variant>
        <vt:lpwstr>_Toc73037621</vt:lpwstr>
      </vt:variant>
      <vt:variant>
        <vt:i4>1114162</vt:i4>
      </vt:variant>
      <vt:variant>
        <vt:i4>272</vt:i4>
      </vt:variant>
      <vt:variant>
        <vt:i4>0</vt:i4>
      </vt:variant>
      <vt:variant>
        <vt:i4>5</vt:i4>
      </vt:variant>
      <vt:variant>
        <vt:lpwstr/>
      </vt:variant>
      <vt:variant>
        <vt:lpwstr>_Toc73037620</vt:lpwstr>
      </vt:variant>
      <vt:variant>
        <vt:i4>1572913</vt:i4>
      </vt:variant>
      <vt:variant>
        <vt:i4>266</vt:i4>
      </vt:variant>
      <vt:variant>
        <vt:i4>0</vt:i4>
      </vt:variant>
      <vt:variant>
        <vt:i4>5</vt:i4>
      </vt:variant>
      <vt:variant>
        <vt:lpwstr/>
      </vt:variant>
      <vt:variant>
        <vt:lpwstr>_Toc73037619</vt:lpwstr>
      </vt:variant>
      <vt:variant>
        <vt:i4>1638449</vt:i4>
      </vt:variant>
      <vt:variant>
        <vt:i4>260</vt:i4>
      </vt:variant>
      <vt:variant>
        <vt:i4>0</vt:i4>
      </vt:variant>
      <vt:variant>
        <vt:i4>5</vt:i4>
      </vt:variant>
      <vt:variant>
        <vt:lpwstr/>
      </vt:variant>
      <vt:variant>
        <vt:lpwstr>_Toc73037618</vt:lpwstr>
      </vt:variant>
      <vt:variant>
        <vt:i4>1441841</vt:i4>
      </vt:variant>
      <vt:variant>
        <vt:i4>254</vt:i4>
      </vt:variant>
      <vt:variant>
        <vt:i4>0</vt:i4>
      </vt:variant>
      <vt:variant>
        <vt:i4>5</vt:i4>
      </vt:variant>
      <vt:variant>
        <vt:lpwstr/>
      </vt:variant>
      <vt:variant>
        <vt:lpwstr>_Toc73037617</vt:lpwstr>
      </vt:variant>
      <vt:variant>
        <vt:i4>1507377</vt:i4>
      </vt:variant>
      <vt:variant>
        <vt:i4>248</vt:i4>
      </vt:variant>
      <vt:variant>
        <vt:i4>0</vt:i4>
      </vt:variant>
      <vt:variant>
        <vt:i4>5</vt:i4>
      </vt:variant>
      <vt:variant>
        <vt:lpwstr/>
      </vt:variant>
      <vt:variant>
        <vt:lpwstr>_Toc73037616</vt:lpwstr>
      </vt:variant>
      <vt:variant>
        <vt:i4>1310769</vt:i4>
      </vt:variant>
      <vt:variant>
        <vt:i4>242</vt:i4>
      </vt:variant>
      <vt:variant>
        <vt:i4>0</vt:i4>
      </vt:variant>
      <vt:variant>
        <vt:i4>5</vt:i4>
      </vt:variant>
      <vt:variant>
        <vt:lpwstr/>
      </vt:variant>
      <vt:variant>
        <vt:lpwstr>_Toc73037615</vt:lpwstr>
      </vt:variant>
      <vt:variant>
        <vt:i4>1376305</vt:i4>
      </vt:variant>
      <vt:variant>
        <vt:i4>236</vt:i4>
      </vt:variant>
      <vt:variant>
        <vt:i4>0</vt:i4>
      </vt:variant>
      <vt:variant>
        <vt:i4>5</vt:i4>
      </vt:variant>
      <vt:variant>
        <vt:lpwstr/>
      </vt:variant>
      <vt:variant>
        <vt:lpwstr>_Toc73037614</vt:lpwstr>
      </vt:variant>
      <vt:variant>
        <vt:i4>1179697</vt:i4>
      </vt:variant>
      <vt:variant>
        <vt:i4>230</vt:i4>
      </vt:variant>
      <vt:variant>
        <vt:i4>0</vt:i4>
      </vt:variant>
      <vt:variant>
        <vt:i4>5</vt:i4>
      </vt:variant>
      <vt:variant>
        <vt:lpwstr/>
      </vt:variant>
      <vt:variant>
        <vt:lpwstr>_Toc73037613</vt:lpwstr>
      </vt:variant>
      <vt:variant>
        <vt:i4>1245233</vt:i4>
      </vt:variant>
      <vt:variant>
        <vt:i4>224</vt:i4>
      </vt:variant>
      <vt:variant>
        <vt:i4>0</vt:i4>
      </vt:variant>
      <vt:variant>
        <vt:i4>5</vt:i4>
      </vt:variant>
      <vt:variant>
        <vt:lpwstr/>
      </vt:variant>
      <vt:variant>
        <vt:lpwstr>_Toc73037612</vt:lpwstr>
      </vt:variant>
      <vt:variant>
        <vt:i4>1048625</vt:i4>
      </vt:variant>
      <vt:variant>
        <vt:i4>218</vt:i4>
      </vt:variant>
      <vt:variant>
        <vt:i4>0</vt:i4>
      </vt:variant>
      <vt:variant>
        <vt:i4>5</vt:i4>
      </vt:variant>
      <vt:variant>
        <vt:lpwstr/>
      </vt:variant>
      <vt:variant>
        <vt:lpwstr>_Toc73037611</vt:lpwstr>
      </vt:variant>
      <vt:variant>
        <vt:i4>1114161</vt:i4>
      </vt:variant>
      <vt:variant>
        <vt:i4>212</vt:i4>
      </vt:variant>
      <vt:variant>
        <vt:i4>0</vt:i4>
      </vt:variant>
      <vt:variant>
        <vt:i4>5</vt:i4>
      </vt:variant>
      <vt:variant>
        <vt:lpwstr/>
      </vt:variant>
      <vt:variant>
        <vt:lpwstr>_Toc73037610</vt:lpwstr>
      </vt:variant>
      <vt:variant>
        <vt:i4>1572912</vt:i4>
      </vt:variant>
      <vt:variant>
        <vt:i4>206</vt:i4>
      </vt:variant>
      <vt:variant>
        <vt:i4>0</vt:i4>
      </vt:variant>
      <vt:variant>
        <vt:i4>5</vt:i4>
      </vt:variant>
      <vt:variant>
        <vt:lpwstr/>
      </vt:variant>
      <vt:variant>
        <vt:lpwstr>_Toc73037609</vt:lpwstr>
      </vt:variant>
      <vt:variant>
        <vt:i4>1638448</vt:i4>
      </vt:variant>
      <vt:variant>
        <vt:i4>200</vt:i4>
      </vt:variant>
      <vt:variant>
        <vt:i4>0</vt:i4>
      </vt:variant>
      <vt:variant>
        <vt:i4>5</vt:i4>
      </vt:variant>
      <vt:variant>
        <vt:lpwstr/>
      </vt:variant>
      <vt:variant>
        <vt:lpwstr>_Toc73037608</vt:lpwstr>
      </vt:variant>
      <vt:variant>
        <vt:i4>1441840</vt:i4>
      </vt:variant>
      <vt:variant>
        <vt:i4>194</vt:i4>
      </vt:variant>
      <vt:variant>
        <vt:i4>0</vt:i4>
      </vt:variant>
      <vt:variant>
        <vt:i4>5</vt:i4>
      </vt:variant>
      <vt:variant>
        <vt:lpwstr/>
      </vt:variant>
      <vt:variant>
        <vt:lpwstr>_Toc73037607</vt:lpwstr>
      </vt:variant>
      <vt:variant>
        <vt:i4>1507376</vt:i4>
      </vt:variant>
      <vt:variant>
        <vt:i4>188</vt:i4>
      </vt:variant>
      <vt:variant>
        <vt:i4>0</vt:i4>
      </vt:variant>
      <vt:variant>
        <vt:i4>5</vt:i4>
      </vt:variant>
      <vt:variant>
        <vt:lpwstr/>
      </vt:variant>
      <vt:variant>
        <vt:lpwstr>_Toc73037606</vt:lpwstr>
      </vt:variant>
      <vt:variant>
        <vt:i4>1310768</vt:i4>
      </vt:variant>
      <vt:variant>
        <vt:i4>182</vt:i4>
      </vt:variant>
      <vt:variant>
        <vt:i4>0</vt:i4>
      </vt:variant>
      <vt:variant>
        <vt:i4>5</vt:i4>
      </vt:variant>
      <vt:variant>
        <vt:lpwstr/>
      </vt:variant>
      <vt:variant>
        <vt:lpwstr>_Toc73037605</vt:lpwstr>
      </vt:variant>
      <vt:variant>
        <vt:i4>1376304</vt:i4>
      </vt:variant>
      <vt:variant>
        <vt:i4>176</vt:i4>
      </vt:variant>
      <vt:variant>
        <vt:i4>0</vt:i4>
      </vt:variant>
      <vt:variant>
        <vt:i4>5</vt:i4>
      </vt:variant>
      <vt:variant>
        <vt:lpwstr/>
      </vt:variant>
      <vt:variant>
        <vt:lpwstr>_Toc73037604</vt:lpwstr>
      </vt:variant>
      <vt:variant>
        <vt:i4>1179696</vt:i4>
      </vt:variant>
      <vt:variant>
        <vt:i4>170</vt:i4>
      </vt:variant>
      <vt:variant>
        <vt:i4>0</vt:i4>
      </vt:variant>
      <vt:variant>
        <vt:i4>5</vt:i4>
      </vt:variant>
      <vt:variant>
        <vt:lpwstr/>
      </vt:variant>
      <vt:variant>
        <vt:lpwstr>_Toc73037603</vt:lpwstr>
      </vt:variant>
      <vt:variant>
        <vt:i4>1245232</vt:i4>
      </vt:variant>
      <vt:variant>
        <vt:i4>164</vt:i4>
      </vt:variant>
      <vt:variant>
        <vt:i4>0</vt:i4>
      </vt:variant>
      <vt:variant>
        <vt:i4>5</vt:i4>
      </vt:variant>
      <vt:variant>
        <vt:lpwstr/>
      </vt:variant>
      <vt:variant>
        <vt:lpwstr>_Toc73037602</vt:lpwstr>
      </vt:variant>
      <vt:variant>
        <vt:i4>1048624</vt:i4>
      </vt:variant>
      <vt:variant>
        <vt:i4>158</vt:i4>
      </vt:variant>
      <vt:variant>
        <vt:i4>0</vt:i4>
      </vt:variant>
      <vt:variant>
        <vt:i4>5</vt:i4>
      </vt:variant>
      <vt:variant>
        <vt:lpwstr/>
      </vt:variant>
      <vt:variant>
        <vt:lpwstr>_Toc73037601</vt:lpwstr>
      </vt:variant>
      <vt:variant>
        <vt:i4>1114160</vt:i4>
      </vt:variant>
      <vt:variant>
        <vt:i4>152</vt:i4>
      </vt:variant>
      <vt:variant>
        <vt:i4>0</vt:i4>
      </vt:variant>
      <vt:variant>
        <vt:i4>5</vt:i4>
      </vt:variant>
      <vt:variant>
        <vt:lpwstr/>
      </vt:variant>
      <vt:variant>
        <vt:lpwstr>_Toc73037600</vt:lpwstr>
      </vt:variant>
      <vt:variant>
        <vt:i4>1769529</vt:i4>
      </vt:variant>
      <vt:variant>
        <vt:i4>146</vt:i4>
      </vt:variant>
      <vt:variant>
        <vt:i4>0</vt:i4>
      </vt:variant>
      <vt:variant>
        <vt:i4>5</vt:i4>
      </vt:variant>
      <vt:variant>
        <vt:lpwstr/>
      </vt:variant>
      <vt:variant>
        <vt:lpwstr>_Toc73037599</vt:lpwstr>
      </vt:variant>
      <vt:variant>
        <vt:i4>1703993</vt:i4>
      </vt:variant>
      <vt:variant>
        <vt:i4>140</vt:i4>
      </vt:variant>
      <vt:variant>
        <vt:i4>0</vt:i4>
      </vt:variant>
      <vt:variant>
        <vt:i4>5</vt:i4>
      </vt:variant>
      <vt:variant>
        <vt:lpwstr/>
      </vt:variant>
      <vt:variant>
        <vt:lpwstr>_Toc73037598</vt:lpwstr>
      </vt:variant>
      <vt:variant>
        <vt:i4>1376313</vt:i4>
      </vt:variant>
      <vt:variant>
        <vt:i4>134</vt:i4>
      </vt:variant>
      <vt:variant>
        <vt:i4>0</vt:i4>
      </vt:variant>
      <vt:variant>
        <vt:i4>5</vt:i4>
      </vt:variant>
      <vt:variant>
        <vt:lpwstr/>
      </vt:variant>
      <vt:variant>
        <vt:lpwstr>_Toc73037597</vt:lpwstr>
      </vt:variant>
      <vt:variant>
        <vt:i4>1310777</vt:i4>
      </vt:variant>
      <vt:variant>
        <vt:i4>128</vt:i4>
      </vt:variant>
      <vt:variant>
        <vt:i4>0</vt:i4>
      </vt:variant>
      <vt:variant>
        <vt:i4>5</vt:i4>
      </vt:variant>
      <vt:variant>
        <vt:lpwstr/>
      </vt:variant>
      <vt:variant>
        <vt:lpwstr>_Toc73037596</vt:lpwstr>
      </vt:variant>
      <vt:variant>
        <vt:i4>1507385</vt:i4>
      </vt:variant>
      <vt:variant>
        <vt:i4>122</vt:i4>
      </vt:variant>
      <vt:variant>
        <vt:i4>0</vt:i4>
      </vt:variant>
      <vt:variant>
        <vt:i4>5</vt:i4>
      </vt:variant>
      <vt:variant>
        <vt:lpwstr/>
      </vt:variant>
      <vt:variant>
        <vt:lpwstr>_Toc73037595</vt:lpwstr>
      </vt:variant>
      <vt:variant>
        <vt:i4>1441849</vt:i4>
      </vt:variant>
      <vt:variant>
        <vt:i4>116</vt:i4>
      </vt:variant>
      <vt:variant>
        <vt:i4>0</vt:i4>
      </vt:variant>
      <vt:variant>
        <vt:i4>5</vt:i4>
      </vt:variant>
      <vt:variant>
        <vt:lpwstr/>
      </vt:variant>
      <vt:variant>
        <vt:lpwstr>_Toc73037594</vt:lpwstr>
      </vt:variant>
      <vt:variant>
        <vt:i4>1114169</vt:i4>
      </vt:variant>
      <vt:variant>
        <vt:i4>110</vt:i4>
      </vt:variant>
      <vt:variant>
        <vt:i4>0</vt:i4>
      </vt:variant>
      <vt:variant>
        <vt:i4>5</vt:i4>
      </vt:variant>
      <vt:variant>
        <vt:lpwstr/>
      </vt:variant>
      <vt:variant>
        <vt:lpwstr>_Toc73037593</vt:lpwstr>
      </vt:variant>
      <vt:variant>
        <vt:i4>1048633</vt:i4>
      </vt:variant>
      <vt:variant>
        <vt:i4>104</vt:i4>
      </vt:variant>
      <vt:variant>
        <vt:i4>0</vt:i4>
      </vt:variant>
      <vt:variant>
        <vt:i4>5</vt:i4>
      </vt:variant>
      <vt:variant>
        <vt:lpwstr/>
      </vt:variant>
      <vt:variant>
        <vt:lpwstr>_Toc73037592</vt:lpwstr>
      </vt:variant>
      <vt:variant>
        <vt:i4>1245241</vt:i4>
      </vt:variant>
      <vt:variant>
        <vt:i4>98</vt:i4>
      </vt:variant>
      <vt:variant>
        <vt:i4>0</vt:i4>
      </vt:variant>
      <vt:variant>
        <vt:i4>5</vt:i4>
      </vt:variant>
      <vt:variant>
        <vt:lpwstr/>
      </vt:variant>
      <vt:variant>
        <vt:lpwstr>_Toc73037591</vt:lpwstr>
      </vt:variant>
      <vt:variant>
        <vt:i4>1179705</vt:i4>
      </vt:variant>
      <vt:variant>
        <vt:i4>92</vt:i4>
      </vt:variant>
      <vt:variant>
        <vt:i4>0</vt:i4>
      </vt:variant>
      <vt:variant>
        <vt:i4>5</vt:i4>
      </vt:variant>
      <vt:variant>
        <vt:lpwstr/>
      </vt:variant>
      <vt:variant>
        <vt:lpwstr>_Toc73037590</vt:lpwstr>
      </vt:variant>
      <vt:variant>
        <vt:i4>1769528</vt:i4>
      </vt:variant>
      <vt:variant>
        <vt:i4>86</vt:i4>
      </vt:variant>
      <vt:variant>
        <vt:i4>0</vt:i4>
      </vt:variant>
      <vt:variant>
        <vt:i4>5</vt:i4>
      </vt:variant>
      <vt:variant>
        <vt:lpwstr/>
      </vt:variant>
      <vt:variant>
        <vt:lpwstr>_Toc73037589</vt:lpwstr>
      </vt:variant>
      <vt:variant>
        <vt:i4>1703992</vt:i4>
      </vt:variant>
      <vt:variant>
        <vt:i4>80</vt:i4>
      </vt:variant>
      <vt:variant>
        <vt:i4>0</vt:i4>
      </vt:variant>
      <vt:variant>
        <vt:i4>5</vt:i4>
      </vt:variant>
      <vt:variant>
        <vt:lpwstr/>
      </vt:variant>
      <vt:variant>
        <vt:lpwstr>_Toc73037588</vt:lpwstr>
      </vt:variant>
      <vt:variant>
        <vt:i4>1376312</vt:i4>
      </vt:variant>
      <vt:variant>
        <vt:i4>74</vt:i4>
      </vt:variant>
      <vt:variant>
        <vt:i4>0</vt:i4>
      </vt:variant>
      <vt:variant>
        <vt:i4>5</vt:i4>
      </vt:variant>
      <vt:variant>
        <vt:lpwstr/>
      </vt:variant>
      <vt:variant>
        <vt:lpwstr>_Toc73037587</vt:lpwstr>
      </vt:variant>
      <vt:variant>
        <vt:i4>1310776</vt:i4>
      </vt:variant>
      <vt:variant>
        <vt:i4>68</vt:i4>
      </vt:variant>
      <vt:variant>
        <vt:i4>0</vt:i4>
      </vt:variant>
      <vt:variant>
        <vt:i4>5</vt:i4>
      </vt:variant>
      <vt:variant>
        <vt:lpwstr/>
      </vt:variant>
      <vt:variant>
        <vt:lpwstr>_Toc73037586</vt:lpwstr>
      </vt:variant>
      <vt:variant>
        <vt:i4>1507384</vt:i4>
      </vt:variant>
      <vt:variant>
        <vt:i4>62</vt:i4>
      </vt:variant>
      <vt:variant>
        <vt:i4>0</vt:i4>
      </vt:variant>
      <vt:variant>
        <vt:i4>5</vt:i4>
      </vt:variant>
      <vt:variant>
        <vt:lpwstr/>
      </vt:variant>
      <vt:variant>
        <vt:lpwstr>_Toc73037585</vt:lpwstr>
      </vt:variant>
      <vt:variant>
        <vt:i4>1441848</vt:i4>
      </vt:variant>
      <vt:variant>
        <vt:i4>56</vt:i4>
      </vt:variant>
      <vt:variant>
        <vt:i4>0</vt:i4>
      </vt:variant>
      <vt:variant>
        <vt:i4>5</vt:i4>
      </vt:variant>
      <vt:variant>
        <vt:lpwstr/>
      </vt:variant>
      <vt:variant>
        <vt:lpwstr>_Toc73037584</vt:lpwstr>
      </vt:variant>
      <vt:variant>
        <vt:i4>1114168</vt:i4>
      </vt:variant>
      <vt:variant>
        <vt:i4>50</vt:i4>
      </vt:variant>
      <vt:variant>
        <vt:i4>0</vt:i4>
      </vt:variant>
      <vt:variant>
        <vt:i4>5</vt:i4>
      </vt:variant>
      <vt:variant>
        <vt:lpwstr/>
      </vt:variant>
      <vt:variant>
        <vt:lpwstr>_Toc73037583</vt:lpwstr>
      </vt:variant>
      <vt:variant>
        <vt:i4>1048632</vt:i4>
      </vt:variant>
      <vt:variant>
        <vt:i4>44</vt:i4>
      </vt:variant>
      <vt:variant>
        <vt:i4>0</vt:i4>
      </vt:variant>
      <vt:variant>
        <vt:i4>5</vt:i4>
      </vt:variant>
      <vt:variant>
        <vt:lpwstr/>
      </vt:variant>
      <vt:variant>
        <vt:lpwstr>_Toc73037582</vt:lpwstr>
      </vt:variant>
      <vt:variant>
        <vt:i4>1245240</vt:i4>
      </vt:variant>
      <vt:variant>
        <vt:i4>38</vt:i4>
      </vt:variant>
      <vt:variant>
        <vt:i4>0</vt:i4>
      </vt:variant>
      <vt:variant>
        <vt:i4>5</vt:i4>
      </vt:variant>
      <vt:variant>
        <vt:lpwstr/>
      </vt:variant>
      <vt:variant>
        <vt:lpwstr>_Toc73037581</vt:lpwstr>
      </vt:variant>
      <vt:variant>
        <vt:i4>1179704</vt:i4>
      </vt:variant>
      <vt:variant>
        <vt:i4>32</vt:i4>
      </vt:variant>
      <vt:variant>
        <vt:i4>0</vt:i4>
      </vt:variant>
      <vt:variant>
        <vt:i4>5</vt:i4>
      </vt:variant>
      <vt:variant>
        <vt:lpwstr/>
      </vt:variant>
      <vt:variant>
        <vt:lpwstr>_Toc73037580</vt:lpwstr>
      </vt:variant>
      <vt:variant>
        <vt:i4>1769527</vt:i4>
      </vt:variant>
      <vt:variant>
        <vt:i4>26</vt:i4>
      </vt:variant>
      <vt:variant>
        <vt:i4>0</vt:i4>
      </vt:variant>
      <vt:variant>
        <vt:i4>5</vt:i4>
      </vt:variant>
      <vt:variant>
        <vt:lpwstr/>
      </vt:variant>
      <vt:variant>
        <vt:lpwstr>_Toc73037579</vt:lpwstr>
      </vt:variant>
      <vt:variant>
        <vt:i4>1703991</vt:i4>
      </vt:variant>
      <vt:variant>
        <vt:i4>20</vt:i4>
      </vt:variant>
      <vt:variant>
        <vt:i4>0</vt:i4>
      </vt:variant>
      <vt:variant>
        <vt:i4>5</vt:i4>
      </vt:variant>
      <vt:variant>
        <vt:lpwstr/>
      </vt:variant>
      <vt:variant>
        <vt:lpwstr>_Toc73037578</vt:lpwstr>
      </vt:variant>
      <vt:variant>
        <vt:i4>1376311</vt:i4>
      </vt:variant>
      <vt:variant>
        <vt:i4>14</vt:i4>
      </vt:variant>
      <vt:variant>
        <vt:i4>0</vt:i4>
      </vt:variant>
      <vt:variant>
        <vt:i4>5</vt:i4>
      </vt:variant>
      <vt:variant>
        <vt:lpwstr/>
      </vt:variant>
      <vt:variant>
        <vt:lpwstr>_Toc73037577</vt:lpwstr>
      </vt:variant>
      <vt:variant>
        <vt:i4>1310775</vt:i4>
      </vt:variant>
      <vt:variant>
        <vt:i4>8</vt:i4>
      </vt:variant>
      <vt:variant>
        <vt:i4>0</vt:i4>
      </vt:variant>
      <vt:variant>
        <vt:i4>5</vt:i4>
      </vt:variant>
      <vt:variant>
        <vt:lpwstr/>
      </vt:variant>
      <vt:variant>
        <vt:lpwstr>_Toc73037576</vt:lpwstr>
      </vt:variant>
      <vt:variant>
        <vt:i4>1507383</vt:i4>
      </vt:variant>
      <vt:variant>
        <vt:i4>2</vt:i4>
      </vt:variant>
      <vt:variant>
        <vt:i4>0</vt:i4>
      </vt:variant>
      <vt:variant>
        <vt:i4>5</vt:i4>
      </vt:variant>
      <vt:variant>
        <vt:lpwstr/>
      </vt:variant>
      <vt:variant>
        <vt:lpwstr>_Toc73037575</vt:lpwstr>
      </vt:variant>
      <vt:variant>
        <vt:i4>2031680</vt:i4>
      </vt:variant>
      <vt:variant>
        <vt:i4>12</vt:i4>
      </vt:variant>
      <vt:variant>
        <vt:i4>0</vt:i4>
      </vt:variant>
      <vt:variant>
        <vt:i4>5</vt:i4>
      </vt:variant>
      <vt:variant>
        <vt:lpwstr>https://www.fairwork.gov.au/tools-and-resources/fact-sheets/minimum-workplace-entitlements/personal-leave-and-compassionate-leave</vt:lpwstr>
      </vt:variant>
      <vt:variant>
        <vt:lpwstr/>
      </vt:variant>
      <vt:variant>
        <vt:i4>7274541</vt:i4>
      </vt:variant>
      <vt:variant>
        <vt:i4>9</vt:i4>
      </vt:variant>
      <vt:variant>
        <vt:i4>0</vt:i4>
      </vt:variant>
      <vt:variant>
        <vt:i4>5</vt:i4>
      </vt:variant>
      <vt:variant>
        <vt:lpwstr>https://www.ndis.gov.au/providers/price-guides-and-pricing/annual-price-review/2019-20-annual-price-review</vt:lpwstr>
      </vt:variant>
      <vt:variant>
        <vt:lpwstr/>
      </vt:variant>
      <vt:variant>
        <vt:i4>7405627</vt:i4>
      </vt:variant>
      <vt:variant>
        <vt:i4>6</vt:i4>
      </vt:variant>
      <vt:variant>
        <vt:i4>0</vt:i4>
      </vt:variant>
      <vt:variant>
        <vt:i4>5</vt:i4>
      </vt:variant>
      <vt:variant>
        <vt:lpwstr>https://www.ndis.gov.au/providers/price-guides-and-pricing</vt:lpwstr>
      </vt:variant>
      <vt:variant>
        <vt:lpwstr/>
      </vt:variant>
      <vt:variant>
        <vt:i4>27</vt:i4>
      </vt:variant>
      <vt:variant>
        <vt:i4>3</vt:i4>
      </vt:variant>
      <vt:variant>
        <vt:i4>0</vt:i4>
      </vt:variant>
      <vt:variant>
        <vt:i4>5</vt:i4>
      </vt:variant>
      <vt:variant>
        <vt:lpwstr>https://www.ndis.gov.au/understanding/ndis-each-state</vt:lpwstr>
      </vt:variant>
      <vt:variant>
        <vt:lpwstr/>
      </vt:variant>
      <vt:variant>
        <vt:i4>27</vt:i4>
      </vt:variant>
      <vt:variant>
        <vt:i4>0</vt:i4>
      </vt:variant>
      <vt:variant>
        <vt:i4>0</vt:i4>
      </vt:variant>
      <vt:variant>
        <vt:i4>5</vt:i4>
      </vt:variant>
      <vt:variant>
        <vt:lpwstr>https://www.ndis.gov.au/understanding/ndis-each-state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Benchmarking Survey</dc:title>
  <dc:subject/>
  <dc:creator>Barnes, Katherine</dc:creator>
  <cp:keywords/>
  <cp:lastModifiedBy>CULLEN, David</cp:lastModifiedBy>
  <cp:revision>2</cp:revision>
  <cp:lastPrinted>2021-06-01T10:06:00Z</cp:lastPrinted>
  <dcterms:created xsi:type="dcterms:W3CDTF">2021-09-23T06:09:00Z</dcterms:created>
  <dcterms:modified xsi:type="dcterms:W3CDTF">2021-09-23T06:09:00Z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TemplafyTimeStamp">
    <vt:lpwstr>2019-04-23T06:49:33.9845782</vt:lpwstr>
  </property>
  <property fmtid="{D5CDD505-2E9C-101B-9397-08002B2CF9AE}" pid="5" name="CustomerId">
    <vt:lpwstr>deloitteaus</vt:lpwstr>
  </property>
  <property fmtid="{D5CDD505-2E9C-101B-9397-08002B2CF9AE}" pid="6" name="TemplateId">
    <vt:lpwstr>636915989739845782</vt:lpwstr>
  </property>
  <property fmtid="{D5CDD505-2E9C-101B-9397-08002B2CF9AE}" pid="7" name="UserProfileId">
    <vt:lpwstr>637094006108301240</vt:lpwstr>
  </property>
  <property fmtid="{D5CDD505-2E9C-101B-9397-08002B2CF9AE}" pid="8" name="MSIP_Label_ea60d57e-af5b-4752-ac57-3e4f28ca11dc_Enabled">
    <vt:lpwstr>true</vt:lpwstr>
  </property>
  <property fmtid="{D5CDD505-2E9C-101B-9397-08002B2CF9AE}" pid="9" name="MSIP_Label_ea60d57e-af5b-4752-ac57-3e4f28ca11dc_SetDate">
    <vt:lpwstr>2021-04-21T23:13:58Z</vt:lpwstr>
  </property>
  <property fmtid="{D5CDD505-2E9C-101B-9397-08002B2CF9AE}" pid="10" name="MSIP_Label_ea60d57e-af5b-4752-ac57-3e4f28ca11dc_Method">
    <vt:lpwstr>Standard</vt:lpwstr>
  </property>
  <property fmtid="{D5CDD505-2E9C-101B-9397-08002B2CF9AE}" pid="11" name="MSIP_Label_ea60d57e-af5b-4752-ac57-3e4f28ca11dc_Name">
    <vt:lpwstr>ea60d57e-af5b-4752-ac57-3e4f28ca11dc</vt:lpwstr>
  </property>
  <property fmtid="{D5CDD505-2E9C-101B-9397-08002B2CF9AE}" pid="12" name="MSIP_Label_ea60d57e-af5b-4752-ac57-3e4f28ca11dc_SiteId">
    <vt:lpwstr>36da45f1-dd2c-4d1f-af13-5abe46b99921</vt:lpwstr>
  </property>
  <property fmtid="{D5CDD505-2E9C-101B-9397-08002B2CF9AE}" pid="13" name="MSIP_Label_ea60d57e-af5b-4752-ac57-3e4f28ca11dc_ActionId">
    <vt:lpwstr>14a707d1-8f6e-4564-ae2d-fda992d3835a</vt:lpwstr>
  </property>
  <property fmtid="{D5CDD505-2E9C-101B-9397-08002B2CF9AE}" pid="14" name="MSIP_Label_ea60d57e-af5b-4752-ac57-3e4f28ca11dc_ContentBits">
    <vt:lpwstr>0</vt:lpwstr>
  </property>
  <property fmtid="{D5CDD505-2E9C-101B-9397-08002B2CF9AE}" pid="15" name="ContentTypeId">
    <vt:lpwstr>0x010100C6F63C236C8FE247B0B7AEDDE6315B3F</vt:lpwstr>
  </property>
</Properties>
</file>