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A378C" w14:textId="77777777" w:rsidR="00DE5DE8" w:rsidRPr="000A12B9" w:rsidRDefault="00DE5DE8" w:rsidP="00DE5DE8">
      <w:pPr>
        <w:rPr>
          <w:b/>
          <w:sz w:val="28"/>
          <w:szCs w:val="28"/>
        </w:rPr>
      </w:pPr>
      <w:r w:rsidRPr="000A12B9">
        <w:rPr>
          <w:b/>
          <w:sz w:val="28"/>
          <w:szCs w:val="28"/>
        </w:rPr>
        <w:t>Information</w:t>
      </w:r>
      <w:r w:rsidR="004568A2" w:rsidRPr="000A12B9">
        <w:rPr>
          <w:b/>
          <w:sz w:val="28"/>
          <w:szCs w:val="28"/>
        </w:rPr>
        <w:t>,</w:t>
      </w:r>
      <w:r w:rsidRPr="000A12B9">
        <w:rPr>
          <w:b/>
          <w:sz w:val="28"/>
          <w:szCs w:val="28"/>
        </w:rPr>
        <w:t xml:space="preserve"> Linkages and Capacity Building</w:t>
      </w:r>
      <w:r w:rsidR="004568A2" w:rsidRPr="000A12B9">
        <w:rPr>
          <w:b/>
          <w:sz w:val="28"/>
          <w:szCs w:val="28"/>
        </w:rPr>
        <w:t xml:space="preserve"> (ILC)</w:t>
      </w:r>
      <w:r w:rsidR="00233A81">
        <w:rPr>
          <w:b/>
          <w:sz w:val="28"/>
          <w:szCs w:val="28"/>
        </w:rPr>
        <w:t xml:space="preserve"> Grants – National Readiness</w:t>
      </w:r>
      <w:r w:rsidRPr="000A12B9">
        <w:rPr>
          <w:b/>
          <w:sz w:val="28"/>
          <w:szCs w:val="28"/>
        </w:rPr>
        <w:t xml:space="preserve"> 201</w:t>
      </w:r>
      <w:r w:rsidR="00233A81">
        <w:rPr>
          <w:b/>
          <w:sz w:val="28"/>
          <w:szCs w:val="28"/>
        </w:rPr>
        <w:t>6</w:t>
      </w:r>
      <w:r w:rsidRPr="000A12B9">
        <w:rPr>
          <w:b/>
          <w:sz w:val="28"/>
          <w:szCs w:val="28"/>
        </w:rPr>
        <w:t>-1</w:t>
      </w:r>
      <w:r w:rsidR="00233A81">
        <w:rPr>
          <w:b/>
          <w:sz w:val="28"/>
          <w:szCs w:val="28"/>
        </w:rPr>
        <w:t>7</w:t>
      </w:r>
    </w:p>
    <w:p w14:paraId="4B21BAF1" w14:textId="77777777" w:rsidR="00DE5DE8" w:rsidRPr="00A778C4" w:rsidRDefault="004568A2" w:rsidP="00A778C4">
      <w:pPr>
        <w:tabs>
          <w:tab w:val="right" w:pos="9026"/>
        </w:tabs>
        <w:spacing w:before="60" w:after="180"/>
        <w:ind w:left="720"/>
        <w:rPr>
          <w:rFonts w:cs="Arial"/>
          <w:sz w:val="24"/>
          <w:szCs w:val="24"/>
          <w:u w:val="single"/>
        </w:rPr>
      </w:pPr>
      <w:r w:rsidRPr="00A778C4">
        <w:rPr>
          <w:rFonts w:cs="Arial"/>
          <w:sz w:val="24"/>
          <w:szCs w:val="24"/>
          <w:u w:val="single"/>
        </w:rPr>
        <w:t>Successful A</w:t>
      </w:r>
      <w:r w:rsidR="00233A81" w:rsidRPr="00A778C4">
        <w:rPr>
          <w:rFonts w:cs="Arial"/>
          <w:sz w:val="24"/>
          <w:szCs w:val="24"/>
          <w:u w:val="single"/>
        </w:rPr>
        <w:t>pplicants – Capacity Building for Mainstream Services</w:t>
      </w:r>
      <w:r w:rsidR="00B06593" w:rsidRPr="00A778C4">
        <w:rPr>
          <w:rFonts w:cs="Arial"/>
          <w:sz w:val="24"/>
          <w:szCs w:val="24"/>
        </w:rPr>
        <w:tab/>
      </w:r>
    </w:p>
    <w:tbl>
      <w:tblPr>
        <w:tblStyle w:val="GridTable4-Accent1"/>
        <w:tblW w:w="5000" w:type="pct"/>
        <w:tblLook w:val="0420" w:firstRow="1" w:lastRow="0" w:firstColumn="0" w:lastColumn="0" w:noHBand="0" w:noVBand="1"/>
      </w:tblPr>
      <w:tblGrid>
        <w:gridCol w:w="1607"/>
        <w:gridCol w:w="1507"/>
        <w:gridCol w:w="4405"/>
        <w:gridCol w:w="1497"/>
      </w:tblGrid>
      <w:tr w:rsidR="00233A81" w:rsidRPr="00DE5DE8" w14:paraId="08372C83" w14:textId="77777777" w:rsidTr="007B6BC4">
        <w:trPr>
          <w:cnfStyle w:val="100000000000" w:firstRow="1" w:lastRow="0" w:firstColumn="0" w:lastColumn="0" w:oddVBand="0" w:evenVBand="0" w:oddHBand="0" w:evenHBand="0" w:firstRowFirstColumn="0" w:firstRowLastColumn="0" w:lastRowFirstColumn="0" w:lastRowLastColumn="0"/>
          <w:tblHeader/>
        </w:trPr>
        <w:tc>
          <w:tcPr>
            <w:tcW w:w="891" w:type="pct"/>
          </w:tcPr>
          <w:p w14:paraId="680D9B85" w14:textId="77777777" w:rsidR="00233A81" w:rsidRPr="00DE5DE8" w:rsidRDefault="00233A81" w:rsidP="00BE6F38">
            <w:pPr>
              <w:pStyle w:val="ListParagraph"/>
              <w:spacing w:before="60" w:after="180"/>
              <w:ind w:left="0"/>
              <w:rPr>
                <w:rFonts w:asciiTheme="minorHAnsi" w:hAnsiTheme="minorHAnsi" w:cs="Arial"/>
                <w:b w:val="0"/>
                <w:sz w:val="20"/>
                <w:szCs w:val="20"/>
              </w:rPr>
            </w:pPr>
            <w:r>
              <w:rPr>
                <w:rFonts w:asciiTheme="minorHAnsi" w:hAnsiTheme="minorHAnsi" w:cs="Arial"/>
                <w:sz w:val="20"/>
                <w:szCs w:val="20"/>
              </w:rPr>
              <w:t>Organisation</w:t>
            </w:r>
          </w:p>
        </w:tc>
        <w:tc>
          <w:tcPr>
            <w:tcW w:w="836" w:type="pct"/>
          </w:tcPr>
          <w:p w14:paraId="6D1433B3" w14:textId="77777777" w:rsidR="00233A81" w:rsidRPr="00DE5DE8" w:rsidRDefault="00233A81" w:rsidP="00BE6F38">
            <w:pPr>
              <w:pStyle w:val="ListParagraph"/>
              <w:spacing w:before="60" w:after="180"/>
              <w:ind w:left="0"/>
              <w:rPr>
                <w:rFonts w:asciiTheme="minorHAnsi" w:hAnsiTheme="minorHAnsi" w:cs="Arial"/>
                <w:sz w:val="20"/>
                <w:szCs w:val="20"/>
              </w:rPr>
            </w:pPr>
            <w:r>
              <w:rPr>
                <w:rFonts w:asciiTheme="minorHAnsi" w:hAnsiTheme="minorHAnsi" w:cs="Arial"/>
                <w:sz w:val="20"/>
                <w:szCs w:val="20"/>
              </w:rPr>
              <w:t>Coverage</w:t>
            </w:r>
          </w:p>
        </w:tc>
        <w:tc>
          <w:tcPr>
            <w:tcW w:w="2443" w:type="pct"/>
          </w:tcPr>
          <w:p w14:paraId="3B1059EE" w14:textId="77777777" w:rsidR="00233A81" w:rsidRPr="00DE5DE8" w:rsidRDefault="00233A81" w:rsidP="00BE6F38">
            <w:pPr>
              <w:pStyle w:val="ListParagraph"/>
              <w:spacing w:before="60" w:after="180"/>
              <w:ind w:left="0"/>
              <w:rPr>
                <w:rFonts w:asciiTheme="minorHAnsi" w:hAnsiTheme="minorHAnsi" w:cs="Arial"/>
                <w:b w:val="0"/>
                <w:sz w:val="20"/>
                <w:szCs w:val="20"/>
              </w:rPr>
            </w:pPr>
            <w:r w:rsidRPr="00DE5DE8">
              <w:rPr>
                <w:rFonts w:asciiTheme="minorHAnsi" w:hAnsiTheme="minorHAnsi" w:cs="Arial"/>
                <w:sz w:val="20"/>
                <w:szCs w:val="20"/>
              </w:rPr>
              <w:t>Summary of activity</w:t>
            </w:r>
          </w:p>
        </w:tc>
        <w:tc>
          <w:tcPr>
            <w:tcW w:w="830" w:type="pct"/>
          </w:tcPr>
          <w:p w14:paraId="7D56DBB2" w14:textId="77777777" w:rsidR="00233A81" w:rsidRPr="001A578A" w:rsidRDefault="00233A81" w:rsidP="00BE6F38">
            <w:r w:rsidRPr="001A578A">
              <w:t>Amount</w:t>
            </w:r>
          </w:p>
        </w:tc>
      </w:tr>
      <w:tr w:rsidR="00233A81" w:rsidRPr="00DE5DE8" w14:paraId="2AB78473" w14:textId="77777777" w:rsidTr="007B6BC4">
        <w:trPr>
          <w:cnfStyle w:val="000000100000" w:firstRow="0" w:lastRow="0" w:firstColumn="0" w:lastColumn="0" w:oddVBand="0" w:evenVBand="0" w:oddHBand="1" w:evenHBand="0" w:firstRowFirstColumn="0" w:firstRowLastColumn="0" w:lastRowFirstColumn="0" w:lastRowLastColumn="0"/>
        </w:trPr>
        <w:tc>
          <w:tcPr>
            <w:tcW w:w="891" w:type="pct"/>
          </w:tcPr>
          <w:p w14:paraId="47B33FFB" w14:textId="77777777" w:rsidR="00233A81" w:rsidRPr="00CC02B5" w:rsidRDefault="00233A81" w:rsidP="00233A81">
            <w:pPr>
              <w:pStyle w:val="ListParagraph"/>
              <w:spacing w:before="60" w:after="180"/>
              <w:ind w:left="0"/>
              <w:rPr>
                <w:rFonts w:ascii="Arial" w:hAnsi="Arial" w:cs="Arial"/>
                <w:sz w:val="20"/>
                <w:szCs w:val="20"/>
              </w:rPr>
            </w:pPr>
            <w:r w:rsidRPr="00624E0D">
              <w:rPr>
                <w:rFonts w:ascii="Arial" w:hAnsi="Arial" w:cs="Arial"/>
                <w:sz w:val="20"/>
                <w:szCs w:val="20"/>
              </w:rPr>
              <w:t>Inclusion Aus</w:t>
            </w:r>
            <w:r>
              <w:rPr>
                <w:rFonts w:ascii="Arial" w:hAnsi="Arial" w:cs="Arial"/>
                <w:sz w:val="20"/>
                <w:szCs w:val="20"/>
              </w:rPr>
              <w:t>tralia (NCID</w:t>
            </w:r>
            <w:r w:rsidRPr="00624E0D">
              <w:rPr>
                <w:rFonts w:ascii="Arial" w:hAnsi="Arial" w:cs="Arial"/>
                <w:sz w:val="20"/>
                <w:szCs w:val="20"/>
              </w:rPr>
              <w:t>) Incorporated</w:t>
            </w:r>
          </w:p>
        </w:tc>
        <w:tc>
          <w:tcPr>
            <w:tcW w:w="836" w:type="pct"/>
          </w:tcPr>
          <w:p w14:paraId="42AA6856" w14:textId="77777777" w:rsidR="00233A81" w:rsidRPr="00CC02B5" w:rsidRDefault="00233A81" w:rsidP="00233A81">
            <w:pPr>
              <w:rPr>
                <w:rFonts w:ascii="Arial" w:hAnsi="Arial" w:cs="Arial"/>
                <w:color w:val="000000"/>
                <w:sz w:val="20"/>
                <w:szCs w:val="20"/>
                <w:lang w:eastAsia="en-AU"/>
              </w:rPr>
            </w:pPr>
            <w:r>
              <w:rPr>
                <w:rFonts w:ascii="Arial" w:hAnsi="Arial" w:cs="Arial"/>
                <w:color w:val="000000"/>
                <w:sz w:val="20"/>
                <w:szCs w:val="20"/>
                <w:lang w:eastAsia="en-AU"/>
              </w:rPr>
              <w:t>Victoria, NSW, Queensland, SA, Tasmania</w:t>
            </w:r>
          </w:p>
        </w:tc>
        <w:tc>
          <w:tcPr>
            <w:tcW w:w="2443" w:type="pct"/>
          </w:tcPr>
          <w:p w14:paraId="1E717127" w14:textId="77777777" w:rsidR="00233A81" w:rsidRPr="00CC02B5" w:rsidRDefault="00233A81" w:rsidP="00233A81">
            <w:pPr>
              <w:rPr>
                <w:rFonts w:ascii="Arial" w:hAnsi="Arial" w:cs="Arial"/>
                <w:color w:val="000000"/>
                <w:sz w:val="20"/>
                <w:szCs w:val="20"/>
                <w:lang w:eastAsia="en-AU"/>
              </w:rPr>
            </w:pPr>
            <w:r w:rsidRPr="006B6B7B">
              <w:rPr>
                <w:rFonts w:ascii="Arial" w:hAnsi="Arial" w:cs="Arial"/>
                <w:color w:val="000000"/>
                <w:sz w:val="20"/>
                <w:szCs w:val="20"/>
                <w:lang w:eastAsia="en-AU"/>
              </w:rPr>
              <w:t>The Mainstream and Me project is a national activity that will facilitate conversations between mainstream services staff and people with an intellectual disability leading to improved inclusive behaviours and increased opportunities for participation of people with intellectual disabilities.</w:t>
            </w:r>
          </w:p>
        </w:tc>
        <w:tc>
          <w:tcPr>
            <w:tcW w:w="830" w:type="pct"/>
          </w:tcPr>
          <w:p w14:paraId="010EAAB5" w14:textId="77777777" w:rsidR="00233A81" w:rsidRPr="00CC02B5" w:rsidRDefault="00233A81" w:rsidP="007B6BC4">
            <w:pPr>
              <w:pStyle w:val="ListParagraph"/>
              <w:spacing w:before="60" w:after="180"/>
              <w:ind w:left="0"/>
              <w:jc w:val="right"/>
              <w:rPr>
                <w:rFonts w:ascii="Arial" w:hAnsi="Arial" w:cs="Arial"/>
                <w:sz w:val="20"/>
                <w:szCs w:val="20"/>
              </w:rPr>
            </w:pPr>
            <w:r>
              <w:rPr>
                <w:rFonts w:ascii="Arial" w:hAnsi="Arial" w:cs="Arial"/>
                <w:color w:val="000000"/>
                <w:sz w:val="20"/>
                <w:szCs w:val="20"/>
              </w:rPr>
              <w:t>$1,212,176.40</w:t>
            </w:r>
          </w:p>
        </w:tc>
      </w:tr>
      <w:tr w:rsidR="00233A81" w:rsidRPr="00DE5DE8" w14:paraId="3BED31BA" w14:textId="77777777" w:rsidTr="007B6BC4">
        <w:tc>
          <w:tcPr>
            <w:tcW w:w="891" w:type="pct"/>
          </w:tcPr>
          <w:p w14:paraId="5D60E713" w14:textId="77777777" w:rsidR="00233A81" w:rsidRPr="00CC02B5" w:rsidRDefault="00233A81" w:rsidP="00233A81">
            <w:pPr>
              <w:pStyle w:val="ListParagraph"/>
              <w:spacing w:before="60" w:after="180"/>
              <w:ind w:left="0"/>
              <w:rPr>
                <w:rFonts w:ascii="Arial" w:hAnsi="Arial" w:cs="Arial"/>
                <w:sz w:val="20"/>
                <w:szCs w:val="20"/>
              </w:rPr>
            </w:pPr>
            <w:r w:rsidRPr="00624E0D">
              <w:rPr>
                <w:rFonts w:ascii="Arial" w:hAnsi="Arial" w:cs="Arial"/>
                <w:sz w:val="20"/>
                <w:szCs w:val="20"/>
              </w:rPr>
              <w:t>Scope (Aust) Ltd</w:t>
            </w:r>
          </w:p>
        </w:tc>
        <w:tc>
          <w:tcPr>
            <w:tcW w:w="836" w:type="pct"/>
          </w:tcPr>
          <w:p w14:paraId="698DAB30" w14:textId="77777777" w:rsidR="00233A81" w:rsidRPr="00CC02B5" w:rsidRDefault="00233A81" w:rsidP="00233A81">
            <w:pPr>
              <w:rPr>
                <w:rFonts w:ascii="Arial" w:hAnsi="Arial" w:cs="Arial"/>
                <w:sz w:val="20"/>
                <w:szCs w:val="20"/>
              </w:rPr>
            </w:pPr>
            <w:r>
              <w:rPr>
                <w:rFonts w:ascii="Arial" w:hAnsi="Arial" w:cs="Arial"/>
                <w:sz w:val="20"/>
                <w:szCs w:val="20"/>
              </w:rPr>
              <w:t>Victoria, NSW, SA</w:t>
            </w:r>
          </w:p>
        </w:tc>
        <w:tc>
          <w:tcPr>
            <w:tcW w:w="2443" w:type="pct"/>
          </w:tcPr>
          <w:p w14:paraId="7AED4C84" w14:textId="77777777" w:rsidR="00233A81" w:rsidRPr="00CC02B5" w:rsidRDefault="00233A81" w:rsidP="00233A81">
            <w:pPr>
              <w:rPr>
                <w:rFonts w:ascii="Arial" w:hAnsi="Arial" w:cs="Arial"/>
                <w:sz w:val="20"/>
                <w:szCs w:val="20"/>
              </w:rPr>
            </w:pPr>
            <w:r w:rsidRPr="002F445B">
              <w:rPr>
                <w:rFonts w:ascii="Arial" w:hAnsi="Arial" w:cs="Arial"/>
                <w:sz w:val="20"/>
                <w:szCs w:val="20"/>
              </w:rPr>
              <w:t>The Communication Access Australia project will implement the established Communication Access Symbol (CAS) Network nationwide and support expansion of CAS into the Justice system in Victoria and Transport systems in NSW and SA.</w:t>
            </w:r>
          </w:p>
        </w:tc>
        <w:tc>
          <w:tcPr>
            <w:tcW w:w="830" w:type="pct"/>
          </w:tcPr>
          <w:p w14:paraId="7C9D5C5C" w14:textId="77777777" w:rsidR="00233A81" w:rsidRPr="00CC02B5" w:rsidRDefault="00233A81" w:rsidP="007B6BC4">
            <w:pPr>
              <w:pStyle w:val="ListParagraph"/>
              <w:spacing w:before="60" w:after="180"/>
              <w:ind w:left="0"/>
              <w:jc w:val="right"/>
              <w:rPr>
                <w:rFonts w:ascii="Arial" w:hAnsi="Arial" w:cs="Arial"/>
                <w:sz w:val="20"/>
                <w:szCs w:val="20"/>
              </w:rPr>
            </w:pPr>
            <w:r>
              <w:rPr>
                <w:rFonts w:ascii="Arial" w:hAnsi="Arial" w:cs="Arial"/>
                <w:color w:val="000000"/>
                <w:sz w:val="20"/>
                <w:szCs w:val="20"/>
              </w:rPr>
              <w:t>$918,298.28</w:t>
            </w:r>
          </w:p>
        </w:tc>
      </w:tr>
      <w:tr w:rsidR="00233A81" w:rsidRPr="00DE5DE8" w14:paraId="6FF35A5C" w14:textId="77777777" w:rsidTr="007B6BC4">
        <w:trPr>
          <w:cnfStyle w:val="000000100000" w:firstRow="0" w:lastRow="0" w:firstColumn="0" w:lastColumn="0" w:oddVBand="0" w:evenVBand="0" w:oddHBand="1" w:evenHBand="0" w:firstRowFirstColumn="0" w:firstRowLastColumn="0" w:lastRowFirstColumn="0" w:lastRowLastColumn="0"/>
        </w:trPr>
        <w:tc>
          <w:tcPr>
            <w:tcW w:w="891" w:type="pct"/>
          </w:tcPr>
          <w:p w14:paraId="1599939A" w14:textId="77777777" w:rsidR="00233A81" w:rsidRPr="00CC02B5" w:rsidRDefault="00233A81" w:rsidP="00233A81">
            <w:pPr>
              <w:pStyle w:val="ListParagraph"/>
              <w:spacing w:before="60" w:after="180"/>
              <w:ind w:left="0"/>
              <w:rPr>
                <w:rFonts w:ascii="Arial" w:hAnsi="Arial" w:cs="Arial"/>
                <w:sz w:val="20"/>
                <w:szCs w:val="20"/>
              </w:rPr>
            </w:pPr>
            <w:r w:rsidRPr="00624E0D">
              <w:rPr>
                <w:rFonts w:ascii="Arial" w:hAnsi="Arial" w:cs="Arial"/>
                <w:sz w:val="20"/>
                <w:szCs w:val="20"/>
              </w:rPr>
              <w:t>Summer Foundation Ltd</w:t>
            </w:r>
          </w:p>
        </w:tc>
        <w:tc>
          <w:tcPr>
            <w:tcW w:w="836" w:type="pct"/>
          </w:tcPr>
          <w:p w14:paraId="3FC0250E" w14:textId="77777777" w:rsidR="00233A81" w:rsidRPr="00CC02B5" w:rsidRDefault="00233A81" w:rsidP="00233A81">
            <w:pPr>
              <w:rPr>
                <w:rFonts w:ascii="Arial" w:hAnsi="Arial" w:cs="Arial"/>
                <w:color w:val="000000"/>
                <w:sz w:val="20"/>
                <w:szCs w:val="20"/>
                <w:lang w:eastAsia="en-AU"/>
              </w:rPr>
            </w:pPr>
            <w:r>
              <w:rPr>
                <w:rFonts w:ascii="Arial" w:hAnsi="Arial" w:cs="Arial"/>
                <w:color w:val="000000"/>
                <w:sz w:val="20"/>
                <w:szCs w:val="20"/>
                <w:lang w:eastAsia="en-AU"/>
              </w:rPr>
              <w:t>Victoria, NSW, Queensland, SA</w:t>
            </w:r>
          </w:p>
        </w:tc>
        <w:tc>
          <w:tcPr>
            <w:tcW w:w="2443" w:type="pct"/>
          </w:tcPr>
          <w:p w14:paraId="495A6712" w14:textId="77777777" w:rsidR="00233A81" w:rsidRPr="00CC02B5" w:rsidRDefault="00233A81" w:rsidP="00233A81">
            <w:pPr>
              <w:rPr>
                <w:rFonts w:ascii="Arial" w:hAnsi="Arial" w:cs="Arial"/>
                <w:color w:val="000000"/>
                <w:sz w:val="20"/>
                <w:szCs w:val="20"/>
                <w:lang w:eastAsia="en-AU"/>
              </w:rPr>
            </w:pPr>
            <w:r w:rsidRPr="006D6044">
              <w:rPr>
                <w:rFonts w:ascii="Arial" w:hAnsi="Arial" w:cs="Arial"/>
                <w:color w:val="000000"/>
                <w:sz w:val="20"/>
                <w:szCs w:val="20"/>
                <w:lang w:eastAsia="en-AU"/>
              </w:rPr>
              <w:t>This project will build capacity in hospitals to provide effective discharge planning support to young people with complex needs so they can transition from hospital to the community with support from the NDIS.</w:t>
            </w:r>
          </w:p>
        </w:tc>
        <w:tc>
          <w:tcPr>
            <w:tcW w:w="830" w:type="pct"/>
          </w:tcPr>
          <w:p w14:paraId="2C310757" w14:textId="77777777" w:rsidR="00233A81" w:rsidRPr="00CC02B5" w:rsidRDefault="00233A81" w:rsidP="007B6BC4">
            <w:pPr>
              <w:pStyle w:val="ListParagraph"/>
              <w:spacing w:before="60" w:after="180"/>
              <w:ind w:left="0"/>
              <w:jc w:val="right"/>
              <w:rPr>
                <w:rFonts w:ascii="Arial" w:hAnsi="Arial" w:cs="Arial"/>
                <w:sz w:val="20"/>
                <w:szCs w:val="20"/>
              </w:rPr>
            </w:pPr>
            <w:r>
              <w:rPr>
                <w:rFonts w:ascii="Arial" w:hAnsi="Arial" w:cs="Arial"/>
                <w:color w:val="000000"/>
                <w:sz w:val="20"/>
                <w:szCs w:val="20"/>
              </w:rPr>
              <w:t>$838,400.00</w:t>
            </w:r>
          </w:p>
        </w:tc>
      </w:tr>
      <w:tr w:rsidR="00233A81" w:rsidRPr="00DE5DE8" w14:paraId="05DB8207" w14:textId="77777777" w:rsidTr="007B6BC4">
        <w:tc>
          <w:tcPr>
            <w:tcW w:w="891" w:type="pct"/>
          </w:tcPr>
          <w:p w14:paraId="65DE7FBE" w14:textId="77777777" w:rsidR="00233A81" w:rsidRPr="00CC02B5" w:rsidRDefault="00233A81" w:rsidP="00233A81">
            <w:pPr>
              <w:pStyle w:val="ListParagraph"/>
              <w:spacing w:before="60" w:after="180"/>
              <w:ind w:left="0"/>
              <w:rPr>
                <w:rFonts w:ascii="Arial" w:hAnsi="Arial" w:cs="Arial"/>
                <w:sz w:val="20"/>
                <w:szCs w:val="20"/>
              </w:rPr>
            </w:pPr>
            <w:r w:rsidRPr="00624E0D">
              <w:rPr>
                <w:rFonts w:ascii="Arial" w:hAnsi="Arial" w:cs="Arial"/>
                <w:sz w:val="20"/>
                <w:szCs w:val="20"/>
              </w:rPr>
              <w:t>Summer Foundation Ltd</w:t>
            </w:r>
          </w:p>
        </w:tc>
        <w:tc>
          <w:tcPr>
            <w:tcW w:w="836" w:type="pct"/>
          </w:tcPr>
          <w:p w14:paraId="23D793D6" w14:textId="77777777" w:rsidR="00233A81" w:rsidRPr="00CC02B5" w:rsidRDefault="00233A81" w:rsidP="00233A81">
            <w:pPr>
              <w:rPr>
                <w:rFonts w:ascii="Arial" w:hAnsi="Arial" w:cs="Arial"/>
                <w:color w:val="000000"/>
                <w:sz w:val="20"/>
                <w:szCs w:val="20"/>
                <w:lang w:eastAsia="en-AU"/>
              </w:rPr>
            </w:pPr>
            <w:r>
              <w:rPr>
                <w:rFonts w:ascii="Arial" w:hAnsi="Arial" w:cs="Arial"/>
                <w:color w:val="000000"/>
                <w:sz w:val="20"/>
                <w:szCs w:val="20"/>
                <w:lang w:eastAsia="en-AU"/>
              </w:rPr>
              <w:t>Victoria, NSW, Queensland, SA, Tasmania</w:t>
            </w:r>
          </w:p>
        </w:tc>
        <w:tc>
          <w:tcPr>
            <w:tcW w:w="2443" w:type="pct"/>
          </w:tcPr>
          <w:p w14:paraId="204F3D3B" w14:textId="77777777" w:rsidR="00233A81" w:rsidRPr="00CC02B5" w:rsidRDefault="00233A81" w:rsidP="00233A81">
            <w:pPr>
              <w:rPr>
                <w:rFonts w:ascii="Arial" w:hAnsi="Arial" w:cs="Arial"/>
                <w:color w:val="000000"/>
                <w:sz w:val="20"/>
                <w:szCs w:val="20"/>
                <w:lang w:eastAsia="en-AU"/>
              </w:rPr>
            </w:pPr>
            <w:r w:rsidRPr="003C777F">
              <w:rPr>
                <w:rFonts w:ascii="Arial" w:hAnsi="Arial" w:cs="Arial"/>
                <w:color w:val="000000"/>
                <w:sz w:val="20"/>
                <w:szCs w:val="20"/>
                <w:lang w:eastAsia="en-AU"/>
              </w:rPr>
              <w:t>This project will improve awareness of the needs and rights of young people with disability in the aged care sector and support collaboration between aged care providers and other mainstream housing and health providers to improve participation of young people in their communities.</w:t>
            </w:r>
          </w:p>
        </w:tc>
        <w:tc>
          <w:tcPr>
            <w:tcW w:w="830" w:type="pct"/>
          </w:tcPr>
          <w:p w14:paraId="1AECB4A9" w14:textId="77777777" w:rsidR="00233A81" w:rsidRPr="00CC02B5" w:rsidRDefault="00233A81" w:rsidP="007B6BC4">
            <w:pPr>
              <w:pStyle w:val="ListParagraph"/>
              <w:spacing w:before="60" w:after="180"/>
              <w:ind w:left="0"/>
              <w:jc w:val="right"/>
              <w:rPr>
                <w:rFonts w:ascii="Arial" w:hAnsi="Arial" w:cs="Arial"/>
                <w:sz w:val="20"/>
                <w:szCs w:val="20"/>
              </w:rPr>
            </w:pPr>
            <w:r>
              <w:rPr>
                <w:rFonts w:ascii="Arial" w:hAnsi="Arial" w:cs="Arial"/>
                <w:color w:val="000000"/>
                <w:sz w:val="20"/>
                <w:szCs w:val="20"/>
              </w:rPr>
              <w:t>$779,960.00</w:t>
            </w:r>
          </w:p>
        </w:tc>
      </w:tr>
      <w:tr w:rsidR="00233A81" w:rsidRPr="00DE5DE8" w14:paraId="11FA6B8C" w14:textId="77777777" w:rsidTr="007B6BC4">
        <w:trPr>
          <w:cnfStyle w:val="000000100000" w:firstRow="0" w:lastRow="0" w:firstColumn="0" w:lastColumn="0" w:oddVBand="0" w:evenVBand="0" w:oddHBand="1" w:evenHBand="0" w:firstRowFirstColumn="0" w:firstRowLastColumn="0" w:lastRowFirstColumn="0" w:lastRowLastColumn="0"/>
        </w:trPr>
        <w:tc>
          <w:tcPr>
            <w:tcW w:w="891" w:type="pct"/>
          </w:tcPr>
          <w:p w14:paraId="5117F6B9" w14:textId="77777777" w:rsidR="00233A81" w:rsidRPr="00CC02B5" w:rsidRDefault="00233A81" w:rsidP="00233A81">
            <w:pPr>
              <w:pStyle w:val="ListParagraph"/>
              <w:spacing w:before="60" w:after="180"/>
              <w:ind w:left="0"/>
              <w:rPr>
                <w:rFonts w:ascii="Arial" w:hAnsi="Arial" w:cs="Arial"/>
                <w:sz w:val="20"/>
                <w:szCs w:val="20"/>
              </w:rPr>
            </w:pPr>
            <w:r w:rsidRPr="00624E0D">
              <w:rPr>
                <w:rFonts w:ascii="Arial" w:hAnsi="Arial" w:cs="Arial"/>
                <w:sz w:val="20"/>
                <w:szCs w:val="20"/>
              </w:rPr>
              <w:t>National Disability Services Limited</w:t>
            </w:r>
            <w:r>
              <w:rPr>
                <w:rFonts w:ascii="Arial" w:hAnsi="Arial" w:cs="Arial"/>
                <w:sz w:val="20"/>
                <w:szCs w:val="20"/>
              </w:rPr>
              <w:t xml:space="preserve"> (leading a consortium)</w:t>
            </w:r>
          </w:p>
        </w:tc>
        <w:tc>
          <w:tcPr>
            <w:tcW w:w="836" w:type="pct"/>
          </w:tcPr>
          <w:p w14:paraId="1F60E92E" w14:textId="77777777" w:rsidR="00233A81" w:rsidRPr="00CC02B5" w:rsidRDefault="00233A81" w:rsidP="00233A81">
            <w:pPr>
              <w:rPr>
                <w:rFonts w:ascii="Arial" w:hAnsi="Arial" w:cs="Arial"/>
                <w:sz w:val="20"/>
                <w:szCs w:val="20"/>
              </w:rPr>
            </w:pPr>
            <w:r>
              <w:rPr>
                <w:rFonts w:ascii="Arial" w:hAnsi="Arial" w:cs="Arial"/>
                <w:sz w:val="20"/>
                <w:szCs w:val="20"/>
              </w:rPr>
              <w:t>Australia</w:t>
            </w:r>
          </w:p>
        </w:tc>
        <w:tc>
          <w:tcPr>
            <w:tcW w:w="2443" w:type="pct"/>
          </w:tcPr>
          <w:p w14:paraId="63DE589C" w14:textId="77777777" w:rsidR="00233A81" w:rsidRPr="00CC02B5" w:rsidRDefault="00233A81" w:rsidP="00233A81">
            <w:pPr>
              <w:rPr>
                <w:rFonts w:ascii="Arial" w:hAnsi="Arial" w:cs="Arial"/>
                <w:sz w:val="20"/>
                <w:szCs w:val="20"/>
              </w:rPr>
            </w:pPr>
            <w:r>
              <w:rPr>
                <w:rFonts w:ascii="Arial" w:hAnsi="Arial" w:cs="Arial"/>
                <w:sz w:val="20"/>
                <w:szCs w:val="20"/>
              </w:rPr>
              <w:t xml:space="preserve">The </w:t>
            </w:r>
            <w:r w:rsidRPr="00872C09">
              <w:rPr>
                <w:rFonts w:ascii="Arial" w:hAnsi="Arial" w:cs="Arial"/>
                <w:sz w:val="20"/>
                <w:szCs w:val="20"/>
              </w:rPr>
              <w:t>Building School Capacity for an Inclusive Future</w:t>
            </w:r>
            <w:r>
              <w:rPr>
                <w:rFonts w:ascii="Arial" w:hAnsi="Arial" w:cs="Arial"/>
                <w:sz w:val="20"/>
                <w:szCs w:val="20"/>
              </w:rPr>
              <w:t xml:space="preserve"> project will develop, and test nationally, a framework and resources to raise disability awareness with school communities and build capacity to overcome barriers to inclusion. </w:t>
            </w:r>
          </w:p>
        </w:tc>
        <w:tc>
          <w:tcPr>
            <w:tcW w:w="830" w:type="pct"/>
          </w:tcPr>
          <w:p w14:paraId="63FA3CC6" w14:textId="77777777" w:rsidR="00233A81" w:rsidRPr="00CC02B5" w:rsidRDefault="00233A81" w:rsidP="007B6BC4">
            <w:pPr>
              <w:pStyle w:val="ListParagraph"/>
              <w:spacing w:before="60" w:after="180"/>
              <w:ind w:left="0"/>
              <w:jc w:val="right"/>
              <w:rPr>
                <w:rFonts w:ascii="Arial" w:hAnsi="Arial" w:cs="Arial"/>
                <w:sz w:val="20"/>
                <w:szCs w:val="20"/>
              </w:rPr>
            </w:pPr>
            <w:r>
              <w:rPr>
                <w:rFonts w:ascii="Arial" w:hAnsi="Arial" w:cs="Arial"/>
                <w:color w:val="000000"/>
                <w:sz w:val="20"/>
                <w:szCs w:val="20"/>
              </w:rPr>
              <w:t>$504,500.00</w:t>
            </w:r>
          </w:p>
        </w:tc>
      </w:tr>
      <w:tr w:rsidR="00233A81" w:rsidRPr="00DE5DE8" w14:paraId="38763C33" w14:textId="77777777" w:rsidTr="007B6BC4">
        <w:tc>
          <w:tcPr>
            <w:tcW w:w="891" w:type="pct"/>
          </w:tcPr>
          <w:p w14:paraId="4EFC97C0" w14:textId="77777777" w:rsidR="00233A81" w:rsidRPr="00CC02B5" w:rsidRDefault="00233A81" w:rsidP="00233A81">
            <w:pPr>
              <w:pStyle w:val="ListParagraph"/>
              <w:spacing w:before="60" w:after="180"/>
              <w:ind w:left="0"/>
              <w:rPr>
                <w:rFonts w:ascii="Arial" w:hAnsi="Arial" w:cs="Arial"/>
                <w:sz w:val="20"/>
                <w:szCs w:val="20"/>
              </w:rPr>
            </w:pPr>
            <w:r w:rsidRPr="006A1F17">
              <w:rPr>
                <w:rFonts w:ascii="Arial" w:hAnsi="Arial" w:cs="Arial"/>
                <w:sz w:val="20"/>
                <w:szCs w:val="20"/>
              </w:rPr>
              <w:t>Victorian Aboriginal Community Controlled Health Organisation Inc</w:t>
            </w:r>
            <w:r>
              <w:rPr>
                <w:rFonts w:ascii="Arial" w:hAnsi="Arial" w:cs="Arial"/>
                <w:sz w:val="20"/>
                <w:szCs w:val="20"/>
              </w:rPr>
              <w:t xml:space="preserve"> (leading a consortium)</w:t>
            </w:r>
          </w:p>
        </w:tc>
        <w:tc>
          <w:tcPr>
            <w:tcW w:w="836" w:type="pct"/>
          </w:tcPr>
          <w:p w14:paraId="4B567BF0" w14:textId="77777777" w:rsidR="00233A81" w:rsidRPr="00CC02B5" w:rsidRDefault="00233A81" w:rsidP="00233A81">
            <w:pPr>
              <w:pStyle w:val="ListParagraph"/>
              <w:spacing w:before="60" w:after="180"/>
              <w:ind w:left="0"/>
              <w:rPr>
                <w:rFonts w:ascii="Arial" w:hAnsi="Arial" w:cs="Arial"/>
                <w:sz w:val="20"/>
                <w:szCs w:val="20"/>
              </w:rPr>
            </w:pPr>
            <w:r>
              <w:rPr>
                <w:rFonts w:ascii="Arial" w:hAnsi="Arial" w:cs="Arial"/>
                <w:sz w:val="20"/>
                <w:szCs w:val="20"/>
              </w:rPr>
              <w:t>Victoria</w:t>
            </w:r>
          </w:p>
        </w:tc>
        <w:tc>
          <w:tcPr>
            <w:tcW w:w="2443" w:type="pct"/>
          </w:tcPr>
          <w:p w14:paraId="4FDD8233" w14:textId="77777777" w:rsidR="00233A81" w:rsidRPr="00CC02B5" w:rsidRDefault="00233A81" w:rsidP="00233A81">
            <w:pPr>
              <w:pStyle w:val="ListParagraph"/>
              <w:spacing w:before="60" w:after="180"/>
              <w:ind w:left="0"/>
              <w:rPr>
                <w:rFonts w:ascii="Arial" w:hAnsi="Arial" w:cs="Arial"/>
                <w:sz w:val="20"/>
                <w:szCs w:val="20"/>
              </w:rPr>
            </w:pPr>
            <w:r>
              <w:rPr>
                <w:rFonts w:ascii="Arial" w:hAnsi="Arial" w:cs="Arial"/>
                <w:sz w:val="20"/>
                <w:szCs w:val="20"/>
              </w:rPr>
              <w:t>The No-one’s Left Out</w:t>
            </w:r>
            <w:r w:rsidRPr="002B05D7">
              <w:rPr>
                <w:rFonts w:ascii="Arial" w:hAnsi="Arial" w:cs="Arial"/>
                <w:sz w:val="20"/>
                <w:szCs w:val="20"/>
              </w:rPr>
              <w:t xml:space="preserve"> project will establish ways of working with Aboriginal people with a disability that result in change in the capacity and capability of mainstream community services</w:t>
            </w:r>
            <w:r>
              <w:rPr>
                <w:rFonts w:ascii="Arial" w:hAnsi="Arial" w:cs="Arial"/>
                <w:sz w:val="20"/>
                <w:szCs w:val="20"/>
              </w:rPr>
              <w:t>.</w:t>
            </w:r>
          </w:p>
        </w:tc>
        <w:tc>
          <w:tcPr>
            <w:tcW w:w="830" w:type="pct"/>
          </w:tcPr>
          <w:p w14:paraId="7FD8BA76" w14:textId="173646C9" w:rsidR="00233A81" w:rsidRPr="00CC02B5" w:rsidRDefault="00233A81" w:rsidP="007B6BC4">
            <w:pPr>
              <w:pStyle w:val="ListParagraph"/>
              <w:spacing w:before="60" w:after="180"/>
              <w:ind w:left="0"/>
              <w:jc w:val="right"/>
              <w:rPr>
                <w:rFonts w:ascii="Arial" w:hAnsi="Arial" w:cs="Arial"/>
                <w:sz w:val="20"/>
                <w:szCs w:val="20"/>
              </w:rPr>
            </w:pPr>
            <w:r>
              <w:rPr>
                <w:rFonts w:ascii="Arial" w:hAnsi="Arial" w:cs="Arial"/>
                <w:sz w:val="20"/>
                <w:szCs w:val="20"/>
              </w:rPr>
              <w:t>$478,090</w:t>
            </w:r>
            <w:r w:rsidR="00D956F8">
              <w:rPr>
                <w:rFonts w:ascii="Arial" w:hAnsi="Arial" w:cs="Arial"/>
                <w:sz w:val="20"/>
                <w:szCs w:val="20"/>
              </w:rPr>
              <w:t>.00</w:t>
            </w:r>
          </w:p>
        </w:tc>
      </w:tr>
      <w:tr w:rsidR="00233A81" w:rsidRPr="00DE5DE8" w14:paraId="72261C7C" w14:textId="77777777" w:rsidTr="007B6BC4">
        <w:trPr>
          <w:cnfStyle w:val="000000100000" w:firstRow="0" w:lastRow="0" w:firstColumn="0" w:lastColumn="0" w:oddVBand="0" w:evenVBand="0" w:oddHBand="1" w:evenHBand="0" w:firstRowFirstColumn="0" w:firstRowLastColumn="0" w:lastRowFirstColumn="0" w:lastRowLastColumn="0"/>
        </w:trPr>
        <w:tc>
          <w:tcPr>
            <w:tcW w:w="891" w:type="pct"/>
          </w:tcPr>
          <w:p w14:paraId="2AF049C5" w14:textId="77777777" w:rsidR="00233A81" w:rsidRPr="00CC02B5" w:rsidRDefault="00233A81" w:rsidP="00233A81">
            <w:pPr>
              <w:pStyle w:val="ListParagraph"/>
              <w:spacing w:before="60" w:after="180"/>
              <w:ind w:left="0"/>
              <w:rPr>
                <w:rFonts w:ascii="Arial" w:hAnsi="Arial" w:cs="Arial"/>
                <w:sz w:val="20"/>
                <w:szCs w:val="20"/>
              </w:rPr>
            </w:pPr>
            <w:r w:rsidRPr="00624E0D">
              <w:rPr>
                <w:rFonts w:ascii="Arial" w:hAnsi="Arial" w:cs="Arial"/>
                <w:sz w:val="20"/>
                <w:szCs w:val="20"/>
              </w:rPr>
              <w:t>Communication Rights Australia</w:t>
            </w:r>
            <w:r>
              <w:rPr>
                <w:rFonts w:ascii="Arial" w:hAnsi="Arial" w:cs="Arial"/>
                <w:sz w:val="20"/>
                <w:szCs w:val="20"/>
              </w:rPr>
              <w:t xml:space="preserve"> (leading a consortium)</w:t>
            </w:r>
          </w:p>
        </w:tc>
        <w:tc>
          <w:tcPr>
            <w:tcW w:w="836" w:type="pct"/>
          </w:tcPr>
          <w:p w14:paraId="5F4ACADA" w14:textId="77777777" w:rsidR="00233A81" w:rsidRPr="00CC02B5" w:rsidRDefault="00233A81" w:rsidP="00233A81">
            <w:pPr>
              <w:rPr>
                <w:rFonts w:ascii="Arial" w:hAnsi="Arial" w:cs="Arial"/>
                <w:sz w:val="20"/>
                <w:szCs w:val="20"/>
              </w:rPr>
            </w:pPr>
            <w:r>
              <w:rPr>
                <w:rFonts w:ascii="Arial" w:hAnsi="Arial" w:cs="Arial"/>
                <w:sz w:val="20"/>
                <w:szCs w:val="20"/>
              </w:rPr>
              <w:t>Australia</w:t>
            </w:r>
          </w:p>
        </w:tc>
        <w:tc>
          <w:tcPr>
            <w:tcW w:w="2443" w:type="pct"/>
          </w:tcPr>
          <w:p w14:paraId="5355078D" w14:textId="77777777" w:rsidR="00233A81" w:rsidRPr="00CC02B5" w:rsidRDefault="00233A81" w:rsidP="00233A81">
            <w:pPr>
              <w:rPr>
                <w:rFonts w:ascii="Arial" w:hAnsi="Arial" w:cs="Arial"/>
                <w:sz w:val="20"/>
                <w:szCs w:val="20"/>
              </w:rPr>
            </w:pPr>
            <w:r w:rsidRPr="00FD76CF">
              <w:rPr>
                <w:rFonts w:ascii="Arial" w:hAnsi="Arial" w:cs="Arial"/>
                <w:sz w:val="20"/>
                <w:szCs w:val="20"/>
              </w:rPr>
              <w:t xml:space="preserve">The Education for Schools project is an interactive digital capacity-building guide for schools to engage students with communication support needs and improve </w:t>
            </w:r>
            <w:r>
              <w:rPr>
                <w:rFonts w:ascii="Arial" w:hAnsi="Arial" w:cs="Arial"/>
                <w:sz w:val="20"/>
                <w:szCs w:val="20"/>
              </w:rPr>
              <w:t xml:space="preserve">their </w:t>
            </w:r>
            <w:r w:rsidRPr="00FD76CF">
              <w:rPr>
                <w:rFonts w:ascii="Arial" w:hAnsi="Arial" w:cs="Arial"/>
                <w:sz w:val="20"/>
                <w:szCs w:val="20"/>
              </w:rPr>
              <w:t xml:space="preserve">social and economic participation </w:t>
            </w:r>
            <w:r>
              <w:rPr>
                <w:rFonts w:ascii="Arial" w:hAnsi="Arial" w:cs="Arial"/>
                <w:sz w:val="20"/>
                <w:szCs w:val="20"/>
              </w:rPr>
              <w:t>outcomes</w:t>
            </w:r>
            <w:r w:rsidRPr="00FD76CF">
              <w:rPr>
                <w:rFonts w:ascii="Arial" w:hAnsi="Arial" w:cs="Arial"/>
                <w:sz w:val="20"/>
                <w:szCs w:val="20"/>
              </w:rPr>
              <w:t xml:space="preserve">. </w:t>
            </w:r>
          </w:p>
        </w:tc>
        <w:tc>
          <w:tcPr>
            <w:tcW w:w="830" w:type="pct"/>
          </w:tcPr>
          <w:p w14:paraId="000F9DD1" w14:textId="77777777" w:rsidR="00233A81" w:rsidRPr="00CC02B5" w:rsidRDefault="00233A81" w:rsidP="007B6BC4">
            <w:pPr>
              <w:pStyle w:val="ListParagraph"/>
              <w:spacing w:before="60" w:after="180"/>
              <w:ind w:left="0"/>
              <w:jc w:val="right"/>
              <w:rPr>
                <w:rFonts w:ascii="Arial" w:hAnsi="Arial" w:cs="Arial"/>
                <w:sz w:val="20"/>
                <w:szCs w:val="20"/>
              </w:rPr>
            </w:pPr>
            <w:r>
              <w:rPr>
                <w:rFonts w:ascii="Arial" w:hAnsi="Arial" w:cs="Arial"/>
                <w:color w:val="000000"/>
                <w:sz w:val="20"/>
                <w:szCs w:val="20"/>
              </w:rPr>
              <w:t>$344,176.00</w:t>
            </w:r>
          </w:p>
        </w:tc>
      </w:tr>
      <w:tr w:rsidR="00233A81" w:rsidRPr="00DE5DE8" w14:paraId="739BE91B" w14:textId="77777777" w:rsidTr="007B6BC4">
        <w:tc>
          <w:tcPr>
            <w:tcW w:w="891" w:type="pct"/>
          </w:tcPr>
          <w:p w14:paraId="3B1FBEC7" w14:textId="77777777" w:rsidR="00233A81" w:rsidRPr="00CC02B5" w:rsidRDefault="00233A81" w:rsidP="00233A81">
            <w:pPr>
              <w:pStyle w:val="ListParagraph"/>
              <w:spacing w:before="60" w:after="180"/>
              <w:ind w:left="0"/>
              <w:rPr>
                <w:rFonts w:ascii="Arial" w:hAnsi="Arial" w:cs="Arial"/>
                <w:sz w:val="20"/>
                <w:szCs w:val="20"/>
              </w:rPr>
            </w:pPr>
            <w:r w:rsidRPr="00624E0D">
              <w:rPr>
                <w:rFonts w:ascii="Arial" w:hAnsi="Arial" w:cs="Arial"/>
                <w:sz w:val="20"/>
                <w:szCs w:val="20"/>
              </w:rPr>
              <w:t>Spinal Life Australia Ltd</w:t>
            </w:r>
            <w:r>
              <w:rPr>
                <w:rFonts w:ascii="Arial" w:hAnsi="Arial" w:cs="Arial"/>
                <w:sz w:val="20"/>
                <w:szCs w:val="20"/>
              </w:rPr>
              <w:t xml:space="preserve"> (leading a consortium)</w:t>
            </w:r>
          </w:p>
        </w:tc>
        <w:tc>
          <w:tcPr>
            <w:tcW w:w="836" w:type="pct"/>
          </w:tcPr>
          <w:p w14:paraId="4BE6B7FA" w14:textId="77777777" w:rsidR="00233A81" w:rsidRPr="00CC02B5" w:rsidRDefault="00233A81" w:rsidP="00233A81">
            <w:pPr>
              <w:rPr>
                <w:rFonts w:ascii="Arial" w:hAnsi="Arial" w:cs="Arial"/>
                <w:sz w:val="20"/>
                <w:szCs w:val="20"/>
              </w:rPr>
            </w:pPr>
            <w:r>
              <w:rPr>
                <w:rFonts w:ascii="Arial" w:hAnsi="Arial" w:cs="Arial"/>
                <w:sz w:val="20"/>
                <w:szCs w:val="20"/>
              </w:rPr>
              <w:t>Australia</w:t>
            </w:r>
          </w:p>
        </w:tc>
        <w:tc>
          <w:tcPr>
            <w:tcW w:w="2443" w:type="pct"/>
          </w:tcPr>
          <w:p w14:paraId="6D2CC9EF" w14:textId="77777777" w:rsidR="00233A81" w:rsidRPr="00CC02B5" w:rsidRDefault="00233A81" w:rsidP="00233A81">
            <w:pPr>
              <w:rPr>
                <w:rFonts w:ascii="Arial" w:hAnsi="Arial" w:cs="Arial"/>
                <w:sz w:val="20"/>
                <w:szCs w:val="20"/>
              </w:rPr>
            </w:pPr>
            <w:r w:rsidRPr="00624E0D">
              <w:rPr>
                <w:rFonts w:ascii="Arial" w:hAnsi="Arial" w:cs="Arial"/>
                <w:sz w:val="20"/>
                <w:szCs w:val="20"/>
              </w:rPr>
              <w:t>This project aims to identify the inclusion understandings</w:t>
            </w:r>
            <w:r>
              <w:rPr>
                <w:rFonts w:ascii="Arial" w:hAnsi="Arial" w:cs="Arial"/>
                <w:sz w:val="20"/>
                <w:szCs w:val="20"/>
              </w:rPr>
              <w:t xml:space="preserve"> and priorities of people with spinal cord injury</w:t>
            </w:r>
            <w:r w:rsidRPr="00624E0D">
              <w:rPr>
                <w:rFonts w:ascii="Arial" w:hAnsi="Arial" w:cs="Arial"/>
                <w:sz w:val="20"/>
                <w:szCs w:val="20"/>
              </w:rPr>
              <w:t xml:space="preserve"> in Australia, and their priorities and proposed focus for mainstream capacity building to achieve these.</w:t>
            </w:r>
          </w:p>
        </w:tc>
        <w:tc>
          <w:tcPr>
            <w:tcW w:w="830" w:type="pct"/>
          </w:tcPr>
          <w:p w14:paraId="6A4BC70A" w14:textId="77777777" w:rsidR="00233A81" w:rsidRDefault="00233A81" w:rsidP="007B6BC4">
            <w:pPr>
              <w:jc w:val="right"/>
              <w:rPr>
                <w:rFonts w:ascii="Arial" w:hAnsi="Arial" w:cs="Arial"/>
                <w:color w:val="000000"/>
                <w:sz w:val="20"/>
                <w:szCs w:val="20"/>
                <w:lang w:eastAsia="en-AU"/>
              </w:rPr>
            </w:pPr>
            <w:r>
              <w:rPr>
                <w:rFonts w:ascii="Arial" w:hAnsi="Arial" w:cs="Arial"/>
                <w:color w:val="000000"/>
                <w:sz w:val="20"/>
                <w:szCs w:val="20"/>
              </w:rPr>
              <w:t>$303,465.13</w:t>
            </w:r>
          </w:p>
          <w:p w14:paraId="781FB627" w14:textId="77777777" w:rsidR="00233A81" w:rsidRPr="00CC02B5" w:rsidRDefault="00233A81" w:rsidP="007B6BC4">
            <w:pPr>
              <w:pStyle w:val="ListParagraph"/>
              <w:spacing w:before="60" w:after="180"/>
              <w:ind w:left="0"/>
              <w:jc w:val="right"/>
              <w:rPr>
                <w:rFonts w:ascii="Arial" w:hAnsi="Arial" w:cs="Arial"/>
                <w:sz w:val="20"/>
                <w:szCs w:val="20"/>
              </w:rPr>
            </w:pPr>
          </w:p>
        </w:tc>
      </w:tr>
      <w:tr w:rsidR="00233A81" w:rsidRPr="00DE5DE8" w14:paraId="03188B75" w14:textId="77777777" w:rsidTr="007B6BC4">
        <w:trPr>
          <w:cnfStyle w:val="000000100000" w:firstRow="0" w:lastRow="0" w:firstColumn="0" w:lastColumn="0" w:oddVBand="0" w:evenVBand="0" w:oddHBand="1" w:evenHBand="0" w:firstRowFirstColumn="0" w:firstRowLastColumn="0" w:lastRowFirstColumn="0" w:lastRowLastColumn="0"/>
        </w:trPr>
        <w:tc>
          <w:tcPr>
            <w:tcW w:w="891" w:type="pct"/>
          </w:tcPr>
          <w:p w14:paraId="3F4AA339" w14:textId="77777777" w:rsidR="00233A81" w:rsidRPr="00CC02B5" w:rsidRDefault="00233A81" w:rsidP="00233A81">
            <w:pPr>
              <w:pStyle w:val="ListParagraph"/>
              <w:spacing w:before="60" w:after="180"/>
              <w:ind w:left="0"/>
              <w:rPr>
                <w:rFonts w:ascii="Arial" w:hAnsi="Arial" w:cs="Arial"/>
                <w:sz w:val="20"/>
                <w:szCs w:val="20"/>
              </w:rPr>
            </w:pPr>
            <w:r w:rsidRPr="00624E0D">
              <w:rPr>
                <w:rFonts w:ascii="Arial" w:hAnsi="Arial" w:cs="Arial"/>
                <w:sz w:val="20"/>
                <w:szCs w:val="20"/>
              </w:rPr>
              <w:lastRenderedPageBreak/>
              <w:t>Mirri Mirri Productions Pty Ltd</w:t>
            </w:r>
          </w:p>
        </w:tc>
        <w:tc>
          <w:tcPr>
            <w:tcW w:w="836" w:type="pct"/>
          </w:tcPr>
          <w:p w14:paraId="2D64A9A2" w14:textId="77777777" w:rsidR="00233A81" w:rsidRPr="00CC02B5" w:rsidRDefault="00233A81" w:rsidP="00233A81">
            <w:pPr>
              <w:rPr>
                <w:rFonts w:ascii="Arial" w:hAnsi="Arial" w:cs="Arial"/>
                <w:sz w:val="20"/>
                <w:szCs w:val="20"/>
              </w:rPr>
            </w:pPr>
            <w:r>
              <w:rPr>
                <w:rFonts w:ascii="Arial" w:hAnsi="Arial" w:cs="Arial"/>
                <w:sz w:val="20"/>
                <w:szCs w:val="20"/>
              </w:rPr>
              <w:t>NSW</w:t>
            </w:r>
          </w:p>
        </w:tc>
        <w:tc>
          <w:tcPr>
            <w:tcW w:w="2443" w:type="pct"/>
          </w:tcPr>
          <w:p w14:paraId="09CC8339" w14:textId="77777777" w:rsidR="00233A81" w:rsidRPr="00CC02B5" w:rsidRDefault="00233A81" w:rsidP="00233A81">
            <w:pPr>
              <w:rPr>
                <w:rFonts w:ascii="Arial" w:hAnsi="Arial" w:cs="Arial"/>
                <w:sz w:val="20"/>
                <w:szCs w:val="20"/>
              </w:rPr>
            </w:pPr>
            <w:r w:rsidRPr="001E7F13">
              <w:rPr>
                <w:rFonts w:ascii="Arial" w:hAnsi="Arial" w:cs="Arial"/>
                <w:sz w:val="20"/>
                <w:szCs w:val="20"/>
              </w:rPr>
              <w:t>The Pathways project will provide information to staff of mainstream services on cultural awareness, attitudes and beliefs about disability in the Aboriginal community and develop important skills and sensitivities around family, caring and kinship in the Aboriginal community.</w:t>
            </w:r>
          </w:p>
        </w:tc>
        <w:tc>
          <w:tcPr>
            <w:tcW w:w="830" w:type="pct"/>
          </w:tcPr>
          <w:p w14:paraId="05D2CD3F" w14:textId="77777777" w:rsidR="00233A81" w:rsidRPr="00CC02B5" w:rsidRDefault="00233A81" w:rsidP="007B6BC4">
            <w:pPr>
              <w:pStyle w:val="ListParagraph"/>
              <w:spacing w:before="60" w:after="180"/>
              <w:ind w:left="0"/>
              <w:jc w:val="right"/>
              <w:rPr>
                <w:rFonts w:ascii="Arial" w:hAnsi="Arial" w:cs="Arial"/>
                <w:sz w:val="20"/>
                <w:szCs w:val="20"/>
              </w:rPr>
            </w:pPr>
            <w:r>
              <w:rPr>
                <w:rFonts w:ascii="Arial" w:hAnsi="Arial" w:cs="Arial"/>
                <w:color w:val="000000"/>
                <w:sz w:val="20"/>
                <w:szCs w:val="20"/>
              </w:rPr>
              <w:t>$292,509.00</w:t>
            </w:r>
          </w:p>
        </w:tc>
      </w:tr>
      <w:tr w:rsidR="00233A81" w:rsidRPr="00DE5DE8" w14:paraId="617112A4" w14:textId="77777777" w:rsidTr="007B6BC4">
        <w:tc>
          <w:tcPr>
            <w:tcW w:w="891" w:type="pct"/>
          </w:tcPr>
          <w:p w14:paraId="628BBFCF" w14:textId="77777777" w:rsidR="00233A81" w:rsidRPr="00CC02B5" w:rsidRDefault="00233A81" w:rsidP="00233A81">
            <w:pPr>
              <w:pStyle w:val="ListParagraph"/>
              <w:spacing w:before="60" w:after="180"/>
              <w:ind w:left="0"/>
              <w:rPr>
                <w:rFonts w:ascii="Arial" w:hAnsi="Arial" w:cs="Arial"/>
                <w:sz w:val="20"/>
                <w:szCs w:val="20"/>
              </w:rPr>
            </w:pPr>
            <w:r w:rsidRPr="00624E0D">
              <w:rPr>
                <w:rFonts w:ascii="Arial" w:hAnsi="Arial" w:cs="Arial"/>
                <w:sz w:val="20"/>
                <w:szCs w:val="20"/>
              </w:rPr>
              <w:t>Action On Disability Within Ethnic Communities Inc.</w:t>
            </w:r>
          </w:p>
        </w:tc>
        <w:tc>
          <w:tcPr>
            <w:tcW w:w="836" w:type="pct"/>
          </w:tcPr>
          <w:p w14:paraId="264A5E70" w14:textId="77777777" w:rsidR="00233A81" w:rsidRPr="00CC02B5" w:rsidRDefault="00233A81" w:rsidP="00233A81">
            <w:pPr>
              <w:rPr>
                <w:rFonts w:ascii="Arial" w:hAnsi="Arial" w:cs="Arial"/>
                <w:color w:val="000000"/>
                <w:sz w:val="20"/>
                <w:szCs w:val="20"/>
                <w:lang w:eastAsia="en-AU"/>
              </w:rPr>
            </w:pPr>
            <w:r>
              <w:rPr>
                <w:rFonts w:ascii="Arial" w:hAnsi="Arial" w:cs="Arial"/>
                <w:color w:val="000000"/>
                <w:sz w:val="20"/>
                <w:szCs w:val="20"/>
                <w:lang w:eastAsia="en-AU"/>
              </w:rPr>
              <w:t>Victoria</w:t>
            </w:r>
          </w:p>
        </w:tc>
        <w:tc>
          <w:tcPr>
            <w:tcW w:w="2443" w:type="pct"/>
          </w:tcPr>
          <w:p w14:paraId="0E15BA4B" w14:textId="77777777" w:rsidR="00233A81" w:rsidRPr="00CC02B5" w:rsidRDefault="00233A81" w:rsidP="00233A81">
            <w:pPr>
              <w:rPr>
                <w:rFonts w:ascii="Arial" w:hAnsi="Arial" w:cs="Arial"/>
                <w:color w:val="000000"/>
                <w:sz w:val="20"/>
                <w:szCs w:val="20"/>
                <w:lang w:eastAsia="en-AU"/>
              </w:rPr>
            </w:pPr>
            <w:r w:rsidRPr="00A54F01">
              <w:rPr>
                <w:rFonts w:ascii="Arial" w:hAnsi="Arial" w:cs="Arial"/>
                <w:color w:val="000000"/>
                <w:sz w:val="20"/>
                <w:szCs w:val="20"/>
                <w:lang w:eastAsia="en-AU"/>
              </w:rPr>
              <w:t xml:space="preserve">This project takes a participatory approach to building the cultural competency of mainstream services leading to </w:t>
            </w:r>
            <w:r>
              <w:rPr>
                <w:rFonts w:ascii="Arial" w:hAnsi="Arial" w:cs="Arial"/>
                <w:color w:val="000000"/>
                <w:sz w:val="20"/>
                <w:szCs w:val="20"/>
              </w:rPr>
              <w:t>improved</w:t>
            </w:r>
            <w:r w:rsidRPr="00A54F01">
              <w:rPr>
                <w:rFonts w:ascii="Arial" w:hAnsi="Arial" w:cs="Arial"/>
                <w:color w:val="000000"/>
                <w:sz w:val="20"/>
                <w:szCs w:val="20"/>
                <w:lang w:eastAsia="en-AU"/>
              </w:rPr>
              <w:t xml:space="preserve"> connections and opportunities for </w:t>
            </w:r>
            <w:r>
              <w:rPr>
                <w:rFonts w:ascii="Arial" w:hAnsi="Arial" w:cs="Arial"/>
                <w:color w:val="000000"/>
                <w:sz w:val="20"/>
                <w:szCs w:val="20"/>
              </w:rPr>
              <w:t>people</w:t>
            </w:r>
            <w:r w:rsidRPr="00A54F01">
              <w:rPr>
                <w:rFonts w:ascii="Arial" w:hAnsi="Arial" w:cs="Arial"/>
                <w:color w:val="000000"/>
                <w:sz w:val="20"/>
                <w:szCs w:val="20"/>
                <w:lang w:eastAsia="en-AU"/>
              </w:rPr>
              <w:t xml:space="preserve"> with disability from </w:t>
            </w:r>
            <w:r>
              <w:rPr>
                <w:rFonts w:ascii="Arial" w:hAnsi="Arial" w:cs="Arial"/>
                <w:color w:val="000000"/>
                <w:sz w:val="20"/>
                <w:szCs w:val="20"/>
                <w:lang w:eastAsia="en-AU"/>
              </w:rPr>
              <w:t>culturally and linguistically diverse</w:t>
            </w:r>
            <w:r w:rsidRPr="00A54F01">
              <w:rPr>
                <w:rFonts w:ascii="Arial" w:hAnsi="Arial" w:cs="Arial"/>
                <w:color w:val="000000"/>
                <w:sz w:val="20"/>
                <w:szCs w:val="20"/>
                <w:lang w:eastAsia="en-AU"/>
              </w:rPr>
              <w:t xml:space="preserve"> communities to participate economically and socially in their community.</w:t>
            </w:r>
          </w:p>
        </w:tc>
        <w:tc>
          <w:tcPr>
            <w:tcW w:w="830" w:type="pct"/>
          </w:tcPr>
          <w:p w14:paraId="72988D49" w14:textId="77777777" w:rsidR="00233A81" w:rsidRPr="00CC02B5" w:rsidRDefault="00233A81" w:rsidP="007B6BC4">
            <w:pPr>
              <w:pStyle w:val="ListParagraph"/>
              <w:spacing w:before="60" w:after="180"/>
              <w:ind w:left="0"/>
              <w:jc w:val="right"/>
              <w:rPr>
                <w:rFonts w:ascii="Arial" w:hAnsi="Arial" w:cs="Arial"/>
                <w:sz w:val="20"/>
                <w:szCs w:val="20"/>
              </w:rPr>
            </w:pPr>
            <w:r>
              <w:rPr>
                <w:rFonts w:ascii="Arial" w:hAnsi="Arial" w:cs="Arial"/>
                <w:color w:val="000000"/>
                <w:sz w:val="20"/>
                <w:szCs w:val="20"/>
              </w:rPr>
              <w:t>$262,108.00</w:t>
            </w:r>
          </w:p>
        </w:tc>
      </w:tr>
      <w:tr w:rsidR="00233A81" w:rsidRPr="00DE5DE8" w14:paraId="7FE86A11" w14:textId="77777777" w:rsidTr="007B6BC4">
        <w:trPr>
          <w:cnfStyle w:val="000000100000" w:firstRow="0" w:lastRow="0" w:firstColumn="0" w:lastColumn="0" w:oddVBand="0" w:evenVBand="0" w:oddHBand="1" w:evenHBand="0" w:firstRowFirstColumn="0" w:firstRowLastColumn="0" w:lastRowFirstColumn="0" w:lastRowLastColumn="0"/>
        </w:trPr>
        <w:tc>
          <w:tcPr>
            <w:tcW w:w="891" w:type="pct"/>
          </w:tcPr>
          <w:p w14:paraId="3BD2E173" w14:textId="77777777" w:rsidR="00233A81" w:rsidRPr="00CC02B5" w:rsidRDefault="00233A81" w:rsidP="00233A81">
            <w:pPr>
              <w:pStyle w:val="ListParagraph"/>
              <w:spacing w:before="60" w:after="180"/>
              <w:ind w:left="0"/>
              <w:rPr>
                <w:rFonts w:ascii="Arial" w:hAnsi="Arial" w:cs="Arial"/>
                <w:sz w:val="20"/>
                <w:szCs w:val="20"/>
              </w:rPr>
            </w:pPr>
            <w:r w:rsidRPr="00624E0D">
              <w:rPr>
                <w:rFonts w:ascii="Arial" w:hAnsi="Arial" w:cs="Arial"/>
                <w:sz w:val="20"/>
                <w:szCs w:val="20"/>
              </w:rPr>
              <w:t>Aged Care &amp; Housing Group Inc</w:t>
            </w:r>
          </w:p>
        </w:tc>
        <w:tc>
          <w:tcPr>
            <w:tcW w:w="836" w:type="pct"/>
          </w:tcPr>
          <w:p w14:paraId="241FD8FD" w14:textId="77777777" w:rsidR="00233A81" w:rsidRPr="00CC02B5" w:rsidRDefault="00233A81" w:rsidP="00233A81">
            <w:pPr>
              <w:pStyle w:val="ListParagraph"/>
              <w:spacing w:before="60" w:after="180"/>
              <w:ind w:left="0"/>
              <w:rPr>
                <w:rFonts w:ascii="Arial" w:hAnsi="Arial" w:cs="Arial"/>
                <w:sz w:val="20"/>
                <w:szCs w:val="20"/>
              </w:rPr>
            </w:pPr>
            <w:r>
              <w:rPr>
                <w:rFonts w:ascii="Arial" w:hAnsi="Arial" w:cs="Arial"/>
                <w:sz w:val="20"/>
                <w:szCs w:val="20"/>
              </w:rPr>
              <w:t>SA</w:t>
            </w:r>
          </w:p>
        </w:tc>
        <w:tc>
          <w:tcPr>
            <w:tcW w:w="2443" w:type="pct"/>
          </w:tcPr>
          <w:p w14:paraId="74D41E13" w14:textId="77777777" w:rsidR="00233A81" w:rsidRPr="00CC02B5" w:rsidRDefault="00233A81" w:rsidP="00233A81">
            <w:pPr>
              <w:pStyle w:val="ListParagraph"/>
              <w:spacing w:before="60" w:after="180"/>
              <w:ind w:left="0"/>
              <w:rPr>
                <w:rFonts w:ascii="Arial" w:hAnsi="Arial" w:cs="Arial"/>
                <w:sz w:val="20"/>
                <w:szCs w:val="20"/>
              </w:rPr>
            </w:pPr>
            <w:r w:rsidRPr="00A54F01">
              <w:rPr>
                <w:rFonts w:ascii="Arial" w:hAnsi="Arial" w:cs="Arial"/>
                <w:sz w:val="20"/>
                <w:szCs w:val="20"/>
              </w:rPr>
              <w:t xml:space="preserve">The Building Together Project and Toolkit builds capacity of mainstream services to support people living with neurological </w:t>
            </w:r>
            <w:r>
              <w:rPr>
                <w:rFonts w:ascii="Arial" w:hAnsi="Arial" w:cs="Arial"/>
                <w:sz w:val="20"/>
                <w:szCs w:val="20"/>
              </w:rPr>
              <w:t>disability</w:t>
            </w:r>
            <w:r w:rsidRPr="00A54F01">
              <w:rPr>
                <w:rFonts w:ascii="Arial" w:hAnsi="Arial" w:cs="Arial"/>
                <w:sz w:val="20"/>
                <w:szCs w:val="20"/>
              </w:rPr>
              <w:t xml:space="preserve"> and their networks by creating opportunities for people to engage, or re-engage, in the life they want at home, work and in community.</w:t>
            </w:r>
          </w:p>
        </w:tc>
        <w:tc>
          <w:tcPr>
            <w:tcW w:w="830" w:type="pct"/>
          </w:tcPr>
          <w:p w14:paraId="0892B9A3" w14:textId="77777777" w:rsidR="00233A81" w:rsidRPr="00CC02B5" w:rsidRDefault="00233A81" w:rsidP="007B6BC4">
            <w:pPr>
              <w:pStyle w:val="ListParagraph"/>
              <w:spacing w:before="60" w:after="180"/>
              <w:ind w:left="0"/>
              <w:jc w:val="right"/>
              <w:rPr>
                <w:rFonts w:ascii="Arial" w:hAnsi="Arial" w:cs="Arial"/>
                <w:sz w:val="20"/>
                <w:szCs w:val="20"/>
              </w:rPr>
            </w:pPr>
            <w:r>
              <w:rPr>
                <w:rFonts w:ascii="Arial" w:hAnsi="Arial" w:cs="Arial"/>
                <w:color w:val="000000"/>
                <w:sz w:val="20"/>
                <w:szCs w:val="20"/>
              </w:rPr>
              <w:t>$175,531.00</w:t>
            </w:r>
          </w:p>
        </w:tc>
      </w:tr>
      <w:tr w:rsidR="00233A81" w:rsidRPr="00DE5DE8" w14:paraId="08EEFCD4" w14:textId="77777777" w:rsidTr="007B6BC4">
        <w:tc>
          <w:tcPr>
            <w:tcW w:w="891" w:type="pct"/>
          </w:tcPr>
          <w:p w14:paraId="123A15CD" w14:textId="77777777" w:rsidR="00233A81" w:rsidRPr="00CC02B5" w:rsidRDefault="00233A81" w:rsidP="00233A81">
            <w:pPr>
              <w:pStyle w:val="ListParagraph"/>
              <w:spacing w:before="60" w:after="180"/>
              <w:ind w:left="0"/>
              <w:rPr>
                <w:rFonts w:ascii="Arial" w:hAnsi="Arial" w:cs="Arial"/>
                <w:sz w:val="20"/>
                <w:szCs w:val="20"/>
              </w:rPr>
            </w:pPr>
            <w:r w:rsidRPr="00624E0D">
              <w:rPr>
                <w:rFonts w:ascii="Arial" w:hAnsi="Arial" w:cs="Arial"/>
                <w:sz w:val="20"/>
                <w:szCs w:val="20"/>
              </w:rPr>
              <w:t>La Trobe University</w:t>
            </w:r>
            <w:r>
              <w:rPr>
                <w:rFonts w:ascii="Arial" w:hAnsi="Arial" w:cs="Arial"/>
                <w:sz w:val="20"/>
                <w:szCs w:val="20"/>
              </w:rPr>
              <w:t xml:space="preserve"> (leading a consortium)</w:t>
            </w:r>
          </w:p>
        </w:tc>
        <w:tc>
          <w:tcPr>
            <w:tcW w:w="836" w:type="pct"/>
          </w:tcPr>
          <w:p w14:paraId="59630441" w14:textId="77777777" w:rsidR="00233A81" w:rsidRPr="00CC02B5" w:rsidRDefault="00233A81" w:rsidP="00233A81">
            <w:pPr>
              <w:rPr>
                <w:rFonts w:ascii="Arial" w:hAnsi="Arial" w:cs="Arial"/>
                <w:sz w:val="20"/>
                <w:szCs w:val="20"/>
              </w:rPr>
            </w:pPr>
            <w:r>
              <w:rPr>
                <w:rFonts w:ascii="Arial" w:hAnsi="Arial" w:cs="Arial"/>
                <w:sz w:val="20"/>
                <w:szCs w:val="20"/>
              </w:rPr>
              <w:t>Victoria</w:t>
            </w:r>
          </w:p>
        </w:tc>
        <w:tc>
          <w:tcPr>
            <w:tcW w:w="2443" w:type="pct"/>
          </w:tcPr>
          <w:p w14:paraId="46A726F3" w14:textId="77777777" w:rsidR="00233A81" w:rsidRPr="00CC02B5" w:rsidRDefault="00233A81" w:rsidP="00233A81">
            <w:pPr>
              <w:rPr>
                <w:rFonts w:ascii="Arial" w:hAnsi="Arial" w:cs="Arial"/>
                <w:sz w:val="20"/>
                <w:szCs w:val="20"/>
              </w:rPr>
            </w:pPr>
            <w:r>
              <w:rPr>
                <w:rFonts w:ascii="Arial" w:hAnsi="Arial" w:cs="Arial"/>
                <w:sz w:val="20"/>
                <w:szCs w:val="20"/>
              </w:rPr>
              <w:t>This project</w:t>
            </w:r>
            <w:r w:rsidRPr="00F3285F">
              <w:rPr>
                <w:rFonts w:ascii="Arial" w:hAnsi="Arial" w:cs="Arial"/>
                <w:sz w:val="20"/>
                <w:szCs w:val="20"/>
              </w:rPr>
              <w:t xml:space="preserve"> will build the capacity of schools to make reasonable accommodations for children with disability by strengthening collaboration of allied health and education professionals and parents.</w:t>
            </w:r>
          </w:p>
        </w:tc>
        <w:tc>
          <w:tcPr>
            <w:tcW w:w="830" w:type="pct"/>
          </w:tcPr>
          <w:p w14:paraId="158E235A" w14:textId="77777777" w:rsidR="00233A81" w:rsidRPr="00353935" w:rsidRDefault="00233A81" w:rsidP="007B6BC4">
            <w:pPr>
              <w:spacing w:before="60" w:after="180"/>
              <w:jc w:val="right"/>
              <w:rPr>
                <w:rFonts w:ascii="Arial" w:hAnsi="Arial" w:cs="Arial"/>
                <w:sz w:val="20"/>
                <w:szCs w:val="20"/>
                <w:lang w:eastAsia="en-AU"/>
              </w:rPr>
            </w:pPr>
            <w:r w:rsidRPr="00353935">
              <w:rPr>
                <w:rFonts w:ascii="Arial" w:hAnsi="Arial" w:cs="Arial"/>
                <w:color w:val="000000"/>
                <w:sz w:val="20"/>
                <w:szCs w:val="20"/>
                <w:lang w:eastAsia="en-AU"/>
              </w:rPr>
              <w:t>$167,102.34</w:t>
            </w:r>
          </w:p>
        </w:tc>
      </w:tr>
      <w:tr w:rsidR="00233A81" w:rsidRPr="00DE5DE8" w14:paraId="1BA5D0B4" w14:textId="77777777" w:rsidTr="006B3C0A">
        <w:trPr>
          <w:cnfStyle w:val="000000100000" w:firstRow="0" w:lastRow="0" w:firstColumn="0" w:lastColumn="0" w:oddVBand="0" w:evenVBand="0" w:oddHBand="1" w:evenHBand="0" w:firstRowFirstColumn="0" w:firstRowLastColumn="0" w:lastRowFirstColumn="0" w:lastRowLastColumn="0"/>
        </w:trPr>
        <w:tc>
          <w:tcPr>
            <w:tcW w:w="891" w:type="pct"/>
          </w:tcPr>
          <w:p w14:paraId="53660F48" w14:textId="77777777" w:rsidR="00233A81" w:rsidRPr="00CC02B5" w:rsidRDefault="007B6BC4" w:rsidP="00233A81">
            <w:pPr>
              <w:pStyle w:val="ListParagraph"/>
              <w:spacing w:before="60" w:after="180"/>
              <w:ind w:left="0"/>
              <w:rPr>
                <w:rFonts w:ascii="Arial" w:hAnsi="Arial" w:cs="Arial"/>
                <w:sz w:val="20"/>
                <w:szCs w:val="20"/>
              </w:rPr>
            </w:pPr>
            <w:r>
              <w:rPr>
                <w:rFonts w:ascii="Arial" w:hAnsi="Arial" w:cs="Arial"/>
                <w:sz w:val="20"/>
                <w:szCs w:val="20"/>
              </w:rPr>
              <w:t>Complete Personnel SA</w:t>
            </w:r>
            <w:r w:rsidR="00233A81" w:rsidRPr="00624E0D">
              <w:rPr>
                <w:rFonts w:ascii="Arial" w:hAnsi="Arial" w:cs="Arial"/>
                <w:sz w:val="20"/>
                <w:szCs w:val="20"/>
              </w:rPr>
              <w:t xml:space="preserve"> Unit Trust</w:t>
            </w:r>
          </w:p>
        </w:tc>
        <w:tc>
          <w:tcPr>
            <w:tcW w:w="836" w:type="pct"/>
          </w:tcPr>
          <w:p w14:paraId="0D6514D3" w14:textId="77777777" w:rsidR="00233A81" w:rsidRPr="00CC02B5" w:rsidRDefault="00233A81" w:rsidP="00233A81">
            <w:pPr>
              <w:pStyle w:val="ListParagraph"/>
              <w:spacing w:before="60" w:after="180"/>
              <w:ind w:left="0"/>
              <w:rPr>
                <w:rFonts w:ascii="Arial" w:hAnsi="Arial" w:cs="Arial"/>
                <w:sz w:val="20"/>
                <w:szCs w:val="20"/>
              </w:rPr>
            </w:pPr>
            <w:r>
              <w:rPr>
                <w:rFonts w:ascii="Arial" w:hAnsi="Arial" w:cs="Arial"/>
                <w:sz w:val="20"/>
                <w:szCs w:val="20"/>
              </w:rPr>
              <w:t>SA</w:t>
            </w:r>
          </w:p>
        </w:tc>
        <w:tc>
          <w:tcPr>
            <w:tcW w:w="2443" w:type="pct"/>
          </w:tcPr>
          <w:p w14:paraId="79DCAA0E" w14:textId="77777777" w:rsidR="00233A81" w:rsidRPr="00CC02B5" w:rsidRDefault="00233A81" w:rsidP="00233A81">
            <w:pPr>
              <w:pStyle w:val="ListParagraph"/>
              <w:spacing w:before="60" w:after="180"/>
              <w:ind w:left="0"/>
              <w:rPr>
                <w:rFonts w:ascii="Arial" w:hAnsi="Arial" w:cs="Arial"/>
                <w:sz w:val="20"/>
                <w:szCs w:val="20"/>
              </w:rPr>
            </w:pPr>
            <w:r>
              <w:rPr>
                <w:rFonts w:ascii="Arial" w:hAnsi="Arial" w:cs="Arial"/>
                <w:sz w:val="20"/>
                <w:szCs w:val="20"/>
              </w:rPr>
              <w:t>Based in Ceduna, the Local Connections, Local Belonging project will collaboratively investigate what inclusion means in small communities and how service providers can contribute to a sense of belonging in community for people with disability.</w:t>
            </w:r>
          </w:p>
        </w:tc>
        <w:tc>
          <w:tcPr>
            <w:tcW w:w="830" w:type="pct"/>
            <w:shd w:val="clear" w:color="auto" w:fill="DEEAF6"/>
          </w:tcPr>
          <w:p w14:paraId="2174DF43" w14:textId="77777777" w:rsidR="00233A81" w:rsidRPr="00CC02B5" w:rsidRDefault="00233A81" w:rsidP="007B6BC4">
            <w:pPr>
              <w:pStyle w:val="ListParagraph"/>
              <w:spacing w:before="60" w:after="180"/>
              <w:ind w:left="0"/>
              <w:jc w:val="right"/>
              <w:rPr>
                <w:rFonts w:ascii="Arial" w:hAnsi="Arial" w:cs="Arial"/>
                <w:sz w:val="20"/>
                <w:szCs w:val="20"/>
              </w:rPr>
            </w:pPr>
            <w:r>
              <w:rPr>
                <w:rFonts w:ascii="Arial" w:hAnsi="Arial" w:cs="Arial"/>
                <w:color w:val="000000"/>
                <w:sz w:val="20"/>
                <w:szCs w:val="20"/>
              </w:rPr>
              <w:t>$144,947.55</w:t>
            </w:r>
          </w:p>
        </w:tc>
      </w:tr>
      <w:tr w:rsidR="00233A81" w:rsidRPr="00DE5DE8" w14:paraId="70852799" w14:textId="77777777" w:rsidTr="007B6BC4">
        <w:tc>
          <w:tcPr>
            <w:tcW w:w="891" w:type="pct"/>
          </w:tcPr>
          <w:p w14:paraId="3170CD8D" w14:textId="77777777" w:rsidR="00233A81" w:rsidRPr="00CC02B5" w:rsidRDefault="00233A81" w:rsidP="00233A81">
            <w:pPr>
              <w:pStyle w:val="ListParagraph"/>
              <w:spacing w:before="60" w:after="180"/>
              <w:ind w:left="0"/>
              <w:rPr>
                <w:rFonts w:ascii="Arial" w:hAnsi="Arial" w:cs="Arial"/>
                <w:sz w:val="20"/>
                <w:szCs w:val="20"/>
              </w:rPr>
            </w:pPr>
            <w:r w:rsidRPr="00624E0D">
              <w:rPr>
                <w:rFonts w:ascii="Arial" w:hAnsi="Arial" w:cs="Arial"/>
                <w:sz w:val="20"/>
                <w:szCs w:val="20"/>
              </w:rPr>
              <w:t>La Trobe University</w:t>
            </w:r>
          </w:p>
        </w:tc>
        <w:tc>
          <w:tcPr>
            <w:tcW w:w="836" w:type="pct"/>
          </w:tcPr>
          <w:p w14:paraId="4F8A70FD" w14:textId="77777777" w:rsidR="00233A81" w:rsidRPr="00F60E79" w:rsidRDefault="00233A81" w:rsidP="00233A81">
            <w:pPr>
              <w:rPr>
                <w:rFonts w:ascii="Arial" w:hAnsi="Arial" w:cs="Arial"/>
                <w:color w:val="000000"/>
                <w:sz w:val="20"/>
                <w:szCs w:val="20"/>
                <w:lang w:eastAsia="en-AU"/>
              </w:rPr>
            </w:pPr>
            <w:r>
              <w:rPr>
                <w:rFonts w:ascii="Arial" w:hAnsi="Arial" w:cs="Arial"/>
                <w:color w:val="000000"/>
                <w:sz w:val="20"/>
                <w:szCs w:val="20"/>
                <w:lang w:eastAsia="en-AU"/>
              </w:rPr>
              <w:t>Victoria</w:t>
            </w:r>
          </w:p>
        </w:tc>
        <w:tc>
          <w:tcPr>
            <w:tcW w:w="2443" w:type="pct"/>
          </w:tcPr>
          <w:p w14:paraId="0D1D80CA" w14:textId="77777777" w:rsidR="00233A81" w:rsidRPr="00F60E79" w:rsidRDefault="00233A81" w:rsidP="00233A81">
            <w:pPr>
              <w:rPr>
                <w:rFonts w:ascii="Arial" w:hAnsi="Arial" w:cs="Arial"/>
                <w:color w:val="000000"/>
                <w:sz w:val="20"/>
                <w:szCs w:val="20"/>
                <w:lang w:eastAsia="en-AU"/>
              </w:rPr>
            </w:pPr>
            <w:r w:rsidRPr="00E93391">
              <w:rPr>
                <w:rFonts w:ascii="Arial" w:hAnsi="Arial" w:cs="Arial"/>
                <w:color w:val="000000"/>
                <w:sz w:val="20"/>
                <w:szCs w:val="20"/>
                <w:lang w:eastAsia="en-AU"/>
              </w:rPr>
              <w:t xml:space="preserve">The Fostering Inclusion and Participation Programme will develop a training resource </w:t>
            </w:r>
            <w:r>
              <w:rPr>
                <w:rFonts w:ascii="Arial" w:hAnsi="Arial" w:cs="Arial"/>
                <w:color w:val="000000"/>
                <w:sz w:val="20"/>
                <w:szCs w:val="20"/>
              </w:rPr>
              <w:t>available</w:t>
            </w:r>
            <w:r w:rsidRPr="00E93391">
              <w:rPr>
                <w:rFonts w:ascii="Arial" w:hAnsi="Arial" w:cs="Arial"/>
                <w:color w:val="000000"/>
                <w:sz w:val="20"/>
                <w:szCs w:val="20"/>
                <w:lang w:eastAsia="en-AU"/>
              </w:rPr>
              <w:t xml:space="preserve"> </w:t>
            </w:r>
            <w:r>
              <w:rPr>
                <w:rFonts w:ascii="Arial" w:hAnsi="Arial" w:cs="Arial"/>
                <w:color w:val="000000"/>
                <w:sz w:val="20"/>
                <w:szCs w:val="20"/>
              </w:rPr>
              <w:t xml:space="preserve">to </w:t>
            </w:r>
            <w:r w:rsidRPr="00E93391">
              <w:rPr>
                <w:rFonts w:ascii="Arial" w:hAnsi="Arial" w:cs="Arial"/>
                <w:color w:val="000000"/>
                <w:sz w:val="20"/>
                <w:szCs w:val="20"/>
                <w:lang w:eastAsia="en-AU"/>
              </w:rPr>
              <w:t xml:space="preserve">remote communities to build capacity of early childhood educators to improve the participation of children with autism in their in everyday </w:t>
            </w:r>
            <w:r>
              <w:rPr>
                <w:rFonts w:ascii="Arial" w:hAnsi="Arial" w:cs="Arial"/>
                <w:color w:val="000000"/>
                <w:sz w:val="20"/>
                <w:szCs w:val="20"/>
                <w:lang w:eastAsia="en-AU"/>
              </w:rPr>
              <w:t>education</w:t>
            </w:r>
            <w:r w:rsidRPr="00E93391">
              <w:rPr>
                <w:rFonts w:ascii="Arial" w:hAnsi="Arial" w:cs="Arial"/>
                <w:color w:val="000000"/>
                <w:sz w:val="20"/>
                <w:szCs w:val="20"/>
                <w:lang w:eastAsia="en-AU"/>
              </w:rPr>
              <w:t xml:space="preserve"> settings.</w:t>
            </w:r>
          </w:p>
        </w:tc>
        <w:tc>
          <w:tcPr>
            <w:tcW w:w="830" w:type="pct"/>
          </w:tcPr>
          <w:p w14:paraId="3FE287EB" w14:textId="77777777" w:rsidR="00233A81" w:rsidRPr="00CC02B5" w:rsidRDefault="00233A81" w:rsidP="007B6BC4">
            <w:pPr>
              <w:pStyle w:val="ListParagraph"/>
              <w:spacing w:before="60" w:after="180"/>
              <w:ind w:left="0"/>
              <w:jc w:val="right"/>
              <w:rPr>
                <w:rFonts w:ascii="Arial" w:hAnsi="Arial" w:cs="Arial"/>
                <w:sz w:val="20"/>
                <w:szCs w:val="20"/>
              </w:rPr>
            </w:pPr>
            <w:r>
              <w:rPr>
                <w:rFonts w:ascii="Arial" w:hAnsi="Arial" w:cs="Arial"/>
                <w:color w:val="000000"/>
                <w:sz w:val="20"/>
                <w:szCs w:val="20"/>
              </w:rPr>
              <w:t>$102,662.00</w:t>
            </w:r>
          </w:p>
        </w:tc>
      </w:tr>
      <w:tr w:rsidR="007B6BC4" w:rsidRPr="007B6BC4" w14:paraId="2E49C384" w14:textId="77777777" w:rsidTr="006B3C0A">
        <w:trPr>
          <w:cnfStyle w:val="000000100000" w:firstRow="0" w:lastRow="0" w:firstColumn="0" w:lastColumn="0" w:oddVBand="0" w:evenVBand="0" w:oddHBand="1" w:evenHBand="0" w:firstRowFirstColumn="0" w:firstRowLastColumn="0" w:lastRowFirstColumn="0" w:lastRowLastColumn="0"/>
        </w:trPr>
        <w:tc>
          <w:tcPr>
            <w:tcW w:w="891" w:type="pct"/>
          </w:tcPr>
          <w:p w14:paraId="21606FBD" w14:textId="77777777" w:rsidR="007B6BC4" w:rsidRDefault="007B6BC4" w:rsidP="007B6BC4">
            <w:pPr>
              <w:pStyle w:val="ListParagraph"/>
              <w:spacing w:before="60" w:after="180"/>
              <w:ind w:left="0"/>
              <w:rPr>
                <w:rFonts w:ascii="Arial" w:hAnsi="Arial" w:cs="Arial"/>
                <w:sz w:val="20"/>
                <w:szCs w:val="20"/>
              </w:rPr>
            </w:pPr>
            <w:r>
              <w:rPr>
                <w:rFonts w:ascii="Arial" w:hAnsi="Arial" w:cs="Arial"/>
                <w:sz w:val="20"/>
                <w:szCs w:val="20"/>
              </w:rPr>
              <w:t xml:space="preserve">Guide Dogs Victoria </w:t>
            </w:r>
          </w:p>
        </w:tc>
        <w:tc>
          <w:tcPr>
            <w:tcW w:w="836" w:type="pct"/>
          </w:tcPr>
          <w:p w14:paraId="0BAB59F7" w14:textId="77777777" w:rsidR="007B6BC4" w:rsidRPr="007B6BC4" w:rsidRDefault="007B6BC4" w:rsidP="007B6BC4">
            <w:pPr>
              <w:pStyle w:val="ListParagraph"/>
              <w:spacing w:before="60" w:after="180"/>
              <w:ind w:left="0"/>
              <w:rPr>
                <w:rFonts w:ascii="Arial" w:hAnsi="Arial" w:cs="Arial"/>
                <w:sz w:val="20"/>
                <w:szCs w:val="20"/>
              </w:rPr>
            </w:pPr>
            <w:r w:rsidRPr="007B6BC4">
              <w:rPr>
                <w:rFonts w:ascii="Arial" w:hAnsi="Arial" w:cs="Arial"/>
                <w:sz w:val="20"/>
                <w:szCs w:val="20"/>
              </w:rPr>
              <w:t>Victoria</w:t>
            </w:r>
          </w:p>
        </w:tc>
        <w:tc>
          <w:tcPr>
            <w:tcW w:w="2443" w:type="pct"/>
          </w:tcPr>
          <w:p w14:paraId="47A703F7" w14:textId="77777777" w:rsidR="007B6BC4" w:rsidRPr="007B6BC4" w:rsidRDefault="007B6BC4" w:rsidP="007B6BC4">
            <w:pPr>
              <w:pStyle w:val="ListParagraph"/>
              <w:spacing w:before="60" w:after="180"/>
              <w:ind w:left="0"/>
              <w:rPr>
                <w:rFonts w:ascii="Arial" w:hAnsi="Arial" w:cs="Arial"/>
                <w:sz w:val="20"/>
                <w:szCs w:val="20"/>
              </w:rPr>
            </w:pPr>
            <w:r w:rsidRPr="007B6BC4">
              <w:rPr>
                <w:rFonts w:ascii="Arial" w:hAnsi="Arial" w:cs="Arial"/>
                <w:sz w:val="20"/>
                <w:szCs w:val="20"/>
              </w:rPr>
              <w:t>The Beacon Navigation project builds accessibility in the built environment for people with vision impairment by the use of smartphone and location specific information technology to create the audible equivalent of visible signage and visual cues.</w:t>
            </w:r>
          </w:p>
        </w:tc>
        <w:tc>
          <w:tcPr>
            <w:tcW w:w="830" w:type="pct"/>
            <w:shd w:val="clear" w:color="auto" w:fill="DEEAF6"/>
          </w:tcPr>
          <w:p w14:paraId="6D4FED26" w14:textId="77777777" w:rsidR="007B6BC4" w:rsidRPr="007B6BC4" w:rsidRDefault="007B6BC4" w:rsidP="007B6BC4">
            <w:pPr>
              <w:pStyle w:val="ListParagraph"/>
              <w:spacing w:before="60" w:after="180"/>
              <w:ind w:left="0"/>
              <w:jc w:val="right"/>
              <w:rPr>
                <w:rFonts w:ascii="Arial" w:hAnsi="Arial" w:cs="Arial"/>
                <w:sz w:val="20"/>
                <w:szCs w:val="20"/>
              </w:rPr>
            </w:pPr>
            <w:r w:rsidRPr="007B6BC4">
              <w:rPr>
                <w:rFonts w:ascii="Arial" w:hAnsi="Arial" w:cs="Arial"/>
                <w:sz w:val="20"/>
                <w:szCs w:val="20"/>
              </w:rPr>
              <w:t>$73,</w:t>
            </w:r>
            <w:bookmarkStart w:id="0" w:name="_GoBack"/>
            <w:bookmarkEnd w:id="0"/>
            <w:r w:rsidRPr="007B6BC4">
              <w:rPr>
                <w:rFonts w:ascii="Arial" w:hAnsi="Arial" w:cs="Arial"/>
                <w:sz w:val="20"/>
                <w:szCs w:val="20"/>
              </w:rPr>
              <w:t>660.00</w:t>
            </w:r>
          </w:p>
        </w:tc>
      </w:tr>
    </w:tbl>
    <w:p w14:paraId="5EDE6A68" w14:textId="77777777" w:rsidR="00DE5DE8" w:rsidRDefault="00DE5DE8" w:rsidP="00DE5DE8">
      <w:pPr>
        <w:spacing w:after="120"/>
        <w:rPr>
          <w:sz w:val="20"/>
          <w:szCs w:val="20"/>
        </w:rPr>
      </w:pPr>
    </w:p>
    <w:p w14:paraId="15A4EE40" w14:textId="77777777" w:rsidR="00DE5DE8" w:rsidRPr="00A778C4" w:rsidRDefault="004568A2" w:rsidP="00A778C4">
      <w:pPr>
        <w:spacing w:before="60" w:after="180"/>
        <w:ind w:left="720"/>
        <w:rPr>
          <w:rFonts w:cs="Arial"/>
          <w:sz w:val="24"/>
          <w:szCs w:val="24"/>
          <w:u w:val="single"/>
        </w:rPr>
      </w:pPr>
      <w:r w:rsidRPr="00A778C4">
        <w:rPr>
          <w:rFonts w:cs="Arial"/>
          <w:sz w:val="24"/>
          <w:szCs w:val="24"/>
          <w:u w:val="single"/>
        </w:rPr>
        <w:t>Successful A</w:t>
      </w:r>
      <w:r w:rsidR="00A5622A" w:rsidRPr="00A778C4">
        <w:rPr>
          <w:rFonts w:cs="Arial"/>
          <w:sz w:val="24"/>
          <w:szCs w:val="24"/>
          <w:u w:val="single"/>
        </w:rPr>
        <w:t xml:space="preserve">pplicants – </w:t>
      </w:r>
      <w:r w:rsidR="007B6BC4" w:rsidRPr="00A778C4">
        <w:rPr>
          <w:rFonts w:cs="Arial"/>
          <w:sz w:val="24"/>
          <w:szCs w:val="24"/>
          <w:u w:val="single"/>
        </w:rPr>
        <w:t>Community Awareness and Capacity Building</w:t>
      </w:r>
    </w:p>
    <w:tbl>
      <w:tblPr>
        <w:tblStyle w:val="GridTable4-Accent1"/>
        <w:tblW w:w="5000" w:type="pct"/>
        <w:tblLayout w:type="fixed"/>
        <w:tblLook w:val="04A0" w:firstRow="1" w:lastRow="0" w:firstColumn="1" w:lastColumn="0" w:noHBand="0" w:noVBand="1"/>
      </w:tblPr>
      <w:tblGrid>
        <w:gridCol w:w="1697"/>
        <w:gridCol w:w="1419"/>
        <w:gridCol w:w="4394"/>
        <w:gridCol w:w="1506"/>
      </w:tblGrid>
      <w:tr w:rsidR="007B6BC4" w:rsidRPr="00DE5DE8" w14:paraId="6798A669" w14:textId="77777777" w:rsidTr="006B3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1" w:type="pct"/>
          </w:tcPr>
          <w:p w14:paraId="7354D840" w14:textId="77777777" w:rsidR="007B6BC4" w:rsidRPr="00DE5DE8" w:rsidRDefault="007B6BC4" w:rsidP="00BE6F38">
            <w:pPr>
              <w:pStyle w:val="ListParagraph"/>
              <w:spacing w:before="60" w:after="180"/>
              <w:ind w:left="0"/>
              <w:rPr>
                <w:rFonts w:asciiTheme="minorHAnsi" w:hAnsiTheme="minorHAnsi" w:cs="Arial"/>
                <w:b w:val="0"/>
                <w:sz w:val="20"/>
                <w:szCs w:val="20"/>
              </w:rPr>
            </w:pPr>
            <w:r>
              <w:rPr>
                <w:rFonts w:asciiTheme="minorHAnsi" w:hAnsiTheme="minorHAnsi" w:cs="Arial"/>
                <w:sz w:val="20"/>
                <w:szCs w:val="20"/>
              </w:rPr>
              <w:t>Organisation</w:t>
            </w:r>
          </w:p>
        </w:tc>
        <w:tc>
          <w:tcPr>
            <w:tcW w:w="787" w:type="pct"/>
          </w:tcPr>
          <w:p w14:paraId="18F908A3" w14:textId="77777777" w:rsidR="007B6BC4" w:rsidRPr="00DE5DE8" w:rsidRDefault="007B6BC4" w:rsidP="00BE6F38">
            <w:pPr>
              <w:pStyle w:val="ListParagraph"/>
              <w:spacing w:before="60" w:after="180"/>
              <w:ind w:left="0"/>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 xml:space="preserve">Coverage </w:t>
            </w:r>
          </w:p>
        </w:tc>
        <w:tc>
          <w:tcPr>
            <w:tcW w:w="2437" w:type="pct"/>
          </w:tcPr>
          <w:p w14:paraId="24CD1295" w14:textId="77777777" w:rsidR="007B6BC4" w:rsidRPr="00DE5DE8" w:rsidRDefault="007B6BC4" w:rsidP="00BE6F38">
            <w:pPr>
              <w:pStyle w:val="ListParagraph"/>
              <w:spacing w:before="60" w:after="180"/>
              <w:ind w:left="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r w:rsidRPr="00DE5DE8">
              <w:rPr>
                <w:rFonts w:asciiTheme="minorHAnsi" w:hAnsiTheme="minorHAnsi" w:cs="Arial"/>
                <w:sz w:val="20"/>
                <w:szCs w:val="20"/>
              </w:rPr>
              <w:t>Summary of activity</w:t>
            </w:r>
          </w:p>
        </w:tc>
        <w:tc>
          <w:tcPr>
            <w:tcW w:w="835" w:type="pct"/>
          </w:tcPr>
          <w:p w14:paraId="6A4EAEE6" w14:textId="77777777" w:rsidR="007B6BC4" w:rsidRPr="00DE5DE8" w:rsidRDefault="007B6BC4" w:rsidP="00BE6F38">
            <w:pPr>
              <w:pStyle w:val="ListParagraph"/>
              <w:spacing w:before="60" w:after="180"/>
              <w:ind w:left="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r w:rsidRPr="00DE5DE8">
              <w:rPr>
                <w:rFonts w:asciiTheme="minorHAnsi" w:hAnsiTheme="minorHAnsi" w:cs="Arial"/>
                <w:sz w:val="20"/>
                <w:szCs w:val="20"/>
              </w:rPr>
              <w:t xml:space="preserve">Amount </w:t>
            </w:r>
          </w:p>
        </w:tc>
      </w:tr>
      <w:tr w:rsidR="007B6BC4" w:rsidRPr="00DE5DE8" w14:paraId="0A05ACC7" w14:textId="77777777" w:rsidTr="006B3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663509D2"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Ethnic Community Services Co-Operative Limited (leading a consortium)</w:t>
            </w:r>
          </w:p>
        </w:tc>
        <w:tc>
          <w:tcPr>
            <w:tcW w:w="787" w:type="pct"/>
          </w:tcPr>
          <w:p w14:paraId="1BC6AAE9" w14:textId="77777777" w:rsidR="007B6BC4" w:rsidRPr="007B6BC4" w:rsidRDefault="007B6BC4" w:rsidP="007B6BC4">
            <w:pPr>
              <w:pStyle w:val="ListParagraph"/>
              <w:spacing w:before="60" w:after="180"/>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NSW, Queensland, Victoria</w:t>
            </w:r>
          </w:p>
        </w:tc>
        <w:tc>
          <w:tcPr>
            <w:tcW w:w="2437" w:type="pct"/>
          </w:tcPr>
          <w:p w14:paraId="2F977C85" w14:textId="77777777" w:rsidR="007B6BC4" w:rsidRPr="007B6BC4" w:rsidRDefault="007B6BC4" w:rsidP="007B6BC4">
            <w:pPr>
              <w:pStyle w:val="ListParagraph"/>
              <w:spacing w:before="60" w:after="180"/>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The Diversity Safe Place project will co-design and trial disability and cultural competency resources for community organisations including mapping barriers to participation and recognition of organisations that are diversity safe.</w:t>
            </w:r>
          </w:p>
        </w:tc>
        <w:tc>
          <w:tcPr>
            <w:tcW w:w="835" w:type="pct"/>
          </w:tcPr>
          <w:p w14:paraId="6190C5EB" w14:textId="77777777" w:rsidR="007B6BC4" w:rsidRPr="007B6BC4" w:rsidRDefault="007B6BC4" w:rsidP="007B6BC4">
            <w:pPr>
              <w:pStyle w:val="ListParagraph"/>
              <w:spacing w:before="60" w:after="18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$837,080.00</w:t>
            </w:r>
          </w:p>
        </w:tc>
      </w:tr>
      <w:tr w:rsidR="007B6BC4" w:rsidRPr="00DE5DE8" w14:paraId="1EB9A2CF" w14:textId="77777777" w:rsidTr="006B3C0A">
        <w:tc>
          <w:tcPr>
            <w:cnfStyle w:val="001000000000" w:firstRow="0" w:lastRow="0" w:firstColumn="1" w:lastColumn="0" w:oddVBand="0" w:evenVBand="0" w:oddHBand="0" w:evenHBand="0" w:firstRowFirstColumn="0" w:firstRowLastColumn="0" w:lastRowFirstColumn="0" w:lastRowLastColumn="0"/>
            <w:tcW w:w="941" w:type="pct"/>
          </w:tcPr>
          <w:p w14:paraId="16C2110F"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lastRenderedPageBreak/>
              <w:t>Westgate Community Initiatives Group Inc</w:t>
            </w:r>
          </w:p>
        </w:tc>
        <w:tc>
          <w:tcPr>
            <w:tcW w:w="787" w:type="pct"/>
          </w:tcPr>
          <w:p w14:paraId="2E1519DB"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Victoria</w:t>
            </w:r>
          </w:p>
        </w:tc>
        <w:tc>
          <w:tcPr>
            <w:tcW w:w="2437" w:type="pct"/>
          </w:tcPr>
          <w:p w14:paraId="7A8DC33E"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The DARE to be DisAbility Friendly project will support participation of people with disability in society by improving community knowledge and acceptance through tailored DisAbility Action Plans and public recognition.</w:t>
            </w:r>
          </w:p>
        </w:tc>
        <w:tc>
          <w:tcPr>
            <w:tcW w:w="835" w:type="pct"/>
          </w:tcPr>
          <w:p w14:paraId="2B8815D0" w14:textId="77777777" w:rsidR="007B6BC4" w:rsidRPr="007B6BC4" w:rsidRDefault="007B6BC4" w:rsidP="007B6BC4">
            <w:pPr>
              <w:pStyle w:val="ListParagraph"/>
              <w:spacing w:before="60" w:after="18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BC4">
              <w:rPr>
                <w:rFonts w:ascii="Arial" w:hAnsi="Arial" w:cs="Arial"/>
                <w:sz w:val="20"/>
                <w:szCs w:val="20"/>
              </w:rPr>
              <w:t>$629,661.91</w:t>
            </w:r>
          </w:p>
        </w:tc>
      </w:tr>
      <w:tr w:rsidR="007B6BC4" w:rsidRPr="00DE5DE8" w14:paraId="534431DA" w14:textId="77777777" w:rsidTr="006B3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52A7954C"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Deakin University</w:t>
            </w:r>
          </w:p>
        </w:tc>
        <w:tc>
          <w:tcPr>
            <w:tcW w:w="787" w:type="pct"/>
          </w:tcPr>
          <w:p w14:paraId="021763FF"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SA, Victoria, NSW, ACT</w:t>
            </w:r>
          </w:p>
        </w:tc>
        <w:tc>
          <w:tcPr>
            <w:tcW w:w="2437" w:type="pct"/>
          </w:tcPr>
          <w:p w14:paraId="5663E9E1"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The ALLPlay Dance program for children and young people with disabilities brings the benefits of ALLPlay to the dance community by providing evidence based resources to enable participation in inclusive dance programs nationally.</w:t>
            </w:r>
          </w:p>
        </w:tc>
        <w:tc>
          <w:tcPr>
            <w:tcW w:w="835" w:type="pct"/>
          </w:tcPr>
          <w:p w14:paraId="52103814" w14:textId="77777777" w:rsidR="007B6BC4" w:rsidRPr="007B6BC4" w:rsidRDefault="007B6BC4" w:rsidP="007B6BC4">
            <w:pPr>
              <w:pStyle w:val="ListParagraph"/>
              <w:spacing w:before="60" w:after="18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 xml:space="preserve"> $627,580.00 </w:t>
            </w:r>
          </w:p>
        </w:tc>
      </w:tr>
      <w:tr w:rsidR="007B6BC4" w:rsidRPr="00DE5DE8" w14:paraId="052C45F6" w14:textId="77777777" w:rsidTr="006B3C0A">
        <w:tc>
          <w:tcPr>
            <w:cnfStyle w:val="001000000000" w:firstRow="0" w:lastRow="0" w:firstColumn="1" w:lastColumn="0" w:oddVBand="0" w:evenVBand="0" w:oddHBand="0" w:evenHBand="0" w:firstRowFirstColumn="0" w:firstRowLastColumn="0" w:lastRowFirstColumn="0" w:lastRowLastColumn="0"/>
            <w:tcW w:w="941" w:type="pct"/>
          </w:tcPr>
          <w:p w14:paraId="7A39692F"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Create Foundation Limited</w:t>
            </w:r>
          </w:p>
        </w:tc>
        <w:tc>
          <w:tcPr>
            <w:tcW w:w="787" w:type="pct"/>
          </w:tcPr>
          <w:p w14:paraId="07852CFC"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NSW</w:t>
            </w:r>
          </w:p>
        </w:tc>
        <w:tc>
          <w:tcPr>
            <w:tcW w:w="2437" w:type="pct"/>
          </w:tcPr>
          <w:p w14:paraId="1B1B6B3C"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The Snap That Stigma Roadshow project will create video resources to build awareness of, and start conversations about, the barriers to participation young people with disability experience.</w:t>
            </w:r>
          </w:p>
        </w:tc>
        <w:tc>
          <w:tcPr>
            <w:tcW w:w="835" w:type="pct"/>
          </w:tcPr>
          <w:p w14:paraId="05ED8C4E" w14:textId="77777777" w:rsidR="007B6BC4" w:rsidRPr="007B6BC4" w:rsidRDefault="007B6BC4" w:rsidP="007B6BC4">
            <w:pPr>
              <w:pStyle w:val="ListParagraph"/>
              <w:spacing w:before="60" w:after="18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BC4">
              <w:rPr>
                <w:rFonts w:ascii="Arial" w:hAnsi="Arial" w:cs="Arial"/>
                <w:sz w:val="20"/>
                <w:szCs w:val="20"/>
              </w:rPr>
              <w:t>$540,874.97</w:t>
            </w:r>
          </w:p>
        </w:tc>
      </w:tr>
      <w:tr w:rsidR="007B6BC4" w:rsidRPr="00DE5DE8" w14:paraId="065136E6" w14:textId="77777777" w:rsidTr="006B3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0E8495A2"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Women With Disabilities Victoria Incorporated (leading a consortium)</w:t>
            </w:r>
          </w:p>
        </w:tc>
        <w:tc>
          <w:tcPr>
            <w:tcW w:w="787" w:type="pct"/>
          </w:tcPr>
          <w:p w14:paraId="0F6D2239"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Victoria</w:t>
            </w:r>
          </w:p>
        </w:tc>
        <w:tc>
          <w:tcPr>
            <w:tcW w:w="2437" w:type="pct"/>
          </w:tcPr>
          <w:p w14:paraId="68C6AB4A"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The Here We Are project is led by women with disability in local community partnerships to promote a model of good practice to strengthen inclusion of women with disability and reduce reliance on specialist supports.</w:t>
            </w:r>
          </w:p>
        </w:tc>
        <w:tc>
          <w:tcPr>
            <w:tcW w:w="835" w:type="pct"/>
          </w:tcPr>
          <w:p w14:paraId="28A613C5" w14:textId="77777777" w:rsidR="007B6BC4" w:rsidRPr="007B6BC4" w:rsidRDefault="007B6BC4" w:rsidP="007B6BC4">
            <w:pPr>
              <w:pStyle w:val="ListParagraph"/>
              <w:spacing w:before="60" w:after="18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$499,801.74</w:t>
            </w:r>
          </w:p>
        </w:tc>
      </w:tr>
      <w:tr w:rsidR="007B6BC4" w:rsidRPr="00DE5DE8" w14:paraId="7ADB3D6E" w14:textId="77777777" w:rsidTr="006B3C0A">
        <w:tc>
          <w:tcPr>
            <w:cnfStyle w:val="001000000000" w:firstRow="0" w:lastRow="0" w:firstColumn="1" w:lastColumn="0" w:oddVBand="0" w:evenVBand="0" w:oddHBand="0" w:evenHBand="0" w:firstRowFirstColumn="0" w:firstRowLastColumn="0" w:lastRowFirstColumn="0" w:lastRowLastColumn="0"/>
            <w:tcW w:w="941" w:type="pct"/>
          </w:tcPr>
          <w:p w14:paraId="74B3D038"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Deakin University</w:t>
            </w:r>
          </w:p>
        </w:tc>
        <w:tc>
          <w:tcPr>
            <w:tcW w:w="787" w:type="pct"/>
          </w:tcPr>
          <w:p w14:paraId="3147FD2A"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 xml:space="preserve">Australia </w:t>
            </w:r>
          </w:p>
        </w:tc>
        <w:tc>
          <w:tcPr>
            <w:tcW w:w="2437" w:type="pct"/>
          </w:tcPr>
          <w:p w14:paraId="31C801CF"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The ALLPlay BETTAFooty project is an evidence-based, culturally-tailored training program and toolkit to help Aboriginal and Torres Strait Islander communities identify and enable children with developmental disabilities to participate in local Auskick football.</w:t>
            </w:r>
          </w:p>
        </w:tc>
        <w:tc>
          <w:tcPr>
            <w:tcW w:w="835" w:type="pct"/>
          </w:tcPr>
          <w:p w14:paraId="60FA3BF6" w14:textId="77777777" w:rsidR="007B6BC4" w:rsidRPr="007B6BC4" w:rsidRDefault="007B6BC4" w:rsidP="007B6BC4">
            <w:pPr>
              <w:pStyle w:val="ListParagraph"/>
              <w:spacing w:before="60" w:after="18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BC4">
              <w:rPr>
                <w:rFonts w:ascii="Arial" w:hAnsi="Arial" w:cs="Arial"/>
                <w:sz w:val="20"/>
                <w:szCs w:val="20"/>
              </w:rPr>
              <w:t>$493,917.00</w:t>
            </w:r>
          </w:p>
        </w:tc>
      </w:tr>
      <w:tr w:rsidR="007B6BC4" w:rsidRPr="00DE5DE8" w14:paraId="23284512" w14:textId="77777777" w:rsidTr="006B3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47D0A8D6"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Australian Federation Of Disability Organisations (AFDO) Ltd (leading a consortium)</w:t>
            </w:r>
          </w:p>
        </w:tc>
        <w:tc>
          <w:tcPr>
            <w:tcW w:w="787" w:type="pct"/>
          </w:tcPr>
          <w:p w14:paraId="2AE9E798" w14:textId="77777777" w:rsidR="007B6BC4" w:rsidRPr="007B6BC4" w:rsidRDefault="007B6BC4" w:rsidP="007B6BC4">
            <w:pPr>
              <w:pStyle w:val="ListParagraph"/>
              <w:spacing w:before="60" w:after="180"/>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 xml:space="preserve">Australia </w:t>
            </w:r>
          </w:p>
        </w:tc>
        <w:tc>
          <w:tcPr>
            <w:tcW w:w="2437" w:type="pct"/>
          </w:tcPr>
          <w:p w14:paraId="6A66817E" w14:textId="77777777" w:rsidR="007B6BC4" w:rsidRPr="007B6BC4" w:rsidRDefault="007B6BC4" w:rsidP="007B6BC4">
            <w:pPr>
              <w:pStyle w:val="ListParagraph"/>
              <w:spacing w:before="60" w:after="180"/>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The Disability Australia Hub project builds the capacity and readiness of organisations and the community to deliver nationally consistent ILC activities through a universal accessible website and eNews for people with disability and family organisations.</w:t>
            </w:r>
          </w:p>
        </w:tc>
        <w:tc>
          <w:tcPr>
            <w:tcW w:w="835" w:type="pct"/>
          </w:tcPr>
          <w:p w14:paraId="79829F5A" w14:textId="77777777" w:rsidR="007B6BC4" w:rsidRPr="007B6BC4" w:rsidRDefault="007B6BC4" w:rsidP="007B6BC4">
            <w:pPr>
              <w:pStyle w:val="ListParagraph"/>
              <w:spacing w:before="60" w:after="18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$465,500.00</w:t>
            </w:r>
          </w:p>
        </w:tc>
      </w:tr>
      <w:tr w:rsidR="007B6BC4" w:rsidRPr="00DE5DE8" w14:paraId="50700D7A" w14:textId="77777777" w:rsidTr="006B3C0A">
        <w:tc>
          <w:tcPr>
            <w:cnfStyle w:val="001000000000" w:firstRow="0" w:lastRow="0" w:firstColumn="1" w:lastColumn="0" w:oddVBand="0" w:evenVBand="0" w:oddHBand="0" w:evenHBand="0" w:firstRowFirstColumn="0" w:firstRowLastColumn="0" w:lastRowFirstColumn="0" w:lastRowLastColumn="0"/>
            <w:tcW w:w="941" w:type="pct"/>
          </w:tcPr>
          <w:p w14:paraId="5AEE834D"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Autism Spectrum Australia (ASPECT)</w:t>
            </w:r>
          </w:p>
        </w:tc>
        <w:tc>
          <w:tcPr>
            <w:tcW w:w="787" w:type="pct"/>
          </w:tcPr>
          <w:p w14:paraId="0B3010EB"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Australia</w:t>
            </w:r>
          </w:p>
        </w:tc>
        <w:tc>
          <w:tcPr>
            <w:tcW w:w="2437" w:type="pct"/>
          </w:tcPr>
          <w:p w14:paraId="4E05C915"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This project builds inclusion one beach at a time with Surf Life Saving Clubs across Australia.</w:t>
            </w:r>
          </w:p>
        </w:tc>
        <w:tc>
          <w:tcPr>
            <w:tcW w:w="835" w:type="pct"/>
          </w:tcPr>
          <w:p w14:paraId="4F000FEE" w14:textId="77777777" w:rsidR="007B6BC4" w:rsidRPr="007B6BC4" w:rsidRDefault="007B6BC4" w:rsidP="007B6BC4">
            <w:pPr>
              <w:pStyle w:val="ListParagraph"/>
              <w:spacing w:before="60" w:after="18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BC4">
              <w:rPr>
                <w:rFonts w:ascii="Arial" w:hAnsi="Arial" w:cs="Arial"/>
                <w:sz w:val="20"/>
                <w:szCs w:val="20"/>
              </w:rPr>
              <w:t>$438,000.00</w:t>
            </w:r>
          </w:p>
        </w:tc>
      </w:tr>
      <w:tr w:rsidR="007B6BC4" w:rsidRPr="00DE5DE8" w14:paraId="567A397C" w14:textId="77777777" w:rsidTr="006B3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75C1F05C"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Wellways Australia Limited</w:t>
            </w:r>
          </w:p>
        </w:tc>
        <w:tc>
          <w:tcPr>
            <w:tcW w:w="787" w:type="pct"/>
          </w:tcPr>
          <w:p w14:paraId="2C2F00F8"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Queensland, ACT, Victoria, NSW</w:t>
            </w:r>
          </w:p>
        </w:tc>
        <w:tc>
          <w:tcPr>
            <w:tcW w:w="2437" w:type="pct"/>
          </w:tcPr>
          <w:p w14:paraId="2244F433"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The Building Belonging project creates welcoming communities through community education and engagement packages delivered by people with lived experience of psychosocial disability.</w:t>
            </w:r>
          </w:p>
        </w:tc>
        <w:tc>
          <w:tcPr>
            <w:tcW w:w="835" w:type="pct"/>
          </w:tcPr>
          <w:p w14:paraId="4A5914A7" w14:textId="77777777" w:rsidR="007B6BC4" w:rsidRPr="007B6BC4" w:rsidRDefault="007B6BC4" w:rsidP="007B6BC4">
            <w:pPr>
              <w:pStyle w:val="ListParagraph"/>
              <w:spacing w:before="60" w:after="18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$397,284.08</w:t>
            </w:r>
          </w:p>
        </w:tc>
      </w:tr>
      <w:tr w:rsidR="007B6BC4" w:rsidRPr="00DE5DE8" w14:paraId="21746729" w14:textId="77777777" w:rsidTr="006B3C0A">
        <w:tc>
          <w:tcPr>
            <w:cnfStyle w:val="001000000000" w:firstRow="0" w:lastRow="0" w:firstColumn="1" w:lastColumn="0" w:oddVBand="0" w:evenVBand="0" w:oddHBand="0" w:evenHBand="0" w:firstRowFirstColumn="0" w:firstRowLastColumn="0" w:lastRowFirstColumn="0" w:lastRowLastColumn="0"/>
            <w:tcW w:w="941" w:type="pct"/>
          </w:tcPr>
          <w:p w14:paraId="29FC3CB0"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Australian Migrant Resource Centre</w:t>
            </w:r>
          </w:p>
        </w:tc>
        <w:tc>
          <w:tcPr>
            <w:tcW w:w="787" w:type="pct"/>
          </w:tcPr>
          <w:p w14:paraId="4CB10254"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SA</w:t>
            </w:r>
          </w:p>
        </w:tc>
        <w:tc>
          <w:tcPr>
            <w:tcW w:w="2437" w:type="pct"/>
          </w:tcPr>
          <w:p w14:paraId="3DB33AEA"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The Building Stronger Communities Together project helps shape refugee settlement success by strengthening inclusion and active participation of refugees with disability in community life.</w:t>
            </w:r>
          </w:p>
        </w:tc>
        <w:tc>
          <w:tcPr>
            <w:tcW w:w="835" w:type="pct"/>
          </w:tcPr>
          <w:p w14:paraId="1FE7FA27" w14:textId="77777777" w:rsidR="007B6BC4" w:rsidRPr="007B6BC4" w:rsidRDefault="007B6BC4" w:rsidP="007B6BC4">
            <w:pPr>
              <w:pStyle w:val="ListParagraph"/>
              <w:spacing w:before="60" w:after="18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BC4">
              <w:rPr>
                <w:rFonts w:ascii="Arial" w:hAnsi="Arial" w:cs="Arial"/>
                <w:sz w:val="20"/>
                <w:szCs w:val="20"/>
              </w:rPr>
              <w:t>$298,700.00</w:t>
            </w:r>
          </w:p>
        </w:tc>
      </w:tr>
      <w:tr w:rsidR="006B3C0A" w:rsidRPr="00DE5DE8" w14:paraId="1666B568" w14:textId="77777777" w:rsidTr="006B3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4B70A282" w14:textId="77777777" w:rsidR="006B3C0A" w:rsidRPr="006B3C0A" w:rsidRDefault="006B3C0A" w:rsidP="00674812">
            <w:pPr>
              <w:pStyle w:val="ListParagraph"/>
              <w:spacing w:before="60" w:after="180"/>
              <w:ind w:left="0"/>
              <w:rPr>
                <w:rFonts w:ascii="Arial" w:hAnsi="Arial" w:cs="Arial"/>
                <w:b w:val="0"/>
                <w:sz w:val="20"/>
                <w:szCs w:val="20"/>
              </w:rPr>
            </w:pPr>
            <w:r w:rsidRPr="006B3C0A">
              <w:rPr>
                <w:rFonts w:ascii="Arial" w:hAnsi="Arial" w:cs="Arial"/>
                <w:b w:val="0"/>
                <w:sz w:val="20"/>
                <w:szCs w:val="20"/>
              </w:rPr>
              <w:t>Australian Federation Of Disability Organisations (AFDO) Ltd (leading a consortium)</w:t>
            </w:r>
          </w:p>
        </w:tc>
        <w:tc>
          <w:tcPr>
            <w:tcW w:w="787" w:type="pct"/>
          </w:tcPr>
          <w:p w14:paraId="3B172B8B" w14:textId="77777777" w:rsidR="006B3C0A" w:rsidRPr="00F60E79" w:rsidRDefault="006B3C0A" w:rsidP="0067481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AU"/>
              </w:rPr>
            </w:pPr>
            <w:r>
              <w:rPr>
                <w:rFonts w:ascii="Arial" w:hAnsi="Arial" w:cs="Arial"/>
                <w:color w:val="000000"/>
                <w:sz w:val="20"/>
                <w:szCs w:val="20"/>
                <w:lang w:eastAsia="en-AU"/>
              </w:rPr>
              <w:t>Australia</w:t>
            </w:r>
          </w:p>
        </w:tc>
        <w:tc>
          <w:tcPr>
            <w:tcW w:w="2437" w:type="pct"/>
          </w:tcPr>
          <w:p w14:paraId="02EE56EE" w14:textId="77777777" w:rsidR="006B3C0A" w:rsidRPr="00F60E79" w:rsidRDefault="006B3C0A" w:rsidP="0067481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AU"/>
              </w:rPr>
            </w:pPr>
            <w:r w:rsidRPr="00F54A3B">
              <w:rPr>
                <w:rFonts w:ascii="Arial" w:hAnsi="Arial" w:cs="Arial"/>
                <w:color w:val="000000"/>
                <w:sz w:val="20"/>
                <w:szCs w:val="20"/>
                <w:lang w:eastAsia="en-AU"/>
              </w:rPr>
              <w:t>The Practical Readiness project will develop resources designed to increase the confidence of mainstream services and community organisations to welcome and include people with disability in a variety of mainstream settings.</w:t>
            </w:r>
          </w:p>
        </w:tc>
        <w:tc>
          <w:tcPr>
            <w:tcW w:w="835" w:type="pct"/>
          </w:tcPr>
          <w:p w14:paraId="0C899D5D" w14:textId="77777777" w:rsidR="006B3C0A" w:rsidRPr="00CC02B5" w:rsidRDefault="006B3C0A" w:rsidP="00674812">
            <w:pPr>
              <w:pStyle w:val="ListParagraph"/>
              <w:spacing w:before="60" w:after="18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color w:val="000000"/>
                <w:sz w:val="20"/>
                <w:szCs w:val="20"/>
              </w:rPr>
              <w:t>$272,090.91</w:t>
            </w:r>
          </w:p>
        </w:tc>
      </w:tr>
      <w:tr w:rsidR="007B6BC4" w:rsidRPr="00DE5DE8" w14:paraId="40BD0407" w14:textId="77777777" w:rsidTr="006B3C0A">
        <w:tc>
          <w:tcPr>
            <w:cnfStyle w:val="001000000000" w:firstRow="0" w:lastRow="0" w:firstColumn="1" w:lastColumn="0" w:oddVBand="0" w:evenVBand="0" w:oddHBand="0" w:evenHBand="0" w:firstRowFirstColumn="0" w:firstRowLastColumn="0" w:lastRowFirstColumn="0" w:lastRowLastColumn="0"/>
            <w:tcW w:w="941" w:type="pct"/>
          </w:tcPr>
          <w:p w14:paraId="09A66431"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lastRenderedPageBreak/>
              <w:t xml:space="preserve">Inclusion Melbourne </w:t>
            </w:r>
            <w:proofErr w:type="spellStart"/>
            <w:r w:rsidRPr="007B6BC4">
              <w:rPr>
                <w:rFonts w:ascii="Arial" w:hAnsi="Arial" w:cs="Arial"/>
                <w:b w:val="0"/>
                <w:sz w:val="20"/>
                <w:szCs w:val="20"/>
              </w:rPr>
              <w:t>Inc</w:t>
            </w:r>
            <w:proofErr w:type="spellEnd"/>
            <w:r w:rsidRPr="007B6BC4">
              <w:rPr>
                <w:rFonts w:ascii="Arial" w:hAnsi="Arial" w:cs="Arial"/>
                <w:b w:val="0"/>
                <w:sz w:val="20"/>
                <w:szCs w:val="20"/>
              </w:rPr>
              <w:t xml:space="preserve"> (leading a consortium)</w:t>
            </w:r>
          </w:p>
        </w:tc>
        <w:tc>
          <w:tcPr>
            <w:tcW w:w="787" w:type="pct"/>
          </w:tcPr>
          <w:p w14:paraId="4F5E6C8A"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Australia</w:t>
            </w:r>
          </w:p>
        </w:tc>
        <w:tc>
          <w:tcPr>
            <w:tcW w:w="2437" w:type="pct"/>
          </w:tcPr>
          <w:p w14:paraId="7476C192"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The National Resource Centre - Circles of Support for People with Cognitive Impairment project provides national support to creating and sustaining Circles of Support.</w:t>
            </w:r>
          </w:p>
        </w:tc>
        <w:tc>
          <w:tcPr>
            <w:tcW w:w="835" w:type="pct"/>
          </w:tcPr>
          <w:p w14:paraId="0AECFD45" w14:textId="77777777" w:rsidR="007B6BC4" w:rsidRPr="007B6BC4" w:rsidRDefault="007B6BC4" w:rsidP="007B6BC4">
            <w:pPr>
              <w:pStyle w:val="ListParagraph"/>
              <w:spacing w:before="60" w:after="18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BC4">
              <w:rPr>
                <w:rFonts w:ascii="Arial" w:hAnsi="Arial" w:cs="Arial"/>
                <w:sz w:val="20"/>
                <w:szCs w:val="20"/>
              </w:rPr>
              <w:t>$267,824.78</w:t>
            </w:r>
          </w:p>
        </w:tc>
      </w:tr>
      <w:tr w:rsidR="007B6BC4" w:rsidRPr="00DE5DE8" w14:paraId="1A7F001C" w14:textId="77777777" w:rsidTr="006B3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2E5050B8"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Multicultural Aged Care (MAC) Inc</w:t>
            </w:r>
          </w:p>
        </w:tc>
        <w:tc>
          <w:tcPr>
            <w:tcW w:w="787" w:type="pct"/>
          </w:tcPr>
          <w:p w14:paraId="5A3563F5" w14:textId="77777777" w:rsidR="007B6BC4" w:rsidRPr="007B6BC4" w:rsidRDefault="007B6BC4" w:rsidP="007B6BC4">
            <w:pPr>
              <w:pStyle w:val="ListParagraph"/>
              <w:spacing w:before="60" w:after="180"/>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NSW</w:t>
            </w:r>
          </w:p>
        </w:tc>
        <w:tc>
          <w:tcPr>
            <w:tcW w:w="2437" w:type="pct"/>
          </w:tcPr>
          <w:p w14:paraId="4D4881EC" w14:textId="77777777" w:rsidR="007B6BC4" w:rsidRPr="007B6BC4" w:rsidRDefault="007B6BC4" w:rsidP="007B6BC4">
            <w:pPr>
              <w:pStyle w:val="ListParagraph"/>
              <w:spacing w:before="60" w:after="180"/>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The Horticultural Project links young people with intellectual disability to their chosen communities through partnerships with schools or markets, for example, and addresses barriers to inclusion in practical ways building sustainable community connections.</w:t>
            </w:r>
          </w:p>
        </w:tc>
        <w:tc>
          <w:tcPr>
            <w:tcW w:w="835" w:type="pct"/>
          </w:tcPr>
          <w:p w14:paraId="71AD255B" w14:textId="77777777" w:rsidR="007B6BC4" w:rsidRPr="007B6BC4" w:rsidRDefault="007B6BC4" w:rsidP="007B6BC4">
            <w:pPr>
              <w:pStyle w:val="ListParagraph"/>
              <w:spacing w:before="60" w:after="18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$202,322.00</w:t>
            </w:r>
          </w:p>
        </w:tc>
      </w:tr>
      <w:tr w:rsidR="006B3C0A" w:rsidRPr="00DE5DE8" w14:paraId="306074E8" w14:textId="77777777" w:rsidTr="006B3C0A">
        <w:tc>
          <w:tcPr>
            <w:cnfStyle w:val="001000000000" w:firstRow="0" w:lastRow="0" w:firstColumn="1" w:lastColumn="0" w:oddVBand="0" w:evenVBand="0" w:oddHBand="0" w:evenHBand="0" w:firstRowFirstColumn="0" w:firstRowLastColumn="0" w:lastRowFirstColumn="0" w:lastRowLastColumn="0"/>
            <w:tcW w:w="941" w:type="pct"/>
          </w:tcPr>
          <w:p w14:paraId="4D7043DF" w14:textId="77777777" w:rsidR="006B3C0A" w:rsidRPr="006B3C0A" w:rsidRDefault="006B3C0A" w:rsidP="00674812">
            <w:pPr>
              <w:pStyle w:val="ListParagraph"/>
              <w:spacing w:before="60" w:after="180"/>
              <w:ind w:left="0"/>
              <w:rPr>
                <w:rFonts w:ascii="Arial" w:hAnsi="Arial" w:cs="Arial"/>
                <w:b w:val="0"/>
                <w:sz w:val="20"/>
                <w:szCs w:val="20"/>
              </w:rPr>
            </w:pPr>
            <w:r w:rsidRPr="006B3C0A">
              <w:rPr>
                <w:rFonts w:ascii="Arial" w:hAnsi="Arial" w:cs="Arial"/>
                <w:b w:val="0"/>
                <w:sz w:val="20"/>
                <w:szCs w:val="20"/>
              </w:rPr>
              <w:t>People With Disability Australia Incorporated</w:t>
            </w:r>
          </w:p>
        </w:tc>
        <w:tc>
          <w:tcPr>
            <w:tcW w:w="787" w:type="pct"/>
          </w:tcPr>
          <w:p w14:paraId="66E8B2C7" w14:textId="77777777" w:rsidR="006B3C0A" w:rsidRPr="00CC02B5" w:rsidRDefault="006B3C0A" w:rsidP="006748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Australia</w:t>
            </w:r>
          </w:p>
        </w:tc>
        <w:tc>
          <w:tcPr>
            <w:tcW w:w="2437" w:type="pct"/>
          </w:tcPr>
          <w:p w14:paraId="081F644C" w14:textId="77777777" w:rsidR="006B3C0A" w:rsidRPr="00BD6992" w:rsidRDefault="006B3C0A" w:rsidP="00674812">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w:t>
            </w:r>
            <w:r w:rsidRPr="00872C09">
              <w:rPr>
                <w:rFonts w:ascii="Arial" w:hAnsi="Arial" w:cs="Arial"/>
                <w:sz w:val="20"/>
                <w:szCs w:val="20"/>
              </w:rPr>
              <w:t>Economic Activation E-Hub - A Platform for Possibility</w:t>
            </w:r>
            <w:r>
              <w:rPr>
                <w:rFonts w:ascii="Arial" w:hAnsi="Arial" w:cs="Arial"/>
                <w:sz w:val="20"/>
                <w:szCs w:val="20"/>
              </w:rPr>
              <w:t xml:space="preserve"> project will c</w:t>
            </w:r>
            <w:r w:rsidRPr="00BD6992">
              <w:rPr>
                <w:rFonts w:ascii="Arial" w:hAnsi="Arial" w:cs="Arial"/>
                <w:sz w:val="20"/>
                <w:szCs w:val="20"/>
              </w:rPr>
              <w:t>reat</w:t>
            </w:r>
            <w:r>
              <w:rPr>
                <w:rFonts w:ascii="Arial" w:hAnsi="Arial" w:cs="Arial"/>
                <w:sz w:val="20"/>
                <w:szCs w:val="20"/>
              </w:rPr>
              <w:t>e</w:t>
            </w:r>
            <w:r w:rsidRPr="00BD6992">
              <w:rPr>
                <w:rFonts w:ascii="Arial" w:hAnsi="Arial" w:cs="Arial"/>
                <w:sz w:val="20"/>
                <w:szCs w:val="20"/>
              </w:rPr>
              <w:t xml:space="preserve"> a</w:t>
            </w:r>
            <w:r>
              <w:rPr>
                <w:rFonts w:ascii="Arial" w:hAnsi="Arial" w:cs="Arial"/>
                <w:sz w:val="20"/>
                <w:szCs w:val="20"/>
              </w:rPr>
              <w:t>n online hub</w:t>
            </w:r>
            <w:r w:rsidRPr="00BD6992">
              <w:rPr>
                <w:rFonts w:ascii="Arial" w:hAnsi="Arial" w:cs="Arial"/>
                <w:sz w:val="20"/>
                <w:szCs w:val="20"/>
              </w:rPr>
              <w:t xml:space="preserve"> where mainstream employers can </w:t>
            </w:r>
            <w:r>
              <w:rPr>
                <w:rFonts w:ascii="Arial" w:hAnsi="Arial" w:cs="Arial"/>
                <w:sz w:val="20"/>
                <w:szCs w:val="20"/>
              </w:rPr>
              <w:t xml:space="preserve">connect with </w:t>
            </w:r>
            <w:r w:rsidRPr="00BD6992">
              <w:rPr>
                <w:rFonts w:ascii="Arial" w:hAnsi="Arial" w:cs="Arial"/>
                <w:sz w:val="20"/>
                <w:szCs w:val="20"/>
              </w:rPr>
              <w:t>people with disability seeking career development opportunities</w:t>
            </w:r>
            <w:r>
              <w:rPr>
                <w:rFonts w:ascii="Arial" w:hAnsi="Arial" w:cs="Arial"/>
                <w:sz w:val="20"/>
                <w:szCs w:val="20"/>
              </w:rPr>
              <w:t xml:space="preserve"> to promote inclusive employment practices.</w:t>
            </w:r>
          </w:p>
        </w:tc>
        <w:tc>
          <w:tcPr>
            <w:tcW w:w="835" w:type="pct"/>
          </w:tcPr>
          <w:p w14:paraId="37576F95" w14:textId="77777777" w:rsidR="006B3C0A" w:rsidRPr="00CC02B5" w:rsidRDefault="006B3C0A" w:rsidP="00674812">
            <w:pPr>
              <w:pStyle w:val="ListParagraph"/>
              <w:spacing w:before="60" w:after="18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sz w:val="20"/>
                <w:szCs w:val="20"/>
              </w:rPr>
              <w:t>$188,182.00</w:t>
            </w:r>
          </w:p>
        </w:tc>
      </w:tr>
      <w:tr w:rsidR="006B3C0A" w:rsidRPr="00DE5DE8" w14:paraId="3B6389CC" w14:textId="77777777" w:rsidTr="006B3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6281D466" w14:textId="77777777" w:rsidR="006B3C0A" w:rsidRPr="006B3C0A" w:rsidRDefault="006B3C0A" w:rsidP="00674812">
            <w:pPr>
              <w:pStyle w:val="ListParagraph"/>
              <w:spacing w:before="60" w:after="180"/>
              <w:ind w:left="0"/>
              <w:rPr>
                <w:rFonts w:ascii="Arial" w:hAnsi="Arial" w:cs="Arial"/>
                <w:b w:val="0"/>
                <w:sz w:val="20"/>
                <w:szCs w:val="20"/>
              </w:rPr>
            </w:pPr>
            <w:r w:rsidRPr="006B3C0A">
              <w:rPr>
                <w:rFonts w:ascii="Arial" w:hAnsi="Arial" w:cs="Arial"/>
                <w:b w:val="0"/>
                <w:sz w:val="20"/>
                <w:szCs w:val="20"/>
              </w:rPr>
              <w:t>Down Syndrome Australia (leading a consortium)</w:t>
            </w:r>
          </w:p>
        </w:tc>
        <w:tc>
          <w:tcPr>
            <w:tcW w:w="787" w:type="pct"/>
          </w:tcPr>
          <w:p w14:paraId="29BE283E" w14:textId="77777777" w:rsidR="006B3C0A" w:rsidRPr="00CC02B5" w:rsidRDefault="006B3C0A" w:rsidP="0067481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Australia</w:t>
            </w:r>
          </w:p>
        </w:tc>
        <w:tc>
          <w:tcPr>
            <w:tcW w:w="2437" w:type="pct"/>
          </w:tcPr>
          <w:p w14:paraId="7F1AAE88" w14:textId="77777777" w:rsidR="006B3C0A" w:rsidRPr="00CC02B5" w:rsidRDefault="006B3C0A" w:rsidP="0067481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76CF">
              <w:rPr>
                <w:rFonts w:ascii="Arial" w:hAnsi="Arial" w:cs="Arial"/>
                <w:sz w:val="20"/>
                <w:szCs w:val="20"/>
              </w:rPr>
              <w:t>The National Down Syndrome Capacity Building Toolkit project will focus on providing up-to-date, relevant and tailored information for a range of mainstream services and community organisations to support the inclusion of people with Down syndrome.</w:t>
            </w:r>
          </w:p>
        </w:tc>
        <w:tc>
          <w:tcPr>
            <w:tcW w:w="835" w:type="pct"/>
          </w:tcPr>
          <w:p w14:paraId="3DA699B5" w14:textId="77777777" w:rsidR="006B3C0A" w:rsidRPr="00CC02B5" w:rsidRDefault="006B3C0A" w:rsidP="00674812">
            <w:pPr>
              <w:pStyle w:val="ListParagraph"/>
              <w:spacing w:before="60" w:after="18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color w:val="000000"/>
                <w:sz w:val="20"/>
                <w:szCs w:val="20"/>
              </w:rPr>
              <w:t>$186,964.00</w:t>
            </w:r>
          </w:p>
        </w:tc>
      </w:tr>
      <w:tr w:rsidR="007B6BC4" w:rsidRPr="00DE5DE8" w14:paraId="7A3A62F0" w14:textId="77777777" w:rsidTr="006B3C0A">
        <w:tc>
          <w:tcPr>
            <w:cnfStyle w:val="001000000000" w:firstRow="0" w:lastRow="0" w:firstColumn="1" w:lastColumn="0" w:oddVBand="0" w:evenVBand="0" w:oddHBand="0" w:evenHBand="0" w:firstRowFirstColumn="0" w:firstRowLastColumn="0" w:lastRowFirstColumn="0" w:lastRowLastColumn="0"/>
            <w:tcW w:w="941" w:type="pct"/>
          </w:tcPr>
          <w:p w14:paraId="1533E2F4"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Interchange Incorporated (leading a consortium)</w:t>
            </w:r>
          </w:p>
        </w:tc>
        <w:tc>
          <w:tcPr>
            <w:tcW w:w="787" w:type="pct"/>
          </w:tcPr>
          <w:p w14:paraId="029667A3"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NSW, Victoria, SA</w:t>
            </w:r>
          </w:p>
        </w:tc>
        <w:tc>
          <w:tcPr>
            <w:tcW w:w="2437" w:type="pct"/>
          </w:tcPr>
          <w:p w14:paraId="5F128625"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This project encourages awareness of, and opportunities for, volunteering for people with disability to support and contribute to improved participation and inclusion in the community and offers pathways into employment.</w:t>
            </w:r>
          </w:p>
        </w:tc>
        <w:tc>
          <w:tcPr>
            <w:tcW w:w="835" w:type="pct"/>
          </w:tcPr>
          <w:p w14:paraId="64B1208B" w14:textId="77777777" w:rsidR="007B6BC4" w:rsidRPr="007B6BC4" w:rsidRDefault="007B6BC4" w:rsidP="007B6BC4">
            <w:pPr>
              <w:pStyle w:val="ListParagraph"/>
              <w:spacing w:before="60" w:after="18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BC4">
              <w:rPr>
                <w:rFonts w:ascii="Arial" w:hAnsi="Arial" w:cs="Arial"/>
                <w:sz w:val="20"/>
                <w:szCs w:val="20"/>
              </w:rPr>
              <w:t>$181,268.00</w:t>
            </w:r>
          </w:p>
        </w:tc>
      </w:tr>
      <w:tr w:rsidR="007B6BC4" w:rsidRPr="00DE5DE8" w14:paraId="3477D219" w14:textId="77777777" w:rsidTr="006B3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2CF2875A"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Autism Association of South Australia</w:t>
            </w:r>
          </w:p>
        </w:tc>
        <w:tc>
          <w:tcPr>
            <w:tcW w:w="787" w:type="pct"/>
          </w:tcPr>
          <w:p w14:paraId="6F3F4C67"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Australia</w:t>
            </w:r>
          </w:p>
        </w:tc>
        <w:tc>
          <w:tcPr>
            <w:tcW w:w="2437" w:type="pct"/>
          </w:tcPr>
          <w:p w14:paraId="6A62FAE9"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The National Autism Friendly Capacity Building Initiative expands the Autism Friendly Charter and Register nationally to support community awareness and understanding of autism.</w:t>
            </w:r>
          </w:p>
        </w:tc>
        <w:tc>
          <w:tcPr>
            <w:tcW w:w="835" w:type="pct"/>
          </w:tcPr>
          <w:p w14:paraId="7240A145" w14:textId="77777777" w:rsidR="007B6BC4" w:rsidRPr="007B6BC4" w:rsidRDefault="007B6BC4" w:rsidP="007B6BC4">
            <w:pPr>
              <w:pStyle w:val="ListParagraph"/>
              <w:spacing w:before="60" w:after="18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$171,817.83</w:t>
            </w:r>
          </w:p>
        </w:tc>
      </w:tr>
      <w:tr w:rsidR="007B6BC4" w:rsidRPr="00DE5DE8" w14:paraId="724D131D" w14:textId="77777777" w:rsidTr="006B3C0A">
        <w:tc>
          <w:tcPr>
            <w:cnfStyle w:val="001000000000" w:firstRow="0" w:lastRow="0" w:firstColumn="1" w:lastColumn="0" w:oddVBand="0" w:evenVBand="0" w:oddHBand="0" w:evenHBand="0" w:firstRowFirstColumn="0" w:firstRowLastColumn="0" w:lastRowFirstColumn="0" w:lastRowLastColumn="0"/>
            <w:tcW w:w="941" w:type="pct"/>
          </w:tcPr>
          <w:p w14:paraId="73C3D0A3"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Greater Bendigo City Council</w:t>
            </w:r>
          </w:p>
        </w:tc>
        <w:tc>
          <w:tcPr>
            <w:tcW w:w="787" w:type="pct"/>
          </w:tcPr>
          <w:p w14:paraId="3A27E8F6"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Victoria</w:t>
            </w:r>
          </w:p>
        </w:tc>
        <w:tc>
          <w:tcPr>
            <w:tcW w:w="2437" w:type="pct"/>
          </w:tcPr>
          <w:p w14:paraId="28210700"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The Inclusive Towns project grows awareness and supports connections within community to increase participation and employment for people with disability resulting in inclusive communities.</w:t>
            </w:r>
          </w:p>
        </w:tc>
        <w:tc>
          <w:tcPr>
            <w:tcW w:w="835" w:type="pct"/>
          </w:tcPr>
          <w:p w14:paraId="1616587B" w14:textId="77777777" w:rsidR="007B6BC4" w:rsidRPr="007B6BC4" w:rsidRDefault="007B6BC4" w:rsidP="007B6BC4">
            <w:pPr>
              <w:pStyle w:val="ListParagraph"/>
              <w:spacing w:before="60" w:after="18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BC4">
              <w:rPr>
                <w:rFonts w:ascii="Arial" w:hAnsi="Arial" w:cs="Arial"/>
                <w:sz w:val="20"/>
                <w:szCs w:val="20"/>
              </w:rPr>
              <w:t>$164,994.27</w:t>
            </w:r>
          </w:p>
        </w:tc>
      </w:tr>
      <w:tr w:rsidR="007B6BC4" w:rsidRPr="00DE5DE8" w14:paraId="6944B7C1" w14:textId="77777777" w:rsidTr="006B3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11E334BA"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Sydney Region Aboriginal Corporation</w:t>
            </w:r>
          </w:p>
        </w:tc>
        <w:tc>
          <w:tcPr>
            <w:tcW w:w="787" w:type="pct"/>
          </w:tcPr>
          <w:p w14:paraId="546A7A58"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NSW</w:t>
            </w:r>
          </w:p>
        </w:tc>
        <w:tc>
          <w:tcPr>
            <w:tcW w:w="2437" w:type="pct"/>
          </w:tcPr>
          <w:p w14:paraId="13E45358"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The Aboriginal Aunts and Uncles project provides mentoring and participation opportunities for young Aboriginal people with disability supporting connection to community and mainstream services in the western Sydney area.</w:t>
            </w:r>
          </w:p>
        </w:tc>
        <w:tc>
          <w:tcPr>
            <w:tcW w:w="835" w:type="pct"/>
          </w:tcPr>
          <w:p w14:paraId="395E147C" w14:textId="77777777" w:rsidR="007B6BC4" w:rsidRPr="007B6BC4" w:rsidRDefault="007B6BC4" w:rsidP="007B6BC4">
            <w:pPr>
              <w:pStyle w:val="ListParagraph"/>
              <w:spacing w:before="60" w:after="18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$129,992.00</w:t>
            </w:r>
          </w:p>
        </w:tc>
      </w:tr>
      <w:tr w:rsidR="006B3C0A" w:rsidRPr="00DE5DE8" w14:paraId="11539BE8" w14:textId="77777777" w:rsidTr="006B3C0A">
        <w:tc>
          <w:tcPr>
            <w:cnfStyle w:val="001000000000" w:firstRow="0" w:lastRow="0" w:firstColumn="1" w:lastColumn="0" w:oddVBand="0" w:evenVBand="0" w:oddHBand="0" w:evenHBand="0" w:firstRowFirstColumn="0" w:firstRowLastColumn="0" w:lastRowFirstColumn="0" w:lastRowLastColumn="0"/>
            <w:tcW w:w="941" w:type="pct"/>
          </w:tcPr>
          <w:p w14:paraId="0239A020" w14:textId="77777777" w:rsidR="006B3C0A" w:rsidRPr="006B3C0A" w:rsidRDefault="006B3C0A" w:rsidP="00674812">
            <w:pPr>
              <w:pStyle w:val="ListParagraph"/>
              <w:spacing w:before="60" w:after="180"/>
              <w:ind w:left="0"/>
              <w:rPr>
                <w:rFonts w:ascii="Arial" w:hAnsi="Arial" w:cs="Arial"/>
                <w:b w:val="0"/>
                <w:sz w:val="20"/>
                <w:szCs w:val="20"/>
              </w:rPr>
            </w:pPr>
            <w:r w:rsidRPr="006B3C0A">
              <w:rPr>
                <w:rFonts w:ascii="Arial" w:hAnsi="Arial" w:cs="Arial"/>
                <w:b w:val="0"/>
                <w:sz w:val="20"/>
                <w:szCs w:val="20"/>
              </w:rPr>
              <w:t xml:space="preserve">The Multicultural Network also known as Bankstown Area Multicultural Network </w:t>
            </w:r>
            <w:proofErr w:type="spellStart"/>
            <w:r w:rsidRPr="006B3C0A">
              <w:rPr>
                <w:rFonts w:ascii="Arial" w:hAnsi="Arial" w:cs="Arial"/>
                <w:b w:val="0"/>
                <w:sz w:val="20"/>
                <w:szCs w:val="20"/>
              </w:rPr>
              <w:t>Inc</w:t>
            </w:r>
            <w:proofErr w:type="spellEnd"/>
          </w:p>
        </w:tc>
        <w:tc>
          <w:tcPr>
            <w:tcW w:w="787" w:type="pct"/>
          </w:tcPr>
          <w:p w14:paraId="77C0A0C9" w14:textId="77777777" w:rsidR="006B3C0A" w:rsidRPr="00CC02B5" w:rsidRDefault="006B3C0A" w:rsidP="006748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NSW</w:t>
            </w:r>
          </w:p>
        </w:tc>
        <w:tc>
          <w:tcPr>
            <w:tcW w:w="2437" w:type="pct"/>
          </w:tcPr>
          <w:p w14:paraId="33E52736" w14:textId="77777777" w:rsidR="006B3C0A" w:rsidRPr="00CC02B5" w:rsidRDefault="006B3C0A" w:rsidP="006748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Zero Barriers project involves the collaborative development of an Accessibility Guide for businesses and community organisations and includes campaigning, supporting implementation and public recognition of use of the Guide to encourage removal of barriers for people with disability. </w:t>
            </w:r>
          </w:p>
        </w:tc>
        <w:tc>
          <w:tcPr>
            <w:tcW w:w="835" w:type="pct"/>
          </w:tcPr>
          <w:p w14:paraId="791E0FDD" w14:textId="77777777" w:rsidR="006B3C0A" w:rsidRPr="00CC02B5" w:rsidRDefault="006B3C0A" w:rsidP="00674812">
            <w:pPr>
              <w:pStyle w:val="ListParagraph"/>
              <w:spacing w:before="60" w:after="18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sz w:val="20"/>
                <w:szCs w:val="20"/>
              </w:rPr>
              <w:t>$117,500.00</w:t>
            </w:r>
          </w:p>
        </w:tc>
      </w:tr>
      <w:tr w:rsidR="007B6BC4" w:rsidRPr="00DE5DE8" w14:paraId="60954213" w14:textId="77777777" w:rsidTr="006B3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0C4A57BC"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Newtown Neighbourhood Centre Incorporated</w:t>
            </w:r>
          </w:p>
        </w:tc>
        <w:tc>
          <w:tcPr>
            <w:tcW w:w="787" w:type="pct"/>
          </w:tcPr>
          <w:p w14:paraId="1B147B00"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NSW</w:t>
            </w:r>
          </w:p>
        </w:tc>
        <w:tc>
          <w:tcPr>
            <w:tcW w:w="2437" w:type="pct"/>
          </w:tcPr>
          <w:p w14:paraId="7BBF6F36"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This project improves awareness and capacity of the real estate rental market to be inclusive of people with disability living in high-density urban environments, reducing homelessness and leading to greater independence and self-determination.</w:t>
            </w:r>
          </w:p>
        </w:tc>
        <w:tc>
          <w:tcPr>
            <w:tcW w:w="835" w:type="pct"/>
          </w:tcPr>
          <w:p w14:paraId="7A1A5E01" w14:textId="77777777" w:rsidR="007B6BC4" w:rsidRPr="007B6BC4" w:rsidRDefault="007B6BC4" w:rsidP="007B6BC4">
            <w:pPr>
              <w:pStyle w:val="ListParagraph"/>
              <w:spacing w:before="60" w:after="18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$109,036.85</w:t>
            </w:r>
          </w:p>
        </w:tc>
      </w:tr>
      <w:tr w:rsidR="006B3C0A" w:rsidRPr="007B6BC4" w14:paraId="6395132B" w14:textId="77777777" w:rsidTr="006B3C0A">
        <w:tc>
          <w:tcPr>
            <w:cnfStyle w:val="001000000000" w:firstRow="0" w:lastRow="0" w:firstColumn="1" w:lastColumn="0" w:oddVBand="0" w:evenVBand="0" w:oddHBand="0" w:evenHBand="0" w:firstRowFirstColumn="0" w:firstRowLastColumn="0" w:lastRowFirstColumn="0" w:lastRowLastColumn="0"/>
            <w:tcW w:w="941" w:type="pct"/>
          </w:tcPr>
          <w:p w14:paraId="73FC81DC" w14:textId="77777777" w:rsidR="006B3C0A" w:rsidRPr="006B3C0A" w:rsidRDefault="006B3C0A" w:rsidP="00674812">
            <w:pPr>
              <w:pStyle w:val="ListParagraph"/>
              <w:spacing w:before="60" w:after="180"/>
              <w:ind w:left="0"/>
              <w:rPr>
                <w:rFonts w:ascii="Arial" w:hAnsi="Arial" w:cs="Arial"/>
                <w:b w:val="0"/>
                <w:sz w:val="20"/>
                <w:szCs w:val="20"/>
              </w:rPr>
            </w:pPr>
            <w:r w:rsidRPr="006B3C0A">
              <w:rPr>
                <w:rFonts w:ascii="Arial" w:hAnsi="Arial" w:cs="Arial"/>
                <w:b w:val="0"/>
                <w:sz w:val="20"/>
                <w:szCs w:val="20"/>
              </w:rPr>
              <w:lastRenderedPageBreak/>
              <w:t>Deaf Blind Association (NSW)</w:t>
            </w:r>
          </w:p>
        </w:tc>
        <w:tc>
          <w:tcPr>
            <w:tcW w:w="787" w:type="pct"/>
          </w:tcPr>
          <w:p w14:paraId="390ED6A0" w14:textId="77777777" w:rsidR="006B3C0A" w:rsidRPr="007B6BC4" w:rsidRDefault="006B3C0A" w:rsidP="00674812">
            <w:pPr>
              <w:pStyle w:val="ListParagraph"/>
              <w:spacing w:before="60" w:after="18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BC4">
              <w:rPr>
                <w:rFonts w:ascii="Arial" w:hAnsi="Arial" w:cs="Arial"/>
                <w:sz w:val="20"/>
                <w:szCs w:val="20"/>
              </w:rPr>
              <w:t>NSW</w:t>
            </w:r>
          </w:p>
        </w:tc>
        <w:tc>
          <w:tcPr>
            <w:tcW w:w="2437" w:type="pct"/>
          </w:tcPr>
          <w:p w14:paraId="094C7BCA" w14:textId="77777777" w:rsidR="006B3C0A" w:rsidRPr="007B6BC4" w:rsidRDefault="006B3C0A" w:rsidP="00674812">
            <w:pPr>
              <w:pStyle w:val="ListParagraph"/>
              <w:spacing w:before="60" w:after="18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BC4">
              <w:rPr>
                <w:rFonts w:ascii="Arial" w:hAnsi="Arial" w:cs="Arial"/>
                <w:sz w:val="20"/>
                <w:szCs w:val="20"/>
              </w:rPr>
              <w:t>The Life, Communication and Community Access for Deafblind People project will build mainstream capacity for different forms of communication and guiding techniques with the aim of improving deafblind peoples’ capacity to participate in community.</w:t>
            </w:r>
          </w:p>
        </w:tc>
        <w:tc>
          <w:tcPr>
            <w:tcW w:w="835" w:type="pct"/>
          </w:tcPr>
          <w:p w14:paraId="5635A8AF" w14:textId="77777777" w:rsidR="006B3C0A" w:rsidRPr="00CC02B5" w:rsidRDefault="006B3C0A" w:rsidP="00674812">
            <w:pPr>
              <w:pStyle w:val="ListParagraph"/>
              <w:spacing w:before="60" w:after="18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BC4">
              <w:rPr>
                <w:rFonts w:ascii="Arial" w:hAnsi="Arial" w:cs="Arial"/>
                <w:sz w:val="20"/>
                <w:szCs w:val="20"/>
              </w:rPr>
              <w:t>$95,353.00</w:t>
            </w:r>
          </w:p>
        </w:tc>
      </w:tr>
      <w:tr w:rsidR="007B6BC4" w:rsidRPr="00DE5DE8" w14:paraId="361093B6" w14:textId="77777777" w:rsidTr="006B3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5914BA87"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Penrith City Council (leading a consortium)</w:t>
            </w:r>
          </w:p>
        </w:tc>
        <w:tc>
          <w:tcPr>
            <w:tcW w:w="787" w:type="pct"/>
          </w:tcPr>
          <w:p w14:paraId="0B44AEE7"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NSW</w:t>
            </w:r>
          </w:p>
        </w:tc>
        <w:tc>
          <w:tcPr>
            <w:tcW w:w="2437" w:type="pct"/>
          </w:tcPr>
          <w:p w14:paraId="64F68FEF" w14:textId="77777777" w:rsidR="007B6BC4" w:rsidRPr="007B6BC4" w:rsidRDefault="007B6BC4" w:rsidP="007B6B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The Nepean Jobs For All project engages and builds the capacity, confidence and networking of businesses in the Nepean area to promote the employment of people with disability.</w:t>
            </w:r>
          </w:p>
        </w:tc>
        <w:tc>
          <w:tcPr>
            <w:tcW w:w="835" w:type="pct"/>
          </w:tcPr>
          <w:p w14:paraId="61FCB09E" w14:textId="77777777" w:rsidR="007B6BC4" w:rsidRPr="007B6BC4" w:rsidRDefault="007B6BC4" w:rsidP="007B6BC4">
            <w:pPr>
              <w:pStyle w:val="ListParagraph"/>
              <w:spacing w:before="60" w:after="18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6BC4">
              <w:rPr>
                <w:rFonts w:ascii="Arial" w:hAnsi="Arial" w:cs="Arial"/>
                <w:sz w:val="20"/>
                <w:szCs w:val="20"/>
              </w:rPr>
              <w:t>$95,000.00</w:t>
            </w:r>
          </w:p>
        </w:tc>
      </w:tr>
      <w:tr w:rsidR="007B6BC4" w:rsidRPr="00DE5DE8" w14:paraId="026C74EE" w14:textId="77777777" w:rsidTr="006B3C0A">
        <w:tc>
          <w:tcPr>
            <w:cnfStyle w:val="001000000000" w:firstRow="0" w:lastRow="0" w:firstColumn="1" w:lastColumn="0" w:oddVBand="0" w:evenVBand="0" w:oddHBand="0" w:evenHBand="0" w:firstRowFirstColumn="0" w:firstRowLastColumn="0" w:lastRowFirstColumn="0" w:lastRowLastColumn="0"/>
            <w:tcW w:w="941" w:type="pct"/>
          </w:tcPr>
          <w:p w14:paraId="34FF7FB0" w14:textId="77777777" w:rsidR="007B6BC4" w:rsidRPr="007B6BC4" w:rsidRDefault="007B6BC4" w:rsidP="007B6BC4">
            <w:pPr>
              <w:pStyle w:val="ListParagraph"/>
              <w:spacing w:before="60" w:after="180"/>
              <w:ind w:left="0"/>
              <w:rPr>
                <w:rFonts w:ascii="Arial" w:hAnsi="Arial" w:cs="Arial"/>
                <w:b w:val="0"/>
                <w:sz w:val="20"/>
                <w:szCs w:val="20"/>
              </w:rPr>
            </w:pPr>
            <w:r w:rsidRPr="007B6BC4">
              <w:rPr>
                <w:rFonts w:ascii="Arial" w:hAnsi="Arial" w:cs="Arial"/>
                <w:b w:val="0"/>
                <w:sz w:val="20"/>
                <w:szCs w:val="20"/>
              </w:rPr>
              <w:t>Suncoast Spinners Wheelchair Basketball Inc.</w:t>
            </w:r>
          </w:p>
        </w:tc>
        <w:tc>
          <w:tcPr>
            <w:tcW w:w="787" w:type="pct"/>
          </w:tcPr>
          <w:p w14:paraId="48D26338"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Queensland</w:t>
            </w:r>
          </w:p>
        </w:tc>
        <w:tc>
          <w:tcPr>
            <w:tcW w:w="2437" w:type="pct"/>
          </w:tcPr>
          <w:p w14:paraId="4A3544D8" w14:textId="77777777" w:rsidR="007B6BC4" w:rsidRPr="007B6BC4" w:rsidRDefault="007B6BC4" w:rsidP="007B6B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B6BC4">
              <w:rPr>
                <w:rFonts w:ascii="Arial" w:eastAsia="Times New Roman" w:hAnsi="Arial" w:cs="Arial"/>
                <w:sz w:val="20"/>
                <w:szCs w:val="20"/>
              </w:rPr>
              <w:t>Reverse inclusion workshops in schools and universities on the Sunshine Coast to raise awareness of inclusion of able-bodied players in sport that has traditionally been played by people with physical disability.</w:t>
            </w:r>
          </w:p>
        </w:tc>
        <w:tc>
          <w:tcPr>
            <w:tcW w:w="835" w:type="pct"/>
          </w:tcPr>
          <w:p w14:paraId="789EE2B7" w14:textId="77777777" w:rsidR="007B6BC4" w:rsidRPr="007B6BC4" w:rsidRDefault="007B6BC4" w:rsidP="007B6BC4">
            <w:pPr>
              <w:pStyle w:val="ListParagraph"/>
              <w:spacing w:before="60" w:after="18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BC4">
              <w:rPr>
                <w:rFonts w:ascii="Arial" w:hAnsi="Arial" w:cs="Arial"/>
                <w:sz w:val="20"/>
                <w:szCs w:val="20"/>
              </w:rPr>
              <w:t>$81,124.00</w:t>
            </w:r>
          </w:p>
        </w:tc>
      </w:tr>
    </w:tbl>
    <w:p w14:paraId="15CE780D" w14:textId="77777777" w:rsidR="00DE5DE8" w:rsidRPr="000A12B9" w:rsidRDefault="00DE5DE8" w:rsidP="00A5622A">
      <w:pPr>
        <w:spacing w:before="60" w:after="180"/>
        <w:rPr>
          <w:rFonts w:cs="Arial"/>
          <w:sz w:val="20"/>
          <w:szCs w:val="20"/>
        </w:rPr>
      </w:pPr>
    </w:p>
    <w:sectPr w:rsidR="00DE5DE8" w:rsidRPr="000A12B9" w:rsidSect="005D0D6A">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2082F" w14:textId="77777777" w:rsidR="004E5C5A" w:rsidRDefault="004E5C5A" w:rsidP="003F4FC4">
      <w:pPr>
        <w:spacing w:after="0" w:line="240" w:lineRule="auto"/>
      </w:pPr>
      <w:r>
        <w:separator/>
      </w:r>
    </w:p>
  </w:endnote>
  <w:endnote w:type="continuationSeparator" w:id="0">
    <w:p w14:paraId="4566BF83" w14:textId="77777777" w:rsidR="004E5C5A" w:rsidRDefault="004E5C5A" w:rsidP="003F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F881" w14:textId="77777777" w:rsidR="003F4FC4" w:rsidRDefault="003F4FC4" w:rsidP="00B06593">
    <w:pPr>
      <w:pStyle w:val="Footer"/>
      <w:jc w:val="center"/>
    </w:pPr>
  </w:p>
  <w:p w14:paraId="24A22D1E" w14:textId="77777777" w:rsidR="003F4FC4" w:rsidRDefault="00B06593" w:rsidP="00B06593">
    <w:pPr>
      <w:pStyle w:val="Footer"/>
      <w:tabs>
        <w:tab w:val="clear" w:pos="4513"/>
        <w:tab w:val="clear" w:pos="9026"/>
        <w:tab w:val="left" w:pos="6705"/>
      </w:tabs>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C7F4A" w14:textId="77777777" w:rsidR="004E5C5A" w:rsidRDefault="004E5C5A" w:rsidP="003F4FC4">
      <w:pPr>
        <w:spacing w:after="0" w:line="240" w:lineRule="auto"/>
      </w:pPr>
      <w:r>
        <w:separator/>
      </w:r>
    </w:p>
  </w:footnote>
  <w:footnote w:type="continuationSeparator" w:id="0">
    <w:p w14:paraId="1720EF3D" w14:textId="77777777" w:rsidR="004E5C5A" w:rsidRDefault="004E5C5A" w:rsidP="003F4F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21F31"/>
    <w:multiLevelType w:val="hybridMultilevel"/>
    <w:tmpl w:val="6270E8DC"/>
    <w:lvl w:ilvl="0" w:tplc="CA9C440C">
      <w:start w:val="1"/>
      <w:numFmt w:val="decimal"/>
      <w:lvlText w:val="%1)"/>
      <w:lvlJc w:val="left"/>
      <w:pPr>
        <w:tabs>
          <w:tab w:val="num" w:pos="425"/>
        </w:tabs>
        <w:ind w:left="425" w:hanging="425"/>
      </w:pPr>
      <w:rPr>
        <w:rFonts w:cs="Times New Roman" w:hint="default"/>
        <w:b w:val="0"/>
      </w:rPr>
    </w:lvl>
    <w:lvl w:ilvl="1" w:tplc="0C09001B">
      <w:start w:val="1"/>
      <w:numFmt w:val="lowerRoman"/>
      <w:lvlText w:val="%2."/>
      <w:lvlJc w:val="right"/>
      <w:pPr>
        <w:tabs>
          <w:tab w:val="num" w:pos="851"/>
        </w:tabs>
        <w:ind w:left="851" w:hanging="426"/>
      </w:pPr>
      <w:rPr>
        <w:rFonts w:hint="default"/>
      </w:rPr>
    </w:lvl>
    <w:lvl w:ilvl="2" w:tplc="457049A8">
      <w:start w:val="1"/>
      <w:numFmt w:val="lowerRoman"/>
      <w:lvlText w:val="%3)"/>
      <w:lvlJc w:val="right"/>
      <w:pPr>
        <w:tabs>
          <w:tab w:val="num" w:pos="1276"/>
        </w:tabs>
        <w:ind w:left="1276" w:hanging="255"/>
      </w:pPr>
      <w:rPr>
        <w:rFonts w:cs="Times New Roman" w:hint="default"/>
        <w:b w:val="0"/>
      </w:rPr>
    </w:lvl>
    <w:lvl w:ilvl="3" w:tplc="390A8ED4" w:tentative="1">
      <w:start w:val="1"/>
      <w:numFmt w:val="decimal"/>
      <w:lvlText w:val="%4."/>
      <w:lvlJc w:val="left"/>
      <w:pPr>
        <w:ind w:left="4025" w:hanging="360"/>
      </w:pPr>
      <w:rPr>
        <w:rFonts w:cs="Times New Roman"/>
      </w:rPr>
    </w:lvl>
    <w:lvl w:ilvl="4" w:tplc="C2780DD6" w:tentative="1">
      <w:start w:val="1"/>
      <w:numFmt w:val="lowerLetter"/>
      <w:lvlText w:val="%5."/>
      <w:lvlJc w:val="left"/>
      <w:pPr>
        <w:ind w:left="4745" w:hanging="360"/>
      </w:pPr>
      <w:rPr>
        <w:rFonts w:cs="Times New Roman"/>
      </w:rPr>
    </w:lvl>
    <w:lvl w:ilvl="5" w:tplc="174C3084" w:tentative="1">
      <w:start w:val="1"/>
      <w:numFmt w:val="lowerRoman"/>
      <w:lvlText w:val="%6."/>
      <w:lvlJc w:val="right"/>
      <w:pPr>
        <w:ind w:left="5465" w:hanging="180"/>
      </w:pPr>
      <w:rPr>
        <w:rFonts w:cs="Times New Roman"/>
      </w:rPr>
    </w:lvl>
    <w:lvl w:ilvl="6" w:tplc="94F26D7C" w:tentative="1">
      <w:start w:val="1"/>
      <w:numFmt w:val="decimal"/>
      <w:lvlText w:val="%7."/>
      <w:lvlJc w:val="left"/>
      <w:pPr>
        <w:ind w:left="6185" w:hanging="360"/>
      </w:pPr>
      <w:rPr>
        <w:rFonts w:cs="Times New Roman"/>
      </w:rPr>
    </w:lvl>
    <w:lvl w:ilvl="7" w:tplc="B3F40ABC" w:tentative="1">
      <w:start w:val="1"/>
      <w:numFmt w:val="lowerLetter"/>
      <w:lvlText w:val="%8."/>
      <w:lvlJc w:val="left"/>
      <w:pPr>
        <w:ind w:left="6905" w:hanging="360"/>
      </w:pPr>
      <w:rPr>
        <w:rFonts w:cs="Times New Roman"/>
      </w:rPr>
    </w:lvl>
    <w:lvl w:ilvl="8" w:tplc="26D07244" w:tentative="1">
      <w:start w:val="1"/>
      <w:numFmt w:val="lowerRoman"/>
      <w:lvlText w:val="%9."/>
      <w:lvlJc w:val="right"/>
      <w:pPr>
        <w:ind w:left="7625" w:hanging="180"/>
      </w:pPr>
      <w:rPr>
        <w:rFonts w:cs="Times New Roman"/>
      </w:rPr>
    </w:lvl>
  </w:abstractNum>
  <w:abstractNum w:abstractNumId="1" w15:restartNumberingAfterBreak="0">
    <w:nsid w:val="30EA2FBF"/>
    <w:multiLevelType w:val="hybridMultilevel"/>
    <w:tmpl w:val="B85AD2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95115A1"/>
    <w:multiLevelType w:val="hybridMultilevel"/>
    <w:tmpl w:val="264EC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F2C48EE"/>
    <w:multiLevelType w:val="hybridMultilevel"/>
    <w:tmpl w:val="19BCAD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76E672B"/>
    <w:multiLevelType w:val="hybridMultilevel"/>
    <w:tmpl w:val="E5D23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4221107"/>
    <w:multiLevelType w:val="hybridMultilevel"/>
    <w:tmpl w:val="EF96F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E8"/>
    <w:rsid w:val="00050E4B"/>
    <w:rsid w:val="00087635"/>
    <w:rsid w:val="000A12B9"/>
    <w:rsid w:val="000B2DEB"/>
    <w:rsid w:val="000F6960"/>
    <w:rsid w:val="00174E6F"/>
    <w:rsid w:val="00233A81"/>
    <w:rsid w:val="003C2A11"/>
    <w:rsid w:val="003F4FC4"/>
    <w:rsid w:val="004568A2"/>
    <w:rsid w:val="004E5C5A"/>
    <w:rsid w:val="004F2D93"/>
    <w:rsid w:val="0053080D"/>
    <w:rsid w:val="005D0D6A"/>
    <w:rsid w:val="005E62E8"/>
    <w:rsid w:val="006449F4"/>
    <w:rsid w:val="00690B39"/>
    <w:rsid w:val="006947F8"/>
    <w:rsid w:val="006B3C0A"/>
    <w:rsid w:val="00726E8B"/>
    <w:rsid w:val="007B6BC4"/>
    <w:rsid w:val="008D4353"/>
    <w:rsid w:val="00911B3E"/>
    <w:rsid w:val="00927D8C"/>
    <w:rsid w:val="00986158"/>
    <w:rsid w:val="009B7DB7"/>
    <w:rsid w:val="009D0864"/>
    <w:rsid w:val="00A37859"/>
    <w:rsid w:val="00A5622A"/>
    <w:rsid w:val="00A778C4"/>
    <w:rsid w:val="00AD6887"/>
    <w:rsid w:val="00B06593"/>
    <w:rsid w:val="00B73F28"/>
    <w:rsid w:val="00B94F8F"/>
    <w:rsid w:val="00BC7446"/>
    <w:rsid w:val="00BE6F38"/>
    <w:rsid w:val="00D81775"/>
    <w:rsid w:val="00D956F8"/>
    <w:rsid w:val="00DC71E1"/>
    <w:rsid w:val="00DE43FB"/>
    <w:rsid w:val="00DE5DE8"/>
    <w:rsid w:val="00DF6FE3"/>
    <w:rsid w:val="00E52626"/>
    <w:rsid w:val="00EC11F4"/>
    <w:rsid w:val="00F0587D"/>
    <w:rsid w:val="00FD3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40215"/>
  <w15:chartTrackingRefBased/>
  <w15:docId w15:val="{02FA3768-DE6F-4F79-AFFC-166488AB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DE8"/>
    <w:pPr>
      <w:spacing w:after="24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E5DE8"/>
    <w:pPr>
      <w:spacing w:after="240"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DE5DE8"/>
    <w:rPr>
      <w:rFonts w:ascii="Times New Roman" w:eastAsia="Times New Roman" w:hAnsi="Times New Roman" w:cs="Times New Roman"/>
      <w:sz w:val="24"/>
      <w:szCs w:val="24"/>
    </w:rPr>
  </w:style>
  <w:style w:type="table" w:styleId="GridTable4-Accent1">
    <w:name w:val="Grid Table 4 Accent 1"/>
    <w:basedOn w:val="TableNormal"/>
    <w:uiPriority w:val="49"/>
    <w:rsid w:val="00DE5DE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927D8C"/>
    <w:rPr>
      <w:color w:val="0563C1" w:themeColor="hyperlink"/>
      <w:u w:val="single"/>
    </w:rPr>
  </w:style>
  <w:style w:type="character" w:styleId="FollowedHyperlink">
    <w:name w:val="FollowedHyperlink"/>
    <w:basedOn w:val="DefaultParagraphFont"/>
    <w:uiPriority w:val="99"/>
    <w:semiHidden/>
    <w:unhideWhenUsed/>
    <w:rsid w:val="00927D8C"/>
    <w:rPr>
      <w:color w:val="954F72" w:themeColor="followedHyperlink"/>
      <w:u w:val="single"/>
    </w:rPr>
  </w:style>
  <w:style w:type="paragraph" w:styleId="Header">
    <w:name w:val="header"/>
    <w:basedOn w:val="Normal"/>
    <w:link w:val="HeaderChar"/>
    <w:uiPriority w:val="99"/>
    <w:unhideWhenUsed/>
    <w:rsid w:val="003F4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C4"/>
  </w:style>
  <w:style w:type="paragraph" w:styleId="Footer">
    <w:name w:val="footer"/>
    <w:basedOn w:val="Normal"/>
    <w:link w:val="FooterChar"/>
    <w:uiPriority w:val="99"/>
    <w:unhideWhenUsed/>
    <w:rsid w:val="003F4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FC4"/>
  </w:style>
  <w:style w:type="paragraph" w:styleId="BalloonText">
    <w:name w:val="Balloon Text"/>
    <w:basedOn w:val="Normal"/>
    <w:link w:val="BalloonTextChar"/>
    <w:uiPriority w:val="99"/>
    <w:semiHidden/>
    <w:unhideWhenUsed/>
    <w:rsid w:val="006B3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6F72D90B8E42044AD0CC7C6E574E1CC" ma:contentTypeVersion="" ma:contentTypeDescription="PDMS Documentation Content Type" ma:contentTypeScope="" ma:versionID="9d1a88a04379806993fcdbbbe4d3429e">
  <xsd:schema xmlns:xsd="http://www.w3.org/2001/XMLSchema" xmlns:xs="http://www.w3.org/2001/XMLSchema" xmlns:p="http://schemas.microsoft.com/office/2006/metadata/properties" xmlns:ns2="2786728F-8676-4514-B871-D6F48C80381B" targetNamespace="http://schemas.microsoft.com/office/2006/metadata/properties" ma:root="true" ma:fieldsID="ef061f6ca8eab8ee4e24cfbc240e111c" ns2:_="">
    <xsd:import namespace="2786728F-8676-4514-B871-D6F48C8038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6728F-8676-4514-B871-D6F48C8038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Reason xmlns="2786728F-8676-4514-B871-D6F48C80381B" xsi:nil="true"/>
    <SecurityClassification xmlns="2786728F-8676-4514-B871-D6F48C80381B" xsi:nil="true"/>
    <pdms_SecurityClassification xmlns="2786728F-8676-4514-B871-D6F48C80381B" xsi:nil="true"/>
    <pdms_DocumentType xmlns="2786728F-8676-4514-B871-D6F48C80381B" xsi:nil="true"/>
    <pdms_AttachedBy xmlns="2786728F-8676-4514-B871-D6F48C8038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92666-80BD-4F4E-B228-E5008CA31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6728F-8676-4514-B871-D6F48C803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F6309-9D26-47C4-949C-C2607806B89E}">
  <ds:schemaRefs>
    <ds:schemaRef ds:uri="http://schemas.microsoft.com/office/2006/metadata/properties"/>
    <ds:schemaRef ds:uri="http://schemas.microsoft.com/office/infopath/2007/PartnerControls"/>
    <ds:schemaRef ds:uri="2786728F-8676-4514-B871-D6F48C80381B"/>
  </ds:schemaRefs>
</ds:datastoreItem>
</file>

<file path=customXml/itemProps3.xml><?xml version="1.0" encoding="utf-8"?>
<ds:datastoreItem xmlns:ds="http://schemas.openxmlformats.org/officeDocument/2006/customXml" ds:itemID="{66865E1D-8E90-4288-ADF1-FBDF22B8FF03}">
  <ds:schemaRefs>
    <ds:schemaRef ds:uri="http://schemas.microsoft.com/sharepoint/v3/contenttype/forms"/>
  </ds:schemaRefs>
</ds:datastoreItem>
</file>

<file path=customXml/itemProps4.xml><?xml version="1.0" encoding="utf-8"?>
<ds:datastoreItem xmlns:ds="http://schemas.openxmlformats.org/officeDocument/2006/customXml" ds:itemID="{9403313D-BC1F-4545-AE40-EDCD1012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ILC Grant round successful applicants</vt:lpstr>
    </vt:vector>
  </TitlesOfParts>
  <Company>Australian Government</Company>
  <LinksUpToDate>false</LinksUpToDate>
  <CharactersWithSpaces>11793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ILC Grant round successful applicants</dc:title>
  <dc:subject/>
  <dc:creator>HANSEN, Sheryl</dc:creator>
  <cp:keywords/>
  <dc:description/>
  <cp:lastModifiedBy>SUTHERLAND, Ingrid</cp:lastModifiedBy>
  <cp:revision>2</cp:revision>
  <cp:lastPrinted>2017-05-16T06:30:00Z</cp:lastPrinted>
  <dcterms:created xsi:type="dcterms:W3CDTF">2017-05-17T05:02:00Z</dcterms:created>
  <dcterms:modified xsi:type="dcterms:W3CDTF">2017-05-17T05:02:00Z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0x010100266966F133664895A6EE3632470D45F5010066F72D90B8E42044AD0CC7C6E574E1CC</vt:lpwstr>
  </property>
</Properties>
</file>