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17BB8" w14:textId="5D3C00B7" w:rsidR="005C182B" w:rsidRPr="00E82957" w:rsidRDefault="005C182B" w:rsidP="00E82957">
      <w:pPr>
        <w:pStyle w:val="Title"/>
        <w:rPr>
          <w:rFonts w:eastAsiaTheme="minorEastAsia"/>
          <w:sz w:val="72"/>
          <w:szCs w:val="72"/>
          <w:lang w:eastAsia="ja-JP"/>
        </w:rPr>
      </w:pPr>
      <w:bookmarkStart w:id="0" w:name="_Toc50637062"/>
      <w:bookmarkStart w:id="1" w:name="_GoBack"/>
      <w:bookmarkEnd w:id="1"/>
      <w:r w:rsidRPr="00E82957">
        <w:rPr>
          <w:rFonts w:eastAsiaTheme="minorEastAsia"/>
          <w:sz w:val="72"/>
          <w:szCs w:val="72"/>
          <w:lang w:eastAsia="ja-JP"/>
        </w:rPr>
        <w:t>Independent Assessment</w:t>
      </w:r>
      <w:bookmarkEnd w:id="0"/>
    </w:p>
    <w:p w14:paraId="08341338" w14:textId="77777777" w:rsidR="005C182B" w:rsidRPr="00E82957" w:rsidRDefault="005C182B" w:rsidP="00E82957">
      <w:pPr>
        <w:pStyle w:val="Subtitle"/>
        <w:rPr>
          <w:rFonts w:asciiTheme="majorHAnsi" w:hAnsiTheme="majorHAnsi" w:cstheme="majorHAnsi"/>
          <w:sz w:val="52"/>
          <w:szCs w:val="52"/>
          <w:lang w:eastAsia="ja-JP"/>
        </w:rPr>
      </w:pPr>
      <w:r w:rsidRPr="00E82957">
        <w:rPr>
          <w:rFonts w:asciiTheme="majorHAnsi" w:hAnsiTheme="majorHAnsi" w:cstheme="majorHAnsi"/>
          <w:sz w:val="52"/>
          <w:szCs w:val="52"/>
          <w:lang w:eastAsia="ja-JP"/>
        </w:rPr>
        <w:t>Addendum to Selection of Assessment Tools to address children aged 1-6 years</w:t>
      </w:r>
    </w:p>
    <w:p w14:paraId="50D208DC" w14:textId="77777777" w:rsidR="005C182B" w:rsidRPr="00CB56DC" w:rsidRDefault="005C182B" w:rsidP="005C182B">
      <w:pPr>
        <w:spacing w:after="720" w:line="288" w:lineRule="auto"/>
        <w:rPr>
          <w:rFonts w:ascii="Arial" w:eastAsiaTheme="minorEastAsia" w:hAnsi="Arial" w:cs="Arial"/>
          <w:b/>
          <w:sz w:val="28"/>
          <w:szCs w:val="28"/>
          <w:lang w:val="en-US" w:eastAsia="ja-JP"/>
        </w:rPr>
      </w:pPr>
      <w:r w:rsidRPr="00CB56DC">
        <w:rPr>
          <w:rFonts w:ascii="Arial" w:eastAsiaTheme="minorEastAsia" w:hAnsi="Arial" w:cs="Arial"/>
          <w:sz w:val="28"/>
          <w:szCs w:val="28"/>
          <w:lang w:val="en-US" w:eastAsia="ja-JP"/>
        </w:rPr>
        <w:t>November 2020</w:t>
      </w:r>
      <w:r w:rsidRPr="00CB56DC">
        <w:rPr>
          <w:rFonts w:ascii="Arial" w:eastAsiaTheme="minorEastAsia" w:hAnsi="Arial" w:cs="Arial"/>
          <w:sz w:val="28"/>
          <w:szCs w:val="28"/>
          <w:lang w:val="en-US" w:eastAsia="ja-JP"/>
        </w:rPr>
        <w:br/>
      </w:r>
      <w:r w:rsidRPr="00CB56DC">
        <w:rPr>
          <w:rFonts w:ascii="Arial" w:eastAsiaTheme="minorEastAsia" w:hAnsi="Arial" w:cs="Arial"/>
          <w:b/>
          <w:sz w:val="28"/>
          <w:szCs w:val="28"/>
          <w:lang w:val="en-US" w:eastAsia="ja-JP"/>
        </w:rPr>
        <w:br/>
        <w:t>ndis.gov.au</w:t>
      </w:r>
    </w:p>
    <w:p w14:paraId="24AABEA2" w14:textId="77777777" w:rsidR="005C182B" w:rsidRPr="00CB56DC" w:rsidRDefault="005C182B" w:rsidP="005C182B">
      <w:pPr>
        <w:spacing w:after="200" w:line="288" w:lineRule="auto"/>
        <w:rPr>
          <w:rFonts w:ascii="Arial" w:eastAsiaTheme="minorEastAsia" w:hAnsi="Arial"/>
          <w:szCs w:val="24"/>
          <w:lang w:val="en-US" w:eastAsia="ja-JP"/>
        </w:rPr>
      </w:pPr>
      <w:r w:rsidRPr="00CB56DC">
        <w:rPr>
          <w:rFonts w:ascii="Arial" w:eastAsiaTheme="minorEastAsia" w:hAnsi="Arial"/>
          <w:noProof/>
          <w:szCs w:val="24"/>
          <w:lang w:eastAsia="en-AU"/>
        </w:rPr>
        <w:drawing>
          <wp:inline distT="0" distB="0" distL="0" distR="0" wp14:anchorId="00F350D4" wp14:editId="117097DB">
            <wp:extent cx="969645" cy="508729"/>
            <wp:effectExtent l="0" t="0" r="1905" b="5715"/>
            <wp:docPr id="4" name="Picture 4" descr="NDIS logo" title="NDI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r w:rsidRPr="00CB56DC">
        <w:rPr>
          <w:rFonts w:ascii="Arial" w:eastAsiaTheme="minorEastAsia" w:hAnsi="Arial"/>
          <w:szCs w:val="24"/>
          <w:lang w:val="en-US" w:eastAsia="ja-JP"/>
        </w:rPr>
        <w:br w:type="page"/>
      </w:r>
    </w:p>
    <w:p w14:paraId="4560171B" w14:textId="77777777" w:rsidR="005C182B" w:rsidRPr="00CB56DC" w:rsidRDefault="005C182B" w:rsidP="005C182B">
      <w:pPr>
        <w:spacing w:before="200" w:after="240" w:line="288" w:lineRule="auto"/>
        <w:outlineLvl w:val="1"/>
        <w:rPr>
          <w:rFonts w:ascii="Arial" w:eastAsiaTheme="majorEastAsia" w:hAnsi="Arial" w:cstheme="majorBidi"/>
          <w:b/>
          <w:bCs/>
          <w:color w:val="6B2976"/>
          <w:sz w:val="44"/>
          <w:szCs w:val="26"/>
          <w:lang w:val="en-US" w:eastAsia="ja-JP"/>
        </w:rPr>
      </w:pPr>
      <w:bookmarkStart w:id="2" w:name="_Toc438649429"/>
      <w:bookmarkStart w:id="3" w:name="_Toc57283815"/>
      <w:bookmarkStart w:id="4" w:name="_Hlk48741950"/>
      <w:r w:rsidRPr="00CB56DC">
        <w:rPr>
          <w:rFonts w:ascii="Arial" w:eastAsiaTheme="majorEastAsia" w:hAnsi="Arial" w:cstheme="majorBidi"/>
          <w:b/>
          <w:bCs/>
          <w:color w:val="6B2976"/>
          <w:sz w:val="44"/>
          <w:szCs w:val="26"/>
          <w:lang w:val="en-US" w:eastAsia="ja-JP"/>
        </w:rPr>
        <w:lastRenderedPageBreak/>
        <w:t>Table of Contents</w:t>
      </w:r>
      <w:bookmarkEnd w:id="2"/>
      <w:bookmarkEnd w:id="3"/>
    </w:p>
    <w:sdt>
      <w:sdtPr>
        <w:rPr>
          <w:rFonts w:ascii="Arial" w:eastAsiaTheme="minorEastAsia" w:hAnsi="Arial"/>
          <w:szCs w:val="24"/>
          <w:lang w:val="en-US" w:eastAsia="ja-JP"/>
        </w:rPr>
        <w:id w:val="1303661066"/>
        <w:docPartObj>
          <w:docPartGallery w:val="Table of Contents"/>
          <w:docPartUnique/>
        </w:docPartObj>
      </w:sdtPr>
      <w:sdtEndPr>
        <w:rPr>
          <w:b/>
          <w:bCs/>
          <w:noProof/>
        </w:rPr>
      </w:sdtEndPr>
      <w:sdtContent>
        <w:p w14:paraId="126340E0" w14:textId="77777777" w:rsidR="005C182B" w:rsidRPr="00FE34B7" w:rsidRDefault="005C182B" w:rsidP="005C182B">
          <w:pPr>
            <w:keepNext/>
            <w:keepLines/>
            <w:spacing w:before="240" w:after="0"/>
            <w:rPr>
              <w:rFonts w:asciiTheme="majorHAnsi" w:eastAsiaTheme="majorEastAsia" w:hAnsiTheme="majorHAnsi" w:cstheme="majorBidi"/>
              <w:b/>
              <w:color w:val="4F1E58" w:themeColor="accent1" w:themeShade="BF"/>
              <w:sz w:val="32"/>
              <w:szCs w:val="32"/>
              <w:lang w:val="en-US"/>
            </w:rPr>
          </w:pPr>
        </w:p>
        <w:p w14:paraId="5C330DD8" w14:textId="198C0D03" w:rsidR="00ED2E9E" w:rsidRDefault="005C182B">
          <w:pPr>
            <w:pStyle w:val="TOC2"/>
            <w:rPr>
              <w:rFonts w:eastAsiaTheme="minorEastAsia"/>
              <w:noProof/>
              <w:lang w:eastAsia="en-AU"/>
            </w:rPr>
          </w:pPr>
          <w:r w:rsidRPr="00FE34B7">
            <w:rPr>
              <w:rFonts w:ascii="Arial" w:eastAsiaTheme="minorEastAsia" w:hAnsi="Arial"/>
              <w:b/>
              <w:szCs w:val="24"/>
              <w:lang w:val="en-US" w:eastAsia="ja-JP"/>
            </w:rPr>
            <w:fldChar w:fldCharType="begin"/>
          </w:r>
          <w:r w:rsidRPr="00FE34B7">
            <w:rPr>
              <w:rFonts w:ascii="Arial" w:eastAsiaTheme="minorEastAsia" w:hAnsi="Arial"/>
              <w:b/>
              <w:szCs w:val="24"/>
              <w:lang w:val="en-US" w:eastAsia="ja-JP"/>
            </w:rPr>
            <w:instrText xml:space="preserve"> TOC \o "1-3" \h \z \u </w:instrText>
          </w:r>
          <w:r w:rsidRPr="00FE34B7">
            <w:rPr>
              <w:rFonts w:ascii="Arial" w:eastAsiaTheme="minorEastAsia" w:hAnsi="Arial"/>
              <w:b/>
              <w:szCs w:val="24"/>
              <w:lang w:val="en-US" w:eastAsia="ja-JP"/>
            </w:rPr>
            <w:fldChar w:fldCharType="separate"/>
          </w:r>
          <w:hyperlink w:anchor="_Toc57283815" w:history="1">
            <w:r w:rsidR="00ED2E9E" w:rsidRPr="00245DD3">
              <w:rPr>
                <w:rStyle w:val="Hyperlink"/>
                <w:rFonts w:ascii="Arial" w:eastAsiaTheme="majorEastAsia" w:hAnsi="Arial" w:cstheme="majorBidi"/>
                <w:b/>
                <w:bCs/>
                <w:noProof/>
                <w:lang w:val="en-US" w:eastAsia="ja-JP"/>
              </w:rPr>
              <w:t>Table of Contents</w:t>
            </w:r>
            <w:r w:rsidR="00ED2E9E">
              <w:rPr>
                <w:noProof/>
                <w:webHidden/>
              </w:rPr>
              <w:tab/>
            </w:r>
            <w:r w:rsidR="00ED2E9E">
              <w:rPr>
                <w:noProof/>
                <w:webHidden/>
              </w:rPr>
              <w:fldChar w:fldCharType="begin"/>
            </w:r>
            <w:r w:rsidR="00ED2E9E">
              <w:rPr>
                <w:noProof/>
                <w:webHidden/>
              </w:rPr>
              <w:instrText xml:space="preserve"> PAGEREF _Toc57283815 \h </w:instrText>
            </w:r>
            <w:r w:rsidR="00ED2E9E">
              <w:rPr>
                <w:noProof/>
                <w:webHidden/>
              </w:rPr>
            </w:r>
            <w:r w:rsidR="00ED2E9E">
              <w:rPr>
                <w:noProof/>
                <w:webHidden/>
              </w:rPr>
              <w:fldChar w:fldCharType="separate"/>
            </w:r>
            <w:r w:rsidR="00ED2E9E">
              <w:rPr>
                <w:noProof/>
                <w:webHidden/>
              </w:rPr>
              <w:t>2</w:t>
            </w:r>
            <w:r w:rsidR="00ED2E9E">
              <w:rPr>
                <w:noProof/>
                <w:webHidden/>
              </w:rPr>
              <w:fldChar w:fldCharType="end"/>
            </w:r>
          </w:hyperlink>
        </w:p>
        <w:p w14:paraId="2DA700BF" w14:textId="5F941ADF" w:rsidR="00ED2E9E" w:rsidRDefault="00C15507">
          <w:pPr>
            <w:pStyle w:val="TOC2"/>
            <w:rPr>
              <w:rFonts w:eastAsiaTheme="minorEastAsia"/>
              <w:noProof/>
              <w:lang w:eastAsia="en-AU"/>
            </w:rPr>
          </w:pPr>
          <w:hyperlink w:anchor="_Toc57283816" w:history="1">
            <w:r w:rsidR="00ED2E9E" w:rsidRPr="00245DD3">
              <w:rPr>
                <w:rStyle w:val="Hyperlink"/>
                <w:rFonts w:ascii="Arial" w:eastAsiaTheme="majorEastAsia" w:hAnsi="Arial" w:cstheme="majorBidi"/>
                <w:b/>
                <w:bCs/>
                <w:noProof/>
                <w:lang w:eastAsia="ja-JP"/>
              </w:rPr>
              <w:t>Key messages</w:t>
            </w:r>
            <w:r w:rsidR="00ED2E9E">
              <w:rPr>
                <w:noProof/>
                <w:webHidden/>
              </w:rPr>
              <w:tab/>
            </w:r>
            <w:r w:rsidR="00ED2E9E">
              <w:rPr>
                <w:noProof/>
                <w:webHidden/>
              </w:rPr>
              <w:fldChar w:fldCharType="begin"/>
            </w:r>
            <w:r w:rsidR="00ED2E9E">
              <w:rPr>
                <w:noProof/>
                <w:webHidden/>
              </w:rPr>
              <w:instrText xml:space="preserve"> PAGEREF _Toc57283816 \h </w:instrText>
            </w:r>
            <w:r w:rsidR="00ED2E9E">
              <w:rPr>
                <w:noProof/>
                <w:webHidden/>
              </w:rPr>
            </w:r>
            <w:r w:rsidR="00ED2E9E">
              <w:rPr>
                <w:noProof/>
                <w:webHidden/>
              </w:rPr>
              <w:fldChar w:fldCharType="separate"/>
            </w:r>
            <w:r w:rsidR="00ED2E9E">
              <w:rPr>
                <w:noProof/>
                <w:webHidden/>
              </w:rPr>
              <w:t>3</w:t>
            </w:r>
            <w:r w:rsidR="00ED2E9E">
              <w:rPr>
                <w:noProof/>
                <w:webHidden/>
              </w:rPr>
              <w:fldChar w:fldCharType="end"/>
            </w:r>
          </w:hyperlink>
        </w:p>
        <w:p w14:paraId="7AD45ABA" w14:textId="055CF8A9" w:rsidR="00ED2E9E" w:rsidRDefault="00C15507">
          <w:pPr>
            <w:pStyle w:val="TOC3"/>
            <w:rPr>
              <w:rFonts w:eastAsiaTheme="minorEastAsia"/>
              <w:noProof/>
              <w:lang w:eastAsia="en-AU"/>
            </w:rPr>
          </w:pPr>
          <w:hyperlink w:anchor="_Toc57283817" w:history="1">
            <w:r w:rsidR="00ED2E9E" w:rsidRPr="00245DD3">
              <w:rPr>
                <w:rStyle w:val="Hyperlink"/>
                <w:rFonts w:ascii="Arial" w:hAnsi="Arial"/>
                <w:b/>
                <w:noProof/>
                <w:lang w:val="en-US" w:eastAsia="ja-JP"/>
              </w:rPr>
              <w:t>1.</w:t>
            </w:r>
            <w:r w:rsidR="00ED2E9E">
              <w:rPr>
                <w:rFonts w:eastAsiaTheme="minorEastAsia"/>
                <w:noProof/>
                <w:lang w:eastAsia="en-AU"/>
              </w:rPr>
              <w:tab/>
            </w:r>
            <w:r w:rsidR="00ED2E9E" w:rsidRPr="00245DD3">
              <w:rPr>
                <w:rStyle w:val="Hyperlink"/>
                <w:rFonts w:ascii="Arial" w:hAnsi="Arial"/>
                <w:b/>
                <w:noProof/>
                <w:lang w:val="en-US" w:eastAsia="ja-JP"/>
              </w:rPr>
              <w:t>Evaluating and selecting a suite of assessment tools for children aged under 7 years, excluding those under one year</w:t>
            </w:r>
            <w:r w:rsidR="00ED2E9E">
              <w:rPr>
                <w:noProof/>
                <w:webHidden/>
              </w:rPr>
              <w:tab/>
            </w:r>
            <w:r w:rsidR="00ED2E9E">
              <w:rPr>
                <w:noProof/>
                <w:webHidden/>
              </w:rPr>
              <w:fldChar w:fldCharType="begin"/>
            </w:r>
            <w:r w:rsidR="00ED2E9E">
              <w:rPr>
                <w:noProof/>
                <w:webHidden/>
              </w:rPr>
              <w:instrText xml:space="preserve"> PAGEREF _Toc57283817 \h </w:instrText>
            </w:r>
            <w:r w:rsidR="00ED2E9E">
              <w:rPr>
                <w:noProof/>
                <w:webHidden/>
              </w:rPr>
            </w:r>
            <w:r w:rsidR="00ED2E9E">
              <w:rPr>
                <w:noProof/>
                <w:webHidden/>
              </w:rPr>
              <w:fldChar w:fldCharType="separate"/>
            </w:r>
            <w:r w:rsidR="00ED2E9E">
              <w:rPr>
                <w:noProof/>
                <w:webHidden/>
              </w:rPr>
              <w:t>5</w:t>
            </w:r>
            <w:r w:rsidR="00ED2E9E">
              <w:rPr>
                <w:noProof/>
                <w:webHidden/>
              </w:rPr>
              <w:fldChar w:fldCharType="end"/>
            </w:r>
          </w:hyperlink>
        </w:p>
        <w:p w14:paraId="3FA98C61" w14:textId="585E6CDC" w:rsidR="00ED2E9E" w:rsidRDefault="00C15507">
          <w:pPr>
            <w:pStyle w:val="TOC2"/>
            <w:rPr>
              <w:rFonts w:eastAsiaTheme="minorEastAsia"/>
              <w:noProof/>
              <w:lang w:eastAsia="en-AU"/>
            </w:rPr>
          </w:pPr>
          <w:hyperlink w:anchor="_Toc57283818" w:history="1">
            <w:r w:rsidR="00ED2E9E" w:rsidRPr="00245DD3">
              <w:rPr>
                <w:rStyle w:val="Hyperlink"/>
                <w:b/>
                <w:noProof/>
                <w:lang w:val="en-US" w:eastAsia="ja-JP"/>
              </w:rPr>
              <w:t>2. Appraisal of psychometric properties</w:t>
            </w:r>
            <w:r w:rsidR="00ED2E9E">
              <w:rPr>
                <w:noProof/>
                <w:webHidden/>
              </w:rPr>
              <w:tab/>
            </w:r>
            <w:r w:rsidR="00ED2E9E">
              <w:rPr>
                <w:noProof/>
                <w:webHidden/>
              </w:rPr>
              <w:fldChar w:fldCharType="begin"/>
            </w:r>
            <w:r w:rsidR="00ED2E9E">
              <w:rPr>
                <w:noProof/>
                <w:webHidden/>
              </w:rPr>
              <w:instrText xml:space="preserve"> PAGEREF _Toc57283818 \h </w:instrText>
            </w:r>
            <w:r w:rsidR="00ED2E9E">
              <w:rPr>
                <w:noProof/>
                <w:webHidden/>
              </w:rPr>
            </w:r>
            <w:r w:rsidR="00ED2E9E">
              <w:rPr>
                <w:noProof/>
                <w:webHidden/>
              </w:rPr>
              <w:fldChar w:fldCharType="separate"/>
            </w:r>
            <w:r w:rsidR="00ED2E9E">
              <w:rPr>
                <w:noProof/>
                <w:webHidden/>
              </w:rPr>
              <w:t>9</w:t>
            </w:r>
            <w:r w:rsidR="00ED2E9E">
              <w:rPr>
                <w:noProof/>
                <w:webHidden/>
              </w:rPr>
              <w:fldChar w:fldCharType="end"/>
            </w:r>
          </w:hyperlink>
        </w:p>
        <w:p w14:paraId="667B33FC" w14:textId="7FD82CCB" w:rsidR="00ED2E9E" w:rsidRDefault="00C15507">
          <w:pPr>
            <w:pStyle w:val="TOC3"/>
            <w:rPr>
              <w:rFonts w:eastAsiaTheme="minorEastAsia"/>
              <w:noProof/>
              <w:lang w:eastAsia="en-AU"/>
            </w:rPr>
          </w:pPr>
          <w:hyperlink w:anchor="_Toc57283819" w:history="1">
            <w:r w:rsidR="00ED2E9E" w:rsidRPr="00245DD3">
              <w:rPr>
                <w:rStyle w:val="Hyperlink"/>
                <w:rFonts w:ascii="Arial" w:hAnsi="Arial"/>
                <w:b/>
                <w:noProof/>
                <w:lang w:val="en-US" w:eastAsia="ja-JP"/>
              </w:rPr>
              <w:t>Reliability and Validity</w:t>
            </w:r>
            <w:r w:rsidR="00ED2E9E">
              <w:rPr>
                <w:noProof/>
                <w:webHidden/>
              </w:rPr>
              <w:tab/>
            </w:r>
            <w:r w:rsidR="00ED2E9E">
              <w:rPr>
                <w:noProof/>
                <w:webHidden/>
              </w:rPr>
              <w:fldChar w:fldCharType="begin"/>
            </w:r>
            <w:r w:rsidR="00ED2E9E">
              <w:rPr>
                <w:noProof/>
                <w:webHidden/>
              </w:rPr>
              <w:instrText xml:space="preserve"> PAGEREF _Toc57283819 \h </w:instrText>
            </w:r>
            <w:r w:rsidR="00ED2E9E">
              <w:rPr>
                <w:noProof/>
                <w:webHidden/>
              </w:rPr>
            </w:r>
            <w:r w:rsidR="00ED2E9E">
              <w:rPr>
                <w:noProof/>
                <w:webHidden/>
              </w:rPr>
              <w:fldChar w:fldCharType="separate"/>
            </w:r>
            <w:r w:rsidR="00ED2E9E">
              <w:rPr>
                <w:noProof/>
                <w:webHidden/>
              </w:rPr>
              <w:t>9</w:t>
            </w:r>
            <w:r w:rsidR="00ED2E9E">
              <w:rPr>
                <w:noProof/>
                <w:webHidden/>
              </w:rPr>
              <w:fldChar w:fldCharType="end"/>
            </w:r>
          </w:hyperlink>
        </w:p>
        <w:p w14:paraId="1F864714" w14:textId="64611D75" w:rsidR="00ED2E9E" w:rsidRDefault="00C15507">
          <w:pPr>
            <w:pStyle w:val="TOC2"/>
            <w:rPr>
              <w:rFonts w:eastAsiaTheme="minorEastAsia"/>
              <w:noProof/>
              <w:lang w:eastAsia="en-AU"/>
            </w:rPr>
          </w:pPr>
          <w:hyperlink w:anchor="_Toc57283820" w:history="1">
            <w:r w:rsidR="00ED2E9E" w:rsidRPr="00245DD3">
              <w:rPr>
                <w:rStyle w:val="Hyperlink"/>
                <w:noProof/>
              </w:rPr>
              <w:t>References</w:t>
            </w:r>
            <w:r w:rsidR="00ED2E9E">
              <w:rPr>
                <w:noProof/>
                <w:webHidden/>
              </w:rPr>
              <w:tab/>
            </w:r>
            <w:r w:rsidR="00ED2E9E">
              <w:rPr>
                <w:noProof/>
                <w:webHidden/>
              </w:rPr>
              <w:fldChar w:fldCharType="begin"/>
            </w:r>
            <w:r w:rsidR="00ED2E9E">
              <w:rPr>
                <w:noProof/>
                <w:webHidden/>
              </w:rPr>
              <w:instrText xml:space="preserve"> PAGEREF _Toc57283820 \h </w:instrText>
            </w:r>
            <w:r w:rsidR="00ED2E9E">
              <w:rPr>
                <w:noProof/>
                <w:webHidden/>
              </w:rPr>
            </w:r>
            <w:r w:rsidR="00ED2E9E">
              <w:rPr>
                <w:noProof/>
                <w:webHidden/>
              </w:rPr>
              <w:fldChar w:fldCharType="separate"/>
            </w:r>
            <w:r w:rsidR="00ED2E9E">
              <w:rPr>
                <w:noProof/>
                <w:webHidden/>
              </w:rPr>
              <w:t>11</w:t>
            </w:r>
            <w:r w:rsidR="00ED2E9E">
              <w:rPr>
                <w:noProof/>
                <w:webHidden/>
              </w:rPr>
              <w:fldChar w:fldCharType="end"/>
            </w:r>
          </w:hyperlink>
        </w:p>
        <w:p w14:paraId="7D619FC1" w14:textId="6CD2E6A6" w:rsidR="00ED2E9E" w:rsidRDefault="00C15507">
          <w:pPr>
            <w:pStyle w:val="TOC2"/>
            <w:rPr>
              <w:rFonts w:eastAsiaTheme="minorEastAsia"/>
              <w:noProof/>
              <w:lang w:eastAsia="en-AU"/>
            </w:rPr>
          </w:pPr>
          <w:hyperlink w:anchor="_Toc57283821" w:history="1">
            <w:r w:rsidR="00ED2E9E" w:rsidRPr="00245DD3">
              <w:rPr>
                <w:rStyle w:val="Hyperlink"/>
                <w:rFonts w:ascii="Arial" w:eastAsiaTheme="majorEastAsia" w:hAnsi="Arial" w:cstheme="majorBidi"/>
                <w:b/>
                <w:bCs/>
                <w:noProof/>
                <w:lang w:val="en-US" w:eastAsia="ja-JP"/>
              </w:rPr>
              <w:t>Appendix - Appraisal of Assessment Tool Psychometric properties</w:t>
            </w:r>
            <w:r w:rsidR="00ED2E9E">
              <w:rPr>
                <w:noProof/>
                <w:webHidden/>
              </w:rPr>
              <w:tab/>
            </w:r>
            <w:r w:rsidR="00ED2E9E">
              <w:rPr>
                <w:noProof/>
                <w:webHidden/>
              </w:rPr>
              <w:fldChar w:fldCharType="begin"/>
            </w:r>
            <w:r w:rsidR="00ED2E9E">
              <w:rPr>
                <w:noProof/>
                <w:webHidden/>
              </w:rPr>
              <w:instrText xml:space="preserve"> PAGEREF _Toc57283821 \h </w:instrText>
            </w:r>
            <w:r w:rsidR="00ED2E9E">
              <w:rPr>
                <w:noProof/>
                <w:webHidden/>
              </w:rPr>
            </w:r>
            <w:r w:rsidR="00ED2E9E">
              <w:rPr>
                <w:noProof/>
                <w:webHidden/>
              </w:rPr>
              <w:fldChar w:fldCharType="separate"/>
            </w:r>
            <w:r w:rsidR="00ED2E9E">
              <w:rPr>
                <w:noProof/>
                <w:webHidden/>
              </w:rPr>
              <w:t>12</w:t>
            </w:r>
            <w:r w:rsidR="00ED2E9E">
              <w:rPr>
                <w:noProof/>
                <w:webHidden/>
              </w:rPr>
              <w:fldChar w:fldCharType="end"/>
            </w:r>
          </w:hyperlink>
        </w:p>
        <w:p w14:paraId="253AB8FC" w14:textId="510BB7A0" w:rsidR="00ED2E9E" w:rsidRDefault="00C15507">
          <w:pPr>
            <w:pStyle w:val="TOC3"/>
            <w:rPr>
              <w:rFonts w:eastAsiaTheme="minorEastAsia"/>
              <w:noProof/>
              <w:lang w:eastAsia="en-AU"/>
            </w:rPr>
          </w:pPr>
          <w:hyperlink w:anchor="_Toc57283822" w:history="1">
            <w:r w:rsidR="00ED2E9E" w:rsidRPr="00245DD3">
              <w:rPr>
                <w:rStyle w:val="Hyperlink"/>
                <w:rFonts w:eastAsia="Times New Roman"/>
                <w:noProof/>
                <w:lang w:val="en-US" w:eastAsia="ja-JP"/>
              </w:rPr>
              <w:t>1.</w:t>
            </w:r>
            <w:r w:rsidR="00ED2E9E">
              <w:rPr>
                <w:rFonts w:eastAsiaTheme="minorEastAsia"/>
                <w:noProof/>
                <w:lang w:eastAsia="en-AU"/>
              </w:rPr>
              <w:tab/>
            </w:r>
            <w:r w:rsidR="00ED2E9E" w:rsidRPr="00245DD3">
              <w:rPr>
                <w:rStyle w:val="Hyperlink"/>
                <w:rFonts w:eastAsia="Times New Roman"/>
                <w:noProof/>
                <w:lang w:val="en-US" w:eastAsia="en-AU"/>
              </w:rPr>
              <w:t>Quality Rating of Ages &amp; Stages Questionnaire (ASQ-3)</w:t>
            </w:r>
            <w:r w:rsidR="00ED2E9E">
              <w:rPr>
                <w:noProof/>
                <w:webHidden/>
              </w:rPr>
              <w:tab/>
            </w:r>
            <w:r w:rsidR="00ED2E9E">
              <w:rPr>
                <w:noProof/>
                <w:webHidden/>
              </w:rPr>
              <w:fldChar w:fldCharType="begin"/>
            </w:r>
            <w:r w:rsidR="00ED2E9E">
              <w:rPr>
                <w:noProof/>
                <w:webHidden/>
              </w:rPr>
              <w:instrText xml:space="preserve"> PAGEREF _Toc57283822 \h </w:instrText>
            </w:r>
            <w:r w:rsidR="00ED2E9E">
              <w:rPr>
                <w:noProof/>
                <w:webHidden/>
              </w:rPr>
            </w:r>
            <w:r w:rsidR="00ED2E9E">
              <w:rPr>
                <w:noProof/>
                <w:webHidden/>
              </w:rPr>
              <w:fldChar w:fldCharType="separate"/>
            </w:r>
            <w:r w:rsidR="00ED2E9E">
              <w:rPr>
                <w:noProof/>
                <w:webHidden/>
              </w:rPr>
              <w:t>12</w:t>
            </w:r>
            <w:r w:rsidR="00ED2E9E">
              <w:rPr>
                <w:noProof/>
                <w:webHidden/>
              </w:rPr>
              <w:fldChar w:fldCharType="end"/>
            </w:r>
          </w:hyperlink>
        </w:p>
        <w:p w14:paraId="58D7576A" w14:textId="5BF179D8" w:rsidR="00ED2E9E" w:rsidRDefault="00C15507">
          <w:pPr>
            <w:pStyle w:val="TOC3"/>
            <w:rPr>
              <w:rFonts w:eastAsiaTheme="minorEastAsia"/>
              <w:noProof/>
              <w:lang w:eastAsia="en-AU"/>
            </w:rPr>
          </w:pPr>
          <w:hyperlink w:anchor="_Toc57283823" w:history="1">
            <w:r w:rsidR="00ED2E9E" w:rsidRPr="00245DD3">
              <w:rPr>
                <w:rStyle w:val="Hyperlink"/>
                <w:rFonts w:eastAsia="Times New Roman"/>
                <w:noProof/>
                <w:lang w:val="en-US" w:eastAsia="ja-JP"/>
              </w:rPr>
              <w:t>2.</w:t>
            </w:r>
            <w:r w:rsidR="00ED2E9E">
              <w:rPr>
                <w:rFonts w:eastAsiaTheme="minorEastAsia"/>
                <w:noProof/>
                <w:lang w:eastAsia="en-AU"/>
              </w:rPr>
              <w:tab/>
            </w:r>
            <w:r w:rsidR="00ED2E9E" w:rsidRPr="00245DD3">
              <w:rPr>
                <w:rStyle w:val="Hyperlink"/>
                <w:noProof/>
                <w:lang w:val="en-US" w:eastAsia="ja-JP"/>
              </w:rPr>
              <w:t>Quality Rating of Ages &amp; Stages Questionnaire - Talking About Raising Aboriginal Kids (ASQ TRAK)</w:t>
            </w:r>
            <w:r w:rsidR="00ED2E9E">
              <w:rPr>
                <w:noProof/>
                <w:webHidden/>
              </w:rPr>
              <w:tab/>
            </w:r>
            <w:r w:rsidR="00ED2E9E">
              <w:rPr>
                <w:noProof/>
                <w:webHidden/>
              </w:rPr>
              <w:fldChar w:fldCharType="begin"/>
            </w:r>
            <w:r w:rsidR="00ED2E9E">
              <w:rPr>
                <w:noProof/>
                <w:webHidden/>
              </w:rPr>
              <w:instrText xml:space="preserve"> PAGEREF _Toc57283823 \h </w:instrText>
            </w:r>
            <w:r w:rsidR="00ED2E9E">
              <w:rPr>
                <w:noProof/>
                <w:webHidden/>
              </w:rPr>
            </w:r>
            <w:r w:rsidR="00ED2E9E">
              <w:rPr>
                <w:noProof/>
                <w:webHidden/>
              </w:rPr>
              <w:fldChar w:fldCharType="separate"/>
            </w:r>
            <w:r w:rsidR="00ED2E9E">
              <w:rPr>
                <w:noProof/>
                <w:webHidden/>
              </w:rPr>
              <w:t>12</w:t>
            </w:r>
            <w:r w:rsidR="00ED2E9E">
              <w:rPr>
                <w:noProof/>
                <w:webHidden/>
              </w:rPr>
              <w:fldChar w:fldCharType="end"/>
            </w:r>
          </w:hyperlink>
        </w:p>
        <w:p w14:paraId="58415C5E" w14:textId="3D146BF5" w:rsidR="00ED2E9E" w:rsidRDefault="00C15507">
          <w:pPr>
            <w:pStyle w:val="TOC3"/>
            <w:rPr>
              <w:rFonts w:eastAsiaTheme="minorEastAsia"/>
              <w:noProof/>
              <w:lang w:eastAsia="en-AU"/>
            </w:rPr>
          </w:pPr>
          <w:hyperlink w:anchor="_Toc57283824" w:history="1">
            <w:r w:rsidR="00ED2E9E" w:rsidRPr="00245DD3">
              <w:rPr>
                <w:rStyle w:val="Hyperlink"/>
                <w:rFonts w:eastAsia="Times New Roman"/>
                <w:noProof/>
                <w:lang w:val="en-US" w:eastAsia="ja-JP"/>
              </w:rPr>
              <w:t>3.</w:t>
            </w:r>
            <w:r w:rsidR="00ED2E9E">
              <w:rPr>
                <w:rFonts w:eastAsiaTheme="minorEastAsia"/>
                <w:noProof/>
                <w:lang w:eastAsia="en-AU"/>
              </w:rPr>
              <w:tab/>
            </w:r>
            <w:r w:rsidR="00ED2E9E" w:rsidRPr="00245DD3">
              <w:rPr>
                <w:rStyle w:val="Hyperlink"/>
                <w:noProof/>
                <w:lang w:val="en-US" w:eastAsia="ja-JP"/>
              </w:rPr>
              <w:t>Quality Rating of Young Children’s Participation and Environment Measure (YC-PEM)</w:t>
            </w:r>
            <w:r w:rsidR="00ED2E9E">
              <w:rPr>
                <w:noProof/>
                <w:webHidden/>
              </w:rPr>
              <w:tab/>
            </w:r>
            <w:r w:rsidR="00ED2E9E">
              <w:rPr>
                <w:noProof/>
                <w:webHidden/>
              </w:rPr>
              <w:fldChar w:fldCharType="begin"/>
            </w:r>
            <w:r w:rsidR="00ED2E9E">
              <w:rPr>
                <w:noProof/>
                <w:webHidden/>
              </w:rPr>
              <w:instrText xml:space="preserve"> PAGEREF _Toc57283824 \h </w:instrText>
            </w:r>
            <w:r w:rsidR="00ED2E9E">
              <w:rPr>
                <w:noProof/>
                <w:webHidden/>
              </w:rPr>
            </w:r>
            <w:r w:rsidR="00ED2E9E">
              <w:rPr>
                <w:noProof/>
                <w:webHidden/>
              </w:rPr>
              <w:fldChar w:fldCharType="separate"/>
            </w:r>
            <w:r w:rsidR="00ED2E9E">
              <w:rPr>
                <w:noProof/>
                <w:webHidden/>
              </w:rPr>
              <w:t>13</w:t>
            </w:r>
            <w:r w:rsidR="00ED2E9E">
              <w:rPr>
                <w:noProof/>
                <w:webHidden/>
              </w:rPr>
              <w:fldChar w:fldCharType="end"/>
            </w:r>
          </w:hyperlink>
        </w:p>
        <w:p w14:paraId="19CF2E4B" w14:textId="7DC72713" w:rsidR="005C182B" w:rsidRPr="00CB56DC" w:rsidRDefault="005C182B" w:rsidP="005C182B">
          <w:pPr>
            <w:spacing w:after="200" w:line="288" w:lineRule="auto"/>
            <w:rPr>
              <w:rFonts w:ascii="Arial" w:eastAsiaTheme="minorEastAsia" w:hAnsi="Arial"/>
              <w:szCs w:val="24"/>
              <w:lang w:val="en-US" w:eastAsia="ja-JP"/>
            </w:rPr>
          </w:pPr>
          <w:r w:rsidRPr="00FE34B7">
            <w:rPr>
              <w:rFonts w:ascii="Arial" w:eastAsiaTheme="minorEastAsia" w:hAnsi="Arial"/>
              <w:b/>
              <w:bCs/>
              <w:noProof/>
              <w:szCs w:val="24"/>
              <w:lang w:val="en-US" w:eastAsia="ja-JP"/>
            </w:rPr>
            <w:fldChar w:fldCharType="end"/>
          </w:r>
        </w:p>
      </w:sdtContent>
    </w:sdt>
    <w:p w14:paraId="3C2FBB07" w14:textId="77777777" w:rsidR="005C182B" w:rsidRPr="00CB56DC" w:rsidRDefault="005C182B" w:rsidP="005C182B">
      <w:pPr>
        <w:spacing w:after="200" w:line="276" w:lineRule="auto"/>
        <w:rPr>
          <w:rFonts w:ascii="Arial" w:eastAsiaTheme="minorEastAsia" w:hAnsi="Arial"/>
          <w:szCs w:val="24"/>
          <w:lang w:val="en-US" w:eastAsia="ja-JP"/>
        </w:rPr>
      </w:pPr>
      <w:r w:rsidRPr="00CB56DC">
        <w:rPr>
          <w:rFonts w:ascii="Arial" w:eastAsiaTheme="minorEastAsia" w:hAnsi="Arial"/>
          <w:szCs w:val="24"/>
          <w:lang w:val="en-US" w:eastAsia="ja-JP"/>
        </w:rPr>
        <w:br w:type="page"/>
      </w:r>
    </w:p>
    <w:p w14:paraId="0E26D5D6" w14:textId="77777777" w:rsidR="005C182B" w:rsidRPr="00CB56DC" w:rsidRDefault="005C182B" w:rsidP="005C182B">
      <w:pPr>
        <w:pageBreakBefore/>
        <w:spacing w:before="200" w:after="240" w:line="288" w:lineRule="auto"/>
        <w:outlineLvl w:val="1"/>
        <w:rPr>
          <w:rFonts w:ascii="Arial" w:eastAsiaTheme="majorEastAsia" w:hAnsi="Arial" w:cstheme="majorBidi"/>
          <w:b/>
          <w:bCs/>
          <w:color w:val="6A2875"/>
          <w:sz w:val="44"/>
          <w:szCs w:val="26"/>
          <w:lang w:eastAsia="ja-JP"/>
        </w:rPr>
      </w:pPr>
      <w:bookmarkStart w:id="5" w:name="_Toc57283816"/>
      <w:r w:rsidRPr="00CB56DC">
        <w:rPr>
          <w:rFonts w:ascii="Arial" w:eastAsiaTheme="majorEastAsia" w:hAnsi="Arial" w:cstheme="majorBidi"/>
          <w:b/>
          <w:bCs/>
          <w:color w:val="6A2875"/>
          <w:sz w:val="44"/>
          <w:szCs w:val="26"/>
          <w:lang w:eastAsia="ja-JP"/>
        </w:rPr>
        <w:lastRenderedPageBreak/>
        <w:t>Key messages</w:t>
      </w:r>
      <w:bookmarkEnd w:id="5"/>
    </w:p>
    <w:p w14:paraId="02E62180" w14:textId="77777777" w:rsidR="005C182B" w:rsidRPr="00CB56DC" w:rsidRDefault="005C182B" w:rsidP="005C182B">
      <w:pPr>
        <w:numPr>
          <w:ilvl w:val="0"/>
          <w:numId w:val="3"/>
        </w:numPr>
        <w:spacing w:after="200" w:line="288" w:lineRule="auto"/>
        <w:rPr>
          <w:rFonts w:ascii="Arial" w:eastAsiaTheme="minorEastAsia" w:hAnsi="Arial"/>
          <w:sz w:val="24"/>
          <w:lang w:eastAsia="ja-JP"/>
        </w:rPr>
      </w:pPr>
      <w:r w:rsidRPr="00CB56DC">
        <w:rPr>
          <w:rFonts w:ascii="Arial" w:eastAsiaTheme="minorEastAsia" w:hAnsi="Arial"/>
          <w:sz w:val="24"/>
          <w:lang w:eastAsia="ja-JP"/>
        </w:rPr>
        <w:t xml:space="preserve">This addendum to the </w:t>
      </w:r>
      <w:hyperlink r:id="rId8" w:history="1">
        <w:r w:rsidRPr="00CB56DC">
          <w:rPr>
            <w:rFonts w:ascii="Arial" w:eastAsiaTheme="minorEastAsia" w:hAnsi="Arial"/>
            <w:color w:val="0563C1" w:themeColor="hyperlink"/>
            <w:sz w:val="24"/>
            <w:u w:val="single"/>
            <w:lang w:eastAsia="ja-JP"/>
          </w:rPr>
          <w:t>Independent Assessment Tools paper</w:t>
        </w:r>
      </w:hyperlink>
      <w:r w:rsidRPr="00CB56DC">
        <w:rPr>
          <w:rFonts w:ascii="Arial" w:eastAsiaTheme="minorEastAsia" w:hAnsi="Arial"/>
          <w:sz w:val="24"/>
          <w:lang w:eastAsia="ja-JP"/>
        </w:rPr>
        <w:t xml:space="preserve"> describes the properties of the standardised assessment tools </w:t>
      </w:r>
      <w:r>
        <w:rPr>
          <w:rFonts w:ascii="Arial" w:eastAsiaTheme="minorEastAsia" w:hAnsi="Arial"/>
          <w:sz w:val="24"/>
          <w:lang w:eastAsia="ja-JP"/>
        </w:rPr>
        <w:t>proposed</w:t>
      </w:r>
      <w:r w:rsidRPr="00CB56DC">
        <w:rPr>
          <w:rFonts w:ascii="Arial" w:eastAsiaTheme="minorEastAsia" w:hAnsi="Arial"/>
          <w:sz w:val="24"/>
          <w:lang w:eastAsia="ja-JP"/>
        </w:rPr>
        <w:t xml:space="preserve"> for the purpose of undertaking NDIS independent assessments (IA) for children aged </w:t>
      </w:r>
      <w:r>
        <w:rPr>
          <w:rFonts w:ascii="Arial" w:eastAsiaTheme="minorEastAsia" w:hAnsi="Arial"/>
          <w:sz w:val="24"/>
          <w:lang w:eastAsia="ja-JP"/>
        </w:rPr>
        <w:t>under 7 years of age. Note children under one year of age will not undergo independent assessments.</w:t>
      </w:r>
    </w:p>
    <w:p w14:paraId="519FEC2A" w14:textId="77777777" w:rsidR="005C182B" w:rsidRPr="00CB56DC" w:rsidRDefault="005C182B" w:rsidP="005C182B">
      <w:pPr>
        <w:numPr>
          <w:ilvl w:val="0"/>
          <w:numId w:val="3"/>
        </w:numPr>
        <w:spacing w:after="200" w:line="288" w:lineRule="auto"/>
        <w:rPr>
          <w:rFonts w:ascii="Arial" w:eastAsiaTheme="minorEastAsia" w:hAnsi="Arial"/>
          <w:sz w:val="24"/>
          <w:lang w:eastAsia="ja-JP"/>
        </w:rPr>
      </w:pPr>
      <w:r w:rsidRPr="00CB56DC">
        <w:rPr>
          <w:rFonts w:ascii="Arial" w:eastAsiaTheme="minorEastAsia" w:hAnsi="Arial"/>
          <w:sz w:val="24"/>
          <w:lang w:eastAsia="ja-JP"/>
        </w:rPr>
        <w:t xml:space="preserve">This </w:t>
      </w:r>
      <w:r>
        <w:rPr>
          <w:rFonts w:ascii="Arial" w:eastAsiaTheme="minorEastAsia" w:hAnsi="Arial"/>
          <w:sz w:val="24"/>
          <w:lang w:eastAsia="ja-JP"/>
        </w:rPr>
        <w:t>update forms part of</w:t>
      </w:r>
      <w:r w:rsidRPr="00CB56DC">
        <w:rPr>
          <w:rFonts w:ascii="Arial" w:eastAsiaTheme="minorEastAsia" w:hAnsi="Arial"/>
          <w:sz w:val="24"/>
          <w:lang w:eastAsia="ja-JP"/>
        </w:rPr>
        <w:t xml:space="preserve"> </w:t>
      </w:r>
      <w:r>
        <w:rPr>
          <w:rFonts w:ascii="Arial" w:eastAsiaTheme="minorEastAsia" w:hAnsi="Arial"/>
          <w:sz w:val="24"/>
          <w:lang w:eastAsia="ja-JP"/>
        </w:rPr>
        <w:t>a wider program of work</w:t>
      </w:r>
      <w:r w:rsidRPr="00CB56DC">
        <w:rPr>
          <w:rFonts w:ascii="Arial" w:eastAsiaTheme="minorEastAsia" w:hAnsi="Arial"/>
          <w:sz w:val="24"/>
          <w:lang w:eastAsia="ja-JP"/>
        </w:rPr>
        <w:t xml:space="preserve"> that </w:t>
      </w:r>
      <w:r>
        <w:rPr>
          <w:rFonts w:ascii="Arial" w:eastAsiaTheme="minorEastAsia" w:hAnsi="Arial"/>
          <w:sz w:val="24"/>
          <w:lang w:eastAsia="ja-JP"/>
        </w:rPr>
        <w:t>is aiming</w:t>
      </w:r>
      <w:r w:rsidRPr="00CB56DC">
        <w:rPr>
          <w:rFonts w:ascii="Arial" w:eastAsiaTheme="minorEastAsia" w:hAnsi="Arial"/>
          <w:sz w:val="24"/>
          <w:lang w:eastAsia="ja-JP"/>
        </w:rPr>
        <w:t xml:space="preserve"> to reset and </w:t>
      </w:r>
      <w:proofErr w:type="gramStart"/>
      <w:r w:rsidRPr="00CB56DC">
        <w:rPr>
          <w:rFonts w:ascii="Arial" w:eastAsiaTheme="minorEastAsia" w:hAnsi="Arial"/>
          <w:sz w:val="24"/>
          <w:lang w:eastAsia="ja-JP"/>
        </w:rPr>
        <w:t>improve</w:t>
      </w:r>
      <w:proofErr w:type="gramEnd"/>
      <w:r w:rsidRPr="00CB56DC">
        <w:rPr>
          <w:rFonts w:ascii="Arial" w:eastAsiaTheme="minorEastAsia" w:hAnsi="Arial"/>
          <w:sz w:val="24"/>
          <w:lang w:eastAsia="ja-JP"/>
        </w:rPr>
        <w:t xml:space="preserve"> the </w:t>
      </w:r>
      <w:r>
        <w:rPr>
          <w:rFonts w:ascii="Arial" w:eastAsiaTheme="minorEastAsia" w:hAnsi="Arial"/>
          <w:sz w:val="24"/>
          <w:lang w:eastAsia="ja-JP"/>
        </w:rPr>
        <w:t xml:space="preserve">NDIS </w:t>
      </w:r>
      <w:r w:rsidRPr="00CB56DC">
        <w:rPr>
          <w:rFonts w:ascii="Arial" w:eastAsiaTheme="minorEastAsia" w:hAnsi="Arial"/>
          <w:sz w:val="24"/>
          <w:lang w:eastAsia="ja-JP"/>
        </w:rPr>
        <w:t xml:space="preserve">Early Childhood Early Intervention (ECEI) </w:t>
      </w:r>
      <w:r>
        <w:rPr>
          <w:rFonts w:ascii="Arial" w:eastAsiaTheme="minorEastAsia" w:hAnsi="Arial"/>
          <w:sz w:val="24"/>
          <w:lang w:eastAsia="ja-JP"/>
        </w:rPr>
        <w:t>approach</w:t>
      </w:r>
      <w:r w:rsidRPr="00CB56DC">
        <w:rPr>
          <w:rFonts w:ascii="Arial" w:eastAsiaTheme="minorEastAsia" w:hAnsi="Arial"/>
          <w:sz w:val="24"/>
          <w:lang w:eastAsia="ja-JP"/>
        </w:rPr>
        <w:t xml:space="preserve">. The NDIA </w:t>
      </w:r>
      <w:r>
        <w:rPr>
          <w:rFonts w:ascii="Arial" w:eastAsiaTheme="minorEastAsia" w:hAnsi="Arial"/>
          <w:sz w:val="24"/>
          <w:lang w:eastAsia="ja-JP"/>
        </w:rPr>
        <w:t>is consulting</w:t>
      </w:r>
      <w:r w:rsidRPr="00CB56DC">
        <w:rPr>
          <w:rFonts w:ascii="Arial" w:eastAsiaTheme="minorEastAsia" w:hAnsi="Arial"/>
          <w:sz w:val="24"/>
          <w:lang w:eastAsia="ja-JP"/>
        </w:rPr>
        <w:t xml:space="preserve"> on the revised approach in</w:t>
      </w:r>
      <w:r>
        <w:rPr>
          <w:rFonts w:ascii="Arial" w:eastAsiaTheme="minorEastAsia" w:hAnsi="Arial"/>
          <w:sz w:val="24"/>
          <w:lang w:eastAsia="ja-JP"/>
        </w:rPr>
        <w:t xml:space="preserve"> financial</w:t>
      </w:r>
      <w:r w:rsidRPr="00CB56DC">
        <w:rPr>
          <w:rFonts w:ascii="Arial" w:eastAsiaTheme="minorEastAsia" w:hAnsi="Arial"/>
          <w:sz w:val="24"/>
          <w:lang w:eastAsia="ja-JP"/>
        </w:rPr>
        <w:t xml:space="preserve"> </w:t>
      </w:r>
      <w:r>
        <w:rPr>
          <w:rFonts w:ascii="Arial" w:eastAsiaTheme="minorEastAsia" w:hAnsi="Arial"/>
          <w:sz w:val="24"/>
          <w:lang w:eastAsia="ja-JP"/>
        </w:rPr>
        <w:t>quarter 2 and 3 of this financial year (2020)</w:t>
      </w:r>
    </w:p>
    <w:p w14:paraId="7F33D7BB" w14:textId="77777777" w:rsidR="005C182B" w:rsidRDefault="005C182B" w:rsidP="005C182B">
      <w:pPr>
        <w:numPr>
          <w:ilvl w:val="0"/>
          <w:numId w:val="3"/>
        </w:numPr>
        <w:spacing w:after="200" w:line="288" w:lineRule="auto"/>
        <w:rPr>
          <w:rFonts w:ascii="Arial" w:eastAsiaTheme="minorEastAsia" w:hAnsi="Arial"/>
          <w:sz w:val="24"/>
          <w:lang w:eastAsia="ja-JP"/>
        </w:rPr>
      </w:pPr>
      <w:r>
        <w:rPr>
          <w:rFonts w:ascii="Arial" w:eastAsiaTheme="minorEastAsia" w:hAnsi="Arial"/>
          <w:sz w:val="24"/>
          <w:lang w:eastAsia="ja-JP"/>
        </w:rPr>
        <w:t>T</w:t>
      </w:r>
      <w:r w:rsidRPr="00CB56DC">
        <w:rPr>
          <w:rFonts w:ascii="Arial" w:eastAsiaTheme="minorEastAsia" w:hAnsi="Arial"/>
          <w:sz w:val="24"/>
          <w:lang w:eastAsia="ja-JP"/>
        </w:rPr>
        <w:t xml:space="preserve">he process of identifying, evaluating, and proposing the most appropriate tools </w:t>
      </w:r>
      <w:r>
        <w:rPr>
          <w:rFonts w:ascii="Arial" w:eastAsiaTheme="minorEastAsia" w:hAnsi="Arial"/>
          <w:sz w:val="24"/>
          <w:lang w:eastAsia="ja-JP"/>
        </w:rPr>
        <w:t xml:space="preserve">for children under 7 years of age (excluding those under one year old) </w:t>
      </w:r>
      <w:r w:rsidRPr="00CB56DC">
        <w:rPr>
          <w:rFonts w:ascii="Arial" w:eastAsiaTheme="minorEastAsia" w:hAnsi="Arial"/>
          <w:sz w:val="24"/>
          <w:lang w:eastAsia="ja-JP"/>
        </w:rPr>
        <w:t>was guided by</w:t>
      </w:r>
      <w:r>
        <w:rPr>
          <w:rFonts w:ascii="Arial" w:eastAsiaTheme="minorEastAsia" w:hAnsi="Arial"/>
          <w:sz w:val="24"/>
          <w:lang w:eastAsia="ja-JP"/>
        </w:rPr>
        <w:t>:</w:t>
      </w:r>
    </w:p>
    <w:p w14:paraId="02E814ED" w14:textId="77777777" w:rsidR="005C182B" w:rsidRDefault="005C182B" w:rsidP="005C182B">
      <w:pPr>
        <w:numPr>
          <w:ilvl w:val="1"/>
          <w:numId w:val="3"/>
        </w:numPr>
        <w:spacing w:after="200" w:line="288" w:lineRule="auto"/>
        <w:rPr>
          <w:rFonts w:ascii="Arial" w:eastAsiaTheme="minorEastAsia" w:hAnsi="Arial"/>
          <w:sz w:val="24"/>
          <w:lang w:eastAsia="ja-JP"/>
        </w:rPr>
      </w:pPr>
      <w:r w:rsidRPr="00CB56DC">
        <w:rPr>
          <w:rFonts w:ascii="Arial" w:eastAsiaTheme="minorEastAsia" w:hAnsi="Arial"/>
          <w:sz w:val="24"/>
          <w:lang w:eastAsia="ja-JP"/>
        </w:rPr>
        <w:t xml:space="preserve">the </w:t>
      </w:r>
      <w:proofErr w:type="spellStart"/>
      <w:r w:rsidRPr="00CB56DC">
        <w:rPr>
          <w:rFonts w:ascii="Arial" w:eastAsiaTheme="minorEastAsia" w:hAnsi="Arial"/>
          <w:sz w:val="24"/>
          <w:lang w:eastAsia="ja-JP"/>
        </w:rPr>
        <w:t>COnsensus</w:t>
      </w:r>
      <w:proofErr w:type="spellEnd"/>
      <w:r w:rsidRPr="00CB56DC">
        <w:rPr>
          <w:rFonts w:ascii="Arial" w:eastAsiaTheme="minorEastAsia" w:hAnsi="Arial"/>
          <w:sz w:val="24"/>
          <w:lang w:eastAsia="ja-JP"/>
        </w:rPr>
        <w:t>-based Standards for the Selection of health M</w:t>
      </w:r>
      <w:r>
        <w:rPr>
          <w:rFonts w:ascii="Arial" w:eastAsiaTheme="minorEastAsia" w:hAnsi="Arial"/>
          <w:sz w:val="24"/>
          <w:lang w:eastAsia="ja-JP"/>
        </w:rPr>
        <w:t xml:space="preserve">easurement </w:t>
      </w:r>
      <w:proofErr w:type="spellStart"/>
      <w:r>
        <w:rPr>
          <w:rFonts w:ascii="Arial" w:eastAsiaTheme="minorEastAsia" w:hAnsi="Arial"/>
          <w:sz w:val="24"/>
          <w:lang w:eastAsia="ja-JP"/>
        </w:rPr>
        <w:t>INstruments</w:t>
      </w:r>
      <w:proofErr w:type="spellEnd"/>
      <w:r>
        <w:rPr>
          <w:rFonts w:ascii="Arial" w:eastAsiaTheme="minorEastAsia" w:hAnsi="Arial"/>
          <w:sz w:val="24"/>
          <w:lang w:eastAsia="ja-JP"/>
        </w:rPr>
        <w:t xml:space="preserve"> (COSMIN)</w:t>
      </w:r>
    </w:p>
    <w:p w14:paraId="1C778278" w14:textId="77777777" w:rsidR="005C182B" w:rsidRDefault="005C182B" w:rsidP="005C182B">
      <w:pPr>
        <w:numPr>
          <w:ilvl w:val="1"/>
          <w:numId w:val="3"/>
        </w:numPr>
        <w:spacing w:after="200" w:line="288" w:lineRule="auto"/>
        <w:rPr>
          <w:rFonts w:ascii="Arial" w:eastAsiaTheme="minorEastAsia" w:hAnsi="Arial"/>
          <w:sz w:val="24"/>
          <w:lang w:eastAsia="ja-JP"/>
        </w:rPr>
      </w:pPr>
      <w:r w:rsidRPr="00CB56DC">
        <w:rPr>
          <w:rFonts w:ascii="Arial" w:eastAsiaTheme="minorEastAsia" w:hAnsi="Arial"/>
          <w:sz w:val="24"/>
          <w:lang w:eastAsia="ja-JP"/>
        </w:rPr>
        <w:t xml:space="preserve">the </w:t>
      </w:r>
      <w:hyperlink r:id="rId9" w:history="1">
        <w:r w:rsidRPr="00CB56DC">
          <w:rPr>
            <w:rFonts w:ascii="Arial" w:eastAsiaTheme="minorEastAsia" w:hAnsi="Arial"/>
            <w:color w:val="0563C1" w:themeColor="hyperlink"/>
            <w:sz w:val="24"/>
            <w:u w:val="single"/>
            <w:lang w:eastAsia="ja-JP"/>
          </w:rPr>
          <w:t>NDIS Independent Assessment Framework</w:t>
        </w:r>
      </w:hyperlink>
      <w:r w:rsidRPr="00CB56DC">
        <w:rPr>
          <w:rFonts w:ascii="Arial" w:eastAsiaTheme="minorEastAsia" w:hAnsi="Arial"/>
          <w:sz w:val="24"/>
          <w:lang w:eastAsia="ja-JP"/>
        </w:rPr>
        <w:t xml:space="preserve"> (2020) </w:t>
      </w:r>
    </w:p>
    <w:p w14:paraId="2FD4FC2E" w14:textId="77777777" w:rsidR="005C182B" w:rsidRDefault="005C182B" w:rsidP="005C182B">
      <w:pPr>
        <w:numPr>
          <w:ilvl w:val="1"/>
          <w:numId w:val="3"/>
        </w:numPr>
        <w:spacing w:after="200" w:line="288" w:lineRule="auto"/>
        <w:rPr>
          <w:rFonts w:ascii="Arial" w:eastAsiaTheme="minorEastAsia" w:hAnsi="Arial"/>
          <w:sz w:val="24"/>
          <w:lang w:eastAsia="ja-JP"/>
        </w:rPr>
      </w:pPr>
      <w:r w:rsidRPr="00CB56DC">
        <w:rPr>
          <w:rFonts w:ascii="Arial" w:eastAsiaTheme="minorEastAsia" w:hAnsi="Arial"/>
          <w:sz w:val="24"/>
          <w:lang w:eastAsia="ja-JP"/>
        </w:rPr>
        <w:t>the World Health Organisation’s International Classification of Functioni</w:t>
      </w:r>
      <w:r>
        <w:rPr>
          <w:rFonts w:ascii="Arial" w:eastAsiaTheme="minorEastAsia" w:hAnsi="Arial"/>
          <w:sz w:val="24"/>
          <w:lang w:eastAsia="ja-JP"/>
        </w:rPr>
        <w:t>ng, Disability and Health (ICF)</w:t>
      </w:r>
    </w:p>
    <w:p w14:paraId="18DB3F3D" w14:textId="77777777" w:rsidR="005C182B" w:rsidRDefault="005C182B" w:rsidP="005C182B">
      <w:pPr>
        <w:numPr>
          <w:ilvl w:val="1"/>
          <w:numId w:val="3"/>
        </w:numPr>
        <w:spacing w:after="200" w:line="288" w:lineRule="auto"/>
        <w:rPr>
          <w:rFonts w:ascii="Arial" w:eastAsiaTheme="minorEastAsia" w:hAnsi="Arial"/>
          <w:sz w:val="24"/>
          <w:lang w:eastAsia="ja-JP"/>
        </w:rPr>
      </w:pPr>
      <w:r>
        <w:rPr>
          <w:rFonts w:ascii="Arial" w:eastAsiaTheme="minorEastAsia" w:hAnsi="Arial"/>
          <w:sz w:val="24"/>
          <w:lang w:eastAsia="ja-JP"/>
        </w:rPr>
        <w:t>Reference to best practice in assessment for children in early childhood intervention, reflected in the NDIS ECEI approach.</w:t>
      </w:r>
    </w:p>
    <w:p w14:paraId="2E15C86D" w14:textId="77777777" w:rsidR="005C182B" w:rsidRPr="00FE34B7" w:rsidRDefault="005C182B" w:rsidP="005C182B">
      <w:pPr>
        <w:pStyle w:val="ListParagraph"/>
        <w:numPr>
          <w:ilvl w:val="0"/>
          <w:numId w:val="3"/>
        </w:numPr>
        <w:spacing w:after="200" w:line="288" w:lineRule="auto"/>
        <w:rPr>
          <w:rFonts w:ascii="Arial" w:eastAsiaTheme="minorEastAsia" w:hAnsi="Arial"/>
          <w:sz w:val="24"/>
          <w:lang w:eastAsia="ja-JP"/>
        </w:rPr>
      </w:pPr>
      <w:r w:rsidRPr="00FE34B7">
        <w:rPr>
          <w:rFonts w:ascii="Arial" w:eastAsiaTheme="minorEastAsia" w:hAnsi="Arial"/>
          <w:sz w:val="24"/>
          <w:lang w:eastAsia="ja-JP"/>
        </w:rPr>
        <w:t xml:space="preserve">Please refer to the </w:t>
      </w:r>
      <w:hyperlink r:id="rId10" w:history="1">
        <w:r w:rsidRPr="00EA31CB">
          <w:rPr>
            <w:rStyle w:val="Hyperlink"/>
            <w:rFonts w:ascii="Arial" w:eastAsiaTheme="minorEastAsia" w:hAnsi="Arial"/>
            <w:sz w:val="24"/>
            <w:lang w:eastAsia="ja-JP"/>
          </w:rPr>
          <w:t>Independent Assessment</w:t>
        </w:r>
        <w:r w:rsidRPr="00FE34B7">
          <w:rPr>
            <w:rStyle w:val="Hyperlink"/>
            <w:rFonts w:ascii="Arial" w:eastAsiaTheme="minorEastAsia" w:hAnsi="Arial"/>
            <w:sz w:val="24"/>
            <w:lang w:eastAsia="ja-JP"/>
          </w:rPr>
          <w:t xml:space="preserve"> Selection of Assessment Tools</w:t>
        </w:r>
      </w:hyperlink>
      <w:r w:rsidRPr="00EA31CB">
        <w:rPr>
          <w:rFonts w:ascii="Arial" w:eastAsiaTheme="minorEastAsia" w:hAnsi="Arial"/>
          <w:sz w:val="24"/>
          <w:lang w:eastAsia="ja-JP"/>
        </w:rPr>
        <w:t xml:space="preserve"> </w:t>
      </w:r>
      <w:r w:rsidRPr="00FE34B7">
        <w:rPr>
          <w:rFonts w:ascii="Arial" w:eastAsiaTheme="minorEastAsia" w:hAnsi="Arial"/>
          <w:sz w:val="24"/>
          <w:lang w:eastAsia="ja-JP"/>
        </w:rPr>
        <w:t>for a detailed description of methods.</w:t>
      </w:r>
    </w:p>
    <w:p w14:paraId="14B6B918" w14:textId="77777777" w:rsidR="005C182B" w:rsidRPr="00CB56DC" w:rsidRDefault="005C182B" w:rsidP="005C182B">
      <w:pPr>
        <w:numPr>
          <w:ilvl w:val="0"/>
          <w:numId w:val="3"/>
        </w:numPr>
        <w:spacing w:after="200" w:line="288" w:lineRule="auto"/>
        <w:rPr>
          <w:rFonts w:ascii="Arial" w:eastAsiaTheme="minorEastAsia" w:hAnsi="Arial"/>
          <w:sz w:val="24"/>
          <w:lang w:eastAsia="ja-JP"/>
        </w:rPr>
      </w:pPr>
      <w:r>
        <w:rPr>
          <w:rFonts w:ascii="Arial" w:eastAsiaTheme="minorEastAsia" w:hAnsi="Arial"/>
          <w:sz w:val="24"/>
          <w:lang w:eastAsia="ja-JP"/>
        </w:rPr>
        <w:t>N</w:t>
      </w:r>
      <w:r w:rsidRPr="00CB56DC">
        <w:rPr>
          <w:rFonts w:ascii="Arial" w:eastAsiaTheme="minorEastAsia" w:hAnsi="Arial"/>
          <w:sz w:val="24"/>
          <w:lang w:eastAsia="ja-JP"/>
        </w:rPr>
        <w:t xml:space="preserve">o single tool was identified that met all criteria. In the absence of an ideal tool, a suite of assessment tools has been selected. These are complemented by information gathered using an NDIS-designed interview with the primary caregiver (the Participant Information section of the IA) and interaction with the participant/caregiver (Participant Interaction section of the IA). </w:t>
      </w:r>
    </w:p>
    <w:p w14:paraId="40E789BD" w14:textId="77777777" w:rsidR="005C182B" w:rsidRPr="00CB56DC" w:rsidRDefault="005C182B" w:rsidP="005C182B">
      <w:pPr>
        <w:numPr>
          <w:ilvl w:val="0"/>
          <w:numId w:val="3"/>
        </w:numPr>
        <w:spacing w:after="200" w:line="288" w:lineRule="auto"/>
        <w:rPr>
          <w:rFonts w:ascii="Arial" w:eastAsiaTheme="minorEastAsia" w:hAnsi="Arial"/>
          <w:sz w:val="24"/>
          <w:lang w:eastAsia="ja-JP"/>
        </w:rPr>
      </w:pPr>
      <w:r w:rsidRPr="00CB56DC">
        <w:rPr>
          <w:rFonts w:ascii="Arial" w:eastAsiaTheme="minorEastAsia" w:hAnsi="Arial"/>
          <w:sz w:val="24"/>
          <w:lang w:eastAsia="ja-JP"/>
        </w:rPr>
        <w:t xml:space="preserve">The assessment tools </w:t>
      </w:r>
      <w:r>
        <w:rPr>
          <w:rFonts w:ascii="Arial" w:eastAsiaTheme="minorEastAsia" w:hAnsi="Arial"/>
          <w:sz w:val="24"/>
          <w:lang w:eastAsia="ja-JP"/>
        </w:rPr>
        <w:t xml:space="preserve">included </w:t>
      </w:r>
      <w:r w:rsidRPr="00CB56DC">
        <w:rPr>
          <w:rFonts w:ascii="Arial" w:eastAsiaTheme="minorEastAsia" w:hAnsi="Arial"/>
          <w:sz w:val="24"/>
          <w:lang w:eastAsia="ja-JP"/>
        </w:rPr>
        <w:t>for children aged 1-6 years are:</w:t>
      </w:r>
    </w:p>
    <w:p w14:paraId="0D9BDE19" w14:textId="77777777" w:rsidR="005C182B" w:rsidRPr="00CB56DC" w:rsidRDefault="005C182B" w:rsidP="005C182B">
      <w:pPr>
        <w:numPr>
          <w:ilvl w:val="2"/>
          <w:numId w:val="3"/>
        </w:numPr>
        <w:spacing w:after="200" w:line="288" w:lineRule="auto"/>
        <w:contextualSpacing/>
        <w:rPr>
          <w:rFonts w:ascii="Arial" w:eastAsiaTheme="minorEastAsia" w:hAnsi="Arial"/>
          <w:sz w:val="24"/>
          <w:lang w:eastAsia="ja-JP"/>
        </w:rPr>
      </w:pPr>
      <w:r w:rsidRPr="00CB56DC">
        <w:rPr>
          <w:rFonts w:ascii="Arial" w:eastAsiaTheme="minorEastAsia" w:hAnsi="Arial"/>
          <w:sz w:val="24"/>
          <w:lang w:eastAsia="ja-JP"/>
        </w:rPr>
        <w:t xml:space="preserve">Ages </w:t>
      </w:r>
      <w:r>
        <w:rPr>
          <w:rFonts w:ascii="Arial" w:eastAsiaTheme="minorEastAsia" w:hAnsi="Arial"/>
          <w:sz w:val="24"/>
          <w:lang w:eastAsia="ja-JP"/>
        </w:rPr>
        <w:t>&amp; Stages Questionnaire (ASQ-3)</w:t>
      </w:r>
      <w:r w:rsidRPr="00CB56DC">
        <w:rPr>
          <w:rFonts w:ascii="Arial" w:eastAsiaTheme="minorEastAsia" w:hAnsi="Arial"/>
          <w:sz w:val="24"/>
          <w:lang w:eastAsia="ja-JP"/>
        </w:rPr>
        <w:t xml:space="preserve"> </w:t>
      </w:r>
      <w:r w:rsidRPr="00CB56DC">
        <w:rPr>
          <w:rFonts w:ascii="Arial" w:eastAsiaTheme="minorEastAsia" w:hAnsi="Arial"/>
          <w:b/>
          <w:sz w:val="24"/>
          <w:lang w:eastAsia="ja-JP"/>
        </w:rPr>
        <w:t>OR</w:t>
      </w:r>
      <w:r w:rsidRPr="00CB56DC">
        <w:rPr>
          <w:rFonts w:ascii="Arial" w:eastAsiaTheme="minorEastAsia" w:hAnsi="Arial"/>
          <w:sz w:val="24"/>
          <w:lang w:eastAsia="ja-JP"/>
        </w:rPr>
        <w:t xml:space="preserve"> Ages &amp; Stages Questionnaire -Talking About Raising Aboriginal Kids (ASQ-TRAK)*</w:t>
      </w:r>
    </w:p>
    <w:p w14:paraId="2FA40EAB" w14:textId="77777777" w:rsidR="005C182B" w:rsidRPr="00CB56DC" w:rsidRDefault="005C182B" w:rsidP="005C182B">
      <w:pPr>
        <w:numPr>
          <w:ilvl w:val="2"/>
          <w:numId w:val="3"/>
        </w:numPr>
        <w:spacing w:after="200" w:line="288" w:lineRule="auto"/>
        <w:contextualSpacing/>
        <w:rPr>
          <w:rFonts w:ascii="Arial" w:eastAsiaTheme="minorEastAsia" w:hAnsi="Arial"/>
          <w:sz w:val="24"/>
          <w:lang w:eastAsia="ja-JP"/>
        </w:rPr>
      </w:pPr>
      <w:r w:rsidRPr="00CB56DC">
        <w:rPr>
          <w:rFonts w:ascii="Arial" w:eastAsiaTheme="minorEastAsia" w:hAnsi="Arial"/>
          <w:sz w:val="24"/>
          <w:lang w:eastAsia="ja-JP"/>
        </w:rPr>
        <w:t xml:space="preserve">PEDI-CAT (Speedy) </w:t>
      </w:r>
      <w:r w:rsidRPr="00CB56DC">
        <w:rPr>
          <w:rFonts w:ascii="Arial" w:eastAsiaTheme="minorEastAsia" w:hAnsi="Arial"/>
          <w:b/>
          <w:sz w:val="24"/>
          <w:lang w:eastAsia="ja-JP"/>
        </w:rPr>
        <w:t>OR</w:t>
      </w:r>
      <w:r w:rsidRPr="00CB56DC">
        <w:rPr>
          <w:rFonts w:ascii="Arial" w:eastAsiaTheme="minorEastAsia" w:hAnsi="Arial"/>
          <w:sz w:val="24"/>
          <w:lang w:eastAsia="ja-JP"/>
        </w:rPr>
        <w:t xml:space="preserve"> PEDI-CAT ASD (Speedy)</w:t>
      </w:r>
    </w:p>
    <w:p w14:paraId="43D388B1" w14:textId="77777777" w:rsidR="005C182B" w:rsidRPr="00CB56DC" w:rsidRDefault="005C182B" w:rsidP="005C182B">
      <w:pPr>
        <w:numPr>
          <w:ilvl w:val="2"/>
          <w:numId w:val="3"/>
        </w:numPr>
        <w:spacing w:after="200" w:line="288" w:lineRule="auto"/>
        <w:contextualSpacing/>
        <w:rPr>
          <w:rFonts w:ascii="Arial" w:eastAsiaTheme="minorEastAsia" w:hAnsi="Arial"/>
          <w:sz w:val="24"/>
          <w:lang w:eastAsia="ja-JP"/>
        </w:rPr>
      </w:pPr>
      <w:r w:rsidRPr="00CB56DC">
        <w:rPr>
          <w:rFonts w:ascii="Arial" w:eastAsiaTheme="minorEastAsia" w:hAnsi="Arial"/>
          <w:sz w:val="24"/>
          <w:lang w:eastAsia="ja-JP"/>
        </w:rPr>
        <w:t>Vineland-3 Comprehensive (Interview Form)</w:t>
      </w:r>
    </w:p>
    <w:p w14:paraId="252FCE96" w14:textId="77777777" w:rsidR="005C182B" w:rsidRPr="00CB56DC" w:rsidRDefault="005C182B" w:rsidP="005C182B">
      <w:pPr>
        <w:numPr>
          <w:ilvl w:val="2"/>
          <w:numId w:val="3"/>
        </w:numPr>
        <w:spacing w:after="200" w:line="288" w:lineRule="auto"/>
        <w:contextualSpacing/>
        <w:rPr>
          <w:rFonts w:ascii="Arial" w:eastAsiaTheme="minorEastAsia" w:hAnsi="Arial"/>
          <w:sz w:val="24"/>
          <w:lang w:eastAsia="ja-JP"/>
        </w:rPr>
      </w:pPr>
      <w:r w:rsidRPr="00CB56DC">
        <w:rPr>
          <w:rFonts w:ascii="Arial" w:eastAsiaTheme="minorEastAsia" w:hAnsi="Arial"/>
          <w:sz w:val="24"/>
          <w:lang w:eastAsia="ja-JP"/>
        </w:rPr>
        <w:lastRenderedPageBreak/>
        <w:t>Young Children’s Participation and Environment Measure (YC-PEM) for children under 6 years</w:t>
      </w:r>
    </w:p>
    <w:p w14:paraId="361513A1" w14:textId="77777777" w:rsidR="005C182B" w:rsidRPr="00CB56DC" w:rsidRDefault="005C182B" w:rsidP="005C182B">
      <w:pPr>
        <w:numPr>
          <w:ilvl w:val="2"/>
          <w:numId w:val="3"/>
        </w:numPr>
        <w:spacing w:after="200" w:line="288" w:lineRule="auto"/>
        <w:contextualSpacing/>
        <w:rPr>
          <w:rFonts w:ascii="Arial" w:eastAsiaTheme="minorEastAsia" w:hAnsi="Arial"/>
          <w:sz w:val="24"/>
          <w:lang w:eastAsia="ja-JP"/>
        </w:rPr>
      </w:pPr>
      <w:r w:rsidRPr="00CB56DC">
        <w:rPr>
          <w:rFonts w:ascii="Arial" w:eastAsiaTheme="minorEastAsia" w:hAnsi="Arial"/>
          <w:sz w:val="24"/>
          <w:lang w:eastAsia="ja-JP"/>
        </w:rPr>
        <w:t xml:space="preserve">Participation and Environment Measure - Children and Youth (PEM-CY) for children 5+ years </w:t>
      </w:r>
    </w:p>
    <w:p w14:paraId="619ED7BC" w14:textId="77777777" w:rsidR="005C182B" w:rsidRPr="00CB56DC" w:rsidRDefault="005C182B" w:rsidP="005C182B">
      <w:pPr>
        <w:spacing w:after="200" w:line="288" w:lineRule="auto"/>
        <w:ind w:left="720"/>
        <w:rPr>
          <w:rFonts w:ascii="Arial" w:eastAsiaTheme="minorEastAsia" w:hAnsi="Arial"/>
          <w:sz w:val="24"/>
          <w:lang w:eastAsia="ja-JP"/>
        </w:rPr>
      </w:pPr>
      <w:r w:rsidRPr="00CB56DC">
        <w:rPr>
          <w:rFonts w:ascii="Arial" w:eastAsiaTheme="minorEastAsia" w:hAnsi="Arial"/>
          <w:sz w:val="24"/>
          <w:lang w:eastAsia="ja-JP"/>
        </w:rPr>
        <w:t xml:space="preserve">*The ASQ-3 and the ASQ-TRAK are developmental screening tools and are currently being considered for their role in supporting access decisions for children against the developmental delay criteria in sections 9 and 25 of the NDIS Act (2013). </w:t>
      </w:r>
    </w:p>
    <w:p w14:paraId="25C735BE" w14:textId="77777777" w:rsidR="005C182B" w:rsidRPr="00CB56DC" w:rsidRDefault="005C182B" w:rsidP="005C182B">
      <w:pPr>
        <w:numPr>
          <w:ilvl w:val="0"/>
          <w:numId w:val="3"/>
        </w:numPr>
        <w:spacing w:after="200" w:line="288" w:lineRule="auto"/>
        <w:contextualSpacing/>
        <w:rPr>
          <w:rFonts w:ascii="Arial" w:eastAsiaTheme="minorEastAsia" w:hAnsi="Arial"/>
          <w:szCs w:val="24"/>
          <w:lang w:eastAsia="ja-JP"/>
        </w:rPr>
      </w:pPr>
      <w:r w:rsidRPr="00CB56DC">
        <w:rPr>
          <w:rFonts w:ascii="Arial" w:eastAsiaTheme="minorEastAsia" w:hAnsi="Arial"/>
          <w:sz w:val="24"/>
          <w:lang w:eastAsia="ja-JP"/>
        </w:rPr>
        <w:t>Some adjustments may be made to the list of assessment tools over time, while remaining consistent with the foundations and concepts of the Independent Assessment Framework approach.</w:t>
      </w:r>
    </w:p>
    <w:p w14:paraId="666589D2" w14:textId="77777777" w:rsidR="005C182B" w:rsidRPr="00CB56DC" w:rsidRDefault="005C182B" w:rsidP="005C182B">
      <w:pPr>
        <w:spacing w:after="200" w:line="288" w:lineRule="auto"/>
        <w:rPr>
          <w:rFonts w:ascii="Arial" w:eastAsiaTheme="minorEastAsia" w:hAnsi="Arial"/>
          <w:sz w:val="24"/>
          <w:szCs w:val="24"/>
          <w:lang w:eastAsia="ja-JP"/>
        </w:rPr>
      </w:pPr>
      <w:r w:rsidRPr="00CB56DC">
        <w:rPr>
          <w:rFonts w:ascii="Arial" w:eastAsiaTheme="minorEastAsia" w:hAnsi="Arial"/>
          <w:sz w:val="24"/>
          <w:szCs w:val="24"/>
          <w:lang w:eastAsia="ja-JP"/>
        </w:rPr>
        <w:tab/>
      </w:r>
    </w:p>
    <w:p w14:paraId="60652849" w14:textId="77777777" w:rsidR="005C182B" w:rsidRPr="00CB56DC" w:rsidRDefault="005C182B" w:rsidP="005C182B">
      <w:pPr>
        <w:spacing w:after="200" w:line="288" w:lineRule="auto"/>
        <w:ind w:left="1080"/>
        <w:contextualSpacing/>
        <w:rPr>
          <w:rFonts w:ascii="Arial" w:eastAsiaTheme="minorEastAsia" w:hAnsi="Arial"/>
          <w:szCs w:val="24"/>
          <w:lang w:val="en-US" w:eastAsia="ja-JP"/>
        </w:rPr>
      </w:pPr>
      <w:r w:rsidRPr="00CB56DC">
        <w:rPr>
          <w:rFonts w:ascii="Arial" w:eastAsiaTheme="minorEastAsia" w:hAnsi="Arial"/>
          <w:szCs w:val="24"/>
          <w:lang w:val="en-US" w:eastAsia="ja-JP"/>
        </w:rPr>
        <w:br w:type="page"/>
      </w:r>
      <w:bookmarkStart w:id="6" w:name="_Toc438649434"/>
    </w:p>
    <w:bookmarkEnd w:id="6"/>
    <w:p w14:paraId="23C7610C" w14:textId="77777777" w:rsidR="005C182B" w:rsidRPr="00CB56DC" w:rsidRDefault="005C182B" w:rsidP="005C182B">
      <w:pPr>
        <w:spacing w:after="200" w:line="288" w:lineRule="auto"/>
        <w:rPr>
          <w:rFonts w:ascii="Arial" w:eastAsiaTheme="majorEastAsia" w:hAnsi="Arial" w:cstheme="majorBidi"/>
          <w:b/>
          <w:bCs/>
          <w:color w:val="6B2976"/>
          <w:sz w:val="44"/>
          <w:szCs w:val="26"/>
          <w:lang w:val="en-US" w:eastAsia="ja-JP"/>
        </w:rPr>
      </w:pPr>
      <w:r w:rsidRPr="00CB56DC">
        <w:rPr>
          <w:rFonts w:ascii="Arial" w:eastAsiaTheme="majorEastAsia" w:hAnsi="Arial" w:cstheme="majorBidi"/>
          <w:b/>
          <w:bCs/>
          <w:color w:val="6B2976"/>
          <w:sz w:val="44"/>
          <w:szCs w:val="26"/>
          <w:lang w:val="en-US" w:eastAsia="ja-JP"/>
        </w:rPr>
        <w:lastRenderedPageBreak/>
        <w:t>What this addendum addresses</w:t>
      </w:r>
    </w:p>
    <w:p w14:paraId="15F71BEF" w14:textId="77777777" w:rsidR="008F3809" w:rsidRPr="00CB56DC" w:rsidRDefault="008F3809" w:rsidP="008F3809">
      <w:pPr>
        <w:spacing w:after="200" w:line="288" w:lineRule="auto"/>
        <w:rPr>
          <w:rFonts w:ascii="Arial" w:eastAsiaTheme="minorEastAsia" w:hAnsi="Arial"/>
          <w:szCs w:val="24"/>
          <w:lang w:val="en-US" w:eastAsia="ja-JP"/>
        </w:rPr>
      </w:pPr>
      <w:r w:rsidRPr="00CB56DC">
        <w:rPr>
          <w:rFonts w:ascii="Arial" w:eastAsiaTheme="minorEastAsia" w:hAnsi="Arial"/>
          <w:szCs w:val="24"/>
          <w:lang w:val="en-US" w:eastAsia="ja-JP"/>
        </w:rPr>
        <w:t xml:space="preserve">The </w:t>
      </w:r>
      <w:hyperlink r:id="rId11" w:history="1">
        <w:r w:rsidRPr="00CB56DC">
          <w:rPr>
            <w:rFonts w:ascii="Arial" w:eastAsiaTheme="minorEastAsia" w:hAnsi="Arial"/>
            <w:color w:val="0563C1" w:themeColor="hyperlink"/>
            <w:u w:val="single"/>
            <w:lang w:eastAsia="ja-JP"/>
          </w:rPr>
          <w:t xml:space="preserve">Independent Assessment </w:t>
        </w:r>
        <w:r>
          <w:rPr>
            <w:rFonts w:ascii="Arial" w:eastAsiaTheme="minorEastAsia" w:hAnsi="Arial"/>
            <w:color w:val="0563C1" w:themeColor="hyperlink"/>
            <w:u w:val="single"/>
            <w:lang w:eastAsia="ja-JP"/>
          </w:rPr>
          <w:t xml:space="preserve">Selection of Assessment </w:t>
        </w:r>
        <w:r w:rsidRPr="00CB56DC">
          <w:rPr>
            <w:rFonts w:ascii="Arial" w:eastAsiaTheme="minorEastAsia" w:hAnsi="Arial"/>
            <w:color w:val="0563C1" w:themeColor="hyperlink"/>
            <w:u w:val="single"/>
            <w:lang w:eastAsia="ja-JP"/>
          </w:rPr>
          <w:t>Tools paper</w:t>
        </w:r>
      </w:hyperlink>
      <w:r w:rsidRPr="00CB56DC">
        <w:rPr>
          <w:rFonts w:ascii="Arial" w:eastAsiaTheme="minorEastAsia" w:hAnsi="Arial"/>
          <w:color w:val="0563C1" w:themeColor="hyperlink"/>
          <w:u w:val="single"/>
          <w:lang w:eastAsia="ja-JP"/>
        </w:rPr>
        <w:t xml:space="preserve"> </w:t>
      </w:r>
      <w:r w:rsidRPr="00CB56DC">
        <w:rPr>
          <w:rFonts w:ascii="Arial" w:eastAsiaTheme="minorEastAsia" w:hAnsi="Arial"/>
          <w:szCs w:val="24"/>
          <w:lang w:val="en-US" w:eastAsia="ja-JP"/>
        </w:rPr>
        <w:t xml:space="preserve">detailed the approach to selecting </w:t>
      </w:r>
      <w:proofErr w:type="spellStart"/>
      <w:r w:rsidRPr="00CB56DC">
        <w:rPr>
          <w:rFonts w:ascii="Arial" w:eastAsiaTheme="minorEastAsia" w:hAnsi="Arial"/>
          <w:szCs w:val="24"/>
          <w:lang w:val="en-US" w:eastAsia="ja-JP"/>
        </w:rPr>
        <w:t>standardised</w:t>
      </w:r>
      <w:proofErr w:type="spellEnd"/>
      <w:r w:rsidRPr="00CB56DC">
        <w:rPr>
          <w:rFonts w:ascii="Arial" w:eastAsiaTheme="minorEastAsia" w:hAnsi="Arial"/>
          <w:szCs w:val="24"/>
          <w:lang w:val="en-US" w:eastAsia="ja-JP"/>
        </w:rPr>
        <w:t xml:space="preserve"> assessment tools for the purpose of undertaking NDIS independent assessments (IA) for people aged </w:t>
      </w:r>
      <w:r>
        <w:rPr>
          <w:rFonts w:ascii="Arial" w:eastAsiaTheme="minorEastAsia" w:hAnsi="Arial"/>
          <w:szCs w:val="24"/>
          <w:lang w:val="en-US" w:eastAsia="ja-JP"/>
        </w:rPr>
        <w:t>7</w:t>
      </w:r>
      <w:r w:rsidRPr="00CB56DC">
        <w:rPr>
          <w:rFonts w:ascii="Arial" w:eastAsiaTheme="minorEastAsia" w:hAnsi="Arial"/>
          <w:szCs w:val="24"/>
          <w:lang w:val="en-US" w:eastAsia="ja-JP"/>
        </w:rPr>
        <w:t xml:space="preserve"> </w:t>
      </w:r>
      <w:r>
        <w:rPr>
          <w:rFonts w:ascii="Arial" w:eastAsiaTheme="minorEastAsia" w:hAnsi="Arial"/>
          <w:szCs w:val="24"/>
          <w:lang w:val="en-US" w:eastAsia="ja-JP"/>
        </w:rPr>
        <w:t xml:space="preserve">years </w:t>
      </w:r>
      <w:r w:rsidRPr="00CB56DC">
        <w:rPr>
          <w:rFonts w:ascii="Arial" w:eastAsiaTheme="minorEastAsia" w:hAnsi="Arial"/>
          <w:szCs w:val="24"/>
          <w:lang w:val="en-US" w:eastAsia="ja-JP"/>
        </w:rPr>
        <w:t xml:space="preserve">and over. </w:t>
      </w:r>
    </w:p>
    <w:p w14:paraId="43F76AAD" w14:textId="77777777" w:rsidR="008F3809" w:rsidRPr="00CB56DC" w:rsidRDefault="008F3809" w:rsidP="008F3809">
      <w:pPr>
        <w:spacing w:after="200" w:line="288" w:lineRule="auto"/>
        <w:rPr>
          <w:rFonts w:ascii="Arial" w:eastAsiaTheme="minorEastAsia" w:hAnsi="Arial"/>
          <w:szCs w:val="24"/>
          <w:lang w:val="en-US" w:eastAsia="ja-JP"/>
        </w:rPr>
      </w:pPr>
      <w:r w:rsidRPr="00CB56DC">
        <w:rPr>
          <w:rFonts w:ascii="Arial" w:eastAsiaTheme="minorEastAsia" w:hAnsi="Arial"/>
          <w:szCs w:val="24"/>
          <w:lang w:val="en-US" w:eastAsia="ja-JP"/>
        </w:rPr>
        <w:t xml:space="preserve">It followed the </w:t>
      </w:r>
      <w:proofErr w:type="spellStart"/>
      <w:r w:rsidRPr="00CB56DC">
        <w:rPr>
          <w:rFonts w:ascii="Arial" w:eastAsiaTheme="minorEastAsia" w:hAnsi="Arial"/>
          <w:szCs w:val="24"/>
          <w:lang w:val="en-US" w:eastAsia="ja-JP"/>
        </w:rPr>
        <w:t>COnsensus</w:t>
      </w:r>
      <w:proofErr w:type="spellEnd"/>
      <w:r w:rsidRPr="00CB56DC">
        <w:rPr>
          <w:rFonts w:ascii="Arial" w:eastAsiaTheme="minorEastAsia" w:hAnsi="Arial"/>
          <w:szCs w:val="24"/>
          <w:lang w:val="en-US" w:eastAsia="ja-JP"/>
        </w:rPr>
        <w:t xml:space="preserve">-based Standards for the Selection of health Measurement </w:t>
      </w:r>
      <w:proofErr w:type="spellStart"/>
      <w:r w:rsidRPr="00CB56DC">
        <w:rPr>
          <w:rFonts w:ascii="Arial" w:eastAsiaTheme="minorEastAsia" w:hAnsi="Arial"/>
          <w:szCs w:val="24"/>
          <w:lang w:val="en-US" w:eastAsia="ja-JP"/>
        </w:rPr>
        <w:t>INstruments</w:t>
      </w:r>
      <w:proofErr w:type="spellEnd"/>
      <w:r w:rsidRPr="00CB56DC">
        <w:rPr>
          <w:rFonts w:ascii="Arial" w:eastAsiaTheme="minorEastAsia" w:hAnsi="Arial"/>
          <w:szCs w:val="24"/>
          <w:lang w:val="en-US" w:eastAsia="ja-JP"/>
        </w:rPr>
        <w:t xml:space="preserve"> (COSMIN) framework, which includes four steps: </w:t>
      </w:r>
    </w:p>
    <w:p w14:paraId="05C45A4C" w14:textId="77777777" w:rsidR="008F3809" w:rsidRPr="00CB56DC" w:rsidRDefault="008F3809" w:rsidP="008F3809">
      <w:pPr>
        <w:numPr>
          <w:ilvl w:val="0"/>
          <w:numId w:val="4"/>
        </w:numPr>
        <w:spacing w:after="200" w:line="288" w:lineRule="auto"/>
        <w:contextualSpacing/>
        <w:rPr>
          <w:rFonts w:ascii="Arial" w:eastAsiaTheme="minorEastAsia" w:hAnsi="Arial"/>
          <w:szCs w:val="24"/>
          <w:lang w:val="en-US" w:eastAsia="ja-JP"/>
        </w:rPr>
      </w:pPr>
      <w:r w:rsidRPr="00CB56DC">
        <w:rPr>
          <w:rFonts w:ascii="Arial" w:eastAsiaTheme="minorEastAsia" w:hAnsi="Arial"/>
          <w:szCs w:val="24"/>
          <w:lang w:val="en-US" w:eastAsia="ja-JP"/>
        </w:rPr>
        <w:t xml:space="preserve">Conceptual considerations </w:t>
      </w:r>
    </w:p>
    <w:p w14:paraId="58C8DB37" w14:textId="77777777" w:rsidR="008F3809" w:rsidRPr="00CB56DC" w:rsidRDefault="008F3809" w:rsidP="008F3809">
      <w:pPr>
        <w:numPr>
          <w:ilvl w:val="0"/>
          <w:numId w:val="4"/>
        </w:numPr>
        <w:spacing w:after="200" w:line="288" w:lineRule="auto"/>
        <w:contextualSpacing/>
        <w:rPr>
          <w:rFonts w:ascii="Arial" w:eastAsiaTheme="minorEastAsia" w:hAnsi="Arial"/>
          <w:szCs w:val="24"/>
          <w:lang w:val="en-US" w:eastAsia="ja-JP"/>
        </w:rPr>
      </w:pPr>
      <w:r w:rsidRPr="00CB56DC">
        <w:rPr>
          <w:rFonts w:ascii="Arial" w:eastAsiaTheme="minorEastAsia" w:hAnsi="Arial"/>
          <w:szCs w:val="24"/>
          <w:lang w:val="en-US" w:eastAsia="ja-JP"/>
        </w:rPr>
        <w:t xml:space="preserve">Finding and evaluating all relevant existing instruments/tools </w:t>
      </w:r>
    </w:p>
    <w:p w14:paraId="2C8EC35E" w14:textId="77777777" w:rsidR="008F3809" w:rsidRPr="00CB56DC" w:rsidRDefault="008F3809" w:rsidP="008F3809">
      <w:pPr>
        <w:numPr>
          <w:ilvl w:val="0"/>
          <w:numId w:val="4"/>
        </w:numPr>
        <w:spacing w:after="200" w:line="288" w:lineRule="auto"/>
        <w:contextualSpacing/>
        <w:rPr>
          <w:rFonts w:ascii="Arial" w:eastAsiaTheme="minorEastAsia" w:hAnsi="Arial"/>
          <w:szCs w:val="24"/>
          <w:lang w:val="en-US" w:eastAsia="ja-JP"/>
        </w:rPr>
      </w:pPr>
      <w:r w:rsidRPr="00CB56DC">
        <w:rPr>
          <w:rFonts w:ascii="Arial" w:eastAsiaTheme="minorEastAsia" w:hAnsi="Arial"/>
          <w:szCs w:val="24"/>
          <w:lang w:val="en-US" w:eastAsia="ja-JP"/>
        </w:rPr>
        <w:t xml:space="preserve">Evaluation of tools </w:t>
      </w:r>
    </w:p>
    <w:p w14:paraId="7BE9C6AF" w14:textId="77777777" w:rsidR="008F3809" w:rsidRPr="00CB56DC" w:rsidRDefault="008F3809" w:rsidP="008F3809">
      <w:pPr>
        <w:numPr>
          <w:ilvl w:val="0"/>
          <w:numId w:val="4"/>
        </w:numPr>
        <w:spacing w:after="200" w:line="288" w:lineRule="auto"/>
        <w:contextualSpacing/>
        <w:rPr>
          <w:rFonts w:ascii="Arial" w:eastAsiaTheme="minorEastAsia" w:hAnsi="Arial"/>
          <w:szCs w:val="24"/>
          <w:lang w:val="en-US" w:eastAsia="ja-JP"/>
        </w:rPr>
      </w:pPr>
      <w:r w:rsidRPr="00CB56DC">
        <w:rPr>
          <w:rFonts w:ascii="Arial" w:eastAsiaTheme="minorEastAsia" w:hAnsi="Arial"/>
          <w:szCs w:val="24"/>
          <w:lang w:val="en-US" w:eastAsia="ja-JP"/>
        </w:rPr>
        <w:t xml:space="preserve">Selection of tools. </w:t>
      </w:r>
    </w:p>
    <w:p w14:paraId="52782A19" w14:textId="77777777" w:rsidR="008F3809" w:rsidRDefault="008F3809" w:rsidP="008F3809">
      <w:pPr>
        <w:spacing w:after="200" w:line="288" w:lineRule="auto"/>
        <w:rPr>
          <w:rFonts w:ascii="Arial" w:eastAsiaTheme="minorEastAsia" w:hAnsi="Arial"/>
          <w:szCs w:val="24"/>
          <w:lang w:val="en-US" w:eastAsia="ja-JP"/>
        </w:rPr>
      </w:pPr>
    </w:p>
    <w:p w14:paraId="66F3EB1A" w14:textId="77777777" w:rsidR="008F3809" w:rsidRPr="00CB56DC" w:rsidRDefault="008F3809" w:rsidP="008F3809">
      <w:pPr>
        <w:spacing w:after="200" w:line="288" w:lineRule="auto"/>
        <w:rPr>
          <w:rFonts w:ascii="Arial" w:eastAsiaTheme="minorEastAsia" w:hAnsi="Arial"/>
          <w:szCs w:val="24"/>
          <w:lang w:val="en-US" w:eastAsia="ja-JP"/>
        </w:rPr>
      </w:pPr>
      <w:r w:rsidRPr="00CB56DC">
        <w:rPr>
          <w:rFonts w:ascii="Arial" w:eastAsiaTheme="minorEastAsia" w:hAnsi="Arial"/>
          <w:szCs w:val="24"/>
          <w:lang w:val="en-US" w:eastAsia="ja-JP"/>
        </w:rPr>
        <w:t xml:space="preserve">A detailed description of this process is contained in the original report and is not repeated here. A full list of tools considered but not selected (including for young children) is also available in the Appendix of that paper. </w:t>
      </w:r>
    </w:p>
    <w:p w14:paraId="368F4579" w14:textId="77777777" w:rsidR="008F3809" w:rsidRPr="00CB56DC" w:rsidRDefault="008F3809" w:rsidP="008F3809">
      <w:pPr>
        <w:spacing w:after="200" w:line="288" w:lineRule="auto"/>
        <w:rPr>
          <w:rFonts w:ascii="Arial" w:eastAsiaTheme="minorEastAsia" w:hAnsi="Arial"/>
          <w:szCs w:val="24"/>
          <w:lang w:val="en-US" w:eastAsia="ja-JP"/>
        </w:rPr>
      </w:pPr>
      <w:r w:rsidRPr="00CB56DC">
        <w:rPr>
          <w:rFonts w:ascii="Arial" w:eastAsiaTheme="minorEastAsia" w:hAnsi="Arial"/>
          <w:szCs w:val="24"/>
          <w:lang w:val="en-US" w:eastAsia="ja-JP"/>
        </w:rPr>
        <w:t>This Addendum deals with steps 3 and 4 for assessments for children aged one to six years.</w:t>
      </w:r>
    </w:p>
    <w:p w14:paraId="212E3893" w14:textId="77777777" w:rsidR="005C182B" w:rsidRPr="00CB56DC" w:rsidRDefault="005C182B" w:rsidP="005C182B">
      <w:pPr>
        <w:numPr>
          <w:ilvl w:val="0"/>
          <w:numId w:val="8"/>
        </w:numPr>
        <w:spacing w:before="400" w:after="200" w:line="288" w:lineRule="auto"/>
        <w:outlineLvl w:val="2"/>
        <w:rPr>
          <w:rFonts w:ascii="Arial" w:eastAsiaTheme="minorEastAsia" w:hAnsi="Arial"/>
          <w:b/>
          <w:color w:val="6B2976"/>
          <w:sz w:val="30"/>
          <w:szCs w:val="30"/>
          <w:lang w:val="en-US" w:eastAsia="ja-JP"/>
        </w:rPr>
      </w:pPr>
      <w:bookmarkStart w:id="7" w:name="_Toc57283817"/>
      <w:r w:rsidRPr="00CB56DC">
        <w:rPr>
          <w:rFonts w:ascii="Arial" w:eastAsiaTheme="minorEastAsia" w:hAnsi="Arial"/>
          <w:b/>
          <w:color w:val="6B2976"/>
          <w:sz w:val="30"/>
          <w:szCs w:val="30"/>
          <w:lang w:val="en-US" w:eastAsia="ja-JP"/>
        </w:rPr>
        <w:t xml:space="preserve">Evaluating and selecting a suite of assessment tools for children aged </w:t>
      </w:r>
      <w:r>
        <w:rPr>
          <w:rFonts w:ascii="Arial" w:eastAsiaTheme="minorEastAsia" w:hAnsi="Arial"/>
          <w:b/>
          <w:color w:val="6B2976"/>
          <w:sz w:val="30"/>
          <w:szCs w:val="30"/>
          <w:lang w:val="en-US" w:eastAsia="ja-JP"/>
        </w:rPr>
        <w:t>under 7</w:t>
      </w:r>
      <w:r w:rsidRPr="00CB56DC">
        <w:rPr>
          <w:rFonts w:ascii="Arial" w:eastAsiaTheme="minorEastAsia" w:hAnsi="Arial"/>
          <w:b/>
          <w:color w:val="6B2976"/>
          <w:sz w:val="30"/>
          <w:szCs w:val="30"/>
          <w:lang w:val="en-US" w:eastAsia="ja-JP"/>
        </w:rPr>
        <w:t xml:space="preserve"> years</w:t>
      </w:r>
      <w:r>
        <w:rPr>
          <w:rFonts w:ascii="Arial" w:eastAsiaTheme="minorEastAsia" w:hAnsi="Arial"/>
          <w:b/>
          <w:color w:val="6B2976"/>
          <w:sz w:val="30"/>
          <w:szCs w:val="30"/>
          <w:lang w:val="en-US" w:eastAsia="ja-JP"/>
        </w:rPr>
        <w:t>, excluding those under one year</w:t>
      </w:r>
      <w:bookmarkEnd w:id="7"/>
    </w:p>
    <w:p w14:paraId="194AF883" w14:textId="77777777" w:rsidR="008F3809" w:rsidRPr="00CB56DC" w:rsidRDefault="008F3809" w:rsidP="008F3809">
      <w:pPr>
        <w:spacing w:after="200" w:line="288" w:lineRule="auto"/>
        <w:rPr>
          <w:rFonts w:ascii="Arial" w:eastAsiaTheme="minorEastAsia" w:hAnsi="Arial"/>
          <w:bCs/>
          <w:szCs w:val="24"/>
          <w:lang w:val="en-US" w:eastAsia="ja-JP"/>
        </w:rPr>
      </w:pPr>
      <w:r w:rsidRPr="00CB56DC">
        <w:rPr>
          <w:rFonts w:ascii="Arial" w:eastAsiaTheme="minorEastAsia" w:hAnsi="Arial" w:cs="Arial"/>
          <w:lang w:val="en-US" w:eastAsia="ja-JP"/>
        </w:rPr>
        <w:t xml:space="preserve">As stated in the main paper, a consensus method was used to determine which assessment tools </w:t>
      </w:r>
      <w:r w:rsidRPr="00CB56DC">
        <w:rPr>
          <w:rFonts w:ascii="Arial" w:eastAsiaTheme="minorEastAsia" w:hAnsi="Arial"/>
          <w:bCs/>
          <w:szCs w:val="24"/>
          <w:lang w:val="en-US" w:eastAsia="ja-JP"/>
        </w:rPr>
        <w:t xml:space="preserve">were the </w:t>
      </w:r>
      <w:r>
        <w:rPr>
          <w:rFonts w:ascii="Arial" w:eastAsiaTheme="minorEastAsia" w:hAnsi="Arial"/>
          <w:bCs/>
          <w:szCs w:val="24"/>
          <w:lang w:val="en-US" w:eastAsia="ja-JP"/>
        </w:rPr>
        <w:t>‘</w:t>
      </w:r>
      <w:r w:rsidRPr="00CB56DC">
        <w:rPr>
          <w:rFonts w:ascii="Arial" w:eastAsiaTheme="minorEastAsia" w:hAnsi="Arial"/>
          <w:bCs/>
          <w:szCs w:val="24"/>
          <w:lang w:val="en-US" w:eastAsia="ja-JP"/>
        </w:rPr>
        <w:t>best fit</w:t>
      </w:r>
      <w:r>
        <w:rPr>
          <w:rFonts w:ascii="Arial" w:eastAsiaTheme="minorEastAsia" w:hAnsi="Arial"/>
          <w:bCs/>
          <w:szCs w:val="24"/>
          <w:lang w:val="en-US" w:eastAsia="ja-JP"/>
        </w:rPr>
        <w:t>’</w:t>
      </w:r>
      <w:r w:rsidRPr="00CB56DC">
        <w:rPr>
          <w:rFonts w:ascii="Arial" w:eastAsiaTheme="minorEastAsia" w:hAnsi="Arial"/>
          <w:bCs/>
          <w:szCs w:val="24"/>
          <w:lang w:val="en-US" w:eastAsia="ja-JP"/>
        </w:rPr>
        <w:t xml:space="preserve"> </w:t>
      </w:r>
      <w:r w:rsidRPr="00CB56DC">
        <w:rPr>
          <w:rFonts w:ascii="Arial" w:eastAsiaTheme="minorEastAsia" w:hAnsi="Arial" w:cs="Arial"/>
          <w:lang w:val="en-US" w:eastAsia="ja-JP"/>
        </w:rPr>
        <w:t>from a short-list of assessment tools</w:t>
      </w:r>
      <w:r w:rsidRPr="00CB56DC">
        <w:rPr>
          <w:rFonts w:ascii="Arial" w:eastAsiaTheme="minorEastAsia" w:hAnsi="Arial"/>
          <w:bCs/>
          <w:szCs w:val="24"/>
          <w:lang w:val="en-US" w:eastAsia="ja-JP"/>
        </w:rPr>
        <w:t xml:space="preserve">. The suite </w:t>
      </w:r>
      <w:r>
        <w:rPr>
          <w:rFonts w:ascii="Arial" w:eastAsiaTheme="minorEastAsia" w:hAnsi="Arial"/>
          <w:bCs/>
          <w:szCs w:val="24"/>
          <w:lang w:val="en-US" w:eastAsia="ja-JP"/>
        </w:rPr>
        <w:t xml:space="preserve">of tools </w:t>
      </w:r>
      <w:r w:rsidRPr="00CB56DC">
        <w:rPr>
          <w:rFonts w:ascii="Arial" w:eastAsiaTheme="minorEastAsia" w:hAnsi="Arial"/>
          <w:bCs/>
          <w:szCs w:val="24"/>
          <w:lang w:val="en-US" w:eastAsia="ja-JP"/>
        </w:rPr>
        <w:t xml:space="preserve">for children aged </w:t>
      </w:r>
      <w:r>
        <w:rPr>
          <w:rFonts w:ascii="Arial" w:eastAsiaTheme="minorEastAsia" w:hAnsi="Arial"/>
          <w:bCs/>
          <w:szCs w:val="24"/>
          <w:lang w:val="en-US" w:eastAsia="ja-JP"/>
        </w:rPr>
        <w:t xml:space="preserve">under 7 years, </w:t>
      </w:r>
      <w:r w:rsidRPr="00CB56DC">
        <w:rPr>
          <w:rFonts w:ascii="Arial" w:eastAsiaTheme="minorEastAsia" w:hAnsi="Arial"/>
          <w:bCs/>
          <w:szCs w:val="24"/>
          <w:lang w:val="en-US" w:eastAsia="ja-JP"/>
        </w:rPr>
        <w:t xml:space="preserve">includes the following tools that are also included in the suite for ages </w:t>
      </w:r>
      <w:r>
        <w:rPr>
          <w:rFonts w:ascii="Arial" w:eastAsiaTheme="minorEastAsia" w:hAnsi="Arial"/>
          <w:bCs/>
          <w:szCs w:val="24"/>
          <w:lang w:val="en-US" w:eastAsia="ja-JP"/>
        </w:rPr>
        <w:t>under 18 years,</w:t>
      </w:r>
      <w:r w:rsidRPr="00CB56DC">
        <w:rPr>
          <w:rFonts w:ascii="Arial" w:eastAsiaTheme="minorEastAsia" w:hAnsi="Arial"/>
          <w:bCs/>
          <w:szCs w:val="24"/>
          <w:lang w:val="en-US" w:eastAsia="ja-JP"/>
        </w:rPr>
        <w:t xml:space="preserve"> as they have strong psychometric properties and are appropriate for use with young children: </w:t>
      </w:r>
    </w:p>
    <w:p w14:paraId="6C2C7FA5" w14:textId="77777777" w:rsidR="008F3809" w:rsidRPr="00CB56DC" w:rsidRDefault="008F3809" w:rsidP="008F3809">
      <w:pPr>
        <w:numPr>
          <w:ilvl w:val="0"/>
          <w:numId w:val="3"/>
        </w:numPr>
        <w:spacing w:after="200" w:line="288" w:lineRule="auto"/>
        <w:contextualSpacing/>
        <w:rPr>
          <w:rFonts w:ascii="Arial" w:eastAsiaTheme="minorEastAsia" w:hAnsi="Arial"/>
          <w:szCs w:val="24"/>
          <w:lang w:val="en-US" w:eastAsia="ja-JP"/>
        </w:rPr>
      </w:pPr>
      <w:r w:rsidRPr="00CB56DC">
        <w:rPr>
          <w:rFonts w:ascii="Arial" w:eastAsiaTheme="minorEastAsia" w:hAnsi="Arial"/>
          <w:bCs/>
          <w:szCs w:val="24"/>
          <w:lang w:val="en-US" w:eastAsia="ja-JP"/>
        </w:rPr>
        <w:t xml:space="preserve">PEDI-CAT </w:t>
      </w:r>
      <w:r w:rsidRPr="00CB56DC">
        <w:rPr>
          <w:rFonts w:ascii="Arial" w:eastAsiaTheme="minorEastAsia" w:hAnsi="Arial"/>
          <w:b/>
          <w:bCs/>
          <w:szCs w:val="24"/>
          <w:lang w:val="en-US" w:eastAsia="ja-JP"/>
        </w:rPr>
        <w:t>OR</w:t>
      </w:r>
      <w:r w:rsidRPr="00CB56DC">
        <w:rPr>
          <w:rFonts w:ascii="Arial" w:eastAsiaTheme="minorEastAsia" w:hAnsi="Arial"/>
          <w:bCs/>
          <w:szCs w:val="24"/>
          <w:lang w:val="en-US" w:eastAsia="ja-JP"/>
        </w:rPr>
        <w:t xml:space="preserve"> PEDI-CAT-ASD </w:t>
      </w:r>
    </w:p>
    <w:p w14:paraId="0229D6C7" w14:textId="77777777" w:rsidR="008F3809" w:rsidRPr="00CB56DC" w:rsidRDefault="008F3809" w:rsidP="008F3809">
      <w:pPr>
        <w:numPr>
          <w:ilvl w:val="0"/>
          <w:numId w:val="3"/>
        </w:numPr>
        <w:spacing w:after="200" w:line="288" w:lineRule="auto"/>
        <w:contextualSpacing/>
        <w:rPr>
          <w:rFonts w:ascii="Arial" w:eastAsiaTheme="minorEastAsia" w:hAnsi="Arial"/>
          <w:bCs/>
          <w:szCs w:val="24"/>
          <w:lang w:val="en-US" w:eastAsia="ja-JP"/>
        </w:rPr>
      </w:pPr>
      <w:r w:rsidRPr="00CB56DC">
        <w:rPr>
          <w:rFonts w:ascii="Arial" w:eastAsiaTheme="minorEastAsia" w:hAnsi="Arial"/>
          <w:bCs/>
          <w:szCs w:val="24"/>
          <w:lang w:val="en-US" w:eastAsia="ja-JP"/>
        </w:rPr>
        <w:t xml:space="preserve">Vineland-3 Comprehensive (Interview Form) </w:t>
      </w:r>
    </w:p>
    <w:p w14:paraId="1A215142" w14:textId="77777777" w:rsidR="008F3809" w:rsidRPr="00CB56DC" w:rsidRDefault="008F3809" w:rsidP="008F3809">
      <w:pPr>
        <w:numPr>
          <w:ilvl w:val="0"/>
          <w:numId w:val="3"/>
        </w:numPr>
        <w:spacing w:after="200" w:line="288" w:lineRule="auto"/>
        <w:contextualSpacing/>
        <w:rPr>
          <w:rFonts w:ascii="Arial" w:eastAsiaTheme="minorEastAsia" w:hAnsi="Arial"/>
          <w:bCs/>
          <w:szCs w:val="24"/>
          <w:lang w:val="en-US" w:eastAsia="ja-JP"/>
        </w:rPr>
      </w:pPr>
      <w:r w:rsidRPr="00CB56DC">
        <w:rPr>
          <w:rFonts w:ascii="Arial" w:eastAsiaTheme="minorEastAsia" w:hAnsi="Arial"/>
          <w:bCs/>
          <w:szCs w:val="24"/>
          <w:lang w:val="en-US" w:eastAsia="ja-JP"/>
        </w:rPr>
        <w:t>Participation and Environment Measure - Children and Youth (PEM-CY</w:t>
      </w:r>
      <w:proofErr w:type="gramStart"/>
      <w:r w:rsidRPr="00CB56DC">
        <w:rPr>
          <w:rFonts w:ascii="Arial" w:eastAsiaTheme="minorEastAsia" w:hAnsi="Arial"/>
          <w:bCs/>
          <w:szCs w:val="24"/>
          <w:lang w:val="en-US" w:eastAsia="ja-JP"/>
        </w:rPr>
        <w:t xml:space="preserve">)  </w:t>
      </w:r>
      <w:r>
        <w:rPr>
          <w:rFonts w:ascii="Arial" w:eastAsiaTheme="minorEastAsia" w:hAnsi="Arial"/>
          <w:bCs/>
          <w:szCs w:val="24"/>
          <w:lang w:val="en-US" w:eastAsia="ja-JP"/>
        </w:rPr>
        <w:t>(</w:t>
      </w:r>
      <w:proofErr w:type="gramEnd"/>
      <w:r w:rsidRPr="00CB56DC">
        <w:rPr>
          <w:rFonts w:ascii="Arial" w:eastAsiaTheme="minorEastAsia" w:hAnsi="Arial"/>
          <w:bCs/>
          <w:szCs w:val="24"/>
          <w:lang w:val="en-US" w:eastAsia="ja-JP"/>
        </w:rPr>
        <w:t>this will be used for children 5+ years</w:t>
      </w:r>
      <w:r>
        <w:rPr>
          <w:rFonts w:ascii="Arial" w:eastAsiaTheme="minorEastAsia" w:hAnsi="Arial"/>
          <w:bCs/>
          <w:szCs w:val="24"/>
          <w:lang w:val="en-US" w:eastAsia="ja-JP"/>
        </w:rPr>
        <w:t>).</w:t>
      </w:r>
      <w:r w:rsidRPr="00CB56DC">
        <w:rPr>
          <w:rFonts w:ascii="Arial" w:eastAsiaTheme="minorEastAsia" w:hAnsi="Arial"/>
          <w:bCs/>
          <w:szCs w:val="24"/>
          <w:lang w:val="en-US" w:eastAsia="ja-JP"/>
        </w:rPr>
        <w:t xml:space="preserve"> </w:t>
      </w:r>
    </w:p>
    <w:p w14:paraId="0B3716F7" w14:textId="77777777" w:rsidR="008F3809" w:rsidRPr="00CB56DC" w:rsidRDefault="008F3809" w:rsidP="008F3809">
      <w:pPr>
        <w:spacing w:after="200" w:line="288" w:lineRule="auto"/>
        <w:ind w:left="360"/>
        <w:contextualSpacing/>
        <w:rPr>
          <w:rFonts w:ascii="Arial" w:eastAsiaTheme="minorEastAsia" w:hAnsi="Arial"/>
          <w:bCs/>
          <w:szCs w:val="24"/>
          <w:lang w:val="en-US" w:eastAsia="ja-JP"/>
        </w:rPr>
      </w:pPr>
    </w:p>
    <w:p w14:paraId="5B78BEDF" w14:textId="77777777" w:rsidR="008F3809" w:rsidRPr="00CB56DC" w:rsidRDefault="008F3809" w:rsidP="008F3809">
      <w:pPr>
        <w:spacing w:after="200" w:line="288" w:lineRule="auto"/>
        <w:rPr>
          <w:rFonts w:ascii="Arial" w:eastAsiaTheme="minorEastAsia" w:hAnsi="Arial"/>
          <w:bCs/>
          <w:szCs w:val="24"/>
          <w:lang w:val="en-US" w:eastAsia="ja-JP"/>
        </w:rPr>
      </w:pPr>
      <w:r w:rsidRPr="00CB56DC">
        <w:rPr>
          <w:rFonts w:ascii="Arial" w:eastAsiaTheme="minorEastAsia" w:hAnsi="Arial"/>
          <w:bCs/>
          <w:szCs w:val="24"/>
          <w:lang w:val="en-US" w:eastAsia="ja-JP"/>
        </w:rPr>
        <w:t>Descriptions and appraisals of these tools (incl</w:t>
      </w:r>
      <w:r>
        <w:rPr>
          <w:rFonts w:ascii="Arial" w:eastAsiaTheme="minorEastAsia" w:hAnsi="Arial"/>
          <w:bCs/>
          <w:szCs w:val="24"/>
          <w:lang w:val="en-US" w:eastAsia="ja-JP"/>
        </w:rPr>
        <w:t>uding psychometric properties) are</w:t>
      </w:r>
      <w:r w:rsidRPr="00CB56DC">
        <w:rPr>
          <w:rFonts w:ascii="Arial" w:eastAsiaTheme="minorEastAsia" w:hAnsi="Arial"/>
          <w:bCs/>
          <w:szCs w:val="24"/>
          <w:lang w:val="en-US" w:eastAsia="ja-JP"/>
        </w:rPr>
        <w:t xml:space="preserve"> available in Tables 1 and 4 of the main report.</w:t>
      </w:r>
    </w:p>
    <w:p w14:paraId="423F533E" w14:textId="77777777" w:rsidR="008F3809" w:rsidRPr="00CB56DC" w:rsidRDefault="008F3809" w:rsidP="008F3809">
      <w:pPr>
        <w:spacing w:after="200" w:line="288" w:lineRule="auto"/>
        <w:rPr>
          <w:rFonts w:ascii="Arial" w:eastAsiaTheme="minorEastAsia" w:hAnsi="Arial"/>
          <w:bCs/>
          <w:szCs w:val="24"/>
          <w:lang w:val="en-US" w:eastAsia="ja-JP"/>
        </w:rPr>
      </w:pPr>
      <w:r w:rsidRPr="00CB56DC">
        <w:rPr>
          <w:rFonts w:ascii="Arial" w:eastAsiaTheme="minorEastAsia" w:hAnsi="Arial"/>
          <w:bCs/>
          <w:szCs w:val="24"/>
          <w:lang w:val="en-US" w:eastAsia="ja-JP"/>
        </w:rPr>
        <w:t xml:space="preserve">The following tools were added to satisfy the Independent Assessment </w:t>
      </w:r>
      <w:r>
        <w:rPr>
          <w:rFonts w:ascii="Arial" w:eastAsiaTheme="minorEastAsia" w:hAnsi="Arial"/>
          <w:bCs/>
          <w:szCs w:val="24"/>
          <w:lang w:val="en-US" w:eastAsia="ja-JP"/>
        </w:rPr>
        <w:t>F</w:t>
      </w:r>
      <w:r w:rsidRPr="00CB56DC">
        <w:rPr>
          <w:rFonts w:ascii="Arial" w:eastAsiaTheme="minorEastAsia" w:hAnsi="Arial"/>
          <w:bCs/>
          <w:szCs w:val="24"/>
          <w:lang w:val="en-US" w:eastAsia="ja-JP"/>
        </w:rPr>
        <w:t>ramework criteria and provide holistic information across ICF domains and NDIS activity areas for young children</w:t>
      </w:r>
      <w:r>
        <w:rPr>
          <w:rFonts w:ascii="Arial" w:eastAsiaTheme="minorEastAsia" w:hAnsi="Arial"/>
          <w:bCs/>
          <w:szCs w:val="24"/>
          <w:lang w:val="en-US" w:eastAsia="ja-JP"/>
        </w:rPr>
        <w:t>:</w:t>
      </w:r>
    </w:p>
    <w:p w14:paraId="12695063" w14:textId="77777777" w:rsidR="008F3809" w:rsidRPr="00CB56DC" w:rsidRDefault="008F3809" w:rsidP="008F3809">
      <w:pPr>
        <w:numPr>
          <w:ilvl w:val="0"/>
          <w:numId w:val="6"/>
        </w:numPr>
        <w:spacing w:after="200" w:line="288" w:lineRule="auto"/>
        <w:contextualSpacing/>
        <w:rPr>
          <w:rFonts w:ascii="Arial" w:eastAsiaTheme="minorEastAsia" w:hAnsi="Arial"/>
          <w:bCs/>
          <w:szCs w:val="24"/>
          <w:lang w:val="en-US" w:eastAsia="ja-JP"/>
        </w:rPr>
      </w:pPr>
      <w:r w:rsidRPr="00CB56DC">
        <w:rPr>
          <w:rFonts w:ascii="Arial" w:eastAsiaTheme="minorEastAsia" w:hAnsi="Arial"/>
          <w:bCs/>
          <w:szCs w:val="24"/>
          <w:lang w:val="en-US" w:eastAsia="ja-JP"/>
        </w:rPr>
        <w:t>Ages &amp; Stages Questionnaire (ASQ-3) OR Ages &amp; Stages Questionnaire -Talking About Raising Aboriginal Kids (ASQ-TRAK)</w:t>
      </w:r>
    </w:p>
    <w:p w14:paraId="6D3D97CA" w14:textId="77777777" w:rsidR="008F3809" w:rsidRDefault="008F3809" w:rsidP="008F3809">
      <w:pPr>
        <w:numPr>
          <w:ilvl w:val="0"/>
          <w:numId w:val="6"/>
        </w:numPr>
        <w:spacing w:after="200" w:line="288" w:lineRule="auto"/>
        <w:contextualSpacing/>
        <w:rPr>
          <w:rFonts w:ascii="Arial" w:eastAsiaTheme="minorEastAsia" w:hAnsi="Arial"/>
          <w:bCs/>
          <w:szCs w:val="24"/>
          <w:lang w:val="en-US" w:eastAsia="ja-JP"/>
        </w:rPr>
      </w:pPr>
      <w:r w:rsidRPr="00CB56DC">
        <w:rPr>
          <w:rFonts w:ascii="Arial" w:eastAsiaTheme="minorEastAsia" w:hAnsi="Arial"/>
          <w:bCs/>
          <w:szCs w:val="24"/>
          <w:lang w:val="en-US" w:eastAsia="ja-JP"/>
        </w:rPr>
        <w:lastRenderedPageBreak/>
        <w:t>Young Children’s Participation and Environment Measure (YC-PEM) for children under 6 years</w:t>
      </w:r>
      <w:r>
        <w:rPr>
          <w:rFonts w:ascii="Arial" w:eastAsiaTheme="minorEastAsia" w:hAnsi="Arial"/>
          <w:bCs/>
          <w:szCs w:val="24"/>
          <w:lang w:val="en-US" w:eastAsia="ja-JP"/>
        </w:rPr>
        <w:t>.</w:t>
      </w:r>
    </w:p>
    <w:p w14:paraId="6EF51891" w14:textId="77777777" w:rsidR="008F3809" w:rsidRPr="00CB56DC" w:rsidRDefault="008F3809" w:rsidP="008F3809">
      <w:pPr>
        <w:spacing w:after="200" w:line="288" w:lineRule="auto"/>
        <w:contextualSpacing/>
        <w:rPr>
          <w:rFonts w:ascii="Arial" w:eastAsiaTheme="minorEastAsia" w:hAnsi="Arial"/>
          <w:bCs/>
          <w:szCs w:val="24"/>
          <w:lang w:val="en-US" w:eastAsia="ja-JP"/>
        </w:rPr>
      </w:pPr>
    </w:p>
    <w:p w14:paraId="4BBC5A00" w14:textId="77777777" w:rsidR="008F3809" w:rsidRDefault="008F3809" w:rsidP="008F3809">
      <w:pPr>
        <w:spacing w:after="200" w:line="288" w:lineRule="auto"/>
        <w:rPr>
          <w:rFonts w:ascii="Arial" w:eastAsiaTheme="minorEastAsia" w:hAnsi="Arial"/>
          <w:bCs/>
          <w:szCs w:val="24"/>
          <w:lang w:val="en-US" w:eastAsia="ja-JP"/>
        </w:rPr>
      </w:pPr>
      <w:r w:rsidRPr="00CB56DC">
        <w:rPr>
          <w:rFonts w:ascii="Arial" w:eastAsiaTheme="minorEastAsia" w:hAnsi="Arial"/>
          <w:bCs/>
          <w:szCs w:val="24"/>
          <w:lang w:val="en-US" w:eastAsia="ja-JP"/>
        </w:rPr>
        <w:t xml:space="preserve">These </w:t>
      </w:r>
      <w:r>
        <w:rPr>
          <w:rFonts w:ascii="Arial" w:eastAsiaTheme="minorEastAsia" w:hAnsi="Arial"/>
          <w:bCs/>
          <w:szCs w:val="24"/>
          <w:lang w:val="en-US" w:eastAsia="ja-JP"/>
        </w:rPr>
        <w:t>are described in Table A1.</w:t>
      </w:r>
    </w:p>
    <w:p w14:paraId="223EFB0D" w14:textId="6FA921CE" w:rsidR="005C182B" w:rsidRPr="005C182B" w:rsidRDefault="00FA6716" w:rsidP="00DF40A4">
      <w:pPr>
        <w:pStyle w:val="Heading4"/>
        <w:rPr>
          <w:lang w:val="en-US" w:eastAsia="ja-JP"/>
        </w:rPr>
      </w:pPr>
      <w:r w:rsidRPr="00E84EA9">
        <w:rPr>
          <w:rFonts w:eastAsiaTheme="minorEastAsia"/>
          <w:lang w:val="en-US" w:eastAsia="ja-JP"/>
        </w:rPr>
        <w:t xml:space="preserve">Table </w:t>
      </w:r>
      <w:r w:rsidR="00BB33D9">
        <w:rPr>
          <w:rFonts w:eastAsiaTheme="minorEastAsia"/>
          <w:lang w:val="en-US" w:eastAsia="ja-JP"/>
        </w:rPr>
        <w:t>A</w:t>
      </w:r>
      <w:r w:rsidR="001E293A">
        <w:rPr>
          <w:rFonts w:eastAsiaTheme="minorEastAsia"/>
          <w:lang w:val="en-US" w:eastAsia="ja-JP"/>
        </w:rPr>
        <w:t>1</w:t>
      </w:r>
      <w:r w:rsidRPr="00E84EA9">
        <w:rPr>
          <w:rFonts w:eastAsiaTheme="minorEastAsia"/>
          <w:lang w:val="en-US" w:eastAsia="ja-JP"/>
        </w:rPr>
        <w:t xml:space="preserve"> Additional tools for children aged 1-6 years</w:t>
      </w:r>
      <w:r w:rsidR="0093142B">
        <w:rPr>
          <w:rFonts w:eastAsiaTheme="minorEastAsia"/>
          <w:lang w:val="en-US" w:eastAsia="ja-JP"/>
        </w:rPr>
        <w:br/>
      </w:r>
    </w:p>
    <w:tbl>
      <w:tblPr>
        <w:tblStyle w:val="TableGrid"/>
        <w:tblW w:w="9639" w:type="dxa"/>
        <w:tblInd w:w="-5" w:type="dxa"/>
        <w:tblLook w:val="04A0" w:firstRow="1" w:lastRow="0" w:firstColumn="1" w:lastColumn="0" w:noHBand="0" w:noVBand="1"/>
        <w:tblCaption w:val="TABLE 4 ADDITIONAL TOOLS INCLUDED ADDED TO THE SUITE"/>
        <w:tblDescription w:val="This table displays the additional tools included added to the suite. Columns left to right are as follows, Assessment Tool, Brief Description and Reason for inclusion."/>
      </w:tblPr>
      <w:tblGrid>
        <w:gridCol w:w="2487"/>
        <w:gridCol w:w="3727"/>
        <w:gridCol w:w="3425"/>
      </w:tblGrid>
      <w:tr w:rsidR="005C182B" w:rsidRPr="00CB56DC" w14:paraId="5D9FE552" w14:textId="77777777" w:rsidTr="00DF40A4">
        <w:trPr>
          <w:tblHeader/>
        </w:trPr>
        <w:tc>
          <w:tcPr>
            <w:tcW w:w="2487" w:type="dxa"/>
            <w:shd w:val="clear" w:color="auto" w:fill="BCBEC0" w:themeFill="background2"/>
          </w:tcPr>
          <w:p w14:paraId="6531DDF7" w14:textId="77777777" w:rsidR="005C182B" w:rsidRPr="004E77DA" w:rsidRDefault="005C182B" w:rsidP="008315F7">
            <w:pPr>
              <w:spacing w:after="200" w:line="288" w:lineRule="auto"/>
              <w:ind w:left="55"/>
              <w:rPr>
                <w:rFonts w:ascii="Arial" w:eastAsiaTheme="minorEastAsia" w:hAnsi="Arial"/>
                <w:b/>
                <w:lang w:val="en-US" w:eastAsia="ja-JP"/>
              </w:rPr>
            </w:pPr>
            <w:r w:rsidRPr="004E77DA">
              <w:rPr>
                <w:rFonts w:ascii="Arial" w:eastAsiaTheme="minorEastAsia" w:hAnsi="Arial"/>
                <w:b/>
                <w:lang w:val="en-US" w:eastAsia="ja-JP"/>
              </w:rPr>
              <w:t>Assessment Tool</w:t>
            </w:r>
          </w:p>
        </w:tc>
        <w:tc>
          <w:tcPr>
            <w:tcW w:w="3727" w:type="dxa"/>
            <w:shd w:val="clear" w:color="auto" w:fill="BCBEC0" w:themeFill="background2"/>
          </w:tcPr>
          <w:p w14:paraId="451D2811" w14:textId="77777777" w:rsidR="005C182B" w:rsidRPr="004E77DA" w:rsidRDefault="005C182B" w:rsidP="008315F7">
            <w:pPr>
              <w:spacing w:after="200" w:line="288" w:lineRule="auto"/>
              <w:ind w:left="55"/>
              <w:rPr>
                <w:rFonts w:ascii="Arial" w:eastAsiaTheme="minorEastAsia" w:hAnsi="Arial"/>
                <w:b/>
                <w:lang w:val="en-US" w:eastAsia="ja-JP"/>
              </w:rPr>
            </w:pPr>
            <w:r w:rsidRPr="004E77DA">
              <w:rPr>
                <w:rFonts w:ascii="Arial" w:eastAsiaTheme="minorEastAsia" w:hAnsi="Arial"/>
                <w:b/>
                <w:lang w:val="en-US" w:eastAsia="ja-JP"/>
              </w:rPr>
              <w:t>Brief description</w:t>
            </w:r>
          </w:p>
        </w:tc>
        <w:tc>
          <w:tcPr>
            <w:tcW w:w="3425" w:type="dxa"/>
            <w:shd w:val="clear" w:color="auto" w:fill="BCBEC0" w:themeFill="background2"/>
          </w:tcPr>
          <w:p w14:paraId="0A96FE21" w14:textId="77777777" w:rsidR="005C182B" w:rsidRPr="004E77DA" w:rsidRDefault="005C182B" w:rsidP="008315F7">
            <w:pPr>
              <w:spacing w:after="200" w:line="288" w:lineRule="auto"/>
              <w:ind w:left="55"/>
              <w:rPr>
                <w:rFonts w:ascii="Arial" w:eastAsiaTheme="minorEastAsia" w:hAnsi="Arial"/>
                <w:b/>
                <w:lang w:val="en-US" w:eastAsia="ja-JP"/>
              </w:rPr>
            </w:pPr>
            <w:r w:rsidRPr="004E77DA">
              <w:rPr>
                <w:rFonts w:ascii="Arial" w:eastAsiaTheme="minorEastAsia" w:hAnsi="Arial"/>
                <w:b/>
                <w:lang w:val="en-US" w:eastAsia="ja-JP"/>
              </w:rPr>
              <w:t>Reason for inclusion</w:t>
            </w:r>
          </w:p>
        </w:tc>
      </w:tr>
      <w:tr w:rsidR="005C182B" w:rsidRPr="00CB56DC" w14:paraId="1A7B6F98" w14:textId="77777777" w:rsidTr="00DF40A4">
        <w:trPr>
          <w:tblHeader/>
        </w:trPr>
        <w:tc>
          <w:tcPr>
            <w:tcW w:w="2487" w:type="dxa"/>
          </w:tcPr>
          <w:p w14:paraId="5A2D5081" w14:textId="77777777" w:rsidR="005C182B" w:rsidRPr="0034615F" w:rsidRDefault="005C182B" w:rsidP="008315F7">
            <w:pPr>
              <w:spacing w:after="200"/>
              <w:ind w:left="55"/>
              <w:rPr>
                <w:rFonts w:ascii="Arial" w:eastAsiaTheme="minorEastAsia" w:hAnsi="Arial" w:cs="Arial"/>
                <w:sz w:val="20"/>
                <w:lang w:val="en-US" w:eastAsia="ja-JP"/>
              </w:rPr>
            </w:pPr>
            <w:r w:rsidRPr="0034615F">
              <w:rPr>
                <w:rFonts w:ascii="Arial" w:eastAsiaTheme="minorEastAsia" w:hAnsi="Arial" w:cs="Arial"/>
                <w:sz w:val="20"/>
                <w:lang w:val="en-US" w:eastAsia="ja-JP"/>
              </w:rPr>
              <w:t xml:space="preserve">Ages and Stages 3 (ASQ-3)(Squire et al., 2009) </w:t>
            </w:r>
          </w:p>
        </w:tc>
        <w:tc>
          <w:tcPr>
            <w:tcW w:w="3727" w:type="dxa"/>
          </w:tcPr>
          <w:p w14:paraId="17765D47" w14:textId="77777777" w:rsidR="005C182B" w:rsidRPr="00FE34B7" w:rsidRDefault="005C182B" w:rsidP="008315F7">
            <w:pPr>
              <w:spacing w:after="200"/>
              <w:ind w:left="55"/>
              <w:rPr>
                <w:rFonts w:ascii="Arial" w:eastAsiaTheme="minorEastAsia" w:hAnsi="Arial" w:cs="Arial"/>
                <w:sz w:val="20"/>
                <w:lang w:val="en-US" w:eastAsia="ja-JP"/>
              </w:rPr>
            </w:pPr>
            <w:r w:rsidRPr="0034615F">
              <w:rPr>
                <w:rFonts w:ascii="Arial" w:eastAsiaTheme="minorEastAsia" w:hAnsi="Arial" w:cs="Arial"/>
                <w:sz w:val="20"/>
                <w:lang w:val="en-US" w:eastAsia="ja-JP"/>
              </w:rPr>
              <w:t>The ASQ-3 is a developmental screening tool designed for use by early educators and health care professionals. It assesses the main developmental areas of communication, gross motor, fine motor, personal-social, and problem solving skills. It is suitable for children aged 1-5</w:t>
            </w:r>
            <w:r w:rsidRPr="0034615F">
              <w:rPr>
                <w:rFonts w:ascii="Arial" w:eastAsiaTheme="minorEastAsia" w:hAnsi="Arial" w:cs="Arial"/>
                <w:sz w:val="20"/>
                <w:vertAlign w:val="superscript"/>
                <w:lang w:val="en-US" w:eastAsia="ja-JP"/>
              </w:rPr>
              <w:t>1</w:t>
            </w:r>
            <w:r w:rsidRPr="0034615F">
              <w:rPr>
                <w:rFonts w:ascii="Arial" w:eastAsiaTheme="minorEastAsia" w:hAnsi="Arial" w:cs="Arial"/>
                <w:sz w:val="20"/>
                <w:lang w:val="en-US" w:eastAsia="ja-JP"/>
              </w:rPr>
              <w:t>/</w:t>
            </w:r>
            <w:r w:rsidRPr="0034615F">
              <w:rPr>
                <w:rFonts w:ascii="Arial" w:eastAsiaTheme="minorEastAsia" w:hAnsi="Arial" w:cs="Arial"/>
                <w:sz w:val="20"/>
                <w:vertAlign w:val="subscript"/>
                <w:lang w:val="en-US" w:eastAsia="ja-JP"/>
              </w:rPr>
              <w:t>2</w:t>
            </w:r>
            <w:r w:rsidRPr="00FE34B7">
              <w:rPr>
                <w:rFonts w:ascii="Arial" w:eastAsiaTheme="minorEastAsia" w:hAnsi="Arial" w:cs="Arial"/>
                <w:sz w:val="20"/>
                <w:lang w:val="en-US" w:eastAsia="ja-JP"/>
              </w:rPr>
              <w:t xml:space="preserve"> (66 months).</w:t>
            </w:r>
          </w:p>
        </w:tc>
        <w:tc>
          <w:tcPr>
            <w:tcW w:w="3425" w:type="dxa"/>
          </w:tcPr>
          <w:p w14:paraId="32E51C4C" w14:textId="77777777" w:rsidR="005C182B" w:rsidRPr="00FE34B7" w:rsidRDefault="005C182B" w:rsidP="008315F7">
            <w:pPr>
              <w:spacing w:after="200"/>
              <w:ind w:left="55"/>
              <w:rPr>
                <w:rFonts w:ascii="Arial" w:eastAsiaTheme="minorEastAsia" w:hAnsi="Arial" w:cs="Arial"/>
                <w:sz w:val="20"/>
                <w:lang w:val="en-US" w:eastAsia="ja-JP"/>
              </w:rPr>
            </w:pPr>
            <w:r w:rsidRPr="00FE34B7">
              <w:rPr>
                <w:rFonts w:ascii="Arial" w:eastAsiaTheme="minorEastAsia" w:hAnsi="Arial" w:cs="Arial"/>
                <w:sz w:val="20"/>
                <w:lang w:val="en-US" w:eastAsia="ja-JP"/>
              </w:rPr>
              <w:t>Relies on parents as experts, is easy-to-use, and has been recommended by UNICEF to verify if children have typical neurological development.</w:t>
            </w:r>
          </w:p>
        </w:tc>
      </w:tr>
      <w:tr w:rsidR="005C182B" w:rsidRPr="00CB56DC" w14:paraId="51B854F0" w14:textId="77777777" w:rsidTr="00DF40A4">
        <w:trPr>
          <w:tblHeader/>
        </w:trPr>
        <w:tc>
          <w:tcPr>
            <w:tcW w:w="2487" w:type="dxa"/>
          </w:tcPr>
          <w:p w14:paraId="0C74E7D9" w14:textId="77777777" w:rsidR="005C182B" w:rsidRPr="0034615F" w:rsidRDefault="005C182B" w:rsidP="008315F7">
            <w:pPr>
              <w:spacing w:after="200"/>
              <w:ind w:left="55"/>
              <w:rPr>
                <w:rFonts w:ascii="Arial" w:eastAsiaTheme="minorEastAsia" w:hAnsi="Arial" w:cs="Arial"/>
                <w:sz w:val="20"/>
                <w:lang w:val="en-US" w:eastAsia="ja-JP"/>
              </w:rPr>
            </w:pPr>
            <w:r w:rsidRPr="0034615F">
              <w:rPr>
                <w:rFonts w:ascii="Arial" w:eastAsiaTheme="minorEastAsia" w:hAnsi="Arial" w:cs="Arial"/>
                <w:sz w:val="20"/>
                <w:lang w:val="en-US" w:eastAsia="ja-JP"/>
              </w:rPr>
              <w:t>Ages &amp; Stages Questionnaire -Talking About Raising Aboriginal Kids (ASQ TRAK)</w:t>
            </w:r>
          </w:p>
          <w:p w14:paraId="7BEF2A33" w14:textId="28302D10" w:rsidR="005C182B" w:rsidRPr="0034615F" w:rsidRDefault="005C182B" w:rsidP="001A3B07">
            <w:pPr>
              <w:spacing w:after="200"/>
              <w:ind w:left="55"/>
              <w:rPr>
                <w:rFonts w:ascii="Arial" w:eastAsiaTheme="minorEastAsia" w:hAnsi="Arial" w:cs="Arial"/>
                <w:sz w:val="20"/>
                <w:lang w:val="en-US" w:eastAsia="ja-JP"/>
              </w:rPr>
            </w:pPr>
            <w:r w:rsidRPr="0034615F">
              <w:rPr>
                <w:rFonts w:ascii="Arial" w:eastAsiaTheme="minorEastAsia" w:hAnsi="Arial" w:cs="Arial"/>
                <w:sz w:val="20"/>
                <w:lang w:val="en-US" w:eastAsia="ja-JP"/>
              </w:rPr>
              <w:t>(</w:t>
            </w:r>
            <w:proofErr w:type="spellStart"/>
            <w:r w:rsidR="001A3B07" w:rsidRPr="001A3B07">
              <w:rPr>
                <w:rFonts w:ascii="Arial" w:eastAsiaTheme="minorEastAsia" w:hAnsi="Arial" w:cs="Arial"/>
                <w:sz w:val="20"/>
                <w:lang w:val="en-US" w:eastAsia="ja-JP"/>
              </w:rPr>
              <w:t>D’Aprano</w:t>
            </w:r>
            <w:proofErr w:type="spellEnd"/>
            <w:r w:rsidR="001A3B07" w:rsidRPr="001A3B07" w:rsidDel="001A3B07">
              <w:rPr>
                <w:rFonts w:ascii="Arial" w:eastAsiaTheme="minorEastAsia" w:hAnsi="Arial" w:cs="Arial"/>
                <w:sz w:val="20"/>
                <w:lang w:val="en-US" w:eastAsia="ja-JP"/>
              </w:rPr>
              <w:t xml:space="preserve"> </w:t>
            </w:r>
            <w:r w:rsidRPr="0034615F">
              <w:rPr>
                <w:rFonts w:ascii="Arial" w:eastAsiaTheme="minorEastAsia" w:hAnsi="Arial" w:cs="Arial"/>
                <w:sz w:val="20"/>
                <w:lang w:val="en-US" w:eastAsia="ja-JP"/>
              </w:rPr>
              <w:t>et al., 2016)</w:t>
            </w:r>
          </w:p>
        </w:tc>
        <w:tc>
          <w:tcPr>
            <w:tcW w:w="3727" w:type="dxa"/>
          </w:tcPr>
          <w:p w14:paraId="2132D37A" w14:textId="49CECD3C" w:rsidR="005C182B" w:rsidRPr="0034615F" w:rsidRDefault="005C182B" w:rsidP="008315F7">
            <w:pPr>
              <w:spacing w:after="200"/>
              <w:ind w:left="55"/>
              <w:rPr>
                <w:rFonts w:ascii="Arial" w:eastAsiaTheme="minorEastAsia" w:hAnsi="Arial" w:cs="Arial"/>
                <w:sz w:val="20"/>
                <w:lang w:val="en-US" w:eastAsia="ja-JP"/>
              </w:rPr>
            </w:pPr>
            <w:r w:rsidRPr="0034615F">
              <w:rPr>
                <w:rFonts w:ascii="Arial" w:eastAsiaTheme="minorEastAsia" w:hAnsi="Arial" w:cs="Arial"/>
                <w:sz w:val="20"/>
                <w:lang w:val="en-US" w:eastAsia="ja-JP"/>
              </w:rPr>
              <w:t xml:space="preserve">The ASQ-TRAK is an alternate version of ASQ-3 that </w:t>
            </w:r>
            <w:r w:rsidR="00BA3EA4">
              <w:rPr>
                <w:rFonts w:ascii="Arial" w:eastAsiaTheme="minorEastAsia" w:hAnsi="Arial" w:cs="Arial"/>
                <w:sz w:val="20"/>
                <w:lang w:val="en-US" w:eastAsia="ja-JP"/>
              </w:rPr>
              <w:t xml:space="preserve">has been culturally adapted and validated </w:t>
            </w:r>
            <w:r w:rsidRPr="0034615F">
              <w:rPr>
                <w:rFonts w:ascii="Arial" w:eastAsiaTheme="minorEastAsia" w:hAnsi="Arial" w:cs="Arial"/>
                <w:sz w:val="20"/>
                <w:lang w:val="en-US" w:eastAsia="ja-JP"/>
              </w:rPr>
              <w:t>for Australian Aboriginal children. It observes and monitors developmental progress at 2 months, 6 months, 12 months, 18 months, 24 months, 36 months and 48 months of age.</w:t>
            </w:r>
            <w:r w:rsidR="00BA3EA4">
              <w:rPr>
                <w:rFonts w:ascii="Arial" w:eastAsiaTheme="minorEastAsia" w:hAnsi="Arial" w:cs="Arial"/>
                <w:sz w:val="20"/>
                <w:lang w:val="en-US" w:eastAsia="ja-JP"/>
              </w:rPr>
              <w:t xml:space="preserve"> Only 7 of the 21 ASQ-3 age intervals were adapted. </w:t>
            </w:r>
          </w:p>
          <w:p w14:paraId="35E7A6FE" w14:textId="46A48D22" w:rsidR="005C182B" w:rsidRPr="0034615F" w:rsidRDefault="005C182B" w:rsidP="00BA3EA4">
            <w:pPr>
              <w:spacing w:after="200"/>
              <w:ind w:left="55"/>
              <w:rPr>
                <w:rFonts w:ascii="Arial" w:eastAsiaTheme="minorEastAsia" w:hAnsi="Arial" w:cs="Arial"/>
                <w:sz w:val="20"/>
                <w:lang w:val="en-US" w:eastAsia="ja-JP"/>
              </w:rPr>
            </w:pPr>
            <w:r w:rsidRPr="0034615F">
              <w:rPr>
                <w:rFonts w:ascii="Arial" w:eastAsiaTheme="minorEastAsia" w:hAnsi="Arial" w:cs="Arial"/>
                <w:sz w:val="20"/>
                <w:lang w:val="en-US" w:eastAsia="ja-JP"/>
              </w:rPr>
              <w:t xml:space="preserve">It is shorter than the traditional ASQ-3, written in plain English and has items that have been modified to be more culturally appropriate and draw on materials that are available in remote communities. </w:t>
            </w:r>
          </w:p>
        </w:tc>
        <w:tc>
          <w:tcPr>
            <w:tcW w:w="3425" w:type="dxa"/>
          </w:tcPr>
          <w:p w14:paraId="12FE368B" w14:textId="4088EBB5" w:rsidR="005C182B" w:rsidRPr="0034615F" w:rsidRDefault="005C182B" w:rsidP="008315F7">
            <w:pPr>
              <w:spacing w:after="200"/>
              <w:ind w:left="55"/>
              <w:rPr>
                <w:rFonts w:ascii="Arial" w:eastAsiaTheme="minorEastAsia" w:hAnsi="Arial" w:cs="Arial"/>
                <w:sz w:val="20"/>
                <w:lang w:val="en-US" w:eastAsia="ja-JP"/>
              </w:rPr>
            </w:pPr>
            <w:r w:rsidRPr="0034615F">
              <w:rPr>
                <w:rFonts w:ascii="Arial" w:eastAsiaTheme="minorEastAsia" w:hAnsi="Arial" w:cs="Arial"/>
                <w:sz w:val="20"/>
                <w:lang w:val="en-US" w:eastAsia="ja-JP"/>
              </w:rPr>
              <w:t xml:space="preserve">This tool was developed in collaboration with Aboriginal community members, and is available in two Yolngu </w:t>
            </w:r>
            <w:proofErr w:type="spellStart"/>
            <w:r w:rsidRPr="0034615F">
              <w:rPr>
                <w:rFonts w:ascii="Arial" w:eastAsiaTheme="minorEastAsia" w:hAnsi="Arial" w:cs="Arial"/>
                <w:sz w:val="20"/>
                <w:lang w:val="en-US" w:eastAsia="ja-JP"/>
              </w:rPr>
              <w:t>Matha</w:t>
            </w:r>
            <w:proofErr w:type="spellEnd"/>
            <w:r w:rsidRPr="0034615F">
              <w:rPr>
                <w:rFonts w:ascii="Arial" w:eastAsiaTheme="minorEastAsia" w:hAnsi="Arial" w:cs="Arial"/>
                <w:sz w:val="20"/>
                <w:lang w:val="en-US" w:eastAsia="ja-JP"/>
              </w:rPr>
              <w:t xml:space="preserve"> languages</w:t>
            </w:r>
            <w:r w:rsidR="00BA3EA4">
              <w:rPr>
                <w:rFonts w:ascii="Arial" w:eastAsiaTheme="minorEastAsia" w:hAnsi="Arial" w:cs="Arial"/>
                <w:sz w:val="20"/>
                <w:lang w:val="en-US" w:eastAsia="ja-JP"/>
              </w:rPr>
              <w:t>,</w:t>
            </w:r>
            <w:r w:rsidRPr="0034615F">
              <w:rPr>
                <w:rFonts w:ascii="Arial" w:eastAsiaTheme="minorEastAsia" w:hAnsi="Arial" w:cs="Arial"/>
                <w:sz w:val="20"/>
                <w:lang w:val="en-US" w:eastAsia="ja-JP"/>
              </w:rPr>
              <w:t xml:space="preserve"> Western </w:t>
            </w:r>
            <w:proofErr w:type="spellStart"/>
            <w:r w:rsidRPr="0034615F">
              <w:rPr>
                <w:rFonts w:ascii="Arial" w:eastAsiaTheme="minorEastAsia" w:hAnsi="Arial" w:cs="Arial"/>
                <w:sz w:val="20"/>
                <w:lang w:val="en-US" w:eastAsia="ja-JP"/>
              </w:rPr>
              <w:t>Arrarnta</w:t>
            </w:r>
            <w:proofErr w:type="spellEnd"/>
            <w:r w:rsidRPr="0034615F">
              <w:rPr>
                <w:rFonts w:ascii="Arial" w:eastAsiaTheme="minorEastAsia" w:hAnsi="Arial" w:cs="Arial"/>
                <w:sz w:val="20"/>
                <w:lang w:val="en-US" w:eastAsia="ja-JP"/>
              </w:rPr>
              <w:t xml:space="preserve"> language</w:t>
            </w:r>
            <w:r w:rsidR="00BA3EA4">
              <w:rPr>
                <w:rFonts w:ascii="Arial" w:eastAsiaTheme="minorEastAsia" w:hAnsi="Arial" w:cs="Arial"/>
                <w:sz w:val="20"/>
                <w:lang w:val="en-US" w:eastAsia="ja-JP"/>
              </w:rPr>
              <w:t xml:space="preserve"> and plain English.</w:t>
            </w:r>
          </w:p>
          <w:p w14:paraId="3D7F24EC" w14:textId="3CC375D6" w:rsidR="005C182B" w:rsidRPr="0034615F" w:rsidRDefault="005C182B" w:rsidP="008315F7">
            <w:pPr>
              <w:spacing w:after="200"/>
              <w:ind w:left="55"/>
              <w:rPr>
                <w:rFonts w:ascii="Arial" w:eastAsiaTheme="minorEastAsia" w:hAnsi="Arial" w:cs="Arial"/>
                <w:sz w:val="20"/>
                <w:lang w:val="en-US" w:eastAsia="ja-JP"/>
              </w:rPr>
            </w:pPr>
            <w:r w:rsidRPr="0034615F">
              <w:rPr>
                <w:rFonts w:ascii="Arial" w:eastAsiaTheme="minorEastAsia" w:hAnsi="Arial" w:cs="Arial"/>
                <w:sz w:val="20"/>
                <w:lang w:val="en-US" w:eastAsia="ja-JP"/>
              </w:rPr>
              <w:t xml:space="preserve">It highlights a child’s strengths as well as catching delays early. It is designed to be administered by interview, </w:t>
            </w:r>
            <w:r w:rsidR="00BA3EA4">
              <w:rPr>
                <w:rFonts w:ascii="Arial" w:eastAsiaTheme="minorEastAsia" w:hAnsi="Arial" w:cs="Arial"/>
                <w:sz w:val="20"/>
                <w:lang w:val="en-US" w:eastAsia="ja-JP"/>
              </w:rPr>
              <w:t xml:space="preserve">in contrast to the ASQ-3, </w:t>
            </w:r>
            <w:r w:rsidRPr="0034615F">
              <w:rPr>
                <w:rFonts w:ascii="Arial" w:eastAsiaTheme="minorEastAsia" w:hAnsi="Arial" w:cs="Arial"/>
                <w:sz w:val="20"/>
                <w:lang w:val="en-US" w:eastAsia="ja-JP"/>
              </w:rPr>
              <w:t xml:space="preserve">inviting caregivers to be co-observers and teaching them about child development and their own child’s skills. </w:t>
            </w:r>
          </w:p>
        </w:tc>
      </w:tr>
      <w:tr w:rsidR="005C182B" w:rsidRPr="00CB56DC" w14:paraId="6A7A3E50" w14:textId="77777777" w:rsidTr="00DF40A4">
        <w:trPr>
          <w:tblHeader/>
        </w:trPr>
        <w:tc>
          <w:tcPr>
            <w:tcW w:w="2487" w:type="dxa"/>
          </w:tcPr>
          <w:p w14:paraId="279F67E9" w14:textId="77777777" w:rsidR="005C182B" w:rsidRPr="0034615F" w:rsidRDefault="005C182B" w:rsidP="008315F7">
            <w:pPr>
              <w:spacing w:after="200"/>
              <w:rPr>
                <w:rFonts w:ascii="Arial" w:eastAsiaTheme="minorEastAsia" w:hAnsi="Arial" w:cs="Arial"/>
                <w:sz w:val="20"/>
                <w:lang w:val="en-US" w:eastAsia="ja-JP"/>
              </w:rPr>
            </w:pPr>
            <w:r w:rsidRPr="0034615F">
              <w:rPr>
                <w:rFonts w:ascii="Arial" w:eastAsiaTheme="minorEastAsia" w:hAnsi="Arial" w:cs="Arial"/>
                <w:sz w:val="20"/>
                <w:lang w:val="en-US" w:eastAsia="ja-JP"/>
              </w:rPr>
              <w:t xml:space="preserve">Young Children’s Participation and Environment Measure (YC-PEM) </w:t>
            </w:r>
          </w:p>
          <w:p w14:paraId="29621EA0" w14:textId="77777777" w:rsidR="005C182B" w:rsidRPr="0034615F" w:rsidRDefault="005C182B" w:rsidP="008315F7">
            <w:pPr>
              <w:spacing w:after="200"/>
              <w:rPr>
                <w:rFonts w:ascii="Arial" w:eastAsiaTheme="minorEastAsia" w:hAnsi="Arial" w:cs="Arial"/>
                <w:sz w:val="20"/>
                <w:lang w:val="en-US" w:eastAsia="ja-JP"/>
              </w:rPr>
            </w:pPr>
            <w:r w:rsidRPr="0034615F">
              <w:rPr>
                <w:rFonts w:ascii="Arial" w:eastAsiaTheme="minorEastAsia" w:hAnsi="Arial" w:cs="Arial"/>
                <w:sz w:val="20"/>
                <w:lang w:val="en-US" w:eastAsia="ja-JP"/>
              </w:rPr>
              <w:t>(</w:t>
            </w:r>
            <w:proofErr w:type="spellStart"/>
            <w:r w:rsidRPr="0034615F">
              <w:rPr>
                <w:rFonts w:ascii="Arial" w:eastAsiaTheme="minorEastAsia" w:hAnsi="Arial" w:cs="Arial"/>
                <w:sz w:val="20"/>
                <w:lang w:val="en-US" w:eastAsia="ja-JP"/>
              </w:rPr>
              <w:t>Khetani</w:t>
            </w:r>
            <w:proofErr w:type="spellEnd"/>
            <w:r w:rsidRPr="0034615F">
              <w:rPr>
                <w:rFonts w:ascii="Arial" w:eastAsiaTheme="minorEastAsia" w:hAnsi="Arial" w:cs="Arial"/>
                <w:sz w:val="20"/>
                <w:lang w:val="en-US" w:eastAsia="ja-JP"/>
              </w:rPr>
              <w:t xml:space="preserve"> et al., 2015)</w:t>
            </w:r>
          </w:p>
        </w:tc>
        <w:tc>
          <w:tcPr>
            <w:tcW w:w="3727" w:type="dxa"/>
          </w:tcPr>
          <w:p w14:paraId="343DB6D1" w14:textId="77777777" w:rsidR="005C182B" w:rsidRPr="0034615F" w:rsidRDefault="005C182B" w:rsidP="008315F7">
            <w:pPr>
              <w:spacing w:after="200"/>
              <w:ind w:left="55"/>
              <w:rPr>
                <w:rFonts w:ascii="Arial" w:eastAsiaTheme="minorEastAsia" w:hAnsi="Arial" w:cs="Arial"/>
                <w:sz w:val="20"/>
                <w:lang w:val="en-US" w:eastAsia="ja-JP"/>
              </w:rPr>
            </w:pPr>
            <w:r w:rsidRPr="0034615F">
              <w:rPr>
                <w:rFonts w:ascii="Arial" w:eastAsiaTheme="minorEastAsia" w:hAnsi="Arial" w:cs="Arial"/>
                <w:sz w:val="20"/>
                <w:lang w:val="en-US" w:eastAsia="ja-JP"/>
              </w:rPr>
              <w:t xml:space="preserve">The YC-PEM is a parent-completed measure that looks at the different activities of children aged 0-5 years by evaluating the level of participation and qualities of the environment in which these activities take place. </w:t>
            </w:r>
          </w:p>
          <w:p w14:paraId="3E9B4FD6" w14:textId="77777777" w:rsidR="005C182B" w:rsidRPr="0034615F" w:rsidRDefault="005C182B" w:rsidP="008315F7">
            <w:pPr>
              <w:spacing w:after="200"/>
              <w:ind w:left="55"/>
              <w:rPr>
                <w:rFonts w:ascii="Arial" w:eastAsiaTheme="minorEastAsia" w:hAnsi="Arial" w:cs="Arial"/>
                <w:sz w:val="20"/>
                <w:lang w:val="en-US" w:eastAsia="ja-JP"/>
              </w:rPr>
            </w:pPr>
            <w:r w:rsidRPr="0034615F">
              <w:rPr>
                <w:rFonts w:ascii="Arial" w:eastAsiaTheme="minorEastAsia" w:hAnsi="Arial" w:cs="Arial"/>
                <w:sz w:val="20"/>
                <w:lang w:val="en-US" w:eastAsia="ja-JP"/>
              </w:rPr>
              <w:t>The survey has 3 sections: Home, Daycare/preschool, and Community.</w:t>
            </w:r>
          </w:p>
          <w:p w14:paraId="67528B66" w14:textId="77777777" w:rsidR="005C182B" w:rsidRPr="0034615F" w:rsidRDefault="005C182B" w:rsidP="008315F7">
            <w:pPr>
              <w:spacing w:after="200"/>
              <w:ind w:left="55"/>
              <w:rPr>
                <w:rFonts w:ascii="Arial" w:eastAsiaTheme="minorEastAsia" w:hAnsi="Arial" w:cs="Arial"/>
                <w:sz w:val="20"/>
                <w:lang w:val="en-US" w:eastAsia="ja-JP"/>
              </w:rPr>
            </w:pPr>
            <w:r w:rsidRPr="0034615F">
              <w:rPr>
                <w:rFonts w:ascii="Arial" w:eastAsiaTheme="minorEastAsia" w:hAnsi="Arial" w:cs="Arial"/>
                <w:sz w:val="20"/>
                <w:lang w:val="en-US" w:eastAsia="ja-JP"/>
              </w:rPr>
              <w:t xml:space="preserve">Each section has </w:t>
            </w:r>
            <w:r>
              <w:rPr>
                <w:rFonts w:ascii="Arial" w:eastAsiaTheme="minorEastAsia" w:hAnsi="Arial" w:cs="Arial"/>
                <w:sz w:val="20"/>
                <w:lang w:val="en-US" w:eastAsia="ja-JP"/>
              </w:rPr>
              <w:t>two</w:t>
            </w:r>
            <w:r w:rsidRPr="0034615F">
              <w:rPr>
                <w:rFonts w:ascii="Arial" w:eastAsiaTheme="minorEastAsia" w:hAnsi="Arial" w:cs="Arial"/>
                <w:sz w:val="20"/>
                <w:lang w:val="en-US" w:eastAsia="ja-JP"/>
              </w:rPr>
              <w:t xml:space="preserve"> key parts:</w:t>
            </w:r>
          </w:p>
          <w:p w14:paraId="64BAACE8" w14:textId="77777777" w:rsidR="005C182B" w:rsidRPr="0034615F" w:rsidRDefault="005C182B" w:rsidP="005C182B">
            <w:pPr>
              <w:numPr>
                <w:ilvl w:val="0"/>
                <w:numId w:val="5"/>
              </w:numPr>
              <w:contextualSpacing/>
              <w:rPr>
                <w:rFonts w:ascii="Arial" w:eastAsiaTheme="minorEastAsia" w:hAnsi="Arial" w:cs="Arial"/>
                <w:sz w:val="20"/>
                <w:lang w:val="en-US" w:eastAsia="ja-JP"/>
              </w:rPr>
            </w:pPr>
            <w:r w:rsidRPr="0034615F">
              <w:rPr>
                <w:rFonts w:ascii="Arial" w:eastAsiaTheme="minorEastAsia" w:hAnsi="Arial" w:cs="Arial"/>
                <w:sz w:val="20"/>
                <w:lang w:val="en-US" w:eastAsia="ja-JP"/>
              </w:rPr>
              <w:t>A part that asks about the child’s participation in activities in that setting.</w:t>
            </w:r>
          </w:p>
          <w:p w14:paraId="68882CDA" w14:textId="77777777" w:rsidR="005C182B" w:rsidRPr="0034615F" w:rsidRDefault="005C182B" w:rsidP="005C182B">
            <w:pPr>
              <w:numPr>
                <w:ilvl w:val="0"/>
                <w:numId w:val="5"/>
              </w:numPr>
              <w:contextualSpacing/>
              <w:rPr>
                <w:rFonts w:ascii="Arial" w:eastAsiaTheme="minorEastAsia" w:hAnsi="Arial" w:cs="Arial"/>
                <w:sz w:val="20"/>
                <w:lang w:val="en-US" w:eastAsia="ja-JP"/>
              </w:rPr>
            </w:pPr>
            <w:r w:rsidRPr="0034615F">
              <w:rPr>
                <w:rFonts w:ascii="Arial" w:eastAsiaTheme="minorEastAsia" w:hAnsi="Arial" w:cs="Arial"/>
                <w:sz w:val="20"/>
                <w:lang w:val="en-US" w:eastAsia="ja-JP"/>
              </w:rPr>
              <w:t>A part that asks about the impact of the environment on the child’s participation in that setting.</w:t>
            </w:r>
          </w:p>
        </w:tc>
        <w:tc>
          <w:tcPr>
            <w:tcW w:w="3425" w:type="dxa"/>
          </w:tcPr>
          <w:p w14:paraId="4B2D889A" w14:textId="77777777" w:rsidR="005C182B" w:rsidRPr="0034615F" w:rsidRDefault="005C182B" w:rsidP="008315F7">
            <w:pPr>
              <w:spacing w:after="200"/>
              <w:ind w:left="55"/>
              <w:rPr>
                <w:rFonts w:ascii="Arial" w:eastAsiaTheme="minorEastAsia" w:hAnsi="Arial" w:cs="Arial"/>
                <w:sz w:val="20"/>
                <w:lang w:val="en-US" w:eastAsia="ja-JP"/>
              </w:rPr>
            </w:pPr>
            <w:r w:rsidRPr="0034615F">
              <w:rPr>
                <w:rFonts w:ascii="Arial" w:eastAsiaTheme="minorEastAsia" w:hAnsi="Arial" w:cs="Arial"/>
                <w:sz w:val="20"/>
                <w:lang w:val="en-US" w:eastAsia="ja-JP"/>
              </w:rPr>
              <w:t xml:space="preserve">Allows better understanding of a child’s level of participation and involvement in everyday activities across settings. </w:t>
            </w:r>
          </w:p>
          <w:p w14:paraId="2CDE5AE2" w14:textId="77777777" w:rsidR="005C182B" w:rsidRPr="0034615F" w:rsidRDefault="005C182B" w:rsidP="008315F7">
            <w:pPr>
              <w:spacing w:after="200"/>
              <w:ind w:left="55"/>
              <w:rPr>
                <w:rFonts w:ascii="Arial" w:eastAsiaTheme="minorEastAsia" w:hAnsi="Arial" w:cs="Arial"/>
                <w:sz w:val="20"/>
                <w:lang w:val="en-US" w:eastAsia="ja-JP"/>
              </w:rPr>
            </w:pPr>
          </w:p>
          <w:p w14:paraId="695148E5" w14:textId="77777777" w:rsidR="005C182B" w:rsidRPr="0034615F" w:rsidRDefault="005C182B" w:rsidP="008315F7">
            <w:pPr>
              <w:spacing w:after="200"/>
              <w:ind w:left="55"/>
              <w:rPr>
                <w:rFonts w:ascii="Arial" w:eastAsiaTheme="minorEastAsia" w:hAnsi="Arial" w:cs="Arial"/>
                <w:sz w:val="20"/>
                <w:lang w:val="en-US" w:eastAsia="ja-JP"/>
              </w:rPr>
            </w:pPr>
            <w:r w:rsidRPr="0034615F">
              <w:rPr>
                <w:rFonts w:ascii="Arial" w:eastAsiaTheme="minorEastAsia" w:hAnsi="Arial" w:cs="Arial"/>
                <w:sz w:val="20"/>
                <w:lang w:val="en-US" w:eastAsia="ja-JP"/>
              </w:rPr>
              <w:t xml:space="preserve">This measure may assist in NDIS support planning by helping parents and caregivers to record and share what is known and what they want to change about the child’s participation. </w:t>
            </w:r>
          </w:p>
          <w:p w14:paraId="6E666D41" w14:textId="77777777" w:rsidR="005C182B" w:rsidRPr="0034615F" w:rsidRDefault="005C182B" w:rsidP="008315F7">
            <w:pPr>
              <w:spacing w:after="200"/>
              <w:ind w:left="55"/>
              <w:rPr>
                <w:rFonts w:ascii="Arial" w:eastAsiaTheme="minorEastAsia" w:hAnsi="Arial" w:cs="Arial"/>
                <w:sz w:val="20"/>
                <w:lang w:val="en-US" w:eastAsia="ja-JP"/>
              </w:rPr>
            </w:pPr>
          </w:p>
        </w:tc>
      </w:tr>
    </w:tbl>
    <w:p w14:paraId="6EB56BE2" w14:textId="77777777" w:rsidR="005C182B" w:rsidRPr="00CB56DC" w:rsidRDefault="005C182B" w:rsidP="005C182B">
      <w:pPr>
        <w:spacing w:after="200" w:line="288" w:lineRule="auto"/>
        <w:rPr>
          <w:rFonts w:ascii="Arial" w:eastAsiaTheme="minorEastAsia" w:hAnsi="Arial"/>
          <w:b/>
          <w:bCs/>
          <w:caps/>
          <w:sz w:val="16"/>
          <w:szCs w:val="18"/>
          <w:lang w:val="en-US" w:eastAsia="ja-JP"/>
        </w:rPr>
      </w:pPr>
    </w:p>
    <w:p w14:paraId="6ACD2C54" w14:textId="77777777" w:rsidR="008F3809" w:rsidRPr="00CB56DC" w:rsidRDefault="008F3809" w:rsidP="008F3809">
      <w:pPr>
        <w:spacing w:after="200" w:line="288" w:lineRule="auto"/>
        <w:rPr>
          <w:rFonts w:ascii="Arial" w:eastAsiaTheme="minorEastAsia" w:hAnsi="Arial"/>
          <w:szCs w:val="24"/>
          <w:lang w:val="en-US" w:eastAsia="ja-JP"/>
        </w:rPr>
      </w:pPr>
      <w:r w:rsidRPr="00CB56DC">
        <w:rPr>
          <w:rFonts w:ascii="Arial" w:eastAsiaTheme="minorEastAsia" w:hAnsi="Arial"/>
          <w:bCs/>
          <w:szCs w:val="24"/>
          <w:lang w:val="en-US" w:eastAsia="ja-JP"/>
        </w:rPr>
        <w:lastRenderedPageBreak/>
        <w:t>Note that the information gathered for each participant/prospective participant during the IA appointment is considered on a case by case basis for decision making. Details from the assessment suite are considered collectively and with reference to the child’s particular circumstances. This is critical to providing</w:t>
      </w:r>
      <w:r>
        <w:rPr>
          <w:rFonts w:ascii="Arial" w:eastAsiaTheme="minorEastAsia" w:hAnsi="Arial"/>
          <w:szCs w:val="24"/>
          <w:lang w:val="en-US" w:eastAsia="ja-JP"/>
        </w:rPr>
        <w:t xml:space="preserve"> </w:t>
      </w:r>
      <w:r w:rsidRPr="00CB56DC">
        <w:rPr>
          <w:rFonts w:ascii="Arial" w:eastAsiaTheme="minorEastAsia" w:hAnsi="Arial"/>
          <w:szCs w:val="24"/>
          <w:lang w:val="en-US" w:eastAsia="ja-JP"/>
        </w:rPr>
        <w:t xml:space="preserve">reliable and consistent information and equitable decisions. A </w:t>
      </w:r>
      <w:r>
        <w:rPr>
          <w:rFonts w:ascii="Arial" w:eastAsiaTheme="minorEastAsia" w:hAnsi="Arial"/>
          <w:szCs w:val="24"/>
          <w:lang w:val="en-US" w:eastAsia="ja-JP"/>
        </w:rPr>
        <w:t>suite</w:t>
      </w:r>
      <w:r w:rsidRPr="00CB56DC">
        <w:rPr>
          <w:rFonts w:ascii="Arial" w:eastAsiaTheme="minorEastAsia" w:hAnsi="Arial"/>
          <w:szCs w:val="24"/>
          <w:lang w:val="en-US" w:eastAsia="ja-JP"/>
        </w:rPr>
        <w:t xml:space="preserve"> of tools also ensures the IA approach can reliably capture the functional capacity (including the impact of environmental factors on function) of the Scheme’s diverse participant base, including participants with complex and/or episodic disabilities.</w:t>
      </w:r>
    </w:p>
    <w:p w14:paraId="5C2A939E" w14:textId="77777777" w:rsidR="008F3809" w:rsidRPr="00CB56DC" w:rsidRDefault="008F3809" w:rsidP="008F3809">
      <w:pPr>
        <w:spacing w:after="200" w:line="288" w:lineRule="auto"/>
        <w:rPr>
          <w:rFonts w:ascii="Arial" w:eastAsiaTheme="minorEastAsia" w:hAnsi="Arial"/>
          <w:bCs/>
          <w:szCs w:val="24"/>
          <w:lang w:val="en-US" w:eastAsia="ja-JP"/>
        </w:rPr>
      </w:pPr>
      <w:r w:rsidRPr="00CB56DC">
        <w:rPr>
          <w:rFonts w:ascii="Arial" w:eastAsiaTheme="minorEastAsia" w:hAnsi="Arial"/>
          <w:bCs/>
          <w:szCs w:val="24"/>
          <w:lang w:val="en-US" w:eastAsia="ja-JP"/>
        </w:rPr>
        <w:t xml:space="preserve">Performance of each assessment tool against framework criteria for decision making and practical considerations is </w:t>
      </w:r>
      <w:proofErr w:type="spellStart"/>
      <w:r w:rsidRPr="00CB56DC">
        <w:rPr>
          <w:rFonts w:ascii="Arial" w:eastAsiaTheme="minorEastAsia" w:hAnsi="Arial"/>
          <w:bCs/>
          <w:szCs w:val="24"/>
          <w:lang w:val="en-US" w:eastAsia="ja-JP"/>
        </w:rPr>
        <w:t>summarised</w:t>
      </w:r>
      <w:proofErr w:type="spellEnd"/>
      <w:r w:rsidRPr="00CB56DC">
        <w:rPr>
          <w:rFonts w:ascii="Arial" w:eastAsiaTheme="minorEastAsia" w:hAnsi="Arial"/>
          <w:bCs/>
          <w:szCs w:val="24"/>
          <w:lang w:val="en-US" w:eastAsia="ja-JP"/>
        </w:rPr>
        <w:t xml:space="preserve"> in Table 2A, noting that all tools address (or partially address, and cover) selection criteria. </w:t>
      </w:r>
    </w:p>
    <w:p w14:paraId="4E190CC7" w14:textId="6CFE5676" w:rsidR="002907EA" w:rsidRPr="00E84EA9" w:rsidRDefault="005C182B" w:rsidP="00DF40A4">
      <w:pPr>
        <w:pStyle w:val="Heading4"/>
        <w:rPr>
          <w:rFonts w:eastAsiaTheme="minorEastAsia"/>
          <w:lang w:val="en-US" w:eastAsia="ja-JP"/>
        </w:rPr>
      </w:pPr>
      <w:r w:rsidRPr="00E84EA9">
        <w:rPr>
          <w:rFonts w:eastAsiaTheme="minorEastAsia"/>
          <w:lang w:val="en-US" w:eastAsia="ja-JP"/>
        </w:rPr>
        <w:t>Table A</w:t>
      </w:r>
      <w:r w:rsidR="001E293A">
        <w:rPr>
          <w:rFonts w:eastAsiaTheme="minorEastAsia"/>
          <w:lang w:val="en-US" w:eastAsia="ja-JP"/>
        </w:rPr>
        <w:t>2</w:t>
      </w:r>
      <w:r w:rsidRPr="00E84EA9">
        <w:rPr>
          <w:rFonts w:eastAsiaTheme="minorEastAsia"/>
          <w:lang w:val="en-US" w:eastAsia="ja-JP"/>
        </w:rPr>
        <w:t xml:space="preserve"> </w:t>
      </w:r>
      <w:r w:rsidR="00FA6716">
        <w:rPr>
          <w:rFonts w:eastAsiaTheme="minorEastAsia"/>
          <w:lang w:val="en-US" w:eastAsia="ja-JP"/>
        </w:rPr>
        <w:t xml:space="preserve">Mapping of All Tools for children aged 1-6, against </w:t>
      </w:r>
      <w:r w:rsidR="0066373F">
        <w:rPr>
          <w:rFonts w:eastAsiaTheme="minorEastAsia"/>
          <w:lang w:val="en-US" w:eastAsia="ja-JP"/>
        </w:rPr>
        <w:t>IA</w:t>
      </w:r>
      <w:r w:rsidR="00FA6716">
        <w:rPr>
          <w:rFonts w:eastAsiaTheme="minorEastAsia"/>
          <w:lang w:val="en-US" w:eastAsia="ja-JP"/>
        </w:rPr>
        <w:t xml:space="preserve"> Framework Criteria</w:t>
      </w:r>
    </w:p>
    <w:tbl>
      <w:tblPr>
        <w:tblStyle w:val="NOUSSideHeader2"/>
        <w:tblpPr w:leftFromText="180" w:rightFromText="180" w:vertAnchor="text" w:tblpY="1"/>
        <w:tblOverlap w:val="never"/>
        <w:tblW w:w="0" w:type="auto"/>
        <w:tblLayout w:type="fixed"/>
        <w:tblLook w:val="0420" w:firstRow="1" w:lastRow="0" w:firstColumn="0" w:lastColumn="0" w:noHBand="0" w:noVBand="1"/>
        <w:tblCaption w:val="TABLE 2A MAPPING OF ALL TOOLS FOR CHILDREN AGED 1-6 AGAINST IA FRAMEWORK CRITERIA"/>
        <w:tblDescription w:val="This table displays a summary of Tools against Independent Assessment Framework Criteria. &#10;Rows (criteria) top to bottom are&#10;Comprehensively covers NDIS Act activity domains;&#10;Tool is diagnosis neutral;&#10;Norm or criterion referenced;&#10;Assesses functioning not diagnosis/ impairment;&#10;Questionnaire based assessment;&#10;Administered in a reasonable amount of time;&#10;Discipline neutral;&#10;No additional extensive training required;&#10;Cost effective"/>
      </w:tblPr>
      <w:tblGrid>
        <w:gridCol w:w="1659"/>
        <w:gridCol w:w="1171"/>
        <w:gridCol w:w="1134"/>
        <w:gridCol w:w="1134"/>
        <w:gridCol w:w="1134"/>
        <w:gridCol w:w="1134"/>
        <w:gridCol w:w="1134"/>
      </w:tblGrid>
      <w:tr w:rsidR="00D52D5C" w:rsidRPr="00CB56DC" w14:paraId="1DD7ED83" w14:textId="77777777" w:rsidTr="00DF40A4">
        <w:trPr>
          <w:trHeight w:val="416"/>
          <w:tblHeader/>
        </w:trPr>
        <w:tc>
          <w:tcPr>
            <w:tcW w:w="1659" w:type="dxa"/>
            <w:shd w:val="clear" w:color="auto" w:fill="660066"/>
            <w:hideMark/>
          </w:tcPr>
          <w:p w14:paraId="3D5B2DDE" w14:textId="77777777" w:rsidR="005C182B" w:rsidRPr="00CB56DC" w:rsidRDefault="005C182B" w:rsidP="008315F7">
            <w:pPr>
              <w:spacing w:line="288" w:lineRule="auto"/>
              <w:jc w:val="center"/>
              <w:rPr>
                <w:rFonts w:ascii="Arial" w:eastAsia="Times New Roman" w:hAnsi="Arial" w:cs="Arial"/>
                <w:color w:val="FEFFFF"/>
                <w:sz w:val="16"/>
                <w:szCs w:val="16"/>
                <w:lang w:val="en-US" w:eastAsia="ja-JP"/>
              </w:rPr>
            </w:pPr>
            <w:r w:rsidRPr="00CB56DC">
              <w:rPr>
                <w:rFonts w:ascii="Arial" w:eastAsia="Times New Roman" w:hAnsi="Arial" w:cs="Arial"/>
                <w:sz w:val="14"/>
                <w:szCs w:val="14"/>
                <w:lang w:val="en-US" w:eastAsia="ja-JP"/>
              </w:rPr>
              <w:t>Criteria</w:t>
            </w:r>
          </w:p>
        </w:tc>
        <w:tc>
          <w:tcPr>
            <w:tcW w:w="1171" w:type="dxa"/>
            <w:shd w:val="clear" w:color="auto" w:fill="660066"/>
          </w:tcPr>
          <w:p w14:paraId="6DFB808D" w14:textId="77777777" w:rsidR="005C182B" w:rsidRPr="00CB56DC" w:rsidRDefault="005C182B" w:rsidP="008315F7">
            <w:pPr>
              <w:spacing w:line="288" w:lineRule="auto"/>
              <w:rPr>
                <w:rFonts w:ascii="Arial" w:eastAsia="Times New Roman" w:hAnsi="Arial" w:cs="Arial"/>
                <w:color w:val="FEFFFF"/>
                <w:sz w:val="14"/>
                <w:szCs w:val="16"/>
                <w:lang w:val="en-US" w:eastAsia="ja-JP"/>
              </w:rPr>
            </w:pPr>
            <w:r w:rsidRPr="00CB56DC">
              <w:rPr>
                <w:rFonts w:ascii="Arial" w:eastAsia="Times New Roman" w:hAnsi="Arial" w:cs="Arial"/>
                <w:color w:val="FEFFFF"/>
                <w:sz w:val="14"/>
                <w:szCs w:val="16"/>
                <w:lang w:val="en-US" w:eastAsia="ja-JP"/>
              </w:rPr>
              <w:t>ASQ-3</w:t>
            </w:r>
          </w:p>
        </w:tc>
        <w:tc>
          <w:tcPr>
            <w:tcW w:w="1134" w:type="dxa"/>
            <w:shd w:val="clear" w:color="auto" w:fill="660066"/>
          </w:tcPr>
          <w:p w14:paraId="647F986F" w14:textId="77777777" w:rsidR="005C182B" w:rsidRPr="00CB56DC" w:rsidRDefault="005C182B" w:rsidP="008315F7">
            <w:pPr>
              <w:spacing w:line="288" w:lineRule="auto"/>
              <w:rPr>
                <w:rFonts w:ascii="Arial" w:eastAsia="Times New Roman" w:hAnsi="Arial" w:cs="Arial"/>
                <w:color w:val="FEFFFF"/>
                <w:sz w:val="14"/>
                <w:szCs w:val="16"/>
                <w:lang w:val="en-US" w:eastAsia="ja-JP"/>
              </w:rPr>
            </w:pPr>
            <w:r w:rsidRPr="00CB56DC">
              <w:rPr>
                <w:rFonts w:ascii="Arial" w:eastAsia="Times New Roman" w:hAnsi="Arial" w:cs="Arial"/>
                <w:color w:val="FEFFFF"/>
                <w:sz w:val="14"/>
                <w:szCs w:val="16"/>
                <w:lang w:val="en-US" w:eastAsia="ja-JP"/>
              </w:rPr>
              <w:t>ASQ-TRAK</w:t>
            </w:r>
          </w:p>
        </w:tc>
        <w:tc>
          <w:tcPr>
            <w:tcW w:w="1134" w:type="dxa"/>
            <w:shd w:val="clear" w:color="auto" w:fill="660066"/>
            <w:hideMark/>
          </w:tcPr>
          <w:p w14:paraId="0E07B3DE" w14:textId="77777777" w:rsidR="005C182B" w:rsidRPr="00CB56DC" w:rsidRDefault="005C182B" w:rsidP="008315F7">
            <w:pPr>
              <w:spacing w:line="288" w:lineRule="auto"/>
              <w:rPr>
                <w:rFonts w:ascii="Arial" w:eastAsia="Times New Roman" w:hAnsi="Arial" w:cs="Arial"/>
                <w:color w:val="FEFFFF"/>
                <w:sz w:val="14"/>
                <w:szCs w:val="16"/>
                <w:lang w:val="en-US" w:eastAsia="ja-JP"/>
              </w:rPr>
            </w:pPr>
            <w:r w:rsidRPr="00CB56DC">
              <w:rPr>
                <w:rFonts w:ascii="Arial" w:eastAsia="Times New Roman" w:hAnsi="Arial" w:cs="Arial"/>
                <w:color w:val="FEFFFF"/>
                <w:sz w:val="14"/>
                <w:szCs w:val="16"/>
                <w:lang w:val="en-US" w:eastAsia="ja-JP"/>
              </w:rPr>
              <w:t xml:space="preserve">Vineland 3 </w:t>
            </w:r>
          </w:p>
        </w:tc>
        <w:tc>
          <w:tcPr>
            <w:tcW w:w="1134" w:type="dxa"/>
            <w:shd w:val="clear" w:color="auto" w:fill="660066"/>
            <w:hideMark/>
          </w:tcPr>
          <w:p w14:paraId="588C0172" w14:textId="77777777" w:rsidR="005C182B" w:rsidRPr="00CB56DC" w:rsidRDefault="005C182B" w:rsidP="008315F7">
            <w:pPr>
              <w:spacing w:line="288" w:lineRule="auto"/>
              <w:rPr>
                <w:rFonts w:ascii="Arial" w:eastAsia="Times New Roman" w:hAnsi="Arial" w:cs="Arial"/>
                <w:color w:val="FEFFFF"/>
                <w:sz w:val="14"/>
                <w:szCs w:val="16"/>
                <w:lang w:val="en-US" w:eastAsia="ja-JP"/>
              </w:rPr>
            </w:pPr>
            <w:r w:rsidRPr="00CB56DC">
              <w:rPr>
                <w:rFonts w:ascii="Arial" w:eastAsia="Times New Roman" w:hAnsi="Arial" w:cs="Arial"/>
                <w:color w:val="FEFFFF"/>
                <w:sz w:val="14"/>
                <w:szCs w:val="16"/>
                <w:lang w:val="en-US" w:eastAsia="ja-JP"/>
              </w:rPr>
              <w:t>YC-PEM</w:t>
            </w:r>
          </w:p>
        </w:tc>
        <w:tc>
          <w:tcPr>
            <w:tcW w:w="1134" w:type="dxa"/>
            <w:shd w:val="clear" w:color="auto" w:fill="660066"/>
          </w:tcPr>
          <w:p w14:paraId="0E205C4B" w14:textId="77777777" w:rsidR="005C182B" w:rsidRPr="00CB56DC" w:rsidRDefault="005C182B" w:rsidP="008315F7">
            <w:pPr>
              <w:spacing w:line="288" w:lineRule="auto"/>
              <w:rPr>
                <w:rFonts w:ascii="Arial" w:eastAsia="Times New Roman" w:hAnsi="Arial" w:cs="Arial"/>
                <w:color w:val="FEFFFF"/>
                <w:sz w:val="14"/>
                <w:szCs w:val="16"/>
                <w:lang w:val="en-US" w:eastAsia="ja-JP"/>
              </w:rPr>
            </w:pPr>
            <w:r w:rsidRPr="00CB56DC">
              <w:rPr>
                <w:rFonts w:ascii="Arial" w:eastAsia="Times New Roman" w:hAnsi="Arial" w:cs="Arial"/>
                <w:color w:val="FEFFFF"/>
                <w:sz w:val="14"/>
                <w:szCs w:val="16"/>
                <w:lang w:val="en-US" w:eastAsia="ja-JP"/>
              </w:rPr>
              <w:t>PEM-CY</w:t>
            </w:r>
          </w:p>
        </w:tc>
        <w:tc>
          <w:tcPr>
            <w:tcW w:w="1134" w:type="dxa"/>
            <w:shd w:val="clear" w:color="auto" w:fill="660066"/>
            <w:hideMark/>
          </w:tcPr>
          <w:p w14:paraId="0A814F9D" w14:textId="77777777" w:rsidR="005C182B" w:rsidRPr="00CB56DC" w:rsidRDefault="005C182B" w:rsidP="008315F7">
            <w:pPr>
              <w:spacing w:line="288" w:lineRule="auto"/>
              <w:rPr>
                <w:rFonts w:ascii="Arial" w:eastAsia="Times New Roman" w:hAnsi="Arial" w:cs="Arial"/>
                <w:color w:val="FEFFFF"/>
                <w:sz w:val="14"/>
                <w:szCs w:val="16"/>
                <w:lang w:val="en-US" w:eastAsia="ja-JP"/>
              </w:rPr>
            </w:pPr>
            <w:r w:rsidRPr="00CB56DC">
              <w:rPr>
                <w:rFonts w:ascii="Arial" w:eastAsia="Times New Roman" w:hAnsi="Arial" w:cs="Arial"/>
                <w:color w:val="FEFFFF"/>
                <w:sz w:val="14"/>
                <w:szCs w:val="16"/>
                <w:lang w:val="en-US" w:eastAsia="ja-JP"/>
              </w:rPr>
              <w:t>PEDI-CAT (SPEEDY) Original and ASD versions</w:t>
            </w:r>
          </w:p>
        </w:tc>
      </w:tr>
      <w:tr w:rsidR="00D52D5C" w:rsidRPr="00CB56DC" w14:paraId="3AEF18B4" w14:textId="77777777" w:rsidTr="00DF40A4">
        <w:trPr>
          <w:trHeight w:val="647"/>
        </w:trPr>
        <w:tc>
          <w:tcPr>
            <w:tcW w:w="1659" w:type="dxa"/>
            <w:shd w:val="clear" w:color="auto" w:fill="660066"/>
          </w:tcPr>
          <w:p w14:paraId="6E1F06EB" w14:textId="77777777" w:rsidR="00FA6716" w:rsidRDefault="00FA6716" w:rsidP="00FA6716">
            <w:pPr>
              <w:spacing w:line="288" w:lineRule="auto"/>
              <w:rPr>
                <w:rFonts w:ascii="Arial" w:eastAsia="Times New Roman" w:hAnsi="Arial" w:cs="Arial"/>
                <w:sz w:val="14"/>
                <w:szCs w:val="14"/>
                <w:lang w:val="en-US" w:eastAsia="ja-JP"/>
              </w:rPr>
            </w:pPr>
            <w:r>
              <w:rPr>
                <w:rFonts w:ascii="Arial" w:eastAsia="Times New Roman" w:hAnsi="Arial" w:cs="Arial"/>
                <w:sz w:val="14"/>
                <w:szCs w:val="14"/>
                <w:lang w:val="en-US" w:eastAsia="ja-JP"/>
              </w:rPr>
              <w:t>Supports Decision Making</w:t>
            </w:r>
          </w:p>
          <w:p w14:paraId="7274BFBA" w14:textId="50C9DF3D" w:rsidR="00FA6716" w:rsidRPr="00DF40A4" w:rsidRDefault="00FA6716" w:rsidP="00DF40A4">
            <w:pPr>
              <w:pStyle w:val="ListParagraph"/>
              <w:numPr>
                <w:ilvl w:val="0"/>
                <w:numId w:val="5"/>
              </w:numPr>
              <w:spacing w:line="288" w:lineRule="auto"/>
              <w:ind w:left="184" w:hanging="129"/>
              <w:rPr>
                <w:rFonts w:ascii="Arial" w:eastAsia="Times New Roman" w:hAnsi="Arial" w:cs="Arial"/>
                <w:sz w:val="14"/>
                <w:szCs w:val="14"/>
                <w:lang w:val="en-US" w:eastAsia="ja-JP"/>
              </w:rPr>
            </w:pPr>
            <w:r w:rsidRPr="00DF40A4">
              <w:rPr>
                <w:rFonts w:ascii="Arial" w:eastAsia="Times New Roman" w:hAnsi="Arial" w:cs="Arial"/>
                <w:sz w:val="14"/>
                <w:szCs w:val="14"/>
                <w:lang w:val="en-US" w:eastAsia="ja-JP"/>
              </w:rPr>
              <w:t>Comprehensively covers NDIS Act activity domains</w:t>
            </w:r>
          </w:p>
        </w:tc>
        <w:tc>
          <w:tcPr>
            <w:tcW w:w="1171" w:type="dxa"/>
            <w:shd w:val="clear" w:color="auto" w:fill="8ECAEB" w:themeFill="accent6" w:themeFillTint="99"/>
          </w:tcPr>
          <w:p w14:paraId="03EC373D" w14:textId="324C84C1" w:rsidR="00FA6716" w:rsidRPr="00CB56DC" w:rsidRDefault="00FA6716" w:rsidP="00FA6716">
            <w:pPr>
              <w:spacing w:line="288" w:lineRule="auto"/>
              <w:rPr>
                <w:rFonts w:ascii="Arial" w:eastAsia="Times New Roman" w:hAnsi="Arial" w:cs="Arial"/>
                <w:sz w:val="12"/>
                <w:szCs w:val="12"/>
                <w:lang w:val="en-US" w:eastAsia="ja-JP"/>
              </w:rPr>
            </w:pPr>
            <w:r>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180FCB98" w14:textId="6D47AD8E" w:rsidR="00FA6716" w:rsidRPr="00CB56DC" w:rsidRDefault="00FA6716" w:rsidP="00FA6716">
            <w:pPr>
              <w:spacing w:line="288" w:lineRule="auto"/>
              <w:rPr>
                <w:rFonts w:ascii="Arial" w:eastAsia="Times New Roman" w:hAnsi="Arial" w:cs="Arial"/>
                <w:sz w:val="12"/>
                <w:szCs w:val="12"/>
                <w:lang w:val="en-US" w:eastAsia="ja-JP"/>
              </w:rPr>
            </w:pPr>
            <w:r w:rsidRPr="002E71E7">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3102550B" w14:textId="56936970" w:rsidR="00FA6716" w:rsidRPr="00CB56DC" w:rsidRDefault="00FA6716" w:rsidP="00FA6716">
            <w:pPr>
              <w:spacing w:line="288" w:lineRule="auto"/>
              <w:rPr>
                <w:rFonts w:ascii="Arial" w:eastAsia="Times New Roman" w:hAnsi="Arial" w:cs="Arial"/>
                <w:sz w:val="12"/>
                <w:szCs w:val="12"/>
                <w:lang w:val="en-US" w:eastAsia="ja-JP"/>
              </w:rPr>
            </w:pPr>
            <w:r w:rsidRPr="002E71E7">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41856422" w14:textId="0313369D" w:rsidR="00FA6716" w:rsidRPr="00CB56DC" w:rsidRDefault="00FA6716" w:rsidP="00FA6716">
            <w:pPr>
              <w:spacing w:line="288" w:lineRule="auto"/>
              <w:rPr>
                <w:rFonts w:ascii="Arial" w:eastAsia="Times New Roman" w:hAnsi="Arial" w:cs="Arial"/>
                <w:sz w:val="12"/>
                <w:szCs w:val="12"/>
                <w:lang w:val="en-US" w:eastAsia="ja-JP"/>
              </w:rPr>
            </w:pPr>
            <w:r w:rsidRPr="002E71E7">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355F3DBA" w14:textId="37ED8CE4" w:rsidR="00FA6716" w:rsidRPr="00CB56DC" w:rsidRDefault="00FA6716" w:rsidP="00FA6716">
            <w:pPr>
              <w:spacing w:line="288" w:lineRule="auto"/>
              <w:rPr>
                <w:rFonts w:ascii="Arial" w:eastAsia="Times New Roman" w:hAnsi="Arial" w:cs="Arial"/>
                <w:sz w:val="12"/>
                <w:szCs w:val="12"/>
                <w:lang w:val="en-US" w:eastAsia="ja-JP"/>
              </w:rPr>
            </w:pPr>
            <w:r w:rsidRPr="002E71E7">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21CFC617" w14:textId="30EBD1BD" w:rsidR="00FA6716" w:rsidRPr="00CB56DC" w:rsidRDefault="00FA6716" w:rsidP="00FA6716">
            <w:pPr>
              <w:spacing w:line="288" w:lineRule="auto"/>
              <w:rPr>
                <w:rFonts w:ascii="Arial" w:eastAsia="Times New Roman" w:hAnsi="Arial" w:cs="Arial"/>
                <w:sz w:val="12"/>
                <w:szCs w:val="12"/>
                <w:lang w:val="en-US" w:eastAsia="ja-JP"/>
              </w:rPr>
            </w:pPr>
            <w:r w:rsidRPr="002E71E7">
              <w:rPr>
                <w:rFonts w:ascii="Arial" w:eastAsia="Times New Roman" w:hAnsi="Arial" w:cs="Arial"/>
                <w:sz w:val="12"/>
                <w:szCs w:val="12"/>
                <w:lang w:val="en-US" w:eastAsia="ja-JP"/>
              </w:rPr>
              <w:t>Satisfies Criteria</w:t>
            </w:r>
          </w:p>
        </w:tc>
      </w:tr>
      <w:tr w:rsidR="00D52D5C" w:rsidRPr="00CB56DC" w14:paraId="088BAAA7" w14:textId="77777777" w:rsidTr="00DF40A4">
        <w:trPr>
          <w:trHeight w:val="447"/>
        </w:trPr>
        <w:tc>
          <w:tcPr>
            <w:tcW w:w="1659" w:type="dxa"/>
            <w:shd w:val="clear" w:color="auto" w:fill="660066"/>
          </w:tcPr>
          <w:p w14:paraId="56F9C754" w14:textId="77777777" w:rsidR="00FA6716" w:rsidRDefault="00FA6716" w:rsidP="00FA6716">
            <w:pPr>
              <w:spacing w:line="288" w:lineRule="auto"/>
              <w:rPr>
                <w:rFonts w:ascii="Arial" w:eastAsia="Times New Roman" w:hAnsi="Arial" w:cs="Arial"/>
                <w:sz w:val="14"/>
                <w:szCs w:val="14"/>
                <w:lang w:val="en-US" w:eastAsia="ja-JP"/>
              </w:rPr>
            </w:pPr>
            <w:r>
              <w:rPr>
                <w:rFonts w:ascii="Arial" w:eastAsia="Times New Roman" w:hAnsi="Arial" w:cs="Arial"/>
                <w:sz w:val="14"/>
                <w:szCs w:val="14"/>
                <w:lang w:val="en-US" w:eastAsia="ja-JP"/>
              </w:rPr>
              <w:t>Supports Decision Making</w:t>
            </w:r>
          </w:p>
          <w:p w14:paraId="11FB4302" w14:textId="0B1B3AC9" w:rsidR="00FA6716" w:rsidRPr="00DF40A4" w:rsidRDefault="00FA6716" w:rsidP="00DF40A4">
            <w:pPr>
              <w:pStyle w:val="ListParagraph"/>
              <w:numPr>
                <w:ilvl w:val="0"/>
                <w:numId w:val="5"/>
              </w:numPr>
              <w:spacing w:line="288" w:lineRule="auto"/>
              <w:ind w:left="164" w:hanging="109"/>
              <w:rPr>
                <w:rFonts w:ascii="Arial" w:eastAsia="Times New Roman" w:hAnsi="Arial" w:cs="Arial"/>
                <w:sz w:val="14"/>
                <w:szCs w:val="14"/>
                <w:lang w:val="en-US" w:eastAsia="ja-JP"/>
              </w:rPr>
            </w:pPr>
            <w:r w:rsidRPr="00DF40A4">
              <w:rPr>
                <w:rFonts w:ascii="Arial" w:eastAsia="Times New Roman" w:hAnsi="Arial" w:cs="Arial"/>
                <w:sz w:val="14"/>
                <w:szCs w:val="14"/>
                <w:lang w:val="en-US" w:eastAsia="ja-JP"/>
              </w:rPr>
              <w:t xml:space="preserve">Tool is diagnosis neutral </w:t>
            </w:r>
          </w:p>
        </w:tc>
        <w:tc>
          <w:tcPr>
            <w:tcW w:w="1171" w:type="dxa"/>
            <w:shd w:val="clear" w:color="auto" w:fill="8ECAEB" w:themeFill="accent6" w:themeFillTint="99"/>
          </w:tcPr>
          <w:p w14:paraId="6F4663F0" w14:textId="4D80B02A" w:rsidR="00FA6716" w:rsidRPr="00CB56DC" w:rsidRDefault="00FA6716" w:rsidP="00FA6716">
            <w:pPr>
              <w:spacing w:line="288" w:lineRule="auto"/>
              <w:rPr>
                <w:rFonts w:ascii="Arial" w:eastAsia="Times New Roman" w:hAnsi="Arial" w:cs="Arial"/>
                <w:sz w:val="12"/>
                <w:szCs w:val="12"/>
                <w:lang w:val="en-US" w:eastAsia="ja-JP"/>
              </w:rPr>
            </w:pPr>
            <w:r>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7A74ED13" w14:textId="71DA1638" w:rsidR="00FA6716" w:rsidRPr="00CB56DC" w:rsidRDefault="00FA6716" w:rsidP="00FA6716">
            <w:pPr>
              <w:spacing w:line="288" w:lineRule="auto"/>
              <w:rPr>
                <w:rFonts w:ascii="Arial" w:eastAsia="Times New Roman" w:hAnsi="Arial" w:cs="Arial"/>
                <w:sz w:val="12"/>
                <w:szCs w:val="12"/>
                <w:lang w:val="en-US" w:eastAsia="ja-JP"/>
              </w:rPr>
            </w:pPr>
            <w:r w:rsidRPr="002E71E7">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72B7F64C" w14:textId="7040DAB5" w:rsidR="00FA6716" w:rsidRPr="00CB56DC" w:rsidRDefault="00FA6716" w:rsidP="00FA6716">
            <w:pPr>
              <w:spacing w:line="288" w:lineRule="auto"/>
              <w:rPr>
                <w:rFonts w:ascii="Arial" w:eastAsia="Times New Roman" w:hAnsi="Arial" w:cs="Arial"/>
                <w:sz w:val="12"/>
                <w:szCs w:val="12"/>
                <w:lang w:val="en-US" w:eastAsia="ja-JP"/>
              </w:rPr>
            </w:pPr>
            <w:r w:rsidRPr="002E71E7">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1670C051" w14:textId="1322C508" w:rsidR="00FA6716" w:rsidRPr="00CB56DC" w:rsidRDefault="00FA6716" w:rsidP="00FA6716">
            <w:pPr>
              <w:spacing w:line="288" w:lineRule="auto"/>
              <w:rPr>
                <w:rFonts w:ascii="Arial" w:eastAsia="Times New Roman" w:hAnsi="Arial" w:cs="Arial"/>
                <w:sz w:val="12"/>
                <w:szCs w:val="12"/>
                <w:lang w:val="en-US" w:eastAsia="ja-JP"/>
              </w:rPr>
            </w:pPr>
            <w:r w:rsidRPr="002E71E7">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7E8E9CE4" w14:textId="2F42CE29" w:rsidR="00FA6716" w:rsidRPr="00CB56DC" w:rsidRDefault="00FA6716" w:rsidP="00FA6716">
            <w:pPr>
              <w:spacing w:line="288" w:lineRule="auto"/>
              <w:rPr>
                <w:rFonts w:ascii="Arial" w:eastAsia="Times New Roman" w:hAnsi="Arial" w:cs="Arial"/>
                <w:sz w:val="12"/>
                <w:szCs w:val="12"/>
                <w:lang w:val="en-US" w:eastAsia="ja-JP"/>
              </w:rPr>
            </w:pPr>
            <w:r w:rsidRPr="002E71E7">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4025E33E" w14:textId="61DA0724" w:rsidR="00FA6716" w:rsidRPr="00CB56DC" w:rsidRDefault="00FA6716" w:rsidP="00FA6716">
            <w:pPr>
              <w:spacing w:line="288" w:lineRule="auto"/>
              <w:rPr>
                <w:rFonts w:ascii="Arial" w:eastAsia="Times New Roman" w:hAnsi="Arial" w:cs="Arial"/>
                <w:sz w:val="12"/>
                <w:szCs w:val="12"/>
                <w:lang w:val="en-US" w:eastAsia="ja-JP"/>
              </w:rPr>
            </w:pPr>
            <w:r w:rsidRPr="002E71E7">
              <w:rPr>
                <w:rFonts w:ascii="Arial" w:eastAsia="Times New Roman" w:hAnsi="Arial" w:cs="Arial"/>
                <w:sz w:val="12"/>
                <w:szCs w:val="12"/>
                <w:lang w:val="en-US" w:eastAsia="ja-JP"/>
              </w:rPr>
              <w:t>Satisfies Criteria</w:t>
            </w:r>
          </w:p>
        </w:tc>
      </w:tr>
      <w:tr w:rsidR="00D52D5C" w:rsidRPr="00CB56DC" w14:paraId="34831A3A" w14:textId="77777777" w:rsidTr="00DF40A4">
        <w:trPr>
          <w:trHeight w:val="412"/>
        </w:trPr>
        <w:tc>
          <w:tcPr>
            <w:tcW w:w="1659" w:type="dxa"/>
            <w:shd w:val="clear" w:color="auto" w:fill="660066"/>
          </w:tcPr>
          <w:p w14:paraId="250528DC" w14:textId="77777777" w:rsidR="00E478EA" w:rsidRDefault="00E478EA" w:rsidP="00E478EA">
            <w:pPr>
              <w:spacing w:line="288" w:lineRule="auto"/>
              <w:rPr>
                <w:rFonts w:ascii="Arial" w:eastAsia="Times New Roman" w:hAnsi="Arial" w:cs="Arial"/>
                <w:sz w:val="14"/>
                <w:szCs w:val="14"/>
                <w:lang w:val="en-US" w:eastAsia="ja-JP"/>
              </w:rPr>
            </w:pPr>
            <w:r>
              <w:rPr>
                <w:rFonts w:ascii="Arial" w:eastAsia="Times New Roman" w:hAnsi="Arial" w:cs="Arial"/>
                <w:sz w:val="14"/>
                <w:szCs w:val="14"/>
                <w:lang w:val="en-US" w:eastAsia="ja-JP"/>
              </w:rPr>
              <w:t>Supports Decision Making</w:t>
            </w:r>
          </w:p>
          <w:p w14:paraId="38A49397" w14:textId="79BD542A" w:rsidR="00E478EA" w:rsidRPr="00DF40A4" w:rsidRDefault="00E478EA" w:rsidP="00DF40A4">
            <w:pPr>
              <w:pStyle w:val="ListParagraph"/>
              <w:numPr>
                <w:ilvl w:val="0"/>
                <w:numId w:val="5"/>
              </w:numPr>
              <w:spacing w:line="288" w:lineRule="auto"/>
              <w:ind w:left="164" w:hanging="109"/>
              <w:rPr>
                <w:rFonts w:ascii="Arial" w:eastAsia="Times New Roman" w:hAnsi="Arial" w:cs="Arial"/>
                <w:sz w:val="14"/>
                <w:szCs w:val="14"/>
                <w:lang w:val="en-US" w:eastAsia="ja-JP"/>
              </w:rPr>
            </w:pPr>
            <w:r w:rsidRPr="00DF40A4">
              <w:rPr>
                <w:rFonts w:ascii="Arial" w:eastAsia="Times New Roman" w:hAnsi="Arial" w:cs="Arial"/>
                <w:sz w:val="14"/>
                <w:szCs w:val="14"/>
                <w:lang w:val="en-US" w:eastAsia="ja-JP"/>
              </w:rPr>
              <w:t>Norm or criterion referenced</w:t>
            </w:r>
          </w:p>
        </w:tc>
        <w:tc>
          <w:tcPr>
            <w:tcW w:w="1171" w:type="dxa"/>
            <w:shd w:val="clear" w:color="auto" w:fill="8ECAEB" w:themeFill="accent6" w:themeFillTint="99"/>
          </w:tcPr>
          <w:p w14:paraId="1CBED5DC" w14:textId="0307E9B6" w:rsidR="00E478EA" w:rsidRPr="00CB56DC" w:rsidRDefault="00E478EA" w:rsidP="00E478EA">
            <w:pPr>
              <w:spacing w:line="288" w:lineRule="auto"/>
              <w:rPr>
                <w:rFonts w:ascii="Arial" w:eastAsia="Times New Roman" w:hAnsi="Arial" w:cs="Arial"/>
                <w:sz w:val="12"/>
                <w:szCs w:val="12"/>
                <w:lang w:val="en-US" w:eastAsia="ja-JP"/>
              </w:rPr>
            </w:pPr>
            <w:r>
              <w:rPr>
                <w:rFonts w:ascii="Arial" w:eastAsia="Times New Roman" w:hAnsi="Arial" w:cs="Arial"/>
                <w:sz w:val="12"/>
                <w:szCs w:val="12"/>
                <w:lang w:val="en-US" w:eastAsia="ja-JP"/>
              </w:rPr>
              <w:t>Satisfies Criteria</w:t>
            </w:r>
            <w:r>
              <w:rPr>
                <w:rFonts w:ascii="Arial" w:eastAsia="Times New Roman" w:hAnsi="Arial" w:cs="Arial"/>
                <w:sz w:val="12"/>
                <w:szCs w:val="12"/>
                <w:lang w:val="en-US" w:eastAsia="ja-JP"/>
              </w:rPr>
              <w:br/>
            </w:r>
            <w:r w:rsidRPr="00CB56DC">
              <w:rPr>
                <w:rFonts w:ascii="Arial" w:eastAsia="Times New Roman" w:hAnsi="Arial" w:cs="Arial"/>
                <w:sz w:val="12"/>
                <w:szCs w:val="12"/>
                <w:lang w:val="en-US" w:eastAsia="ja-JP"/>
              </w:rPr>
              <w:t>Norm referenced</w:t>
            </w:r>
          </w:p>
        </w:tc>
        <w:tc>
          <w:tcPr>
            <w:tcW w:w="1134" w:type="dxa"/>
            <w:shd w:val="clear" w:color="auto" w:fill="8ECAEB" w:themeFill="accent6" w:themeFillTint="99"/>
          </w:tcPr>
          <w:p w14:paraId="601F0FC5" w14:textId="657C131F" w:rsidR="00E478EA" w:rsidRPr="00CB56DC" w:rsidRDefault="00E478EA" w:rsidP="00E478EA">
            <w:pPr>
              <w:spacing w:line="288" w:lineRule="auto"/>
              <w:rPr>
                <w:rFonts w:ascii="Arial" w:eastAsia="Times New Roman" w:hAnsi="Arial" w:cs="Arial"/>
                <w:sz w:val="12"/>
                <w:szCs w:val="12"/>
                <w:lang w:val="en-US" w:eastAsia="ja-JP"/>
              </w:rPr>
            </w:pPr>
            <w:r w:rsidRPr="00ED299F">
              <w:rPr>
                <w:rFonts w:ascii="Arial" w:eastAsia="Times New Roman" w:hAnsi="Arial" w:cs="Arial"/>
                <w:sz w:val="12"/>
                <w:szCs w:val="12"/>
                <w:lang w:val="en-US" w:eastAsia="ja-JP"/>
              </w:rPr>
              <w:t>Satisfies Criteria</w:t>
            </w:r>
            <w:r w:rsidRPr="00ED299F">
              <w:rPr>
                <w:rFonts w:ascii="Arial" w:eastAsia="Times New Roman" w:hAnsi="Arial" w:cs="Arial"/>
                <w:sz w:val="12"/>
                <w:szCs w:val="12"/>
                <w:lang w:val="en-US" w:eastAsia="ja-JP"/>
              </w:rPr>
              <w:br/>
              <w:t>Norm referenced</w:t>
            </w:r>
          </w:p>
        </w:tc>
        <w:tc>
          <w:tcPr>
            <w:tcW w:w="1134" w:type="dxa"/>
            <w:shd w:val="clear" w:color="auto" w:fill="8ECAEB" w:themeFill="accent6" w:themeFillTint="99"/>
          </w:tcPr>
          <w:p w14:paraId="22ACD0E9" w14:textId="63F6662C" w:rsidR="00E478EA" w:rsidRPr="00CB56DC" w:rsidRDefault="00E478EA" w:rsidP="00E478EA">
            <w:pPr>
              <w:spacing w:line="288" w:lineRule="auto"/>
              <w:rPr>
                <w:rFonts w:ascii="Arial" w:eastAsia="Times New Roman" w:hAnsi="Arial" w:cs="Arial"/>
                <w:sz w:val="12"/>
                <w:szCs w:val="12"/>
                <w:lang w:val="en-US" w:eastAsia="ja-JP"/>
              </w:rPr>
            </w:pPr>
            <w:r w:rsidRPr="00ED299F">
              <w:rPr>
                <w:rFonts w:ascii="Arial" w:eastAsia="Times New Roman" w:hAnsi="Arial" w:cs="Arial"/>
                <w:sz w:val="12"/>
                <w:szCs w:val="12"/>
                <w:lang w:val="en-US" w:eastAsia="ja-JP"/>
              </w:rPr>
              <w:t>Satisfies Criteria</w:t>
            </w:r>
            <w:r w:rsidRPr="00ED299F">
              <w:rPr>
                <w:rFonts w:ascii="Arial" w:eastAsia="Times New Roman" w:hAnsi="Arial" w:cs="Arial"/>
                <w:sz w:val="12"/>
                <w:szCs w:val="12"/>
                <w:lang w:val="en-US" w:eastAsia="ja-JP"/>
              </w:rPr>
              <w:br/>
              <w:t>Norm referenced</w:t>
            </w:r>
          </w:p>
        </w:tc>
        <w:tc>
          <w:tcPr>
            <w:tcW w:w="1134" w:type="dxa"/>
            <w:shd w:val="clear" w:color="auto" w:fill="8ECAEB" w:themeFill="accent6" w:themeFillTint="99"/>
          </w:tcPr>
          <w:p w14:paraId="5AD7340A" w14:textId="4E9D720C" w:rsidR="00E478EA" w:rsidRPr="00CB56DC" w:rsidRDefault="00E478EA" w:rsidP="00E478EA">
            <w:pPr>
              <w:spacing w:line="288" w:lineRule="auto"/>
              <w:rPr>
                <w:rFonts w:ascii="Arial" w:eastAsia="Times New Roman" w:hAnsi="Arial" w:cs="Arial"/>
                <w:sz w:val="12"/>
                <w:szCs w:val="12"/>
                <w:lang w:val="en-US" w:eastAsia="ja-JP"/>
              </w:rPr>
            </w:pPr>
            <w:r>
              <w:rPr>
                <w:rFonts w:ascii="Arial" w:eastAsia="Times New Roman" w:hAnsi="Arial" w:cs="Arial"/>
                <w:sz w:val="12"/>
                <w:szCs w:val="12"/>
                <w:lang w:val="en-US" w:eastAsia="ja-JP"/>
              </w:rPr>
              <w:t>Satisfies Criteria</w:t>
            </w:r>
            <w:r>
              <w:rPr>
                <w:rFonts w:ascii="Arial" w:eastAsia="Times New Roman" w:hAnsi="Arial" w:cs="Arial"/>
                <w:sz w:val="12"/>
                <w:szCs w:val="12"/>
                <w:lang w:val="en-US" w:eastAsia="ja-JP"/>
              </w:rPr>
              <w:br/>
            </w:r>
            <w:r w:rsidRPr="00CB56DC">
              <w:rPr>
                <w:rFonts w:ascii="Arial" w:eastAsia="Times New Roman" w:hAnsi="Arial" w:cs="Arial"/>
                <w:sz w:val="12"/>
                <w:szCs w:val="12"/>
                <w:lang w:val="en-US" w:eastAsia="ja-JP"/>
              </w:rPr>
              <w:t xml:space="preserve">Not applicable (tool is evaluative) </w:t>
            </w:r>
          </w:p>
        </w:tc>
        <w:tc>
          <w:tcPr>
            <w:tcW w:w="1134" w:type="dxa"/>
            <w:shd w:val="clear" w:color="auto" w:fill="8ECAEB" w:themeFill="accent6" w:themeFillTint="99"/>
          </w:tcPr>
          <w:p w14:paraId="0CF442B8" w14:textId="13469B71" w:rsidR="00E478EA" w:rsidRPr="00CB56DC" w:rsidRDefault="00E478EA" w:rsidP="00E478EA">
            <w:pPr>
              <w:spacing w:line="288" w:lineRule="auto"/>
              <w:rPr>
                <w:rFonts w:ascii="Arial" w:eastAsia="Times New Roman" w:hAnsi="Arial" w:cs="Arial"/>
                <w:sz w:val="12"/>
                <w:szCs w:val="12"/>
                <w:lang w:val="en-US" w:eastAsia="ja-JP"/>
              </w:rPr>
            </w:pPr>
            <w:r>
              <w:rPr>
                <w:rFonts w:ascii="Arial" w:eastAsia="Times New Roman" w:hAnsi="Arial" w:cs="Arial"/>
                <w:sz w:val="12"/>
                <w:szCs w:val="12"/>
                <w:lang w:val="en-US" w:eastAsia="ja-JP"/>
              </w:rPr>
              <w:t>Satisfies Criteria</w:t>
            </w:r>
            <w:r>
              <w:rPr>
                <w:rFonts w:ascii="Arial" w:eastAsia="Times New Roman" w:hAnsi="Arial" w:cs="Arial"/>
                <w:sz w:val="12"/>
                <w:szCs w:val="12"/>
                <w:lang w:val="en-US" w:eastAsia="ja-JP"/>
              </w:rPr>
              <w:br/>
            </w:r>
            <w:r w:rsidRPr="00CB56DC">
              <w:rPr>
                <w:rFonts w:ascii="Arial" w:eastAsia="Times New Roman" w:hAnsi="Arial" w:cs="Arial"/>
                <w:sz w:val="12"/>
                <w:szCs w:val="12"/>
                <w:lang w:val="en-US" w:eastAsia="ja-JP"/>
              </w:rPr>
              <w:t>Criterion referenced</w:t>
            </w:r>
          </w:p>
        </w:tc>
        <w:tc>
          <w:tcPr>
            <w:tcW w:w="1134" w:type="dxa"/>
            <w:shd w:val="clear" w:color="auto" w:fill="8ECAEB" w:themeFill="accent6" w:themeFillTint="99"/>
          </w:tcPr>
          <w:p w14:paraId="11B05394" w14:textId="7EBAA4FC" w:rsidR="00E478EA" w:rsidRPr="00CB56DC" w:rsidRDefault="00E478EA" w:rsidP="00E478EA">
            <w:pPr>
              <w:spacing w:line="288" w:lineRule="auto"/>
              <w:rPr>
                <w:rFonts w:ascii="Arial" w:eastAsia="Times New Roman" w:hAnsi="Arial" w:cs="Arial"/>
                <w:sz w:val="12"/>
                <w:szCs w:val="12"/>
                <w:lang w:val="en-US" w:eastAsia="ja-JP"/>
              </w:rPr>
            </w:pPr>
            <w:r>
              <w:rPr>
                <w:rFonts w:ascii="Arial" w:eastAsia="Times New Roman" w:hAnsi="Arial" w:cs="Arial"/>
                <w:sz w:val="12"/>
                <w:szCs w:val="12"/>
                <w:lang w:val="en-US" w:eastAsia="ja-JP"/>
              </w:rPr>
              <w:t>Satisfies Criteria</w:t>
            </w:r>
            <w:r>
              <w:rPr>
                <w:rFonts w:ascii="Arial" w:eastAsia="Times New Roman" w:hAnsi="Arial" w:cs="Arial"/>
                <w:sz w:val="12"/>
                <w:szCs w:val="12"/>
                <w:lang w:val="en-US" w:eastAsia="ja-JP"/>
              </w:rPr>
              <w:br/>
            </w:r>
            <w:r w:rsidRPr="00CB56DC">
              <w:rPr>
                <w:rFonts w:ascii="Arial" w:eastAsia="Times New Roman" w:hAnsi="Arial" w:cs="Arial"/>
                <w:sz w:val="12"/>
                <w:szCs w:val="12"/>
                <w:lang w:val="en-US" w:eastAsia="ja-JP"/>
              </w:rPr>
              <w:t>Norm referenced</w:t>
            </w:r>
          </w:p>
        </w:tc>
      </w:tr>
      <w:tr w:rsidR="00D52D5C" w:rsidRPr="00CB56DC" w14:paraId="027E46F1" w14:textId="77777777" w:rsidTr="00DF40A4">
        <w:trPr>
          <w:trHeight w:val="701"/>
        </w:trPr>
        <w:tc>
          <w:tcPr>
            <w:tcW w:w="1659" w:type="dxa"/>
            <w:shd w:val="clear" w:color="auto" w:fill="660066"/>
          </w:tcPr>
          <w:p w14:paraId="20107168" w14:textId="77777777" w:rsidR="00E478EA" w:rsidRDefault="00E478EA" w:rsidP="00E478EA">
            <w:pPr>
              <w:spacing w:line="288" w:lineRule="auto"/>
              <w:rPr>
                <w:rFonts w:ascii="Arial" w:eastAsia="Times New Roman" w:hAnsi="Arial" w:cs="Arial"/>
                <w:sz w:val="14"/>
                <w:szCs w:val="14"/>
                <w:lang w:val="en-US" w:eastAsia="ja-JP"/>
              </w:rPr>
            </w:pPr>
            <w:r>
              <w:rPr>
                <w:rFonts w:ascii="Arial" w:eastAsia="Times New Roman" w:hAnsi="Arial" w:cs="Arial"/>
                <w:sz w:val="14"/>
                <w:szCs w:val="14"/>
                <w:lang w:val="en-US" w:eastAsia="ja-JP"/>
              </w:rPr>
              <w:t>Supports Decision Making</w:t>
            </w:r>
          </w:p>
          <w:p w14:paraId="0C111151" w14:textId="0DA88193" w:rsidR="00E478EA" w:rsidRPr="00DF40A4" w:rsidRDefault="00E478EA" w:rsidP="00DF40A4">
            <w:pPr>
              <w:pStyle w:val="ListParagraph"/>
              <w:numPr>
                <w:ilvl w:val="0"/>
                <w:numId w:val="5"/>
              </w:numPr>
              <w:spacing w:line="288" w:lineRule="auto"/>
              <w:ind w:left="164" w:hanging="109"/>
              <w:rPr>
                <w:rFonts w:ascii="Arial" w:eastAsia="Times New Roman" w:hAnsi="Arial" w:cs="Arial"/>
                <w:sz w:val="14"/>
                <w:szCs w:val="14"/>
                <w:lang w:val="en-US" w:eastAsia="ja-JP"/>
              </w:rPr>
            </w:pPr>
            <w:r w:rsidRPr="00DF40A4">
              <w:rPr>
                <w:rFonts w:ascii="Arial" w:eastAsia="Times New Roman" w:hAnsi="Arial" w:cs="Arial"/>
                <w:sz w:val="14"/>
                <w:szCs w:val="14"/>
                <w:lang w:val="en-US" w:eastAsia="ja-JP"/>
              </w:rPr>
              <w:t>Assesses functioning not diagnosis/ impairment</w:t>
            </w:r>
          </w:p>
        </w:tc>
        <w:tc>
          <w:tcPr>
            <w:tcW w:w="1171" w:type="dxa"/>
            <w:shd w:val="clear" w:color="auto" w:fill="8ECAEB" w:themeFill="accent6" w:themeFillTint="99"/>
          </w:tcPr>
          <w:p w14:paraId="05D2057B" w14:textId="502CD43B" w:rsidR="00E478EA" w:rsidRPr="00CB56DC" w:rsidRDefault="00E478EA" w:rsidP="00E478EA">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6528E3DF" w14:textId="642596E2" w:rsidR="00E478EA" w:rsidRPr="00CB56DC" w:rsidRDefault="00E478EA" w:rsidP="00E478EA">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6CBAD7F2" w14:textId="35D08D82" w:rsidR="00E478EA" w:rsidRPr="00CB56DC" w:rsidRDefault="00E478EA" w:rsidP="00E478EA">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56FB5B5E" w14:textId="2CBA2591" w:rsidR="00E478EA" w:rsidRPr="00CB56DC" w:rsidRDefault="00E478EA" w:rsidP="00E478EA">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03ED1A1E" w14:textId="3D6E5E27" w:rsidR="00E478EA" w:rsidRPr="00CB56DC" w:rsidRDefault="00E478EA" w:rsidP="00E478EA">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3A0F92C4" w14:textId="1188086F" w:rsidR="00E478EA" w:rsidRPr="00CB56DC" w:rsidRDefault="00E478EA" w:rsidP="00E478EA">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p>
        </w:tc>
      </w:tr>
      <w:tr w:rsidR="00D52D5C" w:rsidRPr="00CB56DC" w14:paraId="6A163FEC" w14:textId="77777777" w:rsidTr="00DF40A4">
        <w:trPr>
          <w:trHeight w:val="568"/>
        </w:trPr>
        <w:tc>
          <w:tcPr>
            <w:tcW w:w="1659" w:type="dxa"/>
            <w:shd w:val="clear" w:color="auto" w:fill="660066"/>
          </w:tcPr>
          <w:p w14:paraId="1A2EFE98" w14:textId="77777777" w:rsidR="00E478EA" w:rsidRDefault="00E478EA" w:rsidP="00E478EA">
            <w:pPr>
              <w:spacing w:line="288" w:lineRule="auto"/>
              <w:rPr>
                <w:rFonts w:ascii="Arial" w:eastAsia="Times New Roman" w:hAnsi="Arial" w:cs="Arial"/>
                <w:sz w:val="14"/>
                <w:szCs w:val="14"/>
                <w:lang w:val="en-US" w:eastAsia="ja-JP"/>
              </w:rPr>
            </w:pPr>
            <w:r>
              <w:rPr>
                <w:rFonts w:ascii="Arial" w:eastAsia="Times New Roman" w:hAnsi="Arial" w:cs="Arial"/>
                <w:sz w:val="14"/>
                <w:szCs w:val="14"/>
                <w:lang w:val="en-US" w:eastAsia="ja-JP"/>
              </w:rPr>
              <w:t>Supports Decision Making</w:t>
            </w:r>
          </w:p>
          <w:p w14:paraId="24F8D1D4" w14:textId="33208953" w:rsidR="00E478EA" w:rsidRPr="00DF40A4" w:rsidRDefault="00E478EA" w:rsidP="00DF40A4">
            <w:pPr>
              <w:pStyle w:val="ListParagraph"/>
              <w:numPr>
                <w:ilvl w:val="0"/>
                <w:numId w:val="5"/>
              </w:numPr>
              <w:spacing w:line="288" w:lineRule="auto"/>
              <w:ind w:left="164" w:hanging="109"/>
              <w:rPr>
                <w:rFonts w:ascii="Arial" w:eastAsia="Times New Roman" w:hAnsi="Arial" w:cs="Arial"/>
                <w:sz w:val="14"/>
                <w:szCs w:val="14"/>
                <w:lang w:val="en-US" w:eastAsia="ja-JP"/>
              </w:rPr>
            </w:pPr>
            <w:r w:rsidRPr="00DF40A4">
              <w:rPr>
                <w:rFonts w:ascii="Arial" w:eastAsia="Times New Roman" w:hAnsi="Arial" w:cs="Arial"/>
                <w:sz w:val="14"/>
                <w:szCs w:val="14"/>
                <w:lang w:val="en-US" w:eastAsia="ja-JP"/>
              </w:rPr>
              <w:t>Questionnaire based assessment</w:t>
            </w:r>
          </w:p>
        </w:tc>
        <w:tc>
          <w:tcPr>
            <w:tcW w:w="1171" w:type="dxa"/>
            <w:shd w:val="clear" w:color="auto" w:fill="8ECAEB" w:themeFill="accent6" w:themeFillTint="99"/>
          </w:tcPr>
          <w:p w14:paraId="7896845C" w14:textId="62D6C3E2" w:rsidR="00E478EA" w:rsidRPr="00CB56DC" w:rsidRDefault="00E478EA" w:rsidP="00E478EA">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4160AF2A" w14:textId="111A3784" w:rsidR="00E478EA" w:rsidRPr="00CB56DC" w:rsidRDefault="00E478EA" w:rsidP="00E478EA">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352CADE8" w14:textId="1CD183CE" w:rsidR="00E478EA" w:rsidRPr="00CB56DC" w:rsidRDefault="00E478EA" w:rsidP="00E478EA">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0E187A58" w14:textId="7C3FFA33" w:rsidR="00E478EA" w:rsidRPr="00CB56DC" w:rsidRDefault="00E478EA" w:rsidP="00E478EA">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5C1A4C5F" w14:textId="4E1EE019" w:rsidR="00E478EA" w:rsidRPr="00CB56DC" w:rsidRDefault="00E478EA" w:rsidP="00E478EA">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77F0C082" w14:textId="2AB84CA3" w:rsidR="00E478EA" w:rsidRPr="00CB56DC" w:rsidRDefault="00E478EA" w:rsidP="00E478EA">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p>
        </w:tc>
      </w:tr>
      <w:tr w:rsidR="00D52D5C" w:rsidRPr="00CB56DC" w14:paraId="4286FC05" w14:textId="77777777" w:rsidTr="00DF40A4">
        <w:trPr>
          <w:trHeight w:val="667"/>
        </w:trPr>
        <w:tc>
          <w:tcPr>
            <w:tcW w:w="1659" w:type="dxa"/>
            <w:shd w:val="clear" w:color="auto" w:fill="660066"/>
          </w:tcPr>
          <w:p w14:paraId="60BF1D8D" w14:textId="77777777" w:rsidR="006024A3" w:rsidRPr="00CB56DC" w:rsidRDefault="006024A3" w:rsidP="008315F7">
            <w:pPr>
              <w:spacing w:line="288" w:lineRule="auto"/>
              <w:rPr>
                <w:rFonts w:ascii="Arial" w:eastAsia="Times New Roman" w:hAnsi="Arial" w:cs="Arial"/>
                <w:sz w:val="14"/>
                <w:szCs w:val="14"/>
                <w:lang w:val="en-US" w:eastAsia="ja-JP"/>
              </w:rPr>
            </w:pPr>
            <w:r w:rsidRPr="00CB56DC">
              <w:rPr>
                <w:rFonts w:ascii="Arial" w:eastAsia="Times New Roman" w:hAnsi="Arial" w:cs="Arial"/>
                <w:sz w:val="14"/>
                <w:szCs w:val="14"/>
                <w:lang w:val="en-US" w:eastAsia="ja-JP"/>
              </w:rPr>
              <w:t>Administered in a reasonable amount of time</w:t>
            </w:r>
          </w:p>
        </w:tc>
        <w:tc>
          <w:tcPr>
            <w:tcW w:w="1171" w:type="dxa"/>
            <w:shd w:val="clear" w:color="auto" w:fill="8ECAEB" w:themeFill="accent6" w:themeFillTint="99"/>
          </w:tcPr>
          <w:p w14:paraId="1EDD8AF5" w14:textId="0DDD216C" w:rsidR="006024A3" w:rsidRPr="00CB56DC" w:rsidRDefault="00D52D5C" w:rsidP="008315F7">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r>
              <w:rPr>
                <w:rFonts w:ascii="Arial" w:eastAsia="Times New Roman" w:hAnsi="Arial" w:cs="Arial"/>
                <w:sz w:val="12"/>
                <w:szCs w:val="12"/>
                <w:lang w:val="en-US" w:eastAsia="ja-JP"/>
              </w:rPr>
              <w:br/>
            </w:r>
            <w:r w:rsidR="006024A3" w:rsidRPr="00CB56DC">
              <w:rPr>
                <w:rFonts w:ascii="Arial" w:eastAsia="Times New Roman" w:hAnsi="Arial" w:cs="Arial"/>
                <w:sz w:val="12"/>
                <w:szCs w:val="12"/>
                <w:lang w:val="en-US" w:eastAsia="ja-JP"/>
              </w:rPr>
              <w:t>15-20 minutes</w:t>
            </w:r>
          </w:p>
        </w:tc>
        <w:tc>
          <w:tcPr>
            <w:tcW w:w="1134" w:type="dxa"/>
            <w:shd w:val="clear" w:color="auto" w:fill="8ECAEB" w:themeFill="accent6" w:themeFillTint="99"/>
          </w:tcPr>
          <w:p w14:paraId="34289F96" w14:textId="28076875" w:rsidR="006024A3" w:rsidRPr="00CB56DC" w:rsidRDefault="00D52D5C" w:rsidP="008315F7">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r>
              <w:rPr>
                <w:rFonts w:ascii="Arial" w:eastAsia="Times New Roman" w:hAnsi="Arial" w:cs="Arial"/>
                <w:sz w:val="12"/>
                <w:szCs w:val="12"/>
                <w:lang w:val="en-US" w:eastAsia="ja-JP"/>
              </w:rPr>
              <w:br/>
            </w:r>
            <w:r w:rsidR="006024A3" w:rsidRPr="00CB56DC">
              <w:rPr>
                <w:rFonts w:ascii="Arial" w:eastAsia="Times New Roman" w:hAnsi="Arial" w:cs="Arial"/>
                <w:sz w:val="12"/>
                <w:szCs w:val="12"/>
                <w:lang w:val="en-US" w:eastAsia="ja-JP"/>
              </w:rPr>
              <w:t xml:space="preserve">30-60 minutes </w:t>
            </w:r>
          </w:p>
        </w:tc>
        <w:tc>
          <w:tcPr>
            <w:tcW w:w="1134" w:type="dxa"/>
            <w:shd w:val="clear" w:color="auto" w:fill="8ECAEB" w:themeFill="accent6" w:themeFillTint="99"/>
          </w:tcPr>
          <w:p w14:paraId="157F1B61" w14:textId="739A6DCA" w:rsidR="006024A3" w:rsidRPr="00CB56DC" w:rsidRDefault="00D52D5C" w:rsidP="008315F7">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r>
              <w:rPr>
                <w:rFonts w:ascii="Arial" w:eastAsia="Times New Roman" w:hAnsi="Arial" w:cs="Arial"/>
                <w:sz w:val="12"/>
                <w:szCs w:val="12"/>
                <w:lang w:val="en-US" w:eastAsia="ja-JP"/>
              </w:rPr>
              <w:br/>
            </w:r>
            <w:r w:rsidR="006024A3" w:rsidRPr="00CB56DC">
              <w:rPr>
                <w:rFonts w:ascii="Arial" w:eastAsia="Times New Roman" w:hAnsi="Arial" w:cs="Arial"/>
                <w:sz w:val="12"/>
                <w:szCs w:val="12"/>
                <w:lang w:val="en-US" w:eastAsia="ja-JP"/>
              </w:rPr>
              <w:t>60 minutes</w:t>
            </w:r>
          </w:p>
        </w:tc>
        <w:tc>
          <w:tcPr>
            <w:tcW w:w="1134" w:type="dxa"/>
            <w:shd w:val="clear" w:color="auto" w:fill="8ECAEB" w:themeFill="accent6" w:themeFillTint="99"/>
          </w:tcPr>
          <w:p w14:paraId="484A2291" w14:textId="5A0556C1" w:rsidR="006024A3" w:rsidRPr="00CB56DC" w:rsidRDefault="00D52D5C" w:rsidP="008315F7">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r>
              <w:rPr>
                <w:rFonts w:ascii="Arial" w:eastAsia="Times New Roman" w:hAnsi="Arial" w:cs="Arial"/>
                <w:sz w:val="12"/>
                <w:szCs w:val="12"/>
                <w:lang w:val="en-US" w:eastAsia="ja-JP"/>
              </w:rPr>
              <w:br/>
            </w:r>
            <w:r w:rsidR="006024A3" w:rsidRPr="00CB56DC">
              <w:rPr>
                <w:rFonts w:ascii="Arial" w:eastAsia="Times New Roman" w:hAnsi="Arial" w:cs="Arial"/>
                <w:sz w:val="12"/>
                <w:szCs w:val="12"/>
                <w:lang w:val="en-US" w:eastAsia="ja-JP"/>
              </w:rPr>
              <w:t xml:space="preserve">25-40 minutes </w:t>
            </w:r>
          </w:p>
        </w:tc>
        <w:tc>
          <w:tcPr>
            <w:tcW w:w="1134" w:type="dxa"/>
            <w:shd w:val="clear" w:color="auto" w:fill="8ECAEB" w:themeFill="accent6" w:themeFillTint="99"/>
          </w:tcPr>
          <w:p w14:paraId="5F1CF5B5" w14:textId="53F17F34" w:rsidR="006024A3" w:rsidRPr="00CB56DC" w:rsidRDefault="00D52D5C" w:rsidP="008315F7">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r>
              <w:rPr>
                <w:rFonts w:ascii="Arial" w:eastAsia="Times New Roman" w:hAnsi="Arial" w:cs="Arial"/>
                <w:sz w:val="12"/>
                <w:szCs w:val="12"/>
                <w:lang w:val="en-US" w:eastAsia="ja-JP"/>
              </w:rPr>
              <w:br/>
            </w:r>
            <w:r w:rsidR="006024A3" w:rsidRPr="00CB56DC">
              <w:rPr>
                <w:rFonts w:ascii="Arial" w:eastAsia="Times New Roman" w:hAnsi="Arial" w:cs="Arial"/>
                <w:sz w:val="12"/>
                <w:szCs w:val="12"/>
                <w:lang w:val="en-US" w:eastAsia="ja-JP"/>
              </w:rPr>
              <w:t>30 minutes</w:t>
            </w:r>
          </w:p>
        </w:tc>
        <w:tc>
          <w:tcPr>
            <w:tcW w:w="1134" w:type="dxa"/>
            <w:shd w:val="clear" w:color="auto" w:fill="8ECAEB" w:themeFill="accent6" w:themeFillTint="99"/>
          </w:tcPr>
          <w:p w14:paraId="750B0335" w14:textId="472E5183" w:rsidR="006024A3" w:rsidRPr="00CB56DC" w:rsidRDefault="00D52D5C" w:rsidP="008315F7">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r>
              <w:rPr>
                <w:rFonts w:ascii="Arial" w:eastAsia="Times New Roman" w:hAnsi="Arial" w:cs="Arial"/>
                <w:sz w:val="12"/>
                <w:szCs w:val="12"/>
                <w:lang w:val="en-US" w:eastAsia="ja-JP"/>
              </w:rPr>
              <w:br/>
            </w:r>
            <w:r w:rsidR="006024A3" w:rsidRPr="00CB56DC">
              <w:rPr>
                <w:rFonts w:ascii="Arial" w:eastAsia="Times New Roman" w:hAnsi="Arial" w:cs="Arial"/>
                <w:sz w:val="12"/>
                <w:szCs w:val="12"/>
                <w:lang w:val="en-US" w:eastAsia="ja-JP"/>
              </w:rPr>
              <w:t>15 minutes</w:t>
            </w:r>
          </w:p>
        </w:tc>
      </w:tr>
      <w:tr w:rsidR="00D52D5C" w:rsidRPr="00CB56DC" w14:paraId="70B31C8D" w14:textId="77777777" w:rsidTr="00DF40A4">
        <w:trPr>
          <w:trHeight w:val="430"/>
        </w:trPr>
        <w:tc>
          <w:tcPr>
            <w:tcW w:w="1659" w:type="dxa"/>
            <w:shd w:val="clear" w:color="auto" w:fill="660066"/>
          </w:tcPr>
          <w:p w14:paraId="59BDC7C2" w14:textId="77777777" w:rsidR="00E478EA" w:rsidRPr="00CB56DC" w:rsidRDefault="00E478EA" w:rsidP="00E478EA">
            <w:pPr>
              <w:spacing w:line="288" w:lineRule="auto"/>
              <w:rPr>
                <w:rFonts w:ascii="Arial" w:eastAsia="Times New Roman" w:hAnsi="Arial" w:cs="Arial"/>
                <w:sz w:val="14"/>
                <w:szCs w:val="14"/>
                <w:lang w:val="en-US" w:eastAsia="ja-JP"/>
              </w:rPr>
            </w:pPr>
            <w:r w:rsidRPr="00CB56DC">
              <w:rPr>
                <w:rFonts w:ascii="Arial" w:eastAsia="Times New Roman" w:hAnsi="Arial" w:cs="Arial"/>
                <w:sz w:val="14"/>
                <w:szCs w:val="14"/>
                <w:lang w:val="en-US" w:eastAsia="ja-JP"/>
              </w:rPr>
              <w:t xml:space="preserve">Discipline neutral </w:t>
            </w:r>
          </w:p>
        </w:tc>
        <w:tc>
          <w:tcPr>
            <w:tcW w:w="1171" w:type="dxa"/>
            <w:shd w:val="clear" w:color="auto" w:fill="8ECAEB" w:themeFill="accent6" w:themeFillTint="99"/>
          </w:tcPr>
          <w:p w14:paraId="60A5361D" w14:textId="0F256B8A" w:rsidR="00E478EA" w:rsidRPr="00CB56DC" w:rsidRDefault="00E478EA" w:rsidP="00E478EA">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3D19F22B" w14:textId="299B3752" w:rsidR="00E478EA" w:rsidRPr="00CB56DC" w:rsidRDefault="00E478EA" w:rsidP="00E478EA">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276C2A39" w14:textId="42A60261" w:rsidR="00E478EA" w:rsidRPr="00CB56DC" w:rsidRDefault="00E478EA" w:rsidP="00E478EA">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7B9C94EF" w14:textId="75B628EA" w:rsidR="00E478EA" w:rsidRPr="00CB56DC" w:rsidRDefault="00E478EA" w:rsidP="00E478EA">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410A98EC" w14:textId="684C8580" w:rsidR="00E478EA" w:rsidRPr="00CB56DC" w:rsidRDefault="00E478EA" w:rsidP="00E478EA">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4E997890" w14:textId="5AAA804D" w:rsidR="00E478EA" w:rsidRPr="00CB56DC" w:rsidRDefault="00E478EA" w:rsidP="00E478EA">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p>
        </w:tc>
      </w:tr>
      <w:tr w:rsidR="00D52D5C" w:rsidRPr="00CB56DC" w14:paraId="3DE3FCCA" w14:textId="77777777" w:rsidTr="00DF40A4">
        <w:trPr>
          <w:trHeight w:val="353"/>
        </w:trPr>
        <w:tc>
          <w:tcPr>
            <w:tcW w:w="1659" w:type="dxa"/>
            <w:shd w:val="clear" w:color="auto" w:fill="660066"/>
          </w:tcPr>
          <w:p w14:paraId="2445D9E1" w14:textId="77777777" w:rsidR="00E478EA" w:rsidRPr="00CB56DC" w:rsidRDefault="00E478EA" w:rsidP="00E478EA">
            <w:pPr>
              <w:spacing w:line="288" w:lineRule="auto"/>
              <w:rPr>
                <w:rFonts w:ascii="Arial" w:eastAsia="Times New Roman" w:hAnsi="Arial" w:cs="Arial"/>
                <w:sz w:val="14"/>
                <w:szCs w:val="14"/>
                <w:lang w:val="en-US" w:eastAsia="ja-JP"/>
              </w:rPr>
            </w:pPr>
            <w:r w:rsidRPr="00CB56DC">
              <w:rPr>
                <w:rFonts w:ascii="Arial" w:eastAsia="Times New Roman" w:hAnsi="Arial" w:cs="Arial"/>
                <w:sz w:val="14"/>
                <w:szCs w:val="14"/>
                <w:lang w:val="en-US" w:eastAsia="ja-JP"/>
              </w:rPr>
              <w:t>No additional extensive training required</w:t>
            </w:r>
          </w:p>
        </w:tc>
        <w:tc>
          <w:tcPr>
            <w:tcW w:w="1171" w:type="dxa"/>
            <w:shd w:val="clear" w:color="auto" w:fill="8ECAEB" w:themeFill="accent6" w:themeFillTint="99"/>
          </w:tcPr>
          <w:p w14:paraId="26C45EDD" w14:textId="015B7DBB" w:rsidR="00E478EA" w:rsidRPr="00CB56DC" w:rsidRDefault="00E478EA" w:rsidP="00E478EA">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p>
        </w:tc>
        <w:tc>
          <w:tcPr>
            <w:tcW w:w="1134" w:type="dxa"/>
            <w:shd w:val="clear" w:color="auto" w:fill="F8B7CD" w:themeFill="accent4" w:themeFillTint="66"/>
          </w:tcPr>
          <w:p w14:paraId="5677FAC2" w14:textId="0C5F7A8C" w:rsidR="00E478EA" w:rsidRPr="00CB56DC" w:rsidRDefault="00E478EA" w:rsidP="00E478EA">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53DBC056" w14:textId="6AEAA211" w:rsidR="00E478EA" w:rsidRPr="00CB56DC" w:rsidRDefault="00E478EA" w:rsidP="00E478EA">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306E979B" w14:textId="38E8D839" w:rsidR="00E478EA" w:rsidRPr="00CB56DC" w:rsidRDefault="00E478EA" w:rsidP="00E478EA">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1DBAF286" w14:textId="75A58ED0" w:rsidR="00E478EA" w:rsidRPr="00CB56DC" w:rsidRDefault="00E478EA" w:rsidP="00E478EA">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p>
        </w:tc>
        <w:tc>
          <w:tcPr>
            <w:tcW w:w="1134" w:type="dxa"/>
            <w:shd w:val="clear" w:color="auto" w:fill="8ECAEB" w:themeFill="accent6" w:themeFillTint="99"/>
          </w:tcPr>
          <w:p w14:paraId="27F6B0A9" w14:textId="549A91FE" w:rsidR="00E478EA" w:rsidRPr="00CB56DC" w:rsidRDefault="00E478EA" w:rsidP="00E478EA">
            <w:pPr>
              <w:spacing w:line="288" w:lineRule="auto"/>
              <w:rPr>
                <w:rFonts w:ascii="Arial" w:eastAsia="Times New Roman" w:hAnsi="Arial" w:cs="Arial"/>
                <w:sz w:val="12"/>
                <w:szCs w:val="12"/>
                <w:lang w:val="en-US" w:eastAsia="ja-JP"/>
              </w:rPr>
            </w:pPr>
            <w:r w:rsidRPr="008A189B">
              <w:rPr>
                <w:rFonts w:ascii="Arial" w:eastAsia="Times New Roman" w:hAnsi="Arial" w:cs="Arial"/>
                <w:sz w:val="12"/>
                <w:szCs w:val="12"/>
                <w:lang w:val="en-US" w:eastAsia="ja-JP"/>
              </w:rPr>
              <w:t>Satisfies Criteria</w:t>
            </w:r>
          </w:p>
        </w:tc>
      </w:tr>
      <w:tr w:rsidR="00D52D5C" w:rsidRPr="00CB56DC" w14:paraId="3BAB611F" w14:textId="77777777" w:rsidTr="00DF40A4">
        <w:trPr>
          <w:trHeight w:val="244"/>
        </w:trPr>
        <w:tc>
          <w:tcPr>
            <w:tcW w:w="1659" w:type="dxa"/>
            <w:shd w:val="clear" w:color="auto" w:fill="660066"/>
          </w:tcPr>
          <w:p w14:paraId="4E2FB253" w14:textId="77777777" w:rsidR="00E478EA" w:rsidRPr="00CB56DC" w:rsidRDefault="00E478EA" w:rsidP="00E478EA">
            <w:pPr>
              <w:spacing w:line="288" w:lineRule="auto"/>
              <w:rPr>
                <w:rFonts w:ascii="Arial" w:eastAsia="Times New Roman" w:hAnsi="Arial" w:cs="Arial"/>
                <w:sz w:val="14"/>
                <w:szCs w:val="14"/>
                <w:lang w:val="en-US" w:eastAsia="ja-JP"/>
              </w:rPr>
            </w:pPr>
            <w:r w:rsidRPr="00CB56DC">
              <w:rPr>
                <w:rFonts w:ascii="Arial" w:eastAsia="Times New Roman" w:hAnsi="Arial" w:cs="Arial"/>
                <w:sz w:val="14"/>
                <w:szCs w:val="14"/>
                <w:lang w:val="en-US" w:eastAsia="ja-JP"/>
              </w:rPr>
              <w:t>Cost effective</w:t>
            </w:r>
          </w:p>
        </w:tc>
        <w:tc>
          <w:tcPr>
            <w:tcW w:w="1171" w:type="dxa"/>
            <w:shd w:val="clear" w:color="auto" w:fill="F8B7CD" w:themeFill="accent4" w:themeFillTint="66"/>
          </w:tcPr>
          <w:p w14:paraId="16D905FA" w14:textId="2C5BDF99" w:rsidR="00E478EA" w:rsidRPr="00D52D5C" w:rsidRDefault="00E478EA" w:rsidP="001E293A">
            <w:pPr>
              <w:spacing w:line="288" w:lineRule="auto"/>
              <w:rPr>
                <w:rFonts w:ascii="Arial" w:eastAsia="Times New Roman" w:hAnsi="Arial" w:cs="Arial"/>
                <w:sz w:val="12"/>
                <w:szCs w:val="12"/>
                <w:lang w:val="en-US" w:eastAsia="ja-JP"/>
              </w:rPr>
            </w:pPr>
            <w:r w:rsidRPr="00DF40A4">
              <w:rPr>
                <w:rFonts w:ascii="Arial" w:eastAsiaTheme="minorEastAsia" w:hAnsi="Arial"/>
                <w:sz w:val="12"/>
                <w:szCs w:val="16"/>
                <w:lang w:val="en-US" w:eastAsia="ja-JP"/>
              </w:rPr>
              <w:t xml:space="preserve">Partially Satisfies Criteria </w:t>
            </w:r>
          </w:p>
        </w:tc>
        <w:tc>
          <w:tcPr>
            <w:tcW w:w="1134" w:type="dxa"/>
            <w:shd w:val="clear" w:color="auto" w:fill="F8B7CD" w:themeFill="accent4" w:themeFillTint="66"/>
          </w:tcPr>
          <w:p w14:paraId="1EC709E9" w14:textId="2A06AE66" w:rsidR="00E478EA" w:rsidRPr="00D52D5C" w:rsidRDefault="00E478EA" w:rsidP="001E293A">
            <w:pPr>
              <w:spacing w:line="288" w:lineRule="auto"/>
              <w:rPr>
                <w:rFonts w:ascii="Arial" w:eastAsia="Times New Roman" w:hAnsi="Arial" w:cs="Arial"/>
                <w:sz w:val="12"/>
                <w:szCs w:val="12"/>
                <w:lang w:val="en-US" w:eastAsia="ja-JP"/>
              </w:rPr>
            </w:pPr>
            <w:r w:rsidRPr="00DF40A4">
              <w:rPr>
                <w:rFonts w:ascii="Arial" w:eastAsiaTheme="minorEastAsia" w:hAnsi="Arial"/>
                <w:sz w:val="12"/>
                <w:szCs w:val="16"/>
                <w:lang w:val="en-US" w:eastAsia="ja-JP"/>
              </w:rPr>
              <w:t xml:space="preserve">Partially Satisfies Criteria </w:t>
            </w:r>
          </w:p>
        </w:tc>
        <w:tc>
          <w:tcPr>
            <w:tcW w:w="1134" w:type="dxa"/>
            <w:shd w:val="clear" w:color="auto" w:fill="F8B7CD" w:themeFill="accent4" w:themeFillTint="66"/>
          </w:tcPr>
          <w:p w14:paraId="54D3EB10" w14:textId="74509AF8" w:rsidR="00E478EA" w:rsidRPr="00D52D5C" w:rsidRDefault="00E478EA" w:rsidP="001E293A">
            <w:pPr>
              <w:spacing w:line="288" w:lineRule="auto"/>
              <w:rPr>
                <w:rFonts w:ascii="Arial" w:eastAsia="Times New Roman" w:hAnsi="Arial" w:cs="Arial"/>
                <w:sz w:val="12"/>
                <w:szCs w:val="12"/>
                <w:lang w:val="en-US" w:eastAsia="ja-JP"/>
              </w:rPr>
            </w:pPr>
            <w:r w:rsidRPr="00DF40A4">
              <w:rPr>
                <w:rFonts w:ascii="Arial" w:eastAsiaTheme="minorEastAsia" w:hAnsi="Arial"/>
                <w:sz w:val="12"/>
                <w:szCs w:val="16"/>
                <w:lang w:val="en-US" w:eastAsia="ja-JP"/>
              </w:rPr>
              <w:t xml:space="preserve">Partially Satisfies Criteria </w:t>
            </w:r>
          </w:p>
        </w:tc>
        <w:tc>
          <w:tcPr>
            <w:tcW w:w="1134" w:type="dxa"/>
            <w:shd w:val="clear" w:color="auto" w:fill="F8B7CD" w:themeFill="accent4" w:themeFillTint="66"/>
          </w:tcPr>
          <w:p w14:paraId="60EDA039" w14:textId="372DFD7B" w:rsidR="00E478EA" w:rsidRPr="00D52D5C" w:rsidRDefault="00E478EA" w:rsidP="001E293A">
            <w:pPr>
              <w:spacing w:line="288" w:lineRule="auto"/>
              <w:rPr>
                <w:rFonts w:ascii="Arial" w:eastAsia="Times New Roman" w:hAnsi="Arial" w:cs="Arial"/>
                <w:sz w:val="12"/>
                <w:szCs w:val="12"/>
                <w:lang w:val="en-US" w:eastAsia="ja-JP"/>
              </w:rPr>
            </w:pPr>
            <w:r w:rsidRPr="00DF40A4">
              <w:rPr>
                <w:rFonts w:ascii="Arial" w:eastAsiaTheme="minorEastAsia" w:hAnsi="Arial"/>
                <w:sz w:val="12"/>
                <w:szCs w:val="16"/>
                <w:lang w:val="en-US" w:eastAsia="ja-JP"/>
              </w:rPr>
              <w:t xml:space="preserve">Partially Satisfies Criteria </w:t>
            </w:r>
          </w:p>
        </w:tc>
        <w:tc>
          <w:tcPr>
            <w:tcW w:w="1134" w:type="dxa"/>
            <w:shd w:val="clear" w:color="auto" w:fill="F8B7CD" w:themeFill="accent4" w:themeFillTint="66"/>
          </w:tcPr>
          <w:p w14:paraId="17289BA0" w14:textId="1D0A311C" w:rsidR="00E478EA" w:rsidRPr="00D52D5C" w:rsidRDefault="00E478EA" w:rsidP="001E293A">
            <w:pPr>
              <w:spacing w:line="288" w:lineRule="auto"/>
              <w:rPr>
                <w:rFonts w:ascii="Arial" w:eastAsia="Times New Roman" w:hAnsi="Arial" w:cs="Arial"/>
                <w:sz w:val="12"/>
                <w:szCs w:val="12"/>
                <w:lang w:val="en-US" w:eastAsia="ja-JP"/>
              </w:rPr>
            </w:pPr>
            <w:r w:rsidRPr="00DF40A4">
              <w:rPr>
                <w:rFonts w:ascii="Arial" w:eastAsiaTheme="minorEastAsia" w:hAnsi="Arial"/>
                <w:sz w:val="12"/>
                <w:szCs w:val="16"/>
                <w:lang w:val="en-US" w:eastAsia="ja-JP"/>
              </w:rPr>
              <w:t xml:space="preserve">Partially Satisfies Criteria </w:t>
            </w:r>
          </w:p>
        </w:tc>
        <w:tc>
          <w:tcPr>
            <w:tcW w:w="1134" w:type="dxa"/>
            <w:shd w:val="clear" w:color="auto" w:fill="F8B7CD" w:themeFill="accent4" w:themeFillTint="66"/>
          </w:tcPr>
          <w:p w14:paraId="0BE718B4" w14:textId="0348808F" w:rsidR="00E478EA" w:rsidRPr="00D52D5C" w:rsidRDefault="00E478EA" w:rsidP="001E293A">
            <w:pPr>
              <w:spacing w:line="288" w:lineRule="auto"/>
              <w:rPr>
                <w:rFonts w:ascii="Arial" w:eastAsia="Times New Roman" w:hAnsi="Arial" w:cs="Arial"/>
                <w:sz w:val="12"/>
                <w:szCs w:val="12"/>
                <w:lang w:val="en-US" w:eastAsia="ja-JP"/>
              </w:rPr>
            </w:pPr>
            <w:r w:rsidRPr="00DF40A4">
              <w:rPr>
                <w:rFonts w:ascii="Arial" w:eastAsiaTheme="minorEastAsia" w:hAnsi="Arial"/>
                <w:sz w:val="12"/>
                <w:szCs w:val="16"/>
                <w:lang w:val="en-US" w:eastAsia="ja-JP"/>
              </w:rPr>
              <w:t xml:space="preserve">Partially Satisfies Criteria </w:t>
            </w:r>
          </w:p>
        </w:tc>
      </w:tr>
    </w:tbl>
    <w:p w14:paraId="4D65F9CC" w14:textId="7BBAAAF2" w:rsidR="005C182B" w:rsidRPr="00CB56DC" w:rsidRDefault="005C182B" w:rsidP="005C182B">
      <w:pPr>
        <w:spacing w:after="200" w:line="288" w:lineRule="auto"/>
        <w:rPr>
          <w:rFonts w:ascii="Arial" w:eastAsiaTheme="minorEastAsia" w:hAnsi="Arial"/>
          <w:b/>
          <w:bCs/>
          <w:caps/>
          <w:sz w:val="16"/>
          <w:szCs w:val="16"/>
          <w:lang w:val="en-US" w:eastAsia="ja-JP"/>
        </w:rPr>
      </w:pPr>
    </w:p>
    <w:p w14:paraId="5C2CE97D" w14:textId="4F2D28D5" w:rsidR="005C182B" w:rsidRDefault="005C182B" w:rsidP="005C182B">
      <w:pPr>
        <w:spacing w:after="200" w:line="288" w:lineRule="auto"/>
        <w:rPr>
          <w:rFonts w:ascii="Arial" w:eastAsiaTheme="minorEastAsia" w:hAnsi="Arial"/>
          <w:szCs w:val="24"/>
          <w:lang w:val="en-US" w:eastAsia="ja-JP"/>
        </w:rPr>
      </w:pPr>
      <w:r w:rsidRPr="00CB56DC">
        <w:rPr>
          <w:rFonts w:ascii="Arial" w:eastAsiaTheme="minorEastAsia" w:hAnsi="Arial"/>
          <w:szCs w:val="24"/>
          <w:lang w:val="en-US" w:eastAsia="ja-JP"/>
        </w:rPr>
        <w:t xml:space="preserve">How each tool fits together to cover the key activities and domains of assessment of function is </w:t>
      </w:r>
      <w:r w:rsidR="00D52D5C">
        <w:rPr>
          <w:rFonts w:ascii="Arial" w:eastAsiaTheme="minorEastAsia" w:hAnsi="Arial"/>
          <w:szCs w:val="24"/>
          <w:lang w:val="en-US" w:eastAsia="ja-JP"/>
        </w:rPr>
        <w:t xml:space="preserve">explained in the </w:t>
      </w:r>
      <w:r w:rsidR="001E293A">
        <w:rPr>
          <w:rFonts w:ascii="Arial" w:eastAsiaTheme="minorEastAsia" w:hAnsi="Arial"/>
          <w:szCs w:val="24"/>
          <w:lang w:val="en-US" w:eastAsia="ja-JP"/>
        </w:rPr>
        <w:t>Summary by Domain:</w:t>
      </w:r>
      <w:r w:rsidR="001E293A" w:rsidRPr="001E293A">
        <w:rPr>
          <w:rFonts w:ascii="Arial" w:eastAsiaTheme="minorEastAsia" w:hAnsi="Arial"/>
          <w:szCs w:val="24"/>
          <w:lang w:val="en-US" w:eastAsia="ja-JP"/>
        </w:rPr>
        <w:t xml:space="preserve"> Coverage of Assessment Tools for Functional Capacity for ages 1-6 years</w:t>
      </w:r>
      <w:r w:rsidRPr="00CB56DC">
        <w:rPr>
          <w:rFonts w:ascii="Arial" w:eastAsiaTheme="minorEastAsia" w:hAnsi="Arial"/>
          <w:szCs w:val="24"/>
          <w:lang w:val="en-US" w:eastAsia="ja-JP"/>
        </w:rPr>
        <w:t xml:space="preserve">. </w:t>
      </w:r>
    </w:p>
    <w:p w14:paraId="42064D35" w14:textId="77777777" w:rsidR="005C182B" w:rsidRDefault="005C182B" w:rsidP="005C182B">
      <w:pPr>
        <w:rPr>
          <w:rFonts w:ascii="Arial" w:eastAsiaTheme="minorEastAsia" w:hAnsi="Arial"/>
          <w:szCs w:val="24"/>
          <w:lang w:val="en-US" w:eastAsia="ja-JP"/>
        </w:rPr>
      </w:pPr>
      <w:r>
        <w:rPr>
          <w:rFonts w:ascii="Arial" w:eastAsiaTheme="minorEastAsia" w:hAnsi="Arial"/>
          <w:szCs w:val="24"/>
          <w:lang w:val="en-US" w:eastAsia="ja-JP"/>
        </w:rPr>
        <w:br w:type="page"/>
      </w:r>
    </w:p>
    <w:p w14:paraId="06CCBA35" w14:textId="702CB37C" w:rsidR="005C182B" w:rsidRDefault="00BB33D9" w:rsidP="00E82957">
      <w:pPr>
        <w:pStyle w:val="Heading4"/>
      </w:pPr>
      <w:r>
        <w:lastRenderedPageBreak/>
        <w:t>Summary</w:t>
      </w:r>
      <w:r w:rsidRPr="00BB33D9">
        <w:t xml:space="preserve"> </w:t>
      </w:r>
      <w:r>
        <w:t>by Domain</w:t>
      </w:r>
      <w:r w:rsidR="001E293A">
        <w:t>:</w:t>
      </w:r>
      <w:r>
        <w:t xml:space="preserve"> </w:t>
      </w:r>
      <w:r w:rsidR="005C182B">
        <w:t xml:space="preserve">Coverage of Assessment </w:t>
      </w:r>
      <w:r>
        <w:t>Tools for</w:t>
      </w:r>
      <w:r w:rsidR="005C182B">
        <w:t xml:space="preserve"> Functional Capacity for ages 1-6 years </w:t>
      </w:r>
    </w:p>
    <w:p w14:paraId="77102F75" w14:textId="77777777" w:rsidR="005C182B" w:rsidRDefault="005C182B" w:rsidP="00E82957">
      <w:pPr>
        <w:pStyle w:val="Heading5"/>
      </w:pPr>
      <w:r>
        <w:t>For Communication, Social Interaction, Learning, Mobility, Self-Care and Self-Management</w:t>
      </w:r>
    </w:p>
    <w:p w14:paraId="42F9A226" w14:textId="77777777" w:rsidR="005C182B" w:rsidRDefault="005C182B" w:rsidP="005C182B">
      <w:pPr>
        <w:pStyle w:val="ListParagraph"/>
        <w:numPr>
          <w:ilvl w:val="0"/>
          <w:numId w:val="10"/>
        </w:numPr>
      </w:pPr>
      <w:r>
        <w:t>YC-PEM/PEM-CY</w:t>
      </w:r>
    </w:p>
    <w:p w14:paraId="7DCE7560" w14:textId="77777777" w:rsidR="005C182B" w:rsidRDefault="005C182B" w:rsidP="005C182B">
      <w:pPr>
        <w:pStyle w:val="ListParagraph"/>
        <w:numPr>
          <w:ilvl w:val="0"/>
          <w:numId w:val="10"/>
        </w:numPr>
      </w:pPr>
      <w:r>
        <w:t>PEDI-CAT/PEDI-CAT ASD</w:t>
      </w:r>
    </w:p>
    <w:p w14:paraId="7479E174" w14:textId="5ED00A47" w:rsidR="005C182B" w:rsidRDefault="005C182B" w:rsidP="005C182B">
      <w:pPr>
        <w:pStyle w:val="ListParagraph"/>
        <w:numPr>
          <w:ilvl w:val="0"/>
          <w:numId w:val="10"/>
        </w:numPr>
      </w:pPr>
      <w:r>
        <w:t>Vineland</w:t>
      </w:r>
      <w:r w:rsidR="00BA0235">
        <w:t>-3</w:t>
      </w:r>
    </w:p>
    <w:p w14:paraId="02CB0978" w14:textId="77777777" w:rsidR="005C182B" w:rsidRDefault="005C182B" w:rsidP="005C182B">
      <w:pPr>
        <w:pStyle w:val="ListParagraph"/>
        <w:numPr>
          <w:ilvl w:val="0"/>
          <w:numId w:val="10"/>
        </w:numPr>
      </w:pPr>
      <w:r>
        <w:t>ASQ3</w:t>
      </w:r>
    </w:p>
    <w:p w14:paraId="4236EA7B" w14:textId="77777777" w:rsidR="005C182B" w:rsidRDefault="005C182B" w:rsidP="005C182B">
      <w:pPr>
        <w:pStyle w:val="ListParagraph"/>
        <w:numPr>
          <w:ilvl w:val="0"/>
          <w:numId w:val="10"/>
        </w:numPr>
      </w:pPr>
      <w:r>
        <w:t>ASQTRAK</w:t>
      </w:r>
    </w:p>
    <w:p w14:paraId="4FCE38C4" w14:textId="77777777" w:rsidR="005C182B" w:rsidRDefault="005C182B" w:rsidP="00E82957">
      <w:pPr>
        <w:pStyle w:val="Heading5"/>
      </w:pPr>
      <w:r>
        <w:t>Social Participation</w:t>
      </w:r>
    </w:p>
    <w:p w14:paraId="35649E01" w14:textId="77777777" w:rsidR="005C182B" w:rsidRDefault="005C182B" w:rsidP="005C182B">
      <w:pPr>
        <w:pStyle w:val="ListParagraph"/>
        <w:numPr>
          <w:ilvl w:val="0"/>
          <w:numId w:val="10"/>
        </w:numPr>
      </w:pPr>
      <w:r>
        <w:t>YC-PEM/PEM-CY</w:t>
      </w:r>
    </w:p>
    <w:p w14:paraId="700E6E4B" w14:textId="77777777" w:rsidR="005C182B" w:rsidRDefault="005C182B" w:rsidP="005C182B">
      <w:pPr>
        <w:pStyle w:val="ListParagraph"/>
        <w:numPr>
          <w:ilvl w:val="0"/>
          <w:numId w:val="10"/>
        </w:numPr>
      </w:pPr>
      <w:r>
        <w:t>PEDI-CAT/PEDI-CAT ASD</w:t>
      </w:r>
    </w:p>
    <w:p w14:paraId="74AA1C98" w14:textId="68D28EB8" w:rsidR="005C182B" w:rsidRDefault="005C182B" w:rsidP="005C182B">
      <w:pPr>
        <w:pStyle w:val="ListParagraph"/>
        <w:numPr>
          <w:ilvl w:val="0"/>
          <w:numId w:val="10"/>
        </w:numPr>
      </w:pPr>
      <w:r>
        <w:t>Vineland</w:t>
      </w:r>
      <w:r w:rsidR="00BA0235">
        <w:t>-3</w:t>
      </w:r>
    </w:p>
    <w:p w14:paraId="3D17DC0B" w14:textId="77777777" w:rsidR="005C182B" w:rsidRDefault="005C182B" w:rsidP="00E82957">
      <w:pPr>
        <w:pStyle w:val="Heading5"/>
      </w:pPr>
      <w:r>
        <w:t>Economic Participation</w:t>
      </w:r>
    </w:p>
    <w:p w14:paraId="57617054" w14:textId="030F7A64" w:rsidR="005C182B" w:rsidRDefault="005C182B" w:rsidP="005C182B">
      <w:pPr>
        <w:pStyle w:val="ListParagraph"/>
        <w:numPr>
          <w:ilvl w:val="0"/>
          <w:numId w:val="10"/>
        </w:numPr>
      </w:pPr>
      <w:r>
        <w:t>Not Applicable</w:t>
      </w:r>
    </w:p>
    <w:p w14:paraId="6FCF551B" w14:textId="42B2425F" w:rsidR="00BA0235" w:rsidRDefault="00BA0235" w:rsidP="00BA0235">
      <w:pPr>
        <w:pStyle w:val="Heading5"/>
      </w:pPr>
      <w:r>
        <w:t xml:space="preserve">Capacity/Performance </w:t>
      </w:r>
      <w:proofErr w:type="gramStart"/>
      <w:r>
        <w:t>Without</w:t>
      </w:r>
      <w:proofErr w:type="gramEnd"/>
      <w:r>
        <w:t xml:space="preserve"> Assistance</w:t>
      </w:r>
    </w:p>
    <w:p w14:paraId="0000E0F4" w14:textId="77777777" w:rsidR="00BA0235" w:rsidRDefault="00BA0235" w:rsidP="00BA0235">
      <w:pPr>
        <w:pStyle w:val="ListParagraph"/>
        <w:numPr>
          <w:ilvl w:val="0"/>
          <w:numId w:val="10"/>
        </w:numPr>
      </w:pPr>
      <w:r>
        <w:t>Vineland-3</w:t>
      </w:r>
    </w:p>
    <w:p w14:paraId="3CC292BC" w14:textId="77777777" w:rsidR="00BA0235" w:rsidRDefault="00BA0235" w:rsidP="00BA0235">
      <w:pPr>
        <w:pStyle w:val="ListParagraph"/>
        <w:numPr>
          <w:ilvl w:val="0"/>
          <w:numId w:val="10"/>
        </w:numPr>
      </w:pPr>
      <w:r>
        <w:t>ASQ3</w:t>
      </w:r>
    </w:p>
    <w:p w14:paraId="03D700C2" w14:textId="77163FC7" w:rsidR="00BA0235" w:rsidRDefault="00BA0235" w:rsidP="00BA0235">
      <w:pPr>
        <w:pStyle w:val="ListParagraph"/>
        <w:numPr>
          <w:ilvl w:val="0"/>
          <w:numId w:val="10"/>
        </w:numPr>
      </w:pPr>
      <w:r>
        <w:t>ASQTRAK</w:t>
      </w:r>
    </w:p>
    <w:p w14:paraId="501F3AA7" w14:textId="4AC2551F" w:rsidR="005C182B" w:rsidRDefault="00BA0235" w:rsidP="00E82957">
      <w:pPr>
        <w:pStyle w:val="Heading5"/>
      </w:pPr>
      <w:r>
        <w:t xml:space="preserve">Capacity/Performance </w:t>
      </w:r>
      <w:proofErr w:type="gramStart"/>
      <w:r>
        <w:t>W</w:t>
      </w:r>
      <w:r w:rsidR="005C182B">
        <w:t>ith</w:t>
      </w:r>
      <w:proofErr w:type="gramEnd"/>
      <w:r w:rsidR="005C182B">
        <w:t xml:space="preserve"> Assistance</w:t>
      </w:r>
    </w:p>
    <w:p w14:paraId="0ADCE1C7" w14:textId="77777777" w:rsidR="00BA0235" w:rsidRDefault="00BA0235" w:rsidP="00BA0235">
      <w:pPr>
        <w:pStyle w:val="ListParagraph"/>
        <w:numPr>
          <w:ilvl w:val="0"/>
          <w:numId w:val="10"/>
        </w:numPr>
      </w:pPr>
      <w:r>
        <w:t>PEDI-CAT/PEDI-CAT ASD</w:t>
      </w:r>
    </w:p>
    <w:p w14:paraId="6729A082" w14:textId="77777777" w:rsidR="005C182B" w:rsidRDefault="005C182B" w:rsidP="00E82957">
      <w:pPr>
        <w:pStyle w:val="Heading5"/>
      </w:pPr>
      <w:r>
        <w:t>Environment, Participation</w:t>
      </w:r>
    </w:p>
    <w:p w14:paraId="42FF7969" w14:textId="77777777" w:rsidR="005C182B" w:rsidRDefault="005C182B" w:rsidP="005C182B">
      <w:pPr>
        <w:pStyle w:val="ListParagraph"/>
        <w:numPr>
          <w:ilvl w:val="0"/>
          <w:numId w:val="10"/>
        </w:numPr>
      </w:pPr>
      <w:r>
        <w:t>YC-PEM/PEM-CY</w:t>
      </w:r>
    </w:p>
    <w:p w14:paraId="5DE19758" w14:textId="77777777" w:rsidR="005C182B" w:rsidRPr="00CB56DC" w:rsidRDefault="005C182B" w:rsidP="005C182B">
      <w:pPr>
        <w:spacing w:after="200" w:line="288" w:lineRule="auto"/>
        <w:rPr>
          <w:rFonts w:ascii="Arial" w:eastAsiaTheme="minorEastAsia" w:hAnsi="Arial"/>
          <w:szCs w:val="24"/>
          <w:lang w:val="en-US" w:eastAsia="ja-JP"/>
        </w:rPr>
      </w:pPr>
    </w:p>
    <w:p w14:paraId="327801E2" w14:textId="6BDDCD33" w:rsidR="005C182B" w:rsidRDefault="005C182B" w:rsidP="005C182B">
      <w:pPr>
        <w:rPr>
          <w:rFonts w:ascii="Arial" w:eastAsiaTheme="minorEastAsia" w:hAnsi="Arial"/>
          <w:b/>
          <w:bCs/>
          <w:caps/>
          <w:sz w:val="16"/>
          <w:szCs w:val="18"/>
          <w:lang w:val="en-US" w:eastAsia="ja-JP"/>
        </w:rPr>
        <w:sectPr w:rsidR="005C182B" w:rsidSect="008315F7">
          <w:headerReference w:type="even" r:id="rId12"/>
          <w:headerReference w:type="default" r:id="rId13"/>
          <w:footerReference w:type="even" r:id="rId14"/>
          <w:footerReference w:type="default" r:id="rId15"/>
          <w:footerReference w:type="first" r:id="rId16"/>
          <w:pgSz w:w="11906" w:h="16838"/>
          <w:pgMar w:top="1276" w:right="1440" w:bottom="1440" w:left="1440" w:header="709" w:footer="0" w:gutter="0"/>
          <w:cols w:space="708"/>
          <w:titlePg/>
          <w:docGrid w:linePitch="360"/>
        </w:sectPr>
      </w:pPr>
    </w:p>
    <w:p w14:paraId="478CFA51" w14:textId="6817AB5D" w:rsidR="005C182B" w:rsidRPr="00BB33D9" w:rsidRDefault="00E82957" w:rsidP="00E82957">
      <w:pPr>
        <w:pStyle w:val="Heading2"/>
        <w:rPr>
          <w:rFonts w:eastAsiaTheme="minorEastAsia"/>
          <w:b/>
          <w:sz w:val="30"/>
          <w:szCs w:val="30"/>
          <w:lang w:val="en-US" w:eastAsia="ja-JP"/>
        </w:rPr>
      </w:pPr>
      <w:bookmarkStart w:id="8" w:name="_Toc57283818"/>
      <w:r w:rsidRPr="00BB33D9">
        <w:rPr>
          <w:rFonts w:eastAsiaTheme="minorEastAsia"/>
          <w:b/>
          <w:sz w:val="30"/>
          <w:szCs w:val="30"/>
          <w:lang w:val="en-US" w:eastAsia="ja-JP"/>
        </w:rPr>
        <w:lastRenderedPageBreak/>
        <w:t xml:space="preserve">2. </w:t>
      </w:r>
      <w:r w:rsidR="005C182B" w:rsidRPr="00BB33D9">
        <w:rPr>
          <w:rFonts w:eastAsiaTheme="minorEastAsia"/>
          <w:b/>
          <w:sz w:val="30"/>
          <w:szCs w:val="30"/>
          <w:lang w:val="en-US" w:eastAsia="ja-JP"/>
        </w:rPr>
        <w:t>Appraisal of psychometric properties</w:t>
      </w:r>
      <w:bookmarkEnd w:id="8"/>
    </w:p>
    <w:p w14:paraId="066BCFDE" w14:textId="77777777" w:rsidR="005C182B" w:rsidRDefault="005C182B" w:rsidP="005C182B">
      <w:pPr>
        <w:spacing w:after="200" w:line="288" w:lineRule="auto"/>
        <w:rPr>
          <w:rFonts w:ascii="Arial" w:eastAsiaTheme="minorEastAsia" w:hAnsi="Arial"/>
          <w:szCs w:val="24"/>
          <w:lang w:val="en-US" w:eastAsia="ja-JP"/>
        </w:rPr>
      </w:pPr>
    </w:p>
    <w:p w14:paraId="71123456" w14:textId="12844D12" w:rsidR="005C182B" w:rsidRPr="00CB56DC" w:rsidRDefault="005C182B" w:rsidP="005C182B">
      <w:pPr>
        <w:spacing w:after="200" w:line="288" w:lineRule="auto"/>
        <w:rPr>
          <w:rFonts w:ascii="Arial" w:eastAsiaTheme="minorEastAsia" w:hAnsi="Arial"/>
          <w:szCs w:val="24"/>
          <w:lang w:val="en-US" w:eastAsia="ja-JP"/>
        </w:rPr>
      </w:pPr>
      <w:r>
        <w:rPr>
          <w:rFonts w:ascii="Arial" w:eastAsiaTheme="minorEastAsia" w:hAnsi="Arial"/>
          <w:szCs w:val="24"/>
          <w:lang w:val="en-US" w:eastAsia="ja-JP"/>
        </w:rPr>
        <w:t xml:space="preserve">The Agency rated the </w:t>
      </w:r>
      <w:r w:rsidRPr="00CB56DC">
        <w:rPr>
          <w:rFonts w:ascii="Arial" w:eastAsiaTheme="minorEastAsia" w:hAnsi="Arial"/>
          <w:szCs w:val="24"/>
          <w:lang w:val="en-US" w:eastAsia="ja-JP"/>
        </w:rPr>
        <w:t>quality of each tool’s measurement properties using COSMIN quality criteria. The first step involved identifying the measurement properties evaluated by the reviews or studies. Then, using the results for each measurement property, a “positive”</w:t>
      </w:r>
      <w:r w:rsidR="00BB33D9">
        <w:rPr>
          <w:rFonts w:ascii="Arial" w:eastAsiaTheme="minorEastAsia" w:hAnsi="Arial"/>
          <w:szCs w:val="24"/>
          <w:lang w:val="en-US" w:eastAsia="ja-JP"/>
        </w:rPr>
        <w:t>, indeterminate’,</w:t>
      </w:r>
      <w:r w:rsidRPr="00CB56DC">
        <w:rPr>
          <w:rFonts w:ascii="Arial" w:eastAsiaTheme="minorEastAsia" w:hAnsi="Arial"/>
          <w:szCs w:val="24"/>
          <w:lang w:val="en-US" w:eastAsia="ja-JP"/>
        </w:rPr>
        <w:t xml:space="preserve"> or “negative”</w:t>
      </w:r>
      <w:r w:rsidR="00BB33D9">
        <w:rPr>
          <w:rFonts w:ascii="Arial" w:eastAsiaTheme="minorEastAsia" w:hAnsi="Arial"/>
          <w:szCs w:val="24"/>
          <w:lang w:val="en-US" w:eastAsia="ja-JP"/>
        </w:rPr>
        <w:t>,</w:t>
      </w:r>
      <w:r w:rsidRPr="00CB56DC">
        <w:rPr>
          <w:rFonts w:ascii="Arial" w:eastAsiaTheme="minorEastAsia" w:hAnsi="Arial"/>
          <w:szCs w:val="24"/>
          <w:lang w:val="en-US" w:eastAsia="ja-JP"/>
        </w:rPr>
        <w:t xml:space="preserve"> rating was assigned. Where there were multiple sources, an overall determination was made</w:t>
      </w:r>
      <w:r w:rsidR="00BB33D9">
        <w:rPr>
          <w:rFonts w:ascii="Arial" w:eastAsiaTheme="minorEastAsia" w:hAnsi="Arial"/>
          <w:szCs w:val="24"/>
          <w:lang w:val="en-US" w:eastAsia="ja-JP"/>
        </w:rPr>
        <w:t xml:space="preserve"> as high, medium or low.</w:t>
      </w:r>
    </w:p>
    <w:p w14:paraId="626ECC63" w14:textId="27BFAF3B" w:rsidR="005C182B" w:rsidRPr="00E82957" w:rsidRDefault="005C182B" w:rsidP="00E82957">
      <w:pPr>
        <w:spacing w:before="400" w:after="200" w:line="288" w:lineRule="auto"/>
        <w:outlineLvl w:val="2"/>
        <w:rPr>
          <w:rFonts w:ascii="Arial" w:eastAsiaTheme="minorEastAsia" w:hAnsi="Arial"/>
          <w:b/>
          <w:color w:val="6B2976"/>
          <w:sz w:val="30"/>
          <w:szCs w:val="30"/>
          <w:lang w:val="en-US" w:eastAsia="ja-JP"/>
        </w:rPr>
      </w:pPr>
      <w:bookmarkStart w:id="9" w:name="_Toc57283819"/>
      <w:r w:rsidRPr="00E82957">
        <w:rPr>
          <w:rFonts w:ascii="Arial" w:eastAsiaTheme="minorEastAsia" w:hAnsi="Arial"/>
          <w:b/>
          <w:color w:val="6B2976"/>
          <w:sz w:val="30"/>
          <w:szCs w:val="30"/>
          <w:lang w:val="en-US" w:eastAsia="ja-JP"/>
        </w:rPr>
        <w:t>Reliability and Validity</w:t>
      </w:r>
      <w:bookmarkEnd w:id="9"/>
    </w:p>
    <w:p w14:paraId="4FA3E9A0" w14:textId="77777777" w:rsidR="005C182B" w:rsidRPr="00CB56DC" w:rsidRDefault="005C182B" w:rsidP="005C182B">
      <w:pPr>
        <w:spacing w:after="200" w:line="288" w:lineRule="auto"/>
        <w:rPr>
          <w:rFonts w:ascii="Arial" w:eastAsiaTheme="minorEastAsia" w:hAnsi="Arial"/>
          <w:szCs w:val="24"/>
          <w:lang w:eastAsia="ja-JP"/>
        </w:rPr>
      </w:pPr>
      <w:r w:rsidRPr="00CB56DC">
        <w:rPr>
          <w:rFonts w:ascii="Arial" w:eastAsiaTheme="minorEastAsia" w:hAnsi="Arial"/>
          <w:szCs w:val="24"/>
          <w:lang w:val="en-US" w:eastAsia="ja-JP"/>
        </w:rPr>
        <w:t>Reliability includes internal consistency (</w:t>
      </w:r>
      <w:r w:rsidRPr="00CB56DC">
        <w:rPr>
          <w:rFonts w:ascii="Arial" w:eastAsiaTheme="minorEastAsia" w:hAnsi="Arial"/>
          <w:szCs w:val="24"/>
          <w:lang w:eastAsia="ja-JP"/>
        </w:rPr>
        <w:t>the degree of interrelatedness among the items) and inter-</w:t>
      </w:r>
      <w:proofErr w:type="spellStart"/>
      <w:r w:rsidRPr="00CB56DC">
        <w:rPr>
          <w:rFonts w:ascii="Arial" w:eastAsiaTheme="minorEastAsia" w:hAnsi="Arial"/>
          <w:szCs w:val="24"/>
          <w:lang w:eastAsia="ja-JP"/>
        </w:rPr>
        <w:t>rater</w:t>
      </w:r>
      <w:proofErr w:type="spellEnd"/>
      <w:r w:rsidRPr="00CB56DC">
        <w:rPr>
          <w:rFonts w:ascii="Arial" w:eastAsiaTheme="minorEastAsia" w:hAnsi="Arial"/>
          <w:szCs w:val="24"/>
          <w:lang w:eastAsia="ja-JP"/>
        </w:rPr>
        <w:t>/intra-</w:t>
      </w:r>
      <w:proofErr w:type="spellStart"/>
      <w:r w:rsidRPr="00CB56DC">
        <w:rPr>
          <w:rFonts w:ascii="Arial" w:eastAsiaTheme="minorEastAsia" w:hAnsi="Arial"/>
          <w:szCs w:val="24"/>
          <w:lang w:eastAsia="ja-JP"/>
        </w:rPr>
        <w:t>rater</w:t>
      </w:r>
      <w:proofErr w:type="spellEnd"/>
      <w:r w:rsidRPr="00CB56DC">
        <w:rPr>
          <w:rFonts w:ascii="Arial" w:eastAsiaTheme="minorEastAsia" w:hAnsi="Arial"/>
          <w:szCs w:val="24"/>
          <w:lang w:eastAsia="ja-JP"/>
        </w:rPr>
        <w:t xml:space="preserve"> reliability (the degree to which the tool is free from measurement error). All tools were rated positively for reliability, except ASQ-TRAK. This is because data has not yet been reported, as it is a relatively new version of the ASQ tool.</w:t>
      </w:r>
    </w:p>
    <w:p w14:paraId="5E467C09" w14:textId="77777777" w:rsidR="005C182B" w:rsidRPr="00CB56DC" w:rsidRDefault="005C182B" w:rsidP="005C182B">
      <w:pPr>
        <w:spacing w:after="200" w:line="288" w:lineRule="auto"/>
        <w:rPr>
          <w:rFonts w:ascii="Arial" w:eastAsiaTheme="minorEastAsia" w:hAnsi="Arial"/>
          <w:szCs w:val="24"/>
          <w:lang w:eastAsia="ja-JP"/>
        </w:rPr>
      </w:pPr>
      <w:r w:rsidRPr="00CB56DC">
        <w:rPr>
          <w:rFonts w:ascii="Arial" w:eastAsiaTheme="minorEastAsia" w:hAnsi="Arial"/>
          <w:szCs w:val="24"/>
          <w:lang w:eastAsia="ja-JP"/>
        </w:rPr>
        <w:t>Validity encompasses the following aspects:</w:t>
      </w:r>
    </w:p>
    <w:p w14:paraId="51114819" w14:textId="77777777" w:rsidR="005C182B" w:rsidRPr="00CB56DC" w:rsidRDefault="005C182B" w:rsidP="005C182B">
      <w:pPr>
        <w:numPr>
          <w:ilvl w:val="0"/>
          <w:numId w:val="2"/>
        </w:numPr>
        <w:spacing w:after="200" w:line="288" w:lineRule="auto"/>
        <w:contextualSpacing/>
        <w:rPr>
          <w:rFonts w:ascii="Arial" w:eastAsiaTheme="minorEastAsia" w:hAnsi="Arial"/>
          <w:szCs w:val="24"/>
          <w:lang w:eastAsia="ja-JP"/>
        </w:rPr>
      </w:pPr>
      <w:r w:rsidRPr="00CB56DC">
        <w:rPr>
          <w:rFonts w:ascii="Arial" w:eastAsiaTheme="minorEastAsia" w:hAnsi="Arial"/>
          <w:szCs w:val="24"/>
          <w:lang w:eastAsia="ja-JP"/>
        </w:rPr>
        <w:t xml:space="preserve">Structural validity: </w:t>
      </w:r>
      <w:r>
        <w:rPr>
          <w:rFonts w:ascii="Arial" w:eastAsiaTheme="minorEastAsia" w:hAnsi="Arial"/>
          <w:szCs w:val="24"/>
          <w:lang w:eastAsia="ja-JP"/>
        </w:rPr>
        <w:t>t</w:t>
      </w:r>
      <w:r w:rsidRPr="00CB56DC">
        <w:rPr>
          <w:rFonts w:ascii="Arial" w:eastAsiaTheme="minorEastAsia" w:hAnsi="Arial"/>
          <w:szCs w:val="24"/>
          <w:lang w:eastAsia="ja-JP"/>
        </w:rPr>
        <w:t>he degree to which the scores of a measurement instrument are an adequate reflection of the dimensionality of the construct to be measured</w:t>
      </w:r>
      <w:r>
        <w:rPr>
          <w:rFonts w:ascii="Arial" w:eastAsiaTheme="minorEastAsia" w:hAnsi="Arial"/>
          <w:szCs w:val="24"/>
          <w:lang w:eastAsia="ja-JP"/>
        </w:rPr>
        <w:t>.</w:t>
      </w:r>
    </w:p>
    <w:p w14:paraId="1F07D754" w14:textId="77777777" w:rsidR="005C182B" w:rsidRPr="00CB56DC" w:rsidRDefault="005C182B" w:rsidP="005C182B">
      <w:pPr>
        <w:numPr>
          <w:ilvl w:val="0"/>
          <w:numId w:val="2"/>
        </w:numPr>
        <w:spacing w:after="200" w:line="288" w:lineRule="auto"/>
        <w:contextualSpacing/>
        <w:rPr>
          <w:rFonts w:ascii="Arial" w:eastAsiaTheme="minorEastAsia" w:hAnsi="Arial"/>
          <w:szCs w:val="24"/>
          <w:lang w:eastAsia="ja-JP"/>
        </w:rPr>
      </w:pPr>
      <w:r w:rsidRPr="00CB56DC">
        <w:rPr>
          <w:rFonts w:ascii="Arial" w:eastAsiaTheme="minorEastAsia" w:hAnsi="Arial"/>
          <w:szCs w:val="24"/>
          <w:lang w:eastAsia="ja-JP"/>
        </w:rPr>
        <w:t xml:space="preserve">Cross cultural validity:  </w:t>
      </w:r>
      <w:r>
        <w:rPr>
          <w:rFonts w:ascii="Arial" w:eastAsiaTheme="minorEastAsia" w:hAnsi="Arial"/>
          <w:szCs w:val="24"/>
          <w:lang w:eastAsia="ja-JP"/>
        </w:rPr>
        <w:t>t</w:t>
      </w:r>
      <w:r w:rsidRPr="00CB56DC">
        <w:rPr>
          <w:rFonts w:ascii="Arial" w:eastAsiaTheme="minorEastAsia" w:hAnsi="Arial"/>
          <w:szCs w:val="24"/>
          <w:lang w:eastAsia="ja-JP"/>
        </w:rPr>
        <w:t>he degree to which the performance of the items on a translated or culturally adapted measurement instrument are an adequate reflection of the performance of the items of the original version of the measurement instrument</w:t>
      </w:r>
      <w:r>
        <w:rPr>
          <w:rFonts w:ascii="Arial" w:eastAsiaTheme="minorEastAsia" w:hAnsi="Arial"/>
          <w:szCs w:val="24"/>
          <w:lang w:eastAsia="ja-JP"/>
        </w:rPr>
        <w:t>.</w:t>
      </w:r>
      <w:r w:rsidRPr="00CB56DC">
        <w:rPr>
          <w:rFonts w:ascii="Arial" w:eastAsiaTheme="minorEastAsia" w:hAnsi="Arial"/>
          <w:szCs w:val="24"/>
          <w:lang w:eastAsia="ja-JP"/>
        </w:rPr>
        <w:t xml:space="preserve">  </w:t>
      </w:r>
    </w:p>
    <w:p w14:paraId="0ADC68BE" w14:textId="77777777" w:rsidR="005C182B" w:rsidRPr="00CB56DC" w:rsidRDefault="005C182B" w:rsidP="005C182B">
      <w:pPr>
        <w:numPr>
          <w:ilvl w:val="0"/>
          <w:numId w:val="2"/>
        </w:numPr>
        <w:spacing w:after="200" w:line="288" w:lineRule="auto"/>
        <w:contextualSpacing/>
        <w:rPr>
          <w:rFonts w:ascii="Arial" w:eastAsiaTheme="minorEastAsia" w:hAnsi="Arial"/>
          <w:szCs w:val="24"/>
          <w:lang w:eastAsia="ja-JP"/>
        </w:rPr>
      </w:pPr>
      <w:r w:rsidRPr="00CB56DC">
        <w:rPr>
          <w:rFonts w:ascii="Arial" w:eastAsiaTheme="minorEastAsia" w:hAnsi="Arial"/>
          <w:szCs w:val="24"/>
          <w:lang w:eastAsia="ja-JP"/>
        </w:rPr>
        <w:t xml:space="preserve">Criterion validity: </w:t>
      </w:r>
      <w:r>
        <w:rPr>
          <w:rFonts w:ascii="Arial" w:eastAsiaTheme="minorEastAsia" w:hAnsi="Arial"/>
          <w:szCs w:val="24"/>
          <w:lang w:eastAsia="ja-JP"/>
        </w:rPr>
        <w:t>t</w:t>
      </w:r>
      <w:r w:rsidRPr="00CB56DC">
        <w:rPr>
          <w:rFonts w:ascii="Arial" w:eastAsiaTheme="minorEastAsia" w:hAnsi="Arial"/>
          <w:szCs w:val="24"/>
          <w:lang w:eastAsia="ja-JP"/>
        </w:rPr>
        <w:t>he degree to which the scores of a measurement instrument are an adequate reflection of a ‘gold standard’</w:t>
      </w:r>
      <w:r>
        <w:rPr>
          <w:rFonts w:ascii="Arial" w:eastAsiaTheme="minorEastAsia" w:hAnsi="Arial"/>
          <w:szCs w:val="24"/>
          <w:lang w:eastAsia="ja-JP"/>
        </w:rPr>
        <w:t>.</w:t>
      </w:r>
    </w:p>
    <w:p w14:paraId="44AAEF7B" w14:textId="77777777" w:rsidR="005C182B" w:rsidRPr="00CB56DC" w:rsidRDefault="005C182B" w:rsidP="005C182B">
      <w:pPr>
        <w:numPr>
          <w:ilvl w:val="0"/>
          <w:numId w:val="2"/>
        </w:numPr>
        <w:spacing w:after="200" w:line="288" w:lineRule="auto"/>
        <w:contextualSpacing/>
        <w:rPr>
          <w:rFonts w:ascii="Arial" w:eastAsiaTheme="minorEastAsia" w:hAnsi="Arial"/>
          <w:szCs w:val="24"/>
          <w:lang w:eastAsia="ja-JP"/>
        </w:rPr>
      </w:pPr>
      <w:r w:rsidRPr="00CB56DC">
        <w:rPr>
          <w:rFonts w:ascii="Arial" w:eastAsiaTheme="minorEastAsia" w:hAnsi="Arial"/>
          <w:szCs w:val="24"/>
          <w:lang w:eastAsia="ja-JP"/>
        </w:rPr>
        <w:t>Construct validity: whether a scale or test measures the construct adequately.</w:t>
      </w:r>
    </w:p>
    <w:p w14:paraId="6CB20CD6" w14:textId="77777777" w:rsidR="005C182B" w:rsidRDefault="005C182B" w:rsidP="005C182B">
      <w:pPr>
        <w:spacing w:after="200" w:line="288" w:lineRule="auto"/>
        <w:rPr>
          <w:rFonts w:ascii="Arial" w:eastAsiaTheme="minorEastAsia" w:hAnsi="Arial"/>
          <w:szCs w:val="24"/>
          <w:lang w:eastAsia="ja-JP"/>
        </w:rPr>
      </w:pPr>
    </w:p>
    <w:p w14:paraId="05A34EB4" w14:textId="50B772A2" w:rsidR="005C182B" w:rsidRPr="00CB56DC" w:rsidRDefault="005C182B" w:rsidP="005C182B">
      <w:pPr>
        <w:spacing w:after="200" w:line="288" w:lineRule="auto"/>
        <w:rPr>
          <w:rFonts w:ascii="Arial" w:eastAsiaTheme="minorEastAsia" w:hAnsi="Arial"/>
          <w:szCs w:val="24"/>
          <w:lang w:eastAsia="ja-JP"/>
        </w:rPr>
      </w:pPr>
      <w:r w:rsidRPr="00CB56DC">
        <w:rPr>
          <w:rFonts w:ascii="Arial" w:eastAsiaTheme="minorEastAsia" w:hAnsi="Arial"/>
          <w:szCs w:val="24"/>
          <w:lang w:eastAsia="ja-JP"/>
        </w:rPr>
        <w:t xml:space="preserve">Again, all tools were rated positively across all or most of these properties, although gaps in evidence exist for ASQ-TRAK and YC-PEM. The YC-PEM also performed poorly on construct validity for children in day care settings, but fair to good in home and community settings. </w:t>
      </w:r>
      <w:r w:rsidRPr="00CB56DC">
        <w:rPr>
          <w:rFonts w:ascii="Arial" w:eastAsia="Times New Roman" w:hAnsi="Arial" w:cs="Times New Roman"/>
          <w:szCs w:val="24"/>
          <w:lang w:eastAsia="ja-JP"/>
        </w:rPr>
        <w:t>Testing for cross cultural validity in the NDIS context will occur in the resumption of the pilot testing in 2020</w:t>
      </w:r>
      <w:r>
        <w:rPr>
          <w:rFonts w:ascii="Arial" w:eastAsia="Times New Roman" w:hAnsi="Arial" w:cs="Times New Roman"/>
          <w:szCs w:val="24"/>
          <w:lang w:eastAsia="ja-JP"/>
        </w:rPr>
        <w:t>-21</w:t>
      </w:r>
      <w:r w:rsidRPr="00CB56DC">
        <w:rPr>
          <w:rFonts w:ascii="Arial" w:eastAsia="Times New Roman" w:hAnsi="Arial" w:cs="Times New Roman"/>
          <w:szCs w:val="24"/>
          <w:lang w:eastAsia="ja-JP"/>
        </w:rPr>
        <w:t>.</w:t>
      </w:r>
    </w:p>
    <w:p w14:paraId="650F04AA" w14:textId="77777777" w:rsidR="005C182B" w:rsidRPr="00CB56DC" w:rsidRDefault="005C182B" w:rsidP="005C182B">
      <w:pPr>
        <w:spacing w:after="200" w:line="288" w:lineRule="auto"/>
        <w:rPr>
          <w:rFonts w:ascii="Arial" w:eastAsiaTheme="minorEastAsia" w:hAnsi="Arial"/>
          <w:szCs w:val="24"/>
          <w:lang w:eastAsia="ja-JP"/>
        </w:rPr>
      </w:pPr>
      <w:r w:rsidRPr="00CB56DC">
        <w:rPr>
          <w:rFonts w:ascii="Arial" w:eastAsiaTheme="minorEastAsia" w:hAnsi="Arial"/>
          <w:szCs w:val="24"/>
          <w:lang w:val="en-US" w:eastAsia="ja-JP"/>
        </w:rPr>
        <w:t xml:space="preserve">Results for the additional tools are </w:t>
      </w:r>
      <w:proofErr w:type="spellStart"/>
      <w:r w:rsidRPr="00CB56DC">
        <w:rPr>
          <w:rFonts w:ascii="Arial" w:eastAsiaTheme="minorEastAsia" w:hAnsi="Arial"/>
          <w:szCs w:val="24"/>
          <w:lang w:val="en-US" w:eastAsia="ja-JP"/>
        </w:rPr>
        <w:t>summarised</w:t>
      </w:r>
      <w:proofErr w:type="spellEnd"/>
      <w:r w:rsidRPr="00CB56DC">
        <w:rPr>
          <w:rFonts w:ascii="Arial" w:eastAsiaTheme="minorEastAsia" w:hAnsi="Arial"/>
          <w:szCs w:val="24"/>
          <w:lang w:eastAsia="ja-JP"/>
        </w:rPr>
        <w:t xml:space="preserve"> </w:t>
      </w:r>
      <w:r w:rsidRPr="00CB56DC">
        <w:rPr>
          <w:rFonts w:ascii="Arial" w:eastAsiaTheme="minorEastAsia" w:hAnsi="Arial"/>
          <w:szCs w:val="24"/>
          <w:lang w:val="en-US" w:eastAsia="ja-JP"/>
        </w:rPr>
        <w:t xml:space="preserve">in Table 3A. Full assessment tables for each tool are in the Appendix. Please note that ratings for PEDICAT, PEDICAT-ASD, and Vineland 3 are presented in the original </w:t>
      </w:r>
      <w:hyperlink r:id="rId17" w:history="1">
        <w:r w:rsidRPr="00CB56DC">
          <w:rPr>
            <w:rFonts w:ascii="Arial" w:eastAsiaTheme="minorEastAsia" w:hAnsi="Arial"/>
            <w:color w:val="0563C1" w:themeColor="hyperlink"/>
            <w:u w:val="single"/>
            <w:lang w:eastAsia="ja-JP"/>
          </w:rPr>
          <w:t xml:space="preserve">Independent Assessment </w:t>
        </w:r>
        <w:r>
          <w:rPr>
            <w:rFonts w:ascii="Arial" w:eastAsiaTheme="minorEastAsia" w:hAnsi="Arial"/>
            <w:color w:val="0563C1" w:themeColor="hyperlink"/>
            <w:u w:val="single"/>
            <w:lang w:eastAsia="ja-JP"/>
          </w:rPr>
          <w:t xml:space="preserve">Selection of Assessment </w:t>
        </w:r>
        <w:r w:rsidRPr="00CB56DC">
          <w:rPr>
            <w:rFonts w:ascii="Arial" w:eastAsiaTheme="minorEastAsia" w:hAnsi="Arial"/>
            <w:color w:val="0563C1" w:themeColor="hyperlink"/>
            <w:u w:val="single"/>
            <w:lang w:eastAsia="ja-JP"/>
          </w:rPr>
          <w:t>Tools paper</w:t>
        </w:r>
      </w:hyperlink>
      <w:r w:rsidRPr="00CB56DC">
        <w:rPr>
          <w:rFonts w:ascii="Arial" w:eastAsiaTheme="minorEastAsia" w:hAnsi="Arial"/>
          <w:szCs w:val="24"/>
          <w:lang w:val="en-US" w:eastAsia="ja-JP"/>
        </w:rPr>
        <w:t xml:space="preserve">. </w:t>
      </w:r>
    </w:p>
    <w:p w14:paraId="0C32CD38" w14:textId="788D6F45" w:rsidR="005C182B" w:rsidRPr="00E84EA9" w:rsidRDefault="005C182B" w:rsidP="00D52D5C">
      <w:pPr>
        <w:pStyle w:val="Heading4"/>
        <w:rPr>
          <w:rFonts w:eastAsiaTheme="minorEastAsia"/>
          <w:lang w:val="en-US" w:eastAsia="ja-JP"/>
        </w:rPr>
      </w:pPr>
      <w:r w:rsidRPr="00E84EA9">
        <w:rPr>
          <w:rFonts w:eastAsiaTheme="minorEastAsia"/>
          <w:lang w:val="en-US" w:eastAsia="ja-JP"/>
        </w:rPr>
        <w:lastRenderedPageBreak/>
        <w:t xml:space="preserve">Table </w:t>
      </w:r>
      <w:r w:rsidR="001E293A">
        <w:rPr>
          <w:rFonts w:eastAsiaTheme="minorEastAsia"/>
          <w:lang w:val="en-US" w:eastAsia="ja-JP"/>
        </w:rPr>
        <w:t>A3</w:t>
      </w:r>
      <w:r w:rsidRPr="00E84EA9">
        <w:rPr>
          <w:rFonts w:eastAsiaTheme="minorEastAsia"/>
          <w:lang w:val="en-US" w:eastAsia="ja-JP"/>
        </w:rPr>
        <w:t xml:space="preserve"> Summary of measurement properties for ADDITIONAL tools SELECTED FOR CHILDREN 1-6 YEARS</w:t>
      </w:r>
    </w:p>
    <w:tbl>
      <w:tblPr>
        <w:tblStyle w:val="NOUSSideHeader1"/>
        <w:tblW w:w="5000" w:type="pct"/>
        <w:tblLayout w:type="fixed"/>
        <w:tblLook w:val="04A0" w:firstRow="1" w:lastRow="0" w:firstColumn="1" w:lastColumn="0" w:noHBand="0" w:noVBand="1"/>
        <w:tblCaption w:val="TABLE 7 SUMMARY OF MEASUREMENT PROPERTIES FOR SELECTED TOOLS"/>
        <w:tblDescription w:val="This table displays the summary of measurement properties for selected tools."/>
      </w:tblPr>
      <w:tblGrid>
        <w:gridCol w:w="2547"/>
        <w:gridCol w:w="2207"/>
        <w:gridCol w:w="1804"/>
        <w:gridCol w:w="2463"/>
      </w:tblGrid>
      <w:tr w:rsidR="005C182B" w:rsidRPr="00CB56DC" w14:paraId="2BE6B3A2" w14:textId="77777777" w:rsidTr="00780A01">
        <w:trPr>
          <w:trHeight w:val="477"/>
          <w:tblHeader/>
        </w:trPr>
        <w:tc>
          <w:tcPr>
            <w:tcW w:w="1412" w:type="pct"/>
            <w:tcBorders>
              <w:top w:val="nil"/>
              <w:left w:val="nil"/>
              <w:bottom w:val="nil"/>
              <w:right w:val="nil"/>
            </w:tcBorders>
            <w:shd w:val="clear" w:color="auto" w:fill="6A2875"/>
            <w:vAlign w:val="center"/>
          </w:tcPr>
          <w:p w14:paraId="13F7A08F" w14:textId="43F398F2" w:rsidR="005C182B" w:rsidRPr="00780A01" w:rsidRDefault="001E293A" w:rsidP="008315F7">
            <w:pPr>
              <w:spacing w:after="200" w:line="288" w:lineRule="auto"/>
              <w:jc w:val="center"/>
              <w:rPr>
                <w:rFonts w:ascii="Arial" w:eastAsiaTheme="minorEastAsia" w:hAnsi="Arial" w:cs="Arial"/>
                <w:b/>
                <w:color w:val="FFFFFF" w:themeColor="background1"/>
                <w:lang w:val="en-US" w:eastAsia="ja-JP"/>
              </w:rPr>
            </w:pPr>
            <w:r w:rsidRPr="001E293A">
              <w:rPr>
                <w:rFonts w:ascii="Arial" w:eastAsiaTheme="minorEastAsia" w:hAnsi="Arial" w:cs="Arial"/>
                <w:b/>
                <w:color w:val="FFFFFF" w:themeColor="background1"/>
                <w:lang w:val="en-US" w:eastAsia="ja-JP"/>
              </w:rPr>
              <w:t>Criteria</w:t>
            </w:r>
          </w:p>
        </w:tc>
        <w:tc>
          <w:tcPr>
            <w:tcW w:w="1223" w:type="pct"/>
            <w:tcBorders>
              <w:top w:val="single" w:sz="4" w:space="0" w:color="000000"/>
              <w:left w:val="nil"/>
              <w:bottom w:val="nil"/>
            </w:tcBorders>
            <w:shd w:val="clear" w:color="auto" w:fill="6A2875"/>
            <w:vAlign w:val="center"/>
          </w:tcPr>
          <w:p w14:paraId="1DD73ECE" w14:textId="77777777" w:rsidR="005C182B" w:rsidRPr="00780A01" w:rsidRDefault="005C182B" w:rsidP="008315F7">
            <w:pPr>
              <w:spacing w:after="200" w:line="288" w:lineRule="auto"/>
              <w:jc w:val="center"/>
              <w:rPr>
                <w:rFonts w:ascii="Arial" w:eastAsiaTheme="minorEastAsia" w:hAnsi="Arial" w:cs="Arial"/>
                <w:b/>
                <w:color w:val="FFFFFF" w:themeColor="background1"/>
                <w:lang w:val="en-US" w:eastAsia="ja-JP"/>
              </w:rPr>
            </w:pPr>
            <w:r w:rsidRPr="00780A01">
              <w:rPr>
                <w:rFonts w:ascii="Arial" w:eastAsiaTheme="minorEastAsia" w:hAnsi="Arial" w:cs="Arial"/>
                <w:b/>
                <w:color w:val="FFFFFF" w:themeColor="background1"/>
                <w:lang w:val="en-US" w:eastAsia="ja-JP"/>
              </w:rPr>
              <w:t>ASQ-3</w:t>
            </w:r>
          </w:p>
        </w:tc>
        <w:tc>
          <w:tcPr>
            <w:tcW w:w="1000" w:type="pct"/>
            <w:tcBorders>
              <w:top w:val="single" w:sz="4" w:space="0" w:color="000000"/>
              <w:bottom w:val="nil"/>
            </w:tcBorders>
            <w:shd w:val="clear" w:color="auto" w:fill="6A2875"/>
            <w:vAlign w:val="center"/>
          </w:tcPr>
          <w:p w14:paraId="659128CB" w14:textId="77777777" w:rsidR="005C182B" w:rsidRPr="00780A01" w:rsidRDefault="005C182B" w:rsidP="008315F7">
            <w:pPr>
              <w:spacing w:after="200" w:line="288" w:lineRule="auto"/>
              <w:jc w:val="center"/>
              <w:rPr>
                <w:rFonts w:ascii="Arial" w:eastAsiaTheme="minorEastAsia" w:hAnsi="Arial" w:cs="Arial"/>
                <w:b/>
                <w:color w:val="FFFFFF" w:themeColor="background1"/>
                <w:lang w:val="en-US" w:eastAsia="ja-JP"/>
              </w:rPr>
            </w:pPr>
            <w:r w:rsidRPr="00780A01">
              <w:rPr>
                <w:rFonts w:ascii="Arial" w:eastAsiaTheme="minorEastAsia" w:hAnsi="Arial" w:cs="Arial"/>
                <w:b/>
                <w:color w:val="FFFFFF" w:themeColor="background1"/>
                <w:lang w:val="en-US" w:eastAsia="ja-JP"/>
              </w:rPr>
              <w:t>ASQ-TRAK</w:t>
            </w:r>
          </w:p>
        </w:tc>
        <w:tc>
          <w:tcPr>
            <w:tcW w:w="1365" w:type="pct"/>
            <w:tcBorders>
              <w:top w:val="single" w:sz="4" w:space="0" w:color="000000"/>
              <w:bottom w:val="nil"/>
            </w:tcBorders>
            <w:shd w:val="clear" w:color="auto" w:fill="6A2875"/>
            <w:vAlign w:val="center"/>
          </w:tcPr>
          <w:p w14:paraId="0CD6EA49" w14:textId="77777777" w:rsidR="005C182B" w:rsidRPr="00780A01" w:rsidRDefault="005C182B" w:rsidP="008315F7">
            <w:pPr>
              <w:spacing w:after="200" w:line="288" w:lineRule="auto"/>
              <w:jc w:val="center"/>
              <w:rPr>
                <w:rFonts w:ascii="Arial" w:eastAsiaTheme="minorEastAsia" w:hAnsi="Arial" w:cs="Arial"/>
                <w:b/>
                <w:color w:val="FFFFFF" w:themeColor="background1"/>
                <w:lang w:val="en-US" w:eastAsia="ja-JP"/>
              </w:rPr>
            </w:pPr>
            <w:r w:rsidRPr="00780A01">
              <w:rPr>
                <w:rFonts w:ascii="Arial" w:eastAsiaTheme="minorEastAsia" w:hAnsi="Arial" w:cs="Arial"/>
                <w:b/>
                <w:color w:val="FFFFFF" w:themeColor="background1"/>
                <w:lang w:val="en-US" w:eastAsia="ja-JP"/>
              </w:rPr>
              <w:t>YC-PEM</w:t>
            </w:r>
          </w:p>
        </w:tc>
      </w:tr>
      <w:tr w:rsidR="005C182B" w:rsidRPr="00CB56DC" w14:paraId="6ED0770D" w14:textId="77777777" w:rsidTr="00780A01">
        <w:trPr>
          <w:trHeight w:val="780"/>
          <w:tblHeader/>
        </w:trPr>
        <w:tc>
          <w:tcPr>
            <w:tcW w:w="1412" w:type="pct"/>
            <w:tcBorders>
              <w:top w:val="nil"/>
              <w:left w:val="nil"/>
              <w:bottom w:val="nil"/>
              <w:right w:val="nil"/>
            </w:tcBorders>
            <w:shd w:val="clear" w:color="auto" w:fill="FFFFFF" w:themeFill="background1"/>
            <w:vAlign w:val="center"/>
          </w:tcPr>
          <w:p w14:paraId="4C8621C5" w14:textId="77777777" w:rsidR="005C182B" w:rsidRPr="00780A01" w:rsidRDefault="005C182B" w:rsidP="008315F7">
            <w:pPr>
              <w:spacing w:after="200" w:line="288" w:lineRule="auto"/>
              <w:rPr>
                <w:rFonts w:ascii="Arial" w:eastAsiaTheme="minorEastAsia" w:hAnsi="Arial" w:cs="Arial"/>
                <w:b/>
                <w:color w:val="FFFFFF" w:themeColor="background1"/>
                <w:lang w:val="en-US" w:eastAsia="ja-JP"/>
              </w:rPr>
            </w:pPr>
            <w:r w:rsidRPr="00780A01">
              <w:rPr>
                <w:rFonts w:ascii="Arial" w:eastAsia="Times New Roman" w:hAnsi="Arial" w:cs="Arial"/>
                <w:b/>
                <w:color w:val="000000"/>
                <w:lang w:eastAsia="en-AU"/>
              </w:rPr>
              <w:t>Structural validity</w:t>
            </w:r>
          </w:p>
        </w:tc>
        <w:tc>
          <w:tcPr>
            <w:tcW w:w="1223" w:type="pct"/>
            <w:tcBorders>
              <w:top w:val="nil"/>
              <w:left w:val="nil"/>
              <w:bottom w:val="single" w:sz="4" w:space="0" w:color="auto"/>
              <w:right w:val="single" w:sz="8" w:space="0" w:color="auto"/>
            </w:tcBorders>
            <w:shd w:val="clear" w:color="auto" w:fill="3B0058"/>
            <w:vAlign w:val="center"/>
          </w:tcPr>
          <w:p w14:paraId="50CA6D30" w14:textId="2CB162B6" w:rsidR="005C182B" w:rsidRPr="00E82957" w:rsidRDefault="00E82957" w:rsidP="00F36DD2">
            <w:pPr>
              <w:spacing w:after="200" w:line="288" w:lineRule="auto"/>
              <w:jc w:val="center"/>
              <w:rPr>
                <w:rFonts w:ascii="Arial" w:eastAsiaTheme="minorEastAsia" w:hAnsi="Arial" w:cs="Arial"/>
                <w:color w:val="FFFFFF" w:themeColor="background1"/>
                <w:lang w:val="en-US" w:eastAsia="ja-JP"/>
              </w:rPr>
            </w:pPr>
            <w:r w:rsidRPr="00E82957">
              <w:rPr>
                <w:rFonts w:ascii="Arial" w:eastAsia="Times New Roman" w:hAnsi="Arial" w:cs="Arial"/>
                <w:color w:val="FFFFFF" w:themeColor="background1"/>
                <w:lang w:eastAsia="en-AU"/>
              </w:rPr>
              <w:t>Positive</w:t>
            </w:r>
            <w:r w:rsidRPr="00E82957">
              <w:rPr>
                <w:rFonts w:ascii="Arial" w:eastAsia="Times New Roman" w:hAnsi="Arial" w:cs="Arial"/>
                <w:color w:val="FFFFFF" w:themeColor="background1"/>
                <w:lang w:eastAsia="en-AU"/>
              </w:rPr>
              <w:br/>
            </w:r>
            <w:r w:rsidR="00D52D5C" w:rsidRPr="00E82957">
              <w:rPr>
                <w:rFonts w:ascii="Arial" w:eastAsia="Times New Roman" w:hAnsi="Arial" w:cs="Arial"/>
                <w:color w:val="FFFFFF" w:themeColor="background1"/>
                <w:lang w:eastAsia="en-AU"/>
              </w:rPr>
              <w:t>High</w:t>
            </w:r>
            <w:r w:rsidRPr="00E82957">
              <w:rPr>
                <w:rFonts w:ascii="Arial" w:eastAsia="Times New Roman" w:hAnsi="Arial" w:cs="Arial"/>
                <w:color w:val="FFFFFF" w:themeColor="background1"/>
                <w:lang w:eastAsia="en-AU"/>
              </w:rPr>
              <w:t xml:space="preserve"> Certainty</w:t>
            </w:r>
          </w:p>
        </w:tc>
        <w:tc>
          <w:tcPr>
            <w:tcW w:w="1000" w:type="pct"/>
            <w:tcBorders>
              <w:top w:val="nil"/>
            </w:tcBorders>
            <w:shd w:val="clear" w:color="auto" w:fill="FFFFFF" w:themeFill="background1"/>
            <w:vAlign w:val="center"/>
          </w:tcPr>
          <w:p w14:paraId="00CBB67D" w14:textId="1E5640A5" w:rsidR="005C182B" w:rsidRPr="00E82957" w:rsidRDefault="00F36DD2" w:rsidP="008315F7">
            <w:pPr>
              <w:spacing w:after="200" w:line="288" w:lineRule="auto"/>
              <w:jc w:val="center"/>
              <w:rPr>
                <w:rFonts w:ascii="Arial" w:eastAsiaTheme="minorEastAsia" w:hAnsi="Arial" w:cs="Arial"/>
                <w:lang w:val="en-US" w:eastAsia="ja-JP"/>
              </w:rPr>
            </w:pPr>
            <w:r w:rsidRPr="00E82957">
              <w:rPr>
                <w:rFonts w:ascii="Arial" w:eastAsiaTheme="minorEastAsia" w:hAnsi="Arial" w:cs="Arial"/>
                <w:lang w:val="en-US" w:eastAsia="ja-JP"/>
              </w:rPr>
              <w:t>Unknown</w:t>
            </w:r>
          </w:p>
        </w:tc>
        <w:tc>
          <w:tcPr>
            <w:tcW w:w="1365" w:type="pct"/>
            <w:tcBorders>
              <w:top w:val="nil"/>
            </w:tcBorders>
            <w:shd w:val="clear" w:color="auto" w:fill="FFFFFF" w:themeFill="background1"/>
            <w:vAlign w:val="center"/>
          </w:tcPr>
          <w:p w14:paraId="22248A0A" w14:textId="7F389503" w:rsidR="005C182B" w:rsidRPr="00E82957" w:rsidRDefault="00E82957" w:rsidP="008315F7">
            <w:pPr>
              <w:spacing w:after="200" w:line="288" w:lineRule="auto"/>
              <w:jc w:val="center"/>
              <w:rPr>
                <w:rFonts w:ascii="Arial" w:eastAsiaTheme="minorEastAsia" w:hAnsi="Arial" w:cs="Arial"/>
                <w:lang w:val="en-US" w:eastAsia="ja-JP"/>
              </w:rPr>
            </w:pPr>
            <w:r w:rsidRPr="00E82957">
              <w:rPr>
                <w:rFonts w:ascii="Arial" w:eastAsiaTheme="minorEastAsia" w:hAnsi="Arial" w:cs="Arial"/>
                <w:lang w:val="en-US" w:eastAsia="ja-JP"/>
              </w:rPr>
              <w:t>Unknown</w:t>
            </w:r>
          </w:p>
        </w:tc>
      </w:tr>
      <w:tr w:rsidR="00E82957" w:rsidRPr="00CB56DC" w14:paraId="431B4FFD" w14:textId="77777777" w:rsidTr="00780A01">
        <w:trPr>
          <w:trHeight w:val="780"/>
          <w:tblHeader/>
        </w:trPr>
        <w:tc>
          <w:tcPr>
            <w:tcW w:w="1412" w:type="pct"/>
            <w:tcBorders>
              <w:top w:val="nil"/>
              <w:left w:val="nil"/>
              <w:bottom w:val="nil"/>
              <w:right w:val="nil"/>
            </w:tcBorders>
            <w:shd w:val="clear" w:color="auto" w:fill="FFFFFF" w:themeFill="background1"/>
            <w:vAlign w:val="center"/>
          </w:tcPr>
          <w:p w14:paraId="4E7415C3" w14:textId="77777777" w:rsidR="00E82957" w:rsidRPr="00780A01" w:rsidRDefault="00E82957" w:rsidP="00E82957">
            <w:pPr>
              <w:spacing w:after="200" w:line="288" w:lineRule="auto"/>
              <w:rPr>
                <w:rFonts w:ascii="Arial" w:eastAsiaTheme="minorEastAsia" w:hAnsi="Arial" w:cs="Arial"/>
                <w:b/>
                <w:color w:val="FFFFFF" w:themeColor="background1"/>
                <w:lang w:val="en-US" w:eastAsia="ja-JP"/>
              </w:rPr>
            </w:pPr>
            <w:r w:rsidRPr="00780A01">
              <w:rPr>
                <w:rFonts w:ascii="Arial" w:eastAsia="Times New Roman" w:hAnsi="Arial" w:cs="Arial"/>
                <w:b/>
                <w:color w:val="000000"/>
                <w:lang w:val="en-US" w:eastAsia="en-AU"/>
              </w:rPr>
              <w:t>Internal consistency</w:t>
            </w:r>
          </w:p>
        </w:tc>
        <w:tc>
          <w:tcPr>
            <w:tcW w:w="1223" w:type="pct"/>
            <w:tcBorders>
              <w:top w:val="single" w:sz="4" w:space="0" w:color="auto"/>
              <w:left w:val="nil"/>
              <w:bottom w:val="single" w:sz="4" w:space="0" w:color="auto"/>
              <w:right w:val="single" w:sz="8" w:space="0" w:color="auto"/>
            </w:tcBorders>
            <w:shd w:val="clear" w:color="auto" w:fill="3B0058"/>
          </w:tcPr>
          <w:p w14:paraId="5673A897" w14:textId="5828AD4E" w:rsidR="00E82957" w:rsidRPr="00E82957" w:rsidRDefault="00E82957" w:rsidP="00E82957">
            <w:pPr>
              <w:spacing w:after="200" w:line="288" w:lineRule="auto"/>
              <w:jc w:val="center"/>
              <w:rPr>
                <w:rFonts w:ascii="Arial" w:eastAsiaTheme="minorEastAsia" w:hAnsi="Arial" w:cs="Arial"/>
                <w:color w:val="FFFFFF" w:themeColor="background1"/>
                <w:lang w:val="en-US" w:eastAsia="ja-JP"/>
              </w:rPr>
            </w:pPr>
            <w:r w:rsidRPr="008F10B4">
              <w:rPr>
                <w:rFonts w:ascii="Arial" w:eastAsia="Times New Roman" w:hAnsi="Arial" w:cs="Arial"/>
                <w:color w:val="FFFFFF" w:themeColor="background1"/>
                <w:lang w:eastAsia="en-AU"/>
              </w:rPr>
              <w:t>Positive</w:t>
            </w:r>
            <w:r w:rsidRPr="008F10B4">
              <w:rPr>
                <w:rFonts w:ascii="Arial" w:eastAsia="Times New Roman" w:hAnsi="Arial" w:cs="Arial"/>
                <w:color w:val="FFFFFF" w:themeColor="background1"/>
                <w:lang w:eastAsia="en-AU"/>
              </w:rPr>
              <w:br/>
              <w:t>High Certainty</w:t>
            </w:r>
          </w:p>
        </w:tc>
        <w:tc>
          <w:tcPr>
            <w:tcW w:w="1000" w:type="pct"/>
            <w:tcBorders>
              <w:top w:val="single" w:sz="4" w:space="0" w:color="auto"/>
            </w:tcBorders>
            <w:shd w:val="clear" w:color="auto" w:fill="FFFFFF" w:themeFill="background1"/>
            <w:vAlign w:val="center"/>
          </w:tcPr>
          <w:p w14:paraId="2E177F06" w14:textId="2B299719" w:rsidR="00E82957" w:rsidRPr="00E82957" w:rsidRDefault="00E82957" w:rsidP="00E82957">
            <w:pPr>
              <w:spacing w:after="200" w:line="288" w:lineRule="auto"/>
              <w:jc w:val="center"/>
              <w:rPr>
                <w:rFonts w:ascii="Arial" w:eastAsiaTheme="minorEastAsia" w:hAnsi="Arial" w:cs="Arial"/>
                <w:lang w:val="en-US" w:eastAsia="ja-JP"/>
              </w:rPr>
            </w:pPr>
            <w:r w:rsidRPr="00E82957">
              <w:rPr>
                <w:rFonts w:ascii="Arial" w:eastAsiaTheme="minorEastAsia" w:hAnsi="Arial" w:cs="Arial"/>
                <w:lang w:val="en-US" w:eastAsia="ja-JP"/>
              </w:rPr>
              <w:t>Unknown</w:t>
            </w:r>
          </w:p>
        </w:tc>
        <w:tc>
          <w:tcPr>
            <w:tcW w:w="1365" w:type="pct"/>
            <w:tcBorders>
              <w:top w:val="single" w:sz="4" w:space="0" w:color="auto"/>
              <w:left w:val="single" w:sz="4" w:space="0" w:color="auto"/>
              <w:bottom w:val="single" w:sz="4" w:space="0" w:color="auto"/>
              <w:right w:val="single" w:sz="4" w:space="0" w:color="auto"/>
            </w:tcBorders>
            <w:shd w:val="clear" w:color="auto" w:fill="CC66FF"/>
            <w:vAlign w:val="center"/>
          </w:tcPr>
          <w:p w14:paraId="5670DEAC" w14:textId="46FD1F11" w:rsidR="00E82957" w:rsidRPr="001A3B07" w:rsidRDefault="001A3B07" w:rsidP="001A3B07">
            <w:pPr>
              <w:spacing w:after="200" w:line="288" w:lineRule="auto"/>
              <w:jc w:val="center"/>
              <w:rPr>
                <w:rFonts w:ascii="Arial" w:eastAsia="Times New Roman" w:hAnsi="Arial" w:cs="Arial"/>
                <w:color w:val="FFFFFF" w:themeColor="background1"/>
                <w:lang w:eastAsia="en-AU"/>
              </w:rPr>
            </w:pPr>
            <w:r>
              <w:rPr>
                <w:rFonts w:ascii="Arial" w:eastAsia="Times New Roman" w:hAnsi="Arial" w:cs="Arial"/>
                <w:color w:val="FFFFFF" w:themeColor="background1"/>
                <w:lang w:eastAsia="en-AU"/>
              </w:rPr>
              <w:t xml:space="preserve">Positive </w:t>
            </w:r>
            <w:r>
              <w:rPr>
                <w:rFonts w:ascii="Arial" w:eastAsia="Times New Roman" w:hAnsi="Arial" w:cs="Arial"/>
                <w:color w:val="FFFFFF" w:themeColor="background1"/>
                <w:lang w:eastAsia="en-AU"/>
              </w:rPr>
              <w:br/>
            </w:r>
            <w:r w:rsidR="00E82957" w:rsidRPr="00E82957">
              <w:rPr>
                <w:rFonts w:ascii="Arial" w:eastAsia="Times New Roman" w:hAnsi="Arial" w:cs="Arial"/>
                <w:color w:val="FFFFFF" w:themeColor="background1"/>
                <w:lang w:eastAsia="en-AU"/>
              </w:rPr>
              <w:t>Low</w:t>
            </w:r>
            <w:r>
              <w:rPr>
                <w:rFonts w:ascii="Arial" w:eastAsia="Times New Roman" w:hAnsi="Arial" w:cs="Arial"/>
                <w:color w:val="FFFFFF" w:themeColor="background1"/>
                <w:lang w:eastAsia="en-AU"/>
              </w:rPr>
              <w:t xml:space="preserve"> certainty</w:t>
            </w:r>
            <w:r w:rsidR="00E82957" w:rsidRPr="00E82957">
              <w:rPr>
                <w:rFonts w:ascii="Arial" w:eastAsia="Times New Roman" w:hAnsi="Arial" w:cs="Arial"/>
                <w:color w:val="FFFFFF" w:themeColor="background1"/>
                <w:lang w:eastAsia="en-AU"/>
              </w:rPr>
              <w:t>ᶲ</w:t>
            </w:r>
            <w:r w:rsidR="00E82957" w:rsidRPr="00E82957">
              <w:rPr>
                <w:rFonts w:ascii="Arial" w:eastAsia="Times New Roman" w:hAnsi="Arial" w:cs="Arial"/>
                <w:color w:val="FFFFFF" w:themeColor="background1"/>
                <w:lang w:eastAsia="en-AU"/>
              </w:rPr>
              <w:br/>
            </w:r>
          </w:p>
        </w:tc>
      </w:tr>
      <w:tr w:rsidR="00E82957" w:rsidRPr="00CB56DC" w14:paraId="6032BAC6" w14:textId="77777777" w:rsidTr="00780A01">
        <w:trPr>
          <w:trHeight w:val="477"/>
          <w:tblHeader/>
        </w:trPr>
        <w:tc>
          <w:tcPr>
            <w:tcW w:w="1412" w:type="pct"/>
            <w:tcBorders>
              <w:top w:val="nil"/>
              <w:left w:val="nil"/>
              <w:bottom w:val="nil"/>
              <w:right w:val="nil"/>
            </w:tcBorders>
            <w:shd w:val="clear" w:color="auto" w:fill="FFFFFF" w:themeFill="background1"/>
            <w:vAlign w:val="center"/>
          </w:tcPr>
          <w:p w14:paraId="09D87F25" w14:textId="77777777" w:rsidR="00E82957" w:rsidRPr="00780A01" w:rsidRDefault="00E82957" w:rsidP="00E82957">
            <w:pPr>
              <w:spacing w:after="200" w:line="288" w:lineRule="auto"/>
              <w:rPr>
                <w:rFonts w:ascii="Arial" w:eastAsiaTheme="minorEastAsia" w:hAnsi="Arial" w:cs="Arial"/>
                <w:b/>
                <w:color w:val="FFFFFF" w:themeColor="background1"/>
                <w:lang w:val="en-US" w:eastAsia="ja-JP"/>
              </w:rPr>
            </w:pPr>
            <w:r w:rsidRPr="00780A01">
              <w:rPr>
                <w:rFonts w:ascii="Arial" w:eastAsia="Times New Roman" w:hAnsi="Arial" w:cs="Arial"/>
                <w:b/>
                <w:color w:val="000000"/>
                <w:lang w:val="en-US" w:eastAsia="en-AU"/>
              </w:rPr>
              <w:t>Cross-cultural validity</w:t>
            </w:r>
          </w:p>
        </w:tc>
        <w:tc>
          <w:tcPr>
            <w:tcW w:w="1223" w:type="pct"/>
            <w:tcBorders>
              <w:top w:val="single" w:sz="4" w:space="0" w:color="auto"/>
              <w:left w:val="nil"/>
              <w:bottom w:val="single" w:sz="4" w:space="0" w:color="auto"/>
              <w:right w:val="single" w:sz="8" w:space="0" w:color="auto"/>
            </w:tcBorders>
            <w:shd w:val="clear" w:color="auto" w:fill="3B0058"/>
          </w:tcPr>
          <w:p w14:paraId="519266F0" w14:textId="6CE2C755" w:rsidR="00E82957" w:rsidRPr="00E82957" w:rsidRDefault="00E82957" w:rsidP="00E82957">
            <w:pPr>
              <w:spacing w:after="200" w:line="288" w:lineRule="auto"/>
              <w:jc w:val="center"/>
              <w:rPr>
                <w:rFonts w:ascii="Arial" w:eastAsiaTheme="minorEastAsia" w:hAnsi="Arial" w:cs="Arial"/>
                <w:color w:val="FFFFFF" w:themeColor="background1"/>
                <w:lang w:val="en-US" w:eastAsia="ja-JP"/>
              </w:rPr>
            </w:pPr>
            <w:r w:rsidRPr="008F10B4">
              <w:rPr>
                <w:rFonts w:ascii="Arial" w:eastAsia="Times New Roman" w:hAnsi="Arial" w:cs="Arial"/>
                <w:color w:val="FFFFFF" w:themeColor="background1"/>
                <w:lang w:eastAsia="en-AU"/>
              </w:rPr>
              <w:t>Positive</w:t>
            </w:r>
            <w:r w:rsidRPr="008F10B4">
              <w:rPr>
                <w:rFonts w:ascii="Arial" w:eastAsia="Times New Roman" w:hAnsi="Arial" w:cs="Arial"/>
                <w:color w:val="FFFFFF" w:themeColor="background1"/>
                <w:lang w:eastAsia="en-AU"/>
              </w:rPr>
              <w:br/>
              <w:t>High Certainty</w:t>
            </w:r>
          </w:p>
        </w:tc>
        <w:tc>
          <w:tcPr>
            <w:tcW w:w="1000" w:type="pct"/>
            <w:tcBorders>
              <w:top w:val="single" w:sz="4" w:space="0" w:color="auto"/>
            </w:tcBorders>
            <w:shd w:val="clear" w:color="auto" w:fill="3B0058"/>
            <w:vAlign w:val="center"/>
          </w:tcPr>
          <w:p w14:paraId="7883DD60" w14:textId="1287EA24" w:rsidR="00E82957" w:rsidRPr="00E82957" w:rsidRDefault="00E82957" w:rsidP="00E82957">
            <w:pPr>
              <w:spacing w:after="200" w:line="288" w:lineRule="auto"/>
              <w:jc w:val="center"/>
              <w:rPr>
                <w:rFonts w:ascii="Arial" w:eastAsia="Times New Roman" w:hAnsi="Arial" w:cs="Arial"/>
                <w:color w:val="FFFFFF" w:themeColor="background1"/>
                <w:lang w:eastAsia="en-AU"/>
              </w:rPr>
            </w:pPr>
            <w:r w:rsidRPr="00E82957">
              <w:rPr>
                <w:rFonts w:ascii="Arial" w:eastAsia="Times New Roman" w:hAnsi="Arial" w:cs="Arial"/>
                <w:color w:val="FFFFFF" w:themeColor="background1"/>
                <w:lang w:eastAsia="en-AU"/>
              </w:rPr>
              <w:t>Positive</w:t>
            </w:r>
            <w:r w:rsidRPr="00E82957">
              <w:rPr>
                <w:rFonts w:ascii="Arial" w:eastAsia="Times New Roman" w:hAnsi="Arial" w:cs="Arial"/>
                <w:color w:val="FFFFFF" w:themeColor="background1"/>
                <w:lang w:eastAsia="en-AU"/>
              </w:rPr>
              <w:br/>
              <w:t>High Certainty</w:t>
            </w:r>
          </w:p>
        </w:tc>
        <w:tc>
          <w:tcPr>
            <w:tcW w:w="1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0A40F" w14:textId="0256157E" w:rsidR="00E82957" w:rsidRPr="00E82957" w:rsidRDefault="00E82957" w:rsidP="00E82957">
            <w:pPr>
              <w:spacing w:after="200" w:line="288" w:lineRule="auto"/>
              <w:jc w:val="center"/>
              <w:rPr>
                <w:rFonts w:ascii="Arial" w:eastAsiaTheme="minorEastAsia" w:hAnsi="Arial" w:cs="Arial"/>
                <w:color w:val="FFFFFF" w:themeColor="background1"/>
                <w:lang w:val="en-US" w:eastAsia="ja-JP"/>
              </w:rPr>
            </w:pPr>
            <w:r w:rsidRPr="00E82957">
              <w:rPr>
                <w:rFonts w:ascii="Arial" w:eastAsiaTheme="minorEastAsia" w:hAnsi="Arial" w:cs="Arial"/>
                <w:lang w:val="en-US" w:eastAsia="ja-JP"/>
              </w:rPr>
              <w:t>Unknown</w:t>
            </w:r>
          </w:p>
        </w:tc>
      </w:tr>
      <w:tr w:rsidR="00E82957" w:rsidRPr="00CB56DC" w14:paraId="245C9D0B" w14:textId="77777777" w:rsidTr="00780A01">
        <w:trPr>
          <w:trHeight w:val="477"/>
          <w:tblHeader/>
        </w:trPr>
        <w:tc>
          <w:tcPr>
            <w:tcW w:w="1412" w:type="pct"/>
            <w:tcBorders>
              <w:top w:val="nil"/>
              <w:left w:val="nil"/>
              <w:bottom w:val="nil"/>
              <w:right w:val="nil"/>
            </w:tcBorders>
            <w:shd w:val="clear" w:color="auto" w:fill="FFFFFF" w:themeFill="background1"/>
            <w:vAlign w:val="center"/>
          </w:tcPr>
          <w:p w14:paraId="15342A5B" w14:textId="11343CE9" w:rsidR="00E82957" w:rsidRPr="00780A01" w:rsidRDefault="00E82957" w:rsidP="00E82957">
            <w:pPr>
              <w:spacing w:after="200" w:line="288" w:lineRule="auto"/>
              <w:rPr>
                <w:rFonts w:ascii="Arial" w:eastAsiaTheme="minorEastAsia" w:hAnsi="Arial" w:cs="Arial"/>
                <w:b/>
                <w:color w:val="FFFFFF" w:themeColor="background1"/>
                <w:lang w:val="en-US" w:eastAsia="ja-JP"/>
              </w:rPr>
            </w:pPr>
            <w:r w:rsidRPr="00780A01">
              <w:rPr>
                <w:rFonts w:ascii="Arial" w:eastAsia="Times New Roman" w:hAnsi="Arial" w:cs="Arial"/>
                <w:b/>
                <w:color w:val="000000"/>
                <w:lang w:val="en-US" w:eastAsia="en-AU"/>
              </w:rPr>
              <w:t>Reliability</w:t>
            </w:r>
          </w:p>
        </w:tc>
        <w:tc>
          <w:tcPr>
            <w:tcW w:w="1223" w:type="pct"/>
            <w:tcBorders>
              <w:top w:val="single" w:sz="4" w:space="0" w:color="auto"/>
              <w:left w:val="nil"/>
              <w:bottom w:val="single" w:sz="4" w:space="0" w:color="auto"/>
              <w:right w:val="single" w:sz="8" w:space="0" w:color="auto"/>
            </w:tcBorders>
            <w:shd w:val="clear" w:color="auto" w:fill="3B0058"/>
          </w:tcPr>
          <w:p w14:paraId="0D49922B" w14:textId="278B154F" w:rsidR="00E82957" w:rsidRPr="00E82957" w:rsidRDefault="00E82957" w:rsidP="00E82957">
            <w:pPr>
              <w:spacing w:after="200" w:line="288" w:lineRule="auto"/>
              <w:jc w:val="center"/>
              <w:rPr>
                <w:rFonts w:ascii="Arial" w:eastAsiaTheme="minorEastAsia" w:hAnsi="Arial" w:cs="Arial"/>
                <w:color w:val="FFFFFF" w:themeColor="background1"/>
                <w:lang w:val="en-US" w:eastAsia="ja-JP"/>
              </w:rPr>
            </w:pPr>
            <w:r w:rsidRPr="008F10B4">
              <w:rPr>
                <w:rFonts w:ascii="Arial" w:eastAsia="Times New Roman" w:hAnsi="Arial" w:cs="Arial"/>
                <w:color w:val="FFFFFF" w:themeColor="background1"/>
                <w:lang w:eastAsia="en-AU"/>
              </w:rPr>
              <w:t>Positive</w:t>
            </w:r>
            <w:r w:rsidRPr="008F10B4">
              <w:rPr>
                <w:rFonts w:ascii="Arial" w:eastAsia="Times New Roman" w:hAnsi="Arial" w:cs="Arial"/>
                <w:color w:val="FFFFFF" w:themeColor="background1"/>
                <w:lang w:eastAsia="en-AU"/>
              </w:rPr>
              <w:br/>
              <w:t>High Certainty</w:t>
            </w:r>
          </w:p>
        </w:tc>
        <w:tc>
          <w:tcPr>
            <w:tcW w:w="1000" w:type="pct"/>
            <w:tcBorders>
              <w:top w:val="single" w:sz="4" w:space="0" w:color="auto"/>
            </w:tcBorders>
            <w:shd w:val="clear" w:color="auto" w:fill="FFFFFF" w:themeFill="background1"/>
            <w:vAlign w:val="center"/>
          </w:tcPr>
          <w:p w14:paraId="5A793C6F" w14:textId="3BE31E7B" w:rsidR="00E82957" w:rsidRPr="00E82957" w:rsidRDefault="00E82957" w:rsidP="00E82957">
            <w:pPr>
              <w:spacing w:after="200" w:line="288" w:lineRule="auto"/>
              <w:jc w:val="center"/>
              <w:rPr>
                <w:rFonts w:ascii="Arial" w:eastAsiaTheme="minorEastAsia" w:hAnsi="Arial" w:cs="Arial"/>
                <w:color w:val="FFFFFF" w:themeColor="background1"/>
                <w:lang w:val="en-US" w:eastAsia="ja-JP"/>
              </w:rPr>
            </w:pPr>
            <w:r w:rsidRPr="00E82957">
              <w:rPr>
                <w:rFonts w:ascii="Arial" w:eastAsiaTheme="minorEastAsia" w:hAnsi="Arial" w:cs="Arial"/>
                <w:lang w:val="en-US" w:eastAsia="ja-JP"/>
              </w:rPr>
              <w:t>Unknown</w:t>
            </w:r>
          </w:p>
        </w:tc>
        <w:tc>
          <w:tcPr>
            <w:tcW w:w="1365" w:type="pct"/>
            <w:tcBorders>
              <w:top w:val="single" w:sz="4" w:space="0" w:color="auto"/>
              <w:left w:val="single" w:sz="4" w:space="0" w:color="auto"/>
              <w:bottom w:val="single" w:sz="4" w:space="0" w:color="auto"/>
              <w:right w:val="single" w:sz="4" w:space="0" w:color="auto"/>
            </w:tcBorders>
            <w:shd w:val="clear" w:color="auto" w:fill="CC66FF"/>
            <w:vAlign w:val="center"/>
          </w:tcPr>
          <w:p w14:paraId="070D28B9" w14:textId="114577E5" w:rsidR="001A3B07" w:rsidRDefault="001A3B07" w:rsidP="00E82957">
            <w:pPr>
              <w:spacing w:after="200" w:line="288" w:lineRule="auto"/>
              <w:jc w:val="center"/>
              <w:rPr>
                <w:rFonts w:ascii="Arial" w:eastAsia="Times New Roman" w:hAnsi="Arial" w:cs="Arial"/>
                <w:color w:val="FFFFFF" w:themeColor="background1"/>
                <w:lang w:eastAsia="en-AU"/>
              </w:rPr>
            </w:pPr>
            <w:r>
              <w:rPr>
                <w:rFonts w:ascii="Arial" w:eastAsia="Times New Roman" w:hAnsi="Arial" w:cs="Arial"/>
                <w:color w:val="FFFFFF" w:themeColor="background1"/>
                <w:lang w:eastAsia="en-AU"/>
              </w:rPr>
              <w:t>Indeterminate</w:t>
            </w:r>
          </w:p>
          <w:p w14:paraId="78104CBB" w14:textId="7C1D31D1" w:rsidR="00E82957" w:rsidRPr="00E82957" w:rsidRDefault="00E82957" w:rsidP="00E82957">
            <w:pPr>
              <w:spacing w:after="200" w:line="288" w:lineRule="auto"/>
              <w:jc w:val="center"/>
              <w:rPr>
                <w:rFonts w:ascii="Arial" w:eastAsiaTheme="minorEastAsia" w:hAnsi="Arial" w:cs="Arial"/>
                <w:color w:val="FFFFFF" w:themeColor="background1"/>
                <w:lang w:val="en-US" w:eastAsia="ja-JP"/>
              </w:rPr>
            </w:pPr>
            <w:r w:rsidRPr="00E82957">
              <w:rPr>
                <w:rFonts w:ascii="Arial" w:eastAsia="Times New Roman" w:hAnsi="Arial" w:cs="Arial"/>
                <w:color w:val="FFFFFF" w:themeColor="background1"/>
                <w:lang w:eastAsia="en-AU"/>
              </w:rPr>
              <w:t>Low</w:t>
            </w:r>
            <w:r w:rsidR="001A3B07">
              <w:rPr>
                <w:rFonts w:ascii="Arial" w:eastAsia="Times New Roman" w:hAnsi="Arial" w:cs="Arial"/>
                <w:color w:val="FFFFFF" w:themeColor="background1"/>
                <w:lang w:eastAsia="en-AU"/>
              </w:rPr>
              <w:t xml:space="preserve"> certainty</w:t>
            </w:r>
            <w:r w:rsidRPr="00E82957">
              <w:rPr>
                <w:rFonts w:ascii="Arial" w:eastAsia="Times New Roman" w:hAnsi="Arial" w:cs="Arial"/>
                <w:color w:val="FFFFFF" w:themeColor="background1"/>
                <w:lang w:eastAsia="en-AU"/>
              </w:rPr>
              <w:t>ᶷ</w:t>
            </w:r>
          </w:p>
        </w:tc>
      </w:tr>
      <w:tr w:rsidR="00E82957" w:rsidRPr="00CB56DC" w14:paraId="7070D523" w14:textId="77777777" w:rsidTr="00780A01">
        <w:trPr>
          <w:trHeight w:val="477"/>
          <w:tblHeader/>
        </w:trPr>
        <w:tc>
          <w:tcPr>
            <w:tcW w:w="1412" w:type="pct"/>
            <w:tcBorders>
              <w:top w:val="nil"/>
              <w:left w:val="nil"/>
              <w:bottom w:val="nil"/>
              <w:right w:val="nil"/>
            </w:tcBorders>
            <w:shd w:val="clear" w:color="auto" w:fill="FFFFFF" w:themeFill="background1"/>
            <w:vAlign w:val="center"/>
          </w:tcPr>
          <w:p w14:paraId="10017342" w14:textId="77777777" w:rsidR="00E82957" w:rsidRPr="00780A01" w:rsidRDefault="00E82957" w:rsidP="00E82957">
            <w:pPr>
              <w:spacing w:after="200" w:line="288" w:lineRule="auto"/>
              <w:rPr>
                <w:rFonts w:ascii="Arial" w:eastAsiaTheme="minorEastAsia" w:hAnsi="Arial" w:cs="Arial"/>
                <w:b/>
                <w:color w:val="FFFFFF" w:themeColor="background1"/>
                <w:lang w:val="en-US" w:eastAsia="ja-JP"/>
              </w:rPr>
            </w:pPr>
            <w:r w:rsidRPr="00780A01">
              <w:rPr>
                <w:rFonts w:ascii="Arial" w:eastAsia="Times New Roman" w:hAnsi="Arial" w:cs="Arial"/>
                <w:b/>
                <w:color w:val="000000"/>
                <w:lang w:eastAsia="en-AU"/>
              </w:rPr>
              <w:t>Criterion validity</w:t>
            </w:r>
          </w:p>
        </w:tc>
        <w:tc>
          <w:tcPr>
            <w:tcW w:w="1223" w:type="pct"/>
            <w:tcBorders>
              <w:top w:val="single" w:sz="4" w:space="0" w:color="auto"/>
              <w:left w:val="nil"/>
              <w:bottom w:val="single" w:sz="4" w:space="0" w:color="auto"/>
              <w:right w:val="single" w:sz="8" w:space="0" w:color="auto"/>
            </w:tcBorders>
            <w:shd w:val="clear" w:color="auto" w:fill="3B0058"/>
          </w:tcPr>
          <w:p w14:paraId="22AF70A9" w14:textId="0016AD87" w:rsidR="00E82957" w:rsidRPr="00E82957" w:rsidRDefault="00E82957" w:rsidP="00E82957">
            <w:pPr>
              <w:spacing w:after="200" w:line="288" w:lineRule="auto"/>
              <w:jc w:val="center"/>
              <w:rPr>
                <w:rFonts w:ascii="Arial" w:eastAsiaTheme="minorEastAsia" w:hAnsi="Arial" w:cs="Arial"/>
                <w:color w:val="FFFFFF" w:themeColor="background1"/>
                <w:lang w:val="en-US" w:eastAsia="ja-JP"/>
              </w:rPr>
            </w:pPr>
            <w:r w:rsidRPr="008F10B4">
              <w:rPr>
                <w:rFonts w:ascii="Arial" w:eastAsia="Times New Roman" w:hAnsi="Arial" w:cs="Arial"/>
                <w:color w:val="FFFFFF" w:themeColor="background1"/>
                <w:lang w:eastAsia="en-AU"/>
              </w:rPr>
              <w:t>Positive</w:t>
            </w:r>
            <w:r w:rsidRPr="008F10B4">
              <w:rPr>
                <w:rFonts w:ascii="Arial" w:eastAsia="Times New Roman" w:hAnsi="Arial" w:cs="Arial"/>
                <w:color w:val="FFFFFF" w:themeColor="background1"/>
                <w:lang w:eastAsia="en-AU"/>
              </w:rPr>
              <w:br/>
              <w:t>High Certainty</w:t>
            </w:r>
          </w:p>
        </w:tc>
        <w:tc>
          <w:tcPr>
            <w:tcW w:w="1000" w:type="pct"/>
            <w:tcBorders>
              <w:top w:val="single" w:sz="4" w:space="0" w:color="auto"/>
            </w:tcBorders>
            <w:shd w:val="clear" w:color="auto" w:fill="7030A0"/>
            <w:vAlign w:val="center"/>
          </w:tcPr>
          <w:p w14:paraId="3F81DA63" w14:textId="62F0CFEC" w:rsidR="00E82957" w:rsidRPr="00E82957" w:rsidRDefault="00E82957" w:rsidP="00E82957">
            <w:pPr>
              <w:spacing w:after="200" w:line="288" w:lineRule="auto"/>
              <w:jc w:val="center"/>
              <w:rPr>
                <w:rFonts w:ascii="Arial" w:eastAsiaTheme="minorEastAsia" w:hAnsi="Arial" w:cs="Arial"/>
                <w:color w:val="FFFFFF" w:themeColor="background1"/>
                <w:lang w:val="en-US" w:eastAsia="ja-JP"/>
              </w:rPr>
            </w:pPr>
            <w:r w:rsidRPr="00E82957">
              <w:rPr>
                <w:rFonts w:ascii="Arial" w:eastAsiaTheme="minorEastAsia" w:hAnsi="Arial" w:cs="Arial"/>
                <w:color w:val="FFFFFF" w:themeColor="background1"/>
                <w:lang w:val="en-US" w:eastAsia="ja-JP"/>
              </w:rPr>
              <w:t>Moderate</w:t>
            </w:r>
            <w:r w:rsidR="00BB33D9">
              <w:rPr>
                <w:rFonts w:ascii="Arial" w:eastAsiaTheme="minorEastAsia" w:hAnsi="Arial" w:cs="Arial"/>
                <w:color w:val="FFFFFF" w:themeColor="background1"/>
                <w:lang w:val="en-US" w:eastAsia="ja-JP"/>
              </w:rPr>
              <w:br/>
              <w:t>Low certainty</w:t>
            </w:r>
          </w:p>
        </w:tc>
        <w:tc>
          <w:tcPr>
            <w:tcW w:w="1365" w:type="pct"/>
            <w:tcBorders>
              <w:top w:val="single" w:sz="4" w:space="0" w:color="auto"/>
            </w:tcBorders>
            <w:shd w:val="clear" w:color="auto" w:fill="FFFFFF" w:themeFill="background1"/>
            <w:vAlign w:val="center"/>
          </w:tcPr>
          <w:p w14:paraId="73A3DD61" w14:textId="7DCA791E" w:rsidR="00E82957" w:rsidRPr="00E82957" w:rsidRDefault="00E82957" w:rsidP="00E82957">
            <w:pPr>
              <w:spacing w:after="200" w:line="288" w:lineRule="auto"/>
              <w:jc w:val="center"/>
              <w:rPr>
                <w:rFonts w:ascii="Arial" w:eastAsiaTheme="minorEastAsia" w:hAnsi="Arial" w:cs="Arial"/>
                <w:color w:val="FFFFFF" w:themeColor="background1"/>
                <w:lang w:val="en-US" w:eastAsia="ja-JP"/>
              </w:rPr>
            </w:pPr>
            <w:r w:rsidRPr="00E82957">
              <w:rPr>
                <w:rFonts w:ascii="Arial" w:eastAsiaTheme="minorEastAsia" w:hAnsi="Arial" w:cs="Arial"/>
                <w:lang w:val="en-US" w:eastAsia="ja-JP"/>
              </w:rPr>
              <w:t>Unknown</w:t>
            </w:r>
          </w:p>
        </w:tc>
      </w:tr>
      <w:tr w:rsidR="00E82957" w:rsidRPr="00CB56DC" w14:paraId="427653D2" w14:textId="77777777" w:rsidTr="00780A01">
        <w:trPr>
          <w:trHeight w:val="38"/>
          <w:tblHeader/>
        </w:trPr>
        <w:tc>
          <w:tcPr>
            <w:tcW w:w="1412" w:type="pct"/>
            <w:tcBorders>
              <w:top w:val="nil"/>
              <w:left w:val="nil"/>
              <w:bottom w:val="nil"/>
              <w:right w:val="nil"/>
            </w:tcBorders>
            <w:shd w:val="clear" w:color="auto" w:fill="FFFFFF" w:themeFill="background1"/>
            <w:vAlign w:val="center"/>
          </w:tcPr>
          <w:p w14:paraId="33AD8625" w14:textId="77777777" w:rsidR="00E82957" w:rsidRPr="00780A01" w:rsidRDefault="00E82957" w:rsidP="00E82957">
            <w:pPr>
              <w:spacing w:after="200" w:line="288" w:lineRule="auto"/>
              <w:rPr>
                <w:rFonts w:ascii="Arial" w:eastAsiaTheme="minorEastAsia" w:hAnsi="Arial" w:cs="Arial"/>
                <w:b/>
                <w:color w:val="FFFFFF" w:themeColor="background1"/>
                <w:lang w:val="en-US" w:eastAsia="ja-JP"/>
              </w:rPr>
            </w:pPr>
            <w:r w:rsidRPr="00780A01">
              <w:rPr>
                <w:rFonts w:ascii="Arial" w:eastAsia="Times New Roman" w:hAnsi="Arial" w:cs="Arial"/>
                <w:b/>
                <w:color w:val="000000"/>
                <w:lang w:eastAsia="en-AU"/>
              </w:rPr>
              <w:t>Construct validity</w:t>
            </w:r>
          </w:p>
        </w:tc>
        <w:tc>
          <w:tcPr>
            <w:tcW w:w="1223" w:type="pct"/>
            <w:tcBorders>
              <w:top w:val="single" w:sz="4" w:space="0" w:color="auto"/>
              <w:left w:val="nil"/>
              <w:bottom w:val="single" w:sz="4" w:space="0" w:color="000000"/>
              <w:right w:val="single" w:sz="8" w:space="0" w:color="auto"/>
            </w:tcBorders>
            <w:shd w:val="clear" w:color="auto" w:fill="3B0058"/>
          </w:tcPr>
          <w:p w14:paraId="22FFF89C" w14:textId="3CE65FFF" w:rsidR="00E82957" w:rsidRPr="00E82957" w:rsidRDefault="00E82957" w:rsidP="00E82957">
            <w:pPr>
              <w:spacing w:after="200" w:line="288" w:lineRule="auto"/>
              <w:jc w:val="center"/>
              <w:rPr>
                <w:rFonts w:ascii="Arial" w:eastAsiaTheme="minorEastAsia" w:hAnsi="Arial" w:cs="Arial"/>
                <w:color w:val="FFFFFF" w:themeColor="background1"/>
                <w:lang w:val="en-US" w:eastAsia="ja-JP"/>
              </w:rPr>
            </w:pPr>
            <w:r w:rsidRPr="008F10B4">
              <w:rPr>
                <w:rFonts w:ascii="Arial" w:eastAsia="Times New Roman" w:hAnsi="Arial" w:cs="Arial"/>
                <w:color w:val="FFFFFF" w:themeColor="background1"/>
                <w:lang w:eastAsia="en-AU"/>
              </w:rPr>
              <w:t>Positive</w:t>
            </w:r>
            <w:r w:rsidRPr="008F10B4">
              <w:rPr>
                <w:rFonts w:ascii="Arial" w:eastAsia="Times New Roman" w:hAnsi="Arial" w:cs="Arial"/>
                <w:color w:val="FFFFFF" w:themeColor="background1"/>
                <w:lang w:eastAsia="en-AU"/>
              </w:rPr>
              <w:br/>
              <w:t>High Certainty</w:t>
            </w:r>
          </w:p>
        </w:tc>
        <w:tc>
          <w:tcPr>
            <w:tcW w:w="1000" w:type="pct"/>
            <w:tcBorders>
              <w:top w:val="single" w:sz="4" w:space="0" w:color="auto"/>
              <w:bottom w:val="single" w:sz="4" w:space="0" w:color="000000"/>
            </w:tcBorders>
            <w:shd w:val="clear" w:color="auto" w:fill="FFFFFF" w:themeFill="background1"/>
            <w:vAlign w:val="center"/>
          </w:tcPr>
          <w:p w14:paraId="50F130DE" w14:textId="2078ED53" w:rsidR="00E82957" w:rsidRPr="00E82957" w:rsidRDefault="00E82957" w:rsidP="00E82957">
            <w:pPr>
              <w:spacing w:after="200" w:line="288" w:lineRule="auto"/>
              <w:jc w:val="center"/>
              <w:rPr>
                <w:rFonts w:ascii="Arial" w:eastAsiaTheme="minorEastAsia" w:hAnsi="Arial" w:cs="Arial"/>
                <w:color w:val="FFFFFF" w:themeColor="background1"/>
                <w:lang w:val="en-US" w:eastAsia="ja-JP"/>
              </w:rPr>
            </w:pPr>
            <w:r w:rsidRPr="00E82957">
              <w:rPr>
                <w:rFonts w:ascii="Arial" w:eastAsiaTheme="minorEastAsia" w:hAnsi="Arial" w:cs="Arial"/>
                <w:lang w:val="en-US" w:eastAsia="ja-JP"/>
              </w:rPr>
              <w:t>Unknown</w:t>
            </w:r>
          </w:p>
        </w:tc>
        <w:tc>
          <w:tcPr>
            <w:tcW w:w="1365" w:type="pct"/>
            <w:tcBorders>
              <w:top w:val="single" w:sz="4" w:space="0" w:color="auto"/>
              <w:bottom w:val="single" w:sz="4" w:space="0" w:color="000000"/>
            </w:tcBorders>
            <w:shd w:val="clear" w:color="auto" w:fill="CC66FF"/>
            <w:vAlign w:val="center"/>
          </w:tcPr>
          <w:p w14:paraId="452D42FC" w14:textId="77777777" w:rsidR="001A3B07" w:rsidRDefault="001A3B07" w:rsidP="00E82957">
            <w:pPr>
              <w:spacing w:after="200" w:line="288" w:lineRule="auto"/>
              <w:jc w:val="center"/>
              <w:rPr>
                <w:rFonts w:ascii="Arial" w:eastAsiaTheme="minorEastAsia" w:hAnsi="Arial" w:cs="Arial"/>
                <w:color w:val="FFFFFF" w:themeColor="background1"/>
                <w:lang w:val="en-US" w:eastAsia="ja-JP"/>
              </w:rPr>
            </w:pPr>
            <w:r>
              <w:rPr>
                <w:rFonts w:ascii="Arial" w:eastAsiaTheme="minorEastAsia" w:hAnsi="Arial" w:cs="Arial"/>
                <w:color w:val="FFFFFF" w:themeColor="background1"/>
                <w:lang w:val="en-US" w:eastAsia="ja-JP"/>
              </w:rPr>
              <w:t>Negative</w:t>
            </w:r>
          </w:p>
          <w:p w14:paraId="4FEC9754" w14:textId="64204613" w:rsidR="00E82957" w:rsidRPr="00E82957" w:rsidRDefault="00E82957" w:rsidP="00E82957">
            <w:pPr>
              <w:spacing w:after="200" w:line="288" w:lineRule="auto"/>
              <w:jc w:val="center"/>
              <w:rPr>
                <w:rFonts w:ascii="Arial" w:eastAsiaTheme="minorEastAsia" w:hAnsi="Arial" w:cs="Arial"/>
                <w:color w:val="FFFFFF" w:themeColor="background1"/>
                <w:lang w:val="en-US" w:eastAsia="ja-JP"/>
              </w:rPr>
            </w:pPr>
            <w:r w:rsidRPr="00E82957">
              <w:rPr>
                <w:rFonts w:ascii="Arial" w:eastAsiaTheme="minorEastAsia" w:hAnsi="Arial" w:cs="Arial"/>
                <w:color w:val="FFFFFF" w:themeColor="background1"/>
                <w:lang w:val="en-US" w:eastAsia="ja-JP"/>
              </w:rPr>
              <w:t>Low</w:t>
            </w:r>
            <w:r w:rsidR="001A3B07">
              <w:rPr>
                <w:rFonts w:ascii="Arial" w:eastAsiaTheme="minorEastAsia" w:hAnsi="Arial" w:cs="Arial"/>
                <w:color w:val="FFFFFF" w:themeColor="background1"/>
                <w:lang w:val="en-US" w:eastAsia="ja-JP"/>
              </w:rPr>
              <w:t xml:space="preserve"> certainty</w:t>
            </w:r>
          </w:p>
        </w:tc>
      </w:tr>
    </w:tbl>
    <w:p w14:paraId="507A851E" w14:textId="77777777" w:rsidR="005C182B" w:rsidRPr="00CB56DC" w:rsidRDefault="005C182B" w:rsidP="005C182B">
      <w:pPr>
        <w:spacing w:after="0" w:line="240" w:lineRule="auto"/>
        <w:rPr>
          <w:rFonts w:ascii="Arial" w:eastAsiaTheme="minorEastAsia" w:hAnsi="Arial"/>
          <w:sz w:val="20"/>
          <w:szCs w:val="20"/>
          <w:lang w:val="en-US" w:eastAsia="ja-JP"/>
        </w:rPr>
      </w:pPr>
    </w:p>
    <w:p w14:paraId="0751A3F9" w14:textId="77777777" w:rsidR="005C182B" w:rsidRPr="00CB56DC" w:rsidRDefault="005C182B" w:rsidP="005C182B">
      <w:pPr>
        <w:spacing w:after="0" w:line="240" w:lineRule="auto"/>
        <w:rPr>
          <w:rFonts w:ascii="Arial" w:eastAsiaTheme="minorEastAsia" w:hAnsi="Arial"/>
          <w:sz w:val="20"/>
          <w:szCs w:val="20"/>
          <w:lang w:val="en-US" w:eastAsia="ja-JP"/>
        </w:rPr>
      </w:pPr>
      <w:r w:rsidRPr="00CB56DC">
        <w:rPr>
          <w:rFonts w:ascii="Arial" w:eastAsiaTheme="minorEastAsia" w:hAnsi="Arial"/>
          <w:sz w:val="20"/>
          <w:szCs w:val="20"/>
          <w:lang w:val="en-US" w:eastAsia="ja-JP"/>
        </w:rPr>
        <w:t>ᶲ Excellent for environment scale; moderate-excellent for participation scale</w:t>
      </w:r>
    </w:p>
    <w:p w14:paraId="620C334A" w14:textId="77777777" w:rsidR="005C182B" w:rsidRPr="00CB56DC" w:rsidRDefault="005C182B" w:rsidP="005C182B">
      <w:pPr>
        <w:spacing w:after="0" w:line="240" w:lineRule="auto"/>
        <w:rPr>
          <w:rFonts w:ascii="Arial" w:eastAsiaTheme="minorEastAsia" w:hAnsi="Arial"/>
          <w:sz w:val="20"/>
          <w:szCs w:val="20"/>
          <w:lang w:val="en-US" w:eastAsia="ja-JP"/>
        </w:rPr>
      </w:pPr>
      <w:r w:rsidRPr="00CB56DC">
        <w:rPr>
          <w:rFonts w:ascii="Arial" w:eastAsiaTheme="minorEastAsia" w:hAnsi="Arial"/>
          <w:sz w:val="20"/>
          <w:szCs w:val="20"/>
          <w:lang w:val="en-US" w:eastAsia="ja-JP"/>
        </w:rPr>
        <w:t>ᶷ Low in day care settings, fair-good in home and community settings</w:t>
      </w:r>
    </w:p>
    <w:p w14:paraId="091881B1" w14:textId="77777777" w:rsidR="005C182B" w:rsidRPr="00CB56DC" w:rsidRDefault="005C182B" w:rsidP="005C182B">
      <w:pPr>
        <w:spacing w:after="120" w:line="264" w:lineRule="auto"/>
        <w:rPr>
          <w:rFonts w:ascii="Arial" w:eastAsiaTheme="minorEastAsia" w:hAnsi="Arial"/>
          <w:b/>
          <w:szCs w:val="24"/>
          <w:lang w:val="en-US" w:eastAsia="ja-JP"/>
        </w:rPr>
      </w:pPr>
    </w:p>
    <w:p w14:paraId="0C3414AF" w14:textId="15E33AFF" w:rsidR="005C182B" w:rsidRPr="00CB56DC" w:rsidRDefault="005C182B" w:rsidP="005C182B">
      <w:pPr>
        <w:spacing w:after="120" w:line="264" w:lineRule="auto"/>
        <w:rPr>
          <w:rFonts w:ascii="Arial" w:eastAsiaTheme="minorEastAsia" w:hAnsi="Arial"/>
          <w:b/>
          <w:szCs w:val="24"/>
          <w:lang w:val="en-US" w:eastAsia="ja-JP"/>
        </w:rPr>
      </w:pPr>
      <w:r w:rsidRPr="00CB56DC">
        <w:rPr>
          <w:rFonts w:ascii="Arial" w:eastAsiaTheme="minorEastAsia" w:hAnsi="Arial"/>
          <w:b/>
          <w:szCs w:val="24"/>
          <w:lang w:val="en-US" w:eastAsia="ja-JP"/>
        </w:rPr>
        <w:t>Legend</w:t>
      </w:r>
      <w:r w:rsidR="008F3809">
        <w:rPr>
          <w:rFonts w:ascii="Arial" w:eastAsiaTheme="minorEastAsia" w:hAnsi="Arial"/>
          <w:b/>
          <w:szCs w:val="24"/>
          <w:lang w:val="en-US" w:eastAsia="ja-JP"/>
        </w:rPr>
        <w:t>, Quality of Evidence</w:t>
      </w:r>
      <w:r w:rsidRPr="00CB56DC">
        <w:rPr>
          <w:rFonts w:ascii="Arial" w:eastAsiaTheme="minorEastAsia" w:hAnsi="Arial"/>
          <w:b/>
          <w:szCs w:val="24"/>
          <w:lang w:val="en-US" w:eastAsia="ja-JP"/>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61C9"/>
        <w:tblLook w:val="0480" w:firstRow="0" w:lastRow="0" w:firstColumn="1" w:lastColumn="0" w:noHBand="0" w:noVBand="1"/>
        <w:tblCaption w:val="Legend, Quality of evidence"/>
        <w:tblDescription w:val="This table provides definitions for the quality of evidence from high to very low."/>
      </w:tblPr>
      <w:tblGrid>
        <w:gridCol w:w="1146"/>
        <w:gridCol w:w="7820"/>
      </w:tblGrid>
      <w:tr w:rsidR="005C182B" w:rsidRPr="00CB56DC" w14:paraId="36CD69D5" w14:textId="77777777" w:rsidTr="00DF40A4">
        <w:trPr>
          <w:trHeight w:val="285"/>
        </w:trPr>
        <w:tc>
          <w:tcPr>
            <w:tcW w:w="1111" w:type="dxa"/>
            <w:shd w:val="clear" w:color="auto" w:fill="3B0058"/>
            <w:noWrap/>
            <w:vAlign w:val="bottom"/>
            <w:hideMark/>
          </w:tcPr>
          <w:p w14:paraId="450A2596" w14:textId="77777777" w:rsidR="005C182B" w:rsidRPr="008F3809" w:rsidRDefault="005C182B" w:rsidP="008315F7">
            <w:pPr>
              <w:spacing w:after="0" w:line="240" w:lineRule="auto"/>
              <w:rPr>
                <w:rFonts w:ascii="Arial" w:eastAsia="Times New Roman" w:hAnsi="Arial" w:cs="Arial"/>
                <w:color w:val="000000"/>
                <w:lang w:val="en-US" w:eastAsia="en-AU"/>
              </w:rPr>
            </w:pPr>
            <w:r w:rsidRPr="008F3809">
              <w:rPr>
                <w:rFonts w:ascii="Arial" w:eastAsia="Times New Roman" w:hAnsi="Arial" w:cs="Arial"/>
                <w:color w:val="FEFFFF"/>
                <w:lang w:val="en-US" w:eastAsia="en-AU"/>
              </w:rPr>
              <w:t>H</w:t>
            </w:r>
            <w:r w:rsidRPr="008F3809">
              <w:rPr>
                <w:rFonts w:ascii="Arial" w:eastAsia="Times New Roman" w:hAnsi="Arial" w:cs="Arial"/>
                <w:color w:val="FEFFFF"/>
                <w:shd w:val="clear" w:color="auto" w:fill="4F1E57"/>
                <w:lang w:val="en-US" w:eastAsia="en-AU"/>
              </w:rPr>
              <w:t>ig</w:t>
            </w:r>
            <w:r w:rsidRPr="00DF40A4">
              <w:rPr>
                <w:rFonts w:ascii="Arial" w:eastAsia="Times New Roman" w:hAnsi="Arial" w:cs="Arial"/>
                <w:color w:val="FEFFFF"/>
                <w:shd w:val="clear" w:color="auto" w:fill="4F1E57"/>
                <w:lang w:val="en-US" w:eastAsia="ja-JP"/>
              </w:rPr>
              <w:t>h</w:t>
            </w:r>
          </w:p>
        </w:tc>
        <w:tc>
          <w:tcPr>
            <w:tcW w:w="7820" w:type="dxa"/>
            <w:shd w:val="clear" w:color="auto" w:fill="FEFFFF"/>
            <w:noWrap/>
            <w:vAlign w:val="bottom"/>
            <w:hideMark/>
          </w:tcPr>
          <w:p w14:paraId="3150C52F" w14:textId="77777777" w:rsidR="005C182B" w:rsidRPr="00FE34B7" w:rsidRDefault="005C182B" w:rsidP="008315F7">
            <w:pPr>
              <w:spacing w:after="0" w:line="240" w:lineRule="auto"/>
              <w:rPr>
                <w:rFonts w:ascii="Arial" w:eastAsia="Times New Roman" w:hAnsi="Arial" w:cs="Arial"/>
                <w:color w:val="000000"/>
                <w:lang w:val="en-US" w:eastAsia="en-AU"/>
              </w:rPr>
            </w:pPr>
            <w:r w:rsidRPr="00FE34B7">
              <w:rPr>
                <w:rFonts w:ascii="Arial" w:eastAsia="Times New Roman" w:hAnsi="Arial" w:cs="Arial"/>
                <w:color w:val="000000"/>
                <w:lang w:val="en-US" w:eastAsia="en-AU"/>
              </w:rPr>
              <w:t xml:space="preserve">Consistent findings in multiple studies of at least good quality </w:t>
            </w:r>
          </w:p>
          <w:p w14:paraId="02A95FD0" w14:textId="77777777" w:rsidR="005C182B" w:rsidRPr="00FE34B7" w:rsidRDefault="005C182B" w:rsidP="008315F7">
            <w:pPr>
              <w:spacing w:after="0" w:line="240" w:lineRule="auto"/>
              <w:rPr>
                <w:rFonts w:ascii="Arial" w:eastAsia="Times New Roman" w:hAnsi="Arial" w:cs="Arial"/>
                <w:color w:val="000000"/>
                <w:lang w:val="en-US" w:eastAsia="en-AU"/>
              </w:rPr>
            </w:pPr>
            <w:r>
              <w:rPr>
                <w:rFonts w:ascii="Arial" w:eastAsia="Times New Roman" w:hAnsi="Arial" w:cs="Arial"/>
                <w:color w:val="000000"/>
                <w:lang w:val="en-US" w:eastAsia="en-AU"/>
              </w:rPr>
              <w:t>or</w:t>
            </w:r>
            <w:r w:rsidRPr="00FE34B7">
              <w:rPr>
                <w:rFonts w:ascii="Arial" w:eastAsia="Times New Roman" w:hAnsi="Arial" w:cs="Arial"/>
                <w:color w:val="000000"/>
                <w:lang w:val="en-US" w:eastAsia="en-AU"/>
              </w:rPr>
              <w:t xml:space="preserve"> one study of excellent quality AND a total sample size of ≥100 patients</w:t>
            </w:r>
          </w:p>
        </w:tc>
      </w:tr>
      <w:tr w:rsidR="005C182B" w:rsidRPr="00CB56DC" w14:paraId="7A13A8F7" w14:textId="77777777" w:rsidTr="00DF40A4">
        <w:trPr>
          <w:trHeight w:val="855"/>
        </w:trPr>
        <w:tc>
          <w:tcPr>
            <w:tcW w:w="1111" w:type="dxa"/>
            <w:shd w:val="clear" w:color="auto" w:fill="7030A0"/>
            <w:noWrap/>
            <w:vAlign w:val="bottom"/>
            <w:hideMark/>
          </w:tcPr>
          <w:p w14:paraId="0161DDDC" w14:textId="77777777" w:rsidR="005C182B" w:rsidRPr="00E82957" w:rsidRDefault="005C182B" w:rsidP="008315F7">
            <w:pPr>
              <w:spacing w:after="0" w:line="240" w:lineRule="auto"/>
              <w:rPr>
                <w:rFonts w:ascii="Arial" w:eastAsia="Times New Roman" w:hAnsi="Arial" w:cs="Arial"/>
                <w:color w:val="FFFFFF" w:themeColor="background1"/>
                <w:lang w:val="en-US" w:eastAsia="en-AU"/>
              </w:rPr>
            </w:pPr>
            <w:r w:rsidRPr="00E82957">
              <w:rPr>
                <w:rFonts w:ascii="Arial" w:eastAsia="Times New Roman" w:hAnsi="Arial" w:cs="Arial"/>
                <w:color w:val="FFFFFF" w:themeColor="background1"/>
                <w:lang w:val="en-US" w:eastAsia="en-AU"/>
              </w:rPr>
              <w:t>Moderate</w:t>
            </w:r>
          </w:p>
        </w:tc>
        <w:tc>
          <w:tcPr>
            <w:tcW w:w="7820" w:type="dxa"/>
            <w:shd w:val="clear" w:color="auto" w:fill="FEFFFF"/>
            <w:noWrap/>
            <w:vAlign w:val="bottom"/>
            <w:hideMark/>
          </w:tcPr>
          <w:p w14:paraId="2289045C" w14:textId="77777777" w:rsidR="005C182B" w:rsidRPr="00FE34B7" w:rsidRDefault="005C182B" w:rsidP="008315F7">
            <w:pPr>
              <w:spacing w:after="0" w:line="240" w:lineRule="auto"/>
              <w:rPr>
                <w:rFonts w:ascii="Arial" w:eastAsia="Times New Roman" w:hAnsi="Arial" w:cs="Arial"/>
                <w:color w:val="000000"/>
                <w:lang w:val="en-US" w:eastAsia="en-AU"/>
              </w:rPr>
            </w:pPr>
            <w:r w:rsidRPr="00FE34B7">
              <w:rPr>
                <w:rFonts w:ascii="Arial" w:eastAsia="Times New Roman" w:hAnsi="Arial" w:cs="Arial"/>
                <w:color w:val="000000"/>
                <w:lang w:val="en-US" w:eastAsia="en-AU"/>
              </w:rPr>
              <w:t xml:space="preserve">Conflicting findings in multiple studies of at least good quality </w:t>
            </w:r>
          </w:p>
          <w:p w14:paraId="7D79032E" w14:textId="77777777" w:rsidR="005C182B" w:rsidRPr="00FE34B7" w:rsidRDefault="005C182B" w:rsidP="008315F7">
            <w:pPr>
              <w:spacing w:after="0" w:line="240" w:lineRule="auto"/>
              <w:rPr>
                <w:rFonts w:ascii="Arial" w:eastAsia="Times New Roman" w:hAnsi="Arial" w:cs="Arial"/>
                <w:color w:val="000000"/>
                <w:lang w:val="en-US" w:eastAsia="en-AU"/>
              </w:rPr>
            </w:pPr>
            <w:r>
              <w:rPr>
                <w:rFonts w:ascii="Arial" w:eastAsia="Times New Roman" w:hAnsi="Arial" w:cs="Arial"/>
                <w:color w:val="000000"/>
                <w:lang w:val="en-US" w:eastAsia="en-AU"/>
              </w:rPr>
              <w:t>or</w:t>
            </w:r>
            <w:r w:rsidRPr="00FE34B7">
              <w:rPr>
                <w:rFonts w:ascii="Arial" w:eastAsia="Times New Roman" w:hAnsi="Arial" w:cs="Arial"/>
                <w:color w:val="000000"/>
                <w:lang w:val="en-US" w:eastAsia="en-AU"/>
              </w:rPr>
              <w:t xml:space="preserve"> consistent findings in multiple studies of at least fair quality </w:t>
            </w:r>
          </w:p>
          <w:p w14:paraId="267BE52D" w14:textId="77777777" w:rsidR="005C182B" w:rsidRPr="00FE34B7" w:rsidRDefault="005C182B" w:rsidP="008315F7">
            <w:pPr>
              <w:spacing w:after="0" w:line="240" w:lineRule="auto"/>
              <w:rPr>
                <w:rFonts w:ascii="Arial" w:eastAsia="Times New Roman" w:hAnsi="Arial" w:cs="Arial"/>
                <w:color w:val="000000"/>
                <w:lang w:val="en-US" w:eastAsia="en-AU"/>
              </w:rPr>
            </w:pPr>
            <w:r>
              <w:rPr>
                <w:rFonts w:ascii="Arial" w:eastAsia="Times New Roman" w:hAnsi="Arial" w:cs="Arial"/>
                <w:color w:val="000000"/>
                <w:lang w:val="en-US" w:eastAsia="en-AU"/>
              </w:rPr>
              <w:t>or</w:t>
            </w:r>
            <w:r w:rsidRPr="00FE34B7">
              <w:rPr>
                <w:rFonts w:ascii="Arial" w:eastAsia="Times New Roman" w:hAnsi="Arial" w:cs="Arial"/>
                <w:color w:val="000000"/>
                <w:lang w:val="en-US" w:eastAsia="en-AU"/>
              </w:rPr>
              <w:t xml:space="preserve"> one study of good quality AND a total sample size of ≥50 patients</w:t>
            </w:r>
          </w:p>
        </w:tc>
      </w:tr>
      <w:tr w:rsidR="005C182B" w:rsidRPr="00CB56DC" w14:paraId="5C441E37" w14:textId="77777777" w:rsidTr="00DF40A4">
        <w:trPr>
          <w:trHeight w:val="399"/>
        </w:trPr>
        <w:tc>
          <w:tcPr>
            <w:tcW w:w="1111" w:type="dxa"/>
            <w:shd w:val="clear" w:color="auto" w:fill="CC66FF"/>
            <w:noWrap/>
            <w:vAlign w:val="bottom"/>
            <w:hideMark/>
          </w:tcPr>
          <w:p w14:paraId="5F45FFB8" w14:textId="77777777" w:rsidR="005C182B" w:rsidRPr="00FE34B7" w:rsidRDefault="005C182B" w:rsidP="008315F7">
            <w:pPr>
              <w:spacing w:after="0" w:line="240" w:lineRule="auto"/>
              <w:rPr>
                <w:rFonts w:ascii="Arial" w:eastAsia="Times New Roman" w:hAnsi="Arial" w:cs="Arial"/>
                <w:color w:val="000000"/>
                <w:lang w:val="en-US" w:eastAsia="en-AU"/>
              </w:rPr>
            </w:pPr>
            <w:r w:rsidRPr="00FE34B7">
              <w:rPr>
                <w:rFonts w:ascii="Arial" w:eastAsia="Times New Roman" w:hAnsi="Arial" w:cs="Arial"/>
                <w:color w:val="000000"/>
                <w:lang w:val="en-US" w:eastAsia="en-AU"/>
              </w:rPr>
              <w:t>Low</w:t>
            </w:r>
          </w:p>
        </w:tc>
        <w:tc>
          <w:tcPr>
            <w:tcW w:w="7820" w:type="dxa"/>
            <w:shd w:val="clear" w:color="auto" w:fill="FEFFFF"/>
            <w:noWrap/>
            <w:vAlign w:val="bottom"/>
            <w:hideMark/>
          </w:tcPr>
          <w:p w14:paraId="1B701694" w14:textId="77777777" w:rsidR="005C182B" w:rsidRPr="00FE34B7" w:rsidRDefault="005C182B" w:rsidP="008315F7">
            <w:pPr>
              <w:spacing w:after="0" w:line="240" w:lineRule="auto"/>
              <w:rPr>
                <w:rFonts w:ascii="Arial" w:eastAsia="Times New Roman" w:hAnsi="Arial" w:cs="Arial"/>
                <w:color w:val="000000"/>
                <w:lang w:val="en-US" w:eastAsia="en-AU"/>
              </w:rPr>
            </w:pPr>
            <w:r w:rsidRPr="00FE34B7">
              <w:rPr>
                <w:rFonts w:ascii="Arial" w:eastAsia="Times New Roman" w:hAnsi="Arial" w:cs="Arial"/>
                <w:color w:val="000000"/>
                <w:lang w:val="en-US" w:eastAsia="en-AU"/>
              </w:rPr>
              <w:t xml:space="preserve">Conflicting findings in multiple studies of at least fair quality </w:t>
            </w:r>
          </w:p>
          <w:p w14:paraId="361EF259" w14:textId="77777777" w:rsidR="005C182B" w:rsidRPr="00FE34B7" w:rsidRDefault="005C182B" w:rsidP="008315F7">
            <w:pPr>
              <w:spacing w:after="0" w:line="240" w:lineRule="auto"/>
              <w:rPr>
                <w:rFonts w:ascii="Arial" w:eastAsia="Times New Roman" w:hAnsi="Arial" w:cs="Arial"/>
                <w:color w:val="000000"/>
                <w:lang w:val="en-US" w:eastAsia="en-AU"/>
              </w:rPr>
            </w:pPr>
            <w:r>
              <w:rPr>
                <w:rFonts w:ascii="Arial" w:eastAsia="Times New Roman" w:hAnsi="Arial" w:cs="Arial"/>
                <w:color w:val="000000"/>
                <w:lang w:val="en-US" w:eastAsia="en-AU"/>
              </w:rPr>
              <w:t>or</w:t>
            </w:r>
            <w:r w:rsidRPr="00FE34B7">
              <w:rPr>
                <w:rFonts w:ascii="Arial" w:eastAsia="Times New Roman" w:hAnsi="Arial" w:cs="Arial"/>
                <w:color w:val="000000"/>
                <w:lang w:val="en-US" w:eastAsia="en-AU"/>
              </w:rPr>
              <w:t xml:space="preserve"> one study of fair quality AND a total sample size of ≥30 patients</w:t>
            </w:r>
          </w:p>
        </w:tc>
      </w:tr>
      <w:tr w:rsidR="005C182B" w:rsidRPr="00CB56DC" w14:paraId="3BE2CE8C" w14:textId="77777777" w:rsidTr="00DF40A4">
        <w:trPr>
          <w:trHeight w:val="285"/>
        </w:trPr>
        <w:tc>
          <w:tcPr>
            <w:tcW w:w="1111" w:type="dxa"/>
            <w:shd w:val="clear" w:color="auto" w:fill="E7CAED"/>
            <w:noWrap/>
            <w:vAlign w:val="bottom"/>
            <w:hideMark/>
          </w:tcPr>
          <w:p w14:paraId="3C4814AC" w14:textId="77777777" w:rsidR="005C182B" w:rsidRPr="00FE34B7" w:rsidRDefault="005C182B" w:rsidP="008315F7">
            <w:pPr>
              <w:spacing w:after="0" w:line="240" w:lineRule="auto"/>
              <w:rPr>
                <w:rFonts w:ascii="Arial" w:eastAsia="Times New Roman" w:hAnsi="Arial" w:cs="Arial"/>
                <w:color w:val="000000"/>
                <w:lang w:val="en-US" w:eastAsia="en-AU"/>
              </w:rPr>
            </w:pPr>
            <w:r w:rsidRPr="00FE34B7">
              <w:rPr>
                <w:rFonts w:ascii="Arial" w:eastAsia="Times New Roman" w:hAnsi="Arial" w:cs="Arial"/>
                <w:color w:val="000000"/>
                <w:lang w:val="en-US" w:eastAsia="en-AU"/>
              </w:rPr>
              <w:t>Very low</w:t>
            </w:r>
          </w:p>
        </w:tc>
        <w:tc>
          <w:tcPr>
            <w:tcW w:w="7820" w:type="dxa"/>
            <w:shd w:val="clear" w:color="auto" w:fill="FEFFFF"/>
            <w:noWrap/>
            <w:vAlign w:val="bottom"/>
            <w:hideMark/>
          </w:tcPr>
          <w:p w14:paraId="344DEB84" w14:textId="77777777" w:rsidR="005C182B" w:rsidRPr="00FE34B7" w:rsidRDefault="005C182B" w:rsidP="008315F7">
            <w:pPr>
              <w:spacing w:after="0" w:line="240" w:lineRule="auto"/>
              <w:rPr>
                <w:rFonts w:ascii="Arial" w:eastAsia="Times New Roman" w:hAnsi="Arial" w:cs="Arial"/>
                <w:color w:val="000000"/>
                <w:lang w:val="en-US" w:eastAsia="en-AU"/>
              </w:rPr>
            </w:pPr>
            <w:r w:rsidRPr="00FE34B7">
              <w:rPr>
                <w:rFonts w:ascii="Arial" w:eastAsia="Times New Roman" w:hAnsi="Arial" w:cs="Arial"/>
                <w:color w:val="000000"/>
                <w:lang w:val="en-US" w:eastAsia="en-AU"/>
              </w:rPr>
              <w:t xml:space="preserve">Only studies of poor quality </w:t>
            </w:r>
          </w:p>
          <w:p w14:paraId="2C510969" w14:textId="77777777" w:rsidR="005C182B" w:rsidRPr="00FE34B7" w:rsidRDefault="005C182B" w:rsidP="008315F7">
            <w:pPr>
              <w:spacing w:after="0" w:line="240" w:lineRule="auto"/>
              <w:rPr>
                <w:rFonts w:ascii="Arial" w:eastAsia="Times New Roman" w:hAnsi="Arial" w:cs="Arial"/>
                <w:color w:val="000000"/>
                <w:lang w:val="en-US" w:eastAsia="en-AU"/>
              </w:rPr>
            </w:pPr>
            <w:r>
              <w:rPr>
                <w:rFonts w:ascii="Arial" w:eastAsia="Times New Roman" w:hAnsi="Arial" w:cs="Arial"/>
                <w:color w:val="000000"/>
                <w:lang w:val="en-US" w:eastAsia="en-AU"/>
              </w:rPr>
              <w:t>or</w:t>
            </w:r>
            <w:r w:rsidRPr="00FE34B7">
              <w:rPr>
                <w:rFonts w:ascii="Arial" w:eastAsia="Times New Roman" w:hAnsi="Arial" w:cs="Arial"/>
                <w:color w:val="000000"/>
                <w:lang w:val="en-US" w:eastAsia="en-AU"/>
              </w:rPr>
              <w:t xml:space="preserve"> a total sample size of &lt;30 patients</w:t>
            </w:r>
          </w:p>
        </w:tc>
      </w:tr>
      <w:tr w:rsidR="005C182B" w:rsidRPr="00CB56DC" w14:paraId="66E860DC" w14:textId="77777777" w:rsidTr="00DF40A4">
        <w:trPr>
          <w:trHeight w:val="285"/>
        </w:trPr>
        <w:tc>
          <w:tcPr>
            <w:tcW w:w="1111" w:type="dxa"/>
            <w:shd w:val="clear" w:color="auto" w:fill="FEFFFF"/>
            <w:noWrap/>
            <w:vAlign w:val="bottom"/>
            <w:hideMark/>
          </w:tcPr>
          <w:p w14:paraId="071A9CB1" w14:textId="77777777" w:rsidR="005C182B" w:rsidRPr="00FE34B7" w:rsidRDefault="005C182B" w:rsidP="008315F7">
            <w:pPr>
              <w:spacing w:after="0" w:line="240" w:lineRule="auto"/>
              <w:rPr>
                <w:rFonts w:ascii="Arial" w:eastAsia="Times New Roman" w:hAnsi="Arial" w:cs="Arial"/>
                <w:color w:val="000000"/>
                <w:lang w:val="en-US" w:eastAsia="en-AU"/>
              </w:rPr>
            </w:pPr>
            <w:r w:rsidRPr="00FE34B7">
              <w:rPr>
                <w:rFonts w:ascii="Arial" w:eastAsia="Times New Roman" w:hAnsi="Arial" w:cs="Arial"/>
                <w:color w:val="000000"/>
                <w:lang w:val="en-US" w:eastAsia="en-AU"/>
              </w:rPr>
              <w:t>Unknown</w:t>
            </w:r>
          </w:p>
        </w:tc>
        <w:tc>
          <w:tcPr>
            <w:tcW w:w="7820" w:type="dxa"/>
            <w:shd w:val="clear" w:color="auto" w:fill="FEFFFF"/>
            <w:noWrap/>
            <w:vAlign w:val="bottom"/>
            <w:hideMark/>
          </w:tcPr>
          <w:p w14:paraId="22F9DEE3" w14:textId="77777777" w:rsidR="005C182B" w:rsidRPr="00FE34B7" w:rsidRDefault="005C182B" w:rsidP="008315F7">
            <w:pPr>
              <w:spacing w:after="0" w:line="240" w:lineRule="auto"/>
              <w:rPr>
                <w:rFonts w:ascii="Arial" w:eastAsia="Times New Roman" w:hAnsi="Arial" w:cs="Arial"/>
                <w:color w:val="000000"/>
                <w:lang w:val="en-US" w:eastAsia="en-AU"/>
              </w:rPr>
            </w:pPr>
            <w:r w:rsidRPr="00FE34B7">
              <w:rPr>
                <w:rFonts w:ascii="Arial" w:eastAsia="Times New Roman" w:hAnsi="Arial" w:cs="Arial"/>
                <w:color w:val="000000"/>
                <w:lang w:val="en-US" w:eastAsia="en-AU"/>
              </w:rPr>
              <w:t>No studies</w:t>
            </w:r>
          </w:p>
        </w:tc>
      </w:tr>
    </w:tbl>
    <w:p w14:paraId="7BD8D32D" w14:textId="77777777" w:rsidR="005C182B" w:rsidRPr="00CB56DC" w:rsidRDefault="005C182B" w:rsidP="005C182B">
      <w:pPr>
        <w:spacing w:after="200" w:line="288" w:lineRule="auto"/>
        <w:rPr>
          <w:rFonts w:ascii="Arial" w:eastAsiaTheme="minorEastAsia" w:hAnsi="Arial"/>
          <w:szCs w:val="24"/>
          <w:lang w:val="en-US" w:eastAsia="ja-JP"/>
        </w:rPr>
      </w:pPr>
    </w:p>
    <w:p w14:paraId="482A5DD5" w14:textId="77777777" w:rsidR="005C182B" w:rsidRPr="00CB56DC" w:rsidRDefault="005C182B" w:rsidP="008F3809">
      <w:pPr>
        <w:pStyle w:val="Heading2"/>
      </w:pPr>
      <w:r w:rsidRPr="00CB56DC">
        <w:br w:type="page"/>
      </w:r>
      <w:bookmarkStart w:id="10" w:name="_Toc57283820"/>
      <w:r w:rsidRPr="00CB56DC">
        <w:lastRenderedPageBreak/>
        <w:t>References</w:t>
      </w:r>
      <w:bookmarkEnd w:id="10"/>
    </w:p>
    <w:p w14:paraId="1C5E9138" w14:textId="77777777" w:rsidR="005C182B" w:rsidRPr="00CB56DC" w:rsidRDefault="005C182B" w:rsidP="005C182B">
      <w:pPr>
        <w:spacing w:after="240" w:line="360" w:lineRule="auto"/>
        <w:ind w:left="720" w:hanging="720"/>
        <w:rPr>
          <w:rFonts w:ascii="Arial" w:eastAsiaTheme="minorEastAsia" w:hAnsi="Arial" w:cs="Arial"/>
          <w:noProof/>
          <w:szCs w:val="20"/>
          <w:lang w:val="en-US"/>
        </w:rPr>
      </w:pPr>
      <w:r w:rsidRPr="00CB56DC">
        <w:rPr>
          <w:rFonts w:ascii="Arial" w:eastAsiaTheme="minorEastAsia" w:hAnsi="Arial" w:cs="Arial"/>
          <w:szCs w:val="24"/>
          <w:lang w:val="en-US" w:eastAsia="ja-JP"/>
        </w:rPr>
        <w:fldChar w:fldCharType="begin"/>
      </w:r>
      <w:r w:rsidRPr="00CB56DC">
        <w:rPr>
          <w:rFonts w:ascii="Arial" w:eastAsiaTheme="minorEastAsia" w:hAnsi="Arial" w:cs="Arial"/>
          <w:szCs w:val="24"/>
          <w:lang w:val="en-US" w:eastAsia="ja-JP"/>
        </w:rPr>
        <w:instrText xml:space="preserve"> ADDIN EN.REFLIST </w:instrText>
      </w:r>
      <w:r w:rsidRPr="00CB56DC">
        <w:rPr>
          <w:rFonts w:ascii="Arial" w:eastAsiaTheme="minorEastAsia" w:hAnsi="Arial" w:cs="Arial"/>
          <w:szCs w:val="24"/>
          <w:lang w:val="en-US" w:eastAsia="ja-JP"/>
        </w:rPr>
        <w:fldChar w:fldCharType="separate"/>
      </w:r>
    </w:p>
    <w:p w14:paraId="1B779863" w14:textId="4FA88AFA" w:rsidR="001A3B07" w:rsidRDefault="001A3B07" w:rsidP="005C182B">
      <w:pPr>
        <w:spacing w:after="240" w:line="360" w:lineRule="auto"/>
        <w:ind w:left="720" w:hanging="720"/>
        <w:rPr>
          <w:rFonts w:ascii="Arial" w:eastAsiaTheme="minorEastAsia" w:hAnsi="Arial" w:cs="Arial"/>
          <w:noProof/>
          <w:szCs w:val="20"/>
          <w:lang w:val="en-US"/>
        </w:rPr>
      </w:pPr>
      <w:r w:rsidRPr="001A3B07">
        <w:rPr>
          <w:rFonts w:ascii="Arial" w:eastAsiaTheme="minorEastAsia" w:hAnsi="Arial" w:cs="Arial"/>
          <w:noProof/>
          <w:szCs w:val="20"/>
          <w:lang w:val="en-US"/>
        </w:rPr>
        <w:t>D’Aprano, A., Silburn, S., Johnston, V., Robinson, G., Oberklaid, F., &amp; Squires, J. (2016). Adaptation of the ages and stages questionnaire for remote aboriginal Australia. Qualitative health research, 26(5), 613-625.</w:t>
      </w:r>
    </w:p>
    <w:p w14:paraId="72F5C6D7" w14:textId="01EDD100" w:rsidR="005C182B" w:rsidRPr="00CB56DC" w:rsidRDefault="005C182B" w:rsidP="005C182B">
      <w:pPr>
        <w:spacing w:after="240" w:line="360" w:lineRule="auto"/>
        <w:ind w:left="720" w:hanging="720"/>
        <w:rPr>
          <w:rFonts w:ascii="Arial" w:eastAsiaTheme="minorEastAsia" w:hAnsi="Arial" w:cs="Arial"/>
          <w:noProof/>
          <w:szCs w:val="20"/>
          <w:lang w:val="en-US"/>
        </w:rPr>
      </w:pPr>
      <w:r w:rsidRPr="00CB56DC">
        <w:rPr>
          <w:rFonts w:ascii="Arial" w:eastAsiaTheme="minorEastAsia" w:hAnsi="Arial" w:cs="Arial"/>
          <w:noProof/>
          <w:szCs w:val="20"/>
          <w:lang w:val="en-US"/>
        </w:rPr>
        <w:t xml:space="preserve">Khetani, M., Marley, J., Baker, M., Albrecht, E., Bedell, G., Coster, W., Anaby, D., &amp; Law, M. (2014). Validity of the Participation and Environment Measure for Children and Youth (PEM-CY) for Health Impact Assessment (HIA) in sustainable development projects. </w:t>
      </w:r>
      <w:r w:rsidRPr="00CB56DC">
        <w:rPr>
          <w:rFonts w:ascii="Arial" w:eastAsiaTheme="minorEastAsia" w:hAnsi="Arial" w:cs="Arial"/>
          <w:i/>
          <w:noProof/>
          <w:szCs w:val="20"/>
          <w:lang w:val="en-US"/>
        </w:rPr>
        <w:t>Disability and health journal</w:t>
      </w:r>
      <w:r w:rsidRPr="00CB56DC">
        <w:rPr>
          <w:rFonts w:ascii="Arial" w:eastAsiaTheme="minorEastAsia" w:hAnsi="Arial" w:cs="Arial"/>
          <w:noProof/>
          <w:szCs w:val="20"/>
          <w:lang w:val="en-US"/>
        </w:rPr>
        <w:t>,</w:t>
      </w:r>
      <w:r w:rsidRPr="00CB56DC">
        <w:rPr>
          <w:rFonts w:ascii="Arial" w:eastAsiaTheme="minorEastAsia" w:hAnsi="Arial" w:cs="Arial"/>
          <w:i/>
          <w:noProof/>
          <w:szCs w:val="20"/>
          <w:lang w:val="en-US"/>
        </w:rPr>
        <w:t xml:space="preserve"> 7</w:t>
      </w:r>
      <w:r w:rsidRPr="00CB56DC">
        <w:rPr>
          <w:rFonts w:ascii="Arial" w:eastAsiaTheme="minorEastAsia" w:hAnsi="Arial" w:cs="Arial"/>
          <w:noProof/>
          <w:szCs w:val="20"/>
          <w:lang w:val="en-US"/>
        </w:rPr>
        <w:t xml:space="preserve">(2), 226-235. </w:t>
      </w:r>
    </w:p>
    <w:p w14:paraId="59DA1A78" w14:textId="77777777" w:rsidR="005C182B" w:rsidRPr="00CB56DC" w:rsidRDefault="005C182B" w:rsidP="005C182B">
      <w:pPr>
        <w:spacing w:after="240" w:line="360" w:lineRule="auto"/>
        <w:ind w:left="720" w:hanging="720"/>
        <w:rPr>
          <w:rFonts w:ascii="Arial" w:eastAsiaTheme="minorEastAsia" w:hAnsi="Arial" w:cs="Arial"/>
          <w:noProof/>
          <w:szCs w:val="20"/>
          <w:lang w:val="en-US"/>
        </w:rPr>
      </w:pPr>
      <w:r w:rsidRPr="00CB56DC">
        <w:rPr>
          <w:rFonts w:ascii="Arial" w:eastAsiaTheme="minorEastAsia" w:hAnsi="Arial" w:cs="Arial"/>
          <w:noProof/>
          <w:szCs w:val="20"/>
          <w:lang w:val="en-US"/>
        </w:rPr>
        <w:t xml:space="preserve">Khetani, M. A., Graham, J. E., Davies, P. L., Law, M. C., &amp; Simeonsson, R. J. (2015). Psychometric properties of the young children's participation and environment measure. </w:t>
      </w:r>
      <w:r w:rsidRPr="00CB56DC">
        <w:rPr>
          <w:rFonts w:ascii="Arial" w:eastAsiaTheme="minorEastAsia" w:hAnsi="Arial" w:cs="Arial"/>
          <w:i/>
          <w:noProof/>
          <w:szCs w:val="20"/>
          <w:lang w:val="en-US"/>
        </w:rPr>
        <w:t>Archives of physical medicine and rehabilitation</w:t>
      </w:r>
      <w:r w:rsidRPr="00CB56DC">
        <w:rPr>
          <w:rFonts w:ascii="Arial" w:eastAsiaTheme="minorEastAsia" w:hAnsi="Arial" w:cs="Arial"/>
          <w:noProof/>
          <w:szCs w:val="20"/>
          <w:lang w:val="en-US"/>
        </w:rPr>
        <w:t>,</w:t>
      </w:r>
      <w:r w:rsidRPr="00CB56DC">
        <w:rPr>
          <w:rFonts w:ascii="Arial" w:eastAsiaTheme="minorEastAsia" w:hAnsi="Arial" w:cs="Arial"/>
          <w:i/>
          <w:noProof/>
          <w:szCs w:val="20"/>
          <w:lang w:val="en-US"/>
        </w:rPr>
        <w:t xml:space="preserve"> 96</w:t>
      </w:r>
      <w:r w:rsidRPr="00CB56DC">
        <w:rPr>
          <w:rFonts w:ascii="Arial" w:eastAsiaTheme="minorEastAsia" w:hAnsi="Arial" w:cs="Arial"/>
          <w:noProof/>
          <w:szCs w:val="20"/>
          <w:lang w:val="en-US"/>
        </w:rPr>
        <w:t xml:space="preserve">(2), 307-316. </w:t>
      </w:r>
    </w:p>
    <w:p w14:paraId="1F364AE2" w14:textId="77777777" w:rsidR="005C182B" w:rsidRPr="00CB56DC" w:rsidRDefault="005C182B" w:rsidP="005C182B">
      <w:pPr>
        <w:spacing w:after="240" w:line="360" w:lineRule="auto"/>
        <w:ind w:left="720" w:hanging="720"/>
        <w:rPr>
          <w:rFonts w:ascii="Arial" w:eastAsiaTheme="minorEastAsia" w:hAnsi="Arial" w:cs="Arial"/>
          <w:noProof/>
          <w:szCs w:val="20"/>
          <w:lang w:val="en-US"/>
        </w:rPr>
      </w:pPr>
      <w:r w:rsidRPr="00CB56DC">
        <w:rPr>
          <w:rFonts w:ascii="Arial" w:eastAsiaTheme="minorEastAsia" w:hAnsi="Arial" w:cs="Arial"/>
          <w:noProof/>
          <w:szCs w:val="20"/>
          <w:lang w:val="en-US"/>
        </w:rPr>
        <w:t xml:space="preserve">National Disability Insurance Agency. (2019b). </w:t>
      </w:r>
      <w:r w:rsidRPr="00CB56DC">
        <w:rPr>
          <w:rFonts w:ascii="Arial" w:eastAsiaTheme="minorEastAsia" w:hAnsi="Arial" w:cs="Arial"/>
          <w:i/>
          <w:noProof/>
          <w:szCs w:val="20"/>
          <w:lang w:val="en-US"/>
        </w:rPr>
        <w:t>Independent Assessment Pilot Evaluation Report 2019 (Internal Report)</w:t>
      </w:r>
      <w:r w:rsidRPr="00CB56DC">
        <w:rPr>
          <w:rFonts w:ascii="Arial" w:eastAsiaTheme="minorEastAsia" w:hAnsi="Arial" w:cs="Arial"/>
          <w:noProof/>
          <w:szCs w:val="20"/>
          <w:lang w:val="en-US"/>
        </w:rPr>
        <w:t xml:space="preserve">. </w:t>
      </w:r>
    </w:p>
    <w:p w14:paraId="00E3790D" w14:textId="7FB22240" w:rsidR="005C182B" w:rsidRPr="00CB56DC" w:rsidRDefault="00C15507" w:rsidP="005C182B">
      <w:pPr>
        <w:spacing w:after="240" w:line="360" w:lineRule="auto"/>
        <w:ind w:left="720" w:hanging="720"/>
        <w:rPr>
          <w:rFonts w:ascii="Arial" w:eastAsiaTheme="minorEastAsia" w:hAnsi="Arial" w:cs="Arial"/>
          <w:noProof/>
          <w:szCs w:val="20"/>
          <w:lang w:val="en-US"/>
        </w:rPr>
      </w:pPr>
      <w:hyperlink r:id="rId18" w:history="1">
        <w:r w:rsidR="005C182B" w:rsidRPr="00CB56DC">
          <w:rPr>
            <w:rFonts w:ascii="Arial" w:eastAsiaTheme="minorEastAsia" w:hAnsi="Arial" w:cs="Arial"/>
            <w:noProof/>
            <w:szCs w:val="20"/>
            <w:lang w:val="en-US"/>
          </w:rPr>
          <w:t xml:space="preserve">National Disability Insurance Scheme. (2020). </w:t>
        </w:r>
        <w:r w:rsidR="005C182B" w:rsidRPr="00CB56DC">
          <w:rPr>
            <w:rFonts w:ascii="Arial" w:eastAsiaTheme="minorEastAsia" w:hAnsi="Arial" w:cs="Arial"/>
            <w:noProof/>
            <w:color w:val="0563C1" w:themeColor="hyperlink"/>
            <w:szCs w:val="20"/>
            <w:u w:val="single"/>
            <w:lang w:val="en-US"/>
          </w:rPr>
          <w:t>NDIS Independent Assessment Framework – Development and Framework.</w:t>
        </w:r>
      </w:hyperlink>
      <w:r w:rsidR="005C182B" w:rsidRPr="00CB56DC">
        <w:rPr>
          <w:rFonts w:ascii="Arial" w:eastAsiaTheme="minorEastAsia" w:hAnsi="Arial" w:cs="Arial"/>
          <w:noProof/>
          <w:szCs w:val="20"/>
          <w:lang w:val="en-US"/>
        </w:rPr>
        <w:t xml:space="preserve"> </w:t>
      </w:r>
    </w:p>
    <w:p w14:paraId="31A79CFF" w14:textId="77777777" w:rsidR="005C182B" w:rsidRPr="00CB56DC" w:rsidRDefault="005C182B" w:rsidP="005C182B">
      <w:pPr>
        <w:spacing w:after="240" w:line="360" w:lineRule="auto"/>
        <w:ind w:left="720" w:hanging="720"/>
        <w:rPr>
          <w:rFonts w:ascii="Arial" w:eastAsiaTheme="minorEastAsia" w:hAnsi="Arial" w:cs="Arial"/>
          <w:noProof/>
          <w:szCs w:val="20"/>
          <w:lang w:val="en-US"/>
        </w:rPr>
      </w:pPr>
      <w:r w:rsidRPr="00CB56DC">
        <w:rPr>
          <w:rFonts w:ascii="Arial" w:eastAsiaTheme="minorEastAsia" w:hAnsi="Arial" w:cs="Arial"/>
          <w:noProof/>
          <w:szCs w:val="20"/>
          <w:lang w:val="en-US"/>
        </w:rPr>
        <w:t xml:space="preserve">Prinsen, C. A. C., Vohra, S., Rose, M. R., Boers, M., Tugwell, P., Clarke, M., Williamson, P. R., &amp; Terwee, C. B. (2016). How to select outcome measurement instruments for outcomes included in a “Core Outcome Set” – a practical guideline. Trials, 17(1), 449. </w:t>
      </w:r>
    </w:p>
    <w:p w14:paraId="063EC21A" w14:textId="77777777" w:rsidR="005C182B" w:rsidRPr="00CB56DC" w:rsidRDefault="005C182B" w:rsidP="005C182B">
      <w:pPr>
        <w:spacing w:after="240" w:line="360" w:lineRule="auto"/>
        <w:ind w:left="720" w:hanging="720"/>
        <w:rPr>
          <w:rFonts w:ascii="Arial" w:eastAsiaTheme="minorEastAsia" w:hAnsi="Arial" w:cs="Arial"/>
          <w:noProof/>
          <w:szCs w:val="20"/>
          <w:lang w:val="en-US"/>
        </w:rPr>
      </w:pPr>
      <w:r w:rsidRPr="00CB56DC">
        <w:rPr>
          <w:rFonts w:ascii="Arial" w:eastAsiaTheme="minorEastAsia" w:hAnsi="Arial" w:cs="Arial"/>
          <w:noProof/>
          <w:szCs w:val="20"/>
          <w:lang w:val="en-US"/>
        </w:rPr>
        <w:t xml:space="preserve">Simpson, S., D’Aprano, A., Tayler, C., Khoo, S. T., &amp; Highfold, R. (2016). Validation of a culturally adapted developmental screening tool for Australian Aboriginal children: Early findings and next steps. </w:t>
      </w:r>
      <w:r w:rsidRPr="00CB56DC">
        <w:rPr>
          <w:rFonts w:ascii="Arial" w:eastAsiaTheme="minorEastAsia" w:hAnsi="Arial" w:cs="Arial"/>
          <w:i/>
          <w:noProof/>
          <w:szCs w:val="20"/>
          <w:lang w:val="en-US"/>
        </w:rPr>
        <w:t>Early Human Development</w:t>
      </w:r>
      <w:r w:rsidRPr="00CB56DC">
        <w:rPr>
          <w:rFonts w:ascii="Arial" w:eastAsiaTheme="minorEastAsia" w:hAnsi="Arial" w:cs="Arial"/>
          <w:noProof/>
          <w:szCs w:val="20"/>
          <w:lang w:val="en-US"/>
        </w:rPr>
        <w:t>,</w:t>
      </w:r>
      <w:r w:rsidRPr="00CB56DC">
        <w:rPr>
          <w:rFonts w:ascii="Arial" w:eastAsiaTheme="minorEastAsia" w:hAnsi="Arial" w:cs="Arial"/>
          <w:i/>
          <w:noProof/>
          <w:szCs w:val="20"/>
          <w:lang w:val="en-US"/>
        </w:rPr>
        <w:t xml:space="preserve"> 103</w:t>
      </w:r>
      <w:r w:rsidRPr="00CB56DC">
        <w:rPr>
          <w:rFonts w:ascii="Arial" w:eastAsiaTheme="minorEastAsia" w:hAnsi="Arial" w:cs="Arial"/>
          <w:noProof/>
          <w:szCs w:val="20"/>
          <w:lang w:val="en-US"/>
        </w:rPr>
        <w:t xml:space="preserve">, 91-95. </w:t>
      </w:r>
    </w:p>
    <w:p w14:paraId="30A907CC" w14:textId="77777777" w:rsidR="005C182B" w:rsidRPr="00CB56DC" w:rsidRDefault="005C182B" w:rsidP="005C182B">
      <w:pPr>
        <w:spacing w:after="240" w:line="360" w:lineRule="auto"/>
        <w:ind w:left="720" w:hanging="720"/>
        <w:rPr>
          <w:rFonts w:ascii="Arial" w:eastAsiaTheme="minorEastAsia" w:hAnsi="Arial" w:cs="Arial"/>
          <w:noProof/>
          <w:szCs w:val="20"/>
          <w:lang w:val="en-US"/>
        </w:rPr>
      </w:pPr>
      <w:r w:rsidRPr="00CB56DC">
        <w:rPr>
          <w:rFonts w:ascii="Arial" w:eastAsiaTheme="minorEastAsia" w:hAnsi="Arial" w:cs="Arial"/>
          <w:noProof/>
          <w:szCs w:val="20"/>
          <w:lang w:val="en-US"/>
        </w:rPr>
        <w:t xml:space="preserve">Squire, J., Twombly, E., Bricker, D., &amp; Potter, L. (2009). ASQ-3: Users Guide. Baltimore: Paul H. Brookes Publishing Co. ASQ-3 Technical Report with complete psychometric data available at: http://www.agesandstages.com Accessed December, 9, 2019. </w:t>
      </w:r>
    </w:p>
    <w:p w14:paraId="5F9CDC9C" w14:textId="77777777" w:rsidR="005C182B" w:rsidRPr="00CB56DC" w:rsidRDefault="005C182B" w:rsidP="005C182B">
      <w:pPr>
        <w:spacing w:after="200" w:line="276" w:lineRule="auto"/>
        <w:rPr>
          <w:rFonts w:ascii="Arial" w:eastAsiaTheme="minorEastAsia" w:hAnsi="Arial"/>
          <w:szCs w:val="24"/>
          <w:lang w:val="en-US" w:eastAsia="ja-JP"/>
        </w:rPr>
      </w:pPr>
      <w:r w:rsidRPr="00CB56DC">
        <w:rPr>
          <w:rFonts w:ascii="Arial" w:eastAsiaTheme="minorEastAsia" w:hAnsi="Arial"/>
          <w:szCs w:val="24"/>
          <w:lang w:val="en-US" w:eastAsia="ja-JP"/>
        </w:rPr>
        <w:fldChar w:fldCharType="end"/>
      </w:r>
      <w:r w:rsidRPr="00CB56DC">
        <w:rPr>
          <w:rFonts w:ascii="Arial" w:eastAsiaTheme="minorEastAsia" w:hAnsi="Arial"/>
          <w:szCs w:val="24"/>
          <w:lang w:val="en-US" w:eastAsia="ja-JP"/>
        </w:rPr>
        <w:br/>
      </w:r>
      <w:r w:rsidRPr="00CB56DC">
        <w:rPr>
          <w:rFonts w:ascii="Arial" w:eastAsiaTheme="minorEastAsia" w:hAnsi="Arial"/>
          <w:szCs w:val="24"/>
          <w:lang w:val="en-US" w:eastAsia="ja-JP"/>
        </w:rPr>
        <w:br w:type="page"/>
      </w:r>
    </w:p>
    <w:p w14:paraId="1FC83769" w14:textId="77777777" w:rsidR="005C182B" w:rsidRPr="00CB56DC" w:rsidRDefault="005C182B" w:rsidP="005C182B">
      <w:pPr>
        <w:spacing w:after="200" w:line="276" w:lineRule="auto"/>
        <w:rPr>
          <w:rFonts w:ascii="Arial" w:eastAsiaTheme="minorEastAsia" w:hAnsi="Arial"/>
          <w:szCs w:val="24"/>
          <w:lang w:val="en-US" w:eastAsia="ja-JP"/>
        </w:rPr>
        <w:sectPr w:rsidR="005C182B" w:rsidRPr="00CB56DC" w:rsidSect="008315F7">
          <w:pgSz w:w="11906" w:h="16838"/>
          <w:pgMar w:top="1276" w:right="1440" w:bottom="1440" w:left="1440" w:header="709" w:footer="0" w:gutter="0"/>
          <w:cols w:space="708"/>
          <w:titlePg/>
          <w:docGrid w:linePitch="360"/>
        </w:sectPr>
      </w:pPr>
    </w:p>
    <w:p w14:paraId="5F027422" w14:textId="77777777" w:rsidR="005C182B" w:rsidRPr="00CB56DC" w:rsidRDefault="005C182B" w:rsidP="005C182B">
      <w:pPr>
        <w:spacing w:before="200" w:after="240" w:line="288" w:lineRule="auto"/>
        <w:ind w:left="360"/>
        <w:outlineLvl w:val="1"/>
        <w:rPr>
          <w:rFonts w:ascii="Arial" w:eastAsiaTheme="majorEastAsia" w:hAnsi="Arial" w:cstheme="majorBidi"/>
          <w:b/>
          <w:bCs/>
          <w:color w:val="6B2976"/>
          <w:sz w:val="44"/>
          <w:szCs w:val="26"/>
          <w:lang w:val="en-US" w:eastAsia="ja-JP"/>
        </w:rPr>
      </w:pPr>
      <w:bookmarkStart w:id="11" w:name="_Toc57283821"/>
      <w:bookmarkEnd w:id="4"/>
      <w:r w:rsidRPr="00CB56DC">
        <w:rPr>
          <w:rFonts w:ascii="Arial" w:eastAsiaTheme="majorEastAsia" w:hAnsi="Arial" w:cstheme="majorBidi"/>
          <w:b/>
          <w:bCs/>
          <w:color w:val="6B2976"/>
          <w:sz w:val="44"/>
          <w:szCs w:val="26"/>
          <w:lang w:val="en-US" w:eastAsia="ja-JP"/>
        </w:rPr>
        <w:lastRenderedPageBreak/>
        <w:t>Appendix - Appraisal of Assessment Tool Psychometric properties</w:t>
      </w:r>
      <w:bookmarkEnd w:id="11"/>
    </w:p>
    <w:p w14:paraId="740735EB" w14:textId="1C678FDF" w:rsidR="008E5D45" w:rsidRPr="00CB56DC" w:rsidRDefault="008E5D45" w:rsidP="008E5D45">
      <w:pPr>
        <w:spacing w:after="200" w:line="288" w:lineRule="auto"/>
        <w:rPr>
          <w:rFonts w:ascii="Arial" w:eastAsiaTheme="minorEastAsia" w:hAnsi="Arial"/>
          <w:szCs w:val="24"/>
          <w:lang w:val="en-US" w:eastAsia="ja-JP"/>
        </w:rPr>
      </w:pPr>
      <w:r>
        <w:rPr>
          <w:rFonts w:ascii="Arial" w:eastAsiaTheme="minorEastAsia" w:hAnsi="Arial"/>
          <w:szCs w:val="24"/>
          <w:lang w:val="en-US" w:eastAsia="ja-JP"/>
        </w:rPr>
        <w:t xml:space="preserve">The Agency rated the </w:t>
      </w:r>
      <w:r w:rsidRPr="00CB56DC">
        <w:rPr>
          <w:rFonts w:ascii="Arial" w:eastAsiaTheme="minorEastAsia" w:hAnsi="Arial"/>
          <w:szCs w:val="24"/>
          <w:lang w:val="en-US" w:eastAsia="ja-JP"/>
        </w:rPr>
        <w:t>quality of each tool’s measurement properties</w:t>
      </w:r>
      <w:r w:rsidR="008315F7">
        <w:rPr>
          <w:rFonts w:ascii="Arial" w:eastAsiaTheme="minorEastAsia" w:hAnsi="Arial"/>
          <w:szCs w:val="24"/>
          <w:lang w:val="en-US" w:eastAsia="ja-JP"/>
        </w:rPr>
        <w:t xml:space="preserve"> using COSMIN quality criteria.</w:t>
      </w:r>
      <w:r w:rsidRPr="00CB56DC">
        <w:rPr>
          <w:rFonts w:ascii="Arial" w:eastAsiaTheme="minorEastAsia" w:hAnsi="Arial"/>
          <w:szCs w:val="24"/>
          <w:lang w:val="en-US" w:eastAsia="ja-JP"/>
        </w:rPr>
        <w:t xml:space="preserve"> </w:t>
      </w:r>
      <w:r w:rsidR="008315F7">
        <w:rPr>
          <w:rFonts w:ascii="Arial" w:eastAsiaTheme="minorEastAsia" w:hAnsi="Arial"/>
          <w:szCs w:val="24"/>
          <w:lang w:val="en-US" w:eastAsia="ja-JP"/>
        </w:rPr>
        <w:br/>
        <w:t xml:space="preserve">A </w:t>
      </w:r>
      <w:r w:rsidRPr="00CB56DC">
        <w:rPr>
          <w:rFonts w:ascii="Arial" w:eastAsiaTheme="minorEastAsia" w:hAnsi="Arial"/>
          <w:szCs w:val="24"/>
          <w:lang w:val="en-US" w:eastAsia="ja-JP"/>
        </w:rPr>
        <w:t>“positive”</w:t>
      </w:r>
      <w:r>
        <w:rPr>
          <w:rFonts w:ascii="Arial" w:eastAsiaTheme="minorEastAsia" w:hAnsi="Arial"/>
          <w:szCs w:val="24"/>
          <w:lang w:val="en-US" w:eastAsia="ja-JP"/>
        </w:rPr>
        <w:t>, indeterminate’,</w:t>
      </w:r>
      <w:r w:rsidR="008315F7">
        <w:rPr>
          <w:rFonts w:ascii="Arial" w:eastAsiaTheme="minorEastAsia" w:hAnsi="Arial"/>
          <w:szCs w:val="24"/>
          <w:lang w:val="en-US" w:eastAsia="ja-JP"/>
        </w:rPr>
        <w:t xml:space="preserve"> or “negative”</w:t>
      </w:r>
      <w:r>
        <w:rPr>
          <w:rFonts w:ascii="Arial" w:eastAsiaTheme="minorEastAsia" w:hAnsi="Arial"/>
          <w:szCs w:val="24"/>
          <w:lang w:val="en-US" w:eastAsia="ja-JP"/>
        </w:rPr>
        <w:t>,</w:t>
      </w:r>
      <w:r w:rsidRPr="00CB56DC">
        <w:rPr>
          <w:rFonts w:ascii="Arial" w:eastAsiaTheme="minorEastAsia" w:hAnsi="Arial"/>
          <w:szCs w:val="24"/>
          <w:lang w:val="en-US" w:eastAsia="ja-JP"/>
        </w:rPr>
        <w:t xml:space="preserve"> rating was assigned. Where there were multiple sources, an overall determination was made</w:t>
      </w:r>
      <w:r>
        <w:rPr>
          <w:rFonts w:ascii="Arial" w:eastAsiaTheme="minorEastAsia" w:hAnsi="Arial"/>
          <w:szCs w:val="24"/>
          <w:lang w:val="en-US" w:eastAsia="ja-JP"/>
        </w:rPr>
        <w:t xml:space="preserve"> as high, medium or low.</w:t>
      </w:r>
    </w:p>
    <w:p w14:paraId="7C2E3701" w14:textId="740F1408" w:rsidR="005C182B" w:rsidRPr="00CB56DC" w:rsidRDefault="005C182B" w:rsidP="005C182B">
      <w:pPr>
        <w:spacing w:after="200" w:line="288" w:lineRule="auto"/>
        <w:rPr>
          <w:rFonts w:ascii="Arial" w:hAnsi="Arial"/>
          <w:szCs w:val="24"/>
          <w:lang w:val="en-US" w:eastAsia="ja-JP"/>
        </w:rPr>
      </w:pPr>
      <w:r w:rsidRPr="00CB56DC">
        <w:rPr>
          <w:rFonts w:ascii="Arial" w:hAnsi="Arial"/>
          <w:szCs w:val="24"/>
          <w:lang w:val="en-US" w:eastAsia="ja-JP"/>
        </w:rPr>
        <w:t>Legend</w:t>
      </w:r>
      <w:r w:rsidR="008E5D45">
        <w:rPr>
          <w:rFonts w:ascii="Arial" w:hAnsi="Arial"/>
          <w:szCs w:val="24"/>
          <w:lang w:val="en-US" w:eastAsia="ja-JP"/>
        </w:rPr>
        <w:t>, Quality of Evidence</w:t>
      </w:r>
      <w:r w:rsidRPr="00CB56DC">
        <w:rPr>
          <w:rFonts w:ascii="Arial" w:hAnsi="Arial"/>
          <w:szCs w:val="24"/>
          <w:lang w:val="en-US" w:eastAsia="ja-JP"/>
        </w:rPr>
        <w: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61C9"/>
        <w:tblLook w:val="0480" w:firstRow="0" w:lastRow="0" w:firstColumn="1" w:lastColumn="0" w:noHBand="0" w:noVBand="1"/>
        <w:tblCaption w:val="Legend, Quality of Evidence"/>
        <w:tblDescription w:val="This table provides definitions for the quality of evidence from high to very low."/>
      </w:tblPr>
      <w:tblGrid>
        <w:gridCol w:w="1111"/>
        <w:gridCol w:w="8874"/>
      </w:tblGrid>
      <w:tr w:rsidR="005C182B" w:rsidRPr="00CB56DC" w14:paraId="7F5E2B5E" w14:textId="77777777" w:rsidTr="00DF40A4">
        <w:trPr>
          <w:trHeight w:val="285"/>
        </w:trPr>
        <w:tc>
          <w:tcPr>
            <w:tcW w:w="1111" w:type="dxa"/>
            <w:shd w:val="clear" w:color="auto" w:fill="3B0058"/>
            <w:noWrap/>
            <w:vAlign w:val="bottom"/>
            <w:hideMark/>
          </w:tcPr>
          <w:p w14:paraId="14012ED5" w14:textId="77777777" w:rsidR="005C182B" w:rsidRPr="00FE34B7" w:rsidRDefault="005C182B" w:rsidP="008315F7">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FFFFFF" w:themeColor="background1"/>
                <w:sz w:val="18"/>
                <w:szCs w:val="18"/>
                <w:lang w:val="en-US" w:eastAsia="en-AU"/>
              </w:rPr>
              <w:t>High</w:t>
            </w:r>
          </w:p>
        </w:tc>
        <w:tc>
          <w:tcPr>
            <w:tcW w:w="8874" w:type="dxa"/>
            <w:shd w:val="clear" w:color="auto" w:fill="FEFFFF"/>
            <w:noWrap/>
            <w:vAlign w:val="bottom"/>
            <w:hideMark/>
          </w:tcPr>
          <w:p w14:paraId="0C6E5276" w14:textId="77777777" w:rsidR="005C182B" w:rsidRPr="00FE34B7" w:rsidRDefault="005C182B" w:rsidP="008315F7">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 xml:space="preserve">Consistent findings in multiple studies of at least good quality </w:t>
            </w:r>
            <w:r>
              <w:rPr>
                <w:rFonts w:ascii="Arial" w:eastAsia="Times New Roman" w:hAnsi="Arial" w:cs="Arial"/>
                <w:color w:val="000000"/>
                <w:sz w:val="18"/>
                <w:szCs w:val="18"/>
                <w:lang w:val="en-US" w:eastAsia="en-AU"/>
              </w:rPr>
              <w:t>or</w:t>
            </w:r>
            <w:r w:rsidRPr="00FE34B7">
              <w:rPr>
                <w:rFonts w:ascii="Arial" w:eastAsia="Times New Roman" w:hAnsi="Arial" w:cs="Arial"/>
                <w:color w:val="000000"/>
                <w:sz w:val="18"/>
                <w:szCs w:val="18"/>
                <w:lang w:val="en-US" w:eastAsia="en-AU"/>
              </w:rPr>
              <w:t xml:space="preserve"> one study of excellent quality AND a total sample size of ≥100 patients</w:t>
            </w:r>
          </w:p>
        </w:tc>
      </w:tr>
      <w:tr w:rsidR="005C182B" w:rsidRPr="00CB56DC" w14:paraId="6753A68D" w14:textId="77777777" w:rsidTr="00DF40A4">
        <w:trPr>
          <w:trHeight w:val="70"/>
        </w:trPr>
        <w:tc>
          <w:tcPr>
            <w:tcW w:w="1111" w:type="dxa"/>
            <w:shd w:val="clear" w:color="auto" w:fill="7030A0"/>
            <w:noWrap/>
            <w:vAlign w:val="bottom"/>
            <w:hideMark/>
          </w:tcPr>
          <w:p w14:paraId="5AB29F52" w14:textId="77777777" w:rsidR="005C182B" w:rsidRPr="00FE34B7" w:rsidRDefault="005C182B" w:rsidP="008315F7">
            <w:pPr>
              <w:spacing w:after="0" w:line="240" w:lineRule="auto"/>
              <w:rPr>
                <w:rFonts w:ascii="Arial" w:eastAsia="Times New Roman" w:hAnsi="Arial" w:cs="Arial"/>
                <w:color w:val="000000"/>
                <w:sz w:val="18"/>
                <w:szCs w:val="18"/>
                <w:lang w:val="en-US" w:eastAsia="en-AU"/>
              </w:rPr>
            </w:pPr>
            <w:r w:rsidRPr="008E5D45">
              <w:rPr>
                <w:rFonts w:ascii="Arial" w:eastAsia="Times New Roman" w:hAnsi="Arial" w:cs="Arial"/>
                <w:color w:val="FFFFFF" w:themeColor="background1"/>
                <w:sz w:val="18"/>
                <w:szCs w:val="18"/>
                <w:lang w:val="en-US" w:eastAsia="en-AU"/>
              </w:rPr>
              <w:t>Moderate</w:t>
            </w:r>
          </w:p>
        </w:tc>
        <w:tc>
          <w:tcPr>
            <w:tcW w:w="8874" w:type="dxa"/>
            <w:shd w:val="clear" w:color="auto" w:fill="FEFFFF"/>
            <w:noWrap/>
            <w:vAlign w:val="bottom"/>
            <w:hideMark/>
          </w:tcPr>
          <w:p w14:paraId="1196F578" w14:textId="77777777" w:rsidR="005C182B" w:rsidRPr="00FE34B7" w:rsidRDefault="005C182B" w:rsidP="008315F7">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 xml:space="preserve">Conflicting findings in multiple studies of at least good quality </w:t>
            </w:r>
            <w:r>
              <w:rPr>
                <w:rFonts w:ascii="Arial" w:eastAsia="Times New Roman" w:hAnsi="Arial" w:cs="Arial"/>
                <w:color w:val="000000"/>
                <w:sz w:val="18"/>
                <w:szCs w:val="18"/>
                <w:lang w:val="en-US" w:eastAsia="en-AU"/>
              </w:rPr>
              <w:t>or</w:t>
            </w:r>
            <w:r w:rsidRPr="00FE34B7">
              <w:rPr>
                <w:rFonts w:ascii="Arial" w:eastAsia="Times New Roman" w:hAnsi="Arial" w:cs="Arial"/>
                <w:color w:val="000000"/>
                <w:sz w:val="18"/>
                <w:szCs w:val="18"/>
                <w:lang w:val="en-US" w:eastAsia="en-AU"/>
              </w:rPr>
              <w:t xml:space="preserve"> consistent findings in multiple studies of at least fair quality </w:t>
            </w:r>
            <w:r>
              <w:rPr>
                <w:rFonts w:ascii="Arial" w:eastAsia="Times New Roman" w:hAnsi="Arial" w:cs="Arial"/>
                <w:color w:val="000000"/>
                <w:sz w:val="18"/>
                <w:szCs w:val="18"/>
                <w:lang w:val="en-US" w:eastAsia="en-AU"/>
              </w:rPr>
              <w:t>or</w:t>
            </w:r>
            <w:r w:rsidRPr="00FE34B7">
              <w:rPr>
                <w:rFonts w:ascii="Arial" w:eastAsia="Times New Roman" w:hAnsi="Arial" w:cs="Arial"/>
                <w:color w:val="000000"/>
                <w:sz w:val="18"/>
                <w:szCs w:val="18"/>
                <w:lang w:val="en-US" w:eastAsia="en-AU"/>
              </w:rPr>
              <w:t xml:space="preserve"> one study of good quality AND a total sample size of ≥50 patients</w:t>
            </w:r>
          </w:p>
        </w:tc>
      </w:tr>
      <w:tr w:rsidR="005C182B" w:rsidRPr="00CB56DC" w14:paraId="1057F234" w14:textId="77777777" w:rsidTr="00DF40A4">
        <w:trPr>
          <w:trHeight w:val="399"/>
        </w:trPr>
        <w:tc>
          <w:tcPr>
            <w:tcW w:w="1111" w:type="dxa"/>
            <w:shd w:val="clear" w:color="auto" w:fill="CC66FF"/>
            <w:noWrap/>
            <w:vAlign w:val="bottom"/>
            <w:hideMark/>
          </w:tcPr>
          <w:p w14:paraId="0F2964A3" w14:textId="77777777" w:rsidR="005C182B" w:rsidRPr="00FE34B7" w:rsidRDefault="005C182B" w:rsidP="008315F7">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Low</w:t>
            </w:r>
          </w:p>
        </w:tc>
        <w:tc>
          <w:tcPr>
            <w:tcW w:w="8874" w:type="dxa"/>
            <w:shd w:val="clear" w:color="auto" w:fill="FEFFFF"/>
            <w:noWrap/>
            <w:vAlign w:val="bottom"/>
            <w:hideMark/>
          </w:tcPr>
          <w:p w14:paraId="42068CE5" w14:textId="77777777" w:rsidR="005C182B" w:rsidRPr="00FE34B7" w:rsidRDefault="005C182B" w:rsidP="008315F7">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 xml:space="preserve">Conflicting findings in multiple studies of at least fair quality </w:t>
            </w:r>
            <w:r>
              <w:rPr>
                <w:rFonts w:ascii="Arial" w:eastAsia="Times New Roman" w:hAnsi="Arial" w:cs="Arial"/>
                <w:color w:val="000000"/>
                <w:sz w:val="18"/>
                <w:szCs w:val="18"/>
                <w:lang w:val="en-US" w:eastAsia="en-AU"/>
              </w:rPr>
              <w:t>or</w:t>
            </w:r>
            <w:r w:rsidRPr="00FE34B7">
              <w:rPr>
                <w:rFonts w:ascii="Arial" w:eastAsia="Times New Roman" w:hAnsi="Arial" w:cs="Arial"/>
                <w:color w:val="000000"/>
                <w:sz w:val="18"/>
                <w:szCs w:val="18"/>
                <w:lang w:val="en-US" w:eastAsia="en-AU"/>
              </w:rPr>
              <w:t xml:space="preserve"> one study of fair quality AND a total sample size of ≥30 patients</w:t>
            </w:r>
          </w:p>
        </w:tc>
      </w:tr>
      <w:tr w:rsidR="005C182B" w:rsidRPr="00CB56DC" w14:paraId="041C8664" w14:textId="77777777" w:rsidTr="00DF40A4">
        <w:trPr>
          <w:trHeight w:val="285"/>
        </w:trPr>
        <w:tc>
          <w:tcPr>
            <w:tcW w:w="1111" w:type="dxa"/>
            <w:shd w:val="clear" w:color="auto" w:fill="E7CAED"/>
            <w:noWrap/>
            <w:vAlign w:val="bottom"/>
            <w:hideMark/>
          </w:tcPr>
          <w:p w14:paraId="18F37389" w14:textId="77777777" w:rsidR="005C182B" w:rsidRPr="00FE34B7" w:rsidRDefault="005C182B" w:rsidP="008315F7">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Very low</w:t>
            </w:r>
          </w:p>
        </w:tc>
        <w:tc>
          <w:tcPr>
            <w:tcW w:w="8874" w:type="dxa"/>
            <w:shd w:val="clear" w:color="auto" w:fill="FEFFFF"/>
            <w:noWrap/>
            <w:vAlign w:val="bottom"/>
            <w:hideMark/>
          </w:tcPr>
          <w:p w14:paraId="4EA3FC8D" w14:textId="77777777" w:rsidR="005C182B" w:rsidRPr="00FE34B7" w:rsidRDefault="005C182B" w:rsidP="008315F7">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 xml:space="preserve">Only studies of poor quality </w:t>
            </w:r>
            <w:r>
              <w:rPr>
                <w:rFonts w:ascii="Arial" w:eastAsia="Times New Roman" w:hAnsi="Arial" w:cs="Arial"/>
                <w:color w:val="000000"/>
                <w:sz w:val="18"/>
                <w:szCs w:val="18"/>
                <w:lang w:val="en-US" w:eastAsia="en-AU"/>
              </w:rPr>
              <w:t>or</w:t>
            </w:r>
            <w:r w:rsidRPr="00FE34B7">
              <w:rPr>
                <w:rFonts w:ascii="Arial" w:eastAsia="Times New Roman" w:hAnsi="Arial" w:cs="Arial"/>
                <w:color w:val="000000"/>
                <w:sz w:val="18"/>
                <w:szCs w:val="18"/>
                <w:lang w:val="en-US" w:eastAsia="en-AU"/>
              </w:rPr>
              <w:t xml:space="preserve"> a total sample size of &lt;30 patients</w:t>
            </w:r>
          </w:p>
        </w:tc>
      </w:tr>
      <w:tr w:rsidR="005C182B" w:rsidRPr="00CB56DC" w14:paraId="28C18D17" w14:textId="77777777" w:rsidTr="00DF40A4">
        <w:trPr>
          <w:trHeight w:val="285"/>
        </w:trPr>
        <w:tc>
          <w:tcPr>
            <w:tcW w:w="1111" w:type="dxa"/>
            <w:shd w:val="clear" w:color="auto" w:fill="FEFFFF"/>
            <w:noWrap/>
            <w:vAlign w:val="bottom"/>
            <w:hideMark/>
          </w:tcPr>
          <w:p w14:paraId="555C63A6" w14:textId="77777777" w:rsidR="005C182B" w:rsidRPr="00FE34B7" w:rsidRDefault="005C182B" w:rsidP="008315F7">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Unknown</w:t>
            </w:r>
          </w:p>
        </w:tc>
        <w:tc>
          <w:tcPr>
            <w:tcW w:w="8874" w:type="dxa"/>
            <w:shd w:val="clear" w:color="auto" w:fill="FEFFFF"/>
            <w:noWrap/>
            <w:vAlign w:val="bottom"/>
            <w:hideMark/>
          </w:tcPr>
          <w:p w14:paraId="5467AF6B" w14:textId="77777777" w:rsidR="005C182B" w:rsidRPr="00FE34B7" w:rsidRDefault="005C182B" w:rsidP="008315F7">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No studies</w:t>
            </w:r>
          </w:p>
        </w:tc>
      </w:tr>
    </w:tbl>
    <w:p w14:paraId="61F15DC0" w14:textId="101852E0" w:rsidR="008E5D45" w:rsidRPr="00CB56DC" w:rsidRDefault="008E5D45" w:rsidP="008315F7">
      <w:pPr>
        <w:spacing w:after="200" w:line="288" w:lineRule="auto"/>
        <w:contextualSpacing/>
        <w:rPr>
          <w:rFonts w:ascii="Arial" w:eastAsiaTheme="minorEastAsia" w:hAnsi="Arial"/>
          <w:b/>
          <w:szCs w:val="24"/>
          <w:lang w:val="en-US" w:eastAsia="ja-JP"/>
        </w:rPr>
      </w:pPr>
    </w:p>
    <w:p w14:paraId="703C64A8" w14:textId="028A0A5E" w:rsidR="005C182B" w:rsidRPr="00AE5F43" w:rsidRDefault="001759F4" w:rsidP="008315F7">
      <w:pPr>
        <w:pStyle w:val="Heading3"/>
        <w:numPr>
          <w:ilvl w:val="0"/>
          <w:numId w:val="14"/>
        </w:numPr>
        <w:rPr>
          <w:rFonts w:eastAsiaTheme="minorEastAsia"/>
          <w:lang w:val="en-US" w:eastAsia="ja-JP"/>
        </w:rPr>
      </w:pPr>
      <w:bookmarkStart w:id="12" w:name="_Toc57283822"/>
      <w:r>
        <w:rPr>
          <w:rFonts w:eastAsia="Times New Roman"/>
          <w:lang w:val="en-US" w:eastAsia="en-AU"/>
        </w:rPr>
        <w:t xml:space="preserve">Quality Rating </w:t>
      </w:r>
      <w:r w:rsidR="008E5D45">
        <w:rPr>
          <w:rFonts w:eastAsia="Times New Roman"/>
          <w:lang w:val="en-US" w:eastAsia="en-AU"/>
        </w:rPr>
        <w:t xml:space="preserve">of </w:t>
      </w:r>
      <w:r w:rsidR="005C182B" w:rsidRPr="00FE34B7">
        <w:rPr>
          <w:rFonts w:eastAsia="Times New Roman"/>
          <w:lang w:val="en-US" w:eastAsia="en-AU"/>
        </w:rPr>
        <w:footnoteReference w:customMarkFollows="1" w:id="1"/>
        <w:t>Ages &amp; Stages Questionnaire (ASQ-3)</w:t>
      </w:r>
      <w:bookmarkEnd w:id="12"/>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Caption w:val="1. Ages &amp; Stages Questionnaire (ASQ-3)"/>
        <w:tblDescription w:val="Table explaining Ages &amp; Stages Questionnaire (ASQ-3) against criteria "/>
      </w:tblPr>
      <w:tblGrid>
        <w:gridCol w:w="2300"/>
        <w:gridCol w:w="1317"/>
        <w:gridCol w:w="1097"/>
        <w:gridCol w:w="1209"/>
        <w:gridCol w:w="1047"/>
        <w:gridCol w:w="1047"/>
        <w:gridCol w:w="1127"/>
        <w:gridCol w:w="1173"/>
      </w:tblGrid>
      <w:tr w:rsidR="008E5D45" w:rsidRPr="00CB56DC" w14:paraId="6AB5CCF1" w14:textId="77777777" w:rsidTr="00780A01">
        <w:trPr>
          <w:trHeight w:val="570"/>
        </w:trPr>
        <w:tc>
          <w:tcPr>
            <w:tcW w:w="2300" w:type="dxa"/>
            <w:tcBorders>
              <w:top w:val="nil"/>
              <w:left w:val="nil"/>
              <w:bottom w:val="single" w:sz="4" w:space="0" w:color="auto"/>
              <w:right w:val="nil"/>
            </w:tcBorders>
            <w:shd w:val="clear" w:color="000000" w:fill="D9E1F2"/>
            <w:noWrap/>
            <w:vAlign w:val="bottom"/>
            <w:hideMark/>
          </w:tcPr>
          <w:p w14:paraId="2D92ED01" w14:textId="77777777" w:rsidR="005C182B" w:rsidRPr="00FE34B7" w:rsidRDefault="005C182B" w:rsidP="008315F7">
            <w:pPr>
              <w:spacing w:after="0" w:line="240" w:lineRule="auto"/>
              <w:rPr>
                <w:rFonts w:ascii="Arial" w:eastAsia="Times New Roman" w:hAnsi="Arial" w:cs="Arial"/>
                <w:i/>
                <w:iCs/>
                <w:color w:val="000000"/>
                <w:sz w:val="18"/>
                <w:szCs w:val="18"/>
                <w:lang w:val="en-US" w:eastAsia="en-AU"/>
              </w:rPr>
            </w:pPr>
            <w:r w:rsidRPr="00FE34B7">
              <w:rPr>
                <w:rFonts w:ascii="Arial" w:eastAsia="Times New Roman" w:hAnsi="Arial" w:cs="Arial"/>
                <w:i/>
                <w:iCs/>
                <w:color w:val="000000"/>
                <w:sz w:val="18"/>
                <w:szCs w:val="18"/>
                <w:lang w:val="en-US" w:eastAsia="en-AU"/>
              </w:rPr>
              <w:t> </w:t>
            </w:r>
          </w:p>
        </w:tc>
        <w:tc>
          <w:tcPr>
            <w:tcW w:w="1037" w:type="dxa"/>
            <w:tcBorders>
              <w:left w:val="nil"/>
              <w:bottom w:val="single" w:sz="4" w:space="0" w:color="auto"/>
              <w:right w:val="single" w:sz="4" w:space="0" w:color="auto"/>
            </w:tcBorders>
            <w:shd w:val="clear" w:color="000000" w:fill="B4C6E7"/>
            <w:vAlign w:val="bottom"/>
            <w:hideMark/>
          </w:tcPr>
          <w:p w14:paraId="789B0E7C" w14:textId="72EDA916" w:rsidR="005C182B" w:rsidRPr="00FE34B7" w:rsidRDefault="008E5D45" w:rsidP="008315F7">
            <w:pPr>
              <w:spacing w:after="0" w:line="240" w:lineRule="auto"/>
              <w:jc w:val="center"/>
              <w:rPr>
                <w:rFonts w:ascii="Arial" w:eastAsia="Times New Roman" w:hAnsi="Arial" w:cs="Arial"/>
                <w:color w:val="000000"/>
                <w:sz w:val="18"/>
                <w:szCs w:val="18"/>
                <w:lang w:val="en-US" w:eastAsia="en-AU"/>
              </w:rPr>
            </w:pPr>
            <w:r>
              <w:rPr>
                <w:rFonts w:ascii="Arial" w:eastAsia="Times New Roman" w:hAnsi="Arial" w:cs="Arial"/>
                <w:color w:val="000000"/>
                <w:sz w:val="18"/>
                <w:szCs w:val="18"/>
                <w:lang w:val="en-US" w:eastAsia="en-AU"/>
              </w:rPr>
              <w:t xml:space="preserve">Tool Appraisal, </w:t>
            </w:r>
            <w:r w:rsidR="005C182B" w:rsidRPr="00FE34B7">
              <w:rPr>
                <w:rFonts w:ascii="Arial" w:eastAsia="Times New Roman" w:hAnsi="Arial" w:cs="Arial"/>
                <w:color w:val="000000"/>
                <w:sz w:val="18"/>
                <w:szCs w:val="18"/>
                <w:lang w:val="en-US" w:eastAsia="en-AU"/>
              </w:rPr>
              <w:t>Rothstein (2017)</w:t>
            </w:r>
            <w:r w:rsidR="005C182B" w:rsidRPr="00FE34B7">
              <w:rPr>
                <w:rFonts w:ascii="Arial" w:eastAsia="Times New Roman" w:hAnsi="Arial" w:cs="Arial"/>
                <w:noProof/>
                <w:color w:val="000000"/>
                <w:sz w:val="18"/>
                <w:szCs w:val="18"/>
                <w:vertAlign w:val="superscript"/>
                <w:lang w:val="en-US" w:eastAsia="en-AU"/>
              </w:rPr>
              <w:t>1</w:t>
            </w:r>
          </w:p>
        </w:tc>
        <w:tc>
          <w:tcPr>
            <w:tcW w:w="1168" w:type="dxa"/>
            <w:tcBorders>
              <w:left w:val="single" w:sz="4" w:space="0" w:color="auto"/>
              <w:bottom w:val="single" w:sz="4" w:space="0" w:color="auto"/>
              <w:right w:val="single" w:sz="4" w:space="0" w:color="auto"/>
            </w:tcBorders>
            <w:shd w:val="clear" w:color="000000" w:fill="B4C6E7"/>
            <w:vAlign w:val="bottom"/>
            <w:hideMark/>
          </w:tcPr>
          <w:p w14:paraId="6F87A40E" w14:textId="000DD40C" w:rsidR="005C182B" w:rsidRPr="00FE34B7" w:rsidRDefault="008E5D45" w:rsidP="008315F7">
            <w:pPr>
              <w:spacing w:after="0" w:line="240" w:lineRule="auto"/>
              <w:jc w:val="center"/>
              <w:rPr>
                <w:rFonts w:ascii="Arial" w:eastAsia="Times New Roman" w:hAnsi="Arial" w:cs="Arial"/>
                <w:color w:val="000000"/>
                <w:sz w:val="18"/>
                <w:szCs w:val="18"/>
                <w:lang w:val="en-US" w:eastAsia="en-AU"/>
              </w:rPr>
            </w:pPr>
            <w:r>
              <w:rPr>
                <w:rFonts w:ascii="Arial" w:eastAsia="Times New Roman" w:hAnsi="Arial" w:cs="Arial"/>
                <w:color w:val="000000"/>
                <w:sz w:val="18"/>
                <w:szCs w:val="18"/>
                <w:lang w:val="en-US" w:eastAsia="en-AU"/>
              </w:rPr>
              <w:t xml:space="preserve">Systematic Review, </w:t>
            </w:r>
            <w:proofErr w:type="spellStart"/>
            <w:r w:rsidR="005C182B" w:rsidRPr="00FE34B7">
              <w:rPr>
                <w:rFonts w:ascii="Arial" w:eastAsia="Times New Roman" w:hAnsi="Arial" w:cs="Arial"/>
                <w:color w:val="000000"/>
                <w:sz w:val="18"/>
                <w:szCs w:val="18"/>
                <w:lang w:val="en-US" w:eastAsia="en-AU"/>
              </w:rPr>
              <w:t>Mendonça</w:t>
            </w:r>
            <w:proofErr w:type="spellEnd"/>
            <w:r w:rsidR="005C182B" w:rsidRPr="00FE34B7">
              <w:rPr>
                <w:rFonts w:ascii="Arial" w:eastAsia="Times New Roman" w:hAnsi="Arial" w:cs="Arial"/>
                <w:color w:val="000000"/>
                <w:sz w:val="18"/>
                <w:szCs w:val="18"/>
                <w:lang w:val="en-US" w:eastAsia="en-AU"/>
              </w:rPr>
              <w:t xml:space="preserve"> (2016)</w:t>
            </w:r>
            <w:r w:rsidR="005C182B" w:rsidRPr="00FE34B7">
              <w:rPr>
                <w:rFonts w:ascii="Arial" w:eastAsia="Times New Roman" w:hAnsi="Arial" w:cs="Arial"/>
                <w:noProof/>
                <w:color w:val="000000"/>
                <w:sz w:val="18"/>
                <w:szCs w:val="18"/>
                <w:vertAlign w:val="superscript"/>
                <w:lang w:val="en-US" w:eastAsia="en-AU"/>
              </w:rPr>
              <w:t>2</w:t>
            </w:r>
          </w:p>
        </w:tc>
        <w:tc>
          <w:tcPr>
            <w:tcW w:w="1209" w:type="dxa"/>
            <w:tcBorders>
              <w:left w:val="single" w:sz="4" w:space="0" w:color="auto"/>
              <w:bottom w:val="single" w:sz="4" w:space="0" w:color="auto"/>
              <w:right w:val="single" w:sz="4" w:space="0" w:color="auto"/>
            </w:tcBorders>
            <w:shd w:val="clear" w:color="000000" w:fill="B4C6E7"/>
            <w:vAlign w:val="bottom"/>
            <w:hideMark/>
          </w:tcPr>
          <w:p w14:paraId="41AD946A" w14:textId="023F3C4D" w:rsidR="005C182B" w:rsidRPr="00FE34B7" w:rsidRDefault="005C182B" w:rsidP="008315F7">
            <w:pPr>
              <w:spacing w:after="0" w:line="240" w:lineRule="auto"/>
              <w:jc w:val="center"/>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w:t>
            </w:r>
            <w:r w:rsidR="008E5D45">
              <w:rPr>
                <w:rFonts w:ascii="Arial" w:eastAsia="Times New Roman" w:hAnsi="Arial" w:cs="Arial"/>
                <w:color w:val="000000"/>
                <w:sz w:val="18"/>
                <w:szCs w:val="18"/>
                <w:lang w:val="en-US" w:eastAsia="en-AU"/>
              </w:rPr>
              <w:t xml:space="preserve"> Systematic Review, </w:t>
            </w:r>
            <w:proofErr w:type="spellStart"/>
            <w:r w:rsidRPr="00FE34B7">
              <w:rPr>
                <w:rFonts w:ascii="Arial" w:eastAsia="Times New Roman" w:hAnsi="Arial" w:cs="Arial"/>
                <w:color w:val="000000"/>
                <w:sz w:val="18"/>
                <w:szCs w:val="18"/>
                <w:lang w:val="en-US" w:eastAsia="en-AU"/>
              </w:rPr>
              <w:t>Kjølbye</w:t>
            </w:r>
            <w:proofErr w:type="spellEnd"/>
            <w:r w:rsidRPr="00FE34B7">
              <w:rPr>
                <w:rFonts w:ascii="Arial" w:eastAsia="Times New Roman" w:hAnsi="Arial" w:cs="Arial"/>
                <w:color w:val="000000"/>
                <w:sz w:val="18"/>
                <w:szCs w:val="18"/>
                <w:lang w:val="en-US" w:eastAsia="en-AU"/>
              </w:rPr>
              <w:t xml:space="preserve"> (2018)</w:t>
            </w:r>
            <w:r w:rsidRPr="00FE34B7">
              <w:rPr>
                <w:rFonts w:ascii="Arial" w:eastAsia="Times New Roman" w:hAnsi="Arial" w:cs="Arial"/>
                <w:noProof/>
                <w:color w:val="000000"/>
                <w:sz w:val="18"/>
                <w:szCs w:val="18"/>
                <w:vertAlign w:val="superscript"/>
                <w:lang w:val="en-US" w:eastAsia="en-AU"/>
              </w:rPr>
              <w:t>3</w:t>
            </w:r>
          </w:p>
        </w:tc>
        <w:tc>
          <w:tcPr>
            <w:tcW w:w="1047" w:type="dxa"/>
            <w:tcBorders>
              <w:left w:val="single" w:sz="4" w:space="0" w:color="auto"/>
              <w:bottom w:val="single" w:sz="4" w:space="0" w:color="auto"/>
              <w:right w:val="single" w:sz="4" w:space="0" w:color="auto"/>
            </w:tcBorders>
            <w:shd w:val="clear" w:color="000000" w:fill="B4C6E7"/>
            <w:vAlign w:val="bottom"/>
            <w:hideMark/>
          </w:tcPr>
          <w:p w14:paraId="3B236C91" w14:textId="3427F94C" w:rsidR="005C182B" w:rsidRPr="00FE34B7" w:rsidRDefault="008E5D45" w:rsidP="008315F7">
            <w:pPr>
              <w:spacing w:after="0" w:line="240" w:lineRule="auto"/>
              <w:jc w:val="center"/>
              <w:rPr>
                <w:rFonts w:ascii="Arial" w:eastAsia="Times New Roman" w:hAnsi="Arial" w:cs="Arial"/>
                <w:color w:val="000000"/>
                <w:sz w:val="18"/>
                <w:szCs w:val="18"/>
                <w:lang w:val="en-US" w:eastAsia="en-AU"/>
              </w:rPr>
            </w:pPr>
            <w:r>
              <w:rPr>
                <w:rFonts w:ascii="Arial" w:eastAsia="Times New Roman" w:hAnsi="Arial" w:cs="Arial"/>
                <w:color w:val="000000"/>
                <w:sz w:val="18"/>
                <w:szCs w:val="18"/>
                <w:lang w:val="en-US" w:eastAsia="en-AU"/>
              </w:rPr>
              <w:t xml:space="preserve">Research Study, </w:t>
            </w:r>
            <w:r w:rsidR="005C182B" w:rsidRPr="00FE34B7">
              <w:rPr>
                <w:rFonts w:ascii="Arial" w:eastAsia="Times New Roman" w:hAnsi="Arial" w:cs="Arial"/>
                <w:color w:val="000000"/>
                <w:sz w:val="18"/>
                <w:szCs w:val="18"/>
                <w:lang w:val="en-US" w:eastAsia="en-AU"/>
              </w:rPr>
              <w:t>Agarwal (2020)</w:t>
            </w:r>
            <w:r w:rsidR="005C182B" w:rsidRPr="00FE34B7">
              <w:rPr>
                <w:rFonts w:ascii="Arial" w:eastAsia="Times New Roman" w:hAnsi="Arial" w:cs="Arial"/>
                <w:noProof/>
                <w:color w:val="000000"/>
                <w:sz w:val="18"/>
                <w:szCs w:val="18"/>
                <w:vertAlign w:val="superscript"/>
                <w:lang w:val="en-US" w:eastAsia="en-AU"/>
              </w:rPr>
              <w:t>4</w:t>
            </w:r>
          </w:p>
        </w:tc>
        <w:tc>
          <w:tcPr>
            <w:tcW w:w="1047" w:type="dxa"/>
            <w:tcBorders>
              <w:left w:val="single" w:sz="4" w:space="0" w:color="auto"/>
              <w:bottom w:val="single" w:sz="4" w:space="0" w:color="auto"/>
              <w:right w:val="single" w:sz="4" w:space="0" w:color="auto"/>
            </w:tcBorders>
            <w:shd w:val="clear" w:color="000000" w:fill="B4C6E7"/>
            <w:vAlign w:val="bottom"/>
            <w:hideMark/>
          </w:tcPr>
          <w:p w14:paraId="5908CA25" w14:textId="61AFF6F0" w:rsidR="005C182B" w:rsidRPr="00FE34B7" w:rsidRDefault="008E5D45" w:rsidP="008315F7">
            <w:pPr>
              <w:spacing w:after="0" w:line="240" w:lineRule="auto"/>
              <w:jc w:val="center"/>
              <w:rPr>
                <w:rFonts w:ascii="Arial" w:eastAsia="Times New Roman" w:hAnsi="Arial" w:cs="Arial"/>
                <w:color w:val="000000"/>
                <w:sz w:val="18"/>
                <w:szCs w:val="18"/>
                <w:lang w:val="en-US" w:eastAsia="en-AU"/>
              </w:rPr>
            </w:pPr>
            <w:r>
              <w:rPr>
                <w:rFonts w:ascii="Arial" w:eastAsia="Times New Roman" w:hAnsi="Arial" w:cs="Arial"/>
                <w:color w:val="000000"/>
                <w:sz w:val="18"/>
                <w:szCs w:val="18"/>
                <w:lang w:val="en-US" w:eastAsia="en-AU"/>
              </w:rPr>
              <w:t xml:space="preserve">Research Study, </w:t>
            </w:r>
            <w:r w:rsidR="005C182B" w:rsidRPr="00FE34B7">
              <w:rPr>
                <w:rFonts w:ascii="Arial" w:eastAsia="Times New Roman" w:hAnsi="Arial" w:cs="Arial"/>
                <w:color w:val="000000"/>
                <w:sz w:val="18"/>
                <w:szCs w:val="18"/>
                <w:lang w:val="en-US" w:eastAsia="en-AU"/>
              </w:rPr>
              <w:t>Chen (2018)</w:t>
            </w:r>
            <w:r w:rsidR="005C182B" w:rsidRPr="00FE34B7">
              <w:rPr>
                <w:rFonts w:ascii="Arial" w:eastAsia="Times New Roman" w:hAnsi="Arial" w:cs="Arial"/>
                <w:noProof/>
                <w:color w:val="000000"/>
                <w:sz w:val="18"/>
                <w:szCs w:val="18"/>
                <w:vertAlign w:val="superscript"/>
                <w:lang w:val="en-US" w:eastAsia="en-AU"/>
              </w:rPr>
              <w:t>5</w:t>
            </w:r>
          </w:p>
        </w:tc>
        <w:tc>
          <w:tcPr>
            <w:tcW w:w="1127" w:type="dxa"/>
            <w:tcBorders>
              <w:left w:val="single" w:sz="4" w:space="0" w:color="auto"/>
              <w:bottom w:val="single" w:sz="4" w:space="0" w:color="auto"/>
              <w:right w:val="single" w:sz="4" w:space="0" w:color="auto"/>
            </w:tcBorders>
            <w:shd w:val="clear" w:color="000000" w:fill="B4C6E7"/>
            <w:noWrap/>
            <w:vAlign w:val="bottom"/>
            <w:hideMark/>
          </w:tcPr>
          <w:p w14:paraId="413FD49E" w14:textId="6CEE783D" w:rsidR="005C182B" w:rsidRPr="00FE34B7" w:rsidRDefault="005C182B" w:rsidP="008315F7">
            <w:pPr>
              <w:spacing w:after="0" w:line="240" w:lineRule="auto"/>
              <w:jc w:val="center"/>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 </w:t>
            </w:r>
            <w:r w:rsidR="008E5D45" w:rsidRPr="00FE34B7">
              <w:rPr>
                <w:rFonts w:ascii="Arial" w:eastAsia="Times New Roman" w:hAnsi="Arial" w:cs="Arial"/>
                <w:b/>
                <w:bCs/>
                <w:color w:val="000000"/>
                <w:sz w:val="18"/>
                <w:szCs w:val="18"/>
                <w:lang w:val="en-US" w:eastAsia="en-AU"/>
              </w:rPr>
              <w:t>OVERALL RATING</w:t>
            </w:r>
          </w:p>
        </w:tc>
        <w:tc>
          <w:tcPr>
            <w:tcW w:w="1173" w:type="dxa"/>
            <w:tcBorders>
              <w:left w:val="single" w:sz="4" w:space="0" w:color="auto"/>
              <w:bottom w:val="single" w:sz="4" w:space="0" w:color="auto"/>
            </w:tcBorders>
            <w:shd w:val="clear" w:color="000000" w:fill="B4C6E7"/>
            <w:noWrap/>
            <w:vAlign w:val="bottom"/>
            <w:hideMark/>
          </w:tcPr>
          <w:p w14:paraId="48CC8FCF" w14:textId="6D6DD7E0" w:rsidR="005C182B" w:rsidRPr="00FE34B7" w:rsidRDefault="005C182B" w:rsidP="008315F7">
            <w:pPr>
              <w:spacing w:after="0" w:line="240" w:lineRule="auto"/>
              <w:jc w:val="center"/>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 </w:t>
            </w:r>
            <w:r w:rsidR="008E5D45" w:rsidRPr="00FE34B7">
              <w:rPr>
                <w:rFonts w:ascii="Arial" w:eastAsia="Times New Roman" w:hAnsi="Arial" w:cs="Arial"/>
                <w:b/>
                <w:bCs/>
                <w:color w:val="000000"/>
                <w:sz w:val="18"/>
                <w:szCs w:val="18"/>
                <w:lang w:val="en-US" w:eastAsia="en-AU"/>
              </w:rPr>
              <w:t>QUALITY OF EVIDENCE</w:t>
            </w:r>
          </w:p>
        </w:tc>
      </w:tr>
      <w:tr w:rsidR="001759F4" w:rsidRPr="00CB56DC" w14:paraId="1CC1B7C8" w14:textId="77777777" w:rsidTr="00780A01">
        <w:trPr>
          <w:trHeight w:val="285"/>
        </w:trPr>
        <w:tc>
          <w:tcPr>
            <w:tcW w:w="2300" w:type="dxa"/>
            <w:tcBorders>
              <w:top w:val="single" w:sz="4" w:space="0" w:color="auto"/>
              <w:left w:val="nil"/>
              <w:bottom w:val="nil"/>
              <w:right w:val="nil"/>
            </w:tcBorders>
            <w:shd w:val="clear" w:color="000000" w:fill="F2F2F2"/>
            <w:noWrap/>
            <w:vAlign w:val="bottom"/>
            <w:hideMark/>
          </w:tcPr>
          <w:p w14:paraId="768C4DD2" w14:textId="77777777" w:rsidR="001759F4" w:rsidRPr="00FE34B7" w:rsidRDefault="001759F4" w:rsidP="001759F4">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 xml:space="preserve">Structural validity </w:t>
            </w:r>
          </w:p>
        </w:tc>
        <w:tc>
          <w:tcPr>
            <w:tcW w:w="1037" w:type="dxa"/>
            <w:tcBorders>
              <w:top w:val="single" w:sz="4" w:space="0" w:color="auto"/>
              <w:left w:val="nil"/>
            </w:tcBorders>
            <w:shd w:val="clear" w:color="000000" w:fill="D9E1F2"/>
            <w:vAlign w:val="bottom"/>
            <w:hideMark/>
          </w:tcPr>
          <w:p w14:paraId="7F925C82" w14:textId="32B2B0DF"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168" w:type="dxa"/>
            <w:tcBorders>
              <w:top w:val="single" w:sz="4" w:space="0" w:color="auto"/>
            </w:tcBorders>
            <w:shd w:val="clear" w:color="000000" w:fill="D9E1F2"/>
            <w:vAlign w:val="bottom"/>
            <w:hideMark/>
          </w:tcPr>
          <w:p w14:paraId="2CF3E4BC" w14:textId="153D9784"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209" w:type="dxa"/>
            <w:tcBorders>
              <w:top w:val="single" w:sz="4" w:space="0" w:color="auto"/>
            </w:tcBorders>
            <w:shd w:val="clear" w:color="000000" w:fill="D9E1F2"/>
            <w:noWrap/>
            <w:vAlign w:val="bottom"/>
            <w:hideMark/>
          </w:tcPr>
          <w:p w14:paraId="239ABD5E" w14:textId="15985BEE"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047" w:type="dxa"/>
            <w:tcBorders>
              <w:top w:val="single" w:sz="4" w:space="0" w:color="auto"/>
            </w:tcBorders>
            <w:shd w:val="clear" w:color="000000" w:fill="D9E1F2"/>
            <w:noWrap/>
            <w:vAlign w:val="bottom"/>
            <w:hideMark/>
          </w:tcPr>
          <w:p w14:paraId="025F740D" w14:textId="01616234"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047" w:type="dxa"/>
            <w:tcBorders>
              <w:top w:val="single" w:sz="4" w:space="0" w:color="auto"/>
            </w:tcBorders>
            <w:shd w:val="clear" w:color="000000" w:fill="D9E1F2"/>
            <w:noWrap/>
            <w:vAlign w:val="bottom"/>
            <w:hideMark/>
          </w:tcPr>
          <w:p w14:paraId="22F3D357" w14:textId="181E30D8"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 xml:space="preserve"> Positive</w:t>
            </w:r>
          </w:p>
        </w:tc>
        <w:tc>
          <w:tcPr>
            <w:tcW w:w="1127" w:type="dxa"/>
            <w:tcBorders>
              <w:top w:val="single" w:sz="4" w:space="0" w:color="auto"/>
            </w:tcBorders>
            <w:shd w:val="clear" w:color="000000" w:fill="D9E1F2"/>
            <w:noWrap/>
            <w:hideMark/>
          </w:tcPr>
          <w:p w14:paraId="7EFF886C" w14:textId="51032BF7"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Positive</w:t>
            </w:r>
          </w:p>
        </w:tc>
        <w:tc>
          <w:tcPr>
            <w:tcW w:w="1173" w:type="dxa"/>
            <w:tcBorders>
              <w:top w:val="single" w:sz="4" w:space="0" w:color="auto"/>
            </w:tcBorders>
            <w:shd w:val="clear" w:color="auto" w:fill="3B0058"/>
            <w:noWrap/>
            <w:vAlign w:val="bottom"/>
            <w:hideMark/>
          </w:tcPr>
          <w:p w14:paraId="2C218395" w14:textId="121465B8"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High </w:t>
            </w:r>
          </w:p>
        </w:tc>
      </w:tr>
      <w:tr w:rsidR="001759F4" w:rsidRPr="00CB56DC" w14:paraId="0DDB0578" w14:textId="77777777" w:rsidTr="00780A01">
        <w:trPr>
          <w:trHeight w:val="285"/>
        </w:trPr>
        <w:tc>
          <w:tcPr>
            <w:tcW w:w="2300" w:type="dxa"/>
            <w:tcBorders>
              <w:top w:val="nil"/>
              <w:left w:val="nil"/>
              <w:bottom w:val="nil"/>
              <w:right w:val="nil"/>
            </w:tcBorders>
            <w:shd w:val="clear" w:color="000000" w:fill="F2F2F2"/>
            <w:noWrap/>
            <w:vAlign w:val="bottom"/>
            <w:hideMark/>
          </w:tcPr>
          <w:p w14:paraId="4EB44687" w14:textId="77777777" w:rsidR="001759F4" w:rsidRPr="00FE34B7" w:rsidRDefault="001759F4" w:rsidP="001759F4">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Internal consistency</w:t>
            </w:r>
          </w:p>
        </w:tc>
        <w:tc>
          <w:tcPr>
            <w:tcW w:w="1037" w:type="dxa"/>
            <w:tcBorders>
              <w:left w:val="nil"/>
            </w:tcBorders>
            <w:shd w:val="clear" w:color="000000" w:fill="D9E1F2"/>
            <w:vAlign w:val="bottom"/>
            <w:hideMark/>
          </w:tcPr>
          <w:p w14:paraId="75027ED5" w14:textId="74A6D383"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Indeterminate</w:t>
            </w:r>
          </w:p>
        </w:tc>
        <w:tc>
          <w:tcPr>
            <w:tcW w:w="1168" w:type="dxa"/>
            <w:shd w:val="clear" w:color="000000" w:fill="D9E1F2"/>
            <w:vAlign w:val="bottom"/>
            <w:hideMark/>
          </w:tcPr>
          <w:p w14:paraId="7BC8B0C1" w14:textId="04E2B690"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209" w:type="dxa"/>
            <w:shd w:val="clear" w:color="000000" w:fill="D9E1F2"/>
            <w:noWrap/>
            <w:vAlign w:val="bottom"/>
            <w:hideMark/>
          </w:tcPr>
          <w:p w14:paraId="5D31D439" w14:textId="0AAAD488"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047" w:type="dxa"/>
            <w:shd w:val="clear" w:color="000000" w:fill="D9E1F2"/>
            <w:noWrap/>
            <w:hideMark/>
          </w:tcPr>
          <w:p w14:paraId="5BA76F23" w14:textId="4798C890"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Positive</w:t>
            </w:r>
          </w:p>
        </w:tc>
        <w:tc>
          <w:tcPr>
            <w:tcW w:w="1047" w:type="dxa"/>
            <w:shd w:val="clear" w:color="000000" w:fill="D9E1F2"/>
            <w:noWrap/>
            <w:vAlign w:val="bottom"/>
            <w:hideMark/>
          </w:tcPr>
          <w:p w14:paraId="415F8927" w14:textId="2367DE57"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127" w:type="dxa"/>
            <w:shd w:val="clear" w:color="000000" w:fill="D9E1F2"/>
            <w:noWrap/>
            <w:hideMark/>
          </w:tcPr>
          <w:p w14:paraId="091D652E" w14:textId="69248BE6" w:rsidR="001759F4" w:rsidRPr="00DF40A4" w:rsidRDefault="001759F4" w:rsidP="001759F4">
            <w:pPr>
              <w:spacing w:after="0" w:line="240" w:lineRule="auto"/>
              <w:jc w:val="center"/>
              <w:rPr>
                <w:rFonts w:ascii="Arial" w:eastAsia="Times New Roman" w:hAnsi="Arial" w:cs="Arial"/>
                <w:sz w:val="18"/>
                <w:szCs w:val="18"/>
                <w:vertAlign w:val="subscript"/>
                <w:lang w:val="en-US" w:eastAsia="en-AU"/>
              </w:rPr>
            </w:pPr>
            <w:r w:rsidRPr="00DF40A4">
              <w:rPr>
                <w:rFonts w:ascii="Arial" w:eastAsia="Times New Roman" w:hAnsi="Arial" w:cs="Arial"/>
                <w:sz w:val="18"/>
                <w:szCs w:val="18"/>
                <w:lang w:val="en-US" w:eastAsia="en-AU"/>
              </w:rPr>
              <w:t>Positive</w:t>
            </w:r>
          </w:p>
        </w:tc>
        <w:tc>
          <w:tcPr>
            <w:tcW w:w="1173" w:type="dxa"/>
            <w:shd w:val="clear" w:color="auto" w:fill="3B0058"/>
            <w:noWrap/>
            <w:hideMark/>
          </w:tcPr>
          <w:p w14:paraId="47BF382E" w14:textId="160BBD4B"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High </w:t>
            </w:r>
          </w:p>
        </w:tc>
      </w:tr>
      <w:tr w:rsidR="001759F4" w:rsidRPr="00CB56DC" w14:paraId="65275346" w14:textId="77777777" w:rsidTr="00780A01">
        <w:trPr>
          <w:trHeight w:val="285"/>
        </w:trPr>
        <w:tc>
          <w:tcPr>
            <w:tcW w:w="2300" w:type="dxa"/>
            <w:tcBorders>
              <w:top w:val="nil"/>
              <w:left w:val="nil"/>
              <w:bottom w:val="nil"/>
              <w:right w:val="nil"/>
            </w:tcBorders>
            <w:shd w:val="clear" w:color="000000" w:fill="F2F2F2"/>
            <w:noWrap/>
            <w:vAlign w:val="bottom"/>
            <w:hideMark/>
          </w:tcPr>
          <w:p w14:paraId="266D8E62" w14:textId="77777777" w:rsidR="001759F4" w:rsidRPr="00FE34B7" w:rsidRDefault="001759F4" w:rsidP="001759F4">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Cross-cultural validity</w:t>
            </w:r>
          </w:p>
        </w:tc>
        <w:tc>
          <w:tcPr>
            <w:tcW w:w="1037" w:type="dxa"/>
            <w:tcBorders>
              <w:left w:val="nil"/>
            </w:tcBorders>
            <w:shd w:val="clear" w:color="000000" w:fill="D9E1F2"/>
            <w:hideMark/>
          </w:tcPr>
          <w:p w14:paraId="53FC0B82" w14:textId="646D35FA"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Positive</w:t>
            </w:r>
          </w:p>
        </w:tc>
        <w:tc>
          <w:tcPr>
            <w:tcW w:w="1168" w:type="dxa"/>
            <w:shd w:val="clear" w:color="000000" w:fill="D9E1F2"/>
            <w:hideMark/>
          </w:tcPr>
          <w:p w14:paraId="07526621" w14:textId="7F723E38"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Positive</w:t>
            </w:r>
          </w:p>
        </w:tc>
        <w:tc>
          <w:tcPr>
            <w:tcW w:w="1209" w:type="dxa"/>
            <w:shd w:val="clear" w:color="000000" w:fill="D9E1F2"/>
            <w:noWrap/>
            <w:hideMark/>
          </w:tcPr>
          <w:p w14:paraId="7F24A2AD" w14:textId="426AC24C"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Positive</w:t>
            </w:r>
          </w:p>
        </w:tc>
        <w:tc>
          <w:tcPr>
            <w:tcW w:w="1047" w:type="dxa"/>
            <w:shd w:val="clear" w:color="000000" w:fill="D9E1F2"/>
            <w:noWrap/>
            <w:hideMark/>
          </w:tcPr>
          <w:p w14:paraId="3B81CADF" w14:textId="4F09B661"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Positive</w:t>
            </w:r>
          </w:p>
        </w:tc>
        <w:tc>
          <w:tcPr>
            <w:tcW w:w="1047" w:type="dxa"/>
            <w:shd w:val="clear" w:color="000000" w:fill="D9E1F2"/>
            <w:noWrap/>
            <w:vAlign w:val="bottom"/>
            <w:hideMark/>
          </w:tcPr>
          <w:p w14:paraId="7D50A8F2" w14:textId="67BC16D1"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127" w:type="dxa"/>
            <w:shd w:val="clear" w:color="000000" w:fill="D9E1F2"/>
            <w:noWrap/>
            <w:hideMark/>
          </w:tcPr>
          <w:p w14:paraId="1A6E4740" w14:textId="4411DCC6"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Positive</w:t>
            </w:r>
          </w:p>
        </w:tc>
        <w:tc>
          <w:tcPr>
            <w:tcW w:w="1173" w:type="dxa"/>
            <w:shd w:val="clear" w:color="auto" w:fill="3B0058"/>
            <w:noWrap/>
            <w:hideMark/>
          </w:tcPr>
          <w:p w14:paraId="13B01521" w14:textId="7F1B2A47"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High </w:t>
            </w:r>
          </w:p>
        </w:tc>
      </w:tr>
      <w:tr w:rsidR="001759F4" w:rsidRPr="00CB56DC" w14:paraId="3750FA14" w14:textId="77777777" w:rsidTr="00780A01">
        <w:trPr>
          <w:trHeight w:val="285"/>
        </w:trPr>
        <w:tc>
          <w:tcPr>
            <w:tcW w:w="2300" w:type="dxa"/>
            <w:tcBorders>
              <w:top w:val="nil"/>
              <w:left w:val="nil"/>
              <w:bottom w:val="nil"/>
              <w:right w:val="nil"/>
            </w:tcBorders>
            <w:shd w:val="clear" w:color="000000" w:fill="F2F2F2"/>
            <w:noWrap/>
            <w:vAlign w:val="bottom"/>
            <w:hideMark/>
          </w:tcPr>
          <w:p w14:paraId="30B29ECA" w14:textId="77777777" w:rsidR="001759F4" w:rsidRPr="00FE34B7" w:rsidRDefault="001759F4" w:rsidP="001759F4">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Reliability</w:t>
            </w:r>
          </w:p>
        </w:tc>
        <w:tc>
          <w:tcPr>
            <w:tcW w:w="1037" w:type="dxa"/>
            <w:tcBorders>
              <w:left w:val="nil"/>
            </w:tcBorders>
            <w:shd w:val="clear" w:color="000000" w:fill="D9E1F2"/>
            <w:hideMark/>
          </w:tcPr>
          <w:p w14:paraId="4F82769C" w14:textId="7BB954B5"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Positive</w:t>
            </w:r>
          </w:p>
        </w:tc>
        <w:tc>
          <w:tcPr>
            <w:tcW w:w="1168" w:type="dxa"/>
            <w:shd w:val="clear" w:color="000000" w:fill="D9E1F2"/>
            <w:hideMark/>
          </w:tcPr>
          <w:p w14:paraId="5B0D2699" w14:textId="4AC19CD0"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Positive</w:t>
            </w:r>
          </w:p>
        </w:tc>
        <w:tc>
          <w:tcPr>
            <w:tcW w:w="1209" w:type="dxa"/>
            <w:shd w:val="clear" w:color="000000" w:fill="D9E1F2"/>
            <w:noWrap/>
            <w:hideMark/>
          </w:tcPr>
          <w:p w14:paraId="228E92F3" w14:textId="427F1782"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Positive</w:t>
            </w:r>
          </w:p>
        </w:tc>
        <w:tc>
          <w:tcPr>
            <w:tcW w:w="1047" w:type="dxa"/>
            <w:shd w:val="clear" w:color="000000" w:fill="D9E1F2"/>
            <w:noWrap/>
            <w:hideMark/>
          </w:tcPr>
          <w:p w14:paraId="52A8462C" w14:textId="0B7E6DBD"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Positive</w:t>
            </w:r>
          </w:p>
        </w:tc>
        <w:tc>
          <w:tcPr>
            <w:tcW w:w="1047" w:type="dxa"/>
            <w:shd w:val="clear" w:color="000000" w:fill="D9E1F2"/>
            <w:noWrap/>
            <w:vAlign w:val="bottom"/>
            <w:hideMark/>
          </w:tcPr>
          <w:p w14:paraId="1C98F448" w14:textId="46B5F9FF"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127" w:type="dxa"/>
            <w:shd w:val="clear" w:color="000000" w:fill="D9E1F2"/>
            <w:noWrap/>
            <w:hideMark/>
          </w:tcPr>
          <w:p w14:paraId="32E03005" w14:textId="0D6AD426"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Positive</w:t>
            </w:r>
          </w:p>
        </w:tc>
        <w:tc>
          <w:tcPr>
            <w:tcW w:w="1173" w:type="dxa"/>
            <w:shd w:val="clear" w:color="auto" w:fill="3B0058"/>
            <w:noWrap/>
            <w:hideMark/>
          </w:tcPr>
          <w:p w14:paraId="5D9EFCB1" w14:textId="25991614"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High </w:t>
            </w:r>
          </w:p>
        </w:tc>
      </w:tr>
      <w:tr w:rsidR="001759F4" w:rsidRPr="00CB56DC" w14:paraId="0F1592AF" w14:textId="77777777" w:rsidTr="00780A01">
        <w:trPr>
          <w:trHeight w:val="285"/>
        </w:trPr>
        <w:tc>
          <w:tcPr>
            <w:tcW w:w="2300" w:type="dxa"/>
            <w:tcBorders>
              <w:top w:val="nil"/>
              <w:left w:val="nil"/>
              <w:bottom w:val="nil"/>
              <w:right w:val="nil"/>
            </w:tcBorders>
            <w:shd w:val="clear" w:color="000000" w:fill="F2F2F2"/>
            <w:noWrap/>
            <w:vAlign w:val="bottom"/>
            <w:hideMark/>
          </w:tcPr>
          <w:p w14:paraId="38969AB2" w14:textId="77777777" w:rsidR="001759F4" w:rsidRPr="00FE34B7" w:rsidRDefault="001759F4" w:rsidP="001759F4">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Criterion validity</w:t>
            </w:r>
          </w:p>
        </w:tc>
        <w:tc>
          <w:tcPr>
            <w:tcW w:w="1037" w:type="dxa"/>
            <w:tcBorders>
              <w:left w:val="nil"/>
            </w:tcBorders>
            <w:shd w:val="clear" w:color="000000" w:fill="D9E1F2"/>
            <w:hideMark/>
          </w:tcPr>
          <w:p w14:paraId="04B978CF" w14:textId="129482D9"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w:t>
            </w:r>
          </w:p>
        </w:tc>
        <w:tc>
          <w:tcPr>
            <w:tcW w:w="1168" w:type="dxa"/>
            <w:shd w:val="clear" w:color="000000" w:fill="D9E1F2"/>
            <w:hideMark/>
          </w:tcPr>
          <w:p w14:paraId="5A5C3E04" w14:textId="0A971C1E"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Positive</w:t>
            </w:r>
          </w:p>
        </w:tc>
        <w:tc>
          <w:tcPr>
            <w:tcW w:w="1209" w:type="dxa"/>
            <w:shd w:val="clear" w:color="000000" w:fill="D9E1F2"/>
            <w:hideMark/>
          </w:tcPr>
          <w:p w14:paraId="1FC40EB9" w14:textId="74B4B368"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Positive</w:t>
            </w:r>
          </w:p>
        </w:tc>
        <w:tc>
          <w:tcPr>
            <w:tcW w:w="1047" w:type="dxa"/>
            <w:shd w:val="clear" w:color="000000" w:fill="D9E1F2"/>
            <w:vAlign w:val="bottom"/>
            <w:hideMark/>
          </w:tcPr>
          <w:p w14:paraId="3F759EEE" w14:textId="0D909040"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047" w:type="dxa"/>
            <w:shd w:val="clear" w:color="000000" w:fill="D9E1F2"/>
            <w:vAlign w:val="bottom"/>
            <w:hideMark/>
          </w:tcPr>
          <w:p w14:paraId="1E5EF47E" w14:textId="37343A4F"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127" w:type="dxa"/>
            <w:shd w:val="clear" w:color="000000" w:fill="D9E1F2"/>
            <w:hideMark/>
          </w:tcPr>
          <w:p w14:paraId="3BD64C0F" w14:textId="4053B361"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Positive</w:t>
            </w:r>
          </w:p>
        </w:tc>
        <w:tc>
          <w:tcPr>
            <w:tcW w:w="1173" w:type="dxa"/>
            <w:shd w:val="clear" w:color="auto" w:fill="3B0058"/>
            <w:noWrap/>
            <w:hideMark/>
          </w:tcPr>
          <w:p w14:paraId="27309D76" w14:textId="3A76C6A7"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High </w:t>
            </w:r>
          </w:p>
        </w:tc>
      </w:tr>
      <w:tr w:rsidR="001759F4" w:rsidRPr="00CB56DC" w14:paraId="4C409724" w14:textId="77777777" w:rsidTr="00780A01">
        <w:trPr>
          <w:trHeight w:val="285"/>
        </w:trPr>
        <w:tc>
          <w:tcPr>
            <w:tcW w:w="2300" w:type="dxa"/>
            <w:tcBorders>
              <w:top w:val="nil"/>
              <w:left w:val="nil"/>
              <w:bottom w:val="nil"/>
              <w:right w:val="nil"/>
            </w:tcBorders>
            <w:shd w:val="clear" w:color="000000" w:fill="F2F2F2"/>
            <w:noWrap/>
            <w:vAlign w:val="bottom"/>
            <w:hideMark/>
          </w:tcPr>
          <w:p w14:paraId="49A8FCBF" w14:textId="77777777" w:rsidR="001759F4" w:rsidRPr="00FE34B7" w:rsidRDefault="001759F4" w:rsidP="001759F4">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footnoteReference w:customMarkFollows="1" w:id="2"/>
              <w:t>Construct validity</w:t>
            </w:r>
          </w:p>
        </w:tc>
        <w:tc>
          <w:tcPr>
            <w:tcW w:w="1037" w:type="dxa"/>
            <w:tcBorders>
              <w:left w:val="nil"/>
            </w:tcBorders>
            <w:shd w:val="clear" w:color="000000" w:fill="D9E1F2"/>
            <w:vAlign w:val="bottom"/>
            <w:hideMark/>
          </w:tcPr>
          <w:p w14:paraId="72F4F590" w14:textId="578D7D57"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 xml:space="preserve"> Positive</w:t>
            </w:r>
          </w:p>
        </w:tc>
        <w:tc>
          <w:tcPr>
            <w:tcW w:w="1168" w:type="dxa"/>
            <w:shd w:val="clear" w:color="000000" w:fill="D9E1F2"/>
            <w:vAlign w:val="bottom"/>
            <w:hideMark/>
          </w:tcPr>
          <w:p w14:paraId="3A7D8EC6" w14:textId="5672F2A0"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209" w:type="dxa"/>
            <w:shd w:val="clear" w:color="000000" w:fill="D9E1F2"/>
            <w:vAlign w:val="bottom"/>
            <w:hideMark/>
          </w:tcPr>
          <w:p w14:paraId="7DDB0656" w14:textId="3CB13D2B"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047" w:type="dxa"/>
            <w:shd w:val="clear" w:color="000000" w:fill="D9E1F2"/>
            <w:vAlign w:val="bottom"/>
            <w:hideMark/>
          </w:tcPr>
          <w:p w14:paraId="568F0B39" w14:textId="03BB8A9C"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Positive</w:t>
            </w:r>
          </w:p>
        </w:tc>
        <w:tc>
          <w:tcPr>
            <w:tcW w:w="1047" w:type="dxa"/>
            <w:shd w:val="clear" w:color="000000" w:fill="D9E1F2"/>
            <w:vAlign w:val="bottom"/>
            <w:hideMark/>
          </w:tcPr>
          <w:p w14:paraId="48AE7ED2" w14:textId="4ACD9124"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127" w:type="dxa"/>
            <w:shd w:val="clear" w:color="000000" w:fill="D9E1F2"/>
            <w:hideMark/>
          </w:tcPr>
          <w:p w14:paraId="69441474" w14:textId="5D851F18"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Positive</w:t>
            </w:r>
          </w:p>
        </w:tc>
        <w:tc>
          <w:tcPr>
            <w:tcW w:w="1173" w:type="dxa"/>
            <w:shd w:val="clear" w:color="auto" w:fill="3B0058"/>
            <w:noWrap/>
            <w:hideMark/>
          </w:tcPr>
          <w:p w14:paraId="73D1A1FF" w14:textId="64C68E9C"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High </w:t>
            </w:r>
          </w:p>
        </w:tc>
      </w:tr>
    </w:tbl>
    <w:p w14:paraId="5E780F8F" w14:textId="532F7904" w:rsidR="005C182B" w:rsidRPr="00CB56DC" w:rsidRDefault="005C182B" w:rsidP="008315F7">
      <w:pPr>
        <w:spacing w:after="200" w:line="288" w:lineRule="auto"/>
        <w:rPr>
          <w:rFonts w:ascii="Arial" w:eastAsiaTheme="minorEastAsia" w:hAnsi="Arial"/>
          <w:szCs w:val="24"/>
          <w:lang w:val="en-US" w:eastAsia="ja-JP"/>
        </w:rPr>
      </w:pPr>
      <w:r w:rsidRPr="00CB56DC">
        <w:rPr>
          <w:rFonts w:ascii="Arial" w:eastAsiaTheme="minorEastAsia" w:hAnsi="Arial"/>
          <w:szCs w:val="24"/>
          <w:lang w:val="en-US" w:eastAsia="ja-JP"/>
        </w:rPr>
        <w:t xml:space="preserve">᷾ </w:t>
      </w:r>
      <w:r w:rsidRPr="00CB56DC">
        <w:rPr>
          <w:rFonts w:ascii="Arial" w:eastAsiaTheme="minorEastAsia" w:hAnsi="Arial"/>
          <w:sz w:val="18"/>
          <w:szCs w:val="18"/>
          <w:lang w:val="en-US" w:eastAsia="ja-JP"/>
        </w:rPr>
        <w:t>restricted to studies of children 0-2 years old, and ASQ 1-2 versions</w:t>
      </w:r>
      <w:r w:rsidRPr="00CB56DC">
        <w:rPr>
          <w:rFonts w:ascii="Arial" w:eastAsiaTheme="minorEastAsia" w:hAnsi="Arial"/>
          <w:sz w:val="18"/>
          <w:szCs w:val="18"/>
          <w:lang w:val="en-US" w:eastAsia="ja-JP"/>
        </w:rPr>
        <w:br/>
      </w:r>
      <w:r w:rsidRPr="00CB56DC">
        <w:rPr>
          <w:rFonts w:ascii="Arial" w:eastAsiaTheme="minorEastAsia" w:hAnsi="Arial"/>
          <w:szCs w:val="24"/>
          <w:lang w:val="en-US" w:eastAsia="ja-JP"/>
        </w:rPr>
        <w:t xml:space="preserve">ᶤ </w:t>
      </w:r>
      <w:r w:rsidRPr="00CB56DC">
        <w:rPr>
          <w:rFonts w:ascii="Arial" w:eastAsiaTheme="minorEastAsia" w:hAnsi="Arial"/>
          <w:sz w:val="18"/>
          <w:szCs w:val="18"/>
          <w:lang w:val="en-US" w:eastAsia="ja-JP"/>
        </w:rPr>
        <w:t>adapted and validated for Australian Aboriginal communities, but very small study (N=24 parents)</w:t>
      </w:r>
    </w:p>
    <w:p w14:paraId="3EF9B924" w14:textId="54C428EE" w:rsidR="005C182B" w:rsidRPr="00CB56DC" w:rsidRDefault="001759F4" w:rsidP="008315F7">
      <w:pPr>
        <w:pStyle w:val="Heading3"/>
        <w:numPr>
          <w:ilvl w:val="0"/>
          <w:numId w:val="14"/>
        </w:numPr>
        <w:rPr>
          <w:rFonts w:eastAsiaTheme="minorEastAsia"/>
          <w:lang w:val="en-US" w:eastAsia="ja-JP"/>
        </w:rPr>
      </w:pPr>
      <w:bookmarkStart w:id="13" w:name="_Toc57283823"/>
      <w:r>
        <w:rPr>
          <w:rFonts w:eastAsiaTheme="minorEastAsia"/>
          <w:lang w:val="en-US" w:eastAsia="ja-JP"/>
        </w:rPr>
        <w:t xml:space="preserve">Quality Rating of </w:t>
      </w:r>
      <w:r w:rsidR="005C182B" w:rsidRPr="00CB56DC">
        <w:rPr>
          <w:rFonts w:eastAsiaTheme="minorEastAsia"/>
          <w:lang w:val="en-US" w:eastAsia="ja-JP"/>
        </w:rPr>
        <w:t>Ages &amp; Stages Questionnaire -</w:t>
      </w:r>
      <w:r w:rsidR="0066373F">
        <w:rPr>
          <w:rFonts w:eastAsiaTheme="minorEastAsia"/>
          <w:lang w:val="en-US" w:eastAsia="ja-JP"/>
        </w:rPr>
        <w:t xml:space="preserve"> </w:t>
      </w:r>
      <w:r w:rsidR="005C182B" w:rsidRPr="00CB56DC">
        <w:rPr>
          <w:rFonts w:eastAsiaTheme="minorEastAsia"/>
          <w:lang w:val="en-US" w:eastAsia="ja-JP"/>
        </w:rPr>
        <w:t>Talking About Raising Aboriginal Kids (ASQ TRAK)</w:t>
      </w:r>
      <w:bookmarkEnd w:id="13"/>
    </w:p>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Caption w:val="2. Ages &amp; Stages Questionnaire -Talking About Raising Aboriginal Kids (ASQ TRAK)"/>
        <w:tblDescription w:val="Table explaining A2. Ages &amp; Stages Questionnaire -Talking About Raising Aboriginal Kids (ASQ TRAK) against criteria "/>
      </w:tblPr>
      <w:tblGrid>
        <w:gridCol w:w="2300"/>
        <w:gridCol w:w="1180"/>
        <w:gridCol w:w="1100"/>
        <w:gridCol w:w="1120"/>
        <w:gridCol w:w="1530"/>
      </w:tblGrid>
      <w:tr w:rsidR="001759F4" w:rsidRPr="00CB56DC" w14:paraId="7E4C0D69" w14:textId="77777777" w:rsidTr="00DF40A4">
        <w:trPr>
          <w:trHeight w:val="253"/>
        </w:trPr>
        <w:tc>
          <w:tcPr>
            <w:tcW w:w="2300" w:type="dxa"/>
            <w:tcBorders>
              <w:top w:val="nil"/>
              <w:left w:val="nil"/>
              <w:bottom w:val="single" w:sz="4" w:space="0" w:color="auto"/>
              <w:right w:val="nil"/>
            </w:tcBorders>
            <w:shd w:val="clear" w:color="000000" w:fill="D9E1F2"/>
            <w:noWrap/>
            <w:vAlign w:val="bottom"/>
            <w:hideMark/>
          </w:tcPr>
          <w:p w14:paraId="67509A12" w14:textId="77777777" w:rsidR="001759F4" w:rsidRPr="00FE34B7" w:rsidRDefault="001759F4" w:rsidP="001759F4">
            <w:pPr>
              <w:spacing w:after="0" w:line="240" w:lineRule="auto"/>
              <w:rPr>
                <w:rFonts w:ascii="Arial" w:eastAsia="Times New Roman" w:hAnsi="Arial" w:cs="Arial"/>
                <w:i/>
                <w:iCs/>
                <w:color w:val="000000"/>
                <w:sz w:val="18"/>
                <w:szCs w:val="18"/>
                <w:lang w:val="en-US" w:eastAsia="en-AU"/>
              </w:rPr>
            </w:pPr>
            <w:r w:rsidRPr="00FE34B7">
              <w:rPr>
                <w:rFonts w:ascii="Arial" w:eastAsia="Times New Roman" w:hAnsi="Arial" w:cs="Arial"/>
                <w:i/>
                <w:iCs/>
                <w:color w:val="000000"/>
                <w:sz w:val="18"/>
                <w:szCs w:val="18"/>
                <w:lang w:val="en-US" w:eastAsia="en-AU"/>
              </w:rPr>
              <w:t> </w:t>
            </w:r>
          </w:p>
        </w:tc>
        <w:tc>
          <w:tcPr>
            <w:tcW w:w="1180" w:type="dxa"/>
            <w:tcBorders>
              <w:left w:val="nil"/>
              <w:right w:val="single" w:sz="4" w:space="0" w:color="auto"/>
            </w:tcBorders>
            <w:shd w:val="clear" w:color="000000" w:fill="B4C6E7"/>
            <w:vAlign w:val="bottom"/>
            <w:hideMark/>
          </w:tcPr>
          <w:p w14:paraId="1A339CA7" w14:textId="3313C12C" w:rsidR="001759F4" w:rsidRPr="00FE34B7" w:rsidRDefault="001759F4" w:rsidP="001759F4">
            <w:pPr>
              <w:spacing w:after="0" w:line="240" w:lineRule="auto"/>
              <w:jc w:val="center"/>
              <w:rPr>
                <w:rFonts w:ascii="Arial" w:eastAsia="Times New Roman" w:hAnsi="Arial" w:cs="Arial"/>
                <w:color w:val="000000"/>
                <w:sz w:val="18"/>
                <w:szCs w:val="18"/>
                <w:lang w:val="en-US" w:eastAsia="en-AU"/>
              </w:rPr>
            </w:pPr>
            <w:r>
              <w:rPr>
                <w:rFonts w:ascii="Arial" w:eastAsia="Times New Roman" w:hAnsi="Arial" w:cs="Arial"/>
                <w:color w:val="000000"/>
                <w:sz w:val="18"/>
                <w:szCs w:val="18"/>
                <w:lang w:val="en-US" w:eastAsia="en-AU"/>
              </w:rPr>
              <w:t>Research Study,</w:t>
            </w:r>
            <w:r>
              <w:rPr>
                <w:rFonts w:ascii="Arial" w:eastAsia="Times New Roman" w:hAnsi="Arial" w:cs="Arial"/>
                <w:color w:val="000000"/>
                <w:sz w:val="18"/>
                <w:szCs w:val="18"/>
                <w:lang w:val="en-US" w:eastAsia="en-AU"/>
              </w:rPr>
              <w:br/>
            </w:r>
            <w:r w:rsidRPr="00FE34B7">
              <w:rPr>
                <w:rFonts w:ascii="Arial" w:eastAsia="Times New Roman" w:hAnsi="Arial" w:cs="Arial"/>
                <w:color w:val="000000"/>
                <w:sz w:val="18"/>
                <w:szCs w:val="18"/>
                <w:lang w:val="en-US" w:eastAsia="en-AU"/>
              </w:rPr>
              <w:t>Simpson (2016)</w:t>
            </w:r>
            <w:r w:rsidRPr="00FE34B7">
              <w:rPr>
                <w:rFonts w:ascii="Arial" w:eastAsia="Times New Roman" w:hAnsi="Arial" w:cs="Arial"/>
                <w:noProof/>
                <w:color w:val="000000"/>
                <w:sz w:val="18"/>
                <w:szCs w:val="18"/>
                <w:vertAlign w:val="superscript"/>
                <w:lang w:val="en-US" w:eastAsia="en-AU"/>
              </w:rPr>
              <w:t>6</w:t>
            </w:r>
          </w:p>
        </w:tc>
        <w:tc>
          <w:tcPr>
            <w:tcW w:w="1100" w:type="dxa"/>
            <w:tcBorders>
              <w:left w:val="single" w:sz="4" w:space="0" w:color="auto"/>
              <w:right w:val="single" w:sz="4" w:space="0" w:color="auto"/>
            </w:tcBorders>
            <w:shd w:val="clear" w:color="000000" w:fill="B4C6E7"/>
            <w:vAlign w:val="bottom"/>
            <w:hideMark/>
          </w:tcPr>
          <w:p w14:paraId="490D6CAA" w14:textId="483F786E" w:rsidR="001759F4" w:rsidRPr="00FE34B7" w:rsidRDefault="001759F4" w:rsidP="001759F4">
            <w:pPr>
              <w:spacing w:after="0" w:line="240" w:lineRule="auto"/>
              <w:jc w:val="center"/>
              <w:rPr>
                <w:rFonts w:ascii="Arial" w:eastAsia="Times New Roman" w:hAnsi="Arial" w:cs="Arial"/>
                <w:color w:val="000000"/>
                <w:sz w:val="18"/>
                <w:szCs w:val="18"/>
                <w:lang w:val="en-US" w:eastAsia="en-AU"/>
              </w:rPr>
            </w:pPr>
            <w:r w:rsidRPr="001759F4">
              <w:rPr>
                <w:rFonts w:ascii="Arial" w:eastAsia="Times New Roman" w:hAnsi="Arial" w:cs="Arial"/>
                <w:bCs/>
                <w:color w:val="000000"/>
                <w:sz w:val="18"/>
                <w:szCs w:val="18"/>
                <w:lang w:val="en-US" w:eastAsia="en-AU"/>
              </w:rPr>
              <w:t>Research Study,</w:t>
            </w:r>
            <w:r w:rsidRPr="00FE34B7">
              <w:rPr>
                <w:rFonts w:ascii="Arial" w:eastAsia="Times New Roman" w:hAnsi="Arial" w:cs="Arial"/>
                <w:color w:val="000000"/>
                <w:sz w:val="18"/>
                <w:szCs w:val="18"/>
                <w:lang w:val="en-US" w:eastAsia="en-AU"/>
              </w:rPr>
              <w:t xml:space="preserve"> Johansen (2020)</w:t>
            </w:r>
            <w:r w:rsidRPr="00FE34B7">
              <w:rPr>
                <w:rFonts w:ascii="Arial" w:eastAsia="Times New Roman" w:hAnsi="Arial" w:cs="Arial"/>
                <w:noProof/>
                <w:color w:val="000000"/>
                <w:sz w:val="18"/>
                <w:szCs w:val="18"/>
                <w:vertAlign w:val="superscript"/>
                <w:lang w:val="en-US" w:eastAsia="en-AU"/>
              </w:rPr>
              <w:t>7</w:t>
            </w:r>
          </w:p>
        </w:tc>
        <w:tc>
          <w:tcPr>
            <w:tcW w:w="1120" w:type="dxa"/>
            <w:tcBorders>
              <w:left w:val="single" w:sz="4" w:space="0" w:color="auto"/>
              <w:right w:val="single" w:sz="4" w:space="0" w:color="auto"/>
            </w:tcBorders>
            <w:shd w:val="clear" w:color="000000" w:fill="B4C6E7"/>
            <w:hideMark/>
          </w:tcPr>
          <w:p w14:paraId="65B2B7FD" w14:textId="7FCCFE73" w:rsidR="001759F4" w:rsidRPr="00FE34B7" w:rsidRDefault="001759F4" w:rsidP="001759F4">
            <w:pPr>
              <w:spacing w:after="0" w:line="240" w:lineRule="auto"/>
              <w:jc w:val="center"/>
              <w:rPr>
                <w:rFonts w:ascii="Arial" w:eastAsia="Times New Roman" w:hAnsi="Arial" w:cs="Arial"/>
                <w:color w:val="000000"/>
                <w:sz w:val="18"/>
                <w:szCs w:val="18"/>
                <w:lang w:val="en-US" w:eastAsia="en-AU"/>
              </w:rPr>
            </w:pPr>
            <w:r w:rsidRPr="00FE34B7">
              <w:rPr>
                <w:rFonts w:ascii="Arial" w:eastAsia="Times New Roman" w:hAnsi="Arial" w:cs="Arial"/>
                <w:b/>
                <w:bCs/>
                <w:color w:val="000000"/>
                <w:sz w:val="18"/>
                <w:szCs w:val="18"/>
                <w:lang w:val="en-US" w:eastAsia="en-AU"/>
              </w:rPr>
              <w:t>OVERALL RATING</w:t>
            </w:r>
          </w:p>
        </w:tc>
        <w:tc>
          <w:tcPr>
            <w:tcW w:w="1530" w:type="dxa"/>
            <w:tcBorders>
              <w:left w:val="single" w:sz="4" w:space="0" w:color="auto"/>
            </w:tcBorders>
            <w:shd w:val="clear" w:color="000000" w:fill="B4C6E7"/>
          </w:tcPr>
          <w:p w14:paraId="230E7FDD" w14:textId="764A82A7" w:rsidR="001759F4" w:rsidRPr="00FE34B7" w:rsidRDefault="001759F4" w:rsidP="001759F4">
            <w:pPr>
              <w:spacing w:after="0" w:line="240" w:lineRule="auto"/>
              <w:jc w:val="center"/>
              <w:rPr>
                <w:rFonts w:ascii="Arial" w:eastAsia="Times New Roman" w:hAnsi="Arial" w:cs="Arial"/>
                <w:color w:val="000000"/>
                <w:sz w:val="18"/>
                <w:szCs w:val="18"/>
                <w:lang w:val="en-US" w:eastAsia="en-AU"/>
              </w:rPr>
            </w:pPr>
            <w:r w:rsidRPr="00FE34B7">
              <w:rPr>
                <w:rFonts w:ascii="Arial" w:eastAsia="Times New Roman" w:hAnsi="Arial" w:cs="Arial"/>
                <w:b/>
                <w:bCs/>
                <w:color w:val="000000"/>
                <w:sz w:val="18"/>
                <w:szCs w:val="18"/>
                <w:lang w:val="en-US" w:eastAsia="en-AU"/>
              </w:rPr>
              <w:t>QUALITY OF EVIDENCE</w:t>
            </w:r>
          </w:p>
        </w:tc>
      </w:tr>
      <w:tr w:rsidR="001759F4" w:rsidRPr="00CB56DC" w14:paraId="09BE0A78" w14:textId="77777777" w:rsidTr="00DF40A4">
        <w:trPr>
          <w:trHeight w:val="285"/>
        </w:trPr>
        <w:tc>
          <w:tcPr>
            <w:tcW w:w="2300" w:type="dxa"/>
            <w:tcBorders>
              <w:top w:val="single" w:sz="4" w:space="0" w:color="auto"/>
              <w:left w:val="nil"/>
              <w:bottom w:val="nil"/>
              <w:right w:val="nil"/>
            </w:tcBorders>
            <w:shd w:val="clear" w:color="000000" w:fill="F2F2F2"/>
            <w:noWrap/>
            <w:vAlign w:val="bottom"/>
            <w:hideMark/>
          </w:tcPr>
          <w:p w14:paraId="05162EA6" w14:textId="77777777" w:rsidR="001759F4" w:rsidRPr="00FE34B7" w:rsidRDefault="001759F4" w:rsidP="001759F4">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 xml:space="preserve">Structural validity </w:t>
            </w:r>
          </w:p>
        </w:tc>
        <w:tc>
          <w:tcPr>
            <w:tcW w:w="1180" w:type="dxa"/>
            <w:tcBorders>
              <w:left w:val="nil"/>
            </w:tcBorders>
            <w:shd w:val="clear" w:color="000000" w:fill="D9E1F2"/>
            <w:hideMark/>
          </w:tcPr>
          <w:p w14:paraId="3F083D7E" w14:textId="4D589ABA"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100" w:type="dxa"/>
            <w:shd w:val="clear" w:color="000000" w:fill="D9E1F2"/>
            <w:hideMark/>
          </w:tcPr>
          <w:p w14:paraId="3A2BE48A" w14:textId="2B2E3015"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120" w:type="dxa"/>
            <w:shd w:val="clear" w:color="000000" w:fill="D9E1F2"/>
            <w:noWrap/>
            <w:hideMark/>
          </w:tcPr>
          <w:p w14:paraId="40EB4CD6" w14:textId="6DDBC2C9"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530" w:type="dxa"/>
            <w:shd w:val="clear" w:color="auto" w:fill="FFFFFF" w:themeFill="background1"/>
            <w:noWrap/>
            <w:hideMark/>
          </w:tcPr>
          <w:p w14:paraId="1DEF8B41" w14:textId="41B90CBF"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r>
      <w:tr w:rsidR="001759F4" w:rsidRPr="00CB56DC" w14:paraId="3EED60DC" w14:textId="77777777" w:rsidTr="00DF40A4">
        <w:trPr>
          <w:trHeight w:val="285"/>
        </w:trPr>
        <w:tc>
          <w:tcPr>
            <w:tcW w:w="2300" w:type="dxa"/>
            <w:tcBorders>
              <w:top w:val="nil"/>
              <w:left w:val="nil"/>
              <w:bottom w:val="nil"/>
              <w:right w:val="nil"/>
            </w:tcBorders>
            <w:shd w:val="clear" w:color="000000" w:fill="F2F2F2"/>
            <w:noWrap/>
            <w:vAlign w:val="bottom"/>
            <w:hideMark/>
          </w:tcPr>
          <w:p w14:paraId="5AA44681" w14:textId="77777777" w:rsidR="001759F4" w:rsidRPr="00FE34B7" w:rsidRDefault="001759F4" w:rsidP="001759F4">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Internal consistency</w:t>
            </w:r>
          </w:p>
        </w:tc>
        <w:tc>
          <w:tcPr>
            <w:tcW w:w="1180" w:type="dxa"/>
            <w:tcBorders>
              <w:left w:val="nil"/>
            </w:tcBorders>
            <w:shd w:val="clear" w:color="000000" w:fill="D9E1F2"/>
            <w:hideMark/>
          </w:tcPr>
          <w:p w14:paraId="6B31A372" w14:textId="0DEE74D7"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100" w:type="dxa"/>
            <w:shd w:val="clear" w:color="000000" w:fill="D9E1F2"/>
            <w:hideMark/>
          </w:tcPr>
          <w:p w14:paraId="6A582B6C" w14:textId="1C998D04"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120" w:type="dxa"/>
            <w:shd w:val="clear" w:color="000000" w:fill="D9E1F2"/>
            <w:noWrap/>
            <w:hideMark/>
          </w:tcPr>
          <w:p w14:paraId="5386B45C" w14:textId="1AA3D98C"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530" w:type="dxa"/>
            <w:shd w:val="clear" w:color="auto" w:fill="FFFFFF" w:themeFill="background1"/>
            <w:noWrap/>
            <w:hideMark/>
          </w:tcPr>
          <w:p w14:paraId="71C21D5D" w14:textId="4DD57D25"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r>
      <w:tr w:rsidR="001759F4" w:rsidRPr="00CB56DC" w14:paraId="3314B9DE" w14:textId="77777777" w:rsidTr="00DF40A4">
        <w:trPr>
          <w:trHeight w:val="285"/>
        </w:trPr>
        <w:tc>
          <w:tcPr>
            <w:tcW w:w="2300" w:type="dxa"/>
            <w:tcBorders>
              <w:top w:val="nil"/>
              <w:left w:val="nil"/>
              <w:bottom w:val="nil"/>
              <w:right w:val="nil"/>
            </w:tcBorders>
            <w:shd w:val="clear" w:color="000000" w:fill="F2F2F2"/>
            <w:noWrap/>
            <w:vAlign w:val="bottom"/>
            <w:hideMark/>
          </w:tcPr>
          <w:p w14:paraId="33A9BD4D" w14:textId="77777777" w:rsidR="001759F4" w:rsidRPr="00FE34B7" w:rsidRDefault="001759F4" w:rsidP="001759F4">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Cross-cultural validity</w:t>
            </w:r>
          </w:p>
        </w:tc>
        <w:tc>
          <w:tcPr>
            <w:tcW w:w="1180" w:type="dxa"/>
            <w:tcBorders>
              <w:left w:val="nil"/>
            </w:tcBorders>
            <w:shd w:val="clear" w:color="000000" w:fill="D9E1F2"/>
            <w:vAlign w:val="bottom"/>
            <w:hideMark/>
          </w:tcPr>
          <w:p w14:paraId="11D00399" w14:textId="36B94F19"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Positive</w:t>
            </w:r>
          </w:p>
        </w:tc>
        <w:tc>
          <w:tcPr>
            <w:tcW w:w="1100" w:type="dxa"/>
            <w:shd w:val="clear" w:color="000000" w:fill="D9E1F2"/>
            <w:hideMark/>
          </w:tcPr>
          <w:p w14:paraId="7426C923" w14:textId="1414122C"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Positive</w:t>
            </w:r>
          </w:p>
        </w:tc>
        <w:tc>
          <w:tcPr>
            <w:tcW w:w="1120" w:type="dxa"/>
            <w:shd w:val="clear" w:color="000000" w:fill="D9E1F2"/>
            <w:noWrap/>
            <w:hideMark/>
          </w:tcPr>
          <w:p w14:paraId="0EFF4BA3" w14:textId="539F06E6"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Positive</w:t>
            </w:r>
          </w:p>
        </w:tc>
        <w:tc>
          <w:tcPr>
            <w:tcW w:w="1530" w:type="dxa"/>
            <w:shd w:val="clear" w:color="auto" w:fill="3B0058"/>
            <w:noWrap/>
            <w:vAlign w:val="bottom"/>
            <w:hideMark/>
          </w:tcPr>
          <w:p w14:paraId="730572DF" w14:textId="71DAAC02"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 High</w:t>
            </w:r>
          </w:p>
        </w:tc>
      </w:tr>
      <w:tr w:rsidR="001759F4" w:rsidRPr="00CB56DC" w14:paraId="43E2180E" w14:textId="77777777" w:rsidTr="00DF40A4">
        <w:trPr>
          <w:trHeight w:val="285"/>
        </w:trPr>
        <w:tc>
          <w:tcPr>
            <w:tcW w:w="2300" w:type="dxa"/>
            <w:tcBorders>
              <w:top w:val="nil"/>
              <w:left w:val="nil"/>
              <w:bottom w:val="nil"/>
              <w:right w:val="nil"/>
            </w:tcBorders>
            <w:shd w:val="clear" w:color="000000" w:fill="F2F2F2"/>
            <w:noWrap/>
            <w:vAlign w:val="bottom"/>
            <w:hideMark/>
          </w:tcPr>
          <w:p w14:paraId="3D2B4002" w14:textId="77777777" w:rsidR="001759F4" w:rsidRPr="00FE34B7" w:rsidRDefault="001759F4" w:rsidP="001759F4">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Reliability</w:t>
            </w:r>
          </w:p>
        </w:tc>
        <w:tc>
          <w:tcPr>
            <w:tcW w:w="1180" w:type="dxa"/>
            <w:tcBorders>
              <w:left w:val="nil"/>
            </w:tcBorders>
            <w:shd w:val="clear" w:color="000000" w:fill="D9E1F2"/>
            <w:hideMark/>
          </w:tcPr>
          <w:p w14:paraId="3F4355B5" w14:textId="1B049107"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100" w:type="dxa"/>
            <w:shd w:val="clear" w:color="000000" w:fill="D9E1F2"/>
            <w:hideMark/>
          </w:tcPr>
          <w:p w14:paraId="153BD773" w14:textId="3E9F4572"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120" w:type="dxa"/>
            <w:shd w:val="clear" w:color="000000" w:fill="D9E1F2"/>
            <w:noWrap/>
            <w:hideMark/>
          </w:tcPr>
          <w:p w14:paraId="33C51053" w14:textId="21467C9C"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530" w:type="dxa"/>
            <w:shd w:val="clear" w:color="auto" w:fill="FFFFFF" w:themeFill="background1"/>
            <w:noWrap/>
            <w:hideMark/>
          </w:tcPr>
          <w:p w14:paraId="2A1006D0" w14:textId="00599FDC"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r>
      <w:tr w:rsidR="001759F4" w:rsidRPr="00CB56DC" w14:paraId="629AC4ED" w14:textId="77777777" w:rsidTr="00DF40A4">
        <w:trPr>
          <w:trHeight w:val="285"/>
        </w:trPr>
        <w:tc>
          <w:tcPr>
            <w:tcW w:w="2300" w:type="dxa"/>
            <w:tcBorders>
              <w:top w:val="nil"/>
              <w:left w:val="nil"/>
              <w:bottom w:val="nil"/>
              <w:right w:val="nil"/>
            </w:tcBorders>
            <w:shd w:val="clear" w:color="000000" w:fill="F2F2F2"/>
            <w:noWrap/>
            <w:vAlign w:val="bottom"/>
            <w:hideMark/>
          </w:tcPr>
          <w:p w14:paraId="53C1974B" w14:textId="77777777" w:rsidR="001759F4" w:rsidRPr="00FE34B7" w:rsidRDefault="001759F4" w:rsidP="001759F4">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Criterion validity</w:t>
            </w:r>
          </w:p>
        </w:tc>
        <w:tc>
          <w:tcPr>
            <w:tcW w:w="1180" w:type="dxa"/>
            <w:tcBorders>
              <w:left w:val="nil"/>
            </w:tcBorders>
            <w:shd w:val="clear" w:color="000000" w:fill="D9E1F2"/>
            <w:vAlign w:val="bottom"/>
            <w:hideMark/>
          </w:tcPr>
          <w:p w14:paraId="44D5F9A7" w14:textId="4C93F500"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 xml:space="preserve"> Negative </w:t>
            </w:r>
          </w:p>
        </w:tc>
        <w:tc>
          <w:tcPr>
            <w:tcW w:w="1100" w:type="dxa"/>
            <w:shd w:val="clear" w:color="000000" w:fill="D9E1F2"/>
            <w:hideMark/>
          </w:tcPr>
          <w:p w14:paraId="5FD75A9A" w14:textId="565A3AC7" w:rsidR="001759F4" w:rsidRPr="00DF40A4" w:rsidRDefault="001759F4" w:rsidP="001A3B0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 xml:space="preserve"> </w:t>
            </w:r>
            <w:r w:rsidR="001A3B07">
              <w:rPr>
                <w:rFonts w:ascii="Arial" w:eastAsia="Times New Roman" w:hAnsi="Arial" w:cs="Arial"/>
                <w:sz w:val="18"/>
                <w:szCs w:val="18"/>
                <w:lang w:val="en-US" w:eastAsia="en-AU"/>
              </w:rPr>
              <w:t>Unknown</w:t>
            </w:r>
          </w:p>
        </w:tc>
        <w:tc>
          <w:tcPr>
            <w:tcW w:w="1120" w:type="dxa"/>
            <w:shd w:val="clear" w:color="000000" w:fill="D9E1F2"/>
            <w:hideMark/>
          </w:tcPr>
          <w:p w14:paraId="63BBA51A" w14:textId="54E76CD2"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 xml:space="preserve"> Negative </w:t>
            </w:r>
          </w:p>
        </w:tc>
        <w:tc>
          <w:tcPr>
            <w:tcW w:w="1530" w:type="dxa"/>
            <w:shd w:val="clear" w:color="auto" w:fill="7030A0"/>
            <w:noWrap/>
            <w:vAlign w:val="bottom"/>
            <w:hideMark/>
          </w:tcPr>
          <w:p w14:paraId="30B9CA83" w14:textId="4F67B4A1"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 </w:t>
            </w:r>
            <w:r w:rsidRPr="00DF40A4">
              <w:rPr>
                <w:rFonts w:ascii="Arial" w:eastAsia="Times New Roman" w:hAnsi="Arial" w:cs="Arial"/>
                <w:color w:val="FFFFFF" w:themeColor="background1"/>
                <w:sz w:val="18"/>
                <w:szCs w:val="18"/>
                <w:lang w:val="en-US" w:eastAsia="en-AU"/>
              </w:rPr>
              <w:t>Moderate</w:t>
            </w:r>
          </w:p>
        </w:tc>
      </w:tr>
      <w:tr w:rsidR="001759F4" w:rsidRPr="00CB56DC" w14:paraId="1B80957C" w14:textId="77777777" w:rsidTr="00DF40A4">
        <w:trPr>
          <w:trHeight w:val="285"/>
        </w:trPr>
        <w:tc>
          <w:tcPr>
            <w:tcW w:w="2300" w:type="dxa"/>
            <w:tcBorders>
              <w:top w:val="nil"/>
              <w:left w:val="nil"/>
              <w:bottom w:val="nil"/>
              <w:right w:val="nil"/>
            </w:tcBorders>
            <w:shd w:val="clear" w:color="000000" w:fill="F2F2F2"/>
            <w:noWrap/>
            <w:vAlign w:val="bottom"/>
            <w:hideMark/>
          </w:tcPr>
          <w:p w14:paraId="6681A0EC" w14:textId="77777777" w:rsidR="001759F4" w:rsidRPr="00FE34B7" w:rsidRDefault="001759F4" w:rsidP="001759F4">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Construct validity</w:t>
            </w:r>
          </w:p>
        </w:tc>
        <w:tc>
          <w:tcPr>
            <w:tcW w:w="1180" w:type="dxa"/>
            <w:tcBorders>
              <w:left w:val="nil"/>
            </w:tcBorders>
            <w:shd w:val="clear" w:color="000000" w:fill="D9E1F2"/>
            <w:hideMark/>
          </w:tcPr>
          <w:p w14:paraId="16075BFF" w14:textId="1A94C7BF"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100" w:type="dxa"/>
            <w:shd w:val="clear" w:color="000000" w:fill="D9E1F2"/>
            <w:hideMark/>
          </w:tcPr>
          <w:p w14:paraId="33610C72" w14:textId="4D56B395"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120" w:type="dxa"/>
            <w:shd w:val="clear" w:color="000000" w:fill="D9E1F2"/>
            <w:hideMark/>
          </w:tcPr>
          <w:p w14:paraId="2D273DD8" w14:textId="778D8383"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c>
          <w:tcPr>
            <w:tcW w:w="1530" w:type="dxa"/>
            <w:shd w:val="clear" w:color="auto" w:fill="FFFFFF" w:themeFill="background1"/>
            <w:noWrap/>
            <w:hideMark/>
          </w:tcPr>
          <w:p w14:paraId="557C456F" w14:textId="6356EE90" w:rsidR="001759F4" w:rsidRPr="00DF40A4" w:rsidRDefault="001759F4" w:rsidP="001759F4">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 </w:t>
            </w:r>
          </w:p>
        </w:tc>
      </w:tr>
    </w:tbl>
    <w:p w14:paraId="2EF36793" w14:textId="4C07318E" w:rsidR="005C182B" w:rsidRDefault="005C182B" w:rsidP="005C182B">
      <w:pPr>
        <w:spacing w:after="120" w:line="264" w:lineRule="auto"/>
        <w:ind w:left="720"/>
        <w:contextualSpacing/>
        <w:rPr>
          <w:rFonts w:ascii="Arial" w:eastAsiaTheme="minorEastAsia" w:hAnsi="Arial"/>
          <w:b/>
          <w:szCs w:val="24"/>
          <w:lang w:val="en-US" w:eastAsia="ja-JP"/>
        </w:rPr>
      </w:pPr>
    </w:p>
    <w:p w14:paraId="4B0502BB" w14:textId="1A469A3A" w:rsidR="008315F7" w:rsidRDefault="008315F7" w:rsidP="005C182B">
      <w:pPr>
        <w:spacing w:after="120" w:line="264" w:lineRule="auto"/>
        <w:ind w:left="720"/>
        <w:contextualSpacing/>
        <w:rPr>
          <w:rFonts w:ascii="Arial" w:eastAsiaTheme="minorEastAsia" w:hAnsi="Arial"/>
          <w:b/>
          <w:szCs w:val="24"/>
          <w:lang w:val="en-US" w:eastAsia="ja-JP"/>
        </w:rPr>
      </w:pPr>
    </w:p>
    <w:p w14:paraId="219751D4" w14:textId="77777777" w:rsidR="008315F7" w:rsidRPr="00CB56DC" w:rsidRDefault="008315F7" w:rsidP="005C182B">
      <w:pPr>
        <w:spacing w:after="120" w:line="264" w:lineRule="auto"/>
        <w:ind w:left="720"/>
        <w:contextualSpacing/>
        <w:rPr>
          <w:rFonts w:ascii="Arial" w:eastAsiaTheme="minorEastAsia" w:hAnsi="Arial"/>
          <w:b/>
          <w:szCs w:val="24"/>
          <w:lang w:val="en-US" w:eastAsia="ja-JP"/>
        </w:rPr>
      </w:pPr>
    </w:p>
    <w:p w14:paraId="4AD94EB7" w14:textId="05AF74FC" w:rsidR="005C182B" w:rsidRPr="008315F7" w:rsidRDefault="008315F7" w:rsidP="008315F7">
      <w:pPr>
        <w:pStyle w:val="Heading3"/>
        <w:numPr>
          <w:ilvl w:val="0"/>
          <w:numId w:val="14"/>
        </w:numPr>
        <w:rPr>
          <w:rFonts w:eastAsiaTheme="minorEastAsia"/>
          <w:lang w:val="en-US" w:eastAsia="ja-JP"/>
        </w:rPr>
      </w:pPr>
      <w:bookmarkStart w:id="14" w:name="_Toc57283824"/>
      <w:r w:rsidRPr="008315F7">
        <w:rPr>
          <w:rFonts w:eastAsiaTheme="minorEastAsia"/>
          <w:lang w:val="en-US" w:eastAsia="ja-JP"/>
        </w:rPr>
        <w:lastRenderedPageBreak/>
        <w:t xml:space="preserve">Quality Rating of </w:t>
      </w:r>
      <w:r w:rsidR="005C182B" w:rsidRPr="008315F7">
        <w:rPr>
          <w:rFonts w:eastAsiaTheme="minorEastAsia"/>
          <w:lang w:val="en-US" w:eastAsia="ja-JP"/>
        </w:rPr>
        <w:t>Young Children’s Participation and Environment Measure (YC-PEM)</w:t>
      </w:r>
      <w:bookmarkEnd w:id="14"/>
    </w:p>
    <w:tbl>
      <w:tblPr>
        <w:tblW w:w="7777" w:type="dxa"/>
        <w:tblLook w:val="05A0" w:firstRow="1" w:lastRow="0" w:firstColumn="1" w:lastColumn="1" w:noHBand="0" w:noVBand="1"/>
        <w:tblCaption w:val="3. Young Children’s Participation and Environment Measure (YC-PEM)"/>
        <w:tblDescription w:val="Table comparing Young Children’s Participation and Environment Measure (YC-PEM) to NDIA criteria "/>
      </w:tblPr>
      <w:tblGrid>
        <w:gridCol w:w="2076"/>
        <w:gridCol w:w="1067"/>
        <w:gridCol w:w="1387"/>
        <w:gridCol w:w="1317"/>
        <w:gridCol w:w="1930"/>
      </w:tblGrid>
      <w:tr w:rsidR="008315F7" w:rsidRPr="00CB56DC" w14:paraId="1102C834" w14:textId="77777777" w:rsidTr="00780A01">
        <w:trPr>
          <w:trHeight w:val="454"/>
        </w:trPr>
        <w:tc>
          <w:tcPr>
            <w:tcW w:w="2076" w:type="dxa"/>
            <w:tcBorders>
              <w:top w:val="nil"/>
              <w:left w:val="nil"/>
              <w:bottom w:val="single" w:sz="4" w:space="0" w:color="auto"/>
            </w:tcBorders>
            <w:shd w:val="clear" w:color="000000" w:fill="D9E1F2"/>
            <w:noWrap/>
            <w:vAlign w:val="bottom"/>
            <w:hideMark/>
          </w:tcPr>
          <w:p w14:paraId="6ED610C8" w14:textId="77777777" w:rsidR="008315F7" w:rsidRPr="00FE34B7" w:rsidRDefault="008315F7" w:rsidP="008315F7">
            <w:pPr>
              <w:spacing w:after="0" w:line="240" w:lineRule="auto"/>
              <w:rPr>
                <w:rFonts w:ascii="Arial" w:eastAsia="Times New Roman" w:hAnsi="Arial" w:cs="Arial"/>
                <w:i/>
                <w:iCs/>
                <w:color w:val="000000"/>
                <w:sz w:val="18"/>
                <w:szCs w:val="18"/>
                <w:lang w:val="en-US" w:eastAsia="en-AU"/>
              </w:rPr>
            </w:pPr>
            <w:r w:rsidRPr="00FE34B7">
              <w:rPr>
                <w:rFonts w:ascii="Arial" w:eastAsia="Times New Roman" w:hAnsi="Arial" w:cs="Arial"/>
                <w:i/>
                <w:iCs/>
                <w:color w:val="000000"/>
                <w:sz w:val="18"/>
                <w:szCs w:val="18"/>
                <w:lang w:val="en-US" w:eastAsia="en-AU"/>
              </w:rPr>
              <w:t> </w:t>
            </w:r>
          </w:p>
        </w:tc>
        <w:tc>
          <w:tcPr>
            <w:tcW w:w="1067" w:type="dxa"/>
            <w:tcBorders>
              <w:top w:val="single" w:sz="4" w:space="0" w:color="auto"/>
              <w:bottom w:val="single" w:sz="4" w:space="0" w:color="auto"/>
              <w:right w:val="single" w:sz="8" w:space="0" w:color="auto"/>
            </w:tcBorders>
            <w:shd w:val="clear" w:color="000000" w:fill="B4C6E7"/>
            <w:vAlign w:val="bottom"/>
            <w:hideMark/>
          </w:tcPr>
          <w:p w14:paraId="254ECA95" w14:textId="1081025C" w:rsidR="008315F7" w:rsidRPr="00FE34B7" w:rsidRDefault="008315F7" w:rsidP="008315F7">
            <w:pPr>
              <w:spacing w:after="0" w:line="240" w:lineRule="auto"/>
              <w:jc w:val="center"/>
              <w:rPr>
                <w:rFonts w:ascii="Arial" w:eastAsia="Times New Roman" w:hAnsi="Arial" w:cs="Arial"/>
                <w:color w:val="000000"/>
                <w:sz w:val="18"/>
                <w:szCs w:val="18"/>
                <w:lang w:val="en-US" w:eastAsia="en-AU"/>
              </w:rPr>
            </w:pPr>
            <w:r>
              <w:rPr>
                <w:rFonts w:ascii="Arial" w:eastAsia="Times New Roman" w:hAnsi="Arial" w:cs="Arial"/>
                <w:color w:val="000000"/>
                <w:sz w:val="18"/>
                <w:szCs w:val="18"/>
                <w:lang w:val="en-US" w:eastAsia="en-AU"/>
              </w:rPr>
              <w:t xml:space="preserve">Study 1, </w:t>
            </w:r>
            <w:proofErr w:type="spellStart"/>
            <w:r w:rsidRPr="00FE34B7">
              <w:rPr>
                <w:rFonts w:ascii="Arial" w:eastAsia="Times New Roman" w:hAnsi="Arial" w:cs="Arial"/>
                <w:color w:val="000000"/>
                <w:sz w:val="18"/>
                <w:szCs w:val="18"/>
                <w:lang w:val="en-US" w:eastAsia="en-AU"/>
              </w:rPr>
              <w:t>Khetani</w:t>
            </w:r>
            <w:proofErr w:type="spellEnd"/>
            <w:r w:rsidRPr="00FE34B7">
              <w:rPr>
                <w:rFonts w:ascii="Arial" w:eastAsia="Times New Roman" w:hAnsi="Arial" w:cs="Arial"/>
                <w:color w:val="000000"/>
                <w:sz w:val="18"/>
                <w:szCs w:val="18"/>
                <w:lang w:val="en-US" w:eastAsia="en-AU"/>
              </w:rPr>
              <w:t xml:space="preserve"> (2014)</w:t>
            </w:r>
            <w:r w:rsidRPr="00FE34B7">
              <w:rPr>
                <w:rFonts w:ascii="Arial" w:eastAsia="Times New Roman" w:hAnsi="Arial" w:cs="Arial"/>
                <w:color w:val="000000"/>
                <w:sz w:val="18"/>
                <w:szCs w:val="18"/>
                <w:vertAlign w:val="superscript"/>
                <w:lang w:val="en-US" w:eastAsia="en-AU"/>
              </w:rPr>
              <w:t>8</w:t>
            </w:r>
          </w:p>
        </w:tc>
        <w:tc>
          <w:tcPr>
            <w:tcW w:w="1387" w:type="dxa"/>
            <w:tcBorders>
              <w:top w:val="single" w:sz="4" w:space="0" w:color="auto"/>
              <w:left w:val="nil"/>
              <w:bottom w:val="single" w:sz="4" w:space="0" w:color="auto"/>
              <w:right w:val="single" w:sz="4" w:space="0" w:color="auto"/>
            </w:tcBorders>
            <w:shd w:val="clear" w:color="000000" w:fill="B4C6E7"/>
            <w:vAlign w:val="bottom"/>
            <w:hideMark/>
          </w:tcPr>
          <w:p w14:paraId="5ABE8EC5" w14:textId="4652CC3B" w:rsidR="008315F7" w:rsidRPr="00FE34B7" w:rsidRDefault="008315F7" w:rsidP="008315F7">
            <w:pPr>
              <w:spacing w:after="0" w:line="240" w:lineRule="auto"/>
              <w:jc w:val="center"/>
              <w:rPr>
                <w:rFonts w:ascii="Arial" w:eastAsia="Times New Roman" w:hAnsi="Arial" w:cs="Arial"/>
                <w:color w:val="000000"/>
                <w:sz w:val="18"/>
                <w:szCs w:val="18"/>
                <w:lang w:val="en-US" w:eastAsia="en-AU"/>
              </w:rPr>
            </w:pPr>
            <w:r>
              <w:rPr>
                <w:rFonts w:ascii="Arial" w:eastAsia="Times New Roman" w:hAnsi="Arial" w:cs="Arial"/>
                <w:color w:val="000000"/>
                <w:sz w:val="18"/>
                <w:szCs w:val="18"/>
                <w:lang w:val="en-US" w:eastAsia="en-AU"/>
              </w:rPr>
              <w:t xml:space="preserve">Study 2, </w:t>
            </w:r>
            <w:proofErr w:type="spellStart"/>
            <w:r w:rsidRPr="00FE34B7">
              <w:rPr>
                <w:rFonts w:ascii="Arial" w:eastAsia="Times New Roman" w:hAnsi="Arial" w:cs="Arial"/>
                <w:color w:val="000000"/>
                <w:sz w:val="18"/>
                <w:szCs w:val="18"/>
                <w:lang w:val="en-US" w:eastAsia="en-AU"/>
              </w:rPr>
              <w:t>Khetani</w:t>
            </w:r>
            <w:proofErr w:type="spellEnd"/>
            <w:r w:rsidRPr="00FE34B7">
              <w:rPr>
                <w:rFonts w:ascii="Arial" w:eastAsia="Times New Roman" w:hAnsi="Arial" w:cs="Arial"/>
                <w:color w:val="000000"/>
                <w:sz w:val="18"/>
                <w:szCs w:val="18"/>
                <w:lang w:val="en-US" w:eastAsia="en-AU"/>
              </w:rPr>
              <w:t xml:space="preserve"> (2015)</w:t>
            </w:r>
            <w:r w:rsidRPr="00FE34B7">
              <w:rPr>
                <w:rFonts w:ascii="Arial" w:eastAsia="Times New Roman" w:hAnsi="Arial" w:cs="Arial"/>
                <w:noProof/>
                <w:color w:val="000000"/>
                <w:sz w:val="18"/>
                <w:szCs w:val="18"/>
                <w:vertAlign w:val="superscript"/>
                <w:lang w:val="en-US" w:eastAsia="en-AU"/>
              </w:rPr>
              <w:t>9</w:t>
            </w:r>
          </w:p>
        </w:tc>
        <w:tc>
          <w:tcPr>
            <w:tcW w:w="1317" w:type="dxa"/>
            <w:tcBorders>
              <w:top w:val="single" w:sz="4" w:space="0" w:color="auto"/>
              <w:left w:val="single" w:sz="4" w:space="0" w:color="auto"/>
              <w:bottom w:val="single" w:sz="4" w:space="0" w:color="auto"/>
              <w:right w:val="single" w:sz="4" w:space="0" w:color="auto"/>
            </w:tcBorders>
            <w:shd w:val="clear" w:color="000000" w:fill="B4C6E7"/>
            <w:noWrap/>
            <w:hideMark/>
          </w:tcPr>
          <w:p w14:paraId="5B77F0D5" w14:textId="5348FE9F" w:rsidR="008315F7" w:rsidRPr="00FE34B7" w:rsidRDefault="008315F7" w:rsidP="008315F7">
            <w:pPr>
              <w:spacing w:after="0" w:line="240" w:lineRule="auto"/>
              <w:jc w:val="center"/>
              <w:rPr>
                <w:rFonts w:ascii="Arial" w:eastAsia="Times New Roman" w:hAnsi="Arial" w:cs="Arial"/>
                <w:color w:val="000000"/>
                <w:sz w:val="18"/>
                <w:szCs w:val="18"/>
                <w:lang w:val="en-US" w:eastAsia="en-AU"/>
              </w:rPr>
            </w:pPr>
            <w:r w:rsidRPr="00FE34B7">
              <w:rPr>
                <w:rFonts w:ascii="Arial" w:eastAsia="Times New Roman" w:hAnsi="Arial" w:cs="Arial"/>
                <w:b/>
                <w:bCs/>
                <w:color w:val="000000"/>
                <w:sz w:val="18"/>
                <w:szCs w:val="18"/>
                <w:lang w:val="en-US" w:eastAsia="en-AU"/>
              </w:rPr>
              <w:t>OVERALL RATING</w:t>
            </w:r>
          </w:p>
        </w:tc>
        <w:tc>
          <w:tcPr>
            <w:tcW w:w="1930" w:type="dxa"/>
            <w:tcBorders>
              <w:top w:val="single" w:sz="4" w:space="0" w:color="auto"/>
              <w:left w:val="single" w:sz="4" w:space="0" w:color="auto"/>
              <w:bottom w:val="single" w:sz="4" w:space="0" w:color="auto"/>
              <w:right w:val="single" w:sz="4" w:space="0" w:color="auto"/>
            </w:tcBorders>
            <w:shd w:val="clear" w:color="000000" w:fill="B4C6E7"/>
            <w:noWrap/>
            <w:hideMark/>
          </w:tcPr>
          <w:p w14:paraId="235F1058" w14:textId="35FF69D4" w:rsidR="008315F7" w:rsidRPr="00FE34B7" w:rsidRDefault="008315F7" w:rsidP="008315F7">
            <w:pPr>
              <w:spacing w:after="0" w:line="240" w:lineRule="auto"/>
              <w:jc w:val="center"/>
              <w:rPr>
                <w:rFonts w:ascii="Arial" w:eastAsia="Times New Roman" w:hAnsi="Arial" w:cs="Arial"/>
                <w:color w:val="000000"/>
                <w:sz w:val="18"/>
                <w:szCs w:val="18"/>
                <w:lang w:val="en-US" w:eastAsia="en-AU"/>
              </w:rPr>
            </w:pPr>
            <w:r w:rsidRPr="00FE34B7">
              <w:rPr>
                <w:rFonts w:ascii="Arial" w:eastAsia="Times New Roman" w:hAnsi="Arial" w:cs="Arial"/>
                <w:b/>
                <w:bCs/>
                <w:color w:val="000000"/>
                <w:sz w:val="18"/>
                <w:szCs w:val="18"/>
                <w:lang w:val="en-US" w:eastAsia="en-AU"/>
              </w:rPr>
              <w:t>QUALITY OF EVIDENCE</w:t>
            </w:r>
          </w:p>
        </w:tc>
      </w:tr>
      <w:tr w:rsidR="008315F7" w:rsidRPr="00CB56DC" w14:paraId="1FF1A27E" w14:textId="77777777" w:rsidTr="00780A01">
        <w:trPr>
          <w:trHeight w:val="285"/>
        </w:trPr>
        <w:tc>
          <w:tcPr>
            <w:tcW w:w="2076" w:type="dxa"/>
            <w:tcBorders>
              <w:top w:val="single" w:sz="4" w:space="0" w:color="auto"/>
              <w:left w:val="nil"/>
              <w:bottom w:val="nil"/>
              <w:right w:val="single" w:sz="8" w:space="0" w:color="auto"/>
            </w:tcBorders>
            <w:shd w:val="clear" w:color="000000" w:fill="F2F2F2"/>
            <w:noWrap/>
            <w:vAlign w:val="bottom"/>
            <w:hideMark/>
          </w:tcPr>
          <w:p w14:paraId="5F3ABEF5" w14:textId="77777777" w:rsidR="008315F7" w:rsidRPr="00FE34B7" w:rsidRDefault="008315F7" w:rsidP="008315F7">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 xml:space="preserve">Structural validity </w:t>
            </w:r>
          </w:p>
        </w:tc>
        <w:tc>
          <w:tcPr>
            <w:tcW w:w="1067" w:type="dxa"/>
            <w:tcBorders>
              <w:top w:val="single" w:sz="4" w:space="0" w:color="auto"/>
              <w:left w:val="single" w:sz="4" w:space="0" w:color="auto"/>
              <w:bottom w:val="single" w:sz="4" w:space="0" w:color="auto"/>
              <w:right w:val="single" w:sz="8" w:space="0" w:color="auto"/>
            </w:tcBorders>
            <w:shd w:val="clear" w:color="000000" w:fill="D9E1F2"/>
            <w:hideMark/>
          </w:tcPr>
          <w:p w14:paraId="6BBC94BE" w14:textId="1BB1EC89" w:rsidR="008315F7" w:rsidRPr="00DF40A4" w:rsidRDefault="008315F7" w:rsidP="008315F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Unknown</w:t>
            </w:r>
          </w:p>
        </w:tc>
        <w:tc>
          <w:tcPr>
            <w:tcW w:w="1387" w:type="dxa"/>
            <w:tcBorders>
              <w:top w:val="nil"/>
              <w:left w:val="single" w:sz="4" w:space="0" w:color="auto"/>
              <w:bottom w:val="single" w:sz="4" w:space="0" w:color="auto"/>
              <w:right w:val="single" w:sz="8" w:space="0" w:color="auto"/>
            </w:tcBorders>
            <w:shd w:val="clear" w:color="000000" w:fill="D9E1F2"/>
            <w:noWrap/>
            <w:hideMark/>
          </w:tcPr>
          <w:p w14:paraId="3CA331C3" w14:textId="632DC7F8" w:rsidR="008315F7" w:rsidRPr="00DF40A4" w:rsidRDefault="008315F7" w:rsidP="008315F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 Unknown</w:t>
            </w:r>
          </w:p>
        </w:tc>
        <w:tc>
          <w:tcPr>
            <w:tcW w:w="1317" w:type="dxa"/>
            <w:tcBorders>
              <w:top w:val="nil"/>
              <w:left w:val="single" w:sz="4" w:space="0" w:color="auto"/>
              <w:bottom w:val="single" w:sz="4" w:space="0" w:color="auto"/>
              <w:right w:val="single" w:sz="8" w:space="0" w:color="auto"/>
            </w:tcBorders>
            <w:shd w:val="clear" w:color="000000" w:fill="D9E1F2"/>
            <w:hideMark/>
          </w:tcPr>
          <w:p w14:paraId="5BB8DFAD" w14:textId="0FFCD238" w:rsidR="008315F7" w:rsidRPr="00DF40A4" w:rsidRDefault="008315F7" w:rsidP="008315F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 Unknown</w:t>
            </w:r>
          </w:p>
        </w:tc>
        <w:tc>
          <w:tcPr>
            <w:tcW w:w="1930" w:type="dxa"/>
            <w:tcBorders>
              <w:top w:val="nil"/>
              <w:left w:val="single" w:sz="4" w:space="0" w:color="auto"/>
              <w:bottom w:val="single" w:sz="4" w:space="0" w:color="auto"/>
              <w:right w:val="single" w:sz="8" w:space="0" w:color="auto"/>
            </w:tcBorders>
            <w:shd w:val="clear" w:color="auto" w:fill="auto"/>
            <w:noWrap/>
            <w:vAlign w:val="bottom"/>
            <w:hideMark/>
          </w:tcPr>
          <w:p w14:paraId="5E69E7E2" w14:textId="4817E051" w:rsidR="008315F7" w:rsidRPr="00DF40A4" w:rsidRDefault="008315F7" w:rsidP="008315F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 Unknown </w:t>
            </w:r>
          </w:p>
        </w:tc>
      </w:tr>
      <w:tr w:rsidR="008315F7" w:rsidRPr="00CB56DC" w14:paraId="71400D10" w14:textId="77777777" w:rsidTr="008315F7">
        <w:trPr>
          <w:trHeight w:val="285"/>
        </w:trPr>
        <w:tc>
          <w:tcPr>
            <w:tcW w:w="2076" w:type="dxa"/>
            <w:tcBorders>
              <w:top w:val="nil"/>
              <w:left w:val="nil"/>
              <w:bottom w:val="nil"/>
              <w:right w:val="single" w:sz="8" w:space="0" w:color="auto"/>
            </w:tcBorders>
            <w:shd w:val="clear" w:color="000000" w:fill="F2F2F2"/>
            <w:noWrap/>
            <w:vAlign w:val="bottom"/>
            <w:hideMark/>
          </w:tcPr>
          <w:p w14:paraId="13F38A00" w14:textId="77777777" w:rsidR="008315F7" w:rsidRPr="00FE34B7" w:rsidRDefault="008315F7" w:rsidP="008315F7">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Internal consistency</w:t>
            </w:r>
          </w:p>
        </w:tc>
        <w:tc>
          <w:tcPr>
            <w:tcW w:w="1067" w:type="dxa"/>
            <w:tcBorders>
              <w:top w:val="nil"/>
              <w:left w:val="single" w:sz="4" w:space="0" w:color="auto"/>
              <w:bottom w:val="single" w:sz="4" w:space="0" w:color="auto"/>
              <w:right w:val="single" w:sz="8" w:space="0" w:color="auto"/>
            </w:tcBorders>
            <w:shd w:val="clear" w:color="000000" w:fill="D9E1F2"/>
            <w:hideMark/>
          </w:tcPr>
          <w:p w14:paraId="0101EDC2" w14:textId="365A9451" w:rsidR="008315F7" w:rsidRPr="00DF40A4" w:rsidRDefault="008315F7" w:rsidP="008315F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 Unknown</w:t>
            </w:r>
          </w:p>
        </w:tc>
        <w:tc>
          <w:tcPr>
            <w:tcW w:w="1387" w:type="dxa"/>
            <w:tcBorders>
              <w:top w:val="nil"/>
              <w:left w:val="single" w:sz="4" w:space="0" w:color="auto"/>
              <w:bottom w:val="single" w:sz="4" w:space="0" w:color="auto"/>
              <w:right w:val="single" w:sz="8" w:space="0" w:color="auto"/>
            </w:tcBorders>
            <w:shd w:val="clear" w:color="000000" w:fill="D9E1F2"/>
            <w:noWrap/>
            <w:vAlign w:val="bottom"/>
            <w:hideMark/>
          </w:tcPr>
          <w:p w14:paraId="420AD117" w14:textId="490DE487" w:rsidR="008315F7" w:rsidRPr="00DF40A4" w:rsidRDefault="008315F7" w:rsidP="008315F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Positive ᶲ</w:t>
            </w:r>
          </w:p>
        </w:tc>
        <w:tc>
          <w:tcPr>
            <w:tcW w:w="1317" w:type="dxa"/>
            <w:tcBorders>
              <w:top w:val="nil"/>
              <w:left w:val="single" w:sz="4" w:space="0" w:color="auto"/>
              <w:bottom w:val="single" w:sz="4" w:space="0" w:color="auto"/>
              <w:right w:val="single" w:sz="8" w:space="0" w:color="auto"/>
            </w:tcBorders>
            <w:shd w:val="clear" w:color="000000" w:fill="D9E1F2"/>
            <w:vAlign w:val="bottom"/>
            <w:hideMark/>
          </w:tcPr>
          <w:p w14:paraId="3404403D" w14:textId="12DB486D" w:rsidR="008315F7" w:rsidRPr="00DF40A4" w:rsidRDefault="008315F7" w:rsidP="008315F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Positive </w:t>
            </w:r>
          </w:p>
        </w:tc>
        <w:tc>
          <w:tcPr>
            <w:tcW w:w="1930" w:type="dxa"/>
            <w:tcBorders>
              <w:top w:val="nil"/>
              <w:left w:val="single" w:sz="4" w:space="0" w:color="auto"/>
              <w:bottom w:val="single" w:sz="4" w:space="0" w:color="auto"/>
              <w:right w:val="single" w:sz="8" w:space="0" w:color="auto"/>
            </w:tcBorders>
            <w:shd w:val="clear" w:color="auto" w:fill="CC66FF"/>
            <w:noWrap/>
            <w:vAlign w:val="bottom"/>
            <w:hideMark/>
          </w:tcPr>
          <w:p w14:paraId="22214425" w14:textId="3C91C885" w:rsidR="008315F7" w:rsidRPr="00DF40A4" w:rsidRDefault="008315F7" w:rsidP="008315F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Low </w:t>
            </w:r>
          </w:p>
        </w:tc>
      </w:tr>
      <w:tr w:rsidR="008315F7" w:rsidRPr="00CB56DC" w14:paraId="7A727E77" w14:textId="77777777" w:rsidTr="008315F7">
        <w:trPr>
          <w:trHeight w:val="285"/>
        </w:trPr>
        <w:tc>
          <w:tcPr>
            <w:tcW w:w="2076" w:type="dxa"/>
            <w:tcBorders>
              <w:top w:val="nil"/>
              <w:left w:val="nil"/>
              <w:bottom w:val="nil"/>
              <w:right w:val="single" w:sz="8" w:space="0" w:color="auto"/>
            </w:tcBorders>
            <w:shd w:val="clear" w:color="000000" w:fill="F2F2F2"/>
            <w:noWrap/>
            <w:vAlign w:val="bottom"/>
            <w:hideMark/>
          </w:tcPr>
          <w:p w14:paraId="414225E9" w14:textId="77777777" w:rsidR="008315F7" w:rsidRPr="00FE34B7" w:rsidRDefault="008315F7" w:rsidP="008315F7">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Cross-cultural validity</w:t>
            </w:r>
          </w:p>
        </w:tc>
        <w:tc>
          <w:tcPr>
            <w:tcW w:w="1067" w:type="dxa"/>
            <w:tcBorders>
              <w:top w:val="nil"/>
              <w:left w:val="single" w:sz="4" w:space="0" w:color="auto"/>
              <w:bottom w:val="single" w:sz="4" w:space="0" w:color="auto"/>
              <w:right w:val="single" w:sz="8" w:space="0" w:color="auto"/>
            </w:tcBorders>
            <w:shd w:val="clear" w:color="000000" w:fill="D9E1F2"/>
            <w:hideMark/>
          </w:tcPr>
          <w:p w14:paraId="21B5224E" w14:textId="18D67F85" w:rsidR="008315F7" w:rsidRPr="00DF40A4" w:rsidRDefault="008315F7" w:rsidP="008315F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 Unknown</w:t>
            </w:r>
          </w:p>
        </w:tc>
        <w:tc>
          <w:tcPr>
            <w:tcW w:w="1387" w:type="dxa"/>
            <w:tcBorders>
              <w:top w:val="nil"/>
              <w:left w:val="single" w:sz="4" w:space="0" w:color="auto"/>
              <w:bottom w:val="single" w:sz="4" w:space="0" w:color="auto"/>
              <w:right w:val="single" w:sz="8" w:space="0" w:color="auto"/>
            </w:tcBorders>
            <w:shd w:val="clear" w:color="000000" w:fill="D9E1F2"/>
            <w:noWrap/>
            <w:hideMark/>
          </w:tcPr>
          <w:p w14:paraId="3CF1C8D4" w14:textId="6A54FA36" w:rsidR="008315F7" w:rsidRPr="00DF40A4" w:rsidRDefault="008315F7" w:rsidP="008315F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 Unknown</w:t>
            </w:r>
          </w:p>
        </w:tc>
        <w:tc>
          <w:tcPr>
            <w:tcW w:w="1317" w:type="dxa"/>
            <w:tcBorders>
              <w:top w:val="nil"/>
              <w:left w:val="single" w:sz="4" w:space="0" w:color="auto"/>
              <w:bottom w:val="single" w:sz="4" w:space="0" w:color="auto"/>
              <w:right w:val="single" w:sz="8" w:space="0" w:color="auto"/>
            </w:tcBorders>
            <w:shd w:val="clear" w:color="000000" w:fill="D9E1F2"/>
            <w:noWrap/>
            <w:hideMark/>
          </w:tcPr>
          <w:p w14:paraId="22B2333A" w14:textId="4E7F1D85" w:rsidR="008315F7" w:rsidRPr="00DF40A4" w:rsidRDefault="008315F7" w:rsidP="008315F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 Unknown</w:t>
            </w:r>
          </w:p>
        </w:tc>
        <w:tc>
          <w:tcPr>
            <w:tcW w:w="1930" w:type="dxa"/>
            <w:tcBorders>
              <w:top w:val="nil"/>
              <w:left w:val="single" w:sz="4" w:space="0" w:color="auto"/>
              <w:bottom w:val="single" w:sz="4" w:space="0" w:color="auto"/>
              <w:right w:val="single" w:sz="8" w:space="0" w:color="auto"/>
            </w:tcBorders>
            <w:shd w:val="clear" w:color="auto" w:fill="auto"/>
            <w:noWrap/>
            <w:vAlign w:val="bottom"/>
            <w:hideMark/>
          </w:tcPr>
          <w:p w14:paraId="2963F31E" w14:textId="20F1772C" w:rsidR="008315F7" w:rsidRPr="00DF40A4" w:rsidRDefault="008315F7" w:rsidP="008315F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 Unknown </w:t>
            </w:r>
          </w:p>
        </w:tc>
      </w:tr>
      <w:tr w:rsidR="008315F7" w:rsidRPr="00CB56DC" w14:paraId="71439BDC" w14:textId="77777777" w:rsidTr="008315F7">
        <w:trPr>
          <w:trHeight w:val="166"/>
        </w:trPr>
        <w:tc>
          <w:tcPr>
            <w:tcW w:w="2076" w:type="dxa"/>
            <w:tcBorders>
              <w:top w:val="nil"/>
              <w:left w:val="nil"/>
              <w:bottom w:val="nil"/>
              <w:right w:val="single" w:sz="8" w:space="0" w:color="auto"/>
            </w:tcBorders>
            <w:shd w:val="clear" w:color="000000" w:fill="F2F2F2"/>
            <w:noWrap/>
            <w:vAlign w:val="bottom"/>
            <w:hideMark/>
          </w:tcPr>
          <w:p w14:paraId="156AA0C1" w14:textId="77777777" w:rsidR="008315F7" w:rsidRPr="00FE34B7" w:rsidRDefault="008315F7" w:rsidP="008315F7">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Reliability</w:t>
            </w:r>
          </w:p>
        </w:tc>
        <w:tc>
          <w:tcPr>
            <w:tcW w:w="1067" w:type="dxa"/>
            <w:tcBorders>
              <w:top w:val="nil"/>
              <w:left w:val="single" w:sz="4" w:space="0" w:color="auto"/>
              <w:bottom w:val="single" w:sz="4" w:space="0" w:color="auto"/>
              <w:right w:val="single" w:sz="8" w:space="0" w:color="auto"/>
            </w:tcBorders>
            <w:shd w:val="clear" w:color="000000" w:fill="D9E1F2"/>
            <w:hideMark/>
          </w:tcPr>
          <w:p w14:paraId="36A5D9F7" w14:textId="659366BD" w:rsidR="008315F7" w:rsidRPr="00DF40A4" w:rsidRDefault="008315F7" w:rsidP="008315F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 Unknown</w:t>
            </w:r>
          </w:p>
        </w:tc>
        <w:tc>
          <w:tcPr>
            <w:tcW w:w="1387" w:type="dxa"/>
            <w:tcBorders>
              <w:top w:val="nil"/>
              <w:left w:val="single" w:sz="4" w:space="0" w:color="auto"/>
              <w:bottom w:val="single" w:sz="4" w:space="0" w:color="auto"/>
              <w:right w:val="single" w:sz="8" w:space="0" w:color="auto"/>
            </w:tcBorders>
            <w:shd w:val="clear" w:color="000000" w:fill="D9E1F2"/>
            <w:noWrap/>
            <w:vAlign w:val="bottom"/>
            <w:hideMark/>
          </w:tcPr>
          <w:p w14:paraId="13A7A802" w14:textId="3740231F" w:rsidR="008315F7" w:rsidRPr="00DF40A4" w:rsidRDefault="008315F7" w:rsidP="008315F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Indeterminateᶷ</w:t>
            </w:r>
          </w:p>
        </w:tc>
        <w:tc>
          <w:tcPr>
            <w:tcW w:w="1317" w:type="dxa"/>
            <w:tcBorders>
              <w:top w:val="nil"/>
              <w:left w:val="single" w:sz="4" w:space="0" w:color="auto"/>
              <w:bottom w:val="single" w:sz="4" w:space="0" w:color="auto"/>
              <w:right w:val="single" w:sz="8" w:space="0" w:color="auto"/>
            </w:tcBorders>
            <w:shd w:val="clear" w:color="000000" w:fill="D9E1F2"/>
            <w:noWrap/>
            <w:vAlign w:val="bottom"/>
            <w:hideMark/>
          </w:tcPr>
          <w:p w14:paraId="21E50EF3" w14:textId="3A4D586B" w:rsidR="008315F7" w:rsidRPr="00DF40A4" w:rsidRDefault="008315F7" w:rsidP="008315F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Indeterminate</w:t>
            </w:r>
          </w:p>
        </w:tc>
        <w:tc>
          <w:tcPr>
            <w:tcW w:w="1930" w:type="dxa"/>
            <w:tcBorders>
              <w:top w:val="nil"/>
              <w:left w:val="single" w:sz="4" w:space="0" w:color="auto"/>
              <w:bottom w:val="single" w:sz="4" w:space="0" w:color="auto"/>
              <w:right w:val="single" w:sz="8" w:space="0" w:color="auto"/>
            </w:tcBorders>
            <w:shd w:val="clear" w:color="auto" w:fill="CC66FF"/>
            <w:noWrap/>
            <w:vAlign w:val="bottom"/>
            <w:hideMark/>
          </w:tcPr>
          <w:p w14:paraId="6B7B38EC" w14:textId="3BCCD559" w:rsidR="008315F7" w:rsidRPr="00DF40A4" w:rsidRDefault="008315F7" w:rsidP="008315F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 Low</w:t>
            </w:r>
          </w:p>
        </w:tc>
      </w:tr>
      <w:tr w:rsidR="008315F7" w:rsidRPr="00CB56DC" w14:paraId="03C4B136" w14:textId="77777777" w:rsidTr="008315F7">
        <w:trPr>
          <w:trHeight w:val="285"/>
        </w:trPr>
        <w:tc>
          <w:tcPr>
            <w:tcW w:w="2076" w:type="dxa"/>
            <w:tcBorders>
              <w:top w:val="nil"/>
              <w:left w:val="nil"/>
              <w:bottom w:val="nil"/>
              <w:right w:val="single" w:sz="8" w:space="0" w:color="auto"/>
            </w:tcBorders>
            <w:shd w:val="clear" w:color="000000" w:fill="F2F2F2"/>
            <w:noWrap/>
            <w:vAlign w:val="bottom"/>
            <w:hideMark/>
          </w:tcPr>
          <w:p w14:paraId="49BF36F0" w14:textId="77777777" w:rsidR="008315F7" w:rsidRPr="00FE34B7" w:rsidRDefault="008315F7" w:rsidP="008315F7">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Criterion validity</w:t>
            </w:r>
          </w:p>
        </w:tc>
        <w:tc>
          <w:tcPr>
            <w:tcW w:w="1067" w:type="dxa"/>
            <w:tcBorders>
              <w:top w:val="nil"/>
              <w:left w:val="single" w:sz="4" w:space="0" w:color="auto"/>
              <w:bottom w:val="single" w:sz="4" w:space="0" w:color="auto"/>
              <w:right w:val="single" w:sz="8" w:space="0" w:color="auto"/>
            </w:tcBorders>
            <w:shd w:val="clear" w:color="000000" w:fill="D9E1F2"/>
            <w:vAlign w:val="bottom"/>
            <w:hideMark/>
          </w:tcPr>
          <w:p w14:paraId="47AB844E" w14:textId="4EA07E0F" w:rsidR="008315F7" w:rsidRPr="00DF40A4" w:rsidRDefault="008315F7" w:rsidP="008315F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Negative</w:t>
            </w:r>
          </w:p>
        </w:tc>
        <w:tc>
          <w:tcPr>
            <w:tcW w:w="1387" w:type="dxa"/>
            <w:tcBorders>
              <w:top w:val="nil"/>
              <w:left w:val="single" w:sz="4" w:space="0" w:color="auto"/>
              <w:bottom w:val="single" w:sz="4" w:space="0" w:color="auto"/>
              <w:right w:val="single" w:sz="8" w:space="0" w:color="auto"/>
            </w:tcBorders>
            <w:shd w:val="clear" w:color="000000" w:fill="D9E1F2"/>
            <w:hideMark/>
          </w:tcPr>
          <w:p w14:paraId="19FF8C7D" w14:textId="461D99D3" w:rsidR="008315F7" w:rsidRPr="00DF40A4" w:rsidRDefault="008315F7" w:rsidP="008315F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 Unknown</w:t>
            </w:r>
          </w:p>
        </w:tc>
        <w:tc>
          <w:tcPr>
            <w:tcW w:w="1317" w:type="dxa"/>
            <w:tcBorders>
              <w:top w:val="nil"/>
              <w:left w:val="single" w:sz="4" w:space="0" w:color="auto"/>
              <w:bottom w:val="single" w:sz="4" w:space="0" w:color="auto"/>
              <w:right w:val="single" w:sz="8" w:space="0" w:color="auto"/>
            </w:tcBorders>
            <w:shd w:val="clear" w:color="000000" w:fill="D9E1F2"/>
            <w:noWrap/>
            <w:hideMark/>
          </w:tcPr>
          <w:p w14:paraId="7BBD5D51" w14:textId="21F61033" w:rsidR="008315F7" w:rsidRPr="00DF40A4" w:rsidRDefault="008315F7" w:rsidP="008315F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 Unknown</w:t>
            </w:r>
          </w:p>
        </w:tc>
        <w:tc>
          <w:tcPr>
            <w:tcW w:w="1930" w:type="dxa"/>
            <w:tcBorders>
              <w:top w:val="nil"/>
              <w:left w:val="single" w:sz="4" w:space="0" w:color="auto"/>
              <w:bottom w:val="single" w:sz="4" w:space="0" w:color="auto"/>
              <w:right w:val="single" w:sz="8" w:space="0" w:color="auto"/>
            </w:tcBorders>
            <w:shd w:val="clear" w:color="auto" w:fill="auto"/>
            <w:noWrap/>
            <w:vAlign w:val="bottom"/>
            <w:hideMark/>
          </w:tcPr>
          <w:p w14:paraId="2AB1D853" w14:textId="25D4D139" w:rsidR="008315F7" w:rsidRPr="00DF40A4" w:rsidRDefault="008315F7" w:rsidP="008315F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 Unknown </w:t>
            </w:r>
          </w:p>
        </w:tc>
      </w:tr>
      <w:tr w:rsidR="005C182B" w:rsidRPr="00CB56DC" w14:paraId="66763773" w14:textId="77777777" w:rsidTr="008315F7">
        <w:trPr>
          <w:trHeight w:val="285"/>
        </w:trPr>
        <w:tc>
          <w:tcPr>
            <w:tcW w:w="2076" w:type="dxa"/>
            <w:tcBorders>
              <w:top w:val="nil"/>
              <w:left w:val="nil"/>
              <w:bottom w:val="nil"/>
              <w:right w:val="single" w:sz="8" w:space="0" w:color="auto"/>
            </w:tcBorders>
            <w:shd w:val="clear" w:color="000000" w:fill="F2F2F2"/>
            <w:noWrap/>
            <w:vAlign w:val="bottom"/>
            <w:hideMark/>
          </w:tcPr>
          <w:p w14:paraId="2BCF1BEA" w14:textId="77777777" w:rsidR="005C182B" w:rsidRPr="00FE34B7" w:rsidRDefault="005C182B" w:rsidP="008315F7">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Construct validity</w:t>
            </w:r>
          </w:p>
        </w:tc>
        <w:tc>
          <w:tcPr>
            <w:tcW w:w="1067" w:type="dxa"/>
            <w:tcBorders>
              <w:top w:val="nil"/>
              <w:left w:val="single" w:sz="4" w:space="0" w:color="auto"/>
              <w:bottom w:val="single" w:sz="4" w:space="0" w:color="auto"/>
              <w:right w:val="single" w:sz="8" w:space="0" w:color="auto"/>
            </w:tcBorders>
            <w:shd w:val="clear" w:color="000000" w:fill="D9E1F2"/>
            <w:vAlign w:val="bottom"/>
            <w:hideMark/>
          </w:tcPr>
          <w:p w14:paraId="436EBBCC" w14:textId="6391617B" w:rsidR="005C182B" w:rsidRPr="00DF40A4" w:rsidRDefault="008315F7" w:rsidP="008315F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 Unknown</w:t>
            </w:r>
            <w:r w:rsidR="005C182B" w:rsidRPr="00DF40A4">
              <w:rPr>
                <w:rFonts w:ascii="Arial" w:eastAsia="Times New Roman" w:hAnsi="Arial" w:cs="Arial"/>
                <w:sz w:val="18"/>
                <w:szCs w:val="18"/>
                <w:lang w:val="en-US" w:eastAsia="en-AU"/>
              </w:rPr>
              <w:t> </w:t>
            </w:r>
          </w:p>
        </w:tc>
        <w:tc>
          <w:tcPr>
            <w:tcW w:w="1387" w:type="dxa"/>
            <w:tcBorders>
              <w:top w:val="nil"/>
              <w:left w:val="single" w:sz="4" w:space="0" w:color="auto"/>
              <w:bottom w:val="single" w:sz="4" w:space="0" w:color="auto"/>
              <w:right w:val="single" w:sz="8" w:space="0" w:color="auto"/>
            </w:tcBorders>
            <w:shd w:val="clear" w:color="000000" w:fill="D9E1F2"/>
            <w:vAlign w:val="bottom"/>
            <w:hideMark/>
          </w:tcPr>
          <w:p w14:paraId="0A274825" w14:textId="7E10E49B" w:rsidR="005C182B" w:rsidRPr="00DF40A4" w:rsidRDefault="008315F7" w:rsidP="008315F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Negative</w:t>
            </w:r>
          </w:p>
        </w:tc>
        <w:tc>
          <w:tcPr>
            <w:tcW w:w="1317" w:type="dxa"/>
            <w:tcBorders>
              <w:top w:val="nil"/>
              <w:left w:val="single" w:sz="4" w:space="0" w:color="auto"/>
              <w:bottom w:val="single" w:sz="4" w:space="0" w:color="auto"/>
              <w:right w:val="single" w:sz="8" w:space="0" w:color="auto"/>
            </w:tcBorders>
            <w:shd w:val="clear" w:color="000000" w:fill="D9E1F2"/>
            <w:noWrap/>
            <w:vAlign w:val="bottom"/>
            <w:hideMark/>
          </w:tcPr>
          <w:p w14:paraId="20076E6A" w14:textId="691F025F" w:rsidR="005C182B" w:rsidRPr="00DF40A4" w:rsidRDefault="008315F7" w:rsidP="008315F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Negative</w:t>
            </w:r>
          </w:p>
        </w:tc>
        <w:tc>
          <w:tcPr>
            <w:tcW w:w="1930" w:type="dxa"/>
            <w:tcBorders>
              <w:top w:val="nil"/>
              <w:left w:val="single" w:sz="4" w:space="0" w:color="auto"/>
              <w:bottom w:val="single" w:sz="4" w:space="0" w:color="auto"/>
              <w:right w:val="single" w:sz="8" w:space="0" w:color="auto"/>
            </w:tcBorders>
            <w:shd w:val="clear" w:color="auto" w:fill="CC66FF"/>
            <w:noWrap/>
            <w:vAlign w:val="bottom"/>
            <w:hideMark/>
          </w:tcPr>
          <w:p w14:paraId="58238A1C" w14:textId="17634CA9" w:rsidR="005C182B" w:rsidRPr="00DF40A4" w:rsidRDefault="005C182B" w:rsidP="008315F7">
            <w:pPr>
              <w:spacing w:after="0" w:line="240" w:lineRule="auto"/>
              <w:jc w:val="center"/>
              <w:rPr>
                <w:rFonts w:ascii="Arial" w:eastAsia="Times New Roman" w:hAnsi="Arial" w:cs="Arial"/>
                <w:sz w:val="18"/>
                <w:szCs w:val="18"/>
                <w:lang w:val="en-US" w:eastAsia="en-AU"/>
              </w:rPr>
            </w:pPr>
            <w:r w:rsidRPr="00DF40A4">
              <w:rPr>
                <w:rFonts w:ascii="Arial" w:eastAsia="Times New Roman" w:hAnsi="Arial" w:cs="Arial"/>
                <w:sz w:val="18"/>
                <w:szCs w:val="18"/>
                <w:lang w:val="en-US" w:eastAsia="en-AU"/>
              </w:rPr>
              <w:t> </w:t>
            </w:r>
            <w:r w:rsidR="008315F7" w:rsidRPr="00DF40A4">
              <w:rPr>
                <w:rFonts w:ascii="Arial" w:eastAsia="Times New Roman" w:hAnsi="Arial" w:cs="Arial"/>
                <w:sz w:val="18"/>
                <w:szCs w:val="18"/>
                <w:lang w:val="en-US" w:eastAsia="en-AU"/>
              </w:rPr>
              <w:t>Low</w:t>
            </w:r>
          </w:p>
        </w:tc>
      </w:tr>
    </w:tbl>
    <w:p w14:paraId="603A2A77" w14:textId="77777777" w:rsidR="005C182B" w:rsidRPr="00FE34B7" w:rsidRDefault="005C182B" w:rsidP="005C182B">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ᶲexcellent for environment scale; moderate-excellent for participation scale</w:t>
      </w:r>
    </w:p>
    <w:p w14:paraId="327C0274" w14:textId="77777777" w:rsidR="005C182B" w:rsidRPr="00FE34B7" w:rsidRDefault="005C182B" w:rsidP="005C182B">
      <w:pPr>
        <w:spacing w:after="0" w:line="240" w:lineRule="auto"/>
        <w:rPr>
          <w:rFonts w:ascii="Arial" w:eastAsia="Times New Roman" w:hAnsi="Arial" w:cs="Arial"/>
          <w:color w:val="000000"/>
          <w:sz w:val="18"/>
          <w:szCs w:val="18"/>
          <w:lang w:val="en-US" w:eastAsia="en-AU"/>
        </w:rPr>
      </w:pPr>
      <w:r w:rsidRPr="00FE34B7">
        <w:rPr>
          <w:rFonts w:ascii="Arial" w:eastAsia="Times New Roman" w:hAnsi="Arial" w:cs="Arial"/>
          <w:color w:val="000000"/>
          <w:sz w:val="18"/>
          <w:szCs w:val="18"/>
          <w:lang w:val="en-US" w:eastAsia="en-AU"/>
        </w:rPr>
        <w:t>ᶷlow in day care settings, fair-good in home and community settings</w:t>
      </w:r>
    </w:p>
    <w:p w14:paraId="5A76F335" w14:textId="77777777" w:rsidR="005C182B" w:rsidRPr="00CB56DC" w:rsidRDefault="005C182B" w:rsidP="005C182B">
      <w:pPr>
        <w:spacing w:after="0" w:line="240" w:lineRule="auto"/>
        <w:rPr>
          <w:rFonts w:ascii="Calibri" w:eastAsia="Times New Roman" w:hAnsi="Calibri" w:cs="Calibri"/>
          <w:color w:val="000000"/>
          <w:sz w:val="18"/>
          <w:szCs w:val="18"/>
          <w:lang w:val="en-US" w:eastAsia="en-AU"/>
        </w:rPr>
      </w:pPr>
    </w:p>
    <w:p w14:paraId="205D14A5" w14:textId="77777777" w:rsidR="005C182B" w:rsidRPr="00CB56DC" w:rsidRDefault="005C182B" w:rsidP="005C182B">
      <w:pPr>
        <w:spacing w:after="200" w:line="288" w:lineRule="auto"/>
        <w:rPr>
          <w:rFonts w:ascii="Arial" w:eastAsiaTheme="minorEastAsia" w:hAnsi="Arial"/>
          <w:b/>
          <w:lang w:val="en-US" w:eastAsia="ja-JP"/>
        </w:rPr>
      </w:pPr>
    </w:p>
    <w:p w14:paraId="2DEDAFFF" w14:textId="77777777" w:rsidR="005C182B" w:rsidRPr="00CB56DC" w:rsidRDefault="005C182B" w:rsidP="005C182B">
      <w:pPr>
        <w:spacing w:after="200" w:line="288" w:lineRule="auto"/>
        <w:rPr>
          <w:rFonts w:ascii="Arial" w:eastAsiaTheme="minorEastAsia" w:hAnsi="Arial"/>
          <w:b/>
          <w:lang w:val="en-US" w:eastAsia="ja-JP"/>
        </w:rPr>
      </w:pPr>
      <w:r w:rsidRPr="00CB56DC">
        <w:rPr>
          <w:rFonts w:ascii="Arial" w:eastAsiaTheme="minorEastAsia" w:hAnsi="Arial"/>
          <w:b/>
          <w:lang w:val="en-US" w:eastAsia="ja-JP"/>
        </w:rPr>
        <w:t>Sources included in these tables</w:t>
      </w:r>
    </w:p>
    <w:p w14:paraId="12858A01" w14:textId="77777777" w:rsidR="005C182B" w:rsidRPr="00CB56DC" w:rsidRDefault="005C182B" w:rsidP="005C182B">
      <w:pPr>
        <w:numPr>
          <w:ilvl w:val="0"/>
          <w:numId w:val="7"/>
        </w:numPr>
        <w:spacing w:after="0" w:line="360" w:lineRule="auto"/>
        <w:rPr>
          <w:rFonts w:ascii="Arial" w:eastAsiaTheme="minorEastAsia" w:hAnsi="Arial" w:cs="Arial"/>
          <w:noProof/>
          <w:szCs w:val="20"/>
          <w:lang w:val="en-US"/>
        </w:rPr>
      </w:pPr>
      <w:r w:rsidRPr="00CB56DC">
        <w:rPr>
          <w:rFonts w:ascii="Arial" w:eastAsiaTheme="minorEastAsia" w:hAnsi="Arial" w:cs="Arial"/>
          <w:noProof/>
          <w:szCs w:val="20"/>
          <w:lang w:val="en-US"/>
        </w:rPr>
        <w:t xml:space="preserve">Rothstein A, Miskovic A, Nitsch K. Brief review of psychometric properties and clinical utility of the Ages and Stages Questionnaires, for evaluating pediatric development. </w:t>
      </w:r>
      <w:r w:rsidRPr="00CB56DC">
        <w:rPr>
          <w:rFonts w:ascii="Arial" w:eastAsiaTheme="minorEastAsia" w:hAnsi="Arial" w:cs="Arial"/>
          <w:i/>
          <w:noProof/>
          <w:szCs w:val="20"/>
          <w:lang w:val="en-US"/>
        </w:rPr>
        <w:t>Archives of Physical Medicine and Rehabilitation.</w:t>
      </w:r>
      <w:r w:rsidRPr="00CB56DC">
        <w:rPr>
          <w:rFonts w:ascii="Arial" w:eastAsiaTheme="minorEastAsia" w:hAnsi="Arial" w:cs="Arial"/>
          <w:noProof/>
          <w:szCs w:val="20"/>
          <w:lang w:val="en-US"/>
        </w:rPr>
        <w:t xml:space="preserve"> 2017;98:809-810.</w:t>
      </w:r>
    </w:p>
    <w:p w14:paraId="280BFCF7" w14:textId="77777777" w:rsidR="005C182B" w:rsidRPr="00CB56DC" w:rsidRDefault="005C182B" w:rsidP="005C182B">
      <w:pPr>
        <w:numPr>
          <w:ilvl w:val="0"/>
          <w:numId w:val="7"/>
        </w:numPr>
        <w:spacing w:after="0" w:line="360" w:lineRule="auto"/>
        <w:rPr>
          <w:rFonts w:ascii="Arial" w:eastAsiaTheme="minorEastAsia" w:hAnsi="Arial" w:cs="Arial"/>
          <w:noProof/>
          <w:szCs w:val="20"/>
          <w:lang w:val="en-US"/>
        </w:rPr>
      </w:pPr>
      <w:r w:rsidRPr="00CB56DC">
        <w:rPr>
          <w:rFonts w:ascii="Arial" w:eastAsiaTheme="minorEastAsia" w:hAnsi="Arial" w:cs="Arial"/>
          <w:noProof/>
          <w:szCs w:val="20"/>
          <w:lang w:val="en-US"/>
        </w:rPr>
        <w:t>Mendonça B, Sargent B, Fetters L. Cross</w:t>
      </w:r>
      <w:r w:rsidRPr="00CB56DC">
        <w:rPr>
          <w:rFonts w:ascii="Cambria Math" w:eastAsiaTheme="minorEastAsia" w:hAnsi="Cambria Math" w:cs="Cambria Math"/>
          <w:noProof/>
          <w:szCs w:val="20"/>
          <w:lang w:val="en-US"/>
        </w:rPr>
        <w:t>‐</w:t>
      </w:r>
      <w:r w:rsidRPr="00CB56DC">
        <w:rPr>
          <w:rFonts w:ascii="Arial" w:eastAsiaTheme="minorEastAsia" w:hAnsi="Arial" w:cs="Arial"/>
          <w:noProof/>
          <w:szCs w:val="20"/>
          <w:lang w:val="en-US"/>
        </w:rPr>
        <w:t xml:space="preserve">cultural validity of standardized motor development screening and assessment tools: a systematic review. </w:t>
      </w:r>
      <w:r w:rsidRPr="00CB56DC">
        <w:rPr>
          <w:rFonts w:ascii="Arial" w:eastAsiaTheme="minorEastAsia" w:hAnsi="Arial" w:cs="Arial"/>
          <w:i/>
          <w:noProof/>
          <w:szCs w:val="20"/>
          <w:lang w:val="en-US"/>
        </w:rPr>
        <w:t>Developmental Medicine &amp; Child Neurology.</w:t>
      </w:r>
      <w:r w:rsidRPr="00CB56DC">
        <w:rPr>
          <w:rFonts w:ascii="Arial" w:eastAsiaTheme="minorEastAsia" w:hAnsi="Arial" w:cs="Arial"/>
          <w:noProof/>
          <w:szCs w:val="20"/>
          <w:lang w:val="en-US"/>
        </w:rPr>
        <w:t xml:space="preserve"> 2016;58:1213-1222.</w:t>
      </w:r>
    </w:p>
    <w:p w14:paraId="6EF456D6" w14:textId="77777777" w:rsidR="005C182B" w:rsidRPr="00CB56DC" w:rsidRDefault="005C182B" w:rsidP="005C182B">
      <w:pPr>
        <w:numPr>
          <w:ilvl w:val="0"/>
          <w:numId w:val="7"/>
        </w:numPr>
        <w:spacing w:after="0" w:line="360" w:lineRule="auto"/>
        <w:rPr>
          <w:rFonts w:ascii="Arial" w:eastAsiaTheme="minorEastAsia" w:hAnsi="Arial" w:cs="Arial"/>
          <w:noProof/>
          <w:szCs w:val="20"/>
          <w:lang w:val="en-US"/>
        </w:rPr>
      </w:pPr>
      <w:r w:rsidRPr="00CB56DC">
        <w:rPr>
          <w:rFonts w:ascii="Arial" w:eastAsiaTheme="minorEastAsia" w:hAnsi="Arial" w:cs="Arial"/>
          <w:noProof/>
          <w:szCs w:val="20"/>
          <w:lang w:val="en-US"/>
        </w:rPr>
        <w:t xml:space="preserve">Kjølbye CB, Drivsholm TB, Ertmann RK, Lykke K, Køster-Rasmussen R. Motor function tests for 0-2-year-old children–a systematic review. </w:t>
      </w:r>
      <w:r w:rsidRPr="00CB56DC">
        <w:rPr>
          <w:rFonts w:ascii="Arial" w:eastAsiaTheme="minorEastAsia" w:hAnsi="Arial" w:cs="Arial"/>
          <w:i/>
          <w:noProof/>
          <w:szCs w:val="20"/>
          <w:lang w:val="en-US"/>
        </w:rPr>
        <w:t>Dan Med J.</w:t>
      </w:r>
      <w:r w:rsidRPr="00CB56DC">
        <w:rPr>
          <w:rFonts w:ascii="Arial" w:eastAsiaTheme="minorEastAsia" w:hAnsi="Arial" w:cs="Arial"/>
          <w:noProof/>
          <w:szCs w:val="20"/>
          <w:lang w:val="en-US"/>
        </w:rPr>
        <w:t xml:space="preserve"> 2018;65:A5484.</w:t>
      </w:r>
    </w:p>
    <w:p w14:paraId="2EB4380B" w14:textId="77777777" w:rsidR="005C182B" w:rsidRPr="00CB56DC" w:rsidRDefault="005C182B" w:rsidP="005C182B">
      <w:pPr>
        <w:numPr>
          <w:ilvl w:val="0"/>
          <w:numId w:val="7"/>
        </w:numPr>
        <w:spacing w:after="0" w:line="360" w:lineRule="auto"/>
        <w:rPr>
          <w:rFonts w:ascii="Arial" w:eastAsiaTheme="minorEastAsia" w:hAnsi="Arial" w:cs="Arial"/>
          <w:noProof/>
          <w:szCs w:val="20"/>
          <w:lang w:val="en-US"/>
        </w:rPr>
      </w:pPr>
      <w:r w:rsidRPr="00CB56DC">
        <w:rPr>
          <w:rFonts w:ascii="Arial" w:eastAsiaTheme="minorEastAsia" w:hAnsi="Arial" w:cs="Arial"/>
          <w:noProof/>
          <w:szCs w:val="20"/>
          <w:lang w:val="en-US"/>
        </w:rPr>
        <w:t xml:space="preserve">Agarwal PK, Xie H, Rema ASS, et al. Evaluation of the Ages and Stages Questionnaire (ASQ 3) as a developmental screener at 9, 18, and 24 months. </w:t>
      </w:r>
      <w:r w:rsidRPr="00CB56DC">
        <w:rPr>
          <w:rFonts w:ascii="Arial" w:eastAsiaTheme="minorEastAsia" w:hAnsi="Arial" w:cs="Arial"/>
          <w:i/>
          <w:noProof/>
          <w:szCs w:val="20"/>
          <w:lang w:val="en-US"/>
        </w:rPr>
        <w:t>Early Human Development.</w:t>
      </w:r>
      <w:r w:rsidRPr="00CB56DC">
        <w:rPr>
          <w:rFonts w:ascii="Arial" w:eastAsiaTheme="minorEastAsia" w:hAnsi="Arial" w:cs="Arial"/>
          <w:noProof/>
          <w:szCs w:val="20"/>
          <w:lang w:val="en-US"/>
        </w:rPr>
        <w:t xml:space="preserve"> 2020:105081.</w:t>
      </w:r>
    </w:p>
    <w:p w14:paraId="52D6D1D7" w14:textId="77777777" w:rsidR="005C182B" w:rsidRPr="00CB56DC" w:rsidRDefault="005C182B" w:rsidP="005C182B">
      <w:pPr>
        <w:numPr>
          <w:ilvl w:val="0"/>
          <w:numId w:val="7"/>
        </w:numPr>
        <w:spacing w:after="0" w:line="360" w:lineRule="auto"/>
        <w:rPr>
          <w:rFonts w:ascii="Arial" w:eastAsiaTheme="minorEastAsia" w:hAnsi="Arial" w:cs="Arial"/>
          <w:noProof/>
          <w:szCs w:val="20"/>
          <w:lang w:val="en-US"/>
        </w:rPr>
      </w:pPr>
      <w:r w:rsidRPr="00CB56DC">
        <w:rPr>
          <w:rFonts w:ascii="Arial" w:eastAsiaTheme="minorEastAsia" w:hAnsi="Arial" w:cs="Arial"/>
          <w:noProof/>
          <w:szCs w:val="20"/>
          <w:lang w:val="en-US"/>
        </w:rPr>
        <w:t xml:space="preserve">Chen C-Y, Xie H, Clifford J, Chen C-I, Squires J. Examining internal structures of a developmental measure using multidimensional item response theory. </w:t>
      </w:r>
      <w:r w:rsidRPr="00CB56DC">
        <w:rPr>
          <w:rFonts w:ascii="Arial" w:eastAsiaTheme="minorEastAsia" w:hAnsi="Arial" w:cs="Arial"/>
          <w:i/>
          <w:noProof/>
          <w:szCs w:val="20"/>
          <w:lang w:val="en-US"/>
        </w:rPr>
        <w:t>Journal of Early Intervention.</w:t>
      </w:r>
      <w:r w:rsidRPr="00CB56DC">
        <w:rPr>
          <w:rFonts w:ascii="Arial" w:eastAsiaTheme="minorEastAsia" w:hAnsi="Arial" w:cs="Arial"/>
          <w:noProof/>
          <w:szCs w:val="20"/>
          <w:lang w:val="en-US"/>
        </w:rPr>
        <w:t xml:space="preserve"> 2018;40:287-303.</w:t>
      </w:r>
    </w:p>
    <w:p w14:paraId="163D08C3" w14:textId="77777777" w:rsidR="005C182B" w:rsidRPr="00CB56DC" w:rsidRDefault="005C182B" w:rsidP="005C182B">
      <w:pPr>
        <w:numPr>
          <w:ilvl w:val="0"/>
          <w:numId w:val="7"/>
        </w:numPr>
        <w:spacing w:after="0" w:line="360" w:lineRule="auto"/>
        <w:rPr>
          <w:rFonts w:ascii="Arial" w:eastAsiaTheme="minorEastAsia" w:hAnsi="Arial" w:cs="Arial"/>
          <w:noProof/>
          <w:szCs w:val="20"/>
          <w:lang w:val="en-US"/>
        </w:rPr>
      </w:pPr>
      <w:r w:rsidRPr="00CB56DC">
        <w:rPr>
          <w:rFonts w:ascii="Arial" w:eastAsiaTheme="minorEastAsia" w:hAnsi="Arial" w:cs="Arial"/>
          <w:noProof/>
          <w:szCs w:val="20"/>
          <w:lang w:val="en-US"/>
        </w:rPr>
        <w:t xml:space="preserve">Simpson S, D’Aprano A, Tayler C, Khoo ST, Highfold R. Validation of a culturally adapted developmental screening tool for Australian Aboriginal children: Early findings and next steps. </w:t>
      </w:r>
      <w:r w:rsidRPr="00CB56DC">
        <w:rPr>
          <w:rFonts w:ascii="Arial" w:eastAsiaTheme="minorEastAsia" w:hAnsi="Arial" w:cs="Arial"/>
          <w:i/>
          <w:noProof/>
          <w:szCs w:val="20"/>
          <w:lang w:val="en-US"/>
        </w:rPr>
        <w:t>Early Human Development.</w:t>
      </w:r>
      <w:r w:rsidRPr="00CB56DC">
        <w:rPr>
          <w:rFonts w:ascii="Arial" w:eastAsiaTheme="minorEastAsia" w:hAnsi="Arial" w:cs="Arial"/>
          <w:noProof/>
          <w:szCs w:val="20"/>
          <w:lang w:val="en-US"/>
        </w:rPr>
        <w:t xml:space="preserve"> 2016;103:91-95.</w:t>
      </w:r>
    </w:p>
    <w:p w14:paraId="3E85EAA5" w14:textId="77777777" w:rsidR="005C182B" w:rsidRPr="00CB56DC" w:rsidRDefault="005C182B" w:rsidP="005C182B">
      <w:pPr>
        <w:numPr>
          <w:ilvl w:val="0"/>
          <w:numId w:val="7"/>
        </w:numPr>
        <w:spacing w:after="0" w:line="360" w:lineRule="auto"/>
        <w:rPr>
          <w:rFonts w:ascii="Arial" w:eastAsiaTheme="minorEastAsia" w:hAnsi="Arial" w:cs="Arial"/>
          <w:noProof/>
          <w:szCs w:val="20"/>
          <w:lang w:val="en-US"/>
        </w:rPr>
      </w:pPr>
      <w:r w:rsidRPr="00CB56DC">
        <w:rPr>
          <w:rFonts w:ascii="Arial" w:eastAsiaTheme="minorEastAsia" w:hAnsi="Arial" w:cs="Arial"/>
          <w:noProof/>
          <w:szCs w:val="20"/>
          <w:lang w:val="en-US"/>
        </w:rPr>
        <w:t>Johansen K, Jeyaseelan D, Chan YP, Simpson S, O'Keefe M, D'Aprano A. Acceptability of the culturally adapted ASQ</w:t>
      </w:r>
      <w:r w:rsidRPr="00CB56DC">
        <w:rPr>
          <w:rFonts w:ascii="Cambria Math" w:eastAsiaTheme="minorEastAsia" w:hAnsi="Cambria Math" w:cs="Cambria Math"/>
          <w:noProof/>
          <w:szCs w:val="20"/>
          <w:lang w:val="en-US"/>
        </w:rPr>
        <w:t>‐</w:t>
      </w:r>
      <w:r w:rsidRPr="00CB56DC">
        <w:rPr>
          <w:rFonts w:ascii="Arial" w:eastAsiaTheme="minorEastAsia" w:hAnsi="Arial" w:cs="Arial"/>
          <w:noProof/>
          <w:szCs w:val="20"/>
          <w:lang w:val="en-US"/>
        </w:rPr>
        <w:t xml:space="preserve">TRAK developmental screening tool to caregivers of Aboriginal children. </w:t>
      </w:r>
      <w:r w:rsidRPr="00CB56DC">
        <w:rPr>
          <w:rFonts w:ascii="Arial" w:eastAsiaTheme="minorEastAsia" w:hAnsi="Arial" w:cs="Arial"/>
          <w:i/>
          <w:noProof/>
          <w:szCs w:val="20"/>
          <w:lang w:val="en-US"/>
        </w:rPr>
        <w:t xml:space="preserve">Journal of Paediatrics and Child Health. </w:t>
      </w:r>
      <w:r w:rsidRPr="00CB56DC">
        <w:rPr>
          <w:rFonts w:ascii="Arial" w:eastAsiaTheme="minorEastAsia" w:hAnsi="Arial" w:cs="Arial"/>
          <w:noProof/>
          <w:szCs w:val="20"/>
          <w:lang w:val="en-US"/>
        </w:rPr>
        <w:t>2020</w:t>
      </w:r>
    </w:p>
    <w:p w14:paraId="3287928F" w14:textId="77777777" w:rsidR="005C182B" w:rsidRPr="00CB56DC" w:rsidRDefault="005C182B" w:rsidP="005C182B">
      <w:pPr>
        <w:numPr>
          <w:ilvl w:val="0"/>
          <w:numId w:val="7"/>
        </w:numPr>
        <w:spacing w:after="0" w:line="360" w:lineRule="auto"/>
        <w:rPr>
          <w:rFonts w:ascii="Arial" w:eastAsiaTheme="minorEastAsia" w:hAnsi="Arial" w:cs="Arial"/>
          <w:noProof/>
          <w:szCs w:val="20"/>
          <w:lang w:val="en-US"/>
        </w:rPr>
      </w:pPr>
      <w:r w:rsidRPr="00CB56DC">
        <w:rPr>
          <w:rFonts w:ascii="Arial" w:eastAsiaTheme="minorEastAsia" w:hAnsi="Arial" w:cs="Arial"/>
          <w:noProof/>
          <w:szCs w:val="20"/>
          <w:lang w:val="en-US"/>
        </w:rPr>
        <w:t xml:space="preserve">Khetani M, Marley J, Baker M, et al. Validity of the Participation and Environment Measure for Children and Youth (PEM-CY) for Health Impact Assessment (HIA) in sustainable development projects. </w:t>
      </w:r>
      <w:r w:rsidRPr="00CB56DC">
        <w:rPr>
          <w:rFonts w:ascii="Arial" w:eastAsiaTheme="minorEastAsia" w:hAnsi="Arial" w:cs="Arial"/>
          <w:i/>
          <w:noProof/>
          <w:szCs w:val="20"/>
          <w:lang w:val="en-US"/>
        </w:rPr>
        <w:t>Disability and health journal.</w:t>
      </w:r>
      <w:r w:rsidRPr="00CB56DC">
        <w:rPr>
          <w:rFonts w:ascii="Arial" w:eastAsiaTheme="minorEastAsia" w:hAnsi="Arial" w:cs="Arial"/>
          <w:noProof/>
          <w:szCs w:val="20"/>
          <w:lang w:val="en-US"/>
        </w:rPr>
        <w:t xml:space="preserve"> 2014;7:226-235.</w:t>
      </w:r>
    </w:p>
    <w:p w14:paraId="2E44E21D" w14:textId="13105B99" w:rsidR="008315F7" w:rsidRPr="008315F7" w:rsidRDefault="005C182B" w:rsidP="008315F7">
      <w:pPr>
        <w:numPr>
          <w:ilvl w:val="0"/>
          <w:numId w:val="7"/>
        </w:numPr>
        <w:spacing w:after="0" w:line="360" w:lineRule="auto"/>
        <w:rPr>
          <w:rFonts w:ascii="Arial" w:eastAsiaTheme="minorEastAsia" w:hAnsi="Arial" w:cs="Arial"/>
          <w:noProof/>
          <w:szCs w:val="20"/>
          <w:lang w:val="en-US"/>
        </w:rPr>
      </w:pPr>
      <w:r w:rsidRPr="00CB56DC">
        <w:rPr>
          <w:rFonts w:ascii="Arial" w:eastAsiaTheme="minorEastAsia" w:hAnsi="Arial" w:cs="Arial"/>
          <w:noProof/>
          <w:szCs w:val="20"/>
          <w:lang w:val="en-US"/>
        </w:rPr>
        <w:t xml:space="preserve">Khetani MA, Graham JE, Davies PL, Law MC, Simeonsson RJ. Psychometric properties of the young children's participation and environment measure. </w:t>
      </w:r>
      <w:r w:rsidRPr="00CB56DC">
        <w:rPr>
          <w:rFonts w:ascii="Arial" w:eastAsiaTheme="minorEastAsia" w:hAnsi="Arial" w:cs="Arial"/>
          <w:i/>
          <w:noProof/>
          <w:szCs w:val="20"/>
          <w:lang w:val="en-US"/>
        </w:rPr>
        <w:t>Archives of physical medicine and rehabilitation.</w:t>
      </w:r>
      <w:r w:rsidRPr="00CB56DC">
        <w:rPr>
          <w:rFonts w:ascii="Arial" w:eastAsiaTheme="minorEastAsia" w:hAnsi="Arial" w:cs="Arial"/>
          <w:noProof/>
          <w:szCs w:val="20"/>
          <w:lang w:val="en-US"/>
        </w:rPr>
        <w:t xml:space="preserve"> 2015;96:307-316.</w:t>
      </w:r>
    </w:p>
    <w:sectPr w:rsidR="008315F7" w:rsidRPr="008315F7" w:rsidSect="008315F7">
      <w:pgSz w:w="11906" w:h="16838"/>
      <w:pgMar w:top="720" w:right="720" w:bottom="720" w:left="720" w:header="709"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4775" w16cex:dateUtc="2021-01-25T20:47:00Z"/>
  <w16cex:commentExtensible w16cex:durableId="23BA47BF" w16cex:dateUtc="2021-01-25T20:48:00Z"/>
  <w16cex:commentExtensible w16cex:durableId="23BA482F" w16cex:dateUtc="2021-01-25T20:50:00Z"/>
  <w16cex:commentExtensible w16cex:durableId="23BA468C" w16cex:dateUtc="2021-01-25T20:43:00Z"/>
  <w16cex:commentExtensible w16cex:durableId="23BA4733" w16cex:dateUtc="2021-01-25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A8B963" w16cid:durableId="23BA4534"/>
  <w16cid:commentId w16cid:paraId="4512A846" w16cid:durableId="23BA4775"/>
  <w16cid:commentId w16cid:paraId="66DDE636" w16cid:durableId="23BA47BF"/>
  <w16cid:commentId w16cid:paraId="3755D567" w16cid:durableId="23BA4535"/>
  <w16cid:commentId w16cid:paraId="7A9DEF41" w16cid:durableId="23BA4536"/>
  <w16cid:commentId w16cid:paraId="26D8B7F6" w16cid:durableId="23BA482F"/>
  <w16cid:commentId w16cid:paraId="102F9269" w16cid:durableId="23BA4537"/>
  <w16cid:commentId w16cid:paraId="5DEF4ED4" w16cid:durableId="23BA468C"/>
  <w16cid:commentId w16cid:paraId="16E09EE9" w16cid:durableId="23BA47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5A2E1" w14:textId="77777777" w:rsidR="00C15507" w:rsidRDefault="00C15507" w:rsidP="005C182B">
      <w:pPr>
        <w:spacing w:after="0" w:line="240" w:lineRule="auto"/>
      </w:pPr>
      <w:r>
        <w:separator/>
      </w:r>
    </w:p>
  </w:endnote>
  <w:endnote w:type="continuationSeparator" w:id="0">
    <w:p w14:paraId="0CCB2E38" w14:textId="77777777" w:rsidR="00C15507" w:rsidRDefault="00C15507" w:rsidP="005C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Light">
    <w:altName w:val="Times New Roman"/>
    <w:charset w:val="00"/>
    <w:family w:val="auto"/>
    <w:pitch w:val="variable"/>
    <w:sig w:usb0="00000001"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387F" w14:textId="77777777" w:rsidR="00D1700B" w:rsidRDefault="00D1700B">
    <w:pPr>
      <w:pStyle w:val="Footer"/>
    </w:pPr>
  </w:p>
  <w:p w14:paraId="0B09442B" w14:textId="77777777" w:rsidR="00D1700B" w:rsidRDefault="00D1700B"/>
  <w:p w14:paraId="7D88EBE7" w14:textId="77777777" w:rsidR="00D1700B" w:rsidRDefault="00D170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4923" w14:textId="19E9F679" w:rsidR="00D1700B" w:rsidRPr="00FE34B7" w:rsidRDefault="00D1700B" w:rsidP="008315F7">
    <w:pPr>
      <w:pStyle w:val="Footer"/>
      <w:tabs>
        <w:tab w:val="clear" w:pos="9026"/>
      </w:tabs>
      <w:spacing w:after="480"/>
      <w:rPr>
        <w:rFonts w:ascii="Arial" w:hAnsi="Arial" w:cs="Arial"/>
      </w:rPr>
    </w:pPr>
    <w:r w:rsidRPr="00FE34B7">
      <w:rPr>
        <w:rFonts w:ascii="Arial" w:hAnsi="Arial" w:cs="Arial"/>
      </w:rPr>
      <w:t>Addendum to Independent Assessment Tools (children 1-6 years)</w:t>
    </w:r>
    <w:r w:rsidRPr="00FE34B7">
      <w:rPr>
        <w:rFonts w:ascii="Arial" w:hAnsi="Arial" w:cs="Arial"/>
      </w:rPr>
      <w:tab/>
    </w:r>
    <w:r w:rsidRPr="00FE34B7">
      <w:rPr>
        <w:rFonts w:ascii="Arial" w:hAnsi="Arial" w:cs="Arial"/>
      </w:rPr>
      <w:tab/>
    </w:r>
    <w:r w:rsidRPr="00FE34B7">
      <w:rPr>
        <w:rFonts w:ascii="Arial" w:hAnsi="Arial" w:cs="Arial"/>
      </w:rPr>
      <w:fldChar w:fldCharType="begin"/>
    </w:r>
    <w:r w:rsidRPr="00FE34B7">
      <w:rPr>
        <w:rFonts w:ascii="Arial" w:hAnsi="Arial" w:cs="Arial"/>
      </w:rPr>
      <w:instrText xml:space="preserve"> PAGE   \* MERGEFORMAT </w:instrText>
    </w:r>
    <w:r w:rsidRPr="00FE34B7">
      <w:rPr>
        <w:rFonts w:ascii="Arial" w:hAnsi="Arial" w:cs="Arial"/>
      </w:rPr>
      <w:fldChar w:fldCharType="separate"/>
    </w:r>
    <w:r w:rsidR="00AA671D">
      <w:rPr>
        <w:rFonts w:ascii="Arial" w:hAnsi="Arial" w:cs="Arial"/>
        <w:noProof/>
      </w:rPr>
      <w:t>13</w:t>
    </w:r>
    <w:r w:rsidRPr="00FE34B7">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2E9E" w14:textId="77777777" w:rsidR="00D1700B" w:rsidRPr="007219F1" w:rsidRDefault="00D1700B" w:rsidP="008315F7">
    <w:pPr>
      <w:spacing w:after="600"/>
      <w:rPr>
        <w:rFonts w:ascii="FS Me Light" w:hAnsi="FS Me Light"/>
        <w:color w:val="5E2D73"/>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6785F" w14:textId="77777777" w:rsidR="00C15507" w:rsidRDefault="00C15507" w:rsidP="005C182B">
      <w:pPr>
        <w:spacing w:after="0" w:line="240" w:lineRule="auto"/>
      </w:pPr>
      <w:r>
        <w:separator/>
      </w:r>
    </w:p>
  </w:footnote>
  <w:footnote w:type="continuationSeparator" w:id="0">
    <w:p w14:paraId="42FB8EB7" w14:textId="77777777" w:rsidR="00C15507" w:rsidRDefault="00C15507" w:rsidP="005C182B">
      <w:pPr>
        <w:spacing w:after="0" w:line="240" w:lineRule="auto"/>
      </w:pPr>
      <w:r>
        <w:continuationSeparator/>
      </w:r>
    </w:p>
  </w:footnote>
  <w:footnote w:id="1">
    <w:p w14:paraId="4F6D8223" w14:textId="77777777" w:rsidR="00D1700B" w:rsidRDefault="00D1700B" w:rsidP="005C182B"/>
  </w:footnote>
  <w:footnote w:id="2">
    <w:p w14:paraId="3726546E" w14:textId="77777777" w:rsidR="00D1700B" w:rsidRDefault="00D1700B" w:rsidP="001759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1E0EB" w14:textId="77777777" w:rsidR="00D1700B" w:rsidRDefault="00D1700B">
    <w:pPr>
      <w:pStyle w:val="Header"/>
    </w:pPr>
  </w:p>
  <w:p w14:paraId="14BE58C9" w14:textId="77777777" w:rsidR="00D1700B" w:rsidRDefault="00D1700B"/>
  <w:p w14:paraId="6560E073" w14:textId="77777777" w:rsidR="00D1700B" w:rsidRDefault="00D1700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7F8E" w14:textId="77777777" w:rsidR="00D1700B" w:rsidRDefault="00D1700B" w:rsidP="008315F7">
    <w:pPr>
      <w:spacing w:after="8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909"/>
    <w:multiLevelType w:val="hybridMultilevel"/>
    <w:tmpl w:val="478A034C"/>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5B482E"/>
    <w:multiLevelType w:val="multilevel"/>
    <w:tmpl w:val="A62E9D5E"/>
    <w:lvl w:ilvl="0">
      <w:start w:val="2"/>
      <w:numFmt w:val="decimal"/>
      <w:lvlText w:val="%1"/>
      <w:lvlJc w:val="left"/>
      <w:pPr>
        <w:ind w:left="413" w:hanging="413"/>
      </w:pPr>
      <w:rPr>
        <w:rFonts w:hint="default"/>
      </w:rPr>
    </w:lvl>
    <w:lvl w:ilvl="1">
      <w:start w:val="1"/>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840" w:hanging="144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900" w:hanging="1800"/>
      </w:pPr>
      <w:rPr>
        <w:rFonts w:hint="default"/>
      </w:rPr>
    </w:lvl>
    <w:lvl w:ilvl="7">
      <w:start w:val="1"/>
      <w:numFmt w:val="decimal"/>
      <w:lvlText w:val="%1.%2.%3.%4.%5.%6.%7.%8"/>
      <w:lvlJc w:val="left"/>
      <w:pPr>
        <w:ind w:left="4610" w:hanging="2160"/>
      </w:pPr>
      <w:rPr>
        <w:rFonts w:hint="default"/>
      </w:rPr>
    </w:lvl>
    <w:lvl w:ilvl="8">
      <w:start w:val="1"/>
      <w:numFmt w:val="decimal"/>
      <w:lvlText w:val="%1.%2.%3.%4.%5.%6.%7.%8.%9"/>
      <w:lvlJc w:val="left"/>
      <w:pPr>
        <w:ind w:left="5320" w:hanging="2520"/>
      </w:pPr>
      <w:rPr>
        <w:rFonts w:hint="default"/>
      </w:rPr>
    </w:lvl>
  </w:abstractNum>
  <w:abstractNum w:abstractNumId="2" w15:restartNumberingAfterBreak="0">
    <w:nsid w:val="11F227EA"/>
    <w:multiLevelType w:val="hybridMultilevel"/>
    <w:tmpl w:val="BA90C9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BB0586"/>
    <w:multiLevelType w:val="hybridMultilevel"/>
    <w:tmpl w:val="4DF42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AC7606"/>
    <w:multiLevelType w:val="hybridMultilevel"/>
    <w:tmpl w:val="EC3C53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D83B44"/>
    <w:multiLevelType w:val="hybridMultilevel"/>
    <w:tmpl w:val="BC407BFC"/>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550B5E"/>
    <w:multiLevelType w:val="hybridMultilevel"/>
    <w:tmpl w:val="DA8CCEC8"/>
    <w:lvl w:ilvl="0" w:tplc="D67862D2">
      <w:start w:val="1"/>
      <w:numFmt w:val="decimal"/>
      <w:lvlText w:val="%1."/>
      <w:lvlJc w:val="left"/>
      <w:pPr>
        <w:ind w:left="720" w:hanging="72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7C80BBF"/>
    <w:multiLevelType w:val="hybridMultilevel"/>
    <w:tmpl w:val="9710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A72D7A"/>
    <w:multiLevelType w:val="hybridMultilevel"/>
    <w:tmpl w:val="0C78AD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F1B8DC8C">
      <w:numFmt w:val="bullet"/>
      <w:lvlText w:val="•"/>
      <w:lvlJc w:val="left"/>
      <w:pPr>
        <w:ind w:left="2880" w:hanging="720"/>
      </w:pPr>
      <w:rPr>
        <w:rFonts w:ascii="Arial" w:eastAsiaTheme="minorEastAsia"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1E44BAB"/>
    <w:multiLevelType w:val="multilevel"/>
    <w:tmpl w:val="5B5E9516"/>
    <w:lvl w:ilvl="0">
      <w:start w:val="2"/>
      <w:numFmt w:val="decimal"/>
      <w:lvlText w:val="%1"/>
      <w:lvlJc w:val="left"/>
      <w:pPr>
        <w:ind w:left="420" w:hanging="420"/>
      </w:pPr>
      <w:rPr>
        <w:rFonts w:hint="default"/>
      </w:rPr>
    </w:lvl>
    <w:lvl w:ilvl="1">
      <w:start w:val="1"/>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840" w:hanging="144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900" w:hanging="1800"/>
      </w:pPr>
      <w:rPr>
        <w:rFonts w:hint="default"/>
      </w:rPr>
    </w:lvl>
    <w:lvl w:ilvl="7">
      <w:start w:val="1"/>
      <w:numFmt w:val="decimal"/>
      <w:lvlText w:val="%1.%2.%3.%4.%5.%6.%7.%8"/>
      <w:lvlJc w:val="left"/>
      <w:pPr>
        <w:ind w:left="4610" w:hanging="2160"/>
      </w:pPr>
      <w:rPr>
        <w:rFonts w:hint="default"/>
      </w:rPr>
    </w:lvl>
    <w:lvl w:ilvl="8">
      <w:start w:val="1"/>
      <w:numFmt w:val="decimal"/>
      <w:lvlText w:val="%1.%2.%3.%4.%5.%6.%7.%8.%9"/>
      <w:lvlJc w:val="left"/>
      <w:pPr>
        <w:ind w:left="5320" w:hanging="2520"/>
      </w:pPr>
      <w:rPr>
        <w:rFonts w:hint="default"/>
      </w:rPr>
    </w:lvl>
  </w:abstractNum>
  <w:abstractNum w:abstractNumId="10" w15:restartNumberingAfterBreak="0">
    <w:nsid w:val="5EC1505F"/>
    <w:multiLevelType w:val="hybridMultilevel"/>
    <w:tmpl w:val="07F4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92730"/>
    <w:multiLevelType w:val="hybridMultilevel"/>
    <w:tmpl w:val="5846037C"/>
    <w:lvl w:ilvl="0" w:tplc="5018FD1A">
      <w:start w:val="1"/>
      <w:numFmt w:val="decimal"/>
      <w:lvlText w:val="%1."/>
      <w:lvlJc w:val="left"/>
      <w:pPr>
        <w:ind w:left="502" w:hanging="360"/>
      </w:pPr>
      <w:rPr>
        <w:rFonts w:ascii="Arial" w:eastAsiaTheme="minorHAnsi" w:hAnsi="Arial" w:hint="default"/>
        <w:b/>
        <w:color w:val="0563C1" w:themeColor="hyperlink"/>
        <w:u w:val="single"/>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15:restartNumberingAfterBreak="0">
    <w:nsid w:val="69C74395"/>
    <w:multiLevelType w:val="multilevel"/>
    <w:tmpl w:val="DFF68E3C"/>
    <w:lvl w:ilvl="0">
      <w:start w:val="2"/>
      <w:numFmt w:val="decimal"/>
      <w:lvlText w:val="%1"/>
      <w:lvlJc w:val="left"/>
      <w:pPr>
        <w:ind w:left="420" w:hanging="420"/>
      </w:pPr>
      <w:rPr>
        <w:rFonts w:hint="default"/>
      </w:rPr>
    </w:lvl>
    <w:lvl w:ilvl="1">
      <w:start w:val="2"/>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840" w:hanging="144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900" w:hanging="1800"/>
      </w:pPr>
      <w:rPr>
        <w:rFonts w:hint="default"/>
      </w:rPr>
    </w:lvl>
    <w:lvl w:ilvl="7">
      <w:start w:val="1"/>
      <w:numFmt w:val="decimal"/>
      <w:lvlText w:val="%1.%2.%3.%4.%5.%6.%7.%8"/>
      <w:lvlJc w:val="left"/>
      <w:pPr>
        <w:ind w:left="4610" w:hanging="2160"/>
      </w:pPr>
      <w:rPr>
        <w:rFonts w:hint="default"/>
      </w:rPr>
    </w:lvl>
    <w:lvl w:ilvl="8">
      <w:start w:val="1"/>
      <w:numFmt w:val="decimal"/>
      <w:lvlText w:val="%1.%2.%3.%4.%5.%6.%7.%8.%9"/>
      <w:lvlJc w:val="left"/>
      <w:pPr>
        <w:ind w:left="5320" w:hanging="2520"/>
      </w:pPr>
      <w:rPr>
        <w:rFonts w:hint="default"/>
      </w:rPr>
    </w:lvl>
  </w:abstractNum>
  <w:abstractNum w:abstractNumId="13" w15:restartNumberingAfterBreak="0">
    <w:nsid w:val="6B1D03D5"/>
    <w:multiLevelType w:val="hybridMultilevel"/>
    <w:tmpl w:val="6BAC4660"/>
    <w:lvl w:ilvl="0" w:tplc="0C090001">
      <w:start w:val="1"/>
      <w:numFmt w:val="bullet"/>
      <w:lvlText w:val=""/>
      <w:lvlJc w:val="left"/>
      <w:pPr>
        <w:ind w:left="415" w:hanging="360"/>
      </w:pPr>
      <w:rPr>
        <w:rFonts w:ascii="Symbol" w:hAnsi="Symbol" w:hint="default"/>
      </w:rPr>
    </w:lvl>
    <w:lvl w:ilvl="1" w:tplc="0C090003" w:tentative="1">
      <w:start w:val="1"/>
      <w:numFmt w:val="bullet"/>
      <w:lvlText w:val="o"/>
      <w:lvlJc w:val="left"/>
      <w:pPr>
        <w:ind w:left="1135" w:hanging="360"/>
      </w:pPr>
      <w:rPr>
        <w:rFonts w:ascii="Courier New" w:hAnsi="Courier New" w:cs="Courier New" w:hint="default"/>
      </w:rPr>
    </w:lvl>
    <w:lvl w:ilvl="2" w:tplc="0C090005" w:tentative="1">
      <w:start w:val="1"/>
      <w:numFmt w:val="bullet"/>
      <w:lvlText w:val=""/>
      <w:lvlJc w:val="left"/>
      <w:pPr>
        <w:ind w:left="1855" w:hanging="360"/>
      </w:pPr>
      <w:rPr>
        <w:rFonts w:ascii="Wingdings" w:hAnsi="Wingdings" w:hint="default"/>
      </w:rPr>
    </w:lvl>
    <w:lvl w:ilvl="3" w:tplc="0C090001" w:tentative="1">
      <w:start w:val="1"/>
      <w:numFmt w:val="bullet"/>
      <w:lvlText w:val=""/>
      <w:lvlJc w:val="left"/>
      <w:pPr>
        <w:ind w:left="2575" w:hanging="360"/>
      </w:pPr>
      <w:rPr>
        <w:rFonts w:ascii="Symbol" w:hAnsi="Symbol" w:hint="default"/>
      </w:rPr>
    </w:lvl>
    <w:lvl w:ilvl="4" w:tplc="0C090003" w:tentative="1">
      <w:start w:val="1"/>
      <w:numFmt w:val="bullet"/>
      <w:lvlText w:val="o"/>
      <w:lvlJc w:val="left"/>
      <w:pPr>
        <w:ind w:left="3295" w:hanging="360"/>
      </w:pPr>
      <w:rPr>
        <w:rFonts w:ascii="Courier New" w:hAnsi="Courier New" w:cs="Courier New" w:hint="default"/>
      </w:rPr>
    </w:lvl>
    <w:lvl w:ilvl="5" w:tplc="0C090005" w:tentative="1">
      <w:start w:val="1"/>
      <w:numFmt w:val="bullet"/>
      <w:lvlText w:val=""/>
      <w:lvlJc w:val="left"/>
      <w:pPr>
        <w:ind w:left="4015" w:hanging="360"/>
      </w:pPr>
      <w:rPr>
        <w:rFonts w:ascii="Wingdings" w:hAnsi="Wingdings" w:hint="default"/>
      </w:rPr>
    </w:lvl>
    <w:lvl w:ilvl="6" w:tplc="0C090001" w:tentative="1">
      <w:start w:val="1"/>
      <w:numFmt w:val="bullet"/>
      <w:lvlText w:val=""/>
      <w:lvlJc w:val="left"/>
      <w:pPr>
        <w:ind w:left="4735" w:hanging="360"/>
      </w:pPr>
      <w:rPr>
        <w:rFonts w:ascii="Symbol" w:hAnsi="Symbol" w:hint="default"/>
      </w:rPr>
    </w:lvl>
    <w:lvl w:ilvl="7" w:tplc="0C090003" w:tentative="1">
      <w:start w:val="1"/>
      <w:numFmt w:val="bullet"/>
      <w:lvlText w:val="o"/>
      <w:lvlJc w:val="left"/>
      <w:pPr>
        <w:ind w:left="5455" w:hanging="360"/>
      </w:pPr>
      <w:rPr>
        <w:rFonts w:ascii="Courier New" w:hAnsi="Courier New" w:cs="Courier New" w:hint="default"/>
      </w:rPr>
    </w:lvl>
    <w:lvl w:ilvl="8" w:tplc="0C090005" w:tentative="1">
      <w:start w:val="1"/>
      <w:numFmt w:val="bullet"/>
      <w:lvlText w:val=""/>
      <w:lvlJc w:val="left"/>
      <w:pPr>
        <w:ind w:left="6175" w:hanging="360"/>
      </w:pPr>
      <w:rPr>
        <w:rFonts w:ascii="Wingdings" w:hAnsi="Wingdings" w:hint="default"/>
      </w:rPr>
    </w:lvl>
  </w:abstractNum>
  <w:abstractNum w:abstractNumId="14" w15:restartNumberingAfterBreak="0">
    <w:nsid w:val="70F35EE8"/>
    <w:multiLevelType w:val="hybridMultilevel"/>
    <w:tmpl w:val="5F607D5E"/>
    <w:lvl w:ilvl="0" w:tplc="D67862D2">
      <w:start w:val="1"/>
      <w:numFmt w:val="decimal"/>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4"/>
  </w:num>
  <w:num w:numId="5">
    <w:abstractNumId w:val="13"/>
  </w:num>
  <w:num w:numId="6">
    <w:abstractNumId w:val="3"/>
  </w:num>
  <w:num w:numId="7">
    <w:abstractNumId w:val="14"/>
  </w:num>
  <w:num w:numId="8">
    <w:abstractNumId w:val="6"/>
  </w:num>
  <w:num w:numId="9">
    <w:abstractNumId w:val="1"/>
  </w:num>
  <w:num w:numId="10">
    <w:abstractNumId w:val="7"/>
  </w:num>
  <w:num w:numId="11">
    <w:abstractNumId w:val="12"/>
  </w:num>
  <w:num w:numId="12">
    <w:abstractNumId w:val="9"/>
  </w:num>
  <w:num w:numId="13">
    <w:abstractNumId w:val="5"/>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2B"/>
    <w:rsid w:val="000044BA"/>
    <w:rsid w:val="00033761"/>
    <w:rsid w:val="001759F4"/>
    <w:rsid w:val="001A3B07"/>
    <w:rsid w:val="001D7067"/>
    <w:rsid w:val="001E293A"/>
    <w:rsid w:val="00234896"/>
    <w:rsid w:val="002907EA"/>
    <w:rsid w:val="002E697C"/>
    <w:rsid w:val="00516A86"/>
    <w:rsid w:val="00542082"/>
    <w:rsid w:val="00583167"/>
    <w:rsid w:val="0058407A"/>
    <w:rsid w:val="005C182B"/>
    <w:rsid w:val="006024A3"/>
    <w:rsid w:val="0066373F"/>
    <w:rsid w:val="00672822"/>
    <w:rsid w:val="006C0F78"/>
    <w:rsid w:val="00775F3A"/>
    <w:rsid w:val="00780A01"/>
    <w:rsid w:val="008315F7"/>
    <w:rsid w:val="008A4331"/>
    <w:rsid w:val="008A4DF8"/>
    <w:rsid w:val="008E5D45"/>
    <w:rsid w:val="008F3809"/>
    <w:rsid w:val="0090032B"/>
    <w:rsid w:val="0093142B"/>
    <w:rsid w:val="0099707E"/>
    <w:rsid w:val="00AA671D"/>
    <w:rsid w:val="00AE32F9"/>
    <w:rsid w:val="00B63B15"/>
    <w:rsid w:val="00BA0235"/>
    <w:rsid w:val="00BA3EA4"/>
    <w:rsid w:val="00BB33D9"/>
    <w:rsid w:val="00C15507"/>
    <w:rsid w:val="00D1700B"/>
    <w:rsid w:val="00D52D5C"/>
    <w:rsid w:val="00DF40A4"/>
    <w:rsid w:val="00E335C7"/>
    <w:rsid w:val="00E478EA"/>
    <w:rsid w:val="00E82957"/>
    <w:rsid w:val="00ED2E9E"/>
    <w:rsid w:val="00F27AEA"/>
    <w:rsid w:val="00F36DD2"/>
    <w:rsid w:val="00FA67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23A3"/>
  <w15:chartTrackingRefBased/>
  <w15:docId w15:val="{D4957549-0CC5-49B2-8B2A-E8D6C833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2B"/>
  </w:style>
  <w:style w:type="paragraph" w:styleId="Heading1">
    <w:name w:val="heading 1"/>
    <w:basedOn w:val="Normal"/>
    <w:next w:val="Normal"/>
    <w:link w:val="Heading1Char"/>
    <w:uiPriority w:val="9"/>
    <w:qFormat/>
    <w:rsid w:val="00E82957"/>
    <w:pPr>
      <w:keepNext/>
      <w:keepLines/>
      <w:spacing w:before="240" w:after="0"/>
      <w:outlineLvl w:val="0"/>
    </w:pPr>
    <w:rPr>
      <w:rFonts w:asciiTheme="majorHAnsi" w:eastAsiaTheme="majorEastAsia" w:hAnsiTheme="majorHAnsi" w:cstheme="majorBidi"/>
      <w:color w:val="4F1E58" w:themeColor="accent1" w:themeShade="BF"/>
      <w:sz w:val="32"/>
      <w:szCs w:val="32"/>
    </w:rPr>
  </w:style>
  <w:style w:type="paragraph" w:styleId="Heading2">
    <w:name w:val="heading 2"/>
    <w:basedOn w:val="Normal"/>
    <w:next w:val="Normal"/>
    <w:link w:val="Heading2Char"/>
    <w:uiPriority w:val="9"/>
    <w:unhideWhenUsed/>
    <w:qFormat/>
    <w:rsid w:val="005C182B"/>
    <w:pPr>
      <w:keepNext/>
      <w:keepLines/>
      <w:spacing w:before="40" w:after="0"/>
      <w:outlineLvl w:val="1"/>
    </w:pPr>
    <w:rPr>
      <w:rFonts w:asciiTheme="majorHAnsi" w:eastAsiaTheme="majorEastAsia" w:hAnsiTheme="majorHAnsi" w:cstheme="majorBidi"/>
      <w:color w:val="4F1E58" w:themeColor="accent1" w:themeShade="BF"/>
      <w:sz w:val="26"/>
      <w:szCs w:val="26"/>
    </w:rPr>
  </w:style>
  <w:style w:type="paragraph" w:styleId="Heading3">
    <w:name w:val="heading 3"/>
    <w:basedOn w:val="Normal"/>
    <w:next w:val="Normal"/>
    <w:link w:val="Heading3Char"/>
    <w:uiPriority w:val="9"/>
    <w:unhideWhenUsed/>
    <w:qFormat/>
    <w:rsid w:val="005C182B"/>
    <w:pPr>
      <w:keepNext/>
      <w:keepLines/>
      <w:spacing w:before="40" w:after="0"/>
      <w:outlineLvl w:val="2"/>
    </w:pPr>
    <w:rPr>
      <w:rFonts w:asciiTheme="majorHAnsi" w:eastAsiaTheme="majorEastAsia" w:hAnsiTheme="majorHAnsi" w:cstheme="majorBidi"/>
      <w:color w:val="34143A" w:themeColor="accent1" w:themeShade="7F"/>
      <w:sz w:val="24"/>
      <w:szCs w:val="24"/>
    </w:rPr>
  </w:style>
  <w:style w:type="paragraph" w:styleId="Heading4">
    <w:name w:val="heading 4"/>
    <w:basedOn w:val="Normal"/>
    <w:next w:val="Normal"/>
    <w:link w:val="Heading4Char"/>
    <w:uiPriority w:val="9"/>
    <w:unhideWhenUsed/>
    <w:qFormat/>
    <w:rsid w:val="005C182B"/>
    <w:pPr>
      <w:keepNext/>
      <w:keepLines/>
      <w:spacing w:before="40" w:after="0"/>
      <w:outlineLvl w:val="3"/>
    </w:pPr>
    <w:rPr>
      <w:rFonts w:asciiTheme="majorHAnsi" w:eastAsiaTheme="majorEastAsia" w:hAnsiTheme="majorHAnsi" w:cstheme="majorBidi"/>
      <w:i/>
      <w:iCs/>
      <w:color w:val="4F1E58" w:themeColor="accent1" w:themeShade="BF"/>
    </w:rPr>
  </w:style>
  <w:style w:type="paragraph" w:styleId="Heading5">
    <w:name w:val="heading 5"/>
    <w:basedOn w:val="Normal"/>
    <w:next w:val="Normal"/>
    <w:link w:val="Heading5Char"/>
    <w:uiPriority w:val="9"/>
    <w:unhideWhenUsed/>
    <w:qFormat/>
    <w:rsid w:val="005C182B"/>
    <w:pPr>
      <w:keepNext/>
      <w:keepLines/>
      <w:spacing w:before="40" w:after="0"/>
      <w:outlineLvl w:val="4"/>
    </w:pPr>
    <w:rPr>
      <w:rFonts w:asciiTheme="majorHAnsi" w:eastAsiaTheme="majorEastAsia" w:hAnsiTheme="majorHAnsi" w:cstheme="majorBidi"/>
      <w:color w:val="4F1E5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82B"/>
    <w:rPr>
      <w:rFonts w:asciiTheme="majorHAnsi" w:eastAsiaTheme="majorEastAsia" w:hAnsiTheme="majorHAnsi" w:cstheme="majorBidi"/>
      <w:color w:val="4F1E58" w:themeColor="accent1" w:themeShade="BF"/>
      <w:sz w:val="26"/>
      <w:szCs w:val="26"/>
    </w:rPr>
  </w:style>
  <w:style w:type="character" w:customStyle="1" w:styleId="Heading3Char">
    <w:name w:val="Heading 3 Char"/>
    <w:basedOn w:val="DefaultParagraphFont"/>
    <w:link w:val="Heading3"/>
    <w:uiPriority w:val="9"/>
    <w:rsid w:val="005C182B"/>
    <w:rPr>
      <w:rFonts w:asciiTheme="majorHAnsi" w:eastAsiaTheme="majorEastAsia" w:hAnsiTheme="majorHAnsi" w:cstheme="majorBidi"/>
      <w:color w:val="34143A" w:themeColor="accent1" w:themeShade="7F"/>
      <w:sz w:val="24"/>
      <w:szCs w:val="24"/>
    </w:rPr>
  </w:style>
  <w:style w:type="paragraph" w:styleId="Footer">
    <w:name w:val="footer"/>
    <w:basedOn w:val="Normal"/>
    <w:link w:val="FooterChar"/>
    <w:uiPriority w:val="99"/>
    <w:semiHidden/>
    <w:unhideWhenUsed/>
    <w:rsid w:val="005C18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182B"/>
  </w:style>
  <w:style w:type="paragraph" w:styleId="Header">
    <w:name w:val="header"/>
    <w:basedOn w:val="Normal"/>
    <w:link w:val="HeaderChar"/>
    <w:uiPriority w:val="99"/>
    <w:unhideWhenUsed/>
    <w:rsid w:val="005C182B"/>
    <w:pPr>
      <w:tabs>
        <w:tab w:val="center" w:pos="4513"/>
        <w:tab w:val="right" w:pos="9026"/>
      </w:tabs>
      <w:spacing w:after="0" w:line="240" w:lineRule="auto"/>
    </w:pPr>
    <w:rPr>
      <w:rFonts w:ascii="Arial" w:eastAsiaTheme="minorEastAsia" w:hAnsi="Arial"/>
      <w:szCs w:val="24"/>
      <w:lang w:val="en-US" w:eastAsia="ja-JP"/>
    </w:rPr>
  </w:style>
  <w:style w:type="character" w:customStyle="1" w:styleId="HeaderChar">
    <w:name w:val="Header Char"/>
    <w:basedOn w:val="DefaultParagraphFont"/>
    <w:link w:val="Header"/>
    <w:uiPriority w:val="99"/>
    <w:rsid w:val="005C182B"/>
    <w:rPr>
      <w:rFonts w:ascii="Arial" w:eastAsiaTheme="minorEastAsia" w:hAnsi="Arial"/>
      <w:szCs w:val="24"/>
      <w:lang w:val="en-US" w:eastAsia="ja-JP"/>
    </w:rPr>
  </w:style>
  <w:style w:type="table" w:styleId="TableGrid">
    <w:name w:val="Table Grid"/>
    <w:aliases w:val="Nous Table,Table,NOUS,NOUS Side Header"/>
    <w:basedOn w:val="TableNormal"/>
    <w:uiPriority w:val="39"/>
    <w:rsid w:val="005C1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182B"/>
    <w:rPr>
      <w:sz w:val="16"/>
      <w:szCs w:val="16"/>
    </w:rPr>
  </w:style>
  <w:style w:type="paragraph" w:styleId="CommentText">
    <w:name w:val="annotation text"/>
    <w:basedOn w:val="Normal"/>
    <w:link w:val="CommentTextChar"/>
    <w:uiPriority w:val="99"/>
    <w:unhideWhenUsed/>
    <w:rsid w:val="005C182B"/>
    <w:pPr>
      <w:spacing w:after="200" w:line="240" w:lineRule="auto"/>
    </w:pPr>
    <w:rPr>
      <w:rFonts w:ascii="Arial" w:eastAsiaTheme="minorEastAsia" w:hAnsi="Arial"/>
      <w:sz w:val="20"/>
      <w:szCs w:val="20"/>
      <w:lang w:val="en-US" w:eastAsia="ja-JP"/>
    </w:rPr>
  </w:style>
  <w:style w:type="character" w:customStyle="1" w:styleId="CommentTextChar">
    <w:name w:val="Comment Text Char"/>
    <w:basedOn w:val="DefaultParagraphFont"/>
    <w:link w:val="CommentText"/>
    <w:uiPriority w:val="99"/>
    <w:rsid w:val="005C182B"/>
    <w:rPr>
      <w:rFonts w:ascii="Arial" w:eastAsiaTheme="minorEastAsia" w:hAnsi="Arial"/>
      <w:sz w:val="20"/>
      <w:szCs w:val="20"/>
      <w:lang w:val="en-US" w:eastAsia="ja-JP"/>
    </w:rPr>
  </w:style>
  <w:style w:type="table" w:customStyle="1" w:styleId="NOUSSideHeader1">
    <w:name w:val="NOUS Side Header1"/>
    <w:basedOn w:val="TableNormal"/>
    <w:next w:val="TableGrid"/>
    <w:uiPriority w:val="39"/>
    <w:rsid w:val="005C1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USSideHeader2">
    <w:name w:val="NOUS Side Header2"/>
    <w:basedOn w:val="TableNormal"/>
    <w:next w:val="TableGrid"/>
    <w:uiPriority w:val="39"/>
    <w:rsid w:val="005C1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82B"/>
    <w:pPr>
      <w:ind w:left="720"/>
      <w:contextualSpacing/>
    </w:pPr>
  </w:style>
  <w:style w:type="paragraph" w:styleId="TOC1">
    <w:name w:val="toc 1"/>
    <w:basedOn w:val="Normal"/>
    <w:next w:val="Normal"/>
    <w:autoRedefine/>
    <w:uiPriority w:val="39"/>
    <w:unhideWhenUsed/>
    <w:rsid w:val="005C182B"/>
    <w:pPr>
      <w:spacing w:after="100"/>
    </w:pPr>
  </w:style>
  <w:style w:type="paragraph" w:styleId="TOC2">
    <w:name w:val="toc 2"/>
    <w:basedOn w:val="Normal"/>
    <w:next w:val="Normal"/>
    <w:autoRedefine/>
    <w:uiPriority w:val="39"/>
    <w:unhideWhenUsed/>
    <w:rsid w:val="00AE32F9"/>
    <w:pPr>
      <w:tabs>
        <w:tab w:val="left" w:pos="567"/>
        <w:tab w:val="right" w:pos="9016"/>
      </w:tabs>
      <w:spacing w:after="100"/>
      <w:ind w:left="142"/>
    </w:pPr>
  </w:style>
  <w:style w:type="paragraph" w:styleId="TOC3">
    <w:name w:val="toc 3"/>
    <w:basedOn w:val="Normal"/>
    <w:next w:val="Normal"/>
    <w:autoRedefine/>
    <w:uiPriority w:val="39"/>
    <w:unhideWhenUsed/>
    <w:rsid w:val="00AE32F9"/>
    <w:pPr>
      <w:tabs>
        <w:tab w:val="left" w:pos="567"/>
        <w:tab w:val="right" w:pos="9016"/>
      </w:tabs>
      <w:spacing w:after="100"/>
      <w:ind w:left="142"/>
    </w:pPr>
  </w:style>
  <w:style w:type="character" w:styleId="Hyperlink">
    <w:name w:val="Hyperlink"/>
    <w:basedOn w:val="DefaultParagraphFont"/>
    <w:uiPriority w:val="99"/>
    <w:unhideWhenUsed/>
    <w:rsid w:val="005C182B"/>
    <w:rPr>
      <w:color w:val="0563C1" w:themeColor="hyperlink"/>
      <w:u w:val="single"/>
    </w:rPr>
  </w:style>
  <w:style w:type="paragraph" w:styleId="BalloonText">
    <w:name w:val="Balloon Text"/>
    <w:basedOn w:val="Normal"/>
    <w:link w:val="BalloonTextChar"/>
    <w:uiPriority w:val="99"/>
    <w:semiHidden/>
    <w:unhideWhenUsed/>
    <w:rsid w:val="005C1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82B"/>
    <w:rPr>
      <w:rFonts w:ascii="Segoe UI" w:hAnsi="Segoe UI" w:cs="Segoe UI"/>
      <w:sz w:val="18"/>
      <w:szCs w:val="18"/>
    </w:rPr>
  </w:style>
  <w:style w:type="character" w:customStyle="1" w:styleId="Heading4Char">
    <w:name w:val="Heading 4 Char"/>
    <w:basedOn w:val="DefaultParagraphFont"/>
    <w:link w:val="Heading4"/>
    <w:uiPriority w:val="9"/>
    <w:rsid w:val="005C182B"/>
    <w:rPr>
      <w:rFonts w:asciiTheme="majorHAnsi" w:eastAsiaTheme="majorEastAsia" w:hAnsiTheme="majorHAnsi" w:cstheme="majorBidi"/>
      <w:i/>
      <w:iCs/>
      <w:color w:val="4F1E58" w:themeColor="accent1" w:themeShade="BF"/>
    </w:rPr>
  </w:style>
  <w:style w:type="character" w:customStyle="1" w:styleId="Heading5Char">
    <w:name w:val="Heading 5 Char"/>
    <w:basedOn w:val="DefaultParagraphFont"/>
    <w:link w:val="Heading5"/>
    <w:uiPriority w:val="9"/>
    <w:rsid w:val="005C182B"/>
    <w:rPr>
      <w:rFonts w:asciiTheme="majorHAnsi" w:eastAsiaTheme="majorEastAsia" w:hAnsiTheme="majorHAnsi" w:cstheme="majorBidi"/>
      <w:color w:val="4F1E58" w:themeColor="accent1" w:themeShade="BF"/>
    </w:rPr>
  </w:style>
  <w:style w:type="paragraph" w:styleId="CommentSubject">
    <w:name w:val="annotation subject"/>
    <w:basedOn w:val="CommentText"/>
    <w:next w:val="CommentText"/>
    <w:link w:val="CommentSubjectChar"/>
    <w:uiPriority w:val="99"/>
    <w:semiHidden/>
    <w:unhideWhenUsed/>
    <w:rsid w:val="005C182B"/>
    <w:pPr>
      <w:spacing w:after="160"/>
    </w:pPr>
    <w:rPr>
      <w:rFonts w:asciiTheme="minorHAnsi" w:eastAsiaTheme="minorHAnsi" w:hAnsiTheme="minorHAnsi"/>
      <w:b/>
      <w:bCs/>
      <w:lang w:val="en-AU" w:eastAsia="en-US"/>
    </w:rPr>
  </w:style>
  <w:style w:type="character" w:customStyle="1" w:styleId="CommentSubjectChar">
    <w:name w:val="Comment Subject Char"/>
    <w:basedOn w:val="CommentTextChar"/>
    <w:link w:val="CommentSubject"/>
    <w:uiPriority w:val="99"/>
    <w:semiHidden/>
    <w:rsid w:val="005C182B"/>
    <w:rPr>
      <w:rFonts w:ascii="Arial" w:eastAsiaTheme="minorEastAsia" w:hAnsi="Arial"/>
      <w:b/>
      <w:bCs/>
      <w:sz w:val="20"/>
      <w:szCs w:val="20"/>
      <w:lang w:val="en-US" w:eastAsia="ja-JP"/>
    </w:rPr>
  </w:style>
  <w:style w:type="character" w:customStyle="1" w:styleId="Heading1Char">
    <w:name w:val="Heading 1 Char"/>
    <w:basedOn w:val="DefaultParagraphFont"/>
    <w:link w:val="Heading1"/>
    <w:uiPriority w:val="9"/>
    <w:rsid w:val="00E82957"/>
    <w:rPr>
      <w:rFonts w:asciiTheme="majorHAnsi" w:eastAsiaTheme="majorEastAsia" w:hAnsiTheme="majorHAnsi" w:cstheme="majorBidi"/>
      <w:color w:val="4F1E58" w:themeColor="accent1" w:themeShade="BF"/>
      <w:sz w:val="32"/>
      <w:szCs w:val="32"/>
    </w:rPr>
  </w:style>
  <w:style w:type="paragraph" w:styleId="Title">
    <w:name w:val="Title"/>
    <w:basedOn w:val="Normal"/>
    <w:next w:val="Normal"/>
    <w:link w:val="TitleChar"/>
    <w:uiPriority w:val="10"/>
    <w:qFormat/>
    <w:rsid w:val="00E829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29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295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2957"/>
    <w:rPr>
      <w:rFonts w:eastAsiaTheme="minorEastAsia"/>
      <w:color w:val="5A5A5A" w:themeColor="text1" w:themeTint="A5"/>
      <w:spacing w:val="15"/>
    </w:rPr>
  </w:style>
  <w:style w:type="character" w:styleId="Emphasis">
    <w:name w:val="Emphasis"/>
    <w:basedOn w:val="DefaultParagraphFont"/>
    <w:uiPriority w:val="20"/>
    <w:qFormat/>
    <w:rsid w:val="001D70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media/2683/download" TargetMode="External"/><Relationship Id="rId13" Type="http://schemas.openxmlformats.org/officeDocument/2006/relationships/header" Target="header2.xml"/><Relationship Id="rId18" Type="http://schemas.openxmlformats.org/officeDocument/2006/relationships/hyperlink" Target="https://www.ndis.gov.au/media/2640/downloa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s://www.ndis.gov.au/media/2683/download"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is.gov.au/media/2683/download" TargetMode="External"/><Relationship Id="rId5" Type="http://schemas.openxmlformats.org/officeDocument/2006/relationships/footnotes" Target="footnote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https://www.ndis.gov.au/media/2683/downlo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dis.gov.au/participants/independent-assessments/independent-assessment-framework" TargetMode="Externa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NDIS">
  <a:themeElements>
    <a:clrScheme name="NDIS">
      <a:dk1>
        <a:sysClr val="windowText" lastClr="000000"/>
      </a:dk1>
      <a:lt1>
        <a:sysClr val="window" lastClr="FFFFFF"/>
      </a:lt1>
      <a:dk2>
        <a:srgbClr val="414042"/>
      </a:dk2>
      <a:lt2>
        <a:srgbClr val="BCBEC0"/>
      </a:lt2>
      <a:accent1>
        <a:srgbClr val="6B2976"/>
      </a:accent1>
      <a:accent2>
        <a:srgbClr val="8AC640"/>
      </a:accent2>
      <a:accent3>
        <a:srgbClr val="FAA21B"/>
      </a:accent3>
      <a:accent4>
        <a:srgbClr val="EF4D84"/>
      </a:accent4>
      <a:accent5>
        <a:srgbClr val="F37021"/>
      </a:accent5>
      <a:accent6>
        <a:srgbClr val="44A8DF"/>
      </a:accent6>
      <a:hlink>
        <a:srgbClr val="0563C1"/>
      </a:hlink>
      <a:folHlink>
        <a:srgbClr val="954F72"/>
      </a:folHlink>
    </a:clrScheme>
    <a:fontScheme name="NDI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Contarino, Jade</dc:creator>
  <cp:keywords/>
  <dc:description/>
  <cp:lastModifiedBy>Young-Ju Han</cp:lastModifiedBy>
  <cp:revision>3</cp:revision>
  <dcterms:created xsi:type="dcterms:W3CDTF">2021-03-04T02:04:00Z</dcterms:created>
  <dcterms:modified xsi:type="dcterms:W3CDTF">2021-03-04T02:04:00Z</dcterms:modified>
</cp:coreProperties>
</file>