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34" w:rsidRPr="000D1934" w:rsidRDefault="000D1934" w:rsidP="000D1934">
      <w:pPr>
        <w:spacing w:after="0"/>
        <w:rPr>
          <w:rFonts w:ascii="Arial" w:hAnsi="Arial" w:cs="Arial"/>
        </w:rPr>
      </w:pPr>
      <w:r w:rsidRPr="000D1934">
        <w:rPr>
          <w:rFonts w:ascii="Arial" w:hAnsi="Arial" w:cs="Arial"/>
        </w:rPr>
        <w:t>The DPFO grant round has committed $15.5 Million (GST Incl.) to 114 organisations and 13 cohort group organisations to deliver one year projects from July 2019.</w:t>
      </w:r>
    </w:p>
    <w:p w:rsidR="000D1934" w:rsidRPr="000D1934" w:rsidRDefault="000D1934" w:rsidP="000D1934">
      <w:pPr>
        <w:spacing w:after="0"/>
        <w:rPr>
          <w:rFonts w:ascii="Arial" w:hAnsi="Arial" w:cs="Arial"/>
        </w:rPr>
      </w:pPr>
    </w:p>
    <w:p w:rsidR="00DA1108" w:rsidRDefault="000D1934" w:rsidP="000D1934">
      <w:pPr>
        <w:spacing w:after="0"/>
        <w:rPr>
          <w:rFonts w:ascii="Arial" w:hAnsi="Arial" w:cs="Arial"/>
        </w:rPr>
      </w:pPr>
      <w:r w:rsidRPr="000D1934">
        <w:rPr>
          <w:rFonts w:ascii="Arial" w:hAnsi="Arial" w:cs="Arial"/>
        </w:rPr>
        <w:t>These grants will strengthen the foundations of the DPFO sector in time for the new approach for ILC grants as outlined in the ILC Investment Strategy, when we will see four nationally scalable programs that will deliver measurable outcomes for people with disability.</w:t>
      </w:r>
    </w:p>
    <w:p w:rsidR="00E35B96" w:rsidRDefault="00E35B96" w:rsidP="009267CE">
      <w:pPr>
        <w:spacing w:after="0"/>
        <w:rPr>
          <w:rFonts w:ascii="Arial" w:hAnsi="Arial" w:cs="Arial"/>
          <w:b/>
          <w:color w:val="000000" w:themeColor="text1"/>
          <w:sz w:val="28"/>
          <w:szCs w:val="28"/>
        </w:rPr>
      </w:pPr>
    </w:p>
    <w:p w:rsidR="009267CE" w:rsidRPr="009267CE" w:rsidRDefault="009267CE" w:rsidP="009267CE">
      <w:pPr>
        <w:spacing w:after="0"/>
        <w:rPr>
          <w:rFonts w:ascii="Arial" w:hAnsi="Arial" w:cs="Arial"/>
          <w:b/>
          <w:color w:val="000000" w:themeColor="text1"/>
          <w:sz w:val="28"/>
          <w:szCs w:val="28"/>
        </w:rPr>
      </w:pPr>
      <w:r>
        <w:rPr>
          <w:rFonts w:ascii="Arial" w:hAnsi="Arial" w:cs="Arial"/>
          <w:b/>
          <w:color w:val="000000" w:themeColor="text1"/>
          <w:sz w:val="28"/>
          <w:szCs w:val="28"/>
        </w:rPr>
        <w:t>Priority Cohort</w:t>
      </w:r>
      <w:r w:rsidRPr="009267CE">
        <w:rPr>
          <w:rFonts w:ascii="Arial" w:hAnsi="Arial" w:cs="Arial"/>
          <w:b/>
          <w:color w:val="000000" w:themeColor="text1"/>
          <w:sz w:val="28"/>
          <w:szCs w:val="28"/>
        </w:rPr>
        <w:t xml:space="preserve"> Organisations</w:t>
      </w:r>
    </w:p>
    <w:p w:rsidR="008201CB" w:rsidRPr="00F16AC1" w:rsidRDefault="007C7DF3" w:rsidP="008201CB">
      <w:pPr>
        <w:spacing w:after="0"/>
        <w:rPr>
          <w:rFonts w:ascii="Arial" w:hAnsi="Arial" w:cs="Arial"/>
        </w:rPr>
      </w:pPr>
      <w:r>
        <w:rPr>
          <w:rFonts w:ascii="Arial" w:hAnsi="Arial" w:cs="Arial"/>
          <w:color w:val="000000" w:themeColor="text1"/>
        </w:rPr>
        <w:t>These are organisations</w:t>
      </w:r>
      <w:r w:rsidR="005961B2">
        <w:rPr>
          <w:rFonts w:ascii="Arial" w:hAnsi="Arial" w:cs="Arial"/>
          <w:color w:val="000000" w:themeColor="text1"/>
        </w:rPr>
        <w:t xml:space="preserve"> </w:t>
      </w:r>
      <w:r w:rsidR="008201CB" w:rsidRPr="00F16AC1">
        <w:rPr>
          <w:rFonts w:ascii="Arial" w:hAnsi="Arial" w:cs="Arial"/>
        </w:rPr>
        <w:t xml:space="preserve">led by and for ILC’s Priority Cohort Groups –with a minimum of 50% representation of the cohort group on the board, </w:t>
      </w:r>
      <w:r w:rsidR="00131093">
        <w:rPr>
          <w:rFonts w:ascii="Arial" w:hAnsi="Arial" w:cs="Arial"/>
        </w:rPr>
        <w:t xml:space="preserve">or </w:t>
      </w:r>
      <w:r w:rsidR="008201CB" w:rsidRPr="00F16AC1">
        <w:rPr>
          <w:rFonts w:ascii="Arial" w:hAnsi="Arial" w:cs="Arial"/>
        </w:rPr>
        <w:t xml:space="preserve">staff, </w:t>
      </w:r>
      <w:r w:rsidR="00131093">
        <w:rPr>
          <w:rFonts w:ascii="Arial" w:hAnsi="Arial" w:cs="Arial"/>
        </w:rPr>
        <w:t xml:space="preserve">or </w:t>
      </w:r>
      <w:r w:rsidR="008201CB" w:rsidRPr="00F16AC1">
        <w:rPr>
          <w:rFonts w:ascii="Arial" w:hAnsi="Arial" w:cs="Arial"/>
        </w:rPr>
        <w:t>volunteers or members– ILC priority cohort groups for this funding round are:</w:t>
      </w:r>
    </w:p>
    <w:p w:rsidR="008201CB" w:rsidRPr="00F16AC1" w:rsidRDefault="008201CB" w:rsidP="00F16AC1">
      <w:pPr>
        <w:pStyle w:val="ListParagraph"/>
        <w:numPr>
          <w:ilvl w:val="0"/>
          <w:numId w:val="3"/>
        </w:numPr>
        <w:spacing w:after="0"/>
        <w:rPr>
          <w:rFonts w:ascii="Arial" w:hAnsi="Arial" w:cs="Arial"/>
        </w:rPr>
      </w:pPr>
      <w:r w:rsidRPr="00F16AC1">
        <w:rPr>
          <w:rFonts w:ascii="Arial" w:hAnsi="Arial" w:cs="Arial"/>
        </w:rPr>
        <w:t>Aboriginal and Torres Strait Islander communities</w:t>
      </w:r>
    </w:p>
    <w:p w:rsidR="008201CB" w:rsidRPr="00F16AC1" w:rsidRDefault="008201CB" w:rsidP="00F16AC1">
      <w:pPr>
        <w:pStyle w:val="ListParagraph"/>
        <w:numPr>
          <w:ilvl w:val="0"/>
          <w:numId w:val="3"/>
        </w:numPr>
        <w:spacing w:after="0"/>
        <w:rPr>
          <w:rFonts w:ascii="Arial" w:hAnsi="Arial" w:cs="Arial"/>
        </w:rPr>
      </w:pPr>
      <w:r w:rsidRPr="00F16AC1">
        <w:rPr>
          <w:rFonts w:ascii="Arial" w:hAnsi="Arial" w:cs="Arial"/>
        </w:rPr>
        <w:t>Culturally and Linguistically Diverse communities</w:t>
      </w:r>
    </w:p>
    <w:p w:rsidR="00637384" w:rsidRDefault="008201CB" w:rsidP="00F16AC1">
      <w:pPr>
        <w:pStyle w:val="ListParagraph"/>
        <w:numPr>
          <w:ilvl w:val="0"/>
          <w:numId w:val="3"/>
        </w:numPr>
        <w:spacing w:after="0"/>
        <w:rPr>
          <w:rFonts w:ascii="Arial" w:hAnsi="Arial" w:cs="Arial"/>
        </w:rPr>
      </w:pPr>
      <w:r w:rsidRPr="00F16AC1">
        <w:rPr>
          <w:rFonts w:ascii="Arial" w:hAnsi="Arial" w:cs="Arial"/>
        </w:rPr>
        <w:t>Lesbian, Gay, Bisexual, Transgender, Intersex and Questioning and Plus (LGBTIQ+)</w:t>
      </w:r>
    </w:p>
    <w:p w:rsidR="00527D54" w:rsidRDefault="00527D54" w:rsidP="00527D54">
      <w:pPr>
        <w:spacing w:after="0"/>
        <w:rPr>
          <w:rFonts w:ascii="Arial" w:hAnsi="Arial" w:cs="Arial"/>
        </w:rPr>
      </w:pPr>
    </w:p>
    <w:tbl>
      <w:tblPr>
        <w:tblStyle w:val="TableGrid"/>
        <w:tblW w:w="0" w:type="auto"/>
        <w:tblLook w:val="04A0" w:firstRow="1" w:lastRow="0" w:firstColumn="1" w:lastColumn="0" w:noHBand="0" w:noVBand="1"/>
        <w:tblCaption w:val="Priority Cohort Recipients"/>
        <w:tblDescription w:val="13 Priority Cohort successful Recipients"/>
      </w:tblPr>
      <w:tblGrid>
        <w:gridCol w:w="2961"/>
        <w:gridCol w:w="4069"/>
        <w:gridCol w:w="1894"/>
        <w:gridCol w:w="1392"/>
        <w:gridCol w:w="8756"/>
        <w:gridCol w:w="1419"/>
        <w:gridCol w:w="1870"/>
      </w:tblGrid>
      <w:tr w:rsidR="00131093" w:rsidRPr="0028664D" w:rsidTr="00581812">
        <w:trPr>
          <w:tblHeader/>
        </w:trPr>
        <w:tc>
          <w:tcPr>
            <w:tcW w:w="0" w:type="auto"/>
            <w:tcBorders>
              <w:top w:val="single" w:sz="4" w:space="0" w:color="auto"/>
              <w:left w:val="single" w:sz="4" w:space="0" w:color="auto"/>
              <w:bottom w:val="single" w:sz="4" w:space="0" w:color="auto"/>
              <w:right w:val="single" w:sz="4" w:space="0" w:color="auto"/>
            </w:tcBorders>
            <w:shd w:val="clear" w:color="auto" w:fill="6B2976"/>
            <w:vAlign w:val="center"/>
          </w:tcPr>
          <w:p w:rsidR="00131093" w:rsidRPr="0028664D" w:rsidRDefault="00131093" w:rsidP="001816C7">
            <w:pPr>
              <w:jc w:val="center"/>
              <w:rPr>
                <w:rFonts w:eastAsia="Times New Roman"/>
                <w:b/>
                <w:bCs/>
                <w:color w:val="FFFFFF" w:themeColor="background1"/>
                <w:sz w:val="16"/>
                <w:szCs w:val="16"/>
                <w:lang w:eastAsia="en-AU"/>
              </w:rPr>
            </w:pPr>
            <w:bookmarkStart w:id="0" w:name="_GoBack" w:colFirst="0" w:colLast="7"/>
            <w:r>
              <w:rPr>
                <w:rFonts w:eastAsia="Times New Roman"/>
                <w:b/>
                <w:bCs/>
                <w:color w:val="FFFFFF" w:themeColor="background1"/>
                <w:sz w:val="16"/>
                <w:szCs w:val="16"/>
                <w:lang w:eastAsia="en-AU"/>
              </w:rPr>
              <w:t>Organisation</w:t>
            </w:r>
          </w:p>
        </w:tc>
        <w:tc>
          <w:tcPr>
            <w:tcW w:w="0" w:type="auto"/>
            <w:tcBorders>
              <w:top w:val="single" w:sz="4" w:space="0" w:color="auto"/>
              <w:left w:val="nil"/>
              <w:bottom w:val="single" w:sz="4" w:space="0" w:color="auto"/>
              <w:right w:val="single" w:sz="4" w:space="0" w:color="auto"/>
            </w:tcBorders>
            <w:shd w:val="clear" w:color="auto" w:fill="6B2976"/>
            <w:vAlign w:val="center"/>
          </w:tcPr>
          <w:p w:rsidR="00131093" w:rsidRPr="0028664D" w:rsidRDefault="00131093" w:rsidP="001816C7">
            <w:pPr>
              <w:spacing w:before="60"/>
              <w:jc w:val="center"/>
              <w:rPr>
                <w:b/>
                <w:bCs/>
                <w:color w:val="FFFFFF" w:themeColor="background1"/>
                <w:sz w:val="16"/>
                <w:szCs w:val="16"/>
              </w:rPr>
            </w:pPr>
            <w:r>
              <w:rPr>
                <w:b/>
                <w:bCs/>
                <w:color w:val="FFFFFF" w:themeColor="background1"/>
                <w:sz w:val="16"/>
                <w:szCs w:val="16"/>
              </w:rPr>
              <w:t>Project Title</w:t>
            </w:r>
            <w:r>
              <w:rPr>
                <w:rStyle w:val="FootnoteReference"/>
                <w:b/>
                <w:bCs/>
                <w:color w:val="FFFFFF" w:themeColor="background1"/>
                <w:sz w:val="16"/>
                <w:szCs w:val="16"/>
              </w:rPr>
              <w:footnoteReference w:id="1"/>
            </w:r>
          </w:p>
        </w:tc>
        <w:tc>
          <w:tcPr>
            <w:tcW w:w="0" w:type="auto"/>
            <w:tcBorders>
              <w:top w:val="single" w:sz="4" w:space="0" w:color="auto"/>
              <w:left w:val="nil"/>
              <w:bottom w:val="single" w:sz="4" w:space="0" w:color="auto"/>
              <w:right w:val="single" w:sz="4" w:space="0" w:color="auto"/>
            </w:tcBorders>
            <w:shd w:val="clear" w:color="auto" w:fill="6B2976"/>
            <w:vAlign w:val="center"/>
          </w:tcPr>
          <w:p w:rsidR="00131093" w:rsidRPr="0028664D" w:rsidRDefault="00131093" w:rsidP="001816C7">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ILC Priority Cohort Groups</w:t>
            </w:r>
          </w:p>
        </w:tc>
        <w:tc>
          <w:tcPr>
            <w:tcW w:w="0" w:type="auto"/>
            <w:tcBorders>
              <w:top w:val="single" w:sz="4" w:space="0" w:color="auto"/>
              <w:left w:val="nil"/>
              <w:bottom w:val="single" w:sz="4" w:space="0" w:color="auto"/>
              <w:right w:val="single" w:sz="4" w:space="0" w:color="auto"/>
            </w:tcBorders>
            <w:shd w:val="clear" w:color="auto" w:fill="6B2976"/>
            <w:vAlign w:val="center"/>
          </w:tcPr>
          <w:p w:rsidR="00131093" w:rsidRPr="0028664D" w:rsidRDefault="00131093" w:rsidP="001816C7">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Primary Disability</w:t>
            </w:r>
          </w:p>
        </w:tc>
        <w:tc>
          <w:tcPr>
            <w:tcW w:w="0" w:type="auto"/>
            <w:tcBorders>
              <w:top w:val="single" w:sz="4" w:space="0" w:color="auto"/>
              <w:left w:val="nil"/>
              <w:bottom w:val="single" w:sz="4" w:space="0" w:color="auto"/>
              <w:right w:val="single" w:sz="4" w:space="0" w:color="auto"/>
            </w:tcBorders>
            <w:shd w:val="clear" w:color="auto" w:fill="6B2976"/>
            <w:vAlign w:val="center"/>
          </w:tcPr>
          <w:p w:rsidR="00131093" w:rsidRDefault="00131093" w:rsidP="001816C7">
            <w:pPr>
              <w:jc w:val="center"/>
              <w:rPr>
                <w:rFonts w:eastAsia="Times New Roman"/>
                <w:b/>
                <w:bCs/>
                <w:color w:val="FFFFFF" w:themeColor="background1"/>
                <w:sz w:val="16"/>
                <w:szCs w:val="16"/>
                <w:lang w:eastAsia="en-AU"/>
              </w:rPr>
            </w:pPr>
            <w:r w:rsidRPr="00C30251">
              <w:rPr>
                <w:rFonts w:eastAsia="Times New Roman"/>
                <w:b/>
                <w:bCs/>
                <w:color w:val="FFFFFF" w:themeColor="background1"/>
                <w:sz w:val="16"/>
                <w:szCs w:val="16"/>
                <w:lang w:eastAsia="en-AU"/>
              </w:rPr>
              <w:t>Project Description</w:t>
            </w:r>
          </w:p>
          <w:p w:rsidR="00131093" w:rsidRPr="00254FB7" w:rsidRDefault="00131093" w:rsidP="001816C7">
            <w:pPr>
              <w:jc w:val="center"/>
              <w:rPr>
                <w:rFonts w:eastAsia="Times New Roman"/>
                <w:b/>
                <w:bCs/>
                <w:i/>
                <w:color w:val="FFFFFF" w:themeColor="background1"/>
                <w:sz w:val="16"/>
                <w:szCs w:val="16"/>
                <w:highlight w:val="yellow"/>
                <w:lang w:eastAsia="en-AU"/>
              </w:rPr>
            </w:pPr>
            <w:r w:rsidRPr="00254FB7">
              <w:rPr>
                <w:rFonts w:eastAsia="Times New Roman"/>
                <w:b/>
                <w:bCs/>
                <w:i/>
                <w:color w:val="FFFFFF" w:themeColor="background1"/>
                <w:sz w:val="16"/>
                <w:szCs w:val="16"/>
                <w:lang w:eastAsia="en-AU"/>
              </w:rPr>
              <w:t>Individual Capacity Building</w:t>
            </w:r>
          </w:p>
        </w:tc>
        <w:tc>
          <w:tcPr>
            <w:tcW w:w="0" w:type="auto"/>
            <w:tcBorders>
              <w:top w:val="single" w:sz="4" w:space="0" w:color="auto"/>
              <w:left w:val="nil"/>
              <w:bottom w:val="single" w:sz="4" w:space="0" w:color="auto"/>
              <w:right w:val="single" w:sz="4" w:space="0" w:color="auto"/>
            </w:tcBorders>
            <w:shd w:val="clear" w:color="auto" w:fill="6B2976"/>
            <w:vAlign w:val="center"/>
          </w:tcPr>
          <w:p w:rsidR="00131093" w:rsidRDefault="00131093" w:rsidP="001816C7">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Total Approved Funding</w:t>
            </w:r>
          </w:p>
          <w:p w:rsidR="00131093" w:rsidRPr="005E3C59" w:rsidRDefault="00131093" w:rsidP="001816C7">
            <w:pPr>
              <w:jc w:val="center"/>
              <w:rPr>
                <w:rFonts w:eastAsia="Times New Roman"/>
                <w:bCs/>
                <w:color w:val="FFFFFF" w:themeColor="background1"/>
                <w:sz w:val="16"/>
                <w:szCs w:val="16"/>
                <w:lang w:eastAsia="en-AU"/>
              </w:rPr>
            </w:pPr>
            <w:r w:rsidRPr="005E3C59">
              <w:rPr>
                <w:rFonts w:eastAsia="Times New Roman"/>
                <w:bCs/>
                <w:color w:val="FFFFFF" w:themeColor="background1"/>
                <w:sz w:val="16"/>
                <w:szCs w:val="16"/>
                <w:lang w:eastAsia="en-AU"/>
              </w:rPr>
              <w:t>(GST EXCL.)</w:t>
            </w:r>
          </w:p>
        </w:tc>
        <w:tc>
          <w:tcPr>
            <w:tcW w:w="0" w:type="auto"/>
            <w:tcBorders>
              <w:top w:val="single" w:sz="4" w:space="0" w:color="auto"/>
              <w:left w:val="nil"/>
              <w:bottom w:val="single" w:sz="4" w:space="0" w:color="auto"/>
              <w:right w:val="single" w:sz="4" w:space="0" w:color="auto"/>
            </w:tcBorders>
            <w:shd w:val="clear" w:color="auto" w:fill="6B2976"/>
            <w:vAlign w:val="center"/>
          </w:tcPr>
          <w:p w:rsidR="00131093" w:rsidRPr="0028664D" w:rsidRDefault="00131093" w:rsidP="001816C7">
            <w:pPr>
              <w:jc w:val="center"/>
              <w:rPr>
                <w:rFonts w:eastAsia="Times New Roman"/>
                <w:b/>
                <w:bCs/>
                <w:color w:val="FFFFFF" w:themeColor="background1"/>
                <w:sz w:val="16"/>
                <w:szCs w:val="16"/>
                <w:lang w:eastAsia="en-AU"/>
              </w:rPr>
            </w:pPr>
            <w:r>
              <w:rPr>
                <w:rFonts w:eastAsia="Times New Roman"/>
                <w:b/>
                <w:bCs/>
                <w:color w:val="FFFFFF" w:themeColor="background1"/>
                <w:sz w:val="16"/>
                <w:szCs w:val="16"/>
                <w:lang w:eastAsia="en-AU"/>
              </w:rPr>
              <w:t>Organisation Location and Project Coverage Area</w:t>
            </w:r>
            <w:r w:rsidRPr="0028664D">
              <w:rPr>
                <w:rFonts w:eastAsia="Times New Roman"/>
                <w:b/>
                <w:bCs/>
                <w:color w:val="FFFFFF" w:themeColor="background1"/>
                <w:sz w:val="16"/>
                <w:szCs w:val="16"/>
                <w:lang w:eastAsia="en-AU"/>
              </w:rPr>
              <w:t xml:space="preserve"> </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ACON Health Limited</w:t>
            </w:r>
          </w:p>
        </w:tc>
        <w:tc>
          <w:tcPr>
            <w:tcW w:w="0" w:type="auto"/>
          </w:tcPr>
          <w:p w:rsidR="00131093" w:rsidRPr="00254FB7" w:rsidRDefault="00131093" w:rsidP="00254FB7">
            <w:pPr>
              <w:rPr>
                <w:rFonts w:eastAsia="Times New Roman"/>
                <w:b/>
                <w:sz w:val="18"/>
                <w:szCs w:val="18"/>
                <w:lang w:eastAsia="en-AU"/>
              </w:rPr>
            </w:pPr>
            <w:r>
              <w:rPr>
                <w:rFonts w:eastAsia="Times New Roman"/>
                <w:b/>
                <w:sz w:val="18"/>
                <w:szCs w:val="18"/>
                <w:lang w:eastAsia="en-AU"/>
              </w:rPr>
              <w:t>An LGBTIQ toolkit for N</w:t>
            </w:r>
            <w:r w:rsidRPr="00254FB7">
              <w:rPr>
                <w:rFonts w:eastAsia="Times New Roman"/>
                <w:b/>
                <w:sz w:val="18"/>
                <w:szCs w:val="18"/>
                <w:lang w:eastAsia="en-AU"/>
              </w:rPr>
              <w:t>avigating the NDIS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LGBTIQ+</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B27831" w:rsidRDefault="00131093" w:rsidP="009C7BB6">
            <w:pPr>
              <w:rPr>
                <w:rFonts w:eastAsia="Times New Roman"/>
                <w:sz w:val="18"/>
                <w:szCs w:val="18"/>
                <w:highlight w:val="yellow"/>
                <w:lang w:eastAsia="en-AU"/>
              </w:rPr>
            </w:pPr>
            <w:r w:rsidRPr="009C7BB6">
              <w:rPr>
                <w:rFonts w:eastAsia="Times New Roman"/>
                <w:sz w:val="18"/>
                <w:szCs w:val="18"/>
                <w:lang w:eastAsia="en-AU"/>
              </w:rPr>
              <w:t xml:space="preserve">Develop a toolkit that aims to enable LGBTI people with disability to understand the NDIS &amp; have the information they need to make decisions &amp; choices and have the skills &amp; confidence to self-advocate for their individual needs and select inclusive service providers.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$118,000.00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New South Wales</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AMES Australia</w:t>
            </w:r>
          </w:p>
        </w:tc>
        <w:tc>
          <w:tcPr>
            <w:tcW w:w="0" w:type="auto"/>
          </w:tcPr>
          <w:p w:rsidR="00131093" w:rsidRPr="00254FB7" w:rsidRDefault="00131093" w:rsidP="00254FB7">
            <w:pPr>
              <w:rPr>
                <w:rFonts w:eastAsia="Times New Roman"/>
                <w:b/>
                <w:sz w:val="18"/>
                <w:szCs w:val="18"/>
                <w:lang w:eastAsia="en-AU"/>
              </w:rPr>
            </w:pPr>
            <w:r>
              <w:rPr>
                <w:rFonts w:eastAsia="Times New Roman"/>
                <w:b/>
                <w:sz w:val="18"/>
                <w:szCs w:val="18"/>
                <w:lang w:eastAsia="en-AU"/>
              </w:rPr>
              <w:t>Strength in Numbers - Capacity Building Through P</w:t>
            </w:r>
            <w:r w:rsidRPr="00254FB7">
              <w:rPr>
                <w:rFonts w:eastAsia="Times New Roman"/>
                <w:b/>
                <w:sz w:val="18"/>
                <w:szCs w:val="18"/>
                <w:lang w:eastAsia="en-AU"/>
              </w:rPr>
              <w:t xml:space="preserve">eer </w:t>
            </w:r>
            <w:r>
              <w:rPr>
                <w:rFonts w:eastAsia="Times New Roman"/>
                <w:b/>
                <w:sz w:val="18"/>
                <w:szCs w:val="18"/>
                <w:lang w:eastAsia="en-AU"/>
              </w:rPr>
              <w:t>Support for CALD People with D</w:t>
            </w:r>
            <w:r w:rsidRPr="00254FB7">
              <w:rPr>
                <w:rFonts w:eastAsia="Times New Roman"/>
                <w:b/>
                <w:sz w:val="18"/>
                <w:szCs w:val="18"/>
                <w:lang w:eastAsia="en-AU"/>
              </w:rPr>
              <w:t>isabilities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Culturally and Linguistically Diverse people</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CALD people with disability</w:t>
            </w:r>
          </w:p>
        </w:tc>
        <w:tc>
          <w:tcPr>
            <w:tcW w:w="0" w:type="auto"/>
          </w:tcPr>
          <w:p w:rsidR="00131093" w:rsidRPr="00B27831" w:rsidRDefault="00131093" w:rsidP="009C7BB6">
            <w:pPr>
              <w:rPr>
                <w:rFonts w:eastAsia="Times New Roman"/>
                <w:sz w:val="18"/>
                <w:szCs w:val="18"/>
                <w:highlight w:val="yellow"/>
                <w:lang w:eastAsia="en-AU"/>
              </w:rPr>
            </w:pPr>
            <w:r w:rsidRPr="009C7BB6">
              <w:rPr>
                <w:rFonts w:eastAsia="Times New Roman"/>
                <w:sz w:val="18"/>
                <w:szCs w:val="18"/>
                <w:lang w:eastAsia="en-AU"/>
              </w:rPr>
              <w:t xml:space="preserve">The project will establish and facilitate two peer support groups for people from culturally and linguistically diverse (CALD) backgrounds living with a disability, and their </w:t>
            </w:r>
            <w:proofErr w:type="spellStart"/>
            <w:r w:rsidRPr="009C7BB6">
              <w:rPr>
                <w:rFonts w:eastAsia="Times New Roman"/>
                <w:sz w:val="18"/>
                <w:szCs w:val="18"/>
                <w:lang w:eastAsia="en-AU"/>
              </w:rPr>
              <w:t>carers</w:t>
            </w:r>
            <w:proofErr w:type="spellEnd"/>
            <w:r w:rsidRPr="009C7BB6">
              <w:rPr>
                <w:rFonts w:eastAsia="Times New Roman"/>
                <w:sz w:val="18"/>
                <w:szCs w:val="18"/>
                <w:lang w:eastAsia="en-AU"/>
              </w:rPr>
              <w:t xml:space="preserve">. The project will build knowledge and self-advocacy skills of participants through shared lived experience, learning from each other and structured group activities.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$117,975.00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Victoria</w:t>
            </w:r>
          </w:p>
        </w:tc>
      </w:tr>
      <w:tr w:rsidR="00131093" w:rsidRPr="00685426" w:rsidTr="00B27831">
        <w:tc>
          <w:tcPr>
            <w:tcW w:w="0" w:type="auto"/>
          </w:tcPr>
          <w:p w:rsidR="00131093" w:rsidRPr="00254FB7" w:rsidRDefault="00131093" w:rsidP="00254FB7">
            <w:pPr>
              <w:rPr>
                <w:rFonts w:eastAsia="Times New Roman"/>
                <w:b/>
                <w:sz w:val="18"/>
                <w:szCs w:val="18"/>
                <w:lang w:eastAsia="en-AU"/>
              </w:rPr>
            </w:pPr>
            <w:proofErr w:type="spellStart"/>
            <w:r w:rsidRPr="00254FB7">
              <w:rPr>
                <w:rFonts w:eastAsia="Times New Roman"/>
                <w:b/>
                <w:sz w:val="18"/>
                <w:szCs w:val="18"/>
                <w:lang w:eastAsia="en-AU"/>
              </w:rPr>
              <w:t>Budja</w:t>
            </w:r>
            <w:proofErr w:type="spellEnd"/>
            <w:r w:rsidRPr="00254FB7">
              <w:rPr>
                <w:rFonts w:eastAsia="Times New Roman"/>
                <w:b/>
                <w:sz w:val="18"/>
                <w:szCs w:val="18"/>
                <w:lang w:eastAsia="en-AU"/>
              </w:rPr>
              <w:t xml:space="preserve"> </w:t>
            </w:r>
            <w:proofErr w:type="spellStart"/>
            <w:r w:rsidRPr="00254FB7">
              <w:rPr>
                <w:rFonts w:eastAsia="Times New Roman"/>
                <w:b/>
                <w:sz w:val="18"/>
                <w:szCs w:val="18"/>
                <w:lang w:eastAsia="en-AU"/>
              </w:rPr>
              <w:t>Budja</w:t>
            </w:r>
            <w:proofErr w:type="spellEnd"/>
            <w:r w:rsidRPr="00254FB7">
              <w:rPr>
                <w:rFonts w:eastAsia="Times New Roman"/>
                <w:b/>
                <w:sz w:val="18"/>
                <w:szCs w:val="18"/>
                <w:lang w:eastAsia="en-AU"/>
              </w:rPr>
              <w:t xml:space="preserve"> Aboriginal Co-operative Limited</w:t>
            </w:r>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Strengthening and Building Capacity for Aboriginal Community Members with a Disability in a Culturally Safe Environment</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Aboriginal and Torres Strait Islander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110D46" w:rsidRDefault="00131093" w:rsidP="00A74890">
            <w:pPr>
              <w:rPr>
                <w:rFonts w:eastAsia="Times New Roman"/>
                <w:sz w:val="18"/>
                <w:szCs w:val="18"/>
                <w:lang w:eastAsia="en-AU"/>
              </w:rPr>
            </w:pPr>
            <w:r w:rsidRPr="00110D46">
              <w:rPr>
                <w:rFonts w:eastAsia="Times New Roman"/>
                <w:sz w:val="18"/>
                <w:szCs w:val="18"/>
                <w:lang w:eastAsia="en-AU"/>
              </w:rPr>
              <w:t xml:space="preserve">Appoint an experienced NDIS Mentor to </w:t>
            </w:r>
            <w:r w:rsidR="0027780B" w:rsidRPr="00110D46">
              <w:rPr>
                <w:rFonts w:eastAsia="Times New Roman"/>
                <w:sz w:val="18"/>
                <w:szCs w:val="18"/>
                <w:lang w:eastAsia="en-AU"/>
              </w:rPr>
              <w:t>coordinate</w:t>
            </w:r>
            <w:r w:rsidRPr="00110D46">
              <w:rPr>
                <w:rFonts w:eastAsia="Times New Roman"/>
                <w:sz w:val="18"/>
                <w:szCs w:val="18"/>
                <w:lang w:eastAsia="en-AU"/>
              </w:rPr>
              <w:t xml:space="preserve"> OT and GP assessments prior to client registration; assist with client registration/NDIS Access, assist with management of NDIS Plans (building capacity in self and plan management), mentor patients with disability to increase independence, establish individual culturally inclusive peer support groups for physical disability and mental health disability, and co-ordinate service access for clients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$98,440.00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Victoria</w:t>
            </w:r>
          </w:p>
        </w:tc>
      </w:tr>
      <w:tr w:rsidR="00131093" w:rsidRPr="00685426" w:rsidTr="00B27831">
        <w:tc>
          <w:tcPr>
            <w:tcW w:w="0" w:type="auto"/>
          </w:tcPr>
          <w:p w:rsidR="00131093" w:rsidRPr="00254FB7" w:rsidRDefault="00131093" w:rsidP="00254FB7">
            <w:pPr>
              <w:rPr>
                <w:rFonts w:eastAsia="Times New Roman"/>
                <w:b/>
                <w:sz w:val="18"/>
                <w:szCs w:val="18"/>
                <w:lang w:eastAsia="en-AU"/>
              </w:rPr>
            </w:pPr>
            <w:proofErr w:type="spellStart"/>
            <w:r w:rsidRPr="00254FB7">
              <w:rPr>
                <w:rFonts w:eastAsia="Times New Roman"/>
                <w:b/>
                <w:sz w:val="18"/>
                <w:szCs w:val="18"/>
                <w:lang w:eastAsia="en-AU"/>
              </w:rPr>
              <w:t>Bunjum</w:t>
            </w:r>
            <w:proofErr w:type="spellEnd"/>
            <w:r w:rsidRPr="00254FB7">
              <w:rPr>
                <w:rFonts w:eastAsia="Times New Roman"/>
                <w:b/>
                <w:sz w:val="18"/>
                <w:szCs w:val="18"/>
                <w:lang w:eastAsia="en-AU"/>
              </w:rPr>
              <w:t xml:space="preserve"> Aboriginal Corporation</w:t>
            </w:r>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 xml:space="preserve">Goori </w:t>
            </w:r>
            <w:proofErr w:type="spellStart"/>
            <w:r w:rsidRPr="00254FB7">
              <w:rPr>
                <w:rFonts w:eastAsia="Times New Roman"/>
                <w:b/>
                <w:sz w:val="18"/>
                <w:szCs w:val="18"/>
                <w:lang w:eastAsia="en-AU"/>
              </w:rPr>
              <w:t>Waang</w:t>
            </w:r>
            <w:proofErr w:type="spellEnd"/>
            <w:r w:rsidRPr="00254FB7">
              <w:rPr>
                <w:rFonts w:eastAsia="Times New Roman"/>
                <w:b/>
                <w:sz w:val="18"/>
                <w:szCs w:val="18"/>
                <w:lang w:eastAsia="en-AU"/>
              </w:rPr>
              <w:t xml:space="preserve"> ma lee (working) </w:t>
            </w:r>
            <w:proofErr w:type="spellStart"/>
            <w:r w:rsidRPr="00254FB7">
              <w:rPr>
                <w:rFonts w:eastAsia="Times New Roman"/>
                <w:b/>
                <w:sz w:val="18"/>
                <w:szCs w:val="18"/>
                <w:lang w:eastAsia="en-AU"/>
              </w:rPr>
              <w:t>Bulaangi</w:t>
            </w:r>
            <w:proofErr w:type="spellEnd"/>
            <w:r w:rsidRPr="00254FB7">
              <w:rPr>
                <w:rFonts w:eastAsia="Times New Roman"/>
                <w:b/>
                <w:sz w:val="18"/>
                <w:szCs w:val="18"/>
                <w:lang w:eastAsia="en-AU"/>
              </w:rPr>
              <w:t xml:space="preserve"> (together) </w:t>
            </w:r>
            <w:r>
              <w:rPr>
                <w:rFonts w:eastAsia="Times New Roman"/>
                <w:b/>
                <w:sz w:val="18"/>
                <w:szCs w:val="18"/>
                <w:lang w:eastAsia="en-AU"/>
              </w:rPr>
              <w:t>– The approach of Activity W</w:t>
            </w:r>
            <w:r w:rsidRPr="00254FB7">
              <w:rPr>
                <w:rFonts w:eastAsia="Times New Roman"/>
                <w:b/>
                <w:sz w:val="18"/>
                <w:szCs w:val="18"/>
                <w:lang w:eastAsia="en-AU"/>
              </w:rPr>
              <w:t>it</w:t>
            </w:r>
            <w:r>
              <w:rPr>
                <w:rFonts w:eastAsia="Times New Roman"/>
                <w:b/>
                <w:sz w:val="18"/>
                <w:szCs w:val="18"/>
                <w:lang w:eastAsia="en-AU"/>
              </w:rPr>
              <w:t>hin the Aboriginal Communities A</w:t>
            </w:r>
            <w:r w:rsidRPr="00254FB7">
              <w:rPr>
                <w:rFonts w:eastAsia="Times New Roman"/>
                <w:b/>
                <w:sz w:val="18"/>
                <w:szCs w:val="18"/>
                <w:lang w:eastAsia="en-AU"/>
              </w:rPr>
              <w:t xml:space="preserve">cross the </w:t>
            </w:r>
            <w:proofErr w:type="spellStart"/>
            <w:r w:rsidRPr="00254FB7">
              <w:rPr>
                <w:rFonts w:eastAsia="Times New Roman"/>
                <w:b/>
                <w:sz w:val="18"/>
                <w:szCs w:val="18"/>
                <w:lang w:eastAsia="en-AU"/>
              </w:rPr>
              <w:t>Bundjalung</w:t>
            </w:r>
            <w:proofErr w:type="spellEnd"/>
            <w:r w:rsidRPr="00254FB7">
              <w:rPr>
                <w:rFonts w:eastAsia="Times New Roman"/>
                <w:b/>
                <w:sz w:val="18"/>
                <w:szCs w:val="18"/>
                <w:lang w:eastAsia="en-AU"/>
              </w:rPr>
              <w:t xml:space="preserve"> Nation</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Aboriginal and Torres Strait Islander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Psycho-social disability</w:t>
            </w:r>
          </w:p>
        </w:tc>
        <w:tc>
          <w:tcPr>
            <w:tcW w:w="0" w:type="auto"/>
          </w:tcPr>
          <w:p w:rsidR="00131093" w:rsidRPr="00B27831" w:rsidRDefault="00131093" w:rsidP="00D81BD2">
            <w:pPr>
              <w:rPr>
                <w:rFonts w:eastAsia="Times New Roman"/>
                <w:sz w:val="18"/>
                <w:szCs w:val="18"/>
                <w:highlight w:val="yellow"/>
                <w:lang w:eastAsia="en-AU"/>
              </w:rPr>
            </w:pPr>
            <w:r w:rsidRPr="00D81BD2">
              <w:rPr>
                <w:rFonts w:eastAsia="Times New Roman"/>
                <w:sz w:val="18"/>
                <w:szCs w:val="18"/>
                <w:lang w:eastAsia="en-AU"/>
              </w:rPr>
              <w:t>The focus is on the accessibility features of mobile phones/laptop computers to help participants use technology. Bring the community a variety of technology systems to help vision impaired individuals, people with a hearing disability and those with physically challenges.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$118,000.00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New South Wales</w:t>
            </w:r>
          </w:p>
        </w:tc>
      </w:tr>
      <w:tr w:rsidR="00131093" w:rsidRPr="00685426" w:rsidTr="00E35B96">
        <w:trPr>
          <w:trHeight w:val="1075"/>
        </w:trPr>
        <w:tc>
          <w:tcPr>
            <w:tcW w:w="0" w:type="auto"/>
          </w:tcPr>
          <w:p w:rsidR="00131093" w:rsidRPr="00254FB7" w:rsidRDefault="00131093" w:rsidP="00254FB7">
            <w:pPr>
              <w:rPr>
                <w:rFonts w:eastAsia="Times New Roman"/>
                <w:b/>
                <w:sz w:val="18"/>
                <w:szCs w:val="18"/>
                <w:lang w:eastAsia="en-AU"/>
              </w:rPr>
            </w:pPr>
            <w:r>
              <w:rPr>
                <w:rFonts w:eastAsia="Times New Roman"/>
                <w:b/>
                <w:sz w:val="18"/>
                <w:szCs w:val="18"/>
                <w:lang w:eastAsia="en-AU"/>
              </w:rPr>
              <w:t xml:space="preserve">Community Abundance </w:t>
            </w:r>
            <w:proofErr w:type="spellStart"/>
            <w:r>
              <w:rPr>
                <w:rFonts w:eastAsia="Times New Roman"/>
                <w:b/>
                <w:sz w:val="18"/>
                <w:szCs w:val="18"/>
                <w:lang w:eastAsia="en-AU"/>
              </w:rPr>
              <w:t>Inc</w:t>
            </w:r>
            <w:proofErr w:type="spellEnd"/>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Live Strong Live Happy</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Culturally and Linguistically Diverse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Intellectual Disability</w:t>
            </w:r>
          </w:p>
        </w:tc>
        <w:tc>
          <w:tcPr>
            <w:tcW w:w="0" w:type="auto"/>
          </w:tcPr>
          <w:p w:rsidR="00131093" w:rsidRPr="00B27831" w:rsidRDefault="00131093" w:rsidP="009C7BB6">
            <w:pPr>
              <w:rPr>
                <w:rFonts w:eastAsia="Times New Roman"/>
                <w:sz w:val="18"/>
                <w:szCs w:val="18"/>
                <w:highlight w:val="yellow"/>
                <w:lang w:eastAsia="en-AU"/>
              </w:rPr>
            </w:pPr>
            <w:r w:rsidRPr="009C7BB6">
              <w:rPr>
                <w:rFonts w:eastAsia="Times New Roman"/>
                <w:sz w:val="18"/>
                <w:szCs w:val="18"/>
                <w:lang w:eastAsia="en-AU"/>
              </w:rPr>
              <w:t xml:space="preserve">The program will be delivered via two components: Self-Advocacy Workshops – aimed at improving participants’ knowledge of the services and supports available to them, educate them on their rights and the responsibilities that accompany those rights. Peer Support Group Activities – in which participants, their </w:t>
            </w:r>
            <w:proofErr w:type="spellStart"/>
            <w:r w:rsidRPr="009C7BB6">
              <w:rPr>
                <w:rFonts w:eastAsia="Times New Roman"/>
                <w:sz w:val="18"/>
                <w:szCs w:val="18"/>
                <w:lang w:eastAsia="en-AU"/>
              </w:rPr>
              <w:t>carers</w:t>
            </w:r>
            <w:proofErr w:type="spellEnd"/>
            <w:r w:rsidRPr="009C7BB6">
              <w:rPr>
                <w:rFonts w:eastAsia="Times New Roman"/>
                <w:sz w:val="18"/>
                <w:szCs w:val="18"/>
                <w:lang w:eastAsia="en-AU"/>
              </w:rPr>
              <w:t xml:space="preserve"> and families will be encouraged to utilise the knowledge and skills gained in the Self-Advocacy Workshop to support each other, and participate in community life.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$114,768.00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Victoria</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Kinchela Boys Home Aboriginal Corporation</w:t>
            </w:r>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Yarning Up - Strong in Culture, No Shame in Talking Up and Deadly Living My Way</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Aboriginal and Torres Strait Islander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99448A" w:rsidRDefault="00131093" w:rsidP="0099448A">
            <w:pPr>
              <w:rPr>
                <w:rFonts w:eastAsia="Times New Roman"/>
                <w:sz w:val="18"/>
                <w:szCs w:val="18"/>
                <w:lang w:eastAsia="en-AU"/>
              </w:rPr>
            </w:pPr>
            <w:r w:rsidRPr="0099448A">
              <w:rPr>
                <w:rFonts w:eastAsia="Times New Roman"/>
                <w:sz w:val="18"/>
                <w:szCs w:val="18"/>
                <w:lang w:eastAsia="en-AU"/>
              </w:rPr>
              <w:t xml:space="preserve">Deliver a Mentoring Program for Aboriginal people with a disability to develop the skills required to act as lived experience mentors to others with a disability and to apply their lived experience expertise to support them in their current employment or future employment and provide skill building for self-management and independence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$99,850.00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New South Wales</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MDAS Limited</w:t>
            </w:r>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Swan Hill &amp; Kerang Individual Capacity Building for Aboriginal People with Disability and their Families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Aboriginal and Torres Strait Islander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B27831" w:rsidRDefault="00131093" w:rsidP="009C7BB6">
            <w:pPr>
              <w:rPr>
                <w:rFonts w:eastAsia="Times New Roman"/>
                <w:sz w:val="18"/>
                <w:szCs w:val="18"/>
                <w:highlight w:val="yellow"/>
                <w:lang w:eastAsia="en-AU"/>
              </w:rPr>
            </w:pPr>
            <w:r w:rsidRPr="009C7BB6">
              <w:rPr>
                <w:rFonts w:eastAsia="Times New Roman"/>
                <w:sz w:val="18"/>
                <w:szCs w:val="18"/>
                <w:lang w:eastAsia="en-AU"/>
              </w:rPr>
              <w:t xml:space="preserve">Employing a Capacity Building Facilitator for Disability Services, to design and deliver individual capacity building activities for Aboriginal people with disability, providing one-on-one support and assistance to navigate the service system.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$118,000.00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Victoria</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Migrant Resource</w:t>
            </w:r>
            <w:r>
              <w:rPr>
                <w:rFonts w:eastAsia="Times New Roman"/>
                <w:b/>
                <w:sz w:val="18"/>
                <w:szCs w:val="18"/>
                <w:lang w:eastAsia="en-AU"/>
              </w:rPr>
              <w:t xml:space="preserve"> Centre (Southern Tasmania) </w:t>
            </w:r>
            <w:proofErr w:type="spellStart"/>
            <w:r>
              <w:rPr>
                <w:rFonts w:eastAsia="Times New Roman"/>
                <w:b/>
                <w:sz w:val="18"/>
                <w:szCs w:val="18"/>
                <w:lang w:eastAsia="en-AU"/>
              </w:rPr>
              <w:t>Inc</w:t>
            </w:r>
            <w:proofErr w:type="spellEnd"/>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Diverse Ability</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Culturally and Linguistically Diverse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Psycho-social disability</w:t>
            </w:r>
          </w:p>
        </w:tc>
        <w:tc>
          <w:tcPr>
            <w:tcW w:w="0" w:type="auto"/>
          </w:tcPr>
          <w:p w:rsidR="00131093" w:rsidRPr="0099448A" w:rsidRDefault="00131093" w:rsidP="0099448A">
            <w:pPr>
              <w:rPr>
                <w:rFonts w:eastAsia="Times New Roman"/>
                <w:sz w:val="18"/>
                <w:szCs w:val="18"/>
                <w:lang w:eastAsia="en-AU"/>
              </w:rPr>
            </w:pPr>
            <w:r w:rsidRPr="0099448A">
              <w:rPr>
                <w:rFonts w:eastAsia="Times New Roman"/>
                <w:sz w:val="18"/>
                <w:szCs w:val="18"/>
                <w:lang w:eastAsia="en-AU"/>
              </w:rPr>
              <w:t xml:space="preserve">Deliver individual mentoring, skill building and strengths based services. Individual support will be enhanced by group activities where appropriate.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$99,797.05</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Tasmania</w:t>
            </w:r>
          </w:p>
        </w:tc>
      </w:tr>
      <w:tr w:rsidR="00131093" w:rsidRPr="00685426" w:rsidTr="00B27831">
        <w:tc>
          <w:tcPr>
            <w:tcW w:w="0" w:type="auto"/>
          </w:tcPr>
          <w:p w:rsidR="00131093" w:rsidRPr="00254FB7" w:rsidRDefault="00131093" w:rsidP="00254FB7">
            <w:pPr>
              <w:rPr>
                <w:rFonts w:eastAsia="Times New Roman"/>
                <w:b/>
                <w:sz w:val="18"/>
                <w:szCs w:val="18"/>
                <w:lang w:eastAsia="en-AU"/>
              </w:rPr>
            </w:pPr>
            <w:proofErr w:type="spellStart"/>
            <w:r w:rsidRPr="00254FB7">
              <w:rPr>
                <w:rFonts w:eastAsia="Times New Roman"/>
                <w:b/>
                <w:sz w:val="18"/>
                <w:szCs w:val="18"/>
                <w:lang w:eastAsia="en-AU"/>
              </w:rPr>
              <w:t>Mirri</w:t>
            </w:r>
            <w:proofErr w:type="spellEnd"/>
            <w:r w:rsidRPr="00254FB7">
              <w:rPr>
                <w:rFonts w:eastAsia="Times New Roman"/>
                <w:b/>
                <w:sz w:val="18"/>
                <w:szCs w:val="18"/>
                <w:lang w:eastAsia="en-AU"/>
              </w:rPr>
              <w:t xml:space="preserve"> </w:t>
            </w:r>
            <w:proofErr w:type="spellStart"/>
            <w:r w:rsidRPr="00254FB7">
              <w:rPr>
                <w:rFonts w:eastAsia="Times New Roman"/>
                <w:b/>
                <w:sz w:val="18"/>
                <w:szCs w:val="18"/>
                <w:lang w:eastAsia="en-AU"/>
              </w:rPr>
              <w:t>Mirri</w:t>
            </w:r>
            <w:proofErr w:type="spellEnd"/>
            <w:r w:rsidRPr="00254FB7">
              <w:rPr>
                <w:rFonts w:eastAsia="Times New Roman"/>
                <w:b/>
                <w:sz w:val="18"/>
                <w:szCs w:val="18"/>
                <w:lang w:eastAsia="en-AU"/>
              </w:rPr>
              <w:t xml:space="preserve"> Productions Pty Ltd</w:t>
            </w:r>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My Voice Matters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Aboriginal and Torres Strait Islander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B27831" w:rsidRDefault="00131093" w:rsidP="00D81BD2">
            <w:pPr>
              <w:rPr>
                <w:rFonts w:eastAsia="Times New Roman"/>
                <w:sz w:val="18"/>
                <w:szCs w:val="18"/>
                <w:highlight w:val="yellow"/>
                <w:lang w:eastAsia="en-AU"/>
              </w:rPr>
            </w:pPr>
            <w:r w:rsidRPr="00D81BD2">
              <w:rPr>
                <w:rFonts w:eastAsia="Times New Roman"/>
                <w:sz w:val="18"/>
                <w:szCs w:val="18"/>
                <w:lang w:eastAsia="en-AU"/>
              </w:rPr>
              <w:t xml:space="preserve">The project targets Mentoring Programs and capacity building programs to enable people to speak up for themselves.  Young people with disability participating in the activities will demonstrate skills related to mentoring, kinship and community support be able to speak up and have their voice heard and be immersed in a culturally considered program.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$117,500.00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New South Wales</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National Aboriginal and Torres Strait Islander Corporation - Transport and Community Services</w:t>
            </w:r>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Peer to Pee</w:t>
            </w:r>
            <w:r>
              <w:rPr>
                <w:rFonts w:eastAsia="Times New Roman"/>
                <w:b/>
                <w:sz w:val="18"/>
                <w:szCs w:val="18"/>
                <w:lang w:eastAsia="en-AU"/>
              </w:rPr>
              <w:t>r Individual Capacity Building P</w:t>
            </w:r>
            <w:r w:rsidRPr="00254FB7">
              <w:rPr>
                <w:rFonts w:eastAsia="Times New Roman"/>
                <w:b/>
                <w:sz w:val="18"/>
                <w:szCs w:val="18"/>
                <w:lang w:eastAsia="en-AU"/>
              </w:rPr>
              <w:t>rogram for Aboriginal People with Disability, their Families and Carers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Aboriginal and Torres Strait Islander People</w:t>
            </w:r>
            <w:r w:rsidRPr="00254FB7">
              <w:rPr>
                <w:rFonts w:eastAsia="Times New Roman"/>
                <w:sz w:val="18"/>
                <w:szCs w:val="18"/>
                <w:lang w:eastAsia="en-AU"/>
              </w:rPr>
              <w:br/>
              <w:t>Culturally and Linguistically Diverse people</w:t>
            </w:r>
            <w:r w:rsidRPr="00254FB7">
              <w:rPr>
                <w:rFonts w:eastAsia="Times New Roman"/>
                <w:sz w:val="18"/>
                <w:szCs w:val="18"/>
                <w:lang w:eastAsia="en-AU"/>
              </w:rPr>
              <w:br/>
              <w:t>Remote/Rural delivery</w:t>
            </w:r>
            <w:r w:rsidRPr="00254FB7">
              <w:rPr>
                <w:rFonts w:eastAsia="Times New Roman"/>
                <w:sz w:val="18"/>
                <w:szCs w:val="18"/>
                <w:lang w:eastAsia="en-AU"/>
              </w:rPr>
              <w:br/>
              <w:t>LGBTIQ+</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110D46" w:rsidRDefault="00131093" w:rsidP="00110D46">
            <w:pPr>
              <w:rPr>
                <w:rFonts w:eastAsia="Times New Roman"/>
                <w:sz w:val="18"/>
                <w:szCs w:val="18"/>
                <w:lang w:eastAsia="en-AU"/>
              </w:rPr>
            </w:pPr>
            <w:r w:rsidRPr="00110D46">
              <w:rPr>
                <w:rFonts w:eastAsia="Times New Roman"/>
                <w:sz w:val="18"/>
                <w:szCs w:val="18"/>
                <w:lang w:eastAsia="en-AU"/>
              </w:rPr>
              <w:t>Lead a Consortium that will deliver a multi-faceted Peer to Peer (P2P) program to provide individual, peer led activities to Aboriginal people with disability, their families and carers in rural, remote and discreet Aboriginal and Torres Strait Islander communities across NSW.</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$244,800.00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New South Wales</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lastRenderedPageBreak/>
              <w:t>The Migrant Resource</w:t>
            </w:r>
            <w:r>
              <w:rPr>
                <w:rFonts w:eastAsia="Times New Roman"/>
                <w:b/>
                <w:sz w:val="18"/>
                <w:szCs w:val="18"/>
                <w:lang w:eastAsia="en-AU"/>
              </w:rPr>
              <w:t xml:space="preserve"> Centre (Northern Tasmania) </w:t>
            </w:r>
            <w:proofErr w:type="spellStart"/>
            <w:r>
              <w:rPr>
                <w:rFonts w:eastAsia="Times New Roman"/>
                <w:b/>
                <w:sz w:val="18"/>
                <w:szCs w:val="18"/>
                <w:lang w:eastAsia="en-AU"/>
              </w:rPr>
              <w:t>Inc</w:t>
            </w:r>
            <w:proofErr w:type="spellEnd"/>
          </w:p>
        </w:tc>
        <w:tc>
          <w:tcPr>
            <w:tcW w:w="0" w:type="auto"/>
          </w:tcPr>
          <w:p w:rsidR="00131093" w:rsidRPr="00254FB7" w:rsidRDefault="00131093" w:rsidP="00254FB7">
            <w:pPr>
              <w:rPr>
                <w:rFonts w:eastAsia="Times New Roman"/>
                <w:b/>
                <w:sz w:val="18"/>
                <w:szCs w:val="18"/>
                <w:lang w:eastAsia="en-AU"/>
              </w:rPr>
            </w:pPr>
            <w:r>
              <w:rPr>
                <w:rFonts w:eastAsia="Times New Roman"/>
                <w:b/>
                <w:sz w:val="18"/>
                <w:szCs w:val="18"/>
                <w:lang w:eastAsia="en-AU"/>
              </w:rPr>
              <w:t>SUPPORT in ACTION - Peer Support and Capacity Building for Persons of CALD Background with a D</w:t>
            </w:r>
            <w:r w:rsidRPr="00254FB7">
              <w:rPr>
                <w:rFonts w:eastAsia="Times New Roman"/>
                <w:b/>
                <w:sz w:val="18"/>
                <w:szCs w:val="18"/>
                <w:lang w:eastAsia="en-AU"/>
              </w:rPr>
              <w:t>isability</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Culturally and Linguistically Diverse people</w:t>
            </w:r>
            <w:r w:rsidRPr="00254FB7">
              <w:rPr>
                <w:rFonts w:eastAsia="Times New Roman"/>
                <w:sz w:val="18"/>
                <w:szCs w:val="18"/>
                <w:lang w:eastAsia="en-AU"/>
              </w:rPr>
              <w:br/>
              <w:t>Remote/Rural delivery</w:t>
            </w:r>
          </w:p>
        </w:tc>
        <w:tc>
          <w:tcPr>
            <w:tcW w:w="0" w:type="auto"/>
          </w:tcPr>
          <w:p w:rsidR="00131093" w:rsidRPr="0099448A" w:rsidRDefault="00131093" w:rsidP="00254FB7">
            <w:pPr>
              <w:rPr>
                <w:rFonts w:eastAsia="Times New Roman"/>
                <w:sz w:val="18"/>
                <w:szCs w:val="18"/>
                <w:lang w:eastAsia="en-AU"/>
              </w:rPr>
            </w:pPr>
            <w:r w:rsidRPr="0099448A">
              <w:rPr>
                <w:rFonts w:eastAsia="Times New Roman"/>
                <w:sz w:val="18"/>
                <w:szCs w:val="18"/>
                <w:lang w:eastAsia="en-AU"/>
              </w:rPr>
              <w:t>All people with disability</w:t>
            </w:r>
          </w:p>
        </w:tc>
        <w:tc>
          <w:tcPr>
            <w:tcW w:w="0" w:type="auto"/>
          </w:tcPr>
          <w:p w:rsidR="00131093" w:rsidRPr="0099448A" w:rsidRDefault="00131093" w:rsidP="009C7BB6">
            <w:pPr>
              <w:rPr>
                <w:rFonts w:eastAsia="Times New Roman"/>
                <w:sz w:val="18"/>
                <w:szCs w:val="18"/>
                <w:lang w:eastAsia="en-AU"/>
              </w:rPr>
            </w:pPr>
            <w:r w:rsidRPr="0099448A">
              <w:rPr>
                <w:rFonts w:eastAsia="Times New Roman"/>
                <w:sz w:val="18"/>
                <w:szCs w:val="18"/>
                <w:lang w:eastAsia="en-AU"/>
              </w:rPr>
              <w:t xml:space="preserve">Delivery of peer and mentor support groups, offering culturally appropriate options with the support of bi-lingual workers and mentors.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$101,665.44</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Tasmania</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Pr>
                <w:rFonts w:eastAsia="Times New Roman"/>
                <w:b/>
                <w:sz w:val="18"/>
                <w:szCs w:val="18"/>
                <w:lang w:eastAsia="en-AU"/>
              </w:rPr>
              <w:t xml:space="preserve">Victorian Aids Council </w:t>
            </w:r>
            <w:proofErr w:type="spellStart"/>
            <w:r>
              <w:rPr>
                <w:rFonts w:eastAsia="Times New Roman"/>
                <w:b/>
                <w:sz w:val="18"/>
                <w:szCs w:val="18"/>
                <w:lang w:eastAsia="en-AU"/>
              </w:rPr>
              <w:t>Inc</w:t>
            </w:r>
            <w:proofErr w:type="spellEnd"/>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Stronger Together - Building the Capacity of LGBTIQ People with Disabilities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LGBTIQ+</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9C7BB6" w:rsidRDefault="00131093" w:rsidP="009C7BB6">
            <w:pPr>
              <w:rPr>
                <w:rFonts w:eastAsia="Times New Roman"/>
                <w:sz w:val="18"/>
                <w:szCs w:val="18"/>
                <w:lang w:eastAsia="en-AU"/>
              </w:rPr>
            </w:pPr>
            <w:r w:rsidRPr="009C7BB6">
              <w:rPr>
                <w:rFonts w:eastAsia="Times New Roman"/>
                <w:sz w:val="18"/>
                <w:szCs w:val="18"/>
                <w:lang w:eastAsia="en-AU"/>
              </w:rPr>
              <w:t>The project will involve recruiting 8-12 LGBTIQ people with disabilities, at least 50% of whom will have an intellectual disability. Individual skills development plans will be co-designed with participants and capacity building activities will include training, workshops, coaching, peer-led learning and opportunities to play roles that are more active in community events. Capacity building activities will build upon existing resources including foundation level self-advocacy training.</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$116,375.00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Victoria</w:t>
            </w:r>
          </w:p>
        </w:tc>
      </w:tr>
      <w:tr w:rsidR="00131093" w:rsidRPr="00685426" w:rsidTr="00B27831">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 xml:space="preserve">Victorian Arabic Social Services </w:t>
            </w:r>
            <w:proofErr w:type="spellStart"/>
            <w:r w:rsidRPr="00254FB7">
              <w:rPr>
                <w:rFonts w:eastAsia="Times New Roman"/>
                <w:b/>
                <w:sz w:val="18"/>
                <w:szCs w:val="18"/>
                <w:lang w:eastAsia="en-AU"/>
              </w:rPr>
              <w:t>Inc</w:t>
            </w:r>
            <w:proofErr w:type="spellEnd"/>
          </w:p>
        </w:tc>
        <w:tc>
          <w:tcPr>
            <w:tcW w:w="0" w:type="auto"/>
          </w:tcPr>
          <w:p w:rsidR="00131093" w:rsidRPr="00254FB7" w:rsidRDefault="00131093" w:rsidP="00254FB7">
            <w:pPr>
              <w:rPr>
                <w:rFonts w:eastAsia="Times New Roman"/>
                <w:b/>
                <w:sz w:val="18"/>
                <w:szCs w:val="18"/>
                <w:lang w:eastAsia="en-AU"/>
              </w:rPr>
            </w:pPr>
            <w:r w:rsidRPr="00254FB7">
              <w:rPr>
                <w:rFonts w:eastAsia="Times New Roman"/>
                <w:b/>
                <w:sz w:val="18"/>
                <w:szCs w:val="18"/>
                <w:lang w:eastAsia="en-AU"/>
              </w:rPr>
              <w:t>Breaking Through Barriers</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Culturally and Linguistically Diverse people</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All people with disability</w:t>
            </w:r>
          </w:p>
        </w:tc>
        <w:tc>
          <w:tcPr>
            <w:tcW w:w="0" w:type="auto"/>
          </w:tcPr>
          <w:p w:rsidR="00131093" w:rsidRPr="00B27831" w:rsidRDefault="00131093" w:rsidP="00254FB7">
            <w:pPr>
              <w:rPr>
                <w:rFonts w:eastAsia="Times New Roman"/>
                <w:sz w:val="18"/>
                <w:szCs w:val="18"/>
                <w:highlight w:val="yellow"/>
                <w:lang w:eastAsia="en-AU"/>
              </w:rPr>
            </w:pPr>
            <w:r w:rsidRPr="00D81BD2">
              <w:rPr>
                <w:rFonts w:eastAsia="Times New Roman"/>
                <w:sz w:val="18"/>
                <w:szCs w:val="18"/>
                <w:lang w:eastAsia="en-AU"/>
              </w:rPr>
              <w:t xml:space="preserve">Building the capacity of individuals with a disability of Arabic Speaking Background (ASB) through a series of workshops and one-to-one supports that will improve their likelihood and ability to interact with necessary services. </w:t>
            </w:r>
          </w:p>
        </w:tc>
        <w:tc>
          <w:tcPr>
            <w:tcW w:w="0" w:type="auto"/>
          </w:tcPr>
          <w:p w:rsidR="00131093" w:rsidRPr="00254FB7" w:rsidRDefault="00131093" w:rsidP="00254FB7">
            <w:pPr>
              <w:rPr>
                <w:rFonts w:eastAsia="Times New Roman"/>
                <w:sz w:val="18"/>
                <w:szCs w:val="18"/>
                <w:lang w:eastAsia="en-AU"/>
              </w:rPr>
            </w:pPr>
            <w:r w:rsidRPr="00254FB7">
              <w:rPr>
                <w:rFonts w:eastAsia="Times New Roman"/>
                <w:sz w:val="18"/>
                <w:szCs w:val="18"/>
                <w:lang w:eastAsia="en-AU"/>
              </w:rPr>
              <w:t>$42,183.00</w:t>
            </w:r>
          </w:p>
        </w:tc>
        <w:tc>
          <w:tcPr>
            <w:tcW w:w="0" w:type="auto"/>
          </w:tcPr>
          <w:p w:rsidR="00131093" w:rsidRPr="00254FB7" w:rsidRDefault="00131093" w:rsidP="00254FB7">
            <w:pPr>
              <w:rPr>
                <w:rFonts w:eastAsia="Times New Roman"/>
                <w:sz w:val="18"/>
                <w:szCs w:val="18"/>
                <w:lang w:eastAsia="en-AU"/>
              </w:rPr>
            </w:pPr>
            <w:r>
              <w:rPr>
                <w:rFonts w:eastAsia="Times New Roman"/>
                <w:sz w:val="18"/>
                <w:szCs w:val="18"/>
                <w:lang w:eastAsia="en-AU"/>
              </w:rPr>
              <w:t>Victoria</w:t>
            </w:r>
          </w:p>
        </w:tc>
      </w:tr>
      <w:tr w:rsidR="00131093" w:rsidRPr="00254FB7" w:rsidTr="00131093">
        <w:tc>
          <w:tcPr>
            <w:tcW w:w="0" w:type="auto"/>
          </w:tcPr>
          <w:p w:rsidR="00131093" w:rsidRPr="00254FB7" w:rsidRDefault="00131093" w:rsidP="006A213A">
            <w:pPr>
              <w:rPr>
                <w:rFonts w:eastAsia="Times New Roman"/>
                <w:sz w:val="18"/>
                <w:szCs w:val="18"/>
                <w:lang w:eastAsia="en-AU"/>
              </w:rPr>
            </w:pPr>
          </w:p>
        </w:tc>
        <w:tc>
          <w:tcPr>
            <w:tcW w:w="0" w:type="auto"/>
          </w:tcPr>
          <w:p w:rsidR="00131093" w:rsidRPr="00254FB7" w:rsidRDefault="00131093" w:rsidP="006A213A">
            <w:pPr>
              <w:rPr>
                <w:sz w:val="18"/>
                <w:szCs w:val="18"/>
                <w:lang w:eastAsia="en-AU"/>
              </w:rPr>
            </w:pPr>
          </w:p>
        </w:tc>
        <w:tc>
          <w:tcPr>
            <w:tcW w:w="0" w:type="auto"/>
          </w:tcPr>
          <w:p w:rsidR="00131093" w:rsidRPr="00254FB7" w:rsidRDefault="00131093" w:rsidP="006A213A">
            <w:pPr>
              <w:rPr>
                <w:sz w:val="18"/>
                <w:szCs w:val="18"/>
                <w:lang w:eastAsia="en-AU"/>
              </w:rPr>
            </w:pPr>
          </w:p>
        </w:tc>
        <w:tc>
          <w:tcPr>
            <w:tcW w:w="0" w:type="auto"/>
          </w:tcPr>
          <w:p w:rsidR="00131093" w:rsidRPr="00254FB7" w:rsidRDefault="00131093" w:rsidP="006A213A">
            <w:pPr>
              <w:rPr>
                <w:sz w:val="18"/>
                <w:szCs w:val="18"/>
                <w:lang w:eastAsia="en-AU"/>
              </w:rPr>
            </w:pPr>
          </w:p>
        </w:tc>
        <w:tc>
          <w:tcPr>
            <w:tcW w:w="0" w:type="auto"/>
          </w:tcPr>
          <w:p w:rsidR="00131093" w:rsidRPr="00254FB7" w:rsidRDefault="00131093" w:rsidP="006A213A">
            <w:pPr>
              <w:rPr>
                <w:sz w:val="18"/>
                <w:szCs w:val="18"/>
                <w:lang w:eastAsia="en-AU"/>
              </w:rPr>
            </w:pPr>
          </w:p>
        </w:tc>
        <w:tc>
          <w:tcPr>
            <w:tcW w:w="0" w:type="auto"/>
          </w:tcPr>
          <w:p w:rsidR="00131093" w:rsidRPr="00254FB7" w:rsidRDefault="00131093" w:rsidP="006A213A">
            <w:pPr>
              <w:jc w:val="right"/>
              <w:rPr>
                <w:rFonts w:eastAsia="Times New Roman"/>
                <w:b/>
                <w:bCs/>
                <w:sz w:val="18"/>
                <w:szCs w:val="18"/>
                <w:lang w:eastAsia="en-AU"/>
              </w:rPr>
            </w:pPr>
            <w:r w:rsidRPr="00254FB7">
              <w:rPr>
                <w:rFonts w:eastAsia="Times New Roman"/>
                <w:b/>
                <w:bCs/>
                <w:sz w:val="18"/>
                <w:szCs w:val="18"/>
                <w:lang w:eastAsia="en-AU"/>
              </w:rPr>
              <w:t>$1,507,354</w:t>
            </w:r>
          </w:p>
        </w:tc>
        <w:tc>
          <w:tcPr>
            <w:tcW w:w="0" w:type="auto"/>
          </w:tcPr>
          <w:p w:rsidR="00131093" w:rsidRPr="00254FB7" w:rsidRDefault="00131093" w:rsidP="006A213A">
            <w:pPr>
              <w:rPr>
                <w:rFonts w:eastAsia="Times New Roman"/>
                <w:b/>
                <w:bCs/>
                <w:sz w:val="18"/>
                <w:szCs w:val="18"/>
                <w:lang w:eastAsia="en-AU"/>
              </w:rPr>
            </w:pPr>
          </w:p>
        </w:tc>
      </w:tr>
      <w:bookmarkEnd w:id="0"/>
    </w:tbl>
    <w:p w:rsidR="00527D54" w:rsidRPr="00527D54" w:rsidRDefault="00527D54" w:rsidP="00527D54">
      <w:pPr>
        <w:spacing w:after="0"/>
        <w:rPr>
          <w:rFonts w:ascii="Arial" w:hAnsi="Arial" w:cs="Arial"/>
        </w:rPr>
      </w:pPr>
    </w:p>
    <w:sectPr w:rsidR="00527D54" w:rsidRPr="00527D54" w:rsidSect="008C665C">
      <w:head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6B5" w:rsidRDefault="006D16B5" w:rsidP="008C665C">
      <w:pPr>
        <w:spacing w:after="0" w:line="240" w:lineRule="auto"/>
      </w:pPr>
      <w:r>
        <w:separator/>
      </w:r>
    </w:p>
  </w:endnote>
  <w:endnote w:type="continuationSeparator" w:id="0">
    <w:p w:rsidR="006D16B5" w:rsidRDefault="006D16B5" w:rsidP="008C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6B5" w:rsidRDefault="006D16B5" w:rsidP="008C665C">
      <w:pPr>
        <w:spacing w:after="0" w:line="240" w:lineRule="auto"/>
      </w:pPr>
      <w:r>
        <w:separator/>
      </w:r>
    </w:p>
  </w:footnote>
  <w:footnote w:type="continuationSeparator" w:id="0">
    <w:p w:rsidR="006D16B5" w:rsidRDefault="006D16B5" w:rsidP="008C665C">
      <w:pPr>
        <w:spacing w:after="0" w:line="240" w:lineRule="auto"/>
      </w:pPr>
      <w:r>
        <w:continuationSeparator/>
      </w:r>
    </w:p>
  </w:footnote>
  <w:footnote w:id="1">
    <w:p w:rsidR="00131093" w:rsidRDefault="00131093" w:rsidP="00527D54">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Header - DPFO ILC Grant round Summary of Funded Recipients"/>
      <w:tblDescription w:val="Document Header - DPFO ILC Grant round Summary of Funded Recipients including NDIS Logo"/>
    </w:tblPr>
    <w:tblGrid>
      <w:gridCol w:w="18281"/>
      <w:gridCol w:w="4083"/>
    </w:tblGrid>
    <w:tr w:rsidR="00732988" w:rsidTr="005C7180">
      <w:trPr>
        <w:tblHeader/>
      </w:trPr>
      <w:tc>
        <w:tcPr>
          <w:tcW w:w="18281" w:type="dxa"/>
          <w:vAlign w:val="center"/>
          <w:hideMark/>
        </w:tcPr>
        <w:p w:rsidR="00732988" w:rsidRDefault="00732988" w:rsidP="008C665C">
          <w:pPr>
            <w:pStyle w:val="Header"/>
            <w:rPr>
              <w:b/>
              <w:color w:val="6B2976"/>
              <w:sz w:val="28"/>
              <w:szCs w:val="28"/>
            </w:rPr>
          </w:pPr>
          <w:r w:rsidRPr="0028664D">
            <w:rPr>
              <w:b/>
              <w:color w:val="6B2976"/>
              <w:sz w:val="28"/>
              <w:szCs w:val="28"/>
            </w:rPr>
            <w:t>Disabled Peoples and Families Organisations - Information, Linkages and Capacity Building (ILC) Readiness Grant Round</w:t>
          </w:r>
          <w:r>
            <w:rPr>
              <w:b/>
              <w:color w:val="6B2976"/>
              <w:sz w:val="28"/>
              <w:szCs w:val="28"/>
            </w:rPr>
            <w:t xml:space="preserve"> 2018-19</w:t>
          </w:r>
        </w:p>
        <w:p w:rsidR="00732988" w:rsidRPr="000D1934" w:rsidRDefault="00732988" w:rsidP="008C665C">
          <w:pPr>
            <w:pStyle w:val="Header"/>
            <w:rPr>
              <w:b/>
              <w:color w:val="6B2976"/>
              <w:sz w:val="28"/>
              <w:szCs w:val="28"/>
            </w:rPr>
          </w:pPr>
          <w:r>
            <w:rPr>
              <w:b/>
              <w:color w:val="6B2976"/>
              <w:sz w:val="28"/>
              <w:szCs w:val="28"/>
            </w:rPr>
            <w:t>Summary of Funded Activities</w:t>
          </w:r>
        </w:p>
      </w:tc>
      <w:tc>
        <w:tcPr>
          <w:tcW w:w="4083" w:type="dxa"/>
          <w:hideMark/>
        </w:tcPr>
        <w:p w:rsidR="00732988" w:rsidRDefault="00732988" w:rsidP="008C665C">
          <w:pPr>
            <w:pStyle w:val="Header"/>
            <w:rPr>
              <w:b/>
            </w:rPr>
          </w:pPr>
          <w:r>
            <w:rPr>
              <w:noProof/>
              <w:lang w:eastAsia="en-AU"/>
            </w:rPr>
            <w:drawing>
              <wp:inline distT="0" distB="0" distL="0" distR="0">
                <wp:extent cx="1259840" cy="871855"/>
                <wp:effectExtent l="0" t="0" r="0" b="4445"/>
                <wp:docPr id="1" name="Picture 1" descr="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inline>
            </w:drawing>
          </w:r>
        </w:p>
      </w:tc>
    </w:tr>
  </w:tbl>
  <w:p w:rsidR="00732988" w:rsidRDefault="00732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0887"/>
    <w:multiLevelType w:val="hybridMultilevel"/>
    <w:tmpl w:val="A2728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3B66970"/>
    <w:multiLevelType w:val="hybridMultilevel"/>
    <w:tmpl w:val="69E4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550D73"/>
    <w:multiLevelType w:val="hybridMultilevel"/>
    <w:tmpl w:val="47306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5C"/>
    <w:rsid w:val="00006E71"/>
    <w:rsid w:val="00016535"/>
    <w:rsid w:val="00052A15"/>
    <w:rsid w:val="000550BC"/>
    <w:rsid w:val="00067D37"/>
    <w:rsid w:val="00082F34"/>
    <w:rsid w:val="00090C82"/>
    <w:rsid w:val="000D1934"/>
    <w:rsid w:val="000F141A"/>
    <w:rsid w:val="00110D46"/>
    <w:rsid w:val="00131093"/>
    <w:rsid w:val="00135C2D"/>
    <w:rsid w:val="001816C7"/>
    <w:rsid w:val="001A15C2"/>
    <w:rsid w:val="001B6191"/>
    <w:rsid w:val="00226374"/>
    <w:rsid w:val="00254FB7"/>
    <w:rsid w:val="00260660"/>
    <w:rsid w:val="0027780B"/>
    <w:rsid w:val="002D34C7"/>
    <w:rsid w:val="00300046"/>
    <w:rsid w:val="00315515"/>
    <w:rsid w:val="003326CD"/>
    <w:rsid w:val="00376751"/>
    <w:rsid w:val="003A3AFB"/>
    <w:rsid w:val="003B4DB2"/>
    <w:rsid w:val="0042136F"/>
    <w:rsid w:val="00422306"/>
    <w:rsid w:val="00476CE3"/>
    <w:rsid w:val="0048206D"/>
    <w:rsid w:val="00485839"/>
    <w:rsid w:val="0049691E"/>
    <w:rsid w:val="004A2D5C"/>
    <w:rsid w:val="004A5BB9"/>
    <w:rsid w:val="004E05B2"/>
    <w:rsid w:val="005001C3"/>
    <w:rsid w:val="00527D54"/>
    <w:rsid w:val="005450C8"/>
    <w:rsid w:val="00557954"/>
    <w:rsid w:val="00562297"/>
    <w:rsid w:val="005631BE"/>
    <w:rsid w:val="00565E1A"/>
    <w:rsid w:val="00571C70"/>
    <w:rsid w:val="005721F9"/>
    <w:rsid w:val="00581812"/>
    <w:rsid w:val="00584802"/>
    <w:rsid w:val="00585117"/>
    <w:rsid w:val="005961B2"/>
    <w:rsid w:val="005A6636"/>
    <w:rsid w:val="005B2AF1"/>
    <w:rsid w:val="005C7180"/>
    <w:rsid w:val="005D1C0B"/>
    <w:rsid w:val="005D1C17"/>
    <w:rsid w:val="005E003C"/>
    <w:rsid w:val="006026C5"/>
    <w:rsid w:val="00604DBC"/>
    <w:rsid w:val="00621FF9"/>
    <w:rsid w:val="00637384"/>
    <w:rsid w:val="00641B1F"/>
    <w:rsid w:val="006605D2"/>
    <w:rsid w:val="00662E35"/>
    <w:rsid w:val="00685426"/>
    <w:rsid w:val="006B7A61"/>
    <w:rsid w:val="006D16B5"/>
    <w:rsid w:val="006D4BE9"/>
    <w:rsid w:val="00732988"/>
    <w:rsid w:val="007C7DF3"/>
    <w:rsid w:val="008201CB"/>
    <w:rsid w:val="00821488"/>
    <w:rsid w:val="0082705C"/>
    <w:rsid w:val="00844BA6"/>
    <w:rsid w:val="00875CF8"/>
    <w:rsid w:val="008B45BF"/>
    <w:rsid w:val="008C665C"/>
    <w:rsid w:val="008E4F7F"/>
    <w:rsid w:val="008E5092"/>
    <w:rsid w:val="008E6670"/>
    <w:rsid w:val="008F40B2"/>
    <w:rsid w:val="009154A3"/>
    <w:rsid w:val="009267CE"/>
    <w:rsid w:val="00927E40"/>
    <w:rsid w:val="0099448A"/>
    <w:rsid w:val="00996D2B"/>
    <w:rsid w:val="009C7BB6"/>
    <w:rsid w:val="009D01F0"/>
    <w:rsid w:val="009D18BB"/>
    <w:rsid w:val="009D301A"/>
    <w:rsid w:val="009F0408"/>
    <w:rsid w:val="009F1131"/>
    <w:rsid w:val="009F60A3"/>
    <w:rsid w:val="00A17923"/>
    <w:rsid w:val="00A21F5F"/>
    <w:rsid w:val="00A74890"/>
    <w:rsid w:val="00A86A66"/>
    <w:rsid w:val="00A9735F"/>
    <w:rsid w:val="00B23DD2"/>
    <w:rsid w:val="00B2679C"/>
    <w:rsid w:val="00B27831"/>
    <w:rsid w:val="00B43146"/>
    <w:rsid w:val="00B5163A"/>
    <w:rsid w:val="00B523FA"/>
    <w:rsid w:val="00B639B1"/>
    <w:rsid w:val="00B66383"/>
    <w:rsid w:val="00B73805"/>
    <w:rsid w:val="00BA226F"/>
    <w:rsid w:val="00C30251"/>
    <w:rsid w:val="00C63101"/>
    <w:rsid w:val="00C838CB"/>
    <w:rsid w:val="00CA5FB1"/>
    <w:rsid w:val="00CC5D21"/>
    <w:rsid w:val="00D12856"/>
    <w:rsid w:val="00D43003"/>
    <w:rsid w:val="00D75B52"/>
    <w:rsid w:val="00D81BD2"/>
    <w:rsid w:val="00D97915"/>
    <w:rsid w:val="00DA1108"/>
    <w:rsid w:val="00DB602F"/>
    <w:rsid w:val="00DC0F87"/>
    <w:rsid w:val="00E33A1B"/>
    <w:rsid w:val="00E35B96"/>
    <w:rsid w:val="00E446FD"/>
    <w:rsid w:val="00E6689C"/>
    <w:rsid w:val="00E97A83"/>
    <w:rsid w:val="00ED2B02"/>
    <w:rsid w:val="00F006C8"/>
    <w:rsid w:val="00F1281B"/>
    <w:rsid w:val="00F16AC1"/>
    <w:rsid w:val="00F218CF"/>
    <w:rsid w:val="00FF0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9D904-04B1-4708-9B73-C22E8025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65C"/>
  </w:style>
  <w:style w:type="paragraph" w:styleId="Footer">
    <w:name w:val="footer"/>
    <w:basedOn w:val="Normal"/>
    <w:link w:val="FooterChar"/>
    <w:uiPriority w:val="99"/>
    <w:unhideWhenUsed/>
    <w:rsid w:val="008C6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65C"/>
  </w:style>
  <w:style w:type="table" w:styleId="TableGrid">
    <w:name w:val="Table Grid"/>
    <w:basedOn w:val="TableNormal"/>
    <w:uiPriority w:val="39"/>
    <w:rsid w:val="008C665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65C"/>
    <w:rPr>
      <w:sz w:val="20"/>
      <w:szCs w:val="20"/>
    </w:rPr>
  </w:style>
  <w:style w:type="character" w:styleId="FootnoteReference">
    <w:name w:val="footnote reference"/>
    <w:basedOn w:val="DefaultParagraphFont"/>
    <w:uiPriority w:val="99"/>
    <w:semiHidden/>
    <w:unhideWhenUsed/>
    <w:rsid w:val="008C665C"/>
    <w:rPr>
      <w:vertAlign w:val="superscript"/>
    </w:rPr>
  </w:style>
  <w:style w:type="paragraph" w:styleId="NoSpacing">
    <w:name w:val="No Spacing"/>
    <w:uiPriority w:val="1"/>
    <w:qFormat/>
    <w:rsid w:val="008C665C"/>
    <w:pPr>
      <w:spacing w:after="0" w:line="240" w:lineRule="auto"/>
    </w:pPr>
  </w:style>
  <w:style w:type="paragraph" w:styleId="ListParagraph">
    <w:name w:val="List Paragraph"/>
    <w:basedOn w:val="Normal"/>
    <w:uiPriority w:val="34"/>
    <w:qFormat/>
    <w:rsid w:val="00F12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7728">
      <w:bodyDiv w:val="1"/>
      <w:marLeft w:val="0"/>
      <w:marRight w:val="0"/>
      <w:marTop w:val="0"/>
      <w:marBottom w:val="0"/>
      <w:divBdr>
        <w:top w:val="none" w:sz="0" w:space="0" w:color="auto"/>
        <w:left w:val="none" w:sz="0" w:space="0" w:color="auto"/>
        <w:bottom w:val="none" w:sz="0" w:space="0" w:color="auto"/>
        <w:right w:val="none" w:sz="0" w:space="0" w:color="auto"/>
      </w:divBdr>
    </w:div>
    <w:div w:id="1298990818">
      <w:bodyDiv w:val="1"/>
      <w:marLeft w:val="0"/>
      <w:marRight w:val="0"/>
      <w:marTop w:val="0"/>
      <w:marBottom w:val="0"/>
      <w:divBdr>
        <w:top w:val="none" w:sz="0" w:space="0" w:color="auto"/>
        <w:left w:val="none" w:sz="0" w:space="0" w:color="auto"/>
        <w:bottom w:val="none" w:sz="0" w:space="0" w:color="auto"/>
        <w:right w:val="none" w:sz="0" w:space="0" w:color="auto"/>
      </w:divBdr>
    </w:div>
    <w:div w:id="14662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Hardisty, Dean</dc:creator>
  <cp:keywords/>
  <dc:description/>
  <cp:lastModifiedBy>O'NEILL, Melissa</cp:lastModifiedBy>
  <cp:revision>6</cp:revision>
  <dcterms:created xsi:type="dcterms:W3CDTF">2019-05-02T02:52:00Z</dcterms:created>
  <dcterms:modified xsi:type="dcterms:W3CDTF">2019-05-03T00:34:00Z</dcterms:modified>
</cp:coreProperties>
</file>