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245C3" w14:textId="77777777" w:rsidR="00CC1CC8" w:rsidRPr="00375240" w:rsidRDefault="00CC1CC8" w:rsidP="00375240">
      <w:pPr>
        <w:pStyle w:val="BodyText1"/>
        <w:rPr>
          <w:color w:val="FFFFFF" w:themeColor="background1"/>
          <w:sz w:val="96"/>
          <w:szCs w:val="96"/>
        </w:rPr>
      </w:pPr>
      <w:bookmarkStart w:id="0" w:name="_Toc35432042"/>
      <w:bookmarkStart w:id="1" w:name="_Toc45702618"/>
      <w:bookmarkStart w:id="2" w:name="_Toc534380912"/>
      <w:r w:rsidRPr="00375240">
        <w:rPr>
          <w:b/>
          <w:noProof/>
          <w:color w:val="FFFFFF" w:themeColor="background1"/>
          <w:sz w:val="96"/>
          <w:szCs w:val="96"/>
          <w:lang w:val="en-AU" w:eastAsia="en-AU"/>
        </w:rPr>
        <w:drawing>
          <wp:anchor distT="0" distB="0" distL="114300" distR="114300" simplePos="0" relativeHeight="251659264" behindDoc="1" locked="0" layoutInCell="1" allowOverlap="1" wp14:anchorId="00E2B48B" wp14:editId="1434DC51">
            <wp:simplePos x="0" y="0"/>
            <wp:positionH relativeFrom="page">
              <wp:posOffset>402609</wp:posOffset>
            </wp:positionH>
            <wp:positionV relativeFrom="page">
              <wp:posOffset>423081</wp:posOffset>
            </wp:positionV>
            <wp:extent cx="6770433" cy="9239534"/>
            <wp:effectExtent l="0" t="0" r="0" b="0"/>
            <wp:wrapNone/>
            <wp:docPr id="15" name="Picture 15" descr="Decorative" title="Decr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778537" cy="9250593"/>
                    </a:xfrm>
                    <a:prstGeom prst="rect">
                      <a:avLst/>
                    </a:prstGeom>
                  </pic:spPr>
                </pic:pic>
              </a:graphicData>
            </a:graphic>
            <wp14:sizeRelH relativeFrom="margin">
              <wp14:pctWidth>0</wp14:pctWidth>
            </wp14:sizeRelH>
            <wp14:sizeRelV relativeFrom="margin">
              <wp14:pctHeight>0</wp14:pctHeight>
            </wp14:sizeRelV>
          </wp:anchor>
        </w:drawing>
      </w:r>
      <w:bookmarkEnd w:id="0"/>
      <w:r w:rsidRPr="00375240">
        <w:rPr>
          <w:b/>
          <w:color w:val="FFFFFF" w:themeColor="background1"/>
          <w:sz w:val="96"/>
          <w:szCs w:val="96"/>
        </w:rPr>
        <w:t>Specialist Disability Accommodation (SDA) Reference Group</w:t>
      </w:r>
      <w:bookmarkEnd w:id="1"/>
    </w:p>
    <w:p w14:paraId="46FB3703" w14:textId="77777777" w:rsidR="00CC1CC8" w:rsidRPr="00375240" w:rsidRDefault="00CC1CC8" w:rsidP="00375240"/>
    <w:p w14:paraId="2E7A3A85" w14:textId="77777777" w:rsidR="00CC1CC8" w:rsidRDefault="00CC1CC8" w:rsidP="00375240"/>
    <w:p w14:paraId="2223BE49" w14:textId="288082EF" w:rsidR="00CC1CC8" w:rsidRPr="00F45A97" w:rsidRDefault="00CC1CC8" w:rsidP="00375240">
      <w:pPr>
        <w:pStyle w:val="BodyText1"/>
        <w:rPr>
          <w:sz w:val="44"/>
          <w:szCs w:val="44"/>
        </w:rPr>
      </w:pPr>
      <w:bookmarkStart w:id="3" w:name="_Toc35432043"/>
      <w:bookmarkStart w:id="4" w:name="_Toc45702619"/>
      <w:r w:rsidRPr="00375240">
        <w:rPr>
          <w:b/>
          <w:color w:val="FFFFFF" w:themeColor="background1"/>
          <w:sz w:val="96"/>
          <w:szCs w:val="96"/>
        </w:rPr>
        <w:t>Terms of Reference</w:t>
      </w:r>
      <w:r w:rsidRPr="007219F1">
        <w:br/>
      </w:r>
      <w:bookmarkEnd w:id="3"/>
      <w:bookmarkEnd w:id="4"/>
      <w:r w:rsidR="00295FF8">
        <w:rPr>
          <w:b/>
          <w:color w:val="FFFFFF" w:themeColor="background1"/>
          <w:sz w:val="44"/>
          <w:szCs w:val="44"/>
        </w:rPr>
        <w:t>April 2021</w:t>
      </w:r>
      <w:r w:rsidRPr="00375240">
        <w:rPr>
          <w:color w:val="FFFFFF" w:themeColor="background1"/>
          <w:sz w:val="44"/>
          <w:szCs w:val="44"/>
        </w:rPr>
        <w:t xml:space="preserve"> </w:t>
      </w:r>
    </w:p>
    <w:p w14:paraId="5047B250" w14:textId="77777777" w:rsidR="00CC1CC8" w:rsidRPr="00CC1CC8" w:rsidRDefault="00CC1CC8" w:rsidP="00375240"/>
    <w:p w14:paraId="69907EF4" w14:textId="77777777" w:rsidR="00CC1CC8" w:rsidRDefault="00CC1CC8" w:rsidP="00CC1CC8">
      <w:pPr>
        <w:ind w:left="-567"/>
        <w:rPr>
          <w:rFonts w:ascii="Arial" w:eastAsia="Times New Roman" w:hAnsi="Arial" w:cs="Times New Roman"/>
          <w:b/>
          <w:bCs/>
          <w:color w:val="6A2875"/>
          <w:sz w:val="44"/>
          <w:szCs w:val="26"/>
          <w:lang w:val="en-US" w:eastAsia="ja-JP"/>
        </w:rPr>
      </w:pPr>
      <w:r>
        <w:rPr>
          <w:rFonts w:ascii="Arial" w:eastAsia="Times New Roman" w:hAnsi="Arial" w:cs="Times New Roman"/>
          <w:b/>
          <w:bCs/>
          <w:color w:val="6A2875"/>
          <w:sz w:val="44"/>
          <w:szCs w:val="26"/>
          <w:lang w:val="en-US" w:eastAsia="ja-JP"/>
        </w:rPr>
        <w:br w:type="page"/>
      </w:r>
    </w:p>
    <w:p w14:paraId="676332F3" w14:textId="77777777" w:rsidR="0095178B" w:rsidRDefault="0095178B" w:rsidP="00CC1CC8">
      <w:pPr>
        <w:spacing w:before="200" w:after="240" w:line="288" w:lineRule="auto"/>
        <w:ind w:left="360"/>
        <w:outlineLvl w:val="1"/>
        <w:rPr>
          <w:rFonts w:ascii="Arial" w:eastAsia="Times New Roman" w:hAnsi="Arial" w:cs="Times New Roman"/>
          <w:b/>
          <w:bCs/>
          <w:color w:val="6A2875"/>
          <w:sz w:val="44"/>
          <w:szCs w:val="26"/>
          <w:lang w:val="en-US" w:eastAsia="ja-JP"/>
        </w:rPr>
        <w:sectPr w:rsidR="0095178B" w:rsidSect="00CC1CC8">
          <w:footerReference w:type="default" r:id="rId12"/>
          <w:pgSz w:w="11906" w:h="16838"/>
          <w:pgMar w:top="1440" w:right="1440" w:bottom="993" w:left="1440" w:header="708" w:footer="99" w:gutter="0"/>
          <w:pgNumType w:start="1"/>
          <w:cols w:space="708"/>
          <w:docGrid w:linePitch="360"/>
        </w:sectPr>
      </w:pPr>
    </w:p>
    <w:p w14:paraId="63A68C16" w14:textId="77777777" w:rsidR="00CC1CC8" w:rsidRPr="00375240" w:rsidRDefault="00CC1CC8" w:rsidP="00375240">
      <w:pPr>
        <w:pStyle w:val="Heading2"/>
        <w:numPr>
          <w:ilvl w:val="0"/>
          <w:numId w:val="0"/>
        </w:numPr>
        <w:rPr>
          <w:b w:val="0"/>
        </w:rPr>
      </w:pPr>
      <w:bookmarkStart w:id="5" w:name="_Toc45702620"/>
      <w:bookmarkStart w:id="6" w:name="_Toc69386329"/>
      <w:r w:rsidRPr="00375240">
        <w:lastRenderedPageBreak/>
        <w:t>Version Control</w:t>
      </w:r>
      <w:bookmarkEnd w:id="5"/>
      <w:bookmarkEnd w:id="6"/>
    </w:p>
    <w:tbl>
      <w:tblPr>
        <w:tblStyle w:val="TableGrid1"/>
        <w:tblW w:w="9129" w:type="dxa"/>
        <w:tblLook w:val="04A0" w:firstRow="1" w:lastRow="0" w:firstColumn="1" w:lastColumn="0" w:noHBand="0" w:noVBand="1"/>
        <w:tblCaption w:val="Version Control Table"/>
        <w:tblDescription w:val="Table shows when the Versions of the terms of reference, what has been updated, and date of amendment."/>
      </w:tblPr>
      <w:tblGrid>
        <w:gridCol w:w="990"/>
        <w:gridCol w:w="2146"/>
        <w:gridCol w:w="4009"/>
        <w:gridCol w:w="1984"/>
      </w:tblGrid>
      <w:tr w:rsidR="0095178B" w:rsidRPr="0095178B" w14:paraId="6D7A795A" w14:textId="77777777" w:rsidTr="00FD6B63">
        <w:trPr>
          <w:tblHeader/>
        </w:trPr>
        <w:tc>
          <w:tcPr>
            <w:tcW w:w="990" w:type="dxa"/>
          </w:tcPr>
          <w:p w14:paraId="075912D8" w14:textId="77777777" w:rsidR="0095178B" w:rsidRPr="005906D5" w:rsidRDefault="0095178B" w:rsidP="00375240">
            <w:pPr>
              <w:pStyle w:val="BodyText1"/>
            </w:pPr>
            <w:r w:rsidRPr="005906D5">
              <w:t>Version</w:t>
            </w:r>
          </w:p>
        </w:tc>
        <w:tc>
          <w:tcPr>
            <w:tcW w:w="2146" w:type="dxa"/>
          </w:tcPr>
          <w:p w14:paraId="7F349CB1" w14:textId="77777777" w:rsidR="0095178B" w:rsidRPr="005906D5" w:rsidRDefault="0095178B" w:rsidP="00375240">
            <w:pPr>
              <w:pStyle w:val="BodyText1"/>
            </w:pPr>
            <w:r w:rsidRPr="005906D5">
              <w:t>Revision</w:t>
            </w:r>
          </w:p>
        </w:tc>
        <w:tc>
          <w:tcPr>
            <w:tcW w:w="4009" w:type="dxa"/>
          </w:tcPr>
          <w:p w14:paraId="206C234B" w14:textId="77777777" w:rsidR="0095178B" w:rsidRPr="005906D5" w:rsidRDefault="0095178B" w:rsidP="00375240">
            <w:pPr>
              <w:pStyle w:val="BodyText1"/>
            </w:pPr>
            <w:r w:rsidRPr="005906D5">
              <w:t>Details of Amendment</w:t>
            </w:r>
          </w:p>
        </w:tc>
        <w:tc>
          <w:tcPr>
            <w:tcW w:w="1984" w:type="dxa"/>
          </w:tcPr>
          <w:p w14:paraId="6F92CAC9" w14:textId="77777777" w:rsidR="0095178B" w:rsidRPr="005906D5" w:rsidRDefault="0095178B" w:rsidP="00375240">
            <w:pPr>
              <w:pStyle w:val="BodyText1"/>
            </w:pPr>
            <w:r w:rsidRPr="005906D5">
              <w:t>Date</w:t>
            </w:r>
          </w:p>
        </w:tc>
      </w:tr>
      <w:tr w:rsidR="0095178B" w:rsidRPr="00A03741" w14:paraId="5B06008A" w14:textId="77777777" w:rsidTr="00FD6B63">
        <w:tc>
          <w:tcPr>
            <w:tcW w:w="990" w:type="dxa"/>
          </w:tcPr>
          <w:p w14:paraId="0E8E671C" w14:textId="77777777" w:rsidR="0095178B" w:rsidRPr="005906D5" w:rsidRDefault="0095178B" w:rsidP="00375240">
            <w:pPr>
              <w:pStyle w:val="BodyText1"/>
            </w:pPr>
            <w:r w:rsidRPr="005906D5">
              <w:t>1.0</w:t>
            </w:r>
          </w:p>
        </w:tc>
        <w:tc>
          <w:tcPr>
            <w:tcW w:w="2146" w:type="dxa"/>
          </w:tcPr>
          <w:p w14:paraId="081668EE" w14:textId="77777777" w:rsidR="0095178B" w:rsidRPr="005906D5" w:rsidRDefault="0095178B" w:rsidP="00375240">
            <w:pPr>
              <w:pStyle w:val="BodyText1"/>
            </w:pPr>
            <w:r w:rsidRPr="005906D5">
              <w:t>None</w:t>
            </w:r>
          </w:p>
        </w:tc>
        <w:tc>
          <w:tcPr>
            <w:tcW w:w="4009" w:type="dxa"/>
          </w:tcPr>
          <w:p w14:paraId="5EC41813" w14:textId="77777777" w:rsidR="0095178B" w:rsidRPr="005906D5" w:rsidRDefault="0095178B" w:rsidP="00375240">
            <w:pPr>
              <w:pStyle w:val="BodyText1"/>
            </w:pPr>
          </w:p>
        </w:tc>
        <w:tc>
          <w:tcPr>
            <w:tcW w:w="1984" w:type="dxa"/>
          </w:tcPr>
          <w:p w14:paraId="23DC71C9" w14:textId="77777777" w:rsidR="0095178B" w:rsidRPr="005906D5" w:rsidRDefault="0095178B" w:rsidP="00375240">
            <w:pPr>
              <w:pStyle w:val="BodyText1"/>
            </w:pPr>
            <w:r w:rsidRPr="005906D5">
              <w:t>18 January 2019</w:t>
            </w:r>
          </w:p>
        </w:tc>
      </w:tr>
      <w:tr w:rsidR="0095178B" w:rsidRPr="00A03741" w14:paraId="51686352" w14:textId="77777777" w:rsidTr="00FD6B63">
        <w:tc>
          <w:tcPr>
            <w:tcW w:w="990" w:type="dxa"/>
          </w:tcPr>
          <w:p w14:paraId="104F83C7" w14:textId="77777777" w:rsidR="0095178B" w:rsidRPr="005906D5" w:rsidRDefault="0095178B" w:rsidP="00375240">
            <w:pPr>
              <w:pStyle w:val="BodyText1"/>
            </w:pPr>
            <w:r w:rsidRPr="005906D5">
              <w:t>1.1</w:t>
            </w:r>
          </w:p>
        </w:tc>
        <w:tc>
          <w:tcPr>
            <w:tcW w:w="2146" w:type="dxa"/>
          </w:tcPr>
          <w:p w14:paraId="557F345F" w14:textId="77777777" w:rsidR="0095178B" w:rsidRPr="005906D5" w:rsidRDefault="0095178B" w:rsidP="00375240">
            <w:pPr>
              <w:pStyle w:val="BodyText1"/>
            </w:pPr>
            <w:r w:rsidRPr="005906D5">
              <w:t>Correction</w:t>
            </w:r>
          </w:p>
        </w:tc>
        <w:tc>
          <w:tcPr>
            <w:tcW w:w="4009" w:type="dxa"/>
          </w:tcPr>
          <w:p w14:paraId="0C08FA81" w14:textId="67105C71" w:rsidR="0095178B" w:rsidRPr="005906D5" w:rsidRDefault="0095178B" w:rsidP="00375240">
            <w:pPr>
              <w:pStyle w:val="BodyText1"/>
            </w:pPr>
            <w:r w:rsidRPr="005906D5">
              <w:t xml:space="preserve">Update of payment of expenses for travel for </w:t>
            </w:r>
            <w:r w:rsidR="00127696">
              <w:t>M</w:t>
            </w:r>
            <w:r w:rsidRPr="005906D5">
              <w:t>embers</w:t>
            </w:r>
          </w:p>
        </w:tc>
        <w:tc>
          <w:tcPr>
            <w:tcW w:w="1984" w:type="dxa"/>
          </w:tcPr>
          <w:p w14:paraId="4F7EE01C" w14:textId="77777777" w:rsidR="0095178B" w:rsidRPr="005906D5" w:rsidRDefault="0095178B" w:rsidP="00375240">
            <w:pPr>
              <w:pStyle w:val="BodyText1"/>
            </w:pPr>
            <w:r w:rsidRPr="005906D5">
              <w:t>19 March 2019</w:t>
            </w:r>
          </w:p>
        </w:tc>
      </w:tr>
      <w:tr w:rsidR="0095178B" w:rsidRPr="00A03741" w14:paraId="490DD6A2" w14:textId="77777777" w:rsidTr="00FD6B63">
        <w:tc>
          <w:tcPr>
            <w:tcW w:w="990" w:type="dxa"/>
          </w:tcPr>
          <w:p w14:paraId="2CB70FC4" w14:textId="77777777" w:rsidR="0095178B" w:rsidRPr="005906D5" w:rsidRDefault="0095178B" w:rsidP="00375240">
            <w:pPr>
              <w:pStyle w:val="BodyText1"/>
            </w:pPr>
            <w:r w:rsidRPr="005906D5">
              <w:t>1.2</w:t>
            </w:r>
          </w:p>
        </w:tc>
        <w:tc>
          <w:tcPr>
            <w:tcW w:w="2146" w:type="dxa"/>
          </w:tcPr>
          <w:p w14:paraId="05E496EB" w14:textId="79B7449F" w:rsidR="0095178B" w:rsidRPr="005906D5" w:rsidRDefault="0095178B" w:rsidP="00127696">
            <w:pPr>
              <w:pStyle w:val="BodyText1"/>
            </w:pPr>
            <w:r w:rsidRPr="005906D5">
              <w:t xml:space="preserve">Update </w:t>
            </w:r>
            <w:r w:rsidR="00127696">
              <w:t>M</w:t>
            </w:r>
            <w:r w:rsidRPr="005906D5">
              <w:t>embers</w:t>
            </w:r>
          </w:p>
        </w:tc>
        <w:tc>
          <w:tcPr>
            <w:tcW w:w="4009" w:type="dxa"/>
          </w:tcPr>
          <w:p w14:paraId="2D7E5824" w14:textId="77777777" w:rsidR="0095178B" w:rsidRPr="005906D5" w:rsidRDefault="0095178B" w:rsidP="00375240">
            <w:pPr>
              <w:pStyle w:val="BodyText1"/>
            </w:pPr>
            <w:r w:rsidRPr="005906D5">
              <w:t>Removed Antonia Albanese as Chair, added Liz Neville</w:t>
            </w:r>
          </w:p>
        </w:tc>
        <w:tc>
          <w:tcPr>
            <w:tcW w:w="1984" w:type="dxa"/>
          </w:tcPr>
          <w:p w14:paraId="63081B57" w14:textId="77777777" w:rsidR="0095178B" w:rsidRPr="005906D5" w:rsidRDefault="0095178B" w:rsidP="00375240">
            <w:pPr>
              <w:pStyle w:val="BodyText1"/>
            </w:pPr>
            <w:r w:rsidRPr="005906D5">
              <w:t>19 September 2019</w:t>
            </w:r>
          </w:p>
        </w:tc>
      </w:tr>
      <w:tr w:rsidR="0095178B" w:rsidRPr="00A03741" w14:paraId="62821C5A" w14:textId="77777777" w:rsidTr="00FD6B63">
        <w:tc>
          <w:tcPr>
            <w:tcW w:w="990" w:type="dxa"/>
          </w:tcPr>
          <w:p w14:paraId="32EFF29F" w14:textId="77777777" w:rsidR="0095178B" w:rsidRPr="005906D5" w:rsidRDefault="0095178B" w:rsidP="00375240">
            <w:pPr>
              <w:pStyle w:val="BodyText1"/>
            </w:pPr>
            <w:r w:rsidRPr="005906D5">
              <w:t>1.4</w:t>
            </w:r>
          </w:p>
        </w:tc>
        <w:tc>
          <w:tcPr>
            <w:tcW w:w="2146" w:type="dxa"/>
          </w:tcPr>
          <w:p w14:paraId="3A3B9B93" w14:textId="06D08558" w:rsidR="0095178B" w:rsidRPr="005906D5" w:rsidRDefault="0095178B" w:rsidP="00375240">
            <w:pPr>
              <w:pStyle w:val="BodyText1"/>
            </w:pPr>
            <w:r w:rsidRPr="005906D5">
              <w:t xml:space="preserve">Update </w:t>
            </w:r>
            <w:r w:rsidR="00127696">
              <w:t>M</w:t>
            </w:r>
            <w:r w:rsidRPr="005906D5">
              <w:t>embers</w:t>
            </w:r>
          </w:p>
        </w:tc>
        <w:tc>
          <w:tcPr>
            <w:tcW w:w="4009" w:type="dxa"/>
          </w:tcPr>
          <w:p w14:paraId="1BCC19C4" w14:textId="77777777" w:rsidR="0095178B" w:rsidRPr="005906D5" w:rsidRDefault="0095178B" w:rsidP="00375240">
            <w:pPr>
              <w:pStyle w:val="BodyText1"/>
            </w:pPr>
            <w:r w:rsidRPr="005906D5">
              <w:t xml:space="preserve">Removed Andrew </w:t>
            </w:r>
            <w:proofErr w:type="spellStart"/>
            <w:r w:rsidRPr="005906D5">
              <w:t>Whitecross</w:t>
            </w:r>
            <w:proofErr w:type="spellEnd"/>
            <w:r w:rsidRPr="005906D5">
              <w:t xml:space="preserve"> as DSS representative, replaced with Matthew </w:t>
            </w:r>
            <w:proofErr w:type="spellStart"/>
            <w:r w:rsidRPr="005906D5">
              <w:t>Flavel</w:t>
            </w:r>
            <w:proofErr w:type="spellEnd"/>
          </w:p>
        </w:tc>
        <w:tc>
          <w:tcPr>
            <w:tcW w:w="1984" w:type="dxa"/>
          </w:tcPr>
          <w:p w14:paraId="000532FF" w14:textId="77777777" w:rsidR="0095178B" w:rsidRPr="005906D5" w:rsidRDefault="0095178B" w:rsidP="00375240">
            <w:pPr>
              <w:pStyle w:val="BodyText1"/>
            </w:pPr>
            <w:r w:rsidRPr="005906D5">
              <w:t>23 January 2020</w:t>
            </w:r>
          </w:p>
        </w:tc>
      </w:tr>
      <w:tr w:rsidR="0095178B" w:rsidRPr="00A03741" w14:paraId="1D5A9513" w14:textId="77777777" w:rsidTr="00FD6B63">
        <w:tc>
          <w:tcPr>
            <w:tcW w:w="990" w:type="dxa"/>
          </w:tcPr>
          <w:p w14:paraId="34869FFC" w14:textId="77777777" w:rsidR="0095178B" w:rsidRPr="005906D5" w:rsidRDefault="0095178B" w:rsidP="00375240">
            <w:pPr>
              <w:pStyle w:val="BodyText1"/>
            </w:pPr>
            <w:r w:rsidRPr="005906D5">
              <w:t>2.0</w:t>
            </w:r>
          </w:p>
        </w:tc>
        <w:tc>
          <w:tcPr>
            <w:tcW w:w="2146" w:type="dxa"/>
          </w:tcPr>
          <w:p w14:paraId="2BB44E7B" w14:textId="77777777" w:rsidR="0095178B" w:rsidRPr="005906D5" w:rsidRDefault="0095178B" w:rsidP="00375240">
            <w:pPr>
              <w:pStyle w:val="BodyText1"/>
            </w:pPr>
            <w:r w:rsidRPr="005906D5">
              <w:t>Update to Terms of Reference</w:t>
            </w:r>
          </w:p>
        </w:tc>
        <w:tc>
          <w:tcPr>
            <w:tcW w:w="4009" w:type="dxa"/>
          </w:tcPr>
          <w:p w14:paraId="3F33868C" w14:textId="77777777" w:rsidR="0095178B" w:rsidRPr="005906D5" w:rsidRDefault="0095178B" w:rsidP="00375240">
            <w:pPr>
              <w:pStyle w:val="BodyText1"/>
            </w:pPr>
            <w:r w:rsidRPr="005906D5">
              <w:t>Update following the expiration of the first terms of reference</w:t>
            </w:r>
          </w:p>
        </w:tc>
        <w:tc>
          <w:tcPr>
            <w:tcW w:w="1984" w:type="dxa"/>
          </w:tcPr>
          <w:p w14:paraId="36BD75BD" w14:textId="5D7EA18F" w:rsidR="0095178B" w:rsidRPr="005906D5" w:rsidRDefault="00D94B12" w:rsidP="00375240">
            <w:pPr>
              <w:pStyle w:val="BodyText1"/>
            </w:pPr>
            <w:r>
              <w:t>6</w:t>
            </w:r>
            <w:r w:rsidR="0082331A">
              <w:t xml:space="preserve"> October </w:t>
            </w:r>
            <w:r w:rsidR="0095178B" w:rsidRPr="005906D5">
              <w:t xml:space="preserve"> 2020</w:t>
            </w:r>
          </w:p>
        </w:tc>
      </w:tr>
      <w:tr w:rsidR="005B2AE3" w:rsidRPr="00A03741" w14:paraId="1BD1DBEA" w14:textId="77777777" w:rsidTr="00FD6B63">
        <w:tc>
          <w:tcPr>
            <w:tcW w:w="990" w:type="dxa"/>
          </w:tcPr>
          <w:p w14:paraId="6AEC7D3A" w14:textId="176D916E" w:rsidR="005B2AE3" w:rsidRPr="005906D5" w:rsidRDefault="005B2AE3" w:rsidP="00375240">
            <w:pPr>
              <w:pStyle w:val="BodyText1"/>
            </w:pPr>
            <w:r>
              <w:t>2.1</w:t>
            </w:r>
          </w:p>
        </w:tc>
        <w:tc>
          <w:tcPr>
            <w:tcW w:w="2146" w:type="dxa"/>
          </w:tcPr>
          <w:p w14:paraId="0D8CFA22" w14:textId="25E6F0F8" w:rsidR="005B2AE3" w:rsidRPr="005906D5" w:rsidRDefault="005B2AE3" w:rsidP="00375240">
            <w:pPr>
              <w:pStyle w:val="BodyText1"/>
            </w:pPr>
            <w:r>
              <w:t>Update to Terms of Reference</w:t>
            </w:r>
          </w:p>
        </w:tc>
        <w:tc>
          <w:tcPr>
            <w:tcW w:w="4009" w:type="dxa"/>
          </w:tcPr>
          <w:p w14:paraId="746498BB" w14:textId="104814E0" w:rsidR="005B2AE3" w:rsidRPr="005906D5" w:rsidRDefault="002A3F64" w:rsidP="002A3F64">
            <w:pPr>
              <w:pStyle w:val="BodyText1"/>
            </w:pPr>
            <w:r>
              <w:t>Inclusion</w:t>
            </w:r>
            <w:r w:rsidR="005B2AE3">
              <w:t xml:space="preserve"> of Valerie Spencer as DSS representative</w:t>
            </w:r>
            <w:r>
              <w:t>, minor amendments for clarity</w:t>
            </w:r>
          </w:p>
        </w:tc>
        <w:tc>
          <w:tcPr>
            <w:tcW w:w="1984" w:type="dxa"/>
          </w:tcPr>
          <w:p w14:paraId="5244287B" w14:textId="68B6A779" w:rsidR="005B2AE3" w:rsidRDefault="005B2AE3" w:rsidP="00375240">
            <w:pPr>
              <w:pStyle w:val="BodyText1"/>
            </w:pPr>
            <w:r>
              <w:t>14 April 2021</w:t>
            </w:r>
          </w:p>
        </w:tc>
      </w:tr>
    </w:tbl>
    <w:p w14:paraId="3715C355" w14:textId="77777777" w:rsidR="00CC1CC8" w:rsidRDefault="00CC1CC8">
      <w:pPr>
        <w:rPr>
          <w:rFonts w:ascii="Arial" w:eastAsia="Times New Roman" w:hAnsi="Arial" w:cs="Arial"/>
          <w:b/>
          <w:color w:val="7030A0"/>
          <w:sz w:val="40"/>
          <w:szCs w:val="96"/>
          <w:lang w:val="en-US" w:eastAsia="ja-JP"/>
        </w:rPr>
      </w:pPr>
      <w:r>
        <w:rPr>
          <w:rFonts w:ascii="Arial" w:eastAsia="Times New Roman" w:hAnsi="Arial" w:cs="Arial"/>
          <w:b/>
          <w:color w:val="7030A0"/>
          <w:sz w:val="40"/>
          <w:szCs w:val="96"/>
          <w:lang w:val="en-US" w:eastAsia="ja-JP"/>
        </w:rPr>
        <w:br w:type="page"/>
      </w:r>
    </w:p>
    <w:p w14:paraId="58F36E04" w14:textId="77777777" w:rsidR="0095178B" w:rsidRPr="0095178B" w:rsidRDefault="0095178B" w:rsidP="00F55766">
      <w:pPr>
        <w:pStyle w:val="Heading2"/>
        <w:numPr>
          <w:ilvl w:val="0"/>
          <w:numId w:val="0"/>
        </w:numPr>
      </w:pPr>
      <w:bookmarkStart w:id="7" w:name="_Toc35432045"/>
      <w:bookmarkStart w:id="8" w:name="_Toc45702621"/>
      <w:bookmarkStart w:id="9" w:name="_Toc69386330"/>
      <w:r w:rsidRPr="0095178B">
        <w:lastRenderedPageBreak/>
        <w:t>Contents</w:t>
      </w:r>
      <w:bookmarkEnd w:id="7"/>
      <w:bookmarkEnd w:id="8"/>
      <w:bookmarkEnd w:id="9"/>
    </w:p>
    <w:bookmarkStart w:id="10" w:name="_GoBack"/>
    <w:bookmarkEnd w:id="10"/>
    <w:p w14:paraId="5870663E" w14:textId="5DD1C530" w:rsidR="00B62F74" w:rsidRDefault="00FD6B63">
      <w:pPr>
        <w:pStyle w:val="TOC2"/>
        <w:rPr>
          <w:rFonts w:eastAsiaTheme="minorEastAsia"/>
          <w:i w:val="0"/>
          <w:iCs w:val="0"/>
          <w:noProof/>
          <w:sz w:val="22"/>
          <w:szCs w:val="22"/>
          <w:lang w:eastAsia="en-AU"/>
        </w:rPr>
      </w:pPr>
      <w:r w:rsidRPr="00295FF8">
        <w:rPr>
          <w:rFonts w:ascii="Arial" w:hAnsi="Arial" w:cs="Arial"/>
          <w:i w:val="0"/>
          <w:sz w:val="22"/>
          <w:szCs w:val="22"/>
        </w:rPr>
        <w:fldChar w:fldCharType="begin"/>
      </w:r>
      <w:r w:rsidRPr="00295FF8">
        <w:rPr>
          <w:rFonts w:ascii="Arial" w:hAnsi="Arial" w:cs="Arial"/>
          <w:i w:val="0"/>
          <w:sz w:val="22"/>
          <w:szCs w:val="22"/>
        </w:rPr>
        <w:instrText xml:space="preserve"> TOC \o "1-3" \h \z </w:instrText>
      </w:r>
      <w:r w:rsidRPr="00295FF8">
        <w:rPr>
          <w:rFonts w:ascii="Arial" w:hAnsi="Arial" w:cs="Arial"/>
          <w:i w:val="0"/>
          <w:sz w:val="22"/>
          <w:szCs w:val="22"/>
        </w:rPr>
        <w:fldChar w:fldCharType="separate"/>
      </w:r>
      <w:hyperlink w:anchor="_Toc69386329" w:history="1">
        <w:r w:rsidR="00B62F74" w:rsidRPr="00C05644">
          <w:rPr>
            <w:rStyle w:val="Hyperlink"/>
            <w:noProof/>
          </w:rPr>
          <w:t>Version Control</w:t>
        </w:r>
        <w:r w:rsidR="00B62F74">
          <w:rPr>
            <w:noProof/>
            <w:webHidden/>
          </w:rPr>
          <w:tab/>
        </w:r>
        <w:r w:rsidR="00B62F74">
          <w:rPr>
            <w:noProof/>
            <w:webHidden/>
          </w:rPr>
          <w:fldChar w:fldCharType="begin"/>
        </w:r>
        <w:r w:rsidR="00B62F74">
          <w:rPr>
            <w:noProof/>
            <w:webHidden/>
          </w:rPr>
          <w:instrText xml:space="preserve"> PAGEREF _Toc69386329 \h </w:instrText>
        </w:r>
        <w:r w:rsidR="00B62F74">
          <w:rPr>
            <w:noProof/>
            <w:webHidden/>
          </w:rPr>
        </w:r>
        <w:r w:rsidR="00B62F74">
          <w:rPr>
            <w:noProof/>
            <w:webHidden/>
          </w:rPr>
          <w:fldChar w:fldCharType="separate"/>
        </w:r>
        <w:r w:rsidR="00B62F74">
          <w:rPr>
            <w:noProof/>
            <w:webHidden/>
          </w:rPr>
          <w:t>1</w:t>
        </w:r>
        <w:r w:rsidR="00B62F74">
          <w:rPr>
            <w:noProof/>
            <w:webHidden/>
          </w:rPr>
          <w:fldChar w:fldCharType="end"/>
        </w:r>
      </w:hyperlink>
    </w:p>
    <w:p w14:paraId="6B0F404C" w14:textId="52BE72A9" w:rsidR="00B62F74" w:rsidRDefault="00B62F74">
      <w:pPr>
        <w:pStyle w:val="TOC2"/>
        <w:rPr>
          <w:rFonts w:eastAsiaTheme="minorEastAsia"/>
          <w:i w:val="0"/>
          <w:iCs w:val="0"/>
          <w:noProof/>
          <w:sz w:val="22"/>
          <w:szCs w:val="22"/>
          <w:lang w:eastAsia="en-AU"/>
        </w:rPr>
      </w:pPr>
      <w:hyperlink w:anchor="_Toc69386330" w:history="1">
        <w:r w:rsidRPr="00C05644">
          <w:rPr>
            <w:rStyle w:val="Hyperlink"/>
            <w:noProof/>
          </w:rPr>
          <w:t>Contents</w:t>
        </w:r>
        <w:r>
          <w:rPr>
            <w:noProof/>
            <w:webHidden/>
          </w:rPr>
          <w:tab/>
        </w:r>
        <w:r>
          <w:rPr>
            <w:noProof/>
            <w:webHidden/>
          </w:rPr>
          <w:fldChar w:fldCharType="begin"/>
        </w:r>
        <w:r>
          <w:rPr>
            <w:noProof/>
            <w:webHidden/>
          </w:rPr>
          <w:instrText xml:space="preserve"> PAGEREF _Toc69386330 \h </w:instrText>
        </w:r>
        <w:r>
          <w:rPr>
            <w:noProof/>
            <w:webHidden/>
          </w:rPr>
        </w:r>
        <w:r>
          <w:rPr>
            <w:noProof/>
            <w:webHidden/>
          </w:rPr>
          <w:fldChar w:fldCharType="separate"/>
        </w:r>
        <w:r>
          <w:rPr>
            <w:noProof/>
            <w:webHidden/>
          </w:rPr>
          <w:t>2</w:t>
        </w:r>
        <w:r>
          <w:rPr>
            <w:noProof/>
            <w:webHidden/>
          </w:rPr>
          <w:fldChar w:fldCharType="end"/>
        </w:r>
      </w:hyperlink>
    </w:p>
    <w:p w14:paraId="43229EDE" w14:textId="149D402F" w:rsidR="00B62F74" w:rsidRDefault="00B62F74">
      <w:pPr>
        <w:pStyle w:val="TOC2"/>
        <w:rPr>
          <w:rFonts w:eastAsiaTheme="minorEastAsia"/>
          <w:i w:val="0"/>
          <w:iCs w:val="0"/>
          <w:noProof/>
          <w:sz w:val="22"/>
          <w:szCs w:val="22"/>
          <w:lang w:eastAsia="en-AU"/>
        </w:rPr>
      </w:pPr>
      <w:hyperlink w:anchor="_Toc69386331" w:history="1">
        <w:r w:rsidRPr="00C05644">
          <w:rPr>
            <w:rStyle w:val="Hyperlink"/>
            <w:noProof/>
          </w:rPr>
          <w:t>1.</w:t>
        </w:r>
        <w:r>
          <w:rPr>
            <w:rFonts w:eastAsiaTheme="minorEastAsia"/>
            <w:i w:val="0"/>
            <w:iCs w:val="0"/>
            <w:noProof/>
            <w:sz w:val="22"/>
            <w:szCs w:val="22"/>
            <w:lang w:eastAsia="en-AU"/>
          </w:rPr>
          <w:tab/>
        </w:r>
        <w:r w:rsidRPr="00C05644">
          <w:rPr>
            <w:rStyle w:val="Hyperlink"/>
            <w:noProof/>
          </w:rPr>
          <w:t>Purpose</w:t>
        </w:r>
        <w:r>
          <w:rPr>
            <w:noProof/>
            <w:webHidden/>
          </w:rPr>
          <w:tab/>
        </w:r>
        <w:r>
          <w:rPr>
            <w:noProof/>
            <w:webHidden/>
          </w:rPr>
          <w:fldChar w:fldCharType="begin"/>
        </w:r>
        <w:r>
          <w:rPr>
            <w:noProof/>
            <w:webHidden/>
          </w:rPr>
          <w:instrText xml:space="preserve"> PAGEREF _Toc69386331 \h </w:instrText>
        </w:r>
        <w:r>
          <w:rPr>
            <w:noProof/>
            <w:webHidden/>
          </w:rPr>
        </w:r>
        <w:r>
          <w:rPr>
            <w:noProof/>
            <w:webHidden/>
          </w:rPr>
          <w:fldChar w:fldCharType="separate"/>
        </w:r>
        <w:r>
          <w:rPr>
            <w:noProof/>
            <w:webHidden/>
          </w:rPr>
          <w:t>3</w:t>
        </w:r>
        <w:r>
          <w:rPr>
            <w:noProof/>
            <w:webHidden/>
          </w:rPr>
          <w:fldChar w:fldCharType="end"/>
        </w:r>
      </w:hyperlink>
    </w:p>
    <w:p w14:paraId="22357CD9" w14:textId="0BDAC2D6" w:rsidR="00B62F74" w:rsidRDefault="00B62F74">
      <w:pPr>
        <w:pStyle w:val="TOC2"/>
        <w:rPr>
          <w:rFonts w:eastAsiaTheme="minorEastAsia"/>
          <w:i w:val="0"/>
          <w:iCs w:val="0"/>
          <w:noProof/>
          <w:sz w:val="22"/>
          <w:szCs w:val="22"/>
          <w:lang w:eastAsia="en-AU"/>
        </w:rPr>
      </w:pPr>
      <w:hyperlink w:anchor="_Toc69386332" w:history="1">
        <w:r w:rsidRPr="00C05644">
          <w:rPr>
            <w:rStyle w:val="Hyperlink"/>
            <w:rFonts w:eastAsia="Times New Roman"/>
            <w:noProof/>
            <w:lang w:val="en" w:eastAsia="en-AU"/>
          </w:rPr>
          <w:t>2.</w:t>
        </w:r>
        <w:r>
          <w:rPr>
            <w:rFonts w:eastAsiaTheme="minorEastAsia"/>
            <w:i w:val="0"/>
            <w:iCs w:val="0"/>
            <w:noProof/>
            <w:sz w:val="22"/>
            <w:szCs w:val="22"/>
            <w:lang w:eastAsia="en-AU"/>
          </w:rPr>
          <w:tab/>
        </w:r>
        <w:r w:rsidRPr="00C05644">
          <w:rPr>
            <w:rStyle w:val="Hyperlink"/>
            <w:rFonts w:eastAsia="Times New Roman"/>
            <w:noProof/>
            <w:lang w:val="en" w:eastAsia="en-AU"/>
          </w:rPr>
          <w:t>Outcomes</w:t>
        </w:r>
        <w:r>
          <w:rPr>
            <w:noProof/>
            <w:webHidden/>
          </w:rPr>
          <w:tab/>
        </w:r>
        <w:r>
          <w:rPr>
            <w:noProof/>
            <w:webHidden/>
          </w:rPr>
          <w:fldChar w:fldCharType="begin"/>
        </w:r>
        <w:r>
          <w:rPr>
            <w:noProof/>
            <w:webHidden/>
          </w:rPr>
          <w:instrText xml:space="preserve"> PAGEREF _Toc69386332 \h </w:instrText>
        </w:r>
        <w:r>
          <w:rPr>
            <w:noProof/>
            <w:webHidden/>
          </w:rPr>
        </w:r>
        <w:r>
          <w:rPr>
            <w:noProof/>
            <w:webHidden/>
          </w:rPr>
          <w:fldChar w:fldCharType="separate"/>
        </w:r>
        <w:r>
          <w:rPr>
            <w:noProof/>
            <w:webHidden/>
          </w:rPr>
          <w:t>3</w:t>
        </w:r>
        <w:r>
          <w:rPr>
            <w:noProof/>
            <w:webHidden/>
          </w:rPr>
          <w:fldChar w:fldCharType="end"/>
        </w:r>
      </w:hyperlink>
    </w:p>
    <w:p w14:paraId="79034E45" w14:textId="6037C3F0" w:rsidR="00B62F74" w:rsidRDefault="00B62F74">
      <w:pPr>
        <w:pStyle w:val="TOC2"/>
        <w:rPr>
          <w:rFonts w:eastAsiaTheme="minorEastAsia"/>
          <w:i w:val="0"/>
          <w:iCs w:val="0"/>
          <w:noProof/>
          <w:sz w:val="22"/>
          <w:szCs w:val="22"/>
          <w:lang w:eastAsia="en-AU"/>
        </w:rPr>
      </w:pPr>
      <w:hyperlink w:anchor="_Toc69386333" w:history="1">
        <w:r w:rsidRPr="00C05644">
          <w:rPr>
            <w:rStyle w:val="Hyperlink"/>
            <w:rFonts w:eastAsia="Times New Roman"/>
            <w:noProof/>
            <w:lang w:val="en" w:eastAsia="en-AU"/>
          </w:rPr>
          <w:t>3.</w:t>
        </w:r>
        <w:r>
          <w:rPr>
            <w:rFonts w:eastAsiaTheme="minorEastAsia"/>
            <w:i w:val="0"/>
            <w:iCs w:val="0"/>
            <w:noProof/>
            <w:sz w:val="22"/>
            <w:szCs w:val="22"/>
            <w:lang w:eastAsia="en-AU"/>
          </w:rPr>
          <w:tab/>
        </w:r>
        <w:r w:rsidRPr="00C05644">
          <w:rPr>
            <w:rStyle w:val="Hyperlink"/>
            <w:rFonts w:eastAsia="Times New Roman"/>
            <w:noProof/>
            <w:lang w:val="en" w:eastAsia="en-AU"/>
          </w:rPr>
          <w:t>Outputs</w:t>
        </w:r>
        <w:r>
          <w:rPr>
            <w:noProof/>
            <w:webHidden/>
          </w:rPr>
          <w:tab/>
        </w:r>
        <w:r>
          <w:rPr>
            <w:noProof/>
            <w:webHidden/>
          </w:rPr>
          <w:fldChar w:fldCharType="begin"/>
        </w:r>
        <w:r>
          <w:rPr>
            <w:noProof/>
            <w:webHidden/>
          </w:rPr>
          <w:instrText xml:space="preserve"> PAGEREF _Toc69386333 \h </w:instrText>
        </w:r>
        <w:r>
          <w:rPr>
            <w:noProof/>
            <w:webHidden/>
          </w:rPr>
        </w:r>
        <w:r>
          <w:rPr>
            <w:noProof/>
            <w:webHidden/>
          </w:rPr>
          <w:fldChar w:fldCharType="separate"/>
        </w:r>
        <w:r>
          <w:rPr>
            <w:noProof/>
            <w:webHidden/>
          </w:rPr>
          <w:t>4</w:t>
        </w:r>
        <w:r>
          <w:rPr>
            <w:noProof/>
            <w:webHidden/>
          </w:rPr>
          <w:fldChar w:fldCharType="end"/>
        </w:r>
      </w:hyperlink>
    </w:p>
    <w:p w14:paraId="0EDEAB2D" w14:textId="4DFF930E" w:rsidR="00B62F74" w:rsidRDefault="00B62F74">
      <w:pPr>
        <w:pStyle w:val="TOC2"/>
        <w:rPr>
          <w:rFonts w:eastAsiaTheme="minorEastAsia"/>
          <w:i w:val="0"/>
          <w:iCs w:val="0"/>
          <w:noProof/>
          <w:sz w:val="22"/>
          <w:szCs w:val="22"/>
          <w:lang w:eastAsia="en-AU"/>
        </w:rPr>
      </w:pPr>
      <w:hyperlink w:anchor="_Toc69386334" w:history="1">
        <w:r w:rsidRPr="00C05644">
          <w:rPr>
            <w:rStyle w:val="Hyperlink"/>
            <w:rFonts w:eastAsia="Times New Roman"/>
            <w:noProof/>
            <w:lang w:val="en" w:eastAsia="en-AU"/>
          </w:rPr>
          <w:t>4.</w:t>
        </w:r>
        <w:r>
          <w:rPr>
            <w:rFonts w:eastAsiaTheme="minorEastAsia"/>
            <w:i w:val="0"/>
            <w:iCs w:val="0"/>
            <w:noProof/>
            <w:sz w:val="22"/>
            <w:szCs w:val="22"/>
            <w:lang w:eastAsia="en-AU"/>
          </w:rPr>
          <w:tab/>
        </w:r>
        <w:r w:rsidRPr="00C05644">
          <w:rPr>
            <w:rStyle w:val="Hyperlink"/>
            <w:rFonts w:eastAsia="Times New Roman"/>
            <w:noProof/>
            <w:lang w:val="en" w:eastAsia="en-AU"/>
          </w:rPr>
          <w:t>Membership</w:t>
        </w:r>
        <w:r>
          <w:rPr>
            <w:noProof/>
            <w:webHidden/>
          </w:rPr>
          <w:tab/>
        </w:r>
        <w:r>
          <w:rPr>
            <w:noProof/>
            <w:webHidden/>
          </w:rPr>
          <w:fldChar w:fldCharType="begin"/>
        </w:r>
        <w:r>
          <w:rPr>
            <w:noProof/>
            <w:webHidden/>
          </w:rPr>
          <w:instrText xml:space="preserve"> PAGEREF _Toc69386334 \h </w:instrText>
        </w:r>
        <w:r>
          <w:rPr>
            <w:noProof/>
            <w:webHidden/>
          </w:rPr>
        </w:r>
        <w:r>
          <w:rPr>
            <w:noProof/>
            <w:webHidden/>
          </w:rPr>
          <w:fldChar w:fldCharType="separate"/>
        </w:r>
        <w:r>
          <w:rPr>
            <w:noProof/>
            <w:webHidden/>
          </w:rPr>
          <w:t>4</w:t>
        </w:r>
        <w:r>
          <w:rPr>
            <w:noProof/>
            <w:webHidden/>
          </w:rPr>
          <w:fldChar w:fldCharType="end"/>
        </w:r>
      </w:hyperlink>
    </w:p>
    <w:p w14:paraId="0F598570" w14:textId="7B434985" w:rsidR="00B62F74" w:rsidRDefault="00B62F74">
      <w:pPr>
        <w:pStyle w:val="TOC3"/>
        <w:tabs>
          <w:tab w:val="left" w:pos="1100"/>
          <w:tab w:val="right" w:leader="dot" w:pos="9016"/>
        </w:tabs>
        <w:rPr>
          <w:rFonts w:eastAsiaTheme="minorEastAsia"/>
          <w:noProof/>
          <w:sz w:val="22"/>
          <w:szCs w:val="22"/>
          <w:lang w:eastAsia="en-AU"/>
        </w:rPr>
      </w:pPr>
      <w:hyperlink w:anchor="_Toc69386335" w:history="1">
        <w:r w:rsidRPr="00C05644">
          <w:rPr>
            <w:rStyle w:val="Hyperlink"/>
            <w:noProof/>
          </w:rPr>
          <w:t>4.1.</w:t>
        </w:r>
        <w:r>
          <w:rPr>
            <w:rFonts w:eastAsiaTheme="minorEastAsia"/>
            <w:noProof/>
            <w:sz w:val="22"/>
            <w:szCs w:val="22"/>
            <w:lang w:eastAsia="en-AU"/>
          </w:rPr>
          <w:tab/>
        </w:r>
        <w:r w:rsidRPr="00C05644">
          <w:rPr>
            <w:rStyle w:val="Hyperlink"/>
            <w:noProof/>
          </w:rPr>
          <w:t>Expression of interest process</w:t>
        </w:r>
        <w:r>
          <w:rPr>
            <w:noProof/>
            <w:webHidden/>
          </w:rPr>
          <w:tab/>
        </w:r>
        <w:r>
          <w:rPr>
            <w:noProof/>
            <w:webHidden/>
          </w:rPr>
          <w:fldChar w:fldCharType="begin"/>
        </w:r>
        <w:r>
          <w:rPr>
            <w:noProof/>
            <w:webHidden/>
          </w:rPr>
          <w:instrText xml:space="preserve"> PAGEREF _Toc69386335 \h </w:instrText>
        </w:r>
        <w:r>
          <w:rPr>
            <w:noProof/>
            <w:webHidden/>
          </w:rPr>
        </w:r>
        <w:r>
          <w:rPr>
            <w:noProof/>
            <w:webHidden/>
          </w:rPr>
          <w:fldChar w:fldCharType="separate"/>
        </w:r>
        <w:r>
          <w:rPr>
            <w:noProof/>
            <w:webHidden/>
          </w:rPr>
          <w:t>5</w:t>
        </w:r>
        <w:r>
          <w:rPr>
            <w:noProof/>
            <w:webHidden/>
          </w:rPr>
          <w:fldChar w:fldCharType="end"/>
        </w:r>
      </w:hyperlink>
    </w:p>
    <w:p w14:paraId="7860D3FB" w14:textId="73FA969D" w:rsidR="00B62F74" w:rsidRDefault="00B62F74">
      <w:pPr>
        <w:pStyle w:val="TOC3"/>
        <w:tabs>
          <w:tab w:val="left" w:pos="1100"/>
          <w:tab w:val="right" w:leader="dot" w:pos="9016"/>
        </w:tabs>
        <w:rPr>
          <w:rFonts w:eastAsiaTheme="minorEastAsia"/>
          <w:noProof/>
          <w:sz w:val="22"/>
          <w:szCs w:val="22"/>
          <w:lang w:eastAsia="en-AU"/>
        </w:rPr>
      </w:pPr>
      <w:hyperlink w:anchor="_Toc69386336" w:history="1">
        <w:r w:rsidRPr="00C05644">
          <w:rPr>
            <w:rStyle w:val="Hyperlink"/>
            <w:noProof/>
          </w:rPr>
          <w:t>4.2.</w:t>
        </w:r>
        <w:r>
          <w:rPr>
            <w:rFonts w:eastAsiaTheme="minorEastAsia"/>
            <w:noProof/>
            <w:sz w:val="22"/>
            <w:szCs w:val="22"/>
            <w:lang w:eastAsia="en-AU"/>
          </w:rPr>
          <w:tab/>
        </w:r>
        <w:r w:rsidRPr="00C05644">
          <w:rPr>
            <w:rStyle w:val="Hyperlink"/>
            <w:noProof/>
          </w:rPr>
          <w:t>Commonwealth membership</w:t>
        </w:r>
        <w:r>
          <w:rPr>
            <w:noProof/>
            <w:webHidden/>
          </w:rPr>
          <w:tab/>
        </w:r>
        <w:r>
          <w:rPr>
            <w:noProof/>
            <w:webHidden/>
          </w:rPr>
          <w:fldChar w:fldCharType="begin"/>
        </w:r>
        <w:r>
          <w:rPr>
            <w:noProof/>
            <w:webHidden/>
          </w:rPr>
          <w:instrText xml:space="preserve"> PAGEREF _Toc69386336 \h </w:instrText>
        </w:r>
        <w:r>
          <w:rPr>
            <w:noProof/>
            <w:webHidden/>
          </w:rPr>
        </w:r>
        <w:r>
          <w:rPr>
            <w:noProof/>
            <w:webHidden/>
          </w:rPr>
          <w:fldChar w:fldCharType="separate"/>
        </w:r>
        <w:r>
          <w:rPr>
            <w:noProof/>
            <w:webHidden/>
          </w:rPr>
          <w:t>5</w:t>
        </w:r>
        <w:r>
          <w:rPr>
            <w:noProof/>
            <w:webHidden/>
          </w:rPr>
          <w:fldChar w:fldCharType="end"/>
        </w:r>
      </w:hyperlink>
    </w:p>
    <w:p w14:paraId="35B12A29" w14:textId="35BF58F8" w:rsidR="00B62F74" w:rsidRDefault="00B62F74">
      <w:pPr>
        <w:pStyle w:val="TOC3"/>
        <w:tabs>
          <w:tab w:val="left" w:pos="1100"/>
          <w:tab w:val="right" w:leader="dot" w:pos="9016"/>
        </w:tabs>
        <w:rPr>
          <w:rFonts w:eastAsiaTheme="minorEastAsia"/>
          <w:noProof/>
          <w:sz w:val="22"/>
          <w:szCs w:val="22"/>
          <w:lang w:eastAsia="en-AU"/>
        </w:rPr>
      </w:pPr>
      <w:hyperlink w:anchor="_Toc69386337" w:history="1">
        <w:r w:rsidRPr="00C05644">
          <w:rPr>
            <w:rStyle w:val="Hyperlink"/>
            <w:noProof/>
          </w:rPr>
          <w:t>4.3.</w:t>
        </w:r>
        <w:r>
          <w:rPr>
            <w:rFonts w:eastAsiaTheme="minorEastAsia"/>
            <w:noProof/>
            <w:sz w:val="22"/>
            <w:szCs w:val="22"/>
            <w:lang w:eastAsia="en-AU"/>
          </w:rPr>
          <w:tab/>
        </w:r>
        <w:r w:rsidRPr="00C05644">
          <w:rPr>
            <w:rStyle w:val="Hyperlink"/>
            <w:noProof/>
          </w:rPr>
          <w:t>Appointed membership</w:t>
        </w:r>
        <w:r>
          <w:rPr>
            <w:noProof/>
            <w:webHidden/>
          </w:rPr>
          <w:tab/>
        </w:r>
        <w:r>
          <w:rPr>
            <w:noProof/>
            <w:webHidden/>
          </w:rPr>
          <w:fldChar w:fldCharType="begin"/>
        </w:r>
        <w:r>
          <w:rPr>
            <w:noProof/>
            <w:webHidden/>
          </w:rPr>
          <w:instrText xml:space="preserve"> PAGEREF _Toc69386337 \h </w:instrText>
        </w:r>
        <w:r>
          <w:rPr>
            <w:noProof/>
            <w:webHidden/>
          </w:rPr>
        </w:r>
        <w:r>
          <w:rPr>
            <w:noProof/>
            <w:webHidden/>
          </w:rPr>
          <w:fldChar w:fldCharType="separate"/>
        </w:r>
        <w:r>
          <w:rPr>
            <w:noProof/>
            <w:webHidden/>
          </w:rPr>
          <w:t>5</w:t>
        </w:r>
        <w:r>
          <w:rPr>
            <w:noProof/>
            <w:webHidden/>
          </w:rPr>
          <w:fldChar w:fldCharType="end"/>
        </w:r>
      </w:hyperlink>
    </w:p>
    <w:p w14:paraId="68AB48F9" w14:textId="6480BF9F" w:rsidR="00B62F74" w:rsidRDefault="00B62F74">
      <w:pPr>
        <w:pStyle w:val="TOC3"/>
        <w:tabs>
          <w:tab w:val="left" w:pos="1100"/>
          <w:tab w:val="right" w:leader="dot" w:pos="9016"/>
        </w:tabs>
        <w:rPr>
          <w:rFonts w:eastAsiaTheme="minorEastAsia"/>
          <w:noProof/>
          <w:sz w:val="22"/>
          <w:szCs w:val="22"/>
          <w:lang w:eastAsia="en-AU"/>
        </w:rPr>
      </w:pPr>
      <w:hyperlink w:anchor="_Toc69386338" w:history="1">
        <w:r w:rsidRPr="00C05644">
          <w:rPr>
            <w:rStyle w:val="Hyperlink"/>
            <w:rFonts w:eastAsia="Times New Roman"/>
            <w:noProof/>
            <w:lang w:val="en" w:eastAsia="en-AU"/>
          </w:rPr>
          <w:t>4.4.</w:t>
        </w:r>
        <w:r>
          <w:rPr>
            <w:rFonts w:eastAsiaTheme="minorEastAsia"/>
            <w:noProof/>
            <w:sz w:val="22"/>
            <w:szCs w:val="22"/>
            <w:lang w:eastAsia="en-AU"/>
          </w:rPr>
          <w:tab/>
        </w:r>
        <w:r w:rsidRPr="00C05644">
          <w:rPr>
            <w:rStyle w:val="Hyperlink"/>
            <w:rFonts w:eastAsia="Times New Roman"/>
            <w:noProof/>
            <w:lang w:val="en" w:eastAsia="en-AU"/>
          </w:rPr>
          <w:t>Additional expertise</w:t>
        </w:r>
        <w:r>
          <w:rPr>
            <w:noProof/>
            <w:webHidden/>
          </w:rPr>
          <w:tab/>
        </w:r>
        <w:r>
          <w:rPr>
            <w:noProof/>
            <w:webHidden/>
          </w:rPr>
          <w:fldChar w:fldCharType="begin"/>
        </w:r>
        <w:r>
          <w:rPr>
            <w:noProof/>
            <w:webHidden/>
          </w:rPr>
          <w:instrText xml:space="preserve"> PAGEREF _Toc69386338 \h </w:instrText>
        </w:r>
        <w:r>
          <w:rPr>
            <w:noProof/>
            <w:webHidden/>
          </w:rPr>
        </w:r>
        <w:r>
          <w:rPr>
            <w:noProof/>
            <w:webHidden/>
          </w:rPr>
          <w:fldChar w:fldCharType="separate"/>
        </w:r>
        <w:r>
          <w:rPr>
            <w:noProof/>
            <w:webHidden/>
          </w:rPr>
          <w:t>5</w:t>
        </w:r>
        <w:r>
          <w:rPr>
            <w:noProof/>
            <w:webHidden/>
          </w:rPr>
          <w:fldChar w:fldCharType="end"/>
        </w:r>
      </w:hyperlink>
    </w:p>
    <w:p w14:paraId="0E1B6FBF" w14:textId="335372B0" w:rsidR="00B62F74" w:rsidRDefault="00B62F74">
      <w:pPr>
        <w:pStyle w:val="TOC3"/>
        <w:tabs>
          <w:tab w:val="left" w:pos="1100"/>
          <w:tab w:val="right" w:leader="dot" w:pos="9016"/>
        </w:tabs>
        <w:rPr>
          <w:rFonts w:eastAsiaTheme="minorEastAsia"/>
          <w:noProof/>
          <w:sz w:val="22"/>
          <w:szCs w:val="22"/>
          <w:lang w:eastAsia="en-AU"/>
        </w:rPr>
      </w:pPr>
      <w:hyperlink w:anchor="_Toc69386339" w:history="1">
        <w:r w:rsidRPr="00C05644">
          <w:rPr>
            <w:rStyle w:val="Hyperlink"/>
            <w:rFonts w:eastAsia="Times New Roman"/>
            <w:noProof/>
            <w:lang w:val="en" w:eastAsia="en-AU"/>
          </w:rPr>
          <w:t>4.5.</w:t>
        </w:r>
        <w:r>
          <w:rPr>
            <w:rFonts w:eastAsiaTheme="minorEastAsia"/>
            <w:noProof/>
            <w:sz w:val="22"/>
            <w:szCs w:val="22"/>
            <w:lang w:eastAsia="en-AU"/>
          </w:rPr>
          <w:tab/>
        </w:r>
        <w:r w:rsidRPr="00C05644">
          <w:rPr>
            <w:rStyle w:val="Hyperlink"/>
            <w:rFonts w:eastAsia="Times New Roman"/>
            <w:noProof/>
            <w:lang w:val="en" w:eastAsia="en-AU"/>
          </w:rPr>
          <w:t>Quorum</w:t>
        </w:r>
        <w:r>
          <w:rPr>
            <w:noProof/>
            <w:webHidden/>
          </w:rPr>
          <w:tab/>
        </w:r>
        <w:r>
          <w:rPr>
            <w:noProof/>
            <w:webHidden/>
          </w:rPr>
          <w:fldChar w:fldCharType="begin"/>
        </w:r>
        <w:r>
          <w:rPr>
            <w:noProof/>
            <w:webHidden/>
          </w:rPr>
          <w:instrText xml:space="preserve"> PAGEREF _Toc69386339 \h </w:instrText>
        </w:r>
        <w:r>
          <w:rPr>
            <w:noProof/>
            <w:webHidden/>
          </w:rPr>
        </w:r>
        <w:r>
          <w:rPr>
            <w:noProof/>
            <w:webHidden/>
          </w:rPr>
          <w:fldChar w:fldCharType="separate"/>
        </w:r>
        <w:r>
          <w:rPr>
            <w:noProof/>
            <w:webHidden/>
          </w:rPr>
          <w:t>5</w:t>
        </w:r>
        <w:r>
          <w:rPr>
            <w:noProof/>
            <w:webHidden/>
          </w:rPr>
          <w:fldChar w:fldCharType="end"/>
        </w:r>
      </w:hyperlink>
    </w:p>
    <w:p w14:paraId="4D9AAC75" w14:textId="6578F006" w:rsidR="00B62F74" w:rsidRDefault="00B62F74">
      <w:pPr>
        <w:pStyle w:val="TOC3"/>
        <w:tabs>
          <w:tab w:val="left" w:pos="1100"/>
          <w:tab w:val="right" w:leader="dot" w:pos="9016"/>
        </w:tabs>
        <w:rPr>
          <w:rFonts w:eastAsiaTheme="minorEastAsia"/>
          <w:noProof/>
          <w:sz w:val="22"/>
          <w:szCs w:val="22"/>
          <w:lang w:eastAsia="en-AU"/>
        </w:rPr>
      </w:pPr>
      <w:hyperlink w:anchor="_Toc69386340" w:history="1">
        <w:r w:rsidRPr="00C05644">
          <w:rPr>
            <w:rStyle w:val="Hyperlink"/>
            <w:rFonts w:eastAsia="Times New Roman"/>
            <w:noProof/>
            <w:lang w:val="en" w:eastAsia="en-AU"/>
          </w:rPr>
          <w:t>4.6.</w:t>
        </w:r>
        <w:r>
          <w:rPr>
            <w:rFonts w:eastAsiaTheme="minorEastAsia"/>
            <w:noProof/>
            <w:sz w:val="22"/>
            <w:szCs w:val="22"/>
            <w:lang w:eastAsia="en-AU"/>
          </w:rPr>
          <w:tab/>
        </w:r>
        <w:r w:rsidRPr="00C05644">
          <w:rPr>
            <w:rStyle w:val="Hyperlink"/>
            <w:rFonts w:eastAsia="Times New Roman"/>
            <w:noProof/>
            <w:lang w:val="en" w:eastAsia="en-AU"/>
          </w:rPr>
          <w:t>Working groups</w:t>
        </w:r>
        <w:r>
          <w:rPr>
            <w:noProof/>
            <w:webHidden/>
          </w:rPr>
          <w:tab/>
        </w:r>
        <w:r>
          <w:rPr>
            <w:noProof/>
            <w:webHidden/>
          </w:rPr>
          <w:fldChar w:fldCharType="begin"/>
        </w:r>
        <w:r>
          <w:rPr>
            <w:noProof/>
            <w:webHidden/>
          </w:rPr>
          <w:instrText xml:space="preserve"> PAGEREF _Toc69386340 \h </w:instrText>
        </w:r>
        <w:r>
          <w:rPr>
            <w:noProof/>
            <w:webHidden/>
          </w:rPr>
        </w:r>
        <w:r>
          <w:rPr>
            <w:noProof/>
            <w:webHidden/>
          </w:rPr>
          <w:fldChar w:fldCharType="separate"/>
        </w:r>
        <w:r>
          <w:rPr>
            <w:noProof/>
            <w:webHidden/>
          </w:rPr>
          <w:t>5</w:t>
        </w:r>
        <w:r>
          <w:rPr>
            <w:noProof/>
            <w:webHidden/>
          </w:rPr>
          <w:fldChar w:fldCharType="end"/>
        </w:r>
      </w:hyperlink>
    </w:p>
    <w:p w14:paraId="41D6D594" w14:textId="0F73DA47" w:rsidR="00B62F74" w:rsidRDefault="00B62F74">
      <w:pPr>
        <w:pStyle w:val="TOC2"/>
        <w:rPr>
          <w:rFonts w:eastAsiaTheme="minorEastAsia"/>
          <w:i w:val="0"/>
          <w:iCs w:val="0"/>
          <w:noProof/>
          <w:sz w:val="22"/>
          <w:szCs w:val="22"/>
          <w:lang w:eastAsia="en-AU"/>
        </w:rPr>
      </w:pPr>
      <w:hyperlink w:anchor="_Toc69386341" w:history="1">
        <w:r w:rsidRPr="00C05644">
          <w:rPr>
            <w:rStyle w:val="Hyperlink"/>
            <w:rFonts w:eastAsia="Times New Roman"/>
            <w:noProof/>
            <w:lang w:val="en" w:eastAsia="en-AU"/>
          </w:rPr>
          <w:t>5.</w:t>
        </w:r>
        <w:r>
          <w:rPr>
            <w:rFonts w:eastAsiaTheme="minorEastAsia"/>
            <w:i w:val="0"/>
            <w:iCs w:val="0"/>
            <w:noProof/>
            <w:sz w:val="22"/>
            <w:szCs w:val="22"/>
            <w:lang w:eastAsia="en-AU"/>
          </w:rPr>
          <w:tab/>
        </w:r>
        <w:r w:rsidRPr="00C05644">
          <w:rPr>
            <w:rStyle w:val="Hyperlink"/>
            <w:rFonts w:eastAsia="Times New Roman"/>
            <w:noProof/>
            <w:lang w:val="en" w:eastAsia="en-AU"/>
          </w:rPr>
          <w:t>Conduct at meetings</w:t>
        </w:r>
        <w:r>
          <w:rPr>
            <w:noProof/>
            <w:webHidden/>
          </w:rPr>
          <w:tab/>
        </w:r>
        <w:r>
          <w:rPr>
            <w:noProof/>
            <w:webHidden/>
          </w:rPr>
          <w:fldChar w:fldCharType="begin"/>
        </w:r>
        <w:r>
          <w:rPr>
            <w:noProof/>
            <w:webHidden/>
          </w:rPr>
          <w:instrText xml:space="preserve"> PAGEREF _Toc69386341 \h </w:instrText>
        </w:r>
        <w:r>
          <w:rPr>
            <w:noProof/>
            <w:webHidden/>
          </w:rPr>
        </w:r>
        <w:r>
          <w:rPr>
            <w:noProof/>
            <w:webHidden/>
          </w:rPr>
          <w:fldChar w:fldCharType="separate"/>
        </w:r>
        <w:r>
          <w:rPr>
            <w:noProof/>
            <w:webHidden/>
          </w:rPr>
          <w:t>5</w:t>
        </w:r>
        <w:r>
          <w:rPr>
            <w:noProof/>
            <w:webHidden/>
          </w:rPr>
          <w:fldChar w:fldCharType="end"/>
        </w:r>
      </w:hyperlink>
    </w:p>
    <w:p w14:paraId="69CC56C5" w14:textId="1927EF2D" w:rsidR="00B62F74" w:rsidRDefault="00B62F74">
      <w:pPr>
        <w:pStyle w:val="TOC3"/>
        <w:tabs>
          <w:tab w:val="left" w:pos="1100"/>
          <w:tab w:val="right" w:leader="dot" w:pos="9016"/>
        </w:tabs>
        <w:rPr>
          <w:rFonts w:eastAsiaTheme="minorEastAsia"/>
          <w:noProof/>
          <w:sz w:val="22"/>
          <w:szCs w:val="22"/>
          <w:lang w:eastAsia="en-AU"/>
        </w:rPr>
      </w:pPr>
      <w:hyperlink w:anchor="_Toc69386342" w:history="1">
        <w:r w:rsidRPr="00C05644">
          <w:rPr>
            <w:rStyle w:val="Hyperlink"/>
            <w:noProof/>
          </w:rPr>
          <w:t>5.1.</w:t>
        </w:r>
        <w:r>
          <w:rPr>
            <w:rFonts w:eastAsiaTheme="minorEastAsia"/>
            <w:noProof/>
            <w:sz w:val="22"/>
            <w:szCs w:val="22"/>
            <w:lang w:eastAsia="en-AU"/>
          </w:rPr>
          <w:tab/>
        </w:r>
        <w:r w:rsidRPr="00C05644">
          <w:rPr>
            <w:rStyle w:val="Hyperlink"/>
            <w:noProof/>
          </w:rPr>
          <w:t>Frequency and timing of meetings</w:t>
        </w:r>
        <w:r>
          <w:rPr>
            <w:noProof/>
            <w:webHidden/>
          </w:rPr>
          <w:tab/>
        </w:r>
        <w:r>
          <w:rPr>
            <w:noProof/>
            <w:webHidden/>
          </w:rPr>
          <w:fldChar w:fldCharType="begin"/>
        </w:r>
        <w:r>
          <w:rPr>
            <w:noProof/>
            <w:webHidden/>
          </w:rPr>
          <w:instrText xml:space="preserve"> PAGEREF _Toc69386342 \h </w:instrText>
        </w:r>
        <w:r>
          <w:rPr>
            <w:noProof/>
            <w:webHidden/>
          </w:rPr>
        </w:r>
        <w:r>
          <w:rPr>
            <w:noProof/>
            <w:webHidden/>
          </w:rPr>
          <w:fldChar w:fldCharType="separate"/>
        </w:r>
        <w:r>
          <w:rPr>
            <w:noProof/>
            <w:webHidden/>
          </w:rPr>
          <w:t>6</w:t>
        </w:r>
        <w:r>
          <w:rPr>
            <w:noProof/>
            <w:webHidden/>
          </w:rPr>
          <w:fldChar w:fldCharType="end"/>
        </w:r>
      </w:hyperlink>
    </w:p>
    <w:p w14:paraId="5F29B2C2" w14:textId="39D24B89" w:rsidR="00B62F74" w:rsidRDefault="00B62F74">
      <w:pPr>
        <w:pStyle w:val="TOC3"/>
        <w:tabs>
          <w:tab w:val="left" w:pos="1100"/>
          <w:tab w:val="right" w:leader="dot" w:pos="9016"/>
        </w:tabs>
        <w:rPr>
          <w:rFonts w:eastAsiaTheme="minorEastAsia"/>
          <w:noProof/>
          <w:sz w:val="22"/>
          <w:szCs w:val="22"/>
          <w:lang w:eastAsia="en-AU"/>
        </w:rPr>
      </w:pPr>
      <w:hyperlink w:anchor="_Toc69386343" w:history="1">
        <w:r w:rsidRPr="00C05644">
          <w:rPr>
            <w:rStyle w:val="Hyperlink"/>
            <w:noProof/>
          </w:rPr>
          <w:t>5.2.</w:t>
        </w:r>
        <w:r>
          <w:rPr>
            <w:rFonts w:eastAsiaTheme="minorEastAsia"/>
            <w:noProof/>
            <w:sz w:val="22"/>
            <w:szCs w:val="22"/>
            <w:lang w:eastAsia="en-AU"/>
          </w:rPr>
          <w:tab/>
        </w:r>
        <w:r w:rsidRPr="00C05644">
          <w:rPr>
            <w:rStyle w:val="Hyperlink"/>
            <w:noProof/>
          </w:rPr>
          <w:t>Remote meetings</w:t>
        </w:r>
        <w:r>
          <w:rPr>
            <w:noProof/>
            <w:webHidden/>
          </w:rPr>
          <w:tab/>
        </w:r>
        <w:r>
          <w:rPr>
            <w:noProof/>
            <w:webHidden/>
          </w:rPr>
          <w:fldChar w:fldCharType="begin"/>
        </w:r>
        <w:r>
          <w:rPr>
            <w:noProof/>
            <w:webHidden/>
          </w:rPr>
          <w:instrText xml:space="preserve"> PAGEREF _Toc69386343 \h </w:instrText>
        </w:r>
        <w:r>
          <w:rPr>
            <w:noProof/>
            <w:webHidden/>
          </w:rPr>
        </w:r>
        <w:r>
          <w:rPr>
            <w:noProof/>
            <w:webHidden/>
          </w:rPr>
          <w:fldChar w:fldCharType="separate"/>
        </w:r>
        <w:r>
          <w:rPr>
            <w:noProof/>
            <w:webHidden/>
          </w:rPr>
          <w:t>6</w:t>
        </w:r>
        <w:r>
          <w:rPr>
            <w:noProof/>
            <w:webHidden/>
          </w:rPr>
          <w:fldChar w:fldCharType="end"/>
        </w:r>
      </w:hyperlink>
    </w:p>
    <w:p w14:paraId="5DBBAB98" w14:textId="5A3E9D30" w:rsidR="00B62F74" w:rsidRDefault="00B62F74">
      <w:pPr>
        <w:pStyle w:val="TOC3"/>
        <w:tabs>
          <w:tab w:val="left" w:pos="1100"/>
          <w:tab w:val="right" w:leader="dot" w:pos="9016"/>
        </w:tabs>
        <w:rPr>
          <w:rFonts w:eastAsiaTheme="minorEastAsia"/>
          <w:noProof/>
          <w:sz w:val="22"/>
          <w:szCs w:val="22"/>
          <w:lang w:eastAsia="en-AU"/>
        </w:rPr>
      </w:pPr>
      <w:hyperlink w:anchor="_Toc69386344" w:history="1">
        <w:r w:rsidRPr="00C05644">
          <w:rPr>
            <w:rStyle w:val="Hyperlink"/>
            <w:rFonts w:eastAsia="Times New Roman"/>
            <w:noProof/>
            <w:lang w:val="en" w:eastAsia="en-AU"/>
          </w:rPr>
          <w:t>5.3.</w:t>
        </w:r>
        <w:r>
          <w:rPr>
            <w:rFonts w:eastAsiaTheme="minorEastAsia"/>
            <w:noProof/>
            <w:sz w:val="22"/>
            <w:szCs w:val="22"/>
            <w:lang w:eastAsia="en-AU"/>
          </w:rPr>
          <w:tab/>
        </w:r>
        <w:r w:rsidRPr="00C05644">
          <w:rPr>
            <w:rStyle w:val="Hyperlink"/>
            <w:rFonts w:eastAsia="Times New Roman"/>
            <w:noProof/>
            <w:lang w:val="en" w:eastAsia="en-AU"/>
          </w:rPr>
          <w:t>Duration of the Reference Group</w:t>
        </w:r>
        <w:r>
          <w:rPr>
            <w:noProof/>
            <w:webHidden/>
          </w:rPr>
          <w:tab/>
        </w:r>
        <w:r>
          <w:rPr>
            <w:noProof/>
            <w:webHidden/>
          </w:rPr>
          <w:fldChar w:fldCharType="begin"/>
        </w:r>
        <w:r>
          <w:rPr>
            <w:noProof/>
            <w:webHidden/>
          </w:rPr>
          <w:instrText xml:space="preserve"> PAGEREF _Toc69386344 \h </w:instrText>
        </w:r>
        <w:r>
          <w:rPr>
            <w:noProof/>
            <w:webHidden/>
          </w:rPr>
        </w:r>
        <w:r>
          <w:rPr>
            <w:noProof/>
            <w:webHidden/>
          </w:rPr>
          <w:fldChar w:fldCharType="separate"/>
        </w:r>
        <w:r>
          <w:rPr>
            <w:noProof/>
            <w:webHidden/>
          </w:rPr>
          <w:t>6</w:t>
        </w:r>
        <w:r>
          <w:rPr>
            <w:noProof/>
            <w:webHidden/>
          </w:rPr>
          <w:fldChar w:fldCharType="end"/>
        </w:r>
      </w:hyperlink>
    </w:p>
    <w:p w14:paraId="03B2CE60" w14:textId="51C0F3C5" w:rsidR="00B62F74" w:rsidRDefault="00B62F74">
      <w:pPr>
        <w:pStyle w:val="TOC3"/>
        <w:tabs>
          <w:tab w:val="left" w:pos="1100"/>
          <w:tab w:val="right" w:leader="dot" w:pos="9016"/>
        </w:tabs>
        <w:rPr>
          <w:rFonts w:eastAsiaTheme="minorEastAsia"/>
          <w:noProof/>
          <w:sz w:val="22"/>
          <w:szCs w:val="22"/>
          <w:lang w:eastAsia="en-AU"/>
        </w:rPr>
      </w:pPr>
      <w:hyperlink w:anchor="_Toc69386345" w:history="1">
        <w:r w:rsidRPr="00C05644">
          <w:rPr>
            <w:rStyle w:val="Hyperlink"/>
            <w:rFonts w:eastAsia="Times New Roman"/>
            <w:noProof/>
            <w:lang w:val="en" w:eastAsia="en-AU"/>
          </w:rPr>
          <w:t>5.4.</w:t>
        </w:r>
        <w:r>
          <w:rPr>
            <w:rFonts w:eastAsiaTheme="minorEastAsia"/>
            <w:noProof/>
            <w:sz w:val="22"/>
            <w:szCs w:val="22"/>
            <w:lang w:eastAsia="en-AU"/>
          </w:rPr>
          <w:tab/>
        </w:r>
        <w:r w:rsidRPr="00C05644">
          <w:rPr>
            <w:rStyle w:val="Hyperlink"/>
            <w:rFonts w:eastAsia="Times New Roman"/>
            <w:noProof/>
            <w:lang w:val="en" w:eastAsia="en-AU"/>
          </w:rPr>
          <w:t>Records management</w:t>
        </w:r>
        <w:r>
          <w:rPr>
            <w:noProof/>
            <w:webHidden/>
          </w:rPr>
          <w:tab/>
        </w:r>
        <w:r>
          <w:rPr>
            <w:noProof/>
            <w:webHidden/>
          </w:rPr>
          <w:fldChar w:fldCharType="begin"/>
        </w:r>
        <w:r>
          <w:rPr>
            <w:noProof/>
            <w:webHidden/>
          </w:rPr>
          <w:instrText xml:space="preserve"> PAGEREF _Toc69386345 \h </w:instrText>
        </w:r>
        <w:r>
          <w:rPr>
            <w:noProof/>
            <w:webHidden/>
          </w:rPr>
        </w:r>
        <w:r>
          <w:rPr>
            <w:noProof/>
            <w:webHidden/>
          </w:rPr>
          <w:fldChar w:fldCharType="separate"/>
        </w:r>
        <w:r>
          <w:rPr>
            <w:noProof/>
            <w:webHidden/>
          </w:rPr>
          <w:t>6</w:t>
        </w:r>
        <w:r>
          <w:rPr>
            <w:noProof/>
            <w:webHidden/>
          </w:rPr>
          <w:fldChar w:fldCharType="end"/>
        </w:r>
      </w:hyperlink>
    </w:p>
    <w:p w14:paraId="7DA3D86B" w14:textId="242FC8C6" w:rsidR="00B62F74" w:rsidRDefault="00B62F74">
      <w:pPr>
        <w:pStyle w:val="TOC3"/>
        <w:tabs>
          <w:tab w:val="left" w:pos="1100"/>
          <w:tab w:val="right" w:leader="dot" w:pos="9016"/>
        </w:tabs>
        <w:rPr>
          <w:rFonts w:eastAsiaTheme="minorEastAsia"/>
          <w:noProof/>
          <w:sz w:val="22"/>
          <w:szCs w:val="22"/>
          <w:lang w:eastAsia="en-AU"/>
        </w:rPr>
      </w:pPr>
      <w:hyperlink w:anchor="_Toc69386346" w:history="1">
        <w:r w:rsidRPr="00C05644">
          <w:rPr>
            <w:rStyle w:val="Hyperlink"/>
            <w:rFonts w:eastAsia="Times New Roman"/>
            <w:noProof/>
            <w:lang w:val="en" w:eastAsia="en-AU"/>
          </w:rPr>
          <w:t>5.5.</w:t>
        </w:r>
        <w:r>
          <w:rPr>
            <w:rFonts w:eastAsiaTheme="minorEastAsia"/>
            <w:noProof/>
            <w:sz w:val="22"/>
            <w:szCs w:val="22"/>
            <w:lang w:eastAsia="en-AU"/>
          </w:rPr>
          <w:tab/>
        </w:r>
        <w:r w:rsidRPr="00C05644">
          <w:rPr>
            <w:rStyle w:val="Hyperlink"/>
            <w:rFonts w:eastAsia="Times New Roman"/>
            <w:noProof/>
            <w:lang w:val="en" w:eastAsia="en-AU"/>
          </w:rPr>
          <w:t>Communication procedures</w:t>
        </w:r>
        <w:r>
          <w:rPr>
            <w:noProof/>
            <w:webHidden/>
          </w:rPr>
          <w:tab/>
        </w:r>
        <w:r>
          <w:rPr>
            <w:noProof/>
            <w:webHidden/>
          </w:rPr>
          <w:fldChar w:fldCharType="begin"/>
        </w:r>
        <w:r>
          <w:rPr>
            <w:noProof/>
            <w:webHidden/>
          </w:rPr>
          <w:instrText xml:space="preserve"> PAGEREF _Toc69386346 \h </w:instrText>
        </w:r>
        <w:r>
          <w:rPr>
            <w:noProof/>
            <w:webHidden/>
          </w:rPr>
        </w:r>
        <w:r>
          <w:rPr>
            <w:noProof/>
            <w:webHidden/>
          </w:rPr>
          <w:fldChar w:fldCharType="separate"/>
        </w:r>
        <w:r>
          <w:rPr>
            <w:noProof/>
            <w:webHidden/>
          </w:rPr>
          <w:t>6</w:t>
        </w:r>
        <w:r>
          <w:rPr>
            <w:noProof/>
            <w:webHidden/>
          </w:rPr>
          <w:fldChar w:fldCharType="end"/>
        </w:r>
      </w:hyperlink>
    </w:p>
    <w:p w14:paraId="11B26CC5" w14:textId="56BE841D" w:rsidR="00B62F74" w:rsidRDefault="00B62F74">
      <w:pPr>
        <w:pStyle w:val="TOC2"/>
        <w:rPr>
          <w:rFonts w:eastAsiaTheme="minorEastAsia"/>
          <w:i w:val="0"/>
          <w:iCs w:val="0"/>
          <w:noProof/>
          <w:sz w:val="22"/>
          <w:szCs w:val="22"/>
          <w:lang w:eastAsia="en-AU"/>
        </w:rPr>
      </w:pPr>
      <w:hyperlink w:anchor="_Toc69386347" w:history="1">
        <w:r w:rsidRPr="00C05644">
          <w:rPr>
            <w:rStyle w:val="Hyperlink"/>
            <w:rFonts w:eastAsia="Times New Roman"/>
            <w:noProof/>
            <w:lang w:eastAsia="ja-JP"/>
          </w:rPr>
          <w:t>6.</w:t>
        </w:r>
        <w:r>
          <w:rPr>
            <w:rFonts w:eastAsiaTheme="minorEastAsia"/>
            <w:i w:val="0"/>
            <w:iCs w:val="0"/>
            <w:noProof/>
            <w:sz w:val="22"/>
            <w:szCs w:val="22"/>
            <w:lang w:eastAsia="en-AU"/>
          </w:rPr>
          <w:tab/>
        </w:r>
        <w:r w:rsidRPr="00C05644">
          <w:rPr>
            <w:rStyle w:val="Hyperlink"/>
            <w:rFonts w:eastAsia="Times New Roman"/>
            <w:noProof/>
            <w:lang w:val="en" w:eastAsia="en-AU"/>
          </w:rPr>
          <w:t>Payment of expenses</w:t>
        </w:r>
        <w:r>
          <w:rPr>
            <w:noProof/>
            <w:webHidden/>
          </w:rPr>
          <w:tab/>
        </w:r>
        <w:r>
          <w:rPr>
            <w:noProof/>
            <w:webHidden/>
          </w:rPr>
          <w:fldChar w:fldCharType="begin"/>
        </w:r>
        <w:r>
          <w:rPr>
            <w:noProof/>
            <w:webHidden/>
          </w:rPr>
          <w:instrText xml:space="preserve"> PAGEREF _Toc69386347 \h </w:instrText>
        </w:r>
        <w:r>
          <w:rPr>
            <w:noProof/>
            <w:webHidden/>
          </w:rPr>
        </w:r>
        <w:r>
          <w:rPr>
            <w:noProof/>
            <w:webHidden/>
          </w:rPr>
          <w:fldChar w:fldCharType="separate"/>
        </w:r>
        <w:r>
          <w:rPr>
            <w:noProof/>
            <w:webHidden/>
          </w:rPr>
          <w:t>6</w:t>
        </w:r>
        <w:r>
          <w:rPr>
            <w:noProof/>
            <w:webHidden/>
          </w:rPr>
          <w:fldChar w:fldCharType="end"/>
        </w:r>
      </w:hyperlink>
    </w:p>
    <w:p w14:paraId="05038AA0" w14:textId="67BD6B75" w:rsidR="00B62F74" w:rsidRDefault="00B62F74">
      <w:pPr>
        <w:pStyle w:val="TOC3"/>
        <w:tabs>
          <w:tab w:val="left" w:pos="1100"/>
          <w:tab w:val="right" w:leader="dot" w:pos="9016"/>
        </w:tabs>
        <w:rPr>
          <w:rFonts w:eastAsiaTheme="minorEastAsia"/>
          <w:noProof/>
          <w:sz w:val="22"/>
          <w:szCs w:val="22"/>
          <w:lang w:eastAsia="en-AU"/>
        </w:rPr>
      </w:pPr>
      <w:hyperlink w:anchor="_Toc69386348" w:history="1">
        <w:r w:rsidRPr="00C05644">
          <w:rPr>
            <w:rStyle w:val="Hyperlink"/>
            <w:rFonts w:eastAsia="Calibri"/>
            <w:noProof/>
            <w:lang w:eastAsia="ja-JP"/>
          </w:rPr>
          <w:t>6.1.</w:t>
        </w:r>
        <w:r>
          <w:rPr>
            <w:rFonts w:eastAsiaTheme="minorEastAsia"/>
            <w:noProof/>
            <w:sz w:val="22"/>
            <w:szCs w:val="22"/>
            <w:lang w:eastAsia="en-AU"/>
          </w:rPr>
          <w:tab/>
        </w:r>
        <w:r w:rsidRPr="00C05644">
          <w:rPr>
            <w:rStyle w:val="Hyperlink"/>
            <w:rFonts w:eastAsia="Calibri"/>
            <w:noProof/>
            <w:lang w:val="en" w:eastAsia="en-AU"/>
          </w:rPr>
          <w:t>Catering</w:t>
        </w:r>
        <w:r>
          <w:rPr>
            <w:noProof/>
            <w:webHidden/>
          </w:rPr>
          <w:tab/>
        </w:r>
        <w:r>
          <w:rPr>
            <w:noProof/>
            <w:webHidden/>
          </w:rPr>
          <w:fldChar w:fldCharType="begin"/>
        </w:r>
        <w:r>
          <w:rPr>
            <w:noProof/>
            <w:webHidden/>
          </w:rPr>
          <w:instrText xml:space="preserve"> PAGEREF _Toc69386348 \h </w:instrText>
        </w:r>
        <w:r>
          <w:rPr>
            <w:noProof/>
            <w:webHidden/>
          </w:rPr>
        </w:r>
        <w:r>
          <w:rPr>
            <w:noProof/>
            <w:webHidden/>
          </w:rPr>
          <w:fldChar w:fldCharType="separate"/>
        </w:r>
        <w:r>
          <w:rPr>
            <w:noProof/>
            <w:webHidden/>
          </w:rPr>
          <w:t>6</w:t>
        </w:r>
        <w:r>
          <w:rPr>
            <w:noProof/>
            <w:webHidden/>
          </w:rPr>
          <w:fldChar w:fldCharType="end"/>
        </w:r>
      </w:hyperlink>
    </w:p>
    <w:p w14:paraId="73E9D36B" w14:textId="456C5952" w:rsidR="00B62F74" w:rsidRDefault="00B62F74">
      <w:pPr>
        <w:pStyle w:val="TOC3"/>
        <w:tabs>
          <w:tab w:val="left" w:pos="1100"/>
          <w:tab w:val="right" w:leader="dot" w:pos="9016"/>
        </w:tabs>
        <w:rPr>
          <w:rFonts w:eastAsiaTheme="minorEastAsia"/>
          <w:noProof/>
          <w:sz w:val="22"/>
          <w:szCs w:val="22"/>
          <w:lang w:eastAsia="en-AU"/>
        </w:rPr>
      </w:pPr>
      <w:hyperlink w:anchor="_Toc69386349" w:history="1">
        <w:r w:rsidRPr="00C05644">
          <w:rPr>
            <w:rStyle w:val="Hyperlink"/>
            <w:rFonts w:eastAsia="Calibri"/>
            <w:noProof/>
            <w:lang w:eastAsia="ja-JP"/>
          </w:rPr>
          <w:t>6.2.</w:t>
        </w:r>
        <w:r>
          <w:rPr>
            <w:rFonts w:eastAsiaTheme="minorEastAsia"/>
            <w:noProof/>
            <w:sz w:val="22"/>
            <w:szCs w:val="22"/>
            <w:lang w:eastAsia="en-AU"/>
          </w:rPr>
          <w:tab/>
        </w:r>
        <w:r w:rsidRPr="00C05644">
          <w:rPr>
            <w:rStyle w:val="Hyperlink"/>
            <w:rFonts w:eastAsia="Calibri"/>
            <w:noProof/>
            <w:lang w:val="en" w:eastAsia="en-AU"/>
          </w:rPr>
          <w:t>Travel expenses</w:t>
        </w:r>
        <w:r>
          <w:rPr>
            <w:noProof/>
            <w:webHidden/>
          </w:rPr>
          <w:tab/>
        </w:r>
        <w:r>
          <w:rPr>
            <w:noProof/>
            <w:webHidden/>
          </w:rPr>
          <w:fldChar w:fldCharType="begin"/>
        </w:r>
        <w:r>
          <w:rPr>
            <w:noProof/>
            <w:webHidden/>
          </w:rPr>
          <w:instrText xml:space="preserve"> PAGEREF _Toc69386349 \h </w:instrText>
        </w:r>
        <w:r>
          <w:rPr>
            <w:noProof/>
            <w:webHidden/>
          </w:rPr>
        </w:r>
        <w:r>
          <w:rPr>
            <w:noProof/>
            <w:webHidden/>
          </w:rPr>
          <w:fldChar w:fldCharType="separate"/>
        </w:r>
        <w:r>
          <w:rPr>
            <w:noProof/>
            <w:webHidden/>
          </w:rPr>
          <w:t>7</w:t>
        </w:r>
        <w:r>
          <w:rPr>
            <w:noProof/>
            <w:webHidden/>
          </w:rPr>
          <w:fldChar w:fldCharType="end"/>
        </w:r>
      </w:hyperlink>
    </w:p>
    <w:p w14:paraId="6C60B205" w14:textId="1C79E1BD" w:rsidR="00B62F74" w:rsidRDefault="00B62F74">
      <w:pPr>
        <w:pStyle w:val="TOC3"/>
        <w:tabs>
          <w:tab w:val="left" w:pos="1100"/>
          <w:tab w:val="right" w:leader="dot" w:pos="9016"/>
        </w:tabs>
        <w:rPr>
          <w:rFonts w:eastAsiaTheme="minorEastAsia"/>
          <w:noProof/>
          <w:sz w:val="22"/>
          <w:szCs w:val="22"/>
          <w:lang w:eastAsia="en-AU"/>
        </w:rPr>
      </w:pPr>
      <w:hyperlink w:anchor="_Toc69386350" w:history="1">
        <w:r w:rsidRPr="00C05644">
          <w:rPr>
            <w:rStyle w:val="Hyperlink"/>
            <w:rFonts w:eastAsia="Calibri"/>
            <w:noProof/>
            <w:lang w:eastAsia="ja-JP"/>
          </w:rPr>
          <w:t>6.3.</w:t>
        </w:r>
        <w:r>
          <w:rPr>
            <w:rFonts w:eastAsiaTheme="minorEastAsia"/>
            <w:noProof/>
            <w:sz w:val="22"/>
            <w:szCs w:val="22"/>
            <w:lang w:eastAsia="en-AU"/>
          </w:rPr>
          <w:tab/>
        </w:r>
        <w:r w:rsidRPr="00C05644">
          <w:rPr>
            <w:rStyle w:val="Hyperlink"/>
            <w:rFonts w:eastAsia="Calibri"/>
            <w:noProof/>
            <w:lang w:val="en" w:eastAsia="en-AU"/>
          </w:rPr>
          <w:t>Other expenses</w:t>
        </w:r>
        <w:r>
          <w:rPr>
            <w:noProof/>
            <w:webHidden/>
          </w:rPr>
          <w:tab/>
        </w:r>
        <w:r>
          <w:rPr>
            <w:noProof/>
            <w:webHidden/>
          </w:rPr>
          <w:fldChar w:fldCharType="begin"/>
        </w:r>
        <w:r>
          <w:rPr>
            <w:noProof/>
            <w:webHidden/>
          </w:rPr>
          <w:instrText xml:space="preserve"> PAGEREF _Toc69386350 \h </w:instrText>
        </w:r>
        <w:r>
          <w:rPr>
            <w:noProof/>
            <w:webHidden/>
          </w:rPr>
        </w:r>
        <w:r>
          <w:rPr>
            <w:noProof/>
            <w:webHidden/>
          </w:rPr>
          <w:fldChar w:fldCharType="separate"/>
        </w:r>
        <w:r>
          <w:rPr>
            <w:noProof/>
            <w:webHidden/>
          </w:rPr>
          <w:t>7</w:t>
        </w:r>
        <w:r>
          <w:rPr>
            <w:noProof/>
            <w:webHidden/>
          </w:rPr>
          <w:fldChar w:fldCharType="end"/>
        </w:r>
      </w:hyperlink>
    </w:p>
    <w:p w14:paraId="549A5749" w14:textId="218B8778" w:rsidR="00B62F74" w:rsidRDefault="00B62F74">
      <w:pPr>
        <w:pStyle w:val="TOC2"/>
        <w:rPr>
          <w:rFonts w:eastAsiaTheme="minorEastAsia"/>
          <w:i w:val="0"/>
          <w:iCs w:val="0"/>
          <w:noProof/>
          <w:sz w:val="22"/>
          <w:szCs w:val="22"/>
          <w:lang w:eastAsia="en-AU"/>
        </w:rPr>
      </w:pPr>
      <w:hyperlink w:anchor="_Toc69386351" w:history="1">
        <w:r w:rsidRPr="00C05644">
          <w:rPr>
            <w:rStyle w:val="Hyperlink"/>
            <w:rFonts w:eastAsia="Times New Roman"/>
            <w:noProof/>
            <w:lang w:val="en" w:eastAsia="en-AU"/>
          </w:rPr>
          <w:t>7.</w:t>
        </w:r>
        <w:r>
          <w:rPr>
            <w:rFonts w:eastAsiaTheme="minorEastAsia"/>
            <w:i w:val="0"/>
            <w:iCs w:val="0"/>
            <w:noProof/>
            <w:sz w:val="22"/>
            <w:szCs w:val="22"/>
            <w:lang w:eastAsia="en-AU"/>
          </w:rPr>
          <w:tab/>
        </w:r>
        <w:r w:rsidRPr="00C05644">
          <w:rPr>
            <w:rStyle w:val="Hyperlink"/>
            <w:rFonts w:eastAsia="Times New Roman"/>
            <w:noProof/>
            <w:lang w:val="en" w:eastAsia="en-AU"/>
          </w:rPr>
          <w:t>Conflicts of interest and roles procedures</w:t>
        </w:r>
        <w:r>
          <w:rPr>
            <w:noProof/>
            <w:webHidden/>
          </w:rPr>
          <w:tab/>
        </w:r>
        <w:r>
          <w:rPr>
            <w:noProof/>
            <w:webHidden/>
          </w:rPr>
          <w:fldChar w:fldCharType="begin"/>
        </w:r>
        <w:r>
          <w:rPr>
            <w:noProof/>
            <w:webHidden/>
          </w:rPr>
          <w:instrText xml:space="preserve"> PAGEREF _Toc69386351 \h </w:instrText>
        </w:r>
        <w:r>
          <w:rPr>
            <w:noProof/>
            <w:webHidden/>
          </w:rPr>
        </w:r>
        <w:r>
          <w:rPr>
            <w:noProof/>
            <w:webHidden/>
          </w:rPr>
          <w:fldChar w:fldCharType="separate"/>
        </w:r>
        <w:r>
          <w:rPr>
            <w:noProof/>
            <w:webHidden/>
          </w:rPr>
          <w:t>7</w:t>
        </w:r>
        <w:r>
          <w:rPr>
            <w:noProof/>
            <w:webHidden/>
          </w:rPr>
          <w:fldChar w:fldCharType="end"/>
        </w:r>
      </w:hyperlink>
    </w:p>
    <w:p w14:paraId="401373E5" w14:textId="7CADD32E" w:rsidR="00B62F74" w:rsidRDefault="00B62F74">
      <w:pPr>
        <w:pStyle w:val="TOC2"/>
        <w:rPr>
          <w:rFonts w:eastAsiaTheme="minorEastAsia"/>
          <w:i w:val="0"/>
          <w:iCs w:val="0"/>
          <w:noProof/>
          <w:sz w:val="22"/>
          <w:szCs w:val="22"/>
          <w:lang w:eastAsia="en-AU"/>
        </w:rPr>
      </w:pPr>
      <w:hyperlink w:anchor="_Toc69386352" w:history="1">
        <w:r w:rsidRPr="00C05644">
          <w:rPr>
            <w:rStyle w:val="Hyperlink"/>
            <w:rFonts w:eastAsia="Times New Roman"/>
            <w:noProof/>
            <w:lang w:val="en" w:eastAsia="en-AU"/>
          </w:rPr>
          <w:t>8.</w:t>
        </w:r>
        <w:r>
          <w:rPr>
            <w:rFonts w:eastAsiaTheme="minorEastAsia"/>
            <w:i w:val="0"/>
            <w:iCs w:val="0"/>
            <w:noProof/>
            <w:sz w:val="22"/>
            <w:szCs w:val="22"/>
            <w:lang w:eastAsia="en-AU"/>
          </w:rPr>
          <w:tab/>
        </w:r>
        <w:r w:rsidRPr="00C05644">
          <w:rPr>
            <w:rStyle w:val="Hyperlink"/>
            <w:rFonts w:eastAsia="Times New Roman"/>
            <w:noProof/>
            <w:lang w:val="en" w:eastAsia="en-AU"/>
          </w:rPr>
          <w:t>Review of Terms of Reference</w:t>
        </w:r>
        <w:r>
          <w:rPr>
            <w:noProof/>
            <w:webHidden/>
          </w:rPr>
          <w:tab/>
        </w:r>
        <w:r>
          <w:rPr>
            <w:noProof/>
            <w:webHidden/>
          </w:rPr>
          <w:fldChar w:fldCharType="begin"/>
        </w:r>
        <w:r>
          <w:rPr>
            <w:noProof/>
            <w:webHidden/>
          </w:rPr>
          <w:instrText xml:space="preserve"> PAGEREF _Toc69386352 \h </w:instrText>
        </w:r>
        <w:r>
          <w:rPr>
            <w:noProof/>
            <w:webHidden/>
          </w:rPr>
        </w:r>
        <w:r>
          <w:rPr>
            <w:noProof/>
            <w:webHidden/>
          </w:rPr>
          <w:fldChar w:fldCharType="separate"/>
        </w:r>
        <w:r>
          <w:rPr>
            <w:noProof/>
            <w:webHidden/>
          </w:rPr>
          <w:t>7</w:t>
        </w:r>
        <w:r>
          <w:rPr>
            <w:noProof/>
            <w:webHidden/>
          </w:rPr>
          <w:fldChar w:fldCharType="end"/>
        </w:r>
      </w:hyperlink>
    </w:p>
    <w:p w14:paraId="3943C7E4" w14:textId="0155ECF7" w:rsidR="005906D5" w:rsidRPr="00F45A97" w:rsidRDefault="00FD6B63" w:rsidP="00375240">
      <w:pPr>
        <w:pStyle w:val="BodyText1"/>
      </w:pPr>
      <w:r w:rsidRPr="00295FF8">
        <w:rPr>
          <w:rFonts w:cs="Arial"/>
          <w:sz w:val="22"/>
          <w:szCs w:val="22"/>
        </w:rPr>
        <w:fldChar w:fldCharType="end"/>
      </w:r>
    </w:p>
    <w:p w14:paraId="78583D4E" w14:textId="77777777" w:rsidR="0095178B" w:rsidRDefault="0095178B">
      <w:pPr>
        <w:rPr>
          <w:rFonts w:ascii="Arial" w:eastAsia="Times New Roman" w:hAnsi="Arial" w:cs="Arial"/>
          <w:b/>
          <w:color w:val="7030A0"/>
          <w:sz w:val="40"/>
          <w:szCs w:val="96"/>
          <w:lang w:val="en-US" w:eastAsia="ja-JP"/>
        </w:rPr>
      </w:pPr>
      <w:r>
        <w:rPr>
          <w:rFonts w:ascii="Arial" w:eastAsia="Times New Roman" w:hAnsi="Arial" w:cs="Arial"/>
          <w:b/>
          <w:color w:val="7030A0"/>
          <w:sz w:val="40"/>
          <w:szCs w:val="96"/>
          <w:lang w:val="en-US" w:eastAsia="ja-JP"/>
        </w:rPr>
        <w:br w:type="page"/>
      </w:r>
    </w:p>
    <w:p w14:paraId="6C34E47A" w14:textId="77777777" w:rsidR="00804201" w:rsidRPr="00CC6B28" w:rsidRDefault="00804201" w:rsidP="00375240">
      <w:pPr>
        <w:pStyle w:val="Heading2"/>
        <w:numPr>
          <w:ilvl w:val="0"/>
          <w:numId w:val="18"/>
        </w:numPr>
        <w:ind w:left="567" w:hanging="567"/>
      </w:pPr>
      <w:bookmarkStart w:id="11" w:name="_Toc45702539"/>
      <w:bookmarkStart w:id="12" w:name="_Toc45702588"/>
      <w:bookmarkStart w:id="13" w:name="_Toc45702622"/>
      <w:bookmarkStart w:id="14" w:name="_Toc45702846"/>
      <w:bookmarkStart w:id="15" w:name="_Toc45702889"/>
      <w:bookmarkStart w:id="16" w:name="_Toc45703026"/>
      <w:bookmarkStart w:id="17" w:name="_Toc45703172"/>
      <w:bookmarkStart w:id="18" w:name="_Toc45703228"/>
      <w:bookmarkStart w:id="19" w:name="_Toc45703272"/>
      <w:bookmarkStart w:id="20" w:name="_Toc45703833"/>
      <w:bookmarkStart w:id="21" w:name="_Toc45702540"/>
      <w:bookmarkStart w:id="22" w:name="_Toc45702589"/>
      <w:bookmarkStart w:id="23" w:name="_Toc45702623"/>
      <w:bookmarkStart w:id="24" w:name="_Toc45702847"/>
      <w:bookmarkStart w:id="25" w:name="_Toc45702890"/>
      <w:bookmarkStart w:id="26" w:name="_Toc45703027"/>
      <w:bookmarkStart w:id="27" w:name="_Toc45703173"/>
      <w:bookmarkStart w:id="28" w:name="_Toc45703229"/>
      <w:bookmarkStart w:id="29" w:name="_Toc45703273"/>
      <w:bookmarkStart w:id="30" w:name="_Toc45703834"/>
      <w:bookmarkStart w:id="31" w:name="_Toc45702624"/>
      <w:bookmarkStart w:id="32" w:name="_Toc6938633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C6B28">
        <w:lastRenderedPageBreak/>
        <w:t>Purpose</w:t>
      </w:r>
      <w:bookmarkEnd w:id="2"/>
      <w:bookmarkEnd w:id="31"/>
      <w:bookmarkEnd w:id="32"/>
    </w:p>
    <w:p w14:paraId="442E0200" w14:textId="77777777" w:rsidR="004A4CB5" w:rsidRDefault="00804201" w:rsidP="00805B66">
      <w:pPr>
        <w:spacing w:after="200" w:line="288" w:lineRule="auto"/>
        <w:rPr>
          <w:rFonts w:ascii="Arial" w:eastAsia="Times New Roman" w:hAnsi="Arial" w:cs="Times New Roman"/>
          <w:snapToGrid w:val="0"/>
          <w:szCs w:val="24"/>
          <w:lang w:val="en-US" w:eastAsia="ja-JP"/>
        </w:rPr>
      </w:pPr>
      <w:r w:rsidRPr="00804201">
        <w:rPr>
          <w:rFonts w:ascii="Arial" w:eastAsia="Times New Roman" w:hAnsi="Arial" w:cs="Times New Roman"/>
          <w:szCs w:val="24"/>
          <w:lang w:val="en-US" w:eastAsia="en-AU"/>
        </w:rPr>
        <w:t>The Specialist Disability Accommodation (SDA) Reference Group will</w:t>
      </w:r>
      <w:r w:rsidRPr="00804201">
        <w:rPr>
          <w:rFonts w:ascii="Arial" w:eastAsia="Times New Roman" w:hAnsi="Arial" w:cs="Times New Roman"/>
          <w:snapToGrid w:val="0"/>
          <w:szCs w:val="24"/>
          <w:lang w:val="en-US" w:eastAsia="ja-JP"/>
        </w:rPr>
        <w:t xml:space="preserve"> support the development of the SDA market</w:t>
      </w:r>
      <w:r w:rsidR="004A4CB5">
        <w:rPr>
          <w:rFonts w:ascii="Arial" w:eastAsia="Times New Roman" w:hAnsi="Arial" w:cs="Times New Roman"/>
          <w:snapToGrid w:val="0"/>
          <w:szCs w:val="24"/>
          <w:lang w:val="en-US" w:eastAsia="ja-JP"/>
        </w:rPr>
        <w:t xml:space="preserve"> and provision of SDA supports under the National Disability Insurance Scheme (NDIS). </w:t>
      </w:r>
    </w:p>
    <w:p w14:paraId="340F8035" w14:textId="77777777" w:rsidR="004A4CB5" w:rsidRDefault="004A4CB5" w:rsidP="00375240">
      <w:pPr>
        <w:spacing w:after="0" w:line="288" w:lineRule="auto"/>
        <w:rPr>
          <w:rFonts w:ascii="Arial" w:eastAsia="Times New Roman" w:hAnsi="Arial" w:cs="Times New Roman"/>
          <w:snapToGrid w:val="0"/>
          <w:szCs w:val="24"/>
          <w:lang w:val="en-US" w:eastAsia="ja-JP"/>
        </w:rPr>
      </w:pPr>
      <w:r>
        <w:rPr>
          <w:rFonts w:ascii="Arial" w:eastAsia="Times New Roman" w:hAnsi="Arial" w:cs="Times New Roman"/>
          <w:snapToGrid w:val="0"/>
          <w:szCs w:val="24"/>
          <w:lang w:val="en-US" w:eastAsia="ja-JP"/>
        </w:rPr>
        <w:t xml:space="preserve">The SDA Reference Group will accomplish this purpose by </w:t>
      </w:r>
      <w:r w:rsidR="00076056">
        <w:rPr>
          <w:rFonts w:ascii="Arial" w:eastAsia="Times New Roman" w:hAnsi="Arial" w:cs="Times New Roman"/>
          <w:snapToGrid w:val="0"/>
          <w:szCs w:val="24"/>
          <w:lang w:val="en-US" w:eastAsia="ja-JP"/>
        </w:rPr>
        <w:t xml:space="preserve">discussing, and </w:t>
      </w:r>
      <w:r>
        <w:rPr>
          <w:rFonts w:ascii="Arial" w:eastAsia="Times New Roman" w:hAnsi="Arial" w:cs="Times New Roman"/>
          <w:snapToGrid w:val="0"/>
          <w:szCs w:val="24"/>
          <w:lang w:val="en-US" w:eastAsia="ja-JP"/>
        </w:rPr>
        <w:t>providing feedback and advice on particular matters brought to the Group by the National Disability Insurance Agency (NDIA), including:</w:t>
      </w:r>
      <w:r w:rsidR="00804201" w:rsidRPr="00804201">
        <w:rPr>
          <w:rFonts w:ascii="Arial" w:eastAsia="Times New Roman" w:hAnsi="Arial" w:cs="Times New Roman"/>
          <w:snapToGrid w:val="0"/>
          <w:szCs w:val="24"/>
          <w:lang w:val="en-US" w:eastAsia="ja-JP"/>
        </w:rPr>
        <w:t xml:space="preserve"> </w:t>
      </w:r>
    </w:p>
    <w:p w14:paraId="51B652A9" w14:textId="77777777" w:rsidR="00722CBA" w:rsidRDefault="00804201" w:rsidP="00375240">
      <w:pPr>
        <w:pStyle w:val="ListParagraph"/>
        <w:numPr>
          <w:ilvl w:val="0"/>
          <w:numId w:val="14"/>
        </w:numPr>
        <w:spacing w:after="200" w:line="288" w:lineRule="auto"/>
        <w:rPr>
          <w:rFonts w:ascii="Arial" w:eastAsia="Times New Roman" w:hAnsi="Arial" w:cs="Times New Roman"/>
          <w:snapToGrid w:val="0"/>
          <w:szCs w:val="24"/>
          <w:lang w:val="en-US" w:eastAsia="ja-JP"/>
        </w:rPr>
      </w:pPr>
      <w:r w:rsidRPr="00375240">
        <w:rPr>
          <w:rFonts w:ascii="Arial" w:eastAsia="Times New Roman" w:hAnsi="Arial" w:cs="Times New Roman"/>
          <w:snapToGrid w:val="0"/>
          <w:szCs w:val="24"/>
          <w:lang w:val="en-US" w:eastAsia="ja-JP"/>
        </w:rPr>
        <w:t>choice and control for participants</w:t>
      </w:r>
      <w:r w:rsidR="00076056">
        <w:rPr>
          <w:rFonts w:ascii="Arial" w:eastAsia="Times New Roman" w:hAnsi="Arial" w:cs="Times New Roman"/>
          <w:snapToGrid w:val="0"/>
          <w:szCs w:val="24"/>
          <w:lang w:val="en-US" w:eastAsia="ja-JP"/>
        </w:rPr>
        <w:t xml:space="preserve"> in SDA</w:t>
      </w:r>
    </w:p>
    <w:p w14:paraId="5A8DFC54" w14:textId="77777777" w:rsidR="00076056" w:rsidRDefault="00722CBA" w:rsidP="00375240">
      <w:pPr>
        <w:pStyle w:val="ListParagraph"/>
        <w:numPr>
          <w:ilvl w:val="0"/>
          <w:numId w:val="14"/>
        </w:numPr>
        <w:spacing w:after="200" w:line="288" w:lineRule="auto"/>
        <w:rPr>
          <w:rFonts w:ascii="Arial" w:eastAsia="Times New Roman" w:hAnsi="Arial" w:cs="Times New Roman"/>
          <w:snapToGrid w:val="0"/>
          <w:szCs w:val="24"/>
          <w:lang w:val="en-US" w:eastAsia="ja-JP"/>
        </w:rPr>
      </w:pPr>
      <w:r>
        <w:rPr>
          <w:rFonts w:ascii="Arial" w:eastAsia="Times New Roman" w:hAnsi="Arial" w:cs="Arial"/>
          <w:snapToGrid w:val="0"/>
          <w:szCs w:val="24"/>
          <w:lang w:val="en-US" w:eastAsia="ja-JP"/>
        </w:rPr>
        <w:t>p</w:t>
      </w:r>
      <w:r w:rsidRPr="00804201">
        <w:rPr>
          <w:rFonts w:ascii="Arial" w:eastAsia="Times New Roman" w:hAnsi="Arial" w:cs="Arial"/>
          <w:snapToGrid w:val="0"/>
          <w:szCs w:val="24"/>
          <w:lang w:val="en-US" w:eastAsia="ja-JP"/>
        </w:rPr>
        <w:t xml:space="preserve">articipant experience of SDA </w:t>
      </w:r>
      <w:r w:rsidR="00D55553">
        <w:rPr>
          <w:rFonts w:ascii="Arial" w:eastAsia="Times New Roman" w:hAnsi="Arial" w:cs="Arial"/>
          <w:snapToGrid w:val="0"/>
          <w:szCs w:val="24"/>
          <w:lang w:val="en-US" w:eastAsia="ja-JP"/>
        </w:rPr>
        <w:t xml:space="preserve">decision-making </w:t>
      </w:r>
      <w:r w:rsidRPr="00804201">
        <w:rPr>
          <w:rFonts w:ascii="Arial" w:eastAsia="Times New Roman" w:hAnsi="Arial" w:cs="Arial"/>
          <w:snapToGrid w:val="0"/>
          <w:szCs w:val="24"/>
          <w:lang w:val="en-US" w:eastAsia="ja-JP"/>
        </w:rPr>
        <w:t>process</w:t>
      </w:r>
      <w:r>
        <w:rPr>
          <w:rFonts w:ascii="Arial" w:eastAsia="Times New Roman" w:hAnsi="Arial" w:cs="Arial"/>
          <w:snapToGrid w:val="0"/>
          <w:szCs w:val="24"/>
          <w:lang w:val="en-US" w:eastAsia="ja-JP"/>
        </w:rPr>
        <w:t xml:space="preserve">es, </w:t>
      </w:r>
      <w:r w:rsidR="00D55553">
        <w:rPr>
          <w:rFonts w:ascii="Arial" w:eastAsia="Times New Roman" w:hAnsi="Arial" w:cs="Arial"/>
          <w:snapToGrid w:val="0"/>
          <w:szCs w:val="24"/>
          <w:lang w:val="en-US" w:eastAsia="ja-JP"/>
        </w:rPr>
        <w:t xml:space="preserve">and </w:t>
      </w:r>
      <w:r>
        <w:rPr>
          <w:rFonts w:ascii="Arial" w:eastAsia="Times New Roman" w:hAnsi="Arial" w:cs="Arial"/>
          <w:snapToGrid w:val="0"/>
          <w:szCs w:val="24"/>
          <w:lang w:val="en-US" w:eastAsia="ja-JP"/>
        </w:rPr>
        <w:t>market and housing outcomes</w:t>
      </w:r>
    </w:p>
    <w:p w14:paraId="141601AD" w14:textId="63ADFC21" w:rsidR="00CD37E0" w:rsidRDefault="002A3F64" w:rsidP="00375240">
      <w:pPr>
        <w:pStyle w:val="ListParagraph"/>
        <w:numPr>
          <w:ilvl w:val="0"/>
          <w:numId w:val="14"/>
        </w:numPr>
        <w:spacing w:after="200" w:line="288" w:lineRule="auto"/>
        <w:rPr>
          <w:rFonts w:ascii="Arial" w:eastAsia="Times New Roman" w:hAnsi="Arial" w:cs="Times New Roman"/>
          <w:snapToGrid w:val="0"/>
          <w:szCs w:val="24"/>
          <w:lang w:val="en-US" w:eastAsia="ja-JP"/>
        </w:rPr>
      </w:pPr>
      <w:r>
        <w:rPr>
          <w:rFonts w:ascii="Arial" w:eastAsia="Times New Roman" w:hAnsi="Arial" w:cs="Times New Roman"/>
          <w:snapToGrid w:val="0"/>
          <w:szCs w:val="24"/>
          <w:lang w:val="en-US" w:eastAsia="ja-JP"/>
        </w:rPr>
        <w:t>growth</w:t>
      </w:r>
      <w:r w:rsidR="00804201" w:rsidRPr="00375240">
        <w:rPr>
          <w:rFonts w:ascii="Arial" w:eastAsia="Times New Roman" w:hAnsi="Arial" w:cs="Times New Roman"/>
          <w:snapToGrid w:val="0"/>
          <w:szCs w:val="24"/>
          <w:lang w:val="en-US" w:eastAsia="ja-JP"/>
        </w:rPr>
        <w:t xml:space="preserve"> </w:t>
      </w:r>
      <w:r>
        <w:rPr>
          <w:rFonts w:ascii="Arial" w:eastAsia="Times New Roman" w:hAnsi="Arial" w:cs="Times New Roman"/>
          <w:snapToGrid w:val="0"/>
          <w:szCs w:val="24"/>
          <w:lang w:val="en-US" w:eastAsia="ja-JP"/>
        </w:rPr>
        <w:t xml:space="preserve">in the SDA market </w:t>
      </w:r>
      <w:r w:rsidR="00804201" w:rsidRPr="00375240">
        <w:rPr>
          <w:rFonts w:ascii="Arial" w:eastAsia="Times New Roman" w:hAnsi="Arial" w:cs="Times New Roman"/>
          <w:snapToGrid w:val="0"/>
          <w:szCs w:val="24"/>
          <w:lang w:val="en-US" w:eastAsia="ja-JP"/>
        </w:rPr>
        <w:t xml:space="preserve">under the </w:t>
      </w:r>
      <w:r w:rsidR="00076056">
        <w:rPr>
          <w:rFonts w:ascii="Arial" w:eastAsia="Times New Roman" w:hAnsi="Arial" w:cs="Times New Roman"/>
          <w:snapToGrid w:val="0"/>
          <w:szCs w:val="24"/>
          <w:lang w:val="en-US" w:eastAsia="ja-JP"/>
        </w:rPr>
        <w:t>NDIS</w:t>
      </w:r>
    </w:p>
    <w:p w14:paraId="2B4B178D" w14:textId="77777777" w:rsidR="00722CBA" w:rsidRDefault="00CD37E0" w:rsidP="00375240">
      <w:pPr>
        <w:pStyle w:val="ListParagraph"/>
        <w:numPr>
          <w:ilvl w:val="0"/>
          <w:numId w:val="14"/>
        </w:numPr>
        <w:spacing w:after="0" w:line="288" w:lineRule="auto"/>
        <w:rPr>
          <w:rFonts w:ascii="Arial" w:eastAsia="Times New Roman" w:hAnsi="Arial" w:cs="Times New Roman"/>
          <w:snapToGrid w:val="0"/>
          <w:szCs w:val="24"/>
          <w:lang w:val="en-US" w:eastAsia="ja-JP"/>
        </w:rPr>
      </w:pPr>
      <w:r>
        <w:rPr>
          <w:rFonts w:ascii="Arial" w:eastAsia="Times New Roman" w:hAnsi="Arial" w:cs="Times New Roman"/>
          <w:snapToGrid w:val="0"/>
          <w:szCs w:val="24"/>
          <w:lang w:val="en-US" w:eastAsia="ja-JP"/>
        </w:rPr>
        <w:t xml:space="preserve">implementation of SDA policy, including </w:t>
      </w:r>
      <w:r w:rsidR="00722CBA">
        <w:rPr>
          <w:rFonts w:ascii="Arial" w:eastAsia="Times New Roman" w:hAnsi="Arial" w:cs="Times New Roman"/>
          <w:snapToGrid w:val="0"/>
          <w:szCs w:val="24"/>
          <w:lang w:val="en-US" w:eastAsia="ja-JP"/>
        </w:rPr>
        <w:t>whether intended policy outcomes are being achieved</w:t>
      </w:r>
    </w:p>
    <w:p w14:paraId="7AD33D8F" w14:textId="77777777" w:rsidR="00722CBA" w:rsidRPr="00804201" w:rsidRDefault="00722CBA" w:rsidP="00375240">
      <w:pPr>
        <w:numPr>
          <w:ilvl w:val="0"/>
          <w:numId w:val="14"/>
        </w:numPr>
        <w:spacing w:after="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m</w:t>
      </w:r>
      <w:r w:rsidRPr="00804201">
        <w:rPr>
          <w:rFonts w:ascii="Arial" w:eastAsia="Times New Roman" w:hAnsi="Arial" w:cs="Arial"/>
          <w:snapToGrid w:val="0"/>
          <w:szCs w:val="24"/>
          <w:lang w:val="en-US" w:eastAsia="ja-JP"/>
        </w:rPr>
        <w:t xml:space="preserve">arket development matters including: </w:t>
      </w:r>
    </w:p>
    <w:p w14:paraId="14ED7FC7" w14:textId="77777777" w:rsidR="00722CBA" w:rsidRPr="00804201" w:rsidRDefault="00722CBA" w:rsidP="00722CBA">
      <w:pPr>
        <w:numPr>
          <w:ilvl w:val="1"/>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provider capacity development</w:t>
      </w:r>
    </w:p>
    <w:p w14:paraId="764BAD43" w14:textId="77777777" w:rsidR="00722CBA" w:rsidRPr="00804201" w:rsidRDefault="00722CBA" w:rsidP="00722CBA">
      <w:pPr>
        <w:numPr>
          <w:ilvl w:val="1"/>
          <w:numId w:val="14"/>
        </w:numPr>
        <w:spacing w:before="80" w:after="80" w:line="240" w:lineRule="auto"/>
        <w:rPr>
          <w:rFonts w:ascii="Arial" w:eastAsia="Times New Roman" w:hAnsi="Arial" w:cs="Arial"/>
          <w:snapToGrid w:val="0"/>
          <w:szCs w:val="24"/>
          <w:lang w:val="en-US" w:eastAsia="ja-JP"/>
        </w:rPr>
      </w:pPr>
      <w:r w:rsidRPr="00804201">
        <w:rPr>
          <w:rFonts w:ascii="Arial" w:eastAsia="Times New Roman" w:hAnsi="Arial" w:cs="Arial"/>
          <w:snapToGrid w:val="0"/>
          <w:szCs w:val="24"/>
          <w:lang w:val="en-US" w:eastAsia="ja-JP"/>
        </w:rPr>
        <w:t>availability of market data, including NDIA re</w:t>
      </w:r>
      <w:r>
        <w:rPr>
          <w:rFonts w:ascii="Arial" w:eastAsia="Times New Roman" w:hAnsi="Arial" w:cs="Arial"/>
          <w:snapToGrid w:val="0"/>
          <w:szCs w:val="24"/>
          <w:lang w:val="en-US" w:eastAsia="ja-JP"/>
        </w:rPr>
        <w:t>lease of supply and demand data</w:t>
      </w:r>
    </w:p>
    <w:p w14:paraId="5042D77A" w14:textId="77777777" w:rsidR="00722CBA" w:rsidRPr="00804201" w:rsidRDefault="00722CBA" w:rsidP="00722CBA">
      <w:pPr>
        <w:numPr>
          <w:ilvl w:val="1"/>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any other issues observed</w:t>
      </w:r>
    </w:p>
    <w:p w14:paraId="5DC8FB5B" w14:textId="77777777" w:rsidR="003B481B" w:rsidRPr="00804201" w:rsidRDefault="003B481B" w:rsidP="00722CBA">
      <w:pPr>
        <w:numPr>
          <w:ilvl w:val="0"/>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thin market or supply issues</w:t>
      </w:r>
    </w:p>
    <w:p w14:paraId="025FA874" w14:textId="77777777" w:rsidR="00722CBA" w:rsidRDefault="00722CBA" w:rsidP="00722CBA">
      <w:pPr>
        <w:numPr>
          <w:ilvl w:val="0"/>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i</w:t>
      </w:r>
      <w:r w:rsidRPr="00804201">
        <w:rPr>
          <w:rFonts w:ascii="Arial" w:eastAsia="Times New Roman" w:hAnsi="Arial" w:cs="Arial"/>
          <w:snapToGrid w:val="0"/>
          <w:szCs w:val="24"/>
          <w:lang w:val="en-US" w:eastAsia="ja-JP"/>
        </w:rPr>
        <w:t>dentification and promotion o</w:t>
      </w:r>
      <w:r>
        <w:rPr>
          <w:rFonts w:ascii="Arial" w:eastAsia="Times New Roman" w:hAnsi="Arial" w:cs="Arial"/>
          <w:snapToGrid w:val="0"/>
          <w:szCs w:val="24"/>
          <w:lang w:val="en-US" w:eastAsia="ja-JP"/>
        </w:rPr>
        <w:t>f innovation and best practice in SDA</w:t>
      </w:r>
    </w:p>
    <w:p w14:paraId="2ACE2E2D" w14:textId="6825B9F5" w:rsidR="00B25A2F" w:rsidRDefault="00B25A2F" w:rsidP="00722CBA">
      <w:pPr>
        <w:numPr>
          <w:ilvl w:val="0"/>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continuing implementation and evaluations of SDA reforms resulting from the 2018 review of the SDA Pricing and Payments Framework</w:t>
      </w:r>
    </w:p>
    <w:p w14:paraId="42CE4B7E" w14:textId="031443D8" w:rsidR="00B25A2F" w:rsidRDefault="00D84B58" w:rsidP="00722CBA">
      <w:pPr>
        <w:numPr>
          <w:ilvl w:val="0"/>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i</w:t>
      </w:r>
      <w:r w:rsidR="00B25A2F">
        <w:rPr>
          <w:rFonts w:ascii="Arial" w:eastAsia="Times New Roman" w:hAnsi="Arial" w:cs="Arial"/>
          <w:snapToGrid w:val="0"/>
          <w:szCs w:val="24"/>
          <w:lang w:val="en-US" w:eastAsia="ja-JP"/>
        </w:rPr>
        <w:t>mplementation of the SDA Design Standard, including third-party certification proce</w:t>
      </w:r>
      <w:r w:rsidR="00C51151">
        <w:rPr>
          <w:rFonts w:ascii="Arial" w:eastAsia="Times New Roman" w:hAnsi="Arial" w:cs="Arial"/>
          <w:snapToGrid w:val="0"/>
          <w:szCs w:val="24"/>
          <w:lang w:val="en-US" w:eastAsia="ja-JP"/>
        </w:rPr>
        <w:t>s</w:t>
      </w:r>
      <w:r w:rsidR="00B25A2F">
        <w:rPr>
          <w:rFonts w:ascii="Arial" w:eastAsia="Times New Roman" w:hAnsi="Arial" w:cs="Arial"/>
          <w:snapToGrid w:val="0"/>
          <w:szCs w:val="24"/>
          <w:lang w:val="en-US" w:eastAsia="ja-JP"/>
        </w:rPr>
        <w:t>ses</w:t>
      </w:r>
    </w:p>
    <w:p w14:paraId="7F32F4C4" w14:textId="08DD58F0" w:rsidR="003B481B" w:rsidRPr="00CC6B28" w:rsidRDefault="00724BD7" w:rsidP="00CC6B28">
      <w:pPr>
        <w:numPr>
          <w:ilvl w:val="0"/>
          <w:numId w:val="14"/>
        </w:numPr>
        <w:spacing w:before="80" w:after="80" w:line="240" w:lineRule="auto"/>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E</w:t>
      </w:r>
      <w:r w:rsidR="00CC6B28">
        <w:rPr>
          <w:rFonts w:ascii="Arial" w:eastAsia="Times New Roman" w:hAnsi="Arial" w:cs="Arial"/>
          <w:snapToGrid w:val="0"/>
          <w:szCs w:val="24"/>
          <w:lang w:val="en-US" w:eastAsia="ja-JP"/>
        </w:rPr>
        <w:t xml:space="preserve">xisting and </w:t>
      </w:r>
      <w:r>
        <w:rPr>
          <w:rFonts w:ascii="Arial" w:eastAsia="Times New Roman" w:hAnsi="Arial" w:cs="Arial"/>
          <w:snapToGrid w:val="0"/>
          <w:szCs w:val="24"/>
          <w:lang w:val="en-US" w:eastAsia="ja-JP"/>
        </w:rPr>
        <w:t>L</w:t>
      </w:r>
      <w:r w:rsidR="00CC6B28">
        <w:rPr>
          <w:rFonts w:ascii="Arial" w:eastAsia="Times New Roman" w:hAnsi="Arial" w:cs="Arial"/>
          <w:snapToGrid w:val="0"/>
          <w:szCs w:val="24"/>
          <w:lang w:val="en-US" w:eastAsia="ja-JP"/>
        </w:rPr>
        <w:t xml:space="preserve">egacy </w:t>
      </w:r>
      <w:r>
        <w:rPr>
          <w:rFonts w:ascii="Arial" w:eastAsia="Times New Roman" w:hAnsi="Arial" w:cs="Arial"/>
          <w:snapToGrid w:val="0"/>
          <w:szCs w:val="24"/>
          <w:lang w:val="en-US" w:eastAsia="ja-JP"/>
        </w:rPr>
        <w:t xml:space="preserve">SDA </w:t>
      </w:r>
      <w:r w:rsidR="00CC6B28">
        <w:rPr>
          <w:rFonts w:ascii="Arial" w:eastAsia="Times New Roman" w:hAnsi="Arial" w:cs="Arial"/>
          <w:snapToGrid w:val="0"/>
          <w:szCs w:val="24"/>
          <w:lang w:val="en-US" w:eastAsia="ja-JP"/>
        </w:rPr>
        <w:t>stock issues and opportunities.</w:t>
      </w:r>
    </w:p>
    <w:p w14:paraId="60E4F4CB" w14:textId="77777777" w:rsidR="00804201" w:rsidRPr="00804201" w:rsidRDefault="00804201" w:rsidP="00375240">
      <w:pPr>
        <w:pStyle w:val="Heading2"/>
        <w:spacing w:before="240"/>
        <w:rPr>
          <w:rFonts w:eastAsia="Times New Roman"/>
          <w:lang w:val="en" w:eastAsia="en-AU"/>
        </w:rPr>
      </w:pPr>
      <w:bookmarkStart w:id="33" w:name="_Toc45702625"/>
      <w:bookmarkStart w:id="34" w:name="_Toc534380913"/>
      <w:bookmarkStart w:id="35" w:name="_Toc69386332"/>
      <w:r w:rsidRPr="00804201">
        <w:rPr>
          <w:rFonts w:eastAsia="Times New Roman"/>
          <w:lang w:val="en" w:eastAsia="en-AU"/>
        </w:rPr>
        <w:t>Outcomes</w:t>
      </w:r>
      <w:bookmarkEnd w:id="33"/>
      <w:bookmarkEnd w:id="35"/>
    </w:p>
    <w:p w14:paraId="4A8FF7AC" w14:textId="77777777"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SDA Reference Group intends to </w:t>
      </w:r>
      <w:r w:rsidR="000A4C7D">
        <w:rPr>
          <w:rFonts w:ascii="Arial" w:eastAsia="Times New Roman" w:hAnsi="Arial" w:cs="Times New Roman"/>
          <w:szCs w:val="24"/>
          <w:lang w:val="en" w:eastAsia="en-AU"/>
        </w:rPr>
        <w:t>enable the NDIA to deliver</w:t>
      </w:r>
      <w:r w:rsidR="000A4C7D" w:rsidRPr="00804201">
        <w:rPr>
          <w:rFonts w:ascii="Arial" w:eastAsia="Times New Roman" w:hAnsi="Arial" w:cs="Times New Roman"/>
          <w:szCs w:val="24"/>
          <w:lang w:val="en" w:eastAsia="en-AU"/>
        </w:rPr>
        <w:t xml:space="preserve"> </w:t>
      </w:r>
      <w:r w:rsidRPr="00804201">
        <w:rPr>
          <w:rFonts w:ascii="Arial" w:eastAsia="Times New Roman" w:hAnsi="Arial" w:cs="Times New Roman"/>
          <w:szCs w:val="24"/>
          <w:lang w:val="en" w:eastAsia="en-AU"/>
        </w:rPr>
        <w:t>the following outcomes:</w:t>
      </w:r>
    </w:p>
    <w:p w14:paraId="101D58DB" w14:textId="77777777" w:rsidR="00804201" w:rsidRPr="00804201" w:rsidRDefault="00804201" w:rsidP="00375240">
      <w:pPr>
        <w:numPr>
          <w:ilvl w:val="0"/>
          <w:numId w:val="15"/>
        </w:numPr>
        <w:spacing w:before="80" w:after="8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US" w:eastAsia="ja-JP"/>
        </w:rPr>
        <w:t xml:space="preserve">SDA policy objectives and intent </w:t>
      </w:r>
      <w:r w:rsidR="000A4C7D">
        <w:rPr>
          <w:rFonts w:ascii="Arial" w:eastAsia="Times New Roman" w:hAnsi="Arial" w:cs="Times New Roman"/>
          <w:szCs w:val="24"/>
          <w:lang w:val="en-US" w:eastAsia="ja-JP"/>
        </w:rPr>
        <w:t xml:space="preserve">which </w:t>
      </w:r>
      <w:r w:rsidRPr="00804201">
        <w:rPr>
          <w:rFonts w:ascii="Arial" w:eastAsia="Times New Roman" w:hAnsi="Arial" w:cs="Times New Roman"/>
          <w:szCs w:val="24"/>
          <w:lang w:val="en-US" w:eastAsia="ja-JP"/>
        </w:rPr>
        <w:t>are appropriate, allow choice and control for participants and facilitate market development</w:t>
      </w:r>
    </w:p>
    <w:p w14:paraId="50E67517" w14:textId="77777777" w:rsidR="00D55553" w:rsidRDefault="00804201" w:rsidP="00375240">
      <w:pPr>
        <w:numPr>
          <w:ilvl w:val="0"/>
          <w:numId w:val="15"/>
        </w:numPr>
        <w:spacing w:before="80" w:after="8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SDA policy, practice and processes </w:t>
      </w:r>
      <w:r w:rsidR="000A4C7D">
        <w:rPr>
          <w:rFonts w:ascii="Arial" w:eastAsia="Times New Roman" w:hAnsi="Arial" w:cs="Times New Roman"/>
          <w:szCs w:val="24"/>
          <w:lang w:val="en" w:eastAsia="en-AU"/>
        </w:rPr>
        <w:t xml:space="preserve">which </w:t>
      </w:r>
      <w:r w:rsidRPr="00804201">
        <w:rPr>
          <w:rFonts w:ascii="Arial" w:eastAsia="Times New Roman" w:hAnsi="Arial" w:cs="Times New Roman"/>
          <w:szCs w:val="24"/>
          <w:lang w:val="en" w:eastAsia="en-AU"/>
        </w:rPr>
        <w:t>are improved with input from participant and sector expertise</w:t>
      </w:r>
    </w:p>
    <w:p w14:paraId="3426E1A7" w14:textId="77777777" w:rsidR="00804201" w:rsidRPr="00804201" w:rsidRDefault="00BA4F98" w:rsidP="00375240">
      <w:pPr>
        <w:numPr>
          <w:ilvl w:val="0"/>
          <w:numId w:val="15"/>
        </w:numPr>
        <w:spacing w:before="80" w:after="8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a</w:t>
      </w:r>
      <w:r w:rsidR="000A4C7D">
        <w:rPr>
          <w:rFonts w:ascii="Arial" w:eastAsia="Times New Roman" w:hAnsi="Arial" w:cs="Times New Roman"/>
          <w:szCs w:val="24"/>
          <w:lang w:val="en" w:eastAsia="en-AU"/>
        </w:rPr>
        <w:t>wareness of c</w:t>
      </w:r>
      <w:r w:rsidR="00D55553">
        <w:rPr>
          <w:rFonts w:ascii="Arial" w:eastAsia="Times New Roman" w:hAnsi="Arial" w:cs="Times New Roman"/>
          <w:szCs w:val="24"/>
          <w:lang w:val="en" w:eastAsia="en-AU"/>
        </w:rPr>
        <w:t>urrent and</w:t>
      </w:r>
      <w:r w:rsidR="00BD2378">
        <w:rPr>
          <w:rFonts w:ascii="Arial" w:eastAsia="Times New Roman" w:hAnsi="Arial" w:cs="Times New Roman"/>
          <w:szCs w:val="24"/>
          <w:lang w:val="en" w:eastAsia="en-AU"/>
        </w:rPr>
        <w:t xml:space="preserve"> emerging issues affecting </w:t>
      </w:r>
      <w:r w:rsidR="00D55553">
        <w:rPr>
          <w:rFonts w:ascii="Arial" w:eastAsia="Times New Roman" w:hAnsi="Arial" w:cs="Times New Roman"/>
          <w:szCs w:val="24"/>
          <w:lang w:val="en" w:eastAsia="en-AU"/>
        </w:rPr>
        <w:t>New Build</w:t>
      </w:r>
      <w:r w:rsidR="00BD2378">
        <w:rPr>
          <w:rFonts w:ascii="Arial" w:eastAsia="Times New Roman" w:hAnsi="Arial" w:cs="Times New Roman"/>
          <w:szCs w:val="24"/>
          <w:lang w:val="en" w:eastAsia="en-AU"/>
        </w:rPr>
        <w:t>, as well as</w:t>
      </w:r>
      <w:r w:rsidR="00D55553">
        <w:rPr>
          <w:rFonts w:ascii="Arial" w:eastAsia="Times New Roman" w:hAnsi="Arial" w:cs="Times New Roman"/>
          <w:szCs w:val="24"/>
          <w:lang w:val="en" w:eastAsia="en-AU"/>
        </w:rPr>
        <w:t xml:space="preserve"> Existing and Legacy SDA </w:t>
      </w:r>
    </w:p>
    <w:p w14:paraId="52AB8587" w14:textId="77777777" w:rsidR="00804201" w:rsidRPr="00804201" w:rsidRDefault="00BA4F98" w:rsidP="00375240">
      <w:pPr>
        <w:numPr>
          <w:ilvl w:val="0"/>
          <w:numId w:val="15"/>
        </w:numPr>
        <w:spacing w:before="80" w:after="8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t</w:t>
      </w:r>
      <w:r w:rsidR="00804201" w:rsidRPr="00804201">
        <w:rPr>
          <w:rFonts w:ascii="Arial" w:eastAsia="Times New Roman" w:hAnsi="Arial" w:cs="Times New Roman"/>
          <w:szCs w:val="24"/>
          <w:lang w:val="en" w:eastAsia="en-AU"/>
        </w:rPr>
        <w:t>he NDIA is well informed about issues and opportunities for the SDA sector</w:t>
      </w:r>
    </w:p>
    <w:p w14:paraId="192E7F49" w14:textId="0DE44024" w:rsidR="00804201" w:rsidRPr="00804201" w:rsidRDefault="00BA4F98" w:rsidP="00375240">
      <w:pPr>
        <w:numPr>
          <w:ilvl w:val="0"/>
          <w:numId w:val="15"/>
        </w:numPr>
        <w:spacing w:before="80" w:after="80" w:line="288" w:lineRule="auto"/>
        <w:rPr>
          <w:rFonts w:ascii="Arial" w:eastAsia="Times New Roman" w:hAnsi="Arial" w:cs="Times New Roman"/>
          <w:szCs w:val="24"/>
          <w:lang w:val="en" w:eastAsia="en-AU"/>
        </w:rPr>
      </w:pPr>
      <w:proofErr w:type="gramStart"/>
      <w:r>
        <w:rPr>
          <w:rFonts w:ascii="Arial" w:eastAsia="Times New Roman" w:hAnsi="Arial" w:cs="Times New Roman"/>
          <w:szCs w:val="24"/>
          <w:lang w:val="en" w:eastAsia="en-AU"/>
        </w:rPr>
        <w:t>m</w:t>
      </w:r>
      <w:r w:rsidR="00804201" w:rsidRPr="00804201">
        <w:rPr>
          <w:rFonts w:ascii="Arial" w:eastAsia="Times New Roman" w:hAnsi="Arial" w:cs="Times New Roman"/>
          <w:szCs w:val="24"/>
          <w:lang w:val="en" w:eastAsia="en-AU"/>
        </w:rPr>
        <w:t>arket</w:t>
      </w:r>
      <w:proofErr w:type="gramEnd"/>
      <w:r w:rsidR="00804201" w:rsidRPr="00804201">
        <w:rPr>
          <w:rFonts w:ascii="Arial" w:eastAsia="Times New Roman" w:hAnsi="Arial" w:cs="Times New Roman"/>
          <w:szCs w:val="24"/>
          <w:lang w:val="en" w:eastAsia="en-AU"/>
        </w:rPr>
        <w:t xml:space="preserve"> development</w:t>
      </w:r>
      <w:r w:rsidR="00724BD7">
        <w:rPr>
          <w:rFonts w:ascii="Arial" w:eastAsia="Times New Roman" w:hAnsi="Arial" w:cs="Times New Roman"/>
          <w:szCs w:val="24"/>
          <w:lang w:val="en" w:eastAsia="en-AU"/>
        </w:rPr>
        <w:t>,</w:t>
      </w:r>
      <w:r w:rsidR="00804201" w:rsidRPr="00804201">
        <w:rPr>
          <w:rFonts w:ascii="Arial" w:eastAsia="Times New Roman" w:hAnsi="Arial" w:cs="Times New Roman"/>
          <w:szCs w:val="24"/>
          <w:lang w:val="en" w:eastAsia="en-AU"/>
        </w:rPr>
        <w:t xml:space="preserve"> </w:t>
      </w:r>
      <w:r w:rsidR="000A4C7D">
        <w:rPr>
          <w:rFonts w:ascii="Arial" w:eastAsia="Times New Roman" w:hAnsi="Arial" w:cs="Times New Roman"/>
          <w:szCs w:val="24"/>
          <w:lang w:val="en" w:eastAsia="en-AU"/>
        </w:rPr>
        <w:t xml:space="preserve">which </w:t>
      </w:r>
      <w:r w:rsidR="00804201" w:rsidRPr="00804201">
        <w:rPr>
          <w:rFonts w:ascii="Arial" w:eastAsia="Times New Roman" w:hAnsi="Arial" w:cs="Times New Roman"/>
          <w:szCs w:val="24"/>
          <w:lang w:val="en" w:eastAsia="en-AU"/>
        </w:rPr>
        <w:t xml:space="preserve">is </w:t>
      </w:r>
      <w:r w:rsidR="000A4C7D">
        <w:rPr>
          <w:rFonts w:ascii="Arial" w:eastAsia="Times New Roman" w:hAnsi="Arial" w:cs="Times New Roman"/>
          <w:szCs w:val="24"/>
          <w:lang w:val="en" w:eastAsia="en-AU"/>
        </w:rPr>
        <w:t>improved</w:t>
      </w:r>
      <w:r w:rsidR="000A4C7D" w:rsidRPr="00804201">
        <w:rPr>
          <w:rFonts w:ascii="Arial" w:eastAsia="Times New Roman" w:hAnsi="Arial" w:cs="Times New Roman"/>
          <w:szCs w:val="24"/>
          <w:lang w:val="en" w:eastAsia="en-AU"/>
        </w:rPr>
        <w:t xml:space="preserve"> </w:t>
      </w:r>
      <w:r w:rsidR="00804201" w:rsidRPr="00804201">
        <w:rPr>
          <w:rFonts w:ascii="Arial" w:eastAsia="Times New Roman" w:hAnsi="Arial" w:cs="Times New Roman"/>
          <w:szCs w:val="24"/>
          <w:lang w:val="en" w:eastAsia="en-AU"/>
        </w:rPr>
        <w:t>through the availability and consideration of sector feedback.</w:t>
      </w:r>
    </w:p>
    <w:p w14:paraId="27D5D4EF" w14:textId="6C4904C4"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The SDA Reference Group</w:t>
      </w:r>
      <w:r w:rsidR="0030289F">
        <w:rPr>
          <w:rFonts w:ascii="Arial" w:eastAsia="Times New Roman" w:hAnsi="Arial" w:cs="Times New Roman"/>
          <w:szCs w:val="24"/>
          <w:lang w:val="en" w:eastAsia="en-AU"/>
        </w:rPr>
        <w:t xml:space="preserve">, in accordance with the NDIA Corporate Plan </w:t>
      </w:r>
      <w:r w:rsidR="0017459D">
        <w:rPr>
          <w:rFonts w:ascii="Arial" w:eastAsia="Times New Roman" w:hAnsi="Arial" w:cs="Times New Roman"/>
          <w:szCs w:val="24"/>
          <w:lang w:val="en" w:eastAsia="en-AU"/>
        </w:rPr>
        <w:t>2020</w:t>
      </w:r>
      <w:r w:rsidR="00C51151">
        <w:rPr>
          <w:rFonts w:ascii="Arial" w:eastAsia="Times New Roman" w:hAnsi="Arial" w:cs="Times New Roman"/>
          <w:szCs w:val="24"/>
          <w:lang w:val="en" w:eastAsia="en-AU"/>
        </w:rPr>
        <w:t>–</w:t>
      </w:r>
      <w:r w:rsidR="0017459D">
        <w:rPr>
          <w:rFonts w:ascii="Arial" w:eastAsia="Times New Roman" w:hAnsi="Arial" w:cs="Times New Roman"/>
          <w:szCs w:val="24"/>
          <w:lang w:val="en" w:eastAsia="en-AU"/>
        </w:rPr>
        <w:t>2024</w:t>
      </w:r>
      <w:r w:rsidR="0030289F">
        <w:rPr>
          <w:rFonts w:ascii="Arial" w:eastAsia="Times New Roman" w:hAnsi="Arial" w:cs="Times New Roman"/>
          <w:szCs w:val="24"/>
          <w:lang w:val="en" w:eastAsia="en-AU"/>
        </w:rPr>
        <w:t>, Aspirations 2</w:t>
      </w:r>
      <w:proofErr w:type="gramStart"/>
      <w:r w:rsidR="00D84B58">
        <w:rPr>
          <w:rFonts w:ascii="Arial" w:eastAsia="Times New Roman" w:hAnsi="Arial" w:cs="Times New Roman"/>
          <w:szCs w:val="24"/>
          <w:lang w:val="en" w:eastAsia="en-AU"/>
        </w:rPr>
        <w:t>,</w:t>
      </w:r>
      <w:r w:rsidR="0030289F">
        <w:rPr>
          <w:rFonts w:ascii="Arial" w:eastAsia="Times New Roman" w:hAnsi="Arial" w:cs="Times New Roman"/>
          <w:szCs w:val="24"/>
          <w:lang w:val="en" w:eastAsia="en-AU"/>
        </w:rPr>
        <w:t>3</w:t>
      </w:r>
      <w:proofErr w:type="gramEnd"/>
      <w:r w:rsidR="00D84B58">
        <w:rPr>
          <w:rFonts w:ascii="Arial" w:eastAsia="Times New Roman" w:hAnsi="Arial" w:cs="Times New Roman"/>
          <w:szCs w:val="24"/>
          <w:lang w:val="en" w:eastAsia="en-AU"/>
        </w:rPr>
        <w:t xml:space="preserve"> and 4</w:t>
      </w:r>
      <w:r w:rsidR="0030289F">
        <w:rPr>
          <w:rFonts w:ascii="Arial" w:eastAsia="Times New Roman" w:hAnsi="Arial" w:cs="Times New Roman"/>
          <w:szCs w:val="24"/>
          <w:lang w:val="en" w:eastAsia="en-AU"/>
        </w:rPr>
        <w:t>,</w:t>
      </w:r>
      <w:r w:rsidR="00FD6B63">
        <w:rPr>
          <w:rFonts w:ascii="Arial" w:eastAsia="Times New Roman" w:hAnsi="Arial" w:cs="Times New Roman"/>
          <w:szCs w:val="24"/>
          <w:lang w:val="en" w:eastAsia="en-AU"/>
        </w:rPr>
        <w:t xml:space="preserve"> </w:t>
      </w:r>
      <w:r w:rsidRPr="00804201">
        <w:rPr>
          <w:rFonts w:ascii="Arial" w:eastAsia="Times New Roman" w:hAnsi="Arial" w:cs="Times New Roman"/>
          <w:szCs w:val="24"/>
          <w:lang w:val="en" w:eastAsia="en-AU"/>
        </w:rPr>
        <w:t xml:space="preserve">will </w:t>
      </w:r>
      <w:r w:rsidR="00C51151">
        <w:rPr>
          <w:rFonts w:ascii="Arial" w:eastAsia="Times New Roman" w:hAnsi="Arial" w:cs="Times New Roman"/>
          <w:szCs w:val="24"/>
          <w:lang w:val="en" w:eastAsia="en-AU"/>
        </w:rPr>
        <w:t>support a</w:t>
      </w:r>
      <w:r w:rsidR="00C51151" w:rsidRPr="00C51151">
        <w:rPr>
          <w:rFonts w:ascii="Arial" w:eastAsia="Times New Roman" w:hAnsi="Arial" w:cs="Times New Roman"/>
          <w:szCs w:val="24"/>
          <w:lang w:val="en" w:eastAsia="en-AU"/>
        </w:rPr>
        <w:t xml:space="preserve"> quality experience and outcomes for participants </w:t>
      </w:r>
      <w:r w:rsidR="00C51151">
        <w:rPr>
          <w:rFonts w:ascii="Arial" w:eastAsia="Times New Roman" w:hAnsi="Arial" w:cs="Times New Roman"/>
          <w:szCs w:val="24"/>
          <w:lang w:val="en" w:eastAsia="en-AU"/>
        </w:rPr>
        <w:t xml:space="preserve">and </w:t>
      </w:r>
      <w:r w:rsidRPr="00804201">
        <w:rPr>
          <w:rFonts w:ascii="Arial" w:eastAsia="Times New Roman" w:hAnsi="Arial" w:cs="Times New Roman"/>
          <w:szCs w:val="24"/>
          <w:lang w:val="en" w:eastAsia="en-AU"/>
        </w:rPr>
        <w:t xml:space="preserve">a competitive market with innovative </w:t>
      </w:r>
      <w:proofErr w:type="spellStart"/>
      <w:r w:rsidRPr="00804201">
        <w:rPr>
          <w:rFonts w:ascii="Arial" w:eastAsia="Times New Roman" w:hAnsi="Arial" w:cs="Times New Roman"/>
          <w:szCs w:val="24"/>
          <w:lang w:val="en" w:eastAsia="en-AU"/>
        </w:rPr>
        <w:t>supports</w:t>
      </w:r>
      <w:r w:rsidR="00D84B58">
        <w:rPr>
          <w:rFonts w:ascii="Arial" w:eastAsia="Times New Roman" w:hAnsi="Arial" w:cs="Times New Roman"/>
          <w:szCs w:val="24"/>
          <w:lang w:val="en" w:eastAsia="en-AU"/>
        </w:rPr>
        <w:t>t</w:t>
      </w:r>
      <w:r w:rsidR="00C51151">
        <w:rPr>
          <w:rFonts w:ascii="Arial" w:eastAsia="Times New Roman" w:hAnsi="Arial" w:cs="Times New Roman"/>
          <w:szCs w:val="24"/>
          <w:lang w:val="en" w:eastAsia="en-AU"/>
        </w:rPr>
        <w:t>hrough</w:t>
      </w:r>
      <w:proofErr w:type="spellEnd"/>
      <w:r w:rsidR="00C51151">
        <w:rPr>
          <w:rFonts w:ascii="Arial" w:eastAsia="Times New Roman" w:hAnsi="Arial" w:cs="Times New Roman"/>
          <w:szCs w:val="24"/>
          <w:lang w:val="en" w:eastAsia="en-AU"/>
        </w:rPr>
        <w:t xml:space="preserve"> a </w:t>
      </w:r>
      <w:r w:rsidR="00C51151" w:rsidRPr="00C51151">
        <w:rPr>
          <w:rFonts w:ascii="Arial" w:eastAsia="Times New Roman" w:hAnsi="Arial" w:cs="Times New Roman"/>
          <w:szCs w:val="24"/>
          <w:lang w:val="en" w:eastAsia="en-AU"/>
        </w:rPr>
        <w:t>genuinely connected and engaged stakeholder sector</w:t>
      </w:r>
      <w:r w:rsidR="00C51151">
        <w:rPr>
          <w:rFonts w:ascii="Arial" w:eastAsia="Times New Roman" w:hAnsi="Arial" w:cs="Times New Roman"/>
          <w:szCs w:val="24"/>
          <w:lang w:val="en" w:eastAsia="en-AU"/>
        </w:rPr>
        <w:t xml:space="preserve">. </w:t>
      </w:r>
      <w:r w:rsidRPr="00804201">
        <w:rPr>
          <w:rFonts w:ascii="Arial" w:eastAsia="Times New Roman" w:hAnsi="Arial" w:cs="Times New Roman"/>
          <w:szCs w:val="24"/>
          <w:lang w:val="en" w:eastAsia="en-AU"/>
        </w:rPr>
        <w:t>The outcomes will assist in the achievement of the following goals:</w:t>
      </w:r>
    </w:p>
    <w:p w14:paraId="51569E41" w14:textId="77777777" w:rsidR="006820BA" w:rsidRDefault="006820BA" w:rsidP="00375240">
      <w:pPr>
        <w:numPr>
          <w:ilvl w:val="0"/>
          <w:numId w:val="16"/>
        </w:numPr>
        <w:spacing w:before="80" w:after="8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a growing SDA</w:t>
      </w:r>
      <w:r w:rsidR="00804201" w:rsidRPr="00804201">
        <w:rPr>
          <w:rFonts w:ascii="Arial" w:eastAsia="Times New Roman" w:hAnsi="Arial" w:cs="Times New Roman"/>
          <w:szCs w:val="24"/>
          <w:lang w:val="en" w:eastAsia="en-AU"/>
        </w:rPr>
        <w:t xml:space="preserve"> market </w:t>
      </w:r>
      <w:r>
        <w:rPr>
          <w:rFonts w:ascii="Arial" w:eastAsia="Times New Roman" w:hAnsi="Arial" w:cs="Times New Roman"/>
          <w:szCs w:val="24"/>
          <w:lang w:val="en" w:eastAsia="en-AU"/>
        </w:rPr>
        <w:t>with available</w:t>
      </w:r>
      <w:r w:rsidRPr="00804201">
        <w:rPr>
          <w:rFonts w:ascii="Arial" w:eastAsia="Times New Roman" w:hAnsi="Arial" w:cs="Times New Roman"/>
          <w:szCs w:val="24"/>
          <w:lang w:val="en" w:eastAsia="en-AU"/>
        </w:rPr>
        <w:t xml:space="preserve"> </w:t>
      </w:r>
      <w:r w:rsidR="00804201" w:rsidRPr="00804201">
        <w:rPr>
          <w:rFonts w:ascii="Arial" w:eastAsia="Times New Roman" w:hAnsi="Arial" w:cs="Times New Roman"/>
          <w:szCs w:val="24"/>
          <w:lang w:val="en" w:eastAsia="en-AU"/>
        </w:rPr>
        <w:t>supports and services</w:t>
      </w:r>
    </w:p>
    <w:p w14:paraId="0301FDC2" w14:textId="77777777" w:rsidR="00804201" w:rsidRPr="00804201" w:rsidRDefault="006820BA" w:rsidP="00375240">
      <w:pPr>
        <w:numPr>
          <w:ilvl w:val="0"/>
          <w:numId w:val="16"/>
        </w:numPr>
        <w:spacing w:before="80" w:after="8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lastRenderedPageBreak/>
        <w:t>participant satisfaction</w:t>
      </w:r>
      <w:r w:rsidR="00804201" w:rsidRPr="00804201">
        <w:rPr>
          <w:rFonts w:ascii="Arial" w:eastAsia="Times New Roman" w:hAnsi="Arial" w:cs="Times New Roman"/>
          <w:szCs w:val="24"/>
          <w:lang w:val="en" w:eastAsia="en-AU"/>
        </w:rPr>
        <w:t xml:space="preserve"> </w:t>
      </w:r>
    </w:p>
    <w:p w14:paraId="7E709C4B" w14:textId="77777777" w:rsidR="00804201" w:rsidRPr="00375240" w:rsidRDefault="006820BA" w:rsidP="00375240">
      <w:pPr>
        <w:numPr>
          <w:ilvl w:val="0"/>
          <w:numId w:val="16"/>
        </w:numPr>
        <w:spacing w:before="80" w:after="80" w:line="288" w:lineRule="auto"/>
        <w:rPr>
          <w:rFonts w:ascii="Arial" w:eastAsia="Times New Roman" w:hAnsi="Arial" w:cs="Times New Roman"/>
          <w:szCs w:val="24"/>
          <w:lang w:val="en" w:eastAsia="en-AU"/>
        </w:rPr>
      </w:pPr>
      <w:proofErr w:type="gramStart"/>
      <w:r w:rsidRPr="00052BD0">
        <w:rPr>
          <w:rFonts w:ascii="Arial" w:eastAsia="Times New Roman" w:hAnsi="Arial" w:cs="Times New Roman"/>
          <w:szCs w:val="24"/>
          <w:lang w:val="en" w:eastAsia="en-AU"/>
        </w:rPr>
        <w:t>positive</w:t>
      </w:r>
      <w:proofErr w:type="gramEnd"/>
      <w:r w:rsidRPr="00052BD0">
        <w:rPr>
          <w:rFonts w:ascii="Arial" w:eastAsia="Times New Roman" w:hAnsi="Arial" w:cs="Times New Roman"/>
          <w:szCs w:val="24"/>
          <w:lang w:val="en" w:eastAsia="en-AU"/>
        </w:rPr>
        <w:t xml:space="preserve"> </w:t>
      </w:r>
      <w:r w:rsidR="00804201" w:rsidRPr="00052BD0">
        <w:rPr>
          <w:rFonts w:ascii="Arial" w:eastAsia="Times New Roman" w:hAnsi="Arial" w:cs="Times New Roman"/>
          <w:szCs w:val="24"/>
          <w:lang w:val="en" w:eastAsia="en-AU"/>
        </w:rPr>
        <w:t xml:space="preserve">provider </w:t>
      </w:r>
      <w:r w:rsidRPr="00052BD0">
        <w:rPr>
          <w:rFonts w:ascii="Arial" w:eastAsia="Times New Roman" w:hAnsi="Arial" w:cs="Times New Roman"/>
          <w:szCs w:val="24"/>
          <w:lang w:val="en" w:eastAsia="en-AU"/>
        </w:rPr>
        <w:t xml:space="preserve">and investor </w:t>
      </w:r>
      <w:r w:rsidR="00804201" w:rsidRPr="00052BD0">
        <w:rPr>
          <w:rFonts w:ascii="Arial" w:eastAsia="Times New Roman" w:hAnsi="Arial" w:cs="Times New Roman"/>
          <w:szCs w:val="24"/>
          <w:lang w:val="en" w:eastAsia="en-AU"/>
        </w:rPr>
        <w:t>sentiment and confidence.</w:t>
      </w:r>
    </w:p>
    <w:p w14:paraId="4128D884" w14:textId="77777777" w:rsidR="00804201" w:rsidRPr="00804201" w:rsidRDefault="00804201" w:rsidP="00375240">
      <w:pPr>
        <w:pStyle w:val="Heading2"/>
        <w:rPr>
          <w:rFonts w:eastAsia="Times New Roman"/>
          <w:lang w:val="en" w:eastAsia="en-AU"/>
        </w:rPr>
      </w:pPr>
      <w:bookmarkStart w:id="36" w:name="_Toc45702626"/>
      <w:bookmarkStart w:id="37" w:name="_Toc69386333"/>
      <w:r w:rsidRPr="00804201">
        <w:rPr>
          <w:rFonts w:eastAsia="Times New Roman"/>
          <w:lang w:val="en" w:eastAsia="en-AU"/>
        </w:rPr>
        <w:t>Outputs</w:t>
      </w:r>
      <w:bookmarkEnd w:id="36"/>
      <w:bookmarkEnd w:id="37"/>
    </w:p>
    <w:p w14:paraId="570726AE" w14:textId="46E612F7" w:rsidR="00804201" w:rsidRPr="00804201" w:rsidRDefault="00804201" w:rsidP="00375240">
      <w:pPr>
        <w:spacing w:before="140" w:after="140" w:line="288" w:lineRule="auto"/>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 xml:space="preserve">The SDA Reference Group </w:t>
      </w:r>
      <w:r w:rsidR="000A4C7D">
        <w:rPr>
          <w:rFonts w:ascii="Arial" w:eastAsia="Times New Roman" w:hAnsi="Arial" w:cs="Times New Roman"/>
          <w:szCs w:val="24"/>
          <w:lang w:val="en-US" w:eastAsia="ja-JP"/>
        </w:rPr>
        <w:t xml:space="preserve">will </w:t>
      </w:r>
      <w:r w:rsidRPr="00804201">
        <w:rPr>
          <w:rFonts w:ascii="Arial" w:eastAsia="Times New Roman" w:hAnsi="Arial" w:cs="Times New Roman"/>
          <w:szCs w:val="24"/>
          <w:lang w:val="en-US" w:eastAsia="ja-JP"/>
        </w:rPr>
        <w:t>deliver the following outputs:</w:t>
      </w:r>
    </w:p>
    <w:p w14:paraId="4863BC2C" w14:textId="58F32714" w:rsidR="00804201" w:rsidRPr="00804201" w:rsidRDefault="000A4C7D" w:rsidP="00375240">
      <w:pPr>
        <w:numPr>
          <w:ilvl w:val="0"/>
          <w:numId w:val="12"/>
        </w:numPr>
        <w:spacing w:before="80" w:after="80" w:line="288" w:lineRule="auto"/>
        <w:ind w:hanging="357"/>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F</w:t>
      </w:r>
      <w:r w:rsidR="00612664">
        <w:rPr>
          <w:rFonts w:ascii="Arial" w:eastAsia="Times New Roman" w:hAnsi="Arial" w:cs="Arial"/>
          <w:snapToGrid w:val="0"/>
          <w:szCs w:val="24"/>
          <w:lang w:val="en-US" w:eastAsia="ja-JP"/>
        </w:rPr>
        <w:t>our quarterly</w:t>
      </w:r>
      <w:r w:rsidR="00804201" w:rsidRPr="00804201">
        <w:rPr>
          <w:rFonts w:ascii="Arial" w:eastAsia="Times New Roman" w:hAnsi="Arial" w:cs="Arial"/>
          <w:snapToGrid w:val="0"/>
          <w:szCs w:val="24"/>
          <w:lang w:val="en-US" w:eastAsia="ja-JP"/>
        </w:rPr>
        <w:t xml:space="preserve"> meetings </w:t>
      </w:r>
      <w:r>
        <w:rPr>
          <w:rFonts w:ascii="Arial" w:eastAsia="Times New Roman" w:hAnsi="Arial" w:cs="Arial"/>
          <w:snapToGrid w:val="0"/>
          <w:szCs w:val="24"/>
          <w:lang w:val="en-US" w:eastAsia="ja-JP"/>
        </w:rPr>
        <w:t>throughout the</w:t>
      </w:r>
      <w:r w:rsidRPr="00804201">
        <w:rPr>
          <w:rFonts w:ascii="Arial" w:eastAsia="Times New Roman" w:hAnsi="Arial" w:cs="Arial"/>
          <w:snapToGrid w:val="0"/>
          <w:szCs w:val="24"/>
          <w:lang w:val="en-US" w:eastAsia="ja-JP"/>
        </w:rPr>
        <w:t xml:space="preserve"> </w:t>
      </w:r>
      <w:r w:rsidR="00804201" w:rsidRPr="00804201">
        <w:rPr>
          <w:rFonts w:ascii="Arial" w:eastAsia="Times New Roman" w:hAnsi="Arial" w:cs="Arial"/>
          <w:snapToGrid w:val="0"/>
          <w:szCs w:val="24"/>
          <w:lang w:val="en-US" w:eastAsia="ja-JP"/>
        </w:rPr>
        <w:t>year that serve as a platform to:</w:t>
      </w:r>
    </w:p>
    <w:p w14:paraId="3536D175" w14:textId="77777777" w:rsidR="00804201" w:rsidRPr="00804201" w:rsidRDefault="0030289F" w:rsidP="00375240">
      <w:pPr>
        <w:numPr>
          <w:ilvl w:val="1"/>
          <w:numId w:val="29"/>
        </w:numPr>
        <w:spacing w:before="80" w:after="80" w:line="288" w:lineRule="auto"/>
        <w:ind w:left="1080"/>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p</w:t>
      </w:r>
      <w:r w:rsidR="00804201" w:rsidRPr="00804201">
        <w:rPr>
          <w:rFonts w:ascii="Arial" w:eastAsia="Times New Roman" w:hAnsi="Arial" w:cs="Arial"/>
          <w:snapToGrid w:val="0"/>
          <w:szCs w:val="24"/>
          <w:lang w:val="en-US" w:eastAsia="ja-JP"/>
        </w:rPr>
        <w:t>rovide timely, accurate, insightful and accessible advice to enable informed decision making regarding SDA policy and practice</w:t>
      </w:r>
    </w:p>
    <w:p w14:paraId="130E3772" w14:textId="346F13C8" w:rsidR="00804201" w:rsidRPr="00804201" w:rsidRDefault="00E625FF" w:rsidP="00375240">
      <w:pPr>
        <w:numPr>
          <w:ilvl w:val="1"/>
          <w:numId w:val="29"/>
        </w:numPr>
        <w:spacing w:before="80" w:after="80" w:line="288" w:lineRule="auto"/>
        <w:ind w:left="1080"/>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raise</w:t>
      </w:r>
      <w:r w:rsidR="00804201" w:rsidRPr="00804201">
        <w:rPr>
          <w:rFonts w:ascii="Arial" w:eastAsia="Times New Roman" w:hAnsi="Arial" w:cs="Arial"/>
          <w:snapToGrid w:val="0"/>
          <w:szCs w:val="24"/>
          <w:lang w:val="en-US" w:eastAsia="ja-JP"/>
        </w:rPr>
        <w:t xml:space="preserve"> sector level issues and opportunities, and identification of market concerns and potential responses</w:t>
      </w:r>
      <w:r>
        <w:rPr>
          <w:rFonts w:ascii="Arial" w:eastAsia="Times New Roman" w:hAnsi="Arial" w:cs="Arial"/>
          <w:snapToGrid w:val="0"/>
          <w:szCs w:val="24"/>
          <w:lang w:val="en-US" w:eastAsia="ja-JP"/>
        </w:rPr>
        <w:t xml:space="preserve"> for discussion at Group meetings</w:t>
      </w:r>
    </w:p>
    <w:p w14:paraId="2371BDE6" w14:textId="77777777" w:rsidR="00804201" w:rsidRPr="00804201" w:rsidRDefault="0030289F" w:rsidP="00375240">
      <w:pPr>
        <w:numPr>
          <w:ilvl w:val="1"/>
          <w:numId w:val="29"/>
        </w:numPr>
        <w:spacing w:before="80" w:after="80" w:line="288" w:lineRule="auto"/>
        <w:ind w:left="1080"/>
        <w:rPr>
          <w:rFonts w:ascii="Arial" w:eastAsia="Times New Roman" w:hAnsi="Arial" w:cs="Times New Roman"/>
          <w:szCs w:val="24"/>
          <w:lang w:val="en" w:eastAsia="en-AU"/>
        </w:rPr>
      </w:pPr>
      <w:proofErr w:type="gramStart"/>
      <w:r>
        <w:rPr>
          <w:rFonts w:ascii="Arial" w:eastAsia="Times New Roman" w:hAnsi="Arial" w:cs="Arial"/>
          <w:snapToGrid w:val="0"/>
          <w:szCs w:val="24"/>
          <w:lang w:val="en-US" w:eastAsia="ja-JP"/>
        </w:rPr>
        <w:t>s</w:t>
      </w:r>
      <w:r w:rsidR="00804201" w:rsidRPr="00804201">
        <w:rPr>
          <w:rFonts w:ascii="Arial" w:eastAsia="Times New Roman" w:hAnsi="Arial" w:cs="Arial"/>
          <w:snapToGrid w:val="0"/>
          <w:szCs w:val="24"/>
          <w:lang w:val="en-US" w:eastAsia="ja-JP"/>
        </w:rPr>
        <w:t>upport</w:t>
      </w:r>
      <w:proofErr w:type="gramEnd"/>
      <w:r w:rsidR="00804201" w:rsidRPr="00804201">
        <w:rPr>
          <w:rFonts w:ascii="Arial" w:eastAsia="Times New Roman" w:hAnsi="Arial" w:cs="Arial"/>
          <w:snapToGrid w:val="0"/>
          <w:szCs w:val="24"/>
          <w:lang w:val="en-US" w:eastAsia="ja-JP"/>
        </w:rPr>
        <w:t xml:space="preserve"> continuous improvement in SDA arrangements and operations under the NDIS.</w:t>
      </w:r>
    </w:p>
    <w:p w14:paraId="5D8EDDD8" w14:textId="597B531E" w:rsidR="00804201" w:rsidRPr="00804201" w:rsidRDefault="000A4C7D" w:rsidP="00375240">
      <w:pPr>
        <w:numPr>
          <w:ilvl w:val="0"/>
          <w:numId w:val="12"/>
        </w:numPr>
        <w:spacing w:before="80" w:after="80" w:line="288" w:lineRule="auto"/>
        <w:ind w:hanging="357"/>
        <w:rPr>
          <w:rFonts w:ascii="Arial" w:eastAsia="Times New Roman" w:hAnsi="Arial" w:cs="Times New Roman"/>
          <w:szCs w:val="24"/>
          <w:lang w:val="en" w:eastAsia="en-AU"/>
        </w:rPr>
      </w:pPr>
      <w:r>
        <w:rPr>
          <w:rFonts w:ascii="Arial" w:eastAsia="Times New Roman" w:hAnsi="Arial" w:cs="Arial"/>
          <w:snapToGrid w:val="0"/>
          <w:szCs w:val="24"/>
          <w:lang w:val="en-US" w:eastAsia="ja-JP"/>
        </w:rPr>
        <w:t>M</w:t>
      </w:r>
      <w:r w:rsidR="004D4312">
        <w:rPr>
          <w:rFonts w:ascii="Arial" w:eastAsia="Times New Roman" w:hAnsi="Arial" w:cs="Arial"/>
          <w:snapToGrid w:val="0"/>
          <w:szCs w:val="24"/>
          <w:lang w:val="en-US" w:eastAsia="ja-JP"/>
        </w:rPr>
        <w:t>eeti</w:t>
      </w:r>
      <w:r w:rsidR="0030289F">
        <w:rPr>
          <w:rFonts w:ascii="Arial" w:eastAsia="Times New Roman" w:hAnsi="Arial" w:cs="Arial"/>
          <w:snapToGrid w:val="0"/>
          <w:szCs w:val="24"/>
          <w:lang w:val="en-US" w:eastAsia="ja-JP"/>
        </w:rPr>
        <w:t>n</w:t>
      </w:r>
      <w:r w:rsidR="004D4312">
        <w:rPr>
          <w:rFonts w:ascii="Arial" w:eastAsia="Times New Roman" w:hAnsi="Arial" w:cs="Arial"/>
          <w:snapToGrid w:val="0"/>
          <w:szCs w:val="24"/>
          <w:lang w:val="en-US" w:eastAsia="ja-JP"/>
        </w:rPr>
        <w:t xml:space="preserve">g minutes and other </w:t>
      </w:r>
      <w:r w:rsidR="00804201" w:rsidRPr="00804201">
        <w:rPr>
          <w:rFonts w:ascii="Arial" w:eastAsia="Times New Roman" w:hAnsi="Arial" w:cs="Arial"/>
          <w:snapToGrid w:val="0"/>
          <w:szCs w:val="24"/>
          <w:lang w:val="en-US" w:eastAsia="ja-JP"/>
        </w:rPr>
        <w:t xml:space="preserve">records, </w:t>
      </w:r>
      <w:r w:rsidR="004D4312">
        <w:rPr>
          <w:rFonts w:ascii="Arial" w:eastAsia="Times New Roman" w:hAnsi="Arial" w:cs="Arial"/>
          <w:snapToGrid w:val="0"/>
          <w:szCs w:val="24"/>
          <w:lang w:val="en-US" w:eastAsia="ja-JP"/>
        </w:rPr>
        <w:t>approved</w:t>
      </w:r>
      <w:r w:rsidR="004D4312" w:rsidRPr="00804201">
        <w:rPr>
          <w:rFonts w:ascii="Arial" w:eastAsia="Times New Roman" w:hAnsi="Arial" w:cs="Arial"/>
          <w:snapToGrid w:val="0"/>
          <w:szCs w:val="24"/>
          <w:lang w:val="en-US" w:eastAsia="ja-JP"/>
        </w:rPr>
        <w:t xml:space="preserve"> </w:t>
      </w:r>
      <w:r w:rsidR="004D4312">
        <w:rPr>
          <w:rFonts w:ascii="Arial" w:eastAsia="Times New Roman" w:hAnsi="Arial" w:cs="Arial"/>
          <w:snapToGrid w:val="0"/>
          <w:szCs w:val="24"/>
          <w:lang w:val="en-US" w:eastAsia="ja-JP"/>
        </w:rPr>
        <w:t>by</w:t>
      </w:r>
      <w:r w:rsidR="004D4312" w:rsidRPr="00804201">
        <w:rPr>
          <w:rFonts w:ascii="Arial" w:eastAsia="Times New Roman" w:hAnsi="Arial" w:cs="Arial"/>
          <w:snapToGrid w:val="0"/>
          <w:szCs w:val="24"/>
          <w:lang w:val="en-US" w:eastAsia="ja-JP"/>
        </w:rPr>
        <w:t xml:space="preserve"> </w:t>
      </w:r>
      <w:r w:rsidR="00E625FF">
        <w:rPr>
          <w:rFonts w:ascii="Arial" w:eastAsia="Times New Roman" w:hAnsi="Arial" w:cs="Arial"/>
          <w:snapToGrid w:val="0"/>
          <w:szCs w:val="24"/>
          <w:lang w:val="en-US" w:eastAsia="ja-JP"/>
        </w:rPr>
        <w:t>the Chair</w:t>
      </w:r>
      <w:r w:rsidR="00804201" w:rsidRPr="00804201">
        <w:rPr>
          <w:rFonts w:ascii="Arial" w:eastAsia="Times New Roman" w:hAnsi="Arial" w:cs="Arial"/>
          <w:snapToGrid w:val="0"/>
          <w:szCs w:val="24"/>
          <w:lang w:val="en-US" w:eastAsia="ja-JP"/>
        </w:rPr>
        <w:t xml:space="preserve"> of the SDA Reference </w:t>
      </w:r>
      <w:r w:rsidR="00D94B12">
        <w:rPr>
          <w:rFonts w:ascii="Arial" w:eastAsia="Times New Roman" w:hAnsi="Arial" w:cs="Arial"/>
          <w:snapToGrid w:val="0"/>
          <w:szCs w:val="24"/>
          <w:lang w:val="en-US" w:eastAsia="ja-JP"/>
        </w:rPr>
        <w:t>G</w:t>
      </w:r>
      <w:r w:rsidR="00804201" w:rsidRPr="00804201">
        <w:rPr>
          <w:rFonts w:ascii="Arial" w:eastAsia="Times New Roman" w:hAnsi="Arial" w:cs="Arial"/>
          <w:snapToGrid w:val="0"/>
          <w:szCs w:val="24"/>
          <w:lang w:val="en-US" w:eastAsia="ja-JP"/>
        </w:rPr>
        <w:t>roup</w:t>
      </w:r>
      <w:r>
        <w:rPr>
          <w:rFonts w:ascii="Arial" w:eastAsia="Times New Roman" w:hAnsi="Arial" w:cs="Arial"/>
          <w:snapToGrid w:val="0"/>
          <w:szCs w:val="24"/>
          <w:lang w:val="en-US" w:eastAsia="ja-JP"/>
        </w:rPr>
        <w:t xml:space="preserve"> through the following meeting process</w:t>
      </w:r>
      <w:r w:rsidR="00804201" w:rsidRPr="00804201">
        <w:rPr>
          <w:rFonts w:ascii="Arial" w:eastAsia="Times New Roman" w:hAnsi="Arial" w:cs="Arial"/>
          <w:snapToGrid w:val="0"/>
          <w:szCs w:val="24"/>
          <w:lang w:val="en-US" w:eastAsia="ja-JP"/>
        </w:rPr>
        <w:t xml:space="preserve">, which </w:t>
      </w:r>
      <w:r w:rsidR="004D4312">
        <w:rPr>
          <w:rFonts w:ascii="Arial" w:eastAsia="Times New Roman" w:hAnsi="Arial" w:cs="Arial"/>
          <w:snapToGrid w:val="0"/>
          <w:szCs w:val="24"/>
          <w:lang w:val="en-US" w:eastAsia="ja-JP"/>
        </w:rPr>
        <w:t>document</w:t>
      </w:r>
      <w:r w:rsidR="00804201" w:rsidRPr="00804201">
        <w:rPr>
          <w:rFonts w:ascii="Arial" w:eastAsia="Times New Roman" w:hAnsi="Arial" w:cs="Arial"/>
          <w:snapToGrid w:val="0"/>
          <w:szCs w:val="24"/>
          <w:lang w:val="en-US" w:eastAsia="ja-JP"/>
        </w:rPr>
        <w:t>:</w:t>
      </w:r>
    </w:p>
    <w:p w14:paraId="4CE197A3" w14:textId="77777777" w:rsidR="00804201" w:rsidRPr="00375240" w:rsidRDefault="00804201" w:rsidP="00375240">
      <w:pPr>
        <w:numPr>
          <w:ilvl w:val="1"/>
          <w:numId w:val="29"/>
        </w:numPr>
        <w:spacing w:before="80" w:after="80" w:line="288" w:lineRule="auto"/>
        <w:ind w:left="1080"/>
        <w:rPr>
          <w:rFonts w:ascii="Arial" w:eastAsia="Times New Roman" w:hAnsi="Arial" w:cs="Arial"/>
          <w:snapToGrid w:val="0"/>
          <w:szCs w:val="24"/>
          <w:lang w:val="en-US" w:eastAsia="ja-JP"/>
        </w:rPr>
      </w:pPr>
      <w:r w:rsidRPr="00804201">
        <w:rPr>
          <w:rFonts w:ascii="Arial" w:eastAsia="Times New Roman" w:hAnsi="Arial" w:cs="Arial"/>
          <w:snapToGrid w:val="0"/>
          <w:szCs w:val="24"/>
          <w:lang w:val="en-US" w:eastAsia="ja-JP"/>
        </w:rPr>
        <w:t>actions</w:t>
      </w:r>
      <w:r w:rsidR="0017459D">
        <w:rPr>
          <w:rFonts w:ascii="Arial" w:eastAsia="Times New Roman" w:hAnsi="Arial" w:cs="Arial"/>
          <w:snapToGrid w:val="0"/>
          <w:szCs w:val="24"/>
          <w:lang w:val="en-US" w:eastAsia="ja-JP"/>
        </w:rPr>
        <w:t xml:space="preserve"> </w:t>
      </w:r>
      <w:r w:rsidRPr="00804201">
        <w:rPr>
          <w:rFonts w:ascii="Arial" w:eastAsia="Times New Roman" w:hAnsi="Arial" w:cs="Arial"/>
          <w:snapToGrid w:val="0"/>
          <w:szCs w:val="24"/>
          <w:lang w:val="en-US" w:eastAsia="ja-JP"/>
        </w:rPr>
        <w:t>and recommendations arising from the meetings</w:t>
      </w:r>
    </w:p>
    <w:p w14:paraId="05831ED6" w14:textId="032F0B60" w:rsidR="00804201" w:rsidRPr="00375240" w:rsidRDefault="00804201" w:rsidP="00375240">
      <w:pPr>
        <w:numPr>
          <w:ilvl w:val="1"/>
          <w:numId w:val="29"/>
        </w:numPr>
        <w:spacing w:before="80" w:after="80" w:line="288" w:lineRule="auto"/>
        <w:ind w:left="1080"/>
        <w:rPr>
          <w:rFonts w:ascii="Arial" w:eastAsia="Times New Roman" w:hAnsi="Arial" w:cs="Times New Roman"/>
          <w:szCs w:val="24"/>
          <w:lang w:val="en" w:eastAsia="en-AU"/>
        </w:rPr>
      </w:pPr>
      <w:proofErr w:type="gramStart"/>
      <w:r w:rsidRPr="00804201">
        <w:rPr>
          <w:rFonts w:ascii="Arial" w:eastAsia="Times New Roman" w:hAnsi="Arial" w:cs="Arial"/>
          <w:snapToGrid w:val="0"/>
          <w:szCs w:val="24"/>
          <w:lang w:val="en-US" w:eastAsia="ja-JP"/>
        </w:rPr>
        <w:t>information</w:t>
      </w:r>
      <w:proofErr w:type="gramEnd"/>
      <w:r w:rsidRPr="00804201">
        <w:rPr>
          <w:rFonts w:ascii="Arial" w:eastAsia="Times New Roman" w:hAnsi="Arial" w:cs="Arial"/>
          <w:snapToGrid w:val="0"/>
          <w:szCs w:val="24"/>
          <w:lang w:val="en-US" w:eastAsia="ja-JP"/>
        </w:rPr>
        <w:t xml:space="preserve"> about how the meetings are assisting in achieving the SDA Reference Group outcomes. </w:t>
      </w:r>
    </w:p>
    <w:p w14:paraId="1242AA52" w14:textId="77777777" w:rsidR="004D4312" w:rsidRPr="00375240" w:rsidRDefault="004D4312" w:rsidP="00375240">
      <w:pPr>
        <w:numPr>
          <w:ilvl w:val="0"/>
          <w:numId w:val="12"/>
        </w:numPr>
        <w:spacing w:before="80" w:after="80" w:line="288" w:lineRule="auto"/>
        <w:rPr>
          <w:rFonts w:ascii="Arial" w:eastAsia="Times New Roman" w:hAnsi="Arial" w:cs="Times New Roman"/>
          <w:szCs w:val="24"/>
          <w:lang w:val="en" w:eastAsia="en-AU"/>
        </w:rPr>
      </w:pPr>
      <w:r>
        <w:rPr>
          <w:rFonts w:ascii="Arial" w:eastAsia="Times New Roman" w:hAnsi="Arial" w:cs="Arial"/>
          <w:snapToGrid w:val="0"/>
          <w:szCs w:val="24"/>
          <w:lang w:val="en-US" w:eastAsia="ja-JP"/>
        </w:rPr>
        <w:t>A communique of each meeting, published on the NDIS website</w:t>
      </w:r>
      <w:r w:rsidR="0030289F">
        <w:rPr>
          <w:rFonts w:ascii="Arial" w:eastAsia="Times New Roman" w:hAnsi="Arial" w:cs="Arial"/>
          <w:snapToGrid w:val="0"/>
          <w:szCs w:val="24"/>
          <w:lang w:val="en-US" w:eastAsia="ja-JP"/>
        </w:rPr>
        <w:t>.</w:t>
      </w:r>
    </w:p>
    <w:p w14:paraId="228CD692" w14:textId="77777777" w:rsidR="004D4312" w:rsidRPr="00804201" w:rsidRDefault="004D4312" w:rsidP="00375240">
      <w:pPr>
        <w:numPr>
          <w:ilvl w:val="0"/>
          <w:numId w:val="12"/>
        </w:numPr>
        <w:spacing w:before="80" w:after="200" w:line="288" w:lineRule="auto"/>
        <w:ind w:left="714" w:hanging="357"/>
        <w:rPr>
          <w:rFonts w:ascii="Arial" w:eastAsia="Times New Roman" w:hAnsi="Arial" w:cs="Times New Roman"/>
          <w:szCs w:val="24"/>
          <w:lang w:val="en" w:eastAsia="en-AU"/>
        </w:rPr>
      </w:pPr>
      <w:r>
        <w:rPr>
          <w:rFonts w:ascii="Arial" w:eastAsia="Times New Roman" w:hAnsi="Arial" w:cs="Arial"/>
          <w:snapToGrid w:val="0"/>
          <w:szCs w:val="24"/>
          <w:lang w:val="en-US" w:eastAsia="ja-JP"/>
        </w:rPr>
        <w:t xml:space="preserve">Any such other written reports or other material as specified by the Chair, in consultation with the Group. </w:t>
      </w:r>
    </w:p>
    <w:p w14:paraId="10105D28" w14:textId="77777777" w:rsidR="00804201" w:rsidRPr="00804201" w:rsidRDefault="00804201" w:rsidP="00375240">
      <w:pPr>
        <w:pStyle w:val="Heading2"/>
        <w:rPr>
          <w:rFonts w:eastAsia="Times New Roman"/>
          <w:lang w:val="en" w:eastAsia="en-AU"/>
        </w:rPr>
      </w:pPr>
      <w:bookmarkStart w:id="38" w:name="_Toc45702627"/>
      <w:bookmarkStart w:id="39" w:name="_Toc69386334"/>
      <w:r w:rsidRPr="00804201">
        <w:rPr>
          <w:rFonts w:eastAsia="Times New Roman"/>
          <w:lang w:val="en" w:eastAsia="en-AU"/>
        </w:rPr>
        <w:t>Membership</w:t>
      </w:r>
      <w:bookmarkEnd w:id="34"/>
      <w:bookmarkEnd w:id="38"/>
      <w:bookmarkEnd w:id="39"/>
      <w:r w:rsidRPr="00804201">
        <w:rPr>
          <w:rFonts w:eastAsia="Times New Roman"/>
          <w:lang w:val="en" w:eastAsia="en-AU"/>
        </w:rPr>
        <w:t xml:space="preserve"> </w:t>
      </w:r>
    </w:p>
    <w:p w14:paraId="5ED29142" w14:textId="31A76E42" w:rsidR="00804201" w:rsidRPr="00804201" w:rsidRDefault="00804201" w:rsidP="00804201">
      <w:pPr>
        <w:spacing w:before="120" w:after="120" w:line="288" w:lineRule="auto"/>
        <w:rPr>
          <w:rFonts w:ascii="Arial" w:eastAsia="Times New Roman" w:hAnsi="Arial" w:cs="Arial"/>
          <w:snapToGrid w:val="0"/>
          <w:szCs w:val="24"/>
          <w:lang w:val="en-US" w:eastAsia="ja-JP"/>
        </w:rPr>
      </w:pPr>
      <w:r w:rsidRPr="00804201">
        <w:rPr>
          <w:rFonts w:ascii="Arial" w:eastAsia="Times New Roman" w:hAnsi="Arial" w:cs="Times New Roman"/>
          <w:szCs w:val="24"/>
          <w:lang w:val="en-US" w:eastAsia="en-AU"/>
        </w:rPr>
        <w:t xml:space="preserve">Membership includes key senior </w:t>
      </w:r>
      <w:r w:rsidR="00D84B58">
        <w:rPr>
          <w:rFonts w:ascii="Arial" w:eastAsia="Times New Roman" w:hAnsi="Arial" w:cs="Times New Roman"/>
          <w:szCs w:val="24"/>
          <w:lang w:val="en-US" w:eastAsia="en-AU"/>
        </w:rPr>
        <w:t>Commonwealth Department of Social Services (</w:t>
      </w:r>
      <w:r w:rsidRPr="00804201">
        <w:rPr>
          <w:rFonts w:ascii="Arial" w:eastAsia="Times New Roman" w:hAnsi="Arial" w:cs="Times New Roman"/>
          <w:szCs w:val="24"/>
          <w:lang w:val="en-US" w:eastAsia="en-AU"/>
        </w:rPr>
        <w:t>DSS</w:t>
      </w:r>
      <w:r w:rsidR="00D84B58">
        <w:rPr>
          <w:rFonts w:ascii="Arial" w:eastAsia="Times New Roman" w:hAnsi="Arial" w:cs="Times New Roman"/>
          <w:szCs w:val="24"/>
          <w:lang w:val="en-US" w:eastAsia="en-AU"/>
        </w:rPr>
        <w:t>)</w:t>
      </w:r>
      <w:r w:rsidRPr="00804201">
        <w:rPr>
          <w:rFonts w:ascii="Arial" w:eastAsia="Times New Roman" w:hAnsi="Arial" w:cs="Times New Roman"/>
          <w:szCs w:val="24"/>
          <w:lang w:val="en-US" w:eastAsia="en-AU"/>
        </w:rPr>
        <w:t xml:space="preserve">, NDIS </w:t>
      </w:r>
      <w:r w:rsidR="00D84B58" w:rsidRPr="00804201">
        <w:rPr>
          <w:rFonts w:ascii="Arial" w:eastAsia="Times New Roman" w:hAnsi="Arial" w:cs="Times New Roman"/>
          <w:szCs w:val="24"/>
          <w:lang w:val="en-US" w:eastAsia="en-AU"/>
        </w:rPr>
        <w:t xml:space="preserve">Quality and Safeguards </w:t>
      </w:r>
      <w:r w:rsidRPr="00804201">
        <w:rPr>
          <w:rFonts w:ascii="Arial" w:eastAsia="Times New Roman" w:hAnsi="Arial" w:cs="Times New Roman"/>
          <w:szCs w:val="24"/>
          <w:lang w:val="en-US" w:eastAsia="en-AU"/>
        </w:rPr>
        <w:t xml:space="preserve">Commission and NDIA staff, and appointed </w:t>
      </w:r>
      <w:r w:rsidRPr="00804201">
        <w:rPr>
          <w:rFonts w:ascii="Arial" w:eastAsia="Times New Roman" w:hAnsi="Arial" w:cs="Arial"/>
          <w:snapToGrid w:val="0"/>
          <w:szCs w:val="24"/>
          <w:lang w:val="en-US" w:eastAsia="ja-JP"/>
        </w:rPr>
        <w:t>representatives across the sector, including:</w:t>
      </w:r>
    </w:p>
    <w:p w14:paraId="4F1B86FD" w14:textId="77777777" w:rsidR="00804201" w:rsidRPr="00804201" w:rsidRDefault="00804201" w:rsidP="00804201">
      <w:pPr>
        <w:numPr>
          <w:ilvl w:val="0"/>
          <w:numId w:val="9"/>
        </w:numPr>
        <w:spacing w:before="80" w:after="80" w:line="240" w:lineRule="auto"/>
        <w:ind w:left="714" w:hanging="357"/>
        <w:rPr>
          <w:rFonts w:ascii="Arial" w:eastAsia="Times New Roman" w:hAnsi="Arial" w:cs="Arial"/>
          <w:snapToGrid w:val="0"/>
          <w:szCs w:val="24"/>
          <w:lang w:val="en-US" w:eastAsia="ja-JP"/>
        </w:rPr>
      </w:pPr>
      <w:r w:rsidRPr="00804201">
        <w:rPr>
          <w:rFonts w:ascii="Arial" w:eastAsia="Times New Roman" w:hAnsi="Arial" w:cs="Arial"/>
          <w:snapToGrid w:val="0"/>
          <w:szCs w:val="24"/>
          <w:lang w:val="en-US" w:eastAsia="ja-JP"/>
        </w:rPr>
        <w:t>NDIS participants, families and</w:t>
      </w:r>
      <w:r w:rsidR="0039518A">
        <w:rPr>
          <w:rFonts w:ascii="Arial" w:eastAsia="Times New Roman" w:hAnsi="Arial" w:cs="Arial"/>
          <w:snapToGrid w:val="0"/>
          <w:szCs w:val="24"/>
          <w:lang w:val="en-US" w:eastAsia="ja-JP"/>
        </w:rPr>
        <w:t>/or</w:t>
      </w:r>
      <w:r w:rsidRPr="00804201">
        <w:rPr>
          <w:rFonts w:ascii="Arial" w:eastAsia="Times New Roman" w:hAnsi="Arial" w:cs="Arial"/>
          <w:snapToGrid w:val="0"/>
          <w:szCs w:val="24"/>
          <w:lang w:val="en-US" w:eastAsia="ja-JP"/>
        </w:rPr>
        <w:t xml:space="preserve"> their representatives</w:t>
      </w:r>
    </w:p>
    <w:p w14:paraId="6E1674F8" w14:textId="77777777" w:rsidR="00804201" w:rsidRPr="00804201" w:rsidRDefault="0030289F" w:rsidP="00804201">
      <w:pPr>
        <w:numPr>
          <w:ilvl w:val="0"/>
          <w:numId w:val="9"/>
        </w:numPr>
        <w:spacing w:before="80" w:after="80" w:line="240" w:lineRule="auto"/>
        <w:ind w:left="714" w:hanging="357"/>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p</w:t>
      </w:r>
      <w:r w:rsidR="00804201" w:rsidRPr="00804201">
        <w:rPr>
          <w:rFonts w:ascii="Arial" w:eastAsia="Times New Roman" w:hAnsi="Arial" w:cs="Arial"/>
          <w:snapToGrid w:val="0"/>
          <w:szCs w:val="24"/>
          <w:lang w:val="en-US" w:eastAsia="ja-JP"/>
        </w:rPr>
        <w:t>roviders of SDA (including Community Housing Providers)</w:t>
      </w:r>
    </w:p>
    <w:p w14:paraId="6E923EDC" w14:textId="77777777" w:rsidR="00804201" w:rsidRPr="00804201" w:rsidRDefault="0030289F" w:rsidP="00804201">
      <w:pPr>
        <w:numPr>
          <w:ilvl w:val="0"/>
          <w:numId w:val="9"/>
        </w:numPr>
        <w:spacing w:before="80" w:after="80" w:line="240" w:lineRule="auto"/>
        <w:ind w:left="714" w:hanging="357"/>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i</w:t>
      </w:r>
      <w:r w:rsidR="00804201" w:rsidRPr="00804201">
        <w:rPr>
          <w:rFonts w:ascii="Arial" w:eastAsia="Times New Roman" w:hAnsi="Arial" w:cs="Arial"/>
          <w:snapToGrid w:val="0"/>
          <w:szCs w:val="24"/>
          <w:lang w:val="en-US" w:eastAsia="ja-JP"/>
        </w:rPr>
        <w:t>nvestors and financiers</w:t>
      </w:r>
    </w:p>
    <w:p w14:paraId="7B8265FE" w14:textId="77777777" w:rsidR="00804201" w:rsidRPr="00804201" w:rsidRDefault="0030289F" w:rsidP="00804201">
      <w:pPr>
        <w:numPr>
          <w:ilvl w:val="0"/>
          <w:numId w:val="9"/>
        </w:numPr>
        <w:spacing w:before="80" w:after="80" w:line="240" w:lineRule="auto"/>
        <w:ind w:left="714" w:hanging="357"/>
        <w:rPr>
          <w:rFonts w:ascii="Arial" w:eastAsia="Times New Roman" w:hAnsi="Arial" w:cs="Arial"/>
          <w:snapToGrid w:val="0"/>
          <w:szCs w:val="24"/>
          <w:lang w:val="en-US" w:eastAsia="ja-JP"/>
        </w:rPr>
      </w:pPr>
      <w:r>
        <w:rPr>
          <w:rFonts w:ascii="Arial" w:eastAsia="Times New Roman" w:hAnsi="Arial" w:cs="Arial"/>
          <w:snapToGrid w:val="0"/>
          <w:szCs w:val="24"/>
          <w:lang w:val="en-US" w:eastAsia="ja-JP"/>
        </w:rPr>
        <w:t>d</w:t>
      </w:r>
      <w:r w:rsidR="00804201" w:rsidRPr="00804201">
        <w:rPr>
          <w:rFonts w:ascii="Arial" w:eastAsia="Times New Roman" w:hAnsi="Arial" w:cs="Arial"/>
          <w:snapToGrid w:val="0"/>
          <w:szCs w:val="24"/>
          <w:lang w:val="en-US" w:eastAsia="ja-JP"/>
        </w:rPr>
        <w:t xml:space="preserve">evelopers </w:t>
      </w:r>
    </w:p>
    <w:p w14:paraId="548FCD04" w14:textId="77777777" w:rsidR="00804201" w:rsidRPr="00804201" w:rsidRDefault="0030289F" w:rsidP="00804201">
      <w:pPr>
        <w:numPr>
          <w:ilvl w:val="0"/>
          <w:numId w:val="9"/>
        </w:numPr>
        <w:spacing w:before="80" w:after="80" w:line="240" w:lineRule="auto"/>
        <w:ind w:left="714" w:hanging="357"/>
        <w:rPr>
          <w:rFonts w:ascii="Arial" w:eastAsia="Times New Roman" w:hAnsi="Arial" w:cs="Arial"/>
          <w:snapToGrid w:val="0"/>
          <w:szCs w:val="24"/>
          <w:lang w:val="en-US" w:eastAsia="ja-JP"/>
        </w:rPr>
      </w:pPr>
      <w:proofErr w:type="gramStart"/>
      <w:r>
        <w:rPr>
          <w:rFonts w:ascii="Arial" w:eastAsia="Times New Roman" w:hAnsi="Arial" w:cs="Arial"/>
          <w:snapToGrid w:val="0"/>
          <w:szCs w:val="24"/>
          <w:lang w:val="en-US" w:eastAsia="ja-JP"/>
        </w:rPr>
        <w:t>o</w:t>
      </w:r>
      <w:r w:rsidR="00804201" w:rsidRPr="00804201">
        <w:rPr>
          <w:rFonts w:ascii="Arial" w:eastAsia="Times New Roman" w:hAnsi="Arial" w:cs="Arial"/>
          <w:snapToGrid w:val="0"/>
          <w:szCs w:val="24"/>
          <w:lang w:val="en-US" w:eastAsia="ja-JP"/>
        </w:rPr>
        <w:t>ther</w:t>
      </w:r>
      <w:proofErr w:type="gramEnd"/>
      <w:r w:rsidR="00804201" w:rsidRPr="00804201">
        <w:rPr>
          <w:rFonts w:ascii="Arial" w:eastAsia="Times New Roman" w:hAnsi="Arial" w:cs="Arial"/>
          <w:snapToGrid w:val="0"/>
          <w:szCs w:val="24"/>
          <w:lang w:val="en-US" w:eastAsia="ja-JP"/>
        </w:rPr>
        <w:t xml:space="preserve"> key stakeholders (e.g. research and policy organisations).</w:t>
      </w:r>
    </w:p>
    <w:p w14:paraId="2BB8E327" w14:textId="7CDD6DF5" w:rsidR="00804201" w:rsidRDefault="00804201" w:rsidP="00804201">
      <w:pPr>
        <w:spacing w:before="120" w:after="120" w:line="276" w:lineRule="auto"/>
        <w:jc w:val="both"/>
        <w:rPr>
          <w:rFonts w:ascii="Arial" w:eastAsia="Times New Roman" w:hAnsi="Arial" w:cs="Times New Roman"/>
          <w:szCs w:val="24"/>
          <w:lang w:val="en-US" w:eastAsia="en-AU"/>
        </w:rPr>
      </w:pPr>
      <w:r w:rsidRPr="00804201">
        <w:rPr>
          <w:rFonts w:ascii="Arial" w:eastAsia="Times New Roman" w:hAnsi="Arial" w:cs="Times New Roman"/>
          <w:szCs w:val="24"/>
          <w:lang w:val="en-US" w:eastAsia="en-AU"/>
        </w:rPr>
        <w:t xml:space="preserve">Membership to the </w:t>
      </w:r>
      <w:r w:rsidR="00724BD7">
        <w:rPr>
          <w:rFonts w:ascii="Arial" w:eastAsia="Times New Roman" w:hAnsi="Arial" w:cs="Times New Roman"/>
          <w:szCs w:val="24"/>
          <w:lang w:val="en-US" w:eastAsia="en-AU"/>
        </w:rPr>
        <w:t>G</w:t>
      </w:r>
      <w:r w:rsidRPr="00804201">
        <w:rPr>
          <w:rFonts w:ascii="Arial" w:eastAsia="Times New Roman" w:hAnsi="Arial" w:cs="Times New Roman"/>
          <w:szCs w:val="24"/>
          <w:lang w:val="en-US" w:eastAsia="en-AU"/>
        </w:rPr>
        <w:t xml:space="preserve">roup is intended to reflect the diversity of SDA stakeholder types </w:t>
      </w:r>
      <w:r w:rsidR="00724BD7">
        <w:rPr>
          <w:rFonts w:ascii="Arial" w:eastAsia="Times New Roman" w:hAnsi="Arial" w:cs="Times New Roman"/>
          <w:szCs w:val="24"/>
          <w:lang w:val="en-US" w:eastAsia="en-AU"/>
        </w:rPr>
        <w:t xml:space="preserve">who are </w:t>
      </w:r>
      <w:r w:rsidRPr="00804201">
        <w:rPr>
          <w:rFonts w:ascii="Arial" w:eastAsia="Times New Roman" w:hAnsi="Arial" w:cs="Times New Roman"/>
          <w:szCs w:val="24"/>
          <w:lang w:val="en-US" w:eastAsia="en-AU"/>
        </w:rPr>
        <w:t>appointed via an open expression of interest process led by the NDIA.</w:t>
      </w:r>
      <w:r w:rsidR="00F6373D">
        <w:rPr>
          <w:rFonts w:ascii="Arial" w:eastAsia="Times New Roman" w:hAnsi="Arial" w:cs="Times New Roman"/>
          <w:szCs w:val="24"/>
          <w:lang w:val="en-US" w:eastAsia="en-AU"/>
        </w:rPr>
        <w:t xml:space="preserve"> Group size will be limited to ensure that meetings are manageable and all members have the opportunity to make contributions.</w:t>
      </w:r>
    </w:p>
    <w:p w14:paraId="6EEF1AB1" w14:textId="77777777" w:rsidR="004B1CE7" w:rsidRDefault="007E0980" w:rsidP="00804201">
      <w:pPr>
        <w:spacing w:before="120" w:after="120" w:line="276" w:lineRule="auto"/>
        <w:jc w:val="both"/>
        <w:rPr>
          <w:rFonts w:ascii="Arial" w:eastAsia="Times New Roman" w:hAnsi="Arial" w:cs="Times New Roman"/>
          <w:szCs w:val="24"/>
          <w:lang w:val="en-US" w:eastAsia="en-AU"/>
        </w:rPr>
      </w:pPr>
      <w:r>
        <w:rPr>
          <w:rFonts w:ascii="Arial" w:eastAsia="Times New Roman" w:hAnsi="Arial" w:cs="Times New Roman"/>
          <w:szCs w:val="24"/>
          <w:lang w:val="en-US" w:eastAsia="en-AU"/>
        </w:rPr>
        <w:t>The NDIA will ensure that</w:t>
      </w:r>
      <w:r w:rsidR="004B1CE7">
        <w:rPr>
          <w:rFonts w:ascii="Arial" w:eastAsia="Times New Roman" w:hAnsi="Arial" w:cs="Times New Roman"/>
          <w:szCs w:val="24"/>
          <w:lang w:val="en-US" w:eastAsia="en-AU"/>
        </w:rPr>
        <w:t xml:space="preserve"> NDIS participant</w:t>
      </w:r>
      <w:r w:rsidR="0082331A">
        <w:rPr>
          <w:rFonts w:ascii="Arial" w:eastAsia="Times New Roman" w:hAnsi="Arial" w:cs="Times New Roman"/>
          <w:szCs w:val="24"/>
          <w:lang w:val="en-US" w:eastAsia="en-AU"/>
        </w:rPr>
        <w:t>s</w:t>
      </w:r>
      <w:r>
        <w:rPr>
          <w:rFonts w:ascii="Arial" w:eastAsia="Times New Roman" w:hAnsi="Arial" w:cs="Times New Roman"/>
          <w:szCs w:val="24"/>
          <w:lang w:val="en-US" w:eastAsia="en-AU"/>
        </w:rPr>
        <w:t xml:space="preserve"> and participant voices are </w:t>
      </w:r>
      <w:proofErr w:type="spellStart"/>
      <w:r>
        <w:rPr>
          <w:rFonts w:ascii="Arial" w:eastAsia="Times New Roman" w:hAnsi="Arial" w:cs="Times New Roman"/>
          <w:szCs w:val="24"/>
          <w:lang w:val="en-US" w:eastAsia="en-AU"/>
        </w:rPr>
        <w:t>prioritised</w:t>
      </w:r>
      <w:proofErr w:type="spellEnd"/>
      <w:r>
        <w:rPr>
          <w:rFonts w:ascii="Arial" w:eastAsia="Times New Roman" w:hAnsi="Arial" w:cs="Times New Roman"/>
          <w:szCs w:val="24"/>
          <w:lang w:val="en-US" w:eastAsia="en-AU"/>
        </w:rPr>
        <w:t xml:space="preserve"> for membership</w:t>
      </w:r>
      <w:r w:rsidR="004B1CE7">
        <w:rPr>
          <w:rFonts w:ascii="Arial" w:eastAsia="Times New Roman" w:hAnsi="Arial" w:cs="Times New Roman"/>
          <w:szCs w:val="24"/>
          <w:lang w:val="en-US" w:eastAsia="en-AU"/>
        </w:rPr>
        <w:t>.</w:t>
      </w:r>
    </w:p>
    <w:p w14:paraId="65DFFC19" w14:textId="1D06B3EC" w:rsidR="004D4312" w:rsidRDefault="00D94B12" w:rsidP="00804201">
      <w:pPr>
        <w:spacing w:before="120" w:after="120" w:line="276" w:lineRule="auto"/>
        <w:jc w:val="both"/>
        <w:rPr>
          <w:rFonts w:ascii="Arial" w:eastAsia="Times New Roman" w:hAnsi="Arial" w:cs="Times New Roman"/>
          <w:szCs w:val="24"/>
          <w:lang w:val="en-US" w:eastAsia="en-AU"/>
        </w:rPr>
      </w:pPr>
      <w:r>
        <w:rPr>
          <w:rFonts w:ascii="Arial" w:eastAsia="Times New Roman" w:hAnsi="Arial" w:cs="Times New Roman"/>
          <w:szCs w:val="24"/>
          <w:lang w:val="en-US" w:eastAsia="en-AU"/>
        </w:rPr>
        <w:t xml:space="preserve">DSS </w:t>
      </w:r>
      <w:r w:rsidR="004D4312">
        <w:rPr>
          <w:rFonts w:ascii="Arial" w:eastAsia="Times New Roman" w:hAnsi="Arial" w:cs="Times New Roman"/>
          <w:szCs w:val="24"/>
          <w:lang w:val="en-US" w:eastAsia="en-AU"/>
        </w:rPr>
        <w:t xml:space="preserve">will be included within the </w:t>
      </w:r>
      <w:r w:rsidR="00724BD7">
        <w:rPr>
          <w:rFonts w:ascii="Arial" w:eastAsia="Times New Roman" w:hAnsi="Arial" w:cs="Times New Roman"/>
          <w:szCs w:val="24"/>
          <w:lang w:val="en-US" w:eastAsia="en-AU"/>
        </w:rPr>
        <w:t>G</w:t>
      </w:r>
      <w:r w:rsidR="004D4312">
        <w:rPr>
          <w:rFonts w:ascii="Arial" w:eastAsia="Times New Roman" w:hAnsi="Arial" w:cs="Times New Roman"/>
          <w:szCs w:val="24"/>
          <w:lang w:val="en-US" w:eastAsia="en-AU"/>
        </w:rPr>
        <w:t xml:space="preserve">roup in </w:t>
      </w:r>
      <w:r w:rsidR="003B481B">
        <w:rPr>
          <w:rFonts w:ascii="Arial" w:eastAsia="Times New Roman" w:hAnsi="Arial" w:cs="Times New Roman"/>
          <w:szCs w:val="24"/>
          <w:lang w:val="en-US" w:eastAsia="en-AU"/>
        </w:rPr>
        <w:t>an advisory position</w:t>
      </w:r>
      <w:r w:rsidR="004D4312">
        <w:rPr>
          <w:rFonts w:ascii="Arial" w:eastAsia="Times New Roman" w:hAnsi="Arial" w:cs="Times New Roman"/>
          <w:szCs w:val="24"/>
          <w:lang w:val="en-US" w:eastAsia="en-AU"/>
        </w:rPr>
        <w:t>.</w:t>
      </w:r>
      <w:r w:rsidR="003B481B">
        <w:rPr>
          <w:rFonts w:ascii="Arial" w:eastAsia="Times New Roman" w:hAnsi="Arial" w:cs="Times New Roman"/>
          <w:szCs w:val="24"/>
          <w:lang w:val="en-US" w:eastAsia="en-AU"/>
        </w:rPr>
        <w:t xml:space="preserve"> The NDIA will liaise with state governments and may invite attendance where state input would benefit </w:t>
      </w:r>
      <w:r w:rsidR="00724BD7">
        <w:rPr>
          <w:rFonts w:ascii="Arial" w:eastAsia="Times New Roman" w:hAnsi="Arial" w:cs="Times New Roman"/>
          <w:szCs w:val="24"/>
          <w:lang w:val="en-US" w:eastAsia="en-AU"/>
        </w:rPr>
        <w:t>G</w:t>
      </w:r>
      <w:r w:rsidR="003B481B">
        <w:rPr>
          <w:rFonts w:ascii="Arial" w:eastAsia="Times New Roman" w:hAnsi="Arial" w:cs="Times New Roman"/>
          <w:szCs w:val="24"/>
          <w:lang w:val="en-US" w:eastAsia="en-AU"/>
        </w:rPr>
        <w:t>roup discussions.</w:t>
      </w:r>
    </w:p>
    <w:p w14:paraId="5CD73867" w14:textId="25311F08" w:rsidR="004D4312" w:rsidRPr="00804201" w:rsidRDefault="004D4312" w:rsidP="00804201">
      <w:pPr>
        <w:spacing w:before="120" w:after="120" w:line="276" w:lineRule="auto"/>
        <w:jc w:val="both"/>
        <w:rPr>
          <w:rFonts w:ascii="Arial" w:eastAsia="Times New Roman" w:hAnsi="Arial" w:cs="Times New Roman"/>
          <w:szCs w:val="24"/>
          <w:lang w:val="en-US" w:eastAsia="en-AU"/>
        </w:rPr>
      </w:pPr>
      <w:r>
        <w:rPr>
          <w:rFonts w:ascii="Arial" w:eastAsia="Times New Roman" w:hAnsi="Arial" w:cs="Times New Roman"/>
          <w:szCs w:val="24"/>
          <w:lang w:val="en-US" w:eastAsia="en-AU"/>
        </w:rPr>
        <w:t xml:space="preserve">The NDIA will have sole discretion regarding the appointment of </w:t>
      </w:r>
      <w:r w:rsidR="00D84B58">
        <w:rPr>
          <w:rFonts w:ascii="Arial" w:eastAsia="Times New Roman" w:hAnsi="Arial" w:cs="Times New Roman"/>
          <w:szCs w:val="24"/>
          <w:lang w:val="en-US" w:eastAsia="en-AU"/>
        </w:rPr>
        <w:t>M</w:t>
      </w:r>
      <w:r>
        <w:rPr>
          <w:rFonts w:ascii="Arial" w:eastAsia="Times New Roman" w:hAnsi="Arial" w:cs="Times New Roman"/>
          <w:szCs w:val="24"/>
          <w:lang w:val="en-US" w:eastAsia="en-AU"/>
        </w:rPr>
        <w:t>embers.</w:t>
      </w:r>
    </w:p>
    <w:p w14:paraId="479BA1C8" w14:textId="77777777" w:rsidR="00805B66" w:rsidRPr="00805B66" w:rsidRDefault="00805B66" w:rsidP="00805B66">
      <w:pPr>
        <w:pStyle w:val="ListParagraph"/>
        <w:keepNext/>
        <w:keepLines/>
        <w:numPr>
          <w:ilvl w:val="0"/>
          <w:numId w:val="25"/>
        </w:numPr>
        <w:spacing w:before="40" w:after="0"/>
        <w:contextualSpacing w:val="0"/>
        <w:outlineLvl w:val="2"/>
        <w:rPr>
          <w:rFonts w:ascii="Arial" w:eastAsiaTheme="majorEastAsia" w:hAnsi="Arial" w:cstheme="majorBidi"/>
          <w:b/>
          <w:vanish/>
          <w:sz w:val="24"/>
          <w:szCs w:val="24"/>
        </w:rPr>
      </w:pPr>
      <w:bookmarkStart w:id="40" w:name="_Toc45702628"/>
    </w:p>
    <w:p w14:paraId="389A51BE" w14:textId="77777777" w:rsidR="00805B66" w:rsidRPr="00805B66" w:rsidRDefault="00805B66" w:rsidP="00805B66">
      <w:pPr>
        <w:pStyle w:val="ListParagraph"/>
        <w:keepNext/>
        <w:keepLines/>
        <w:numPr>
          <w:ilvl w:val="0"/>
          <w:numId w:val="25"/>
        </w:numPr>
        <w:spacing w:before="40" w:after="0"/>
        <w:contextualSpacing w:val="0"/>
        <w:outlineLvl w:val="2"/>
        <w:rPr>
          <w:rFonts w:ascii="Arial" w:eastAsiaTheme="majorEastAsia" w:hAnsi="Arial" w:cstheme="majorBidi"/>
          <w:b/>
          <w:vanish/>
          <w:sz w:val="24"/>
          <w:szCs w:val="24"/>
        </w:rPr>
      </w:pPr>
    </w:p>
    <w:p w14:paraId="133EC8EF" w14:textId="77777777" w:rsidR="00805B66" w:rsidRPr="00805B66" w:rsidRDefault="00805B66" w:rsidP="00805B66">
      <w:pPr>
        <w:pStyle w:val="ListParagraph"/>
        <w:keepNext/>
        <w:keepLines/>
        <w:numPr>
          <w:ilvl w:val="0"/>
          <w:numId w:val="25"/>
        </w:numPr>
        <w:spacing w:before="40" w:after="0"/>
        <w:contextualSpacing w:val="0"/>
        <w:outlineLvl w:val="2"/>
        <w:rPr>
          <w:rFonts w:ascii="Arial" w:eastAsiaTheme="majorEastAsia" w:hAnsi="Arial" w:cstheme="majorBidi"/>
          <w:b/>
          <w:vanish/>
          <w:sz w:val="24"/>
          <w:szCs w:val="24"/>
        </w:rPr>
      </w:pPr>
    </w:p>
    <w:p w14:paraId="6AAF234E" w14:textId="77777777" w:rsidR="00805B66" w:rsidRPr="00805B66" w:rsidRDefault="00805B66" w:rsidP="00805B66">
      <w:pPr>
        <w:pStyle w:val="ListParagraph"/>
        <w:keepNext/>
        <w:keepLines/>
        <w:numPr>
          <w:ilvl w:val="0"/>
          <w:numId w:val="25"/>
        </w:numPr>
        <w:spacing w:before="40" w:after="0"/>
        <w:contextualSpacing w:val="0"/>
        <w:outlineLvl w:val="2"/>
        <w:rPr>
          <w:rFonts w:ascii="Arial" w:eastAsiaTheme="majorEastAsia" w:hAnsi="Arial" w:cstheme="majorBidi"/>
          <w:b/>
          <w:vanish/>
          <w:sz w:val="24"/>
          <w:szCs w:val="24"/>
        </w:rPr>
      </w:pPr>
    </w:p>
    <w:p w14:paraId="5BEA672A" w14:textId="77777777" w:rsidR="00804201" w:rsidRPr="00375240" w:rsidRDefault="00804201" w:rsidP="00375240">
      <w:pPr>
        <w:pStyle w:val="Heading3"/>
      </w:pPr>
      <w:bookmarkStart w:id="41" w:name="_Toc69386335"/>
      <w:r w:rsidRPr="00375240">
        <w:t>Expression of interest process</w:t>
      </w:r>
      <w:bookmarkEnd w:id="40"/>
      <w:bookmarkEnd w:id="41"/>
      <w:r w:rsidRPr="00375240">
        <w:t xml:space="preserve"> </w:t>
      </w:r>
    </w:p>
    <w:p w14:paraId="4A848B73" w14:textId="77777777" w:rsidR="00804201" w:rsidRPr="00804201" w:rsidRDefault="00804201" w:rsidP="00804201">
      <w:pPr>
        <w:spacing w:after="120" w:line="276" w:lineRule="auto"/>
        <w:jc w:val="both"/>
        <w:rPr>
          <w:rFonts w:ascii="Arial" w:eastAsia="Times New Roman" w:hAnsi="Arial" w:cs="Times New Roman"/>
          <w:szCs w:val="24"/>
          <w:lang w:val="en-US" w:eastAsia="en-AU"/>
        </w:rPr>
      </w:pPr>
      <w:r w:rsidRPr="00804201">
        <w:rPr>
          <w:rFonts w:ascii="Arial" w:eastAsia="Times New Roman" w:hAnsi="Arial" w:cs="Times New Roman"/>
          <w:szCs w:val="24"/>
          <w:lang w:val="en-US" w:eastAsia="en-AU"/>
        </w:rPr>
        <w:t xml:space="preserve">Expressions of interest are called for publicly, allowing a minimum of 10 working days for responses. </w:t>
      </w:r>
    </w:p>
    <w:p w14:paraId="59E6A8C5" w14:textId="6591E9AA" w:rsidR="00804201" w:rsidRPr="00804201" w:rsidRDefault="00804201" w:rsidP="00804201">
      <w:pPr>
        <w:spacing w:after="120" w:line="276" w:lineRule="auto"/>
        <w:jc w:val="both"/>
        <w:rPr>
          <w:rFonts w:ascii="Arial" w:eastAsia="Times New Roman" w:hAnsi="Arial" w:cs="Times New Roman"/>
          <w:szCs w:val="24"/>
          <w:lang w:val="en-US" w:eastAsia="en-AU"/>
        </w:rPr>
      </w:pPr>
      <w:r w:rsidRPr="00804201">
        <w:rPr>
          <w:rFonts w:ascii="Arial" w:eastAsia="Times New Roman" w:hAnsi="Arial" w:cs="Times New Roman"/>
          <w:szCs w:val="24"/>
          <w:lang w:val="en-US" w:eastAsia="en-AU"/>
        </w:rPr>
        <w:t xml:space="preserve">The NDIA will review applications and appoint </w:t>
      </w:r>
      <w:r w:rsidR="00E625FF">
        <w:rPr>
          <w:rFonts w:ascii="Arial" w:eastAsia="Times New Roman" w:hAnsi="Arial" w:cs="Times New Roman"/>
          <w:szCs w:val="24"/>
          <w:lang w:val="en-US" w:eastAsia="en-AU"/>
        </w:rPr>
        <w:t>a group of</w:t>
      </w:r>
      <w:r w:rsidRPr="00804201">
        <w:rPr>
          <w:rFonts w:ascii="Arial" w:eastAsia="Times New Roman" w:hAnsi="Arial" w:cs="Times New Roman"/>
          <w:szCs w:val="24"/>
          <w:lang w:val="en-US" w:eastAsia="en-AU"/>
        </w:rPr>
        <w:t xml:space="preserve"> stakeholders who have expressed their interest. Members will be appointed to ensure </w:t>
      </w:r>
      <w:r w:rsidR="0039518A">
        <w:rPr>
          <w:rFonts w:ascii="Arial" w:eastAsia="Times New Roman" w:hAnsi="Arial" w:cs="Times New Roman"/>
          <w:szCs w:val="24"/>
          <w:lang w:val="en-US" w:eastAsia="en-AU"/>
        </w:rPr>
        <w:t xml:space="preserve">at least one </w:t>
      </w:r>
      <w:r w:rsidRPr="00804201">
        <w:rPr>
          <w:rFonts w:ascii="Arial" w:eastAsia="Times New Roman" w:hAnsi="Arial" w:cs="Times New Roman"/>
          <w:szCs w:val="24"/>
          <w:lang w:val="en-US" w:eastAsia="en-AU"/>
        </w:rPr>
        <w:t>representat</w:t>
      </w:r>
      <w:r w:rsidR="0039518A">
        <w:rPr>
          <w:rFonts w:ascii="Arial" w:eastAsia="Times New Roman" w:hAnsi="Arial" w:cs="Times New Roman"/>
          <w:szCs w:val="24"/>
          <w:lang w:val="en-US" w:eastAsia="en-AU"/>
        </w:rPr>
        <w:t>ive from each</w:t>
      </w:r>
      <w:r w:rsidRPr="00804201">
        <w:rPr>
          <w:rFonts w:ascii="Arial" w:eastAsia="Times New Roman" w:hAnsi="Arial" w:cs="Times New Roman"/>
          <w:szCs w:val="24"/>
          <w:lang w:val="en-US" w:eastAsia="en-AU"/>
        </w:rPr>
        <w:t xml:space="preserve"> of </w:t>
      </w:r>
      <w:r w:rsidR="0039518A">
        <w:rPr>
          <w:rFonts w:ascii="Arial" w:eastAsia="Times New Roman" w:hAnsi="Arial" w:cs="Times New Roman"/>
          <w:szCs w:val="24"/>
          <w:lang w:val="en-US" w:eastAsia="en-AU"/>
        </w:rPr>
        <w:t>the</w:t>
      </w:r>
      <w:r w:rsidR="0039518A" w:rsidRPr="00804201">
        <w:rPr>
          <w:rFonts w:ascii="Arial" w:eastAsia="Times New Roman" w:hAnsi="Arial" w:cs="Times New Roman"/>
          <w:szCs w:val="24"/>
          <w:lang w:val="en-US" w:eastAsia="en-AU"/>
        </w:rPr>
        <w:t xml:space="preserve"> </w:t>
      </w:r>
      <w:r w:rsidRPr="00804201">
        <w:rPr>
          <w:rFonts w:ascii="Arial" w:eastAsia="Times New Roman" w:hAnsi="Arial" w:cs="Times New Roman"/>
          <w:szCs w:val="24"/>
          <w:lang w:val="en-US" w:eastAsia="en-AU"/>
        </w:rPr>
        <w:t xml:space="preserve">key stakeholder groups outlined above. </w:t>
      </w:r>
    </w:p>
    <w:p w14:paraId="2BE8C828" w14:textId="77777777" w:rsidR="00E625FF" w:rsidRDefault="00804201" w:rsidP="00804201">
      <w:pPr>
        <w:spacing w:after="120" w:line="276" w:lineRule="auto"/>
        <w:jc w:val="both"/>
        <w:rPr>
          <w:rFonts w:ascii="Arial" w:eastAsia="Times New Roman" w:hAnsi="Arial" w:cs="Times New Roman"/>
          <w:szCs w:val="24"/>
          <w:lang w:val="en-US" w:eastAsia="en-AU"/>
        </w:rPr>
      </w:pPr>
      <w:r w:rsidRPr="00804201">
        <w:rPr>
          <w:rFonts w:ascii="Arial" w:eastAsia="Times New Roman" w:hAnsi="Arial" w:cs="Times New Roman"/>
          <w:szCs w:val="24"/>
          <w:lang w:val="en-US" w:eastAsia="en-AU"/>
        </w:rPr>
        <w:t xml:space="preserve">Members will be selected based on their ability to </w:t>
      </w:r>
      <w:r w:rsidR="000A4C7D">
        <w:rPr>
          <w:rFonts w:ascii="Arial" w:eastAsia="Times New Roman" w:hAnsi="Arial" w:cs="Times New Roman"/>
          <w:szCs w:val="24"/>
          <w:lang w:val="en-US" w:eastAsia="en-AU"/>
        </w:rPr>
        <w:t xml:space="preserve">provide input to current </w:t>
      </w:r>
      <w:r w:rsidR="00BA4F98">
        <w:rPr>
          <w:rFonts w:ascii="Arial" w:eastAsia="Times New Roman" w:hAnsi="Arial" w:cs="Times New Roman"/>
          <w:szCs w:val="24"/>
          <w:lang w:val="en-US" w:eastAsia="en-AU"/>
        </w:rPr>
        <w:t>and emerging SDA issues</w:t>
      </w:r>
      <w:r w:rsidRPr="00804201">
        <w:rPr>
          <w:rFonts w:ascii="Arial" w:eastAsia="Times New Roman" w:hAnsi="Arial" w:cs="Times New Roman"/>
          <w:szCs w:val="24"/>
          <w:lang w:val="en-US" w:eastAsia="en-AU"/>
        </w:rPr>
        <w:t xml:space="preserve">, including demonstrating clear knowledge of the range of issues and opportunities </w:t>
      </w:r>
      <w:r w:rsidR="0039518A">
        <w:rPr>
          <w:rFonts w:ascii="Arial" w:eastAsia="Times New Roman" w:hAnsi="Arial" w:cs="Times New Roman"/>
          <w:szCs w:val="24"/>
          <w:lang w:val="en-US" w:eastAsia="en-AU"/>
        </w:rPr>
        <w:t xml:space="preserve">that impact on </w:t>
      </w:r>
      <w:r w:rsidRPr="00804201">
        <w:rPr>
          <w:rFonts w:ascii="Arial" w:eastAsia="Times New Roman" w:hAnsi="Arial" w:cs="Times New Roman"/>
          <w:szCs w:val="24"/>
          <w:lang w:val="en-US" w:eastAsia="en-AU"/>
        </w:rPr>
        <w:t>their stakeholder group.</w:t>
      </w:r>
      <w:r w:rsidR="00E625FF">
        <w:rPr>
          <w:rFonts w:ascii="Arial" w:eastAsia="Times New Roman" w:hAnsi="Arial" w:cs="Times New Roman"/>
          <w:szCs w:val="24"/>
          <w:lang w:val="en-US" w:eastAsia="en-AU"/>
        </w:rPr>
        <w:t xml:space="preserve"> </w:t>
      </w:r>
    </w:p>
    <w:p w14:paraId="00E58049" w14:textId="1B33C3BC" w:rsidR="00804201" w:rsidRPr="00804201" w:rsidRDefault="00E625FF" w:rsidP="00804201">
      <w:pPr>
        <w:spacing w:after="120" w:line="276" w:lineRule="auto"/>
        <w:jc w:val="both"/>
        <w:rPr>
          <w:rFonts w:ascii="Arial" w:eastAsia="Times New Roman" w:hAnsi="Arial" w:cs="Times New Roman"/>
          <w:szCs w:val="24"/>
          <w:lang w:val="en-US" w:eastAsia="en-AU"/>
        </w:rPr>
      </w:pPr>
      <w:r>
        <w:rPr>
          <w:rFonts w:ascii="Arial" w:eastAsia="Times New Roman" w:hAnsi="Arial" w:cs="Times New Roman"/>
          <w:szCs w:val="24"/>
          <w:lang w:val="en-US" w:eastAsia="en-AU"/>
        </w:rPr>
        <w:t xml:space="preserve">The number of members will be limited to ensure each member has the opportunity to make contributions during meetings. </w:t>
      </w:r>
    </w:p>
    <w:p w14:paraId="7F772783" w14:textId="68803585" w:rsidR="00804201" w:rsidRPr="007A2251" w:rsidRDefault="00804201" w:rsidP="007A2251">
      <w:pPr>
        <w:pStyle w:val="Heading3"/>
      </w:pPr>
      <w:bookmarkStart w:id="42" w:name="_Toc69386336"/>
      <w:r w:rsidRPr="007A2251">
        <w:t xml:space="preserve">Commonwealth </w:t>
      </w:r>
      <w:r w:rsidR="00127696">
        <w:t>m</w:t>
      </w:r>
      <w:r w:rsidRPr="007A2251">
        <w:t>embership</w:t>
      </w:r>
      <w:bookmarkEnd w:id="42"/>
    </w:p>
    <w:p w14:paraId="1933D93C" w14:textId="77777777" w:rsidR="00804201" w:rsidRPr="00804201" w:rsidRDefault="00847BA0" w:rsidP="00804201">
      <w:pPr>
        <w:numPr>
          <w:ilvl w:val="0"/>
          <w:numId w:val="13"/>
        </w:numPr>
        <w:spacing w:before="120" w:after="120" w:line="288" w:lineRule="auto"/>
        <w:ind w:left="714" w:hanging="357"/>
        <w:rPr>
          <w:rFonts w:ascii="Arial" w:eastAsia="Times New Roman" w:hAnsi="Arial" w:cs="Times New Roman"/>
          <w:szCs w:val="24"/>
          <w:lang w:val="en-US" w:eastAsia="en-AU"/>
        </w:rPr>
      </w:pPr>
      <w:r>
        <w:rPr>
          <w:rFonts w:ascii="Arial" w:eastAsia="Times New Roman" w:hAnsi="Arial" w:cs="Times New Roman"/>
          <w:szCs w:val="24"/>
          <w:lang w:val="en-US" w:eastAsia="en-AU"/>
        </w:rPr>
        <w:t>Gerrie Mitra</w:t>
      </w:r>
      <w:r w:rsidR="00804201" w:rsidRPr="00804201">
        <w:rPr>
          <w:rFonts w:ascii="Arial" w:eastAsia="Times New Roman" w:hAnsi="Arial" w:cs="Times New Roman"/>
          <w:szCs w:val="24"/>
          <w:lang w:val="en-US" w:eastAsia="en-AU"/>
        </w:rPr>
        <w:t xml:space="preserve">, </w:t>
      </w:r>
      <w:r>
        <w:rPr>
          <w:rFonts w:ascii="Arial" w:eastAsia="Times New Roman" w:hAnsi="Arial" w:cs="Times New Roman"/>
          <w:szCs w:val="24"/>
          <w:lang w:val="en-US" w:eastAsia="en-AU"/>
        </w:rPr>
        <w:t>General Manager, Provider and Markets Division</w:t>
      </w:r>
      <w:r w:rsidR="00804201" w:rsidRPr="00804201">
        <w:rPr>
          <w:rFonts w:ascii="Arial" w:eastAsia="Times New Roman" w:hAnsi="Arial" w:cs="Times New Roman"/>
          <w:szCs w:val="24"/>
          <w:lang w:val="en-US" w:eastAsia="en-AU"/>
        </w:rPr>
        <w:t>, NDIA (Chair)</w:t>
      </w:r>
    </w:p>
    <w:p w14:paraId="75218F90" w14:textId="37754A0F" w:rsidR="00804201" w:rsidRPr="00804201" w:rsidRDefault="00F6373D" w:rsidP="00804201">
      <w:pPr>
        <w:numPr>
          <w:ilvl w:val="0"/>
          <w:numId w:val="13"/>
        </w:numPr>
        <w:spacing w:before="120" w:after="120" w:line="288" w:lineRule="auto"/>
        <w:ind w:left="714" w:hanging="357"/>
        <w:rPr>
          <w:rFonts w:ascii="Arial" w:eastAsia="Times New Roman" w:hAnsi="Arial" w:cs="Times New Roman"/>
          <w:szCs w:val="24"/>
          <w:lang w:val="en-US" w:eastAsia="en-AU"/>
        </w:rPr>
      </w:pPr>
      <w:r w:rsidRPr="00F6373D">
        <w:rPr>
          <w:rFonts w:ascii="Arial" w:eastAsia="Times New Roman" w:hAnsi="Arial" w:cs="Times New Roman"/>
          <w:szCs w:val="24"/>
          <w:lang w:eastAsia="en-AU"/>
        </w:rPr>
        <w:t>Valerie Spencer, Branch Manager, Market Quality Group</w:t>
      </w:r>
      <w:r w:rsidR="0082331A">
        <w:rPr>
          <w:rFonts w:ascii="Arial" w:eastAsia="Times New Roman" w:hAnsi="Arial" w:cs="Times New Roman"/>
          <w:szCs w:val="24"/>
          <w:lang w:val="en-US" w:eastAsia="en-AU"/>
        </w:rPr>
        <w:t xml:space="preserve">, </w:t>
      </w:r>
      <w:r w:rsidR="00804201" w:rsidRPr="00804201">
        <w:rPr>
          <w:rFonts w:ascii="Arial" w:eastAsia="Times New Roman" w:hAnsi="Arial" w:cs="Times New Roman"/>
          <w:szCs w:val="24"/>
          <w:lang w:val="en-US" w:eastAsia="en-AU"/>
        </w:rPr>
        <w:t>DSS (Member)</w:t>
      </w:r>
    </w:p>
    <w:p w14:paraId="238D6D11" w14:textId="77777777" w:rsidR="00804201" w:rsidRPr="00804201" w:rsidRDefault="00804201" w:rsidP="00375240">
      <w:pPr>
        <w:numPr>
          <w:ilvl w:val="0"/>
          <w:numId w:val="13"/>
        </w:numPr>
        <w:spacing w:before="120" w:after="200" w:line="288" w:lineRule="auto"/>
        <w:ind w:left="714" w:hanging="357"/>
        <w:rPr>
          <w:rFonts w:ascii="Arial" w:eastAsia="Times New Roman" w:hAnsi="Arial" w:cs="Times New Roman"/>
          <w:szCs w:val="24"/>
          <w:lang w:val="en-US" w:eastAsia="en-AU"/>
        </w:rPr>
      </w:pPr>
      <w:r w:rsidRPr="00804201">
        <w:rPr>
          <w:rFonts w:ascii="Arial" w:eastAsia="Times New Roman" w:hAnsi="Arial" w:cs="Times New Roman"/>
          <w:szCs w:val="24"/>
          <w:lang w:val="en-US" w:eastAsia="en-AU"/>
        </w:rPr>
        <w:t>Samantha Taylor, Registrar, NDIS Quality and Safeguards Commission (Advisor)</w:t>
      </w:r>
    </w:p>
    <w:p w14:paraId="039DF26E" w14:textId="77777777" w:rsidR="00804201" w:rsidRPr="00375240" w:rsidRDefault="00804201" w:rsidP="00375240">
      <w:pPr>
        <w:pStyle w:val="Heading3"/>
      </w:pPr>
      <w:bookmarkStart w:id="43" w:name="_Toc45702629"/>
      <w:bookmarkStart w:id="44" w:name="_Toc69386337"/>
      <w:r w:rsidRPr="00375240">
        <w:t>Appointed membership</w:t>
      </w:r>
      <w:bookmarkEnd w:id="43"/>
      <w:bookmarkEnd w:id="44"/>
      <w:r w:rsidRPr="00375240">
        <w:t xml:space="preserve"> </w:t>
      </w:r>
    </w:p>
    <w:p w14:paraId="5D6A23DA" w14:textId="77777777" w:rsidR="00804201" w:rsidRPr="00804201" w:rsidRDefault="00804201" w:rsidP="00804201">
      <w:pPr>
        <w:spacing w:before="120" w:after="200" w:line="276" w:lineRule="auto"/>
        <w:rPr>
          <w:rFonts w:ascii="Arial" w:eastAsia="Times New Roman" w:hAnsi="Arial" w:cs="Times New Roman"/>
          <w:szCs w:val="24"/>
          <w:lang w:val="en-US" w:eastAsia="en-AU"/>
        </w:rPr>
      </w:pPr>
      <w:r w:rsidRPr="00804201">
        <w:rPr>
          <w:rFonts w:ascii="Arial" w:eastAsia="Times New Roman" w:hAnsi="Arial" w:cs="Times New Roman"/>
          <w:szCs w:val="24"/>
          <w:lang w:val="en-US" w:eastAsia="en-AU"/>
        </w:rPr>
        <w:t xml:space="preserve">To be determined via </w:t>
      </w:r>
      <w:r w:rsidR="0039518A">
        <w:rPr>
          <w:rFonts w:ascii="Arial" w:eastAsia="Times New Roman" w:hAnsi="Arial" w:cs="Times New Roman"/>
          <w:szCs w:val="24"/>
          <w:lang w:val="en-US" w:eastAsia="en-AU"/>
        </w:rPr>
        <w:t>an</w:t>
      </w:r>
      <w:r w:rsidR="0039518A" w:rsidRPr="00804201">
        <w:rPr>
          <w:rFonts w:ascii="Arial" w:eastAsia="Times New Roman" w:hAnsi="Arial" w:cs="Times New Roman"/>
          <w:szCs w:val="24"/>
          <w:lang w:val="en-US" w:eastAsia="en-AU"/>
        </w:rPr>
        <w:t xml:space="preserve"> </w:t>
      </w:r>
      <w:r w:rsidRPr="00804201">
        <w:rPr>
          <w:rFonts w:ascii="Arial" w:eastAsia="Times New Roman" w:hAnsi="Arial" w:cs="Times New Roman"/>
          <w:szCs w:val="24"/>
          <w:lang w:val="en-US" w:eastAsia="en-AU"/>
        </w:rPr>
        <w:t>expression of interest process.</w:t>
      </w:r>
    </w:p>
    <w:p w14:paraId="4BEE3D62" w14:textId="77777777" w:rsidR="00804201" w:rsidRPr="00804201" w:rsidRDefault="00804201" w:rsidP="00375240">
      <w:pPr>
        <w:pStyle w:val="Heading3"/>
        <w:rPr>
          <w:rFonts w:eastAsia="Times New Roman"/>
          <w:lang w:val="en" w:eastAsia="en-AU"/>
        </w:rPr>
      </w:pPr>
      <w:bookmarkStart w:id="45" w:name="_Toc45702630"/>
      <w:bookmarkStart w:id="46" w:name="_Toc69386338"/>
      <w:r w:rsidRPr="00804201">
        <w:rPr>
          <w:rFonts w:eastAsia="Times New Roman"/>
          <w:lang w:val="en" w:eastAsia="en-AU"/>
        </w:rPr>
        <w:t>Additional expertise</w:t>
      </w:r>
      <w:bookmarkEnd w:id="45"/>
      <w:bookmarkEnd w:id="46"/>
    </w:p>
    <w:p w14:paraId="0DB5B49E" w14:textId="77777777" w:rsidR="00804201" w:rsidRPr="00804201" w:rsidRDefault="00804201" w:rsidP="00375240">
      <w:pPr>
        <w:spacing w:before="140" w:after="200" w:line="288" w:lineRule="auto"/>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 xml:space="preserve">As required, the Chair </w:t>
      </w:r>
      <w:r w:rsidR="00847BA0">
        <w:rPr>
          <w:rFonts w:ascii="Arial" w:eastAsia="Times New Roman" w:hAnsi="Arial" w:cs="Times New Roman"/>
          <w:szCs w:val="24"/>
          <w:lang w:val="en-US" w:eastAsia="ja-JP"/>
        </w:rPr>
        <w:t>may</w:t>
      </w:r>
      <w:r w:rsidR="00847BA0" w:rsidRPr="00804201">
        <w:rPr>
          <w:rFonts w:ascii="Arial" w:eastAsia="Times New Roman" w:hAnsi="Arial" w:cs="Times New Roman"/>
          <w:szCs w:val="24"/>
          <w:lang w:val="en-US" w:eastAsia="ja-JP"/>
        </w:rPr>
        <w:t xml:space="preserve"> </w:t>
      </w:r>
      <w:r w:rsidRPr="00804201">
        <w:rPr>
          <w:rFonts w:ascii="Arial" w:eastAsia="Times New Roman" w:hAnsi="Arial" w:cs="Times New Roman"/>
          <w:szCs w:val="24"/>
          <w:lang w:val="en-US" w:eastAsia="ja-JP"/>
        </w:rPr>
        <w:t xml:space="preserve">request additional representation to address issues that require subject matter expertise or to provide external market information. </w:t>
      </w:r>
    </w:p>
    <w:p w14:paraId="0EDEC6FA" w14:textId="06C0CF06" w:rsidR="00804201" w:rsidRPr="00804201" w:rsidRDefault="00804201" w:rsidP="00375240">
      <w:pPr>
        <w:spacing w:before="140" w:after="200" w:line="288" w:lineRule="auto"/>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 xml:space="preserve">The Chair may approve one proxy per </w:t>
      </w:r>
      <w:r w:rsidR="00D84B58">
        <w:rPr>
          <w:rFonts w:ascii="Arial" w:eastAsia="Times New Roman" w:hAnsi="Arial" w:cs="Times New Roman"/>
          <w:szCs w:val="24"/>
          <w:lang w:val="en-US" w:eastAsia="ja-JP"/>
        </w:rPr>
        <w:t>M</w:t>
      </w:r>
      <w:r w:rsidRPr="00804201">
        <w:rPr>
          <w:rFonts w:ascii="Arial" w:eastAsia="Times New Roman" w:hAnsi="Arial" w:cs="Times New Roman"/>
          <w:szCs w:val="24"/>
          <w:lang w:val="en-US" w:eastAsia="ja-JP"/>
        </w:rPr>
        <w:t xml:space="preserve">ember if a </w:t>
      </w:r>
      <w:r w:rsidR="00D84B58">
        <w:rPr>
          <w:rFonts w:ascii="Arial" w:eastAsia="Times New Roman" w:hAnsi="Arial" w:cs="Times New Roman"/>
          <w:szCs w:val="24"/>
          <w:lang w:val="en-US" w:eastAsia="ja-JP"/>
        </w:rPr>
        <w:t>M</w:t>
      </w:r>
      <w:r w:rsidRPr="00804201">
        <w:rPr>
          <w:rFonts w:ascii="Arial" w:eastAsia="Times New Roman" w:hAnsi="Arial" w:cs="Times New Roman"/>
          <w:szCs w:val="24"/>
          <w:lang w:val="en-US" w:eastAsia="ja-JP"/>
        </w:rPr>
        <w:t xml:space="preserve">ember is unavailable to attend a meeting. </w:t>
      </w:r>
    </w:p>
    <w:p w14:paraId="1384136E" w14:textId="77777777" w:rsidR="00804201" w:rsidRPr="00804201" w:rsidRDefault="00804201" w:rsidP="00375240">
      <w:pPr>
        <w:pStyle w:val="Heading3"/>
        <w:rPr>
          <w:rFonts w:eastAsia="Times New Roman"/>
          <w:lang w:val="en" w:eastAsia="en-AU"/>
        </w:rPr>
      </w:pPr>
      <w:bookmarkStart w:id="47" w:name="_Toc534380914"/>
      <w:bookmarkStart w:id="48" w:name="_Toc45702631"/>
      <w:bookmarkStart w:id="49" w:name="_Toc69386339"/>
      <w:r w:rsidRPr="00804201">
        <w:rPr>
          <w:rFonts w:eastAsia="Times New Roman"/>
          <w:lang w:val="en" w:eastAsia="en-AU"/>
        </w:rPr>
        <w:t>Quorum</w:t>
      </w:r>
      <w:bookmarkEnd w:id="47"/>
      <w:bookmarkEnd w:id="48"/>
      <w:bookmarkEnd w:id="49"/>
    </w:p>
    <w:p w14:paraId="4CEA15B0" w14:textId="77777777" w:rsidR="00804201" w:rsidRDefault="00804201" w:rsidP="00375240">
      <w:pPr>
        <w:spacing w:before="140" w:after="200" w:line="288" w:lineRule="auto"/>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 xml:space="preserve">Meetings require a minimum of </w:t>
      </w:r>
      <w:r w:rsidR="00847BA0">
        <w:rPr>
          <w:rFonts w:ascii="Arial" w:eastAsia="Times New Roman" w:hAnsi="Arial" w:cs="Times New Roman"/>
          <w:szCs w:val="24"/>
          <w:lang w:val="en-US" w:eastAsia="ja-JP"/>
        </w:rPr>
        <w:t>five</w:t>
      </w:r>
      <w:r w:rsidRPr="00804201">
        <w:rPr>
          <w:rFonts w:ascii="Arial" w:eastAsia="Times New Roman" w:hAnsi="Arial" w:cs="Times New Roman"/>
          <w:szCs w:val="24"/>
          <w:lang w:val="en-US" w:eastAsia="ja-JP"/>
        </w:rPr>
        <w:t xml:space="preserve"> appointed external representatives to proceed. </w:t>
      </w:r>
    </w:p>
    <w:p w14:paraId="4B4ED9A7" w14:textId="2DD2C8C3" w:rsidR="00FD3843" w:rsidRDefault="00FD3843" w:rsidP="00375240">
      <w:pPr>
        <w:pStyle w:val="Heading3"/>
        <w:rPr>
          <w:rFonts w:eastAsia="Times New Roman"/>
          <w:lang w:val="en" w:eastAsia="en-AU"/>
        </w:rPr>
      </w:pPr>
      <w:bookmarkStart w:id="50" w:name="_Toc69386340"/>
      <w:r>
        <w:rPr>
          <w:rFonts w:eastAsia="Times New Roman"/>
          <w:lang w:val="en" w:eastAsia="en-AU"/>
        </w:rPr>
        <w:t xml:space="preserve">Working </w:t>
      </w:r>
      <w:r w:rsidR="00127696">
        <w:rPr>
          <w:rFonts w:eastAsia="Times New Roman"/>
          <w:lang w:val="en" w:eastAsia="en-AU"/>
        </w:rPr>
        <w:t>g</w:t>
      </w:r>
      <w:r>
        <w:rPr>
          <w:rFonts w:eastAsia="Times New Roman"/>
          <w:lang w:val="en" w:eastAsia="en-AU"/>
        </w:rPr>
        <w:t>roups</w:t>
      </w:r>
      <w:bookmarkEnd w:id="50"/>
    </w:p>
    <w:p w14:paraId="2B00B7E8" w14:textId="1EC27C9F" w:rsidR="00FD3843" w:rsidRPr="00CC6B28" w:rsidRDefault="00FD3843" w:rsidP="00375240">
      <w:pPr>
        <w:rPr>
          <w:rFonts w:ascii="Arial" w:hAnsi="Arial" w:cs="Arial"/>
          <w:lang w:val="en" w:eastAsia="en-AU"/>
        </w:rPr>
      </w:pPr>
      <w:r w:rsidRPr="00CC6B28">
        <w:rPr>
          <w:rFonts w:ascii="Arial" w:hAnsi="Arial" w:cs="Arial"/>
          <w:lang w:val="en" w:eastAsia="en-AU"/>
        </w:rPr>
        <w:t xml:space="preserve">The Chair may establish working groups from a selection of </w:t>
      </w:r>
      <w:r w:rsidR="00D84B58">
        <w:rPr>
          <w:rFonts w:ascii="Arial" w:hAnsi="Arial" w:cs="Arial"/>
          <w:lang w:val="en" w:eastAsia="en-AU"/>
        </w:rPr>
        <w:t>M</w:t>
      </w:r>
      <w:r w:rsidRPr="00CC6B28">
        <w:rPr>
          <w:rFonts w:ascii="Arial" w:hAnsi="Arial" w:cs="Arial"/>
          <w:lang w:val="en" w:eastAsia="en-AU"/>
        </w:rPr>
        <w:t xml:space="preserve">embers to provide input or report on specific issues. </w:t>
      </w:r>
    </w:p>
    <w:p w14:paraId="559C09C2" w14:textId="77777777" w:rsidR="00FD3843" w:rsidRPr="00CC6B28" w:rsidRDefault="00FD3843" w:rsidP="00375240">
      <w:pPr>
        <w:rPr>
          <w:rFonts w:ascii="Arial" w:hAnsi="Arial" w:cs="Arial"/>
          <w:lang w:val="en" w:eastAsia="en-AU"/>
        </w:rPr>
      </w:pPr>
      <w:r w:rsidRPr="00CC6B28">
        <w:rPr>
          <w:rFonts w:ascii="Arial" w:hAnsi="Arial" w:cs="Arial"/>
          <w:lang w:val="en" w:eastAsia="en-AU"/>
        </w:rPr>
        <w:t>The makeup of any such working groups will be discussed with the SDA Reference Group and the outputs of the working group, such as a report or presentation, will be specified at commencement.</w:t>
      </w:r>
    </w:p>
    <w:p w14:paraId="5E2F4672" w14:textId="77777777" w:rsidR="00FD3843" w:rsidRPr="00CC6B28" w:rsidRDefault="00FD3843" w:rsidP="00375240">
      <w:pPr>
        <w:rPr>
          <w:rFonts w:ascii="Arial" w:hAnsi="Arial" w:cs="Arial"/>
          <w:lang w:val="en" w:eastAsia="en-AU"/>
        </w:rPr>
      </w:pPr>
      <w:r w:rsidRPr="00CC6B28">
        <w:rPr>
          <w:rFonts w:ascii="Arial" w:hAnsi="Arial" w:cs="Arial"/>
          <w:lang w:val="en" w:eastAsia="en-AU"/>
        </w:rPr>
        <w:t xml:space="preserve">Working groups will deliver outputs to the broader SDA Reference Group. </w:t>
      </w:r>
    </w:p>
    <w:p w14:paraId="56AE5DA0" w14:textId="77777777" w:rsidR="00804201" w:rsidRPr="00804201" w:rsidRDefault="00804201" w:rsidP="00375240">
      <w:pPr>
        <w:pStyle w:val="Heading2"/>
        <w:rPr>
          <w:rFonts w:eastAsia="Times New Roman"/>
          <w:lang w:val="en" w:eastAsia="en-AU"/>
        </w:rPr>
      </w:pPr>
      <w:bookmarkStart w:id="51" w:name="_Toc534380915"/>
      <w:bookmarkStart w:id="52" w:name="_Toc45702632"/>
      <w:bookmarkStart w:id="53" w:name="_Toc69386341"/>
      <w:r w:rsidRPr="00804201">
        <w:rPr>
          <w:rFonts w:eastAsia="Times New Roman"/>
          <w:lang w:val="en" w:eastAsia="en-AU"/>
        </w:rPr>
        <w:t>Conduct at meetings</w:t>
      </w:r>
      <w:bookmarkEnd w:id="51"/>
      <w:bookmarkEnd w:id="52"/>
      <w:bookmarkEnd w:id="53"/>
    </w:p>
    <w:p w14:paraId="7A4AB7A3" w14:textId="77777777" w:rsidR="00804201" w:rsidRPr="00804201" w:rsidRDefault="00804201" w:rsidP="00375240">
      <w:pPr>
        <w:spacing w:before="140" w:after="140" w:line="288" w:lineRule="auto"/>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Members are expected to:</w:t>
      </w:r>
    </w:p>
    <w:p w14:paraId="1F73D35D" w14:textId="2633AF30" w:rsidR="00804201" w:rsidRPr="00804201" w:rsidRDefault="00804201" w:rsidP="00375240">
      <w:pPr>
        <w:numPr>
          <w:ilvl w:val="0"/>
          <w:numId w:val="8"/>
        </w:numPr>
        <w:spacing w:before="140" w:after="140" w:line="288" w:lineRule="auto"/>
        <w:contextualSpacing/>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Read all papers before attending the meeting</w:t>
      </w:r>
    </w:p>
    <w:p w14:paraId="39806709" w14:textId="27D48C98" w:rsidR="00804201" w:rsidRPr="00804201" w:rsidRDefault="00804201" w:rsidP="00375240">
      <w:pPr>
        <w:numPr>
          <w:ilvl w:val="0"/>
          <w:numId w:val="8"/>
        </w:numPr>
        <w:spacing w:before="140" w:after="140" w:line="288" w:lineRule="auto"/>
        <w:contextualSpacing/>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Remain within the allotted time for agenda items</w:t>
      </w:r>
    </w:p>
    <w:p w14:paraId="0DFD8C5B" w14:textId="202279FD" w:rsidR="00804201" w:rsidRPr="00804201" w:rsidRDefault="00804201" w:rsidP="00375240">
      <w:pPr>
        <w:numPr>
          <w:ilvl w:val="0"/>
          <w:numId w:val="8"/>
        </w:numPr>
        <w:spacing w:before="140" w:after="140" w:line="288" w:lineRule="auto"/>
        <w:contextualSpacing/>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Act in a collegiate and collaborative manner when discussing and resolving issues</w:t>
      </w:r>
    </w:p>
    <w:p w14:paraId="52FE287E" w14:textId="77777777" w:rsidR="00804201" w:rsidRPr="00804201" w:rsidRDefault="00804201" w:rsidP="00375240">
      <w:pPr>
        <w:numPr>
          <w:ilvl w:val="0"/>
          <w:numId w:val="8"/>
        </w:numPr>
        <w:spacing w:before="140" w:after="200" w:line="288" w:lineRule="auto"/>
        <w:ind w:left="714" w:hanging="357"/>
        <w:rPr>
          <w:rFonts w:ascii="Arial" w:eastAsia="Times New Roman" w:hAnsi="Arial" w:cs="Times New Roman"/>
          <w:szCs w:val="24"/>
          <w:lang w:val="en-US" w:eastAsia="ja-JP"/>
        </w:rPr>
      </w:pPr>
      <w:r w:rsidRPr="00804201">
        <w:rPr>
          <w:rFonts w:ascii="Arial" w:eastAsia="Times New Roman" w:hAnsi="Arial" w:cs="Times New Roman"/>
          <w:szCs w:val="24"/>
          <w:lang w:val="en-US" w:eastAsia="ja-JP"/>
        </w:rPr>
        <w:t>Declare and avoid conflicts of interest and conflicts of role.</w:t>
      </w:r>
    </w:p>
    <w:p w14:paraId="7B6454C5" w14:textId="77777777" w:rsidR="00805B66" w:rsidRPr="00805B66" w:rsidRDefault="00805B66" w:rsidP="00805B66">
      <w:pPr>
        <w:pStyle w:val="ListParagraph"/>
        <w:keepNext/>
        <w:keepLines/>
        <w:numPr>
          <w:ilvl w:val="0"/>
          <w:numId w:val="25"/>
        </w:numPr>
        <w:spacing w:before="40" w:after="0" w:line="288" w:lineRule="auto"/>
        <w:contextualSpacing w:val="0"/>
        <w:outlineLvl w:val="2"/>
        <w:rPr>
          <w:rFonts w:ascii="Arial" w:eastAsia="Times New Roman" w:hAnsi="Arial" w:cstheme="majorBidi"/>
          <w:b/>
          <w:vanish/>
          <w:sz w:val="24"/>
          <w:szCs w:val="24"/>
          <w:lang w:val="en" w:eastAsia="en-AU"/>
        </w:rPr>
      </w:pPr>
      <w:bookmarkStart w:id="54" w:name="_Toc534380916"/>
      <w:bookmarkStart w:id="55" w:name="_Toc45702633"/>
    </w:p>
    <w:p w14:paraId="5314F217" w14:textId="77777777" w:rsidR="00804201" w:rsidRPr="00375240" w:rsidRDefault="00804201" w:rsidP="00375240">
      <w:pPr>
        <w:pStyle w:val="Heading3"/>
      </w:pPr>
      <w:bookmarkStart w:id="56" w:name="_Toc69386342"/>
      <w:r w:rsidRPr="00375240">
        <w:t>Frequency and timing of meetings</w:t>
      </w:r>
      <w:bookmarkEnd w:id="54"/>
      <w:bookmarkEnd w:id="55"/>
      <w:bookmarkEnd w:id="56"/>
    </w:p>
    <w:p w14:paraId="6598452E" w14:textId="608CEE75" w:rsidR="00804201" w:rsidRPr="00804201" w:rsidRDefault="00612664" w:rsidP="00CC1CC8">
      <w:pPr>
        <w:spacing w:after="20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 xml:space="preserve">Meetings will be scheduled </w:t>
      </w:r>
      <w:r w:rsidR="00E625FF">
        <w:rPr>
          <w:rFonts w:ascii="Arial" w:eastAsia="Times New Roman" w:hAnsi="Arial" w:cs="Times New Roman"/>
          <w:szCs w:val="24"/>
          <w:lang w:val="en" w:eastAsia="en-AU"/>
        </w:rPr>
        <w:t xml:space="preserve">at minimum </w:t>
      </w:r>
      <w:r>
        <w:rPr>
          <w:rFonts w:ascii="Arial" w:eastAsia="Times New Roman" w:hAnsi="Arial" w:cs="Times New Roman"/>
          <w:szCs w:val="24"/>
          <w:lang w:val="en" w:eastAsia="en-AU"/>
        </w:rPr>
        <w:t>four</w:t>
      </w:r>
      <w:r w:rsidR="00804201" w:rsidRPr="00804201">
        <w:rPr>
          <w:rFonts w:ascii="Arial" w:eastAsia="Times New Roman" w:hAnsi="Arial" w:cs="Times New Roman"/>
          <w:szCs w:val="24"/>
          <w:lang w:val="en" w:eastAsia="en-AU"/>
        </w:rPr>
        <w:t xml:space="preserve"> times per year</w:t>
      </w:r>
      <w:r w:rsidR="00724BD7">
        <w:rPr>
          <w:rFonts w:ascii="Arial" w:eastAsia="Times New Roman" w:hAnsi="Arial" w:cs="Times New Roman"/>
          <w:szCs w:val="24"/>
          <w:lang w:val="en" w:eastAsia="en-AU"/>
        </w:rPr>
        <w:t>,</w:t>
      </w:r>
      <w:r w:rsidR="00804201" w:rsidRPr="00804201">
        <w:rPr>
          <w:rFonts w:ascii="Arial" w:eastAsia="Times New Roman" w:hAnsi="Arial" w:cs="Times New Roman"/>
          <w:szCs w:val="24"/>
          <w:lang w:val="en" w:eastAsia="en-AU"/>
        </w:rPr>
        <w:t xml:space="preserve"> </w:t>
      </w:r>
      <w:r>
        <w:rPr>
          <w:rFonts w:ascii="Arial" w:eastAsia="Times New Roman" w:hAnsi="Arial" w:cs="Times New Roman"/>
          <w:szCs w:val="24"/>
          <w:lang w:val="en" w:eastAsia="en-AU"/>
        </w:rPr>
        <w:t>quarterly</w:t>
      </w:r>
      <w:r w:rsidR="00724BD7">
        <w:rPr>
          <w:rFonts w:ascii="Arial" w:eastAsia="Times New Roman" w:hAnsi="Arial" w:cs="Times New Roman"/>
          <w:szCs w:val="24"/>
          <w:lang w:val="en" w:eastAsia="en-AU"/>
        </w:rPr>
        <w:t>,</w:t>
      </w:r>
      <w:r>
        <w:rPr>
          <w:rFonts w:ascii="Arial" w:eastAsia="Times New Roman" w:hAnsi="Arial" w:cs="Times New Roman"/>
          <w:szCs w:val="24"/>
          <w:lang w:val="en" w:eastAsia="en-AU"/>
        </w:rPr>
        <w:t xml:space="preserve"> either remotely or </w:t>
      </w:r>
      <w:r w:rsidR="00804201" w:rsidRPr="00804201">
        <w:rPr>
          <w:rFonts w:ascii="Arial" w:eastAsia="Times New Roman" w:hAnsi="Arial" w:cs="Times New Roman"/>
          <w:szCs w:val="24"/>
          <w:lang w:val="en" w:eastAsia="en-AU"/>
        </w:rPr>
        <w:t xml:space="preserve">in suitable locations that can accommodate the </w:t>
      </w:r>
      <w:r w:rsidR="00724BD7">
        <w:rPr>
          <w:rFonts w:ascii="Arial" w:eastAsia="Times New Roman" w:hAnsi="Arial" w:cs="Times New Roman"/>
          <w:szCs w:val="24"/>
          <w:lang w:val="en" w:eastAsia="en-AU"/>
        </w:rPr>
        <w:t>G</w:t>
      </w:r>
      <w:r w:rsidR="00804201" w:rsidRPr="00804201">
        <w:rPr>
          <w:rFonts w:ascii="Arial" w:eastAsia="Times New Roman" w:hAnsi="Arial" w:cs="Times New Roman"/>
          <w:szCs w:val="24"/>
          <w:lang w:val="en" w:eastAsia="en-AU"/>
        </w:rPr>
        <w:t>roup including any accessibility requirements.</w:t>
      </w:r>
    </w:p>
    <w:p w14:paraId="1DA2D3F9" w14:textId="40BFFFE5" w:rsidR="00804201" w:rsidRDefault="00804201" w:rsidP="00CC1CC8">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A schedule of items for discussion will be developed by the NDIA with input from the Chair and M</w:t>
      </w:r>
      <w:r w:rsidR="00E625FF">
        <w:rPr>
          <w:rFonts w:ascii="Arial" w:eastAsia="Times New Roman" w:hAnsi="Arial" w:cs="Times New Roman"/>
          <w:szCs w:val="24"/>
          <w:lang w:val="en" w:eastAsia="en-AU"/>
        </w:rPr>
        <w:t xml:space="preserve">embers ahead of all meetings. </w:t>
      </w:r>
    </w:p>
    <w:p w14:paraId="20C8C258" w14:textId="4A28CC4C" w:rsidR="00E625FF" w:rsidRPr="00804201" w:rsidRDefault="00E625FF" w:rsidP="00CC1CC8">
      <w:pPr>
        <w:spacing w:after="20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Additional meetings may be called by the Chair if needed.</w:t>
      </w:r>
    </w:p>
    <w:p w14:paraId="0AAABE45" w14:textId="63E82C9A" w:rsidR="00804201" w:rsidRDefault="00804201" w:rsidP="00CC1CC8">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w:t>
      </w:r>
      <w:r w:rsidR="00724BD7">
        <w:rPr>
          <w:rFonts w:ascii="Arial" w:eastAsia="Times New Roman" w:hAnsi="Arial" w:cs="Times New Roman"/>
          <w:szCs w:val="24"/>
          <w:lang w:val="en" w:eastAsia="en-AU"/>
        </w:rPr>
        <w:t>S</w:t>
      </w:r>
      <w:r w:rsidRPr="00804201">
        <w:rPr>
          <w:rFonts w:ascii="Arial" w:eastAsia="Times New Roman" w:hAnsi="Arial" w:cs="Times New Roman"/>
          <w:szCs w:val="24"/>
          <w:lang w:val="en" w:eastAsia="en-AU"/>
        </w:rPr>
        <w:t xml:space="preserve">ecretariat will advise Members in advance of meeting dates, venue </w:t>
      </w:r>
      <w:r w:rsidR="00E625FF">
        <w:rPr>
          <w:rFonts w:ascii="Arial" w:eastAsia="Times New Roman" w:hAnsi="Arial" w:cs="Times New Roman"/>
          <w:szCs w:val="24"/>
          <w:lang w:val="en" w:eastAsia="en-AU"/>
        </w:rPr>
        <w:t xml:space="preserve">(if applicable) </w:t>
      </w:r>
      <w:r w:rsidRPr="00804201">
        <w:rPr>
          <w:rFonts w:ascii="Arial" w:eastAsia="Times New Roman" w:hAnsi="Arial" w:cs="Times New Roman"/>
          <w:szCs w:val="24"/>
          <w:lang w:val="en" w:eastAsia="en-AU"/>
        </w:rPr>
        <w:t xml:space="preserve">and times. Discussion with </w:t>
      </w:r>
      <w:r w:rsidR="00CD7AB3">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 xml:space="preserve">embers outside of meetings will be coordinated by the </w:t>
      </w:r>
      <w:r w:rsidR="00CD7AB3">
        <w:rPr>
          <w:rFonts w:ascii="Arial" w:eastAsia="Times New Roman" w:hAnsi="Arial" w:cs="Times New Roman"/>
          <w:szCs w:val="24"/>
          <w:lang w:val="en" w:eastAsia="en-AU"/>
        </w:rPr>
        <w:t>S</w:t>
      </w:r>
      <w:r w:rsidRPr="00804201">
        <w:rPr>
          <w:rFonts w:ascii="Arial" w:eastAsia="Times New Roman" w:hAnsi="Arial" w:cs="Times New Roman"/>
          <w:szCs w:val="24"/>
          <w:lang w:val="en" w:eastAsia="en-AU"/>
        </w:rPr>
        <w:t>ecretariat.</w:t>
      </w:r>
    </w:p>
    <w:p w14:paraId="53520321" w14:textId="77777777" w:rsidR="004D4312" w:rsidRPr="00375240" w:rsidRDefault="004D4312" w:rsidP="00375240">
      <w:pPr>
        <w:pStyle w:val="Heading3"/>
      </w:pPr>
      <w:bookmarkStart w:id="57" w:name="_Toc45702634"/>
      <w:bookmarkStart w:id="58" w:name="_Toc69386343"/>
      <w:r w:rsidRPr="00375240">
        <w:t>Remote meetings</w:t>
      </w:r>
      <w:bookmarkEnd w:id="57"/>
      <w:bookmarkEnd w:id="58"/>
    </w:p>
    <w:p w14:paraId="0C4EED52" w14:textId="5FCE553D" w:rsidR="004D4312" w:rsidRDefault="004D4312" w:rsidP="00CC1CC8">
      <w:pPr>
        <w:spacing w:after="20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 xml:space="preserve">Due to the circumstances </w:t>
      </w:r>
      <w:r w:rsidR="00B62F74">
        <w:rPr>
          <w:rFonts w:ascii="Arial" w:eastAsia="Times New Roman" w:hAnsi="Arial" w:cs="Times New Roman"/>
          <w:szCs w:val="24"/>
          <w:lang w:val="en" w:eastAsia="en-AU"/>
        </w:rPr>
        <w:t>of</w:t>
      </w:r>
      <w:r>
        <w:rPr>
          <w:rFonts w:ascii="Arial" w:eastAsia="Times New Roman" w:hAnsi="Arial" w:cs="Times New Roman"/>
          <w:szCs w:val="24"/>
          <w:lang w:val="en" w:eastAsia="en-AU"/>
        </w:rPr>
        <w:t xml:space="preserve"> the current pandemic, meetings will be held remotely unless </w:t>
      </w:r>
      <w:r w:rsidR="00D84B58">
        <w:rPr>
          <w:rFonts w:ascii="Arial" w:eastAsia="Times New Roman" w:hAnsi="Arial" w:cs="Times New Roman"/>
          <w:szCs w:val="24"/>
          <w:lang w:val="en" w:eastAsia="en-AU"/>
        </w:rPr>
        <w:t>M</w:t>
      </w:r>
      <w:r>
        <w:rPr>
          <w:rFonts w:ascii="Arial" w:eastAsia="Times New Roman" w:hAnsi="Arial" w:cs="Times New Roman"/>
          <w:szCs w:val="24"/>
          <w:lang w:val="en" w:eastAsia="en-AU"/>
        </w:rPr>
        <w:t>embers are advised by the Chair</w:t>
      </w:r>
      <w:r w:rsidRPr="00804201">
        <w:rPr>
          <w:rFonts w:ascii="Arial" w:eastAsia="Times New Roman" w:hAnsi="Arial" w:cs="Times New Roman"/>
          <w:szCs w:val="24"/>
          <w:lang w:val="en" w:eastAsia="en-AU"/>
        </w:rPr>
        <w:t>.</w:t>
      </w:r>
    </w:p>
    <w:p w14:paraId="4AF31E95" w14:textId="3CB61A8B" w:rsidR="004D4312" w:rsidRPr="00804201" w:rsidRDefault="004D4312" w:rsidP="00804201">
      <w:pPr>
        <w:spacing w:after="20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 xml:space="preserve">The </w:t>
      </w:r>
      <w:r w:rsidR="00CD7AB3">
        <w:rPr>
          <w:rFonts w:ascii="Arial" w:eastAsia="Times New Roman" w:hAnsi="Arial" w:cs="Times New Roman"/>
          <w:szCs w:val="24"/>
          <w:lang w:val="en" w:eastAsia="en-AU"/>
        </w:rPr>
        <w:t>S</w:t>
      </w:r>
      <w:r>
        <w:rPr>
          <w:rFonts w:ascii="Arial" w:eastAsia="Times New Roman" w:hAnsi="Arial" w:cs="Times New Roman"/>
          <w:szCs w:val="24"/>
          <w:lang w:val="en" w:eastAsia="en-AU"/>
        </w:rPr>
        <w:t xml:space="preserve">ecretariat will be responsible for arranging teleconference facilities and communicating these details to </w:t>
      </w:r>
      <w:r w:rsidR="00CD7AB3">
        <w:rPr>
          <w:rFonts w:ascii="Arial" w:eastAsia="Times New Roman" w:hAnsi="Arial" w:cs="Times New Roman"/>
          <w:szCs w:val="24"/>
          <w:lang w:val="en" w:eastAsia="en-AU"/>
        </w:rPr>
        <w:t>M</w:t>
      </w:r>
      <w:r>
        <w:rPr>
          <w:rFonts w:ascii="Arial" w:eastAsia="Times New Roman" w:hAnsi="Arial" w:cs="Times New Roman"/>
          <w:szCs w:val="24"/>
          <w:lang w:val="en" w:eastAsia="en-AU"/>
        </w:rPr>
        <w:t>embers.</w:t>
      </w:r>
    </w:p>
    <w:p w14:paraId="6BE91204" w14:textId="77777777" w:rsidR="00804201" w:rsidRPr="00804201" w:rsidRDefault="00804201" w:rsidP="00375240">
      <w:pPr>
        <w:pStyle w:val="Heading3"/>
        <w:spacing w:after="240"/>
        <w:rPr>
          <w:rFonts w:eastAsia="Times New Roman"/>
          <w:lang w:val="en" w:eastAsia="en-AU"/>
        </w:rPr>
      </w:pPr>
      <w:bookmarkStart w:id="59" w:name="_Toc45702635"/>
      <w:bookmarkStart w:id="60" w:name="_Toc69386344"/>
      <w:r w:rsidRPr="00804201">
        <w:rPr>
          <w:rFonts w:eastAsia="Times New Roman"/>
          <w:lang w:val="en" w:eastAsia="en-AU"/>
        </w:rPr>
        <w:t>Duration of the Reference Group</w:t>
      </w:r>
      <w:bookmarkEnd w:id="59"/>
      <w:bookmarkEnd w:id="60"/>
    </w:p>
    <w:p w14:paraId="67652620" w14:textId="4D3BA07D"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SDA Reference Group will be operational for </w:t>
      </w:r>
      <w:r w:rsidR="00E625FF">
        <w:rPr>
          <w:rFonts w:ascii="Arial" w:eastAsia="Times New Roman" w:hAnsi="Arial" w:cs="Times New Roman"/>
          <w:szCs w:val="24"/>
          <w:lang w:val="en" w:eastAsia="en-AU"/>
        </w:rPr>
        <w:t>12</w:t>
      </w:r>
      <w:r w:rsidRPr="00804201">
        <w:rPr>
          <w:rFonts w:ascii="Arial" w:eastAsia="Times New Roman" w:hAnsi="Arial" w:cs="Times New Roman"/>
          <w:szCs w:val="24"/>
          <w:lang w:val="en" w:eastAsia="en-AU"/>
        </w:rPr>
        <w:t xml:space="preserve"> months from the date of the first meeting for a </w:t>
      </w:r>
      <w:r w:rsidR="00E625FF">
        <w:rPr>
          <w:rFonts w:ascii="Arial" w:eastAsia="Times New Roman" w:hAnsi="Arial" w:cs="Times New Roman"/>
          <w:szCs w:val="24"/>
          <w:lang w:val="en" w:eastAsia="en-AU"/>
        </w:rPr>
        <w:t>minimum</w:t>
      </w:r>
      <w:r w:rsidRPr="00804201">
        <w:rPr>
          <w:rFonts w:ascii="Arial" w:eastAsia="Times New Roman" w:hAnsi="Arial" w:cs="Times New Roman"/>
          <w:szCs w:val="24"/>
          <w:lang w:val="en" w:eastAsia="en-AU"/>
        </w:rPr>
        <w:t xml:space="preserve"> of </w:t>
      </w:r>
      <w:r w:rsidR="00E625FF">
        <w:rPr>
          <w:rFonts w:ascii="Arial" w:eastAsia="Times New Roman" w:hAnsi="Arial" w:cs="Times New Roman"/>
          <w:szCs w:val="24"/>
          <w:lang w:val="en" w:eastAsia="en-AU"/>
        </w:rPr>
        <w:t>four</w:t>
      </w:r>
      <w:r w:rsidR="00B010D7">
        <w:rPr>
          <w:rFonts w:ascii="Arial" w:eastAsia="Times New Roman" w:hAnsi="Arial" w:cs="Times New Roman"/>
          <w:szCs w:val="24"/>
          <w:lang w:val="en" w:eastAsia="en-AU"/>
        </w:rPr>
        <w:t xml:space="preserve"> quarterly</w:t>
      </w:r>
      <w:r w:rsidRPr="00804201">
        <w:rPr>
          <w:rFonts w:ascii="Arial" w:eastAsia="Times New Roman" w:hAnsi="Arial" w:cs="Times New Roman"/>
          <w:szCs w:val="24"/>
          <w:lang w:val="en" w:eastAsia="en-AU"/>
        </w:rPr>
        <w:t xml:space="preserve"> meetings. </w:t>
      </w:r>
    </w:p>
    <w:p w14:paraId="2E749170" w14:textId="2F38CFAA" w:rsidR="00804201" w:rsidRPr="00804201" w:rsidRDefault="00295FF8" w:rsidP="00804201">
      <w:pPr>
        <w:spacing w:after="200" w:line="288" w:lineRule="auto"/>
        <w:rPr>
          <w:rFonts w:ascii="Arial" w:eastAsia="Times New Roman" w:hAnsi="Arial" w:cs="Times New Roman"/>
          <w:szCs w:val="24"/>
          <w:lang w:val="en" w:eastAsia="en-AU"/>
        </w:rPr>
      </w:pPr>
      <w:r>
        <w:rPr>
          <w:rFonts w:ascii="Arial" w:eastAsia="Times New Roman" w:hAnsi="Arial" w:cs="Times New Roman"/>
          <w:szCs w:val="24"/>
          <w:lang w:val="en" w:eastAsia="en-AU"/>
        </w:rPr>
        <w:t>The NDIA may decide to continue the SDA Reference Group, as well as revise the</w:t>
      </w:r>
      <w:r w:rsidR="00804201" w:rsidRPr="00804201">
        <w:rPr>
          <w:rFonts w:ascii="Arial" w:eastAsia="Times New Roman" w:hAnsi="Arial" w:cs="Times New Roman"/>
          <w:szCs w:val="24"/>
          <w:lang w:val="en" w:eastAsia="en-AU"/>
        </w:rPr>
        <w:t xml:space="preserve"> membership </w:t>
      </w:r>
      <w:r>
        <w:rPr>
          <w:rFonts w:ascii="Arial" w:eastAsia="Times New Roman" w:hAnsi="Arial" w:cs="Times New Roman"/>
          <w:szCs w:val="24"/>
          <w:lang w:val="en" w:eastAsia="en-AU"/>
        </w:rPr>
        <w:t>at its discretion. Membership will determined by</w:t>
      </w:r>
      <w:r w:rsidR="00804201" w:rsidRPr="00804201">
        <w:rPr>
          <w:rFonts w:ascii="Arial" w:eastAsia="Times New Roman" w:hAnsi="Arial" w:cs="Times New Roman"/>
          <w:szCs w:val="24"/>
          <w:lang w:val="en" w:eastAsia="en-AU"/>
        </w:rPr>
        <w:t xml:space="preserve"> </w:t>
      </w:r>
      <w:r>
        <w:rPr>
          <w:rFonts w:ascii="Arial" w:eastAsia="Times New Roman" w:hAnsi="Arial" w:cs="Times New Roman"/>
          <w:szCs w:val="24"/>
          <w:lang w:val="en" w:eastAsia="en-AU"/>
        </w:rPr>
        <w:t>an</w:t>
      </w:r>
      <w:r w:rsidR="00804201" w:rsidRPr="00804201">
        <w:rPr>
          <w:rFonts w:ascii="Arial" w:eastAsia="Times New Roman" w:hAnsi="Arial" w:cs="Times New Roman"/>
          <w:szCs w:val="24"/>
          <w:lang w:val="en" w:eastAsia="en-AU"/>
        </w:rPr>
        <w:t xml:space="preserve"> open expression of interest process that existing </w:t>
      </w:r>
      <w:r w:rsidR="00D84B58">
        <w:rPr>
          <w:rFonts w:ascii="Arial" w:eastAsia="Times New Roman" w:hAnsi="Arial" w:cs="Times New Roman"/>
          <w:szCs w:val="24"/>
          <w:lang w:val="en" w:eastAsia="en-AU"/>
        </w:rPr>
        <w:t>M</w:t>
      </w:r>
      <w:r w:rsidR="00804201" w:rsidRPr="00804201">
        <w:rPr>
          <w:rFonts w:ascii="Arial" w:eastAsia="Times New Roman" w:hAnsi="Arial" w:cs="Times New Roman"/>
          <w:szCs w:val="24"/>
          <w:lang w:val="en" w:eastAsia="en-AU"/>
        </w:rPr>
        <w:t xml:space="preserve">embers will be eligible to participate in.  </w:t>
      </w:r>
    </w:p>
    <w:p w14:paraId="48FC3A2C" w14:textId="77777777" w:rsidR="00804201" w:rsidRPr="00804201" w:rsidRDefault="00804201" w:rsidP="00375240">
      <w:pPr>
        <w:pStyle w:val="Heading3"/>
        <w:rPr>
          <w:rFonts w:eastAsia="Times New Roman"/>
          <w:lang w:val="en" w:eastAsia="en-AU"/>
        </w:rPr>
      </w:pPr>
      <w:bookmarkStart w:id="61" w:name="_Toc534380917"/>
      <w:bookmarkStart w:id="62" w:name="_Toc45702636"/>
      <w:bookmarkStart w:id="63" w:name="_Toc69386345"/>
      <w:r w:rsidRPr="00804201">
        <w:rPr>
          <w:rFonts w:eastAsia="Times New Roman"/>
          <w:lang w:val="en" w:eastAsia="en-AU"/>
        </w:rPr>
        <w:t>Records management</w:t>
      </w:r>
      <w:bookmarkEnd w:id="61"/>
      <w:bookmarkEnd w:id="62"/>
      <w:bookmarkEnd w:id="63"/>
    </w:p>
    <w:p w14:paraId="0F508493" w14:textId="49EE567A"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w:t>
      </w:r>
      <w:r w:rsidR="00D84B58">
        <w:rPr>
          <w:rFonts w:ascii="Arial" w:eastAsia="Times New Roman" w:hAnsi="Arial" w:cs="Times New Roman"/>
          <w:szCs w:val="24"/>
          <w:lang w:val="en" w:eastAsia="en-AU"/>
        </w:rPr>
        <w:t>S</w:t>
      </w:r>
      <w:r w:rsidRPr="00804201">
        <w:rPr>
          <w:rFonts w:ascii="Arial" w:eastAsia="Times New Roman" w:hAnsi="Arial" w:cs="Times New Roman"/>
          <w:szCs w:val="24"/>
          <w:lang w:val="en" w:eastAsia="en-AU"/>
        </w:rPr>
        <w:t xml:space="preserve">ecretariat will provide ongoing coordination, record-keeping and liaison with </w:t>
      </w:r>
      <w:r w:rsidR="00D84B58">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 xml:space="preserve">embers for all matters to do with the operations of the </w:t>
      </w:r>
      <w:r w:rsidR="00D84B58">
        <w:rPr>
          <w:rFonts w:ascii="Arial" w:eastAsia="Times New Roman" w:hAnsi="Arial" w:cs="Times New Roman"/>
          <w:szCs w:val="24"/>
          <w:lang w:val="en" w:eastAsia="en-AU"/>
        </w:rPr>
        <w:t>G</w:t>
      </w:r>
      <w:r w:rsidRPr="00804201">
        <w:rPr>
          <w:rFonts w:ascii="Arial" w:eastAsia="Times New Roman" w:hAnsi="Arial" w:cs="Times New Roman"/>
          <w:szCs w:val="24"/>
          <w:lang w:val="en" w:eastAsia="en-AU"/>
        </w:rPr>
        <w:t>roup.</w:t>
      </w:r>
    </w:p>
    <w:p w14:paraId="1EFAC609" w14:textId="77777777"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Draft minutes and action items arising from meetings will be circulated for comment as soon as possible via email following each meeting. Members will be given the opportunity to request changes.</w:t>
      </w:r>
    </w:p>
    <w:p w14:paraId="158BF774" w14:textId="31252A27"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Once endorsed, the meeting minutes will be published on the </w:t>
      </w:r>
      <w:r w:rsidR="00CD7AB3" w:rsidRPr="00804201">
        <w:rPr>
          <w:rFonts w:ascii="Arial" w:eastAsia="Times New Roman" w:hAnsi="Arial" w:cs="Times New Roman"/>
          <w:szCs w:val="24"/>
          <w:lang w:val="en" w:eastAsia="en-AU"/>
        </w:rPr>
        <w:t>NDI</w:t>
      </w:r>
      <w:r w:rsidR="00CD7AB3">
        <w:rPr>
          <w:rFonts w:ascii="Arial" w:eastAsia="Times New Roman" w:hAnsi="Arial" w:cs="Times New Roman"/>
          <w:szCs w:val="24"/>
          <w:lang w:val="en" w:eastAsia="en-AU"/>
        </w:rPr>
        <w:t>S</w:t>
      </w:r>
      <w:r w:rsidR="00CD7AB3" w:rsidRPr="00804201">
        <w:rPr>
          <w:rFonts w:ascii="Arial" w:eastAsia="Times New Roman" w:hAnsi="Arial" w:cs="Times New Roman"/>
          <w:szCs w:val="24"/>
          <w:lang w:val="en" w:eastAsia="en-AU"/>
        </w:rPr>
        <w:t xml:space="preserve"> </w:t>
      </w:r>
      <w:r w:rsidRPr="00804201">
        <w:rPr>
          <w:rFonts w:ascii="Arial" w:eastAsia="Times New Roman" w:hAnsi="Arial" w:cs="Times New Roman"/>
          <w:szCs w:val="24"/>
          <w:lang w:val="en" w:eastAsia="en-AU"/>
        </w:rPr>
        <w:t>website.</w:t>
      </w:r>
      <w:bookmarkStart w:id="64" w:name="_Toc534380918"/>
    </w:p>
    <w:p w14:paraId="35A0C8C0" w14:textId="77777777" w:rsidR="00804201" w:rsidRPr="00804201" w:rsidRDefault="00804201" w:rsidP="00375240">
      <w:pPr>
        <w:pStyle w:val="Heading3"/>
        <w:rPr>
          <w:rFonts w:eastAsia="Times New Roman"/>
          <w:lang w:val="en" w:eastAsia="en-AU"/>
        </w:rPr>
      </w:pPr>
      <w:bookmarkStart w:id="65" w:name="_Toc534380919"/>
      <w:bookmarkStart w:id="66" w:name="_Toc45702637"/>
      <w:bookmarkStart w:id="67" w:name="_Toc69386346"/>
      <w:bookmarkEnd w:id="64"/>
      <w:r w:rsidRPr="00804201">
        <w:rPr>
          <w:rFonts w:eastAsia="Times New Roman"/>
          <w:lang w:val="en" w:eastAsia="en-AU"/>
        </w:rPr>
        <w:t>Communication procedures</w:t>
      </w:r>
      <w:bookmarkEnd w:id="65"/>
      <w:bookmarkEnd w:id="66"/>
      <w:bookmarkEnd w:id="67"/>
    </w:p>
    <w:p w14:paraId="74423CA6" w14:textId="5778585E"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Chair is responsible for recording and communicating issues, advice and actions to </w:t>
      </w:r>
      <w:r w:rsidR="00724BD7">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embers and other key stakeholders in the NDIA.</w:t>
      </w:r>
    </w:p>
    <w:p w14:paraId="2C1D9069" w14:textId="21524D70"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Members will ensure that the </w:t>
      </w:r>
      <w:r w:rsidR="00D84B58">
        <w:rPr>
          <w:rFonts w:ascii="Arial" w:eastAsia="Times New Roman" w:hAnsi="Arial" w:cs="Times New Roman"/>
          <w:szCs w:val="24"/>
          <w:lang w:val="en" w:eastAsia="en-AU"/>
        </w:rPr>
        <w:t>S</w:t>
      </w:r>
      <w:r w:rsidRPr="00804201">
        <w:rPr>
          <w:rFonts w:ascii="Arial" w:eastAsia="Times New Roman" w:hAnsi="Arial" w:cs="Times New Roman"/>
          <w:szCs w:val="24"/>
          <w:lang w:val="en" w:eastAsia="en-AU"/>
        </w:rPr>
        <w:t xml:space="preserve">ecretariat has current contact details and </w:t>
      </w:r>
      <w:r w:rsidR="00724BD7">
        <w:rPr>
          <w:rFonts w:ascii="Arial" w:eastAsia="Times New Roman" w:hAnsi="Arial" w:cs="Times New Roman"/>
          <w:szCs w:val="24"/>
          <w:lang w:val="en" w:eastAsia="en-AU"/>
        </w:rPr>
        <w:t xml:space="preserve">is </w:t>
      </w:r>
      <w:r w:rsidRPr="00804201">
        <w:rPr>
          <w:rFonts w:ascii="Arial" w:eastAsia="Times New Roman" w:hAnsi="Arial" w:cs="Times New Roman"/>
          <w:szCs w:val="24"/>
          <w:lang w:val="en" w:eastAsia="en-AU"/>
        </w:rPr>
        <w:t>advised of any specific communication requirements.</w:t>
      </w:r>
    </w:p>
    <w:p w14:paraId="0539D966" w14:textId="77777777" w:rsidR="00804201" w:rsidRPr="00804201" w:rsidRDefault="00804201" w:rsidP="00375240">
      <w:pPr>
        <w:pStyle w:val="Heading2"/>
        <w:rPr>
          <w:rFonts w:eastAsia="Times New Roman"/>
          <w:lang w:eastAsia="ja-JP"/>
        </w:rPr>
      </w:pPr>
      <w:bookmarkStart w:id="68" w:name="_Toc45702638"/>
      <w:bookmarkStart w:id="69" w:name="_Toc69386347"/>
      <w:r w:rsidRPr="00804201">
        <w:rPr>
          <w:rFonts w:eastAsia="Times New Roman"/>
          <w:lang w:val="en" w:eastAsia="en-AU"/>
        </w:rPr>
        <w:t>Payment of expenses</w:t>
      </w:r>
      <w:bookmarkEnd w:id="68"/>
      <w:bookmarkEnd w:id="69"/>
    </w:p>
    <w:p w14:paraId="1755DBF3" w14:textId="77777777" w:rsidR="0092576E" w:rsidRPr="0092576E" w:rsidRDefault="0092576E" w:rsidP="0092576E">
      <w:pPr>
        <w:pStyle w:val="ListParagraph"/>
        <w:keepNext/>
        <w:keepLines/>
        <w:numPr>
          <w:ilvl w:val="0"/>
          <w:numId w:val="25"/>
        </w:numPr>
        <w:spacing w:before="40" w:after="120" w:line="288" w:lineRule="auto"/>
        <w:contextualSpacing w:val="0"/>
        <w:outlineLvl w:val="2"/>
        <w:rPr>
          <w:rFonts w:ascii="Arial" w:eastAsia="Calibri" w:hAnsi="Arial" w:cstheme="majorBidi"/>
          <w:b/>
          <w:vanish/>
          <w:sz w:val="24"/>
          <w:szCs w:val="24"/>
          <w:lang w:val="en" w:eastAsia="en-AU"/>
        </w:rPr>
      </w:pPr>
      <w:bookmarkStart w:id="70" w:name="_Toc45702639"/>
    </w:p>
    <w:p w14:paraId="53E3AE1A" w14:textId="77777777" w:rsidR="00804201" w:rsidRPr="00804201" w:rsidRDefault="00804201" w:rsidP="00375240">
      <w:pPr>
        <w:pStyle w:val="Heading3"/>
        <w:rPr>
          <w:rFonts w:eastAsia="Calibri"/>
          <w:lang w:eastAsia="ja-JP"/>
        </w:rPr>
      </w:pPr>
      <w:bookmarkStart w:id="71" w:name="_Toc69386348"/>
      <w:r w:rsidRPr="00804201">
        <w:rPr>
          <w:rFonts w:eastAsia="Calibri"/>
          <w:lang w:val="en" w:eastAsia="en-AU"/>
        </w:rPr>
        <w:t>Catering</w:t>
      </w:r>
      <w:bookmarkEnd w:id="70"/>
      <w:bookmarkEnd w:id="71"/>
    </w:p>
    <w:p w14:paraId="609AF775" w14:textId="26745BD4"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NDIA will arrange and cover the cost of reasonable catering and venue hire for </w:t>
      </w:r>
      <w:r w:rsidR="00B62F74">
        <w:rPr>
          <w:rFonts w:ascii="Arial" w:eastAsia="Times New Roman" w:hAnsi="Arial" w:cs="Times New Roman"/>
          <w:szCs w:val="24"/>
          <w:lang w:val="en" w:eastAsia="en-AU"/>
        </w:rPr>
        <w:t>any</w:t>
      </w:r>
      <w:r w:rsidRPr="00804201">
        <w:rPr>
          <w:rFonts w:ascii="Arial" w:eastAsia="Times New Roman" w:hAnsi="Arial" w:cs="Times New Roman"/>
          <w:szCs w:val="24"/>
          <w:lang w:val="en" w:eastAsia="en-AU"/>
        </w:rPr>
        <w:t xml:space="preserve"> meeting</w:t>
      </w:r>
      <w:r w:rsidR="00B62F74">
        <w:rPr>
          <w:rFonts w:ascii="Arial" w:eastAsia="Times New Roman" w:hAnsi="Arial" w:cs="Times New Roman"/>
          <w:szCs w:val="24"/>
          <w:lang w:val="en" w:eastAsia="en-AU"/>
        </w:rPr>
        <w:t>s held in person</w:t>
      </w:r>
      <w:r w:rsidRPr="00804201">
        <w:rPr>
          <w:rFonts w:ascii="Arial" w:eastAsia="Times New Roman" w:hAnsi="Arial" w:cs="Times New Roman"/>
          <w:szCs w:val="24"/>
          <w:lang w:val="en" w:eastAsia="en-AU"/>
        </w:rPr>
        <w:t xml:space="preserve">. </w:t>
      </w:r>
    </w:p>
    <w:p w14:paraId="34141F71" w14:textId="77777777" w:rsidR="00804201" w:rsidRPr="00804201" w:rsidRDefault="00804201" w:rsidP="00375240">
      <w:pPr>
        <w:pStyle w:val="Heading3"/>
        <w:rPr>
          <w:rFonts w:eastAsia="Calibri"/>
          <w:lang w:eastAsia="ja-JP"/>
        </w:rPr>
      </w:pPr>
      <w:bookmarkStart w:id="72" w:name="_Toc45702640"/>
      <w:bookmarkStart w:id="73" w:name="_Toc69386349"/>
      <w:r w:rsidRPr="00804201">
        <w:rPr>
          <w:rFonts w:eastAsia="Calibri"/>
          <w:lang w:val="en" w:eastAsia="en-AU"/>
        </w:rPr>
        <w:lastRenderedPageBreak/>
        <w:t>Travel expenses</w:t>
      </w:r>
      <w:bookmarkEnd w:id="72"/>
      <w:bookmarkEnd w:id="73"/>
    </w:p>
    <w:p w14:paraId="03070706" w14:textId="7875DC30"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NDIA reimbursement policy is generally only applied for </w:t>
      </w:r>
      <w:r w:rsidR="00B62F74">
        <w:rPr>
          <w:rFonts w:ascii="Arial" w:eastAsia="Times New Roman" w:hAnsi="Arial" w:cs="Times New Roman"/>
          <w:szCs w:val="24"/>
          <w:lang w:val="en" w:eastAsia="en-AU"/>
        </w:rPr>
        <w:t xml:space="preserve">participants or </w:t>
      </w:r>
      <w:r w:rsidRPr="00804201">
        <w:rPr>
          <w:rFonts w:ascii="Arial" w:eastAsia="Times New Roman" w:hAnsi="Arial" w:cs="Times New Roman"/>
          <w:szCs w:val="24"/>
          <w:lang w:val="en" w:eastAsia="en-AU"/>
        </w:rPr>
        <w:t xml:space="preserve">individuals with a disability, their families or </w:t>
      </w:r>
      <w:proofErr w:type="spellStart"/>
      <w:r w:rsidRPr="00804201">
        <w:rPr>
          <w:rFonts w:ascii="Arial" w:eastAsia="Times New Roman" w:hAnsi="Arial" w:cs="Times New Roman"/>
          <w:szCs w:val="24"/>
          <w:lang w:val="en" w:eastAsia="en-AU"/>
        </w:rPr>
        <w:t>carer</w:t>
      </w:r>
      <w:proofErr w:type="spellEnd"/>
      <w:r w:rsidRPr="00804201">
        <w:rPr>
          <w:rFonts w:ascii="Arial" w:eastAsia="Times New Roman" w:hAnsi="Arial" w:cs="Times New Roman"/>
          <w:szCs w:val="24"/>
          <w:lang w:val="en" w:eastAsia="en-AU"/>
        </w:rPr>
        <w:t xml:space="preserve">. This does not include a formal paid representative role with a peak, sector or advocacy </w:t>
      </w:r>
      <w:proofErr w:type="spellStart"/>
      <w:r w:rsidRPr="00804201">
        <w:rPr>
          <w:rFonts w:ascii="Arial" w:eastAsia="Times New Roman" w:hAnsi="Arial" w:cs="Times New Roman"/>
          <w:szCs w:val="24"/>
          <w:lang w:val="en" w:eastAsia="en-AU"/>
        </w:rPr>
        <w:t>organisation</w:t>
      </w:r>
      <w:proofErr w:type="spellEnd"/>
      <w:r w:rsidRPr="00804201">
        <w:rPr>
          <w:rFonts w:ascii="Arial" w:eastAsia="Times New Roman" w:hAnsi="Arial" w:cs="Times New Roman"/>
          <w:szCs w:val="24"/>
          <w:lang w:val="en" w:eastAsia="en-AU"/>
        </w:rPr>
        <w:t xml:space="preserve">. </w:t>
      </w:r>
    </w:p>
    <w:p w14:paraId="3FA523E8" w14:textId="006F24D6"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Reasonable travel expenses incurred to attend meetings by </w:t>
      </w:r>
      <w:r w:rsidR="00B62F74">
        <w:rPr>
          <w:rFonts w:ascii="Arial" w:eastAsia="Times New Roman" w:hAnsi="Arial" w:cs="Times New Roman"/>
          <w:szCs w:val="24"/>
          <w:lang w:val="en" w:eastAsia="en-AU"/>
        </w:rPr>
        <w:t xml:space="preserve">participants, </w:t>
      </w:r>
      <w:r w:rsidRPr="00804201">
        <w:rPr>
          <w:rFonts w:ascii="Arial" w:eastAsia="Times New Roman" w:hAnsi="Arial" w:cs="Times New Roman"/>
          <w:szCs w:val="24"/>
          <w:lang w:val="en" w:eastAsia="en-AU"/>
        </w:rPr>
        <w:t xml:space="preserve">individuals with a disability, their families or </w:t>
      </w:r>
      <w:proofErr w:type="spellStart"/>
      <w:r w:rsidRPr="00804201">
        <w:rPr>
          <w:rFonts w:ascii="Arial" w:eastAsia="Times New Roman" w:hAnsi="Arial" w:cs="Times New Roman"/>
          <w:szCs w:val="24"/>
          <w:lang w:val="en" w:eastAsia="en-AU"/>
        </w:rPr>
        <w:t>carer</w:t>
      </w:r>
      <w:proofErr w:type="spellEnd"/>
      <w:r w:rsidRPr="00804201">
        <w:rPr>
          <w:rFonts w:ascii="Arial" w:eastAsia="Times New Roman" w:hAnsi="Arial" w:cs="Times New Roman"/>
          <w:szCs w:val="24"/>
          <w:lang w:val="en" w:eastAsia="en-AU"/>
        </w:rPr>
        <w:t xml:space="preserve"> will be considered in accordance with NDIA’s External Consultation Policy. </w:t>
      </w:r>
    </w:p>
    <w:p w14:paraId="3D5F5400" w14:textId="4830A59A" w:rsidR="00804201" w:rsidRDefault="00804201" w:rsidP="00804201">
      <w:pPr>
        <w:spacing w:after="200" w:line="288" w:lineRule="auto"/>
        <w:rPr>
          <w:rFonts w:ascii="Arial" w:eastAsia="Calibri" w:hAnsi="Arial" w:cs="Arial"/>
          <w:b/>
          <w:bCs/>
          <w:i/>
          <w:iCs/>
          <w:lang w:val="en" w:eastAsia="en-AU"/>
        </w:rPr>
      </w:pPr>
      <w:r w:rsidRPr="00804201">
        <w:rPr>
          <w:rFonts w:ascii="Arial" w:eastAsia="Times New Roman" w:hAnsi="Arial" w:cs="Times New Roman"/>
          <w:szCs w:val="24"/>
          <w:lang w:val="en" w:eastAsia="en-AU"/>
        </w:rPr>
        <w:t>Members must receive approval from the NDIA in writing before any travel or</w:t>
      </w:r>
      <w:r w:rsidR="00127696">
        <w:rPr>
          <w:rFonts w:ascii="Arial" w:eastAsia="Times New Roman" w:hAnsi="Arial" w:cs="Times New Roman"/>
          <w:szCs w:val="24"/>
          <w:lang w:val="en" w:eastAsia="en-AU"/>
        </w:rPr>
        <w:t xml:space="preserve"> </w:t>
      </w:r>
      <w:r w:rsidRPr="00804201">
        <w:rPr>
          <w:rFonts w:ascii="Arial" w:eastAsia="Times New Roman" w:hAnsi="Arial" w:cs="Times New Roman"/>
          <w:szCs w:val="24"/>
          <w:lang w:val="en" w:eastAsia="en-AU"/>
        </w:rPr>
        <w:t>accommodation is booked.</w:t>
      </w:r>
      <w:r w:rsidRPr="00804201">
        <w:rPr>
          <w:rFonts w:ascii="Arial" w:eastAsia="Calibri" w:hAnsi="Arial" w:cs="Arial"/>
          <w:b/>
          <w:bCs/>
          <w:i/>
          <w:iCs/>
          <w:lang w:val="en" w:eastAsia="en-AU"/>
        </w:rPr>
        <w:t> </w:t>
      </w:r>
    </w:p>
    <w:p w14:paraId="0D4DEEBF" w14:textId="1BDE81D5" w:rsidR="00295FF8" w:rsidRPr="00295FF8" w:rsidRDefault="00295FF8" w:rsidP="00804201">
      <w:pPr>
        <w:spacing w:after="200" w:line="288" w:lineRule="auto"/>
        <w:rPr>
          <w:rFonts w:ascii="Arial" w:eastAsia="Calibri" w:hAnsi="Arial" w:cs="Arial"/>
          <w:iCs/>
          <w:lang w:eastAsia="ja-JP"/>
        </w:rPr>
      </w:pPr>
      <w:r>
        <w:rPr>
          <w:rFonts w:ascii="Arial" w:eastAsia="Calibri" w:hAnsi="Arial" w:cs="Arial"/>
          <w:bCs/>
          <w:iCs/>
          <w:lang w:val="en" w:eastAsia="en-AU"/>
        </w:rPr>
        <w:t xml:space="preserve">Teleconference facilities will be in place for any in-person meetings for members who are unable to travel. </w:t>
      </w:r>
    </w:p>
    <w:p w14:paraId="0D2650E1" w14:textId="77777777" w:rsidR="00804201" w:rsidRPr="00804201" w:rsidRDefault="00804201" w:rsidP="00375240">
      <w:pPr>
        <w:pStyle w:val="Heading3"/>
        <w:rPr>
          <w:rFonts w:eastAsia="Calibri"/>
          <w:lang w:eastAsia="ja-JP"/>
        </w:rPr>
      </w:pPr>
      <w:bookmarkStart w:id="74" w:name="_Toc45702641"/>
      <w:bookmarkStart w:id="75" w:name="_Toc69386350"/>
      <w:r w:rsidRPr="00804201">
        <w:rPr>
          <w:rFonts w:eastAsia="Calibri"/>
          <w:lang w:val="en" w:eastAsia="en-AU"/>
        </w:rPr>
        <w:t>Other expenses</w:t>
      </w:r>
      <w:bookmarkEnd w:id="74"/>
      <w:bookmarkEnd w:id="75"/>
    </w:p>
    <w:p w14:paraId="11F98927" w14:textId="6D718F50"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Where the </w:t>
      </w:r>
      <w:r w:rsidR="00724BD7">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 xml:space="preserve">ember is an NDIS participant or a representative, the NDIA will consider reimbursement for the individual’s time and reasonable out-of-pocket expenses where consistent with </w:t>
      </w:r>
      <w:r w:rsidR="00127696">
        <w:rPr>
          <w:rFonts w:ascii="Arial" w:eastAsia="Times New Roman" w:hAnsi="Arial" w:cs="Times New Roman"/>
          <w:szCs w:val="24"/>
          <w:lang w:val="en" w:eastAsia="en-AU"/>
        </w:rPr>
        <w:t xml:space="preserve">the </w:t>
      </w:r>
      <w:r w:rsidRPr="00804201">
        <w:rPr>
          <w:rFonts w:ascii="Arial" w:eastAsia="Times New Roman" w:hAnsi="Arial" w:cs="Times New Roman"/>
          <w:szCs w:val="24"/>
          <w:lang w:val="en" w:eastAsia="en-AU"/>
        </w:rPr>
        <w:t>NDIA’s External Consultation Policy.</w:t>
      </w:r>
    </w:p>
    <w:p w14:paraId="2D0F6699" w14:textId="3893D0CC"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Other </w:t>
      </w:r>
      <w:r w:rsidR="00724BD7">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 xml:space="preserve">embers will not be paid or reimbursed by the NDIA for the cost of their time spent attending meetings or attending to other issues. Members will not be paid consultancy or sitting fees by the NDIA. </w:t>
      </w:r>
    </w:p>
    <w:p w14:paraId="42DFD5B9" w14:textId="77777777" w:rsidR="00804201" w:rsidRPr="00804201" w:rsidRDefault="00804201" w:rsidP="00375240">
      <w:pPr>
        <w:pStyle w:val="Heading2"/>
        <w:rPr>
          <w:rFonts w:eastAsia="Times New Roman"/>
          <w:lang w:val="en" w:eastAsia="en-AU"/>
        </w:rPr>
      </w:pPr>
      <w:bookmarkStart w:id="76" w:name="_Toc534380921"/>
      <w:bookmarkStart w:id="77" w:name="_Toc45702642"/>
      <w:bookmarkStart w:id="78" w:name="_Toc69386351"/>
      <w:r w:rsidRPr="00804201">
        <w:rPr>
          <w:rFonts w:eastAsia="Times New Roman"/>
          <w:lang w:val="en" w:eastAsia="en-AU"/>
        </w:rPr>
        <w:t>Conflicts of interest and roles procedures</w:t>
      </w:r>
      <w:bookmarkEnd w:id="76"/>
      <w:bookmarkEnd w:id="77"/>
      <w:bookmarkEnd w:id="78"/>
    </w:p>
    <w:p w14:paraId="2016E164" w14:textId="77777777"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Perceived and actual conflicts of interest and/or conflicts of roles are to be declared by all members </w:t>
      </w:r>
      <w:r w:rsidR="00847BA0">
        <w:rPr>
          <w:rFonts w:ascii="Arial" w:eastAsia="Times New Roman" w:hAnsi="Arial" w:cs="Times New Roman"/>
          <w:szCs w:val="24"/>
          <w:lang w:val="en" w:eastAsia="en-AU"/>
        </w:rPr>
        <w:t>before accepting membership</w:t>
      </w:r>
      <w:r w:rsidRPr="00804201">
        <w:rPr>
          <w:rFonts w:ascii="Arial" w:eastAsia="Times New Roman" w:hAnsi="Arial" w:cs="Times New Roman"/>
          <w:szCs w:val="24"/>
          <w:lang w:val="en" w:eastAsia="en-AU"/>
        </w:rPr>
        <w:t>.</w:t>
      </w:r>
      <w:r w:rsidR="00847BA0">
        <w:rPr>
          <w:rFonts w:ascii="Arial" w:eastAsia="Times New Roman" w:hAnsi="Arial" w:cs="Times New Roman"/>
          <w:szCs w:val="24"/>
          <w:lang w:val="en" w:eastAsia="en-AU"/>
        </w:rPr>
        <w:t xml:space="preserve"> Members will have an ongoing obligation to declare any additional conflicts of interests, should they arise.</w:t>
      </w:r>
    </w:p>
    <w:p w14:paraId="28D1823C" w14:textId="25978C0F"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‘Conflicts of interest' arise when an individual’s personal, financial or other interest compromises, influences or affects their role as a </w:t>
      </w:r>
      <w:r w:rsidR="00724BD7">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 xml:space="preserve">ember of the </w:t>
      </w:r>
      <w:r w:rsidR="00724BD7">
        <w:rPr>
          <w:rFonts w:ascii="Arial" w:eastAsia="Times New Roman" w:hAnsi="Arial" w:cs="Times New Roman"/>
          <w:szCs w:val="24"/>
          <w:lang w:val="en" w:eastAsia="en-AU"/>
        </w:rPr>
        <w:t>G</w:t>
      </w:r>
      <w:r w:rsidRPr="00804201">
        <w:rPr>
          <w:rFonts w:ascii="Arial" w:eastAsia="Times New Roman" w:hAnsi="Arial" w:cs="Times New Roman"/>
          <w:szCs w:val="24"/>
          <w:lang w:val="en" w:eastAsia="en-AU"/>
        </w:rPr>
        <w:t>roup. A conflict of interest can be real or apparent. It can also be both financial and non-financial in nature.</w:t>
      </w:r>
    </w:p>
    <w:p w14:paraId="087E0786" w14:textId="41E4E1A8"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Conflicts of roles arise when </w:t>
      </w:r>
      <w:r w:rsidR="00724BD7">
        <w:rPr>
          <w:rFonts w:ascii="Arial" w:eastAsia="Times New Roman" w:hAnsi="Arial" w:cs="Times New Roman"/>
          <w:szCs w:val="24"/>
          <w:lang w:val="en" w:eastAsia="en-AU"/>
        </w:rPr>
        <w:t>M</w:t>
      </w:r>
      <w:r w:rsidRPr="00804201">
        <w:rPr>
          <w:rFonts w:ascii="Arial" w:eastAsia="Times New Roman" w:hAnsi="Arial" w:cs="Times New Roman"/>
          <w:szCs w:val="24"/>
          <w:lang w:val="en" w:eastAsia="en-AU"/>
        </w:rPr>
        <w:t>embers represent two different roles, the performance of which may raise perceived or actual conflicts.</w:t>
      </w:r>
    </w:p>
    <w:p w14:paraId="65F35D58" w14:textId="77777777"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The Chair is responsible for determining the appropriate course of action for dealing with specific conflicts of interest. Depending on the conflict involved, the Chair may excuse the Member from the meeting for the relevant agenda item, or may take other appropriate action.</w:t>
      </w:r>
    </w:p>
    <w:p w14:paraId="4450E59D" w14:textId="77777777" w:rsidR="00804201" w:rsidRPr="00804201" w:rsidRDefault="00804201" w:rsidP="00375240">
      <w:pPr>
        <w:pStyle w:val="Heading2"/>
        <w:rPr>
          <w:rFonts w:eastAsia="Times New Roman"/>
          <w:lang w:val="en" w:eastAsia="en-AU"/>
        </w:rPr>
      </w:pPr>
      <w:bookmarkStart w:id="79" w:name="_Toc534380922"/>
      <w:bookmarkStart w:id="80" w:name="_Toc45702643"/>
      <w:bookmarkStart w:id="81" w:name="_Toc69386352"/>
      <w:r w:rsidRPr="00804201">
        <w:rPr>
          <w:rFonts w:eastAsia="Times New Roman"/>
          <w:lang w:val="en" w:eastAsia="en-AU"/>
        </w:rPr>
        <w:t>Review of Terms of Reference</w:t>
      </w:r>
      <w:bookmarkEnd w:id="79"/>
      <w:bookmarkEnd w:id="80"/>
      <w:bookmarkEnd w:id="81"/>
      <w:r w:rsidRPr="00804201">
        <w:rPr>
          <w:rFonts w:eastAsia="Times New Roman"/>
          <w:lang w:val="en" w:eastAsia="en-AU"/>
        </w:rPr>
        <w:t xml:space="preserve"> </w:t>
      </w:r>
    </w:p>
    <w:p w14:paraId="6E85A068" w14:textId="6DBAE62A" w:rsidR="00804201" w:rsidRPr="00804201" w:rsidRDefault="00804201" w:rsidP="00804201">
      <w:pPr>
        <w:spacing w:after="200" w:line="288" w:lineRule="auto"/>
        <w:rPr>
          <w:rFonts w:ascii="Arial" w:eastAsia="Times New Roman" w:hAnsi="Arial" w:cs="Times New Roman"/>
          <w:szCs w:val="24"/>
          <w:lang w:val="en" w:eastAsia="en-AU"/>
        </w:rPr>
      </w:pPr>
      <w:r w:rsidRPr="00804201">
        <w:rPr>
          <w:rFonts w:ascii="Arial" w:eastAsia="Times New Roman" w:hAnsi="Arial" w:cs="Times New Roman"/>
          <w:szCs w:val="24"/>
          <w:lang w:val="en" w:eastAsia="en-AU"/>
        </w:rPr>
        <w:t xml:space="preserve">The Chair will review the </w:t>
      </w:r>
      <w:r w:rsidR="00724BD7">
        <w:rPr>
          <w:rFonts w:ascii="Arial" w:eastAsia="Times New Roman" w:hAnsi="Arial" w:cs="Times New Roman"/>
          <w:szCs w:val="24"/>
          <w:lang w:val="en" w:eastAsia="en-AU"/>
        </w:rPr>
        <w:t>G</w:t>
      </w:r>
      <w:r w:rsidRPr="00804201">
        <w:rPr>
          <w:rFonts w:ascii="Arial" w:eastAsia="Times New Roman" w:hAnsi="Arial" w:cs="Times New Roman"/>
          <w:szCs w:val="24"/>
          <w:lang w:val="en" w:eastAsia="en-AU"/>
        </w:rPr>
        <w:t xml:space="preserve">roup's terms of reference </w:t>
      </w:r>
      <w:r w:rsidR="00B62F74">
        <w:rPr>
          <w:rFonts w:ascii="Arial" w:eastAsia="Times New Roman" w:hAnsi="Arial" w:cs="Times New Roman"/>
          <w:szCs w:val="24"/>
          <w:lang w:val="en" w:eastAsia="en-AU"/>
        </w:rPr>
        <w:t>12</w:t>
      </w:r>
      <w:r w:rsidR="00F6373D" w:rsidRPr="00804201">
        <w:rPr>
          <w:rFonts w:ascii="Arial" w:eastAsia="Times New Roman" w:hAnsi="Arial" w:cs="Times New Roman"/>
          <w:szCs w:val="24"/>
          <w:lang w:val="en" w:eastAsia="en-AU"/>
        </w:rPr>
        <w:t xml:space="preserve"> </w:t>
      </w:r>
      <w:r w:rsidRPr="00804201">
        <w:rPr>
          <w:rFonts w:ascii="Arial" w:eastAsia="Times New Roman" w:hAnsi="Arial" w:cs="Times New Roman"/>
          <w:szCs w:val="24"/>
          <w:lang w:val="en" w:eastAsia="en-AU"/>
        </w:rPr>
        <w:t xml:space="preserve">months </w:t>
      </w:r>
      <w:r w:rsidR="00127696">
        <w:rPr>
          <w:rFonts w:ascii="Arial" w:eastAsia="Times New Roman" w:hAnsi="Arial" w:cs="Times New Roman"/>
          <w:szCs w:val="24"/>
          <w:lang w:val="en" w:eastAsia="en-AU"/>
        </w:rPr>
        <w:t xml:space="preserve">after the Group’s </w:t>
      </w:r>
      <w:r w:rsidR="00724BD7">
        <w:rPr>
          <w:rFonts w:ascii="Arial" w:eastAsia="Times New Roman" w:hAnsi="Arial" w:cs="Times New Roman"/>
          <w:szCs w:val="24"/>
          <w:lang w:val="en" w:eastAsia="en-AU"/>
        </w:rPr>
        <w:t xml:space="preserve">first meeting </w:t>
      </w:r>
      <w:r w:rsidRPr="00804201">
        <w:rPr>
          <w:rFonts w:ascii="Arial" w:eastAsia="Times New Roman" w:hAnsi="Arial" w:cs="Times New Roman"/>
          <w:szCs w:val="24"/>
          <w:lang w:val="en" w:eastAsia="en-AU"/>
        </w:rPr>
        <w:t>(</w:t>
      </w:r>
      <w:r w:rsidR="00B62F74">
        <w:rPr>
          <w:rFonts w:ascii="Arial" w:eastAsia="Times New Roman" w:hAnsi="Arial" w:cs="Times New Roman"/>
          <w:szCs w:val="24"/>
          <w:lang w:val="en" w:eastAsia="en-AU"/>
        </w:rPr>
        <w:t>March 2022</w:t>
      </w:r>
      <w:r w:rsidRPr="00804201">
        <w:rPr>
          <w:rFonts w:ascii="Arial" w:eastAsia="Times New Roman" w:hAnsi="Arial" w:cs="Times New Roman"/>
          <w:szCs w:val="24"/>
          <w:lang w:val="en" w:eastAsia="en-AU"/>
        </w:rPr>
        <w:t xml:space="preserve">) or at any time to ensure that the </w:t>
      </w:r>
      <w:r w:rsidR="00724BD7">
        <w:rPr>
          <w:rFonts w:ascii="Arial" w:eastAsia="Times New Roman" w:hAnsi="Arial" w:cs="Times New Roman"/>
          <w:szCs w:val="24"/>
          <w:lang w:val="en" w:eastAsia="en-AU"/>
        </w:rPr>
        <w:t>G</w:t>
      </w:r>
      <w:r w:rsidRPr="00804201">
        <w:rPr>
          <w:rFonts w:ascii="Arial" w:eastAsia="Times New Roman" w:hAnsi="Arial" w:cs="Times New Roman"/>
          <w:szCs w:val="24"/>
          <w:lang w:val="en" w:eastAsia="en-AU"/>
        </w:rPr>
        <w:t>roup remains effective.</w:t>
      </w:r>
    </w:p>
    <w:p w14:paraId="1767B6F6" w14:textId="77777777" w:rsidR="00804201" w:rsidRPr="00E04B3B" w:rsidRDefault="00804201" w:rsidP="00375240">
      <w:pPr>
        <w:spacing w:after="200" w:line="276" w:lineRule="auto"/>
        <w:rPr>
          <w:rFonts w:ascii="Arial" w:hAnsi="Arial" w:cs="Arial"/>
        </w:rPr>
      </w:pPr>
    </w:p>
    <w:sectPr w:rsidR="00804201" w:rsidRPr="00E04B3B" w:rsidSect="007A2251">
      <w:footerReference w:type="default" r:id="rId13"/>
      <w:pgSz w:w="11906" w:h="16838"/>
      <w:pgMar w:top="1134" w:right="1440" w:bottom="993" w:left="1440" w:header="708" w:footer="9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18C0" w14:textId="77777777" w:rsidR="00902579" w:rsidRDefault="00902579" w:rsidP="00804201">
      <w:pPr>
        <w:spacing w:after="0" w:line="240" w:lineRule="auto"/>
      </w:pPr>
      <w:r>
        <w:separator/>
      </w:r>
    </w:p>
  </w:endnote>
  <w:endnote w:type="continuationSeparator" w:id="0">
    <w:p w14:paraId="1046AA12" w14:textId="77777777" w:rsidR="00902579" w:rsidRDefault="00902579" w:rsidP="0080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charset w:val="00"/>
    <w:family w:val="auto"/>
    <w:pitch w:val="variable"/>
    <w:sig w:usb0="00000000" w:usb1="4000207B" w:usb2="00000000" w:usb3="00000000" w:csb0="FFFFFF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D84C" w14:textId="5D63D4E3" w:rsidR="00127696" w:rsidRPr="00375240" w:rsidRDefault="00127696" w:rsidP="00A533EE">
    <w:pPr>
      <w:tabs>
        <w:tab w:val="right" w:pos="8931"/>
      </w:tabs>
      <w:rPr>
        <w:rFonts w:ascii="Arial" w:hAnsi="Arial" w:cs="Arial"/>
      </w:rPr>
    </w:pPr>
    <w:proofErr w:type="gramStart"/>
    <w:r w:rsidRPr="00FB5514">
      <w:rPr>
        <w:rFonts w:cs="Arial"/>
        <w:b/>
        <w:color w:val="5E2D73"/>
        <w:sz w:val="32"/>
        <w:szCs w:val="32"/>
      </w:rPr>
      <w:t>ndis.gov.au</w:t>
    </w:r>
    <w:proofErr w:type="gramEnd"/>
    <w:r w:rsidRPr="00FB5514">
      <w:rPr>
        <w:rFonts w:cs="Arial"/>
        <w:b/>
        <w:color w:val="5E2D73"/>
        <w:sz w:val="32"/>
        <w:szCs w:val="32"/>
      </w:rPr>
      <w:ptab w:relativeTo="margin" w:alignment="center" w:leader="none"/>
    </w:r>
    <w:r w:rsidRPr="007219F1">
      <w:t xml:space="preserve"> </w:t>
    </w:r>
    <w:r>
      <w:rPr>
        <w:rFonts w:ascii="Arial" w:hAnsi="Arial" w:cs="Arial"/>
      </w:rPr>
      <w:t>October</w:t>
    </w:r>
    <w:r w:rsidRPr="00375240">
      <w:rPr>
        <w:rFonts w:ascii="Arial" w:hAnsi="Arial" w:cs="Arial"/>
      </w:rPr>
      <w:t xml:space="preserve"> 2020 | SDA Reference Group</w:t>
    </w:r>
    <w:r>
      <w:t xml:space="preserve"> </w:t>
    </w:r>
    <w:r>
      <w:tab/>
    </w:r>
  </w:p>
  <w:p w14:paraId="4FDCA051" w14:textId="77777777" w:rsidR="00127696" w:rsidRPr="00A533EE" w:rsidRDefault="00127696" w:rsidP="00A53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14600" w14:textId="166006C1" w:rsidR="00127696" w:rsidRPr="00375240" w:rsidRDefault="00127696" w:rsidP="00A533EE">
    <w:pPr>
      <w:tabs>
        <w:tab w:val="right" w:pos="8931"/>
      </w:tabs>
      <w:rPr>
        <w:rFonts w:ascii="Arial" w:hAnsi="Arial" w:cs="Arial"/>
      </w:rPr>
    </w:pPr>
    <w:proofErr w:type="gramStart"/>
    <w:r w:rsidRPr="00FB5514">
      <w:rPr>
        <w:rFonts w:cs="Arial"/>
        <w:b/>
        <w:color w:val="5E2D73"/>
        <w:sz w:val="32"/>
        <w:szCs w:val="32"/>
      </w:rPr>
      <w:t>ndis.gov.au</w:t>
    </w:r>
    <w:proofErr w:type="gramEnd"/>
    <w:r w:rsidRPr="00FB5514">
      <w:rPr>
        <w:rFonts w:cs="Arial"/>
        <w:b/>
        <w:color w:val="5E2D73"/>
        <w:sz w:val="32"/>
        <w:szCs w:val="32"/>
      </w:rPr>
      <w:ptab w:relativeTo="margin" w:alignment="center" w:leader="none"/>
    </w:r>
    <w:r w:rsidRPr="007219F1">
      <w:t xml:space="preserve"> </w:t>
    </w:r>
    <w:r>
      <w:rPr>
        <w:rFonts w:ascii="Arial" w:hAnsi="Arial" w:cs="Arial"/>
      </w:rPr>
      <w:t>October</w:t>
    </w:r>
    <w:r w:rsidRPr="00375240">
      <w:rPr>
        <w:rFonts w:ascii="Arial" w:hAnsi="Arial" w:cs="Arial"/>
      </w:rPr>
      <w:t xml:space="preserve"> 2020 | SDA Reference Group</w:t>
    </w:r>
    <w:r>
      <w:t xml:space="preserve"> </w:t>
    </w:r>
    <w:r>
      <w:tab/>
    </w:r>
    <w:r w:rsidRPr="00375240">
      <w:rPr>
        <w:rFonts w:ascii="Arial" w:hAnsi="Arial" w:cs="Arial"/>
      </w:rPr>
      <w:fldChar w:fldCharType="begin"/>
    </w:r>
    <w:r w:rsidRPr="00375240">
      <w:rPr>
        <w:rFonts w:ascii="Arial" w:hAnsi="Arial" w:cs="Arial"/>
      </w:rPr>
      <w:instrText xml:space="preserve"> PAGE   \* MERGEFORMAT </w:instrText>
    </w:r>
    <w:r w:rsidRPr="00375240">
      <w:rPr>
        <w:rFonts w:ascii="Arial" w:hAnsi="Arial" w:cs="Arial"/>
      </w:rPr>
      <w:fldChar w:fldCharType="separate"/>
    </w:r>
    <w:r w:rsidR="00B62F74">
      <w:rPr>
        <w:rFonts w:ascii="Arial" w:hAnsi="Arial" w:cs="Arial"/>
        <w:noProof/>
      </w:rPr>
      <w:t>1</w:t>
    </w:r>
    <w:r w:rsidRPr="00375240">
      <w:rPr>
        <w:rFonts w:ascii="Arial" w:hAnsi="Arial" w:cs="Arial"/>
        <w:noProof/>
      </w:rPr>
      <w:fldChar w:fldCharType="end"/>
    </w:r>
  </w:p>
  <w:p w14:paraId="22F745AB" w14:textId="77777777" w:rsidR="00127696" w:rsidRPr="00A533EE" w:rsidRDefault="00127696" w:rsidP="00A53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1FC89" w14:textId="77777777" w:rsidR="00902579" w:rsidRDefault="00902579" w:rsidP="00804201">
      <w:pPr>
        <w:spacing w:after="0" w:line="240" w:lineRule="auto"/>
      </w:pPr>
      <w:r>
        <w:separator/>
      </w:r>
    </w:p>
  </w:footnote>
  <w:footnote w:type="continuationSeparator" w:id="0">
    <w:p w14:paraId="65D38FBD" w14:textId="77777777" w:rsidR="00902579" w:rsidRDefault="00902579" w:rsidP="0080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731"/>
    <w:multiLevelType w:val="multilevel"/>
    <w:tmpl w:val="4CE0A4F0"/>
    <w:lvl w:ilvl="0">
      <w:start w:val="1"/>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851" w:firstLine="949"/>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D05FFF"/>
    <w:multiLevelType w:val="multilevel"/>
    <w:tmpl w:val="00B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A19DB"/>
    <w:multiLevelType w:val="hybridMultilevel"/>
    <w:tmpl w:val="4A647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C4BEC"/>
    <w:multiLevelType w:val="hybridMultilevel"/>
    <w:tmpl w:val="E2F0B54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B2174A"/>
    <w:multiLevelType w:val="hybridMultilevel"/>
    <w:tmpl w:val="3970FE8A"/>
    <w:lvl w:ilvl="0" w:tplc="F57C2ADA">
      <w:start w:val="1"/>
      <w:numFmt w:val="decimal"/>
      <w:pStyle w:val="Heading2"/>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00A9F"/>
    <w:multiLevelType w:val="hybridMultilevel"/>
    <w:tmpl w:val="32BCD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6F64A4"/>
    <w:multiLevelType w:val="multilevel"/>
    <w:tmpl w:val="4CE0A4F0"/>
    <w:lvl w:ilvl="0">
      <w:start w:val="1"/>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851" w:firstLine="949"/>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25501C5A"/>
    <w:multiLevelType w:val="hybridMultilevel"/>
    <w:tmpl w:val="CA50FB66"/>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837E45"/>
    <w:multiLevelType w:val="hybridMultilevel"/>
    <w:tmpl w:val="EEACC4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E248C6"/>
    <w:multiLevelType w:val="hybridMultilevel"/>
    <w:tmpl w:val="8834B9DE"/>
    <w:lvl w:ilvl="0" w:tplc="5D54F1D8">
      <w:numFmt w:val="bullet"/>
      <w:lvlText w:val=""/>
      <w:lvlJc w:val="left"/>
      <w:pPr>
        <w:ind w:left="720" w:hanging="360"/>
      </w:pPr>
      <w:rPr>
        <w:rFonts w:ascii="Symbol" w:eastAsiaTheme="minorHAnsi"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B12D77"/>
    <w:multiLevelType w:val="hybridMultilevel"/>
    <w:tmpl w:val="3202F196"/>
    <w:lvl w:ilvl="0" w:tplc="3B18951E">
      <w:start w:val="1"/>
      <w:numFmt w:val="decimal"/>
      <w:lvlText w:val="%1."/>
      <w:lvlJc w:val="left"/>
      <w:pPr>
        <w:ind w:left="720" w:hanging="360"/>
      </w:pPr>
      <w:rPr>
        <w:rFonts w:ascii="Arial" w:hAnsi="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5308D2"/>
    <w:multiLevelType w:val="hybridMultilevel"/>
    <w:tmpl w:val="022CA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703D0D"/>
    <w:multiLevelType w:val="hybridMultilevel"/>
    <w:tmpl w:val="C8A04B2E"/>
    <w:lvl w:ilvl="0" w:tplc="58F4FE06">
      <w:start w:val="1"/>
      <w:numFmt w:val="decimal"/>
      <w:pStyle w:val="Heading1"/>
      <w:lvlText w:val="%1."/>
      <w:lvlJc w:val="left"/>
      <w:pPr>
        <w:ind w:left="720" w:hanging="360"/>
      </w:pPr>
      <w:rPr>
        <w:rFonts w:ascii="Arial" w:hAnsi="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4562E1"/>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5A9135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C015E"/>
    <w:multiLevelType w:val="hybridMultilevel"/>
    <w:tmpl w:val="BE3EE58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006E87"/>
    <w:multiLevelType w:val="hybridMultilevel"/>
    <w:tmpl w:val="8138B19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DA7847"/>
    <w:multiLevelType w:val="hybridMultilevel"/>
    <w:tmpl w:val="0D1C3C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555FB5"/>
    <w:multiLevelType w:val="multilevel"/>
    <w:tmpl w:val="DC3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610B2"/>
    <w:multiLevelType w:val="hybridMultilevel"/>
    <w:tmpl w:val="74B4917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6A21E46"/>
    <w:multiLevelType w:val="hybridMultilevel"/>
    <w:tmpl w:val="DD02505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9E13422"/>
    <w:multiLevelType w:val="multilevel"/>
    <w:tmpl w:val="6C34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E14A4"/>
    <w:multiLevelType w:val="multilevel"/>
    <w:tmpl w:val="0EBA3C3C"/>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5434D0"/>
    <w:multiLevelType w:val="hybridMultilevel"/>
    <w:tmpl w:val="C186B7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C10A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BF7E0F"/>
    <w:multiLevelType w:val="hybridMultilevel"/>
    <w:tmpl w:val="99B658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1"/>
  </w:num>
  <w:num w:numId="3">
    <w:abstractNumId w:val="18"/>
  </w:num>
  <w:num w:numId="4">
    <w:abstractNumId w:val="9"/>
  </w:num>
  <w:num w:numId="5">
    <w:abstractNumId w:val="5"/>
  </w:num>
  <w:num w:numId="6">
    <w:abstractNumId w:val="16"/>
  </w:num>
  <w:num w:numId="7">
    <w:abstractNumId w:val="3"/>
  </w:num>
  <w:num w:numId="8">
    <w:abstractNumId w:val="8"/>
  </w:num>
  <w:num w:numId="9">
    <w:abstractNumId w:val="19"/>
  </w:num>
  <w:num w:numId="10">
    <w:abstractNumId w:val="23"/>
  </w:num>
  <w:num w:numId="11">
    <w:abstractNumId w:val="15"/>
  </w:num>
  <w:num w:numId="12">
    <w:abstractNumId w:val="20"/>
  </w:num>
  <w:num w:numId="13">
    <w:abstractNumId w:val="17"/>
  </w:num>
  <w:num w:numId="14">
    <w:abstractNumId w:val="11"/>
  </w:num>
  <w:num w:numId="15">
    <w:abstractNumId w:val="25"/>
  </w:num>
  <w:num w:numId="16">
    <w:abstractNumId w:val="2"/>
  </w:num>
  <w:num w:numId="17">
    <w:abstractNumId w:val="4"/>
  </w:num>
  <w:num w:numId="18">
    <w:abstractNumId w:val="4"/>
    <w:lvlOverride w:ilvl="0">
      <w:startOverride w:val="1"/>
    </w:lvlOverride>
  </w:num>
  <w:num w:numId="19">
    <w:abstractNumId w:val="12"/>
  </w:num>
  <w:num w:numId="20">
    <w:abstractNumId w:val="10"/>
  </w:num>
  <w:num w:numId="21">
    <w:abstractNumId w:val="13"/>
  </w:num>
  <w:num w:numId="22">
    <w:abstractNumId w:val="14"/>
  </w:num>
  <w:num w:numId="23">
    <w:abstractNumId w:val="6"/>
  </w:num>
  <w:num w:numId="24">
    <w:abstractNumId w:val="0"/>
  </w:num>
  <w:num w:numId="25">
    <w:abstractNumId w:val="22"/>
  </w:num>
  <w:num w:numId="26">
    <w:abstractNumId w:val="22"/>
  </w:num>
  <w:num w:numId="27">
    <w:abstractNumId w:val="24"/>
  </w:num>
  <w:num w:numId="28">
    <w:abstractNumId w:val="22"/>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48"/>
    <w:rsid w:val="00040A3A"/>
    <w:rsid w:val="00052BD0"/>
    <w:rsid w:val="00076056"/>
    <w:rsid w:val="000A4C7D"/>
    <w:rsid w:val="000B72E4"/>
    <w:rsid w:val="00127696"/>
    <w:rsid w:val="0017459D"/>
    <w:rsid w:val="0020050A"/>
    <w:rsid w:val="00295FF8"/>
    <w:rsid w:val="002A3F64"/>
    <w:rsid w:val="002D0B11"/>
    <w:rsid w:val="0030289F"/>
    <w:rsid w:val="0034405F"/>
    <w:rsid w:val="0035075C"/>
    <w:rsid w:val="00375240"/>
    <w:rsid w:val="00376F90"/>
    <w:rsid w:val="0039518A"/>
    <w:rsid w:val="003B481B"/>
    <w:rsid w:val="003C07F0"/>
    <w:rsid w:val="003C598B"/>
    <w:rsid w:val="004531CA"/>
    <w:rsid w:val="0049189C"/>
    <w:rsid w:val="004A4CB5"/>
    <w:rsid w:val="004B1CE7"/>
    <w:rsid w:val="004D4312"/>
    <w:rsid w:val="00533103"/>
    <w:rsid w:val="00553B6C"/>
    <w:rsid w:val="0057786B"/>
    <w:rsid w:val="005906D5"/>
    <w:rsid w:val="005B2AE3"/>
    <w:rsid w:val="005F22FF"/>
    <w:rsid w:val="005F447A"/>
    <w:rsid w:val="00612664"/>
    <w:rsid w:val="006820BA"/>
    <w:rsid w:val="0069768F"/>
    <w:rsid w:val="006D2E55"/>
    <w:rsid w:val="00722CBA"/>
    <w:rsid w:val="00724BD7"/>
    <w:rsid w:val="00765356"/>
    <w:rsid w:val="007A2251"/>
    <w:rsid w:val="007C53B7"/>
    <w:rsid w:val="007E0980"/>
    <w:rsid w:val="00804201"/>
    <w:rsid w:val="00805B66"/>
    <w:rsid w:val="00820A76"/>
    <w:rsid w:val="0082331A"/>
    <w:rsid w:val="00847BA0"/>
    <w:rsid w:val="00886CE5"/>
    <w:rsid w:val="008E01EC"/>
    <w:rsid w:val="00902579"/>
    <w:rsid w:val="00914FF6"/>
    <w:rsid w:val="00917916"/>
    <w:rsid w:val="009223BB"/>
    <w:rsid w:val="0092576E"/>
    <w:rsid w:val="0095178B"/>
    <w:rsid w:val="009B6D58"/>
    <w:rsid w:val="00A03741"/>
    <w:rsid w:val="00A41F81"/>
    <w:rsid w:val="00A50DBA"/>
    <w:rsid w:val="00A533EE"/>
    <w:rsid w:val="00A66C25"/>
    <w:rsid w:val="00AB466D"/>
    <w:rsid w:val="00B010D7"/>
    <w:rsid w:val="00B25A2F"/>
    <w:rsid w:val="00B62F5E"/>
    <w:rsid w:val="00B62F74"/>
    <w:rsid w:val="00B72BD6"/>
    <w:rsid w:val="00B96CFC"/>
    <w:rsid w:val="00BA4F98"/>
    <w:rsid w:val="00BD2378"/>
    <w:rsid w:val="00C51151"/>
    <w:rsid w:val="00C72C77"/>
    <w:rsid w:val="00CA4283"/>
    <w:rsid w:val="00CC1CC8"/>
    <w:rsid w:val="00CC6B28"/>
    <w:rsid w:val="00CD37E0"/>
    <w:rsid w:val="00CD7AB3"/>
    <w:rsid w:val="00CE5448"/>
    <w:rsid w:val="00D33F26"/>
    <w:rsid w:val="00D55553"/>
    <w:rsid w:val="00D66573"/>
    <w:rsid w:val="00D66A16"/>
    <w:rsid w:val="00D84B58"/>
    <w:rsid w:val="00D94B12"/>
    <w:rsid w:val="00D9604B"/>
    <w:rsid w:val="00DC5F03"/>
    <w:rsid w:val="00E04B3B"/>
    <w:rsid w:val="00E625FF"/>
    <w:rsid w:val="00EF6B02"/>
    <w:rsid w:val="00F27192"/>
    <w:rsid w:val="00F45A97"/>
    <w:rsid w:val="00F55766"/>
    <w:rsid w:val="00F6373D"/>
    <w:rsid w:val="00FD3843"/>
    <w:rsid w:val="00FD6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52786"/>
  <w15:chartTrackingRefBased/>
  <w15:docId w15:val="{AF47F09D-531E-4238-B322-C345772C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6B63"/>
    <w:pPr>
      <w:keepNext/>
      <w:keepLines/>
      <w:numPr>
        <w:numId w:val="19"/>
      </w:numPr>
      <w:spacing w:before="360" w:after="12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7A2251"/>
    <w:pPr>
      <w:keepNext/>
      <w:keepLines/>
      <w:numPr>
        <w:numId w:val="17"/>
      </w:numPr>
      <w:spacing w:before="120" w:after="240" w:line="288" w:lineRule="auto"/>
      <w:ind w:left="0" w:firstLine="0"/>
      <w:outlineLvl w:val="1"/>
    </w:pPr>
    <w:rPr>
      <w:rFonts w:ascii="Arial" w:eastAsiaTheme="majorEastAsia" w:hAnsi="Arial" w:cstheme="majorBidi"/>
      <w:b/>
      <w:color w:val="6A2875"/>
      <w:sz w:val="40"/>
      <w:szCs w:val="26"/>
    </w:rPr>
  </w:style>
  <w:style w:type="paragraph" w:styleId="Heading3">
    <w:name w:val="heading 3"/>
    <w:basedOn w:val="Normal"/>
    <w:next w:val="Normal"/>
    <w:link w:val="Heading3Char"/>
    <w:uiPriority w:val="9"/>
    <w:unhideWhenUsed/>
    <w:qFormat/>
    <w:rsid w:val="0092576E"/>
    <w:pPr>
      <w:keepNext/>
      <w:keepLines/>
      <w:numPr>
        <w:ilvl w:val="1"/>
        <w:numId w:val="25"/>
      </w:numPr>
      <w:spacing w:before="40" w:after="120" w:line="288" w:lineRule="auto"/>
      <w:outlineLvl w:val="2"/>
    </w:pPr>
    <w:rPr>
      <w:rFonts w:ascii="Arial" w:eastAsiaTheme="majorEastAsia" w:hAnsi="Arial" w:cstheme="majorBidi"/>
      <w:b/>
      <w:sz w:val="24"/>
      <w:szCs w:val="24"/>
    </w:rPr>
  </w:style>
  <w:style w:type="paragraph" w:styleId="Heading7">
    <w:name w:val="heading 7"/>
    <w:basedOn w:val="Normal"/>
    <w:next w:val="Normal"/>
    <w:link w:val="Heading7Char"/>
    <w:uiPriority w:val="9"/>
    <w:semiHidden/>
    <w:unhideWhenUsed/>
    <w:qFormat/>
    <w:rsid w:val="0080420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6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7A2251"/>
    <w:rPr>
      <w:rFonts w:ascii="Arial" w:eastAsiaTheme="majorEastAsia" w:hAnsi="Arial" w:cstheme="majorBidi"/>
      <w:b/>
      <w:color w:val="6A2875"/>
      <w:sz w:val="40"/>
      <w:szCs w:val="26"/>
    </w:rPr>
  </w:style>
  <w:style w:type="paragraph" w:styleId="NormalWeb">
    <w:name w:val="Normal (Web)"/>
    <w:basedOn w:val="Normal"/>
    <w:uiPriority w:val="99"/>
    <w:semiHidden/>
    <w:unhideWhenUsed/>
    <w:rsid w:val="00CE544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CE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448"/>
    <w:pPr>
      <w:ind w:left="720"/>
      <w:contextualSpacing/>
    </w:pPr>
  </w:style>
  <w:style w:type="character" w:styleId="Hyperlink">
    <w:name w:val="Hyperlink"/>
    <w:basedOn w:val="DefaultParagraphFont"/>
    <w:uiPriority w:val="99"/>
    <w:unhideWhenUsed/>
    <w:rsid w:val="00CE5448"/>
    <w:rPr>
      <w:color w:val="0563C1" w:themeColor="hyperlink"/>
      <w:u w:val="single"/>
    </w:rPr>
  </w:style>
  <w:style w:type="character" w:customStyle="1" w:styleId="Heading3Char">
    <w:name w:val="Heading 3 Char"/>
    <w:basedOn w:val="DefaultParagraphFont"/>
    <w:link w:val="Heading3"/>
    <w:uiPriority w:val="9"/>
    <w:rsid w:val="0092576E"/>
    <w:rPr>
      <w:rFonts w:ascii="Arial" w:eastAsiaTheme="majorEastAsia" w:hAnsi="Arial" w:cstheme="majorBidi"/>
      <w:b/>
      <w:sz w:val="24"/>
      <w:szCs w:val="24"/>
    </w:rPr>
  </w:style>
  <w:style w:type="character" w:styleId="FollowedHyperlink">
    <w:name w:val="FollowedHyperlink"/>
    <w:basedOn w:val="DefaultParagraphFont"/>
    <w:uiPriority w:val="99"/>
    <w:semiHidden/>
    <w:unhideWhenUsed/>
    <w:rsid w:val="0020050A"/>
    <w:rPr>
      <w:color w:val="954F72" w:themeColor="followedHyperlink"/>
      <w:u w:val="single"/>
    </w:rPr>
  </w:style>
  <w:style w:type="character" w:customStyle="1" w:styleId="Heading7Char">
    <w:name w:val="Heading 7 Char"/>
    <w:basedOn w:val="DefaultParagraphFont"/>
    <w:link w:val="Heading7"/>
    <w:uiPriority w:val="9"/>
    <w:semiHidden/>
    <w:rsid w:val="00804201"/>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804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01"/>
  </w:style>
  <w:style w:type="paragraph" w:styleId="Footer">
    <w:name w:val="footer"/>
    <w:basedOn w:val="Normal"/>
    <w:link w:val="FooterChar"/>
    <w:uiPriority w:val="99"/>
    <w:unhideWhenUsed/>
    <w:rsid w:val="0080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01"/>
  </w:style>
  <w:style w:type="paragraph" w:styleId="BalloonText">
    <w:name w:val="Balloon Text"/>
    <w:basedOn w:val="Normal"/>
    <w:link w:val="BalloonTextChar"/>
    <w:uiPriority w:val="99"/>
    <w:semiHidden/>
    <w:unhideWhenUsed/>
    <w:rsid w:val="00A53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3EE"/>
    <w:rPr>
      <w:rFonts w:ascii="Segoe UI" w:hAnsi="Segoe UI" w:cs="Segoe UI"/>
      <w:sz w:val="18"/>
      <w:szCs w:val="18"/>
    </w:rPr>
  </w:style>
  <w:style w:type="table" w:customStyle="1" w:styleId="TableGrid1">
    <w:name w:val="Table Grid1"/>
    <w:basedOn w:val="TableNormal"/>
    <w:next w:val="TableGrid"/>
    <w:uiPriority w:val="59"/>
    <w:rsid w:val="00A0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37E0"/>
    <w:pPr>
      <w:spacing w:after="0" w:line="240" w:lineRule="auto"/>
    </w:pPr>
  </w:style>
  <w:style w:type="character" w:styleId="CommentReference">
    <w:name w:val="annotation reference"/>
    <w:basedOn w:val="DefaultParagraphFont"/>
    <w:uiPriority w:val="99"/>
    <w:semiHidden/>
    <w:unhideWhenUsed/>
    <w:rsid w:val="0030289F"/>
    <w:rPr>
      <w:sz w:val="16"/>
      <w:szCs w:val="16"/>
    </w:rPr>
  </w:style>
  <w:style w:type="paragraph" w:styleId="CommentText">
    <w:name w:val="annotation text"/>
    <w:basedOn w:val="Normal"/>
    <w:link w:val="CommentTextChar"/>
    <w:uiPriority w:val="99"/>
    <w:semiHidden/>
    <w:unhideWhenUsed/>
    <w:rsid w:val="0030289F"/>
    <w:pPr>
      <w:spacing w:line="240" w:lineRule="auto"/>
    </w:pPr>
    <w:rPr>
      <w:sz w:val="20"/>
      <w:szCs w:val="20"/>
    </w:rPr>
  </w:style>
  <w:style w:type="character" w:customStyle="1" w:styleId="CommentTextChar">
    <w:name w:val="Comment Text Char"/>
    <w:basedOn w:val="DefaultParagraphFont"/>
    <w:link w:val="CommentText"/>
    <w:uiPriority w:val="99"/>
    <w:semiHidden/>
    <w:rsid w:val="0030289F"/>
    <w:rPr>
      <w:sz w:val="20"/>
      <w:szCs w:val="20"/>
    </w:rPr>
  </w:style>
  <w:style w:type="paragraph" w:styleId="CommentSubject">
    <w:name w:val="annotation subject"/>
    <w:basedOn w:val="CommentText"/>
    <w:next w:val="CommentText"/>
    <w:link w:val="CommentSubjectChar"/>
    <w:uiPriority w:val="99"/>
    <w:semiHidden/>
    <w:unhideWhenUsed/>
    <w:rsid w:val="0030289F"/>
    <w:rPr>
      <w:b/>
      <w:bCs/>
    </w:rPr>
  </w:style>
  <w:style w:type="character" w:customStyle="1" w:styleId="CommentSubjectChar">
    <w:name w:val="Comment Subject Char"/>
    <w:basedOn w:val="CommentTextChar"/>
    <w:link w:val="CommentSubject"/>
    <w:uiPriority w:val="99"/>
    <w:semiHidden/>
    <w:rsid w:val="0030289F"/>
    <w:rPr>
      <w:b/>
      <w:bCs/>
      <w:sz w:val="20"/>
      <w:szCs w:val="20"/>
    </w:rPr>
  </w:style>
  <w:style w:type="paragraph" w:customStyle="1" w:styleId="BodyText1">
    <w:name w:val="Body Text1"/>
    <w:basedOn w:val="Normal"/>
    <w:qFormat/>
    <w:rsid w:val="0095178B"/>
    <w:pPr>
      <w:spacing w:after="120" w:line="240" w:lineRule="auto"/>
    </w:pPr>
    <w:rPr>
      <w:rFonts w:ascii="Arial" w:eastAsia="MS Mincho" w:hAnsi="Arial" w:cs="FSMe-Bold"/>
      <w:spacing w:val="-2"/>
      <w:sz w:val="20"/>
      <w:szCs w:val="20"/>
      <w:lang w:val="en-US"/>
    </w:rPr>
  </w:style>
  <w:style w:type="paragraph" w:styleId="TOCHeading">
    <w:name w:val="TOC Heading"/>
    <w:basedOn w:val="Heading1"/>
    <w:next w:val="Normal"/>
    <w:uiPriority w:val="39"/>
    <w:unhideWhenUsed/>
    <w:qFormat/>
    <w:rsid w:val="005906D5"/>
    <w:pPr>
      <w:spacing w:before="240" w:after="0"/>
      <w:outlineLvl w:val="9"/>
    </w:pPr>
    <w:rPr>
      <w:rFonts w:asciiTheme="majorHAnsi" w:hAnsiTheme="majorHAnsi"/>
      <w:b w:val="0"/>
      <w:color w:val="2E74B5" w:themeColor="accent1" w:themeShade="BF"/>
      <w:sz w:val="32"/>
      <w:lang w:val="en-US"/>
    </w:rPr>
  </w:style>
  <w:style w:type="paragraph" w:styleId="TOC1">
    <w:name w:val="toc 1"/>
    <w:basedOn w:val="Normal"/>
    <w:next w:val="Normal"/>
    <w:uiPriority w:val="39"/>
    <w:unhideWhenUsed/>
    <w:rsid w:val="00FD6B63"/>
    <w:pPr>
      <w:spacing w:after="0" w:line="288" w:lineRule="auto"/>
    </w:pPr>
    <w:rPr>
      <w:rFonts w:ascii="Arial" w:hAnsi="Arial"/>
      <w:bCs/>
      <w:color w:val="000000" w:themeColor="text1"/>
      <w:sz w:val="20"/>
      <w:szCs w:val="20"/>
    </w:rPr>
  </w:style>
  <w:style w:type="paragraph" w:styleId="TOC2">
    <w:name w:val="toc 2"/>
    <w:basedOn w:val="Normal"/>
    <w:next w:val="Normal"/>
    <w:autoRedefine/>
    <w:uiPriority w:val="39"/>
    <w:unhideWhenUsed/>
    <w:rsid w:val="0057786B"/>
    <w:pPr>
      <w:tabs>
        <w:tab w:val="left" w:pos="284"/>
        <w:tab w:val="right" w:leader="dot" w:pos="9016"/>
      </w:tabs>
      <w:spacing w:before="120" w:after="0" w:line="288" w:lineRule="auto"/>
    </w:pPr>
    <w:rPr>
      <w:i/>
      <w:iCs/>
      <w:sz w:val="20"/>
      <w:szCs w:val="20"/>
    </w:rPr>
  </w:style>
  <w:style w:type="paragraph" w:styleId="TOC3">
    <w:name w:val="toc 3"/>
    <w:basedOn w:val="Normal"/>
    <w:next w:val="Normal"/>
    <w:autoRedefine/>
    <w:uiPriority w:val="39"/>
    <w:unhideWhenUsed/>
    <w:rsid w:val="005906D5"/>
    <w:pPr>
      <w:spacing w:after="0"/>
      <w:ind w:left="440"/>
    </w:pPr>
    <w:rPr>
      <w:sz w:val="20"/>
      <w:szCs w:val="20"/>
    </w:rPr>
  </w:style>
  <w:style w:type="paragraph" w:styleId="TOC4">
    <w:name w:val="toc 4"/>
    <w:basedOn w:val="Normal"/>
    <w:next w:val="Normal"/>
    <w:autoRedefine/>
    <w:uiPriority w:val="39"/>
    <w:unhideWhenUsed/>
    <w:rsid w:val="005906D5"/>
    <w:pPr>
      <w:spacing w:after="0"/>
      <w:ind w:left="660"/>
    </w:pPr>
    <w:rPr>
      <w:sz w:val="20"/>
      <w:szCs w:val="20"/>
    </w:rPr>
  </w:style>
  <w:style w:type="paragraph" w:styleId="TOC5">
    <w:name w:val="toc 5"/>
    <w:basedOn w:val="Normal"/>
    <w:next w:val="Normal"/>
    <w:autoRedefine/>
    <w:uiPriority w:val="39"/>
    <w:unhideWhenUsed/>
    <w:rsid w:val="005906D5"/>
    <w:pPr>
      <w:spacing w:after="0"/>
      <w:ind w:left="880"/>
    </w:pPr>
    <w:rPr>
      <w:sz w:val="20"/>
      <w:szCs w:val="20"/>
    </w:rPr>
  </w:style>
  <w:style w:type="paragraph" w:styleId="TOC6">
    <w:name w:val="toc 6"/>
    <w:basedOn w:val="Normal"/>
    <w:next w:val="Normal"/>
    <w:autoRedefine/>
    <w:uiPriority w:val="39"/>
    <w:unhideWhenUsed/>
    <w:rsid w:val="005906D5"/>
    <w:pPr>
      <w:spacing w:after="0"/>
      <w:ind w:left="1100"/>
    </w:pPr>
    <w:rPr>
      <w:sz w:val="20"/>
      <w:szCs w:val="20"/>
    </w:rPr>
  </w:style>
  <w:style w:type="paragraph" w:styleId="TOC7">
    <w:name w:val="toc 7"/>
    <w:basedOn w:val="Normal"/>
    <w:next w:val="Normal"/>
    <w:autoRedefine/>
    <w:uiPriority w:val="39"/>
    <w:unhideWhenUsed/>
    <w:rsid w:val="005906D5"/>
    <w:pPr>
      <w:spacing w:after="0"/>
      <w:ind w:left="1320"/>
    </w:pPr>
    <w:rPr>
      <w:sz w:val="20"/>
      <w:szCs w:val="20"/>
    </w:rPr>
  </w:style>
  <w:style w:type="paragraph" w:styleId="TOC8">
    <w:name w:val="toc 8"/>
    <w:basedOn w:val="Normal"/>
    <w:next w:val="Normal"/>
    <w:autoRedefine/>
    <w:uiPriority w:val="39"/>
    <w:unhideWhenUsed/>
    <w:rsid w:val="005906D5"/>
    <w:pPr>
      <w:spacing w:after="0"/>
      <w:ind w:left="1540"/>
    </w:pPr>
    <w:rPr>
      <w:sz w:val="20"/>
      <w:szCs w:val="20"/>
    </w:rPr>
  </w:style>
  <w:style w:type="paragraph" w:styleId="TOC9">
    <w:name w:val="toc 9"/>
    <w:basedOn w:val="Normal"/>
    <w:next w:val="Normal"/>
    <w:autoRedefine/>
    <w:uiPriority w:val="39"/>
    <w:unhideWhenUsed/>
    <w:rsid w:val="005906D5"/>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6939">
      <w:bodyDiv w:val="1"/>
      <w:marLeft w:val="0"/>
      <w:marRight w:val="0"/>
      <w:marTop w:val="0"/>
      <w:marBottom w:val="0"/>
      <w:divBdr>
        <w:top w:val="none" w:sz="0" w:space="0" w:color="auto"/>
        <w:left w:val="none" w:sz="0" w:space="0" w:color="auto"/>
        <w:bottom w:val="none" w:sz="0" w:space="0" w:color="auto"/>
        <w:right w:val="none" w:sz="0" w:space="0" w:color="auto"/>
      </w:divBdr>
    </w:div>
    <w:div w:id="4141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fective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DocumentID xmlns="58569e35-c074-42ac-b0e0-5012f8e6d690" xsi:nil="true"/>
    <ReviewDate xmlns="58569e35-c074-42ac-b0e0-5012f8e6d690"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TaxCatchAll xmlns="4eda4ad6-7ef7-4305-ba1e-934f809bdd01">
      <Value>20</Value>
      <Value>12</Value>
      <Value>2</Value>
      <Value>1</Value>
    </TaxCatchAll>
    <TaxKeywordTaxHTField xmlns="4eda4ad6-7ef7-4305-ba1e-934f809bdd01">
      <Terms xmlns="http://schemas.microsoft.com/office/infopath/2007/PartnerControls"/>
    </TaxKeywordTaxHTField>
    <ApprovedDate xmlns="58569e35-c074-42ac-b0e0-5012f8e6d690" xsi:nil="true"/>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ResponsibleTeam xmlns="58569e35-c074-42ac-b0e0-5012f8e6d690"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F204-7A37-4380-B2D9-A6CE30AB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DACA3-80F1-44FE-85C4-76E2F625569A}">
  <ds:schemaRefs>
    <ds:schemaRef ds:uri="http://schemas.microsoft.com/sharepoint/v3/contenttype/forms"/>
  </ds:schemaRefs>
</ds:datastoreItem>
</file>

<file path=customXml/itemProps3.xml><?xml version="1.0" encoding="utf-8"?>
<ds:datastoreItem xmlns:ds="http://schemas.openxmlformats.org/officeDocument/2006/customXml" ds:itemID="{4DC48DFA-3C9E-44E8-84BB-6A1C20DBBC67}">
  <ds:schemaRefs>
    <ds:schemaRef ds:uri="http://schemas.microsoft.com/office/2006/metadata/properties"/>
    <ds:schemaRef ds:uri="http://schemas.microsoft.com/office/infopath/2007/PartnerControls"/>
    <ds:schemaRef ds:uri="58569e35-c074-42ac-b0e0-5012f8e6d690"/>
    <ds:schemaRef ds:uri="http://schemas.microsoft.com/sharepoint/v3/fields"/>
    <ds:schemaRef ds:uri="4eda4ad6-7ef7-4305-ba1e-934f809bdd01"/>
    <ds:schemaRef ds:uri="http://schemas.microsoft.com/sharepoint/v3"/>
  </ds:schemaRefs>
</ds:datastoreItem>
</file>

<file path=customXml/itemProps4.xml><?xml version="1.0" encoding="utf-8"?>
<ds:datastoreItem xmlns:ds="http://schemas.openxmlformats.org/officeDocument/2006/customXml" ds:itemID="{979AD1EE-7440-45E3-B3E5-C3C90ED1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Bel</dc:creator>
  <cp:keywords/>
  <dc:description/>
  <cp:lastModifiedBy>Wicks, Tobie</cp:lastModifiedBy>
  <cp:revision>11</cp:revision>
  <dcterms:created xsi:type="dcterms:W3CDTF">2020-10-06T01:47:00Z</dcterms:created>
  <dcterms:modified xsi:type="dcterms:W3CDTF">2021-04-15T03:38:00Z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ContentTypeId">
    <vt:lpwstr>0x010100F428C054AD4B442F90DFE3102753E0A8000EE8AF530FDBFA44B60302A64555A1D2</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